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C4D50" w:rsidRDefault="00AB44DD" w:rsidP="007F705C">
      <w:pPr>
        <w:jc w:val="both"/>
        <w:rPr>
          <w:rStyle w:val="afc"/>
          <w:color w:val="0070C0"/>
        </w:rPr>
      </w:pPr>
      <w:r>
        <w:rPr>
          <w:noProof/>
          <w:lang w:eastAsia="ru-RU"/>
        </w:rPr>
        <w:drawing>
          <wp:anchor distT="0" distB="0" distL="114300" distR="114300" simplePos="0" relativeHeight="251854848" behindDoc="1" locked="0" layoutInCell="1" allowOverlap="1" wp14:anchorId="00A526B8" wp14:editId="5ACB0C4D">
            <wp:simplePos x="0" y="0"/>
            <wp:positionH relativeFrom="page">
              <wp:posOffset>5326380</wp:posOffset>
            </wp:positionH>
            <wp:positionV relativeFrom="page">
              <wp:posOffset>435610</wp:posOffset>
            </wp:positionV>
            <wp:extent cx="9972675" cy="13811250"/>
            <wp:effectExtent l="0" t="0" r="9525" b="0"/>
            <wp:wrapNone/>
            <wp:docPr id="624" name="Рисунок 624" descr="ooxWord://word/media/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3" descr="ooxWord://word/media/image1.png"/>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72675" cy="13811250"/>
                    </a:xfrm>
                    <a:prstGeom prst="rect">
                      <a:avLst/>
                    </a:prstGeom>
                    <a:noFill/>
                    <a:ln>
                      <a:noFill/>
                    </a:ln>
                  </pic:spPr>
                </pic:pic>
              </a:graphicData>
            </a:graphic>
            <wp14:sizeRelH relativeFrom="page">
              <wp14:pctWidth>0</wp14:pctWidth>
            </wp14:sizeRelH>
            <wp14:sizeRelV relativeFrom="page">
              <wp14:pctHeight>0</wp14:pctHeight>
            </wp14:sizeRelV>
          </wp:anchor>
        </w:drawing>
      </w:r>
      <w:r w:rsidR="00215875" w:rsidRPr="00ED1762">
        <w:rPr>
          <w:rFonts w:ascii="Verdana" w:hAnsi="Verdana"/>
          <w:color w:val="FF0000"/>
          <w:sz w:val="18"/>
          <w:szCs w:val="18"/>
        </w:rPr>
        <w:t>Для з</w:t>
      </w:r>
      <w:r w:rsidR="00215875" w:rsidRPr="00ED1762">
        <w:rPr>
          <w:color w:val="FF0000"/>
        </w:rPr>
        <w:t xml:space="preserve">аказа доставки данной работы воспользуйтесь поиском на сайте по ссылке:  </w:t>
      </w:r>
      <w:hyperlink r:id="rId10" w:history="1">
        <w:r w:rsidR="00215875" w:rsidRPr="004F739D">
          <w:rPr>
            <w:rStyle w:val="afc"/>
            <w:color w:val="0070C0"/>
            <w:lang w:val="en-US"/>
          </w:rPr>
          <w:t>http</w:t>
        </w:r>
        <w:r w:rsidR="00215875" w:rsidRPr="00031E5A">
          <w:rPr>
            <w:rStyle w:val="afc"/>
            <w:color w:val="0070C0"/>
          </w:rPr>
          <w:t>://</w:t>
        </w:r>
        <w:r w:rsidR="00215875" w:rsidRPr="004F739D">
          <w:rPr>
            <w:rStyle w:val="afc"/>
            <w:color w:val="0070C0"/>
            <w:lang w:val="en-US"/>
          </w:rPr>
          <w:t>www</w:t>
        </w:r>
        <w:r w:rsidR="00215875" w:rsidRPr="00031E5A">
          <w:rPr>
            <w:rStyle w:val="afc"/>
            <w:color w:val="0070C0"/>
          </w:rPr>
          <w:t>.</w:t>
        </w:r>
        <w:r w:rsidR="00215875" w:rsidRPr="004F739D">
          <w:rPr>
            <w:rStyle w:val="afc"/>
            <w:color w:val="0070C0"/>
            <w:lang w:val="en-US"/>
          </w:rPr>
          <w:t>mydisser</w:t>
        </w:r>
        <w:r w:rsidR="00215875" w:rsidRPr="00031E5A">
          <w:rPr>
            <w:rStyle w:val="afc"/>
            <w:color w:val="0070C0"/>
          </w:rPr>
          <w:t>.</w:t>
        </w:r>
        <w:r w:rsidR="00215875" w:rsidRPr="004F739D">
          <w:rPr>
            <w:rStyle w:val="afc"/>
            <w:color w:val="0070C0"/>
            <w:lang w:val="en-US"/>
          </w:rPr>
          <w:t>com</w:t>
        </w:r>
        <w:r w:rsidR="00215875" w:rsidRPr="00031E5A">
          <w:rPr>
            <w:rStyle w:val="afc"/>
            <w:color w:val="0070C0"/>
          </w:rPr>
          <w:t>/</w:t>
        </w:r>
        <w:r w:rsidR="00215875" w:rsidRPr="004F739D">
          <w:rPr>
            <w:rStyle w:val="afc"/>
            <w:color w:val="0070C0"/>
            <w:lang w:val="en-US"/>
          </w:rPr>
          <w:t>search</w:t>
        </w:r>
        <w:r w:rsidR="00215875" w:rsidRPr="00031E5A">
          <w:rPr>
            <w:rStyle w:val="afc"/>
            <w:color w:val="0070C0"/>
          </w:rPr>
          <w:t>.</w:t>
        </w:r>
        <w:r w:rsidR="00215875" w:rsidRPr="004F739D">
          <w:rPr>
            <w:rStyle w:val="afc"/>
            <w:color w:val="0070C0"/>
            <w:lang w:val="en-US"/>
          </w:rPr>
          <w:t>html</w:t>
        </w:r>
      </w:hyperlink>
    </w:p>
    <w:p w:rsidR="00541227" w:rsidRPr="00541227" w:rsidRDefault="00541227" w:rsidP="007F705C">
      <w:pPr>
        <w:jc w:val="both"/>
        <w:rPr>
          <w:rStyle w:val="afc"/>
          <w:color w:val="0070C0"/>
        </w:rPr>
      </w:pPr>
    </w:p>
    <w:p w:rsidR="00C3416D" w:rsidRDefault="00C3416D" w:rsidP="00C3416D">
      <w:pPr>
        <w:pStyle w:val="affffffff5"/>
        <w:spacing w:after="0" w:line="252" w:lineRule="auto"/>
        <w:ind w:firstLine="454"/>
        <w:jc w:val="center"/>
        <w:rPr>
          <w:lang w:val="uk-UA"/>
        </w:rPr>
      </w:pPr>
      <w:bookmarkStart w:id="0" w:name="_Toc130871041"/>
      <w:r>
        <w:rPr>
          <w:lang w:val="uk-UA"/>
        </w:rPr>
        <w:t>НАУКОВО-ДОСЛІДНИЙ ЦЕНТР ІНДУСТРІАЛЬНИХ ПРОБЛЕМ РОЗВИТКУ НАН УКРАЇНИ</w:t>
      </w:r>
    </w:p>
    <w:p w:rsidR="00C3416D" w:rsidRDefault="00C3416D" w:rsidP="00C3416D">
      <w:pPr>
        <w:pStyle w:val="affffffff5"/>
        <w:spacing w:after="0" w:line="252" w:lineRule="auto"/>
        <w:ind w:firstLine="454"/>
        <w:jc w:val="center"/>
        <w:rPr>
          <w:lang w:val="uk-UA"/>
        </w:rPr>
      </w:pPr>
    </w:p>
    <w:p w:rsidR="00C3416D" w:rsidRDefault="00C3416D" w:rsidP="00C3416D">
      <w:pPr>
        <w:pStyle w:val="affffffff5"/>
        <w:spacing w:after="0" w:line="252" w:lineRule="auto"/>
        <w:ind w:firstLine="454"/>
        <w:jc w:val="center"/>
        <w:rPr>
          <w:lang w:val="uk-UA"/>
        </w:rPr>
      </w:pPr>
    </w:p>
    <w:p w:rsidR="00C3416D" w:rsidRDefault="00C3416D" w:rsidP="00C3416D">
      <w:pPr>
        <w:pStyle w:val="affffffff5"/>
        <w:spacing w:after="0" w:line="252" w:lineRule="auto"/>
        <w:ind w:firstLine="454"/>
        <w:jc w:val="center"/>
        <w:rPr>
          <w:lang w:val="uk-UA"/>
        </w:rPr>
      </w:pPr>
    </w:p>
    <w:p w:rsidR="00C3416D" w:rsidRDefault="00C3416D" w:rsidP="00C3416D">
      <w:pPr>
        <w:pStyle w:val="affffffff5"/>
        <w:spacing w:after="0" w:line="252" w:lineRule="auto"/>
        <w:ind w:firstLine="454"/>
        <w:jc w:val="center"/>
        <w:rPr>
          <w:lang w:val="uk-UA"/>
        </w:rPr>
      </w:pPr>
    </w:p>
    <w:p w:rsidR="00C3416D" w:rsidRDefault="00C3416D" w:rsidP="00C3416D">
      <w:pPr>
        <w:pStyle w:val="affffffff5"/>
        <w:spacing w:after="0" w:line="252" w:lineRule="auto"/>
        <w:ind w:firstLine="454"/>
        <w:jc w:val="center"/>
        <w:rPr>
          <w:lang w:val="uk-UA"/>
        </w:rPr>
      </w:pPr>
      <w:r>
        <w:rPr>
          <w:lang w:val="uk-UA"/>
        </w:rPr>
        <w:t>КУРОЧКІНА ІРИНА ГЕННАДІЇВНА</w:t>
      </w:r>
    </w:p>
    <w:p w:rsidR="00C3416D" w:rsidRDefault="00C3416D" w:rsidP="00C3416D">
      <w:pPr>
        <w:pStyle w:val="affffffff5"/>
        <w:spacing w:after="0" w:line="252" w:lineRule="auto"/>
        <w:ind w:firstLine="454"/>
        <w:jc w:val="center"/>
        <w:rPr>
          <w:lang w:val="uk-UA"/>
        </w:rPr>
      </w:pPr>
    </w:p>
    <w:p w:rsidR="00C3416D" w:rsidRDefault="00C3416D" w:rsidP="00C3416D">
      <w:pPr>
        <w:pStyle w:val="affffffff5"/>
        <w:spacing w:after="0" w:line="252" w:lineRule="auto"/>
        <w:ind w:firstLine="454"/>
        <w:jc w:val="center"/>
        <w:rPr>
          <w:lang w:val="uk-UA"/>
        </w:rPr>
      </w:pPr>
    </w:p>
    <w:p w:rsidR="00C3416D" w:rsidRDefault="00C3416D" w:rsidP="00C3416D">
      <w:pPr>
        <w:pStyle w:val="affffffff5"/>
        <w:spacing w:after="0" w:line="252" w:lineRule="auto"/>
        <w:ind w:firstLine="454"/>
        <w:jc w:val="center"/>
        <w:rPr>
          <w:lang w:val="uk-UA"/>
        </w:rPr>
      </w:pPr>
    </w:p>
    <w:p w:rsidR="00C3416D" w:rsidRDefault="00C3416D" w:rsidP="00C3416D">
      <w:pPr>
        <w:pStyle w:val="affffffff5"/>
        <w:spacing w:after="0" w:line="252" w:lineRule="auto"/>
        <w:ind w:firstLine="454"/>
        <w:jc w:val="right"/>
        <w:rPr>
          <w:lang w:val="uk-UA"/>
        </w:rPr>
      </w:pPr>
      <w:r>
        <w:rPr>
          <w:lang w:val="uk-UA"/>
        </w:rPr>
        <w:t xml:space="preserve">УДК 330.133.2 </w:t>
      </w:r>
    </w:p>
    <w:p w:rsidR="00C3416D" w:rsidRDefault="00C3416D" w:rsidP="00C3416D">
      <w:pPr>
        <w:pStyle w:val="affffffff5"/>
        <w:spacing w:after="0" w:line="252" w:lineRule="auto"/>
        <w:ind w:firstLine="454"/>
        <w:jc w:val="right"/>
        <w:rPr>
          <w:lang w:val="uk-UA"/>
        </w:rPr>
      </w:pPr>
    </w:p>
    <w:p w:rsidR="00C3416D" w:rsidRDefault="00C3416D" w:rsidP="00C3416D">
      <w:pPr>
        <w:pStyle w:val="affffffff5"/>
        <w:spacing w:after="0" w:line="252" w:lineRule="auto"/>
        <w:ind w:firstLine="454"/>
        <w:jc w:val="right"/>
        <w:rPr>
          <w:lang w:val="uk-UA"/>
        </w:rPr>
      </w:pPr>
    </w:p>
    <w:p w:rsidR="00C3416D" w:rsidRDefault="00C3416D" w:rsidP="00C3416D">
      <w:pPr>
        <w:pStyle w:val="affffffff5"/>
        <w:spacing w:after="0" w:line="252" w:lineRule="auto"/>
        <w:ind w:firstLine="454"/>
        <w:jc w:val="right"/>
        <w:rPr>
          <w:lang w:val="uk-UA"/>
        </w:rPr>
      </w:pPr>
    </w:p>
    <w:p w:rsidR="00C3416D" w:rsidRDefault="00C3416D" w:rsidP="00C3416D">
      <w:pPr>
        <w:pStyle w:val="affffffff5"/>
        <w:spacing w:after="0" w:line="252" w:lineRule="auto"/>
        <w:ind w:firstLine="454"/>
        <w:jc w:val="right"/>
        <w:rPr>
          <w:lang w:val="uk-UA"/>
        </w:rPr>
      </w:pPr>
    </w:p>
    <w:p w:rsidR="00C3416D" w:rsidRDefault="00C3416D" w:rsidP="00C3416D">
      <w:pPr>
        <w:pStyle w:val="affffffff5"/>
        <w:spacing w:after="0" w:line="252" w:lineRule="auto"/>
        <w:ind w:firstLine="454"/>
        <w:jc w:val="center"/>
        <w:rPr>
          <w:lang w:val="uk-UA"/>
        </w:rPr>
      </w:pPr>
    </w:p>
    <w:p w:rsidR="00C3416D" w:rsidRDefault="00C3416D" w:rsidP="00C3416D">
      <w:pPr>
        <w:pStyle w:val="affffffff5"/>
        <w:spacing w:after="0" w:line="312" w:lineRule="auto"/>
        <w:ind w:firstLine="454"/>
        <w:jc w:val="center"/>
        <w:rPr>
          <w:b/>
          <w:caps/>
          <w:lang w:val="uk-UA"/>
        </w:rPr>
      </w:pPr>
      <w:r>
        <w:rPr>
          <w:b/>
          <w:lang w:val="uk-UA"/>
        </w:rPr>
        <w:t xml:space="preserve">ОЦІНКА ВАРТОСТІ БІЗНЕСУ СУБ’ЄКТІВ ГОСПОДАРЮВАННЯ (НА ПРИКЛАДІ МЕТАЛУРГІЙНИХ ТА КОКСОХІМІЧНИХ ПІДПРИЄМСТВ) </w:t>
      </w:r>
    </w:p>
    <w:p w:rsidR="00C3416D" w:rsidRDefault="00C3416D" w:rsidP="00C3416D">
      <w:pPr>
        <w:pStyle w:val="affffffff5"/>
        <w:spacing w:after="0" w:line="252" w:lineRule="auto"/>
        <w:ind w:firstLine="454"/>
        <w:jc w:val="center"/>
        <w:rPr>
          <w:lang w:val="uk-UA"/>
        </w:rPr>
      </w:pPr>
    </w:p>
    <w:p w:rsidR="00C3416D" w:rsidRDefault="00C3416D" w:rsidP="00C3416D">
      <w:pPr>
        <w:pStyle w:val="affffffff5"/>
        <w:spacing w:after="0" w:line="252" w:lineRule="auto"/>
        <w:ind w:firstLine="454"/>
        <w:jc w:val="center"/>
        <w:rPr>
          <w:lang w:val="uk-UA"/>
        </w:rPr>
      </w:pPr>
    </w:p>
    <w:p w:rsidR="00C3416D" w:rsidRDefault="00C3416D" w:rsidP="00C3416D">
      <w:pPr>
        <w:pStyle w:val="affffffff5"/>
        <w:spacing w:after="0" w:line="252" w:lineRule="auto"/>
        <w:ind w:firstLine="454"/>
        <w:jc w:val="center"/>
        <w:rPr>
          <w:lang w:val="uk-UA"/>
        </w:rPr>
      </w:pPr>
    </w:p>
    <w:p w:rsidR="00C3416D" w:rsidRDefault="00C3416D" w:rsidP="00C3416D">
      <w:pPr>
        <w:pStyle w:val="affffffff5"/>
        <w:spacing w:after="0" w:line="252" w:lineRule="auto"/>
        <w:ind w:firstLine="454"/>
        <w:jc w:val="center"/>
        <w:rPr>
          <w:lang w:val="uk-UA"/>
        </w:rPr>
      </w:pPr>
      <w:r>
        <w:rPr>
          <w:lang w:val="uk-UA"/>
        </w:rPr>
        <w:t xml:space="preserve">Спеціальність 08.00.04 – економіка та управління підприємствами </w:t>
      </w:r>
    </w:p>
    <w:p w:rsidR="00C3416D" w:rsidRDefault="00C3416D" w:rsidP="00C3416D">
      <w:pPr>
        <w:pStyle w:val="affffffff5"/>
        <w:spacing w:after="0" w:line="252" w:lineRule="auto"/>
        <w:ind w:firstLine="454"/>
        <w:jc w:val="center"/>
        <w:rPr>
          <w:lang w:val="uk-UA"/>
        </w:rPr>
      </w:pPr>
      <w:r>
        <w:rPr>
          <w:lang w:val="uk-UA"/>
        </w:rPr>
        <w:t>(за видами економічної діяльності)</w:t>
      </w:r>
    </w:p>
    <w:p w:rsidR="00C3416D" w:rsidRDefault="00C3416D" w:rsidP="00C3416D">
      <w:pPr>
        <w:pStyle w:val="affffffff5"/>
        <w:spacing w:after="0" w:line="252" w:lineRule="auto"/>
        <w:ind w:firstLine="454"/>
        <w:jc w:val="center"/>
        <w:rPr>
          <w:lang w:val="uk-UA"/>
        </w:rPr>
      </w:pPr>
    </w:p>
    <w:p w:rsidR="00C3416D" w:rsidRDefault="00C3416D" w:rsidP="00C3416D">
      <w:pPr>
        <w:pStyle w:val="affffffff5"/>
        <w:spacing w:after="0" w:line="252" w:lineRule="auto"/>
        <w:ind w:firstLine="454"/>
        <w:jc w:val="center"/>
        <w:rPr>
          <w:lang w:val="uk-UA"/>
        </w:rPr>
      </w:pPr>
    </w:p>
    <w:p w:rsidR="00C3416D" w:rsidRDefault="00C3416D" w:rsidP="00C3416D">
      <w:pPr>
        <w:pStyle w:val="affffffff5"/>
        <w:spacing w:after="0" w:line="252" w:lineRule="auto"/>
        <w:ind w:firstLine="454"/>
        <w:jc w:val="both"/>
        <w:rPr>
          <w:lang w:val="uk-UA"/>
        </w:rPr>
      </w:pPr>
    </w:p>
    <w:p w:rsidR="00C3416D" w:rsidRDefault="00C3416D" w:rsidP="00C3416D">
      <w:pPr>
        <w:pStyle w:val="affffffff5"/>
        <w:spacing w:after="0" w:line="252" w:lineRule="auto"/>
        <w:ind w:firstLine="454"/>
        <w:jc w:val="both"/>
        <w:rPr>
          <w:lang w:val="uk-UA"/>
        </w:rPr>
      </w:pPr>
    </w:p>
    <w:p w:rsidR="00C3416D" w:rsidRDefault="00C3416D" w:rsidP="00C3416D">
      <w:pPr>
        <w:pStyle w:val="affffffff5"/>
        <w:spacing w:after="0" w:line="252" w:lineRule="auto"/>
        <w:ind w:firstLine="454"/>
        <w:jc w:val="both"/>
        <w:rPr>
          <w:lang w:val="uk-UA"/>
        </w:rPr>
      </w:pPr>
    </w:p>
    <w:p w:rsidR="00C3416D" w:rsidRDefault="00C3416D" w:rsidP="00C3416D">
      <w:pPr>
        <w:pStyle w:val="affffffff5"/>
        <w:spacing w:after="0" w:line="252" w:lineRule="auto"/>
        <w:ind w:firstLine="34"/>
        <w:jc w:val="both"/>
        <w:rPr>
          <w:lang w:val="uk-UA"/>
        </w:rPr>
      </w:pPr>
    </w:p>
    <w:p w:rsidR="00C3416D" w:rsidRDefault="00C3416D" w:rsidP="00C3416D">
      <w:pPr>
        <w:pStyle w:val="affffffff5"/>
        <w:spacing w:after="0" w:line="252" w:lineRule="auto"/>
        <w:ind w:firstLine="34"/>
        <w:jc w:val="center"/>
        <w:rPr>
          <w:lang w:val="uk-UA"/>
        </w:rPr>
      </w:pPr>
      <w:r>
        <w:rPr>
          <w:lang w:val="uk-UA"/>
        </w:rPr>
        <w:t xml:space="preserve">Автореферат </w:t>
      </w:r>
    </w:p>
    <w:p w:rsidR="00C3416D" w:rsidRDefault="00C3416D" w:rsidP="00C3416D">
      <w:pPr>
        <w:pStyle w:val="affffffff5"/>
        <w:spacing w:after="0" w:line="252" w:lineRule="auto"/>
        <w:ind w:firstLine="34"/>
        <w:jc w:val="center"/>
        <w:rPr>
          <w:lang w:val="uk-UA"/>
        </w:rPr>
      </w:pPr>
      <w:r>
        <w:rPr>
          <w:lang w:val="uk-UA"/>
        </w:rPr>
        <w:t>дисертації на здобуття наукового ступеня</w:t>
      </w:r>
    </w:p>
    <w:p w:rsidR="00C3416D" w:rsidRDefault="00C3416D" w:rsidP="00C3416D">
      <w:pPr>
        <w:pStyle w:val="affffffff5"/>
        <w:spacing w:after="0" w:line="252" w:lineRule="auto"/>
        <w:ind w:firstLine="34"/>
        <w:jc w:val="center"/>
        <w:rPr>
          <w:lang w:val="uk-UA"/>
        </w:rPr>
      </w:pPr>
      <w:r>
        <w:rPr>
          <w:lang w:val="uk-UA"/>
        </w:rPr>
        <w:t>кандидата економічних наук</w:t>
      </w:r>
    </w:p>
    <w:p w:rsidR="00C3416D" w:rsidRDefault="00C3416D" w:rsidP="00C3416D">
      <w:pPr>
        <w:pStyle w:val="affffffff5"/>
        <w:spacing w:after="0" w:line="252" w:lineRule="auto"/>
        <w:ind w:firstLine="454"/>
        <w:jc w:val="center"/>
        <w:rPr>
          <w:lang w:val="uk-UA"/>
        </w:rPr>
      </w:pPr>
    </w:p>
    <w:p w:rsidR="00C3416D" w:rsidRDefault="00C3416D" w:rsidP="00C3416D">
      <w:pPr>
        <w:pStyle w:val="affffffff5"/>
        <w:spacing w:after="0" w:line="252" w:lineRule="auto"/>
        <w:ind w:firstLine="454"/>
        <w:jc w:val="center"/>
        <w:rPr>
          <w:lang w:val="uk-UA"/>
        </w:rPr>
      </w:pPr>
    </w:p>
    <w:p w:rsidR="00C3416D" w:rsidRDefault="00C3416D" w:rsidP="00C3416D">
      <w:pPr>
        <w:pStyle w:val="affffffff5"/>
        <w:spacing w:after="0" w:line="252" w:lineRule="auto"/>
        <w:ind w:firstLine="454"/>
        <w:jc w:val="center"/>
        <w:rPr>
          <w:lang w:val="uk-UA"/>
        </w:rPr>
      </w:pPr>
    </w:p>
    <w:p w:rsidR="00C3416D" w:rsidRDefault="00C3416D" w:rsidP="00C3416D">
      <w:pPr>
        <w:pStyle w:val="affffffff5"/>
        <w:spacing w:after="0" w:line="252" w:lineRule="auto"/>
        <w:ind w:firstLine="454"/>
        <w:jc w:val="center"/>
        <w:rPr>
          <w:lang w:val="uk-UA"/>
        </w:rPr>
      </w:pPr>
    </w:p>
    <w:p w:rsidR="00C3416D" w:rsidRDefault="00C3416D" w:rsidP="00C3416D">
      <w:pPr>
        <w:pStyle w:val="affffffff5"/>
        <w:spacing w:after="0" w:line="252" w:lineRule="auto"/>
        <w:ind w:firstLine="454"/>
        <w:jc w:val="center"/>
        <w:rPr>
          <w:lang w:val="uk-UA"/>
        </w:rPr>
      </w:pPr>
    </w:p>
    <w:p w:rsidR="00C3416D" w:rsidRDefault="00C3416D" w:rsidP="00C3416D">
      <w:pPr>
        <w:pStyle w:val="affffffff5"/>
        <w:spacing w:after="0" w:line="252" w:lineRule="auto"/>
        <w:ind w:firstLine="454"/>
        <w:jc w:val="center"/>
        <w:rPr>
          <w:lang w:val="uk-UA"/>
        </w:rPr>
      </w:pPr>
    </w:p>
    <w:p w:rsidR="00C3416D" w:rsidRDefault="00C3416D" w:rsidP="00C3416D">
      <w:pPr>
        <w:pStyle w:val="affffffff5"/>
        <w:spacing w:after="0" w:line="252" w:lineRule="auto"/>
        <w:ind w:firstLine="454"/>
        <w:jc w:val="center"/>
        <w:rPr>
          <w:lang w:val="uk-UA"/>
        </w:rPr>
      </w:pPr>
    </w:p>
    <w:p w:rsidR="00C3416D" w:rsidRDefault="00C3416D" w:rsidP="00C3416D">
      <w:pPr>
        <w:widowControl w:val="0"/>
        <w:ind w:firstLine="454"/>
        <w:jc w:val="center"/>
      </w:pPr>
      <w:r>
        <w:rPr>
          <w:lang w:val="uk-UA"/>
        </w:rPr>
        <w:t>Харків – 2007</w:t>
      </w:r>
    </w:p>
    <w:p w:rsidR="00C3416D" w:rsidRDefault="00C3416D" w:rsidP="00C3416D">
      <w:pPr>
        <w:widowControl w:val="0"/>
        <w:ind w:firstLine="454"/>
        <w:jc w:val="both"/>
        <w:rPr>
          <w:bCs/>
          <w:lang w:val="uk-UA"/>
        </w:rPr>
      </w:pPr>
      <w:r>
        <w:rPr>
          <w:bCs/>
          <w:lang w:val="uk-UA"/>
        </w:rPr>
        <w:lastRenderedPageBreak/>
        <w:t>Дисертацією є рукопис.</w:t>
      </w:r>
    </w:p>
    <w:p w:rsidR="00C3416D" w:rsidRDefault="00C3416D" w:rsidP="00C3416D">
      <w:pPr>
        <w:widowControl w:val="0"/>
        <w:ind w:firstLine="454"/>
        <w:jc w:val="both"/>
        <w:rPr>
          <w:lang w:val="uk-UA"/>
        </w:rPr>
      </w:pPr>
    </w:p>
    <w:p w:rsidR="00C3416D" w:rsidRDefault="00C3416D" w:rsidP="00C3416D">
      <w:pPr>
        <w:widowControl w:val="0"/>
        <w:ind w:firstLine="454"/>
        <w:jc w:val="both"/>
        <w:rPr>
          <w:lang w:val="uk-UA"/>
        </w:rPr>
      </w:pPr>
      <w:r>
        <w:rPr>
          <w:lang w:val="uk-UA"/>
        </w:rPr>
        <w:t>Роботу виконано в Харківському національному економічному університ</w:t>
      </w:r>
      <w:r>
        <w:rPr>
          <w:lang w:val="uk-UA"/>
        </w:rPr>
        <w:t>е</w:t>
      </w:r>
      <w:r>
        <w:rPr>
          <w:lang w:val="uk-UA"/>
        </w:rPr>
        <w:t xml:space="preserve">ті, Міністерство освіти і науки України. </w:t>
      </w:r>
    </w:p>
    <w:p w:rsidR="00C3416D" w:rsidRDefault="00C3416D" w:rsidP="00C3416D">
      <w:pPr>
        <w:widowControl w:val="0"/>
        <w:ind w:firstLine="454"/>
        <w:jc w:val="both"/>
        <w:rPr>
          <w:lang w:val="uk-UA"/>
        </w:rPr>
      </w:pPr>
    </w:p>
    <w:p w:rsidR="00C3416D" w:rsidRDefault="00C3416D" w:rsidP="00C3416D">
      <w:pPr>
        <w:widowControl w:val="0"/>
        <w:ind w:firstLine="454"/>
        <w:jc w:val="both"/>
        <w:rPr>
          <w:lang w:val="uk-UA"/>
        </w:rPr>
      </w:pPr>
    </w:p>
    <w:tbl>
      <w:tblPr>
        <w:tblW w:w="0" w:type="auto"/>
        <w:tblLook w:val="01E0" w:firstRow="1" w:lastRow="1" w:firstColumn="1" w:lastColumn="1" w:noHBand="0" w:noVBand="0"/>
      </w:tblPr>
      <w:tblGrid>
        <w:gridCol w:w="2249"/>
        <w:gridCol w:w="4941"/>
      </w:tblGrid>
      <w:tr w:rsidR="00C3416D" w:rsidTr="00874063">
        <w:tc>
          <w:tcPr>
            <w:tcW w:w="2249" w:type="dxa"/>
          </w:tcPr>
          <w:p w:rsidR="00C3416D" w:rsidRDefault="00C3416D" w:rsidP="00874063">
            <w:pPr>
              <w:widowControl w:val="0"/>
              <w:jc w:val="both"/>
              <w:rPr>
                <w:b/>
                <w:lang w:val="uk-UA"/>
              </w:rPr>
            </w:pPr>
            <w:r>
              <w:rPr>
                <w:b/>
                <w:lang w:val="uk-UA"/>
              </w:rPr>
              <w:t>Науковий керівник:</w:t>
            </w:r>
          </w:p>
        </w:tc>
        <w:tc>
          <w:tcPr>
            <w:tcW w:w="4941" w:type="dxa"/>
          </w:tcPr>
          <w:p w:rsidR="00C3416D" w:rsidRDefault="00C3416D" w:rsidP="00874063">
            <w:pPr>
              <w:widowControl w:val="0"/>
              <w:rPr>
                <w:lang w:val="uk-UA"/>
              </w:rPr>
            </w:pPr>
            <w:r>
              <w:rPr>
                <w:lang w:val="uk-UA"/>
              </w:rPr>
              <w:t xml:space="preserve">доктор економічних наук, професор </w:t>
            </w:r>
            <w:r>
              <w:rPr>
                <w:lang w:val="uk-UA"/>
              </w:rPr>
              <w:br/>
            </w:r>
            <w:r>
              <w:rPr>
                <w:b/>
                <w:lang w:val="uk-UA"/>
              </w:rPr>
              <w:t>Кизим Микола Олександрович</w:t>
            </w:r>
            <w:r>
              <w:rPr>
                <w:lang w:val="uk-UA"/>
              </w:rPr>
              <w:t>,</w:t>
            </w:r>
            <w:r>
              <w:rPr>
                <w:lang w:val="uk-UA"/>
              </w:rPr>
              <w:br/>
              <w:t>Науково-дослідний центр індустріальних проблем розвитку НАН України, в. о. директора</w:t>
            </w:r>
          </w:p>
        </w:tc>
      </w:tr>
    </w:tbl>
    <w:p w:rsidR="00C3416D" w:rsidRDefault="00C3416D" w:rsidP="00C3416D">
      <w:pPr>
        <w:widowControl w:val="0"/>
      </w:pPr>
    </w:p>
    <w:tbl>
      <w:tblPr>
        <w:tblW w:w="0" w:type="auto"/>
        <w:tblLook w:val="01E0" w:firstRow="1" w:lastRow="1" w:firstColumn="1" w:lastColumn="1" w:noHBand="0" w:noVBand="0"/>
      </w:tblPr>
      <w:tblGrid>
        <w:gridCol w:w="2249"/>
        <w:gridCol w:w="4941"/>
      </w:tblGrid>
      <w:tr w:rsidR="00C3416D" w:rsidTr="00874063">
        <w:trPr>
          <w:trHeight w:val="1186"/>
        </w:trPr>
        <w:tc>
          <w:tcPr>
            <w:tcW w:w="2249" w:type="dxa"/>
          </w:tcPr>
          <w:p w:rsidR="00C3416D" w:rsidRDefault="00C3416D" w:rsidP="00874063">
            <w:pPr>
              <w:widowControl w:val="0"/>
              <w:jc w:val="both"/>
              <w:rPr>
                <w:b/>
                <w:lang w:val="uk-UA"/>
              </w:rPr>
            </w:pPr>
            <w:r>
              <w:rPr>
                <w:b/>
                <w:lang w:val="uk-UA"/>
              </w:rPr>
              <w:t>Офіційні опоненти:</w:t>
            </w:r>
          </w:p>
        </w:tc>
        <w:tc>
          <w:tcPr>
            <w:tcW w:w="4941" w:type="dxa"/>
          </w:tcPr>
          <w:p w:rsidR="00C3416D" w:rsidRDefault="00C3416D" w:rsidP="00874063">
            <w:pPr>
              <w:widowControl w:val="0"/>
              <w:rPr>
                <w:b/>
                <w:color w:val="000000"/>
                <w:lang w:val="uk-UA"/>
              </w:rPr>
            </w:pPr>
            <w:r>
              <w:rPr>
                <w:lang w:val="uk-UA"/>
              </w:rPr>
              <w:t>доктор економічних наук, доцент</w:t>
            </w:r>
            <w:r>
              <w:rPr>
                <w:lang w:val="uk-UA"/>
              </w:rPr>
              <w:br/>
            </w:r>
            <w:r>
              <w:rPr>
                <w:b/>
                <w:lang w:val="uk-UA"/>
              </w:rPr>
              <w:t>Момот Тетяна Валеріївна,</w:t>
            </w:r>
          </w:p>
          <w:p w:rsidR="00C3416D" w:rsidRDefault="00C3416D" w:rsidP="00874063">
            <w:pPr>
              <w:widowControl w:val="0"/>
              <w:rPr>
                <w:lang w:val="uk-UA"/>
              </w:rPr>
            </w:pPr>
            <w:r>
              <w:rPr>
                <w:color w:val="000000"/>
                <w:lang w:val="uk-UA"/>
              </w:rPr>
              <w:t xml:space="preserve">Харківська національна академія міського господарства МОН України, завідувач кафедри обліку та аудиту; </w:t>
            </w:r>
          </w:p>
        </w:tc>
      </w:tr>
      <w:tr w:rsidR="00C3416D" w:rsidTr="00874063">
        <w:tc>
          <w:tcPr>
            <w:tcW w:w="2249" w:type="dxa"/>
          </w:tcPr>
          <w:p w:rsidR="00C3416D" w:rsidRDefault="00C3416D" w:rsidP="00874063">
            <w:pPr>
              <w:widowControl w:val="0"/>
              <w:jc w:val="both"/>
              <w:rPr>
                <w:b/>
                <w:lang w:val="uk-UA"/>
              </w:rPr>
            </w:pPr>
          </w:p>
        </w:tc>
        <w:tc>
          <w:tcPr>
            <w:tcW w:w="4941" w:type="dxa"/>
          </w:tcPr>
          <w:p w:rsidR="00C3416D" w:rsidRDefault="00C3416D" w:rsidP="00874063">
            <w:pPr>
              <w:widowControl w:val="0"/>
              <w:rPr>
                <w:color w:val="000000"/>
                <w:lang w:val="uk-UA"/>
              </w:rPr>
            </w:pPr>
            <w:r>
              <w:rPr>
                <w:color w:val="000000"/>
                <w:lang w:val="uk-UA"/>
              </w:rPr>
              <w:t xml:space="preserve">кандидат економічних наук </w:t>
            </w:r>
          </w:p>
          <w:p w:rsidR="00C3416D" w:rsidRDefault="00C3416D" w:rsidP="00874063">
            <w:pPr>
              <w:widowControl w:val="0"/>
              <w:rPr>
                <w:b/>
                <w:bCs/>
                <w:color w:val="000000"/>
                <w:lang w:val="uk-UA"/>
              </w:rPr>
            </w:pPr>
            <w:r>
              <w:rPr>
                <w:b/>
                <w:bCs/>
                <w:color w:val="000000"/>
                <w:lang w:val="uk-UA"/>
              </w:rPr>
              <w:t>Євтух Олександр Олександрович,</w:t>
            </w:r>
          </w:p>
          <w:p w:rsidR="00C3416D" w:rsidRDefault="00C3416D" w:rsidP="00874063">
            <w:pPr>
              <w:widowControl w:val="0"/>
              <w:rPr>
                <w:lang w:val="uk-UA"/>
              </w:rPr>
            </w:pPr>
            <w:r>
              <w:rPr>
                <w:lang w:val="uk-UA"/>
              </w:rPr>
              <w:t xml:space="preserve">Волинський національний університет ім. Лесі Українки, доцент кафедри фінансів підприємств та кредиту. </w:t>
            </w:r>
          </w:p>
          <w:p w:rsidR="00C3416D" w:rsidRDefault="00C3416D" w:rsidP="00874063">
            <w:pPr>
              <w:widowControl w:val="0"/>
              <w:rPr>
                <w:lang w:val="uk-UA"/>
              </w:rPr>
            </w:pPr>
          </w:p>
        </w:tc>
      </w:tr>
    </w:tbl>
    <w:p w:rsidR="00C3416D" w:rsidRDefault="00C3416D" w:rsidP="00C3416D">
      <w:pPr>
        <w:widowControl w:val="0"/>
        <w:tabs>
          <w:tab w:val="left" w:pos="-17"/>
        </w:tabs>
        <w:ind w:left="-17" w:firstLine="527"/>
        <w:jc w:val="both"/>
        <w:rPr>
          <w:color w:val="FFFFFF"/>
          <w:lang w:val="uk-UA"/>
        </w:rPr>
      </w:pPr>
    </w:p>
    <w:p w:rsidR="00C3416D" w:rsidRDefault="00C3416D" w:rsidP="00C3416D">
      <w:pPr>
        <w:widowControl w:val="0"/>
        <w:tabs>
          <w:tab w:val="left" w:pos="-17"/>
        </w:tabs>
        <w:ind w:left="-17" w:firstLine="527"/>
        <w:jc w:val="both"/>
        <w:rPr>
          <w:color w:val="FFFFFF"/>
          <w:lang w:val="uk-UA"/>
        </w:rPr>
      </w:pPr>
    </w:p>
    <w:p w:rsidR="00C3416D" w:rsidRDefault="00C3416D" w:rsidP="00C3416D">
      <w:pPr>
        <w:widowControl w:val="0"/>
        <w:tabs>
          <w:tab w:val="left" w:pos="-17"/>
        </w:tabs>
        <w:ind w:left="-17" w:firstLine="527"/>
        <w:jc w:val="both"/>
        <w:rPr>
          <w:color w:val="FFFFFF"/>
          <w:lang w:val="uk-UA"/>
        </w:rPr>
      </w:pPr>
      <w:r>
        <w:rPr>
          <w:color w:val="FFFFFF"/>
          <w:lang w:val="uk-UA"/>
        </w:rPr>
        <w:t xml:space="preserve">м. Володимира Даля, кафедра менеджменту, Міністерство освіти і                            </w:t>
      </w:r>
    </w:p>
    <w:p w:rsidR="00C3416D" w:rsidRDefault="00C3416D" w:rsidP="00C3416D">
      <w:pPr>
        <w:widowControl w:val="0"/>
        <w:tabs>
          <w:tab w:val="left" w:pos="-17"/>
        </w:tabs>
        <w:ind w:left="-17" w:firstLine="527"/>
        <w:jc w:val="both"/>
        <w:rPr>
          <w:lang w:val="uk-UA"/>
        </w:rPr>
      </w:pPr>
      <w:r>
        <w:rPr>
          <w:lang w:val="uk-UA"/>
        </w:rPr>
        <w:t>Захист відбудеться «14» грудня 2007 року о 13</w:t>
      </w:r>
      <w:r>
        <w:rPr>
          <w:vertAlign w:val="superscript"/>
          <w:lang w:val="uk-UA"/>
        </w:rPr>
        <w:t>00</w:t>
      </w:r>
      <w:r>
        <w:rPr>
          <w:lang w:val="uk-UA"/>
        </w:rPr>
        <w:t xml:space="preserve"> годині на засіданні спеціалізованої вченої ради, шифр К 64.251.01, у Науково-дослідному центрі індустріальних проблем розвитку НАН України за адресою: 61002, м. Харків, площа Свободи, 5, Держпром, 7-й під’їзд, 8 поверх.</w:t>
      </w:r>
    </w:p>
    <w:p w:rsidR="00C3416D" w:rsidRDefault="00C3416D" w:rsidP="00C3416D">
      <w:pPr>
        <w:pStyle w:val="affffffff5"/>
        <w:widowControl w:val="0"/>
        <w:spacing w:after="0"/>
        <w:ind w:firstLine="476"/>
        <w:jc w:val="both"/>
        <w:rPr>
          <w:lang w:val="uk-UA"/>
        </w:rPr>
      </w:pPr>
      <w:r>
        <w:rPr>
          <w:lang w:val="uk-UA"/>
        </w:rPr>
        <w:t>З дисертацією можна ознайомитися в бібліотеці Науково-дослідного центру індустріальних проблем розвитку НАН України за адресою: 61002, м. Харків, площа Свободи, 5, Держпром, 7-й під’їзд, 8 поверх.</w:t>
      </w:r>
    </w:p>
    <w:p w:rsidR="00C3416D" w:rsidRDefault="00C3416D" w:rsidP="00C3416D">
      <w:pPr>
        <w:widowControl w:val="0"/>
        <w:ind w:firstLine="454"/>
        <w:jc w:val="both"/>
        <w:rPr>
          <w:lang w:val="uk-UA"/>
        </w:rPr>
      </w:pPr>
    </w:p>
    <w:p w:rsidR="00C3416D" w:rsidRDefault="00C3416D" w:rsidP="00C3416D">
      <w:pPr>
        <w:widowControl w:val="0"/>
        <w:ind w:firstLine="454"/>
        <w:jc w:val="both"/>
        <w:rPr>
          <w:lang w:val="uk-UA"/>
        </w:rPr>
      </w:pPr>
    </w:p>
    <w:p w:rsidR="00C3416D" w:rsidRDefault="00C3416D" w:rsidP="00C3416D">
      <w:pPr>
        <w:widowControl w:val="0"/>
        <w:ind w:firstLine="454"/>
        <w:jc w:val="both"/>
        <w:rPr>
          <w:lang w:val="uk-UA"/>
        </w:rPr>
      </w:pPr>
      <w:r>
        <w:rPr>
          <w:lang w:val="uk-UA"/>
        </w:rPr>
        <w:t>Автореферат розісланий « 13 » листопада 2007 р.</w:t>
      </w:r>
    </w:p>
    <w:p w:rsidR="00C3416D" w:rsidRDefault="00C3416D" w:rsidP="00C3416D">
      <w:pPr>
        <w:widowControl w:val="0"/>
        <w:ind w:firstLine="454"/>
        <w:jc w:val="both"/>
        <w:rPr>
          <w:lang w:val="uk-UA"/>
        </w:rPr>
      </w:pPr>
    </w:p>
    <w:p w:rsidR="00C3416D" w:rsidRDefault="00C3416D" w:rsidP="00C3416D">
      <w:pPr>
        <w:widowControl w:val="0"/>
        <w:ind w:firstLine="454"/>
        <w:jc w:val="both"/>
        <w:rPr>
          <w:lang w:val="uk-UA"/>
        </w:rPr>
      </w:pPr>
    </w:p>
    <w:p w:rsidR="00C3416D" w:rsidRDefault="00C3416D" w:rsidP="00C3416D">
      <w:pPr>
        <w:widowControl w:val="0"/>
        <w:ind w:firstLine="454"/>
        <w:jc w:val="both"/>
        <w:rPr>
          <w:lang w:val="uk-UA"/>
        </w:rPr>
      </w:pPr>
    </w:p>
    <w:p w:rsidR="00C3416D" w:rsidRDefault="00C3416D" w:rsidP="00C3416D">
      <w:pPr>
        <w:widowControl w:val="0"/>
        <w:ind w:firstLine="454"/>
        <w:jc w:val="both"/>
        <w:rPr>
          <w:lang w:val="uk-UA"/>
        </w:rPr>
      </w:pPr>
      <w:r>
        <w:rPr>
          <w:lang w:val="uk-UA"/>
        </w:rPr>
        <w:t xml:space="preserve">Вчений секретар </w:t>
      </w:r>
    </w:p>
    <w:p w:rsidR="00C3416D" w:rsidRDefault="00C3416D" w:rsidP="00C3416D">
      <w:pPr>
        <w:widowControl w:val="0"/>
        <w:ind w:firstLine="454"/>
        <w:jc w:val="both"/>
        <w:rPr>
          <w:lang w:val="uk-UA"/>
        </w:rPr>
      </w:pPr>
      <w:r>
        <w:rPr>
          <w:lang w:val="uk-UA"/>
        </w:rPr>
        <w:t xml:space="preserve">спеціалізованої вченої ради   </w:t>
      </w:r>
      <w:r>
        <w:rPr>
          <w:lang w:val="uk-UA"/>
        </w:rPr>
        <w:tab/>
      </w:r>
      <w:r>
        <w:rPr>
          <w:lang w:val="uk-UA"/>
        </w:rPr>
        <w:tab/>
      </w:r>
      <w:r>
        <w:rPr>
          <w:lang w:val="uk-UA"/>
        </w:rPr>
        <w:tab/>
        <w:t xml:space="preserve">                І. М. Волик</w:t>
      </w:r>
    </w:p>
    <w:p w:rsidR="00C3416D" w:rsidRDefault="00C3416D" w:rsidP="00C3416D">
      <w:pPr>
        <w:pStyle w:val="affffffff9"/>
        <w:widowControl w:val="0"/>
        <w:ind w:firstLine="454"/>
        <w:jc w:val="both"/>
        <w:rPr>
          <w:sz w:val="20"/>
        </w:rPr>
      </w:pPr>
    </w:p>
    <w:p w:rsidR="00C3416D" w:rsidRDefault="00C3416D" w:rsidP="00C3416D">
      <w:pPr>
        <w:pStyle w:val="affffffff9"/>
        <w:widowControl w:val="0"/>
        <w:ind w:firstLine="567"/>
        <w:rPr>
          <w:b/>
          <w:bCs/>
          <w:sz w:val="20"/>
        </w:rPr>
      </w:pPr>
    </w:p>
    <w:p w:rsidR="00C3416D" w:rsidRDefault="00C3416D" w:rsidP="00C3416D">
      <w:pPr>
        <w:pStyle w:val="affffffff9"/>
        <w:widowControl w:val="0"/>
        <w:spacing w:line="245" w:lineRule="auto"/>
        <w:ind w:firstLine="567"/>
        <w:rPr>
          <w:b/>
          <w:bCs/>
          <w:sz w:val="20"/>
        </w:rPr>
      </w:pPr>
      <w:r>
        <w:rPr>
          <w:b/>
          <w:bCs/>
          <w:sz w:val="20"/>
        </w:rPr>
        <w:t>ЗАГАЛЬНА ХАРАКТЕРИСТИКА РОБОТИ</w:t>
      </w:r>
    </w:p>
    <w:p w:rsidR="00C3416D" w:rsidRDefault="00C3416D" w:rsidP="00C3416D">
      <w:pPr>
        <w:pStyle w:val="affffffffc"/>
        <w:widowControl w:val="0"/>
        <w:spacing w:line="245" w:lineRule="auto"/>
        <w:ind w:firstLine="567"/>
        <w:rPr>
          <w:sz w:val="20"/>
          <w:lang w:val="uk-UA"/>
        </w:rPr>
      </w:pPr>
    </w:p>
    <w:p w:rsidR="00C3416D" w:rsidRDefault="00C3416D" w:rsidP="00C3416D">
      <w:pPr>
        <w:widowControl w:val="0"/>
        <w:spacing w:line="245" w:lineRule="auto"/>
        <w:ind w:firstLine="567"/>
        <w:jc w:val="both"/>
        <w:rPr>
          <w:lang w:val="uk-UA"/>
        </w:rPr>
      </w:pPr>
      <w:r>
        <w:rPr>
          <w:b/>
          <w:lang w:val="uk-UA"/>
        </w:rPr>
        <w:t xml:space="preserve">Актуальність теми. </w:t>
      </w:r>
      <w:r>
        <w:rPr>
          <w:lang w:val="uk-UA"/>
        </w:rPr>
        <w:t>Розвиток системи страхування, фондового ринку, процесів приватизації, злиттів і поглинань підприємств металургійної та коксохімічної промисловості формує потребу в новій послузі – оцінці вартості бізнесу суб’єктів господарювання цих галузей. В Україні металургійна промисловість є базовою галуззю економіки, що забезпечує більше 50% надходжень валюти в країну, а коксохімічна – складовою технологічного процесу з виробництва металопродукції.</w:t>
      </w:r>
    </w:p>
    <w:p w:rsidR="00C3416D" w:rsidRDefault="00C3416D" w:rsidP="00C3416D">
      <w:pPr>
        <w:pStyle w:val="affffffffc"/>
        <w:widowControl w:val="0"/>
        <w:spacing w:line="245" w:lineRule="auto"/>
        <w:ind w:firstLine="567"/>
        <w:rPr>
          <w:sz w:val="20"/>
          <w:lang w:val="uk-UA"/>
        </w:rPr>
      </w:pPr>
      <w:r>
        <w:rPr>
          <w:sz w:val="20"/>
          <w:lang w:val="uk-UA"/>
        </w:rPr>
        <w:t xml:space="preserve">Дослідженню проблеми оцінки вартості бізнесу суб’єктів господарювання (далі – СГ) приділяється значна увага в наукових працях та дослідженнях багатьох зарубіжних і вітчизняних учених-економістів – таких, як Бішоп Д., Валдайцев С., Грязнова А., Еванс Ф., Євтух О., Єгєрєв І., Кизим М., Коупленд Т., Круш П., Момот Т., </w:t>
      </w:r>
      <w:r>
        <w:rPr>
          <w:sz w:val="20"/>
          <w:lang w:val="uk-UA"/>
        </w:rPr>
        <w:lastRenderedPageBreak/>
        <w:t>Пешеро Б., Сіміонова Н., Ферріс К., Хаустова В., Царьов В., Щербаков Н. та ін.</w:t>
      </w:r>
    </w:p>
    <w:p w:rsidR="00C3416D" w:rsidRDefault="00C3416D" w:rsidP="00C3416D">
      <w:pPr>
        <w:pStyle w:val="25"/>
        <w:widowControl w:val="0"/>
        <w:spacing w:after="0" w:line="245" w:lineRule="auto"/>
        <w:ind w:left="0" w:firstLine="567"/>
        <w:jc w:val="both"/>
        <w:rPr>
          <w:lang w:val="uk-UA"/>
        </w:rPr>
      </w:pPr>
      <w:r>
        <w:rPr>
          <w:lang w:val="uk-UA"/>
        </w:rPr>
        <w:t>Проте деякі важливі питання при цьому залишилися нерозглянутими повною мірою, а саме: аспекти практичного застосування підходів і методів визначення недооціненості або переоціненості ринкової вартості бізнесу металургійних і коксохімічних підприємств; викори</w:t>
      </w:r>
      <w:r>
        <w:rPr>
          <w:lang w:val="uk-UA"/>
        </w:rPr>
        <w:t>с</w:t>
      </w:r>
      <w:r>
        <w:rPr>
          <w:lang w:val="uk-UA"/>
        </w:rPr>
        <w:t>тання економіко-математичних методів для оцінки розрахунково-компонентної вартості бізнесу; визначення системи вартісних компонент; розробка методичного підходу до формування організаційно-економічних пропозицій у разі завищеної або заниженої ринкової вартості бізнесу м</w:t>
      </w:r>
      <w:r>
        <w:rPr>
          <w:lang w:val="uk-UA"/>
        </w:rPr>
        <w:t>е</w:t>
      </w:r>
      <w:r>
        <w:rPr>
          <w:lang w:val="uk-UA"/>
        </w:rPr>
        <w:t xml:space="preserve">талургійних і коксохімічних підприємств з боку зацікавлених сторін та їх цілей. </w:t>
      </w:r>
    </w:p>
    <w:p w:rsidR="00C3416D" w:rsidRDefault="00C3416D" w:rsidP="00C3416D">
      <w:pPr>
        <w:pStyle w:val="25"/>
        <w:widowControl w:val="0"/>
        <w:spacing w:after="0" w:line="245" w:lineRule="auto"/>
        <w:ind w:left="0" w:firstLine="567"/>
        <w:jc w:val="both"/>
        <w:rPr>
          <w:lang w:val="uk-UA"/>
        </w:rPr>
      </w:pPr>
      <w:r>
        <w:rPr>
          <w:lang w:val="uk-UA"/>
        </w:rPr>
        <w:t xml:space="preserve">Це й обумовило вибір теми, основну мету та зміст завдань, актуальність і доцільність проведення досліджень у даному напрямку. </w:t>
      </w:r>
    </w:p>
    <w:p w:rsidR="00C3416D" w:rsidRDefault="00C3416D" w:rsidP="00C3416D">
      <w:pPr>
        <w:pStyle w:val="affffffffc"/>
        <w:widowControl w:val="0"/>
        <w:spacing w:line="245" w:lineRule="auto"/>
        <w:ind w:firstLine="567"/>
        <w:rPr>
          <w:sz w:val="20"/>
          <w:lang w:val="uk-UA"/>
        </w:rPr>
      </w:pPr>
      <w:r>
        <w:rPr>
          <w:b/>
          <w:sz w:val="20"/>
          <w:lang w:val="uk-UA"/>
        </w:rPr>
        <w:t>Зв'язок роботи з науковими програмами, планами, темами.</w:t>
      </w:r>
      <w:r>
        <w:rPr>
          <w:b/>
          <w:spacing w:val="-2"/>
          <w:sz w:val="20"/>
          <w:lang w:val="uk-UA"/>
        </w:rPr>
        <w:t xml:space="preserve"> </w:t>
      </w:r>
      <w:r>
        <w:rPr>
          <w:sz w:val="20"/>
          <w:lang w:val="uk-UA"/>
        </w:rPr>
        <w:t>Дисертаційна робота</w:t>
      </w:r>
      <w:r>
        <w:rPr>
          <w:spacing w:val="-2"/>
          <w:sz w:val="20"/>
          <w:lang w:val="uk-UA"/>
        </w:rPr>
        <w:t xml:space="preserve"> здійснювалася в рамках виконання науково-дослідної роботи </w:t>
      </w:r>
      <w:r>
        <w:rPr>
          <w:sz w:val="20"/>
          <w:lang w:val="uk-UA"/>
        </w:rPr>
        <w:t>в Науково-дослідному центрі індустріальних проблем розвитку НАН України за темою: «Формування організаційно-економічного механізму корпоративного управління промислових підприємств регіону» (№ ДР – 0105U002370).</w:t>
      </w:r>
    </w:p>
    <w:p w:rsidR="00C3416D" w:rsidRDefault="00C3416D" w:rsidP="00C3416D">
      <w:pPr>
        <w:widowControl w:val="0"/>
        <w:spacing w:line="245" w:lineRule="auto"/>
        <w:ind w:firstLine="567"/>
        <w:jc w:val="both"/>
        <w:rPr>
          <w:lang w:val="uk-UA"/>
        </w:rPr>
      </w:pPr>
      <w:r>
        <w:rPr>
          <w:b/>
          <w:lang w:val="uk-UA"/>
        </w:rPr>
        <w:t>Мета й задачі дослідження</w:t>
      </w:r>
      <w:r>
        <w:rPr>
          <w:lang w:val="uk-UA"/>
        </w:rPr>
        <w:t>. Метою дисертаційної роботи є узагальне</w:t>
      </w:r>
      <w:r>
        <w:rPr>
          <w:lang w:val="uk-UA"/>
        </w:rPr>
        <w:t>н</w:t>
      </w:r>
      <w:r>
        <w:rPr>
          <w:lang w:val="uk-UA"/>
        </w:rPr>
        <w:t xml:space="preserve">ня та розвиток теоретичних підходів й розроблення методичних рекомендацій щодо оцінки ринкової вартості бізнесу металургійних і коксохімічних підприємств. </w:t>
      </w:r>
    </w:p>
    <w:p w:rsidR="00C3416D" w:rsidRDefault="00C3416D" w:rsidP="00C3416D">
      <w:pPr>
        <w:widowControl w:val="0"/>
        <w:spacing w:line="245" w:lineRule="auto"/>
        <w:ind w:firstLine="567"/>
        <w:jc w:val="both"/>
        <w:rPr>
          <w:lang w:val="uk-UA"/>
        </w:rPr>
      </w:pPr>
      <w:r>
        <w:rPr>
          <w:lang w:val="uk-UA"/>
        </w:rPr>
        <w:t>Для реалізації сформульованої мети дослідження в роботі поставлено такі завдання:</w:t>
      </w:r>
    </w:p>
    <w:p w:rsidR="00C3416D" w:rsidRDefault="00C3416D" w:rsidP="00C3416D">
      <w:pPr>
        <w:pStyle w:val="25"/>
        <w:widowControl w:val="0"/>
        <w:spacing w:after="0" w:line="245" w:lineRule="auto"/>
        <w:ind w:left="0" w:firstLine="567"/>
        <w:jc w:val="both"/>
        <w:rPr>
          <w:lang w:val="uk-UA"/>
        </w:rPr>
      </w:pPr>
      <w:r>
        <w:rPr>
          <w:lang w:val="uk-UA"/>
        </w:rPr>
        <w:t>– проаналізувати та порівняти показники капіталізації бізнесу вітчизняних і зарубіжних металургійних і коксохімічних підприємств;</w:t>
      </w:r>
    </w:p>
    <w:p w:rsidR="00C3416D" w:rsidRDefault="00C3416D" w:rsidP="00C3416D">
      <w:pPr>
        <w:pStyle w:val="25"/>
        <w:widowControl w:val="0"/>
        <w:spacing w:after="0" w:line="245" w:lineRule="auto"/>
        <w:ind w:left="0" w:firstLine="567"/>
        <w:jc w:val="both"/>
        <w:rPr>
          <w:lang w:val="uk-UA"/>
        </w:rPr>
      </w:pPr>
      <w:r>
        <w:rPr>
          <w:lang w:val="uk-UA"/>
        </w:rPr>
        <w:t>– запропонувати модель проблемного підходу до прийняття зацікавленими сторонами управлінських рішень у разі заниженої або завищеної ринкової вартості бізнесу м</w:t>
      </w:r>
      <w:r>
        <w:rPr>
          <w:lang w:val="uk-UA"/>
        </w:rPr>
        <w:t>е</w:t>
      </w:r>
      <w:r>
        <w:rPr>
          <w:lang w:val="uk-UA"/>
        </w:rPr>
        <w:t>талургійних і коксохімічних підприємств;</w:t>
      </w:r>
    </w:p>
    <w:p w:rsidR="00C3416D" w:rsidRDefault="00C3416D" w:rsidP="00C3416D">
      <w:pPr>
        <w:pStyle w:val="25"/>
        <w:widowControl w:val="0"/>
        <w:spacing w:after="0" w:line="245" w:lineRule="auto"/>
        <w:ind w:left="0" w:firstLine="567"/>
        <w:jc w:val="both"/>
        <w:rPr>
          <w:lang w:val="uk-UA"/>
        </w:rPr>
      </w:pPr>
      <w:r>
        <w:rPr>
          <w:lang w:val="uk-UA"/>
        </w:rPr>
        <w:t>– дослідити існуючі методичні підходи та методи оцінки вартості бізнесу;</w:t>
      </w:r>
    </w:p>
    <w:p w:rsidR="00C3416D" w:rsidRDefault="00C3416D" w:rsidP="00C3416D">
      <w:pPr>
        <w:pStyle w:val="25"/>
        <w:widowControl w:val="0"/>
        <w:spacing w:after="0" w:line="245" w:lineRule="auto"/>
        <w:ind w:left="0" w:firstLine="567"/>
        <w:jc w:val="both"/>
        <w:rPr>
          <w:lang w:val="uk-UA"/>
        </w:rPr>
      </w:pPr>
      <w:r>
        <w:rPr>
          <w:lang w:val="uk-UA"/>
        </w:rPr>
        <w:t>– розробити методику оцінки розрахунково-компонентної вартості бізнесу металургійних і коксохімічних підприємств;</w:t>
      </w:r>
    </w:p>
    <w:p w:rsidR="00C3416D" w:rsidRDefault="00C3416D" w:rsidP="00C3416D">
      <w:pPr>
        <w:pStyle w:val="25"/>
        <w:widowControl w:val="0"/>
        <w:spacing w:after="0" w:line="245" w:lineRule="auto"/>
        <w:ind w:left="0" w:firstLine="567"/>
        <w:jc w:val="both"/>
        <w:rPr>
          <w:lang w:val="uk-UA"/>
        </w:rPr>
      </w:pPr>
      <w:r>
        <w:rPr>
          <w:lang w:val="uk-UA"/>
        </w:rPr>
        <w:t>– визначити систему вартісних компонент і спрогнозувати їх вплив на вартість бізнесу металургійних і коксохімічних підприємств;</w:t>
      </w:r>
    </w:p>
    <w:p w:rsidR="00C3416D" w:rsidRDefault="00C3416D" w:rsidP="00C3416D">
      <w:pPr>
        <w:pStyle w:val="25"/>
        <w:widowControl w:val="0"/>
        <w:spacing w:after="0" w:line="245" w:lineRule="auto"/>
        <w:ind w:left="0" w:firstLine="567"/>
        <w:jc w:val="both"/>
        <w:rPr>
          <w:lang w:val="uk-UA"/>
        </w:rPr>
      </w:pPr>
      <w:r>
        <w:rPr>
          <w:lang w:val="uk-UA"/>
        </w:rPr>
        <w:t>– провести ідентифікацію та розпізнавання підприємств</w:t>
      </w:r>
      <w:r>
        <w:rPr>
          <w:color w:val="000000"/>
          <w:lang w:val="uk-UA"/>
        </w:rPr>
        <w:t xml:space="preserve"> за принципом недооцінення </w:t>
      </w:r>
      <w:r>
        <w:rPr>
          <w:lang w:val="uk-UA"/>
        </w:rPr>
        <w:t>або переоцінення ринкової вартості їх бізнесу;</w:t>
      </w:r>
    </w:p>
    <w:p w:rsidR="00C3416D" w:rsidRDefault="00C3416D" w:rsidP="00C3416D">
      <w:pPr>
        <w:pStyle w:val="25"/>
        <w:widowControl w:val="0"/>
        <w:spacing w:after="0" w:line="245" w:lineRule="auto"/>
        <w:ind w:left="0" w:firstLine="567"/>
        <w:jc w:val="both"/>
        <w:rPr>
          <w:lang w:val="uk-UA"/>
        </w:rPr>
      </w:pPr>
      <w:r>
        <w:rPr>
          <w:lang w:val="uk-UA"/>
        </w:rPr>
        <w:t>– запропонувати можливі управлінські рішення в разі завищеної або заниженої ринкової вартості бізнесу металургійних і коксохімічних підприємств з боку зацікавлених сторін та їх цілей.</w:t>
      </w:r>
    </w:p>
    <w:p w:rsidR="00C3416D" w:rsidRDefault="00C3416D" w:rsidP="00C3416D">
      <w:pPr>
        <w:pStyle w:val="affffffffc"/>
        <w:widowControl w:val="0"/>
        <w:spacing w:line="245" w:lineRule="auto"/>
        <w:ind w:firstLine="567"/>
        <w:rPr>
          <w:sz w:val="20"/>
          <w:lang w:val="uk-UA"/>
        </w:rPr>
      </w:pPr>
      <w:r>
        <w:rPr>
          <w:b/>
          <w:sz w:val="20"/>
          <w:lang w:val="uk-UA"/>
        </w:rPr>
        <w:t>Об'єктом дослідження</w:t>
      </w:r>
      <w:r>
        <w:rPr>
          <w:sz w:val="20"/>
          <w:lang w:val="uk-UA"/>
        </w:rPr>
        <w:t xml:space="preserve"> є процес оцінки ринкової вартості бізнесу металургійних і коксохімічних підприємств.</w:t>
      </w:r>
    </w:p>
    <w:p w:rsidR="00C3416D" w:rsidRDefault="00C3416D" w:rsidP="00C3416D">
      <w:pPr>
        <w:pStyle w:val="affffffffc"/>
        <w:widowControl w:val="0"/>
        <w:spacing w:line="245" w:lineRule="auto"/>
        <w:ind w:firstLine="567"/>
        <w:rPr>
          <w:sz w:val="20"/>
          <w:lang w:val="uk-UA"/>
        </w:rPr>
      </w:pPr>
      <w:r>
        <w:rPr>
          <w:b/>
          <w:sz w:val="20"/>
          <w:lang w:val="uk-UA"/>
        </w:rPr>
        <w:t xml:space="preserve">Предметом дослідження </w:t>
      </w:r>
      <w:r>
        <w:rPr>
          <w:sz w:val="20"/>
          <w:lang w:val="uk-UA"/>
        </w:rPr>
        <w:t>є теоретичні, методичні, практичні пі</w:t>
      </w:r>
      <w:r>
        <w:rPr>
          <w:sz w:val="20"/>
          <w:lang w:val="uk-UA"/>
        </w:rPr>
        <w:t>д</w:t>
      </w:r>
      <w:r>
        <w:rPr>
          <w:sz w:val="20"/>
          <w:lang w:val="uk-UA"/>
        </w:rPr>
        <w:t>ходи, методи та інструменти оцінки ринкової вартості бізнесу металургійних і коксохімічних підприємств.</w:t>
      </w:r>
    </w:p>
    <w:p w:rsidR="00C3416D" w:rsidRDefault="00C3416D" w:rsidP="00C3416D">
      <w:pPr>
        <w:widowControl w:val="0"/>
        <w:spacing w:line="245" w:lineRule="auto"/>
        <w:ind w:firstLine="567"/>
        <w:jc w:val="both"/>
        <w:rPr>
          <w:lang w:val="uk-UA"/>
        </w:rPr>
      </w:pPr>
      <w:r>
        <w:rPr>
          <w:b/>
          <w:bCs/>
          <w:iCs/>
          <w:lang w:val="uk-UA"/>
        </w:rPr>
        <w:t>Методи дослідження.</w:t>
      </w:r>
      <w:r>
        <w:rPr>
          <w:lang w:val="uk-UA"/>
        </w:rPr>
        <w:t xml:space="preserve"> У дисертаційній роботі використовувалися такі методи теоретичн</w:t>
      </w:r>
      <w:r>
        <w:rPr>
          <w:lang w:val="uk-UA"/>
        </w:rPr>
        <w:t>о</w:t>
      </w:r>
      <w:r>
        <w:rPr>
          <w:lang w:val="uk-UA"/>
        </w:rPr>
        <w:t>го та емпіричного дослідження: аналізу – для дослідження показників капіталізації бізнесу вітчизняних і зарубіжних металургійних і коксохімічних підприємств; логічного узагальнення, системного підходу – для визначення системи вартісних компонент; ек</w:t>
      </w:r>
      <w:r>
        <w:rPr>
          <w:lang w:val="uk-UA"/>
        </w:rPr>
        <w:t>о</w:t>
      </w:r>
      <w:r>
        <w:rPr>
          <w:lang w:val="uk-UA"/>
        </w:rPr>
        <w:t xml:space="preserve">номіко-математичного моделювання, як-то: багатофакторний кореляційно-регресійний аналіз – для побудови рівнянь регресії залежності ринкової вартості бізнесу зарубіжних і вітчизняних металургійних і коксохімічних підприємств від вартісних компонент; таксономічний метод – для розрахунку інтегральних показників вартісних компонент; методи кластеризації (агломеративний </w:t>
      </w:r>
      <w:r>
        <w:rPr>
          <w:lang w:val="uk-UA"/>
        </w:rPr>
        <w:lastRenderedPageBreak/>
        <w:t xml:space="preserve">метод ієрархічної кластеризації та неієрархічний ітераційний метод </w:t>
      </w:r>
      <w:r>
        <w:t>k</w:t>
      </w:r>
      <w:r>
        <w:rPr>
          <w:lang w:val="uk-UA"/>
        </w:rPr>
        <w:t xml:space="preserve">-середніх) у рамках теорії розпізнавання образів – для ідентифікації металургійних і коксохімічних підприємств за рівнем відповідності ринковій вартості їх бізнесу на групи: недооцінені або переоцінені; дискримінантний аналіз у рамках теорії розпізнавання образів – для розроблення вирішального правила віднесення металургійних і коксохімічних підприємств до </w:t>
      </w:r>
      <w:r>
        <w:rPr>
          <w:color w:val="000000"/>
          <w:lang w:val="uk-UA"/>
        </w:rPr>
        <w:t xml:space="preserve">групи </w:t>
      </w:r>
      <w:r>
        <w:rPr>
          <w:lang w:val="uk-UA"/>
        </w:rPr>
        <w:t xml:space="preserve">недооцінених або переоцінених. </w:t>
      </w:r>
    </w:p>
    <w:p w:rsidR="00C3416D" w:rsidRDefault="00C3416D" w:rsidP="00C3416D">
      <w:pPr>
        <w:widowControl w:val="0"/>
        <w:spacing w:line="245" w:lineRule="auto"/>
        <w:ind w:firstLine="567"/>
        <w:jc w:val="both"/>
        <w:rPr>
          <w:lang w:val="uk-UA"/>
        </w:rPr>
      </w:pPr>
      <w:r>
        <w:rPr>
          <w:b/>
          <w:bCs/>
          <w:iCs/>
          <w:lang w:val="uk-UA"/>
        </w:rPr>
        <w:t xml:space="preserve">Наукова новизна отриманих результатів. </w:t>
      </w:r>
      <w:r>
        <w:rPr>
          <w:lang w:val="uk-UA"/>
        </w:rPr>
        <w:t>Одержані в процесі дослідження наукові результати, які мають різну ст</w:t>
      </w:r>
      <w:r>
        <w:rPr>
          <w:lang w:val="uk-UA"/>
        </w:rPr>
        <w:t>у</w:t>
      </w:r>
      <w:r>
        <w:rPr>
          <w:lang w:val="uk-UA"/>
        </w:rPr>
        <w:t xml:space="preserve">пінь новизни, у сукупності вирішують важливе наукове завдання оцінки ринкової вартості бізнесу металургійних та коксохімічних підприємств. </w:t>
      </w:r>
    </w:p>
    <w:p w:rsidR="00C3416D" w:rsidRDefault="00C3416D" w:rsidP="00C3416D">
      <w:pPr>
        <w:widowControl w:val="0"/>
        <w:spacing w:line="245" w:lineRule="auto"/>
        <w:ind w:firstLine="567"/>
        <w:jc w:val="both"/>
        <w:rPr>
          <w:lang w:val="uk-UA"/>
        </w:rPr>
      </w:pPr>
      <w:r>
        <w:rPr>
          <w:lang w:val="uk-UA"/>
        </w:rPr>
        <w:t>Серед одержаних основних наукових результатів такі:</w:t>
      </w:r>
    </w:p>
    <w:p w:rsidR="00C3416D" w:rsidRDefault="00C3416D" w:rsidP="00C3416D">
      <w:pPr>
        <w:widowControl w:val="0"/>
        <w:spacing w:line="245" w:lineRule="auto"/>
        <w:ind w:firstLine="567"/>
        <w:jc w:val="both"/>
        <w:rPr>
          <w:i/>
          <w:lang w:val="uk-UA"/>
        </w:rPr>
      </w:pPr>
      <w:r>
        <w:rPr>
          <w:i/>
          <w:lang w:val="uk-UA"/>
        </w:rPr>
        <w:t>дістали подальшого розвитку:</w:t>
      </w:r>
    </w:p>
    <w:p w:rsidR="00C3416D" w:rsidRDefault="00C3416D" w:rsidP="00C3416D">
      <w:pPr>
        <w:widowControl w:val="0"/>
        <w:spacing w:line="245" w:lineRule="auto"/>
        <w:ind w:firstLine="567"/>
        <w:jc w:val="both"/>
        <w:rPr>
          <w:lang w:val="uk-UA"/>
        </w:rPr>
      </w:pPr>
      <w:r>
        <w:rPr>
          <w:lang w:val="uk-UA"/>
        </w:rPr>
        <w:t xml:space="preserve">– модель проблемного підходу до прийняття зацікавленими сторонами управлінських рішень у разі заниженої або завищеної ринкової вартості бізнесу металургійних і коксохімічних підприємств, яка базується на комплексному використанні економіко-математичних методів, що дозволяє усунути цю проблему; </w:t>
      </w:r>
    </w:p>
    <w:p w:rsidR="00C3416D" w:rsidRDefault="00C3416D" w:rsidP="00C3416D">
      <w:pPr>
        <w:widowControl w:val="0"/>
        <w:spacing w:line="245" w:lineRule="auto"/>
        <w:ind w:firstLine="567"/>
        <w:jc w:val="both"/>
        <w:rPr>
          <w:lang w:val="uk-UA"/>
        </w:rPr>
      </w:pPr>
      <w:r>
        <w:rPr>
          <w:lang w:val="uk-UA"/>
        </w:rPr>
        <w:t>– методика оцінки розрахунково-компонентної вартості бізнесу металургійних і коксохімічних підприємств, яка на відміну від існуючих синтезує вплив кількісних і якісних компонент, ґрунтується на використанні багатофакторного кореляційно-регресійного аналізу та забезпечує об’єктивність у визначенні недооцінення або переоцінення ринкової вартості їх бізнесу;</w:t>
      </w:r>
    </w:p>
    <w:p w:rsidR="00C3416D" w:rsidRDefault="00C3416D" w:rsidP="00C3416D">
      <w:pPr>
        <w:widowControl w:val="0"/>
        <w:spacing w:line="245" w:lineRule="auto"/>
        <w:ind w:firstLine="567"/>
        <w:jc w:val="both"/>
        <w:rPr>
          <w:lang w:val="uk-UA"/>
        </w:rPr>
      </w:pPr>
      <w:r>
        <w:rPr>
          <w:lang w:val="uk-UA"/>
        </w:rPr>
        <w:t xml:space="preserve">– методичний підхід до ідентифікації та розподілу </w:t>
      </w:r>
      <w:r>
        <w:rPr>
          <w:color w:val="000000"/>
          <w:lang w:val="uk-UA"/>
        </w:rPr>
        <w:t xml:space="preserve">металургійних і коксохімічних </w:t>
      </w:r>
      <w:r>
        <w:rPr>
          <w:lang w:val="uk-UA"/>
        </w:rPr>
        <w:t>підприємств</w:t>
      </w:r>
      <w:r>
        <w:rPr>
          <w:color w:val="000000"/>
          <w:lang w:val="uk-UA"/>
        </w:rPr>
        <w:t xml:space="preserve"> на групи: недооцінені або переоцінені з використанням кластерного та дискримінантного аналізу, що в подальшому дає можливість приймати обґрунтовані управлінські рішення з інвестування або купівлі акцій;</w:t>
      </w:r>
    </w:p>
    <w:p w:rsidR="00C3416D" w:rsidRDefault="00C3416D" w:rsidP="00C3416D">
      <w:pPr>
        <w:widowControl w:val="0"/>
        <w:spacing w:line="245" w:lineRule="auto"/>
        <w:ind w:firstLine="567"/>
        <w:jc w:val="both"/>
        <w:rPr>
          <w:i/>
          <w:lang w:val="uk-UA"/>
        </w:rPr>
      </w:pPr>
      <w:r>
        <w:rPr>
          <w:i/>
          <w:lang w:val="uk-UA"/>
        </w:rPr>
        <w:t>удосконалено:</w:t>
      </w:r>
    </w:p>
    <w:p w:rsidR="00C3416D" w:rsidRDefault="00C3416D" w:rsidP="00C3416D">
      <w:pPr>
        <w:widowControl w:val="0"/>
        <w:spacing w:line="245" w:lineRule="auto"/>
        <w:ind w:firstLine="567"/>
        <w:jc w:val="both"/>
        <w:rPr>
          <w:lang w:val="uk-UA"/>
        </w:rPr>
      </w:pPr>
      <w:r>
        <w:rPr>
          <w:lang w:val="uk-UA"/>
        </w:rPr>
        <w:t>– визначення поняття «розрахунково-компонентна вартість» бізнесу суб’єктів господарювання як внутрішньо властиву вартість, яка є мірою прихованої цінності бізнесу, що враховує як кількісні, так і якісні компоненти, й розрахунок якої дозволяє зробити висновок про недооцінення або переоцінення ринкової вартості бізнесу підприємств;</w:t>
      </w:r>
    </w:p>
    <w:p w:rsidR="00C3416D" w:rsidRDefault="00C3416D" w:rsidP="00C3416D">
      <w:pPr>
        <w:widowControl w:val="0"/>
        <w:spacing w:line="245" w:lineRule="auto"/>
        <w:ind w:firstLine="567"/>
        <w:jc w:val="both"/>
        <w:rPr>
          <w:lang w:val="uk-UA"/>
        </w:rPr>
      </w:pPr>
      <w:r>
        <w:rPr>
          <w:lang w:val="uk-UA"/>
        </w:rPr>
        <w:t>– систему компонент, що впливає на розрахунково-компонентну вартість бізнесу металургійних і коксохімічних підприємств і, на відміну від існуючих, враховує вплив якісної компоненти вартості бренда, завдяки чому забезпечується більш об’єктивна оцінка їх бізнесу;</w:t>
      </w:r>
    </w:p>
    <w:p w:rsidR="00C3416D" w:rsidRDefault="00C3416D" w:rsidP="00C3416D">
      <w:pPr>
        <w:widowControl w:val="0"/>
        <w:spacing w:line="245" w:lineRule="auto"/>
        <w:ind w:firstLine="567"/>
        <w:jc w:val="both"/>
        <w:rPr>
          <w:lang w:val="uk-UA"/>
        </w:rPr>
      </w:pPr>
      <w:r>
        <w:rPr>
          <w:lang w:val="uk-UA"/>
        </w:rPr>
        <w:t>– методичний підхід до формування організаційно-економічних пропозицій у разі завищеної або заниженої ринкової вартості бізнесу м</w:t>
      </w:r>
      <w:r>
        <w:rPr>
          <w:lang w:val="uk-UA"/>
        </w:rPr>
        <w:t>е</w:t>
      </w:r>
      <w:r>
        <w:rPr>
          <w:lang w:val="uk-UA"/>
        </w:rPr>
        <w:t>талургійних і коксохімічних підприємств, який, на відміну від існуючих, дозволяє враховувати визначені цілі та ступінь зацікавленості сторін в бізнесі даного підприємства, що дає можливість усувати проблему недооцінення або переоцінення ринкової вартості його бізнесу.</w:t>
      </w:r>
    </w:p>
    <w:p w:rsidR="00C3416D" w:rsidRDefault="00C3416D" w:rsidP="00C3416D">
      <w:pPr>
        <w:widowControl w:val="0"/>
        <w:spacing w:line="245" w:lineRule="auto"/>
        <w:ind w:firstLine="567"/>
        <w:jc w:val="both"/>
        <w:rPr>
          <w:lang w:val="uk-UA"/>
        </w:rPr>
      </w:pPr>
      <w:r>
        <w:rPr>
          <w:b/>
          <w:bCs/>
          <w:iCs/>
          <w:lang w:val="uk-UA"/>
        </w:rPr>
        <w:t>Практичне значення отриманих результатів</w:t>
      </w:r>
      <w:r>
        <w:rPr>
          <w:lang w:val="uk-UA"/>
        </w:rPr>
        <w:t xml:space="preserve"> полягає в тому, що теор</w:t>
      </w:r>
      <w:r>
        <w:rPr>
          <w:lang w:val="uk-UA"/>
        </w:rPr>
        <w:t>е</w:t>
      </w:r>
      <w:r>
        <w:rPr>
          <w:lang w:val="uk-UA"/>
        </w:rPr>
        <w:t>тичні положення роботи доведені до рівня конкретних методик і рекомендацій з оцінки ринкової вартості бізнесу металургійних і коксохімічних підприємств. Методичні рекомендації щодо оцінки ринкової вартості бізнесу впроваджено на таких підприємствах і установах: АТЗТ «Харкі</w:t>
      </w:r>
      <w:r>
        <w:rPr>
          <w:lang w:val="uk-UA"/>
        </w:rPr>
        <w:t>в</w:t>
      </w:r>
      <w:r>
        <w:rPr>
          <w:lang w:val="uk-UA"/>
        </w:rPr>
        <w:t>ський коксовий завод» (акт впровадження результатів дисертаційної роботи № 164 від 17.04.07); Державний інститут по проектуванню підприємств коксохімічної промисловості «ГИПРОКОКС» (довідка про впровадження результатів дисертаційної роботи № АС-217 від 22.05.2007р).</w:t>
      </w:r>
    </w:p>
    <w:p w:rsidR="00C3416D" w:rsidRDefault="00C3416D" w:rsidP="00C3416D">
      <w:pPr>
        <w:widowControl w:val="0"/>
        <w:spacing w:line="245" w:lineRule="auto"/>
        <w:ind w:firstLine="567"/>
        <w:jc w:val="both"/>
        <w:rPr>
          <w:lang w:val="uk-UA"/>
        </w:rPr>
      </w:pPr>
      <w:r>
        <w:rPr>
          <w:b/>
          <w:bCs/>
          <w:iCs/>
          <w:lang w:val="uk-UA"/>
        </w:rPr>
        <w:t>Особистий внесок здобувача.</w:t>
      </w:r>
      <w:r>
        <w:rPr>
          <w:lang w:val="uk-UA"/>
        </w:rPr>
        <w:t xml:space="preserve"> Особистим внеском здобувача є сформ</w:t>
      </w:r>
      <w:r>
        <w:rPr>
          <w:lang w:val="uk-UA"/>
        </w:rPr>
        <w:t>у</w:t>
      </w:r>
      <w:r>
        <w:rPr>
          <w:lang w:val="uk-UA"/>
        </w:rPr>
        <w:t>льовані й обґрунтовані наукові положення, висновки й рекомендації щодо оцінки ринкової вартості бізнесу металургійних і коксохімічних підприємств. Дисертаційна робота є особ</w:t>
      </w:r>
      <w:r>
        <w:rPr>
          <w:lang w:val="uk-UA"/>
        </w:rPr>
        <w:t>и</w:t>
      </w:r>
      <w:r>
        <w:rPr>
          <w:lang w:val="uk-UA"/>
        </w:rPr>
        <w:t>стою науковою працею здобувача. Усі результати отримані безпосередньо зд</w:t>
      </w:r>
      <w:r>
        <w:rPr>
          <w:lang w:val="uk-UA"/>
        </w:rPr>
        <w:t>о</w:t>
      </w:r>
      <w:r>
        <w:rPr>
          <w:lang w:val="uk-UA"/>
        </w:rPr>
        <w:t>бувачем і знайшли відображення в опублікованих працях. У дисертації здобувач використовував власні наукові ідеї, у тому числі викладені в роботах, які вик</w:t>
      </w:r>
      <w:r>
        <w:rPr>
          <w:lang w:val="uk-UA"/>
        </w:rPr>
        <w:t>о</w:t>
      </w:r>
      <w:r>
        <w:rPr>
          <w:lang w:val="uk-UA"/>
        </w:rPr>
        <w:t>нані у співавторстві.</w:t>
      </w:r>
    </w:p>
    <w:p w:rsidR="00C3416D" w:rsidRDefault="00C3416D" w:rsidP="00C3416D">
      <w:pPr>
        <w:widowControl w:val="0"/>
        <w:spacing w:line="245" w:lineRule="auto"/>
        <w:ind w:firstLine="567"/>
        <w:jc w:val="both"/>
        <w:rPr>
          <w:lang w:val="uk-UA"/>
        </w:rPr>
      </w:pPr>
      <w:r>
        <w:rPr>
          <w:lang w:val="uk-UA"/>
        </w:rPr>
        <w:t xml:space="preserve">Внесок здобувача в монографії, написані в співавторстві, за списком опублікованих праць, наведених в авторефераті, є таким: розроблено модель залежності вартості бізнесу вітчизняних і </w:t>
      </w:r>
      <w:r>
        <w:rPr>
          <w:lang w:val="uk-UA"/>
        </w:rPr>
        <w:lastRenderedPageBreak/>
        <w:t>зарубіжних СГ від визначених ціноутворюючих факторів [1]; обґрунтовано ефективні підходи щодо оцінки вартості бізнесу та визначено аспекти практичного застосування методів для оцінки завищеної або заниженої ринкової вартості бізнесу [2].</w:t>
      </w:r>
    </w:p>
    <w:p w:rsidR="00C3416D" w:rsidRDefault="00C3416D" w:rsidP="00C3416D">
      <w:pPr>
        <w:widowControl w:val="0"/>
        <w:spacing w:line="245" w:lineRule="auto"/>
        <w:ind w:firstLine="567"/>
        <w:jc w:val="both"/>
        <w:rPr>
          <w:lang w:val="uk-UA"/>
        </w:rPr>
      </w:pPr>
      <w:r>
        <w:rPr>
          <w:lang w:val="uk-UA"/>
        </w:rPr>
        <w:t xml:space="preserve">Внесок здобувача у наукові статті, які написані в співавторстві за списком опублікованих праць, наведених в авторефераті, є таким: розроблено модель оцінки вартості бізнесу вітчизняних СГ, яка враховує вплив двадцяти дев’яти ціноутворюючих факторів [4]. </w:t>
      </w:r>
    </w:p>
    <w:p w:rsidR="00C3416D" w:rsidRDefault="00C3416D" w:rsidP="00C3416D">
      <w:pPr>
        <w:pStyle w:val="affffffffc"/>
        <w:widowControl w:val="0"/>
        <w:spacing w:line="245" w:lineRule="auto"/>
        <w:ind w:firstLine="567"/>
        <w:rPr>
          <w:sz w:val="20"/>
          <w:lang w:val="uk-UA"/>
        </w:rPr>
      </w:pPr>
      <w:r>
        <w:rPr>
          <w:b/>
          <w:sz w:val="20"/>
          <w:lang w:val="uk-UA"/>
        </w:rPr>
        <w:t>Апробація результатів дослідження.</w:t>
      </w:r>
      <w:r>
        <w:rPr>
          <w:b/>
          <w:bCs/>
          <w:sz w:val="20"/>
          <w:lang w:val="uk-UA"/>
        </w:rPr>
        <w:t xml:space="preserve"> </w:t>
      </w:r>
      <w:r>
        <w:rPr>
          <w:sz w:val="20"/>
          <w:lang w:val="uk-UA"/>
        </w:rPr>
        <w:t>Основні результати досліджень, висно</w:t>
      </w:r>
      <w:r>
        <w:rPr>
          <w:sz w:val="20"/>
          <w:lang w:val="uk-UA"/>
        </w:rPr>
        <w:t>в</w:t>
      </w:r>
      <w:r>
        <w:rPr>
          <w:sz w:val="20"/>
          <w:lang w:val="uk-UA"/>
        </w:rPr>
        <w:t>ки і рекомендації, викладені в дисертації, доповідалися і були схвалені на Всеукраїнській науково-практичній конференції «Інтеграційні процеси та розвиток фінансової системи Україні» (Х</w:t>
      </w:r>
      <w:r>
        <w:rPr>
          <w:sz w:val="20"/>
          <w:lang w:val="uk-UA"/>
        </w:rPr>
        <w:t>а</w:t>
      </w:r>
      <w:r>
        <w:rPr>
          <w:sz w:val="20"/>
          <w:lang w:val="uk-UA"/>
        </w:rPr>
        <w:t>рків, 2006); Всеукраїнській науково-практичній конференції «Інноваційний розвиток України: наукове, економічне та правове забезпечення» (Харків, 2006); 2-й Міжнародній науково-практичній ко</w:t>
      </w:r>
      <w:r>
        <w:rPr>
          <w:sz w:val="20"/>
          <w:lang w:val="uk-UA"/>
        </w:rPr>
        <w:t>н</w:t>
      </w:r>
      <w:r>
        <w:rPr>
          <w:sz w:val="20"/>
          <w:lang w:val="uk-UA"/>
        </w:rPr>
        <w:t>ференції «Науковий потенціал світу – 2005» (Дніпропетровськ, 2005).</w:t>
      </w:r>
    </w:p>
    <w:p w:rsidR="00C3416D" w:rsidRDefault="00C3416D" w:rsidP="00C3416D">
      <w:pPr>
        <w:pStyle w:val="affffffffc"/>
        <w:widowControl w:val="0"/>
        <w:spacing w:line="245" w:lineRule="auto"/>
        <w:ind w:firstLine="567"/>
        <w:rPr>
          <w:sz w:val="20"/>
          <w:lang w:val="uk-UA"/>
        </w:rPr>
      </w:pPr>
      <w:r>
        <w:rPr>
          <w:b/>
          <w:bCs/>
          <w:iCs/>
          <w:sz w:val="20"/>
          <w:lang w:val="uk-UA"/>
        </w:rPr>
        <w:t>Публікації.</w:t>
      </w:r>
      <w:r>
        <w:rPr>
          <w:sz w:val="20"/>
          <w:lang w:val="uk-UA"/>
        </w:rPr>
        <w:t xml:space="preserve"> За темою дисертації опубліковано 10 наукових робіт, у тому числі 2 підрозділи в колективних монографіях, 5 статей у фахових наукових виданнях, 3 – в інших наукових виданнях. Загальний обсяг публікацій складає </w:t>
      </w:r>
      <w:r>
        <w:rPr>
          <w:sz w:val="20"/>
        </w:rPr>
        <w:t>6</w:t>
      </w:r>
      <w:r>
        <w:rPr>
          <w:sz w:val="20"/>
          <w:lang w:val="uk-UA"/>
        </w:rPr>
        <w:t>,</w:t>
      </w:r>
      <w:r>
        <w:rPr>
          <w:sz w:val="20"/>
        </w:rPr>
        <w:t>4</w:t>
      </w:r>
      <w:r>
        <w:rPr>
          <w:sz w:val="20"/>
          <w:lang w:val="uk-UA"/>
        </w:rPr>
        <w:t xml:space="preserve"> ум.-друк. арк., з яких особисто здобувачеві належить </w:t>
      </w:r>
      <w:r>
        <w:rPr>
          <w:sz w:val="20"/>
        </w:rPr>
        <w:t>5</w:t>
      </w:r>
      <w:r>
        <w:rPr>
          <w:sz w:val="20"/>
          <w:lang w:val="uk-UA"/>
        </w:rPr>
        <w:t>,</w:t>
      </w:r>
      <w:r>
        <w:rPr>
          <w:sz w:val="20"/>
        </w:rPr>
        <w:t>9</w:t>
      </w:r>
      <w:r>
        <w:rPr>
          <w:sz w:val="20"/>
          <w:lang w:val="uk-UA"/>
        </w:rPr>
        <w:t xml:space="preserve"> ум.-друк. арк.</w:t>
      </w:r>
    </w:p>
    <w:p w:rsidR="00C3416D" w:rsidRDefault="00C3416D" w:rsidP="00C3416D">
      <w:pPr>
        <w:widowControl w:val="0"/>
        <w:spacing w:line="245" w:lineRule="auto"/>
        <w:ind w:firstLine="567"/>
        <w:jc w:val="both"/>
        <w:rPr>
          <w:lang w:val="uk-UA"/>
        </w:rPr>
      </w:pPr>
      <w:r>
        <w:rPr>
          <w:b/>
          <w:bCs/>
          <w:lang w:val="uk-UA"/>
        </w:rPr>
        <w:t>Структура й обсяг роботи.</w:t>
      </w:r>
      <w:r>
        <w:rPr>
          <w:lang w:val="uk-UA"/>
        </w:rPr>
        <w:t xml:space="preserve"> Дисертація складається зі вступу, трьох ро</w:t>
      </w:r>
      <w:r>
        <w:rPr>
          <w:lang w:val="uk-UA"/>
        </w:rPr>
        <w:t>з</w:t>
      </w:r>
      <w:r>
        <w:rPr>
          <w:lang w:val="uk-UA"/>
        </w:rPr>
        <w:t>ділів, висновків, списку використаних літературних джерел з 227 найменувань і додатків. Робота викладена на 229 сторінках машинописного тексту, містить 54 таблиці – на 30 сторінках, із них 10 займають 12 повних сторінок, 31 рисунок – на 15 сторінках, із них 1 займає повну сторінку,                 3 додатки – на 43 сторінках, список використаних джерел – на 19 сторінках. Обсяг основного тексту д</w:t>
      </w:r>
      <w:r>
        <w:rPr>
          <w:lang w:val="uk-UA"/>
        </w:rPr>
        <w:t>и</w:t>
      </w:r>
      <w:r>
        <w:rPr>
          <w:lang w:val="uk-UA"/>
        </w:rPr>
        <w:t>сертації становить 154 сторінки.</w:t>
      </w:r>
    </w:p>
    <w:p w:rsidR="00C3416D" w:rsidRDefault="00C3416D" w:rsidP="00C3416D">
      <w:pPr>
        <w:widowControl w:val="0"/>
        <w:spacing w:line="245" w:lineRule="auto"/>
        <w:ind w:firstLine="567"/>
        <w:jc w:val="both"/>
        <w:rPr>
          <w:lang w:val="uk-UA"/>
        </w:rPr>
      </w:pPr>
    </w:p>
    <w:p w:rsidR="00C3416D" w:rsidRDefault="00C3416D" w:rsidP="00C3416D">
      <w:pPr>
        <w:widowControl w:val="0"/>
        <w:spacing w:line="245" w:lineRule="auto"/>
        <w:ind w:firstLine="567"/>
        <w:jc w:val="both"/>
        <w:rPr>
          <w:lang w:val="uk-UA"/>
        </w:rPr>
      </w:pPr>
    </w:p>
    <w:bookmarkEnd w:id="0"/>
    <w:p w:rsidR="00C3416D" w:rsidRDefault="00C3416D" w:rsidP="00C3416D">
      <w:pPr>
        <w:widowControl w:val="0"/>
        <w:spacing w:line="245" w:lineRule="auto"/>
        <w:ind w:firstLine="567"/>
        <w:jc w:val="center"/>
        <w:rPr>
          <w:b/>
          <w:bCs/>
          <w:lang w:val="uk-UA"/>
        </w:rPr>
      </w:pPr>
      <w:r>
        <w:rPr>
          <w:b/>
          <w:bCs/>
          <w:lang w:val="uk-UA"/>
        </w:rPr>
        <w:t>ОСНОВНИЙ ЗМІСТ РОБОТИ</w:t>
      </w:r>
    </w:p>
    <w:p w:rsidR="00C3416D" w:rsidRDefault="00C3416D" w:rsidP="00C3416D">
      <w:pPr>
        <w:widowControl w:val="0"/>
        <w:spacing w:line="245" w:lineRule="auto"/>
        <w:ind w:firstLine="567"/>
        <w:jc w:val="both"/>
        <w:rPr>
          <w:lang w:val="uk-UA"/>
        </w:rPr>
      </w:pPr>
    </w:p>
    <w:p w:rsidR="00C3416D" w:rsidRDefault="00C3416D" w:rsidP="00C3416D">
      <w:pPr>
        <w:widowControl w:val="0"/>
        <w:spacing w:line="245" w:lineRule="auto"/>
        <w:ind w:firstLine="567"/>
        <w:jc w:val="both"/>
        <w:rPr>
          <w:lang w:val="uk-UA"/>
        </w:rPr>
      </w:pPr>
      <w:r>
        <w:rPr>
          <w:lang w:val="uk-UA"/>
        </w:rPr>
        <w:t xml:space="preserve">У </w:t>
      </w:r>
      <w:r>
        <w:rPr>
          <w:b/>
          <w:lang w:val="uk-UA"/>
        </w:rPr>
        <w:t>вступі</w:t>
      </w:r>
      <w:r>
        <w:rPr>
          <w:lang w:val="uk-UA"/>
        </w:rPr>
        <w:t xml:space="preserve"> обґрунтовано актуальність теми дисертації, проаналізовано с</w:t>
      </w:r>
      <w:r>
        <w:rPr>
          <w:lang w:val="uk-UA"/>
        </w:rPr>
        <w:t>у</w:t>
      </w:r>
      <w:r>
        <w:rPr>
          <w:lang w:val="uk-UA"/>
        </w:rPr>
        <w:t>часний стан наукового завдання, яке потребує вирішення, сформульовані мета, з</w:t>
      </w:r>
      <w:r>
        <w:rPr>
          <w:lang w:val="uk-UA"/>
        </w:rPr>
        <w:t>а</w:t>
      </w:r>
      <w:r>
        <w:rPr>
          <w:lang w:val="uk-UA"/>
        </w:rPr>
        <w:t>вдання, предмет і об’єкт дослідження, визначені наукова новизна й практичне значення отриманих результатів і запропонованих рекомендацій.</w:t>
      </w:r>
    </w:p>
    <w:p w:rsidR="00C3416D" w:rsidRDefault="00C3416D" w:rsidP="00C3416D">
      <w:pPr>
        <w:widowControl w:val="0"/>
        <w:spacing w:line="245" w:lineRule="auto"/>
        <w:ind w:firstLine="567"/>
        <w:jc w:val="both"/>
        <w:rPr>
          <w:lang w:val="uk-UA"/>
        </w:rPr>
      </w:pPr>
      <w:r>
        <w:rPr>
          <w:b/>
          <w:bCs/>
          <w:lang w:val="uk-UA"/>
        </w:rPr>
        <w:t xml:space="preserve">У першому розділі – </w:t>
      </w:r>
      <w:r>
        <w:rPr>
          <w:lang w:val="uk-UA"/>
        </w:rPr>
        <w:t>«Аналіз сучасних тенденцій оцінки вартості бізнесу суб’єктів господарювання»</w:t>
      </w:r>
      <w:r>
        <w:rPr>
          <w:b/>
          <w:lang w:val="uk-UA"/>
        </w:rPr>
        <w:t xml:space="preserve"> </w:t>
      </w:r>
      <w:r>
        <w:rPr>
          <w:b/>
          <w:bCs/>
          <w:lang w:val="uk-UA"/>
        </w:rPr>
        <w:t xml:space="preserve">– </w:t>
      </w:r>
      <w:r>
        <w:rPr>
          <w:lang w:val="uk-UA"/>
        </w:rPr>
        <w:t xml:space="preserve">досліджено тенденції розвитку оціночної діяльності в Україні; </w:t>
      </w:r>
      <w:r>
        <w:rPr>
          <w:bCs/>
          <w:lang w:val="uk-UA"/>
        </w:rPr>
        <w:t>систематизовано класифікацію видів вартості в сучасних умовах; удосконалено визначення поняття «</w:t>
      </w:r>
      <w:r>
        <w:rPr>
          <w:lang w:val="uk-UA"/>
        </w:rPr>
        <w:t xml:space="preserve">розрахунково-компонентна </w:t>
      </w:r>
      <w:r>
        <w:rPr>
          <w:bCs/>
          <w:lang w:val="uk-UA"/>
        </w:rPr>
        <w:t xml:space="preserve">вартість»; проаналізовано показники капіталізації бізнесу вітчизняних і зарубіжних металургійних і коксохімічних підприємств; систематизовано та доповнено класифікацію існуючих цілей </w:t>
      </w:r>
      <w:r>
        <w:rPr>
          <w:lang w:val="uk-UA"/>
        </w:rPr>
        <w:t>з боку сторін</w:t>
      </w:r>
      <w:r>
        <w:rPr>
          <w:iCs/>
          <w:lang w:val="uk-UA"/>
        </w:rPr>
        <w:t>, що зацікавлені в проведені оцінки вартості бізнесу, а також</w:t>
      </w:r>
      <w:r>
        <w:rPr>
          <w:lang w:val="uk-UA"/>
        </w:rPr>
        <w:t xml:space="preserve"> видів вартості, які розраховуються залежно від цілей; наведено модель проблемного підходу до прийняття управлінських рішень у разі завищеної або заниженої ринкової вартості бізнесу м</w:t>
      </w:r>
      <w:r>
        <w:rPr>
          <w:lang w:val="uk-UA"/>
        </w:rPr>
        <w:t>е</w:t>
      </w:r>
      <w:r>
        <w:rPr>
          <w:lang w:val="uk-UA"/>
        </w:rPr>
        <w:t xml:space="preserve">талургійних і коксохімічних </w:t>
      </w:r>
      <w:r>
        <w:rPr>
          <w:bCs/>
          <w:lang w:val="uk-UA"/>
        </w:rPr>
        <w:t>підприємств</w:t>
      </w:r>
      <w:r>
        <w:rPr>
          <w:lang w:val="uk-UA"/>
        </w:rPr>
        <w:t>.</w:t>
      </w:r>
    </w:p>
    <w:p w:rsidR="00C3416D" w:rsidRDefault="00C3416D" w:rsidP="00C3416D">
      <w:pPr>
        <w:widowControl w:val="0"/>
        <w:spacing w:line="245" w:lineRule="auto"/>
        <w:ind w:firstLine="567"/>
        <w:jc w:val="both"/>
        <w:rPr>
          <w:lang w:val="uk-UA"/>
        </w:rPr>
      </w:pPr>
      <w:r>
        <w:rPr>
          <w:iCs/>
          <w:lang w:val="uk-UA"/>
        </w:rPr>
        <w:t xml:space="preserve">На сьогоднішній день в </w:t>
      </w:r>
      <w:r>
        <w:rPr>
          <w:lang w:val="uk-UA"/>
        </w:rPr>
        <w:t>оц</w:t>
      </w:r>
      <w:r>
        <w:rPr>
          <w:lang w:val="uk-UA"/>
        </w:rPr>
        <w:t>і</w:t>
      </w:r>
      <w:r>
        <w:rPr>
          <w:lang w:val="uk-UA"/>
        </w:rPr>
        <w:t>ночній практиці розглядаються численні види вартості, які можна класифікувати за різними ознаками. Вибір того чи іншого виду вартості залежить від цілей оцінки, необхідності врахування поточної ситуації та перспектив розвитку бізнесу. Встановлено, що розуміння розрахунково-компонентної вартості є дуже важливим для багатьох учасників фінансового ринку, адже саме цей вид вартості дає максимально об’єктивну оцінку бізнесу СГ. Аналіз та узагальнення відомих у науковій літературі підходів дозволили запропонувати таке визначення: розрахунково-компонентна вартість – це внутрішньо-властива вартість, яка є мірою прихованої цінності бізнесу СГ, що враховує і кількісні, і якісні компоненти та дозволяє зробити висновок про недооцінення або переоцінення ринкової вартості бізнесу підприємств. На думку автора, розрахунково-компонентна вартість виконує роль так званого індикатора, який дозволяє зробити висновок про завищену або занижену ринкову вартість бізнесу підприємства.</w:t>
      </w:r>
    </w:p>
    <w:p w:rsidR="00C3416D" w:rsidRDefault="00C3416D" w:rsidP="00C3416D">
      <w:pPr>
        <w:widowControl w:val="0"/>
        <w:spacing w:line="245" w:lineRule="auto"/>
        <w:ind w:firstLine="567"/>
        <w:jc w:val="both"/>
        <w:rPr>
          <w:lang w:val="uk-UA"/>
        </w:rPr>
      </w:pPr>
      <w:r>
        <w:rPr>
          <w:lang w:val="uk-UA"/>
        </w:rPr>
        <w:t>У зв’язку з тим, що на сучасному етапі обсяги виро</w:t>
      </w:r>
      <w:r>
        <w:rPr>
          <w:lang w:val="uk-UA"/>
        </w:rPr>
        <w:t>б</w:t>
      </w:r>
      <w:r>
        <w:rPr>
          <w:lang w:val="uk-UA"/>
        </w:rPr>
        <w:t>ництва металу в Україні в декілька разів перевищують поточні потр</w:t>
      </w:r>
      <w:r>
        <w:rPr>
          <w:lang w:val="uk-UA"/>
        </w:rPr>
        <w:t>е</w:t>
      </w:r>
      <w:r>
        <w:rPr>
          <w:lang w:val="uk-UA"/>
        </w:rPr>
        <w:t xml:space="preserve">би української промисловості, стратегічним напрямом розвитку металургійних </w:t>
      </w:r>
      <w:r>
        <w:rPr>
          <w:bCs/>
          <w:lang w:val="uk-UA"/>
        </w:rPr>
        <w:t>підприємств</w:t>
      </w:r>
      <w:r>
        <w:rPr>
          <w:lang w:val="uk-UA"/>
        </w:rPr>
        <w:t xml:space="preserve"> залишається іноземний ринок. Завдяки цьому підприємства, які </w:t>
      </w:r>
      <w:r>
        <w:rPr>
          <w:lang w:val="uk-UA"/>
        </w:rPr>
        <w:lastRenderedPageBreak/>
        <w:t>зайняті в даній галузі, є найбільш інвестиційно привабливими для з</w:t>
      </w:r>
      <w:r>
        <w:rPr>
          <w:lang w:val="uk-UA"/>
        </w:rPr>
        <w:t>а</w:t>
      </w:r>
      <w:r>
        <w:rPr>
          <w:lang w:val="uk-UA"/>
        </w:rPr>
        <w:t>рубіжних і вітчизняних інвесторів. Металургійне виробництво дуже щільно поєднуєт</w:t>
      </w:r>
      <w:r>
        <w:rPr>
          <w:lang w:val="uk-UA"/>
        </w:rPr>
        <w:t>ь</w:t>
      </w:r>
      <w:r>
        <w:rPr>
          <w:lang w:val="uk-UA"/>
        </w:rPr>
        <w:t>ся з коксохімічною промисловістю. Вона входить до виробничого ланцюга «вугі</w:t>
      </w:r>
      <w:r>
        <w:rPr>
          <w:lang w:val="uk-UA"/>
        </w:rPr>
        <w:t>л</w:t>
      </w:r>
      <w:r>
        <w:rPr>
          <w:lang w:val="uk-UA"/>
        </w:rPr>
        <w:t>ля-кокс-метал», кінцева продукція якого відіграє значну роль у структурі надходжень від експорту. Все це обумо</w:t>
      </w:r>
      <w:r>
        <w:rPr>
          <w:lang w:val="uk-UA"/>
        </w:rPr>
        <w:t>в</w:t>
      </w:r>
      <w:r>
        <w:rPr>
          <w:lang w:val="uk-UA"/>
        </w:rPr>
        <w:t xml:space="preserve">лює необхідність визначення завищеною чи заниженою є ринкова вартість бізнесу </w:t>
      </w:r>
      <w:r>
        <w:rPr>
          <w:bCs/>
          <w:lang w:val="uk-UA"/>
        </w:rPr>
        <w:t>підприємств цих галузей</w:t>
      </w:r>
      <w:r>
        <w:rPr>
          <w:lang w:val="uk-UA"/>
        </w:rPr>
        <w:t>.</w:t>
      </w:r>
    </w:p>
    <w:p w:rsidR="00C3416D" w:rsidRDefault="00C3416D" w:rsidP="00C3416D">
      <w:pPr>
        <w:widowControl w:val="0"/>
        <w:spacing w:line="245" w:lineRule="auto"/>
        <w:ind w:firstLine="567"/>
        <w:jc w:val="both"/>
        <w:rPr>
          <w:color w:val="000000"/>
          <w:lang w:val="uk-UA"/>
        </w:rPr>
      </w:pPr>
      <w:r>
        <w:rPr>
          <w:lang w:val="uk-UA"/>
        </w:rPr>
        <w:t>Аналіз літературних джерел довів, що в сучасних умовах господ</w:t>
      </w:r>
      <w:r>
        <w:rPr>
          <w:lang w:val="uk-UA"/>
        </w:rPr>
        <w:t>а</w:t>
      </w:r>
      <w:r>
        <w:rPr>
          <w:lang w:val="uk-UA"/>
        </w:rPr>
        <w:t>рювання в Україні під ринковою вартістю бізнесу підприємства розуміється к</w:t>
      </w:r>
      <w:r>
        <w:rPr>
          <w:lang w:val="uk-UA"/>
        </w:rPr>
        <w:t>а</w:t>
      </w:r>
      <w:r>
        <w:rPr>
          <w:lang w:val="uk-UA"/>
        </w:rPr>
        <w:t>піталізація. У</w:t>
      </w:r>
      <w:r>
        <w:rPr>
          <w:color w:val="000000"/>
          <w:lang w:val="uk-UA"/>
        </w:rPr>
        <w:t xml:space="preserve"> даному дослідженні запропоновано розглядати термін «капіталізація» як показник ринкової вартості бізнесу СГ на фо</w:t>
      </w:r>
      <w:r>
        <w:rPr>
          <w:color w:val="000000"/>
          <w:lang w:val="uk-UA"/>
        </w:rPr>
        <w:t>н</w:t>
      </w:r>
      <w:r>
        <w:rPr>
          <w:color w:val="000000"/>
          <w:lang w:val="uk-UA"/>
        </w:rPr>
        <w:t>довому ринку, обумовлений як добуток біржової ціни акції на їх кількість, що знаходиться в обігу.</w:t>
      </w:r>
    </w:p>
    <w:p w:rsidR="00C3416D" w:rsidRDefault="00C3416D" w:rsidP="00C3416D">
      <w:pPr>
        <w:widowControl w:val="0"/>
        <w:spacing w:line="245" w:lineRule="auto"/>
        <w:ind w:firstLine="567"/>
        <w:jc w:val="both"/>
        <w:rPr>
          <w:lang w:val="uk-UA"/>
        </w:rPr>
      </w:pPr>
      <w:r>
        <w:rPr>
          <w:lang w:val="uk-UA"/>
        </w:rPr>
        <w:t xml:space="preserve">Виходячи з проведеного в дисертаційній роботі аналізу абсолютного, а також відносного показників капіталізації бізнесу вітчизняних металургійних і коксохімічних </w:t>
      </w:r>
      <w:r>
        <w:rPr>
          <w:bCs/>
          <w:lang w:val="uk-UA"/>
        </w:rPr>
        <w:t>підприємств</w:t>
      </w:r>
      <w:r>
        <w:rPr>
          <w:lang w:val="uk-UA"/>
        </w:rPr>
        <w:t xml:space="preserve"> із компаніями аналогічних галузей, які розташовані в країнах з розвин</w:t>
      </w:r>
      <w:r>
        <w:rPr>
          <w:lang w:val="uk-UA"/>
        </w:rPr>
        <w:t>у</w:t>
      </w:r>
      <w:r>
        <w:rPr>
          <w:lang w:val="uk-UA"/>
        </w:rPr>
        <w:t>тою економікою та економікою, що розвивається, можна стверджувати, що за рівнем капіталізації та за рівнем існуючих активів зарубіжні СГ – безумовно лідери. Капіталізація бізнесу ві</w:t>
      </w:r>
      <w:r>
        <w:rPr>
          <w:lang w:val="uk-UA"/>
        </w:rPr>
        <w:t>т</w:t>
      </w:r>
      <w:r>
        <w:rPr>
          <w:lang w:val="uk-UA"/>
        </w:rPr>
        <w:t xml:space="preserve">чизняних металургійних і коксохімічних </w:t>
      </w:r>
      <w:r>
        <w:rPr>
          <w:bCs/>
          <w:lang w:val="uk-UA"/>
        </w:rPr>
        <w:t>підприємств</w:t>
      </w:r>
      <w:r>
        <w:rPr>
          <w:lang w:val="uk-UA"/>
        </w:rPr>
        <w:t xml:space="preserve"> в десятки, а іноді й у сотні разів нижче ва</w:t>
      </w:r>
      <w:r>
        <w:rPr>
          <w:lang w:val="uk-UA"/>
        </w:rPr>
        <w:t>р</w:t>
      </w:r>
      <w:r>
        <w:rPr>
          <w:lang w:val="uk-UA"/>
        </w:rPr>
        <w:t>тості їх активів (наприклад, ВАТ «Авдієвський коксохімічний завод» – абсолютний показник капіт</w:t>
      </w:r>
      <w:r>
        <w:rPr>
          <w:lang w:val="uk-UA"/>
        </w:rPr>
        <w:t>а</w:t>
      </w:r>
      <w:r>
        <w:rPr>
          <w:lang w:val="uk-UA"/>
        </w:rPr>
        <w:t xml:space="preserve">лізації дорівнює </w:t>
      </w:r>
      <w:r>
        <w:rPr>
          <w:color w:val="000000"/>
          <w:lang w:val="uk-UA"/>
        </w:rPr>
        <w:t>334 млн дол</w:t>
      </w:r>
      <w:r>
        <w:rPr>
          <w:lang w:val="uk-UA"/>
        </w:rPr>
        <w:t>., а активи – 1,3 млрд дол. або     ВАТ «Запорізький завод феросплавів» – абсолютний показник капіталізації –   87</w:t>
      </w:r>
      <w:r>
        <w:rPr>
          <w:color w:val="000000"/>
          <w:lang w:val="uk-UA"/>
        </w:rPr>
        <w:t xml:space="preserve"> млн дол</w:t>
      </w:r>
      <w:r>
        <w:rPr>
          <w:lang w:val="uk-UA"/>
        </w:rPr>
        <w:t>., а активи – 278 млн дол.). Тобто, можна зробити висновок, що за абсолютним показником капітал</w:t>
      </w:r>
      <w:r>
        <w:rPr>
          <w:lang w:val="uk-UA"/>
        </w:rPr>
        <w:t>і</w:t>
      </w:r>
      <w:r>
        <w:rPr>
          <w:lang w:val="uk-UA"/>
        </w:rPr>
        <w:t>зації українські підприємства недооцінені. Причинами недооцінення бізнесу українських СГ є: недостатньо високий рівень концентрації капіталу; «тінізована» економіка; недоскон</w:t>
      </w:r>
      <w:r>
        <w:rPr>
          <w:lang w:val="uk-UA"/>
        </w:rPr>
        <w:t>а</w:t>
      </w:r>
      <w:r>
        <w:rPr>
          <w:lang w:val="uk-UA"/>
        </w:rPr>
        <w:t>лість інституційного середовища; політична нестабільність в країні; незадовільна якість к</w:t>
      </w:r>
      <w:r>
        <w:rPr>
          <w:lang w:val="uk-UA"/>
        </w:rPr>
        <w:t>о</w:t>
      </w:r>
      <w:r>
        <w:rPr>
          <w:lang w:val="uk-UA"/>
        </w:rPr>
        <w:t>рпоративного управління тощо. Щодо відносного показника капіталізації, слід зазначити, що в деяких вітчизняних металургійних і коксохімічних підприємствах він вищий, ніж у зарубіжних СГ, навіть у тих, які розташовані в країнах з розвинутою ек</w:t>
      </w:r>
      <w:r>
        <w:rPr>
          <w:lang w:val="uk-UA"/>
        </w:rPr>
        <w:t>о</w:t>
      </w:r>
      <w:r>
        <w:rPr>
          <w:lang w:val="uk-UA"/>
        </w:rPr>
        <w:t xml:space="preserve">номікою (наприклад, ВАТ «Нижньодніпровський трубопрокатний завод» – відносний показник капіталізації до активів дорівнює </w:t>
      </w:r>
      <w:r>
        <w:rPr>
          <w:color w:val="000000"/>
          <w:lang w:val="uk-UA"/>
        </w:rPr>
        <w:t>2,48 або</w:t>
      </w:r>
      <w:r>
        <w:rPr>
          <w:lang w:val="uk-UA"/>
        </w:rPr>
        <w:t xml:space="preserve"> ВАТ «Міттал Стіл Кривий Ріг» – </w:t>
      </w:r>
      <w:r>
        <w:rPr>
          <w:color w:val="000000"/>
          <w:lang w:val="uk-UA"/>
        </w:rPr>
        <w:t>2,17)</w:t>
      </w:r>
      <w:r>
        <w:rPr>
          <w:lang w:val="uk-UA"/>
        </w:rPr>
        <w:t>. Це свідчить про переоцінену вартість. Причинами переоцінення є: недостатньо об’єктивна оцінка вартості бізнесу СГ; відсутність фінансової або упра</w:t>
      </w:r>
      <w:r>
        <w:rPr>
          <w:lang w:val="uk-UA"/>
        </w:rPr>
        <w:t>в</w:t>
      </w:r>
      <w:r>
        <w:rPr>
          <w:lang w:val="uk-UA"/>
        </w:rPr>
        <w:t xml:space="preserve">лінської прозорості та ін. </w:t>
      </w:r>
    </w:p>
    <w:p w:rsidR="00C3416D" w:rsidRDefault="00C3416D" w:rsidP="00C3416D">
      <w:pPr>
        <w:widowControl w:val="0"/>
        <w:spacing w:line="245" w:lineRule="auto"/>
        <w:ind w:firstLine="567"/>
        <w:jc w:val="both"/>
        <w:rPr>
          <w:lang w:val="uk-UA"/>
        </w:rPr>
      </w:pPr>
      <w:r>
        <w:rPr>
          <w:lang w:val="uk-UA"/>
        </w:rPr>
        <w:t>Таким чином, проблема недооціненої або переоціненої ринкової в</w:t>
      </w:r>
      <w:r>
        <w:rPr>
          <w:lang w:val="uk-UA"/>
        </w:rPr>
        <w:t>а</w:t>
      </w:r>
      <w:r>
        <w:rPr>
          <w:lang w:val="uk-UA"/>
        </w:rPr>
        <w:t xml:space="preserve">ртості бізнесу металургійних і коксохімічних </w:t>
      </w:r>
      <w:r>
        <w:rPr>
          <w:bCs/>
          <w:lang w:val="uk-UA"/>
        </w:rPr>
        <w:t>підприємств</w:t>
      </w:r>
      <w:r>
        <w:rPr>
          <w:lang w:val="uk-UA"/>
        </w:rPr>
        <w:t xml:space="preserve"> є однією з важливих для промислових підприємств України. Для усунення даної проблеми стор</w:t>
      </w:r>
      <w:r>
        <w:rPr>
          <w:lang w:val="uk-UA"/>
        </w:rPr>
        <w:t>о</w:t>
      </w:r>
      <w:r>
        <w:rPr>
          <w:lang w:val="uk-UA"/>
        </w:rPr>
        <w:t>ни, які зацікавлені в цьому, повинні приймати управлінські рішення. Узагальню</w:t>
      </w:r>
      <w:r>
        <w:rPr>
          <w:lang w:val="uk-UA"/>
        </w:rPr>
        <w:t>ю</w:t>
      </w:r>
      <w:r>
        <w:rPr>
          <w:lang w:val="uk-UA"/>
        </w:rPr>
        <w:t>чи теорію та практику прийняття управлінських рішень, а також дослідження робіт вітчизняних і зарубіжних вчених у галузі оц</w:t>
      </w:r>
      <w:r>
        <w:rPr>
          <w:lang w:val="uk-UA"/>
        </w:rPr>
        <w:t>і</w:t>
      </w:r>
      <w:r>
        <w:rPr>
          <w:lang w:val="uk-UA"/>
        </w:rPr>
        <w:t>ночної діяльності, автором запропоновано модель проблемного підходу до прийняття управлінських рішень у разі недооціненої або переоціненої ринкової вартості бізнесу м</w:t>
      </w:r>
      <w:r>
        <w:rPr>
          <w:lang w:val="uk-UA"/>
        </w:rPr>
        <w:t>е</w:t>
      </w:r>
      <w:r>
        <w:rPr>
          <w:lang w:val="uk-UA"/>
        </w:rPr>
        <w:t xml:space="preserve">талургійних і коксохімічних підприємств (рис. 1). Слід зауважити, що дана модель застосовна тільки для тих металургійних і коксохімічних </w:t>
      </w:r>
      <w:r>
        <w:rPr>
          <w:bCs/>
          <w:lang w:val="uk-UA"/>
        </w:rPr>
        <w:t>підприємств</w:t>
      </w:r>
      <w:r>
        <w:rPr>
          <w:lang w:val="uk-UA"/>
        </w:rPr>
        <w:t>, акції яких котируються на фондовій біржі та пройшли лістинг.</w:t>
      </w:r>
    </w:p>
    <w:p w:rsidR="00C3416D" w:rsidRDefault="00C3416D" w:rsidP="00C3416D">
      <w:pPr>
        <w:widowControl w:val="0"/>
        <w:spacing w:line="245" w:lineRule="auto"/>
        <w:ind w:firstLine="567"/>
        <w:jc w:val="both"/>
        <w:rPr>
          <w:lang w:val="uk-UA"/>
        </w:rPr>
      </w:pPr>
      <w:r>
        <w:rPr>
          <w:bCs/>
          <w:lang w:val="uk-UA"/>
        </w:rPr>
        <w:t xml:space="preserve">У </w:t>
      </w:r>
      <w:r>
        <w:rPr>
          <w:b/>
          <w:bCs/>
          <w:lang w:val="uk-UA"/>
        </w:rPr>
        <w:t xml:space="preserve">другому розділі </w:t>
      </w:r>
      <w:r>
        <w:rPr>
          <w:b/>
          <w:lang w:val="uk-UA"/>
        </w:rPr>
        <w:sym w:font="Symbol" w:char="F02D"/>
      </w:r>
      <w:r>
        <w:rPr>
          <w:b/>
          <w:bCs/>
          <w:lang w:val="uk-UA"/>
        </w:rPr>
        <w:t xml:space="preserve"> </w:t>
      </w:r>
      <w:r>
        <w:rPr>
          <w:bCs/>
          <w:lang w:val="uk-UA"/>
        </w:rPr>
        <w:t>«</w:t>
      </w:r>
      <w:r>
        <w:rPr>
          <w:lang w:val="uk-UA"/>
        </w:rPr>
        <w:t>Методичні аспекти оцінки вартості бізнесу та розпізнавання суб’єктів господарювання за рівнем відповідності ринковій вартості їх бізнесу</w:t>
      </w:r>
      <w:r>
        <w:rPr>
          <w:bCs/>
          <w:lang w:val="uk-UA"/>
        </w:rPr>
        <w:t xml:space="preserve">» </w:t>
      </w:r>
      <w:r>
        <w:rPr>
          <w:lang w:val="uk-UA"/>
        </w:rPr>
        <w:sym w:font="Symbol" w:char="F02D"/>
      </w:r>
      <w:r>
        <w:rPr>
          <w:lang w:val="uk-UA"/>
        </w:rPr>
        <w:t xml:space="preserve"> досліджено сутність поняття «оцінка вартості бізнесу СГ»; проаналізовано та узагальнено існуючі методичні підходи оцінки вартості підприємств; систематизовано і обґрунтовано методи розрахунк</w:t>
      </w:r>
      <w:r>
        <w:rPr>
          <w:lang w:val="uk-UA"/>
        </w:rPr>
        <w:t>у</w:t>
      </w:r>
      <w:r>
        <w:rPr>
          <w:lang w:val="uk-UA"/>
        </w:rPr>
        <w:t xml:space="preserve"> вартості бізнесу, виявлено основні переваги та недоліки щодо їх застосування; представлено методику оцінки розрахунково-компонентної вартості бізнесу; узагальнено економіко-математичні підходи, які використовуються в рамках теорії розпізнавання образів щодо ідентифікації та розподілу металургійних і коксохімічних підприємств на групи «переоцінені або недооцінені».</w:t>
      </w:r>
    </w:p>
    <w:p w:rsidR="00C3416D" w:rsidRDefault="00C3416D" w:rsidP="00C3416D">
      <w:pPr>
        <w:widowControl w:val="0"/>
        <w:rPr>
          <w:sz w:val="16"/>
          <w:szCs w:val="16"/>
          <w:lang w:val="uk-UA"/>
        </w:rPr>
      </w:pPr>
      <w:r>
        <w:rPr>
          <w:sz w:val="16"/>
          <w:szCs w:val="16"/>
          <w:lang w:val="uk-UA"/>
        </w:rPr>
        <w:t xml:space="preserve">      І Етап.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1"/>
        <w:gridCol w:w="5915"/>
      </w:tblGrid>
      <w:tr w:rsidR="00C3416D" w:rsidTr="00874063">
        <w:tc>
          <w:tcPr>
            <w:tcW w:w="1281" w:type="dxa"/>
            <w:tcBorders>
              <w:top w:val="nil"/>
              <w:left w:val="nil"/>
              <w:bottom w:val="nil"/>
              <w:right w:val="single" w:sz="4" w:space="0" w:color="auto"/>
            </w:tcBorders>
            <w:vAlign w:val="center"/>
          </w:tcPr>
          <w:p w:rsidR="00C3416D" w:rsidRDefault="00C3416D" w:rsidP="00874063">
            <w:pPr>
              <w:widowControl w:val="0"/>
              <w:ind w:left="-57" w:right="-57"/>
              <w:jc w:val="center"/>
              <w:rPr>
                <w:sz w:val="16"/>
                <w:szCs w:val="16"/>
                <w:lang w:val="uk-UA"/>
              </w:rPr>
            </w:pPr>
            <w:r>
              <w:rPr>
                <w:sz w:val="16"/>
                <w:szCs w:val="16"/>
                <w:lang w:val="uk-UA"/>
              </w:rPr>
              <w:t>Постановка проблеми</w:t>
            </w:r>
          </w:p>
        </w:tc>
        <w:tc>
          <w:tcPr>
            <w:tcW w:w="5915" w:type="dxa"/>
            <w:tcBorders>
              <w:top w:val="single" w:sz="4" w:space="0" w:color="auto"/>
              <w:left w:val="single" w:sz="4" w:space="0" w:color="auto"/>
              <w:bottom w:val="single" w:sz="4" w:space="0" w:color="auto"/>
              <w:right w:val="single" w:sz="4" w:space="0" w:color="auto"/>
            </w:tcBorders>
          </w:tcPr>
          <w:p w:rsidR="00C3416D" w:rsidRDefault="00C3416D" w:rsidP="00874063">
            <w:pPr>
              <w:widowControl w:val="0"/>
              <w:jc w:val="both"/>
              <w:rPr>
                <w:sz w:val="16"/>
                <w:szCs w:val="16"/>
                <w:lang w:val="uk-UA"/>
              </w:rPr>
            </w:pPr>
            <w:r>
              <w:rPr>
                <w:sz w:val="16"/>
                <w:szCs w:val="16"/>
                <w:lang w:val="uk-UA"/>
              </w:rPr>
              <w:t>1. Недооцінена або переоцінена ринкова вартість бізнесу металургійних і коксохімічних підприємств</w:t>
            </w:r>
          </w:p>
        </w:tc>
      </w:tr>
      <w:tr w:rsidR="00C3416D" w:rsidTr="00874063">
        <w:trPr>
          <w:trHeight w:val="50"/>
        </w:trPr>
        <w:tc>
          <w:tcPr>
            <w:tcW w:w="1281" w:type="dxa"/>
            <w:tcBorders>
              <w:top w:val="nil"/>
              <w:left w:val="nil"/>
              <w:bottom w:val="nil"/>
              <w:right w:val="nil"/>
            </w:tcBorders>
            <w:vAlign w:val="bottom"/>
          </w:tcPr>
          <w:p w:rsidR="00C3416D" w:rsidRDefault="00C3416D" w:rsidP="00874063">
            <w:pPr>
              <w:widowControl w:val="0"/>
              <w:spacing w:line="120" w:lineRule="auto"/>
              <w:ind w:left="-57" w:right="-57"/>
              <w:rPr>
                <w:sz w:val="16"/>
                <w:szCs w:val="16"/>
                <w:lang w:val="uk-UA"/>
              </w:rPr>
            </w:pPr>
          </w:p>
        </w:tc>
        <w:tc>
          <w:tcPr>
            <w:tcW w:w="5915" w:type="dxa"/>
            <w:tcBorders>
              <w:top w:val="single" w:sz="4" w:space="0" w:color="auto"/>
              <w:left w:val="nil"/>
              <w:bottom w:val="single" w:sz="4" w:space="0" w:color="auto"/>
            </w:tcBorders>
          </w:tcPr>
          <w:p w:rsidR="00C3416D" w:rsidRDefault="00C3416D" w:rsidP="00874063">
            <w:pPr>
              <w:widowControl w:val="0"/>
              <w:spacing w:line="120" w:lineRule="auto"/>
              <w:rPr>
                <w:sz w:val="16"/>
                <w:szCs w:val="16"/>
                <w:lang w:val="uk-UA"/>
              </w:rPr>
            </w:pPr>
            <w:r>
              <w:rPr>
                <w:noProof/>
                <w:sz w:val="16"/>
                <w:szCs w:val="16"/>
                <w:lang w:eastAsia="ru-RU"/>
              </w:rPr>
              <mc:AlternateContent>
                <mc:Choice Requires="wps">
                  <w:drawing>
                    <wp:anchor distT="0" distB="0" distL="114300" distR="114300" simplePos="0" relativeHeight="251857920" behindDoc="0" locked="0" layoutInCell="1" allowOverlap="1">
                      <wp:simplePos x="0" y="0"/>
                      <wp:positionH relativeFrom="column">
                        <wp:posOffset>1620520</wp:posOffset>
                      </wp:positionH>
                      <wp:positionV relativeFrom="paragraph">
                        <wp:posOffset>0</wp:posOffset>
                      </wp:positionV>
                      <wp:extent cx="0" cy="71755"/>
                      <wp:effectExtent l="46990" t="5080" r="48260" b="18415"/>
                      <wp:wrapNone/>
                      <wp:docPr id="1562" name="Прямая соединительная линия 1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755"/>
                              </a:xfrm>
                              <a:prstGeom prst="line">
                                <a:avLst/>
                              </a:prstGeom>
                              <a:noFill/>
                              <a:ln w="6350">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62" o:spid="_x0000_s1026" style="position:absolute;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6pt,0" to="127.6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" strokeweight=".5pt">
                      <v:stroke endarrow="block" endarrowwidth="narrow" endarrowlength="short"/>
                    </v:line>
                  </w:pict>
                </mc:Fallback>
              </mc:AlternateContent>
            </w:r>
          </w:p>
        </w:tc>
      </w:tr>
      <w:tr w:rsidR="00C3416D" w:rsidTr="00874063">
        <w:trPr>
          <w:trHeight w:val="50"/>
        </w:trPr>
        <w:tc>
          <w:tcPr>
            <w:tcW w:w="1281" w:type="dxa"/>
            <w:tcBorders>
              <w:top w:val="nil"/>
              <w:left w:val="nil"/>
              <w:bottom w:val="nil"/>
              <w:right w:val="single" w:sz="4" w:space="0" w:color="auto"/>
            </w:tcBorders>
            <w:vAlign w:val="center"/>
          </w:tcPr>
          <w:p w:rsidR="00C3416D" w:rsidRDefault="00C3416D" w:rsidP="00874063">
            <w:pPr>
              <w:widowControl w:val="0"/>
              <w:ind w:left="-57" w:right="-57"/>
              <w:jc w:val="center"/>
              <w:rPr>
                <w:sz w:val="16"/>
                <w:szCs w:val="16"/>
                <w:lang w:val="uk-UA"/>
              </w:rPr>
            </w:pPr>
            <w:r>
              <w:rPr>
                <w:sz w:val="16"/>
                <w:szCs w:val="16"/>
                <w:lang w:val="uk-UA"/>
              </w:rPr>
              <w:t>ІІ Етап. Діагностика ситуації</w:t>
            </w:r>
          </w:p>
        </w:tc>
        <w:tc>
          <w:tcPr>
            <w:tcW w:w="5915" w:type="dxa"/>
            <w:tcBorders>
              <w:top w:val="single" w:sz="4" w:space="0" w:color="auto"/>
              <w:left w:val="single" w:sz="4" w:space="0" w:color="auto"/>
              <w:bottom w:val="single" w:sz="4" w:space="0" w:color="auto"/>
              <w:right w:val="single" w:sz="4" w:space="0" w:color="auto"/>
            </w:tcBorders>
          </w:tcPr>
          <w:p w:rsidR="00C3416D" w:rsidRDefault="00C3416D" w:rsidP="00874063">
            <w:pPr>
              <w:widowControl w:val="0"/>
              <w:jc w:val="both"/>
              <w:rPr>
                <w:sz w:val="16"/>
                <w:szCs w:val="16"/>
                <w:lang w:val="uk-UA"/>
              </w:rPr>
            </w:pPr>
            <w:r>
              <w:rPr>
                <w:sz w:val="16"/>
                <w:szCs w:val="16"/>
                <w:lang w:val="uk-UA"/>
              </w:rPr>
              <w:t xml:space="preserve">2. Відбір СГ, бізнес яких цікавить певні сторони для досягнення визначеної мети: </w:t>
            </w:r>
          </w:p>
          <w:p w:rsidR="00C3416D" w:rsidRDefault="00C3416D" w:rsidP="00874063">
            <w:pPr>
              <w:widowControl w:val="0"/>
              <w:jc w:val="both"/>
              <w:rPr>
                <w:sz w:val="16"/>
                <w:szCs w:val="16"/>
                <w:lang w:val="uk-UA"/>
              </w:rPr>
            </w:pPr>
            <w:r>
              <w:rPr>
                <w:sz w:val="16"/>
                <w:szCs w:val="16"/>
                <w:lang w:val="uk-UA"/>
              </w:rPr>
              <w:t>– здійснюється залежно від зацікавлених сторін та цілей, ними переслідуваних (ситуаційний аналіз)</w:t>
            </w:r>
          </w:p>
        </w:tc>
      </w:tr>
      <w:tr w:rsidR="00C3416D" w:rsidTr="00874063">
        <w:trPr>
          <w:trHeight w:val="50"/>
        </w:trPr>
        <w:tc>
          <w:tcPr>
            <w:tcW w:w="1281" w:type="dxa"/>
            <w:tcBorders>
              <w:top w:val="nil"/>
              <w:left w:val="nil"/>
              <w:bottom w:val="nil"/>
              <w:right w:val="nil"/>
            </w:tcBorders>
          </w:tcPr>
          <w:p w:rsidR="00C3416D" w:rsidRDefault="00C3416D" w:rsidP="00874063">
            <w:pPr>
              <w:widowControl w:val="0"/>
              <w:spacing w:line="120" w:lineRule="auto"/>
              <w:ind w:left="-57" w:right="-57"/>
              <w:rPr>
                <w:sz w:val="16"/>
                <w:szCs w:val="16"/>
                <w:lang w:val="uk-UA"/>
              </w:rPr>
            </w:pPr>
          </w:p>
        </w:tc>
        <w:tc>
          <w:tcPr>
            <w:tcW w:w="5915" w:type="dxa"/>
            <w:tcBorders>
              <w:top w:val="single" w:sz="4" w:space="0" w:color="auto"/>
              <w:left w:val="nil"/>
              <w:bottom w:val="single" w:sz="4" w:space="0" w:color="auto"/>
            </w:tcBorders>
          </w:tcPr>
          <w:p w:rsidR="00C3416D" w:rsidRDefault="00C3416D" w:rsidP="00874063">
            <w:pPr>
              <w:widowControl w:val="0"/>
              <w:spacing w:line="120" w:lineRule="auto"/>
              <w:rPr>
                <w:sz w:val="16"/>
                <w:szCs w:val="16"/>
                <w:lang w:val="uk-UA"/>
              </w:rPr>
            </w:pPr>
            <w:r>
              <w:rPr>
                <w:noProof/>
                <w:sz w:val="16"/>
                <w:szCs w:val="16"/>
                <w:lang w:eastAsia="ru-RU"/>
              </w:rPr>
              <mc:AlternateContent>
                <mc:Choice Requires="wps">
                  <w:drawing>
                    <wp:anchor distT="0" distB="0" distL="114300" distR="114300" simplePos="0" relativeHeight="251858944" behindDoc="0" locked="0" layoutInCell="1" allowOverlap="1">
                      <wp:simplePos x="0" y="0"/>
                      <wp:positionH relativeFrom="column">
                        <wp:posOffset>1620520</wp:posOffset>
                      </wp:positionH>
                      <wp:positionV relativeFrom="paragraph">
                        <wp:posOffset>0</wp:posOffset>
                      </wp:positionV>
                      <wp:extent cx="0" cy="71755"/>
                      <wp:effectExtent l="46990" t="7620" r="48260" b="15875"/>
                      <wp:wrapNone/>
                      <wp:docPr id="1561" name="Прямая соединительная линия 1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755"/>
                              </a:xfrm>
                              <a:prstGeom prst="line">
                                <a:avLst/>
                              </a:prstGeom>
                              <a:noFill/>
                              <a:ln w="6350">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61" o:spid="_x0000_s1026" style="position:absolute;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6pt,0" to="127.6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" strokeweight=".5pt">
                      <v:stroke endarrow="block" endarrowwidth="narrow" endarrowlength="short"/>
                    </v:line>
                  </w:pict>
                </mc:Fallback>
              </mc:AlternateContent>
            </w:r>
          </w:p>
        </w:tc>
      </w:tr>
      <w:tr w:rsidR="00C3416D" w:rsidTr="00874063">
        <w:trPr>
          <w:cantSplit/>
          <w:trHeight w:val="1125"/>
        </w:trPr>
        <w:tc>
          <w:tcPr>
            <w:tcW w:w="1281" w:type="dxa"/>
            <w:tcBorders>
              <w:top w:val="nil"/>
              <w:left w:val="nil"/>
              <w:bottom w:val="nil"/>
              <w:right w:val="single" w:sz="4" w:space="0" w:color="auto"/>
            </w:tcBorders>
            <w:vAlign w:val="bottom"/>
          </w:tcPr>
          <w:p w:rsidR="00C3416D" w:rsidRDefault="00C3416D" w:rsidP="00874063">
            <w:pPr>
              <w:widowControl w:val="0"/>
              <w:ind w:left="-57" w:right="-57"/>
              <w:rPr>
                <w:sz w:val="16"/>
                <w:szCs w:val="16"/>
                <w:lang w:val="uk-UA"/>
              </w:rPr>
            </w:pPr>
            <w:r>
              <w:rPr>
                <w:noProof/>
                <w:sz w:val="16"/>
                <w:szCs w:val="16"/>
                <w:lang w:eastAsia="ru-RU"/>
              </w:rPr>
              <w:lastRenderedPageBreak/>
              <mc:AlternateContent>
                <mc:Choice Requires="wps">
                  <w:drawing>
                    <wp:anchor distT="0" distB="0" distL="114300" distR="114300" simplePos="0" relativeHeight="251863040" behindDoc="0" locked="0" layoutInCell="1" allowOverlap="1">
                      <wp:simplePos x="0" y="0"/>
                      <wp:positionH relativeFrom="column">
                        <wp:posOffset>360045</wp:posOffset>
                      </wp:positionH>
                      <wp:positionV relativeFrom="paragraph">
                        <wp:posOffset>504190</wp:posOffset>
                      </wp:positionV>
                      <wp:extent cx="381635" cy="0"/>
                      <wp:effectExtent l="11430" t="5080" r="6985" b="13970"/>
                      <wp:wrapNone/>
                      <wp:docPr id="1560" name="Прямая соединительная линия 15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60" o:spid="_x0000_s1026" style="position:absolute;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5pt,39.7pt" to="58.4pt,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"/>
                  </w:pict>
                </mc:Fallback>
              </mc:AlternateContent>
            </w:r>
            <w:r>
              <w:rPr>
                <w:noProof/>
                <w:sz w:val="16"/>
                <w:szCs w:val="16"/>
                <w:lang w:eastAsia="ru-RU"/>
              </w:rPr>
              <mc:AlternateContent>
                <mc:Choice Requires="wps">
                  <w:drawing>
                    <wp:anchor distT="0" distB="0" distL="114300" distR="114300" simplePos="0" relativeHeight="251862016" behindDoc="0" locked="0" layoutInCell="1" allowOverlap="1">
                      <wp:simplePos x="0" y="0"/>
                      <wp:positionH relativeFrom="column">
                        <wp:posOffset>360045</wp:posOffset>
                      </wp:positionH>
                      <wp:positionV relativeFrom="paragraph">
                        <wp:posOffset>504190</wp:posOffset>
                      </wp:positionV>
                      <wp:extent cx="0" cy="528955"/>
                      <wp:effectExtent l="11430" t="5080" r="7620" b="8890"/>
                      <wp:wrapNone/>
                      <wp:docPr id="1559" name="Прямая соединительная линия 1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289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59" o:spid="_x0000_s1026" style="position:absolute;flip:y;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5pt,39.7pt" to="28.35pt,8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"/>
                  </w:pict>
                </mc:Fallback>
              </mc:AlternateContent>
            </w:r>
          </w:p>
        </w:tc>
        <w:tc>
          <w:tcPr>
            <w:tcW w:w="5915" w:type="dxa"/>
            <w:vMerge w:val="restart"/>
            <w:tcBorders>
              <w:top w:val="single" w:sz="4" w:space="0" w:color="auto"/>
              <w:left w:val="single" w:sz="4" w:space="0" w:color="auto"/>
              <w:bottom w:val="single" w:sz="4" w:space="0" w:color="auto"/>
              <w:right w:val="single" w:sz="4" w:space="0" w:color="auto"/>
            </w:tcBorders>
          </w:tcPr>
          <w:p w:rsidR="00C3416D" w:rsidRDefault="00C3416D" w:rsidP="00874063">
            <w:pPr>
              <w:widowControl w:val="0"/>
              <w:jc w:val="both"/>
              <w:rPr>
                <w:sz w:val="16"/>
                <w:szCs w:val="16"/>
                <w:lang w:val="uk-UA"/>
              </w:rPr>
            </w:pPr>
            <w:r>
              <w:rPr>
                <w:sz w:val="16"/>
                <w:szCs w:val="16"/>
                <w:lang w:val="uk-UA"/>
              </w:rPr>
              <w:t>3. Оцінка розрахунково-компонентної вартості бізнесу СГ:</w:t>
            </w:r>
          </w:p>
          <w:p w:rsidR="00C3416D" w:rsidRDefault="00C3416D" w:rsidP="00874063">
            <w:pPr>
              <w:widowControl w:val="0"/>
              <w:jc w:val="both"/>
              <w:rPr>
                <w:sz w:val="16"/>
                <w:szCs w:val="16"/>
                <w:lang w:val="uk-UA"/>
              </w:rPr>
            </w:pPr>
            <w:r>
              <w:rPr>
                <w:sz w:val="16"/>
                <w:szCs w:val="16"/>
                <w:lang w:val="uk-UA"/>
              </w:rPr>
              <w:t>– визначення та розрахунок компонент, які впливають на вартість бізнесу металургійних і коксохімічних підприємств (системний аналіз);</w:t>
            </w:r>
          </w:p>
          <w:p w:rsidR="00C3416D" w:rsidRDefault="00C3416D" w:rsidP="00874063">
            <w:pPr>
              <w:widowControl w:val="0"/>
              <w:jc w:val="both"/>
              <w:rPr>
                <w:sz w:val="16"/>
                <w:szCs w:val="16"/>
                <w:lang w:val="uk-UA"/>
              </w:rPr>
            </w:pPr>
            <w:r>
              <w:rPr>
                <w:sz w:val="16"/>
                <w:szCs w:val="16"/>
                <w:lang w:val="uk-UA"/>
              </w:rPr>
              <w:t>– виявлення ступеня впливу визначених компонент на вартість бізнесу металургійних і коксохімічних підприємств та визначення причинно-наслідкової залежності вартості бізнесу від них (багатофакторний кореляційно-регресійний аналіз);</w:t>
            </w:r>
          </w:p>
          <w:p w:rsidR="00C3416D" w:rsidRDefault="00C3416D" w:rsidP="00874063">
            <w:pPr>
              <w:widowControl w:val="0"/>
              <w:jc w:val="both"/>
              <w:rPr>
                <w:sz w:val="16"/>
                <w:szCs w:val="16"/>
                <w:lang w:val="uk-UA"/>
              </w:rPr>
            </w:pPr>
            <w:r>
              <w:rPr>
                <w:sz w:val="16"/>
                <w:szCs w:val="16"/>
                <w:lang w:val="uk-UA"/>
              </w:rPr>
              <w:t>– визначення розрахунково-компонентної вартості бізнесу металургійних та коксохімічних підприємств залежно від вартісних компонент (багатофакторний кореляційно-регресійний аналіз).</w:t>
            </w:r>
          </w:p>
        </w:tc>
      </w:tr>
      <w:tr w:rsidR="00C3416D" w:rsidTr="00874063">
        <w:trPr>
          <w:cantSplit/>
          <w:trHeight w:val="207"/>
        </w:trPr>
        <w:tc>
          <w:tcPr>
            <w:tcW w:w="1281" w:type="dxa"/>
            <w:vMerge w:val="restart"/>
            <w:tcBorders>
              <w:top w:val="nil"/>
              <w:left w:val="nil"/>
              <w:bottom w:val="nil"/>
              <w:right w:val="single" w:sz="4" w:space="0" w:color="auto"/>
            </w:tcBorders>
            <w:vAlign w:val="center"/>
          </w:tcPr>
          <w:p w:rsidR="00C3416D" w:rsidRDefault="00C3416D" w:rsidP="00874063">
            <w:pPr>
              <w:widowControl w:val="0"/>
              <w:ind w:left="-57" w:right="-57"/>
              <w:jc w:val="center"/>
              <w:rPr>
                <w:sz w:val="16"/>
                <w:szCs w:val="16"/>
                <w:lang w:val="uk-UA"/>
              </w:rPr>
            </w:pPr>
            <w:r>
              <w:rPr>
                <w:sz w:val="16"/>
                <w:szCs w:val="16"/>
                <w:lang w:val="uk-UA"/>
              </w:rPr>
              <w:t>ІІІ Етап. Визначення мети</w:t>
            </w:r>
          </w:p>
        </w:tc>
        <w:tc>
          <w:tcPr>
            <w:tcW w:w="5915" w:type="dxa"/>
            <w:vMerge/>
            <w:tcBorders>
              <w:left w:val="single" w:sz="4" w:space="0" w:color="auto"/>
              <w:bottom w:val="single" w:sz="4" w:space="0" w:color="auto"/>
              <w:right w:val="single" w:sz="4" w:space="0" w:color="auto"/>
            </w:tcBorders>
          </w:tcPr>
          <w:p w:rsidR="00C3416D" w:rsidRDefault="00C3416D" w:rsidP="00874063">
            <w:pPr>
              <w:widowControl w:val="0"/>
              <w:jc w:val="both"/>
              <w:rPr>
                <w:sz w:val="16"/>
                <w:szCs w:val="16"/>
                <w:lang w:val="uk-UA"/>
              </w:rPr>
            </w:pPr>
          </w:p>
        </w:tc>
      </w:tr>
      <w:tr w:rsidR="00C3416D" w:rsidTr="00874063">
        <w:trPr>
          <w:cantSplit/>
          <w:trHeight w:val="50"/>
        </w:trPr>
        <w:tc>
          <w:tcPr>
            <w:tcW w:w="1281" w:type="dxa"/>
            <w:vMerge/>
            <w:tcBorders>
              <w:top w:val="nil"/>
              <w:left w:val="nil"/>
              <w:bottom w:val="nil"/>
              <w:right w:val="nil"/>
            </w:tcBorders>
          </w:tcPr>
          <w:p w:rsidR="00C3416D" w:rsidRDefault="00C3416D" w:rsidP="00874063">
            <w:pPr>
              <w:widowControl w:val="0"/>
              <w:ind w:left="-57" w:right="-57"/>
              <w:rPr>
                <w:sz w:val="16"/>
                <w:szCs w:val="16"/>
                <w:lang w:val="uk-UA"/>
              </w:rPr>
            </w:pPr>
          </w:p>
        </w:tc>
        <w:tc>
          <w:tcPr>
            <w:tcW w:w="5915" w:type="dxa"/>
            <w:tcBorders>
              <w:top w:val="single" w:sz="4" w:space="0" w:color="auto"/>
              <w:left w:val="nil"/>
              <w:bottom w:val="single" w:sz="4" w:space="0" w:color="auto"/>
            </w:tcBorders>
          </w:tcPr>
          <w:p w:rsidR="00C3416D" w:rsidRDefault="00C3416D" w:rsidP="00874063">
            <w:pPr>
              <w:widowControl w:val="0"/>
              <w:spacing w:line="120" w:lineRule="auto"/>
              <w:jc w:val="both"/>
              <w:rPr>
                <w:sz w:val="16"/>
                <w:szCs w:val="16"/>
                <w:lang w:val="uk-UA"/>
              </w:rPr>
            </w:pPr>
            <w:r>
              <w:rPr>
                <w:noProof/>
                <w:sz w:val="16"/>
                <w:szCs w:val="16"/>
                <w:lang w:eastAsia="ru-RU"/>
              </w:rPr>
              <mc:AlternateContent>
                <mc:Choice Requires="wps">
                  <w:drawing>
                    <wp:anchor distT="0" distB="0" distL="114300" distR="114300" simplePos="0" relativeHeight="251859968" behindDoc="0" locked="0" layoutInCell="1" allowOverlap="1">
                      <wp:simplePos x="0" y="0"/>
                      <wp:positionH relativeFrom="column">
                        <wp:posOffset>1620520</wp:posOffset>
                      </wp:positionH>
                      <wp:positionV relativeFrom="paragraph">
                        <wp:posOffset>0</wp:posOffset>
                      </wp:positionV>
                      <wp:extent cx="0" cy="71755"/>
                      <wp:effectExtent l="46990" t="8890" r="48260" b="14605"/>
                      <wp:wrapNone/>
                      <wp:docPr id="1558" name="Прямая соединительная линия 1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755"/>
                              </a:xfrm>
                              <a:prstGeom prst="line">
                                <a:avLst/>
                              </a:prstGeom>
                              <a:noFill/>
                              <a:ln w="6350">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58" o:spid="_x0000_s1026" style="position:absolute;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6pt,0" to="127.6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" strokeweight=".5pt">
                      <v:stroke endarrow="block" endarrowwidth="narrow" endarrowlength="short"/>
                    </v:line>
                  </w:pict>
                </mc:Fallback>
              </mc:AlternateContent>
            </w:r>
          </w:p>
        </w:tc>
      </w:tr>
      <w:tr w:rsidR="00C3416D" w:rsidTr="00874063">
        <w:trPr>
          <w:cantSplit/>
          <w:trHeight w:val="666"/>
        </w:trPr>
        <w:tc>
          <w:tcPr>
            <w:tcW w:w="1281" w:type="dxa"/>
            <w:vMerge/>
            <w:tcBorders>
              <w:top w:val="nil"/>
              <w:left w:val="nil"/>
              <w:bottom w:val="nil"/>
              <w:right w:val="single" w:sz="4" w:space="0" w:color="auto"/>
            </w:tcBorders>
          </w:tcPr>
          <w:p w:rsidR="00C3416D" w:rsidRDefault="00C3416D" w:rsidP="00874063">
            <w:pPr>
              <w:widowControl w:val="0"/>
              <w:ind w:left="-57" w:right="-57"/>
              <w:rPr>
                <w:sz w:val="16"/>
                <w:szCs w:val="16"/>
                <w:lang w:val="uk-UA"/>
              </w:rPr>
            </w:pPr>
          </w:p>
        </w:tc>
        <w:tc>
          <w:tcPr>
            <w:tcW w:w="5915" w:type="dxa"/>
            <w:vMerge w:val="restart"/>
            <w:tcBorders>
              <w:top w:val="single" w:sz="4" w:space="0" w:color="auto"/>
              <w:left w:val="single" w:sz="4" w:space="0" w:color="auto"/>
              <w:bottom w:val="single" w:sz="4" w:space="0" w:color="auto"/>
              <w:right w:val="single" w:sz="4" w:space="0" w:color="auto"/>
            </w:tcBorders>
          </w:tcPr>
          <w:p w:rsidR="00C3416D" w:rsidRDefault="00C3416D" w:rsidP="00874063">
            <w:pPr>
              <w:widowControl w:val="0"/>
              <w:jc w:val="both"/>
              <w:rPr>
                <w:sz w:val="16"/>
                <w:szCs w:val="16"/>
                <w:lang w:val="uk-UA"/>
              </w:rPr>
            </w:pPr>
            <w:r>
              <w:rPr>
                <w:sz w:val="16"/>
                <w:szCs w:val="16"/>
                <w:lang w:val="uk-UA"/>
              </w:rPr>
              <w:t>4. Ідентифікація та розпізнавання металургійних і коксохімічних підприємств за рівнем відповідності ринковій вартості їх бізнесу:</w:t>
            </w:r>
          </w:p>
          <w:p w:rsidR="00C3416D" w:rsidRDefault="00C3416D" w:rsidP="00874063">
            <w:pPr>
              <w:widowControl w:val="0"/>
              <w:jc w:val="both"/>
              <w:rPr>
                <w:sz w:val="16"/>
                <w:szCs w:val="16"/>
                <w:lang w:val="uk-UA"/>
              </w:rPr>
            </w:pPr>
            <w:r>
              <w:rPr>
                <w:sz w:val="16"/>
                <w:szCs w:val="16"/>
                <w:lang w:val="uk-UA"/>
              </w:rPr>
              <w:t xml:space="preserve">– ідентифікація металургійних і коксохімічних підприємств за рівнем відповідності ринковій вартості їх бізнесу до </w:t>
            </w:r>
            <w:r>
              <w:rPr>
                <w:color w:val="000000"/>
                <w:sz w:val="16"/>
                <w:szCs w:val="16"/>
                <w:lang w:val="uk-UA"/>
              </w:rPr>
              <w:t>групи «</w:t>
            </w:r>
            <w:r>
              <w:rPr>
                <w:sz w:val="16"/>
                <w:szCs w:val="16"/>
                <w:lang w:val="uk-UA"/>
              </w:rPr>
              <w:t>недооцінені або переоцінені підприємства» (методи кластеризації);</w:t>
            </w:r>
          </w:p>
          <w:p w:rsidR="00C3416D" w:rsidRDefault="00C3416D" w:rsidP="00874063">
            <w:pPr>
              <w:widowControl w:val="0"/>
              <w:jc w:val="both"/>
              <w:rPr>
                <w:sz w:val="16"/>
                <w:szCs w:val="16"/>
                <w:lang w:val="uk-UA"/>
              </w:rPr>
            </w:pPr>
            <w:r>
              <w:rPr>
                <w:noProof/>
                <w:sz w:val="16"/>
                <w:szCs w:val="16"/>
                <w:lang w:eastAsia="ru-RU"/>
              </w:rPr>
              <mc:AlternateContent>
                <mc:Choice Requires="wps">
                  <w:drawing>
                    <wp:anchor distT="0" distB="0" distL="114300" distR="114300" simplePos="0" relativeHeight="251864064" behindDoc="0" locked="0" layoutInCell="1" allowOverlap="1">
                      <wp:simplePos x="0" y="0"/>
                      <wp:positionH relativeFrom="column">
                        <wp:posOffset>-450215</wp:posOffset>
                      </wp:positionH>
                      <wp:positionV relativeFrom="paragraph">
                        <wp:posOffset>-467995</wp:posOffset>
                      </wp:positionV>
                      <wp:extent cx="0" cy="334645"/>
                      <wp:effectExtent l="5080" t="8890" r="13970" b="8890"/>
                      <wp:wrapNone/>
                      <wp:docPr id="1557" name="Прямая соединительная линия 15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4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57" o:spid="_x0000_s1026" style="position:absolute;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5pt,-36.85pt" to="-35.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"/>
                  </w:pict>
                </mc:Fallback>
              </mc:AlternateContent>
            </w:r>
            <w:r>
              <w:rPr>
                <w:noProof/>
                <w:sz w:val="16"/>
                <w:szCs w:val="16"/>
                <w:lang w:eastAsia="ru-RU"/>
              </w:rPr>
              <mc:AlternateContent>
                <mc:Choice Requires="wps">
                  <w:drawing>
                    <wp:anchor distT="0" distB="0" distL="114300" distR="114300" simplePos="0" relativeHeight="251860992" behindDoc="0" locked="0" layoutInCell="1" allowOverlap="1">
                      <wp:simplePos x="0" y="0"/>
                      <wp:positionH relativeFrom="column">
                        <wp:posOffset>1620520</wp:posOffset>
                      </wp:positionH>
                      <wp:positionV relativeFrom="paragraph">
                        <wp:posOffset>353060</wp:posOffset>
                      </wp:positionV>
                      <wp:extent cx="0" cy="71755"/>
                      <wp:effectExtent l="46990" t="10795" r="48260" b="22225"/>
                      <wp:wrapNone/>
                      <wp:docPr id="1556" name="Прямая соединительная линия 15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755"/>
                              </a:xfrm>
                              <a:prstGeom prst="line">
                                <a:avLst/>
                              </a:prstGeom>
                              <a:noFill/>
                              <a:ln w="6350">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56" o:spid="_x0000_s1026" style="position:absolute;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6pt,27.8pt" to="127.6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" strokeweight=".5pt">
                      <v:stroke endarrow="block" endarrowwidth="narrow" endarrowlength="short"/>
                    </v:line>
                  </w:pict>
                </mc:Fallback>
              </mc:AlternateContent>
            </w:r>
            <w:r>
              <w:rPr>
                <w:sz w:val="16"/>
                <w:szCs w:val="16"/>
                <w:lang w:val="uk-UA"/>
              </w:rPr>
              <w:t xml:space="preserve">– розроблення вирішального правила віднесення металургійних і коксохімічних підприємств за рівнем відповідності ринковій вартості їх бізнесу до </w:t>
            </w:r>
            <w:r>
              <w:rPr>
                <w:color w:val="000000"/>
                <w:sz w:val="16"/>
                <w:szCs w:val="16"/>
                <w:lang w:val="uk-UA"/>
              </w:rPr>
              <w:t>групи «</w:t>
            </w:r>
            <w:r>
              <w:rPr>
                <w:sz w:val="16"/>
                <w:szCs w:val="16"/>
                <w:lang w:val="uk-UA"/>
              </w:rPr>
              <w:t>недооцінені або переоцінені» (дискримінантний аналіз)</w:t>
            </w:r>
          </w:p>
        </w:tc>
      </w:tr>
      <w:tr w:rsidR="00C3416D" w:rsidTr="00874063">
        <w:trPr>
          <w:cantSplit/>
          <w:trHeight w:val="707"/>
        </w:trPr>
        <w:tc>
          <w:tcPr>
            <w:tcW w:w="1281" w:type="dxa"/>
            <w:tcBorders>
              <w:top w:val="nil"/>
              <w:left w:val="nil"/>
              <w:bottom w:val="nil"/>
              <w:right w:val="single" w:sz="4" w:space="0" w:color="auto"/>
            </w:tcBorders>
          </w:tcPr>
          <w:p w:rsidR="00C3416D" w:rsidRDefault="00C3416D" w:rsidP="00874063">
            <w:pPr>
              <w:widowControl w:val="0"/>
              <w:ind w:left="-57" w:right="-57"/>
              <w:rPr>
                <w:sz w:val="16"/>
                <w:szCs w:val="16"/>
                <w:lang w:val="uk-UA"/>
              </w:rPr>
            </w:pPr>
            <w:r>
              <w:rPr>
                <w:noProof/>
                <w:sz w:val="16"/>
                <w:szCs w:val="16"/>
                <w:lang w:eastAsia="ru-RU"/>
              </w:rPr>
              <mc:AlternateContent>
                <mc:Choice Requires="wps">
                  <w:drawing>
                    <wp:anchor distT="0" distB="0" distL="114300" distR="114300" simplePos="0" relativeHeight="251865088" behindDoc="0" locked="0" layoutInCell="1" allowOverlap="1">
                      <wp:simplePos x="0" y="0"/>
                      <wp:positionH relativeFrom="column">
                        <wp:posOffset>363855</wp:posOffset>
                      </wp:positionH>
                      <wp:positionV relativeFrom="paragraph">
                        <wp:posOffset>24765</wp:posOffset>
                      </wp:positionV>
                      <wp:extent cx="367030" cy="0"/>
                      <wp:effectExtent l="5715" t="13335" r="8255" b="5715"/>
                      <wp:wrapNone/>
                      <wp:docPr id="1555" name="Прямая соединительная линия 1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0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55" o:spid="_x0000_s1026" style="position:absolute;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5pt,1.95pt" to="57.5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"/>
                  </w:pict>
                </mc:Fallback>
              </mc:AlternateContent>
            </w:r>
          </w:p>
        </w:tc>
        <w:tc>
          <w:tcPr>
            <w:tcW w:w="5915" w:type="dxa"/>
            <w:vMerge/>
            <w:tcBorders>
              <w:left w:val="single" w:sz="4" w:space="0" w:color="auto"/>
              <w:bottom w:val="single" w:sz="4" w:space="0" w:color="auto"/>
              <w:right w:val="single" w:sz="4" w:space="0" w:color="auto"/>
            </w:tcBorders>
          </w:tcPr>
          <w:p w:rsidR="00C3416D" w:rsidRDefault="00C3416D" w:rsidP="00874063">
            <w:pPr>
              <w:widowControl w:val="0"/>
              <w:jc w:val="both"/>
              <w:rPr>
                <w:sz w:val="16"/>
                <w:szCs w:val="16"/>
                <w:lang w:val="uk-UA"/>
              </w:rPr>
            </w:pPr>
          </w:p>
        </w:tc>
      </w:tr>
      <w:tr w:rsidR="00C3416D" w:rsidTr="00874063">
        <w:trPr>
          <w:trHeight w:val="50"/>
        </w:trPr>
        <w:tc>
          <w:tcPr>
            <w:tcW w:w="1281" w:type="dxa"/>
            <w:tcBorders>
              <w:top w:val="nil"/>
              <w:left w:val="nil"/>
              <w:bottom w:val="nil"/>
              <w:right w:val="nil"/>
            </w:tcBorders>
            <w:vAlign w:val="center"/>
          </w:tcPr>
          <w:p w:rsidR="00C3416D" w:rsidRDefault="00C3416D" w:rsidP="00874063">
            <w:pPr>
              <w:widowControl w:val="0"/>
              <w:tabs>
                <w:tab w:val="right" w:pos="13212"/>
              </w:tabs>
              <w:spacing w:line="120" w:lineRule="auto"/>
              <w:ind w:left="-57" w:right="-57"/>
              <w:rPr>
                <w:sz w:val="16"/>
                <w:szCs w:val="16"/>
                <w:lang w:val="uk-UA"/>
              </w:rPr>
            </w:pPr>
          </w:p>
        </w:tc>
        <w:tc>
          <w:tcPr>
            <w:tcW w:w="5915" w:type="dxa"/>
            <w:tcBorders>
              <w:top w:val="single" w:sz="4" w:space="0" w:color="auto"/>
              <w:left w:val="nil"/>
              <w:bottom w:val="single" w:sz="4" w:space="0" w:color="auto"/>
            </w:tcBorders>
          </w:tcPr>
          <w:p w:rsidR="00C3416D" w:rsidRDefault="00C3416D" w:rsidP="00874063">
            <w:pPr>
              <w:widowControl w:val="0"/>
              <w:spacing w:line="120" w:lineRule="auto"/>
              <w:jc w:val="both"/>
              <w:rPr>
                <w:sz w:val="16"/>
                <w:szCs w:val="16"/>
                <w:lang w:val="uk-UA"/>
              </w:rPr>
            </w:pPr>
          </w:p>
        </w:tc>
      </w:tr>
      <w:tr w:rsidR="00C3416D" w:rsidTr="00874063">
        <w:trPr>
          <w:trHeight w:val="50"/>
        </w:trPr>
        <w:tc>
          <w:tcPr>
            <w:tcW w:w="1281" w:type="dxa"/>
            <w:tcBorders>
              <w:top w:val="nil"/>
              <w:left w:val="nil"/>
              <w:bottom w:val="nil"/>
              <w:right w:val="single" w:sz="4" w:space="0" w:color="auto"/>
            </w:tcBorders>
            <w:vAlign w:val="center"/>
          </w:tcPr>
          <w:p w:rsidR="00C3416D" w:rsidRDefault="00C3416D" w:rsidP="00874063">
            <w:pPr>
              <w:widowControl w:val="0"/>
              <w:tabs>
                <w:tab w:val="right" w:pos="13212"/>
              </w:tabs>
              <w:ind w:left="-57" w:right="-57"/>
              <w:jc w:val="center"/>
              <w:rPr>
                <w:sz w:val="16"/>
                <w:szCs w:val="16"/>
                <w:lang w:val="uk-UA"/>
              </w:rPr>
            </w:pPr>
            <w:r>
              <w:rPr>
                <w:sz w:val="16"/>
                <w:szCs w:val="16"/>
                <w:lang w:val="uk-UA"/>
              </w:rPr>
              <w:t>ІV Етап. Прийняття рішення</w:t>
            </w:r>
          </w:p>
        </w:tc>
        <w:tc>
          <w:tcPr>
            <w:tcW w:w="5915" w:type="dxa"/>
            <w:tcBorders>
              <w:top w:val="single" w:sz="4" w:space="0" w:color="auto"/>
              <w:left w:val="single" w:sz="4" w:space="0" w:color="auto"/>
              <w:bottom w:val="single" w:sz="4" w:space="0" w:color="auto"/>
              <w:right w:val="single" w:sz="4" w:space="0" w:color="auto"/>
            </w:tcBorders>
          </w:tcPr>
          <w:p w:rsidR="00C3416D" w:rsidRDefault="00C3416D" w:rsidP="00874063">
            <w:pPr>
              <w:widowControl w:val="0"/>
              <w:jc w:val="both"/>
              <w:rPr>
                <w:sz w:val="16"/>
                <w:szCs w:val="16"/>
                <w:lang w:val="uk-UA"/>
              </w:rPr>
            </w:pPr>
            <w:r>
              <w:rPr>
                <w:sz w:val="16"/>
                <w:szCs w:val="16"/>
                <w:lang w:val="uk-UA"/>
              </w:rPr>
              <w:t>5. Формування висновків про наявність або відсутність об’єктивної оцінки ринкової вартості бізнесу металургійних і коксохімічних підприємств та прийняття управлінських рішень у разі недооціненої або переоціненої ринкової вартості їх бізнесу залежно від зацікавлених сторін та їх цілей:</w:t>
            </w:r>
          </w:p>
          <w:p w:rsidR="00C3416D" w:rsidRDefault="00C3416D" w:rsidP="00874063">
            <w:pPr>
              <w:widowControl w:val="0"/>
              <w:jc w:val="both"/>
              <w:rPr>
                <w:sz w:val="16"/>
                <w:szCs w:val="16"/>
                <w:lang w:val="uk-UA"/>
              </w:rPr>
            </w:pPr>
            <w:r>
              <w:rPr>
                <w:sz w:val="16"/>
                <w:szCs w:val="16"/>
                <w:lang w:val="uk-UA"/>
              </w:rPr>
              <w:t>– вибір конкретних пропозицій, які залежать від зацікавлених сторін та цілей, ними переслідуваних (логічний аналіз)</w:t>
            </w:r>
          </w:p>
        </w:tc>
      </w:tr>
    </w:tbl>
    <w:p w:rsidR="00C3416D" w:rsidRDefault="00C3416D" w:rsidP="00C3416D">
      <w:pPr>
        <w:widowControl w:val="0"/>
        <w:rPr>
          <w:lang w:val="uk-UA"/>
        </w:rPr>
      </w:pPr>
    </w:p>
    <w:p w:rsidR="00C3416D" w:rsidRDefault="00C3416D" w:rsidP="00C3416D">
      <w:pPr>
        <w:widowControl w:val="0"/>
        <w:ind w:firstLine="567"/>
        <w:jc w:val="center"/>
        <w:rPr>
          <w:lang w:val="uk-UA"/>
        </w:rPr>
      </w:pPr>
      <w:r>
        <w:rPr>
          <w:lang w:val="uk-UA"/>
        </w:rPr>
        <w:t>Рис. 1. Модель проблемного підходу до прийняття управлінських рішень у разі завищеної або заниженої ринкової вартості бізнесу м</w:t>
      </w:r>
      <w:r>
        <w:rPr>
          <w:lang w:val="uk-UA"/>
        </w:rPr>
        <w:t>е</w:t>
      </w:r>
      <w:r>
        <w:rPr>
          <w:lang w:val="uk-UA"/>
        </w:rPr>
        <w:t>талургійних і коксохімічних підприємств</w:t>
      </w:r>
    </w:p>
    <w:p w:rsidR="00C3416D" w:rsidRDefault="00C3416D" w:rsidP="00C3416D">
      <w:pPr>
        <w:widowControl w:val="0"/>
        <w:autoSpaceDE w:val="0"/>
        <w:autoSpaceDN w:val="0"/>
        <w:adjustRightInd w:val="0"/>
        <w:ind w:firstLine="567"/>
        <w:rPr>
          <w:lang w:val="uk-UA"/>
        </w:rPr>
      </w:pPr>
    </w:p>
    <w:p w:rsidR="00C3416D" w:rsidRDefault="00C3416D" w:rsidP="00C3416D">
      <w:pPr>
        <w:widowControl w:val="0"/>
        <w:autoSpaceDE w:val="0"/>
        <w:autoSpaceDN w:val="0"/>
        <w:adjustRightInd w:val="0"/>
        <w:spacing w:line="245" w:lineRule="auto"/>
        <w:ind w:firstLine="567"/>
        <w:jc w:val="both"/>
        <w:rPr>
          <w:lang w:val="uk-UA"/>
        </w:rPr>
      </w:pPr>
      <w:r>
        <w:rPr>
          <w:lang w:val="uk-UA"/>
        </w:rPr>
        <w:t>На підставі дослідження літературних джерел обґрунтована доцільність використання уніфікованого поняття – «оцінка вартості бізнесу СГ», яке є систематизованим цілеспрямованим процесом визначення в гр</w:t>
      </w:r>
      <w:r>
        <w:rPr>
          <w:lang w:val="uk-UA"/>
        </w:rPr>
        <w:t>о</w:t>
      </w:r>
      <w:r>
        <w:rPr>
          <w:lang w:val="uk-UA"/>
        </w:rPr>
        <w:t>шовому вираженні величини вартості об'єкта з урахуванням теперішнього та майбутнього часу в умовах ринку.</w:t>
      </w:r>
    </w:p>
    <w:p w:rsidR="00C3416D" w:rsidRDefault="00C3416D" w:rsidP="00C3416D">
      <w:pPr>
        <w:widowControl w:val="0"/>
        <w:autoSpaceDE w:val="0"/>
        <w:autoSpaceDN w:val="0"/>
        <w:adjustRightInd w:val="0"/>
        <w:spacing w:line="245" w:lineRule="auto"/>
        <w:ind w:firstLine="567"/>
        <w:jc w:val="both"/>
        <w:rPr>
          <w:lang w:val="uk-UA"/>
        </w:rPr>
      </w:pPr>
      <w:r>
        <w:rPr>
          <w:lang w:val="uk-UA"/>
        </w:rPr>
        <w:t>На сьогоднішній день в Україні законодавчо закріплені такі методичні підходи: витра</w:t>
      </w:r>
      <w:r>
        <w:rPr>
          <w:lang w:val="uk-UA"/>
        </w:rPr>
        <w:t>т</w:t>
      </w:r>
      <w:r>
        <w:rPr>
          <w:lang w:val="uk-UA"/>
        </w:rPr>
        <w:t>ний (або майновий), дохідний, порівняльний (або ринковий). Слід зазначити, що оста</w:t>
      </w:r>
      <w:r>
        <w:rPr>
          <w:lang w:val="uk-UA"/>
        </w:rPr>
        <w:t>н</w:t>
      </w:r>
      <w:r>
        <w:rPr>
          <w:lang w:val="uk-UA"/>
        </w:rPr>
        <w:t xml:space="preserve">нім часом разом з традиційними підходами у вітчизняній теорії та практиці оцінки вартості бізнесу СГ починають активно застосовуватися нові – опціонний підхід та підхід, заснований на моделі Ольсона. </w:t>
      </w:r>
    </w:p>
    <w:p w:rsidR="00C3416D" w:rsidRDefault="00C3416D" w:rsidP="00C3416D">
      <w:pPr>
        <w:widowControl w:val="0"/>
        <w:autoSpaceDE w:val="0"/>
        <w:autoSpaceDN w:val="0"/>
        <w:adjustRightInd w:val="0"/>
        <w:spacing w:line="245" w:lineRule="auto"/>
        <w:ind w:firstLine="567"/>
        <w:jc w:val="both"/>
        <w:rPr>
          <w:lang w:val="uk-UA"/>
        </w:rPr>
      </w:pPr>
      <w:r>
        <w:rPr>
          <w:lang w:val="uk-UA"/>
        </w:rPr>
        <w:t xml:space="preserve">Узагальнивши погляди вітчизняних та зарубіжних учених-економістів щодо методичних підходів, була систематизована та запропонована класифікація методів оцінки вартості, яка враховує види вартості за кожним з них. </w:t>
      </w:r>
    </w:p>
    <w:p w:rsidR="00C3416D" w:rsidRDefault="00C3416D" w:rsidP="00C3416D">
      <w:pPr>
        <w:widowControl w:val="0"/>
        <w:spacing w:line="245" w:lineRule="auto"/>
        <w:ind w:firstLine="567"/>
        <w:jc w:val="both"/>
        <w:rPr>
          <w:lang w:val="uk-UA"/>
        </w:rPr>
      </w:pPr>
      <w:r>
        <w:rPr>
          <w:lang w:val="uk-UA"/>
        </w:rPr>
        <w:t>Дослідження робіт в галузі оціночної діяльності дозволило встановити, що, використ</w:t>
      </w:r>
      <w:r>
        <w:rPr>
          <w:lang w:val="uk-UA"/>
        </w:rPr>
        <w:t>о</w:t>
      </w:r>
      <w:r>
        <w:rPr>
          <w:lang w:val="uk-UA"/>
        </w:rPr>
        <w:t>вуючи методичні підходи оцінки вартості, суб’єкти оцінки стикаються з певними труднощ</w:t>
      </w:r>
      <w:r>
        <w:rPr>
          <w:lang w:val="uk-UA"/>
        </w:rPr>
        <w:t>а</w:t>
      </w:r>
      <w:r>
        <w:rPr>
          <w:lang w:val="uk-UA"/>
        </w:rPr>
        <w:t>ми. Так, при використанні витратного підходу оцінки вартості не враховуються потенційні прибутки, які так цікавлять інвесторів, та результати СГ від виробничої (поточної), фінансової й інвестиційної діяльності, також не враховується вплив такої важливої компоненти, як вартість бренда та ін. В умовах сучасної вітчизняної економіки спрогнозувати потік чистого доходу від діяльно</w:t>
      </w:r>
      <w:r>
        <w:rPr>
          <w:lang w:val="uk-UA"/>
        </w:rPr>
        <w:t>с</w:t>
      </w:r>
      <w:r>
        <w:rPr>
          <w:lang w:val="uk-UA"/>
        </w:rPr>
        <w:t>ті підприємства на кілька років вперед та передбачити темпи інфляції майже н</w:t>
      </w:r>
      <w:r>
        <w:rPr>
          <w:lang w:val="uk-UA"/>
        </w:rPr>
        <w:t>е</w:t>
      </w:r>
      <w:r>
        <w:rPr>
          <w:lang w:val="uk-UA"/>
        </w:rPr>
        <w:t>можливо, тому дохідний підхід в Україні дає лише приблизний результат. Застосування порівняльного підходу обмежено в силу неможливості отр</w:t>
      </w:r>
      <w:r>
        <w:rPr>
          <w:lang w:val="uk-UA"/>
        </w:rPr>
        <w:t>и</w:t>
      </w:r>
      <w:r>
        <w:rPr>
          <w:lang w:val="uk-UA"/>
        </w:rPr>
        <w:t>мання об’єктивної інформації для порівняння. Відносно опціонного підходу та підходу, заснованого на моделі Ольсона, слід з</w:t>
      </w:r>
      <w:r>
        <w:rPr>
          <w:lang w:val="uk-UA"/>
        </w:rPr>
        <w:t>а</w:t>
      </w:r>
      <w:r>
        <w:rPr>
          <w:lang w:val="uk-UA"/>
        </w:rPr>
        <w:t>значити, що, по-перше, вони не є законодавчо визначеними, а, по-друге, опціонні моделі при оцінці компаній з вел</w:t>
      </w:r>
      <w:r>
        <w:rPr>
          <w:lang w:val="uk-UA"/>
        </w:rPr>
        <w:t>и</w:t>
      </w:r>
      <w:r>
        <w:rPr>
          <w:lang w:val="uk-UA"/>
        </w:rPr>
        <w:t>кими борговими зобов’язаннями перебільшують вартість бізнесу СГ, а загальна нерозвиненість фондового ринку та відсутність статистики відносно середньоринкової прибутковості акцій роблять підхід, заснований на моделі Ольсона, обмеженим. Крім цього, виходячи з проведеного аналізу основних переваг та недоліків методів у рамках методичних підходів оцінки вартості, був зроблений висновок про неможливість використання жодного з них як базового. Тому дисертантом запропоновано для визначення розрахунково-компонентної вартості бізнесу СГ використовувати економіко-математичні методи.</w:t>
      </w:r>
    </w:p>
    <w:p w:rsidR="00C3416D" w:rsidRDefault="00C3416D" w:rsidP="00C3416D">
      <w:pPr>
        <w:widowControl w:val="0"/>
        <w:spacing w:line="245" w:lineRule="auto"/>
        <w:ind w:firstLine="567"/>
        <w:jc w:val="both"/>
        <w:rPr>
          <w:lang w:val="uk-UA"/>
        </w:rPr>
      </w:pPr>
      <w:r>
        <w:rPr>
          <w:lang w:val="uk-UA"/>
        </w:rPr>
        <w:t>Як випливає із розробленої в дисертаційній роботі постановки задачі оцінки розрахунково-компонентної вартості бізнесу металургійних і коксохімічних підприємств, для її рішення д</w:t>
      </w:r>
      <w:r>
        <w:rPr>
          <w:lang w:val="uk-UA"/>
        </w:rPr>
        <w:t>о</w:t>
      </w:r>
      <w:r>
        <w:rPr>
          <w:lang w:val="uk-UA"/>
        </w:rPr>
        <w:t xml:space="preserve">цільно використовувати кореляційно-регресійний аналіз. У зв’язку з тим, що на </w:t>
      </w:r>
      <w:r>
        <w:rPr>
          <w:lang w:val="uk-UA"/>
        </w:rPr>
        <w:lastRenderedPageBreak/>
        <w:t>вартість бізнесу впливають численні вартісні комп</w:t>
      </w:r>
      <w:r>
        <w:rPr>
          <w:lang w:val="uk-UA"/>
        </w:rPr>
        <w:t>о</w:t>
      </w:r>
      <w:r>
        <w:rPr>
          <w:lang w:val="uk-UA"/>
        </w:rPr>
        <w:t xml:space="preserve">ненти, запропоновано використання багатофакторного кореляційно-регресійного аналізу, який дозволяє врахувати ступінь впливу компонент та визначити причинно-наслідкові залежності вартості бізнесу від них. Проведені розрахунки є основою для подальшого розв’язання проблеми недооцінення або переоцінення ринкової вартості бізнесу металургійних і коксохімічних підприємств. </w:t>
      </w:r>
    </w:p>
    <w:p w:rsidR="00C3416D" w:rsidRDefault="00C3416D" w:rsidP="00C3416D">
      <w:pPr>
        <w:widowControl w:val="0"/>
        <w:spacing w:line="245" w:lineRule="auto"/>
        <w:ind w:firstLine="567"/>
        <w:jc w:val="both"/>
        <w:rPr>
          <w:lang w:val="uk-UA"/>
        </w:rPr>
      </w:pPr>
      <w:r>
        <w:rPr>
          <w:lang w:val="uk-UA"/>
        </w:rPr>
        <w:t>Розв’язання розробленої в дослідженні задачі ідентифікації та розподілу металургійних і коксохімічних підприємств за рівнем відповідності ринковій вартості їх бізнесу, запропоновано проводити за допомогою методів, які використовуються в теорії розпізнавання образів, а саме – кластерного та дискримінантного аналізів. Кластерний аналіз дозволяє провести ідентифікацію металургійних і коксохімічних підприємств за рівнем відповідності ринковій вартості їх бізнесу залежно від розрахованих значень вартісних компонент на дві групи: недооцінені та переоцінені підприємства. На підставі дискримінантного аналізу маємо можливість побудувати рівняння моделі і розробити вирішальне правило, за допомогою якого можна буде в подальшому відносити будь-яке металургійне й коксохімічне підприємство до того або іншого класу, не проводячи кожний раз трудомістких розрахунків, а також приймати необхідні управлінські рішення в разі завищеної або заниженої ринкової вартості бізнесу.</w:t>
      </w:r>
    </w:p>
    <w:p w:rsidR="00C3416D" w:rsidRDefault="00C3416D" w:rsidP="00C3416D">
      <w:pPr>
        <w:pStyle w:val="25"/>
        <w:widowControl w:val="0"/>
        <w:spacing w:after="0" w:line="245" w:lineRule="auto"/>
        <w:ind w:left="0" w:firstLine="567"/>
        <w:jc w:val="both"/>
        <w:rPr>
          <w:lang w:val="uk-UA"/>
        </w:rPr>
      </w:pPr>
      <w:r>
        <w:rPr>
          <w:bCs/>
          <w:lang w:val="uk-UA"/>
        </w:rPr>
        <w:t xml:space="preserve">У </w:t>
      </w:r>
      <w:r>
        <w:rPr>
          <w:b/>
          <w:bCs/>
          <w:lang w:val="uk-UA"/>
        </w:rPr>
        <w:t>третьому розділі</w:t>
      </w:r>
      <w:r>
        <w:rPr>
          <w:bCs/>
          <w:lang w:val="uk-UA"/>
        </w:rPr>
        <w:t xml:space="preserve"> </w:t>
      </w:r>
      <w:r>
        <w:rPr>
          <w:lang w:val="uk-UA"/>
        </w:rPr>
        <w:sym w:font="Symbol" w:char="F02D"/>
      </w:r>
      <w:r>
        <w:rPr>
          <w:iCs/>
          <w:lang w:val="uk-UA"/>
        </w:rPr>
        <w:t xml:space="preserve"> </w:t>
      </w:r>
      <w:r>
        <w:rPr>
          <w:bCs/>
          <w:lang w:val="uk-UA"/>
        </w:rPr>
        <w:t>«О</w:t>
      </w:r>
      <w:r>
        <w:rPr>
          <w:lang w:val="uk-UA"/>
        </w:rPr>
        <w:t>цінка вартості металургійних і коксохімічних підприємств України і світу</w:t>
      </w:r>
      <w:r>
        <w:rPr>
          <w:bCs/>
          <w:lang w:val="uk-UA"/>
        </w:rPr>
        <w:t xml:space="preserve">» </w:t>
      </w:r>
      <w:r>
        <w:rPr>
          <w:lang w:val="uk-UA"/>
        </w:rPr>
        <w:sym w:font="Symbol" w:char="F02D"/>
      </w:r>
      <w:r>
        <w:rPr>
          <w:lang w:val="uk-UA"/>
        </w:rPr>
        <w:t xml:space="preserve"> систематизовано та обґрунтовано вартісні компоненти; досліджено характер та ступінь впливу визначених компонент на ринкову вартість бізнесу як для вітчизняних, так і для зарубіжних металургійних і коксохімічних підприємств; розроблено рівняння регресії залежності вартості бізнесу від визначених компонент для вітчизняних та зарубіжних СГ; проведено ідентифікацію вітчизняних металургійних і коксохімічних підприємств за рівнем відповідності ринковій вартості їх бізнесу залежно від розрахованих значень компонент, на два кластери: переоцінені та недооцінені; запропоновано рівняння дискримінантних моделей віднесення металургійних і коксохімічних підприємств за рівнем відповідності ринковій вартості їх бізнесу до групи недооцінені або переоцінені. </w:t>
      </w:r>
    </w:p>
    <w:p w:rsidR="00C3416D" w:rsidRDefault="00C3416D" w:rsidP="00C3416D">
      <w:pPr>
        <w:widowControl w:val="0"/>
        <w:spacing w:line="245" w:lineRule="auto"/>
        <w:ind w:firstLine="567"/>
        <w:jc w:val="both"/>
        <w:rPr>
          <w:lang w:val="uk-UA"/>
        </w:rPr>
      </w:pPr>
      <w:r>
        <w:rPr>
          <w:lang w:val="uk-UA"/>
        </w:rPr>
        <w:t>На підставі аналізу літературних джерел запропон</w:t>
      </w:r>
      <w:r>
        <w:rPr>
          <w:lang w:val="uk-UA"/>
        </w:rPr>
        <w:t>о</w:t>
      </w:r>
      <w:r>
        <w:rPr>
          <w:lang w:val="uk-UA"/>
        </w:rPr>
        <w:t>вана наступна система вартісних компонент, яка містить к</w:t>
      </w:r>
      <w:r>
        <w:rPr>
          <w:noProof/>
          <w:lang w:val="uk-UA"/>
        </w:rPr>
        <w:t>омпоненти:</w:t>
      </w:r>
      <w:r>
        <w:rPr>
          <w:lang w:val="uk-UA"/>
        </w:rPr>
        <w:t xml:space="preserve"> фінансового стану (К</w:t>
      </w:r>
      <w:r>
        <w:rPr>
          <w:vertAlign w:val="subscript"/>
          <w:lang w:val="uk-UA"/>
        </w:rPr>
        <w:t>1</w:t>
      </w:r>
      <w:r>
        <w:rPr>
          <w:lang w:val="uk-UA"/>
        </w:rPr>
        <w:t>), ризиковості бізнесу (К</w:t>
      </w:r>
      <w:r>
        <w:rPr>
          <w:vertAlign w:val="subscript"/>
          <w:lang w:val="uk-UA"/>
        </w:rPr>
        <w:t>2</w:t>
      </w:r>
      <w:r>
        <w:rPr>
          <w:lang w:val="uk-UA"/>
        </w:rPr>
        <w:t>),</w:t>
      </w:r>
      <w:r>
        <w:rPr>
          <w:noProof/>
          <w:lang w:val="uk-UA"/>
        </w:rPr>
        <w:t xml:space="preserve"> </w:t>
      </w:r>
      <w:r>
        <w:rPr>
          <w:lang w:val="uk-UA"/>
        </w:rPr>
        <w:t>мас</w:t>
      </w:r>
      <w:r>
        <w:rPr>
          <w:lang w:val="uk-UA"/>
        </w:rPr>
        <w:t>ш</w:t>
      </w:r>
      <w:r>
        <w:rPr>
          <w:lang w:val="uk-UA"/>
        </w:rPr>
        <w:t>табу бізнесу (К</w:t>
      </w:r>
      <w:r>
        <w:rPr>
          <w:vertAlign w:val="subscript"/>
          <w:lang w:val="uk-UA"/>
        </w:rPr>
        <w:t>3</w:t>
      </w:r>
      <w:r>
        <w:rPr>
          <w:lang w:val="uk-UA"/>
        </w:rPr>
        <w:t>),</w:t>
      </w:r>
      <w:r>
        <w:rPr>
          <w:noProof/>
          <w:lang w:val="uk-UA"/>
        </w:rPr>
        <w:t xml:space="preserve"> </w:t>
      </w:r>
      <w:r>
        <w:rPr>
          <w:lang w:val="uk-UA"/>
        </w:rPr>
        <w:t>вартості бренда (К</w:t>
      </w:r>
      <w:r>
        <w:rPr>
          <w:vertAlign w:val="subscript"/>
          <w:lang w:val="uk-UA"/>
        </w:rPr>
        <w:t>4</w:t>
      </w:r>
      <w:r>
        <w:rPr>
          <w:lang w:val="uk-UA"/>
        </w:rPr>
        <w:t>).</w:t>
      </w:r>
    </w:p>
    <w:p w:rsidR="00C3416D" w:rsidRDefault="00C3416D" w:rsidP="00C3416D">
      <w:pPr>
        <w:widowControl w:val="0"/>
        <w:spacing w:line="245" w:lineRule="auto"/>
        <w:ind w:firstLine="567"/>
        <w:jc w:val="both"/>
        <w:rPr>
          <w:lang w:val="uk-UA"/>
        </w:rPr>
      </w:pPr>
      <w:r>
        <w:rPr>
          <w:lang w:val="uk-UA"/>
        </w:rPr>
        <w:t>Компонента фінансового стану (К</w:t>
      </w:r>
      <w:r>
        <w:rPr>
          <w:vertAlign w:val="subscript"/>
          <w:lang w:val="uk-UA"/>
        </w:rPr>
        <w:t>1</w:t>
      </w:r>
      <w:r>
        <w:rPr>
          <w:lang w:val="uk-UA"/>
        </w:rPr>
        <w:t>) характеризує ефективність господарювання підприємства в усіх напрямках його діяльності: виробничій, збутовій, постачальницькій, фінансовій й інвестиційній. Аналіз літературних джерел дозволив вияв</w:t>
      </w:r>
      <w:r>
        <w:rPr>
          <w:lang w:val="uk-UA"/>
        </w:rPr>
        <w:t>и</w:t>
      </w:r>
      <w:r>
        <w:rPr>
          <w:lang w:val="uk-UA"/>
        </w:rPr>
        <w:t>ти 26 коефіцієнтів у рамках даної компоненти, а саме коефіцієнти: співвідношення об</w:t>
      </w:r>
      <w:r>
        <w:rPr>
          <w:lang w:val="uk-UA"/>
        </w:rPr>
        <w:t>о</w:t>
      </w:r>
      <w:r>
        <w:rPr>
          <w:lang w:val="uk-UA"/>
        </w:rPr>
        <w:t>ротних і необоротних активів (х</w:t>
      </w:r>
      <w:r>
        <w:rPr>
          <w:vertAlign w:val="subscript"/>
          <w:lang w:val="uk-UA"/>
        </w:rPr>
        <w:t>1</w:t>
      </w:r>
      <w:r>
        <w:rPr>
          <w:lang w:val="uk-UA"/>
        </w:rPr>
        <w:t>); співвідношення позикових і власних коштів (х</w:t>
      </w:r>
      <w:r>
        <w:rPr>
          <w:vertAlign w:val="subscript"/>
          <w:lang w:val="uk-UA"/>
        </w:rPr>
        <w:t>2</w:t>
      </w:r>
      <w:r>
        <w:rPr>
          <w:lang w:val="uk-UA"/>
        </w:rPr>
        <w:t>); власного капіталу в обороті (х</w:t>
      </w:r>
      <w:r>
        <w:rPr>
          <w:vertAlign w:val="subscript"/>
          <w:lang w:val="uk-UA"/>
        </w:rPr>
        <w:t>3</w:t>
      </w:r>
      <w:r>
        <w:rPr>
          <w:lang w:val="uk-UA"/>
        </w:rPr>
        <w:t>); ф</w:t>
      </w:r>
      <w:r>
        <w:rPr>
          <w:lang w:val="uk-UA"/>
        </w:rPr>
        <w:t>і</w:t>
      </w:r>
      <w:r>
        <w:rPr>
          <w:lang w:val="uk-UA"/>
        </w:rPr>
        <w:t>нансового левериджу (х</w:t>
      </w:r>
      <w:r>
        <w:rPr>
          <w:vertAlign w:val="subscript"/>
          <w:lang w:val="uk-UA"/>
        </w:rPr>
        <w:t>4</w:t>
      </w:r>
      <w:r>
        <w:rPr>
          <w:lang w:val="uk-UA"/>
        </w:rPr>
        <w:t>); фондовіддачі (х</w:t>
      </w:r>
      <w:r>
        <w:rPr>
          <w:vertAlign w:val="subscript"/>
          <w:lang w:val="uk-UA"/>
        </w:rPr>
        <w:t>5</w:t>
      </w:r>
      <w:r>
        <w:rPr>
          <w:lang w:val="uk-UA"/>
        </w:rPr>
        <w:t>); оборотності запасів (х</w:t>
      </w:r>
      <w:r>
        <w:rPr>
          <w:vertAlign w:val="subscript"/>
          <w:lang w:val="uk-UA"/>
        </w:rPr>
        <w:t>6</w:t>
      </w:r>
      <w:r>
        <w:rPr>
          <w:lang w:val="uk-UA"/>
        </w:rPr>
        <w:t>); оборотності власного капіталу (х</w:t>
      </w:r>
      <w:r>
        <w:rPr>
          <w:vertAlign w:val="subscript"/>
          <w:lang w:val="uk-UA"/>
        </w:rPr>
        <w:t>7</w:t>
      </w:r>
      <w:r>
        <w:rPr>
          <w:lang w:val="uk-UA"/>
        </w:rPr>
        <w:t>); оборотності дебіторської заборгованості (х</w:t>
      </w:r>
      <w:r>
        <w:rPr>
          <w:vertAlign w:val="subscript"/>
          <w:lang w:val="uk-UA"/>
        </w:rPr>
        <w:t>8</w:t>
      </w:r>
      <w:r>
        <w:rPr>
          <w:lang w:val="uk-UA"/>
        </w:rPr>
        <w:t>); оборотності кредиторської заборгованості (х</w:t>
      </w:r>
      <w:r>
        <w:rPr>
          <w:vertAlign w:val="subscript"/>
          <w:lang w:val="uk-UA"/>
        </w:rPr>
        <w:t>9</w:t>
      </w:r>
      <w:r>
        <w:rPr>
          <w:lang w:val="uk-UA"/>
        </w:rPr>
        <w:t>); оборотності активів (х</w:t>
      </w:r>
      <w:r>
        <w:rPr>
          <w:vertAlign w:val="subscript"/>
          <w:lang w:val="uk-UA"/>
        </w:rPr>
        <w:t>10</w:t>
      </w:r>
      <w:r>
        <w:rPr>
          <w:lang w:val="uk-UA"/>
        </w:rPr>
        <w:t>); чистої рент</w:t>
      </w:r>
      <w:r>
        <w:rPr>
          <w:lang w:val="uk-UA"/>
        </w:rPr>
        <w:t>а</w:t>
      </w:r>
      <w:r>
        <w:rPr>
          <w:lang w:val="uk-UA"/>
        </w:rPr>
        <w:t>бельності продажу (х</w:t>
      </w:r>
      <w:r>
        <w:rPr>
          <w:vertAlign w:val="subscript"/>
          <w:lang w:val="uk-UA"/>
        </w:rPr>
        <w:t>11</w:t>
      </w:r>
      <w:r>
        <w:rPr>
          <w:lang w:val="uk-UA"/>
        </w:rPr>
        <w:t>); валової рентабельності продажу (х</w:t>
      </w:r>
      <w:r>
        <w:rPr>
          <w:vertAlign w:val="subscript"/>
          <w:lang w:val="uk-UA"/>
        </w:rPr>
        <w:t>12</w:t>
      </w:r>
      <w:r>
        <w:rPr>
          <w:lang w:val="uk-UA"/>
        </w:rPr>
        <w:t>); операційної рентабельності продажу (х</w:t>
      </w:r>
      <w:r>
        <w:rPr>
          <w:vertAlign w:val="subscript"/>
          <w:lang w:val="uk-UA"/>
        </w:rPr>
        <w:t>13</w:t>
      </w:r>
      <w:r>
        <w:rPr>
          <w:lang w:val="uk-UA"/>
        </w:rPr>
        <w:t>); рентабельності активів (х</w:t>
      </w:r>
      <w:r>
        <w:rPr>
          <w:vertAlign w:val="subscript"/>
          <w:lang w:val="uk-UA"/>
        </w:rPr>
        <w:t>14</w:t>
      </w:r>
      <w:r>
        <w:rPr>
          <w:lang w:val="uk-UA"/>
        </w:rPr>
        <w:t>); рентабельності  власного капіталу (х</w:t>
      </w:r>
      <w:r>
        <w:rPr>
          <w:vertAlign w:val="subscript"/>
          <w:lang w:val="uk-UA"/>
        </w:rPr>
        <w:t>15</w:t>
      </w:r>
      <w:r>
        <w:rPr>
          <w:lang w:val="uk-UA"/>
        </w:rPr>
        <w:t>); загального ступеня платоспроможності (х</w:t>
      </w:r>
      <w:r>
        <w:rPr>
          <w:vertAlign w:val="subscript"/>
          <w:lang w:val="uk-UA"/>
        </w:rPr>
        <w:t>16</w:t>
      </w:r>
      <w:r>
        <w:rPr>
          <w:lang w:val="uk-UA"/>
        </w:rPr>
        <w:t>); Бівера (х</w:t>
      </w:r>
      <w:r>
        <w:rPr>
          <w:vertAlign w:val="subscript"/>
          <w:lang w:val="uk-UA"/>
        </w:rPr>
        <w:t>17</w:t>
      </w:r>
      <w:r>
        <w:rPr>
          <w:lang w:val="uk-UA"/>
        </w:rPr>
        <w:t>); фінансової стійкості (х</w:t>
      </w:r>
      <w:r>
        <w:rPr>
          <w:vertAlign w:val="subscript"/>
          <w:lang w:val="uk-UA"/>
        </w:rPr>
        <w:t>18</w:t>
      </w:r>
      <w:r>
        <w:rPr>
          <w:lang w:val="uk-UA"/>
        </w:rPr>
        <w:t>); фінансової незалежності (х</w:t>
      </w:r>
      <w:r>
        <w:rPr>
          <w:vertAlign w:val="subscript"/>
          <w:lang w:val="uk-UA"/>
        </w:rPr>
        <w:t>19</w:t>
      </w:r>
      <w:r>
        <w:rPr>
          <w:lang w:val="uk-UA"/>
        </w:rPr>
        <w:t>); співвідн</w:t>
      </w:r>
      <w:r>
        <w:rPr>
          <w:lang w:val="uk-UA"/>
        </w:rPr>
        <w:t>о</w:t>
      </w:r>
      <w:r>
        <w:rPr>
          <w:lang w:val="uk-UA"/>
        </w:rPr>
        <w:t>шення</w:t>
      </w:r>
      <w:r>
        <w:rPr>
          <w:spacing w:val="-2"/>
          <w:lang w:val="uk-UA"/>
        </w:rPr>
        <w:t xml:space="preserve"> </w:t>
      </w:r>
      <w:r>
        <w:rPr>
          <w:lang w:val="uk-UA"/>
        </w:rPr>
        <w:t>дебіторської та кредиторської заборгованості (х</w:t>
      </w:r>
      <w:r>
        <w:rPr>
          <w:vertAlign w:val="subscript"/>
          <w:lang w:val="uk-UA"/>
        </w:rPr>
        <w:t>20</w:t>
      </w:r>
      <w:r>
        <w:rPr>
          <w:lang w:val="uk-UA"/>
        </w:rPr>
        <w:t>); абсолютної ліквідності (х</w:t>
      </w:r>
      <w:r>
        <w:rPr>
          <w:vertAlign w:val="subscript"/>
          <w:lang w:val="uk-UA"/>
        </w:rPr>
        <w:t>21</w:t>
      </w:r>
      <w:r>
        <w:rPr>
          <w:lang w:val="uk-UA"/>
        </w:rPr>
        <w:t>); загальної ліквідності (х</w:t>
      </w:r>
      <w:r>
        <w:rPr>
          <w:vertAlign w:val="subscript"/>
          <w:lang w:val="uk-UA"/>
        </w:rPr>
        <w:t>22</w:t>
      </w:r>
      <w:r>
        <w:rPr>
          <w:lang w:val="uk-UA"/>
        </w:rPr>
        <w:t>); поточної лі</w:t>
      </w:r>
      <w:r>
        <w:rPr>
          <w:lang w:val="uk-UA"/>
        </w:rPr>
        <w:t>к</w:t>
      </w:r>
      <w:r>
        <w:rPr>
          <w:lang w:val="uk-UA"/>
        </w:rPr>
        <w:t>відності (х</w:t>
      </w:r>
      <w:r>
        <w:rPr>
          <w:vertAlign w:val="subscript"/>
          <w:lang w:val="uk-UA"/>
        </w:rPr>
        <w:t>23</w:t>
      </w:r>
      <w:r>
        <w:rPr>
          <w:lang w:val="uk-UA"/>
        </w:rPr>
        <w:t>); загальний коефіцієнт</w:t>
      </w:r>
      <w:r>
        <w:rPr>
          <w:spacing w:val="-2"/>
          <w:lang w:val="uk-UA"/>
        </w:rPr>
        <w:t xml:space="preserve"> покриття (х</w:t>
      </w:r>
      <w:r>
        <w:rPr>
          <w:spacing w:val="-2"/>
          <w:vertAlign w:val="subscript"/>
          <w:lang w:val="uk-UA"/>
        </w:rPr>
        <w:t>24</w:t>
      </w:r>
      <w:r>
        <w:rPr>
          <w:spacing w:val="-2"/>
          <w:lang w:val="uk-UA"/>
        </w:rPr>
        <w:t>); прибутку на одну акцію (х</w:t>
      </w:r>
      <w:r>
        <w:rPr>
          <w:spacing w:val="-2"/>
          <w:vertAlign w:val="subscript"/>
          <w:lang w:val="uk-UA"/>
        </w:rPr>
        <w:t>25</w:t>
      </w:r>
      <w:r>
        <w:rPr>
          <w:spacing w:val="-2"/>
          <w:lang w:val="uk-UA"/>
        </w:rPr>
        <w:t>); балансової вартості однієї акції (х</w:t>
      </w:r>
      <w:r>
        <w:rPr>
          <w:spacing w:val="-2"/>
          <w:vertAlign w:val="subscript"/>
          <w:lang w:val="uk-UA"/>
        </w:rPr>
        <w:t>26</w:t>
      </w:r>
      <w:r>
        <w:rPr>
          <w:spacing w:val="-2"/>
          <w:lang w:val="uk-UA"/>
        </w:rPr>
        <w:t xml:space="preserve">). </w:t>
      </w:r>
      <w:r>
        <w:rPr>
          <w:lang w:val="uk-UA"/>
        </w:rPr>
        <w:t>Компонента ризиковості бізнесу (К</w:t>
      </w:r>
      <w:r>
        <w:rPr>
          <w:vertAlign w:val="subscript"/>
          <w:lang w:val="uk-UA"/>
        </w:rPr>
        <w:t>2</w:t>
      </w:r>
      <w:r>
        <w:rPr>
          <w:lang w:val="uk-UA"/>
        </w:rPr>
        <w:t>) свідчить про наявність або відсутність стабільної фінансової структури засобів, що відображається в невисокій питомій вазі позикового капіталу та більш високим рівнем засобів, що забезпечені власними засобами. Вона характеризує долю власного капіталу в структурі загального капіталу підприємства і, як наслідок, – співвідношення інтересів власників компанії та кредиторів. Компонента масштабу бізнесу (К</w:t>
      </w:r>
      <w:r>
        <w:rPr>
          <w:vertAlign w:val="subscript"/>
          <w:lang w:val="uk-UA"/>
        </w:rPr>
        <w:t>3</w:t>
      </w:r>
      <w:r>
        <w:rPr>
          <w:lang w:val="uk-UA"/>
        </w:rPr>
        <w:t xml:space="preserve">) характеризується об’ємом реалізованої продукції та розраховується як дохід (виручка) </w:t>
      </w:r>
      <w:r>
        <w:rPr>
          <w:lang w:val="uk-UA"/>
        </w:rPr>
        <w:lastRenderedPageBreak/>
        <w:t>від реалізації продукції. Розрахунок компоненти вартості бренда (К</w:t>
      </w:r>
      <w:r>
        <w:rPr>
          <w:vertAlign w:val="subscript"/>
          <w:lang w:val="uk-UA"/>
        </w:rPr>
        <w:t>4</w:t>
      </w:r>
      <w:r>
        <w:rPr>
          <w:lang w:val="uk-UA"/>
        </w:rPr>
        <w:t>) являє собою складну теор</w:t>
      </w:r>
      <w:r>
        <w:rPr>
          <w:lang w:val="uk-UA"/>
        </w:rPr>
        <w:t>е</w:t>
      </w:r>
      <w:r>
        <w:rPr>
          <w:lang w:val="uk-UA"/>
        </w:rPr>
        <w:t>тичну та методичну задачу. Це обумовлено тим, що її визначення потребує наявності достовірної ретроспективної та прогнозної інфо</w:t>
      </w:r>
      <w:r>
        <w:rPr>
          <w:lang w:val="uk-UA"/>
        </w:rPr>
        <w:t>р</w:t>
      </w:r>
      <w:r>
        <w:rPr>
          <w:lang w:val="uk-UA"/>
        </w:rPr>
        <w:t>мації щодо об’ємів продажу на достатньо довгострокову перспективу (5-10 р</w:t>
      </w:r>
      <w:r>
        <w:rPr>
          <w:lang w:val="uk-UA"/>
        </w:rPr>
        <w:t>о</w:t>
      </w:r>
      <w:r>
        <w:rPr>
          <w:lang w:val="uk-UA"/>
        </w:rPr>
        <w:t xml:space="preserve">ків); кількісних оцінок видів ризиків; норм дисконту та ін. </w:t>
      </w:r>
    </w:p>
    <w:p w:rsidR="00C3416D" w:rsidRDefault="00C3416D" w:rsidP="00C3416D">
      <w:pPr>
        <w:widowControl w:val="0"/>
        <w:spacing w:line="245" w:lineRule="auto"/>
        <w:ind w:firstLine="567"/>
        <w:jc w:val="both"/>
        <w:rPr>
          <w:lang w:val="uk-UA"/>
        </w:rPr>
      </w:pPr>
      <w:r>
        <w:rPr>
          <w:lang w:val="uk-UA"/>
        </w:rPr>
        <w:t xml:space="preserve">У дисертаційній роботі задача оцінки розрахунково-компонентної вартості бізнесу металургійних і коксохімічних підприємств була розв’язана для зарубіжних і вітчизняних компаній. </w:t>
      </w:r>
    </w:p>
    <w:p w:rsidR="00C3416D" w:rsidRDefault="00C3416D" w:rsidP="00C3416D">
      <w:pPr>
        <w:widowControl w:val="0"/>
        <w:spacing w:line="245" w:lineRule="auto"/>
        <w:ind w:firstLine="567"/>
        <w:jc w:val="both"/>
        <w:rPr>
          <w:lang w:val="uk-UA"/>
        </w:rPr>
      </w:pPr>
      <w:r>
        <w:rPr>
          <w:lang w:val="uk-UA"/>
        </w:rPr>
        <w:t>У зв’язку з тим, що інформація відносно зарубіжних СГ є обмеженою, у дослідженні використовувалися дві компоненти: фінансового стану (зокрема, коефіцієнт рентабельності активі (х</w:t>
      </w:r>
      <w:r>
        <w:rPr>
          <w:vertAlign w:val="subscript"/>
          <w:lang w:val="uk-UA"/>
        </w:rPr>
        <w:t>14</w:t>
      </w:r>
      <w:r>
        <w:rPr>
          <w:lang w:val="uk-UA"/>
        </w:rPr>
        <w:t>)) та масштабу бізнесу. Задача вирішувалася для 112 зарубіжних металургійних підприємств. Рівняння регресії залежності ринкової вартості бізнесу зарубіжних СГ (у</w:t>
      </w:r>
      <w:r>
        <w:rPr>
          <w:vertAlign w:val="subscript"/>
          <w:lang w:val="uk-UA"/>
        </w:rPr>
        <w:t>m</w:t>
      </w:r>
      <w:r>
        <w:rPr>
          <w:lang w:val="uk-UA"/>
        </w:rPr>
        <w:t>) від компонент фінансового стану (К</w:t>
      </w:r>
      <w:r>
        <w:rPr>
          <w:vertAlign w:val="subscript"/>
          <w:lang w:val="uk-UA"/>
        </w:rPr>
        <w:t>1(х</w:t>
      </w:r>
      <w:r>
        <w:rPr>
          <w:position w:val="-10"/>
          <w:vertAlign w:val="subscript"/>
          <w:lang w:val="uk-UA"/>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15pt" o:ole="">
            <v:imagedata r:id="rId11" o:title=""/>
          </v:shape>
          <o:OLEObject Type="Embed" ProgID="Equation.3" ShapeID="_x0000_i1025" DrawAspect="Content" ObjectID="_1514034410" r:id="rId12"/>
        </w:object>
      </w:r>
      <w:r>
        <w:rPr>
          <w:vertAlign w:val="subscript"/>
          <w:lang w:val="uk-UA"/>
        </w:rPr>
        <w:t>)</w:t>
      </w:r>
      <w:r>
        <w:rPr>
          <w:lang w:val="uk-UA"/>
        </w:rPr>
        <w:t>) та масштабу бізнесу (К</w:t>
      </w:r>
      <w:r>
        <w:rPr>
          <w:bCs/>
          <w:vertAlign w:val="subscript"/>
          <w:lang w:val="uk-UA"/>
        </w:rPr>
        <w:t>3</w:t>
      </w:r>
      <w:r>
        <w:rPr>
          <w:lang w:val="uk-UA"/>
        </w:rPr>
        <w:t>) має такий вигляд (1):</w:t>
      </w:r>
    </w:p>
    <w:p w:rsidR="00C3416D" w:rsidRDefault="00C3416D" w:rsidP="00C3416D">
      <w:pPr>
        <w:widowControl w:val="0"/>
        <w:spacing w:line="120" w:lineRule="auto"/>
        <w:ind w:firstLine="567"/>
        <w:jc w:val="both"/>
        <w:rPr>
          <w:lang w:val="uk-UA"/>
        </w:rPr>
      </w:pPr>
    </w:p>
    <w:tbl>
      <w:tblPr>
        <w:tblW w:w="0" w:type="auto"/>
        <w:tblLook w:val="01E0" w:firstRow="1" w:lastRow="1" w:firstColumn="1" w:lastColumn="1" w:noHBand="0" w:noVBand="0"/>
      </w:tblPr>
      <w:tblGrid>
        <w:gridCol w:w="8568"/>
        <w:gridCol w:w="1002"/>
      </w:tblGrid>
      <w:tr w:rsidR="00C3416D" w:rsidTr="00874063">
        <w:tc>
          <w:tcPr>
            <w:tcW w:w="8568" w:type="dxa"/>
          </w:tcPr>
          <w:p w:rsidR="00C3416D" w:rsidRDefault="00C3416D" w:rsidP="00874063">
            <w:pPr>
              <w:widowControl w:val="0"/>
              <w:tabs>
                <w:tab w:val="left" w:pos="-3060"/>
              </w:tabs>
            </w:pPr>
            <w:r>
              <w:t>у</w:t>
            </w:r>
            <w:r>
              <w:rPr>
                <w:vertAlign w:val="subscript"/>
              </w:rPr>
              <w:t>m</w:t>
            </w:r>
            <w:r>
              <w:t xml:space="preserve"> = -5,8399 + 59,8553 </w:t>
            </w:r>
            <w:r>
              <w:rPr>
                <w:lang w:val="uk-UA"/>
              </w:rPr>
              <w:t>К</w:t>
            </w:r>
            <w:r>
              <w:rPr>
                <w:vertAlign w:val="subscript"/>
                <w:lang w:val="uk-UA"/>
              </w:rPr>
              <w:t>1(х</w:t>
            </w:r>
            <w:r>
              <w:rPr>
                <w:position w:val="-10"/>
                <w:vertAlign w:val="subscript"/>
                <w:lang w:val="uk-UA"/>
              </w:rPr>
              <w:object w:dxaOrig="180" w:dyaOrig="340">
                <v:shape id="_x0000_i1026" type="#_x0000_t75" style="width:8.25pt;height:15pt" o:ole="">
                  <v:imagedata r:id="rId11" o:title=""/>
                </v:shape>
                <o:OLEObject Type="Embed" ProgID="Equation.3" ShapeID="_x0000_i1026" DrawAspect="Content" ObjectID="_1514034411" r:id="rId13"/>
              </w:object>
            </w:r>
            <w:r>
              <w:rPr>
                <w:vertAlign w:val="subscript"/>
                <w:lang w:val="uk-UA"/>
              </w:rPr>
              <w:t>)</w:t>
            </w:r>
            <w:r>
              <w:t xml:space="preserve"> + 1,5618 К</w:t>
            </w:r>
            <w:r>
              <w:rPr>
                <w:vertAlign w:val="subscript"/>
              </w:rPr>
              <w:t>3</w:t>
            </w:r>
            <w:r>
              <w:rPr>
                <w:lang w:val="uk-UA"/>
              </w:rPr>
              <w:t>.</w:t>
            </w:r>
          </w:p>
        </w:tc>
        <w:tc>
          <w:tcPr>
            <w:tcW w:w="1002" w:type="dxa"/>
          </w:tcPr>
          <w:p w:rsidR="00C3416D" w:rsidRDefault="00C3416D" w:rsidP="00874063">
            <w:pPr>
              <w:widowControl w:val="0"/>
              <w:tabs>
                <w:tab w:val="left" w:pos="-3060"/>
              </w:tabs>
            </w:pPr>
            <w:r>
              <w:t>(</w:t>
            </w:r>
            <w:r>
              <w:rPr>
                <w:lang w:val="uk-UA"/>
              </w:rPr>
              <w:t>1</w:t>
            </w:r>
            <w:r>
              <w:t>)</w:t>
            </w:r>
          </w:p>
        </w:tc>
      </w:tr>
    </w:tbl>
    <w:p w:rsidR="00C3416D" w:rsidRDefault="00C3416D" w:rsidP="00C3416D">
      <w:pPr>
        <w:widowControl w:val="0"/>
        <w:spacing w:line="120" w:lineRule="auto"/>
        <w:ind w:firstLine="567"/>
        <w:jc w:val="both"/>
        <w:rPr>
          <w:lang w:val="uk-UA"/>
        </w:rPr>
      </w:pPr>
    </w:p>
    <w:p w:rsidR="00C3416D" w:rsidRDefault="00C3416D" w:rsidP="00C3416D">
      <w:pPr>
        <w:widowControl w:val="0"/>
        <w:spacing w:line="245" w:lineRule="auto"/>
        <w:ind w:firstLine="567"/>
        <w:jc w:val="both"/>
        <w:rPr>
          <w:lang w:val="uk-UA"/>
        </w:rPr>
      </w:pPr>
      <w:r>
        <w:rPr>
          <w:lang w:val="uk-UA"/>
        </w:rPr>
        <w:t>У відповідності зі стандартними значеннями F (2, 109) дорівнює 3,09</w:t>
      </w:r>
      <w:r>
        <w:rPr>
          <w:bCs/>
          <w:lang w:val="uk-UA"/>
        </w:rPr>
        <w:t xml:space="preserve">. Отримане значення </w:t>
      </w:r>
      <w:r>
        <w:rPr>
          <w:bCs/>
          <w:lang w:val="en-US"/>
        </w:rPr>
        <w:t>F</w:t>
      </w:r>
      <w:r>
        <w:rPr>
          <w:bCs/>
          <w:lang w:val="uk-UA"/>
        </w:rPr>
        <w:t xml:space="preserve">, яке дорівнює 72,249, значно вище табличного, отже, модель адекватна за F-критерієм Фішера. </w:t>
      </w:r>
      <w:r>
        <w:rPr>
          <w:lang w:val="uk-UA"/>
        </w:rPr>
        <w:t>Перевірка коефіцієнтів за t-критерієм Ст’юдента також довела адекватність даної моделі. Коефіцієнт детермінації (</w:t>
      </w:r>
      <w:r>
        <w:t>R</w:t>
      </w:r>
      <w:r>
        <w:rPr>
          <w:lang w:val="uk-UA"/>
        </w:rPr>
        <w:t xml:space="preserve">-квадрат), який дорівнює 0,5700, є статистично значущим і свідчить про якість даної моделі. </w:t>
      </w:r>
    </w:p>
    <w:p w:rsidR="00C3416D" w:rsidRDefault="00C3416D" w:rsidP="00C3416D">
      <w:pPr>
        <w:widowControl w:val="0"/>
        <w:spacing w:line="245" w:lineRule="auto"/>
        <w:ind w:firstLine="567"/>
        <w:jc w:val="both"/>
        <w:rPr>
          <w:lang w:val="uk-UA"/>
        </w:rPr>
      </w:pPr>
      <w:r>
        <w:rPr>
          <w:lang w:val="uk-UA"/>
        </w:rPr>
        <w:t>За аналогією, з такими ж компонентами було проведено розрахунки для оцінки розрахунково-компонентної вартості бізнесу для 20 вітчизняних металургійних і коксохімічних підприємств, акції яких котируються на фондовій біржі України та пройшли лістинг. Рівняння регресії залежності ринкової вартості бізнесу вітчизняних СГ (у</w:t>
      </w:r>
      <w:r>
        <w:rPr>
          <w:vertAlign w:val="subscript"/>
          <w:lang w:val="uk-UA"/>
        </w:rPr>
        <w:t>m</w:t>
      </w:r>
      <w:r>
        <w:rPr>
          <w:lang w:val="uk-UA"/>
        </w:rPr>
        <w:t>) від компонент фінансового стану (К</w:t>
      </w:r>
      <w:r>
        <w:rPr>
          <w:vertAlign w:val="subscript"/>
          <w:lang w:val="uk-UA"/>
        </w:rPr>
        <w:t>1(х</w:t>
      </w:r>
      <w:r>
        <w:rPr>
          <w:position w:val="-10"/>
          <w:vertAlign w:val="subscript"/>
          <w:lang w:val="uk-UA"/>
        </w:rPr>
        <w:object w:dxaOrig="180" w:dyaOrig="340">
          <v:shape id="_x0000_i1027" type="#_x0000_t75" style="width:8.25pt;height:15pt" o:ole="">
            <v:imagedata r:id="rId11" o:title=""/>
          </v:shape>
          <o:OLEObject Type="Embed" ProgID="Equation.3" ShapeID="_x0000_i1027" DrawAspect="Content" ObjectID="_1514034412" r:id="rId14"/>
        </w:object>
      </w:r>
      <w:r>
        <w:rPr>
          <w:vertAlign w:val="subscript"/>
          <w:lang w:val="uk-UA"/>
        </w:rPr>
        <w:t>)</w:t>
      </w:r>
      <w:r>
        <w:rPr>
          <w:lang w:val="uk-UA"/>
        </w:rPr>
        <w:t>) та масштабу бізнесу (К</w:t>
      </w:r>
      <w:r>
        <w:rPr>
          <w:bCs/>
          <w:vertAlign w:val="subscript"/>
          <w:lang w:val="uk-UA"/>
        </w:rPr>
        <w:t>3</w:t>
      </w:r>
      <w:r>
        <w:rPr>
          <w:lang w:val="uk-UA"/>
        </w:rPr>
        <w:t>) має такий вигляд (2):</w:t>
      </w:r>
    </w:p>
    <w:p w:rsidR="00C3416D" w:rsidRDefault="00C3416D" w:rsidP="00C3416D">
      <w:pPr>
        <w:widowControl w:val="0"/>
        <w:spacing w:line="120" w:lineRule="auto"/>
        <w:ind w:firstLine="567"/>
        <w:jc w:val="both"/>
        <w:rPr>
          <w:lang w:val="uk-UA"/>
        </w:rPr>
      </w:pPr>
    </w:p>
    <w:tbl>
      <w:tblPr>
        <w:tblW w:w="0" w:type="auto"/>
        <w:tblLook w:val="01E0" w:firstRow="1" w:lastRow="1" w:firstColumn="1" w:lastColumn="1" w:noHBand="0" w:noVBand="0"/>
      </w:tblPr>
      <w:tblGrid>
        <w:gridCol w:w="8568"/>
        <w:gridCol w:w="1002"/>
      </w:tblGrid>
      <w:tr w:rsidR="00C3416D" w:rsidTr="00874063">
        <w:tc>
          <w:tcPr>
            <w:tcW w:w="8568" w:type="dxa"/>
          </w:tcPr>
          <w:p w:rsidR="00C3416D" w:rsidRDefault="00C3416D" w:rsidP="00874063">
            <w:pPr>
              <w:widowControl w:val="0"/>
              <w:tabs>
                <w:tab w:val="left" w:pos="-3060"/>
              </w:tabs>
            </w:pPr>
            <w:r>
              <w:t>у</w:t>
            </w:r>
            <w:r>
              <w:rPr>
                <w:vertAlign w:val="subscript"/>
              </w:rPr>
              <w:t>m</w:t>
            </w:r>
            <w:r>
              <w:t xml:space="preserve"> = -1017871,2 + 1063151,3 </w:t>
            </w:r>
            <w:r>
              <w:rPr>
                <w:lang w:val="uk-UA"/>
              </w:rPr>
              <w:t>К</w:t>
            </w:r>
            <w:r>
              <w:rPr>
                <w:vertAlign w:val="subscript"/>
                <w:lang w:val="uk-UA"/>
              </w:rPr>
              <w:t>1(х</w:t>
            </w:r>
            <w:r>
              <w:rPr>
                <w:position w:val="-10"/>
                <w:vertAlign w:val="subscript"/>
                <w:lang w:val="uk-UA"/>
              </w:rPr>
              <w:object w:dxaOrig="180" w:dyaOrig="340">
                <v:shape id="_x0000_i1028" type="#_x0000_t75" style="width:8.25pt;height:15pt" o:ole="">
                  <v:imagedata r:id="rId11" o:title=""/>
                </v:shape>
                <o:OLEObject Type="Embed" ProgID="Equation.3" ShapeID="_x0000_i1028" DrawAspect="Content" ObjectID="_1514034413" r:id="rId15"/>
              </w:object>
            </w:r>
            <w:r>
              <w:rPr>
                <w:vertAlign w:val="subscript"/>
                <w:lang w:val="uk-UA"/>
              </w:rPr>
              <w:t>)</w:t>
            </w:r>
            <w:r>
              <w:t xml:space="preserve"> + 0,8939 К</w:t>
            </w:r>
            <w:r>
              <w:rPr>
                <w:vertAlign w:val="subscript"/>
              </w:rPr>
              <w:t>3</w:t>
            </w:r>
            <w:r>
              <w:rPr>
                <w:lang w:val="uk-UA"/>
              </w:rPr>
              <w:t>.</w:t>
            </w:r>
          </w:p>
        </w:tc>
        <w:tc>
          <w:tcPr>
            <w:tcW w:w="1002" w:type="dxa"/>
          </w:tcPr>
          <w:p w:rsidR="00C3416D" w:rsidRDefault="00C3416D" w:rsidP="00874063">
            <w:pPr>
              <w:widowControl w:val="0"/>
              <w:tabs>
                <w:tab w:val="left" w:pos="-3060"/>
              </w:tabs>
            </w:pPr>
            <w:r>
              <w:t>(</w:t>
            </w:r>
            <w:r>
              <w:rPr>
                <w:lang w:val="uk-UA"/>
              </w:rPr>
              <w:t>2</w:t>
            </w:r>
            <w:r>
              <w:t>)</w:t>
            </w:r>
          </w:p>
        </w:tc>
      </w:tr>
    </w:tbl>
    <w:p w:rsidR="00C3416D" w:rsidRDefault="00C3416D" w:rsidP="00C3416D">
      <w:pPr>
        <w:widowControl w:val="0"/>
        <w:spacing w:line="120" w:lineRule="auto"/>
        <w:ind w:firstLine="567"/>
        <w:jc w:val="both"/>
        <w:rPr>
          <w:lang w:val="uk-UA"/>
        </w:rPr>
      </w:pPr>
    </w:p>
    <w:p w:rsidR="00C3416D" w:rsidRDefault="00C3416D" w:rsidP="00C3416D">
      <w:pPr>
        <w:widowControl w:val="0"/>
        <w:spacing w:line="245" w:lineRule="auto"/>
        <w:ind w:firstLine="567"/>
        <w:jc w:val="both"/>
        <w:rPr>
          <w:lang w:val="uk-UA"/>
        </w:rPr>
      </w:pPr>
      <w:r>
        <w:rPr>
          <w:lang w:val="uk-UA"/>
        </w:rPr>
        <w:t>У відповідності зі стандартними значеннями F (2, 17) дорівнює 3,59</w:t>
      </w:r>
      <w:r>
        <w:rPr>
          <w:bCs/>
          <w:lang w:val="uk-UA"/>
        </w:rPr>
        <w:t xml:space="preserve">. Отримане значення </w:t>
      </w:r>
      <w:r>
        <w:rPr>
          <w:bCs/>
          <w:lang w:val="en-US"/>
        </w:rPr>
        <w:t>F</w:t>
      </w:r>
      <w:r>
        <w:rPr>
          <w:bCs/>
          <w:lang w:val="uk-UA"/>
        </w:rPr>
        <w:t xml:space="preserve">, яке дорівнює </w:t>
      </w:r>
      <w:r>
        <w:t>19,988</w:t>
      </w:r>
      <w:r>
        <w:rPr>
          <w:bCs/>
          <w:lang w:val="uk-UA"/>
        </w:rPr>
        <w:t xml:space="preserve">, значно вище табличного, отже, модель адекватна за F-критерієм Фішера. </w:t>
      </w:r>
      <w:r>
        <w:rPr>
          <w:lang w:val="uk-UA"/>
        </w:rPr>
        <w:t>Перевірка коефіцієнтів за t-критерієм Ст’юдента також довела адекватність даної моделі. Коефіцієнт детермінації (</w:t>
      </w:r>
      <w:r>
        <w:t>R</w:t>
      </w:r>
      <w:r>
        <w:rPr>
          <w:lang w:val="uk-UA"/>
        </w:rPr>
        <w:t xml:space="preserve">-квадрат), який дорівнює 0,7016, є статистично значущим та свідчить про якість даної моделі. </w:t>
      </w:r>
    </w:p>
    <w:p w:rsidR="00C3416D" w:rsidRDefault="00C3416D" w:rsidP="00C3416D">
      <w:pPr>
        <w:widowControl w:val="0"/>
        <w:spacing w:line="245" w:lineRule="auto"/>
        <w:ind w:firstLine="567"/>
        <w:jc w:val="both"/>
        <w:rPr>
          <w:lang w:val="uk-UA"/>
        </w:rPr>
      </w:pPr>
      <w:r>
        <w:rPr>
          <w:lang w:val="uk-UA"/>
        </w:rPr>
        <w:t>Проведений порівняльний аналіз кореляційно-регресійних моделей залежності вартості бізнесу зарубіжних та вітчизняних СГ від двох вартісних компонент довів, що будь-яка зацікавлена сторона (як вітчизняна, так і зарубіжна) віддає перевагу наявності доходів і тільки потім – розмірам бізнесу підприємства.</w:t>
      </w:r>
    </w:p>
    <w:p w:rsidR="00C3416D" w:rsidRDefault="00C3416D" w:rsidP="00C3416D">
      <w:pPr>
        <w:widowControl w:val="0"/>
        <w:spacing w:line="245" w:lineRule="auto"/>
        <w:ind w:firstLine="567"/>
        <w:jc w:val="both"/>
        <w:rPr>
          <w:lang w:val="uk-UA"/>
        </w:rPr>
      </w:pPr>
      <w:r>
        <w:rPr>
          <w:lang w:val="uk-UA"/>
        </w:rPr>
        <w:t>Для побудови кореляційно-регресійної моделі з чотирма вартісними компонентами, усі коефіцієнти компоненти фінансового стану були перевірені на нормальний закон розподілу та на наявність мультиколінеарності. Це необхідно для побудови інтегрального показника. Таким чином, після перевірки в рамках компоненти фінансового стану залишилися такі коефіцієнти: оборотності активів (х</w:t>
      </w:r>
      <w:r>
        <w:rPr>
          <w:vertAlign w:val="subscript"/>
          <w:lang w:val="uk-UA"/>
        </w:rPr>
        <w:t>10</w:t>
      </w:r>
      <w:r>
        <w:rPr>
          <w:lang w:val="uk-UA"/>
        </w:rPr>
        <w:t>); чистої рентабельності продаж (х</w:t>
      </w:r>
      <w:r>
        <w:rPr>
          <w:vertAlign w:val="subscript"/>
          <w:lang w:val="uk-UA"/>
        </w:rPr>
        <w:t>11</w:t>
      </w:r>
      <w:r>
        <w:rPr>
          <w:lang w:val="uk-UA"/>
        </w:rPr>
        <w:t>); фінансової стійкості (х</w:t>
      </w:r>
      <w:r>
        <w:rPr>
          <w:vertAlign w:val="subscript"/>
          <w:lang w:val="uk-UA"/>
        </w:rPr>
        <w:t>18</w:t>
      </w:r>
      <w:r>
        <w:rPr>
          <w:lang w:val="uk-UA"/>
        </w:rPr>
        <w:t>); загальної ліквідності (х</w:t>
      </w:r>
      <w:r>
        <w:rPr>
          <w:vertAlign w:val="subscript"/>
          <w:lang w:val="uk-UA"/>
        </w:rPr>
        <w:t>22</w:t>
      </w:r>
      <w:r>
        <w:rPr>
          <w:lang w:val="uk-UA"/>
        </w:rPr>
        <w:t xml:space="preserve">); прибутку на одну акцію </w:t>
      </w:r>
      <w:r>
        <w:t>(х</w:t>
      </w:r>
      <w:r>
        <w:rPr>
          <w:vertAlign w:val="subscript"/>
        </w:rPr>
        <w:t>25</w:t>
      </w:r>
      <w:r>
        <w:t>)</w:t>
      </w:r>
      <w:r>
        <w:rPr>
          <w:lang w:val="uk-UA"/>
        </w:rPr>
        <w:t xml:space="preserve">, які і були приведені до інтегрального показника за допомогою таксономічного методу. </w:t>
      </w:r>
    </w:p>
    <w:p w:rsidR="00C3416D" w:rsidRDefault="00C3416D" w:rsidP="00C3416D">
      <w:pPr>
        <w:pStyle w:val="25"/>
        <w:widowControl w:val="0"/>
        <w:spacing w:after="0" w:line="245" w:lineRule="auto"/>
        <w:ind w:left="0" w:firstLine="567"/>
        <w:jc w:val="both"/>
        <w:rPr>
          <w:lang w:val="uk-UA"/>
        </w:rPr>
      </w:pPr>
      <w:r>
        <w:rPr>
          <w:lang w:val="uk-UA"/>
        </w:rPr>
        <w:t>Рівняння регресії залежності ринкової вартості бізнесу вітчизняних металургійних і коксохімічних підприємств (у</w:t>
      </w:r>
      <w:r>
        <w:rPr>
          <w:vertAlign w:val="subscript"/>
          <w:lang w:val="uk-UA"/>
        </w:rPr>
        <w:t>m</w:t>
      </w:r>
      <w:r>
        <w:rPr>
          <w:lang w:val="uk-UA"/>
        </w:rPr>
        <w:t>) від компонент фінансового стану (К</w:t>
      </w:r>
      <w:r>
        <w:rPr>
          <w:vertAlign w:val="subscript"/>
          <w:lang w:val="uk-UA"/>
        </w:rPr>
        <w:t>1</w:t>
      </w:r>
      <w:r>
        <w:rPr>
          <w:lang w:val="uk-UA"/>
        </w:rPr>
        <w:t>), ризиковості бізнесу (К</w:t>
      </w:r>
      <w:r>
        <w:rPr>
          <w:vertAlign w:val="subscript"/>
          <w:lang w:val="uk-UA"/>
        </w:rPr>
        <w:t>2</w:t>
      </w:r>
      <w:r>
        <w:rPr>
          <w:lang w:val="uk-UA"/>
        </w:rPr>
        <w:t>), масштабу бізнесу (К</w:t>
      </w:r>
      <w:r>
        <w:rPr>
          <w:bCs/>
          <w:vertAlign w:val="subscript"/>
          <w:lang w:val="uk-UA"/>
        </w:rPr>
        <w:t>3</w:t>
      </w:r>
      <w:r>
        <w:rPr>
          <w:lang w:val="uk-UA"/>
        </w:rPr>
        <w:t>) та вартості бренда (К</w:t>
      </w:r>
      <w:r>
        <w:rPr>
          <w:vertAlign w:val="subscript"/>
          <w:lang w:val="uk-UA"/>
        </w:rPr>
        <w:t>4</w:t>
      </w:r>
      <w:r>
        <w:rPr>
          <w:lang w:val="uk-UA"/>
        </w:rPr>
        <w:t>), має такий вигляд (3):</w:t>
      </w:r>
    </w:p>
    <w:p w:rsidR="00C3416D" w:rsidRDefault="00C3416D" w:rsidP="00C3416D">
      <w:pPr>
        <w:pStyle w:val="25"/>
        <w:widowControl w:val="0"/>
        <w:spacing w:after="0" w:line="245" w:lineRule="auto"/>
        <w:ind w:left="0" w:firstLine="567"/>
        <w:jc w:val="both"/>
        <w:rPr>
          <w:lang w:val="uk-UA"/>
        </w:rPr>
      </w:pPr>
    </w:p>
    <w:tbl>
      <w:tblPr>
        <w:tblW w:w="6919" w:type="dxa"/>
        <w:tblInd w:w="159" w:type="dxa"/>
        <w:tblLook w:val="01E0" w:firstRow="1" w:lastRow="1" w:firstColumn="1" w:lastColumn="1" w:noHBand="0" w:noVBand="0"/>
      </w:tblPr>
      <w:tblGrid>
        <w:gridCol w:w="6450"/>
        <w:gridCol w:w="469"/>
      </w:tblGrid>
      <w:tr w:rsidR="00C3416D" w:rsidTr="00874063">
        <w:tc>
          <w:tcPr>
            <w:tcW w:w="6469" w:type="dxa"/>
          </w:tcPr>
          <w:p w:rsidR="00C3416D" w:rsidRDefault="00C3416D" w:rsidP="00874063">
            <w:pPr>
              <w:widowControl w:val="0"/>
              <w:tabs>
                <w:tab w:val="left" w:pos="-3060"/>
              </w:tabs>
              <w:spacing w:line="245" w:lineRule="auto"/>
              <w:rPr>
                <w:lang w:val="uk-UA"/>
              </w:rPr>
            </w:pPr>
            <w:r>
              <w:t>у</w:t>
            </w:r>
            <w:r>
              <w:rPr>
                <w:vertAlign w:val="subscript"/>
              </w:rPr>
              <w:t>m</w:t>
            </w:r>
            <w:r>
              <w:t xml:space="preserve"> = 6486141,8 – 10174237,8 К</w:t>
            </w:r>
            <w:r>
              <w:rPr>
                <w:vertAlign w:val="subscript"/>
              </w:rPr>
              <w:t>1</w:t>
            </w:r>
            <w:r>
              <w:t xml:space="preserve"> – 1929648,6 К</w:t>
            </w:r>
            <w:r>
              <w:rPr>
                <w:bCs/>
                <w:vertAlign w:val="subscript"/>
              </w:rPr>
              <w:t>2</w:t>
            </w:r>
            <w:r>
              <w:rPr>
                <w:bCs/>
              </w:rPr>
              <w:t xml:space="preserve"> + </w:t>
            </w:r>
            <w:r>
              <w:t>0,6804 К</w:t>
            </w:r>
            <w:r>
              <w:rPr>
                <w:bCs/>
                <w:vertAlign w:val="subscript"/>
              </w:rPr>
              <w:t>3</w:t>
            </w:r>
            <w:r>
              <w:rPr>
                <w:bCs/>
              </w:rPr>
              <w:t xml:space="preserve"> </w:t>
            </w:r>
            <w:r>
              <w:t>+ 0,02560 К</w:t>
            </w:r>
            <w:r>
              <w:rPr>
                <w:vertAlign w:val="subscript"/>
              </w:rPr>
              <w:t>4</w:t>
            </w:r>
            <w:r>
              <w:rPr>
                <w:bCs/>
                <w:lang w:val="uk-UA"/>
              </w:rPr>
              <w:t>.</w:t>
            </w:r>
          </w:p>
        </w:tc>
        <w:tc>
          <w:tcPr>
            <w:tcW w:w="450" w:type="dxa"/>
            <w:vAlign w:val="center"/>
          </w:tcPr>
          <w:p w:rsidR="00C3416D" w:rsidRDefault="00C3416D" w:rsidP="00874063">
            <w:pPr>
              <w:widowControl w:val="0"/>
              <w:tabs>
                <w:tab w:val="left" w:pos="-9382"/>
              </w:tabs>
              <w:spacing w:line="245" w:lineRule="auto"/>
            </w:pPr>
            <w:r>
              <w:t>(</w:t>
            </w:r>
            <w:r>
              <w:rPr>
                <w:lang w:val="uk-UA"/>
              </w:rPr>
              <w:t>3</w:t>
            </w:r>
            <w:r>
              <w:t>)</w:t>
            </w:r>
          </w:p>
        </w:tc>
      </w:tr>
    </w:tbl>
    <w:p w:rsidR="00C3416D" w:rsidRDefault="00C3416D" w:rsidP="00C3416D">
      <w:pPr>
        <w:widowControl w:val="0"/>
        <w:spacing w:line="245" w:lineRule="auto"/>
        <w:ind w:firstLine="567"/>
        <w:jc w:val="both"/>
        <w:rPr>
          <w:lang w:val="uk-UA"/>
        </w:rPr>
      </w:pPr>
    </w:p>
    <w:p w:rsidR="00C3416D" w:rsidRDefault="00C3416D" w:rsidP="00C3416D">
      <w:pPr>
        <w:widowControl w:val="0"/>
        <w:spacing w:line="245" w:lineRule="auto"/>
        <w:ind w:firstLine="567"/>
        <w:jc w:val="both"/>
        <w:rPr>
          <w:lang w:val="uk-UA"/>
        </w:rPr>
      </w:pPr>
      <w:r>
        <w:rPr>
          <w:lang w:val="uk-UA"/>
        </w:rPr>
        <w:t>У відповідності зі стандартними значеннями F (4, 15) дорівнює 3,06</w:t>
      </w:r>
      <w:r>
        <w:rPr>
          <w:bCs/>
          <w:lang w:val="uk-UA"/>
        </w:rPr>
        <w:t xml:space="preserve">. Отримане значення </w:t>
      </w:r>
      <w:r>
        <w:rPr>
          <w:bCs/>
          <w:lang w:val="en-US"/>
        </w:rPr>
        <w:t>F</w:t>
      </w:r>
      <w:r>
        <w:rPr>
          <w:bCs/>
          <w:lang w:val="uk-UA"/>
        </w:rPr>
        <w:t xml:space="preserve">, </w:t>
      </w:r>
      <w:r>
        <w:rPr>
          <w:bCs/>
          <w:lang w:val="uk-UA"/>
        </w:rPr>
        <w:lastRenderedPageBreak/>
        <w:t xml:space="preserve">яке дорівнює </w:t>
      </w:r>
      <w:r>
        <w:t>14,9311</w:t>
      </w:r>
      <w:r>
        <w:rPr>
          <w:bCs/>
          <w:lang w:val="uk-UA"/>
        </w:rPr>
        <w:t xml:space="preserve">, значно вище табличного, отже, модель адекватна за F-критерієм Фішера. </w:t>
      </w:r>
      <w:r>
        <w:rPr>
          <w:lang w:val="uk-UA"/>
        </w:rPr>
        <w:t>Перевірка коефіцієнтів за t-критерієм Ст’юдента також довела адекватність даної моделі. Коефіцієнт детермінації (</w:t>
      </w:r>
      <w:r>
        <w:t>R</w:t>
      </w:r>
      <w:r>
        <w:rPr>
          <w:lang w:val="uk-UA"/>
        </w:rPr>
        <w:t xml:space="preserve">-квадрат), який дорівнює 0,7993, є статистично значущим та свідчить про якість даної моделі. </w:t>
      </w:r>
    </w:p>
    <w:p w:rsidR="00C3416D" w:rsidRDefault="00C3416D" w:rsidP="00C3416D">
      <w:pPr>
        <w:widowControl w:val="0"/>
        <w:tabs>
          <w:tab w:val="left" w:pos="-3060"/>
        </w:tabs>
        <w:spacing w:line="245" w:lineRule="auto"/>
        <w:ind w:firstLine="567"/>
        <w:jc w:val="both"/>
        <w:rPr>
          <w:lang w:val="uk-UA"/>
        </w:rPr>
      </w:pPr>
      <w:r>
        <w:rPr>
          <w:lang w:val="uk-UA"/>
        </w:rPr>
        <w:t>Таким чином, побудована економіко-математична модель залежності ринкової вартості бізнесу вітчизняних металургійних і коксохімічних підприємств від вартісних компонент дозволяє обґрунтовано визначати розрахунково-компонентну вартість їх бізнесу. Крім цього, проведені розрахунки є основою для подальшого розв’язання задачі класифікації та розпізнавання металургійних і коксохімічних підприємств за рівнем відповідності ринковій вартості їх бізнесу.</w:t>
      </w:r>
    </w:p>
    <w:p w:rsidR="00C3416D" w:rsidRDefault="00C3416D" w:rsidP="00C3416D">
      <w:pPr>
        <w:widowControl w:val="0"/>
        <w:spacing w:line="245" w:lineRule="auto"/>
        <w:ind w:firstLine="567"/>
        <w:jc w:val="both"/>
        <w:rPr>
          <w:lang w:val="uk-UA"/>
        </w:rPr>
      </w:pPr>
      <w:r>
        <w:rPr>
          <w:lang w:val="uk-UA"/>
        </w:rPr>
        <w:t>Для визначення кількості кластерів металургійних і коксохімічних підприємств за рівнем відповідності ринковій вартості їх бізнесу побудована дендрограма ієрархічної агломеративної кластеризації (рис. 2).</w:t>
      </w:r>
    </w:p>
    <w:p w:rsidR="00C3416D" w:rsidRDefault="00C3416D" w:rsidP="00C3416D">
      <w:pPr>
        <w:widowControl w:val="0"/>
        <w:spacing w:line="245" w:lineRule="auto"/>
        <w:ind w:firstLine="567"/>
        <w:jc w:val="both"/>
        <w:rPr>
          <w:lang w:val="uk-UA"/>
        </w:rPr>
      </w:pPr>
      <w:r>
        <w:rPr>
          <w:color w:val="000000"/>
          <w:lang w:val="uk-UA"/>
        </w:rPr>
        <w:t>Керуючись сформульованими у роботі вимогами і ґрунтуючись на даних дендрограми, попередньо було прийнято гіпотезу про наявність двох кластерів, на які розбиті СГ за рівнем відповідності ринковій вартості їх бізнесу залежно від розрахованих значень вартісних компонент.</w:t>
      </w:r>
    </w:p>
    <w:p w:rsidR="00C3416D" w:rsidRDefault="00C3416D" w:rsidP="00C3416D">
      <w:pPr>
        <w:widowControl w:val="0"/>
        <w:ind w:left="-289" w:right="-177"/>
        <w:jc w:val="both"/>
        <w:rPr>
          <w:lang w:val="uk-UA"/>
        </w:rPr>
      </w:pPr>
      <w:r>
        <w:rPr>
          <w:lang w:val="uk-UA"/>
        </w:rPr>
        <w:object w:dxaOrig="6916" w:dyaOrig="3830">
          <v:shape id="_x0000_i1029" type="#_x0000_t75" style="width:345.75pt;height:191.25pt" o:ole="">
            <v:imagedata r:id="rId16" o:title=""/>
          </v:shape>
          <o:OLEObject Type="Embed" ProgID="STATISTICA.Graph" ShapeID="_x0000_i1029" DrawAspect="Content" ObjectID="_1514034414" r:id="rId17">
            <o:FieldCodes>\s</o:FieldCodes>
          </o:OLEObject>
        </w:object>
      </w:r>
      <w:r>
        <w:rPr>
          <w:lang w:val="uk-UA"/>
        </w:rPr>
        <w:t xml:space="preserve"> </w:t>
      </w:r>
    </w:p>
    <w:p w:rsidR="00C3416D" w:rsidRDefault="00C3416D" w:rsidP="00C3416D">
      <w:pPr>
        <w:widowControl w:val="0"/>
        <w:ind w:firstLine="567"/>
        <w:jc w:val="center"/>
        <w:rPr>
          <w:lang w:val="uk-UA"/>
        </w:rPr>
      </w:pPr>
    </w:p>
    <w:p w:rsidR="00C3416D" w:rsidRDefault="00C3416D" w:rsidP="00C3416D">
      <w:pPr>
        <w:widowControl w:val="0"/>
        <w:spacing w:line="245" w:lineRule="auto"/>
        <w:ind w:firstLine="567"/>
        <w:jc w:val="center"/>
        <w:rPr>
          <w:lang w:val="uk-UA"/>
        </w:rPr>
      </w:pPr>
      <w:r>
        <w:rPr>
          <w:lang w:val="uk-UA"/>
        </w:rPr>
        <w:t>Рис. 2. Дендрограма агломеративної кластеризації металургійних і коксохімічних підприємств за рівнем відповідності ринковій вартості їх бізнесу</w:t>
      </w:r>
    </w:p>
    <w:p w:rsidR="00C3416D" w:rsidRDefault="00C3416D" w:rsidP="00C3416D">
      <w:pPr>
        <w:widowControl w:val="0"/>
        <w:spacing w:line="245" w:lineRule="auto"/>
        <w:ind w:firstLine="567"/>
        <w:jc w:val="both"/>
        <w:rPr>
          <w:color w:val="000000"/>
          <w:lang w:val="uk-UA"/>
        </w:rPr>
      </w:pPr>
    </w:p>
    <w:p w:rsidR="00C3416D" w:rsidRDefault="00C3416D" w:rsidP="00C3416D">
      <w:pPr>
        <w:widowControl w:val="0"/>
        <w:spacing w:line="245" w:lineRule="auto"/>
        <w:ind w:firstLine="567"/>
        <w:jc w:val="both"/>
        <w:rPr>
          <w:color w:val="000000"/>
          <w:lang w:val="uk-UA"/>
        </w:rPr>
      </w:pPr>
      <w:r>
        <w:rPr>
          <w:color w:val="000000"/>
          <w:lang w:val="uk-UA"/>
        </w:rPr>
        <w:t xml:space="preserve">Для остаточного прийняття рішення </w:t>
      </w:r>
      <w:r>
        <w:rPr>
          <w:lang w:val="uk-UA"/>
        </w:rPr>
        <w:t xml:space="preserve">про склад заданої кількості кластерів СГ використовувався неієрархічний метод кластеризації </w:t>
      </w:r>
      <w:r>
        <w:rPr>
          <w:lang w:val="en-US"/>
        </w:rPr>
        <w:t>k</w:t>
      </w:r>
      <w:r>
        <w:rPr>
          <w:lang w:val="uk-UA"/>
        </w:rPr>
        <w:t xml:space="preserve">-середніх. На рис. 3 подано графік </w:t>
      </w:r>
      <w:r>
        <w:rPr>
          <w:color w:val="000000"/>
          <w:lang w:val="uk-UA"/>
        </w:rPr>
        <w:t>середніх значень вартісних компонент.</w:t>
      </w:r>
    </w:p>
    <w:p w:rsidR="00C3416D" w:rsidRDefault="00C3416D" w:rsidP="00C3416D">
      <w:pPr>
        <w:widowControl w:val="0"/>
        <w:spacing w:line="245" w:lineRule="auto"/>
        <w:ind w:firstLine="567"/>
        <w:jc w:val="both"/>
        <w:rPr>
          <w:color w:val="000000"/>
          <w:lang w:val="uk-UA"/>
        </w:rPr>
      </w:pPr>
    </w:p>
    <w:p w:rsidR="00C3416D" w:rsidRDefault="00C3416D" w:rsidP="00C3416D">
      <w:pPr>
        <w:widowControl w:val="0"/>
        <w:ind w:hanging="17"/>
        <w:jc w:val="center"/>
        <w:rPr>
          <w:lang w:val="uk-UA"/>
        </w:rPr>
      </w:pPr>
      <w:r>
        <w:rPr>
          <w:noProof/>
          <w:lang w:eastAsia="ru-RU"/>
        </w:rPr>
        <mc:AlternateContent>
          <mc:Choice Requires="wps">
            <w:drawing>
              <wp:anchor distT="0" distB="0" distL="114300" distR="114300" simplePos="0" relativeHeight="251869184" behindDoc="0" locked="0" layoutInCell="1" allowOverlap="1">
                <wp:simplePos x="0" y="0"/>
                <wp:positionH relativeFrom="column">
                  <wp:posOffset>2016125</wp:posOffset>
                </wp:positionH>
                <wp:positionV relativeFrom="paragraph">
                  <wp:posOffset>2077720</wp:posOffset>
                </wp:positionV>
                <wp:extent cx="125730" cy="0"/>
                <wp:effectExtent l="10160" t="6985" r="6985" b="12065"/>
                <wp:wrapNone/>
                <wp:docPr id="1554" name="Прямая соединительная линия 1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54" o:spid="_x0000_s1026" style="position:absolute;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75pt,163.6pt" to="168.65pt,16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"/>
            </w:pict>
          </mc:Fallback>
        </mc:AlternateContent>
      </w:r>
      <w:r>
        <w:rPr>
          <w:noProof/>
          <w:lang w:eastAsia="ru-RU"/>
        </w:rPr>
        <mc:AlternateContent>
          <mc:Choice Requires="wps">
            <w:drawing>
              <wp:anchor distT="0" distB="0" distL="114300" distR="114300" simplePos="0" relativeHeight="251868160" behindDoc="0" locked="0" layoutInCell="1" allowOverlap="1">
                <wp:simplePos x="0" y="0"/>
                <wp:positionH relativeFrom="column">
                  <wp:posOffset>2142490</wp:posOffset>
                </wp:positionH>
                <wp:positionV relativeFrom="paragraph">
                  <wp:posOffset>1980565</wp:posOffset>
                </wp:positionV>
                <wp:extent cx="0" cy="90170"/>
                <wp:effectExtent l="12700" t="5080" r="6350" b="9525"/>
                <wp:wrapNone/>
                <wp:docPr id="1553" name="Прямая соединительная линия 1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53" o:spid="_x0000_s1026" style="position:absolute;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7pt,155.95pt" to="168.7pt,1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"/>
            </w:pict>
          </mc:Fallback>
        </mc:AlternateContent>
      </w:r>
      <w:r>
        <w:rPr>
          <w:noProof/>
          <w:lang w:eastAsia="ru-RU"/>
        </w:rPr>
        <mc:AlternateContent>
          <mc:Choice Requires="wps">
            <w:drawing>
              <wp:anchor distT="0" distB="0" distL="114300" distR="114300" simplePos="0" relativeHeight="251867136" behindDoc="0" locked="0" layoutInCell="1" allowOverlap="1">
                <wp:simplePos x="0" y="0"/>
                <wp:positionH relativeFrom="column">
                  <wp:posOffset>720090</wp:posOffset>
                </wp:positionH>
                <wp:positionV relativeFrom="paragraph">
                  <wp:posOffset>2077720</wp:posOffset>
                </wp:positionV>
                <wp:extent cx="424815" cy="0"/>
                <wp:effectExtent l="9525" t="6985" r="13335" b="12065"/>
                <wp:wrapNone/>
                <wp:docPr id="1552" name="Прямая соединительная линия 15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48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52" o:spid="_x0000_s1026" style="position:absolute;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7pt,163.6pt" to="90.15pt,16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"/>
            </w:pict>
          </mc:Fallback>
        </mc:AlternateContent>
      </w:r>
      <w:r>
        <w:rPr>
          <w:noProof/>
          <w:lang w:eastAsia="ru-RU"/>
        </w:rPr>
        <mc:AlternateContent>
          <mc:Choice Requires="wps">
            <w:drawing>
              <wp:anchor distT="0" distB="0" distL="114300" distR="114300" simplePos="0" relativeHeight="251866112" behindDoc="0" locked="0" layoutInCell="1" allowOverlap="1">
                <wp:simplePos x="0" y="0"/>
                <wp:positionH relativeFrom="column">
                  <wp:posOffset>720090</wp:posOffset>
                </wp:positionH>
                <wp:positionV relativeFrom="paragraph">
                  <wp:posOffset>1980565</wp:posOffset>
                </wp:positionV>
                <wp:extent cx="0" cy="90170"/>
                <wp:effectExtent l="9525" t="5080" r="9525" b="9525"/>
                <wp:wrapNone/>
                <wp:docPr id="1551" name="Прямая соединительная линия 15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51" o:spid="_x0000_s1026" style="position:absolute;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7pt,155.95pt" to="56.7pt,1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"/>
            </w:pict>
          </mc:Fallback>
        </mc:AlternateContent>
      </w:r>
      <w:r>
        <w:object w:dxaOrig="6960" w:dyaOrig="3569">
          <v:shape id="_x0000_i1030" type="#_x0000_t75" style="width:348pt;height:178.5pt" o:ole="">
            <v:imagedata r:id="rId18" o:title=""/>
          </v:shape>
          <o:OLEObject Type="Embed" ProgID="STATISTICA.Graph" ShapeID="_x0000_i1030" DrawAspect="Content" ObjectID="_1514034415" r:id="rId19">
            <o:FieldCodes>\s</o:FieldCodes>
          </o:OLEObject>
        </w:object>
      </w:r>
    </w:p>
    <w:p w:rsidR="00C3416D" w:rsidRDefault="00C3416D" w:rsidP="00C3416D">
      <w:pPr>
        <w:widowControl w:val="0"/>
        <w:spacing w:line="245" w:lineRule="auto"/>
        <w:ind w:hanging="17"/>
        <w:jc w:val="center"/>
        <w:rPr>
          <w:lang w:val="uk-UA"/>
        </w:rPr>
      </w:pPr>
    </w:p>
    <w:p w:rsidR="00C3416D" w:rsidRDefault="00C3416D" w:rsidP="00C3416D">
      <w:pPr>
        <w:widowControl w:val="0"/>
        <w:spacing w:line="245" w:lineRule="auto"/>
        <w:ind w:hanging="17"/>
        <w:jc w:val="center"/>
        <w:rPr>
          <w:color w:val="000000"/>
          <w:lang w:val="uk-UA"/>
        </w:rPr>
      </w:pPr>
      <w:r>
        <w:rPr>
          <w:lang w:val="uk-UA"/>
        </w:rPr>
        <w:lastRenderedPageBreak/>
        <w:t xml:space="preserve">Рис. 3. Графік </w:t>
      </w:r>
      <w:r>
        <w:rPr>
          <w:color w:val="000000"/>
          <w:lang w:val="uk-UA"/>
        </w:rPr>
        <w:t>середніх значень вартісних компонент</w:t>
      </w:r>
    </w:p>
    <w:p w:rsidR="00C3416D" w:rsidRDefault="00C3416D" w:rsidP="00C3416D">
      <w:pPr>
        <w:widowControl w:val="0"/>
        <w:spacing w:line="245" w:lineRule="auto"/>
        <w:ind w:firstLine="567"/>
        <w:jc w:val="both"/>
        <w:rPr>
          <w:color w:val="000000"/>
          <w:lang w:val="uk-UA"/>
        </w:rPr>
      </w:pPr>
      <w:r>
        <w:rPr>
          <w:color w:val="000000"/>
          <w:lang w:val="uk-UA"/>
        </w:rPr>
        <w:t xml:space="preserve">Як видно з рис. 3, відповідно до постановки задачі </w:t>
      </w:r>
      <w:r>
        <w:rPr>
          <w:lang w:val="uk-UA"/>
        </w:rPr>
        <w:t>ідентифікації та розпізнавання металургійних і коксохімічних підприємств за рівнем відповідності ринковій вартості їх бізнесу,</w:t>
      </w:r>
      <w:r>
        <w:rPr>
          <w:color w:val="000000"/>
          <w:lang w:val="uk-UA"/>
        </w:rPr>
        <w:t xml:space="preserve"> було здійснене їх групування на два кластери. Розподіл металургійних і коксохімічних </w:t>
      </w:r>
      <w:r>
        <w:rPr>
          <w:lang w:val="uk-UA"/>
        </w:rPr>
        <w:t>підприємств</w:t>
      </w:r>
      <w:r>
        <w:rPr>
          <w:color w:val="000000"/>
          <w:lang w:val="uk-UA"/>
        </w:rPr>
        <w:t xml:space="preserve"> </w:t>
      </w:r>
      <w:r>
        <w:rPr>
          <w:lang w:val="uk-UA"/>
        </w:rPr>
        <w:t>за рівнем відповідності ринковій вартості їх бізнесу</w:t>
      </w:r>
      <w:r>
        <w:rPr>
          <w:color w:val="000000"/>
          <w:lang w:val="uk-UA"/>
        </w:rPr>
        <w:t xml:space="preserve"> за кластерами</w:t>
      </w:r>
      <w:r>
        <w:rPr>
          <w:lang w:val="uk-UA"/>
        </w:rPr>
        <w:t>,</w:t>
      </w:r>
      <w:r>
        <w:rPr>
          <w:color w:val="000000"/>
          <w:lang w:val="uk-UA"/>
        </w:rPr>
        <w:t xml:space="preserve"> представлено в табл. 1.</w:t>
      </w:r>
    </w:p>
    <w:p w:rsidR="00C3416D" w:rsidRDefault="00C3416D" w:rsidP="00C3416D">
      <w:pPr>
        <w:widowControl w:val="0"/>
        <w:spacing w:line="245" w:lineRule="auto"/>
        <w:ind w:firstLine="567"/>
        <w:jc w:val="right"/>
        <w:rPr>
          <w:lang w:val="uk-UA"/>
        </w:rPr>
      </w:pPr>
      <w:r>
        <w:rPr>
          <w:lang w:val="uk-UA"/>
        </w:rPr>
        <w:t>Таблиця 1</w:t>
      </w:r>
    </w:p>
    <w:p w:rsidR="00C3416D" w:rsidRDefault="00C3416D" w:rsidP="00C3416D">
      <w:pPr>
        <w:widowControl w:val="0"/>
        <w:spacing w:line="245" w:lineRule="auto"/>
        <w:ind w:firstLine="567"/>
        <w:jc w:val="center"/>
        <w:rPr>
          <w:color w:val="000000"/>
          <w:lang w:val="uk-UA"/>
        </w:rPr>
      </w:pPr>
      <w:r>
        <w:rPr>
          <w:color w:val="000000"/>
          <w:lang w:val="uk-UA"/>
        </w:rPr>
        <w:t xml:space="preserve">Розподіл металургійних і коксохімічних </w:t>
      </w:r>
      <w:r>
        <w:rPr>
          <w:lang w:val="uk-UA"/>
        </w:rPr>
        <w:t>підприємств</w:t>
      </w:r>
      <w:r>
        <w:rPr>
          <w:color w:val="000000"/>
          <w:lang w:val="uk-UA"/>
        </w:rPr>
        <w:t xml:space="preserve"> </w:t>
      </w:r>
      <w:r>
        <w:rPr>
          <w:lang w:val="uk-UA"/>
        </w:rPr>
        <w:t>за рівнем відповідності ринковій вартості їх бізнесу</w:t>
      </w:r>
      <w:r>
        <w:rPr>
          <w:color w:val="000000"/>
          <w:lang w:val="uk-UA"/>
        </w:rPr>
        <w:t xml:space="preserve"> за кластерами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4028"/>
      </w:tblGrid>
      <w:tr w:rsidR="00C3416D" w:rsidTr="00874063">
        <w:tc>
          <w:tcPr>
            <w:tcW w:w="3168" w:type="dxa"/>
            <w:vAlign w:val="center"/>
          </w:tcPr>
          <w:p w:rsidR="00C3416D" w:rsidRDefault="00C3416D" w:rsidP="00874063">
            <w:pPr>
              <w:widowControl w:val="0"/>
              <w:jc w:val="center"/>
              <w:rPr>
                <w:sz w:val="16"/>
                <w:szCs w:val="16"/>
                <w:lang w:val="uk-UA"/>
              </w:rPr>
            </w:pPr>
            <w:r>
              <w:rPr>
                <w:sz w:val="16"/>
                <w:szCs w:val="16"/>
                <w:lang w:val="uk-UA"/>
              </w:rPr>
              <w:t>1-й кластер – переоцінені підприємства</w:t>
            </w:r>
          </w:p>
        </w:tc>
        <w:tc>
          <w:tcPr>
            <w:tcW w:w="4028" w:type="dxa"/>
            <w:vAlign w:val="center"/>
          </w:tcPr>
          <w:p w:rsidR="00C3416D" w:rsidRDefault="00C3416D" w:rsidP="00874063">
            <w:pPr>
              <w:widowControl w:val="0"/>
              <w:jc w:val="center"/>
              <w:rPr>
                <w:sz w:val="16"/>
                <w:szCs w:val="16"/>
                <w:lang w:val="uk-UA"/>
              </w:rPr>
            </w:pPr>
            <w:r>
              <w:rPr>
                <w:sz w:val="16"/>
                <w:szCs w:val="16"/>
                <w:lang w:val="uk-UA"/>
              </w:rPr>
              <w:t>2-й кластер – недооцінені підприємства</w:t>
            </w:r>
          </w:p>
        </w:tc>
      </w:tr>
      <w:tr w:rsidR="00C3416D" w:rsidTr="00874063">
        <w:tc>
          <w:tcPr>
            <w:tcW w:w="3168" w:type="dxa"/>
            <w:vAlign w:val="center"/>
          </w:tcPr>
          <w:p w:rsidR="00C3416D" w:rsidRDefault="00C3416D" w:rsidP="00874063">
            <w:pPr>
              <w:widowControl w:val="0"/>
              <w:rPr>
                <w:sz w:val="16"/>
                <w:szCs w:val="16"/>
                <w:lang w:val="uk-UA"/>
              </w:rPr>
            </w:pPr>
            <w:r>
              <w:rPr>
                <w:sz w:val="16"/>
                <w:szCs w:val="16"/>
                <w:lang w:val="uk-UA"/>
              </w:rPr>
              <w:t>ВАТ «Єнакіївський металургійний завод»</w:t>
            </w:r>
          </w:p>
        </w:tc>
        <w:tc>
          <w:tcPr>
            <w:tcW w:w="4028" w:type="dxa"/>
            <w:vAlign w:val="center"/>
          </w:tcPr>
          <w:p w:rsidR="00C3416D" w:rsidRDefault="00C3416D" w:rsidP="00874063">
            <w:pPr>
              <w:widowControl w:val="0"/>
              <w:rPr>
                <w:sz w:val="16"/>
                <w:szCs w:val="16"/>
                <w:lang w:val="uk-UA"/>
              </w:rPr>
            </w:pPr>
            <w:r>
              <w:rPr>
                <w:sz w:val="16"/>
                <w:szCs w:val="16"/>
                <w:lang w:val="uk-UA"/>
              </w:rPr>
              <w:t>ВАТ «Дніпропетровський металургійний завод             ім. Комінтерну»</w:t>
            </w:r>
          </w:p>
        </w:tc>
      </w:tr>
      <w:tr w:rsidR="00C3416D" w:rsidTr="00874063">
        <w:tc>
          <w:tcPr>
            <w:tcW w:w="3168" w:type="dxa"/>
            <w:vAlign w:val="center"/>
          </w:tcPr>
          <w:p w:rsidR="00C3416D" w:rsidRDefault="00C3416D" w:rsidP="00874063">
            <w:pPr>
              <w:widowControl w:val="0"/>
              <w:ind w:right="-108"/>
              <w:rPr>
                <w:sz w:val="16"/>
                <w:szCs w:val="16"/>
                <w:lang w:val="uk-UA"/>
              </w:rPr>
            </w:pPr>
            <w:r>
              <w:rPr>
                <w:sz w:val="16"/>
                <w:szCs w:val="16"/>
                <w:lang w:val="uk-UA"/>
              </w:rPr>
              <w:t>ВАТ «Маріупольський МК ім. Ілліча»</w:t>
            </w:r>
          </w:p>
        </w:tc>
        <w:tc>
          <w:tcPr>
            <w:tcW w:w="4028" w:type="dxa"/>
            <w:vAlign w:val="center"/>
          </w:tcPr>
          <w:p w:rsidR="00C3416D" w:rsidRDefault="00C3416D" w:rsidP="00874063">
            <w:pPr>
              <w:widowControl w:val="0"/>
              <w:rPr>
                <w:sz w:val="16"/>
                <w:szCs w:val="16"/>
                <w:lang w:val="uk-UA"/>
              </w:rPr>
            </w:pPr>
            <w:r>
              <w:rPr>
                <w:sz w:val="16"/>
                <w:szCs w:val="16"/>
                <w:lang w:val="uk-UA"/>
              </w:rPr>
              <w:t>ВАТ «Інтерпайп Новомосковський трубний завод»</w:t>
            </w:r>
          </w:p>
        </w:tc>
      </w:tr>
      <w:tr w:rsidR="00C3416D" w:rsidTr="00874063">
        <w:tc>
          <w:tcPr>
            <w:tcW w:w="3168" w:type="dxa"/>
            <w:vAlign w:val="center"/>
          </w:tcPr>
          <w:p w:rsidR="00C3416D" w:rsidRDefault="00C3416D" w:rsidP="00874063">
            <w:pPr>
              <w:widowControl w:val="0"/>
              <w:rPr>
                <w:sz w:val="16"/>
                <w:szCs w:val="16"/>
                <w:lang w:val="uk-UA"/>
              </w:rPr>
            </w:pPr>
            <w:r>
              <w:rPr>
                <w:sz w:val="16"/>
                <w:szCs w:val="16"/>
                <w:lang w:val="uk-UA"/>
              </w:rPr>
              <w:t>ВАТ «ЗМК «Запоріжсталь»</w:t>
            </w:r>
          </w:p>
        </w:tc>
        <w:tc>
          <w:tcPr>
            <w:tcW w:w="4028" w:type="dxa"/>
            <w:vAlign w:val="center"/>
          </w:tcPr>
          <w:p w:rsidR="00C3416D" w:rsidRDefault="00C3416D" w:rsidP="00874063">
            <w:pPr>
              <w:widowControl w:val="0"/>
              <w:rPr>
                <w:sz w:val="16"/>
                <w:szCs w:val="16"/>
                <w:lang w:val="uk-UA"/>
              </w:rPr>
            </w:pPr>
            <w:r>
              <w:rPr>
                <w:sz w:val="16"/>
                <w:szCs w:val="16"/>
                <w:lang w:val="uk-UA"/>
              </w:rPr>
              <w:t>ВАТ «Баглійкокс»</w:t>
            </w:r>
          </w:p>
        </w:tc>
      </w:tr>
      <w:tr w:rsidR="00C3416D" w:rsidTr="00874063">
        <w:tc>
          <w:tcPr>
            <w:tcW w:w="3168" w:type="dxa"/>
            <w:vAlign w:val="center"/>
          </w:tcPr>
          <w:p w:rsidR="00C3416D" w:rsidRDefault="00C3416D" w:rsidP="00874063">
            <w:pPr>
              <w:widowControl w:val="0"/>
              <w:rPr>
                <w:sz w:val="16"/>
                <w:szCs w:val="16"/>
                <w:lang w:val="uk-UA"/>
              </w:rPr>
            </w:pPr>
            <w:r>
              <w:rPr>
                <w:sz w:val="16"/>
                <w:szCs w:val="16"/>
                <w:lang w:val="uk-UA"/>
              </w:rPr>
              <w:t>ВАТ «Міттал Стіл Кривий Ріг»</w:t>
            </w:r>
          </w:p>
        </w:tc>
        <w:tc>
          <w:tcPr>
            <w:tcW w:w="4028" w:type="dxa"/>
            <w:vAlign w:val="center"/>
          </w:tcPr>
          <w:p w:rsidR="00C3416D" w:rsidRDefault="00C3416D" w:rsidP="00874063">
            <w:pPr>
              <w:widowControl w:val="0"/>
              <w:ind w:right="-108"/>
              <w:rPr>
                <w:sz w:val="16"/>
                <w:szCs w:val="16"/>
                <w:lang w:val="uk-UA"/>
              </w:rPr>
            </w:pPr>
            <w:r>
              <w:rPr>
                <w:sz w:val="16"/>
                <w:szCs w:val="16"/>
                <w:lang w:val="uk-UA"/>
              </w:rPr>
              <w:t>ВАТ «Алчевський металургійний комбінат»</w:t>
            </w:r>
          </w:p>
        </w:tc>
      </w:tr>
      <w:tr w:rsidR="00C3416D" w:rsidTr="00874063">
        <w:tc>
          <w:tcPr>
            <w:tcW w:w="3168" w:type="dxa"/>
            <w:vAlign w:val="center"/>
          </w:tcPr>
          <w:p w:rsidR="00C3416D" w:rsidRDefault="00C3416D" w:rsidP="00874063">
            <w:pPr>
              <w:widowControl w:val="0"/>
              <w:rPr>
                <w:sz w:val="16"/>
                <w:szCs w:val="16"/>
                <w:lang w:val="uk-UA"/>
              </w:rPr>
            </w:pPr>
            <w:r>
              <w:rPr>
                <w:sz w:val="16"/>
                <w:szCs w:val="16"/>
                <w:lang w:val="uk-UA"/>
              </w:rPr>
              <w:t>ВАТ «МК «Азовсталь»</w:t>
            </w:r>
          </w:p>
        </w:tc>
        <w:tc>
          <w:tcPr>
            <w:tcW w:w="4028" w:type="dxa"/>
            <w:vAlign w:val="center"/>
          </w:tcPr>
          <w:p w:rsidR="00C3416D" w:rsidRDefault="00C3416D" w:rsidP="00874063">
            <w:pPr>
              <w:widowControl w:val="0"/>
              <w:rPr>
                <w:sz w:val="16"/>
                <w:szCs w:val="16"/>
                <w:lang w:val="uk-UA"/>
              </w:rPr>
            </w:pPr>
            <w:r>
              <w:rPr>
                <w:sz w:val="16"/>
                <w:szCs w:val="16"/>
                <w:lang w:val="uk-UA"/>
              </w:rPr>
              <w:t>ВАТ «Дніпропетровський трубний завод»</w:t>
            </w:r>
          </w:p>
        </w:tc>
      </w:tr>
      <w:tr w:rsidR="00C3416D" w:rsidTr="00874063">
        <w:tc>
          <w:tcPr>
            <w:tcW w:w="3168" w:type="dxa"/>
            <w:vAlign w:val="center"/>
          </w:tcPr>
          <w:p w:rsidR="00C3416D" w:rsidRDefault="00C3416D" w:rsidP="00874063">
            <w:pPr>
              <w:widowControl w:val="0"/>
              <w:rPr>
                <w:sz w:val="16"/>
                <w:szCs w:val="16"/>
                <w:lang w:val="uk-UA"/>
              </w:rPr>
            </w:pPr>
          </w:p>
        </w:tc>
        <w:tc>
          <w:tcPr>
            <w:tcW w:w="4028" w:type="dxa"/>
            <w:vAlign w:val="center"/>
          </w:tcPr>
          <w:p w:rsidR="00C3416D" w:rsidRDefault="00C3416D" w:rsidP="00874063">
            <w:pPr>
              <w:widowControl w:val="0"/>
              <w:rPr>
                <w:sz w:val="16"/>
                <w:szCs w:val="16"/>
                <w:lang w:val="uk-UA"/>
              </w:rPr>
            </w:pPr>
            <w:r>
              <w:rPr>
                <w:sz w:val="16"/>
                <w:szCs w:val="16"/>
                <w:lang w:val="uk-UA"/>
              </w:rPr>
              <w:t>ВАТ «Дніпроспецсталь»</w:t>
            </w:r>
          </w:p>
        </w:tc>
      </w:tr>
      <w:tr w:rsidR="00C3416D" w:rsidTr="00874063">
        <w:tc>
          <w:tcPr>
            <w:tcW w:w="3168" w:type="dxa"/>
            <w:vAlign w:val="center"/>
          </w:tcPr>
          <w:p w:rsidR="00C3416D" w:rsidRDefault="00C3416D" w:rsidP="00874063">
            <w:pPr>
              <w:widowControl w:val="0"/>
              <w:rPr>
                <w:sz w:val="16"/>
                <w:szCs w:val="16"/>
                <w:lang w:val="uk-UA"/>
              </w:rPr>
            </w:pPr>
          </w:p>
        </w:tc>
        <w:tc>
          <w:tcPr>
            <w:tcW w:w="4028" w:type="dxa"/>
            <w:vAlign w:val="center"/>
          </w:tcPr>
          <w:p w:rsidR="00C3416D" w:rsidRDefault="00C3416D" w:rsidP="00874063">
            <w:pPr>
              <w:widowControl w:val="0"/>
              <w:rPr>
                <w:sz w:val="16"/>
                <w:szCs w:val="16"/>
                <w:lang w:val="uk-UA"/>
              </w:rPr>
            </w:pPr>
            <w:r>
              <w:rPr>
                <w:sz w:val="16"/>
                <w:szCs w:val="16"/>
                <w:lang w:val="uk-UA"/>
              </w:rPr>
              <w:t>ВАТ «Донецький металургійний завод»</w:t>
            </w:r>
          </w:p>
        </w:tc>
      </w:tr>
      <w:tr w:rsidR="00C3416D" w:rsidTr="00874063">
        <w:tc>
          <w:tcPr>
            <w:tcW w:w="3168" w:type="dxa"/>
            <w:vAlign w:val="center"/>
          </w:tcPr>
          <w:p w:rsidR="00C3416D" w:rsidRDefault="00C3416D" w:rsidP="00874063">
            <w:pPr>
              <w:widowControl w:val="0"/>
              <w:rPr>
                <w:sz w:val="16"/>
                <w:szCs w:val="16"/>
                <w:lang w:val="uk-UA"/>
              </w:rPr>
            </w:pPr>
          </w:p>
        </w:tc>
        <w:tc>
          <w:tcPr>
            <w:tcW w:w="4028" w:type="dxa"/>
            <w:vAlign w:val="center"/>
          </w:tcPr>
          <w:p w:rsidR="00C3416D" w:rsidRDefault="00C3416D" w:rsidP="00874063">
            <w:pPr>
              <w:widowControl w:val="0"/>
              <w:rPr>
                <w:sz w:val="16"/>
                <w:szCs w:val="16"/>
                <w:lang w:val="uk-UA"/>
              </w:rPr>
            </w:pPr>
            <w:r>
              <w:rPr>
                <w:sz w:val="16"/>
                <w:szCs w:val="16"/>
                <w:lang w:val="uk-UA"/>
              </w:rPr>
              <w:t>ВАТ «Донецьккокс»</w:t>
            </w:r>
          </w:p>
        </w:tc>
      </w:tr>
      <w:tr w:rsidR="00C3416D" w:rsidTr="00874063">
        <w:tc>
          <w:tcPr>
            <w:tcW w:w="3168" w:type="dxa"/>
            <w:vAlign w:val="center"/>
          </w:tcPr>
          <w:p w:rsidR="00C3416D" w:rsidRDefault="00C3416D" w:rsidP="00874063">
            <w:pPr>
              <w:widowControl w:val="0"/>
              <w:rPr>
                <w:sz w:val="16"/>
                <w:szCs w:val="16"/>
                <w:lang w:val="uk-UA"/>
              </w:rPr>
            </w:pPr>
          </w:p>
        </w:tc>
        <w:tc>
          <w:tcPr>
            <w:tcW w:w="4028" w:type="dxa"/>
            <w:vAlign w:val="center"/>
          </w:tcPr>
          <w:p w:rsidR="00C3416D" w:rsidRDefault="00C3416D" w:rsidP="00874063">
            <w:pPr>
              <w:widowControl w:val="0"/>
              <w:rPr>
                <w:sz w:val="16"/>
                <w:szCs w:val="16"/>
                <w:lang w:val="uk-UA"/>
              </w:rPr>
            </w:pPr>
            <w:r>
              <w:rPr>
                <w:sz w:val="16"/>
                <w:szCs w:val="16"/>
                <w:lang w:val="uk-UA"/>
              </w:rPr>
              <w:t>ВАТ «Запоріжкокс»</w:t>
            </w:r>
          </w:p>
        </w:tc>
      </w:tr>
      <w:tr w:rsidR="00C3416D" w:rsidTr="00874063">
        <w:tc>
          <w:tcPr>
            <w:tcW w:w="3168" w:type="dxa"/>
            <w:vAlign w:val="center"/>
          </w:tcPr>
          <w:p w:rsidR="00C3416D" w:rsidRDefault="00C3416D" w:rsidP="00874063">
            <w:pPr>
              <w:widowControl w:val="0"/>
              <w:rPr>
                <w:sz w:val="16"/>
                <w:szCs w:val="16"/>
                <w:lang w:val="uk-UA"/>
              </w:rPr>
            </w:pPr>
          </w:p>
        </w:tc>
        <w:tc>
          <w:tcPr>
            <w:tcW w:w="4028" w:type="dxa"/>
            <w:vAlign w:val="center"/>
          </w:tcPr>
          <w:p w:rsidR="00C3416D" w:rsidRDefault="00C3416D" w:rsidP="00874063">
            <w:pPr>
              <w:widowControl w:val="0"/>
              <w:rPr>
                <w:sz w:val="16"/>
                <w:szCs w:val="16"/>
                <w:lang w:val="uk-UA"/>
              </w:rPr>
            </w:pPr>
            <w:r>
              <w:rPr>
                <w:sz w:val="16"/>
                <w:szCs w:val="16"/>
                <w:lang w:val="uk-UA"/>
              </w:rPr>
              <w:t>ВАТ «Запорізький виробничий алюмінієвий комбінат»</w:t>
            </w:r>
          </w:p>
        </w:tc>
      </w:tr>
      <w:tr w:rsidR="00C3416D" w:rsidTr="00874063">
        <w:tc>
          <w:tcPr>
            <w:tcW w:w="3168" w:type="dxa"/>
            <w:vAlign w:val="center"/>
          </w:tcPr>
          <w:p w:rsidR="00C3416D" w:rsidRDefault="00C3416D" w:rsidP="00874063">
            <w:pPr>
              <w:widowControl w:val="0"/>
              <w:rPr>
                <w:sz w:val="16"/>
                <w:szCs w:val="16"/>
                <w:lang w:val="uk-UA"/>
              </w:rPr>
            </w:pPr>
          </w:p>
        </w:tc>
        <w:tc>
          <w:tcPr>
            <w:tcW w:w="4028" w:type="dxa"/>
            <w:vAlign w:val="center"/>
          </w:tcPr>
          <w:p w:rsidR="00C3416D" w:rsidRDefault="00C3416D" w:rsidP="00874063">
            <w:pPr>
              <w:widowControl w:val="0"/>
              <w:rPr>
                <w:sz w:val="16"/>
                <w:szCs w:val="16"/>
                <w:lang w:val="uk-UA"/>
              </w:rPr>
            </w:pPr>
            <w:r>
              <w:rPr>
                <w:sz w:val="16"/>
                <w:szCs w:val="16"/>
                <w:lang w:val="uk-UA"/>
              </w:rPr>
              <w:t>ВАТ «Запорізький завод феросплавів»</w:t>
            </w:r>
          </w:p>
        </w:tc>
      </w:tr>
      <w:tr w:rsidR="00C3416D" w:rsidTr="00874063">
        <w:tc>
          <w:tcPr>
            <w:tcW w:w="3168" w:type="dxa"/>
            <w:vAlign w:val="center"/>
          </w:tcPr>
          <w:p w:rsidR="00C3416D" w:rsidRDefault="00C3416D" w:rsidP="00874063">
            <w:pPr>
              <w:widowControl w:val="0"/>
              <w:rPr>
                <w:sz w:val="16"/>
                <w:szCs w:val="16"/>
                <w:lang w:val="uk-UA"/>
              </w:rPr>
            </w:pPr>
          </w:p>
        </w:tc>
        <w:tc>
          <w:tcPr>
            <w:tcW w:w="4028" w:type="dxa"/>
            <w:vAlign w:val="center"/>
          </w:tcPr>
          <w:p w:rsidR="00C3416D" w:rsidRDefault="00C3416D" w:rsidP="00874063">
            <w:pPr>
              <w:widowControl w:val="0"/>
              <w:rPr>
                <w:sz w:val="16"/>
                <w:szCs w:val="16"/>
                <w:lang w:val="uk-UA"/>
              </w:rPr>
            </w:pPr>
            <w:r>
              <w:rPr>
                <w:sz w:val="16"/>
                <w:szCs w:val="16"/>
                <w:lang w:val="uk-UA"/>
              </w:rPr>
              <w:t>ВАТ «Авдієвський коксохімічний завод»</w:t>
            </w:r>
          </w:p>
        </w:tc>
      </w:tr>
      <w:tr w:rsidR="00C3416D" w:rsidTr="00874063">
        <w:tc>
          <w:tcPr>
            <w:tcW w:w="3168" w:type="dxa"/>
            <w:vAlign w:val="center"/>
          </w:tcPr>
          <w:p w:rsidR="00C3416D" w:rsidRDefault="00C3416D" w:rsidP="00874063">
            <w:pPr>
              <w:widowControl w:val="0"/>
              <w:rPr>
                <w:sz w:val="16"/>
                <w:szCs w:val="16"/>
                <w:lang w:val="uk-UA"/>
              </w:rPr>
            </w:pPr>
          </w:p>
        </w:tc>
        <w:tc>
          <w:tcPr>
            <w:tcW w:w="4028" w:type="dxa"/>
            <w:vAlign w:val="center"/>
          </w:tcPr>
          <w:p w:rsidR="00C3416D" w:rsidRDefault="00C3416D" w:rsidP="00874063">
            <w:pPr>
              <w:widowControl w:val="0"/>
              <w:rPr>
                <w:sz w:val="16"/>
                <w:szCs w:val="16"/>
                <w:lang w:val="uk-UA"/>
              </w:rPr>
            </w:pPr>
            <w:r>
              <w:rPr>
                <w:sz w:val="16"/>
                <w:szCs w:val="16"/>
                <w:lang w:val="uk-UA"/>
              </w:rPr>
              <w:t>ВАТ «Нижньодніпровський трубопрокатний завод»</w:t>
            </w:r>
          </w:p>
        </w:tc>
      </w:tr>
      <w:tr w:rsidR="00C3416D" w:rsidTr="00874063">
        <w:tc>
          <w:tcPr>
            <w:tcW w:w="3168" w:type="dxa"/>
            <w:vAlign w:val="center"/>
          </w:tcPr>
          <w:p w:rsidR="00C3416D" w:rsidRDefault="00C3416D" w:rsidP="00874063">
            <w:pPr>
              <w:widowControl w:val="0"/>
              <w:rPr>
                <w:sz w:val="16"/>
                <w:szCs w:val="16"/>
                <w:lang w:val="uk-UA"/>
              </w:rPr>
            </w:pPr>
          </w:p>
        </w:tc>
        <w:tc>
          <w:tcPr>
            <w:tcW w:w="4028" w:type="dxa"/>
            <w:vAlign w:val="center"/>
          </w:tcPr>
          <w:p w:rsidR="00C3416D" w:rsidRDefault="00C3416D" w:rsidP="00874063">
            <w:pPr>
              <w:widowControl w:val="0"/>
              <w:rPr>
                <w:sz w:val="16"/>
                <w:szCs w:val="16"/>
                <w:lang w:val="uk-UA"/>
              </w:rPr>
            </w:pPr>
            <w:r>
              <w:rPr>
                <w:sz w:val="16"/>
                <w:szCs w:val="16"/>
                <w:lang w:val="uk-UA"/>
              </w:rPr>
              <w:t xml:space="preserve">ВАТ «Нікопольський завод феросплавів» </w:t>
            </w:r>
          </w:p>
        </w:tc>
      </w:tr>
      <w:tr w:rsidR="00C3416D" w:rsidTr="00874063">
        <w:tc>
          <w:tcPr>
            <w:tcW w:w="3168" w:type="dxa"/>
            <w:vAlign w:val="center"/>
          </w:tcPr>
          <w:p w:rsidR="00C3416D" w:rsidRDefault="00C3416D" w:rsidP="00874063">
            <w:pPr>
              <w:widowControl w:val="0"/>
              <w:rPr>
                <w:sz w:val="16"/>
                <w:szCs w:val="16"/>
                <w:lang w:val="uk-UA"/>
              </w:rPr>
            </w:pPr>
          </w:p>
        </w:tc>
        <w:tc>
          <w:tcPr>
            <w:tcW w:w="4028" w:type="dxa"/>
            <w:vAlign w:val="center"/>
          </w:tcPr>
          <w:p w:rsidR="00C3416D" w:rsidRDefault="00C3416D" w:rsidP="00874063">
            <w:pPr>
              <w:widowControl w:val="0"/>
              <w:rPr>
                <w:sz w:val="16"/>
                <w:szCs w:val="16"/>
                <w:lang w:val="uk-UA"/>
              </w:rPr>
            </w:pPr>
            <w:r>
              <w:rPr>
                <w:sz w:val="16"/>
                <w:szCs w:val="16"/>
                <w:lang w:val="uk-UA"/>
              </w:rPr>
              <w:t>ВАТ «Харцизький трубний завод»</w:t>
            </w:r>
          </w:p>
        </w:tc>
      </w:tr>
    </w:tbl>
    <w:p w:rsidR="00C3416D" w:rsidRDefault="00C3416D" w:rsidP="00C3416D">
      <w:pPr>
        <w:widowControl w:val="0"/>
        <w:ind w:firstLine="567"/>
        <w:jc w:val="both"/>
        <w:rPr>
          <w:lang w:val="uk-UA"/>
        </w:rPr>
      </w:pPr>
    </w:p>
    <w:p w:rsidR="00C3416D" w:rsidRDefault="00C3416D" w:rsidP="00C3416D">
      <w:pPr>
        <w:widowControl w:val="0"/>
        <w:spacing w:line="245" w:lineRule="auto"/>
        <w:ind w:firstLine="567"/>
        <w:jc w:val="both"/>
        <w:rPr>
          <w:lang w:val="uk-UA"/>
        </w:rPr>
      </w:pPr>
      <w:r>
        <w:rPr>
          <w:lang w:val="uk-UA"/>
        </w:rPr>
        <w:t xml:space="preserve">З рис. 3 та табл. 1 випливає, що до 1-го кластера були віднесені СГ, які мають достатньо високий абсолютний показник ринкової вартості бізнесу, крім того, вони мають високі показники активів, чистого прибутку, вартості бренда. Однак показники – такі, як нематеріальні активи, високоліквідні активи, основні засоби мають недостатньо високі значення в порівняні с наведеними 20 металургійними та коксохімічними підприємствами. Відносний показник капіталізації їх бізнесу більше одиниці. Це свідчить про те, що ці СГ коштують дорожче, ніж вони мають у своєму розпорядженні активів. Тому даний кластер було ідентифіковано як групу підприємств, які переоцінені. </w:t>
      </w:r>
    </w:p>
    <w:p w:rsidR="00C3416D" w:rsidRDefault="00C3416D" w:rsidP="00C3416D">
      <w:pPr>
        <w:widowControl w:val="0"/>
        <w:spacing w:line="245" w:lineRule="auto"/>
        <w:ind w:firstLine="567"/>
        <w:jc w:val="both"/>
        <w:rPr>
          <w:lang w:val="uk-UA"/>
        </w:rPr>
      </w:pPr>
      <w:r>
        <w:rPr>
          <w:lang w:val="uk-UA"/>
        </w:rPr>
        <w:t>До 2-го кластера були віднесені СГ, що мають невисокий абсолютний показник ринкової вартості бізнесу, крім того, вони мають невисокі показники активів, чистого прибутку, вартості бренда. Але за показниками, т</w:t>
      </w:r>
      <w:r>
        <w:rPr>
          <w:lang w:val="uk-UA"/>
        </w:rPr>
        <w:t>а</w:t>
      </w:r>
      <w:r>
        <w:rPr>
          <w:lang w:val="uk-UA"/>
        </w:rPr>
        <w:t>кими як нематеріальні активи, основні засоби, ліквідні активи мають значення вище, ніж у СГ, які були віднесені до 1-го кластера. Відносний пока</w:t>
      </w:r>
      <w:r>
        <w:rPr>
          <w:lang w:val="uk-UA"/>
        </w:rPr>
        <w:t>з</w:t>
      </w:r>
      <w:r>
        <w:rPr>
          <w:lang w:val="uk-UA"/>
        </w:rPr>
        <w:t>ник капіталізації їх бізнесу менше одиниці. Це свідчить про те, що в цих СГ занижена ринкова вартість бізнесу, але вони мають у своєму розпорядженні більшу кількість активів, ніж оцінена вартість їх бізнесу. Тому даний кластер було ідентифіковано як групу підприємств, які недооцінені.</w:t>
      </w:r>
    </w:p>
    <w:p w:rsidR="00C3416D" w:rsidRDefault="00C3416D" w:rsidP="00C3416D">
      <w:pPr>
        <w:widowControl w:val="0"/>
        <w:spacing w:line="245" w:lineRule="auto"/>
        <w:ind w:firstLine="567"/>
        <w:jc w:val="both"/>
        <w:rPr>
          <w:lang w:val="uk-UA"/>
        </w:rPr>
      </w:pPr>
      <w:r>
        <w:rPr>
          <w:lang w:val="uk-UA"/>
        </w:rPr>
        <w:t>Виходячи з порівняльного аналізу розподілу металургійних і коксохімічних підприємств за рівнем відповідності ринковій вартості їх бізнесу на групи (рис. 2 та табл. 1) за допомогою різних методів кластеризації, можна зробити висновок про високу якість та надійність кластеризації.</w:t>
      </w:r>
    </w:p>
    <w:p w:rsidR="00C3416D" w:rsidRDefault="00C3416D" w:rsidP="00C3416D">
      <w:pPr>
        <w:widowControl w:val="0"/>
        <w:spacing w:line="245" w:lineRule="auto"/>
        <w:ind w:firstLine="567"/>
        <w:jc w:val="both"/>
        <w:rPr>
          <w:lang w:val="uk-UA"/>
        </w:rPr>
      </w:pPr>
      <w:r>
        <w:rPr>
          <w:lang w:val="uk-UA"/>
        </w:rPr>
        <w:t xml:space="preserve">В зв’язку з тим, що кожний раз проводити аналогічні дослідження дуже важко та складно й не завжди існує можливість оперативно отримати всі необхідні дані для відповідних розрахунків, тому на наступному етапі (рис. 1) в роботі здійснювався процес побудови вирішального правила на основі використання дискримінантної функції. </w:t>
      </w:r>
    </w:p>
    <w:p w:rsidR="00C3416D" w:rsidRDefault="00C3416D" w:rsidP="00C3416D">
      <w:pPr>
        <w:widowControl w:val="0"/>
        <w:spacing w:line="245" w:lineRule="auto"/>
        <w:ind w:firstLine="567"/>
        <w:jc w:val="both"/>
        <w:rPr>
          <w:lang w:val="uk-UA"/>
        </w:rPr>
      </w:pPr>
      <w:r>
        <w:rPr>
          <w:lang w:val="uk-UA"/>
        </w:rPr>
        <w:t>В табл. 2 наведено побудовані дискримінантні моделі (вирішальні правила) ідентифікації металургійних і коксохімічних підприємств залежно від розрахованих значень вартісних компонент, у відповідності до отриманих кластерів (</w:t>
      </w:r>
      <w:r>
        <w:rPr>
          <w:lang w:val="en-US"/>
        </w:rPr>
        <w:t>Z</w:t>
      </w:r>
      <w:r>
        <w:rPr>
          <w:vertAlign w:val="subscript"/>
          <w:lang w:val="uk-UA"/>
        </w:rPr>
        <w:t>1</w:t>
      </w:r>
      <w:r>
        <w:rPr>
          <w:lang w:val="uk-UA"/>
        </w:rPr>
        <w:t xml:space="preserve">, </w:t>
      </w:r>
      <w:r>
        <w:rPr>
          <w:lang w:val="en-US"/>
        </w:rPr>
        <w:t>Z</w:t>
      </w:r>
      <w:r>
        <w:rPr>
          <w:vertAlign w:val="subscript"/>
          <w:lang w:val="uk-UA"/>
        </w:rPr>
        <w:t>2</w:t>
      </w:r>
      <w:r>
        <w:rPr>
          <w:lang w:val="uk-UA"/>
        </w:rPr>
        <w:t>).</w:t>
      </w:r>
    </w:p>
    <w:p w:rsidR="00C3416D" w:rsidRDefault="00C3416D" w:rsidP="00C3416D">
      <w:pPr>
        <w:widowControl w:val="0"/>
        <w:spacing w:line="245" w:lineRule="auto"/>
        <w:ind w:firstLine="567"/>
        <w:jc w:val="right"/>
        <w:rPr>
          <w:lang w:val="uk-UA"/>
        </w:rPr>
      </w:pPr>
      <w:r>
        <w:rPr>
          <w:lang w:val="uk-UA"/>
        </w:rPr>
        <w:t>Таблиця 2</w:t>
      </w:r>
    </w:p>
    <w:p w:rsidR="00C3416D" w:rsidRDefault="00C3416D" w:rsidP="00C3416D">
      <w:pPr>
        <w:widowControl w:val="0"/>
        <w:spacing w:line="245" w:lineRule="auto"/>
        <w:ind w:firstLine="567"/>
        <w:jc w:val="center"/>
        <w:rPr>
          <w:lang w:val="uk-UA"/>
        </w:rPr>
      </w:pPr>
      <w:r>
        <w:rPr>
          <w:lang w:val="uk-UA"/>
        </w:rPr>
        <w:t>Дискримінантна модель ідентифікації металургійних і коксохімічних підприємств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2768"/>
      </w:tblGrid>
      <w:tr w:rsidR="00C3416D" w:rsidTr="00874063">
        <w:tc>
          <w:tcPr>
            <w:tcW w:w="4428" w:type="dxa"/>
            <w:vAlign w:val="center"/>
          </w:tcPr>
          <w:p w:rsidR="00C3416D" w:rsidRDefault="00C3416D" w:rsidP="00874063">
            <w:pPr>
              <w:widowControl w:val="0"/>
              <w:jc w:val="center"/>
              <w:rPr>
                <w:sz w:val="16"/>
                <w:szCs w:val="16"/>
                <w:lang w:val="uk-UA"/>
              </w:rPr>
            </w:pPr>
            <w:r>
              <w:rPr>
                <w:sz w:val="16"/>
                <w:szCs w:val="16"/>
                <w:lang w:val="uk-UA"/>
              </w:rPr>
              <w:t>Дискримінантна модель (вирішальне правило)</w:t>
            </w:r>
          </w:p>
        </w:tc>
        <w:tc>
          <w:tcPr>
            <w:tcW w:w="2768" w:type="dxa"/>
            <w:vAlign w:val="center"/>
          </w:tcPr>
          <w:p w:rsidR="00C3416D" w:rsidRDefault="00C3416D" w:rsidP="00874063">
            <w:pPr>
              <w:widowControl w:val="0"/>
              <w:jc w:val="center"/>
              <w:rPr>
                <w:sz w:val="16"/>
                <w:szCs w:val="16"/>
                <w:lang w:val="uk-UA"/>
              </w:rPr>
            </w:pPr>
            <w:r>
              <w:rPr>
                <w:sz w:val="16"/>
                <w:szCs w:val="16"/>
                <w:lang w:val="uk-UA"/>
              </w:rPr>
              <w:t>Кластер</w:t>
            </w:r>
          </w:p>
        </w:tc>
      </w:tr>
      <w:tr w:rsidR="00C3416D" w:rsidTr="00874063">
        <w:tc>
          <w:tcPr>
            <w:tcW w:w="4428" w:type="dxa"/>
            <w:vAlign w:val="center"/>
          </w:tcPr>
          <w:p w:rsidR="00C3416D" w:rsidRDefault="00C3416D" w:rsidP="00874063">
            <w:pPr>
              <w:widowControl w:val="0"/>
              <w:jc w:val="center"/>
              <w:rPr>
                <w:sz w:val="16"/>
                <w:szCs w:val="16"/>
                <w:lang w:val="uk-UA"/>
              </w:rPr>
            </w:pPr>
            <w:r>
              <w:rPr>
                <w:sz w:val="16"/>
                <w:szCs w:val="16"/>
                <w:lang w:val="uk-UA"/>
              </w:rPr>
              <w:t>Z</w:t>
            </w:r>
            <w:r>
              <w:rPr>
                <w:sz w:val="16"/>
                <w:szCs w:val="16"/>
                <w:vertAlign w:val="subscript"/>
                <w:lang w:val="uk-UA"/>
              </w:rPr>
              <w:t>1</w:t>
            </w:r>
            <w:r>
              <w:rPr>
                <w:sz w:val="16"/>
                <w:szCs w:val="16"/>
                <w:lang w:val="uk-UA"/>
              </w:rPr>
              <w:t xml:space="preserve"> = </w:t>
            </w:r>
            <w:r>
              <w:rPr>
                <w:color w:val="000000"/>
                <w:sz w:val="16"/>
                <w:szCs w:val="16"/>
              </w:rPr>
              <w:t>-1,3833</w:t>
            </w:r>
            <w:r>
              <w:rPr>
                <w:sz w:val="16"/>
                <w:szCs w:val="16"/>
                <w:lang w:val="uk-UA"/>
              </w:rPr>
              <w:t xml:space="preserve"> К</w:t>
            </w:r>
            <w:r>
              <w:rPr>
                <w:sz w:val="16"/>
                <w:szCs w:val="16"/>
                <w:vertAlign w:val="subscript"/>
                <w:lang w:val="uk-UA"/>
              </w:rPr>
              <w:t>1</w:t>
            </w:r>
            <w:r>
              <w:rPr>
                <w:color w:val="000000"/>
                <w:sz w:val="16"/>
                <w:szCs w:val="16"/>
                <w:lang w:val="uk-UA"/>
              </w:rPr>
              <w:t xml:space="preserve"> + </w:t>
            </w:r>
            <w:r>
              <w:rPr>
                <w:color w:val="000000"/>
                <w:sz w:val="16"/>
                <w:szCs w:val="16"/>
              </w:rPr>
              <w:t>4,5964</w:t>
            </w:r>
            <w:r>
              <w:rPr>
                <w:sz w:val="16"/>
                <w:szCs w:val="16"/>
                <w:lang w:val="uk-UA"/>
              </w:rPr>
              <w:t xml:space="preserve"> К</w:t>
            </w:r>
            <w:r>
              <w:rPr>
                <w:sz w:val="16"/>
                <w:szCs w:val="16"/>
                <w:vertAlign w:val="subscript"/>
                <w:lang w:val="uk-UA"/>
              </w:rPr>
              <w:t>2</w:t>
            </w:r>
            <w:r>
              <w:rPr>
                <w:sz w:val="16"/>
                <w:szCs w:val="16"/>
                <w:lang w:val="uk-UA"/>
              </w:rPr>
              <w:t xml:space="preserve"> + </w:t>
            </w:r>
            <w:r>
              <w:rPr>
                <w:color w:val="000000"/>
                <w:sz w:val="16"/>
                <w:szCs w:val="16"/>
              </w:rPr>
              <w:t>7,6673</w:t>
            </w:r>
            <w:r>
              <w:rPr>
                <w:bCs/>
                <w:sz w:val="16"/>
                <w:szCs w:val="16"/>
                <w:lang w:val="uk-UA"/>
              </w:rPr>
              <w:t xml:space="preserve"> К</w:t>
            </w:r>
            <w:r>
              <w:rPr>
                <w:bCs/>
                <w:sz w:val="16"/>
                <w:szCs w:val="16"/>
                <w:vertAlign w:val="subscript"/>
                <w:lang w:val="uk-UA"/>
              </w:rPr>
              <w:t>3</w:t>
            </w:r>
            <w:r>
              <w:rPr>
                <w:bCs/>
                <w:sz w:val="16"/>
                <w:szCs w:val="16"/>
                <w:lang w:val="uk-UA"/>
              </w:rPr>
              <w:t xml:space="preserve"> + </w:t>
            </w:r>
            <w:r>
              <w:rPr>
                <w:color w:val="000000"/>
                <w:sz w:val="16"/>
                <w:szCs w:val="16"/>
              </w:rPr>
              <w:t>2,3496</w:t>
            </w:r>
            <w:r>
              <w:rPr>
                <w:sz w:val="16"/>
                <w:szCs w:val="16"/>
                <w:lang w:val="uk-UA"/>
              </w:rPr>
              <w:t xml:space="preserve"> К</w:t>
            </w:r>
            <w:r>
              <w:rPr>
                <w:sz w:val="16"/>
                <w:szCs w:val="16"/>
                <w:vertAlign w:val="subscript"/>
                <w:lang w:val="uk-UA"/>
              </w:rPr>
              <w:t>4</w:t>
            </w:r>
            <w:r>
              <w:rPr>
                <w:sz w:val="16"/>
                <w:szCs w:val="16"/>
                <w:lang w:val="uk-UA"/>
              </w:rPr>
              <w:t xml:space="preserve"> – </w:t>
            </w:r>
            <w:r>
              <w:rPr>
                <w:color w:val="000000"/>
                <w:sz w:val="16"/>
                <w:szCs w:val="16"/>
              </w:rPr>
              <w:t>11,1326</w:t>
            </w:r>
          </w:p>
        </w:tc>
        <w:tc>
          <w:tcPr>
            <w:tcW w:w="2768" w:type="dxa"/>
          </w:tcPr>
          <w:p w:rsidR="00C3416D" w:rsidRDefault="00C3416D" w:rsidP="00874063">
            <w:pPr>
              <w:widowControl w:val="0"/>
              <w:jc w:val="center"/>
              <w:rPr>
                <w:sz w:val="16"/>
                <w:szCs w:val="16"/>
                <w:lang w:val="uk-UA"/>
              </w:rPr>
            </w:pPr>
            <w:r>
              <w:rPr>
                <w:sz w:val="16"/>
                <w:szCs w:val="16"/>
                <w:lang w:val="uk-UA"/>
              </w:rPr>
              <w:t>Переоцінені металургійні і коксохімічні підприємства</w:t>
            </w:r>
          </w:p>
        </w:tc>
      </w:tr>
      <w:tr w:rsidR="00C3416D" w:rsidTr="00874063">
        <w:tc>
          <w:tcPr>
            <w:tcW w:w="4428" w:type="dxa"/>
            <w:vAlign w:val="center"/>
          </w:tcPr>
          <w:p w:rsidR="00C3416D" w:rsidRDefault="00C3416D" w:rsidP="00874063">
            <w:pPr>
              <w:widowControl w:val="0"/>
              <w:jc w:val="center"/>
              <w:rPr>
                <w:sz w:val="16"/>
                <w:szCs w:val="16"/>
                <w:lang w:val="uk-UA"/>
              </w:rPr>
            </w:pPr>
            <w:r>
              <w:rPr>
                <w:sz w:val="16"/>
                <w:szCs w:val="16"/>
                <w:lang w:val="uk-UA"/>
              </w:rPr>
              <w:lastRenderedPageBreak/>
              <w:t>Z</w:t>
            </w:r>
            <w:r>
              <w:rPr>
                <w:sz w:val="16"/>
                <w:szCs w:val="16"/>
                <w:vertAlign w:val="subscript"/>
                <w:lang w:val="uk-UA"/>
              </w:rPr>
              <w:t>2</w:t>
            </w:r>
            <w:r>
              <w:rPr>
                <w:sz w:val="16"/>
                <w:szCs w:val="16"/>
                <w:lang w:val="uk-UA"/>
              </w:rPr>
              <w:t xml:space="preserve"> = </w:t>
            </w:r>
            <w:r>
              <w:rPr>
                <w:color w:val="000000"/>
                <w:sz w:val="16"/>
                <w:szCs w:val="16"/>
              </w:rPr>
              <w:t>0,461</w:t>
            </w:r>
            <w:r>
              <w:rPr>
                <w:color w:val="000000"/>
                <w:sz w:val="16"/>
                <w:szCs w:val="16"/>
                <w:lang w:val="uk-UA"/>
              </w:rPr>
              <w:t xml:space="preserve">1 </w:t>
            </w:r>
            <w:r>
              <w:rPr>
                <w:sz w:val="16"/>
                <w:szCs w:val="16"/>
                <w:lang w:val="uk-UA"/>
              </w:rPr>
              <w:t>К</w:t>
            </w:r>
            <w:r>
              <w:rPr>
                <w:sz w:val="16"/>
                <w:szCs w:val="16"/>
                <w:vertAlign w:val="subscript"/>
                <w:lang w:val="uk-UA"/>
              </w:rPr>
              <w:t>1</w:t>
            </w:r>
            <w:r>
              <w:rPr>
                <w:color w:val="000000"/>
                <w:sz w:val="16"/>
                <w:szCs w:val="16"/>
                <w:lang w:val="uk-UA"/>
              </w:rPr>
              <w:t xml:space="preserve"> – </w:t>
            </w:r>
            <w:r>
              <w:rPr>
                <w:color w:val="000000"/>
                <w:sz w:val="16"/>
                <w:szCs w:val="16"/>
              </w:rPr>
              <w:t>1,5321</w:t>
            </w:r>
            <w:r>
              <w:rPr>
                <w:color w:val="000000"/>
                <w:sz w:val="16"/>
                <w:szCs w:val="16"/>
                <w:lang w:val="uk-UA"/>
              </w:rPr>
              <w:t xml:space="preserve"> </w:t>
            </w:r>
            <w:r>
              <w:rPr>
                <w:sz w:val="16"/>
                <w:szCs w:val="16"/>
                <w:lang w:val="uk-UA"/>
              </w:rPr>
              <w:t>К</w:t>
            </w:r>
            <w:r>
              <w:rPr>
                <w:sz w:val="16"/>
                <w:szCs w:val="16"/>
                <w:vertAlign w:val="subscript"/>
                <w:lang w:val="uk-UA"/>
              </w:rPr>
              <w:t>2</w:t>
            </w:r>
            <w:r>
              <w:rPr>
                <w:sz w:val="16"/>
                <w:szCs w:val="16"/>
                <w:lang w:val="uk-UA"/>
              </w:rPr>
              <w:t xml:space="preserve"> – </w:t>
            </w:r>
            <w:r>
              <w:rPr>
                <w:color w:val="000000"/>
                <w:sz w:val="16"/>
                <w:szCs w:val="16"/>
              </w:rPr>
              <w:t>2,5558</w:t>
            </w:r>
            <w:r>
              <w:rPr>
                <w:bCs/>
                <w:sz w:val="16"/>
                <w:szCs w:val="16"/>
                <w:lang w:val="uk-UA"/>
              </w:rPr>
              <w:t xml:space="preserve"> К</w:t>
            </w:r>
            <w:r>
              <w:rPr>
                <w:bCs/>
                <w:sz w:val="16"/>
                <w:szCs w:val="16"/>
                <w:vertAlign w:val="subscript"/>
                <w:lang w:val="uk-UA"/>
              </w:rPr>
              <w:t>3</w:t>
            </w:r>
            <w:r>
              <w:rPr>
                <w:bCs/>
                <w:sz w:val="16"/>
                <w:szCs w:val="16"/>
                <w:lang w:val="uk-UA"/>
              </w:rPr>
              <w:t xml:space="preserve"> – </w:t>
            </w:r>
            <w:r>
              <w:rPr>
                <w:color w:val="000000"/>
                <w:sz w:val="16"/>
                <w:szCs w:val="16"/>
              </w:rPr>
              <w:t>0,7832</w:t>
            </w:r>
            <w:r>
              <w:rPr>
                <w:sz w:val="16"/>
                <w:szCs w:val="16"/>
                <w:lang w:val="uk-UA"/>
              </w:rPr>
              <w:t xml:space="preserve"> К</w:t>
            </w:r>
            <w:r>
              <w:rPr>
                <w:sz w:val="16"/>
                <w:szCs w:val="16"/>
                <w:vertAlign w:val="subscript"/>
                <w:lang w:val="uk-UA"/>
              </w:rPr>
              <w:t>4</w:t>
            </w:r>
            <w:r>
              <w:rPr>
                <w:sz w:val="16"/>
                <w:szCs w:val="16"/>
                <w:lang w:val="uk-UA"/>
              </w:rPr>
              <w:t xml:space="preserve"> – </w:t>
            </w:r>
            <w:r>
              <w:rPr>
                <w:color w:val="000000"/>
                <w:sz w:val="16"/>
                <w:szCs w:val="16"/>
              </w:rPr>
              <w:t>1,3706</w:t>
            </w:r>
          </w:p>
        </w:tc>
        <w:tc>
          <w:tcPr>
            <w:tcW w:w="2768" w:type="dxa"/>
          </w:tcPr>
          <w:p w:rsidR="00C3416D" w:rsidRDefault="00C3416D" w:rsidP="00874063">
            <w:pPr>
              <w:widowControl w:val="0"/>
              <w:jc w:val="center"/>
              <w:rPr>
                <w:sz w:val="16"/>
                <w:szCs w:val="16"/>
                <w:lang w:val="uk-UA"/>
              </w:rPr>
            </w:pPr>
            <w:r>
              <w:rPr>
                <w:sz w:val="16"/>
                <w:szCs w:val="16"/>
                <w:lang w:val="uk-UA"/>
              </w:rPr>
              <w:t>Недооцінені металургійні і коксохімічні підприємства</w:t>
            </w:r>
          </w:p>
        </w:tc>
      </w:tr>
    </w:tbl>
    <w:p w:rsidR="00C3416D" w:rsidRDefault="00C3416D" w:rsidP="00C3416D">
      <w:pPr>
        <w:widowControl w:val="0"/>
        <w:ind w:firstLine="567"/>
        <w:jc w:val="both"/>
        <w:rPr>
          <w:lang w:val="uk-UA"/>
        </w:rPr>
      </w:pPr>
    </w:p>
    <w:p w:rsidR="00C3416D" w:rsidRDefault="00C3416D" w:rsidP="00C3416D">
      <w:pPr>
        <w:widowControl w:val="0"/>
        <w:spacing w:line="245" w:lineRule="auto"/>
        <w:ind w:firstLine="567"/>
        <w:jc w:val="both"/>
        <w:rPr>
          <w:color w:val="000000"/>
          <w:lang w:val="uk-UA"/>
        </w:rPr>
      </w:pPr>
      <w:r>
        <w:rPr>
          <w:color w:val="000000"/>
          <w:lang w:val="uk-UA"/>
        </w:rPr>
        <w:t xml:space="preserve">Значення F-критерію (Фішера) для даної дискримінантної моделі </w:t>
      </w:r>
      <w:r>
        <w:rPr>
          <w:lang w:val="uk-UA"/>
        </w:rPr>
        <w:t>складає 27,07294, що значно більше його нормативного значення (</w:t>
      </w:r>
      <w:r>
        <w:rPr>
          <w:bCs/>
          <w:lang w:val="uk-UA"/>
        </w:rPr>
        <w:t>F</w:t>
      </w:r>
      <w:r>
        <w:rPr>
          <w:bCs/>
          <w:vertAlign w:val="subscript"/>
          <w:lang w:val="uk-UA"/>
        </w:rPr>
        <w:t>табл</w:t>
      </w:r>
      <w:r>
        <w:rPr>
          <w:bCs/>
          <w:lang w:val="uk-UA"/>
        </w:rPr>
        <w:t xml:space="preserve"> = 2,776). Дана обставина свідчить про значущість отриманого результату. Значення індикатора лямбди Уілкса для даної дискримінантної моделі дорівнює 0,012, що близько до нуля та свідчить про добру дискримінацію. </w:t>
      </w:r>
      <w:r>
        <w:rPr>
          <w:color w:val="000000"/>
          <w:lang w:val="uk-UA"/>
        </w:rPr>
        <w:t xml:space="preserve">На підставі квадрату відстані Махалонобісу та апостеріорних вірогідностей був зроблений висновок, що </w:t>
      </w:r>
      <w:r>
        <w:rPr>
          <w:lang w:val="uk-UA"/>
        </w:rPr>
        <w:t xml:space="preserve">неправильно ідентифікованих СГ немає, що свідчить про високу якість побудованої дискримінантної моделі. </w:t>
      </w:r>
    </w:p>
    <w:p w:rsidR="00C3416D" w:rsidRDefault="00C3416D" w:rsidP="00C3416D">
      <w:pPr>
        <w:widowControl w:val="0"/>
        <w:spacing w:line="245" w:lineRule="auto"/>
        <w:ind w:firstLine="567"/>
        <w:jc w:val="both"/>
        <w:rPr>
          <w:lang w:val="uk-UA"/>
        </w:rPr>
      </w:pPr>
      <w:r>
        <w:rPr>
          <w:lang w:val="uk-UA"/>
        </w:rPr>
        <w:t>Згідно з моделлю проблемного підходу (див. рис. 1), для усунення проблеми недооціненої або переоціненої ринкової вартості бізнесу м</w:t>
      </w:r>
      <w:r>
        <w:rPr>
          <w:lang w:val="uk-UA"/>
        </w:rPr>
        <w:t>е</w:t>
      </w:r>
      <w:r>
        <w:rPr>
          <w:lang w:val="uk-UA"/>
        </w:rPr>
        <w:t>талургійних і коксохімічних підприємств зацікавлені сторони повинні приймати управлінські рішення. Тому в дисертаційній роботі запропоновано методичний підхід до формування організаційно-економічних пропозицій у разі завищеної або заниженої ринкової вартості бізнесу м</w:t>
      </w:r>
      <w:r>
        <w:rPr>
          <w:lang w:val="uk-UA"/>
        </w:rPr>
        <w:t>е</w:t>
      </w:r>
      <w:r>
        <w:rPr>
          <w:lang w:val="uk-UA"/>
        </w:rPr>
        <w:t xml:space="preserve">талургійних і коксохімічних підприємств з боку зацікавлених сторін та цілей, ними переслідуваних. </w:t>
      </w:r>
    </w:p>
    <w:p w:rsidR="00C3416D" w:rsidRDefault="00C3416D" w:rsidP="00C3416D">
      <w:pPr>
        <w:widowControl w:val="0"/>
        <w:spacing w:line="245" w:lineRule="auto"/>
        <w:ind w:firstLine="567"/>
        <w:jc w:val="both"/>
        <w:rPr>
          <w:lang w:val="uk-UA"/>
        </w:rPr>
      </w:pPr>
      <w:r>
        <w:rPr>
          <w:lang w:val="uk-UA"/>
        </w:rPr>
        <w:t>У табл. 3 наведено управлінські рішення у разі недооціненої або переоціненої вартості бізнесу металургійних і коксохімічних підприємств на прикладі інвесторів і фондових бірж.</w:t>
      </w:r>
    </w:p>
    <w:p w:rsidR="00C3416D" w:rsidRDefault="00C3416D" w:rsidP="00C3416D">
      <w:pPr>
        <w:widowControl w:val="0"/>
        <w:spacing w:line="245" w:lineRule="auto"/>
        <w:ind w:firstLine="567"/>
        <w:jc w:val="right"/>
        <w:rPr>
          <w:lang w:val="uk-UA"/>
        </w:rPr>
      </w:pPr>
    </w:p>
    <w:p w:rsidR="00C3416D" w:rsidRDefault="00C3416D" w:rsidP="00C3416D">
      <w:pPr>
        <w:widowControl w:val="0"/>
        <w:spacing w:line="245" w:lineRule="auto"/>
        <w:ind w:firstLine="567"/>
        <w:jc w:val="right"/>
        <w:rPr>
          <w:lang w:val="uk-UA"/>
        </w:rPr>
      </w:pPr>
      <w:r>
        <w:rPr>
          <w:lang w:val="uk-UA"/>
        </w:rPr>
        <w:t xml:space="preserve">Таблиця 3 </w:t>
      </w:r>
    </w:p>
    <w:p w:rsidR="00C3416D" w:rsidRDefault="00C3416D" w:rsidP="00C3416D">
      <w:pPr>
        <w:widowControl w:val="0"/>
        <w:spacing w:line="245" w:lineRule="auto"/>
        <w:ind w:firstLine="567"/>
        <w:jc w:val="center"/>
        <w:rPr>
          <w:lang w:val="uk-UA"/>
        </w:rPr>
      </w:pPr>
      <w:r>
        <w:rPr>
          <w:lang w:val="uk-UA"/>
        </w:rPr>
        <w:t xml:space="preserve">Управлінські рішення у разі недооціненої або переоціненої вартості бізнесу металургійних і коксохімічних підприємств </w:t>
      </w:r>
    </w:p>
    <w:tbl>
      <w:tblPr>
        <w:tblW w:w="70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4"/>
        <w:gridCol w:w="2074"/>
        <w:gridCol w:w="2176"/>
        <w:gridCol w:w="1751"/>
      </w:tblGrid>
      <w:tr w:rsidR="00C3416D" w:rsidTr="00874063">
        <w:trPr>
          <w:cantSplit/>
          <w:trHeight w:val="50"/>
        </w:trPr>
        <w:tc>
          <w:tcPr>
            <w:tcW w:w="1054" w:type="dxa"/>
            <w:vMerge w:val="restart"/>
            <w:vAlign w:val="center"/>
          </w:tcPr>
          <w:p w:rsidR="00C3416D" w:rsidRDefault="00C3416D" w:rsidP="00874063">
            <w:pPr>
              <w:widowControl w:val="0"/>
              <w:jc w:val="center"/>
              <w:rPr>
                <w:sz w:val="16"/>
                <w:szCs w:val="16"/>
                <w:lang w:val="uk-UA"/>
              </w:rPr>
            </w:pPr>
            <w:r>
              <w:rPr>
                <w:iCs/>
                <w:sz w:val="16"/>
                <w:szCs w:val="16"/>
                <w:lang w:val="uk-UA"/>
              </w:rPr>
              <w:t>Зацікавлені сторони</w:t>
            </w:r>
          </w:p>
        </w:tc>
        <w:tc>
          <w:tcPr>
            <w:tcW w:w="2074" w:type="dxa"/>
            <w:vMerge w:val="restart"/>
            <w:vAlign w:val="center"/>
          </w:tcPr>
          <w:p w:rsidR="00C3416D" w:rsidRDefault="00C3416D" w:rsidP="00874063">
            <w:pPr>
              <w:widowControl w:val="0"/>
              <w:jc w:val="center"/>
              <w:rPr>
                <w:sz w:val="16"/>
                <w:szCs w:val="16"/>
                <w:lang w:val="uk-UA"/>
              </w:rPr>
            </w:pPr>
            <w:r>
              <w:rPr>
                <w:sz w:val="16"/>
                <w:szCs w:val="16"/>
                <w:lang w:val="uk-UA"/>
              </w:rPr>
              <w:t>Цілі сторін</w:t>
            </w:r>
          </w:p>
        </w:tc>
        <w:tc>
          <w:tcPr>
            <w:tcW w:w="3927" w:type="dxa"/>
            <w:gridSpan w:val="2"/>
            <w:vAlign w:val="center"/>
          </w:tcPr>
          <w:p w:rsidR="00C3416D" w:rsidRDefault="00C3416D" w:rsidP="00874063">
            <w:pPr>
              <w:widowControl w:val="0"/>
              <w:jc w:val="center"/>
              <w:rPr>
                <w:sz w:val="16"/>
                <w:szCs w:val="16"/>
                <w:lang w:val="uk-UA"/>
              </w:rPr>
            </w:pPr>
            <w:r>
              <w:rPr>
                <w:sz w:val="16"/>
                <w:szCs w:val="16"/>
                <w:lang w:val="uk-UA"/>
              </w:rPr>
              <w:t>Пропозиції у разі:</w:t>
            </w:r>
          </w:p>
        </w:tc>
      </w:tr>
      <w:tr w:rsidR="00C3416D" w:rsidTr="00874063">
        <w:trPr>
          <w:cantSplit/>
          <w:trHeight w:val="50"/>
        </w:trPr>
        <w:tc>
          <w:tcPr>
            <w:tcW w:w="1054" w:type="dxa"/>
            <w:vMerge/>
            <w:vAlign w:val="center"/>
          </w:tcPr>
          <w:p w:rsidR="00C3416D" w:rsidRDefault="00C3416D" w:rsidP="00874063">
            <w:pPr>
              <w:widowControl w:val="0"/>
              <w:jc w:val="center"/>
              <w:rPr>
                <w:sz w:val="16"/>
                <w:szCs w:val="16"/>
                <w:lang w:val="uk-UA"/>
              </w:rPr>
            </w:pPr>
          </w:p>
        </w:tc>
        <w:tc>
          <w:tcPr>
            <w:tcW w:w="2074" w:type="dxa"/>
            <w:vMerge/>
            <w:vAlign w:val="center"/>
          </w:tcPr>
          <w:p w:rsidR="00C3416D" w:rsidRDefault="00C3416D" w:rsidP="00874063">
            <w:pPr>
              <w:widowControl w:val="0"/>
              <w:jc w:val="center"/>
              <w:rPr>
                <w:sz w:val="16"/>
                <w:szCs w:val="16"/>
                <w:lang w:val="uk-UA"/>
              </w:rPr>
            </w:pPr>
          </w:p>
        </w:tc>
        <w:tc>
          <w:tcPr>
            <w:tcW w:w="2176" w:type="dxa"/>
            <w:vAlign w:val="center"/>
          </w:tcPr>
          <w:p w:rsidR="00C3416D" w:rsidRDefault="00C3416D" w:rsidP="00874063">
            <w:pPr>
              <w:widowControl w:val="0"/>
              <w:jc w:val="center"/>
              <w:rPr>
                <w:sz w:val="16"/>
                <w:szCs w:val="16"/>
                <w:lang w:val="uk-UA"/>
              </w:rPr>
            </w:pPr>
            <w:r>
              <w:rPr>
                <w:sz w:val="16"/>
                <w:szCs w:val="16"/>
                <w:lang w:val="uk-UA"/>
              </w:rPr>
              <w:t>недооціненої ринкової вартості бізнесу</w:t>
            </w:r>
          </w:p>
        </w:tc>
        <w:tc>
          <w:tcPr>
            <w:tcW w:w="1751" w:type="dxa"/>
            <w:vAlign w:val="center"/>
          </w:tcPr>
          <w:p w:rsidR="00C3416D" w:rsidRDefault="00C3416D" w:rsidP="00874063">
            <w:pPr>
              <w:widowControl w:val="0"/>
              <w:jc w:val="center"/>
              <w:rPr>
                <w:sz w:val="16"/>
                <w:szCs w:val="16"/>
                <w:lang w:val="uk-UA"/>
              </w:rPr>
            </w:pPr>
            <w:r>
              <w:rPr>
                <w:sz w:val="16"/>
                <w:szCs w:val="16"/>
                <w:lang w:val="uk-UA"/>
              </w:rPr>
              <w:t>переоціненої ринкової вартості бізнесу</w:t>
            </w:r>
          </w:p>
        </w:tc>
      </w:tr>
      <w:tr w:rsidR="00C3416D" w:rsidTr="00874063">
        <w:trPr>
          <w:cantSplit/>
          <w:trHeight w:val="293"/>
        </w:trPr>
        <w:tc>
          <w:tcPr>
            <w:tcW w:w="1054" w:type="dxa"/>
            <w:vMerge w:val="restart"/>
            <w:vAlign w:val="center"/>
          </w:tcPr>
          <w:p w:rsidR="00C3416D" w:rsidRDefault="00C3416D" w:rsidP="00874063">
            <w:pPr>
              <w:widowControl w:val="0"/>
              <w:jc w:val="center"/>
              <w:rPr>
                <w:sz w:val="16"/>
                <w:szCs w:val="16"/>
                <w:lang w:val="uk-UA"/>
              </w:rPr>
            </w:pPr>
            <w:r>
              <w:rPr>
                <w:sz w:val="16"/>
                <w:szCs w:val="16"/>
                <w:lang w:val="uk-UA"/>
              </w:rPr>
              <w:t>Інвестори</w:t>
            </w:r>
          </w:p>
        </w:tc>
        <w:tc>
          <w:tcPr>
            <w:tcW w:w="2074" w:type="dxa"/>
            <w:vAlign w:val="center"/>
          </w:tcPr>
          <w:p w:rsidR="00C3416D" w:rsidRDefault="00C3416D" w:rsidP="00874063">
            <w:pPr>
              <w:widowControl w:val="0"/>
              <w:jc w:val="center"/>
              <w:rPr>
                <w:sz w:val="16"/>
                <w:szCs w:val="16"/>
                <w:lang w:val="uk-UA"/>
              </w:rPr>
            </w:pPr>
            <w:r>
              <w:rPr>
                <w:sz w:val="16"/>
                <w:szCs w:val="16"/>
                <w:lang w:val="uk-UA"/>
              </w:rPr>
              <w:t>Здійснення інвестицій</w:t>
            </w:r>
          </w:p>
        </w:tc>
        <w:tc>
          <w:tcPr>
            <w:tcW w:w="2176" w:type="dxa"/>
            <w:vAlign w:val="center"/>
          </w:tcPr>
          <w:p w:rsidR="00C3416D" w:rsidRDefault="00C3416D" w:rsidP="00874063">
            <w:pPr>
              <w:widowControl w:val="0"/>
              <w:tabs>
                <w:tab w:val="center" w:pos="-4860"/>
              </w:tabs>
              <w:jc w:val="center"/>
              <w:rPr>
                <w:sz w:val="16"/>
                <w:szCs w:val="16"/>
                <w:lang w:val="uk-UA"/>
              </w:rPr>
            </w:pPr>
            <w:r>
              <w:rPr>
                <w:sz w:val="16"/>
                <w:szCs w:val="16"/>
                <w:lang w:val="uk-UA"/>
              </w:rPr>
              <w:t>Доціл</w:t>
            </w:r>
            <w:r>
              <w:rPr>
                <w:sz w:val="16"/>
                <w:szCs w:val="16"/>
                <w:lang w:val="uk-UA"/>
              </w:rPr>
              <w:t>ь</w:t>
            </w:r>
            <w:r>
              <w:rPr>
                <w:sz w:val="16"/>
                <w:szCs w:val="16"/>
                <w:lang w:val="uk-UA"/>
              </w:rPr>
              <w:t>ність здійснення інвестицій</w:t>
            </w:r>
          </w:p>
        </w:tc>
        <w:tc>
          <w:tcPr>
            <w:tcW w:w="1751" w:type="dxa"/>
            <w:vMerge w:val="restart"/>
            <w:vAlign w:val="center"/>
          </w:tcPr>
          <w:p w:rsidR="00C3416D" w:rsidRDefault="00C3416D" w:rsidP="00874063">
            <w:pPr>
              <w:widowControl w:val="0"/>
              <w:jc w:val="center"/>
              <w:rPr>
                <w:sz w:val="16"/>
                <w:szCs w:val="16"/>
                <w:lang w:val="uk-UA"/>
              </w:rPr>
            </w:pPr>
            <w:r>
              <w:rPr>
                <w:sz w:val="16"/>
                <w:szCs w:val="16"/>
                <w:lang w:val="uk-UA"/>
              </w:rPr>
              <w:t>Як правило, бізнес даних суб’єктів господарювання не цікавить інвесторів</w:t>
            </w:r>
          </w:p>
        </w:tc>
      </w:tr>
      <w:tr w:rsidR="00C3416D" w:rsidTr="00874063">
        <w:trPr>
          <w:cantSplit/>
        </w:trPr>
        <w:tc>
          <w:tcPr>
            <w:tcW w:w="1054" w:type="dxa"/>
            <w:vMerge/>
            <w:vAlign w:val="center"/>
          </w:tcPr>
          <w:p w:rsidR="00C3416D" w:rsidRDefault="00C3416D" w:rsidP="00874063">
            <w:pPr>
              <w:widowControl w:val="0"/>
              <w:jc w:val="center"/>
              <w:rPr>
                <w:sz w:val="16"/>
                <w:szCs w:val="16"/>
                <w:lang w:val="uk-UA"/>
              </w:rPr>
            </w:pPr>
          </w:p>
        </w:tc>
        <w:tc>
          <w:tcPr>
            <w:tcW w:w="2074" w:type="dxa"/>
            <w:vAlign w:val="center"/>
          </w:tcPr>
          <w:p w:rsidR="00C3416D" w:rsidRDefault="00C3416D" w:rsidP="00874063">
            <w:pPr>
              <w:widowControl w:val="0"/>
              <w:jc w:val="center"/>
              <w:rPr>
                <w:sz w:val="16"/>
                <w:szCs w:val="16"/>
                <w:lang w:val="uk-UA"/>
              </w:rPr>
            </w:pPr>
            <w:r>
              <w:rPr>
                <w:sz w:val="16"/>
                <w:szCs w:val="16"/>
                <w:lang w:val="uk-UA"/>
              </w:rPr>
              <w:t>Здійснення процесу злиття чи п</w:t>
            </w:r>
            <w:r>
              <w:rPr>
                <w:sz w:val="16"/>
                <w:szCs w:val="16"/>
                <w:lang w:val="uk-UA"/>
              </w:rPr>
              <w:t>о</w:t>
            </w:r>
            <w:r>
              <w:rPr>
                <w:sz w:val="16"/>
                <w:szCs w:val="16"/>
                <w:lang w:val="uk-UA"/>
              </w:rPr>
              <w:t xml:space="preserve">глинання </w:t>
            </w:r>
          </w:p>
        </w:tc>
        <w:tc>
          <w:tcPr>
            <w:tcW w:w="2176" w:type="dxa"/>
            <w:vAlign w:val="center"/>
          </w:tcPr>
          <w:p w:rsidR="00C3416D" w:rsidRDefault="00C3416D" w:rsidP="00874063">
            <w:pPr>
              <w:widowControl w:val="0"/>
              <w:tabs>
                <w:tab w:val="center" w:pos="-4860"/>
              </w:tabs>
              <w:jc w:val="center"/>
              <w:rPr>
                <w:sz w:val="16"/>
                <w:szCs w:val="16"/>
                <w:lang w:val="uk-UA"/>
              </w:rPr>
            </w:pPr>
            <w:r>
              <w:rPr>
                <w:sz w:val="16"/>
                <w:szCs w:val="16"/>
                <w:lang w:val="uk-UA"/>
              </w:rPr>
              <w:t>Доцільність купівлі акцій підприємства</w:t>
            </w:r>
          </w:p>
        </w:tc>
        <w:tc>
          <w:tcPr>
            <w:tcW w:w="1751" w:type="dxa"/>
            <w:vMerge/>
            <w:vAlign w:val="center"/>
          </w:tcPr>
          <w:p w:rsidR="00C3416D" w:rsidRDefault="00C3416D" w:rsidP="00874063">
            <w:pPr>
              <w:widowControl w:val="0"/>
              <w:jc w:val="center"/>
              <w:rPr>
                <w:sz w:val="16"/>
                <w:szCs w:val="16"/>
                <w:lang w:val="uk-UA"/>
              </w:rPr>
            </w:pPr>
          </w:p>
        </w:tc>
      </w:tr>
      <w:tr w:rsidR="00C3416D" w:rsidTr="00874063">
        <w:trPr>
          <w:cantSplit/>
          <w:trHeight w:val="50"/>
        </w:trPr>
        <w:tc>
          <w:tcPr>
            <w:tcW w:w="1054" w:type="dxa"/>
            <w:vMerge w:val="restart"/>
            <w:vAlign w:val="center"/>
          </w:tcPr>
          <w:p w:rsidR="00C3416D" w:rsidRDefault="00C3416D" w:rsidP="00874063">
            <w:pPr>
              <w:widowControl w:val="0"/>
              <w:jc w:val="center"/>
              <w:rPr>
                <w:sz w:val="16"/>
                <w:szCs w:val="16"/>
                <w:lang w:val="uk-UA"/>
              </w:rPr>
            </w:pPr>
            <w:r>
              <w:rPr>
                <w:sz w:val="16"/>
                <w:szCs w:val="16"/>
                <w:lang w:val="uk-UA"/>
              </w:rPr>
              <w:t>Фондові б</w:t>
            </w:r>
            <w:r>
              <w:rPr>
                <w:sz w:val="16"/>
                <w:szCs w:val="16"/>
                <w:lang w:val="uk-UA"/>
              </w:rPr>
              <w:t>і</w:t>
            </w:r>
            <w:r>
              <w:rPr>
                <w:sz w:val="16"/>
                <w:szCs w:val="16"/>
                <w:lang w:val="uk-UA"/>
              </w:rPr>
              <w:t>ржі</w:t>
            </w:r>
          </w:p>
        </w:tc>
        <w:tc>
          <w:tcPr>
            <w:tcW w:w="2074" w:type="dxa"/>
            <w:vAlign w:val="center"/>
          </w:tcPr>
          <w:p w:rsidR="00C3416D" w:rsidRDefault="00C3416D" w:rsidP="00874063">
            <w:pPr>
              <w:widowControl w:val="0"/>
              <w:jc w:val="center"/>
              <w:rPr>
                <w:sz w:val="16"/>
                <w:szCs w:val="16"/>
                <w:lang w:val="uk-UA"/>
              </w:rPr>
            </w:pPr>
            <w:r>
              <w:rPr>
                <w:sz w:val="16"/>
                <w:szCs w:val="16"/>
                <w:lang w:val="uk-UA"/>
              </w:rPr>
              <w:t>Визначення обґрунтованості котир</w:t>
            </w:r>
            <w:r>
              <w:rPr>
                <w:sz w:val="16"/>
                <w:szCs w:val="16"/>
                <w:lang w:val="uk-UA"/>
              </w:rPr>
              <w:t>у</w:t>
            </w:r>
            <w:r>
              <w:rPr>
                <w:sz w:val="16"/>
                <w:szCs w:val="16"/>
                <w:lang w:val="uk-UA"/>
              </w:rPr>
              <w:t>вань цінних паперів</w:t>
            </w:r>
          </w:p>
        </w:tc>
        <w:tc>
          <w:tcPr>
            <w:tcW w:w="2176" w:type="dxa"/>
            <w:vMerge w:val="restart"/>
            <w:vAlign w:val="center"/>
          </w:tcPr>
          <w:p w:rsidR="00C3416D" w:rsidRDefault="00C3416D" w:rsidP="00874063">
            <w:pPr>
              <w:widowControl w:val="0"/>
              <w:tabs>
                <w:tab w:val="center" w:pos="-7308"/>
                <w:tab w:val="center" w:pos="-4860"/>
              </w:tabs>
              <w:jc w:val="center"/>
              <w:rPr>
                <w:sz w:val="16"/>
                <w:szCs w:val="16"/>
                <w:lang w:val="uk-UA"/>
              </w:rPr>
            </w:pPr>
            <w:r>
              <w:rPr>
                <w:sz w:val="16"/>
                <w:szCs w:val="16"/>
                <w:lang w:val="uk-UA"/>
              </w:rPr>
              <w:t>Публічне розкриття додаткової інформації про привабливість бізнесу</w:t>
            </w:r>
          </w:p>
        </w:tc>
        <w:tc>
          <w:tcPr>
            <w:tcW w:w="1751" w:type="dxa"/>
            <w:vMerge w:val="restart"/>
            <w:vAlign w:val="center"/>
          </w:tcPr>
          <w:p w:rsidR="00C3416D" w:rsidRDefault="00C3416D" w:rsidP="00874063">
            <w:pPr>
              <w:widowControl w:val="0"/>
              <w:jc w:val="center"/>
              <w:rPr>
                <w:sz w:val="16"/>
                <w:szCs w:val="16"/>
                <w:lang w:val="uk-UA"/>
              </w:rPr>
            </w:pPr>
            <w:r>
              <w:rPr>
                <w:sz w:val="16"/>
                <w:szCs w:val="16"/>
                <w:lang w:val="uk-UA"/>
              </w:rPr>
              <w:t>Посилення контролю за обігом акцій</w:t>
            </w:r>
          </w:p>
        </w:tc>
      </w:tr>
      <w:tr w:rsidR="00C3416D" w:rsidTr="00874063">
        <w:trPr>
          <w:cantSplit/>
          <w:trHeight w:val="68"/>
        </w:trPr>
        <w:tc>
          <w:tcPr>
            <w:tcW w:w="1054" w:type="dxa"/>
            <w:vMerge/>
            <w:vAlign w:val="center"/>
          </w:tcPr>
          <w:p w:rsidR="00C3416D" w:rsidRDefault="00C3416D" w:rsidP="00874063">
            <w:pPr>
              <w:widowControl w:val="0"/>
              <w:jc w:val="center"/>
              <w:rPr>
                <w:sz w:val="16"/>
                <w:szCs w:val="16"/>
                <w:lang w:val="uk-UA"/>
              </w:rPr>
            </w:pPr>
          </w:p>
        </w:tc>
        <w:tc>
          <w:tcPr>
            <w:tcW w:w="2074" w:type="dxa"/>
            <w:vAlign w:val="center"/>
          </w:tcPr>
          <w:p w:rsidR="00C3416D" w:rsidRDefault="00C3416D" w:rsidP="00874063">
            <w:pPr>
              <w:widowControl w:val="0"/>
              <w:jc w:val="center"/>
              <w:rPr>
                <w:sz w:val="16"/>
                <w:szCs w:val="16"/>
                <w:lang w:val="uk-UA"/>
              </w:rPr>
            </w:pPr>
            <w:r>
              <w:rPr>
                <w:sz w:val="16"/>
                <w:szCs w:val="16"/>
                <w:lang w:val="uk-UA"/>
              </w:rPr>
              <w:t>Обґрунтування об’єму випуску додаткової емісії акцій</w:t>
            </w:r>
          </w:p>
        </w:tc>
        <w:tc>
          <w:tcPr>
            <w:tcW w:w="2176" w:type="dxa"/>
            <w:vMerge/>
            <w:vAlign w:val="center"/>
          </w:tcPr>
          <w:p w:rsidR="00C3416D" w:rsidRDefault="00C3416D" w:rsidP="00874063">
            <w:pPr>
              <w:widowControl w:val="0"/>
              <w:tabs>
                <w:tab w:val="center" w:pos="-11088"/>
              </w:tabs>
              <w:jc w:val="center"/>
              <w:rPr>
                <w:sz w:val="16"/>
                <w:szCs w:val="16"/>
                <w:lang w:val="uk-UA"/>
              </w:rPr>
            </w:pPr>
          </w:p>
        </w:tc>
        <w:tc>
          <w:tcPr>
            <w:tcW w:w="1751" w:type="dxa"/>
            <w:vMerge/>
            <w:vAlign w:val="center"/>
          </w:tcPr>
          <w:p w:rsidR="00C3416D" w:rsidRDefault="00C3416D" w:rsidP="00874063">
            <w:pPr>
              <w:widowControl w:val="0"/>
              <w:tabs>
                <w:tab w:val="center" w:pos="-11088"/>
              </w:tabs>
              <w:jc w:val="center"/>
              <w:rPr>
                <w:sz w:val="16"/>
                <w:szCs w:val="16"/>
                <w:lang w:val="uk-UA"/>
              </w:rPr>
            </w:pPr>
          </w:p>
        </w:tc>
      </w:tr>
    </w:tbl>
    <w:p w:rsidR="00C3416D" w:rsidRDefault="00C3416D" w:rsidP="00C3416D">
      <w:pPr>
        <w:widowControl w:val="0"/>
        <w:spacing w:line="245" w:lineRule="auto"/>
        <w:ind w:firstLine="567"/>
        <w:jc w:val="both"/>
        <w:rPr>
          <w:lang w:val="uk-UA"/>
        </w:rPr>
      </w:pPr>
    </w:p>
    <w:p w:rsidR="00C3416D" w:rsidRDefault="00C3416D" w:rsidP="00C3416D">
      <w:pPr>
        <w:widowControl w:val="0"/>
        <w:spacing w:line="245" w:lineRule="auto"/>
        <w:ind w:firstLine="567"/>
        <w:jc w:val="both"/>
        <w:rPr>
          <w:lang w:val="uk-UA"/>
        </w:rPr>
      </w:pPr>
      <w:r>
        <w:rPr>
          <w:lang w:val="uk-UA"/>
        </w:rPr>
        <w:t>Таким чином, наведений у дисертаційній роботі методичний підхід до формування організаційно-економічних пропозицій у разі завищеної або заниженої ринкової вартості бізнесу м</w:t>
      </w:r>
      <w:r>
        <w:rPr>
          <w:lang w:val="uk-UA"/>
        </w:rPr>
        <w:t>е</w:t>
      </w:r>
      <w:r>
        <w:rPr>
          <w:lang w:val="uk-UA"/>
        </w:rPr>
        <w:t>талургійних і коксохімічних підприємств з боку зацікавлених сторін та цілей, яких вони намагаються досягти, дозволить усунути проблему недооціненої або переоціненої ринкової вартості бізнесу вказаних підприємств.</w:t>
      </w:r>
    </w:p>
    <w:p w:rsidR="00C3416D" w:rsidRDefault="00C3416D" w:rsidP="00C3416D">
      <w:pPr>
        <w:widowControl w:val="0"/>
        <w:spacing w:line="245" w:lineRule="auto"/>
        <w:ind w:firstLine="567"/>
        <w:jc w:val="both"/>
        <w:rPr>
          <w:lang w:val="uk-UA"/>
        </w:rPr>
      </w:pPr>
    </w:p>
    <w:p w:rsidR="00C3416D" w:rsidRDefault="00C3416D" w:rsidP="00C3416D">
      <w:pPr>
        <w:widowControl w:val="0"/>
        <w:spacing w:line="245" w:lineRule="auto"/>
        <w:ind w:firstLine="567"/>
        <w:jc w:val="both"/>
        <w:rPr>
          <w:lang w:val="uk-UA"/>
        </w:rPr>
      </w:pPr>
    </w:p>
    <w:p w:rsidR="00C3416D" w:rsidRDefault="00C3416D" w:rsidP="00C3416D">
      <w:pPr>
        <w:widowControl w:val="0"/>
        <w:spacing w:line="245" w:lineRule="auto"/>
        <w:ind w:firstLine="567"/>
        <w:jc w:val="center"/>
        <w:rPr>
          <w:b/>
          <w:bCs/>
          <w:lang w:val="uk-UA"/>
        </w:rPr>
      </w:pPr>
      <w:r>
        <w:rPr>
          <w:b/>
          <w:bCs/>
          <w:lang w:val="uk-UA"/>
        </w:rPr>
        <w:t>ВИСНОВКИ</w:t>
      </w:r>
    </w:p>
    <w:p w:rsidR="00C3416D" w:rsidRDefault="00C3416D" w:rsidP="00C3416D">
      <w:pPr>
        <w:widowControl w:val="0"/>
        <w:spacing w:line="245" w:lineRule="auto"/>
        <w:ind w:firstLine="567"/>
        <w:jc w:val="both"/>
        <w:rPr>
          <w:lang w:val="uk-UA"/>
        </w:rPr>
      </w:pPr>
    </w:p>
    <w:p w:rsidR="00C3416D" w:rsidRDefault="00C3416D" w:rsidP="00C3416D">
      <w:pPr>
        <w:pStyle w:val="25"/>
        <w:widowControl w:val="0"/>
        <w:spacing w:after="0" w:line="245" w:lineRule="auto"/>
        <w:ind w:left="0" w:firstLine="567"/>
        <w:jc w:val="both"/>
        <w:rPr>
          <w:lang w:val="uk-UA"/>
        </w:rPr>
      </w:pPr>
      <w:r>
        <w:rPr>
          <w:lang w:val="uk-UA"/>
        </w:rPr>
        <w:t>Одержані в ході дисертаційної роботи результати в сукупності вирішують важливе науково-практичне завдання – розроблення теоретичних, методичних рекомендацій щодо оцінки ринкової вартості бізнесу металургійних і коксохімічних підприємств. На підставі проведеного дослідження можна зробити такі в</w:t>
      </w:r>
      <w:r>
        <w:rPr>
          <w:lang w:val="uk-UA"/>
        </w:rPr>
        <w:t>и</w:t>
      </w:r>
      <w:r>
        <w:rPr>
          <w:lang w:val="uk-UA"/>
        </w:rPr>
        <w:t>сновки:</w:t>
      </w:r>
    </w:p>
    <w:p w:rsidR="00C3416D" w:rsidRDefault="00C3416D" w:rsidP="00C3416D">
      <w:pPr>
        <w:widowControl w:val="0"/>
        <w:spacing w:line="245" w:lineRule="auto"/>
        <w:ind w:firstLine="567"/>
        <w:jc w:val="both"/>
        <w:rPr>
          <w:lang w:val="uk-UA"/>
        </w:rPr>
      </w:pPr>
      <w:r>
        <w:rPr>
          <w:lang w:val="uk-UA"/>
        </w:rPr>
        <w:t xml:space="preserve">1. Порівняльний аналіз абсолютного, а також відносного показників капіталізації бізнесу вітчизняних металургійних і коксохімічних </w:t>
      </w:r>
      <w:r>
        <w:rPr>
          <w:bCs/>
          <w:lang w:val="uk-UA"/>
        </w:rPr>
        <w:t>підприємств</w:t>
      </w:r>
      <w:r>
        <w:rPr>
          <w:lang w:val="uk-UA"/>
        </w:rPr>
        <w:t xml:space="preserve"> із компаніями аналогічних галузей, які розташовані в країнах з розвин</w:t>
      </w:r>
      <w:r>
        <w:rPr>
          <w:lang w:val="uk-UA"/>
        </w:rPr>
        <w:t>у</w:t>
      </w:r>
      <w:r>
        <w:rPr>
          <w:lang w:val="uk-UA"/>
        </w:rPr>
        <w:t>тою економікою та економікою, що розвивається, свідчить про наявність проблеми недооціненої або переоціненої ринкової в</w:t>
      </w:r>
      <w:r>
        <w:rPr>
          <w:lang w:val="uk-UA"/>
        </w:rPr>
        <w:t>а</w:t>
      </w:r>
      <w:r>
        <w:rPr>
          <w:lang w:val="uk-UA"/>
        </w:rPr>
        <w:t xml:space="preserve">ртості бізнесу вітчизняних компаній. </w:t>
      </w:r>
    </w:p>
    <w:p w:rsidR="00C3416D" w:rsidRDefault="00C3416D" w:rsidP="00C3416D">
      <w:pPr>
        <w:widowControl w:val="0"/>
        <w:spacing w:line="245" w:lineRule="auto"/>
        <w:ind w:firstLine="567"/>
        <w:jc w:val="both"/>
        <w:rPr>
          <w:lang w:val="uk-UA"/>
        </w:rPr>
      </w:pPr>
      <w:r>
        <w:rPr>
          <w:lang w:val="uk-UA"/>
        </w:rPr>
        <w:t xml:space="preserve">2. Узагальнення теорії та практики прийняття управлінських рішень, а також досліджень </w:t>
      </w:r>
      <w:r>
        <w:rPr>
          <w:lang w:val="uk-UA"/>
        </w:rPr>
        <w:lastRenderedPageBreak/>
        <w:t>робіт вітчизняних і зарубіжних вчених у галузі оц</w:t>
      </w:r>
      <w:r>
        <w:rPr>
          <w:lang w:val="uk-UA"/>
        </w:rPr>
        <w:t>і</w:t>
      </w:r>
      <w:r>
        <w:rPr>
          <w:lang w:val="uk-UA"/>
        </w:rPr>
        <w:t>ночної діяльності, дозволило запропонувати модель проблемного підходу до прийняття управлінських рішень у разі завищеної або заниженої ринкової вартості бізнесу м</w:t>
      </w:r>
      <w:r>
        <w:rPr>
          <w:lang w:val="uk-UA"/>
        </w:rPr>
        <w:t>е</w:t>
      </w:r>
      <w:r>
        <w:rPr>
          <w:lang w:val="uk-UA"/>
        </w:rPr>
        <w:t>талургійних і коксохімічних підприємств, порядок визначення етапів та необхідного інструментарію якої дає можливість усунути проблему недооціненої або переоціненої ринкової вартості їх бізнесу.</w:t>
      </w:r>
    </w:p>
    <w:p w:rsidR="00C3416D" w:rsidRDefault="00C3416D" w:rsidP="00C3416D">
      <w:pPr>
        <w:widowControl w:val="0"/>
        <w:spacing w:line="245" w:lineRule="auto"/>
        <w:ind w:firstLine="567"/>
        <w:jc w:val="both"/>
        <w:rPr>
          <w:lang w:val="uk-UA"/>
        </w:rPr>
      </w:pPr>
      <w:r>
        <w:rPr>
          <w:lang w:val="uk-UA"/>
        </w:rPr>
        <w:t>3. Дослідження існуючих методичних підходів і методів оцінки вартості СГ дозволило зробити висновок про неможливість використання жодного з них як базового. Тому для оцінки розрахунково-компонентної вартості бізнесу підприємств запропоновано використання багатофакторного кореляційно-регресійного аналізу.</w:t>
      </w:r>
    </w:p>
    <w:p w:rsidR="00C3416D" w:rsidRDefault="00C3416D" w:rsidP="00C3416D">
      <w:pPr>
        <w:widowControl w:val="0"/>
        <w:spacing w:line="245" w:lineRule="auto"/>
        <w:ind w:firstLine="567"/>
        <w:jc w:val="both"/>
        <w:rPr>
          <w:lang w:val="uk-UA"/>
        </w:rPr>
      </w:pPr>
      <w:r>
        <w:rPr>
          <w:lang w:val="uk-UA"/>
        </w:rPr>
        <w:t>4. Запропонована методика оцінки розрахунково-компонентної вартості бізнесу металургійних і коксохімічних підприємств через використання багатофакторного кореляційно-регресійного аналізу дозволяє синтезувати вплив кількісних і якісних компонент, а також обґрунтовано оцінювати розрахунково-компонентну вартість залежно від ступеня їх впливу.</w:t>
      </w:r>
    </w:p>
    <w:p w:rsidR="00C3416D" w:rsidRDefault="00C3416D" w:rsidP="00C3416D">
      <w:pPr>
        <w:widowControl w:val="0"/>
        <w:spacing w:line="245" w:lineRule="auto"/>
        <w:ind w:firstLine="567"/>
        <w:jc w:val="both"/>
        <w:rPr>
          <w:lang w:val="uk-UA"/>
        </w:rPr>
      </w:pPr>
      <w:r>
        <w:rPr>
          <w:lang w:val="uk-UA"/>
        </w:rPr>
        <w:t xml:space="preserve">5. Удосконалено та обґрунтовано систему вартісних компонент, формування якої є необхідною умовою для оцінки компонентно-розрахункової вартості бізнесу металургійних і коксохімічних підприємств та забезпечує її об’єктивність. </w:t>
      </w:r>
    </w:p>
    <w:p w:rsidR="00C3416D" w:rsidRDefault="00C3416D" w:rsidP="00C3416D">
      <w:pPr>
        <w:widowControl w:val="0"/>
        <w:spacing w:line="245" w:lineRule="auto"/>
        <w:ind w:firstLine="567"/>
        <w:jc w:val="both"/>
        <w:rPr>
          <w:lang w:val="uk-UA"/>
        </w:rPr>
      </w:pPr>
      <w:r>
        <w:rPr>
          <w:lang w:val="uk-UA"/>
        </w:rPr>
        <w:t>6. Для ідентифікації та розподілу металургійних і коксохімічних підприємств за рівнем відповідності ринкової вартості їх бізнесу використовуються методи в рамках теорії розпізнавання образів, які будуються на основі кластерного та дискримінантного аналізів, що дозволяє поділити підприємства на дві групи: недооцінені та переоцінені, а також розробити вирішальні правила віднесення СГ до тієї або іншої групи, не проводячи кожного разу трудомістких розрахунків.</w:t>
      </w:r>
    </w:p>
    <w:p w:rsidR="00C3416D" w:rsidRDefault="00C3416D" w:rsidP="00C3416D">
      <w:pPr>
        <w:widowControl w:val="0"/>
        <w:spacing w:line="245" w:lineRule="auto"/>
        <w:ind w:firstLine="567"/>
        <w:jc w:val="both"/>
        <w:rPr>
          <w:lang w:val="uk-UA"/>
        </w:rPr>
      </w:pPr>
      <w:r>
        <w:rPr>
          <w:lang w:val="uk-UA"/>
        </w:rPr>
        <w:t>7. Запропоновано методичний підхід до формування організаційно-економічних пропозицій у разі завищеної або заниженої ринкової вартості бізнесу м</w:t>
      </w:r>
      <w:r>
        <w:rPr>
          <w:lang w:val="uk-UA"/>
        </w:rPr>
        <w:t>е</w:t>
      </w:r>
      <w:r>
        <w:rPr>
          <w:lang w:val="uk-UA"/>
        </w:rPr>
        <w:t>талургійних і коксохімічних підприємств з боку зацікавлених сторін та їх цілей, який дозволяє усунути проблему недооціненої або переоціненої ринкової вартості їх бізнесу.</w:t>
      </w:r>
    </w:p>
    <w:p w:rsidR="00C3416D" w:rsidRDefault="00C3416D" w:rsidP="00C3416D">
      <w:pPr>
        <w:widowControl w:val="0"/>
        <w:spacing w:line="245" w:lineRule="auto"/>
        <w:ind w:firstLine="567"/>
        <w:jc w:val="center"/>
        <w:rPr>
          <w:bCs/>
          <w:lang w:val="uk-UA"/>
        </w:rPr>
      </w:pPr>
    </w:p>
    <w:p w:rsidR="00C3416D" w:rsidRDefault="00C3416D" w:rsidP="00C3416D">
      <w:pPr>
        <w:widowControl w:val="0"/>
        <w:spacing w:line="245" w:lineRule="auto"/>
        <w:ind w:firstLine="567"/>
        <w:jc w:val="center"/>
        <w:rPr>
          <w:bCs/>
          <w:lang w:val="uk-UA"/>
        </w:rPr>
      </w:pPr>
    </w:p>
    <w:p w:rsidR="00C3416D" w:rsidRDefault="00C3416D" w:rsidP="00C3416D">
      <w:pPr>
        <w:widowControl w:val="0"/>
        <w:spacing w:line="245" w:lineRule="auto"/>
        <w:ind w:firstLine="567"/>
        <w:jc w:val="center"/>
        <w:rPr>
          <w:b/>
          <w:bCs/>
          <w:lang w:val="uk-UA"/>
        </w:rPr>
      </w:pPr>
      <w:r>
        <w:rPr>
          <w:b/>
          <w:bCs/>
          <w:lang w:val="uk-UA"/>
        </w:rPr>
        <w:t>СПИСОК ОПУБЛІКОВАНИХ РОБІТ З ТЕМИ ДИСЕРТАЦІЇ</w:t>
      </w:r>
    </w:p>
    <w:p w:rsidR="00C3416D" w:rsidRDefault="00C3416D" w:rsidP="00C3416D">
      <w:pPr>
        <w:widowControl w:val="0"/>
        <w:spacing w:line="245" w:lineRule="auto"/>
        <w:ind w:firstLine="567"/>
        <w:jc w:val="center"/>
        <w:rPr>
          <w:b/>
          <w:lang w:val="uk-UA"/>
        </w:rPr>
      </w:pPr>
      <w:r>
        <w:rPr>
          <w:b/>
          <w:lang w:val="uk-UA"/>
        </w:rPr>
        <w:t>Монографії</w:t>
      </w:r>
    </w:p>
    <w:p w:rsidR="00C3416D" w:rsidRDefault="00C3416D" w:rsidP="00C3416D">
      <w:pPr>
        <w:widowControl w:val="0"/>
        <w:tabs>
          <w:tab w:val="left" w:pos="-2992"/>
        </w:tabs>
        <w:spacing w:line="245" w:lineRule="auto"/>
        <w:jc w:val="both"/>
        <w:rPr>
          <w:lang w:val="uk-UA"/>
        </w:rPr>
      </w:pPr>
      <w:r>
        <w:rPr>
          <w:lang w:val="uk-UA"/>
        </w:rPr>
        <w:t>1. Хаустова В. Е., Курочкина И. Г.</w:t>
      </w:r>
      <w:r>
        <w:t xml:space="preserve"> Оценка стоимости бизнеса</w:t>
      </w:r>
      <w:r>
        <w:rPr>
          <w:lang w:val="uk-UA"/>
        </w:rPr>
        <w:t xml:space="preserve"> в</w:t>
      </w:r>
      <w:r>
        <w:t xml:space="preserve"> контексте налогообложения</w:t>
      </w:r>
      <w:r>
        <w:rPr>
          <w:lang w:val="uk-UA"/>
        </w:rPr>
        <w:t xml:space="preserve"> // </w:t>
      </w:r>
      <w:r>
        <w:t>Налогообложение</w:t>
      </w:r>
      <w:r>
        <w:rPr>
          <w:lang w:val="uk-UA"/>
        </w:rPr>
        <w:t>:</w:t>
      </w:r>
      <w:r>
        <w:t xml:space="preserve"> проблемы</w:t>
      </w:r>
      <w:r>
        <w:rPr>
          <w:lang w:val="uk-UA"/>
        </w:rPr>
        <w:t xml:space="preserve"> науки и практики:</w:t>
      </w:r>
      <w:r>
        <w:t xml:space="preserve"> Монография</w:t>
      </w:r>
      <w:r>
        <w:rPr>
          <w:lang w:val="uk-UA"/>
        </w:rPr>
        <w:t>. – Х.: ИД «ИНЖЭК», 2006. – С. 211 – 231.</w:t>
      </w:r>
    </w:p>
    <w:p w:rsidR="00C3416D" w:rsidRDefault="00C3416D" w:rsidP="00C3416D">
      <w:pPr>
        <w:widowControl w:val="0"/>
        <w:tabs>
          <w:tab w:val="left" w:pos="-2992"/>
        </w:tabs>
        <w:spacing w:line="245" w:lineRule="auto"/>
        <w:jc w:val="both"/>
        <w:rPr>
          <w:lang w:val="uk-UA"/>
        </w:rPr>
      </w:pPr>
      <w:r>
        <w:rPr>
          <w:lang w:val="uk-UA"/>
        </w:rPr>
        <w:t>2. Хаустова В. Є., Курочкіна І. Г., Дуленко А. Л. Теоретичні засади оцінки вартості бізнесу корпоративних структур і розпізнавання їх за рівнем капіталізації // Корпорації та інтегровані структури: проблеми науки та практики: Монографія. – Х.: ВД «ІНЖЕК», 2007. – С. 326 – 342.</w:t>
      </w:r>
    </w:p>
    <w:p w:rsidR="00C3416D" w:rsidRDefault="00C3416D" w:rsidP="00C3416D">
      <w:pPr>
        <w:widowControl w:val="0"/>
        <w:spacing w:line="245" w:lineRule="auto"/>
        <w:ind w:firstLine="567"/>
        <w:jc w:val="center"/>
        <w:rPr>
          <w:b/>
          <w:lang w:val="uk-UA"/>
        </w:rPr>
      </w:pPr>
      <w:r>
        <w:rPr>
          <w:b/>
          <w:lang w:val="uk-UA"/>
        </w:rPr>
        <w:t>Публікації у фахових виданнях</w:t>
      </w:r>
    </w:p>
    <w:p w:rsidR="00C3416D" w:rsidRDefault="00C3416D" w:rsidP="00C3416D">
      <w:pPr>
        <w:widowControl w:val="0"/>
        <w:tabs>
          <w:tab w:val="left" w:pos="-3780"/>
        </w:tabs>
        <w:spacing w:line="245" w:lineRule="auto"/>
        <w:jc w:val="both"/>
        <w:rPr>
          <w:lang w:val="uk-UA"/>
        </w:rPr>
      </w:pPr>
      <w:r>
        <w:rPr>
          <w:lang w:val="uk-UA"/>
        </w:rPr>
        <w:t xml:space="preserve">1. </w:t>
      </w:r>
      <w:r>
        <w:t>Курочкина И.</w:t>
      </w:r>
      <w:r>
        <w:rPr>
          <w:lang w:val="uk-UA"/>
        </w:rPr>
        <w:t xml:space="preserve"> </w:t>
      </w:r>
      <w:r>
        <w:t>Г. Проблема заниженной или завышенной стоимости бизнеса субъектов хозяйствования в экономике Украины</w:t>
      </w:r>
      <w:r>
        <w:rPr>
          <w:lang w:val="uk-UA"/>
        </w:rPr>
        <w:t xml:space="preserve"> </w:t>
      </w:r>
      <w:r>
        <w:t>//</w:t>
      </w:r>
      <w:r>
        <w:rPr>
          <w:lang w:val="uk-UA"/>
        </w:rPr>
        <w:t xml:space="preserve"> </w:t>
      </w:r>
      <w:r>
        <w:t xml:space="preserve">БИЗНЕС ИНФОРМ. – 2006. </w:t>
      </w:r>
      <w:r>
        <w:rPr>
          <w:lang w:val="uk-UA"/>
        </w:rPr>
        <w:t xml:space="preserve">– </w:t>
      </w:r>
      <w:r>
        <w:t>№</w:t>
      </w:r>
      <w:r>
        <w:rPr>
          <w:lang w:val="uk-UA"/>
        </w:rPr>
        <w:t xml:space="preserve"> </w:t>
      </w:r>
      <w:r>
        <w:t>12. – С.</w:t>
      </w:r>
      <w:r>
        <w:rPr>
          <w:lang w:val="uk-UA"/>
        </w:rPr>
        <w:t xml:space="preserve"> </w:t>
      </w:r>
      <w:r>
        <w:t>47 – 52</w:t>
      </w:r>
      <w:r>
        <w:rPr>
          <w:lang w:val="uk-UA"/>
        </w:rPr>
        <w:t>.</w:t>
      </w:r>
    </w:p>
    <w:p w:rsidR="00C3416D" w:rsidRDefault="00C3416D" w:rsidP="00C3416D">
      <w:pPr>
        <w:widowControl w:val="0"/>
        <w:tabs>
          <w:tab w:val="left" w:pos="-3780"/>
        </w:tabs>
        <w:spacing w:line="245" w:lineRule="auto"/>
        <w:jc w:val="both"/>
        <w:rPr>
          <w:lang w:val="uk-UA"/>
        </w:rPr>
      </w:pPr>
      <w:r>
        <w:rPr>
          <w:lang w:val="uk-UA"/>
        </w:rPr>
        <w:t>2. Кизим М. О., Курочкіна І. Г. Оцінка обґрунтованої ринкової вартості бізнесу господарюючого суб’єкту // Економіка розвитку. – 2007. – №2 (42). – С.54 –57</w:t>
      </w:r>
    </w:p>
    <w:p w:rsidR="00C3416D" w:rsidRDefault="00C3416D" w:rsidP="00C3416D">
      <w:pPr>
        <w:widowControl w:val="0"/>
        <w:tabs>
          <w:tab w:val="left" w:pos="-3780"/>
        </w:tabs>
        <w:spacing w:line="245" w:lineRule="auto"/>
        <w:jc w:val="both"/>
        <w:rPr>
          <w:lang w:val="uk-UA"/>
        </w:rPr>
      </w:pPr>
      <w:r>
        <w:rPr>
          <w:lang w:val="uk-UA"/>
        </w:rPr>
        <w:t xml:space="preserve">3. Курочкіна І. Г. Дослідження сутності поняття </w:t>
      </w:r>
      <w:r>
        <w:t>«</w:t>
      </w:r>
      <w:r>
        <w:rPr>
          <w:lang w:val="uk-UA"/>
        </w:rPr>
        <w:t>оцінка вартості бізнесу господарюючого суб’єкту</w:t>
      </w:r>
      <w:r>
        <w:t>»</w:t>
      </w:r>
      <w:r>
        <w:rPr>
          <w:lang w:val="uk-UA"/>
        </w:rPr>
        <w:t xml:space="preserve"> // Культура</w:t>
      </w:r>
      <w:r>
        <w:t xml:space="preserve"> народов Причерноморья</w:t>
      </w:r>
      <w:r>
        <w:rPr>
          <w:lang w:val="uk-UA"/>
        </w:rPr>
        <w:t xml:space="preserve">. – 2007. – № 102. – С. 78 – 81. </w:t>
      </w:r>
    </w:p>
    <w:p w:rsidR="00C3416D" w:rsidRDefault="00C3416D" w:rsidP="00C3416D">
      <w:pPr>
        <w:widowControl w:val="0"/>
        <w:tabs>
          <w:tab w:val="left" w:pos="-3780"/>
        </w:tabs>
        <w:spacing w:line="245" w:lineRule="auto"/>
        <w:jc w:val="both"/>
        <w:rPr>
          <w:lang w:val="uk-UA"/>
        </w:rPr>
      </w:pPr>
      <w:r>
        <w:rPr>
          <w:lang w:val="uk-UA"/>
        </w:rPr>
        <w:t xml:space="preserve">4. </w:t>
      </w:r>
      <w:r>
        <w:t>Курочкина И.</w:t>
      </w:r>
      <w:r>
        <w:rPr>
          <w:lang w:val="uk-UA"/>
        </w:rPr>
        <w:t xml:space="preserve"> </w:t>
      </w:r>
      <w:r>
        <w:t>Г. Моделирование объективной рыночной стоимости бизнеса металлургических и коксохимических предприятий //</w:t>
      </w:r>
      <w:r>
        <w:rPr>
          <w:lang w:val="uk-UA"/>
        </w:rPr>
        <w:t xml:space="preserve"> </w:t>
      </w:r>
      <w:r>
        <w:t xml:space="preserve">БИЗНЕС ИНФОРМ. – 2007. </w:t>
      </w:r>
      <w:r>
        <w:rPr>
          <w:lang w:val="uk-UA"/>
        </w:rPr>
        <w:t xml:space="preserve">– </w:t>
      </w:r>
      <w:r>
        <w:t>№</w:t>
      </w:r>
      <w:r>
        <w:rPr>
          <w:lang w:val="uk-UA"/>
        </w:rPr>
        <w:t xml:space="preserve"> </w:t>
      </w:r>
      <w:r>
        <w:t>8. – С.</w:t>
      </w:r>
      <w:r>
        <w:rPr>
          <w:lang w:val="uk-UA"/>
        </w:rPr>
        <w:t xml:space="preserve"> 139 – 147.</w:t>
      </w:r>
    </w:p>
    <w:p w:rsidR="00C3416D" w:rsidRDefault="00C3416D" w:rsidP="00C3416D">
      <w:pPr>
        <w:widowControl w:val="0"/>
        <w:tabs>
          <w:tab w:val="left" w:pos="-3780"/>
        </w:tabs>
        <w:spacing w:line="245" w:lineRule="auto"/>
        <w:jc w:val="both"/>
        <w:rPr>
          <w:lang w:val="uk-UA"/>
        </w:rPr>
      </w:pPr>
      <w:r>
        <w:rPr>
          <w:lang w:val="uk-UA"/>
        </w:rPr>
        <w:t xml:space="preserve">5. </w:t>
      </w:r>
      <w:r>
        <w:t>Курочкина И.</w:t>
      </w:r>
      <w:r>
        <w:rPr>
          <w:lang w:val="uk-UA"/>
        </w:rPr>
        <w:t xml:space="preserve"> </w:t>
      </w:r>
      <w:r>
        <w:t>Г. Недооцененность или переоцененность рыночной стоимости бизнеса металлургических и коксохимич</w:t>
      </w:r>
      <w:r>
        <w:t>е</w:t>
      </w:r>
      <w:r>
        <w:t>ских субъектов хозяйствования //</w:t>
      </w:r>
      <w:r>
        <w:rPr>
          <w:lang w:val="uk-UA"/>
        </w:rPr>
        <w:t xml:space="preserve"> </w:t>
      </w:r>
      <w:r>
        <w:t xml:space="preserve">БИЗНЕС ИНФОРМ. – 2007. </w:t>
      </w:r>
      <w:r>
        <w:rPr>
          <w:lang w:val="uk-UA"/>
        </w:rPr>
        <w:t xml:space="preserve">– </w:t>
      </w:r>
      <w:r>
        <w:t>№</w:t>
      </w:r>
      <w:r>
        <w:rPr>
          <w:lang w:val="uk-UA"/>
        </w:rPr>
        <w:t xml:space="preserve"> 9</w:t>
      </w:r>
      <w:r>
        <w:t>. – С.</w:t>
      </w:r>
      <w:r>
        <w:rPr>
          <w:lang w:val="uk-UA"/>
        </w:rPr>
        <w:t xml:space="preserve"> 43 – 49.</w:t>
      </w:r>
    </w:p>
    <w:p w:rsidR="00C3416D" w:rsidRDefault="00C3416D" w:rsidP="00C3416D">
      <w:pPr>
        <w:widowControl w:val="0"/>
        <w:spacing w:line="245" w:lineRule="auto"/>
        <w:ind w:firstLine="567"/>
        <w:jc w:val="center"/>
        <w:rPr>
          <w:b/>
          <w:lang w:val="uk-UA"/>
        </w:rPr>
      </w:pPr>
      <w:r>
        <w:rPr>
          <w:b/>
          <w:lang w:val="uk-UA"/>
        </w:rPr>
        <w:t>Публікації в інших виданнях</w:t>
      </w:r>
    </w:p>
    <w:p w:rsidR="00C3416D" w:rsidRDefault="00C3416D" w:rsidP="00C3416D">
      <w:pPr>
        <w:widowControl w:val="0"/>
        <w:spacing w:line="245" w:lineRule="auto"/>
        <w:jc w:val="both"/>
        <w:rPr>
          <w:lang w:val="uk-UA"/>
        </w:rPr>
      </w:pPr>
      <w:r>
        <w:rPr>
          <w:lang w:val="uk-UA"/>
        </w:rPr>
        <w:t>1. Курочкина И. Г.</w:t>
      </w:r>
      <w:r>
        <w:t xml:space="preserve"> Управление стоимостью компаний</w:t>
      </w:r>
      <w:r>
        <w:rPr>
          <w:lang w:val="uk-UA"/>
        </w:rPr>
        <w:t xml:space="preserve"> на</w:t>
      </w:r>
      <w:r>
        <w:t xml:space="preserve"> основе</w:t>
      </w:r>
      <w:r>
        <w:rPr>
          <w:lang w:val="uk-UA"/>
        </w:rPr>
        <w:t xml:space="preserve"> затратного похода //</w:t>
      </w:r>
      <w:r>
        <w:t xml:space="preserve"> Матер</w:t>
      </w:r>
      <w:r>
        <w:rPr>
          <w:lang w:val="uk-UA"/>
        </w:rPr>
        <w:t xml:space="preserve">. 2-ї Міжнар. наук.-практ. конф. «Науковий потенціал світу – 2005», Т.3. – 19-30 вересня 2005 р., – </w:t>
      </w:r>
      <w:r>
        <w:rPr>
          <w:lang w:val="uk-UA"/>
        </w:rPr>
        <w:lastRenderedPageBreak/>
        <w:t xml:space="preserve">Дніпропетровськ: Наука і освіта, 2005. </w:t>
      </w:r>
      <w:r>
        <w:rPr>
          <w:lang w:val="uk-UA"/>
        </w:rPr>
        <w:sym w:font="Symbol" w:char="F02D"/>
      </w:r>
      <w:r>
        <w:rPr>
          <w:lang w:val="uk-UA"/>
        </w:rPr>
        <w:t xml:space="preserve">   С. 34 – 36.</w:t>
      </w:r>
    </w:p>
    <w:p w:rsidR="00C3416D" w:rsidRDefault="00C3416D" w:rsidP="00C3416D">
      <w:pPr>
        <w:widowControl w:val="0"/>
        <w:spacing w:line="245" w:lineRule="auto"/>
        <w:jc w:val="both"/>
        <w:rPr>
          <w:lang w:val="uk-UA"/>
        </w:rPr>
      </w:pPr>
      <w:r>
        <w:rPr>
          <w:lang w:val="uk-UA"/>
        </w:rPr>
        <w:t xml:space="preserve">2. </w:t>
      </w:r>
      <w:r>
        <w:t>Курочкина И.</w:t>
      </w:r>
      <w:r>
        <w:rPr>
          <w:lang w:val="uk-UA"/>
        </w:rPr>
        <w:t xml:space="preserve"> </w:t>
      </w:r>
      <w:r>
        <w:t>Г. Оценка стоимости и инновационное развитие предприятий</w:t>
      </w:r>
      <w:r>
        <w:rPr>
          <w:lang w:val="uk-UA"/>
        </w:rPr>
        <w:t xml:space="preserve"> // Тези доп. Всеукр. наук.-практ. конф. «Інноваційний розвиток України: наукове, економічне та правове забезпечення», 27-28 жовтня 2006 р., – Х.: ВД ІНЖЕК, 2007. – С. 230 – 234.</w:t>
      </w:r>
    </w:p>
    <w:p w:rsidR="00C3416D" w:rsidRDefault="00C3416D" w:rsidP="00C3416D">
      <w:pPr>
        <w:widowControl w:val="0"/>
        <w:tabs>
          <w:tab w:val="left" w:pos="360"/>
        </w:tabs>
        <w:spacing w:line="245" w:lineRule="auto"/>
        <w:jc w:val="both"/>
        <w:rPr>
          <w:lang w:val="uk-UA"/>
        </w:rPr>
      </w:pPr>
      <w:r>
        <w:rPr>
          <w:lang w:val="uk-UA"/>
        </w:rPr>
        <w:t>3. Курочкіна І. Г. Принципи оцінки вартості господарюючого суб’єкту // Тези доп. і повідомлень Всеукр. наук.-практ. конф. «Інтеграційні процеси та розвиток фінансової системи України», 29-30 листоп. 2006 р., – Х. ФОП Лібуркіна Л.М., 2006. – С. 152 – 155.</w:t>
      </w:r>
    </w:p>
    <w:p w:rsidR="00C3416D" w:rsidRDefault="00C3416D" w:rsidP="00C3416D">
      <w:pPr>
        <w:widowControl w:val="0"/>
        <w:spacing w:line="245" w:lineRule="auto"/>
        <w:ind w:firstLine="567"/>
        <w:jc w:val="center"/>
        <w:rPr>
          <w:b/>
          <w:bCs/>
          <w:lang w:val="uk-UA"/>
        </w:rPr>
      </w:pPr>
    </w:p>
    <w:p w:rsidR="00C3416D" w:rsidRDefault="00C3416D" w:rsidP="00C3416D">
      <w:pPr>
        <w:widowControl w:val="0"/>
        <w:spacing w:line="245" w:lineRule="auto"/>
        <w:ind w:firstLine="567"/>
        <w:jc w:val="center"/>
        <w:rPr>
          <w:b/>
          <w:bCs/>
          <w:lang w:val="uk-UA"/>
        </w:rPr>
      </w:pPr>
    </w:p>
    <w:p w:rsidR="00C3416D" w:rsidRDefault="00C3416D" w:rsidP="00C3416D">
      <w:pPr>
        <w:widowControl w:val="0"/>
        <w:tabs>
          <w:tab w:val="left" w:pos="-2669"/>
        </w:tabs>
        <w:spacing w:line="245" w:lineRule="auto"/>
        <w:ind w:firstLine="567"/>
        <w:jc w:val="center"/>
        <w:rPr>
          <w:b/>
          <w:lang w:val="uk-UA"/>
        </w:rPr>
      </w:pPr>
      <w:r>
        <w:rPr>
          <w:b/>
          <w:lang w:val="uk-UA"/>
        </w:rPr>
        <w:t>АНОТАЦІЯ</w:t>
      </w:r>
    </w:p>
    <w:p w:rsidR="00C3416D" w:rsidRDefault="00C3416D" w:rsidP="00C3416D">
      <w:pPr>
        <w:widowControl w:val="0"/>
        <w:tabs>
          <w:tab w:val="left" w:pos="-2669"/>
        </w:tabs>
        <w:spacing w:line="245" w:lineRule="auto"/>
        <w:ind w:firstLine="567"/>
        <w:jc w:val="both"/>
        <w:rPr>
          <w:b/>
          <w:lang w:val="uk-UA"/>
        </w:rPr>
      </w:pPr>
      <w:r>
        <w:rPr>
          <w:b/>
          <w:lang w:val="uk-UA"/>
        </w:rPr>
        <w:t xml:space="preserve">Курочкіна І. Г. Оцінка вартості бізнесу суб’єктів господарювання   (на прикладі металургійних та коксохімічних підприємств). </w:t>
      </w:r>
      <w:r>
        <w:rPr>
          <w:b/>
          <w:lang w:val="uk-UA"/>
        </w:rPr>
        <w:sym w:font="Symbol" w:char="F02D"/>
      </w:r>
      <w:r>
        <w:rPr>
          <w:b/>
          <w:lang w:val="uk-UA"/>
        </w:rPr>
        <w:t xml:space="preserve"> Рукопис.</w:t>
      </w:r>
    </w:p>
    <w:p w:rsidR="00C3416D" w:rsidRDefault="00C3416D" w:rsidP="00C3416D">
      <w:pPr>
        <w:pStyle w:val="38"/>
        <w:widowControl w:val="0"/>
        <w:tabs>
          <w:tab w:val="num" w:pos="-3009"/>
          <w:tab w:val="left" w:pos="-2669"/>
        </w:tabs>
        <w:spacing w:after="0" w:line="245" w:lineRule="auto"/>
        <w:ind w:left="0" w:firstLine="567"/>
        <w:rPr>
          <w:bCs/>
          <w:sz w:val="20"/>
          <w:lang w:val="uk-UA"/>
        </w:rPr>
      </w:pPr>
      <w:r>
        <w:rPr>
          <w:bCs/>
          <w:sz w:val="20"/>
          <w:lang w:val="uk-UA"/>
        </w:rPr>
        <w:t>Дисертація на здобуття наукового ступеня кандидата економічних наук за спеціальністю 08.00.04 – економіка та управління підприємствами (за видами економічної діяльності). – Науково-дослідний центр індустріальних проблем розвитку НАН України, Харків, 2007.</w:t>
      </w:r>
    </w:p>
    <w:p w:rsidR="00C3416D" w:rsidRDefault="00C3416D" w:rsidP="00C3416D">
      <w:pPr>
        <w:widowControl w:val="0"/>
        <w:spacing w:line="245" w:lineRule="auto"/>
        <w:ind w:firstLine="567"/>
        <w:jc w:val="both"/>
        <w:rPr>
          <w:lang w:val="uk-UA"/>
        </w:rPr>
      </w:pPr>
      <w:r>
        <w:rPr>
          <w:lang w:val="uk-UA"/>
        </w:rPr>
        <w:t>Подано результати дослідження науково-практичної задачі – оцінки ринкової вартості бізнесу металургійних і коксохімічних підприємств. Запропоновано модель проблемного підходу до прийняття зацікавленими сторонами управлінських рішень у разі завищеної або заниженої ринкової вартості бізнесу м</w:t>
      </w:r>
      <w:r>
        <w:rPr>
          <w:lang w:val="uk-UA"/>
        </w:rPr>
        <w:t>е</w:t>
      </w:r>
      <w:r>
        <w:rPr>
          <w:lang w:val="uk-UA"/>
        </w:rPr>
        <w:t>талургійних і коксохімічних підприємств та їх цілей, порядок визначення етапів і необхідного інструментарію якої дає можливість усунути проблему недооціненої або переоціненої ринкової вартості їх бізнесу. Уточнено сутність поняття «розрахунково-компонентна вартість</w:t>
      </w:r>
      <w:r>
        <w:t>»</w:t>
      </w:r>
      <w:r>
        <w:rPr>
          <w:lang w:val="uk-UA"/>
        </w:rPr>
        <w:t xml:space="preserve">. Досліджено існуючі методичні підходи та методи оцінки вартості бізнесу підприємств, виявлено їх переваги та недоліки. Удосконалено систему компонент, яка впливає на вартість бізнесу металургійних і коксохімічних підприємств, що враховує вплив якісної компоненти вартості бренда, завдяки чому забезпечується більш об’єктивна оцінка розрахунково-компонентної вартості їх бізнесу. За допомогою використання багатофакторного кореляційно-регресійного аналізу розроблено методику оцінки розрахунково-компонентної вартості бізнесу. Проведено ідентифікацію та розподіл металургійних і коксохімічних підприємств за рівнем відповідності ринковій вартості їх бізнесу </w:t>
      </w:r>
      <w:r>
        <w:rPr>
          <w:color w:val="000000"/>
          <w:lang w:val="uk-UA"/>
        </w:rPr>
        <w:t>на основі теорії розпізнавання образів з використанням кластерного та дискримінантного аналізів</w:t>
      </w:r>
      <w:r>
        <w:rPr>
          <w:lang w:val="uk-UA"/>
        </w:rPr>
        <w:t>, що дозволило поділити підприємства на дві групи: недооцінені та переоцінені, а також розробити вирішальні правила віднесення підприємств до тієї або іншої групи, не проводячи кожного разу трудомістких розрахунків. Запропоновано методичний підхід до формування організаційно-економічних пропозицій у разі завищеної або заниженої ринкової вартості бізнесу м</w:t>
      </w:r>
      <w:r>
        <w:rPr>
          <w:lang w:val="uk-UA"/>
        </w:rPr>
        <w:t>е</w:t>
      </w:r>
      <w:r>
        <w:rPr>
          <w:lang w:val="uk-UA"/>
        </w:rPr>
        <w:t>талургійних і коксохімічних підприємств з боку зацікавлених сторін та цілей, ними переслідуваних, який дозволяє усунути проблему недооціненої або переоціненої ринкової вартості їх бізнесу.</w:t>
      </w:r>
    </w:p>
    <w:p w:rsidR="00C3416D" w:rsidRDefault="00C3416D" w:rsidP="00C3416D">
      <w:pPr>
        <w:pStyle w:val="25"/>
        <w:widowControl w:val="0"/>
        <w:spacing w:after="0" w:line="245" w:lineRule="auto"/>
        <w:ind w:left="0" w:firstLine="567"/>
        <w:jc w:val="both"/>
        <w:rPr>
          <w:lang w:val="uk-UA"/>
        </w:rPr>
      </w:pPr>
      <w:r>
        <w:rPr>
          <w:b/>
          <w:bCs/>
          <w:lang w:val="uk-UA"/>
        </w:rPr>
        <w:t>Ключові слова</w:t>
      </w:r>
      <w:r>
        <w:rPr>
          <w:b/>
          <w:lang w:val="uk-UA"/>
        </w:rPr>
        <w:t>:</w:t>
      </w:r>
      <w:r>
        <w:rPr>
          <w:lang w:val="uk-UA"/>
        </w:rPr>
        <w:t xml:space="preserve"> капіталізація, оцінка вартості бізнесу, компонентно-розрахункова вартість, недооцінена або переоцінена ринкова вартість, вартісні компоненти.</w:t>
      </w:r>
    </w:p>
    <w:p w:rsidR="00C3416D" w:rsidRDefault="00C3416D" w:rsidP="00C3416D">
      <w:pPr>
        <w:widowControl w:val="0"/>
        <w:spacing w:line="245" w:lineRule="auto"/>
        <w:ind w:firstLine="567"/>
        <w:jc w:val="both"/>
        <w:rPr>
          <w:lang w:val="uk-UA"/>
        </w:rPr>
      </w:pPr>
    </w:p>
    <w:p w:rsidR="00C3416D" w:rsidRDefault="00C3416D" w:rsidP="00C3416D">
      <w:pPr>
        <w:pStyle w:val="38"/>
        <w:widowControl w:val="0"/>
        <w:spacing w:after="0" w:line="245" w:lineRule="auto"/>
        <w:ind w:left="0" w:firstLine="567"/>
        <w:jc w:val="center"/>
        <w:rPr>
          <w:b/>
          <w:sz w:val="20"/>
          <w:lang w:val="uk-UA"/>
        </w:rPr>
      </w:pPr>
      <w:r>
        <w:rPr>
          <w:b/>
          <w:sz w:val="20"/>
          <w:lang w:val="uk-UA"/>
        </w:rPr>
        <w:t>АННОТАЦИЯ</w:t>
      </w:r>
    </w:p>
    <w:p w:rsidR="00C3416D" w:rsidRDefault="00C3416D" w:rsidP="00C3416D">
      <w:pPr>
        <w:pStyle w:val="38"/>
        <w:widowControl w:val="0"/>
        <w:spacing w:after="0" w:line="245" w:lineRule="auto"/>
        <w:ind w:left="0" w:firstLine="567"/>
        <w:rPr>
          <w:b/>
          <w:sz w:val="20"/>
        </w:rPr>
      </w:pPr>
      <w:r>
        <w:rPr>
          <w:b/>
          <w:sz w:val="20"/>
        </w:rPr>
        <w:t>Курочкина И.</w:t>
      </w:r>
      <w:r>
        <w:rPr>
          <w:b/>
          <w:sz w:val="20"/>
          <w:lang w:val="uk-UA"/>
        </w:rPr>
        <w:t xml:space="preserve"> </w:t>
      </w:r>
      <w:r>
        <w:rPr>
          <w:b/>
          <w:sz w:val="20"/>
        </w:rPr>
        <w:t>Г. Оценка стоимости бизнеса субъектов хозяйствования (на примере металлургических и коксохимических предприятий). - Рукопись.</w:t>
      </w:r>
    </w:p>
    <w:p w:rsidR="00C3416D" w:rsidRDefault="00C3416D" w:rsidP="00C3416D">
      <w:pPr>
        <w:pStyle w:val="38"/>
        <w:widowControl w:val="0"/>
        <w:tabs>
          <w:tab w:val="num" w:pos="-2958"/>
        </w:tabs>
        <w:spacing w:after="0" w:line="245" w:lineRule="auto"/>
        <w:ind w:left="0" w:firstLine="567"/>
        <w:rPr>
          <w:sz w:val="20"/>
        </w:rPr>
      </w:pPr>
      <w:r>
        <w:rPr>
          <w:sz w:val="20"/>
        </w:rPr>
        <w:t>Диссертация на соискание научной степени кандидата экономических наук по специальности 08.00.04 – экономика и управление предприятиями (по видам экономической деятельности). – Научно-исследовательский центр индустриальных проблем развития НАН Украины, Харьков</w:t>
      </w:r>
      <w:r>
        <w:rPr>
          <w:sz w:val="20"/>
          <w:lang w:val="uk-UA"/>
        </w:rPr>
        <w:t>,</w:t>
      </w:r>
      <w:r>
        <w:rPr>
          <w:sz w:val="20"/>
        </w:rPr>
        <w:t xml:space="preserve"> 2007.</w:t>
      </w:r>
    </w:p>
    <w:p w:rsidR="00C3416D" w:rsidRDefault="00C3416D" w:rsidP="00C3416D">
      <w:pPr>
        <w:widowControl w:val="0"/>
        <w:tabs>
          <w:tab w:val="num" w:pos="-2958"/>
        </w:tabs>
        <w:spacing w:line="245" w:lineRule="auto"/>
        <w:ind w:firstLine="567"/>
        <w:jc w:val="both"/>
      </w:pPr>
      <w:r>
        <w:t xml:space="preserve">Диссертационная работа посвящена решению научно-практической задачи </w:t>
      </w:r>
      <w:r>
        <w:rPr>
          <w:lang w:val="uk-UA"/>
        </w:rPr>
        <w:t xml:space="preserve">– </w:t>
      </w:r>
      <w:r>
        <w:t>оценки рыночной стоимости субъектов хозяйствования (на примере металлургических и коксохимических предприятий).</w:t>
      </w:r>
    </w:p>
    <w:p w:rsidR="00C3416D" w:rsidRDefault="00C3416D" w:rsidP="00C3416D">
      <w:pPr>
        <w:pStyle w:val="38"/>
        <w:widowControl w:val="0"/>
        <w:tabs>
          <w:tab w:val="num" w:pos="0"/>
        </w:tabs>
        <w:spacing w:after="0" w:line="245" w:lineRule="auto"/>
        <w:ind w:left="0" w:firstLine="567"/>
        <w:rPr>
          <w:sz w:val="20"/>
        </w:rPr>
      </w:pPr>
      <w:r>
        <w:rPr>
          <w:iCs/>
          <w:sz w:val="20"/>
        </w:rPr>
        <w:t>Изучение различных видов стоимостей, которые были классифицированы по разным признакам, позволило сделать вывод о том, что знание компонентно-расчетной стоимости является очень важным для многих участников финансового рынка.</w:t>
      </w:r>
      <w:r>
        <w:t xml:space="preserve"> </w:t>
      </w:r>
      <w:r>
        <w:rPr>
          <w:sz w:val="20"/>
        </w:rPr>
        <w:t xml:space="preserve">Усовершенствовано определение понятия «расчетно-компонентная </w:t>
      </w:r>
      <w:r>
        <w:rPr>
          <w:sz w:val="20"/>
        </w:rPr>
        <w:lastRenderedPageBreak/>
        <w:t>стоимость». По-мнению автора, именно этот вид стоимост</w:t>
      </w:r>
      <w:r>
        <w:rPr>
          <w:sz w:val="20"/>
          <w:lang w:val="uk-UA"/>
        </w:rPr>
        <w:t>и</w:t>
      </w:r>
      <w:r>
        <w:rPr>
          <w:sz w:val="20"/>
        </w:rPr>
        <w:t xml:space="preserve"> выполняет функцию так называемого индикатора, который позволяет делать выводы о заниженной или завышенной рыночной стоимости.</w:t>
      </w:r>
    </w:p>
    <w:p w:rsidR="00C3416D" w:rsidRDefault="00C3416D" w:rsidP="00C3416D">
      <w:pPr>
        <w:pStyle w:val="38"/>
        <w:widowControl w:val="0"/>
        <w:tabs>
          <w:tab w:val="num" w:pos="0"/>
        </w:tabs>
        <w:spacing w:after="0" w:line="245" w:lineRule="auto"/>
        <w:ind w:left="0" w:firstLine="567"/>
        <w:rPr>
          <w:bCs/>
          <w:sz w:val="20"/>
          <w:lang w:val="uk-UA"/>
        </w:rPr>
      </w:pPr>
      <w:r>
        <w:rPr>
          <w:sz w:val="20"/>
        </w:rPr>
        <w:t>Проведен анализ абсолютного</w:t>
      </w:r>
      <w:r>
        <w:rPr>
          <w:sz w:val="20"/>
          <w:lang w:val="uk-UA"/>
        </w:rPr>
        <w:t xml:space="preserve">, </w:t>
      </w:r>
      <w:r>
        <w:rPr>
          <w:sz w:val="20"/>
        </w:rPr>
        <w:t xml:space="preserve">а также относительного показателей капитализации бизнеса отечественных и зарубежных металлургических и коксохимических предприятий, на основании чего был сделан вывод о существовании проблемы недооцененности или переоцененности рыночной стоимости бизнеса украинских компаний. Для ее решения предложена модель проблемного подхода к принятию управленческих решений в случае завышенной или заниженной рыночной стоимости бизнеса металлургических и коксохимических предприятий, порядок содержания этапов и необходимого инструментария которой дает возможность устранить проблему недооцененности или переоцененности рыночной стоимости их бизнеса. </w:t>
      </w:r>
    </w:p>
    <w:p w:rsidR="00C3416D" w:rsidRDefault="00C3416D" w:rsidP="00C3416D">
      <w:pPr>
        <w:widowControl w:val="0"/>
        <w:spacing w:line="245" w:lineRule="auto"/>
        <w:ind w:firstLine="567"/>
        <w:jc w:val="both"/>
      </w:pPr>
      <w:r>
        <w:t xml:space="preserve">Систематизирована и дополнена классификация существующих целей оценки с позиции заинтересованных сторон, а также видов стоимости, которые рассчитываются в зависимости от целей. </w:t>
      </w:r>
    </w:p>
    <w:p w:rsidR="00C3416D" w:rsidRDefault="00C3416D" w:rsidP="00C3416D">
      <w:pPr>
        <w:widowControl w:val="0"/>
        <w:spacing w:line="245" w:lineRule="auto"/>
        <w:ind w:firstLine="567"/>
        <w:jc w:val="both"/>
      </w:pPr>
      <w:r>
        <w:t xml:space="preserve">Изучение существующих методических подходов и методов оценки стоимости бизнеса предприятий позволило выявить их основные преимущества и недостатки. Сделан вывод о том, что субъекты оценки, используя те или иные методы, сталкиваются с определенными трудностями, что усложняет их применение в Украине. </w:t>
      </w:r>
    </w:p>
    <w:p w:rsidR="00C3416D" w:rsidRDefault="00C3416D" w:rsidP="00C3416D">
      <w:pPr>
        <w:pStyle w:val="25"/>
        <w:widowControl w:val="0"/>
        <w:spacing w:after="0" w:line="245" w:lineRule="auto"/>
        <w:ind w:left="0" w:firstLine="567"/>
        <w:jc w:val="both"/>
      </w:pPr>
      <w:r>
        <w:t xml:space="preserve">Определена и обоснована общая система стоимостных компонент, влияющая на расчетно-компонентную стоимость, позволяющая синтезировать количественные и качественные компоненты. </w:t>
      </w:r>
    </w:p>
    <w:p w:rsidR="00C3416D" w:rsidRDefault="00C3416D" w:rsidP="00C3416D">
      <w:pPr>
        <w:pStyle w:val="25"/>
        <w:widowControl w:val="0"/>
        <w:spacing w:after="0" w:line="245" w:lineRule="auto"/>
        <w:ind w:left="0" w:firstLine="567"/>
        <w:jc w:val="both"/>
      </w:pPr>
      <w:r>
        <w:t xml:space="preserve">Предложена методика оценки расчетно-компонентной стоимости бизнеса металлургических и коксохимических предприятий, синтезирующая влияние качественных, а также количественных стоимостных компонент, и основывающаяся на использовании многофакторного корреляционно-регрессионного анализа. Данная методика была апробирована на примере 112 зарубежных и 20 украинских металлургических и коксохимических предприятий. </w:t>
      </w:r>
    </w:p>
    <w:p w:rsidR="00C3416D" w:rsidRDefault="00C3416D" w:rsidP="00C3416D">
      <w:pPr>
        <w:pStyle w:val="25"/>
        <w:widowControl w:val="0"/>
        <w:spacing w:after="0" w:line="245" w:lineRule="auto"/>
        <w:ind w:left="0" w:firstLine="567"/>
        <w:jc w:val="both"/>
      </w:pPr>
      <w:r>
        <w:t>Представлен научно-методический подход к идентификации и распределению металлургических и коксохимических предприятий по уровню соответствия рыночной стоимости их бизнеса на основе теории распознавания образов с использованием кластерного и дискриминантного анализ</w:t>
      </w:r>
      <w:r>
        <w:rPr>
          <w:lang w:val="uk-UA"/>
        </w:rPr>
        <w:t>а</w:t>
      </w:r>
      <w:r>
        <w:t>, что дает возможность, разделить предприятия на две группы: недооцененные и переоцененные, а также предложить решающие правила их формирования, не проводя каждый раз трудоемких расчетов.</w:t>
      </w:r>
    </w:p>
    <w:p w:rsidR="00C3416D" w:rsidRDefault="00C3416D" w:rsidP="00C3416D">
      <w:pPr>
        <w:pStyle w:val="38"/>
        <w:widowControl w:val="0"/>
        <w:tabs>
          <w:tab w:val="num" w:pos="0"/>
        </w:tabs>
        <w:spacing w:after="0" w:line="245" w:lineRule="auto"/>
        <w:ind w:left="0" w:firstLine="567"/>
        <w:rPr>
          <w:sz w:val="20"/>
        </w:rPr>
      </w:pPr>
      <w:r>
        <w:rPr>
          <w:sz w:val="20"/>
        </w:rPr>
        <w:t xml:space="preserve">В работе представлен методический подход к формированию организационно-экономических предложений в случае завышенной или заниженной рыночной стоимости бизнеса металлургических и коксохимических предприятий с позиции заинтересованных сторон и преследуемых ими целей, что позволит устранить проблему недооцененности или переоцененности рыночной стоимости их бизнеса. </w:t>
      </w:r>
    </w:p>
    <w:p w:rsidR="00C3416D" w:rsidRDefault="00C3416D" w:rsidP="00C3416D">
      <w:pPr>
        <w:pStyle w:val="38"/>
        <w:widowControl w:val="0"/>
        <w:tabs>
          <w:tab w:val="num" w:pos="0"/>
        </w:tabs>
        <w:spacing w:after="0" w:line="245" w:lineRule="auto"/>
        <w:ind w:left="0" w:firstLine="567"/>
        <w:rPr>
          <w:sz w:val="20"/>
        </w:rPr>
      </w:pPr>
      <w:r>
        <w:rPr>
          <w:b/>
          <w:sz w:val="20"/>
        </w:rPr>
        <w:t>Ключевые слова:</w:t>
      </w:r>
      <w:r>
        <w:rPr>
          <w:sz w:val="20"/>
        </w:rPr>
        <w:t xml:space="preserve"> капитализация, оценка стоимости бизнеса, компонентно-расчетная стоимость, недооцененная или переоцененная рыночная стоимость, стоимостные компоненты.</w:t>
      </w:r>
    </w:p>
    <w:p w:rsidR="00C3416D" w:rsidRDefault="00C3416D" w:rsidP="00C3416D">
      <w:pPr>
        <w:widowControl w:val="0"/>
        <w:spacing w:line="245" w:lineRule="auto"/>
        <w:ind w:firstLine="567"/>
        <w:jc w:val="both"/>
      </w:pPr>
    </w:p>
    <w:p w:rsidR="00C3416D" w:rsidRDefault="00C3416D" w:rsidP="00C3416D">
      <w:pPr>
        <w:pStyle w:val="38"/>
        <w:widowControl w:val="0"/>
        <w:tabs>
          <w:tab w:val="num" w:pos="0"/>
        </w:tabs>
        <w:spacing w:after="0" w:line="245" w:lineRule="auto"/>
        <w:ind w:left="0" w:firstLine="567"/>
        <w:jc w:val="center"/>
        <w:rPr>
          <w:b/>
          <w:bCs/>
          <w:sz w:val="20"/>
          <w:lang w:val="uk-UA"/>
        </w:rPr>
      </w:pPr>
      <w:r>
        <w:rPr>
          <w:b/>
          <w:bCs/>
          <w:sz w:val="20"/>
          <w:lang w:val="uk-UA"/>
        </w:rPr>
        <w:t>SUMMARY</w:t>
      </w:r>
    </w:p>
    <w:p w:rsidR="00C3416D" w:rsidRDefault="00C3416D" w:rsidP="00C3416D">
      <w:pPr>
        <w:pStyle w:val="38"/>
        <w:widowControl w:val="0"/>
        <w:tabs>
          <w:tab w:val="num" w:pos="0"/>
        </w:tabs>
        <w:spacing w:after="0" w:line="245" w:lineRule="auto"/>
        <w:ind w:left="0" w:firstLine="567"/>
        <w:rPr>
          <w:b/>
          <w:sz w:val="20"/>
          <w:lang w:val="en-US"/>
        </w:rPr>
      </w:pPr>
      <w:r>
        <w:rPr>
          <w:b/>
          <w:sz w:val="20"/>
          <w:lang w:val="en-US"/>
        </w:rPr>
        <w:t>Kurochkina I.</w:t>
      </w:r>
      <w:r>
        <w:rPr>
          <w:b/>
          <w:sz w:val="20"/>
          <w:lang w:val="uk-UA"/>
        </w:rPr>
        <w:t xml:space="preserve"> </w:t>
      </w:r>
      <w:r>
        <w:rPr>
          <w:b/>
          <w:sz w:val="20"/>
          <w:lang w:val="en-US"/>
        </w:rPr>
        <w:t>G. Business of the managing subject value assessment (on the example of the metallurgical and coke-chemical enterprises). – Manuscript.</w:t>
      </w:r>
    </w:p>
    <w:p w:rsidR="00C3416D" w:rsidRDefault="00C3416D" w:rsidP="00C3416D">
      <w:pPr>
        <w:pStyle w:val="affffffff5"/>
        <w:widowControl w:val="0"/>
        <w:spacing w:after="0" w:line="245" w:lineRule="auto"/>
        <w:ind w:firstLine="567"/>
        <w:jc w:val="both"/>
        <w:rPr>
          <w:lang w:val="uk-UA"/>
        </w:rPr>
      </w:pPr>
      <w:r>
        <w:rPr>
          <w:lang w:val="en-US"/>
        </w:rPr>
        <w:t xml:space="preserve">The thesis work for obtaining of the scientific degree of Doctor of Philosophy under specialty 08.00.04 – Economics and enterprise management (by economic activities). – Scientific and Research Center for Industrial Problem of Development of NAS of Ukraine, Kharkiv, 2007. </w:t>
      </w:r>
    </w:p>
    <w:p w:rsidR="00C3416D" w:rsidRDefault="00C3416D" w:rsidP="00C3416D">
      <w:pPr>
        <w:pStyle w:val="affffffff5"/>
        <w:widowControl w:val="0"/>
        <w:spacing w:after="0" w:line="245" w:lineRule="auto"/>
        <w:ind w:firstLine="567"/>
        <w:jc w:val="both"/>
        <w:rPr>
          <w:lang w:val="uk-UA"/>
        </w:rPr>
      </w:pPr>
      <w:r>
        <w:rPr>
          <w:lang w:val="en-US"/>
        </w:rPr>
        <w:t xml:space="preserve">There have been submitted the scientific-practical task research assessment of the metallurgical and coke-chemical enterprises market value. It has been offered the model of the problem approach to the management decisions making in case of excessively </w:t>
      </w:r>
      <w:r>
        <w:rPr>
          <w:lang w:val="en-US"/>
        </w:rPr>
        <w:lastRenderedPageBreak/>
        <w:t>increased or excessively decreased market value of metallurgical and coke-chemical enterprises business from the concerned parts and goals which they are perusing, the order of stage defining and necessary tools which make it possible to solve the problem of excessively increased or excessively decreased market value of their business. The essence of the concept «calculate-componential value» has been clarified; the components influencing it have been defined. It has been investigated the existing approaches and methods of enterprises business value assessment. It has been revealed their advantages and drawbacks. It has been improved the system of components which has an influence on the calculate-componential value of metallurgical and coke-chemical enterprises business value which considers influence of the qualitative component of business value and due to these factors a more objective assessment calculate-componential value of their business is guaranteed. With the help multifactor’s correlation-regression analysis it has been worked out the methodical approach to the assessment of calculate-componential business value. It has been carried out the identification and distribution of metallurgical and coke-chemical enterprises according to their correspondence to their business market value on the basis of the theory of images recognition using cluster and discriminate analyses witch allowed to divide enterprises into two groups: excessively increased or excessively decreased and to elaborate the main rules to carry enterprises to one of these groups without making calculations. It has been suggested the methodical approach to the formation of organization – economic proposals in case of excessively increased or excessively decreased market business value of metallurgical and coke-chemical enterprises from the concerned parts and goals perusing by them which allows to solve the problem of excessively increased or excessively decreased of their business market value</w:t>
      </w:r>
      <w:r>
        <w:rPr>
          <w:lang w:val="uk-UA"/>
        </w:rPr>
        <w:t>.</w:t>
      </w:r>
    </w:p>
    <w:p w:rsidR="00C3416D" w:rsidRDefault="00C3416D" w:rsidP="00C3416D">
      <w:pPr>
        <w:pStyle w:val="affffffff5"/>
        <w:widowControl w:val="0"/>
        <w:spacing w:after="0" w:line="245" w:lineRule="auto"/>
        <w:ind w:firstLine="567"/>
        <w:jc w:val="both"/>
        <w:rPr>
          <w:lang w:val="en-US"/>
        </w:rPr>
      </w:pPr>
      <w:r>
        <w:rPr>
          <w:b/>
          <w:lang w:val="en-US"/>
        </w:rPr>
        <w:t>Key words:</w:t>
      </w:r>
      <w:r>
        <w:rPr>
          <w:lang w:val="en-US"/>
        </w:rPr>
        <w:t xml:space="preserve"> capitalization, business value assessment, calculation-component value, excessively increased or excessively decreased market value, valuable components.</w:t>
      </w:r>
    </w:p>
    <w:p w:rsidR="00C3416D" w:rsidRDefault="00C3416D" w:rsidP="00C3416D">
      <w:pPr>
        <w:widowControl w:val="0"/>
        <w:ind w:firstLine="567"/>
        <w:jc w:val="center"/>
        <w:rPr>
          <w:lang w:val="uk-UA"/>
        </w:rPr>
      </w:pPr>
      <w:r>
        <w:rPr>
          <w:lang w:val="uk-UA"/>
        </w:rPr>
        <w:br w:type="page"/>
      </w:r>
      <w:r>
        <w:rPr>
          <w:lang w:val="uk-UA"/>
        </w:rPr>
        <w:lastRenderedPageBreak/>
        <w:t>КУРОЧКІНА ІРИНА ГЕННАДІЇВНА</w:t>
      </w:r>
    </w:p>
    <w:p w:rsidR="00C3416D" w:rsidRDefault="00C3416D" w:rsidP="00C3416D">
      <w:pPr>
        <w:pStyle w:val="affffffff5"/>
        <w:widowControl w:val="0"/>
        <w:spacing w:after="0"/>
        <w:ind w:firstLine="567"/>
        <w:jc w:val="center"/>
        <w:rPr>
          <w:lang w:val="uk-UA"/>
        </w:rPr>
      </w:pPr>
    </w:p>
    <w:p w:rsidR="00C3416D" w:rsidRDefault="00C3416D" w:rsidP="00C3416D">
      <w:pPr>
        <w:pStyle w:val="affffffff5"/>
        <w:widowControl w:val="0"/>
        <w:spacing w:after="0"/>
        <w:ind w:firstLine="567"/>
        <w:jc w:val="center"/>
        <w:rPr>
          <w:lang w:val="uk-UA"/>
        </w:rPr>
      </w:pPr>
    </w:p>
    <w:p w:rsidR="00C3416D" w:rsidRDefault="00C3416D" w:rsidP="00C3416D">
      <w:pPr>
        <w:pStyle w:val="affffffff5"/>
        <w:widowControl w:val="0"/>
        <w:spacing w:after="0"/>
        <w:ind w:firstLine="567"/>
        <w:jc w:val="center"/>
        <w:rPr>
          <w:lang w:val="uk-UA"/>
        </w:rPr>
      </w:pPr>
    </w:p>
    <w:p w:rsidR="00C3416D" w:rsidRDefault="00C3416D" w:rsidP="00C3416D">
      <w:pPr>
        <w:pStyle w:val="affffffff5"/>
        <w:widowControl w:val="0"/>
        <w:spacing w:after="0"/>
        <w:ind w:firstLine="567"/>
        <w:jc w:val="center"/>
        <w:rPr>
          <w:lang w:val="uk-UA"/>
        </w:rPr>
      </w:pPr>
    </w:p>
    <w:p w:rsidR="00C3416D" w:rsidRDefault="00C3416D" w:rsidP="00C3416D">
      <w:pPr>
        <w:pStyle w:val="affffffff5"/>
        <w:widowControl w:val="0"/>
        <w:spacing w:after="0"/>
        <w:ind w:firstLine="567"/>
        <w:jc w:val="center"/>
        <w:rPr>
          <w:lang w:val="uk-UA"/>
        </w:rPr>
      </w:pPr>
    </w:p>
    <w:p w:rsidR="00C3416D" w:rsidRDefault="00C3416D" w:rsidP="00C3416D">
      <w:pPr>
        <w:pStyle w:val="affffffff5"/>
        <w:widowControl w:val="0"/>
        <w:spacing w:after="0"/>
        <w:ind w:firstLine="567"/>
        <w:jc w:val="center"/>
        <w:rPr>
          <w:lang w:val="uk-UA"/>
        </w:rPr>
      </w:pPr>
      <w:r>
        <w:rPr>
          <w:lang w:val="uk-UA"/>
        </w:rPr>
        <w:t xml:space="preserve">ОЦІНКА ВАРТОСТІ БІЗНЕСУ СУБ’ЄКТІВ ГОСПОДАРЮВАННЯ  </w:t>
      </w:r>
      <w:r>
        <w:rPr>
          <w:lang w:val="uk-UA"/>
        </w:rPr>
        <w:br/>
        <w:t xml:space="preserve">(НА ПРИКЛАДІ МЕТАЛУРГІЙНИХ ТА КОКСОХІМІЧНИХ ПІДПРИЄМСТВ) </w:t>
      </w:r>
    </w:p>
    <w:p w:rsidR="00C3416D" w:rsidRDefault="00C3416D" w:rsidP="00C3416D">
      <w:pPr>
        <w:pStyle w:val="affffffff5"/>
        <w:widowControl w:val="0"/>
        <w:spacing w:after="0"/>
        <w:ind w:firstLine="567"/>
        <w:jc w:val="center"/>
        <w:rPr>
          <w:lang w:val="uk-UA"/>
        </w:rPr>
      </w:pPr>
    </w:p>
    <w:p w:rsidR="00C3416D" w:rsidRDefault="00C3416D" w:rsidP="00C3416D">
      <w:pPr>
        <w:pStyle w:val="affffffff5"/>
        <w:widowControl w:val="0"/>
        <w:spacing w:after="0"/>
        <w:ind w:firstLine="567"/>
        <w:jc w:val="center"/>
        <w:rPr>
          <w:lang w:val="uk-UA"/>
        </w:rPr>
      </w:pPr>
    </w:p>
    <w:p w:rsidR="00C3416D" w:rsidRDefault="00C3416D" w:rsidP="00C3416D">
      <w:pPr>
        <w:pStyle w:val="affffffff5"/>
        <w:widowControl w:val="0"/>
        <w:spacing w:after="0"/>
        <w:ind w:firstLine="567"/>
        <w:jc w:val="center"/>
        <w:rPr>
          <w:lang w:val="uk-UA"/>
        </w:rPr>
      </w:pPr>
    </w:p>
    <w:p w:rsidR="00C3416D" w:rsidRDefault="00C3416D" w:rsidP="00C3416D">
      <w:pPr>
        <w:pStyle w:val="affffffff5"/>
        <w:widowControl w:val="0"/>
        <w:spacing w:after="0"/>
        <w:ind w:firstLine="567"/>
        <w:jc w:val="center"/>
        <w:rPr>
          <w:lang w:val="uk-UA"/>
        </w:rPr>
      </w:pPr>
    </w:p>
    <w:p w:rsidR="00C3416D" w:rsidRDefault="00C3416D" w:rsidP="00C3416D">
      <w:pPr>
        <w:pStyle w:val="affffffff5"/>
        <w:widowControl w:val="0"/>
        <w:spacing w:after="0"/>
        <w:ind w:firstLine="567"/>
        <w:jc w:val="center"/>
        <w:rPr>
          <w:lang w:val="uk-UA"/>
        </w:rPr>
      </w:pPr>
    </w:p>
    <w:p w:rsidR="00C3416D" w:rsidRDefault="00C3416D" w:rsidP="00C3416D">
      <w:pPr>
        <w:pStyle w:val="affffffff5"/>
        <w:widowControl w:val="0"/>
        <w:spacing w:after="0"/>
        <w:ind w:firstLine="567"/>
        <w:jc w:val="both"/>
        <w:rPr>
          <w:lang w:val="uk-UA"/>
        </w:rPr>
      </w:pPr>
    </w:p>
    <w:p w:rsidR="00C3416D" w:rsidRDefault="00C3416D" w:rsidP="00C3416D">
      <w:pPr>
        <w:pStyle w:val="affffffff5"/>
        <w:widowControl w:val="0"/>
        <w:spacing w:after="0"/>
        <w:ind w:firstLine="567"/>
        <w:jc w:val="both"/>
        <w:rPr>
          <w:lang w:val="uk-UA"/>
        </w:rPr>
      </w:pPr>
      <w:r>
        <w:rPr>
          <w:lang w:val="uk-UA"/>
        </w:rPr>
        <w:t xml:space="preserve">Спеціальність 08.00.04 – економіка та управління підприємствами </w:t>
      </w:r>
      <w:r>
        <w:rPr>
          <w:lang w:val="uk-UA"/>
        </w:rPr>
        <w:br/>
        <w:t>(за видами економічної діяльності)</w:t>
      </w:r>
    </w:p>
    <w:p w:rsidR="00C3416D" w:rsidRDefault="00C3416D" w:rsidP="00C3416D">
      <w:pPr>
        <w:pStyle w:val="affffffff5"/>
        <w:widowControl w:val="0"/>
        <w:spacing w:after="0"/>
        <w:ind w:firstLine="567"/>
        <w:jc w:val="both"/>
        <w:rPr>
          <w:lang w:val="uk-UA"/>
        </w:rPr>
      </w:pPr>
    </w:p>
    <w:p w:rsidR="00C3416D" w:rsidRDefault="00C3416D" w:rsidP="00C3416D">
      <w:pPr>
        <w:pStyle w:val="affffffff5"/>
        <w:widowControl w:val="0"/>
        <w:spacing w:after="0"/>
        <w:ind w:firstLine="567"/>
        <w:jc w:val="both"/>
        <w:rPr>
          <w:lang w:val="uk-UA"/>
        </w:rPr>
      </w:pPr>
    </w:p>
    <w:p w:rsidR="00C3416D" w:rsidRDefault="00C3416D" w:rsidP="00C3416D">
      <w:pPr>
        <w:pStyle w:val="affffffff5"/>
        <w:widowControl w:val="0"/>
        <w:spacing w:after="0"/>
        <w:ind w:firstLine="567"/>
        <w:jc w:val="center"/>
        <w:rPr>
          <w:lang w:val="uk-UA"/>
        </w:rPr>
      </w:pPr>
      <w:r>
        <w:rPr>
          <w:lang w:val="uk-UA"/>
        </w:rPr>
        <w:t>Автореферат дисертації на здобуття наукового ступеня</w:t>
      </w:r>
    </w:p>
    <w:p w:rsidR="00C3416D" w:rsidRDefault="00C3416D" w:rsidP="00C3416D">
      <w:pPr>
        <w:pStyle w:val="affffffff5"/>
        <w:widowControl w:val="0"/>
        <w:spacing w:after="0"/>
        <w:ind w:firstLine="567"/>
        <w:jc w:val="center"/>
        <w:rPr>
          <w:lang w:val="uk-UA"/>
        </w:rPr>
      </w:pPr>
      <w:r>
        <w:rPr>
          <w:lang w:val="uk-UA"/>
        </w:rPr>
        <w:t>кандидата економічних наук</w:t>
      </w:r>
    </w:p>
    <w:p w:rsidR="00C3416D" w:rsidRDefault="00C3416D" w:rsidP="00C3416D">
      <w:pPr>
        <w:pStyle w:val="affffffff5"/>
        <w:widowControl w:val="0"/>
        <w:spacing w:after="0"/>
        <w:ind w:firstLine="567"/>
        <w:jc w:val="center"/>
        <w:rPr>
          <w:lang w:val="uk-UA"/>
        </w:rPr>
      </w:pPr>
    </w:p>
    <w:p w:rsidR="00C3416D" w:rsidRDefault="00C3416D" w:rsidP="00C3416D">
      <w:pPr>
        <w:pStyle w:val="affffffff5"/>
        <w:widowControl w:val="0"/>
        <w:spacing w:after="0"/>
        <w:ind w:firstLine="567"/>
        <w:jc w:val="center"/>
        <w:rPr>
          <w:lang w:val="uk-UA"/>
        </w:rPr>
      </w:pPr>
      <w:r>
        <w:rPr>
          <w:noProof/>
          <w:lang w:eastAsia="ru-RU"/>
        </w:rPr>
        <w:drawing>
          <wp:anchor distT="36195" distB="36195" distL="6401435" distR="6401435" simplePos="0" relativeHeight="251856896" behindDoc="0" locked="0" layoutInCell="1" allowOverlap="1">
            <wp:simplePos x="0" y="0"/>
            <wp:positionH relativeFrom="margin">
              <wp:posOffset>2353310</wp:posOffset>
            </wp:positionH>
            <wp:positionV relativeFrom="paragraph">
              <wp:posOffset>113665</wp:posOffset>
            </wp:positionV>
            <wp:extent cx="424180" cy="685800"/>
            <wp:effectExtent l="0" t="0" r="0" b="0"/>
            <wp:wrapNone/>
            <wp:docPr id="1550" name="Рисунок 1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2418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416D" w:rsidRDefault="00C3416D" w:rsidP="00C3416D">
      <w:pPr>
        <w:pStyle w:val="affffffff5"/>
        <w:widowControl w:val="0"/>
        <w:spacing w:after="0"/>
        <w:ind w:firstLine="567"/>
        <w:jc w:val="center"/>
        <w:rPr>
          <w:lang w:val="uk-UA"/>
        </w:rPr>
      </w:pPr>
    </w:p>
    <w:p w:rsidR="00C3416D" w:rsidRDefault="00C3416D" w:rsidP="00C3416D">
      <w:pPr>
        <w:widowControl w:val="0"/>
        <w:ind w:firstLine="567"/>
        <w:rPr>
          <w:lang w:val="uk-UA"/>
        </w:rPr>
      </w:pPr>
      <w:r>
        <w:rPr>
          <w:lang w:val="uk-UA"/>
        </w:rPr>
        <w:t xml:space="preserve">Відповідальний за випуск </w:t>
      </w:r>
      <w:r>
        <w:rPr>
          <w:lang w:val="uk-UA"/>
        </w:rPr>
        <w:tab/>
      </w:r>
      <w:r>
        <w:rPr>
          <w:lang w:val="uk-UA"/>
        </w:rPr>
        <w:tab/>
      </w:r>
      <w:r>
        <w:rPr>
          <w:lang w:val="uk-UA"/>
        </w:rPr>
        <w:tab/>
      </w:r>
      <w:r>
        <w:rPr>
          <w:lang w:val="uk-UA"/>
        </w:rPr>
        <w:tab/>
      </w:r>
      <w:r>
        <w:rPr>
          <w:lang w:val="uk-UA"/>
        </w:rPr>
        <w:tab/>
        <w:t>Тищенко О. М.</w:t>
      </w:r>
    </w:p>
    <w:p w:rsidR="00C3416D" w:rsidRDefault="00C3416D" w:rsidP="00C3416D">
      <w:pPr>
        <w:widowControl w:val="0"/>
        <w:tabs>
          <w:tab w:val="left" w:pos="2880"/>
        </w:tabs>
        <w:ind w:firstLine="567"/>
        <w:jc w:val="center"/>
        <w:rPr>
          <w:lang w:val="uk-UA"/>
        </w:rPr>
      </w:pPr>
    </w:p>
    <w:p w:rsidR="00C3416D" w:rsidRDefault="00C3416D" w:rsidP="00C3416D">
      <w:pPr>
        <w:widowControl w:val="0"/>
        <w:ind w:firstLine="567"/>
        <w:rPr>
          <w:lang w:val="uk-UA"/>
        </w:rPr>
      </w:pPr>
    </w:p>
    <w:p w:rsidR="00C3416D" w:rsidRDefault="00C3416D" w:rsidP="00C3416D">
      <w:pPr>
        <w:widowControl w:val="0"/>
        <w:ind w:firstLine="567"/>
        <w:rPr>
          <w:lang w:val="uk-UA"/>
        </w:rPr>
      </w:pPr>
    </w:p>
    <w:p w:rsidR="00C3416D" w:rsidRDefault="00C3416D" w:rsidP="00C3416D">
      <w:pPr>
        <w:widowControl w:val="0"/>
        <w:ind w:firstLine="567"/>
        <w:rPr>
          <w:lang w:val="uk-UA"/>
        </w:rPr>
      </w:pPr>
    </w:p>
    <w:p w:rsidR="00C3416D" w:rsidRDefault="00C3416D" w:rsidP="00C3416D">
      <w:pPr>
        <w:widowControl w:val="0"/>
        <w:tabs>
          <w:tab w:val="left" w:pos="2880"/>
        </w:tabs>
        <w:ind w:firstLine="567"/>
        <w:jc w:val="center"/>
        <w:rPr>
          <w:lang w:val="uk-UA"/>
        </w:rPr>
      </w:pPr>
    </w:p>
    <w:p w:rsidR="00C3416D" w:rsidRDefault="00C3416D" w:rsidP="00C3416D">
      <w:pPr>
        <w:widowControl w:val="0"/>
      </w:pPr>
    </w:p>
    <w:p w:rsidR="00C3416D" w:rsidRDefault="00C3416D" w:rsidP="00C3416D"/>
    <w:p w:rsidR="00DD791F" w:rsidRPr="00C3416D" w:rsidRDefault="00DD791F" w:rsidP="00DD791F">
      <w:pPr>
        <w:pStyle w:val="affffffff5"/>
        <w:widowControl w:val="0"/>
        <w:suppressAutoHyphens w:val="0"/>
        <w:spacing w:after="0" w:line="314" w:lineRule="exact"/>
        <w:ind w:right="20"/>
        <w:jc w:val="both"/>
      </w:pPr>
      <w:bookmarkStart w:id="1" w:name="_GoBack"/>
      <w:bookmarkEnd w:id="1"/>
    </w:p>
    <w:p w:rsidR="0068362D" w:rsidRPr="00031E5A" w:rsidRDefault="005C5090" w:rsidP="00F63F76">
      <w:r>
        <w:rPr>
          <w:rFonts w:ascii="Verdana" w:hAnsi="Verdana"/>
          <w:color w:val="FF0000"/>
          <w:sz w:val="18"/>
          <w:szCs w:val="18"/>
        </w:rPr>
        <w:t>Д</w:t>
      </w:r>
      <w:r w:rsidR="006B504E">
        <w:rPr>
          <w:rFonts w:ascii="Verdana" w:hAnsi="Verdana"/>
          <w:color w:val="FF0000"/>
          <w:sz w:val="18"/>
          <w:szCs w:val="18"/>
        </w:rPr>
        <w:t xml:space="preserve">ля </w:t>
      </w:r>
      <w:r w:rsidR="0068362D" w:rsidRPr="00ED1762">
        <w:rPr>
          <w:color w:val="FF0000"/>
        </w:rPr>
        <w:t xml:space="preserve">заказа доставки данной работы воспользуйтесь поиском на сайте по ссылке:  </w:t>
      </w:r>
      <w:hyperlink r:id="rId21"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22"/>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673" w:rsidRDefault="00024673">
      <w:r>
        <w:separator/>
      </w:r>
    </w:p>
  </w:endnote>
  <w:endnote w:type="continuationSeparator" w:id="0">
    <w:p w:rsidR="00024673" w:rsidRDefault="00024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CC"/>
    <w:family w:val="swiss"/>
    <w:pitch w:val="variable"/>
    <w:sig w:usb0="E0002AFF" w:usb1="C0007843" w:usb2="00000009" w:usb3="00000000" w:csb0="000001FF"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l‚r –ѕ’©"/>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јёІ"/>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ЩЕБ"/>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sІУ©ъЕй"/>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ЛОМе"/>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673" w:rsidRDefault="00024673">
      <w:r>
        <w:separator/>
      </w:r>
    </w:p>
  </w:footnote>
  <w:footnote w:type="continuationSeparator" w:id="0">
    <w:p w:rsidR="00024673" w:rsidRDefault="000246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9D9" w:rsidRDefault="008C19D9">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041F"/>
    <w:rsid w:val="00000BE2"/>
    <w:rsid w:val="00000F68"/>
    <w:rsid w:val="00001147"/>
    <w:rsid w:val="0000123E"/>
    <w:rsid w:val="0000129F"/>
    <w:rsid w:val="000016F4"/>
    <w:rsid w:val="00001825"/>
    <w:rsid w:val="0000197C"/>
    <w:rsid w:val="00001D2D"/>
    <w:rsid w:val="00001F13"/>
    <w:rsid w:val="00002128"/>
    <w:rsid w:val="0000260D"/>
    <w:rsid w:val="00002C5D"/>
    <w:rsid w:val="00002C8A"/>
    <w:rsid w:val="0000345D"/>
    <w:rsid w:val="00003825"/>
    <w:rsid w:val="00003ADE"/>
    <w:rsid w:val="00004530"/>
    <w:rsid w:val="000047CF"/>
    <w:rsid w:val="0000480F"/>
    <w:rsid w:val="00004A7E"/>
    <w:rsid w:val="00004B1A"/>
    <w:rsid w:val="00004C75"/>
    <w:rsid w:val="00004D6A"/>
    <w:rsid w:val="00004FC9"/>
    <w:rsid w:val="000050B9"/>
    <w:rsid w:val="00005ECC"/>
    <w:rsid w:val="000060A5"/>
    <w:rsid w:val="000060DC"/>
    <w:rsid w:val="000060EB"/>
    <w:rsid w:val="0000628C"/>
    <w:rsid w:val="000071A8"/>
    <w:rsid w:val="00007383"/>
    <w:rsid w:val="0000749E"/>
    <w:rsid w:val="00007646"/>
    <w:rsid w:val="00007D08"/>
    <w:rsid w:val="00010143"/>
    <w:rsid w:val="00010483"/>
    <w:rsid w:val="00010987"/>
    <w:rsid w:val="00010A2E"/>
    <w:rsid w:val="000112FA"/>
    <w:rsid w:val="00011367"/>
    <w:rsid w:val="0001194C"/>
    <w:rsid w:val="00011A4C"/>
    <w:rsid w:val="00011BDC"/>
    <w:rsid w:val="00011E3A"/>
    <w:rsid w:val="0001217E"/>
    <w:rsid w:val="000122F0"/>
    <w:rsid w:val="0001262A"/>
    <w:rsid w:val="00012751"/>
    <w:rsid w:val="00012AF5"/>
    <w:rsid w:val="00012C9F"/>
    <w:rsid w:val="00013100"/>
    <w:rsid w:val="000135A6"/>
    <w:rsid w:val="0001374E"/>
    <w:rsid w:val="000140B7"/>
    <w:rsid w:val="000143F4"/>
    <w:rsid w:val="00014433"/>
    <w:rsid w:val="000146A3"/>
    <w:rsid w:val="0001496C"/>
    <w:rsid w:val="000150FF"/>
    <w:rsid w:val="000151D6"/>
    <w:rsid w:val="00015550"/>
    <w:rsid w:val="00015B7F"/>
    <w:rsid w:val="00015EC2"/>
    <w:rsid w:val="00015F2F"/>
    <w:rsid w:val="0001610F"/>
    <w:rsid w:val="000161BD"/>
    <w:rsid w:val="000163C9"/>
    <w:rsid w:val="00016596"/>
    <w:rsid w:val="00016729"/>
    <w:rsid w:val="00016B97"/>
    <w:rsid w:val="0001711B"/>
    <w:rsid w:val="0001741A"/>
    <w:rsid w:val="00017C55"/>
    <w:rsid w:val="00017F19"/>
    <w:rsid w:val="00020217"/>
    <w:rsid w:val="00020234"/>
    <w:rsid w:val="00021024"/>
    <w:rsid w:val="0002124A"/>
    <w:rsid w:val="00021A3F"/>
    <w:rsid w:val="00021C5A"/>
    <w:rsid w:val="00021E5A"/>
    <w:rsid w:val="00022190"/>
    <w:rsid w:val="000224F2"/>
    <w:rsid w:val="000229CC"/>
    <w:rsid w:val="00022C75"/>
    <w:rsid w:val="00022D2D"/>
    <w:rsid w:val="000235E9"/>
    <w:rsid w:val="00023CF9"/>
    <w:rsid w:val="00024673"/>
    <w:rsid w:val="00025B1B"/>
    <w:rsid w:val="00026ABA"/>
    <w:rsid w:val="00026BF6"/>
    <w:rsid w:val="000271C5"/>
    <w:rsid w:val="0002757B"/>
    <w:rsid w:val="000277FD"/>
    <w:rsid w:val="00027A81"/>
    <w:rsid w:val="00027B78"/>
    <w:rsid w:val="00027C27"/>
    <w:rsid w:val="00027EF3"/>
    <w:rsid w:val="00027FFD"/>
    <w:rsid w:val="0003059B"/>
    <w:rsid w:val="00030637"/>
    <w:rsid w:val="00030755"/>
    <w:rsid w:val="00030F41"/>
    <w:rsid w:val="000315DF"/>
    <w:rsid w:val="00031717"/>
    <w:rsid w:val="00031D54"/>
    <w:rsid w:val="00031E2F"/>
    <w:rsid w:val="00031E5A"/>
    <w:rsid w:val="00031F53"/>
    <w:rsid w:val="00032796"/>
    <w:rsid w:val="00033080"/>
    <w:rsid w:val="000334FE"/>
    <w:rsid w:val="00033C9F"/>
    <w:rsid w:val="00033E46"/>
    <w:rsid w:val="000341B7"/>
    <w:rsid w:val="00034BF8"/>
    <w:rsid w:val="00034E7D"/>
    <w:rsid w:val="0003556B"/>
    <w:rsid w:val="00035AB5"/>
    <w:rsid w:val="00035C4D"/>
    <w:rsid w:val="00036014"/>
    <w:rsid w:val="00036922"/>
    <w:rsid w:val="000376DB"/>
    <w:rsid w:val="00040366"/>
    <w:rsid w:val="000404A8"/>
    <w:rsid w:val="00040634"/>
    <w:rsid w:val="00040734"/>
    <w:rsid w:val="00040A5B"/>
    <w:rsid w:val="00040AD3"/>
    <w:rsid w:val="00040CFA"/>
    <w:rsid w:val="000410B3"/>
    <w:rsid w:val="00041212"/>
    <w:rsid w:val="0004141C"/>
    <w:rsid w:val="0004147D"/>
    <w:rsid w:val="0004170D"/>
    <w:rsid w:val="0004176C"/>
    <w:rsid w:val="00041ED6"/>
    <w:rsid w:val="00042014"/>
    <w:rsid w:val="000423A5"/>
    <w:rsid w:val="00042673"/>
    <w:rsid w:val="00042E6E"/>
    <w:rsid w:val="00042E74"/>
    <w:rsid w:val="000431E7"/>
    <w:rsid w:val="00043386"/>
    <w:rsid w:val="0004367C"/>
    <w:rsid w:val="00043B9D"/>
    <w:rsid w:val="00043CBF"/>
    <w:rsid w:val="000441D7"/>
    <w:rsid w:val="00044E26"/>
    <w:rsid w:val="000453E4"/>
    <w:rsid w:val="000457DC"/>
    <w:rsid w:val="000458CD"/>
    <w:rsid w:val="00045A92"/>
    <w:rsid w:val="00045C7A"/>
    <w:rsid w:val="00045E80"/>
    <w:rsid w:val="00046222"/>
    <w:rsid w:val="000464F6"/>
    <w:rsid w:val="00046BCD"/>
    <w:rsid w:val="000470D0"/>
    <w:rsid w:val="0004729D"/>
    <w:rsid w:val="00047389"/>
    <w:rsid w:val="000475C6"/>
    <w:rsid w:val="00047B06"/>
    <w:rsid w:val="00047C23"/>
    <w:rsid w:val="00047CF6"/>
    <w:rsid w:val="00047D52"/>
    <w:rsid w:val="0005014E"/>
    <w:rsid w:val="00050C05"/>
    <w:rsid w:val="00051685"/>
    <w:rsid w:val="000516A3"/>
    <w:rsid w:val="0005198E"/>
    <w:rsid w:val="00052B5E"/>
    <w:rsid w:val="00052DA5"/>
    <w:rsid w:val="00052E98"/>
    <w:rsid w:val="000532AA"/>
    <w:rsid w:val="000533AF"/>
    <w:rsid w:val="000533F6"/>
    <w:rsid w:val="000535C6"/>
    <w:rsid w:val="000538AB"/>
    <w:rsid w:val="00053EC4"/>
    <w:rsid w:val="0005434A"/>
    <w:rsid w:val="000544E3"/>
    <w:rsid w:val="00054651"/>
    <w:rsid w:val="00054E48"/>
    <w:rsid w:val="00054E84"/>
    <w:rsid w:val="0005506D"/>
    <w:rsid w:val="0005512E"/>
    <w:rsid w:val="0005543B"/>
    <w:rsid w:val="000555E3"/>
    <w:rsid w:val="00055BA8"/>
    <w:rsid w:val="00055E26"/>
    <w:rsid w:val="000561E5"/>
    <w:rsid w:val="0005645B"/>
    <w:rsid w:val="000568FF"/>
    <w:rsid w:val="0005696F"/>
    <w:rsid w:val="00056D95"/>
    <w:rsid w:val="0005740C"/>
    <w:rsid w:val="00057D4F"/>
    <w:rsid w:val="00060A13"/>
    <w:rsid w:val="00060D8C"/>
    <w:rsid w:val="00061459"/>
    <w:rsid w:val="00061876"/>
    <w:rsid w:val="000618F6"/>
    <w:rsid w:val="00061BB9"/>
    <w:rsid w:val="00062028"/>
    <w:rsid w:val="000624E7"/>
    <w:rsid w:val="00062587"/>
    <w:rsid w:val="00062E56"/>
    <w:rsid w:val="0006357B"/>
    <w:rsid w:val="00063962"/>
    <w:rsid w:val="00063B11"/>
    <w:rsid w:val="00063BA4"/>
    <w:rsid w:val="00063EAD"/>
    <w:rsid w:val="00063FF7"/>
    <w:rsid w:val="00064586"/>
    <w:rsid w:val="000645AA"/>
    <w:rsid w:val="00064737"/>
    <w:rsid w:val="00064CAB"/>
    <w:rsid w:val="00064DEC"/>
    <w:rsid w:val="00064F31"/>
    <w:rsid w:val="000658E9"/>
    <w:rsid w:val="00065A60"/>
    <w:rsid w:val="00065A84"/>
    <w:rsid w:val="00065FEE"/>
    <w:rsid w:val="000665F7"/>
    <w:rsid w:val="0006663E"/>
    <w:rsid w:val="000666B6"/>
    <w:rsid w:val="00066EF0"/>
    <w:rsid w:val="00067367"/>
    <w:rsid w:val="00067650"/>
    <w:rsid w:val="000676F7"/>
    <w:rsid w:val="0006775F"/>
    <w:rsid w:val="00067B48"/>
    <w:rsid w:val="00067D64"/>
    <w:rsid w:val="00067F9C"/>
    <w:rsid w:val="000701DE"/>
    <w:rsid w:val="00070375"/>
    <w:rsid w:val="00070482"/>
    <w:rsid w:val="00070A9B"/>
    <w:rsid w:val="00070BAB"/>
    <w:rsid w:val="00070F99"/>
    <w:rsid w:val="0007134B"/>
    <w:rsid w:val="000714B6"/>
    <w:rsid w:val="00071702"/>
    <w:rsid w:val="0007195A"/>
    <w:rsid w:val="0007202E"/>
    <w:rsid w:val="000721DC"/>
    <w:rsid w:val="000725E3"/>
    <w:rsid w:val="00072B79"/>
    <w:rsid w:val="000730A2"/>
    <w:rsid w:val="00073FA0"/>
    <w:rsid w:val="00074283"/>
    <w:rsid w:val="0007446B"/>
    <w:rsid w:val="0007449C"/>
    <w:rsid w:val="00074616"/>
    <w:rsid w:val="00074638"/>
    <w:rsid w:val="000746AC"/>
    <w:rsid w:val="0007470D"/>
    <w:rsid w:val="00074A5D"/>
    <w:rsid w:val="00074AD3"/>
    <w:rsid w:val="00075237"/>
    <w:rsid w:val="00075E1D"/>
    <w:rsid w:val="00076221"/>
    <w:rsid w:val="000762B4"/>
    <w:rsid w:val="0007671E"/>
    <w:rsid w:val="00076A4C"/>
    <w:rsid w:val="00076EF8"/>
    <w:rsid w:val="0007710C"/>
    <w:rsid w:val="0007728B"/>
    <w:rsid w:val="00077458"/>
    <w:rsid w:val="00077DC6"/>
    <w:rsid w:val="0008021D"/>
    <w:rsid w:val="00080240"/>
    <w:rsid w:val="0008029E"/>
    <w:rsid w:val="000806EC"/>
    <w:rsid w:val="00080C8F"/>
    <w:rsid w:val="000810C0"/>
    <w:rsid w:val="0008122E"/>
    <w:rsid w:val="000819C6"/>
    <w:rsid w:val="000819EE"/>
    <w:rsid w:val="0008236F"/>
    <w:rsid w:val="0008255B"/>
    <w:rsid w:val="00082AE0"/>
    <w:rsid w:val="00082DE4"/>
    <w:rsid w:val="0008397B"/>
    <w:rsid w:val="00083E1A"/>
    <w:rsid w:val="00084032"/>
    <w:rsid w:val="00084163"/>
    <w:rsid w:val="000842B3"/>
    <w:rsid w:val="00084300"/>
    <w:rsid w:val="000847DE"/>
    <w:rsid w:val="000849E5"/>
    <w:rsid w:val="00085A0B"/>
    <w:rsid w:val="00085A10"/>
    <w:rsid w:val="00085C0A"/>
    <w:rsid w:val="00085D85"/>
    <w:rsid w:val="0008618F"/>
    <w:rsid w:val="0008668A"/>
    <w:rsid w:val="00086BB0"/>
    <w:rsid w:val="00086E03"/>
    <w:rsid w:val="00086FC4"/>
    <w:rsid w:val="00087189"/>
    <w:rsid w:val="00090E1C"/>
    <w:rsid w:val="00091593"/>
    <w:rsid w:val="0009159F"/>
    <w:rsid w:val="00091B1D"/>
    <w:rsid w:val="00091FAA"/>
    <w:rsid w:val="00091FBA"/>
    <w:rsid w:val="00092AB3"/>
    <w:rsid w:val="00093791"/>
    <w:rsid w:val="0009384B"/>
    <w:rsid w:val="00093C26"/>
    <w:rsid w:val="00093E27"/>
    <w:rsid w:val="000948A1"/>
    <w:rsid w:val="0009499F"/>
    <w:rsid w:val="00094AB3"/>
    <w:rsid w:val="00094B73"/>
    <w:rsid w:val="000950DE"/>
    <w:rsid w:val="00095223"/>
    <w:rsid w:val="000952FC"/>
    <w:rsid w:val="000955C0"/>
    <w:rsid w:val="000957B7"/>
    <w:rsid w:val="00095E01"/>
    <w:rsid w:val="00095E8F"/>
    <w:rsid w:val="000967BF"/>
    <w:rsid w:val="0009688B"/>
    <w:rsid w:val="00096A15"/>
    <w:rsid w:val="00096CE3"/>
    <w:rsid w:val="00097098"/>
    <w:rsid w:val="00097298"/>
    <w:rsid w:val="000974E0"/>
    <w:rsid w:val="00097530"/>
    <w:rsid w:val="000976D0"/>
    <w:rsid w:val="000977AC"/>
    <w:rsid w:val="000A0595"/>
    <w:rsid w:val="000A0D96"/>
    <w:rsid w:val="000A1484"/>
    <w:rsid w:val="000A15FC"/>
    <w:rsid w:val="000A1AE6"/>
    <w:rsid w:val="000A1E9F"/>
    <w:rsid w:val="000A2924"/>
    <w:rsid w:val="000A2A1F"/>
    <w:rsid w:val="000A2AF4"/>
    <w:rsid w:val="000A2B85"/>
    <w:rsid w:val="000A2D72"/>
    <w:rsid w:val="000A3164"/>
    <w:rsid w:val="000A31C8"/>
    <w:rsid w:val="000A3262"/>
    <w:rsid w:val="000A428F"/>
    <w:rsid w:val="000A42DD"/>
    <w:rsid w:val="000A438C"/>
    <w:rsid w:val="000A45BA"/>
    <w:rsid w:val="000A4DBA"/>
    <w:rsid w:val="000A4E73"/>
    <w:rsid w:val="000A56E3"/>
    <w:rsid w:val="000A5721"/>
    <w:rsid w:val="000A6478"/>
    <w:rsid w:val="000A6639"/>
    <w:rsid w:val="000A69A5"/>
    <w:rsid w:val="000A6A05"/>
    <w:rsid w:val="000A79B8"/>
    <w:rsid w:val="000B003D"/>
    <w:rsid w:val="000B03B7"/>
    <w:rsid w:val="000B0BD0"/>
    <w:rsid w:val="000B1CCC"/>
    <w:rsid w:val="000B1ECF"/>
    <w:rsid w:val="000B1F05"/>
    <w:rsid w:val="000B2483"/>
    <w:rsid w:val="000B2515"/>
    <w:rsid w:val="000B2AE1"/>
    <w:rsid w:val="000B32A7"/>
    <w:rsid w:val="000B32E9"/>
    <w:rsid w:val="000B367A"/>
    <w:rsid w:val="000B36F8"/>
    <w:rsid w:val="000B3AB9"/>
    <w:rsid w:val="000B4579"/>
    <w:rsid w:val="000B4817"/>
    <w:rsid w:val="000B4BBF"/>
    <w:rsid w:val="000B4F58"/>
    <w:rsid w:val="000B548F"/>
    <w:rsid w:val="000B634A"/>
    <w:rsid w:val="000B67D4"/>
    <w:rsid w:val="000B6AF5"/>
    <w:rsid w:val="000B6BDD"/>
    <w:rsid w:val="000B6E1D"/>
    <w:rsid w:val="000B6E8F"/>
    <w:rsid w:val="000B745E"/>
    <w:rsid w:val="000B7714"/>
    <w:rsid w:val="000B785A"/>
    <w:rsid w:val="000B7903"/>
    <w:rsid w:val="000B7AE2"/>
    <w:rsid w:val="000B7CF6"/>
    <w:rsid w:val="000C0078"/>
    <w:rsid w:val="000C009A"/>
    <w:rsid w:val="000C0179"/>
    <w:rsid w:val="000C03CF"/>
    <w:rsid w:val="000C049C"/>
    <w:rsid w:val="000C04E7"/>
    <w:rsid w:val="000C0623"/>
    <w:rsid w:val="000C07CF"/>
    <w:rsid w:val="000C0BEF"/>
    <w:rsid w:val="000C0BF5"/>
    <w:rsid w:val="000C0BFC"/>
    <w:rsid w:val="000C0C0A"/>
    <w:rsid w:val="000C11AC"/>
    <w:rsid w:val="000C1535"/>
    <w:rsid w:val="000C16BB"/>
    <w:rsid w:val="000C1CAF"/>
    <w:rsid w:val="000C1D50"/>
    <w:rsid w:val="000C2308"/>
    <w:rsid w:val="000C26F4"/>
    <w:rsid w:val="000C2AA7"/>
    <w:rsid w:val="000C2C09"/>
    <w:rsid w:val="000C2D05"/>
    <w:rsid w:val="000C35B7"/>
    <w:rsid w:val="000C3BFD"/>
    <w:rsid w:val="000C4312"/>
    <w:rsid w:val="000C47E4"/>
    <w:rsid w:val="000C4EAB"/>
    <w:rsid w:val="000C54CD"/>
    <w:rsid w:val="000C55E3"/>
    <w:rsid w:val="000C5642"/>
    <w:rsid w:val="000C56B8"/>
    <w:rsid w:val="000C5764"/>
    <w:rsid w:val="000C5B13"/>
    <w:rsid w:val="000C5B62"/>
    <w:rsid w:val="000C5D76"/>
    <w:rsid w:val="000C60E5"/>
    <w:rsid w:val="000C61EE"/>
    <w:rsid w:val="000C6260"/>
    <w:rsid w:val="000C6A55"/>
    <w:rsid w:val="000C6D1B"/>
    <w:rsid w:val="000C7A89"/>
    <w:rsid w:val="000D00D4"/>
    <w:rsid w:val="000D0624"/>
    <w:rsid w:val="000D071C"/>
    <w:rsid w:val="000D07E0"/>
    <w:rsid w:val="000D0CBD"/>
    <w:rsid w:val="000D17EA"/>
    <w:rsid w:val="000D198D"/>
    <w:rsid w:val="000D2242"/>
    <w:rsid w:val="000D2412"/>
    <w:rsid w:val="000D26C4"/>
    <w:rsid w:val="000D26D7"/>
    <w:rsid w:val="000D3398"/>
    <w:rsid w:val="000D33CA"/>
    <w:rsid w:val="000D4461"/>
    <w:rsid w:val="000D4B04"/>
    <w:rsid w:val="000D4C60"/>
    <w:rsid w:val="000D4E5D"/>
    <w:rsid w:val="000D4F65"/>
    <w:rsid w:val="000D506D"/>
    <w:rsid w:val="000D51C2"/>
    <w:rsid w:val="000D53AB"/>
    <w:rsid w:val="000D5470"/>
    <w:rsid w:val="000D5D95"/>
    <w:rsid w:val="000D63EE"/>
    <w:rsid w:val="000D668B"/>
    <w:rsid w:val="000D6A34"/>
    <w:rsid w:val="000D6A66"/>
    <w:rsid w:val="000D6C5D"/>
    <w:rsid w:val="000D7299"/>
    <w:rsid w:val="000D78C9"/>
    <w:rsid w:val="000D7E03"/>
    <w:rsid w:val="000E07FB"/>
    <w:rsid w:val="000E09A4"/>
    <w:rsid w:val="000E0C15"/>
    <w:rsid w:val="000E0C5A"/>
    <w:rsid w:val="000E0D3C"/>
    <w:rsid w:val="000E1062"/>
    <w:rsid w:val="000E265A"/>
    <w:rsid w:val="000E2791"/>
    <w:rsid w:val="000E28EA"/>
    <w:rsid w:val="000E29A6"/>
    <w:rsid w:val="000E2C4F"/>
    <w:rsid w:val="000E2E15"/>
    <w:rsid w:val="000E2EDA"/>
    <w:rsid w:val="000E36FA"/>
    <w:rsid w:val="000E3D9C"/>
    <w:rsid w:val="000E3E2A"/>
    <w:rsid w:val="000E3E30"/>
    <w:rsid w:val="000E4476"/>
    <w:rsid w:val="000E4538"/>
    <w:rsid w:val="000E45DD"/>
    <w:rsid w:val="000E479C"/>
    <w:rsid w:val="000E4AFE"/>
    <w:rsid w:val="000E4EA9"/>
    <w:rsid w:val="000E4F9C"/>
    <w:rsid w:val="000E5182"/>
    <w:rsid w:val="000E521D"/>
    <w:rsid w:val="000E522A"/>
    <w:rsid w:val="000E5F3A"/>
    <w:rsid w:val="000E6014"/>
    <w:rsid w:val="000E63D6"/>
    <w:rsid w:val="000E671E"/>
    <w:rsid w:val="000E6806"/>
    <w:rsid w:val="000E6C82"/>
    <w:rsid w:val="000E6D38"/>
    <w:rsid w:val="000E7C48"/>
    <w:rsid w:val="000F04B4"/>
    <w:rsid w:val="000F0518"/>
    <w:rsid w:val="000F0C88"/>
    <w:rsid w:val="000F15E0"/>
    <w:rsid w:val="000F164C"/>
    <w:rsid w:val="000F20CE"/>
    <w:rsid w:val="000F314F"/>
    <w:rsid w:val="000F3411"/>
    <w:rsid w:val="000F3892"/>
    <w:rsid w:val="000F3E2B"/>
    <w:rsid w:val="000F4089"/>
    <w:rsid w:val="000F48EC"/>
    <w:rsid w:val="000F4A20"/>
    <w:rsid w:val="000F4A47"/>
    <w:rsid w:val="000F54FE"/>
    <w:rsid w:val="000F593E"/>
    <w:rsid w:val="000F5965"/>
    <w:rsid w:val="000F5EBB"/>
    <w:rsid w:val="000F5F3A"/>
    <w:rsid w:val="000F672C"/>
    <w:rsid w:val="000F6857"/>
    <w:rsid w:val="000F6987"/>
    <w:rsid w:val="000F704B"/>
    <w:rsid w:val="000F741C"/>
    <w:rsid w:val="000F74D8"/>
    <w:rsid w:val="000F7D0C"/>
    <w:rsid w:val="000F7D9B"/>
    <w:rsid w:val="0010053C"/>
    <w:rsid w:val="00100723"/>
    <w:rsid w:val="00100A10"/>
    <w:rsid w:val="00101327"/>
    <w:rsid w:val="00101505"/>
    <w:rsid w:val="00101690"/>
    <w:rsid w:val="001023E3"/>
    <w:rsid w:val="00102400"/>
    <w:rsid w:val="00102563"/>
    <w:rsid w:val="001025F2"/>
    <w:rsid w:val="0010266E"/>
    <w:rsid w:val="00102746"/>
    <w:rsid w:val="00102CB9"/>
    <w:rsid w:val="00103EF2"/>
    <w:rsid w:val="00104597"/>
    <w:rsid w:val="00104652"/>
    <w:rsid w:val="001048D2"/>
    <w:rsid w:val="00104ECE"/>
    <w:rsid w:val="00105052"/>
    <w:rsid w:val="00105072"/>
    <w:rsid w:val="00105134"/>
    <w:rsid w:val="00105435"/>
    <w:rsid w:val="0010560E"/>
    <w:rsid w:val="00105D4B"/>
    <w:rsid w:val="00105D98"/>
    <w:rsid w:val="001060C8"/>
    <w:rsid w:val="00106689"/>
    <w:rsid w:val="00106731"/>
    <w:rsid w:val="0010693C"/>
    <w:rsid w:val="00106E07"/>
    <w:rsid w:val="00107352"/>
    <w:rsid w:val="00107386"/>
    <w:rsid w:val="001076F9"/>
    <w:rsid w:val="00107BAB"/>
    <w:rsid w:val="00107D86"/>
    <w:rsid w:val="001100A0"/>
    <w:rsid w:val="00110769"/>
    <w:rsid w:val="001107D7"/>
    <w:rsid w:val="001107DA"/>
    <w:rsid w:val="00110D94"/>
    <w:rsid w:val="00110F69"/>
    <w:rsid w:val="001119FB"/>
    <w:rsid w:val="00111BA5"/>
    <w:rsid w:val="00111C6D"/>
    <w:rsid w:val="00111E84"/>
    <w:rsid w:val="00111F05"/>
    <w:rsid w:val="00112055"/>
    <w:rsid w:val="0011237C"/>
    <w:rsid w:val="00113022"/>
    <w:rsid w:val="0011344B"/>
    <w:rsid w:val="00114437"/>
    <w:rsid w:val="00114451"/>
    <w:rsid w:val="0011487C"/>
    <w:rsid w:val="00114BB7"/>
    <w:rsid w:val="00114CC4"/>
    <w:rsid w:val="00114EFB"/>
    <w:rsid w:val="001152A5"/>
    <w:rsid w:val="00115F63"/>
    <w:rsid w:val="00116478"/>
    <w:rsid w:val="00116B93"/>
    <w:rsid w:val="00116C57"/>
    <w:rsid w:val="00116CF9"/>
    <w:rsid w:val="00116DC8"/>
    <w:rsid w:val="001172A8"/>
    <w:rsid w:val="001172AD"/>
    <w:rsid w:val="00117336"/>
    <w:rsid w:val="00117464"/>
    <w:rsid w:val="00120446"/>
    <w:rsid w:val="001205F8"/>
    <w:rsid w:val="00121406"/>
    <w:rsid w:val="00121993"/>
    <w:rsid w:val="00121B28"/>
    <w:rsid w:val="00121E7F"/>
    <w:rsid w:val="001228D5"/>
    <w:rsid w:val="00122AEC"/>
    <w:rsid w:val="00122FF7"/>
    <w:rsid w:val="001231D6"/>
    <w:rsid w:val="00123803"/>
    <w:rsid w:val="00124212"/>
    <w:rsid w:val="001243DE"/>
    <w:rsid w:val="0012521B"/>
    <w:rsid w:val="0012531A"/>
    <w:rsid w:val="001254D7"/>
    <w:rsid w:val="001255AF"/>
    <w:rsid w:val="00125AAF"/>
    <w:rsid w:val="00125BEB"/>
    <w:rsid w:val="00125D32"/>
    <w:rsid w:val="00125F49"/>
    <w:rsid w:val="001262DB"/>
    <w:rsid w:val="00126469"/>
    <w:rsid w:val="00126775"/>
    <w:rsid w:val="00126839"/>
    <w:rsid w:val="00126A9A"/>
    <w:rsid w:val="00126F1C"/>
    <w:rsid w:val="00126FC3"/>
    <w:rsid w:val="00127666"/>
    <w:rsid w:val="00130731"/>
    <w:rsid w:val="00130888"/>
    <w:rsid w:val="00131077"/>
    <w:rsid w:val="00131636"/>
    <w:rsid w:val="00132108"/>
    <w:rsid w:val="00132307"/>
    <w:rsid w:val="00132494"/>
    <w:rsid w:val="00132565"/>
    <w:rsid w:val="00132B2E"/>
    <w:rsid w:val="00132FB8"/>
    <w:rsid w:val="001335ED"/>
    <w:rsid w:val="001339CE"/>
    <w:rsid w:val="00133DD8"/>
    <w:rsid w:val="00134217"/>
    <w:rsid w:val="00134643"/>
    <w:rsid w:val="00134877"/>
    <w:rsid w:val="00134B60"/>
    <w:rsid w:val="001350A9"/>
    <w:rsid w:val="00135114"/>
    <w:rsid w:val="001351D8"/>
    <w:rsid w:val="0013552A"/>
    <w:rsid w:val="00135DFE"/>
    <w:rsid w:val="00136475"/>
    <w:rsid w:val="00136995"/>
    <w:rsid w:val="00136DA2"/>
    <w:rsid w:val="00136EAC"/>
    <w:rsid w:val="00136FC9"/>
    <w:rsid w:val="001375AA"/>
    <w:rsid w:val="00137790"/>
    <w:rsid w:val="00137973"/>
    <w:rsid w:val="00137A5A"/>
    <w:rsid w:val="00140199"/>
    <w:rsid w:val="001405B2"/>
    <w:rsid w:val="001407E0"/>
    <w:rsid w:val="001408DA"/>
    <w:rsid w:val="00140AA4"/>
    <w:rsid w:val="00140B95"/>
    <w:rsid w:val="00140BBF"/>
    <w:rsid w:val="00140CEE"/>
    <w:rsid w:val="00140EDD"/>
    <w:rsid w:val="00141F57"/>
    <w:rsid w:val="001420C5"/>
    <w:rsid w:val="001421A7"/>
    <w:rsid w:val="0014243F"/>
    <w:rsid w:val="001428DC"/>
    <w:rsid w:val="00142CDC"/>
    <w:rsid w:val="00143253"/>
    <w:rsid w:val="001436B4"/>
    <w:rsid w:val="00143AD7"/>
    <w:rsid w:val="00143B50"/>
    <w:rsid w:val="00143E92"/>
    <w:rsid w:val="0014438A"/>
    <w:rsid w:val="001450F6"/>
    <w:rsid w:val="0014541D"/>
    <w:rsid w:val="00145D75"/>
    <w:rsid w:val="00146978"/>
    <w:rsid w:val="00147045"/>
    <w:rsid w:val="00147213"/>
    <w:rsid w:val="0014787E"/>
    <w:rsid w:val="00150072"/>
    <w:rsid w:val="00150517"/>
    <w:rsid w:val="00150725"/>
    <w:rsid w:val="001508E7"/>
    <w:rsid w:val="00150C4F"/>
    <w:rsid w:val="00151077"/>
    <w:rsid w:val="00151171"/>
    <w:rsid w:val="001519B1"/>
    <w:rsid w:val="00152029"/>
    <w:rsid w:val="00152934"/>
    <w:rsid w:val="00152E3D"/>
    <w:rsid w:val="00152F40"/>
    <w:rsid w:val="00152F46"/>
    <w:rsid w:val="0015371E"/>
    <w:rsid w:val="0015436E"/>
    <w:rsid w:val="0015444E"/>
    <w:rsid w:val="00154760"/>
    <w:rsid w:val="001551DC"/>
    <w:rsid w:val="001553A1"/>
    <w:rsid w:val="001553E1"/>
    <w:rsid w:val="0015563C"/>
    <w:rsid w:val="00155A25"/>
    <w:rsid w:val="00156606"/>
    <w:rsid w:val="00156A98"/>
    <w:rsid w:val="00156B55"/>
    <w:rsid w:val="00156F94"/>
    <w:rsid w:val="001578F9"/>
    <w:rsid w:val="00157905"/>
    <w:rsid w:val="00160273"/>
    <w:rsid w:val="00160BEE"/>
    <w:rsid w:val="001612C3"/>
    <w:rsid w:val="00161832"/>
    <w:rsid w:val="00162269"/>
    <w:rsid w:val="00162379"/>
    <w:rsid w:val="00162686"/>
    <w:rsid w:val="0016275E"/>
    <w:rsid w:val="001628C6"/>
    <w:rsid w:val="00162A81"/>
    <w:rsid w:val="00162F26"/>
    <w:rsid w:val="00163056"/>
    <w:rsid w:val="001641BD"/>
    <w:rsid w:val="0016426A"/>
    <w:rsid w:val="00164CE2"/>
    <w:rsid w:val="00165372"/>
    <w:rsid w:val="00165462"/>
    <w:rsid w:val="0016556C"/>
    <w:rsid w:val="001656FA"/>
    <w:rsid w:val="001659EE"/>
    <w:rsid w:val="00165FD0"/>
    <w:rsid w:val="0016638F"/>
    <w:rsid w:val="001664EE"/>
    <w:rsid w:val="00167000"/>
    <w:rsid w:val="0016716B"/>
    <w:rsid w:val="001674CB"/>
    <w:rsid w:val="00167E24"/>
    <w:rsid w:val="00170ACB"/>
    <w:rsid w:val="00170BF5"/>
    <w:rsid w:val="00171284"/>
    <w:rsid w:val="00171332"/>
    <w:rsid w:val="0017178B"/>
    <w:rsid w:val="00171907"/>
    <w:rsid w:val="00171928"/>
    <w:rsid w:val="00171976"/>
    <w:rsid w:val="00172639"/>
    <w:rsid w:val="001728D1"/>
    <w:rsid w:val="00172E5E"/>
    <w:rsid w:val="001734FF"/>
    <w:rsid w:val="001739E7"/>
    <w:rsid w:val="00173AB1"/>
    <w:rsid w:val="00174691"/>
    <w:rsid w:val="001746B9"/>
    <w:rsid w:val="00174C04"/>
    <w:rsid w:val="001752AA"/>
    <w:rsid w:val="001753DB"/>
    <w:rsid w:val="00175912"/>
    <w:rsid w:val="00175F56"/>
    <w:rsid w:val="00175FE4"/>
    <w:rsid w:val="001763C3"/>
    <w:rsid w:val="001767C2"/>
    <w:rsid w:val="0017688E"/>
    <w:rsid w:val="00176DC3"/>
    <w:rsid w:val="001779E0"/>
    <w:rsid w:val="00177C69"/>
    <w:rsid w:val="00177F71"/>
    <w:rsid w:val="001801D2"/>
    <w:rsid w:val="00180AFB"/>
    <w:rsid w:val="00180D02"/>
    <w:rsid w:val="00181228"/>
    <w:rsid w:val="00181386"/>
    <w:rsid w:val="0018171E"/>
    <w:rsid w:val="001817A3"/>
    <w:rsid w:val="001817AF"/>
    <w:rsid w:val="00181BCB"/>
    <w:rsid w:val="0018232B"/>
    <w:rsid w:val="00182498"/>
    <w:rsid w:val="00182B03"/>
    <w:rsid w:val="00182B41"/>
    <w:rsid w:val="00182CAE"/>
    <w:rsid w:val="00182F70"/>
    <w:rsid w:val="001835B9"/>
    <w:rsid w:val="00183CC3"/>
    <w:rsid w:val="00183D73"/>
    <w:rsid w:val="00183E57"/>
    <w:rsid w:val="001844CA"/>
    <w:rsid w:val="00184AAE"/>
    <w:rsid w:val="00184BD2"/>
    <w:rsid w:val="001850A8"/>
    <w:rsid w:val="00185455"/>
    <w:rsid w:val="00185CF8"/>
    <w:rsid w:val="00185F1E"/>
    <w:rsid w:val="001860DF"/>
    <w:rsid w:val="00186566"/>
    <w:rsid w:val="00186E71"/>
    <w:rsid w:val="00186FA2"/>
    <w:rsid w:val="0018714E"/>
    <w:rsid w:val="00187496"/>
    <w:rsid w:val="00187765"/>
    <w:rsid w:val="00187962"/>
    <w:rsid w:val="00187A91"/>
    <w:rsid w:val="001900F3"/>
    <w:rsid w:val="001901D5"/>
    <w:rsid w:val="001905DE"/>
    <w:rsid w:val="00190CC2"/>
    <w:rsid w:val="00191190"/>
    <w:rsid w:val="001917EA"/>
    <w:rsid w:val="00191A3C"/>
    <w:rsid w:val="00191CDF"/>
    <w:rsid w:val="00191DE1"/>
    <w:rsid w:val="00191E07"/>
    <w:rsid w:val="00192344"/>
    <w:rsid w:val="0019266B"/>
    <w:rsid w:val="001927F7"/>
    <w:rsid w:val="00192CB4"/>
    <w:rsid w:val="00192E87"/>
    <w:rsid w:val="00192E8E"/>
    <w:rsid w:val="00193202"/>
    <w:rsid w:val="00193261"/>
    <w:rsid w:val="001935AC"/>
    <w:rsid w:val="001937CA"/>
    <w:rsid w:val="001939E6"/>
    <w:rsid w:val="00193AB6"/>
    <w:rsid w:val="00193D2E"/>
    <w:rsid w:val="00194099"/>
    <w:rsid w:val="00194345"/>
    <w:rsid w:val="0019442B"/>
    <w:rsid w:val="0019488E"/>
    <w:rsid w:val="00194BFF"/>
    <w:rsid w:val="00194FFE"/>
    <w:rsid w:val="001953A4"/>
    <w:rsid w:val="00195917"/>
    <w:rsid w:val="00195B1E"/>
    <w:rsid w:val="001960C8"/>
    <w:rsid w:val="00196806"/>
    <w:rsid w:val="00196964"/>
    <w:rsid w:val="00196AEA"/>
    <w:rsid w:val="00196EE0"/>
    <w:rsid w:val="0019795B"/>
    <w:rsid w:val="001A0418"/>
    <w:rsid w:val="001A08F0"/>
    <w:rsid w:val="001A092C"/>
    <w:rsid w:val="001A0996"/>
    <w:rsid w:val="001A0F56"/>
    <w:rsid w:val="001A14C8"/>
    <w:rsid w:val="001A197B"/>
    <w:rsid w:val="001A24F6"/>
    <w:rsid w:val="001A27E4"/>
    <w:rsid w:val="001A2E7E"/>
    <w:rsid w:val="001A32A2"/>
    <w:rsid w:val="001A34A3"/>
    <w:rsid w:val="001A3500"/>
    <w:rsid w:val="001A4FAE"/>
    <w:rsid w:val="001A508C"/>
    <w:rsid w:val="001A53EC"/>
    <w:rsid w:val="001A565E"/>
    <w:rsid w:val="001A57AD"/>
    <w:rsid w:val="001A581E"/>
    <w:rsid w:val="001A5E82"/>
    <w:rsid w:val="001A6320"/>
    <w:rsid w:val="001A64FE"/>
    <w:rsid w:val="001A6FC9"/>
    <w:rsid w:val="001A77E6"/>
    <w:rsid w:val="001A7D74"/>
    <w:rsid w:val="001B0064"/>
    <w:rsid w:val="001B0192"/>
    <w:rsid w:val="001B019A"/>
    <w:rsid w:val="001B0269"/>
    <w:rsid w:val="001B1091"/>
    <w:rsid w:val="001B11EF"/>
    <w:rsid w:val="001B1280"/>
    <w:rsid w:val="001B15BF"/>
    <w:rsid w:val="001B1654"/>
    <w:rsid w:val="001B167E"/>
    <w:rsid w:val="001B1884"/>
    <w:rsid w:val="001B23E6"/>
    <w:rsid w:val="001B25BA"/>
    <w:rsid w:val="001B2611"/>
    <w:rsid w:val="001B29D2"/>
    <w:rsid w:val="001B2B25"/>
    <w:rsid w:val="001B2E20"/>
    <w:rsid w:val="001B2FF6"/>
    <w:rsid w:val="001B33F1"/>
    <w:rsid w:val="001B3460"/>
    <w:rsid w:val="001B41FE"/>
    <w:rsid w:val="001B42D9"/>
    <w:rsid w:val="001B43F7"/>
    <w:rsid w:val="001B47B3"/>
    <w:rsid w:val="001B48D3"/>
    <w:rsid w:val="001B563E"/>
    <w:rsid w:val="001B579A"/>
    <w:rsid w:val="001B5817"/>
    <w:rsid w:val="001B5886"/>
    <w:rsid w:val="001B5E68"/>
    <w:rsid w:val="001B5E77"/>
    <w:rsid w:val="001B64F2"/>
    <w:rsid w:val="001B668F"/>
    <w:rsid w:val="001B6700"/>
    <w:rsid w:val="001B6842"/>
    <w:rsid w:val="001B6C5B"/>
    <w:rsid w:val="001B6F63"/>
    <w:rsid w:val="001B7A5F"/>
    <w:rsid w:val="001B7BB0"/>
    <w:rsid w:val="001C0151"/>
    <w:rsid w:val="001C0275"/>
    <w:rsid w:val="001C059F"/>
    <w:rsid w:val="001C0D48"/>
    <w:rsid w:val="001C0F5E"/>
    <w:rsid w:val="001C154A"/>
    <w:rsid w:val="001C1858"/>
    <w:rsid w:val="001C29F7"/>
    <w:rsid w:val="001C2D0E"/>
    <w:rsid w:val="001C300E"/>
    <w:rsid w:val="001C3214"/>
    <w:rsid w:val="001C34C1"/>
    <w:rsid w:val="001C360C"/>
    <w:rsid w:val="001C3B1C"/>
    <w:rsid w:val="001C3C27"/>
    <w:rsid w:val="001C47B0"/>
    <w:rsid w:val="001C49DD"/>
    <w:rsid w:val="001C50C7"/>
    <w:rsid w:val="001C53BD"/>
    <w:rsid w:val="001C5E8C"/>
    <w:rsid w:val="001C5F15"/>
    <w:rsid w:val="001C6305"/>
    <w:rsid w:val="001C630C"/>
    <w:rsid w:val="001C632A"/>
    <w:rsid w:val="001C6766"/>
    <w:rsid w:val="001C68DF"/>
    <w:rsid w:val="001C7170"/>
    <w:rsid w:val="001C71BB"/>
    <w:rsid w:val="001C772A"/>
    <w:rsid w:val="001C79A5"/>
    <w:rsid w:val="001C7B1A"/>
    <w:rsid w:val="001C7B21"/>
    <w:rsid w:val="001D0437"/>
    <w:rsid w:val="001D0532"/>
    <w:rsid w:val="001D0DD2"/>
    <w:rsid w:val="001D11C6"/>
    <w:rsid w:val="001D150F"/>
    <w:rsid w:val="001D163F"/>
    <w:rsid w:val="001D1ECB"/>
    <w:rsid w:val="001D21F3"/>
    <w:rsid w:val="001D2EF1"/>
    <w:rsid w:val="001D30CE"/>
    <w:rsid w:val="001D3B87"/>
    <w:rsid w:val="001D3B9E"/>
    <w:rsid w:val="001D4120"/>
    <w:rsid w:val="001D4561"/>
    <w:rsid w:val="001D45D7"/>
    <w:rsid w:val="001D48CA"/>
    <w:rsid w:val="001D4D7D"/>
    <w:rsid w:val="001D501F"/>
    <w:rsid w:val="001D5247"/>
    <w:rsid w:val="001D6595"/>
    <w:rsid w:val="001D6AF9"/>
    <w:rsid w:val="001D6C07"/>
    <w:rsid w:val="001D7824"/>
    <w:rsid w:val="001D7CEB"/>
    <w:rsid w:val="001D7D81"/>
    <w:rsid w:val="001E00A8"/>
    <w:rsid w:val="001E0283"/>
    <w:rsid w:val="001E0B28"/>
    <w:rsid w:val="001E0CF8"/>
    <w:rsid w:val="001E1597"/>
    <w:rsid w:val="001E1772"/>
    <w:rsid w:val="001E17D1"/>
    <w:rsid w:val="001E1E18"/>
    <w:rsid w:val="001E20C9"/>
    <w:rsid w:val="001E2175"/>
    <w:rsid w:val="001E22A3"/>
    <w:rsid w:val="001E27D4"/>
    <w:rsid w:val="001E286F"/>
    <w:rsid w:val="001E2CA6"/>
    <w:rsid w:val="001E3080"/>
    <w:rsid w:val="001E3402"/>
    <w:rsid w:val="001E3832"/>
    <w:rsid w:val="001E3B90"/>
    <w:rsid w:val="001E3D58"/>
    <w:rsid w:val="001E438F"/>
    <w:rsid w:val="001E4BA8"/>
    <w:rsid w:val="001E4C43"/>
    <w:rsid w:val="001E4C7B"/>
    <w:rsid w:val="001E509F"/>
    <w:rsid w:val="001E5327"/>
    <w:rsid w:val="001E5DB2"/>
    <w:rsid w:val="001E628B"/>
    <w:rsid w:val="001E6798"/>
    <w:rsid w:val="001E6CBA"/>
    <w:rsid w:val="001E7045"/>
    <w:rsid w:val="001E7129"/>
    <w:rsid w:val="001F0379"/>
    <w:rsid w:val="001F038D"/>
    <w:rsid w:val="001F0430"/>
    <w:rsid w:val="001F0517"/>
    <w:rsid w:val="001F0D68"/>
    <w:rsid w:val="001F0D7A"/>
    <w:rsid w:val="001F0E32"/>
    <w:rsid w:val="001F10C4"/>
    <w:rsid w:val="001F14AE"/>
    <w:rsid w:val="001F1507"/>
    <w:rsid w:val="001F1AC4"/>
    <w:rsid w:val="001F2B96"/>
    <w:rsid w:val="001F2CDC"/>
    <w:rsid w:val="001F31A6"/>
    <w:rsid w:val="001F346F"/>
    <w:rsid w:val="001F347B"/>
    <w:rsid w:val="001F36ED"/>
    <w:rsid w:val="001F3875"/>
    <w:rsid w:val="001F3C25"/>
    <w:rsid w:val="001F4065"/>
    <w:rsid w:val="001F55B1"/>
    <w:rsid w:val="001F63F4"/>
    <w:rsid w:val="001F65A6"/>
    <w:rsid w:val="001F66E7"/>
    <w:rsid w:val="001F6A0A"/>
    <w:rsid w:val="001F6CE1"/>
    <w:rsid w:val="001F6EAB"/>
    <w:rsid w:val="001F6FF9"/>
    <w:rsid w:val="001F70AE"/>
    <w:rsid w:val="001F718A"/>
    <w:rsid w:val="001F74A0"/>
    <w:rsid w:val="001F7C4F"/>
    <w:rsid w:val="001F7D71"/>
    <w:rsid w:val="00200380"/>
    <w:rsid w:val="00200A73"/>
    <w:rsid w:val="002015CC"/>
    <w:rsid w:val="00201AC2"/>
    <w:rsid w:val="00201B90"/>
    <w:rsid w:val="00201C47"/>
    <w:rsid w:val="002020D2"/>
    <w:rsid w:val="00202393"/>
    <w:rsid w:val="002023CC"/>
    <w:rsid w:val="002024AD"/>
    <w:rsid w:val="00202EBE"/>
    <w:rsid w:val="00203422"/>
    <w:rsid w:val="002035E1"/>
    <w:rsid w:val="00203877"/>
    <w:rsid w:val="0020396A"/>
    <w:rsid w:val="00203B51"/>
    <w:rsid w:val="00203E15"/>
    <w:rsid w:val="0020415F"/>
    <w:rsid w:val="00204216"/>
    <w:rsid w:val="002043F4"/>
    <w:rsid w:val="0020452A"/>
    <w:rsid w:val="00204C27"/>
    <w:rsid w:val="00204E8C"/>
    <w:rsid w:val="002050D9"/>
    <w:rsid w:val="00205155"/>
    <w:rsid w:val="002052B7"/>
    <w:rsid w:val="002057F6"/>
    <w:rsid w:val="00205C32"/>
    <w:rsid w:val="00206907"/>
    <w:rsid w:val="00206C47"/>
    <w:rsid w:val="00206C75"/>
    <w:rsid w:val="00206D73"/>
    <w:rsid w:val="002072BF"/>
    <w:rsid w:val="0020733E"/>
    <w:rsid w:val="00207971"/>
    <w:rsid w:val="00207E17"/>
    <w:rsid w:val="00210046"/>
    <w:rsid w:val="00210438"/>
    <w:rsid w:val="002105AD"/>
    <w:rsid w:val="002106A2"/>
    <w:rsid w:val="00210C10"/>
    <w:rsid w:val="00210F74"/>
    <w:rsid w:val="002110F3"/>
    <w:rsid w:val="00211236"/>
    <w:rsid w:val="00211287"/>
    <w:rsid w:val="00211781"/>
    <w:rsid w:val="0021224A"/>
    <w:rsid w:val="002126D6"/>
    <w:rsid w:val="00212820"/>
    <w:rsid w:val="002128BA"/>
    <w:rsid w:val="00212DEE"/>
    <w:rsid w:val="00213228"/>
    <w:rsid w:val="0021344E"/>
    <w:rsid w:val="0021390B"/>
    <w:rsid w:val="00213A3B"/>
    <w:rsid w:val="00213AF2"/>
    <w:rsid w:val="00213C75"/>
    <w:rsid w:val="0021419B"/>
    <w:rsid w:val="00215875"/>
    <w:rsid w:val="00216126"/>
    <w:rsid w:val="00216501"/>
    <w:rsid w:val="002165B1"/>
    <w:rsid w:val="002169DF"/>
    <w:rsid w:val="00216A4F"/>
    <w:rsid w:val="00216B25"/>
    <w:rsid w:val="002171C8"/>
    <w:rsid w:val="002173D6"/>
    <w:rsid w:val="00217400"/>
    <w:rsid w:val="00217506"/>
    <w:rsid w:val="00217B5A"/>
    <w:rsid w:val="00217D7C"/>
    <w:rsid w:val="00217E0C"/>
    <w:rsid w:val="00220093"/>
    <w:rsid w:val="00220412"/>
    <w:rsid w:val="0022062D"/>
    <w:rsid w:val="002209E1"/>
    <w:rsid w:val="00220D87"/>
    <w:rsid w:val="002217B6"/>
    <w:rsid w:val="00222A09"/>
    <w:rsid w:val="00222A62"/>
    <w:rsid w:val="00222D08"/>
    <w:rsid w:val="00222D15"/>
    <w:rsid w:val="00223102"/>
    <w:rsid w:val="002239D2"/>
    <w:rsid w:val="00223CF4"/>
    <w:rsid w:val="00223DA1"/>
    <w:rsid w:val="00223F3D"/>
    <w:rsid w:val="00223FB3"/>
    <w:rsid w:val="00223FF6"/>
    <w:rsid w:val="002240C9"/>
    <w:rsid w:val="002244FA"/>
    <w:rsid w:val="002245D4"/>
    <w:rsid w:val="00224625"/>
    <w:rsid w:val="00224891"/>
    <w:rsid w:val="00224FEE"/>
    <w:rsid w:val="002256D8"/>
    <w:rsid w:val="0022589F"/>
    <w:rsid w:val="00225C49"/>
    <w:rsid w:val="00225D40"/>
    <w:rsid w:val="00225E8C"/>
    <w:rsid w:val="002265D2"/>
    <w:rsid w:val="00226684"/>
    <w:rsid w:val="00226770"/>
    <w:rsid w:val="002269B8"/>
    <w:rsid w:val="00226A4B"/>
    <w:rsid w:val="0022712F"/>
    <w:rsid w:val="00227446"/>
    <w:rsid w:val="002277AF"/>
    <w:rsid w:val="00227DAB"/>
    <w:rsid w:val="002300D5"/>
    <w:rsid w:val="002301C9"/>
    <w:rsid w:val="0023069A"/>
    <w:rsid w:val="00230848"/>
    <w:rsid w:val="00230A2C"/>
    <w:rsid w:val="00230B01"/>
    <w:rsid w:val="00230D91"/>
    <w:rsid w:val="00231370"/>
    <w:rsid w:val="002317BC"/>
    <w:rsid w:val="002319EE"/>
    <w:rsid w:val="00231E20"/>
    <w:rsid w:val="00232977"/>
    <w:rsid w:val="0023306B"/>
    <w:rsid w:val="002330E0"/>
    <w:rsid w:val="002332BF"/>
    <w:rsid w:val="002337E0"/>
    <w:rsid w:val="0023383A"/>
    <w:rsid w:val="00233E25"/>
    <w:rsid w:val="00233F1A"/>
    <w:rsid w:val="002348DF"/>
    <w:rsid w:val="00234A99"/>
    <w:rsid w:val="00235199"/>
    <w:rsid w:val="00235774"/>
    <w:rsid w:val="00235817"/>
    <w:rsid w:val="00236361"/>
    <w:rsid w:val="002364FC"/>
    <w:rsid w:val="002366B5"/>
    <w:rsid w:val="00236DE8"/>
    <w:rsid w:val="00236FC6"/>
    <w:rsid w:val="002372A1"/>
    <w:rsid w:val="00237367"/>
    <w:rsid w:val="0023759A"/>
    <w:rsid w:val="002378A3"/>
    <w:rsid w:val="00237BBB"/>
    <w:rsid w:val="00240122"/>
    <w:rsid w:val="00240761"/>
    <w:rsid w:val="00240D48"/>
    <w:rsid w:val="00240E5A"/>
    <w:rsid w:val="002419A3"/>
    <w:rsid w:val="00241B1E"/>
    <w:rsid w:val="00241BBA"/>
    <w:rsid w:val="00241D84"/>
    <w:rsid w:val="00241E28"/>
    <w:rsid w:val="00242449"/>
    <w:rsid w:val="00242AC1"/>
    <w:rsid w:val="002431F5"/>
    <w:rsid w:val="00243382"/>
    <w:rsid w:val="00243583"/>
    <w:rsid w:val="002435E8"/>
    <w:rsid w:val="00243E60"/>
    <w:rsid w:val="00244797"/>
    <w:rsid w:val="002447BB"/>
    <w:rsid w:val="00244B31"/>
    <w:rsid w:val="00244DE9"/>
    <w:rsid w:val="00244F5F"/>
    <w:rsid w:val="002450DC"/>
    <w:rsid w:val="00245495"/>
    <w:rsid w:val="0024562D"/>
    <w:rsid w:val="002464E1"/>
    <w:rsid w:val="0024652F"/>
    <w:rsid w:val="0024657E"/>
    <w:rsid w:val="002465E5"/>
    <w:rsid w:val="00246A1B"/>
    <w:rsid w:val="0024762B"/>
    <w:rsid w:val="00247ADF"/>
    <w:rsid w:val="00247CB4"/>
    <w:rsid w:val="002504F0"/>
    <w:rsid w:val="00250B63"/>
    <w:rsid w:val="00250BB5"/>
    <w:rsid w:val="0025100F"/>
    <w:rsid w:val="00251BCD"/>
    <w:rsid w:val="00251D5E"/>
    <w:rsid w:val="00251EC8"/>
    <w:rsid w:val="002521CA"/>
    <w:rsid w:val="00252289"/>
    <w:rsid w:val="002524FF"/>
    <w:rsid w:val="0025255D"/>
    <w:rsid w:val="0025287C"/>
    <w:rsid w:val="00252B5F"/>
    <w:rsid w:val="00252D0D"/>
    <w:rsid w:val="00252F9F"/>
    <w:rsid w:val="002537BB"/>
    <w:rsid w:val="00253F2D"/>
    <w:rsid w:val="00254394"/>
    <w:rsid w:val="00254C99"/>
    <w:rsid w:val="00254E44"/>
    <w:rsid w:val="00254E84"/>
    <w:rsid w:val="0025568C"/>
    <w:rsid w:val="0025574B"/>
    <w:rsid w:val="00255B15"/>
    <w:rsid w:val="00255DE9"/>
    <w:rsid w:val="002561AF"/>
    <w:rsid w:val="0025688C"/>
    <w:rsid w:val="00256895"/>
    <w:rsid w:val="00256B4D"/>
    <w:rsid w:val="00256C54"/>
    <w:rsid w:val="00257E88"/>
    <w:rsid w:val="00260346"/>
    <w:rsid w:val="002603FC"/>
    <w:rsid w:val="00260898"/>
    <w:rsid w:val="00260B64"/>
    <w:rsid w:val="00260D49"/>
    <w:rsid w:val="00260EF4"/>
    <w:rsid w:val="00261022"/>
    <w:rsid w:val="00261697"/>
    <w:rsid w:val="00261882"/>
    <w:rsid w:val="00261F80"/>
    <w:rsid w:val="00263620"/>
    <w:rsid w:val="00263A52"/>
    <w:rsid w:val="00263ED5"/>
    <w:rsid w:val="0026414C"/>
    <w:rsid w:val="0026474B"/>
    <w:rsid w:val="00265027"/>
    <w:rsid w:val="00265681"/>
    <w:rsid w:val="002658C0"/>
    <w:rsid w:val="00266128"/>
    <w:rsid w:val="0026678D"/>
    <w:rsid w:val="00266F28"/>
    <w:rsid w:val="00267173"/>
    <w:rsid w:val="00267579"/>
    <w:rsid w:val="00267A7C"/>
    <w:rsid w:val="00267B42"/>
    <w:rsid w:val="00267BE9"/>
    <w:rsid w:val="00267C02"/>
    <w:rsid w:val="00267D39"/>
    <w:rsid w:val="00267D49"/>
    <w:rsid w:val="00267DA7"/>
    <w:rsid w:val="00267E85"/>
    <w:rsid w:val="002701D3"/>
    <w:rsid w:val="002705DE"/>
    <w:rsid w:val="00270848"/>
    <w:rsid w:val="0027092E"/>
    <w:rsid w:val="00270C82"/>
    <w:rsid w:val="00270CFE"/>
    <w:rsid w:val="00270FF1"/>
    <w:rsid w:val="00271B8E"/>
    <w:rsid w:val="00271C58"/>
    <w:rsid w:val="00271C66"/>
    <w:rsid w:val="00272180"/>
    <w:rsid w:val="00272184"/>
    <w:rsid w:val="0027249B"/>
    <w:rsid w:val="002727CD"/>
    <w:rsid w:val="00273054"/>
    <w:rsid w:val="002730EF"/>
    <w:rsid w:val="00273223"/>
    <w:rsid w:val="00273715"/>
    <w:rsid w:val="002739AB"/>
    <w:rsid w:val="00273D34"/>
    <w:rsid w:val="002740D4"/>
    <w:rsid w:val="00274174"/>
    <w:rsid w:val="002741BD"/>
    <w:rsid w:val="00274327"/>
    <w:rsid w:val="00274871"/>
    <w:rsid w:val="002749AA"/>
    <w:rsid w:val="002758EC"/>
    <w:rsid w:val="00275E50"/>
    <w:rsid w:val="002761F3"/>
    <w:rsid w:val="00276711"/>
    <w:rsid w:val="00277207"/>
    <w:rsid w:val="002772B3"/>
    <w:rsid w:val="002773C0"/>
    <w:rsid w:val="0027745F"/>
    <w:rsid w:val="00277491"/>
    <w:rsid w:val="002806CC"/>
    <w:rsid w:val="00280978"/>
    <w:rsid w:val="002809D3"/>
    <w:rsid w:val="00280C04"/>
    <w:rsid w:val="00280D1B"/>
    <w:rsid w:val="002810C1"/>
    <w:rsid w:val="00281153"/>
    <w:rsid w:val="002818CB"/>
    <w:rsid w:val="002819B7"/>
    <w:rsid w:val="00281DBB"/>
    <w:rsid w:val="00281E88"/>
    <w:rsid w:val="0028253D"/>
    <w:rsid w:val="0028355E"/>
    <w:rsid w:val="00283698"/>
    <w:rsid w:val="00283B3D"/>
    <w:rsid w:val="00283BC2"/>
    <w:rsid w:val="00284653"/>
    <w:rsid w:val="002847E6"/>
    <w:rsid w:val="00284814"/>
    <w:rsid w:val="00284969"/>
    <w:rsid w:val="00284E1D"/>
    <w:rsid w:val="0028540D"/>
    <w:rsid w:val="00285EE6"/>
    <w:rsid w:val="002862A7"/>
    <w:rsid w:val="0028639B"/>
    <w:rsid w:val="002866DD"/>
    <w:rsid w:val="0028691B"/>
    <w:rsid w:val="00286FB0"/>
    <w:rsid w:val="00287CCD"/>
    <w:rsid w:val="00287F7C"/>
    <w:rsid w:val="00290A09"/>
    <w:rsid w:val="00290E6C"/>
    <w:rsid w:val="00290EEF"/>
    <w:rsid w:val="0029154F"/>
    <w:rsid w:val="002918FA"/>
    <w:rsid w:val="00291ADE"/>
    <w:rsid w:val="00291E1F"/>
    <w:rsid w:val="00292021"/>
    <w:rsid w:val="002921D8"/>
    <w:rsid w:val="00292202"/>
    <w:rsid w:val="00292673"/>
    <w:rsid w:val="00292B3F"/>
    <w:rsid w:val="00292BA2"/>
    <w:rsid w:val="00292C9F"/>
    <w:rsid w:val="00292F4B"/>
    <w:rsid w:val="0029322B"/>
    <w:rsid w:val="002938AC"/>
    <w:rsid w:val="002941EF"/>
    <w:rsid w:val="002948C7"/>
    <w:rsid w:val="00294D46"/>
    <w:rsid w:val="00294F84"/>
    <w:rsid w:val="0029553D"/>
    <w:rsid w:val="00295AE6"/>
    <w:rsid w:val="00295D7B"/>
    <w:rsid w:val="00295E98"/>
    <w:rsid w:val="00296605"/>
    <w:rsid w:val="0029683E"/>
    <w:rsid w:val="00296BB8"/>
    <w:rsid w:val="002973A9"/>
    <w:rsid w:val="00297550"/>
    <w:rsid w:val="0029797E"/>
    <w:rsid w:val="00297CA5"/>
    <w:rsid w:val="002A00C4"/>
    <w:rsid w:val="002A07F3"/>
    <w:rsid w:val="002A10CE"/>
    <w:rsid w:val="002A131E"/>
    <w:rsid w:val="002A18D7"/>
    <w:rsid w:val="002A19B9"/>
    <w:rsid w:val="002A1A3B"/>
    <w:rsid w:val="002A1C0A"/>
    <w:rsid w:val="002A1D57"/>
    <w:rsid w:val="002A211D"/>
    <w:rsid w:val="002A216F"/>
    <w:rsid w:val="002A227A"/>
    <w:rsid w:val="002A3030"/>
    <w:rsid w:val="002A320D"/>
    <w:rsid w:val="002A33E5"/>
    <w:rsid w:val="002A350E"/>
    <w:rsid w:val="002A39C0"/>
    <w:rsid w:val="002A3FCF"/>
    <w:rsid w:val="002A3FF3"/>
    <w:rsid w:val="002A4023"/>
    <w:rsid w:val="002A4700"/>
    <w:rsid w:val="002A4CE8"/>
    <w:rsid w:val="002A55F7"/>
    <w:rsid w:val="002A63E2"/>
    <w:rsid w:val="002A640F"/>
    <w:rsid w:val="002A6528"/>
    <w:rsid w:val="002A6E7C"/>
    <w:rsid w:val="002A7078"/>
    <w:rsid w:val="002A723B"/>
    <w:rsid w:val="002A7441"/>
    <w:rsid w:val="002A7627"/>
    <w:rsid w:val="002A7754"/>
    <w:rsid w:val="002A7BD9"/>
    <w:rsid w:val="002B0132"/>
    <w:rsid w:val="002B0135"/>
    <w:rsid w:val="002B03CC"/>
    <w:rsid w:val="002B0887"/>
    <w:rsid w:val="002B1027"/>
    <w:rsid w:val="002B165F"/>
    <w:rsid w:val="002B1667"/>
    <w:rsid w:val="002B183A"/>
    <w:rsid w:val="002B1CD9"/>
    <w:rsid w:val="002B1F81"/>
    <w:rsid w:val="002B2215"/>
    <w:rsid w:val="002B2645"/>
    <w:rsid w:val="002B2C0A"/>
    <w:rsid w:val="002B3184"/>
    <w:rsid w:val="002B3996"/>
    <w:rsid w:val="002B39EA"/>
    <w:rsid w:val="002B3CA8"/>
    <w:rsid w:val="002B4283"/>
    <w:rsid w:val="002B4347"/>
    <w:rsid w:val="002B47B1"/>
    <w:rsid w:val="002B4813"/>
    <w:rsid w:val="002B5199"/>
    <w:rsid w:val="002B535E"/>
    <w:rsid w:val="002B5E18"/>
    <w:rsid w:val="002B60F4"/>
    <w:rsid w:val="002B6816"/>
    <w:rsid w:val="002B6A78"/>
    <w:rsid w:val="002B6C5F"/>
    <w:rsid w:val="002B73FE"/>
    <w:rsid w:val="002C0535"/>
    <w:rsid w:val="002C0803"/>
    <w:rsid w:val="002C0EC9"/>
    <w:rsid w:val="002C127B"/>
    <w:rsid w:val="002C12B6"/>
    <w:rsid w:val="002C1B44"/>
    <w:rsid w:val="002C1E43"/>
    <w:rsid w:val="002C1EA7"/>
    <w:rsid w:val="002C1F89"/>
    <w:rsid w:val="002C2022"/>
    <w:rsid w:val="002C2034"/>
    <w:rsid w:val="002C22A4"/>
    <w:rsid w:val="002C23EC"/>
    <w:rsid w:val="002C2431"/>
    <w:rsid w:val="002C2470"/>
    <w:rsid w:val="002C259A"/>
    <w:rsid w:val="002C2C9F"/>
    <w:rsid w:val="002C2E3F"/>
    <w:rsid w:val="002C34E4"/>
    <w:rsid w:val="002C36D7"/>
    <w:rsid w:val="002C3754"/>
    <w:rsid w:val="002C388B"/>
    <w:rsid w:val="002C39C1"/>
    <w:rsid w:val="002C3BA1"/>
    <w:rsid w:val="002C42E3"/>
    <w:rsid w:val="002C456C"/>
    <w:rsid w:val="002C600A"/>
    <w:rsid w:val="002C664A"/>
    <w:rsid w:val="002C77D7"/>
    <w:rsid w:val="002C78B1"/>
    <w:rsid w:val="002C7D8D"/>
    <w:rsid w:val="002D0D69"/>
    <w:rsid w:val="002D1043"/>
    <w:rsid w:val="002D11A8"/>
    <w:rsid w:val="002D13E4"/>
    <w:rsid w:val="002D1B86"/>
    <w:rsid w:val="002D1FDD"/>
    <w:rsid w:val="002D254C"/>
    <w:rsid w:val="002D2B6F"/>
    <w:rsid w:val="002D2E51"/>
    <w:rsid w:val="002D3101"/>
    <w:rsid w:val="002D37DA"/>
    <w:rsid w:val="002D3C91"/>
    <w:rsid w:val="002D3D35"/>
    <w:rsid w:val="002D3D3C"/>
    <w:rsid w:val="002D4312"/>
    <w:rsid w:val="002D434C"/>
    <w:rsid w:val="002D4909"/>
    <w:rsid w:val="002D4E35"/>
    <w:rsid w:val="002D5036"/>
    <w:rsid w:val="002D53BE"/>
    <w:rsid w:val="002D6155"/>
    <w:rsid w:val="002D695A"/>
    <w:rsid w:val="002D7181"/>
    <w:rsid w:val="002D7207"/>
    <w:rsid w:val="002D729F"/>
    <w:rsid w:val="002D7BE1"/>
    <w:rsid w:val="002D7C21"/>
    <w:rsid w:val="002D7C44"/>
    <w:rsid w:val="002E001F"/>
    <w:rsid w:val="002E023E"/>
    <w:rsid w:val="002E0258"/>
    <w:rsid w:val="002E06ED"/>
    <w:rsid w:val="002E1286"/>
    <w:rsid w:val="002E1663"/>
    <w:rsid w:val="002E170F"/>
    <w:rsid w:val="002E2038"/>
    <w:rsid w:val="002E2305"/>
    <w:rsid w:val="002E23BD"/>
    <w:rsid w:val="002E2960"/>
    <w:rsid w:val="002E29E0"/>
    <w:rsid w:val="002E2A38"/>
    <w:rsid w:val="002E3AD8"/>
    <w:rsid w:val="002E41A1"/>
    <w:rsid w:val="002E4AE9"/>
    <w:rsid w:val="002E4CFC"/>
    <w:rsid w:val="002E4D6B"/>
    <w:rsid w:val="002E53A0"/>
    <w:rsid w:val="002E54A5"/>
    <w:rsid w:val="002E5920"/>
    <w:rsid w:val="002E5FF2"/>
    <w:rsid w:val="002E60D3"/>
    <w:rsid w:val="002E6233"/>
    <w:rsid w:val="002E64F5"/>
    <w:rsid w:val="002E66D4"/>
    <w:rsid w:val="002E71FE"/>
    <w:rsid w:val="002E7208"/>
    <w:rsid w:val="002F0115"/>
    <w:rsid w:val="002F0263"/>
    <w:rsid w:val="002F0591"/>
    <w:rsid w:val="002F0925"/>
    <w:rsid w:val="002F0E5F"/>
    <w:rsid w:val="002F12CB"/>
    <w:rsid w:val="002F142F"/>
    <w:rsid w:val="002F14AC"/>
    <w:rsid w:val="002F15FD"/>
    <w:rsid w:val="002F1BEC"/>
    <w:rsid w:val="002F1DF5"/>
    <w:rsid w:val="002F2085"/>
    <w:rsid w:val="002F35F4"/>
    <w:rsid w:val="002F37D5"/>
    <w:rsid w:val="002F40BE"/>
    <w:rsid w:val="002F412B"/>
    <w:rsid w:val="002F4255"/>
    <w:rsid w:val="002F4B6B"/>
    <w:rsid w:val="002F5232"/>
    <w:rsid w:val="002F6B32"/>
    <w:rsid w:val="002F70BE"/>
    <w:rsid w:val="002F7496"/>
    <w:rsid w:val="002F7C1B"/>
    <w:rsid w:val="0030016D"/>
    <w:rsid w:val="003005A5"/>
    <w:rsid w:val="00300DD4"/>
    <w:rsid w:val="00300EEA"/>
    <w:rsid w:val="003010A4"/>
    <w:rsid w:val="00301762"/>
    <w:rsid w:val="0030185F"/>
    <w:rsid w:val="00301BED"/>
    <w:rsid w:val="00301C58"/>
    <w:rsid w:val="00301C62"/>
    <w:rsid w:val="00301E8A"/>
    <w:rsid w:val="003022DD"/>
    <w:rsid w:val="003029CB"/>
    <w:rsid w:val="00302A06"/>
    <w:rsid w:val="00302CF2"/>
    <w:rsid w:val="00302F7F"/>
    <w:rsid w:val="00303274"/>
    <w:rsid w:val="00303869"/>
    <w:rsid w:val="003039B5"/>
    <w:rsid w:val="003039D3"/>
    <w:rsid w:val="00303B67"/>
    <w:rsid w:val="00303E81"/>
    <w:rsid w:val="00303F73"/>
    <w:rsid w:val="00304DC4"/>
    <w:rsid w:val="00304F1E"/>
    <w:rsid w:val="00305558"/>
    <w:rsid w:val="00305D90"/>
    <w:rsid w:val="003060D7"/>
    <w:rsid w:val="0030633C"/>
    <w:rsid w:val="00306497"/>
    <w:rsid w:val="003067BB"/>
    <w:rsid w:val="00306F62"/>
    <w:rsid w:val="00307049"/>
    <w:rsid w:val="0030752E"/>
    <w:rsid w:val="00307612"/>
    <w:rsid w:val="003077A3"/>
    <w:rsid w:val="00307B02"/>
    <w:rsid w:val="00307CCD"/>
    <w:rsid w:val="00307CD9"/>
    <w:rsid w:val="00307E5B"/>
    <w:rsid w:val="003100B5"/>
    <w:rsid w:val="00310AF4"/>
    <w:rsid w:val="00311074"/>
    <w:rsid w:val="00311082"/>
    <w:rsid w:val="0031149B"/>
    <w:rsid w:val="00311AF5"/>
    <w:rsid w:val="00311BC8"/>
    <w:rsid w:val="00311D30"/>
    <w:rsid w:val="00311EDB"/>
    <w:rsid w:val="00312012"/>
    <w:rsid w:val="003120BE"/>
    <w:rsid w:val="00312296"/>
    <w:rsid w:val="00312B50"/>
    <w:rsid w:val="00312BE0"/>
    <w:rsid w:val="003136E0"/>
    <w:rsid w:val="00313A9C"/>
    <w:rsid w:val="00314488"/>
    <w:rsid w:val="0031488A"/>
    <w:rsid w:val="00314A13"/>
    <w:rsid w:val="003158B3"/>
    <w:rsid w:val="00315CAA"/>
    <w:rsid w:val="00315F53"/>
    <w:rsid w:val="00315FA5"/>
    <w:rsid w:val="00316097"/>
    <w:rsid w:val="003164CB"/>
    <w:rsid w:val="0031668C"/>
    <w:rsid w:val="0031682F"/>
    <w:rsid w:val="00317229"/>
    <w:rsid w:val="003174A0"/>
    <w:rsid w:val="003203B4"/>
    <w:rsid w:val="00320458"/>
    <w:rsid w:val="00320A45"/>
    <w:rsid w:val="00320C09"/>
    <w:rsid w:val="00320C99"/>
    <w:rsid w:val="00320C9C"/>
    <w:rsid w:val="00321169"/>
    <w:rsid w:val="00321292"/>
    <w:rsid w:val="003218B7"/>
    <w:rsid w:val="0032254C"/>
    <w:rsid w:val="00322565"/>
    <w:rsid w:val="003228E7"/>
    <w:rsid w:val="00323851"/>
    <w:rsid w:val="00323943"/>
    <w:rsid w:val="0032395A"/>
    <w:rsid w:val="003247D6"/>
    <w:rsid w:val="00324A79"/>
    <w:rsid w:val="00324D4F"/>
    <w:rsid w:val="00325786"/>
    <w:rsid w:val="00325B3E"/>
    <w:rsid w:val="00327794"/>
    <w:rsid w:val="0032782B"/>
    <w:rsid w:val="003278E6"/>
    <w:rsid w:val="00327DE5"/>
    <w:rsid w:val="00327ED4"/>
    <w:rsid w:val="0033024A"/>
    <w:rsid w:val="0033054D"/>
    <w:rsid w:val="00330670"/>
    <w:rsid w:val="0033093D"/>
    <w:rsid w:val="00331684"/>
    <w:rsid w:val="00331CF0"/>
    <w:rsid w:val="00332340"/>
    <w:rsid w:val="00332769"/>
    <w:rsid w:val="00332A13"/>
    <w:rsid w:val="00332AB8"/>
    <w:rsid w:val="00332D3D"/>
    <w:rsid w:val="00332E63"/>
    <w:rsid w:val="00334072"/>
    <w:rsid w:val="0033410D"/>
    <w:rsid w:val="00334234"/>
    <w:rsid w:val="00334242"/>
    <w:rsid w:val="00334294"/>
    <w:rsid w:val="00334696"/>
    <w:rsid w:val="00334765"/>
    <w:rsid w:val="00334E75"/>
    <w:rsid w:val="00334F72"/>
    <w:rsid w:val="00335289"/>
    <w:rsid w:val="0033583D"/>
    <w:rsid w:val="00335CAD"/>
    <w:rsid w:val="0033659B"/>
    <w:rsid w:val="00336900"/>
    <w:rsid w:val="00336AAB"/>
    <w:rsid w:val="00336C40"/>
    <w:rsid w:val="00336C88"/>
    <w:rsid w:val="0033708E"/>
    <w:rsid w:val="003370BE"/>
    <w:rsid w:val="003372B5"/>
    <w:rsid w:val="003376A9"/>
    <w:rsid w:val="0033792F"/>
    <w:rsid w:val="00337993"/>
    <w:rsid w:val="00337C70"/>
    <w:rsid w:val="00337FCF"/>
    <w:rsid w:val="00340076"/>
    <w:rsid w:val="003403E9"/>
    <w:rsid w:val="00340455"/>
    <w:rsid w:val="00340688"/>
    <w:rsid w:val="003406B9"/>
    <w:rsid w:val="00340C5E"/>
    <w:rsid w:val="00340CBD"/>
    <w:rsid w:val="00341669"/>
    <w:rsid w:val="00341B97"/>
    <w:rsid w:val="00341B9F"/>
    <w:rsid w:val="00341CEE"/>
    <w:rsid w:val="00341D9C"/>
    <w:rsid w:val="00342491"/>
    <w:rsid w:val="0034262A"/>
    <w:rsid w:val="00342D7B"/>
    <w:rsid w:val="00342FAB"/>
    <w:rsid w:val="003430AB"/>
    <w:rsid w:val="00343491"/>
    <w:rsid w:val="00343F1D"/>
    <w:rsid w:val="00344236"/>
    <w:rsid w:val="0034460F"/>
    <w:rsid w:val="003446B4"/>
    <w:rsid w:val="003447D6"/>
    <w:rsid w:val="003448E0"/>
    <w:rsid w:val="00344A25"/>
    <w:rsid w:val="00344BA3"/>
    <w:rsid w:val="00345613"/>
    <w:rsid w:val="00345ACD"/>
    <w:rsid w:val="0034699C"/>
    <w:rsid w:val="003472F4"/>
    <w:rsid w:val="00347B1A"/>
    <w:rsid w:val="00347B7E"/>
    <w:rsid w:val="00347D22"/>
    <w:rsid w:val="00350768"/>
    <w:rsid w:val="003507BE"/>
    <w:rsid w:val="003508EE"/>
    <w:rsid w:val="00351194"/>
    <w:rsid w:val="00351586"/>
    <w:rsid w:val="00351878"/>
    <w:rsid w:val="003530FE"/>
    <w:rsid w:val="003538E4"/>
    <w:rsid w:val="00353969"/>
    <w:rsid w:val="00353AD0"/>
    <w:rsid w:val="00353D13"/>
    <w:rsid w:val="00353EA5"/>
    <w:rsid w:val="003542B8"/>
    <w:rsid w:val="00354463"/>
    <w:rsid w:val="00354DC1"/>
    <w:rsid w:val="00355599"/>
    <w:rsid w:val="003556FD"/>
    <w:rsid w:val="00356866"/>
    <w:rsid w:val="00356A82"/>
    <w:rsid w:val="00356B2A"/>
    <w:rsid w:val="00356D63"/>
    <w:rsid w:val="003571C5"/>
    <w:rsid w:val="00357997"/>
    <w:rsid w:val="003600E4"/>
    <w:rsid w:val="003613E6"/>
    <w:rsid w:val="0036171E"/>
    <w:rsid w:val="00361D90"/>
    <w:rsid w:val="00362E21"/>
    <w:rsid w:val="00362ED7"/>
    <w:rsid w:val="00363673"/>
    <w:rsid w:val="003636EE"/>
    <w:rsid w:val="00363E3A"/>
    <w:rsid w:val="0036405C"/>
    <w:rsid w:val="00364087"/>
    <w:rsid w:val="00364680"/>
    <w:rsid w:val="003652BC"/>
    <w:rsid w:val="003652EC"/>
    <w:rsid w:val="0036587A"/>
    <w:rsid w:val="00365A7C"/>
    <w:rsid w:val="00365C86"/>
    <w:rsid w:val="00366810"/>
    <w:rsid w:val="00366AC8"/>
    <w:rsid w:val="00366C1B"/>
    <w:rsid w:val="00366FFA"/>
    <w:rsid w:val="0036714B"/>
    <w:rsid w:val="00367B4E"/>
    <w:rsid w:val="00367B9F"/>
    <w:rsid w:val="00367E25"/>
    <w:rsid w:val="00370605"/>
    <w:rsid w:val="003709A6"/>
    <w:rsid w:val="003709EE"/>
    <w:rsid w:val="00370ABF"/>
    <w:rsid w:val="0037133E"/>
    <w:rsid w:val="00371BB1"/>
    <w:rsid w:val="00371FF6"/>
    <w:rsid w:val="0037221E"/>
    <w:rsid w:val="0037224A"/>
    <w:rsid w:val="003723CF"/>
    <w:rsid w:val="00372848"/>
    <w:rsid w:val="00372870"/>
    <w:rsid w:val="00372BF7"/>
    <w:rsid w:val="00372D18"/>
    <w:rsid w:val="00373191"/>
    <w:rsid w:val="003737E4"/>
    <w:rsid w:val="0037405B"/>
    <w:rsid w:val="003741CD"/>
    <w:rsid w:val="00374D3C"/>
    <w:rsid w:val="00375129"/>
    <w:rsid w:val="0037513E"/>
    <w:rsid w:val="00375439"/>
    <w:rsid w:val="00375964"/>
    <w:rsid w:val="00375C43"/>
    <w:rsid w:val="003773D9"/>
    <w:rsid w:val="0037773B"/>
    <w:rsid w:val="00377750"/>
    <w:rsid w:val="00377912"/>
    <w:rsid w:val="00377A7C"/>
    <w:rsid w:val="00377C53"/>
    <w:rsid w:val="00377D98"/>
    <w:rsid w:val="003802C1"/>
    <w:rsid w:val="003803D7"/>
    <w:rsid w:val="003804D3"/>
    <w:rsid w:val="00380A3D"/>
    <w:rsid w:val="00380DB3"/>
    <w:rsid w:val="0038132D"/>
    <w:rsid w:val="00381A29"/>
    <w:rsid w:val="00381CA8"/>
    <w:rsid w:val="003827D7"/>
    <w:rsid w:val="0038282C"/>
    <w:rsid w:val="00382BBF"/>
    <w:rsid w:val="00383320"/>
    <w:rsid w:val="003836C6"/>
    <w:rsid w:val="00383B3E"/>
    <w:rsid w:val="00383E52"/>
    <w:rsid w:val="00384C87"/>
    <w:rsid w:val="003850B3"/>
    <w:rsid w:val="00385573"/>
    <w:rsid w:val="00385B07"/>
    <w:rsid w:val="00385E18"/>
    <w:rsid w:val="00386677"/>
    <w:rsid w:val="00386A5B"/>
    <w:rsid w:val="003871A3"/>
    <w:rsid w:val="003871EA"/>
    <w:rsid w:val="00387383"/>
    <w:rsid w:val="00387A19"/>
    <w:rsid w:val="0039006A"/>
    <w:rsid w:val="0039057B"/>
    <w:rsid w:val="00390E76"/>
    <w:rsid w:val="00390EEE"/>
    <w:rsid w:val="003916E2"/>
    <w:rsid w:val="003918B6"/>
    <w:rsid w:val="003919C0"/>
    <w:rsid w:val="00391A21"/>
    <w:rsid w:val="00391C16"/>
    <w:rsid w:val="00391EBF"/>
    <w:rsid w:val="00392263"/>
    <w:rsid w:val="00392631"/>
    <w:rsid w:val="00392A07"/>
    <w:rsid w:val="00393342"/>
    <w:rsid w:val="003933B9"/>
    <w:rsid w:val="003934CA"/>
    <w:rsid w:val="003935DE"/>
    <w:rsid w:val="0039380B"/>
    <w:rsid w:val="003938A4"/>
    <w:rsid w:val="00393BD2"/>
    <w:rsid w:val="00393F40"/>
    <w:rsid w:val="0039454D"/>
    <w:rsid w:val="00394837"/>
    <w:rsid w:val="00394E03"/>
    <w:rsid w:val="00394EF9"/>
    <w:rsid w:val="00395079"/>
    <w:rsid w:val="003965A1"/>
    <w:rsid w:val="003968BF"/>
    <w:rsid w:val="00396C2E"/>
    <w:rsid w:val="00396CA0"/>
    <w:rsid w:val="00397013"/>
    <w:rsid w:val="003973C3"/>
    <w:rsid w:val="003974FA"/>
    <w:rsid w:val="00397A8C"/>
    <w:rsid w:val="00397E69"/>
    <w:rsid w:val="003A03AF"/>
    <w:rsid w:val="003A04EC"/>
    <w:rsid w:val="003A08AB"/>
    <w:rsid w:val="003A1448"/>
    <w:rsid w:val="003A1699"/>
    <w:rsid w:val="003A1B03"/>
    <w:rsid w:val="003A1BF2"/>
    <w:rsid w:val="003A1C86"/>
    <w:rsid w:val="003A1D3E"/>
    <w:rsid w:val="003A274E"/>
    <w:rsid w:val="003A27D5"/>
    <w:rsid w:val="003A2F40"/>
    <w:rsid w:val="003A3711"/>
    <w:rsid w:val="003A3CF8"/>
    <w:rsid w:val="003A3D03"/>
    <w:rsid w:val="003A40EC"/>
    <w:rsid w:val="003A46C2"/>
    <w:rsid w:val="003A4AFD"/>
    <w:rsid w:val="003A5120"/>
    <w:rsid w:val="003A5350"/>
    <w:rsid w:val="003A570C"/>
    <w:rsid w:val="003A5B33"/>
    <w:rsid w:val="003A5DD6"/>
    <w:rsid w:val="003A5EB2"/>
    <w:rsid w:val="003A63B6"/>
    <w:rsid w:val="003A67F5"/>
    <w:rsid w:val="003A6904"/>
    <w:rsid w:val="003A70F8"/>
    <w:rsid w:val="003A7880"/>
    <w:rsid w:val="003A7E07"/>
    <w:rsid w:val="003B04D7"/>
    <w:rsid w:val="003B1C2C"/>
    <w:rsid w:val="003B25B6"/>
    <w:rsid w:val="003B2859"/>
    <w:rsid w:val="003B2939"/>
    <w:rsid w:val="003B2A81"/>
    <w:rsid w:val="003B3246"/>
    <w:rsid w:val="003B34C2"/>
    <w:rsid w:val="003B3864"/>
    <w:rsid w:val="003B3CAD"/>
    <w:rsid w:val="003B3EF3"/>
    <w:rsid w:val="003B41FE"/>
    <w:rsid w:val="003B471F"/>
    <w:rsid w:val="003B48C8"/>
    <w:rsid w:val="003B4F82"/>
    <w:rsid w:val="003B50E1"/>
    <w:rsid w:val="003B5280"/>
    <w:rsid w:val="003B5D6C"/>
    <w:rsid w:val="003B5F03"/>
    <w:rsid w:val="003B69F1"/>
    <w:rsid w:val="003B6B94"/>
    <w:rsid w:val="003B7091"/>
    <w:rsid w:val="003B71E5"/>
    <w:rsid w:val="003B7F60"/>
    <w:rsid w:val="003C0073"/>
    <w:rsid w:val="003C00A6"/>
    <w:rsid w:val="003C01D0"/>
    <w:rsid w:val="003C0A75"/>
    <w:rsid w:val="003C1113"/>
    <w:rsid w:val="003C1286"/>
    <w:rsid w:val="003C1300"/>
    <w:rsid w:val="003C1328"/>
    <w:rsid w:val="003C176E"/>
    <w:rsid w:val="003C2A97"/>
    <w:rsid w:val="003C331E"/>
    <w:rsid w:val="003C38E4"/>
    <w:rsid w:val="003C391D"/>
    <w:rsid w:val="003C3FBE"/>
    <w:rsid w:val="003C4007"/>
    <w:rsid w:val="003C41E5"/>
    <w:rsid w:val="003C4218"/>
    <w:rsid w:val="003C4D4A"/>
    <w:rsid w:val="003C4DF6"/>
    <w:rsid w:val="003C4E2A"/>
    <w:rsid w:val="003C53C6"/>
    <w:rsid w:val="003C59E3"/>
    <w:rsid w:val="003C5B1B"/>
    <w:rsid w:val="003C632A"/>
    <w:rsid w:val="003C6685"/>
    <w:rsid w:val="003C6891"/>
    <w:rsid w:val="003C6AA0"/>
    <w:rsid w:val="003C6BE6"/>
    <w:rsid w:val="003C6FBC"/>
    <w:rsid w:val="003C7A29"/>
    <w:rsid w:val="003C7E35"/>
    <w:rsid w:val="003D064D"/>
    <w:rsid w:val="003D07D5"/>
    <w:rsid w:val="003D0DD2"/>
    <w:rsid w:val="003D109A"/>
    <w:rsid w:val="003D162A"/>
    <w:rsid w:val="003D16B7"/>
    <w:rsid w:val="003D171E"/>
    <w:rsid w:val="003D1A0E"/>
    <w:rsid w:val="003D1B3F"/>
    <w:rsid w:val="003D1DB1"/>
    <w:rsid w:val="003D1DD1"/>
    <w:rsid w:val="003D22BF"/>
    <w:rsid w:val="003D2931"/>
    <w:rsid w:val="003D2A30"/>
    <w:rsid w:val="003D2C66"/>
    <w:rsid w:val="003D2F7C"/>
    <w:rsid w:val="003D408F"/>
    <w:rsid w:val="003D41C3"/>
    <w:rsid w:val="003D44B4"/>
    <w:rsid w:val="003D48BF"/>
    <w:rsid w:val="003D4CF6"/>
    <w:rsid w:val="003D4F0C"/>
    <w:rsid w:val="003D5148"/>
    <w:rsid w:val="003D5365"/>
    <w:rsid w:val="003D540E"/>
    <w:rsid w:val="003D5831"/>
    <w:rsid w:val="003D58DB"/>
    <w:rsid w:val="003D5A27"/>
    <w:rsid w:val="003D5F08"/>
    <w:rsid w:val="003D61B9"/>
    <w:rsid w:val="003D657A"/>
    <w:rsid w:val="003D6879"/>
    <w:rsid w:val="003D6DB9"/>
    <w:rsid w:val="003D7006"/>
    <w:rsid w:val="003D73E4"/>
    <w:rsid w:val="003D7D8D"/>
    <w:rsid w:val="003D7EE1"/>
    <w:rsid w:val="003E0106"/>
    <w:rsid w:val="003E02D4"/>
    <w:rsid w:val="003E070E"/>
    <w:rsid w:val="003E0BE8"/>
    <w:rsid w:val="003E0E4D"/>
    <w:rsid w:val="003E177E"/>
    <w:rsid w:val="003E179B"/>
    <w:rsid w:val="003E2201"/>
    <w:rsid w:val="003E28C1"/>
    <w:rsid w:val="003E2BF1"/>
    <w:rsid w:val="003E3271"/>
    <w:rsid w:val="003E33F4"/>
    <w:rsid w:val="003E342A"/>
    <w:rsid w:val="003E35A0"/>
    <w:rsid w:val="003E3767"/>
    <w:rsid w:val="003E3EB3"/>
    <w:rsid w:val="003E4857"/>
    <w:rsid w:val="003E4B07"/>
    <w:rsid w:val="003E4BFD"/>
    <w:rsid w:val="003E513F"/>
    <w:rsid w:val="003E53AA"/>
    <w:rsid w:val="003E5682"/>
    <w:rsid w:val="003E57D3"/>
    <w:rsid w:val="003E5DF0"/>
    <w:rsid w:val="003E62C6"/>
    <w:rsid w:val="003E630E"/>
    <w:rsid w:val="003E693C"/>
    <w:rsid w:val="003E6DC5"/>
    <w:rsid w:val="003E6EC4"/>
    <w:rsid w:val="003E6FBD"/>
    <w:rsid w:val="003E71F7"/>
    <w:rsid w:val="003E77CA"/>
    <w:rsid w:val="003E7FA5"/>
    <w:rsid w:val="003F0152"/>
    <w:rsid w:val="003F01C0"/>
    <w:rsid w:val="003F031C"/>
    <w:rsid w:val="003F05FC"/>
    <w:rsid w:val="003F08EE"/>
    <w:rsid w:val="003F0ED4"/>
    <w:rsid w:val="003F16FF"/>
    <w:rsid w:val="003F1EBF"/>
    <w:rsid w:val="003F2139"/>
    <w:rsid w:val="003F2351"/>
    <w:rsid w:val="003F2A08"/>
    <w:rsid w:val="003F2B1C"/>
    <w:rsid w:val="003F3549"/>
    <w:rsid w:val="003F3B03"/>
    <w:rsid w:val="003F3B36"/>
    <w:rsid w:val="003F3D65"/>
    <w:rsid w:val="003F463E"/>
    <w:rsid w:val="003F4BFC"/>
    <w:rsid w:val="003F4ECE"/>
    <w:rsid w:val="003F4F97"/>
    <w:rsid w:val="003F59A5"/>
    <w:rsid w:val="003F5CB9"/>
    <w:rsid w:val="003F62DE"/>
    <w:rsid w:val="003F68CA"/>
    <w:rsid w:val="003F6F9B"/>
    <w:rsid w:val="003F711E"/>
    <w:rsid w:val="003F7C91"/>
    <w:rsid w:val="003F7F7A"/>
    <w:rsid w:val="003F7FF1"/>
    <w:rsid w:val="0040080F"/>
    <w:rsid w:val="004009D1"/>
    <w:rsid w:val="00400DFB"/>
    <w:rsid w:val="004011AF"/>
    <w:rsid w:val="0040147E"/>
    <w:rsid w:val="004015C6"/>
    <w:rsid w:val="00401FC2"/>
    <w:rsid w:val="00402018"/>
    <w:rsid w:val="0040244B"/>
    <w:rsid w:val="004029DC"/>
    <w:rsid w:val="00402C18"/>
    <w:rsid w:val="00402E3C"/>
    <w:rsid w:val="00402F6F"/>
    <w:rsid w:val="00403602"/>
    <w:rsid w:val="00403EF1"/>
    <w:rsid w:val="00404296"/>
    <w:rsid w:val="00404466"/>
    <w:rsid w:val="004045EB"/>
    <w:rsid w:val="0040460E"/>
    <w:rsid w:val="0040487A"/>
    <w:rsid w:val="00404FA8"/>
    <w:rsid w:val="004059DD"/>
    <w:rsid w:val="00405B91"/>
    <w:rsid w:val="004060EB"/>
    <w:rsid w:val="004067FD"/>
    <w:rsid w:val="00406840"/>
    <w:rsid w:val="004071FE"/>
    <w:rsid w:val="0040756F"/>
    <w:rsid w:val="00407A82"/>
    <w:rsid w:val="00407C74"/>
    <w:rsid w:val="004102F1"/>
    <w:rsid w:val="00411649"/>
    <w:rsid w:val="00411717"/>
    <w:rsid w:val="004118D9"/>
    <w:rsid w:val="00413272"/>
    <w:rsid w:val="0041361F"/>
    <w:rsid w:val="00413B86"/>
    <w:rsid w:val="00413CDC"/>
    <w:rsid w:val="00413D02"/>
    <w:rsid w:val="0041416E"/>
    <w:rsid w:val="00414194"/>
    <w:rsid w:val="004145D8"/>
    <w:rsid w:val="00414CE7"/>
    <w:rsid w:val="00414DA3"/>
    <w:rsid w:val="00414DB4"/>
    <w:rsid w:val="004152CC"/>
    <w:rsid w:val="00415316"/>
    <w:rsid w:val="004153ED"/>
    <w:rsid w:val="004158D3"/>
    <w:rsid w:val="00415A3C"/>
    <w:rsid w:val="00415DED"/>
    <w:rsid w:val="00416AA6"/>
    <w:rsid w:val="0041721B"/>
    <w:rsid w:val="0041739B"/>
    <w:rsid w:val="00417444"/>
    <w:rsid w:val="00417BC2"/>
    <w:rsid w:val="00417C3B"/>
    <w:rsid w:val="004202C3"/>
    <w:rsid w:val="004206D8"/>
    <w:rsid w:val="00420FE3"/>
    <w:rsid w:val="00421389"/>
    <w:rsid w:val="004215A1"/>
    <w:rsid w:val="004215EE"/>
    <w:rsid w:val="004218C7"/>
    <w:rsid w:val="0042211A"/>
    <w:rsid w:val="00422A89"/>
    <w:rsid w:val="00423367"/>
    <w:rsid w:val="00423876"/>
    <w:rsid w:val="00423DC0"/>
    <w:rsid w:val="00423E02"/>
    <w:rsid w:val="00423FB7"/>
    <w:rsid w:val="0042408E"/>
    <w:rsid w:val="00424217"/>
    <w:rsid w:val="00424427"/>
    <w:rsid w:val="004246DE"/>
    <w:rsid w:val="004248AE"/>
    <w:rsid w:val="00425029"/>
    <w:rsid w:val="0042548C"/>
    <w:rsid w:val="00425601"/>
    <w:rsid w:val="00425AFE"/>
    <w:rsid w:val="00425F89"/>
    <w:rsid w:val="00426F16"/>
    <w:rsid w:val="00427045"/>
    <w:rsid w:val="00427053"/>
    <w:rsid w:val="00427435"/>
    <w:rsid w:val="00427840"/>
    <w:rsid w:val="004278A0"/>
    <w:rsid w:val="004278D9"/>
    <w:rsid w:val="004278DF"/>
    <w:rsid w:val="00427A42"/>
    <w:rsid w:val="00427AF1"/>
    <w:rsid w:val="00430208"/>
    <w:rsid w:val="004304AD"/>
    <w:rsid w:val="00430E79"/>
    <w:rsid w:val="004313DD"/>
    <w:rsid w:val="00431451"/>
    <w:rsid w:val="00431ABC"/>
    <w:rsid w:val="004324C7"/>
    <w:rsid w:val="0043292D"/>
    <w:rsid w:val="004329C0"/>
    <w:rsid w:val="00432F4E"/>
    <w:rsid w:val="00433264"/>
    <w:rsid w:val="00433289"/>
    <w:rsid w:val="00433471"/>
    <w:rsid w:val="00433D76"/>
    <w:rsid w:val="0043422B"/>
    <w:rsid w:val="004354C0"/>
    <w:rsid w:val="004358AB"/>
    <w:rsid w:val="00435E11"/>
    <w:rsid w:val="00435EF2"/>
    <w:rsid w:val="0043636E"/>
    <w:rsid w:val="0043661B"/>
    <w:rsid w:val="004374F3"/>
    <w:rsid w:val="00437BE5"/>
    <w:rsid w:val="00440953"/>
    <w:rsid w:val="004409F4"/>
    <w:rsid w:val="00440FF5"/>
    <w:rsid w:val="004410F3"/>
    <w:rsid w:val="004413EF"/>
    <w:rsid w:val="004415A3"/>
    <w:rsid w:val="004416F3"/>
    <w:rsid w:val="00441FD7"/>
    <w:rsid w:val="0044292A"/>
    <w:rsid w:val="00443059"/>
    <w:rsid w:val="004431C1"/>
    <w:rsid w:val="004433C7"/>
    <w:rsid w:val="004434A1"/>
    <w:rsid w:val="0044363B"/>
    <w:rsid w:val="004438E4"/>
    <w:rsid w:val="00443DAB"/>
    <w:rsid w:val="00443F6E"/>
    <w:rsid w:val="00444065"/>
    <w:rsid w:val="00444110"/>
    <w:rsid w:val="004441C2"/>
    <w:rsid w:val="0044424A"/>
    <w:rsid w:val="004442D3"/>
    <w:rsid w:val="004446BB"/>
    <w:rsid w:val="004448AF"/>
    <w:rsid w:val="00445735"/>
    <w:rsid w:val="00445F2A"/>
    <w:rsid w:val="00446168"/>
    <w:rsid w:val="0044631B"/>
    <w:rsid w:val="00446516"/>
    <w:rsid w:val="00446530"/>
    <w:rsid w:val="0044664E"/>
    <w:rsid w:val="0044677D"/>
    <w:rsid w:val="0044698A"/>
    <w:rsid w:val="00446B81"/>
    <w:rsid w:val="00446CB0"/>
    <w:rsid w:val="00446EE8"/>
    <w:rsid w:val="00447671"/>
    <w:rsid w:val="004477C2"/>
    <w:rsid w:val="00447D33"/>
    <w:rsid w:val="00447F90"/>
    <w:rsid w:val="00450630"/>
    <w:rsid w:val="00450718"/>
    <w:rsid w:val="004511B3"/>
    <w:rsid w:val="004511C8"/>
    <w:rsid w:val="0045138D"/>
    <w:rsid w:val="00451C39"/>
    <w:rsid w:val="00452060"/>
    <w:rsid w:val="0045213A"/>
    <w:rsid w:val="00452296"/>
    <w:rsid w:val="00452615"/>
    <w:rsid w:val="00452631"/>
    <w:rsid w:val="004526A2"/>
    <w:rsid w:val="004526F1"/>
    <w:rsid w:val="004528C2"/>
    <w:rsid w:val="00452A1B"/>
    <w:rsid w:val="00452D76"/>
    <w:rsid w:val="004533DC"/>
    <w:rsid w:val="00453A09"/>
    <w:rsid w:val="00453DB5"/>
    <w:rsid w:val="00454240"/>
    <w:rsid w:val="00454ACB"/>
    <w:rsid w:val="00456077"/>
    <w:rsid w:val="00456082"/>
    <w:rsid w:val="004562CE"/>
    <w:rsid w:val="00457062"/>
    <w:rsid w:val="004570E7"/>
    <w:rsid w:val="0045723C"/>
    <w:rsid w:val="00457539"/>
    <w:rsid w:val="00457CB6"/>
    <w:rsid w:val="00460204"/>
    <w:rsid w:val="00460692"/>
    <w:rsid w:val="0046098E"/>
    <w:rsid w:val="00460D09"/>
    <w:rsid w:val="00460DAD"/>
    <w:rsid w:val="00460EDB"/>
    <w:rsid w:val="0046167F"/>
    <w:rsid w:val="00461797"/>
    <w:rsid w:val="0046185D"/>
    <w:rsid w:val="00462800"/>
    <w:rsid w:val="00462806"/>
    <w:rsid w:val="00462914"/>
    <w:rsid w:val="00462A33"/>
    <w:rsid w:val="00462A8B"/>
    <w:rsid w:val="00462B62"/>
    <w:rsid w:val="00463064"/>
    <w:rsid w:val="00463933"/>
    <w:rsid w:val="0046531B"/>
    <w:rsid w:val="004663D9"/>
    <w:rsid w:val="00466887"/>
    <w:rsid w:val="004669A3"/>
    <w:rsid w:val="00466FE8"/>
    <w:rsid w:val="00467067"/>
    <w:rsid w:val="00467863"/>
    <w:rsid w:val="00470F36"/>
    <w:rsid w:val="00471181"/>
    <w:rsid w:val="0047130C"/>
    <w:rsid w:val="004719D9"/>
    <w:rsid w:val="00471A16"/>
    <w:rsid w:val="00471BDC"/>
    <w:rsid w:val="00471DD9"/>
    <w:rsid w:val="00472425"/>
    <w:rsid w:val="00472729"/>
    <w:rsid w:val="00472F3F"/>
    <w:rsid w:val="004730C5"/>
    <w:rsid w:val="0047384A"/>
    <w:rsid w:val="004738BF"/>
    <w:rsid w:val="00473C32"/>
    <w:rsid w:val="00474024"/>
    <w:rsid w:val="00474102"/>
    <w:rsid w:val="0047418B"/>
    <w:rsid w:val="004745C9"/>
    <w:rsid w:val="004747CE"/>
    <w:rsid w:val="0047486B"/>
    <w:rsid w:val="00474A1A"/>
    <w:rsid w:val="00474B03"/>
    <w:rsid w:val="00474CF5"/>
    <w:rsid w:val="00474EEA"/>
    <w:rsid w:val="00474FFC"/>
    <w:rsid w:val="004750BF"/>
    <w:rsid w:val="004751E1"/>
    <w:rsid w:val="00475547"/>
    <w:rsid w:val="00475748"/>
    <w:rsid w:val="004760EB"/>
    <w:rsid w:val="0047617E"/>
    <w:rsid w:val="00476C27"/>
    <w:rsid w:val="004774FA"/>
    <w:rsid w:val="0047765A"/>
    <w:rsid w:val="00477814"/>
    <w:rsid w:val="00477AD3"/>
    <w:rsid w:val="00477B6C"/>
    <w:rsid w:val="0048029D"/>
    <w:rsid w:val="004806F7"/>
    <w:rsid w:val="004807CC"/>
    <w:rsid w:val="00480C76"/>
    <w:rsid w:val="00480E26"/>
    <w:rsid w:val="004816F1"/>
    <w:rsid w:val="004824EA"/>
    <w:rsid w:val="00483389"/>
    <w:rsid w:val="0048386B"/>
    <w:rsid w:val="00484CA8"/>
    <w:rsid w:val="00484E99"/>
    <w:rsid w:val="00484F1D"/>
    <w:rsid w:val="00485540"/>
    <w:rsid w:val="00485EBD"/>
    <w:rsid w:val="00486081"/>
    <w:rsid w:val="00486488"/>
    <w:rsid w:val="00487247"/>
    <w:rsid w:val="0048734D"/>
    <w:rsid w:val="00487537"/>
    <w:rsid w:val="004878F6"/>
    <w:rsid w:val="0048797B"/>
    <w:rsid w:val="00487D7F"/>
    <w:rsid w:val="0049000A"/>
    <w:rsid w:val="00490244"/>
    <w:rsid w:val="004908D7"/>
    <w:rsid w:val="00491001"/>
    <w:rsid w:val="004910CB"/>
    <w:rsid w:val="0049120E"/>
    <w:rsid w:val="004912B2"/>
    <w:rsid w:val="004914D9"/>
    <w:rsid w:val="00491501"/>
    <w:rsid w:val="004919D0"/>
    <w:rsid w:val="0049260F"/>
    <w:rsid w:val="0049264D"/>
    <w:rsid w:val="0049281E"/>
    <w:rsid w:val="004929D6"/>
    <w:rsid w:val="00492F28"/>
    <w:rsid w:val="004936F5"/>
    <w:rsid w:val="004939E6"/>
    <w:rsid w:val="00493E43"/>
    <w:rsid w:val="004940A6"/>
    <w:rsid w:val="00494270"/>
    <w:rsid w:val="004942BD"/>
    <w:rsid w:val="004944D4"/>
    <w:rsid w:val="0049486C"/>
    <w:rsid w:val="004952C3"/>
    <w:rsid w:val="00495810"/>
    <w:rsid w:val="00495C3B"/>
    <w:rsid w:val="00495D26"/>
    <w:rsid w:val="0049609B"/>
    <w:rsid w:val="004964D2"/>
    <w:rsid w:val="004969F6"/>
    <w:rsid w:val="004A0091"/>
    <w:rsid w:val="004A0361"/>
    <w:rsid w:val="004A03A8"/>
    <w:rsid w:val="004A05B7"/>
    <w:rsid w:val="004A0982"/>
    <w:rsid w:val="004A0B32"/>
    <w:rsid w:val="004A0B38"/>
    <w:rsid w:val="004A15A9"/>
    <w:rsid w:val="004A1D55"/>
    <w:rsid w:val="004A1F2A"/>
    <w:rsid w:val="004A1FB4"/>
    <w:rsid w:val="004A2204"/>
    <w:rsid w:val="004A2791"/>
    <w:rsid w:val="004A2946"/>
    <w:rsid w:val="004A2B7C"/>
    <w:rsid w:val="004A2BFB"/>
    <w:rsid w:val="004A3164"/>
    <w:rsid w:val="004A395F"/>
    <w:rsid w:val="004A3A0E"/>
    <w:rsid w:val="004A3A14"/>
    <w:rsid w:val="004A3E5B"/>
    <w:rsid w:val="004A3EF2"/>
    <w:rsid w:val="004A3F53"/>
    <w:rsid w:val="004A41FE"/>
    <w:rsid w:val="004A4C34"/>
    <w:rsid w:val="004A4D37"/>
    <w:rsid w:val="004A52D1"/>
    <w:rsid w:val="004A56EC"/>
    <w:rsid w:val="004A5A7B"/>
    <w:rsid w:val="004A5A83"/>
    <w:rsid w:val="004A5CD9"/>
    <w:rsid w:val="004A6532"/>
    <w:rsid w:val="004A6BEB"/>
    <w:rsid w:val="004A6EC5"/>
    <w:rsid w:val="004A70A3"/>
    <w:rsid w:val="004A7146"/>
    <w:rsid w:val="004A714B"/>
    <w:rsid w:val="004A7482"/>
    <w:rsid w:val="004A754A"/>
    <w:rsid w:val="004A7B7D"/>
    <w:rsid w:val="004A7C55"/>
    <w:rsid w:val="004B01CE"/>
    <w:rsid w:val="004B0434"/>
    <w:rsid w:val="004B0C2D"/>
    <w:rsid w:val="004B0C5C"/>
    <w:rsid w:val="004B0C77"/>
    <w:rsid w:val="004B0E03"/>
    <w:rsid w:val="004B100C"/>
    <w:rsid w:val="004B1563"/>
    <w:rsid w:val="004B158F"/>
    <w:rsid w:val="004B1770"/>
    <w:rsid w:val="004B2069"/>
    <w:rsid w:val="004B236B"/>
    <w:rsid w:val="004B279E"/>
    <w:rsid w:val="004B2F63"/>
    <w:rsid w:val="004B3606"/>
    <w:rsid w:val="004B36E5"/>
    <w:rsid w:val="004B377F"/>
    <w:rsid w:val="004B38A8"/>
    <w:rsid w:val="004B4D02"/>
    <w:rsid w:val="004B4D27"/>
    <w:rsid w:val="004B5317"/>
    <w:rsid w:val="004B561E"/>
    <w:rsid w:val="004B59E3"/>
    <w:rsid w:val="004B5BF0"/>
    <w:rsid w:val="004B5E1D"/>
    <w:rsid w:val="004B5E3F"/>
    <w:rsid w:val="004B5EB4"/>
    <w:rsid w:val="004B6065"/>
    <w:rsid w:val="004B6114"/>
    <w:rsid w:val="004B6142"/>
    <w:rsid w:val="004B738A"/>
    <w:rsid w:val="004B780E"/>
    <w:rsid w:val="004B7883"/>
    <w:rsid w:val="004B7B9A"/>
    <w:rsid w:val="004B7D79"/>
    <w:rsid w:val="004B7E34"/>
    <w:rsid w:val="004C0079"/>
    <w:rsid w:val="004C00FA"/>
    <w:rsid w:val="004C0116"/>
    <w:rsid w:val="004C0284"/>
    <w:rsid w:val="004C0649"/>
    <w:rsid w:val="004C0875"/>
    <w:rsid w:val="004C0A9E"/>
    <w:rsid w:val="004C0D9D"/>
    <w:rsid w:val="004C0F2C"/>
    <w:rsid w:val="004C1344"/>
    <w:rsid w:val="004C1C19"/>
    <w:rsid w:val="004C1D85"/>
    <w:rsid w:val="004C297E"/>
    <w:rsid w:val="004C3069"/>
    <w:rsid w:val="004C3117"/>
    <w:rsid w:val="004C366C"/>
    <w:rsid w:val="004C379A"/>
    <w:rsid w:val="004C3850"/>
    <w:rsid w:val="004C3B0A"/>
    <w:rsid w:val="004C402D"/>
    <w:rsid w:val="004C44FF"/>
    <w:rsid w:val="004C5306"/>
    <w:rsid w:val="004C53FA"/>
    <w:rsid w:val="004C56FD"/>
    <w:rsid w:val="004C586D"/>
    <w:rsid w:val="004C5874"/>
    <w:rsid w:val="004C647D"/>
    <w:rsid w:val="004C6A16"/>
    <w:rsid w:val="004C6B94"/>
    <w:rsid w:val="004C749C"/>
    <w:rsid w:val="004C788A"/>
    <w:rsid w:val="004C7968"/>
    <w:rsid w:val="004C7C29"/>
    <w:rsid w:val="004C7CDD"/>
    <w:rsid w:val="004C7F24"/>
    <w:rsid w:val="004D01FA"/>
    <w:rsid w:val="004D04DE"/>
    <w:rsid w:val="004D0C1B"/>
    <w:rsid w:val="004D0E83"/>
    <w:rsid w:val="004D0F1D"/>
    <w:rsid w:val="004D11CC"/>
    <w:rsid w:val="004D1791"/>
    <w:rsid w:val="004D255D"/>
    <w:rsid w:val="004D2BD4"/>
    <w:rsid w:val="004D2E9D"/>
    <w:rsid w:val="004D3296"/>
    <w:rsid w:val="004D39C9"/>
    <w:rsid w:val="004D43DA"/>
    <w:rsid w:val="004D445E"/>
    <w:rsid w:val="004D453E"/>
    <w:rsid w:val="004D45C2"/>
    <w:rsid w:val="004D4FB8"/>
    <w:rsid w:val="004D4FFB"/>
    <w:rsid w:val="004D5831"/>
    <w:rsid w:val="004D5B61"/>
    <w:rsid w:val="004D6061"/>
    <w:rsid w:val="004D614C"/>
    <w:rsid w:val="004D6383"/>
    <w:rsid w:val="004D68D2"/>
    <w:rsid w:val="004D6AC3"/>
    <w:rsid w:val="004D6C03"/>
    <w:rsid w:val="004D6C1D"/>
    <w:rsid w:val="004D6E1D"/>
    <w:rsid w:val="004D6EC8"/>
    <w:rsid w:val="004D703F"/>
    <w:rsid w:val="004D71C3"/>
    <w:rsid w:val="004D7584"/>
    <w:rsid w:val="004D7F23"/>
    <w:rsid w:val="004E07F8"/>
    <w:rsid w:val="004E0DFE"/>
    <w:rsid w:val="004E1328"/>
    <w:rsid w:val="004E231E"/>
    <w:rsid w:val="004E2347"/>
    <w:rsid w:val="004E2466"/>
    <w:rsid w:val="004E2940"/>
    <w:rsid w:val="004E387D"/>
    <w:rsid w:val="004E38C5"/>
    <w:rsid w:val="004E4229"/>
    <w:rsid w:val="004E425D"/>
    <w:rsid w:val="004E47DB"/>
    <w:rsid w:val="004E495D"/>
    <w:rsid w:val="004E4DC7"/>
    <w:rsid w:val="004E4EAA"/>
    <w:rsid w:val="004E53DE"/>
    <w:rsid w:val="004E59FC"/>
    <w:rsid w:val="004E633F"/>
    <w:rsid w:val="004E6421"/>
    <w:rsid w:val="004E6886"/>
    <w:rsid w:val="004E6A85"/>
    <w:rsid w:val="004E6B87"/>
    <w:rsid w:val="004E6C72"/>
    <w:rsid w:val="004E6C98"/>
    <w:rsid w:val="004E7663"/>
    <w:rsid w:val="004E778D"/>
    <w:rsid w:val="004E7C39"/>
    <w:rsid w:val="004E7C99"/>
    <w:rsid w:val="004E7E29"/>
    <w:rsid w:val="004E7EE6"/>
    <w:rsid w:val="004E7F64"/>
    <w:rsid w:val="004F03AF"/>
    <w:rsid w:val="004F05B3"/>
    <w:rsid w:val="004F09AF"/>
    <w:rsid w:val="004F0BC3"/>
    <w:rsid w:val="004F0E2C"/>
    <w:rsid w:val="004F102A"/>
    <w:rsid w:val="004F11AD"/>
    <w:rsid w:val="004F153C"/>
    <w:rsid w:val="004F16CC"/>
    <w:rsid w:val="004F1BA4"/>
    <w:rsid w:val="004F1C3D"/>
    <w:rsid w:val="004F1ED1"/>
    <w:rsid w:val="004F20BD"/>
    <w:rsid w:val="004F2D37"/>
    <w:rsid w:val="004F32B4"/>
    <w:rsid w:val="004F3338"/>
    <w:rsid w:val="004F37EA"/>
    <w:rsid w:val="004F38D9"/>
    <w:rsid w:val="004F3A7B"/>
    <w:rsid w:val="004F3F1D"/>
    <w:rsid w:val="004F4834"/>
    <w:rsid w:val="004F52B4"/>
    <w:rsid w:val="004F54D8"/>
    <w:rsid w:val="004F5595"/>
    <w:rsid w:val="004F5AA6"/>
    <w:rsid w:val="004F5B6C"/>
    <w:rsid w:val="004F6A0D"/>
    <w:rsid w:val="004F72D6"/>
    <w:rsid w:val="004F734D"/>
    <w:rsid w:val="004F7382"/>
    <w:rsid w:val="004F739D"/>
    <w:rsid w:val="004F7490"/>
    <w:rsid w:val="004F7864"/>
    <w:rsid w:val="004F790B"/>
    <w:rsid w:val="005005F5"/>
    <w:rsid w:val="005009E0"/>
    <w:rsid w:val="00500EDC"/>
    <w:rsid w:val="0050162F"/>
    <w:rsid w:val="005017FB"/>
    <w:rsid w:val="00501898"/>
    <w:rsid w:val="00501B2C"/>
    <w:rsid w:val="005022F0"/>
    <w:rsid w:val="00502396"/>
    <w:rsid w:val="0050252B"/>
    <w:rsid w:val="00502812"/>
    <w:rsid w:val="00503B05"/>
    <w:rsid w:val="00503C07"/>
    <w:rsid w:val="00503C33"/>
    <w:rsid w:val="00503DA8"/>
    <w:rsid w:val="00505770"/>
    <w:rsid w:val="00505E7E"/>
    <w:rsid w:val="00506128"/>
    <w:rsid w:val="00506144"/>
    <w:rsid w:val="00506CAB"/>
    <w:rsid w:val="00507260"/>
    <w:rsid w:val="00507322"/>
    <w:rsid w:val="005073F6"/>
    <w:rsid w:val="00510867"/>
    <w:rsid w:val="005109BB"/>
    <w:rsid w:val="00510B19"/>
    <w:rsid w:val="00510C58"/>
    <w:rsid w:val="0051125A"/>
    <w:rsid w:val="005117E5"/>
    <w:rsid w:val="00511831"/>
    <w:rsid w:val="00511CD3"/>
    <w:rsid w:val="00511E9A"/>
    <w:rsid w:val="00511F2E"/>
    <w:rsid w:val="00511FB9"/>
    <w:rsid w:val="00512158"/>
    <w:rsid w:val="0051228F"/>
    <w:rsid w:val="00512685"/>
    <w:rsid w:val="00512A50"/>
    <w:rsid w:val="005133C6"/>
    <w:rsid w:val="00513B6C"/>
    <w:rsid w:val="00513F9B"/>
    <w:rsid w:val="0051424C"/>
    <w:rsid w:val="00514472"/>
    <w:rsid w:val="0051447D"/>
    <w:rsid w:val="00514507"/>
    <w:rsid w:val="00514F55"/>
    <w:rsid w:val="00515191"/>
    <w:rsid w:val="005151DF"/>
    <w:rsid w:val="005152C8"/>
    <w:rsid w:val="0051530E"/>
    <w:rsid w:val="005157FC"/>
    <w:rsid w:val="00515CAE"/>
    <w:rsid w:val="0051645F"/>
    <w:rsid w:val="0051688C"/>
    <w:rsid w:val="00516B95"/>
    <w:rsid w:val="0051764C"/>
    <w:rsid w:val="00517A60"/>
    <w:rsid w:val="00517ADF"/>
    <w:rsid w:val="00517C26"/>
    <w:rsid w:val="00517E2B"/>
    <w:rsid w:val="005202AA"/>
    <w:rsid w:val="00520A25"/>
    <w:rsid w:val="00520A4E"/>
    <w:rsid w:val="00520D18"/>
    <w:rsid w:val="00520D8A"/>
    <w:rsid w:val="00520DB5"/>
    <w:rsid w:val="005210A1"/>
    <w:rsid w:val="005210FC"/>
    <w:rsid w:val="00521356"/>
    <w:rsid w:val="005215E5"/>
    <w:rsid w:val="00521A35"/>
    <w:rsid w:val="00521AB4"/>
    <w:rsid w:val="00521B79"/>
    <w:rsid w:val="00521E71"/>
    <w:rsid w:val="00521F3B"/>
    <w:rsid w:val="00522117"/>
    <w:rsid w:val="0052247F"/>
    <w:rsid w:val="00522AC1"/>
    <w:rsid w:val="00523E73"/>
    <w:rsid w:val="0052468D"/>
    <w:rsid w:val="00524D1A"/>
    <w:rsid w:val="0052598F"/>
    <w:rsid w:val="00525EAD"/>
    <w:rsid w:val="00525F5A"/>
    <w:rsid w:val="0052614D"/>
    <w:rsid w:val="005262EE"/>
    <w:rsid w:val="0052697F"/>
    <w:rsid w:val="0052715B"/>
    <w:rsid w:val="005271C5"/>
    <w:rsid w:val="005277A1"/>
    <w:rsid w:val="005279FF"/>
    <w:rsid w:val="00527C82"/>
    <w:rsid w:val="00527FB6"/>
    <w:rsid w:val="005304ED"/>
    <w:rsid w:val="005307BA"/>
    <w:rsid w:val="005310C5"/>
    <w:rsid w:val="00531138"/>
    <w:rsid w:val="005322C1"/>
    <w:rsid w:val="00532E2B"/>
    <w:rsid w:val="00532F13"/>
    <w:rsid w:val="005330B0"/>
    <w:rsid w:val="005332A5"/>
    <w:rsid w:val="00533845"/>
    <w:rsid w:val="0053484C"/>
    <w:rsid w:val="00534910"/>
    <w:rsid w:val="00534EEE"/>
    <w:rsid w:val="00535170"/>
    <w:rsid w:val="005352AE"/>
    <w:rsid w:val="00535611"/>
    <w:rsid w:val="005359E7"/>
    <w:rsid w:val="00535B2C"/>
    <w:rsid w:val="005361F9"/>
    <w:rsid w:val="00536854"/>
    <w:rsid w:val="00537049"/>
    <w:rsid w:val="005376AB"/>
    <w:rsid w:val="00537F28"/>
    <w:rsid w:val="0054065E"/>
    <w:rsid w:val="00540D4F"/>
    <w:rsid w:val="00541192"/>
    <w:rsid w:val="005411D7"/>
    <w:rsid w:val="00541227"/>
    <w:rsid w:val="00542193"/>
    <w:rsid w:val="00542259"/>
    <w:rsid w:val="00542362"/>
    <w:rsid w:val="005424DD"/>
    <w:rsid w:val="005426B0"/>
    <w:rsid w:val="005426DE"/>
    <w:rsid w:val="00542D3F"/>
    <w:rsid w:val="0054311B"/>
    <w:rsid w:val="00543287"/>
    <w:rsid w:val="005432FD"/>
    <w:rsid w:val="00543A22"/>
    <w:rsid w:val="00544340"/>
    <w:rsid w:val="005453BC"/>
    <w:rsid w:val="00545C39"/>
    <w:rsid w:val="00545DB6"/>
    <w:rsid w:val="00545DE7"/>
    <w:rsid w:val="00545FC5"/>
    <w:rsid w:val="005460EB"/>
    <w:rsid w:val="00546311"/>
    <w:rsid w:val="00546704"/>
    <w:rsid w:val="00546C99"/>
    <w:rsid w:val="0054766D"/>
    <w:rsid w:val="00547BBC"/>
    <w:rsid w:val="00547FD7"/>
    <w:rsid w:val="005506B9"/>
    <w:rsid w:val="00551640"/>
    <w:rsid w:val="00551A20"/>
    <w:rsid w:val="00551D4B"/>
    <w:rsid w:val="00552108"/>
    <w:rsid w:val="005524F4"/>
    <w:rsid w:val="00552630"/>
    <w:rsid w:val="005526DD"/>
    <w:rsid w:val="00552B3B"/>
    <w:rsid w:val="00552CB8"/>
    <w:rsid w:val="0055321C"/>
    <w:rsid w:val="005534DE"/>
    <w:rsid w:val="00553DDD"/>
    <w:rsid w:val="005543C9"/>
    <w:rsid w:val="0055493C"/>
    <w:rsid w:val="00554E4E"/>
    <w:rsid w:val="00554E58"/>
    <w:rsid w:val="00555A7C"/>
    <w:rsid w:val="00555CA0"/>
    <w:rsid w:val="00556060"/>
    <w:rsid w:val="00556255"/>
    <w:rsid w:val="0055645E"/>
    <w:rsid w:val="00556AE5"/>
    <w:rsid w:val="00556BD0"/>
    <w:rsid w:val="005577E1"/>
    <w:rsid w:val="00560081"/>
    <w:rsid w:val="005600ED"/>
    <w:rsid w:val="005605A0"/>
    <w:rsid w:val="00560B56"/>
    <w:rsid w:val="00560F40"/>
    <w:rsid w:val="005618E8"/>
    <w:rsid w:val="00561B86"/>
    <w:rsid w:val="00561BF8"/>
    <w:rsid w:val="00561CB2"/>
    <w:rsid w:val="00562512"/>
    <w:rsid w:val="0056266E"/>
    <w:rsid w:val="00562772"/>
    <w:rsid w:val="00562D46"/>
    <w:rsid w:val="005630B7"/>
    <w:rsid w:val="005633A5"/>
    <w:rsid w:val="00563F1E"/>
    <w:rsid w:val="0056438F"/>
    <w:rsid w:val="005648FF"/>
    <w:rsid w:val="0056512C"/>
    <w:rsid w:val="00565140"/>
    <w:rsid w:val="005651D7"/>
    <w:rsid w:val="0056532C"/>
    <w:rsid w:val="00565443"/>
    <w:rsid w:val="0056561D"/>
    <w:rsid w:val="005656CD"/>
    <w:rsid w:val="00565F63"/>
    <w:rsid w:val="0056601D"/>
    <w:rsid w:val="005668CB"/>
    <w:rsid w:val="00566C2B"/>
    <w:rsid w:val="00567132"/>
    <w:rsid w:val="005674A0"/>
    <w:rsid w:val="0056764C"/>
    <w:rsid w:val="00567885"/>
    <w:rsid w:val="00567A0D"/>
    <w:rsid w:val="00567B61"/>
    <w:rsid w:val="00567BE5"/>
    <w:rsid w:val="00567FBB"/>
    <w:rsid w:val="005709E0"/>
    <w:rsid w:val="00570ADB"/>
    <w:rsid w:val="00571281"/>
    <w:rsid w:val="0057175E"/>
    <w:rsid w:val="0057185E"/>
    <w:rsid w:val="00571E03"/>
    <w:rsid w:val="00571F2F"/>
    <w:rsid w:val="00571FCB"/>
    <w:rsid w:val="00572481"/>
    <w:rsid w:val="005724A8"/>
    <w:rsid w:val="005726A7"/>
    <w:rsid w:val="0057296A"/>
    <w:rsid w:val="00572E72"/>
    <w:rsid w:val="00573330"/>
    <w:rsid w:val="00573EFC"/>
    <w:rsid w:val="00573F3B"/>
    <w:rsid w:val="0057404C"/>
    <w:rsid w:val="0057416B"/>
    <w:rsid w:val="0057491F"/>
    <w:rsid w:val="00574E4C"/>
    <w:rsid w:val="005756E4"/>
    <w:rsid w:val="00575849"/>
    <w:rsid w:val="00575EEA"/>
    <w:rsid w:val="0057674D"/>
    <w:rsid w:val="00576C1A"/>
    <w:rsid w:val="00576E4F"/>
    <w:rsid w:val="00577178"/>
    <w:rsid w:val="0057726C"/>
    <w:rsid w:val="0057730F"/>
    <w:rsid w:val="0057771D"/>
    <w:rsid w:val="005779C3"/>
    <w:rsid w:val="00577F5C"/>
    <w:rsid w:val="005803EE"/>
    <w:rsid w:val="00580891"/>
    <w:rsid w:val="00580C15"/>
    <w:rsid w:val="00580D27"/>
    <w:rsid w:val="00580FC0"/>
    <w:rsid w:val="00581579"/>
    <w:rsid w:val="0058163B"/>
    <w:rsid w:val="005818BF"/>
    <w:rsid w:val="00581AFF"/>
    <w:rsid w:val="00581BBC"/>
    <w:rsid w:val="00581EDC"/>
    <w:rsid w:val="0058219C"/>
    <w:rsid w:val="00582717"/>
    <w:rsid w:val="00582991"/>
    <w:rsid w:val="00583229"/>
    <w:rsid w:val="00583BEE"/>
    <w:rsid w:val="00583CAB"/>
    <w:rsid w:val="00583F54"/>
    <w:rsid w:val="00584055"/>
    <w:rsid w:val="00584121"/>
    <w:rsid w:val="00584151"/>
    <w:rsid w:val="005844B9"/>
    <w:rsid w:val="00584A17"/>
    <w:rsid w:val="00584E00"/>
    <w:rsid w:val="00584F5D"/>
    <w:rsid w:val="00585759"/>
    <w:rsid w:val="0058682B"/>
    <w:rsid w:val="00586E04"/>
    <w:rsid w:val="00586F64"/>
    <w:rsid w:val="00587031"/>
    <w:rsid w:val="00587F39"/>
    <w:rsid w:val="0059001D"/>
    <w:rsid w:val="00590324"/>
    <w:rsid w:val="0059093E"/>
    <w:rsid w:val="00590AF8"/>
    <w:rsid w:val="005912D1"/>
    <w:rsid w:val="00591C62"/>
    <w:rsid w:val="00591F18"/>
    <w:rsid w:val="005921B9"/>
    <w:rsid w:val="00592471"/>
    <w:rsid w:val="00592756"/>
    <w:rsid w:val="0059294D"/>
    <w:rsid w:val="00592A02"/>
    <w:rsid w:val="00592C15"/>
    <w:rsid w:val="00592D5E"/>
    <w:rsid w:val="00592F1D"/>
    <w:rsid w:val="005931A8"/>
    <w:rsid w:val="00593517"/>
    <w:rsid w:val="00593B8A"/>
    <w:rsid w:val="0059467D"/>
    <w:rsid w:val="00594ED0"/>
    <w:rsid w:val="005959AF"/>
    <w:rsid w:val="005962B7"/>
    <w:rsid w:val="00596AAF"/>
    <w:rsid w:val="00596BB1"/>
    <w:rsid w:val="00596BD6"/>
    <w:rsid w:val="00596F94"/>
    <w:rsid w:val="00597966"/>
    <w:rsid w:val="00597B7C"/>
    <w:rsid w:val="00597E4D"/>
    <w:rsid w:val="005A0092"/>
    <w:rsid w:val="005A0BF3"/>
    <w:rsid w:val="005A0F29"/>
    <w:rsid w:val="005A1CF9"/>
    <w:rsid w:val="005A2875"/>
    <w:rsid w:val="005A3422"/>
    <w:rsid w:val="005A36B0"/>
    <w:rsid w:val="005A3FB2"/>
    <w:rsid w:val="005A41CB"/>
    <w:rsid w:val="005A4206"/>
    <w:rsid w:val="005A46C1"/>
    <w:rsid w:val="005A46F5"/>
    <w:rsid w:val="005A4751"/>
    <w:rsid w:val="005A4C4E"/>
    <w:rsid w:val="005A4EFD"/>
    <w:rsid w:val="005A4FD8"/>
    <w:rsid w:val="005A561C"/>
    <w:rsid w:val="005A5648"/>
    <w:rsid w:val="005A5A06"/>
    <w:rsid w:val="005A62F8"/>
    <w:rsid w:val="005A65ED"/>
    <w:rsid w:val="005A67FD"/>
    <w:rsid w:val="005A68D9"/>
    <w:rsid w:val="005A6B5E"/>
    <w:rsid w:val="005A7498"/>
    <w:rsid w:val="005A7653"/>
    <w:rsid w:val="005A77CE"/>
    <w:rsid w:val="005A7E2E"/>
    <w:rsid w:val="005A7E79"/>
    <w:rsid w:val="005A7FCC"/>
    <w:rsid w:val="005B05E0"/>
    <w:rsid w:val="005B0AF9"/>
    <w:rsid w:val="005B13BB"/>
    <w:rsid w:val="005B1DA8"/>
    <w:rsid w:val="005B1E14"/>
    <w:rsid w:val="005B2169"/>
    <w:rsid w:val="005B242B"/>
    <w:rsid w:val="005B2479"/>
    <w:rsid w:val="005B2651"/>
    <w:rsid w:val="005B28F0"/>
    <w:rsid w:val="005B2B94"/>
    <w:rsid w:val="005B2D69"/>
    <w:rsid w:val="005B33A1"/>
    <w:rsid w:val="005B3882"/>
    <w:rsid w:val="005B3E7E"/>
    <w:rsid w:val="005B3E84"/>
    <w:rsid w:val="005B4354"/>
    <w:rsid w:val="005B4412"/>
    <w:rsid w:val="005B467C"/>
    <w:rsid w:val="005B4849"/>
    <w:rsid w:val="005B53BA"/>
    <w:rsid w:val="005B5702"/>
    <w:rsid w:val="005B59B6"/>
    <w:rsid w:val="005B5BB0"/>
    <w:rsid w:val="005B61B5"/>
    <w:rsid w:val="005B66F6"/>
    <w:rsid w:val="005B67E7"/>
    <w:rsid w:val="005B68AD"/>
    <w:rsid w:val="005B6BA5"/>
    <w:rsid w:val="005B6D74"/>
    <w:rsid w:val="005B6E2C"/>
    <w:rsid w:val="005B70D2"/>
    <w:rsid w:val="005C0B00"/>
    <w:rsid w:val="005C0C21"/>
    <w:rsid w:val="005C0E6E"/>
    <w:rsid w:val="005C10AC"/>
    <w:rsid w:val="005C10F6"/>
    <w:rsid w:val="005C15CC"/>
    <w:rsid w:val="005C1659"/>
    <w:rsid w:val="005C1774"/>
    <w:rsid w:val="005C1A5A"/>
    <w:rsid w:val="005C1EC5"/>
    <w:rsid w:val="005C2D87"/>
    <w:rsid w:val="005C2DA6"/>
    <w:rsid w:val="005C315C"/>
    <w:rsid w:val="005C36EF"/>
    <w:rsid w:val="005C387D"/>
    <w:rsid w:val="005C3CE3"/>
    <w:rsid w:val="005C3E90"/>
    <w:rsid w:val="005C4882"/>
    <w:rsid w:val="005C493B"/>
    <w:rsid w:val="005C4B0F"/>
    <w:rsid w:val="005C5090"/>
    <w:rsid w:val="005C5207"/>
    <w:rsid w:val="005C53C7"/>
    <w:rsid w:val="005C569C"/>
    <w:rsid w:val="005C569D"/>
    <w:rsid w:val="005C5706"/>
    <w:rsid w:val="005C584E"/>
    <w:rsid w:val="005C588C"/>
    <w:rsid w:val="005C5E90"/>
    <w:rsid w:val="005C6846"/>
    <w:rsid w:val="005C69F7"/>
    <w:rsid w:val="005C6EAC"/>
    <w:rsid w:val="005C7479"/>
    <w:rsid w:val="005C7520"/>
    <w:rsid w:val="005C774E"/>
    <w:rsid w:val="005C7D9C"/>
    <w:rsid w:val="005D086D"/>
    <w:rsid w:val="005D1346"/>
    <w:rsid w:val="005D1508"/>
    <w:rsid w:val="005D265D"/>
    <w:rsid w:val="005D2915"/>
    <w:rsid w:val="005D292F"/>
    <w:rsid w:val="005D2A7A"/>
    <w:rsid w:val="005D2D7E"/>
    <w:rsid w:val="005D3104"/>
    <w:rsid w:val="005D39F8"/>
    <w:rsid w:val="005D3AE0"/>
    <w:rsid w:val="005D3DEF"/>
    <w:rsid w:val="005D3F1C"/>
    <w:rsid w:val="005D40FE"/>
    <w:rsid w:val="005D4139"/>
    <w:rsid w:val="005D4297"/>
    <w:rsid w:val="005D433C"/>
    <w:rsid w:val="005D45D2"/>
    <w:rsid w:val="005D4770"/>
    <w:rsid w:val="005D4B70"/>
    <w:rsid w:val="005D4C97"/>
    <w:rsid w:val="005D5439"/>
    <w:rsid w:val="005D5573"/>
    <w:rsid w:val="005D56D1"/>
    <w:rsid w:val="005D5D3D"/>
    <w:rsid w:val="005D6044"/>
    <w:rsid w:val="005D6448"/>
    <w:rsid w:val="005D6528"/>
    <w:rsid w:val="005D6780"/>
    <w:rsid w:val="005D6B64"/>
    <w:rsid w:val="005D715F"/>
    <w:rsid w:val="005D7374"/>
    <w:rsid w:val="005D7401"/>
    <w:rsid w:val="005D76E7"/>
    <w:rsid w:val="005D791E"/>
    <w:rsid w:val="005E0917"/>
    <w:rsid w:val="005E0CDE"/>
    <w:rsid w:val="005E1694"/>
    <w:rsid w:val="005E1D17"/>
    <w:rsid w:val="005E2183"/>
    <w:rsid w:val="005E2299"/>
    <w:rsid w:val="005E2AD5"/>
    <w:rsid w:val="005E2E8D"/>
    <w:rsid w:val="005E2FD3"/>
    <w:rsid w:val="005E31D6"/>
    <w:rsid w:val="005E35F0"/>
    <w:rsid w:val="005E3C73"/>
    <w:rsid w:val="005E42F2"/>
    <w:rsid w:val="005E46D0"/>
    <w:rsid w:val="005E4B96"/>
    <w:rsid w:val="005E6446"/>
    <w:rsid w:val="005E6834"/>
    <w:rsid w:val="005E6A0B"/>
    <w:rsid w:val="005E73D8"/>
    <w:rsid w:val="005E74FC"/>
    <w:rsid w:val="005E7A21"/>
    <w:rsid w:val="005E7ACA"/>
    <w:rsid w:val="005E7B5E"/>
    <w:rsid w:val="005F007D"/>
    <w:rsid w:val="005F09A2"/>
    <w:rsid w:val="005F0E4A"/>
    <w:rsid w:val="005F1147"/>
    <w:rsid w:val="005F1496"/>
    <w:rsid w:val="005F14CE"/>
    <w:rsid w:val="005F1869"/>
    <w:rsid w:val="005F229A"/>
    <w:rsid w:val="005F2319"/>
    <w:rsid w:val="005F327B"/>
    <w:rsid w:val="005F370A"/>
    <w:rsid w:val="005F3A10"/>
    <w:rsid w:val="005F3D27"/>
    <w:rsid w:val="005F3D33"/>
    <w:rsid w:val="005F4F68"/>
    <w:rsid w:val="005F51E6"/>
    <w:rsid w:val="005F5357"/>
    <w:rsid w:val="005F5629"/>
    <w:rsid w:val="005F5A4B"/>
    <w:rsid w:val="005F6891"/>
    <w:rsid w:val="005F6DE3"/>
    <w:rsid w:val="005F75DC"/>
    <w:rsid w:val="005F780D"/>
    <w:rsid w:val="005F7B07"/>
    <w:rsid w:val="005F7C5E"/>
    <w:rsid w:val="00600254"/>
    <w:rsid w:val="00600CC2"/>
    <w:rsid w:val="00600D4B"/>
    <w:rsid w:val="00600F06"/>
    <w:rsid w:val="00601052"/>
    <w:rsid w:val="00601D57"/>
    <w:rsid w:val="00601D98"/>
    <w:rsid w:val="00601F52"/>
    <w:rsid w:val="0060204D"/>
    <w:rsid w:val="00602283"/>
    <w:rsid w:val="006027D7"/>
    <w:rsid w:val="0060281B"/>
    <w:rsid w:val="00602856"/>
    <w:rsid w:val="006038D4"/>
    <w:rsid w:val="006039C8"/>
    <w:rsid w:val="00603A56"/>
    <w:rsid w:val="00603AFA"/>
    <w:rsid w:val="00603B02"/>
    <w:rsid w:val="00603F12"/>
    <w:rsid w:val="00604676"/>
    <w:rsid w:val="006048DF"/>
    <w:rsid w:val="00605020"/>
    <w:rsid w:val="006052AE"/>
    <w:rsid w:val="00605518"/>
    <w:rsid w:val="00605B60"/>
    <w:rsid w:val="00606D76"/>
    <w:rsid w:val="00606FFC"/>
    <w:rsid w:val="0060719A"/>
    <w:rsid w:val="006071E3"/>
    <w:rsid w:val="00607C7B"/>
    <w:rsid w:val="00607D25"/>
    <w:rsid w:val="00607D70"/>
    <w:rsid w:val="0061081F"/>
    <w:rsid w:val="00610B35"/>
    <w:rsid w:val="00610C85"/>
    <w:rsid w:val="00611192"/>
    <w:rsid w:val="00611378"/>
    <w:rsid w:val="006115FF"/>
    <w:rsid w:val="00611AA2"/>
    <w:rsid w:val="0061208B"/>
    <w:rsid w:val="006125E5"/>
    <w:rsid w:val="006128C9"/>
    <w:rsid w:val="00612D88"/>
    <w:rsid w:val="00612DF3"/>
    <w:rsid w:val="00613566"/>
    <w:rsid w:val="006135F5"/>
    <w:rsid w:val="00613987"/>
    <w:rsid w:val="00613989"/>
    <w:rsid w:val="00613A17"/>
    <w:rsid w:val="00614360"/>
    <w:rsid w:val="00614715"/>
    <w:rsid w:val="00615827"/>
    <w:rsid w:val="00615EE0"/>
    <w:rsid w:val="00615FFF"/>
    <w:rsid w:val="0061671D"/>
    <w:rsid w:val="00616BC2"/>
    <w:rsid w:val="00616F0D"/>
    <w:rsid w:val="00616F83"/>
    <w:rsid w:val="00617168"/>
    <w:rsid w:val="00617189"/>
    <w:rsid w:val="00617555"/>
    <w:rsid w:val="00617681"/>
    <w:rsid w:val="0062020F"/>
    <w:rsid w:val="00620534"/>
    <w:rsid w:val="00620A7D"/>
    <w:rsid w:val="00621140"/>
    <w:rsid w:val="00621443"/>
    <w:rsid w:val="00621463"/>
    <w:rsid w:val="00621C7B"/>
    <w:rsid w:val="006228AC"/>
    <w:rsid w:val="006232CE"/>
    <w:rsid w:val="00623A78"/>
    <w:rsid w:val="00623C7E"/>
    <w:rsid w:val="00623E96"/>
    <w:rsid w:val="0062433A"/>
    <w:rsid w:val="0062454E"/>
    <w:rsid w:val="006249BA"/>
    <w:rsid w:val="00624A01"/>
    <w:rsid w:val="0062504C"/>
    <w:rsid w:val="00625D9A"/>
    <w:rsid w:val="00626C14"/>
    <w:rsid w:val="0062796F"/>
    <w:rsid w:val="00627E22"/>
    <w:rsid w:val="00630060"/>
    <w:rsid w:val="0063018B"/>
    <w:rsid w:val="00630468"/>
    <w:rsid w:val="00630A79"/>
    <w:rsid w:val="00630FA5"/>
    <w:rsid w:val="00631391"/>
    <w:rsid w:val="0063172B"/>
    <w:rsid w:val="006324EB"/>
    <w:rsid w:val="00632BC8"/>
    <w:rsid w:val="00632DE2"/>
    <w:rsid w:val="00633006"/>
    <w:rsid w:val="0063316D"/>
    <w:rsid w:val="0063326E"/>
    <w:rsid w:val="006336BA"/>
    <w:rsid w:val="0063373E"/>
    <w:rsid w:val="00633DB0"/>
    <w:rsid w:val="006340CA"/>
    <w:rsid w:val="006341CA"/>
    <w:rsid w:val="00634946"/>
    <w:rsid w:val="00634B9E"/>
    <w:rsid w:val="00635476"/>
    <w:rsid w:val="0063562D"/>
    <w:rsid w:val="0063573E"/>
    <w:rsid w:val="00635EEB"/>
    <w:rsid w:val="006365E1"/>
    <w:rsid w:val="006369A6"/>
    <w:rsid w:val="00636AEE"/>
    <w:rsid w:val="00636CDB"/>
    <w:rsid w:val="00636E96"/>
    <w:rsid w:val="006370F0"/>
    <w:rsid w:val="006376DD"/>
    <w:rsid w:val="006376FB"/>
    <w:rsid w:val="00637DCB"/>
    <w:rsid w:val="00637E84"/>
    <w:rsid w:val="0064029E"/>
    <w:rsid w:val="00640455"/>
    <w:rsid w:val="00640568"/>
    <w:rsid w:val="00640A9B"/>
    <w:rsid w:val="00640EC9"/>
    <w:rsid w:val="00640F21"/>
    <w:rsid w:val="006410EB"/>
    <w:rsid w:val="006412EE"/>
    <w:rsid w:val="0064170F"/>
    <w:rsid w:val="00641DA9"/>
    <w:rsid w:val="00642BF3"/>
    <w:rsid w:val="00642C7D"/>
    <w:rsid w:val="00642E7B"/>
    <w:rsid w:val="006434EA"/>
    <w:rsid w:val="00643A4E"/>
    <w:rsid w:val="00643D31"/>
    <w:rsid w:val="00643D5D"/>
    <w:rsid w:val="00643DE6"/>
    <w:rsid w:val="00644054"/>
    <w:rsid w:val="006441A9"/>
    <w:rsid w:val="006446D7"/>
    <w:rsid w:val="00644879"/>
    <w:rsid w:val="00644EC6"/>
    <w:rsid w:val="006451B6"/>
    <w:rsid w:val="006451EB"/>
    <w:rsid w:val="00645383"/>
    <w:rsid w:val="00645857"/>
    <w:rsid w:val="006459A4"/>
    <w:rsid w:val="00645F41"/>
    <w:rsid w:val="0064663C"/>
    <w:rsid w:val="006467BE"/>
    <w:rsid w:val="006471E5"/>
    <w:rsid w:val="006474C4"/>
    <w:rsid w:val="00647612"/>
    <w:rsid w:val="006478CD"/>
    <w:rsid w:val="00647B47"/>
    <w:rsid w:val="00647FBD"/>
    <w:rsid w:val="00647FFC"/>
    <w:rsid w:val="0065014F"/>
    <w:rsid w:val="006503C8"/>
    <w:rsid w:val="006506F9"/>
    <w:rsid w:val="00650860"/>
    <w:rsid w:val="00650A11"/>
    <w:rsid w:val="00650F42"/>
    <w:rsid w:val="00651389"/>
    <w:rsid w:val="006514BD"/>
    <w:rsid w:val="0065242F"/>
    <w:rsid w:val="00652A6C"/>
    <w:rsid w:val="00652C85"/>
    <w:rsid w:val="00652E23"/>
    <w:rsid w:val="00652FD6"/>
    <w:rsid w:val="00653302"/>
    <w:rsid w:val="0065359A"/>
    <w:rsid w:val="00653643"/>
    <w:rsid w:val="00653935"/>
    <w:rsid w:val="00653BB4"/>
    <w:rsid w:val="00653FDA"/>
    <w:rsid w:val="006543E0"/>
    <w:rsid w:val="0065479A"/>
    <w:rsid w:val="0065549F"/>
    <w:rsid w:val="006566E1"/>
    <w:rsid w:val="00656743"/>
    <w:rsid w:val="00656991"/>
    <w:rsid w:val="00657A89"/>
    <w:rsid w:val="006601A3"/>
    <w:rsid w:val="006601CE"/>
    <w:rsid w:val="00660C21"/>
    <w:rsid w:val="00660D62"/>
    <w:rsid w:val="00660E8D"/>
    <w:rsid w:val="00660EED"/>
    <w:rsid w:val="006618B8"/>
    <w:rsid w:val="0066213B"/>
    <w:rsid w:val="00662292"/>
    <w:rsid w:val="00663073"/>
    <w:rsid w:val="0066320C"/>
    <w:rsid w:val="00664498"/>
    <w:rsid w:val="006649E1"/>
    <w:rsid w:val="0066537A"/>
    <w:rsid w:val="006654E5"/>
    <w:rsid w:val="006655E9"/>
    <w:rsid w:val="0066568B"/>
    <w:rsid w:val="006657B4"/>
    <w:rsid w:val="00665E5C"/>
    <w:rsid w:val="00666987"/>
    <w:rsid w:val="00666C80"/>
    <w:rsid w:val="006677EE"/>
    <w:rsid w:val="0066793E"/>
    <w:rsid w:val="00667B2E"/>
    <w:rsid w:val="00670B57"/>
    <w:rsid w:val="00670BFB"/>
    <w:rsid w:val="0067131C"/>
    <w:rsid w:val="006714CE"/>
    <w:rsid w:val="00671669"/>
    <w:rsid w:val="00671931"/>
    <w:rsid w:val="00671C03"/>
    <w:rsid w:val="00671CCB"/>
    <w:rsid w:val="00672998"/>
    <w:rsid w:val="006730A4"/>
    <w:rsid w:val="006735D6"/>
    <w:rsid w:val="00673773"/>
    <w:rsid w:val="00674164"/>
    <w:rsid w:val="0067443C"/>
    <w:rsid w:val="00674606"/>
    <w:rsid w:val="00674754"/>
    <w:rsid w:val="00675709"/>
    <w:rsid w:val="00676178"/>
    <w:rsid w:val="006761DC"/>
    <w:rsid w:val="0067644E"/>
    <w:rsid w:val="00676A4B"/>
    <w:rsid w:val="00676A6B"/>
    <w:rsid w:val="00676AC5"/>
    <w:rsid w:val="00676E6F"/>
    <w:rsid w:val="00677C72"/>
    <w:rsid w:val="00680105"/>
    <w:rsid w:val="006805CF"/>
    <w:rsid w:val="00680AB0"/>
    <w:rsid w:val="00680EE2"/>
    <w:rsid w:val="00680EE6"/>
    <w:rsid w:val="0068115C"/>
    <w:rsid w:val="00681462"/>
    <w:rsid w:val="006817B1"/>
    <w:rsid w:val="006817DA"/>
    <w:rsid w:val="00681B0C"/>
    <w:rsid w:val="00681B44"/>
    <w:rsid w:val="00681C2F"/>
    <w:rsid w:val="00681DFD"/>
    <w:rsid w:val="00682488"/>
    <w:rsid w:val="0068251C"/>
    <w:rsid w:val="00682ABE"/>
    <w:rsid w:val="00682E10"/>
    <w:rsid w:val="00682F78"/>
    <w:rsid w:val="0068362D"/>
    <w:rsid w:val="00683A5B"/>
    <w:rsid w:val="00683DFB"/>
    <w:rsid w:val="006841FD"/>
    <w:rsid w:val="0068490B"/>
    <w:rsid w:val="0068495A"/>
    <w:rsid w:val="00684AC0"/>
    <w:rsid w:val="00684CE1"/>
    <w:rsid w:val="00684D4C"/>
    <w:rsid w:val="00685452"/>
    <w:rsid w:val="0068552B"/>
    <w:rsid w:val="006857AC"/>
    <w:rsid w:val="00685804"/>
    <w:rsid w:val="00686489"/>
    <w:rsid w:val="00686907"/>
    <w:rsid w:val="00686AC1"/>
    <w:rsid w:val="00686DF5"/>
    <w:rsid w:val="00686F22"/>
    <w:rsid w:val="006875D7"/>
    <w:rsid w:val="00690055"/>
    <w:rsid w:val="00690290"/>
    <w:rsid w:val="00690C0A"/>
    <w:rsid w:val="00690C68"/>
    <w:rsid w:val="0069158A"/>
    <w:rsid w:val="0069189C"/>
    <w:rsid w:val="00691B96"/>
    <w:rsid w:val="00691F2C"/>
    <w:rsid w:val="00692386"/>
    <w:rsid w:val="00692768"/>
    <w:rsid w:val="00692901"/>
    <w:rsid w:val="00692945"/>
    <w:rsid w:val="0069346E"/>
    <w:rsid w:val="00693A34"/>
    <w:rsid w:val="00693D02"/>
    <w:rsid w:val="00693E3D"/>
    <w:rsid w:val="00693FCE"/>
    <w:rsid w:val="006940B0"/>
    <w:rsid w:val="006940E3"/>
    <w:rsid w:val="006943E8"/>
    <w:rsid w:val="00694464"/>
    <w:rsid w:val="00694C22"/>
    <w:rsid w:val="00694D09"/>
    <w:rsid w:val="00694E7E"/>
    <w:rsid w:val="00695123"/>
    <w:rsid w:val="006951E6"/>
    <w:rsid w:val="00695775"/>
    <w:rsid w:val="00695936"/>
    <w:rsid w:val="006965C2"/>
    <w:rsid w:val="00696A45"/>
    <w:rsid w:val="00697D12"/>
    <w:rsid w:val="00697EC9"/>
    <w:rsid w:val="006A0054"/>
    <w:rsid w:val="006A0244"/>
    <w:rsid w:val="006A07C4"/>
    <w:rsid w:val="006A095E"/>
    <w:rsid w:val="006A0DD3"/>
    <w:rsid w:val="006A1105"/>
    <w:rsid w:val="006A1249"/>
    <w:rsid w:val="006A1511"/>
    <w:rsid w:val="006A1C85"/>
    <w:rsid w:val="006A2481"/>
    <w:rsid w:val="006A2898"/>
    <w:rsid w:val="006A2942"/>
    <w:rsid w:val="006A2990"/>
    <w:rsid w:val="006A3384"/>
    <w:rsid w:val="006A387B"/>
    <w:rsid w:val="006A3B96"/>
    <w:rsid w:val="006A401A"/>
    <w:rsid w:val="006A4117"/>
    <w:rsid w:val="006A457C"/>
    <w:rsid w:val="006A48C8"/>
    <w:rsid w:val="006A575C"/>
    <w:rsid w:val="006A5844"/>
    <w:rsid w:val="006A59A5"/>
    <w:rsid w:val="006A60A4"/>
    <w:rsid w:val="006A60F3"/>
    <w:rsid w:val="006A6271"/>
    <w:rsid w:val="006A6388"/>
    <w:rsid w:val="006A644E"/>
    <w:rsid w:val="006A6786"/>
    <w:rsid w:val="006A6CB9"/>
    <w:rsid w:val="006A700D"/>
    <w:rsid w:val="006A729E"/>
    <w:rsid w:val="006A751F"/>
    <w:rsid w:val="006A78BF"/>
    <w:rsid w:val="006A7ECD"/>
    <w:rsid w:val="006A7ED5"/>
    <w:rsid w:val="006B042B"/>
    <w:rsid w:val="006B07B1"/>
    <w:rsid w:val="006B0A5F"/>
    <w:rsid w:val="006B0D45"/>
    <w:rsid w:val="006B10C4"/>
    <w:rsid w:val="006B1167"/>
    <w:rsid w:val="006B1285"/>
    <w:rsid w:val="006B1933"/>
    <w:rsid w:val="006B1C01"/>
    <w:rsid w:val="006B2546"/>
    <w:rsid w:val="006B2ECE"/>
    <w:rsid w:val="006B3141"/>
    <w:rsid w:val="006B3393"/>
    <w:rsid w:val="006B38AE"/>
    <w:rsid w:val="006B3973"/>
    <w:rsid w:val="006B3E74"/>
    <w:rsid w:val="006B3EA3"/>
    <w:rsid w:val="006B41FB"/>
    <w:rsid w:val="006B430B"/>
    <w:rsid w:val="006B4D7B"/>
    <w:rsid w:val="006B4E57"/>
    <w:rsid w:val="006B4F1B"/>
    <w:rsid w:val="006B504E"/>
    <w:rsid w:val="006B569A"/>
    <w:rsid w:val="006B5D57"/>
    <w:rsid w:val="006B5FA2"/>
    <w:rsid w:val="006B6A68"/>
    <w:rsid w:val="006B73EC"/>
    <w:rsid w:val="006B783C"/>
    <w:rsid w:val="006C010F"/>
    <w:rsid w:val="006C0AC7"/>
    <w:rsid w:val="006C0CA9"/>
    <w:rsid w:val="006C15BE"/>
    <w:rsid w:val="006C19D6"/>
    <w:rsid w:val="006C1B3E"/>
    <w:rsid w:val="006C1BC9"/>
    <w:rsid w:val="006C1BF7"/>
    <w:rsid w:val="006C220E"/>
    <w:rsid w:val="006C2CC6"/>
    <w:rsid w:val="006C31FE"/>
    <w:rsid w:val="006C393D"/>
    <w:rsid w:val="006C4030"/>
    <w:rsid w:val="006C4462"/>
    <w:rsid w:val="006C478B"/>
    <w:rsid w:val="006C47E8"/>
    <w:rsid w:val="006C4959"/>
    <w:rsid w:val="006C4AF9"/>
    <w:rsid w:val="006C4D52"/>
    <w:rsid w:val="006C576F"/>
    <w:rsid w:val="006C621F"/>
    <w:rsid w:val="006C63E7"/>
    <w:rsid w:val="006C6494"/>
    <w:rsid w:val="006C7163"/>
    <w:rsid w:val="006C71E6"/>
    <w:rsid w:val="006C72EB"/>
    <w:rsid w:val="006C7415"/>
    <w:rsid w:val="006C7D70"/>
    <w:rsid w:val="006D01BD"/>
    <w:rsid w:val="006D026C"/>
    <w:rsid w:val="006D05FA"/>
    <w:rsid w:val="006D0A79"/>
    <w:rsid w:val="006D0B9F"/>
    <w:rsid w:val="006D0D69"/>
    <w:rsid w:val="006D0E9C"/>
    <w:rsid w:val="006D1051"/>
    <w:rsid w:val="006D10A0"/>
    <w:rsid w:val="006D1251"/>
    <w:rsid w:val="006D14B6"/>
    <w:rsid w:val="006D14D6"/>
    <w:rsid w:val="006D17C5"/>
    <w:rsid w:val="006D1BBA"/>
    <w:rsid w:val="006D1FFF"/>
    <w:rsid w:val="006D2547"/>
    <w:rsid w:val="006D265A"/>
    <w:rsid w:val="006D2773"/>
    <w:rsid w:val="006D3C16"/>
    <w:rsid w:val="006D4B67"/>
    <w:rsid w:val="006D4BF6"/>
    <w:rsid w:val="006D4C96"/>
    <w:rsid w:val="006D4EC9"/>
    <w:rsid w:val="006D54C9"/>
    <w:rsid w:val="006D54FF"/>
    <w:rsid w:val="006D609E"/>
    <w:rsid w:val="006D6241"/>
    <w:rsid w:val="006D652D"/>
    <w:rsid w:val="006D6670"/>
    <w:rsid w:val="006D686A"/>
    <w:rsid w:val="006D6942"/>
    <w:rsid w:val="006D6AF0"/>
    <w:rsid w:val="006D75AD"/>
    <w:rsid w:val="006D7638"/>
    <w:rsid w:val="006D77A4"/>
    <w:rsid w:val="006D787D"/>
    <w:rsid w:val="006D7CC8"/>
    <w:rsid w:val="006D7E69"/>
    <w:rsid w:val="006E0044"/>
    <w:rsid w:val="006E02B6"/>
    <w:rsid w:val="006E12DC"/>
    <w:rsid w:val="006E1429"/>
    <w:rsid w:val="006E241F"/>
    <w:rsid w:val="006E24A6"/>
    <w:rsid w:val="006E2E3D"/>
    <w:rsid w:val="006E30D8"/>
    <w:rsid w:val="006E33D9"/>
    <w:rsid w:val="006E33ED"/>
    <w:rsid w:val="006E3607"/>
    <w:rsid w:val="006E3612"/>
    <w:rsid w:val="006E39C1"/>
    <w:rsid w:val="006E4492"/>
    <w:rsid w:val="006E47BD"/>
    <w:rsid w:val="006E49DA"/>
    <w:rsid w:val="006E4C8E"/>
    <w:rsid w:val="006E4EBE"/>
    <w:rsid w:val="006E4ED2"/>
    <w:rsid w:val="006E52F5"/>
    <w:rsid w:val="006E5485"/>
    <w:rsid w:val="006E555B"/>
    <w:rsid w:val="006E634E"/>
    <w:rsid w:val="006E65BA"/>
    <w:rsid w:val="006E69FF"/>
    <w:rsid w:val="006E6B7F"/>
    <w:rsid w:val="006E6BFE"/>
    <w:rsid w:val="006E788D"/>
    <w:rsid w:val="006E78F8"/>
    <w:rsid w:val="006E7B6B"/>
    <w:rsid w:val="006E7C8C"/>
    <w:rsid w:val="006E7CA1"/>
    <w:rsid w:val="006E7CBB"/>
    <w:rsid w:val="006F0333"/>
    <w:rsid w:val="006F04A7"/>
    <w:rsid w:val="006F0B41"/>
    <w:rsid w:val="006F0DC0"/>
    <w:rsid w:val="006F11E0"/>
    <w:rsid w:val="006F11FC"/>
    <w:rsid w:val="006F131E"/>
    <w:rsid w:val="006F14AB"/>
    <w:rsid w:val="006F1605"/>
    <w:rsid w:val="006F1689"/>
    <w:rsid w:val="006F1922"/>
    <w:rsid w:val="006F1959"/>
    <w:rsid w:val="006F2021"/>
    <w:rsid w:val="006F2602"/>
    <w:rsid w:val="006F2804"/>
    <w:rsid w:val="006F303B"/>
    <w:rsid w:val="006F3174"/>
    <w:rsid w:val="006F32A9"/>
    <w:rsid w:val="006F389F"/>
    <w:rsid w:val="006F3BC6"/>
    <w:rsid w:val="006F3CBF"/>
    <w:rsid w:val="006F3CE6"/>
    <w:rsid w:val="006F4383"/>
    <w:rsid w:val="006F43CE"/>
    <w:rsid w:val="006F616E"/>
    <w:rsid w:val="006F7382"/>
    <w:rsid w:val="006F738D"/>
    <w:rsid w:val="006F78F1"/>
    <w:rsid w:val="006F7A4E"/>
    <w:rsid w:val="006F7AD5"/>
    <w:rsid w:val="00700395"/>
    <w:rsid w:val="007006B7"/>
    <w:rsid w:val="00700A07"/>
    <w:rsid w:val="00700D43"/>
    <w:rsid w:val="00700E1F"/>
    <w:rsid w:val="00701241"/>
    <w:rsid w:val="00702141"/>
    <w:rsid w:val="00702363"/>
    <w:rsid w:val="007025D7"/>
    <w:rsid w:val="0070265A"/>
    <w:rsid w:val="007026D8"/>
    <w:rsid w:val="00702B26"/>
    <w:rsid w:val="00702DAC"/>
    <w:rsid w:val="00703416"/>
    <w:rsid w:val="007035B3"/>
    <w:rsid w:val="007035E2"/>
    <w:rsid w:val="0070366B"/>
    <w:rsid w:val="007037AC"/>
    <w:rsid w:val="007039A1"/>
    <w:rsid w:val="0070424F"/>
    <w:rsid w:val="00704253"/>
    <w:rsid w:val="00704CA2"/>
    <w:rsid w:val="007051C9"/>
    <w:rsid w:val="0070528B"/>
    <w:rsid w:val="007053C7"/>
    <w:rsid w:val="007053DA"/>
    <w:rsid w:val="007053E3"/>
    <w:rsid w:val="00705EAB"/>
    <w:rsid w:val="00706433"/>
    <w:rsid w:val="007067BC"/>
    <w:rsid w:val="007067BF"/>
    <w:rsid w:val="007069F7"/>
    <w:rsid w:val="00706B80"/>
    <w:rsid w:val="00706DEC"/>
    <w:rsid w:val="007074E9"/>
    <w:rsid w:val="00707B5E"/>
    <w:rsid w:val="00710173"/>
    <w:rsid w:val="00710299"/>
    <w:rsid w:val="007109FD"/>
    <w:rsid w:val="00710A55"/>
    <w:rsid w:val="00710F06"/>
    <w:rsid w:val="00710FB6"/>
    <w:rsid w:val="0071120D"/>
    <w:rsid w:val="00711839"/>
    <w:rsid w:val="007122DB"/>
    <w:rsid w:val="007127F7"/>
    <w:rsid w:val="0071294A"/>
    <w:rsid w:val="00712EFB"/>
    <w:rsid w:val="0071352E"/>
    <w:rsid w:val="0071365E"/>
    <w:rsid w:val="00713686"/>
    <w:rsid w:val="0071371C"/>
    <w:rsid w:val="00713750"/>
    <w:rsid w:val="00713978"/>
    <w:rsid w:val="0071421D"/>
    <w:rsid w:val="0071451F"/>
    <w:rsid w:val="00714EB5"/>
    <w:rsid w:val="0071509C"/>
    <w:rsid w:val="007150A7"/>
    <w:rsid w:val="0071510D"/>
    <w:rsid w:val="00715410"/>
    <w:rsid w:val="0071543A"/>
    <w:rsid w:val="007156F6"/>
    <w:rsid w:val="00715A06"/>
    <w:rsid w:val="00716A16"/>
    <w:rsid w:val="00716C6A"/>
    <w:rsid w:val="00717137"/>
    <w:rsid w:val="00717B78"/>
    <w:rsid w:val="00717FEF"/>
    <w:rsid w:val="007203D7"/>
    <w:rsid w:val="00720C45"/>
    <w:rsid w:val="00720D74"/>
    <w:rsid w:val="00720E67"/>
    <w:rsid w:val="007210B9"/>
    <w:rsid w:val="00721A25"/>
    <w:rsid w:val="00721A31"/>
    <w:rsid w:val="00721D07"/>
    <w:rsid w:val="00721F53"/>
    <w:rsid w:val="007221A7"/>
    <w:rsid w:val="007221E1"/>
    <w:rsid w:val="007222BF"/>
    <w:rsid w:val="007222FC"/>
    <w:rsid w:val="00722992"/>
    <w:rsid w:val="00722EAF"/>
    <w:rsid w:val="007230FB"/>
    <w:rsid w:val="007232AE"/>
    <w:rsid w:val="00723347"/>
    <w:rsid w:val="00723540"/>
    <w:rsid w:val="007236F7"/>
    <w:rsid w:val="00723DF5"/>
    <w:rsid w:val="00724002"/>
    <w:rsid w:val="007241F3"/>
    <w:rsid w:val="00724439"/>
    <w:rsid w:val="0072468F"/>
    <w:rsid w:val="007247E4"/>
    <w:rsid w:val="00724CBB"/>
    <w:rsid w:val="00724D12"/>
    <w:rsid w:val="0072586C"/>
    <w:rsid w:val="00725AD9"/>
    <w:rsid w:val="00725C3F"/>
    <w:rsid w:val="00725F1A"/>
    <w:rsid w:val="00726411"/>
    <w:rsid w:val="007265A9"/>
    <w:rsid w:val="00726C4F"/>
    <w:rsid w:val="00726C7D"/>
    <w:rsid w:val="00726E11"/>
    <w:rsid w:val="00727B28"/>
    <w:rsid w:val="00727BC1"/>
    <w:rsid w:val="00727FE5"/>
    <w:rsid w:val="0073028E"/>
    <w:rsid w:val="007304AF"/>
    <w:rsid w:val="00730527"/>
    <w:rsid w:val="00730570"/>
    <w:rsid w:val="00730717"/>
    <w:rsid w:val="0073096A"/>
    <w:rsid w:val="00730E05"/>
    <w:rsid w:val="00731B93"/>
    <w:rsid w:val="00731C79"/>
    <w:rsid w:val="0073203D"/>
    <w:rsid w:val="007322B9"/>
    <w:rsid w:val="00732439"/>
    <w:rsid w:val="00732528"/>
    <w:rsid w:val="00732628"/>
    <w:rsid w:val="00732F08"/>
    <w:rsid w:val="007339E8"/>
    <w:rsid w:val="00733FD1"/>
    <w:rsid w:val="00733FF1"/>
    <w:rsid w:val="007341A1"/>
    <w:rsid w:val="007342C3"/>
    <w:rsid w:val="007345B0"/>
    <w:rsid w:val="00734890"/>
    <w:rsid w:val="00734ED4"/>
    <w:rsid w:val="00734F57"/>
    <w:rsid w:val="0073540C"/>
    <w:rsid w:val="00735998"/>
    <w:rsid w:val="00735E50"/>
    <w:rsid w:val="00735E92"/>
    <w:rsid w:val="007364E7"/>
    <w:rsid w:val="00736A6B"/>
    <w:rsid w:val="00736C83"/>
    <w:rsid w:val="00736F3D"/>
    <w:rsid w:val="00737CAE"/>
    <w:rsid w:val="007401DF"/>
    <w:rsid w:val="007406BD"/>
    <w:rsid w:val="0074083C"/>
    <w:rsid w:val="0074121F"/>
    <w:rsid w:val="0074139F"/>
    <w:rsid w:val="007414D3"/>
    <w:rsid w:val="00741623"/>
    <w:rsid w:val="00741C20"/>
    <w:rsid w:val="00742346"/>
    <w:rsid w:val="007426DD"/>
    <w:rsid w:val="00742871"/>
    <w:rsid w:val="00742A99"/>
    <w:rsid w:val="0074314A"/>
    <w:rsid w:val="0074328C"/>
    <w:rsid w:val="0074339D"/>
    <w:rsid w:val="00743AFA"/>
    <w:rsid w:val="00743F17"/>
    <w:rsid w:val="0074404E"/>
    <w:rsid w:val="00744E09"/>
    <w:rsid w:val="0074544F"/>
    <w:rsid w:val="00747466"/>
    <w:rsid w:val="00747ACA"/>
    <w:rsid w:val="00747C19"/>
    <w:rsid w:val="00747FDF"/>
    <w:rsid w:val="00750995"/>
    <w:rsid w:val="00750A35"/>
    <w:rsid w:val="00750F24"/>
    <w:rsid w:val="00751004"/>
    <w:rsid w:val="007515B2"/>
    <w:rsid w:val="007518EC"/>
    <w:rsid w:val="007522D1"/>
    <w:rsid w:val="00752771"/>
    <w:rsid w:val="007527C1"/>
    <w:rsid w:val="007528B1"/>
    <w:rsid w:val="00753361"/>
    <w:rsid w:val="007539BB"/>
    <w:rsid w:val="00753B6D"/>
    <w:rsid w:val="00753CB1"/>
    <w:rsid w:val="007540A1"/>
    <w:rsid w:val="007544A5"/>
    <w:rsid w:val="0075491F"/>
    <w:rsid w:val="007549C8"/>
    <w:rsid w:val="00754A18"/>
    <w:rsid w:val="00754B66"/>
    <w:rsid w:val="0075539D"/>
    <w:rsid w:val="007559BB"/>
    <w:rsid w:val="00755BB4"/>
    <w:rsid w:val="00757114"/>
    <w:rsid w:val="00757465"/>
    <w:rsid w:val="00757648"/>
    <w:rsid w:val="00757654"/>
    <w:rsid w:val="00757760"/>
    <w:rsid w:val="00757973"/>
    <w:rsid w:val="00760241"/>
    <w:rsid w:val="007603B3"/>
    <w:rsid w:val="00760773"/>
    <w:rsid w:val="00760C2D"/>
    <w:rsid w:val="00760C9A"/>
    <w:rsid w:val="007612D6"/>
    <w:rsid w:val="00761E8D"/>
    <w:rsid w:val="0076246D"/>
    <w:rsid w:val="00762802"/>
    <w:rsid w:val="00762E24"/>
    <w:rsid w:val="00763197"/>
    <w:rsid w:val="007634CD"/>
    <w:rsid w:val="007638DB"/>
    <w:rsid w:val="00763C76"/>
    <w:rsid w:val="007642C3"/>
    <w:rsid w:val="00764312"/>
    <w:rsid w:val="007643B9"/>
    <w:rsid w:val="00764E0B"/>
    <w:rsid w:val="0076683F"/>
    <w:rsid w:val="0076685F"/>
    <w:rsid w:val="00766CC1"/>
    <w:rsid w:val="0076707D"/>
    <w:rsid w:val="00767476"/>
    <w:rsid w:val="007679E7"/>
    <w:rsid w:val="00767FC2"/>
    <w:rsid w:val="00770579"/>
    <w:rsid w:val="00770F3E"/>
    <w:rsid w:val="007711D7"/>
    <w:rsid w:val="00771DB1"/>
    <w:rsid w:val="00772005"/>
    <w:rsid w:val="007725F9"/>
    <w:rsid w:val="00772A44"/>
    <w:rsid w:val="00772B9F"/>
    <w:rsid w:val="00772D4E"/>
    <w:rsid w:val="00772D67"/>
    <w:rsid w:val="00772E6D"/>
    <w:rsid w:val="00773426"/>
    <w:rsid w:val="007734D1"/>
    <w:rsid w:val="007734EE"/>
    <w:rsid w:val="00773869"/>
    <w:rsid w:val="00773C2C"/>
    <w:rsid w:val="00773D7C"/>
    <w:rsid w:val="0077400F"/>
    <w:rsid w:val="007745D4"/>
    <w:rsid w:val="00774920"/>
    <w:rsid w:val="00774B30"/>
    <w:rsid w:val="00774D98"/>
    <w:rsid w:val="00774DAD"/>
    <w:rsid w:val="007750FF"/>
    <w:rsid w:val="007755D7"/>
    <w:rsid w:val="007755EE"/>
    <w:rsid w:val="00775DFA"/>
    <w:rsid w:val="007763A3"/>
    <w:rsid w:val="007767A7"/>
    <w:rsid w:val="00777054"/>
    <w:rsid w:val="00777086"/>
    <w:rsid w:val="007770E3"/>
    <w:rsid w:val="00780121"/>
    <w:rsid w:val="00780368"/>
    <w:rsid w:val="0078038F"/>
    <w:rsid w:val="007808EB"/>
    <w:rsid w:val="00780A6F"/>
    <w:rsid w:val="00780AF6"/>
    <w:rsid w:val="00780D50"/>
    <w:rsid w:val="00780E01"/>
    <w:rsid w:val="00780FE0"/>
    <w:rsid w:val="0078167E"/>
    <w:rsid w:val="00781941"/>
    <w:rsid w:val="00781DB8"/>
    <w:rsid w:val="00781F82"/>
    <w:rsid w:val="0078210D"/>
    <w:rsid w:val="00782662"/>
    <w:rsid w:val="0078294C"/>
    <w:rsid w:val="00782F90"/>
    <w:rsid w:val="0078320C"/>
    <w:rsid w:val="007832D4"/>
    <w:rsid w:val="0078353E"/>
    <w:rsid w:val="00783815"/>
    <w:rsid w:val="00783A93"/>
    <w:rsid w:val="00784380"/>
    <w:rsid w:val="00784B0D"/>
    <w:rsid w:val="00784BB9"/>
    <w:rsid w:val="00785095"/>
    <w:rsid w:val="007851BD"/>
    <w:rsid w:val="00785421"/>
    <w:rsid w:val="007854E4"/>
    <w:rsid w:val="00785D8D"/>
    <w:rsid w:val="00786F89"/>
    <w:rsid w:val="0078753D"/>
    <w:rsid w:val="0078772C"/>
    <w:rsid w:val="0078778A"/>
    <w:rsid w:val="00787B61"/>
    <w:rsid w:val="00787FFC"/>
    <w:rsid w:val="00790137"/>
    <w:rsid w:val="00790217"/>
    <w:rsid w:val="00790231"/>
    <w:rsid w:val="007902D9"/>
    <w:rsid w:val="00790406"/>
    <w:rsid w:val="0079151C"/>
    <w:rsid w:val="007915D4"/>
    <w:rsid w:val="0079176B"/>
    <w:rsid w:val="007918FA"/>
    <w:rsid w:val="00791F31"/>
    <w:rsid w:val="007921D3"/>
    <w:rsid w:val="0079258D"/>
    <w:rsid w:val="00792D13"/>
    <w:rsid w:val="00792D15"/>
    <w:rsid w:val="00792EA0"/>
    <w:rsid w:val="00792F21"/>
    <w:rsid w:val="00792FC9"/>
    <w:rsid w:val="0079424B"/>
    <w:rsid w:val="007942E7"/>
    <w:rsid w:val="0079466A"/>
    <w:rsid w:val="007948B6"/>
    <w:rsid w:val="00794A9C"/>
    <w:rsid w:val="00794DF8"/>
    <w:rsid w:val="007955CD"/>
    <w:rsid w:val="00795757"/>
    <w:rsid w:val="007957F0"/>
    <w:rsid w:val="00795AA0"/>
    <w:rsid w:val="00795C0D"/>
    <w:rsid w:val="00795C6A"/>
    <w:rsid w:val="007962B0"/>
    <w:rsid w:val="00796322"/>
    <w:rsid w:val="007965DF"/>
    <w:rsid w:val="00796AA6"/>
    <w:rsid w:val="00796AFC"/>
    <w:rsid w:val="00797515"/>
    <w:rsid w:val="007975FE"/>
    <w:rsid w:val="00797B7B"/>
    <w:rsid w:val="007A030D"/>
    <w:rsid w:val="007A0FEC"/>
    <w:rsid w:val="007A128E"/>
    <w:rsid w:val="007A18F7"/>
    <w:rsid w:val="007A18FB"/>
    <w:rsid w:val="007A1C43"/>
    <w:rsid w:val="007A1EE0"/>
    <w:rsid w:val="007A2197"/>
    <w:rsid w:val="007A290C"/>
    <w:rsid w:val="007A2A2E"/>
    <w:rsid w:val="007A2EE1"/>
    <w:rsid w:val="007A3054"/>
    <w:rsid w:val="007A332F"/>
    <w:rsid w:val="007A3382"/>
    <w:rsid w:val="007A3453"/>
    <w:rsid w:val="007A3840"/>
    <w:rsid w:val="007A3A4A"/>
    <w:rsid w:val="007A3BCD"/>
    <w:rsid w:val="007A4730"/>
    <w:rsid w:val="007A4CFA"/>
    <w:rsid w:val="007A50DC"/>
    <w:rsid w:val="007A53AF"/>
    <w:rsid w:val="007A5649"/>
    <w:rsid w:val="007A5676"/>
    <w:rsid w:val="007A5A70"/>
    <w:rsid w:val="007A614B"/>
    <w:rsid w:val="007A6B8E"/>
    <w:rsid w:val="007A6C35"/>
    <w:rsid w:val="007A7A55"/>
    <w:rsid w:val="007A7ED0"/>
    <w:rsid w:val="007B0110"/>
    <w:rsid w:val="007B0123"/>
    <w:rsid w:val="007B01D8"/>
    <w:rsid w:val="007B034E"/>
    <w:rsid w:val="007B051D"/>
    <w:rsid w:val="007B0654"/>
    <w:rsid w:val="007B0776"/>
    <w:rsid w:val="007B0866"/>
    <w:rsid w:val="007B0B78"/>
    <w:rsid w:val="007B0E02"/>
    <w:rsid w:val="007B1704"/>
    <w:rsid w:val="007B1BDA"/>
    <w:rsid w:val="007B1C7C"/>
    <w:rsid w:val="007B2028"/>
    <w:rsid w:val="007B2101"/>
    <w:rsid w:val="007B2188"/>
    <w:rsid w:val="007B260C"/>
    <w:rsid w:val="007B3049"/>
    <w:rsid w:val="007B316D"/>
    <w:rsid w:val="007B3233"/>
    <w:rsid w:val="007B37EA"/>
    <w:rsid w:val="007B3EF9"/>
    <w:rsid w:val="007B43E2"/>
    <w:rsid w:val="007B47E6"/>
    <w:rsid w:val="007B4B5D"/>
    <w:rsid w:val="007B52EC"/>
    <w:rsid w:val="007B5460"/>
    <w:rsid w:val="007B5472"/>
    <w:rsid w:val="007B597D"/>
    <w:rsid w:val="007B59CB"/>
    <w:rsid w:val="007B5DEB"/>
    <w:rsid w:val="007B6059"/>
    <w:rsid w:val="007B609C"/>
    <w:rsid w:val="007B6B41"/>
    <w:rsid w:val="007B7066"/>
    <w:rsid w:val="007B75C9"/>
    <w:rsid w:val="007B7DB2"/>
    <w:rsid w:val="007B7E5F"/>
    <w:rsid w:val="007B7EC8"/>
    <w:rsid w:val="007C094B"/>
    <w:rsid w:val="007C0B30"/>
    <w:rsid w:val="007C0C9B"/>
    <w:rsid w:val="007C14C9"/>
    <w:rsid w:val="007C1AD7"/>
    <w:rsid w:val="007C1C0C"/>
    <w:rsid w:val="007C1C8E"/>
    <w:rsid w:val="007C236E"/>
    <w:rsid w:val="007C23A0"/>
    <w:rsid w:val="007C2577"/>
    <w:rsid w:val="007C25D7"/>
    <w:rsid w:val="007C2610"/>
    <w:rsid w:val="007C27F6"/>
    <w:rsid w:val="007C2919"/>
    <w:rsid w:val="007C2C83"/>
    <w:rsid w:val="007C2EA2"/>
    <w:rsid w:val="007C3345"/>
    <w:rsid w:val="007C3E4A"/>
    <w:rsid w:val="007C4932"/>
    <w:rsid w:val="007C4AE1"/>
    <w:rsid w:val="007C4B61"/>
    <w:rsid w:val="007C50EE"/>
    <w:rsid w:val="007C548E"/>
    <w:rsid w:val="007C5547"/>
    <w:rsid w:val="007C5D53"/>
    <w:rsid w:val="007C5FD0"/>
    <w:rsid w:val="007C6275"/>
    <w:rsid w:val="007C6B1D"/>
    <w:rsid w:val="007C71A0"/>
    <w:rsid w:val="007C797C"/>
    <w:rsid w:val="007C79F3"/>
    <w:rsid w:val="007C7A40"/>
    <w:rsid w:val="007C7B70"/>
    <w:rsid w:val="007C7D90"/>
    <w:rsid w:val="007D112B"/>
    <w:rsid w:val="007D1308"/>
    <w:rsid w:val="007D1744"/>
    <w:rsid w:val="007D19DB"/>
    <w:rsid w:val="007D240D"/>
    <w:rsid w:val="007D25CC"/>
    <w:rsid w:val="007D2973"/>
    <w:rsid w:val="007D2B1C"/>
    <w:rsid w:val="007D330D"/>
    <w:rsid w:val="007D390A"/>
    <w:rsid w:val="007D3CB4"/>
    <w:rsid w:val="007D40D7"/>
    <w:rsid w:val="007D467E"/>
    <w:rsid w:val="007D4973"/>
    <w:rsid w:val="007D497B"/>
    <w:rsid w:val="007D4AFA"/>
    <w:rsid w:val="007D54F7"/>
    <w:rsid w:val="007D5529"/>
    <w:rsid w:val="007D58D6"/>
    <w:rsid w:val="007D59CD"/>
    <w:rsid w:val="007D5A3A"/>
    <w:rsid w:val="007D5AFD"/>
    <w:rsid w:val="007D5B11"/>
    <w:rsid w:val="007D5B26"/>
    <w:rsid w:val="007D5D87"/>
    <w:rsid w:val="007D5E30"/>
    <w:rsid w:val="007D649A"/>
    <w:rsid w:val="007D65D7"/>
    <w:rsid w:val="007D65F4"/>
    <w:rsid w:val="007D6850"/>
    <w:rsid w:val="007D6DEB"/>
    <w:rsid w:val="007D6E3F"/>
    <w:rsid w:val="007D70A5"/>
    <w:rsid w:val="007D71D8"/>
    <w:rsid w:val="007D7812"/>
    <w:rsid w:val="007D7B00"/>
    <w:rsid w:val="007E0057"/>
    <w:rsid w:val="007E01B2"/>
    <w:rsid w:val="007E0F6E"/>
    <w:rsid w:val="007E138C"/>
    <w:rsid w:val="007E1808"/>
    <w:rsid w:val="007E1818"/>
    <w:rsid w:val="007E1E83"/>
    <w:rsid w:val="007E1FAF"/>
    <w:rsid w:val="007E2025"/>
    <w:rsid w:val="007E2582"/>
    <w:rsid w:val="007E32FD"/>
    <w:rsid w:val="007E376F"/>
    <w:rsid w:val="007E3FBD"/>
    <w:rsid w:val="007E453E"/>
    <w:rsid w:val="007E4AF9"/>
    <w:rsid w:val="007E4D91"/>
    <w:rsid w:val="007E4DE6"/>
    <w:rsid w:val="007E50B1"/>
    <w:rsid w:val="007E5161"/>
    <w:rsid w:val="007E518C"/>
    <w:rsid w:val="007E5279"/>
    <w:rsid w:val="007E5411"/>
    <w:rsid w:val="007E5587"/>
    <w:rsid w:val="007E5B6C"/>
    <w:rsid w:val="007E5BF3"/>
    <w:rsid w:val="007E6145"/>
    <w:rsid w:val="007E6150"/>
    <w:rsid w:val="007E61E8"/>
    <w:rsid w:val="007E65E4"/>
    <w:rsid w:val="007E67FA"/>
    <w:rsid w:val="007E6B7A"/>
    <w:rsid w:val="007E71E0"/>
    <w:rsid w:val="007E7BC2"/>
    <w:rsid w:val="007F02FD"/>
    <w:rsid w:val="007F0A39"/>
    <w:rsid w:val="007F0AE6"/>
    <w:rsid w:val="007F0E69"/>
    <w:rsid w:val="007F11AF"/>
    <w:rsid w:val="007F166B"/>
    <w:rsid w:val="007F1A7B"/>
    <w:rsid w:val="007F1A97"/>
    <w:rsid w:val="007F1DE3"/>
    <w:rsid w:val="007F2528"/>
    <w:rsid w:val="007F26E5"/>
    <w:rsid w:val="007F2E3F"/>
    <w:rsid w:val="007F3184"/>
    <w:rsid w:val="007F3579"/>
    <w:rsid w:val="007F38C0"/>
    <w:rsid w:val="007F3DA7"/>
    <w:rsid w:val="007F40D8"/>
    <w:rsid w:val="007F48CA"/>
    <w:rsid w:val="007F4A3D"/>
    <w:rsid w:val="007F4D89"/>
    <w:rsid w:val="007F542C"/>
    <w:rsid w:val="007F55D4"/>
    <w:rsid w:val="007F5680"/>
    <w:rsid w:val="007F6858"/>
    <w:rsid w:val="007F6981"/>
    <w:rsid w:val="007F705C"/>
    <w:rsid w:val="007F71DD"/>
    <w:rsid w:val="007F7602"/>
    <w:rsid w:val="00800698"/>
    <w:rsid w:val="008009AB"/>
    <w:rsid w:val="00800C14"/>
    <w:rsid w:val="0080157F"/>
    <w:rsid w:val="0080167E"/>
    <w:rsid w:val="00801C38"/>
    <w:rsid w:val="00802229"/>
    <w:rsid w:val="00802264"/>
    <w:rsid w:val="008023F3"/>
    <w:rsid w:val="008027A4"/>
    <w:rsid w:val="00802E88"/>
    <w:rsid w:val="00803975"/>
    <w:rsid w:val="00803EA3"/>
    <w:rsid w:val="00803F13"/>
    <w:rsid w:val="00804401"/>
    <w:rsid w:val="00804423"/>
    <w:rsid w:val="00804635"/>
    <w:rsid w:val="00804B1A"/>
    <w:rsid w:val="00804C8B"/>
    <w:rsid w:val="0080518B"/>
    <w:rsid w:val="008055C7"/>
    <w:rsid w:val="00805A67"/>
    <w:rsid w:val="00805BD6"/>
    <w:rsid w:val="00805D06"/>
    <w:rsid w:val="00805FE2"/>
    <w:rsid w:val="008061E2"/>
    <w:rsid w:val="00806A80"/>
    <w:rsid w:val="0080724A"/>
    <w:rsid w:val="00807346"/>
    <w:rsid w:val="0080759F"/>
    <w:rsid w:val="00807994"/>
    <w:rsid w:val="00807A29"/>
    <w:rsid w:val="00807C7A"/>
    <w:rsid w:val="00807D80"/>
    <w:rsid w:val="0081013E"/>
    <w:rsid w:val="00810659"/>
    <w:rsid w:val="008107C6"/>
    <w:rsid w:val="00810CDC"/>
    <w:rsid w:val="00811020"/>
    <w:rsid w:val="00811300"/>
    <w:rsid w:val="00811412"/>
    <w:rsid w:val="0081156E"/>
    <w:rsid w:val="00811E45"/>
    <w:rsid w:val="008120A8"/>
    <w:rsid w:val="00812288"/>
    <w:rsid w:val="008127B9"/>
    <w:rsid w:val="008129A5"/>
    <w:rsid w:val="00812B54"/>
    <w:rsid w:val="00813495"/>
    <w:rsid w:val="008134F3"/>
    <w:rsid w:val="0081360E"/>
    <w:rsid w:val="00813D50"/>
    <w:rsid w:val="00814434"/>
    <w:rsid w:val="008144EB"/>
    <w:rsid w:val="008150A8"/>
    <w:rsid w:val="00815862"/>
    <w:rsid w:val="00815C59"/>
    <w:rsid w:val="00815FE9"/>
    <w:rsid w:val="00816164"/>
    <w:rsid w:val="00816DFC"/>
    <w:rsid w:val="00816EC2"/>
    <w:rsid w:val="00817277"/>
    <w:rsid w:val="00817420"/>
    <w:rsid w:val="008177CA"/>
    <w:rsid w:val="008177E1"/>
    <w:rsid w:val="0082039A"/>
    <w:rsid w:val="008203E8"/>
    <w:rsid w:val="0082189A"/>
    <w:rsid w:val="00821937"/>
    <w:rsid w:val="00821D27"/>
    <w:rsid w:val="00821D8C"/>
    <w:rsid w:val="00821E3A"/>
    <w:rsid w:val="00822AEA"/>
    <w:rsid w:val="00822B90"/>
    <w:rsid w:val="00822D7D"/>
    <w:rsid w:val="00823D67"/>
    <w:rsid w:val="00824530"/>
    <w:rsid w:val="00824E54"/>
    <w:rsid w:val="008262A8"/>
    <w:rsid w:val="00826329"/>
    <w:rsid w:val="008264C2"/>
    <w:rsid w:val="00826716"/>
    <w:rsid w:val="00826913"/>
    <w:rsid w:val="00826CB2"/>
    <w:rsid w:val="00826E9E"/>
    <w:rsid w:val="00827664"/>
    <w:rsid w:val="00827EB6"/>
    <w:rsid w:val="00827F37"/>
    <w:rsid w:val="00827F74"/>
    <w:rsid w:val="00830002"/>
    <w:rsid w:val="00831049"/>
    <w:rsid w:val="008312F8"/>
    <w:rsid w:val="00831560"/>
    <w:rsid w:val="00831A7C"/>
    <w:rsid w:val="00831E33"/>
    <w:rsid w:val="00832058"/>
    <w:rsid w:val="008329AF"/>
    <w:rsid w:val="00833276"/>
    <w:rsid w:val="008332BD"/>
    <w:rsid w:val="008340EB"/>
    <w:rsid w:val="00834178"/>
    <w:rsid w:val="008342A9"/>
    <w:rsid w:val="00834D0A"/>
    <w:rsid w:val="0083518F"/>
    <w:rsid w:val="0083534F"/>
    <w:rsid w:val="00835411"/>
    <w:rsid w:val="008356B4"/>
    <w:rsid w:val="00835800"/>
    <w:rsid w:val="00835A70"/>
    <w:rsid w:val="00835ECC"/>
    <w:rsid w:val="008361BC"/>
    <w:rsid w:val="008365B9"/>
    <w:rsid w:val="00836C8E"/>
    <w:rsid w:val="00836CFA"/>
    <w:rsid w:val="00836D61"/>
    <w:rsid w:val="00836D67"/>
    <w:rsid w:val="0083721E"/>
    <w:rsid w:val="008373B3"/>
    <w:rsid w:val="00837757"/>
    <w:rsid w:val="00837B6E"/>
    <w:rsid w:val="00837E98"/>
    <w:rsid w:val="00840078"/>
    <w:rsid w:val="008408CA"/>
    <w:rsid w:val="00840909"/>
    <w:rsid w:val="00840EC3"/>
    <w:rsid w:val="008418A4"/>
    <w:rsid w:val="00841914"/>
    <w:rsid w:val="00841951"/>
    <w:rsid w:val="008424D7"/>
    <w:rsid w:val="00842E4F"/>
    <w:rsid w:val="0084346E"/>
    <w:rsid w:val="008435AC"/>
    <w:rsid w:val="008436BB"/>
    <w:rsid w:val="00843DB4"/>
    <w:rsid w:val="00843E55"/>
    <w:rsid w:val="00843F75"/>
    <w:rsid w:val="00844613"/>
    <w:rsid w:val="0084462A"/>
    <w:rsid w:val="00844B6C"/>
    <w:rsid w:val="00845031"/>
    <w:rsid w:val="00845316"/>
    <w:rsid w:val="00845589"/>
    <w:rsid w:val="0084689C"/>
    <w:rsid w:val="00846A3F"/>
    <w:rsid w:val="00846DEC"/>
    <w:rsid w:val="00846F21"/>
    <w:rsid w:val="00846F71"/>
    <w:rsid w:val="0084709E"/>
    <w:rsid w:val="008470A0"/>
    <w:rsid w:val="00847549"/>
    <w:rsid w:val="0084799F"/>
    <w:rsid w:val="00847AA2"/>
    <w:rsid w:val="00847C71"/>
    <w:rsid w:val="00847D4D"/>
    <w:rsid w:val="00847F2B"/>
    <w:rsid w:val="00850A72"/>
    <w:rsid w:val="00850B9B"/>
    <w:rsid w:val="00851A7F"/>
    <w:rsid w:val="0085293F"/>
    <w:rsid w:val="00852B3C"/>
    <w:rsid w:val="00852B5C"/>
    <w:rsid w:val="008530FE"/>
    <w:rsid w:val="008531BF"/>
    <w:rsid w:val="00853D55"/>
    <w:rsid w:val="00854156"/>
    <w:rsid w:val="00854667"/>
    <w:rsid w:val="00854CF7"/>
    <w:rsid w:val="00854D07"/>
    <w:rsid w:val="00854F9A"/>
    <w:rsid w:val="008551D2"/>
    <w:rsid w:val="008553B9"/>
    <w:rsid w:val="008553E5"/>
    <w:rsid w:val="008556AE"/>
    <w:rsid w:val="00855E0D"/>
    <w:rsid w:val="0085609B"/>
    <w:rsid w:val="008560C2"/>
    <w:rsid w:val="0085661E"/>
    <w:rsid w:val="00856BAC"/>
    <w:rsid w:val="00856DB8"/>
    <w:rsid w:val="00857792"/>
    <w:rsid w:val="00857ACF"/>
    <w:rsid w:val="008600EF"/>
    <w:rsid w:val="0086027B"/>
    <w:rsid w:val="008606E6"/>
    <w:rsid w:val="0086079D"/>
    <w:rsid w:val="008616AD"/>
    <w:rsid w:val="00861732"/>
    <w:rsid w:val="00861792"/>
    <w:rsid w:val="0086195A"/>
    <w:rsid w:val="00861A1C"/>
    <w:rsid w:val="00861BCC"/>
    <w:rsid w:val="00862686"/>
    <w:rsid w:val="00862ABF"/>
    <w:rsid w:val="00862B33"/>
    <w:rsid w:val="00862DCC"/>
    <w:rsid w:val="008630F0"/>
    <w:rsid w:val="00863666"/>
    <w:rsid w:val="008636A2"/>
    <w:rsid w:val="008639D9"/>
    <w:rsid w:val="00863CD4"/>
    <w:rsid w:val="0086405C"/>
    <w:rsid w:val="00864356"/>
    <w:rsid w:val="0086440B"/>
    <w:rsid w:val="0086494D"/>
    <w:rsid w:val="008649A7"/>
    <w:rsid w:val="00864F48"/>
    <w:rsid w:val="0086528E"/>
    <w:rsid w:val="008653A5"/>
    <w:rsid w:val="008659ED"/>
    <w:rsid w:val="00865D4F"/>
    <w:rsid w:val="00866017"/>
    <w:rsid w:val="008662F1"/>
    <w:rsid w:val="0086639A"/>
    <w:rsid w:val="0086641D"/>
    <w:rsid w:val="0086678B"/>
    <w:rsid w:val="00867A85"/>
    <w:rsid w:val="00867E52"/>
    <w:rsid w:val="00870752"/>
    <w:rsid w:val="00870934"/>
    <w:rsid w:val="00870B48"/>
    <w:rsid w:val="00870B66"/>
    <w:rsid w:val="00870CC4"/>
    <w:rsid w:val="00871252"/>
    <w:rsid w:val="008717DB"/>
    <w:rsid w:val="00871872"/>
    <w:rsid w:val="00872C41"/>
    <w:rsid w:val="008734AA"/>
    <w:rsid w:val="008735BF"/>
    <w:rsid w:val="008736AB"/>
    <w:rsid w:val="00873B28"/>
    <w:rsid w:val="00873DCE"/>
    <w:rsid w:val="00873DF9"/>
    <w:rsid w:val="00873EAB"/>
    <w:rsid w:val="0087448B"/>
    <w:rsid w:val="00874932"/>
    <w:rsid w:val="00874BF4"/>
    <w:rsid w:val="00875C3A"/>
    <w:rsid w:val="00875DE7"/>
    <w:rsid w:val="008765B6"/>
    <w:rsid w:val="00876C95"/>
    <w:rsid w:val="00876D0D"/>
    <w:rsid w:val="0087703A"/>
    <w:rsid w:val="00877504"/>
    <w:rsid w:val="00877AA5"/>
    <w:rsid w:val="00877B18"/>
    <w:rsid w:val="00877D41"/>
    <w:rsid w:val="0088038E"/>
    <w:rsid w:val="00880B99"/>
    <w:rsid w:val="00880CA7"/>
    <w:rsid w:val="008815CB"/>
    <w:rsid w:val="008816CB"/>
    <w:rsid w:val="008820BE"/>
    <w:rsid w:val="0088229D"/>
    <w:rsid w:val="008827AB"/>
    <w:rsid w:val="00882FDE"/>
    <w:rsid w:val="008830C2"/>
    <w:rsid w:val="008835CB"/>
    <w:rsid w:val="0088364D"/>
    <w:rsid w:val="0088486C"/>
    <w:rsid w:val="00885005"/>
    <w:rsid w:val="008856B9"/>
    <w:rsid w:val="00885A91"/>
    <w:rsid w:val="00886417"/>
    <w:rsid w:val="00886A8A"/>
    <w:rsid w:val="00886B4E"/>
    <w:rsid w:val="00886B91"/>
    <w:rsid w:val="00886D28"/>
    <w:rsid w:val="008874DB"/>
    <w:rsid w:val="00890D0B"/>
    <w:rsid w:val="00890DBC"/>
    <w:rsid w:val="00890E1B"/>
    <w:rsid w:val="00890FE9"/>
    <w:rsid w:val="008916C3"/>
    <w:rsid w:val="00891A79"/>
    <w:rsid w:val="00891B12"/>
    <w:rsid w:val="00892209"/>
    <w:rsid w:val="008925DC"/>
    <w:rsid w:val="008927A9"/>
    <w:rsid w:val="00892D06"/>
    <w:rsid w:val="008935A6"/>
    <w:rsid w:val="00893812"/>
    <w:rsid w:val="00894191"/>
    <w:rsid w:val="00894326"/>
    <w:rsid w:val="00894674"/>
    <w:rsid w:val="008951A8"/>
    <w:rsid w:val="00895376"/>
    <w:rsid w:val="008957C3"/>
    <w:rsid w:val="0089604F"/>
    <w:rsid w:val="008963AB"/>
    <w:rsid w:val="00896657"/>
    <w:rsid w:val="008971AE"/>
    <w:rsid w:val="0089720D"/>
    <w:rsid w:val="00897957"/>
    <w:rsid w:val="00897B80"/>
    <w:rsid w:val="00897F83"/>
    <w:rsid w:val="008A0144"/>
    <w:rsid w:val="008A03F8"/>
    <w:rsid w:val="008A0740"/>
    <w:rsid w:val="008A0952"/>
    <w:rsid w:val="008A0E57"/>
    <w:rsid w:val="008A0E7D"/>
    <w:rsid w:val="008A136F"/>
    <w:rsid w:val="008A13F7"/>
    <w:rsid w:val="008A1503"/>
    <w:rsid w:val="008A15BE"/>
    <w:rsid w:val="008A17C7"/>
    <w:rsid w:val="008A19F4"/>
    <w:rsid w:val="008A1AD7"/>
    <w:rsid w:val="008A1D6A"/>
    <w:rsid w:val="008A1F23"/>
    <w:rsid w:val="008A1FEB"/>
    <w:rsid w:val="008A2118"/>
    <w:rsid w:val="008A2774"/>
    <w:rsid w:val="008A2F1E"/>
    <w:rsid w:val="008A327B"/>
    <w:rsid w:val="008A3B27"/>
    <w:rsid w:val="008A3DC4"/>
    <w:rsid w:val="008A4069"/>
    <w:rsid w:val="008A4112"/>
    <w:rsid w:val="008A48FC"/>
    <w:rsid w:val="008A4B08"/>
    <w:rsid w:val="008A4EE9"/>
    <w:rsid w:val="008A4FD5"/>
    <w:rsid w:val="008A509C"/>
    <w:rsid w:val="008A5272"/>
    <w:rsid w:val="008A5CEA"/>
    <w:rsid w:val="008A5D05"/>
    <w:rsid w:val="008A5DB1"/>
    <w:rsid w:val="008A6975"/>
    <w:rsid w:val="008A6B70"/>
    <w:rsid w:val="008A6F8D"/>
    <w:rsid w:val="008A73A6"/>
    <w:rsid w:val="008A75A2"/>
    <w:rsid w:val="008A7DEA"/>
    <w:rsid w:val="008B05C5"/>
    <w:rsid w:val="008B0A96"/>
    <w:rsid w:val="008B0E96"/>
    <w:rsid w:val="008B13D6"/>
    <w:rsid w:val="008B1673"/>
    <w:rsid w:val="008B1908"/>
    <w:rsid w:val="008B206D"/>
    <w:rsid w:val="008B20C1"/>
    <w:rsid w:val="008B22CF"/>
    <w:rsid w:val="008B2400"/>
    <w:rsid w:val="008B2A18"/>
    <w:rsid w:val="008B2B38"/>
    <w:rsid w:val="008B2C18"/>
    <w:rsid w:val="008B2C71"/>
    <w:rsid w:val="008B2C75"/>
    <w:rsid w:val="008B322B"/>
    <w:rsid w:val="008B3302"/>
    <w:rsid w:val="008B3A44"/>
    <w:rsid w:val="008B3C07"/>
    <w:rsid w:val="008B3D5A"/>
    <w:rsid w:val="008B3EB4"/>
    <w:rsid w:val="008B4057"/>
    <w:rsid w:val="008B46F0"/>
    <w:rsid w:val="008B4F99"/>
    <w:rsid w:val="008B540B"/>
    <w:rsid w:val="008B5CD1"/>
    <w:rsid w:val="008B6119"/>
    <w:rsid w:val="008B6259"/>
    <w:rsid w:val="008B67CE"/>
    <w:rsid w:val="008B6E6A"/>
    <w:rsid w:val="008B72AA"/>
    <w:rsid w:val="008B76A7"/>
    <w:rsid w:val="008B79CA"/>
    <w:rsid w:val="008C0139"/>
    <w:rsid w:val="008C049B"/>
    <w:rsid w:val="008C08BB"/>
    <w:rsid w:val="008C0A20"/>
    <w:rsid w:val="008C0AAC"/>
    <w:rsid w:val="008C0C41"/>
    <w:rsid w:val="008C1023"/>
    <w:rsid w:val="008C140F"/>
    <w:rsid w:val="008C160F"/>
    <w:rsid w:val="008C19D9"/>
    <w:rsid w:val="008C21DC"/>
    <w:rsid w:val="008C2372"/>
    <w:rsid w:val="008C25E4"/>
    <w:rsid w:val="008C2784"/>
    <w:rsid w:val="008C27CD"/>
    <w:rsid w:val="008C2804"/>
    <w:rsid w:val="008C2B5B"/>
    <w:rsid w:val="008C2DB8"/>
    <w:rsid w:val="008C354E"/>
    <w:rsid w:val="008C3A68"/>
    <w:rsid w:val="008C3C55"/>
    <w:rsid w:val="008C477F"/>
    <w:rsid w:val="008C4B29"/>
    <w:rsid w:val="008C4B60"/>
    <w:rsid w:val="008C4D50"/>
    <w:rsid w:val="008C5750"/>
    <w:rsid w:val="008C5858"/>
    <w:rsid w:val="008C5D49"/>
    <w:rsid w:val="008C67EF"/>
    <w:rsid w:val="008C691A"/>
    <w:rsid w:val="008C6ACA"/>
    <w:rsid w:val="008C6E92"/>
    <w:rsid w:val="008C7261"/>
    <w:rsid w:val="008C727A"/>
    <w:rsid w:val="008C763B"/>
    <w:rsid w:val="008C7CFF"/>
    <w:rsid w:val="008D0321"/>
    <w:rsid w:val="008D08BD"/>
    <w:rsid w:val="008D093A"/>
    <w:rsid w:val="008D09BE"/>
    <w:rsid w:val="008D0FD5"/>
    <w:rsid w:val="008D1261"/>
    <w:rsid w:val="008D1B2B"/>
    <w:rsid w:val="008D1B41"/>
    <w:rsid w:val="008D1B57"/>
    <w:rsid w:val="008D1ED5"/>
    <w:rsid w:val="008D265F"/>
    <w:rsid w:val="008D2A5D"/>
    <w:rsid w:val="008D2E58"/>
    <w:rsid w:val="008D3120"/>
    <w:rsid w:val="008D33C9"/>
    <w:rsid w:val="008D39D9"/>
    <w:rsid w:val="008D39E5"/>
    <w:rsid w:val="008D3AA2"/>
    <w:rsid w:val="008D3E42"/>
    <w:rsid w:val="008D4468"/>
    <w:rsid w:val="008D4873"/>
    <w:rsid w:val="008D571B"/>
    <w:rsid w:val="008D5D89"/>
    <w:rsid w:val="008D6758"/>
    <w:rsid w:val="008D6E12"/>
    <w:rsid w:val="008D7465"/>
    <w:rsid w:val="008D769E"/>
    <w:rsid w:val="008D77A2"/>
    <w:rsid w:val="008E05DB"/>
    <w:rsid w:val="008E0B8E"/>
    <w:rsid w:val="008E0C8F"/>
    <w:rsid w:val="008E1056"/>
    <w:rsid w:val="008E135B"/>
    <w:rsid w:val="008E1524"/>
    <w:rsid w:val="008E1FEE"/>
    <w:rsid w:val="008E2205"/>
    <w:rsid w:val="008E261D"/>
    <w:rsid w:val="008E2C2A"/>
    <w:rsid w:val="008E2D09"/>
    <w:rsid w:val="008E2EE7"/>
    <w:rsid w:val="008E327D"/>
    <w:rsid w:val="008E330E"/>
    <w:rsid w:val="008E3531"/>
    <w:rsid w:val="008E3833"/>
    <w:rsid w:val="008E3BEF"/>
    <w:rsid w:val="008E3D16"/>
    <w:rsid w:val="008E40BB"/>
    <w:rsid w:val="008E4A4E"/>
    <w:rsid w:val="008E4D25"/>
    <w:rsid w:val="008E4DB5"/>
    <w:rsid w:val="008E4F49"/>
    <w:rsid w:val="008E53C2"/>
    <w:rsid w:val="008E567E"/>
    <w:rsid w:val="008E5756"/>
    <w:rsid w:val="008E65BD"/>
    <w:rsid w:val="008E68DD"/>
    <w:rsid w:val="008E6A5E"/>
    <w:rsid w:val="008E6BD8"/>
    <w:rsid w:val="008E6CBD"/>
    <w:rsid w:val="008E6DDA"/>
    <w:rsid w:val="008E6F39"/>
    <w:rsid w:val="008E7053"/>
    <w:rsid w:val="008E72BA"/>
    <w:rsid w:val="008E7471"/>
    <w:rsid w:val="008E7748"/>
    <w:rsid w:val="008E7A5F"/>
    <w:rsid w:val="008E7BF6"/>
    <w:rsid w:val="008F087D"/>
    <w:rsid w:val="008F08F9"/>
    <w:rsid w:val="008F0F5E"/>
    <w:rsid w:val="008F122D"/>
    <w:rsid w:val="008F1616"/>
    <w:rsid w:val="008F1A3B"/>
    <w:rsid w:val="008F1A7A"/>
    <w:rsid w:val="008F1E51"/>
    <w:rsid w:val="008F218D"/>
    <w:rsid w:val="008F2219"/>
    <w:rsid w:val="008F2457"/>
    <w:rsid w:val="008F29B5"/>
    <w:rsid w:val="008F2CAE"/>
    <w:rsid w:val="008F2FB3"/>
    <w:rsid w:val="008F31C6"/>
    <w:rsid w:val="008F3232"/>
    <w:rsid w:val="008F3554"/>
    <w:rsid w:val="008F3FEB"/>
    <w:rsid w:val="008F45ED"/>
    <w:rsid w:val="008F4D71"/>
    <w:rsid w:val="008F4FA3"/>
    <w:rsid w:val="008F5586"/>
    <w:rsid w:val="008F5C0D"/>
    <w:rsid w:val="008F62F1"/>
    <w:rsid w:val="008F6CB1"/>
    <w:rsid w:val="008F7316"/>
    <w:rsid w:val="008F773C"/>
    <w:rsid w:val="00900B22"/>
    <w:rsid w:val="00901727"/>
    <w:rsid w:val="00901DF7"/>
    <w:rsid w:val="00902303"/>
    <w:rsid w:val="00902A7A"/>
    <w:rsid w:val="00902DAE"/>
    <w:rsid w:val="009031D1"/>
    <w:rsid w:val="0090323C"/>
    <w:rsid w:val="009033F9"/>
    <w:rsid w:val="00903539"/>
    <w:rsid w:val="00903C0E"/>
    <w:rsid w:val="00903CF9"/>
    <w:rsid w:val="00904756"/>
    <w:rsid w:val="0090486F"/>
    <w:rsid w:val="00904C6B"/>
    <w:rsid w:val="00904C6F"/>
    <w:rsid w:val="009050FC"/>
    <w:rsid w:val="009057CF"/>
    <w:rsid w:val="00905F83"/>
    <w:rsid w:val="00905FF6"/>
    <w:rsid w:val="009063DE"/>
    <w:rsid w:val="009066A2"/>
    <w:rsid w:val="00906918"/>
    <w:rsid w:val="0090698E"/>
    <w:rsid w:val="00906D6D"/>
    <w:rsid w:val="00906DDE"/>
    <w:rsid w:val="00910387"/>
    <w:rsid w:val="00910BD7"/>
    <w:rsid w:val="00910EF7"/>
    <w:rsid w:val="00910EFE"/>
    <w:rsid w:val="0091125E"/>
    <w:rsid w:val="00911335"/>
    <w:rsid w:val="0091143F"/>
    <w:rsid w:val="009118C6"/>
    <w:rsid w:val="00911979"/>
    <w:rsid w:val="009119B5"/>
    <w:rsid w:val="00911A5F"/>
    <w:rsid w:val="009128EB"/>
    <w:rsid w:val="00912BAE"/>
    <w:rsid w:val="00912E5F"/>
    <w:rsid w:val="009136A7"/>
    <w:rsid w:val="009138DD"/>
    <w:rsid w:val="00913DCA"/>
    <w:rsid w:val="00914286"/>
    <w:rsid w:val="00914402"/>
    <w:rsid w:val="00914998"/>
    <w:rsid w:val="00914B6B"/>
    <w:rsid w:val="00914BAD"/>
    <w:rsid w:val="00914C39"/>
    <w:rsid w:val="00915142"/>
    <w:rsid w:val="009155F3"/>
    <w:rsid w:val="009157D4"/>
    <w:rsid w:val="00915998"/>
    <w:rsid w:val="00916142"/>
    <w:rsid w:val="00916586"/>
    <w:rsid w:val="009165B9"/>
    <w:rsid w:val="00916829"/>
    <w:rsid w:val="0091689C"/>
    <w:rsid w:val="00916B99"/>
    <w:rsid w:val="00917852"/>
    <w:rsid w:val="00917B80"/>
    <w:rsid w:val="00917EE5"/>
    <w:rsid w:val="0092090B"/>
    <w:rsid w:val="0092097A"/>
    <w:rsid w:val="00920A6A"/>
    <w:rsid w:val="009214D3"/>
    <w:rsid w:val="0092165F"/>
    <w:rsid w:val="00921678"/>
    <w:rsid w:val="00921927"/>
    <w:rsid w:val="00921C3D"/>
    <w:rsid w:val="00921DB8"/>
    <w:rsid w:val="00922290"/>
    <w:rsid w:val="00922297"/>
    <w:rsid w:val="009222D5"/>
    <w:rsid w:val="00922462"/>
    <w:rsid w:val="00922613"/>
    <w:rsid w:val="0092298F"/>
    <w:rsid w:val="00922C29"/>
    <w:rsid w:val="00923468"/>
    <w:rsid w:val="009235D4"/>
    <w:rsid w:val="0092392C"/>
    <w:rsid w:val="00924161"/>
    <w:rsid w:val="009241A4"/>
    <w:rsid w:val="009247E7"/>
    <w:rsid w:val="009248B7"/>
    <w:rsid w:val="00924E7E"/>
    <w:rsid w:val="00924FB3"/>
    <w:rsid w:val="0092537D"/>
    <w:rsid w:val="00925457"/>
    <w:rsid w:val="00925BE2"/>
    <w:rsid w:val="00925E1E"/>
    <w:rsid w:val="00925E9C"/>
    <w:rsid w:val="00926E4E"/>
    <w:rsid w:val="009279D4"/>
    <w:rsid w:val="00927DEC"/>
    <w:rsid w:val="00930134"/>
    <w:rsid w:val="009302BB"/>
    <w:rsid w:val="0093049E"/>
    <w:rsid w:val="009304BC"/>
    <w:rsid w:val="00930753"/>
    <w:rsid w:val="00930C45"/>
    <w:rsid w:val="009310B2"/>
    <w:rsid w:val="009312B1"/>
    <w:rsid w:val="00931303"/>
    <w:rsid w:val="00931D0A"/>
    <w:rsid w:val="009322C0"/>
    <w:rsid w:val="009325EE"/>
    <w:rsid w:val="00932A39"/>
    <w:rsid w:val="00932A6F"/>
    <w:rsid w:val="00932D18"/>
    <w:rsid w:val="0093362D"/>
    <w:rsid w:val="009336A5"/>
    <w:rsid w:val="00933E7B"/>
    <w:rsid w:val="009347A9"/>
    <w:rsid w:val="00934BF5"/>
    <w:rsid w:val="00935402"/>
    <w:rsid w:val="009358F5"/>
    <w:rsid w:val="009359DF"/>
    <w:rsid w:val="00935F1E"/>
    <w:rsid w:val="00936019"/>
    <w:rsid w:val="00936152"/>
    <w:rsid w:val="009361B7"/>
    <w:rsid w:val="0093693F"/>
    <w:rsid w:val="009369C7"/>
    <w:rsid w:val="009369FE"/>
    <w:rsid w:val="00936EEF"/>
    <w:rsid w:val="009370B8"/>
    <w:rsid w:val="009371BC"/>
    <w:rsid w:val="009372C0"/>
    <w:rsid w:val="009373FD"/>
    <w:rsid w:val="00937513"/>
    <w:rsid w:val="00937876"/>
    <w:rsid w:val="00937AFD"/>
    <w:rsid w:val="00937D51"/>
    <w:rsid w:val="0094054E"/>
    <w:rsid w:val="00940621"/>
    <w:rsid w:val="00940FAA"/>
    <w:rsid w:val="00941171"/>
    <w:rsid w:val="00941236"/>
    <w:rsid w:val="009412D4"/>
    <w:rsid w:val="00941402"/>
    <w:rsid w:val="009415C7"/>
    <w:rsid w:val="00941BB0"/>
    <w:rsid w:val="0094242D"/>
    <w:rsid w:val="009426DF"/>
    <w:rsid w:val="00942C04"/>
    <w:rsid w:val="009433D5"/>
    <w:rsid w:val="00943676"/>
    <w:rsid w:val="00943BA8"/>
    <w:rsid w:val="0094425B"/>
    <w:rsid w:val="00944419"/>
    <w:rsid w:val="00944502"/>
    <w:rsid w:val="0094484E"/>
    <w:rsid w:val="00944A38"/>
    <w:rsid w:val="00945148"/>
    <w:rsid w:val="0094553B"/>
    <w:rsid w:val="009455DA"/>
    <w:rsid w:val="00945716"/>
    <w:rsid w:val="00945AC5"/>
    <w:rsid w:val="00945AE7"/>
    <w:rsid w:val="00945F19"/>
    <w:rsid w:val="00946056"/>
    <w:rsid w:val="00946383"/>
    <w:rsid w:val="00946E84"/>
    <w:rsid w:val="0094736E"/>
    <w:rsid w:val="009474C1"/>
    <w:rsid w:val="00947A60"/>
    <w:rsid w:val="00947A95"/>
    <w:rsid w:val="00947B0D"/>
    <w:rsid w:val="00950925"/>
    <w:rsid w:val="00951456"/>
    <w:rsid w:val="009514A7"/>
    <w:rsid w:val="00951AFA"/>
    <w:rsid w:val="0095222E"/>
    <w:rsid w:val="0095277E"/>
    <w:rsid w:val="009530E9"/>
    <w:rsid w:val="00953157"/>
    <w:rsid w:val="00953458"/>
    <w:rsid w:val="009538D8"/>
    <w:rsid w:val="009542B8"/>
    <w:rsid w:val="00954792"/>
    <w:rsid w:val="0095515C"/>
    <w:rsid w:val="00956193"/>
    <w:rsid w:val="00956FB0"/>
    <w:rsid w:val="009570E3"/>
    <w:rsid w:val="00957353"/>
    <w:rsid w:val="00957910"/>
    <w:rsid w:val="00960330"/>
    <w:rsid w:val="009605BE"/>
    <w:rsid w:val="0096072B"/>
    <w:rsid w:val="00960D32"/>
    <w:rsid w:val="00960EDF"/>
    <w:rsid w:val="00961029"/>
    <w:rsid w:val="00961216"/>
    <w:rsid w:val="0096132E"/>
    <w:rsid w:val="009615AC"/>
    <w:rsid w:val="0096193B"/>
    <w:rsid w:val="00961CC9"/>
    <w:rsid w:val="00961DBD"/>
    <w:rsid w:val="00962A9A"/>
    <w:rsid w:val="00963978"/>
    <w:rsid w:val="00963A59"/>
    <w:rsid w:val="00963B20"/>
    <w:rsid w:val="00963DA8"/>
    <w:rsid w:val="0096425B"/>
    <w:rsid w:val="009643EF"/>
    <w:rsid w:val="00964988"/>
    <w:rsid w:val="00964EBF"/>
    <w:rsid w:val="00965489"/>
    <w:rsid w:val="009655D4"/>
    <w:rsid w:val="00965FEC"/>
    <w:rsid w:val="0096676F"/>
    <w:rsid w:val="009667EC"/>
    <w:rsid w:val="00966B06"/>
    <w:rsid w:val="00966BDB"/>
    <w:rsid w:val="00966DE0"/>
    <w:rsid w:val="00966F69"/>
    <w:rsid w:val="00967100"/>
    <w:rsid w:val="00967426"/>
    <w:rsid w:val="00967AD9"/>
    <w:rsid w:val="00967B5F"/>
    <w:rsid w:val="0097016B"/>
    <w:rsid w:val="009702DF"/>
    <w:rsid w:val="009704AA"/>
    <w:rsid w:val="0097088E"/>
    <w:rsid w:val="009709F3"/>
    <w:rsid w:val="00970A8E"/>
    <w:rsid w:val="00970C23"/>
    <w:rsid w:val="0097186D"/>
    <w:rsid w:val="00971CDE"/>
    <w:rsid w:val="00971D0B"/>
    <w:rsid w:val="00972649"/>
    <w:rsid w:val="00972A52"/>
    <w:rsid w:val="00972B50"/>
    <w:rsid w:val="00973022"/>
    <w:rsid w:val="00973392"/>
    <w:rsid w:val="009739E0"/>
    <w:rsid w:val="00974042"/>
    <w:rsid w:val="009740C5"/>
    <w:rsid w:val="009741E6"/>
    <w:rsid w:val="00974625"/>
    <w:rsid w:val="00974EAF"/>
    <w:rsid w:val="00974FEE"/>
    <w:rsid w:val="00975165"/>
    <w:rsid w:val="00975210"/>
    <w:rsid w:val="009759BC"/>
    <w:rsid w:val="00975FF1"/>
    <w:rsid w:val="009764BE"/>
    <w:rsid w:val="00976786"/>
    <w:rsid w:val="009767F9"/>
    <w:rsid w:val="00976D95"/>
    <w:rsid w:val="009771EF"/>
    <w:rsid w:val="009775A0"/>
    <w:rsid w:val="009776ED"/>
    <w:rsid w:val="00980578"/>
    <w:rsid w:val="009806B9"/>
    <w:rsid w:val="00980DAC"/>
    <w:rsid w:val="00981827"/>
    <w:rsid w:val="0098188C"/>
    <w:rsid w:val="009818AE"/>
    <w:rsid w:val="00981A53"/>
    <w:rsid w:val="00981E8B"/>
    <w:rsid w:val="00982689"/>
    <w:rsid w:val="00983A7A"/>
    <w:rsid w:val="00983B97"/>
    <w:rsid w:val="00984B2F"/>
    <w:rsid w:val="00984EF3"/>
    <w:rsid w:val="009851F8"/>
    <w:rsid w:val="0098524C"/>
    <w:rsid w:val="00985361"/>
    <w:rsid w:val="00985B56"/>
    <w:rsid w:val="00985F2A"/>
    <w:rsid w:val="00986228"/>
    <w:rsid w:val="00986292"/>
    <w:rsid w:val="00986350"/>
    <w:rsid w:val="009863E2"/>
    <w:rsid w:val="009864BD"/>
    <w:rsid w:val="00986803"/>
    <w:rsid w:val="00986F0C"/>
    <w:rsid w:val="0098774E"/>
    <w:rsid w:val="00987784"/>
    <w:rsid w:val="009879BC"/>
    <w:rsid w:val="00990290"/>
    <w:rsid w:val="00991388"/>
    <w:rsid w:val="009915A7"/>
    <w:rsid w:val="009915F5"/>
    <w:rsid w:val="00991696"/>
    <w:rsid w:val="009921D8"/>
    <w:rsid w:val="0099232A"/>
    <w:rsid w:val="00992388"/>
    <w:rsid w:val="00992479"/>
    <w:rsid w:val="00992A9E"/>
    <w:rsid w:val="009932DB"/>
    <w:rsid w:val="00993437"/>
    <w:rsid w:val="0099360F"/>
    <w:rsid w:val="00993BBB"/>
    <w:rsid w:val="009942CF"/>
    <w:rsid w:val="009942D9"/>
    <w:rsid w:val="00994412"/>
    <w:rsid w:val="00994568"/>
    <w:rsid w:val="0099471A"/>
    <w:rsid w:val="00994B20"/>
    <w:rsid w:val="00994C17"/>
    <w:rsid w:val="009954A4"/>
    <w:rsid w:val="009956B0"/>
    <w:rsid w:val="009966C2"/>
    <w:rsid w:val="00996858"/>
    <w:rsid w:val="009969EE"/>
    <w:rsid w:val="00997A53"/>
    <w:rsid w:val="00997C25"/>
    <w:rsid w:val="009A0144"/>
    <w:rsid w:val="009A0253"/>
    <w:rsid w:val="009A02C2"/>
    <w:rsid w:val="009A0525"/>
    <w:rsid w:val="009A0D8D"/>
    <w:rsid w:val="009A127A"/>
    <w:rsid w:val="009A1286"/>
    <w:rsid w:val="009A13F3"/>
    <w:rsid w:val="009A154C"/>
    <w:rsid w:val="009A18B1"/>
    <w:rsid w:val="009A199B"/>
    <w:rsid w:val="009A1C86"/>
    <w:rsid w:val="009A1E18"/>
    <w:rsid w:val="009A274A"/>
    <w:rsid w:val="009A2975"/>
    <w:rsid w:val="009A2D56"/>
    <w:rsid w:val="009A3314"/>
    <w:rsid w:val="009A3765"/>
    <w:rsid w:val="009A438D"/>
    <w:rsid w:val="009A47EE"/>
    <w:rsid w:val="009A4AE0"/>
    <w:rsid w:val="009A4D7A"/>
    <w:rsid w:val="009A51A3"/>
    <w:rsid w:val="009A5530"/>
    <w:rsid w:val="009A5898"/>
    <w:rsid w:val="009A5C53"/>
    <w:rsid w:val="009A60FE"/>
    <w:rsid w:val="009A662B"/>
    <w:rsid w:val="009A66F2"/>
    <w:rsid w:val="009A70BD"/>
    <w:rsid w:val="009A74E5"/>
    <w:rsid w:val="009A7DC9"/>
    <w:rsid w:val="009B067E"/>
    <w:rsid w:val="009B0B2E"/>
    <w:rsid w:val="009B0D4C"/>
    <w:rsid w:val="009B0FDD"/>
    <w:rsid w:val="009B1055"/>
    <w:rsid w:val="009B1121"/>
    <w:rsid w:val="009B15EB"/>
    <w:rsid w:val="009B196A"/>
    <w:rsid w:val="009B1D91"/>
    <w:rsid w:val="009B1F8D"/>
    <w:rsid w:val="009B2155"/>
    <w:rsid w:val="009B2192"/>
    <w:rsid w:val="009B2229"/>
    <w:rsid w:val="009B2370"/>
    <w:rsid w:val="009B246D"/>
    <w:rsid w:val="009B27BC"/>
    <w:rsid w:val="009B2805"/>
    <w:rsid w:val="009B2CAA"/>
    <w:rsid w:val="009B305A"/>
    <w:rsid w:val="009B32F1"/>
    <w:rsid w:val="009B3404"/>
    <w:rsid w:val="009B3919"/>
    <w:rsid w:val="009B40B4"/>
    <w:rsid w:val="009B47F0"/>
    <w:rsid w:val="009B4C6D"/>
    <w:rsid w:val="009B6021"/>
    <w:rsid w:val="009B6024"/>
    <w:rsid w:val="009B6108"/>
    <w:rsid w:val="009B63F9"/>
    <w:rsid w:val="009B6EBC"/>
    <w:rsid w:val="009B793D"/>
    <w:rsid w:val="009B7F58"/>
    <w:rsid w:val="009C0065"/>
    <w:rsid w:val="009C064E"/>
    <w:rsid w:val="009C07DC"/>
    <w:rsid w:val="009C0A30"/>
    <w:rsid w:val="009C109B"/>
    <w:rsid w:val="009C25D4"/>
    <w:rsid w:val="009C2991"/>
    <w:rsid w:val="009C2C82"/>
    <w:rsid w:val="009C3779"/>
    <w:rsid w:val="009C3E5C"/>
    <w:rsid w:val="009C4013"/>
    <w:rsid w:val="009C40F6"/>
    <w:rsid w:val="009C4D4C"/>
    <w:rsid w:val="009C5231"/>
    <w:rsid w:val="009C5815"/>
    <w:rsid w:val="009C5D1E"/>
    <w:rsid w:val="009C6119"/>
    <w:rsid w:val="009C6592"/>
    <w:rsid w:val="009C77BC"/>
    <w:rsid w:val="009C7B28"/>
    <w:rsid w:val="009C7D55"/>
    <w:rsid w:val="009C7D96"/>
    <w:rsid w:val="009D0730"/>
    <w:rsid w:val="009D0B41"/>
    <w:rsid w:val="009D0DDE"/>
    <w:rsid w:val="009D0ECE"/>
    <w:rsid w:val="009D15E1"/>
    <w:rsid w:val="009D1CC1"/>
    <w:rsid w:val="009D28B6"/>
    <w:rsid w:val="009D2FAB"/>
    <w:rsid w:val="009D2FF4"/>
    <w:rsid w:val="009D350E"/>
    <w:rsid w:val="009D4369"/>
    <w:rsid w:val="009D45C6"/>
    <w:rsid w:val="009D4600"/>
    <w:rsid w:val="009D48AB"/>
    <w:rsid w:val="009D4CB8"/>
    <w:rsid w:val="009D6400"/>
    <w:rsid w:val="009D6860"/>
    <w:rsid w:val="009D6885"/>
    <w:rsid w:val="009D6A74"/>
    <w:rsid w:val="009D6D18"/>
    <w:rsid w:val="009D6F32"/>
    <w:rsid w:val="009E00CC"/>
    <w:rsid w:val="009E03F1"/>
    <w:rsid w:val="009E06BE"/>
    <w:rsid w:val="009E0763"/>
    <w:rsid w:val="009E092F"/>
    <w:rsid w:val="009E0A99"/>
    <w:rsid w:val="009E0DDA"/>
    <w:rsid w:val="009E0FB3"/>
    <w:rsid w:val="009E1100"/>
    <w:rsid w:val="009E116E"/>
    <w:rsid w:val="009E16AE"/>
    <w:rsid w:val="009E198C"/>
    <w:rsid w:val="009E1BEB"/>
    <w:rsid w:val="009E1FDD"/>
    <w:rsid w:val="009E2015"/>
    <w:rsid w:val="009E205F"/>
    <w:rsid w:val="009E206D"/>
    <w:rsid w:val="009E24CE"/>
    <w:rsid w:val="009E27ED"/>
    <w:rsid w:val="009E27F5"/>
    <w:rsid w:val="009E28C2"/>
    <w:rsid w:val="009E298D"/>
    <w:rsid w:val="009E2BC8"/>
    <w:rsid w:val="009E3063"/>
    <w:rsid w:val="009E3657"/>
    <w:rsid w:val="009E36C3"/>
    <w:rsid w:val="009E4293"/>
    <w:rsid w:val="009E4420"/>
    <w:rsid w:val="009E44EB"/>
    <w:rsid w:val="009E44F3"/>
    <w:rsid w:val="009E4657"/>
    <w:rsid w:val="009E4760"/>
    <w:rsid w:val="009E50AC"/>
    <w:rsid w:val="009E553B"/>
    <w:rsid w:val="009E5658"/>
    <w:rsid w:val="009E58F6"/>
    <w:rsid w:val="009E638F"/>
    <w:rsid w:val="009E651C"/>
    <w:rsid w:val="009E6927"/>
    <w:rsid w:val="009E6BFE"/>
    <w:rsid w:val="009E6F60"/>
    <w:rsid w:val="009E6FEE"/>
    <w:rsid w:val="009E71F5"/>
    <w:rsid w:val="009E76F7"/>
    <w:rsid w:val="009E77FE"/>
    <w:rsid w:val="009F000C"/>
    <w:rsid w:val="009F02CA"/>
    <w:rsid w:val="009F08EE"/>
    <w:rsid w:val="009F0ADE"/>
    <w:rsid w:val="009F0BD1"/>
    <w:rsid w:val="009F1117"/>
    <w:rsid w:val="009F11E2"/>
    <w:rsid w:val="009F1C9A"/>
    <w:rsid w:val="009F1D8B"/>
    <w:rsid w:val="009F2434"/>
    <w:rsid w:val="009F28D9"/>
    <w:rsid w:val="009F2EE5"/>
    <w:rsid w:val="009F332B"/>
    <w:rsid w:val="009F36DB"/>
    <w:rsid w:val="009F3AE7"/>
    <w:rsid w:val="009F4463"/>
    <w:rsid w:val="009F4777"/>
    <w:rsid w:val="009F4BD2"/>
    <w:rsid w:val="009F4ED7"/>
    <w:rsid w:val="009F592B"/>
    <w:rsid w:val="009F5935"/>
    <w:rsid w:val="009F62B2"/>
    <w:rsid w:val="009F63C7"/>
    <w:rsid w:val="009F67D2"/>
    <w:rsid w:val="009F6EB0"/>
    <w:rsid w:val="009F7610"/>
    <w:rsid w:val="009F7E37"/>
    <w:rsid w:val="009F7EAC"/>
    <w:rsid w:val="00A0004D"/>
    <w:rsid w:val="00A0007A"/>
    <w:rsid w:val="00A00630"/>
    <w:rsid w:val="00A00B6E"/>
    <w:rsid w:val="00A00C32"/>
    <w:rsid w:val="00A0133D"/>
    <w:rsid w:val="00A02258"/>
    <w:rsid w:val="00A02736"/>
    <w:rsid w:val="00A02A57"/>
    <w:rsid w:val="00A02DA6"/>
    <w:rsid w:val="00A03041"/>
    <w:rsid w:val="00A0370F"/>
    <w:rsid w:val="00A0372A"/>
    <w:rsid w:val="00A038E4"/>
    <w:rsid w:val="00A04B86"/>
    <w:rsid w:val="00A04C11"/>
    <w:rsid w:val="00A04CD5"/>
    <w:rsid w:val="00A04EE1"/>
    <w:rsid w:val="00A04FAB"/>
    <w:rsid w:val="00A051E2"/>
    <w:rsid w:val="00A054A4"/>
    <w:rsid w:val="00A05ACB"/>
    <w:rsid w:val="00A0740E"/>
    <w:rsid w:val="00A07444"/>
    <w:rsid w:val="00A07F04"/>
    <w:rsid w:val="00A07F6F"/>
    <w:rsid w:val="00A10B56"/>
    <w:rsid w:val="00A11253"/>
    <w:rsid w:val="00A112CD"/>
    <w:rsid w:val="00A11392"/>
    <w:rsid w:val="00A115E3"/>
    <w:rsid w:val="00A1167E"/>
    <w:rsid w:val="00A11A54"/>
    <w:rsid w:val="00A12108"/>
    <w:rsid w:val="00A1255C"/>
    <w:rsid w:val="00A127CF"/>
    <w:rsid w:val="00A1287C"/>
    <w:rsid w:val="00A12A6B"/>
    <w:rsid w:val="00A12DBA"/>
    <w:rsid w:val="00A1321B"/>
    <w:rsid w:val="00A1376D"/>
    <w:rsid w:val="00A1384A"/>
    <w:rsid w:val="00A13ADF"/>
    <w:rsid w:val="00A13C43"/>
    <w:rsid w:val="00A13FC1"/>
    <w:rsid w:val="00A150D4"/>
    <w:rsid w:val="00A1536F"/>
    <w:rsid w:val="00A15AD6"/>
    <w:rsid w:val="00A15C31"/>
    <w:rsid w:val="00A162A0"/>
    <w:rsid w:val="00A16DF2"/>
    <w:rsid w:val="00A16E56"/>
    <w:rsid w:val="00A16E68"/>
    <w:rsid w:val="00A16F93"/>
    <w:rsid w:val="00A17B3F"/>
    <w:rsid w:val="00A17B8A"/>
    <w:rsid w:val="00A206F7"/>
    <w:rsid w:val="00A20D68"/>
    <w:rsid w:val="00A20E1F"/>
    <w:rsid w:val="00A20F08"/>
    <w:rsid w:val="00A21DAB"/>
    <w:rsid w:val="00A21F15"/>
    <w:rsid w:val="00A228B4"/>
    <w:rsid w:val="00A229A1"/>
    <w:rsid w:val="00A229BF"/>
    <w:rsid w:val="00A22B0C"/>
    <w:rsid w:val="00A234DA"/>
    <w:rsid w:val="00A23526"/>
    <w:rsid w:val="00A23672"/>
    <w:rsid w:val="00A23A7B"/>
    <w:rsid w:val="00A23C24"/>
    <w:rsid w:val="00A24495"/>
    <w:rsid w:val="00A245F4"/>
    <w:rsid w:val="00A24656"/>
    <w:rsid w:val="00A24E0A"/>
    <w:rsid w:val="00A252EA"/>
    <w:rsid w:val="00A26118"/>
    <w:rsid w:val="00A26564"/>
    <w:rsid w:val="00A2666B"/>
    <w:rsid w:val="00A27490"/>
    <w:rsid w:val="00A27AF2"/>
    <w:rsid w:val="00A30205"/>
    <w:rsid w:val="00A30527"/>
    <w:rsid w:val="00A3056C"/>
    <w:rsid w:val="00A305BA"/>
    <w:rsid w:val="00A306BD"/>
    <w:rsid w:val="00A30E27"/>
    <w:rsid w:val="00A30F85"/>
    <w:rsid w:val="00A31631"/>
    <w:rsid w:val="00A31768"/>
    <w:rsid w:val="00A31D92"/>
    <w:rsid w:val="00A31FB3"/>
    <w:rsid w:val="00A32001"/>
    <w:rsid w:val="00A32016"/>
    <w:rsid w:val="00A326C2"/>
    <w:rsid w:val="00A32AA4"/>
    <w:rsid w:val="00A32C4C"/>
    <w:rsid w:val="00A33011"/>
    <w:rsid w:val="00A332A1"/>
    <w:rsid w:val="00A33C9F"/>
    <w:rsid w:val="00A33FB3"/>
    <w:rsid w:val="00A343D1"/>
    <w:rsid w:val="00A34504"/>
    <w:rsid w:val="00A3462E"/>
    <w:rsid w:val="00A34B11"/>
    <w:rsid w:val="00A34E88"/>
    <w:rsid w:val="00A3519D"/>
    <w:rsid w:val="00A3523E"/>
    <w:rsid w:val="00A35D32"/>
    <w:rsid w:val="00A36128"/>
    <w:rsid w:val="00A36AC6"/>
    <w:rsid w:val="00A36C6E"/>
    <w:rsid w:val="00A37091"/>
    <w:rsid w:val="00A370FB"/>
    <w:rsid w:val="00A37855"/>
    <w:rsid w:val="00A3794C"/>
    <w:rsid w:val="00A37C0D"/>
    <w:rsid w:val="00A37C29"/>
    <w:rsid w:val="00A37C6B"/>
    <w:rsid w:val="00A403A0"/>
    <w:rsid w:val="00A40985"/>
    <w:rsid w:val="00A40C47"/>
    <w:rsid w:val="00A40E7F"/>
    <w:rsid w:val="00A40EEA"/>
    <w:rsid w:val="00A4158A"/>
    <w:rsid w:val="00A419B8"/>
    <w:rsid w:val="00A41E22"/>
    <w:rsid w:val="00A41E61"/>
    <w:rsid w:val="00A41FCB"/>
    <w:rsid w:val="00A420CE"/>
    <w:rsid w:val="00A42264"/>
    <w:rsid w:val="00A42299"/>
    <w:rsid w:val="00A4246E"/>
    <w:rsid w:val="00A42739"/>
    <w:rsid w:val="00A43558"/>
    <w:rsid w:val="00A43862"/>
    <w:rsid w:val="00A43A7A"/>
    <w:rsid w:val="00A43DF2"/>
    <w:rsid w:val="00A440F7"/>
    <w:rsid w:val="00A455B4"/>
    <w:rsid w:val="00A45657"/>
    <w:rsid w:val="00A458E9"/>
    <w:rsid w:val="00A45B8E"/>
    <w:rsid w:val="00A45DB1"/>
    <w:rsid w:val="00A45EEA"/>
    <w:rsid w:val="00A4609D"/>
    <w:rsid w:val="00A46290"/>
    <w:rsid w:val="00A46881"/>
    <w:rsid w:val="00A4711A"/>
    <w:rsid w:val="00A47357"/>
    <w:rsid w:val="00A473A1"/>
    <w:rsid w:val="00A47C13"/>
    <w:rsid w:val="00A47E51"/>
    <w:rsid w:val="00A50280"/>
    <w:rsid w:val="00A502BC"/>
    <w:rsid w:val="00A5062F"/>
    <w:rsid w:val="00A507CD"/>
    <w:rsid w:val="00A50B25"/>
    <w:rsid w:val="00A50C0D"/>
    <w:rsid w:val="00A51161"/>
    <w:rsid w:val="00A511E8"/>
    <w:rsid w:val="00A517EB"/>
    <w:rsid w:val="00A51A65"/>
    <w:rsid w:val="00A51BAF"/>
    <w:rsid w:val="00A51D01"/>
    <w:rsid w:val="00A520A0"/>
    <w:rsid w:val="00A521E0"/>
    <w:rsid w:val="00A5223D"/>
    <w:rsid w:val="00A52263"/>
    <w:rsid w:val="00A522AF"/>
    <w:rsid w:val="00A52A05"/>
    <w:rsid w:val="00A52E11"/>
    <w:rsid w:val="00A53DC5"/>
    <w:rsid w:val="00A53E13"/>
    <w:rsid w:val="00A54160"/>
    <w:rsid w:val="00A54CA6"/>
    <w:rsid w:val="00A54F8E"/>
    <w:rsid w:val="00A55104"/>
    <w:rsid w:val="00A5518E"/>
    <w:rsid w:val="00A55606"/>
    <w:rsid w:val="00A55C93"/>
    <w:rsid w:val="00A55D7C"/>
    <w:rsid w:val="00A55F0B"/>
    <w:rsid w:val="00A5637E"/>
    <w:rsid w:val="00A56D57"/>
    <w:rsid w:val="00A5712C"/>
    <w:rsid w:val="00A57743"/>
    <w:rsid w:val="00A57BD5"/>
    <w:rsid w:val="00A6044C"/>
    <w:rsid w:val="00A604E0"/>
    <w:rsid w:val="00A6068C"/>
    <w:rsid w:val="00A60A93"/>
    <w:rsid w:val="00A6133F"/>
    <w:rsid w:val="00A61389"/>
    <w:rsid w:val="00A619D7"/>
    <w:rsid w:val="00A61B22"/>
    <w:rsid w:val="00A61C55"/>
    <w:rsid w:val="00A61D0E"/>
    <w:rsid w:val="00A620AF"/>
    <w:rsid w:val="00A62259"/>
    <w:rsid w:val="00A62A62"/>
    <w:rsid w:val="00A62BDF"/>
    <w:rsid w:val="00A646D8"/>
    <w:rsid w:val="00A64A36"/>
    <w:rsid w:val="00A64B19"/>
    <w:rsid w:val="00A64B9B"/>
    <w:rsid w:val="00A6527E"/>
    <w:rsid w:val="00A65AD3"/>
    <w:rsid w:val="00A65B10"/>
    <w:rsid w:val="00A65F12"/>
    <w:rsid w:val="00A66279"/>
    <w:rsid w:val="00A6747A"/>
    <w:rsid w:val="00A67BB5"/>
    <w:rsid w:val="00A700C6"/>
    <w:rsid w:val="00A714D8"/>
    <w:rsid w:val="00A71533"/>
    <w:rsid w:val="00A72435"/>
    <w:rsid w:val="00A7279A"/>
    <w:rsid w:val="00A72B12"/>
    <w:rsid w:val="00A72BA0"/>
    <w:rsid w:val="00A72BF7"/>
    <w:rsid w:val="00A732F6"/>
    <w:rsid w:val="00A73456"/>
    <w:rsid w:val="00A7353D"/>
    <w:rsid w:val="00A73581"/>
    <w:rsid w:val="00A736DB"/>
    <w:rsid w:val="00A73A05"/>
    <w:rsid w:val="00A73F3E"/>
    <w:rsid w:val="00A74068"/>
    <w:rsid w:val="00A74283"/>
    <w:rsid w:val="00A743C1"/>
    <w:rsid w:val="00A7482D"/>
    <w:rsid w:val="00A74B5D"/>
    <w:rsid w:val="00A74C42"/>
    <w:rsid w:val="00A75078"/>
    <w:rsid w:val="00A751A6"/>
    <w:rsid w:val="00A75306"/>
    <w:rsid w:val="00A758B5"/>
    <w:rsid w:val="00A75941"/>
    <w:rsid w:val="00A75BF2"/>
    <w:rsid w:val="00A75D19"/>
    <w:rsid w:val="00A75D7F"/>
    <w:rsid w:val="00A76548"/>
    <w:rsid w:val="00A76996"/>
    <w:rsid w:val="00A76B04"/>
    <w:rsid w:val="00A76BC9"/>
    <w:rsid w:val="00A76FE8"/>
    <w:rsid w:val="00A77964"/>
    <w:rsid w:val="00A77D3D"/>
    <w:rsid w:val="00A77EDA"/>
    <w:rsid w:val="00A8060E"/>
    <w:rsid w:val="00A809A4"/>
    <w:rsid w:val="00A80A2E"/>
    <w:rsid w:val="00A814A4"/>
    <w:rsid w:val="00A8188A"/>
    <w:rsid w:val="00A81A8F"/>
    <w:rsid w:val="00A81AF6"/>
    <w:rsid w:val="00A820AD"/>
    <w:rsid w:val="00A8231C"/>
    <w:rsid w:val="00A82621"/>
    <w:rsid w:val="00A8281D"/>
    <w:rsid w:val="00A82D87"/>
    <w:rsid w:val="00A8300C"/>
    <w:rsid w:val="00A83395"/>
    <w:rsid w:val="00A834E6"/>
    <w:rsid w:val="00A83C73"/>
    <w:rsid w:val="00A840AF"/>
    <w:rsid w:val="00A8431E"/>
    <w:rsid w:val="00A84733"/>
    <w:rsid w:val="00A84AC3"/>
    <w:rsid w:val="00A850A9"/>
    <w:rsid w:val="00A8512F"/>
    <w:rsid w:val="00A8527C"/>
    <w:rsid w:val="00A852F9"/>
    <w:rsid w:val="00A85D8B"/>
    <w:rsid w:val="00A85EC4"/>
    <w:rsid w:val="00A86A19"/>
    <w:rsid w:val="00A87211"/>
    <w:rsid w:val="00A873E3"/>
    <w:rsid w:val="00A87BA6"/>
    <w:rsid w:val="00A90836"/>
    <w:rsid w:val="00A9217A"/>
    <w:rsid w:val="00A922DB"/>
    <w:rsid w:val="00A925C2"/>
    <w:rsid w:val="00A925FA"/>
    <w:rsid w:val="00A92D64"/>
    <w:rsid w:val="00A93016"/>
    <w:rsid w:val="00A937F5"/>
    <w:rsid w:val="00A93F08"/>
    <w:rsid w:val="00A943CB"/>
    <w:rsid w:val="00A945A2"/>
    <w:rsid w:val="00A947BD"/>
    <w:rsid w:val="00A94868"/>
    <w:rsid w:val="00A95272"/>
    <w:rsid w:val="00A9528A"/>
    <w:rsid w:val="00A95607"/>
    <w:rsid w:val="00A95725"/>
    <w:rsid w:val="00A9589D"/>
    <w:rsid w:val="00A95CF2"/>
    <w:rsid w:val="00A95D71"/>
    <w:rsid w:val="00A95EED"/>
    <w:rsid w:val="00A9637F"/>
    <w:rsid w:val="00A963F2"/>
    <w:rsid w:val="00A964D0"/>
    <w:rsid w:val="00A96C62"/>
    <w:rsid w:val="00A96DFC"/>
    <w:rsid w:val="00A97372"/>
    <w:rsid w:val="00A978F7"/>
    <w:rsid w:val="00A97925"/>
    <w:rsid w:val="00A97E81"/>
    <w:rsid w:val="00AA04EF"/>
    <w:rsid w:val="00AA0828"/>
    <w:rsid w:val="00AA0932"/>
    <w:rsid w:val="00AA1064"/>
    <w:rsid w:val="00AA10AD"/>
    <w:rsid w:val="00AA10BD"/>
    <w:rsid w:val="00AA177D"/>
    <w:rsid w:val="00AA17F0"/>
    <w:rsid w:val="00AA1F67"/>
    <w:rsid w:val="00AA2193"/>
    <w:rsid w:val="00AA248F"/>
    <w:rsid w:val="00AA2828"/>
    <w:rsid w:val="00AA2947"/>
    <w:rsid w:val="00AA2CCD"/>
    <w:rsid w:val="00AA2DB9"/>
    <w:rsid w:val="00AA34A0"/>
    <w:rsid w:val="00AA360B"/>
    <w:rsid w:val="00AA368B"/>
    <w:rsid w:val="00AA3984"/>
    <w:rsid w:val="00AA3DD3"/>
    <w:rsid w:val="00AA4008"/>
    <w:rsid w:val="00AA4030"/>
    <w:rsid w:val="00AA44B3"/>
    <w:rsid w:val="00AA46C8"/>
    <w:rsid w:val="00AA4786"/>
    <w:rsid w:val="00AA51C8"/>
    <w:rsid w:val="00AA5359"/>
    <w:rsid w:val="00AA5601"/>
    <w:rsid w:val="00AA5785"/>
    <w:rsid w:val="00AA5F23"/>
    <w:rsid w:val="00AA639E"/>
    <w:rsid w:val="00AA6441"/>
    <w:rsid w:val="00AA6957"/>
    <w:rsid w:val="00AA746E"/>
    <w:rsid w:val="00AA7711"/>
    <w:rsid w:val="00AA780D"/>
    <w:rsid w:val="00AA794C"/>
    <w:rsid w:val="00AB01BA"/>
    <w:rsid w:val="00AB01D4"/>
    <w:rsid w:val="00AB098C"/>
    <w:rsid w:val="00AB15CD"/>
    <w:rsid w:val="00AB16F4"/>
    <w:rsid w:val="00AB1C12"/>
    <w:rsid w:val="00AB21F1"/>
    <w:rsid w:val="00AB2407"/>
    <w:rsid w:val="00AB2D5B"/>
    <w:rsid w:val="00AB2DE6"/>
    <w:rsid w:val="00AB330E"/>
    <w:rsid w:val="00AB35F2"/>
    <w:rsid w:val="00AB3CC1"/>
    <w:rsid w:val="00AB3E0C"/>
    <w:rsid w:val="00AB44DD"/>
    <w:rsid w:val="00AB4B7F"/>
    <w:rsid w:val="00AB548B"/>
    <w:rsid w:val="00AB5686"/>
    <w:rsid w:val="00AB5812"/>
    <w:rsid w:val="00AB5B0B"/>
    <w:rsid w:val="00AB5CD6"/>
    <w:rsid w:val="00AB60A5"/>
    <w:rsid w:val="00AB6253"/>
    <w:rsid w:val="00AB6715"/>
    <w:rsid w:val="00AB67C7"/>
    <w:rsid w:val="00AB6841"/>
    <w:rsid w:val="00AB6FE7"/>
    <w:rsid w:val="00AB772A"/>
    <w:rsid w:val="00AB7A88"/>
    <w:rsid w:val="00AB7C61"/>
    <w:rsid w:val="00AB7E14"/>
    <w:rsid w:val="00AB7E97"/>
    <w:rsid w:val="00AC0161"/>
    <w:rsid w:val="00AC0615"/>
    <w:rsid w:val="00AC0A49"/>
    <w:rsid w:val="00AC0D59"/>
    <w:rsid w:val="00AC10DC"/>
    <w:rsid w:val="00AC1CB8"/>
    <w:rsid w:val="00AC2320"/>
    <w:rsid w:val="00AC23C0"/>
    <w:rsid w:val="00AC2624"/>
    <w:rsid w:val="00AC2729"/>
    <w:rsid w:val="00AC2F28"/>
    <w:rsid w:val="00AC31BF"/>
    <w:rsid w:val="00AC3A8C"/>
    <w:rsid w:val="00AC3ABE"/>
    <w:rsid w:val="00AC40BA"/>
    <w:rsid w:val="00AC46B7"/>
    <w:rsid w:val="00AC49CC"/>
    <w:rsid w:val="00AC4B8D"/>
    <w:rsid w:val="00AC5228"/>
    <w:rsid w:val="00AC5279"/>
    <w:rsid w:val="00AC5332"/>
    <w:rsid w:val="00AC5CFA"/>
    <w:rsid w:val="00AC6077"/>
    <w:rsid w:val="00AC678D"/>
    <w:rsid w:val="00AC6820"/>
    <w:rsid w:val="00AC6A13"/>
    <w:rsid w:val="00AC6C0C"/>
    <w:rsid w:val="00AC6EDA"/>
    <w:rsid w:val="00AC77FE"/>
    <w:rsid w:val="00AC7822"/>
    <w:rsid w:val="00AC7FA0"/>
    <w:rsid w:val="00AD00A4"/>
    <w:rsid w:val="00AD01B6"/>
    <w:rsid w:val="00AD0C05"/>
    <w:rsid w:val="00AD0D46"/>
    <w:rsid w:val="00AD0E8D"/>
    <w:rsid w:val="00AD10BB"/>
    <w:rsid w:val="00AD13B9"/>
    <w:rsid w:val="00AD16F2"/>
    <w:rsid w:val="00AD18D7"/>
    <w:rsid w:val="00AD2E50"/>
    <w:rsid w:val="00AD35E3"/>
    <w:rsid w:val="00AD3B58"/>
    <w:rsid w:val="00AD4030"/>
    <w:rsid w:val="00AD42D7"/>
    <w:rsid w:val="00AD4627"/>
    <w:rsid w:val="00AD4817"/>
    <w:rsid w:val="00AD48FA"/>
    <w:rsid w:val="00AD52BC"/>
    <w:rsid w:val="00AD5B78"/>
    <w:rsid w:val="00AD62CD"/>
    <w:rsid w:val="00AD68DC"/>
    <w:rsid w:val="00AD6930"/>
    <w:rsid w:val="00AD7062"/>
    <w:rsid w:val="00AD71C1"/>
    <w:rsid w:val="00AD75CF"/>
    <w:rsid w:val="00AD7677"/>
    <w:rsid w:val="00AD7A4D"/>
    <w:rsid w:val="00AD7A65"/>
    <w:rsid w:val="00AD7C55"/>
    <w:rsid w:val="00AD7C73"/>
    <w:rsid w:val="00AD7E10"/>
    <w:rsid w:val="00AD7FC6"/>
    <w:rsid w:val="00AE0294"/>
    <w:rsid w:val="00AE097C"/>
    <w:rsid w:val="00AE0A7A"/>
    <w:rsid w:val="00AE0FD7"/>
    <w:rsid w:val="00AE16C3"/>
    <w:rsid w:val="00AE180C"/>
    <w:rsid w:val="00AE1D3C"/>
    <w:rsid w:val="00AE2330"/>
    <w:rsid w:val="00AE2333"/>
    <w:rsid w:val="00AE2340"/>
    <w:rsid w:val="00AE2770"/>
    <w:rsid w:val="00AE27BD"/>
    <w:rsid w:val="00AE2A04"/>
    <w:rsid w:val="00AE2CB7"/>
    <w:rsid w:val="00AE2E6C"/>
    <w:rsid w:val="00AE354D"/>
    <w:rsid w:val="00AE3816"/>
    <w:rsid w:val="00AE3CC5"/>
    <w:rsid w:val="00AE3DDD"/>
    <w:rsid w:val="00AE426C"/>
    <w:rsid w:val="00AE42DF"/>
    <w:rsid w:val="00AE48E4"/>
    <w:rsid w:val="00AE4A2D"/>
    <w:rsid w:val="00AE5BED"/>
    <w:rsid w:val="00AE5DDC"/>
    <w:rsid w:val="00AE5EB8"/>
    <w:rsid w:val="00AE68AF"/>
    <w:rsid w:val="00AE69F7"/>
    <w:rsid w:val="00AE6B87"/>
    <w:rsid w:val="00AE6CF7"/>
    <w:rsid w:val="00AE6DDF"/>
    <w:rsid w:val="00AE6E48"/>
    <w:rsid w:val="00AE7192"/>
    <w:rsid w:val="00AE72C7"/>
    <w:rsid w:val="00AE7965"/>
    <w:rsid w:val="00AE79DD"/>
    <w:rsid w:val="00AE7A70"/>
    <w:rsid w:val="00AE7F3E"/>
    <w:rsid w:val="00AF06DC"/>
    <w:rsid w:val="00AF06F4"/>
    <w:rsid w:val="00AF0B31"/>
    <w:rsid w:val="00AF1E76"/>
    <w:rsid w:val="00AF2260"/>
    <w:rsid w:val="00AF22E7"/>
    <w:rsid w:val="00AF32B9"/>
    <w:rsid w:val="00AF366D"/>
    <w:rsid w:val="00AF42FF"/>
    <w:rsid w:val="00AF459F"/>
    <w:rsid w:val="00AF4EA4"/>
    <w:rsid w:val="00AF5362"/>
    <w:rsid w:val="00AF54DD"/>
    <w:rsid w:val="00AF5500"/>
    <w:rsid w:val="00AF55E8"/>
    <w:rsid w:val="00AF58C7"/>
    <w:rsid w:val="00AF5A86"/>
    <w:rsid w:val="00AF61C9"/>
    <w:rsid w:val="00AF649C"/>
    <w:rsid w:val="00AF6B08"/>
    <w:rsid w:val="00AF72BF"/>
    <w:rsid w:val="00AF7989"/>
    <w:rsid w:val="00B00460"/>
    <w:rsid w:val="00B0078B"/>
    <w:rsid w:val="00B009EC"/>
    <w:rsid w:val="00B00A8B"/>
    <w:rsid w:val="00B00AF2"/>
    <w:rsid w:val="00B01390"/>
    <w:rsid w:val="00B01C50"/>
    <w:rsid w:val="00B01F3A"/>
    <w:rsid w:val="00B01F5B"/>
    <w:rsid w:val="00B025D1"/>
    <w:rsid w:val="00B026D5"/>
    <w:rsid w:val="00B02F02"/>
    <w:rsid w:val="00B03201"/>
    <w:rsid w:val="00B0327E"/>
    <w:rsid w:val="00B03B5D"/>
    <w:rsid w:val="00B03E1D"/>
    <w:rsid w:val="00B03F29"/>
    <w:rsid w:val="00B0469E"/>
    <w:rsid w:val="00B04748"/>
    <w:rsid w:val="00B047A5"/>
    <w:rsid w:val="00B04A35"/>
    <w:rsid w:val="00B05387"/>
    <w:rsid w:val="00B05483"/>
    <w:rsid w:val="00B05628"/>
    <w:rsid w:val="00B05EB0"/>
    <w:rsid w:val="00B06275"/>
    <w:rsid w:val="00B06763"/>
    <w:rsid w:val="00B06D2E"/>
    <w:rsid w:val="00B079B7"/>
    <w:rsid w:val="00B07A3E"/>
    <w:rsid w:val="00B07DF6"/>
    <w:rsid w:val="00B07EDE"/>
    <w:rsid w:val="00B1003E"/>
    <w:rsid w:val="00B104EE"/>
    <w:rsid w:val="00B107EF"/>
    <w:rsid w:val="00B10B43"/>
    <w:rsid w:val="00B10C62"/>
    <w:rsid w:val="00B11763"/>
    <w:rsid w:val="00B119B4"/>
    <w:rsid w:val="00B11A34"/>
    <w:rsid w:val="00B11F72"/>
    <w:rsid w:val="00B1230A"/>
    <w:rsid w:val="00B12845"/>
    <w:rsid w:val="00B12886"/>
    <w:rsid w:val="00B12A50"/>
    <w:rsid w:val="00B12E34"/>
    <w:rsid w:val="00B12E7A"/>
    <w:rsid w:val="00B12F04"/>
    <w:rsid w:val="00B13E6F"/>
    <w:rsid w:val="00B1481E"/>
    <w:rsid w:val="00B14A23"/>
    <w:rsid w:val="00B14A47"/>
    <w:rsid w:val="00B14D1D"/>
    <w:rsid w:val="00B14F40"/>
    <w:rsid w:val="00B15037"/>
    <w:rsid w:val="00B152DA"/>
    <w:rsid w:val="00B15394"/>
    <w:rsid w:val="00B15527"/>
    <w:rsid w:val="00B15D4E"/>
    <w:rsid w:val="00B15E2A"/>
    <w:rsid w:val="00B16467"/>
    <w:rsid w:val="00B166A2"/>
    <w:rsid w:val="00B16975"/>
    <w:rsid w:val="00B17071"/>
    <w:rsid w:val="00B170D1"/>
    <w:rsid w:val="00B17216"/>
    <w:rsid w:val="00B17575"/>
    <w:rsid w:val="00B1768D"/>
    <w:rsid w:val="00B17819"/>
    <w:rsid w:val="00B17A74"/>
    <w:rsid w:val="00B17DE6"/>
    <w:rsid w:val="00B20425"/>
    <w:rsid w:val="00B205F1"/>
    <w:rsid w:val="00B21469"/>
    <w:rsid w:val="00B2154D"/>
    <w:rsid w:val="00B217D2"/>
    <w:rsid w:val="00B21A21"/>
    <w:rsid w:val="00B21D07"/>
    <w:rsid w:val="00B22095"/>
    <w:rsid w:val="00B2210F"/>
    <w:rsid w:val="00B224DE"/>
    <w:rsid w:val="00B22B99"/>
    <w:rsid w:val="00B22C96"/>
    <w:rsid w:val="00B22D4B"/>
    <w:rsid w:val="00B22DD0"/>
    <w:rsid w:val="00B23247"/>
    <w:rsid w:val="00B2378D"/>
    <w:rsid w:val="00B23A22"/>
    <w:rsid w:val="00B23D26"/>
    <w:rsid w:val="00B23F78"/>
    <w:rsid w:val="00B24862"/>
    <w:rsid w:val="00B24915"/>
    <w:rsid w:val="00B2581C"/>
    <w:rsid w:val="00B25A79"/>
    <w:rsid w:val="00B265CA"/>
    <w:rsid w:val="00B2717F"/>
    <w:rsid w:val="00B271C1"/>
    <w:rsid w:val="00B279DE"/>
    <w:rsid w:val="00B27C71"/>
    <w:rsid w:val="00B27E89"/>
    <w:rsid w:val="00B3008E"/>
    <w:rsid w:val="00B30613"/>
    <w:rsid w:val="00B30797"/>
    <w:rsid w:val="00B30932"/>
    <w:rsid w:val="00B30C5C"/>
    <w:rsid w:val="00B31365"/>
    <w:rsid w:val="00B31E57"/>
    <w:rsid w:val="00B32062"/>
    <w:rsid w:val="00B3226C"/>
    <w:rsid w:val="00B3254A"/>
    <w:rsid w:val="00B32A2B"/>
    <w:rsid w:val="00B32C1E"/>
    <w:rsid w:val="00B33028"/>
    <w:rsid w:val="00B33208"/>
    <w:rsid w:val="00B3340D"/>
    <w:rsid w:val="00B33901"/>
    <w:rsid w:val="00B339FA"/>
    <w:rsid w:val="00B33E49"/>
    <w:rsid w:val="00B341C3"/>
    <w:rsid w:val="00B3424B"/>
    <w:rsid w:val="00B354FE"/>
    <w:rsid w:val="00B35AD1"/>
    <w:rsid w:val="00B3663B"/>
    <w:rsid w:val="00B366A4"/>
    <w:rsid w:val="00B36AE6"/>
    <w:rsid w:val="00B36D0E"/>
    <w:rsid w:val="00B37167"/>
    <w:rsid w:val="00B372E4"/>
    <w:rsid w:val="00B3751E"/>
    <w:rsid w:val="00B37EFA"/>
    <w:rsid w:val="00B4129F"/>
    <w:rsid w:val="00B41380"/>
    <w:rsid w:val="00B41546"/>
    <w:rsid w:val="00B41C1A"/>
    <w:rsid w:val="00B41E81"/>
    <w:rsid w:val="00B4238B"/>
    <w:rsid w:val="00B4276C"/>
    <w:rsid w:val="00B42859"/>
    <w:rsid w:val="00B4383D"/>
    <w:rsid w:val="00B43DC3"/>
    <w:rsid w:val="00B43F4E"/>
    <w:rsid w:val="00B444F0"/>
    <w:rsid w:val="00B44C51"/>
    <w:rsid w:val="00B44FE0"/>
    <w:rsid w:val="00B45042"/>
    <w:rsid w:val="00B458C5"/>
    <w:rsid w:val="00B45954"/>
    <w:rsid w:val="00B45D08"/>
    <w:rsid w:val="00B45DE1"/>
    <w:rsid w:val="00B46023"/>
    <w:rsid w:val="00B46030"/>
    <w:rsid w:val="00B46B6D"/>
    <w:rsid w:val="00B46D62"/>
    <w:rsid w:val="00B4762B"/>
    <w:rsid w:val="00B4779C"/>
    <w:rsid w:val="00B477B4"/>
    <w:rsid w:val="00B47956"/>
    <w:rsid w:val="00B47980"/>
    <w:rsid w:val="00B47B68"/>
    <w:rsid w:val="00B47C9B"/>
    <w:rsid w:val="00B47D0A"/>
    <w:rsid w:val="00B50BD7"/>
    <w:rsid w:val="00B50BFD"/>
    <w:rsid w:val="00B51095"/>
    <w:rsid w:val="00B5185C"/>
    <w:rsid w:val="00B522F5"/>
    <w:rsid w:val="00B52DAB"/>
    <w:rsid w:val="00B5335B"/>
    <w:rsid w:val="00B53561"/>
    <w:rsid w:val="00B53811"/>
    <w:rsid w:val="00B53BD0"/>
    <w:rsid w:val="00B53C0E"/>
    <w:rsid w:val="00B54444"/>
    <w:rsid w:val="00B5449E"/>
    <w:rsid w:val="00B545AB"/>
    <w:rsid w:val="00B5487D"/>
    <w:rsid w:val="00B548BF"/>
    <w:rsid w:val="00B54997"/>
    <w:rsid w:val="00B5523A"/>
    <w:rsid w:val="00B55858"/>
    <w:rsid w:val="00B5621F"/>
    <w:rsid w:val="00B5629C"/>
    <w:rsid w:val="00B5647E"/>
    <w:rsid w:val="00B56590"/>
    <w:rsid w:val="00B56C70"/>
    <w:rsid w:val="00B570E8"/>
    <w:rsid w:val="00B5753B"/>
    <w:rsid w:val="00B57AB0"/>
    <w:rsid w:val="00B57F76"/>
    <w:rsid w:val="00B601FD"/>
    <w:rsid w:val="00B605E9"/>
    <w:rsid w:val="00B60608"/>
    <w:rsid w:val="00B60B8B"/>
    <w:rsid w:val="00B60D7A"/>
    <w:rsid w:val="00B610D2"/>
    <w:rsid w:val="00B61270"/>
    <w:rsid w:val="00B6172E"/>
    <w:rsid w:val="00B61A10"/>
    <w:rsid w:val="00B61B21"/>
    <w:rsid w:val="00B620A7"/>
    <w:rsid w:val="00B625ED"/>
    <w:rsid w:val="00B62A45"/>
    <w:rsid w:val="00B62B21"/>
    <w:rsid w:val="00B62C52"/>
    <w:rsid w:val="00B62D95"/>
    <w:rsid w:val="00B630C6"/>
    <w:rsid w:val="00B63593"/>
    <w:rsid w:val="00B63E54"/>
    <w:rsid w:val="00B64050"/>
    <w:rsid w:val="00B64073"/>
    <w:rsid w:val="00B641DA"/>
    <w:rsid w:val="00B642F5"/>
    <w:rsid w:val="00B6431C"/>
    <w:rsid w:val="00B648A8"/>
    <w:rsid w:val="00B64FDC"/>
    <w:rsid w:val="00B65252"/>
    <w:rsid w:val="00B657E0"/>
    <w:rsid w:val="00B65D2C"/>
    <w:rsid w:val="00B65E08"/>
    <w:rsid w:val="00B65EB5"/>
    <w:rsid w:val="00B65F76"/>
    <w:rsid w:val="00B66334"/>
    <w:rsid w:val="00B66377"/>
    <w:rsid w:val="00B66470"/>
    <w:rsid w:val="00B66555"/>
    <w:rsid w:val="00B66707"/>
    <w:rsid w:val="00B66D33"/>
    <w:rsid w:val="00B6747B"/>
    <w:rsid w:val="00B67842"/>
    <w:rsid w:val="00B67B2F"/>
    <w:rsid w:val="00B67B47"/>
    <w:rsid w:val="00B70BA3"/>
    <w:rsid w:val="00B70C93"/>
    <w:rsid w:val="00B70DDE"/>
    <w:rsid w:val="00B71453"/>
    <w:rsid w:val="00B715D1"/>
    <w:rsid w:val="00B715DB"/>
    <w:rsid w:val="00B72E9B"/>
    <w:rsid w:val="00B7322B"/>
    <w:rsid w:val="00B7350D"/>
    <w:rsid w:val="00B73642"/>
    <w:rsid w:val="00B7451D"/>
    <w:rsid w:val="00B74702"/>
    <w:rsid w:val="00B747F2"/>
    <w:rsid w:val="00B74852"/>
    <w:rsid w:val="00B74947"/>
    <w:rsid w:val="00B751CE"/>
    <w:rsid w:val="00B753B5"/>
    <w:rsid w:val="00B7647D"/>
    <w:rsid w:val="00B765DA"/>
    <w:rsid w:val="00B7676C"/>
    <w:rsid w:val="00B767AD"/>
    <w:rsid w:val="00B7689D"/>
    <w:rsid w:val="00B76FAF"/>
    <w:rsid w:val="00B76FB1"/>
    <w:rsid w:val="00B77362"/>
    <w:rsid w:val="00B77D3E"/>
    <w:rsid w:val="00B800A2"/>
    <w:rsid w:val="00B80142"/>
    <w:rsid w:val="00B80304"/>
    <w:rsid w:val="00B80383"/>
    <w:rsid w:val="00B80692"/>
    <w:rsid w:val="00B81712"/>
    <w:rsid w:val="00B81818"/>
    <w:rsid w:val="00B818BF"/>
    <w:rsid w:val="00B81E8C"/>
    <w:rsid w:val="00B8206A"/>
    <w:rsid w:val="00B82723"/>
    <w:rsid w:val="00B82768"/>
    <w:rsid w:val="00B82792"/>
    <w:rsid w:val="00B83194"/>
    <w:rsid w:val="00B837DA"/>
    <w:rsid w:val="00B837F9"/>
    <w:rsid w:val="00B83E28"/>
    <w:rsid w:val="00B84077"/>
    <w:rsid w:val="00B84E7D"/>
    <w:rsid w:val="00B84EE7"/>
    <w:rsid w:val="00B8572F"/>
    <w:rsid w:val="00B85F82"/>
    <w:rsid w:val="00B85FBE"/>
    <w:rsid w:val="00B862D8"/>
    <w:rsid w:val="00B863D1"/>
    <w:rsid w:val="00B871F3"/>
    <w:rsid w:val="00B87B4C"/>
    <w:rsid w:val="00B87F4A"/>
    <w:rsid w:val="00B901ED"/>
    <w:rsid w:val="00B904B2"/>
    <w:rsid w:val="00B907C1"/>
    <w:rsid w:val="00B90ABC"/>
    <w:rsid w:val="00B90BA3"/>
    <w:rsid w:val="00B916FC"/>
    <w:rsid w:val="00B9177A"/>
    <w:rsid w:val="00B91966"/>
    <w:rsid w:val="00B91DDE"/>
    <w:rsid w:val="00B927EC"/>
    <w:rsid w:val="00B9282F"/>
    <w:rsid w:val="00B92F96"/>
    <w:rsid w:val="00B92FEA"/>
    <w:rsid w:val="00B93879"/>
    <w:rsid w:val="00B93BCC"/>
    <w:rsid w:val="00B93C93"/>
    <w:rsid w:val="00B942B5"/>
    <w:rsid w:val="00B94531"/>
    <w:rsid w:val="00B945AB"/>
    <w:rsid w:val="00B94617"/>
    <w:rsid w:val="00B946C0"/>
    <w:rsid w:val="00B947E8"/>
    <w:rsid w:val="00B94840"/>
    <w:rsid w:val="00B949B6"/>
    <w:rsid w:val="00B951AC"/>
    <w:rsid w:val="00B951C4"/>
    <w:rsid w:val="00B952C8"/>
    <w:rsid w:val="00B95414"/>
    <w:rsid w:val="00B960C9"/>
    <w:rsid w:val="00B96D88"/>
    <w:rsid w:val="00B97A8C"/>
    <w:rsid w:val="00B97D40"/>
    <w:rsid w:val="00B97E60"/>
    <w:rsid w:val="00BA034D"/>
    <w:rsid w:val="00BA09BB"/>
    <w:rsid w:val="00BA1455"/>
    <w:rsid w:val="00BA1995"/>
    <w:rsid w:val="00BA1D83"/>
    <w:rsid w:val="00BA21C5"/>
    <w:rsid w:val="00BA26DC"/>
    <w:rsid w:val="00BA2905"/>
    <w:rsid w:val="00BA3A4E"/>
    <w:rsid w:val="00BA3E73"/>
    <w:rsid w:val="00BA400A"/>
    <w:rsid w:val="00BA4C45"/>
    <w:rsid w:val="00BA4D0B"/>
    <w:rsid w:val="00BA4E95"/>
    <w:rsid w:val="00BA5025"/>
    <w:rsid w:val="00BA52E0"/>
    <w:rsid w:val="00BA5338"/>
    <w:rsid w:val="00BA5AC5"/>
    <w:rsid w:val="00BA5E99"/>
    <w:rsid w:val="00BA61BC"/>
    <w:rsid w:val="00BA62CE"/>
    <w:rsid w:val="00BA6FC9"/>
    <w:rsid w:val="00BA7414"/>
    <w:rsid w:val="00BA787E"/>
    <w:rsid w:val="00BA78C6"/>
    <w:rsid w:val="00BA7963"/>
    <w:rsid w:val="00BB0149"/>
    <w:rsid w:val="00BB0538"/>
    <w:rsid w:val="00BB119E"/>
    <w:rsid w:val="00BB171D"/>
    <w:rsid w:val="00BB17CF"/>
    <w:rsid w:val="00BB1823"/>
    <w:rsid w:val="00BB1DD6"/>
    <w:rsid w:val="00BB1FA2"/>
    <w:rsid w:val="00BB2639"/>
    <w:rsid w:val="00BB2738"/>
    <w:rsid w:val="00BB2CC0"/>
    <w:rsid w:val="00BB3D18"/>
    <w:rsid w:val="00BB4CDD"/>
    <w:rsid w:val="00BB5571"/>
    <w:rsid w:val="00BB559A"/>
    <w:rsid w:val="00BB58E1"/>
    <w:rsid w:val="00BB5DCA"/>
    <w:rsid w:val="00BB5EB6"/>
    <w:rsid w:val="00BB690C"/>
    <w:rsid w:val="00BB7156"/>
    <w:rsid w:val="00BB7372"/>
    <w:rsid w:val="00BB7690"/>
    <w:rsid w:val="00BB7791"/>
    <w:rsid w:val="00BC02B8"/>
    <w:rsid w:val="00BC06DA"/>
    <w:rsid w:val="00BC09CD"/>
    <w:rsid w:val="00BC0D5E"/>
    <w:rsid w:val="00BC100F"/>
    <w:rsid w:val="00BC2A4F"/>
    <w:rsid w:val="00BC2B99"/>
    <w:rsid w:val="00BC313F"/>
    <w:rsid w:val="00BC4675"/>
    <w:rsid w:val="00BC480B"/>
    <w:rsid w:val="00BC4BA0"/>
    <w:rsid w:val="00BC4CD1"/>
    <w:rsid w:val="00BC50B6"/>
    <w:rsid w:val="00BC5793"/>
    <w:rsid w:val="00BC57B1"/>
    <w:rsid w:val="00BC58E8"/>
    <w:rsid w:val="00BC5A9C"/>
    <w:rsid w:val="00BC6205"/>
    <w:rsid w:val="00BC6311"/>
    <w:rsid w:val="00BC651E"/>
    <w:rsid w:val="00BC6813"/>
    <w:rsid w:val="00BC6BEB"/>
    <w:rsid w:val="00BC6E32"/>
    <w:rsid w:val="00BC7561"/>
    <w:rsid w:val="00BC7615"/>
    <w:rsid w:val="00BC7DF1"/>
    <w:rsid w:val="00BD04B0"/>
    <w:rsid w:val="00BD0713"/>
    <w:rsid w:val="00BD0859"/>
    <w:rsid w:val="00BD0F44"/>
    <w:rsid w:val="00BD1108"/>
    <w:rsid w:val="00BD183A"/>
    <w:rsid w:val="00BD19D2"/>
    <w:rsid w:val="00BD2364"/>
    <w:rsid w:val="00BD267E"/>
    <w:rsid w:val="00BD2733"/>
    <w:rsid w:val="00BD34C9"/>
    <w:rsid w:val="00BD3606"/>
    <w:rsid w:val="00BD3829"/>
    <w:rsid w:val="00BD4348"/>
    <w:rsid w:val="00BD4657"/>
    <w:rsid w:val="00BD4B38"/>
    <w:rsid w:val="00BD51E3"/>
    <w:rsid w:val="00BD53F7"/>
    <w:rsid w:val="00BD6444"/>
    <w:rsid w:val="00BD65FB"/>
    <w:rsid w:val="00BD6C11"/>
    <w:rsid w:val="00BD6C71"/>
    <w:rsid w:val="00BD6E31"/>
    <w:rsid w:val="00BD6E40"/>
    <w:rsid w:val="00BD7B6C"/>
    <w:rsid w:val="00BD7FC9"/>
    <w:rsid w:val="00BE061E"/>
    <w:rsid w:val="00BE0A04"/>
    <w:rsid w:val="00BE0CF6"/>
    <w:rsid w:val="00BE0FA6"/>
    <w:rsid w:val="00BE256E"/>
    <w:rsid w:val="00BE2595"/>
    <w:rsid w:val="00BE25B1"/>
    <w:rsid w:val="00BE29CC"/>
    <w:rsid w:val="00BE2D47"/>
    <w:rsid w:val="00BE2F0B"/>
    <w:rsid w:val="00BE3092"/>
    <w:rsid w:val="00BE3382"/>
    <w:rsid w:val="00BE3609"/>
    <w:rsid w:val="00BE395B"/>
    <w:rsid w:val="00BE4168"/>
    <w:rsid w:val="00BE467E"/>
    <w:rsid w:val="00BE51EF"/>
    <w:rsid w:val="00BE5222"/>
    <w:rsid w:val="00BE5948"/>
    <w:rsid w:val="00BE59DA"/>
    <w:rsid w:val="00BE5BDC"/>
    <w:rsid w:val="00BE6CE2"/>
    <w:rsid w:val="00BE6FCC"/>
    <w:rsid w:val="00BE72D5"/>
    <w:rsid w:val="00BE74C8"/>
    <w:rsid w:val="00BE78FA"/>
    <w:rsid w:val="00BE7B01"/>
    <w:rsid w:val="00BF0A7A"/>
    <w:rsid w:val="00BF11E5"/>
    <w:rsid w:val="00BF1277"/>
    <w:rsid w:val="00BF12DC"/>
    <w:rsid w:val="00BF1405"/>
    <w:rsid w:val="00BF1482"/>
    <w:rsid w:val="00BF19D8"/>
    <w:rsid w:val="00BF2744"/>
    <w:rsid w:val="00BF2FBE"/>
    <w:rsid w:val="00BF325A"/>
    <w:rsid w:val="00BF3357"/>
    <w:rsid w:val="00BF34EB"/>
    <w:rsid w:val="00BF3B9E"/>
    <w:rsid w:val="00BF3DF9"/>
    <w:rsid w:val="00BF3E19"/>
    <w:rsid w:val="00BF40C1"/>
    <w:rsid w:val="00BF413F"/>
    <w:rsid w:val="00BF4381"/>
    <w:rsid w:val="00BF46BD"/>
    <w:rsid w:val="00BF5222"/>
    <w:rsid w:val="00BF54BF"/>
    <w:rsid w:val="00BF5BF1"/>
    <w:rsid w:val="00BF6A39"/>
    <w:rsid w:val="00BF6BF1"/>
    <w:rsid w:val="00BF6D66"/>
    <w:rsid w:val="00BF729F"/>
    <w:rsid w:val="00BF7474"/>
    <w:rsid w:val="00BF74E6"/>
    <w:rsid w:val="00BF762C"/>
    <w:rsid w:val="00BF78A7"/>
    <w:rsid w:val="00BF7B0E"/>
    <w:rsid w:val="00BF7BBE"/>
    <w:rsid w:val="00C003D5"/>
    <w:rsid w:val="00C011C6"/>
    <w:rsid w:val="00C01307"/>
    <w:rsid w:val="00C0194B"/>
    <w:rsid w:val="00C01C49"/>
    <w:rsid w:val="00C01CFE"/>
    <w:rsid w:val="00C01EBC"/>
    <w:rsid w:val="00C0344A"/>
    <w:rsid w:val="00C03D73"/>
    <w:rsid w:val="00C0418C"/>
    <w:rsid w:val="00C0438A"/>
    <w:rsid w:val="00C044D8"/>
    <w:rsid w:val="00C04612"/>
    <w:rsid w:val="00C047CF"/>
    <w:rsid w:val="00C04F12"/>
    <w:rsid w:val="00C053E7"/>
    <w:rsid w:val="00C05555"/>
    <w:rsid w:val="00C05F70"/>
    <w:rsid w:val="00C06043"/>
    <w:rsid w:val="00C06073"/>
    <w:rsid w:val="00C06089"/>
    <w:rsid w:val="00C062F4"/>
    <w:rsid w:val="00C06497"/>
    <w:rsid w:val="00C06941"/>
    <w:rsid w:val="00C06D76"/>
    <w:rsid w:val="00C06E39"/>
    <w:rsid w:val="00C06F17"/>
    <w:rsid w:val="00C07103"/>
    <w:rsid w:val="00C1063A"/>
    <w:rsid w:val="00C10D9C"/>
    <w:rsid w:val="00C110DD"/>
    <w:rsid w:val="00C114B3"/>
    <w:rsid w:val="00C1173E"/>
    <w:rsid w:val="00C11B88"/>
    <w:rsid w:val="00C12095"/>
    <w:rsid w:val="00C1220C"/>
    <w:rsid w:val="00C1247B"/>
    <w:rsid w:val="00C12504"/>
    <w:rsid w:val="00C12647"/>
    <w:rsid w:val="00C12C21"/>
    <w:rsid w:val="00C13515"/>
    <w:rsid w:val="00C1368C"/>
    <w:rsid w:val="00C13708"/>
    <w:rsid w:val="00C13AF8"/>
    <w:rsid w:val="00C13E9C"/>
    <w:rsid w:val="00C1416A"/>
    <w:rsid w:val="00C1459C"/>
    <w:rsid w:val="00C14B08"/>
    <w:rsid w:val="00C14B5C"/>
    <w:rsid w:val="00C14C19"/>
    <w:rsid w:val="00C14D26"/>
    <w:rsid w:val="00C15049"/>
    <w:rsid w:val="00C15279"/>
    <w:rsid w:val="00C15578"/>
    <w:rsid w:val="00C157E6"/>
    <w:rsid w:val="00C167E3"/>
    <w:rsid w:val="00C168E1"/>
    <w:rsid w:val="00C16F53"/>
    <w:rsid w:val="00C1701A"/>
    <w:rsid w:val="00C170D0"/>
    <w:rsid w:val="00C172DC"/>
    <w:rsid w:val="00C2034D"/>
    <w:rsid w:val="00C203AB"/>
    <w:rsid w:val="00C207A1"/>
    <w:rsid w:val="00C20830"/>
    <w:rsid w:val="00C20969"/>
    <w:rsid w:val="00C20BFE"/>
    <w:rsid w:val="00C20DA6"/>
    <w:rsid w:val="00C213E0"/>
    <w:rsid w:val="00C21902"/>
    <w:rsid w:val="00C222FA"/>
    <w:rsid w:val="00C2280A"/>
    <w:rsid w:val="00C229A8"/>
    <w:rsid w:val="00C23401"/>
    <w:rsid w:val="00C23607"/>
    <w:rsid w:val="00C24037"/>
    <w:rsid w:val="00C24D0B"/>
    <w:rsid w:val="00C25044"/>
    <w:rsid w:val="00C25822"/>
    <w:rsid w:val="00C258B8"/>
    <w:rsid w:val="00C26DCA"/>
    <w:rsid w:val="00C2711A"/>
    <w:rsid w:val="00C27312"/>
    <w:rsid w:val="00C273D4"/>
    <w:rsid w:val="00C27963"/>
    <w:rsid w:val="00C27D26"/>
    <w:rsid w:val="00C30252"/>
    <w:rsid w:val="00C30302"/>
    <w:rsid w:val="00C30578"/>
    <w:rsid w:val="00C305FB"/>
    <w:rsid w:val="00C30D3C"/>
    <w:rsid w:val="00C315EF"/>
    <w:rsid w:val="00C3201B"/>
    <w:rsid w:val="00C320A3"/>
    <w:rsid w:val="00C32614"/>
    <w:rsid w:val="00C32F2B"/>
    <w:rsid w:val="00C33A43"/>
    <w:rsid w:val="00C3416D"/>
    <w:rsid w:val="00C3428D"/>
    <w:rsid w:val="00C3457A"/>
    <w:rsid w:val="00C348EA"/>
    <w:rsid w:val="00C348ED"/>
    <w:rsid w:val="00C34C20"/>
    <w:rsid w:val="00C34EBB"/>
    <w:rsid w:val="00C35265"/>
    <w:rsid w:val="00C35BC5"/>
    <w:rsid w:val="00C36014"/>
    <w:rsid w:val="00C36499"/>
    <w:rsid w:val="00C367E0"/>
    <w:rsid w:val="00C367F4"/>
    <w:rsid w:val="00C36937"/>
    <w:rsid w:val="00C36981"/>
    <w:rsid w:val="00C36FEC"/>
    <w:rsid w:val="00C37319"/>
    <w:rsid w:val="00C374D1"/>
    <w:rsid w:val="00C37835"/>
    <w:rsid w:val="00C37F98"/>
    <w:rsid w:val="00C40106"/>
    <w:rsid w:val="00C40539"/>
    <w:rsid w:val="00C40B52"/>
    <w:rsid w:val="00C40F4A"/>
    <w:rsid w:val="00C412F2"/>
    <w:rsid w:val="00C4131C"/>
    <w:rsid w:val="00C41C58"/>
    <w:rsid w:val="00C425BF"/>
    <w:rsid w:val="00C4272E"/>
    <w:rsid w:val="00C43706"/>
    <w:rsid w:val="00C43F65"/>
    <w:rsid w:val="00C44392"/>
    <w:rsid w:val="00C44710"/>
    <w:rsid w:val="00C44D61"/>
    <w:rsid w:val="00C4567E"/>
    <w:rsid w:val="00C458E1"/>
    <w:rsid w:val="00C46555"/>
    <w:rsid w:val="00C46732"/>
    <w:rsid w:val="00C467B1"/>
    <w:rsid w:val="00C46ACE"/>
    <w:rsid w:val="00C46B8D"/>
    <w:rsid w:val="00C46CD1"/>
    <w:rsid w:val="00C47172"/>
    <w:rsid w:val="00C475A0"/>
    <w:rsid w:val="00C475C2"/>
    <w:rsid w:val="00C475D5"/>
    <w:rsid w:val="00C47820"/>
    <w:rsid w:val="00C47BFA"/>
    <w:rsid w:val="00C500B6"/>
    <w:rsid w:val="00C500BC"/>
    <w:rsid w:val="00C5043A"/>
    <w:rsid w:val="00C5099A"/>
    <w:rsid w:val="00C50C56"/>
    <w:rsid w:val="00C50E4C"/>
    <w:rsid w:val="00C515B5"/>
    <w:rsid w:val="00C51C39"/>
    <w:rsid w:val="00C51E59"/>
    <w:rsid w:val="00C5223C"/>
    <w:rsid w:val="00C52A65"/>
    <w:rsid w:val="00C52B05"/>
    <w:rsid w:val="00C52DFA"/>
    <w:rsid w:val="00C53120"/>
    <w:rsid w:val="00C5318E"/>
    <w:rsid w:val="00C535EC"/>
    <w:rsid w:val="00C53CC8"/>
    <w:rsid w:val="00C54891"/>
    <w:rsid w:val="00C54950"/>
    <w:rsid w:val="00C54F56"/>
    <w:rsid w:val="00C54FC9"/>
    <w:rsid w:val="00C5549A"/>
    <w:rsid w:val="00C5584A"/>
    <w:rsid w:val="00C5587E"/>
    <w:rsid w:val="00C55FAE"/>
    <w:rsid w:val="00C56704"/>
    <w:rsid w:val="00C56C51"/>
    <w:rsid w:val="00C56E9C"/>
    <w:rsid w:val="00C57407"/>
    <w:rsid w:val="00C57494"/>
    <w:rsid w:val="00C57693"/>
    <w:rsid w:val="00C57894"/>
    <w:rsid w:val="00C57A63"/>
    <w:rsid w:val="00C57C11"/>
    <w:rsid w:val="00C57DC8"/>
    <w:rsid w:val="00C60569"/>
    <w:rsid w:val="00C60875"/>
    <w:rsid w:val="00C60AF1"/>
    <w:rsid w:val="00C60BE6"/>
    <w:rsid w:val="00C60C4F"/>
    <w:rsid w:val="00C60DEA"/>
    <w:rsid w:val="00C60E01"/>
    <w:rsid w:val="00C6128A"/>
    <w:rsid w:val="00C61C0A"/>
    <w:rsid w:val="00C61C65"/>
    <w:rsid w:val="00C62423"/>
    <w:rsid w:val="00C6294D"/>
    <w:rsid w:val="00C62ED5"/>
    <w:rsid w:val="00C63413"/>
    <w:rsid w:val="00C63845"/>
    <w:rsid w:val="00C63C66"/>
    <w:rsid w:val="00C63F2F"/>
    <w:rsid w:val="00C65039"/>
    <w:rsid w:val="00C65232"/>
    <w:rsid w:val="00C65263"/>
    <w:rsid w:val="00C65607"/>
    <w:rsid w:val="00C65F24"/>
    <w:rsid w:val="00C6666B"/>
    <w:rsid w:val="00C667C3"/>
    <w:rsid w:val="00C667F5"/>
    <w:rsid w:val="00C66B32"/>
    <w:rsid w:val="00C66D58"/>
    <w:rsid w:val="00C66E22"/>
    <w:rsid w:val="00C67033"/>
    <w:rsid w:val="00C672DD"/>
    <w:rsid w:val="00C678A6"/>
    <w:rsid w:val="00C67B40"/>
    <w:rsid w:val="00C70BC4"/>
    <w:rsid w:val="00C70C58"/>
    <w:rsid w:val="00C70DC5"/>
    <w:rsid w:val="00C7128C"/>
    <w:rsid w:val="00C712A8"/>
    <w:rsid w:val="00C7158F"/>
    <w:rsid w:val="00C71680"/>
    <w:rsid w:val="00C71DF4"/>
    <w:rsid w:val="00C72370"/>
    <w:rsid w:val="00C72410"/>
    <w:rsid w:val="00C72E7D"/>
    <w:rsid w:val="00C72EC9"/>
    <w:rsid w:val="00C72FAC"/>
    <w:rsid w:val="00C733DF"/>
    <w:rsid w:val="00C7362E"/>
    <w:rsid w:val="00C73AE4"/>
    <w:rsid w:val="00C73F14"/>
    <w:rsid w:val="00C74193"/>
    <w:rsid w:val="00C74871"/>
    <w:rsid w:val="00C74CEE"/>
    <w:rsid w:val="00C75BBC"/>
    <w:rsid w:val="00C75C58"/>
    <w:rsid w:val="00C76651"/>
    <w:rsid w:val="00C76909"/>
    <w:rsid w:val="00C76A0B"/>
    <w:rsid w:val="00C76CBA"/>
    <w:rsid w:val="00C76E55"/>
    <w:rsid w:val="00C77163"/>
    <w:rsid w:val="00C774E3"/>
    <w:rsid w:val="00C775E4"/>
    <w:rsid w:val="00C7770A"/>
    <w:rsid w:val="00C7792F"/>
    <w:rsid w:val="00C802C2"/>
    <w:rsid w:val="00C80702"/>
    <w:rsid w:val="00C80C0F"/>
    <w:rsid w:val="00C81327"/>
    <w:rsid w:val="00C828B3"/>
    <w:rsid w:val="00C83943"/>
    <w:rsid w:val="00C83E7B"/>
    <w:rsid w:val="00C8474E"/>
    <w:rsid w:val="00C848B7"/>
    <w:rsid w:val="00C84ABF"/>
    <w:rsid w:val="00C84EC6"/>
    <w:rsid w:val="00C85547"/>
    <w:rsid w:val="00C85BA2"/>
    <w:rsid w:val="00C85ECC"/>
    <w:rsid w:val="00C85F19"/>
    <w:rsid w:val="00C863D2"/>
    <w:rsid w:val="00C86B5D"/>
    <w:rsid w:val="00C8728C"/>
    <w:rsid w:val="00C87B66"/>
    <w:rsid w:val="00C87CAD"/>
    <w:rsid w:val="00C90063"/>
    <w:rsid w:val="00C91D91"/>
    <w:rsid w:val="00C926CF"/>
    <w:rsid w:val="00C92AE2"/>
    <w:rsid w:val="00C92BAB"/>
    <w:rsid w:val="00C93445"/>
    <w:rsid w:val="00C934B4"/>
    <w:rsid w:val="00C934C5"/>
    <w:rsid w:val="00C937D1"/>
    <w:rsid w:val="00C93C41"/>
    <w:rsid w:val="00C93E9C"/>
    <w:rsid w:val="00C943C0"/>
    <w:rsid w:val="00C945E3"/>
    <w:rsid w:val="00C94844"/>
    <w:rsid w:val="00C94A95"/>
    <w:rsid w:val="00C95068"/>
    <w:rsid w:val="00C951A1"/>
    <w:rsid w:val="00C95434"/>
    <w:rsid w:val="00C955B4"/>
    <w:rsid w:val="00C95A41"/>
    <w:rsid w:val="00C95DD4"/>
    <w:rsid w:val="00C96056"/>
    <w:rsid w:val="00C9608D"/>
    <w:rsid w:val="00C96274"/>
    <w:rsid w:val="00C96315"/>
    <w:rsid w:val="00C96B19"/>
    <w:rsid w:val="00C96E21"/>
    <w:rsid w:val="00C97009"/>
    <w:rsid w:val="00C97107"/>
    <w:rsid w:val="00C9746C"/>
    <w:rsid w:val="00C9758F"/>
    <w:rsid w:val="00CA04CE"/>
    <w:rsid w:val="00CA062B"/>
    <w:rsid w:val="00CA07DD"/>
    <w:rsid w:val="00CA07EB"/>
    <w:rsid w:val="00CA0C51"/>
    <w:rsid w:val="00CA0D05"/>
    <w:rsid w:val="00CA0D1F"/>
    <w:rsid w:val="00CA151B"/>
    <w:rsid w:val="00CA1653"/>
    <w:rsid w:val="00CA182C"/>
    <w:rsid w:val="00CA1A38"/>
    <w:rsid w:val="00CA2745"/>
    <w:rsid w:val="00CA29EF"/>
    <w:rsid w:val="00CA37DC"/>
    <w:rsid w:val="00CA3E10"/>
    <w:rsid w:val="00CA3F4C"/>
    <w:rsid w:val="00CA413F"/>
    <w:rsid w:val="00CA47B4"/>
    <w:rsid w:val="00CA47D6"/>
    <w:rsid w:val="00CA47FB"/>
    <w:rsid w:val="00CA4862"/>
    <w:rsid w:val="00CA5174"/>
    <w:rsid w:val="00CA5A9A"/>
    <w:rsid w:val="00CA5E29"/>
    <w:rsid w:val="00CA6264"/>
    <w:rsid w:val="00CA67EA"/>
    <w:rsid w:val="00CA6C26"/>
    <w:rsid w:val="00CA6ED9"/>
    <w:rsid w:val="00CA7288"/>
    <w:rsid w:val="00CA757B"/>
    <w:rsid w:val="00CA75AE"/>
    <w:rsid w:val="00CA7702"/>
    <w:rsid w:val="00CA78B1"/>
    <w:rsid w:val="00CA7A2A"/>
    <w:rsid w:val="00CA7B7E"/>
    <w:rsid w:val="00CA7E0D"/>
    <w:rsid w:val="00CB0A45"/>
    <w:rsid w:val="00CB1420"/>
    <w:rsid w:val="00CB1890"/>
    <w:rsid w:val="00CB1C7A"/>
    <w:rsid w:val="00CB1DAA"/>
    <w:rsid w:val="00CB2066"/>
    <w:rsid w:val="00CB2384"/>
    <w:rsid w:val="00CB2844"/>
    <w:rsid w:val="00CB298E"/>
    <w:rsid w:val="00CB2C1F"/>
    <w:rsid w:val="00CB2D5D"/>
    <w:rsid w:val="00CB2DD4"/>
    <w:rsid w:val="00CB31BA"/>
    <w:rsid w:val="00CB37DB"/>
    <w:rsid w:val="00CB3CB9"/>
    <w:rsid w:val="00CB3CC7"/>
    <w:rsid w:val="00CB47CF"/>
    <w:rsid w:val="00CB48FC"/>
    <w:rsid w:val="00CB4930"/>
    <w:rsid w:val="00CB4DAC"/>
    <w:rsid w:val="00CB4E05"/>
    <w:rsid w:val="00CB4FF3"/>
    <w:rsid w:val="00CB55C0"/>
    <w:rsid w:val="00CB5804"/>
    <w:rsid w:val="00CB5878"/>
    <w:rsid w:val="00CB5B02"/>
    <w:rsid w:val="00CB5D4A"/>
    <w:rsid w:val="00CB6A3D"/>
    <w:rsid w:val="00CB6D22"/>
    <w:rsid w:val="00CB6F49"/>
    <w:rsid w:val="00CB7082"/>
    <w:rsid w:val="00CB7389"/>
    <w:rsid w:val="00CB74DD"/>
    <w:rsid w:val="00CB75B8"/>
    <w:rsid w:val="00CB788E"/>
    <w:rsid w:val="00CB7AD5"/>
    <w:rsid w:val="00CB7C59"/>
    <w:rsid w:val="00CC0098"/>
    <w:rsid w:val="00CC0363"/>
    <w:rsid w:val="00CC058F"/>
    <w:rsid w:val="00CC0797"/>
    <w:rsid w:val="00CC07A6"/>
    <w:rsid w:val="00CC08F5"/>
    <w:rsid w:val="00CC0A4F"/>
    <w:rsid w:val="00CC0C7F"/>
    <w:rsid w:val="00CC139D"/>
    <w:rsid w:val="00CC1478"/>
    <w:rsid w:val="00CC1CAF"/>
    <w:rsid w:val="00CC1E70"/>
    <w:rsid w:val="00CC3044"/>
    <w:rsid w:val="00CC333C"/>
    <w:rsid w:val="00CC3A57"/>
    <w:rsid w:val="00CC3B36"/>
    <w:rsid w:val="00CC3E9D"/>
    <w:rsid w:val="00CC4460"/>
    <w:rsid w:val="00CC45F3"/>
    <w:rsid w:val="00CC4879"/>
    <w:rsid w:val="00CC4B99"/>
    <w:rsid w:val="00CC4C87"/>
    <w:rsid w:val="00CC4CF9"/>
    <w:rsid w:val="00CC4CFD"/>
    <w:rsid w:val="00CC54A2"/>
    <w:rsid w:val="00CC54E2"/>
    <w:rsid w:val="00CC58BD"/>
    <w:rsid w:val="00CC5AFF"/>
    <w:rsid w:val="00CC622B"/>
    <w:rsid w:val="00CC63AA"/>
    <w:rsid w:val="00CC6AAF"/>
    <w:rsid w:val="00CC6AB3"/>
    <w:rsid w:val="00CC6BB0"/>
    <w:rsid w:val="00CC7BDB"/>
    <w:rsid w:val="00CC7D0D"/>
    <w:rsid w:val="00CC7DB9"/>
    <w:rsid w:val="00CD016A"/>
    <w:rsid w:val="00CD0482"/>
    <w:rsid w:val="00CD0F64"/>
    <w:rsid w:val="00CD1198"/>
    <w:rsid w:val="00CD129E"/>
    <w:rsid w:val="00CD13ED"/>
    <w:rsid w:val="00CD1825"/>
    <w:rsid w:val="00CD1F5A"/>
    <w:rsid w:val="00CD2125"/>
    <w:rsid w:val="00CD2445"/>
    <w:rsid w:val="00CD266E"/>
    <w:rsid w:val="00CD337B"/>
    <w:rsid w:val="00CD37E2"/>
    <w:rsid w:val="00CD3930"/>
    <w:rsid w:val="00CD4202"/>
    <w:rsid w:val="00CD475F"/>
    <w:rsid w:val="00CD4BED"/>
    <w:rsid w:val="00CD4C39"/>
    <w:rsid w:val="00CD5114"/>
    <w:rsid w:val="00CD585B"/>
    <w:rsid w:val="00CD5A55"/>
    <w:rsid w:val="00CD5CF9"/>
    <w:rsid w:val="00CD600C"/>
    <w:rsid w:val="00CD60B8"/>
    <w:rsid w:val="00CD6722"/>
    <w:rsid w:val="00CD6A13"/>
    <w:rsid w:val="00CD6CBA"/>
    <w:rsid w:val="00CD761B"/>
    <w:rsid w:val="00CD77F0"/>
    <w:rsid w:val="00CD7CA1"/>
    <w:rsid w:val="00CD7E6B"/>
    <w:rsid w:val="00CD7F26"/>
    <w:rsid w:val="00CE04E5"/>
    <w:rsid w:val="00CE0636"/>
    <w:rsid w:val="00CE0FB5"/>
    <w:rsid w:val="00CE1323"/>
    <w:rsid w:val="00CE1B24"/>
    <w:rsid w:val="00CE1CFA"/>
    <w:rsid w:val="00CE221A"/>
    <w:rsid w:val="00CE2459"/>
    <w:rsid w:val="00CE2ADC"/>
    <w:rsid w:val="00CE2CA8"/>
    <w:rsid w:val="00CE3755"/>
    <w:rsid w:val="00CE38CB"/>
    <w:rsid w:val="00CE3C05"/>
    <w:rsid w:val="00CE402B"/>
    <w:rsid w:val="00CE4345"/>
    <w:rsid w:val="00CE4951"/>
    <w:rsid w:val="00CE4A1F"/>
    <w:rsid w:val="00CE4E39"/>
    <w:rsid w:val="00CE4F4D"/>
    <w:rsid w:val="00CE5303"/>
    <w:rsid w:val="00CE530B"/>
    <w:rsid w:val="00CE562C"/>
    <w:rsid w:val="00CE5AFF"/>
    <w:rsid w:val="00CE5B81"/>
    <w:rsid w:val="00CE5CA7"/>
    <w:rsid w:val="00CE5E52"/>
    <w:rsid w:val="00CE60F5"/>
    <w:rsid w:val="00CE63DE"/>
    <w:rsid w:val="00CE6469"/>
    <w:rsid w:val="00CE646A"/>
    <w:rsid w:val="00CE652C"/>
    <w:rsid w:val="00CE6C1C"/>
    <w:rsid w:val="00CE6DC2"/>
    <w:rsid w:val="00CE6EDC"/>
    <w:rsid w:val="00CE7117"/>
    <w:rsid w:val="00CE731B"/>
    <w:rsid w:val="00CE78C2"/>
    <w:rsid w:val="00CE7CE9"/>
    <w:rsid w:val="00CE7D90"/>
    <w:rsid w:val="00CF00BF"/>
    <w:rsid w:val="00CF0935"/>
    <w:rsid w:val="00CF0B5D"/>
    <w:rsid w:val="00CF0B62"/>
    <w:rsid w:val="00CF0F8A"/>
    <w:rsid w:val="00CF117C"/>
    <w:rsid w:val="00CF190F"/>
    <w:rsid w:val="00CF2145"/>
    <w:rsid w:val="00CF2541"/>
    <w:rsid w:val="00CF27FB"/>
    <w:rsid w:val="00CF3097"/>
    <w:rsid w:val="00CF30C7"/>
    <w:rsid w:val="00CF33BC"/>
    <w:rsid w:val="00CF379A"/>
    <w:rsid w:val="00CF3997"/>
    <w:rsid w:val="00CF3D4E"/>
    <w:rsid w:val="00CF3DA8"/>
    <w:rsid w:val="00CF4135"/>
    <w:rsid w:val="00CF424B"/>
    <w:rsid w:val="00CF43C4"/>
    <w:rsid w:val="00CF492E"/>
    <w:rsid w:val="00CF49E4"/>
    <w:rsid w:val="00CF4BC2"/>
    <w:rsid w:val="00CF4C4F"/>
    <w:rsid w:val="00CF4D1A"/>
    <w:rsid w:val="00CF58C9"/>
    <w:rsid w:val="00CF5C30"/>
    <w:rsid w:val="00CF6003"/>
    <w:rsid w:val="00CF6009"/>
    <w:rsid w:val="00CF6992"/>
    <w:rsid w:val="00CF738C"/>
    <w:rsid w:val="00D0085B"/>
    <w:rsid w:val="00D01387"/>
    <w:rsid w:val="00D02523"/>
    <w:rsid w:val="00D02890"/>
    <w:rsid w:val="00D02EDB"/>
    <w:rsid w:val="00D03CF2"/>
    <w:rsid w:val="00D0418C"/>
    <w:rsid w:val="00D04956"/>
    <w:rsid w:val="00D04D7C"/>
    <w:rsid w:val="00D05A6E"/>
    <w:rsid w:val="00D06550"/>
    <w:rsid w:val="00D0687D"/>
    <w:rsid w:val="00D06995"/>
    <w:rsid w:val="00D06DB4"/>
    <w:rsid w:val="00D07286"/>
    <w:rsid w:val="00D07A4D"/>
    <w:rsid w:val="00D07A5D"/>
    <w:rsid w:val="00D103BB"/>
    <w:rsid w:val="00D10849"/>
    <w:rsid w:val="00D11266"/>
    <w:rsid w:val="00D113C5"/>
    <w:rsid w:val="00D113D6"/>
    <w:rsid w:val="00D11841"/>
    <w:rsid w:val="00D12107"/>
    <w:rsid w:val="00D12505"/>
    <w:rsid w:val="00D139B5"/>
    <w:rsid w:val="00D13A16"/>
    <w:rsid w:val="00D13C17"/>
    <w:rsid w:val="00D144CD"/>
    <w:rsid w:val="00D1495D"/>
    <w:rsid w:val="00D14AFE"/>
    <w:rsid w:val="00D14EB6"/>
    <w:rsid w:val="00D15711"/>
    <w:rsid w:val="00D1591A"/>
    <w:rsid w:val="00D15A91"/>
    <w:rsid w:val="00D15B2E"/>
    <w:rsid w:val="00D15CB5"/>
    <w:rsid w:val="00D161DF"/>
    <w:rsid w:val="00D16358"/>
    <w:rsid w:val="00D166BF"/>
    <w:rsid w:val="00D17669"/>
    <w:rsid w:val="00D1772E"/>
    <w:rsid w:val="00D1776D"/>
    <w:rsid w:val="00D17964"/>
    <w:rsid w:val="00D17C12"/>
    <w:rsid w:val="00D17D4F"/>
    <w:rsid w:val="00D17E24"/>
    <w:rsid w:val="00D200F8"/>
    <w:rsid w:val="00D20182"/>
    <w:rsid w:val="00D202E1"/>
    <w:rsid w:val="00D2042E"/>
    <w:rsid w:val="00D204B2"/>
    <w:rsid w:val="00D20673"/>
    <w:rsid w:val="00D2095A"/>
    <w:rsid w:val="00D20B6B"/>
    <w:rsid w:val="00D20F69"/>
    <w:rsid w:val="00D20FD3"/>
    <w:rsid w:val="00D2163C"/>
    <w:rsid w:val="00D217DF"/>
    <w:rsid w:val="00D22B5C"/>
    <w:rsid w:val="00D22D48"/>
    <w:rsid w:val="00D23581"/>
    <w:rsid w:val="00D243D6"/>
    <w:rsid w:val="00D248FA"/>
    <w:rsid w:val="00D24DC6"/>
    <w:rsid w:val="00D24F0D"/>
    <w:rsid w:val="00D251E9"/>
    <w:rsid w:val="00D2562E"/>
    <w:rsid w:val="00D257BB"/>
    <w:rsid w:val="00D25A77"/>
    <w:rsid w:val="00D25C88"/>
    <w:rsid w:val="00D2620F"/>
    <w:rsid w:val="00D274F2"/>
    <w:rsid w:val="00D27A7D"/>
    <w:rsid w:val="00D27C8E"/>
    <w:rsid w:val="00D3022A"/>
    <w:rsid w:val="00D30814"/>
    <w:rsid w:val="00D30C7E"/>
    <w:rsid w:val="00D30E03"/>
    <w:rsid w:val="00D3158B"/>
    <w:rsid w:val="00D319DC"/>
    <w:rsid w:val="00D31DF0"/>
    <w:rsid w:val="00D3217B"/>
    <w:rsid w:val="00D326FA"/>
    <w:rsid w:val="00D32A91"/>
    <w:rsid w:val="00D32D19"/>
    <w:rsid w:val="00D32F5C"/>
    <w:rsid w:val="00D339F2"/>
    <w:rsid w:val="00D34081"/>
    <w:rsid w:val="00D34393"/>
    <w:rsid w:val="00D34720"/>
    <w:rsid w:val="00D347FA"/>
    <w:rsid w:val="00D34A43"/>
    <w:rsid w:val="00D34F52"/>
    <w:rsid w:val="00D34F96"/>
    <w:rsid w:val="00D352EB"/>
    <w:rsid w:val="00D3622D"/>
    <w:rsid w:val="00D367F8"/>
    <w:rsid w:val="00D368DC"/>
    <w:rsid w:val="00D36AC3"/>
    <w:rsid w:val="00D36DCC"/>
    <w:rsid w:val="00D372E6"/>
    <w:rsid w:val="00D376F8"/>
    <w:rsid w:val="00D377AC"/>
    <w:rsid w:val="00D3791E"/>
    <w:rsid w:val="00D4011B"/>
    <w:rsid w:val="00D402AC"/>
    <w:rsid w:val="00D40316"/>
    <w:rsid w:val="00D404AC"/>
    <w:rsid w:val="00D4092A"/>
    <w:rsid w:val="00D40AB1"/>
    <w:rsid w:val="00D40B63"/>
    <w:rsid w:val="00D40E04"/>
    <w:rsid w:val="00D40F2A"/>
    <w:rsid w:val="00D41471"/>
    <w:rsid w:val="00D416E5"/>
    <w:rsid w:val="00D41ADF"/>
    <w:rsid w:val="00D41B8B"/>
    <w:rsid w:val="00D41E99"/>
    <w:rsid w:val="00D4287C"/>
    <w:rsid w:val="00D42B78"/>
    <w:rsid w:val="00D434D2"/>
    <w:rsid w:val="00D445C6"/>
    <w:rsid w:val="00D44996"/>
    <w:rsid w:val="00D452F8"/>
    <w:rsid w:val="00D45A7E"/>
    <w:rsid w:val="00D45D5C"/>
    <w:rsid w:val="00D45FDE"/>
    <w:rsid w:val="00D46098"/>
    <w:rsid w:val="00D46392"/>
    <w:rsid w:val="00D4641D"/>
    <w:rsid w:val="00D46A63"/>
    <w:rsid w:val="00D46A85"/>
    <w:rsid w:val="00D46BAC"/>
    <w:rsid w:val="00D46D65"/>
    <w:rsid w:val="00D46FB3"/>
    <w:rsid w:val="00D47BAA"/>
    <w:rsid w:val="00D47FF6"/>
    <w:rsid w:val="00D5024B"/>
    <w:rsid w:val="00D506BA"/>
    <w:rsid w:val="00D50A29"/>
    <w:rsid w:val="00D50ACF"/>
    <w:rsid w:val="00D50E60"/>
    <w:rsid w:val="00D51A1D"/>
    <w:rsid w:val="00D520C2"/>
    <w:rsid w:val="00D52279"/>
    <w:rsid w:val="00D52834"/>
    <w:rsid w:val="00D52E34"/>
    <w:rsid w:val="00D53100"/>
    <w:rsid w:val="00D5439D"/>
    <w:rsid w:val="00D5443D"/>
    <w:rsid w:val="00D548D3"/>
    <w:rsid w:val="00D54CA0"/>
    <w:rsid w:val="00D54F0B"/>
    <w:rsid w:val="00D55586"/>
    <w:rsid w:val="00D55BBD"/>
    <w:rsid w:val="00D55E7E"/>
    <w:rsid w:val="00D5644C"/>
    <w:rsid w:val="00D56A36"/>
    <w:rsid w:val="00D56B26"/>
    <w:rsid w:val="00D56BFC"/>
    <w:rsid w:val="00D5765C"/>
    <w:rsid w:val="00D57ABB"/>
    <w:rsid w:val="00D57DA2"/>
    <w:rsid w:val="00D57DA6"/>
    <w:rsid w:val="00D60432"/>
    <w:rsid w:val="00D60933"/>
    <w:rsid w:val="00D60A97"/>
    <w:rsid w:val="00D60B76"/>
    <w:rsid w:val="00D60C3F"/>
    <w:rsid w:val="00D60E23"/>
    <w:rsid w:val="00D6108D"/>
    <w:rsid w:val="00D61651"/>
    <w:rsid w:val="00D61770"/>
    <w:rsid w:val="00D61D83"/>
    <w:rsid w:val="00D61E2A"/>
    <w:rsid w:val="00D61FA3"/>
    <w:rsid w:val="00D620D7"/>
    <w:rsid w:val="00D62369"/>
    <w:rsid w:val="00D62CC3"/>
    <w:rsid w:val="00D62CF1"/>
    <w:rsid w:val="00D63237"/>
    <w:rsid w:val="00D632F7"/>
    <w:rsid w:val="00D63403"/>
    <w:rsid w:val="00D635AD"/>
    <w:rsid w:val="00D63AFA"/>
    <w:rsid w:val="00D63D8E"/>
    <w:rsid w:val="00D63F25"/>
    <w:rsid w:val="00D652CF"/>
    <w:rsid w:val="00D6599E"/>
    <w:rsid w:val="00D65ECE"/>
    <w:rsid w:val="00D65F92"/>
    <w:rsid w:val="00D66164"/>
    <w:rsid w:val="00D6641D"/>
    <w:rsid w:val="00D66F8F"/>
    <w:rsid w:val="00D677B5"/>
    <w:rsid w:val="00D678D0"/>
    <w:rsid w:val="00D67C6B"/>
    <w:rsid w:val="00D712A0"/>
    <w:rsid w:val="00D717BD"/>
    <w:rsid w:val="00D71989"/>
    <w:rsid w:val="00D72A05"/>
    <w:rsid w:val="00D72A39"/>
    <w:rsid w:val="00D73522"/>
    <w:rsid w:val="00D73FDD"/>
    <w:rsid w:val="00D740DB"/>
    <w:rsid w:val="00D74637"/>
    <w:rsid w:val="00D74647"/>
    <w:rsid w:val="00D755B6"/>
    <w:rsid w:val="00D75D98"/>
    <w:rsid w:val="00D75EC7"/>
    <w:rsid w:val="00D76324"/>
    <w:rsid w:val="00D7667F"/>
    <w:rsid w:val="00D76930"/>
    <w:rsid w:val="00D76ABF"/>
    <w:rsid w:val="00D76CE9"/>
    <w:rsid w:val="00D773E5"/>
    <w:rsid w:val="00D777EC"/>
    <w:rsid w:val="00D80922"/>
    <w:rsid w:val="00D815EE"/>
    <w:rsid w:val="00D81D3F"/>
    <w:rsid w:val="00D81E94"/>
    <w:rsid w:val="00D830AB"/>
    <w:rsid w:val="00D83418"/>
    <w:rsid w:val="00D83440"/>
    <w:rsid w:val="00D83AFA"/>
    <w:rsid w:val="00D83B57"/>
    <w:rsid w:val="00D83C07"/>
    <w:rsid w:val="00D83CE4"/>
    <w:rsid w:val="00D83FAC"/>
    <w:rsid w:val="00D843BB"/>
    <w:rsid w:val="00D84658"/>
    <w:rsid w:val="00D8492A"/>
    <w:rsid w:val="00D85299"/>
    <w:rsid w:val="00D853F4"/>
    <w:rsid w:val="00D856BF"/>
    <w:rsid w:val="00D8595E"/>
    <w:rsid w:val="00D86575"/>
    <w:rsid w:val="00D865BC"/>
    <w:rsid w:val="00D866FD"/>
    <w:rsid w:val="00D8702B"/>
    <w:rsid w:val="00D87053"/>
    <w:rsid w:val="00D8726D"/>
    <w:rsid w:val="00D8764F"/>
    <w:rsid w:val="00D87F18"/>
    <w:rsid w:val="00D90329"/>
    <w:rsid w:val="00D90BE2"/>
    <w:rsid w:val="00D90F12"/>
    <w:rsid w:val="00D90F76"/>
    <w:rsid w:val="00D91519"/>
    <w:rsid w:val="00D91885"/>
    <w:rsid w:val="00D91BAB"/>
    <w:rsid w:val="00D91D29"/>
    <w:rsid w:val="00D9204B"/>
    <w:rsid w:val="00D920B5"/>
    <w:rsid w:val="00D92276"/>
    <w:rsid w:val="00D92A97"/>
    <w:rsid w:val="00D92B1A"/>
    <w:rsid w:val="00D92C10"/>
    <w:rsid w:val="00D92F58"/>
    <w:rsid w:val="00D92FA9"/>
    <w:rsid w:val="00D93504"/>
    <w:rsid w:val="00D93752"/>
    <w:rsid w:val="00D9379C"/>
    <w:rsid w:val="00D93933"/>
    <w:rsid w:val="00D9405C"/>
    <w:rsid w:val="00D94915"/>
    <w:rsid w:val="00D94B65"/>
    <w:rsid w:val="00D95532"/>
    <w:rsid w:val="00D9564D"/>
    <w:rsid w:val="00D959BF"/>
    <w:rsid w:val="00D95A10"/>
    <w:rsid w:val="00D95A77"/>
    <w:rsid w:val="00D95A8C"/>
    <w:rsid w:val="00D963CD"/>
    <w:rsid w:val="00D96A85"/>
    <w:rsid w:val="00D96E79"/>
    <w:rsid w:val="00D97105"/>
    <w:rsid w:val="00D97F12"/>
    <w:rsid w:val="00DA0264"/>
    <w:rsid w:val="00DA085B"/>
    <w:rsid w:val="00DA09D5"/>
    <w:rsid w:val="00DA18C6"/>
    <w:rsid w:val="00DA24E7"/>
    <w:rsid w:val="00DA257C"/>
    <w:rsid w:val="00DA267C"/>
    <w:rsid w:val="00DA2701"/>
    <w:rsid w:val="00DA2974"/>
    <w:rsid w:val="00DA2D82"/>
    <w:rsid w:val="00DA2FD1"/>
    <w:rsid w:val="00DA3160"/>
    <w:rsid w:val="00DA363F"/>
    <w:rsid w:val="00DA36C5"/>
    <w:rsid w:val="00DA3E51"/>
    <w:rsid w:val="00DA40F4"/>
    <w:rsid w:val="00DA41F4"/>
    <w:rsid w:val="00DA4216"/>
    <w:rsid w:val="00DA4371"/>
    <w:rsid w:val="00DA48BD"/>
    <w:rsid w:val="00DA4E1D"/>
    <w:rsid w:val="00DA4F82"/>
    <w:rsid w:val="00DA5158"/>
    <w:rsid w:val="00DA57D3"/>
    <w:rsid w:val="00DA5836"/>
    <w:rsid w:val="00DA5957"/>
    <w:rsid w:val="00DA5EC3"/>
    <w:rsid w:val="00DA5ED5"/>
    <w:rsid w:val="00DA6111"/>
    <w:rsid w:val="00DA6C04"/>
    <w:rsid w:val="00DA6CD7"/>
    <w:rsid w:val="00DA6E15"/>
    <w:rsid w:val="00DA7816"/>
    <w:rsid w:val="00DA7D7E"/>
    <w:rsid w:val="00DB000E"/>
    <w:rsid w:val="00DB0859"/>
    <w:rsid w:val="00DB0ED7"/>
    <w:rsid w:val="00DB0FEE"/>
    <w:rsid w:val="00DB1071"/>
    <w:rsid w:val="00DB13FC"/>
    <w:rsid w:val="00DB1482"/>
    <w:rsid w:val="00DB1E35"/>
    <w:rsid w:val="00DB2030"/>
    <w:rsid w:val="00DB229F"/>
    <w:rsid w:val="00DB234C"/>
    <w:rsid w:val="00DB2585"/>
    <w:rsid w:val="00DB2CE6"/>
    <w:rsid w:val="00DB3153"/>
    <w:rsid w:val="00DB321B"/>
    <w:rsid w:val="00DB333A"/>
    <w:rsid w:val="00DB3775"/>
    <w:rsid w:val="00DB43FE"/>
    <w:rsid w:val="00DB4B21"/>
    <w:rsid w:val="00DB548B"/>
    <w:rsid w:val="00DB57A8"/>
    <w:rsid w:val="00DB5A5A"/>
    <w:rsid w:val="00DB5B53"/>
    <w:rsid w:val="00DB5D71"/>
    <w:rsid w:val="00DB5E93"/>
    <w:rsid w:val="00DB5FC9"/>
    <w:rsid w:val="00DB6134"/>
    <w:rsid w:val="00DB621E"/>
    <w:rsid w:val="00DB654A"/>
    <w:rsid w:val="00DB670D"/>
    <w:rsid w:val="00DB6CB9"/>
    <w:rsid w:val="00DB6F3D"/>
    <w:rsid w:val="00DB748B"/>
    <w:rsid w:val="00DB7B78"/>
    <w:rsid w:val="00DC0363"/>
    <w:rsid w:val="00DC094F"/>
    <w:rsid w:val="00DC0C06"/>
    <w:rsid w:val="00DC14F1"/>
    <w:rsid w:val="00DC151B"/>
    <w:rsid w:val="00DC1DB4"/>
    <w:rsid w:val="00DC22BC"/>
    <w:rsid w:val="00DC28D9"/>
    <w:rsid w:val="00DC2AEE"/>
    <w:rsid w:val="00DC327D"/>
    <w:rsid w:val="00DC3342"/>
    <w:rsid w:val="00DC378D"/>
    <w:rsid w:val="00DC39F5"/>
    <w:rsid w:val="00DC3C2A"/>
    <w:rsid w:val="00DC3D82"/>
    <w:rsid w:val="00DC3E42"/>
    <w:rsid w:val="00DC4333"/>
    <w:rsid w:val="00DC45F1"/>
    <w:rsid w:val="00DC483F"/>
    <w:rsid w:val="00DC4962"/>
    <w:rsid w:val="00DC4963"/>
    <w:rsid w:val="00DC592F"/>
    <w:rsid w:val="00DC6E39"/>
    <w:rsid w:val="00DC6F18"/>
    <w:rsid w:val="00DC7A5D"/>
    <w:rsid w:val="00DC7F50"/>
    <w:rsid w:val="00DD0651"/>
    <w:rsid w:val="00DD08FA"/>
    <w:rsid w:val="00DD098F"/>
    <w:rsid w:val="00DD0B21"/>
    <w:rsid w:val="00DD1641"/>
    <w:rsid w:val="00DD17CC"/>
    <w:rsid w:val="00DD1B7B"/>
    <w:rsid w:val="00DD1B89"/>
    <w:rsid w:val="00DD1B9A"/>
    <w:rsid w:val="00DD26FF"/>
    <w:rsid w:val="00DD2BA6"/>
    <w:rsid w:val="00DD2EFE"/>
    <w:rsid w:val="00DD3221"/>
    <w:rsid w:val="00DD33A5"/>
    <w:rsid w:val="00DD3D05"/>
    <w:rsid w:val="00DD3D79"/>
    <w:rsid w:val="00DD472F"/>
    <w:rsid w:val="00DD47A9"/>
    <w:rsid w:val="00DD4EAD"/>
    <w:rsid w:val="00DD4F41"/>
    <w:rsid w:val="00DD5AF4"/>
    <w:rsid w:val="00DD6316"/>
    <w:rsid w:val="00DD6322"/>
    <w:rsid w:val="00DD63D1"/>
    <w:rsid w:val="00DD67F7"/>
    <w:rsid w:val="00DD681F"/>
    <w:rsid w:val="00DD6C66"/>
    <w:rsid w:val="00DD72B8"/>
    <w:rsid w:val="00DD76CB"/>
    <w:rsid w:val="00DD76CC"/>
    <w:rsid w:val="00DD785A"/>
    <w:rsid w:val="00DD791F"/>
    <w:rsid w:val="00DD7CAE"/>
    <w:rsid w:val="00DD7CEF"/>
    <w:rsid w:val="00DD7D13"/>
    <w:rsid w:val="00DD7DDE"/>
    <w:rsid w:val="00DE039C"/>
    <w:rsid w:val="00DE0496"/>
    <w:rsid w:val="00DE062D"/>
    <w:rsid w:val="00DE0842"/>
    <w:rsid w:val="00DE0B45"/>
    <w:rsid w:val="00DE0D7F"/>
    <w:rsid w:val="00DE0DB3"/>
    <w:rsid w:val="00DE0ED0"/>
    <w:rsid w:val="00DE1303"/>
    <w:rsid w:val="00DE1895"/>
    <w:rsid w:val="00DE1AC1"/>
    <w:rsid w:val="00DE1DD1"/>
    <w:rsid w:val="00DE22AC"/>
    <w:rsid w:val="00DE27B2"/>
    <w:rsid w:val="00DE329B"/>
    <w:rsid w:val="00DE336D"/>
    <w:rsid w:val="00DE339D"/>
    <w:rsid w:val="00DE3E8D"/>
    <w:rsid w:val="00DE41AA"/>
    <w:rsid w:val="00DE4596"/>
    <w:rsid w:val="00DE4A5D"/>
    <w:rsid w:val="00DE4A8A"/>
    <w:rsid w:val="00DE4B03"/>
    <w:rsid w:val="00DE4D3D"/>
    <w:rsid w:val="00DE52BC"/>
    <w:rsid w:val="00DE5D7B"/>
    <w:rsid w:val="00DE640F"/>
    <w:rsid w:val="00DE66F1"/>
    <w:rsid w:val="00DE67BC"/>
    <w:rsid w:val="00DE688E"/>
    <w:rsid w:val="00DE6BF2"/>
    <w:rsid w:val="00DE6F1E"/>
    <w:rsid w:val="00DE7094"/>
    <w:rsid w:val="00DE718A"/>
    <w:rsid w:val="00DE71CB"/>
    <w:rsid w:val="00DE747B"/>
    <w:rsid w:val="00DE7CEF"/>
    <w:rsid w:val="00DE7D18"/>
    <w:rsid w:val="00DE7F8A"/>
    <w:rsid w:val="00DF081E"/>
    <w:rsid w:val="00DF09E2"/>
    <w:rsid w:val="00DF0A20"/>
    <w:rsid w:val="00DF0FA5"/>
    <w:rsid w:val="00DF20EB"/>
    <w:rsid w:val="00DF2BED"/>
    <w:rsid w:val="00DF2DB8"/>
    <w:rsid w:val="00DF2E04"/>
    <w:rsid w:val="00DF3229"/>
    <w:rsid w:val="00DF359F"/>
    <w:rsid w:val="00DF36BD"/>
    <w:rsid w:val="00DF37C2"/>
    <w:rsid w:val="00DF39D0"/>
    <w:rsid w:val="00DF40D9"/>
    <w:rsid w:val="00DF444E"/>
    <w:rsid w:val="00DF4684"/>
    <w:rsid w:val="00DF4CD2"/>
    <w:rsid w:val="00DF4F7F"/>
    <w:rsid w:val="00DF5458"/>
    <w:rsid w:val="00DF54FF"/>
    <w:rsid w:val="00DF5565"/>
    <w:rsid w:val="00DF5C6D"/>
    <w:rsid w:val="00DF5E6F"/>
    <w:rsid w:val="00DF5FA9"/>
    <w:rsid w:val="00DF5FF4"/>
    <w:rsid w:val="00DF62EB"/>
    <w:rsid w:val="00DF6525"/>
    <w:rsid w:val="00DF6CC0"/>
    <w:rsid w:val="00DF6F1C"/>
    <w:rsid w:val="00DF7E85"/>
    <w:rsid w:val="00E00292"/>
    <w:rsid w:val="00E00559"/>
    <w:rsid w:val="00E009A3"/>
    <w:rsid w:val="00E00C79"/>
    <w:rsid w:val="00E00C9C"/>
    <w:rsid w:val="00E01326"/>
    <w:rsid w:val="00E014DD"/>
    <w:rsid w:val="00E01DD0"/>
    <w:rsid w:val="00E01F0A"/>
    <w:rsid w:val="00E0213E"/>
    <w:rsid w:val="00E022CB"/>
    <w:rsid w:val="00E02396"/>
    <w:rsid w:val="00E02796"/>
    <w:rsid w:val="00E02B4D"/>
    <w:rsid w:val="00E02F34"/>
    <w:rsid w:val="00E0359B"/>
    <w:rsid w:val="00E03677"/>
    <w:rsid w:val="00E037D5"/>
    <w:rsid w:val="00E038A0"/>
    <w:rsid w:val="00E03C4B"/>
    <w:rsid w:val="00E04089"/>
    <w:rsid w:val="00E0408C"/>
    <w:rsid w:val="00E04341"/>
    <w:rsid w:val="00E045EA"/>
    <w:rsid w:val="00E045F1"/>
    <w:rsid w:val="00E049D8"/>
    <w:rsid w:val="00E04D0A"/>
    <w:rsid w:val="00E04EC8"/>
    <w:rsid w:val="00E04F01"/>
    <w:rsid w:val="00E065CD"/>
    <w:rsid w:val="00E07129"/>
    <w:rsid w:val="00E072D4"/>
    <w:rsid w:val="00E07590"/>
    <w:rsid w:val="00E07656"/>
    <w:rsid w:val="00E07690"/>
    <w:rsid w:val="00E10054"/>
    <w:rsid w:val="00E1042D"/>
    <w:rsid w:val="00E1064B"/>
    <w:rsid w:val="00E10948"/>
    <w:rsid w:val="00E10BEF"/>
    <w:rsid w:val="00E10DFA"/>
    <w:rsid w:val="00E10E32"/>
    <w:rsid w:val="00E11268"/>
    <w:rsid w:val="00E116E3"/>
    <w:rsid w:val="00E117AC"/>
    <w:rsid w:val="00E12158"/>
    <w:rsid w:val="00E13078"/>
    <w:rsid w:val="00E1312C"/>
    <w:rsid w:val="00E131A8"/>
    <w:rsid w:val="00E132A3"/>
    <w:rsid w:val="00E13524"/>
    <w:rsid w:val="00E13592"/>
    <w:rsid w:val="00E13CC4"/>
    <w:rsid w:val="00E13D98"/>
    <w:rsid w:val="00E1410A"/>
    <w:rsid w:val="00E1450E"/>
    <w:rsid w:val="00E14E26"/>
    <w:rsid w:val="00E1536B"/>
    <w:rsid w:val="00E155A9"/>
    <w:rsid w:val="00E15998"/>
    <w:rsid w:val="00E15C83"/>
    <w:rsid w:val="00E164A2"/>
    <w:rsid w:val="00E16AC7"/>
    <w:rsid w:val="00E1704B"/>
    <w:rsid w:val="00E17099"/>
    <w:rsid w:val="00E17A3E"/>
    <w:rsid w:val="00E17ACA"/>
    <w:rsid w:val="00E17BC8"/>
    <w:rsid w:val="00E17D48"/>
    <w:rsid w:val="00E17DC7"/>
    <w:rsid w:val="00E20259"/>
    <w:rsid w:val="00E207C2"/>
    <w:rsid w:val="00E207F6"/>
    <w:rsid w:val="00E20FF4"/>
    <w:rsid w:val="00E21661"/>
    <w:rsid w:val="00E229FB"/>
    <w:rsid w:val="00E22B0E"/>
    <w:rsid w:val="00E23044"/>
    <w:rsid w:val="00E232DB"/>
    <w:rsid w:val="00E23EA7"/>
    <w:rsid w:val="00E23FFC"/>
    <w:rsid w:val="00E24141"/>
    <w:rsid w:val="00E242E3"/>
    <w:rsid w:val="00E24907"/>
    <w:rsid w:val="00E24E10"/>
    <w:rsid w:val="00E24E56"/>
    <w:rsid w:val="00E24E80"/>
    <w:rsid w:val="00E24F77"/>
    <w:rsid w:val="00E25AE6"/>
    <w:rsid w:val="00E25DAE"/>
    <w:rsid w:val="00E25F2F"/>
    <w:rsid w:val="00E2658A"/>
    <w:rsid w:val="00E2668F"/>
    <w:rsid w:val="00E26D0B"/>
    <w:rsid w:val="00E26DAF"/>
    <w:rsid w:val="00E26F4E"/>
    <w:rsid w:val="00E27134"/>
    <w:rsid w:val="00E272AB"/>
    <w:rsid w:val="00E274D9"/>
    <w:rsid w:val="00E3052F"/>
    <w:rsid w:val="00E30C4D"/>
    <w:rsid w:val="00E30FD3"/>
    <w:rsid w:val="00E3120A"/>
    <w:rsid w:val="00E319D7"/>
    <w:rsid w:val="00E31BDF"/>
    <w:rsid w:val="00E31CB8"/>
    <w:rsid w:val="00E32437"/>
    <w:rsid w:val="00E32493"/>
    <w:rsid w:val="00E32624"/>
    <w:rsid w:val="00E32AAB"/>
    <w:rsid w:val="00E32CE1"/>
    <w:rsid w:val="00E32D7F"/>
    <w:rsid w:val="00E32FC1"/>
    <w:rsid w:val="00E3373F"/>
    <w:rsid w:val="00E33749"/>
    <w:rsid w:val="00E3458E"/>
    <w:rsid w:val="00E34978"/>
    <w:rsid w:val="00E34F17"/>
    <w:rsid w:val="00E34F95"/>
    <w:rsid w:val="00E352B9"/>
    <w:rsid w:val="00E35492"/>
    <w:rsid w:val="00E356A6"/>
    <w:rsid w:val="00E35C0E"/>
    <w:rsid w:val="00E35E53"/>
    <w:rsid w:val="00E36270"/>
    <w:rsid w:val="00E3642B"/>
    <w:rsid w:val="00E36459"/>
    <w:rsid w:val="00E36909"/>
    <w:rsid w:val="00E37296"/>
    <w:rsid w:val="00E376F4"/>
    <w:rsid w:val="00E37835"/>
    <w:rsid w:val="00E37E66"/>
    <w:rsid w:val="00E37EE1"/>
    <w:rsid w:val="00E4005B"/>
    <w:rsid w:val="00E4020E"/>
    <w:rsid w:val="00E406B8"/>
    <w:rsid w:val="00E407CF"/>
    <w:rsid w:val="00E40B9E"/>
    <w:rsid w:val="00E41B75"/>
    <w:rsid w:val="00E41F74"/>
    <w:rsid w:val="00E421CA"/>
    <w:rsid w:val="00E42485"/>
    <w:rsid w:val="00E42B7C"/>
    <w:rsid w:val="00E42D08"/>
    <w:rsid w:val="00E431A5"/>
    <w:rsid w:val="00E431C3"/>
    <w:rsid w:val="00E434EB"/>
    <w:rsid w:val="00E436D7"/>
    <w:rsid w:val="00E43761"/>
    <w:rsid w:val="00E4394D"/>
    <w:rsid w:val="00E4486F"/>
    <w:rsid w:val="00E44A73"/>
    <w:rsid w:val="00E44BC0"/>
    <w:rsid w:val="00E45008"/>
    <w:rsid w:val="00E453E7"/>
    <w:rsid w:val="00E45B14"/>
    <w:rsid w:val="00E460C1"/>
    <w:rsid w:val="00E463B9"/>
    <w:rsid w:val="00E4648F"/>
    <w:rsid w:val="00E4652E"/>
    <w:rsid w:val="00E46760"/>
    <w:rsid w:val="00E46804"/>
    <w:rsid w:val="00E46A4D"/>
    <w:rsid w:val="00E46C16"/>
    <w:rsid w:val="00E46CE1"/>
    <w:rsid w:val="00E4715C"/>
    <w:rsid w:val="00E4784C"/>
    <w:rsid w:val="00E50380"/>
    <w:rsid w:val="00E503A8"/>
    <w:rsid w:val="00E50A1A"/>
    <w:rsid w:val="00E51E5A"/>
    <w:rsid w:val="00E5224C"/>
    <w:rsid w:val="00E52352"/>
    <w:rsid w:val="00E528C1"/>
    <w:rsid w:val="00E528EB"/>
    <w:rsid w:val="00E52D75"/>
    <w:rsid w:val="00E5309D"/>
    <w:rsid w:val="00E53A00"/>
    <w:rsid w:val="00E53A08"/>
    <w:rsid w:val="00E53AD4"/>
    <w:rsid w:val="00E53E36"/>
    <w:rsid w:val="00E5494D"/>
    <w:rsid w:val="00E54A7B"/>
    <w:rsid w:val="00E54AAA"/>
    <w:rsid w:val="00E54BFF"/>
    <w:rsid w:val="00E557FF"/>
    <w:rsid w:val="00E55DBF"/>
    <w:rsid w:val="00E55E79"/>
    <w:rsid w:val="00E56792"/>
    <w:rsid w:val="00E56905"/>
    <w:rsid w:val="00E5690A"/>
    <w:rsid w:val="00E56978"/>
    <w:rsid w:val="00E56CBC"/>
    <w:rsid w:val="00E56D5B"/>
    <w:rsid w:val="00E570A4"/>
    <w:rsid w:val="00E5727E"/>
    <w:rsid w:val="00E57281"/>
    <w:rsid w:val="00E576EB"/>
    <w:rsid w:val="00E57873"/>
    <w:rsid w:val="00E57E2F"/>
    <w:rsid w:val="00E57EFE"/>
    <w:rsid w:val="00E6016C"/>
    <w:rsid w:val="00E6111E"/>
    <w:rsid w:val="00E6236A"/>
    <w:rsid w:val="00E624C3"/>
    <w:rsid w:val="00E62E4B"/>
    <w:rsid w:val="00E62EED"/>
    <w:rsid w:val="00E62F5C"/>
    <w:rsid w:val="00E62FCC"/>
    <w:rsid w:val="00E6379D"/>
    <w:rsid w:val="00E63D91"/>
    <w:rsid w:val="00E63F21"/>
    <w:rsid w:val="00E644CC"/>
    <w:rsid w:val="00E64939"/>
    <w:rsid w:val="00E64B97"/>
    <w:rsid w:val="00E64EDB"/>
    <w:rsid w:val="00E6516D"/>
    <w:rsid w:val="00E6558A"/>
    <w:rsid w:val="00E65DF0"/>
    <w:rsid w:val="00E65E97"/>
    <w:rsid w:val="00E6607A"/>
    <w:rsid w:val="00E66720"/>
    <w:rsid w:val="00E66E64"/>
    <w:rsid w:val="00E676F3"/>
    <w:rsid w:val="00E67C1E"/>
    <w:rsid w:val="00E7038C"/>
    <w:rsid w:val="00E7049F"/>
    <w:rsid w:val="00E70708"/>
    <w:rsid w:val="00E70C4E"/>
    <w:rsid w:val="00E70E0D"/>
    <w:rsid w:val="00E70F55"/>
    <w:rsid w:val="00E70FBE"/>
    <w:rsid w:val="00E71484"/>
    <w:rsid w:val="00E71B39"/>
    <w:rsid w:val="00E71BE8"/>
    <w:rsid w:val="00E71CB8"/>
    <w:rsid w:val="00E71E49"/>
    <w:rsid w:val="00E726F2"/>
    <w:rsid w:val="00E72A3C"/>
    <w:rsid w:val="00E73405"/>
    <w:rsid w:val="00E73898"/>
    <w:rsid w:val="00E73989"/>
    <w:rsid w:val="00E73D4A"/>
    <w:rsid w:val="00E74CDF"/>
    <w:rsid w:val="00E74DE5"/>
    <w:rsid w:val="00E74FB0"/>
    <w:rsid w:val="00E75153"/>
    <w:rsid w:val="00E7552F"/>
    <w:rsid w:val="00E758BE"/>
    <w:rsid w:val="00E759BC"/>
    <w:rsid w:val="00E76B04"/>
    <w:rsid w:val="00E76C8C"/>
    <w:rsid w:val="00E7712F"/>
    <w:rsid w:val="00E77AD2"/>
    <w:rsid w:val="00E77CF9"/>
    <w:rsid w:val="00E80352"/>
    <w:rsid w:val="00E8063E"/>
    <w:rsid w:val="00E807FF"/>
    <w:rsid w:val="00E80866"/>
    <w:rsid w:val="00E80ABD"/>
    <w:rsid w:val="00E80AFC"/>
    <w:rsid w:val="00E82090"/>
    <w:rsid w:val="00E82426"/>
    <w:rsid w:val="00E82538"/>
    <w:rsid w:val="00E828AA"/>
    <w:rsid w:val="00E82E9F"/>
    <w:rsid w:val="00E83274"/>
    <w:rsid w:val="00E8328A"/>
    <w:rsid w:val="00E83B6C"/>
    <w:rsid w:val="00E84199"/>
    <w:rsid w:val="00E8441C"/>
    <w:rsid w:val="00E845B9"/>
    <w:rsid w:val="00E84B64"/>
    <w:rsid w:val="00E84C1D"/>
    <w:rsid w:val="00E84DDF"/>
    <w:rsid w:val="00E84EFE"/>
    <w:rsid w:val="00E8512C"/>
    <w:rsid w:val="00E85191"/>
    <w:rsid w:val="00E85C0B"/>
    <w:rsid w:val="00E85E33"/>
    <w:rsid w:val="00E8611B"/>
    <w:rsid w:val="00E8643B"/>
    <w:rsid w:val="00E865C6"/>
    <w:rsid w:val="00E8675E"/>
    <w:rsid w:val="00E86A9D"/>
    <w:rsid w:val="00E86AA3"/>
    <w:rsid w:val="00E87605"/>
    <w:rsid w:val="00E8783E"/>
    <w:rsid w:val="00E8789B"/>
    <w:rsid w:val="00E87B4E"/>
    <w:rsid w:val="00E90743"/>
    <w:rsid w:val="00E90B71"/>
    <w:rsid w:val="00E90C32"/>
    <w:rsid w:val="00E90CB8"/>
    <w:rsid w:val="00E90FC1"/>
    <w:rsid w:val="00E914BE"/>
    <w:rsid w:val="00E91893"/>
    <w:rsid w:val="00E91931"/>
    <w:rsid w:val="00E919F7"/>
    <w:rsid w:val="00E91C7C"/>
    <w:rsid w:val="00E926CB"/>
    <w:rsid w:val="00E92820"/>
    <w:rsid w:val="00E9295E"/>
    <w:rsid w:val="00E92C4B"/>
    <w:rsid w:val="00E92C73"/>
    <w:rsid w:val="00E93064"/>
    <w:rsid w:val="00E9322C"/>
    <w:rsid w:val="00E93515"/>
    <w:rsid w:val="00E937A4"/>
    <w:rsid w:val="00E937D8"/>
    <w:rsid w:val="00E93EAA"/>
    <w:rsid w:val="00E942CF"/>
    <w:rsid w:val="00E9440E"/>
    <w:rsid w:val="00E9445F"/>
    <w:rsid w:val="00E94606"/>
    <w:rsid w:val="00E9460E"/>
    <w:rsid w:val="00E94812"/>
    <w:rsid w:val="00E94822"/>
    <w:rsid w:val="00E949BC"/>
    <w:rsid w:val="00E94AB8"/>
    <w:rsid w:val="00E9564E"/>
    <w:rsid w:val="00E961F9"/>
    <w:rsid w:val="00E96366"/>
    <w:rsid w:val="00E96453"/>
    <w:rsid w:val="00E96781"/>
    <w:rsid w:val="00E96BBA"/>
    <w:rsid w:val="00E96F22"/>
    <w:rsid w:val="00E9761C"/>
    <w:rsid w:val="00E9764E"/>
    <w:rsid w:val="00E97D2E"/>
    <w:rsid w:val="00EA01A2"/>
    <w:rsid w:val="00EA03A9"/>
    <w:rsid w:val="00EA061D"/>
    <w:rsid w:val="00EA0A59"/>
    <w:rsid w:val="00EA0B99"/>
    <w:rsid w:val="00EA0BED"/>
    <w:rsid w:val="00EA0D9F"/>
    <w:rsid w:val="00EA11EB"/>
    <w:rsid w:val="00EA1A30"/>
    <w:rsid w:val="00EA1AA5"/>
    <w:rsid w:val="00EA26CB"/>
    <w:rsid w:val="00EA2809"/>
    <w:rsid w:val="00EA28FA"/>
    <w:rsid w:val="00EA2A06"/>
    <w:rsid w:val="00EA2C5A"/>
    <w:rsid w:val="00EA3223"/>
    <w:rsid w:val="00EA3443"/>
    <w:rsid w:val="00EA4AC4"/>
    <w:rsid w:val="00EA538D"/>
    <w:rsid w:val="00EA5B7F"/>
    <w:rsid w:val="00EA6F51"/>
    <w:rsid w:val="00EA74A4"/>
    <w:rsid w:val="00EA7B51"/>
    <w:rsid w:val="00EA7C0B"/>
    <w:rsid w:val="00EB0149"/>
    <w:rsid w:val="00EB04DB"/>
    <w:rsid w:val="00EB079A"/>
    <w:rsid w:val="00EB09A0"/>
    <w:rsid w:val="00EB1764"/>
    <w:rsid w:val="00EB1D35"/>
    <w:rsid w:val="00EB273B"/>
    <w:rsid w:val="00EB2857"/>
    <w:rsid w:val="00EB3186"/>
    <w:rsid w:val="00EB3609"/>
    <w:rsid w:val="00EB3F78"/>
    <w:rsid w:val="00EB3FB9"/>
    <w:rsid w:val="00EB42E6"/>
    <w:rsid w:val="00EB44CC"/>
    <w:rsid w:val="00EB4703"/>
    <w:rsid w:val="00EB4B1B"/>
    <w:rsid w:val="00EB511E"/>
    <w:rsid w:val="00EB523D"/>
    <w:rsid w:val="00EB6797"/>
    <w:rsid w:val="00EB6C14"/>
    <w:rsid w:val="00EB6EAD"/>
    <w:rsid w:val="00EB6F7E"/>
    <w:rsid w:val="00EB7F98"/>
    <w:rsid w:val="00EC018D"/>
    <w:rsid w:val="00EC05B1"/>
    <w:rsid w:val="00EC0789"/>
    <w:rsid w:val="00EC0F28"/>
    <w:rsid w:val="00EC0F9B"/>
    <w:rsid w:val="00EC130E"/>
    <w:rsid w:val="00EC1984"/>
    <w:rsid w:val="00EC19D4"/>
    <w:rsid w:val="00EC1BF9"/>
    <w:rsid w:val="00EC2276"/>
    <w:rsid w:val="00EC292D"/>
    <w:rsid w:val="00EC2A3C"/>
    <w:rsid w:val="00EC2E2C"/>
    <w:rsid w:val="00EC2F77"/>
    <w:rsid w:val="00EC31EF"/>
    <w:rsid w:val="00EC32D9"/>
    <w:rsid w:val="00EC3A22"/>
    <w:rsid w:val="00EC3B6D"/>
    <w:rsid w:val="00EC3C51"/>
    <w:rsid w:val="00EC401A"/>
    <w:rsid w:val="00EC4723"/>
    <w:rsid w:val="00EC4C1F"/>
    <w:rsid w:val="00EC4DD1"/>
    <w:rsid w:val="00EC4E60"/>
    <w:rsid w:val="00EC5B82"/>
    <w:rsid w:val="00EC5F0D"/>
    <w:rsid w:val="00EC6065"/>
    <w:rsid w:val="00EC67AB"/>
    <w:rsid w:val="00EC68A6"/>
    <w:rsid w:val="00EC7260"/>
    <w:rsid w:val="00EC7C05"/>
    <w:rsid w:val="00EC7F9A"/>
    <w:rsid w:val="00ED0318"/>
    <w:rsid w:val="00ED03A9"/>
    <w:rsid w:val="00ED03EE"/>
    <w:rsid w:val="00ED0ABA"/>
    <w:rsid w:val="00ED0EA7"/>
    <w:rsid w:val="00ED11F8"/>
    <w:rsid w:val="00ED1613"/>
    <w:rsid w:val="00ED1715"/>
    <w:rsid w:val="00ED1762"/>
    <w:rsid w:val="00ED1F2E"/>
    <w:rsid w:val="00ED21A6"/>
    <w:rsid w:val="00ED245E"/>
    <w:rsid w:val="00ED2952"/>
    <w:rsid w:val="00ED2E24"/>
    <w:rsid w:val="00ED2EC7"/>
    <w:rsid w:val="00ED30B0"/>
    <w:rsid w:val="00ED33C0"/>
    <w:rsid w:val="00ED39BC"/>
    <w:rsid w:val="00ED3D7B"/>
    <w:rsid w:val="00ED47DE"/>
    <w:rsid w:val="00ED4F9E"/>
    <w:rsid w:val="00ED5119"/>
    <w:rsid w:val="00ED51FA"/>
    <w:rsid w:val="00ED54EB"/>
    <w:rsid w:val="00ED56C8"/>
    <w:rsid w:val="00ED63C3"/>
    <w:rsid w:val="00ED64C9"/>
    <w:rsid w:val="00ED6538"/>
    <w:rsid w:val="00ED65F6"/>
    <w:rsid w:val="00ED6A01"/>
    <w:rsid w:val="00ED6DC4"/>
    <w:rsid w:val="00ED6FB0"/>
    <w:rsid w:val="00ED7456"/>
    <w:rsid w:val="00ED766B"/>
    <w:rsid w:val="00ED7CA4"/>
    <w:rsid w:val="00ED7DB1"/>
    <w:rsid w:val="00ED7FAC"/>
    <w:rsid w:val="00EE00D4"/>
    <w:rsid w:val="00EE017E"/>
    <w:rsid w:val="00EE0D22"/>
    <w:rsid w:val="00EE1157"/>
    <w:rsid w:val="00EE15EB"/>
    <w:rsid w:val="00EE179D"/>
    <w:rsid w:val="00EE1C0D"/>
    <w:rsid w:val="00EE2017"/>
    <w:rsid w:val="00EE23C8"/>
    <w:rsid w:val="00EE35C4"/>
    <w:rsid w:val="00EE3702"/>
    <w:rsid w:val="00EE427F"/>
    <w:rsid w:val="00EE42F5"/>
    <w:rsid w:val="00EE4425"/>
    <w:rsid w:val="00EE4470"/>
    <w:rsid w:val="00EE46A9"/>
    <w:rsid w:val="00EE46B0"/>
    <w:rsid w:val="00EE480A"/>
    <w:rsid w:val="00EE55A8"/>
    <w:rsid w:val="00EE56A5"/>
    <w:rsid w:val="00EE5A86"/>
    <w:rsid w:val="00EE603D"/>
    <w:rsid w:val="00EE6245"/>
    <w:rsid w:val="00EE645C"/>
    <w:rsid w:val="00EE6B88"/>
    <w:rsid w:val="00EE6BCB"/>
    <w:rsid w:val="00EE6DC1"/>
    <w:rsid w:val="00EE705E"/>
    <w:rsid w:val="00EE7301"/>
    <w:rsid w:val="00EE7C09"/>
    <w:rsid w:val="00EF193C"/>
    <w:rsid w:val="00EF1EFD"/>
    <w:rsid w:val="00EF25A1"/>
    <w:rsid w:val="00EF25F5"/>
    <w:rsid w:val="00EF299E"/>
    <w:rsid w:val="00EF2E21"/>
    <w:rsid w:val="00EF2FD2"/>
    <w:rsid w:val="00EF3390"/>
    <w:rsid w:val="00EF3692"/>
    <w:rsid w:val="00EF376B"/>
    <w:rsid w:val="00EF3826"/>
    <w:rsid w:val="00EF38C1"/>
    <w:rsid w:val="00EF3BA2"/>
    <w:rsid w:val="00EF3BD9"/>
    <w:rsid w:val="00EF4228"/>
    <w:rsid w:val="00EF4475"/>
    <w:rsid w:val="00EF4D15"/>
    <w:rsid w:val="00EF4E86"/>
    <w:rsid w:val="00EF4FDF"/>
    <w:rsid w:val="00EF50B2"/>
    <w:rsid w:val="00EF538F"/>
    <w:rsid w:val="00EF5994"/>
    <w:rsid w:val="00EF59F5"/>
    <w:rsid w:val="00EF5C3E"/>
    <w:rsid w:val="00EF5EBD"/>
    <w:rsid w:val="00EF6367"/>
    <w:rsid w:val="00EF6405"/>
    <w:rsid w:val="00EF68DA"/>
    <w:rsid w:val="00EF6DCC"/>
    <w:rsid w:val="00EF6DE8"/>
    <w:rsid w:val="00EF7450"/>
    <w:rsid w:val="00EF75F2"/>
    <w:rsid w:val="00EF772C"/>
    <w:rsid w:val="00EF785C"/>
    <w:rsid w:val="00EF7CF3"/>
    <w:rsid w:val="00F00EB3"/>
    <w:rsid w:val="00F0150D"/>
    <w:rsid w:val="00F01CEF"/>
    <w:rsid w:val="00F01D60"/>
    <w:rsid w:val="00F02171"/>
    <w:rsid w:val="00F023BA"/>
    <w:rsid w:val="00F026A5"/>
    <w:rsid w:val="00F02799"/>
    <w:rsid w:val="00F027E4"/>
    <w:rsid w:val="00F02A18"/>
    <w:rsid w:val="00F02EBA"/>
    <w:rsid w:val="00F03313"/>
    <w:rsid w:val="00F03C49"/>
    <w:rsid w:val="00F04C08"/>
    <w:rsid w:val="00F04DF4"/>
    <w:rsid w:val="00F05222"/>
    <w:rsid w:val="00F054B2"/>
    <w:rsid w:val="00F05A0B"/>
    <w:rsid w:val="00F05E2F"/>
    <w:rsid w:val="00F06205"/>
    <w:rsid w:val="00F06638"/>
    <w:rsid w:val="00F067F8"/>
    <w:rsid w:val="00F06D58"/>
    <w:rsid w:val="00F07AD3"/>
    <w:rsid w:val="00F07C72"/>
    <w:rsid w:val="00F07D29"/>
    <w:rsid w:val="00F07EBA"/>
    <w:rsid w:val="00F10295"/>
    <w:rsid w:val="00F10AD4"/>
    <w:rsid w:val="00F10F9F"/>
    <w:rsid w:val="00F110F5"/>
    <w:rsid w:val="00F1110B"/>
    <w:rsid w:val="00F113AD"/>
    <w:rsid w:val="00F119A1"/>
    <w:rsid w:val="00F11A52"/>
    <w:rsid w:val="00F11F21"/>
    <w:rsid w:val="00F12163"/>
    <w:rsid w:val="00F12E7A"/>
    <w:rsid w:val="00F1308C"/>
    <w:rsid w:val="00F131F6"/>
    <w:rsid w:val="00F13F42"/>
    <w:rsid w:val="00F13F73"/>
    <w:rsid w:val="00F141A0"/>
    <w:rsid w:val="00F143F1"/>
    <w:rsid w:val="00F14B93"/>
    <w:rsid w:val="00F14C37"/>
    <w:rsid w:val="00F14D5A"/>
    <w:rsid w:val="00F14DF3"/>
    <w:rsid w:val="00F15071"/>
    <w:rsid w:val="00F15686"/>
    <w:rsid w:val="00F15A44"/>
    <w:rsid w:val="00F15C60"/>
    <w:rsid w:val="00F15CCD"/>
    <w:rsid w:val="00F165B2"/>
    <w:rsid w:val="00F16759"/>
    <w:rsid w:val="00F167CD"/>
    <w:rsid w:val="00F16922"/>
    <w:rsid w:val="00F16ACE"/>
    <w:rsid w:val="00F170D5"/>
    <w:rsid w:val="00F173E6"/>
    <w:rsid w:val="00F17710"/>
    <w:rsid w:val="00F17CF5"/>
    <w:rsid w:val="00F17FC0"/>
    <w:rsid w:val="00F20028"/>
    <w:rsid w:val="00F20AB0"/>
    <w:rsid w:val="00F20E28"/>
    <w:rsid w:val="00F212C0"/>
    <w:rsid w:val="00F216AB"/>
    <w:rsid w:val="00F2174A"/>
    <w:rsid w:val="00F2195B"/>
    <w:rsid w:val="00F21AE2"/>
    <w:rsid w:val="00F21BF1"/>
    <w:rsid w:val="00F21D71"/>
    <w:rsid w:val="00F21DAA"/>
    <w:rsid w:val="00F21EB1"/>
    <w:rsid w:val="00F224B8"/>
    <w:rsid w:val="00F22787"/>
    <w:rsid w:val="00F229D8"/>
    <w:rsid w:val="00F22B4E"/>
    <w:rsid w:val="00F23800"/>
    <w:rsid w:val="00F238C3"/>
    <w:rsid w:val="00F24490"/>
    <w:rsid w:val="00F2510E"/>
    <w:rsid w:val="00F2546B"/>
    <w:rsid w:val="00F2570C"/>
    <w:rsid w:val="00F257C3"/>
    <w:rsid w:val="00F25879"/>
    <w:rsid w:val="00F25C57"/>
    <w:rsid w:val="00F267D0"/>
    <w:rsid w:val="00F276C6"/>
    <w:rsid w:val="00F27D89"/>
    <w:rsid w:val="00F27E33"/>
    <w:rsid w:val="00F27F3C"/>
    <w:rsid w:val="00F30804"/>
    <w:rsid w:val="00F3093F"/>
    <w:rsid w:val="00F30FCD"/>
    <w:rsid w:val="00F31687"/>
    <w:rsid w:val="00F3189C"/>
    <w:rsid w:val="00F31FCF"/>
    <w:rsid w:val="00F32151"/>
    <w:rsid w:val="00F3217E"/>
    <w:rsid w:val="00F32434"/>
    <w:rsid w:val="00F3369E"/>
    <w:rsid w:val="00F33DB4"/>
    <w:rsid w:val="00F33ECA"/>
    <w:rsid w:val="00F34110"/>
    <w:rsid w:val="00F34CD5"/>
    <w:rsid w:val="00F34DD0"/>
    <w:rsid w:val="00F356AF"/>
    <w:rsid w:val="00F3586A"/>
    <w:rsid w:val="00F361CC"/>
    <w:rsid w:val="00F3628A"/>
    <w:rsid w:val="00F36670"/>
    <w:rsid w:val="00F36958"/>
    <w:rsid w:val="00F373E4"/>
    <w:rsid w:val="00F37DDF"/>
    <w:rsid w:val="00F40026"/>
    <w:rsid w:val="00F4015A"/>
    <w:rsid w:val="00F40197"/>
    <w:rsid w:val="00F40236"/>
    <w:rsid w:val="00F40B9A"/>
    <w:rsid w:val="00F41597"/>
    <w:rsid w:val="00F41624"/>
    <w:rsid w:val="00F41767"/>
    <w:rsid w:val="00F41E66"/>
    <w:rsid w:val="00F429C4"/>
    <w:rsid w:val="00F42D19"/>
    <w:rsid w:val="00F42DB2"/>
    <w:rsid w:val="00F42E77"/>
    <w:rsid w:val="00F43520"/>
    <w:rsid w:val="00F43E91"/>
    <w:rsid w:val="00F445B1"/>
    <w:rsid w:val="00F44702"/>
    <w:rsid w:val="00F45424"/>
    <w:rsid w:val="00F458D2"/>
    <w:rsid w:val="00F46979"/>
    <w:rsid w:val="00F47144"/>
    <w:rsid w:val="00F476AE"/>
    <w:rsid w:val="00F478AB"/>
    <w:rsid w:val="00F501BB"/>
    <w:rsid w:val="00F505FC"/>
    <w:rsid w:val="00F508D7"/>
    <w:rsid w:val="00F509B9"/>
    <w:rsid w:val="00F50EB9"/>
    <w:rsid w:val="00F517C3"/>
    <w:rsid w:val="00F51A29"/>
    <w:rsid w:val="00F51CF4"/>
    <w:rsid w:val="00F521A9"/>
    <w:rsid w:val="00F522B7"/>
    <w:rsid w:val="00F52374"/>
    <w:rsid w:val="00F5257F"/>
    <w:rsid w:val="00F526BF"/>
    <w:rsid w:val="00F52A35"/>
    <w:rsid w:val="00F532DA"/>
    <w:rsid w:val="00F53306"/>
    <w:rsid w:val="00F53DE4"/>
    <w:rsid w:val="00F53FE5"/>
    <w:rsid w:val="00F54327"/>
    <w:rsid w:val="00F54BEE"/>
    <w:rsid w:val="00F54D5B"/>
    <w:rsid w:val="00F54DC8"/>
    <w:rsid w:val="00F54E34"/>
    <w:rsid w:val="00F54EB1"/>
    <w:rsid w:val="00F5508A"/>
    <w:rsid w:val="00F554C7"/>
    <w:rsid w:val="00F55E13"/>
    <w:rsid w:val="00F55E6A"/>
    <w:rsid w:val="00F560BC"/>
    <w:rsid w:val="00F5644F"/>
    <w:rsid w:val="00F56460"/>
    <w:rsid w:val="00F56795"/>
    <w:rsid w:val="00F567E0"/>
    <w:rsid w:val="00F57281"/>
    <w:rsid w:val="00F5751F"/>
    <w:rsid w:val="00F57D3F"/>
    <w:rsid w:val="00F57F81"/>
    <w:rsid w:val="00F600B7"/>
    <w:rsid w:val="00F60B41"/>
    <w:rsid w:val="00F60B7E"/>
    <w:rsid w:val="00F60D4C"/>
    <w:rsid w:val="00F611E7"/>
    <w:rsid w:val="00F6148C"/>
    <w:rsid w:val="00F61507"/>
    <w:rsid w:val="00F61976"/>
    <w:rsid w:val="00F619FA"/>
    <w:rsid w:val="00F61A7B"/>
    <w:rsid w:val="00F6274E"/>
    <w:rsid w:val="00F62E3B"/>
    <w:rsid w:val="00F62E88"/>
    <w:rsid w:val="00F63AE0"/>
    <w:rsid w:val="00F63F76"/>
    <w:rsid w:val="00F64216"/>
    <w:rsid w:val="00F6435E"/>
    <w:rsid w:val="00F64396"/>
    <w:rsid w:val="00F647AB"/>
    <w:rsid w:val="00F652E1"/>
    <w:rsid w:val="00F65A03"/>
    <w:rsid w:val="00F65CFE"/>
    <w:rsid w:val="00F66098"/>
    <w:rsid w:val="00F6645D"/>
    <w:rsid w:val="00F66765"/>
    <w:rsid w:val="00F66B16"/>
    <w:rsid w:val="00F66D5A"/>
    <w:rsid w:val="00F66E7A"/>
    <w:rsid w:val="00F673E6"/>
    <w:rsid w:val="00F6765D"/>
    <w:rsid w:val="00F67891"/>
    <w:rsid w:val="00F67B53"/>
    <w:rsid w:val="00F67C61"/>
    <w:rsid w:val="00F67D2C"/>
    <w:rsid w:val="00F67D5A"/>
    <w:rsid w:val="00F67E0E"/>
    <w:rsid w:val="00F70354"/>
    <w:rsid w:val="00F70838"/>
    <w:rsid w:val="00F70B15"/>
    <w:rsid w:val="00F70BD1"/>
    <w:rsid w:val="00F71374"/>
    <w:rsid w:val="00F71443"/>
    <w:rsid w:val="00F71664"/>
    <w:rsid w:val="00F71DDE"/>
    <w:rsid w:val="00F71E36"/>
    <w:rsid w:val="00F722BA"/>
    <w:rsid w:val="00F72746"/>
    <w:rsid w:val="00F731D2"/>
    <w:rsid w:val="00F73245"/>
    <w:rsid w:val="00F73259"/>
    <w:rsid w:val="00F74A2F"/>
    <w:rsid w:val="00F75010"/>
    <w:rsid w:val="00F75149"/>
    <w:rsid w:val="00F754B9"/>
    <w:rsid w:val="00F75658"/>
    <w:rsid w:val="00F75905"/>
    <w:rsid w:val="00F75937"/>
    <w:rsid w:val="00F75E9D"/>
    <w:rsid w:val="00F76782"/>
    <w:rsid w:val="00F76AFE"/>
    <w:rsid w:val="00F76CD3"/>
    <w:rsid w:val="00F779D1"/>
    <w:rsid w:val="00F779E3"/>
    <w:rsid w:val="00F77D0F"/>
    <w:rsid w:val="00F77E4E"/>
    <w:rsid w:val="00F8025C"/>
    <w:rsid w:val="00F8029B"/>
    <w:rsid w:val="00F80481"/>
    <w:rsid w:val="00F80A69"/>
    <w:rsid w:val="00F80E31"/>
    <w:rsid w:val="00F80E93"/>
    <w:rsid w:val="00F81567"/>
    <w:rsid w:val="00F81FD5"/>
    <w:rsid w:val="00F825D4"/>
    <w:rsid w:val="00F82738"/>
    <w:rsid w:val="00F8280F"/>
    <w:rsid w:val="00F82A6E"/>
    <w:rsid w:val="00F82D0C"/>
    <w:rsid w:val="00F82F5A"/>
    <w:rsid w:val="00F8305F"/>
    <w:rsid w:val="00F831C4"/>
    <w:rsid w:val="00F834FE"/>
    <w:rsid w:val="00F83963"/>
    <w:rsid w:val="00F8398B"/>
    <w:rsid w:val="00F83C8B"/>
    <w:rsid w:val="00F83DB7"/>
    <w:rsid w:val="00F8431B"/>
    <w:rsid w:val="00F85977"/>
    <w:rsid w:val="00F86292"/>
    <w:rsid w:val="00F862A3"/>
    <w:rsid w:val="00F864E0"/>
    <w:rsid w:val="00F8668F"/>
    <w:rsid w:val="00F8671E"/>
    <w:rsid w:val="00F8690C"/>
    <w:rsid w:val="00F8703E"/>
    <w:rsid w:val="00F874CA"/>
    <w:rsid w:val="00F8777D"/>
    <w:rsid w:val="00F87A24"/>
    <w:rsid w:val="00F87C6F"/>
    <w:rsid w:val="00F9000F"/>
    <w:rsid w:val="00F904E8"/>
    <w:rsid w:val="00F9083D"/>
    <w:rsid w:val="00F90A19"/>
    <w:rsid w:val="00F90B61"/>
    <w:rsid w:val="00F90D38"/>
    <w:rsid w:val="00F911CC"/>
    <w:rsid w:val="00F912B3"/>
    <w:rsid w:val="00F916F7"/>
    <w:rsid w:val="00F918C6"/>
    <w:rsid w:val="00F91991"/>
    <w:rsid w:val="00F91C07"/>
    <w:rsid w:val="00F91C69"/>
    <w:rsid w:val="00F92DAC"/>
    <w:rsid w:val="00F93009"/>
    <w:rsid w:val="00F937AA"/>
    <w:rsid w:val="00F93FF9"/>
    <w:rsid w:val="00F94053"/>
    <w:rsid w:val="00F94991"/>
    <w:rsid w:val="00F95BCB"/>
    <w:rsid w:val="00F96675"/>
    <w:rsid w:val="00F96750"/>
    <w:rsid w:val="00F968CB"/>
    <w:rsid w:val="00F968D6"/>
    <w:rsid w:val="00F969B3"/>
    <w:rsid w:val="00F97124"/>
    <w:rsid w:val="00F9746E"/>
    <w:rsid w:val="00F9767A"/>
    <w:rsid w:val="00F976F6"/>
    <w:rsid w:val="00F97858"/>
    <w:rsid w:val="00F97A23"/>
    <w:rsid w:val="00F97DD0"/>
    <w:rsid w:val="00FA0DFD"/>
    <w:rsid w:val="00FA14CD"/>
    <w:rsid w:val="00FA2AA5"/>
    <w:rsid w:val="00FA2EA4"/>
    <w:rsid w:val="00FA32F6"/>
    <w:rsid w:val="00FA344F"/>
    <w:rsid w:val="00FA346B"/>
    <w:rsid w:val="00FA404C"/>
    <w:rsid w:val="00FA54CB"/>
    <w:rsid w:val="00FA55B0"/>
    <w:rsid w:val="00FA56CD"/>
    <w:rsid w:val="00FA5A8A"/>
    <w:rsid w:val="00FA63BA"/>
    <w:rsid w:val="00FA6A03"/>
    <w:rsid w:val="00FA776E"/>
    <w:rsid w:val="00FA7976"/>
    <w:rsid w:val="00FB0FBC"/>
    <w:rsid w:val="00FB1108"/>
    <w:rsid w:val="00FB165D"/>
    <w:rsid w:val="00FB19E7"/>
    <w:rsid w:val="00FB1CF2"/>
    <w:rsid w:val="00FB1D70"/>
    <w:rsid w:val="00FB1DF7"/>
    <w:rsid w:val="00FB2191"/>
    <w:rsid w:val="00FB23CE"/>
    <w:rsid w:val="00FB2877"/>
    <w:rsid w:val="00FB2AC2"/>
    <w:rsid w:val="00FB32C0"/>
    <w:rsid w:val="00FB3382"/>
    <w:rsid w:val="00FB33B4"/>
    <w:rsid w:val="00FB3554"/>
    <w:rsid w:val="00FB3971"/>
    <w:rsid w:val="00FB3DD7"/>
    <w:rsid w:val="00FB4310"/>
    <w:rsid w:val="00FB480F"/>
    <w:rsid w:val="00FB4AB8"/>
    <w:rsid w:val="00FB4C79"/>
    <w:rsid w:val="00FB4DE2"/>
    <w:rsid w:val="00FB4DE3"/>
    <w:rsid w:val="00FB4EDD"/>
    <w:rsid w:val="00FB5208"/>
    <w:rsid w:val="00FB584C"/>
    <w:rsid w:val="00FB58A8"/>
    <w:rsid w:val="00FB5909"/>
    <w:rsid w:val="00FB5BD2"/>
    <w:rsid w:val="00FB5DB2"/>
    <w:rsid w:val="00FB6502"/>
    <w:rsid w:val="00FB68CD"/>
    <w:rsid w:val="00FB6970"/>
    <w:rsid w:val="00FB7638"/>
    <w:rsid w:val="00FB7796"/>
    <w:rsid w:val="00FC027C"/>
    <w:rsid w:val="00FC04A2"/>
    <w:rsid w:val="00FC059B"/>
    <w:rsid w:val="00FC0BC5"/>
    <w:rsid w:val="00FC10CC"/>
    <w:rsid w:val="00FC124E"/>
    <w:rsid w:val="00FC16F1"/>
    <w:rsid w:val="00FC18BE"/>
    <w:rsid w:val="00FC1CAB"/>
    <w:rsid w:val="00FC1CE9"/>
    <w:rsid w:val="00FC1F0F"/>
    <w:rsid w:val="00FC1F90"/>
    <w:rsid w:val="00FC20DB"/>
    <w:rsid w:val="00FC2281"/>
    <w:rsid w:val="00FC24C6"/>
    <w:rsid w:val="00FC2C05"/>
    <w:rsid w:val="00FC2C7A"/>
    <w:rsid w:val="00FC2DCA"/>
    <w:rsid w:val="00FC3019"/>
    <w:rsid w:val="00FC301F"/>
    <w:rsid w:val="00FC385F"/>
    <w:rsid w:val="00FC38B5"/>
    <w:rsid w:val="00FC447B"/>
    <w:rsid w:val="00FC4799"/>
    <w:rsid w:val="00FC4D29"/>
    <w:rsid w:val="00FC59BB"/>
    <w:rsid w:val="00FC5B03"/>
    <w:rsid w:val="00FC5D3D"/>
    <w:rsid w:val="00FC605F"/>
    <w:rsid w:val="00FC64BA"/>
    <w:rsid w:val="00FC6A7A"/>
    <w:rsid w:val="00FC6DED"/>
    <w:rsid w:val="00FC6DFC"/>
    <w:rsid w:val="00FC6EFC"/>
    <w:rsid w:val="00FC70E5"/>
    <w:rsid w:val="00FC711B"/>
    <w:rsid w:val="00FC7625"/>
    <w:rsid w:val="00FD044D"/>
    <w:rsid w:val="00FD05B1"/>
    <w:rsid w:val="00FD0781"/>
    <w:rsid w:val="00FD088D"/>
    <w:rsid w:val="00FD08DA"/>
    <w:rsid w:val="00FD1053"/>
    <w:rsid w:val="00FD14ED"/>
    <w:rsid w:val="00FD186C"/>
    <w:rsid w:val="00FD1895"/>
    <w:rsid w:val="00FD1B1A"/>
    <w:rsid w:val="00FD1C20"/>
    <w:rsid w:val="00FD1DC0"/>
    <w:rsid w:val="00FD228E"/>
    <w:rsid w:val="00FD269E"/>
    <w:rsid w:val="00FD2D2C"/>
    <w:rsid w:val="00FD2FD6"/>
    <w:rsid w:val="00FD3DFB"/>
    <w:rsid w:val="00FD468D"/>
    <w:rsid w:val="00FD478D"/>
    <w:rsid w:val="00FD4DD5"/>
    <w:rsid w:val="00FD4FD3"/>
    <w:rsid w:val="00FD50EF"/>
    <w:rsid w:val="00FD530B"/>
    <w:rsid w:val="00FD5C86"/>
    <w:rsid w:val="00FD5F39"/>
    <w:rsid w:val="00FD6178"/>
    <w:rsid w:val="00FD6340"/>
    <w:rsid w:val="00FD6629"/>
    <w:rsid w:val="00FD6D04"/>
    <w:rsid w:val="00FD6FBB"/>
    <w:rsid w:val="00FD73C0"/>
    <w:rsid w:val="00FD792F"/>
    <w:rsid w:val="00FD7A77"/>
    <w:rsid w:val="00FD7C64"/>
    <w:rsid w:val="00FE0751"/>
    <w:rsid w:val="00FE0761"/>
    <w:rsid w:val="00FE080B"/>
    <w:rsid w:val="00FE0E2E"/>
    <w:rsid w:val="00FE14E5"/>
    <w:rsid w:val="00FE14FE"/>
    <w:rsid w:val="00FE157E"/>
    <w:rsid w:val="00FE1806"/>
    <w:rsid w:val="00FE1952"/>
    <w:rsid w:val="00FE1A62"/>
    <w:rsid w:val="00FE1BD4"/>
    <w:rsid w:val="00FE24B8"/>
    <w:rsid w:val="00FE26E1"/>
    <w:rsid w:val="00FE2807"/>
    <w:rsid w:val="00FE37D1"/>
    <w:rsid w:val="00FE3D58"/>
    <w:rsid w:val="00FE3E67"/>
    <w:rsid w:val="00FE472D"/>
    <w:rsid w:val="00FE4B62"/>
    <w:rsid w:val="00FE55B1"/>
    <w:rsid w:val="00FE5A84"/>
    <w:rsid w:val="00FE617D"/>
    <w:rsid w:val="00FE62B1"/>
    <w:rsid w:val="00FE6565"/>
    <w:rsid w:val="00FE6781"/>
    <w:rsid w:val="00FE69CB"/>
    <w:rsid w:val="00FE6A73"/>
    <w:rsid w:val="00FE6E50"/>
    <w:rsid w:val="00FE7279"/>
    <w:rsid w:val="00FE754F"/>
    <w:rsid w:val="00FE7708"/>
    <w:rsid w:val="00FE7933"/>
    <w:rsid w:val="00FE79EB"/>
    <w:rsid w:val="00FF0FB0"/>
    <w:rsid w:val="00FF1302"/>
    <w:rsid w:val="00FF1772"/>
    <w:rsid w:val="00FF1821"/>
    <w:rsid w:val="00FF1E91"/>
    <w:rsid w:val="00FF21B5"/>
    <w:rsid w:val="00FF2640"/>
    <w:rsid w:val="00FF28A9"/>
    <w:rsid w:val="00FF28EB"/>
    <w:rsid w:val="00FF2AF0"/>
    <w:rsid w:val="00FF2FBB"/>
    <w:rsid w:val="00FF30A5"/>
    <w:rsid w:val="00FF3314"/>
    <w:rsid w:val="00FF34FC"/>
    <w:rsid w:val="00FF37A0"/>
    <w:rsid w:val="00FF37D7"/>
    <w:rsid w:val="00FF3834"/>
    <w:rsid w:val="00FF3960"/>
    <w:rsid w:val="00FF3B4F"/>
    <w:rsid w:val="00FF44F5"/>
    <w:rsid w:val="00FF49B5"/>
    <w:rsid w:val="00FF4C98"/>
    <w:rsid w:val="00FF4EFA"/>
    <w:rsid w:val="00FF566D"/>
    <w:rsid w:val="00FF571C"/>
    <w:rsid w:val="00FF61E3"/>
    <w:rsid w:val="00FF62C0"/>
    <w:rsid w:val="00FF639F"/>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99"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9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99"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9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85">
      <w:bodyDiv w:val="1"/>
      <w:marLeft w:val="0"/>
      <w:marRight w:val="0"/>
      <w:marTop w:val="0"/>
      <w:marBottom w:val="0"/>
      <w:divBdr>
        <w:top w:val="none" w:sz="0" w:space="0" w:color="auto"/>
        <w:left w:val="none" w:sz="0" w:space="0" w:color="auto"/>
        <w:bottom w:val="none" w:sz="0" w:space="0" w:color="auto"/>
        <w:right w:val="none" w:sz="0" w:space="0" w:color="auto"/>
      </w:divBdr>
    </w:div>
    <w:div w:id="208514">
      <w:bodyDiv w:val="1"/>
      <w:marLeft w:val="0"/>
      <w:marRight w:val="0"/>
      <w:marTop w:val="0"/>
      <w:marBottom w:val="0"/>
      <w:divBdr>
        <w:top w:val="none" w:sz="0" w:space="0" w:color="auto"/>
        <w:left w:val="none" w:sz="0" w:space="0" w:color="auto"/>
        <w:bottom w:val="none" w:sz="0" w:space="0" w:color="auto"/>
        <w:right w:val="none" w:sz="0" w:space="0" w:color="auto"/>
      </w:divBdr>
      <w:divsChild>
        <w:div w:id="28577553">
          <w:marLeft w:val="0"/>
          <w:marRight w:val="0"/>
          <w:marTop w:val="300"/>
          <w:marBottom w:val="0"/>
          <w:divBdr>
            <w:top w:val="none" w:sz="0" w:space="0" w:color="auto"/>
            <w:left w:val="none" w:sz="0" w:space="0" w:color="auto"/>
            <w:bottom w:val="none" w:sz="0" w:space="0" w:color="auto"/>
            <w:right w:val="none" w:sz="0" w:space="0" w:color="auto"/>
          </w:divBdr>
        </w:div>
        <w:div w:id="37244574">
          <w:marLeft w:val="0"/>
          <w:marRight w:val="0"/>
          <w:marTop w:val="0"/>
          <w:marBottom w:val="0"/>
          <w:divBdr>
            <w:top w:val="none" w:sz="0" w:space="0" w:color="auto"/>
            <w:left w:val="none" w:sz="0" w:space="0" w:color="auto"/>
            <w:bottom w:val="none" w:sz="0" w:space="0" w:color="auto"/>
            <w:right w:val="none" w:sz="0" w:space="0" w:color="auto"/>
          </w:divBdr>
        </w:div>
        <w:div w:id="366686461">
          <w:marLeft w:val="0"/>
          <w:marRight w:val="0"/>
          <w:marTop w:val="0"/>
          <w:marBottom w:val="0"/>
          <w:divBdr>
            <w:top w:val="none" w:sz="0" w:space="0" w:color="auto"/>
            <w:left w:val="none" w:sz="0" w:space="0" w:color="auto"/>
            <w:bottom w:val="none" w:sz="0" w:space="0" w:color="auto"/>
            <w:right w:val="none" w:sz="0" w:space="0" w:color="auto"/>
          </w:divBdr>
        </w:div>
        <w:div w:id="407655279">
          <w:marLeft w:val="0"/>
          <w:marRight w:val="0"/>
          <w:marTop w:val="300"/>
          <w:marBottom w:val="0"/>
          <w:divBdr>
            <w:top w:val="none" w:sz="0" w:space="0" w:color="auto"/>
            <w:left w:val="none" w:sz="0" w:space="0" w:color="auto"/>
            <w:bottom w:val="none" w:sz="0" w:space="0" w:color="auto"/>
            <w:right w:val="none" w:sz="0" w:space="0" w:color="auto"/>
          </w:divBdr>
          <w:divsChild>
            <w:div w:id="23890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55">
      <w:bodyDiv w:val="1"/>
      <w:marLeft w:val="0"/>
      <w:marRight w:val="0"/>
      <w:marTop w:val="0"/>
      <w:marBottom w:val="0"/>
      <w:divBdr>
        <w:top w:val="none" w:sz="0" w:space="0" w:color="auto"/>
        <w:left w:val="none" w:sz="0" w:space="0" w:color="auto"/>
        <w:bottom w:val="none" w:sz="0" w:space="0" w:color="auto"/>
        <w:right w:val="none" w:sz="0" w:space="0" w:color="auto"/>
      </w:divBdr>
      <w:divsChild>
        <w:div w:id="16007955">
          <w:marLeft w:val="0"/>
          <w:marRight w:val="0"/>
          <w:marTop w:val="0"/>
          <w:marBottom w:val="0"/>
          <w:divBdr>
            <w:top w:val="none" w:sz="0" w:space="0" w:color="auto"/>
            <w:left w:val="none" w:sz="0" w:space="0" w:color="auto"/>
            <w:bottom w:val="none" w:sz="0" w:space="0" w:color="auto"/>
            <w:right w:val="none" w:sz="0" w:space="0" w:color="auto"/>
          </w:divBdr>
        </w:div>
        <w:div w:id="198780243">
          <w:marLeft w:val="0"/>
          <w:marRight w:val="0"/>
          <w:marTop w:val="0"/>
          <w:marBottom w:val="0"/>
          <w:divBdr>
            <w:top w:val="none" w:sz="0" w:space="0" w:color="auto"/>
            <w:left w:val="none" w:sz="0" w:space="0" w:color="auto"/>
            <w:bottom w:val="none" w:sz="0" w:space="0" w:color="auto"/>
            <w:right w:val="none" w:sz="0" w:space="0" w:color="auto"/>
          </w:divBdr>
        </w:div>
        <w:div w:id="290333323">
          <w:marLeft w:val="0"/>
          <w:marRight w:val="0"/>
          <w:marTop w:val="300"/>
          <w:marBottom w:val="0"/>
          <w:divBdr>
            <w:top w:val="none" w:sz="0" w:space="0" w:color="auto"/>
            <w:left w:val="none" w:sz="0" w:space="0" w:color="auto"/>
            <w:bottom w:val="none" w:sz="0" w:space="0" w:color="auto"/>
            <w:right w:val="none" w:sz="0" w:space="0" w:color="auto"/>
          </w:divBdr>
          <w:divsChild>
            <w:div w:id="91972859">
              <w:marLeft w:val="0"/>
              <w:marRight w:val="0"/>
              <w:marTop w:val="0"/>
              <w:marBottom w:val="0"/>
              <w:divBdr>
                <w:top w:val="none" w:sz="0" w:space="0" w:color="auto"/>
                <w:left w:val="none" w:sz="0" w:space="0" w:color="auto"/>
                <w:bottom w:val="none" w:sz="0" w:space="0" w:color="auto"/>
                <w:right w:val="none" w:sz="0" w:space="0" w:color="auto"/>
              </w:divBdr>
            </w:div>
          </w:divsChild>
        </w:div>
        <w:div w:id="305208821">
          <w:marLeft w:val="0"/>
          <w:marRight w:val="0"/>
          <w:marTop w:val="0"/>
          <w:marBottom w:val="0"/>
          <w:divBdr>
            <w:top w:val="none" w:sz="0" w:space="0" w:color="auto"/>
            <w:left w:val="none" w:sz="0" w:space="0" w:color="auto"/>
            <w:bottom w:val="none" w:sz="0" w:space="0" w:color="auto"/>
            <w:right w:val="none" w:sz="0" w:space="0" w:color="auto"/>
          </w:divBdr>
        </w:div>
        <w:div w:id="312371852">
          <w:marLeft w:val="0"/>
          <w:marRight w:val="0"/>
          <w:marTop w:val="0"/>
          <w:marBottom w:val="0"/>
          <w:divBdr>
            <w:top w:val="none" w:sz="0" w:space="0" w:color="auto"/>
            <w:left w:val="none" w:sz="0" w:space="0" w:color="auto"/>
            <w:bottom w:val="none" w:sz="0" w:space="0" w:color="auto"/>
            <w:right w:val="none" w:sz="0" w:space="0" w:color="auto"/>
          </w:divBdr>
        </w:div>
        <w:div w:id="360280482">
          <w:marLeft w:val="0"/>
          <w:marRight w:val="0"/>
          <w:marTop w:val="300"/>
          <w:marBottom w:val="0"/>
          <w:divBdr>
            <w:top w:val="none" w:sz="0" w:space="0" w:color="auto"/>
            <w:left w:val="none" w:sz="0" w:space="0" w:color="auto"/>
            <w:bottom w:val="none" w:sz="0" w:space="0" w:color="auto"/>
            <w:right w:val="none" w:sz="0" w:space="0" w:color="auto"/>
          </w:divBdr>
        </w:div>
      </w:divsChild>
    </w:div>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sChild>
    </w:div>
    <w:div w:id="739221">
      <w:bodyDiv w:val="1"/>
      <w:marLeft w:val="0"/>
      <w:marRight w:val="0"/>
      <w:marTop w:val="0"/>
      <w:marBottom w:val="0"/>
      <w:divBdr>
        <w:top w:val="none" w:sz="0" w:space="0" w:color="auto"/>
        <w:left w:val="none" w:sz="0" w:space="0" w:color="auto"/>
        <w:bottom w:val="none" w:sz="0" w:space="0" w:color="auto"/>
        <w:right w:val="none" w:sz="0" w:space="0" w:color="auto"/>
      </w:divBdr>
      <w:divsChild>
        <w:div w:id="52893808">
          <w:marLeft w:val="0"/>
          <w:marRight w:val="0"/>
          <w:marTop w:val="300"/>
          <w:marBottom w:val="0"/>
          <w:divBdr>
            <w:top w:val="none" w:sz="0" w:space="0" w:color="auto"/>
            <w:left w:val="none" w:sz="0" w:space="0" w:color="auto"/>
            <w:bottom w:val="none" w:sz="0" w:space="0" w:color="auto"/>
            <w:right w:val="none" w:sz="0" w:space="0" w:color="auto"/>
          </w:divBdr>
          <w:divsChild>
            <w:div w:id="269432966">
              <w:marLeft w:val="0"/>
              <w:marRight w:val="0"/>
              <w:marTop w:val="0"/>
              <w:marBottom w:val="0"/>
              <w:divBdr>
                <w:top w:val="none" w:sz="0" w:space="0" w:color="auto"/>
                <w:left w:val="none" w:sz="0" w:space="0" w:color="auto"/>
                <w:bottom w:val="none" w:sz="0" w:space="0" w:color="auto"/>
                <w:right w:val="none" w:sz="0" w:space="0" w:color="auto"/>
              </w:divBdr>
            </w:div>
          </w:divsChild>
        </w:div>
        <w:div w:id="125321221">
          <w:marLeft w:val="0"/>
          <w:marRight w:val="0"/>
          <w:marTop w:val="0"/>
          <w:marBottom w:val="0"/>
          <w:divBdr>
            <w:top w:val="none" w:sz="0" w:space="0" w:color="auto"/>
            <w:left w:val="none" w:sz="0" w:space="0" w:color="auto"/>
            <w:bottom w:val="none" w:sz="0" w:space="0" w:color="auto"/>
            <w:right w:val="none" w:sz="0" w:space="0" w:color="auto"/>
          </w:divBdr>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1589427">
      <w:bodyDiv w:val="1"/>
      <w:marLeft w:val="0"/>
      <w:marRight w:val="0"/>
      <w:marTop w:val="0"/>
      <w:marBottom w:val="0"/>
      <w:divBdr>
        <w:top w:val="none" w:sz="0" w:space="0" w:color="auto"/>
        <w:left w:val="none" w:sz="0" w:space="0" w:color="auto"/>
        <w:bottom w:val="none" w:sz="0" w:space="0" w:color="auto"/>
        <w:right w:val="none" w:sz="0" w:space="0" w:color="auto"/>
      </w:divBdr>
      <w:divsChild>
        <w:div w:id="10618209">
          <w:marLeft w:val="0"/>
          <w:marRight w:val="0"/>
          <w:marTop w:val="0"/>
          <w:marBottom w:val="0"/>
          <w:divBdr>
            <w:top w:val="none" w:sz="0" w:space="0" w:color="auto"/>
            <w:left w:val="none" w:sz="0" w:space="0" w:color="auto"/>
            <w:bottom w:val="none" w:sz="0" w:space="0" w:color="auto"/>
            <w:right w:val="none" w:sz="0" w:space="0" w:color="auto"/>
          </w:divBdr>
        </w:div>
        <w:div w:id="22829126">
          <w:marLeft w:val="0"/>
          <w:marRight w:val="0"/>
          <w:marTop w:val="0"/>
          <w:marBottom w:val="0"/>
          <w:divBdr>
            <w:top w:val="none" w:sz="0" w:space="0" w:color="auto"/>
            <w:left w:val="none" w:sz="0" w:space="0" w:color="auto"/>
            <w:bottom w:val="none" w:sz="0" w:space="0" w:color="auto"/>
            <w:right w:val="none" w:sz="0" w:space="0" w:color="auto"/>
          </w:divBdr>
          <w:divsChild>
            <w:div w:id="98180044">
              <w:marLeft w:val="0"/>
              <w:marRight w:val="0"/>
              <w:marTop w:val="0"/>
              <w:marBottom w:val="0"/>
              <w:divBdr>
                <w:top w:val="none" w:sz="0" w:space="0" w:color="auto"/>
                <w:left w:val="none" w:sz="0" w:space="0" w:color="auto"/>
                <w:bottom w:val="none" w:sz="0" w:space="0" w:color="auto"/>
                <w:right w:val="none" w:sz="0" w:space="0" w:color="auto"/>
              </w:divBdr>
            </w:div>
          </w:divsChild>
        </w:div>
        <w:div w:id="113981804">
          <w:marLeft w:val="0"/>
          <w:marRight w:val="0"/>
          <w:marTop w:val="0"/>
          <w:marBottom w:val="0"/>
          <w:divBdr>
            <w:top w:val="none" w:sz="0" w:space="0" w:color="auto"/>
            <w:left w:val="none" w:sz="0" w:space="0" w:color="auto"/>
            <w:bottom w:val="none" w:sz="0" w:space="0" w:color="auto"/>
            <w:right w:val="none" w:sz="0" w:space="0" w:color="auto"/>
          </w:divBdr>
        </w:div>
        <w:div w:id="125588129">
          <w:marLeft w:val="0"/>
          <w:marRight w:val="0"/>
          <w:marTop w:val="300"/>
          <w:marBottom w:val="0"/>
          <w:divBdr>
            <w:top w:val="none" w:sz="0" w:space="0" w:color="auto"/>
            <w:left w:val="none" w:sz="0" w:space="0" w:color="auto"/>
            <w:bottom w:val="none" w:sz="0" w:space="0" w:color="auto"/>
            <w:right w:val="none" w:sz="0" w:space="0" w:color="auto"/>
          </w:divBdr>
          <w:divsChild>
            <w:div w:id="306788459">
              <w:marLeft w:val="0"/>
              <w:marRight w:val="0"/>
              <w:marTop w:val="0"/>
              <w:marBottom w:val="0"/>
              <w:divBdr>
                <w:top w:val="none" w:sz="0" w:space="0" w:color="auto"/>
                <w:left w:val="none" w:sz="0" w:space="0" w:color="auto"/>
                <w:bottom w:val="none" w:sz="0" w:space="0" w:color="auto"/>
                <w:right w:val="none" w:sz="0" w:space="0" w:color="auto"/>
              </w:divBdr>
            </w:div>
          </w:divsChild>
        </w:div>
        <w:div w:id="220024404">
          <w:marLeft w:val="0"/>
          <w:marRight w:val="0"/>
          <w:marTop w:val="0"/>
          <w:marBottom w:val="0"/>
          <w:divBdr>
            <w:top w:val="none" w:sz="0" w:space="0" w:color="auto"/>
            <w:left w:val="none" w:sz="0" w:space="0" w:color="auto"/>
            <w:bottom w:val="none" w:sz="0" w:space="0" w:color="auto"/>
            <w:right w:val="none" w:sz="0" w:space="0" w:color="auto"/>
          </w:divBdr>
        </w:div>
      </w:divsChild>
    </w:div>
    <w:div w:id="1905770">
      <w:bodyDiv w:val="1"/>
      <w:marLeft w:val="0"/>
      <w:marRight w:val="0"/>
      <w:marTop w:val="0"/>
      <w:marBottom w:val="0"/>
      <w:divBdr>
        <w:top w:val="none" w:sz="0" w:space="0" w:color="auto"/>
        <w:left w:val="none" w:sz="0" w:space="0" w:color="auto"/>
        <w:bottom w:val="none" w:sz="0" w:space="0" w:color="auto"/>
        <w:right w:val="none" w:sz="0" w:space="0" w:color="auto"/>
      </w:divBdr>
      <w:divsChild>
        <w:div w:id="212353675">
          <w:marLeft w:val="0"/>
          <w:marRight w:val="0"/>
          <w:marTop w:val="0"/>
          <w:marBottom w:val="0"/>
          <w:divBdr>
            <w:top w:val="none" w:sz="0" w:space="0" w:color="auto"/>
            <w:left w:val="none" w:sz="0" w:space="0" w:color="auto"/>
            <w:bottom w:val="none" w:sz="0" w:space="0" w:color="auto"/>
            <w:right w:val="none" w:sz="0" w:space="0" w:color="auto"/>
          </w:divBdr>
        </w:div>
        <w:div w:id="302466060">
          <w:marLeft w:val="0"/>
          <w:marRight w:val="0"/>
          <w:marTop w:val="0"/>
          <w:marBottom w:val="0"/>
          <w:divBdr>
            <w:top w:val="none" w:sz="0" w:space="0" w:color="auto"/>
            <w:left w:val="none" w:sz="0" w:space="0" w:color="auto"/>
            <w:bottom w:val="none" w:sz="0" w:space="0" w:color="auto"/>
            <w:right w:val="none" w:sz="0" w:space="0" w:color="auto"/>
          </w:divBdr>
        </w:div>
        <w:div w:id="365759944">
          <w:marLeft w:val="0"/>
          <w:marRight w:val="0"/>
          <w:marTop w:val="0"/>
          <w:marBottom w:val="0"/>
          <w:divBdr>
            <w:top w:val="none" w:sz="0" w:space="0" w:color="auto"/>
            <w:left w:val="none" w:sz="0" w:space="0" w:color="auto"/>
            <w:bottom w:val="none" w:sz="0" w:space="0" w:color="auto"/>
            <w:right w:val="none" w:sz="0" w:space="0" w:color="auto"/>
          </w:divBdr>
          <w:divsChild>
            <w:div w:id="9051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54">
      <w:bodyDiv w:val="1"/>
      <w:marLeft w:val="0"/>
      <w:marRight w:val="0"/>
      <w:marTop w:val="0"/>
      <w:marBottom w:val="0"/>
      <w:divBdr>
        <w:top w:val="none" w:sz="0" w:space="0" w:color="auto"/>
        <w:left w:val="none" w:sz="0" w:space="0" w:color="auto"/>
        <w:bottom w:val="none" w:sz="0" w:space="0" w:color="auto"/>
        <w:right w:val="none" w:sz="0" w:space="0" w:color="auto"/>
      </w:divBdr>
      <w:divsChild>
        <w:div w:id="57285977">
          <w:marLeft w:val="0"/>
          <w:marRight w:val="0"/>
          <w:marTop w:val="0"/>
          <w:marBottom w:val="0"/>
          <w:divBdr>
            <w:top w:val="none" w:sz="0" w:space="0" w:color="auto"/>
            <w:left w:val="none" w:sz="0" w:space="0" w:color="auto"/>
            <w:bottom w:val="none" w:sz="0" w:space="0" w:color="auto"/>
            <w:right w:val="none" w:sz="0" w:space="0" w:color="auto"/>
          </w:divBdr>
        </w:div>
        <w:div w:id="135414099">
          <w:marLeft w:val="0"/>
          <w:marRight w:val="0"/>
          <w:marTop w:val="0"/>
          <w:marBottom w:val="0"/>
          <w:divBdr>
            <w:top w:val="none" w:sz="0" w:space="0" w:color="auto"/>
            <w:left w:val="none" w:sz="0" w:space="0" w:color="auto"/>
            <w:bottom w:val="none" w:sz="0" w:space="0" w:color="auto"/>
            <w:right w:val="none" w:sz="0" w:space="0" w:color="auto"/>
          </w:divBdr>
        </w:div>
        <w:div w:id="147870412">
          <w:marLeft w:val="0"/>
          <w:marRight w:val="0"/>
          <w:marTop w:val="0"/>
          <w:marBottom w:val="0"/>
          <w:divBdr>
            <w:top w:val="none" w:sz="0" w:space="0" w:color="auto"/>
            <w:left w:val="none" w:sz="0" w:space="0" w:color="auto"/>
            <w:bottom w:val="none" w:sz="0" w:space="0" w:color="auto"/>
            <w:right w:val="none" w:sz="0" w:space="0" w:color="auto"/>
          </w:divBdr>
        </w:div>
        <w:div w:id="350305994">
          <w:marLeft w:val="0"/>
          <w:marRight w:val="0"/>
          <w:marTop w:val="300"/>
          <w:marBottom w:val="0"/>
          <w:divBdr>
            <w:top w:val="none" w:sz="0" w:space="0" w:color="auto"/>
            <w:left w:val="none" w:sz="0" w:space="0" w:color="auto"/>
            <w:bottom w:val="none" w:sz="0" w:space="0" w:color="auto"/>
            <w:right w:val="none" w:sz="0" w:space="0" w:color="auto"/>
          </w:divBdr>
          <w:divsChild>
            <w:div w:id="278613014">
              <w:marLeft w:val="0"/>
              <w:marRight w:val="0"/>
              <w:marTop w:val="0"/>
              <w:marBottom w:val="0"/>
              <w:divBdr>
                <w:top w:val="none" w:sz="0" w:space="0" w:color="auto"/>
                <w:left w:val="none" w:sz="0" w:space="0" w:color="auto"/>
                <w:bottom w:val="none" w:sz="0" w:space="0" w:color="auto"/>
                <w:right w:val="none" w:sz="0" w:space="0" w:color="auto"/>
              </w:divBdr>
              <w:divsChild>
                <w:div w:id="12107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098">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sChild>
    </w:div>
    <w:div w:id="3671754">
      <w:bodyDiv w:val="1"/>
      <w:marLeft w:val="0"/>
      <w:marRight w:val="0"/>
      <w:marTop w:val="0"/>
      <w:marBottom w:val="0"/>
      <w:divBdr>
        <w:top w:val="none" w:sz="0" w:space="0" w:color="auto"/>
        <w:left w:val="none" w:sz="0" w:space="0" w:color="auto"/>
        <w:bottom w:val="none" w:sz="0" w:space="0" w:color="auto"/>
        <w:right w:val="none" w:sz="0" w:space="0" w:color="auto"/>
      </w:divBdr>
      <w:divsChild>
        <w:div w:id="60368419">
          <w:marLeft w:val="0"/>
          <w:marRight w:val="0"/>
          <w:marTop w:val="0"/>
          <w:marBottom w:val="0"/>
          <w:divBdr>
            <w:top w:val="none" w:sz="0" w:space="0" w:color="auto"/>
            <w:left w:val="none" w:sz="0" w:space="0" w:color="auto"/>
            <w:bottom w:val="none" w:sz="0" w:space="0" w:color="auto"/>
            <w:right w:val="none" w:sz="0" w:space="0" w:color="auto"/>
          </w:divBdr>
          <w:divsChild>
            <w:div w:id="36591789">
              <w:marLeft w:val="0"/>
              <w:marRight w:val="0"/>
              <w:marTop w:val="0"/>
              <w:marBottom w:val="0"/>
              <w:divBdr>
                <w:top w:val="none" w:sz="0" w:space="0" w:color="auto"/>
                <w:left w:val="none" w:sz="0" w:space="0" w:color="auto"/>
                <w:bottom w:val="none" w:sz="0" w:space="0" w:color="auto"/>
                <w:right w:val="none" w:sz="0" w:space="0" w:color="auto"/>
              </w:divBdr>
            </w:div>
          </w:divsChild>
        </w:div>
        <w:div w:id="80612093">
          <w:marLeft w:val="0"/>
          <w:marRight w:val="0"/>
          <w:marTop w:val="0"/>
          <w:marBottom w:val="0"/>
          <w:divBdr>
            <w:top w:val="none" w:sz="0" w:space="0" w:color="auto"/>
            <w:left w:val="none" w:sz="0" w:space="0" w:color="auto"/>
            <w:bottom w:val="none" w:sz="0" w:space="0" w:color="auto"/>
            <w:right w:val="none" w:sz="0" w:space="0" w:color="auto"/>
          </w:divBdr>
        </w:div>
        <w:div w:id="109981329">
          <w:marLeft w:val="0"/>
          <w:marRight w:val="0"/>
          <w:marTop w:val="0"/>
          <w:marBottom w:val="0"/>
          <w:divBdr>
            <w:top w:val="none" w:sz="0" w:space="0" w:color="auto"/>
            <w:left w:val="none" w:sz="0" w:space="0" w:color="auto"/>
            <w:bottom w:val="none" w:sz="0" w:space="0" w:color="auto"/>
            <w:right w:val="none" w:sz="0" w:space="0" w:color="auto"/>
          </w:divBdr>
        </w:div>
        <w:div w:id="184945555">
          <w:marLeft w:val="0"/>
          <w:marRight w:val="0"/>
          <w:marTop w:val="300"/>
          <w:marBottom w:val="0"/>
          <w:divBdr>
            <w:top w:val="none" w:sz="0" w:space="0" w:color="auto"/>
            <w:left w:val="none" w:sz="0" w:space="0" w:color="auto"/>
            <w:bottom w:val="none" w:sz="0" w:space="0" w:color="auto"/>
            <w:right w:val="none" w:sz="0" w:space="0" w:color="auto"/>
          </w:divBdr>
        </w:div>
        <w:div w:id="193464354">
          <w:marLeft w:val="0"/>
          <w:marRight w:val="0"/>
          <w:marTop w:val="300"/>
          <w:marBottom w:val="0"/>
          <w:divBdr>
            <w:top w:val="none" w:sz="0" w:space="0" w:color="auto"/>
            <w:left w:val="none" w:sz="0" w:space="0" w:color="auto"/>
            <w:bottom w:val="none" w:sz="0" w:space="0" w:color="auto"/>
            <w:right w:val="none" w:sz="0" w:space="0" w:color="auto"/>
          </w:divBdr>
        </w:div>
        <w:div w:id="268896794">
          <w:marLeft w:val="0"/>
          <w:marRight w:val="0"/>
          <w:marTop w:val="0"/>
          <w:marBottom w:val="0"/>
          <w:divBdr>
            <w:top w:val="none" w:sz="0" w:space="0" w:color="auto"/>
            <w:left w:val="none" w:sz="0" w:space="0" w:color="auto"/>
            <w:bottom w:val="none" w:sz="0" w:space="0" w:color="auto"/>
            <w:right w:val="none" w:sz="0" w:space="0" w:color="auto"/>
          </w:divBdr>
        </w:div>
        <w:div w:id="318701573">
          <w:marLeft w:val="0"/>
          <w:marRight w:val="0"/>
          <w:marTop w:val="300"/>
          <w:marBottom w:val="0"/>
          <w:divBdr>
            <w:top w:val="none" w:sz="0" w:space="0" w:color="auto"/>
            <w:left w:val="none" w:sz="0" w:space="0" w:color="auto"/>
            <w:bottom w:val="none" w:sz="0" w:space="0" w:color="auto"/>
            <w:right w:val="none" w:sz="0" w:space="0" w:color="auto"/>
          </w:divBdr>
        </w:div>
        <w:div w:id="390346192">
          <w:marLeft w:val="0"/>
          <w:marRight w:val="0"/>
          <w:marTop w:val="0"/>
          <w:marBottom w:val="0"/>
          <w:divBdr>
            <w:top w:val="none" w:sz="0" w:space="0" w:color="auto"/>
            <w:left w:val="none" w:sz="0" w:space="0" w:color="auto"/>
            <w:bottom w:val="none" w:sz="0" w:space="0" w:color="auto"/>
            <w:right w:val="none" w:sz="0" w:space="0" w:color="auto"/>
          </w:divBdr>
        </w:div>
      </w:divsChild>
    </w:div>
    <w:div w:id="4525068">
      <w:bodyDiv w:val="1"/>
      <w:marLeft w:val="0"/>
      <w:marRight w:val="0"/>
      <w:marTop w:val="0"/>
      <w:marBottom w:val="0"/>
      <w:divBdr>
        <w:top w:val="none" w:sz="0" w:space="0" w:color="auto"/>
        <w:left w:val="none" w:sz="0" w:space="0" w:color="auto"/>
        <w:bottom w:val="none" w:sz="0" w:space="0" w:color="auto"/>
        <w:right w:val="none" w:sz="0" w:space="0" w:color="auto"/>
      </w:divBdr>
      <w:divsChild>
        <w:div w:id="309098455">
          <w:marLeft w:val="0"/>
          <w:marRight w:val="0"/>
          <w:marTop w:val="0"/>
          <w:marBottom w:val="0"/>
          <w:divBdr>
            <w:top w:val="none" w:sz="0" w:space="0" w:color="auto"/>
            <w:left w:val="none" w:sz="0" w:space="0" w:color="auto"/>
            <w:bottom w:val="none" w:sz="0" w:space="0" w:color="auto"/>
            <w:right w:val="none" w:sz="0" w:space="0" w:color="auto"/>
          </w:divBdr>
        </w:div>
        <w:div w:id="320352318">
          <w:marLeft w:val="0"/>
          <w:marRight w:val="0"/>
          <w:marTop w:val="300"/>
          <w:marBottom w:val="0"/>
          <w:divBdr>
            <w:top w:val="none" w:sz="0" w:space="0" w:color="auto"/>
            <w:left w:val="none" w:sz="0" w:space="0" w:color="auto"/>
            <w:bottom w:val="none" w:sz="0" w:space="0" w:color="auto"/>
            <w:right w:val="none" w:sz="0" w:space="0" w:color="auto"/>
          </w:divBdr>
        </w:div>
      </w:divsChild>
    </w:div>
    <w:div w:id="4744536">
      <w:bodyDiv w:val="1"/>
      <w:marLeft w:val="0"/>
      <w:marRight w:val="0"/>
      <w:marTop w:val="0"/>
      <w:marBottom w:val="0"/>
      <w:divBdr>
        <w:top w:val="none" w:sz="0" w:space="0" w:color="auto"/>
        <w:left w:val="none" w:sz="0" w:space="0" w:color="auto"/>
        <w:bottom w:val="none" w:sz="0" w:space="0" w:color="auto"/>
        <w:right w:val="none" w:sz="0" w:space="0" w:color="auto"/>
      </w:divBdr>
      <w:divsChild>
        <w:div w:id="323049378">
          <w:marLeft w:val="0"/>
          <w:marRight w:val="0"/>
          <w:marTop w:val="0"/>
          <w:marBottom w:val="0"/>
          <w:divBdr>
            <w:top w:val="none" w:sz="0" w:space="0" w:color="auto"/>
            <w:left w:val="none" w:sz="0" w:space="0" w:color="auto"/>
            <w:bottom w:val="none" w:sz="0" w:space="0" w:color="auto"/>
            <w:right w:val="none" w:sz="0" w:space="0" w:color="auto"/>
          </w:divBdr>
        </w:div>
      </w:divsChild>
    </w:div>
    <w:div w:id="4744765">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sChild>
    </w:div>
    <w:div w:id="6057723">
      <w:bodyDiv w:val="1"/>
      <w:marLeft w:val="0"/>
      <w:marRight w:val="0"/>
      <w:marTop w:val="0"/>
      <w:marBottom w:val="0"/>
      <w:divBdr>
        <w:top w:val="none" w:sz="0" w:space="0" w:color="auto"/>
        <w:left w:val="none" w:sz="0" w:space="0" w:color="auto"/>
        <w:bottom w:val="none" w:sz="0" w:space="0" w:color="auto"/>
        <w:right w:val="none" w:sz="0" w:space="0" w:color="auto"/>
      </w:divBdr>
      <w:divsChild>
        <w:div w:id="2435502">
          <w:marLeft w:val="0"/>
          <w:marRight w:val="0"/>
          <w:marTop w:val="0"/>
          <w:marBottom w:val="0"/>
          <w:divBdr>
            <w:top w:val="none" w:sz="0" w:space="0" w:color="auto"/>
            <w:left w:val="none" w:sz="0" w:space="0" w:color="auto"/>
            <w:bottom w:val="none" w:sz="0" w:space="0" w:color="auto"/>
            <w:right w:val="none" w:sz="0" w:space="0" w:color="auto"/>
          </w:divBdr>
          <w:divsChild>
            <w:div w:id="136338231">
              <w:marLeft w:val="0"/>
              <w:marRight w:val="0"/>
              <w:marTop w:val="0"/>
              <w:marBottom w:val="0"/>
              <w:divBdr>
                <w:top w:val="none" w:sz="0" w:space="0" w:color="auto"/>
                <w:left w:val="none" w:sz="0" w:space="0" w:color="auto"/>
                <w:bottom w:val="none" w:sz="0" w:space="0" w:color="auto"/>
                <w:right w:val="none" w:sz="0" w:space="0" w:color="auto"/>
              </w:divBdr>
            </w:div>
          </w:divsChild>
        </w:div>
        <w:div w:id="17706667">
          <w:marLeft w:val="0"/>
          <w:marRight w:val="0"/>
          <w:marTop w:val="0"/>
          <w:marBottom w:val="0"/>
          <w:divBdr>
            <w:top w:val="none" w:sz="0" w:space="0" w:color="auto"/>
            <w:left w:val="none" w:sz="0" w:space="0" w:color="auto"/>
            <w:bottom w:val="none" w:sz="0" w:space="0" w:color="auto"/>
            <w:right w:val="none" w:sz="0" w:space="0" w:color="auto"/>
          </w:divBdr>
        </w:div>
        <w:div w:id="203912362">
          <w:marLeft w:val="0"/>
          <w:marRight w:val="0"/>
          <w:marTop w:val="0"/>
          <w:marBottom w:val="0"/>
          <w:divBdr>
            <w:top w:val="none" w:sz="0" w:space="0" w:color="auto"/>
            <w:left w:val="none" w:sz="0" w:space="0" w:color="auto"/>
            <w:bottom w:val="none" w:sz="0" w:space="0" w:color="auto"/>
            <w:right w:val="none" w:sz="0" w:space="0" w:color="auto"/>
          </w:divBdr>
        </w:div>
        <w:div w:id="352614492">
          <w:marLeft w:val="0"/>
          <w:marRight w:val="0"/>
          <w:marTop w:val="0"/>
          <w:marBottom w:val="0"/>
          <w:divBdr>
            <w:top w:val="none" w:sz="0" w:space="0" w:color="auto"/>
            <w:left w:val="none" w:sz="0" w:space="0" w:color="auto"/>
            <w:bottom w:val="none" w:sz="0" w:space="0" w:color="auto"/>
            <w:right w:val="none" w:sz="0" w:space="0" w:color="auto"/>
          </w:divBdr>
        </w:div>
        <w:div w:id="413167961">
          <w:marLeft w:val="0"/>
          <w:marRight w:val="0"/>
          <w:marTop w:val="30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
        <w:div w:id="278994388">
          <w:marLeft w:val="0"/>
          <w:marRight w:val="0"/>
          <w:marTop w:val="0"/>
          <w:marBottom w:val="0"/>
          <w:divBdr>
            <w:top w:val="none" w:sz="0" w:space="0" w:color="auto"/>
            <w:left w:val="none" w:sz="0" w:space="0" w:color="auto"/>
            <w:bottom w:val="none" w:sz="0" w:space="0" w:color="auto"/>
            <w:right w:val="none" w:sz="0" w:space="0" w:color="auto"/>
          </w:divBdr>
        </w:div>
        <w:div w:id="407460257">
          <w:marLeft w:val="0"/>
          <w:marRight w:val="0"/>
          <w:marTop w:val="300"/>
          <w:marBottom w:val="0"/>
          <w:divBdr>
            <w:top w:val="none" w:sz="0" w:space="0" w:color="auto"/>
            <w:left w:val="none" w:sz="0" w:space="0" w:color="auto"/>
            <w:bottom w:val="none" w:sz="0" w:space="0" w:color="auto"/>
            <w:right w:val="none" w:sz="0" w:space="0" w:color="auto"/>
          </w:divBdr>
        </w:div>
      </w:divsChild>
    </w:div>
    <w:div w:id="6948724">
      <w:bodyDiv w:val="1"/>
      <w:marLeft w:val="0"/>
      <w:marRight w:val="0"/>
      <w:marTop w:val="0"/>
      <w:marBottom w:val="0"/>
      <w:divBdr>
        <w:top w:val="none" w:sz="0" w:space="0" w:color="auto"/>
        <w:left w:val="none" w:sz="0" w:space="0" w:color="auto"/>
        <w:bottom w:val="none" w:sz="0" w:space="0" w:color="auto"/>
        <w:right w:val="none" w:sz="0" w:space="0" w:color="auto"/>
      </w:divBdr>
      <w:divsChild>
        <w:div w:id="45833388">
          <w:marLeft w:val="0"/>
          <w:marRight w:val="0"/>
          <w:marTop w:val="0"/>
          <w:marBottom w:val="0"/>
          <w:divBdr>
            <w:top w:val="none" w:sz="0" w:space="0" w:color="auto"/>
            <w:left w:val="none" w:sz="0" w:space="0" w:color="auto"/>
            <w:bottom w:val="none" w:sz="0" w:space="0" w:color="auto"/>
            <w:right w:val="none" w:sz="0" w:space="0" w:color="auto"/>
          </w:divBdr>
        </w:div>
        <w:div w:id="48113626">
          <w:marLeft w:val="0"/>
          <w:marRight w:val="0"/>
          <w:marTop w:val="0"/>
          <w:marBottom w:val="0"/>
          <w:divBdr>
            <w:top w:val="none" w:sz="0" w:space="0" w:color="auto"/>
            <w:left w:val="none" w:sz="0" w:space="0" w:color="auto"/>
            <w:bottom w:val="none" w:sz="0" w:space="0" w:color="auto"/>
            <w:right w:val="none" w:sz="0" w:space="0" w:color="auto"/>
          </w:divBdr>
        </w:div>
        <w:div w:id="169679971">
          <w:marLeft w:val="0"/>
          <w:marRight w:val="0"/>
          <w:marTop w:val="0"/>
          <w:marBottom w:val="0"/>
          <w:divBdr>
            <w:top w:val="none" w:sz="0" w:space="0" w:color="auto"/>
            <w:left w:val="none" w:sz="0" w:space="0" w:color="auto"/>
            <w:bottom w:val="none" w:sz="0" w:space="0" w:color="auto"/>
            <w:right w:val="none" w:sz="0" w:space="0" w:color="auto"/>
          </w:divBdr>
        </w:div>
        <w:div w:id="192615672">
          <w:marLeft w:val="0"/>
          <w:marRight w:val="0"/>
          <w:marTop w:val="0"/>
          <w:marBottom w:val="0"/>
          <w:divBdr>
            <w:top w:val="none" w:sz="0" w:space="0" w:color="auto"/>
            <w:left w:val="none" w:sz="0" w:space="0" w:color="auto"/>
            <w:bottom w:val="none" w:sz="0" w:space="0" w:color="auto"/>
            <w:right w:val="none" w:sz="0" w:space="0" w:color="auto"/>
          </w:divBdr>
        </w:div>
        <w:div w:id="322509403">
          <w:marLeft w:val="0"/>
          <w:marRight w:val="0"/>
          <w:marTop w:val="300"/>
          <w:marBottom w:val="0"/>
          <w:divBdr>
            <w:top w:val="none" w:sz="0" w:space="0" w:color="auto"/>
            <w:left w:val="none" w:sz="0" w:space="0" w:color="auto"/>
            <w:bottom w:val="none" w:sz="0" w:space="0" w:color="auto"/>
            <w:right w:val="none" w:sz="0" w:space="0" w:color="auto"/>
          </w:divBdr>
        </w:div>
        <w:div w:id="332873902">
          <w:marLeft w:val="0"/>
          <w:marRight w:val="0"/>
          <w:marTop w:val="300"/>
          <w:marBottom w:val="0"/>
          <w:divBdr>
            <w:top w:val="none" w:sz="0" w:space="0" w:color="auto"/>
            <w:left w:val="none" w:sz="0" w:space="0" w:color="auto"/>
            <w:bottom w:val="none" w:sz="0" w:space="0" w:color="auto"/>
            <w:right w:val="none" w:sz="0" w:space="0" w:color="auto"/>
          </w:divBdr>
        </w:div>
      </w:divsChild>
    </w:div>
    <w:div w:id="7218059">
      <w:bodyDiv w:val="1"/>
      <w:marLeft w:val="0"/>
      <w:marRight w:val="0"/>
      <w:marTop w:val="0"/>
      <w:marBottom w:val="0"/>
      <w:divBdr>
        <w:top w:val="none" w:sz="0" w:space="0" w:color="auto"/>
        <w:left w:val="none" w:sz="0" w:space="0" w:color="auto"/>
        <w:bottom w:val="none" w:sz="0" w:space="0" w:color="auto"/>
        <w:right w:val="none" w:sz="0" w:space="0" w:color="auto"/>
      </w:divBdr>
      <w:divsChild>
        <w:div w:id="16546121">
          <w:marLeft w:val="0"/>
          <w:marRight w:val="0"/>
          <w:marTop w:val="0"/>
          <w:marBottom w:val="0"/>
          <w:divBdr>
            <w:top w:val="none" w:sz="0" w:space="0" w:color="auto"/>
            <w:left w:val="none" w:sz="0" w:space="0" w:color="auto"/>
            <w:bottom w:val="none" w:sz="0" w:space="0" w:color="auto"/>
            <w:right w:val="none" w:sz="0" w:space="0" w:color="auto"/>
          </w:divBdr>
        </w:div>
        <w:div w:id="65689914">
          <w:marLeft w:val="0"/>
          <w:marRight w:val="0"/>
          <w:marTop w:val="0"/>
          <w:marBottom w:val="0"/>
          <w:divBdr>
            <w:top w:val="none" w:sz="0" w:space="0" w:color="auto"/>
            <w:left w:val="none" w:sz="0" w:space="0" w:color="auto"/>
            <w:bottom w:val="none" w:sz="0" w:space="0" w:color="auto"/>
            <w:right w:val="none" w:sz="0" w:space="0" w:color="auto"/>
          </w:divBdr>
        </w:div>
        <w:div w:id="107702939">
          <w:marLeft w:val="0"/>
          <w:marRight w:val="0"/>
          <w:marTop w:val="0"/>
          <w:marBottom w:val="0"/>
          <w:divBdr>
            <w:top w:val="none" w:sz="0" w:space="0" w:color="auto"/>
            <w:left w:val="none" w:sz="0" w:space="0" w:color="auto"/>
            <w:bottom w:val="none" w:sz="0" w:space="0" w:color="auto"/>
            <w:right w:val="none" w:sz="0" w:space="0" w:color="auto"/>
          </w:divBdr>
        </w:div>
        <w:div w:id="118231587">
          <w:marLeft w:val="0"/>
          <w:marRight w:val="0"/>
          <w:marTop w:val="0"/>
          <w:marBottom w:val="0"/>
          <w:divBdr>
            <w:top w:val="none" w:sz="0" w:space="0" w:color="auto"/>
            <w:left w:val="none" w:sz="0" w:space="0" w:color="auto"/>
            <w:bottom w:val="none" w:sz="0" w:space="0" w:color="auto"/>
            <w:right w:val="none" w:sz="0" w:space="0" w:color="auto"/>
          </w:divBdr>
        </w:div>
        <w:div w:id="378667351">
          <w:marLeft w:val="0"/>
          <w:marRight w:val="0"/>
          <w:marTop w:val="0"/>
          <w:marBottom w:val="0"/>
          <w:divBdr>
            <w:top w:val="none" w:sz="0" w:space="0" w:color="auto"/>
            <w:left w:val="none" w:sz="0" w:space="0" w:color="auto"/>
            <w:bottom w:val="none" w:sz="0" w:space="0" w:color="auto"/>
            <w:right w:val="none" w:sz="0" w:space="0" w:color="auto"/>
          </w:divBdr>
          <w:divsChild>
            <w:div w:id="794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sChild>
    </w:div>
    <w:div w:id="8025876">
      <w:bodyDiv w:val="1"/>
      <w:marLeft w:val="0"/>
      <w:marRight w:val="0"/>
      <w:marTop w:val="0"/>
      <w:marBottom w:val="0"/>
      <w:divBdr>
        <w:top w:val="none" w:sz="0" w:space="0" w:color="auto"/>
        <w:left w:val="none" w:sz="0" w:space="0" w:color="auto"/>
        <w:bottom w:val="none" w:sz="0" w:space="0" w:color="auto"/>
        <w:right w:val="none" w:sz="0" w:space="0" w:color="auto"/>
      </w:divBdr>
      <w:divsChild>
        <w:div w:id="201408307">
          <w:marLeft w:val="0"/>
          <w:marRight w:val="0"/>
          <w:marTop w:val="0"/>
          <w:marBottom w:val="0"/>
          <w:divBdr>
            <w:top w:val="none" w:sz="0" w:space="0" w:color="auto"/>
            <w:left w:val="none" w:sz="0" w:space="0" w:color="auto"/>
            <w:bottom w:val="none" w:sz="0" w:space="0" w:color="auto"/>
            <w:right w:val="none" w:sz="0" w:space="0" w:color="auto"/>
          </w:divBdr>
        </w:div>
        <w:div w:id="289360351">
          <w:marLeft w:val="0"/>
          <w:marRight w:val="0"/>
          <w:marTop w:val="0"/>
          <w:marBottom w:val="0"/>
          <w:divBdr>
            <w:top w:val="none" w:sz="0" w:space="0" w:color="auto"/>
            <w:left w:val="none" w:sz="0" w:space="0" w:color="auto"/>
            <w:bottom w:val="none" w:sz="0" w:space="0" w:color="auto"/>
            <w:right w:val="none" w:sz="0" w:space="0" w:color="auto"/>
          </w:divBdr>
        </w:div>
        <w:div w:id="340199833">
          <w:marLeft w:val="0"/>
          <w:marRight w:val="0"/>
          <w:marTop w:val="300"/>
          <w:marBottom w:val="0"/>
          <w:divBdr>
            <w:top w:val="none" w:sz="0" w:space="0" w:color="auto"/>
            <w:left w:val="none" w:sz="0" w:space="0" w:color="auto"/>
            <w:bottom w:val="none" w:sz="0" w:space="0" w:color="auto"/>
            <w:right w:val="none" w:sz="0" w:space="0" w:color="auto"/>
          </w:divBdr>
        </w:div>
      </w:divsChild>
    </w:div>
    <w:div w:id="8142126">
      <w:bodyDiv w:val="1"/>
      <w:marLeft w:val="0"/>
      <w:marRight w:val="0"/>
      <w:marTop w:val="0"/>
      <w:marBottom w:val="0"/>
      <w:divBdr>
        <w:top w:val="none" w:sz="0" w:space="0" w:color="auto"/>
        <w:left w:val="none" w:sz="0" w:space="0" w:color="auto"/>
        <w:bottom w:val="none" w:sz="0" w:space="0" w:color="auto"/>
        <w:right w:val="none" w:sz="0" w:space="0" w:color="auto"/>
      </w:divBdr>
      <w:divsChild>
        <w:div w:id="47456850">
          <w:marLeft w:val="0"/>
          <w:marRight w:val="0"/>
          <w:marTop w:val="0"/>
          <w:marBottom w:val="0"/>
          <w:divBdr>
            <w:top w:val="none" w:sz="0" w:space="0" w:color="auto"/>
            <w:left w:val="none" w:sz="0" w:space="0" w:color="auto"/>
            <w:bottom w:val="none" w:sz="0" w:space="0" w:color="auto"/>
            <w:right w:val="none" w:sz="0" w:space="0" w:color="auto"/>
          </w:divBdr>
        </w:div>
        <w:div w:id="56441865">
          <w:marLeft w:val="0"/>
          <w:marRight w:val="0"/>
          <w:marTop w:val="300"/>
          <w:marBottom w:val="0"/>
          <w:divBdr>
            <w:top w:val="none" w:sz="0" w:space="0" w:color="auto"/>
            <w:left w:val="none" w:sz="0" w:space="0" w:color="auto"/>
            <w:bottom w:val="none" w:sz="0" w:space="0" w:color="auto"/>
            <w:right w:val="none" w:sz="0" w:space="0" w:color="auto"/>
          </w:divBdr>
        </w:div>
        <w:div w:id="205872773">
          <w:marLeft w:val="0"/>
          <w:marRight w:val="0"/>
          <w:marTop w:val="300"/>
          <w:marBottom w:val="0"/>
          <w:divBdr>
            <w:top w:val="none" w:sz="0" w:space="0" w:color="auto"/>
            <w:left w:val="none" w:sz="0" w:space="0" w:color="auto"/>
            <w:bottom w:val="none" w:sz="0" w:space="0" w:color="auto"/>
            <w:right w:val="none" w:sz="0" w:space="0" w:color="auto"/>
          </w:divBdr>
        </w:div>
      </w:divsChild>
    </w:div>
    <w:div w:id="8144544">
      <w:bodyDiv w:val="1"/>
      <w:marLeft w:val="0"/>
      <w:marRight w:val="0"/>
      <w:marTop w:val="0"/>
      <w:marBottom w:val="0"/>
      <w:divBdr>
        <w:top w:val="none" w:sz="0" w:space="0" w:color="auto"/>
        <w:left w:val="none" w:sz="0" w:space="0" w:color="auto"/>
        <w:bottom w:val="none" w:sz="0" w:space="0" w:color="auto"/>
        <w:right w:val="none" w:sz="0" w:space="0" w:color="auto"/>
      </w:divBdr>
      <w:divsChild>
        <w:div w:id="122967292">
          <w:marLeft w:val="0"/>
          <w:marRight w:val="0"/>
          <w:marTop w:val="0"/>
          <w:marBottom w:val="0"/>
          <w:divBdr>
            <w:top w:val="none" w:sz="0" w:space="0" w:color="auto"/>
            <w:left w:val="none" w:sz="0" w:space="0" w:color="auto"/>
            <w:bottom w:val="none" w:sz="0" w:space="0" w:color="auto"/>
            <w:right w:val="none" w:sz="0" w:space="0" w:color="auto"/>
          </w:divBdr>
        </w:div>
        <w:div w:id="289020557">
          <w:marLeft w:val="0"/>
          <w:marRight w:val="0"/>
          <w:marTop w:val="300"/>
          <w:marBottom w:val="0"/>
          <w:divBdr>
            <w:top w:val="none" w:sz="0" w:space="0" w:color="auto"/>
            <w:left w:val="none" w:sz="0" w:space="0" w:color="auto"/>
            <w:bottom w:val="none" w:sz="0" w:space="0" w:color="auto"/>
            <w:right w:val="none" w:sz="0" w:space="0" w:color="auto"/>
          </w:divBdr>
        </w:div>
        <w:div w:id="326832766">
          <w:marLeft w:val="0"/>
          <w:marRight w:val="0"/>
          <w:marTop w:val="0"/>
          <w:marBottom w:val="0"/>
          <w:divBdr>
            <w:top w:val="none" w:sz="0" w:space="0" w:color="auto"/>
            <w:left w:val="none" w:sz="0" w:space="0" w:color="auto"/>
            <w:bottom w:val="none" w:sz="0" w:space="0" w:color="auto"/>
            <w:right w:val="none" w:sz="0" w:space="0" w:color="auto"/>
          </w:divBdr>
        </w:div>
        <w:div w:id="380136029">
          <w:marLeft w:val="0"/>
          <w:marRight w:val="0"/>
          <w:marTop w:val="0"/>
          <w:marBottom w:val="0"/>
          <w:divBdr>
            <w:top w:val="none" w:sz="0" w:space="0" w:color="auto"/>
            <w:left w:val="none" w:sz="0" w:space="0" w:color="auto"/>
            <w:bottom w:val="none" w:sz="0" w:space="0" w:color="auto"/>
            <w:right w:val="none" w:sz="0" w:space="0" w:color="auto"/>
          </w:divBdr>
          <w:divsChild>
            <w:div w:id="550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27">
      <w:bodyDiv w:val="1"/>
      <w:marLeft w:val="0"/>
      <w:marRight w:val="0"/>
      <w:marTop w:val="0"/>
      <w:marBottom w:val="0"/>
      <w:divBdr>
        <w:top w:val="none" w:sz="0" w:space="0" w:color="auto"/>
        <w:left w:val="none" w:sz="0" w:space="0" w:color="auto"/>
        <w:bottom w:val="none" w:sz="0" w:space="0" w:color="auto"/>
        <w:right w:val="none" w:sz="0" w:space="0" w:color="auto"/>
      </w:divBdr>
    </w:div>
    <w:div w:id="8988834">
      <w:bodyDiv w:val="1"/>
      <w:marLeft w:val="0"/>
      <w:marRight w:val="0"/>
      <w:marTop w:val="0"/>
      <w:marBottom w:val="0"/>
      <w:divBdr>
        <w:top w:val="none" w:sz="0" w:space="0" w:color="auto"/>
        <w:left w:val="none" w:sz="0" w:space="0" w:color="auto"/>
        <w:bottom w:val="none" w:sz="0" w:space="0" w:color="auto"/>
        <w:right w:val="none" w:sz="0" w:space="0" w:color="auto"/>
      </w:divBdr>
      <w:divsChild>
        <w:div w:id="413674393">
          <w:marLeft w:val="0"/>
          <w:marRight w:val="0"/>
          <w:marTop w:val="0"/>
          <w:marBottom w:val="0"/>
          <w:divBdr>
            <w:top w:val="none" w:sz="0" w:space="0" w:color="auto"/>
            <w:left w:val="none" w:sz="0" w:space="0" w:color="auto"/>
            <w:bottom w:val="none" w:sz="0" w:space="0" w:color="auto"/>
            <w:right w:val="none" w:sz="0" w:space="0" w:color="auto"/>
          </w:divBdr>
        </w:div>
      </w:divsChild>
    </w:div>
    <w:div w:id="9110758">
      <w:bodyDiv w:val="1"/>
      <w:marLeft w:val="0"/>
      <w:marRight w:val="0"/>
      <w:marTop w:val="0"/>
      <w:marBottom w:val="0"/>
      <w:divBdr>
        <w:top w:val="none" w:sz="0" w:space="0" w:color="auto"/>
        <w:left w:val="none" w:sz="0" w:space="0" w:color="auto"/>
        <w:bottom w:val="none" w:sz="0" w:space="0" w:color="auto"/>
        <w:right w:val="none" w:sz="0" w:space="0" w:color="auto"/>
      </w:divBdr>
      <w:divsChild>
        <w:div w:id="14231584">
          <w:marLeft w:val="0"/>
          <w:marRight w:val="0"/>
          <w:marTop w:val="0"/>
          <w:marBottom w:val="0"/>
          <w:divBdr>
            <w:top w:val="none" w:sz="0" w:space="0" w:color="auto"/>
            <w:left w:val="none" w:sz="0" w:space="0" w:color="auto"/>
            <w:bottom w:val="none" w:sz="0" w:space="0" w:color="auto"/>
            <w:right w:val="none" w:sz="0" w:space="0" w:color="auto"/>
          </w:divBdr>
        </w:div>
        <w:div w:id="248319564">
          <w:marLeft w:val="0"/>
          <w:marRight w:val="0"/>
          <w:marTop w:val="300"/>
          <w:marBottom w:val="0"/>
          <w:divBdr>
            <w:top w:val="none" w:sz="0" w:space="0" w:color="auto"/>
            <w:left w:val="none" w:sz="0" w:space="0" w:color="auto"/>
            <w:bottom w:val="none" w:sz="0" w:space="0" w:color="auto"/>
            <w:right w:val="none" w:sz="0" w:space="0" w:color="auto"/>
          </w:divBdr>
        </w:div>
        <w:div w:id="305279563">
          <w:marLeft w:val="0"/>
          <w:marRight w:val="0"/>
          <w:marTop w:val="0"/>
          <w:marBottom w:val="0"/>
          <w:divBdr>
            <w:top w:val="none" w:sz="0" w:space="0" w:color="auto"/>
            <w:left w:val="none" w:sz="0" w:space="0" w:color="auto"/>
            <w:bottom w:val="none" w:sz="0" w:space="0" w:color="auto"/>
            <w:right w:val="none" w:sz="0" w:space="0" w:color="auto"/>
          </w:divBdr>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454797">
      <w:bodyDiv w:val="1"/>
      <w:marLeft w:val="0"/>
      <w:marRight w:val="0"/>
      <w:marTop w:val="0"/>
      <w:marBottom w:val="0"/>
      <w:divBdr>
        <w:top w:val="none" w:sz="0" w:space="0" w:color="auto"/>
        <w:left w:val="none" w:sz="0" w:space="0" w:color="auto"/>
        <w:bottom w:val="none" w:sz="0" w:space="0" w:color="auto"/>
        <w:right w:val="none" w:sz="0" w:space="0" w:color="auto"/>
      </w:divBdr>
      <w:divsChild>
        <w:div w:id="278026743">
          <w:marLeft w:val="0"/>
          <w:marRight w:val="0"/>
          <w:marTop w:val="0"/>
          <w:marBottom w:val="0"/>
          <w:divBdr>
            <w:top w:val="none" w:sz="0" w:space="0" w:color="auto"/>
            <w:left w:val="none" w:sz="0" w:space="0" w:color="auto"/>
            <w:bottom w:val="none" w:sz="0" w:space="0" w:color="auto"/>
            <w:right w:val="none" w:sz="0" w:space="0" w:color="auto"/>
          </w:divBdr>
          <w:divsChild>
            <w:div w:id="268510287">
              <w:marLeft w:val="0"/>
              <w:marRight w:val="0"/>
              <w:marTop w:val="0"/>
              <w:marBottom w:val="0"/>
              <w:divBdr>
                <w:top w:val="none" w:sz="0" w:space="0" w:color="auto"/>
                <w:left w:val="none" w:sz="0" w:space="0" w:color="auto"/>
                <w:bottom w:val="none" w:sz="0" w:space="0" w:color="auto"/>
                <w:right w:val="none" w:sz="0" w:space="0" w:color="auto"/>
              </w:divBdr>
            </w:div>
          </w:divsChild>
        </w:div>
        <w:div w:id="344677438">
          <w:marLeft w:val="0"/>
          <w:marRight w:val="0"/>
          <w:marTop w:val="300"/>
          <w:marBottom w:val="0"/>
          <w:divBdr>
            <w:top w:val="none" w:sz="0" w:space="0" w:color="auto"/>
            <w:left w:val="none" w:sz="0" w:space="0" w:color="auto"/>
            <w:bottom w:val="none" w:sz="0" w:space="0" w:color="auto"/>
            <w:right w:val="none" w:sz="0" w:space="0" w:color="auto"/>
          </w:divBdr>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sChild>
    </w:div>
    <w:div w:id="9643529">
      <w:bodyDiv w:val="1"/>
      <w:marLeft w:val="0"/>
      <w:marRight w:val="0"/>
      <w:marTop w:val="0"/>
      <w:marBottom w:val="0"/>
      <w:divBdr>
        <w:top w:val="none" w:sz="0" w:space="0" w:color="auto"/>
        <w:left w:val="none" w:sz="0" w:space="0" w:color="auto"/>
        <w:bottom w:val="none" w:sz="0" w:space="0" w:color="auto"/>
        <w:right w:val="none" w:sz="0" w:space="0" w:color="auto"/>
      </w:divBdr>
      <w:divsChild>
        <w:div w:id="17657277">
          <w:marLeft w:val="0"/>
          <w:marRight w:val="0"/>
          <w:marTop w:val="0"/>
          <w:marBottom w:val="0"/>
          <w:divBdr>
            <w:top w:val="none" w:sz="0" w:space="0" w:color="auto"/>
            <w:left w:val="none" w:sz="0" w:space="0" w:color="auto"/>
            <w:bottom w:val="none" w:sz="0" w:space="0" w:color="auto"/>
            <w:right w:val="none" w:sz="0" w:space="0" w:color="auto"/>
          </w:divBdr>
        </w:div>
        <w:div w:id="46417760">
          <w:marLeft w:val="0"/>
          <w:marRight w:val="0"/>
          <w:marTop w:val="0"/>
          <w:marBottom w:val="0"/>
          <w:divBdr>
            <w:top w:val="none" w:sz="0" w:space="0" w:color="auto"/>
            <w:left w:val="none" w:sz="0" w:space="0" w:color="auto"/>
            <w:bottom w:val="none" w:sz="0" w:space="0" w:color="auto"/>
            <w:right w:val="none" w:sz="0" w:space="0" w:color="auto"/>
          </w:divBdr>
        </w:div>
        <w:div w:id="47073888">
          <w:marLeft w:val="0"/>
          <w:marRight w:val="0"/>
          <w:marTop w:val="0"/>
          <w:marBottom w:val="0"/>
          <w:divBdr>
            <w:top w:val="none" w:sz="0" w:space="0" w:color="auto"/>
            <w:left w:val="none" w:sz="0" w:space="0" w:color="auto"/>
            <w:bottom w:val="none" w:sz="0" w:space="0" w:color="auto"/>
            <w:right w:val="none" w:sz="0" w:space="0" w:color="auto"/>
          </w:divBdr>
        </w:div>
        <w:div w:id="52581831">
          <w:marLeft w:val="0"/>
          <w:marRight w:val="0"/>
          <w:marTop w:val="0"/>
          <w:marBottom w:val="0"/>
          <w:divBdr>
            <w:top w:val="none" w:sz="0" w:space="0" w:color="auto"/>
            <w:left w:val="none" w:sz="0" w:space="0" w:color="auto"/>
            <w:bottom w:val="none" w:sz="0" w:space="0" w:color="auto"/>
            <w:right w:val="none" w:sz="0" w:space="0" w:color="auto"/>
          </w:divBdr>
        </w:div>
        <w:div w:id="207881399">
          <w:marLeft w:val="0"/>
          <w:marRight w:val="0"/>
          <w:marTop w:val="0"/>
          <w:marBottom w:val="0"/>
          <w:divBdr>
            <w:top w:val="none" w:sz="0" w:space="0" w:color="auto"/>
            <w:left w:val="none" w:sz="0" w:space="0" w:color="auto"/>
            <w:bottom w:val="none" w:sz="0" w:space="0" w:color="auto"/>
            <w:right w:val="none" w:sz="0" w:space="0" w:color="auto"/>
          </w:divBdr>
        </w:div>
        <w:div w:id="244534533">
          <w:marLeft w:val="0"/>
          <w:marRight w:val="0"/>
          <w:marTop w:val="300"/>
          <w:marBottom w:val="0"/>
          <w:divBdr>
            <w:top w:val="none" w:sz="0" w:space="0" w:color="auto"/>
            <w:left w:val="none" w:sz="0" w:space="0" w:color="auto"/>
            <w:bottom w:val="none" w:sz="0" w:space="0" w:color="auto"/>
            <w:right w:val="none" w:sz="0" w:space="0" w:color="auto"/>
          </w:divBdr>
        </w:div>
        <w:div w:id="302392907">
          <w:marLeft w:val="0"/>
          <w:marRight w:val="0"/>
          <w:marTop w:val="300"/>
          <w:marBottom w:val="0"/>
          <w:divBdr>
            <w:top w:val="none" w:sz="0" w:space="0" w:color="auto"/>
            <w:left w:val="none" w:sz="0" w:space="0" w:color="auto"/>
            <w:bottom w:val="none" w:sz="0" w:space="0" w:color="auto"/>
            <w:right w:val="none" w:sz="0" w:space="0" w:color="auto"/>
          </w:divBdr>
        </w:div>
      </w:divsChild>
    </w:div>
    <w:div w:id="10186358">
      <w:bodyDiv w:val="1"/>
      <w:marLeft w:val="0"/>
      <w:marRight w:val="0"/>
      <w:marTop w:val="0"/>
      <w:marBottom w:val="0"/>
      <w:divBdr>
        <w:top w:val="none" w:sz="0" w:space="0" w:color="auto"/>
        <w:left w:val="none" w:sz="0" w:space="0" w:color="auto"/>
        <w:bottom w:val="none" w:sz="0" w:space="0" w:color="auto"/>
        <w:right w:val="none" w:sz="0" w:space="0" w:color="auto"/>
      </w:divBdr>
    </w:div>
    <w:div w:id="10305724">
      <w:bodyDiv w:val="1"/>
      <w:marLeft w:val="0"/>
      <w:marRight w:val="0"/>
      <w:marTop w:val="0"/>
      <w:marBottom w:val="0"/>
      <w:divBdr>
        <w:top w:val="none" w:sz="0" w:space="0" w:color="auto"/>
        <w:left w:val="none" w:sz="0" w:space="0" w:color="auto"/>
        <w:bottom w:val="none" w:sz="0" w:space="0" w:color="auto"/>
        <w:right w:val="none" w:sz="0" w:space="0" w:color="auto"/>
      </w:divBdr>
      <w:divsChild>
        <w:div w:id="149836477">
          <w:marLeft w:val="0"/>
          <w:marRight w:val="0"/>
          <w:marTop w:val="0"/>
          <w:marBottom w:val="0"/>
          <w:divBdr>
            <w:top w:val="none" w:sz="0" w:space="0" w:color="auto"/>
            <w:left w:val="none" w:sz="0" w:space="0" w:color="auto"/>
            <w:bottom w:val="none" w:sz="0" w:space="0" w:color="auto"/>
            <w:right w:val="none" w:sz="0" w:space="0" w:color="auto"/>
          </w:divBdr>
          <w:divsChild>
            <w:div w:id="249048885">
              <w:marLeft w:val="0"/>
              <w:marRight w:val="0"/>
              <w:marTop w:val="0"/>
              <w:marBottom w:val="0"/>
              <w:divBdr>
                <w:top w:val="none" w:sz="0" w:space="0" w:color="auto"/>
                <w:left w:val="none" w:sz="0" w:space="0" w:color="auto"/>
                <w:bottom w:val="none" w:sz="0" w:space="0" w:color="auto"/>
                <w:right w:val="none" w:sz="0" w:space="0" w:color="auto"/>
              </w:divBdr>
            </w:div>
          </w:divsChild>
        </w:div>
        <w:div w:id="198319346">
          <w:marLeft w:val="0"/>
          <w:marRight w:val="0"/>
          <w:marTop w:val="0"/>
          <w:marBottom w:val="0"/>
          <w:divBdr>
            <w:top w:val="none" w:sz="0" w:space="0" w:color="auto"/>
            <w:left w:val="none" w:sz="0" w:space="0" w:color="auto"/>
            <w:bottom w:val="none" w:sz="0" w:space="0" w:color="auto"/>
            <w:right w:val="none" w:sz="0" w:space="0" w:color="auto"/>
          </w:divBdr>
        </w:div>
        <w:div w:id="288122854">
          <w:marLeft w:val="0"/>
          <w:marRight w:val="0"/>
          <w:marTop w:val="300"/>
          <w:marBottom w:val="0"/>
          <w:divBdr>
            <w:top w:val="none" w:sz="0" w:space="0" w:color="auto"/>
            <w:left w:val="none" w:sz="0" w:space="0" w:color="auto"/>
            <w:bottom w:val="none" w:sz="0" w:space="0" w:color="auto"/>
            <w:right w:val="none" w:sz="0" w:space="0" w:color="auto"/>
          </w:divBdr>
          <w:divsChild>
            <w:div w:id="321856728">
              <w:marLeft w:val="0"/>
              <w:marRight w:val="0"/>
              <w:marTop w:val="0"/>
              <w:marBottom w:val="0"/>
              <w:divBdr>
                <w:top w:val="none" w:sz="0" w:space="0" w:color="auto"/>
                <w:left w:val="none" w:sz="0" w:space="0" w:color="auto"/>
                <w:bottom w:val="none" w:sz="0" w:space="0" w:color="auto"/>
                <w:right w:val="none" w:sz="0" w:space="0" w:color="auto"/>
              </w:divBdr>
              <w:divsChild>
                <w:div w:id="12088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3675">
      <w:bodyDiv w:val="1"/>
      <w:marLeft w:val="0"/>
      <w:marRight w:val="0"/>
      <w:marTop w:val="0"/>
      <w:marBottom w:val="0"/>
      <w:divBdr>
        <w:top w:val="none" w:sz="0" w:space="0" w:color="auto"/>
        <w:left w:val="none" w:sz="0" w:space="0" w:color="auto"/>
        <w:bottom w:val="none" w:sz="0" w:space="0" w:color="auto"/>
        <w:right w:val="none" w:sz="0" w:space="0" w:color="auto"/>
      </w:divBdr>
      <w:divsChild>
        <w:div w:id="68237374">
          <w:marLeft w:val="0"/>
          <w:marRight w:val="0"/>
          <w:marTop w:val="0"/>
          <w:marBottom w:val="0"/>
          <w:divBdr>
            <w:top w:val="none" w:sz="0" w:space="0" w:color="auto"/>
            <w:left w:val="none" w:sz="0" w:space="0" w:color="auto"/>
            <w:bottom w:val="none" w:sz="0" w:space="0" w:color="auto"/>
            <w:right w:val="none" w:sz="0" w:space="0" w:color="auto"/>
          </w:divBdr>
        </w:div>
        <w:div w:id="151529648">
          <w:marLeft w:val="0"/>
          <w:marRight w:val="0"/>
          <w:marTop w:val="0"/>
          <w:marBottom w:val="0"/>
          <w:divBdr>
            <w:top w:val="none" w:sz="0" w:space="0" w:color="auto"/>
            <w:left w:val="none" w:sz="0" w:space="0" w:color="auto"/>
            <w:bottom w:val="none" w:sz="0" w:space="0" w:color="auto"/>
            <w:right w:val="none" w:sz="0" w:space="0" w:color="auto"/>
          </w:divBdr>
        </w:div>
        <w:div w:id="202788298">
          <w:marLeft w:val="0"/>
          <w:marRight w:val="0"/>
          <w:marTop w:val="0"/>
          <w:marBottom w:val="0"/>
          <w:divBdr>
            <w:top w:val="none" w:sz="0" w:space="0" w:color="auto"/>
            <w:left w:val="none" w:sz="0" w:space="0" w:color="auto"/>
            <w:bottom w:val="none" w:sz="0" w:space="0" w:color="auto"/>
            <w:right w:val="none" w:sz="0" w:space="0" w:color="auto"/>
          </w:divBdr>
          <w:divsChild>
            <w:div w:id="148635705">
              <w:marLeft w:val="0"/>
              <w:marRight w:val="0"/>
              <w:marTop w:val="0"/>
              <w:marBottom w:val="0"/>
              <w:divBdr>
                <w:top w:val="none" w:sz="0" w:space="0" w:color="auto"/>
                <w:left w:val="none" w:sz="0" w:space="0" w:color="auto"/>
                <w:bottom w:val="none" w:sz="0" w:space="0" w:color="auto"/>
                <w:right w:val="none" w:sz="0" w:space="0" w:color="auto"/>
              </w:divBdr>
            </w:div>
          </w:divsChild>
        </w:div>
        <w:div w:id="232131649">
          <w:marLeft w:val="0"/>
          <w:marRight w:val="0"/>
          <w:marTop w:val="300"/>
          <w:marBottom w:val="0"/>
          <w:divBdr>
            <w:top w:val="none" w:sz="0" w:space="0" w:color="auto"/>
            <w:left w:val="none" w:sz="0" w:space="0" w:color="auto"/>
            <w:bottom w:val="none" w:sz="0" w:space="0" w:color="auto"/>
            <w:right w:val="none" w:sz="0" w:space="0" w:color="auto"/>
          </w:divBdr>
        </w:div>
      </w:divsChild>
    </w:div>
    <w:div w:id="10379994">
      <w:bodyDiv w:val="1"/>
      <w:marLeft w:val="0"/>
      <w:marRight w:val="0"/>
      <w:marTop w:val="0"/>
      <w:marBottom w:val="0"/>
      <w:divBdr>
        <w:top w:val="none" w:sz="0" w:space="0" w:color="auto"/>
        <w:left w:val="none" w:sz="0" w:space="0" w:color="auto"/>
        <w:bottom w:val="none" w:sz="0" w:space="0" w:color="auto"/>
        <w:right w:val="none" w:sz="0" w:space="0" w:color="auto"/>
      </w:divBdr>
      <w:divsChild>
        <w:div w:id="237062633">
          <w:marLeft w:val="0"/>
          <w:marRight w:val="0"/>
          <w:marTop w:val="0"/>
          <w:marBottom w:val="0"/>
          <w:divBdr>
            <w:top w:val="none" w:sz="0" w:space="0" w:color="auto"/>
            <w:left w:val="none" w:sz="0" w:space="0" w:color="auto"/>
            <w:bottom w:val="none" w:sz="0" w:space="0" w:color="auto"/>
            <w:right w:val="none" w:sz="0" w:space="0" w:color="auto"/>
          </w:divBdr>
        </w:div>
        <w:div w:id="352075549">
          <w:marLeft w:val="0"/>
          <w:marRight w:val="0"/>
          <w:marTop w:val="0"/>
          <w:marBottom w:val="0"/>
          <w:divBdr>
            <w:top w:val="none" w:sz="0" w:space="0" w:color="auto"/>
            <w:left w:val="none" w:sz="0" w:space="0" w:color="auto"/>
            <w:bottom w:val="none" w:sz="0" w:space="0" w:color="auto"/>
            <w:right w:val="none" w:sz="0" w:space="0" w:color="auto"/>
          </w:divBdr>
        </w:div>
        <w:div w:id="390033112">
          <w:marLeft w:val="0"/>
          <w:marRight w:val="0"/>
          <w:marTop w:val="300"/>
          <w:marBottom w:val="0"/>
          <w:divBdr>
            <w:top w:val="none" w:sz="0" w:space="0" w:color="auto"/>
            <w:left w:val="none" w:sz="0" w:space="0" w:color="auto"/>
            <w:bottom w:val="none" w:sz="0" w:space="0" w:color="auto"/>
            <w:right w:val="none" w:sz="0" w:space="0" w:color="auto"/>
          </w:divBdr>
          <w:divsChild>
            <w:div w:id="110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284">
      <w:bodyDiv w:val="1"/>
      <w:marLeft w:val="0"/>
      <w:marRight w:val="0"/>
      <w:marTop w:val="0"/>
      <w:marBottom w:val="0"/>
      <w:divBdr>
        <w:top w:val="none" w:sz="0" w:space="0" w:color="auto"/>
        <w:left w:val="none" w:sz="0" w:space="0" w:color="auto"/>
        <w:bottom w:val="none" w:sz="0" w:space="0" w:color="auto"/>
        <w:right w:val="none" w:sz="0" w:space="0" w:color="auto"/>
      </w:divBdr>
      <w:divsChild>
        <w:div w:id="21252692">
          <w:marLeft w:val="0"/>
          <w:marRight w:val="0"/>
          <w:marTop w:val="0"/>
          <w:marBottom w:val="0"/>
          <w:divBdr>
            <w:top w:val="none" w:sz="0" w:space="0" w:color="auto"/>
            <w:left w:val="none" w:sz="0" w:space="0" w:color="auto"/>
            <w:bottom w:val="none" w:sz="0" w:space="0" w:color="auto"/>
            <w:right w:val="none" w:sz="0" w:space="0" w:color="auto"/>
          </w:divBdr>
        </w:div>
        <w:div w:id="119569120">
          <w:marLeft w:val="0"/>
          <w:marRight w:val="0"/>
          <w:marTop w:val="300"/>
          <w:marBottom w:val="0"/>
          <w:divBdr>
            <w:top w:val="none" w:sz="0" w:space="0" w:color="auto"/>
            <w:left w:val="none" w:sz="0" w:space="0" w:color="auto"/>
            <w:bottom w:val="none" w:sz="0" w:space="0" w:color="auto"/>
            <w:right w:val="none" w:sz="0" w:space="0" w:color="auto"/>
          </w:divBdr>
        </w:div>
        <w:div w:id="177961981">
          <w:marLeft w:val="0"/>
          <w:marRight w:val="0"/>
          <w:marTop w:val="300"/>
          <w:marBottom w:val="0"/>
          <w:divBdr>
            <w:top w:val="none" w:sz="0" w:space="0" w:color="auto"/>
            <w:left w:val="none" w:sz="0" w:space="0" w:color="auto"/>
            <w:bottom w:val="none" w:sz="0" w:space="0" w:color="auto"/>
            <w:right w:val="none" w:sz="0" w:space="0" w:color="auto"/>
          </w:divBdr>
        </w:div>
        <w:div w:id="230043105">
          <w:marLeft w:val="0"/>
          <w:marRight w:val="0"/>
          <w:marTop w:val="0"/>
          <w:marBottom w:val="0"/>
          <w:divBdr>
            <w:top w:val="none" w:sz="0" w:space="0" w:color="auto"/>
            <w:left w:val="none" w:sz="0" w:space="0" w:color="auto"/>
            <w:bottom w:val="none" w:sz="0" w:space="0" w:color="auto"/>
            <w:right w:val="none" w:sz="0" w:space="0" w:color="auto"/>
          </w:divBdr>
        </w:div>
        <w:div w:id="406150394">
          <w:marLeft w:val="0"/>
          <w:marRight w:val="0"/>
          <w:marTop w:val="0"/>
          <w:marBottom w:val="0"/>
          <w:divBdr>
            <w:top w:val="none" w:sz="0" w:space="0" w:color="auto"/>
            <w:left w:val="none" w:sz="0" w:space="0" w:color="auto"/>
            <w:bottom w:val="none" w:sz="0" w:space="0" w:color="auto"/>
            <w:right w:val="none" w:sz="0" w:space="0" w:color="auto"/>
          </w:divBdr>
          <w:divsChild>
            <w:div w:id="15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8314">
      <w:bodyDiv w:val="1"/>
      <w:marLeft w:val="0"/>
      <w:marRight w:val="0"/>
      <w:marTop w:val="0"/>
      <w:marBottom w:val="0"/>
      <w:divBdr>
        <w:top w:val="none" w:sz="0" w:space="0" w:color="auto"/>
        <w:left w:val="none" w:sz="0" w:space="0" w:color="auto"/>
        <w:bottom w:val="none" w:sz="0" w:space="0" w:color="auto"/>
        <w:right w:val="none" w:sz="0" w:space="0" w:color="auto"/>
      </w:divBdr>
      <w:divsChild>
        <w:div w:id="198400670">
          <w:marLeft w:val="0"/>
          <w:marRight w:val="0"/>
          <w:marTop w:val="0"/>
          <w:marBottom w:val="0"/>
          <w:divBdr>
            <w:top w:val="none" w:sz="0" w:space="0" w:color="auto"/>
            <w:left w:val="none" w:sz="0" w:space="0" w:color="auto"/>
            <w:bottom w:val="none" w:sz="0" w:space="0" w:color="auto"/>
            <w:right w:val="none" w:sz="0" w:space="0" w:color="auto"/>
          </w:divBdr>
        </w:div>
      </w:divsChild>
    </w:div>
    <w:div w:id="11617173">
      <w:bodyDiv w:val="1"/>
      <w:marLeft w:val="0"/>
      <w:marRight w:val="0"/>
      <w:marTop w:val="0"/>
      <w:marBottom w:val="0"/>
      <w:divBdr>
        <w:top w:val="none" w:sz="0" w:space="0" w:color="auto"/>
        <w:left w:val="none" w:sz="0" w:space="0" w:color="auto"/>
        <w:bottom w:val="none" w:sz="0" w:space="0" w:color="auto"/>
        <w:right w:val="none" w:sz="0" w:space="0" w:color="auto"/>
      </w:divBdr>
      <w:divsChild>
        <w:div w:id="21054462">
          <w:marLeft w:val="0"/>
          <w:marRight w:val="0"/>
          <w:marTop w:val="0"/>
          <w:marBottom w:val="0"/>
          <w:divBdr>
            <w:top w:val="none" w:sz="0" w:space="0" w:color="auto"/>
            <w:left w:val="none" w:sz="0" w:space="0" w:color="auto"/>
            <w:bottom w:val="none" w:sz="0" w:space="0" w:color="auto"/>
            <w:right w:val="none" w:sz="0" w:space="0" w:color="auto"/>
          </w:divBdr>
        </w:div>
        <w:div w:id="151876873">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2002258">
      <w:bodyDiv w:val="1"/>
      <w:marLeft w:val="0"/>
      <w:marRight w:val="0"/>
      <w:marTop w:val="0"/>
      <w:marBottom w:val="0"/>
      <w:divBdr>
        <w:top w:val="none" w:sz="0" w:space="0" w:color="auto"/>
        <w:left w:val="none" w:sz="0" w:space="0" w:color="auto"/>
        <w:bottom w:val="none" w:sz="0" w:space="0" w:color="auto"/>
        <w:right w:val="none" w:sz="0" w:space="0" w:color="auto"/>
      </w:divBdr>
      <w:divsChild>
        <w:div w:id="48235132">
          <w:marLeft w:val="0"/>
          <w:marRight w:val="0"/>
          <w:marTop w:val="0"/>
          <w:marBottom w:val="0"/>
          <w:divBdr>
            <w:top w:val="none" w:sz="0" w:space="0" w:color="auto"/>
            <w:left w:val="none" w:sz="0" w:space="0" w:color="auto"/>
            <w:bottom w:val="none" w:sz="0" w:space="0" w:color="auto"/>
            <w:right w:val="none" w:sz="0" w:space="0" w:color="auto"/>
          </w:divBdr>
        </w:div>
        <w:div w:id="187187405">
          <w:marLeft w:val="0"/>
          <w:marRight w:val="0"/>
          <w:marTop w:val="0"/>
          <w:marBottom w:val="0"/>
          <w:divBdr>
            <w:top w:val="none" w:sz="0" w:space="0" w:color="auto"/>
            <w:left w:val="none" w:sz="0" w:space="0" w:color="auto"/>
            <w:bottom w:val="none" w:sz="0" w:space="0" w:color="auto"/>
            <w:right w:val="none" w:sz="0" w:space="0" w:color="auto"/>
          </w:divBdr>
          <w:divsChild>
            <w:div w:id="4865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617">
      <w:bodyDiv w:val="1"/>
      <w:marLeft w:val="0"/>
      <w:marRight w:val="0"/>
      <w:marTop w:val="0"/>
      <w:marBottom w:val="0"/>
      <w:divBdr>
        <w:top w:val="none" w:sz="0" w:space="0" w:color="auto"/>
        <w:left w:val="none" w:sz="0" w:space="0" w:color="auto"/>
        <w:bottom w:val="none" w:sz="0" w:space="0" w:color="auto"/>
        <w:right w:val="none" w:sz="0" w:space="0" w:color="auto"/>
      </w:divBdr>
      <w:divsChild>
        <w:div w:id="43143717">
          <w:marLeft w:val="0"/>
          <w:marRight w:val="0"/>
          <w:marTop w:val="0"/>
          <w:marBottom w:val="0"/>
          <w:divBdr>
            <w:top w:val="none" w:sz="0" w:space="0" w:color="auto"/>
            <w:left w:val="none" w:sz="0" w:space="0" w:color="auto"/>
            <w:bottom w:val="none" w:sz="0" w:space="0" w:color="auto"/>
            <w:right w:val="none" w:sz="0" w:space="0" w:color="auto"/>
          </w:divBdr>
        </w:div>
        <w:div w:id="93786110">
          <w:marLeft w:val="0"/>
          <w:marRight w:val="0"/>
          <w:marTop w:val="300"/>
          <w:marBottom w:val="0"/>
          <w:divBdr>
            <w:top w:val="none" w:sz="0" w:space="0" w:color="auto"/>
            <w:left w:val="none" w:sz="0" w:space="0" w:color="auto"/>
            <w:bottom w:val="none" w:sz="0" w:space="0" w:color="auto"/>
            <w:right w:val="none" w:sz="0" w:space="0" w:color="auto"/>
          </w:divBdr>
        </w:div>
        <w:div w:id="222299347">
          <w:marLeft w:val="0"/>
          <w:marRight w:val="0"/>
          <w:marTop w:val="0"/>
          <w:marBottom w:val="0"/>
          <w:divBdr>
            <w:top w:val="none" w:sz="0" w:space="0" w:color="auto"/>
            <w:left w:val="none" w:sz="0" w:space="0" w:color="auto"/>
            <w:bottom w:val="none" w:sz="0" w:space="0" w:color="auto"/>
            <w:right w:val="none" w:sz="0" w:space="0" w:color="auto"/>
          </w:divBdr>
        </w:div>
      </w:divsChild>
    </w:div>
    <w:div w:id="13194639">
      <w:bodyDiv w:val="1"/>
      <w:marLeft w:val="0"/>
      <w:marRight w:val="0"/>
      <w:marTop w:val="0"/>
      <w:marBottom w:val="0"/>
      <w:divBdr>
        <w:top w:val="none" w:sz="0" w:space="0" w:color="auto"/>
        <w:left w:val="none" w:sz="0" w:space="0" w:color="auto"/>
        <w:bottom w:val="none" w:sz="0" w:space="0" w:color="auto"/>
        <w:right w:val="none" w:sz="0" w:space="0" w:color="auto"/>
      </w:divBdr>
      <w:divsChild>
        <w:div w:id="1400432">
          <w:marLeft w:val="0"/>
          <w:marRight w:val="0"/>
          <w:marTop w:val="0"/>
          <w:marBottom w:val="0"/>
          <w:divBdr>
            <w:top w:val="none" w:sz="0" w:space="0" w:color="auto"/>
            <w:left w:val="none" w:sz="0" w:space="0" w:color="auto"/>
            <w:bottom w:val="none" w:sz="0" w:space="0" w:color="auto"/>
            <w:right w:val="none" w:sz="0" w:space="0" w:color="auto"/>
          </w:divBdr>
        </w:div>
        <w:div w:id="40371754">
          <w:marLeft w:val="0"/>
          <w:marRight w:val="0"/>
          <w:marTop w:val="0"/>
          <w:marBottom w:val="0"/>
          <w:divBdr>
            <w:top w:val="none" w:sz="0" w:space="0" w:color="auto"/>
            <w:left w:val="none" w:sz="0" w:space="0" w:color="auto"/>
            <w:bottom w:val="none" w:sz="0" w:space="0" w:color="auto"/>
            <w:right w:val="none" w:sz="0" w:space="0" w:color="auto"/>
          </w:divBdr>
        </w:div>
        <w:div w:id="194856164">
          <w:marLeft w:val="0"/>
          <w:marRight w:val="0"/>
          <w:marTop w:val="0"/>
          <w:marBottom w:val="0"/>
          <w:divBdr>
            <w:top w:val="none" w:sz="0" w:space="0" w:color="auto"/>
            <w:left w:val="none" w:sz="0" w:space="0" w:color="auto"/>
            <w:bottom w:val="none" w:sz="0" w:space="0" w:color="auto"/>
            <w:right w:val="none" w:sz="0" w:space="0" w:color="auto"/>
          </w:divBdr>
        </w:div>
        <w:div w:id="272517378">
          <w:marLeft w:val="0"/>
          <w:marRight w:val="0"/>
          <w:marTop w:val="0"/>
          <w:marBottom w:val="0"/>
          <w:divBdr>
            <w:top w:val="none" w:sz="0" w:space="0" w:color="auto"/>
            <w:left w:val="none" w:sz="0" w:space="0" w:color="auto"/>
            <w:bottom w:val="none" w:sz="0" w:space="0" w:color="auto"/>
            <w:right w:val="none" w:sz="0" w:space="0" w:color="auto"/>
          </w:divBdr>
        </w:div>
        <w:div w:id="286277539">
          <w:marLeft w:val="0"/>
          <w:marRight w:val="0"/>
          <w:marTop w:val="300"/>
          <w:marBottom w:val="0"/>
          <w:divBdr>
            <w:top w:val="none" w:sz="0" w:space="0" w:color="auto"/>
            <w:left w:val="none" w:sz="0" w:space="0" w:color="auto"/>
            <w:bottom w:val="none" w:sz="0" w:space="0" w:color="auto"/>
            <w:right w:val="none" w:sz="0" w:space="0" w:color="auto"/>
          </w:divBdr>
        </w:div>
        <w:div w:id="308050728">
          <w:marLeft w:val="0"/>
          <w:marRight w:val="0"/>
          <w:marTop w:val="300"/>
          <w:marBottom w:val="0"/>
          <w:divBdr>
            <w:top w:val="none" w:sz="0" w:space="0" w:color="auto"/>
            <w:left w:val="none" w:sz="0" w:space="0" w:color="auto"/>
            <w:bottom w:val="none" w:sz="0" w:space="0" w:color="auto"/>
            <w:right w:val="none" w:sz="0" w:space="0" w:color="auto"/>
          </w:divBdr>
        </w:div>
        <w:div w:id="356539404">
          <w:marLeft w:val="0"/>
          <w:marRight w:val="0"/>
          <w:marTop w:val="0"/>
          <w:marBottom w:val="0"/>
          <w:divBdr>
            <w:top w:val="none" w:sz="0" w:space="0" w:color="auto"/>
            <w:left w:val="none" w:sz="0" w:space="0" w:color="auto"/>
            <w:bottom w:val="none" w:sz="0" w:space="0" w:color="auto"/>
            <w:right w:val="none" w:sz="0" w:space="0" w:color="auto"/>
          </w:divBdr>
        </w:div>
      </w:divsChild>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581414">
      <w:bodyDiv w:val="1"/>
      <w:marLeft w:val="0"/>
      <w:marRight w:val="0"/>
      <w:marTop w:val="0"/>
      <w:marBottom w:val="0"/>
      <w:divBdr>
        <w:top w:val="none" w:sz="0" w:space="0" w:color="auto"/>
        <w:left w:val="none" w:sz="0" w:space="0" w:color="auto"/>
        <w:bottom w:val="none" w:sz="0" w:space="0" w:color="auto"/>
        <w:right w:val="none" w:sz="0" w:space="0" w:color="auto"/>
      </w:divBdr>
      <w:divsChild>
        <w:div w:id="284426806">
          <w:marLeft w:val="0"/>
          <w:marRight w:val="0"/>
          <w:marTop w:val="0"/>
          <w:marBottom w:val="0"/>
          <w:divBdr>
            <w:top w:val="none" w:sz="0" w:space="0" w:color="auto"/>
            <w:left w:val="none" w:sz="0" w:space="0" w:color="auto"/>
            <w:bottom w:val="none" w:sz="0" w:space="0" w:color="auto"/>
            <w:right w:val="none" w:sz="0" w:space="0" w:color="auto"/>
          </w:divBdr>
        </w:div>
        <w:div w:id="361979131">
          <w:marLeft w:val="0"/>
          <w:marRight w:val="0"/>
          <w:marTop w:val="0"/>
          <w:marBottom w:val="0"/>
          <w:divBdr>
            <w:top w:val="none" w:sz="0" w:space="0" w:color="auto"/>
            <w:left w:val="none" w:sz="0" w:space="0" w:color="auto"/>
            <w:bottom w:val="none" w:sz="0" w:space="0" w:color="auto"/>
            <w:right w:val="none" w:sz="0" w:space="0" w:color="auto"/>
          </w:divBdr>
        </w:div>
      </w:divsChild>
    </w:div>
    <w:div w:id="13844669">
      <w:bodyDiv w:val="1"/>
      <w:marLeft w:val="0"/>
      <w:marRight w:val="0"/>
      <w:marTop w:val="0"/>
      <w:marBottom w:val="0"/>
      <w:divBdr>
        <w:top w:val="none" w:sz="0" w:space="0" w:color="auto"/>
        <w:left w:val="none" w:sz="0" w:space="0" w:color="auto"/>
        <w:bottom w:val="none" w:sz="0" w:space="0" w:color="auto"/>
        <w:right w:val="none" w:sz="0" w:space="0" w:color="auto"/>
      </w:divBdr>
      <w:divsChild>
        <w:div w:id="128131764">
          <w:marLeft w:val="0"/>
          <w:marRight w:val="0"/>
          <w:marTop w:val="0"/>
          <w:marBottom w:val="0"/>
          <w:divBdr>
            <w:top w:val="none" w:sz="0" w:space="0" w:color="auto"/>
            <w:left w:val="none" w:sz="0" w:space="0" w:color="auto"/>
            <w:bottom w:val="none" w:sz="0" w:space="0" w:color="auto"/>
            <w:right w:val="none" w:sz="0" w:space="0" w:color="auto"/>
          </w:divBdr>
        </w:div>
        <w:div w:id="148451391">
          <w:marLeft w:val="0"/>
          <w:marRight w:val="0"/>
          <w:marTop w:val="300"/>
          <w:marBottom w:val="0"/>
          <w:divBdr>
            <w:top w:val="none" w:sz="0" w:space="0" w:color="auto"/>
            <w:left w:val="none" w:sz="0" w:space="0" w:color="auto"/>
            <w:bottom w:val="none" w:sz="0" w:space="0" w:color="auto"/>
            <w:right w:val="none" w:sz="0" w:space="0" w:color="auto"/>
          </w:divBdr>
          <w:divsChild>
            <w:div w:id="257836084">
              <w:marLeft w:val="0"/>
              <w:marRight w:val="0"/>
              <w:marTop w:val="0"/>
              <w:marBottom w:val="0"/>
              <w:divBdr>
                <w:top w:val="none" w:sz="0" w:space="0" w:color="auto"/>
                <w:left w:val="none" w:sz="0" w:space="0" w:color="auto"/>
                <w:bottom w:val="none" w:sz="0" w:space="0" w:color="auto"/>
                <w:right w:val="none" w:sz="0" w:space="0" w:color="auto"/>
              </w:divBdr>
              <w:divsChild>
                <w:div w:id="303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51439">
          <w:marLeft w:val="0"/>
          <w:marRight w:val="0"/>
          <w:marTop w:val="0"/>
          <w:marBottom w:val="0"/>
          <w:divBdr>
            <w:top w:val="none" w:sz="0" w:space="0" w:color="auto"/>
            <w:left w:val="none" w:sz="0" w:space="0" w:color="auto"/>
            <w:bottom w:val="none" w:sz="0" w:space="0" w:color="auto"/>
            <w:right w:val="none" w:sz="0" w:space="0" w:color="auto"/>
          </w:divBdr>
        </w:div>
        <w:div w:id="348600328">
          <w:marLeft w:val="0"/>
          <w:marRight w:val="0"/>
          <w:marTop w:val="0"/>
          <w:marBottom w:val="0"/>
          <w:divBdr>
            <w:top w:val="none" w:sz="0" w:space="0" w:color="auto"/>
            <w:left w:val="none" w:sz="0" w:space="0" w:color="auto"/>
            <w:bottom w:val="none" w:sz="0" w:space="0" w:color="auto"/>
            <w:right w:val="none" w:sz="0" w:space="0" w:color="auto"/>
          </w:divBdr>
        </w:div>
        <w:div w:id="404492789">
          <w:marLeft w:val="0"/>
          <w:marRight w:val="0"/>
          <w:marTop w:val="0"/>
          <w:marBottom w:val="0"/>
          <w:divBdr>
            <w:top w:val="none" w:sz="0" w:space="0" w:color="auto"/>
            <w:left w:val="none" w:sz="0" w:space="0" w:color="auto"/>
            <w:bottom w:val="none" w:sz="0" w:space="0" w:color="auto"/>
            <w:right w:val="none" w:sz="0" w:space="0" w:color="auto"/>
          </w:divBdr>
        </w:div>
      </w:divsChild>
    </w:div>
    <w:div w:id="13894479">
      <w:bodyDiv w:val="1"/>
      <w:marLeft w:val="0"/>
      <w:marRight w:val="0"/>
      <w:marTop w:val="0"/>
      <w:marBottom w:val="0"/>
      <w:divBdr>
        <w:top w:val="none" w:sz="0" w:space="0" w:color="auto"/>
        <w:left w:val="none" w:sz="0" w:space="0" w:color="auto"/>
        <w:bottom w:val="none" w:sz="0" w:space="0" w:color="auto"/>
        <w:right w:val="none" w:sz="0" w:space="0" w:color="auto"/>
      </w:divBdr>
      <w:divsChild>
        <w:div w:id="19824019">
          <w:marLeft w:val="0"/>
          <w:marRight w:val="0"/>
          <w:marTop w:val="0"/>
          <w:marBottom w:val="0"/>
          <w:divBdr>
            <w:top w:val="none" w:sz="0" w:space="0" w:color="auto"/>
            <w:left w:val="none" w:sz="0" w:space="0" w:color="auto"/>
            <w:bottom w:val="none" w:sz="0" w:space="0" w:color="auto"/>
            <w:right w:val="none" w:sz="0" w:space="0" w:color="auto"/>
          </w:divBdr>
          <w:divsChild>
            <w:div w:id="103307907">
              <w:marLeft w:val="0"/>
              <w:marRight w:val="0"/>
              <w:marTop w:val="0"/>
              <w:marBottom w:val="0"/>
              <w:divBdr>
                <w:top w:val="none" w:sz="0" w:space="0" w:color="auto"/>
                <w:left w:val="none" w:sz="0" w:space="0" w:color="auto"/>
                <w:bottom w:val="none" w:sz="0" w:space="0" w:color="auto"/>
                <w:right w:val="none" w:sz="0" w:space="0" w:color="auto"/>
              </w:divBdr>
            </w:div>
          </w:divsChild>
        </w:div>
        <w:div w:id="60102620">
          <w:marLeft w:val="0"/>
          <w:marRight w:val="0"/>
          <w:marTop w:val="0"/>
          <w:marBottom w:val="0"/>
          <w:divBdr>
            <w:top w:val="none" w:sz="0" w:space="0" w:color="auto"/>
            <w:left w:val="none" w:sz="0" w:space="0" w:color="auto"/>
            <w:bottom w:val="none" w:sz="0" w:space="0" w:color="auto"/>
            <w:right w:val="none" w:sz="0" w:space="0" w:color="auto"/>
          </w:divBdr>
        </w:div>
        <w:div w:id="342830503">
          <w:marLeft w:val="0"/>
          <w:marRight w:val="0"/>
          <w:marTop w:val="0"/>
          <w:marBottom w:val="0"/>
          <w:divBdr>
            <w:top w:val="none" w:sz="0" w:space="0" w:color="auto"/>
            <w:left w:val="none" w:sz="0" w:space="0" w:color="auto"/>
            <w:bottom w:val="none" w:sz="0" w:space="0" w:color="auto"/>
            <w:right w:val="none" w:sz="0" w:space="0" w:color="auto"/>
          </w:divBdr>
        </w:div>
      </w:divsChild>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
      </w:divsChild>
    </w:div>
    <w:div w:id="14163010">
      <w:bodyDiv w:val="1"/>
      <w:marLeft w:val="0"/>
      <w:marRight w:val="0"/>
      <w:marTop w:val="0"/>
      <w:marBottom w:val="0"/>
      <w:divBdr>
        <w:top w:val="none" w:sz="0" w:space="0" w:color="auto"/>
        <w:left w:val="none" w:sz="0" w:space="0" w:color="auto"/>
        <w:bottom w:val="none" w:sz="0" w:space="0" w:color="auto"/>
        <w:right w:val="none" w:sz="0" w:space="0" w:color="auto"/>
      </w:divBdr>
      <w:divsChild>
        <w:div w:id="240796682">
          <w:marLeft w:val="0"/>
          <w:marRight w:val="0"/>
          <w:marTop w:val="0"/>
          <w:marBottom w:val="0"/>
          <w:divBdr>
            <w:top w:val="none" w:sz="0" w:space="0" w:color="auto"/>
            <w:left w:val="none" w:sz="0" w:space="0" w:color="auto"/>
            <w:bottom w:val="none" w:sz="0" w:space="0" w:color="auto"/>
            <w:right w:val="none" w:sz="0" w:space="0" w:color="auto"/>
          </w:divBdr>
          <w:divsChild>
            <w:div w:id="71858141">
              <w:marLeft w:val="0"/>
              <w:marRight w:val="0"/>
              <w:marTop w:val="0"/>
              <w:marBottom w:val="0"/>
              <w:divBdr>
                <w:top w:val="none" w:sz="0" w:space="0" w:color="auto"/>
                <w:left w:val="none" w:sz="0" w:space="0" w:color="auto"/>
                <w:bottom w:val="none" w:sz="0" w:space="0" w:color="auto"/>
                <w:right w:val="none" w:sz="0" w:space="0" w:color="auto"/>
              </w:divBdr>
            </w:div>
          </w:divsChild>
        </w:div>
        <w:div w:id="286280392">
          <w:marLeft w:val="0"/>
          <w:marRight w:val="0"/>
          <w:marTop w:val="300"/>
          <w:marBottom w:val="0"/>
          <w:divBdr>
            <w:top w:val="none" w:sz="0" w:space="0" w:color="auto"/>
            <w:left w:val="none" w:sz="0" w:space="0" w:color="auto"/>
            <w:bottom w:val="none" w:sz="0" w:space="0" w:color="auto"/>
            <w:right w:val="none" w:sz="0" w:space="0" w:color="auto"/>
          </w:divBdr>
          <w:divsChild>
            <w:div w:id="349381745">
              <w:marLeft w:val="0"/>
              <w:marRight w:val="0"/>
              <w:marTop w:val="0"/>
              <w:marBottom w:val="0"/>
              <w:divBdr>
                <w:top w:val="none" w:sz="0" w:space="0" w:color="auto"/>
                <w:left w:val="none" w:sz="0" w:space="0" w:color="auto"/>
                <w:bottom w:val="none" w:sz="0" w:space="0" w:color="auto"/>
                <w:right w:val="none" w:sz="0" w:space="0" w:color="auto"/>
              </w:divBdr>
            </w:div>
          </w:divsChild>
        </w:div>
        <w:div w:id="321352800">
          <w:marLeft w:val="0"/>
          <w:marRight w:val="0"/>
          <w:marTop w:val="300"/>
          <w:marBottom w:val="0"/>
          <w:divBdr>
            <w:top w:val="none" w:sz="0" w:space="0" w:color="auto"/>
            <w:left w:val="none" w:sz="0" w:space="0" w:color="auto"/>
            <w:bottom w:val="none" w:sz="0" w:space="0" w:color="auto"/>
            <w:right w:val="none" w:sz="0" w:space="0" w:color="auto"/>
          </w:divBdr>
          <w:divsChild>
            <w:div w:id="86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
        <w:div w:id="360208553">
          <w:marLeft w:val="0"/>
          <w:marRight w:val="0"/>
          <w:marTop w:val="300"/>
          <w:marBottom w:val="0"/>
          <w:divBdr>
            <w:top w:val="none" w:sz="0" w:space="0" w:color="auto"/>
            <w:left w:val="none" w:sz="0" w:space="0" w:color="auto"/>
            <w:bottom w:val="none" w:sz="0" w:space="0" w:color="auto"/>
            <w:right w:val="none" w:sz="0" w:space="0" w:color="auto"/>
          </w:divBdr>
        </w:div>
      </w:divsChild>
    </w:div>
    <w:div w:id="14355786">
      <w:bodyDiv w:val="1"/>
      <w:marLeft w:val="0"/>
      <w:marRight w:val="0"/>
      <w:marTop w:val="0"/>
      <w:marBottom w:val="0"/>
      <w:divBdr>
        <w:top w:val="none" w:sz="0" w:space="0" w:color="auto"/>
        <w:left w:val="none" w:sz="0" w:space="0" w:color="auto"/>
        <w:bottom w:val="none" w:sz="0" w:space="0" w:color="auto"/>
        <w:right w:val="none" w:sz="0" w:space="0" w:color="auto"/>
      </w:divBdr>
      <w:divsChild>
        <w:div w:id="210385472">
          <w:marLeft w:val="0"/>
          <w:marRight w:val="0"/>
          <w:marTop w:val="300"/>
          <w:marBottom w:val="0"/>
          <w:divBdr>
            <w:top w:val="none" w:sz="0" w:space="0" w:color="auto"/>
            <w:left w:val="none" w:sz="0" w:space="0" w:color="auto"/>
            <w:bottom w:val="none" w:sz="0" w:space="0" w:color="auto"/>
            <w:right w:val="none" w:sz="0" w:space="0" w:color="auto"/>
          </w:divBdr>
        </w:div>
        <w:div w:id="275260696">
          <w:marLeft w:val="0"/>
          <w:marRight w:val="0"/>
          <w:marTop w:val="0"/>
          <w:marBottom w:val="0"/>
          <w:divBdr>
            <w:top w:val="none" w:sz="0" w:space="0" w:color="auto"/>
            <w:left w:val="none" w:sz="0" w:space="0" w:color="auto"/>
            <w:bottom w:val="none" w:sz="0" w:space="0" w:color="auto"/>
            <w:right w:val="none" w:sz="0" w:space="0" w:color="auto"/>
          </w:divBdr>
        </w:div>
        <w:div w:id="352461119">
          <w:marLeft w:val="0"/>
          <w:marRight w:val="0"/>
          <w:marTop w:val="0"/>
          <w:marBottom w:val="0"/>
          <w:divBdr>
            <w:top w:val="none" w:sz="0" w:space="0" w:color="auto"/>
            <w:left w:val="none" w:sz="0" w:space="0" w:color="auto"/>
            <w:bottom w:val="none" w:sz="0" w:space="0" w:color="auto"/>
            <w:right w:val="none" w:sz="0" w:space="0" w:color="auto"/>
          </w:divBdr>
        </w:div>
        <w:div w:id="391543138">
          <w:marLeft w:val="0"/>
          <w:marRight w:val="0"/>
          <w:marTop w:val="0"/>
          <w:marBottom w:val="0"/>
          <w:divBdr>
            <w:top w:val="none" w:sz="0" w:space="0" w:color="auto"/>
            <w:left w:val="none" w:sz="0" w:space="0" w:color="auto"/>
            <w:bottom w:val="none" w:sz="0" w:space="0" w:color="auto"/>
            <w:right w:val="none" w:sz="0" w:space="0" w:color="auto"/>
          </w:divBdr>
          <w:divsChild>
            <w:div w:id="1117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934">
      <w:bodyDiv w:val="1"/>
      <w:marLeft w:val="0"/>
      <w:marRight w:val="0"/>
      <w:marTop w:val="0"/>
      <w:marBottom w:val="0"/>
      <w:divBdr>
        <w:top w:val="none" w:sz="0" w:space="0" w:color="auto"/>
        <w:left w:val="none" w:sz="0" w:space="0" w:color="auto"/>
        <w:bottom w:val="none" w:sz="0" w:space="0" w:color="auto"/>
        <w:right w:val="none" w:sz="0" w:space="0" w:color="auto"/>
      </w:divBdr>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122405">
      <w:bodyDiv w:val="1"/>
      <w:marLeft w:val="0"/>
      <w:marRight w:val="0"/>
      <w:marTop w:val="0"/>
      <w:marBottom w:val="0"/>
      <w:divBdr>
        <w:top w:val="none" w:sz="0" w:space="0" w:color="auto"/>
        <w:left w:val="none" w:sz="0" w:space="0" w:color="auto"/>
        <w:bottom w:val="none" w:sz="0" w:space="0" w:color="auto"/>
        <w:right w:val="none" w:sz="0" w:space="0" w:color="auto"/>
      </w:divBdr>
      <w:divsChild>
        <w:div w:id="130367156">
          <w:marLeft w:val="0"/>
          <w:marRight w:val="0"/>
          <w:marTop w:val="0"/>
          <w:marBottom w:val="0"/>
          <w:divBdr>
            <w:top w:val="none" w:sz="0" w:space="0" w:color="auto"/>
            <w:left w:val="none" w:sz="0" w:space="0" w:color="auto"/>
            <w:bottom w:val="none" w:sz="0" w:space="0" w:color="auto"/>
            <w:right w:val="none" w:sz="0" w:space="0" w:color="auto"/>
          </w:divBdr>
        </w:div>
        <w:div w:id="131680354">
          <w:marLeft w:val="0"/>
          <w:marRight w:val="0"/>
          <w:marTop w:val="300"/>
          <w:marBottom w:val="0"/>
          <w:divBdr>
            <w:top w:val="none" w:sz="0" w:space="0" w:color="auto"/>
            <w:left w:val="none" w:sz="0" w:space="0" w:color="auto"/>
            <w:bottom w:val="none" w:sz="0" w:space="0" w:color="auto"/>
            <w:right w:val="none" w:sz="0" w:space="0" w:color="auto"/>
          </w:divBdr>
        </w:div>
        <w:div w:id="254442616">
          <w:marLeft w:val="0"/>
          <w:marRight w:val="0"/>
          <w:marTop w:val="300"/>
          <w:marBottom w:val="0"/>
          <w:divBdr>
            <w:top w:val="none" w:sz="0" w:space="0" w:color="auto"/>
            <w:left w:val="none" w:sz="0" w:space="0" w:color="auto"/>
            <w:bottom w:val="none" w:sz="0" w:space="0" w:color="auto"/>
            <w:right w:val="none" w:sz="0" w:space="0" w:color="auto"/>
          </w:divBdr>
        </w:div>
        <w:div w:id="310866815">
          <w:marLeft w:val="0"/>
          <w:marRight w:val="0"/>
          <w:marTop w:val="0"/>
          <w:marBottom w:val="0"/>
          <w:divBdr>
            <w:top w:val="none" w:sz="0" w:space="0" w:color="auto"/>
            <w:left w:val="none" w:sz="0" w:space="0" w:color="auto"/>
            <w:bottom w:val="none" w:sz="0" w:space="0" w:color="auto"/>
            <w:right w:val="none" w:sz="0" w:space="0" w:color="auto"/>
          </w:divBdr>
        </w:div>
      </w:divsChild>
    </w:div>
    <w:div w:id="16280270">
      <w:bodyDiv w:val="1"/>
      <w:marLeft w:val="0"/>
      <w:marRight w:val="0"/>
      <w:marTop w:val="0"/>
      <w:marBottom w:val="0"/>
      <w:divBdr>
        <w:top w:val="none" w:sz="0" w:space="0" w:color="auto"/>
        <w:left w:val="none" w:sz="0" w:space="0" w:color="auto"/>
        <w:bottom w:val="none" w:sz="0" w:space="0" w:color="auto"/>
        <w:right w:val="none" w:sz="0" w:space="0" w:color="auto"/>
      </w:divBdr>
      <w:divsChild>
        <w:div w:id="163739916">
          <w:marLeft w:val="0"/>
          <w:marRight w:val="0"/>
          <w:marTop w:val="0"/>
          <w:marBottom w:val="0"/>
          <w:divBdr>
            <w:top w:val="none" w:sz="0" w:space="0" w:color="auto"/>
            <w:left w:val="none" w:sz="0" w:space="0" w:color="auto"/>
            <w:bottom w:val="none" w:sz="0" w:space="0" w:color="auto"/>
            <w:right w:val="none" w:sz="0" w:space="0" w:color="auto"/>
          </w:divBdr>
        </w:div>
        <w:div w:id="171114503">
          <w:marLeft w:val="0"/>
          <w:marRight w:val="0"/>
          <w:marTop w:val="0"/>
          <w:marBottom w:val="0"/>
          <w:divBdr>
            <w:top w:val="none" w:sz="0" w:space="0" w:color="auto"/>
            <w:left w:val="none" w:sz="0" w:space="0" w:color="auto"/>
            <w:bottom w:val="none" w:sz="0" w:space="0" w:color="auto"/>
            <w:right w:val="none" w:sz="0" w:space="0" w:color="auto"/>
          </w:divBdr>
        </w:div>
      </w:divsChild>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38938802">
          <w:marLeft w:val="0"/>
          <w:marRight w:val="0"/>
          <w:marTop w:val="0"/>
          <w:marBottom w:val="0"/>
          <w:divBdr>
            <w:top w:val="none" w:sz="0" w:space="0" w:color="auto"/>
            <w:left w:val="none" w:sz="0" w:space="0" w:color="auto"/>
            <w:bottom w:val="none" w:sz="0" w:space="0" w:color="auto"/>
            <w:right w:val="none" w:sz="0" w:space="0" w:color="auto"/>
          </w:divBdr>
        </w:div>
        <w:div w:id="152451640">
          <w:marLeft w:val="0"/>
          <w:marRight w:val="0"/>
          <w:marTop w:val="0"/>
          <w:marBottom w:val="0"/>
          <w:divBdr>
            <w:top w:val="none" w:sz="0" w:space="0" w:color="auto"/>
            <w:left w:val="none" w:sz="0" w:space="0" w:color="auto"/>
            <w:bottom w:val="none" w:sz="0" w:space="0" w:color="auto"/>
            <w:right w:val="none" w:sz="0" w:space="0" w:color="auto"/>
          </w:divBdr>
        </w:div>
        <w:div w:id="197546245">
          <w:marLeft w:val="0"/>
          <w:marRight w:val="0"/>
          <w:marTop w:val="300"/>
          <w:marBottom w:val="0"/>
          <w:divBdr>
            <w:top w:val="none" w:sz="0" w:space="0" w:color="auto"/>
            <w:left w:val="none" w:sz="0" w:space="0" w:color="auto"/>
            <w:bottom w:val="none" w:sz="0" w:space="0" w:color="auto"/>
            <w:right w:val="none" w:sz="0" w:space="0" w:color="auto"/>
          </w:divBdr>
        </w:div>
        <w:div w:id="245458046">
          <w:marLeft w:val="0"/>
          <w:marRight w:val="0"/>
          <w:marTop w:val="300"/>
          <w:marBottom w:val="0"/>
          <w:divBdr>
            <w:top w:val="none" w:sz="0" w:space="0" w:color="auto"/>
            <w:left w:val="none" w:sz="0" w:space="0" w:color="auto"/>
            <w:bottom w:val="none" w:sz="0" w:space="0" w:color="auto"/>
            <w:right w:val="none" w:sz="0" w:space="0" w:color="auto"/>
          </w:divBdr>
        </w:div>
        <w:div w:id="375543189">
          <w:marLeft w:val="0"/>
          <w:marRight w:val="0"/>
          <w:marTop w:val="0"/>
          <w:marBottom w:val="0"/>
          <w:divBdr>
            <w:top w:val="none" w:sz="0" w:space="0" w:color="auto"/>
            <w:left w:val="none" w:sz="0" w:space="0" w:color="auto"/>
            <w:bottom w:val="none" w:sz="0" w:space="0" w:color="auto"/>
            <w:right w:val="none" w:sz="0" w:space="0" w:color="auto"/>
          </w:divBdr>
        </w:div>
      </w:divsChild>
    </w:div>
    <w:div w:id="16780704">
      <w:bodyDiv w:val="1"/>
      <w:marLeft w:val="0"/>
      <w:marRight w:val="0"/>
      <w:marTop w:val="0"/>
      <w:marBottom w:val="0"/>
      <w:divBdr>
        <w:top w:val="none" w:sz="0" w:space="0" w:color="auto"/>
        <w:left w:val="none" w:sz="0" w:space="0" w:color="auto"/>
        <w:bottom w:val="none" w:sz="0" w:space="0" w:color="auto"/>
        <w:right w:val="none" w:sz="0" w:space="0" w:color="auto"/>
      </w:divBdr>
      <w:divsChild>
        <w:div w:id="74325836">
          <w:marLeft w:val="0"/>
          <w:marRight w:val="0"/>
          <w:marTop w:val="0"/>
          <w:marBottom w:val="0"/>
          <w:divBdr>
            <w:top w:val="none" w:sz="0" w:space="0" w:color="auto"/>
            <w:left w:val="none" w:sz="0" w:space="0" w:color="auto"/>
            <w:bottom w:val="none" w:sz="0" w:space="0" w:color="auto"/>
            <w:right w:val="none" w:sz="0" w:space="0" w:color="auto"/>
          </w:divBdr>
        </w:div>
        <w:div w:id="405347271">
          <w:marLeft w:val="0"/>
          <w:marRight w:val="0"/>
          <w:marTop w:val="0"/>
          <w:marBottom w:val="0"/>
          <w:divBdr>
            <w:top w:val="none" w:sz="0" w:space="0" w:color="auto"/>
            <w:left w:val="none" w:sz="0" w:space="0" w:color="auto"/>
            <w:bottom w:val="none" w:sz="0" w:space="0" w:color="auto"/>
            <w:right w:val="none" w:sz="0" w:space="0" w:color="auto"/>
          </w:divBdr>
        </w:div>
      </w:divsChild>
    </w:div>
    <w:div w:id="16854893">
      <w:bodyDiv w:val="1"/>
      <w:marLeft w:val="0"/>
      <w:marRight w:val="0"/>
      <w:marTop w:val="0"/>
      <w:marBottom w:val="0"/>
      <w:divBdr>
        <w:top w:val="none" w:sz="0" w:space="0" w:color="auto"/>
        <w:left w:val="none" w:sz="0" w:space="0" w:color="auto"/>
        <w:bottom w:val="none" w:sz="0" w:space="0" w:color="auto"/>
        <w:right w:val="none" w:sz="0" w:space="0" w:color="auto"/>
      </w:divBdr>
      <w:divsChild>
        <w:div w:id="152912361">
          <w:marLeft w:val="0"/>
          <w:marRight w:val="0"/>
          <w:marTop w:val="0"/>
          <w:marBottom w:val="0"/>
          <w:divBdr>
            <w:top w:val="none" w:sz="0" w:space="0" w:color="auto"/>
            <w:left w:val="none" w:sz="0" w:space="0" w:color="auto"/>
            <w:bottom w:val="none" w:sz="0" w:space="0" w:color="auto"/>
            <w:right w:val="none" w:sz="0" w:space="0" w:color="auto"/>
          </w:divBdr>
        </w:div>
        <w:div w:id="310672251">
          <w:marLeft w:val="0"/>
          <w:marRight w:val="0"/>
          <w:marTop w:val="0"/>
          <w:marBottom w:val="0"/>
          <w:divBdr>
            <w:top w:val="none" w:sz="0" w:space="0" w:color="auto"/>
            <w:left w:val="none" w:sz="0" w:space="0" w:color="auto"/>
            <w:bottom w:val="none" w:sz="0" w:space="0" w:color="auto"/>
            <w:right w:val="none" w:sz="0" w:space="0" w:color="auto"/>
          </w:divBdr>
          <w:divsChild>
            <w:div w:id="7629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sChild>
    </w:div>
    <w:div w:id="17704801">
      <w:bodyDiv w:val="1"/>
      <w:marLeft w:val="0"/>
      <w:marRight w:val="0"/>
      <w:marTop w:val="0"/>
      <w:marBottom w:val="0"/>
      <w:divBdr>
        <w:top w:val="none" w:sz="0" w:space="0" w:color="auto"/>
        <w:left w:val="none" w:sz="0" w:space="0" w:color="auto"/>
        <w:bottom w:val="none" w:sz="0" w:space="0" w:color="auto"/>
        <w:right w:val="none" w:sz="0" w:space="0" w:color="auto"/>
      </w:divBdr>
      <w:divsChild>
        <w:div w:id="12997697">
          <w:marLeft w:val="0"/>
          <w:marRight w:val="0"/>
          <w:marTop w:val="0"/>
          <w:marBottom w:val="0"/>
          <w:divBdr>
            <w:top w:val="none" w:sz="0" w:space="0" w:color="auto"/>
            <w:left w:val="none" w:sz="0" w:space="0" w:color="auto"/>
            <w:bottom w:val="none" w:sz="0" w:space="0" w:color="auto"/>
            <w:right w:val="none" w:sz="0" w:space="0" w:color="auto"/>
          </w:divBdr>
        </w:div>
        <w:div w:id="266549231">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
        <w:div w:id="316882097">
          <w:marLeft w:val="0"/>
          <w:marRight w:val="0"/>
          <w:marTop w:val="300"/>
          <w:marBottom w:val="0"/>
          <w:divBdr>
            <w:top w:val="none" w:sz="0" w:space="0" w:color="auto"/>
            <w:left w:val="none" w:sz="0" w:space="0" w:color="auto"/>
            <w:bottom w:val="none" w:sz="0" w:space="0" w:color="auto"/>
            <w:right w:val="none" w:sz="0" w:space="0" w:color="auto"/>
          </w:divBdr>
        </w:div>
        <w:div w:id="322392709">
          <w:marLeft w:val="0"/>
          <w:marRight w:val="0"/>
          <w:marTop w:val="0"/>
          <w:marBottom w:val="0"/>
          <w:divBdr>
            <w:top w:val="none" w:sz="0" w:space="0" w:color="auto"/>
            <w:left w:val="none" w:sz="0" w:space="0" w:color="auto"/>
            <w:bottom w:val="none" w:sz="0" w:space="0" w:color="auto"/>
            <w:right w:val="none" w:sz="0" w:space="0" w:color="auto"/>
          </w:divBdr>
        </w:div>
      </w:divsChild>
    </w:div>
    <w:div w:id="19474147">
      <w:bodyDiv w:val="1"/>
      <w:marLeft w:val="0"/>
      <w:marRight w:val="0"/>
      <w:marTop w:val="0"/>
      <w:marBottom w:val="0"/>
      <w:divBdr>
        <w:top w:val="none" w:sz="0" w:space="0" w:color="auto"/>
        <w:left w:val="none" w:sz="0" w:space="0" w:color="auto"/>
        <w:bottom w:val="none" w:sz="0" w:space="0" w:color="auto"/>
        <w:right w:val="none" w:sz="0" w:space="0" w:color="auto"/>
      </w:divBdr>
      <w:divsChild>
        <w:div w:id="27802934">
          <w:marLeft w:val="0"/>
          <w:marRight w:val="0"/>
          <w:marTop w:val="0"/>
          <w:marBottom w:val="0"/>
          <w:divBdr>
            <w:top w:val="none" w:sz="0" w:space="0" w:color="auto"/>
            <w:left w:val="none" w:sz="0" w:space="0" w:color="auto"/>
            <w:bottom w:val="none" w:sz="0" w:space="0" w:color="auto"/>
            <w:right w:val="none" w:sz="0" w:space="0" w:color="auto"/>
          </w:divBdr>
        </w:div>
        <w:div w:id="46538236">
          <w:marLeft w:val="0"/>
          <w:marRight w:val="0"/>
          <w:marTop w:val="0"/>
          <w:marBottom w:val="0"/>
          <w:divBdr>
            <w:top w:val="none" w:sz="0" w:space="0" w:color="auto"/>
            <w:left w:val="none" w:sz="0" w:space="0" w:color="auto"/>
            <w:bottom w:val="none" w:sz="0" w:space="0" w:color="auto"/>
            <w:right w:val="none" w:sz="0" w:space="0" w:color="auto"/>
          </w:divBdr>
        </w:div>
        <w:div w:id="107165610">
          <w:marLeft w:val="0"/>
          <w:marRight w:val="0"/>
          <w:marTop w:val="300"/>
          <w:marBottom w:val="0"/>
          <w:divBdr>
            <w:top w:val="none" w:sz="0" w:space="0" w:color="auto"/>
            <w:left w:val="none" w:sz="0" w:space="0" w:color="auto"/>
            <w:bottom w:val="none" w:sz="0" w:space="0" w:color="auto"/>
            <w:right w:val="none" w:sz="0" w:space="0" w:color="auto"/>
          </w:divBdr>
        </w:div>
        <w:div w:id="235867544">
          <w:marLeft w:val="0"/>
          <w:marRight w:val="0"/>
          <w:marTop w:val="0"/>
          <w:marBottom w:val="0"/>
          <w:divBdr>
            <w:top w:val="none" w:sz="0" w:space="0" w:color="auto"/>
            <w:left w:val="none" w:sz="0" w:space="0" w:color="auto"/>
            <w:bottom w:val="none" w:sz="0" w:space="0" w:color="auto"/>
            <w:right w:val="none" w:sz="0" w:space="0" w:color="auto"/>
          </w:divBdr>
          <w:divsChild>
            <w:div w:id="67970678">
              <w:marLeft w:val="0"/>
              <w:marRight w:val="0"/>
              <w:marTop w:val="0"/>
              <w:marBottom w:val="0"/>
              <w:divBdr>
                <w:top w:val="none" w:sz="0" w:space="0" w:color="auto"/>
                <w:left w:val="none" w:sz="0" w:space="0" w:color="auto"/>
                <w:bottom w:val="none" w:sz="0" w:space="0" w:color="auto"/>
                <w:right w:val="none" w:sz="0" w:space="0" w:color="auto"/>
              </w:divBdr>
            </w:div>
          </w:divsChild>
        </w:div>
        <w:div w:id="237179831">
          <w:marLeft w:val="0"/>
          <w:marRight w:val="0"/>
          <w:marTop w:val="0"/>
          <w:marBottom w:val="0"/>
          <w:divBdr>
            <w:top w:val="none" w:sz="0" w:space="0" w:color="auto"/>
            <w:left w:val="none" w:sz="0" w:space="0" w:color="auto"/>
            <w:bottom w:val="none" w:sz="0" w:space="0" w:color="auto"/>
            <w:right w:val="none" w:sz="0" w:space="0" w:color="auto"/>
          </w:divBdr>
        </w:div>
      </w:divsChild>
    </w:div>
    <w:div w:id="19674074">
      <w:bodyDiv w:val="1"/>
      <w:marLeft w:val="0"/>
      <w:marRight w:val="0"/>
      <w:marTop w:val="0"/>
      <w:marBottom w:val="0"/>
      <w:divBdr>
        <w:top w:val="none" w:sz="0" w:space="0" w:color="auto"/>
        <w:left w:val="none" w:sz="0" w:space="0" w:color="auto"/>
        <w:bottom w:val="none" w:sz="0" w:space="0" w:color="auto"/>
        <w:right w:val="none" w:sz="0" w:space="0" w:color="auto"/>
      </w:divBdr>
      <w:divsChild>
        <w:div w:id="176240143">
          <w:marLeft w:val="0"/>
          <w:marRight w:val="0"/>
          <w:marTop w:val="0"/>
          <w:marBottom w:val="0"/>
          <w:divBdr>
            <w:top w:val="none" w:sz="0" w:space="0" w:color="auto"/>
            <w:left w:val="none" w:sz="0" w:space="0" w:color="auto"/>
            <w:bottom w:val="none" w:sz="0" w:space="0" w:color="auto"/>
            <w:right w:val="none" w:sz="0" w:space="0" w:color="auto"/>
          </w:divBdr>
        </w:div>
        <w:div w:id="316301410">
          <w:marLeft w:val="0"/>
          <w:marRight w:val="0"/>
          <w:marTop w:val="300"/>
          <w:marBottom w:val="0"/>
          <w:divBdr>
            <w:top w:val="none" w:sz="0" w:space="0" w:color="auto"/>
            <w:left w:val="none" w:sz="0" w:space="0" w:color="auto"/>
            <w:bottom w:val="none" w:sz="0" w:space="0" w:color="auto"/>
            <w:right w:val="none" w:sz="0" w:space="0" w:color="auto"/>
          </w:divBdr>
        </w:div>
        <w:div w:id="340860380">
          <w:marLeft w:val="0"/>
          <w:marRight w:val="0"/>
          <w:marTop w:val="0"/>
          <w:marBottom w:val="0"/>
          <w:divBdr>
            <w:top w:val="none" w:sz="0" w:space="0" w:color="auto"/>
            <w:left w:val="none" w:sz="0" w:space="0" w:color="auto"/>
            <w:bottom w:val="none" w:sz="0" w:space="0" w:color="auto"/>
            <w:right w:val="none" w:sz="0" w:space="0" w:color="auto"/>
          </w:divBdr>
        </w:div>
        <w:div w:id="384526560">
          <w:marLeft w:val="0"/>
          <w:marRight w:val="0"/>
          <w:marTop w:val="300"/>
          <w:marBottom w:val="0"/>
          <w:divBdr>
            <w:top w:val="none" w:sz="0" w:space="0" w:color="auto"/>
            <w:left w:val="none" w:sz="0" w:space="0" w:color="auto"/>
            <w:bottom w:val="none" w:sz="0" w:space="0" w:color="auto"/>
            <w:right w:val="none" w:sz="0" w:space="0" w:color="auto"/>
          </w:divBdr>
        </w:div>
      </w:divsChild>
    </w:div>
    <w:div w:id="21369575">
      <w:bodyDiv w:val="1"/>
      <w:marLeft w:val="0"/>
      <w:marRight w:val="0"/>
      <w:marTop w:val="0"/>
      <w:marBottom w:val="0"/>
      <w:divBdr>
        <w:top w:val="none" w:sz="0" w:space="0" w:color="auto"/>
        <w:left w:val="none" w:sz="0" w:space="0" w:color="auto"/>
        <w:bottom w:val="none" w:sz="0" w:space="0" w:color="auto"/>
        <w:right w:val="none" w:sz="0" w:space="0" w:color="auto"/>
      </w:divBdr>
    </w:div>
    <w:div w:id="21708452">
      <w:bodyDiv w:val="1"/>
      <w:marLeft w:val="0"/>
      <w:marRight w:val="0"/>
      <w:marTop w:val="0"/>
      <w:marBottom w:val="0"/>
      <w:divBdr>
        <w:top w:val="none" w:sz="0" w:space="0" w:color="auto"/>
        <w:left w:val="none" w:sz="0" w:space="0" w:color="auto"/>
        <w:bottom w:val="none" w:sz="0" w:space="0" w:color="auto"/>
        <w:right w:val="none" w:sz="0" w:space="0" w:color="auto"/>
      </w:divBdr>
      <w:divsChild>
        <w:div w:id="79719067">
          <w:marLeft w:val="0"/>
          <w:marRight w:val="0"/>
          <w:marTop w:val="0"/>
          <w:marBottom w:val="0"/>
          <w:divBdr>
            <w:top w:val="none" w:sz="0" w:space="0" w:color="auto"/>
            <w:left w:val="none" w:sz="0" w:space="0" w:color="auto"/>
            <w:bottom w:val="none" w:sz="0" w:space="0" w:color="auto"/>
            <w:right w:val="none" w:sz="0" w:space="0" w:color="auto"/>
          </w:divBdr>
        </w:div>
        <w:div w:id="111018676">
          <w:marLeft w:val="0"/>
          <w:marRight w:val="0"/>
          <w:marTop w:val="0"/>
          <w:marBottom w:val="0"/>
          <w:divBdr>
            <w:top w:val="none" w:sz="0" w:space="0" w:color="auto"/>
            <w:left w:val="none" w:sz="0" w:space="0" w:color="auto"/>
            <w:bottom w:val="none" w:sz="0" w:space="0" w:color="auto"/>
            <w:right w:val="none" w:sz="0" w:space="0" w:color="auto"/>
          </w:divBdr>
        </w:div>
      </w:divsChild>
    </w:div>
    <w:div w:id="22101553">
      <w:bodyDiv w:val="1"/>
      <w:marLeft w:val="0"/>
      <w:marRight w:val="0"/>
      <w:marTop w:val="0"/>
      <w:marBottom w:val="0"/>
      <w:divBdr>
        <w:top w:val="none" w:sz="0" w:space="0" w:color="auto"/>
        <w:left w:val="none" w:sz="0" w:space="0" w:color="auto"/>
        <w:bottom w:val="none" w:sz="0" w:space="0" w:color="auto"/>
        <w:right w:val="none" w:sz="0" w:space="0" w:color="auto"/>
      </w:divBdr>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
      </w:divsChild>
    </w:div>
    <w:div w:id="22680177">
      <w:bodyDiv w:val="1"/>
      <w:marLeft w:val="0"/>
      <w:marRight w:val="0"/>
      <w:marTop w:val="0"/>
      <w:marBottom w:val="0"/>
      <w:divBdr>
        <w:top w:val="none" w:sz="0" w:space="0" w:color="auto"/>
        <w:left w:val="none" w:sz="0" w:space="0" w:color="auto"/>
        <w:bottom w:val="none" w:sz="0" w:space="0" w:color="auto"/>
        <w:right w:val="none" w:sz="0" w:space="0" w:color="auto"/>
      </w:divBdr>
      <w:divsChild>
        <w:div w:id="200751620">
          <w:marLeft w:val="0"/>
          <w:marRight w:val="0"/>
          <w:marTop w:val="0"/>
          <w:marBottom w:val="0"/>
          <w:divBdr>
            <w:top w:val="none" w:sz="0" w:space="0" w:color="auto"/>
            <w:left w:val="none" w:sz="0" w:space="0" w:color="auto"/>
            <w:bottom w:val="none" w:sz="0" w:space="0" w:color="auto"/>
            <w:right w:val="none" w:sz="0" w:space="0" w:color="auto"/>
          </w:divBdr>
        </w:div>
        <w:div w:id="306907930">
          <w:marLeft w:val="0"/>
          <w:marRight w:val="0"/>
          <w:marTop w:val="300"/>
          <w:marBottom w:val="0"/>
          <w:divBdr>
            <w:top w:val="none" w:sz="0" w:space="0" w:color="auto"/>
            <w:left w:val="none" w:sz="0" w:space="0" w:color="auto"/>
            <w:bottom w:val="none" w:sz="0" w:space="0" w:color="auto"/>
            <w:right w:val="none" w:sz="0" w:space="0" w:color="auto"/>
          </w:divBdr>
        </w:div>
        <w:div w:id="396441870">
          <w:marLeft w:val="0"/>
          <w:marRight w:val="0"/>
          <w:marTop w:val="0"/>
          <w:marBottom w:val="0"/>
          <w:divBdr>
            <w:top w:val="none" w:sz="0" w:space="0" w:color="auto"/>
            <w:left w:val="none" w:sz="0" w:space="0" w:color="auto"/>
            <w:bottom w:val="none" w:sz="0" w:space="0" w:color="auto"/>
            <w:right w:val="none" w:sz="0" w:space="0" w:color="auto"/>
          </w:divBdr>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3406308">
      <w:bodyDiv w:val="1"/>
      <w:marLeft w:val="0"/>
      <w:marRight w:val="0"/>
      <w:marTop w:val="0"/>
      <w:marBottom w:val="0"/>
      <w:divBdr>
        <w:top w:val="none" w:sz="0" w:space="0" w:color="auto"/>
        <w:left w:val="none" w:sz="0" w:space="0" w:color="auto"/>
        <w:bottom w:val="none" w:sz="0" w:space="0" w:color="auto"/>
        <w:right w:val="none" w:sz="0" w:space="0" w:color="auto"/>
      </w:divBdr>
      <w:divsChild>
        <w:div w:id="132799582">
          <w:marLeft w:val="0"/>
          <w:marRight w:val="0"/>
          <w:marTop w:val="0"/>
          <w:marBottom w:val="0"/>
          <w:divBdr>
            <w:top w:val="none" w:sz="0" w:space="0" w:color="auto"/>
            <w:left w:val="none" w:sz="0" w:space="0" w:color="auto"/>
            <w:bottom w:val="none" w:sz="0" w:space="0" w:color="auto"/>
            <w:right w:val="none" w:sz="0" w:space="0" w:color="auto"/>
          </w:divBdr>
        </w:div>
        <w:div w:id="221335287">
          <w:marLeft w:val="0"/>
          <w:marRight w:val="0"/>
          <w:marTop w:val="0"/>
          <w:marBottom w:val="0"/>
          <w:divBdr>
            <w:top w:val="none" w:sz="0" w:space="0" w:color="auto"/>
            <w:left w:val="none" w:sz="0" w:space="0" w:color="auto"/>
            <w:bottom w:val="none" w:sz="0" w:space="0" w:color="auto"/>
            <w:right w:val="none" w:sz="0" w:space="0" w:color="auto"/>
          </w:divBdr>
        </w:div>
      </w:divsChild>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1476">
      <w:bodyDiv w:val="1"/>
      <w:marLeft w:val="0"/>
      <w:marRight w:val="0"/>
      <w:marTop w:val="0"/>
      <w:marBottom w:val="0"/>
      <w:divBdr>
        <w:top w:val="none" w:sz="0" w:space="0" w:color="auto"/>
        <w:left w:val="none" w:sz="0" w:space="0" w:color="auto"/>
        <w:bottom w:val="none" w:sz="0" w:space="0" w:color="auto"/>
        <w:right w:val="none" w:sz="0" w:space="0" w:color="auto"/>
      </w:divBdr>
      <w:divsChild>
        <w:div w:id="19824599">
          <w:marLeft w:val="0"/>
          <w:marRight w:val="0"/>
          <w:marTop w:val="0"/>
          <w:marBottom w:val="0"/>
          <w:divBdr>
            <w:top w:val="none" w:sz="0" w:space="0" w:color="auto"/>
            <w:left w:val="none" w:sz="0" w:space="0" w:color="auto"/>
            <w:bottom w:val="none" w:sz="0" w:space="0" w:color="auto"/>
            <w:right w:val="none" w:sz="0" w:space="0" w:color="auto"/>
          </w:divBdr>
        </w:div>
        <w:div w:id="36317651">
          <w:marLeft w:val="0"/>
          <w:marRight w:val="0"/>
          <w:marTop w:val="0"/>
          <w:marBottom w:val="0"/>
          <w:divBdr>
            <w:top w:val="none" w:sz="0" w:space="0" w:color="auto"/>
            <w:left w:val="none" w:sz="0" w:space="0" w:color="auto"/>
            <w:bottom w:val="none" w:sz="0" w:space="0" w:color="auto"/>
            <w:right w:val="none" w:sz="0" w:space="0" w:color="auto"/>
          </w:divBdr>
        </w:div>
        <w:div w:id="56249874">
          <w:marLeft w:val="0"/>
          <w:marRight w:val="0"/>
          <w:marTop w:val="0"/>
          <w:marBottom w:val="0"/>
          <w:divBdr>
            <w:top w:val="none" w:sz="0" w:space="0" w:color="auto"/>
            <w:left w:val="none" w:sz="0" w:space="0" w:color="auto"/>
            <w:bottom w:val="none" w:sz="0" w:space="0" w:color="auto"/>
            <w:right w:val="none" w:sz="0" w:space="0" w:color="auto"/>
          </w:divBdr>
        </w:div>
        <w:div w:id="106511979">
          <w:marLeft w:val="0"/>
          <w:marRight w:val="0"/>
          <w:marTop w:val="0"/>
          <w:marBottom w:val="0"/>
          <w:divBdr>
            <w:top w:val="none" w:sz="0" w:space="0" w:color="auto"/>
            <w:left w:val="none" w:sz="0" w:space="0" w:color="auto"/>
            <w:bottom w:val="none" w:sz="0" w:space="0" w:color="auto"/>
            <w:right w:val="none" w:sz="0" w:space="0" w:color="auto"/>
          </w:divBdr>
        </w:div>
      </w:divsChild>
    </w:div>
    <w:div w:id="24983486">
      <w:bodyDiv w:val="1"/>
      <w:marLeft w:val="0"/>
      <w:marRight w:val="0"/>
      <w:marTop w:val="0"/>
      <w:marBottom w:val="0"/>
      <w:divBdr>
        <w:top w:val="none" w:sz="0" w:space="0" w:color="auto"/>
        <w:left w:val="none" w:sz="0" w:space="0" w:color="auto"/>
        <w:bottom w:val="none" w:sz="0" w:space="0" w:color="auto"/>
        <w:right w:val="none" w:sz="0" w:space="0" w:color="auto"/>
      </w:divBdr>
      <w:divsChild>
        <w:div w:id="102119908">
          <w:marLeft w:val="0"/>
          <w:marRight w:val="0"/>
          <w:marTop w:val="0"/>
          <w:marBottom w:val="0"/>
          <w:divBdr>
            <w:top w:val="none" w:sz="0" w:space="0" w:color="auto"/>
            <w:left w:val="none" w:sz="0" w:space="0" w:color="auto"/>
            <w:bottom w:val="none" w:sz="0" w:space="0" w:color="auto"/>
            <w:right w:val="none" w:sz="0" w:space="0" w:color="auto"/>
          </w:divBdr>
        </w:div>
        <w:div w:id="394669687">
          <w:marLeft w:val="0"/>
          <w:marRight w:val="0"/>
          <w:marTop w:val="0"/>
          <w:marBottom w:val="0"/>
          <w:divBdr>
            <w:top w:val="none" w:sz="0" w:space="0" w:color="auto"/>
            <w:left w:val="none" w:sz="0" w:space="0" w:color="auto"/>
            <w:bottom w:val="none" w:sz="0" w:space="0" w:color="auto"/>
            <w:right w:val="none" w:sz="0" w:space="0" w:color="auto"/>
          </w:divBdr>
          <w:divsChild>
            <w:div w:id="2574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8535">
      <w:bodyDiv w:val="1"/>
      <w:marLeft w:val="0"/>
      <w:marRight w:val="0"/>
      <w:marTop w:val="0"/>
      <w:marBottom w:val="0"/>
      <w:divBdr>
        <w:top w:val="none" w:sz="0" w:space="0" w:color="auto"/>
        <w:left w:val="none" w:sz="0" w:space="0" w:color="auto"/>
        <w:bottom w:val="none" w:sz="0" w:space="0" w:color="auto"/>
        <w:right w:val="none" w:sz="0" w:space="0" w:color="auto"/>
      </w:divBdr>
      <w:divsChild>
        <w:div w:id="163978316">
          <w:marLeft w:val="0"/>
          <w:marRight w:val="0"/>
          <w:marTop w:val="0"/>
          <w:marBottom w:val="0"/>
          <w:divBdr>
            <w:top w:val="none" w:sz="0" w:space="0" w:color="auto"/>
            <w:left w:val="none" w:sz="0" w:space="0" w:color="auto"/>
            <w:bottom w:val="none" w:sz="0" w:space="0" w:color="auto"/>
            <w:right w:val="none" w:sz="0" w:space="0" w:color="auto"/>
          </w:divBdr>
        </w:div>
        <w:div w:id="327297115">
          <w:marLeft w:val="0"/>
          <w:marRight w:val="0"/>
          <w:marTop w:val="0"/>
          <w:marBottom w:val="0"/>
          <w:divBdr>
            <w:top w:val="none" w:sz="0" w:space="0" w:color="auto"/>
            <w:left w:val="none" w:sz="0" w:space="0" w:color="auto"/>
            <w:bottom w:val="none" w:sz="0" w:space="0" w:color="auto"/>
            <w:right w:val="none" w:sz="0" w:space="0" w:color="auto"/>
          </w:divBdr>
        </w:div>
        <w:div w:id="339695681">
          <w:marLeft w:val="0"/>
          <w:marRight w:val="0"/>
          <w:marTop w:val="0"/>
          <w:marBottom w:val="0"/>
          <w:divBdr>
            <w:top w:val="none" w:sz="0" w:space="0" w:color="auto"/>
            <w:left w:val="none" w:sz="0" w:space="0" w:color="auto"/>
            <w:bottom w:val="none" w:sz="0" w:space="0" w:color="auto"/>
            <w:right w:val="none" w:sz="0" w:space="0" w:color="auto"/>
          </w:divBdr>
        </w:div>
        <w:div w:id="390465100">
          <w:marLeft w:val="0"/>
          <w:marRight w:val="0"/>
          <w:marTop w:val="0"/>
          <w:marBottom w:val="0"/>
          <w:divBdr>
            <w:top w:val="none" w:sz="0" w:space="0" w:color="auto"/>
            <w:left w:val="none" w:sz="0" w:space="0" w:color="auto"/>
            <w:bottom w:val="none" w:sz="0" w:space="0" w:color="auto"/>
            <w:right w:val="none" w:sz="0" w:space="0" w:color="auto"/>
          </w:divBdr>
        </w:div>
      </w:divsChild>
    </w:div>
    <w:div w:id="25444921">
      <w:bodyDiv w:val="1"/>
      <w:marLeft w:val="0"/>
      <w:marRight w:val="0"/>
      <w:marTop w:val="0"/>
      <w:marBottom w:val="0"/>
      <w:divBdr>
        <w:top w:val="none" w:sz="0" w:space="0" w:color="auto"/>
        <w:left w:val="none" w:sz="0" w:space="0" w:color="auto"/>
        <w:bottom w:val="none" w:sz="0" w:space="0" w:color="auto"/>
        <w:right w:val="none" w:sz="0" w:space="0" w:color="auto"/>
      </w:divBdr>
      <w:divsChild>
        <w:div w:id="76560811">
          <w:marLeft w:val="0"/>
          <w:marRight w:val="0"/>
          <w:marTop w:val="300"/>
          <w:marBottom w:val="0"/>
          <w:divBdr>
            <w:top w:val="none" w:sz="0" w:space="0" w:color="auto"/>
            <w:left w:val="none" w:sz="0" w:space="0" w:color="auto"/>
            <w:bottom w:val="none" w:sz="0" w:space="0" w:color="auto"/>
            <w:right w:val="none" w:sz="0" w:space="0" w:color="auto"/>
          </w:divBdr>
        </w:div>
        <w:div w:id="155416140">
          <w:marLeft w:val="0"/>
          <w:marRight w:val="0"/>
          <w:marTop w:val="0"/>
          <w:marBottom w:val="0"/>
          <w:divBdr>
            <w:top w:val="none" w:sz="0" w:space="0" w:color="auto"/>
            <w:left w:val="none" w:sz="0" w:space="0" w:color="auto"/>
            <w:bottom w:val="none" w:sz="0" w:space="0" w:color="auto"/>
            <w:right w:val="none" w:sz="0" w:space="0" w:color="auto"/>
          </w:divBdr>
        </w:div>
        <w:div w:id="181170562">
          <w:marLeft w:val="0"/>
          <w:marRight w:val="0"/>
          <w:marTop w:val="300"/>
          <w:marBottom w:val="0"/>
          <w:divBdr>
            <w:top w:val="none" w:sz="0" w:space="0" w:color="auto"/>
            <w:left w:val="none" w:sz="0" w:space="0" w:color="auto"/>
            <w:bottom w:val="none" w:sz="0" w:space="0" w:color="auto"/>
            <w:right w:val="none" w:sz="0" w:space="0" w:color="auto"/>
          </w:divBdr>
        </w:div>
        <w:div w:id="374543769">
          <w:marLeft w:val="0"/>
          <w:marRight w:val="0"/>
          <w:marTop w:val="0"/>
          <w:marBottom w:val="0"/>
          <w:divBdr>
            <w:top w:val="none" w:sz="0" w:space="0" w:color="auto"/>
            <w:left w:val="none" w:sz="0" w:space="0" w:color="auto"/>
            <w:bottom w:val="none" w:sz="0" w:space="0" w:color="auto"/>
            <w:right w:val="none" w:sz="0" w:space="0" w:color="auto"/>
          </w:divBdr>
        </w:div>
      </w:divsChild>
    </w:div>
    <w:div w:id="25522488">
      <w:bodyDiv w:val="1"/>
      <w:marLeft w:val="0"/>
      <w:marRight w:val="0"/>
      <w:marTop w:val="0"/>
      <w:marBottom w:val="0"/>
      <w:divBdr>
        <w:top w:val="none" w:sz="0" w:space="0" w:color="auto"/>
        <w:left w:val="none" w:sz="0" w:space="0" w:color="auto"/>
        <w:bottom w:val="none" w:sz="0" w:space="0" w:color="auto"/>
        <w:right w:val="none" w:sz="0" w:space="0" w:color="auto"/>
      </w:divBdr>
      <w:divsChild>
        <w:div w:id="215704019">
          <w:marLeft w:val="0"/>
          <w:marRight w:val="0"/>
          <w:marTop w:val="0"/>
          <w:marBottom w:val="0"/>
          <w:divBdr>
            <w:top w:val="none" w:sz="0" w:space="0" w:color="auto"/>
            <w:left w:val="none" w:sz="0" w:space="0" w:color="auto"/>
            <w:bottom w:val="none" w:sz="0" w:space="0" w:color="auto"/>
            <w:right w:val="none" w:sz="0" w:space="0" w:color="auto"/>
          </w:divBdr>
        </w:div>
        <w:div w:id="385420184">
          <w:marLeft w:val="0"/>
          <w:marRight w:val="0"/>
          <w:marTop w:val="0"/>
          <w:marBottom w:val="0"/>
          <w:divBdr>
            <w:top w:val="none" w:sz="0" w:space="0" w:color="auto"/>
            <w:left w:val="none" w:sz="0" w:space="0" w:color="auto"/>
            <w:bottom w:val="none" w:sz="0" w:space="0" w:color="auto"/>
            <w:right w:val="none" w:sz="0" w:space="0" w:color="auto"/>
          </w:divBdr>
          <w:divsChild>
            <w:div w:id="18337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5024">
      <w:bodyDiv w:val="1"/>
      <w:marLeft w:val="0"/>
      <w:marRight w:val="0"/>
      <w:marTop w:val="0"/>
      <w:marBottom w:val="0"/>
      <w:divBdr>
        <w:top w:val="none" w:sz="0" w:space="0" w:color="auto"/>
        <w:left w:val="none" w:sz="0" w:space="0" w:color="auto"/>
        <w:bottom w:val="none" w:sz="0" w:space="0" w:color="auto"/>
        <w:right w:val="none" w:sz="0" w:space="0" w:color="auto"/>
      </w:divBdr>
      <w:divsChild>
        <w:div w:id="56176294">
          <w:marLeft w:val="0"/>
          <w:marRight w:val="0"/>
          <w:marTop w:val="0"/>
          <w:marBottom w:val="0"/>
          <w:divBdr>
            <w:top w:val="none" w:sz="0" w:space="0" w:color="auto"/>
            <w:left w:val="none" w:sz="0" w:space="0" w:color="auto"/>
            <w:bottom w:val="none" w:sz="0" w:space="0" w:color="auto"/>
            <w:right w:val="none" w:sz="0" w:space="0" w:color="auto"/>
          </w:divBdr>
        </w:div>
        <w:div w:id="128938758">
          <w:marLeft w:val="0"/>
          <w:marRight w:val="0"/>
          <w:marTop w:val="0"/>
          <w:marBottom w:val="0"/>
          <w:divBdr>
            <w:top w:val="none" w:sz="0" w:space="0" w:color="auto"/>
            <w:left w:val="none" w:sz="0" w:space="0" w:color="auto"/>
            <w:bottom w:val="none" w:sz="0" w:space="0" w:color="auto"/>
            <w:right w:val="none" w:sz="0" w:space="0" w:color="auto"/>
          </w:divBdr>
        </w:div>
      </w:divsChild>
    </w:div>
    <w:div w:id="25763025">
      <w:bodyDiv w:val="1"/>
      <w:marLeft w:val="0"/>
      <w:marRight w:val="0"/>
      <w:marTop w:val="0"/>
      <w:marBottom w:val="0"/>
      <w:divBdr>
        <w:top w:val="none" w:sz="0" w:space="0" w:color="auto"/>
        <w:left w:val="none" w:sz="0" w:space="0" w:color="auto"/>
        <w:bottom w:val="none" w:sz="0" w:space="0" w:color="auto"/>
        <w:right w:val="none" w:sz="0" w:space="0" w:color="auto"/>
      </w:divBdr>
    </w:div>
    <w:div w:id="25982712">
      <w:bodyDiv w:val="1"/>
      <w:marLeft w:val="0"/>
      <w:marRight w:val="0"/>
      <w:marTop w:val="0"/>
      <w:marBottom w:val="0"/>
      <w:divBdr>
        <w:top w:val="none" w:sz="0" w:space="0" w:color="auto"/>
        <w:left w:val="none" w:sz="0" w:space="0" w:color="auto"/>
        <w:bottom w:val="none" w:sz="0" w:space="0" w:color="auto"/>
        <w:right w:val="none" w:sz="0" w:space="0" w:color="auto"/>
      </w:divBdr>
      <w:divsChild>
        <w:div w:id="57217108">
          <w:marLeft w:val="0"/>
          <w:marRight w:val="0"/>
          <w:marTop w:val="0"/>
          <w:marBottom w:val="0"/>
          <w:divBdr>
            <w:top w:val="none" w:sz="0" w:space="0" w:color="auto"/>
            <w:left w:val="none" w:sz="0" w:space="0" w:color="auto"/>
            <w:bottom w:val="none" w:sz="0" w:space="0" w:color="auto"/>
            <w:right w:val="none" w:sz="0" w:space="0" w:color="auto"/>
          </w:divBdr>
        </w:div>
        <w:div w:id="326592998">
          <w:marLeft w:val="0"/>
          <w:marRight w:val="0"/>
          <w:marTop w:val="0"/>
          <w:marBottom w:val="0"/>
          <w:divBdr>
            <w:top w:val="none" w:sz="0" w:space="0" w:color="auto"/>
            <w:left w:val="none" w:sz="0" w:space="0" w:color="auto"/>
            <w:bottom w:val="none" w:sz="0" w:space="0" w:color="auto"/>
            <w:right w:val="none" w:sz="0" w:space="0" w:color="auto"/>
          </w:divBdr>
        </w:div>
      </w:divsChild>
    </w:div>
    <w:div w:id="26222293">
      <w:bodyDiv w:val="1"/>
      <w:marLeft w:val="0"/>
      <w:marRight w:val="0"/>
      <w:marTop w:val="0"/>
      <w:marBottom w:val="0"/>
      <w:divBdr>
        <w:top w:val="none" w:sz="0" w:space="0" w:color="auto"/>
        <w:left w:val="none" w:sz="0" w:space="0" w:color="auto"/>
        <w:bottom w:val="none" w:sz="0" w:space="0" w:color="auto"/>
        <w:right w:val="none" w:sz="0" w:space="0" w:color="auto"/>
      </w:divBdr>
    </w:div>
    <w:div w:id="26412656">
      <w:bodyDiv w:val="1"/>
      <w:marLeft w:val="0"/>
      <w:marRight w:val="0"/>
      <w:marTop w:val="0"/>
      <w:marBottom w:val="0"/>
      <w:divBdr>
        <w:top w:val="none" w:sz="0" w:space="0" w:color="auto"/>
        <w:left w:val="none" w:sz="0" w:space="0" w:color="auto"/>
        <w:bottom w:val="none" w:sz="0" w:space="0" w:color="auto"/>
        <w:right w:val="none" w:sz="0" w:space="0" w:color="auto"/>
      </w:divBdr>
      <w:divsChild>
        <w:div w:id="166601103">
          <w:marLeft w:val="0"/>
          <w:marRight w:val="0"/>
          <w:marTop w:val="0"/>
          <w:marBottom w:val="0"/>
          <w:divBdr>
            <w:top w:val="none" w:sz="0" w:space="0" w:color="auto"/>
            <w:left w:val="none" w:sz="0" w:space="0" w:color="auto"/>
            <w:bottom w:val="none" w:sz="0" w:space="0" w:color="auto"/>
            <w:right w:val="none" w:sz="0" w:space="0" w:color="auto"/>
          </w:divBdr>
        </w:div>
        <w:div w:id="185212797">
          <w:marLeft w:val="0"/>
          <w:marRight w:val="0"/>
          <w:marTop w:val="0"/>
          <w:marBottom w:val="0"/>
          <w:divBdr>
            <w:top w:val="none" w:sz="0" w:space="0" w:color="auto"/>
            <w:left w:val="none" w:sz="0" w:space="0" w:color="auto"/>
            <w:bottom w:val="none" w:sz="0" w:space="0" w:color="auto"/>
            <w:right w:val="none" w:sz="0" w:space="0" w:color="auto"/>
          </w:divBdr>
        </w:div>
        <w:div w:id="345904476">
          <w:marLeft w:val="0"/>
          <w:marRight w:val="0"/>
          <w:marTop w:val="0"/>
          <w:marBottom w:val="0"/>
          <w:divBdr>
            <w:top w:val="none" w:sz="0" w:space="0" w:color="auto"/>
            <w:left w:val="none" w:sz="0" w:space="0" w:color="auto"/>
            <w:bottom w:val="none" w:sz="0" w:space="0" w:color="auto"/>
            <w:right w:val="none" w:sz="0" w:space="0" w:color="auto"/>
          </w:divBdr>
        </w:div>
      </w:divsChild>
    </w:div>
    <w:div w:id="26684132">
      <w:bodyDiv w:val="1"/>
      <w:marLeft w:val="0"/>
      <w:marRight w:val="0"/>
      <w:marTop w:val="0"/>
      <w:marBottom w:val="0"/>
      <w:divBdr>
        <w:top w:val="none" w:sz="0" w:space="0" w:color="auto"/>
        <w:left w:val="none" w:sz="0" w:space="0" w:color="auto"/>
        <w:bottom w:val="none" w:sz="0" w:space="0" w:color="auto"/>
        <w:right w:val="none" w:sz="0" w:space="0" w:color="auto"/>
      </w:divBdr>
    </w:div>
    <w:div w:id="26758077">
      <w:bodyDiv w:val="1"/>
      <w:marLeft w:val="0"/>
      <w:marRight w:val="0"/>
      <w:marTop w:val="0"/>
      <w:marBottom w:val="0"/>
      <w:divBdr>
        <w:top w:val="none" w:sz="0" w:space="0" w:color="auto"/>
        <w:left w:val="none" w:sz="0" w:space="0" w:color="auto"/>
        <w:bottom w:val="none" w:sz="0" w:space="0" w:color="auto"/>
        <w:right w:val="none" w:sz="0" w:space="0" w:color="auto"/>
      </w:divBdr>
      <w:divsChild>
        <w:div w:id="104346491">
          <w:marLeft w:val="0"/>
          <w:marRight w:val="0"/>
          <w:marTop w:val="0"/>
          <w:marBottom w:val="0"/>
          <w:divBdr>
            <w:top w:val="none" w:sz="0" w:space="0" w:color="auto"/>
            <w:left w:val="none" w:sz="0" w:space="0" w:color="auto"/>
            <w:bottom w:val="none" w:sz="0" w:space="0" w:color="auto"/>
            <w:right w:val="none" w:sz="0" w:space="0" w:color="auto"/>
          </w:divBdr>
        </w:div>
        <w:div w:id="231044471">
          <w:marLeft w:val="0"/>
          <w:marRight w:val="0"/>
          <w:marTop w:val="300"/>
          <w:marBottom w:val="0"/>
          <w:divBdr>
            <w:top w:val="none" w:sz="0" w:space="0" w:color="auto"/>
            <w:left w:val="none" w:sz="0" w:space="0" w:color="auto"/>
            <w:bottom w:val="none" w:sz="0" w:space="0" w:color="auto"/>
            <w:right w:val="none" w:sz="0" w:space="0" w:color="auto"/>
          </w:divBdr>
        </w:div>
        <w:div w:id="305403459">
          <w:marLeft w:val="0"/>
          <w:marRight w:val="0"/>
          <w:marTop w:val="0"/>
          <w:marBottom w:val="0"/>
          <w:divBdr>
            <w:top w:val="none" w:sz="0" w:space="0" w:color="auto"/>
            <w:left w:val="none" w:sz="0" w:space="0" w:color="auto"/>
            <w:bottom w:val="none" w:sz="0" w:space="0" w:color="auto"/>
            <w:right w:val="none" w:sz="0" w:space="0" w:color="auto"/>
          </w:divBdr>
        </w:div>
        <w:div w:id="401148449">
          <w:marLeft w:val="0"/>
          <w:marRight w:val="0"/>
          <w:marTop w:val="0"/>
          <w:marBottom w:val="0"/>
          <w:divBdr>
            <w:top w:val="none" w:sz="0" w:space="0" w:color="auto"/>
            <w:left w:val="none" w:sz="0" w:space="0" w:color="auto"/>
            <w:bottom w:val="none" w:sz="0" w:space="0" w:color="auto"/>
            <w:right w:val="none" w:sz="0" w:space="0" w:color="auto"/>
          </w:divBdr>
        </w:div>
      </w:divsChild>
    </w:div>
    <w:div w:id="27487280">
      <w:bodyDiv w:val="1"/>
      <w:marLeft w:val="0"/>
      <w:marRight w:val="0"/>
      <w:marTop w:val="0"/>
      <w:marBottom w:val="0"/>
      <w:divBdr>
        <w:top w:val="none" w:sz="0" w:space="0" w:color="auto"/>
        <w:left w:val="none" w:sz="0" w:space="0" w:color="auto"/>
        <w:bottom w:val="none" w:sz="0" w:space="0" w:color="auto"/>
        <w:right w:val="none" w:sz="0" w:space="0" w:color="auto"/>
      </w:divBdr>
    </w:div>
    <w:div w:id="27528520">
      <w:bodyDiv w:val="1"/>
      <w:marLeft w:val="0"/>
      <w:marRight w:val="0"/>
      <w:marTop w:val="0"/>
      <w:marBottom w:val="0"/>
      <w:divBdr>
        <w:top w:val="none" w:sz="0" w:space="0" w:color="auto"/>
        <w:left w:val="none" w:sz="0" w:space="0" w:color="auto"/>
        <w:bottom w:val="none" w:sz="0" w:space="0" w:color="auto"/>
        <w:right w:val="none" w:sz="0" w:space="0" w:color="auto"/>
      </w:divBdr>
      <w:divsChild>
        <w:div w:id="1931432">
          <w:marLeft w:val="0"/>
          <w:marRight w:val="0"/>
          <w:marTop w:val="0"/>
          <w:marBottom w:val="0"/>
          <w:divBdr>
            <w:top w:val="none" w:sz="0" w:space="0" w:color="auto"/>
            <w:left w:val="none" w:sz="0" w:space="0" w:color="auto"/>
            <w:bottom w:val="none" w:sz="0" w:space="0" w:color="auto"/>
            <w:right w:val="none" w:sz="0" w:space="0" w:color="auto"/>
          </w:divBdr>
        </w:div>
        <w:div w:id="30884959">
          <w:marLeft w:val="0"/>
          <w:marRight w:val="0"/>
          <w:marTop w:val="0"/>
          <w:marBottom w:val="0"/>
          <w:divBdr>
            <w:top w:val="none" w:sz="0" w:space="0" w:color="auto"/>
            <w:left w:val="none" w:sz="0" w:space="0" w:color="auto"/>
            <w:bottom w:val="none" w:sz="0" w:space="0" w:color="auto"/>
            <w:right w:val="none" w:sz="0" w:space="0" w:color="auto"/>
          </w:divBdr>
        </w:div>
        <w:div w:id="327247316">
          <w:marLeft w:val="0"/>
          <w:marRight w:val="0"/>
          <w:marTop w:val="0"/>
          <w:marBottom w:val="0"/>
          <w:divBdr>
            <w:top w:val="none" w:sz="0" w:space="0" w:color="auto"/>
            <w:left w:val="none" w:sz="0" w:space="0" w:color="auto"/>
            <w:bottom w:val="none" w:sz="0" w:space="0" w:color="auto"/>
            <w:right w:val="none" w:sz="0" w:space="0" w:color="auto"/>
          </w:divBdr>
          <w:divsChild>
            <w:div w:id="374931713">
              <w:marLeft w:val="0"/>
              <w:marRight w:val="0"/>
              <w:marTop w:val="0"/>
              <w:marBottom w:val="0"/>
              <w:divBdr>
                <w:top w:val="none" w:sz="0" w:space="0" w:color="auto"/>
                <w:left w:val="none" w:sz="0" w:space="0" w:color="auto"/>
                <w:bottom w:val="none" w:sz="0" w:space="0" w:color="auto"/>
                <w:right w:val="none" w:sz="0" w:space="0" w:color="auto"/>
              </w:divBdr>
            </w:div>
          </w:divsChild>
        </w:div>
        <w:div w:id="369113684">
          <w:marLeft w:val="0"/>
          <w:marRight w:val="0"/>
          <w:marTop w:val="0"/>
          <w:marBottom w:val="0"/>
          <w:divBdr>
            <w:top w:val="none" w:sz="0" w:space="0" w:color="auto"/>
            <w:left w:val="none" w:sz="0" w:space="0" w:color="auto"/>
            <w:bottom w:val="none" w:sz="0" w:space="0" w:color="auto"/>
            <w:right w:val="none" w:sz="0" w:space="0" w:color="auto"/>
          </w:divBdr>
        </w:div>
        <w:div w:id="386220988">
          <w:marLeft w:val="0"/>
          <w:marRight w:val="0"/>
          <w:marTop w:val="0"/>
          <w:marBottom w:val="0"/>
          <w:divBdr>
            <w:top w:val="none" w:sz="0" w:space="0" w:color="auto"/>
            <w:left w:val="none" w:sz="0" w:space="0" w:color="auto"/>
            <w:bottom w:val="none" w:sz="0" w:space="0" w:color="auto"/>
            <w:right w:val="none" w:sz="0" w:space="0" w:color="auto"/>
          </w:divBdr>
        </w:div>
        <w:div w:id="398988900">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sChild>
    </w:div>
    <w:div w:id="27798313">
      <w:bodyDiv w:val="1"/>
      <w:marLeft w:val="0"/>
      <w:marRight w:val="0"/>
      <w:marTop w:val="0"/>
      <w:marBottom w:val="0"/>
      <w:divBdr>
        <w:top w:val="none" w:sz="0" w:space="0" w:color="auto"/>
        <w:left w:val="none" w:sz="0" w:space="0" w:color="auto"/>
        <w:bottom w:val="none" w:sz="0" w:space="0" w:color="auto"/>
        <w:right w:val="none" w:sz="0" w:space="0" w:color="auto"/>
      </w:divBdr>
    </w:div>
    <w:div w:id="27919100">
      <w:bodyDiv w:val="1"/>
      <w:marLeft w:val="0"/>
      <w:marRight w:val="0"/>
      <w:marTop w:val="0"/>
      <w:marBottom w:val="0"/>
      <w:divBdr>
        <w:top w:val="none" w:sz="0" w:space="0" w:color="auto"/>
        <w:left w:val="none" w:sz="0" w:space="0" w:color="auto"/>
        <w:bottom w:val="none" w:sz="0" w:space="0" w:color="auto"/>
        <w:right w:val="none" w:sz="0" w:space="0" w:color="auto"/>
      </w:divBdr>
      <w:divsChild>
        <w:div w:id="14814165">
          <w:marLeft w:val="0"/>
          <w:marRight w:val="0"/>
          <w:marTop w:val="300"/>
          <w:marBottom w:val="0"/>
          <w:divBdr>
            <w:top w:val="none" w:sz="0" w:space="0" w:color="auto"/>
            <w:left w:val="none" w:sz="0" w:space="0" w:color="auto"/>
            <w:bottom w:val="none" w:sz="0" w:space="0" w:color="auto"/>
            <w:right w:val="none" w:sz="0" w:space="0" w:color="auto"/>
          </w:divBdr>
        </w:div>
        <w:div w:id="90201479">
          <w:marLeft w:val="0"/>
          <w:marRight w:val="0"/>
          <w:marTop w:val="0"/>
          <w:marBottom w:val="0"/>
          <w:divBdr>
            <w:top w:val="none" w:sz="0" w:space="0" w:color="auto"/>
            <w:left w:val="none" w:sz="0" w:space="0" w:color="auto"/>
            <w:bottom w:val="none" w:sz="0" w:space="0" w:color="auto"/>
            <w:right w:val="none" w:sz="0" w:space="0" w:color="auto"/>
          </w:divBdr>
        </w:div>
        <w:div w:id="232006350">
          <w:marLeft w:val="0"/>
          <w:marRight w:val="0"/>
          <w:marTop w:val="0"/>
          <w:marBottom w:val="0"/>
          <w:divBdr>
            <w:top w:val="none" w:sz="0" w:space="0" w:color="auto"/>
            <w:left w:val="none" w:sz="0" w:space="0" w:color="auto"/>
            <w:bottom w:val="none" w:sz="0" w:space="0" w:color="auto"/>
            <w:right w:val="none" w:sz="0" w:space="0" w:color="auto"/>
          </w:divBdr>
        </w:div>
      </w:divsChild>
    </w:div>
    <w:div w:id="28072478">
      <w:bodyDiv w:val="1"/>
      <w:marLeft w:val="0"/>
      <w:marRight w:val="0"/>
      <w:marTop w:val="0"/>
      <w:marBottom w:val="0"/>
      <w:divBdr>
        <w:top w:val="none" w:sz="0" w:space="0" w:color="auto"/>
        <w:left w:val="none" w:sz="0" w:space="0" w:color="auto"/>
        <w:bottom w:val="none" w:sz="0" w:space="0" w:color="auto"/>
        <w:right w:val="none" w:sz="0" w:space="0" w:color="auto"/>
      </w:divBdr>
      <w:divsChild>
        <w:div w:id="158546000">
          <w:marLeft w:val="0"/>
          <w:marRight w:val="0"/>
          <w:marTop w:val="0"/>
          <w:marBottom w:val="0"/>
          <w:divBdr>
            <w:top w:val="none" w:sz="0" w:space="0" w:color="auto"/>
            <w:left w:val="none" w:sz="0" w:space="0" w:color="auto"/>
            <w:bottom w:val="none" w:sz="0" w:space="0" w:color="auto"/>
            <w:right w:val="none" w:sz="0" w:space="0" w:color="auto"/>
          </w:divBdr>
        </w:div>
        <w:div w:id="231165876">
          <w:marLeft w:val="0"/>
          <w:marRight w:val="0"/>
          <w:marTop w:val="0"/>
          <w:marBottom w:val="0"/>
          <w:divBdr>
            <w:top w:val="none" w:sz="0" w:space="0" w:color="auto"/>
            <w:left w:val="none" w:sz="0" w:space="0" w:color="auto"/>
            <w:bottom w:val="none" w:sz="0" w:space="0" w:color="auto"/>
            <w:right w:val="none" w:sz="0" w:space="0" w:color="auto"/>
          </w:divBdr>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sChild>
    </w:div>
    <w:div w:id="30501156">
      <w:bodyDiv w:val="1"/>
      <w:marLeft w:val="0"/>
      <w:marRight w:val="0"/>
      <w:marTop w:val="0"/>
      <w:marBottom w:val="0"/>
      <w:divBdr>
        <w:top w:val="none" w:sz="0" w:space="0" w:color="auto"/>
        <w:left w:val="none" w:sz="0" w:space="0" w:color="auto"/>
        <w:bottom w:val="none" w:sz="0" w:space="0" w:color="auto"/>
        <w:right w:val="none" w:sz="0" w:space="0" w:color="auto"/>
      </w:divBdr>
    </w:div>
    <w:div w:id="30545560">
      <w:bodyDiv w:val="1"/>
      <w:marLeft w:val="0"/>
      <w:marRight w:val="0"/>
      <w:marTop w:val="0"/>
      <w:marBottom w:val="0"/>
      <w:divBdr>
        <w:top w:val="none" w:sz="0" w:space="0" w:color="auto"/>
        <w:left w:val="none" w:sz="0" w:space="0" w:color="auto"/>
        <w:bottom w:val="none" w:sz="0" w:space="0" w:color="auto"/>
        <w:right w:val="none" w:sz="0" w:space="0" w:color="auto"/>
      </w:divBdr>
      <w:divsChild>
        <w:div w:id="35470080">
          <w:marLeft w:val="0"/>
          <w:marRight w:val="0"/>
          <w:marTop w:val="300"/>
          <w:marBottom w:val="0"/>
          <w:divBdr>
            <w:top w:val="none" w:sz="0" w:space="0" w:color="auto"/>
            <w:left w:val="none" w:sz="0" w:space="0" w:color="auto"/>
            <w:bottom w:val="none" w:sz="0" w:space="0" w:color="auto"/>
            <w:right w:val="none" w:sz="0" w:space="0" w:color="auto"/>
          </w:divBdr>
        </w:div>
        <w:div w:id="52966582">
          <w:marLeft w:val="0"/>
          <w:marRight w:val="0"/>
          <w:marTop w:val="0"/>
          <w:marBottom w:val="0"/>
          <w:divBdr>
            <w:top w:val="none" w:sz="0" w:space="0" w:color="auto"/>
            <w:left w:val="none" w:sz="0" w:space="0" w:color="auto"/>
            <w:bottom w:val="none" w:sz="0" w:space="0" w:color="auto"/>
            <w:right w:val="none" w:sz="0" w:space="0" w:color="auto"/>
          </w:divBdr>
        </w:div>
        <w:div w:id="144931947">
          <w:marLeft w:val="0"/>
          <w:marRight w:val="0"/>
          <w:marTop w:val="0"/>
          <w:marBottom w:val="0"/>
          <w:divBdr>
            <w:top w:val="none" w:sz="0" w:space="0" w:color="auto"/>
            <w:left w:val="none" w:sz="0" w:space="0" w:color="auto"/>
            <w:bottom w:val="none" w:sz="0" w:space="0" w:color="auto"/>
            <w:right w:val="none" w:sz="0" w:space="0" w:color="auto"/>
          </w:divBdr>
        </w:div>
        <w:div w:id="157114608">
          <w:marLeft w:val="0"/>
          <w:marRight w:val="0"/>
          <w:marTop w:val="0"/>
          <w:marBottom w:val="0"/>
          <w:divBdr>
            <w:top w:val="none" w:sz="0" w:space="0" w:color="auto"/>
            <w:left w:val="none" w:sz="0" w:space="0" w:color="auto"/>
            <w:bottom w:val="none" w:sz="0" w:space="0" w:color="auto"/>
            <w:right w:val="none" w:sz="0" w:space="0" w:color="auto"/>
          </w:divBdr>
        </w:div>
      </w:divsChild>
    </w:div>
    <w:div w:id="31417950">
      <w:bodyDiv w:val="1"/>
      <w:marLeft w:val="0"/>
      <w:marRight w:val="0"/>
      <w:marTop w:val="0"/>
      <w:marBottom w:val="0"/>
      <w:divBdr>
        <w:top w:val="none" w:sz="0" w:space="0" w:color="auto"/>
        <w:left w:val="none" w:sz="0" w:space="0" w:color="auto"/>
        <w:bottom w:val="none" w:sz="0" w:space="0" w:color="auto"/>
        <w:right w:val="none" w:sz="0" w:space="0" w:color="auto"/>
      </w:divBdr>
    </w:div>
    <w:div w:id="32002629">
      <w:bodyDiv w:val="1"/>
      <w:marLeft w:val="0"/>
      <w:marRight w:val="0"/>
      <w:marTop w:val="0"/>
      <w:marBottom w:val="0"/>
      <w:divBdr>
        <w:top w:val="none" w:sz="0" w:space="0" w:color="auto"/>
        <w:left w:val="none" w:sz="0" w:space="0" w:color="auto"/>
        <w:bottom w:val="none" w:sz="0" w:space="0" w:color="auto"/>
        <w:right w:val="none" w:sz="0" w:space="0" w:color="auto"/>
      </w:divBdr>
      <w:divsChild>
        <w:div w:id="74204829">
          <w:marLeft w:val="0"/>
          <w:marRight w:val="0"/>
          <w:marTop w:val="300"/>
          <w:marBottom w:val="0"/>
          <w:divBdr>
            <w:top w:val="none" w:sz="0" w:space="0" w:color="auto"/>
            <w:left w:val="none" w:sz="0" w:space="0" w:color="auto"/>
            <w:bottom w:val="none" w:sz="0" w:space="0" w:color="auto"/>
            <w:right w:val="none" w:sz="0" w:space="0" w:color="auto"/>
          </w:divBdr>
        </w:div>
        <w:div w:id="143130660">
          <w:marLeft w:val="0"/>
          <w:marRight w:val="0"/>
          <w:marTop w:val="0"/>
          <w:marBottom w:val="0"/>
          <w:divBdr>
            <w:top w:val="none" w:sz="0" w:space="0" w:color="auto"/>
            <w:left w:val="none" w:sz="0" w:space="0" w:color="auto"/>
            <w:bottom w:val="none" w:sz="0" w:space="0" w:color="auto"/>
            <w:right w:val="none" w:sz="0" w:space="0" w:color="auto"/>
          </w:divBdr>
        </w:div>
        <w:div w:id="178352316">
          <w:marLeft w:val="0"/>
          <w:marRight w:val="0"/>
          <w:marTop w:val="0"/>
          <w:marBottom w:val="0"/>
          <w:divBdr>
            <w:top w:val="none" w:sz="0" w:space="0" w:color="auto"/>
            <w:left w:val="none" w:sz="0" w:space="0" w:color="auto"/>
            <w:bottom w:val="none" w:sz="0" w:space="0" w:color="auto"/>
            <w:right w:val="none" w:sz="0" w:space="0" w:color="auto"/>
          </w:divBdr>
        </w:div>
        <w:div w:id="180555768">
          <w:marLeft w:val="0"/>
          <w:marRight w:val="0"/>
          <w:marTop w:val="0"/>
          <w:marBottom w:val="0"/>
          <w:divBdr>
            <w:top w:val="none" w:sz="0" w:space="0" w:color="auto"/>
            <w:left w:val="none" w:sz="0" w:space="0" w:color="auto"/>
            <w:bottom w:val="none" w:sz="0" w:space="0" w:color="auto"/>
            <w:right w:val="none" w:sz="0" w:space="0" w:color="auto"/>
          </w:divBdr>
        </w:div>
        <w:div w:id="218832525">
          <w:marLeft w:val="0"/>
          <w:marRight w:val="0"/>
          <w:marTop w:val="0"/>
          <w:marBottom w:val="0"/>
          <w:divBdr>
            <w:top w:val="none" w:sz="0" w:space="0" w:color="auto"/>
            <w:left w:val="none" w:sz="0" w:space="0" w:color="auto"/>
            <w:bottom w:val="none" w:sz="0" w:space="0" w:color="auto"/>
            <w:right w:val="none" w:sz="0" w:space="0" w:color="auto"/>
          </w:divBdr>
        </w:div>
        <w:div w:id="268204331">
          <w:marLeft w:val="0"/>
          <w:marRight w:val="0"/>
          <w:marTop w:val="0"/>
          <w:marBottom w:val="0"/>
          <w:divBdr>
            <w:top w:val="none" w:sz="0" w:space="0" w:color="auto"/>
            <w:left w:val="none" w:sz="0" w:space="0" w:color="auto"/>
            <w:bottom w:val="none" w:sz="0" w:space="0" w:color="auto"/>
            <w:right w:val="none" w:sz="0" w:space="0" w:color="auto"/>
          </w:divBdr>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
        <w:div w:id="323433995">
          <w:marLeft w:val="0"/>
          <w:marRight w:val="0"/>
          <w:marTop w:val="0"/>
          <w:marBottom w:val="0"/>
          <w:divBdr>
            <w:top w:val="none" w:sz="0" w:space="0" w:color="auto"/>
            <w:left w:val="none" w:sz="0" w:space="0" w:color="auto"/>
            <w:bottom w:val="none" w:sz="0" w:space="0" w:color="auto"/>
            <w:right w:val="none" w:sz="0" w:space="0" w:color="auto"/>
          </w:divBdr>
        </w:div>
      </w:divsChild>
    </w:div>
    <w:div w:id="32965238">
      <w:bodyDiv w:val="1"/>
      <w:marLeft w:val="0"/>
      <w:marRight w:val="0"/>
      <w:marTop w:val="0"/>
      <w:marBottom w:val="0"/>
      <w:divBdr>
        <w:top w:val="none" w:sz="0" w:space="0" w:color="auto"/>
        <w:left w:val="none" w:sz="0" w:space="0" w:color="auto"/>
        <w:bottom w:val="none" w:sz="0" w:space="0" w:color="auto"/>
        <w:right w:val="none" w:sz="0" w:space="0" w:color="auto"/>
      </w:divBdr>
      <w:divsChild>
        <w:div w:id="34431606">
          <w:marLeft w:val="0"/>
          <w:marRight w:val="0"/>
          <w:marTop w:val="0"/>
          <w:marBottom w:val="0"/>
          <w:divBdr>
            <w:top w:val="none" w:sz="0" w:space="0" w:color="auto"/>
            <w:left w:val="none" w:sz="0" w:space="0" w:color="auto"/>
            <w:bottom w:val="none" w:sz="0" w:space="0" w:color="auto"/>
            <w:right w:val="none" w:sz="0" w:space="0" w:color="auto"/>
          </w:divBdr>
        </w:div>
        <w:div w:id="131942326">
          <w:marLeft w:val="0"/>
          <w:marRight w:val="0"/>
          <w:marTop w:val="0"/>
          <w:marBottom w:val="0"/>
          <w:divBdr>
            <w:top w:val="none" w:sz="0" w:space="0" w:color="auto"/>
            <w:left w:val="none" w:sz="0" w:space="0" w:color="auto"/>
            <w:bottom w:val="none" w:sz="0" w:space="0" w:color="auto"/>
            <w:right w:val="none" w:sz="0" w:space="0" w:color="auto"/>
          </w:divBdr>
        </w:div>
        <w:div w:id="349260305">
          <w:marLeft w:val="0"/>
          <w:marRight w:val="0"/>
          <w:marTop w:val="0"/>
          <w:marBottom w:val="0"/>
          <w:divBdr>
            <w:top w:val="none" w:sz="0" w:space="0" w:color="auto"/>
            <w:left w:val="none" w:sz="0" w:space="0" w:color="auto"/>
            <w:bottom w:val="none" w:sz="0" w:space="0" w:color="auto"/>
            <w:right w:val="none" w:sz="0" w:space="0" w:color="auto"/>
          </w:divBdr>
        </w:div>
      </w:divsChild>
    </w:div>
    <w:div w:id="33238493">
      <w:bodyDiv w:val="1"/>
      <w:marLeft w:val="0"/>
      <w:marRight w:val="0"/>
      <w:marTop w:val="0"/>
      <w:marBottom w:val="0"/>
      <w:divBdr>
        <w:top w:val="none" w:sz="0" w:space="0" w:color="auto"/>
        <w:left w:val="none" w:sz="0" w:space="0" w:color="auto"/>
        <w:bottom w:val="none" w:sz="0" w:space="0" w:color="auto"/>
        <w:right w:val="none" w:sz="0" w:space="0" w:color="auto"/>
      </w:divBdr>
      <w:divsChild>
        <w:div w:id="57872225">
          <w:marLeft w:val="0"/>
          <w:marRight w:val="0"/>
          <w:marTop w:val="0"/>
          <w:marBottom w:val="0"/>
          <w:divBdr>
            <w:top w:val="none" w:sz="0" w:space="0" w:color="auto"/>
            <w:left w:val="none" w:sz="0" w:space="0" w:color="auto"/>
            <w:bottom w:val="none" w:sz="0" w:space="0" w:color="auto"/>
            <w:right w:val="none" w:sz="0" w:space="0" w:color="auto"/>
          </w:divBdr>
          <w:divsChild>
            <w:div w:id="240019143">
              <w:marLeft w:val="0"/>
              <w:marRight w:val="0"/>
              <w:marTop w:val="0"/>
              <w:marBottom w:val="0"/>
              <w:divBdr>
                <w:top w:val="none" w:sz="0" w:space="0" w:color="auto"/>
                <w:left w:val="none" w:sz="0" w:space="0" w:color="auto"/>
                <w:bottom w:val="none" w:sz="0" w:space="0" w:color="auto"/>
                <w:right w:val="none" w:sz="0" w:space="0" w:color="auto"/>
              </w:divBdr>
            </w:div>
          </w:divsChild>
        </w:div>
        <w:div w:id="272178236">
          <w:marLeft w:val="0"/>
          <w:marRight w:val="0"/>
          <w:marTop w:val="0"/>
          <w:marBottom w:val="0"/>
          <w:divBdr>
            <w:top w:val="none" w:sz="0" w:space="0" w:color="auto"/>
            <w:left w:val="none" w:sz="0" w:space="0" w:color="auto"/>
            <w:bottom w:val="none" w:sz="0" w:space="0" w:color="auto"/>
            <w:right w:val="none" w:sz="0" w:space="0" w:color="auto"/>
          </w:divBdr>
        </w:div>
      </w:divsChild>
    </w:div>
    <w:div w:id="33360062">
      <w:bodyDiv w:val="1"/>
      <w:marLeft w:val="0"/>
      <w:marRight w:val="0"/>
      <w:marTop w:val="0"/>
      <w:marBottom w:val="0"/>
      <w:divBdr>
        <w:top w:val="none" w:sz="0" w:space="0" w:color="auto"/>
        <w:left w:val="none" w:sz="0" w:space="0" w:color="auto"/>
        <w:bottom w:val="none" w:sz="0" w:space="0" w:color="auto"/>
        <w:right w:val="none" w:sz="0" w:space="0" w:color="auto"/>
      </w:divBdr>
    </w:div>
    <w:div w:id="33427720">
      <w:bodyDiv w:val="1"/>
      <w:marLeft w:val="0"/>
      <w:marRight w:val="0"/>
      <w:marTop w:val="0"/>
      <w:marBottom w:val="0"/>
      <w:divBdr>
        <w:top w:val="none" w:sz="0" w:space="0" w:color="auto"/>
        <w:left w:val="none" w:sz="0" w:space="0" w:color="auto"/>
        <w:bottom w:val="none" w:sz="0" w:space="0" w:color="auto"/>
        <w:right w:val="none" w:sz="0" w:space="0" w:color="auto"/>
      </w:divBdr>
    </w:div>
    <w:div w:id="33775718">
      <w:bodyDiv w:val="1"/>
      <w:marLeft w:val="0"/>
      <w:marRight w:val="0"/>
      <w:marTop w:val="0"/>
      <w:marBottom w:val="0"/>
      <w:divBdr>
        <w:top w:val="none" w:sz="0" w:space="0" w:color="auto"/>
        <w:left w:val="none" w:sz="0" w:space="0" w:color="auto"/>
        <w:bottom w:val="none" w:sz="0" w:space="0" w:color="auto"/>
        <w:right w:val="none" w:sz="0" w:space="0" w:color="auto"/>
      </w:divBdr>
      <w:divsChild>
        <w:div w:id="20596062">
          <w:marLeft w:val="0"/>
          <w:marRight w:val="0"/>
          <w:marTop w:val="0"/>
          <w:marBottom w:val="0"/>
          <w:divBdr>
            <w:top w:val="none" w:sz="0" w:space="0" w:color="auto"/>
            <w:left w:val="none" w:sz="0" w:space="0" w:color="auto"/>
            <w:bottom w:val="none" w:sz="0" w:space="0" w:color="auto"/>
            <w:right w:val="none" w:sz="0" w:space="0" w:color="auto"/>
          </w:divBdr>
        </w:div>
        <w:div w:id="70082904">
          <w:marLeft w:val="0"/>
          <w:marRight w:val="0"/>
          <w:marTop w:val="0"/>
          <w:marBottom w:val="0"/>
          <w:divBdr>
            <w:top w:val="none" w:sz="0" w:space="0" w:color="auto"/>
            <w:left w:val="none" w:sz="0" w:space="0" w:color="auto"/>
            <w:bottom w:val="none" w:sz="0" w:space="0" w:color="auto"/>
            <w:right w:val="none" w:sz="0" w:space="0" w:color="auto"/>
          </w:divBdr>
        </w:div>
        <w:div w:id="75051909">
          <w:marLeft w:val="0"/>
          <w:marRight w:val="0"/>
          <w:marTop w:val="0"/>
          <w:marBottom w:val="0"/>
          <w:divBdr>
            <w:top w:val="none" w:sz="0" w:space="0" w:color="auto"/>
            <w:left w:val="none" w:sz="0" w:space="0" w:color="auto"/>
            <w:bottom w:val="none" w:sz="0" w:space="0" w:color="auto"/>
            <w:right w:val="none" w:sz="0" w:space="0" w:color="auto"/>
          </w:divBdr>
          <w:divsChild>
            <w:div w:id="313065562">
              <w:marLeft w:val="0"/>
              <w:marRight w:val="0"/>
              <w:marTop w:val="0"/>
              <w:marBottom w:val="0"/>
              <w:divBdr>
                <w:top w:val="none" w:sz="0" w:space="0" w:color="auto"/>
                <w:left w:val="none" w:sz="0" w:space="0" w:color="auto"/>
                <w:bottom w:val="none" w:sz="0" w:space="0" w:color="auto"/>
                <w:right w:val="none" w:sz="0" w:space="0" w:color="auto"/>
              </w:divBdr>
            </w:div>
          </w:divsChild>
        </w:div>
        <w:div w:id="192353193">
          <w:marLeft w:val="0"/>
          <w:marRight w:val="0"/>
          <w:marTop w:val="300"/>
          <w:marBottom w:val="0"/>
          <w:divBdr>
            <w:top w:val="none" w:sz="0" w:space="0" w:color="auto"/>
            <w:left w:val="none" w:sz="0" w:space="0" w:color="auto"/>
            <w:bottom w:val="none" w:sz="0" w:space="0" w:color="auto"/>
            <w:right w:val="none" w:sz="0" w:space="0" w:color="auto"/>
          </w:divBdr>
        </w:div>
        <w:div w:id="243684615">
          <w:marLeft w:val="0"/>
          <w:marRight w:val="0"/>
          <w:marTop w:val="0"/>
          <w:marBottom w:val="0"/>
          <w:divBdr>
            <w:top w:val="none" w:sz="0" w:space="0" w:color="auto"/>
            <w:left w:val="none" w:sz="0" w:space="0" w:color="auto"/>
            <w:bottom w:val="none" w:sz="0" w:space="0" w:color="auto"/>
            <w:right w:val="none" w:sz="0" w:space="0" w:color="auto"/>
          </w:divBdr>
          <w:divsChild>
            <w:div w:id="297341009">
              <w:marLeft w:val="0"/>
              <w:marRight w:val="0"/>
              <w:marTop w:val="0"/>
              <w:marBottom w:val="0"/>
              <w:divBdr>
                <w:top w:val="none" w:sz="0" w:space="0" w:color="auto"/>
                <w:left w:val="none" w:sz="0" w:space="0" w:color="auto"/>
                <w:bottom w:val="none" w:sz="0" w:space="0" w:color="auto"/>
                <w:right w:val="none" w:sz="0" w:space="0" w:color="auto"/>
              </w:divBdr>
            </w:div>
          </w:divsChild>
        </w:div>
        <w:div w:id="254097251">
          <w:marLeft w:val="0"/>
          <w:marRight w:val="0"/>
          <w:marTop w:val="0"/>
          <w:marBottom w:val="0"/>
          <w:divBdr>
            <w:top w:val="none" w:sz="0" w:space="0" w:color="auto"/>
            <w:left w:val="none" w:sz="0" w:space="0" w:color="auto"/>
            <w:bottom w:val="none" w:sz="0" w:space="0" w:color="auto"/>
            <w:right w:val="none" w:sz="0" w:space="0" w:color="auto"/>
          </w:divBdr>
        </w:div>
        <w:div w:id="361513407">
          <w:marLeft w:val="0"/>
          <w:marRight w:val="0"/>
          <w:marTop w:val="0"/>
          <w:marBottom w:val="0"/>
          <w:divBdr>
            <w:top w:val="none" w:sz="0" w:space="0" w:color="auto"/>
            <w:left w:val="none" w:sz="0" w:space="0" w:color="auto"/>
            <w:bottom w:val="none" w:sz="0" w:space="0" w:color="auto"/>
            <w:right w:val="none" w:sz="0" w:space="0" w:color="auto"/>
          </w:divBdr>
        </w:div>
        <w:div w:id="394158770">
          <w:marLeft w:val="0"/>
          <w:marRight w:val="0"/>
          <w:marTop w:val="0"/>
          <w:marBottom w:val="0"/>
          <w:divBdr>
            <w:top w:val="none" w:sz="0" w:space="0" w:color="auto"/>
            <w:left w:val="none" w:sz="0" w:space="0" w:color="auto"/>
            <w:bottom w:val="none" w:sz="0" w:space="0" w:color="auto"/>
            <w:right w:val="none" w:sz="0" w:space="0" w:color="auto"/>
          </w:divBdr>
        </w:div>
      </w:divsChild>
    </w:div>
    <w:div w:id="33817500">
      <w:bodyDiv w:val="1"/>
      <w:marLeft w:val="0"/>
      <w:marRight w:val="0"/>
      <w:marTop w:val="0"/>
      <w:marBottom w:val="0"/>
      <w:divBdr>
        <w:top w:val="none" w:sz="0" w:space="0" w:color="auto"/>
        <w:left w:val="none" w:sz="0" w:space="0" w:color="auto"/>
        <w:bottom w:val="none" w:sz="0" w:space="0" w:color="auto"/>
        <w:right w:val="none" w:sz="0" w:space="0" w:color="auto"/>
      </w:divBdr>
    </w:div>
    <w:div w:id="33845681">
      <w:bodyDiv w:val="1"/>
      <w:marLeft w:val="0"/>
      <w:marRight w:val="0"/>
      <w:marTop w:val="0"/>
      <w:marBottom w:val="0"/>
      <w:divBdr>
        <w:top w:val="none" w:sz="0" w:space="0" w:color="auto"/>
        <w:left w:val="none" w:sz="0" w:space="0" w:color="auto"/>
        <w:bottom w:val="none" w:sz="0" w:space="0" w:color="auto"/>
        <w:right w:val="none" w:sz="0" w:space="0" w:color="auto"/>
      </w:divBdr>
      <w:divsChild>
        <w:div w:id="7760060">
          <w:marLeft w:val="0"/>
          <w:marRight w:val="0"/>
          <w:marTop w:val="0"/>
          <w:marBottom w:val="0"/>
          <w:divBdr>
            <w:top w:val="none" w:sz="0" w:space="0" w:color="auto"/>
            <w:left w:val="none" w:sz="0" w:space="0" w:color="auto"/>
            <w:bottom w:val="none" w:sz="0" w:space="0" w:color="auto"/>
            <w:right w:val="none" w:sz="0" w:space="0" w:color="auto"/>
          </w:divBdr>
        </w:div>
        <w:div w:id="8024950">
          <w:marLeft w:val="0"/>
          <w:marRight w:val="0"/>
          <w:marTop w:val="0"/>
          <w:marBottom w:val="0"/>
          <w:divBdr>
            <w:top w:val="none" w:sz="0" w:space="0" w:color="auto"/>
            <w:left w:val="none" w:sz="0" w:space="0" w:color="auto"/>
            <w:bottom w:val="none" w:sz="0" w:space="0" w:color="auto"/>
            <w:right w:val="none" w:sz="0" w:space="0" w:color="auto"/>
          </w:divBdr>
        </w:div>
        <w:div w:id="71630927">
          <w:marLeft w:val="0"/>
          <w:marRight w:val="0"/>
          <w:marTop w:val="0"/>
          <w:marBottom w:val="0"/>
          <w:divBdr>
            <w:top w:val="none" w:sz="0" w:space="0" w:color="auto"/>
            <w:left w:val="none" w:sz="0" w:space="0" w:color="auto"/>
            <w:bottom w:val="none" w:sz="0" w:space="0" w:color="auto"/>
            <w:right w:val="none" w:sz="0" w:space="0" w:color="auto"/>
          </w:divBdr>
        </w:div>
        <w:div w:id="147016387">
          <w:marLeft w:val="0"/>
          <w:marRight w:val="0"/>
          <w:marTop w:val="0"/>
          <w:marBottom w:val="0"/>
          <w:divBdr>
            <w:top w:val="none" w:sz="0" w:space="0" w:color="auto"/>
            <w:left w:val="none" w:sz="0" w:space="0" w:color="auto"/>
            <w:bottom w:val="none" w:sz="0" w:space="0" w:color="auto"/>
            <w:right w:val="none" w:sz="0" w:space="0" w:color="auto"/>
          </w:divBdr>
        </w:div>
        <w:div w:id="299462231">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
        <w:div w:id="381906077">
          <w:marLeft w:val="0"/>
          <w:marRight w:val="0"/>
          <w:marTop w:val="300"/>
          <w:marBottom w:val="0"/>
          <w:divBdr>
            <w:top w:val="none" w:sz="0" w:space="0" w:color="auto"/>
            <w:left w:val="none" w:sz="0" w:space="0" w:color="auto"/>
            <w:bottom w:val="none" w:sz="0" w:space="0" w:color="auto"/>
            <w:right w:val="none" w:sz="0" w:space="0" w:color="auto"/>
          </w:divBdr>
        </w:div>
      </w:divsChild>
    </w:div>
    <w:div w:id="34083954">
      <w:bodyDiv w:val="1"/>
      <w:marLeft w:val="0"/>
      <w:marRight w:val="0"/>
      <w:marTop w:val="0"/>
      <w:marBottom w:val="0"/>
      <w:divBdr>
        <w:top w:val="none" w:sz="0" w:space="0" w:color="auto"/>
        <w:left w:val="none" w:sz="0" w:space="0" w:color="auto"/>
        <w:bottom w:val="none" w:sz="0" w:space="0" w:color="auto"/>
        <w:right w:val="none" w:sz="0" w:space="0" w:color="auto"/>
      </w:divBdr>
      <w:divsChild>
        <w:div w:id="155730996">
          <w:marLeft w:val="0"/>
          <w:marRight w:val="0"/>
          <w:marTop w:val="0"/>
          <w:marBottom w:val="0"/>
          <w:divBdr>
            <w:top w:val="none" w:sz="0" w:space="0" w:color="auto"/>
            <w:left w:val="none" w:sz="0" w:space="0" w:color="auto"/>
            <w:bottom w:val="none" w:sz="0" w:space="0" w:color="auto"/>
            <w:right w:val="none" w:sz="0" w:space="0" w:color="auto"/>
          </w:divBdr>
        </w:div>
        <w:div w:id="160200521">
          <w:marLeft w:val="0"/>
          <w:marRight w:val="0"/>
          <w:marTop w:val="0"/>
          <w:marBottom w:val="0"/>
          <w:divBdr>
            <w:top w:val="none" w:sz="0" w:space="0" w:color="auto"/>
            <w:left w:val="none" w:sz="0" w:space="0" w:color="auto"/>
            <w:bottom w:val="none" w:sz="0" w:space="0" w:color="auto"/>
            <w:right w:val="none" w:sz="0" w:space="0" w:color="auto"/>
          </w:divBdr>
        </w:div>
        <w:div w:id="184026193">
          <w:marLeft w:val="0"/>
          <w:marRight w:val="0"/>
          <w:marTop w:val="0"/>
          <w:marBottom w:val="0"/>
          <w:divBdr>
            <w:top w:val="none" w:sz="0" w:space="0" w:color="auto"/>
            <w:left w:val="none" w:sz="0" w:space="0" w:color="auto"/>
            <w:bottom w:val="none" w:sz="0" w:space="0" w:color="auto"/>
            <w:right w:val="none" w:sz="0" w:space="0" w:color="auto"/>
          </w:divBdr>
        </w:div>
      </w:divsChild>
    </w:div>
    <w:div w:id="34354492">
      <w:bodyDiv w:val="1"/>
      <w:marLeft w:val="0"/>
      <w:marRight w:val="0"/>
      <w:marTop w:val="0"/>
      <w:marBottom w:val="0"/>
      <w:divBdr>
        <w:top w:val="none" w:sz="0" w:space="0" w:color="auto"/>
        <w:left w:val="none" w:sz="0" w:space="0" w:color="auto"/>
        <w:bottom w:val="none" w:sz="0" w:space="0" w:color="auto"/>
        <w:right w:val="none" w:sz="0" w:space="0" w:color="auto"/>
      </w:divBdr>
    </w:div>
    <w:div w:id="34356332">
      <w:bodyDiv w:val="1"/>
      <w:marLeft w:val="0"/>
      <w:marRight w:val="0"/>
      <w:marTop w:val="0"/>
      <w:marBottom w:val="0"/>
      <w:divBdr>
        <w:top w:val="none" w:sz="0" w:space="0" w:color="auto"/>
        <w:left w:val="none" w:sz="0" w:space="0" w:color="auto"/>
        <w:bottom w:val="none" w:sz="0" w:space="0" w:color="auto"/>
        <w:right w:val="none" w:sz="0" w:space="0" w:color="auto"/>
      </w:divBdr>
    </w:div>
    <w:div w:id="34698457">
      <w:bodyDiv w:val="1"/>
      <w:marLeft w:val="0"/>
      <w:marRight w:val="0"/>
      <w:marTop w:val="0"/>
      <w:marBottom w:val="0"/>
      <w:divBdr>
        <w:top w:val="none" w:sz="0" w:space="0" w:color="auto"/>
        <w:left w:val="none" w:sz="0" w:space="0" w:color="auto"/>
        <w:bottom w:val="none" w:sz="0" w:space="0" w:color="auto"/>
        <w:right w:val="none" w:sz="0" w:space="0" w:color="auto"/>
      </w:divBdr>
      <w:divsChild>
        <w:div w:id="156383182">
          <w:marLeft w:val="0"/>
          <w:marRight w:val="0"/>
          <w:marTop w:val="0"/>
          <w:marBottom w:val="0"/>
          <w:divBdr>
            <w:top w:val="none" w:sz="0" w:space="0" w:color="auto"/>
            <w:left w:val="none" w:sz="0" w:space="0" w:color="auto"/>
            <w:bottom w:val="none" w:sz="0" w:space="0" w:color="auto"/>
            <w:right w:val="none" w:sz="0" w:space="0" w:color="auto"/>
          </w:divBdr>
          <w:divsChild>
            <w:div w:id="217253411">
              <w:marLeft w:val="0"/>
              <w:marRight w:val="0"/>
              <w:marTop w:val="0"/>
              <w:marBottom w:val="0"/>
              <w:divBdr>
                <w:top w:val="none" w:sz="0" w:space="0" w:color="auto"/>
                <w:left w:val="none" w:sz="0" w:space="0" w:color="auto"/>
                <w:bottom w:val="none" w:sz="0" w:space="0" w:color="auto"/>
                <w:right w:val="none" w:sz="0" w:space="0" w:color="auto"/>
              </w:divBdr>
            </w:div>
          </w:divsChild>
        </w:div>
        <w:div w:id="167327602">
          <w:marLeft w:val="0"/>
          <w:marRight w:val="0"/>
          <w:marTop w:val="300"/>
          <w:marBottom w:val="0"/>
          <w:divBdr>
            <w:top w:val="none" w:sz="0" w:space="0" w:color="auto"/>
            <w:left w:val="none" w:sz="0" w:space="0" w:color="auto"/>
            <w:bottom w:val="none" w:sz="0" w:space="0" w:color="auto"/>
            <w:right w:val="none" w:sz="0" w:space="0" w:color="auto"/>
          </w:divBdr>
          <w:divsChild>
            <w:div w:id="21620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1558">
      <w:bodyDiv w:val="1"/>
      <w:marLeft w:val="0"/>
      <w:marRight w:val="0"/>
      <w:marTop w:val="0"/>
      <w:marBottom w:val="0"/>
      <w:divBdr>
        <w:top w:val="none" w:sz="0" w:space="0" w:color="auto"/>
        <w:left w:val="none" w:sz="0" w:space="0" w:color="auto"/>
        <w:bottom w:val="none" w:sz="0" w:space="0" w:color="auto"/>
        <w:right w:val="none" w:sz="0" w:space="0" w:color="auto"/>
      </w:divBdr>
      <w:divsChild>
        <w:div w:id="126894170">
          <w:marLeft w:val="0"/>
          <w:marRight w:val="0"/>
          <w:marTop w:val="0"/>
          <w:marBottom w:val="0"/>
          <w:divBdr>
            <w:top w:val="none" w:sz="0" w:space="0" w:color="auto"/>
            <w:left w:val="none" w:sz="0" w:space="0" w:color="auto"/>
            <w:bottom w:val="none" w:sz="0" w:space="0" w:color="auto"/>
            <w:right w:val="none" w:sz="0" w:space="0" w:color="auto"/>
          </w:divBdr>
        </w:div>
        <w:div w:id="202444285">
          <w:marLeft w:val="0"/>
          <w:marRight w:val="0"/>
          <w:marTop w:val="0"/>
          <w:marBottom w:val="0"/>
          <w:divBdr>
            <w:top w:val="none" w:sz="0" w:space="0" w:color="auto"/>
            <w:left w:val="none" w:sz="0" w:space="0" w:color="auto"/>
            <w:bottom w:val="none" w:sz="0" w:space="0" w:color="auto"/>
            <w:right w:val="none" w:sz="0" w:space="0" w:color="auto"/>
          </w:divBdr>
        </w:div>
        <w:div w:id="231550533">
          <w:marLeft w:val="0"/>
          <w:marRight w:val="0"/>
          <w:marTop w:val="0"/>
          <w:marBottom w:val="0"/>
          <w:divBdr>
            <w:top w:val="none" w:sz="0" w:space="0" w:color="auto"/>
            <w:left w:val="none" w:sz="0" w:space="0" w:color="auto"/>
            <w:bottom w:val="none" w:sz="0" w:space="0" w:color="auto"/>
            <w:right w:val="none" w:sz="0" w:space="0" w:color="auto"/>
          </w:divBdr>
        </w:div>
      </w:divsChild>
    </w:div>
    <w:div w:id="35397868">
      <w:bodyDiv w:val="1"/>
      <w:marLeft w:val="0"/>
      <w:marRight w:val="0"/>
      <w:marTop w:val="0"/>
      <w:marBottom w:val="0"/>
      <w:divBdr>
        <w:top w:val="none" w:sz="0" w:space="0" w:color="auto"/>
        <w:left w:val="none" w:sz="0" w:space="0" w:color="auto"/>
        <w:bottom w:val="none" w:sz="0" w:space="0" w:color="auto"/>
        <w:right w:val="none" w:sz="0" w:space="0" w:color="auto"/>
      </w:divBdr>
      <w:divsChild>
        <w:div w:id="59446455">
          <w:marLeft w:val="0"/>
          <w:marRight w:val="0"/>
          <w:marTop w:val="0"/>
          <w:marBottom w:val="0"/>
          <w:divBdr>
            <w:top w:val="none" w:sz="0" w:space="0" w:color="auto"/>
            <w:left w:val="none" w:sz="0" w:space="0" w:color="auto"/>
            <w:bottom w:val="none" w:sz="0" w:space="0" w:color="auto"/>
            <w:right w:val="none" w:sz="0" w:space="0" w:color="auto"/>
          </w:divBdr>
        </w:div>
        <w:div w:id="226570829">
          <w:marLeft w:val="0"/>
          <w:marRight w:val="0"/>
          <w:marTop w:val="300"/>
          <w:marBottom w:val="0"/>
          <w:divBdr>
            <w:top w:val="none" w:sz="0" w:space="0" w:color="auto"/>
            <w:left w:val="none" w:sz="0" w:space="0" w:color="auto"/>
            <w:bottom w:val="none" w:sz="0" w:space="0" w:color="auto"/>
            <w:right w:val="none" w:sz="0" w:space="0" w:color="auto"/>
          </w:divBdr>
        </w:div>
        <w:div w:id="412549613">
          <w:marLeft w:val="0"/>
          <w:marRight w:val="0"/>
          <w:marTop w:val="0"/>
          <w:marBottom w:val="0"/>
          <w:divBdr>
            <w:top w:val="none" w:sz="0" w:space="0" w:color="auto"/>
            <w:left w:val="none" w:sz="0" w:space="0" w:color="auto"/>
            <w:bottom w:val="none" w:sz="0" w:space="0" w:color="auto"/>
            <w:right w:val="none" w:sz="0" w:space="0" w:color="auto"/>
          </w:divBdr>
        </w:div>
      </w:divsChild>
    </w:div>
    <w:div w:id="35814400">
      <w:bodyDiv w:val="1"/>
      <w:marLeft w:val="0"/>
      <w:marRight w:val="0"/>
      <w:marTop w:val="0"/>
      <w:marBottom w:val="0"/>
      <w:divBdr>
        <w:top w:val="none" w:sz="0" w:space="0" w:color="auto"/>
        <w:left w:val="none" w:sz="0" w:space="0" w:color="auto"/>
        <w:bottom w:val="none" w:sz="0" w:space="0" w:color="auto"/>
        <w:right w:val="none" w:sz="0" w:space="0" w:color="auto"/>
      </w:divBdr>
    </w:div>
    <w:div w:id="36858490">
      <w:bodyDiv w:val="1"/>
      <w:marLeft w:val="0"/>
      <w:marRight w:val="0"/>
      <w:marTop w:val="0"/>
      <w:marBottom w:val="0"/>
      <w:divBdr>
        <w:top w:val="none" w:sz="0" w:space="0" w:color="auto"/>
        <w:left w:val="none" w:sz="0" w:space="0" w:color="auto"/>
        <w:bottom w:val="none" w:sz="0" w:space="0" w:color="auto"/>
        <w:right w:val="none" w:sz="0" w:space="0" w:color="auto"/>
      </w:divBdr>
      <w:divsChild>
        <w:div w:id="113255678">
          <w:marLeft w:val="0"/>
          <w:marRight w:val="0"/>
          <w:marTop w:val="0"/>
          <w:marBottom w:val="0"/>
          <w:divBdr>
            <w:top w:val="none" w:sz="0" w:space="0" w:color="auto"/>
            <w:left w:val="none" w:sz="0" w:space="0" w:color="auto"/>
            <w:bottom w:val="none" w:sz="0" w:space="0" w:color="auto"/>
            <w:right w:val="none" w:sz="0" w:space="0" w:color="auto"/>
          </w:divBdr>
          <w:divsChild>
            <w:div w:id="86926220">
              <w:marLeft w:val="0"/>
              <w:marRight w:val="0"/>
              <w:marTop w:val="0"/>
              <w:marBottom w:val="0"/>
              <w:divBdr>
                <w:top w:val="none" w:sz="0" w:space="0" w:color="auto"/>
                <w:left w:val="none" w:sz="0" w:space="0" w:color="auto"/>
                <w:bottom w:val="none" w:sz="0" w:space="0" w:color="auto"/>
                <w:right w:val="none" w:sz="0" w:space="0" w:color="auto"/>
              </w:divBdr>
            </w:div>
          </w:divsChild>
        </w:div>
        <w:div w:id="205065432">
          <w:marLeft w:val="0"/>
          <w:marRight w:val="0"/>
          <w:marTop w:val="0"/>
          <w:marBottom w:val="0"/>
          <w:divBdr>
            <w:top w:val="none" w:sz="0" w:space="0" w:color="auto"/>
            <w:left w:val="none" w:sz="0" w:space="0" w:color="auto"/>
            <w:bottom w:val="none" w:sz="0" w:space="0" w:color="auto"/>
            <w:right w:val="none" w:sz="0" w:space="0" w:color="auto"/>
          </w:divBdr>
        </w:div>
        <w:div w:id="224147416">
          <w:marLeft w:val="0"/>
          <w:marRight w:val="0"/>
          <w:marTop w:val="300"/>
          <w:marBottom w:val="0"/>
          <w:divBdr>
            <w:top w:val="none" w:sz="0" w:space="0" w:color="auto"/>
            <w:left w:val="none" w:sz="0" w:space="0" w:color="auto"/>
            <w:bottom w:val="none" w:sz="0" w:space="0" w:color="auto"/>
            <w:right w:val="none" w:sz="0" w:space="0" w:color="auto"/>
          </w:divBdr>
          <w:divsChild>
            <w:div w:id="240912939">
              <w:marLeft w:val="0"/>
              <w:marRight w:val="0"/>
              <w:marTop w:val="0"/>
              <w:marBottom w:val="0"/>
              <w:divBdr>
                <w:top w:val="none" w:sz="0" w:space="0" w:color="auto"/>
                <w:left w:val="none" w:sz="0" w:space="0" w:color="auto"/>
                <w:bottom w:val="none" w:sz="0" w:space="0" w:color="auto"/>
                <w:right w:val="none" w:sz="0" w:space="0" w:color="auto"/>
              </w:divBdr>
            </w:div>
          </w:divsChild>
        </w:div>
        <w:div w:id="296572521">
          <w:marLeft w:val="0"/>
          <w:marRight w:val="0"/>
          <w:marTop w:val="0"/>
          <w:marBottom w:val="0"/>
          <w:divBdr>
            <w:top w:val="none" w:sz="0" w:space="0" w:color="auto"/>
            <w:left w:val="none" w:sz="0" w:space="0" w:color="auto"/>
            <w:bottom w:val="none" w:sz="0" w:space="0" w:color="auto"/>
            <w:right w:val="none" w:sz="0" w:space="0" w:color="auto"/>
          </w:divBdr>
        </w:div>
      </w:divsChild>
    </w:div>
    <w:div w:id="36862476">
      <w:bodyDiv w:val="1"/>
      <w:marLeft w:val="0"/>
      <w:marRight w:val="0"/>
      <w:marTop w:val="0"/>
      <w:marBottom w:val="0"/>
      <w:divBdr>
        <w:top w:val="none" w:sz="0" w:space="0" w:color="auto"/>
        <w:left w:val="none" w:sz="0" w:space="0" w:color="auto"/>
        <w:bottom w:val="none" w:sz="0" w:space="0" w:color="auto"/>
        <w:right w:val="none" w:sz="0" w:space="0" w:color="auto"/>
      </w:divBdr>
      <w:divsChild>
        <w:div w:id="26952097">
          <w:marLeft w:val="0"/>
          <w:marRight w:val="0"/>
          <w:marTop w:val="0"/>
          <w:marBottom w:val="0"/>
          <w:divBdr>
            <w:top w:val="none" w:sz="0" w:space="0" w:color="auto"/>
            <w:left w:val="none" w:sz="0" w:space="0" w:color="auto"/>
            <w:bottom w:val="none" w:sz="0" w:space="0" w:color="auto"/>
            <w:right w:val="none" w:sz="0" w:space="0" w:color="auto"/>
          </w:divBdr>
        </w:div>
        <w:div w:id="96101435">
          <w:marLeft w:val="0"/>
          <w:marRight w:val="0"/>
          <w:marTop w:val="0"/>
          <w:marBottom w:val="0"/>
          <w:divBdr>
            <w:top w:val="none" w:sz="0" w:space="0" w:color="auto"/>
            <w:left w:val="none" w:sz="0" w:space="0" w:color="auto"/>
            <w:bottom w:val="none" w:sz="0" w:space="0" w:color="auto"/>
            <w:right w:val="none" w:sz="0" w:space="0" w:color="auto"/>
          </w:divBdr>
        </w:div>
        <w:div w:id="239410542">
          <w:marLeft w:val="0"/>
          <w:marRight w:val="0"/>
          <w:marTop w:val="0"/>
          <w:marBottom w:val="0"/>
          <w:divBdr>
            <w:top w:val="none" w:sz="0" w:space="0" w:color="auto"/>
            <w:left w:val="none" w:sz="0" w:space="0" w:color="auto"/>
            <w:bottom w:val="none" w:sz="0" w:space="0" w:color="auto"/>
            <w:right w:val="none" w:sz="0" w:space="0" w:color="auto"/>
          </w:divBdr>
        </w:div>
        <w:div w:id="290670137">
          <w:marLeft w:val="0"/>
          <w:marRight w:val="0"/>
          <w:marTop w:val="0"/>
          <w:marBottom w:val="0"/>
          <w:divBdr>
            <w:top w:val="none" w:sz="0" w:space="0" w:color="auto"/>
            <w:left w:val="none" w:sz="0" w:space="0" w:color="auto"/>
            <w:bottom w:val="none" w:sz="0" w:space="0" w:color="auto"/>
            <w:right w:val="none" w:sz="0" w:space="0" w:color="auto"/>
          </w:divBdr>
        </w:div>
      </w:divsChild>
    </w:div>
    <w:div w:id="37709798">
      <w:bodyDiv w:val="1"/>
      <w:marLeft w:val="0"/>
      <w:marRight w:val="0"/>
      <w:marTop w:val="0"/>
      <w:marBottom w:val="0"/>
      <w:divBdr>
        <w:top w:val="none" w:sz="0" w:space="0" w:color="auto"/>
        <w:left w:val="none" w:sz="0" w:space="0" w:color="auto"/>
        <w:bottom w:val="none" w:sz="0" w:space="0" w:color="auto"/>
        <w:right w:val="none" w:sz="0" w:space="0" w:color="auto"/>
      </w:divBdr>
      <w:divsChild>
        <w:div w:id="141579405">
          <w:marLeft w:val="0"/>
          <w:marRight w:val="0"/>
          <w:marTop w:val="0"/>
          <w:marBottom w:val="0"/>
          <w:divBdr>
            <w:top w:val="none" w:sz="0" w:space="0" w:color="auto"/>
            <w:left w:val="none" w:sz="0" w:space="0" w:color="auto"/>
            <w:bottom w:val="none" w:sz="0" w:space="0" w:color="auto"/>
            <w:right w:val="none" w:sz="0" w:space="0" w:color="auto"/>
          </w:divBdr>
        </w:div>
        <w:div w:id="142549494">
          <w:marLeft w:val="0"/>
          <w:marRight w:val="0"/>
          <w:marTop w:val="300"/>
          <w:marBottom w:val="0"/>
          <w:divBdr>
            <w:top w:val="none" w:sz="0" w:space="0" w:color="auto"/>
            <w:left w:val="none" w:sz="0" w:space="0" w:color="auto"/>
            <w:bottom w:val="none" w:sz="0" w:space="0" w:color="auto"/>
            <w:right w:val="none" w:sz="0" w:space="0" w:color="auto"/>
          </w:divBdr>
        </w:div>
        <w:div w:id="148788285">
          <w:marLeft w:val="0"/>
          <w:marRight w:val="0"/>
          <w:marTop w:val="0"/>
          <w:marBottom w:val="0"/>
          <w:divBdr>
            <w:top w:val="none" w:sz="0" w:space="0" w:color="auto"/>
            <w:left w:val="none" w:sz="0" w:space="0" w:color="auto"/>
            <w:bottom w:val="none" w:sz="0" w:space="0" w:color="auto"/>
            <w:right w:val="none" w:sz="0" w:space="0" w:color="auto"/>
          </w:divBdr>
        </w:div>
        <w:div w:id="344476074">
          <w:marLeft w:val="0"/>
          <w:marRight w:val="0"/>
          <w:marTop w:val="0"/>
          <w:marBottom w:val="0"/>
          <w:divBdr>
            <w:top w:val="none" w:sz="0" w:space="0" w:color="auto"/>
            <w:left w:val="none" w:sz="0" w:space="0" w:color="auto"/>
            <w:bottom w:val="none" w:sz="0" w:space="0" w:color="auto"/>
            <w:right w:val="none" w:sz="0" w:space="0" w:color="auto"/>
          </w:divBdr>
          <w:divsChild>
            <w:div w:id="32771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
        <w:div w:id="374670021">
          <w:marLeft w:val="0"/>
          <w:marRight w:val="0"/>
          <w:marTop w:val="0"/>
          <w:marBottom w:val="0"/>
          <w:divBdr>
            <w:top w:val="none" w:sz="0" w:space="0" w:color="auto"/>
            <w:left w:val="none" w:sz="0" w:space="0" w:color="auto"/>
            <w:bottom w:val="none" w:sz="0" w:space="0" w:color="auto"/>
            <w:right w:val="none" w:sz="0" w:space="0" w:color="auto"/>
          </w:divBdr>
        </w:div>
      </w:divsChild>
    </w:div>
    <w:div w:id="38095196">
      <w:bodyDiv w:val="1"/>
      <w:marLeft w:val="0"/>
      <w:marRight w:val="0"/>
      <w:marTop w:val="0"/>
      <w:marBottom w:val="0"/>
      <w:divBdr>
        <w:top w:val="none" w:sz="0" w:space="0" w:color="auto"/>
        <w:left w:val="none" w:sz="0" w:space="0" w:color="auto"/>
        <w:bottom w:val="none" w:sz="0" w:space="0" w:color="auto"/>
        <w:right w:val="none" w:sz="0" w:space="0" w:color="auto"/>
      </w:divBdr>
      <w:divsChild>
        <w:div w:id="309989006">
          <w:marLeft w:val="0"/>
          <w:marRight w:val="0"/>
          <w:marTop w:val="0"/>
          <w:marBottom w:val="0"/>
          <w:divBdr>
            <w:top w:val="none" w:sz="0" w:space="0" w:color="auto"/>
            <w:left w:val="none" w:sz="0" w:space="0" w:color="auto"/>
            <w:bottom w:val="none" w:sz="0" w:space="0" w:color="auto"/>
            <w:right w:val="none" w:sz="0" w:space="0" w:color="auto"/>
          </w:divBdr>
        </w:div>
        <w:div w:id="357631730">
          <w:marLeft w:val="0"/>
          <w:marRight w:val="0"/>
          <w:marTop w:val="300"/>
          <w:marBottom w:val="0"/>
          <w:divBdr>
            <w:top w:val="none" w:sz="0" w:space="0" w:color="auto"/>
            <w:left w:val="none" w:sz="0" w:space="0" w:color="auto"/>
            <w:bottom w:val="none" w:sz="0" w:space="0" w:color="auto"/>
            <w:right w:val="none" w:sz="0" w:space="0" w:color="auto"/>
          </w:divBdr>
        </w:div>
      </w:divsChild>
    </w:div>
    <w:div w:id="38095832">
      <w:bodyDiv w:val="1"/>
      <w:marLeft w:val="0"/>
      <w:marRight w:val="0"/>
      <w:marTop w:val="0"/>
      <w:marBottom w:val="0"/>
      <w:divBdr>
        <w:top w:val="none" w:sz="0" w:space="0" w:color="auto"/>
        <w:left w:val="none" w:sz="0" w:space="0" w:color="auto"/>
        <w:bottom w:val="none" w:sz="0" w:space="0" w:color="auto"/>
        <w:right w:val="none" w:sz="0" w:space="0" w:color="auto"/>
      </w:divBdr>
      <w:divsChild>
        <w:div w:id="179665414">
          <w:marLeft w:val="0"/>
          <w:marRight w:val="0"/>
          <w:marTop w:val="0"/>
          <w:marBottom w:val="0"/>
          <w:divBdr>
            <w:top w:val="none" w:sz="0" w:space="0" w:color="auto"/>
            <w:left w:val="none" w:sz="0" w:space="0" w:color="auto"/>
            <w:bottom w:val="none" w:sz="0" w:space="0" w:color="auto"/>
            <w:right w:val="none" w:sz="0" w:space="0" w:color="auto"/>
          </w:divBdr>
        </w:div>
        <w:div w:id="311519808">
          <w:marLeft w:val="0"/>
          <w:marRight w:val="0"/>
          <w:marTop w:val="0"/>
          <w:marBottom w:val="0"/>
          <w:divBdr>
            <w:top w:val="none" w:sz="0" w:space="0" w:color="auto"/>
            <w:left w:val="none" w:sz="0" w:space="0" w:color="auto"/>
            <w:bottom w:val="none" w:sz="0" w:space="0" w:color="auto"/>
            <w:right w:val="none" w:sz="0" w:space="0" w:color="auto"/>
          </w:divBdr>
        </w:div>
        <w:div w:id="322709375">
          <w:marLeft w:val="0"/>
          <w:marRight w:val="0"/>
          <w:marTop w:val="0"/>
          <w:marBottom w:val="0"/>
          <w:divBdr>
            <w:top w:val="none" w:sz="0" w:space="0" w:color="auto"/>
            <w:left w:val="none" w:sz="0" w:space="0" w:color="auto"/>
            <w:bottom w:val="none" w:sz="0" w:space="0" w:color="auto"/>
            <w:right w:val="none" w:sz="0" w:space="0" w:color="auto"/>
          </w:divBdr>
        </w:div>
      </w:divsChild>
    </w:div>
    <w:div w:id="38475751">
      <w:bodyDiv w:val="1"/>
      <w:marLeft w:val="0"/>
      <w:marRight w:val="0"/>
      <w:marTop w:val="0"/>
      <w:marBottom w:val="0"/>
      <w:divBdr>
        <w:top w:val="none" w:sz="0" w:space="0" w:color="auto"/>
        <w:left w:val="none" w:sz="0" w:space="0" w:color="auto"/>
        <w:bottom w:val="none" w:sz="0" w:space="0" w:color="auto"/>
        <w:right w:val="none" w:sz="0" w:space="0" w:color="auto"/>
      </w:divBdr>
      <w:divsChild>
        <w:div w:id="111677726">
          <w:marLeft w:val="0"/>
          <w:marRight w:val="0"/>
          <w:marTop w:val="0"/>
          <w:marBottom w:val="0"/>
          <w:divBdr>
            <w:top w:val="none" w:sz="0" w:space="0" w:color="auto"/>
            <w:left w:val="none" w:sz="0" w:space="0" w:color="auto"/>
            <w:bottom w:val="none" w:sz="0" w:space="0" w:color="auto"/>
            <w:right w:val="none" w:sz="0" w:space="0" w:color="auto"/>
          </w:divBdr>
          <w:divsChild>
            <w:div w:id="149761064">
              <w:marLeft w:val="0"/>
              <w:marRight w:val="0"/>
              <w:marTop w:val="0"/>
              <w:marBottom w:val="0"/>
              <w:divBdr>
                <w:top w:val="none" w:sz="0" w:space="0" w:color="auto"/>
                <w:left w:val="none" w:sz="0" w:space="0" w:color="auto"/>
                <w:bottom w:val="none" w:sz="0" w:space="0" w:color="auto"/>
                <w:right w:val="none" w:sz="0" w:space="0" w:color="auto"/>
              </w:divBdr>
            </w:div>
          </w:divsChild>
        </w:div>
        <w:div w:id="253516173">
          <w:marLeft w:val="0"/>
          <w:marRight w:val="0"/>
          <w:marTop w:val="0"/>
          <w:marBottom w:val="0"/>
          <w:divBdr>
            <w:top w:val="none" w:sz="0" w:space="0" w:color="auto"/>
            <w:left w:val="none" w:sz="0" w:space="0" w:color="auto"/>
            <w:bottom w:val="none" w:sz="0" w:space="0" w:color="auto"/>
            <w:right w:val="none" w:sz="0" w:space="0" w:color="auto"/>
          </w:divBdr>
        </w:div>
        <w:div w:id="277375490">
          <w:marLeft w:val="0"/>
          <w:marRight w:val="0"/>
          <w:marTop w:val="0"/>
          <w:marBottom w:val="0"/>
          <w:divBdr>
            <w:top w:val="none" w:sz="0" w:space="0" w:color="auto"/>
            <w:left w:val="none" w:sz="0" w:space="0" w:color="auto"/>
            <w:bottom w:val="none" w:sz="0" w:space="0" w:color="auto"/>
            <w:right w:val="none" w:sz="0" w:space="0" w:color="auto"/>
          </w:divBdr>
        </w:div>
        <w:div w:id="340159222">
          <w:marLeft w:val="0"/>
          <w:marRight w:val="0"/>
          <w:marTop w:val="300"/>
          <w:marBottom w:val="0"/>
          <w:divBdr>
            <w:top w:val="none" w:sz="0" w:space="0" w:color="auto"/>
            <w:left w:val="none" w:sz="0" w:space="0" w:color="auto"/>
            <w:bottom w:val="none" w:sz="0" w:space="0" w:color="auto"/>
            <w:right w:val="none" w:sz="0" w:space="0" w:color="auto"/>
          </w:divBdr>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40431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39599116">
      <w:bodyDiv w:val="1"/>
      <w:marLeft w:val="0"/>
      <w:marRight w:val="0"/>
      <w:marTop w:val="0"/>
      <w:marBottom w:val="0"/>
      <w:divBdr>
        <w:top w:val="none" w:sz="0" w:space="0" w:color="auto"/>
        <w:left w:val="none" w:sz="0" w:space="0" w:color="auto"/>
        <w:bottom w:val="none" w:sz="0" w:space="0" w:color="auto"/>
        <w:right w:val="none" w:sz="0" w:space="0" w:color="auto"/>
      </w:divBdr>
    </w:div>
    <w:div w:id="41100474">
      <w:bodyDiv w:val="1"/>
      <w:marLeft w:val="0"/>
      <w:marRight w:val="0"/>
      <w:marTop w:val="0"/>
      <w:marBottom w:val="0"/>
      <w:divBdr>
        <w:top w:val="none" w:sz="0" w:space="0" w:color="auto"/>
        <w:left w:val="none" w:sz="0" w:space="0" w:color="auto"/>
        <w:bottom w:val="none" w:sz="0" w:space="0" w:color="auto"/>
        <w:right w:val="none" w:sz="0" w:space="0" w:color="auto"/>
      </w:divBdr>
      <w:divsChild>
        <w:div w:id="54554113">
          <w:marLeft w:val="0"/>
          <w:marRight w:val="0"/>
          <w:marTop w:val="0"/>
          <w:marBottom w:val="0"/>
          <w:divBdr>
            <w:top w:val="none" w:sz="0" w:space="0" w:color="auto"/>
            <w:left w:val="none" w:sz="0" w:space="0" w:color="auto"/>
            <w:bottom w:val="none" w:sz="0" w:space="0" w:color="auto"/>
            <w:right w:val="none" w:sz="0" w:space="0" w:color="auto"/>
          </w:divBdr>
        </w:div>
        <w:div w:id="233443159">
          <w:marLeft w:val="0"/>
          <w:marRight w:val="0"/>
          <w:marTop w:val="300"/>
          <w:marBottom w:val="0"/>
          <w:divBdr>
            <w:top w:val="none" w:sz="0" w:space="0" w:color="auto"/>
            <w:left w:val="none" w:sz="0" w:space="0" w:color="auto"/>
            <w:bottom w:val="none" w:sz="0" w:space="0" w:color="auto"/>
            <w:right w:val="none" w:sz="0" w:space="0" w:color="auto"/>
          </w:divBdr>
        </w:div>
        <w:div w:id="395204333">
          <w:marLeft w:val="0"/>
          <w:marRight w:val="0"/>
          <w:marTop w:val="0"/>
          <w:marBottom w:val="0"/>
          <w:divBdr>
            <w:top w:val="none" w:sz="0" w:space="0" w:color="auto"/>
            <w:left w:val="none" w:sz="0" w:space="0" w:color="auto"/>
            <w:bottom w:val="none" w:sz="0" w:space="0" w:color="auto"/>
            <w:right w:val="none" w:sz="0" w:space="0" w:color="auto"/>
          </w:divBdr>
        </w:div>
      </w:divsChild>
    </w:div>
    <w:div w:id="41178649">
      <w:bodyDiv w:val="1"/>
      <w:marLeft w:val="0"/>
      <w:marRight w:val="0"/>
      <w:marTop w:val="0"/>
      <w:marBottom w:val="0"/>
      <w:divBdr>
        <w:top w:val="none" w:sz="0" w:space="0" w:color="auto"/>
        <w:left w:val="none" w:sz="0" w:space="0" w:color="auto"/>
        <w:bottom w:val="none" w:sz="0" w:space="0" w:color="auto"/>
        <w:right w:val="none" w:sz="0" w:space="0" w:color="auto"/>
      </w:divBdr>
    </w:div>
    <w:div w:id="41179062">
      <w:bodyDiv w:val="1"/>
      <w:marLeft w:val="0"/>
      <w:marRight w:val="0"/>
      <w:marTop w:val="0"/>
      <w:marBottom w:val="0"/>
      <w:divBdr>
        <w:top w:val="none" w:sz="0" w:space="0" w:color="auto"/>
        <w:left w:val="none" w:sz="0" w:space="0" w:color="auto"/>
        <w:bottom w:val="none" w:sz="0" w:space="0" w:color="auto"/>
        <w:right w:val="none" w:sz="0" w:space="0" w:color="auto"/>
      </w:divBdr>
      <w:divsChild>
        <w:div w:id="333649658">
          <w:marLeft w:val="0"/>
          <w:marRight w:val="0"/>
          <w:marTop w:val="0"/>
          <w:marBottom w:val="0"/>
          <w:divBdr>
            <w:top w:val="none" w:sz="0" w:space="0" w:color="auto"/>
            <w:left w:val="none" w:sz="0" w:space="0" w:color="auto"/>
            <w:bottom w:val="none" w:sz="0" w:space="0" w:color="auto"/>
            <w:right w:val="none" w:sz="0" w:space="0" w:color="auto"/>
          </w:divBdr>
        </w:div>
      </w:divsChild>
    </w:div>
    <w:div w:id="41370590">
      <w:bodyDiv w:val="1"/>
      <w:marLeft w:val="0"/>
      <w:marRight w:val="0"/>
      <w:marTop w:val="0"/>
      <w:marBottom w:val="0"/>
      <w:divBdr>
        <w:top w:val="none" w:sz="0" w:space="0" w:color="auto"/>
        <w:left w:val="none" w:sz="0" w:space="0" w:color="auto"/>
        <w:bottom w:val="none" w:sz="0" w:space="0" w:color="auto"/>
        <w:right w:val="none" w:sz="0" w:space="0" w:color="auto"/>
      </w:divBdr>
      <w:divsChild>
        <w:div w:id="221449677">
          <w:marLeft w:val="0"/>
          <w:marRight w:val="0"/>
          <w:marTop w:val="0"/>
          <w:marBottom w:val="0"/>
          <w:divBdr>
            <w:top w:val="none" w:sz="0" w:space="0" w:color="auto"/>
            <w:left w:val="none" w:sz="0" w:space="0" w:color="auto"/>
            <w:bottom w:val="none" w:sz="0" w:space="0" w:color="auto"/>
            <w:right w:val="none" w:sz="0" w:space="0" w:color="auto"/>
          </w:divBdr>
        </w:div>
        <w:div w:id="311446912">
          <w:marLeft w:val="0"/>
          <w:marRight w:val="0"/>
          <w:marTop w:val="0"/>
          <w:marBottom w:val="0"/>
          <w:divBdr>
            <w:top w:val="none" w:sz="0" w:space="0" w:color="auto"/>
            <w:left w:val="none" w:sz="0" w:space="0" w:color="auto"/>
            <w:bottom w:val="none" w:sz="0" w:space="0" w:color="auto"/>
            <w:right w:val="none" w:sz="0" w:space="0" w:color="auto"/>
          </w:divBdr>
        </w:div>
      </w:divsChild>
    </w:div>
    <w:div w:id="41443375">
      <w:bodyDiv w:val="1"/>
      <w:marLeft w:val="0"/>
      <w:marRight w:val="0"/>
      <w:marTop w:val="0"/>
      <w:marBottom w:val="0"/>
      <w:divBdr>
        <w:top w:val="none" w:sz="0" w:space="0" w:color="auto"/>
        <w:left w:val="none" w:sz="0" w:space="0" w:color="auto"/>
        <w:bottom w:val="none" w:sz="0" w:space="0" w:color="auto"/>
        <w:right w:val="none" w:sz="0" w:space="0" w:color="auto"/>
      </w:divBdr>
      <w:divsChild>
        <w:div w:id="347684845">
          <w:marLeft w:val="0"/>
          <w:marRight w:val="0"/>
          <w:marTop w:val="300"/>
          <w:marBottom w:val="0"/>
          <w:divBdr>
            <w:top w:val="none" w:sz="0" w:space="0" w:color="auto"/>
            <w:left w:val="none" w:sz="0" w:space="0" w:color="auto"/>
            <w:bottom w:val="none" w:sz="0" w:space="0" w:color="auto"/>
            <w:right w:val="none" w:sz="0" w:space="0" w:color="auto"/>
          </w:divBdr>
        </w:div>
      </w:divsChild>
    </w:div>
    <w:div w:id="41637068">
      <w:bodyDiv w:val="1"/>
      <w:marLeft w:val="0"/>
      <w:marRight w:val="0"/>
      <w:marTop w:val="0"/>
      <w:marBottom w:val="0"/>
      <w:divBdr>
        <w:top w:val="none" w:sz="0" w:space="0" w:color="auto"/>
        <w:left w:val="none" w:sz="0" w:space="0" w:color="auto"/>
        <w:bottom w:val="none" w:sz="0" w:space="0" w:color="auto"/>
        <w:right w:val="none" w:sz="0" w:space="0" w:color="auto"/>
      </w:divBdr>
      <w:divsChild>
        <w:div w:id="133571058">
          <w:marLeft w:val="0"/>
          <w:marRight w:val="0"/>
          <w:marTop w:val="0"/>
          <w:marBottom w:val="0"/>
          <w:divBdr>
            <w:top w:val="none" w:sz="0" w:space="0" w:color="auto"/>
            <w:left w:val="none" w:sz="0" w:space="0" w:color="auto"/>
            <w:bottom w:val="none" w:sz="0" w:space="0" w:color="auto"/>
            <w:right w:val="none" w:sz="0" w:space="0" w:color="auto"/>
          </w:divBdr>
        </w:div>
        <w:div w:id="299648600">
          <w:marLeft w:val="0"/>
          <w:marRight w:val="0"/>
          <w:marTop w:val="0"/>
          <w:marBottom w:val="0"/>
          <w:divBdr>
            <w:top w:val="none" w:sz="0" w:space="0" w:color="auto"/>
            <w:left w:val="none" w:sz="0" w:space="0" w:color="auto"/>
            <w:bottom w:val="none" w:sz="0" w:space="0" w:color="auto"/>
            <w:right w:val="none" w:sz="0" w:space="0" w:color="auto"/>
          </w:divBdr>
        </w:div>
      </w:divsChild>
    </w:div>
    <w:div w:id="41751129">
      <w:bodyDiv w:val="1"/>
      <w:marLeft w:val="0"/>
      <w:marRight w:val="0"/>
      <w:marTop w:val="0"/>
      <w:marBottom w:val="0"/>
      <w:divBdr>
        <w:top w:val="none" w:sz="0" w:space="0" w:color="auto"/>
        <w:left w:val="none" w:sz="0" w:space="0" w:color="auto"/>
        <w:bottom w:val="none" w:sz="0" w:space="0" w:color="auto"/>
        <w:right w:val="none" w:sz="0" w:space="0" w:color="auto"/>
      </w:divBdr>
      <w:divsChild>
        <w:div w:id="25715469">
          <w:marLeft w:val="0"/>
          <w:marRight w:val="0"/>
          <w:marTop w:val="300"/>
          <w:marBottom w:val="0"/>
          <w:divBdr>
            <w:top w:val="none" w:sz="0" w:space="0" w:color="auto"/>
            <w:left w:val="none" w:sz="0" w:space="0" w:color="auto"/>
            <w:bottom w:val="none" w:sz="0" w:space="0" w:color="auto"/>
            <w:right w:val="none" w:sz="0" w:space="0" w:color="auto"/>
          </w:divBdr>
        </w:div>
        <w:div w:id="127360387">
          <w:marLeft w:val="0"/>
          <w:marRight w:val="0"/>
          <w:marTop w:val="0"/>
          <w:marBottom w:val="0"/>
          <w:divBdr>
            <w:top w:val="none" w:sz="0" w:space="0" w:color="auto"/>
            <w:left w:val="none" w:sz="0" w:space="0" w:color="auto"/>
            <w:bottom w:val="none" w:sz="0" w:space="0" w:color="auto"/>
            <w:right w:val="none" w:sz="0" w:space="0" w:color="auto"/>
          </w:divBdr>
        </w:div>
        <w:div w:id="185141324">
          <w:marLeft w:val="0"/>
          <w:marRight w:val="0"/>
          <w:marTop w:val="300"/>
          <w:marBottom w:val="0"/>
          <w:divBdr>
            <w:top w:val="none" w:sz="0" w:space="0" w:color="auto"/>
            <w:left w:val="none" w:sz="0" w:space="0" w:color="auto"/>
            <w:bottom w:val="none" w:sz="0" w:space="0" w:color="auto"/>
            <w:right w:val="none" w:sz="0" w:space="0" w:color="auto"/>
          </w:divBdr>
        </w:div>
        <w:div w:id="318340465">
          <w:marLeft w:val="0"/>
          <w:marRight w:val="0"/>
          <w:marTop w:val="300"/>
          <w:marBottom w:val="0"/>
          <w:divBdr>
            <w:top w:val="none" w:sz="0" w:space="0" w:color="auto"/>
            <w:left w:val="none" w:sz="0" w:space="0" w:color="auto"/>
            <w:bottom w:val="none" w:sz="0" w:space="0" w:color="auto"/>
            <w:right w:val="none" w:sz="0" w:space="0" w:color="auto"/>
          </w:divBdr>
        </w:div>
      </w:divsChild>
    </w:div>
    <w:div w:id="41834124">
      <w:bodyDiv w:val="1"/>
      <w:marLeft w:val="0"/>
      <w:marRight w:val="0"/>
      <w:marTop w:val="0"/>
      <w:marBottom w:val="0"/>
      <w:divBdr>
        <w:top w:val="none" w:sz="0" w:space="0" w:color="auto"/>
        <w:left w:val="none" w:sz="0" w:space="0" w:color="auto"/>
        <w:bottom w:val="none" w:sz="0" w:space="0" w:color="auto"/>
        <w:right w:val="none" w:sz="0" w:space="0" w:color="auto"/>
      </w:divBdr>
      <w:divsChild>
        <w:div w:id="111630120">
          <w:marLeft w:val="0"/>
          <w:marRight w:val="0"/>
          <w:marTop w:val="0"/>
          <w:marBottom w:val="0"/>
          <w:divBdr>
            <w:top w:val="none" w:sz="0" w:space="0" w:color="auto"/>
            <w:left w:val="none" w:sz="0" w:space="0" w:color="auto"/>
            <w:bottom w:val="none" w:sz="0" w:space="0" w:color="auto"/>
            <w:right w:val="none" w:sz="0" w:space="0" w:color="auto"/>
          </w:divBdr>
        </w:div>
        <w:div w:id="358898070">
          <w:marLeft w:val="0"/>
          <w:marRight w:val="0"/>
          <w:marTop w:val="300"/>
          <w:marBottom w:val="0"/>
          <w:divBdr>
            <w:top w:val="none" w:sz="0" w:space="0" w:color="auto"/>
            <w:left w:val="none" w:sz="0" w:space="0" w:color="auto"/>
            <w:bottom w:val="none" w:sz="0" w:space="0" w:color="auto"/>
            <w:right w:val="none" w:sz="0" w:space="0" w:color="auto"/>
          </w:divBdr>
        </w:div>
      </w:divsChild>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3500">
      <w:bodyDiv w:val="1"/>
      <w:marLeft w:val="0"/>
      <w:marRight w:val="0"/>
      <w:marTop w:val="0"/>
      <w:marBottom w:val="0"/>
      <w:divBdr>
        <w:top w:val="none" w:sz="0" w:space="0" w:color="auto"/>
        <w:left w:val="none" w:sz="0" w:space="0" w:color="auto"/>
        <w:bottom w:val="none" w:sz="0" w:space="0" w:color="auto"/>
        <w:right w:val="none" w:sz="0" w:space="0" w:color="auto"/>
      </w:divBdr>
      <w:divsChild>
        <w:div w:id="43719827">
          <w:marLeft w:val="0"/>
          <w:marRight w:val="0"/>
          <w:marTop w:val="0"/>
          <w:marBottom w:val="0"/>
          <w:divBdr>
            <w:top w:val="none" w:sz="0" w:space="0" w:color="auto"/>
            <w:left w:val="none" w:sz="0" w:space="0" w:color="auto"/>
            <w:bottom w:val="none" w:sz="0" w:space="0" w:color="auto"/>
            <w:right w:val="none" w:sz="0" w:space="0" w:color="auto"/>
          </w:divBdr>
        </w:div>
        <w:div w:id="124348892">
          <w:marLeft w:val="0"/>
          <w:marRight w:val="0"/>
          <w:marTop w:val="0"/>
          <w:marBottom w:val="0"/>
          <w:divBdr>
            <w:top w:val="none" w:sz="0" w:space="0" w:color="auto"/>
            <w:left w:val="none" w:sz="0" w:space="0" w:color="auto"/>
            <w:bottom w:val="none" w:sz="0" w:space="0" w:color="auto"/>
            <w:right w:val="none" w:sz="0" w:space="0" w:color="auto"/>
          </w:divBdr>
        </w:div>
        <w:div w:id="213784050">
          <w:marLeft w:val="0"/>
          <w:marRight w:val="0"/>
          <w:marTop w:val="0"/>
          <w:marBottom w:val="0"/>
          <w:divBdr>
            <w:top w:val="none" w:sz="0" w:space="0" w:color="auto"/>
            <w:left w:val="none" w:sz="0" w:space="0" w:color="auto"/>
            <w:bottom w:val="none" w:sz="0" w:space="0" w:color="auto"/>
            <w:right w:val="none" w:sz="0" w:space="0" w:color="auto"/>
          </w:divBdr>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sChild>
    </w:div>
    <w:div w:id="42950624">
      <w:bodyDiv w:val="1"/>
      <w:marLeft w:val="0"/>
      <w:marRight w:val="0"/>
      <w:marTop w:val="0"/>
      <w:marBottom w:val="0"/>
      <w:divBdr>
        <w:top w:val="none" w:sz="0" w:space="0" w:color="auto"/>
        <w:left w:val="none" w:sz="0" w:space="0" w:color="auto"/>
        <w:bottom w:val="none" w:sz="0" w:space="0" w:color="auto"/>
        <w:right w:val="none" w:sz="0" w:space="0" w:color="auto"/>
      </w:divBdr>
    </w:div>
    <w:div w:id="42953013">
      <w:bodyDiv w:val="1"/>
      <w:marLeft w:val="0"/>
      <w:marRight w:val="0"/>
      <w:marTop w:val="0"/>
      <w:marBottom w:val="0"/>
      <w:divBdr>
        <w:top w:val="none" w:sz="0" w:space="0" w:color="auto"/>
        <w:left w:val="none" w:sz="0" w:space="0" w:color="auto"/>
        <w:bottom w:val="none" w:sz="0" w:space="0" w:color="auto"/>
        <w:right w:val="none" w:sz="0" w:space="0" w:color="auto"/>
      </w:divBdr>
    </w:div>
    <w:div w:id="43061815">
      <w:bodyDiv w:val="1"/>
      <w:marLeft w:val="0"/>
      <w:marRight w:val="0"/>
      <w:marTop w:val="0"/>
      <w:marBottom w:val="0"/>
      <w:divBdr>
        <w:top w:val="none" w:sz="0" w:space="0" w:color="auto"/>
        <w:left w:val="none" w:sz="0" w:space="0" w:color="auto"/>
        <w:bottom w:val="none" w:sz="0" w:space="0" w:color="auto"/>
        <w:right w:val="none" w:sz="0" w:space="0" w:color="auto"/>
      </w:divBdr>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
        <w:div w:id="407308520">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
      </w:divsChild>
    </w:div>
    <w:div w:id="43599556">
      <w:bodyDiv w:val="1"/>
      <w:marLeft w:val="0"/>
      <w:marRight w:val="0"/>
      <w:marTop w:val="0"/>
      <w:marBottom w:val="0"/>
      <w:divBdr>
        <w:top w:val="none" w:sz="0" w:space="0" w:color="auto"/>
        <w:left w:val="none" w:sz="0" w:space="0" w:color="auto"/>
        <w:bottom w:val="none" w:sz="0" w:space="0" w:color="auto"/>
        <w:right w:val="none" w:sz="0" w:space="0" w:color="auto"/>
      </w:divBdr>
      <w:divsChild>
        <w:div w:id="135881511">
          <w:marLeft w:val="0"/>
          <w:marRight w:val="0"/>
          <w:marTop w:val="0"/>
          <w:marBottom w:val="0"/>
          <w:divBdr>
            <w:top w:val="none" w:sz="0" w:space="0" w:color="auto"/>
            <w:left w:val="none" w:sz="0" w:space="0" w:color="auto"/>
            <w:bottom w:val="none" w:sz="0" w:space="0" w:color="auto"/>
            <w:right w:val="none" w:sz="0" w:space="0" w:color="auto"/>
          </w:divBdr>
        </w:div>
        <w:div w:id="229851520">
          <w:marLeft w:val="0"/>
          <w:marRight w:val="0"/>
          <w:marTop w:val="0"/>
          <w:marBottom w:val="0"/>
          <w:divBdr>
            <w:top w:val="none" w:sz="0" w:space="0" w:color="auto"/>
            <w:left w:val="none" w:sz="0" w:space="0" w:color="auto"/>
            <w:bottom w:val="none" w:sz="0" w:space="0" w:color="auto"/>
            <w:right w:val="none" w:sz="0" w:space="0" w:color="auto"/>
          </w:divBdr>
        </w:div>
      </w:divsChild>
    </w:div>
    <w:div w:id="43675183">
      <w:bodyDiv w:val="1"/>
      <w:marLeft w:val="0"/>
      <w:marRight w:val="0"/>
      <w:marTop w:val="0"/>
      <w:marBottom w:val="0"/>
      <w:divBdr>
        <w:top w:val="none" w:sz="0" w:space="0" w:color="auto"/>
        <w:left w:val="none" w:sz="0" w:space="0" w:color="auto"/>
        <w:bottom w:val="none" w:sz="0" w:space="0" w:color="auto"/>
        <w:right w:val="none" w:sz="0" w:space="0" w:color="auto"/>
      </w:divBdr>
      <w:divsChild>
        <w:div w:id="279654373">
          <w:marLeft w:val="0"/>
          <w:marRight w:val="0"/>
          <w:marTop w:val="0"/>
          <w:marBottom w:val="0"/>
          <w:divBdr>
            <w:top w:val="none" w:sz="0" w:space="0" w:color="auto"/>
            <w:left w:val="none" w:sz="0" w:space="0" w:color="auto"/>
            <w:bottom w:val="none" w:sz="0" w:space="0" w:color="auto"/>
            <w:right w:val="none" w:sz="0" w:space="0" w:color="auto"/>
          </w:divBdr>
        </w:div>
        <w:div w:id="385957010">
          <w:marLeft w:val="0"/>
          <w:marRight w:val="0"/>
          <w:marTop w:val="0"/>
          <w:marBottom w:val="0"/>
          <w:divBdr>
            <w:top w:val="none" w:sz="0" w:space="0" w:color="auto"/>
            <w:left w:val="none" w:sz="0" w:space="0" w:color="auto"/>
            <w:bottom w:val="none" w:sz="0" w:space="0" w:color="auto"/>
            <w:right w:val="none" w:sz="0" w:space="0" w:color="auto"/>
          </w:divBdr>
        </w:div>
      </w:divsChild>
    </w:div>
    <w:div w:id="43722549">
      <w:bodyDiv w:val="1"/>
      <w:marLeft w:val="0"/>
      <w:marRight w:val="0"/>
      <w:marTop w:val="0"/>
      <w:marBottom w:val="0"/>
      <w:divBdr>
        <w:top w:val="none" w:sz="0" w:space="0" w:color="auto"/>
        <w:left w:val="none" w:sz="0" w:space="0" w:color="auto"/>
        <w:bottom w:val="none" w:sz="0" w:space="0" w:color="auto"/>
        <w:right w:val="none" w:sz="0" w:space="0" w:color="auto"/>
      </w:divBdr>
      <w:divsChild>
        <w:div w:id="169879651">
          <w:marLeft w:val="0"/>
          <w:marRight w:val="0"/>
          <w:marTop w:val="300"/>
          <w:marBottom w:val="0"/>
          <w:divBdr>
            <w:top w:val="none" w:sz="0" w:space="0" w:color="auto"/>
            <w:left w:val="none" w:sz="0" w:space="0" w:color="auto"/>
            <w:bottom w:val="none" w:sz="0" w:space="0" w:color="auto"/>
            <w:right w:val="none" w:sz="0" w:space="0" w:color="auto"/>
          </w:divBdr>
        </w:div>
        <w:div w:id="232279994">
          <w:marLeft w:val="0"/>
          <w:marRight w:val="0"/>
          <w:marTop w:val="0"/>
          <w:marBottom w:val="0"/>
          <w:divBdr>
            <w:top w:val="none" w:sz="0" w:space="0" w:color="auto"/>
            <w:left w:val="none" w:sz="0" w:space="0" w:color="auto"/>
            <w:bottom w:val="none" w:sz="0" w:space="0" w:color="auto"/>
            <w:right w:val="none" w:sz="0" w:space="0" w:color="auto"/>
          </w:divBdr>
        </w:div>
        <w:div w:id="413863769">
          <w:marLeft w:val="0"/>
          <w:marRight w:val="0"/>
          <w:marTop w:val="0"/>
          <w:marBottom w:val="0"/>
          <w:divBdr>
            <w:top w:val="none" w:sz="0" w:space="0" w:color="auto"/>
            <w:left w:val="none" w:sz="0" w:space="0" w:color="auto"/>
            <w:bottom w:val="none" w:sz="0" w:space="0" w:color="auto"/>
            <w:right w:val="none" w:sz="0" w:space="0" w:color="auto"/>
          </w:divBdr>
        </w:div>
      </w:divsChild>
    </w:div>
    <w:div w:id="43915171">
      <w:bodyDiv w:val="1"/>
      <w:marLeft w:val="0"/>
      <w:marRight w:val="0"/>
      <w:marTop w:val="0"/>
      <w:marBottom w:val="0"/>
      <w:divBdr>
        <w:top w:val="none" w:sz="0" w:space="0" w:color="auto"/>
        <w:left w:val="none" w:sz="0" w:space="0" w:color="auto"/>
        <w:bottom w:val="none" w:sz="0" w:space="0" w:color="auto"/>
        <w:right w:val="none" w:sz="0" w:space="0" w:color="auto"/>
      </w:divBdr>
      <w:divsChild>
        <w:div w:id="37242057">
          <w:marLeft w:val="0"/>
          <w:marRight w:val="0"/>
          <w:marTop w:val="0"/>
          <w:marBottom w:val="0"/>
          <w:divBdr>
            <w:top w:val="none" w:sz="0" w:space="0" w:color="auto"/>
            <w:left w:val="none" w:sz="0" w:space="0" w:color="auto"/>
            <w:bottom w:val="none" w:sz="0" w:space="0" w:color="auto"/>
            <w:right w:val="none" w:sz="0" w:space="0" w:color="auto"/>
          </w:divBdr>
        </w:div>
        <w:div w:id="336153872">
          <w:marLeft w:val="0"/>
          <w:marRight w:val="0"/>
          <w:marTop w:val="0"/>
          <w:marBottom w:val="0"/>
          <w:divBdr>
            <w:top w:val="none" w:sz="0" w:space="0" w:color="auto"/>
            <w:left w:val="none" w:sz="0" w:space="0" w:color="auto"/>
            <w:bottom w:val="none" w:sz="0" w:space="0" w:color="auto"/>
            <w:right w:val="none" w:sz="0" w:space="0" w:color="auto"/>
          </w:divBdr>
        </w:div>
        <w:div w:id="380835549">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
      </w:divsChild>
    </w:div>
    <w:div w:id="44334997">
      <w:bodyDiv w:val="1"/>
      <w:marLeft w:val="0"/>
      <w:marRight w:val="0"/>
      <w:marTop w:val="0"/>
      <w:marBottom w:val="0"/>
      <w:divBdr>
        <w:top w:val="none" w:sz="0" w:space="0" w:color="auto"/>
        <w:left w:val="none" w:sz="0" w:space="0" w:color="auto"/>
        <w:bottom w:val="none" w:sz="0" w:space="0" w:color="auto"/>
        <w:right w:val="none" w:sz="0" w:space="0" w:color="auto"/>
      </w:divBdr>
      <w:divsChild>
        <w:div w:id="12154397">
          <w:marLeft w:val="0"/>
          <w:marRight w:val="0"/>
          <w:marTop w:val="0"/>
          <w:marBottom w:val="0"/>
          <w:divBdr>
            <w:top w:val="none" w:sz="0" w:space="0" w:color="auto"/>
            <w:left w:val="none" w:sz="0" w:space="0" w:color="auto"/>
            <w:bottom w:val="none" w:sz="0" w:space="0" w:color="auto"/>
            <w:right w:val="none" w:sz="0" w:space="0" w:color="auto"/>
          </w:divBdr>
        </w:div>
        <w:div w:id="30497803">
          <w:marLeft w:val="0"/>
          <w:marRight w:val="0"/>
          <w:marTop w:val="0"/>
          <w:marBottom w:val="0"/>
          <w:divBdr>
            <w:top w:val="none" w:sz="0" w:space="0" w:color="auto"/>
            <w:left w:val="none" w:sz="0" w:space="0" w:color="auto"/>
            <w:bottom w:val="none" w:sz="0" w:space="0" w:color="auto"/>
            <w:right w:val="none" w:sz="0" w:space="0" w:color="auto"/>
          </w:divBdr>
        </w:div>
        <w:div w:id="111214793">
          <w:marLeft w:val="0"/>
          <w:marRight w:val="0"/>
          <w:marTop w:val="300"/>
          <w:marBottom w:val="0"/>
          <w:divBdr>
            <w:top w:val="none" w:sz="0" w:space="0" w:color="auto"/>
            <w:left w:val="none" w:sz="0" w:space="0" w:color="auto"/>
            <w:bottom w:val="none" w:sz="0" w:space="0" w:color="auto"/>
            <w:right w:val="none" w:sz="0" w:space="0" w:color="auto"/>
          </w:divBdr>
        </w:div>
        <w:div w:id="243805394">
          <w:marLeft w:val="0"/>
          <w:marRight w:val="0"/>
          <w:marTop w:val="0"/>
          <w:marBottom w:val="0"/>
          <w:divBdr>
            <w:top w:val="none" w:sz="0" w:space="0" w:color="auto"/>
            <w:left w:val="none" w:sz="0" w:space="0" w:color="auto"/>
            <w:bottom w:val="none" w:sz="0" w:space="0" w:color="auto"/>
            <w:right w:val="none" w:sz="0" w:space="0" w:color="auto"/>
          </w:divBdr>
        </w:div>
        <w:div w:id="374546453">
          <w:marLeft w:val="0"/>
          <w:marRight w:val="0"/>
          <w:marTop w:val="0"/>
          <w:marBottom w:val="0"/>
          <w:divBdr>
            <w:top w:val="none" w:sz="0" w:space="0" w:color="auto"/>
            <w:left w:val="none" w:sz="0" w:space="0" w:color="auto"/>
            <w:bottom w:val="none" w:sz="0" w:space="0" w:color="auto"/>
            <w:right w:val="none" w:sz="0" w:space="0" w:color="auto"/>
          </w:divBdr>
        </w:div>
      </w:divsChild>
    </w:div>
    <w:div w:id="44530268">
      <w:bodyDiv w:val="1"/>
      <w:marLeft w:val="0"/>
      <w:marRight w:val="0"/>
      <w:marTop w:val="0"/>
      <w:marBottom w:val="0"/>
      <w:divBdr>
        <w:top w:val="none" w:sz="0" w:space="0" w:color="auto"/>
        <w:left w:val="none" w:sz="0" w:space="0" w:color="auto"/>
        <w:bottom w:val="none" w:sz="0" w:space="0" w:color="auto"/>
        <w:right w:val="none" w:sz="0" w:space="0" w:color="auto"/>
      </w:divBdr>
      <w:divsChild>
        <w:div w:id="191958873">
          <w:marLeft w:val="0"/>
          <w:marRight w:val="0"/>
          <w:marTop w:val="0"/>
          <w:marBottom w:val="0"/>
          <w:divBdr>
            <w:top w:val="none" w:sz="0" w:space="0" w:color="auto"/>
            <w:left w:val="none" w:sz="0" w:space="0" w:color="auto"/>
            <w:bottom w:val="none" w:sz="0" w:space="0" w:color="auto"/>
            <w:right w:val="none" w:sz="0" w:space="0" w:color="auto"/>
          </w:divBdr>
          <w:divsChild>
            <w:div w:id="68431702">
              <w:marLeft w:val="0"/>
              <w:marRight w:val="0"/>
              <w:marTop w:val="0"/>
              <w:marBottom w:val="0"/>
              <w:divBdr>
                <w:top w:val="none" w:sz="0" w:space="0" w:color="auto"/>
                <w:left w:val="none" w:sz="0" w:space="0" w:color="auto"/>
                <w:bottom w:val="none" w:sz="0" w:space="0" w:color="auto"/>
                <w:right w:val="none" w:sz="0" w:space="0" w:color="auto"/>
              </w:divBdr>
            </w:div>
          </w:divsChild>
        </w:div>
        <w:div w:id="368801665">
          <w:marLeft w:val="0"/>
          <w:marRight w:val="0"/>
          <w:marTop w:val="300"/>
          <w:marBottom w:val="0"/>
          <w:divBdr>
            <w:top w:val="none" w:sz="0" w:space="0" w:color="auto"/>
            <w:left w:val="none" w:sz="0" w:space="0" w:color="auto"/>
            <w:bottom w:val="none" w:sz="0" w:space="0" w:color="auto"/>
            <w:right w:val="none" w:sz="0" w:space="0" w:color="auto"/>
          </w:divBdr>
        </w:div>
        <w:div w:id="375786493">
          <w:marLeft w:val="0"/>
          <w:marRight w:val="0"/>
          <w:marTop w:val="0"/>
          <w:marBottom w:val="0"/>
          <w:divBdr>
            <w:top w:val="none" w:sz="0" w:space="0" w:color="auto"/>
            <w:left w:val="none" w:sz="0" w:space="0" w:color="auto"/>
            <w:bottom w:val="none" w:sz="0" w:space="0" w:color="auto"/>
            <w:right w:val="none" w:sz="0" w:space="0" w:color="auto"/>
          </w:divBdr>
        </w:div>
      </w:divsChild>
    </w:div>
    <w:div w:id="44566087">
      <w:bodyDiv w:val="1"/>
      <w:marLeft w:val="0"/>
      <w:marRight w:val="0"/>
      <w:marTop w:val="0"/>
      <w:marBottom w:val="0"/>
      <w:divBdr>
        <w:top w:val="none" w:sz="0" w:space="0" w:color="auto"/>
        <w:left w:val="none" w:sz="0" w:space="0" w:color="auto"/>
        <w:bottom w:val="none" w:sz="0" w:space="0" w:color="auto"/>
        <w:right w:val="none" w:sz="0" w:space="0" w:color="auto"/>
      </w:divBdr>
      <w:divsChild>
        <w:div w:id="9067346">
          <w:marLeft w:val="0"/>
          <w:marRight w:val="0"/>
          <w:marTop w:val="300"/>
          <w:marBottom w:val="0"/>
          <w:divBdr>
            <w:top w:val="none" w:sz="0" w:space="0" w:color="auto"/>
            <w:left w:val="none" w:sz="0" w:space="0" w:color="auto"/>
            <w:bottom w:val="none" w:sz="0" w:space="0" w:color="auto"/>
            <w:right w:val="none" w:sz="0" w:space="0" w:color="auto"/>
          </w:divBdr>
        </w:div>
        <w:div w:id="151718442">
          <w:marLeft w:val="0"/>
          <w:marRight w:val="0"/>
          <w:marTop w:val="0"/>
          <w:marBottom w:val="0"/>
          <w:divBdr>
            <w:top w:val="none" w:sz="0" w:space="0" w:color="auto"/>
            <w:left w:val="none" w:sz="0" w:space="0" w:color="auto"/>
            <w:bottom w:val="none" w:sz="0" w:space="0" w:color="auto"/>
            <w:right w:val="none" w:sz="0" w:space="0" w:color="auto"/>
          </w:divBdr>
        </w:div>
        <w:div w:id="182137528">
          <w:marLeft w:val="0"/>
          <w:marRight w:val="0"/>
          <w:marTop w:val="0"/>
          <w:marBottom w:val="0"/>
          <w:divBdr>
            <w:top w:val="none" w:sz="0" w:space="0" w:color="auto"/>
            <w:left w:val="none" w:sz="0" w:space="0" w:color="auto"/>
            <w:bottom w:val="none" w:sz="0" w:space="0" w:color="auto"/>
            <w:right w:val="none" w:sz="0" w:space="0" w:color="auto"/>
          </w:divBdr>
          <w:divsChild>
            <w:div w:id="341467870">
              <w:marLeft w:val="0"/>
              <w:marRight w:val="0"/>
              <w:marTop w:val="0"/>
              <w:marBottom w:val="0"/>
              <w:divBdr>
                <w:top w:val="none" w:sz="0" w:space="0" w:color="auto"/>
                <w:left w:val="none" w:sz="0" w:space="0" w:color="auto"/>
                <w:bottom w:val="none" w:sz="0" w:space="0" w:color="auto"/>
                <w:right w:val="none" w:sz="0" w:space="0" w:color="auto"/>
              </w:divBdr>
            </w:div>
          </w:divsChild>
        </w:div>
        <w:div w:id="345324870">
          <w:marLeft w:val="0"/>
          <w:marRight w:val="0"/>
          <w:marTop w:val="0"/>
          <w:marBottom w:val="0"/>
          <w:divBdr>
            <w:top w:val="none" w:sz="0" w:space="0" w:color="auto"/>
            <w:left w:val="none" w:sz="0" w:space="0" w:color="auto"/>
            <w:bottom w:val="none" w:sz="0" w:space="0" w:color="auto"/>
            <w:right w:val="none" w:sz="0" w:space="0" w:color="auto"/>
          </w:divBdr>
        </w:div>
        <w:div w:id="366294900">
          <w:marLeft w:val="0"/>
          <w:marRight w:val="0"/>
          <w:marTop w:val="300"/>
          <w:marBottom w:val="0"/>
          <w:divBdr>
            <w:top w:val="none" w:sz="0" w:space="0" w:color="auto"/>
            <w:left w:val="none" w:sz="0" w:space="0" w:color="auto"/>
            <w:bottom w:val="none" w:sz="0" w:space="0" w:color="auto"/>
            <w:right w:val="none" w:sz="0" w:space="0" w:color="auto"/>
          </w:divBdr>
          <w:divsChild>
            <w:div w:id="1775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2377">
      <w:bodyDiv w:val="1"/>
      <w:marLeft w:val="0"/>
      <w:marRight w:val="0"/>
      <w:marTop w:val="0"/>
      <w:marBottom w:val="0"/>
      <w:divBdr>
        <w:top w:val="none" w:sz="0" w:space="0" w:color="auto"/>
        <w:left w:val="none" w:sz="0" w:space="0" w:color="auto"/>
        <w:bottom w:val="none" w:sz="0" w:space="0" w:color="auto"/>
        <w:right w:val="none" w:sz="0" w:space="0" w:color="auto"/>
      </w:divBdr>
      <w:divsChild>
        <w:div w:id="114982459">
          <w:marLeft w:val="0"/>
          <w:marRight w:val="0"/>
          <w:marTop w:val="0"/>
          <w:marBottom w:val="0"/>
          <w:divBdr>
            <w:top w:val="none" w:sz="0" w:space="0" w:color="auto"/>
            <w:left w:val="none" w:sz="0" w:space="0" w:color="auto"/>
            <w:bottom w:val="none" w:sz="0" w:space="0" w:color="auto"/>
            <w:right w:val="none" w:sz="0" w:space="0" w:color="auto"/>
          </w:divBdr>
        </w:div>
        <w:div w:id="235089140">
          <w:marLeft w:val="0"/>
          <w:marRight w:val="0"/>
          <w:marTop w:val="300"/>
          <w:marBottom w:val="0"/>
          <w:divBdr>
            <w:top w:val="none" w:sz="0" w:space="0" w:color="auto"/>
            <w:left w:val="none" w:sz="0" w:space="0" w:color="auto"/>
            <w:bottom w:val="none" w:sz="0" w:space="0" w:color="auto"/>
            <w:right w:val="none" w:sz="0" w:space="0" w:color="auto"/>
          </w:divBdr>
        </w:div>
        <w:div w:id="278802160">
          <w:marLeft w:val="0"/>
          <w:marRight w:val="0"/>
          <w:marTop w:val="300"/>
          <w:marBottom w:val="0"/>
          <w:divBdr>
            <w:top w:val="none" w:sz="0" w:space="0" w:color="auto"/>
            <w:left w:val="none" w:sz="0" w:space="0" w:color="auto"/>
            <w:bottom w:val="none" w:sz="0" w:space="0" w:color="auto"/>
            <w:right w:val="none" w:sz="0" w:space="0" w:color="auto"/>
          </w:divBdr>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5837450">
      <w:bodyDiv w:val="1"/>
      <w:marLeft w:val="0"/>
      <w:marRight w:val="0"/>
      <w:marTop w:val="0"/>
      <w:marBottom w:val="0"/>
      <w:divBdr>
        <w:top w:val="none" w:sz="0" w:space="0" w:color="auto"/>
        <w:left w:val="none" w:sz="0" w:space="0" w:color="auto"/>
        <w:bottom w:val="none" w:sz="0" w:space="0" w:color="auto"/>
        <w:right w:val="none" w:sz="0" w:space="0" w:color="auto"/>
      </w:divBdr>
      <w:divsChild>
        <w:div w:id="13775850">
          <w:marLeft w:val="0"/>
          <w:marRight w:val="0"/>
          <w:marTop w:val="0"/>
          <w:marBottom w:val="0"/>
          <w:divBdr>
            <w:top w:val="none" w:sz="0" w:space="0" w:color="auto"/>
            <w:left w:val="none" w:sz="0" w:space="0" w:color="auto"/>
            <w:bottom w:val="none" w:sz="0" w:space="0" w:color="auto"/>
            <w:right w:val="none" w:sz="0" w:space="0" w:color="auto"/>
          </w:divBdr>
        </w:div>
        <w:div w:id="115369870">
          <w:marLeft w:val="0"/>
          <w:marRight w:val="0"/>
          <w:marTop w:val="300"/>
          <w:marBottom w:val="0"/>
          <w:divBdr>
            <w:top w:val="none" w:sz="0" w:space="0" w:color="auto"/>
            <w:left w:val="none" w:sz="0" w:space="0" w:color="auto"/>
            <w:bottom w:val="none" w:sz="0" w:space="0" w:color="auto"/>
            <w:right w:val="none" w:sz="0" w:space="0" w:color="auto"/>
          </w:divBdr>
        </w:div>
        <w:div w:id="118913974">
          <w:marLeft w:val="0"/>
          <w:marRight w:val="0"/>
          <w:marTop w:val="0"/>
          <w:marBottom w:val="0"/>
          <w:divBdr>
            <w:top w:val="none" w:sz="0" w:space="0" w:color="auto"/>
            <w:left w:val="none" w:sz="0" w:space="0" w:color="auto"/>
            <w:bottom w:val="none" w:sz="0" w:space="0" w:color="auto"/>
            <w:right w:val="none" w:sz="0" w:space="0" w:color="auto"/>
          </w:divBdr>
        </w:div>
        <w:div w:id="128061595">
          <w:marLeft w:val="0"/>
          <w:marRight w:val="0"/>
          <w:marTop w:val="0"/>
          <w:marBottom w:val="0"/>
          <w:divBdr>
            <w:top w:val="none" w:sz="0" w:space="0" w:color="auto"/>
            <w:left w:val="none" w:sz="0" w:space="0" w:color="auto"/>
            <w:bottom w:val="none" w:sz="0" w:space="0" w:color="auto"/>
            <w:right w:val="none" w:sz="0" w:space="0" w:color="auto"/>
          </w:divBdr>
        </w:div>
      </w:divsChild>
    </w:div>
    <w:div w:id="45958086">
      <w:bodyDiv w:val="1"/>
      <w:marLeft w:val="0"/>
      <w:marRight w:val="0"/>
      <w:marTop w:val="0"/>
      <w:marBottom w:val="0"/>
      <w:divBdr>
        <w:top w:val="none" w:sz="0" w:space="0" w:color="auto"/>
        <w:left w:val="none" w:sz="0" w:space="0" w:color="auto"/>
        <w:bottom w:val="none" w:sz="0" w:space="0" w:color="auto"/>
        <w:right w:val="none" w:sz="0" w:space="0" w:color="auto"/>
      </w:divBdr>
      <w:divsChild>
        <w:div w:id="50739608">
          <w:marLeft w:val="0"/>
          <w:marRight w:val="0"/>
          <w:marTop w:val="0"/>
          <w:marBottom w:val="0"/>
          <w:divBdr>
            <w:top w:val="none" w:sz="0" w:space="0" w:color="auto"/>
            <w:left w:val="none" w:sz="0" w:space="0" w:color="auto"/>
            <w:bottom w:val="none" w:sz="0" w:space="0" w:color="auto"/>
            <w:right w:val="none" w:sz="0" w:space="0" w:color="auto"/>
          </w:divBdr>
        </w:div>
        <w:div w:id="150676247">
          <w:marLeft w:val="0"/>
          <w:marRight w:val="0"/>
          <w:marTop w:val="0"/>
          <w:marBottom w:val="0"/>
          <w:divBdr>
            <w:top w:val="none" w:sz="0" w:space="0" w:color="auto"/>
            <w:left w:val="none" w:sz="0" w:space="0" w:color="auto"/>
            <w:bottom w:val="none" w:sz="0" w:space="0" w:color="auto"/>
            <w:right w:val="none" w:sz="0" w:space="0" w:color="auto"/>
          </w:divBdr>
        </w:div>
        <w:div w:id="177888797">
          <w:marLeft w:val="0"/>
          <w:marRight w:val="0"/>
          <w:marTop w:val="0"/>
          <w:marBottom w:val="0"/>
          <w:divBdr>
            <w:top w:val="none" w:sz="0" w:space="0" w:color="auto"/>
            <w:left w:val="none" w:sz="0" w:space="0" w:color="auto"/>
            <w:bottom w:val="none" w:sz="0" w:space="0" w:color="auto"/>
            <w:right w:val="none" w:sz="0" w:space="0" w:color="auto"/>
          </w:divBdr>
        </w:div>
        <w:div w:id="253902203">
          <w:marLeft w:val="0"/>
          <w:marRight w:val="0"/>
          <w:marTop w:val="300"/>
          <w:marBottom w:val="0"/>
          <w:divBdr>
            <w:top w:val="none" w:sz="0" w:space="0" w:color="auto"/>
            <w:left w:val="none" w:sz="0" w:space="0" w:color="auto"/>
            <w:bottom w:val="none" w:sz="0" w:space="0" w:color="auto"/>
            <w:right w:val="none" w:sz="0" w:space="0" w:color="auto"/>
          </w:divBdr>
        </w:div>
        <w:div w:id="294411772">
          <w:marLeft w:val="0"/>
          <w:marRight w:val="0"/>
          <w:marTop w:val="0"/>
          <w:marBottom w:val="0"/>
          <w:divBdr>
            <w:top w:val="none" w:sz="0" w:space="0" w:color="auto"/>
            <w:left w:val="none" w:sz="0" w:space="0" w:color="auto"/>
            <w:bottom w:val="none" w:sz="0" w:space="0" w:color="auto"/>
            <w:right w:val="none" w:sz="0" w:space="0" w:color="auto"/>
          </w:divBdr>
        </w:div>
        <w:div w:id="351808337">
          <w:marLeft w:val="0"/>
          <w:marRight w:val="0"/>
          <w:marTop w:val="0"/>
          <w:marBottom w:val="0"/>
          <w:divBdr>
            <w:top w:val="none" w:sz="0" w:space="0" w:color="auto"/>
            <w:left w:val="none" w:sz="0" w:space="0" w:color="auto"/>
            <w:bottom w:val="none" w:sz="0" w:space="0" w:color="auto"/>
            <w:right w:val="none" w:sz="0" w:space="0" w:color="auto"/>
          </w:divBdr>
        </w:div>
      </w:divsChild>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535443">
      <w:bodyDiv w:val="1"/>
      <w:marLeft w:val="0"/>
      <w:marRight w:val="0"/>
      <w:marTop w:val="0"/>
      <w:marBottom w:val="0"/>
      <w:divBdr>
        <w:top w:val="none" w:sz="0" w:space="0" w:color="auto"/>
        <w:left w:val="none" w:sz="0" w:space="0" w:color="auto"/>
        <w:bottom w:val="none" w:sz="0" w:space="0" w:color="auto"/>
        <w:right w:val="none" w:sz="0" w:space="0" w:color="auto"/>
      </w:divBdr>
      <w:divsChild>
        <w:div w:id="146560906">
          <w:marLeft w:val="0"/>
          <w:marRight w:val="0"/>
          <w:marTop w:val="0"/>
          <w:marBottom w:val="0"/>
          <w:divBdr>
            <w:top w:val="none" w:sz="0" w:space="0" w:color="auto"/>
            <w:left w:val="none" w:sz="0" w:space="0" w:color="auto"/>
            <w:bottom w:val="none" w:sz="0" w:space="0" w:color="auto"/>
            <w:right w:val="none" w:sz="0" w:space="0" w:color="auto"/>
          </w:divBdr>
        </w:div>
      </w:divsChild>
    </w:div>
    <w:div w:id="46758790">
      <w:bodyDiv w:val="1"/>
      <w:marLeft w:val="0"/>
      <w:marRight w:val="0"/>
      <w:marTop w:val="0"/>
      <w:marBottom w:val="0"/>
      <w:divBdr>
        <w:top w:val="none" w:sz="0" w:space="0" w:color="auto"/>
        <w:left w:val="none" w:sz="0" w:space="0" w:color="auto"/>
        <w:bottom w:val="none" w:sz="0" w:space="0" w:color="auto"/>
        <w:right w:val="none" w:sz="0" w:space="0" w:color="auto"/>
      </w:divBdr>
      <w:divsChild>
        <w:div w:id="239600587">
          <w:marLeft w:val="0"/>
          <w:marRight w:val="0"/>
          <w:marTop w:val="0"/>
          <w:marBottom w:val="0"/>
          <w:divBdr>
            <w:top w:val="none" w:sz="0" w:space="0" w:color="auto"/>
            <w:left w:val="none" w:sz="0" w:space="0" w:color="auto"/>
            <w:bottom w:val="none" w:sz="0" w:space="0" w:color="auto"/>
            <w:right w:val="none" w:sz="0" w:space="0" w:color="auto"/>
          </w:divBdr>
        </w:div>
        <w:div w:id="256795275">
          <w:marLeft w:val="0"/>
          <w:marRight w:val="0"/>
          <w:marTop w:val="300"/>
          <w:marBottom w:val="0"/>
          <w:divBdr>
            <w:top w:val="none" w:sz="0" w:space="0" w:color="auto"/>
            <w:left w:val="none" w:sz="0" w:space="0" w:color="auto"/>
            <w:bottom w:val="none" w:sz="0" w:space="0" w:color="auto"/>
            <w:right w:val="none" w:sz="0" w:space="0" w:color="auto"/>
          </w:divBdr>
        </w:div>
        <w:div w:id="329675118">
          <w:marLeft w:val="0"/>
          <w:marRight w:val="0"/>
          <w:marTop w:val="0"/>
          <w:marBottom w:val="0"/>
          <w:divBdr>
            <w:top w:val="none" w:sz="0" w:space="0" w:color="auto"/>
            <w:left w:val="none" w:sz="0" w:space="0" w:color="auto"/>
            <w:bottom w:val="none" w:sz="0" w:space="0" w:color="auto"/>
            <w:right w:val="none" w:sz="0" w:space="0" w:color="auto"/>
          </w:divBdr>
        </w:div>
      </w:divsChild>
    </w:div>
    <w:div w:id="4680716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
      </w:divsChild>
    </w:div>
    <w:div w:id="47264899">
      <w:bodyDiv w:val="1"/>
      <w:marLeft w:val="0"/>
      <w:marRight w:val="0"/>
      <w:marTop w:val="0"/>
      <w:marBottom w:val="0"/>
      <w:divBdr>
        <w:top w:val="none" w:sz="0" w:space="0" w:color="auto"/>
        <w:left w:val="none" w:sz="0" w:space="0" w:color="auto"/>
        <w:bottom w:val="none" w:sz="0" w:space="0" w:color="auto"/>
        <w:right w:val="none" w:sz="0" w:space="0" w:color="auto"/>
      </w:divBdr>
      <w:divsChild>
        <w:div w:id="43262373">
          <w:marLeft w:val="0"/>
          <w:marRight w:val="0"/>
          <w:marTop w:val="0"/>
          <w:marBottom w:val="0"/>
          <w:divBdr>
            <w:top w:val="none" w:sz="0" w:space="0" w:color="auto"/>
            <w:left w:val="none" w:sz="0" w:space="0" w:color="auto"/>
            <w:bottom w:val="none" w:sz="0" w:space="0" w:color="auto"/>
            <w:right w:val="none" w:sz="0" w:space="0" w:color="auto"/>
          </w:divBdr>
          <w:divsChild>
            <w:div w:id="157888472">
              <w:marLeft w:val="0"/>
              <w:marRight w:val="0"/>
              <w:marTop w:val="0"/>
              <w:marBottom w:val="0"/>
              <w:divBdr>
                <w:top w:val="none" w:sz="0" w:space="0" w:color="auto"/>
                <w:left w:val="none" w:sz="0" w:space="0" w:color="auto"/>
                <w:bottom w:val="none" w:sz="0" w:space="0" w:color="auto"/>
                <w:right w:val="none" w:sz="0" w:space="0" w:color="auto"/>
              </w:divBdr>
            </w:div>
          </w:divsChild>
        </w:div>
        <w:div w:id="147989118">
          <w:marLeft w:val="0"/>
          <w:marRight w:val="0"/>
          <w:marTop w:val="0"/>
          <w:marBottom w:val="0"/>
          <w:divBdr>
            <w:top w:val="none" w:sz="0" w:space="0" w:color="auto"/>
            <w:left w:val="none" w:sz="0" w:space="0" w:color="auto"/>
            <w:bottom w:val="none" w:sz="0" w:space="0" w:color="auto"/>
            <w:right w:val="none" w:sz="0" w:space="0" w:color="auto"/>
          </w:divBdr>
        </w:div>
        <w:div w:id="322247596">
          <w:marLeft w:val="0"/>
          <w:marRight w:val="0"/>
          <w:marTop w:val="0"/>
          <w:marBottom w:val="0"/>
          <w:divBdr>
            <w:top w:val="none" w:sz="0" w:space="0" w:color="auto"/>
            <w:left w:val="none" w:sz="0" w:space="0" w:color="auto"/>
            <w:bottom w:val="none" w:sz="0" w:space="0" w:color="auto"/>
            <w:right w:val="none" w:sz="0" w:space="0" w:color="auto"/>
          </w:divBdr>
        </w:div>
        <w:div w:id="353582086">
          <w:marLeft w:val="0"/>
          <w:marRight w:val="0"/>
          <w:marTop w:val="300"/>
          <w:marBottom w:val="0"/>
          <w:divBdr>
            <w:top w:val="none" w:sz="0" w:space="0" w:color="auto"/>
            <w:left w:val="none" w:sz="0" w:space="0" w:color="auto"/>
            <w:bottom w:val="none" w:sz="0" w:space="0" w:color="auto"/>
            <w:right w:val="none" w:sz="0" w:space="0" w:color="auto"/>
          </w:divBdr>
        </w:div>
        <w:div w:id="384914639">
          <w:marLeft w:val="0"/>
          <w:marRight w:val="0"/>
          <w:marTop w:val="0"/>
          <w:marBottom w:val="0"/>
          <w:divBdr>
            <w:top w:val="none" w:sz="0" w:space="0" w:color="auto"/>
            <w:left w:val="none" w:sz="0" w:space="0" w:color="auto"/>
            <w:bottom w:val="none" w:sz="0" w:space="0" w:color="auto"/>
            <w:right w:val="none" w:sz="0" w:space="0" w:color="auto"/>
          </w:divBdr>
        </w:div>
      </w:divsChild>
    </w:div>
    <w:div w:id="47733041">
      <w:bodyDiv w:val="1"/>
      <w:marLeft w:val="0"/>
      <w:marRight w:val="0"/>
      <w:marTop w:val="0"/>
      <w:marBottom w:val="0"/>
      <w:divBdr>
        <w:top w:val="none" w:sz="0" w:space="0" w:color="auto"/>
        <w:left w:val="none" w:sz="0" w:space="0" w:color="auto"/>
        <w:bottom w:val="none" w:sz="0" w:space="0" w:color="auto"/>
        <w:right w:val="none" w:sz="0" w:space="0" w:color="auto"/>
      </w:divBdr>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2411">
      <w:bodyDiv w:val="1"/>
      <w:marLeft w:val="0"/>
      <w:marRight w:val="0"/>
      <w:marTop w:val="0"/>
      <w:marBottom w:val="0"/>
      <w:divBdr>
        <w:top w:val="none" w:sz="0" w:space="0" w:color="auto"/>
        <w:left w:val="none" w:sz="0" w:space="0" w:color="auto"/>
        <w:bottom w:val="none" w:sz="0" w:space="0" w:color="auto"/>
        <w:right w:val="none" w:sz="0" w:space="0" w:color="auto"/>
      </w:divBdr>
      <w:divsChild>
        <w:div w:id="33895316">
          <w:marLeft w:val="0"/>
          <w:marRight w:val="0"/>
          <w:marTop w:val="0"/>
          <w:marBottom w:val="0"/>
          <w:divBdr>
            <w:top w:val="none" w:sz="0" w:space="0" w:color="auto"/>
            <w:left w:val="none" w:sz="0" w:space="0" w:color="auto"/>
            <w:bottom w:val="none" w:sz="0" w:space="0" w:color="auto"/>
            <w:right w:val="none" w:sz="0" w:space="0" w:color="auto"/>
          </w:divBdr>
        </w:div>
        <w:div w:id="362707857">
          <w:marLeft w:val="0"/>
          <w:marRight w:val="0"/>
          <w:marTop w:val="0"/>
          <w:marBottom w:val="0"/>
          <w:divBdr>
            <w:top w:val="none" w:sz="0" w:space="0" w:color="auto"/>
            <w:left w:val="none" w:sz="0" w:space="0" w:color="auto"/>
            <w:bottom w:val="none" w:sz="0" w:space="0" w:color="auto"/>
            <w:right w:val="none" w:sz="0" w:space="0" w:color="auto"/>
          </w:divBdr>
        </w:div>
        <w:div w:id="371460095">
          <w:marLeft w:val="0"/>
          <w:marRight w:val="0"/>
          <w:marTop w:val="0"/>
          <w:marBottom w:val="0"/>
          <w:divBdr>
            <w:top w:val="none" w:sz="0" w:space="0" w:color="auto"/>
            <w:left w:val="none" w:sz="0" w:space="0" w:color="auto"/>
            <w:bottom w:val="none" w:sz="0" w:space="0" w:color="auto"/>
            <w:right w:val="none" w:sz="0" w:space="0" w:color="auto"/>
          </w:divBdr>
        </w:div>
      </w:divsChild>
    </w:div>
    <w:div w:id="48771907">
      <w:bodyDiv w:val="1"/>
      <w:marLeft w:val="0"/>
      <w:marRight w:val="0"/>
      <w:marTop w:val="0"/>
      <w:marBottom w:val="0"/>
      <w:divBdr>
        <w:top w:val="none" w:sz="0" w:space="0" w:color="auto"/>
        <w:left w:val="none" w:sz="0" w:space="0" w:color="auto"/>
        <w:bottom w:val="none" w:sz="0" w:space="0" w:color="auto"/>
        <w:right w:val="none" w:sz="0" w:space="0" w:color="auto"/>
      </w:divBdr>
      <w:divsChild>
        <w:div w:id="12997008">
          <w:marLeft w:val="0"/>
          <w:marRight w:val="0"/>
          <w:marTop w:val="0"/>
          <w:marBottom w:val="0"/>
          <w:divBdr>
            <w:top w:val="none" w:sz="0" w:space="0" w:color="auto"/>
            <w:left w:val="none" w:sz="0" w:space="0" w:color="auto"/>
            <w:bottom w:val="none" w:sz="0" w:space="0" w:color="auto"/>
            <w:right w:val="none" w:sz="0" w:space="0" w:color="auto"/>
          </w:divBdr>
        </w:div>
        <w:div w:id="48572506">
          <w:marLeft w:val="0"/>
          <w:marRight w:val="0"/>
          <w:marTop w:val="0"/>
          <w:marBottom w:val="0"/>
          <w:divBdr>
            <w:top w:val="none" w:sz="0" w:space="0" w:color="auto"/>
            <w:left w:val="none" w:sz="0" w:space="0" w:color="auto"/>
            <w:bottom w:val="none" w:sz="0" w:space="0" w:color="auto"/>
            <w:right w:val="none" w:sz="0" w:space="0" w:color="auto"/>
          </w:divBdr>
        </w:div>
        <w:div w:id="114297424">
          <w:marLeft w:val="0"/>
          <w:marRight w:val="0"/>
          <w:marTop w:val="0"/>
          <w:marBottom w:val="0"/>
          <w:divBdr>
            <w:top w:val="none" w:sz="0" w:space="0" w:color="auto"/>
            <w:left w:val="none" w:sz="0" w:space="0" w:color="auto"/>
            <w:bottom w:val="none" w:sz="0" w:space="0" w:color="auto"/>
            <w:right w:val="none" w:sz="0" w:space="0" w:color="auto"/>
          </w:divBdr>
          <w:divsChild>
            <w:div w:id="3491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2193">
      <w:bodyDiv w:val="1"/>
      <w:marLeft w:val="0"/>
      <w:marRight w:val="0"/>
      <w:marTop w:val="0"/>
      <w:marBottom w:val="0"/>
      <w:divBdr>
        <w:top w:val="none" w:sz="0" w:space="0" w:color="auto"/>
        <w:left w:val="none" w:sz="0" w:space="0" w:color="auto"/>
        <w:bottom w:val="none" w:sz="0" w:space="0" w:color="auto"/>
        <w:right w:val="none" w:sz="0" w:space="0" w:color="auto"/>
      </w:divBdr>
      <w:divsChild>
        <w:div w:id="121268181">
          <w:marLeft w:val="0"/>
          <w:marRight w:val="0"/>
          <w:marTop w:val="300"/>
          <w:marBottom w:val="0"/>
          <w:divBdr>
            <w:top w:val="none" w:sz="0" w:space="0" w:color="auto"/>
            <w:left w:val="none" w:sz="0" w:space="0" w:color="auto"/>
            <w:bottom w:val="none" w:sz="0" w:space="0" w:color="auto"/>
            <w:right w:val="none" w:sz="0" w:space="0" w:color="auto"/>
          </w:divBdr>
        </w:div>
        <w:div w:id="150759027">
          <w:marLeft w:val="0"/>
          <w:marRight w:val="0"/>
          <w:marTop w:val="0"/>
          <w:marBottom w:val="0"/>
          <w:divBdr>
            <w:top w:val="none" w:sz="0" w:space="0" w:color="auto"/>
            <w:left w:val="none" w:sz="0" w:space="0" w:color="auto"/>
            <w:bottom w:val="none" w:sz="0" w:space="0" w:color="auto"/>
            <w:right w:val="none" w:sz="0" w:space="0" w:color="auto"/>
          </w:divBdr>
        </w:div>
        <w:div w:id="308247249">
          <w:marLeft w:val="0"/>
          <w:marRight w:val="0"/>
          <w:marTop w:val="0"/>
          <w:marBottom w:val="0"/>
          <w:divBdr>
            <w:top w:val="none" w:sz="0" w:space="0" w:color="auto"/>
            <w:left w:val="none" w:sz="0" w:space="0" w:color="auto"/>
            <w:bottom w:val="none" w:sz="0" w:space="0" w:color="auto"/>
            <w:right w:val="none" w:sz="0" w:space="0" w:color="auto"/>
          </w:divBdr>
        </w:div>
      </w:divsChild>
    </w:div>
    <w:div w:id="48848568">
      <w:bodyDiv w:val="1"/>
      <w:marLeft w:val="0"/>
      <w:marRight w:val="0"/>
      <w:marTop w:val="0"/>
      <w:marBottom w:val="0"/>
      <w:divBdr>
        <w:top w:val="none" w:sz="0" w:space="0" w:color="auto"/>
        <w:left w:val="none" w:sz="0" w:space="0" w:color="auto"/>
        <w:bottom w:val="none" w:sz="0" w:space="0" w:color="auto"/>
        <w:right w:val="none" w:sz="0" w:space="0" w:color="auto"/>
      </w:divBdr>
      <w:divsChild>
        <w:div w:id="166093886">
          <w:marLeft w:val="0"/>
          <w:marRight w:val="0"/>
          <w:marTop w:val="0"/>
          <w:marBottom w:val="0"/>
          <w:divBdr>
            <w:top w:val="none" w:sz="0" w:space="0" w:color="auto"/>
            <w:left w:val="none" w:sz="0" w:space="0" w:color="auto"/>
            <w:bottom w:val="none" w:sz="0" w:space="0" w:color="auto"/>
            <w:right w:val="none" w:sz="0" w:space="0" w:color="auto"/>
          </w:divBdr>
        </w:div>
        <w:div w:id="185140184">
          <w:marLeft w:val="0"/>
          <w:marRight w:val="0"/>
          <w:marTop w:val="0"/>
          <w:marBottom w:val="0"/>
          <w:divBdr>
            <w:top w:val="none" w:sz="0" w:space="0" w:color="auto"/>
            <w:left w:val="none" w:sz="0" w:space="0" w:color="auto"/>
            <w:bottom w:val="none" w:sz="0" w:space="0" w:color="auto"/>
            <w:right w:val="none" w:sz="0" w:space="0" w:color="auto"/>
          </w:divBdr>
        </w:div>
        <w:div w:id="342323891">
          <w:marLeft w:val="0"/>
          <w:marRight w:val="0"/>
          <w:marTop w:val="0"/>
          <w:marBottom w:val="0"/>
          <w:divBdr>
            <w:top w:val="none" w:sz="0" w:space="0" w:color="auto"/>
            <w:left w:val="none" w:sz="0" w:space="0" w:color="auto"/>
            <w:bottom w:val="none" w:sz="0" w:space="0" w:color="auto"/>
            <w:right w:val="none" w:sz="0" w:space="0" w:color="auto"/>
          </w:divBdr>
        </w:div>
      </w:divsChild>
    </w:div>
    <w:div w:id="49040469">
      <w:bodyDiv w:val="1"/>
      <w:marLeft w:val="0"/>
      <w:marRight w:val="0"/>
      <w:marTop w:val="0"/>
      <w:marBottom w:val="0"/>
      <w:divBdr>
        <w:top w:val="none" w:sz="0" w:space="0" w:color="auto"/>
        <w:left w:val="none" w:sz="0" w:space="0" w:color="auto"/>
        <w:bottom w:val="none" w:sz="0" w:space="0" w:color="auto"/>
        <w:right w:val="none" w:sz="0" w:space="0" w:color="auto"/>
      </w:divBdr>
      <w:divsChild>
        <w:div w:id="46998237">
          <w:marLeft w:val="0"/>
          <w:marRight w:val="0"/>
          <w:marTop w:val="0"/>
          <w:marBottom w:val="0"/>
          <w:divBdr>
            <w:top w:val="none" w:sz="0" w:space="0" w:color="auto"/>
            <w:left w:val="none" w:sz="0" w:space="0" w:color="auto"/>
            <w:bottom w:val="none" w:sz="0" w:space="0" w:color="auto"/>
            <w:right w:val="none" w:sz="0" w:space="0" w:color="auto"/>
          </w:divBdr>
        </w:div>
        <w:div w:id="53701668">
          <w:marLeft w:val="0"/>
          <w:marRight w:val="0"/>
          <w:marTop w:val="0"/>
          <w:marBottom w:val="0"/>
          <w:divBdr>
            <w:top w:val="none" w:sz="0" w:space="0" w:color="auto"/>
            <w:left w:val="none" w:sz="0" w:space="0" w:color="auto"/>
            <w:bottom w:val="none" w:sz="0" w:space="0" w:color="auto"/>
            <w:right w:val="none" w:sz="0" w:space="0" w:color="auto"/>
          </w:divBdr>
        </w:div>
        <w:div w:id="59327737">
          <w:marLeft w:val="0"/>
          <w:marRight w:val="0"/>
          <w:marTop w:val="300"/>
          <w:marBottom w:val="0"/>
          <w:divBdr>
            <w:top w:val="none" w:sz="0" w:space="0" w:color="auto"/>
            <w:left w:val="none" w:sz="0" w:space="0" w:color="auto"/>
            <w:bottom w:val="none" w:sz="0" w:space="0" w:color="auto"/>
            <w:right w:val="none" w:sz="0" w:space="0" w:color="auto"/>
          </w:divBdr>
        </w:div>
        <w:div w:id="231473899">
          <w:marLeft w:val="0"/>
          <w:marRight w:val="0"/>
          <w:marTop w:val="0"/>
          <w:marBottom w:val="0"/>
          <w:divBdr>
            <w:top w:val="none" w:sz="0" w:space="0" w:color="auto"/>
            <w:left w:val="none" w:sz="0" w:space="0" w:color="auto"/>
            <w:bottom w:val="none" w:sz="0" w:space="0" w:color="auto"/>
            <w:right w:val="none" w:sz="0" w:space="0" w:color="auto"/>
          </w:divBdr>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sChild>
    </w:div>
    <w:div w:id="49768855">
      <w:bodyDiv w:val="1"/>
      <w:marLeft w:val="0"/>
      <w:marRight w:val="0"/>
      <w:marTop w:val="0"/>
      <w:marBottom w:val="0"/>
      <w:divBdr>
        <w:top w:val="none" w:sz="0" w:space="0" w:color="auto"/>
        <w:left w:val="none" w:sz="0" w:space="0" w:color="auto"/>
        <w:bottom w:val="none" w:sz="0" w:space="0" w:color="auto"/>
        <w:right w:val="none" w:sz="0" w:space="0" w:color="auto"/>
      </w:divBdr>
      <w:divsChild>
        <w:div w:id="369646972">
          <w:marLeft w:val="0"/>
          <w:marRight w:val="0"/>
          <w:marTop w:val="0"/>
          <w:marBottom w:val="0"/>
          <w:divBdr>
            <w:top w:val="none" w:sz="0" w:space="0" w:color="auto"/>
            <w:left w:val="none" w:sz="0" w:space="0" w:color="auto"/>
            <w:bottom w:val="none" w:sz="0" w:space="0" w:color="auto"/>
            <w:right w:val="none" w:sz="0" w:space="0" w:color="auto"/>
          </w:divBdr>
        </w:div>
      </w:divsChild>
    </w:div>
    <w:div w:id="49815598">
      <w:bodyDiv w:val="1"/>
      <w:marLeft w:val="0"/>
      <w:marRight w:val="0"/>
      <w:marTop w:val="0"/>
      <w:marBottom w:val="0"/>
      <w:divBdr>
        <w:top w:val="none" w:sz="0" w:space="0" w:color="auto"/>
        <w:left w:val="none" w:sz="0" w:space="0" w:color="auto"/>
        <w:bottom w:val="none" w:sz="0" w:space="0" w:color="auto"/>
        <w:right w:val="none" w:sz="0" w:space="0" w:color="auto"/>
      </w:divBdr>
      <w:divsChild>
        <w:div w:id="71465770">
          <w:marLeft w:val="0"/>
          <w:marRight w:val="0"/>
          <w:marTop w:val="0"/>
          <w:marBottom w:val="0"/>
          <w:divBdr>
            <w:top w:val="none" w:sz="0" w:space="0" w:color="auto"/>
            <w:left w:val="none" w:sz="0" w:space="0" w:color="auto"/>
            <w:bottom w:val="none" w:sz="0" w:space="0" w:color="auto"/>
            <w:right w:val="none" w:sz="0" w:space="0" w:color="auto"/>
          </w:divBdr>
        </w:div>
        <w:div w:id="124928455">
          <w:marLeft w:val="0"/>
          <w:marRight w:val="0"/>
          <w:marTop w:val="300"/>
          <w:marBottom w:val="0"/>
          <w:divBdr>
            <w:top w:val="none" w:sz="0" w:space="0" w:color="auto"/>
            <w:left w:val="none" w:sz="0" w:space="0" w:color="auto"/>
            <w:bottom w:val="none" w:sz="0" w:space="0" w:color="auto"/>
            <w:right w:val="none" w:sz="0" w:space="0" w:color="auto"/>
          </w:divBdr>
        </w:div>
        <w:div w:id="235166467">
          <w:marLeft w:val="0"/>
          <w:marRight w:val="0"/>
          <w:marTop w:val="0"/>
          <w:marBottom w:val="0"/>
          <w:divBdr>
            <w:top w:val="none" w:sz="0" w:space="0" w:color="auto"/>
            <w:left w:val="none" w:sz="0" w:space="0" w:color="auto"/>
            <w:bottom w:val="none" w:sz="0" w:space="0" w:color="auto"/>
            <w:right w:val="none" w:sz="0" w:space="0" w:color="auto"/>
          </w:divBdr>
        </w:div>
        <w:div w:id="326061126">
          <w:marLeft w:val="0"/>
          <w:marRight w:val="0"/>
          <w:marTop w:val="0"/>
          <w:marBottom w:val="0"/>
          <w:divBdr>
            <w:top w:val="none" w:sz="0" w:space="0" w:color="auto"/>
            <w:left w:val="none" w:sz="0" w:space="0" w:color="auto"/>
            <w:bottom w:val="none" w:sz="0" w:space="0" w:color="auto"/>
            <w:right w:val="none" w:sz="0" w:space="0" w:color="auto"/>
          </w:divBdr>
        </w:div>
      </w:divsChild>
    </w:div>
    <w:div w:id="49886963">
      <w:bodyDiv w:val="1"/>
      <w:marLeft w:val="0"/>
      <w:marRight w:val="0"/>
      <w:marTop w:val="0"/>
      <w:marBottom w:val="0"/>
      <w:divBdr>
        <w:top w:val="none" w:sz="0" w:space="0" w:color="auto"/>
        <w:left w:val="none" w:sz="0" w:space="0" w:color="auto"/>
        <w:bottom w:val="none" w:sz="0" w:space="0" w:color="auto"/>
        <w:right w:val="none" w:sz="0" w:space="0" w:color="auto"/>
      </w:divBdr>
    </w:div>
    <w:div w:id="50157474">
      <w:bodyDiv w:val="1"/>
      <w:marLeft w:val="0"/>
      <w:marRight w:val="0"/>
      <w:marTop w:val="0"/>
      <w:marBottom w:val="0"/>
      <w:divBdr>
        <w:top w:val="none" w:sz="0" w:space="0" w:color="auto"/>
        <w:left w:val="none" w:sz="0" w:space="0" w:color="auto"/>
        <w:bottom w:val="none" w:sz="0" w:space="0" w:color="auto"/>
        <w:right w:val="none" w:sz="0" w:space="0" w:color="auto"/>
      </w:divBdr>
      <w:divsChild>
        <w:div w:id="36397343">
          <w:marLeft w:val="0"/>
          <w:marRight w:val="0"/>
          <w:marTop w:val="300"/>
          <w:marBottom w:val="0"/>
          <w:divBdr>
            <w:top w:val="none" w:sz="0" w:space="0" w:color="auto"/>
            <w:left w:val="none" w:sz="0" w:space="0" w:color="auto"/>
            <w:bottom w:val="none" w:sz="0" w:space="0" w:color="auto"/>
            <w:right w:val="none" w:sz="0" w:space="0" w:color="auto"/>
          </w:divBdr>
        </w:div>
        <w:div w:id="88476142">
          <w:marLeft w:val="0"/>
          <w:marRight w:val="0"/>
          <w:marTop w:val="0"/>
          <w:marBottom w:val="0"/>
          <w:divBdr>
            <w:top w:val="none" w:sz="0" w:space="0" w:color="auto"/>
            <w:left w:val="none" w:sz="0" w:space="0" w:color="auto"/>
            <w:bottom w:val="none" w:sz="0" w:space="0" w:color="auto"/>
            <w:right w:val="none" w:sz="0" w:space="0" w:color="auto"/>
          </w:divBdr>
        </w:div>
        <w:div w:id="321198290">
          <w:marLeft w:val="0"/>
          <w:marRight w:val="0"/>
          <w:marTop w:val="0"/>
          <w:marBottom w:val="0"/>
          <w:divBdr>
            <w:top w:val="none" w:sz="0" w:space="0" w:color="auto"/>
            <w:left w:val="none" w:sz="0" w:space="0" w:color="auto"/>
            <w:bottom w:val="none" w:sz="0" w:space="0" w:color="auto"/>
            <w:right w:val="none" w:sz="0" w:space="0" w:color="auto"/>
          </w:divBdr>
        </w:div>
        <w:div w:id="337930014">
          <w:marLeft w:val="0"/>
          <w:marRight w:val="0"/>
          <w:marTop w:val="0"/>
          <w:marBottom w:val="0"/>
          <w:divBdr>
            <w:top w:val="none" w:sz="0" w:space="0" w:color="auto"/>
            <w:left w:val="none" w:sz="0" w:space="0" w:color="auto"/>
            <w:bottom w:val="none" w:sz="0" w:space="0" w:color="auto"/>
            <w:right w:val="none" w:sz="0" w:space="0" w:color="auto"/>
          </w:divBdr>
        </w:div>
        <w:div w:id="394014547">
          <w:marLeft w:val="0"/>
          <w:marRight w:val="0"/>
          <w:marTop w:val="300"/>
          <w:marBottom w:val="0"/>
          <w:divBdr>
            <w:top w:val="none" w:sz="0" w:space="0" w:color="auto"/>
            <w:left w:val="none" w:sz="0" w:space="0" w:color="auto"/>
            <w:bottom w:val="none" w:sz="0" w:space="0" w:color="auto"/>
            <w:right w:val="none" w:sz="0" w:space="0" w:color="auto"/>
          </w:divBdr>
          <w:divsChild>
            <w:div w:id="323708906">
              <w:marLeft w:val="0"/>
              <w:marRight w:val="0"/>
              <w:marTop w:val="0"/>
              <w:marBottom w:val="0"/>
              <w:divBdr>
                <w:top w:val="none" w:sz="0" w:space="0" w:color="auto"/>
                <w:left w:val="none" w:sz="0" w:space="0" w:color="auto"/>
                <w:bottom w:val="none" w:sz="0" w:space="0" w:color="auto"/>
                <w:right w:val="none" w:sz="0" w:space="0" w:color="auto"/>
              </w:divBdr>
              <w:divsChild>
                <w:div w:id="10650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
      </w:divsChild>
    </w:div>
    <w:div w:id="50469427">
      <w:bodyDiv w:val="1"/>
      <w:marLeft w:val="0"/>
      <w:marRight w:val="0"/>
      <w:marTop w:val="0"/>
      <w:marBottom w:val="0"/>
      <w:divBdr>
        <w:top w:val="none" w:sz="0" w:space="0" w:color="auto"/>
        <w:left w:val="none" w:sz="0" w:space="0" w:color="auto"/>
        <w:bottom w:val="none" w:sz="0" w:space="0" w:color="auto"/>
        <w:right w:val="none" w:sz="0" w:space="0" w:color="auto"/>
      </w:divBdr>
      <w:divsChild>
        <w:div w:id="188417348">
          <w:marLeft w:val="0"/>
          <w:marRight w:val="0"/>
          <w:marTop w:val="0"/>
          <w:marBottom w:val="0"/>
          <w:divBdr>
            <w:top w:val="none" w:sz="0" w:space="0" w:color="auto"/>
            <w:left w:val="none" w:sz="0" w:space="0" w:color="auto"/>
            <w:bottom w:val="none" w:sz="0" w:space="0" w:color="auto"/>
            <w:right w:val="none" w:sz="0" w:space="0" w:color="auto"/>
          </w:divBdr>
          <w:divsChild>
            <w:div w:id="109326787">
              <w:marLeft w:val="0"/>
              <w:marRight w:val="0"/>
              <w:marTop w:val="0"/>
              <w:marBottom w:val="0"/>
              <w:divBdr>
                <w:top w:val="none" w:sz="0" w:space="0" w:color="auto"/>
                <w:left w:val="none" w:sz="0" w:space="0" w:color="auto"/>
                <w:bottom w:val="none" w:sz="0" w:space="0" w:color="auto"/>
                <w:right w:val="none" w:sz="0" w:space="0" w:color="auto"/>
              </w:divBdr>
            </w:div>
          </w:divsChild>
        </w:div>
        <w:div w:id="211577169">
          <w:marLeft w:val="0"/>
          <w:marRight w:val="0"/>
          <w:marTop w:val="300"/>
          <w:marBottom w:val="0"/>
          <w:divBdr>
            <w:top w:val="none" w:sz="0" w:space="0" w:color="auto"/>
            <w:left w:val="none" w:sz="0" w:space="0" w:color="auto"/>
            <w:bottom w:val="none" w:sz="0" w:space="0" w:color="auto"/>
            <w:right w:val="none" w:sz="0" w:space="0" w:color="auto"/>
          </w:divBdr>
        </w:div>
        <w:div w:id="235867056">
          <w:marLeft w:val="0"/>
          <w:marRight w:val="0"/>
          <w:marTop w:val="0"/>
          <w:marBottom w:val="0"/>
          <w:divBdr>
            <w:top w:val="none" w:sz="0" w:space="0" w:color="auto"/>
            <w:left w:val="none" w:sz="0" w:space="0" w:color="auto"/>
            <w:bottom w:val="none" w:sz="0" w:space="0" w:color="auto"/>
            <w:right w:val="none" w:sz="0" w:space="0" w:color="auto"/>
          </w:divBdr>
        </w:div>
      </w:divsChild>
    </w:div>
    <w:div w:id="51084274">
      <w:bodyDiv w:val="1"/>
      <w:marLeft w:val="0"/>
      <w:marRight w:val="0"/>
      <w:marTop w:val="0"/>
      <w:marBottom w:val="0"/>
      <w:divBdr>
        <w:top w:val="none" w:sz="0" w:space="0" w:color="auto"/>
        <w:left w:val="none" w:sz="0" w:space="0" w:color="auto"/>
        <w:bottom w:val="none" w:sz="0" w:space="0" w:color="auto"/>
        <w:right w:val="none" w:sz="0" w:space="0" w:color="auto"/>
      </w:divBdr>
    </w:div>
    <w:div w:id="51315903">
      <w:bodyDiv w:val="1"/>
      <w:marLeft w:val="0"/>
      <w:marRight w:val="0"/>
      <w:marTop w:val="0"/>
      <w:marBottom w:val="0"/>
      <w:divBdr>
        <w:top w:val="none" w:sz="0" w:space="0" w:color="auto"/>
        <w:left w:val="none" w:sz="0" w:space="0" w:color="auto"/>
        <w:bottom w:val="none" w:sz="0" w:space="0" w:color="auto"/>
        <w:right w:val="none" w:sz="0" w:space="0" w:color="auto"/>
      </w:divBdr>
      <w:divsChild>
        <w:div w:id="225575133">
          <w:marLeft w:val="0"/>
          <w:marRight w:val="0"/>
          <w:marTop w:val="0"/>
          <w:marBottom w:val="0"/>
          <w:divBdr>
            <w:top w:val="none" w:sz="0" w:space="0" w:color="auto"/>
            <w:left w:val="none" w:sz="0" w:space="0" w:color="auto"/>
            <w:bottom w:val="none" w:sz="0" w:space="0" w:color="auto"/>
            <w:right w:val="none" w:sz="0" w:space="0" w:color="auto"/>
          </w:divBdr>
        </w:div>
        <w:div w:id="308245753">
          <w:marLeft w:val="0"/>
          <w:marRight w:val="0"/>
          <w:marTop w:val="0"/>
          <w:marBottom w:val="0"/>
          <w:divBdr>
            <w:top w:val="none" w:sz="0" w:space="0" w:color="auto"/>
            <w:left w:val="none" w:sz="0" w:space="0" w:color="auto"/>
            <w:bottom w:val="none" w:sz="0" w:space="0" w:color="auto"/>
            <w:right w:val="none" w:sz="0" w:space="0" w:color="auto"/>
          </w:divBdr>
        </w:div>
      </w:divsChild>
    </w:div>
    <w:div w:id="51736723">
      <w:bodyDiv w:val="1"/>
      <w:marLeft w:val="0"/>
      <w:marRight w:val="0"/>
      <w:marTop w:val="0"/>
      <w:marBottom w:val="0"/>
      <w:divBdr>
        <w:top w:val="none" w:sz="0" w:space="0" w:color="auto"/>
        <w:left w:val="none" w:sz="0" w:space="0" w:color="auto"/>
        <w:bottom w:val="none" w:sz="0" w:space="0" w:color="auto"/>
        <w:right w:val="none" w:sz="0" w:space="0" w:color="auto"/>
      </w:divBdr>
    </w:div>
    <w:div w:id="51854115">
      <w:bodyDiv w:val="1"/>
      <w:marLeft w:val="0"/>
      <w:marRight w:val="0"/>
      <w:marTop w:val="0"/>
      <w:marBottom w:val="0"/>
      <w:divBdr>
        <w:top w:val="none" w:sz="0" w:space="0" w:color="auto"/>
        <w:left w:val="none" w:sz="0" w:space="0" w:color="auto"/>
        <w:bottom w:val="none" w:sz="0" w:space="0" w:color="auto"/>
        <w:right w:val="none" w:sz="0" w:space="0" w:color="auto"/>
      </w:divBdr>
      <w:divsChild>
        <w:div w:id="46342334">
          <w:marLeft w:val="0"/>
          <w:marRight w:val="0"/>
          <w:marTop w:val="0"/>
          <w:marBottom w:val="0"/>
          <w:divBdr>
            <w:top w:val="none" w:sz="0" w:space="0" w:color="auto"/>
            <w:left w:val="none" w:sz="0" w:space="0" w:color="auto"/>
            <w:bottom w:val="none" w:sz="0" w:space="0" w:color="auto"/>
            <w:right w:val="none" w:sz="0" w:space="0" w:color="auto"/>
          </w:divBdr>
        </w:div>
        <w:div w:id="96219079">
          <w:marLeft w:val="0"/>
          <w:marRight w:val="0"/>
          <w:marTop w:val="300"/>
          <w:marBottom w:val="0"/>
          <w:divBdr>
            <w:top w:val="none" w:sz="0" w:space="0" w:color="auto"/>
            <w:left w:val="none" w:sz="0" w:space="0" w:color="auto"/>
            <w:bottom w:val="none" w:sz="0" w:space="0" w:color="auto"/>
            <w:right w:val="none" w:sz="0" w:space="0" w:color="auto"/>
          </w:divBdr>
        </w:div>
        <w:div w:id="349379405">
          <w:marLeft w:val="0"/>
          <w:marRight w:val="0"/>
          <w:marTop w:val="0"/>
          <w:marBottom w:val="0"/>
          <w:divBdr>
            <w:top w:val="none" w:sz="0" w:space="0" w:color="auto"/>
            <w:left w:val="none" w:sz="0" w:space="0" w:color="auto"/>
            <w:bottom w:val="none" w:sz="0" w:space="0" w:color="auto"/>
            <w:right w:val="none" w:sz="0" w:space="0" w:color="auto"/>
          </w:divBdr>
        </w:div>
        <w:div w:id="349912754">
          <w:marLeft w:val="0"/>
          <w:marRight w:val="0"/>
          <w:marTop w:val="0"/>
          <w:marBottom w:val="0"/>
          <w:divBdr>
            <w:top w:val="none" w:sz="0" w:space="0" w:color="auto"/>
            <w:left w:val="none" w:sz="0" w:space="0" w:color="auto"/>
            <w:bottom w:val="none" w:sz="0" w:space="0" w:color="auto"/>
            <w:right w:val="none" w:sz="0" w:space="0" w:color="auto"/>
          </w:divBdr>
        </w:div>
        <w:div w:id="377513895">
          <w:marLeft w:val="0"/>
          <w:marRight w:val="0"/>
          <w:marTop w:val="0"/>
          <w:marBottom w:val="0"/>
          <w:divBdr>
            <w:top w:val="none" w:sz="0" w:space="0" w:color="auto"/>
            <w:left w:val="none" w:sz="0" w:space="0" w:color="auto"/>
            <w:bottom w:val="none" w:sz="0" w:space="0" w:color="auto"/>
            <w:right w:val="none" w:sz="0" w:space="0" w:color="auto"/>
          </w:divBdr>
        </w:div>
      </w:divsChild>
    </w:div>
    <w:div w:id="52236115">
      <w:bodyDiv w:val="1"/>
      <w:marLeft w:val="0"/>
      <w:marRight w:val="0"/>
      <w:marTop w:val="0"/>
      <w:marBottom w:val="0"/>
      <w:divBdr>
        <w:top w:val="none" w:sz="0" w:space="0" w:color="auto"/>
        <w:left w:val="none" w:sz="0" w:space="0" w:color="auto"/>
        <w:bottom w:val="none" w:sz="0" w:space="0" w:color="auto"/>
        <w:right w:val="none" w:sz="0" w:space="0" w:color="auto"/>
      </w:divBdr>
      <w:divsChild>
        <w:div w:id="72246192">
          <w:marLeft w:val="0"/>
          <w:marRight w:val="0"/>
          <w:marTop w:val="0"/>
          <w:marBottom w:val="0"/>
          <w:divBdr>
            <w:top w:val="none" w:sz="0" w:space="0" w:color="auto"/>
            <w:left w:val="none" w:sz="0" w:space="0" w:color="auto"/>
            <w:bottom w:val="none" w:sz="0" w:space="0" w:color="auto"/>
            <w:right w:val="none" w:sz="0" w:space="0" w:color="auto"/>
          </w:divBdr>
        </w:div>
      </w:divsChild>
    </w:div>
    <w:div w:id="52240193">
      <w:bodyDiv w:val="1"/>
      <w:marLeft w:val="0"/>
      <w:marRight w:val="0"/>
      <w:marTop w:val="0"/>
      <w:marBottom w:val="0"/>
      <w:divBdr>
        <w:top w:val="none" w:sz="0" w:space="0" w:color="auto"/>
        <w:left w:val="none" w:sz="0" w:space="0" w:color="auto"/>
        <w:bottom w:val="none" w:sz="0" w:space="0" w:color="auto"/>
        <w:right w:val="none" w:sz="0" w:space="0" w:color="auto"/>
      </w:divBdr>
      <w:divsChild>
        <w:div w:id="116682939">
          <w:marLeft w:val="0"/>
          <w:marRight w:val="0"/>
          <w:marTop w:val="0"/>
          <w:marBottom w:val="0"/>
          <w:divBdr>
            <w:top w:val="none" w:sz="0" w:space="0" w:color="auto"/>
            <w:left w:val="none" w:sz="0" w:space="0" w:color="auto"/>
            <w:bottom w:val="none" w:sz="0" w:space="0" w:color="auto"/>
            <w:right w:val="none" w:sz="0" w:space="0" w:color="auto"/>
          </w:divBdr>
        </w:div>
        <w:div w:id="382869219">
          <w:marLeft w:val="0"/>
          <w:marRight w:val="0"/>
          <w:marTop w:val="0"/>
          <w:marBottom w:val="0"/>
          <w:divBdr>
            <w:top w:val="none" w:sz="0" w:space="0" w:color="auto"/>
            <w:left w:val="none" w:sz="0" w:space="0" w:color="auto"/>
            <w:bottom w:val="none" w:sz="0" w:space="0" w:color="auto"/>
            <w:right w:val="none" w:sz="0" w:space="0" w:color="auto"/>
          </w:divBdr>
        </w:div>
        <w:div w:id="397751931">
          <w:marLeft w:val="0"/>
          <w:marRight w:val="0"/>
          <w:marTop w:val="0"/>
          <w:marBottom w:val="0"/>
          <w:divBdr>
            <w:top w:val="none" w:sz="0" w:space="0" w:color="auto"/>
            <w:left w:val="none" w:sz="0" w:space="0" w:color="auto"/>
            <w:bottom w:val="none" w:sz="0" w:space="0" w:color="auto"/>
            <w:right w:val="none" w:sz="0" w:space="0" w:color="auto"/>
          </w:divBdr>
        </w:div>
        <w:div w:id="413747085">
          <w:marLeft w:val="0"/>
          <w:marRight w:val="0"/>
          <w:marTop w:val="0"/>
          <w:marBottom w:val="0"/>
          <w:divBdr>
            <w:top w:val="none" w:sz="0" w:space="0" w:color="auto"/>
            <w:left w:val="none" w:sz="0" w:space="0" w:color="auto"/>
            <w:bottom w:val="none" w:sz="0" w:space="0" w:color="auto"/>
            <w:right w:val="none" w:sz="0" w:space="0" w:color="auto"/>
          </w:divBdr>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sChild>
    </w:div>
    <w:div w:id="55013321">
      <w:bodyDiv w:val="1"/>
      <w:marLeft w:val="0"/>
      <w:marRight w:val="0"/>
      <w:marTop w:val="0"/>
      <w:marBottom w:val="0"/>
      <w:divBdr>
        <w:top w:val="none" w:sz="0" w:space="0" w:color="auto"/>
        <w:left w:val="none" w:sz="0" w:space="0" w:color="auto"/>
        <w:bottom w:val="none" w:sz="0" w:space="0" w:color="auto"/>
        <w:right w:val="none" w:sz="0" w:space="0" w:color="auto"/>
      </w:divBdr>
    </w:div>
    <w:div w:id="55670973">
      <w:bodyDiv w:val="1"/>
      <w:marLeft w:val="0"/>
      <w:marRight w:val="0"/>
      <w:marTop w:val="0"/>
      <w:marBottom w:val="0"/>
      <w:divBdr>
        <w:top w:val="none" w:sz="0" w:space="0" w:color="auto"/>
        <w:left w:val="none" w:sz="0" w:space="0" w:color="auto"/>
        <w:bottom w:val="none" w:sz="0" w:space="0" w:color="auto"/>
        <w:right w:val="none" w:sz="0" w:space="0" w:color="auto"/>
      </w:divBdr>
    </w:div>
    <w:div w:id="56823141">
      <w:bodyDiv w:val="1"/>
      <w:marLeft w:val="0"/>
      <w:marRight w:val="0"/>
      <w:marTop w:val="0"/>
      <w:marBottom w:val="0"/>
      <w:divBdr>
        <w:top w:val="none" w:sz="0" w:space="0" w:color="auto"/>
        <w:left w:val="none" w:sz="0" w:space="0" w:color="auto"/>
        <w:bottom w:val="none" w:sz="0" w:space="0" w:color="auto"/>
        <w:right w:val="none" w:sz="0" w:space="0" w:color="auto"/>
      </w:divBdr>
      <w:divsChild>
        <w:div w:id="108622708">
          <w:marLeft w:val="0"/>
          <w:marRight w:val="0"/>
          <w:marTop w:val="0"/>
          <w:marBottom w:val="0"/>
          <w:divBdr>
            <w:top w:val="none" w:sz="0" w:space="0" w:color="auto"/>
            <w:left w:val="none" w:sz="0" w:space="0" w:color="auto"/>
            <w:bottom w:val="none" w:sz="0" w:space="0" w:color="auto"/>
            <w:right w:val="none" w:sz="0" w:space="0" w:color="auto"/>
          </w:divBdr>
        </w:div>
        <w:div w:id="191500025">
          <w:marLeft w:val="0"/>
          <w:marRight w:val="0"/>
          <w:marTop w:val="300"/>
          <w:marBottom w:val="0"/>
          <w:divBdr>
            <w:top w:val="none" w:sz="0" w:space="0" w:color="auto"/>
            <w:left w:val="none" w:sz="0" w:space="0" w:color="auto"/>
            <w:bottom w:val="none" w:sz="0" w:space="0" w:color="auto"/>
            <w:right w:val="none" w:sz="0" w:space="0" w:color="auto"/>
          </w:divBdr>
          <w:divsChild>
            <w:div w:id="37433995">
              <w:marLeft w:val="0"/>
              <w:marRight w:val="0"/>
              <w:marTop w:val="0"/>
              <w:marBottom w:val="0"/>
              <w:divBdr>
                <w:top w:val="none" w:sz="0" w:space="0" w:color="auto"/>
                <w:left w:val="none" w:sz="0" w:space="0" w:color="auto"/>
                <w:bottom w:val="none" w:sz="0" w:space="0" w:color="auto"/>
                <w:right w:val="none" w:sz="0" w:space="0" w:color="auto"/>
              </w:divBdr>
            </w:div>
          </w:divsChild>
        </w:div>
        <w:div w:id="214703082">
          <w:marLeft w:val="0"/>
          <w:marRight w:val="0"/>
          <w:marTop w:val="0"/>
          <w:marBottom w:val="0"/>
          <w:divBdr>
            <w:top w:val="none" w:sz="0" w:space="0" w:color="auto"/>
            <w:left w:val="none" w:sz="0" w:space="0" w:color="auto"/>
            <w:bottom w:val="none" w:sz="0" w:space="0" w:color="auto"/>
            <w:right w:val="none" w:sz="0" w:space="0" w:color="auto"/>
          </w:divBdr>
        </w:div>
        <w:div w:id="244070698">
          <w:marLeft w:val="0"/>
          <w:marRight w:val="0"/>
          <w:marTop w:val="300"/>
          <w:marBottom w:val="0"/>
          <w:divBdr>
            <w:top w:val="none" w:sz="0" w:space="0" w:color="auto"/>
            <w:left w:val="none" w:sz="0" w:space="0" w:color="auto"/>
            <w:bottom w:val="none" w:sz="0" w:space="0" w:color="auto"/>
            <w:right w:val="none" w:sz="0" w:space="0" w:color="auto"/>
          </w:divBdr>
          <w:divsChild>
            <w:div w:id="338702149">
              <w:marLeft w:val="0"/>
              <w:marRight w:val="0"/>
              <w:marTop w:val="0"/>
              <w:marBottom w:val="0"/>
              <w:divBdr>
                <w:top w:val="none" w:sz="0" w:space="0" w:color="auto"/>
                <w:left w:val="none" w:sz="0" w:space="0" w:color="auto"/>
                <w:bottom w:val="none" w:sz="0" w:space="0" w:color="auto"/>
                <w:right w:val="none" w:sz="0" w:space="0" w:color="auto"/>
              </w:divBdr>
            </w:div>
          </w:divsChild>
        </w:div>
        <w:div w:id="324942576">
          <w:marLeft w:val="0"/>
          <w:marRight w:val="0"/>
          <w:marTop w:val="0"/>
          <w:marBottom w:val="0"/>
          <w:divBdr>
            <w:top w:val="none" w:sz="0" w:space="0" w:color="auto"/>
            <w:left w:val="none" w:sz="0" w:space="0" w:color="auto"/>
            <w:bottom w:val="none" w:sz="0" w:space="0" w:color="auto"/>
            <w:right w:val="none" w:sz="0" w:space="0" w:color="auto"/>
          </w:divBdr>
        </w:div>
      </w:divsChild>
    </w:div>
    <w:div w:id="57171782">
      <w:bodyDiv w:val="1"/>
      <w:marLeft w:val="0"/>
      <w:marRight w:val="0"/>
      <w:marTop w:val="0"/>
      <w:marBottom w:val="0"/>
      <w:divBdr>
        <w:top w:val="none" w:sz="0" w:space="0" w:color="auto"/>
        <w:left w:val="none" w:sz="0" w:space="0" w:color="auto"/>
        <w:bottom w:val="none" w:sz="0" w:space="0" w:color="auto"/>
        <w:right w:val="none" w:sz="0" w:space="0" w:color="auto"/>
      </w:divBdr>
      <w:divsChild>
        <w:div w:id="144469459">
          <w:marLeft w:val="0"/>
          <w:marRight w:val="0"/>
          <w:marTop w:val="0"/>
          <w:marBottom w:val="0"/>
          <w:divBdr>
            <w:top w:val="none" w:sz="0" w:space="0" w:color="auto"/>
            <w:left w:val="none" w:sz="0" w:space="0" w:color="auto"/>
            <w:bottom w:val="none" w:sz="0" w:space="0" w:color="auto"/>
            <w:right w:val="none" w:sz="0" w:space="0" w:color="auto"/>
          </w:divBdr>
          <w:divsChild>
            <w:div w:id="2705303">
              <w:marLeft w:val="0"/>
              <w:marRight w:val="0"/>
              <w:marTop w:val="0"/>
              <w:marBottom w:val="0"/>
              <w:divBdr>
                <w:top w:val="none" w:sz="0" w:space="0" w:color="auto"/>
                <w:left w:val="none" w:sz="0" w:space="0" w:color="auto"/>
                <w:bottom w:val="none" w:sz="0" w:space="0" w:color="auto"/>
                <w:right w:val="none" w:sz="0" w:space="0" w:color="auto"/>
              </w:divBdr>
            </w:div>
          </w:divsChild>
        </w:div>
        <w:div w:id="234780121">
          <w:marLeft w:val="0"/>
          <w:marRight w:val="0"/>
          <w:marTop w:val="0"/>
          <w:marBottom w:val="0"/>
          <w:divBdr>
            <w:top w:val="none" w:sz="0" w:space="0" w:color="auto"/>
            <w:left w:val="none" w:sz="0" w:space="0" w:color="auto"/>
            <w:bottom w:val="none" w:sz="0" w:space="0" w:color="auto"/>
            <w:right w:val="none" w:sz="0" w:space="0" w:color="auto"/>
          </w:divBdr>
        </w:div>
        <w:div w:id="252712220">
          <w:marLeft w:val="0"/>
          <w:marRight w:val="0"/>
          <w:marTop w:val="300"/>
          <w:marBottom w:val="0"/>
          <w:divBdr>
            <w:top w:val="none" w:sz="0" w:space="0" w:color="auto"/>
            <w:left w:val="none" w:sz="0" w:space="0" w:color="auto"/>
            <w:bottom w:val="none" w:sz="0" w:space="0" w:color="auto"/>
            <w:right w:val="none" w:sz="0" w:space="0" w:color="auto"/>
          </w:divBdr>
        </w:div>
        <w:div w:id="340741158">
          <w:marLeft w:val="0"/>
          <w:marRight w:val="0"/>
          <w:marTop w:val="0"/>
          <w:marBottom w:val="0"/>
          <w:divBdr>
            <w:top w:val="none" w:sz="0" w:space="0" w:color="auto"/>
            <w:left w:val="none" w:sz="0" w:space="0" w:color="auto"/>
            <w:bottom w:val="none" w:sz="0" w:space="0" w:color="auto"/>
            <w:right w:val="none" w:sz="0" w:space="0" w:color="auto"/>
          </w:divBdr>
        </w:div>
      </w:divsChild>
    </w:div>
    <w:div w:id="57560183">
      <w:bodyDiv w:val="1"/>
      <w:marLeft w:val="0"/>
      <w:marRight w:val="0"/>
      <w:marTop w:val="0"/>
      <w:marBottom w:val="0"/>
      <w:divBdr>
        <w:top w:val="none" w:sz="0" w:space="0" w:color="auto"/>
        <w:left w:val="none" w:sz="0" w:space="0" w:color="auto"/>
        <w:bottom w:val="none" w:sz="0" w:space="0" w:color="auto"/>
        <w:right w:val="none" w:sz="0" w:space="0" w:color="auto"/>
      </w:divBdr>
      <w:divsChild>
        <w:div w:id="17002796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
      </w:divsChild>
    </w:div>
    <w:div w:id="57829329">
      <w:bodyDiv w:val="1"/>
      <w:marLeft w:val="0"/>
      <w:marRight w:val="0"/>
      <w:marTop w:val="0"/>
      <w:marBottom w:val="0"/>
      <w:divBdr>
        <w:top w:val="none" w:sz="0" w:space="0" w:color="auto"/>
        <w:left w:val="none" w:sz="0" w:space="0" w:color="auto"/>
        <w:bottom w:val="none" w:sz="0" w:space="0" w:color="auto"/>
        <w:right w:val="none" w:sz="0" w:space="0" w:color="auto"/>
      </w:divBdr>
      <w:divsChild>
        <w:div w:id="75058087">
          <w:marLeft w:val="0"/>
          <w:marRight w:val="0"/>
          <w:marTop w:val="300"/>
          <w:marBottom w:val="0"/>
          <w:divBdr>
            <w:top w:val="none" w:sz="0" w:space="0" w:color="auto"/>
            <w:left w:val="none" w:sz="0" w:space="0" w:color="auto"/>
            <w:bottom w:val="none" w:sz="0" w:space="0" w:color="auto"/>
            <w:right w:val="none" w:sz="0" w:space="0" w:color="auto"/>
          </w:divBdr>
        </w:div>
        <w:div w:id="191461279">
          <w:marLeft w:val="0"/>
          <w:marRight w:val="0"/>
          <w:marTop w:val="0"/>
          <w:marBottom w:val="0"/>
          <w:divBdr>
            <w:top w:val="none" w:sz="0" w:space="0" w:color="auto"/>
            <w:left w:val="none" w:sz="0" w:space="0" w:color="auto"/>
            <w:bottom w:val="none" w:sz="0" w:space="0" w:color="auto"/>
            <w:right w:val="none" w:sz="0" w:space="0" w:color="auto"/>
          </w:divBdr>
          <w:divsChild>
            <w:div w:id="185532429">
              <w:marLeft w:val="0"/>
              <w:marRight w:val="0"/>
              <w:marTop w:val="0"/>
              <w:marBottom w:val="0"/>
              <w:divBdr>
                <w:top w:val="none" w:sz="0" w:space="0" w:color="auto"/>
                <w:left w:val="none" w:sz="0" w:space="0" w:color="auto"/>
                <w:bottom w:val="none" w:sz="0" w:space="0" w:color="auto"/>
                <w:right w:val="none" w:sz="0" w:space="0" w:color="auto"/>
              </w:divBdr>
            </w:div>
          </w:divsChild>
        </w:div>
        <w:div w:id="394012730">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
        <w:div w:id="94326020">
          <w:marLeft w:val="0"/>
          <w:marRight w:val="0"/>
          <w:marTop w:val="300"/>
          <w:marBottom w:val="0"/>
          <w:divBdr>
            <w:top w:val="none" w:sz="0" w:space="0" w:color="auto"/>
            <w:left w:val="none" w:sz="0" w:space="0" w:color="auto"/>
            <w:bottom w:val="none" w:sz="0" w:space="0" w:color="auto"/>
            <w:right w:val="none" w:sz="0" w:space="0" w:color="auto"/>
          </w:divBdr>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
      </w:divsChild>
    </w:div>
    <w:div w:id="58751337">
      <w:bodyDiv w:val="1"/>
      <w:marLeft w:val="0"/>
      <w:marRight w:val="0"/>
      <w:marTop w:val="0"/>
      <w:marBottom w:val="0"/>
      <w:divBdr>
        <w:top w:val="none" w:sz="0" w:space="0" w:color="auto"/>
        <w:left w:val="none" w:sz="0" w:space="0" w:color="auto"/>
        <w:bottom w:val="none" w:sz="0" w:space="0" w:color="auto"/>
        <w:right w:val="none" w:sz="0" w:space="0" w:color="auto"/>
      </w:divBdr>
      <w:divsChild>
        <w:div w:id="74477224">
          <w:marLeft w:val="0"/>
          <w:marRight w:val="0"/>
          <w:marTop w:val="0"/>
          <w:marBottom w:val="0"/>
          <w:divBdr>
            <w:top w:val="none" w:sz="0" w:space="0" w:color="auto"/>
            <w:left w:val="none" w:sz="0" w:space="0" w:color="auto"/>
            <w:bottom w:val="none" w:sz="0" w:space="0" w:color="auto"/>
            <w:right w:val="none" w:sz="0" w:space="0" w:color="auto"/>
          </w:divBdr>
        </w:div>
        <w:div w:id="192035090">
          <w:marLeft w:val="0"/>
          <w:marRight w:val="0"/>
          <w:marTop w:val="0"/>
          <w:marBottom w:val="0"/>
          <w:divBdr>
            <w:top w:val="none" w:sz="0" w:space="0" w:color="auto"/>
            <w:left w:val="none" w:sz="0" w:space="0" w:color="auto"/>
            <w:bottom w:val="none" w:sz="0" w:space="0" w:color="auto"/>
            <w:right w:val="none" w:sz="0" w:space="0" w:color="auto"/>
          </w:divBdr>
        </w:div>
        <w:div w:id="276454266">
          <w:marLeft w:val="0"/>
          <w:marRight w:val="0"/>
          <w:marTop w:val="0"/>
          <w:marBottom w:val="0"/>
          <w:divBdr>
            <w:top w:val="none" w:sz="0" w:space="0" w:color="auto"/>
            <w:left w:val="none" w:sz="0" w:space="0" w:color="auto"/>
            <w:bottom w:val="none" w:sz="0" w:space="0" w:color="auto"/>
            <w:right w:val="none" w:sz="0" w:space="0" w:color="auto"/>
          </w:divBdr>
        </w:div>
        <w:div w:id="368771954">
          <w:marLeft w:val="0"/>
          <w:marRight w:val="0"/>
          <w:marTop w:val="0"/>
          <w:marBottom w:val="0"/>
          <w:divBdr>
            <w:top w:val="none" w:sz="0" w:space="0" w:color="auto"/>
            <w:left w:val="none" w:sz="0" w:space="0" w:color="auto"/>
            <w:bottom w:val="none" w:sz="0" w:space="0" w:color="auto"/>
            <w:right w:val="none" w:sz="0" w:space="0" w:color="auto"/>
          </w:divBdr>
        </w:div>
      </w:divsChild>
    </w:div>
    <w:div w:id="58788466">
      <w:bodyDiv w:val="1"/>
      <w:marLeft w:val="0"/>
      <w:marRight w:val="0"/>
      <w:marTop w:val="0"/>
      <w:marBottom w:val="0"/>
      <w:divBdr>
        <w:top w:val="none" w:sz="0" w:space="0" w:color="auto"/>
        <w:left w:val="none" w:sz="0" w:space="0" w:color="auto"/>
        <w:bottom w:val="none" w:sz="0" w:space="0" w:color="auto"/>
        <w:right w:val="none" w:sz="0" w:space="0" w:color="auto"/>
      </w:divBdr>
      <w:divsChild>
        <w:div w:id="33359255">
          <w:marLeft w:val="0"/>
          <w:marRight w:val="0"/>
          <w:marTop w:val="0"/>
          <w:marBottom w:val="0"/>
          <w:divBdr>
            <w:top w:val="none" w:sz="0" w:space="0" w:color="auto"/>
            <w:left w:val="none" w:sz="0" w:space="0" w:color="auto"/>
            <w:bottom w:val="none" w:sz="0" w:space="0" w:color="auto"/>
            <w:right w:val="none" w:sz="0" w:space="0" w:color="auto"/>
          </w:divBdr>
        </w:div>
        <w:div w:id="261764157">
          <w:marLeft w:val="0"/>
          <w:marRight w:val="0"/>
          <w:marTop w:val="0"/>
          <w:marBottom w:val="0"/>
          <w:divBdr>
            <w:top w:val="none" w:sz="0" w:space="0" w:color="auto"/>
            <w:left w:val="none" w:sz="0" w:space="0" w:color="auto"/>
            <w:bottom w:val="none" w:sz="0" w:space="0" w:color="auto"/>
            <w:right w:val="none" w:sz="0" w:space="0" w:color="auto"/>
          </w:divBdr>
        </w:div>
        <w:div w:id="302278423">
          <w:marLeft w:val="0"/>
          <w:marRight w:val="0"/>
          <w:marTop w:val="0"/>
          <w:marBottom w:val="0"/>
          <w:divBdr>
            <w:top w:val="none" w:sz="0" w:space="0" w:color="auto"/>
            <w:left w:val="none" w:sz="0" w:space="0" w:color="auto"/>
            <w:bottom w:val="none" w:sz="0" w:space="0" w:color="auto"/>
            <w:right w:val="none" w:sz="0" w:space="0" w:color="auto"/>
          </w:divBdr>
        </w:div>
        <w:div w:id="332690117">
          <w:marLeft w:val="0"/>
          <w:marRight w:val="0"/>
          <w:marTop w:val="0"/>
          <w:marBottom w:val="0"/>
          <w:divBdr>
            <w:top w:val="none" w:sz="0" w:space="0" w:color="auto"/>
            <w:left w:val="none" w:sz="0" w:space="0" w:color="auto"/>
            <w:bottom w:val="none" w:sz="0" w:space="0" w:color="auto"/>
            <w:right w:val="none" w:sz="0" w:space="0" w:color="auto"/>
          </w:divBdr>
        </w:div>
        <w:div w:id="358943531">
          <w:marLeft w:val="0"/>
          <w:marRight w:val="0"/>
          <w:marTop w:val="0"/>
          <w:marBottom w:val="0"/>
          <w:divBdr>
            <w:top w:val="none" w:sz="0" w:space="0" w:color="auto"/>
            <w:left w:val="none" w:sz="0" w:space="0" w:color="auto"/>
            <w:bottom w:val="none" w:sz="0" w:space="0" w:color="auto"/>
            <w:right w:val="none" w:sz="0" w:space="0" w:color="auto"/>
          </w:divBdr>
          <w:divsChild>
            <w:div w:id="22364959">
              <w:marLeft w:val="0"/>
              <w:marRight w:val="0"/>
              <w:marTop w:val="0"/>
              <w:marBottom w:val="0"/>
              <w:divBdr>
                <w:top w:val="none" w:sz="0" w:space="0" w:color="auto"/>
                <w:left w:val="none" w:sz="0" w:space="0" w:color="auto"/>
                <w:bottom w:val="none" w:sz="0" w:space="0" w:color="auto"/>
                <w:right w:val="none" w:sz="0" w:space="0" w:color="auto"/>
              </w:divBdr>
            </w:div>
          </w:divsChild>
        </w:div>
        <w:div w:id="412430321">
          <w:marLeft w:val="0"/>
          <w:marRight w:val="0"/>
          <w:marTop w:val="0"/>
          <w:marBottom w:val="0"/>
          <w:divBdr>
            <w:top w:val="none" w:sz="0" w:space="0" w:color="auto"/>
            <w:left w:val="none" w:sz="0" w:space="0" w:color="auto"/>
            <w:bottom w:val="none" w:sz="0" w:space="0" w:color="auto"/>
            <w:right w:val="none" w:sz="0" w:space="0" w:color="auto"/>
          </w:divBdr>
        </w:div>
      </w:divsChild>
    </w:div>
    <w:div w:id="60056448">
      <w:bodyDiv w:val="1"/>
      <w:marLeft w:val="0"/>
      <w:marRight w:val="0"/>
      <w:marTop w:val="0"/>
      <w:marBottom w:val="0"/>
      <w:divBdr>
        <w:top w:val="none" w:sz="0" w:space="0" w:color="auto"/>
        <w:left w:val="none" w:sz="0" w:space="0" w:color="auto"/>
        <w:bottom w:val="none" w:sz="0" w:space="0" w:color="auto"/>
        <w:right w:val="none" w:sz="0" w:space="0" w:color="auto"/>
      </w:divBdr>
    </w:div>
    <w:div w:id="60763102">
      <w:bodyDiv w:val="1"/>
      <w:marLeft w:val="0"/>
      <w:marRight w:val="0"/>
      <w:marTop w:val="0"/>
      <w:marBottom w:val="0"/>
      <w:divBdr>
        <w:top w:val="none" w:sz="0" w:space="0" w:color="auto"/>
        <w:left w:val="none" w:sz="0" w:space="0" w:color="auto"/>
        <w:bottom w:val="none" w:sz="0" w:space="0" w:color="auto"/>
        <w:right w:val="none" w:sz="0" w:space="0" w:color="auto"/>
      </w:divBdr>
    </w:div>
    <w:div w:id="61106917">
      <w:bodyDiv w:val="1"/>
      <w:marLeft w:val="0"/>
      <w:marRight w:val="0"/>
      <w:marTop w:val="0"/>
      <w:marBottom w:val="0"/>
      <w:divBdr>
        <w:top w:val="none" w:sz="0" w:space="0" w:color="auto"/>
        <w:left w:val="none" w:sz="0" w:space="0" w:color="auto"/>
        <w:bottom w:val="none" w:sz="0" w:space="0" w:color="auto"/>
        <w:right w:val="none" w:sz="0" w:space="0" w:color="auto"/>
      </w:divBdr>
      <w:divsChild>
        <w:div w:id="18434604">
          <w:marLeft w:val="0"/>
          <w:marRight w:val="0"/>
          <w:marTop w:val="0"/>
          <w:marBottom w:val="0"/>
          <w:divBdr>
            <w:top w:val="none" w:sz="0" w:space="0" w:color="auto"/>
            <w:left w:val="none" w:sz="0" w:space="0" w:color="auto"/>
            <w:bottom w:val="none" w:sz="0" w:space="0" w:color="auto"/>
            <w:right w:val="none" w:sz="0" w:space="0" w:color="auto"/>
          </w:divBdr>
        </w:div>
        <w:div w:id="52433970">
          <w:marLeft w:val="0"/>
          <w:marRight w:val="0"/>
          <w:marTop w:val="0"/>
          <w:marBottom w:val="0"/>
          <w:divBdr>
            <w:top w:val="none" w:sz="0" w:space="0" w:color="auto"/>
            <w:left w:val="none" w:sz="0" w:space="0" w:color="auto"/>
            <w:bottom w:val="none" w:sz="0" w:space="0" w:color="auto"/>
            <w:right w:val="none" w:sz="0" w:space="0" w:color="auto"/>
          </w:divBdr>
          <w:divsChild>
            <w:div w:id="299388493">
              <w:marLeft w:val="0"/>
              <w:marRight w:val="0"/>
              <w:marTop w:val="0"/>
              <w:marBottom w:val="0"/>
              <w:divBdr>
                <w:top w:val="none" w:sz="0" w:space="0" w:color="auto"/>
                <w:left w:val="none" w:sz="0" w:space="0" w:color="auto"/>
                <w:bottom w:val="none" w:sz="0" w:space="0" w:color="auto"/>
                <w:right w:val="none" w:sz="0" w:space="0" w:color="auto"/>
              </w:divBdr>
            </w:div>
          </w:divsChild>
        </w:div>
        <w:div w:id="53505759">
          <w:marLeft w:val="0"/>
          <w:marRight w:val="0"/>
          <w:marTop w:val="300"/>
          <w:marBottom w:val="0"/>
          <w:divBdr>
            <w:top w:val="none" w:sz="0" w:space="0" w:color="auto"/>
            <w:left w:val="none" w:sz="0" w:space="0" w:color="auto"/>
            <w:bottom w:val="none" w:sz="0" w:space="0" w:color="auto"/>
            <w:right w:val="none" w:sz="0" w:space="0" w:color="auto"/>
          </w:divBdr>
          <w:divsChild>
            <w:div w:id="343362712">
              <w:marLeft w:val="0"/>
              <w:marRight w:val="0"/>
              <w:marTop w:val="0"/>
              <w:marBottom w:val="0"/>
              <w:divBdr>
                <w:top w:val="none" w:sz="0" w:space="0" w:color="auto"/>
                <w:left w:val="none" w:sz="0" w:space="0" w:color="auto"/>
                <w:bottom w:val="none" w:sz="0" w:space="0" w:color="auto"/>
                <w:right w:val="none" w:sz="0" w:space="0" w:color="auto"/>
              </w:divBdr>
            </w:div>
          </w:divsChild>
        </w:div>
        <w:div w:id="259995325">
          <w:marLeft w:val="0"/>
          <w:marRight w:val="0"/>
          <w:marTop w:val="0"/>
          <w:marBottom w:val="0"/>
          <w:divBdr>
            <w:top w:val="none" w:sz="0" w:space="0" w:color="auto"/>
            <w:left w:val="none" w:sz="0" w:space="0" w:color="auto"/>
            <w:bottom w:val="none" w:sz="0" w:space="0" w:color="auto"/>
            <w:right w:val="none" w:sz="0" w:space="0" w:color="auto"/>
          </w:divBdr>
        </w:div>
      </w:divsChild>
    </w:div>
    <w:div w:id="61174674">
      <w:bodyDiv w:val="1"/>
      <w:marLeft w:val="0"/>
      <w:marRight w:val="0"/>
      <w:marTop w:val="0"/>
      <w:marBottom w:val="0"/>
      <w:divBdr>
        <w:top w:val="none" w:sz="0" w:space="0" w:color="auto"/>
        <w:left w:val="none" w:sz="0" w:space="0" w:color="auto"/>
        <w:bottom w:val="none" w:sz="0" w:space="0" w:color="auto"/>
        <w:right w:val="none" w:sz="0" w:space="0" w:color="auto"/>
      </w:divBdr>
      <w:divsChild>
        <w:div w:id="101805910">
          <w:marLeft w:val="0"/>
          <w:marRight w:val="0"/>
          <w:marTop w:val="0"/>
          <w:marBottom w:val="0"/>
          <w:divBdr>
            <w:top w:val="none" w:sz="0" w:space="0" w:color="auto"/>
            <w:left w:val="none" w:sz="0" w:space="0" w:color="auto"/>
            <w:bottom w:val="none" w:sz="0" w:space="0" w:color="auto"/>
            <w:right w:val="none" w:sz="0" w:space="0" w:color="auto"/>
          </w:divBdr>
        </w:div>
        <w:div w:id="240065313">
          <w:marLeft w:val="0"/>
          <w:marRight w:val="0"/>
          <w:marTop w:val="0"/>
          <w:marBottom w:val="0"/>
          <w:divBdr>
            <w:top w:val="none" w:sz="0" w:space="0" w:color="auto"/>
            <w:left w:val="none" w:sz="0" w:space="0" w:color="auto"/>
            <w:bottom w:val="none" w:sz="0" w:space="0" w:color="auto"/>
            <w:right w:val="none" w:sz="0" w:space="0" w:color="auto"/>
          </w:divBdr>
          <w:divsChild>
            <w:div w:id="16640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6788">
      <w:bodyDiv w:val="1"/>
      <w:marLeft w:val="0"/>
      <w:marRight w:val="0"/>
      <w:marTop w:val="0"/>
      <w:marBottom w:val="0"/>
      <w:divBdr>
        <w:top w:val="none" w:sz="0" w:space="0" w:color="auto"/>
        <w:left w:val="none" w:sz="0" w:space="0" w:color="auto"/>
        <w:bottom w:val="none" w:sz="0" w:space="0" w:color="auto"/>
        <w:right w:val="none" w:sz="0" w:space="0" w:color="auto"/>
      </w:divBdr>
      <w:divsChild>
        <w:div w:id="120005737">
          <w:marLeft w:val="0"/>
          <w:marRight w:val="0"/>
          <w:marTop w:val="0"/>
          <w:marBottom w:val="0"/>
          <w:divBdr>
            <w:top w:val="none" w:sz="0" w:space="0" w:color="auto"/>
            <w:left w:val="none" w:sz="0" w:space="0" w:color="auto"/>
            <w:bottom w:val="none" w:sz="0" w:space="0" w:color="auto"/>
            <w:right w:val="none" w:sz="0" w:space="0" w:color="auto"/>
          </w:divBdr>
        </w:div>
        <w:div w:id="131556940">
          <w:marLeft w:val="0"/>
          <w:marRight w:val="0"/>
          <w:marTop w:val="0"/>
          <w:marBottom w:val="0"/>
          <w:divBdr>
            <w:top w:val="none" w:sz="0" w:space="0" w:color="auto"/>
            <w:left w:val="none" w:sz="0" w:space="0" w:color="auto"/>
            <w:bottom w:val="none" w:sz="0" w:space="0" w:color="auto"/>
            <w:right w:val="none" w:sz="0" w:space="0" w:color="auto"/>
          </w:divBdr>
        </w:div>
        <w:div w:id="147669212">
          <w:marLeft w:val="0"/>
          <w:marRight w:val="0"/>
          <w:marTop w:val="300"/>
          <w:marBottom w:val="0"/>
          <w:divBdr>
            <w:top w:val="none" w:sz="0" w:space="0" w:color="auto"/>
            <w:left w:val="none" w:sz="0" w:space="0" w:color="auto"/>
            <w:bottom w:val="none" w:sz="0" w:space="0" w:color="auto"/>
            <w:right w:val="none" w:sz="0" w:space="0" w:color="auto"/>
          </w:divBdr>
        </w:div>
        <w:div w:id="147939968">
          <w:marLeft w:val="0"/>
          <w:marRight w:val="0"/>
          <w:marTop w:val="0"/>
          <w:marBottom w:val="0"/>
          <w:divBdr>
            <w:top w:val="none" w:sz="0" w:space="0" w:color="auto"/>
            <w:left w:val="none" w:sz="0" w:space="0" w:color="auto"/>
            <w:bottom w:val="none" w:sz="0" w:space="0" w:color="auto"/>
            <w:right w:val="none" w:sz="0" w:space="0" w:color="auto"/>
          </w:divBdr>
        </w:div>
        <w:div w:id="190456447">
          <w:marLeft w:val="0"/>
          <w:marRight w:val="0"/>
          <w:marTop w:val="0"/>
          <w:marBottom w:val="0"/>
          <w:divBdr>
            <w:top w:val="none" w:sz="0" w:space="0" w:color="auto"/>
            <w:left w:val="none" w:sz="0" w:space="0" w:color="auto"/>
            <w:bottom w:val="none" w:sz="0" w:space="0" w:color="auto"/>
            <w:right w:val="none" w:sz="0" w:space="0" w:color="auto"/>
          </w:divBdr>
          <w:divsChild>
            <w:div w:id="251281706">
              <w:marLeft w:val="0"/>
              <w:marRight w:val="0"/>
              <w:marTop w:val="0"/>
              <w:marBottom w:val="0"/>
              <w:divBdr>
                <w:top w:val="none" w:sz="0" w:space="0" w:color="auto"/>
                <w:left w:val="none" w:sz="0" w:space="0" w:color="auto"/>
                <w:bottom w:val="none" w:sz="0" w:space="0" w:color="auto"/>
                <w:right w:val="none" w:sz="0" w:space="0" w:color="auto"/>
              </w:divBdr>
            </w:div>
          </w:divsChild>
        </w:div>
        <w:div w:id="318390854">
          <w:marLeft w:val="0"/>
          <w:marRight w:val="0"/>
          <w:marTop w:val="300"/>
          <w:marBottom w:val="0"/>
          <w:divBdr>
            <w:top w:val="none" w:sz="0" w:space="0" w:color="auto"/>
            <w:left w:val="none" w:sz="0" w:space="0" w:color="auto"/>
            <w:bottom w:val="none" w:sz="0" w:space="0" w:color="auto"/>
            <w:right w:val="none" w:sz="0" w:space="0" w:color="auto"/>
          </w:divBdr>
        </w:div>
      </w:divsChild>
    </w:div>
    <w:div w:id="62535060">
      <w:bodyDiv w:val="1"/>
      <w:marLeft w:val="0"/>
      <w:marRight w:val="0"/>
      <w:marTop w:val="0"/>
      <w:marBottom w:val="0"/>
      <w:divBdr>
        <w:top w:val="none" w:sz="0" w:space="0" w:color="auto"/>
        <w:left w:val="none" w:sz="0" w:space="0" w:color="auto"/>
        <w:bottom w:val="none" w:sz="0" w:space="0" w:color="auto"/>
        <w:right w:val="none" w:sz="0" w:space="0" w:color="auto"/>
      </w:divBdr>
      <w:divsChild>
        <w:div w:id="75975558">
          <w:marLeft w:val="0"/>
          <w:marRight w:val="0"/>
          <w:marTop w:val="0"/>
          <w:marBottom w:val="0"/>
          <w:divBdr>
            <w:top w:val="none" w:sz="0" w:space="0" w:color="auto"/>
            <w:left w:val="none" w:sz="0" w:space="0" w:color="auto"/>
            <w:bottom w:val="none" w:sz="0" w:space="0" w:color="auto"/>
            <w:right w:val="none" w:sz="0" w:space="0" w:color="auto"/>
          </w:divBdr>
          <w:divsChild>
            <w:div w:id="131018585">
              <w:marLeft w:val="0"/>
              <w:marRight w:val="0"/>
              <w:marTop w:val="0"/>
              <w:marBottom w:val="0"/>
              <w:divBdr>
                <w:top w:val="none" w:sz="0" w:space="0" w:color="auto"/>
                <w:left w:val="none" w:sz="0" w:space="0" w:color="auto"/>
                <w:bottom w:val="none" w:sz="0" w:space="0" w:color="auto"/>
                <w:right w:val="none" w:sz="0" w:space="0" w:color="auto"/>
              </w:divBdr>
            </w:div>
          </w:divsChild>
        </w:div>
        <w:div w:id="135295022">
          <w:marLeft w:val="0"/>
          <w:marRight w:val="0"/>
          <w:marTop w:val="0"/>
          <w:marBottom w:val="0"/>
          <w:divBdr>
            <w:top w:val="none" w:sz="0" w:space="0" w:color="auto"/>
            <w:left w:val="none" w:sz="0" w:space="0" w:color="auto"/>
            <w:bottom w:val="none" w:sz="0" w:space="0" w:color="auto"/>
            <w:right w:val="none" w:sz="0" w:space="0" w:color="auto"/>
          </w:divBdr>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2991933">
      <w:bodyDiv w:val="1"/>
      <w:marLeft w:val="0"/>
      <w:marRight w:val="0"/>
      <w:marTop w:val="0"/>
      <w:marBottom w:val="0"/>
      <w:divBdr>
        <w:top w:val="none" w:sz="0" w:space="0" w:color="auto"/>
        <w:left w:val="none" w:sz="0" w:space="0" w:color="auto"/>
        <w:bottom w:val="none" w:sz="0" w:space="0" w:color="auto"/>
        <w:right w:val="none" w:sz="0" w:space="0" w:color="auto"/>
      </w:divBdr>
      <w:divsChild>
        <w:div w:id="206992157">
          <w:marLeft w:val="0"/>
          <w:marRight w:val="0"/>
          <w:marTop w:val="300"/>
          <w:marBottom w:val="0"/>
          <w:divBdr>
            <w:top w:val="none" w:sz="0" w:space="0" w:color="auto"/>
            <w:left w:val="none" w:sz="0" w:space="0" w:color="auto"/>
            <w:bottom w:val="none" w:sz="0" w:space="0" w:color="auto"/>
            <w:right w:val="none" w:sz="0" w:space="0" w:color="auto"/>
          </w:divBdr>
        </w:div>
        <w:div w:id="240599490">
          <w:marLeft w:val="0"/>
          <w:marRight w:val="0"/>
          <w:marTop w:val="0"/>
          <w:marBottom w:val="0"/>
          <w:divBdr>
            <w:top w:val="none" w:sz="0" w:space="0" w:color="auto"/>
            <w:left w:val="none" w:sz="0" w:space="0" w:color="auto"/>
            <w:bottom w:val="none" w:sz="0" w:space="0" w:color="auto"/>
            <w:right w:val="none" w:sz="0" w:space="0" w:color="auto"/>
          </w:divBdr>
        </w:div>
        <w:div w:id="260336774">
          <w:marLeft w:val="0"/>
          <w:marRight w:val="0"/>
          <w:marTop w:val="300"/>
          <w:marBottom w:val="0"/>
          <w:divBdr>
            <w:top w:val="none" w:sz="0" w:space="0" w:color="auto"/>
            <w:left w:val="none" w:sz="0" w:space="0" w:color="auto"/>
            <w:bottom w:val="none" w:sz="0" w:space="0" w:color="auto"/>
            <w:right w:val="none" w:sz="0" w:space="0" w:color="auto"/>
          </w:divBdr>
        </w:div>
        <w:div w:id="322584837">
          <w:marLeft w:val="0"/>
          <w:marRight w:val="0"/>
          <w:marTop w:val="0"/>
          <w:marBottom w:val="0"/>
          <w:divBdr>
            <w:top w:val="none" w:sz="0" w:space="0" w:color="auto"/>
            <w:left w:val="none" w:sz="0" w:space="0" w:color="auto"/>
            <w:bottom w:val="none" w:sz="0" w:space="0" w:color="auto"/>
            <w:right w:val="none" w:sz="0" w:space="0" w:color="auto"/>
          </w:divBdr>
        </w:div>
      </w:divsChild>
    </w:div>
    <w:div w:id="63066982">
      <w:bodyDiv w:val="1"/>
      <w:marLeft w:val="0"/>
      <w:marRight w:val="0"/>
      <w:marTop w:val="0"/>
      <w:marBottom w:val="0"/>
      <w:divBdr>
        <w:top w:val="none" w:sz="0" w:space="0" w:color="auto"/>
        <w:left w:val="none" w:sz="0" w:space="0" w:color="auto"/>
        <w:bottom w:val="none" w:sz="0" w:space="0" w:color="auto"/>
        <w:right w:val="none" w:sz="0" w:space="0" w:color="auto"/>
      </w:divBdr>
      <w:divsChild>
        <w:div w:id="136996667">
          <w:marLeft w:val="0"/>
          <w:marRight w:val="0"/>
          <w:marTop w:val="0"/>
          <w:marBottom w:val="0"/>
          <w:divBdr>
            <w:top w:val="none" w:sz="0" w:space="0" w:color="auto"/>
            <w:left w:val="none" w:sz="0" w:space="0" w:color="auto"/>
            <w:bottom w:val="none" w:sz="0" w:space="0" w:color="auto"/>
            <w:right w:val="none" w:sz="0" w:space="0" w:color="auto"/>
          </w:divBdr>
        </w:div>
      </w:divsChild>
    </w:div>
    <w:div w:id="63256841">
      <w:bodyDiv w:val="1"/>
      <w:marLeft w:val="0"/>
      <w:marRight w:val="0"/>
      <w:marTop w:val="0"/>
      <w:marBottom w:val="0"/>
      <w:divBdr>
        <w:top w:val="none" w:sz="0" w:space="0" w:color="auto"/>
        <w:left w:val="none" w:sz="0" w:space="0" w:color="auto"/>
        <w:bottom w:val="none" w:sz="0" w:space="0" w:color="auto"/>
        <w:right w:val="none" w:sz="0" w:space="0" w:color="auto"/>
      </w:divBdr>
      <w:divsChild>
        <w:div w:id="74128177">
          <w:marLeft w:val="0"/>
          <w:marRight w:val="0"/>
          <w:marTop w:val="0"/>
          <w:marBottom w:val="0"/>
          <w:divBdr>
            <w:top w:val="none" w:sz="0" w:space="0" w:color="auto"/>
            <w:left w:val="none" w:sz="0" w:space="0" w:color="auto"/>
            <w:bottom w:val="none" w:sz="0" w:space="0" w:color="auto"/>
            <w:right w:val="none" w:sz="0" w:space="0" w:color="auto"/>
          </w:divBdr>
        </w:div>
        <w:div w:id="75831541">
          <w:marLeft w:val="0"/>
          <w:marRight w:val="0"/>
          <w:marTop w:val="300"/>
          <w:marBottom w:val="0"/>
          <w:divBdr>
            <w:top w:val="none" w:sz="0" w:space="0" w:color="auto"/>
            <w:left w:val="none" w:sz="0" w:space="0" w:color="auto"/>
            <w:bottom w:val="none" w:sz="0" w:space="0" w:color="auto"/>
            <w:right w:val="none" w:sz="0" w:space="0" w:color="auto"/>
          </w:divBdr>
        </w:div>
        <w:div w:id="84421699">
          <w:marLeft w:val="0"/>
          <w:marRight w:val="0"/>
          <w:marTop w:val="0"/>
          <w:marBottom w:val="0"/>
          <w:divBdr>
            <w:top w:val="none" w:sz="0" w:space="0" w:color="auto"/>
            <w:left w:val="none" w:sz="0" w:space="0" w:color="auto"/>
            <w:bottom w:val="none" w:sz="0" w:space="0" w:color="auto"/>
            <w:right w:val="none" w:sz="0" w:space="0" w:color="auto"/>
          </w:divBdr>
        </w:div>
        <w:div w:id="138881468">
          <w:marLeft w:val="0"/>
          <w:marRight w:val="0"/>
          <w:marTop w:val="0"/>
          <w:marBottom w:val="0"/>
          <w:divBdr>
            <w:top w:val="none" w:sz="0" w:space="0" w:color="auto"/>
            <w:left w:val="none" w:sz="0" w:space="0" w:color="auto"/>
            <w:bottom w:val="none" w:sz="0" w:space="0" w:color="auto"/>
            <w:right w:val="none" w:sz="0" w:space="0" w:color="auto"/>
          </w:divBdr>
        </w:div>
        <w:div w:id="147746068">
          <w:marLeft w:val="0"/>
          <w:marRight w:val="0"/>
          <w:marTop w:val="0"/>
          <w:marBottom w:val="0"/>
          <w:divBdr>
            <w:top w:val="none" w:sz="0" w:space="0" w:color="auto"/>
            <w:left w:val="none" w:sz="0" w:space="0" w:color="auto"/>
            <w:bottom w:val="none" w:sz="0" w:space="0" w:color="auto"/>
            <w:right w:val="none" w:sz="0" w:space="0" w:color="auto"/>
          </w:divBdr>
        </w:div>
        <w:div w:id="162940268">
          <w:marLeft w:val="0"/>
          <w:marRight w:val="0"/>
          <w:marTop w:val="300"/>
          <w:marBottom w:val="0"/>
          <w:divBdr>
            <w:top w:val="none" w:sz="0" w:space="0" w:color="auto"/>
            <w:left w:val="none" w:sz="0" w:space="0" w:color="auto"/>
            <w:bottom w:val="none" w:sz="0" w:space="0" w:color="auto"/>
            <w:right w:val="none" w:sz="0" w:space="0" w:color="auto"/>
          </w:divBdr>
          <w:divsChild>
            <w:div w:id="107047944">
              <w:marLeft w:val="0"/>
              <w:marRight w:val="0"/>
              <w:marTop w:val="0"/>
              <w:marBottom w:val="0"/>
              <w:divBdr>
                <w:top w:val="none" w:sz="0" w:space="0" w:color="auto"/>
                <w:left w:val="none" w:sz="0" w:space="0" w:color="auto"/>
                <w:bottom w:val="none" w:sz="0" w:space="0" w:color="auto"/>
                <w:right w:val="none" w:sz="0" w:space="0" w:color="auto"/>
              </w:divBdr>
            </w:div>
          </w:divsChild>
        </w:div>
        <w:div w:id="175115189">
          <w:marLeft w:val="0"/>
          <w:marRight w:val="0"/>
          <w:marTop w:val="0"/>
          <w:marBottom w:val="0"/>
          <w:divBdr>
            <w:top w:val="none" w:sz="0" w:space="0" w:color="auto"/>
            <w:left w:val="none" w:sz="0" w:space="0" w:color="auto"/>
            <w:bottom w:val="none" w:sz="0" w:space="0" w:color="auto"/>
            <w:right w:val="none" w:sz="0" w:space="0" w:color="auto"/>
          </w:divBdr>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
        <w:div w:id="398985735">
          <w:marLeft w:val="0"/>
          <w:marRight w:val="0"/>
          <w:marTop w:val="0"/>
          <w:marBottom w:val="0"/>
          <w:divBdr>
            <w:top w:val="none" w:sz="0" w:space="0" w:color="auto"/>
            <w:left w:val="none" w:sz="0" w:space="0" w:color="auto"/>
            <w:bottom w:val="none" w:sz="0" w:space="0" w:color="auto"/>
            <w:right w:val="none" w:sz="0" w:space="0" w:color="auto"/>
          </w:divBdr>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
        <w:div w:id="220948295">
          <w:marLeft w:val="0"/>
          <w:marRight w:val="0"/>
          <w:marTop w:val="300"/>
          <w:marBottom w:val="0"/>
          <w:divBdr>
            <w:top w:val="none" w:sz="0" w:space="0" w:color="auto"/>
            <w:left w:val="none" w:sz="0" w:space="0" w:color="auto"/>
            <w:bottom w:val="none" w:sz="0" w:space="0" w:color="auto"/>
            <w:right w:val="none" w:sz="0" w:space="0" w:color="auto"/>
          </w:divBdr>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sChild>
    </w:div>
    <w:div w:id="63719904">
      <w:bodyDiv w:val="1"/>
      <w:marLeft w:val="0"/>
      <w:marRight w:val="0"/>
      <w:marTop w:val="0"/>
      <w:marBottom w:val="0"/>
      <w:divBdr>
        <w:top w:val="none" w:sz="0" w:space="0" w:color="auto"/>
        <w:left w:val="none" w:sz="0" w:space="0" w:color="auto"/>
        <w:bottom w:val="none" w:sz="0" w:space="0" w:color="auto"/>
        <w:right w:val="none" w:sz="0" w:space="0" w:color="auto"/>
      </w:divBdr>
      <w:divsChild>
        <w:div w:id="103766474">
          <w:marLeft w:val="0"/>
          <w:marRight w:val="0"/>
          <w:marTop w:val="0"/>
          <w:marBottom w:val="0"/>
          <w:divBdr>
            <w:top w:val="none" w:sz="0" w:space="0" w:color="auto"/>
            <w:left w:val="none" w:sz="0" w:space="0" w:color="auto"/>
            <w:bottom w:val="none" w:sz="0" w:space="0" w:color="auto"/>
            <w:right w:val="none" w:sz="0" w:space="0" w:color="auto"/>
          </w:divBdr>
        </w:div>
        <w:div w:id="265701127">
          <w:marLeft w:val="0"/>
          <w:marRight w:val="0"/>
          <w:marTop w:val="0"/>
          <w:marBottom w:val="0"/>
          <w:divBdr>
            <w:top w:val="none" w:sz="0" w:space="0" w:color="auto"/>
            <w:left w:val="none" w:sz="0" w:space="0" w:color="auto"/>
            <w:bottom w:val="none" w:sz="0" w:space="0" w:color="auto"/>
            <w:right w:val="none" w:sz="0" w:space="0" w:color="auto"/>
          </w:divBdr>
          <w:divsChild>
            <w:div w:id="19281010">
              <w:marLeft w:val="0"/>
              <w:marRight w:val="0"/>
              <w:marTop w:val="0"/>
              <w:marBottom w:val="0"/>
              <w:divBdr>
                <w:top w:val="none" w:sz="0" w:space="0" w:color="auto"/>
                <w:left w:val="none" w:sz="0" w:space="0" w:color="auto"/>
                <w:bottom w:val="none" w:sz="0" w:space="0" w:color="auto"/>
                <w:right w:val="none" w:sz="0" w:space="0" w:color="auto"/>
              </w:divBdr>
            </w:div>
          </w:divsChild>
        </w:div>
        <w:div w:id="267004204">
          <w:marLeft w:val="0"/>
          <w:marRight w:val="0"/>
          <w:marTop w:val="0"/>
          <w:marBottom w:val="0"/>
          <w:divBdr>
            <w:top w:val="none" w:sz="0" w:space="0" w:color="auto"/>
            <w:left w:val="none" w:sz="0" w:space="0" w:color="auto"/>
            <w:bottom w:val="none" w:sz="0" w:space="0" w:color="auto"/>
            <w:right w:val="none" w:sz="0" w:space="0" w:color="auto"/>
          </w:divBdr>
        </w:div>
        <w:div w:id="377978524">
          <w:marLeft w:val="0"/>
          <w:marRight w:val="0"/>
          <w:marTop w:val="0"/>
          <w:marBottom w:val="0"/>
          <w:divBdr>
            <w:top w:val="none" w:sz="0" w:space="0" w:color="auto"/>
            <w:left w:val="none" w:sz="0" w:space="0" w:color="auto"/>
            <w:bottom w:val="none" w:sz="0" w:space="0" w:color="auto"/>
            <w:right w:val="none" w:sz="0" w:space="0" w:color="auto"/>
          </w:divBdr>
        </w:div>
      </w:divsChild>
    </w:div>
    <w:div w:id="63846013">
      <w:bodyDiv w:val="1"/>
      <w:marLeft w:val="0"/>
      <w:marRight w:val="0"/>
      <w:marTop w:val="0"/>
      <w:marBottom w:val="0"/>
      <w:divBdr>
        <w:top w:val="none" w:sz="0" w:space="0" w:color="auto"/>
        <w:left w:val="none" w:sz="0" w:space="0" w:color="auto"/>
        <w:bottom w:val="none" w:sz="0" w:space="0" w:color="auto"/>
        <w:right w:val="none" w:sz="0" w:space="0" w:color="auto"/>
      </w:divBdr>
    </w:div>
    <w:div w:id="64306077">
      <w:bodyDiv w:val="1"/>
      <w:marLeft w:val="0"/>
      <w:marRight w:val="0"/>
      <w:marTop w:val="0"/>
      <w:marBottom w:val="0"/>
      <w:divBdr>
        <w:top w:val="none" w:sz="0" w:space="0" w:color="auto"/>
        <w:left w:val="none" w:sz="0" w:space="0" w:color="auto"/>
        <w:bottom w:val="none" w:sz="0" w:space="0" w:color="auto"/>
        <w:right w:val="none" w:sz="0" w:space="0" w:color="auto"/>
      </w:divBdr>
      <w:divsChild>
        <w:div w:id="323583747">
          <w:marLeft w:val="0"/>
          <w:marRight w:val="0"/>
          <w:marTop w:val="0"/>
          <w:marBottom w:val="0"/>
          <w:divBdr>
            <w:top w:val="none" w:sz="0" w:space="0" w:color="auto"/>
            <w:left w:val="none" w:sz="0" w:space="0" w:color="auto"/>
            <w:bottom w:val="none" w:sz="0" w:space="0" w:color="auto"/>
            <w:right w:val="none" w:sz="0" w:space="0" w:color="auto"/>
          </w:divBdr>
        </w:div>
        <w:div w:id="388922524">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sChild>
    </w:div>
    <w:div w:id="64768277">
      <w:bodyDiv w:val="1"/>
      <w:marLeft w:val="0"/>
      <w:marRight w:val="0"/>
      <w:marTop w:val="0"/>
      <w:marBottom w:val="0"/>
      <w:divBdr>
        <w:top w:val="none" w:sz="0" w:space="0" w:color="auto"/>
        <w:left w:val="none" w:sz="0" w:space="0" w:color="auto"/>
        <w:bottom w:val="none" w:sz="0" w:space="0" w:color="auto"/>
        <w:right w:val="none" w:sz="0" w:space="0" w:color="auto"/>
      </w:divBdr>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5155909">
      <w:bodyDiv w:val="1"/>
      <w:marLeft w:val="0"/>
      <w:marRight w:val="0"/>
      <w:marTop w:val="0"/>
      <w:marBottom w:val="0"/>
      <w:divBdr>
        <w:top w:val="none" w:sz="0" w:space="0" w:color="auto"/>
        <w:left w:val="none" w:sz="0" w:space="0" w:color="auto"/>
        <w:bottom w:val="none" w:sz="0" w:space="0" w:color="auto"/>
        <w:right w:val="none" w:sz="0" w:space="0" w:color="auto"/>
      </w:divBdr>
      <w:divsChild>
        <w:div w:id="123275419">
          <w:marLeft w:val="0"/>
          <w:marRight w:val="0"/>
          <w:marTop w:val="300"/>
          <w:marBottom w:val="0"/>
          <w:divBdr>
            <w:top w:val="none" w:sz="0" w:space="0" w:color="auto"/>
            <w:left w:val="none" w:sz="0" w:space="0" w:color="auto"/>
            <w:bottom w:val="none" w:sz="0" w:space="0" w:color="auto"/>
            <w:right w:val="none" w:sz="0" w:space="0" w:color="auto"/>
          </w:divBdr>
        </w:div>
        <w:div w:id="135684294">
          <w:marLeft w:val="0"/>
          <w:marRight w:val="0"/>
          <w:marTop w:val="0"/>
          <w:marBottom w:val="0"/>
          <w:divBdr>
            <w:top w:val="none" w:sz="0" w:space="0" w:color="auto"/>
            <w:left w:val="none" w:sz="0" w:space="0" w:color="auto"/>
            <w:bottom w:val="none" w:sz="0" w:space="0" w:color="auto"/>
            <w:right w:val="none" w:sz="0" w:space="0" w:color="auto"/>
          </w:divBdr>
        </w:div>
        <w:div w:id="210852149">
          <w:marLeft w:val="0"/>
          <w:marRight w:val="0"/>
          <w:marTop w:val="0"/>
          <w:marBottom w:val="0"/>
          <w:divBdr>
            <w:top w:val="none" w:sz="0" w:space="0" w:color="auto"/>
            <w:left w:val="none" w:sz="0" w:space="0" w:color="auto"/>
            <w:bottom w:val="none" w:sz="0" w:space="0" w:color="auto"/>
            <w:right w:val="none" w:sz="0" w:space="0" w:color="auto"/>
          </w:divBdr>
        </w:div>
        <w:div w:id="252324295">
          <w:marLeft w:val="0"/>
          <w:marRight w:val="0"/>
          <w:marTop w:val="0"/>
          <w:marBottom w:val="0"/>
          <w:divBdr>
            <w:top w:val="none" w:sz="0" w:space="0" w:color="auto"/>
            <w:left w:val="none" w:sz="0" w:space="0" w:color="auto"/>
            <w:bottom w:val="none" w:sz="0" w:space="0" w:color="auto"/>
            <w:right w:val="none" w:sz="0" w:space="0" w:color="auto"/>
          </w:divBdr>
        </w:div>
      </w:divsChild>
    </w:div>
    <w:div w:id="65227349">
      <w:bodyDiv w:val="1"/>
      <w:marLeft w:val="0"/>
      <w:marRight w:val="0"/>
      <w:marTop w:val="0"/>
      <w:marBottom w:val="0"/>
      <w:divBdr>
        <w:top w:val="none" w:sz="0" w:space="0" w:color="auto"/>
        <w:left w:val="none" w:sz="0" w:space="0" w:color="auto"/>
        <w:bottom w:val="none" w:sz="0" w:space="0" w:color="auto"/>
        <w:right w:val="none" w:sz="0" w:space="0" w:color="auto"/>
      </w:divBdr>
      <w:divsChild>
        <w:div w:id="397243208">
          <w:marLeft w:val="0"/>
          <w:marRight w:val="0"/>
          <w:marTop w:val="0"/>
          <w:marBottom w:val="0"/>
          <w:divBdr>
            <w:top w:val="none" w:sz="0" w:space="0" w:color="auto"/>
            <w:left w:val="none" w:sz="0" w:space="0" w:color="auto"/>
            <w:bottom w:val="none" w:sz="0" w:space="0" w:color="auto"/>
            <w:right w:val="none" w:sz="0" w:space="0" w:color="auto"/>
          </w:divBdr>
        </w:div>
      </w:divsChild>
    </w:div>
    <w:div w:id="65298723">
      <w:bodyDiv w:val="1"/>
      <w:marLeft w:val="0"/>
      <w:marRight w:val="0"/>
      <w:marTop w:val="0"/>
      <w:marBottom w:val="0"/>
      <w:divBdr>
        <w:top w:val="none" w:sz="0" w:space="0" w:color="auto"/>
        <w:left w:val="none" w:sz="0" w:space="0" w:color="auto"/>
        <w:bottom w:val="none" w:sz="0" w:space="0" w:color="auto"/>
        <w:right w:val="none" w:sz="0" w:space="0" w:color="auto"/>
      </w:divBdr>
      <w:divsChild>
        <w:div w:id="47850117">
          <w:marLeft w:val="0"/>
          <w:marRight w:val="0"/>
          <w:marTop w:val="0"/>
          <w:marBottom w:val="0"/>
          <w:divBdr>
            <w:top w:val="none" w:sz="0" w:space="0" w:color="auto"/>
            <w:left w:val="none" w:sz="0" w:space="0" w:color="auto"/>
            <w:bottom w:val="none" w:sz="0" w:space="0" w:color="auto"/>
            <w:right w:val="none" w:sz="0" w:space="0" w:color="auto"/>
          </w:divBdr>
        </w:div>
        <w:div w:id="207382691">
          <w:marLeft w:val="0"/>
          <w:marRight w:val="0"/>
          <w:marTop w:val="0"/>
          <w:marBottom w:val="0"/>
          <w:divBdr>
            <w:top w:val="none" w:sz="0" w:space="0" w:color="auto"/>
            <w:left w:val="none" w:sz="0" w:space="0" w:color="auto"/>
            <w:bottom w:val="none" w:sz="0" w:space="0" w:color="auto"/>
            <w:right w:val="none" w:sz="0" w:space="0" w:color="auto"/>
          </w:divBdr>
        </w:div>
      </w:divsChild>
    </w:div>
    <w:div w:id="65345161">
      <w:bodyDiv w:val="1"/>
      <w:marLeft w:val="0"/>
      <w:marRight w:val="0"/>
      <w:marTop w:val="0"/>
      <w:marBottom w:val="0"/>
      <w:divBdr>
        <w:top w:val="none" w:sz="0" w:space="0" w:color="auto"/>
        <w:left w:val="none" w:sz="0" w:space="0" w:color="auto"/>
        <w:bottom w:val="none" w:sz="0" w:space="0" w:color="auto"/>
        <w:right w:val="none" w:sz="0" w:space="0" w:color="auto"/>
      </w:divBdr>
    </w:div>
    <w:div w:id="65611854">
      <w:bodyDiv w:val="1"/>
      <w:marLeft w:val="0"/>
      <w:marRight w:val="0"/>
      <w:marTop w:val="0"/>
      <w:marBottom w:val="0"/>
      <w:divBdr>
        <w:top w:val="none" w:sz="0" w:space="0" w:color="auto"/>
        <w:left w:val="none" w:sz="0" w:space="0" w:color="auto"/>
        <w:bottom w:val="none" w:sz="0" w:space="0" w:color="auto"/>
        <w:right w:val="none" w:sz="0" w:space="0" w:color="auto"/>
      </w:divBdr>
      <w:divsChild>
        <w:div w:id="11415211">
          <w:marLeft w:val="0"/>
          <w:marRight w:val="0"/>
          <w:marTop w:val="0"/>
          <w:marBottom w:val="0"/>
          <w:divBdr>
            <w:top w:val="none" w:sz="0" w:space="0" w:color="auto"/>
            <w:left w:val="none" w:sz="0" w:space="0" w:color="auto"/>
            <w:bottom w:val="none" w:sz="0" w:space="0" w:color="auto"/>
            <w:right w:val="none" w:sz="0" w:space="0" w:color="auto"/>
          </w:divBdr>
        </w:div>
        <w:div w:id="120850909">
          <w:marLeft w:val="0"/>
          <w:marRight w:val="0"/>
          <w:marTop w:val="0"/>
          <w:marBottom w:val="0"/>
          <w:divBdr>
            <w:top w:val="none" w:sz="0" w:space="0" w:color="auto"/>
            <w:left w:val="none" w:sz="0" w:space="0" w:color="auto"/>
            <w:bottom w:val="none" w:sz="0" w:space="0" w:color="auto"/>
            <w:right w:val="none" w:sz="0" w:space="0" w:color="auto"/>
          </w:divBdr>
        </w:div>
        <w:div w:id="225603044">
          <w:marLeft w:val="0"/>
          <w:marRight w:val="0"/>
          <w:marTop w:val="300"/>
          <w:marBottom w:val="0"/>
          <w:divBdr>
            <w:top w:val="none" w:sz="0" w:space="0" w:color="auto"/>
            <w:left w:val="none" w:sz="0" w:space="0" w:color="auto"/>
            <w:bottom w:val="none" w:sz="0" w:space="0" w:color="auto"/>
            <w:right w:val="none" w:sz="0" w:space="0" w:color="auto"/>
          </w:divBdr>
        </w:div>
      </w:divsChild>
    </w:div>
    <w:div w:id="65615408">
      <w:bodyDiv w:val="1"/>
      <w:marLeft w:val="0"/>
      <w:marRight w:val="0"/>
      <w:marTop w:val="0"/>
      <w:marBottom w:val="0"/>
      <w:divBdr>
        <w:top w:val="none" w:sz="0" w:space="0" w:color="auto"/>
        <w:left w:val="none" w:sz="0" w:space="0" w:color="auto"/>
        <w:bottom w:val="none" w:sz="0" w:space="0" w:color="auto"/>
        <w:right w:val="none" w:sz="0" w:space="0" w:color="auto"/>
      </w:divBdr>
    </w:div>
    <w:div w:id="66155514">
      <w:bodyDiv w:val="1"/>
      <w:marLeft w:val="0"/>
      <w:marRight w:val="0"/>
      <w:marTop w:val="0"/>
      <w:marBottom w:val="0"/>
      <w:divBdr>
        <w:top w:val="none" w:sz="0" w:space="0" w:color="auto"/>
        <w:left w:val="none" w:sz="0" w:space="0" w:color="auto"/>
        <w:bottom w:val="none" w:sz="0" w:space="0" w:color="auto"/>
        <w:right w:val="none" w:sz="0" w:space="0" w:color="auto"/>
      </w:divBdr>
      <w:divsChild>
        <w:div w:id="14575036">
          <w:marLeft w:val="0"/>
          <w:marRight w:val="0"/>
          <w:marTop w:val="0"/>
          <w:marBottom w:val="0"/>
          <w:divBdr>
            <w:top w:val="none" w:sz="0" w:space="0" w:color="auto"/>
            <w:left w:val="none" w:sz="0" w:space="0" w:color="auto"/>
            <w:bottom w:val="none" w:sz="0" w:space="0" w:color="auto"/>
            <w:right w:val="none" w:sz="0" w:space="0" w:color="auto"/>
          </w:divBdr>
        </w:div>
        <w:div w:id="206570094">
          <w:marLeft w:val="0"/>
          <w:marRight w:val="0"/>
          <w:marTop w:val="0"/>
          <w:marBottom w:val="0"/>
          <w:divBdr>
            <w:top w:val="none" w:sz="0" w:space="0" w:color="auto"/>
            <w:left w:val="none" w:sz="0" w:space="0" w:color="auto"/>
            <w:bottom w:val="none" w:sz="0" w:space="0" w:color="auto"/>
            <w:right w:val="none" w:sz="0" w:space="0" w:color="auto"/>
          </w:divBdr>
        </w:div>
      </w:divsChild>
    </w:div>
    <w:div w:id="66222615">
      <w:bodyDiv w:val="1"/>
      <w:marLeft w:val="0"/>
      <w:marRight w:val="0"/>
      <w:marTop w:val="0"/>
      <w:marBottom w:val="0"/>
      <w:divBdr>
        <w:top w:val="none" w:sz="0" w:space="0" w:color="auto"/>
        <w:left w:val="none" w:sz="0" w:space="0" w:color="auto"/>
        <w:bottom w:val="none" w:sz="0" w:space="0" w:color="auto"/>
        <w:right w:val="none" w:sz="0" w:space="0" w:color="auto"/>
      </w:divBdr>
      <w:divsChild>
        <w:div w:id="331761289">
          <w:marLeft w:val="0"/>
          <w:marRight w:val="0"/>
          <w:marTop w:val="0"/>
          <w:marBottom w:val="0"/>
          <w:divBdr>
            <w:top w:val="none" w:sz="0" w:space="0" w:color="auto"/>
            <w:left w:val="none" w:sz="0" w:space="0" w:color="auto"/>
            <w:bottom w:val="none" w:sz="0" w:space="0" w:color="auto"/>
            <w:right w:val="none" w:sz="0" w:space="0" w:color="auto"/>
          </w:divBdr>
        </w:div>
      </w:divsChild>
    </w:div>
    <w:div w:id="66541921">
      <w:bodyDiv w:val="1"/>
      <w:marLeft w:val="0"/>
      <w:marRight w:val="0"/>
      <w:marTop w:val="0"/>
      <w:marBottom w:val="0"/>
      <w:divBdr>
        <w:top w:val="none" w:sz="0" w:space="0" w:color="auto"/>
        <w:left w:val="none" w:sz="0" w:space="0" w:color="auto"/>
        <w:bottom w:val="none" w:sz="0" w:space="0" w:color="auto"/>
        <w:right w:val="none" w:sz="0" w:space="0" w:color="auto"/>
      </w:divBdr>
      <w:divsChild>
        <w:div w:id="191571566">
          <w:marLeft w:val="0"/>
          <w:marRight w:val="0"/>
          <w:marTop w:val="0"/>
          <w:marBottom w:val="0"/>
          <w:divBdr>
            <w:top w:val="none" w:sz="0" w:space="0" w:color="auto"/>
            <w:left w:val="none" w:sz="0" w:space="0" w:color="auto"/>
            <w:bottom w:val="none" w:sz="0" w:space="0" w:color="auto"/>
            <w:right w:val="none" w:sz="0" w:space="0" w:color="auto"/>
          </w:divBdr>
        </w:div>
        <w:div w:id="220797182">
          <w:marLeft w:val="0"/>
          <w:marRight w:val="0"/>
          <w:marTop w:val="0"/>
          <w:marBottom w:val="0"/>
          <w:divBdr>
            <w:top w:val="none" w:sz="0" w:space="0" w:color="auto"/>
            <w:left w:val="none" w:sz="0" w:space="0" w:color="auto"/>
            <w:bottom w:val="none" w:sz="0" w:space="0" w:color="auto"/>
            <w:right w:val="none" w:sz="0" w:space="0" w:color="auto"/>
          </w:divBdr>
        </w:div>
        <w:div w:id="293870880">
          <w:marLeft w:val="0"/>
          <w:marRight w:val="0"/>
          <w:marTop w:val="0"/>
          <w:marBottom w:val="0"/>
          <w:divBdr>
            <w:top w:val="none" w:sz="0" w:space="0" w:color="auto"/>
            <w:left w:val="none" w:sz="0" w:space="0" w:color="auto"/>
            <w:bottom w:val="none" w:sz="0" w:space="0" w:color="auto"/>
            <w:right w:val="none" w:sz="0" w:space="0" w:color="auto"/>
          </w:divBdr>
        </w:div>
        <w:div w:id="320157412">
          <w:marLeft w:val="0"/>
          <w:marRight w:val="0"/>
          <w:marTop w:val="0"/>
          <w:marBottom w:val="0"/>
          <w:divBdr>
            <w:top w:val="none" w:sz="0" w:space="0" w:color="auto"/>
            <w:left w:val="none" w:sz="0" w:space="0" w:color="auto"/>
            <w:bottom w:val="none" w:sz="0" w:space="0" w:color="auto"/>
            <w:right w:val="none" w:sz="0" w:space="0" w:color="auto"/>
          </w:divBdr>
        </w:div>
      </w:divsChild>
    </w:div>
    <w:div w:id="66611333">
      <w:bodyDiv w:val="1"/>
      <w:marLeft w:val="0"/>
      <w:marRight w:val="0"/>
      <w:marTop w:val="0"/>
      <w:marBottom w:val="0"/>
      <w:divBdr>
        <w:top w:val="none" w:sz="0" w:space="0" w:color="auto"/>
        <w:left w:val="none" w:sz="0" w:space="0" w:color="auto"/>
        <w:bottom w:val="none" w:sz="0" w:space="0" w:color="auto"/>
        <w:right w:val="none" w:sz="0" w:space="0" w:color="auto"/>
      </w:divBdr>
      <w:divsChild>
        <w:div w:id="223957999">
          <w:marLeft w:val="0"/>
          <w:marRight w:val="0"/>
          <w:marTop w:val="0"/>
          <w:marBottom w:val="0"/>
          <w:divBdr>
            <w:top w:val="none" w:sz="0" w:space="0" w:color="auto"/>
            <w:left w:val="none" w:sz="0" w:space="0" w:color="auto"/>
            <w:bottom w:val="none" w:sz="0" w:space="0" w:color="auto"/>
            <w:right w:val="none" w:sz="0" w:space="0" w:color="auto"/>
          </w:divBdr>
        </w:div>
        <w:div w:id="283271791">
          <w:marLeft w:val="0"/>
          <w:marRight w:val="0"/>
          <w:marTop w:val="300"/>
          <w:marBottom w:val="0"/>
          <w:divBdr>
            <w:top w:val="none" w:sz="0" w:space="0" w:color="auto"/>
            <w:left w:val="none" w:sz="0" w:space="0" w:color="auto"/>
            <w:bottom w:val="none" w:sz="0" w:space="0" w:color="auto"/>
            <w:right w:val="none" w:sz="0" w:space="0" w:color="auto"/>
          </w:divBdr>
        </w:div>
      </w:divsChild>
    </w:div>
    <w:div w:id="66614526">
      <w:bodyDiv w:val="1"/>
      <w:marLeft w:val="0"/>
      <w:marRight w:val="0"/>
      <w:marTop w:val="0"/>
      <w:marBottom w:val="0"/>
      <w:divBdr>
        <w:top w:val="none" w:sz="0" w:space="0" w:color="auto"/>
        <w:left w:val="none" w:sz="0" w:space="0" w:color="auto"/>
        <w:bottom w:val="none" w:sz="0" w:space="0" w:color="auto"/>
        <w:right w:val="none" w:sz="0" w:space="0" w:color="auto"/>
      </w:divBdr>
      <w:divsChild>
        <w:div w:id="236867506">
          <w:marLeft w:val="0"/>
          <w:marRight w:val="0"/>
          <w:marTop w:val="300"/>
          <w:marBottom w:val="0"/>
          <w:divBdr>
            <w:top w:val="none" w:sz="0" w:space="0" w:color="auto"/>
            <w:left w:val="none" w:sz="0" w:space="0" w:color="auto"/>
            <w:bottom w:val="none" w:sz="0" w:space="0" w:color="auto"/>
            <w:right w:val="none" w:sz="0" w:space="0" w:color="auto"/>
          </w:divBdr>
        </w:div>
        <w:div w:id="280693023">
          <w:marLeft w:val="0"/>
          <w:marRight w:val="0"/>
          <w:marTop w:val="0"/>
          <w:marBottom w:val="0"/>
          <w:divBdr>
            <w:top w:val="none" w:sz="0" w:space="0" w:color="auto"/>
            <w:left w:val="none" w:sz="0" w:space="0" w:color="auto"/>
            <w:bottom w:val="none" w:sz="0" w:space="0" w:color="auto"/>
            <w:right w:val="none" w:sz="0" w:space="0" w:color="auto"/>
          </w:divBdr>
        </w:div>
        <w:div w:id="390615617">
          <w:marLeft w:val="0"/>
          <w:marRight w:val="0"/>
          <w:marTop w:val="0"/>
          <w:marBottom w:val="0"/>
          <w:divBdr>
            <w:top w:val="none" w:sz="0" w:space="0" w:color="auto"/>
            <w:left w:val="none" w:sz="0" w:space="0" w:color="auto"/>
            <w:bottom w:val="none" w:sz="0" w:space="0" w:color="auto"/>
            <w:right w:val="none" w:sz="0" w:space="0" w:color="auto"/>
          </w:divBdr>
        </w:div>
      </w:divsChild>
    </w:div>
    <w:div w:id="66803413">
      <w:bodyDiv w:val="1"/>
      <w:marLeft w:val="0"/>
      <w:marRight w:val="0"/>
      <w:marTop w:val="0"/>
      <w:marBottom w:val="0"/>
      <w:divBdr>
        <w:top w:val="none" w:sz="0" w:space="0" w:color="auto"/>
        <w:left w:val="none" w:sz="0" w:space="0" w:color="auto"/>
        <w:bottom w:val="none" w:sz="0" w:space="0" w:color="auto"/>
        <w:right w:val="none" w:sz="0" w:space="0" w:color="auto"/>
      </w:divBdr>
      <w:divsChild>
        <w:div w:id="114375319">
          <w:marLeft w:val="0"/>
          <w:marRight w:val="0"/>
          <w:marTop w:val="0"/>
          <w:marBottom w:val="0"/>
          <w:divBdr>
            <w:top w:val="none" w:sz="0" w:space="0" w:color="auto"/>
            <w:left w:val="none" w:sz="0" w:space="0" w:color="auto"/>
            <w:bottom w:val="none" w:sz="0" w:space="0" w:color="auto"/>
            <w:right w:val="none" w:sz="0" w:space="0" w:color="auto"/>
          </w:divBdr>
        </w:div>
        <w:div w:id="152766322">
          <w:marLeft w:val="0"/>
          <w:marRight w:val="0"/>
          <w:marTop w:val="0"/>
          <w:marBottom w:val="0"/>
          <w:divBdr>
            <w:top w:val="none" w:sz="0" w:space="0" w:color="auto"/>
            <w:left w:val="none" w:sz="0" w:space="0" w:color="auto"/>
            <w:bottom w:val="none" w:sz="0" w:space="0" w:color="auto"/>
            <w:right w:val="none" w:sz="0" w:space="0" w:color="auto"/>
          </w:divBdr>
        </w:div>
        <w:div w:id="273710159">
          <w:marLeft w:val="0"/>
          <w:marRight w:val="0"/>
          <w:marTop w:val="300"/>
          <w:marBottom w:val="0"/>
          <w:divBdr>
            <w:top w:val="none" w:sz="0" w:space="0" w:color="auto"/>
            <w:left w:val="none" w:sz="0" w:space="0" w:color="auto"/>
            <w:bottom w:val="none" w:sz="0" w:space="0" w:color="auto"/>
            <w:right w:val="none" w:sz="0" w:space="0" w:color="auto"/>
          </w:divBdr>
        </w:div>
        <w:div w:id="315646990">
          <w:marLeft w:val="0"/>
          <w:marRight w:val="0"/>
          <w:marTop w:val="0"/>
          <w:marBottom w:val="0"/>
          <w:divBdr>
            <w:top w:val="none" w:sz="0" w:space="0" w:color="auto"/>
            <w:left w:val="none" w:sz="0" w:space="0" w:color="auto"/>
            <w:bottom w:val="none" w:sz="0" w:space="0" w:color="auto"/>
            <w:right w:val="none" w:sz="0" w:space="0" w:color="auto"/>
          </w:divBdr>
        </w:div>
        <w:div w:id="322666060">
          <w:marLeft w:val="0"/>
          <w:marRight w:val="0"/>
          <w:marTop w:val="0"/>
          <w:marBottom w:val="0"/>
          <w:divBdr>
            <w:top w:val="none" w:sz="0" w:space="0" w:color="auto"/>
            <w:left w:val="none" w:sz="0" w:space="0" w:color="auto"/>
            <w:bottom w:val="none" w:sz="0" w:space="0" w:color="auto"/>
            <w:right w:val="none" w:sz="0" w:space="0" w:color="auto"/>
          </w:divBdr>
        </w:div>
        <w:div w:id="336881629">
          <w:marLeft w:val="0"/>
          <w:marRight w:val="0"/>
          <w:marTop w:val="0"/>
          <w:marBottom w:val="0"/>
          <w:divBdr>
            <w:top w:val="none" w:sz="0" w:space="0" w:color="auto"/>
            <w:left w:val="none" w:sz="0" w:space="0" w:color="auto"/>
            <w:bottom w:val="none" w:sz="0" w:space="0" w:color="auto"/>
            <w:right w:val="none" w:sz="0" w:space="0" w:color="auto"/>
          </w:divBdr>
        </w:div>
        <w:div w:id="357053150">
          <w:marLeft w:val="0"/>
          <w:marRight w:val="0"/>
          <w:marTop w:val="0"/>
          <w:marBottom w:val="0"/>
          <w:divBdr>
            <w:top w:val="none" w:sz="0" w:space="0" w:color="auto"/>
            <w:left w:val="none" w:sz="0" w:space="0" w:color="auto"/>
            <w:bottom w:val="none" w:sz="0" w:space="0" w:color="auto"/>
            <w:right w:val="none" w:sz="0" w:space="0" w:color="auto"/>
          </w:divBdr>
        </w:div>
      </w:divsChild>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0593353">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4861">
      <w:bodyDiv w:val="1"/>
      <w:marLeft w:val="0"/>
      <w:marRight w:val="0"/>
      <w:marTop w:val="0"/>
      <w:marBottom w:val="0"/>
      <w:divBdr>
        <w:top w:val="none" w:sz="0" w:space="0" w:color="auto"/>
        <w:left w:val="none" w:sz="0" w:space="0" w:color="auto"/>
        <w:bottom w:val="none" w:sz="0" w:space="0" w:color="auto"/>
        <w:right w:val="none" w:sz="0" w:space="0" w:color="auto"/>
      </w:divBdr>
    </w:div>
    <w:div w:id="69740471">
      <w:bodyDiv w:val="1"/>
      <w:marLeft w:val="0"/>
      <w:marRight w:val="0"/>
      <w:marTop w:val="0"/>
      <w:marBottom w:val="0"/>
      <w:divBdr>
        <w:top w:val="none" w:sz="0" w:space="0" w:color="auto"/>
        <w:left w:val="none" w:sz="0" w:space="0" w:color="auto"/>
        <w:bottom w:val="none" w:sz="0" w:space="0" w:color="auto"/>
        <w:right w:val="none" w:sz="0" w:space="0" w:color="auto"/>
      </w:divBdr>
      <w:divsChild>
        <w:div w:id="211233985">
          <w:marLeft w:val="0"/>
          <w:marRight w:val="0"/>
          <w:marTop w:val="300"/>
          <w:marBottom w:val="0"/>
          <w:divBdr>
            <w:top w:val="none" w:sz="0" w:space="0" w:color="auto"/>
            <w:left w:val="none" w:sz="0" w:space="0" w:color="auto"/>
            <w:bottom w:val="none" w:sz="0" w:space="0" w:color="auto"/>
            <w:right w:val="none" w:sz="0" w:space="0" w:color="auto"/>
          </w:divBdr>
          <w:divsChild>
            <w:div w:id="277687960">
              <w:marLeft w:val="0"/>
              <w:marRight w:val="0"/>
              <w:marTop w:val="0"/>
              <w:marBottom w:val="0"/>
              <w:divBdr>
                <w:top w:val="none" w:sz="0" w:space="0" w:color="auto"/>
                <w:left w:val="none" w:sz="0" w:space="0" w:color="auto"/>
                <w:bottom w:val="none" w:sz="0" w:space="0" w:color="auto"/>
                <w:right w:val="none" w:sz="0" w:space="0" w:color="auto"/>
              </w:divBdr>
            </w:div>
          </w:divsChild>
        </w:div>
        <w:div w:id="271522767">
          <w:marLeft w:val="0"/>
          <w:marRight w:val="0"/>
          <w:marTop w:val="0"/>
          <w:marBottom w:val="0"/>
          <w:divBdr>
            <w:top w:val="none" w:sz="0" w:space="0" w:color="auto"/>
            <w:left w:val="none" w:sz="0" w:space="0" w:color="auto"/>
            <w:bottom w:val="none" w:sz="0" w:space="0" w:color="auto"/>
            <w:right w:val="none" w:sz="0" w:space="0" w:color="auto"/>
          </w:divBdr>
        </w:div>
        <w:div w:id="378937062">
          <w:marLeft w:val="0"/>
          <w:marRight w:val="0"/>
          <w:marTop w:val="0"/>
          <w:marBottom w:val="0"/>
          <w:divBdr>
            <w:top w:val="none" w:sz="0" w:space="0" w:color="auto"/>
            <w:left w:val="none" w:sz="0" w:space="0" w:color="auto"/>
            <w:bottom w:val="none" w:sz="0" w:space="0" w:color="auto"/>
            <w:right w:val="none" w:sz="0" w:space="0" w:color="auto"/>
          </w:divBdr>
        </w:div>
      </w:divsChild>
    </w:div>
    <w:div w:id="70005954">
      <w:bodyDiv w:val="1"/>
      <w:marLeft w:val="0"/>
      <w:marRight w:val="0"/>
      <w:marTop w:val="0"/>
      <w:marBottom w:val="0"/>
      <w:divBdr>
        <w:top w:val="none" w:sz="0" w:space="0" w:color="auto"/>
        <w:left w:val="none" w:sz="0" w:space="0" w:color="auto"/>
        <w:bottom w:val="none" w:sz="0" w:space="0" w:color="auto"/>
        <w:right w:val="none" w:sz="0" w:space="0" w:color="auto"/>
      </w:divBdr>
    </w:div>
    <w:div w:id="70279846">
      <w:bodyDiv w:val="1"/>
      <w:marLeft w:val="0"/>
      <w:marRight w:val="0"/>
      <w:marTop w:val="0"/>
      <w:marBottom w:val="0"/>
      <w:divBdr>
        <w:top w:val="none" w:sz="0" w:space="0" w:color="auto"/>
        <w:left w:val="none" w:sz="0" w:space="0" w:color="auto"/>
        <w:bottom w:val="none" w:sz="0" w:space="0" w:color="auto"/>
        <w:right w:val="none" w:sz="0" w:space="0" w:color="auto"/>
      </w:divBdr>
    </w:div>
    <w:div w:id="70393788">
      <w:bodyDiv w:val="1"/>
      <w:marLeft w:val="0"/>
      <w:marRight w:val="0"/>
      <w:marTop w:val="0"/>
      <w:marBottom w:val="0"/>
      <w:divBdr>
        <w:top w:val="none" w:sz="0" w:space="0" w:color="auto"/>
        <w:left w:val="none" w:sz="0" w:space="0" w:color="auto"/>
        <w:bottom w:val="none" w:sz="0" w:space="0" w:color="auto"/>
        <w:right w:val="none" w:sz="0" w:space="0" w:color="auto"/>
      </w:divBdr>
      <w:divsChild>
        <w:div w:id="22176261">
          <w:marLeft w:val="0"/>
          <w:marRight w:val="0"/>
          <w:marTop w:val="0"/>
          <w:marBottom w:val="0"/>
          <w:divBdr>
            <w:top w:val="none" w:sz="0" w:space="0" w:color="auto"/>
            <w:left w:val="none" w:sz="0" w:space="0" w:color="auto"/>
            <w:bottom w:val="none" w:sz="0" w:space="0" w:color="auto"/>
            <w:right w:val="none" w:sz="0" w:space="0" w:color="auto"/>
          </w:divBdr>
        </w:div>
        <w:div w:id="135613340">
          <w:marLeft w:val="0"/>
          <w:marRight w:val="0"/>
          <w:marTop w:val="300"/>
          <w:marBottom w:val="0"/>
          <w:divBdr>
            <w:top w:val="none" w:sz="0" w:space="0" w:color="auto"/>
            <w:left w:val="none" w:sz="0" w:space="0" w:color="auto"/>
            <w:bottom w:val="none" w:sz="0" w:space="0" w:color="auto"/>
            <w:right w:val="none" w:sz="0" w:space="0" w:color="auto"/>
          </w:divBdr>
        </w:div>
        <w:div w:id="178011087">
          <w:marLeft w:val="0"/>
          <w:marRight w:val="0"/>
          <w:marTop w:val="0"/>
          <w:marBottom w:val="0"/>
          <w:divBdr>
            <w:top w:val="none" w:sz="0" w:space="0" w:color="auto"/>
            <w:left w:val="none" w:sz="0" w:space="0" w:color="auto"/>
            <w:bottom w:val="none" w:sz="0" w:space="0" w:color="auto"/>
            <w:right w:val="none" w:sz="0" w:space="0" w:color="auto"/>
          </w:divBdr>
        </w:div>
        <w:div w:id="246114132">
          <w:marLeft w:val="0"/>
          <w:marRight w:val="0"/>
          <w:marTop w:val="0"/>
          <w:marBottom w:val="0"/>
          <w:divBdr>
            <w:top w:val="none" w:sz="0" w:space="0" w:color="auto"/>
            <w:left w:val="none" w:sz="0" w:space="0" w:color="auto"/>
            <w:bottom w:val="none" w:sz="0" w:space="0" w:color="auto"/>
            <w:right w:val="none" w:sz="0" w:space="0" w:color="auto"/>
          </w:divBdr>
        </w:div>
      </w:divsChild>
    </w:div>
    <w:div w:id="70737969">
      <w:bodyDiv w:val="1"/>
      <w:marLeft w:val="0"/>
      <w:marRight w:val="0"/>
      <w:marTop w:val="0"/>
      <w:marBottom w:val="0"/>
      <w:divBdr>
        <w:top w:val="none" w:sz="0" w:space="0" w:color="auto"/>
        <w:left w:val="none" w:sz="0" w:space="0" w:color="auto"/>
        <w:bottom w:val="none" w:sz="0" w:space="0" w:color="auto"/>
        <w:right w:val="none" w:sz="0" w:space="0" w:color="auto"/>
      </w:divBdr>
      <w:divsChild>
        <w:div w:id="669789">
          <w:marLeft w:val="0"/>
          <w:marRight w:val="0"/>
          <w:marTop w:val="0"/>
          <w:marBottom w:val="0"/>
          <w:divBdr>
            <w:top w:val="none" w:sz="0" w:space="0" w:color="auto"/>
            <w:left w:val="none" w:sz="0" w:space="0" w:color="auto"/>
            <w:bottom w:val="none" w:sz="0" w:space="0" w:color="auto"/>
            <w:right w:val="none" w:sz="0" w:space="0" w:color="auto"/>
          </w:divBdr>
        </w:div>
        <w:div w:id="129984613">
          <w:marLeft w:val="0"/>
          <w:marRight w:val="0"/>
          <w:marTop w:val="300"/>
          <w:marBottom w:val="0"/>
          <w:divBdr>
            <w:top w:val="none" w:sz="0" w:space="0" w:color="auto"/>
            <w:left w:val="none" w:sz="0" w:space="0" w:color="auto"/>
            <w:bottom w:val="none" w:sz="0" w:space="0" w:color="auto"/>
            <w:right w:val="none" w:sz="0" w:space="0" w:color="auto"/>
          </w:divBdr>
        </w:div>
        <w:div w:id="363679818">
          <w:marLeft w:val="0"/>
          <w:marRight w:val="0"/>
          <w:marTop w:val="0"/>
          <w:marBottom w:val="0"/>
          <w:divBdr>
            <w:top w:val="none" w:sz="0" w:space="0" w:color="auto"/>
            <w:left w:val="none" w:sz="0" w:space="0" w:color="auto"/>
            <w:bottom w:val="none" w:sz="0" w:space="0" w:color="auto"/>
            <w:right w:val="none" w:sz="0" w:space="0" w:color="auto"/>
          </w:divBdr>
        </w:div>
      </w:divsChild>
    </w:div>
    <w:div w:id="71775641">
      <w:bodyDiv w:val="1"/>
      <w:marLeft w:val="0"/>
      <w:marRight w:val="0"/>
      <w:marTop w:val="0"/>
      <w:marBottom w:val="0"/>
      <w:divBdr>
        <w:top w:val="none" w:sz="0" w:space="0" w:color="auto"/>
        <w:left w:val="none" w:sz="0" w:space="0" w:color="auto"/>
        <w:bottom w:val="none" w:sz="0" w:space="0" w:color="auto"/>
        <w:right w:val="none" w:sz="0" w:space="0" w:color="auto"/>
      </w:divBdr>
      <w:divsChild>
        <w:div w:id="211574259">
          <w:marLeft w:val="0"/>
          <w:marRight w:val="0"/>
          <w:marTop w:val="0"/>
          <w:marBottom w:val="0"/>
          <w:divBdr>
            <w:top w:val="none" w:sz="0" w:space="0" w:color="auto"/>
            <w:left w:val="none" w:sz="0" w:space="0" w:color="auto"/>
            <w:bottom w:val="none" w:sz="0" w:space="0" w:color="auto"/>
            <w:right w:val="none" w:sz="0" w:space="0" w:color="auto"/>
          </w:divBdr>
        </w:div>
        <w:div w:id="314535949">
          <w:marLeft w:val="0"/>
          <w:marRight w:val="0"/>
          <w:marTop w:val="0"/>
          <w:marBottom w:val="0"/>
          <w:divBdr>
            <w:top w:val="none" w:sz="0" w:space="0" w:color="auto"/>
            <w:left w:val="none" w:sz="0" w:space="0" w:color="auto"/>
            <w:bottom w:val="none" w:sz="0" w:space="0" w:color="auto"/>
            <w:right w:val="none" w:sz="0" w:space="0" w:color="auto"/>
          </w:divBdr>
        </w:div>
        <w:div w:id="327949322">
          <w:marLeft w:val="0"/>
          <w:marRight w:val="0"/>
          <w:marTop w:val="0"/>
          <w:marBottom w:val="0"/>
          <w:divBdr>
            <w:top w:val="none" w:sz="0" w:space="0" w:color="auto"/>
            <w:left w:val="none" w:sz="0" w:space="0" w:color="auto"/>
            <w:bottom w:val="none" w:sz="0" w:space="0" w:color="auto"/>
            <w:right w:val="none" w:sz="0" w:space="0" w:color="auto"/>
          </w:divBdr>
        </w:div>
      </w:divsChild>
    </w:div>
    <w:div w:id="71778797">
      <w:bodyDiv w:val="1"/>
      <w:marLeft w:val="0"/>
      <w:marRight w:val="0"/>
      <w:marTop w:val="0"/>
      <w:marBottom w:val="0"/>
      <w:divBdr>
        <w:top w:val="none" w:sz="0" w:space="0" w:color="auto"/>
        <w:left w:val="none" w:sz="0" w:space="0" w:color="auto"/>
        <w:bottom w:val="none" w:sz="0" w:space="0" w:color="auto"/>
        <w:right w:val="none" w:sz="0" w:space="0" w:color="auto"/>
      </w:divBdr>
      <w:divsChild>
        <w:div w:id="24915692">
          <w:marLeft w:val="0"/>
          <w:marRight w:val="0"/>
          <w:marTop w:val="0"/>
          <w:marBottom w:val="0"/>
          <w:divBdr>
            <w:top w:val="none" w:sz="0" w:space="0" w:color="auto"/>
            <w:left w:val="none" w:sz="0" w:space="0" w:color="auto"/>
            <w:bottom w:val="none" w:sz="0" w:space="0" w:color="auto"/>
            <w:right w:val="none" w:sz="0" w:space="0" w:color="auto"/>
          </w:divBdr>
        </w:div>
        <w:div w:id="110906173">
          <w:marLeft w:val="0"/>
          <w:marRight w:val="0"/>
          <w:marTop w:val="0"/>
          <w:marBottom w:val="0"/>
          <w:divBdr>
            <w:top w:val="none" w:sz="0" w:space="0" w:color="auto"/>
            <w:left w:val="none" w:sz="0" w:space="0" w:color="auto"/>
            <w:bottom w:val="none" w:sz="0" w:space="0" w:color="auto"/>
            <w:right w:val="none" w:sz="0" w:space="0" w:color="auto"/>
          </w:divBdr>
        </w:div>
        <w:div w:id="172692621">
          <w:marLeft w:val="0"/>
          <w:marRight w:val="0"/>
          <w:marTop w:val="300"/>
          <w:marBottom w:val="0"/>
          <w:divBdr>
            <w:top w:val="none" w:sz="0" w:space="0" w:color="auto"/>
            <w:left w:val="none" w:sz="0" w:space="0" w:color="auto"/>
            <w:bottom w:val="none" w:sz="0" w:space="0" w:color="auto"/>
            <w:right w:val="none" w:sz="0" w:space="0" w:color="auto"/>
          </w:divBdr>
        </w:div>
        <w:div w:id="356080426">
          <w:marLeft w:val="0"/>
          <w:marRight w:val="0"/>
          <w:marTop w:val="300"/>
          <w:marBottom w:val="0"/>
          <w:divBdr>
            <w:top w:val="none" w:sz="0" w:space="0" w:color="auto"/>
            <w:left w:val="none" w:sz="0" w:space="0" w:color="auto"/>
            <w:bottom w:val="none" w:sz="0" w:space="0" w:color="auto"/>
            <w:right w:val="none" w:sz="0" w:space="0" w:color="auto"/>
          </w:divBdr>
        </w:div>
        <w:div w:id="397946306">
          <w:marLeft w:val="0"/>
          <w:marRight w:val="0"/>
          <w:marTop w:val="0"/>
          <w:marBottom w:val="0"/>
          <w:divBdr>
            <w:top w:val="none" w:sz="0" w:space="0" w:color="auto"/>
            <w:left w:val="none" w:sz="0" w:space="0" w:color="auto"/>
            <w:bottom w:val="none" w:sz="0" w:space="0" w:color="auto"/>
            <w:right w:val="none" w:sz="0" w:space="0" w:color="auto"/>
          </w:divBdr>
        </w:div>
      </w:divsChild>
    </w:div>
    <w:div w:id="72048061">
      <w:bodyDiv w:val="1"/>
      <w:marLeft w:val="0"/>
      <w:marRight w:val="0"/>
      <w:marTop w:val="0"/>
      <w:marBottom w:val="0"/>
      <w:divBdr>
        <w:top w:val="none" w:sz="0" w:space="0" w:color="auto"/>
        <w:left w:val="none" w:sz="0" w:space="0" w:color="auto"/>
        <w:bottom w:val="none" w:sz="0" w:space="0" w:color="auto"/>
        <w:right w:val="none" w:sz="0" w:space="0" w:color="auto"/>
      </w:divBdr>
      <w:divsChild>
        <w:div w:id="96098731">
          <w:marLeft w:val="0"/>
          <w:marRight w:val="0"/>
          <w:marTop w:val="300"/>
          <w:marBottom w:val="0"/>
          <w:divBdr>
            <w:top w:val="none" w:sz="0" w:space="0" w:color="auto"/>
            <w:left w:val="none" w:sz="0" w:space="0" w:color="auto"/>
            <w:bottom w:val="none" w:sz="0" w:space="0" w:color="auto"/>
            <w:right w:val="none" w:sz="0" w:space="0" w:color="auto"/>
          </w:divBdr>
        </w:div>
        <w:div w:id="172112736">
          <w:marLeft w:val="0"/>
          <w:marRight w:val="0"/>
          <w:marTop w:val="300"/>
          <w:marBottom w:val="0"/>
          <w:divBdr>
            <w:top w:val="none" w:sz="0" w:space="0" w:color="auto"/>
            <w:left w:val="none" w:sz="0" w:space="0" w:color="auto"/>
            <w:bottom w:val="none" w:sz="0" w:space="0" w:color="auto"/>
            <w:right w:val="none" w:sz="0" w:space="0" w:color="auto"/>
          </w:divBdr>
        </w:div>
        <w:div w:id="224688652">
          <w:marLeft w:val="0"/>
          <w:marRight w:val="0"/>
          <w:marTop w:val="300"/>
          <w:marBottom w:val="0"/>
          <w:divBdr>
            <w:top w:val="none" w:sz="0" w:space="0" w:color="auto"/>
            <w:left w:val="none" w:sz="0" w:space="0" w:color="auto"/>
            <w:bottom w:val="none" w:sz="0" w:space="0" w:color="auto"/>
            <w:right w:val="none" w:sz="0" w:space="0" w:color="auto"/>
          </w:divBdr>
        </w:div>
        <w:div w:id="376317614">
          <w:marLeft w:val="0"/>
          <w:marRight w:val="0"/>
          <w:marTop w:val="0"/>
          <w:marBottom w:val="0"/>
          <w:divBdr>
            <w:top w:val="none" w:sz="0" w:space="0" w:color="auto"/>
            <w:left w:val="none" w:sz="0" w:space="0" w:color="auto"/>
            <w:bottom w:val="none" w:sz="0" w:space="0" w:color="auto"/>
            <w:right w:val="none" w:sz="0" w:space="0" w:color="auto"/>
          </w:divBdr>
        </w:div>
        <w:div w:id="386878069">
          <w:marLeft w:val="0"/>
          <w:marRight w:val="0"/>
          <w:marTop w:val="300"/>
          <w:marBottom w:val="0"/>
          <w:divBdr>
            <w:top w:val="none" w:sz="0" w:space="0" w:color="auto"/>
            <w:left w:val="none" w:sz="0" w:space="0" w:color="auto"/>
            <w:bottom w:val="none" w:sz="0" w:space="0" w:color="auto"/>
            <w:right w:val="none" w:sz="0" w:space="0" w:color="auto"/>
          </w:divBdr>
        </w:div>
      </w:divsChild>
    </w:div>
    <w:div w:id="72050159">
      <w:bodyDiv w:val="1"/>
      <w:marLeft w:val="0"/>
      <w:marRight w:val="0"/>
      <w:marTop w:val="0"/>
      <w:marBottom w:val="0"/>
      <w:divBdr>
        <w:top w:val="none" w:sz="0" w:space="0" w:color="auto"/>
        <w:left w:val="none" w:sz="0" w:space="0" w:color="auto"/>
        <w:bottom w:val="none" w:sz="0" w:space="0" w:color="auto"/>
        <w:right w:val="none" w:sz="0" w:space="0" w:color="auto"/>
      </w:divBdr>
    </w:div>
    <w:div w:id="72317826">
      <w:bodyDiv w:val="1"/>
      <w:marLeft w:val="0"/>
      <w:marRight w:val="0"/>
      <w:marTop w:val="0"/>
      <w:marBottom w:val="0"/>
      <w:divBdr>
        <w:top w:val="none" w:sz="0" w:space="0" w:color="auto"/>
        <w:left w:val="none" w:sz="0" w:space="0" w:color="auto"/>
        <w:bottom w:val="none" w:sz="0" w:space="0" w:color="auto"/>
        <w:right w:val="none" w:sz="0" w:space="0" w:color="auto"/>
      </w:divBdr>
      <w:divsChild>
        <w:div w:id="8258725">
          <w:marLeft w:val="0"/>
          <w:marRight w:val="0"/>
          <w:marTop w:val="0"/>
          <w:marBottom w:val="0"/>
          <w:divBdr>
            <w:top w:val="none" w:sz="0" w:space="0" w:color="auto"/>
            <w:left w:val="none" w:sz="0" w:space="0" w:color="auto"/>
            <w:bottom w:val="none" w:sz="0" w:space="0" w:color="auto"/>
            <w:right w:val="none" w:sz="0" w:space="0" w:color="auto"/>
          </w:divBdr>
        </w:div>
        <w:div w:id="263735714">
          <w:marLeft w:val="0"/>
          <w:marRight w:val="0"/>
          <w:marTop w:val="0"/>
          <w:marBottom w:val="0"/>
          <w:divBdr>
            <w:top w:val="none" w:sz="0" w:space="0" w:color="auto"/>
            <w:left w:val="none" w:sz="0" w:space="0" w:color="auto"/>
            <w:bottom w:val="none" w:sz="0" w:space="0" w:color="auto"/>
            <w:right w:val="none" w:sz="0" w:space="0" w:color="auto"/>
          </w:divBdr>
        </w:div>
      </w:divsChild>
    </w:div>
    <w:div w:id="72430934">
      <w:bodyDiv w:val="1"/>
      <w:marLeft w:val="0"/>
      <w:marRight w:val="0"/>
      <w:marTop w:val="0"/>
      <w:marBottom w:val="0"/>
      <w:divBdr>
        <w:top w:val="none" w:sz="0" w:space="0" w:color="auto"/>
        <w:left w:val="none" w:sz="0" w:space="0" w:color="auto"/>
        <w:bottom w:val="none" w:sz="0" w:space="0" w:color="auto"/>
        <w:right w:val="none" w:sz="0" w:space="0" w:color="auto"/>
      </w:divBdr>
      <w:divsChild>
        <w:div w:id="133497080">
          <w:marLeft w:val="0"/>
          <w:marRight w:val="0"/>
          <w:marTop w:val="0"/>
          <w:marBottom w:val="0"/>
          <w:divBdr>
            <w:top w:val="none" w:sz="0" w:space="0" w:color="auto"/>
            <w:left w:val="none" w:sz="0" w:space="0" w:color="auto"/>
            <w:bottom w:val="none" w:sz="0" w:space="0" w:color="auto"/>
            <w:right w:val="none" w:sz="0" w:space="0" w:color="auto"/>
          </w:divBdr>
        </w:div>
        <w:div w:id="156463526">
          <w:marLeft w:val="0"/>
          <w:marRight w:val="0"/>
          <w:marTop w:val="0"/>
          <w:marBottom w:val="0"/>
          <w:divBdr>
            <w:top w:val="none" w:sz="0" w:space="0" w:color="auto"/>
            <w:left w:val="none" w:sz="0" w:space="0" w:color="auto"/>
            <w:bottom w:val="none" w:sz="0" w:space="0" w:color="auto"/>
            <w:right w:val="none" w:sz="0" w:space="0" w:color="auto"/>
          </w:divBdr>
        </w:div>
        <w:div w:id="357513247">
          <w:marLeft w:val="0"/>
          <w:marRight w:val="0"/>
          <w:marTop w:val="0"/>
          <w:marBottom w:val="0"/>
          <w:divBdr>
            <w:top w:val="none" w:sz="0" w:space="0" w:color="auto"/>
            <w:left w:val="none" w:sz="0" w:space="0" w:color="auto"/>
            <w:bottom w:val="none" w:sz="0" w:space="0" w:color="auto"/>
            <w:right w:val="none" w:sz="0" w:space="0" w:color="auto"/>
          </w:divBdr>
        </w:div>
      </w:divsChild>
    </w:div>
    <w:div w:id="72435912">
      <w:bodyDiv w:val="1"/>
      <w:marLeft w:val="0"/>
      <w:marRight w:val="0"/>
      <w:marTop w:val="0"/>
      <w:marBottom w:val="0"/>
      <w:divBdr>
        <w:top w:val="none" w:sz="0" w:space="0" w:color="auto"/>
        <w:left w:val="none" w:sz="0" w:space="0" w:color="auto"/>
        <w:bottom w:val="none" w:sz="0" w:space="0" w:color="auto"/>
        <w:right w:val="none" w:sz="0" w:space="0" w:color="auto"/>
      </w:divBdr>
      <w:divsChild>
        <w:div w:id="96029856">
          <w:marLeft w:val="0"/>
          <w:marRight w:val="0"/>
          <w:marTop w:val="0"/>
          <w:marBottom w:val="0"/>
          <w:divBdr>
            <w:top w:val="none" w:sz="0" w:space="0" w:color="auto"/>
            <w:left w:val="none" w:sz="0" w:space="0" w:color="auto"/>
            <w:bottom w:val="none" w:sz="0" w:space="0" w:color="auto"/>
            <w:right w:val="none" w:sz="0" w:space="0" w:color="auto"/>
          </w:divBdr>
        </w:div>
        <w:div w:id="109517425">
          <w:marLeft w:val="0"/>
          <w:marRight w:val="0"/>
          <w:marTop w:val="0"/>
          <w:marBottom w:val="0"/>
          <w:divBdr>
            <w:top w:val="none" w:sz="0" w:space="0" w:color="auto"/>
            <w:left w:val="none" w:sz="0" w:space="0" w:color="auto"/>
            <w:bottom w:val="none" w:sz="0" w:space="0" w:color="auto"/>
            <w:right w:val="none" w:sz="0" w:space="0" w:color="auto"/>
          </w:divBdr>
        </w:div>
        <w:div w:id="174855468">
          <w:marLeft w:val="0"/>
          <w:marRight w:val="0"/>
          <w:marTop w:val="0"/>
          <w:marBottom w:val="0"/>
          <w:divBdr>
            <w:top w:val="none" w:sz="0" w:space="0" w:color="auto"/>
            <w:left w:val="none" w:sz="0" w:space="0" w:color="auto"/>
            <w:bottom w:val="none" w:sz="0" w:space="0" w:color="auto"/>
            <w:right w:val="none" w:sz="0" w:space="0" w:color="auto"/>
          </w:divBdr>
        </w:div>
        <w:div w:id="407845767">
          <w:marLeft w:val="0"/>
          <w:marRight w:val="0"/>
          <w:marTop w:val="0"/>
          <w:marBottom w:val="0"/>
          <w:divBdr>
            <w:top w:val="none" w:sz="0" w:space="0" w:color="auto"/>
            <w:left w:val="none" w:sz="0" w:space="0" w:color="auto"/>
            <w:bottom w:val="none" w:sz="0" w:space="0" w:color="auto"/>
            <w:right w:val="none" w:sz="0" w:space="0" w:color="auto"/>
          </w:divBdr>
        </w:div>
      </w:divsChild>
    </w:div>
    <w:div w:id="72969195">
      <w:bodyDiv w:val="1"/>
      <w:marLeft w:val="0"/>
      <w:marRight w:val="0"/>
      <w:marTop w:val="0"/>
      <w:marBottom w:val="0"/>
      <w:divBdr>
        <w:top w:val="none" w:sz="0" w:space="0" w:color="auto"/>
        <w:left w:val="none" w:sz="0" w:space="0" w:color="auto"/>
        <w:bottom w:val="none" w:sz="0" w:space="0" w:color="auto"/>
        <w:right w:val="none" w:sz="0" w:space="0" w:color="auto"/>
      </w:divBdr>
      <w:divsChild>
        <w:div w:id="113133633">
          <w:marLeft w:val="0"/>
          <w:marRight w:val="0"/>
          <w:marTop w:val="0"/>
          <w:marBottom w:val="0"/>
          <w:divBdr>
            <w:top w:val="none" w:sz="0" w:space="0" w:color="auto"/>
            <w:left w:val="none" w:sz="0" w:space="0" w:color="auto"/>
            <w:bottom w:val="none" w:sz="0" w:space="0" w:color="auto"/>
            <w:right w:val="none" w:sz="0" w:space="0" w:color="auto"/>
          </w:divBdr>
        </w:div>
        <w:div w:id="309948633">
          <w:marLeft w:val="0"/>
          <w:marRight w:val="0"/>
          <w:marTop w:val="0"/>
          <w:marBottom w:val="0"/>
          <w:divBdr>
            <w:top w:val="none" w:sz="0" w:space="0" w:color="auto"/>
            <w:left w:val="none" w:sz="0" w:space="0" w:color="auto"/>
            <w:bottom w:val="none" w:sz="0" w:space="0" w:color="auto"/>
            <w:right w:val="none" w:sz="0" w:space="0" w:color="auto"/>
          </w:divBdr>
        </w:div>
        <w:div w:id="381173107">
          <w:marLeft w:val="0"/>
          <w:marRight w:val="0"/>
          <w:marTop w:val="0"/>
          <w:marBottom w:val="0"/>
          <w:divBdr>
            <w:top w:val="none" w:sz="0" w:space="0" w:color="auto"/>
            <w:left w:val="none" w:sz="0" w:space="0" w:color="auto"/>
            <w:bottom w:val="none" w:sz="0" w:space="0" w:color="auto"/>
            <w:right w:val="none" w:sz="0" w:space="0" w:color="auto"/>
          </w:divBdr>
        </w:div>
      </w:divsChild>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
        <w:div w:id="214662249">
          <w:marLeft w:val="0"/>
          <w:marRight w:val="0"/>
          <w:marTop w:val="0"/>
          <w:marBottom w:val="0"/>
          <w:divBdr>
            <w:top w:val="none" w:sz="0" w:space="0" w:color="auto"/>
            <w:left w:val="none" w:sz="0" w:space="0" w:color="auto"/>
            <w:bottom w:val="none" w:sz="0" w:space="0" w:color="auto"/>
            <w:right w:val="none" w:sz="0" w:space="0" w:color="auto"/>
          </w:divBdr>
        </w:div>
      </w:divsChild>
    </w:div>
    <w:div w:id="73281227">
      <w:bodyDiv w:val="1"/>
      <w:marLeft w:val="0"/>
      <w:marRight w:val="0"/>
      <w:marTop w:val="0"/>
      <w:marBottom w:val="0"/>
      <w:divBdr>
        <w:top w:val="none" w:sz="0" w:space="0" w:color="auto"/>
        <w:left w:val="none" w:sz="0" w:space="0" w:color="auto"/>
        <w:bottom w:val="none" w:sz="0" w:space="0" w:color="auto"/>
        <w:right w:val="none" w:sz="0" w:space="0" w:color="auto"/>
      </w:divBdr>
      <w:divsChild>
        <w:div w:id="52199261">
          <w:marLeft w:val="0"/>
          <w:marRight w:val="0"/>
          <w:marTop w:val="0"/>
          <w:marBottom w:val="0"/>
          <w:divBdr>
            <w:top w:val="none" w:sz="0" w:space="0" w:color="auto"/>
            <w:left w:val="none" w:sz="0" w:space="0" w:color="auto"/>
            <w:bottom w:val="none" w:sz="0" w:space="0" w:color="auto"/>
            <w:right w:val="none" w:sz="0" w:space="0" w:color="auto"/>
          </w:divBdr>
        </w:div>
        <w:div w:id="85731472">
          <w:marLeft w:val="0"/>
          <w:marRight w:val="0"/>
          <w:marTop w:val="0"/>
          <w:marBottom w:val="0"/>
          <w:divBdr>
            <w:top w:val="none" w:sz="0" w:space="0" w:color="auto"/>
            <w:left w:val="none" w:sz="0" w:space="0" w:color="auto"/>
            <w:bottom w:val="none" w:sz="0" w:space="0" w:color="auto"/>
            <w:right w:val="none" w:sz="0" w:space="0" w:color="auto"/>
          </w:divBdr>
        </w:div>
        <w:div w:id="135343160">
          <w:marLeft w:val="0"/>
          <w:marRight w:val="0"/>
          <w:marTop w:val="0"/>
          <w:marBottom w:val="0"/>
          <w:divBdr>
            <w:top w:val="none" w:sz="0" w:space="0" w:color="auto"/>
            <w:left w:val="none" w:sz="0" w:space="0" w:color="auto"/>
            <w:bottom w:val="none" w:sz="0" w:space="0" w:color="auto"/>
            <w:right w:val="none" w:sz="0" w:space="0" w:color="auto"/>
          </w:divBdr>
          <w:divsChild>
            <w:div w:id="155076073">
              <w:marLeft w:val="0"/>
              <w:marRight w:val="0"/>
              <w:marTop w:val="0"/>
              <w:marBottom w:val="0"/>
              <w:divBdr>
                <w:top w:val="none" w:sz="0" w:space="0" w:color="auto"/>
                <w:left w:val="none" w:sz="0" w:space="0" w:color="auto"/>
                <w:bottom w:val="none" w:sz="0" w:space="0" w:color="auto"/>
                <w:right w:val="none" w:sz="0" w:space="0" w:color="auto"/>
              </w:divBdr>
            </w:div>
          </w:divsChild>
        </w:div>
        <w:div w:id="163908549">
          <w:marLeft w:val="0"/>
          <w:marRight w:val="0"/>
          <w:marTop w:val="0"/>
          <w:marBottom w:val="0"/>
          <w:divBdr>
            <w:top w:val="none" w:sz="0" w:space="0" w:color="auto"/>
            <w:left w:val="none" w:sz="0" w:space="0" w:color="auto"/>
            <w:bottom w:val="none" w:sz="0" w:space="0" w:color="auto"/>
            <w:right w:val="none" w:sz="0" w:space="0" w:color="auto"/>
          </w:divBdr>
        </w:div>
        <w:div w:id="399449780">
          <w:marLeft w:val="0"/>
          <w:marRight w:val="0"/>
          <w:marTop w:val="0"/>
          <w:marBottom w:val="0"/>
          <w:divBdr>
            <w:top w:val="none" w:sz="0" w:space="0" w:color="auto"/>
            <w:left w:val="none" w:sz="0" w:space="0" w:color="auto"/>
            <w:bottom w:val="none" w:sz="0" w:space="0" w:color="auto"/>
            <w:right w:val="none" w:sz="0" w:space="0" w:color="auto"/>
          </w:divBdr>
        </w:div>
      </w:divsChild>
    </w:div>
    <w:div w:id="74016293">
      <w:bodyDiv w:val="1"/>
      <w:marLeft w:val="0"/>
      <w:marRight w:val="0"/>
      <w:marTop w:val="0"/>
      <w:marBottom w:val="0"/>
      <w:divBdr>
        <w:top w:val="none" w:sz="0" w:space="0" w:color="auto"/>
        <w:left w:val="none" w:sz="0" w:space="0" w:color="auto"/>
        <w:bottom w:val="none" w:sz="0" w:space="0" w:color="auto"/>
        <w:right w:val="none" w:sz="0" w:space="0" w:color="auto"/>
      </w:divBdr>
    </w:div>
    <w:div w:id="74129588">
      <w:bodyDiv w:val="1"/>
      <w:marLeft w:val="0"/>
      <w:marRight w:val="0"/>
      <w:marTop w:val="0"/>
      <w:marBottom w:val="0"/>
      <w:divBdr>
        <w:top w:val="none" w:sz="0" w:space="0" w:color="auto"/>
        <w:left w:val="none" w:sz="0" w:space="0" w:color="auto"/>
        <w:bottom w:val="none" w:sz="0" w:space="0" w:color="auto"/>
        <w:right w:val="none" w:sz="0" w:space="0" w:color="auto"/>
      </w:divBdr>
      <w:divsChild>
        <w:div w:id="71127881">
          <w:marLeft w:val="0"/>
          <w:marRight w:val="0"/>
          <w:marTop w:val="0"/>
          <w:marBottom w:val="0"/>
          <w:divBdr>
            <w:top w:val="none" w:sz="0" w:space="0" w:color="auto"/>
            <w:left w:val="none" w:sz="0" w:space="0" w:color="auto"/>
            <w:bottom w:val="none" w:sz="0" w:space="0" w:color="auto"/>
            <w:right w:val="none" w:sz="0" w:space="0" w:color="auto"/>
          </w:divBdr>
        </w:div>
        <w:div w:id="85924900">
          <w:marLeft w:val="0"/>
          <w:marRight w:val="0"/>
          <w:marTop w:val="0"/>
          <w:marBottom w:val="0"/>
          <w:divBdr>
            <w:top w:val="none" w:sz="0" w:space="0" w:color="auto"/>
            <w:left w:val="none" w:sz="0" w:space="0" w:color="auto"/>
            <w:bottom w:val="none" w:sz="0" w:space="0" w:color="auto"/>
            <w:right w:val="none" w:sz="0" w:space="0" w:color="auto"/>
          </w:divBdr>
        </w:div>
        <w:div w:id="147943309">
          <w:marLeft w:val="0"/>
          <w:marRight w:val="0"/>
          <w:marTop w:val="0"/>
          <w:marBottom w:val="0"/>
          <w:divBdr>
            <w:top w:val="none" w:sz="0" w:space="0" w:color="auto"/>
            <w:left w:val="none" w:sz="0" w:space="0" w:color="auto"/>
            <w:bottom w:val="none" w:sz="0" w:space="0" w:color="auto"/>
            <w:right w:val="none" w:sz="0" w:space="0" w:color="auto"/>
          </w:divBdr>
        </w:div>
        <w:div w:id="281958203">
          <w:marLeft w:val="0"/>
          <w:marRight w:val="0"/>
          <w:marTop w:val="0"/>
          <w:marBottom w:val="0"/>
          <w:divBdr>
            <w:top w:val="none" w:sz="0" w:space="0" w:color="auto"/>
            <w:left w:val="none" w:sz="0" w:space="0" w:color="auto"/>
            <w:bottom w:val="none" w:sz="0" w:space="0" w:color="auto"/>
            <w:right w:val="none" w:sz="0" w:space="0" w:color="auto"/>
          </w:divBdr>
        </w:div>
      </w:divsChild>
    </w:div>
    <w:div w:id="75327340">
      <w:bodyDiv w:val="1"/>
      <w:marLeft w:val="0"/>
      <w:marRight w:val="0"/>
      <w:marTop w:val="0"/>
      <w:marBottom w:val="0"/>
      <w:divBdr>
        <w:top w:val="none" w:sz="0" w:space="0" w:color="auto"/>
        <w:left w:val="none" w:sz="0" w:space="0" w:color="auto"/>
        <w:bottom w:val="none" w:sz="0" w:space="0" w:color="auto"/>
        <w:right w:val="none" w:sz="0" w:space="0" w:color="auto"/>
      </w:divBdr>
      <w:divsChild>
        <w:div w:id="161048057">
          <w:marLeft w:val="0"/>
          <w:marRight w:val="0"/>
          <w:marTop w:val="0"/>
          <w:marBottom w:val="0"/>
          <w:divBdr>
            <w:top w:val="none" w:sz="0" w:space="0" w:color="auto"/>
            <w:left w:val="none" w:sz="0" w:space="0" w:color="auto"/>
            <w:bottom w:val="none" w:sz="0" w:space="0" w:color="auto"/>
            <w:right w:val="none" w:sz="0" w:space="0" w:color="auto"/>
          </w:divBdr>
        </w:div>
      </w:divsChild>
    </w:div>
    <w:div w:id="76293546">
      <w:bodyDiv w:val="1"/>
      <w:marLeft w:val="0"/>
      <w:marRight w:val="0"/>
      <w:marTop w:val="0"/>
      <w:marBottom w:val="0"/>
      <w:divBdr>
        <w:top w:val="none" w:sz="0" w:space="0" w:color="auto"/>
        <w:left w:val="none" w:sz="0" w:space="0" w:color="auto"/>
        <w:bottom w:val="none" w:sz="0" w:space="0" w:color="auto"/>
        <w:right w:val="none" w:sz="0" w:space="0" w:color="auto"/>
      </w:divBdr>
      <w:divsChild>
        <w:div w:id="10421369">
          <w:marLeft w:val="0"/>
          <w:marRight w:val="0"/>
          <w:marTop w:val="0"/>
          <w:marBottom w:val="0"/>
          <w:divBdr>
            <w:top w:val="none" w:sz="0" w:space="0" w:color="auto"/>
            <w:left w:val="none" w:sz="0" w:space="0" w:color="auto"/>
            <w:bottom w:val="none" w:sz="0" w:space="0" w:color="auto"/>
            <w:right w:val="none" w:sz="0" w:space="0" w:color="auto"/>
          </w:divBdr>
        </w:div>
        <w:div w:id="44261283">
          <w:marLeft w:val="0"/>
          <w:marRight w:val="0"/>
          <w:marTop w:val="0"/>
          <w:marBottom w:val="0"/>
          <w:divBdr>
            <w:top w:val="none" w:sz="0" w:space="0" w:color="auto"/>
            <w:left w:val="none" w:sz="0" w:space="0" w:color="auto"/>
            <w:bottom w:val="none" w:sz="0" w:space="0" w:color="auto"/>
            <w:right w:val="none" w:sz="0" w:space="0" w:color="auto"/>
          </w:divBdr>
        </w:div>
        <w:div w:id="263467573">
          <w:marLeft w:val="0"/>
          <w:marRight w:val="0"/>
          <w:marTop w:val="300"/>
          <w:marBottom w:val="0"/>
          <w:divBdr>
            <w:top w:val="none" w:sz="0" w:space="0" w:color="auto"/>
            <w:left w:val="none" w:sz="0" w:space="0" w:color="auto"/>
            <w:bottom w:val="none" w:sz="0" w:space="0" w:color="auto"/>
            <w:right w:val="none" w:sz="0" w:space="0" w:color="auto"/>
          </w:divBdr>
        </w:div>
        <w:div w:id="360742513">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
      </w:divsChild>
    </w:div>
    <w:div w:id="76443716">
      <w:bodyDiv w:val="1"/>
      <w:marLeft w:val="0"/>
      <w:marRight w:val="0"/>
      <w:marTop w:val="0"/>
      <w:marBottom w:val="0"/>
      <w:divBdr>
        <w:top w:val="none" w:sz="0" w:space="0" w:color="auto"/>
        <w:left w:val="none" w:sz="0" w:space="0" w:color="auto"/>
        <w:bottom w:val="none" w:sz="0" w:space="0" w:color="auto"/>
        <w:right w:val="none" w:sz="0" w:space="0" w:color="auto"/>
      </w:divBdr>
      <w:divsChild>
        <w:div w:id="145323417">
          <w:marLeft w:val="0"/>
          <w:marRight w:val="0"/>
          <w:marTop w:val="0"/>
          <w:marBottom w:val="0"/>
          <w:divBdr>
            <w:top w:val="none" w:sz="0" w:space="0" w:color="auto"/>
            <w:left w:val="none" w:sz="0" w:space="0" w:color="auto"/>
            <w:bottom w:val="none" w:sz="0" w:space="0" w:color="auto"/>
            <w:right w:val="none" w:sz="0" w:space="0" w:color="auto"/>
          </w:divBdr>
        </w:div>
        <w:div w:id="166480675">
          <w:marLeft w:val="0"/>
          <w:marRight w:val="0"/>
          <w:marTop w:val="300"/>
          <w:marBottom w:val="0"/>
          <w:divBdr>
            <w:top w:val="none" w:sz="0" w:space="0" w:color="auto"/>
            <w:left w:val="none" w:sz="0" w:space="0" w:color="auto"/>
            <w:bottom w:val="none" w:sz="0" w:space="0" w:color="auto"/>
            <w:right w:val="none" w:sz="0" w:space="0" w:color="auto"/>
          </w:divBdr>
        </w:div>
        <w:div w:id="238752446">
          <w:marLeft w:val="0"/>
          <w:marRight w:val="0"/>
          <w:marTop w:val="0"/>
          <w:marBottom w:val="0"/>
          <w:divBdr>
            <w:top w:val="none" w:sz="0" w:space="0" w:color="auto"/>
            <w:left w:val="none" w:sz="0" w:space="0" w:color="auto"/>
            <w:bottom w:val="none" w:sz="0" w:space="0" w:color="auto"/>
            <w:right w:val="none" w:sz="0" w:space="0" w:color="auto"/>
          </w:divBdr>
        </w:div>
        <w:div w:id="355935821">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
        <w:div w:id="237907977">
          <w:marLeft w:val="0"/>
          <w:marRight w:val="0"/>
          <w:marTop w:val="0"/>
          <w:marBottom w:val="0"/>
          <w:divBdr>
            <w:top w:val="none" w:sz="0" w:space="0" w:color="auto"/>
            <w:left w:val="none" w:sz="0" w:space="0" w:color="auto"/>
            <w:bottom w:val="none" w:sz="0" w:space="0" w:color="auto"/>
            <w:right w:val="none" w:sz="0" w:space="0" w:color="auto"/>
          </w:divBdr>
        </w:div>
      </w:divsChild>
    </w:div>
    <w:div w:id="77295108">
      <w:bodyDiv w:val="1"/>
      <w:marLeft w:val="0"/>
      <w:marRight w:val="0"/>
      <w:marTop w:val="0"/>
      <w:marBottom w:val="0"/>
      <w:divBdr>
        <w:top w:val="none" w:sz="0" w:space="0" w:color="auto"/>
        <w:left w:val="none" w:sz="0" w:space="0" w:color="auto"/>
        <w:bottom w:val="none" w:sz="0" w:space="0" w:color="auto"/>
        <w:right w:val="none" w:sz="0" w:space="0" w:color="auto"/>
      </w:divBdr>
      <w:divsChild>
        <w:div w:id="98306665">
          <w:marLeft w:val="0"/>
          <w:marRight w:val="0"/>
          <w:marTop w:val="0"/>
          <w:marBottom w:val="0"/>
          <w:divBdr>
            <w:top w:val="none" w:sz="0" w:space="0" w:color="auto"/>
            <w:left w:val="none" w:sz="0" w:space="0" w:color="auto"/>
            <w:bottom w:val="none" w:sz="0" w:space="0" w:color="auto"/>
            <w:right w:val="none" w:sz="0" w:space="0" w:color="auto"/>
          </w:divBdr>
        </w:div>
        <w:div w:id="173031362">
          <w:marLeft w:val="0"/>
          <w:marRight w:val="0"/>
          <w:marTop w:val="0"/>
          <w:marBottom w:val="0"/>
          <w:divBdr>
            <w:top w:val="none" w:sz="0" w:space="0" w:color="auto"/>
            <w:left w:val="none" w:sz="0" w:space="0" w:color="auto"/>
            <w:bottom w:val="none" w:sz="0" w:space="0" w:color="auto"/>
            <w:right w:val="none" w:sz="0" w:space="0" w:color="auto"/>
          </w:divBdr>
        </w:div>
        <w:div w:id="317657038">
          <w:marLeft w:val="0"/>
          <w:marRight w:val="0"/>
          <w:marTop w:val="0"/>
          <w:marBottom w:val="0"/>
          <w:divBdr>
            <w:top w:val="none" w:sz="0" w:space="0" w:color="auto"/>
            <w:left w:val="none" w:sz="0" w:space="0" w:color="auto"/>
            <w:bottom w:val="none" w:sz="0" w:space="0" w:color="auto"/>
            <w:right w:val="none" w:sz="0" w:space="0" w:color="auto"/>
          </w:divBdr>
        </w:div>
        <w:div w:id="340668377">
          <w:marLeft w:val="0"/>
          <w:marRight w:val="0"/>
          <w:marTop w:val="0"/>
          <w:marBottom w:val="0"/>
          <w:divBdr>
            <w:top w:val="none" w:sz="0" w:space="0" w:color="auto"/>
            <w:left w:val="none" w:sz="0" w:space="0" w:color="auto"/>
            <w:bottom w:val="none" w:sz="0" w:space="0" w:color="auto"/>
            <w:right w:val="none" w:sz="0" w:space="0" w:color="auto"/>
          </w:divBdr>
        </w:div>
        <w:div w:id="377049100">
          <w:marLeft w:val="0"/>
          <w:marRight w:val="0"/>
          <w:marTop w:val="0"/>
          <w:marBottom w:val="0"/>
          <w:divBdr>
            <w:top w:val="none" w:sz="0" w:space="0" w:color="auto"/>
            <w:left w:val="none" w:sz="0" w:space="0" w:color="auto"/>
            <w:bottom w:val="none" w:sz="0" w:space="0" w:color="auto"/>
            <w:right w:val="none" w:sz="0" w:space="0" w:color="auto"/>
          </w:divBdr>
          <w:divsChild>
            <w:div w:id="364909063">
              <w:marLeft w:val="0"/>
              <w:marRight w:val="0"/>
              <w:marTop w:val="0"/>
              <w:marBottom w:val="0"/>
              <w:divBdr>
                <w:top w:val="none" w:sz="0" w:space="0" w:color="auto"/>
                <w:left w:val="none" w:sz="0" w:space="0" w:color="auto"/>
                <w:bottom w:val="none" w:sz="0" w:space="0" w:color="auto"/>
                <w:right w:val="none" w:sz="0" w:space="0" w:color="auto"/>
              </w:divBdr>
            </w:div>
          </w:divsChild>
        </w:div>
        <w:div w:id="409349426">
          <w:marLeft w:val="0"/>
          <w:marRight w:val="0"/>
          <w:marTop w:val="0"/>
          <w:marBottom w:val="0"/>
          <w:divBdr>
            <w:top w:val="none" w:sz="0" w:space="0" w:color="auto"/>
            <w:left w:val="none" w:sz="0" w:space="0" w:color="auto"/>
            <w:bottom w:val="none" w:sz="0" w:space="0" w:color="auto"/>
            <w:right w:val="none" w:sz="0" w:space="0" w:color="auto"/>
          </w:divBdr>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
        <w:div w:id="305016762">
          <w:marLeft w:val="0"/>
          <w:marRight w:val="0"/>
          <w:marTop w:val="300"/>
          <w:marBottom w:val="0"/>
          <w:divBdr>
            <w:top w:val="none" w:sz="0" w:space="0" w:color="auto"/>
            <w:left w:val="none" w:sz="0" w:space="0" w:color="auto"/>
            <w:bottom w:val="none" w:sz="0" w:space="0" w:color="auto"/>
            <w:right w:val="none" w:sz="0" w:space="0" w:color="auto"/>
          </w:divBdr>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7793098">
      <w:bodyDiv w:val="1"/>
      <w:marLeft w:val="0"/>
      <w:marRight w:val="0"/>
      <w:marTop w:val="0"/>
      <w:marBottom w:val="0"/>
      <w:divBdr>
        <w:top w:val="none" w:sz="0" w:space="0" w:color="auto"/>
        <w:left w:val="none" w:sz="0" w:space="0" w:color="auto"/>
        <w:bottom w:val="none" w:sz="0" w:space="0" w:color="auto"/>
        <w:right w:val="none" w:sz="0" w:space="0" w:color="auto"/>
      </w:divBdr>
      <w:divsChild>
        <w:div w:id="5594471">
          <w:marLeft w:val="0"/>
          <w:marRight w:val="0"/>
          <w:marTop w:val="300"/>
          <w:marBottom w:val="0"/>
          <w:divBdr>
            <w:top w:val="none" w:sz="0" w:space="0" w:color="auto"/>
            <w:left w:val="none" w:sz="0" w:space="0" w:color="auto"/>
            <w:bottom w:val="none" w:sz="0" w:space="0" w:color="auto"/>
            <w:right w:val="none" w:sz="0" w:space="0" w:color="auto"/>
          </w:divBdr>
        </w:div>
        <w:div w:id="391196722">
          <w:marLeft w:val="0"/>
          <w:marRight w:val="0"/>
          <w:marTop w:val="0"/>
          <w:marBottom w:val="0"/>
          <w:divBdr>
            <w:top w:val="none" w:sz="0" w:space="0" w:color="auto"/>
            <w:left w:val="none" w:sz="0" w:space="0" w:color="auto"/>
            <w:bottom w:val="none" w:sz="0" w:space="0" w:color="auto"/>
            <w:right w:val="none" w:sz="0" w:space="0" w:color="auto"/>
          </w:divBdr>
        </w:div>
        <w:div w:id="402261604">
          <w:marLeft w:val="0"/>
          <w:marRight w:val="0"/>
          <w:marTop w:val="0"/>
          <w:marBottom w:val="0"/>
          <w:divBdr>
            <w:top w:val="none" w:sz="0" w:space="0" w:color="auto"/>
            <w:left w:val="none" w:sz="0" w:space="0" w:color="auto"/>
            <w:bottom w:val="none" w:sz="0" w:space="0" w:color="auto"/>
            <w:right w:val="none" w:sz="0" w:space="0" w:color="auto"/>
          </w:divBdr>
        </w:div>
      </w:divsChild>
    </w:div>
    <w:div w:id="78066300">
      <w:bodyDiv w:val="1"/>
      <w:marLeft w:val="0"/>
      <w:marRight w:val="0"/>
      <w:marTop w:val="0"/>
      <w:marBottom w:val="0"/>
      <w:divBdr>
        <w:top w:val="none" w:sz="0" w:space="0" w:color="auto"/>
        <w:left w:val="none" w:sz="0" w:space="0" w:color="auto"/>
        <w:bottom w:val="none" w:sz="0" w:space="0" w:color="auto"/>
        <w:right w:val="none" w:sz="0" w:space="0" w:color="auto"/>
      </w:divBdr>
      <w:divsChild>
        <w:div w:id="138615146">
          <w:marLeft w:val="0"/>
          <w:marRight w:val="0"/>
          <w:marTop w:val="300"/>
          <w:marBottom w:val="0"/>
          <w:divBdr>
            <w:top w:val="none" w:sz="0" w:space="0" w:color="auto"/>
            <w:left w:val="none" w:sz="0" w:space="0" w:color="auto"/>
            <w:bottom w:val="none" w:sz="0" w:space="0" w:color="auto"/>
            <w:right w:val="none" w:sz="0" w:space="0" w:color="auto"/>
          </w:divBdr>
        </w:div>
        <w:div w:id="209003241">
          <w:marLeft w:val="0"/>
          <w:marRight w:val="0"/>
          <w:marTop w:val="0"/>
          <w:marBottom w:val="0"/>
          <w:divBdr>
            <w:top w:val="none" w:sz="0" w:space="0" w:color="auto"/>
            <w:left w:val="none" w:sz="0" w:space="0" w:color="auto"/>
            <w:bottom w:val="none" w:sz="0" w:space="0" w:color="auto"/>
            <w:right w:val="none" w:sz="0" w:space="0" w:color="auto"/>
          </w:divBdr>
        </w:div>
        <w:div w:id="286475272">
          <w:marLeft w:val="0"/>
          <w:marRight w:val="0"/>
          <w:marTop w:val="0"/>
          <w:marBottom w:val="0"/>
          <w:divBdr>
            <w:top w:val="none" w:sz="0" w:space="0" w:color="auto"/>
            <w:left w:val="none" w:sz="0" w:space="0" w:color="auto"/>
            <w:bottom w:val="none" w:sz="0" w:space="0" w:color="auto"/>
            <w:right w:val="none" w:sz="0" w:space="0" w:color="auto"/>
          </w:divBdr>
        </w:div>
        <w:div w:id="412050672">
          <w:marLeft w:val="0"/>
          <w:marRight w:val="0"/>
          <w:marTop w:val="0"/>
          <w:marBottom w:val="0"/>
          <w:divBdr>
            <w:top w:val="none" w:sz="0" w:space="0" w:color="auto"/>
            <w:left w:val="none" w:sz="0" w:space="0" w:color="auto"/>
            <w:bottom w:val="none" w:sz="0" w:space="0" w:color="auto"/>
            <w:right w:val="none" w:sz="0" w:space="0" w:color="auto"/>
          </w:divBdr>
        </w:div>
      </w:divsChild>
    </w:div>
    <w:div w:id="78331249">
      <w:bodyDiv w:val="1"/>
      <w:marLeft w:val="0"/>
      <w:marRight w:val="0"/>
      <w:marTop w:val="0"/>
      <w:marBottom w:val="0"/>
      <w:divBdr>
        <w:top w:val="none" w:sz="0" w:space="0" w:color="auto"/>
        <w:left w:val="none" w:sz="0" w:space="0" w:color="auto"/>
        <w:bottom w:val="none" w:sz="0" w:space="0" w:color="auto"/>
        <w:right w:val="none" w:sz="0" w:space="0" w:color="auto"/>
      </w:divBdr>
      <w:divsChild>
        <w:div w:id="2708906">
          <w:marLeft w:val="0"/>
          <w:marRight w:val="0"/>
          <w:marTop w:val="0"/>
          <w:marBottom w:val="0"/>
          <w:divBdr>
            <w:top w:val="none" w:sz="0" w:space="0" w:color="auto"/>
            <w:left w:val="none" w:sz="0" w:space="0" w:color="auto"/>
            <w:bottom w:val="none" w:sz="0" w:space="0" w:color="auto"/>
            <w:right w:val="none" w:sz="0" w:space="0" w:color="auto"/>
          </w:divBdr>
        </w:div>
        <w:div w:id="187449380">
          <w:marLeft w:val="0"/>
          <w:marRight w:val="0"/>
          <w:marTop w:val="0"/>
          <w:marBottom w:val="0"/>
          <w:divBdr>
            <w:top w:val="none" w:sz="0" w:space="0" w:color="auto"/>
            <w:left w:val="none" w:sz="0" w:space="0" w:color="auto"/>
            <w:bottom w:val="none" w:sz="0" w:space="0" w:color="auto"/>
            <w:right w:val="none" w:sz="0" w:space="0" w:color="auto"/>
          </w:divBdr>
        </w:div>
        <w:div w:id="201021225">
          <w:marLeft w:val="0"/>
          <w:marRight w:val="0"/>
          <w:marTop w:val="0"/>
          <w:marBottom w:val="0"/>
          <w:divBdr>
            <w:top w:val="none" w:sz="0" w:space="0" w:color="auto"/>
            <w:left w:val="none" w:sz="0" w:space="0" w:color="auto"/>
            <w:bottom w:val="none" w:sz="0" w:space="0" w:color="auto"/>
            <w:right w:val="none" w:sz="0" w:space="0" w:color="auto"/>
          </w:divBdr>
          <w:divsChild>
            <w:div w:id="334381941">
              <w:marLeft w:val="0"/>
              <w:marRight w:val="0"/>
              <w:marTop w:val="0"/>
              <w:marBottom w:val="0"/>
              <w:divBdr>
                <w:top w:val="none" w:sz="0" w:space="0" w:color="auto"/>
                <w:left w:val="none" w:sz="0" w:space="0" w:color="auto"/>
                <w:bottom w:val="none" w:sz="0" w:space="0" w:color="auto"/>
                <w:right w:val="none" w:sz="0" w:space="0" w:color="auto"/>
              </w:divBdr>
            </w:div>
          </w:divsChild>
        </w:div>
        <w:div w:id="275603580">
          <w:marLeft w:val="0"/>
          <w:marRight w:val="0"/>
          <w:marTop w:val="0"/>
          <w:marBottom w:val="0"/>
          <w:divBdr>
            <w:top w:val="none" w:sz="0" w:space="0" w:color="auto"/>
            <w:left w:val="none" w:sz="0" w:space="0" w:color="auto"/>
            <w:bottom w:val="none" w:sz="0" w:space="0" w:color="auto"/>
            <w:right w:val="none" w:sz="0" w:space="0" w:color="auto"/>
          </w:divBdr>
        </w:div>
      </w:divsChild>
    </w:div>
    <w:div w:id="78453310">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sChild>
    </w:div>
    <w:div w:id="79840964">
      <w:bodyDiv w:val="1"/>
      <w:marLeft w:val="0"/>
      <w:marRight w:val="0"/>
      <w:marTop w:val="0"/>
      <w:marBottom w:val="0"/>
      <w:divBdr>
        <w:top w:val="none" w:sz="0" w:space="0" w:color="auto"/>
        <w:left w:val="none" w:sz="0" w:space="0" w:color="auto"/>
        <w:bottom w:val="none" w:sz="0" w:space="0" w:color="auto"/>
        <w:right w:val="none" w:sz="0" w:space="0" w:color="auto"/>
      </w:divBdr>
      <w:divsChild>
        <w:div w:id="20907200">
          <w:marLeft w:val="0"/>
          <w:marRight w:val="0"/>
          <w:marTop w:val="0"/>
          <w:marBottom w:val="0"/>
          <w:divBdr>
            <w:top w:val="none" w:sz="0" w:space="0" w:color="auto"/>
            <w:left w:val="none" w:sz="0" w:space="0" w:color="auto"/>
            <w:bottom w:val="none" w:sz="0" w:space="0" w:color="auto"/>
            <w:right w:val="none" w:sz="0" w:space="0" w:color="auto"/>
          </w:divBdr>
        </w:div>
        <w:div w:id="216622707">
          <w:marLeft w:val="0"/>
          <w:marRight w:val="0"/>
          <w:marTop w:val="0"/>
          <w:marBottom w:val="0"/>
          <w:divBdr>
            <w:top w:val="none" w:sz="0" w:space="0" w:color="auto"/>
            <w:left w:val="none" w:sz="0" w:space="0" w:color="auto"/>
            <w:bottom w:val="none" w:sz="0" w:space="0" w:color="auto"/>
            <w:right w:val="none" w:sz="0" w:space="0" w:color="auto"/>
          </w:divBdr>
        </w:div>
      </w:divsChild>
    </w:div>
    <w:div w:id="79982611">
      <w:bodyDiv w:val="1"/>
      <w:marLeft w:val="0"/>
      <w:marRight w:val="0"/>
      <w:marTop w:val="0"/>
      <w:marBottom w:val="0"/>
      <w:divBdr>
        <w:top w:val="none" w:sz="0" w:space="0" w:color="auto"/>
        <w:left w:val="none" w:sz="0" w:space="0" w:color="auto"/>
        <w:bottom w:val="none" w:sz="0" w:space="0" w:color="auto"/>
        <w:right w:val="none" w:sz="0" w:space="0" w:color="auto"/>
      </w:divBdr>
      <w:divsChild>
        <w:div w:id="72750249">
          <w:marLeft w:val="0"/>
          <w:marRight w:val="0"/>
          <w:marTop w:val="0"/>
          <w:marBottom w:val="0"/>
          <w:divBdr>
            <w:top w:val="none" w:sz="0" w:space="0" w:color="auto"/>
            <w:left w:val="none" w:sz="0" w:space="0" w:color="auto"/>
            <w:bottom w:val="none" w:sz="0" w:space="0" w:color="auto"/>
            <w:right w:val="none" w:sz="0" w:space="0" w:color="auto"/>
          </w:divBdr>
        </w:div>
        <w:div w:id="210852172">
          <w:marLeft w:val="0"/>
          <w:marRight w:val="0"/>
          <w:marTop w:val="0"/>
          <w:marBottom w:val="0"/>
          <w:divBdr>
            <w:top w:val="none" w:sz="0" w:space="0" w:color="auto"/>
            <w:left w:val="none" w:sz="0" w:space="0" w:color="auto"/>
            <w:bottom w:val="none" w:sz="0" w:space="0" w:color="auto"/>
            <w:right w:val="none" w:sz="0" w:space="0" w:color="auto"/>
          </w:divBdr>
        </w:div>
        <w:div w:id="287007720">
          <w:marLeft w:val="0"/>
          <w:marRight w:val="0"/>
          <w:marTop w:val="0"/>
          <w:marBottom w:val="0"/>
          <w:divBdr>
            <w:top w:val="none" w:sz="0" w:space="0" w:color="auto"/>
            <w:left w:val="none" w:sz="0" w:space="0" w:color="auto"/>
            <w:bottom w:val="none" w:sz="0" w:space="0" w:color="auto"/>
            <w:right w:val="none" w:sz="0" w:space="0" w:color="auto"/>
          </w:divBdr>
        </w:div>
        <w:div w:id="340209239">
          <w:marLeft w:val="0"/>
          <w:marRight w:val="0"/>
          <w:marTop w:val="0"/>
          <w:marBottom w:val="0"/>
          <w:divBdr>
            <w:top w:val="none" w:sz="0" w:space="0" w:color="auto"/>
            <w:left w:val="none" w:sz="0" w:space="0" w:color="auto"/>
            <w:bottom w:val="none" w:sz="0" w:space="0" w:color="auto"/>
            <w:right w:val="none" w:sz="0" w:space="0" w:color="auto"/>
          </w:divBdr>
        </w:div>
      </w:divsChild>
    </w:div>
    <w:div w:id="80025860">
      <w:bodyDiv w:val="1"/>
      <w:marLeft w:val="0"/>
      <w:marRight w:val="0"/>
      <w:marTop w:val="0"/>
      <w:marBottom w:val="0"/>
      <w:divBdr>
        <w:top w:val="none" w:sz="0" w:space="0" w:color="auto"/>
        <w:left w:val="none" w:sz="0" w:space="0" w:color="auto"/>
        <w:bottom w:val="none" w:sz="0" w:space="0" w:color="auto"/>
        <w:right w:val="none" w:sz="0" w:space="0" w:color="auto"/>
      </w:divBdr>
      <w:divsChild>
        <w:div w:id="39404956">
          <w:marLeft w:val="0"/>
          <w:marRight w:val="0"/>
          <w:marTop w:val="0"/>
          <w:marBottom w:val="0"/>
          <w:divBdr>
            <w:top w:val="none" w:sz="0" w:space="0" w:color="auto"/>
            <w:left w:val="none" w:sz="0" w:space="0" w:color="auto"/>
            <w:bottom w:val="none" w:sz="0" w:space="0" w:color="auto"/>
            <w:right w:val="none" w:sz="0" w:space="0" w:color="auto"/>
          </w:divBdr>
        </w:div>
        <w:div w:id="40714245">
          <w:marLeft w:val="0"/>
          <w:marRight w:val="0"/>
          <w:marTop w:val="0"/>
          <w:marBottom w:val="0"/>
          <w:divBdr>
            <w:top w:val="none" w:sz="0" w:space="0" w:color="auto"/>
            <w:left w:val="none" w:sz="0" w:space="0" w:color="auto"/>
            <w:bottom w:val="none" w:sz="0" w:space="0" w:color="auto"/>
            <w:right w:val="none" w:sz="0" w:space="0" w:color="auto"/>
          </w:divBdr>
        </w:div>
        <w:div w:id="258107382">
          <w:marLeft w:val="0"/>
          <w:marRight w:val="0"/>
          <w:marTop w:val="300"/>
          <w:marBottom w:val="0"/>
          <w:divBdr>
            <w:top w:val="none" w:sz="0" w:space="0" w:color="auto"/>
            <w:left w:val="none" w:sz="0" w:space="0" w:color="auto"/>
            <w:bottom w:val="none" w:sz="0" w:space="0" w:color="auto"/>
            <w:right w:val="none" w:sz="0" w:space="0" w:color="auto"/>
          </w:divBdr>
        </w:div>
        <w:div w:id="291180398">
          <w:marLeft w:val="0"/>
          <w:marRight w:val="0"/>
          <w:marTop w:val="0"/>
          <w:marBottom w:val="0"/>
          <w:divBdr>
            <w:top w:val="none" w:sz="0" w:space="0" w:color="auto"/>
            <w:left w:val="none" w:sz="0" w:space="0" w:color="auto"/>
            <w:bottom w:val="none" w:sz="0" w:space="0" w:color="auto"/>
            <w:right w:val="none" w:sz="0" w:space="0" w:color="auto"/>
          </w:divBdr>
        </w:div>
      </w:divsChild>
    </w:div>
    <w:div w:id="80150621">
      <w:bodyDiv w:val="1"/>
      <w:marLeft w:val="0"/>
      <w:marRight w:val="0"/>
      <w:marTop w:val="0"/>
      <w:marBottom w:val="0"/>
      <w:divBdr>
        <w:top w:val="none" w:sz="0" w:space="0" w:color="auto"/>
        <w:left w:val="none" w:sz="0" w:space="0" w:color="auto"/>
        <w:bottom w:val="none" w:sz="0" w:space="0" w:color="auto"/>
        <w:right w:val="none" w:sz="0" w:space="0" w:color="auto"/>
      </w:divBdr>
      <w:divsChild>
        <w:div w:id="159123927">
          <w:marLeft w:val="0"/>
          <w:marRight w:val="0"/>
          <w:marTop w:val="0"/>
          <w:marBottom w:val="0"/>
          <w:divBdr>
            <w:top w:val="none" w:sz="0" w:space="0" w:color="auto"/>
            <w:left w:val="none" w:sz="0" w:space="0" w:color="auto"/>
            <w:bottom w:val="none" w:sz="0" w:space="0" w:color="auto"/>
            <w:right w:val="none" w:sz="0" w:space="0" w:color="auto"/>
          </w:divBdr>
          <w:divsChild>
            <w:div w:id="340861581">
              <w:marLeft w:val="0"/>
              <w:marRight w:val="0"/>
              <w:marTop w:val="0"/>
              <w:marBottom w:val="0"/>
              <w:divBdr>
                <w:top w:val="none" w:sz="0" w:space="0" w:color="auto"/>
                <w:left w:val="none" w:sz="0" w:space="0" w:color="auto"/>
                <w:bottom w:val="none" w:sz="0" w:space="0" w:color="auto"/>
                <w:right w:val="none" w:sz="0" w:space="0" w:color="auto"/>
              </w:divBdr>
            </w:div>
          </w:divsChild>
        </w:div>
        <w:div w:id="210654601">
          <w:marLeft w:val="0"/>
          <w:marRight w:val="0"/>
          <w:marTop w:val="0"/>
          <w:marBottom w:val="0"/>
          <w:divBdr>
            <w:top w:val="none" w:sz="0" w:space="0" w:color="auto"/>
            <w:left w:val="none" w:sz="0" w:space="0" w:color="auto"/>
            <w:bottom w:val="none" w:sz="0" w:space="0" w:color="auto"/>
            <w:right w:val="none" w:sz="0" w:space="0" w:color="auto"/>
          </w:divBdr>
        </w:div>
        <w:div w:id="220792145">
          <w:marLeft w:val="0"/>
          <w:marRight w:val="0"/>
          <w:marTop w:val="0"/>
          <w:marBottom w:val="0"/>
          <w:divBdr>
            <w:top w:val="none" w:sz="0" w:space="0" w:color="auto"/>
            <w:left w:val="none" w:sz="0" w:space="0" w:color="auto"/>
            <w:bottom w:val="none" w:sz="0" w:space="0" w:color="auto"/>
            <w:right w:val="none" w:sz="0" w:space="0" w:color="auto"/>
          </w:divBdr>
        </w:div>
        <w:div w:id="298001250">
          <w:marLeft w:val="0"/>
          <w:marRight w:val="0"/>
          <w:marTop w:val="300"/>
          <w:marBottom w:val="0"/>
          <w:divBdr>
            <w:top w:val="none" w:sz="0" w:space="0" w:color="auto"/>
            <w:left w:val="none" w:sz="0" w:space="0" w:color="auto"/>
            <w:bottom w:val="none" w:sz="0" w:space="0" w:color="auto"/>
            <w:right w:val="none" w:sz="0" w:space="0" w:color="auto"/>
          </w:divBdr>
        </w:div>
      </w:divsChild>
    </w:div>
    <w:div w:id="80220677">
      <w:bodyDiv w:val="1"/>
      <w:marLeft w:val="0"/>
      <w:marRight w:val="0"/>
      <w:marTop w:val="0"/>
      <w:marBottom w:val="0"/>
      <w:divBdr>
        <w:top w:val="none" w:sz="0" w:space="0" w:color="auto"/>
        <w:left w:val="none" w:sz="0" w:space="0" w:color="auto"/>
        <w:bottom w:val="none" w:sz="0" w:space="0" w:color="auto"/>
        <w:right w:val="none" w:sz="0" w:space="0" w:color="auto"/>
      </w:divBdr>
      <w:divsChild>
        <w:div w:id="280184393">
          <w:marLeft w:val="0"/>
          <w:marRight w:val="0"/>
          <w:marTop w:val="0"/>
          <w:marBottom w:val="0"/>
          <w:divBdr>
            <w:top w:val="none" w:sz="0" w:space="0" w:color="auto"/>
            <w:left w:val="none" w:sz="0" w:space="0" w:color="auto"/>
            <w:bottom w:val="none" w:sz="0" w:space="0" w:color="auto"/>
            <w:right w:val="none" w:sz="0" w:space="0" w:color="auto"/>
          </w:divBdr>
        </w:div>
        <w:div w:id="292908623">
          <w:marLeft w:val="0"/>
          <w:marRight w:val="0"/>
          <w:marTop w:val="0"/>
          <w:marBottom w:val="0"/>
          <w:divBdr>
            <w:top w:val="none" w:sz="0" w:space="0" w:color="auto"/>
            <w:left w:val="none" w:sz="0" w:space="0" w:color="auto"/>
            <w:bottom w:val="none" w:sz="0" w:space="0" w:color="auto"/>
            <w:right w:val="none" w:sz="0" w:space="0" w:color="auto"/>
          </w:divBdr>
        </w:div>
        <w:div w:id="402071186">
          <w:marLeft w:val="0"/>
          <w:marRight w:val="0"/>
          <w:marTop w:val="0"/>
          <w:marBottom w:val="0"/>
          <w:divBdr>
            <w:top w:val="none" w:sz="0" w:space="0" w:color="auto"/>
            <w:left w:val="none" w:sz="0" w:space="0" w:color="auto"/>
            <w:bottom w:val="none" w:sz="0" w:space="0" w:color="auto"/>
            <w:right w:val="none" w:sz="0" w:space="0" w:color="auto"/>
          </w:divBdr>
        </w:div>
      </w:divsChild>
    </w:div>
    <w:div w:id="80413964">
      <w:bodyDiv w:val="1"/>
      <w:marLeft w:val="0"/>
      <w:marRight w:val="0"/>
      <w:marTop w:val="0"/>
      <w:marBottom w:val="0"/>
      <w:divBdr>
        <w:top w:val="none" w:sz="0" w:space="0" w:color="auto"/>
        <w:left w:val="none" w:sz="0" w:space="0" w:color="auto"/>
        <w:bottom w:val="none" w:sz="0" w:space="0" w:color="auto"/>
        <w:right w:val="none" w:sz="0" w:space="0" w:color="auto"/>
      </w:divBdr>
      <w:divsChild>
        <w:div w:id="26028447">
          <w:marLeft w:val="0"/>
          <w:marRight w:val="0"/>
          <w:marTop w:val="0"/>
          <w:marBottom w:val="0"/>
          <w:divBdr>
            <w:top w:val="none" w:sz="0" w:space="0" w:color="auto"/>
            <w:left w:val="none" w:sz="0" w:space="0" w:color="auto"/>
            <w:bottom w:val="none" w:sz="0" w:space="0" w:color="auto"/>
            <w:right w:val="none" w:sz="0" w:space="0" w:color="auto"/>
          </w:divBdr>
        </w:div>
        <w:div w:id="123543361">
          <w:marLeft w:val="0"/>
          <w:marRight w:val="0"/>
          <w:marTop w:val="300"/>
          <w:marBottom w:val="0"/>
          <w:divBdr>
            <w:top w:val="none" w:sz="0" w:space="0" w:color="auto"/>
            <w:left w:val="none" w:sz="0" w:space="0" w:color="auto"/>
            <w:bottom w:val="none" w:sz="0" w:space="0" w:color="auto"/>
            <w:right w:val="none" w:sz="0" w:space="0" w:color="auto"/>
          </w:divBdr>
          <w:divsChild>
            <w:div w:id="168446931">
              <w:marLeft w:val="0"/>
              <w:marRight w:val="0"/>
              <w:marTop w:val="0"/>
              <w:marBottom w:val="0"/>
              <w:divBdr>
                <w:top w:val="none" w:sz="0" w:space="0" w:color="auto"/>
                <w:left w:val="none" w:sz="0" w:space="0" w:color="auto"/>
                <w:bottom w:val="none" w:sz="0" w:space="0" w:color="auto"/>
                <w:right w:val="none" w:sz="0" w:space="0" w:color="auto"/>
              </w:divBdr>
            </w:div>
          </w:divsChild>
        </w:div>
        <w:div w:id="200628410">
          <w:marLeft w:val="0"/>
          <w:marRight w:val="0"/>
          <w:marTop w:val="0"/>
          <w:marBottom w:val="0"/>
          <w:divBdr>
            <w:top w:val="none" w:sz="0" w:space="0" w:color="auto"/>
            <w:left w:val="none" w:sz="0" w:space="0" w:color="auto"/>
            <w:bottom w:val="none" w:sz="0" w:space="0" w:color="auto"/>
            <w:right w:val="none" w:sz="0" w:space="0" w:color="auto"/>
          </w:divBdr>
        </w:div>
        <w:div w:id="244076823">
          <w:marLeft w:val="0"/>
          <w:marRight w:val="0"/>
          <w:marTop w:val="300"/>
          <w:marBottom w:val="0"/>
          <w:divBdr>
            <w:top w:val="none" w:sz="0" w:space="0" w:color="auto"/>
            <w:left w:val="none" w:sz="0" w:space="0" w:color="auto"/>
            <w:bottom w:val="none" w:sz="0" w:space="0" w:color="auto"/>
            <w:right w:val="none" w:sz="0" w:space="0" w:color="auto"/>
          </w:divBdr>
        </w:div>
      </w:divsChild>
    </w:div>
    <w:div w:id="80421216">
      <w:bodyDiv w:val="1"/>
      <w:marLeft w:val="0"/>
      <w:marRight w:val="0"/>
      <w:marTop w:val="0"/>
      <w:marBottom w:val="0"/>
      <w:divBdr>
        <w:top w:val="none" w:sz="0" w:space="0" w:color="auto"/>
        <w:left w:val="none" w:sz="0" w:space="0" w:color="auto"/>
        <w:bottom w:val="none" w:sz="0" w:space="0" w:color="auto"/>
        <w:right w:val="none" w:sz="0" w:space="0" w:color="auto"/>
      </w:divBdr>
      <w:divsChild>
        <w:div w:id="135531957">
          <w:marLeft w:val="0"/>
          <w:marRight w:val="0"/>
          <w:marTop w:val="0"/>
          <w:marBottom w:val="0"/>
          <w:divBdr>
            <w:top w:val="none" w:sz="0" w:space="0" w:color="auto"/>
            <w:left w:val="none" w:sz="0" w:space="0" w:color="auto"/>
            <w:bottom w:val="none" w:sz="0" w:space="0" w:color="auto"/>
            <w:right w:val="none" w:sz="0" w:space="0" w:color="auto"/>
          </w:divBdr>
        </w:div>
        <w:div w:id="164442751">
          <w:marLeft w:val="0"/>
          <w:marRight w:val="0"/>
          <w:marTop w:val="0"/>
          <w:marBottom w:val="0"/>
          <w:divBdr>
            <w:top w:val="none" w:sz="0" w:space="0" w:color="auto"/>
            <w:left w:val="none" w:sz="0" w:space="0" w:color="auto"/>
            <w:bottom w:val="none" w:sz="0" w:space="0" w:color="auto"/>
            <w:right w:val="none" w:sz="0" w:space="0" w:color="auto"/>
          </w:divBdr>
        </w:div>
        <w:div w:id="385883530">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sChild>
    </w:div>
    <w:div w:id="81490181">
      <w:bodyDiv w:val="1"/>
      <w:marLeft w:val="0"/>
      <w:marRight w:val="0"/>
      <w:marTop w:val="0"/>
      <w:marBottom w:val="0"/>
      <w:divBdr>
        <w:top w:val="none" w:sz="0" w:space="0" w:color="auto"/>
        <w:left w:val="none" w:sz="0" w:space="0" w:color="auto"/>
        <w:bottom w:val="none" w:sz="0" w:space="0" w:color="auto"/>
        <w:right w:val="none" w:sz="0" w:space="0" w:color="auto"/>
      </w:divBdr>
    </w:div>
    <w:div w:id="82141764">
      <w:bodyDiv w:val="1"/>
      <w:marLeft w:val="0"/>
      <w:marRight w:val="0"/>
      <w:marTop w:val="0"/>
      <w:marBottom w:val="0"/>
      <w:divBdr>
        <w:top w:val="none" w:sz="0" w:space="0" w:color="auto"/>
        <w:left w:val="none" w:sz="0" w:space="0" w:color="auto"/>
        <w:bottom w:val="none" w:sz="0" w:space="0" w:color="auto"/>
        <w:right w:val="none" w:sz="0" w:space="0" w:color="auto"/>
      </w:divBdr>
      <w:divsChild>
        <w:div w:id="22439627">
          <w:marLeft w:val="0"/>
          <w:marRight w:val="0"/>
          <w:marTop w:val="0"/>
          <w:marBottom w:val="0"/>
          <w:divBdr>
            <w:top w:val="none" w:sz="0" w:space="0" w:color="auto"/>
            <w:left w:val="none" w:sz="0" w:space="0" w:color="auto"/>
            <w:bottom w:val="none" w:sz="0" w:space="0" w:color="auto"/>
            <w:right w:val="none" w:sz="0" w:space="0" w:color="auto"/>
          </w:divBdr>
        </w:div>
        <w:div w:id="38941147">
          <w:marLeft w:val="0"/>
          <w:marRight w:val="0"/>
          <w:marTop w:val="300"/>
          <w:marBottom w:val="0"/>
          <w:divBdr>
            <w:top w:val="none" w:sz="0" w:space="0" w:color="auto"/>
            <w:left w:val="none" w:sz="0" w:space="0" w:color="auto"/>
            <w:bottom w:val="none" w:sz="0" w:space="0" w:color="auto"/>
            <w:right w:val="none" w:sz="0" w:space="0" w:color="auto"/>
          </w:divBdr>
        </w:div>
        <w:div w:id="53431190">
          <w:marLeft w:val="0"/>
          <w:marRight w:val="0"/>
          <w:marTop w:val="0"/>
          <w:marBottom w:val="0"/>
          <w:divBdr>
            <w:top w:val="none" w:sz="0" w:space="0" w:color="auto"/>
            <w:left w:val="none" w:sz="0" w:space="0" w:color="auto"/>
            <w:bottom w:val="none" w:sz="0" w:space="0" w:color="auto"/>
            <w:right w:val="none" w:sz="0" w:space="0" w:color="auto"/>
          </w:divBdr>
        </w:div>
        <w:div w:id="343435145">
          <w:marLeft w:val="0"/>
          <w:marRight w:val="0"/>
          <w:marTop w:val="0"/>
          <w:marBottom w:val="0"/>
          <w:divBdr>
            <w:top w:val="none" w:sz="0" w:space="0" w:color="auto"/>
            <w:left w:val="none" w:sz="0" w:space="0" w:color="auto"/>
            <w:bottom w:val="none" w:sz="0" w:space="0" w:color="auto"/>
            <w:right w:val="none" w:sz="0" w:space="0" w:color="auto"/>
          </w:divBdr>
        </w:div>
      </w:divsChild>
    </w:div>
    <w:div w:id="82840327">
      <w:bodyDiv w:val="1"/>
      <w:marLeft w:val="0"/>
      <w:marRight w:val="0"/>
      <w:marTop w:val="0"/>
      <w:marBottom w:val="0"/>
      <w:divBdr>
        <w:top w:val="none" w:sz="0" w:space="0" w:color="auto"/>
        <w:left w:val="none" w:sz="0" w:space="0" w:color="auto"/>
        <w:bottom w:val="none" w:sz="0" w:space="0" w:color="auto"/>
        <w:right w:val="none" w:sz="0" w:space="0" w:color="auto"/>
      </w:divBdr>
      <w:divsChild>
        <w:div w:id="184828898">
          <w:marLeft w:val="0"/>
          <w:marRight w:val="0"/>
          <w:marTop w:val="0"/>
          <w:marBottom w:val="0"/>
          <w:divBdr>
            <w:top w:val="none" w:sz="0" w:space="0" w:color="auto"/>
            <w:left w:val="none" w:sz="0" w:space="0" w:color="auto"/>
            <w:bottom w:val="none" w:sz="0" w:space="0" w:color="auto"/>
            <w:right w:val="none" w:sz="0" w:space="0" w:color="auto"/>
          </w:divBdr>
        </w:div>
        <w:div w:id="406804569">
          <w:marLeft w:val="0"/>
          <w:marRight w:val="0"/>
          <w:marTop w:val="300"/>
          <w:marBottom w:val="0"/>
          <w:divBdr>
            <w:top w:val="none" w:sz="0" w:space="0" w:color="auto"/>
            <w:left w:val="none" w:sz="0" w:space="0" w:color="auto"/>
            <w:bottom w:val="none" w:sz="0" w:space="0" w:color="auto"/>
            <w:right w:val="none" w:sz="0" w:space="0" w:color="auto"/>
          </w:divBdr>
          <w:divsChild>
            <w:div w:id="16713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8564">
      <w:bodyDiv w:val="1"/>
      <w:marLeft w:val="0"/>
      <w:marRight w:val="0"/>
      <w:marTop w:val="0"/>
      <w:marBottom w:val="0"/>
      <w:divBdr>
        <w:top w:val="none" w:sz="0" w:space="0" w:color="auto"/>
        <w:left w:val="none" w:sz="0" w:space="0" w:color="auto"/>
        <w:bottom w:val="none" w:sz="0" w:space="0" w:color="auto"/>
        <w:right w:val="none" w:sz="0" w:space="0" w:color="auto"/>
      </w:divBdr>
    </w:div>
    <w:div w:id="83117011">
      <w:bodyDiv w:val="1"/>
      <w:marLeft w:val="0"/>
      <w:marRight w:val="0"/>
      <w:marTop w:val="0"/>
      <w:marBottom w:val="0"/>
      <w:divBdr>
        <w:top w:val="none" w:sz="0" w:space="0" w:color="auto"/>
        <w:left w:val="none" w:sz="0" w:space="0" w:color="auto"/>
        <w:bottom w:val="none" w:sz="0" w:space="0" w:color="auto"/>
        <w:right w:val="none" w:sz="0" w:space="0" w:color="auto"/>
      </w:divBdr>
      <w:divsChild>
        <w:div w:id="54353944">
          <w:marLeft w:val="0"/>
          <w:marRight w:val="0"/>
          <w:marTop w:val="300"/>
          <w:marBottom w:val="0"/>
          <w:divBdr>
            <w:top w:val="none" w:sz="0" w:space="0" w:color="auto"/>
            <w:left w:val="none" w:sz="0" w:space="0" w:color="auto"/>
            <w:bottom w:val="none" w:sz="0" w:space="0" w:color="auto"/>
            <w:right w:val="none" w:sz="0" w:space="0" w:color="auto"/>
          </w:divBdr>
        </w:div>
        <w:div w:id="61870931">
          <w:marLeft w:val="0"/>
          <w:marRight w:val="0"/>
          <w:marTop w:val="0"/>
          <w:marBottom w:val="0"/>
          <w:divBdr>
            <w:top w:val="none" w:sz="0" w:space="0" w:color="auto"/>
            <w:left w:val="none" w:sz="0" w:space="0" w:color="auto"/>
            <w:bottom w:val="none" w:sz="0" w:space="0" w:color="auto"/>
            <w:right w:val="none" w:sz="0" w:space="0" w:color="auto"/>
          </w:divBdr>
        </w:div>
        <w:div w:id="92092074">
          <w:marLeft w:val="0"/>
          <w:marRight w:val="0"/>
          <w:marTop w:val="0"/>
          <w:marBottom w:val="0"/>
          <w:divBdr>
            <w:top w:val="none" w:sz="0" w:space="0" w:color="auto"/>
            <w:left w:val="none" w:sz="0" w:space="0" w:color="auto"/>
            <w:bottom w:val="none" w:sz="0" w:space="0" w:color="auto"/>
            <w:right w:val="none" w:sz="0" w:space="0" w:color="auto"/>
          </w:divBdr>
        </w:div>
        <w:div w:id="163130228">
          <w:marLeft w:val="0"/>
          <w:marRight w:val="0"/>
          <w:marTop w:val="0"/>
          <w:marBottom w:val="0"/>
          <w:divBdr>
            <w:top w:val="none" w:sz="0" w:space="0" w:color="auto"/>
            <w:left w:val="none" w:sz="0" w:space="0" w:color="auto"/>
            <w:bottom w:val="none" w:sz="0" w:space="0" w:color="auto"/>
            <w:right w:val="none" w:sz="0" w:space="0" w:color="auto"/>
          </w:divBdr>
        </w:div>
        <w:div w:id="210192285">
          <w:marLeft w:val="0"/>
          <w:marRight w:val="0"/>
          <w:marTop w:val="0"/>
          <w:marBottom w:val="0"/>
          <w:divBdr>
            <w:top w:val="none" w:sz="0" w:space="0" w:color="auto"/>
            <w:left w:val="none" w:sz="0" w:space="0" w:color="auto"/>
            <w:bottom w:val="none" w:sz="0" w:space="0" w:color="auto"/>
            <w:right w:val="none" w:sz="0" w:space="0" w:color="auto"/>
          </w:divBdr>
        </w:div>
        <w:div w:id="269513837">
          <w:marLeft w:val="0"/>
          <w:marRight w:val="0"/>
          <w:marTop w:val="0"/>
          <w:marBottom w:val="0"/>
          <w:divBdr>
            <w:top w:val="none" w:sz="0" w:space="0" w:color="auto"/>
            <w:left w:val="none" w:sz="0" w:space="0" w:color="auto"/>
            <w:bottom w:val="none" w:sz="0" w:space="0" w:color="auto"/>
            <w:right w:val="none" w:sz="0" w:space="0" w:color="auto"/>
          </w:divBdr>
        </w:div>
      </w:divsChild>
    </w:div>
    <w:div w:id="83185978">
      <w:bodyDiv w:val="1"/>
      <w:marLeft w:val="0"/>
      <w:marRight w:val="0"/>
      <w:marTop w:val="0"/>
      <w:marBottom w:val="0"/>
      <w:divBdr>
        <w:top w:val="none" w:sz="0" w:space="0" w:color="auto"/>
        <w:left w:val="none" w:sz="0" w:space="0" w:color="auto"/>
        <w:bottom w:val="none" w:sz="0" w:space="0" w:color="auto"/>
        <w:right w:val="none" w:sz="0" w:space="0" w:color="auto"/>
      </w:divBdr>
      <w:divsChild>
        <w:div w:id="21634921">
          <w:marLeft w:val="0"/>
          <w:marRight w:val="0"/>
          <w:marTop w:val="0"/>
          <w:marBottom w:val="0"/>
          <w:divBdr>
            <w:top w:val="none" w:sz="0" w:space="0" w:color="auto"/>
            <w:left w:val="none" w:sz="0" w:space="0" w:color="auto"/>
            <w:bottom w:val="none" w:sz="0" w:space="0" w:color="auto"/>
            <w:right w:val="none" w:sz="0" w:space="0" w:color="auto"/>
          </w:divBdr>
        </w:div>
        <w:div w:id="79298783">
          <w:marLeft w:val="0"/>
          <w:marRight w:val="0"/>
          <w:marTop w:val="300"/>
          <w:marBottom w:val="0"/>
          <w:divBdr>
            <w:top w:val="none" w:sz="0" w:space="0" w:color="auto"/>
            <w:left w:val="none" w:sz="0" w:space="0" w:color="auto"/>
            <w:bottom w:val="none" w:sz="0" w:space="0" w:color="auto"/>
            <w:right w:val="none" w:sz="0" w:space="0" w:color="auto"/>
          </w:divBdr>
        </w:div>
        <w:div w:id="105853452">
          <w:marLeft w:val="0"/>
          <w:marRight w:val="0"/>
          <w:marTop w:val="0"/>
          <w:marBottom w:val="0"/>
          <w:divBdr>
            <w:top w:val="none" w:sz="0" w:space="0" w:color="auto"/>
            <w:left w:val="none" w:sz="0" w:space="0" w:color="auto"/>
            <w:bottom w:val="none" w:sz="0" w:space="0" w:color="auto"/>
            <w:right w:val="none" w:sz="0" w:space="0" w:color="auto"/>
          </w:divBdr>
        </w:div>
        <w:div w:id="209847093">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165631454">
          <w:marLeft w:val="0"/>
          <w:marRight w:val="0"/>
          <w:marTop w:val="0"/>
          <w:marBottom w:val="0"/>
          <w:divBdr>
            <w:top w:val="none" w:sz="0" w:space="0" w:color="auto"/>
            <w:left w:val="none" w:sz="0" w:space="0" w:color="auto"/>
            <w:bottom w:val="none" w:sz="0" w:space="0" w:color="auto"/>
            <w:right w:val="none" w:sz="0" w:space="0" w:color="auto"/>
          </w:divBdr>
        </w:div>
        <w:div w:id="199128105">
          <w:marLeft w:val="0"/>
          <w:marRight w:val="0"/>
          <w:marTop w:val="300"/>
          <w:marBottom w:val="0"/>
          <w:divBdr>
            <w:top w:val="none" w:sz="0" w:space="0" w:color="auto"/>
            <w:left w:val="none" w:sz="0" w:space="0" w:color="auto"/>
            <w:bottom w:val="none" w:sz="0" w:space="0" w:color="auto"/>
            <w:right w:val="none" w:sz="0" w:space="0" w:color="auto"/>
          </w:divBdr>
        </w:div>
        <w:div w:id="226645131">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
      </w:divsChild>
    </w:div>
    <w:div w:id="83649146">
      <w:bodyDiv w:val="1"/>
      <w:marLeft w:val="0"/>
      <w:marRight w:val="0"/>
      <w:marTop w:val="0"/>
      <w:marBottom w:val="0"/>
      <w:divBdr>
        <w:top w:val="none" w:sz="0" w:space="0" w:color="auto"/>
        <w:left w:val="none" w:sz="0" w:space="0" w:color="auto"/>
        <w:bottom w:val="none" w:sz="0" w:space="0" w:color="auto"/>
        <w:right w:val="none" w:sz="0" w:space="0" w:color="auto"/>
      </w:divBdr>
      <w:divsChild>
        <w:div w:id="177231385">
          <w:marLeft w:val="0"/>
          <w:marRight w:val="0"/>
          <w:marTop w:val="0"/>
          <w:marBottom w:val="0"/>
          <w:divBdr>
            <w:top w:val="none" w:sz="0" w:space="0" w:color="auto"/>
            <w:left w:val="none" w:sz="0" w:space="0" w:color="auto"/>
            <w:bottom w:val="none" w:sz="0" w:space="0" w:color="auto"/>
            <w:right w:val="none" w:sz="0" w:space="0" w:color="auto"/>
          </w:divBdr>
        </w:div>
        <w:div w:id="277638099">
          <w:marLeft w:val="0"/>
          <w:marRight w:val="0"/>
          <w:marTop w:val="300"/>
          <w:marBottom w:val="0"/>
          <w:divBdr>
            <w:top w:val="none" w:sz="0" w:space="0" w:color="auto"/>
            <w:left w:val="none" w:sz="0" w:space="0" w:color="auto"/>
            <w:bottom w:val="none" w:sz="0" w:space="0" w:color="auto"/>
            <w:right w:val="none" w:sz="0" w:space="0" w:color="auto"/>
          </w:divBdr>
        </w:div>
        <w:div w:id="306016431">
          <w:marLeft w:val="0"/>
          <w:marRight w:val="0"/>
          <w:marTop w:val="300"/>
          <w:marBottom w:val="0"/>
          <w:divBdr>
            <w:top w:val="none" w:sz="0" w:space="0" w:color="auto"/>
            <w:left w:val="none" w:sz="0" w:space="0" w:color="auto"/>
            <w:bottom w:val="none" w:sz="0" w:space="0" w:color="auto"/>
            <w:right w:val="none" w:sz="0" w:space="0" w:color="auto"/>
          </w:divBdr>
        </w:div>
        <w:div w:id="333999243">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45778431">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sChild>
    </w:div>
    <w:div w:id="84541748">
      <w:bodyDiv w:val="1"/>
      <w:marLeft w:val="0"/>
      <w:marRight w:val="0"/>
      <w:marTop w:val="0"/>
      <w:marBottom w:val="0"/>
      <w:divBdr>
        <w:top w:val="none" w:sz="0" w:space="0" w:color="auto"/>
        <w:left w:val="none" w:sz="0" w:space="0" w:color="auto"/>
        <w:bottom w:val="none" w:sz="0" w:space="0" w:color="auto"/>
        <w:right w:val="none" w:sz="0" w:space="0" w:color="auto"/>
      </w:divBdr>
    </w:div>
    <w:div w:id="84809233">
      <w:bodyDiv w:val="1"/>
      <w:marLeft w:val="0"/>
      <w:marRight w:val="0"/>
      <w:marTop w:val="0"/>
      <w:marBottom w:val="0"/>
      <w:divBdr>
        <w:top w:val="none" w:sz="0" w:space="0" w:color="auto"/>
        <w:left w:val="none" w:sz="0" w:space="0" w:color="auto"/>
        <w:bottom w:val="none" w:sz="0" w:space="0" w:color="auto"/>
        <w:right w:val="none" w:sz="0" w:space="0" w:color="auto"/>
      </w:divBdr>
      <w:divsChild>
        <w:div w:id="111634742">
          <w:marLeft w:val="0"/>
          <w:marRight w:val="0"/>
          <w:marTop w:val="0"/>
          <w:marBottom w:val="0"/>
          <w:divBdr>
            <w:top w:val="none" w:sz="0" w:space="0" w:color="auto"/>
            <w:left w:val="none" w:sz="0" w:space="0" w:color="auto"/>
            <w:bottom w:val="none" w:sz="0" w:space="0" w:color="auto"/>
            <w:right w:val="none" w:sz="0" w:space="0" w:color="auto"/>
          </w:divBdr>
          <w:divsChild>
            <w:div w:id="18511707">
              <w:marLeft w:val="0"/>
              <w:marRight w:val="0"/>
              <w:marTop w:val="0"/>
              <w:marBottom w:val="0"/>
              <w:divBdr>
                <w:top w:val="none" w:sz="0" w:space="0" w:color="auto"/>
                <w:left w:val="none" w:sz="0" w:space="0" w:color="auto"/>
                <w:bottom w:val="none" w:sz="0" w:space="0" w:color="auto"/>
                <w:right w:val="none" w:sz="0" w:space="0" w:color="auto"/>
              </w:divBdr>
            </w:div>
          </w:divsChild>
        </w:div>
        <w:div w:id="219753838">
          <w:marLeft w:val="0"/>
          <w:marRight w:val="0"/>
          <w:marTop w:val="0"/>
          <w:marBottom w:val="0"/>
          <w:divBdr>
            <w:top w:val="none" w:sz="0" w:space="0" w:color="auto"/>
            <w:left w:val="none" w:sz="0" w:space="0" w:color="auto"/>
            <w:bottom w:val="none" w:sz="0" w:space="0" w:color="auto"/>
            <w:right w:val="none" w:sz="0" w:space="0" w:color="auto"/>
          </w:divBdr>
          <w:divsChild>
            <w:div w:id="289553833">
              <w:marLeft w:val="0"/>
              <w:marRight w:val="0"/>
              <w:marTop w:val="0"/>
              <w:marBottom w:val="0"/>
              <w:divBdr>
                <w:top w:val="none" w:sz="0" w:space="0" w:color="auto"/>
                <w:left w:val="none" w:sz="0" w:space="0" w:color="auto"/>
                <w:bottom w:val="none" w:sz="0" w:space="0" w:color="auto"/>
                <w:right w:val="none" w:sz="0" w:space="0" w:color="auto"/>
              </w:divBdr>
            </w:div>
          </w:divsChild>
        </w:div>
        <w:div w:id="277219320">
          <w:marLeft w:val="0"/>
          <w:marRight w:val="0"/>
          <w:marTop w:val="300"/>
          <w:marBottom w:val="0"/>
          <w:divBdr>
            <w:top w:val="none" w:sz="0" w:space="0" w:color="auto"/>
            <w:left w:val="none" w:sz="0" w:space="0" w:color="auto"/>
            <w:bottom w:val="none" w:sz="0" w:space="0" w:color="auto"/>
            <w:right w:val="none" w:sz="0" w:space="0" w:color="auto"/>
          </w:divBdr>
        </w:div>
      </w:divsChild>
    </w:div>
    <w:div w:id="85158940">
      <w:bodyDiv w:val="1"/>
      <w:marLeft w:val="0"/>
      <w:marRight w:val="0"/>
      <w:marTop w:val="0"/>
      <w:marBottom w:val="0"/>
      <w:divBdr>
        <w:top w:val="none" w:sz="0" w:space="0" w:color="auto"/>
        <w:left w:val="none" w:sz="0" w:space="0" w:color="auto"/>
        <w:bottom w:val="none" w:sz="0" w:space="0" w:color="auto"/>
        <w:right w:val="none" w:sz="0" w:space="0" w:color="auto"/>
      </w:divBdr>
      <w:divsChild>
        <w:div w:id="60056880">
          <w:marLeft w:val="0"/>
          <w:marRight w:val="0"/>
          <w:marTop w:val="300"/>
          <w:marBottom w:val="0"/>
          <w:divBdr>
            <w:top w:val="none" w:sz="0" w:space="0" w:color="auto"/>
            <w:left w:val="none" w:sz="0" w:space="0" w:color="auto"/>
            <w:bottom w:val="none" w:sz="0" w:space="0" w:color="auto"/>
            <w:right w:val="none" w:sz="0" w:space="0" w:color="auto"/>
          </w:divBdr>
        </w:div>
        <w:div w:id="118768856">
          <w:marLeft w:val="0"/>
          <w:marRight w:val="0"/>
          <w:marTop w:val="0"/>
          <w:marBottom w:val="0"/>
          <w:divBdr>
            <w:top w:val="none" w:sz="0" w:space="0" w:color="auto"/>
            <w:left w:val="none" w:sz="0" w:space="0" w:color="auto"/>
            <w:bottom w:val="none" w:sz="0" w:space="0" w:color="auto"/>
            <w:right w:val="none" w:sz="0" w:space="0" w:color="auto"/>
          </w:divBdr>
        </w:div>
        <w:div w:id="128867059">
          <w:marLeft w:val="0"/>
          <w:marRight w:val="0"/>
          <w:marTop w:val="0"/>
          <w:marBottom w:val="0"/>
          <w:divBdr>
            <w:top w:val="none" w:sz="0" w:space="0" w:color="auto"/>
            <w:left w:val="none" w:sz="0" w:space="0" w:color="auto"/>
            <w:bottom w:val="none" w:sz="0" w:space="0" w:color="auto"/>
            <w:right w:val="none" w:sz="0" w:space="0" w:color="auto"/>
          </w:divBdr>
          <w:divsChild>
            <w:div w:id="304969126">
              <w:marLeft w:val="0"/>
              <w:marRight w:val="0"/>
              <w:marTop w:val="0"/>
              <w:marBottom w:val="0"/>
              <w:divBdr>
                <w:top w:val="none" w:sz="0" w:space="0" w:color="auto"/>
                <w:left w:val="none" w:sz="0" w:space="0" w:color="auto"/>
                <w:bottom w:val="none" w:sz="0" w:space="0" w:color="auto"/>
                <w:right w:val="none" w:sz="0" w:space="0" w:color="auto"/>
              </w:divBdr>
            </w:div>
          </w:divsChild>
        </w:div>
        <w:div w:id="371732729">
          <w:marLeft w:val="0"/>
          <w:marRight w:val="0"/>
          <w:marTop w:val="0"/>
          <w:marBottom w:val="0"/>
          <w:divBdr>
            <w:top w:val="none" w:sz="0" w:space="0" w:color="auto"/>
            <w:left w:val="none" w:sz="0" w:space="0" w:color="auto"/>
            <w:bottom w:val="none" w:sz="0" w:space="0" w:color="auto"/>
            <w:right w:val="none" w:sz="0" w:space="0" w:color="auto"/>
          </w:divBdr>
        </w:div>
      </w:divsChild>
    </w:div>
    <w:div w:id="85269926">
      <w:bodyDiv w:val="1"/>
      <w:marLeft w:val="0"/>
      <w:marRight w:val="0"/>
      <w:marTop w:val="0"/>
      <w:marBottom w:val="0"/>
      <w:divBdr>
        <w:top w:val="none" w:sz="0" w:space="0" w:color="auto"/>
        <w:left w:val="none" w:sz="0" w:space="0" w:color="auto"/>
        <w:bottom w:val="none" w:sz="0" w:space="0" w:color="auto"/>
        <w:right w:val="none" w:sz="0" w:space="0" w:color="auto"/>
      </w:divBdr>
      <w:divsChild>
        <w:div w:id="116528494">
          <w:marLeft w:val="0"/>
          <w:marRight w:val="0"/>
          <w:marTop w:val="0"/>
          <w:marBottom w:val="0"/>
          <w:divBdr>
            <w:top w:val="none" w:sz="0" w:space="0" w:color="auto"/>
            <w:left w:val="none" w:sz="0" w:space="0" w:color="auto"/>
            <w:bottom w:val="none" w:sz="0" w:space="0" w:color="auto"/>
            <w:right w:val="none" w:sz="0" w:space="0" w:color="auto"/>
          </w:divBdr>
        </w:div>
        <w:div w:id="165563006">
          <w:marLeft w:val="0"/>
          <w:marRight w:val="0"/>
          <w:marTop w:val="300"/>
          <w:marBottom w:val="0"/>
          <w:divBdr>
            <w:top w:val="none" w:sz="0" w:space="0" w:color="auto"/>
            <w:left w:val="none" w:sz="0" w:space="0" w:color="auto"/>
            <w:bottom w:val="none" w:sz="0" w:space="0" w:color="auto"/>
            <w:right w:val="none" w:sz="0" w:space="0" w:color="auto"/>
          </w:divBdr>
        </w:div>
      </w:divsChild>
    </w:div>
    <w:div w:id="86387848">
      <w:bodyDiv w:val="1"/>
      <w:marLeft w:val="0"/>
      <w:marRight w:val="0"/>
      <w:marTop w:val="0"/>
      <w:marBottom w:val="0"/>
      <w:divBdr>
        <w:top w:val="none" w:sz="0" w:space="0" w:color="auto"/>
        <w:left w:val="none" w:sz="0" w:space="0" w:color="auto"/>
        <w:bottom w:val="none" w:sz="0" w:space="0" w:color="auto"/>
        <w:right w:val="none" w:sz="0" w:space="0" w:color="auto"/>
      </w:divBdr>
      <w:divsChild>
        <w:div w:id="88159810">
          <w:marLeft w:val="0"/>
          <w:marRight w:val="0"/>
          <w:marTop w:val="300"/>
          <w:marBottom w:val="0"/>
          <w:divBdr>
            <w:top w:val="none" w:sz="0" w:space="0" w:color="auto"/>
            <w:left w:val="none" w:sz="0" w:space="0" w:color="auto"/>
            <w:bottom w:val="none" w:sz="0" w:space="0" w:color="auto"/>
            <w:right w:val="none" w:sz="0" w:space="0" w:color="auto"/>
          </w:divBdr>
        </w:div>
        <w:div w:id="127669165">
          <w:marLeft w:val="0"/>
          <w:marRight w:val="0"/>
          <w:marTop w:val="300"/>
          <w:marBottom w:val="0"/>
          <w:divBdr>
            <w:top w:val="none" w:sz="0" w:space="0" w:color="auto"/>
            <w:left w:val="none" w:sz="0" w:space="0" w:color="auto"/>
            <w:bottom w:val="none" w:sz="0" w:space="0" w:color="auto"/>
            <w:right w:val="none" w:sz="0" w:space="0" w:color="auto"/>
          </w:divBdr>
        </w:div>
        <w:div w:id="143861910">
          <w:marLeft w:val="0"/>
          <w:marRight w:val="0"/>
          <w:marTop w:val="300"/>
          <w:marBottom w:val="0"/>
          <w:divBdr>
            <w:top w:val="none" w:sz="0" w:space="0" w:color="auto"/>
            <w:left w:val="none" w:sz="0" w:space="0" w:color="auto"/>
            <w:bottom w:val="none" w:sz="0" w:space="0" w:color="auto"/>
            <w:right w:val="none" w:sz="0" w:space="0" w:color="auto"/>
          </w:divBdr>
        </w:div>
        <w:div w:id="192498969">
          <w:marLeft w:val="0"/>
          <w:marRight w:val="0"/>
          <w:marTop w:val="0"/>
          <w:marBottom w:val="0"/>
          <w:divBdr>
            <w:top w:val="none" w:sz="0" w:space="0" w:color="auto"/>
            <w:left w:val="none" w:sz="0" w:space="0" w:color="auto"/>
            <w:bottom w:val="none" w:sz="0" w:space="0" w:color="auto"/>
            <w:right w:val="none" w:sz="0" w:space="0" w:color="auto"/>
          </w:divBdr>
        </w:div>
      </w:divsChild>
    </w:div>
    <w:div w:id="87041659">
      <w:bodyDiv w:val="1"/>
      <w:marLeft w:val="0"/>
      <w:marRight w:val="0"/>
      <w:marTop w:val="0"/>
      <w:marBottom w:val="0"/>
      <w:divBdr>
        <w:top w:val="none" w:sz="0" w:space="0" w:color="auto"/>
        <w:left w:val="none" w:sz="0" w:space="0" w:color="auto"/>
        <w:bottom w:val="none" w:sz="0" w:space="0" w:color="auto"/>
        <w:right w:val="none" w:sz="0" w:space="0" w:color="auto"/>
      </w:divBdr>
    </w:div>
    <w:div w:id="87042155">
      <w:bodyDiv w:val="1"/>
      <w:marLeft w:val="0"/>
      <w:marRight w:val="0"/>
      <w:marTop w:val="0"/>
      <w:marBottom w:val="0"/>
      <w:divBdr>
        <w:top w:val="none" w:sz="0" w:space="0" w:color="auto"/>
        <w:left w:val="none" w:sz="0" w:space="0" w:color="auto"/>
        <w:bottom w:val="none" w:sz="0" w:space="0" w:color="auto"/>
        <w:right w:val="none" w:sz="0" w:space="0" w:color="auto"/>
      </w:divBdr>
      <w:divsChild>
        <w:div w:id="91050833">
          <w:marLeft w:val="0"/>
          <w:marRight w:val="0"/>
          <w:marTop w:val="0"/>
          <w:marBottom w:val="0"/>
          <w:divBdr>
            <w:top w:val="none" w:sz="0" w:space="0" w:color="auto"/>
            <w:left w:val="none" w:sz="0" w:space="0" w:color="auto"/>
            <w:bottom w:val="none" w:sz="0" w:space="0" w:color="auto"/>
            <w:right w:val="none" w:sz="0" w:space="0" w:color="auto"/>
          </w:divBdr>
        </w:div>
        <w:div w:id="198397719">
          <w:marLeft w:val="0"/>
          <w:marRight w:val="0"/>
          <w:marTop w:val="300"/>
          <w:marBottom w:val="0"/>
          <w:divBdr>
            <w:top w:val="none" w:sz="0" w:space="0" w:color="auto"/>
            <w:left w:val="none" w:sz="0" w:space="0" w:color="auto"/>
            <w:bottom w:val="none" w:sz="0" w:space="0" w:color="auto"/>
            <w:right w:val="none" w:sz="0" w:space="0" w:color="auto"/>
          </w:divBdr>
        </w:div>
        <w:div w:id="334000597">
          <w:marLeft w:val="0"/>
          <w:marRight w:val="0"/>
          <w:marTop w:val="300"/>
          <w:marBottom w:val="0"/>
          <w:divBdr>
            <w:top w:val="none" w:sz="0" w:space="0" w:color="auto"/>
            <w:left w:val="none" w:sz="0" w:space="0" w:color="auto"/>
            <w:bottom w:val="none" w:sz="0" w:space="0" w:color="auto"/>
            <w:right w:val="none" w:sz="0" w:space="0" w:color="auto"/>
          </w:divBdr>
          <w:divsChild>
            <w:div w:id="312956808">
              <w:marLeft w:val="0"/>
              <w:marRight w:val="0"/>
              <w:marTop w:val="0"/>
              <w:marBottom w:val="0"/>
              <w:divBdr>
                <w:top w:val="none" w:sz="0" w:space="0" w:color="auto"/>
                <w:left w:val="none" w:sz="0" w:space="0" w:color="auto"/>
                <w:bottom w:val="none" w:sz="0" w:space="0" w:color="auto"/>
                <w:right w:val="none" w:sz="0" w:space="0" w:color="auto"/>
              </w:divBdr>
            </w:div>
          </w:divsChild>
        </w:div>
        <w:div w:id="407505162">
          <w:marLeft w:val="0"/>
          <w:marRight w:val="0"/>
          <w:marTop w:val="0"/>
          <w:marBottom w:val="0"/>
          <w:divBdr>
            <w:top w:val="none" w:sz="0" w:space="0" w:color="auto"/>
            <w:left w:val="none" w:sz="0" w:space="0" w:color="auto"/>
            <w:bottom w:val="none" w:sz="0" w:space="0" w:color="auto"/>
            <w:right w:val="none" w:sz="0" w:space="0" w:color="auto"/>
          </w:divBdr>
        </w:div>
      </w:divsChild>
    </w:div>
    <w:div w:id="87966755">
      <w:bodyDiv w:val="1"/>
      <w:marLeft w:val="0"/>
      <w:marRight w:val="0"/>
      <w:marTop w:val="0"/>
      <w:marBottom w:val="0"/>
      <w:divBdr>
        <w:top w:val="none" w:sz="0" w:space="0" w:color="auto"/>
        <w:left w:val="none" w:sz="0" w:space="0" w:color="auto"/>
        <w:bottom w:val="none" w:sz="0" w:space="0" w:color="auto"/>
        <w:right w:val="none" w:sz="0" w:space="0" w:color="auto"/>
      </w:divBdr>
      <w:divsChild>
        <w:div w:id="30688413">
          <w:marLeft w:val="0"/>
          <w:marRight w:val="0"/>
          <w:marTop w:val="300"/>
          <w:marBottom w:val="0"/>
          <w:divBdr>
            <w:top w:val="none" w:sz="0" w:space="0" w:color="auto"/>
            <w:left w:val="none" w:sz="0" w:space="0" w:color="auto"/>
            <w:bottom w:val="none" w:sz="0" w:space="0" w:color="auto"/>
            <w:right w:val="none" w:sz="0" w:space="0" w:color="auto"/>
          </w:divBdr>
        </w:div>
        <w:div w:id="168451183">
          <w:marLeft w:val="0"/>
          <w:marRight w:val="0"/>
          <w:marTop w:val="0"/>
          <w:marBottom w:val="0"/>
          <w:divBdr>
            <w:top w:val="none" w:sz="0" w:space="0" w:color="auto"/>
            <w:left w:val="none" w:sz="0" w:space="0" w:color="auto"/>
            <w:bottom w:val="none" w:sz="0" w:space="0" w:color="auto"/>
            <w:right w:val="none" w:sz="0" w:space="0" w:color="auto"/>
          </w:divBdr>
        </w:div>
        <w:div w:id="253636045">
          <w:marLeft w:val="0"/>
          <w:marRight w:val="0"/>
          <w:marTop w:val="0"/>
          <w:marBottom w:val="0"/>
          <w:divBdr>
            <w:top w:val="none" w:sz="0" w:space="0" w:color="auto"/>
            <w:left w:val="none" w:sz="0" w:space="0" w:color="auto"/>
            <w:bottom w:val="none" w:sz="0" w:space="0" w:color="auto"/>
            <w:right w:val="none" w:sz="0" w:space="0" w:color="auto"/>
          </w:divBdr>
        </w:div>
        <w:div w:id="352924606">
          <w:marLeft w:val="0"/>
          <w:marRight w:val="0"/>
          <w:marTop w:val="0"/>
          <w:marBottom w:val="0"/>
          <w:divBdr>
            <w:top w:val="none" w:sz="0" w:space="0" w:color="auto"/>
            <w:left w:val="none" w:sz="0" w:space="0" w:color="auto"/>
            <w:bottom w:val="none" w:sz="0" w:space="0" w:color="auto"/>
            <w:right w:val="none" w:sz="0" w:space="0" w:color="auto"/>
          </w:divBdr>
        </w:div>
      </w:divsChild>
    </w:div>
    <w:div w:id="89132935">
      <w:bodyDiv w:val="1"/>
      <w:marLeft w:val="0"/>
      <w:marRight w:val="0"/>
      <w:marTop w:val="0"/>
      <w:marBottom w:val="0"/>
      <w:divBdr>
        <w:top w:val="none" w:sz="0" w:space="0" w:color="auto"/>
        <w:left w:val="none" w:sz="0" w:space="0" w:color="auto"/>
        <w:bottom w:val="none" w:sz="0" w:space="0" w:color="auto"/>
        <w:right w:val="none" w:sz="0" w:space="0" w:color="auto"/>
      </w:divBdr>
      <w:divsChild>
        <w:div w:id="63114755">
          <w:marLeft w:val="0"/>
          <w:marRight w:val="0"/>
          <w:marTop w:val="300"/>
          <w:marBottom w:val="0"/>
          <w:divBdr>
            <w:top w:val="none" w:sz="0" w:space="0" w:color="auto"/>
            <w:left w:val="none" w:sz="0" w:space="0" w:color="auto"/>
            <w:bottom w:val="none" w:sz="0" w:space="0" w:color="auto"/>
            <w:right w:val="none" w:sz="0" w:space="0" w:color="auto"/>
          </w:divBdr>
        </w:div>
        <w:div w:id="216014937">
          <w:marLeft w:val="0"/>
          <w:marRight w:val="0"/>
          <w:marTop w:val="0"/>
          <w:marBottom w:val="0"/>
          <w:divBdr>
            <w:top w:val="none" w:sz="0" w:space="0" w:color="auto"/>
            <w:left w:val="none" w:sz="0" w:space="0" w:color="auto"/>
            <w:bottom w:val="none" w:sz="0" w:space="0" w:color="auto"/>
            <w:right w:val="none" w:sz="0" w:space="0" w:color="auto"/>
          </w:divBdr>
        </w:div>
        <w:div w:id="276647645">
          <w:marLeft w:val="0"/>
          <w:marRight w:val="0"/>
          <w:marTop w:val="300"/>
          <w:marBottom w:val="0"/>
          <w:divBdr>
            <w:top w:val="none" w:sz="0" w:space="0" w:color="auto"/>
            <w:left w:val="none" w:sz="0" w:space="0" w:color="auto"/>
            <w:bottom w:val="none" w:sz="0" w:space="0" w:color="auto"/>
            <w:right w:val="none" w:sz="0" w:space="0" w:color="auto"/>
          </w:divBdr>
        </w:div>
        <w:div w:id="407961976">
          <w:marLeft w:val="0"/>
          <w:marRight w:val="0"/>
          <w:marTop w:val="0"/>
          <w:marBottom w:val="0"/>
          <w:divBdr>
            <w:top w:val="none" w:sz="0" w:space="0" w:color="auto"/>
            <w:left w:val="none" w:sz="0" w:space="0" w:color="auto"/>
            <w:bottom w:val="none" w:sz="0" w:space="0" w:color="auto"/>
            <w:right w:val="none" w:sz="0" w:space="0" w:color="auto"/>
          </w:divBdr>
        </w:div>
      </w:divsChild>
    </w:div>
    <w:div w:id="89931572">
      <w:bodyDiv w:val="1"/>
      <w:marLeft w:val="0"/>
      <w:marRight w:val="0"/>
      <w:marTop w:val="0"/>
      <w:marBottom w:val="0"/>
      <w:divBdr>
        <w:top w:val="none" w:sz="0" w:space="0" w:color="auto"/>
        <w:left w:val="none" w:sz="0" w:space="0" w:color="auto"/>
        <w:bottom w:val="none" w:sz="0" w:space="0" w:color="auto"/>
        <w:right w:val="none" w:sz="0" w:space="0" w:color="auto"/>
      </w:divBdr>
      <w:divsChild>
        <w:div w:id="140998267">
          <w:marLeft w:val="0"/>
          <w:marRight w:val="0"/>
          <w:marTop w:val="0"/>
          <w:marBottom w:val="0"/>
          <w:divBdr>
            <w:top w:val="none" w:sz="0" w:space="0" w:color="auto"/>
            <w:left w:val="none" w:sz="0" w:space="0" w:color="auto"/>
            <w:bottom w:val="none" w:sz="0" w:space="0" w:color="auto"/>
            <w:right w:val="none" w:sz="0" w:space="0" w:color="auto"/>
          </w:divBdr>
          <w:divsChild>
            <w:div w:id="288517575">
              <w:marLeft w:val="0"/>
              <w:marRight w:val="0"/>
              <w:marTop w:val="0"/>
              <w:marBottom w:val="0"/>
              <w:divBdr>
                <w:top w:val="none" w:sz="0" w:space="0" w:color="auto"/>
                <w:left w:val="none" w:sz="0" w:space="0" w:color="auto"/>
                <w:bottom w:val="none" w:sz="0" w:space="0" w:color="auto"/>
                <w:right w:val="none" w:sz="0" w:space="0" w:color="auto"/>
              </w:divBdr>
            </w:div>
          </w:divsChild>
        </w:div>
        <w:div w:id="174729289">
          <w:marLeft w:val="0"/>
          <w:marRight w:val="0"/>
          <w:marTop w:val="300"/>
          <w:marBottom w:val="0"/>
          <w:divBdr>
            <w:top w:val="none" w:sz="0" w:space="0" w:color="auto"/>
            <w:left w:val="none" w:sz="0" w:space="0" w:color="auto"/>
            <w:bottom w:val="none" w:sz="0" w:space="0" w:color="auto"/>
            <w:right w:val="none" w:sz="0" w:space="0" w:color="auto"/>
          </w:divBdr>
        </w:div>
      </w:divsChild>
    </w:div>
    <w:div w:id="90010688">
      <w:bodyDiv w:val="1"/>
      <w:marLeft w:val="0"/>
      <w:marRight w:val="0"/>
      <w:marTop w:val="0"/>
      <w:marBottom w:val="0"/>
      <w:divBdr>
        <w:top w:val="none" w:sz="0" w:space="0" w:color="auto"/>
        <w:left w:val="none" w:sz="0" w:space="0" w:color="auto"/>
        <w:bottom w:val="none" w:sz="0" w:space="0" w:color="auto"/>
        <w:right w:val="none" w:sz="0" w:space="0" w:color="auto"/>
      </w:divBdr>
      <w:divsChild>
        <w:div w:id="4015787">
          <w:marLeft w:val="0"/>
          <w:marRight w:val="0"/>
          <w:marTop w:val="0"/>
          <w:marBottom w:val="0"/>
          <w:divBdr>
            <w:top w:val="none" w:sz="0" w:space="0" w:color="auto"/>
            <w:left w:val="none" w:sz="0" w:space="0" w:color="auto"/>
            <w:bottom w:val="none" w:sz="0" w:space="0" w:color="auto"/>
            <w:right w:val="none" w:sz="0" w:space="0" w:color="auto"/>
          </w:divBdr>
        </w:div>
        <w:div w:id="247883458">
          <w:marLeft w:val="0"/>
          <w:marRight w:val="0"/>
          <w:marTop w:val="0"/>
          <w:marBottom w:val="0"/>
          <w:divBdr>
            <w:top w:val="none" w:sz="0" w:space="0" w:color="auto"/>
            <w:left w:val="none" w:sz="0" w:space="0" w:color="auto"/>
            <w:bottom w:val="none" w:sz="0" w:space="0" w:color="auto"/>
            <w:right w:val="none" w:sz="0" w:space="0" w:color="auto"/>
          </w:divBdr>
        </w:div>
        <w:div w:id="302396849">
          <w:marLeft w:val="0"/>
          <w:marRight w:val="0"/>
          <w:marTop w:val="0"/>
          <w:marBottom w:val="0"/>
          <w:divBdr>
            <w:top w:val="none" w:sz="0" w:space="0" w:color="auto"/>
            <w:left w:val="none" w:sz="0" w:space="0" w:color="auto"/>
            <w:bottom w:val="none" w:sz="0" w:space="0" w:color="auto"/>
            <w:right w:val="none" w:sz="0" w:space="0" w:color="auto"/>
          </w:divBdr>
        </w:div>
        <w:div w:id="315648808">
          <w:marLeft w:val="0"/>
          <w:marRight w:val="0"/>
          <w:marTop w:val="0"/>
          <w:marBottom w:val="0"/>
          <w:divBdr>
            <w:top w:val="none" w:sz="0" w:space="0" w:color="auto"/>
            <w:left w:val="none" w:sz="0" w:space="0" w:color="auto"/>
            <w:bottom w:val="none" w:sz="0" w:space="0" w:color="auto"/>
            <w:right w:val="none" w:sz="0" w:space="0" w:color="auto"/>
          </w:divBdr>
        </w:div>
      </w:divsChild>
    </w:div>
    <w:div w:id="90664360">
      <w:bodyDiv w:val="1"/>
      <w:marLeft w:val="0"/>
      <w:marRight w:val="0"/>
      <w:marTop w:val="0"/>
      <w:marBottom w:val="0"/>
      <w:divBdr>
        <w:top w:val="none" w:sz="0" w:space="0" w:color="auto"/>
        <w:left w:val="none" w:sz="0" w:space="0" w:color="auto"/>
        <w:bottom w:val="none" w:sz="0" w:space="0" w:color="auto"/>
        <w:right w:val="none" w:sz="0" w:space="0" w:color="auto"/>
      </w:divBdr>
      <w:divsChild>
        <w:div w:id="68504089">
          <w:marLeft w:val="0"/>
          <w:marRight w:val="0"/>
          <w:marTop w:val="0"/>
          <w:marBottom w:val="0"/>
          <w:divBdr>
            <w:top w:val="none" w:sz="0" w:space="0" w:color="auto"/>
            <w:left w:val="none" w:sz="0" w:space="0" w:color="auto"/>
            <w:bottom w:val="none" w:sz="0" w:space="0" w:color="auto"/>
            <w:right w:val="none" w:sz="0" w:space="0" w:color="auto"/>
          </w:divBdr>
        </w:div>
      </w:divsChild>
    </w:div>
    <w:div w:id="90711556">
      <w:bodyDiv w:val="1"/>
      <w:marLeft w:val="0"/>
      <w:marRight w:val="0"/>
      <w:marTop w:val="0"/>
      <w:marBottom w:val="0"/>
      <w:divBdr>
        <w:top w:val="none" w:sz="0" w:space="0" w:color="auto"/>
        <w:left w:val="none" w:sz="0" w:space="0" w:color="auto"/>
        <w:bottom w:val="none" w:sz="0" w:space="0" w:color="auto"/>
        <w:right w:val="none" w:sz="0" w:space="0" w:color="auto"/>
      </w:divBdr>
      <w:divsChild>
        <w:div w:id="1789206">
          <w:marLeft w:val="0"/>
          <w:marRight w:val="0"/>
          <w:marTop w:val="0"/>
          <w:marBottom w:val="0"/>
          <w:divBdr>
            <w:top w:val="none" w:sz="0" w:space="0" w:color="auto"/>
            <w:left w:val="none" w:sz="0" w:space="0" w:color="auto"/>
            <w:bottom w:val="none" w:sz="0" w:space="0" w:color="auto"/>
            <w:right w:val="none" w:sz="0" w:space="0" w:color="auto"/>
          </w:divBdr>
        </w:div>
        <w:div w:id="98450827">
          <w:marLeft w:val="0"/>
          <w:marRight w:val="0"/>
          <w:marTop w:val="0"/>
          <w:marBottom w:val="0"/>
          <w:divBdr>
            <w:top w:val="none" w:sz="0" w:space="0" w:color="auto"/>
            <w:left w:val="none" w:sz="0" w:space="0" w:color="auto"/>
            <w:bottom w:val="none" w:sz="0" w:space="0" w:color="auto"/>
            <w:right w:val="none" w:sz="0" w:space="0" w:color="auto"/>
          </w:divBdr>
        </w:div>
        <w:div w:id="268657609">
          <w:marLeft w:val="0"/>
          <w:marRight w:val="0"/>
          <w:marTop w:val="0"/>
          <w:marBottom w:val="0"/>
          <w:divBdr>
            <w:top w:val="none" w:sz="0" w:space="0" w:color="auto"/>
            <w:left w:val="none" w:sz="0" w:space="0" w:color="auto"/>
            <w:bottom w:val="none" w:sz="0" w:space="0" w:color="auto"/>
            <w:right w:val="none" w:sz="0" w:space="0" w:color="auto"/>
          </w:divBdr>
        </w:div>
        <w:div w:id="416093753">
          <w:marLeft w:val="0"/>
          <w:marRight w:val="0"/>
          <w:marTop w:val="0"/>
          <w:marBottom w:val="0"/>
          <w:divBdr>
            <w:top w:val="none" w:sz="0" w:space="0" w:color="auto"/>
            <w:left w:val="none" w:sz="0" w:space="0" w:color="auto"/>
            <w:bottom w:val="none" w:sz="0" w:space="0" w:color="auto"/>
            <w:right w:val="none" w:sz="0" w:space="0" w:color="auto"/>
          </w:divBdr>
        </w:div>
      </w:divsChild>
    </w:div>
    <w:div w:id="91320322">
      <w:bodyDiv w:val="1"/>
      <w:marLeft w:val="0"/>
      <w:marRight w:val="0"/>
      <w:marTop w:val="0"/>
      <w:marBottom w:val="0"/>
      <w:divBdr>
        <w:top w:val="none" w:sz="0" w:space="0" w:color="auto"/>
        <w:left w:val="none" w:sz="0" w:space="0" w:color="auto"/>
        <w:bottom w:val="none" w:sz="0" w:space="0" w:color="auto"/>
        <w:right w:val="none" w:sz="0" w:space="0" w:color="auto"/>
      </w:divBdr>
    </w:div>
    <w:div w:id="91751102">
      <w:bodyDiv w:val="1"/>
      <w:marLeft w:val="0"/>
      <w:marRight w:val="0"/>
      <w:marTop w:val="0"/>
      <w:marBottom w:val="0"/>
      <w:divBdr>
        <w:top w:val="none" w:sz="0" w:space="0" w:color="auto"/>
        <w:left w:val="none" w:sz="0" w:space="0" w:color="auto"/>
        <w:bottom w:val="none" w:sz="0" w:space="0" w:color="auto"/>
        <w:right w:val="none" w:sz="0" w:space="0" w:color="auto"/>
      </w:divBdr>
      <w:divsChild>
        <w:div w:id="116220231">
          <w:marLeft w:val="0"/>
          <w:marRight w:val="0"/>
          <w:marTop w:val="0"/>
          <w:marBottom w:val="0"/>
          <w:divBdr>
            <w:top w:val="none" w:sz="0" w:space="0" w:color="auto"/>
            <w:left w:val="none" w:sz="0" w:space="0" w:color="auto"/>
            <w:bottom w:val="none" w:sz="0" w:space="0" w:color="auto"/>
            <w:right w:val="none" w:sz="0" w:space="0" w:color="auto"/>
          </w:divBdr>
        </w:div>
        <w:div w:id="179977554">
          <w:marLeft w:val="0"/>
          <w:marRight w:val="0"/>
          <w:marTop w:val="0"/>
          <w:marBottom w:val="0"/>
          <w:divBdr>
            <w:top w:val="none" w:sz="0" w:space="0" w:color="auto"/>
            <w:left w:val="none" w:sz="0" w:space="0" w:color="auto"/>
            <w:bottom w:val="none" w:sz="0" w:space="0" w:color="auto"/>
            <w:right w:val="none" w:sz="0" w:space="0" w:color="auto"/>
          </w:divBdr>
        </w:div>
      </w:divsChild>
    </w:div>
    <w:div w:id="91823867">
      <w:bodyDiv w:val="1"/>
      <w:marLeft w:val="0"/>
      <w:marRight w:val="0"/>
      <w:marTop w:val="0"/>
      <w:marBottom w:val="0"/>
      <w:divBdr>
        <w:top w:val="none" w:sz="0" w:space="0" w:color="auto"/>
        <w:left w:val="none" w:sz="0" w:space="0" w:color="auto"/>
        <w:bottom w:val="none" w:sz="0" w:space="0" w:color="auto"/>
        <w:right w:val="none" w:sz="0" w:space="0" w:color="auto"/>
      </w:divBdr>
      <w:divsChild>
        <w:div w:id="148451294">
          <w:marLeft w:val="0"/>
          <w:marRight w:val="0"/>
          <w:marTop w:val="0"/>
          <w:marBottom w:val="0"/>
          <w:divBdr>
            <w:top w:val="none" w:sz="0" w:space="0" w:color="auto"/>
            <w:left w:val="none" w:sz="0" w:space="0" w:color="auto"/>
            <w:bottom w:val="none" w:sz="0" w:space="0" w:color="auto"/>
            <w:right w:val="none" w:sz="0" w:space="0" w:color="auto"/>
          </w:divBdr>
        </w:div>
        <w:div w:id="177742690">
          <w:marLeft w:val="0"/>
          <w:marRight w:val="0"/>
          <w:marTop w:val="0"/>
          <w:marBottom w:val="0"/>
          <w:divBdr>
            <w:top w:val="none" w:sz="0" w:space="0" w:color="auto"/>
            <w:left w:val="none" w:sz="0" w:space="0" w:color="auto"/>
            <w:bottom w:val="none" w:sz="0" w:space="0" w:color="auto"/>
            <w:right w:val="none" w:sz="0" w:space="0" w:color="auto"/>
          </w:divBdr>
          <w:divsChild>
            <w:div w:id="166527003">
              <w:marLeft w:val="0"/>
              <w:marRight w:val="0"/>
              <w:marTop w:val="0"/>
              <w:marBottom w:val="0"/>
              <w:divBdr>
                <w:top w:val="none" w:sz="0" w:space="0" w:color="auto"/>
                <w:left w:val="none" w:sz="0" w:space="0" w:color="auto"/>
                <w:bottom w:val="none" w:sz="0" w:space="0" w:color="auto"/>
                <w:right w:val="none" w:sz="0" w:space="0" w:color="auto"/>
              </w:divBdr>
            </w:div>
          </w:divsChild>
        </w:div>
        <w:div w:id="182718525">
          <w:marLeft w:val="0"/>
          <w:marRight w:val="0"/>
          <w:marTop w:val="300"/>
          <w:marBottom w:val="0"/>
          <w:divBdr>
            <w:top w:val="none" w:sz="0" w:space="0" w:color="auto"/>
            <w:left w:val="none" w:sz="0" w:space="0" w:color="auto"/>
            <w:bottom w:val="none" w:sz="0" w:space="0" w:color="auto"/>
            <w:right w:val="none" w:sz="0" w:space="0" w:color="auto"/>
          </w:divBdr>
        </w:div>
        <w:div w:id="403651320">
          <w:marLeft w:val="0"/>
          <w:marRight w:val="0"/>
          <w:marTop w:val="0"/>
          <w:marBottom w:val="0"/>
          <w:divBdr>
            <w:top w:val="none" w:sz="0" w:space="0" w:color="auto"/>
            <w:left w:val="none" w:sz="0" w:space="0" w:color="auto"/>
            <w:bottom w:val="none" w:sz="0" w:space="0" w:color="auto"/>
            <w:right w:val="none" w:sz="0" w:space="0" w:color="auto"/>
          </w:divBdr>
        </w:div>
      </w:divsChild>
    </w:div>
    <w:div w:id="92021733">
      <w:bodyDiv w:val="1"/>
      <w:marLeft w:val="0"/>
      <w:marRight w:val="0"/>
      <w:marTop w:val="0"/>
      <w:marBottom w:val="0"/>
      <w:divBdr>
        <w:top w:val="none" w:sz="0" w:space="0" w:color="auto"/>
        <w:left w:val="none" w:sz="0" w:space="0" w:color="auto"/>
        <w:bottom w:val="none" w:sz="0" w:space="0" w:color="auto"/>
        <w:right w:val="none" w:sz="0" w:space="0" w:color="auto"/>
      </w:divBdr>
    </w:div>
    <w:div w:id="92285628">
      <w:bodyDiv w:val="1"/>
      <w:marLeft w:val="0"/>
      <w:marRight w:val="0"/>
      <w:marTop w:val="0"/>
      <w:marBottom w:val="0"/>
      <w:divBdr>
        <w:top w:val="none" w:sz="0" w:space="0" w:color="auto"/>
        <w:left w:val="none" w:sz="0" w:space="0" w:color="auto"/>
        <w:bottom w:val="none" w:sz="0" w:space="0" w:color="auto"/>
        <w:right w:val="none" w:sz="0" w:space="0" w:color="auto"/>
      </w:divBdr>
      <w:divsChild>
        <w:div w:id="264508191">
          <w:marLeft w:val="0"/>
          <w:marRight w:val="0"/>
          <w:marTop w:val="0"/>
          <w:marBottom w:val="0"/>
          <w:divBdr>
            <w:top w:val="none" w:sz="0" w:space="0" w:color="auto"/>
            <w:left w:val="none" w:sz="0" w:space="0" w:color="auto"/>
            <w:bottom w:val="none" w:sz="0" w:space="0" w:color="auto"/>
            <w:right w:val="none" w:sz="0" w:space="0" w:color="auto"/>
          </w:divBdr>
        </w:div>
        <w:div w:id="343438776">
          <w:marLeft w:val="0"/>
          <w:marRight w:val="0"/>
          <w:marTop w:val="0"/>
          <w:marBottom w:val="0"/>
          <w:divBdr>
            <w:top w:val="none" w:sz="0" w:space="0" w:color="auto"/>
            <w:left w:val="none" w:sz="0" w:space="0" w:color="auto"/>
            <w:bottom w:val="none" w:sz="0" w:space="0" w:color="auto"/>
            <w:right w:val="none" w:sz="0" w:space="0" w:color="auto"/>
          </w:divBdr>
        </w:div>
        <w:div w:id="371271261">
          <w:marLeft w:val="0"/>
          <w:marRight w:val="0"/>
          <w:marTop w:val="0"/>
          <w:marBottom w:val="0"/>
          <w:divBdr>
            <w:top w:val="none" w:sz="0" w:space="0" w:color="auto"/>
            <w:left w:val="none" w:sz="0" w:space="0" w:color="auto"/>
            <w:bottom w:val="none" w:sz="0" w:space="0" w:color="auto"/>
            <w:right w:val="none" w:sz="0" w:space="0" w:color="auto"/>
          </w:divBdr>
        </w:div>
        <w:div w:id="381710250">
          <w:marLeft w:val="0"/>
          <w:marRight w:val="0"/>
          <w:marTop w:val="0"/>
          <w:marBottom w:val="0"/>
          <w:divBdr>
            <w:top w:val="none" w:sz="0" w:space="0" w:color="auto"/>
            <w:left w:val="none" w:sz="0" w:space="0" w:color="auto"/>
            <w:bottom w:val="none" w:sz="0" w:space="0" w:color="auto"/>
            <w:right w:val="none" w:sz="0" w:space="0" w:color="auto"/>
          </w:divBdr>
        </w:div>
      </w:divsChild>
    </w:div>
    <w:div w:id="92477981">
      <w:bodyDiv w:val="1"/>
      <w:marLeft w:val="0"/>
      <w:marRight w:val="0"/>
      <w:marTop w:val="0"/>
      <w:marBottom w:val="0"/>
      <w:divBdr>
        <w:top w:val="none" w:sz="0" w:space="0" w:color="auto"/>
        <w:left w:val="none" w:sz="0" w:space="0" w:color="auto"/>
        <w:bottom w:val="none" w:sz="0" w:space="0" w:color="auto"/>
        <w:right w:val="none" w:sz="0" w:space="0" w:color="auto"/>
      </w:divBdr>
    </w:div>
    <w:div w:id="92896297">
      <w:bodyDiv w:val="1"/>
      <w:marLeft w:val="0"/>
      <w:marRight w:val="0"/>
      <w:marTop w:val="0"/>
      <w:marBottom w:val="0"/>
      <w:divBdr>
        <w:top w:val="none" w:sz="0" w:space="0" w:color="auto"/>
        <w:left w:val="none" w:sz="0" w:space="0" w:color="auto"/>
        <w:bottom w:val="none" w:sz="0" w:space="0" w:color="auto"/>
        <w:right w:val="none" w:sz="0" w:space="0" w:color="auto"/>
      </w:divBdr>
      <w:divsChild>
        <w:div w:id="63261035">
          <w:marLeft w:val="0"/>
          <w:marRight w:val="0"/>
          <w:marTop w:val="300"/>
          <w:marBottom w:val="0"/>
          <w:divBdr>
            <w:top w:val="none" w:sz="0" w:space="0" w:color="auto"/>
            <w:left w:val="none" w:sz="0" w:space="0" w:color="auto"/>
            <w:bottom w:val="none" w:sz="0" w:space="0" w:color="auto"/>
            <w:right w:val="none" w:sz="0" w:space="0" w:color="auto"/>
          </w:divBdr>
        </w:div>
        <w:div w:id="189296769">
          <w:marLeft w:val="0"/>
          <w:marRight w:val="0"/>
          <w:marTop w:val="300"/>
          <w:marBottom w:val="0"/>
          <w:divBdr>
            <w:top w:val="none" w:sz="0" w:space="0" w:color="auto"/>
            <w:left w:val="none" w:sz="0" w:space="0" w:color="auto"/>
            <w:bottom w:val="none" w:sz="0" w:space="0" w:color="auto"/>
            <w:right w:val="none" w:sz="0" w:space="0" w:color="auto"/>
          </w:divBdr>
        </w:div>
        <w:div w:id="245656197">
          <w:marLeft w:val="0"/>
          <w:marRight w:val="0"/>
          <w:marTop w:val="0"/>
          <w:marBottom w:val="0"/>
          <w:divBdr>
            <w:top w:val="none" w:sz="0" w:space="0" w:color="auto"/>
            <w:left w:val="none" w:sz="0" w:space="0" w:color="auto"/>
            <w:bottom w:val="none" w:sz="0" w:space="0" w:color="auto"/>
            <w:right w:val="none" w:sz="0" w:space="0" w:color="auto"/>
          </w:divBdr>
        </w:div>
      </w:divsChild>
    </w:div>
    <w:div w:id="93601212">
      <w:bodyDiv w:val="1"/>
      <w:marLeft w:val="0"/>
      <w:marRight w:val="0"/>
      <w:marTop w:val="0"/>
      <w:marBottom w:val="0"/>
      <w:divBdr>
        <w:top w:val="none" w:sz="0" w:space="0" w:color="auto"/>
        <w:left w:val="none" w:sz="0" w:space="0" w:color="auto"/>
        <w:bottom w:val="none" w:sz="0" w:space="0" w:color="auto"/>
        <w:right w:val="none" w:sz="0" w:space="0" w:color="auto"/>
      </w:divBdr>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4248388">
      <w:bodyDiv w:val="1"/>
      <w:marLeft w:val="0"/>
      <w:marRight w:val="0"/>
      <w:marTop w:val="0"/>
      <w:marBottom w:val="0"/>
      <w:divBdr>
        <w:top w:val="none" w:sz="0" w:space="0" w:color="auto"/>
        <w:left w:val="none" w:sz="0" w:space="0" w:color="auto"/>
        <w:bottom w:val="none" w:sz="0" w:space="0" w:color="auto"/>
        <w:right w:val="none" w:sz="0" w:space="0" w:color="auto"/>
      </w:divBdr>
    </w:div>
    <w:div w:id="94255819">
      <w:bodyDiv w:val="1"/>
      <w:marLeft w:val="0"/>
      <w:marRight w:val="0"/>
      <w:marTop w:val="0"/>
      <w:marBottom w:val="0"/>
      <w:divBdr>
        <w:top w:val="none" w:sz="0" w:space="0" w:color="auto"/>
        <w:left w:val="none" w:sz="0" w:space="0" w:color="auto"/>
        <w:bottom w:val="none" w:sz="0" w:space="0" w:color="auto"/>
        <w:right w:val="none" w:sz="0" w:space="0" w:color="auto"/>
      </w:divBdr>
      <w:divsChild>
        <w:div w:id="217979839">
          <w:marLeft w:val="0"/>
          <w:marRight w:val="0"/>
          <w:marTop w:val="300"/>
          <w:marBottom w:val="0"/>
          <w:divBdr>
            <w:top w:val="none" w:sz="0" w:space="0" w:color="auto"/>
            <w:left w:val="none" w:sz="0" w:space="0" w:color="auto"/>
            <w:bottom w:val="none" w:sz="0" w:space="0" w:color="auto"/>
            <w:right w:val="none" w:sz="0" w:space="0" w:color="auto"/>
          </w:divBdr>
          <w:divsChild>
            <w:div w:id="314993171">
              <w:marLeft w:val="0"/>
              <w:marRight w:val="0"/>
              <w:marTop w:val="0"/>
              <w:marBottom w:val="0"/>
              <w:divBdr>
                <w:top w:val="none" w:sz="0" w:space="0" w:color="auto"/>
                <w:left w:val="none" w:sz="0" w:space="0" w:color="auto"/>
                <w:bottom w:val="none" w:sz="0" w:space="0" w:color="auto"/>
                <w:right w:val="none" w:sz="0" w:space="0" w:color="auto"/>
              </w:divBdr>
            </w:div>
          </w:divsChild>
        </w:div>
        <w:div w:id="265381911">
          <w:marLeft w:val="0"/>
          <w:marRight w:val="0"/>
          <w:marTop w:val="0"/>
          <w:marBottom w:val="0"/>
          <w:divBdr>
            <w:top w:val="none" w:sz="0" w:space="0" w:color="auto"/>
            <w:left w:val="none" w:sz="0" w:space="0" w:color="auto"/>
            <w:bottom w:val="none" w:sz="0" w:space="0" w:color="auto"/>
            <w:right w:val="none" w:sz="0" w:space="0" w:color="auto"/>
          </w:divBdr>
        </w:div>
        <w:div w:id="396896944">
          <w:marLeft w:val="0"/>
          <w:marRight w:val="0"/>
          <w:marTop w:val="0"/>
          <w:marBottom w:val="0"/>
          <w:divBdr>
            <w:top w:val="none" w:sz="0" w:space="0" w:color="auto"/>
            <w:left w:val="none" w:sz="0" w:space="0" w:color="auto"/>
            <w:bottom w:val="none" w:sz="0" w:space="0" w:color="auto"/>
            <w:right w:val="none" w:sz="0" w:space="0" w:color="auto"/>
          </w:divBdr>
        </w:div>
      </w:divsChild>
    </w:div>
    <w:div w:id="94375273">
      <w:bodyDiv w:val="1"/>
      <w:marLeft w:val="0"/>
      <w:marRight w:val="0"/>
      <w:marTop w:val="0"/>
      <w:marBottom w:val="0"/>
      <w:divBdr>
        <w:top w:val="none" w:sz="0" w:space="0" w:color="auto"/>
        <w:left w:val="none" w:sz="0" w:space="0" w:color="auto"/>
        <w:bottom w:val="none" w:sz="0" w:space="0" w:color="auto"/>
        <w:right w:val="none" w:sz="0" w:space="0" w:color="auto"/>
      </w:divBdr>
      <w:divsChild>
        <w:div w:id="91511959">
          <w:marLeft w:val="0"/>
          <w:marRight w:val="0"/>
          <w:marTop w:val="0"/>
          <w:marBottom w:val="0"/>
          <w:divBdr>
            <w:top w:val="none" w:sz="0" w:space="0" w:color="auto"/>
            <w:left w:val="none" w:sz="0" w:space="0" w:color="auto"/>
            <w:bottom w:val="none" w:sz="0" w:space="0" w:color="auto"/>
            <w:right w:val="none" w:sz="0" w:space="0" w:color="auto"/>
          </w:divBdr>
        </w:div>
        <w:div w:id="162547807">
          <w:marLeft w:val="0"/>
          <w:marRight w:val="0"/>
          <w:marTop w:val="0"/>
          <w:marBottom w:val="0"/>
          <w:divBdr>
            <w:top w:val="none" w:sz="0" w:space="0" w:color="auto"/>
            <w:left w:val="none" w:sz="0" w:space="0" w:color="auto"/>
            <w:bottom w:val="none" w:sz="0" w:space="0" w:color="auto"/>
            <w:right w:val="none" w:sz="0" w:space="0" w:color="auto"/>
          </w:divBdr>
        </w:div>
        <w:div w:id="188224865">
          <w:marLeft w:val="0"/>
          <w:marRight w:val="0"/>
          <w:marTop w:val="0"/>
          <w:marBottom w:val="0"/>
          <w:divBdr>
            <w:top w:val="none" w:sz="0" w:space="0" w:color="auto"/>
            <w:left w:val="none" w:sz="0" w:space="0" w:color="auto"/>
            <w:bottom w:val="none" w:sz="0" w:space="0" w:color="auto"/>
            <w:right w:val="none" w:sz="0" w:space="0" w:color="auto"/>
          </w:divBdr>
        </w:div>
        <w:div w:id="331567524">
          <w:marLeft w:val="0"/>
          <w:marRight w:val="0"/>
          <w:marTop w:val="0"/>
          <w:marBottom w:val="0"/>
          <w:divBdr>
            <w:top w:val="none" w:sz="0" w:space="0" w:color="auto"/>
            <w:left w:val="none" w:sz="0" w:space="0" w:color="auto"/>
            <w:bottom w:val="none" w:sz="0" w:space="0" w:color="auto"/>
            <w:right w:val="none" w:sz="0" w:space="0" w:color="auto"/>
          </w:divBdr>
        </w:div>
        <w:div w:id="405961000">
          <w:marLeft w:val="0"/>
          <w:marRight w:val="0"/>
          <w:marTop w:val="0"/>
          <w:marBottom w:val="0"/>
          <w:divBdr>
            <w:top w:val="none" w:sz="0" w:space="0" w:color="auto"/>
            <w:left w:val="none" w:sz="0" w:space="0" w:color="auto"/>
            <w:bottom w:val="none" w:sz="0" w:space="0" w:color="auto"/>
            <w:right w:val="none" w:sz="0" w:space="0" w:color="auto"/>
          </w:divBdr>
        </w:div>
      </w:divsChild>
    </w:div>
    <w:div w:id="94402191">
      <w:bodyDiv w:val="1"/>
      <w:marLeft w:val="0"/>
      <w:marRight w:val="0"/>
      <w:marTop w:val="0"/>
      <w:marBottom w:val="0"/>
      <w:divBdr>
        <w:top w:val="none" w:sz="0" w:space="0" w:color="auto"/>
        <w:left w:val="none" w:sz="0" w:space="0" w:color="auto"/>
        <w:bottom w:val="none" w:sz="0" w:space="0" w:color="auto"/>
        <w:right w:val="none" w:sz="0" w:space="0" w:color="auto"/>
      </w:divBdr>
      <w:divsChild>
        <w:div w:id="101611405">
          <w:marLeft w:val="0"/>
          <w:marRight w:val="0"/>
          <w:marTop w:val="0"/>
          <w:marBottom w:val="0"/>
          <w:divBdr>
            <w:top w:val="none" w:sz="0" w:space="0" w:color="auto"/>
            <w:left w:val="none" w:sz="0" w:space="0" w:color="auto"/>
            <w:bottom w:val="none" w:sz="0" w:space="0" w:color="auto"/>
            <w:right w:val="none" w:sz="0" w:space="0" w:color="auto"/>
          </w:divBdr>
        </w:div>
        <w:div w:id="182525244">
          <w:marLeft w:val="0"/>
          <w:marRight w:val="0"/>
          <w:marTop w:val="300"/>
          <w:marBottom w:val="0"/>
          <w:divBdr>
            <w:top w:val="none" w:sz="0" w:space="0" w:color="auto"/>
            <w:left w:val="none" w:sz="0" w:space="0" w:color="auto"/>
            <w:bottom w:val="none" w:sz="0" w:space="0" w:color="auto"/>
            <w:right w:val="none" w:sz="0" w:space="0" w:color="auto"/>
          </w:divBdr>
        </w:div>
        <w:div w:id="232083095">
          <w:marLeft w:val="0"/>
          <w:marRight w:val="0"/>
          <w:marTop w:val="0"/>
          <w:marBottom w:val="0"/>
          <w:divBdr>
            <w:top w:val="none" w:sz="0" w:space="0" w:color="auto"/>
            <w:left w:val="none" w:sz="0" w:space="0" w:color="auto"/>
            <w:bottom w:val="none" w:sz="0" w:space="0" w:color="auto"/>
            <w:right w:val="none" w:sz="0" w:space="0" w:color="auto"/>
          </w:divBdr>
        </w:div>
        <w:div w:id="238565781">
          <w:marLeft w:val="0"/>
          <w:marRight w:val="0"/>
          <w:marTop w:val="0"/>
          <w:marBottom w:val="0"/>
          <w:divBdr>
            <w:top w:val="none" w:sz="0" w:space="0" w:color="auto"/>
            <w:left w:val="none" w:sz="0" w:space="0" w:color="auto"/>
            <w:bottom w:val="none" w:sz="0" w:space="0" w:color="auto"/>
            <w:right w:val="none" w:sz="0" w:space="0" w:color="auto"/>
          </w:divBdr>
        </w:div>
      </w:divsChild>
    </w:div>
    <w:div w:id="94445913">
      <w:bodyDiv w:val="1"/>
      <w:marLeft w:val="0"/>
      <w:marRight w:val="0"/>
      <w:marTop w:val="0"/>
      <w:marBottom w:val="0"/>
      <w:divBdr>
        <w:top w:val="none" w:sz="0" w:space="0" w:color="auto"/>
        <w:left w:val="none" w:sz="0" w:space="0" w:color="auto"/>
        <w:bottom w:val="none" w:sz="0" w:space="0" w:color="auto"/>
        <w:right w:val="none" w:sz="0" w:space="0" w:color="auto"/>
      </w:divBdr>
      <w:divsChild>
        <w:div w:id="32120955">
          <w:marLeft w:val="0"/>
          <w:marRight w:val="0"/>
          <w:marTop w:val="0"/>
          <w:marBottom w:val="0"/>
          <w:divBdr>
            <w:top w:val="none" w:sz="0" w:space="0" w:color="auto"/>
            <w:left w:val="none" w:sz="0" w:space="0" w:color="auto"/>
            <w:bottom w:val="none" w:sz="0" w:space="0" w:color="auto"/>
            <w:right w:val="none" w:sz="0" w:space="0" w:color="auto"/>
          </w:divBdr>
          <w:divsChild>
            <w:div w:id="404688250">
              <w:marLeft w:val="0"/>
              <w:marRight w:val="0"/>
              <w:marTop w:val="0"/>
              <w:marBottom w:val="0"/>
              <w:divBdr>
                <w:top w:val="none" w:sz="0" w:space="0" w:color="auto"/>
                <w:left w:val="none" w:sz="0" w:space="0" w:color="auto"/>
                <w:bottom w:val="none" w:sz="0" w:space="0" w:color="auto"/>
                <w:right w:val="none" w:sz="0" w:space="0" w:color="auto"/>
              </w:divBdr>
            </w:div>
          </w:divsChild>
        </w:div>
        <w:div w:id="36243293">
          <w:marLeft w:val="0"/>
          <w:marRight w:val="0"/>
          <w:marTop w:val="300"/>
          <w:marBottom w:val="0"/>
          <w:divBdr>
            <w:top w:val="none" w:sz="0" w:space="0" w:color="auto"/>
            <w:left w:val="none" w:sz="0" w:space="0" w:color="auto"/>
            <w:bottom w:val="none" w:sz="0" w:space="0" w:color="auto"/>
            <w:right w:val="none" w:sz="0" w:space="0" w:color="auto"/>
          </w:divBdr>
        </w:div>
        <w:div w:id="72512426">
          <w:marLeft w:val="0"/>
          <w:marRight w:val="0"/>
          <w:marTop w:val="0"/>
          <w:marBottom w:val="0"/>
          <w:divBdr>
            <w:top w:val="none" w:sz="0" w:space="0" w:color="auto"/>
            <w:left w:val="none" w:sz="0" w:space="0" w:color="auto"/>
            <w:bottom w:val="none" w:sz="0" w:space="0" w:color="auto"/>
            <w:right w:val="none" w:sz="0" w:space="0" w:color="auto"/>
          </w:divBdr>
        </w:div>
        <w:div w:id="103579063">
          <w:marLeft w:val="0"/>
          <w:marRight w:val="0"/>
          <w:marTop w:val="0"/>
          <w:marBottom w:val="0"/>
          <w:divBdr>
            <w:top w:val="none" w:sz="0" w:space="0" w:color="auto"/>
            <w:left w:val="none" w:sz="0" w:space="0" w:color="auto"/>
            <w:bottom w:val="none" w:sz="0" w:space="0" w:color="auto"/>
            <w:right w:val="none" w:sz="0" w:space="0" w:color="auto"/>
          </w:divBdr>
        </w:div>
        <w:div w:id="219438216">
          <w:marLeft w:val="0"/>
          <w:marRight w:val="0"/>
          <w:marTop w:val="300"/>
          <w:marBottom w:val="0"/>
          <w:divBdr>
            <w:top w:val="none" w:sz="0" w:space="0" w:color="auto"/>
            <w:left w:val="none" w:sz="0" w:space="0" w:color="auto"/>
            <w:bottom w:val="none" w:sz="0" w:space="0" w:color="auto"/>
            <w:right w:val="none" w:sz="0" w:space="0" w:color="auto"/>
          </w:divBdr>
          <w:divsChild>
            <w:div w:id="302195344">
              <w:marLeft w:val="0"/>
              <w:marRight w:val="0"/>
              <w:marTop w:val="0"/>
              <w:marBottom w:val="0"/>
              <w:divBdr>
                <w:top w:val="none" w:sz="0" w:space="0" w:color="auto"/>
                <w:left w:val="none" w:sz="0" w:space="0" w:color="auto"/>
                <w:bottom w:val="none" w:sz="0" w:space="0" w:color="auto"/>
                <w:right w:val="none" w:sz="0" w:space="0" w:color="auto"/>
              </w:divBdr>
            </w:div>
          </w:divsChild>
        </w:div>
        <w:div w:id="393045958">
          <w:marLeft w:val="0"/>
          <w:marRight w:val="0"/>
          <w:marTop w:val="0"/>
          <w:marBottom w:val="0"/>
          <w:divBdr>
            <w:top w:val="none" w:sz="0" w:space="0" w:color="auto"/>
            <w:left w:val="none" w:sz="0" w:space="0" w:color="auto"/>
            <w:bottom w:val="none" w:sz="0" w:space="0" w:color="auto"/>
            <w:right w:val="none" w:sz="0" w:space="0" w:color="auto"/>
          </w:divBdr>
        </w:div>
      </w:divsChild>
    </w:div>
    <w:div w:id="95490418">
      <w:bodyDiv w:val="1"/>
      <w:marLeft w:val="0"/>
      <w:marRight w:val="0"/>
      <w:marTop w:val="0"/>
      <w:marBottom w:val="0"/>
      <w:divBdr>
        <w:top w:val="none" w:sz="0" w:space="0" w:color="auto"/>
        <w:left w:val="none" w:sz="0" w:space="0" w:color="auto"/>
        <w:bottom w:val="none" w:sz="0" w:space="0" w:color="auto"/>
        <w:right w:val="none" w:sz="0" w:space="0" w:color="auto"/>
      </w:divBdr>
    </w:div>
    <w:div w:id="95755688">
      <w:bodyDiv w:val="1"/>
      <w:marLeft w:val="0"/>
      <w:marRight w:val="0"/>
      <w:marTop w:val="0"/>
      <w:marBottom w:val="0"/>
      <w:divBdr>
        <w:top w:val="none" w:sz="0" w:space="0" w:color="auto"/>
        <w:left w:val="none" w:sz="0" w:space="0" w:color="auto"/>
        <w:bottom w:val="none" w:sz="0" w:space="0" w:color="auto"/>
        <w:right w:val="none" w:sz="0" w:space="0" w:color="auto"/>
      </w:divBdr>
      <w:divsChild>
        <w:div w:id="17515245">
          <w:marLeft w:val="0"/>
          <w:marRight w:val="0"/>
          <w:marTop w:val="0"/>
          <w:marBottom w:val="0"/>
          <w:divBdr>
            <w:top w:val="none" w:sz="0" w:space="0" w:color="auto"/>
            <w:left w:val="none" w:sz="0" w:space="0" w:color="auto"/>
            <w:bottom w:val="none" w:sz="0" w:space="0" w:color="auto"/>
            <w:right w:val="none" w:sz="0" w:space="0" w:color="auto"/>
          </w:divBdr>
        </w:div>
        <w:div w:id="221524759">
          <w:marLeft w:val="0"/>
          <w:marRight w:val="0"/>
          <w:marTop w:val="300"/>
          <w:marBottom w:val="0"/>
          <w:divBdr>
            <w:top w:val="none" w:sz="0" w:space="0" w:color="auto"/>
            <w:left w:val="none" w:sz="0" w:space="0" w:color="auto"/>
            <w:bottom w:val="none" w:sz="0" w:space="0" w:color="auto"/>
            <w:right w:val="none" w:sz="0" w:space="0" w:color="auto"/>
          </w:divBdr>
        </w:div>
        <w:div w:id="307899683">
          <w:marLeft w:val="0"/>
          <w:marRight w:val="0"/>
          <w:marTop w:val="0"/>
          <w:marBottom w:val="0"/>
          <w:divBdr>
            <w:top w:val="none" w:sz="0" w:space="0" w:color="auto"/>
            <w:left w:val="none" w:sz="0" w:space="0" w:color="auto"/>
            <w:bottom w:val="none" w:sz="0" w:space="0" w:color="auto"/>
            <w:right w:val="none" w:sz="0" w:space="0" w:color="auto"/>
          </w:divBdr>
        </w:div>
        <w:div w:id="353456000">
          <w:marLeft w:val="0"/>
          <w:marRight w:val="0"/>
          <w:marTop w:val="0"/>
          <w:marBottom w:val="0"/>
          <w:divBdr>
            <w:top w:val="none" w:sz="0" w:space="0" w:color="auto"/>
            <w:left w:val="none" w:sz="0" w:space="0" w:color="auto"/>
            <w:bottom w:val="none" w:sz="0" w:space="0" w:color="auto"/>
            <w:right w:val="none" w:sz="0" w:space="0" w:color="auto"/>
          </w:divBdr>
        </w:div>
        <w:div w:id="367803918">
          <w:marLeft w:val="0"/>
          <w:marRight w:val="0"/>
          <w:marTop w:val="0"/>
          <w:marBottom w:val="0"/>
          <w:divBdr>
            <w:top w:val="none" w:sz="0" w:space="0" w:color="auto"/>
            <w:left w:val="none" w:sz="0" w:space="0" w:color="auto"/>
            <w:bottom w:val="none" w:sz="0" w:space="0" w:color="auto"/>
            <w:right w:val="none" w:sz="0" w:space="0" w:color="auto"/>
          </w:divBdr>
        </w:div>
        <w:div w:id="408383548">
          <w:marLeft w:val="0"/>
          <w:marRight w:val="0"/>
          <w:marTop w:val="0"/>
          <w:marBottom w:val="0"/>
          <w:divBdr>
            <w:top w:val="none" w:sz="0" w:space="0" w:color="auto"/>
            <w:left w:val="none" w:sz="0" w:space="0" w:color="auto"/>
            <w:bottom w:val="none" w:sz="0" w:space="0" w:color="auto"/>
            <w:right w:val="none" w:sz="0" w:space="0" w:color="auto"/>
          </w:divBdr>
        </w:div>
      </w:divsChild>
    </w:div>
    <w:div w:id="96213538">
      <w:bodyDiv w:val="1"/>
      <w:marLeft w:val="0"/>
      <w:marRight w:val="0"/>
      <w:marTop w:val="0"/>
      <w:marBottom w:val="0"/>
      <w:divBdr>
        <w:top w:val="none" w:sz="0" w:space="0" w:color="auto"/>
        <w:left w:val="none" w:sz="0" w:space="0" w:color="auto"/>
        <w:bottom w:val="none" w:sz="0" w:space="0" w:color="auto"/>
        <w:right w:val="none" w:sz="0" w:space="0" w:color="auto"/>
      </w:divBdr>
      <w:divsChild>
        <w:div w:id="144057251">
          <w:marLeft w:val="0"/>
          <w:marRight w:val="0"/>
          <w:marTop w:val="300"/>
          <w:marBottom w:val="0"/>
          <w:divBdr>
            <w:top w:val="none" w:sz="0" w:space="0" w:color="auto"/>
            <w:left w:val="none" w:sz="0" w:space="0" w:color="auto"/>
            <w:bottom w:val="none" w:sz="0" w:space="0" w:color="auto"/>
            <w:right w:val="none" w:sz="0" w:space="0" w:color="auto"/>
          </w:divBdr>
        </w:div>
        <w:div w:id="265424209">
          <w:marLeft w:val="0"/>
          <w:marRight w:val="0"/>
          <w:marTop w:val="0"/>
          <w:marBottom w:val="0"/>
          <w:divBdr>
            <w:top w:val="none" w:sz="0" w:space="0" w:color="auto"/>
            <w:left w:val="none" w:sz="0" w:space="0" w:color="auto"/>
            <w:bottom w:val="none" w:sz="0" w:space="0" w:color="auto"/>
            <w:right w:val="none" w:sz="0" w:space="0" w:color="auto"/>
          </w:divBdr>
        </w:div>
        <w:div w:id="358703199">
          <w:marLeft w:val="0"/>
          <w:marRight w:val="0"/>
          <w:marTop w:val="0"/>
          <w:marBottom w:val="0"/>
          <w:divBdr>
            <w:top w:val="none" w:sz="0" w:space="0" w:color="auto"/>
            <w:left w:val="none" w:sz="0" w:space="0" w:color="auto"/>
            <w:bottom w:val="none" w:sz="0" w:space="0" w:color="auto"/>
            <w:right w:val="none" w:sz="0" w:space="0" w:color="auto"/>
          </w:divBdr>
        </w:div>
      </w:divsChild>
    </w:div>
    <w:div w:id="96491501">
      <w:bodyDiv w:val="1"/>
      <w:marLeft w:val="0"/>
      <w:marRight w:val="0"/>
      <w:marTop w:val="0"/>
      <w:marBottom w:val="0"/>
      <w:divBdr>
        <w:top w:val="none" w:sz="0" w:space="0" w:color="auto"/>
        <w:left w:val="none" w:sz="0" w:space="0" w:color="auto"/>
        <w:bottom w:val="none" w:sz="0" w:space="0" w:color="auto"/>
        <w:right w:val="none" w:sz="0" w:space="0" w:color="auto"/>
      </w:divBdr>
      <w:divsChild>
        <w:div w:id="111479452">
          <w:marLeft w:val="0"/>
          <w:marRight w:val="0"/>
          <w:marTop w:val="0"/>
          <w:marBottom w:val="0"/>
          <w:divBdr>
            <w:top w:val="none" w:sz="0" w:space="0" w:color="auto"/>
            <w:left w:val="none" w:sz="0" w:space="0" w:color="auto"/>
            <w:bottom w:val="none" w:sz="0" w:space="0" w:color="auto"/>
            <w:right w:val="none" w:sz="0" w:space="0" w:color="auto"/>
          </w:divBdr>
          <w:divsChild>
            <w:div w:id="80295106">
              <w:marLeft w:val="0"/>
              <w:marRight w:val="0"/>
              <w:marTop w:val="0"/>
              <w:marBottom w:val="0"/>
              <w:divBdr>
                <w:top w:val="none" w:sz="0" w:space="0" w:color="auto"/>
                <w:left w:val="none" w:sz="0" w:space="0" w:color="auto"/>
                <w:bottom w:val="none" w:sz="0" w:space="0" w:color="auto"/>
                <w:right w:val="none" w:sz="0" w:space="0" w:color="auto"/>
              </w:divBdr>
            </w:div>
          </w:divsChild>
        </w:div>
        <w:div w:id="111482674">
          <w:marLeft w:val="0"/>
          <w:marRight w:val="0"/>
          <w:marTop w:val="0"/>
          <w:marBottom w:val="0"/>
          <w:divBdr>
            <w:top w:val="none" w:sz="0" w:space="0" w:color="auto"/>
            <w:left w:val="none" w:sz="0" w:space="0" w:color="auto"/>
            <w:bottom w:val="none" w:sz="0" w:space="0" w:color="auto"/>
            <w:right w:val="none" w:sz="0" w:space="0" w:color="auto"/>
          </w:divBdr>
        </w:div>
        <w:div w:id="121387973">
          <w:marLeft w:val="0"/>
          <w:marRight w:val="0"/>
          <w:marTop w:val="300"/>
          <w:marBottom w:val="0"/>
          <w:divBdr>
            <w:top w:val="none" w:sz="0" w:space="0" w:color="auto"/>
            <w:left w:val="none" w:sz="0" w:space="0" w:color="auto"/>
            <w:bottom w:val="none" w:sz="0" w:space="0" w:color="auto"/>
            <w:right w:val="none" w:sz="0" w:space="0" w:color="auto"/>
          </w:divBdr>
        </w:div>
        <w:div w:id="124013203">
          <w:marLeft w:val="0"/>
          <w:marRight w:val="0"/>
          <w:marTop w:val="0"/>
          <w:marBottom w:val="0"/>
          <w:divBdr>
            <w:top w:val="none" w:sz="0" w:space="0" w:color="auto"/>
            <w:left w:val="none" w:sz="0" w:space="0" w:color="auto"/>
            <w:bottom w:val="none" w:sz="0" w:space="0" w:color="auto"/>
            <w:right w:val="none" w:sz="0" w:space="0" w:color="auto"/>
          </w:divBdr>
        </w:div>
        <w:div w:id="188567943">
          <w:marLeft w:val="0"/>
          <w:marRight w:val="0"/>
          <w:marTop w:val="0"/>
          <w:marBottom w:val="0"/>
          <w:divBdr>
            <w:top w:val="none" w:sz="0" w:space="0" w:color="auto"/>
            <w:left w:val="none" w:sz="0" w:space="0" w:color="auto"/>
            <w:bottom w:val="none" w:sz="0" w:space="0" w:color="auto"/>
            <w:right w:val="none" w:sz="0" w:space="0" w:color="auto"/>
          </w:divBdr>
        </w:div>
        <w:div w:id="252326805">
          <w:marLeft w:val="0"/>
          <w:marRight w:val="0"/>
          <w:marTop w:val="0"/>
          <w:marBottom w:val="0"/>
          <w:divBdr>
            <w:top w:val="none" w:sz="0" w:space="0" w:color="auto"/>
            <w:left w:val="none" w:sz="0" w:space="0" w:color="auto"/>
            <w:bottom w:val="none" w:sz="0" w:space="0" w:color="auto"/>
            <w:right w:val="none" w:sz="0" w:space="0" w:color="auto"/>
          </w:divBdr>
        </w:div>
        <w:div w:id="396979575">
          <w:marLeft w:val="0"/>
          <w:marRight w:val="0"/>
          <w:marTop w:val="300"/>
          <w:marBottom w:val="0"/>
          <w:divBdr>
            <w:top w:val="none" w:sz="0" w:space="0" w:color="auto"/>
            <w:left w:val="none" w:sz="0" w:space="0" w:color="auto"/>
            <w:bottom w:val="none" w:sz="0" w:space="0" w:color="auto"/>
            <w:right w:val="none" w:sz="0" w:space="0" w:color="auto"/>
          </w:divBdr>
        </w:div>
        <w:div w:id="407575287">
          <w:marLeft w:val="0"/>
          <w:marRight w:val="0"/>
          <w:marTop w:val="300"/>
          <w:marBottom w:val="0"/>
          <w:divBdr>
            <w:top w:val="none" w:sz="0" w:space="0" w:color="auto"/>
            <w:left w:val="none" w:sz="0" w:space="0" w:color="auto"/>
            <w:bottom w:val="none" w:sz="0" w:space="0" w:color="auto"/>
            <w:right w:val="none" w:sz="0" w:space="0" w:color="auto"/>
          </w:divBdr>
        </w:div>
      </w:divsChild>
    </w:div>
    <w:div w:id="96800438">
      <w:bodyDiv w:val="1"/>
      <w:marLeft w:val="0"/>
      <w:marRight w:val="0"/>
      <w:marTop w:val="0"/>
      <w:marBottom w:val="0"/>
      <w:divBdr>
        <w:top w:val="none" w:sz="0" w:space="0" w:color="auto"/>
        <w:left w:val="none" w:sz="0" w:space="0" w:color="auto"/>
        <w:bottom w:val="none" w:sz="0" w:space="0" w:color="auto"/>
        <w:right w:val="none" w:sz="0" w:space="0" w:color="auto"/>
      </w:divBdr>
      <w:divsChild>
        <w:div w:id="239557863">
          <w:marLeft w:val="0"/>
          <w:marRight w:val="0"/>
          <w:marTop w:val="0"/>
          <w:marBottom w:val="0"/>
          <w:divBdr>
            <w:top w:val="none" w:sz="0" w:space="0" w:color="auto"/>
            <w:left w:val="none" w:sz="0" w:space="0" w:color="auto"/>
            <w:bottom w:val="none" w:sz="0" w:space="0" w:color="auto"/>
            <w:right w:val="none" w:sz="0" w:space="0" w:color="auto"/>
          </w:divBdr>
        </w:div>
        <w:div w:id="325256218">
          <w:marLeft w:val="0"/>
          <w:marRight w:val="0"/>
          <w:marTop w:val="0"/>
          <w:marBottom w:val="0"/>
          <w:divBdr>
            <w:top w:val="none" w:sz="0" w:space="0" w:color="auto"/>
            <w:left w:val="none" w:sz="0" w:space="0" w:color="auto"/>
            <w:bottom w:val="none" w:sz="0" w:space="0" w:color="auto"/>
            <w:right w:val="none" w:sz="0" w:space="0" w:color="auto"/>
          </w:divBdr>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
      </w:divsChild>
    </w:div>
    <w:div w:id="96874478">
      <w:bodyDiv w:val="1"/>
      <w:marLeft w:val="0"/>
      <w:marRight w:val="0"/>
      <w:marTop w:val="0"/>
      <w:marBottom w:val="0"/>
      <w:divBdr>
        <w:top w:val="none" w:sz="0" w:space="0" w:color="auto"/>
        <w:left w:val="none" w:sz="0" w:space="0" w:color="auto"/>
        <w:bottom w:val="none" w:sz="0" w:space="0" w:color="auto"/>
        <w:right w:val="none" w:sz="0" w:space="0" w:color="auto"/>
      </w:divBdr>
      <w:divsChild>
        <w:div w:id="28992588">
          <w:marLeft w:val="0"/>
          <w:marRight w:val="0"/>
          <w:marTop w:val="0"/>
          <w:marBottom w:val="0"/>
          <w:divBdr>
            <w:top w:val="none" w:sz="0" w:space="0" w:color="auto"/>
            <w:left w:val="none" w:sz="0" w:space="0" w:color="auto"/>
            <w:bottom w:val="none" w:sz="0" w:space="0" w:color="auto"/>
            <w:right w:val="none" w:sz="0" w:space="0" w:color="auto"/>
          </w:divBdr>
        </w:div>
        <w:div w:id="307899313">
          <w:marLeft w:val="0"/>
          <w:marRight w:val="0"/>
          <w:marTop w:val="300"/>
          <w:marBottom w:val="0"/>
          <w:divBdr>
            <w:top w:val="none" w:sz="0" w:space="0" w:color="auto"/>
            <w:left w:val="none" w:sz="0" w:space="0" w:color="auto"/>
            <w:bottom w:val="none" w:sz="0" w:space="0" w:color="auto"/>
            <w:right w:val="none" w:sz="0" w:space="0" w:color="auto"/>
          </w:divBdr>
        </w:div>
        <w:div w:id="384916451">
          <w:marLeft w:val="0"/>
          <w:marRight w:val="0"/>
          <w:marTop w:val="0"/>
          <w:marBottom w:val="0"/>
          <w:divBdr>
            <w:top w:val="none" w:sz="0" w:space="0" w:color="auto"/>
            <w:left w:val="none" w:sz="0" w:space="0" w:color="auto"/>
            <w:bottom w:val="none" w:sz="0" w:space="0" w:color="auto"/>
            <w:right w:val="none" w:sz="0" w:space="0" w:color="auto"/>
          </w:divBdr>
        </w:div>
        <w:div w:id="400296076">
          <w:marLeft w:val="0"/>
          <w:marRight w:val="0"/>
          <w:marTop w:val="0"/>
          <w:marBottom w:val="0"/>
          <w:divBdr>
            <w:top w:val="none" w:sz="0" w:space="0" w:color="auto"/>
            <w:left w:val="none" w:sz="0" w:space="0" w:color="auto"/>
            <w:bottom w:val="none" w:sz="0" w:space="0" w:color="auto"/>
            <w:right w:val="none" w:sz="0" w:space="0" w:color="auto"/>
          </w:divBdr>
        </w:div>
      </w:divsChild>
    </w:div>
    <w:div w:id="96945613">
      <w:bodyDiv w:val="1"/>
      <w:marLeft w:val="0"/>
      <w:marRight w:val="0"/>
      <w:marTop w:val="0"/>
      <w:marBottom w:val="0"/>
      <w:divBdr>
        <w:top w:val="none" w:sz="0" w:space="0" w:color="auto"/>
        <w:left w:val="none" w:sz="0" w:space="0" w:color="auto"/>
        <w:bottom w:val="none" w:sz="0" w:space="0" w:color="auto"/>
        <w:right w:val="none" w:sz="0" w:space="0" w:color="auto"/>
      </w:divBdr>
      <w:divsChild>
        <w:div w:id="179592568">
          <w:marLeft w:val="0"/>
          <w:marRight w:val="0"/>
          <w:marTop w:val="0"/>
          <w:marBottom w:val="0"/>
          <w:divBdr>
            <w:top w:val="none" w:sz="0" w:space="0" w:color="auto"/>
            <w:left w:val="none" w:sz="0" w:space="0" w:color="auto"/>
            <w:bottom w:val="none" w:sz="0" w:space="0" w:color="auto"/>
            <w:right w:val="none" w:sz="0" w:space="0" w:color="auto"/>
          </w:divBdr>
        </w:div>
        <w:div w:id="289942219">
          <w:marLeft w:val="0"/>
          <w:marRight w:val="0"/>
          <w:marTop w:val="0"/>
          <w:marBottom w:val="0"/>
          <w:divBdr>
            <w:top w:val="none" w:sz="0" w:space="0" w:color="auto"/>
            <w:left w:val="none" w:sz="0" w:space="0" w:color="auto"/>
            <w:bottom w:val="none" w:sz="0" w:space="0" w:color="auto"/>
            <w:right w:val="none" w:sz="0" w:space="0" w:color="auto"/>
          </w:divBdr>
          <w:divsChild>
            <w:div w:id="328558319">
              <w:marLeft w:val="0"/>
              <w:marRight w:val="0"/>
              <w:marTop w:val="0"/>
              <w:marBottom w:val="0"/>
              <w:divBdr>
                <w:top w:val="none" w:sz="0" w:space="0" w:color="auto"/>
                <w:left w:val="none" w:sz="0" w:space="0" w:color="auto"/>
                <w:bottom w:val="none" w:sz="0" w:space="0" w:color="auto"/>
                <w:right w:val="none" w:sz="0" w:space="0" w:color="auto"/>
              </w:divBdr>
            </w:div>
          </w:divsChild>
        </w:div>
        <w:div w:id="367681169">
          <w:marLeft w:val="0"/>
          <w:marRight w:val="0"/>
          <w:marTop w:val="0"/>
          <w:marBottom w:val="0"/>
          <w:divBdr>
            <w:top w:val="none" w:sz="0" w:space="0" w:color="auto"/>
            <w:left w:val="none" w:sz="0" w:space="0" w:color="auto"/>
            <w:bottom w:val="none" w:sz="0" w:space="0" w:color="auto"/>
            <w:right w:val="none" w:sz="0" w:space="0" w:color="auto"/>
          </w:divBdr>
        </w:div>
      </w:divsChild>
    </w:div>
    <w:div w:id="97718865">
      <w:bodyDiv w:val="1"/>
      <w:marLeft w:val="0"/>
      <w:marRight w:val="0"/>
      <w:marTop w:val="0"/>
      <w:marBottom w:val="0"/>
      <w:divBdr>
        <w:top w:val="none" w:sz="0" w:space="0" w:color="auto"/>
        <w:left w:val="none" w:sz="0" w:space="0" w:color="auto"/>
        <w:bottom w:val="none" w:sz="0" w:space="0" w:color="auto"/>
        <w:right w:val="none" w:sz="0" w:space="0" w:color="auto"/>
      </w:divBdr>
      <w:divsChild>
        <w:div w:id="6712616">
          <w:marLeft w:val="0"/>
          <w:marRight w:val="0"/>
          <w:marTop w:val="300"/>
          <w:marBottom w:val="0"/>
          <w:divBdr>
            <w:top w:val="none" w:sz="0" w:space="0" w:color="auto"/>
            <w:left w:val="none" w:sz="0" w:space="0" w:color="auto"/>
            <w:bottom w:val="none" w:sz="0" w:space="0" w:color="auto"/>
            <w:right w:val="none" w:sz="0" w:space="0" w:color="auto"/>
          </w:divBdr>
        </w:div>
        <w:div w:id="244074695">
          <w:marLeft w:val="0"/>
          <w:marRight w:val="0"/>
          <w:marTop w:val="0"/>
          <w:marBottom w:val="0"/>
          <w:divBdr>
            <w:top w:val="none" w:sz="0" w:space="0" w:color="auto"/>
            <w:left w:val="none" w:sz="0" w:space="0" w:color="auto"/>
            <w:bottom w:val="none" w:sz="0" w:space="0" w:color="auto"/>
            <w:right w:val="none" w:sz="0" w:space="0" w:color="auto"/>
          </w:divBdr>
        </w:div>
        <w:div w:id="318581743">
          <w:marLeft w:val="0"/>
          <w:marRight w:val="0"/>
          <w:marTop w:val="0"/>
          <w:marBottom w:val="0"/>
          <w:divBdr>
            <w:top w:val="none" w:sz="0" w:space="0" w:color="auto"/>
            <w:left w:val="none" w:sz="0" w:space="0" w:color="auto"/>
            <w:bottom w:val="none" w:sz="0" w:space="0" w:color="auto"/>
            <w:right w:val="none" w:sz="0" w:space="0" w:color="auto"/>
          </w:divBdr>
        </w:div>
        <w:div w:id="382411755">
          <w:marLeft w:val="0"/>
          <w:marRight w:val="0"/>
          <w:marTop w:val="0"/>
          <w:marBottom w:val="0"/>
          <w:divBdr>
            <w:top w:val="none" w:sz="0" w:space="0" w:color="auto"/>
            <w:left w:val="none" w:sz="0" w:space="0" w:color="auto"/>
            <w:bottom w:val="none" w:sz="0" w:space="0" w:color="auto"/>
            <w:right w:val="none" w:sz="0" w:space="0" w:color="auto"/>
          </w:divBdr>
        </w:div>
      </w:divsChild>
    </w:div>
    <w:div w:id="97802402">
      <w:bodyDiv w:val="1"/>
      <w:marLeft w:val="0"/>
      <w:marRight w:val="0"/>
      <w:marTop w:val="0"/>
      <w:marBottom w:val="0"/>
      <w:divBdr>
        <w:top w:val="none" w:sz="0" w:space="0" w:color="auto"/>
        <w:left w:val="none" w:sz="0" w:space="0" w:color="auto"/>
        <w:bottom w:val="none" w:sz="0" w:space="0" w:color="auto"/>
        <w:right w:val="none" w:sz="0" w:space="0" w:color="auto"/>
      </w:divBdr>
      <w:divsChild>
        <w:div w:id="132842572">
          <w:marLeft w:val="0"/>
          <w:marRight w:val="0"/>
          <w:marTop w:val="0"/>
          <w:marBottom w:val="0"/>
          <w:divBdr>
            <w:top w:val="none" w:sz="0" w:space="0" w:color="auto"/>
            <w:left w:val="none" w:sz="0" w:space="0" w:color="auto"/>
            <w:bottom w:val="none" w:sz="0" w:space="0" w:color="auto"/>
            <w:right w:val="none" w:sz="0" w:space="0" w:color="auto"/>
          </w:divBdr>
        </w:div>
        <w:div w:id="242103249">
          <w:marLeft w:val="0"/>
          <w:marRight w:val="0"/>
          <w:marTop w:val="300"/>
          <w:marBottom w:val="0"/>
          <w:divBdr>
            <w:top w:val="none" w:sz="0" w:space="0" w:color="auto"/>
            <w:left w:val="none" w:sz="0" w:space="0" w:color="auto"/>
            <w:bottom w:val="none" w:sz="0" w:space="0" w:color="auto"/>
            <w:right w:val="none" w:sz="0" w:space="0" w:color="auto"/>
          </w:divBdr>
        </w:div>
      </w:divsChild>
    </w:div>
    <w:div w:id="98717958">
      <w:bodyDiv w:val="1"/>
      <w:marLeft w:val="0"/>
      <w:marRight w:val="0"/>
      <w:marTop w:val="0"/>
      <w:marBottom w:val="0"/>
      <w:divBdr>
        <w:top w:val="none" w:sz="0" w:space="0" w:color="auto"/>
        <w:left w:val="none" w:sz="0" w:space="0" w:color="auto"/>
        <w:bottom w:val="none" w:sz="0" w:space="0" w:color="auto"/>
        <w:right w:val="none" w:sz="0" w:space="0" w:color="auto"/>
      </w:divBdr>
    </w:div>
    <w:div w:id="98910601">
      <w:bodyDiv w:val="1"/>
      <w:marLeft w:val="0"/>
      <w:marRight w:val="0"/>
      <w:marTop w:val="0"/>
      <w:marBottom w:val="0"/>
      <w:divBdr>
        <w:top w:val="none" w:sz="0" w:space="0" w:color="auto"/>
        <w:left w:val="none" w:sz="0" w:space="0" w:color="auto"/>
        <w:bottom w:val="none" w:sz="0" w:space="0" w:color="auto"/>
        <w:right w:val="none" w:sz="0" w:space="0" w:color="auto"/>
      </w:divBdr>
      <w:divsChild>
        <w:div w:id="124660415">
          <w:marLeft w:val="0"/>
          <w:marRight w:val="0"/>
          <w:marTop w:val="300"/>
          <w:marBottom w:val="0"/>
          <w:divBdr>
            <w:top w:val="none" w:sz="0" w:space="0" w:color="auto"/>
            <w:left w:val="none" w:sz="0" w:space="0" w:color="auto"/>
            <w:bottom w:val="none" w:sz="0" w:space="0" w:color="auto"/>
            <w:right w:val="none" w:sz="0" w:space="0" w:color="auto"/>
          </w:divBdr>
        </w:div>
        <w:div w:id="154541420">
          <w:marLeft w:val="0"/>
          <w:marRight w:val="0"/>
          <w:marTop w:val="0"/>
          <w:marBottom w:val="0"/>
          <w:divBdr>
            <w:top w:val="none" w:sz="0" w:space="0" w:color="auto"/>
            <w:left w:val="none" w:sz="0" w:space="0" w:color="auto"/>
            <w:bottom w:val="none" w:sz="0" w:space="0" w:color="auto"/>
            <w:right w:val="none" w:sz="0" w:space="0" w:color="auto"/>
          </w:divBdr>
        </w:div>
        <w:div w:id="324285489">
          <w:marLeft w:val="0"/>
          <w:marRight w:val="0"/>
          <w:marTop w:val="0"/>
          <w:marBottom w:val="0"/>
          <w:divBdr>
            <w:top w:val="none" w:sz="0" w:space="0" w:color="auto"/>
            <w:left w:val="none" w:sz="0" w:space="0" w:color="auto"/>
            <w:bottom w:val="none" w:sz="0" w:space="0" w:color="auto"/>
            <w:right w:val="none" w:sz="0" w:space="0" w:color="auto"/>
          </w:divBdr>
        </w:div>
        <w:div w:id="361594816">
          <w:marLeft w:val="0"/>
          <w:marRight w:val="0"/>
          <w:marTop w:val="0"/>
          <w:marBottom w:val="0"/>
          <w:divBdr>
            <w:top w:val="none" w:sz="0" w:space="0" w:color="auto"/>
            <w:left w:val="none" w:sz="0" w:space="0" w:color="auto"/>
            <w:bottom w:val="none" w:sz="0" w:space="0" w:color="auto"/>
            <w:right w:val="none" w:sz="0" w:space="0" w:color="auto"/>
          </w:divBdr>
        </w:div>
      </w:divsChild>
    </w:div>
    <w:div w:id="99110255">
      <w:bodyDiv w:val="1"/>
      <w:marLeft w:val="0"/>
      <w:marRight w:val="0"/>
      <w:marTop w:val="0"/>
      <w:marBottom w:val="0"/>
      <w:divBdr>
        <w:top w:val="none" w:sz="0" w:space="0" w:color="auto"/>
        <w:left w:val="none" w:sz="0" w:space="0" w:color="auto"/>
        <w:bottom w:val="none" w:sz="0" w:space="0" w:color="auto"/>
        <w:right w:val="none" w:sz="0" w:space="0" w:color="auto"/>
      </w:divBdr>
      <w:divsChild>
        <w:div w:id="283997946">
          <w:marLeft w:val="0"/>
          <w:marRight w:val="0"/>
          <w:marTop w:val="0"/>
          <w:marBottom w:val="0"/>
          <w:divBdr>
            <w:top w:val="none" w:sz="0" w:space="0" w:color="auto"/>
            <w:left w:val="none" w:sz="0" w:space="0" w:color="auto"/>
            <w:bottom w:val="none" w:sz="0" w:space="0" w:color="auto"/>
            <w:right w:val="none" w:sz="0" w:space="0" w:color="auto"/>
          </w:divBdr>
        </w:div>
        <w:div w:id="285042245">
          <w:marLeft w:val="0"/>
          <w:marRight w:val="0"/>
          <w:marTop w:val="0"/>
          <w:marBottom w:val="0"/>
          <w:divBdr>
            <w:top w:val="none" w:sz="0" w:space="0" w:color="auto"/>
            <w:left w:val="none" w:sz="0" w:space="0" w:color="auto"/>
            <w:bottom w:val="none" w:sz="0" w:space="0" w:color="auto"/>
            <w:right w:val="none" w:sz="0" w:space="0" w:color="auto"/>
          </w:divBdr>
        </w:div>
        <w:div w:id="315377306">
          <w:marLeft w:val="0"/>
          <w:marRight w:val="0"/>
          <w:marTop w:val="300"/>
          <w:marBottom w:val="0"/>
          <w:divBdr>
            <w:top w:val="none" w:sz="0" w:space="0" w:color="auto"/>
            <w:left w:val="none" w:sz="0" w:space="0" w:color="auto"/>
            <w:bottom w:val="none" w:sz="0" w:space="0" w:color="auto"/>
            <w:right w:val="none" w:sz="0" w:space="0" w:color="auto"/>
          </w:divBdr>
        </w:div>
      </w:divsChild>
    </w:div>
    <w:div w:id="99182975">
      <w:bodyDiv w:val="1"/>
      <w:marLeft w:val="0"/>
      <w:marRight w:val="0"/>
      <w:marTop w:val="0"/>
      <w:marBottom w:val="0"/>
      <w:divBdr>
        <w:top w:val="none" w:sz="0" w:space="0" w:color="auto"/>
        <w:left w:val="none" w:sz="0" w:space="0" w:color="auto"/>
        <w:bottom w:val="none" w:sz="0" w:space="0" w:color="auto"/>
        <w:right w:val="none" w:sz="0" w:space="0" w:color="auto"/>
      </w:divBdr>
    </w:div>
    <w:div w:id="99227569">
      <w:bodyDiv w:val="1"/>
      <w:marLeft w:val="0"/>
      <w:marRight w:val="0"/>
      <w:marTop w:val="0"/>
      <w:marBottom w:val="0"/>
      <w:divBdr>
        <w:top w:val="none" w:sz="0" w:space="0" w:color="auto"/>
        <w:left w:val="none" w:sz="0" w:space="0" w:color="auto"/>
        <w:bottom w:val="none" w:sz="0" w:space="0" w:color="auto"/>
        <w:right w:val="none" w:sz="0" w:space="0" w:color="auto"/>
      </w:divBdr>
      <w:divsChild>
        <w:div w:id="104545392">
          <w:marLeft w:val="0"/>
          <w:marRight w:val="0"/>
          <w:marTop w:val="0"/>
          <w:marBottom w:val="0"/>
          <w:divBdr>
            <w:top w:val="none" w:sz="0" w:space="0" w:color="auto"/>
            <w:left w:val="none" w:sz="0" w:space="0" w:color="auto"/>
            <w:bottom w:val="none" w:sz="0" w:space="0" w:color="auto"/>
            <w:right w:val="none" w:sz="0" w:space="0" w:color="auto"/>
          </w:divBdr>
          <w:divsChild>
            <w:div w:id="30134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7204">
      <w:bodyDiv w:val="1"/>
      <w:marLeft w:val="0"/>
      <w:marRight w:val="0"/>
      <w:marTop w:val="0"/>
      <w:marBottom w:val="0"/>
      <w:divBdr>
        <w:top w:val="none" w:sz="0" w:space="0" w:color="auto"/>
        <w:left w:val="none" w:sz="0" w:space="0" w:color="auto"/>
        <w:bottom w:val="none" w:sz="0" w:space="0" w:color="auto"/>
        <w:right w:val="none" w:sz="0" w:space="0" w:color="auto"/>
      </w:divBdr>
      <w:divsChild>
        <w:div w:id="53044954">
          <w:marLeft w:val="0"/>
          <w:marRight w:val="0"/>
          <w:marTop w:val="0"/>
          <w:marBottom w:val="0"/>
          <w:divBdr>
            <w:top w:val="none" w:sz="0" w:space="0" w:color="auto"/>
            <w:left w:val="none" w:sz="0" w:space="0" w:color="auto"/>
            <w:bottom w:val="none" w:sz="0" w:space="0" w:color="auto"/>
            <w:right w:val="none" w:sz="0" w:space="0" w:color="auto"/>
          </w:divBdr>
        </w:div>
        <w:div w:id="321206468">
          <w:marLeft w:val="0"/>
          <w:marRight w:val="0"/>
          <w:marTop w:val="300"/>
          <w:marBottom w:val="0"/>
          <w:divBdr>
            <w:top w:val="none" w:sz="0" w:space="0" w:color="auto"/>
            <w:left w:val="none" w:sz="0" w:space="0" w:color="auto"/>
            <w:bottom w:val="none" w:sz="0" w:space="0" w:color="auto"/>
            <w:right w:val="none" w:sz="0" w:space="0" w:color="auto"/>
          </w:divBdr>
        </w:div>
        <w:div w:id="397167317">
          <w:marLeft w:val="0"/>
          <w:marRight w:val="0"/>
          <w:marTop w:val="0"/>
          <w:marBottom w:val="0"/>
          <w:divBdr>
            <w:top w:val="none" w:sz="0" w:space="0" w:color="auto"/>
            <w:left w:val="none" w:sz="0" w:space="0" w:color="auto"/>
            <w:bottom w:val="none" w:sz="0" w:space="0" w:color="auto"/>
            <w:right w:val="none" w:sz="0" w:space="0" w:color="auto"/>
          </w:divBdr>
          <w:divsChild>
            <w:div w:id="2181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0827">
      <w:bodyDiv w:val="1"/>
      <w:marLeft w:val="0"/>
      <w:marRight w:val="0"/>
      <w:marTop w:val="0"/>
      <w:marBottom w:val="0"/>
      <w:divBdr>
        <w:top w:val="none" w:sz="0" w:space="0" w:color="auto"/>
        <w:left w:val="none" w:sz="0" w:space="0" w:color="auto"/>
        <w:bottom w:val="none" w:sz="0" w:space="0" w:color="auto"/>
        <w:right w:val="none" w:sz="0" w:space="0" w:color="auto"/>
      </w:divBdr>
      <w:divsChild>
        <w:div w:id="356584081">
          <w:marLeft w:val="0"/>
          <w:marRight w:val="0"/>
          <w:marTop w:val="0"/>
          <w:marBottom w:val="0"/>
          <w:divBdr>
            <w:top w:val="none" w:sz="0" w:space="0" w:color="auto"/>
            <w:left w:val="none" w:sz="0" w:space="0" w:color="auto"/>
            <w:bottom w:val="none" w:sz="0" w:space="0" w:color="auto"/>
            <w:right w:val="none" w:sz="0" w:space="0" w:color="auto"/>
          </w:divBdr>
        </w:div>
        <w:div w:id="378826878">
          <w:marLeft w:val="0"/>
          <w:marRight w:val="0"/>
          <w:marTop w:val="0"/>
          <w:marBottom w:val="0"/>
          <w:divBdr>
            <w:top w:val="none" w:sz="0" w:space="0" w:color="auto"/>
            <w:left w:val="none" w:sz="0" w:space="0" w:color="auto"/>
            <w:bottom w:val="none" w:sz="0" w:space="0" w:color="auto"/>
            <w:right w:val="none" w:sz="0" w:space="0" w:color="auto"/>
          </w:divBdr>
        </w:div>
      </w:divsChild>
    </w:div>
    <w:div w:id="100685117">
      <w:bodyDiv w:val="1"/>
      <w:marLeft w:val="0"/>
      <w:marRight w:val="0"/>
      <w:marTop w:val="0"/>
      <w:marBottom w:val="0"/>
      <w:divBdr>
        <w:top w:val="none" w:sz="0" w:space="0" w:color="auto"/>
        <w:left w:val="none" w:sz="0" w:space="0" w:color="auto"/>
        <w:bottom w:val="none" w:sz="0" w:space="0" w:color="auto"/>
        <w:right w:val="none" w:sz="0" w:space="0" w:color="auto"/>
      </w:divBdr>
      <w:divsChild>
        <w:div w:id="18553401">
          <w:marLeft w:val="0"/>
          <w:marRight w:val="0"/>
          <w:marTop w:val="0"/>
          <w:marBottom w:val="0"/>
          <w:divBdr>
            <w:top w:val="none" w:sz="0" w:space="0" w:color="auto"/>
            <w:left w:val="none" w:sz="0" w:space="0" w:color="auto"/>
            <w:bottom w:val="none" w:sz="0" w:space="0" w:color="auto"/>
            <w:right w:val="none" w:sz="0" w:space="0" w:color="auto"/>
          </w:divBdr>
        </w:div>
        <w:div w:id="41758284">
          <w:marLeft w:val="0"/>
          <w:marRight w:val="0"/>
          <w:marTop w:val="0"/>
          <w:marBottom w:val="0"/>
          <w:divBdr>
            <w:top w:val="none" w:sz="0" w:space="0" w:color="auto"/>
            <w:left w:val="none" w:sz="0" w:space="0" w:color="auto"/>
            <w:bottom w:val="none" w:sz="0" w:space="0" w:color="auto"/>
            <w:right w:val="none" w:sz="0" w:space="0" w:color="auto"/>
          </w:divBdr>
        </w:div>
        <w:div w:id="82993924">
          <w:marLeft w:val="0"/>
          <w:marRight w:val="0"/>
          <w:marTop w:val="0"/>
          <w:marBottom w:val="0"/>
          <w:divBdr>
            <w:top w:val="none" w:sz="0" w:space="0" w:color="auto"/>
            <w:left w:val="none" w:sz="0" w:space="0" w:color="auto"/>
            <w:bottom w:val="none" w:sz="0" w:space="0" w:color="auto"/>
            <w:right w:val="none" w:sz="0" w:space="0" w:color="auto"/>
          </w:divBdr>
        </w:div>
        <w:div w:id="86465814">
          <w:marLeft w:val="0"/>
          <w:marRight w:val="0"/>
          <w:marTop w:val="0"/>
          <w:marBottom w:val="0"/>
          <w:divBdr>
            <w:top w:val="none" w:sz="0" w:space="0" w:color="auto"/>
            <w:left w:val="none" w:sz="0" w:space="0" w:color="auto"/>
            <w:bottom w:val="none" w:sz="0" w:space="0" w:color="auto"/>
            <w:right w:val="none" w:sz="0" w:space="0" w:color="auto"/>
          </w:divBdr>
          <w:divsChild>
            <w:div w:id="286205891">
              <w:marLeft w:val="0"/>
              <w:marRight w:val="0"/>
              <w:marTop w:val="0"/>
              <w:marBottom w:val="0"/>
              <w:divBdr>
                <w:top w:val="none" w:sz="0" w:space="0" w:color="auto"/>
                <w:left w:val="none" w:sz="0" w:space="0" w:color="auto"/>
                <w:bottom w:val="none" w:sz="0" w:space="0" w:color="auto"/>
                <w:right w:val="none" w:sz="0" w:space="0" w:color="auto"/>
              </w:divBdr>
            </w:div>
          </w:divsChild>
        </w:div>
        <w:div w:id="277152766">
          <w:marLeft w:val="0"/>
          <w:marRight w:val="0"/>
          <w:marTop w:val="0"/>
          <w:marBottom w:val="0"/>
          <w:divBdr>
            <w:top w:val="none" w:sz="0" w:space="0" w:color="auto"/>
            <w:left w:val="none" w:sz="0" w:space="0" w:color="auto"/>
            <w:bottom w:val="none" w:sz="0" w:space="0" w:color="auto"/>
            <w:right w:val="none" w:sz="0" w:space="0" w:color="auto"/>
          </w:divBdr>
        </w:div>
      </w:divsChild>
    </w:div>
    <w:div w:id="101920742">
      <w:bodyDiv w:val="1"/>
      <w:marLeft w:val="0"/>
      <w:marRight w:val="0"/>
      <w:marTop w:val="0"/>
      <w:marBottom w:val="0"/>
      <w:divBdr>
        <w:top w:val="none" w:sz="0" w:space="0" w:color="auto"/>
        <w:left w:val="none" w:sz="0" w:space="0" w:color="auto"/>
        <w:bottom w:val="none" w:sz="0" w:space="0" w:color="auto"/>
        <w:right w:val="none" w:sz="0" w:space="0" w:color="auto"/>
      </w:divBdr>
      <w:divsChild>
        <w:div w:id="165679559">
          <w:marLeft w:val="0"/>
          <w:marRight w:val="0"/>
          <w:marTop w:val="0"/>
          <w:marBottom w:val="0"/>
          <w:divBdr>
            <w:top w:val="none" w:sz="0" w:space="0" w:color="auto"/>
            <w:left w:val="none" w:sz="0" w:space="0" w:color="auto"/>
            <w:bottom w:val="none" w:sz="0" w:space="0" w:color="auto"/>
            <w:right w:val="none" w:sz="0" w:space="0" w:color="auto"/>
          </w:divBdr>
        </w:div>
        <w:div w:id="248003655">
          <w:marLeft w:val="0"/>
          <w:marRight w:val="0"/>
          <w:marTop w:val="0"/>
          <w:marBottom w:val="0"/>
          <w:divBdr>
            <w:top w:val="none" w:sz="0" w:space="0" w:color="auto"/>
            <w:left w:val="none" w:sz="0" w:space="0" w:color="auto"/>
            <w:bottom w:val="none" w:sz="0" w:space="0" w:color="auto"/>
            <w:right w:val="none" w:sz="0" w:space="0" w:color="auto"/>
          </w:divBdr>
        </w:div>
        <w:div w:id="328337450">
          <w:marLeft w:val="0"/>
          <w:marRight w:val="0"/>
          <w:marTop w:val="0"/>
          <w:marBottom w:val="0"/>
          <w:divBdr>
            <w:top w:val="none" w:sz="0" w:space="0" w:color="auto"/>
            <w:left w:val="none" w:sz="0" w:space="0" w:color="auto"/>
            <w:bottom w:val="none" w:sz="0" w:space="0" w:color="auto"/>
            <w:right w:val="none" w:sz="0" w:space="0" w:color="auto"/>
          </w:divBdr>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2769763">
      <w:bodyDiv w:val="1"/>
      <w:marLeft w:val="0"/>
      <w:marRight w:val="0"/>
      <w:marTop w:val="0"/>
      <w:marBottom w:val="0"/>
      <w:divBdr>
        <w:top w:val="none" w:sz="0" w:space="0" w:color="auto"/>
        <w:left w:val="none" w:sz="0" w:space="0" w:color="auto"/>
        <w:bottom w:val="none" w:sz="0" w:space="0" w:color="auto"/>
        <w:right w:val="none" w:sz="0" w:space="0" w:color="auto"/>
      </w:divBdr>
      <w:divsChild>
        <w:div w:id="68815454">
          <w:marLeft w:val="0"/>
          <w:marRight w:val="0"/>
          <w:marTop w:val="0"/>
          <w:marBottom w:val="0"/>
          <w:divBdr>
            <w:top w:val="none" w:sz="0" w:space="0" w:color="auto"/>
            <w:left w:val="none" w:sz="0" w:space="0" w:color="auto"/>
            <w:bottom w:val="none" w:sz="0" w:space="0" w:color="auto"/>
            <w:right w:val="none" w:sz="0" w:space="0" w:color="auto"/>
          </w:divBdr>
        </w:div>
        <w:div w:id="175000995">
          <w:marLeft w:val="0"/>
          <w:marRight w:val="0"/>
          <w:marTop w:val="0"/>
          <w:marBottom w:val="0"/>
          <w:divBdr>
            <w:top w:val="none" w:sz="0" w:space="0" w:color="auto"/>
            <w:left w:val="none" w:sz="0" w:space="0" w:color="auto"/>
            <w:bottom w:val="none" w:sz="0" w:space="0" w:color="auto"/>
            <w:right w:val="none" w:sz="0" w:space="0" w:color="auto"/>
          </w:divBdr>
        </w:div>
        <w:div w:id="305470702">
          <w:marLeft w:val="0"/>
          <w:marRight w:val="0"/>
          <w:marTop w:val="0"/>
          <w:marBottom w:val="0"/>
          <w:divBdr>
            <w:top w:val="none" w:sz="0" w:space="0" w:color="auto"/>
            <w:left w:val="none" w:sz="0" w:space="0" w:color="auto"/>
            <w:bottom w:val="none" w:sz="0" w:space="0" w:color="auto"/>
            <w:right w:val="none" w:sz="0" w:space="0" w:color="auto"/>
          </w:divBdr>
        </w:div>
        <w:div w:id="387193343">
          <w:marLeft w:val="0"/>
          <w:marRight w:val="0"/>
          <w:marTop w:val="300"/>
          <w:marBottom w:val="0"/>
          <w:divBdr>
            <w:top w:val="none" w:sz="0" w:space="0" w:color="auto"/>
            <w:left w:val="none" w:sz="0" w:space="0" w:color="auto"/>
            <w:bottom w:val="none" w:sz="0" w:space="0" w:color="auto"/>
            <w:right w:val="none" w:sz="0" w:space="0" w:color="auto"/>
          </w:divBdr>
        </w:div>
      </w:divsChild>
    </w:div>
    <w:div w:id="103119865">
      <w:bodyDiv w:val="1"/>
      <w:marLeft w:val="0"/>
      <w:marRight w:val="0"/>
      <w:marTop w:val="0"/>
      <w:marBottom w:val="0"/>
      <w:divBdr>
        <w:top w:val="none" w:sz="0" w:space="0" w:color="auto"/>
        <w:left w:val="none" w:sz="0" w:space="0" w:color="auto"/>
        <w:bottom w:val="none" w:sz="0" w:space="0" w:color="auto"/>
        <w:right w:val="none" w:sz="0" w:space="0" w:color="auto"/>
      </w:divBdr>
      <w:divsChild>
        <w:div w:id="191503422">
          <w:marLeft w:val="0"/>
          <w:marRight w:val="0"/>
          <w:marTop w:val="0"/>
          <w:marBottom w:val="0"/>
          <w:divBdr>
            <w:top w:val="none" w:sz="0" w:space="0" w:color="auto"/>
            <w:left w:val="none" w:sz="0" w:space="0" w:color="auto"/>
            <w:bottom w:val="none" w:sz="0" w:space="0" w:color="auto"/>
            <w:right w:val="none" w:sz="0" w:space="0" w:color="auto"/>
          </w:divBdr>
        </w:div>
        <w:div w:id="229510482">
          <w:marLeft w:val="0"/>
          <w:marRight w:val="0"/>
          <w:marTop w:val="0"/>
          <w:marBottom w:val="0"/>
          <w:divBdr>
            <w:top w:val="none" w:sz="0" w:space="0" w:color="auto"/>
            <w:left w:val="none" w:sz="0" w:space="0" w:color="auto"/>
            <w:bottom w:val="none" w:sz="0" w:space="0" w:color="auto"/>
            <w:right w:val="none" w:sz="0" w:space="0" w:color="auto"/>
          </w:divBdr>
        </w:div>
        <w:div w:id="363943128">
          <w:marLeft w:val="0"/>
          <w:marRight w:val="0"/>
          <w:marTop w:val="0"/>
          <w:marBottom w:val="0"/>
          <w:divBdr>
            <w:top w:val="none" w:sz="0" w:space="0" w:color="auto"/>
            <w:left w:val="none" w:sz="0" w:space="0" w:color="auto"/>
            <w:bottom w:val="none" w:sz="0" w:space="0" w:color="auto"/>
            <w:right w:val="none" w:sz="0" w:space="0" w:color="auto"/>
          </w:divBdr>
        </w:div>
      </w:divsChild>
    </w:div>
    <w:div w:id="103233032">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
      </w:divsChild>
    </w:div>
    <w:div w:id="103498309">
      <w:bodyDiv w:val="1"/>
      <w:marLeft w:val="0"/>
      <w:marRight w:val="0"/>
      <w:marTop w:val="0"/>
      <w:marBottom w:val="0"/>
      <w:divBdr>
        <w:top w:val="none" w:sz="0" w:space="0" w:color="auto"/>
        <w:left w:val="none" w:sz="0" w:space="0" w:color="auto"/>
        <w:bottom w:val="none" w:sz="0" w:space="0" w:color="auto"/>
        <w:right w:val="none" w:sz="0" w:space="0" w:color="auto"/>
      </w:divBdr>
    </w:div>
    <w:div w:id="103503205">
      <w:bodyDiv w:val="1"/>
      <w:marLeft w:val="0"/>
      <w:marRight w:val="0"/>
      <w:marTop w:val="0"/>
      <w:marBottom w:val="0"/>
      <w:divBdr>
        <w:top w:val="none" w:sz="0" w:space="0" w:color="auto"/>
        <w:left w:val="none" w:sz="0" w:space="0" w:color="auto"/>
        <w:bottom w:val="none" w:sz="0" w:space="0" w:color="auto"/>
        <w:right w:val="none" w:sz="0" w:space="0" w:color="auto"/>
      </w:divBdr>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064">
      <w:bodyDiv w:val="1"/>
      <w:marLeft w:val="0"/>
      <w:marRight w:val="0"/>
      <w:marTop w:val="0"/>
      <w:marBottom w:val="0"/>
      <w:divBdr>
        <w:top w:val="none" w:sz="0" w:space="0" w:color="auto"/>
        <w:left w:val="none" w:sz="0" w:space="0" w:color="auto"/>
        <w:bottom w:val="none" w:sz="0" w:space="0" w:color="auto"/>
        <w:right w:val="none" w:sz="0" w:space="0" w:color="auto"/>
      </w:divBdr>
      <w:divsChild>
        <w:div w:id="63840248">
          <w:marLeft w:val="0"/>
          <w:marRight w:val="0"/>
          <w:marTop w:val="300"/>
          <w:marBottom w:val="0"/>
          <w:divBdr>
            <w:top w:val="none" w:sz="0" w:space="0" w:color="auto"/>
            <w:left w:val="none" w:sz="0" w:space="0" w:color="auto"/>
            <w:bottom w:val="none" w:sz="0" w:space="0" w:color="auto"/>
            <w:right w:val="none" w:sz="0" w:space="0" w:color="auto"/>
          </w:divBdr>
        </w:div>
        <w:div w:id="97407602">
          <w:marLeft w:val="0"/>
          <w:marRight w:val="0"/>
          <w:marTop w:val="0"/>
          <w:marBottom w:val="0"/>
          <w:divBdr>
            <w:top w:val="none" w:sz="0" w:space="0" w:color="auto"/>
            <w:left w:val="none" w:sz="0" w:space="0" w:color="auto"/>
            <w:bottom w:val="none" w:sz="0" w:space="0" w:color="auto"/>
            <w:right w:val="none" w:sz="0" w:space="0" w:color="auto"/>
          </w:divBdr>
        </w:div>
        <w:div w:id="167334543">
          <w:marLeft w:val="0"/>
          <w:marRight w:val="0"/>
          <w:marTop w:val="0"/>
          <w:marBottom w:val="0"/>
          <w:divBdr>
            <w:top w:val="none" w:sz="0" w:space="0" w:color="auto"/>
            <w:left w:val="none" w:sz="0" w:space="0" w:color="auto"/>
            <w:bottom w:val="none" w:sz="0" w:space="0" w:color="auto"/>
            <w:right w:val="none" w:sz="0" w:space="0" w:color="auto"/>
          </w:divBdr>
        </w:div>
        <w:div w:id="329791975">
          <w:marLeft w:val="0"/>
          <w:marRight w:val="0"/>
          <w:marTop w:val="0"/>
          <w:marBottom w:val="0"/>
          <w:divBdr>
            <w:top w:val="none" w:sz="0" w:space="0" w:color="auto"/>
            <w:left w:val="none" w:sz="0" w:space="0" w:color="auto"/>
            <w:bottom w:val="none" w:sz="0" w:space="0" w:color="auto"/>
            <w:right w:val="none" w:sz="0" w:space="0" w:color="auto"/>
          </w:divBdr>
        </w:div>
      </w:divsChild>
    </w:div>
    <w:div w:id="104229473">
      <w:bodyDiv w:val="1"/>
      <w:marLeft w:val="0"/>
      <w:marRight w:val="0"/>
      <w:marTop w:val="0"/>
      <w:marBottom w:val="0"/>
      <w:divBdr>
        <w:top w:val="none" w:sz="0" w:space="0" w:color="auto"/>
        <w:left w:val="none" w:sz="0" w:space="0" w:color="auto"/>
        <w:bottom w:val="none" w:sz="0" w:space="0" w:color="auto"/>
        <w:right w:val="none" w:sz="0" w:space="0" w:color="auto"/>
      </w:divBdr>
      <w:divsChild>
        <w:div w:id="39942195">
          <w:marLeft w:val="0"/>
          <w:marRight w:val="0"/>
          <w:marTop w:val="0"/>
          <w:marBottom w:val="0"/>
          <w:divBdr>
            <w:top w:val="none" w:sz="0" w:space="0" w:color="auto"/>
            <w:left w:val="none" w:sz="0" w:space="0" w:color="auto"/>
            <w:bottom w:val="none" w:sz="0" w:space="0" w:color="auto"/>
            <w:right w:val="none" w:sz="0" w:space="0" w:color="auto"/>
          </w:divBdr>
        </w:div>
        <w:div w:id="219679090">
          <w:marLeft w:val="0"/>
          <w:marRight w:val="0"/>
          <w:marTop w:val="300"/>
          <w:marBottom w:val="0"/>
          <w:divBdr>
            <w:top w:val="none" w:sz="0" w:space="0" w:color="auto"/>
            <w:left w:val="none" w:sz="0" w:space="0" w:color="auto"/>
            <w:bottom w:val="none" w:sz="0" w:space="0" w:color="auto"/>
            <w:right w:val="none" w:sz="0" w:space="0" w:color="auto"/>
          </w:divBdr>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
        <w:div w:id="381444619">
          <w:marLeft w:val="0"/>
          <w:marRight w:val="0"/>
          <w:marTop w:val="300"/>
          <w:marBottom w:val="0"/>
          <w:divBdr>
            <w:top w:val="none" w:sz="0" w:space="0" w:color="auto"/>
            <w:left w:val="none" w:sz="0" w:space="0" w:color="auto"/>
            <w:bottom w:val="none" w:sz="0" w:space="0" w:color="auto"/>
            <w:right w:val="none" w:sz="0" w:space="0" w:color="auto"/>
          </w:divBdr>
        </w:div>
      </w:divsChild>
    </w:div>
    <w:div w:id="104427310">
      <w:bodyDiv w:val="1"/>
      <w:marLeft w:val="0"/>
      <w:marRight w:val="0"/>
      <w:marTop w:val="0"/>
      <w:marBottom w:val="0"/>
      <w:divBdr>
        <w:top w:val="none" w:sz="0" w:space="0" w:color="auto"/>
        <w:left w:val="none" w:sz="0" w:space="0" w:color="auto"/>
        <w:bottom w:val="none" w:sz="0" w:space="0" w:color="auto"/>
        <w:right w:val="none" w:sz="0" w:space="0" w:color="auto"/>
      </w:divBdr>
      <w:divsChild>
        <w:div w:id="113528568">
          <w:marLeft w:val="0"/>
          <w:marRight w:val="0"/>
          <w:marTop w:val="300"/>
          <w:marBottom w:val="0"/>
          <w:divBdr>
            <w:top w:val="none" w:sz="0" w:space="0" w:color="auto"/>
            <w:left w:val="none" w:sz="0" w:space="0" w:color="auto"/>
            <w:bottom w:val="none" w:sz="0" w:space="0" w:color="auto"/>
            <w:right w:val="none" w:sz="0" w:space="0" w:color="auto"/>
          </w:divBdr>
        </w:div>
        <w:div w:id="146241790">
          <w:marLeft w:val="0"/>
          <w:marRight w:val="0"/>
          <w:marTop w:val="0"/>
          <w:marBottom w:val="0"/>
          <w:divBdr>
            <w:top w:val="none" w:sz="0" w:space="0" w:color="auto"/>
            <w:left w:val="none" w:sz="0" w:space="0" w:color="auto"/>
            <w:bottom w:val="none" w:sz="0" w:space="0" w:color="auto"/>
            <w:right w:val="none" w:sz="0" w:space="0" w:color="auto"/>
          </w:divBdr>
          <w:divsChild>
            <w:div w:id="6068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sChild>
    </w:div>
    <w:div w:id="106236862">
      <w:bodyDiv w:val="1"/>
      <w:marLeft w:val="0"/>
      <w:marRight w:val="0"/>
      <w:marTop w:val="0"/>
      <w:marBottom w:val="0"/>
      <w:divBdr>
        <w:top w:val="none" w:sz="0" w:space="0" w:color="auto"/>
        <w:left w:val="none" w:sz="0" w:space="0" w:color="auto"/>
        <w:bottom w:val="none" w:sz="0" w:space="0" w:color="auto"/>
        <w:right w:val="none" w:sz="0" w:space="0" w:color="auto"/>
      </w:divBdr>
      <w:divsChild>
        <w:div w:id="150948333">
          <w:marLeft w:val="0"/>
          <w:marRight w:val="0"/>
          <w:marTop w:val="0"/>
          <w:marBottom w:val="0"/>
          <w:divBdr>
            <w:top w:val="none" w:sz="0" w:space="0" w:color="auto"/>
            <w:left w:val="none" w:sz="0" w:space="0" w:color="auto"/>
            <w:bottom w:val="none" w:sz="0" w:space="0" w:color="auto"/>
            <w:right w:val="none" w:sz="0" w:space="0" w:color="auto"/>
          </w:divBdr>
        </w:div>
        <w:div w:id="222570230">
          <w:marLeft w:val="0"/>
          <w:marRight w:val="0"/>
          <w:marTop w:val="0"/>
          <w:marBottom w:val="0"/>
          <w:divBdr>
            <w:top w:val="none" w:sz="0" w:space="0" w:color="auto"/>
            <w:left w:val="none" w:sz="0" w:space="0" w:color="auto"/>
            <w:bottom w:val="none" w:sz="0" w:space="0" w:color="auto"/>
            <w:right w:val="none" w:sz="0" w:space="0" w:color="auto"/>
          </w:divBdr>
        </w:div>
        <w:div w:id="300424767">
          <w:marLeft w:val="0"/>
          <w:marRight w:val="0"/>
          <w:marTop w:val="0"/>
          <w:marBottom w:val="0"/>
          <w:divBdr>
            <w:top w:val="none" w:sz="0" w:space="0" w:color="auto"/>
            <w:left w:val="none" w:sz="0" w:space="0" w:color="auto"/>
            <w:bottom w:val="none" w:sz="0" w:space="0" w:color="auto"/>
            <w:right w:val="none" w:sz="0" w:space="0" w:color="auto"/>
          </w:divBdr>
        </w:div>
        <w:div w:id="347219803">
          <w:marLeft w:val="0"/>
          <w:marRight w:val="0"/>
          <w:marTop w:val="0"/>
          <w:marBottom w:val="0"/>
          <w:divBdr>
            <w:top w:val="none" w:sz="0" w:space="0" w:color="auto"/>
            <w:left w:val="none" w:sz="0" w:space="0" w:color="auto"/>
            <w:bottom w:val="none" w:sz="0" w:space="0" w:color="auto"/>
            <w:right w:val="none" w:sz="0" w:space="0" w:color="auto"/>
          </w:divBdr>
        </w:div>
      </w:divsChild>
    </w:div>
    <w:div w:id="106970536">
      <w:bodyDiv w:val="1"/>
      <w:marLeft w:val="0"/>
      <w:marRight w:val="0"/>
      <w:marTop w:val="0"/>
      <w:marBottom w:val="0"/>
      <w:divBdr>
        <w:top w:val="none" w:sz="0" w:space="0" w:color="auto"/>
        <w:left w:val="none" w:sz="0" w:space="0" w:color="auto"/>
        <w:bottom w:val="none" w:sz="0" w:space="0" w:color="auto"/>
        <w:right w:val="none" w:sz="0" w:space="0" w:color="auto"/>
      </w:divBdr>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7940839">
      <w:bodyDiv w:val="1"/>
      <w:marLeft w:val="0"/>
      <w:marRight w:val="0"/>
      <w:marTop w:val="0"/>
      <w:marBottom w:val="0"/>
      <w:divBdr>
        <w:top w:val="none" w:sz="0" w:space="0" w:color="auto"/>
        <w:left w:val="none" w:sz="0" w:space="0" w:color="auto"/>
        <w:bottom w:val="none" w:sz="0" w:space="0" w:color="auto"/>
        <w:right w:val="none" w:sz="0" w:space="0" w:color="auto"/>
      </w:divBdr>
      <w:divsChild>
        <w:div w:id="44069406">
          <w:marLeft w:val="0"/>
          <w:marRight w:val="0"/>
          <w:marTop w:val="300"/>
          <w:marBottom w:val="0"/>
          <w:divBdr>
            <w:top w:val="none" w:sz="0" w:space="0" w:color="auto"/>
            <w:left w:val="none" w:sz="0" w:space="0" w:color="auto"/>
            <w:bottom w:val="none" w:sz="0" w:space="0" w:color="auto"/>
            <w:right w:val="none" w:sz="0" w:space="0" w:color="auto"/>
          </w:divBdr>
        </w:div>
        <w:div w:id="258413555">
          <w:marLeft w:val="0"/>
          <w:marRight w:val="0"/>
          <w:marTop w:val="0"/>
          <w:marBottom w:val="0"/>
          <w:divBdr>
            <w:top w:val="none" w:sz="0" w:space="0" w:color="auto"/>
            <w:left w:val="none" w:sz="0" w:space="0" w:color="auto"/>
            <w:bottom w:val="none" w:sz="0" w:space="0" w:color="auto"/>
            <w:right w:val="none" w:sz="0" w:space="0" w:color="auto"/>
          </w:divBdr>
        </w:div>
        <w:div w:id="345909736">
          <w:marLeft w:val="0"/>
          <w:marRight w:val="0"/>
          <w:marTop w:val="0"/>
          <w:marBottom w:val="0"/>
          <w:divBdr>
            <w:top w:val="none" w:sz="0" w:space="0" w:color="auto"/>
            <w:left w:val="none" w:sz="0" w:space="0" w:color="auto"/>
            <w:bottom w:val="none" w:sz="0" w:space="0" w:color="auto"/>
            <w:right w:val="none" w:sz="0" w:space="0" w:color="auto"/>
          </w:divBdr>
        </w:div>
      </w:divsChild>
    </w:div>
    <w:div w:id="108814536">
      <w:bodyDiv w:val="1"/>
      <w:marLeft w:val="0"/>
      <w:marRight w:val="0"/>
      <w:marTop w:val="0"/>
      <w:marBottom w:val="0"/>
      <w:divBdr>
        <w:top w:val="none" w:sz="0" w:space="0" w:color="auto"/>
        <w:left w:val="none" w:sz="0" w:space="0" w:color="auto"/>
        <w:bottom w:val="none" w:sz="0" w:space="0" w:color="auto"/>
        <w:right w:val="none" w:sz="0" w:space="0" w:color="auto"/>
      </w:divBdr>
      <w:divsChild>
        <w:div w:id="280455266">
          <w:marLeft w:val="0"/>
          <w:marRight w:val="0"/>
          <w:marTop w:val="0"/>
          <w:marBottom w:val="0"/>
          <w:divBdr>
            <w:top w:val="none" w:sz="0" w:space="0" w:color="auto"/>
            <w:left w:val="none" w:sz="0" w:space="0" w:color="auto"/>
            <w:bottom w:val="none" w:sz="0" w:space="0" w:color="auto"/>
            <w:right w:val="none" w:sz="0" w:space="0" w:color="auto"/>
          </w:divBdr>
        </w:div>
        <w:div w:id="338628368">
          <w:marLeft w:val="0"/>
          <w:marRight w:val="0"/>
          <w:marTop w:val="300"/>
          <w:marBottom w:val="0"/>
          <w:divBdr>
            <w:top w:val="none" w:sz="0" w:space="0" w:color="auto"/>
            <w:left w:val="none" w:sz="0" w:space="0" w:color="auto"/>
            <w:bottom w:val="none" w:sz="0" w:space="0" w:color="auto"/>
            <w:right w:val="none" w:sz="0" w:space="0" w:color="auto"/>
          </w:divBdr>
        </w:div>
        <w:div w:id="375011177">
          <w:marLeft w:val="0"/>
          <w:marRight w:val="0"/>
          <w:marTop w:val="0"/>
          <w:marBottom w:val="0"/>
          <w:divBdr>
            <w:top w:val="none" w:sz="0" w:space="0" w:color="auto"/>
            <w:left w:val="none" w:sz="0" w:space="0" w:color="auto"/>
            <w:bottom w:val="none" w:sz="0" w:space="0" w:color="auto"/>
            <w:right w:val="none" w:sz="0" w:space="0" w:color="auto"/>
          </w:divBdr>
        </w:div>
        <w:div w:id="399405561">
          <w:marLeft w:val="0"/>
          <w:marRight w:val="0"/>
          <w:marTop w:val="0"/>
          <w:marBottom w:val="0"/>
          <w:divBdr>
            <w:top w:val="none" w:sz="0" w:space="0" w:color="auto"/>
            <w:left w:val="none" w:sz="0" w:space="0" w:color="auto"/>
            <w:bottom w:val="none" w:sz="0" w:space="0" w:color="auto"/>
            <w:right w:val="none" w:sz="0" w:space="0" w:color="auto"/>
          </w:divBdr>
        </w:div>
      </w:divsChild>
    </w:div>
    <w:div w:id="108819865">
      <w:bodyDiv w:val="1"/>
      <w:marLeft w:val="0"/>
      <w:marRight w:val="0"/>
      <w:marTop w:val="0"/>
      <w:marBottom w:val="0"/>
      <w:divBdr>
        <w:top w:val="none" w:sz="0" w:space="0" w:color="auto"/>
        <w:left w:val="none" w:sz="0" w:space="0" w:color="auto"/>
        <w:bottom w:val="none" w:sz="0" w:space="0" w:color="auto"/>
        <w:right w:val="none" w:sz="0" w:space="0" w:color="auto"/>
      </w:divBdr>
      <w:divsChild>
        <w:div w:id="140386320">
          <w:marLeft w:val="0"/>
          <w:marRight w:val="0"/>
          <w:marTop w:val="300"/>
          <w:marBottom w:val="0"/>
          <w:divBdr>
            <w:top w:val="none" w:sz="0" w:space="0" w:color="auto"/>
            <w:left w:val="none" w:sz="0" w:space="0" w:color="auto"/>
            <w:bottom w:val="none" w:sz="0" w:space="0" w:color="auto"/>
            <w:right w:val="none" w:sz="0" w:space="0" w:color="auto"/>
          </w:divBdr>
        </w:div>
        <w:div w:id="207955779">
          <w:marLeft w:val="0"/>
          <w:marRight w:val="0"/>
          <w:marTop w:val="0"/>
          <w:marBottom w:val="0"/>
          <w:divBdr>
            <w:top w:val="none" w:sz="0" w:space="0" w:color="auto"/>
            <w:left w:val="none" w:sz="0" w:space="0" w:color="auto"/>
            <w:bottom w:val="none" w:sz="0" w:space="0" w:color="auto"/>
            <w:right w:val="none" w:sz="0" w:space="0" w:color="auto"/>
          </w:divBdr>
        </w:div>
        <w:div w:id="216282847">
          <w:marLeft w:val="0"/>
          <w:marRight w:val="0"/>
          <w:marTop w:val="0"/>
          <w:marBottom w:val="0"/>
          <w:divBdr>
            <w:top w:val="none" w:sz="0" w:space="0" w:color="auto"/>
            <w:left w:val="none" w:sz="0" w:space="0" w:color="auto"/>
            <w:bottom w:val="none" w:sz="0" w:space="0" w:color="auto"/>
            <w:right w:val="none" w:sz="0" w:space="0" w:color="auto"/>
          </w:divBdr>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
        <w:div w:id="374817164">
          <w:marLeft w:val="0"/>
          <w:marRight w:val="0"/>
          <w:marTop w:val="0"/>
          <w:marBottom w:val="0"/>
          <w:divBdr>
            <w:top w:val="none" w:sz="0" w:space="0" w:color="auto"/>
            <w:left w:val="none" w:sz="0" w:space="0" w:color="auto"/>
            <w:bottom w:val="none" w:sz="0" w:space="0" w:color="auto"/>
            <w:right w:val="none" w:sz="0" w:space="0" w:color="auto"/>
          </w:divBdr>
        </w:div>
      </w:divsChild>
    </w:div>
    <w:div w:id="109128629">
      <w:bodyDiv w:val="1"/>
      <w:marLeft w:val="0"/>
      <w:marRight w:val="0"/>
      <w:marTop w:val="0"/>
      <w:marBottom w:val="0"/>
      <w:divBdr>
        <w:top w:val="none" w:sz="0" w:space="0" w:color="auto"/>
        <w:left w:val="none" w:sz="0" w:space="0" w:color="auto"/>
        <w:bottom w:val="none" w:sz="0" w:space="0" w:color="auto"/>
        <w:right w:val="none" w:sz="0" w:space="0" w:color="auto"/>
      </w:divBdr>
      <w:divsChild>
        <w:div w:id="338892643">
          <w:marLeft w:val="0"/>
          <w:marRight w:val="0"/>
          <w:marTop w:val="0"/>
          <w:marBottom w:val="0"/>
          <w:divBdr>
            <w:top w:val="none" w:sz="0" w:space="0" w:color="auto"/>
            <w:left w:val="none" w:sz="0" w:space="0" w:color="auto"/>
            <w:bottom w:val="none" w:sz="0" w:space="0" w:color="auto"/>
            <w:right w:val="none" w:sz="0" w:space="0" w:color="auto"/>
          </w:divBdr>
        </w:div>
        <w:div w:id="378209577">
          <w:marLeft w:val="0"/>
          <w:marRight w:val="0"/>
          <w:marTop w:val="300"/>
          <w:marBottom w:val="0"/>
          <w:divBdr>
            <w:top w:val="none" w:sz="0" w:space="0" w:color="auto"/>
            <w:left w:val="none" w:sz="0" w:space="0" w:color="auto"/>
            <w:bottom w:val="none" w:sz="0" w:space="0" w:color="auto"/>
            <w:right w:val="none" w:sz="0" w:space="0" w:color="auto"/>
          </w:divBdr>
          <w:divsChild>
            <w:div w:id="409430137">
              <w:marLeft w:val="0"/>
              <w:marRight w:val="0"/>
              <w:marTop w:val="0"/>
              <w:marBottom w:val="0"/>
              <w:divBdr>
                <w:top w:val="none" w:sz="0" w:space="0" w:color="auto"/>
                <w:left w:val="none" w:sz="0" w:space="0" w:color="auto"/>
                <w:bottom w:val="none" w:sz="0" w:space="0" w:color="auto"/>
                <w:right w:val="none" w:sz="0" w:space="0" w:color="auto"/>
              </w:divBdr>
            </w:div>
          </w:divsChild>
        </w:div>
        <w:div w:id="397899176">
          <w:marLeft w:val="0"/>
          <w:marRight w:val="0"/>
          <w:marTop w:val="0"/>
          <w:marBottom w:val="0"/>
          <w:divBdr>
            <w:top w:val="none" w:sz="0" w:space="0" w:color="auto"/>
            <w:left w:val="none" w:sz="0" w:space="0" w:color="auto"/>
            <w:bottom w:val="none" w:sz="0" w:space="0" w:color="auto"/>
            <w:right w:val="none" w:sz="0" w:space="0" w:color="auto"/>
          </w:divBdr>
        </w:div>
      </w:divsChild>
    </w:div>
    <w:div w:id="109276526">
      <w:bodyDiv w:val="1"/>
      <w:marLeft w:val="0"/>
      <w:marRight w:val="0"/>
      <w:marTop w:val="0"/>
      <w:marBottom w:val="0"/>
      <w:divBdr>
        <w:top w:val="none" w:sz="0" w:space="0" w:color="auto"/>
        <w:left w:val="none" w:sz="0" w:space="0" w:color="auto"/>
        <w:bottom w:val="none" w:sz="0" w:space="0" w:color="auto"/>
        <w:right w:val="none" w:sz="0" w:space="0" w:color="auto"/>
      </w:divBdr>
      <w:divsChild>
        <w:div w:id="107168711">
          <w:marLeft w:val="0"/>
          <w:marRight w:val="0"/>
          <w:marTop w:val="300"/>
          <w:marBottom w:val="0"/>
          <w:divBdr>
            <w:top w:val="none" w:sz="0" w:space="0" w:color="auto"/>
            <w:left w:val="none" w:sz="0" w:space="0" w:color="auto"/>
            <w:bottom w:val="none" w:sz="0" w:space="0" w:color="auto"/>
            <w:right w:val="none" w:sz="0" w:space="0" w:color="auto"/>
          </w:divBdr>
        </w:div>
        <w:div w:id="270282775">
          <w:marLeft w:val="0"/>
          <w:marRight w:val="0"/>
          <w:marTop w:val="0"/>
          <w:marBottom w:val="0"/>
          <w:divBdr>
            <w:top w:val="none" w:sz="0" w:space="0" w:color="auto"/>
            <w:left w:val="none" w:sz="0" w:space="0" w:color="auto"/>
            <w:bottom w:val="none" w:sz="0" w:space="0" w:color="auto"/>
            <w:right w:val="none" w:sz="0" w:space="0" w:color="auto"/>
          </w:divBdr>
        </w:div>
        <w:div w:id="302349782">
          <w:marLeft w:val="0"/>
          <w:marRight w:val="0"/>
          <w:marTop w:val="0"/>
          <w:marBottom w:val="0"/>
          <w:divBdr>
            <w:top w:val="none" w:sz="0" w:space="0" w:color="auto"/>
            <w:left w:val="none" w:sz="0" w:space="0" w:color="auto"/>
            <w:bottom w:val="none" w:sz="0" w:space="0" w:color="auto"/>
            <w:right w:val="none" w:sz="0" w:space="0" w:color="auto"/>
          </w:divBdr>
        </w:div>
        <w:div w:id="373507098">
          <w:marLeft w:val="0"/>
          <w:marRight w:val="0"/>
          <w:marTop w:val="0"/>
          <w:marBottom w:val="0"/>
          <w:divBdr>
            <w:top w:val="none" w:sz="0" w:space="0" w:color="auto"/>
            <w:left w:val="none" w:sz="0" w:space="0" w:color="auto"/>
            <w:bottom w:val="none" w:sz="0" w:space="0" w:color="auto"/>
            <w:right w:val="none" w:sz="0" w:space="0" w:color="auto"/>
          </w:divBdr>
        </w:div>
        <w:div w:id="404228499">
          <w:marLeft w:val="0"/>
          <w:marRight w:val="0"/>
          <w:marTop w:val="0"/>
          <w:marBottom w:val="0"/>
          <w:divBdr>
            <w:top w:val="none" w:sz="0" w:space="0" w:color="auto"/>
            <w:left w:val="none" w:sz="0" w:space="0" w:color="auto"/>
            <w:bottom w:val="none" w:sz="0" w:space="0" w:color="auto"/>
            <w:right w:val="none" w:sz="0" w:space="0" w:color="auto"/>
          </w:divBdr>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
        <w:div w:id="395782313">
          <w:marLeft w:val="0"/>
          <w:marRight w:val="0"/>
          <w:marTop w:val="0"/>
          <w:marBottom w:val="0"/>
          <w:divBdr>
            <w:top w:val="none" w:sz="0" w:space="0" w:color="auto"/>
            <w:left w:val="none" w:sz="0" w:space="0" w:color="auto"/>
            <w:bottom w:val="none" w:sz="0" w:space="0" w:color="auto"/>
            <w:right w:val="none" w:sz="0" w:space="0" w:color="auto"/>
          </w:divBdr>
        </w:div>
      </w:divsChild>
    </w:div>
    <w:div w:id="109670129">
      <w:bodyDiv w:val="1"/>
      <w:marLeft w:val="0"/>
      <w:marRight w:val="0"/>
      <w:marTop w:val="0"/>
      <w:marBottom w:val="0"/>
      <w:divBdr>
        <w:top w:val="none" w:sz="0" w:space="0" w:color="auto"/>
        <w:left w:val="none" w:sz="0" w:space="0" w:color="auto"/>
        <w:bottom w:val="none" w:sz="0" w:space="0" w:color="auto"/>
        <w:right w:val="none" w:sz="0" w:space="0" w:color="auto"/>
      </w:divBdr>
    </w:div>
    <w:div w:id="109782621">
      <w:bodyDiv w:val="1"/>
      <w:marLeft w:val="0"/>
      <w:marRight w:val="0"/>
      <w:marTop w:val="0"/>
      <w:marBottom w:val="0"/>
      <w:divBdr>
        <w:top w:val="none" w:sz="0" w:space="0" w:color="auto"/>
        <w:left w:val="none" w:sz="0" w:space="0" w:color="auto"/>
        <w:bottom w:val="none" w:sz="0" w:space="0" w:color="auto"/>
        <w:right w:val="none" w:sz="0" w:space="0" w:color="auto"/>
      </w:divBdr>
    </w:div>
    <w:div w:id="109856881">
      <w:bodyDiv w:val="1"/>
      <w:marLeft w:val="0"/>
      <w:marRight w:val="0"/>
      <w:marTop w:val="0"/>
      <w:marBottom w:val="0"/>
      <w:divBdr>
        <w:top w:val="none" w:sz="0" w:space="0" w:color="auto"/>
        <w:left w:val="none" w:sz="0" w:space="0" w:color="auto"/>
        <w:bottom w:val="none" w:sz="0" w:space="0" w:color="auto"/>
        <w:right w:val="none" w:sz="0" w:space="0" w:color="auto"/>
      </w:divBdr>
    </w:div>
    <w:div w:id="110050740">
      <w:bodyDiv w:val="1"/>
      <w:marLeft w:val="0"/>
      <w:marRight w:val="0"/>
      <w:marTop w:val="0"/>
      <w:marBottom w:val="0"/>
      <w:divBdr>
        <w:top w:val="none" w:sz="0" w:space="0" w:color="auto"/>
        <w:left w:val="none" w:sz="0" w:space="0" w:color="auto"/>
        <w:bottom w:val="none" w:sz="0" w:space="0" w:color="auto"/>
        <w:right w:val="none" w:sz="0" w:space="0" w:color="auto"/>
      </w:divBdr>
      <w:divsChild>
        <w:div w:id="17855178">
          <w:marLeft w:val="0"/>
          <w:marRight w:val="0"/>
          <w:marTop w:val="0"/>
          <w:marBottom w:val="0"/>
          <w:divBdr>
            <w:top w:val="none" w:sz="0" w:space="0" w:color="auto"/>
            <w:left w:val="none" w:sz="0" w:space="0" w:color="auto"/>
            <w:bottom w:val="none" w:sz="0" w:space="0" w:color="auto"/>
            <w:right w:val="none" w:sz="0" w:space="0" w:color="auto"/>
          </w:divBdr>
        </w:div>
        <w:div w:id="349724894">
          <w:marLeft w:val="0"/>
          <w:marRight w:val="0"/>
          <w:marTop w:val="300"/>
          <w:marBottom w:val="0"/>
          <w:divBdr>
            <w:top w:val="none" w:sz="0" w:space="0" w:color="auto"/>
            <w:left w:val="none" w:sz="0" w:space="0" w:color="auto"/>
            <w:bottom w:val="none" w:sz="0" w:space="0" w:color="auto"/>
            <w:right w:val="none" w:sz="0" w:space="0" w:color="auto"/>
          </w:divBdr>
        </w:div>
      </w:divsChild>
    </w:div>
    <w:div w:id="110125931">
      <w:bodyDiv w:val="1"/>
      <w:marLeft w:val="0"/>
      <w:marRight w:val="0"/>
      <w:marTop w:val="0"/>
      <w:marBottom w:val="0"/>
      <w:divBdr>
        <w:top w:val="none" w:sz="0" w:space="0" w:color="auto"/>
        <w:left w:val="none" w:sz="0" w:space="0" w:color="auto"/>
        <w:bottom w:val="none" w:sz="0" w:space="0" w:color="auto"/>
        <w:right w:val="none" w:sz="0" w:space="0" w:color="auto"/>
      </w:divBdr>
      <w:divsChild>
        <w:div w:id="330303906">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
        <w:div w:id="91825828">
          <w:marLeft w:val="0"/>
          <w:marRight w:val="0"/>
          <w:marTop w:val="30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
        <w:div w:id="395861856">
          <w:marLeft w:val="0"/>
          <w:marRight w:val="0"/>
          <w:marTop w:val="300"/>
          <w:marBottom w:val="0"/>
          <w:divBdr>
            <w:top w:val="none" w:sz="0" w:space="0" w:color="auto"/>
            <w:left w:val="none" w:sz="0" w:space="0" w:color="auto"/>
            <w:bottom w:val="none" w:sz="0" w:space="0" w:color="auto"/>
            <w:right w:val="none" w:sz="0" w:space="0" w:color="auto"/>
          </w:divBdr>
        </w:div>
      </w:divsChild>
    </w:div>
    <w:div w:id="110638485">
      <w:bodyDiv w:val="1"/>
      <w:marLeft w:val="0"/>
      <w:marRight w:val="0"/>
      <w:marTop w:val="0"/>
      <w:marBottom w:val="0"/>
      <w:divBdr>
        <w:top w:val="none" w:sz="0" w:space="0" w:color="auto"/>
        <w:left w:val="none" w:sz="0" w:space="0" w:color="auto"/>
        <w:bottom w:val="none" w:sz="0" w:space="0" w:color="auto"/>
        <w:right w:val="none" w:sz="0" w:space="0" w:color="auto"/>
      </w:divBdr>
      <w:divsChild>
        <w:div w:id="169030362">
          <w:marLeft w:val="0"/>
          <w:marRight w:val="0"/>
          <w:marTop w:val="0"/>
          <w:marBottom w:val="0"/>
          <w:divBdr>
            <w:top w:val="none" w:sz="0" w:space="0" w:color="auto"/>
            <w:left w:val="none" w:sz="0" w:space="0" w:color="auto"/>
            <w:bottom w:val="none" w:sz="0" w:space="0" w:color="auto"/>
            <w:right w:val="none" w:sz="0" w:space="0" w:color="auto"/>
          </w:divBdr>
        </w:div>
        <w:div w:id="224726932">
          <w:marLeft w:val="0"/>
          <w:marRight w:val="0"/>
          <w:marTop w:val="0"/>
          <w:marBottom w:val="0"/>
          <w:divBdr>
            <w:top w:val="none" w:sz="0" w:space="0" w:color="auto"/>
            <w:left w:val="none" w:sz="0" w:space="0" w:color="auto"/>
            <w:bottom w:val="none" w:sz="0" w:space="0" w:color="auto"/>
            <w:right w:val="none" w:sz="0" w:space="0" w:color="auto"/>
          </w:divBdr>
        </w:div>
        <w:div w:id="305860495">
          <w:marLeft w:val="0"/>
          <w:marRight w:val="0"/>
          <w:marTop w:val="0"/>
          <w:marBottom w:val="0"/>
          <w:divBdr>
            <w:top w:val="none" w:sz="0" w:space="0" w:color="auto"/>
            <w:left w:val="none" w:sz="0" w:space="0" w:color="auto"/>
            <w:bottom w:val="none" w:sz="0" w:space="0" w:color="auto"/>
            <w:right w:val="none" w:sz="0" w:space="0" w:color="auto"/>
          </w:divBdr>
        </w:div>
      </w:divsChild>
    </w:div>
    <w:div w:id="110710867">
      <w:bodyDiv w:val="1"/>
      <w:marLeft w:val="0"/>
      <w:marRight w:val="0"/>
      <w:marTop w:val="0"/>
      <w:marBottom w:val="0"/>
      <w:divBdr>
        <w:top w:val="none" w:sz="0" w:space="0" w:color="auto"/>
        <w:left w:val="none" w:sz="0" w:space="0" w:color="auto"/>
        <w:bottom w:val="none" w:sz="0" w:space="0" w:color="auto"/>
        <w:right w:val="none" w:sz="0" w:space="0" w:color="auto"/>
      </w:divBdr>
      <w:divsChild>
        <w:div w:id="73204390">
          <w:marLeft w:val="0"/>
          <w:marRight w:val="0"/>
          <w:marTop w:val="0"/>
          <w:marBottom w:val="0"/>
          <w:divBdr>
            <w:top w:val="none" w:sz="0" w:space="0" w:color="auto"/>
            <w:left w:val="none" w:sz="0" w:space="0" w:color="auto"/>
            <w:bottom w:val="none" w:sz="0" w:space="0" w:color="auto"/>
            <w:right w:val="none" w:sz="0" w:space="0" w:color="auto"/>
          </w:divBdr>
        </w:div>
        <w:div w:id="271211547">
          <w:marLeft w:val="0"/>
          <w:marRight w:val="0"/>
          <w:marTop w:val="0"/>
          <w:marBottom w:val="0"/>
          <w:divBdr>
            <w:top w:val="none" w:sz="0" w:space="0" w:color="auto"/>
            <w:left w:val="none" w:sz="0" w:space="0" w:color="auto"/>
            <w:bottom w:val="none" w:sz="0" w:space="0" w:color="auto"/>
            <w:right w:val="none" w:sz="0" w:space="0" w:color="auto"/>
          </w:divBdr>
        </w:div>
      </w:divsChild>
    </w:div>
    <w:div w:id="111412151">
      <w:bodyDiv w:val="1"/>
      <w:marLeft w:val="0"/>
      <w:marRight w:val="0"/>
      <w:marTop w:val="0"/>
      <w:marBottom w:val="0"/>
      <w:divBdr>
        <w:top w:val="none" w:sz="0" w:space="0" w:color="auto"/>
        <w:left w:val="none" w:sz="0" w:space="0" w:color="auto"/>
        <w:bottom w:val="none" w:sz="0" w:space="0" w:color="auto"/>
        <w:right w:val="none" w:sz="0" w:space="0" w:color="auto"/>
      </w:divBdr>
      <w:divsChild>
        <w:div w:id="164636556">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1822134">
      <w:bodyDiv w:val="1"/>
      <w:marLeft w:val="0"/>
      <w:marRight w:val="0"/>
      <w:marTop w:val="0"/>
      <w:marBottom w:val="0"/>
      <w:divBdr>
        <w:top w:val="none" w:sz="0" w:space="0" w:color="auto"/>
        <w:left w:val="none" w:sz="0" w:space="0" w:color="auto"/>
        <w:bottom w:val="none" w:sz="0" w:space="0" w:color="auto"/>
        <w:right w:val="none" w:sz="0" w:space="0" w:color="auto"/>
      </w:divBdr>
      <w:divsChild>
        <w:div w:id="119612242">
          <w:marLeft w:val="0"/>
          <w:marRight w:val="0"/>
          <w:marTop w:val="0"/>
          <w:marBottom w:val="0"/>
          <w:divBdr>
            <w:top w:val="none" w:sz="0" w:space="0" w:color="auto"/>
            <w:left w:val="none" w:sz="0" w:space="0" w:color="auto"/>
            <w:bottom w:val="none" w:sz="0" w:space="0" w:color="auto"/>
            <w:right w:val="none" w:sz="0" w:space="0" w:color="auto"/>
          </w:divBdr>
        </w:div>
        <w:div w:id="161969268">
          <w:marLeft w:val="0"/>
          <w:marRight w:val="0"/>
          <w:marTop w:val="300"/>
          <w:marBottom w:val="0"/>
          <w:divBdr>
            <w:top w:val="none" w:sz="0" w:space="0" w:color="auto"/>
            <w:left w:val="none" w:sz="0" w:space="0" w:color="auto"/>
            <w:bottom w:val="none" w:sz="0" w:space="0" w:color="auto"/>
            <w:right w:val="none" w:sz="0" w:space="0" w:color="auto"/>
          </w:divBdr>
        </w:div>
        <w:div w:id="407382871">
          <w:marLeft w:val="0"/>
          <w:marRight w:val="0"/>
          <w:marTop w:val="0"/>
          <w:marBottom w:val="0"/>
          <w:divBdr>
            <w:top w:val="none" w:sz="0" w:space="0" w:color="auto"/>
            <w:left w:val="none" w:sz="0" w:space="0" w:color="auto"/>
            <w:bottom w:val="none" w:sz="0" w:space="0" w:color="auto"/>
            <w:right w:val="none" w:sz="0" w:space="0" w:color="auto"/>
          </w:divBdr>
          <w:divsChild>
            <w:div w:id="2266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5964">
      <w:bodyDiv w:val="1"/>
      <w:marLeft w:val="0"/>
      <w:marRight w:val="0"/>
      <w:marTop w:val="0"/>
      <w:marBottom w:val="0"/>
      <w:divBdr>
        <w:top w:val="none" w:sz="0" w:space="0" w:color="auto"/>
        <w:left w:val="none" w:sz="0" w:space="0" w:color="auto"/>
        <w:bottom w:val="none" w:sz="0" w:space="0" w:color="auto"/>
        <w:right w:val="none" w:sz="0" w:space="0" w:color="auto"/>
      </w:divBdr>
      <w:divsChild>
        <w:div w:id="5719530">
          <w:marLeft w:val="0"/>
          <w:marRight w:val="0"/>
          <w:marTop w:val="0"/>
          <w:marBottom w:val="0"/>
          <w:divBdr>
            <w:top w:val="none" w:sz="0" w:space="0" w:color="auto"/>
            <w:left w:val="none" w:sz="0" w:space="0" w:color="auto"/>
            <w:bottom w:val="none" w:sz="0" w:space="0" w:color="auto"/>
            <w:right w:val="none" w:sz="0" w:space="0" w:color="auto"/>
          </w:divBdr>
        </w:div>
        <w:div w:id="27143526">
          <w:marLeft w:val="0"/>
          <w:marRight w:val="0"/>
          <w:marTop w:val="0"/>
          <w:marBottom w:val="0"/>
          <w:divBdr>
            <w:top w:val="none" w:sz="0" w:space="0" w:color="auto"/>
            <w:left w:val="none" w:sz="0" w:space="0" w:color="auto"/>
            <w:bottom w:val="none" w:sz="0" w:space="0" w:color="auto"/>
            <w:right w:val="none" w:sz="0" w:space="0" w:color="auto"/>
          </w:divBdr>
        </w:div>
        <w:div w:id="188689631">
          <w:marLeft w:val="0"/>
          <w:marRight w:val="0"/>
          <w:marTop w:val="0"/>
          <w:marBottom w:val="0"/>
          <w:divBdr>
            <w:top w:val="none" w:sz="0" w:space="0" w:color="auto"/>
            <w:left w:val="none" w:sz="0" w:space="0" w:color="auto"/>
            <w:bottom w:val="none" w:sz="0" w:space="0" w:color="auto"/>
            <w:right w:val="none" w:sz="0" w:space="0" w:color="auto"/>
          </w:divBdr>
          <w:divsChild>
            <w:div w:id="69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8501">
      <w:bodyDiv w:val="1"/>
      <w:marLeft w:val="0"/>
      <w:marRight w:val="0"/>
      <w:marTop w:val="0"/>
      <w:marBottom w:val="0"/>
      <w:divBdr>
        <w:top w:val="none" w:sz="0" w:space="0" w:color="auto"/>
        <w:left w:val="none" w:sz="0" w:space="0" w:color="auto"/>
        <w:bottom w:val="none" w:sz="0" w:space="0" w:color="auto"/>
        <w:right w:val="none" w:sz="0" w:space="0" w:color="auto"/>
      </w:divBdr>
      <w:divsChild>
        <w:div w:id="48000991">
          <w:marLeft w:val="0"/>
          <w:marRight w:val="0"/>
          <w:marTop w:val="0"/>
          <w:marBottom w:val="0"/>
          <w:divBdr>
            <w:top w:val="none" w:sz="0" w:space="0" w:color="auto"/>
            <w:left w:val="none" w:sz="0" w:space="0" w:color="auto"/>
            <w:bottom w:val="none" w:sz="0" w:space="0" w:color="auto"/>
            <w:right w:val="none" w:sz="0" w:space="0" w:color="auto"/>
          </w:divBdr>
        </w:div>
        <w:div w:id="59523655">
          <w:marLeft w:val="0"/>
          <w:marRight w:val="0"/>
          <w:marTop w:val="300"/>
          <w:marBottom w:val="0"/>
          <w:divBdr>
            <w:top w:val="none" w:sz="0" w:space="0" w:color="auto"/>
            <w:left w:val="none" w:sz="0" w:space="0" w:color="auto"/>
            <w:bottom w:val="none" w:sz="0" w:space="0" w:color="auto"/>
            <w:right w:val="none" w:sz="0" w:space="0" w:color="auto"/>
          </w:divBdr>
        </w:div>
        <w:div w:id="68046159">
          <w:marLeft w:val="0"/>
          <w:marRight w:val="0"/>
          <w:marTop w:val="0"/>
          <w:marBottom w:val="0"/>
          <w:divBdr>
            <w:top w:val="none" w:sz="0" w:space="0" w:color="auto"/>
            <w:left w:val="none" w:sz="0" w:space="0" w:color="auto"/>
            <w:bottom w:val="none" w:sz="0" w:space="0" w:color="auto"/>
            <w:right w:val="none" w:sz="0" w:space="0" w:color="auto"/>
          </w:divBdr>
        </w:div>
        <w:div w:id="344207114">
          <w:marLeft w:val="0"/>
          <w:marRight w:val="0"/>
          <w:marTop w:val="0"/>
          <w:marBottom w:val="0"/>
          <w:divBdr>
            <w:top w:val="none" w:sz="0" w:space="0" w:color="auto"/>
            <w:left w:val="none" w:sz="0" w:space="0" w:color="auto"/>
            <w:bottom w:val="none" w:sz="0" w:space="0" w:color="auto"/>
            <w:right w:val="none" w:sz="0" w:space="0" w:color="auto"/>
          </w:divBdr>
        </w:div>
        <w:div w:id="370349844">
          <w:marLeft w:val="0"/>
          <w:marRight w:val="0"/>
          <w:marTop w:val="0"/>
          <w:marBottom w:val="0"/>
          <w:divBdr>
            <w:top w:val="none" w:sz="0" w:space="0" w:color="auto"/>
            <w:left w:val="none" w:sz="0" w:space="0" w:color="auto"/>
            <w:bottom w:val="none" w:sz="0" w:space="0" w:color="auto"/>
            <w:right w:val="none" w:sz="0" w:space="0" w:color="auto"/>
          </w:divBdr>
        </w:div>
        <w:div w:id="402721462">
          <w:marLeft w:val="0"/>
          <w:marRight w:val="0"/>
          <w:marTop w:val="0"/>
          <w:marBottom w:val="0"/>
          <w:divBdr>
            <w:top w:val="none" w:sz="0" w:space="0" w:color="auto"/>
            <w:left w:val="none" w:sz="0" w:space="0" w:color="auto"/>
            <w:bottom w:val="none" w:sz="0" w:space="0" w:color="auto"/>
            <w:right w:val="none" w:sz="0" w:space="0" w:color="auto"/>
          </w:divBdr>
        </w:div>
      </w:divsChild>
    </w:div>
    <w:div w:id="113064343">
      <w:bodyDiv w:val="1"/>
      <w:marLeft w:val="0"/>
      <w:marRight w:val="0"/>
      <w:marTop w:val="0"/>
      <w:marBottom w:val="0"/>
      <w:divBdr>
        <w:top w:val="none" w:sz="0" w:space="0" w:color="auto"/>
        <w:left w:val="none" w:sz="0" w:space="0" w:color="auto"/>
        <w:bottom w:val="none" w:sz="0" w:space="0" w:color="auto"/>
        <w:right w:val="none" w:sz="0" w:space="0" w:color="auto"/>
      </w:divBdr>
      <w:divsChild>
        <w:div w:id="70085909">
          <w:marLeft w:val="0"/>
          <w:marRight w:val="0"/>
          <w:marTop w:val="0"/>
          <w:marBottom w:val="0"/>
          <w:divBdr>
            <w:top w:val="none" w:sz="0" w:space="0" w:color="auto"/>
            <w:left w:val="none" w:sz="0" w:space="0" w:color="auto"/>
            <w:bottom w:val="none" w:sz="0" w:space="0" w:color="auto"/>
            <w:right w:val="none" w:sz="0" w:space="0" w:color="auto"/>
          </w:divBdr>
        </w:div>
        <w:div w:id="154733200">
          <w:marLeft w:val="0"/>
          <w:marRight w:val="0"/>
          <w:marTop w:val="300"/>
          <w:marBottom w:val="0"/>
          <w:divBdr>
            <w:top w:val="none" w:sz="0" w:space="0" w:color="auto"/>
            <w:left w:val="none" w:sz="0" w:space="0" w:color="auto"/>
            <w:bottom w:val="none" w:sz="0" w:space="0" w:color="auto"/>
            <w:right w:val="none" w:sz="0" w:space="0" w:color="auto"/>
          </w:divBdr>
        </w:div>
        <w:div w:id="166016862">
          <w:marLeft w:val="0"/>
          <w:marRight w:val="0"/>
          <w:marTop w:val="0"/>
          <w:marBottom w:val="0"/>
          <w:divBdr>
            <w:top w:val="none" w:sz="0" w:space="0" w:color="auto"/>
            <w:left w:val="none" w:sz="0" w:space="0" w:color="auto"/>
            <w:bottom w:val="none" w:sz="0" w:space="0" w:color="auto"/>
            <w:right w:val="none" w:sz="0" w:space="0" w:color="auto"/>
          </w:divBdr>
        </w:div>
        <w:div w:id="301161528">
          <w:marLeft w:val="0"/>
          <w:marRight w:val="0"/>
          <w:marTop w:val="0"/>
          <w:marBottom w:val="0"/>
          <w:divBdr>
            <w:top w:val="none" w:sz="0" w:space="0" w:color="auto"/>
            <w:left w:val="none" w:sz="0" w:space="0" w:color="auto"/>
            <w:bottom w:val="none" w:sz="0" w:space="0" w:color="auto"/>
            <w:right w:val="none" w:sz="0" w:space="0" w:color="auto"/>
          </w:divBdr>
        </w:div>
      </w:divsChild>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646712">
      <w:bodyDiv w:val="1"/>
      <w:marLeft w:val="0"/>
      <w:marRight w:val="0"/>
      <w:marTop w:val="0"/>
      <w:marBottom w:val="0"/>
      <w:divBdr>
        <w:top w:val="none" w:sz="0" w:space="0" w:color="auto"/>
        <w:left w:val="none" w:sz="0" w:space="0" w:color="auto"/>
        <w:bottom w:val="none" w:sz="0" w:space="0" w:color="auto"/>
        <w:right w:val="none" w:sz="0" w:space="0" w:color="auto"/>
      </w:divBdr>
      <w:divsChild>
        <w:div w:id="91978652">
          <w:marLeft w:val="0"/>
          <w:marRight w:val="0"/>
          <w:marTop w:val="300"/>
          <w:marBottom w:val="0"/>
          <w:divBdr>
            <w:top w:val="none" w:sz="0" w:space="0" w:color="auto"/>
            <w:left w:val="none" w:sz="0" w:space="0" w:color="auto"/>
            <w:bottom w:val="none" w:sz="0" w:space="0" w:color="auto"/>
            <w:right w:val="none" w:sz="0" w:space="0" w:color="auto"/>
          </w:divBdr>
          <w:divsChild>
            <w:div w:id="102071388">
              <w:marLeft w:val="0"/>
              <w:marRight w:val="0"/>
              <w:marTop w:val="0"/>
              <w:marBottom w:val="0"/>
              <w:divBdr>
                <w:top w:val="none" w:sz="0" w:space="0" w:color="auto"/>
                <w:left w:val="none" w:sz="0" w:space="0" w:color="auto"/>
                <w:bottom w:val="none" w:sz="0" w:space="0" w:color="auto"/>
                <w:right w:val="none" w:sz="0" w:space="0" w:color="auto"/>
              </w:divBdr>
            </w:div>
          </w:divsChild>
        </w:div>
        <w:div w:id="248849843">
          <w:marLeft w:val="0"/>
          <w:marRight w:val="0"/>
          <w:marTop w:val="0"/>
          <w:marBottom w:val="0"/>
          <w:divBdr>
            <w:top w:val="none" w:sz="0" w:space="0" w:color="auto"/>
            <w:left w:val="none" w:sz="0" w:space="0" w:color="auto"/>
            <w:bottom w:val="none" w:sz="0" w:space="0" w:color="auto"/>
            <w:right w:val="none" w:sz="0" w:space="0" w:color="auto"/>
          </w:divBdr>
        </w:div>
        <w:div w:id="366610411">
          <w:marLeft w:val="0"/>
          <w:marRight w:val="0"/>
          <w:marTop w:val="0"/>
          <w:marBottom w:val="0"/>
          <w:divBdr>
            <w:top w:val="none" w:sz="0" w:space="0" w:color="auto"/>
            <w:left w:val="none" w:sz="0" w:space="0" w:color="auto"/>
            <w:bottom w:val="none" w:sz="0" w:space="0" w:color="auto"/>
            <w:right w:val="none" w:sz="0" w:space="0" w:color="auto"/>
          </w:divBdr>
        </w:div>
        <w:div w:id="387463329">
          <w:marLeft w:val="0"/>
          <w:marRight w:val="0"/>
          <w:marTop w:val="0"/>
          <w:marBottom w:val="0"/>
          <w:divBdr>
            <w:top w:val="none" w:sz="0" w:space="0" w:color="auto"/>
            <w:left w:val="none" w:sz="0" w:space="0" w:color="auto"/>
            <w:bottom w:val="none" w:sz="0" w:space="0" w:color="auto"/>
            <w:right w:val="none" w:sz="0" w:space="0" w:color="auto"/>
          </w:divBdr>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
        <w:div w:id="277563957">
          <w:marLeft w:val="0"/>
          <w:marRight w:val="0"/>
          <w:marTop w:val="30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762">
      <w:bodyDiv w:val="1"/>
      <w:marLeft w:val="0"/>
      <w:marRight w:val="0"/>
      <w:marTop w:val="0"/>
      <w:marBottom w:val="0"/>
      <w:divBdr>
        <w:top w:val="none" w:sz="0" w:space="0" w:color="auto"/>
        <w:left w:val="none" w:sz="0" w:space="0" w:color="auto"/>
        <w:bottom w:val="none" w:sz="0" w:space="0" w:color="auto"/>
        <w:right w:val="none" w:sz="0" w:space="0" w:color="auto"/>
      </w:divBdr>
      <w:divsChild>
        <w:div w:id="41055881">
          <w:marLeft w:val="0"/>
          <w:marRight w:val="0"/>
          <w:marTop w:val="0"/>
          <w:marBottom w:val="0"/>
          <w:divBdr>
            <w:top w:val="none" w:sz="0" w:space="0" w:color="auto"/>
            <w:left w:val="none" w:sz="0" w:space="0" w:color="auto"/>
            <w:bottom w:val="none" w:sz="0" w:space="0" w:color="auto"/>
            <w:right w:val="none" w:sz="0" w:space="0" w:color="auto"/>
          </w:divBdr>
        </w:div>
        <w:div w:id="293491274">
          <w:marLeft w:val="0"/>
          <w:marRight w:val="0"/>
          <w:marTop w:val="300"/>
          <w:marBottom w:val="0"/>
          <w:divBdr>
            <w:top w:val="none" w:sz="0" w:space="0" w:color="auto"/>
            <w:left w:val="none" w:sz="0" w:space="0" w:color="auto"/>
            <w:bottom w:val="none" w:sz="0" w:space="0" w:color="auto"/>
            <w:right w:val="none" w:sz="0" w:space="0" w:color="auto"/>
          </w:divBdr>
          <w:divsChild>
            <w:div w:id="16539461">
              <w:marLeft w:val="0"/>
              <w:marRight w:val="0"/>
              <w:marTop w:val="0"/>
              <w:marBottom w:val="0"/>
              <w:divBdr>
                <w:top w:val="none" w:sz="0" w:space="0" w:color="auto"/>
                <w:left w:val="none" w:sz="0" w:space="0" w:color="auto"/>
                <w:bottom w:val="none" w:sz="0" w:space="0" w:color="auto"/>
                <w:right w:val="none" w:sz="0" w:space="0" w:color="auto"/>
              </w:divBdr>
            </w:div>
          </w:divsChild>
        </w:div>
        <w:div w:id="358624202">
          <w:marLeft w:val="0"/>
          <w:marRight w:val="0"/>
          <w:marTop w:val="300"/>
          <w:marBottom w:val="0"/>
          <w:divBdr>
            <w:top w:val="none" w:sz="0" w:space="0" w:color="auto"/>
            <w:left w:val="none" w:sz="0" w:space="0" w:color="auto"/>
            <w:bottom w:val="none" w:sz="0" w:space="0" w:color="auto"/>
            <w:right w:val="none" w:sz="0" w:space="0" w:color="auto"/>
          </w:divBdr>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4717580">
      <w:bodyDiv w:val="1"/>
      <w:marLeft w:val="0"/>
      <w:marRight w:val="0"/>
      <w:marTop w:val="0"/>
      <w:marBottom w:val="0"/>
      <w:divBdr>
        <w:top w:val="none" w:sz="0" w:space="0" w:color="auto"/>
        <w:left w:val="none" w:sz="0" w:space="0" w:color="auto"/>
        <w:bottom w:val="none" w:sz="0" w:space="0" w:color="auto"/>
        <w:right w:val="none" w:sz="0" w:space="0" w:color="auto"/>
      </w:divBdr>
      <w:divsChild>
        <w:div w:id="12919272">
          <w:marLeft w:val="0"/>
          <w:marRight w:val="0"/>
          <w:marTop w:val="0"/>
          <w:marBottom w:val="0"/>
          <w:divBdr>
            <w:top w:val="none" w:sz="0" w:space="0" w:color="auto"/>
            <w:left w:val="none" w:sz="0" w:space="0" w:color="auto"/>
            <w:bottom w:val="none" w:sz="0" w:space="0" w:color="auto"/>
            <w:right w:val="none" w:sz="0" w:space="0" w:color="auto"/>
          </w:divBdr>
        </w:div>
        <w:div w:id="283779339">
          <w:marLeft w:val="0"/>
          <w:marRight w:val="0"/>
          <w:marTop w:val="0"/>
          <w:marBottom w:val="0"/>
          <w:divBdr>
            <w:top w:val="none" w:sz="0" w:space="0" w:color="auto"/>
            <w:left w:val="none" w:sz="0" w:space="0" w:color="auto"/>
            <w:bottom w:val="none" w:sz="0" w:space="0" w:color="auto"/>
            <w:right w:val="none" w:sz="0" w:space="0" w:color="auto"/>
          </w:divBdr>
        </w:div>
      </w:divsChild>
    </w:div>
    <w:div w:id="114913808">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5762167">
      <w:bodyDiv w:val="1"/>
      <w:marLeft w:val="0"/>
      <w:marRight w:val="0"/>
      <w:marTop w:val="0"/>
      <w:marBottom w:val="0"/>
      <w:divBdr>
        <w:top w:val="none" w:sz="0" w:space="0" w:color="auto"/>
        <w:left w:val="none" w:sz="0" w:space="0" w:color="auto"/>
        <w:bottom w:val="none" w:sz="0" w:space="0" w:color="auto"/>
        <w:right w:val="none" w:sz="0" w:space="0" w:color="auto"/>
      </w:divBdr>
    </w:div>
    <w:div w:id="116334594">
      <w:bodyDiv w:val="1"/>
      <w:marLeft w:val="0"/>
      <w:marRight w:val="0"/>
      <w:marTop w:val="0"/>
      <w:marBottom w:val="0"/>
      <w:divBdr>
        <w:top w:val="none" w:sz="0" w:space="0" w:color="auto"/>
        <w:left w:val="none" w:sz="0" w:space="0" w:color="auto"/>
        <w:bottom w:val="none" w:sz="0" w:space="0" w:color="auto"/>
        <w:right w:val="none" w:sz="0" w:space="0" w:color="auto"/>
      </w:divBdr>
    </w:div>
    <w:div w:id="116681579">
      <w:bodyDiv w:val="1"/>
      <w:marLeft w:val="0"/>
      <w:marRight w:val="0"/>
      <w:marTop w:val="0"/>
      <w:marBottom w:val="0"/>
      <w:divBdr>
        <w:top w:val="none" w:sz="0" w:space="0" w:color="auto"/>
        <w:left w:val="none" w:sz="0" w:space="0" w:color="auto"/>
        <w:bottom w:val="none" w:sz="0" w:space="0" w:color="auto"/>
        <w:right w:val="none" w:sz="0" w:space="0" w:color="auto"/>
      </w:divBdr>
      <w:divsChild>
        <w:div w:id="109324555">
          <w:marLeft w:val="0"/>
          <w:marRight w:val="0"/>
          <w:marTop w:val="0"/>
          <w:marBottom w:val="0"/>
          <w:divBdr>
            <w:top w:val="none" w:sz="0" w:space="0" w:color="auto"/>
            <w:left w:val="none" w:sz="0" w:space="0" w:color="auto"/>
            <w:bottom w:val="none" w:sz="0" w:space="0" w:color="auto"/>
            <w:right w:val="none" w:sz="0" w:space="0" w:color="auto"/>
          </w:divBdr>
        </w:div>
        <w:div w:id="243607165">
          <w:marLeft w:val="0"/>
          <w:marRight w:val="0"/>
          <w:marTop w:val="0"/>
          <w:marBottom w:val="0"/>
          <w:divBdr>
            <w:top w:val="none" w:sz="0" w:space="0" w:color="auto"/>
            <w:left w:val="none" w:sz="0" w:space="0" w:color="auto"/>
            <w:bottom w:val="none" w:sz="0" w:space="0" w:color="auto"/>
            <w:right w:val="none" w:sz="0" w:space="0" w:color="auto"/>
          </w:divBdr>
        </w:div>
      </w:divsChild>
    </w:div>
    <w:div w:id="116948328">
      <w:bodyDiv w:val="1"/>
      <w:marLeft w:val="0"/>
      <w:marRight w:val="0"/>
      <w:marTop w:val="0"/>
      <w:marBottom w:val="0"/>
      <w:divBdr>
        <w:top w:val="none" w:sz="0" w:space="0" w:color="auto"/>
        <w:left w:val="none" w:sz="0" w:space="0" w:color="auto"/>
        <w:bottom w:val="none" w:sz="0" w:space="0" w:color="auto"/>
        <w:right w:val="none" w:sz="0" w:space="0" w:color="auto"/>
      </w:divBdr>
      <w:divsChild>
        <w:div w:id="113527542">
          <w:marLeft w:val="0"/>
          <w:marRight w:val="0"/>
          <w:marTop w:val="0"/>
          <w:marBottom w:val="0"/>
          <w:divBdr>
            <w:top w:val="none" w:sz="0" w:space="0" w:color="auto"/>
            <w:left w:val="none" w:sz="0" w:space="0" w:color="auto"/>
            <w:bottom w:val="none" w:sz="0" w:space="0" w:color="auto"/>
            <w:right w:val="none" w:sz="0" w:space="0" w:color="auto"/>
          </w:divBdr>
        </w:div>
        <w:div w:id="321979540">
          <w:marLeft w:val="0"/>
          <w:marRight w:val="0"/>
          <w:marTop w:val="0"/>
          <w:marBottom w:val="0"/>
          <w:divBdr>
            <w:top w:val="none" w:sz="0" w:space="0" w:color="auto"/>
            <w:left w:val="none" w:sz="0" w:space="0" w:color="auto"/>
            <w:bottom w:val="none" w:sz="0" w:space="0" w:color="auto"/>
            <w:right w:val="none" w:sz="0" w:space="0" w:color="auto"/>
          </w:divBdr>
        </w:div>
        <w:div w:id="351690796">
          <w:marLeft w:val="0"/>
          <w:marRight w:val="0"/>
          <w:marTop w:val="300"/>
          <w:marBottom w:val="0"/>
          <w:divBdr>
            <w:top w:val="none" w:sz="0" w:space="0" w:color="auto"/>
            <w:left w:val="none" w:sz="0" w:space="0" w:color="auto"/>
            <w:bottom w:val="none" w:sz="0" w:space="0" w:color="auto"/>
            <w:right w:val="none" w:sz="0" w:space="0" w:color="auto"/>
          </w:divBdr>
        </w:div>
        <w:div w:id="364907617">
          <w:marLeft w:val="0"/>
          <w:marRight w:val="0"/>
          <w:marTop w:val="0"/>
          <w:marBottom w:val="0"/>
          <w:divBdr>
            <w:top w:val="none" w:sz="0" w:space="0" w:color="auto"/>
            <w:left w:val="none" w:sz="0" w:space="0" w:color="auto"/>
            <w:bottom w:val="none" w:sz="0" w:space="0" w:color="auto"/>
            <w:right w:val="none" w:sz="0" w:space="0" w:color="auto"/>
          </w:divBdr>
        </w:div>
      </w:divsChild>
    </w:div>
    <w:div w:id="117066500">
      <w:bodyDiv w:val="1"/>
      <w:marLeft w:val="0"/>
      <w:marRight w:val="0"/>
      <w:marTop w:val="0"/>
      <w:marBottom w:val="0"/>
      <w:divBdr>
        <w:top w:val="none" w:sz="0" w:space="0" w:color="auto"/>
        <w:left w:val="none" w:sz="0" w:space="0" w:color="auto"/>
        <w:bottom w:val="none" w:sz="0" w:space="0" w:color="auto"/>
        <w:right w:val="none" w:sz="0" w:space="0" w:color="auto"/>
      </w:divBdr>
      <w:divsChild>
        <w:div w:id="199711891">
          <w:marLeft w:val="0"/>
          <w:marRight w:val="0"/>
          <w:marTop w:val="0"/>
          <w:marBottom w:val="0"/>
          <w:divBdr>
            <w:top w:val="none" w:sz="0" w:space="0" w:color="auto"/>
            <w:left w:val="none" w:sz="0" w:space="0" w:color="auto"/>
            <w:bottom w:val="none" w:sz="0" w:space="0" w:color="auto"/>
            <w:right w:val="none" w:sz="0" w:space="0" w:color="auto"/>
          </w:divBdr>
        </w:div>
        <w:div w:id="218131473">
          <w:marLeft w:val="0"/>
          <w:marRight w:val="0"/>
          <w:marTop w:val="0"/>
          <w:marBottom w:val="0"/>
          <w:divBdr>
            <w:top w:val="none" w:sz="0" w:space="0" w:color="auto"/>
            <w:left w:val="none" w:sz="0" w:space="0" w:color="auto"/>
            <w:bottom w:val="none" w:sz="0" w:space="0" w:color="auto"/>
            <w:right w:val="none" w:sz="0" w:space="0" w:color="auto"/>
          </w:divBdr>
        </w:div>
        <w:div w:id="236597626">
          <w:marLeft w:val="0"/>
          <w:marRight w:val="0"/>
          <w:marTop w:val="300"/>
          <w:marBottom w:val="0"/>
          <w:divBdr>
            <w:top w:val="none" w:sz="0" w:space="0" w:color="auto"/>
            <w:left w:val="none" w:sz="0" w:space="0" w:color="auto"/>
            <w:bottom w:val="none" w:sz="0" w:space="0" w:color="auto"/>
            <w:right w:val="none" w:sz="0" w:space="0" w:color="auto"/>
          </w:divBdr>
        </w:div>
        <w:div w:id="290745533">
          <w:marLeft w:val="0"/>
          <w:marRight w:val="0"/>
          <w:marTop w:val="0"/>
          <w:marBottom w:val="0"/>
          <w:divBdr>
            <w:top w:val="none" w:sz="0" w:space="0" w:color="auto"/>
            <w:left w:val="none" w:sz="0" w:space="0" w:color="auto"/>
            <w:bottom w:val="none" w:sz="0" w:space="0" w:color="auto"/>
            <w:right w:val="none" w:sz="0" w:space="0" w:color="auto"/>
          </w:divBdr>
        </w:div>
        <w:div w:id="400369941">
          <w:marLeft w:val="0"/>
          <w:marRight w:val="0"/>
          <w:marTop w:val="0"/>
          <w:marBottom w:val="0"/>
          <w:divBdr>
            <w:top w:val="none" w:sz="0" w:space="0" w:color="auto"/>
            <w:left w:val="none" w:sz="0" w:space="0" w:color="auto"/>
            <w:bottom w:val="none" w:sz="0" w:space="0" w:color="auto"/>
            <w:right w:val="none" w:sz="0" w:space="0" w:color="auto"/>
          </w:divBdr>
        </w:div>
      </w:divsChild>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
      </w:divsChild>
    </w:div>
    <w:div w:id="117841313">
      <w:bodyDiv w:val="1"/>
      <w:marLeft w:val="0"/>
      <w:marRight w:val="0"/>
      <w:marTop w:val="0"/>
      <w:marBottom w:val="0"/>
      <w:divBdr>
        <w:top w:val="none" w:sz="0" w:space="0" w:color="auto"/>
        <w:left w:val="none" w:sz="0" w:space="0" w:color="auto"/>
        <w:bottom w:val="none" w:sz="0" w:space="0" w:color="auto"/>
        <w:right w:val="none" w:sz="0" w:space="0" w:color="auto"/>
      </w:divBdr>
      <w:divsChild>
        <w:div w:id="229653788">
          <w:marLeft w:val="0"/>
          <w:marRight w:val="0"/>
          <w:marTop w:val="0"/>
          <w:marBottom w:val="0"/>
          <w:divBdr>
            <w:top w:val="none" w:sz="0" w:space="0" w:color="auto"/>
            <w:left w:val="none" w:sz="0" w:space="0" w:color="auto"/>
            <w:bottom w:val="none" w:sz="0" w:space="0" w:color="auto"/>
            <w:right w:val="none" w:sz="0" w:space="0" w:color="auto"/>
          </w:divBdr>
        </w:div>
        <w:div w:id="263806913">
          <w:marLeft w:val="0"/>
          <w:marRight w:val="0"/>
          <w:marTop w:val="0"/>
          <w:marBottom w:val="0"/>
          <w:divBdr>
            <w:top w:val="none" w:sz="0" w:space="0" w:color="auto"/>
            <w:left w:val="none" w:sz="0" w:space="0" w:color="auto"/>
            <w:bottom w:val="none" w:sz="0" w:space="0" w:color="auto"/>
            <w:right w:val="none" w:sz="0" w:space="0" w:color="auto"/>
          </w:divBdr>
        </w:div>
        <w:div w:id="372854030">
          <w:marLeft w:val="0"/>
          <w:marRight w:val="0"/>
          <w:marTop w:val="0"/>
          <w:marBottom w:val="0"/>
          <w:divBdr>
            <w:top w:val="none" w:sz="0" w:space="0" w:color="auto"/>
            <w:left w:val="none" w:sz="0" w:space="0" w:color="auto"/>
            <w:bottom w:val="none" w:sz="0" w:space="0" w:color="auto"/>
            <w:right w:val="none" w:sz="0" w:space="0" w:color="auto"/>
          </w:divBdr>
        </w:div>
      </w:divsChild>
    </w:div>
    <w:div w:id="117988753">
      <w:bodyDiv w:val="1"/>
      <w:marLeft w:val="0"/>
      <w:marRight w:val="0"/>
      <w:marTop w:val="0"/>
      <w:marBottom w:val="0"/>
      <w:divBdr>
        <w:top w:val="none" w:sz="0" w:space="0" w:color="auto"/>
        <w:left w:val="none" w:sz="0" w:space="0" w:color="auto"/>
        <w:bottom w:val="none" w:sz="0" w:space="0" w:color="auto"/>
        <w:right w:val="none" w:sz="0" w:space="0" w:color="auto"/>
      </w:divBdr>
    </w:div>
    <w:div w:id="118031622">
      <w:bodyDiv w:val="1"/>
      <w:marLeft w:val="0"/>
      <w:marRight w:val="0"/>
      <w:marTop w:val="0"/>
      <w:marBottom w:val="0"/>
      <w:divBdr>
        <w:top w:val="none" w:sz="0" w:space="0" w:color="auto"/>
        <w:left w:val="none" w:sz="0" w:space="0" w:color="auto"/>
        <w:bottom w:val="none" w:sz="0" w:space="0" w:color="auto"/>
        <w:right w:val="none" w:sz="0" w:space="0" w:color="auto"/>
      </w:divBdr>
      <w:divsChild>
        <w:div w:id="95176047">
          <w:marLeft w:val="0"/>
          <w:marRight w:val="0"/>
          <w:marTop w:val="0"/>
          <w:marBottom w:val="0"/>
          <w:divBdr>
            <w:top w:val="none" w:sz="0" w:space="0" w:color="auto"/>
            <w:left w:val="none" w:sz="0" w:space="0" w:color="auto"/>
            <w:bottom w:val="none" w:sz="0" w:space="0" w:color="auto"/>
            <w:right w:val="none" w:sz="0" w:space="0" w:color="auto"/>
          </w:divBdr>
        </w:div>
        <w:div w:id="254481643">
          <w:marLeft w:val="0"/>
          <w:marRight w:val="0"/>
          <w:marTop w:val="0"/>
          <w:marBottom w:val="0"/>
          <w:divBdr>
            <w:top w:val="none" w:sz="0" w:space="0" w:color="auto"/>
            <w:left w:val="none" w:sz="0" w:space="0" w:color="auto"/>
            <w:bottom w:val="none" w:sz="0" w:space="0" w:color="auto"/>
            <w:right w:val="none" w:sz="0" w:space="0" w:color="auto"/>
          </w:divBdr>
        </w:div>
        <w:div w:id="369040605">
          <w:marLeft w:val="0"/>
          <w:marRight w:val="0"/>
          <w:marTop w:val="300"/>
          <w:marBottom w:val="0"/>
          <w:divBdr>
            <w:top w:val="none" w:sz="0" w:space="0" w:color="auto"/>
            <w:left w:val="none" w:sz="0" w:space="0" w:color="auto"/>
            <w:bottom w:val="none" w:sz="0" w:space="0" w:color="auto"/>
            <w:right w:val="none" w:sz="0" w:space="0" w:color="auto"/>
          </w:divBdr>
        </w:div>
      </w:divsChild>
    </w:div>
    <w:div w:id="118115503">
      <w:bodyDiv w:val="1"/>
      <w:marLeft w:val="0"/>
      <w:marRight w:val="0"/>
      <w:marTop w:val="0"/>
      <w:marBottom w:val="0"/>
      <w:divBdr>
        <w:top w:val="none" w:sz="0" w:space="0" w:color="auto"/>
        <w:left w:val="none" w:sz="0" w:space="0" w:color="auto"/>
        <w:bottom w:val="none" w:sz="0" w:space="0" w:color="auto"/>
        <w:right w:val="none" w:sz="0" w:space="0" w:color="auto"/>
      </w:divBdr>
    </w:div>
    <w:div w:id="118185486">
      <w:bodyDiv w:val="1"/>
      <w:marLeft w:val="0"/>
      <w:marRight w:val="0"/>
      <w:marTop w:val="0"/>
      <w:marBottom w:val="0"/>
      <w:divBdr>
        <w:top w:val="none" w:sz="0" w:space="0" w:color="auto"/>
        <w:left w:val="none" w:sz="0" w:space="0" w:color="auto"/>
        <w:bottom w:val="none" w:sz="0" w:space="0" w:color="auto"/>
        <w:right w:val="none" w:sz="0" w:space="0" w:color="auto"/>
      </w:divBdr>
      <w:divsChild>
        <w:div w:id="27070512">
          <w:marLeft w:val="0"/>
          <w:marRight w:val="0"/>
          <w:marTop w:val="300"/>
          <w:marBottom w:val="0"/>
          <w:divBdr>
            <w:top w:val="none" w:sz="0" w:space="0" w:color="auto"/>
            <w:left w:val="none" w:sz="0" w:space="0" w:color="auto"/>
            <w:bottom w:val="none" w:sz="0" w:space="0" w:color="auto"/>
            <w:right w:val="none" w:sz="0" w:space="0" w:color="auto"/>
          </w:divBdr>
          <w:divsChild>
            <w:div w:id="388308557">
              <w:marLeft w:val="0"/>
              <w:marRight w:val="0"/>
              <w:marTop w:val="0"/>
              <w:marBottom w:val="0"/>
              <w:divBdr>
                <w:top w:val="none" w:sz="0" w:space="0" w:color="auto"/>
                <w:left w:val="none" w:sz="0" w:space="0" w:color="auto"/>
                <w:bottom w:val="none" w:sz="0" w:space="0" w:color="auto"/>
                <w:right w:val="none" w:sz="0" w:space="0" w:color="auto"/>
              </w:divBdr>
            </w:div>
          </w:divsChild>
        </w:div>
        <w:div w:id="126748977">
          <w:marLeft w:val="0"/>
          <w:marRight w:val="0"/>
          <w:marTop w:val="0"/>
          <w:marBottom w:val="0"/>
          <w:divBdr>
            <w:top w:val="none" w:sz="0" w:space="0" w:color="auto"/>
            <w:left w:val="none" w:sz="0" w:space="0" w:color="auto"/>
            <w:bottom w:val="none" w:sz="0" w:space="0" w:color="auto"/>
            <w:right w:val="none" w:sz="0" w:space="0" w:color="auto"/>
          </w:divBdr>
        </w:div>
      </w:divsChild>
    </w:div>
    <w:div w:id="118497098">
      <w:bodyDiv w:val="1"/>
      <w:marLeft w:val="0"/>
      <w:marRight w:val="0"/>
      <w:marTop w:val="0"/>
      <w:marBottom w:val="0"/>
      <w:divBdr>
        <w:top w:val="none" w:sz="0" w:space="0" w:color="auto"/>
        <w:left w:val="none" w:sz="0" w:space="0" w:color="auto"/>
        <w:bottom w:val="none" w:sz="0" w:space="0" w:color="auto"/>
        <w:right w:val="none" w:sz="0" w:space="0" w:color="auto"/>
      </w:divBdr>
      <w:divsChild>
        <w:div w:id="46879892">
          <w:marLeft w:val="0"/>
          <w:marRight w:val="0"/>
          <w:marTop w:val="300"/>
          <w:marBottom w:val="0"/>
          <w:divBdr>
            <w:top w:val="none" w:sz="0" w:space="0" w:color="auto"/>
            <w:left w:val="none" w:sz="0" w:space="0" w:color="auto"/>
            <w:bottom w:val="none" w:sz="0" w:space="0" w:color="auto"/>
            <w:right w:val="none" w:sz="0" w:space="0" w:color="auto"/>
          </w:divBdr>
          <w:divsChild>
            <w:div w:id="54398610">
              <w:marLeft w:val="0"/>
              <w:marRight w:val="0"/>
              <w:marTop w:val="0"/>
              <w:marBottom w:val="0"/>
              <w:divBdr>
                <w:top w:val="none" w:sz="0" w:space="0" w:color="auto"/>
                <w:left w:val="none" w:sz="0" w:space="0" w:color="auto"/>
                <w:bottom w:val="none" w:sz="0" w:space="0" w:color="auto"/>
                <w:right w:val="none" w:sz="0" w:space="0" w:color="auto"/>
              </w:divBdr>
            </w:div>
          </w:divsChild>
        </w:div>
        <w:div w:id="224873762">
          <w:marLeft w:val="0"/>
          <w:marRight w:val="0"/>
          <w:marTop w:val="0"/>
          <w:marBottom w:val="0"/>
          <w:divBdr>
            <w:top w:val="none" w:sz="0" w:space="0" w:color="auto"/>
            <w:left w:val="none" w:sz="0" w:space="0" w:color="auto"/>
            <w:bottom w:val="none" w:sz="0" w:space="0" w:color="auto"/>
            <w:right w:val="none" w:sz="0" w:space="0" w:color="auto"/>
          </w:divBdr>
        </w:div>
        <w:div w:id="230895866">
          <w:marLeft w:val="0"/>
          <w:marRight w:val="0"/>
          <w:marTop w:val="300"/>
          <w:marBottom w:val="0"/>
          <w:divBdr>
            <w:top w:val="none" w:sz="0" w:space="0" w:color="auto"/>
            <w:left w:val="none" w:sz="0" w:space="0" w:color="auto"/>
            <w:bottom w:val="none" w:sz="0" w:space="0" w:color="auto"/>
            <w:right w:val="none" w:sz="0" w:space="0" w:color="auto"/>
          </w:divBdr>
        </w:div>
        <w:div w:id="234902095">
          <w:marLeft w:val="0"/>
          <w:marRight w:val="0"/>
          <w:marTop w:val="0"/>
          <w:marBottom w:val="0"/>
          <w:divBdr>
            <w:top w:val="none" w:sz="0" w:space="0" w:color="auto"/>
            <w:left w:val="none" w:sz="0" w:space="0" w:color="auto"/>
            <w:bottom w:val="none" w:sz="0" w:space="0" w:color="auto"/>
            <w:right w:val="none" w:sz="0" w:space="0" w:color="auto"/>
          </w:divBdr>
        </w:div>
      </w:divsChild>
    </w:div>
    <w:div w:id="118568372">
      <w:bodyDiv w:val="1"/>
      <w:marLeft w:val="0"/>
      <w:marRight w:val="0"/>
      <w:marTop w:val="0"/>
      <w:marBottom w:val="0"/>
      <w:divBdr>
        <w:top w:val="none" w:sz="0" w:space="0" w:color="auto"/>
        <w:left w:val="none" w:sz="0" w:space="0" w:color="auto"/>
        <w:bottom w:val="none" w:sz="0" w:space="0" w:color="auto"/>
        <w:right w:val="none" w:sz="0" w:space="0" w:color="auto"/>
      </w:divBdr>
    </w:div>
    <w:div w:id="118645203">
      <w:bodyDiv w:val="1"/>
      <w:marLeft w:val="0"/>
      <w:marRight w:val="0"/>
      <w:marTop w:val="0"/>
      <w:marBottom w:val="0"/>
      <w:divBdr>
        <w:top w:val="none" w:sz="0" w:space="0" w:color="auto"/>
        <w:left w:val="none" w:sz="0" w:space="0" w:color="auto"/>
        <w:bottom w:val="none" w:sz="0" w:space="0" w:color="auto"/>
        <w:right w:val="none" w:sz="0" w:space="0" w:color="auto"/>
      </w:divBdr>
      <w:divsChild>
        <w:div w:id="12735358">
          <w:marLeft w:val="0"/>
          <w:marRight w:val="0"/>
          <w:marTop w:val="0"/>
          <w:marBottom w:val="0"/>
          <w:divBdr>
            <w:top w:val="none" w:sz="0" w:space="0" w:color="auto"/>
            <w:left w:val="none" w:sz="0" w:space="0" w:color="auto"/>
            <w:bottom w:val="none" w:sz="0" w:space="0" w:color="auto"/>
            <w:right w:val="none" w:sz="0" w:space="0" w:color="auto"/>
          </w:divBdr>
        </w:div>
        <w:div w:id="57942306">
          <w:marLeft w:val="0"/>
          <w:marRight w:val="0"/>
          <w:marTop w:val="0"/>
          <w:marBottom w:val="0"/>
          <w:divBdr>
            <w:top w:val="none" w:sz="0" w:space="0" w:color="auto"/>
            <w:left w:val="none" w:sz="0" w:space="0" w:color="auto"/>
            <w:bottom w:val="none" w:sz="0" w:space="0" w:color="auto"/>
            <w:right w:val="none" w:sz="0" w:space="0" w:color="auto"/>
          </w:divBdr>
          <w:divsChild>
            <w:div w:id="78061220">
              <w:marLeft w:val="0"/>
              <w:marRight w:val="0"/>
              <w:marTop w:val="0"/>
              <w:marBottom w:val="0"/>
              <w:divBdr>
                <w:top w:val="none" w:sz="0" w:space="0" w:color="auto"/>
                <w:left w:val="none" w:sz="0" w:space="0" w:color="auto"/>
                <w:bottom w:val="none" w:sz="0" w:space="0" w:color="auto"/>
                <w:right w:val="none" w:sz="0" w:space="0" w:color="auto"/>
              </w:divBdr>
            </w:div>
          </w:divsChild>
        </w:div>
        <w:div w:id="145712370">
          <w:marLeft w:val="0"/>
          <w:marRight w:val="0"/>
          <w:marTop w:val="0"/>
          <w:marBottom w:val="0"/>
          <w:divBdr>
            <w:top w:val="none" w:sz="0" w:space="0" w:color="auto"/>
            <w:left w:val="none" w:sz="0" w:space="0" w:color="auto"/>
            <w:bottom w:val="none" w:sz="0" w:space="0" w:color="auto"/>
            <w:right w:val="none" w:sz="0" w:space="0" w:color="auto"/>
          </w:divBdr>
        </w:div>
        <w:div w:id="334964878">
          <w:marLeft w:val="0"/>
          <w:marRight w:val="0"/>
          <w:marTop w:val="0"/>
          <w:marBottom w:val="0"/>
          <w:divBdr>
            <w:top w:val="none" w:sz="0" w:space="0" w:color="auto"/>
            <w:left w:val="none" w:sz="0" w:space="0" w:color="auto"/>
            <w:bottom w:val="none" w:sz="0" w:space="0" w:color="auto"/>
            <w:right w:val="none" w:sz="0" w:space="0" w:color="auto"/>
          </w:divBdr>
        </w:div>
      </w:divsChild>
    </w:div>
    <w:div w:id="118692191">
      <w:bodyDiv w:val="1"/>
      <w:marLeft w:val="0"/>
      <w:marRight w:val="0"/>
      <w:marTop w:val="0"/>
      <w:marBottom w:val="0"/>
      <w:divBdr>
        <w:top w:val="none" w:sz="0" w:space="0" w:color="auto"/>
        <w:left w:val="none" w:sz="0" w:space="0" w:color="auto"/>
        <w:bottom w:val="none" w:sz="0" w:space="0" w:color="auto"/>
        <w:right w:val="none" w:sz="0" w:space="0" w:color="auto"/>
      </w:divBdr>
      <w:divsChild>
        <w:div w:id="83772366">
          <w:marLeft w:val="0"/>
          <w:marRight w:val="0"/>
          <w:marTop w:val="0"/>
          <w:marBottom w:val="0"/>
          <w:divBdr>
            <w:top w:val="none" w:sz="0" w:space="0" w:color="auto"/>
            <w:left w:val="none" w:sz="0" w:space="0" w:color="auto"/>
            <w:bottom w:val="none" w:sz="0" w:space="0" w:color="auto"/>
            <w:right w:val="none" w:sz="0" w:space="0" w:color="auto"/>
          </w:divBdr>
        </w:div>
        <w:div w:id="215627092">
          <w:marLeft w:val="0"/>
          <w:marRight w:val="0"/>
          <w:marTop w:val="0"/>
          <w:marBottom w:val="0"/>
          <w:divBdr>
            <w:top w:val="none" w:sz="0" w:space="0" w:color="auto"/>
            <w:left w:val="none" w:sz="0" w:space="0" w:color="auto"/>
            <w:bottom w:val="none" w:sz="0" w:space="0" w:color="auto"/>
            <w:right w:val="none" w:sz="0" w:space="0" w:color="auto"/>
          </w:divBdr>
        </w:div>
        <w:div w:id="295331683">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382488853">
          <w:marLeft w:val="0"/>
          <w:marRight w:val="0"/>
          <w:marTop w:val="0"/>
          <w:marBottom w:val="0"/>
          <w:divBdr>
            <w:top w:val="none" w:sz="0" w:space="0" w:color="auto"/>
            <w:left w:val="none" w:sz="0" w:space="0" w:color="auto"/>
            <w:bottom w:val="none" w:sz="0" w:space="0" w:color="auto"/>
            <w:right w:val="none" w:sz="0" w:space="0" w:color="auto"/>
          </w:divBdr>
        </w:div>
      </w:divsChild>
    </w:div>
    <w:div w:id="118762631">
      <w:bodyDiv w:val="1"/>
      <w:marLeft w:val="0"/>
      <w:marRight w:val="0"/>
      <w:marTop w:val="0"/>
      <w:marBottom w:val="0"/>
      <w:divBdr>
        <w:top w:val="none" w:sz="0" w:space="0" w:color="auto"/>
        <w:left w:val="none" w:sz="0" w:space="0" w:color="auto"/>
        <w:bottom w:val="none" w:sz="0" w:space="0" w:color="auto"/>
        <w:right w:val="none" w:sz="0" w:space="0" w:color="auto"/>
      </w:divBdr>
      <w:divsChild>
        <w:div w:id="137915037">
          <w:marLeft w:val="0"/>
          <w:marRight w:val="0"/>
          <w:marTop w:val="0"/>
          <w:marBottom w:val="0"/>
          <w:divBdr>
            <w:top w:val="none" w:sz="0" w:space="0" w:color="auto"/>
            <w:left w:val="none" w:sz="0" w:space="0" w:color="auto"/>
            <w:bottom w:val="none" w:sz="0" w:space="0" w:color="auto"/>
            <w:right w:val="none" w:sz="0" w:space="0" w:color="auto"/>
          </w:divBdr>
        </w:div>
        <w:div w:id="351033107">
          <w:marLeft w:val="0"/>
          <w:marRight w:val="0"/>
          <w:marTop w:val="0"/>
          <w:marBottom w:val="0"/>
          <w:divBdr>
            <w:top w:val="none" w:sz="0" w:space="0" w:color="auto"/>
            <w:left w:val="none" w:sz="0" w:space="0" w:color="auto"/>
            <w:bottom w:val="none" w:sz="0" w:space="0" w:color="auto"/>
            <w:right w:val="none" w:sz="0" w:space="0" w:color="auto"/>
          </w:divBdr>
        </w:div>
        <w:div w:id="362899120">
          <w:marLeft w:val="0"/>
          <w:marRight w:val="0"/>
          <w:marTop w:val="300"/>
          <w:marBottom w:val="0"/>
          <w:divBdr>
            <w:top w:val="none" w:sz="0" w:space="0" w:color="auto"/>
            <w:left w:val="none" w:sz="0" w:space="0" w:color="auto"/>
            <w:bottom w:val="none" w:sz="0" w:space="0" w:color="auto"/>
            <w:right w:val="none" w:sz="0" w:space="0" w:color="auto"/>
          </w:divBdr>
        </w:div>
        <w:div w:id="366952856">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sChild>
    </w:div>
    <w:div w:id="119570233">
      <w:bodyDiv w:val="1"/>
      <w:marLeft w:val="0"/>
      <w:marRight w:val="0"/>
      <w:marTop w:val="0"/>
      <w:marBottom w:val="0"/>
      <w:divBdr>
        <w:top w:val="none" w:sz="0" w:space="0" w:color="auto"/>
        <w:left w:val="none" w:sz="0" w:space="0" w:color="auto"/>
        <w:bottom w:val="none" w:sz="0" w:space="0" w:color="auto"/>
        <w:right w:val="none" w:sz="0" w:space="0" w:color="auto"/>
      </w:divBdr>
      <w:divsChild>
        <w:div w:id="31806518">
          <w:marLeft w:val="0"/>
          <w:marRight w:val="0"/>
          <w:marTop w:val="300"/>
          <w:marBottom w:val="0"/>
          <w:divBdr>
            <w:top w:val="none" w:sz="0" w:space="0" w:color="auto"/>
            <w:left w:val="none" w:sz="0" w:space="0" w:color="auto"/>
            <w:bottom w:val="none" w:sz="0" w:space="0" w:color="auto"/>
            <w:right w:val="none" w:sz="0" w:space="0" w:color="auto"/>
          </w:divBdr>
        </w:div>
      </w:divsChild>
    </w:div>
    <w:div w:id="119766355">
      <w:bodyDiv w:val="1"/>
      <w:marLeft w:val="0"/>
      <w:marRight w:val="0"/>
      <w:marTop w:val="0"/>
      <w:marBottom w:val="0"/>
      <w:divBdr>
        <w:top w:val="none" w:sz="0" w:space="0" w:color="auto"/>
        <w:left w:val="none" w:sz="0" w:space="0" w:color="auto"/>
        <w:bottom w:val="none" w:sz="0" w:space="0" w:color="auto"/>
        <w:right w:val="none" w:sz="0" w:space="0" w:color="auto"/>
      </w:divBdr>
      <w:divsChild>
        <w:div w:id="154079620">
          <w:marLeft w:val="0"/>
          <w:marRight w:val="0"/>
          <w:marTop w:val="300"/>
          <w:marBottom w:val="0"/>
          <w:divBdr>
            <w:top w:val="none" w:sz="0" w:space="0" w:color="auto"/>
            <w:left w:val="none" w:sz="0" w:space="0" w:color="auto"/>
            <w:bottom w:val="none" w:sz="0" w:space="0" w:color="auto"/>
            <w:right w:val="none" w:sz="0" w:space="0" w:color="auto"/>
          </w:divBdr>
        </w:div>
        <w:div w:id="239413425">
          <w:marLeft w:val="0"/>
          <w:marRight w:val="0"/>
          <w:marTop w:val="0"/>
          <w:marBottom w:val="0"/>
          <w:divBdr>
            <w:top w:val="none" w:sz="0" w:space="0" w:color="auto"/>
            <w:left w:val="none" w:sz="0" w:space="0" w:color="auto"/>
            <w:bottom w:val="none" w:sz="0" w:space="0" w:color="auto"/>
            <w:right w:val="none" w:sz="0" w:space="0" w:color="auto"/>
          </w:divBdr>
        </w:div>
      </w:divsChild>
    </w:div>
    <w:div w:id="119804521">
      <w:bodyDiv w:val="1"/>
      <w:marLeft w:val="0"/>
      <w:marRight w:val="0"/>
      <w:marTop w:val="0"/>
      <w:marBottom w:val="0"/>
      <w:divBdr>
        <w:top w:val="none" w:sz="0" w:space="0" w:color="auto"/>
        <w:left w:val="none" w:sz="0" w:space="0" w:color="auto"/>
        <w:bottom w:val="none" w:sz="0" w:space="0" w:color="auto"/>
        <w:right w:val="none" w:sz="0" w:space="0" w:color="auto"/>
      </w:divBdr>
    </w:div>
    <w:div w:id="120197719">
      <w:bodyDiv w:val="1"/>
      <w:marLeft w:val="0"/>
      <w:marRight w:val="0"/>
      <w:marTop w:val="0"/>
      <w:marBottom w:val="0"/>
      <w:divBdr>
        <w:top w:val="none" w:sz="0" w:space="0" w:color="auto"/>
        <w:left w:val="none" w:sz="0" w:space="0" w:color="auto"/>
        <w:bottom w:val="none" w:sz="0" w:space="0" w:color="auto"/>
        <w:right w:val="none" w:sz="0" w:space="0" w:color="auto"/>
      </w:divBdr>
      <w:divsChild>
        <w:div w:id="23331019">
          <w:marLeft w:val="0"/>
          <w:marRight w:val="0"/>
          <w:marTop w:val="0"/>
          <w:marBottom w:val="0"/>
          <w:divBdr>
            <w:top w:val="none" w:sz="0" w:space="0" w:color="auto"/>
            <w:left w:val="none" w:sz="0" w:space="0" w:color="auto"/>
            <w:bottom w:val="none" w:sz="0" w:space="0" w:color="auto"/>
            <w:right w:val="none" w:sz="0" w:space="0" w:color="auto"/>
          </w:divBdr>
        </w:div>
        <w:div w:id="121387187">
          <w:marLeft w:val="0"/>
          <w:marRight w:val="0"/>
          <w:marTop w:val="30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6215">
      <w:bodyDiv w:val="1"/>
      <w:marLeft w:val="0"/>
      <w:marRight w:val="0"/>
      <w:marTop w:val="0"/>
      <w:marBottom w:val="0"/>
      <w:divBdr>
        <w:top w:val="none" w:sz="0" w:space="0" w:color="auto"/>
        <w:left w:val="none" w:sz="0" w:space="0" w:color="auto"/>
        <w:bottom w:val="none" w:sz="0" w:space="0" w:color="auto"/>
        <w:right w:val="none" w:sz="0" w:space="0" w:color="auto"/>
      </w:divBdr>
      <w:divsChild>
        <w:div w:id="3675877">
          <w:marLeft w:val="0"/>
          <w:marRight w:val="0"/>
          <w:marTop w:val="0"/>
          <w:marBottom w:val="0"/>
          <w:divBdr>
            <w:top w:val="none" w:sz="0" w:space="0" w:color="auto"/>
            <w:left w:val="none" w:sz="0" w:space="0" w:color="auto"/>
            <w:bottom w:val="none" w:sz="0" w:space="0" w:color="auto"/>
            <w:right w:val="none" w:sz="0" w:space="0" w:color="auto"/>
          </w:divBdr>
        </w:div>
        <w:div w:id="232853648">
          <w:marLeft w:val="0"/>
          <w:marRight w:val="0"/>
          <w:marTop w:val="0"/>
          <w:marBottom w:val="0"/>
          <w:divBdr>
            <w:top w:val="none" w:sz="0" w:space="0" w:color="auto"/>
            <w:left w:val="none" w:sz="0" w:space="0" w:color="auto"/>
            <w:bottom w:val="none" w:sz="0" w:space="0" w:color="auto"/>
            <w:right w:val="none" w:sz="0" w:space="0" w:color="auto"/>
          </w:divBdr>
        </w:div>
        <w:div w:id="260723050">
          <w:marLeft w:val="0"/>
          <w:marRight w:val="0"/>
          <w:marTop w:val="0"/>
          <w:marBottom w:val="0"/>
          <w:divBdr>
            <w:top w:val="none" w:sz="0" w:space="0" w:color="auto"/>
            <w:left w:val="none" w:sz="0" w:space="0" w:color="auto"/>
            <w:bottom w:val="none" w:sz="0" w:space="0" w:color="auto"/>
            <w:right w:val="none" w:sz="0" w:space="0" w:color="auto"/>
          </w:divBdr>
        </w:div>
      </w:divsChild>
    </w:div>
    <w:div w:id="122233250">
      <w:bodyDiv w:val="1"/>
      <w:marLeft w:val="0"/>
      <w:marRight w:val="0"/>
      <w:marTop w:val="0"/>
      <w:marBottom w:val="0"/>
      <w:divBdr>
        <w:top w:val="none" w:sz="0" w:space="0" w:color="auto"/>
        <w:left w:val="none" w:sz="0" w:space="0" w:color="auto"/>
        <w:bottom w:val="none" w:sz="0" w:space="0" w:color="auto"/>
        <w:right w:val="none" w:sz="0" w:space="0" w:color="auto"/>
      </w:divBdr>
      <w:divsChild>
        <w:div w:id="295718976">
          <w:marLeft w:val="0"/>
          <w:marRight w:val="0"/>
          <w:marTop w:val="0"/>
          <w:marBottom w:val="0"/>
          <w:divBdr>
            <w:top w:val="none" w:sz="0" w:space="0" w:color="auto"/>
            <w:left w:val="none" w:sz="0" w:space="0" w:color="auto"/>
            <w:bottom w:val="none" w:sz="0" w:space="0" w:color="auto"/>
            <w:right w:val="none" w:sz="0" w:space="0" w:color="auto"/>
          </w:divBdr>
        </w:div>
        <w:div w:id="306710698">
          <w:marLeft w:val="0"/>
          <w:marRight w:val="0"/>
          <w:marTop w:val="0"/>
          <w:marBottom w:val="0"/>
          <w:divBdr>
            <w:top w:val="none" w:sz="0" w:space="0" w:color="auto"/>
            <w:left w:val="none" w:sz="0" w:space="0" w:color="auto"/>
            <w:bottom w:val="none" w:sz="0" w:space="0" w:color="auto"/>
            <w:right w:val="none" w:sz="0" w:space="0" w:color="auto"/>
          </w:divBdr>
        </w:div>
        <w:div w:id="351301733">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5013">
      <w:bodyDiv w:val="1"/>
      <w:marLeft w:val="0"/>
      <w:marRight w:val="0"/>
      <w:marTop w:val="0"/>
      <w:marBottom w:val="0"/>
      <w:divBdr>
        <w:top w:val="none" w:sz="0" w:space="0" w:color="auto"/>
        <w:left w:val="none" w:sz="0" w:space="0" w:color="auto"/>
        <w:bottom w:val="none" w:sz="0" w:space="0" w:color="auto"/>
        <w:right w:val="none" w:sz="0" w:space="0" w:color="auto"/>
      </w:divBdr>
      <w:divsChild>
        <w:div w:id="8065054">
          <w:marLeft w:val="0"/>
          <w:marRight w:val="0"/>
          <w:marTop w:val="300"/>
          <w:marBottom w:val="0"/>
          <w:divBdr>
            <w:top w:val="none" w:sz="0" w:space="0" w:color="auto"/>
            <w:left w:val="none" w:sz="0" w:space="0" w:color="auto"/>
            <w:bottom w:val="none" w:sz="0" w:space="0" w:color="auto"/>
            <w:right w:val="none" w:sz="0" w:space="0" w:color="auto"/>
          </w:divBdr>
        </w:div>
        <w:div w:id="23098683">
          <w:marLeft w:val="0"/>
          <w:marRight w:val="0"/>
          <w:marTop w:val="0"/>
          <w:marBottom w:val="0"/>
          <w:divBdr>
            <w:top w:val="none" w:sz="0" w:space="0" w:color="auto"/>
            <w:left w:val="none" w:sz="0" w:space="0" w:color="auto"/>
            <w:bottom w:val="none" w:sz="0" w:space="0" w:color="auto"/>
            <w:right w:val="none" w:sz="0" w:space="0" w:color="auto"/>
          </w:divBdr>
          <w:divsChild>
            <w:div w:id="388500621">
              <w:marLeft w:val="0"/>
              <w:marRight w:val="0"/>
              <w:marTop w:val="0"/>
              <w:marBottom w:val="0"/>
              <w:divBdr>
                <w:top w:val="none" w:sz="0" w:space="0" w:color="auto"/>
                <w:left w:val="none" w:sz="0" w:space="0" w:color="auto"/>
                <w:bottom w:val="none" w:sz="0" w:space="0" w:color="auto"/>
                <w:right w:val="none" w:sz="0" w:space="0" w:color="auto"/>
              </w:divBdr>
            </w:div>
          </w:divsChild>
        </w:div>
        <w:div w:id="141235048">
          <w:marLeft w:val="0"/>
          <w:marRight w:val="0"/>
          <w:marTop w:val="0"/>
          <w:marBottom w:val="0"/>
          <w:divBdr>
            <w:top w:val="none" w:sz="0" w:space="0" w:color="auto"/>
            <w:left w:val="none" w:sz="0" w:space="0" w:color="auto"/>
            <w:bottom w:val="none" w:sz="0" w:space="0" w:color="auto"/>
            <w:right w:val="none" w:sz="0" w:space="0" w:color="auto"/>
          </w:divBdr>
        </w:div>
        <w:div w:id="159739022">
          <w:marLeft w:val="0"/>
          <w:marRight w:val="0"/>
          <w:marTop w:val="0"/>
          <w:marBottom w:val="0"/>
          <w:divBdr>
            <w:top w:val="none" w:sz="0" w:space="0" w:color="auto"/>
            <w:left w:val="none" w:sz="0" w:space="0" w:color="auto"/>
            <w:bottom w:val="none" w:sz="0" w:space="0" w:color="auto"/>
            <w:right w:val="none" w:sz="0" w:space="0" w:color="auto"/>
          </w:divBdr>
        </w:div>
        <w:div w:id="169025361">
          <w:marLeft w:val="0"/>
          <w:marRight w:val="0"/>
          <w:marTop w:val="0"/>
          <w:marBottom w:val="0"/>
          <w:divBdr>
            <w:top w:val="none" w:sz="0" w:space="0" w:color="auto"/>
            <w:left w:val="none" w:sz="0" w:space="0" w:color="auto"/>
            <w:bottom w:val="none" w:sz="0" w:space="0" w:color="auto"/>
            <w:right w:val="none" w:sz="0" w:space="0" w:color="auto"/>
          </w:divBdr>
        </w:div>
        <w:div w:id="183521932">
          <w:marLeft w:val="0"/>
          <w:marRight w:val="0"/>
          <w:marTop w:val="0"/>
          <w:marBottom w:val="0"/>
          <w:divBdr>
            <w:top w:val="none" w:sz="0" w:space="0" w:color="auto"/>
            <w:left w:val="none" w:sz="0" w:space="0" w:color="auto"/>
            <w:bottom w:val="none" w:sz="0" w:space="0" w:color="auto"/>
            <w:right w:val="none" w:sz="0" w:space="0" w:color="auto"/>
          </w:divBdr>
        </w:div>
        <w:div w:id="229198964">
          <w:marLeft w:val="0"/>
          <w:marRight w:val="0"/>
          <w:marTop w:val="0"/>
          <w:marBottom w:val="0"/>
          <w:divBdr>
            <w:top w:val="none" w:sz="0" w:space="0" w:color="auto"/>
            <w:left w:val="none" w:sz="0" w:space="0" w:color="auto"/>
            <w:bottom w:val="none" w:sz="0" w:space="0" w:color="auto"/>
            <w:right w:val="none" w:sz="0" w:space="0" w:color="auto"/>
          </w:divBdr>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2623559">
      <w:bodyDiv w:val="1"/>
      <w:marLeft w:val="0"/>
      <w:marRight w:val="0"/>
      <w:marTop w:val="0"/>
      <w:marBottom w:val="0"/>
      <w:divBdr>
        <w:top w:val="none" w:sz="0" w:space="0" w:color="auto"/>
        <w:left w:val="none" w:sz="0" w:space="0" w:color="auto"/>
        <w:bottom w:val="none" w:sz="0" w:space="0" w:color="auto"/>
        <w:right w:val="none" w:sz="0" w:space="0" w:color="auto"/>
      </w:divBdr>
      <w:divsChild>
        <w:div w:id="131990313">
          <w:marLeft w:val="0"/>
          <w:marRight w:val="0"/>
          <w:marTop w:val="0"/>
          <w:marBottom w:val="0"/>
          <w:divBdr>
            <w:top w:val="none" w:sz="0" w:space="0" w:color="auto"/>
            <w:left w:val="none" w:sz="0" w:space="0" w:color="auto"/>
            <w:bottom w:val="none" w:sz="0" w:space="0" w:color="auto"/>
            <w:right w:val="none" w:sz="0" w:space="0" w:color="auto"/>
          </w:divBdr>
        </w:div>
        <w:div w:id="260260972">
          <w:marLeft w:val="0"/>
          <w:marRight w:val="0"/>
          <w:marTop w:val="0"/>
          <w:marBottom w:val="0"/>
          <w:divBdr>
            <w:top w:val="none" w:sz="0" w:space="0" w:color="auto"/>
            <w:left w:val="none" w:sz="0" w:space="0" w:color="auto"/>
            <w:bottom w:val="none" w:sz="0" w:space="0" w:color="auto"/>
            <w:right w:val="none" w:sz="0" w:space="0" w:color="auto"/>
          </w:divBdr>
        </w:div>
      </w:divsChild>
    </w:div>
    <w:div w:id="123043316">
      <w:bodyDiv w:val="1"/>
      <w:marLeft w:val="0"/>
      <w:marRight w:val="0"/>
      <w:marTop w:val="0"/>
      <w:marBottom w:val="0"/>
      <w:divBdr>
        <w:top w:val="none" w:sz="0" w:space="0" w:color="auto"/>
        <w:left w:val="none" w:sz="0" w:space="0" w:color="auto"/>
        <w:bottom w:val="none" w:sz="0" w:space="0" w:color="auto"/>
        <w:right w:val="none" w:sz="0" w:space="0" w:color="auto"/>
      </w:divBdr>
      <w:divsChild>
        <w:div w:id="243612818">
          <w:marLeft w:val="0"/>
          <w:marRight w:val="0"/>
          <w:marTop w:val="0"/>
          <w:marBottom w:val="0"/>
          <w:divBdr>
            <w:top w:val="none" w:sz="0" w:space="0" w:color="auto"/>
            <w:left w:val="none" w:sz="0" w:space="0" w:color="auto"/>
            <w:bottom w:val="none" w:sz="0" w:space="0" w:color="auto"/>
            <w:right w:val="none" w:sz="0" w:space="0" w:color="auto"/>
          </w:divBdr>
        </w:div>
        <w:div w:id="244997839">
          <w:marLeft w:val="0"/>
          <w:marRight w:val="0"/>
          <w:marTop w:val="0"/>
          <w:marBottom w:val="0"/>
          <w:divBdr>
            <w:top w:val="none" w:sz="0" w:space="0" w:color="auto"/>
            <w:left w:val="none" w:sz="0" w:space="0" w:color="auto"/>
            <w:bottom w:val="none" w:sz="0" w:space="0" w:color="auto"/>
            <w:right w:val="none" w:sz="0" w:space="0" w:color="auto"/>
          </w:divBdr>
        </w:div>
        <w:div w:id="411707796">
          <w:marLeft w:val="0"/>
          <w:marRight w:val="0"/>
          <w:marTop w:val="0"/>
          <w:marBottom w:val="0"/>
          <w:divBdr>
            <w:top w:val="none" w:sz="0" w:space="0" w:color="auto"/>
            <w:left w:val="none" w:sz="0" w:space="0" w:color="auto"/>
            <w:bottom w:val="none" w:sz="0" w:space="0" w:color="auto"/>
            <w:right w:val="none" w:sz="0" w:space="0" w:color="auto"/>
          </w:divBdr>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sChild>
    </w:div>
    <w:div w:id="123932885">
      <w:bodyDiv w:val="1"/>
      <w:marLeft w:val="0"/>
      <w:marRight w:val="0"/>
      <w:marTop w:val="0"/>
      <w:marBottom w:val="0"/>
      <w:divBdr>
        <w:top w:val="none" w:sz="0" w:space="0" w:color="auto"/>
        <w:left w:val="none" w:sz="0" w:space="0" w:color="auto"/>
        <w:bottom w:val="none" w:sz="0" w:space="0" w:color="auto"/>
        <w:right w:val="none" w:sz="0" w:space="0" w:color="auto"/>
      </w:divBdr>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76816550">
          <w:marLeft w:val="0"/>
          <w:marRight w:val="0"/>
          <w:marTop w:val="0"/>
          <w:marBottom w:val="0"/>
          <w:divBdr>
            <w:top w:val="none" w:sz="0" w:space="0" w:color="auto"/>
            <w:left w:val="none" w:sz="0" w:space="0" w:color="auto"/>
            <w:bottom w:val="none" w:sz="0" w:space="0" w:color="auto"/>
            <w:right w:val="none" w:sz="0" w:space="0" w:color="auto"/>
          </w:divBdr>
        </w:div>
      </w:divsChild>
    </w:div>
    <w:div w:id="124937186">
      <w:bodyDiv w:val="1"/>
      <w:marLeft w:val="0"/>
      <w:marRight w:val="0"/>
      <w:marTop w:val="0"/>
      <w:marBottom w:val="0"/>
      <w:divBdr>
        <w:top w:val="none" w:sz="0" w:space="0" w:color="auto"/>
        <w:left w:val="none" w:sz="0" w:space="0" w:color="auto"/>
        <w:bottom w:val="none" w:sz="0" w:space="0" w:color="auto"/>
        <w:right w:val="none" w:sz="0" w:space="0" w:color="auto"/>
      </w:divBdr>
    </w:div>
    <w:div w:id="125315490">
      <w:bodyDiv w:val="1"/>
      <w:marLeft w:val="0"/>
      <w:marRight w:val="0"/>
      <w:marTop w:val="0"/>
      <w:marBottom w:val="0"/>
      <w:divBdr>
        <w:top w:val="none" w:sz="0" w:space="0" w:color="auto"/>
        <w:left w:val="none" w:sz="0" w:space="0" w:color="auto"/>
        <w:bottom w:val="none" w:sz="0" w:space="0" w:color="auto"/>
        <w:right w:val="none" w:sz="0" w:space="0" w:color="auto"/>
      </w:divBdr>
    </w:div>
    <w:div w:id="126094714">
      <w:bodyDiv w:val="1"/>
      <w:marLeft w:val="0"/>
      <w:marRight w:val="0"/>
      <w:marTop w:val="0"/>
      <w:marBottom w:val="0"/>
      <w:divBdr>
        <w:top w:val="none" w:sz="0" w:space="0" w:color="auto"/>
        <w:left w:val="none" w:sz="0" w:space="0" w:color="auto"/>
        <w:bottom w:val="none" w:sz="0" w:space="0" w:color="auto"/>
        <w:right w:val="none" w:sz="0" w:space="0" w:color="auto"/>
      </w:divBdr>
      <w:divsChild>
        <w:div w:id="198901806">
          <w:marLeft w:val="0"/>
          <w:marRight w:val="0"/>
          <w:marTop w:val="300"/>
          <w:marBottom w:val="0"/>
          <w:divBdr>
            <w:top w:val="none" w:sz="0" w:space="0" w:color="auto"/>
            <w:left w:val="none" w:sz="0" w:space="0" w:color="auto"/>
            <w:bottom w:val="none" w:sz="0" w:space="0" w:color="auto"/>
            <w:right w:val="none" w:sz="0" w:space="0" w:color="auto"/>
          </w:divBdr>
        </w:div>
        <w:div w:id="284195989">
          <w:marLeft w:val="0"/>
          <w:marRight w:val="0"/>
          <w:marTop w:val="300"/>
          <w:marBottom w:val="0"/>
          <w:divBdr>
            <w:top w:val="none" w:sz="0" w:space="0" w:color="auto"/>
            <w:left w:val="none" w:sz="0" w:space="0" w:color="auto"/>
            <w:bottom w:val="none" w:sz="0" w:space="0" w:color="auto"/>
            <w:right w:val="none" w:sz="0" w:space="0" w:color="auto"/>
          </w:divBdr>
        </w:div>
        <w:div w:id="293684711">
          <w:marLeft w:val="0"/>
          <w:marRight w:val="0"/>
          <w:marTop w:val="0"/>
          <w:marBottom w:val="0"/>
          <w:divBdr>
            <w:top w:val="none" w:sz="0" w:space="0" w:color="auto"/>
            <w:left w:val="none" w:sz="0" w:space="0" w:color="auto"/>
            <w:bottom w:val="none" w:sz="0" w:space="0" w:color="auto"/>
            <w:right w:val="none" w:sz="0" w:space="0" w:color="auto"/>
          </w:divBdr>
        </w:div>
      </w:divsChild>
    </w:div>
    <w:div w:id="127473311">
      <w:bodyDiv w:val="1"/>
      <w:marLeft w:val="0"/>
      <w:marRight w:val="0"/>
      <w:marTop w:val="0"/>
      <w:marBottom w:val="0"/>
      <w:divBdr>
        <w:top w:val="none" w:sz="0" w:space="0" w:color="auto"/>
        <w:left w:val="none" w:sz="0" w:space="0" w:color="auto"/>
        <w:bottom w:val="none" w:sz="0" w:space="0" w:color="auto"/>
        <w:right w:val="none" w:sz="0" w:space="0" w:color="auto"/>
      </w:divBdr>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
        <w:div w:id="356851290">
          <w:marLeft w:val="0"/>
          <w:marRight w:val="0"/>
          <w:marTop w:val="0"/>
          <w:marBottom w:val="0"/>
          <w:divBdr>
            <w:top w:val="none" w:sz="0" w:space="0" w:color="auto"/>
            <w:left w:val="none" w:sz="0" w:space="0" w:color="auto"/>
            <w:bottom w:val="none" w:sz="0" w:space="0" w:color="auto"/>
            <w:right w:val="none" w:sz="0" w:space="0" w:color="auto"/>
          </w:divBdr>
        </w:div>
      </w:divsChild>
    </w:div>
    <w:div w:id="127551908">
      <w:bodyDiv w:val="1"/>
      <w:marLeft w:val="0"/>
      <w:marRight w:val="0"/>
      <w:marTop w:val="0"/>
      <w:marBottom w:val="0"/>
      <w:divBdr>
        <w:top w:val="none" w:sz="0" w:space="0" w:color="auto"/>
        <w:left w:val="none" w:sz="0" w:space="0" w:color="auto"/>
        <w:bottom w:val="none" w:sz="0" w:space="0" w:color="auto"/>
        <w:right w:val="none" w:sz="0" w:space="0" w:color="auto"/>
      </w:divBdr>
    </w:div>
    <w:div w:id="128516859">
      <w:bodyDiv w:val="1"/>
      <w:marLeft w:val="0"/>
      <w:marRight w:val="0"/>
      <w:marTop w:val="0"/>
      <w:marBottom w:val="0"/>
      <w:divBdr>
        <w:top w:val="none" w:sz="0" w:space="0" w:color="auto"/>
        <w:left w:val="none" w:sz="0" w:space="0" w:color="auto"/>
        <w:bottom w:val="none" w:sz="0" w:space="0" w:color="auto"/>
        <w:right w:val="none" w:sz="0" w:space="0" w:color="auto"/>
      </w:divBdr>
    </w:div>
    <w:div w:id="128548651">
      <w:bodyDiv w:val="1"/>
      <w:marLeft w:val="0"/>
      <w:marRight w:val="0"/>
      <w:marTop w:val="0"/>
      <w:marBottom w:val="0"/>
      <w:divBdr>
        <w:top w:val="none" w:sz="0" w:space="0" w:color="auto"/>
        <w:left w:val="none" w:sz="0" w:space="0" w:color="auto"/>
        <w:bottom w:val="none" w:sz="0" w:space="0" w:color="auto"/>
        <w:right w:val="none" w:sz="0" w:space="0" w:color="auto"/>
      </w:divBdr>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
      </w:divsChild>
    </w:div>
    <w:div w:id="128742456">
      <w:bodyDiv w:val="1"/>
      <w:marLeft w:val="0"/>
      <w:marRight w:val="0"/>
      <w:marTop w:val="0"/>
      <w:marBottom w:val="0"/>
      <w:divBdr>
        <w:top w:val="none" w:sz="0" w:space="0" w:color="auto"/>
        <w:left w:val="none" w:sz="0" w:space="0" w:color="auto"/>
        <w:bottom w:val="none" w:sz="0" w:space="0" w:color="auto"/>
        <w:right w:val="none" w:sz="0" w:space="0" w:color="auto"/>
      </w:divBdr>
      <w:divsChild>
        <w:div w:id="212230576">
          <w:marLeft w:val="0"/>
          <w:marRight w:val="0"/>
          <w:marTop w:val="0"/>
          <w:marBottom w:val="0"/>
          <w:divBdr>
            <w:top w:val="none" w:sz="0" w:space="0" w:color="auto"/>
            <w:left w:val="none" w:sz="0" w:space="0" w:color="auto"/>
            <w:bottom w:val="none" w:sz="0" w:space="0" w:color="auto"/>
            <w:right w:val="none" w:sz="0" w:space="0" w:color="auto"/>
          </w:divBdr>
        </w:div>
      </w:divsChild>
    </w:div>
    <w:div w:id="128744115">
      <w:bodyDiv w:val="1"/>
      <w:marLeft w:val="0"/>
      <w:marRight w:val="0"/>
      <w:marTop w:val="0"/>
      <w:marBottom w:val="0"/>
      <w:divBdr>
        <w:top w:val="none" w:sz="0" w:space="0" w:color="auto"/>
        <w:left w:val="none" w:sz="0" w:space="0" w:color="auto"/>
        <w:bottom w:val="none" w:sz="0" w:space="0" w:color="auto"/>
        <w:right w:val="none" w:sz="0" w:space="0" w:color="auto"/>
      </w:divBdr>
    </w:div>
    <w:div w:id="128937947">
      <w:bodyDiv w:val="1"/>
      <w:marLeft w:val="0"/>
      <w:marRight w:val="0"/>
      <w:marTop w:val="0"/>
      <w:marBottom w:val="0"/>
      <w:divBdr>
        <w:top w:val="none" w:sz="0" w:space="0" w:color="auto"/>
        <w:left w:val="none" w:sz="0" w:space="0" w:color="auto"/>
        <w:bottom w:val="none" w:sz="0" w:space="0" w:color="auto"/>
        <w:right w:val="none" w:sz="0" w:space="0" w:color="auto"/>
      </w:divBdr>
      <w:divsChild>
        <w:div w:id="39675114">
          <w:marLeft w:val="0"/>
          <w:marRight w:val="0"/>
          <w:marTop w:val="0"/>
          <w:marBottom w:val="0"/>
          <w:divBdr>
            <w:top w:val="none" w:sz="0" w:space="0" w:color="auto"/>
            <w:left w:val="none" w:sz="0" w:space="0" w:color="auto"/>
            <w:bottom w:val="none" w:sz="0" w:space="0" w:color="auto"/>
            <w:right w:val="none" w:sz="0" w:space="0" w:color="auto"/>
          </w:divBdr>
        </w:div>
        <w:div w:id="180632276">
          <w:marLeft w:val="0"/>
          <w:marRight w:val="0"/>
          <w:marTop w:val="300"/>
          <w:marBottom w:val="0"/>
          <w:divBdr>
            <w:top w:val="none" w:sz="0" w:space="0" w:color="auto"/>
            <w:left w:val="none" w:sz="0" w:space="0" w:color="auto"/>
            <w:bottom w:val="none" w:sz="0" w:space="0" w:color="auto"/>
            <w:right w:val="none" w:sz="0" w:space="0" w:color="auto"/>
          </w:divBdr>
        </w:div>
        <w:div w:id="321398908">
          <w:marLeft w:val="0"/>
          <w:marRight w:val="0"/>
          <w:marTop w:val="0"/>
          <w:marBottom w:val="0"/>
          <w:divBdr>
            <w:top w:val="none" w:sz="0" w:space="0" w:color="auto"/>
            <w:left w:val="none" w:sz="0" w:space="0" w:color="auto"/>
            <w:bottom w:val="none" w:sz="0" w:space="0" w:color="auto"/>
            <w:right w:val="none" w:sz="0" w:space="0" w:color="auto"/>
          </w:divBdr>
        </w:div>
      </w:divsChild>
    </w:div>
    <w:div w:id="129132660">
      <w:bodyDiv w:val="1"/>
      <w:marLeft w:val="0"/>
      <w:marRight w:val="0"/>
      <w:marTop w:val="0"/>
      <w:marBottom w:val="0"/>
      <w:divBdr>
        <w:top w:val="none" w:sz="0" w:space="0" w:color="auto"/>
        <w:left w:val="none" w:sz="0" w:space="0" w:color="auto"/>
        <w:bottom w:val="none" w:sz="0" w:space="0" w:color="auto"/>
        <w:right w:val="none" w:sz="0" w:space="0" w:color="auto"/>
      </w:divBdr>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
      </w:divsChild>
    </w:div>
    <w:div w:id="129977629">
      <w:bodyDiv w:val="1"/>
      <w:marLeft w:val="0"/>
      <w:marRight w:val="0"/>
      <w:marTop w:val="0"/>
      <w:marBottom w:val="0"/>
      <w:divBdr>
        <w:top w:val="none" w:sz="0" w:space="0" w:color="auto"/>
        <w:left w:val="none" w:sz="0" w:space="0" w:color="auto"/>
        <w:bottom w:val="none" w:sz="0" w:space="0" w:color="auto"/>
        <w:right w:val="none" w:sz="0" w:space="0" w:color="auto"/>
      </w:divBdr>
      <w:divsChild>
        <w:div w:id="44334792">
          <w:marLeft w:val="0"/>
          <w:marRight w:val="0"/>
          <w:marTop w:val="0"/>
          <w:marBottom w:val="0"/>
          <w:divBdr>
            <w:top w:val="none" w:sz="0" w:space="0" w:color="auto"/>
            <w:left w:val="none" w:sz="0" w:space="0" w:color="auto"/>
            <w:bottom w:val="none" w:sz="0" w:space="0" w:color="auto"/>
            <w:right w:val="none" w:sz="0" w:space="0" w:color="auto"/>
          </w:divBdr>
        </w:div>
        <w:div w:id="145518251">
          <w:marLeft w:val="0"/>
          <w:marRight w:val="0"/>
          <w:marTop w:val="0"/>
          <w:marBottom w:val="0"/>
          <w:divBdr>
            <w:top w:val="none" w:sz="0" w:space="0" w:color="auto"/>
            <w:left w:val="none" w:sz="0" w:space="0" w:color="auto"/>
            <w:bottom w:val="none" w:sz="0" w:space="0" w:color="auto"/>
            <w:right w:val="none" w:sz="0" w:space="0" w:color="auto"/>
          </w:divBdr>
        </w:div>
        <w:div w:id="324666660">
          <w:marLeft w:val="0"/>
          <w:marRight w:val="0"/>
          <w:marTop w:val="0"/>
          <w:marBottom w:val="0"/>
          <w:divBdr>
            <w:top w:val="none" w:sz="0" w:space="0" w:color="auto"/>
            <w:left w:val="none" w:sz="0" w:space="0" w:color="auto"/>
            <w:bottom w:val="none" w:sz="0" w:space="0" w:color="auto"/>
            <w:right w:val="none" w:sz="0" w:space="0" w:color="auto"/>
          </w:divBdr>
        </w:div>
        <w:div w:id="341470859">
          <w:marLeft w:val="0"/>
          <w:marRight w:val="0"/>
          <w:marTop w:val="0"/>
          <w:marBottom w:val="0"/>
          <w:divBdr>
            <w:top w:val="none" w:sz="0" w:space="0" w:color="auto"/>
            <w:left w:val="none" w:sz="0" w:space="0" w:color="auto"/>
            <w:bottom w:val="none" w:sz="0" w:space="0" w:color="auto"/>
            <w:right w:val="none" w:sz="0" w:space="0" w:color="auto"/>
          </w:divBdr>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
        <w:div w:id="183903536">
          <w:marLeft w:val="0"/>
          <w:marRight w:val="0"/>
          <w:marTop w:val="300"/>
          <w:marBottom w:val="0"/>
          <w:divBdr>
            <w:top w:val="none" w:sz="0" w:space="0" w:color="auto"/>
            <w:left w:val="none" w:sz="0" w:space="0" w:color="auto"/>
            <w:bottom w:val="none" w:sz="0" w:space="0" w:color="auto"/>
            <w:right w:val="none" w:sz="0" w:space="0" w:color="auto"/>
          </w:divBdr>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
      </w:divsChild>
    </w:div>
    <w:div w:id="130174097">
      <w:bodyDiv w:val="1"/>
      <w:marLeft w:val="0"/>
      <w:marRight w:val="0"/>
      <w:marTop w:val="0"/>
      <w:marBottom w:val="0"/>
      <w:divBdr>
        <w:top w:val="none" w:sz="0" w:space="0" w:color="auto"/>
        <w:left w:val="none" w:sz="0" w:space="0" w:color="auto"/>
        <w:bottom w:val="none" w:sz="0" w:space="0" w:color="auto"/>
        <w:right w:val="none" w:sz="0" w:space="0" w:color="auto"/>
      </w:divBdr>
    </w:div>
    <w:div w:id="130250896">
      <w:bodyDiv w:val="1"/>
      <w:marLeft w:val="0"/>
      <w:marRight w:val="0"/>
      <w:marTop w:val="0"/>
      <w:marBottom w:val="0"/>
      <w:divBdr>
        <w:top w:val="none" w:sz="0" w:space="0" w:color="auto"/>
        <w:left w:val="none" w:sz="0" w:space="0" w:color="auto"/>
        <w:bottom w:val="none" w:sz="0" w:space="0" w:color="auto"/>
        <w:right w:val="none" w:sz="0" w:space="0" w:color="auto"/>
      </w:divBdr>
    </w:div>
    <w:div w:id="130444045">
      <w:bodyDiv w:val="1"/>
      <w:marLeft w:val="0"/>
      <w:marRight w:val="0"/>
      <w:marTop w:val="0"/>
      <w:marBottom w:val="0"/>
      <w:divBdr>
        <w:top w:val="none" w:sz="0" w:space="0" w:color="auto"/>
        <w:left w:val="none" w:sz="0" w:space="0" w:color="auto"/>
        <w:bottom w:val="none" w:sz="0" w:space="0" w:color="auto"/>
        <w:right w:val="none" w:sz="0" w:space="0" w:color="auto"/>
      </w:divBdr>
      <w:divsChild>
        <w:div w:id="148208455">
          <w:marLeft w:val="0"/>
          <w:marRight w:val="0"/>
          <w:marTop w:val="0"/>
          <w:marBottom w:val="0"/>
          <w:divBdr>
            <w:top w:val="none" w:sz="0" w:space="0" w:color="auto"/>
            <w:left w:val="none" w:sz="0" w:space="0" w:color="auto"/>
            <w:bottom w:val="none" w:sz="0" w:space="0" w:color="auto"/>
            <w:right w:val="none" w:sz="0" w:space="0" w:color="auto"/>
          </w:divBdr>
        </w:div>
        <w:div w:id="288706236">
          <w:marLeft w:val="0"/>
          <w:marRight w:val="0"/>
          <w:marTop w:val="300"/>
          <w:marBottom w:val="0"/>
          <w:divBdr>
            <w:top w:val="none" w:sz="0" w:space="0" w:color="auto"/>
            <w:left w:val="none" w:sz="0" w:space="0" w:color="auto"/>
            <w:bottom w:val="none" w:sz="0" w:space="0" w:color="auto"/>
            <w:right w:val="none" w:sz="0" w:space="0" w:color="auto"/>
          </w:divBdr>
          <w:divsChild>
            <w:div w:id="11062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7185">
      <w:bodyDiv w:val="1"/>
      <w:marLeft w:val="0"/>
      <w:marRight w:val="0"/>
      <w:marTop w:val="0"/>
      <w:marBottom w:val="0"/>
      <w:divBdr>
        <w:top w:val="none" w:sz="0" w:space="0" w:color="auto"/>
        <w:left w:val="none" w:sz="0" w:space="0" w:color="auto"/>
        <w:bottom w:val="none" w:sz="0" w:space="0" w:color="auto"/>
        <w:right w:val="none" w:sz="0" w:space="0" w:color="auto"/>
      </w:divBdr>
      <w:divsChild>
        <w:div w:id="10691142">
          <w:marLeft w:val="0"/>
          <w:marRight w:val="0"/>
          <w:marTop w:val="0"/>
          <w:marBottom w:val="0"/>
          <w:divBdr>
            <w:top w:val="none" w:sz="0" w:space="0" w:color="auto"/>
            <w:left w:val="none" w:sz="0" w:space="0" w:color="auto"/>
            <w:bottom w:val="none" w:sz="0" w:space="0" w:color="auto"/>
            <w:right w:val="none" w:sz="0" w:space="0" w:color="auto"/>
          </w:divBdr>
        </w:div>
        <w:div w:id="234363060">
          <w:marLeft w:val="0"/>
          <w:marRight w:val="0"/>
          <w:marTop w:val="0"/>
          <w:marBottom w:val="0"/>
          <w:divBdr>
            <w:top w:val="none" w:sz="0" w:space="0" w:color="auto"/>
            <w:left w:val="none" w:sz="0" w:space="0" w:color="auto"/>
            <w:bottom w:val="none" w:sz="0" w:space="0" w:color="auto"/>
            <w:right w:val="none" w:sz="0" w:space="0" w:color="auto"/>
          </w:divBdr>
        </w:div>
        <w:div w:id="247931086">
          <w:marLeft w:val="0"/>
          <w:marRight w:val="0"/>
          <w:marTop w:val="0"/>
          <w:marBottom w:val="0"/>
          <w:divBdr>
            <w:top w:val="none" w:sz="0" w:space="0" w:color="auto"/>
            <w:left w:val="none" w:sz="0" w:space="0" w:color="auto"/>
            <w:bottom w:val="none" w:sz="0" w:space="0" w:color="auto"/>
            <w:right w:val="none" w:sz="0" w:space="0" w:color="auto"/>
          </w:divBdr>
        </w:div>
        <w:div w:id="318972211">
          <w:marLeft w:val="0"/>
          <w:marRight w:val="0"/>
          <w:marTop w:val="0"/>
          <w:marBottom w:val="0"/>
          <w:divBdr>
            <w:top w:val="none" w:sz="0" w:space="0" w:color="auto"/>
            <w:left w:val="none" w:sz="0" w:space="0" w:color="auto"/>
            <w:bottom w:val="none" w:sz="0" w:space="0" w:color="auto"/>
            <w:right w:val="none" w:sz="0" w:space="0" w:color="auto"/>
          </w:divBdr>
        </w:div>
      </w:divsChild>
    </w:div>
    <w:div w:id="131292227">
      <w:bodyDiv w:val="1"/>
      <w:marLeft w:val="0"/>
      <w:marRight w:val="0"/>
      <w:marTop w:val="0"/>
      <w:marBottom w:val="0"/>
      <w:divBdr>
        <w:top w:val="none" w:sz="0" w:space="0" w:color="auto"/>
        <w:left w:val="none" w:sz="0" w:space="0" w:color="auto"/>
        <w:bottom w:val="none" w:sz="0" w:space="0" w:color="auto"/>
        <w:right w:val="none" w:sz="0" w:space="0" w:color="auto"/>
      </w:divBdr>
      <w:divsChild>
        <w:div w:id="39789243">
          <w:marLeft w:val="0"/>
          <w:marRight w:val="0"/>
          <w:marTop w:val="0"/>
          <w:marBottom w:val="0"/>
          <w:divBdr>
            <w:top w:val="none" w:sz="0" w:space="0" w:color="auto"/>
            <w:left w:val="none" w:sz="0" w:space="0" w:color="auto"/>
            <w:bottom w:val="none" w:sz="0" w:space="0" w:color="auto"/>
            <w:right w:val="none" w:sz="0" w:space="0" w:color="auto"/>
          </w:divBdr>
        </w:div>
        <w:div w:id="95442332">
          <w:marLeft w:val="0"/>
          <w:marRight w:val="0"/>
          <w:marTop w:val="0"/>
          <w:marBottom w:val="0"/>
          <w:divBdr>
            <w:top w:val="none" w:sz="0" w:space="0" w:color="auto"/>
            <w:left w:val="none" w:sz="0" w:space="0" w:color="auto"/>
            <w:bottom w:val="none" w:sz="0" w:space="0" w:color="auto"/>
            <w:right w:val="none" w:sz="0" w:space="0" w:color="auto"/>
          </w:divBdr>
        </w:div>
        <w:div w:id="196627176">
          <w:marLeft w:val="0"/>
          <w:marRight w:val="0"/>
          <w:marTop w:val="0"/>
          <w:marBottom w:val="0"/>
          <w:divBdr>
            <w:top w:val="none" w:sz="0" w:space="0" w:color="auto"/>
            <w:left w:val="none" w:sz="0" w:space="0" w:color="auto"/>
            <w:bottom w:val="none" w:sz="0" w:space="0" w:color="auto"/>
            <w:right w:val="none" w:sz="0" w:space="0" w:color="auto"/>
          </w:divBdr>
        </w:div>
      </w:divsChild>
    </w:div>
    <w:div w:id="131296009">
      <w:bodyDiv w:val="1"/>
      <w:marLeft w:val="0"/>
      <w:marRight w:val="0"/>
      <w:marTop w:val="0"/>
      <w:marBottom w:val="0"/>
      <w:divBdr>
        <w:top w:val="none" w:sz="0" w:space="0" w:color="auto"/>
        <w:left w:val="none" w:sz="0" w:space="0" w:color="auto"/>
        <w:bottom w:val="none" w:sz="0" w:space="0" w:color="auto"/>
        <w:right w:val="none" w:sz="0" w:space="0" w:color="auto"/>
      </w:divBdr>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
      </w:divsChild>
    </w:div>
    <w:div w:id="131800907">
      <w:bodyDiv w:val="1"/>
      <w:marLeft w:val="0"/>
      <w:marRight w:val="0"/>
      <w:marTop w:val="0"/>
      <w:marBottom w:val="0"/>
      <w:divBdr>
        <w:top w:val="none" w:sz="0" w:space="0" w:color="auto"/>
        <w:left w:val="none" w:sz="0" w:space="0" w:color="auto"/>
        <w:bottom w:val="none" w:sz="0" w:space="0" w:color="auto"/>
        <w:right w:val="none" w:sz="0" w:space="0" w:color="auto"/>
      </w:divBdr>
      <w:divsChild>
        <w:div w:id="8024601">
          <w:marLeft w:val="0"/>
          <w:marRight w:val="0"/>
          <w:marTop w:val="0"/>
          <w:marBottom w:val="0"/>
          <w:divBdr>
            <w:top w:val="none" w:sz="0" w:space="0" w:color="auto"/>
            <w:left w:val="none" w:sz="0" w:space="0" w:color="auto"/>
            <w:bottom w:val="none" w:sz="0" w:space="0" w:color="auto"/>
            <w:right w:val="none" w:sz="0" w:space="0" w:color="auto"/>
          </w:divBdr>
        </w:div>
        <w:div w:id="14234211">
          <w:marLeft w:val="0"/>
          <w:marRight w:val="0"/>
          <w:marTop w:val="0"/>
          <w:marBottom w:val="0"/>
          <w:divBdr>
            <w:top w:val="none" w:sz="0" w:space="0" w:color="auto"/>
            <w:left w:val="none" w:sz="0" w:space="0" w:color="auto"/>
            <w:bottom w:val="none" w:sz="0" w:space="0" w:color="auto"/>
            <w:right w:val="none" w:sz="0" w:space="0" w:color="auto"/>
          </w:divBdr>
        </w:div>
        <w:div w:id="217523218">
          <w:marLeft w:val="0"/>
          <w:marRight w:val="0"/>
          <w:marTop w:val="300"/>
          <w:marBottom w:val="0"/>
          <w:divBdr>
            <w:top w:val="none" w:sz="0" w:space="0" w:color="auto"/>
            <w:left w:val="none" w:sz="0" w:space="0" w:color="auto"/>
            <w:bottom w:val="none" w:sz="0" w:space="0" w:color="auto"/>
            <w:right w:val="none" w:sz="0" w:space="0" w:color="auto"/>
          </w:divBdr>
        </w:div>
        <w:div w:id="219682085">
          <w:marLeft w:val="0"/>
          <w:marRight w:val="0"/>
          <w:marTop w:val="0"/>
          <w:marBottom w:val="0"/>
          <w:divBdr>
            <w:top w:val="none" w:sz="0" w:space="0" w:color="auto"/>
            <w:left w:val="none" w:sz="0" w:space="0" w:color="auto"/>
            <w:bottom w:val="none" w:sz="0" w:space="0" w:color="auto"/>
            <w:right w:val="none" w:sz="0" w:space="0" w:color="auto"/>
          </w:divBdr>
        </w:div>
        <w:div w:id="328993858">
          <w:marLeft w:val="0"/>
          <w:marRight w:val="0"/>
          <w:marTop w:val="0"/>
          <w:marBottom w:val="0"/>
          <w:divBdr>
            <w:top w:val="none" w:sz="0" w:space="0" w:color="auto"/>
            <w:left w:val="none" w:sz="0" w:space="0" w:color="auto"/>
            <w:bottom w:val="none" w:sz="0" w:space="0" w:color="auto"/>
            <w:right w:val="none" w:sz="0" w:space="0" w:color="auto"/>
          </w:divBdr>
        </w:div>
      </w:divsChild>
    </w:div>
    <w:div w:id="131944600">
      <w:bodyDiv w:val="1"/>
      <w:marLeft w:val="0"/>
      <w:marRight w:val="0"/>
      <w:marTop w:val="0"/>
      <w:marBottom w:val="0"/>
      <w:divBdr>
        <w:top w:val="none" w:sz="0" w:space="0" w:color="auto"/>
        <w:left w:val="none" w:sz="0" w:space="0" w:color="auto"/>
        <w:bottom w:val="none" w:sz="0" w:space="0" w:color="auto"/>
        <w:right w:val="none" w:sz="0" w:space="0" w:color="auto"/>
      </w:divBdr>
      <w:divsChild>
        <w:div w:id="80763054">
          <w:marLeft w:val="0"/>
          <w:marRight w:val="0"/>
          <w:marTop w:val="300"/>
          <w:marBottom w:val="0"/>
          <w:divBdr>
            <w:top w:val="none" w:sz="0" w:space="0" w:color="auto"/>
            <w:left w:val="none" w:sz="0" w:space="0" w:color="auto"/>
            <w:bottom w:val="none" w:sz="0" w:space="0" w:color="auto"/>
            <w:right w:val="none" w:sz="0" w:space="0" w:color="auto"/>
          </w:divBdr>
        </w:div>
        <w:div w:id="134834954">
          <w:marLeft w:val="0"/>
          <w:marRight w:val="0"/>
          <w:marTop w:val="0"/>
          <w:marBottom w:val="0"/>
          <w:divBdr>
            <w:top w:val="none" w:sz="0" w:space="0" w:color="auto"/>
            <w:left w:val="none" w:sz="0" w:space="0" w:color="auto"/>
            <w:bottom w:val="none" w:sz="0" w:space="0" w:color="auto"/>
            <w:right w:val="none" w:sz="0" w:space="0" w:color="auto"/>
          </w:divBdr>
        </w:div>
        <w:div w:id="189530921">
          <w:marLeft w:val="0"/>
          <w:marRight w:val="0"/>
          <w:marTop w:val="0"/>
          <w:marBottom w:val="0"/>
          <w:divBdr>
            <w:top w:val="none" w:sz="0" w:space="0" w:color="auto"/>
            <w:left w:val="none" w:sz="0" w:space="0" w:color="auto"/>
            <w:bottom w:val="none" w:sz="0" w:space="0" w:color="auto"/>
            <w:right w:val="none" w:sz="0" w:space="0" w:color="auto"/>
          </w:divBdr>
        </w:div>
        <w:div w:id="221135173">
          <w:marLeft w:val="0"/>
          <w:marRight w:val="0"/>
          <w:marTop w:val="0"/>
          <w:marBottom w:val="0"/>
          <w:divBdr>
            <w:top w:val="none" w:sz="0" w:space="0" w:color="auto"/>
            <w:left w:val="none" w:sz="0" w:space="0" w:color="auto"/>
            <w:bottom w:val="none" w:sz="0" w:space="0" w:color="auto"/>
            <w:right w:val="none" w:sz="0" w:space="0" w:color="auto"/>
          </w:divBdr>
        </w:div>
        <w:div w:id="232354932">
          <w:marLeft w:val="0"/>
          <w:marRight w:val="0"/>
          <w:marTop w:val="0"/>
          <w:marBottom w:val="0"/>
          <w:divBdr>
            <w:top w:val="none" w:sz="0" w:space="0" w:color="auto"/>
            <w:left w:val="none" w:sz="0" w:space="0" w:color="auto"/>
            <w:bottom w:val="none" w:sz="0" w:space="0" w:color="auto"/>
            <w:right w:val="none" w:sz="0" w:space="0" w:color="auto"/>
          </w:divBdr>
          <w:divsChild>
            <w:div w:id="182131240">
              <w:marLeft w:val="0"/>
              <w:marRight w:val="0"/>
              <w:marTop w:val="0"/>
              <w:marBottom w:val="0"/>
              <w:divBdr>
                <w:top w:val="none" w:sz="0" w:space="0" w:color="auto"/>
                <w:left w:val="none" w:sz="0" w:space="0" w:color="auto"/>
                <w:bottom w:val="none" w:sz="0" w:space="0" w:color="auto"/>
                <w:right w:val="none" w:sz="0" w:space="0" w:color="auto"/>
              </w:divBdr>
            </w:div>
          </w:divsChild>
        </w:div>
        <w:div w:id="247927827">
          <w:marLeft w:val="0"/>
          <w:marRight w:val="0"/>
          <w:marTop w:val="0"/>
          <w:marBottom w:val="0"/>
          <w:divBdr>
            <w:top w:val="none" w:sz="0" w:space="0" w:color="auto"/>
            <w:left w:val="none" w:sz="0" w:space="0" w:color="auto"/>
            <w:bottom w:val="none" w:sz="0" w:space="0" w:color="auto"/>
            <w:right w:val="none" w:sz="0" w:space="0" w:color="auto"/>
          </w:divBdr>
        </w:div>
        <w:div w:id="383717996">
          <w:marLeft w:val="0"/>
          <w:marRight w:val="0"/>
          <w:marTop w:val="0"/>
          <w:marBottom w:val="0"/>
          <w:divBdr>
            <w:top w:val="none" w:sz="0" w:space="0" w:color="auto"/>
            <w:left w:val="none" w:sz="0" w:space="0" w:color="auto"/>
            <w:bottom w:val="none" w:sz="0" w:space="0" w:color="auto"/>
            <w:right w:val="none" w:sz="0" w:space="0" w:color="auto"/>
          </w:divBdr>
        </w:div>
      </w:divsChild>
    </w:div>
    <w:div w:id="132062023">
      <w:bodyDiv w:val="1"/>
      <w:marLeft w:val="0"/>
      <w:marRight w:val="0"/>
      <w:marTop w:val="0"/>
      <w:marBottom w:val="0"/>
      <w:divBdr>
        <w:top w:val="none" w:sz="0" w:space="0" w:color="auto"/>
        <w:left w:val="none" w:sz="0" w:space="0" w:color="auto"/>
        <w:bottom w:val="none" w:sz="0" w:space="0" w:color="auto"/>
        <w:right w:val="none" w:sz="0" w:space="0" w:color="auto"/>
      </w:divBdr>
      <w:divsChild>
        <w:div w:id="112595508">
          <w:marLeft w:val="0"/>
          <w:marRight w:val="0"/>
          <w:marTop w:val="0"/>
          <w:marBottom w:val="0"/>
          <w:divBdr>
            <w:top w:val="none" w:sz="0" w:space="0" w:color="auto"/>
            <w:left w:val="none" w:sz="0" w:space="0" w:color="auto"/>
            <w:bottom w:val="none" w:sz="0" w:space="0" w:color="auto"/>
            <w:right w:val="none" w:sz="0" w:space="0" w:color="auto"/>
          </w:divBdr>
        </w:div>
        <w:div w:id="156657076">
          <w:marLeft w:val="0"/>
          <w:marRight w:val="0"/>
          <w:marTop w:val="0"/>
          <w:marBottom w:val="0"/>
          <w:divBdr>
            <w:top w:val="none" w:sz="0" w:space="0" w:color="auto"/>
            <w:left w:val="none" w:sz="0" w:space="0" w:color="auto"/>
            <w:bottom w:val="none" w:sz="0" w:space="0" w:color="auto"/>
            <w:right w:val="none" w:sz="0" w:space="0" w:color="auto"/>
          </w:divBdr>
        </w:div>
        <w:div w:id="312416588">
          <w:marLeft w:val="0"/>
          <w:marRight w:val="0"/>
          <w:marTop w:val="300"/>
          <w:marBottom w:val="0"/>
          <w:divBdr>
            <w:top w:val="none" w:sz="0" w:space="0" w:color="auto"/>
            <w:left w:val="none" w:sz="0" w:space="0" w:color="auto"/>
            <w:bottom w:val="none" w:sz="0" w:space="0" w:color="auto"/>
            <w:right w:val="none" w:sz="0" w:space="0" w:color="auto"/>
          </w:divBdr>
          <w:divsChild>
            <w:div w:id="20568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sChild>
    </w:div>
    <w:div w:id="132648271">
      <w:bodyDiv w:val="1"/>
      <w:marLeft w:val="0"/>
      <w:marRight w:val="0"/>
      <w:marTop w:val="0"/>
      <w:marBottom w:val="0"/>
      <w:divBdr>
        <w:top w:val="none" w:sz="0" w:space="0" w:color="auto"/>
        <w:left w:val="none" w:sz="0" w:space="0" w:color="auto"/>
        <w:bottom w:val="none" w:sz="0" w:space="0" w:color="auto"/>
        <w:right w:val="none" w:sz="0" w:space="0" w:color="auto"/>
      </w:divBdr>
    </w:div>
    <w:div w:id="133762527">
      <w:bodyDiv w:val="1"/>
      <w:marLeft w:val="0"/>
      <w:marRight w:val="0"/>
      <w:marTop w:val="0"/>
      <w:marBottom w:val="0"/>
      <w:divBdr>
        <w:top w:val="none" w:sz="0" w:space="0" w:color="auto"/>
        <w:left w:val="none" w:sz="0" w:space="0" w:color="auto"/>
        <w:bottom w:val="none" w:sz="0" w:space="0" w:color="auto"/>
        <w:right w:val="none" w:sz="0" w:space="0" w:color="auto"/>
      </w:divBdr>
      <w:divsChild>
        <w:div w:id="330064345">
          <w:marLeft w:val="0"/>
          <w:marRight w:val="0"/>
          <w:marTop w:val="0"/>
          <w:marBottom w:val="0"/>
          <w:divBdr>
            <w:top w:val="none" w:sz="0" w:space="0" w:color="auto"/>
            <w:left w:val="none" w:sz="0" w:space="0" w:color="auto"/>
            <w:bottom w:val="none" w:sz="0" w:space="0" w:color="auto"/>
            <w:right w:val="none" w:sz="0" w:space="0" w:color="auto"/>
          </w:divBdr>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4833466">
      <w:bodyDiv w:val="1"/>
      <w:marLeft w:val="0"/>
      <w:marRight w:val="0"/>
      <w:marTop w:val="0"/>
      <w:marBottom w:val="0"/>
      <w:divBdr>
        <w:top w:val="none" w:sz="0" w:space="0" w:color="auto"/>
        <w:left w:val="none" w:sz="0" w:space="0" w:color="auto"/>
        <w:bottom w:val="none" w:sz="0" w:space="0" w:color="auto"/>
        <w:right w:val="none" w:sz="0" w:space="0" w:color="auto"/>
      </w:divBdr>
      <w:divsChild>
        <w:div w:id="30810457">
          <w:marLeft w:val="0"/>
          <w:marRight w:val="0"/>
          <w:marTop w:val="0"/>
          <w:marBottom w:val="0"/>
          <w:divBdr>
            <w:top w:val="none" w:sz="0" w:space="0" w:color="auto"/>
            <w:left w:val="none" w:sz="0" w:space="0" w:color="auto"/>
            <w:bottom w:val="none" w:sz="0" w:space="0" w:color="auto"/>
            <w:right w:val="none" w:sz="0" w:space="0" w:color="auto"/>
          </w:divBdr>
          <w:divsChild>
            <w:div w:id="98575105">
              <w:marLeft w:val="0"/>
              <w:marRight w:val="0"/>
              <w:marTop w:val="0"/>
              <w:marBottom w:val="0"/>
              <w:divBdr>
                <w:top w:val="none" w:sz="0" w:space="0" w:color="auto"/>
                <w:left w:val="none" w:sz="0" w:space="0" w:color="auto"/>
                <w:bottom w:val="none" w:sz="0" w:space="0" w:color="auto"/>
                <w:right w:val="none" w:sz="0" w:space="0" w:color="auto"/>
              </w:divBdr>
            </w:div>
          </w:divsChild>
        </w:div>
        <w:div w:id="186678332">
          <w:marLeft w:val="0"/>
          <w:marRight w:val="0"/>
          <w:marTop w:val="0"/>
          <w:marBottom w:val="0"/>
          <w:divBdr>
            <w:top w:val="none" w:sz="0" w:space="0" w:color="auto"/>
            <w:left w:val="none" w:sz="0" w:space="0" w:color="auto"/>
            <w:bottom w:val="none" w:sz="0" w:space="0" w:color="auto"/>
            <w:right w:val="none" w:sz="0" w:space="0" w:color="auto"/>
          </w:divBdr>
        </w:div>
        <w:div w:id="402873996">
          <w:marLeft w:val="0"/>
          <w:marRight w:val="0"/>
          <w:marTop w:val="0"/>
          <w:marBottom w:val="0"/>
          <w:divBdr>
            <w:top w:val="none" w:sz="0" w:space="0" w:color="auto"/>
            <w:left w:val="none" w:sz="0" w:space="0" w:color="auto"/>
            <w:bottom w:val="none" w:sz="0" w:space="0" w:color="auto"/>
            <w:right w:val="none" w:sz="0" w:space="0" w:color="auto"/>
          </w:divBdr>
          <w:divsChild>
            <w:div w:id="278101018">
              <w:marLeft w:val="0"/>
              <w:marRight w:val="0"/>
              <w:marTop w:val="0"/>
              <w:marBottom w:val="0"/>
              <w:divBdr>
                <w:top w:val="none" w:sz="0" w:space="0" w:color="auto"/>
                <w:left w:val="none" w:sz="0" w:space="0" w:color="auto"/>
                <w:bottom w:val="none" w:sz="0" w:space="0" w:color="auto"/>
                <w:right w:val="none" w:sz="0" w:space="0" w:color="auto"/>
              </w:divBdr>
            </w:div>
          </w:divsChild>
        </w:div>
        <w:div w:id="404643841">
          <w:marLeft w:val="0"/>
          <w:marRight w:val="0"/>
          <w:marTop w:val="0"/>
          <w:marBottom w:val="0"/>
          <w:divBdr>
            <w:top w:val="none" w:sz="0" w:space="0" w:color="auto"/>
            <w:left w:val="none" w:sz="0" w:space="0" w:color="auto"/>
            <w:bottom w:val="none" w:sz="0" w:space="0" w:color="auto"/>
            <w:right w:val="none" w:sz="0" w:space="0" w:color="auto"/>
          </w:divBdr>
        </w:div>
      </w:divsChild>
    </w:div>
    <w:div w:id="134956985">
      <w:bodyDiv w:val="1"/>
      <w:marLeft w:val="0"/>
      <w:marRight w:val="0"/>
      <w:marTop w:val="0"/>
      <w:marBottom w:val="0"/>
      <w:divBdr>
        <w:top w:val="none" w:sz="0" w:space="0" w:color="auto"/>
        <w:left w:val="none" w:sz="0" w:space="0" w:color="auto"/>
        <w:bottom w:val="none" w:sz="0" w:space="0" w:color="auto"/>
        <w:right w:val="none" w:sz="0" w:space="0" w:color="auto"/>
      </w:divBdr>
      <w:divsChild>
        <w:div w:id="12612984">
          <w:marLeft w:val="0"/>
          <w:marRight w:val="0"/>
          <w:marTop w:val="0"/>
          <w:marBottom w:val="0"/>
          <w:divBdr>
            <w:top w:val="none" w:sz="0" w:space="0" w:color="auto"/>
            <w:left w:val="none" w:sz="0" w:space="0" w:color="auto"/>
            <w:bottom w:val="none" w:sz="0" w:space="0" w:color="auto"/>
            <w:right w:val="none" w:sz="0" w:space="0" w:color="auto"/>
          </w:divBdr>
        </w:div>
        <w:div w:id="152718706">
          <w:marLeft w:val="0"/>
          <w:marRight w:val="0"/>
          <w:marTop w:val="0"/>
          <w:marBottom w:val="0"/>
          <w:divBdr>
            <w:top w:val="none" w:sz="0" w:space="0" w:color="auto"/>
            <w:left w:val="none" w:sz="0" w:space="0" w:color="auto"/>
            <w:bottom w:val="none" w:sz="0" w:space="0" w:color="auto"/>
            <w:right w:val="none" w:sz="0" w:space="0" w:color="auto"/>
          </w:divBdr>
        </w:div>
        <w:div w:id="284509909">
          <w:marLeft w:val="0"/>
          <w:marRight w:val="0"/>
          <w:marTop w:val="0"/>
          <w:marBottom w:val="0"/>
          <w:divBdr>
            <w:top w:val="none" w:sz="0" w:space="0" w:color="auto"/>
            <w:left w:val="none" w:sz="0" w:space="0" w:color="auto"/>
            <w:bottom w:val="none" w:sz="0" w:space="0" w:color="auto"/>
            <w:right w:val="none" w:sz="0" w:space="0" w:color="auto"/>
          </w:divBdr>
        </w:div>
        <w:div w:id="334848304">
          <w:marLeft w:val="0"/>
          <w:marRight w:val="0"/>
          <w:marTop w:val="300"/>
          <w:marBottom w:val="0"/>
          <w:divBdr>
            <w:top w:val="none" w:sz="0" w:space="0" w:color="auto"/>
            <w:left w:val="none" w:sz="0" w:space="0" w:color="auto"/>
            <w:bottom w:val="none" w:sz="0" w:space="0" w:color="auto"/>
            <w:right w:val="none" w:sz="0" w:space="0" w:color="auto"/>
          </w:divBdr>
        </w:div>
      </w:divsChild>
    </w:div>
    <w:div w:id="135147153">
      <w:bodyDiv w:val="1"/>
      <w:marLeft w:val="0"/>
      <w:marRight w:val="0"/>
      <w:marTop w:val="0"/>
      <w:marBottom w:val="0"/>
      <w:divBdr>
        <w:top w:val="none" w:sz="0" w:space="0" w:color="auto"/>
        <w:left w:val="none" w:sz="0" w:space="0" w:color="auto"/>
        <w:bottom w:val="none" w:sz="0" w:space="0" w:color="auto"/>
        <w:right w:val="none" w:sz="0" w:space="0" w:color="auto"/>
      </w:divBdr>
      <w:divsChild>
        <w:div w:id="68239726">
          <w:marLeft w:val="0"/>
          <w:marRight w:val="0"/>
          <w:marTop w:val="0"/>
          <w:marBottom w:val="0"/>
          <w:divBdr>
            <w:top w:val="none" w:sz="0" w:space="0" w:color="auto"/>
            <w:left w:val="none" w:sz="0" w:space="0" w:color="auto"/>
            <w:bottom w:val="none" w:sz="0" w:space="0" w:color="auto"/>
            <w:right w:val="none" w:sz="0" w:space="0" w:color="auto"/>
          </w:divBdr>
        </w:div>
        <w:div w:id="127019793">
          <w:marLeft w:val="0"/>
          <w:marRight w:val="0"/>
          <w:marTop w:val="300"/>
          <w:marBottom w:val="0"/>
          <w:divBdr>
            <w:top w:val="none" w:sz="0" w:space="0" w:color="auto"/>
            <w:left w:val="none" w:sz="0" w:space="0" w:color="auto"/>
            <w:bottom w:val="none" w:sz="0" w:space="0" w:color="auto"/>
            <w:right w:val="none" w:sz="0" w:space="0" w:color="auto"/>
          </w:divBdr>
        </w:div>
        <w:div w:id="195848410">
          <w:marLeft w:val="0"/>
          <w:marRight w:val="0"/>
          <w:marTop w:val="0"/>
          <w:marBottom w:val="0"/>
          <w:divBdr>
            <w:top w:val="none" w:sz="0" w:space="0" w:color="auto"/>
            <w:left w:val="none" w:sz="0" w:space="0" w:color="auto"/>
            <w:bottom w:val="none" w:sz="0" w:space="0" w:color="auto"/>
            <w:right w:val="none" w:sz="0" w:space="0" w:color="auto"/>
          </w:divBdr>
        </w:div>
        <w:div w:id="318266164">
          <w:marLeft w:val="0"/>
          <w:marRight w:val="0"/>
          <w:marTop w:val="300"/>
          <w:marBottom w:val="0"/>
          <w:divBdr>
            <w:top w:val="none" w:sz="0" w:space="0" w:color="auto"/>
            <w:left w:val="none" w:sz="0" w:space="0" w:color="auto"/>
            <w:bottom w:val="none" w:sz="0" w:space="0" w:color="auto"/>
            <w:right w:val="none" w:sz="0" w:space="0" w:color="auto"/>
          </w:divBdr>
        </w:div>
      </w:divsChild>
    </w:div>
    <w:div w:id="135296444">
      <w:bodyDiv w:val="1"/>
      <w:marLeft w:val="0"/>
      <w:marRight w:val="0"/>
      <w:marTop w:val="0"/>
      <w:marBottom w:val="0"/>
      <w:divBdr>
        <w:top w:val="none" w:sz="0" w:space="0" w:color="auto"/>
        <w:left w:val="none" w:sz="0" w:space="0" w:color="auto"/>
        <w:bottom w:val="none" w:sz="0" w:space="0" w:color="auto"/>
        <w:right w:val="none" w:sz="0" w:space="0" w:color="auto"/>
      </w:divBdr>
    </w:div>
    <w:div w:id="135345133">
      <w:bodyDiv w:val="1"/>
      <w:marLeft w:val="0"/>
      <w:marRight w:val="0"/>
      <w:marTop w:val="0"/>
      <w:marBottom w:val="0"/>
      <w:divBdr>
        <w:top w:val="none" w:sz="0" w:space="0" w:color="auto"/>
        <w:left w:val="none" w:sz="0" w:space="0" w:color="auto"/>
        <w:bottom w:val="none" w:sz="0" w:space="0" w:color="auto"/>
        <w:right w:val="none" w:sz="0" w:space="0" w:color="auto"/>
      </w:divBdr>
      <w:divsChild>
        <w:div w:id="141239012">
          <w:marLeft w:val="0"/>
          <w:marRight w:val="0"/>
          <w:marTop w:val="300"/>
          <w:marBottom w:val="0"/>
          <w:divBdr>
            <w:top w:val="none" w:sz="0" w:space="0" w:color="auto"/>
            <w:left w:val="none" w:sz="0" w:space="0" w:color="auto"/>
            <w:bottom w:val="none" w:sz="0" w:space="0" w:color="auto"/>
            <w:right w:val="none" w:sz="0" w:space="0" w:color="auto"/>
          </w:divBdr>
          <w:divsChild>
            <w:div w:id="256907806">
              <w:marLeft w:val="0"/>
              <w:marRight w:val="0"/>
              <w:marTop w:val="0"/>
              <w:marBottom w:val="0"/>
              <w:divBdr>
                <w:top w:val="none" w:sz="0" w:space="0" w:color="auto"/>
                <w:left w:val="none" w:sz="0" w:space="0" w:color="auto"/>
                <w:bottom w:val="none" w:sz="0" w:space="0" w:color="auto"/>
                <w:right w:val="none" w:sz="0" w:space="0" w:color="auto"/>
              </w:divBdr>
            </w:div>
          </w:divsChild>
        </w:div>
        <w:div w:id="164564426">
          <w:marLeft w:val="0"/>
          <w:marRight w:val="0"/>
          <w:marTop w:val="300"/>
          <w:marBottom w:val="0"/>
          <w:divBdr>
            <w:top w:val="none" w:sz="0" w:space="0" w:color="auto"/>
            <w:left w:val="none" w:sz="0" w:space="0" w:color="auto"/>
            <w:bottom w:val="none" w:sz="0" w:space="0" w:color="auto"/>
            <w:right w:val="none" w:sz="0" w:space="0" w:color="auto"/>
          </w:divBdr>
        </w:div>
        <w:div w:id="184828158">
          <w:marLeft w:val="0"/>
          <w:marRight w:val="0"/>
          <w:marTop w:val="0"/>
          <w:marBottom w:val="0"/>
          <w:divBdr>
            <w:top w:val="none" w:sz="0" w:space="0" w:color="auto"/>
            <w:left w:val="none" w:sz="0" w:space="0" w:color="auto"/>
            <w:bottom w:val="none" w:sz="0" w:space="0" w:color="auto"/>
            <w:right w:val="none" w:sz="0" w:space="0" w:color="auto"/>
          </w:divBdr>
        </w:div>
        <w:div w:id="313606988">
          <w:marLeft w:val="0"/>
          <w:marRight w:val="0"/>
          <w:marTop w:val="300"/>
          <w:marBottom w:val="0"/>
          <w:divBdr>
            <w:top w:val="none" w:sz="0" w:space="0" w:color="auto"/>
            <w:left w:val="none" w:sz="0" w:space="0" w:color="auto"/>
            <w:bottom w:val="none" w:sz="0" w:space="0" w:color="auto"/>
            <w:right w:val="none" w:sz="0" w:space="0" w:color="auto"/>
          </w:divBdr>
        </w:div>
      </w:divsChild>
    </w:div>
    <w:div w:id="135607821">
      <w:bodyDiv w:val="1"/>
      <w:marLeft w:val="0"/>
      <w:marRight w:val="0"/>
      <w:marTop w:val="0"/>
      <w:marBottom w:val="0"/>
      <w:divBdr>
        <w:top w:val="none" w:sz="0" w:space="0" w:color="auto"/>
        <w:left w:val="none" w:sz="0" w:space="0" w:color="auto"/>
        <w:bottom w:val="none" w:sz="0" w:space="0" w:color="auto"/>
        <w:right w:val="none" w:sz="0" w:space="0" w:color="auto"/>
      </w:divBdr>
      <w:divsChild>
        <w:div w:id="30106845">
          <w:marLeft w:val="0"/>
          <w:marRight w:val="0"/>
          <w:marTop w:val="0"/>
          <w:marBottom w:val="0"/>
          <w:divBdr>
            <w:top w:val="none" w:sz="0" w:space="0" w:color="auto"/>
            <w:left w:val="none" w:sz="0" w:space="0" w:color="auto"/>
            <w:bottom w:val="none" w:sz="0" w:space="0" w:color="auto"/>
            <w:right w:val="none" w:sz="0" w:space="0" w:color="auto"/>
          </w:divBdr>
        </w:div>
        <w:div w:id="350767752">
          <w:marLeft w:val="0"/>
          <w:marRight w:val="0"/>
          <w:marTop w:val="0"/>
          <w:marBottom w:val="0"/>
          <w:divBdr>
            <w:top w:val="none" w:sz="0" w:space="0" w:color="auto"/>
            <w:left w:val="none" w:sz="0" w:space="0" w:color="auto"/>
            <w:bottom w:val="none" w:sz="0" w:space="0" w:color="auto"/>
            <w:right w:val="none" w:sz="0" w:space="0" w:color="auto"/>
          </w:divBdr>
          <w:divsChild>
            <w:div w:id="183708539">
              <w:marLeft w:val="0"/>
              <w:marRight w:val="0"/>
              <w:marTop w:val="0"/>
              <w:marBottom w:val="0"/>
              <w:divBdr>
                <w:top w:val="none" w:sz="0" w:space="0" w:color="auto"/>
                <w:left w:val="none" w:sz="0" w:space="0" w:color="auto"/>
                <w:bottom w:val="none" w:sz="0" w:space="0" w:color="auto"/>
                <w:right w:val="none" w:sz="0" w:space="0" w:color="auto"/>
              </w:divBdr>
            </w:div>
          </w:divsChild>
        </w:div>
        <w:div w:id="408894625">
          <w:marLeft w:val="0"/>
          <w:marRight w:val="0"/>
          <w:marTop w:val="0"/>
          <w:marBottom w:val="0"/>
          <w:divBdr>
            <w:top w:val="none" w:sz="0" w:space="0" w:color="auto"/>
            <w:left w:val="none" w:sz="0" w:space="0" w:color="auto"/>
            <w:bottom w:val="none" w:sz="0" w:space="0" w:color="auto"/>
            <w:right w:val="none" w:sz="0" w:space="0" w:color="auto"/>
          </w:divBdr>
        </w:div>
      </w:divsChild>
    </w:div>
    <w:div w:id="135729862">
      <w:bodyDiv w:val="1"/>
      <w:marLeft w:val="0"/>
      <w:marRight w:val="0"/>
      <w:marTop w:val="0"/>
      <w:marBottom w:val="0"/>
      <w:divBdr>
        <w:top w:val="none" w:sz="0" w:space="0" w:color="auto"/>
        <w:left w:val="none" w:sz="0" w:space="0" w:color="auto"/>
        <w:bottom w:val="none" w:sz="0" w:space="0" w:color="auto"/>
        <w:right w:val="none" w:sz="0" w:space="0" w:color="auto"/>
      </w:divBdr>
    </w:div>
    <w:div w:id="136067358">
      <w:bodyDiv w:val="1"/>
      <w:marLeft w:val="0"/>
      <w:marRight w:val="0"/>
      <w:marTop w:val="0"/>
      <w:marBottom w:val="0"/>
      <w:divBdr>
        <w:top w:val="none" w:sz="0" w:space="0" w:color="auto"/>
        <w:left w:val="none" w:sz="0" w:space="0" w:color="auto"/>
        <w:bottom w:val="none" w:sz="0" w:space="0" w:color="auto"/>
        <w:right w:val="none" w:sz="0" w:space="0" w:color="auto"/>
      </w:divBdr>
      <w:divsChild>
        <w:div w:id="53939873">
          <w:marLeft w:val="0"/>
          <w:marRight w:val="0"/>
          <w:marTop w:val="300"/>
          <w:marBottom w:val="0"/>
          <w:divBdr>
            <w:top w:val="none" w:sz="0" w:space="0" w:color="auto"/>
            <w:left w:val="none" w:sz="0" w:space="0" w:color="auto"/>
            <w:bottom w:val="none" w:sz="0" w:space="0" w:color="auto"/>
            <w:right w:val="none" w:sz="0" w:space="0" w:color="auto"/>
          </w:divBdr>
        </w:div>
        <w:div w:id="79445402">
          <w:marLeft w:val="0"/>
          <w:marRight w:val="0"/>
          <w:marTop w:val="0"/>
          <w:marBottom w:val="0"/>
          <w:divBdr>
            <w:top w:val="none" w:sz="0" w:space="0" w:color="auto"/>
            <w:left w:val="none" w:sz="0" w:space="0" w:color="auto"/>
            <w:bottom w:val="none" w:sz="0" w:space="0" w:color="auto"/>
            <w:right w:val="none" w:sz="0" w:space="0" w:color="auto"/>
          </w:divBdr>
        </w:div>
        <w:div w:id="143205067">
          <w:marLeft w:val="0"/>
          <w:marRight w:val="0"/>
          <w:marTop w:val="0"/>
          <w:marBottom w:val="0"/>
          <w:divBdr>
            <w:top w:val="none" w:sz="0" w:space="0" w:color="auto"/>
            <w:left w:val="none" w:sz="0" w:space="0" w:color="auto"/>
            <w:bottom w:val="none" w:sz="0" w:space="0" w:color="auto"/>
            <w:right w:val="none" w:sz="0" w:space="0" w:color="auto"/>
          </w:divBdr>
        </w:div>
        <w:div w:id="234752193">
          <w:marLeft w:val="0"/>
          <w:marRight w:val="0"/>
          <w:marTop w:val="0"/>
          <w:marBottom w:val="0"/>
          <w:divBdr>
            <w:top w:val="none" w:sz="0" w:space="0" w:color="auto"/>
            <w:left w:val="none" w:sz="0" w:space="0" w:color="auto"/>
            <w:bottom w:val="none" w:sz="0" w:space="0" w:color="auto"/>
            <w:right w:val="none" w:sz="0" w:space="0" w:color="auto"/>
          </w:divBdr>
        </w:div>
      </w:divsChild>
    </w:div>
    <w:div w:id="136148058">
      <w:bodyDiv w:val="1"/>
      <w:marLeft w:val="0"/>
      <w:marRight w:val="0"/>
      <w:marTop w:val="0"/>
      <w:marBottom w:val="0"/>
      <w:divBdr>
        <w:top w:val="none" w:sz="0" w:space="0" w:color="auto"/>
        <w:left w:val="none" w:sz="0" w:space="0" w:color="auto"/>
        <w:bottom w:val="none" w:sz="0" w:space="0" w:color="auto"/>
        <w:right w:val="none" w:sz="0" w:space="0" w:color="auto"/>
      </w:divBdr>
    </w:div>
    <w:div w:id="136262174">
      <w:bodyDiv w:val="1"/>
      <w:marLeft w:val="0"/>
      <w:marRight w:val="0"/>
      <w:marTop w:val="0"/>
      <w:marBottom w:val="0"/>
      <w:divBdr>
        <w:top w:val="none" w:sz="0" w:space="0" w:color="auto"/>
        <w:left w:val="none" w:sz="0" w:space="0" w:color="auto"/>
        <w:bottom w:val="none" w:sz="0" w:space="0" w:color="auto"/>
        <w:right w:val="none" w:sz="0" w:space="0" w:color="auto"/>
      </w:divBdr>
    </w:div>
    <w:div w:id="136800235">
      <w:bodyDiv w:val="1"/>
      <w:marLeft w:val="0"/>
      <w:marRight w:val="0"/>
      <w:marTop w:val="0"/>
      <w:marBottom w:val="0"/>
      <w:divBdr>
        <w:top w:val="none" w:sz="0" w:space="0" w:color="auto"/>
        <w:left w:val="none" w:sz="0" w:space="0" w:color="auto"/>
        <w:bottom w:val="none" w:sz="0" w:space="0" w:color="auto"/>
        <w:right w:val="none" w:sz="0" w:space="0" w:color="auto"/>
      </w:divBdr>
      <w:divsChild>
        <w:div w:id="234584145">
          <w:marLeft w:val="0"/>
          <w:marRight w:val="0"/>
          <w:marTop w:val="0"/>
          <w:marBottom w:val="0"/>
          <w:divBdr>
            <w:top w:val="none" w:sz="0" w:space="0" w:color="auto"/>
            <w:left w:val="none" w:sz="0" w:space="0" w:color="auto"/>
            <w:bottom w:val="none" w:sz="0" w:space="0" w:color="auto"/>
            <w:right w:val="none" w:sz="0" w:space="0" w:color="auto"/>
          </w:divBdr>
        </w:div>
        <w:div w:id="376323358">
          <w:marLeft w:val="0"/>
          <w:marRight w:val="0"/>
          <w:marTop w:val="0"/>
          <w:marBottom w:val="0"/>
          <w:divBdr>
            <w:top w:val="none" w:sz="0" w:space="0" w:color="auto"/>
            <w:left w:val="none" w:sz="0" w:space="0" w:color="auto"/>
            <w:bottom w:val="none" w:sz="0" w:space="0" w:color="auto"/>
            <w:right w:val="none" w:sz="0" w:space="0" w:color="auto"/>
          </w:divBdr>
        </w:div>
      </w:divsChild>
    </w:div>
    <w:div w:id="137000161">
      <w:bodyDiv w:val="1"/>
      <w:marLeft w:val="0"/>
      <w:marRight w:val="0"/>
      <w:marTop w:val="0"/>
      <w:marBottom w:val="0"/>
      <w:divBdr>
        <w:top w:val="none" w:sz="0" w:space="0" w:color="auto"/>
        <w:left w:val="none" w:sz="0" w:space="0" w:color="auto"/>
        <w:bottom w:val="none" w:sz="0" w:space="0" w:color="auto"/>
        <w:right w:val="none" w:sz="0" w:space="0" w:color="auto"/>
      </w:divBdr>
    </w:div>
    <w:div w:id="137234065">
      <w:bodyDiv w:val="1"/>
      <w:marLeft w:val="0"/>
      <w:marRight w:val="0"/>
      <w:marTop w:val="0"/>
      <w:marBottom w:val="0"/>
      <w:divBdr>
        <w:top w:val="none" w:sz="0" w:space="0" w:color="auto"/>
        <w:left w:val="none" w:sz="0" w:space="0" w:color="auto"/>
        <w:bottom w:val="none" w:sz="0" w:space="0" w:color="auto"/>
        <w:right w:val="none" w:sz="0" w:space="0" w:color="auto"/>
      </w:divBdr>
    </w:div>
    <w:div w:id="137385323">
      <w:bodyDiv w:val="1"/>
      <w:marLeft w:val="0"/>
      <w:marRight w:val="0"/>
      <w:marTop w:val="0"/>
      <w:marBottom w:val="0"/>
      <w:divBdr>
        <w:top w:val="none" w:sz="0" w:space="0" w:color="auto"/>
        <w:left w:val="none" w:sz="0" w:space="0" w:color="auto"/>
        <w:bottom w:val="none" w:sz="0" w:space="0" w:color="auto"/>
        <w:right w:val="none" w:sz="0" w:space="0" w:color="auto"/>
      </w:divBdr>
      <w:divsChild>
        <w:div w:id="68506075">
          <w:marLeft w:val="0"/>
          <w:marRight w:val="0"/>
          <w:marTop w:val="0"/>
          <w:marBottom w:val="0"/>
          <w:divBdr>
            <w:top w:val="none" w:sz="0" w:space="0" w:color="auto"/>
            <w:left w:val="none" w:sz="0" w:space="0" w:color="auto"/>
            <w:bottom w:val="none" w:sz="0" w:space="0" w:color="auto"/>
            <w:right w:val="none" w:sz="0" w:space="0" w:color="auto"/>
          </w:divBdr>
        </w:div>
        <w:div w:id="148253612">
          <w:marLeft w:val="0"/>
          <w:marRight w:val="0"/>
          <w:marTop w:val="300"/>
          <w:marBottom w:val="0"/>
          <w:divBdr>
            <w:top w:val="none" w:sz="0" w:space="0" w:color="auto"/>
            <w:left w:val="none" w:sz="0" w:space="0" w:color="auto"/>
            <w:bottom w:val="none" w:sz="0" w:space="0" w:color="auto"/>
            <w:right w:val="none" w:sz="0" w:space="0" w:color="auto"/>
          </w:divBdr>
        </w:div>
        <w:div w:id="254363494">
          <w:marLeft w:val="0"/>
          <w:marRight w:val="0"/>
          <w:marTop w:val="0"/>
          <w:marBottom w:val="0"/>
          <w:divBdr>
            <w:top w:val="none" w:sz="0" w:space="0" w:color="auto"/>
            <w:left w:val="none" w:sz="0" w:space="0" w:color="auto"/>
            <w:bottom w:val="none" w:sz="0" w:space="0" w:color="auto"/>
            <w:right w:val="none" w:sz="0" w:space="0" w:color="auto"/>
          </w:divBdr>
        </w:div>
      </w:divsChild>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10406">
      <w:bodyDiv w:val="1"/>
      <w:marLeft w:val="0"/>
      <w:marRight w:val="0"/>
      <w:marTop w:val="0"/>
      <w:marBottom w:val="0"/>
      <w:divBdr>
        <w:top w:val="none" w:sz="0" w:space="0" w:color="auto"/>
        <w:left w:val="none" w:sz="0" w:space="0" w:color="auto"/>
        <w:bottom w:val="none" w:sz="0" w:space="0" w:color="auto"/>
        <w:right w:val="none" w:sz="0" w:space="0" w:color="auto"/>
      </w:divBdr>
      <w:divsChild>
        <w:div w:id="202527013">
          <w:marLeft w:val="0"/>
          <w:marRight w:val="0"/>
          <w:marTop w:val="0"/>
          <w:marBottom w:val="0"/>
          <w:divBdr>
            <w:top w:val="none" w:sz="0" w:space="0" w:color="auto"/>
            <w:left w:val="none" w:sz="0" w:space="0" w:color="auto"/>
            <w:bottom w:val="none" w:sz="0" w:space="0" w:color="auto"/>
            <w:right w:val="none" w:sz="0" w:space="0" w:color="auto"/>
          </w:divBdr>
        </w:div>
        <w:div w:id="268195684">
          <w:marLeft w:val="0"/>
          <w:marRight w:val="0"/>
          <w:marTop w:val="0"/>
          <w:marBottom w:val="0"/>
          <w:divBdr>
            <w:top w:val="none" w:sz="0" w:space="0" w:color="auto"/>
            <w:left w:val="none" w:sz="0" w:space="0" w:color="auto"/>
            <w:bottom w:val="none" w:sz="0" w:space="0" w:color="auto"/>
            <w:right w:val="none" w:sz="0" w:space="0" w:color="auto"/>
          </w:divBdr>
        </w:div>
        <w:div w:id="402876871">
          <w:marLeft w:val="0"/>
          <w:marRight w:val="0"/>
          <w:marTop w:val="0"/>
          <w:marBottom w:val="0"/>
          <w:divBdr>
            <w:top w:val="none" w:sz="0" w:space="0" w:color="auto"/>
            <w:left w:val="none" w:sz="0" w:space="0" w:color="auto"/>
            <w:bottom w:val="none" w:sz="0" w:space="0" w:color="auto"/>
            <w:right w:val="none" w:sz="0" w:space="0" w:color="auto"/>
          </w:divBdr>
        </w:div>
      </w:divsChild>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
      </w:divsChild>
    </w:div>
    <w:div w:id="138348158">
      <w:bodyDiv w:val="1"/>
      <w:marLeft w:val="0"/>
      <w:marRight w:val="0"/>
      <w:marTop w:val="0"/>
      <w:marBottom w:val="0"/>
      <w:divBdr>
        <w:top w:val="none" w:sz="0" w:space="0" w:color="auto"/>
        <w:left w:val="none" w:sz="0" w:space="0" w:color="auto"/>
        <w:bottom w:val="none" w:sz="0" w:space="0" w:color="auto"/>
        <w:right w:val="none" w:sz="0" w:space="0" w:color="auto"/>
      </w:divBdr>
      <w:divsChild>
        <w:div w:id="31537649">
          <w:marLeft w:val="0"/>
          <w:marRight w:val="0"/>
          <w:marTop w:val="0"/>
          <w:marBottom w:val="0"/>
          <w:divBdr>
            <w:top w:val="none" w:sz="0" w:space="0" w:color="auto"/>
            <w:left w:val="none" w:sz="0" w:space="0" w:color="auto"/>
            <w:bottom w:val="none" w:sz="0" w:space="0" w:color="auto"/>
            <w:right w:val="none" w:sz="0" w:space="0" w:color="auto"/>
          </w:divBdr>
        </w:div>
        <w:div w:id="85998766">
          <w:marLeft w:val="0"/>
          <w:marRight w:val="0"/>
          <w:marTop w:val="30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8766679">
      <w:bodyDiv w:val="1"/>
      <w:marLeft w:val="0"/>
      <w:marRight w:val="0"/>
      <w:marTop w:val="0"/>
      <w:marBottom w:val="0"/>
      <w:divBdr>
        <w:top w:val="none" w:sz="0" w:space="0" w:color="auto"/>
        <w:left w:val="none" w:sz="0" w:space="0" w:color="auto"/>
        <w:bottom w:val="none" w:sz="0" w:space="0" w:color="auto"/>
        <w:right w:val="none" w:sz="0" w:space="0" w:color="auto"/>
      </w:divBdr>
      <w:divsChild>
        <w:div w:id="87506904">
          <w:marLeft w:val="0"/>
          <w:marRight w:val="0"/>
          <w:marTop w:val="0"/>
          <w:marBottom w:val="0"/>
          <w:divBdr>
            <w:top w:val="none" w:sz="0" w:space="0" w:color="auto"/>
            <w:left w:val="none" w:sz="0" w:space="0" w:color="auto"/>
            <w:bottom w:val="none" w:sz="0" w:space="0" w:color="auto"/>
            <w:right w:val="none" w:sz="0" w:space="0" w:color="auto"/>
          </w:divBdr>
          <w:divsChild>
            <w:div w:id="141968612">
              <w:marLeft w:val="0"/>
              <w:marRight w:val="0"/>
              <w:marTop w:val="0"/>
              <w:marBottom w:val="0"/>
              <w:divBdr>
                <w:top w:val="none" w:sz="0" w:space="0" w:color="auto"/>
                <w:left w:val="none" w:sz="0" w:space="0" w:color="auto"/>
                <w:bottom w:val="none" w:sz="0" w:space="0" w:color="auto"/>
                <w:right w:val="none" w:sz="0" w:space="0" w:color="auto"/>
              </w:divBdr>
            </w:div>
          </w:divsChild>
        </w:div>
        <w:div w:id="183635024">
          <w:marLeft w:val="0"/>
          <w:marRight w:val="0"/>
          <w:marTop w:val="0"/>
          <w:marBottom w:val="0"/>
          <w:divBdr>
            <w:top w:val="none" w:sz="0" w:space="0" w:color="auto"/>
            <w:left w:val="none" w:sz="0" w:space="0" w:color="auto"/>
            <w:bottom w:val="none" w:sz="0" w:space="0" w:color="auto"/>
            <w:right w:val="none" w:sz="0" w:space="0" w:color="auto"/>
          </w:divBdr>
        </w:div>
        <w:div w:id="415979201">
          <w:marLeft w:val="0"/>
          <w:marRight w:val="0"/>
          <w:marTop w:val="0"/>
          <w:marBottom w:val="0"/>
          <w:divBdr>
            <w:top w:val="none" w:sz="0" w:space="0" w:color="auto"/>
            <w:left w:val="none" w:sz="0" w:space="0" w:color="auto"/>
            <w:bottom w:val="none" w:sz="0" w:space="0" w:color="auto"/>
            <w:right w:val="none" w:sz="0" w:space="0" w:color="auto"/>
          </w:divBdr>
          <w:divsChild>
            <w:div w:id="942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396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8878">
          <w:marLeft w:val="0"/>
          <w:marRight w:val="0"/>
          <w:marTop w:val="0"/>
          <w:marBottom w:val="0"/>
          <w:divBdr>
            <w:top w:val="none" w:sz="0" w:space="0" w:color="auto"/>
            <w:left w:val="none" w:sz="0" w:space="0" w:color="auto"/>
            <w:bottom w:val="none" w:sz="0" w:space="0" w:color="auto"/>
            <w:right w:val="none" w:sz="0" w:space="0" w:color="auto"/>
          </w:divBdr>
          <w:divsChild>
            <w:div w:id="104430551">
              <w:marLeft w:val="0"/>
              <w:marRight w:val="0"/>
              <w:marTop w:val="0"/>
              <w:marBottom w:val="0"/>
              <w:divBdr>
                <w:top w:val="none" w:sz="0" w:space="0" w:color="auto"/>
                <w:left w:val="none" w:sz="0" w:space="0" w:color="auto"/>
                <w:bottom w:val="none" w:sz="0" w:space="0" w:color="auto"/>
                <w:right w:val="none" w:sz="0" w:space="0" w:color="auto"/>
              </w:divBdr>
            </w:div>
          </w:divsChild>
        </w:div>
        <w:div w:id="112360724">
          <w:marLeft w:val="0"/>
          <w:marRight w:val="0"/>
          <w:marTop w:val="300"/>
          <w:marBottom w:val="0"/>
          <w:divBdr>
            <w:top w:val="none" w:sz="0" w:space="0" w:color="auto"/>
            <w:left w:val="none" w:sz="0" w:space="0" w:color="auto"/>
            <w:bottom w:val="none" w:sz="0" w:space="0" w:color="auto"/>
            <w:right w:val="none" w:sz="0" w:space="0" w:color="auto"/>
          </w:divBdr>
        </w:div>
        <w:div w:id="112405926">
          <w:marLeft w:val="0"/>
          <w:marRight w:val="0"/>
          <w:marTop w:val="0"/>
          <w:marBottom w:val="0"/>
          <w:divBdr>
            <w:top w:val="none" w:sz="0" w:space="0" w:color="auto"/>
            <w:left w:val="none" w:sz="0" w:space="0" w:color="auto"/>
            <w:bottom w:val="none" w:sz="0" w:space="0" w:color="auto"/>
            <w:right w:val="none" w:sz="0" w:space="0" w:color="auto"/>
          </w:divBdr>
        </w:div>
        <w:div w:id="184490624">
          <w:marLeft w:val="0"/>
          <w:marRight w:val="0"/>
          <w:marTop w:val="0"/>
          <w:marBottom w:val="0"/>
          <w:divBdr>
            <w:top w:val="none" w:sz="0" w:space="0" w:color="auto"/>
            <w:left w:val="none" w:sz="0" w:space="0" w:color="auto"/>
            <w:bottom w:val="none" w:sz="0" w:space="0" w:color="auto"/>
            <w:right w:val="none" w:sz="0" w:space="0" w:color="auto"/>
          </w:divBdr>
        </w:div>
        <w:div w:id="215628499">
          <w:marLeft w:val="0"/>
          <w:marRight w:val="0"/>
          <w:marTop w:val="0"/>
          <w:marBottom w:val="0"/>
          <w:divBdr>
            <w:top w:val="none" w:sz="0" w:space="0" w:color="auto"/>
            <w:left w:val="none" w:sz="0" w:space="0" w:color="auto"/>
            <w:bottom w:val="none" w:sz="0" w:space="0" w:color="auto"/>
            <w:right w:val="none" w:sz="0" w:space="0" w:color="auto"/>
          </w:divBdr>
        </w:div>
        <w:div w:id="278266089">
          <w:marLeft w:val="0"/>
          <w:marRight w:val="0"/>
          <w:marTop w:val="0"/>
          <w:marBottom w:val="0"/>
          <w:divBdr>
            <w:top w:val="none" w:sz="0" w:space="0" w:color="auto"/>
            <w:left w:val="none" w:sz="0" w:space="0" w:color="auto"/>
            <w:bottom w:val="none" w:sz="0" w:space="0" w:color="auto"/>
            <w:right w:val="none" w:sz="0" w:space="0" w:color="auto"/>
          </w:divBdr>
        </w:div>
        <w:div w:id="350566759">
          <w:marLeft w:val="0"/>
          <w:marRight w:val="0"/>
          <w:marTop w:val="300"/>
          <w:marBottom w:val="0"/>
          <w:divBdr>
            <w:top w:val="none" w:sz="0" w:space="0" w:color="auto"/>
            <w:left w:val="none" w:sz="0" w:space="0" w:color="auto"/>
            <w:bottom w:val="none" w:sz="0" w:space="0" w:color="auto"/>
            <w:right w:val="none" w:sz="0" w:space="0" w:color="auto"/>
          </w:divBdr>
        </w:div>
      </w:divsChild>
    </w:div>
    <w:div w:id="140001047">
      <w:bodyDiv w:val="1"/>
      <w:marLeft w:val="0"/>
      <w:marRight w:val="0"/>
      <w:marTop w:val="0"/>
      <w:marBottom w:val="0"/>
      <w:divBdr>
        <w:top w:val="none" w:sz="0" w:space="0" w:color="auto"/>
        <w:left w:val="none" w:sz="0" w:space="0" w:color="auto"/>
        <w:bottom w:val="none" w:sz="0" w:space="0" w:color="auto"/>
        <w:right w:val="none" w:sz="0" w:space="0" w:color="auto"/>
      </w:divBdr>
      <w:divsChild>
        <w:div w:id="217013881">
          <w:marLeft w:val="0"/>
          <w:marRight w:val="0"/>
          <w:marTop w:val="300"/>
          <w:marBottom w:val="0"/>
          <w:divBdr>
            <w:top w:val="none" w:sz="0" w:space="0" w:color="auto"/>
            <w:left w:val="none" w:sz="0" w:space="0" w:color="auto"/>
            <w:bottom w:val="none" w:sz="0" w:space="0" w:color="auto"/>
            <w:right w:val="none" w:sz="0" w:space="0" w:color="auto"/>
          </w:divBdr>
        </w:div>
        <w:div w:id="229391011">
          <w:marLeft w:val="0"/>
          <w:marRight w:val="0"/>
          <w:marTop w:val="300"/>
          <w:marBottom w:val="0"/>
          <w:divBdr>
            <w:top w:val="none" w:sz="0" w:space="0" w:color="auto"/>
            <w:left w:val="none" w:sz="0" w:space="0" w:color="auto"/>
            <w:bottom w:val="none" w:sz="0" w:space="0" w:color="auto"/>
            <w:right w:val="none" w:sz="0" w:space="0" w:color="auto"/>
          </w:divBdr>
        </w:div>
      </w:divsChild>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sChild>
    </w:div>
    <w:div w:id="140928726">
      <w:bodyDiv w:val="1"/>
      <w:marLeft w:val="0"/>
      <w:marRight w:val="0"/>
      <w:marTop w:val="0"/>
      <w:marBottom w:val="0"/>
      <w:divBdr>
        <w:top w:val="none" w:sz="0" w:space="0" w:color="auto"/>
        <w:left w:val="none" w:sz="0" w:space="0" w:color="auto"/>
        <w:bottom w:val="none" w:sz="0" w:space="0" w:color="auto"/>
        <w:right w:val="none" w:sz="0" w:space="0" w:color="auto"/>
      </w:divBdr>
      <w:divsChild>
        <w:div w:id="101611018">
          <w:marLeft w:val="0"/>
          <w:marRight w:val="0"/>
          <w:marTop w:val="300"/>
          <w:marBottom w:val="0"/>
          <w:divBdr>
            <w:top w:val="none" w:sz="0" w:space="0" w:color="auto"/>
            <w:left w:val="none" w:sz="0" w:space="0" w:color="auto"/>
            <w:bottom w:val="none" w:sz="0" w:space="0" w:color="auto"/>
            <w:right w:val="none" w:sz="0" w:space="0" w:color="auto"/>
          </w:divBdr>
        </w:div>
        <w:div w:id="338237315">
          <w:marLeft w:val="0"/>
          <w:marRight w:val="0"/>
          <w:marTop w:val="0"/>
          <w:marBottom w:val="0"/>
          <w:divBdr>
            <w:top w:val="none" w:sz="0" w:space="0" w:color="auto"/>
            <w:left w:val="none" w:sz="0" w:space="0" w:color="auto"/>
            <w:bottom w:val="none" w:sz="0" w:space="0" w:color="auto"/>
            <w:right w:val="none" w:sz="0" w:space="0" w:color="auto"/>
          </w:divBdr>
        </w:div>
      </w:divsChild>
    </w:div>
    <w:div w:id="140998369">
      <w:bodyDiv w:val="1"/>
      <w:marLeft w:val="0"/>
      <w:marRight w:val="0"/>
      <w:marTop w:val="0"/>
      <w:marBottom w:val="0"/>
      <w:divBdr>
        <w:top w:val="none" w:sz="0" w:space="0" w:color="auto"/>
        <w:left w:val="none" w:sz="0" w:space="0" w:color="auto"/>
        <w:bottom w:val="none" w:sz="0" w:space="0" w:color="auto"/>
        <w:right w:val="none" w:sz="0" w:space="0" w:color="auto"/>
      </w:divBdr>
      <w:divsChild>
        <w:div w:id="228466395">
          <w:marLeft w:val="0"/>
          <w:marRight w:val="0"/>
          <w:marTop w:val="0"/>
          <w:marBottom w:val="0"/>
          <w:divBdr>
            <w:top w:val="none" w:sz="0" w:space="0" w:color="auto"/>
            <w:left w:val="none" w:sz="0" w:space="0" w:color="auto"/>
            <w:bottom w:val="none" w:sz="0" w:space="0" w:color="auto"/>
            <w:right w:val="none" w:sz="0" w:space="0" w:color="auto"/>
          </w:divBdr>
        </w:div>
        <w:div w:id="245041999">
          <w:marLeft w:val="0"/>
          <w:marRight w:val="0"/>
          <w:marTop w:val="0"/>
          <w:marBottom w:val="0"/>
          <w:divBdr>
            <w:top w:val="none" w:sz="0" w:space="0" w:color="auto"/>
            <w:left w:val="none" w:sz="0" w:space="0" w:color="auto"/>
            <w:bottom w:val="none" w:sz="0" w:space="0" w:color="auto"/>
            <w:right w:val="none" w:sz="0" w:space="0" w:color="auto"/>
          </w:divBdr>
          <w:divsChild>
            <w:div w:id="40520643">
              <w:marLeft w:val="0"/>
              <w:marRight w:val="0"/>
              <w:marTop w:val="0"/>
              <w:marBottom w:val="0"/>
              <w:divBdr>
                <w:top w:val="none" w:sz="0" w:space="0" w:color="auto"/>
                <w:left w:val="none" w:sz="0" w:space="0" w:color="auto"/>
                <w:bottom w:val="none" w:sz="0" w:space="0" w:color="auto"/>
                <w:right w:val="none" w:sz="0" w:space="0" w:color="auto"/>
              </w:divBdr>
            </w:div>
          </w:divsChild>
        </w:div>
        <w:div w:id="327514424">
          <w:marLeft w:val="0"/>
          <w:marRight w:val="0"/>
          <w:marTop w:val="0"/>
          <w:marBottom w:val="0"/>
          <w:divBdr>
            <w:top w:val="none" w:sz="0" w:space="0" w:color="auto"/>
            <w:left w:val="none" w:sz="0" w:space="0" w:color="auto"/>
            <w:bottom w:val="none" w:sz="0" w:space="0" w:color="auto"/>
            <w:right w:val="none" w:sz="0" w:space="0" w:color="auto"/>
          </w:divBdr>
        </w:div>
      </w:divsChild>
    </w:div>
    <w:div w:id="141317770">
      <w:bodyDiv w:val="1"/>
      <w:marLeft w:val="0"/>
      <w:marRight w:val="0"/>
      <w:marTop w:val="0"/>
      <w:marBottom w:val="0"/>
      <w:divBdr>
        <w:top w:val="none" w:sz="0" w:space="0" w:color="auto"/>
        <w:left w:val="none" w:sz="0" w:space="0" w:color="auto"/>
        <w:bottom w:val="none" w:sz="0" w:space="0" w:color="auto"/>
        <w:right w:val="none" w:sz="0" w:space="0" w:color="auto"/>
      </w:divBdr>
      <w:divsChild>
        <w:div w:id="33359203">
          <w:marLeft w:val="0"/>
          <w:marRight w:val="0"/>
          <w:marTop w:val="0"/>
          <w:marBottom w:val="0"/>
          <w:divBdr>
            <w:top w:val="none" w:sz="0" w:space="0" w:color="auto"/>
            <w:left w:val="none" w:sz="0" w:space="0" w:color="auto"/>
            <w:bottom w:val="none" w:sz="0" w:space="0" w:color="auto"/>
            <w:right w:val="none" w:sz="0" w:space="0" w:color="auto"/>
          </w:divBdr>
        </w:div>
        <w:div w:id="339738962">
          <w:marLeft w:val="0"/>
          <w:marRight w:val="0"/>
          <w:marTop w:val="0"/>
          <w:marBottom w:val="0"/>
          <w:divBdr>
            <w:top w:val="none" w:sz="0" w:space="0" w:color="auto"/>
            <w:left w:val="none" w:sz="0" w:space="0" w:color="auto"/>
            <w:bottom w:val="none" w:sz="0" w:space="0" w:color="auto"/>
            <w:right w:val="none" w:sz="0" w:space="0" w:color="auto"/>
          </w:divBdr>
        </w:div>
        <w:div w:id="359283670">
          <w:marLeft w:val="0"/>
          <w:marRight w:val="0"/>
          <w:marTop w:val="300"/>
          <w:marBottom w:val="0"/>
          <w:divBdr>
            <w:top w:val="none" w:sz="0" w:space="0" w:color="auto"/>
            <w:left w:val="none" w:sz="0" w:space="0" w:color="auto"/>
            <w:bottom w:val="none" w:sz="0" w:space="0" w:color="auto"/>
            <w:right w:val="none" w:sz="0" w:space="0" w:color="auto"/>
          </w:divBdr>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353988">
      <w:bodyDiv w:val="1"/>
      <w:marLeft w:val="0"/>
      <w:marRight w:val="0"/>
      <w:marTop w:val="0"/>
      <w:marBottom w:val="0"/>
      <w:divBdr>
        <w:top w:val="none" w:sz="0" w:space="0" w:color="auto"/>
        <w:left w:val="none" w:sz="0" w:space="0" w:color="auto"/>
        <w:bottom w:val="none" w:sz="0" w:space="0" w:color="auto"/>
        <w:right w:val="none" w:sz="0" w:space="0" w:color="auto"/>
      </w:divBdr>
      <w:divsChild>
        <w:div w:id="2166853">
          <w:marLeft w:val="0"/>
          <w:marRight w:val="0"/>
          <w:marTop w:val="0"/>
          <w:marBottom w:val="0"/>
          <w:divBdr>
            <w:top w:val="none" w:sz="0" w:space="0" w:color="auto"/>
            <w:left w:val="none" w:sz="0" w:space="0" w:color="auto"/>
            <w:bottom w:val="none" w:sz="0" w:space="0" w:color="auto"/>
            <w:right w:val="none" w:sz="0" w:space="0" w:color="auto"/>
          </w:divBdr>
        </w:div>
        <w:div w:id="395710646">
          <w:marLeft w:val="0"/>
          <w:marRight w:val="0"/>
          <w:marTop w:val="0"/>
          <w:marBottom w:val="0"/>
          <w:divBdr>
            <w:top w:val="none" w:sz="0" w:space="0" w:color="auto"/>
            <w:left w:val="none" w:sz="0" w:space="0" w:color="auto"/>
            <w:bottom w:val="none" w:sz="0" w:space="0" w:color="auto"/>
            <w:right w:val="none" w:sz="0" w:space="0" w:color="auto"/>
          </w:divBdr>
        </w:div>
      </w:divsChild>
    </w:div>
    <w:div w:id="142431128">
      <w:bodyDiv w:val="1"/>
      <w:marLeft w:val="0"/>
      <w:marRight w:val="0"/>
      <w:marTop w:val="0"/>
      <w:marBottom w:val="0"/>
      <w:divBdr>
        <w:top w:val="none" w:sz="0" w:space="0" w:color="auto"/>
        <w:left w:val="none" w:sz="0" w:space="0" w:color="auto"/>
        <w:bottom w:val="none" w:sz="0" w:space="0" w:color="auto"/>
        <w:right w:val="none" w:sz="0" w:space="0" w:color="auto"/>
      </w:divBdr>
      <w:divsChild>
        <w:div w:id="36272954">
          <w:marLeft w:val="0"/>
          <w:marRight w:val="0"/>
          <w:marTop w:val="0"/>
          <w:marBottom w:val="0"/>
          <w:divBdr>
            <w:top w:val="none" w:sz="0" w:space="0" w:color="auto"/>
            <w:left w:val="none" w:sz="0" w:space="0" w:color="auto"/>
            <w:bottom w:val="none" w:sz="0" w:space="0" w:color="auto"/>
            <w:right w:val="none" w:sz="0" w:space="0" w:color="auto"/>
          </w:divBdr>
        </w:div>
        <w:div w:id="73552628">
          <w:marLeft w:val="0"/>
          <w:marRight w:val="0"/>
          <w:marTop w:val="300"/>
          <w:marBottom w:val="0"/>
          <w:divBdr>
            <w:top w:val="none" w:sz="0" w:space="0" w:color="auto"/>
            <w:left w:val="none" w:sz="0" w:space="0" w:color="auto"/>
            <w:bottom w:val="none" w:sz="0" w:space="0" w:color="auto"/>
            <w:right w:val="none" w:sz="0" w:space="0" w:color="auto"/>
          </w:divBdr>
        </w:div>
        <w:div w:id="121921546">
          <w:marLeft w:val="0"/>
          <w:marRight w:val="0"/>
          <w:marTop w:val="300"/>
          <w:marBottom w:val="0"/>
          <w:divBdr>
            <w:top w:val="none" w:sz="0" w:space="0" w:color="auto"/>
            <w:left w:val="none" w:sz="0" w:space="0" w:color="auto"/>
            <w:bottom w:val="none" w:sz="0" w:space="0" w:color="auto"/>
            <w:right w:val="none" w:sz="0" w:space="0" w:color="auto"/>
          </w:divBdr>
        </w:div>
      </w:divsChild>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
        <w:div w:id="350297751">
          <w:marLeft w:val="0"/>
          <w:marRight w:val="0"/>
          <w:marTop w:val="0"/>
          <w:marBottom w:val="0"/>
          <w:divBdr>
            <w:top w:val="none" w:sz="0" w:space="0" w:color="auto"/>
            <w:left w:val="none" w:sz="0" w:space="0" w:color="auto"/>
            <w:bottom w:val="none" w:sz="0" w:space="0" w:color="auto"/>
            <w:right w:val="none" w:sz="0" w:space="0" w:color="auto"/>
          </w:divBdr>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3813432">
      <w:bodyDiv w:val="1"/>
      <w:marLeft w:val="0"/>
      <w:marRight w:val="0"/>
      <w:marTop w:val="0"/>
      <w:marBottom w:val="0"/>
      <w:divBdr>
        <w:top w:val="none" w:sz="0" w:space="0" w:color="auto"/>
        <w:left w:val="none" w:sz="0" w:space="0" w:color="auto"/>
        <w:bottom w:val="none" w:sz="0" w:space="0" w:color="auto"/>
        <w:right w:val="none" w:sz="0" w:space="0" w:color="auto"/>
      </w:divBdr>
    </w:div>
    <w:div w:id="143860804">
      <w:bodyDiv w:val="1"/>
      <w:marLeft w:val="0"/>
      <w:marRight w:val="0"/>
      <w:marTop w:val="0"/>
      <w:marBottom w:val="0"/>
      <w:divBdr>
        <w:top w:val="none" w:sz="0" w:space="0" w:color="auto"/>
        <w:left w:val="none" w:sz="0" w:space="0" w:color="auto"/>
        <w:bottom w:val="none" w:sz="0" w:space="0" w:color="auto"/>
        <w:right w:val="none" w:sz="0" w:space="0" w:color="auto"/>
      </w:divBdr>
      <w:divsChild>
        <w:div w:id="155656095">
          <w:marLeft w:val="0"/>
          <w:marRight w:val="0"/>
          <w:marTop w:val="0"/>
          <w:marBottom w:val="0"/>
          <w:divBdr>
            <w:top w:val="none" w:sz="0" w:space="0" w:color="auto"/>
            <w:left w:val="none" w:sz="0" w:space="0" w:color="auto"/>
            <w:bottom w:val="none" w:sz="0" w:space="0" w:color="auto"/>
            <w:right w:val="none" w:sz="0" w:space="0" w:color="auto"/>
          </w:divBdr>
        </w:div>
        <w:div w:id="176966989">
          <w:marLeft w:val="0"/>
          <w:marRight w:val="0"/>
          <w:marTop w:val="300"/>
          <w:marBottom w:val="0"/>
          <w:divBdr>
            <w:top w:val="none" w:sz="0" w:space="0" w:color="auto"/>
            <w:left w:val="none" w:sz="0" w:space="0" w:color="auto"/>
            <w:bottom w:val="none" w:sz="0" w:space="0" w:color="auto"/>
            <w:right w:val="none" w:sz="0" w:space="0" w:color="auto"/>
          </w:divBdr>
        </w:div>
        <w:div w:id="291978626">
          <w:marLeft w:val="0"/>
          <w:marRight w:val="0"/>
          <w:marTop w:val="300"/>
          <w:marBottom w:val="0"/>
          <w:divBdr>
            <w:top w:val="none" w:sz="0" w:space="0" w:color="auto"/>
            <w:left w:val="none" w:sz="0" w:space="0" w:color="auto"/>
            <w:bottom w:val="none" w:sz="0" w:space="0" w:color="auto"/>
            <w:right w:val="none" w:sz="0" w:space="0" w:color="auto"/>
          </w:divBdr>
        </w:div>
        <w:div w:id="405305517">
          <w:marLeft w:val="0"/>
          <w:marRight w:val="0"/>
          <w:marTop w:val="0"/>
          <w:marBottom w:val="0"/>
          <w:divBdr>
            <w:top w:val="none" w:sz="0" w:space="0" w:color="auto"/>
            <w:left w:val="none" w:sz="0" w:space="0" w:color="auto"/>
            <w:bottom w:val="none" w:sz="0" w:space="0" w:color="auto"/>
            <w:right w:val="none" w:sz="0" w:space="0" w:color="auto"/>
          </w:divBdr>
        </w:div>
      </w:divsChild>
    </w:div>
    <w:div w:id="144779858">
      <w:bodyDiv w:val="1"/>
      <w:marLeft w:val="0"/>
      <w:marRight w:val="0"/>
      <w:marTop w:val="0"/>
      <w:marBottom w:val="0"/>
      <w:divBdr>
        <w:top w:val="none" w:sz="0" w:space="0" w:color="auto"/>
        <w:left w:val="none" w:sz="0" w:space="0" w:color="auto"/>
        <w:bottom w:val="none" w:sz="0" w:space="0" w:color="auto"/>
        <w:right w:val="none" w:sz="0" w:space="0" w:color="auto"/>
      </w:divBdr>
      <w:divsChild>
        <w:div w:id="40324928">
          <w:marLeft w:val="0"/>
          <w:marRight w:val="0"/>
          <w:marTop w:val="0"/>
          <w:marBottom w:val="0"/>
          <w:divBdr>
            <w:top w:val="none" w:sz="0" w:space="0" w:color="auto"/>
            <w:left w:val="none" w:sz="0" w:space="0" w:color="auto"/>
            <w:bottom w:val="none" w:sz="0" w:space="0" w:color="auto"/>
            <w:right w:val="none" w:sz="0" w:space="0" w:color="auto"/>
          </w:divBdr>
        </w:div>
        <w:div w:id="264197136">
          <w:marLeft w:val="0"/>
          <w:marRight w:val="0"/>
          <w:marTop w:val="300"/>
          <w:marBottom w:val="0"/>
          <w:divBdr>
            <w:top w:val="none" w:sz="0" w:space="0" w:color="auto"/>
            <w:left w:val="none" w:sz="0" w:space="0" w:color="auto"/>
            <w:bottom w:val="none" w:sz="0" w:space="0" w:color="auto"/>
            <w:right w:val="none" w:sz="0" w:space="0" w:color="auto"/>
          </w:divBdr>
        </w:div>
      </w:divsChild>
    </w:div>
    <w:div w:id="144978959">
      <w:bodyDiv w:val="1"/>
      <w:marLeft w:val="0"/>
      <w:marRight w:val="0"/>
      <w:marTop w:val="0"/>
      <w:marBottom w:val="0"/>
      <w:divBdr>
        <w:top w:val="none" w:sz="0" w:space="0" w:color="auto"/>
        <w:left w:val="none" w:sz="0" w:space="0" w:color="auto"/>
        <w:bottom w:val="none" w:sz="0" w:space="0" w:color="auto"/>
        <w:right w:val="none" w:sz="0" w:space="0" w:color="auto"/>
      </w:divBdr>
      <w:divsChild>
        <w:div w:id="78866277">
          <w:marLeft w:val="0"/>
          <w:marRight w:val="0"/>
          <w:marTop w:val="0"/>
          <w:marBottom w:val="0"/>
          <w:divBdr>
            <w:top w:val="none" w:sz="0" w:space="0" w:color="auto"/>
            <w:left w:val="none" w:sz="0" w:space="0" w:color="auto"/>
            <w:bottom w:val="none" w:sz="0" w:space="0" w:color="auto"/>
            <w:right w:val="none" w:sz="0" w:space="0" w:color="auto"/>
          </w:divBdr>
        </w:div>
        <w:div w:id="234904447">
          <w:marLeft w:val="0"/>
          <w:marRight w:val="0"/>
          <w:marTop w:val="300"/>
          <w:marBottom w:val="0"/>
          <w:divBdr>
            <w:top w:val="none" w:sz="0" w:space="0" w:color="auto"/>
            <w:left w:val="none" w:sz="0" w:space="0" w:color="auto"/>
            <w:bottom w:val="none" w:sz="0" w:space="0" w:color="auto"/>
            <w:right w:val="none" w:sz="0" w:space="0" w:color="auto"/>
          </w:divBdr>
        </w:div>
        <w:div w:id="241376084">
          <w:marLeft w:val="0"/>
          <w:marRight w:val="0"/>
          <w:marTop w:val="300"/>
          <w:marBottom w:val="0"/>
          <w:divBdr>
            <w:top w:val="none" w:sz="0" w:space="0" w:color="auto"/>
            <w:left w:val="none" w:sz="0" w:space="0" w:color="auto"/>
            <w:bottom w:val="none" w:sz="0" w:space="0" w:color="auto"/>
            <w:right w:val="none" w:sz="0" w:space="0" w:color="auto"/>
          </w:divBdr>
          <w:divsChild>
            <w:div w:id="244462839">
              <w:marLeft w:val="0"/>
              <w:marRight w:val="0"/>
              <w:marTop w:val="0"/>
              <w:marBottom w:val="0"/>
              <w:divBdr>
                <w:top w:val="none" w:sz="0" w:space="0" w:color="auto"/>
                <w:left w:val="none" w:sz="0" w:space="0" w:color="auto"/>
                <w:bottom w:val="none" w:sz="0" w:space="0" w:color="auto"/>
                <w:right w:val="none" w:sz="0" w:space="0" w:color="auto"/>
              </w:divBdr>
              <w:divsChild>
                <w:div w:id="26465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286925">
          <w:marLeft w:val="0"/>
          <w:marRight w:val="0"/>
          <w:marTop w:val="0"/>
          <w:marBottom w:val="0"/>
          <w:divBdr>
            <w:top w:val="none" w:sz="0" w:space="0" w:color="auto"/>
            <w:left w:val="none" w:sz="0" w:space="0" w:color="auto"/>
            <w:bottom w:val="none" w:sz="0" w:space="0" w:color="auto"/>
            <w:right w:val="none" w:sz="0" w:space="0" w:color="auto"/>
          </w:divBdr>
        </w:div>
      </w:divsChild>
    </w:div>
    <w:div w:id="145168068">
      <w:bodyDiv w:val="1"/>
      <w:marLeft w:val="0"/>
      <w:marRight w:val="0"/>
      <w:marTop w:val="0"/>
      <w:marBottom w:val="0"/>
      <w:divBdr>
        <w:top w:val="none" w:sz="0" w:space="0" w:color="auto"/>
        <w:left w:val="none" w:sz="0" w:space="0" w:color="auto"/>
        <w:bottom w:val="none" w:sz="0" w:space="0" w:color="auto"/>
        <w:right w:val="none" w:sz="0" w:space="0" w:color="auto"/>
      </w:divBdr>
    </w:div>
    <w:div w:id="145242019">
      <w:bodyDiv w:val="1"/>
      <w:marLeft w:val="0"/>
      <w:marRight w:val="0"/>
      <w:marTop w:val="0"/>
      <w:marBottom w:val="0"/>
      <w:divBdr>
        <w:top w:val="none" w:sz="0" w:space="0" w:color="auto"/>
        <w:left w:val="none" w:sz="0" w:space="0" w:color="auto"/>
        <w:bottom w:val="none" w:sz="0" w:space="0" w:color="auto"/>
        <w:right w:val="none" w:sz="0" w:space="0" w:color="auto"/>
      </w:divBdr>
      <w:divsChild>
        <w:div w:id="68578898">
          <w:marLeft w:val="0"/>
          <w:marRight w:val="0"/>
          <w:marTop w:val="0"/>
          <w:marBottom w:val="0"/>
          <w:divBdr>
            <w:top w:val="none" w:sz="0" w:space="0" w:color="auto"/>
            <w:left w:val="none" w:sz="0" w:space="0" w:color="auto"/>
            <w:bottom w:val="none" w:sz="0" w:space="0" w:color="auto"/>
            <w:right w:val="none" w:sz="0" w:space="0" w:color="auto"/>
          </w:divBdr>
        </w:div>
        <w:div w:id="70124371">
          <w:marLeft w:val="0"/>
          <w:marRight w:val="0"/>
          <w:marTop w:val="300"/>
          <w:marBottom w:val="0"/>
          <w:divBdr>
            <w:top w:val="none" w:sz="0" w:space="0" w:color="auto"/>
            <w:left w:val="none" w:sz="0" w:space="0" w:color="auto"/>
            <w:bottom w:val="none" w:sz="0" w:space="0" w:color="auto"/>
            <w:right w:val="none" w:sz="0" w:space="0" w:color="auto"/>
          </w:divBdr>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
        <w:div w:id="384572726">
          <w:marLeft w:val="0"/>
          <w:marRight w:val="0"/>
          <w:marTop w:val="0"/>
          <w:marBottom w:val="0"/>
          <w:divBdr>
            <w:top w:val="none" w:sz="0" w:space="0" w:color="auto"/>
            <w:left w:val="none" w:sz="0" w:space="0" w:color="auto"/>
            <w:bottom w:val="none" w:sz="0" w:space="0" w:color="auto"/>
            <w:right w:val="none" w:sz="0" w:space="0" w:color="auto"/>
          </w:divBdr>
        </w:div>
      </w:divsChild>
    </w:div>
    <w:div w:id="145516890">
      <w:bodyDiv w:val="1"/>
      <w:marLeft w:val="0"/>
      <w:marRight w:val="0"/>
      <w:marTop w:val="0"/>
      <w:marBottom w:val="0"/>
      <w:divBdr>
        <w:top w:val="none" w:sz="0" w:space="0" w:color="auto"/>
        <w:left w:val="none" w:sz="0" w:space="0" w:color="auto"/>
        <w:bottom w:val="none" w:sz="0" w:space="0" w:color="auto"/>
        <w:right w:val="none" w:sz="0" w:space="0" w:color="auto"/>
      </w:divBdr>
      <w:divsChild>
        <w:div w:id="99420578">
          <w:marLeft w:val="0"/>
          <w:marRight w:val="0"/>
          <w:marTop w:val="300"/>
          <w:marBottom w:val="0"/>
          <w:divBdr>
            <w:top w:val="none" w:sz="0" w:space="0" w:color="auto"/>
            <w:left w:val="none" w:sz="0" w:space="0" w:color="auto"/>
            <w:bottom w:val="none" w:sz="0" w:space="0" w:color="auto"/>
            <w:right w:val="none" w:sz="0" w:space="0" w:color="auto"/>
          </w:divBdr>
        </w:div>
        <w:div w:id="292298050">
          <w:marLeft w:val="0"/>
          <w:marRight w:val="0"/>
          <w:marTop w:val="300"/>
          <w:marBottom w:val="0"/>
          <w:divBdr>
            <w:top w:val="none" w:sz="0" w:space="0" w:color="auto"/>
            <w:left w:val="none" w:sz="0" w:space="0" w:color="auto"/>
            <w:bottom w:val="none" w:sz="0" w:space="0" w:color="auto"/>
            <w:right w:val="none" w:sz="0" w:space="0" w:color="auto"/>
          </w:divBdr>
        </w:div>
      </w:divsChild>
    </w:div>
    <w:div w:id="145821668">
      <w:bodyDiv w:val="1"/>
      <w:marLeft w:val="0"/>
      <w:marRight w:val="0"/>
      <w:marTop w:val="0"/>
      <w:marBottom w:val="0"/>
      <w:divBdr>
        <w:top w:val="none" w:sz="0" w:space="0" w:color="auto"/>
        <w:left w:val="none" w:sz="0" w:space="0" w:color="auto"/>
        <w:bottom w:val="none" w:sz="0" w:space="0" w:color="auto"/>
        <w:right w:val="none" w:sz="0" w:space="0" w:color="auto"/>
      </w:divBdr>
    </w:div>
    <w:div w:id="146289735">
      <w:bodyDiv w:val="1"/>
      <w:marLeft w:val="0"/>
      <w:marRight w:val="0"/>
      <w:marTop w:val="0"/>
      <w:marBottom w:val="0"/>
      <w:divBdr>
        <w:top w:val="none" w:sz="0" w:space="0" w:color="auto"/>
        <w:left w:val="none" w:sz="0" w:space="0" w:color="auto"/>
        <w:bottom w:val="none" w:sz="0" w:space="0" w:color="auto"/>
        <w:right w:val="none" w:sz="0" w:space="0" w:color="auto"/>
      </w:divBdr>
      <w:divsChild>
        <w:div w:id="26219798">
          <w:marLeft w:val="0"/>
          <w:marRight w:val="0"/>
          <w:marTop w:val="0"/>
          <w:marBottom w:val="0"/>
          <w:divBdr>
            <w:top w:val="none" w:sz="0" w:space="0" w:color="auto"/>
            <w:left w:val="none" w:sz="0" w:space="0" w:color="auto"/>
            <w:bottom w:val="none" w:sz="0" w:space="0" w:color="auto"/>
            <w:right w:val="none" w:sz="0" w:space="0" w:color="auto"/>
          </w:divBdr>
        </w:div>
        <w:div w:id="302581555">
          <w:marLeft w:val="0"/>
          <w:marRight w:val="0"/>
          <w:marTop w:val="0"/>
          <w:marBottom w:val="0"/>
          <w:divBdr>
            <w:top w:val="none" w:sz="0" w:space="0" w:color="auto"/>
            <w:left w:val="none" w:sz="0" w:space="0" w:color="auto"/>
            <w:bottom w:val="none" w:sz="0" w:space="0" w:color="auto"/>
            <w:right w:val="none" w:sz="0" w:space="0" w:color="auto"/>
          </w:divBdr>
          <w:divsChild>
            <w:div w:id="1991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7525242">
      <w:bodyDiv w:val="1"/>
      <w:marLeft w:val="0"/>
      <w:marRight w:val="0"/>
      <w:marTop w:val="0"/>
      <w:marBottom w:val="0"/>
      <w:divBdr>
        <w:top w:val="none" w:sz="0" w:space="0" w:color="auto"/>
        <w:left w:val="none" w:sz="0" w:space="0" w:color="auto"/>
        <w:bottom w:val="none" w:sz="0" w:space="0" w:color="auto"/>
        <w:right w:val="none" w:sz="0" w:space="0" w:color="auto"/>
      </w:divBdr>
      <w:divsChild>
        <w:div w:id="11927793">
          <w:marLeft w:val="0"/>
          <w:marRight w:val="0"/>
          <w:marTop w:val="0"/>
          <w:marBottom w:val="0"/>
          <w:divBdr>
            <w:top w:val="none" w:sz="0" w:space="0" w:color="auto"/>
            <w:left w:val="none" w:sz="0" w:space="0" w:color="auto"/>
            <w:bottom w:val="none" w:sz="0" w:space="0" w:color="auto"/>
            <w:right w:val="none" w:sz="0" w:space="0" w:color="auto"/>
          </w:divBdr>
        </w:div>
        <w:div w:id="294944035">
          <w:marLeft w:val="0"/>
          <w:marRight w:val="0"/>
          <w:marTop w:val="0"/>
          <w:marBottom w:val="0"/>
          <w:divBdr>
            <w:top w:val="none" w:sz="0" w:space="0" w:color="auto"/>
            <w:left w:val="none" w:sz="0" w:space="0" w:color="auto"/>
            <w:bottom w:val="none" w:sz="0" w:space="0" w:color="auto"/>
            <w:right w:val="none" w:sz="0" w:space="0" w:color="auto"/>
          </w:divBdr>
        </w:div>
        <w:div w:id="385103949">
          <w:marLeft w:val="0"/>
          <w:marRight w:val="0"/>
          <w:marTop w:val="0"/>
          <w:marBottom w:val="0"/>
          <w:divBdr>
            <w:top w:val="none" w:sz="0" w:space="0" w:color="auto"/>
            <w:left w:val="none" w:sz="0" w:space="0" w:color="auto"/>
            <w:bottom w:val="none" w:sz="0" w:space="0" w:color="auto"/>
            <w:right w:val="none" w:sz="0" w:space="0" w:color="auto"/>
          </w:divBdr>
        </w:div>
      </w:divsChild>
    </w:div>
    <w:div w:id="147861940">
      <w:bodyDiv w:val="1"/>
      <w:marLeft w:val="0"/>
      <w:marRight w:val="0"/>
      <w:marTop w:val="0"/>
      <w:marBottom w:val="0"/>
      <w:divBdr>
        <w:top w:val="none" w:sz="0" w:space="0" w:color="auto"/>
        <w:left w:val="none" w:sz="0" w:space="0" w:color="auto"/>
        <w:bottom w:val="none" w:sz="0" w:space="0" w:color="auto"/>
        <w:right w:val="none" w:sz="0" w:space="0" w:color="auto"/>
      </w:divBdr>
      <w:divsChild>
        <w:div w:id="315233816">
          <w:marLeft w:val="0"/>
          <w:marRight w:val="0"/>
          <w:marTop w:val="0"/>
          <w:marBottom w:val="0"/>
          <w:divBdr>
            <w:top w:val="none" w:sz="0" w:space="0" w:color="auto"/>
            <w:left w:val="none" w:sz="0" w:space="0" w:color="auto"/>
            <w:bottom w:val="none" w:sz="0" w:space="0" w:color="auto"/>
            <w:right w:val="none" w:sz="0" w:space="0" w:color="auto"/>
          </w:divBdr>
        </w:div>
        <w:div w:id="318727054">
          <w:marLeft w:val="0"/>
          <w:marRight w:val="0"/>
          <w:marTop w:val="300"/>
          <w:marBottom w:val="0"/>
          <w:divBdr>
            <w:top w:val="none" w:sz="0" w:space="0" w:color="auto"/>
            <w:left w:val="none" w:sz="0" w:space="0" w:color="auto"/>
            <w:bottom w:val="none" w:sz="0" w:space="0" w:color="auto"/>
            <w:right w:val="none" w:sz="0" w:space="0" w:color="auto"/>
          </w:divBdr>
        </w:div>
        <w:div w:id="408113516">
          <w:marLeft w:val="0"/>
          <w:marRight w:val="0"/>
          <w:marTop w:val="0"/>
          <w:marBottom w:val="0"/>
          <w:divBdr>
            <w:top w:val="none" w:sz="0" w:space="0" w:color="auto"/>
            <w:left w:val="none" w:sz="0" w:space="0" w:color="auto"/>
            <w:bottom w:val="none" w:sz="0" w:space="0" w:color="auto"/>
            <w:right w:val="none" w:sz="0" w:space="0" w:color="auto"/>
          </w:divBdr>
        </w:div>
      </w:divsChild>
    </w:div>
    <w:div w:id="148139347">
      <w:bodyDiv w:val="1"/>
      <w:marLeft w:val="0"/>
      <w:marRight w:val="0"/>
      <w:marTop w:val="0"/>
      <w:marBottom w:val="0"/>
      <w:divBdr>
        <w:top w:val="none" w:sz="0" w:space="0" w:color="auto"/>
        <w:left w:val="none" w:sz="0" w:space="0" w:color="auto"/>
        <w:bottom w:val="none" w:sz="0" w:space="0" w:color="auto"/>
        <w:right w:val="none" w:sz="0" w:space="0" w:color="auto"/>
      </w:divBdr>
      <w:divsChild>
        <w:div w:id="72434497">
          <w:marLeft w:val="0"/>
          <w:marRight w:val="0"/>
          <w:marTop w:val="300"/>
          <w:marBottom w:val="0"/>
          <w:divBdr>
            <w:top w:val="none" w:sz="0" w:space="0" w:color="auto"/>
            <w:left w:val="none" w:sz="0" w:space="0" w:color="auto"/>
            <w:bottom w:val="none" w:sz="0" w:space="0" w:color="auto"/>
            <w:right w:val="none" w:sz="0" w:space="0" w:color="auto"/>
          </w:divBdr>
          <w:divsChild>
            <w:div w:id="124544811">
              <w:marLeft w:val="0"/>
              <w:marRight w:val="0"/>
              <w:marTop w:val="0"/>
              <w:marBottom w:val="0"/>
              <w:divBdr>
                <w:top w:val="none" w:sz="0" w:space="0" w:color="auto"/>
                <w:left w:val="none" w:sz="0" w:space="0" w:color="auto"/>
                <w:bottom w:val="none" w:sz="0" w:space="0" w:color="auto"/>
                <w:right w:val="none" w:sz="0" w:space="0" w:color="auto"/>
              </w:divBdr>
            </w:div>
          </w:divsChild>
        </w:div>
        <w:div w:id="279337361">
          <w:marLeft w:val="0"/>
          <w:marRight w:val="0"/>
          <w:marTop w:val="0"/>
          <w:marBottom w:val="0"/>
          <w:divBdr>
            <w:top w:val="none" w:sz="0" w:space="0" w:color="auto"/>
            <w:left w:val="none" w:sz="0" w:space="0" w:color="auto"/>
            <w:bottom w:val="none" w:sz="0" w:space="0" w:color="auto"/>
            <w:right w:val="none" w:sz="0" w:space="0" w:color="auto"/>
          </w:divBdr>
        </w:div>
        <w:div w:id="280041721">
          <w:marLeft w:val="0"/>
          <w:marRight w:val="0"/>
          <w:marTop w:val="300"/>
          <w:marBottom w:val="0"/>
          <w:divBdr>
            <w:top w:val="none" w:sz="0" w:space="0" w:color="auto"/>
            <w:left w:val="none" w:sz="0" w:space="0" w:color="auto"/>
            <w:bottom w:val="none" w:sz="0" w:space="0" w:color="auto"/>
            <w:right w:val="none" w:sz="0" w:space="0" w:color="auto"/>
          </w:divBdr>
        </w:div>
        <w:div w:id="305202690">
          <w:marLeft w:val="0"/>
          <w:marRight w:val="0"/>
          <w:marTop w:val="0"/>
          <w:marBottom w:val="0"/>
          <w:divBdr>
            <w:top w:val="none" w:sz="0" w:space="0" w:color="auto"/>
            <w:left w:val="none" w:sz="0" w:space="0" w:color="auto"/>
            <w:bottom w:val="none" w:sz="0" w:space="0" w:color="auto"/>
            <w:right w:val="none" w:sz="0" w:space="0" w:color="auto"/>
          </w:divBdr>
        </w:div>
      </w:divsChild>
    </w:div>
    <w:div w:id="148179651">
      <w:bodyDiv w:val="1"/>
      <w:marLeft w:val="0"/>
      <w:marRight w:val="0"/>
      <w:marTop w:val="0"/>
      <w:marBottom w:val="0"/>
      <w:divBdr>
        <w:top w:val="none" w:sz="0" w:space="0" w:color="auto"/>
        <w:left w:val="none" w:sz="0" w:space="0" w:color="auto"/>
        <w:bottom w:val="none" w:sz="0" w:space="0" w:color="auto"/>
        <w:right w:val="none" w:sz="0" w:space="0" w:color="auto"/>
      </w:divBdr>
      <w:divsChild>
        <w:div w:id="51201313">
          <w:marLeft w:val="0"/>
          <w:marRight w:val="0"/>
          <w:marTop w:val="0"/>
          <w:marBottom w:val="0"/>
          <w:divBdr>
            <w:top w:val="none" w:sz="0" w:space="0" w:color="auto"/>
            <w:left w:val="none" w:sz="0" w:space="0" w:color="auto"/>
            <w:bottom w:val="none" w:sz="0" w:space="0" w:color="auto"/>
            <w:right w:val="none" w:sz="0" w:space="0" w:color="auto"/>
          </w:divBdr>
        </w:div>
        <w:div w:id="76444634">
          <w:marLeft w:val="0"/>
          <w:marRight w:val="0"/>
          <w:marTop w:val="300"/>
          <w:marBottom w:val="0"/>
          <w:divBdr>
            <w:top w:val="none" w:sz="0" w:space="0" w:color="auto"/>
            <w:left w:val="none" w:sz="0" w:space="0" w:color="auto"/>
            <w:bottom w:val="none" w:sz="0" w:space="0" w:color="auto"/>
            <w:right w:val="none" w:sz="0" w:space="0" w:color="auto"/>
          </w:divBdr>
        </w:div>
        <w:div w:id="201210853">
          <w:marLeft w:val="0"/>
          <w:marRight w:val="0"/>
          <w:marTop w:val="0"/>
          <w:marBottom w:val="0"/>
          <w:divBdr>
            <w:top w:val="none" w:sz="0" w:space="0" w:color="auto"/>
            <w:left w:val="none" w:sz="0" w:space="0" w:color="auto"/>
            <w:bottom w:val="none" w:sz="0" w:space="0" w:color="auto"/>
            <w:right w:val="none" w:sz="0" w:space="0" w:color="auto"/>
          </w:divBdr>
        </w:div>
        <w:div w:id="231933043">
          <w:marLeft w:val="0"/>
          <w:marRight w:val="0"/>
          <w:marTop w:val="300"/>
          <w:marBottom w:val="0"/>
          <w:divBdr>
            <w:top w:val="none" w:sz="0" w:space="0" w:color="auto"/>
            <w:left w:val="none" w:sz="0" w:space="0" w:color="auto"/>
            <w:bottom w:val="none" w:sz="0" w:space="0" w:color="auto"/>
            <w:right w:val="none" w:sz="0" w:space="0" w:color="auto"/>
          </w:divBdr>
        </w:div>
        <w:div w:id="307899511">
          <w:marLeft w:val="0"/>
          <w:marRight w:val="0"/>
          <w:marTop w:val="0"/>
          <w:marBottom w:val="0"/>
          <w:divBdr>
            <w:top w:val="none" w:sz="0" w:space="0" w:color="auto"/>
            <w:left w:val="none" w:sz="0" w:space="0" w:color="auto"/>
            <w:bottom w:val="none" w:sz="0" w:space="0" w:color="auto"/>
            <w:right w:val="none" w:sz="0" w:space="0" w:color="auto"/>
          </w:divBdr>
        </w:div>
      </w:divsChild>
    </w:div>
    <w:div w:id="149441543">
      <w:bodyDiv w:val="1"/>
      <w:marLeft w:val="0"/>
      <w:marRight w:val="0"/>
      <w:marTop w:val="0"/>
      <w:marBottom w:val="0"/>
      <w:divBdr>
        <w:top w:val="none" w:sz="0" w:space="0" w:color="auto"/>
        <w:left w:val="none" w:sz="0" w:space="0" w:color="auto"/>
        <w:bottom w:val="none" w:sz="0" w:space="0" w:color="auto"/>
        <w:right w:val="none" w:sz="0" w:space="0" w:color="auto"/>
      </w:divBdr>
      <w:divsChild>
        <w:div w:id="55982190">
          <w:marLeft w:val="0"/>
          <w:marRight w:val="0"/>
          <w:marTop w:val="0"/>
          <w:marBottom w:val="0"/>
          <w:divBdr>
            <w:top w:val="none" w:sz="0" w:space="0" w:color="auto"/>
            <w:left w:val="none" w:sz="0" w:space="0" w:color="auto"/>
            <w:bottom w:val="none" w:sz="0" w:space="0" w:color="auto"/>
            <w:right w:val="none" w:sz="0" w:space="0" w:color="auto"/>
          </w:divBdr>
        </w:div>
        <w:div w:id="366568025">
          <w:marLeft w:val="0"/>
          <w:marRight w:val="0"/>
          <w:marTop w:val="300"/>
          <w:marBottom w:val="0"/>
          <w:divBdr>
            <w:top w:val="none" w:sz="0" w:space="0" w:color="auto"/>
            <w:left w:val="none" w:sz="0" w:space="0" w:color="auto"/>
            <w:bottom w:val="none" w:sz="0" w:space="0" w:color="auto"/>
            <w:right w:val="none" w:sz="0" w:space="0" w:color="auto"/>
          </w:divBdr>
        </w:div>
      </w:divsChild>
    </w:div>
    <w:div w:id="149710781">
      <w:bodyDiv w:val="1"/>
      <w:marLeft w:val="0"/>
      <w:marRight w:val="0"/>
      <w:marTop w:val="0"/>
      <w:marBottom w:val="0"/>
      <w:divBdr>
        <w:top w:val="none" w:sz="0" w:space="0" w:color="auto"/>
        <w:left w:val="none" w:sz="0" w:space="0" w:color="auto"/>
        <w:bottom w:val="none" w:sz="0" w:space="0" w:color="auto"/>
        <w:right w:val="none" w:sz="0" w:space="0" w:color="auto"/>
      </w:divBdr>
      <w:divsChild>
        <w:div w:id="58795344">
          <w:marLeft w:val="0"/>
          <w:marRight w:val="0"/>
          <w:marTop w:val="0"/>
          <w:marBottom w:val="0"/>
          <w:divBdr>
            <w:top w:val="none" w:sz="0" w:space="0" w:color="auto"/>
            <w:left w:val="none" w:sz="0" w:space="0" w:color="auto"/>
            <w:bottom w:val="none" w:sz="0" w:space="0" w:color="auto"/>
            <w:right w:val="none" w:sz="0" w:space="0" w:color="auto"/>
          </w:divBdr>
        </w:div>
        <w:div w:id="240650154">
          <w:marLeft w:val="0"/>
          <w:marRight w:val="0"/>
          <w:marTop w:val="0"/>
          <w:marBottom w:val="0"/>
          <w:divBdr>
            <w:top w:val="none" w:sz="0" w:space="0" w:color="auto"/>
            <w:left w:val="none" w:sz="0" w:space="0" w:color="auto"/>
            <w:bottom w:val="none" w:sz="0" w:space="0" w:color="auto"/>
            <w:right w:val="none" w:sz="0" w:space="0" w:color="auto"/>
          </w:divBdr>
        </w:div>
        <w:div w:id="310402058">
          <w:marLeft w:val="0"/>
          <w:marRight w:val="0"/>
          <w:marTop w:val="0"/>
          <w:marBottom w:val="0"/>
          <w:divBdr>
            <w:top w:val="none" w:sz="0" w:space="0" w:color="auto"/>
            <w:left w:val="none" w:sz="0" w:space="0" w:color="auto"/>
            <w:bottom w:val="none" w:sz="0" w:space="0" w:color="auto"/>
            <w:right w:val="none" w:sz="0" w:space="0" w:color="auto"/>
          </w:divBdr>
        </w:div>
        <w:div w:id="360595184">
          <w:marLeft w:val="0"/>
          <w:marRight w:val="0"/>
          <w:marTop w:val="0"/>
          <w:marBottom w:val="0"/>
          <w:divBdr>
            <w:top w:val="none" w:sz="0" w:space="0" w:color="auto"/>
            <w:left w:val="none" w:sz="0" w:space="0" w:color="auto"/>
            <w:bottom w:val="none" w:sz="0" w:space="0" w:color="auto"/>
            <w:right w:val="none" w:sz="0" w:space="0" w:color="auto"/>
          </w:divBdr>
        </w:div>
        <w:div w:id="367610631">
          <w:marLeft w:val="0"/>
          <w:marRight w:val="0"/>
          <w:marTop w:val="0"/>
          <w:marBottom w:val="0"/>
          <w:divBdr>
            <w:top w:val="none" w:sz="0" w:space="0" w:color="auto"/>
            <w:left w:val="none" w:sz="0" w:space="0" w:color="auto"/>
            <w:bottom w:val="none" w:sz="0" w:space="0" w:color="auto"/>
            <w:right w:val="none" w:sz="0" w:space="0" w:color="auto"/>
          </w:divBdr>
        </w:div>
        <w:div w:id="391848519">
          <w:marLeft w:val="0"/>
          <w:marRight w:val="0"/>
          <w:marTop w:val="0"/>
          <w:marBottom w:val="0"/>
          <w:divBdr>
            <w:top w:val="none" w:sz="0" w:space="0" w:color="auto"/>
            <w:left w:val="none" w:sz="0" w:space="0" w:color="auto"/>
            <w:bottom w:val="none" w:sz="0" w:space="0" w:color="auto"/>
            <w:right w:val="none" w:sz="0" w:space="0" w:color="auto"/>
          </w:divBdr>
          <w:divsChild>
            <w:div w:id="3605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
        <w:div w:id="196168222">
          <w:marLeft w:val="0"/>
          <w:marRight w:val="0"/>
          <w:marTop w:val="300"/>
          <w:marBottom w:val="0"/>
          <w:divBdr>
            <w:top w:val="none" w:sz="0" w:space="0" w:color="auto"/>
            <w:left w:val="none" w:sz="0" w:space="0" w:color="auto"/>
            <w:bottom w:val="none" w:sz="0" w:space="0" w:color="auto"/>
            <w:right w:val="none" w:sz="0" w:space="0" w:color="auto"/>
          </w:divBdr>
        </w:div>
        <w:div w:id="310716241">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
        <w:div w:id="383256379">
          <w:marLeft w:val="0"/>
          <w:marRight w:val="0"/>
          <w:marTop w:val="0"/>
          <w:marBottom w:val="0"/>
          <w:divBdr>
            <w:top w:val="none" w:sz="0" w:space="0" w:color="auto"/>
            <w:left w:val="none" w:sz="0" w:space="0" w:color="auto"/>
            <w:bottom w:val="none" w:sz="0" w:space="0" w:color="auto"/>
            <w:right w:val="none" w:sz="0" w:space="0" w:color="auto"/>
          </w:divBdr>
        </w:div>
      </w:divsChild>
    </w:div>
    <w:div w:id="151024692">
      <w:bodyDiv w:val="1"/>
      <w:marLeft w:val="0"/>
      <w:marRight w:val="0"/>
      <w:marTop w:val="0"/>
      <w:marBottom w:val="0"/>
      <w:divBdr>
        <w:top w:val="none" w:sz="0" w:space="0" w:color="auto"/>
        <w:left w:val="none" w:sz="0" w:space="0" w:color="auto"/>
        <w:bottom w:val="none" w:sz="0" w:space="0" w:color="auto"/>
        <w:right w:val="none" w:sz="0" w:space="0" w:color="auto"/>
      </w:divBdr>
      <w:divsChild>
        <w:div w:id="79909507">
          <w:marLeft w:val="0"/>
          <w:marRight w:val="0"/>
          <w:marTop w:val="300"/>
          <w:marBottom w:val="0"/>
          <w:divBdr>
            <w:top w:val="none" w:sz="0" w:space="0" w:color="auto"/>
            <w:left w:val="none" w:sz="0" w:space="0" w:color="auto"/>
            <w:bottom w:val="none" w:sz="0" w:space="0" w:color="auto"/>
            <w:right w:val="none" w:sz="0" w:space="0" w:color="auto"/>
          </w:divBdr>
        </w:div>
        <w:div w:id="173883748">
          <w:marLeft w:val="0"/>
          <w:marRight w:val="0"/>
          <w:marTop w:val="300"/>
          <w:marBottom w:val="0"/>
          <w:divBdr>
            <w:top w:val="none" w:sz="0" w:space="0" w:color="auto"/>
            <w:left w:val="none" w:sz="0" w:space="0" w:color="auto"/>
            <w:bottom w:val="none" w:sz="0" w:space="0" w:color="auto"/>
            <w:right w:val="none" w:sz="0" w:space="0" w:color="auto"/>
          </w:divBdr>
          <w:divsChild>
            <w:div w:id="3013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sChild>
    </w:div>
    <w:div w:id="151264716">
      <w:bodyDiv w:val="1"/>
      <w:marLeft w:val="0"/>
      <w:marRight w:val="0"/>
      <w:marTop w:val="0"/>
      <w:marBottom w:val="0"/>
      <w:divBdr>
        <w:top w:val="none" w:sz="0" w:space="0" w:color="auto"/>
        <w:left w:val="none" w:sz="0" w:space="0" w:color="auto"/>
        <w:bottom w:val="none" w:sz="0" w:space="0" w:color="auto"/>
        <w:right w:val="none" w:sz="0" w:space="0" w:color="auto"/>
      </w:divBdr>
      <w:divsChild>
        <w:div w:id="258373187">
          <w:marLeft w:val="0"/>
          <w:marRight w:val="0"/>
          <w:marTop w:val="30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7714">
      <w:bodyDiv w:val="1"/>
      <w:marLeft w:val="0"/>
      <w:marRight w:val="0"/>
      <w:marTop w:val="0"/>
      <w:marBottom w:val="0"/>
      <w:divBdr>
        <w:top w:val="none" w:sz="0" w:space="0" w:color="auto"/>
        <w:left w:val="none" w:sz="0" w:space="0" w:color="auto"/>
        <w:bottom w:val="none" w:sz="0" w:space="0" w:color="auto"/>
        <w:right w:val="none" w:sz="0" w:space="0" w:color="auto"/>
      </w:divBdr>
      <w:divsChild>
        <w:div w:id="45840446">
          <w:marLeft w:val="0"/>
          <w:marRight w:val="0"/>
          <w:marTop w:val="300"/>
          <w:marBottom w:val="0"/>
          <w:divBdr>
            <w:top w:val="none" w:sz="0" w:space="0" w:color="auto"/>
            <w:left w:val="none" w:sz="0" w:space="0" w:color="auto"/>
            <w:bottom w:val="none" w:sz="0" w:space="0" w:color="auto"/>
            <w:right w:val="none" w:sz="0" w:space="0" w:color="auto"/>
          </w:divBdr>
        </w:div>
        <w:div w:id="74132758">
          <w:marLeft w:val="0"/>
          <w:marRight w:val="0"/>
          <w:marTop w:val="0"/>
          <w:marBottom w:val="0"/>
          <w:divBdr>
            <w:top w:val="none" w:sz="0" w:space="0" w:color="auto"/>
            <w:left w:val="none" w:sz="0" w:space="0" w:color="auto"/>
            <w:bottom w:val="none" w:sz="0" w:space="0" w:color="auto"/>
            <w:right w:val="none" w:sz="0" w:space="0" w:color="auto"/>
          </w:divBdr>
        </w:div>
        <w:div w:id="109714387">
          <w:marLeft w:val="0"/>
          <w:marRight w:val="0"/>
          <w:marTop w:val="300"/>
          <w:marBottom w:val="0"/>
          <w:divBdr>
            <w:top w:val="none" w:sz="0" w:space="0" w:color="auto"/>
            <w:left w:val="none" w:sz="0" w:space="0" w:color="auto"/>
            <w:bottom w:val="none" w:sz="0" w:space="0" w:color="auto"/>
            <w:right w:val="none" w:sz="0" w:space="0" w:color="auto"/>
          </w:divBdr>
        </w:div>
        <w:div w:id="146367018">
          <w:marLeft w:val="0"/>
          <w:marRight w:val="0"/>
          <w:marTop w:val="300"/>
          <w:marBottom w:val="0"/>
          <w:divBdr>
            <w:top w:val="none" w:sz="0" w:space="0" w:color="auto"/>
            <w:left w:val="none" w:sz="0" w:space="0" w:color="auto"/>
            <w:bottom w:val="none" w:sz="0" w:space="0" w:color="auto"/>
            <w:right w:val="none" w:sz="0" w:space="0" w:color="auto"/>
          </w:divBdr>
          <w:divsChild>
            <w:div w:id="126777943">
              <w:marLeft w:val="0"/>
              <w:marRight w:val="0"/>
              <w:marTop w:val="0"/>
              <w:marBottom w:val="0"/>
              <w:divBdr>
                <w:top w:val="none" w:sz="0" w:space="0" w:color="auto"/>
                <w:left w:val="none" w:sz="0" w:space="0" w:color="auto"/>
                <w:bottom w:val="none" w:sz="0" w:space="0" w:color="auto"/>
                <w:right w:val="none" w:sz="0" w:space="0" w:color="auto"/>
              </w:divBdr>
              <w:divsChild>
                <w:div w:id="132139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29321">
          <w:marLeft w:val="0"/>
          <w:marRight w:val="0"/>
          <w:marTop w:val="0"/>
          <w:marBottom w:val="0"/>
          <w:divBdr>
            <w:top w:val="none" w:sz="0" w:space="0" w:color="auto"/>
            <w:left w:val="none" w:sz="0" w:space="0" w:color="auto"/>
            <w:bottom w:val="none" w:sz="0" w:space="0" w:color="auto"/>
            <w:right w:val="none" w:sz="0" w:space="0" w:color="auto"/>
          </w:divBdr>
          <w:divsChild>
            <w:div w:id="32783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
      </w:divsChild>
    </w:div>
    <w:div w:id="153224872">
      <w:bodyDiv w:val="1"/>
      <w:marLeft w:val="0"/>
      <w:marRight w:val="0"/>
      <w:marTop w:val="0"/>
      <w:marBottom w:val="0"/>
      <w:divBdr>
        <w:top w:val="none" w:sz="0" w:space="0" w:color="auto"/>
        <w:left w:val="none" w:sz="0" w:space="0" w:color="auto"/>
        <w:bottom w:val="none" w:sz="0" w:space="0" w:color="auto"/>
        <w:right w:val="none" w:sz="0" w:space="0" w:color="auto"/>
      </w:divBdr>
    </w:div>
    <w:div w:id="153380706">
      <w:bodyDiv w:val="1"/>
      <w:marLeft w:val="0"/>
      <w:marRight w:val="0"/>
      <w:marTop w:val="0"/>
      <w:marBottom w:val="0"/>
      <w:divBdr>
        <w:top w:val="none" w:sz="0" w:space="0" w:color="auto"/>
        <w:left w:val="none" w:sz="0" w:space="0" w:color="auto"/>
        <w:bottom w:val="none" w:sz="0" w:space="0" w:color="auto"/>
        <w:right w:val="none" w:sz="0" w:space="0" w:color="auto"/>
      </w:divBdr>
      <w:divsChild>
        <w:div w:id="89008081">
          <w:marLeft w:val="0"/>
          <w:marRight w:val="0"/>
          <w:marTop w:val="300"/>
          <w:marBottom w:val="0"/>
          <w:divBdr>
            <w:top w:val="none" w:sz="0" w:space="0" w:color="auto"/>
            <w:left w:val="none" w:sz="0" w:space="0" w:color="auto"/>
            <w:bottom w:val="none" w:sz="0" w:space="0" w:color="auto"/>
            <w:right w:val="none" w:sz="0" w:space="0" w:color="auto"/>
          </w:divBdr>
          <w:divsChild>
            <w:div w:id="67575877">
              <w:marLeft w:val="0"/>
              <w:marRight w:val="0"/>
              <w:marTop w:val="0"/>
              <w:marBottom w:val="0"/>
              <w:divBdr>
                <w:top w:val="none" w:sz="0" w:space="0" w:color="auto"/>
                <w:left w:val="none" w:sz="0" w:space="0" w:color="auto"/>
                <w:bottom w:val="none" w:sz="0" w:space="0" w:color="auto"/>
                <w:right w:val="none" w:sz="0" w:space="0" w:color="auto"/>
              </w:divBdr>
              <w:divsChild>
                <w:div w:id="199516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6485">
          <w:marLeft w:val="0"/>
          <w:marRight w:val="0"/>
          <w:marTop w:val="0"/>
          <w:marBottom w:val="0"/>
          <w:divBdr>
            <w:top w:val="none" w:sz="0" w:space="0" w:color="auto"/>
            <w:left w:val="none" w:sz="0" w:space="0" w:color="auto"/>
            <w:bottom w:val="none" w:sz="0" w:space="0" w:color="auto"/>
            <w:right w:val="none" w:sz="0" w:space="0" w:color="auto"/>
          </w:divBdr>
          <w:divsChild>
            <w:div w:id="104661513">
              <w:marLeft w:val="0"/>
              <w:marRight w:val="0"/>
              <w:marTop w:val="0"/>
              <w:marBottom w:val="0"/>
              <w:divBdr>
                <w:top w:val="none" w:sz="0" w:space="0" w:color="auto"/>
                <w:left w:val="none" w:sz="0" w:space="0" w:color="auto"/>
                <w:bottom w:val="none" w:sz="0" w:space="0" w:color="auto"/>
                <w:right w:val="none" w:sz="0" w:space="0" w:color="auto"/>
              </w:divBdr>
            </w:div>
          </w:divsChild>
        </w:div>
        <w:div w:id="194082804">
          <w:marLeft w:val="0"/>
          <w:marRight w:val="0"/>
          <w:marTop w:val="0"/>
          <w:marBottom w:val="0"/>
          <w:divBdr>
            <w:top w:val="none" w:sz="0" w:space="0" w:color="auto"/>
            <w:left w:val="none" w:sz="0" w:space="0" w:color="auto"/>
            <w:bottom w:val="none" w:sz="0" w:space="0" w:color="auto"/>
            <w:right w:val="none" w:sz="0" w:space="0" w:color="auto"/>
          </w:divBdr>
        </w:div>
        <w:div w:id="321470912">
          <w:marLeft w:val="0"/>
          <w:marRight w:val="0"/>
          <w:marTop w:val="300"/>
          <w:marBottom w:val="0"/>
          <w:divBdr>
            <w:top w:val="none" w:sz="0" w:space="0" w:color="auto"/>
            <w:left w:val="none" w:sz="0" w:space="0" w:color="auto"/>
            <w:bottom w:val="none" w:sz="0" w:space="0" w:color="auto"/>
            <w:right w:val="none" w:sz="0" w:space="0" w:color="auto"/>
          </w:divBdr>
        </w:div>
        <w:div w:id="341904989">
          <w:marLeft w:val="0"/>
          <w:marRight w:val="0"/>
          <w:marTop w:val="0"/>
          <w:marBottom w:val="0"/>
          <w:divBdr>
            <w:top w:val="none" w:sz="0" w:space="0" w:color="auto"/>
            <w:left w:val="none" w:sz="0" w:space="0" w:color="auto"/>
            <w:bottom w:val="none" w:sz="0" w:space="0" w:color="auto"/>
            <w:right w:val="none" w:sz="0" w:space="0" w:color="auto"/>
          </w:divBdr>
        </w:div>
      </w:divsChild>
    </w:div>
    <w:div w:id="153451319">
      <w:bodyDiv w:val="1"/>
      <w:marLeft w:val="0"/>
      <w:marRight w:val="0"/>
      <w:marTop w:val="0"/>
      <w:marBottom w:val="0"/>
      <w:divBdr>
        <w:top w:val="none" w:sz="0" w:space="0" w:color="auto"/>
        <w:left w:val="none" w:sz="0" w:space="0" w:color="auto"/>
        <w:bottom w:val="none" w:sz="0" w:space="0" w:color="auto"/>
        <w:right w:val="none" w:sz="0" w:space="0" w:color="auto"/>
      </w:divBdr>
      <w:divsChild>
        <w:div w:id="63142202">
          <w:marLeft w:val="0"/>
          <w:marRight w:val="0"/>
          <w:marTop w:val="0"/>
          <w:marBottom w:val="0"/>
          <w:divBdr>
            <w:top w:val="none" w:sz="0" w:space="0" w:color="auto"/>
            <w:left w:val="none" w:sz="0" w:space="0" w:color="auto"/>
            <w:bottom w:val="none" w:sz="0" w:space="0" w:color="auto"/>
            <w:right w:val="none" w:sz="0" w:space="0" w:color="auto"/>
          </w:divBdr>
        </w:div>
        <w:div w:id="167140162">
          <w:marLeft w:val="0"/>
          <w:marRight w:val="0"/>
          <w:marTop w:val="0"/>
          <w:marBottom w:val="0"/>
          <w:divBdr>
            <w:top w:val="none" w:sz="0" w:space="0" w:color="auto"/>
            <w:left w:val="none" w:sz="0" w:space="0" w:color="auto"/>
            <w:bottom w:val="none" w:sz="0" w:space="0" w:color="auto"/>
            <w:right w:val="none" w:sz="0" w:space="0" w:color="auto"/>
          </w:divBdr>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230727">
      <w:bodyDiv w:val="1"/>
      <w:marLeft w:val="0"/>
      <w:marRight w:val="0"/>
      <w:marTop w:val="0"/>
      <w:marBottom w:val="0"/>
      <w:divBdr>
        <w:top w:val="none" w:sz="0" w:space="0" w:color="auto"/>
        <w:left w:val="none" w:sz="0" w:space="0" w:color="auto"/>
        <w:bottom w:val="none" w:sz="0" w:space="0" w:color="auto"/>
        <w:right w:val="none" w:sz="0" w:space="0" w:color="auto"/>
      </w:divBdr>
      <w:divsChild>
        <w:div w:id="141898868">
          <w:marLeft w:val="0"/>
          <w:marRight w:val="0"/>
          <w:marTop w:val="0"/>
          <w:marBottom w:val="0"/>
          <w:divBdr>
            <w:top w:val="none" w:sz="0" w:space="0" w:color="auto"/>
            <w:left w:val="none" w:sz="0" w:space="0" w:color="auto"/>
            <w:bottom w:val="none" w:sz="0" w:space="0" w:color="auto"/>
            <w:right w:val="none" w:sz="0" w:space="0" w:color="auto"/>
          </w:divBdr>
        </w:div>
        <w:div w:id="181405350">
          <w:marLeft w:val="0"/>
          <w:marRight w:val="0"/>
          <w:marTop w:val="0"/>
          <w:marBottom w:val="0"/>
          <w:divBdr>
            <w:top w:val="none" w:sz="0" w:space="0" w:color="auto"/>
            <w:left w:val="none" w:sz="0" w:space="0" w:color="auto"/>
            <w:bottom w:val="none" w:sz="0" w:space="0" w:color="auto"/>
            <w:right w:val="none" w:sz="0" w:space="0" w:color="auto"/>
          </w:divBdr>
        </w:div>
        <w:div w:id="231280431">
          <w:marLeft w:val="0"/>
          <w:marRight w:val="0"/>
          <w:marTop w:val="0"/>
          <w:marBottom w:val="0"/>
          <w:divBdr>
            <w:top w:val="none" w:sz="0" w:space="0" w:color="auto"/>
            <w:left w:val="none" w:sz="0" w:space="0" w:color="auto"/>
            <w:bottom w:val="none" w:sz="0" w:space="0" w:color="auto"/>
            <w:right w:val="none" w:sz="0" w:space="0" w:color="auto"/>
          </w:divBdr>
          <w:divsChild>
            <w:div w:id="170797546">
              <w:marLeft w:val="0"/>
              <w:marRight w:val="0"/>
              <w:marTop w:val="0"/>
              <w:marBottom w:val="0"/>
              <w:divBdr>
                <w:top w:val="none" w:sz="0" w:space="0" w:color="auto"/>
                <w:left w:val="none" w:sz="0" w:space="0" w:color="auto"/>
                <w:bottom w:val="none" w:sz="0" w:space="0" w:color="auto"/>
                <w:right w:val="none" w:sz="0" w:space="0" w:color="auto"/>
              </w:divBdr>
            </w:div>
          </w:divsChild>
        </w:div>
        <w:div w:id="276105754">
          <w:marLeft w:val="0"/>
          <w:marRight w:val="0"/>
          <w:marTop w:val="0"/>
          <w:marBottom w:val="0"/>
          <w:divBdr>
            <w:top w:val="none" w:sz="0" w:space="0" w:color="auto"/>
            <w:left w:val="none" w:sz="0" w:space="0" w:color="auto"/>
            <w:bottom w:val="none" w:sz="0" w:space="0" w:color="auto"/>
            <w:right w:val="none" w:sz="0" w:space="0" w:color="auto"/>
          </w:divBdr>
        </w:div>
        <w:div w:id="410005527">
          <w:marLeft w:val="0"/>
          <w:marRight w:val="0"/>
          <w:marTop w:val="0"/>
          <w:marBottom w:val="0"/>
          <w:divBdr>
            <w:top w:val="none" w:sz="0" w:space="0" w:color="auto"/>
            <w:left w:val="none" w:sz="0" w:space="0" w:color="auto"/>
            <w:bottom w:val="none" w:sz="0" w:space="0" w:color="auto"/>
            <w:right w:val="none" w:sz="0" w:space="0" w:color="auto"/>
          </w:divBdr>
        </w:div>
      </w:divsChild>
    </w:div>
    <w:div w:id="154762387">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
      </w:divsChild>
    </w:div>
    <w:div w:id="155072243">
      <w:bodyDiv w:val="1"/>
      <w:marLeft w:val="0"/>
      <w:marRight w:val="0"/>
      <w:marTop w:val="0"/>
      <w:marBottom w:val="0"/>
      <w:divBdr>
        <w:top w:val="none" w:sz="0" w:space="0" w:color="auto"/>
        <w:left w:val="none" w:sz="0" w:space="0" w:color="auto"/>
        <w:bottom w:val="none" w:sz="0" w:space="0" w:color="auto"/>
        <w:right w:val="none" w:sz="0" w:space="0" w:color="auto"/>
      </w:divBdr>
      <w:divsChild>
        <w:div w:id="307171990">
          <w:marLeft w:val="0"/>
          <w:marRight w:val="0"/>
          <w:marTop w:val="300"/>
          <w:marBottom w:val="0"/>
          <w:divBdr>
            <w:top w:val="none" w:sz="0" w:space="0" w:color="auto"/>
            <w:left w:val="none" w:sz="0" w:space="0" w:color="auto"/>
            <w:bottom w:val="none" w:sz="0" w:space="0" w:color="auto"/>
            <w:right w:val="none" w:sz="0" w:space="0" w:color="auto"/>
          </w:divBdr>
        </w:div>
        <w:div w:id="385494373">
          <w:marLeft w:val="0"/>
          <w:marRight w:val="0"/>
          <w:marTop w:val="0"/>
          <w:marBottom w:val="0"/>
          <w:divBdr>
            <w:top w:val="none" w:sz="0" w:space="0" w:color="auto"/>
            <w:left w:val="none" w:sz="0" w:space="0" w:color="auto"/>
            <w:bottom w:val="none" w:sz="0" w:space="0" w:color="auto"/>
            <w:right w:val="none" w:sz="0" w:space="0" w:color="auto"/>
          </w:divBdr>
        </w:div>
        <w:div w:id="411850280">
          <w:marLeft w:val="0"/>
          <w:marRight w:val="0"/>
          <w:marTop w:val="0"/>
          <w:marBottom w:val="0"/>
          <w:divBdr>
            <w:top w:val="none" w:sz="0" w:space="0" w:color="auto"/>
            <w:left w:val="none" w:sz="0" w:space="0" w:color="auto"/>
            <w:bottom w:val="none" w:sz="0" w:space="0" w:color="auto"/>
            <w:right w:val="none" w:sz="0" w:space="0" w:color="auto"/>
          </w:divBdr>
        </w:div>
      </w:divsChild>
    </w:div>
    <w:div w:id="155463455">
      <w:bodyDiv w:val="1"/>
      <w:marLeft w:val="0"/>
      <w:marRight w:val="0"/>
      <w:marTop w:val="0"/>
      <w:marBottom w:val="0"/>
      <w:divBdr>
        <w:top w:val="none" w:sz="0" w:space="0" w:color="auto"/>
        <w:left w:val="none" w:sz="0" w:space="0" w:color="auto"/>
        <w:bottom w:val="none" w:sz="0" w:space="0" w:color="auto"/>
        <w:right w:val="none" w:sz="0" w:space="0" w:color="auto"/>
      </w:divBdr>
    </w:div>
    <w:div w:id="155923697">
      <w:bodyDiv w:val="1"/>
      <w:marLeft w:val="0"/>
      <w:marRight w:val="0"/>
      <w:marTop w:val="0"/>
      <w:marBottom w:val="0"/>
      <w:divBdr>
        <w:top w:val="none" w:sz="0" w:space="0" w:color="auto"/>
        <w:left w:val="none" w:sz="0" w:space="0" w:color="auto"/>
        <w:bottom w:val="none" w:sz="0" w:space="0" w:color="auto"/>
        <w:right w:val="none" w:sz="0" w:space="0" w:color="auto"/>
      </w:divBdr>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456925">
      <w:bodyDiv w:val="1"/>
      <w:marLeft w:val="0"/>
      <w:marRight w:val="0"/>
      <w:marTop w:val="0"/>
      <w:marBottom w:val="0"/>
      <w:divBdr>
        <w:top w:val="none" w:sz="0" w:space="0" w:color="auto"/>
        <w:left w:val="none" w:sz="0" w:space="0" w:color="auto"/>
        <w:bottom w:val="none" w:sz="0" w:space="0" w:color="auto"/>
        <w:right w:val="none" w:sz="0" w:space="0" w:color="auto"/>
      </w:divBdr>
      <w:divsChild>
        <w:div w:id="100532528">
          <w:marLeft w:val="0"/>
          <w:marRight w:val="0"/>
          <w:marTop w:val="300"/>
          <w:marBottom w:val="0"/>
          <w:divBdr>
            <w:top w:val="none" w:sz="0" w:space="0" w:color="auto"/>
            <w:left w:val="none" w:sz="0" w:space="0" w:color="auto"/>
            <w:bottom w:val="none" w:sz="0" w:space="0" w:color="auto"/>
            <w:right w:val="none" w:sz="0" w:space="0" w:color="auto"/>
          </w:divBdr>
        </w:div>
        <w:div w:id="109931650">
          <w:marLeft w:val="0"/>
          <w:marRight w:val="0"/>
          <w:marTop w:val="0"/>
          <w:marBottom w:val="0"/>
          <w:divBdr>
            <w:top w:val="none" w:sz="0" w:space="0" w:color="auto"/>
            <w:left w:val="none" w:sz="0" w:space="0" w:color="auto"/>
            <w:bottom w:val="none" w:sz="0" w:space="0" w:color="auto"/>
            <w:right w:val="none" w:sz="0" w:space="0" w:color="auto"/>
          </w:divBdr>
        </w:div>
        <w:div w:id="286742146">
          <w:marLeft w:val="0"/>
          <w:marRight w:val="0"/>
          <w:marTop w:val="0"/>
          <w:marBottom w:val="0"/>
          <w:divBdr>
            <w:top w:val="none" w:sz="0" w:space="0" w:color="auto"/>
            <w:left w:val="none" w:sz="0" w:space="0" w:color="auto"/>
            <w:bottom w:val="none" w:sz="0" w:space="0" w:color="auto"/>
            <w:right w:val="none" w:sz="0" w:space="0" w:color="auto"/>
          </w:divBdr>
        </w:div>
        <w:div w:id="311913863">
          <w:marLeft w:val="0"/>
          <w:marRight w:val="0"/>
          <w:marTop w:val="0"/>
          <w:marBottom w:val="0"/>
          <w:divBdr>
            <w:top w:val="none" w:sz="0" w:space="0" w:color="auto"/>
            <w:left w:val="none" w:sz="0" w:space="0" w:color="auto"/>
            <w:bottom w:val="none" w:sz="0" w:space="0" w:color="auto"/>
            <w:right w:val="none" w:sz="0" w:space="0" w:color="auto"/>
          </w:divBdr>
        </w:div>
      </w:divsChild>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770442">
      <w:bodyDiv w:val="1"/>
      <w:marLeft w:val="0"/>
      <w:marRight w:val="0"/>
      <w:marTop w:val="0"/>
      <w:marBottom w:val="0"/>
      <w:divBdr>
        <w:top w:val="none" w:sz="0" w:space="0" w:color="auto"/>
        <w:left w:val="none" w:sz="0" w:space="0" w:color="auto"/>
        <w:bottom w:val="none" w:sz="0" w:space="0" w:color="auto"/>
        <w:right w:val="none" w:sz="0" w:space="0" w:color="auto"/>
      </w:divBdr>
      <w:divsChild>
        <w:div w:id="61488492">
          <w:marLeft w:val="0"/>
          <w:marRight w:val="0"/>
          <w:marTop w:val="0"/>
          <w:marBottom w:val="0"/>
          <w:divBdr>
            <w:top w:val="none" w:sz="0" w:space="0" w:color="auto"/>
            <w:left w:val="none" w:sz="0" w:space="0" w:color="auto"/>
            <w:bottom w:val="none" w:sz="0" w:space="0" w:color="auto"/>
            <w:right w:val="none" w:sz="0" w:space="0" w:color="auto"/>
          </w:divBdr>
        </w:div>
        <w:div w:id="269315061">
          <w:marLeft w:val="0"/>
          <w:marRight w:val="0"/>
          <w:marTop w:val="0"/>
          <w:marBottom w:val="0"/>
          <w:divBdr>
            <w:top w:val="none" w:sz="0" w:space="0" w:color="auto"/>
            <w:left w:val="none" w:sz="0" w:space="0" w:color="auto"/>
            <w:bottom w:val="none" w:sz="0" w:space="0" w:color="auto"/>
            <w:right w:val="none" w:sz="0" w:space="0" w:color="auto"/>
          </w:divBdr>
        </w:div>
        <w:div w:id="289480319">
          <w:marLeft w:val="0"/>
          <w:marRight w:val="0"/>
          <w:marTop w:val="0"/>
          <w:marBottom w:val="0"/>
          <w:divBdr>
            <w:top w:val="none" w:sz="0" w:space="0" w:color="auto"/>
            <w:left w:val="none" w:sz="0" w:space="0" w:color="auto"/>
            <w:bottom w:val="none" w:sz="0" w:space="0" w:color="auto"/>
            <w:right w:val="none" w:sz="0" w:space="0" w:color="auto"/>
          </w:divBdr>
        </w:div>
        <w:div w:id="320624489">
          <w:marLeft w:val="0"/>
          <w:marRight w:val="0"/>
          <w:marTop w:val="300"/>
          <w:marBottom w:val="0"/>
          <w:divBdr>
            <w:top w:val="none" w:sz="0" w:space="0" w:color="auto"/>
            <w:left w:val="none" w:sz="0" w:space="0" w:color="auto"/>
            <w:bottom w:val="none" w:sz="0" w:space="0" w:color="auto"/>
            <w:right w:val="none" w:sz="0" w:space="0" w:color="auto"/>
          </w:divBdr>
          <w:divsChild>
            <w:div w:id="265357143">
              <w:marLeft w:val="0"/>
              <w:marRight w:val="0"/>
              <w:marTop w:val="0"/>
              <w:marBottom w:val="0"/>
              <w:divBdr>
                <w:top w:val="none" w:sz="0" w:space="0" w:color="auto"/>
                <w:left w:val="none" w:sz="0" w:space="0" w:color="auto"/>
                <w:bottom w:val="none" w:sz="0" w:space="0" w:color="auto"/>
                <w:right w:val="none" w:sz="0" w:space="0" w:color="auto"/>
              </w:divBdr>
            </w:div>
          </w:divsChild>
        </w:div>
        <w:div w:id="327444049">
          <w:marLeft w:val="0"/>
          <w:marRight w:val="0"/>
          <w:marTop w:val="0"/>
          <w:marBottom w:val="0"/>
          <w:divBdr>
            <w:top w:val="none" w:sz="0" w:space="0" w:color="auto"/>
            <w:left w:val="none" w:sz="0" w:space="0" w:color="auto"/>
            <w:bottom w:val="none" w:sz="0" w:space="0" w:color="auto"/>
            <w:right w:val="none" w:sz="0" w:space="0" w:color="auto"/>
          </w:divBdr>
        </w:div>
        <w:div w:id="371735321">
          <w:marLeft w:val="0"/>
          <w:marRight w:val="0"/>
          <w:marTop w:val="0"/>
          <w:marBottom w:val="0"/>
          <w:divBdr>
            <w:top w:val="none" w:sz="0" w:space="0" w:color="auto"/>
            <w:left w:val="none" w:sz="0" w:space="0" w:color="auto"/>
            <w:bottom w:val="none" w:sz="0" w:space="0" w:color="auto"/>
            <w:right w:val="none" w:sz="0" w:space="0" w:color="auto"/>
          </w:divBdr>
        </w:div>
      </w:divsChild>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620768">
      <w:bodyDiv w:val="1"/>
      <w:marLeft w:val="0"/>
      <w:marRight w:val="0"/>
      <w:marTop w:val="0"/>
      <w:marBottom w:val="0"/>
      <w:divBdr>
        <w:top w:val="none" w:sz="0" w:space="0" w:color="auto"/>
        <w:left w:val="none" w:sz="0" w:space="0" w:color="auto"/>
        <w:bottom w:val="none" w:sz="0" w:space="0" w:color="auto"/>
        <w:right w:val="none" w:sz="0" w:space="0" w:color="auto"/>
      </w:divBdr>
      <w:divsChild>
        <w:div w:id="25713754">
          <w:marLeft w:val="0"/>
          <w:marRight w:val="0"/>
          <w:marTop w:val="300"/>
          <w:marBottom w:val="0"/>
          <w:divBdr>
            <w:top w:val="none" w:sz="0" w:space="0" w:color="auto"/>
            <w:left w:val="none" w:sz="0" w:space="0" w:color="auto"/>
            <w:bottom w:val="none" w:sz="0" w:space="0" w:color="auto"/>
            <w:right w:val="none" w:sz="0" w:space="0" w:color="auto"/>
          </w:divBdr>
        </w:div>
        <w:div w:id="90204574">
          <w:marLeft w:val="0"/>
          <w:marRight w:val="0"/>
          <w:marTop w:val="0"/>
          <w:marBottom w:val="0"/>
          <w:divBdr>
            <w:top w:val="none" w:sz="0" w:space="0" w:color="auto"/>
            <w:left w:val="none" w:sz="0" w:space="0" w:color="auto"/>
            <w:bottom w:val="none" w:sz="0" w:space="0" w:color="auto"/>
            <w:right w:val="none" w:sz="0" w:space="0" w:color="auto"/>
          </w:divBdr>
        </w:div>
        <w:div w:id="99423153">
          <w:marLeft w:val="0"/>
          <w:marRight w:val="0"/>
          <w:marTop w:val="300"/>
          <w:marBottom w:val="0"/>
          <w:divBdr>
            <w:top w:val="none" w:sz="0" w:space="0" w:color="auto"/>
            <w:left w:val="none" w:sz="0" w:space="0" w:color="auto"/>
            <w:bottom w:val="none" w:sz="0" w:space="0" w:color="auto"/>
            <w:right w:val="none" w:sz="0" w:space="0" w:color="auto"/>
          </w:divBdr>
        </w:div>
        <w:div w:id="144470082">
          <w:marLeft w:val="0"/>
          <w:marRight w:val="0"/>
          <w:marTop w:val="0"/>
          <w:marBottom w:val="0"/>
          <w:divBdr>
            <w:top w:val="none" w:sz="0" w:space="0" w:color="auto"/>
            <w:left w:val="none" w:sz="0" w:space="0" w:color="auto"/>
            <w:bottom w:val="none" w:sz="0" w:space="0" w:color="auto"/>
            <w:right w:val="none" w:sz="0" w:space="0" w:color="auto"/>
          </w:divBdr>
        </w:div>
        <w:div w:id="217476930">
          <w:marLeft w:val="0"/>
          <w:marRight w:val="0"/>
          <w:marTop w:val="0"/>
          <w:marBottom w:val="0"/>
          <w:divBdr>
            <w:top w:val="none" w:sz="0" w:space="0" w:color="auto"/>
            <w:left w:val="none" w:sz="0" w:space="0" w:color="auto"/>
            <w:bottom w:val="none" w:sz="0" w:space="0" w:color="auto"/>
            <w:right w:val="none" w:sz="0" w:space="0" w:color="auto"/>
          </w:divBdr>
        </w:div>
        <w:div w:id="228542785">
          <w:marLeft w:val="0"/>
          <w:marRight w:val="0"/>
          <w:marTop w:val="0"/>
          <w:marBottom w:val="0"/>
          <w:divBdr>
            <w:top w:val="none" w:sz="0" w:space="0" w:color="auto"/>
            <w:left w:val="none" w:sz="0" w:space="0" w:color="auto"/>
            <w:bottom w:val="none" w:sz="0" w:space="0" w:color="auto"/>
            <w:right w:val="none" w:sz="0" w:space="0" w:color="auto"/>
          </w:divBdr>
        </w:div>
      </w:divsChild>
    </w:div>
    <w:div w:id="157813707">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sChild>
    </w:div>
    <w:div w:id="158230388">
      <w:bodyDiv w:val="1"/>
      <w:marLeft w:val="0"/>
      <w:marRight w:val="0"/>
      <w:marTop w:val="0"/>
      <w:marBottom w:val="0"/>
      <w:divBdr>
        <w:top w:val="none" w:sz="0" w:space="0" w:color="auto"/>
        <w:left w:val="none" w:sz="0" w:space="0" w:color="auto"/>
        <w:bottom w:val="none" w:sz="0" w:space="0" w:color="auto"/>
        <w:right w:val="none" w:sz="0" w:space="0" w:color="auto"/>
      </w:divBdr>
      <w:divsChild>
        <w:div w:id="144397374">
          <w:marLeft w:val="0"/>
          <w:marRight w:val="0"/>
          <w:marTop w:val="0"/>
          <w:marBottom w:val="0"/>
          <w:divBdr>
            <w:top w:val="none" w:sz="0" w:space="0" w:color="auto"/>
            <w:left w:val="none" w:sz="0" w:space="0" w:color="auto"/>
            <w:bottom w:val="none" w:sz="0" w:space="0" w:color="auto"/>
            <w:right w:val="none" w:sz="0" w:space="0" w:color="auto"/>
          </w:divBdr>
        </w:div>
        <w:div w:id="303974630">
          <w:marLeft w:val="0"/>
          <w:marRight w:val="0"/>
          <w:marTop w:val="0"/>
          <w:marBottom w:val="0"/>
          <w:divBdr>
            <w:top w:val="none" w:sz="0" w:space="0" w:color="auto"/>
            <w:left w:val="none" w:sz="0" w:space="0" w:color="auto"/>
            <w:bottom w:val="none" w:sz="0" w:space="0" w:color="auto"/>
            <w:right w:val="none" w:sz="0" w:space="0" w:color="auto"/>
          </w:divBdr>
        </w:div>
      </w:divsChild>
    </w:div>
    <w:div w:id="158428992">
      <w:bodyDiv w:val="1"/>
      <w:marLeft w:val="0"/>
      <w:marRight w:val="0"/>
      <w:marTop w:val="0"/>
      <w:marBottom w:val="0"/>
      <w:divBdr>
        <w:top w:val="none" w:sz="0" w:space="0" w:color="auto"/>
        <w:left w:val="none" w:sz="0" w:space="0" w:color="auto"/>
        <w:bottom w:val="none" w:sz="0" w:space="0" w:color="auto"/>
        <w:right w:val="none" w:sz="0" w:space="0" w:color="auto"/>
      </w:divBdr>
      <w:divsChild>
        <w:div w:id="49501637">
          <w:marLeft w:val="0"/>
          <w:marRight w:val="0"/>
          <w:marTop w:val="300"/>
          <w:marBottom w:val="0"/>
          <w:divBdr>
            <w:top w:val="none" w:sz="0" w:space="0" w:color="auto"/>
            <w:left w:val="none" w:sz="0" w:space="0" w:color="auto"/>
            <w:bottom w:val="none" w:sz="0" w:space="0" w:color="auto"/>
            <w:right w:val="none" w:sz="0" w:space="0" w:color="auto"/>
          </w:divBdr>
        </w:div>
        <w:div w:id="192498141">
          <w:marLeft w:val="0"/>
          <w:marRight w:val="0"/>
          <w:marTop w:val="300"/>
          <w:marBottom w:val="0"/>
          <w:divBdr>
            <w:top w:val="none" w:sz="0" w:space="0" w:color="auto"/>
            <w:left w:val="none" w:sz="0" w:space="0" w:color="auto"/>
            <w:bottom w:val="none" w:sz="0" w:space="0" w:color="auto"/>
            <w:right w:val="none" w:sz="0" w:space="0" w:color="auto"/>
          </w:divBdr>
        </w:div>
        <w:div w:id="203955584">
          <w:marLeft w:val="0"/>
          <w:marRight w:val="0"/>
          <w:marTop w:val="0"/>
          <w:marBottom w:val="0"/>
          <w:divBdr>
            <w:top w:val="none" w:sz="0" w:space="0" w:color="auto"/>
            <w:left w:val="none" w:sz="0" w:space="0" w:color="auto"/>
            <w:bottom w:val="none" w:sz="0" w:space="0" w:color="auto"/>
            <w:right w:val="none" w:sz="0" w:space="0" w:color="auto"/>
          </w:divBdr>
        </w:div>
        <w:div w:id="236671599">
          <w:marLeft w:val="0"/>
          <w:marRight w:val="0"/>
          <w:marTop w:val="0"/>
          <w:marBottom w:val="0"/>
          <w:divBdr>
            <w:top w:val="none" w:sz="0" w:space="0" w:color="auto"/>
            <w:left w:val="none" w:sz="0" w:space="0" w:color="auto"/>
            <w:bottom w:val="none" w:sz="0" w:space="0" w:color="auto"/>
            <w:right w:val="none" w:sz="0" w:space="0" w:color="auto"/>
          </w:divBdr>
        </w:div>
        <w:div w:id="387726578">
          <w:marLeft w:val="0"/>
          <w:marRight w:val="0"/>
          <w:marTop w:val="0"/>
          <w:marBottom w:val="0"/>
          <w:divBdr>
            <w:top w:val="none" w:sz="0" w:space="0" w:color="auto"/>
            <w:left w:val="none" w:sz="0" w:space="0" w:color="auto"/>
            <w:bottom w:val="none" w:sz="0" w:space="0" w:color="auto"/>
            <w:right w:val="none" w:sz="0" w:space="0" w:color="auto"/>
          </w:divBdr>
          <w:divsChild>
            <w:div w:id="749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7800">
      <w:bodyDiv w:val="1"/>
      <w:marLeft w:val="0"/>
      <w:marRight w:val="0"/>
      <w:marTop w:val="0"/>
      <w:marBottom w:val="0"/>
      <w:divBdr>
        <w:top w:val="none" w:sz="0" w:space="0" w:color="auto"/>
        <w:left w:val="none" w:sz="0" w:space="0" w:color="auto"/>
        <w:bottom w:val="none" w:sz="0" w:space="0" w:color="auto"/>
        <w:right w:val="none" w:sz="0" w:space="0" w:color="auto"/>
      </w:divBdr>
    </w:div>
    <w:div w:id="158619746">
      <w:bodyDiv w:val="1"/>
      <w:marLeft w:val="0"/>
      <w:marRight w:val="0"/>
      <w:marTop w:val="0"/>
      <w:marBottom w:val="0"/>
      <w:divBdr>
        <w:top w:val="none" w:sz="0" w:space="0" w:color="auto"/>
        <w:left w:val="none" w:sz="0" w:space="0" w:color="auto"/>
        <w:bottom w:val="none" w:sz="0" w:space="0" w:color="auto"/>
        <w:right w:val="none" w:sz="0" w:space="0" w:color="auto"/>
      </w:divBdr>
    </w:div>
    <w:div w:id="158621846">
      <w:bodyDiv w:val="1"/>
      <w:marLeft w:val="0"/>
      <w:marRight w:val="0"/>
      <w:marTop w:val="0"/>
      <w:marBottom w:val="0"/>
      <w:divBdr>
        <w:top w:val="none" w:sz="0" w:space="0" w:color="auto"/>
        <w:left w:val="none" w:sz="0" w:space="0" w:color="auto"/>
        <w:bottom w:val="none" w:sz="0" w:space="0" w:color="auto"/>
        <w:right w:val="none" w:sz="0" w:space="0" w:color="auto"/>
      </w:divBdr>
      <w:divsChild>
        <w:div w:id="4865094">
          <w:marLeft w:val="0"/>
          <w:marRight w:val="0"/>
          <w:marTop w:val="0"/>
          <w:marBottom w:val="0"/>
          <w:divBdr>
            <w:top w:val="none" w:sz="0" w:space="0" w:color="auto"/>
            <w:left w:val="none" w:sz="0" w:space="0" w:color="auto"/>
            <w:bottom w:val="none" w:sz="0" w:space="0" w:color="auto"/>
            <w:right w:val="none" w:sz="0" w:space="0" w:color="auto"/>
          </w:divBdr>
        </w:div>
        <w:div w:id="71048458">
          <w:marLeft w:val="0"/>
          <w:marRight w:val="0"/>
          <w:marTop w:val="300"/>
          <w:marBottom w:val="0"/>
          <w:divBdr>
            <w:top w:val="none" w:sz="0" w:space="0" w:color="auto"/>
            <w:left w:val="none" w:sz="0" w:space="0" w:color="auto"/>
            <w:bottom w:val="none" w:sz="0" w:space="0" w:color="auto"/>
            <w:right w:val="none" w:sz="0" w:space="0" w:color="auto"/>
          </w:divBdr>
        </w:div>
        <w:div w:id="141511067">
          <w:marLeft w:val="0"/>
          <w:marRight w:val="0"/>
          <w:marTop w:val="0"/>
          <w:marBottom w:val="0"/>
          <w:divBdr>
            <w:top w:val="none" w:sz="0" w:space="0" w:color="auto"/>
            <w:left w:val="none" w:sz="0" w:space="0" w:color="auto"/>
            <w:bottom w:val="none" w:sz="0" w:space="0" w:color="auto"/>
            <w:right w:val="none" w:sz="0" w:space="0" w:color="auto"/>
          </w:divBdr>
        </w:div>
        <w:div w:id="144321255">
          <w:marLeft w:val="0"/>
          <w:marRight w:val="0"/>
          <w:marTop w:val="0"/>
          <w:marBottom w:val="0"/>
          <w:divBdr>
            <w:top w:val="none" w:sz="0" w:space="0" w:color="auto"/>
            <w:left w:val="none" w:sz="0" w:space="0" w:color="auto"/>
            <w:bottom w:val="none" w:sz="0" w:space="0" w:color="auto"/>
            <w:right w:val="none" w:sz="0" w:space="0" w:color="auto"/>
          </w:divBdr>
        </w:div>
        <w:div w:id="191848640">
          <w:marLeft w:val="0"/>
          <w:marRight w:val="0"/>
          <w:marTop w:val="300"/>
          <w:marBottom w:val="0"/>
          <w:divBdr>
            <w:top w:val="none" w:sz="0" w:space="0" w:color="auto"/>
            <w:left w:val="none" w:sz="0" w:space="0" w:color="auto"/>
            <w:bottom w:val="none" w:sz="0" w:space="0" w:color="auto"/>
            <w:right w:val="none" w:sz="0" w:space="0" w:color="auto"/>
          </w:divBdr>
        </w:div>
      </w:divsChild>
    </w:div>
    <w:div w:id="158931429">
      <w:bodyDiv w:val="1"/>
      <w:marLeft w:val="0"/>
      <w:marRight w:val="0"/>
      <w:marTop w:val="0"/>
      <w:marBottom w:val="0"/>
      <w:divBdr>
        <w:top w:val="none" w:sz="0" w:space="0" w:color="auto"/>
        <w:left w:val="none" w:sz="0" w:space="0" w:color="auto"/>
        <w:bottom w:val="none" w:sz="0" w:space="0" w:color="auto"/>
        <w:right w:val="none" w:sz="0" w:space="0" w:color="auto"/>
      </w:divBdr>
      <w:divsChild>
        <w:div w:id="48576327">
          <w:marLeft w:val="0"/>
          <w:marRight w:val="0"/>
          <w:marTop w:val="300"/>
          <w:marBottom w:val="0"/>
          <w:divBdr>
            <w:top w:val="none" w:sz="0" w:space="0" w:color="auto"/>
            <w:left w:val="none" w:sz="0" w:space="0" w:color="auto"/>
            <w:bottom w:val="none" w:sz="0" w:space="0" w:color="auto"/>
            <w:right w:val="none" w:sz="0" w:space="0" w:color="auto"/>
          </w:divBdr>
          <w:divsChild>
            <w:div w:id="293407077">
              <w:marLeft w:val="0"/>
              <w:marRight w:val="0"/>
              <w:marTop w:val="0"/>
              <w:marBottom w:val="0"/>
              <w:divBdr>
                <w:top w:val="none" w:sz="0" w:space="0" w:color="auto"/>
                <w:left w:val="none" w:sz="0" w:space="0" w:color="auto"/>
                <w:bottom w:val="none" w:sz="0" w:space="0" w:color="auto"/>
                <w:right w:val="none" w:sz="0" w:space="0" w:color="auto"/>
              </w:divBdr>
            </w:div>
          </w:divsChild>
        </w:div>
        <w:div w:id="107286681">
          <w:marLeft w:val="0"/>
          <w:marRight w:val="0"/>
          <w:marTop w:val="0"/>
          <w:marBottom w:val="0"/>
          <w:divBdr>
            <w:top w:val="none" w:sz="0" w:space="0" w:color="auto"/>
            <w:left w:val="none" w:sz="0" w:space="0" w:color="auto"/>
            <w:bottom w:val="none" w:sz="0" w:space="0" w:color="auto"/>
            <w:right w:val="none" w:sz="0" w:space="0" w:color="auto"/>
          </w:divBdr>
        </w:div>
        <w:div w:id="209269266">
          <w:marLeft w:val="0"/>
          <w:marRight w:val="0"/>
          <w:marTop w:val="0"/>
          <w:marBottom w:val="0"/>
          <w:divBdr>
            <w:top w:val="none" w:sz="0" w:space="0" w:color="auto"/>
            <w:left w:val="none" w:sz="0" w:space="0" w:color="auto"/>
            <w:bottom w:val="none" w:sz="0" w:space="0" w:color="auto"/>
            <w:right w:val="none" w:sz="0" w:space="0" w:color="auto"/>
          </w:divBdr>
          <w:divsChild>
            <w:div w:id="159003201">
              <w:marLeft w:val="0"/>
              <w:marRight w:val="0"/>
              <w:marTop w:val="0"/>
              <w:marBottom w:val="0"/>
              <w:divBdr>
                <w:top w:val="none" w:sz="0" w:space="0" w:color="auto"/>
                <w:left w:val="none" w:sz="0" w:space="0" w:color="auto"/>
                <w:bottom w:val="none" w:sz="0" w:space="0" w:color="auto"/>
                <w:right w:val="none" w:sz="0" w:space="0" w:color="auto"/>
              </w:divBdr>
            </w:div>
          </w:divsChild>
        </w:div>
        <w:div w:id="248467498">
          <w:marLeft w:val="0"/>
          <w:marRight w:val="0"/>
          <w:marTop w:val="300"/>
          <w:marBottom w:val="0"/>
          <w:divBdr>
            <w:top w:val="none" w:sz="0" w:space="0" w:color="auto"/>
            <w:left w:val="none" w:sz="0" w:space="0" w:color="auto"/>
            <w:bottom w:val="none" w:sz="0" w:space="0" w:color="auto"/>
            <w:right w:val="none" w:sz="0" w:space="0" w:color="auto"/>
          </w:divBdr>
          <w:divsChild>
            <w:div w:id="372464323">
              <w:marLeft w:val="0"/>
              <w:marRight w:val="0"/>
              <w:marTop w:val="0"/>
              <w:marBottom w:val="0"/>
              <w:divBdr>
                <w:top w:val="none" w:sz="0" w:space="0" w:color="auto"/>
                <w:left w:val="none" w:sz="0" w:space="0" w:color="auto"/>
                <w:bottom w:val="none" w:sz="0" w:space="0" w:color="auto"/>
                <w:right w:val="none" w:sz="0" w:space="0" w:color="auto"/>
              </w:divBdr>
            </w:div>
          </w:divsChild>
        </w:div>
        <w:div w:id="275411776">
          <w:marLeft w:val="0"/>
          <w:marRight w:val="0"/>
          <w:marTop w:val="0"/>
          <w:marBottom w:val="0"/>
          <w:divBdr>
            <w:top w:val="none" w:sz="0" w:space="0" w:color="auto"/>
            <w:left w:val="none" w:sz="0" w:space="0" w:color="auto"/>
            <w:bottom w:val="none" w:sz="0" w:space="0" w:color="auto"/>
            <w:right w:val="none" w:sz="0" w:space="0" w:color="auto"/>
          </w:divBdr>
        </w:div>
      </w:divsChild>
    </w:div>
    <w:div w:id="159201575">
      <w:bodyDiv w:val="1"/>
      <w:marLeft w:val="0"/>
      <w:marRight w:val="0"/>
      <w:marTop w:val="0"/>
      <w:marBottom w:val="0"/>
      <w:divBdr>
        <w:top w:val="none" w:sz="0" w:space="0" w:color="auto"/>
        <w:left w:val="none" w:sz="0" w:space="0" w:color="auto"/>
        <w:bottom w:val="none" w:sz="0" w:space="0" w:color="auto"/>
        <w:right w:val="none" w:sz="0" w:space="0" w:color="auto"/>
      </w:divBdr>
      <w:divsChild>
        <w:div w:id="54017007">
          <w:marLeft w:val="0"/>
          <w:marRight w:val="0"/>
          <w:marTop w:val="0"/>
          <w:marBottom w:val="0"/>
          <w:divBdr>
            <w:top w:val="none" w:sz="0" w:space="0" w:color="auto"/>
            <w:left w:val="none" w:sz="0" w:space="0" w:color="auto"/>
            <w:bottom w:val="none" w:sz="0" w:space="0" w:color="auto"/>
            <w:right w:val="none" w:sz="0" w:space="0" w:color="auto"/>
          </w:divBdr>
        </w:div>
        <w:div w:id="128742915">
          <w:marLeft w:val="0"/>
          <w:marRight w:val="0"/>
          <w:marTop w:val="0"/>
          <w:marBottom w:val="0"/>
          <w:divBdr>
            <w:top w:val="none" w:sz="0" w:space="0" w:color="auto"/>
            <w:left w:val="none" w:sz="0" w:space="0" w:color="auto"/>
            <w:bottom w:val="none" w:sz="0" w:space="0" w:color="auto"/>
            <w:right w:val="none" w:sz="0" w:space="0" w:color="auto"/>
          </w:divBdr>
        </w:div>
        <w:div w:id="129372360">
          <w:marLeft w:val="0"/>
          <w:marRight w:val="0"/>
          <w:marTop w:val="0"/>
          <w:marBottom w:val="0"/>
          <w:divBdr>
            <w:top w:val="none" w:sz="0" w:space="0" w:color="auto"/>
            <w:left w:val="none" w:sz="0" w:space="0" w:color="auto"/>
            <w:bottom w:val="none" w:sz="0" w:space="0" w:color="auto"/>
            <w:right w:val="none" w:sz="0" w:space="0" w:color="auto"/>
          </w:divBdr>
        </w:div>
        <w:div w:id="146944686">
          <w:marLeft w:val="0"/>
          <w:marRight w:val="0"/>
          <w:marTop w:val="300"/>
          <w:marBottom w:val="0"/>
          <w:divBdr>
            <w:top w:val="none" w:sz="0" w:space="0" w:color="auto"/>
            <w:left w:val="none" w:sz="0" w:space="0" w:color="auto"/>
            <w:bottom w:val="none" w:sz="0" w:space="0" w:color="auto"/>
            <w:right w:val="none" w:sz="0" w:space="0" w:color="auto"/>
          </w:divBdr>
          <w:divsChild>
            <w:div w:id="323050933">
              <w:marLeft w:val="0"/>
              <w:marRight w:val="0"/>
              <w:marTop w:val="0"/>
              <w:marBottom w:val="0"/>
              <w:divBdr>
                <w:top w:val="none" w:sz="0" w:space="0" w:color="auto"/>
                <w:left w:val="none" w:sz="0" w:space="0" w:color="auto"/>
                <w:bottom w:val="none" w:sz="0" w:space="0" w:color="auto"/>
                <w:right w:val="none" w:sz="0" w:space="0" w:color="auto"/>
              </w:divBdr>
            </w:div>
          </w:divsChild>
        </w:div>
        <w:div w:id="414059395">
          <w:marLeft w:val="0"/>
          <w:marRight w:val="0"/>
          <w:marTop w:val="300"/>
          <w:marBottom w:val="0"/>
          <w:divBdr>
            <w:top w:val="none" w:sz="0" w:space="0" w:color="auto"/>
            <w:left w:val="none" w:sz="0" w:space="0" w:color="auto"/>
            <w:bottom w:val="none" w:sz="0" w:space="0" w:color="auto"/>
            <w:right w:val="none" w:sz="0" w:space="0" w:color="auto"/>
          </w:divBdr>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0849">
      <w:bodyDiv w:val="1"/>
      <w:marLeft w:val="0"/>
      <w:marRight w:val="0"/>
      <w:marTop w:val="0"/>
      <w:marBottom w:val="0"/>
      <w:divBdr>
        <w:top w:val="none" w:sz="0" w:space="0" w:color="auto"/>
        <w:left w:val="none" w:sz="0" w:space="0" w:color="auto"/>
        <w:bottom w:val="none" w:sz="0" w:space="0" w:color="auto"/>
        <w:right w:val="none" w:sz="0" w:space="0" w:color="auto"/>
      </w:divBdr>
      <w:divsChild>
        <w:div w:id="67000379">
          <w:marLeft w:val="0"/>
          <w:marRight w:val="0"/>
          <w:marTop w:val="300"/>
          <w:marBottom w:val="0"/>
          <w:divBdr>
            <w:top w:val="none" w:sz="0" w:space="0" w:color="auto"/>
            <w:left w:val="none" w:sz="0" w:space="0" w:color="auto"/>
            <w:bottom w:val="none" w:sz="0" w:space="0" w:color="auto"/>
            <w:right w:val="none" w:sz="0" w:space="0" w:color="auto"/>
          </w:divBdr>
        </w:div>
        <w:div w:id="321157965">
          <w:marLeft w:val="0"/>
          <w:marRight w:val="0"/>
          <w:marTop w:val="300"/>
          <w:marBottom w:val="0"/>
          <w:divBdr>
            <w:top w:val="none" w:sz="0" w:space="0" w:color="auto"/>
            <w:left w:val="none" w:sz="0" w:space="0" w:color="auto"/>
            <w:bottom w:val="none" w:sz="0" w:space="0" w:color="auto"/>
            <w:right w:val="none" w:sz="0" w:space="0" w:color="auto"/>
          </w:divBdr>
        </w:div>
        <w:div w:id="328411941">
          <w:marLeft w:val="0"/>
          <w:marRight w:val="0"/>
          <w:marTop w:val="0"/>
          <w:marBottom w:val="0"/>
          <w:divBdr>
            <w:top w:val="none" w:sz="0" w:space="0" w:color="auto"/>
            <w:left w:val="none" w:sz="0" w:space="0" w:color="auto"/>
            <w:bottom w:val="none" w:sz="0" w:space="0" w:color="auto"/>
            <w:right w:val="none" w:sz="0" w:space="0" w:color="auto"/>
          </w:divBdr>
          <w:divsChild>
            <w:div w:id="306470429">
              <w:marLeft w:val="0"/>
              <w:marRight w:val="0"/>
              <w:marTop w:val="0"/>
              <w:marBottom w:val="0"/>
              <w:divBdr>
                <w:top w:val="none" w:sz="0" w:space="0" w:color="auto"/>
                <w:left w:val="none" w:sz="0" w:space="0" w:color="auto"/>
                <w:bottom w:val="none" w:sz="0" w:space="0" w:color="auto"/>
                <w:right w:val="none" w:sz="0" w:space="0" w:color="auto"/>
              </w:divBdr>
            </w:div>
          </w:divsChild>
        </w:div>
        <w:div w:id="409742523">
          <w:marLeft w:val="0"/>
          <w:marRight w:val="0"/>
          <w:marTop w:val="0"/>
          <w:marBottom w:val="0"/>
          <w:divBdr>
            <w:top w:val="none" w:sz="0" w:space="0" w:color="auto"/>
            <w:left w:val="none" w:sz="0" w:space="0" w:color="auto"/>
            <w:bottom w:val="none" w:sz="0" w:space="0" w:color="auto"/>
            <w:right w:val="none" w:sz="0" w:space="0" w:color="auto"/>
          </w:divBdr>
        </w:div>
      </w:divsChild>
    </w:div>
    <w:div w:id="160901557">
      <w:bodyDiv w:val="1"/>
      <w:marLeft w:val="0"/>
      <w:marRight w:val="0"/>
      <w:marTop w:val="0"/>
      <w:marBottom w:val="0"/>
      <w:divBdr>
        <w:top w:val="none" w:sz="0" w:space="0" w:color="auto"/>
        <w:left w:val="none" w:sz="0" w:space="0" w:color="auto"/>
        <w:bottom w:val="none" w:sz="0" w:space="0" w:color="auto"/>
        <w:right w:val="none" w:sz="0" w:space="0" w:color="auto"/>
      </w:divBdr>
    </w:div>
    <w:div w:id="162167536">
      <w:bodyDiv w:val="1"/>
      <w:marLeft w:val="0"/>
      <w:marRight w:val="0"/>
      <w:marTop w:val="0"/>
      <w:marBottom w:val="0"/>
      <w:divBdr>
        <w:top w:val="none" w:sz="0" w:space="0" w:color="auto"/>
        <w:left w:val="none" w:sz="0" w:space="0" w:color="auto"/>
        <w:bottom w:val="none" w:sz="0" w:space="0" w:color="auto"/>
        <w:right w:val="none" w:sz="0" w:space="0" w:color="auto"/>
      </w:divBdr>
    </w:div>
    <w:div w:id="162285730">
      <w:bodyDiv w:val="1"/>
      <w:marLeft w:val="0"/>
      <w:marRight w:val="0"/>
      <w:marTop w:val="0"/>
      <w:marBottom w:val="0"/>
      <w:divBdr>
        <w:top w:val="none" w:sz="0" w:space="0" w:color="auto"/>
        <w:left w:val="none" w:sz="0" w:space="0" w:color="auto"/>
        <w:bottom w:val="none" w:sz="0" w:space="0" w:color="auto"/>
        <w:right w:val="none" w:sz="0" w:space="0" w:color="auto"/>
      </w:divBdr>
      <w:divsChild>
        <w:div w:id="48311978">
          <w:marLeft w:val="0"/>
          <w:marRight w:val="0"/>
          <w:marTop w:val="0"/>
          <w:marBottom w:val="0"/>
          <w:divBdr>
            <w:top w:val="none" w:sz="0" w:space="0" w:color="auto"/>
            <w:left w:val="none" w:sz="0" w:space="0" w:color="auto"/>
            <w:bottom w:val="none" w:sz="0" w:space="0" w:color="auto"/>
            <w:right w:val="none" w:sz="0" w:space="0" w:color="auto"/>
          </w:divBdr>
          <w:divsChild>
            <w:div w:id="345979928">
              <w:marLeft w:val="0"/>
              <w:marRight w:val="0"/>
              <w:marTop w:val="0"/>
              <w:marBottom w:val="0"/>
              <w:divBdr>
                <w:top w:val="none" w:sz="0" w:space="0" w:color="auto"/>
                <w:left w:val="none" w:sz="0" w:space="0" w:color="auto"/>
                <w:bottom w:val="none" w:sz="0" w:space="0" w:color="auto"/>
                <w:right w:val="none" w:sz="0" w:space="0" w:color="auto"/>
              </w:divBdr>
            </w:div>
          </w:divsChild>
        </w:div>
        <w:div w:id="194927137">
          <w:marLeft w:val="0"/>
          <w:marRight w:val="0"/>
          <w:marTop w:val="0"/>
          <w:marBottom w:val="0"/>
          <w:divBdr>
            <w:top w:val="none" w:sz="0" w:space="0" w:color="auto"/>
            <w:left w:val="none" w:sz="0" w:space="0" w:color="auto"/>
            <w:bottom w:val="none" w:sz="0" w:space="0" w:color="auto"/>
            <w:right w:val="none" w:sz="0" w:space="0" w:color="auto"/>
          </w:divBdr>
        </w:div>
        <w:div w:id="362631733">
          <w:marLeft w:val="0"/>
          <w:marRight w:val="0"/>
          <w:marTop w:val="0"/>
          <w:marBottom w:val="0"/>
          <w:divBdr>
            <w:top w:val="none" w:sz="0" w:space="0" w:color="auto"/>
            <w:left w:val="none" w:sz="0" w:space="0" w:color="auto"/>
            <w:bottom w:val="none" w:sz="0" w:space="0" w:color="auto"/>
            <w:right w:val="none" w:sz="0" w:space="0" w:color="auto"/>
          </w:divBdr>
        </w:div>
      </w:divsChild>
    </w:div>
    <w:div w:id="163060010">
      <w:bodyDiv w:val="1"/>
      <w:marLeft w:val="0"/>
      <w:marRight w:val="0"/>
      <w:marTop w:val="0"/>
      <w:marBottom w:val="0"/>
      <w:divBdr>
        <w:top w:val="none" w:sz="0" w:space="0" w:color="auto"/>
        <w:left w:val="none" w:sz="0" w:space="0" w:color="auto"/>
        <w:bottom w:val="none" w:sz="0" w:space="0" w:color="auto"/>
        <w:right w:val="none" w:sz="0" w:space="0" w:color="auto"/>
      </w:divBdr>
      <w:divsChild>
        <w:div w:id="167407098">
          <w:marLeft w:val="0"/>
          <w:marRight w:val="0"/>
          <w:marTop w:val="0"/>
          <w:marBottom w:val="0"/>
          <w:divBdr>
            <w:top w:val="none" w:sz="0" w:space="0" w:color="auto"/>
            <w:left w:val="none" w:sz="0" w:space="0" w:color="auto"/>
            <w:bottom w:val="none" w:sz="0" w:space="0" w:color="auto"/>
            <w:right w:val="none" w:sz="0" w:space="0" w:color="auto"/>
          </w:divBdr>
          <w:divsChild>
            <w:div w:id="230702591">
              <w:marLeft w:val="0"/>
              <w:marRight w:val="0"/>
              <w:marTop w:val="0"/>
              <w:marBottom w:val="0"/>
              <w:divBdr>
                <w:top w:val="none" w:sz="0" w:space="0" w:color="auto"/>
                <w:left w:val="none" w:sz="0" w:space="0" w:color="auto"/>
                <w:bottom w:val="none" w:sz="0" w:space="0" w:color="auto"/>
                <w:right w:val="none" w:sz="0" w:space="0" w:color="auto"/>
              </w:divBdr>
            </w:div>
          </w:divsChild>
        </w:div>
        <w:div w:id="329136797">
          <w:marLeft w:val="0"/>
          <w:marRight w:val="0"/>
          <w:marTop w:val="0"/>
          <w:marBottom w:val="0"/>
          <w:divBdr>
            <w:top w:val="none" w:sz="0" w:space="0" w:color="auto"/>
            <w:left w:val="none" w:sz="0" w:space="0" w:color="auto"/>
            <w:bottom w:val="none" w:sz="0" w:space="0" w:color="auto"/>
            <w:right w:val="none" w:sz="0" w:space="0" w:color="auto"/>
          </w:divBdr>
        </w:div>
        <w:div w:id="332805187">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sChild>
    </w:div>
    <w:div w:id="163324509">
      <w:bodyDiv w:val="1"/>
      <w:marLeft w:val="0"/>
      <w:marRight w:val="0"/>
      <w:marTop w:val="0"/>
      <w:marBottom w:val="0"/>
      <w:divBdr>
        <w:top w:val="none" w:sz="0" w:space="0" w:color="auto"/>
        <w:left w:val="none" w:sz="0" w:space="0" w:color="auto"/>
        <w:bottom w:val="none" w:sz="0" w:space="0" w:color="auto"/>
        <w:right w:val="none" w:sz="0" w:space="0" w:color="auto"/>
      </w:divBdr>
    </w:div>
    <w:div w:id="163857599">
      <w:bodyDiv w:val="1"/>
      <w:marLeft w:val="0"/>
      <w:marRight w:val="0"/>
      <w:marTop w:val="0"/>
      <w:marBottom w:val="0"/>
      <w:divBdr>
        <w:top w:val="none" w:sz="0" w:space="0" w:color="auto"/>
        <w:left w:val="none" w:sz="0" w:space="0" w:color="auto"/>
        <w:bottom w:val="none" w:sz="0" w:space="0" w:color="auto"/>
        <w:right w:val="none" w:sz="0" w:space="0" w:color="auto"/>
      </w:divBdr>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8666">
      <w:bodyDiv w:val="1"/>
      <w:marLeft w:val="0"/>
      <w:marRight w:val="0"/>
      <w:marTop w:val="0"/>
      <w:marBottom w:val="0"/>
      <w:divBdr>
        <w:top w:val="none" w:sz="0" w:space="0" w:color="auto"/>
        <w:left w:val="none" w:sz="0" w:space="0" w:color="auto"/>
        <w:bottom w:val="none" w:sz="0" w:space="0" w:color="auto"/>
        <w:right w:val="none" w:sz="0" w:space="0" w:color="auto"/>
      </w:divBdr>
      <w:divsChild>
        <w:div w:id="259794940">
          <w:marLeft w:val="0"/>
          <w:marRight w:val="0"/>
          <w:marTop w:val="0"/>
          <w:marBottom w:val="0"/>
          <w:divBdr>
            <w:top w:val="none" w:sz="0" w:space="0" w:color="auto"/>
            <w:left w:val="none" w:sz="0" w:space="0" w:color="auto"/>
            <w:bottom w:val="none" w:sz="0" w:space="0" w:color="auto"/>
            <w:right w:val="none" w:sz="0" w:space="0" w:color="auto"/>
          </w:divBdr>
        </w:div>
      </w:divsChild>
    </w:div>
    <w:div w:id="164591415">
      <w:bodyDiv w:val="1"/>
      <w:marLeft w:val="0"/>
      <w:marRight w:val="0"/>
      <w:marTop w:val="0"/>
      <w:marBottom w:val="0"/>
      <w:divBdr>
        <w:top w:val="none" w:sz="0" w:space="0" w:color="auto"/>
        <w:left w:val="none" w:sz="0" w:space="0" w:color="auto"/>
        <w:bottom w:val="none" w:sz="0" w:space="0" w:color="auto"/>
        <w:right w:val="none" w:sz="0" w:space="0" w:color="auto"/>
      </w:divBdr>
    </w:div>
    <w:div w:id="164787348">
      <w:bodyDiv w:val="1"/>
      <w:marLeft w:val="0"/>
      <w:marRight w:val="0"/>
      <w:marTop w:val="0"/>
      <w:marBottom w:val="0"/>
      <w:divBdr>
        <w:top w:val="none" w:sz="0" w:space="0" w:color="auto"/>
        <w:left w:val="none" w:sz="0" w:space="0" w:color="auto"/>
        <w:bottom w:val="none" w:sz="0" w:space="0" w:color="auto"/>
        <w:right w:val="none" w:sz="0" w:space="0" w:color="auto"/>
      </w:divBdr>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5900310">
      <w:bodyDiv w:val="1"/>
      <w:marLeft w:val="0"/>
      <w:marRight w:val="0"/>
      <w:marTop w:val="0"/>
      <w:marBottom w:val="0"/>
      <w:divBdr>
        <w:top w:val="none" w:sz="0" w:space="0" w:color="auto"/>
        <w:left w:val="none" w:sz="0" w:space="0" w:color="auto"/>
        <w:bottom w:val="none" w:sz="0" w:space="0" w:color="auto"/>
        <w:right w:val="none" w:sz="0" w:space="0" w:color="auto"/>
      </w:divBdr>
      <w:divsChild>
        <w:div w:id="4865117">
          <w:marLeft w:val="0"/>
          <w:marRight w:val="0"/>
          <w:marTop w:val="0"/>
          <w:marBottom w:val="0"/>
          <w:divBdr>
            <w:top w:val="none" w:sz="0" w:space="0" w:color="auto"/>
            <w:left w:val="none" w:sz="0" w:space="0" w:color="auto"/>
            <w:bottom w:val="none" w:sz="0" w:space="0" w:color="auto"/>
            <w:right w:val="none" w:sz="0" w:space="0" w:color="auto"/>
          </w:divBdr>
        </w:div>
        <w:div w:id="170610554">
          <w:marLeft w:val="0"/>
          <w:marRight w:val="0"/>
          <w:marTop w:val="300"/>
          <w:marBottom w:val="0"/>
          <w:divBdr>
            <w:top w:val="none" w:sz="0" w:space="0" w:color="auto"/>
            <w:left w:val="none" w:sz="0" w:space="0" w:color="auto"/>
            <w:bottom w:val="none" w:sz="0" w:space="0" w:color="auto"/>
            <w:right w:val="none" w:sz="0" w:space="0" w:color="auto"/>
          </w:divBdr>
        </w:div>
        <w:div w:id="338852104">
          <w:marLeft w:val="0"/>
          <w:marRight w:val="0"/>
          <w:marTop w:val="300"/>
          <w:marBottom w:val="0"/>
          <w:divBdr>
            <w:top w:val="none" w:sz="0" w:space="0" w:color="auto"/>
            <w:left w:val="none" w:sz="0" w:space="0" w:color="auto"/>
            <w:bottom w:val="none" w:sz="0" w:space="0" w:color="auto"/>
            <w:right w:val="none" w:sz="0" w:space="0" w:color="auto"/>
          </w:divBdr>
          <w:divsChild>
            <w:div w:id="4111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4464950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12820878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
        <w:div w:id="366487603">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
      </w:divsChild>
    </w:div>
    <w:div w:id="166213357">
      <w:bodyDiv w:val="1"/>
      <w:marLeft w:val="0"/>
      <w:marRight w:val="0"/>
      <w:marTop w:val="0"/>
      <w:marBottom w:val="0"/>
      <w:divBdr>
        <w:top w:val="none" w:sz="0" w:space="0" w:color="auto"/>
        <w:left w:val="none" w:sz="0" w:space="0" w:color="auto"/>
        <w:bottom w:val="none" w:sz="0" w:space="0" w:color="auto"/>
        <w:right w:val="none" w:sz="0" w:space="0" w:color="auto"/>
      </w:divBdr>
      <w:divsChild>
        <w:div w:id="183986214">
          <w:marLeft w:val="0"/>
          <w:marRight w:val="0"/>
          <w:marTop w:val="0"/>
          <w:marBottom w:val="0"/>
          <w:divBdr>
            <w:top w:val="none" w:sz="0" w:space="0" w:color="auto"/>
            <w:left w:val="none" w:sz="0" w:space="0" w:color="auto"/>
            <w:bottom w:val="none" w:sz="0" w:space="0" w:color="auto"/>
            <w:right w:val="none" w:sz="0" w:space="0" w:color="auto"/>
          </w:divBdr>
        </w:div>
        <w:div w:id="201093045">
          <w:marLeft w:val="0"/>
          <w:marRight w:val="0"/>
          <w:marTop w:val="0"/>
          <w:marBottom w:val="0"/>
          <w:divBdr>
            <w:top w:val="none" w:sz="0" w:space="0" w:color="auto"/>
            <w:left w:val="none" w:sz="0" w:space="0" w:color="auto"/>
            <w:bottom w:val="none" w:sz="0" w:space="0" w:color="auto"/>
            <w:right w:val="none" w:sz="0" w:space="0" w:color="auto"/>
          </w:divBdr>
        </w:div>
        <w:div w:id="213783900">
          <w:marLeft w:val="0"/>
          <w:marRight w:val="0"/>
          <w:marTop w:val="0"/>
          <w:marBottom w:val="0"/>
          <w:divBdr>
            <w:top w:val="none" w:sz="0" w:space="0" w:color="auto"/>
            <w:left w:val="none" w:sz="0" w:space="0" w:color="auto"/>
            <w:bottom w:val="none" w:sz="0" w:space="0" w:color="auto"/>
            <w:right w:val="none" w:sz="0" w:space="0" w:color="auto"/>
          </w:divBdr>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6783">
      <w:bodyDiv w:val="1"/>
      <w:marLeft w:val="0"/>
      <w:marRight w:val="0"/>
      <w:marTop w:val="0"/>
      <w:marBottom w:val="0"/>
      <w:divBdr>
        <w:top w:val="none" w:sz="0" w:space="0" w:color="auto"/>
        <w:left w:val="none" w:sz="0" w:space="0" w:color="auto"/>
        <w:bottom w:val="none" w:sz="0" w:space="0" w:color="auto"/>
        <w:right w:val="none" w:sz="0" w:space="0" w:color="auto"/>
      </w:divBdr>
      <w:divsChild>
        <w:div w:id="87695933">
          <w:marLeft w:val="0"/>
          <w:marRight w:val="0"/>
          <w:marTop w:val="300"/>
          <w:marBottom w:val="0"/>
          <w:divBdr>
            <w:top w:val="none" w:sz="0" w:space="0" w:color="auto"/>
            <w:left w:val="none" w:sz="0" w:space="0" w:color="auto"/>
            <w:bottom w:val="none" w:sz="0" w:space="0" w:color="auto"/>
            <w:right w:val="none" w:sz="0" w:space="0" w:color="auto"/>
          </w:divBdr>
        </w:div>
        <w:div w:id="118568413">
          <w:marLeft w:val="0"/>
          <w:marRight w:val="0"/>
          <w:marTop w:val="0"/>
          <w:marBottom w:val="0"/>
          <w:divBdr>
            <w:top w:val="none" w:sz="0" w:space="0" w:color="auto"/>
            <w:left w:val="none" w:sz="0" w:space="0" w:color="auto"/>
            <w:bottom w:val="none" w:sz="0" w:space="0" w:color="auto"/>
            <w:right w:val="none" w:sz="0" w:space="0" w:color="auto"/>
          </w:divBdr>
        </w:div>
        <w:div w:id="236524310">
          <w:marLeft w:val="0"/>
          <w:marRight w:val="0"/>
          <w:marTop w:val="0"/>
          <w:marBottom w:val="0"/>
          <w:divBdr>
            <w:top w:val="none" w:sz="0" w:space="0" w:color="auto"/>
            <w:left w:val="none" w:sz="0" w:space="0" w:color="auto"/>
            <w:bottom w:val="none" w:sz="0" w:space="0" w:color="auto"/>
            <w:right w:val="none" w:sz="0" w:space="0" w:color="auto"/>
          </w:divBdr>
        </w:div>
        <w:div w:id="296839275">
          <w:marLeft w:val="0"/>
          <w:marRight w:val="0"/>
          <w:marTop w:val="300"/>
          <w:marBottom w:val="0"/>
          <w:divBdr>
            <w:top w:val="none" w:sz="0" w:space="0" w:color="auto"/>
            <w:left w:val="none" w:sz="0" w:space="0" w:color="auto"/>
            <w:bottom w:val="none" w:sz="0" w:space="0" w:color="auto"/>
            <w:right w:val="none" w:sz="0" w:space="0" w:color="auto"/>
          </w:divBdr>
        </w:div>
        <w:div w:id="402217739">
          <w:marLeft w:val="0"/>
          <w:marRight w:val="0"/>
          <w:marTop w:val="0"/>
          <w:marBottom w:val="0"/>
          <w:divBdr>
            <w:top w:val="none" w:sz="0" w:space="0" w:color="auto"/>
            <w:left w:val="none" w:sz="0" w:space="0" w:color="auto"/>
            <w:bottom w:val="none" w:sz="0" w:space="0" w:color="auto"/>
            <w:right w:val="none" w:sz="0" w:space="0" w:color="auto"/>
          </w:divBdr>
        </w:div>
      </w:divsChild>
    </w:div>
    <w:div w:id="167866055">
      <w:bodyDiv w:val="1"/>
      <w:marLeft w:val="0"/>
      <w:marRight w:val="0"/>
      <w:marTop w:val="0"/>
      <w:marBottom w:val="0"/>
      <w:divBdr>
        <w:top w:val="none" w:sz="0" w:space="0" w:color="auto"/>
        <w:left w:val="none" w:sz="0" w:space="0" w:color="auto"/>
        <w:bottom w:val="none" w:sz="0" w:space="0" w:color="auto"/>
        <w:right w:val="none" w:sz="0" w:space="0" w:color="auto"/>
      </w:divBdr>
      <w:divsChild>
        <w:div w:id="58554387">
          <w:marLeft w:val="0"/>
          <w:marRight w:val="0"/>
          <w:marTop w:val="300"/>
          <w:marBottom w:val="0"/>
          <w:divBdr>
            <w:top w:val="none" w:sz="0" w:space="0" w:color="auto"/>
            <w:left w:val="none" w:sz="0" w:space="0" w:color="auto"/>
            <w:bottom w:val="none" w:sz="0" w:space="0" w:color="auto"/>
            <w:right w:val="none" w:sz="0" w:space="0" w:color="auto"/>
          </w:divBdr>
        </w:div>
        <w:div w:id="296566755">
          <w:marLeft w:val="0"/>
          <w:marRight w:val="0"/>
          <w:marTop w:val="0"/>
          <w:marBottom w:val="0"/>
          <w:divBdr>
            <w:top w:val="none" w:sz="0" w:space="0" w:color="auto"/>
            <w:left w:val="none" w:sz="0" w:space="0" w:color="auto"/>
            <w:bottom w:val="none" w:sz="0" w:space="0" w:color="auto"/>
            <w:right w:val="none" w:sz="0" w:space="0" w:color="auto"/>
          </w:divBdr>
        </w:div>
        <w:div w:id="379208046">
          <w:marLeft w:val="0"/>
          <w:marRight w:val="0"/>
          <w:marTop w:val="300"/>
          <w:marBottom w:val="0"/>
          <w:divBdr>
            <w:top w:val="none" w:sz="0" w:space="0" w:color="auto"/>
            <w:left w:val="none" w:sz="0" w:space="0" w:color="auto"/>
            <w:bottom w:val="none" w:sz="0" w:space="0" w:color="auto"/>
            <w:right w:val="none" w:sz="0" w:space="0" w:color="auto"/>
          </w:divBdr>
        </w:div>
      </w:divsChild>
    </w:div>
    <w:div w:id="168103683">
      <w:bodyDiv w:val="1"/>
      <w:marLeft w:val="0"/>
      <w:marRight w:val="0"/>
      <w:marTop w:val="0"/>
      <w:marBottom w:val="0"/>
      <w:divBdr>
        <w:top w:val="none" w:sz="0" w:space="0" w:color="auto"/>
        <w:left w:val="none" w:sz="0" w:space="0" w:color="auto"/>
        <w:bottom w:val="none" w:sz="0" w:space="0" w:color="auto"/>
        <w:right w:val="none" w:sz="0" w:space="0" w:color="auto"/>
      </w:divBdr>
    </w:div>
    <w:div w:id="168177192">
      <w:bodyDiv w:val="1"/>
      <w:marLeft w:val="0"/>
      <w:marRight w:val="0"/>
      <w:marTop w:val="0"/>
      <w:marBottom w:val="0"/>
      <w:divBdr>
        <w:top w:val="none" w:sz="0" w:space="0" w:color="auto"/>
        <w:left w:val="none" w:sz="0" w:space="0" w:color="auto"/>
        <w:bottom w:val="none" w:sz="0" w:space="0" w:color="auto"/>
        <w:right w:val="none" w:sz="0" w:space="0" w:color="auto"/>
      </w:divBdr>
      <w:divsChild>
        <w:div w:id="361900832">
          <w:marLeft w:val="0"/>
          <w:marRight w:val="0"/>
          <w:marTop w:val="0"/>
          <w:marBottom w:val="0"/>
          <w:divBdr>
            <w:top w:val="none" w:sz="0" w:space="0" w:color="auto"/>
            <w:left w:val="none" w:sz="0" w:space="0" w:color="auto"/>
            <w:bottom w:val="none" w:sz="0" w:space="0" w:color="auto"/>
            <w:right w:val="none" w:sz="0" w:space="0" w:color="auto"/>
          </w:divBdr>
          <w:divsChild>
            <w:div w:id="37396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87626520">
          <w:marLeft w:val="0"/>
          <w:marRight w:val="0"/>
          <w:marTop w:val="30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
        <w:div w:id="244145759">
          <w:marLeft w:val="0"/>
          <w:marRight w:val="0"/>
          <w:marTop w:val="0"/>
          <w:marBottom w:val="0"/>
          <w:divBdr>
            <w:top w:val="none" w:sz="0" w:space="0" w:color="auto"/>
            <w:left w:val="none" w:sz="0" w:space="0" w:color="auto"/>
            <w:bottom w:val="none" w:sz="0" w:space="0" w:color="auto"/>
            <w:right w:val="none" w:sz="0" w:space="0" w:color="auto"/>
          </w:divBdr>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
      </w:divsChild>
    </w:div>
    <w:div w:id="168521800">
      <w:bodyDiv w:val="1"/>
      <w:marLeft w:val="0"/>
      <w:marRight w:val="0"/>
      <w:marTop w:val="0"/>
      <w:marBottom w:val="0"/>
      <w:divBdr>
        <w:top w:val="none" w:sz="0" w:space="0" w:color="auto"/>
        <w:left w:val="none" w:sz="0" w:space="0" w:color="auto"/>
        <w:bottom w:val="none" w:sz="0" w:space="0" w:color="auto"/>
        <w:right w:val="none" w:sz="0" w:space="0" w:color="auto"/>
      </w:divBdr>
    </w:div>
    <w:div w:id="168758635">
      <w:bodyDiv w:val="1"/>
      <w:marLeft w:val="0"/>
      <w:marRight w:val="0"/>
      <w:marTop w:val="0"/>
      <w:marBottom w:val="0"/>
      <w:divBdr>
        <w:top w:val="none" w:sz="0" w:space="0" w:color="auto"/>
        <w:left w:val="none" w:sz="0" w:space="0" w:color="auto"/>
        <w:bottom w:val="none" w:sz="0" w:space="0" w:color="auto"/>
        <w:right w:val="none" w:sz="0" w:space="0" w:color="auto"/>
      </w:divBdr>
    </w:div>
    <w:div w:id="169491208">
      <w:bodyDiv w:val="1"/>
      <w:marLeft w:val="0"/>
      <w:marRight w:val="0"/>
      <w:marTop w:val="0"/>
      <w:marBottom w:val="0"/>
      <w:divBdr>
        <w:top w:val="none" w:sz="0" w:space="0" w:color="auto"/>
        <w:left w:val="none" w:sz="0" w:space="0" w:color="auto"/>
        <w:bottom w:val="none" w:sz="0" w:space="0" w:color="auto"/>
        <w:right w:val="none" w:sz="0" w:space="0" w:color="auto"/>
      </w:divBdr>
    </w:div>
    <w:div w:id="169566724">
      <w:bodyDiv w:val="1"/>
      <w:marLeft w:val="0"/>
      <w:marRight w:val="0"/>
      <w:marTop w:val="0"/>
      <w:marBottom w:val="0"/>
      <w:divBdr>
        <w:top w:val="none" w:sz="0" w:space="0" w:color="auto"/>
        <w:left w:val="none" w:sz="0" w:space="0" w:color="auto"/>
        <w:bottom w:val="none" w:sz="0" w:space="0" w:color="auto"/>
        <w:right w:val="none" w:sz="0" w:space="0" w:color="auto"/>
      </w:divBdr>
      <w:divsChild>
        <w:div w:id="54479419">
          <w:marLeft w:val="0"/>
          <w:marRight w:val="0"/>
          <w:marTop w:val="0"/>
          <w:marBottom w:val="0"/>
          <w:divBdr>
            <w:top w:val="none" w:sz="0" w:space="0" w:color="auto"/>
            <w:left w:val="none" w:sz="0" w:space="0" w:color="auto"/>
            <w:bottom w:val="none" w:sz="0" w:space="0" w:color="auto"/>
            <w:right w:val="none" w:sz="0" w:space="0" w:color="auto"/>
          </w:divBdr>
          <w:divsChild>
            <w:div w:id="296297898">
              <w:marLeft w:val="0"/>
              <w:marRight w:val="0"/>
              <w:marTop w:val="0"/>
              <w:marBottom w:val="0"/>
              <w:divBdr>
                <w:top w:val="none" w:sz="0" w:space="0" w:color="auto"/>
                <w:left w:val="none" w:sz="0" w:space="0" w:color="auto"/>
                <w:bottom w:val="none" w:sz="0" w:space="0" w:color="auto"/>
                <w:right w:val="none" w:sz="0" w:space="0" w:color="auto"/>
              </w:divBdr>
            </w:div>
          </w:divsChild>
        </w:div>
        <w:div w:id="125007133">
          <w:marLeft w:val="0"/>
          <w:marRight w:val="0"/>
          <w:marTop w:val="300"/>
          <w:marBottom w:val="0"/>
          <w:divBdr>
            <w:top w:val="none" w:sz="0" w:space="0" w:color="auto"/>
            <w:left w:val="none" w:sz="0" w:space="0" w:color="auto"/>
            <w:bottom w:val="none" w:sz="0" w:space="0" w:color="auto"/>
            <w:right w:val="none" w:sz="0" w:space="0" w:color="auto"/>
          </w:divBdr>
        </w:div>
        <w:div w:id="172110792">
          <w:marLeft w:val="0"/>
          <w:marRight w:val="0"/>
          <w:marTop w:val="0"/>
          <w:marBottom w:val="0"/>
          <w:divBdr>
            <w:top w:val="none" w:sz="0" w:space="0" w:color="auto"/>
            <w:left w:val="none" w:sz="0" w:space="0" w:color="auto"/>
            <w:bottom w:val="none" w:sz="0" w:space="0" w:color="auto"/>
            <w:right w:val="none" w:sz="0" w:space="0" w:color="auto"/>
          </w:divBdr>
        </w:div>
        <w:div w:id="175925623">
          <w:marLeft w:val="0"/>
          <w:marRight w:val="0"/>
          <w:marTop w:val="0"/>
          <w:marBottom w:val="0"/>
          <w:divBdr>
            <w:top w:val="none" w:sz="0" w:space="0" w:color="auto"/>
            <w:left w:val="none" w:sz="0" w:space="0" w:color="auto"/>
            <w:bottom w:val="none" w:sz="0" w:space="0" w:color="auto"/>
            <w:right w:val="none" w:sz="0" w:space="0" w:color="auto"/>
          </w:divBdr>
          <w:divsChild>
            <w:div w:id="167642536">
              <w:marLeft w:val="0"/>
              <w:marRight w:val="0"/>
              <w:marTop w:val="0"/>
              <w:marBottom w:val="0"/>
              <w:divBdr>
                <w:top w:val="none" w:sz="0" w:space="0" w:color="auto"/>
                <w:left w:val="none" w:sz="0" w:space="0" w:color="auto"/>
                <w:bottom w:val="none" w:sz="0" w:space="0" w:color="auto"/>
                <w:right w:val="none" w:sz="0" w:space="0" w:color="auto"/>
              </w:divBdr>
            </w:div>
          </w:divsChild>
        </w:div>
        <w:div w:id="225645763">
          <w:marLeft w:val="0"/>
          <w:marRight w:val="0"/>
          <w:marTop w:val="0"/>
          <w:marBottom w:val="0"/>
          <w:divBdr>
            <w:top w:val="none" w:sz="0" w:space="0" w:color="auto"/>
            <w:left w:val="none" w:sz="0" w:space="0" w:color="auto"/>
            <w:bottom w:val="none" w:sz="0" w:space="0" w:color="auto"/>
            <w:right w:val="none" w:sz="0" w:space="0" w:color="auto"/>
          </w:divBdr>
        </w:div>
        <w:div w:id="413403726">
          <w:marLeft w:val="0"/>
          <w:marRight w:val="0"/>
          <w:marTop w:val="0"/>
          <w:marBottom w:val="0"/>
          <w:divBdr>
            <w:top w:val="none" w:sz="0" w:space="0" w:color="auto"/>
            <w:left w:val="none" w:sz="0" w:space="0" w:color="auto"/>
            <w:bottom w:val="none" w:sz="0" w:space="0" w:color="auto"/>
            <w:right w:val="none" w:sz="0" w:space="0" w:color="auto"/>
          </w:divBdr>
        </w:div>
      </w:divsChild>
    </w:div>
    <w:div w:id="169683525">
      <w:bodyDiv w:val="1"/>
      <w:marLeft w:val="0"/>
      <w:marRight w:val="0"/>
      <w:marTop w:val="0"/>
      <w:marBottom w:val="0"/>
      <w:divBdr>
        <w:top w:val="none" w:sz="0" w:space="0" w:color="auto"/>
        <w:left w:val="none" w:sz="0" w:space="0" w:color="auto"/>
        <w:bottom w:val="none" w:sz="0" w:space="0" w:color="auto"/>
        <w:right w:val="none" w:sz="0" w:space="0" w:color="auto"/>
      </w:divBdr>
    </w:div>
    <w:div w:id="170335981">
      <w:bodyDiv w:val="1"/>
      <w:marLeft w:val="0"/>
      <w:marRight w:val="0"/>
      <w:marTop w:val="0"/>
      <w:marBottom w:val="0"/>
      <w:divBdr>
        <w:top w:val="none" w:sz="0" w:space="0" w:color="auto"/>
        <w:left w:val="none" w:sz="0" w:space="0" w:color="auto"/>
        <w:bottom w:val="none" w:sz="0" w:space="0" w:color="auto"/>
        <w:right w:val="none" w:sz="0" w:space="0" w:color="auto"/>
      </w:divBdr>
    </w:div>
    <w:div w:id="170336511">
      <w:bodyDiv w:val="1"/>
      <w:marLeft w:val="0"/>
      <w:marRight w:val="0"/>
      <w:marTop w:val="0"/>
      <w:marBottom w:val="0"/>
      <w:divBdr>
        <w:top w:val="none" w:sz="0" w:space="0" w:color="auto"/>
        <w:left w:val="none" w:sz="0" w:space="0" w:color="auto"/>
        <w:bottom w:val="none" w:sz="0" w:space="0" w:color="auto"/>
        <w:right w:val="none" w:sz="0" w:space="0" w:color="auto"/>
      </w:divBdr>
      <w:divsChild>
        <w:div w:id="201600317">
          <w:marLeft w:val="0"/>
          <w:marRight w:val="0"/>
          <w:marTop w:val="0"/>
          <w:marBottom w:val="0"/>
          <w:divBdr>
            <w:top w:val="none" w:sz="0" w:space="0" w:color="auto"/>
            <w:left w:val="none" w:sz="0" w:space="0" w:color="auto"/>
            <w:bottom w:val="none" w:sz="0" w:space="0" w:color="auto"/>
            <w:right w:val="none" w:sz="0" w:space="0" w:color="auto"/>
          </w:divBdr>
        </w:div>
        <w:div w:id="208691342">
          <w:marLeft w:val="0"/>
          <w:marRight w:val="0"/>
          <w:marTop w:val="0"/>
          <w:marBottom w:val="0"/>
          <w:divBdr>
            <w:top w:val="none" w:sz="0" w:space="0" w:color="auto"/>
            <w:left w:val="none" w:sz="0" w:space="0" w:color="auto"/>
            <w:bottom w:val="none" w:sz="0" w:space="0" w:color="auto"/>
            <w:right w:val="none" w:sz="0" w:space="0" w:color="auto"/>
          </w:divBdr>
        </w:div>
        <w:div w:id="247153244">
          <w:marLeft w:val="0"/>
          <w:marRight w:val="0"/>
          <w:marTop w:val="0"/>
          <w:marBottom w:val="0"/>
          <w:divBdr>
            <w:top w:val="none" w:sz="0" w:space="0" w:color="auto"/>
            <w:left w:val="none" w:sz="0" w:space="0" w:color="auto"/>
            <w:bottom w:val="none" w:sz="0" w:space="0" w:color="auto"/>
            <w:right w:val="none" w:sz="0" w:space="0" w:color="auto"/>
          </w:divBdr>
        </w:div>
        <w:div w:id="317418038">
          <w:marLeft w:val="0"/>
          <w:marRight w:val="0"/>
          <w:marTop w:val="0"/>
          <w:marBottom w:val="0"/>
          <w:divBdr>
            <w:top w:val="none" w:sz="0" w:space="0" w:color="auto"/>
            <w:left w:val="none" w:sz="0" w:space="0" w:color="auto"/>
            <w:bottom w:val="none" w:sz="0" w:space="0" w:color="auto"/>
            <w:right w:val="none" w:sz="0" w:space="0" w:color="auto"/>
          </w:divBdr>
        </w:div>
        <w:div w:id="326398811">
          <w:marLeft w:val="0"/>
          <w:marRight w:val="0"/>
          <w:marTop w:val="0"/>
          <w:marBottom w:val="0"/>
          <w:divBdr>
            <w:top w:val="none" w:sz="0" w:space="0" w:color="auto"/>
            <w:left w:val="none" w:sz="0" w:space="0" w:color="auto"/>
            <w:bottom w:val="none" w:sz="0" w:space="0" w:color="auto"/>
            <w:right w:val="none" w:sz="0" w:space="0" w:color="auto"/>
          </w:divBdr>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
      </w:divsChild>
    </w:div>
    <w:div w:id="170730537">
      <w:bodyDiv w:val="1"/>
      <w:marLeft w:val="0"/>
      <w:marRight w:val="0"/>
      <w:marTop w:val="0"/>
      <w:marBottom w:val="0"/>
      <w:divBdr>
        <w:top w:val="none" w:sz="0" w:space="0" w:color="auto"/>
        <w:left w:val="none" w:sz="0" w:space="0" w:color="auto"/>
        <w:bottom w:val="none" w:sz="0" w:space="0" w:color="auto"/>
        <w:right w:val="none" w:sz="0" w:space="0" w:color="auto"/>
      </w:divBdr>
      <w:divsChild>
        <w:div w:id="55518486">
          <w:marLeft w:val="0"/>
          <w:marRight w:val="0"/>
          <w:marTop w:val="0"/>
          <w:marBottom w:val="0"/>
          <w:divBdr>
            <w:top w:val="none" w:sz="0" w:space="0" w:color="auto"/>
            <w:left w:val="none" w:sz="0" w:space="0" w:color="auto"/>
            <w:bottom w:val="none" w:sz="0" w:space="0" w:color="auto"/>
            <w:right w:val="none" w:sz="0" w:space="0" w:color="auto"/>
          </w:divBdr>
        </w:div>
        <w:div w:id="308360851">
          <w:marLeft w:val="0"/>
          <w:marRight w:val="0"/>
          <w:marTop w:val="0"/>
          <w:marBottom w:val="0"/>
          <w:divBdr>
            <w:top w:val="none" w:sz="0" w:space="0" w:color="auto"/>
            <w:left w:val="none" w:sz="0" w:space="0" w:color="auto"/>
            <w:bottom w:val="none" w:sz="0" w:space="0" w:color="auto"/>
            <w:right w:val="none" w:sz="0" w:space="0" w:color="auto"/>
          </w:divBdr>
          <w:divsChild>
            <w:div w:id="3961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sChild>
    </w:div>
    <w:div w:id="170919819">
      <w:bodyDiv w:val="1"/>
      <w:marLeft w:val="0"/>
      <w:marRight w:val="0"/>
      <w:marTop w:val="0"/>
      <w:marBottom w:val="0"/>
      <w:divBdr>
        <w:top w:val="none" w:sz="0" w:space="0" w:color="auto"/>
        <w:left w:val="none" w:sz="0" w:space="0" w:color="auto"/>
        <w:bottom w:val="none" w:sz="0" w:space="0" w:color="auto"/>
        <w:right w:val="none" w:sz="0" w:space="0" w:color="auto"/>
      </w:divBdr>
    </w:div>
    <w:div w:id="170950057">
      <w:bodyDiv w:val="1"/>
      <w:marLeft w:val="0"/>
      <w:marRight w:val="0"/>
      <w:marTop w:val="0"/>
      <w:marBottom w:val="0"/>
      <w:divBdr>
        <w:top w:val="none" w:sz="0" w:space="0" w:color="auto"/>
        <w:left w:val="none" w:sz="0" w:space="0" w:color="auto"/>
        <w:bottom w:val="none" w:sz="0" w:space="0" w:color="auto"/>
        <w:right w:val="none" w:sz="0" w:space="0" w:color="auto"/>
      </w:divBdr>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
        <w:div w:id="207037588">
          <w:marLeft w:val="0"/>
          <w:marRight w:val="0"/>
          <w:marTop w:val="0"/>
          <w:marBottom w:val="0"/>
          <w:divBdr>
            <w:top w:val="none" w:sz="0" w:space="0" w:color="auto"/>
            <w:left w:val="none" w:sz="0" w:space="0" w:color="auto"/>
            <w:bottom w:val="none" w:sz="0" w:space="0" w:color="auto"/>
            <w:right w:val="none" w:sz="0" w:space="0" w:color="auto"/>
          </w:divBdr>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
      </w:divsChild>
    </w:div>
    <w:div w:id="172107215">
      <w:bodyDiv w:val="1"/>
      <w:marLeft w:val="0"/>
      <w:marRight w:val="0"/>
      <w:marTop w:val="0"/>
      <w:marBottom w:val="0"/>
      <w:divBdr>
        <w:top w:val="none" w:sz="0" w:space="0" w:color="auto"/>
        <w:left w:val="none" w:sz="0" w:space="0" w:color="auto"/>
        <w:bottom w:val="none" w:sz="0" w:space="0" w:color="auto"/>
        <w:right w:val="none" w:sz="0" w:space="0" w:color="auto"/>
      </w:divBdr>
      <w:divsChild>
        <w:div w:id="136188104">
          <w:marLeft w:val="0"/>
          <w:marRight w:val="0"/>
          <w:marTop w:val="300"/>
          <w:marBottom w:val="0"/>
          <w:divBdr>
            <w:top w:val="none" w:sz="0" w:space="0" w:color="auto"/>
            <w:left w:val="none" w:sz="0" w:space="0" w:color="auto"/>
            <w:bottom w:val="none" w:sz="0" w:space="0" w:color="auto"/>
            <w:right w:val="none" w:sz="0" w:space="0" w:color="auto"/>
          </w:divBdr>
        </w:div>
        <w:div w:id="222253647">
          <w:marLeft w:val="0"/>
          <w:marRight w:val="0"/>
          <w:marTop w:val="300"/>
          <w:marBottom w:val="0"/>
          <w:divBdr>
            <w:top w:val="none" w:sz="0" w:space="0" w:color="auto"/>
            <w:left w:val="none" w:sz="0" w:space="0" w:color="auto"/>
            <w:bottom w:val="none" w:sz="0" w:space="0" w:color="auto"/>
            <w:right w:val="none" w:sz="0" w:space="0" w:color="auto"/>
          </w:divBdr>
        </w:div>
        <w:div w:id="338511761">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sChild>
    </w:div>
    <w:div w:id="172762224">
      <w:bodyDiv w:val="1"/>
      <w:marLeft w:val="0"/>
      <w:marRight w:val="0"/>
      <w:marTop w:val="0"/>
      <w:marBottom w:val="0"/>
      <w:divBdr>
        <w:top w:val="none" w:sz="0" w:space="0" w:color="auto"/>
        <w:left w:val="none" w:sz="0" w:space="0" w:color="auto"/>
        <w:bottom w:val="none" w:sz="0" w:space="0" w:color="auto"/>
        <w:right w:val="none" w:sz="0" w:space="0" w:color="auto"/>
      </w:divBdr>
    </w:div>
    <w:div w:id="172965044">
      <w:bodyDiv w:val="1"/>
      <w:marLeft w:val="0"/>
      <w:marRight w:val="0"/>
      <w:marTop w:val="0"/>
      <w:marBottom w:val="0"/>
      <w:divBdr>
        <w:top w:val="none" w:sz="0" w:space="0" w:color="auto"/>
        <w:left w:val="none" w:sz="0" w:space="0" w:color="auto"/>
        <w:bottom w:val="none" w:sz="0" w:space="0" w:color="auto"/>
        <w:right w:val="none" w:sz="0" w:space="0" w:color="auto"/>
      </w:divBdr>
      <w:divsChild>
        <w:div w:id="36511607">
          <w:marLeft w:val="0"/>
          <w:marRight w:val="0"/>
          <w:marTop w:val="300"/>
          <w:marBottom w:val="0"/>
          <w:divBdr>
            <w:top w:val="none" w:sz="0" w:space="0" w:color="auto"/>
            <w:left w:val="none" w:sz="0" w:space="0" w:color="auto"/>
            <w:bottom w:val="none" w:sz="0" w:space="0" w:color="auto"/>
            <w:right w:val="none" w:sz="0" w:space="0" w:color="auto"/>
          </w:divBdr>
        </w:div>
        <w:div w:id="58286177">
          <w:marLeft w:val="0"/>
          <w:marRight w:val="0"/>
          <w:marTop w:val="0"/>
          <w:marBottom w:val="0"/>
          <w:divBdr>
            <w:top w:val="none" w:sz="0" w:space="0" w:color="auto"/>
            <w:left w:val="none" w:sz="0" w:space="0" w:color="auto"/>
            <w:bottom w:val="none" w:sz="0" w:space="0" w:color="auto"/>
            <w:right w:val="none" w:sz="0" w:space="0" w:color="auto"/>
          </w:divBdr>
        </w:div>
        <w:div w:id="99688397">
          <w:marLeft w:val="0"/>
          <w:marRight w:val="0"/>
          <w:marTop w:val="0"/>
          <w:marBottom w:val="0"/>
          <w:divBdr>
            <w:top w:val="none" w:sz="0" w:space="0" w:color="auto"/>
            <w:left w:val="none" w:sz="0" w:space="0" w:color="auto"/>
            <w:bottom w:val="none" w:sz="0" w:space="0" w:color="auto"/>
            <w:right w:val="none" w:sz="0" w:space="0" w:color="auto"/>
          </w:divBdr>
        </w:div>
        <w:div w:id="112409700">
          <w:marLeft w:val="0"/>
          <w:marRight w:val="0"/>
          <w:marTop w:val="0"/>
          <w:marBottom w:val="0"/>
          <w:divBdr>
            <w:top w:val="none" w:sz="0" w:space="0" w:color="auto"/>
            <w:left w:val="none" w:sz="0" w:space="0" w:color="auto"/>
            <w:bottom w:val="none" w:sz="0" w:space="0" w:color="auto"/>
            <w:right w:val="none" w:sz="0" w:space="0" w:color="auto"/>
          </w:divBdr>
        </w:div>
        <w:div w:id="228464009">
          <w:marLeft w:val="0"/>
          <w:marRight w:val="0"/>
          <w:marTop w:val="300"/>
          <w:marBottom w:val="0"/>
          <w:divBdr>
            <w:top w:val="none" w:sz="0" w:space="0" w:color="auto"/>
            <w:left w:val="none" w:sz="0" w:space="0" w:color="auto"/>
            <w:bottom w:val="none" w:sz="0" w:space="0" w:color="auto"/>
            <w:right w:val="none" w:sz="0" w:space="0" w:color="auto"/>
          </w:divBdr>
        </w:div>
        <w:div w:id="345601925">
          <w:marLeft w:val="0"/>
          <w:marRight w:val="0"/>
          <w:marTop w:val="0"/>
          <w:marBottom w:val="0"/>
          <w:divBdr>
            <w:top w:val="none" w:sz="0" w:space="0" w:color="auto"/>
            <w:left w:val="none" w:sz="0" w:space="0" w:color="auto"/>
            <w:bottom w:val="none" w:sz="0" w:space="0" w:color="auto"/>
            <w:right w:val="none" w:sz="0" w:space="0" w:color="auto"/>
          </w:divBdr>
        </w:div>
        <w:div w:id="390233598">
          <w:marLeft w:val="0"/>
          <w:marRight w:val="0"/>
          <w:marTop w:val="0"/>
          <w:marBottom w:val="0"/>
          <w:divBdr>
            <w:top w:val="none" w:sz="0" w:space="0" w:color="auto"/>
            <w:left w:val="none" w:sz="0" w:space="0" w:color="auto"/>
            <w:bottom w:val="none" w:sz="0" w:space="0" w:color="auto"/>
            <w:right w:val="none" w:sz="0" w:space="0" w:color="auto"/>
          </w:divBdr>
        </w:div>
        <w:div w:id="408162879">
          <w:marLeft w:val="0"/>
          <w:marRight w:val="0"/>
          <w:marTop w:val="0"/>
          <w:marBottom w:val="0"/>
          <w:divBdr>
            <w:top w:val="none" w:sz="0" w:space="0" w:color="auto"/>
            <w:left w:val="none" w:sz="0" w:space="0" w:color="auto"/>
            <w:bottom w:val="none" w:sz="0" w:space="0" w:color="auto"/>
            <w:right w:val="none" w:sz="0" w:space="0" w:color="auto"/>
          </w:divBdr>
        </w:div>
      </w:divsChild>
    </w:div>
    <w:div w:id="173347750">
      <w:bodyDiv w:val="1"/>
      <w:marLeft w:val="0"/>
      <w:marRight w:val="0"/>
      <w:marTop w:val="0"/>
      <w:marBottom w:val="0"/>
      <w:divBdr>
        <w:top w:val="none" w:sz="0" w:space="0" w:color="auto"/>
        <w:left w:val="none" w:sz="0" w:space="0" w:color="auto"/>
        <w:bottom w:val="none" w:sz="0" w:space="0" w:color="auto"/>
        <w:right w:val="none" w:sz="0" w:space="0" w:color="auto"/>
      </w:divBdr>
      <w:divsChild>
        <w:div w:id="343360524">
          <w:marLeft w:val="0"/>
          <w:marRight w:val="0"/>
          <w:marTop w:val="0"/>
          <w:marBottom w:val="0"/>
          <w:divBdr>
            <w:top w:val="none" w:sz="0" w:space="0" w:color="auto"/>
            <w:left w:val="none" w:sz="0" w:space="0" w:color="auto"/>
            <w:bottom w:val="none" w:sz="0" w:space="0" w:color="auto"/>
            <w:right w:val="none" w:sz="0" w:space="0" w:color="auto"/>
          </w:divBdr>
        </w:div>
      </w:divsChild>
    </w:div>
    <w:div w:id="174081542">
      <w:bodyDiv w:val="1"/>
      <w:marLeft w:val="0"/>
      <w:marRight w:val="0"/>
      <w:marTop w:val="0"/>
      <w:marBottom w:val="0"/>
      <w:divBdr>
        <w:top w:val="none" w:sz="0" w:space="0" w:color="auto"/>
        <w:left w:val="none" w:sz="0" w:space="0" w:color="auto"/>
        <w:bottom w:val="none" w:sz="0" w:space="0" w:color="auto"/>
        <w:right w:val="none" w:sz="0" w:space="0" w:color="auto"/>
      </w:divBdr>
      <w:divsChild>
        <w:div w:id="57018461">
          <w:marLeft w:val="0"/>
          <w:marRight w:val="0"/>
          <w:marTop w:val="0"/>
          <w:marBottom w:val="0"/>
          <w:divBdr>
            <w:top w:val="none" w:sz="0" w:space="0" w:color="auto"/>
            <w:left w:val="none" w:sz="0" w:space="0" w:color="auto"/>
            <w:bottom w:val="none" w:sz="0" w:space="0" w:color="auto"/>
            <w:right w:val="none" w:sz="0" w:space="0" w:color="auto"/>
          </w:divBdr>
        </w:div>
        <w:div w:id="265650111">
          <w:marLeft w:val="0"/>
          <w:marRight w:val="0"/>
          <w:marTop w:val="0"/>
          <w:marBottom w:val="0"/>
          <w:divBdr>
            <w:top w:val="none" w:sz="0" w:space="0" w:color="auto"/>
            <w:left w:val="none" w:sz="0" w:space="0" w:color="auto"/>
            <w:bottom w:val="none" w:sz="0" w:space="0" w:color="auto"/>
            <w:right w:val="none" w:sz="0" w:space="0" w:color="auto"/>
          </w:divBdr>
        </w:div>
        <w:div w:id="285434586">
          <w:marLeft w:val="0"/>
          <w:marRight w:val="0"/>
          <w:marTop w:val="0"/>
          <w:marBottom w:val="0"/>
          <w:divBdr>
            <w:top w:val="none" w:sz="0" w:space="0" w:color="auto"/>
            <w:left w:val="none" w:sz="0" w:space="0" w:color="auto"/>
            <w:bottom w:val="none" w:sz="0" w:space="0" w:color="auto"/>
            <w:right w:val="none" w:sz="0" w:space="0" w:color="auto"/>
          </w:divBdr>
        </w:div>
        <w:div w:id="337584757">
          <w:marLeft w:val="0"/>
          <w:marRight w:val="0"/>
          <w:marTop w:val="0"/>
          <w:marBottom w:val="0"/>
          <w:divBdr>
            <w:top w:val="none" w:sz="0" w:space="0" w:color="auto"/>
            <w:left w:val="none" w:sz="0" w:space="0" w:color="auto"/>
            <w:bottom w:val="none" w:sz="0" w:space="0" w:color="auto"/>
            <w:right w:val="none" w:sz="0" w:space="0" w:color="auto"/>
          </w:divBdr>
        </w:div>
        <w:div w:id="393818221">
          <w:marLeft w:val="0"/>
          <w:marRight w:val="0"/>
          <w:marTop w:val="0"/>
          <w:marBottom w:val="0"/>
          <w:divBdr>
            <w:top w:val="none" w:sz="0" w:space="0" w:color="auto"/>
            <w:left w:val="none" w:sz="0" w:space="0" w:color="auto"/>
            <w:bottom w:val="none" w:sz="0" w:space="0" w:color="auto"/>
            <w:right w:val="none" w:sz="0" w:space="0" w:color="auto"/>
          </w:divBdr>
        </w:div>
      </w:divsChild>
    </w:div>
    <w:div w:id="174272481">
      <w:bodyDiv w:val="1"/>
      <w:marLeft w:val="0"/>
      <w:marRight w:val="0"/>
      <w:marTop w:val="0"/>
      <w:marBottom w:val="0"/>
      <w:divBdr>
        <w:top w:val="none" w:sz="0" w:space="0" w:color="auto"/>
        <w:left w:val="none" w:sz="0" w:space="0" w:color="auto"/>
        <w:bottom w:val="none" w:sz="0" w:space="0" w:color="auto"/>
        <w:right w:val="none" w:sz="0" w:space="0" w:color="auto"/>
      </w:divBdr>
      <w:divsChild>
        <w:div w:id="398939345">
          <w:marLeft w:val="0"/>
          <w:marRight w:val="0"/>
          <w:marTop w:val="0"/>
          <w:marBottom w:val="0"/>
          <w:divBdr>
            <w:top w:val="none" w:sz="0" w:space="0" w:color="auto"/>
            <w:left w:val="none" w:sz="0" w:space="0" w:color="auto"/>
            <w:bottom w:val="none" w:sz="0" w:space="0" w:color="auto"/>
            <w:right w:val="none" w:sz="0" w:space="0" w:color="auto"/>
          </w:divBdr>
          <w:divsChild>
            <w:div w:id="767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4177">
      <w:bodyDiv w:val="1"/>
      <w:marLeft w:val="0"/>
      <w:marRight w:val="0"/>
      <w:marTop w:val="0"/>
      <w:marBottom w:val="0"/>
      <w:divBdr>
        <w:top w:val="none" w:sz="0" w:space="0" w:color="auto"/>
        <w:left w:val="none" w:sz="0" w:space="0" w:color="auto"/>
        <w:bottom w:val="none" w:sz="0" w:space="0" w:color="auto"/>
        <w:right w:val="none" w:sz="0" w:space="0" w:color="auto"/>
      </w:divBdr>
      <w:divsChild>
        <w:div w:id="70197284">
          <w:marLeft w:val="0"/>
          <w:marRight w:val="0"/>
          <w:marTop w:val="300"/>
          <w:marBottom w:val="0"/>
          <w:divBdr>
            <w:top w:val="none" w:sz="0" w:space="0" w:color="auto"/>
            <w:left w:val="none" w:sz="0" w:space="0" w:color="auto"/>
            <w:bottom w:val="none" w:sz="0" w:space="0" w:color="auto"/>
            <w:right w:val="none" w:sz="0" w:space="0" w:color="auto"/>
          </w:divBdr>
        </w:div>
        <w:div w:id="217866176">
          <w:marLeft w:val="0"/>
          <w:marRight w:val="0"/>
          <w:marTop w:val="300"/>
          <w:marBottom w:val="0"/>
          <w:divBdr>
            <w:top w:val="none" w:sz="0" w:space="0" w:color="auto"/>
            <w:left w:val="none" w:sz="0" w:space="0" w:color="auto"/>
            <w:bottom w:val="none" w:sz="0" w:space="0" w:color="auto"/>
            <w:right w:val="none" w:sz="0" w:space="0" w:color="auto"/>
          </w:divBdr>
        </w:div>
        <w:div w:id="256519959">
          <w:marLeft w:val="0"/>
          <w:marRight w:val="0"/>
          <w:marTop w:val="0"/>
          <w:marBottom w:val="0"/>
          <w:divBdr>
            <w:top w:val="none" w:sz="0" w:space="0" w:color="auto"/>
            <w:left w:val="none" w:sz="0" w:space="0" w:color="auto"/>
            <w:bottom w:val="none" w:sz="0" w:space="0" w:color="auto"/>
            <w:right w:val="none" w:sz="0" w:space="0" w:color="auto"/>
          </w:divBdr>
          <w:divsChild>
            <w:div w:id="305283504">
              <w:marLeft w:val="0"/>
              <w:marRight w:val="0"/>
              <w:marTop w:val="0"/>
              <w:marBottom w:val="0"/>
              <w:divBdr>
                <w:top w:val="none" w:sz="0" w:space="0" w:color="auto"/>
                <w:left w:val="none" w:sz="0" w:space="0" w:color="auto"/>
                <w:bottom w:val="none" w:sz="0" w:space="0" w:color="auto"/>
                <w:right w:val="none" w:sz="0" w:space="0" w:color="auto"/>
              </w:divBdr>
            </w:div>
          </w:divsChild>
        </w:div>
        <w:div w:id="373892810">
          <w:marLeft w:val="0"/>
          <w:marRight w:val="0"/>
          <w:marTop w:val="0"/>
          <w:marBottom w:val="0"/>
          <w:divBdr>
            <w:top w:val="none" w:sz="0" w:space="0" w:color="auto"/>
            <w:left w:val="none" w:sz="0" w:space="0" w:color="auto"/>
            <w:bottom w:val="none" w:sz="0" w:space="0" w:color="auto"/>
            <w:right w:val="none" w:sz="0" w:space="0" w:color="auto"/>
          </w:divBdr>
        </w:div>
      </w:divsChild>
    </w:div>
    <w:div w:id="174658061">
      <w:bodyDiv w:val="1"/>
      <w:marLeft w:val="0"/>
      <w:marRight w:val="0"/>
      <w:marTop w:val="0"/>
      <w:marBottom w:val="0"/>
      <w:divBdr>
        <w:top w:val="none" w:sz="0" w:space="0" w:color="auto"/>
        <w:left w:val="none" w:sz="0" w:space="0" w:color="auto"/>
        <w:bottom w:val="none" w:sz="0" w:space="0" w:color="auto"/>
        <w:right w:val="none" w:sz="0" w:space="0" w:color="auto"/>
      </w:divBdr>
    </w:div>
    <w:div w:id="174728078">
      <w:bodyDiv w:val="1"/>
      <w:marLeft w:val="0"/>
      <w:marRight w:val="0"/>
      <w:marTop w:val="0"/>
      <w:marBottom w:val="0"/>
      <w:divBdr>
        <w:top w:val="none" w:sz="0" w:space="0" w:color="auto"/>
        <w:left w:val="none" w:sz="0" w:space="0" w:color="auto"/>
        <w:bottom w:val="none" w:sz="0" w:space="0" w:color="auto"/>
        <w:right w:val="none" w:sz="0" w:space="0" w:color="auto"/>
      </w:divBdr>
    </w:div>
    <w:div w:id="174810566">
      <w:bodyDiv w:val="1"/>
      <w:marLeft w:val="0"/>
      <w:marRight w:val="0"/>
      <w:marTop w:val="0"/>
      <w:marBottom w:val="0"/>
      <w:divBdr>
        <w:top w:val="none" w:sz="0" w:space="0" w:color="auto"/>
        <w:left w:val="none" w:sz="0" w:space="0" w:color="auto"/>
        <w:bottom w:val="none" w:sz="0" w:space="0" w:color="auto"/>
        <w:right w:val="none" w:sz="0" w:space="0" w:color="auto"/>
      </w:divBdr>
    </w:div>
    <w:div w:id="175273493">
      <w:bodyDiv w:val="1"/>
      <w:marLeft w:val="0"/>
      <w:marRight w:val="0"/>
      <w:marTop w:val="0"/>
      <w:marBottom w:val="0"/>
      <w:divBdr>
        <w:top w:val="none" w:sz="0" w:space="0" w:color="auto"/>
        <w:left w:val="none" w:sz="0" w:space="0" w:color="auto"/>
        <w:bottom w:val="none" w:sz="0" w:space="0" w:color="auto"/>
        <w:right w:val="none" w:sz="0" w:space="0" w:color="auto"/>
      </w:divBdr>
      <w:divsChild>
        <w:div w:id="85542">
          <w:marLeft w:val="0"/>
          <w:marRight w:val="0"/>
          <w:marTop w:val="0"/>
          <w:marBottom w:val="0"/>
          <w:divBdr>
            <w:top w:val="none" w:sz="0" w:space="0" w:color="auto"/>
            <w:left w:val="none" w:sz="0" w:space="0" w:color="auto"/>
            <w:bottom w:val="none" w:sz="0" w:space="0" w:color="auto"/>
            <w:right w:val="none" w:sz="0" w:space="0" w:color="auto"/>
          </w:divBdr>
        </w:div>
        <w:div w:id="63459294">
          <w:marLeft w:val="0"/>
          <w:marRight w:val="0"/>
          <w:marTop w:val="300"/>
          <w:marBottom w:val="0"/>
          <w:divBdr>
            <w:top w:val="none" w:sz="0" w:space="0" w:color="auto"/>
            <w:left w:val="none" w:sz="0" w:space="0" w:color="auto"/>
            <w:bottom w:val="none" w:sz="0" w:space="0" w:color="auto"/>
            <w:right w:val="none" w:sz="0" w:space="0" w:color="auto"/>
          </w:divBdr>
          <w:divsChild>
            <w:div w:id="236019028">
              <w:marLeft w:val="0"/>
              <w:marRight w:val="0"/>
              <w:marTop w:val="0"/>
              <w:marBottom w:val="0"/>
              <w:divBdr>
                <w:top w:val="none" w:sz="0" w:space="0" w:color="auto"/>
                <w:left w:val="none" w:sz="0" w:space="0" w:color="auto"/>
                <w:bottom w:val="none" w:sz="0" w:space="0" w:color="auto"/>
                <w:right w:val="none" w:sz="0" w:space="0" w:color="auto"/>
              </w:divBdr>
            </w:div>
          </w:divsChild>
        </w:div>
        <w:div w:id="107241567">
          <w:marLeft w:val="0"/>
          <w:marRight w:val="0"/>
          <w:marTop w:val="0"/>
          <w:marBottom w:val="0"/>
          <w:divBdr>
            <w:top w:val="none" w:sz="0" w:space="0" w:color="auto"/>
            <w:left w:val="none" w:sz="0" w:space="0" w:color="auto"/>
            <w:bottom w:val="none" w:sz="0" w:space="0" w:color="auto"/>
            <w:right w:val="none" w:sz="0" w:space="0" w:color="auto"/>
          </w:divBdr>
          <w:divsChild>
            <w:div w:id="362101254">
              <w:marLeft w:val="0"/>
              <w:marRight w:val="0"/>
              <w:marTop w:val="0"/>
              <w:marBottom w:val="0"/>
              <w:divBdr>
                <w:top w:val="none" w:sz="0" w:space="0" w:color="auto"/>
                <w:left w:val="none" w:sz="0" w:space="0" w:color="auto"/>
                <w:bottom w:val="none" w:sz="0" w:space="0" w:color="auto"/>
                <w:right w:val="none" w:sz="0" w:space="0" w:color="auto"/>
              </w:divBdr>
            </w:div>
          </w:divsChild>
        </w:div>
        <w:div w:id="162012442">
          <w:marLeft w:val="0"/>
          <w:marRight w:val="0"/>
          <w:marTop w:val="0"/>
          <w:marBottom w:val="0"/>
          <w:divBdr>
            <w:top w:val="none" w:sz="0" w:space="0" w:color="auto"/>
            <w:left w:val="none" w:sz="0" w:space="0" w:color="auto"/>
            <w:bottom w:val="none" w:sz="0" w:space="0" w:color="auto"/>
            <w:right w:val="none" w:sz="0" w:space="0" w:color="auto"/>
          </w:divBdr>
          <w:divsChild>
            <w:div w:id="41445370">
              <w:marLeft w:val="0"/>
              <w:marRight w:val="0"/>
              <w:marTop w:val="0"/>
              <w:marBottom w:val="0"/>
              <w:divBdr>
                <w:top w:val="none" w:sz="0" w:space="0" w:color="auto"/>
                <w:left w:val="none" w:sz="0" w:space="0" w:color="auto"/>
                <w:bottom w:val="none" w:sz="0" w:space="0" w:color="auto"/>
                <w:right w:val="none" w:sz="0" w:space="0" w:color="auto"/>
              </w:divBdr>
            </w:div>
          </w:divsChild>
        </w:div>
        <w:div w:id="271547166">
          <w:marLeft w:val="0"/>
          <w:marRight w:val="0"/>
          <w:marTop w:val="0"/>
          <w:marBottom w:val="0"/>
          <w:divBdr>
            <w:top w:val="none" w:sz="0" w:space="0" w:color="auto"/>
            <w:left w:val="none" w:sz="0" w:space="0" w:color="auto"/>
            <w:bottom w:val="none" w:sz="0" w:space="0" w:color="auto"/>
            <w:right w:val="none" w:sz="0" w:space="0" w:color="auto"/>
          </w:divBdr>
        </w:div>
        <w:div w:id="323895439">
          <w:marLeft w:val="0"/>
          <w:marRight w:val="0"/>
          <w:marTop w:val="300"/>
          <w:marBottom w:val="0"/>
          <w:divBdr>
            <w:top w:val="none" w:sz="0" w:space="0" w:color="auto"/>
            <w:left w:val="none" w:sz="0" w:space="0" w:color="auto"/>
            <w:bottom w:val="none" w:sz="0" w:space="0" w:color="auto"/>
            <w:right w:val="none" w:sz="0" w:space="0" w:color="auto"/>
          </w:divBdr>
        </w:div>
        <w:div w:id="407310838">
          <w:marLeft w:val="0"/>
          <w:marRight w:val="0"/>
          <w:marTop w:val="0"/>
          <w:marBottom w:val="0"/>
          <w:divBdr>
            <w:top w:val="none" w:sz="0" w:space="0" w:color="auto"/>
            <w:left w:val="none" w:sz="0" w:space="0" w:color="auto"/>
            <w:bottom w:val="none" w:sz="0" w:space="0" w:color="auto"/>
            <w:right w:val="none" w:sz="0" w:space="0" w:color="auto"/>
          </w:divBdr>
        </w:div>
        <w:div w:id="409549598">
          <w:marLeft w:val="0"/>
          <w:marRight w:val="0"/>
          <w:marTop w:val="0"/>
          <w:marBottom w:val="0"/>
          <w:divBdr>
            <w:top w:val="none" w:sz="0" w:space="0" w:color="auto"/>
            <w:left w:val="none" w:sz="0" w:space="0" w:color="auto"/>
            <w:bottom w:val="none" w:sz="0" w:space="0" w:color="auto"/>
            <w:right w:val="none" w:sz="0" w:space="0" w:color="auto"/>
          </w:divBdr>
        </w:div>
      </w:divsChild>
    </w:div>
    <w:div w:id="176241029">
      <w:bodyDiv w:val="1"/>
      <w:marLeft w:val="0"/>
      <w:marRight w:val="0"/>
      <w:marTop w:val="0"/>
      <w:marBottom w:val="0"/>
      <w:divBdr>
        <w:top w:val="none" w:sz="0" w:space="0" w:color="auto"/>
        <w:left w:val="none" w:sz="0" w:space="0" w:color="auto"/>
        <w:bottom w:val="none" w:sz="0" w:space="0" w:color="auto"/>
        <w:right w:val="none" w:sz="0" w:space="0" w:color="auto"/>
      </w:divBdr>
      <w:divsChild>
        <w:div w:id="2901273">
          <w:marLeft w:val="0"/>
          <w:marRight w:val="0"/>
          <w:marTop w:val="0"/>
          <w:marBottom w:val="0"/>
          <w:divBdr>
            <w:top w:val="none" w:sz="0" w:space="0" w:color="auto"/>
            <w:left w:val="none" w:sz="0" w:space="0" w:color="auto"/>
            <w:bottom w:val="none" w:sz="0" w:space="0" w:color="auto"/>
            <w:right w:val="none" w:sz="0" w:space="0" w:color="auto"/>
          </w:divBdr>
        </w:div>
        <w:div w:id="61876242">
          <w:marLeft w:val="0"/>
          <w:marRight w:val="0"/>
          <w:marTop w:val="0"/>
          <w:marBottom w:val="0"/>
          <w:divBdr>
            <w:top w:val="none" w:sz="0" w:space="0" w:color="auto"/>
            <w:left w:val="none" w:sz="0" w:space="0" w:color="auto"/>
            <w:bottom w:val="none" w:sz="0" w:space="0" w:color="auto"/>
            <w:right w:val="none" w:sz="0" w:space="0" w:color="auto"/>
          </w:divBdr>
        </w:div>
        <w:div w:id="182596132">
          <w:marLeft w:val="0"/>
          <w:marRight w:val="0"/>
          <w:marTop w:val="0"/>
          <w:marBottom w:val="0"/>
          <w:divBdr>
            <w:top w:val="none" w:sz="0" w:space="0" w:color="auto"/>
            <w:left w:val="none" w:sz="0" w:space="0" w:color="auto"/>
            <w:bottom w:val="none" w:sz="0" w:space="0" w:color="auto"/>
            <w:right w:val="none" w:sz="0" w:space="0" w:color="auto"/>
          </w:divBdr>
        </w:div>
        <w:div w:id="231544885">
          <w:marLeft w:val="0"/>
          <w:marRight w:val="0"/>
          <w:marTop w:val="0"/>
          <w:marBottom w:val="0"/>
          <w:divBdr>
            <w:top w:val="none" w:sz="0" w:space="0" w:color="auto"/>
            <w:left w:val="none" w:sz="0" w:space="0" w:color="auto"/>
            <w:bottom w:val="none" w:sz="0" w:space="0" w:color="auto"/>
            <w:right w:val="none" w:sz="0" w:space="0" w:color="auto"/>
          </w:divBdr>
        </w:div>
        <w:div w:id="269436659">
          <w:marLeft w:val="0"/>
          <w:marRight w:val="0"/>
          <w:marTop w:val="0"/>
          <w:marBottom w:val="0"/>
          <w:divBdr>
            <w:top w:val="none" w:sz="0" w:space="0" w:color="auto"/>
            <w:left w:val="none" w:sz="0" w:space="0" w:color="auto"/>
            <w:bottom w:val="none" w:sz="0" w:space="0" w:color="auto"/>
            <w:right w:val="none" w:sz="0" w:space="0" w:color="auto"/>
          </w:divBdr>
        </w:div>
      </w:divsChild>
    </w:div>
    <w:div w:id="176773526">
      <w:bodyDiv w:val="1"/>
      <w:marLeft w:val="0"/>
      <w:marRight w:val="0"/>
      <w:marTop w:val="0"/>
      <w:marBottom w:val="0"/>
      <w:divBdr>
        <w:top w:val="none" w:sz="0" w:space="0" w:color="auto"/>
        <w:left w:val="none" w:sz="0" w:space="0" w:color="auto"/>
        <w:bottom w:val="none" w:sz="0" w:space="0" w:color="auto"/>
        <w:right w:val="none" w:sz="0" w:space="0" w:color="auto"/>
      </w:divBdr>
    </w:div>
    <w:div w:id="176893411">
      <w:bodyDiv w:val="1"/>
      <w:marLeft w:val="0"/>
      <w:marRight w:val="0"/>
      <w:marTop w:val="0"/>
      <w:marBottom w:val="0"/>
      <w:divBdr>
        <w:top w:val="none" w:sz="0" w:space="0" w:color="auto"/>
        <w:left w:val="none" w:sz="0" w:space="0" w:color="auto"/>
        <w:bottom w:val="none" w:sz="0" w:space="0" w:color="auto"/>
        <w:right w:val="none" w:sz="0" w:space="0" w:color="auto"/>
      </w:divBdr>
      <w:divsChild>
        <w:div w:id="222763766">
          <w:marLeft w:val="0"/>
          <w:marRight w:val="0"/>
          <w:marTop w:val="0"/>
          <w:marBottom w:val="0"/>
          <w:divBdr>
            <w:top w:val="none" w:sz="0" w:space="0" w:color="auto"/>
            <w:left w:val="none" w:sz="0" w:space="0" w:color="auto"/>
            <w:bottom w:val="none" w:sz="0" w:space="0" w:color="auto"/>
            <w:right w:val="none" w:sz="0" w:space="0" w:color="auto"/>
          </w:divBdr>
        </w:div>
        <w:div w:id="228659104">
          <w:marLeft w:val="0"/>
          <w:marRight w:val="0"/>
          <w:marTop w:val="0"/>
          <w:marBottom w:val="0"/>
          <w:divBdr>
            <w:top w:val="none" w:sz="0" w:space="0" w:color="auto"/>
            <w:left w:val="none" w:sz="0" w:space="0" w:color="auto"/>
            <w:bottom w:val="none" w:sz="0" w:space="0" w:color="auto"/>
            <w:right w:val="none" w:sz="0" w:space="0" w:color="auto"/>
          </w:divBdr>
        </w:div>
        <w:div w:id="281768016">
          <w:marLeft w:val="0"/>
          <w:marRight w:val="0"/>
          <w:marTop w:val="0"/>
          <w:marBottom w:val="0"/>
          <w:divBdr>
            <w:top w:val="none" w:sz="0" w:space="0" w:color="auto"/>
            <w:left w:val="none" w:sz="0" w:space="0" w:color="auto"/>
            <w:bottom w:val="none" w:sz="0" w:space="0" w:color="auto"/>
            <w:right w:val="none" w:sz="0" w:space="0" w:color="auto"/>
          </w:divBdr>
        </w:div>
        <w:div w:id="319389388">
          <w:marLeft w:val="0"/>
          <w:marRight w:val="0"/>
          <w:marTop w:val="0"/>
          <w:marBottom w:val="0"/>
          <w:divBdr>
            <w:top w:val="none" w:sz="0" w:space="0" w:color="auto"/>
            <w:left w:val="none" w:sz="0" w:space="0" w:color="auto"/>
            <w:bottom w:val="none" w:sz="0" w:space="0" w:color="auto"/>
            <w:right w:val="none" w:sz="0" w:space="0" w:color="auto"/>
          </w:divBdr>
          <w:divsChild>
            <w:div w:id="55208197">
              <w:marLeft w:val="0"/>
              <w:marRight w:val="0"/>
              <w:marTop w:val="0"/>
              <w:marBottom w:val="0"/>
              <w:divBdr>
                <w:top w:val="none" w:sz="0" w:space="0" w:color="auto"/>
                <w:left w:val="none" w:sz="0" w:space="0" w:color="auto"/>
                <w:bottom w:val="none" w:sz="0" w:space="0" w:color="auto"/>
                <w:right w:val="none" w:sz="0" w:space="0" w:color="auto"/>
              </w:divBdr>
            </w:div>
          </w:divsChild>
        </w:div>
        <w:div w:id="353851055">
          <w:marLeft w:val="0"/>
          <w:marRight w:val="0"/>
          <w:marTop w:val="300"/>
          <w:marBottom w:val="0"/>
          <w:divBdr>
            <w:top w:val="none" w:sz="0" w:space="0" w:color="auto"/>
            <w:left w:val="none" w:sz="0" w:space="0" w:color="auto"/>
            <w:bottom w:val="none" w:sz="0" w:space="0" w:color="auto"/>
            <w:right w:val="none" w:sz="0" w:space="0" w:color="auto"/>
          </w:divBdr>
          <w:divsChild>
            <w:div w:id="294603221">
              <w:marLeft w:val="0"/>
              <w:marRight w:val="0"/>
              <w:marTop w:val="0"/>
              <w:marBottom w:val="0"/>
              <w:divBdr>
                <w:top w:val="none" w:sz="0" w:space="0" w:color="auto"/>
                <w:left w:val="none" w:sz="0" w:space="0" w:color="auto"/>
                <w:bottom w:val="none" w:sz="0" w:space="0" w:color="auto"/>
                <w:right w:val="none" w:sz="0" w:space="0" w:color="auto"/>
              </w:divBdr>
            </w:div>
          </w:divsChild>
        </w:div>
        <w:div w:id="355739564">
          <w:marLeft w:val="0"/>
          <w:marRight w:val="0"/>
          <w:marTop w:val="0"/>
          <w:marBottom w:val="0"/>
          <w:divBdr>
            <w:top w:val="none" w:sz="0" w:space="0" w:color="auto"/>
            <w:left w:val="none" w:sz="0" w:space="0" w:color="auto"/>
            <w:bottom w:val="none" w:sz="0" w:space="0" w:color="auto"/>
            <w:right w:val="none" w:sz="0" w:space="0" w:color="auto"/>
          </w:divBdr>
        </w:div>
        <w:div w:id="395402520">
          <w:marLeft w:val="0"/>
          <w:marRight w:val="0"/>
          <w:marTop w:val="300"/>
          <w:marBottom w:val="0"/>
          <w:divBdr>
            <w:top w:val="none" w:sz="0" w:space="0" w:color="auto"/>
            <w:left w:val="none" w:sz="0" w:space="0" w:color="auto"/>
            <w:bottom w:val="none" w:sz="0" w:space="0" w:color="auto"/>
            <w:right w:val="none" w:sz="0" w:space="0" w:color="auto"/>
          </w:divBdr>
        </w:div>
      </w:divsChild>
    </w:div>
    <w:div w:id="176964082">
      <w:bodyDiv w:val="1"/>
      <w:marLeft w:val="0"/>
      <w:marRight w:val="0"/>
      <w:marTop w:val="0"/>
      <w:marBottom w:val="0"/>
      <w:divBdr>
        <w:top w:val="none" w:sz="0" w:space="0" w:color="auto"/>
        <w:left w:val="none" w:sz="0" w:space="0" w:color="auto"/>
        <w:bottom w:val="none" w:sz="0" w:space="0" w:color="auto"/>
        <w:right w:val="none" w:sz="0" w:space="0" w:color="auto"/>
      </w:divBdr>
      <w:divsChild>
        <w:div w:id="86538668">
          <w:marLeft w:val="0"/>
          <w:marRight w:val="0"/>
          <w:marTop w:val="0"/>
          <w:marBottom w:val="0"/>
          <w:divBdr>
            <w:top w:val="none" w:sz="0" w:space="0" w:color="auto"/>
            <w:left w:val="none" w:sz="0" w:space="0" w:color="auto"/>
            <w:bottom w:val="none" w:sz="0" w:space="0" w:color="auto"/>
            <w:right w:val="none" w:sz="0" w:space="0" w:color="auto"/>
          </w:divBdr>
        </w:div>
        <w:div w:id="122161407">
          <w:marLeft w:val="0"/>
          <w:marRight w:val="0"/>
          <w:marTop w:val="0"/>
          <w:marBottom w:val="0"/>
          <w:divBdr>
            <w:top w:val="none" w:sz="0" w:space="0" w:color="auto"/>
            <w:left w:val="none" w:sz="0" w:space="0" w:color="auto"/>
            <w:bottom w:val="none" w:sz="0" w:space="0" w:color="auto"/>
            <w:right w:val="none" w:sz="0" w:space="0" w:color="auto"/>
          </w:divBdr>
        </w:div>
        <w:div w:id="220026179">
          <w:marLeft w:val="0"/>
          <w:marRight w:val="0"/>
          <w:marTop w:val="300"/>
          <w:marBottom w:val="0"/>
          <w:divBdr>
            <w:top w:val="none" w:sz="0" w:space="0" w:color="auto"/>
            <w:left w:val="none" w:sz="0" w:space="0" w:color="auto"/>
            <w:bottom w:val="none" w:sz="0" w:space="0" w:color="auto"/>
            <w:right w:val="none" w:sz="0" w:space="0" w:color="auto"/>
          </w:divBdr>
        </w:div>
        <w:div w:id="245265518">
          <w:marLeft w:val="0"/>
          <w:marRight w:val="0"/>
          <w:marTop w:val="0"/>
          <w:marBottom w:val="0"/>
          <w:divBdr>
            <w:top w:val="none" w:sz="0" w:space="0" w:color="auto"/>
            <w:left w:val="none" w:sz="0" w:space="0" w:color="auto"/>
            <w:bottom w:val="none" w:sz="0" w:space="0" w:color="auto"/>
            <w:right w:val="none" w:sz="0" w:space="0" w:color="auto"/>
          </w:divBdr>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392182">
      <w:bodyDiv w:val="1"/>
      <w:marLeft w:val="0"/>
      <w:marRight w:val="0"/>
      <w:marTop w:val="0"/>
      <w:marBottom w:val="0"/>
      <w:divBdr>
        <w:top w:val="none" w:sz="0" w:space="0" w:color="auto"/>
        <w:left w:val="none" w:sz="0" w:space="0" w:color="auto"/>
        <w:bottom w:val="none" w:sz="0" w:space="0" w:color="auto"/>
        <w:right w:val="none" w:sz="0" w:space="0" w:color="auto"/>
      </w:divBdr>
      <w:divsChild>
        <w:div w:id="217664938">
          <w:marLeft w:val="0"/>
          <w:marRight w:val="0"/>
          <w:marTop w:val="0"/>
          <w:marBottom w:val="0"/>
          <w:divBdr>
            <w:top w:val="none" w:sz="0" w:space="0" w:color="auto"/>
            <w:left w:val="none" w:sz="0" w:space="0" w:color="auto"/>
            <w:bottom w:val="none" w:sz="0" w:space="0" w:color="auto"/>
            <w:right w:val="none" w:sz="0" w:space="0" w:color="auto"/>
          </w:divBdr>
        </w:div>
      </w:divsChild>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sChild>
    </w:div>
    <w:div w:id="179898472">
      <w:bodyDiv w:val="1"/>
      <w:marLeft w:val="0"/>
      <w:marRight w:val="0"/>
      <w:marTop w:val="0"/>
      <w:marBottom w:val="0"/>
      <w:divBdr>
        <w:top w:val="none" w:sz="0" w:space="0" w:color="auto"/>
        <w:left w:val="none" w:sz="0" w:space="0" w:color="auto"/>
        <w:bottom w:val="none" w:sz="0" w:space="0" w:color="auto"/>
        <w:right w:val="none" w:sz="0" w:space="0" w:color="auto"/>
      </w:divBdr>
      <w:divsChild>
        <w:div w:id="50004018">
          <w:marLeft w:val="0"/>
          <w:marRight w:val="0"/>
          <w:marTop w:val="0"/>
          <w:marBottom w:val="0"/>
          <w:divBdr>
            <w:top w:val="none" w:sz="0" w:space="0" w:color="auto"/>
            <w:left w:val="none" w:sz="0" w:space="0" w:color="auto"/>
            <w:bottom w:val="none" w:sz="0" w:space="0" w:color="auto"/>
            <w:right w:val="none" w:sz="0" w:space="0" w:color="auto"/>
          </w:divBdr>
        </w:div>
        <w:div w:id="63727096">
          <w:marLeft w:val="0"/>
          <w:marRight w:val="0"/>
          <w:marTop w:val="0"/>
          <w:marBottom w:val="0"/>
          <w:divBdr>
            <w:top w:val="none" w:sz="0" w:space="0" w:color="auto"/>
            <w:left w:val="none" w:sz="0" w:space="0" w:color="auto"/>
            <w:bottom w:val="none" w:sz="0" w:space="0" w:color="auto"/>
            <w:right w:val="none" w:sz="0" w:space="0" w:color="auto"/>
          </w:divBdr>
        </w:div>
        <w:div w:id="145325045">
          <w:marLeft w:val="0"/>
          <w:marRight w:val="0"/>
          <w:marTop w:val="0"/>
          <w:marBottom w:val="0"/>
          <w:divBdr>
            <w:top w:val="none" w:sz="0" w:space="0" w:color="auto"/>
            <w:left w:val="none" w:sz="0" w:space="0" w:color="auto"/>
            <w:bottom w:val="none" w:sz="0" w:space="0" w:color="auto"/>
            <w:right w:val="none" w:sz="0" w:space="0" w:color="auto"/>
          </w:divBdr>
        </w:div>
        <w:div w:id="375546340">
          <w:marLeft w:val="0"/>
          <w:marRight w:val="0"/>
          <w:marTop w:val="0"/>
          <w:marBottom w:val="0"/>
          <w:divBdr>
            <w:top w:val="none" w:sz="0" w:space="0" w:color="auto"/>
            <w:left w:val="none" w:sz="0" w:space="0" w:color="auto"/>
            <w:bottom w:val="none" w:sz="0" w:space="0" w:color="auto"/>
            <w:right w:val="none" w:sz="0" w:space="0" w:color="auto"/>
          </w:divBdr>
        </w:div>
      </w:divsChild>
    </w:div>
    <w:div w:id="179974979">
      <w:bodyDiv w:val="1"/>
      <w:marLeft w:val="0"/>
      <w:marRight w:val="0"/>
      <w:marTop w:val="0"/>
      <w:marBottom w:val="0"/>
      <w:divBdr>
        <w:top w:val="none" w:sz="0" w:space="0" w:color="auto"/>
        <w:left w:val="none" w:sz="0" w:space="0" w:color="auto"/>
        <w:bottom w:val="none" w:sz="0" w:space="0" w:color="auto"/>
        <w:right w:val="none" w:sz="0" w:space="0" w:color="auto"/>
      </w:divBdr>
      <w:divsChild>
        <w:div w:id="26179661">
          <w:marLeft w:val="0"/>
          <w:marRight w:val="0"/>
          <w:marTop w:val="0"/>
          <w:marBottom w:val="0"/>
          <w:divBdr>
            <w:top w:val="none" w:sz="0" w:space="0" w:color="auto"/>
            <w:left w:val="none" w:sz="0" w:space="0" w:color="auto"/>
            <w:bottom w:val="none" w:sz="0" w:space="0" w:color="auto"/>
            <w:right w:val="none" w:sz="0" w:space="0" w:color="auto"/>
          </w:divBdr>
        </w:div>
        <w:div w:id="92437635">
          <w:marLeft w:val="0"/>
          <w:marRight w:val="0"/>
          <w:marTop w:val="0"/>
          <w:marBottom w:val="0"/>
          <w:divBdr>
            <w:top w:val="none" w:sz="0" w:space="0" w:color="auto"/>
            <w:left w:val="none" w:sz="0" w:space="0" w:color="auto"/>
            <w:bottom w:val="none" w:sz="0" w:space="0" w:color="auto"/>
            <w:right w:val="none" w:sz="0" w:space="0" w:color="auto"/>
          </w:divBdr>
        </w:div>
        <w:div w:id="164783728">
          <w:marLeft w:val="0"/>
          <w:marRight w:val="0"/>
          <w:marTop w:val="300"/>
          <w:marBottom w:val="0"/>
          <w:divBdr>
            <w:top w:val="none" w:sz="0" w:space="0" w:color="auto"/>
            <w:left w:val="none" w:sz="0" w:space="0" w:color="auto"/>
            <w:bottom w:val="none" w:sz="0" w:space="0" w:color="auto"/>
            <w:right w:val="none" w:sz="0" w:space="0" w:color="auto"/>
          </w:divBdr>
          <w:divsChild>
            <w:div w:id="72355981">
              <w:marLeft w:val="0"/>
              <w:marRight w:val="0"/>
              <w:marTop w:val="0"/>
              <w:marBottom w:val="0"/>
              <w:divBdr>
                <w:top w:val="none" w:sz="0" w:space="0" w:color="auto"/>
                <w:left w:val="none" w:sz="0" w:space="0" w:color="auto"/>
                <w:bottom w:val="none" w:sz="0" w:space="0" w:color="auto"/>
                <w:right w:val="none" w:sz="0" w:space="0" w:color="auto"/>
              </w:divBdr>
            </w:div>
          </w:divsChild>
        </w:div>
        <w:div w:id="387924850">
          <w:marLeft w:val="0"/>
          <w:marRight w:val="0"/>
          <w:marTop w:val="300"/>
          <w:marBottom w:val="0"/>
          <w:divBdr>
            <w:top w:val="none" w:sz="0" w:space="0" w:color="auto"/>
            <w:left w:val="none" w:sz="0" w:space="0" w:color="auto"/>
            <w:bottom w:val="none" w:sz="0" w:space="0" w:color="auto"/>
            <w:right w:val="none" w:sz="0" w:space="0" w:color="auto"/>
          </w:divBdr>
        </w:div>
        <w:div w:id="398989345">
          <w:marLeft w:val="0"/>
          <w:marRight w:val="0"/>
          <w:marTop w:val="0"/>
          <w:marBottom w:val="0"/>
          <w:divBdr>
            <w:top w:val="none" w:sz="0" w:space="0" w:color="auto"/>
            <w:left w:val="none" w:sz="0" w:space="0" w:color="auto"/>
            <w:bottom w:val="none" w:sz="0" w:space="0" w:color="auto"/>
            <w:right w:val="none" w:sz="0" w:space="0" w:color="auto"/>
          </w:divBdr>
        </w:div>
      </w:divsChild>
    </w:div>
    <w:div w:id="179978749">
      <w:bodyDiv w:val="1"/>
      <w:marLeft w:val="0"/>
      <w:marRight w:val="0"/>
      <w:marTop w:val="0"/>
      <w:marBottom w:val="0"/>
      <w:divBdr>
        <w:top w:val="none" w:sz="0" w:space="0" w:color="auto"/>
        <w:left w:val="none" w:sz="0" w:space="0" w:color="auto"/>
        <w:bottom w:val="none" w:sz="0" w:space="0" w:color="auto"/>
        <w:right w:val="none" w:sz="0" w:space="0" w:color="auto"/>
      </w:divBdr>
      <w:divsChild>
        <w:div w:id="11154310">
          <w:marLeft w:val="0"/>
          <w:marRight w:val="0"/>
          <w:marTop w:val="0"/>
          <w:marBottom w:val="0"/>
          <w:divBdr>
            <w:top w:val="none" w:sz="0" w:space="0" w:color="auto"/>
            <w:left w:val="none" w:sz="0" w:space="0" w:color="auto"/>
            <w:bottom w:val="none" w:sz="0" w:space="0" w:color="auto"/>
            <w:right w:val="none" w:sz="0" w:space="0" w:color="auto"/>
          </w:divBdr>
        </w:div>
        <w:div w:id="58217255">
          <w:marLeft w:val="0"/>
          <w:marRight w:val="0"/>
          <w:marTop w:val="0"/>
          <w:marBottom w:val="0"/>
          <w:divBdr>
            <w:top w:val="none" w:sz="0" w:space="0" w:color="auto"/>
            <w:left w:val="none" w:sz="0" w:space="0" w:color="auto"/>
            <w:bottom w:val="none" w:sz="0" w:space="0" w:color="auto"/>
            <w:right w:val="none" w:sz="0" w:space="0" w:color="auto"/>
          </w:divBdr>
        </w:div>
        <w:div w:id="279604211">
          <w:marLeft w:val="0"/>
          <w:marRight w:val="0"/>
          <w:marTop w:val="0"/>
          <w:marBottom w:val="0"/>
          <w:divBdr>
            <w:top w:val="none" w:sz="0" w:space="0" w:color="auto"/>
            <w:left w:val="none" w:sz="0" w:space="0" w:color="auto"/>
            <w:bottom w:val="none" w:sz="0" w:space="0" w:color="auto"/>
            <w:right w:val="none" w:sz="0" w:space="0" w:color="auto"/>
          </w:divBdr>
        </w:div>
      </w:divsChild>
    </w:div>
    <w:div w:id="179979123">
      <w:bodyDiv w:val="1"/>
      <w:marLeft w:val="0"/>
      <w:marRight w:val="0"/>
      <w:marTop w:val="0"/>
      <w:marBottom w:val="0"/>
      <w:divBdr>
        <w:top w:val="none" w:sz="0" w:space="0" w:color="auto"/>
        <w:left w:val="none" w:sz="0" w:space="0" w:color="auto"/>
        <w:bottom w:val="none" w:sz="0" w:space="0" w:color="auto"/>
        <w:right w:val="none" w:sz="0" w:space="0" w:color="auto"/>
      </w:divBdr>
      <w:divsChild>
        <w:div w:id="46271809">
          <w:marLeft w:val="0"/>
          <w:marRight w:val="0"/>
          <w:marTop w:val="300"/>
          <w:marBottom w:val="0"/>
          <w:divBdr>
            <w:top w:val="none" w:sz="0" w:space="0" w:color="auto"/>
            <w:left w:val="none" w:sz="0" w:space="0" w:color="auto"/>
            <w:bottom w:val="none" w:sz="0" w:space="0" w:color="auto"/>
            <w:right w:val="none" w:sz="0" w:space="0" w:color="auto"/>
          </w:divBdr>
        </w:div>
        <w:div w:id="76098105">
          <w:marLeft w:val="0"/>
          <w:marRight w:val="0"/>
          <w:marTop w:val="0"/>
          <w:marBottom w:val="0"/>
          <w:divBdr>
            <w:top w:val="none" w:sz="0" w:space="0" w:color="auto"/>
            <w:left w:val="none" w:sz="0" w:space="0" w:color="auto"/>
            <w:bottom w:val="none" w:sz="0" w:space="0" w:color="auto"/>
            <w:right w:val="none" w:sz="0" w:space="0" w:color="auto"/>
          </w:divBdr>
        </w:div>
        <w:div w:id="225846743">
          <w:marLeft w:val="0"/>
          <w:marRight w:val="0"/>
          <w:marTop w:val="0"/>
          <w:marBottom w:val="0"/>
          <w:divBdr>
            <w:top w:val="none" w:sz="0" w:space="0" w:color="auto"/>
            <w:left w:val="none" w:sz="0" w:space="0" w:color="auto"/>
            <w:bottom w:val="none" w:sz="0" w:space="0" w:color="auto"/>
            <w:right w:val="none" w:sz="0" w:space="0" w:color="auto"/>
          </w:divBdr>
        </w:div>
        <w:div w:id="231350916">
          <w:marLeft w:val="0"/>
          <w:marRight w:val="0"/>
          <w:marTop w:val="300"/>
          <w:marBottom w:val="0"/>
          <w:divBdr>
            <w:top w:val="none" w:sz="0" w:space="0" w:color="auto"/>
            <w:left w:val="none" w:sz="0" w:space="0" w:color="auto"/>
            <w:bottom w:val="none" w:sz="0" w:space="0" w:color="auto"/>
            <w:right w:val="none" w:sz="0" w:space="0" w:color="auto"/>
          </w:divBdr>
          <w:divsChild>
            <w:div w:id="359209786">
              <w:marLeft w:val="0"/>
              <w:marRight w:val="0"/>
              <w:marTop w:val="0"/>
              <w:marBottom w:val="0"/>
              <w:divBdr>
                <w:top w:val="none" w:sz="0" w:space="0" w:color="auto"/>
                <w:left w:val="none" w:sz="0" w:space="0" w:color="auto"/>
                <w:bottom w:val="none" w:sz="0" w:space="0" w:color="auto"/>
                <w:right w:val="none" w:sz="0" w:space="0" w:color="auto"/>
              </w:divBdr>
              <w:divsChild>
                <w:div w:id="3088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41969">
          <w:marLeft w:val="0"/>
          <w:marRight w:val="0"/>
          <w:marTop w:val="0"/>
          <w:marBottom w:val="0"/>
          <w:divBdr>
            <w:top w:val="none" w:sz="0" w:space="0" w:color="auto"/>
            <w:left w:val="none" w:sz="0" w:space="0" w:color="auto"/>
            <w:bottom w:val="none" w:sz="0" w:space="0" w:color="auto"/>
            <w:right w:val="none" w:sz="0" w:space="0" w:color="auto"/>
          </w:divBdr>
        </w:div>
      </w:divsChild>
    </w:div>
    <w:div w:id="180163707">
      <w:bodyDiv w:val="1"/>
      <w:marLeft w:val="0"/>
      <w:marRight w:val="0"/>
      <w:marTop w:val="0"/>
      <w:marBottom w:val="0"/>
      <w:divBdr>
        <w:top w:val="none" w:sz="0" w:space="0" w:color="auto"/>
        <w:left w:val="none" w:sz="0" w:space="0" w:color="auto"/>
        <w:bottom w:val="none" w:sz="0" w:space="0" w:color="auto"/>
        <w:right w:val="none" w:sz="0" w:space="0" w:color="auto"/>
      </w:divBdr>
      <w:divsChild>
        <w:div w:id="165443667">
          <w:marLeft w:val="0"/>
          <w:marRight w:val="0"/>
          <w:marTop w:val="300"/>
          <w:marBottom w:val="0"/>
          <w:divBdr>
            <w:top w:val="none" w:sz="0" w:space="0" w:color="auto"/>
            <w:left w:val="none" w:sz="0" w:space="0" w:color="auto"/>
            <w:bottom w:val="none" w:sz="0" w:space="0" w:color="auto"/>
            <w:right w:val="none" w:sz="0" w:space="0" w:color="auto"/>
          </w:divBdr>
        </w:div>
        <w:div w:id="272632522">
          <w:marLeft w:val="0"/>
          <w:marRight w:val="0"/>
          <w:marTop w:val="0"/>
          <w:marBottom w:val="0"/>
          <w:divBdr>
            <w:top w:val="none" w:sz="0" w:space="0" w:color="auto"/>
            <w:left w:val="none" w:sz="0" w:space="0" w:color="auto"/>
            <w:bottom w:val="none" w:sz="0" w:space="0" w:color="auto"/>
            <w:right w:val="none" w:sz="0" w:space="0" w:color="auto"/>
          </w:divBdr>
        </w:div>
      </w:divsChild>
    </w:div>
    <w:div w:id="180435203">
      <w:bodyDiv w:val="1"/>
      <w:marLeft w:val="0"/>
      <w:marRight w:val="0"/>
      <w:marTop w:val="0"/>
      <w:marBottom w:val="0"/>
      <w:divBdr>
        <w:top w:val="none" w:sz="0" w:space="0" w:color="auto"/>
        <w:left w:val="none" w:sz="0" w:space="0" w:color="auto"/>
        <w:bottom w:val="none" w:sz="0" w:space="0" w:color="auto"/>
        <w:right w:val="none" w:sz="0" w:space="0" w:color="auto"/>
      </w:divBdr>
      <w:divsChild>
        <w:div w:id="51194563">
          <w:marLeft w:val="0"/>
          <w:marRight w:val="0"/>
          <w:marTop w:val="300"/>
          <w:marBottom w:val="0"/>
          <w:divBdr>
            <w:top w:val="none" w:sz="0" w:space="0" w:color="auto"/>
            <w:left w:val="none" w:sz="0" w:space="0" w:color="auto"/>
            <w:bottom w:val="none" w:sz="0" w:space="0" w:color="auto"/>
            <w:right w:val="none" w:sz="0" w:space="0" w:color="auto"/>
          </w:divBdr>
          <w:divsChild>
            <w:div w:id="373121925">
              <w:marLeft w:val="0"/>
              <w:marRight w:val="0"/>
              <w:marTop w:val="0"/>
              <w:marBottom w:val="0"/>
              <w:divBdr>
                <w:top w:val="none" w:sz="0" w:space="0" w:color="auto"/>
                <w:left w:val="none" w:sz="0" w:space="0" w:color="auto"/>
                <w:bottom w:val="none" w:sz="0" w:space="0" w:color="auto"/>
                <w:right w:val="none" w:sz="0" w:space="0" w:color="auto"/>
              </w:divBdr>
            </w:div>
          </w:divsChild>
        </w:div>
        <w:div w:id="218984503">
          <w:marLeft w:val="0"/>
          <w:marRight w:val="0"/>
          <w:marTop w:val="0"/>
          <w:marBottom w:val="0"/>
          <w:divBdr>
            <w:top w:val="none" w:sz="0" w:space="0" w:color="auto"/>
            <w:left w:val="none" w:sz="0" w:space="0" w:color="auto"/>
            <w:bottom w:val="none" w:sz="0" w:space="0" w:color="auto"/>
            <w:right w:val="none" w:sz="0" w:space="0" w:color="auto"/>
          </w:divBdr>
        </w:div>
        <w:div w:id="263878142">
          <w:marLeft w:val="0"/>
          <w:marRight w:val="0"/>
          <w:marTop w:val="30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
      </w:divsChild>
    </w:div>
    <w:div w:id="181288941">
      <w:bodyDiv w:val="1"/>
      <w:marLeft w:val="0"/>
      <w:marRight w:val="0"/>
      <w:marTop w:val="0"/>
      <w:marBottom w:val="0"/>
      <w:divBdr>
        <w:top w:val="none" w:sz="0" w:space="0" w:color="auto"/>
        <w:left w:val="none" w:sz="0" w:space="0" w:color="auto"/>
        <w:bottom w:val="none" w:sz="0" w:space="0" w:color="auto"/>
        <w:right w:val="none" w:sz="0" w:space="0" w:color="auto"/>
      </w:divBdr>
      <w:divsChild>
        <w:div w:id="253901412">
          <w:marLeft w:val="0"/>
          <w:marRight w:val="0"/>
          <w:marTop w:val="0"/>
          <w:marBottom w:val="0"/>
          <w:divBdr>
            <w:top w:val="none" w:sz="0" w:space="0" w:color="auto"/>
            <w:left w:val="none" w:sz="0" w:space="0" w:color="auto"/>
            <w:bottom w:val="none" w:sz="0" w:space="0" w:color="auto"/>
            <w:right w:val="none" w:sz="0" w:space="0" w:color="auto"/>
          </w:divBdr>
        </w:div>
        <w:div w:id="336230657">
          <w:marLeft w:val="0"/>
          <w:marRight w:val="0"/>
          <w:marTop w:val="0"/>
          <w:marBottom w:val="0"/>
          <w:divBdr>
            <w:top w:val="none" w:sz="0" w:space="0" w:color="auto"/>
            <w:left w:val="none" w:sz="0" w:space="0" w:color="auto"/>
            <w:bottom w:val="none" w:sz="0" w:space="0" w:color="auto"/>
            <w:right w:val="none" w:sz="0" w:space="0" w:color="auto"/>
          </w:divBdr>
        </w:div>
      </w:divsChild>
    </w:div>
    <w:div w:id="181555663">
      <w:bodyDiv w:val="1"/>
      <w:marLeft w:val="0"/>
      <w:marRight w:val="0"/>
      <w:marTop w:val="0"/>
      <w:marBottom w:val="0"/>
      <w:divBdr>
        <w:top w:val="none" w:sz="0" w:space="0" w:color="auto"/>
        <w:left w:val="none" w:sz="0" w:space="0" w:color="auto"/>
        <w:bottom w:val="none" w:sz="0" w:space="0" w:color="auto"/>
        <w:right w:val="none" w:sz="0" w:space="0" w:color="auto"/>
      </w:divBdr>
      <w:divsChild>
        <w:div w:id="9185987">
          <w:marLeft w:val="0"/>
          <w:marRight w:val="0"/>
          <w:marTop w:val="300"/>
          <w:marBottom w:val="0"/>
          <w:divBdr>
            <w:top w:val="none" w:sz="0" w:space="0" w:color="auto"/>
            <w:left w:val="none" w:sz="0" w:space="0" w:color="auto"/>
            <w:bottom w:val="none" w:sz="0" w:space="0" w:color="auto"/>
            <w:right w:val="none" w:sz="0" w:space="0" w:color="auto"/>
          </w:divBdr>
        </w:div>
        <w:div w:id="13460015">
          <w:marLeft w:val="0"/>
          <w:marRight w:val="0"/>
          <w:marTop w:val="0"/>
          <w:marBottom w:val="0"/>
          <w:divBdr>
            <w:top w:val="none" w:sz="0" w:space="0" w:color="auto"/>
            <w:left w:val="none" w:sz="0" w:space="0" w:color="auto"/>
            <w:bottom w:val="none" w:sz="0" w:space="0" w:color="auto"/>
            <w:right w:val="none" w:sz="0" w:space="0" w:color="auto"/>
          </w:divBdr>
        </w:div>
        <w:div w:id="256253324">
          <w:marLeft w:val="0"/>
          <w:marRight w:val="0"/>
          <w:marTop w:val="300"/>
          <w:marBottom w:val="0"/>
          <w:divBdr>
            <w:top w:val="none" w:sz="0" w:space="0" w:color="auto"/>
            <w:left w:val="none" w:sz="0" w:space="0" w:color="auto"/>
            <w:bottom w:val="none" w:sz="0" w:space="0" w:color="auto"/>
            <w:right w:val="none" w:sz="0" w:space="0" w:color="auto"/>
          </w:divBdr>
          <w:divsChild>
            <w:div w:id="2973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8555">
      <w:bodyDiv w:val="1"/>
      <w:marLeft w:val="0"/>
      <w:marRight w:val="0"/>
      <w:marTop w:val="0"/>
      <w:marBottom w:val="0"/>
      <w:divBdr>
        <w:top w:val="none" w:sz="0" w:space="0" w:color="auto"/>
        <w:left w:val="none" w:sz="0" w:space="0" w:color="auto"/>
        <w:bottom w:val="none" w:sz="0" w:space="0" w:color="auto"/>
        <w:right w:val="none" w:sz="0" w:space="0" w:color="auto"/>
      </w:divBdr>
      <w:divsChild>
        <w:div w:id="136268050">
          <w:marLeft w:val="0"/>
          <w:marRight w:val="0"/>
          <w:marTop w:val="300"/>
          <w:marBottom w:val="0"/>
          <w:divBdr>
            <w:top w:val="none" w:sz="0" w:space="0" w:color="auto"/>
            <w:left w:val="none" w:sz="0" w:space="0" w:color="auto"/>
            <w:bottom w:val="none" w:sz="0" w:space="0" w:color="auto"/>
            <w:right w:val="none" w:sz="0" w:space="0" w:color="auto"/>
          </w:divBdr>
        </w:div>
        <w:div w:id="173149531">
          <w:marLeft w:val="0"/>
          <w:marRight w:val="0"/>
          <w:marTop w:val="0"/>
          <w:marBottom w:val="0"/>
          <w:divBdr>
            <w:top w:val="none" w:sz="0" w:space="0" w:color="auto"/>
            <w:left w:val="none" w:sz="0" w:space="0" w:color="auto"/>
            <w:bottom w:val="none" w:sz="0" w:space="0" w:color="auto"/>
            <w:right w:val="none" w:sz="0" w:space="0" w:color="auto"/>
          </w:divBdr>
        </w:div>
      </w:divsChild>
    </w:div>
    <w:div w:id="181631146">
      <w:bodyDiv w:val="1"/>
      <w:marLeft w:val="0"/>
      <w:marRight w:val="0"/>
      <w:marTop w:val="0"/>
      <w:marBottom w:val="0"/>
      <w:divBdr>
        <w:top w:val="none" w:sz="0" w:space="0" w:color="auto"/>
        <w:left w:val="none" w:sz="0" w:space="0" w:color="auto"/>
        <w:bottom w:val="none" w:sz="0" w:space="0" w:color="auto"/>
        <w:right w:val="none" w:sz="0" w:space="0" w:color="auto"/>
      </w:divBdr>
      <w:divsChild>
        <w:div w:id="13069918">
          <w:marLeft w:val="0"/>
          <w:marRight w:val="0"/>
          <w:marTop w:val="300"/>
          <w:marBottom w:val="0"/>
          <w:divBdr>
            <w:top w:val="none" w:sz="0" w:space="0" w:color="auto"/>
            <w:left w:val="none" w:sz="0" w:space="0" w:color="auto"/>
            <w:bottom w:val="none" w:sz="0" w:space="0" w:color="auto"/>
            <w:right w:val="none" w:sz="0" w:space="0" w:color="auto"/>
          </w:divBdr>
        </w:div>
        <w:div w:id="264658486">
          <w:marLeft w:val="0"/>
          <w:marRight w:val="0"/>
          <w:marTop w:val="0"/>
          <w:marBottom w:val="0"/>
          <w:divBdr>
            <w:top w:val="none" w:sz="0" w:space="0" w:color="auto"/>
            <w:left w:val="none" w:sz="0" w:space="0" w:color="auto"/>
            <w:bottom w:val="none" w:sz="0" w:space="0" w:color="auto"/>
            <w:right w:val="none" w:sz="0" w:space="0" w:color="auto"/>
          </w:divBdr>
        </w:div>
        <w:div w:id="298995440">
          <w:marLeft w:val="0"/>
          <w:marRight w:val="0"/>
          <w:marTop w:val="0"/>
          <w:marBottom w:val="0"/>
          <w:divBdr>
            <w:top w:val="none" w:sz="0" w:space="0" w:color="auto"/>
            <w:left w:val="none" w:sz="0" w:space="0" w:color="auto"/>
            <w:bottom w:val="none" w:sz="0" w:space="0" w:color="auto"/>
            <w:right w:val="none" w:sz="0" w:space="0" w:color="auto"/>
          </w:divBdr>
        </w:div>
      </w:divsChild>
    </w:div>
    <w:div w:id="182134878">
      <w:bodyDiv w:val="1"/>
      <w:marLeft w:val="0"/>
      <w:marRight w:val="0"/>
      <w:marTop w:val="0"/>
      <w:marBottom w:val="0"/>
      <w:divBdr>
        <w:top w:val="none" w:sz="0" w:space="0" w:color="auto"/>
        <w:left w:val="none" w:sz="0" w:space="0" w:color="auto"/>
        <w:bottom w:val="none" w:sz="0" w:space="0" w:color="auto"/>
        <w:right w:val="none" w:sz="0" w:space="0" w:color="auto"/>
      </w:divBdr>
      <w:divsChild>
        <w:div w:id="78798582">
          <w:marLeft w:val="0"/>
          <w:marRight w:val="0"/>
          <w:marTop w:val="0"/>
          <w:marBottom w:val="0"/>
          <w:divBdr>
            <w:top w:val="none" w:sz="0" w:space="0" w:color="auto"/>
            <w:left w:val="none" w:sz="0" w:space="0" w:color="auto"/>
            <w:bottom w:val="none" w:sz="0" w:space="0" w:color="auto"/>
            <w:right w:val="none" w:sz="0" w:space="0" w:color="auto"/>
          </w:divBdr>
        </w:div>
        <w:div w:id="137186204">
          <w:marLeft w:val="0"/>
          <w:marRight w:val="0"/>
          <w:marTop w:val="0"/>
          <w:marBottom w:val="0"/>
          <w:divBdr>
            <w:top w:val="none" w:sz="0" w:space="0" w:color="auto"/>
            <w:left w:val="none" w:sz="0" w:space="0" w:color="auto"/>
            <w:bottom w:val="none" w:sz="0" w:space="0" w:color="auto"/>
            <w:right w:val="none" w:sz="0" w:space="0" w:color="auto"/>
          </w:divBdr>
          <w:divsChild>
            <w:div w:id="193271062">
              <w:marLeft w:val="0"/>
              <w:marRight w:val="0"/>
              <w:marTop w:val="0"/>
              <w:marBottom w:val="0"/>
              <w:divBdr>
                <w:top w:val="none" w:sz="0" w:space="0" w:color="auto"/>
                <w:left w:val="none" w:sz="0" w:space="0" w:color="auto"/>
                <w:bottom w:val="none" w:sz="0" w:space="0" w:color="auto"/>
                <w:right w:val="none" w:sz="0" w:space="0" w:color="auto"/>
              </w:divBdr>
            </w:div>
          </w:divsChild>
        </w:div>
        <w:div w:id="203102140">
          <w:marLeft w:val="0"/>
          <w:marRight w:val="0"/>
          <w:marTop w:val="0"/>
          <w:marBottom w:val="0"/>
          <w:divBdr>
            <w:top w:val="none" w:sz="0" w:space="0" w:color="auto"/>
            <w:left w:val="none" w:sz="0" w:space="0" w:color="auto"/>
            <w:bottom w:val="none" w:sz="0" w:space="0" w:color="auto"/>
            <w:right w:val="none" w:sz="0" w:space="0" w:color="auto"/>
          </w:divBdr>
        </w:div>
        <w:div w:id="404449134">
          <w:marLeft w:val="0"/>
          <w:marRight w:val="0"/>
          <w:marTop w:val="0"/>
          <w:marBottom w:val="0"/>
          <w:divBdr>
            <w:top w:val="none" w:sz="0" w:space="0" w:color="auto"/>
            <w:left w:val="none" w:sz="0" w:space="0" w:color="auto"/>
            <w:bottom w:val="none" w:sz="0" w:space="0" w:color="auto"/>
            <w:right w:val="none" w:sz="0" w:space="0" w:color="auto"/>
          </w:divBdr>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
        <w:div w:id="364984658">
          <w:marLeft w:val="0"/>
          <w:marRight w:val="0"/>
          <w:marTop w:val="30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sChild>
    </w:div>
    <w:div w:id="183833122">
      <w:bodyDiv w:val="1"/>
      <w:marLeft w:val="0"/>
      <w:marRight w:val="0"/>
      <w:marTop w:val="0"/>
      <w:marBottom w:val="0"/>
      <w:divBdr>
        <w:top w:val="none" w:sz="0" w:space="0" w:color="auto"/>
        <w:left w:val="none" w:sz="0" w:space="0" w:color="auto"/>
        <w:bottom w:val="none" w:sz="0" w:space="0" w:color="auto"/>
        <w:right w:val="none" w:sz="0" w:space="0" w:color="auto"/>
      </w:divBdr>
      <w:divsChild>
        <w:div w:id="60956658">
          <w:marLeft w:val="0"/>
          <w:marRight w:val="0"/>
          <w:marTop w:val="300"/>
          <w:marBottom w:val="0"/>
          <w:divBdr>
            <w:top w:val="none" w:sz="0" w:space="0" w:color="auto"/>
            <w:left w:val="none" w:sz="0" w:space="0" w:color="auto"/>
            <w:bottom w:val="none" w:sz="0" w:space="0" w:color="auto"/>
            <w:right w:val="none" w:sz="0" w:space="0" w:color="auto"/>
          </w:divBdr>
        </w:div>
        <w:div w:id="277878880">
          <w:marLeft w:val="0"/>
          <w:marRight w:val="0"/>
          <w:marTop w:val="0"/>
          <w:marBottom w:val="0"/>
          <w:divBdr>
            <w:top w:val="none" w:sz="0" w:space="0" w:color="auto"/>
            <w:left w:val="none" w:sz="0" w:space="0" w:color="auto"/>
            <w:bottom w:val="none" w:sz="0" w:space="0" w:color="auto"/>
            <w:right w:val="none" w:sz="0" w:space="0" w:color="auto"/>
          </w:divBdr>
          <w:divsChild>
            <w:div w:id="4140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sChild>
    </w:div>
    <w:div w:id="184177509">
      <w:bodyDiv w:val="1"/>
      <w:marLeft w:val="0"/>
      <w:marRight w:val="0"/>
      <w:marTop w:val="0"/>
      <w:marBottom w:val="0"/>
      <w:divBdr>
        <w:top w:val="none" w:sz="0" w:space="0" w:color="auto"/>
        <w:left w:val="none" w:sz="0" w:space="0" w:color="auto"/>
        <w:bottom w:val="none" w:sz="0" w:space="0" w:color="auto"/>
        <w:right w:val="none" w:sz="0" w:space="0" w:color="auto"/>
      </w:divBdr>
      <w:divsChild>
        <w:div w:id="198275822">
          <w:marLeft w:val="0"/>
          <w:marRight w:val="0"/>
          <w:marTop w:val="0"/>
          <w:marBottom w:val="0"/>
          <w:divBdr>
            <w:top w:val="none" w:sz="0" w:space="0" w:color="auto"/>
            <w:left w:val="none" w:sz="0" w:space="0" w:color="auto"/>
            <w:bottom w:val="none" w:sz="0" w:space="0" w:color="auto"/>
            <w:right w:val="none" w:sz="0" w:space="0" w:color="auto"/>
          </w:divBdr>
        </w:div>
        <w:div w:id="306587995">
          <w:marLeft w:val="0"/>
          <w:marRight w:val="0"/>
          <w:marTop w:val="300"/>
          <w:marBottom w:val="0"/>
          <w:divBdr>
            <w:top w:val="none" w:sz="0" w:space="0" w:color="auto"/>
            <w:left w:val="none" w:sz="0" w:space="0" w:color="auto"/>
            <w:bottom w:val="none" w:sz="0" w:space="0" w:color="auto"/>
            <w:right w:val="none" w:sz="0" w:space="0" w:color="auto"/>
          </w:divBdr>
        </w:div>
      </w:divsChild>
    </w:div>
    <w:div w:id="184222407">
      <w:bodyDiv w:val="1"/>
      <w:marLeft w:val="0"/>
      <w:marRight w:val="0"/>
      <w:marTop w:val="0"/>
      <w:marBottom w:val="0"/>
      <w:divBdr>
        <w:top w:val="none" w:sz="0" w:space="0" w:color="auto"/>
        <w:left w:val="none" w:sz="0" w:space="0" w:color="auto"/>
        <w:bottom w:val="none" w:sz="0" w:space="0" w:color="auto"/>
        <w:right w:val="none" w:sz="0" w:space="0" w:color="auto"/>
      </w:divBdr>
      <w:divsChild>
        <w:div w:id="5982882">
          <w:marLeft w:val="0"/>
          <w:marRight w:val="0"/>
          <w:marTop w:val="0"/>
          <w:marBottom w:val="0"/>
          <w:divBdr>
            <w:top w:val="none" w:sz="0" w:space="0" w:color="auto"/>
            <w:left w:val="none" w:sz="0" w:space="0" w:color="auto"/>
            <w:bottom w:val="none" w:sz="0" w:space="0" w:color="auto"/>
            <w:right w:val="none" w:sz="0" w:space="0" w:color="auto"/>
          </w:divBdr>
        </w:div>
        <w:div w:id="82268634">
          <w:marLeft w:val="0"/>
          <w:marRight w:val="0"/>
          <w:marTop w:val="0"/>
          <w:marBottom w:val="0"/>
          <w:divBdr>
            <w:top w:val="none" w:sz="0" w:space="0" w:color="auto"/>
            <w:left w:val="none" w:sz="0" w:space="0" w:color="auto"/>
            <w:bottom w:val="none" w:sz="0" w:space="0" w:color="auto"/>
            <w:right w:val="none" w:sz="0" w:space="0" w:color="auto"/>
          </w:divBdr>
        </w:div>
        <w:div w:id="256639971">
          <w:marLeft w:val="0"/>
          <w:marRight w:val="0"/>
          <w:marTop w:val="0"/>
          <w:marBottom w:val="0"/>
          <w:divBdr>
            <w:top w:val="none" w:sz="0" w:space="0" w:color="auto"/>
            <w:left w:val="none" w:sz="0" w:space="0" w:color="auto"/>
            <w:bottom w:val="none" w:sz="0" w:space="0" w:color="auto"/>
            <w:right w:val="none" w:sz="0" w:space="0" w:color="auto"/>
          </w:divBdr>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143371">
      <w:bodyDiv w:val="1"/>
      <w:marLeft w:val="0"/>
      <w:marRight w:val="0"/>
      <w:marTop w:val="0"/>
      <w:marBottom w:val="0"/>
      <w:divBdr>
        <w:top w:val="none" w:sz="0" w:space="0" w:color="auto"/>
        <w:left w:val="none" w:sz="0" w:space="0" w:color="auto"/>
        <w:bottom w:val="none" w:sz="0" w:space="0" w:color="auto"/>
        <w:right w:val="none" w:sz="0" w:space="0" w:color="auto"/>
      </w:divBdr>
      <w:divsChild>
        <w:div w:id="64256923">
          <w:marLeft w:val="0"/>
          <w:marRight w:val="0"/>
          <w:marTop w:val="300"/>
          <w:marBottom w:val="0"/>
          <w:divBdr>
            <w:top w:val="none" w:sz="0" w:space="0" w:color="auto"/>
            <w:left w:val="none" w:sz="0" w:space="0" w:color="auto"/>
            <w:bottom w:val="none" w:sz="0" w:space="0" w:color="auto"/>
            <w:right w:val="none" w:sz="0" w:space="0" w:color="auto"/>
          </w:divBdr>
        </w:div>
        <w:div w:id="83301879">
          <w:marLeft w:val="0"/>
          <w:marRight w:val="0"/>
          <w:marTop w:val="0"/>
          <w:marBottom w:val="0"/>
          <w:divBdr>
            <w:top w:val="none" w:sz="0" w:space="0" w:color="auto"/>
            <w:left w:val="none" w:sz="0" w:space="0" w:color="auto"/>
            <w:bottom w:val="none" w:sz="0" w:space="0" w:color="auto"/>
            <w:right w:val="none" w:sz="0" w:space="0" w:color="auto"/>
          </w:divBdr>
        </w:div>
        <w:div w:id="230776143">
          <w:marLeft w:val="0"/>
          <w:marRight w:val="0"/>
          <w:marTop w:val="300"/>
          <w:marBottom w:val="0"/>
          <w:divBdr>
            <w:top w:val="none" w:sz="0" w:space="0" w:color="auto"/>
            <w:left w:val="none" w:sz="0" w:space="0" w:color="auto"/>
            <w:bottom w:val="none" w:sz="0" w:space="0" w:color="auto"/>
            <w:right w:val="none" w:sz="0" w:space="0" w:color="auto"/>
          </w:divBdr>
        </w:div>
        <w:div w:id="311760258">
          <w:marLeft w:val="0"/>
          <w:marRight w:val="0"/>
          <w:marTop w:val="0"/>
          <w:marBottom w:val="0"/>
          <w:divBdr>
            <w:top w:val="none" w:sz="0" w:space="0" w:color="auto"/>
            <w:left w:val="none" w:sz="0" w:space="0" w:color="auto"/>
            <w:bottom w:val="none" w:sz="0" w:space="0" w:color="auto"/>
            <w:right w:val="none" w:sz="0" w:space="0" w:color="auto"/>
          </w:divBdr>
        </w:div>
      </w:divsChild>
    </w:div>
    <w:div w:id="186211571">
      <w:bodyDiv w:val="1"/>
      <w:marLeft w:val="0"/>
      <w:marRight w:val="0"/>
      <w:marTop w:val="0"/>
      <w:marBottom w:val="0"/>
      <w:divBdr>
        <w:top w:val="none" w:sz="0" w:space="0" w:color="auto"/>
        <w:left w:val="none" w:sz="0" w:space="0" w:color="auto"/>
        <w:bottom w:val="none" w:sz="0" w:space="0" w:color="auto"/>
        <w:right w:val="none" w:sz="0" w:space="0" w:color="auto"/>
      </w:divBdr>
      <w:divsChild>
        <w:div w:id="195579984">
          <w:marLeft w:val="0"/>
          <w:marRight w:val="0"/>
          <w:marTop w:val="0"/>
          <w:marBottom w:val="0"/>
          <w:divBdr>
            <w:top w:val="none" w:sz="0" w:space="0" w:color="auto"/>
            <w:left w:val="none" w:sz="0" w:space="0" w:color="auto"/>
            <w:bottom w:val="none" w:sz="0" w:space="0" w:color="auto"/>
            <w:right w:val="none" w:sz="0" w:space="0" w:color="auto"/>
          </w:divBdr>
        </w:div>
        <w:div w:id="353579106">
          <w:marLeft w:val="0"/>
          <w:marRight w:val="0"/>
          <w:marTop w:val="300"/>
          <w:marBottom w:val="0"/>
          <w:divBdr>
            <w:top w:val="none" w:sz="0" w:space="0" w:color="auto"/>
            <w:left w:val="none" w:sz="0" w:space="0" w:color="auto"/>
            <w:bottom w:val="none" w:sz="0" w:space="0" w:color="auto"/>
            <w:right w:val="none" w:sz="0" w:space="0" w:color="auto"/>
          </w:divBdr>
        </w:div>
      </w:divsChild>
    </w:div>
    <w:div w:id="186529718">
      <w:bodyDiv w:val="1"/>
      <w:marLeft w:val="0"/>
      <w:marRight w:val="0"/>
      <w:marTop w:val="0"/>
      <w:marBottom w:val="0"/>
      <w:divBdr>
        <w:top w:val="none" w:sz="0" w:space="0" w:color="auto"/>
        <w:left w:val="none" w:sz="0" w:space="0" w:color="auto"/>
        <w:bottom w:val="none" w:sz="0" w:space="0" w:color="auto"/>
        <w:right w:val="none" w:sz="0" w:space="0" w:color="auto"/>
      </w:divBdr>
      <w:divsChild>
        <w:div w:id="213081836">
          <w:marLeft w:val="0"/>
          <w:marRight w:val="0"/>
          <w:marTop w:val="0"/>
          <w:marBottom w:val="0"/>
          <w:divBdr>
            <w:top w:val="none" w:sz="0" w:space="0" w:color="auto"/>
            <w:left w:val="none" w:sz="0" w:space="0" w:color="auto"/>
            <w:bottom w:val="none" w:sz="0" w:space="0" w:color="auto"/>
            <w:right w:val="none" w:sz="0" w:space="0" w:color="auto"/>
          </w:divBdr>
          <w:divsChild>
            <w:div w:id="290549965">
              <w:marLeft w:val="0"/>
              <w:marRight w:val="0"/>
              <w:marTop w:val="0"/>
              <w:marBottom w:val="0"/>
              <w:divBdr>
                <w:top w:val="none" w:sz="0" w:space="0" w:color="auto"/>
                <w:left w:val="none" w:sz="0" w:space="0" w:color="auto"/>
                <w:bottom w:val="none" w:sz="0" w:space="0" w:color="auto"/>
                <w:right w:val="none" w:sz="0" w:space="0" w:color="auto"/>
              </w:divBdr>
            </w:div>
          </w:divsChild>
        </w:div>
        <w:div w:id="399140457">
          <w:marLeft w:val="0"/>
          <w:marRight w:val="0"/>
          <w:marTop w:val="0"/>
          <w:marBottom w:val="0"/>
          <w:divBdr>
            <w:top w:val="none" w:sz="0" w:space="0" w:color="auto"/>
            <w:left w:val="none" w:sz="0" w:space="0" w:color="auto"/>
            <w:bottom w:val="none" w:sz="0" w:space="0" w:color="auto"/>
            <w:right w:val="none" w:sz="0" w:space="0" w:color="auto"/>
          </w:divBdr>
        </w:div>
      </w:divsChild>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6918416">
      <w:bodyDiv w:val="1"/>
      <w:marLeft w:val="0"/>
      <w:marRight w:val="0"/>
      <w:marTop w:val="0"/>
      <w:marBottom w:val="0"/>
      <w:divBdr>
        <w:top w:val="none" w:sz="0" w:space="0" w:color="auto"/>
        <w:left w:val="none" w:sz="0" w:space="0" w:color="auto"/>
        <w:bottom w:val="none" w:sz="0" w:space="0" w:color="auto"/>
        <w:right w:val="none" w:sz="0" w:space="0" w:color="auto"/>
      </w:divBdr>
      <w:divsChild>
        <w:div w:id="91705748">
          <w:marLeft w:val="0"/>
          <w:marRight w:val="0"/>
          <w:marTop w:val="0"/>
          <w:marBottom w:val="0"/>
          <w:divBdr>
            <w:top w:val="none" w:sz="0" w:space="0" w:color="auto"/>
            <w:left w:val="none" w:sz="0" w:space="0" w:color="auto"/>
            <w:bottom w:val="none" w:sz="0" w:space="0" w:color="auto"/>
            <w:right w:val="none" w:sz="0" w:space="0" w:color="auto"/>
          </w:divBdr>
          <w:divsChild>
            <w:div w:id="299189653">
              <w:marLeft w:val="0"/>
              <w:marRight w:val="0"/>
              <w:marTop w:val="0"/>
              <w:marBottom w:val="0"/>
              <w:divBdr>
                <w:top w:val="none" w:sz="0" w:space="0" w:color="auto"/>
                <w:left w:val="none" w:sz="0" w:space="0" w:color="auto"/>
                <w:bottom w:val="none" w:sz="0" w:space="0" w:color="auto"/>
                <w:right w:val="none" w:sz="0" w:space="0" w:color="auto"/>
              </w:divBdr>
            </w:div>
          </w:divsChild>
        </w:div>
        <w:div w:id="332072697">
          <w:marLeft w:val="0"/>
          <w:marRight w:val="0"/>
          <w:marTop w:val="300"/>
          <w:marBottom w:val="0"/>
          <w:divBdr>
            <w:top w:val="none" w:sz="0" w:space="0" w:color="auto"/>
            <w:left w:val="none" w:sz="0" w:space="0" w:color="auto"/>
            <w:bottom w:val="none" w:sz="0" w:space="0" w:color="auto"/>
            <w:right w:val="none" w:sz="0" w:space="0" w:color="auto"/>
          </w:divBdr>
        </w:div>
      </w:divsChild>
    </w:div>
    <w:div w:id="187107459">
      <w:bodyDiv w:val="1"/>
      <w:marLeft w:val="0"/>
      <w:marRight w:val="0"/>
      <w:marTop w:val="0"/>
      <w:marBottom w:val="0"/>
      <w:divBdr>
        <w:top w:val="none" w:sz="0" w:space="0" w:color="auto"/>
        <w:left w:val="none" w:sz="0" w:space="0" w:color="auto"/>
        <w:bottom w:val="none" w:sz="0" w:space="0" w:color="auto"/>
        <w:right w:val="none" w:sz="0" w:space="0" w:color="auto"/>
      </w:divBdr>
      <w:divsChild>
        <w:div w:id="147090838">
          <w:marLeft w:val="0"/>
          <w:marRight w:val="0"/>
          <w:marTop w:val="300"/>
          <w:marBottom w:val="0"/>
          <w:divBdr>
            <w:top w:val="none" w:sz="0" w:space="0" w:color="auto"/>
            <w:left w:val="none" w:sz="0" w:space="0" w:color="auto"/>
            <w:bottom w:val="none" w:sz="0" w:space="0" w:color="auto"/>
            <w:right w:val="none" w:sz="0" w:space="0" w:color="auto"/>
          </w:divBdr>
        </w:div>
        <w:div w:id="326784345">
          <w:marLeft w:val="0"/>
          <w:marRight w:val="0"/>
          <w:marTop w:val="0"/>
          <w:marBottom w:val="0"/>
          <w:divBdr>
            <w:top w:val="none" w:sz="0" w:space="0" w:color="auto"/>
            <w:left w:val="none" w:sz="0" w:space="0" w:color="auto"/>
            <w:bottom w:val="none" w:sz="0" w:space="0" w:color="auto"/>
            <w:right w:val="none" w:sz="0" w:space="0" w:color="auto"/>
          </w:divBdr>
        </w:div>
      </w:divsChild>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87375006">
      <w:bodyDiv w:val="1"/>
      <w:marLeft w:val="0"/>
      <w:marRight w:val="0"/>
      <w:marTop w:val="0"/>
      <w:marBottom w:val="0"/>
      <w:divBdr>
        <w:top w:val="none" w:sz="0" w:space="0" w:color="auto"/>
        <w:left w:val="none" w:sz="0" w:space="0" w:color="auto"/>
        <w:bottom w:val="none" w:sz="0" w:space="0" w:color="auto"/>
        <w:right w:val="none" w:sz="0" w:space="0" w:color="auto"/>
      </w:divBdr>
      <w:divsChild>
        <w:div w:id="78404834">
          <w:marLeft w:val="0"/>
          <w:marRight w:val="0"/>
          <w:marTop w:val="0"/>
          <w:marBottom w:val="0"/>
          <w:divBdr>
            <w:top w:val="none" w:sz="0" w:space="0" w:color="auto"/>
            <w:left w:val="none" w:sz="0" w:space="0" w:color="auto"/>
            <w:bottom w:val="none" w:sz="0" w:space="0" w:color="auto"/>
            <w:right w:val="none" w:sz="0" w:space="0" w:color="auto"/>
          </w:divBdr>
        </w:div>
        <w:div w:id="190261538">
          <w:marLeft w:val="0"/>
          <w:marRight w:val="0"/>
          <w:marTop w:val="0"/>
          <w:marBottom w:val="0"/>
          <w:divBdr>
            <w:top w:val="none" w:sz="0" w:space="0" w:color="auto"/>
            <w:left w:val="none" w:sz="0" w:space="0" w:color="auto"/>
            <w:bottom w:val="none" w:sz="0" w:space="0" w:color="auto"/>
            <w:right w:val="none" w:sz="0" w:space="0" w:color="auto"/>
          </w:divBdr>
        </w:div>
        <w:div w:id="255142139">
          <w:marLeft w:val="0"/>
          <w:marRight w:val="0"/>
          <w:marTop w:val="0"/>
          <w:marBottom w:val="0"/>
          <w:divBdr>
            <w:top w:val="none" w:sz="0" w:space="0" w:color="auto"/>
            <w:left w:val="none" w:sz="0" w:space="0" w:color="auto"/>
            <w:bottom w:val="none" w:sz="0" w:space="0" w:color="auto"/>
            <w:right w:val="none" w:sz="0" w:space="0" w:color="auto"/>
          </w:divBdr>
        </w:div>
        <w:div w:id="258685452">
          <w:marLeft w:val="0"/>
          <w:marRight w:val="0"/>
          <w:marTop w:val="300"/>
          <w:marBottom w:val="0"/>
          <w:divBdr>
            <w:top w:val="none" w:sz="0" w:space="0" w:color="auto"/>
            <w:left w:val="none" w:sz="0" w:space="0" w:color="auto"/>
            <w:bottom w:val="none" w:sz="0" w:space="0" w:color="auto"/>
            <w:right w:val="none" w:sz="0" w:space="0" w:color="auto"/>
          </w:divBdr>
        </w:div>
      </w:divsChild>
    </w:div>
    <w:div w:id="188957676">
      <w:bodyDiv w:val="1"/>
      <w:marLeft w:val="0"/>
      <w:marRight w:val="0"/>
      <w:marTop w:val="0"/>
      <w:marBottom w:val="0"/>
      <w:divBdr>
        <w:top w:val="none" w:sz="0" w:space="0" w:color="auto"/>
        <w:left w:val="none" w:sz="0" w:space="0" w:color="auto"/>
        <w:bottom w:val="none" w:sz="0" w:space="0" w:color="auto"/>
        <w:right w:val="none" w:sz="0" w:space="0" w:color="auto"/>
      </w:divBdr>
      <w:divsChild>
        <w:div w:id="28187207">
          <w:marLeft w:val="0"/>
          <w:marRight w:val="0"/>
          <w:marTop w:val="0"/>
          <w:marBottom w:val="0"/>
          <w:divBdr>
            <w:top w:val="none" w:sz="0" w:space="0" w:color="auto"/>
            <w:left w:val="none" w:sz="0" w:space="0" w:color="auto"/>
            <w:bottom w:val="none" w:sz="0" w:space="0" w:color="auto"/>
            <w:right w:val="none" w:sz="0" w:space="0" w:color="auto"/>
          </w:divBdr>
        </w:div>
        <w:div w:id="151457881">
          <w:marLeft w:val="0"/>
          <w:marRight w:val="0"/>
          <w:marTop w:val="0"/>
          <w:marBottom w:val="0"/>
          <w:divBdr>
            <w:top w:val="none" w:sz="0" w:space="0" w:color="auto"/>
            <w:left w:val="none" w:sz="0" w:space="0" w:color="auto"/>
            <w:bottom w:val="none" w:sz="0" w:space="0" w:color="auto"/>
            <w:right w:val="none" w:sz="0" w:space="0" w:color="auto"/>
          </w:divBdr>
        </w:div>
      </w:divsChild>
    </w:div>
    <w:div w:id="189224497">
      <w:bodyDiv w:val="1"/>
      <w:marLeft w:val="0"/>
      <w:marRight w:val="0"/>
      <w:marTop w:val="0"/>
      <w:marBottom w:val="0"/>
      <w:divBdr>
        <w:top w:val="none" w:sz="0" w:space="0" w:color="auto"/>
        <w:left w:val="none" w:sz="0" w:space="0" w:color="auto"/>
        <w:bottom w:val="none" w:sz="0" w:space="0" w:color="auto"/>
        <w:right w:val="none" w:sz="0" w:space="0" w:color="auto"/>
      </w:divBdr>
      <w:divsChild>
        <w:div w:id="215701006">
          <w:marLeft w:val="0"/>
          <w:marRight w:val="0"/>
          <w:marTop w:val="300"/>
          <w:marBottom w:val="0"/>
          <w:divBdr>
            <w:top w:val="none" w:sz="0" w:space="0" w:color="auto"/>
            <w:left w:val="none" w:sz="0" w:space="0" w:color="auto"/>
            <w:bottom w:val="none" w:sz="0" w:space="0" w:color="auto"/>
            <w:right w:val="none" w:sz="0" w:space="0" w:color="auto"/>
          </w:divBdr>
        </w:div>
        <w:div w:id="395709476">
          <w:marLeft w:val="0"/>
          <w:marRight w:val="0"/>
          <w:marTop w:val="300"/>
          <w:marBottom w:val="0"/>
          <w:divBdr>
            <w:top w:val="none" w:sz="0" w:space="0" w:color="auto"/>
            <w:left w:val="none" w:sz="0" w:space="0" w:color="auto"/>
            <w:bottom w:val="none" w:sz="0" w:space="0" w:color="auto"/>
            <w:right w:val="none" w:sz="0" w:space="0" w:color="auto"/>
          </w:divBdr>
        </w:div>
      </w:divsChild>
    </w:div>
    <w:div w:id="190187776">
      <w:bodyDiv w:val="1"/>
      <w:marLeft w:val="0"/>
      <w:marRight w:val="0"/>
      <w:marTop w:val="0"/>
      <w:marBottom w:val="0"/>
      <w:divBdr>
        <w:top w:val="none" w:sz="0" w:space="0" w:color="auto"/>
        <w:left w:val="none" w:sz="0" w:space="0" w:color="auto"/>
        <w:bottom w:val="none" w:sz="0" w:space="0" w:color="auto"/>
        <w:right w:val="none" w:sz="0" w:space="0" w:color="auto"/>
      </w:divBdr>
      <w:divsChild>
        <w:div w:id="44454458">
          <w:marLeft w:val="0"/>
          <w:marRight w:val="0"/>
          <w:marTop w:val="0"/>
          <w:marBottom w:val="0"/>
          <w:divBdr>
            <w:top w:val="none" w:sz="0" w:space="0" w:color="auto"/>
            <w:left w:val="none" w:sz="0" w:space="0" w:color="auto"/>
            <w:bottom w:val="none" w:sz="0" w:space="0" w:color="auto"/>
            <w:right w:val="none" w:sz="0" w:space="0" w:color="auto"/>
          </w:divBdr>
        </w:div>
        <w:div w:id="50156662">
          <w:marLeft w:val="0"/>
          <w:marRight w:val="0"/>
          <w:marTop w:val="0"/>
          <w:marBottom w:val="0"/>
          <w:divBdr>
            <w:top w:val="none" w:sz="0" w:space="0" w:color="auto"/>
            <w:left w:val="none" w:sz="0" w:space="0" w:color="auto"/>
            <w:bottom w:val="none" w:sz="0" w:space="0" w:color="auto"/>
            <w:right w:val="none" w:sz="0" w:space="0" w:color="auto"/>
          </w:divBdr>
        </w:div>
        <w:div w:id="97870388">
          <w:marLeft w:val="0"/>
          <w:marRight w:val="0"/>
          <w:marTop w:val="300"/>
          <w:marBottom w:val="0"/>
          <w:divBdr>
            <w:top w:val="none" w:sz="0" w:space="0" w:color="auto"/>
            <w:left w:val="none" w:sz="0" w:space="0" w:color="auto"/>
            <w:bottom w:val="none" w:sz="0" w:space="0" w:color="auto"/>
            <w:right w:val="none" w:sz="0" w:space="0" w:color="auto"/>
          </w:divBdr>
        </w:div>
        <w:div w:id="142553839">
          <w:marLeft w:val="0"/>
          <w:marRight w:val="0"/>
          <w:marTop w:val="0"/>
          <w:marBottom w:val="0"/>
          <w:divBdr>
            <w:top w:val="none" w:sz="0" w:space="0" w:color="auto"/>
            <w:left w:val="none" w:sz="0" w:space="0" w:color="auto"/>
            <w:bottom w:val="none" w:sz="0" w:space="0" w:color="auto"/>
            <w:right w:val="none" w:sz="0" w:space="0" w:color="auto"/>
          </w:divBdr>
        </w:div>
        <w:div w:id="160512859">
          <w:marLeft w:val="0"/>
          <w:marRight w:val="0"/>
          <w:marTop w:val="300"/>
          <w:marBottom w:val="0"/>
          <w:divBdr>
            <w:top w:val="none" w:sz="0" w:space="0" w:color="auto"/>
            <w:left w:val="none" w:sz="0" w:space="0" w:color="auto"/>
            <w:bottom w:val="none" w:sz="0" w:space="0" w:color="auto"/>
            <w:right w:val="none" w:sz="0" w:space="0" w:color="auto"/>
          </w:divBdr>
        </w:div>
        <w:div w:id="193616193">
          <w:marLeft w:val="0"/>
          <w:marRight w:val="0"/>
          <w:marTop w:val="0"/>
          <w:marBottom w:val="0"/>
          <w:divBdr>
            <w:top w:val="none" w:sz="0" w:space="0" w:color="auto"/>
            <w:left w:val="none" w:sz="0" w:space="0" w:color="auto"/>
            <w:bottom w:val="none" w:sz="0" w:space="0" w:color="auto"/>
            <w:right w:val="none" w:sz="0" w:space="0" w:color="auto"/>
          </w:divBdr>
        </w:div>
        <w:div w:id="382604593">
          <w:marLeft w:val="0"/>
          <w:marRight w:val="0"/>
          <w:marTop w:val="0"/>
          <w:marBottom w:val="0"/>
          <w:divBdr>
            <w:top w:val="none" w:sz="0" w:space="0" w:color="auto"/>
            <w:left w:val="none" w:sz="0" w:space="0" w:color="auto"/>
            <w:bottom w:val="none" w:sz="0" w:space="0" w:color="auto"/>
            <w:right w:val="none" w:sz="0" w:space="0" w:color="auto"/>
          </w:divBdr>
        </w:div>
      </w:divsChild>
    </w:div>
    <w:div w:id="190535678">
      <w:bodyDiv w:val="1"/>
      <w:marLeft w:val="0"/>
      <w:marRight w:val="0"/>
      <w:marTop w:val="0"/>
      <w:marBottom w:val="0"/>
      <w:divBdr>
        <w:top w:val="none" w:sz="0" w:space="0" w:color="auto"/>
        <w:left w:val="none" w:sz="0" w:space="0" w:color="auto"/>
        <w:bottom w:val="none" w:sz="0" w:space="0" w:color="auto"/>
        <w:right w:val="none" w:sz="0" w:space="0" w:color="auto"/>
      </w:divBdr>
    </w:div>
    <w:div w:id="190611165">
      <w:bodyDiv w:val="1"/>
      <w:marLeft w:val="0"/>
      <w:marRight w:val="0"/>
      <w:marTop w:val="0"/>
      <w:marBottom w:val="0"/>
      <w:divBdr>
        <w:top w:val="none" w:sz="0" w:space="0" w:color="auto"/>
        <w:left w:val="none" w:sz="0" w:space="0" w:color="auto"/>
        <w:bottom w:val="none" w:sz="0" w:space="0" w:color="auto"/>
        <w:right w:val="none" w:sz="0" w:space="0" w:color="auto"/>
      </w:divBdr>
      <w:divsChild>
        <w:div w:id="166286851">
          <w:marLeft w:val="0"/>
          <w:marRight w:val="0"/>
          <w:marTop w:val="0"/>
          <w:marBottom w:val="0"/>
          <w:divBdr>
            <w:top w:val="none" w:sz="0" w:space="0" w:color="auto"/>
            <w:left w:val="none" w:sz="0" w:space="0" w:color="auto"/>
            <w:bottom w:val="none" w:sz="0" w:space="0" w:color="auto"/>
            <w:right w:val="none" w:sz="0" w:space="0" w:color="auto"/>
          </w:divBdr>
        </w:div>
        <w:div w:id="173883247">
          <w:marLeft w:val="0"/>
          <w:marRight w:val="0"/>
          <w:marTop w:val="0"/>
          <w:marBottom w:val="0"/>
          <w:divBdr>
            <w:top w:val="none" w:sz="0" w:space="0" w:color="auto"/>
            <w:left w:val="none" w:sz="0" w:space="0" w:color="auto"/>
            <w:bottom w:val="none" w:sz="0" w:space="0" w:color="auto"/>
            <w:right w:val="none" w:sz="0" w:space="0" w:color="auto"/>
          </w:divBdr>
        </w:div>
        <w:div w:id="178860809">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305861">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310932">
      <w:bodyDiv w:val="1"/>
      <w:marLeft w:val="0"/>
      <w:marRight w:val="0"/>
      <w:marTop w:val="0"/>
      <w:marBottom w:val="0"/>
      <w:divBdr>
        <w:top w:val="none" w:sz="0" w:space="0" w:color="auto"/>
        <w:left w:val="none" w:sz="0" w:space="0" w:color="auto"/>
        <w:bottom w:val="none" w:sz="0" w:space="0" w:color="auto"/>
        <w:right w:val="none" w:sz="0" w:space="0" w:color="auto"/>
      </w:divBdr>
    </w:div>
    <w:div w:id="192619835">
      <w:bodyDiv w:val="1"/>
      <w:marLeft w:val="0"/>
      <w:marRight w:val="0"/>
      <w:marTop w:val="0"/>
      <w:marBottom w:val="0"/>
      <w:divBdr>
        <w:top w:val="none" w:sz="0" w:space="0" w:color="auto"/>
        <w:left w:val="none" w:sz="0" w:space="0" w:color="auto"/>
        <w:bottom w:val="none" w:sz="0" w:space="0" w:color="auto"/>
        <w:right w:val="none" w:sz="0" w:space="0" w:color="auto"/>
      </w:divBdr>
      <w:divsChild>
        <w:div w:id="23101086">
          <w:marLeft w:val="0"/>
          <w:marRight w:val="0"/>
          <w:marTop w:val="0"/>
          <w:marBottom w:val="0"/>
          <w:divBdr>
            <w:top w:val="none" w:sz="0" w:space="0" w:color="auto"/>
            <w:left w:val="none" w:sz="0" w:space="0" w:color="auto"/>
            <w:bottom w:val="none" w:sz="0" w:space="0" w:color="auto"/>
            <w:right w:val="none" w:sz="0" w:space="0" w:color="auto"/>
          </w:divBdr>
        </w:div>
        <w:div w:id="74979412">
          <w:marLeft w:val="0"/>
          <w:marRight w:val="0"/>
          <w:marTop w:val="0"/>
          <w:marBottom w:val="0"/>
          <w:divBdr>
            <w:top w:val="none" w:sz="0" w:space="0" w:color="auto"/>
            <w:left w:val="none" w:sz="0" w:space="0" w:color="auto"/>
            <w:bottom w:val="none" w:sz="0" w:space="0" w:color="auto"/>
            <w:right w:val="none" w:sz="0" w:space="0" w:color="auto"/>
          </w:divBdr>
        </w:div>
        <w:div w:id="94325427">
          <w:marLeft w:val="0"/>
          <w:marRight w:val="0"/>
          <w:marTop w:val="0"/>
          <w:marBottom w:val="0"/>
          <w:divBdr>
            <w:top w:val="none" w:sz="0" w:space="0" w:color="auto"/>
            <w:left w:val="none" w:sz="0" w:space="0" w:color="auto"/>
            <w:bottom w:val="none" w:sz="0" w:space="0" w:color="auto"/>
            <w:right w:val="none" w:sz="0" w:space="0" w:color="auto"/>
          </w:divBdr>
        </w:div>
        <w:div w:id="108356856">
          <w:marLeft w:val="0"/>
          <w:marRight w:val="0"/>
          <w:marTop w:val="0"/>
          <w:marBottom w:val="0"/>
          <w:divBdr>
            <w:top w:val="none" w:sz="0" w:space="0" w:color="auto"/>
            <w:left w:val="none" w:sz="0" w:space="0" w:color="auto"/>
            <w:bottom w:val="none" w:sz="0" w:space="0" w:color="auto"/>
            <w:right w:val="none" w:sz="0" w:space="0" w:color="auto"/>
          </w:divBdr>
        </w:div>
        <w:div w:id="208540260">
          <w:marLeft w:val="0"/>
          <w:marRight w:val="0"/>
          <w:marTop w:val="0"/>
          <w:marBottom w:val="0"/>
          <w:divBdr>
            <w:top w:val="none" w:sz="0" w:space="0" w:color="auto"/>
            <w:left w:val="none" w:sz="0" w:space="0" w:color="auto"/>
            <w:bottom w:val="none" w:sz="0" w:space="0" w:color="auto"/>
            <w:right w:val="none" w:sz="0" w:space="0" w:color="auto"/>
          </w:divBdr>
        </w:div>
        <w:div w:id="377706137">
          <w:marLeft w:val="0"/>
          <w:marRight w:val="0"/>
          <w:marTop w:val="300"/>
          <w:marBottom w:val="0"/>
          <w:divBdr>
            <w:top w:val="none" w:sz="0" w:space="0" w:color="auto"/>
            <w:left w:val="none" w:sz="0" w:space="0" w:color="auto"/>
            <w:bottom w:val="none" w:sz="0" w:space="0" w:color="auto"/>
            <w:right w:val="none" w:sz="0" w:space="0" w:color="auto"/>
          </w:divBdr>
        </w:div>
      </w:divsChild>
    </w:div>
    <w:div w:id="19269849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
        <w:div w:id="17196407">
          <w:marLeft w:val="0"/>
          <w:marRight w:val="0"/>
          <w:marTop w:val="300"/>
          <w:marBottom w:val="0"/>
          <w:divBdr>
            <w:top w:val="none" w:sz="0" w:space="0" w:color="auto"/>
            <w:left w:val="none" w:sz="0" w:space="0" w:color="auto"/>
            <w:bottom w:val="none" w:sz="0" w:space="0" w:color="auto"/>
            <w:right w:val="none" w:sz="0" w:space="0" w:color="auto"/>
          </w:divBdr>
        </w:div>
        <w:div w:id="176240871">
          <w:marLeft w:val="0"/>
          <w:marRight w:val="0"/>
          <w:marTop w:val="0"/>
          <w:marBottom w:val="0"/>
          <w:divBdr>
            <w:top w:val="none" w:sz="0" w:space="0" w:color="auto"/>
            <w:left w:val="none" w:sz="0" w:space="0" w:color="auto"/>
            <w:bottom w:val="none" w:sz="0" w:space="0" w:color="auto"/>
            <w:right w:val="none" w:sz="0" w:space="0" w:color="auto"/>
          </w:divBdr>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352521">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4319439">
      <w:bodyDiv w:val="1"/>
      <w:marLeft w:val="0"/>
      <w:marRight w:val="0"/>
      <w:marTop w:val="0"/>
      <w:marBottom w:val="0"/>
      <w:divBdr>
        <w:top w:val="none" w:sz="0" w:space="0" w:color="auto"/>
        <w:left w:val="none" w:sz="0" w:space="0" w:color="auto"/>
        <w:bottom w:val="none" w:sz="0" w:space="0" w:color="auto"/>
        <w:right w:val="none" w:sz="0" w:space="0" w:color="auto"/>
      </w:divBdr>
      <w:divsChild>
        <w:div w:id="68357512">
          <w:marLeft w:val="0"/>
          <w:marRight w:val="0"/>
          <w:marTop w:val="0"/>
          <w:marBottom w:val="0"/>
          <w:divBdr>
            <w:top w:val="none" w:sz="0" w:space="0" w:color="auto"/>
            <w:left w:val="none" w:sz="0" w:space="0" w:color="auto"/>
            <w:bottom w:val="none" w:sz="0" w:space="0" w:color="auto"/>
            <w:right w:val="none" w:sz="0" w:space="0" w:color="auto"/>
          </w:divBdr>
        </w:div>
        <w:div w:id="157842903">
          <w:marLeft w:val="0"/>
          <w:marRight w:val="0"/>
          <w:marTop w:val="0"/>
          <w:marBottom w:val="0"/>
          <w:divBdr>
            <w:top w:val="none" w:sz="0" w:space="0" w:color="auto"/>
            <w:left w:val="none" w:sz="0" w:space="0" w:color="auto"/>
            <w:bottom w:val="none" w:sz="0" w:space="0" w:color="auto"/>
            <w:right w:val="none" w:sz="0" w:space="0" w:color="auto"/>
          </w:divBdr>
        </w:div>
        <w:div w:id="267666501">
          <w:marLeft w:val="0"/>
          <w:marRight w:val="0"/>
          <w:marTop w:val="0"/>
          <w:marBottom w:val="0"/>
          <w:divBdr>
            <w:top w:val="none" w:sz="0" w:space="0" w:color="auto"/>
            <w:left w:val="none" w:sz="0" w:space="0" w:color="auto"/>
            <w:bottom w:val="none" w:sz="0" w:space="0" w:color="auto"/>
            <w:right w:val="none" w:sz="0" w:space="0" w:color="auto"/>
          </w:divBdr>
        </w:div>
        <w:div w:id="299501008">
          <w:marLeft w:val="0"/>
          <w:marRight w:val="0"/>
          <w:marTop w:val="0"/>
          <w:marBottom w:val="0"/>
          <w:divBdr>
            <w:top w:val="none" w:sz="0" w:space="0" w:color="auto"/>
            <w:left w:val="none" w:sz="0" w:space="0" w:color="auto"/>
            <w:bottom w:val="none" w:sz="0" w:space="0" w:color="auto"/>
            <w:right w:val="none" w:sz="0" w:space="0" w:color="auto"/>
          </w:divBdr>
        </w:div>
      </w:divsChild>
    </w:div>
    <w:div w:id="194580559">
      <w:bodyDiv w:val="1"/>
      <w:marLeft w:val="0"/>
      <w:marRight w:val="0"/>
      <w:marTop w:val="0"/>
      <w:marBottom w:val="0"/>
      <w:divBdr>
        <w:top w:val="none" w:sz="0" w:space="0" w:color="auto"/>
        <w:left w:val="none" w:sz="0" w:space="0" w:color="auto"/>
        <w:bottom w:val="none" w:sz="0" w:space="0" w:color="auto"/>
        <w:right w:val="none" w:sz="0" w:space="0" w:color="auto"/>
      </w:divBdr>
      <w:divsChild>
        <w:div w:id="27340636">
          <w:marLeft w:val="0"/>
          <w:marRight w:val="0"/>
          <w:marTop w:val="0"/>
          <w:marBottom w:val="0"/>
          <w:divBdr>
            <w:top w:val="none" w:sz="0" w:space="0" w:color="auto"/>
            <w:left w:val="none" w:sz="0" w:space="0" w:color="auto"/>
            <w:bottom w:val="none" w:sz="0" w:space="0" w:color="auto"/>
            <w:right w:val="none" w:sz="0" w:space="0" w:color="auto"/>
          </w:divBdr>
        </w:div>
        <w:div w:id="27995405">
          <w:marLeft w:val="0"/>
          <w:marRight w:val="0"/>
          <w:marTop w:val="0"/>
          <w:marBottom w:val="0"/>
          <w:divBdr>
            <w:top w:val="none" w:sz="0" w:space="0" w:color="auto"/>
            <w:left w:val="none" w:sz="0" w:space="0" w:color="auto"/>
            <w:bottom w:val="none" w:sz="0" w:space="0" w:color="auto"/>
            <w:right w:val="none" w:sz="0" w:space="0" w:color="auto"/>
          </w:divBdr>
        </w:div>
        <w:div w:id="134489329">
          <w:marLeft w:val="0"/>
          <w:marRight w:val="0"/>
          <w:marTop w:val="300"/>
          <w:marBottom w:val="0"/>
          <w:divBdr>
            <w:top w:val="none" w:sz="0" w:space="0" w:color="auto"/>
            <w:left w:val="none" w:sz="0" w:space="0" w:color="auto"/>
            <w:bottom w:val="none" w:sz="0" w:space="0" w:color="auto"/>
            <w:right w:val="none" w:sz="0" w:space="0" w:color="auto"/>
          </w:divBdr>
        </w:div>
        <w:div w:id="160780169">
          <w:marLeft w:val="0"/>
          <w:marRight w:val="0"/>
          <w:marTop w:val="0"/>
          <w:marBottom w:val="0"/>
          <w:divBdr>
            <w:top w:val="none" w:sz="0" w:space="0" w:color="auto"/>
            <w:left w:val="none" w:sz="0" w:space="0" w:color="auto"/>
            <w:bottom w:val="none" w:sz="0" w:space="0" w:color="auto"/>
            <w:right w:val="none" w:sz="0" w:space="0" w:color="auto"/>
          </w:divBdr>
        </w:div>
        <w:div w:id="399137488">
          <w:marLeft w:val="0"/>
          <w:marRight w:val="0"/>
          <w:marTop w:val="0"/>
          <w:marBottom w:val="0"/>
          <w:divBdr>
            <w:top w:val="none" w:sz="0" w:space="0" w:color="auto"/>
            <w:left w:val="none" w:sz="0" w:space="0" w:color="auto"/>
            <w:bottom w:val="none" w:sz="0" w:space="0" w:color="auto"/>
            <w:right w:val="none" w:sz="0" w:space="0" w:color="auto"/>
          </w:divBdr>
        </w:div>
      </w:divsChild>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2484">
      <w:bodyDiv w:val="1"/>
      <w:marLeft w:val="0"/>
      <w:marRight w:val="0"/>
      <w:marTop w:val="0"/>
      <w:marBottom w:val="0"/>
      <w:divBdr>
        <w:top w:val="none" w:sz="0" w:space="0" w:color="auto"/>
        <w:left w:val="none" w:sz="0" w:space="0" w:color="auto"/>
        <w:bottom w:val="none" w:sz="0" w:space="0" w:color="auto"/>
        <w:right w:val="none" w:sz="0" w:space="0" w:color="auto"/>
      </w:divBdr>
      <w:divsChild>
        <w:div w:id="74519736">
          <w:marLeft w:val="0"/>
          <w:marRight w:val="0"/>
          <w:marTop w:val="0"/>
          <w:marBottom w:val="0"/>
          <w:divBdr>
            <w:top w:val="none" w:sz="0" w:space="0" w:color="auto"/>
            <w:left w:val="none" w:sz="0" w:space="0" w:color="auto"/>
            <w:bottom w:val="none" w:sz="0" w:space="0" w:color="auto"/>
            <w:right w:val="none" w:sz="0" w:space="0" w:color="auto"/>
          </w:divBdr>
        </w:div>
        <w:div w:id="257326767">
          <w:marLeft w:val="0"/>
          <w:marRight w:val="0"/>
          <w:marTop w:val="0"/>
          <w:marBottom w:val="0"/>
          <w:divBdr>
            <w:top w:val="none" w:sz="0" w:space="0" w:color="auto"/>
            <w:left w:val="none" w:sz="0" w:space="0" w:color="auto"/>
            <w:bottom w:val="none" w:sz="0" w:space="0" w:color="auto"/>
            <w:right w:val="none" w:sz="0" w:space="0" w:color="auto"/>
          </w:divBdr>
        </w:div>
        <w:div w:id="295720451">
          <w:marLeft w:val="0"/>
          <w:marRight w:val="0"/>
          <w:marTop w:val="300"/>
          <w:marBottom w:val="0"/>
          <w:divBdr>
            <w:top w:val="none" w:sz="0" w:space="0" w:color="auto"/>
            <w:left w:val="none" w:sz="0" w:space="0" w:color="auto"/>
            <w:bottom w:val="none" w:sz="0" w:space="0" w:color="auto"/>
            <w:right w:val="none" w:sz="0" w:space="0" w:color="auto"/>
          </w:divBdr>
        </w:div>
        <w:div w:id="334580100">
          <w:marLeft w:val="0"/>
          <w:marRight w:val="0"/>
          <w:marTop w:val="0"/>
          <w:marBottom w:val="0"/>
          <w:divBdr>
            <w:top w:val="none" w:sz="0" w:space="0" w:color="auto"/>
            <w:left w:val="none" w:sz="0" w:space="0" w:color="auto"/>
            <w:bottom w:val="none" w:sz="0" w:space="0" w:color="auto"/>
            <w:right w:val="none" w:sz="0" w:space="0" w:color="auto"/>
          </w:divBdr>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sChild>
    </w:div>
    <w:div w:id="196356152">
      <w:bodyDiv w:val="1"/>
      <w:marLeft w:val="0"/>
      <w:marRight w:val="0"/>
      <w:marTop w:val="0"/>
      <w:marBottom w:val="0"/>
      <w:divBdr>
        <w:top w:val="none" w:sz="0" w:space="0" w:color="auto"/>
        <w:left w:val="none" w:sz="0" w:space="0" w:color="auto"/>
        <w:bottom w:val="none" w:sz="0" w:space="0" w:color="auto"/>
        <w:right w:val="none" w:sz="0" w:space="0" w:color="auto"/>
      </w:divBdr>
      <w:divsChild>
        <w:div w:id="932790">
          <w:marLeft w:val="0"/>
          <w:marRight w:val="0"/>
          <w:marTop w:val="300"/>
          <w:marBottom w:val="0"/>
          <w:divBdr>
            <w:top w:val="none" w:sz="0" w:space="0" w:color="auto"/>
            <w:left w:val="none" w:sz="0" w:space="0" w:color="auto"/>
            <w:bottom w:val="none" w:sz="0" w:space="0" w:color="auto"/>
            <w:right w:val="none" w:sz="0" w:space="0" w:color="auto"/>
          </w:divBdr>
        </w:div>
        <w:div w:id="159737409">
          <w:marLeft w:val="0"/>
          <w:marRight w:val="0"/>
          <w:marTop w:val="0"/>
          <w:marBottom w:val="0"/>
          <w:divBdr>
            <w:top w:val="none" w:sz="0" w:space="0" w:color="auto"/>
            <w:left w:val="none" w:sz="0" w:space="0" w:color="auto"/>
            <w:bottom w:val="none" w:sz="0" w:space="0" w:color="auto"/>
            <w:right w:val="none" w:sz="0" w:space="0" w:color="auto"/>
          </w:divBdr>
        </w:div>
        <w:div w:id="208541527">
          <w:marLeft w:val="0"/>
          <w:marRight w:val="0"/>
          <w:marTop w:val="0"/>
          <w:marBottom w:val="0"/>
          <w:divBdr>
            <w:top w:val="none" w:sz="0" w:space="0" w:color="auto"/>
            <w:left w:val="none" w:sz="0" w:space="0" w:color="auto"/>
            <w:bottom w:val="none" w:sz="0" w:space="0" w:color="auto"/>
            <w:right w:val="none" w:sz="0" w:space="0" w:color="auto"/>
          </w:divBdr>
        </w:div>
        <w:div w:id="225068573">
          <w:marLeft w:val="0"/>
          <w:marRight w:val="0"/>
          <w:marTop w:val="300"/>
          <w:marBottom w:val="0"/>
          <w:divBdr>
            <w:top w:val="none" w:sz="0" w:space="0" w:color="auto"/>
            <w:left w:val="none" w:sz="0" w:space="0" w:color="auto"/>
            <w:bottom w:val="none" w:sz="0" w:space="0" w:color="auto"/>
            <w:right w:val="none" w:sz="0" w:space="0" w:color="auto"/>
          </w:divBdr>
        </w:div>
        <w:div w:id="231820476">
          <w:marLeft w:val="0"/>
          <w:marRight w:val="0"/>
          <w:marTop w:val="0"/>
          <w:marBottom w:val="0"/>
          <w:divBdr>
            <w:top w:val="none" w:sz="0" w:space="0" w:color="auto"/>
            <w:left w:val="none" w:sz="0" w:space="0" w:color="auto"/>
            <w:bottom w:val="none" w:sz="0" w:space="0" w:color="auto"/>
            <w:right w:val="none" w:sz="0" w:space="0" w:color="auto"/>
          </w:divBdr>
        </w:div>
        <w:div w:id="353389597">
          <w:marLeft w:val="0"/>
          <w:marRight w:val="0"/>
          <w:marTop w:val="300"/>
          <w:marBottom w:val="0"/>
          <w:divBdr>
            <w:top w:val="none" w:sz="0" w:space="0" w:color="auto"/>
            <w:left w:val="none" w:sz="0" w:space="0" w:color="auto"/>
            <w:bottom w:val="none" w:sz="0" w:space="0" w:color="auto"/>
            <w:right w:val="none" w:sz="0" w:space="0" w:color="auto"/>
          </w:divBdr>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6771298">
      <w:bodyDiv w:val="1"/>
      <w:marLeft w:val="0"/>
      <w:marRight w:val="0"/>
      <w:marTop w:val="0"/>
      <w:marBottom w:val="0"/>
      <w:divBdr>
        <w:top w:val="none" w:sz="0" w:space="0" w:color="auto"/>
        <w:left w:val="none" w:sz="0" w:space="0" w:color="auto"/>
        <w:bottom w:val="none" w:sz="0" w:space="0" w:color="auto"/>
        <w:right w:val="none" w:sz="0" w:space="0" w:color="auto"/>
      </w:divBdr>
      <w:divsChild>
        <w:div w:id="224338864">
          <w:marLeft w:val="0"/>
          <w:marRight w:val="0"/>
          <w:marTop w:val="0"/>
          <w:marBottom w:val="0"/>
          <w:divBdr>
            <w:top w:val="none" w:sz="0" w:space="0" w:color="auto"/>
            <w:left w:val="none" w:sz="0" w:space="0" w:color="auto"/>
            <w:bottom w:val="none" w:sz="0" w:space="0" w:color="auto"/>
            <w:right w:val="none" w:sz="0" w:space="0" w:color="auto"/>
          </w:divBdr>
        </w:div>
        <w:div w:id="264927783">
          <w:marLeft w:val="0"/>
          <w:marRight w:val="0"/>
          <w:marTop w:val="0"/>
          <w:marBottom w:val="0"/>
          <w:divBdr>
            <w:top w:val="none" w:sz="0" w:space="0" w:color="auto"/>
            <w:left w:val="none" w:sz="0" w:space="0" w:color="auto"/>
            <w:bottom w:val="none" w:sz="0" w:space="0" w:color="auto"/>
            <w:right w:val="none" w:sz="0" w:space="0" w:color="auto"/>
          </w:divBdr>
        </w:div>
        <w:div w:id="385573562">
          <w:marLeft w:val="0"/>
          <w:marRight w:val="0"/>
          <w:marTop w:val="0"/>
          <w:marBottom w:val="0"/>
          <w:divBdr>
            <w:top w:val="none" w:sz="0" w:space="0" w:color="auto"/>
            <w:left w:val="none" w:sz="0" w:space="0" w:color="auto"/>
            <w:bottom w:val="none" w:sz="0" w:space="0" w:color="auto"/>
            <w:right w:val="none" w:sz="0" w:space="0" w:color="auto"/>
          </w:divBdr>
          <w:divsChild>
            <w:div w:id="226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207">
      <w:bodyDiv w:val="1"/>
      <w:marLeft w:val="0"/>
      <w:marRight w:val="0"/>
      <w:marTop w:val="0"/>
      <w:marBottom w:val="0"/>
      <w:divBdr>
        <w:top w:val="none" w:sz="0" w:space="0" w:color="auto"/>
        <w:left w:val="none" w:sz="0" w:space="0" w:color="auto"/>
        <w:bottom w:val="none" w:sz="0" w:space="0" w:color="auto"/>
        <w:right w:val="none" w:sz="0" w:space="0" w:color="auto"/>
      </w:divBdr>
      <w:divsChild>
        <w:div w:id="100152989">
          <w:marLeft w:val="0"/>
          <w:marRight w:val="0"/>
          <w:marTop w:val="300"/>
          <w:marBottom w:val="0"/>
          <w:divBdr>
            <w:top w:val="none" w:sz="0" w:space="0" w:color="auto"/>
            <w:left w:val="none" w:sz="0" w:space="0" w:color="auto"/>
            <w:bottom w:val="none" w:sz="0" w:space="0" w:color="auto"/>
            <w:right w:val="none" w:sz="0" w:space="0" w:color="auto"/>
          </w:divBdr>
          <w:divsChild>
            <w:div w:id="404882936">
              <w:marLeft w:val="0"/>
              <w:marRight w:val="0"/>
              <w:marTop w:val="0"/>
              <w:marBottom w:val="0"/>
              <w:divBdr>
                <w:top w:val="none" w:sz="0" w:space="0" w:color="auto"/>
                <w:left w:val="none" w:sz="0" w:space="0" w:color="auto"/>
                <w:bottom w:val="none" w:sz="0" w:space="0" w:color="auto"/>
                <w:right w:val="none" w:sz="0" w:space="0" w:color="auto"/>
              </w:divBdr>
              <w:divsChild>
                <w:div w:id="2202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780695">
          <w:marLeft w:val="0"/>
          <w:marRight w:val="0"/>
          <w:marTop w:val="0"/>
          <w:marBottom w:val="0"/>
          <w:divBdr>
            <w:top w:val="none" w:sz="0" w:space="0" w:color="auto"/>
            <w:left w:val="none" w:sz="0" w:space="0" w:color="auto"/>
            <w:bottom w:val="none" w:sz="0" w:space="0" w:color="auto"/>
            <w:right w:val="none" w:sz="0" w:space="0" w:color="auto"/>
          </w:divBdr>
        </w:div>
      </w:divsChild>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sChild>
    </w:div>
    <w:div w:id="197671722">
      <w:bodyDiv w:val="1"/>
      <w:marLeft w:val="0"/>
      <w:marRight w:val="0"/>
      <w:marTop w:val="0"/>
      <w:marBottom w:val="0"/>
      <w:divBdr>
        <w:top w:val="none" w:sz="0" w:space="0" w:color="auto"/>
        <w:left w:val="none" w:sz="0" w:space="0" w:color="auto"/>
        <w:bottom w:val="none" w:sz="0" w:space="0" w:color="auto"/>
        <w:right w:val="none" w:sz="0" w:space="0" w:color="auto"/>
      </w:divBdr>
    </w:div>
    <w:div w:id="197935263">
      <w:bodyDiv w:val="1"/>
      <w:marLeft w:val="0"/>
      <w:marRight w:val="0"/>
      <w:marTop w:val="0"/>
      <w:marBottom w:val="0"/>
      <w:divBdr>
        <w:top w:val="none" w:sz="0" w:space="0" w:color="auto"/>
        <w:left w:val="none" w:sz="0" w:space="0" w:color="auto"/>
        <w:bottom w:val="none" w:sz="0" w:space="0" w:color="auto"/>
        <w:right w:val="none" w:sz="0" w:space="0" w:color="auto"/>
      </w:divBdr>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sChild>
    </w:div>
    <w:div w:id="198906478">
      <w:bodyDiv w:val="1"/>
      <w:marLeft w:val="0"/>
      <w:marRight w:val="0"/>
      <w:marTop w:val="0"/>
      <w:marBottom w:val="0"/>
      <w:divBdr>
        <w:top w:val="none" w:sz="0" w:space="0" w:color="auto"/>
        <w:left w:val="none" w:sz="0" w:space="0" w:color="auto"/>
        <w:bottom w:val="none" w:sz="0" w:space="0" w:color="auto"/>
        <w:right w:val="none" w:sz="0" w:space="0" w:color="auto"/>
      </w:divBdr>
      <w:divsChild>
        <w:div w:id="192959832">
          <w:marLeft w:val="0"/>
          <w:marRight w:val="0"/>
          <w:marTop w:val="30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480072">
      <w:bodyDiv w:val="1"/>
      <w:marLeft w:val="0"/>
      <w:marRight w:val="0"/>
      <w:marTop w:val="0"/>
      <w:marBottom w:val="0"/>
      <w:divBdr>
        <w:top w:val="none" w:sz="0" w:space="0" w:color="auto"/>
        <w:left w:val="none" w:sz="0" w:space="0" w:color="auto"/>
        <w:bottom w:val="none" w:sz="0" w:space="0" w:color="auto"/>
        <w:right w:val="none" w:sz="0" w:space="0" w:color="auto"/>
      </w:divBdr>
      <w:divsChild>
        <w:div w:id="297345635">
          <w:marLeft w:val="0"/>
          <w:marRight w:val="0"/>
          <w:marTop w:val="0"/>
          <w:marBottom w:val="0"/>
          <w:divBdr>
            <w:top w:val="none" w:sz="0" w:space="0" w:color="auto"/>
            <w:left w:val="none" w:sz="0" w:space="0" w:color="auto"/>
            <w:bottom w:val="none" w:sz="0" w:space="0" w:color="auto"/>
            <w:right w:val="none" w:sz="0" w:space="0" w:color="auto"/>
          </w:divBdr>
        </w:div>
        <w:div w:id="307057568">
          <w:marLeft w:val="0"/>
          <w:marRight w:val="0"/>
          <w:marTop w:val="0"/>
          <w:marBottom w:val="0"/>
          <w:divBdr>
            <w:top w:val="none" w:sz="0" w:space="0" w:color="auto"/>
            <w:left w:val="none" w:sz="0" w:space="0" w:color="auto"/>
            <w:bottom w:val="none" w:sz="0" w:space="0" w:color="auto"/>
            <w:right w:val="none" w:sz="0" w:space="0" w:color="auto"/>
          </w:divBdr>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6327">
      <w:bodyDiv w:val="1"/>
      <w:marLeft w:val="0"/>
      <w:marRight w:val="0"/>
      <w:marTop w:val="0"/>
      <w:marBottom w:val="0"/>
      <w:divBdr>
        <w:top w:val="none" w:sz="0" w:space="0" w:color="auto"/>
        <w:left w:val="none" w:sz="0" w:space="0" w:color="auto"/>
        <w:bottom w:val="none" w:sz="0" w:space="0" w:color="auto"/>
        <w:right w:val="none" w:sz="0" w:space="0" w:color="auto"/>
      </w:divBdr>
      <w:divsChild>
        <w:div w:id="22831228">
          <w:marLeft w:val="0"/>
          <w:marRight w:val="0"/>
          <w:marTop w:val="300"/>
          <w:marBottom w:val="0"/>
          <w:divBdr>
            <w:top w:val="none" w:sz="0" w:space="0" w:color="auto"/>
            <w:left w:val="none" w:sz="0" w:space="0" w:color="auto"/>
            <w:bottom w:val="none" w:sz="0" w:space="0" w:color="auto"/>
            <w:right w:val="none" w:sz="0" w:space="0" w:color="auto"/>
          </w:divBdr>
        </w:div>
        <w:div w:id="25983866">
          <w:marLeft w:val="0"/>
          <w:marRight w:val="0"/>
          <w:marTop w:val="0"/>
          <w:marBottom w:val="0"/>
          <w:divBdr>
            <w:top w:val="none" w:sz="0" w:space="0" w:color="auto"/>
            <w:left w:val="none" w:sz="0" w:space="0" w:color="auto"/>
            <w:bottom w:val="none" w:sz="0" w:space="0" w:color="auto"/>
            <w:right w:val="none" w:sz="0" w:space="0" w:color="auto"/>
          </w:divBdr>
        </w:div>
        <w:div w:id="93093104">
          <w:marLeft w:val="0"/>
          <w:marRight w:val="0"/>
          <w:marTop w:val="0"/>
          <w:marBottom w:val="0"/>
          <w:divBdr>
            <w:top w:val="none" w:sz="0" w:space="0" w:color="auto"/>
            <w:left w:val="none" w:sz="0" w:space="0" w:color="auto"/>
            <w:bottom w:val="none" w:sz="0" w:space="0" w:color="auto"/>
            <w:right w:val="none" w:sz="0" w:space="0" w:color="auto"/>
          </w:divBdr>
        </w:div>
        <w:div w:id="111941838">
          <w:marLeft w:val="0"/>
          <w:marRight w:val="0"/>
          <w:marTop w:val="0"/>
          <w:marBottom w:val="0"/>
          <w:divBdr>
            <w:top w:val="none" w:sz="0" w:space="0" w:color="auto"/>
            <w:left w:val="none" w:sz="0" w:space="0" w:color="auto"/>
            <w:bottom w:val="none" w:sz="0" w:space="0" w:color="auto"/>
            <w:right w:val="none" w:sz="0" w:space="0" w:color="auto"/>
          </w:divBdr>
        </w:div>
        <w:div w:id="316344436">
          <w:marLeft w:val="0"/>
          <w:marRight w:val="0"/>
          <w:marTop w:val="0"/>
          <w:marBottom w:val="0"/>
          <w:divBdr>
            <w:top w:val="none" w:sz="0" w:space="0" w:color="auto"/>
            <w:left w:val="none" w:sz="0" w:space="0" w:color="auto"/>
            <w:bottom w:val="none" w:sz="0" w:space="0" w:color="auto"/>
            <w:right w:val="none" w:sz="0" w:space="0" w:color="auto"/>
          </w:divBdr>
        </w:div>
      </w:divsChild>
    </w:div>
    <w:div w:id="201134295">
      <w:bodyDiv w:val="1"/>
      <w:marLeft w:val="0"/>
      <w:marRight w:val="0"/>
      <w:marTop w:val="0"/>
      <w:marBottom w:val="0"/>
      <w:divBdr>
        <w:top w:val="none" w:sz="0" w:space="0" w:color="auto"/>
        <w:left w:val="none" w:sz="0" w:space="0" w:color="auto"/>
        <w:bottom w:val="none" w:sz="0" w:space="0" w:color="auto"/>
        <w:right w:val="none" w:sz="0" w:space="0" w:color="auto"/>
      </w:divBdr>
      <w:divsChild>
        <w:div w:id="89594978">
          <w:marLeft w:val="0"/>
          <w:marRight w:val="0"/>
          <w:marTop w:val="0"/>
          <w:marBottom w:val="0"/>
          <w:divBdr>
            <w:top w:val="none" w:sz="0" w:space="0" w:color="auto"/>
            <w:left w:val="none" w:sz="0" w:space="0" w:color="auto"/>
            <w:bottom w:val="none" w:sz="0" w:space="0" w:color="auto"/>
            <w:right w:val="none" w:sz="0" w:space="0" w:color="auto"/>
          </w:divBdr>
        </w:div>
      </w:divsChild>
    </w:div>
    <w:div w:id="201137027">
      <w:bodyDiv w:val="1"/>
      <w:marLeft w:val="0"/>
      <w:marRight w:val="0"/>
      <w:marTop w:val="0"/>
      <w:marBottom w:val="0"/>
      <w:divBdr>
        <w:top w:val="none" w:sz="0" w:space="0" w:color="auto"/>
        <w:left w:val="none" w:sz="0" w:space="0" w:color="auto"/>
        <w:bottom w:val="none" w:sz="0" w:space="0" w:color="auto"/>
        <w:right w:val="none" w:sz="0" w:space="0" w:color="auto"/>
      </w:divBdr>
      <w:divsChild>
        <w:div w:id="73432846">
          <w:marLeft w:val="0"/>
          <w:marRight w:val="0"/>
          <w:marTop w:val="0"/>
          <w:marBottom w:val="0"/>
          <w:divBdr>
            <w:top w:val="none" w:sz="0" w:space="0" w:color="auto"/>
            <w:left w:val="none" w:sz="0" w:space="0" w:color="auto"/>
            <w:bottom w:val="none" w:sz="0" w:space="0" w:color="auto"/>
            <w:right w:val="none" w:sz="0" w:space="0" w:color="auto"/>
          </w:divBdr>
        </w:div>
        <w:div w:id="148861612">
          <w:marLeft w:val="0"/>
          <w:marRight w:val="0"/>
          <w:marTop w:val="0"/>
          <w:marBottom w:val="0"/>
          <w:divBdr>
            <w:top w:val="none" w:sz="0" w:space="0" w:color="auto"/>
            <w:left w:val="none" w:sz="0" w:space="0" w:color="auto"/>
            <w:bottom w:val="none" w:sz="0" w:space="0" w:color="auto"/>
            <w:right w:val="none" w:sz="0" w:space="0" w:color="auto"/>
          </w:divBdr>
        </w:div>
        <w:div w:id="256644757">
          <w:marLeft w:val="0"/>
          <w:marRight w:val="0"/>
          <w:marTop w:val="0"/>
          <w:marBottom w:val="0"/>
          <w:divBdr>
            <w:top w:val="none" w:sz="0" w:space="0" w:color="auto"/>
            <w:left w:val="none" w:sz="0" w:space="0" w:color="auto"/>
            <w:bottom w:val="none" w:sz="0" w:space="0" w:color="auto"/>
            <w:right w:val="none" w:sz="0" w:space="0" w:color="auto"/>
          </w:divBdr>
          <w:divsChild>
            <w:div w:id="1984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6881">
      <w:bodyDiv w:val="1"/>
      <w:marLeft w:val="0"/>
      <w:marRight w:val="0"/>
      <w:marTop w:val="0"/>
      <w:marBottom w:val="0"/>
      <w:divBdr>
        <w:top w:val="none" w:sz="0" w:space="0" w:color="auto"/>
        <w:left w:val="none" w:sz="0" w:space="0" w:color="auto"/>
        <w:bottom w:val="none" w:sz="0" w:space="0" w:color="auto"/>
        <w:right w:val="none" w:sz="0" w:space="0" w:color="auto"/>
      </w:divBdr>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
      </w:divsChild>
    </w:div>
    <w:div w:id="202517842">
      <w:bodyDiv w:val="1"/>
      <w:marLeft w:val="0"/>
      <w:marRight w:val="0"/>
      <w:marTop w:val="0"/>
      <w:marBottom w:val="0"/>
      <w:divBdr>
        <w:top w:val="none" w:sz="0" w:space="0" w:color="auto"/>
        <w:left w:val="none" w:sz="0" w:space="0" w:color="auto"/>
        <w:bottom w:val="none" w:sz="0" w:space="0" w:color="auto"/>
        <w:right w:val="none" w:sz="0" w:space="0" w:color="auto"/>
      </w:divBdr>
      <w:divsChild>
        <w:div w:id="84234328">
          <w:marLeft w:val="0"/>
          <w:marRight w:val="0"/>
          <w:marTop w:val="0"/>
          <w:marBottom w:val="0"/>
          <w:divBdr>
            <w:top w:val="none" w:sz="0" w:space="0" w:color="auto"/>
            <w:left w:val="none" w:sz="0" w:space="0" w:color="auto"/>
            <w:bottom w:val="none" w:sz="0" w:space="0" w:color="auto"/>
            <w:right w:val="none" w:sz="0" w:space="0" w:color="auto"/>
          </w:divBdr>
        </w:div>
        <w:div w:id="217283336">
          <w:marLeft w:val="0"/>
          <w:marRight w:val="0"/>
          <w:marTop w:val="0"/>
          <w:marBottom w:val="0"/>
          <w:divBdr>
            <w:top w:val="none" w:sz="0" w:space="0" w:color="auto"/>
            <w:left w:val="none" w:sz="0" w:space="0" w:color="auto"/>
            <w:bottom w:val="none" w:sz="0" w:space="0" w:color="auto"/>
            <w:right w:val="none" w:sz="0" w:space="0" w:color="auto"/>
          </w:divBdr>
        </w:div>
        <w:div w:id="256255702">
          <w:marLeft w:val="0"/>
          <w:marRight w:val="0"/>
          <w:marTop w:val="0"/>
          <w:marBottom w:val="0"/>
          <w:divBdr>
            <w:top w:val="none" w:sz="0" w:space="0" w:color="auto"/>
            <w:left w:val="none" w:sz="0" w:space="0" w:color="auto"/>
            <w:bottom w:val="none" w:sz="0" w:space="0" w:color="auto"/>
            <w:right w:val="none" w:sz="0" w:space="0" w:color="auto"/>
          </w:divBdr>
        </w:div>
        <w:div w:id="346101768">
          <w:marLeft w:val="0"/>
          <w:marRight w:val="0"/>
          <w:marTop w:val="300"/>
          <w:marBottom w:val="0"/>
          <w:divBdr>
            <w:top w:val="none" w:sz="0" w:space="0" w:color="auto"/>
            <w:left w:val="none" w:sz="0" w:space="0" w:color="auto"/>
            <w:bottom w:val="none" w:sz="0" w:space="0" w:color="auto"/>
            <w:right w:val="none" w:sz="0" w:space="0" w:color="auto"/>
          </w:divBdr>
          <w:divsChild>
            <w:div w:id="1689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sChild>
    </w:div>
    <w:div w:id="202864164">
      <w:bodyDiv w:val="1"/>
      <w:marLeft w:val="0"/>
      <w:marRight w:val="0"/>
      <w:marTop w:val="0"/>
      <w:marBottom w:val="0"/>
      <w:divBdr>
        <w:top w:val="none" w:sz="0" w:space="0" w:color="auto"/>
        <w:left w:val="none" w:sz="0" w:space="0" w:color="auto"/>
        <w:bottom w:val="none" w:sz="0" w:space="0" w:color="auto"/>
        <w:right w:val="none" w:sz="0" w:space="0" w:color="auto"/>
      </w:divBdr>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32273709">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
        <w:div w:id="158472740">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
      </w:divsChild>
    </w:div>
    <w:div w:id="203106954">
      <w:bodyDiv w:val="1"/>
      <w:marLeft w:val="0"/>
      <w:marRight w:val="0"/>
      <w:marTop w:val="0"/>
      <w:marBottom w:val="0"/>
      <w:divBdr>
        <w:top w:val="none" w:sz="0" w:space="0" w:color="auto"/>
        <w:left w:val="none" w:sz="0" w:space="0" w:color="auto"/>
        <w:bottom w:val="none" w:sz="0" w:space="0" w:color="auto"/>
        <w:right w:val="none" w:sz="0" w:space="0" w:color="auto"/>
      </w:divBdr>
      <w:divsChild>
        <w:div w:id="161510861">
          <w:marLeft w:val="0"/>
          <w:marRight w:val="0"/>
          <w:marTop w:val="30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sChild>
    </w:div>
    <w:div w:id="203686735">
      <w:bodyDiv w:val="1"/>
      <w:marLeft w:val="0"/>
      <w:marRight w:val="0"/>
      <w:marTop w:val="0"/>
      <w:marBottom w:val="0"/>
      <w:divBdr>
        <w:top w:val="none" w:sz="0" w:space="0" w:color="auto"/>
        <w:left w:val="none" w:sz="0" w:space="0" w:color="auto"/>
        <w:bottom w:val="none" w:sz="0" w:space="0" w:color="auto"/>
        <w:right w:val="none" w:sz="0" w:space="0" w:color="auto"/>
      </w:divBdr>
    </w:div>
    <w:div w:id="204221490">
      <w:bodyDiv w:val="1"/>
      <w:marLeft w:val="0"/>
      <w:marRight w:val="0"/>
      <w:marTop w:val="0"/>
      <w:marBottom w:val="0"/>
      <w:divBdr>
        <w:top w:val="none" w:sz="0" w:space="0" w:color="auto"/>
        <w:left w:val="none" w:sz="0" w:space="0" w:color="auto"/>
        <w:bottom w:val="none" w:sz="0" w:space="0" w:color="auto"/>
        <w:right w:val="none" w:sz="0" w:space="0" w:color="auto"/>
      </w:divBdr>
    </w:div>
    <w:div w:id="205416203">
      <w:bodyDiv w:val="1"/>
      <w:marLeft w:val="0"/>
      <w:marRight w:val="0"/>
      <w:marTop w:val="0"/>
      <w:marBottom w:val="0"/>
      <w:divBdr>
        <w:top w:val="none" w:sz="0" w:space="0" w:color="auto"/>
        <w:left w:val="none" w:sz="0" w:space="0" w:color="auto"/>
        <w:bottom w:val="none" w:sz="0" w:space="0" w:color="auto"/>
        <w:right w:val="none" w:sz="0" w:space="0" w:color="auto"/>
      </w:divBdr>
    </w:div>
    <w:div w:id="205457200">
      <w:bodyDiv w:val="1"/>
      <w:marLeft w:val="0"/>
      <w:marRight w:val="0"/>
      <w:marTop w:val="0"/>
      <w:marBottom w:val="0"/>
      <w:divBdr>
        <w:top w:val="none" w:sz="0" w:space="0" w:color="auto"/>
        <w:left w:val="none" w:sz="0" w:space="0" w:color="auto"/>
        <w:bottom w:val="none" w:sz="0" w:space="0" w:color="auto"/>
        <w:right w:val="none" w:sz="0" w:space="0" w:color="auto"/>
      </w:divBdr>
      <w:divsChild>
        <w:div w:id="67115670">
          <w:marLeft w:val="0"/>
          <w:marRight w:val="0"/>
          <w:marTop w:val="0"/>
          <w:marBottom w:val="0"/>
          <w:divBdr>
            <w:top w:val="none" w:sz="0" w:space="0" w:color="auto"/>
            <w:left w:val="none" w:sz="0" w:space="0" w:color="auto"/>
            <w:bottom w:val="none" w:sz="0" w:space="0" w:color="auto"/>
            <w:right w:val="none" w:sz="0" w:space="0" w:color="auto"/>
          </w:divBdr>
          <w:divsChild>
            <w:div w:id="328562029">
              <w:marLeft w:val="0"/>
              <w:marRight w:val="0"/>
              <w:marTop w:val="0"/>
              <w:marBottom w:val="0"/>
              <w:divBdr>
                <w:top w:val="none" w:sz="0" w:space="0" w:color="auto"/>
                <w:left w:val="none" w:sz="0" w:space="0" w:color="auto"/>
                <w:bottom w:val="none" w:sz="0" w:space="0" w:color="auto"/>
                <w:right w:val="none" w:sz="0" w:space="0" w:color="auto"/>
              </w:divBdr>
            </w:div>
          </w:divsChild>
        </w:div>
        <w:div w:id="378480006">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
      </w:divsChild>
    </w:div>
    <w:div w:id="206114968">
      <w:bodyDiv w:val="1"/>
      <w:marLeft w:val="0"/>
      <w:marRight w:val="0"/>
      <w:marTop w:val="0"/>
      <w:marBottom w:val="0"/>
      <w:divBdr>
        <w:top w:val="none" w:sz="0" w:space="0" w:color="auto"/>
        <w:left w:val="none" w:sz="0" w:space="0" w:color="auto"/>
        <w:bottom w:val="none" w:sz="0" w:space="0" w:color="auto"/>
        <w:right w:val="none" w:sz="0" w:space="0" w:color="auto"/>
      </w:divBdr>
    </w:div>
    <w:div w:id="206451776">
      <w:bodyDiv w:val="1"/>
      <w:marLeft w:val="0"/>
      <w:marRight w:val="0"/>
      <w:marTop w:val="0"/>
      <w:marBottom w:val="0"/>
      <w:divBdr>
        <w:top w:val="none" w:sz="0" w:space="0" w:color="auto"/>
        <w:left w:val="none" w:sz="0" w:space="0" w:color="auto"/>
        <w:bottom w:val="none" w:sz="0" w:space="0" w:color="auto"/>
        <w:right w:val="none" w:sz="0" w:space="0" w:color="auto"/>
      </w:divBdr>
      <w:divsChild>
        <w:div w:id="326593770">
          <w:marLeft w:val="0"/>
          <w:marRight w:val="0"/>
          <w:marTop w:val="0"/>
          <w:marBottom w:val="0"/>
          <w:divBdr>
            <w:top w:val="none" w:sz="0" w:space="0" w:color="auto"/>
            <w:left w:val="none" w:sz="0" w:space="0" w:color="auto"/>
            <w:bottom w:val="none" w:sz="0" w:space="0" w:color="auto"/>
            <w:right w:val="none" w:sz="0" w:space="0" w:color="auto"/>
          </w:divBdr>
        </w:div>
      </w:divsChild>
    </w:div>
    <w:div w:id="206577108">
      <w:bodyDiv w:val="1"/>
      <w:marLeft w:val="0"/>
      <w:marRight w:val="0"/>
      <w:marTop w:val="0"/>
      <w:marBottom w:val="0"/>
      <w:divBdr>
        <w:top w:val="none" w:sz="0" w:space="0" w:color="auto"/>
        <w:left w:val="none" w:sz="0" w:space="0" w:color="auto"/>
        <w:bottom w:val="none" w:sz="0" w:space="0" w:color="auto"/>
        <w:right w:val="none" w:sz="0" w:space="0" w:color="auto"/>
      </w:divBdr>
      <w:divsChild>
        <w:div w:id="341979306">
          <w:marLeft w:val="0"/>
          <w:marRight w:val="0"/>
          <w:marTop w:val="0"/>
          <w:marBottom w:val="0"/>
          <w:divBdr>
            <w:top w:val="none" w:sz="0" w:space="0" w:color="auto"/>
            <w:left w:val="none" w:sz="0" w:space="0" w:color="auto"/>
            <w:bottom w:val="none" w:sz="0" w:space="0" w:color="auto"/>
            <w:right w:val="none" w:sz="0" w:space="0" w:color="auto"/>
          </w:divBdr>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6843770">
      <w:bodyDiv w:val="1"/>
      <w:marLeft w:val="0"/>
      <w:marRight w:val="0"/>
      <w:marTop w:val="0"/>
      <w:marBottom w:val="0"/>
      <w:divBdr>
        <w:top w:val="none" w:sz="0" w:space="0" w:color="auto"/>
        <w:left w:val="none" w:sz="0" w:space="0" w:color="auto"/>
        <w:bottom w:val="none" w:sz="0" w:space="0" w:color="auto"/>
        <w:right w:val="none" w:sz="0" w:space="0" w:color="auto"/>
      </w:divBdr>
      <w:divsChild>
        <w:div w:id="96407645">
          <w:marLeft w:val="0"/>
          <w:marRight w:val="0"/>
          <w:marTop w:val="0"/>
          <w:marBottom w:val="0"/>
          <w:divBdr>
            <w:top w:val="none" w:sz="0" w:space="0" w:color="auto"/>
            <w:left w:val="none" w:sz="0" w:space="0" w:color="auto"/>
            <w:bottom w:val="none" w:sz="0" w:space="0" w:color="auto"/>
            <w:right w:val="none" w:sz="0" w:space="0" w:color="auto"/>
          </w:divBdr>
        </w:div>
        <w:div w:id="108093115">
          <w:marLeft w:val="0"/>
          <w:marRight w:val="0"/>
          <w:marTop w:val="0"/>
          <w:marBottom w:val="0"/>
          <w:divBdr>
            <w:top w:val="none" w:sz="0" w:space="0" w:color="auto"/>
            <w:left w:val="none" w:sz="0" w:space="0" w:color="auto"/>
            <w:bottom w:val="none" w:sz="0" w:space="0" w:color="auto"/>
            <w:right w:val="none" w:sz="0" w:space="0" w:color="auto"/>
          </w:divBdr>
        </w:div>
        <w:div w:id="216818201">
          <w:marLeft w:val="0"/>
          <w:marRight w:val="0"/>
          <w:marTop w:val="0"/>
          <w:marBottom w:val="0"/>
          <w:divBdr>
            <w:top w:val="none" w:sz="0" w:space="0" w:color="auto"/>
            <w:left w:val="none" w:sz="0" w:space="0" w:color="auto"/>
            <w:bottom w:val="none" w:sz="0" w:space="0" w:color="auto"/>
            <w:right w:val="none" w:sz="0" w:space="0" w:color="auto"/>
          </w:divBdr>
        </w:div>
        <w:div w:id="346638402">
          <w:marLeft w:val="0"/>
          <w:marRight w:val="0"/>
          <w:marTop w:val="0"/>
          <w:marBottom w:val="0"/>
          <w:divBdr>
            <w:top w:val="none" w:sz="0" w:space="0" w:color="auto"/>
            <w:left w:val="none" w:sz="0" w:space="0" w:color="auto"/>
            <w:bottom w:val="none" w:sz="0" w:space="0" w:color="auto"/>
            <w:right w:val="none" w:sz="0" w:space="0" w:color="auto"/>
          </w:divBdr>
        </w:div>
      </w:divsChild>
    </w:div>
    <w:div w:id="207301882">
      <w:bodyDiv w:val="1"/>
      <w:marLeft w:val="0"/>
      <w:marRight w:val="0"/>
      <w:marTop w:val="0"/>
      <w:marBottom w:val="0"/>
      <w:divBdr>
        <w:top w:val="none" w:sz="0" w:space="0" w:color="auto"/>
        <w:left w:val="none" w:sz="0" w:space="0" w:color="auto"/>
        <w:bottom w:val="none" w:sz="0" w:space="0" w:color="auto"/>
        <w:right w:val="none" w:sz="0" w:space="0" w:color="auto"/>
      </w:divBdr>
      <w:divsChild>
        <w:div w:id="67195529">
          <w:marLeft w:val="0"/>
          <w:marRight w:val="0"/>
          <w:marTop w:val="0"/>
          <w:marBottom w:val="0"/>
          <w:divBdr>
            <w:top w:val="none" w:sz="0" w:space="0" w:color="auto"/>
            <w:left w:val="none" w:sz="0" w:space="0" w:color="auto"/>
            <w:bottom w:val="none" w:sz="0" w:space="0" w:color="auto"/>
            <w:right w:val="none" w:sz="0" w:space="0" w:color="auto"/>
          </w:divBdr>
        </w:div>
        <w:div w:id="230507465">
          <w:marLeft w:val="0"/>
          <w:marRight w:val="0"/>
          <w:marTop w:val="300"/>
          <w:marBottom w:val="0"/>
          <w:divBdr>
            <w:top w:val="none" w:sz="0" w:space="0" w:color="auto"/>
            <w:left w:val="none" w:sz="0" w:space="0" w:color="auto"/>
            <w:bottom w:val="none" w:sz="0" w:space="0" w:color="auto"/>
            <w:right w:val="none" w:sz="0" w:space="0" w:color="auto"/>
          </w:divBdr>
        </w:div>
        <w:div w:id="284501930">
          <w:marLeft w:val="0"/>
          <w:marRight w:val="0"/>
          <w:marTop w:val="0"/>
          <w:marBottom w:val="0"/>
          <w:divBdr>
            <w:top w:val="none" w:sz="0" w:space="0" w:color="auto"/>
            <w:left w:val="none" w:sz="0" w:space="0" w:color="auto"/>
            <w:bottom w:val="none" w:sz="0" w:space="0" w:color="auto"/>
            <w:right w:val="none" w:sz="0" w:space="0" w:color="auto"/>
          </w:divBdr>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
        <w:div w:id="402148346">
          <w:marLeft w:val="0"/>
          <w:marRight w:val="0"/>
          <w:marTop w:val="0"/>
          <w:marBottom w:val="0"/>
          <w:divBdr>
            <w:top w:val="none" w:sz="0" w:space="0" w:color="auto"/>
            <w:left w:val="none" w:sz="0" w:space="0" w:color="auto"/>
            <w:bottom w:val="none" w:sz="0" w:space="0" w:color="auto"/>
            <w:right w:val="none" w:sz="0" w:space="0" w:color="auto"/>
          </w:divBdr>
        </w:div>
      </w:divsChild>
    </w:div>
    <w:div w:id="207959595">
      <w:bodyDiv w:val="1"/>
      <w:marLeft w:val="0"/>
      <w:marRight w:val="0"/>
      <w:marTop w:val="0"/>
      <w:marBottom w:val="0"/>
      <w:divBdr>
        <w:top w:val="none" w:sz="0" w:space="0" w:color="auto"/>
        <w:left w:val="none" w:sz="0" w:space="0" w:color="auto"/>
        <w:bottom w:val="none" w:sz="0" w:space="0" w:color="auto"/>
        <w:right w:val="none" w:sz="0" w:space="0" w:color="auto"/>
      </w:divBdr>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sChild>
    </w:div>
    <w:div w:id="208341503">
      <w:bodyDiv w:val="1"/>
      <w:marLeft w:val="0"/>
      <w:marRight w:val="0"/>
      <w:marTop w:val="0"/>
      <w:marBottom w:val="0"/>
      <w:divBdr>
        <w:top w:val="none" w:sz="0" w:space="0" w:color="auto"/>
        <w:left w:val="none" w:sz="0" w:space="0" w:color="auto"/>
        <w:bottom w:val="none" w:sz="0" w:space="0" w:color="auto"/>
        <w:right w:val="none" w:sz="0" w:space="0" w:color="auto"/>
      </w:divBdr>
      <w:divsChild>
        <w:div w:id="158429777">
          <w:marLeft w:val="0"/>
          <w:marRight w:val="0"/>
          <w:marTop w:val="300"/>
          <w:marBottom w:val="0"/>
          <w:divBdr>
            <w:top w:val="none" w:sz="0" w:space="0" w:color="auto"/>
            <w:left w:val="none" w:sz="0" w:space="0" w:color="auto"/>
            <w:bottom w:val="none" w:sz="0" w:space="0" w:color="auto"/>
            <w:right w:val="none" w:sz="0" w:space="0" w:color="auto"/>
          </w:divBdr>
        </w:div>
        <w:div w:id="176847211">
          <w:marLeft w:val="0"/>
          <w:marRight w:val="0"/>
          <w:marTop w:val="0"/>
          <w:marBottom w:val="0"/>
          <w:divBdr>
            <w:top w:val="none" w:sz="0" w:space="0" w:color="auto"/>
            <w:left w:val="none" w:sz="0" w:space="0" w:color="auto"/>
            <w:bottom w:val="none" w:sz="0" w:space="0" w:color="auto"/>
            <w:right w:val="none" w:sz="0" w:space="0" w:color="auto"/>
          </w:divBdr>
        </w:div>
        <w:div w:id="230576493">
          <w:marLeft w:val="0"/>
          <w:marRight w:val="0"/>
          <w:marTop w:val="0"/>
          <w:marBottom w:val="0"/>
          <w:divBdr>
            <w:top w:val="none" w:sz="0" w:space="0" w:color="auto"/>
            <w:left w:val="none" w:sz="0" w:space="0" w:color="auto"/>
            <w:bottom w:val="none" w:sz="0" w:space="0" w:color="auto"/>
            <w:right w:val="none" w:sz="0" w:space="0" w:color="auto"/>
          </w:divBdr>
          <w:divsChild>
            <w:div w:id="110130344">
              <w:marLeft w:val="0"/>
              <w:marRight w:val="0"/>
              <w:marTop w:val="0"/>
              <w:marBottom w:val="0"/>
              <w:divBdr>
                <w:top w:val="none" w:sz="0" w:space="0" w:color="auto"/>
                <w:left w:val="none" w:sz="0" w:space="0" w:color="auto"/>
                <w:bottom w:val="none" w:sz="0" w:space="0" w:color="auto"/>
                <w:right w:val="none" w:sz="0" w:space="0" w:color="auto"/>
              </w:divBdr>
            </w:div>
          </w:divsChild>
        </w:div>
        <w:div w:id="325128921">
          <w:marLeft w:val="0"/>
          <w:marRight w:val="0"/>
          <w:marTop w:val="300"/>
          <w:marBottom w:val="0"/>
          <w:divBdr>
            <w:top w:val="none" w:sz="0" w:space="0" w:color="auto"/>
            <w:left w:val="none" w:sz="0" w:space="0" w:color="auto"/>
            <w:bottom w:val="none" w:sz="0" w:space="0" w:color="auto"/>
            <w:right w:val="none" w:sz="0" w:space="0" w:color="auto"/>
          </w:divBdr>
        </w:div>
        <w:div w:id="37107669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534476">
      <w:bodyDiv w:val="1"/>
      <w:marLeft w:val="0"/>
      <w:marRight w:val="0"/>
      <w:marTop w:val="0"/>
      <w:marBottom w:val="0"/>
      <w:divBdr>
        <w:top w:val="none" w:sz="0" w:space="0" w:color="auto"/>
        <w:left w:val="none" w:sz="0" w:space="0" w:color="auto"/>
        <w:bottom w:val="none" w:sz="0" w:space="0" w:color="auto"/>
        <w:right w:val="none" w:sz="0" w:space="0" w:color="auto"/>
      </w:divBdr>
      <w:divsChild>
        <w:div w:id="197359120">
          <w:marLeft w:val="0"/>
          <w:marRight w:val="0"/>
          <w:marTop w:val="0"/>
          <w:marBottom w:val="0"/>
          <w:divBdr>
            <w:top w:val="none" w:sz="0" w:space="0" w:color="auto"/>
            <w:left w:val="none" w:sz="0" w:space="0" w:color="auto"/>
            <w:bottom w:val="none" w:sz="0" w:space="0" w:color="auto"/>
            <w:right w:val="none" w:sz="0" w:space="0" w:color="auto"/>
          </w:divBdr>
        </w:div>
        <w:div w:id="243687788">
          <w:marLeft w:val="0"/>
          <w:marRight w:val="0"/>
          <w:marTop w:val="0"/>
          <w:marBottom w:val="0"/>
          <w:divBdr>
            <w:top w:val="none" w:sz="0" w:space="0" w:color="auto"/>
            <w:left w:val="none" w:sz="0" w:space="0" w:color="auto"/>
            <w:bottom w:val="none" w:sz="0" w:space="0" w:color="auto"/>
            <w:right w:val="none" w:sz="0" w:space="0" w:color="auto"/>
          </w:divBdr>
          <w:divsChild>
            <w:div w:id="49499829">
              <w:marLeft w:val="0"/>
              <w:marRight w:val="0"/>
              <w:marTop w:val="0"/>
              <w:marBottom w:val="0"/>
              <w:divBdr>
                <w:top w:val="none" w:sz="0" w:space="0" w:color="auto"/>
                <w:left w:val="none" w:sz="0" w:space="0" w:color="auto"/>
                <w:bottom w:val="none" w:sz="0" w:space="0" w:color="auto"/>
                <w:right w:val="none" w:sz="0" w:space="0" w:color="auto"/>
              </w:divBdr>
            </w:div>
          </w:divsChild>
        </w:div>
        <w:div w:id="320818947">
          <w:marLeft w:val="0"/>
          <w:marRight w:val="0"/>
          <w:marTop w:val="300"/>
          <w:marBottom w:val="0"/>
          <w:divBdr>
            <w:top w:val="none" w:sz="0" w:space="0" w:color="auto"/>
            <w:left w:val="none" w:sz="0" w:space="0" w:color="auto"/>
            <w:bottom w:val="none" w:sz="0" w:space="0" w:color="auto"/>
            <w:right w:val="none" w:sz="0" w:space="0" w:color="auto"/>
          </w:divBdr>
        </w:div>
        <w:div w:id="323709474">
          <w:marLeft w:val="0"/>
          <w:marRight w:val="0"/>
          <w:marTop w:val="0"/>
          <w:marBottom w:val="0"/>
          <w:divBdr>
            <w:top w:val="none" w:sz="0" w:space="0" w:color="auto"/>
            <w:left w:val="none" w:sz="0" w:space="0" w:color="auto"/>
            <w:bottom w:val="none" w:sz="0" w:space="0" w:color="auto"/>
            <w:right w:val="none" w:sz="0" w:space="0" w:color="auto"/>
          </w:divBdr>
        </w:div>
        <w:div w:id="367143560">
          <w:marLeft w:val="0"/>
          <w:marRight w:val="0"/>
          <w:marTop w:val="300"/>
          <w:marBottom w:val="0"/>
          <w:divBdr>
            <w:top w:val="none" w:sz="0" w:space="0" w:color="auto"/>
            <w:left w:val="none" w:sz="0" w:space="0" w:color="auto"/>
            <w:bottom w:val="none" w:sz="0" w:space="0" w:color="auto"/>
            <w:right w:val="none" w:sz="0" w:space="0" w:color="auto"/>
          </w:divBdr>
          <w:divsChild>
            <w:div w:id="3913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9189">
      <w:bodyDiv w:val="1"/>
      <w:marLeft w:val="0"/>
      <w:marRight w:val="0"/>
      <w:marTop w:val="0"/>
      <w:marBottom w:val="0"/>
      <w:divBdr>
        <w:top w:val="none" w:sz="0" w:space="0" w:color="auto"/>
        <w:left w:val="none" w:sz="0" w:space="0" w:color="auto"/>
        <w:bottom w:val="none" w:sz="0" w:space="0" w:color="auto"/>
        <w:right w:val="none" w:sz="0" w:space="0" w:color="auto"/>
      </w:divBdr>
      <w:divsChild>
        <w:div w:id="100732752">
          <w:marLeft w:val="0"/>
          <w:marRight w:val="0"/>
          <w:marTop w:val="0"/>
          <w:marBottom w:val="0"/>
          <w:divBdr>
            <w:top w:val="none" w:sz="0" w:space="0" w:color="auto"/>
            <w:left w:val="none" w:sz="0" w:space="0" w:color="auto"/>
            <w:bottom w:val="none" w:sz="0" w:space="0" w:color="auto"/>
            <w:right w:val="none" w:sz="0" w:space="0" w:color="auto"/>
          </w:divBdr>
        </w:div>
        <w:div w:id="249586424">
          <w:marLeft w:val="0"/>
          <w:marRight w:val="0"/>
          <w:marTop w:val="0"/>
          <w:marBottom w:val="0"/>
          <w:divBdr>
            <w:top w:val="none" w:sz="0" w:space="0" w:color="auto"/>
            <w:left w:val="none" w:sz="0" w:space="0" w:color="auto"/>
            <w:bottom w:val="none" w:sz="0" w:space="0" w:color="auto"/>
            <w:right w:val="none" w:sz="0" w:space="0" w:color="auto"/>
          </w:divBdr>
        </w:div>
        <w:div w:id="276375145">
          <w:marLeft w:val="0"/>
          <w:marRight w:val="0"/>
          <w:marTop w:val="300"/>
          <w:marBottom w:val="0"/>
          <w:divBdr>
            <w:top w:val="none" w:sz="0" w:space="0" w:color="auto"/>
            <w:left w:val="none" w:sz="0" w:space="0" w:color="auto"/>
            <w:bottom w:val="none" w:sz="0" w:space="0" w:color="auto"/>
            <w:right w:val="none" w:sz="0" w:space="0" w:color="auto"/>
          </w:divBdr>
        </w:div>
        <w:div w:id="342171370">
          <w:marLeft w:val="0"/>
          <w:marRight w:val="0"/>
          <w:marTop w:val="300"/>
          <w:marBottom w:val="0"/>
          <w:divBdr>
            <w:top w:val="none" w:sz="0" w:space="0" w:color="auto"/>
            <w:left w:val="none" w:sz="0" w:space="0" w:color="auto"/>
            <w:bottom w:val="none" w:sz="0" w:space="0" w:color="auto"/>
            <w:right w:val="none" w:sz="0" w:space="0" w:color="auto"/>
          </w:divBdr>
          <w:divsChild>
            <w:div w:id="3188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1123">
      <w:bodyDiv w:val="1"/>
      <w:marLeft w:val="0"/>
      <w:marRight w:val="0"/>
      <w:marTop w:val="0"/>
      <w:marBottom w:val="0"/>
      <w:divBdr>
        <w:top w:val="none" w:sz="0" w:space="0" w:color="auto"/>
        <w:left w:val="none" w:sz="0" w:space="0" w:color="auto"/>
        <w:bottom w:val="none" w:sz="0" w:space="0" w:color="auto"/>
        <w:right w:val="none" w:sz="0" w:space="0" w:color="auto"/>
      </w:divBdr>
      <w:divsChild>
        <w:div w:id="67924533">
          <w:marLeft w:val="0"/>
          <w:marRight w:val="0"/>
          <w:marTop w:val="0"/>
          <w:marBottom w:val="0"/>
          <w:divBdr>
            <w:top w:val="none" w:sz="0" w:space="0" w:color="auto"/>
            <w:left w:val="none" w:sz="0" w:space="0" w:color="auto"/>
            <w:bottom w:val="none" w:sz="0" w:space="0" w:color="auto"/>
            <w:right w:val="none" w:sz="0" w:space="0" w:color="auto"/>
          </w:divBdr>
        </w:div>
        <w:div w:id="214393722">
          <w:marLeft w:val="0"/>
          <w:marRight w:val="0"/>
          <w:marTop w:val="0"/>
          <w:marBottom w:val="0"/>
          <w:divBdr>
            <w:top w:val="none" w:sz="0" w:space="0" w:color="auto"/>
            <w:left w:val="none" w:sz="0" w:space="0" w:color="auto"/>
            <w:bottom w:val="none" w:sz="0" w:space="0" w:color="auto"/>
            <w:right w:val="none" w:sz="0" w:space="0" w:color="auto"/>
          </w:divBdr>
        </w:div>
        <w:div w:id="333998698">
          <w:marLeft w:val="0"/>
          <w:marRight w:val="0"/>
          <w:marTop w:val="300"/>
          <w:marBottom w:val="0"/>
          <w:divBdr>
            <w:top w:val="none" w:sz="0" w:space="0" w:color="auto"/>
            <w:left w:val="none" w:sz="0" w:space="0" w:color="auto"/>
            <w:bottom w:val="none" w:sz="0" w:space="0" w:color="auto"/>
            <w:right w:val="none" w:sz="0" w:space="0" w:color="auto"/>
          </w:divBdr>
        </w:div>
      </w:divsChild>
    </w:div>
    <w:div w:id="211231741">
      <w:bodyDiv w:val="1"/>
      <w:marLeft w:val="0"/>
      <w:marRight w:val="0"/>
      <w:marTop w:val="0"/>
      <w:marBottom w:val="0"/>
      <w:divBdr>
        <w:top w:val="none" w:sz="0" w:space="0" w:color="auto"/>
        <w:left w:val="none" w:sz="0" w:space="0" w:color="auto"/>
        <w:bottom w:val="none" w:sz="0" w:space="0" w:color="auto"/>
        <w:right w:val="none" w:sz="0" w:space="0" w:color="auto"/>
      </w:divBdr>
      <w:divsChild>
        <w:div w:id="75372196">
          <w:marLeft w:val="0"/>
          <w:marRight w:val="0"/>
          <w:marTop w:val="0"/>
          <w:marBottom w:val="0"/>
          <w:divBdr>
            <w:top w:val="none" w:sz="0" w:space="0" w:color="auto"/>
            <w:left w:val="none" w:sz="0" w:space="0" w:color="auto"/>
            <w:bottom w:val="none" w:sz="0" w:space="0" w:color="auto"/>
            <w:right w:val="none" w:sz="0" w:space="0" w:color="auto"/>
          </w:divBdr>
        </w:div>
        <w:div w:id="248466705">
          <w:marLeft w:val="0"/>
          <w:marRight w:val="0"/>
          <w:marTop w:val="0"/>
          <w:marBottom w:val="0"/>
          <w:divBdr>
            <w:top w:val="none" w:sz="0" w:space="0" w:color="auto"/>
            <w:left w:val="none" w:sz="0" w:space="0" w:color="auto"/>
            <w:bottom w:val="none" w:sz="0" w:space="0" w:color="auto"/>
            <w:right w:val="none" w:sz="0" w:space="0" w:color="auto"/>
          </w:divBdr>
        </w:div>
        <w:div w:id="263811619">
          <w:marLeft w:val="0"/>
          <w:marRight w:val="0"/>
          <w:marTop w:val="0"/>
          <w:marBottom w:val="0"/>
          <w:divBdr>
            <w:top w:val="none" w:sz="0" w:space="0" w:color="auto"/>
            <w:left w:val="none" w:sz="0" w:space="0" w:color="auto"/>
            <w:bottom w:val="none" w:sz="0" w:space="0" w:color="auto"/>
            <w:right w:val="none" w:sz="0" w:space="0" w:color="auto"/>
          </w:divBdr>
        </w:div>
      </w:divsChild>
    </w:div>
    <w:div w:id="211425358">
      <w:bodyDiv w:val="1"/>
      <w:marLeft w:val="0"/>
      <w:marRight w:val="0"/>
      <w:marTop w:val="0"/>
      <w:marBottom w:val="0"/>
      <w:divBdr>
        <w:top w:val="none" w:sz="0" w:space="0" w:color="auto"/>
        <w:left w:val="none" w:sz="0" w:space="0" w:color="auto"/>
        <w:bottom w:val="none" w:sz="0" w:space="0" w:color="auto"/>
        <w:right w:val="none" w:sz="0" w:space="0" w:color="auto"/>
      </w:divBdr>
      <w:divsChild>
        <w:div w:id="51659864">
          <w:marLeft w:val="0"/>
          <w:marRight w:val="0"/>
          <w:marTop w:val="300"/>
          <w:marBottom w:val="0"/>
          <w:divBdr>
            <w:top w:val="none" w:sz="0" w:space="0" w:color="auto"/>
            <w:left w:val="none" w:sz="0" w:space="0" w:color="auto"/>
            <w:bottom w:val="none" w:sz="0" w:space="0" w:color="auto"/>
            <w:right w:val="none" w:sz="0" w:space="0" w:color="auto"/>
          </w:divBdr>
        </w:div>
        <w:div w:id="147939228">
          <w:marLeft w:val="0"/>
          <w:marRight w:val="0"/>
          <w:marTop w:val="0"/>
          <w:marBottom w:val="0"/>
          <w:divBdr>
            <w:top w:val="none" w:sz="0" w:space="0" w:color="auto"/>
            <w:left w:val="none" w:sz="0" w:space="0" w:color="auto"/>
            <w:bottom w:val="none" w:sz="0" w:space="0" w:color="auto"/>
            <w:right w:val="none" w:sz="0" w:space="0" w:color="auto"/>
          </w:divBdr>
        </w:div>
        <w:div w:id="200290703">
          <w:marLeft w:val="0"/>
          <w:marRight w:val="0"/>
          <w:marTop w:val="0"/>
          <w:marBottom w:val="0"/>
          <w:divBdr>
            <w:top w:val="none" w:sz="0" w:space="0" w:color="auto"/>
            <w:left w:val="none" w:sz="0" w:space="0" w:color="auto"/>
            <w:bottom w:val="none" w:sz="0" w:space="0" w:color="auto"/>
            <w:right w:val="none" w:sz="0" w:space="0" w:color="auto"/>
          </w:divBdr>
          <w:divsChild>
            <w:div w:id="321470999">
              <w:marLeft w:val="0"/>
              <w:marRight w:val="0"/>
              <w:marTop w:val="0"/>
              <w:marBottom w:val="0"/>
              <w:divBdr>
                <w:top w:val="none" w:sz="0" w:space="0" w:color="auto"/>
                <w:left w:val="none" w:sz="0" w:space="0" w:color="auto"/>
                <w:bottom w:val="none" w:sz="0" w:space="0" w:color="auto"/>
                <w:right w:val="none" w:sz="0" w:space="0" w:color="auto"/>
              </w:divBdr>
            </w:div>
          </w:divsChild>
        </w:div>
        <w:div w:id="207180742">
          <w:marLeft w:val="0"/>
          <w:marRight w:val="0"/>
          <w:marTop w:val="300"/>
          <w:marBottom w:val="0"/>
          <w:divBdr>
            <w:top w:val="none" w:sz="0" w:space="0" w:color="auto"/>
            <w:left w:val="none" w:sz="0" w:space="0" w:color="auto"/>
            <w:bottom w:val="none" w:sz="0" w:space="0" w:color="auto"/>
            <w:right w:val="none" w:sz="0" w:space="0" w:color="auto"/>
          </w:divBdr>
        </w:div>
        <w:div w:id="229578272">
          <w:marLeft w:val="0"/>
          <w:marRight w:val="0"/>
          <w:marTop w:val="0"/>
          <w:marBottom w:val="0"/>
          <w:divBdr>
            <w:top w:val="none" w:sz="0" w:space="0" w:color="auto"/>
            <w:left w:val="none" w:sz="0" w:space="0" w:color="auto"/>
            <w:bottom w:val="none" w:sz="0" w:space="0" w:color="auto"/>
            <w:right w:val="none" w:sz="0" w:space="0" w:color="auto"/>
          </w:divBdr>
        </w:div>
        <w:div w:id="335767332">
          <w:marLeft w:val="0"/>
          <w:marRight w:val="0"/>
          <w:marTop w:val="0"/>
          <w:marBottom w:val="0"/>
          <w:divBdr>
            <w:top w:val="none" w:sz="0" w:space="0" w:color="auto"/>
            <w:left w:val="none" w:sz="0" w:space="0" w:color="auto"/>
            <w:bottom w:val="none" w:sz="0" w:space="0" w:color="auto"/>
            <w:right w:val="none" w:sz="0" w:space="0" w:color="auto"/>
          </w:divBdr>
        </w:div>
        <w:div w:id="408961474">
          <w:marLeft w:val="0"/>
          <w:marRight w:val="0"/>
          <w:marTop w:val="0"/>
          <w:marBottom w:val="0"/>
          <w:divBdr>
            <w:top w:val="none" w:sz="0" w:space="0" w:color="auto"/>
            <w:left w:val="none" w:sz="0" w:space="0" w:color="auto"/>
            <w:bottom w:val="none" w:sz="0" w:space="0" w:color="auto"/>
            <w:right w:val="none" w:sz="0" w:space="0" w:color="auto"/>
          </w:divBdr>
        </w:div>
      </w:divsChild>
    </w:div>
    <w:div w:id="211817688">
      <w:bodyDiv w:val="1"/>
      <w:marLeft w:val="0"/>
      <w:marRight w:val="0"/>
      <w:marTop w:val="0"/>
      <w:marBottom w:val="0"/>
      <w:divBdr>
        <w:top w:val="none" w:sz="0" w:space="0" w:color="auto"/>
        <w:left w:val="none" w:sz="0" w:space="0" w:color="auto"/>
        <w:bottom w:val="none" w:sz="0" w:space="0" w:color="auto"/>
        <w:right w:val="none" w:sz="0" w:space="0" w:color="auto"/>
      </w:divBdr>
      <w:divsChild>
        <w:div w:id="58986238">
          <w:marLeft w:val="0"/>
          <w:marRight w:val="0"/>
          <w:marTop w:val="300"/>
          <w:marBottom w:val="0"/>
          <w:divBdr>
            <w:top w:val="none" w:sz="0" w:space="0" w:color="auto"/>
            <w:left w:val="none" w:sz="0" w:space="0" w:color="auto"/>
            <w:bottom w:val="none" w:sz="0" w:space="0" w:color="auto"/>
            <w:right w:val="none" w:sz="0" w:space="0" w:color="auto"/>
          </w:divBdr>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9951">
      <w:bodyDiv w:val="1"/>
      <w:marLeft w:val="0"/>
      <w:marRight w:val="0"/>
      <w:marTop w:val="0"/>
      <w:marBottom w:val="0"/>
      <w:divBdr>
        <w:top w:val="none" w:sz="0" w:space="0" w:color="auto"/>
        <w:left w:val="none" w:sz="0" w:space="0" w:color="auto"/>
        <w:bottom w:val="none" w:sz="0" w:space="0" w:color="auto"/>
        <w:right w:val="none" w:sz="0" w:space="0" w:color="auto"/>
      </w:divBdr>
    </w:div>
    <w:div w:id="212468478">
      <w:bodyDiv w:val="1"/>
      <w:marLeft w:val="0"/>
      <w:marRight w:val="0"/>
      <w:marTop w:val="0"/>
      <w:marBottom w:val="0"/>
      <w:divBdr>
        <w:top w:val="none" w:sz="0" w:space="0" w:color="auto"/>
        <w:left w:val="none" w:sz="0" w:space="0" w:color="auto"/>
        <w:bottom w:val="none" w:sz="0" w:space="0" w:color="auto"/>
        <w:right w:val="none" w:sz="0" w:space="0" w:color="auto"/>
      </w:divBdr>
      <w:divsChild>
        <w:div w:id="88084798">
          <w:marLeft w:val="0"/>
          <w:marRight w:val="0"/>
          <w:marTop w:val="0"/>
          <w:marBottom w:val="0"/>
          <w:divBdr>
            <w:top w:val="none" w:sz="0" w:space="0" w:color="auto"/>
            <w:left w:val="none" w:sz="0" w:space="0" w:color="auto"/>
            <w:bottom w:val="none" w:sz="0" w:space="0" w:color="auto"/>
            <w:right w:val="none" w:sz="0" w:space="0" w:color="auto"/>
          </w:divBdr>
        </w:div>
        <w:div w:id="377752385">
          <w:marLeft w:val="0"/>
          <w:marRight w:val="0"/>
          <w:marTop w:val="0"/>
          <w:marBottom w:val="0"/>
          <w:divBdr>
            <w:top w:val="none" w:sz="0" w:space="0" w:color="auto"/>
            <w:left w:val="none" w:sz="0" w:space="0" w:color="auto"/>
            <w:bottom w:val="none" w:sz="0" w:space="0" w:color="auto"/>
            <w:right w:val="none" w:sz="0" w:space="0" w:color="auto"/>
          </w:divBdr>
        </w:div>
        <w:div w:id="396318617">
          <w:marLeft w:val="0"/>
          <w:marRight w:val="0"/>
          <w:marTop w:val="0"/>
          <w:marBottom w:val="0"/>
          <w:divBdr>
            <w:top w:val="none" w:sz="0" w:space="0" w:color="auto"/>
            <w:left w:val="none" w:sz="0" w:space="0" w:color="auto"/>
            <w:bottom w:val="none" w:sz="0" w:space="0" w:color="auto"/>
            <w:right w:val="none" w:sz="0" w:space="0" w:color="auto"/>
          </w:divBdr>
        </w:div>
      </w:divsChild>
    </w:div>
    <w:div w:id="213010378">
      <w:bodyDiv w:val="1"/>
      <w:marLeft w:val="0"/>
      <w:marRight w:val="0"/>
      <w:marTop w:val="0"/>
      <w:marBottom w:val="0"/>
      <w:divBdr>
        <w:top w:val="none" w:sz="0" w:space="0" w:color="auto"/>
        <w:left w:val="none" w:sz="0" w:space="0" w:color="auto"/>
        <w:bottom w:val="none" w:sz="0" w:space="0" w:color="auto"/>
        <w:right w:val="none" w:sz="0" w:space="0" w:color="auto"/>
      </w:divBdr>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
      </w:divsChild>
    </w:div>
    <w:div w:id="213398239">
      <w:bodyDiv w:val="1"/>
      <w:marLeft w:val="0"/>
      <w:marRight w:val="0"/>
      <w:marTop w:val="0"/>
      <w:marBottom w:val="0"/>
      <w:divBdr>
        <w:top w:val="none" w:sz="0" w:space="0" w:color="auto"/>
        <w:left w:val="none" w:sz="0" w:space="0" w:color="auto"/>
        <w:bottom w:val="none" w:sz="0" w:space="0" w:color="auto"/>
        <w:right w:val="none" w:sz="0" w:space="0" w:color="auto"/>
      </w:divBdr>
      <w:divsChild>
        <w:div w:id="46757219">
          <w:marLeft w:val="0"/>
          <w:marRight w:val="0"/>
          <w:marTop w:val="0"/>
          <w:marBottom w:val="0"/>
          <w:divBdr>
            <w:top w:val="none" w:sz="0" w:space="0" w:color="auto"/>
            <w:left w:val="none" w:sz="0" w:space="0" w:color="auto"/>
            <w:bottom w:val="none" w:sz="0" w:space="0" w:color="auto"/>
            <w:right w:val="none" w:sz="0" w:space="0" w:color="auto"/>
          </w:divBdr>
        </w:div>
        <w:div w:id="94179931">
          <w:marLeft w:val="0"/>
          <w:marRight w:val="0"/>
          <w:marTop w:val="0"/>
          <w:marBottom w:val="0"/>
          <w:divBdr>
            <w:top w:val="none" w:sz="0" w:space="0" w:color="auto"/>
            <w:left w:val="none" w:sz="0" w:space="0" w:color="auto"/>
            <w:bottom w:val="none" w:sz="0" w:space="0" w:color="auto"/>
            <w:right w:val="none" w:sz="0" w:space="0" w:color="auto"/>
          </w:divBdr>
        </w:div>
        <w:div w:id="128019367">
          <w:marLeft w:val="0"/>
          <w:marRight w:val="0"/>
          <w:marTop w:val="0"/>
          <w:marBottom w:val="0"/>
          <w:divBdr>
            <w:top w:val="none" w:sz="0" w:space="0" w:color="auto"/>
            <w:left w:val="none" w:sz="0" w:space="0" w:color="auto"/>
            <w:bottom w:val="none" w:sz="0" w:space="0" w:color="auto"/>
            <w:right w:val="none" w:sz="0" w:space="0" w:color="auto"/>
          </w:divBdr>
        </w:div>
        <w:div w:id="346759599">
          <w:marLeft w:val="0"/>
          <w:marRight w:val="0"/>
          <w:marTop w:val="0"/>
          <w:marBottom w:val="0"/>
          <w:divBdr>
            <w:top w:val="none" w:sz="0" w:space="0" w:color="auto"/>
            <w:left w:val="none" w:sz="0" w:space="0" w:color="auto"/>
            <w:bottom w:val="none" w:sz="0" w:space="0" w:color="auto"/>
            <w:right w:val="none" w:sz="0" w:space="0" w:color="auto"/>
          </w:divBdr>
          <w:divsChild>
            <w:div w:id="279915573">
              <w:marLeft w:val="0"/>
              <w:marRight w:val="0"/>
              <w:marTop w:val="0"/>
              <w:marBottom w:val="0"/>
              <w:divBdr>
                <w:top w:val="none" w:sz="0" w:space="0" w:color="auto"/>
                <w:left w:val="none" w:sz="0" w:space="0" w:color="auto"/>
                <w:bottom w:val="none" w:sz="0" w:space="0" w:color="auto"/>
                <w:right w:val="none" w:sz="0" w:space="0" w:color="auto"/>
              </w:divBdr>
            </w:div>
          </w:divsChild>
        </w:div>
        <w:div w:id="367492250">
          <w:marLeft w:val="0"/>
          <w:marRight w:val="0"/>
          <w:marTop w:val="300"/>
          <w:marBottom w:val="0"/>
          <w:divBdr>
            <w:top w:val="none" w:sz="0" w:space="0" w:color="auto"/>
            <w:left w:val="none" w:sz="0" w:space="0" w:color="auto"/>
            <w:bottom w:val="none" w:sz="0" w:space="0" w:color="auto"/>
            <w:right w:val="none" w:sz="0" w:space="0" w:color="auto"/>
          </w:divBdr>
        </w:div>
      </w:divsChild>
    </w:div>
    <w:div w:id="213935584">
      <w:bodyDiv w:val="1"/>
      <w:marLeft w:val="0"/>
      <w:marRight w:val="0"/>
      <w:marTop w:val="0"/>
      <w:marBottom w:val="0"/>
      <w:divBdr>
        <w:top w:val="none" w:sz="0" w:space="0" w:color="auto"/>
        <w:left w:val="none" w:sz="0" w:space="0" w:color="auto"/>
        <w:bottom w:val="none" w:sz="0" w:space="0" w:color="auto"/>
        <w:right w:val="none" w:sz="0" w:space="0" w:color="auto"/>
      </w:divBdr>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5094157">
      <w:bodyDiv w:val="1"/>
      <w:marLeft w:val="0"/>
      <w:marRight w:val="0"/>
      <w:marTop w:val="0"/>
      <w:marBottom w:val="0"/>
      <w:divBdr>
        <w:top w:val="none" w:sz="0" w:space="0" w:color="auto"/>
        <w:left w:val="none" w:sz="0" w:space="0" w:color="auto"/>
        <w:bottom w:val="none" w:sz="0" w:space="0" w:color="auto"/>
        <w:right w:val="none" w:sz="0" w:space="0" w:color="auto"/>
      </w:divBdr>
      <w:divsChild>
        <w:div w:id="51083723">
          <w:marLeft w:val="0"/>
          <w:marRight w:val="0"/>
          <w:marTop w:val="300"/>
          <w:marBottom w:val="0"/>
          <w:divBdr>
            <w:top w:val="none" w:sz="0" w:space="0" w:color="auto"/>
            <w:left w:val="none" w:sz="0" w:space="0" w:color="auto"/>
            <w:bottom w:val="none" w:sz="0" w:space="0" w:color="auto"/>
            <w:right w:val="none" w:sz="0" w:space="0" w:color="auto"/>
          </w:divBdr>
          <w:divsChild>
            <w:div w:id="100028455">
              <w:marLeft w:val="0"/>
              <w:marRight w:val="0"/>
              <w:marTop w:val="0"/>
              <w:marBottom w:val="0"/>
              <w:divBdr>
                <w:top w:val="none" w:sz="0" w:space="0" w:color="auto"/>
                <w:left w:val="none" w:sz="0" w:space="0" w:color="auto"/>
                <w:bottom w:val="none" w:sz="0" w:space="0" w:color="auto"/>
                <w:right w:val="none" w:sz="0" w:space="0" w:color="auto"/>
              </w:divBdr>
            </w:div>
          </w:divsChild>
        </w:div>
        <w:div w:id="151800492">
          <w:marLeft w:val="0"/>
          <w:marRight w:val="0"/>
          <w:marTop w:val="0"/>
          <w:marBottom w:val="0"/>
          <w:divBdr>
            <w:top w:val="none" w:sz="0" w:space="0" w:color="auto"/>
            <w:left w:val="none" w:sz="0" w:space="0" w:color="auto"/>
            <w:bottom w:val="none" w:sz="0" w:space="0" w:color="auto"/>
            <w:right w:val="none" w:sz="0" w:space="0" w:color="auto"/>
          </w:divBdr>
        </w:div>
        <w:div w:id="168375887">
          <w:marLeft w:val="0"/>
          <w:marRight w:val="0"/>
          <w:marTop w:val="300"/>
          <w:marBottom w:val="0"/>
          <w:divBdr>
            <w:top w:val="none" w:sz="0" w:space="0" w:color="auto"/>
            <w:left w:val="none" w:sz="0" w:space="0" w:color="auto"/>
            <w:bottom w:val="none" w:sz="0" w:space="0" w:color="auto"/>
            <w:right w:val="none" w:sz="0" w:space="0" w:color="auto"/>
          </w:divBdr>
          <w:divsChild>
            <w:div w:id="2683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7734">
      <w:bodyDiv w:val="1"/>
      <w:marLeft w:val="0"/>
      <w:marRight w:val="0"/>
      <w:marTop w:val="0"/>
      <w:marBottom w:val="0"/>
      <w:divBdr>
        <w:top w:val="none" w:sz="0" w:space="0" w:color="auto"/>
        <w:left w:val="none" w:sz="0" w:space="0" w:color="auto"/>
        <w:bottom w:val="none" w:sz="0" w:space="0" w:color="auto"/>
        <w:right w:val="none" w:sz="0" w:space="0" w:color="auto"/>
      </w:divBdr>
      <w:divsChild>
        <w:div w:id="167721595">
          <w:marLeft w:val="0"/>
          <w:marRight w:val="0"/>
          <w:marTop w:val="0"/>
          <w:marBottom w:val="0"/>
          <w:divBdr>
            <w:top w:val="none" w:sz="0" w:space="0" w:color="auto"/>
            <w:left w:val="none" w:sz="0" w:space="0" w:color="auto"/>
            <w:bottom w:val="none" w:sz="0" w:space="0" w:color="auto"/>
            <w:right w:val="none" w:sz="0" w:space="0" w:color="auto"/>
          </w:divBdr>
        </w:div>
        <w:div w:id="191312353">
          <w:marLeft w:val="0"/>
          <w:marRight w:val="0"/>
          <w:marTop w:val="0"/>
          <w:marBottom w:val="0"/>
          <w:divBdr>
            <w:top w:val="none" w:sz="0" w:space="0" w:color="auto"/>
            <w:left w:val="none" w:sz="0" w:space="0" w:color="auto"/>
            <w:bottom w:val="none" w:sz="0" w:space="0" w:color="auto"/>
            <w:right w:val="none" w:sz="0" w:space="0" w:color="auto"/>
          </w:divBdr>
        </w:div>
        <w:div w:id="209541337">
          <w:marLeft w:val="0"/>
          <w:marRight w:val="0"/>
          <w:marTop w:val="0"/>
          <w:marBottom w:val="0"/>
          <w:divBdr>
            <w:top w:val="none" w:sz="0" w:space="0" w:color="auto"/>
            <w:left w:val="none" w:sz="0" w:space="0" w:color="auto"/>
            <w:bottom w:val="none" w:sz="0" w:space="0" w:color="auto"/>
            <w:right w:val="none" w:sz="0" w:space="0" w:color="auto"/>
          </w:divBdr>
        </w:div>
      </w:divsChild>
    </w:div>
    <w:div w:id="215240477">
      <w:bodyDiv w:val="1"/>
      <w:marLeft w:val="0"/>
      <w:marRight w:val="0"/>
      <w:marTop w:val="0"/>
      <w:marBottom w:val="0"/>
      <w:divBdr>
        <w:top w:val="none" w:sz="0" w:space="0" w:color="auto"/>
        <w:left w:val="none" w:sz="0" w:space="0" w:color="auto"/>
        <w:bottom w:val="none" w:sz="0" w:space="0" w:color="auto"/>
        <w:right w:val="none" w:sz="0" w:space="0" w:color="auto"/>
      </w:divBdr>
      <w:divsChild>
        <w:div w:id="125440644">
          <w:marLeft w:val="0"/>
          <w:marRight w:val="0"/>
          <w:marTop w:val="0"/>
          <w:marBottom w:val="0"/>
          <w:divBdr>
            <w:top w:val="none" w:sz="0" w:space="0" w:color="auto"/>
            <w:left w:val="none" w:sz="0" w:space="0" w:color="auto"/>
            <w:bottom w:val="none" w:sz="0" w:space="0" w:color="auto"/>
            <w:right w:val="none" w:sz="0" w:space="0" w:color="auto"/>
          </w:divBdr>
        </w:div>
        <w:div w:id="174418450">
          <w:marLeft w:val="0"/>
          <w:marRight w:val="0"/>
          <w:marTop w:val="0"/>
          <w:marBottom w:val="0"/>
          <w:divBdr>
            <w:top w:val="none" w:sz="0" w:space="0" w:color="auto"/>
            <w:left w:val="none" w:sz="0" w:space="0" w:color="auto"/>
            <w:bottom w:val="none" w:sz="0" w:space="0" w:color="auto"/>
            <w:right w:val="none" w:sz="0" w:space="0" w:color="auto"/>
          </w:divBdr>
        </w:div>
        <w:div w:id="208417743">
          <w:marLeft w:val="0"/>
          <w:marRight w:val="0"/>
          <w:marTop w:val="0"/>
          <w:marBottom w:val="0"/>
          <w:divBdr>
            <w:top w:val="none" w:sz="0" w:space="0" w:color="auto"/>
            <w:left w:val="none" w:sz="0" w:space="0" w:color="auto"/>
            <w:bottom w:val="none" w:sz="0" w:space="0" w:color="auto"/>
            <w:right w:val="none" w:sz="0" w:space="0" w:color="auto"/>
          </w:divBdr>
        </w:div>
        <w:div w:id="224872401">
          <w:marLeft w:val="0"/>
          <w:marRight w:val="0"/>
          <w:marTop w:val="0"/>
          <w:marBottom w:val="0"/>
          <w:divBdr>
            <w:top w:val="none" w:sz="0" w:space="0" w:color="auto"/>
            <w:left w:val="none" w:sz="0" w:space="0" w:color="auto"/>
            <w:bottom w:val="none" w:sz="0" w:space="0" w:color="auto"/>
            <w:right w:val="none" w:sz="0" w:space="0" w:color="auto"/>
          </w:divBdr>
        </w:div>
      </w:divsChild>
    </w:div>
    <w:div w:id="215439394">
      <w:bodyDiv w:val="1"/>
      <w:marLeft w:val="0"/>
      <w:marRight w:val="0"/>
      <w:marTop w:val="0"/>
      <w:marBottom w:val="0"/>
      <w:divBdr>
        <w:top w:val="none" w:sz="0" w:space="0" w:color="auto"/>
        <w:left w:val="none" w:sz="0" w:space="0" w:color="auto"/>
        <w:bottom w:val="none" w:sz="0" w:space="0" w:color="auto"/>
        <w:right w:val="none" w:sz="0" w:space="0" w:color="auto"/>
      </w:divBdr>
      <w:divsChild>
        <w:div w:id="122429655">
          <w:marLeft w:val="0"/>
          <w:marRight w:val="0"/>
          <w:marTop w:val="0"/>
          <w:marBottom w:val="0"/>
          <w:divBdr>
            <w:top w:val="none" w:sz="0" w:space="0" w:color="auto"/>
            <w:left w:val="none" w:sz="0" w:space="0" w:color="auto"/>
            <w:bottom w:val="none" w:sz="0" w:space="0" w:color="auto"/>
            <w:right w:val="none" w:sz="0" w:space="0" w:color="auto"/>
          </w:divBdr>
        </w:div>
        <w:div w:id="354692458">
          <w:marLeft w:val="0"/>
          <w:marRight w:val="0"/>
          <w:marTop w:val="0"/>
          <w:marBottom w:val="0"/>
          <w:divBdr>
            <w:top w:val="none" w:sz="0" w:space="0" w:color="auto"/>
            <w:left w:val="none" w:sz="0" w:space="0" w:color="auto"/>
            <w:bottom w:val="none" w:sz="0" w:space="0" w:color="auto"/>
            <w:right w:val="none" w:sz="0" w:space="0" w:color="auto"/>
          </w:divBdr>
          <w:divsChild>
            <w:div w:id="22892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42269">
      <w:bodyDiv w:val="1"/>
      <w:marLeft w:val="0"/>
      <w:marRight w:val="0"/>
      <w:marTop w:val="0"/>
      <w:marBottom w:val="0"/>
      <w:divBdr>
        <w:top w:val="none" w:sz="0" w:space="0" w:color="auto"/>
        <w:left w:val="none" w:sz="0" w:space="0" w:color="auto"/>
        <w:bottom w:val="none" w:sz="0" w:space="0" w:color="auto"/>
        <w:right w:val="none" w:sz="0" w:space="0" w:color="auto"/>
      </w:divBdr>
      <w:divsChild>
        <w:div w:id="318844635">
          <w:marLeft w:val="0"/>
          <w:marRight w:val="0"/>
          <w:marTop w:val="0"/>
          <w:marBottom w:val="0"/>
          <w:divBdr>
            <w:top w:val="none" w:sz="0" w:space="0" w:color="auto"/>
            <w:left w:val="none" w:sz="0" w:space="0" w:color="auto"/>
            <w:bottom w:val="none" w:sz="0" w:space="0" w:color="auto"/>
            <w:right w:val="none" w:sz="0" w:space="0" w:color="auto"/>
          </w:divBdr>
        </w:div>
        <w:div w:id="385222484">
          <w:marLeft w:val="0"/>
          <w:marRight w:val="0"/>
          <w:marTop w:val="0"/>
          <w:marBottom w:val="0"/>
          <w:divBdr>
            <w:top w:val="none" w:sz="0" w:space="0" w:color="auto"/>
            <w:left w:val="none" w:sz="0" w:space="0" w:color="auto"/>
            <w:bottom w:val="none" w:sz="0" w:space="0" w:color="auto"/>
            <w:right w:val="none" w:sz="0" w:space="0" w:color="auto"/>
          </w:divBdr>
        </w:div>
      </w:divsChild>
    </w:div>
    <w:div w:id="216556661">
      <w:bodyDiv w:val="1"/>
      <w:marLeft w:val="0"/>
      <w:marRight w:val="0"/>
      <w:marTop w:val="0"/>
      <w:marBottom w:val="0"/>
      <w:divBdr>
        <w:top w:val="none" w:sz="0" w:space="0" w:color="auto"/>
        <w:left w:val="none" w:sz="0" w:space="0" w:color="auto"/>
        <w:bottom w:val="none" w:sz="0" w:space="0" w:color="auto"/>
        <w:right w:val="none" w:sz="0" w:space="0" w:color="auto"/>
      </w:divBdr>
      <w:divsChild>
        <w:div w:id="187914442">
          <w:marLeft w:val="0"/>
          <w:marRight w:val="0"/>
          <w:marTop w:val="0"/>
          <w:marBottom w:val="0"/>
          <w:divBdr>
            <w:top w:val="none" w:sz="0" w:space="0" w:color="auto"/>
            <w:left w:val="none" w:sz="0" w:space="0" w:color="auto"/>
            <w:bottom w:val="none" w:sz="0" w:space="0" w:color="auto"/>
            <w:right w:val="none" w:sz="0" w:space="0" w:color="auto"/>
          </w:divBdr>
        </w:div>
        <w:div w:id="248544843">
          <w:marLeft w:val="0"/>
          <w:marRight w:val="0"/>
          <w:marTop w:val="0"/>
          <w:marBottom w:val="0"/>
          <w:divBdr>
            <w:top w:val="none" w:sz="0" w:space="0" w:color="auto"/>
            <w:left w:val="none" w:sz="0" w:space="0" w:color="auto"/>
            <w:bottom w:val="none" w:sz="0" w:space="0" w:color="auto"/>
            <w:right w:val="none" w:sz="0" w:space="0" w:color="auto"/>
          </w:divBdr>
          <w:divsChild>
            <w:div w:id="273948811">
              <w:marLeft w:val="0"/>
              <w:marRight w:val="0"/>
              <w:marTop w:val="0"/>
              <w:marBottom w:val="0"/>
              <w:divBdr>
                <w:top w:val="none" w:sz="0" w:space="0" w:color="auto"/>
                <w:left w:val="none" w:sz="0" w:space="0" w:color="auto"/>
                <w:bottom w:val="none" w:sz="0" w:space="0" w:color="auto"/>
                <w:right w:val="none" w:sz="0" w:space="0" w:color="auto"/>
              </w:divBdr>
            </w:div>
          </w:divsChild>
        </w:div>
        <w:div w:id="278033577">
          <w:marLeft w:val="0"/>
          <w:marRight w:val="0"/>
          <w:marTop w:val="300"/>
          <w:marBottom w:val="0"/>
          <w:divBdr>
            <w:top w:val="none" w:sz="0" w:space="0" w:color="auto"/>
            <w:left w:val="none" w:sz="0" w:space="0" w:color="auto"/>
            <w:bottom w:val="none" w:sz="0" w:space="0" w:color="auto"/>
            <w:right w:val="none" w:sz="0" w:space="0" w:color="auto"/>
          </w:divBdr>
        </w:div>
        <w:div w:id="392393162">
          <w:marLeft w:val="0"/>
          <w:marRight w:val="0"/>
          <w:marTop w:val="300"/>
          <w:marBottom w:val="0"/>
          <w:divBdr>
            <w:top w:val="none" w:sz="0" w:space="0" w:color="auto"/>
            <w:left w:val="none" w:sz="0" w:space="0" w:color="auto"/>
            <w:bottom w:val="none" w:sz="0" w:space="0" w:color="auto"/>
            <w:right w:val="none" w:sz="0" w:space="0" w:color="auto"/>
          </w:divBdr>
        </w:div>
      </w:divsChild>
    </w:div>
    <w:div w:id="216823316">
      <w:bodyDiv w:val="1"/>
      <w:marLeft w:val="0"/>
      <w:marRight w:val="0"/>
      <w:marTop w:val="0"/>
      <w:marBottom w:val="0"/>
      <w:divBdr>
        <w:top w:val="none" w:sz="0" w:space="0" w:color="auto"/>
        <w:left w:val="none" w:sz="0" w:space="0" w:color="auto"/>
        <w:bottom w:val="none" w:sz="0" w:space="0" w:color="auto"/>
        <w:right w:val="none" w:sz="0" w:space="0" w:color="auto"/>
      </w:divBdr>
    </w:div>
    <w:div w:id="217474583">
      <w:bodyDiv w:val="1"/>
      <w:marLeft w:val="0"/>
      <w:marRight w:val="0"/>
      <w:marTop w:val="0"/>
      <w:marBottom w:val="0"/>
      <w:divBdr>
        <w:top w:val="none" w:sz="0" w:space="0" w:color="auto"/>
        <w:left w:val="none" w:sz="0" w:space="0" w:color="auto"/>
        <w:bottom w:val="none" w:sz="0" w:space="0" w:color="auto"/>
        <w:right w:val="none" w:sz="0" w:space="0" w:color="auto"/>
      </w:divBdr>
      <w:divsChild>
        <w:div w:id="84620102">
          <w:marLeft w:val="0"/>
          <w:marRight w:val="0"/>
          <w:marTop w:val="0"/>
          <w:marBottom w:val="0"/>
          <w:divBdr>
            <w:top w:val="none" w:sz="0" w:space="0" w:color="auto"/>
            <w:left w:val="none" w:sz="0" w:space="0" w:color="auto"/>
            <w:bottom w:val="none" w:sz="0" w:space="0" w:color="auto"/>
            <w:right w:val="none" w:sz="0" w:space="0" w:color="auto"/>
          </w:divBdr>
        </w:div>
        <w:div w:id="155461814">
          <w:marLeft w:val="0"/>
          <w:marRight w:val="0"/>
          <w:marTop w:val="0"/>
          <w:marBottom w:val="0"/>
          <w:divBdr>
            <w:top w:val="none" w:sz="0" w:space="0" w:color="auto"/>
            <w:left w:val="none" w:sz="0" w:space="0" w:color="auto"/>
            <w:bottom w:val="none" w:sz="0" w:space="0" w:color="auto"/>
            <w:right w:val="none" w:sz="0" w:space="0" w:color="auto"/>
          </w:divBdr>
          <w:divsChild>
            <w:div w:id="271472896">
              <w:marLeft w:val="0"/>
              <w:marRight w:val="0"/>
              <w:marTop w:val="0"/>
              <w:marBottom w:val="0"/>
              <w:divBdr>
                <w:top w:val="none" w:sz="0" w:space="0" w:color="auto"/>
                <w:left w:val="none" w:sz="0" w:space="0" w:color="auto"/>
                <w:bottom w:val="none" w:sz="0" w:space="0" w:color="auto"/>
                <w:right w:val="none" w:sz="0" w:space="0" w:color="auto"/>
              </w:divBdr>
            </w:div>
          </w:divsChild>
        </w:div>
        <w:div w:id="195044411">
          <w:marLeft w:val="0"/>
          <w:marRight w:val="0"/>
          <w:marTop w:val="0"/>
          <w:marBottom w:val="0"/>
          <w:divBdr>
            <w:top w:val="none" w:sz="0" w:space="0" w:color="auto"/>
            <w:left w:val="none" w:sz="0" w:space="0" w:color="auto"/>
            <w:bottom w:val="none" w:sz="0" w:space="0" w:color="auto"/>
            <w:right w:val="none" w:sz="0" w:space="0" w:color="auto"/>
          </w:divBdr>
          <w:divsChild>
            <w:div w:id="137311706">
              <w:marLeft w:val="0"/>
              <w:marRight w:val="0"/>
              <w:marTop w:val="0"/>
              <w:marBottom w:val="0"/>
              <w:divBdr>
                <w:top w:val="none" w:sz="0" w:space="0" w:color="auto"/>
                <w:left w:val="none" w:sz="0" w:space="0" w:color="auto"/>
                <w:bottom w:val="none" w:sz="0" w:space="0" w:color="auto"/>
                <w:right w:val="none" w:sz="0" w:space="0" w:color="auto"/>
              </w:divBdr>
            </w:div>
          </w:divsChild>
        </w:div>
        <w:div w:id="216014580">
          <w:marLeft w:val="0"/>
          <w:marRight w:val="0"/>
          <w:marTop w:val="0"/>
          <w:marBottom w:val="0"/>
          <w:divBdr>
            <w:top w:val="none" w:sz="0" w:space="0" w:color="auto"/>
            <w:left w:val="none" w:sz="0" w:space="0" w:color="auto"/>
            <w:bottom w:val="none" w:sz="0" w:space="0" w:color="auto"/>
            <w:right w:val="none" w:sz="0" w:space="0" w:color="auto"/>
          </w:divBdr>
        </w:div>
        <w:div w:id="267930311">
          <w:marLeft w:val="0"/>
          <w:marRight w:val="0"/>
          <w:marTop w:val="0"/>
          <w:marBottom w:val="0"/>
          <w:divBdr>
            <w:top w:val="none" w:sz="0" w:space="0" w:color="auto"/>
            <w:left w:val="none" w:sz="0" w:space="0" w:color="auto"/>
            <w:bottom w:val="none" w:sz="0" w:space="0" w:color="auto"/>
            <w:right w:val="none" w:sz="0" w:space="0" w:color="auto"/>
          </w:divBdr>
        </w:div>
        <w:div w:id="415712271">
          <w:marLeft w:val="0"/>
          <w:marRight w:val="0"/>
          <w:marTop w:val="300"/>
          <w:marBottom w:val="0"/>
          <w:divBdr>
            <w:top w:val="none" w:sz="0" w:space="0" w:color="auto"/>
            <w:left w:val="none" w:sz="0" w:space="0" w:color="auto"/>
            <w:bottom w:val="none" w:sz="0" w:space="0" w:color="auto"/>
            <w:right w:val="none" w:sz="0" w:space="0" w:color="auto"/>
          </w:divBdr>
        </w:div>
      </w:divsChild>
    </w:div>
    <w:div w:id="217514852">
      <w:bodyDiv w:val="1"/>
      <w:marLeft w:val="0"/>
      <w:marRight w:val="0"/>
      <w:marTop w:val="0"/>
      <w:marBottom w:val="0"/>
      <w:divBdr>
        <w:top w:val="none" w:sz="0" w:space="0" w:color="auto"/>
        <w:left w:val="none" w:sz="0" w:space="0" w:color="auto"/>
        <w:bottom w:val="none" w:sz="0" w:space="0" w:color="auto"/>
        <w:right w:val="none" w:sz="0" w:space="0" w:color="auto"/>
      </w:divBdr>
      <w:divsChild>
        <w:div w:id="10883261">
          <w:marLeft w:val="0"/>
          <w:marRight w:val="0"/>
          <w:marTop w:val="0"/>
          <w:marBottom w:val="0"/>
          <w:divBdr>
            <w:top w:val="none" w:sz="0" w:space="0" w:color="auto"/>
            <w:left w:val="none" w:sz="0" w:space="0" w:color="auto"/>
            <w:bottom w:val="none" w:sz="0" w:space="0" w:color="auto"/>
            <w:right w:val="none" w:sz="0" w:space="0" w:color="auto"/>
          </w:divBdr>
        </w:div>
        <w:div w:id="178472645">
          <w:marLeft w:val="0"/>
          <w:marRight w:val="0"/>
          <w:marTop w:val="300"/>
          <w:marBottom w:val="0"/>
          <w:divBdr>
            <w:top w:val="none" w:sz="0" w:space="0" w:color="auto"/>
            <w:left w:val="none" w:sz="0" w:space="0" w:color="auto"/>
            <w:bottom w:val="none" w:sz="0" w:space="0" w:color="auto"/>
            <w:right w:val="none" w:sz="0" w:space="0" w:color="auto"/>
          </w:divBdr>
        </w:div>
        <w:div w:id="383871318">
          <w:marLeft w:val="0"/>
          <w:marRight w:val="0"/>
          <w:marTop w:val="0"/>
          <w:marBottom w:val="0"/>
          <w:divBdr>
            <w:top w:val="none" w:sz="0" w:space="0" w:color="auto"/>
            <w:left w:val="none" w:sz="0" w:space="0" w:color="auto"/>
            <w:bottom w:val="none" w:sz="0" w:space="0" w:color="auto"/>
            <w:right w:val="none" w:sz="0" w:space="0" w:color="auto"/>
          </w:divBdr>
        </w:div>
      </w:divsChild>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8323362">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
      </w:divsChild>
    </w:div>
    <w:div w:id="219559846">
      <w:bodyDiv w:val="1"/>
      <w:marLeft w:val="0"/>
      <w:marRight w:val="0"/>
      <w:marTop w:val="0"/>
      <w:marBottom w:val="0"/>
      <w:divBdr>
        <w:top w:val="none" w:sz="0" w:space="0" w:color="auto"/>
        <w:left w:val="none" w:sz="0" w:space="0" w:color="auto"/>
        <w:bottom w:val="none" w:sz="0" w:space="0" w:color="auto"/>
        <w:right w:val="none" w:sz="0" w:space="0" w:color="auto"/>
      </w:divBdr>
      <w:divsChild>
        <w:div w:id="8411361">
          <w:marLeft w:val="0"/>
          <w:marRight w:val="0"/>
          <w:marTop w:val="0"/>
          <w:marBottom w:val="0"/>
          <w:divBdr>
            <w:top w:val="none" w:sz="0" w:space="0" w:color="auto"/>
            <w:left w:val="none" w:sz="0" w:space="0" w:color="auto"/>
            <w:bottom w:val="none" w:sz="0" w:space="0" w:color="auto"/>
            <w:right w:val="none" w:sz="0" w:space="0" w:color="auto"/>
          </w:divBdr>
          <w:divsChild>
            <w:div w:id="134836412">
              <w:marLeft w:val="0"/>
              <w:marRight w:val="0"/>
              <w:marTop w:val="0"/>
              <w:marBottom w:val="0"/>
              <w:divBdr>
                <w:top w:val="none" w:sz="0" w:space="0" w:color="auto"/>
                <w:left w:val="none" w:sz="0" w:space="0" w:color="auto"/>
                <w:bottom w:val="none" w:sz="0" w:space="0" w:color="auto"/>
                <w:right w:val="none" w:sz="0" w:space="0" w:color="auto"/>
              </w:divBdr>
            </w:div>
          </w:divsChild>
        </w:div>
        <w:div w:id="207229075">
          <w:marLeft w:val="0"/>
          <w:marRight w:val="0"/>
          <w:marTop w:val="300"/>
          <w:marBottom w:val="0"/>
          <w:divBdr>
            <w:top w:val="none" w:sz="0" w:space="0" w:color="auto"/>
            <w:left w:val="none" w:sz="0" w:space="0" w:color="auto"/>
            <w:bottom w:val="none" w:sz="0" w:space="0" w:color="auto"/>
            <w:right w:val="none" w:sz="0" w:space="0" w:color="auto"/>
          </w:divBdr>
        </w:div>
        <w:div w:id="339351196">
          <w:marLeft w:val="0"/>
          <w:marRight w:val="0"/>
          <w:marTop w:val="0"/>
          <w:marBottom w:val="0"/>
          <w:divBdr>
            <w:top w:val="none" w:sz="0" w:space="0" w:color="auto"/>
            <w:left w:val="none" w:sz="0" w:space="0" w:color="auto"/>
            <w:bottom w:val="none" w:sz="0" w:space="0" w:color="auto"/>
            <w:right w:val="none" w:sz="0" w:space="0" w:color="auto"/>
          </w:divBdr>
        </w:div>
        <w:div w:id="344748988">
          <w:marLeft w:val="0"/>
          <w:marRight w:val="0"/>
          <w:marTop w:val="300"/>
          <w:marBottom w:val="0"/>
          <w:divBdr>
            <w:top w:val="none" w:sz="0" w:space="0" w:color="auto"/>
            <w:left w:val="none" w:sz="0" w:space="0" w:color="auto"/>
            <w:bottom w:val="none" w:sz="0" w:space="0" w:color="auto"/>
            <w:right w:val="none" w:sz="0" w:space="0" w:color="auto"/>
          </w:divBdr>
        </w:div>
      </w:divsChild>
    </w:div>
    <w:div w:id="220409939">
      <w:bodyDiv w:val="1"/>
      <w:marLeft w:val="0"/>
      <w:marRight w:val="0"/>
      <w:marTop w:val="0"/>
      <w:marBottom w:val="0"/>
      <w:divBdr>
        <w:top w:val="none" w:sz="0" w:space="0" w:color="auto"/>
        <w:left w:val="none" w:sz="0" w:space="0" w:color="auto"/>
        <w:bottom w:val="none" w:sz="0" w:space="0" w:color="auto"/>
        <w:right w:val="none" w:sz="0" w:space="0" w:color="auto"/>
      </w:divBdr>
      <w:divsChild>
        <w:div w:id="178546935">
          <w:marLeft w:val="0"/>
          <w:marRight w:val="0"/>
          <w:marTop w:val="0"/>
          <w:marBottom w:val="0"/>
          <w:divBdr>
            <w:top w:val="none" w:sz="0" w:space="0" w:color="auto"/>
            <w:left w:val="none" w:sz="0" w:space="0" w:color="auto"/>
            <w:bottom w:val="none" w:sz="0" w:space="0" w:color="auto"/>
            <w:right w:val="none" w:sz="0" w:space="0" w:color="auto"/>
          </w:divBdr>
        </w:div>
        <w:div w:id="223300934">
          <w:marLeft w:val="0"/>
          <w:marRight w:val="0"/>
          <w:marTop w:val="0"/>
          <w:marBottom w:val="0"/>
          <w:divBdr>
            <w:top w:val="none" w:sz="0" w:space="0" w:color="auto"/>
            <w:left w:val="none" w:sz="0" w:space="0" w:color="auto"/>
            <w:bottom w:val="none" w:sz="0" w:space="0" w:color="auto"/>
            <w:right w:val="none" w:sz="0" w:space="0" w:color="auto"/>
          </w:divBdr>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0603413">
      <w:bodyDiv w:val="1"/>
      <w:marLeft w:val="0"/>
      <w:marRight w:val="0"/>
      <w:marTop w:val="0"/>
      <w:marBottom w:val="0"/>
      <w:divBdr>
        <w:top w:val="none" w:sz="0" w:space="0" w:color="auto"/>
        <w:left w:val="none" w:sz="0" w:space="0" w:color="auto"/>
        <w:bottom w:val="none" w:sz="0" w:space="0" w:color="auto"/>
        <w:right w:val="none" w:sz="0" w:space="0" w:color="auto"/>
      </w:divBdr>
      <w:divsChild>
        <w:div w:id="30542644">
          <w:marLeft w:val="0"/>
          <w:marRight w:val="0"/>
          <w:marTop w:val="0"/>
          <w:marBottom w:val="0"/>
          <w:divBdr>
            <w:top w:val="none" w:sz="0" w:space="0" w:color="auto"/>
            <w:left w:val="none" w:sz="0" w:space="0" w:color="auto"/>
            <w:bottom w:val="none" w:sz="0" w:space="0" w:color="auto"/>
            <w:right w:val="none" w:sz="0" w:space="0" w:color="auto"/>
          </w:divBdr>
        </w:div>
        <w:div w:id="150752635">
          <w:marLeft w:val="0"/>
          <w:marRight w:val="0"/>
          <w:marTop w:val="0"/>
          <w:marBottom w:val="0"/>
          <w:divBdr>
            <w:top w:val="none" w:sz="0" w:space="0" w:color="auto"/>
            <w:left w:val="none" w:sz="0" w:space="0" w:color="auto"/>
            <w:bottom w:val="none" w:sz="0" w:space="0" w:color="auto"/>
            <w:right w:val="none" w:sz="0" w:space="0" w:color="auto"/>
          </w:divBdr>
        </w:div>
        <w:div w:id="312180126">
          <w:marLeft w:val="0"/>
          <w:marRight w:val="0"/>
          <w:marTop w:val="300"/>
          <w:marBottom w:val="0"/>
          <w:divBdr>
            <w:top w:val="none" w:sz="0" w:space="0" w:color="auto"/>
            <w:left w:val="none" w:sz="0" w:space="0" w:color="auto"/>
            <w:bottom w:val="none" w:sz="0" w:space="0" w:color="auto"/>
            <w:right w:val="none" w:sz="0" w:space="0" w:color="auto"/>
          </w:divBdr>
        </w:div>
        <w:div w:id="385028415">
          <w:marLeft w:val="0"/>
          <w:marRight w:val="0"/>
          <w:marTop w:val="0"/>
          <w:marBottom w:val="0"/>
          <w:divBdr>
            <w:top w:val="none" w:sz="0" w:space="0" w:color="auto"/>
            <w:left w:val="none" w:sz="0" w:space="0" w:color="auto"/>
            <w:bottom w:val="none" w:sz="0" w:space="0" w:color="auto"/>
            <w:right w:val="none" w:sz="0" w:space="0" w:color="auto"/>
          </w:divBdr>
        </w:div>
      </w:divsChild>
    </w:div>
    <w:div w:id="220797745">
      <w:bodyDiv w:val="1"/>
      <w:marLeft w:val="0"/>
      <w:marRight w:val="0"/>
      <w:marTop w:val="0"/>
      <w:marBottom w:val="0"/>
      <w:divBdr>
        <w:top w:val="none" w:sz="0" w:space="0" w:color="auto"/>
        <w:left w:val="none" w:sz="0" w:space="0" w:color="auto"/>
        <w:bottom w:val="none" w:sz="0" w:space="0" w:color="auto"/>
        <w:right w:val="none" w:sz="0" w:space="0" w:color="auto"/>
      </w:divBdr>
      <w:divsChild>
        <w:div w:id="81607297">
          <w:marLeft w:val="0"/>
          <w:marRight w:val="0"/>
          <w:marTop w:val="0"/>
          <w:marBottom w:val="0"/>
          <w:divBdr>
            <w:top w:val="none" w:sz="0" w:space="0" w:color="auto"/>
            <w:left w:val="none" w:sz="0" w:space="0" w:color="auto"/>
            <w:bottom w:val="none" w:sz="0" w:space="0" w:color="auto"/>
            <w:right w:val="none" w:sz="0" w:space="0" w:color="auto"/>
          </w:divBdr>
          <w:divsChild>
            <w:div w:id="42487553">
              <w:marLeft w:val="0"/>
              <w:marRight w:val="0"/>
              <w:marTop w:val="0"/>
              <w:marBottom w:val="0"/>
              <w:divBdr>
                <w:top w:val="none" w:sz="0" w:space="0" w:color="auto"/>
                <w:left w:val="none" w:sz="0" w:space="0" w:color="auto"/>
                <w:bottom w:val="none" w:sz="0" w:space="0" w:color="auto"/>
                <w:right w:val="none" w:sz="0" w:space="0" w:color="auto"/>
              </w:divBdr>
            </w:div>
          </w:divsChild>
        </w:div>
        <w:div w:id="126357045">
          <w:marLeft w:val="0"/>
          <w:marRight w:val="0"/>
          <w:marTop w:val="0"/>
          <w:marBottom w:val="0"/>
          <w:divBdr>
            <w:top w:val="none" w:sz="0" w:space="0" w:color="auto"/>
            <w:left w:val="none" w:sz="0" w:space="0" w:color="auto"/>
            <w:bottom w:val="none" w:sz="0" w:space="0" w:color="auto"/>
            <w:right w:val="none" w:sz="0" w:space="0" w:color="auto"/>
          </w:divBdr>
        </w:div>
        <w:div w:id="302076408">
          <w:marLeft w:val="0"/>
          <w:marRight w:val="0"/>
          <w:marTop w:val="300"/>
          <w:marBottom w:val="0"/>
          <w:divBdr>
            <w:top w:val="none" w:sz="0" w:space="0" w:color="auto"/>
            <w:left w:val="none" w:sz="0" w:space="0" w:color="auto"/>
            <w:bottom w:val="none" w:sz="0" w:space="0" w:color="auto"/>
            <w:right w:val="none" w:sz="0" w:space="0" w:color="auto"/>
          </w:divBdr>
        </w:div>
      </w:divsChild>
    </w:div>
    <w:div w:id="221214503">
      <w:bodyDiv w:val="1"/>
      <w:marLeft w:val="0"/>
      <w:marRight w:val="0"/>
      <w:marTop w:val="0"/>
      <w:marBottom w:val="0"/>
      <w:divBdr>
        <w:top w:val="none" w:sz="0" w:space="0" w:color="auto"/>
        <w:left w:val="none" w:sz="0" w:space="0" w:color="auto"/>
        <w:bottom w:val="none" w:sz="0" w:space="0" w:color="auto"/>
        <w:right w:val="none" w:sz="0" w:space="0" w:color="auto"/>
      </w:divBdr>
      <w:divsChild>
        <w:div w:id="1669441">
          <w:marLeft w:val="0"/>
          <w:marRight w:val="0"/>
          <w:marTop w:val="0"/>
          <w:marBottom w:val="0"/>
          <w:divBdr>
            <w:top w:val="none" w:sz="0" w:space="0" w:color="auto"/>
            <w:left w:val="none" w:sz="0" w:space="0" w:color="auto"/>
            <w:bottom w:val="none" w:sz="0" w:space="0" w:color="auto"/>
            <w:right w:val="none" w:sz="0" w:space="0" w:color="auto"/>
          </w:divBdr>
        </w:div>
        <w:div w:id="151679295">
          <w:marLeft w:val="0"/>
          <w:marRight w:val="0"/>
          <w:marTop w:val="0"/>
          <w:marBottom w:val="0"/>
          <w:divBdr>
            <w:top w:val="none" w:sz="0" w:space="0" w:color="auto"/>
            <w:left w:val="none" w:sz="0" w:space="0" w:color="auto"/>
            <w:bottom w:val="none" w:sz="0" w:space="0" w:color="auto"/>
            <w:right w:val="none" w:sz="0" w:space="0" w:color="auto"/>
          </w:divBdr>
        </w:div>
        <w:div w:id="180164875">
          <w:marLeft w:val="0"/>
          <w:marRight w:val="0"/>
          <w:marTop w:val="0"/>
          <w:marBottom w:val="0"/>
          <w:divBdr>
            <w:top w:val="none" w:sz="0" w:space="0" w:color="auto"/>
            <w:left w:val="none" w:sz="0" w:space="0" w:color="auto"/>
            <w:bottom w:val="none" w:sz="0" w:space="0" w:color="auto"/>
            <w:right w:val="none" w:sz="0" w:space="0" w:color="auto"/>
          </w:divBdr>
        </w:div>
        <w:div w:id="360321295">
          <w:marLeft w:val="0"/>
          <w:marRight w:val="0"/>
          <w:marTop w:val="300"/>
          <w:marBottom w:val="0"/>
          <w:divBdr>
            <w:top w:val="none" w:sz="0" w:space="0" w:color="auto"/>
            <w:left w:val="none" w:sz="0" w:space="0" w:color="auto"/>
            <w:bottom w:val="none" w:sz="0" w:space="0" w:color="auto"/>
            <w:right w:val="none" w:sz="0" w:space="0" w:color="auto"/>
          </w:divBdr>
        </w:div>
        <w:div w:id="378944476">
          <w:marLeft w:val="0"/>
          <w:marRight w:val="0"/>
          <w:marTop w:val="0"/>
          <w:marBottom w:val="0"/>
          <w:divBdr>
            <w:top w:val="none" w:sz="0" w:space="0" w:color="auto"/>
            <w:left w:val="none" w:sz="0" w:space="0" w:color="auto"/>
            <w:bottom w:val="none" w:sz="0" w:space="0" w:color="auto"/>
            <w:right w:val="none" w:sz="0" w:space="0" w:color="auto"/>
          </w:divBdr>
        </w:div>
      </w:divsChild>
    </w:div>
    <w:div w:id="221408905">
      <w:bodyDiv w:val="1"/>
      <w:marLeft w:val="0"/>
      <w:marRight w:val="0"/>
      <w:marTop w:val="0"/>
      <w:marBottom w:val="0"/>
      <w:divBdr>
        <w:top w:val="none" w:sz="0" w:space="0" w:color="auto"/>
        <w:left w:val="none" w:sz="0" w:space="0" w:color="auto"/>
        <w:bottom w:val="none" w:sz="0" w:space="0" w:color="auto"/>
        <w:right w:val="none" w:sz="0" w:space="0" w:color="auto"/>
      </w:divBdr>
      <w:divsChild>
        <w:div w:id="226260561">
          <w:marLeft w:val="0"/>
          <w:marRight w:val="0"/>
          <w:marTop w:val="0"/>
          <w:marBottom w:val="0"/>
          <w:divBdr>
            <w:top w:val="none" w:sz="0" w:space="0" w:color="auto"/>
            <w:left w:val="none" w:sz="0" w:space="0" w:color="auto"/>
            <w:bottom w:val="none" w:sz="0" w:space="0" w:color="auto"/>
            <w:right w:val="none" w:sz="0" w:space="0" w:color="auto"/>
          </w:divBdr>
          <w:divsChild>
            <w:div w:id="202596749">
              <w:marLeft w:val="0"/>
              <w:marRight w:val="0"/>
              <w:marTop w:val="0"/>
              <w:marBottom w:val="0"/>
              <w:divBdr>
                <w:top w:val="none" w:sz="0" w:space="0" w:color="auto"/>
                <w:left w:val="none" w:sz="0" w:space="0" w:color="auto"/>
                <w:bottom w:val="none" w:sz="0" w:space="0" w:color="auto"/>
                <w:right w:val="none" w:sz="0" w:space="0" w:color="auto"/>
              </w:divBdr>
            </w:div>
          </w:divsChild>
        </w:div>
        <w:div w:id="339478184">
          <w:marLeft w:val="0"/>
          <w:marRight w:val="0"/>
          <w:marTop w:val="0"/>
          <w:marBottom w:val="0"/>
          <w:divBdr>
            <w:top w:val="none" w:sz="0" w:space="0" w:color="auto"/>
            <w:left w:val="none" w:sz="0" w:space="0" w:color="auto"/>
            <w:bottom w:val="none" w:sz="0" w:space="0" w:color="auto"/>
            <w:right w:val="none" w:sz="0" w:space="0" w:color="auto"/>
          </w:divBdr>
        </w:div>
        <w:div w:id="346717535">
          <w:marLeft w:val="0"/>
          <w:marRight w:val="0"/>
          <w:marTop w:val="0"/>
          <w:marBottom w:val="0"/>
          <w:divBdr>
            <w:top w:val="none" w:sz="0" w:space="0" w:color="auto"/>
            <w:left w:val="none" w:sz="0" w:space="0" w:color="auto"/>
            <w:bottom w:val="none" w:sz="0" w:space="0" w:color="auto"/>
            <w:right w:val="none" w:sz="0" w:space="0" w:color="auto"/>
          </w:divBdr>
        </w:div>
        <w:div w:id="371999205">
          <w:marLeft w:val="0"/>
          <w:marRight w:val="0"/>
          <w:marTop w:val="0"/>
          <w:marBottom w:val="0"/>
          <w:divBdr>
            <w:top w:val="none" w:sz="0" w:space="0" w:color="auto"/>
            <w:left w:val="none" w:sz="0" w:space="0" w:color="auto"/>
            <w:bottom w:val="none" w:sz="0" w:space="0" w:color="auto"/>
            <w:right w:val="none" w:sz="0" w:space="0" w:color="auto"/>
          </w:divBdr>
        </w:div>
      </w:divsChild>
    </w:div>
    <w:div w:id="221987634">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
        <w:div w:id="150097621">
          <w:marLeft w:val="0"/>
          <w:marRight w:val="0"/>
          <w:marTop w:val="0"/>
          <w:marBottom w:val="0"/>
          <w:divBdr>
            <w:top w:val="none" w:sz="0" w:space="0" w:color="auto"/>
            <w:left w:val="none" w:sz="0" w:space="0" w:color="auto"/>
            <w:bottom w:val="none" w:sz="0" w:space="0" w:color="auto"/>
            <w:right w:val="none" w:sz="0" w:space="0" w:color="auto"/>
          </w:divBdr>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
        <w:div w:id="17361520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sChild>
    </w:div>
    <w:div w:id="224800085">
      <w:bodyDiv w:val="1"/>
      <w:marLeft w:val="0"/>
      <w:marRight w:val="0"/>
      <w:marTop w:val="0"/>
      <w:marBottom w:val="0"/>
      <w:divBdr>
        <w:top w:val="none" w:sz="0" w:space="0" w:color="auto"/>
        <w:left w:val="none" w:sz="0" w:space="0" w:color="auto"/>
        <w:bottom w:val="none" w:sz="0" w:space="0" w:color="auto"/>
        <w:right w:val="none" w:sz="0" w:space="0" w:color="auto"/>
      </w:divBdr>
      <w:divsChild>
        <w:div w:id="43261468">
          <w:marLeft w:val="0"/>
          <w:marRight w:val="0"/>
          <w:marTop w:val="0"/>
          <w:marBottom w:val="0"/>
          <w:divBdr>
            <w:top w:val="none" w:sz="0" w:space="0" w:color="auto"/>
            <w:left w:val="none" w:sz="0" w:space="0" w:color="auto"/>
            <w:bottom w:val="none" w:sz="0" w:space="0" w:color="auto"/>
            <w:right w:val="none" w:sz="0" w:space="0" w:color="auto"/>
          </w:divBdr>
        </w:div>
        <w:div w:id="174005534">
          <w:marLeft w:val="0"/>
          <w:marRight w:val="0"/>
          <w:marTop w:val="300"/>
          <w:marBottom w:val="0"/>
          <w:divBdr>
            <w:top w:val="none" w:sz="0" w:space="0" w:color="auto"/>
            <w:left w:val="none" w:sz="0" w:space="0" w:color="auto"/>
            <w:bottom w:val="none" w:sz="0" w:space="0" w:color="auto"/>
            <w:right w:val="none" w:sz="0" w:space="0" w:color="auto"/>
          </w:divBdr>
        </w:div>
        <w:div w:id="199703928">
          <w:marLeft w:val="0"/>
          <w:marRight w:val="0"/>
          <w:marTop w:val="0"/>
          <w:marBottom w:val="0"/>
          <w:divBdr>
            <w:top w:val="none" w:sz="0" w:space="0" w:color="auto"/>
            <w:left w:val="none" w:sz="0" w:space="0" w:color="auto"/>
            <w:bottom w:val="none" w:sz="0" w:space="0" w:color="auto"/>
            <w:right w:val="none" w:sz="0" w:space="0" w:color="auto"/>
          </w:divBdr>
        </w:div>
        <w:div w:id="293484320">
          <w:marLeft w:val="0"/>
          <w:marRight w:val="0"/>
          <w:marTop w:val="0"/>
          <w:marBottom w:val="0"/>
          <w:divBdr>
            <w:top w:val="none" w:sz="0" w:space="0" w:color="auto"/>
            <w:left w:val="none" w:sz="0" w:space="0" w:color="auto"/>
            <w:bottom w:val="none" w:sz="0" w:space="0" w:color="auto"/>
            <w:right w:val="none" w:sz="0" w:space="0" w:color="auto"/>
          </w:divBdr>
        </w:div>
        <w:div w:id="382565625">
          <w:marLeft w:val="0"/>
          <w:marRight w:val="0"/>
          <w:marTop w:val="300"/>
          <w:marBottom w:val="0"/>
          <w:divBdr>
            <w:top w:val="none" w:sz="0" w:space="0" w:color="auto"/>
            <w:left w:val="none" w:sz="0" w:space="0" w:color="auto"/>
            <w:bottom w:val="none" w:sz="0" w:space="0" w:color="auto"/>
            <w:right w:val="none" w:sz="0" w:space="0" w:color="auto"/>
          </w:divBdr>
        </w:div>
        <w:div w:id="397750886">
          <w:marLeft w:val="0"/>
          <w:marRight w:val="0"/>
          <w:marTop w:val="0"/>
          <w:marBottom w:val="0"/>
          <w:divBdr>
            <w:top w:val="none" w:sz="0" w:space="0" w:color="auto"/>
            <w:left w:val="none" w:sz="0" w:space="0" w:color="auto"/>
            <w:bottom w:val="none" w:sz="0" w:space="0" w:color="auto"/>
            <w:right w:val="none" w:sz="0" w:space="0" w:color="auto"/>
          </w:divBdr>
        </w:div>
      </w:divsChild>
    </w:div>
    <w:div w:id="225535698">
      <w:bodyDiv w:val="1"/>
      <w:marLeft w:val="0"/>
      <w:marRight w:val="0"/>
      <w:marTop w:val="0"/>
      <w:marBottom w:val="0"/>
      <w:divBdr>
        <w:top w:val="none" w:sz="0" w:space="0" w:color="auto"/>
        <w:left w:val="none" w:sz="0" w:space="0" w:color="auto"/>
        <w:bottom w:val="none" w:sz="0" w:space="0" w:color="auto"/>
        <w:right w:val="none" w:sz="0" w:space="0" w:color="auto"/>
      </w:divBdr>
      <w:divsChild>
        <w:div w:id="10187943">
          <w:marLeft w:val="0"/>
          <w:marRight w:val="0"/>
          <w:marTop w:val="0"/>
          <w:marBottom w:val="0"/>
          <w:divBdr>
            <w:top w:val="none" w:sz="0" w:space="0" w:color="auto"/>
            <w:left w:val="none" w:sz="0" w:space="0" w:color="auto"/>
            <w:bottom w:val="none" w:sz="0" w:space="0" w:color="auto"/>
            <w:right w:val="none" w:sz="0" w:space="0" w:color="auto"/>
          </w:divBdr>
        </w:div>
        <w:div w:id="108359810">
          <w:marLeft w:val="0"/>
          <w:marRight w:val="0"/>
          <w:marTop w:val="0"/>
          <w:marBottom w:val="0"/>
          <w:divBdr>
            <w:top w:val="none" w:sz="0" w:space="0" w:color="auto"/>
            <w:left w:val="none" w:sz="0" w:space="0" w:color="auto"/>
            <w:bottom w:val="none" w:sz="0" w:space="0" w:color="auto"/>
            <w:right w:val="none" w:sz="0" w:space="0" w:color="auto"/>
          </w:divBdr>
        </w:div>
        <w:div w:id="117336168">
          <w:marLeft w:val="0"/>
          <w:marRight w:val="0"/>
          <w:marTop w:val="0"/>
          <w:marBottom w:val="0"/>
          <w:divBdr>
            <w:top w:val="none" w:sz="0" w:space="0" w:color="auto"/>
            <w:left w:val="none" w:sz="0" w:space="0" w:color="auto"/>
            <w:bottom w:val="none" w:sz="0" w:space="0" w:color="auto"/>
            <w:right w:val="none" w:sz="0" w:space="0" w:color="auto"/>
          </w:divBdr>
        </w:div>
        <w:div w:id="255790059">
          <w:marLeft w:val="0"/>
          <w:marRight w:val="0"/>
          <w:marTop w:val="300"/>
          <w:marBottom w:val="0"/>
          <w:divBdr>
            <w:top w:val="none" w:sz="0" w:space="0" w:color="auto"/>
            <w:left w:val="none" w:sz="0" w:space="0" w:color="auto"/>
            <w:bottom w:val="none" w:sz="0" w:space="0" w:color="auto"/>
            <w:right w:val="none" w:sz="0" w:space="0" w:color="auto"/>
          </w:divBdr>
        </w:div>
        <w:div w:id="325475293">
          <w:marLeft w:val="0"/>
          <w:marRight w:val="0"/>
          <w:marTop w:val="0"/>
          <w:marBottom w:val="0"/>
          <w:divBdr>
            <w:top w:val="none" w:sz="0" w:space="0" w:color="auto"/>
            <w:left w:val="none" w:sz="0" w:space="0" w:color="auto"/>
            <w:bottom w:val="none" w:sz="0" w:space="0" w:color="auto"/>
            <w:right w:val="none" w:sz="0" w:space="0" w:color="auto"/>
          </w:divBdr>
        </w:div>
      </w:divsChild>
    </w:div>
    <w:div w:id="225604116">
      <w:bodyDiv w:val="1"/>
      <w:marLeft w:val="0"/>
      <w:marRight w:val="0"/>
      <w:marTop w:val="0"/>
      <w:marBottom w:val="0"/>
      <w:divBdr>
        <w:top w:val="none" w:sz="0" w:space="0" w:color="auto"/>
        <w:left w:val="none" w:sz="0" w:space="0" w:color="auto"/>
        <w:bottom w:val="none" w:sz="0" w:space="0" w:color="auto"/>
        <w:right w:val="none" w:sz="0" w:space="0" w:color="auto"/>
      </w:divBdr>
    </w:div>
    <w:div w:id="225650497">
      <w:bodyDiv w:val="1"/>
      <w:marLeft w:val="0"/>
      <w:marRight w:val="0"/>
      <w:marTop w:val="0"/>
      <w:marBottom w:val="0"/>
      <w:divBdr>
        <w:top w:val="none" w:sz="0" w:space="0" w:color="auto"/>
        <w:left w:val="none" w:sz="0" w:space="0" w:color="auto"/>
        <w:bottom w:val="none" w:sz="0" w:space="0" w:color="auto"/>
        <w:right w:val="none" w:sz="0" w:space="0" w:color="auto"/>
      </w:divBdr>
      <w:divsChild>
        <w:div w:id="151263052">
          <w:marLeft w:val="0"/>
          <w:marRight w:val="0"/>
          <w:marTop w:val="0"/>
          <w:marBottom w:val="0"/>
          <w:divBdr>
            <w:top w:val="none" w:sz="0" w:space="0" w:color="auto"/>
            <w:left w:val="none" w:sz="0" w:space="0" w:color="auto"/>
            <w:bottom w:val="none" w:sz="0" w:space="0" w:color="auto"/>
            <w:right w:val="none" w:sz="0" w:space="0" w:color="auto"/>
          </w:divBdr>
        </w:div>
        <w:div w:id="184640545">
          <w:marLeft w:val="0"/>
          <w:marRight w:val="0"/>
          <w:marTop w:val="0"/>
          <w:marBottom w:val="0"/>
          <w:divBdr>
            <w:top w:val="none" w:sz="0" w:space="0" w:color="auto"/>
            <w:left w:val="none" w:sz="0" w:space="0" w:color="auto"/>
            <w:bottom w:val="none" w:sz="0" w:space="0" w:color="auto"/>
            <w:right w:val="none" w:sz="0" w:space="0" w:color="auto"/>
          </w:divBdr>
        </w:div>
        <w:div w:id="186792315">
          <w:marLeft w:val="0"/>
          <w:marRight w:val="0"/>
          <w:marTop w:val="300"/>
          <w:marBottom w:val="0"/>
          <w:divBdr>
            <w:top w:val="none" w:sz="0" w:space="0" w:color="auto"/>
            <w:left w:val="none" w:sz="0" w:space="0" w:color="auto"/>
            <w:bottom w:val="none" w:sz="0" w:space="0" w:color="auto"/>
            <w:right w:val="none" w:sz="0" w:space="0" w:color="auto"/>
          </w:divBdr>
        </w:div>
      </w:divsChild>
    </w:div>
    <w:div w:id="225799231">
      <w:bodyDiv w:val="1"/>
      <w:marLeft w:val="0"/>
      <w:marRight w:val="0"/>
      <w:marTop w:val="0"/>
      <w:marBottom w:val="0"/>
      <w:divBdr>
        <w:top w:val="none" w:sz="0" w:space="0" w:color="auto"/>
        <w:left w:val="none" w:sz="0" w:space="0" w:color="auto"/>
        <w:bottom w:val="none" w:sz="0" w:space="0" w:color="auto"/>
        <w:right w:val="none" w:sz="0" w:space="0" w:color="auto"/>
      </w:divBdr>
      <w:divsChild>
        <w:div w:id="144205999">
          <w:marLeft w:val="0"/>
          <w:marRight w:val="0"/>
          <w:marTop w:val="0"/>
          <w:marBottom w:val="0"/>
          <w:divBdr>
            <w:top w:val="none" w:sz="0" w:space="0" w:color="auto"/>
            <w:left w:val="none" w:sz="0" w:space="0" w:color="auto"/>
            <w:bottom w:val="none" w:sz="0" w:space="0" w:color="auto"/>
            <w:right w:val="none" w:sz="0" w:space="0" w:color="auto"/>
          </w:divBdr>
        </w:div>
      </w:divsChild>
    </w:div>
    <w:div w:id="226261105">
      <w:bodyDiv w:val="1"/>
      <w:marLeft w:val="0"/>
      <w:marRight w:val="0"/>
      <w:marTop w:val="0"/>
      <w:marBottom w:val="0"/>
      <w:divBdr>
        <w:top w:val="none" w:sz="0" w:space="0" w:color="auto"/>
        <w:left w:val="none" w:sz="0" w:space="0" w:color="auto"/>
        <w:bottom w:val="none" w:sz="0" w:space="0" w:color="auto"/>
        <w:right w:val="none" w:sz="0" w:space="0" w:color="auto"/>
      </w:divBdr>
      <w:divsChild>
        <w:div w:id="64498824">
          <w:marLeft w:val="0"/>
          <w:marRight w:val="0"/>
          <w:marTop w:val="0"/>
          <w:marBottom w:val="0"/>
          <w:divBdr>
            <w:top w:val="none" w:sz="0" w:space="0" w:color="auto"/>
            <w:left w:val="none" w:sz="0" w:space="0" w:color="auto"/>
            <w:bottom w:val="none" w:sz="0" w:space="0" w:color="auto"/>
            <w:right w:val="none" w:sz="0" w:space="0" w:color="auto"/>
          </w:divBdr>
        </w:div>
        <w:div w:id="313535687">
          <w:marLeft w:val="0"/>
          <w:marRight w:val="0"/>
          <w:marTop w:val="0"/>
          <w:marBottom w:val="0"/>
          <w:divBdr>
            <w:top w:val="none" w:sz="0" w:space="0" w:color="auto"/>
            <w:left w:val="none" w:sz="0" w:space="0" w:color="auto"/>
            <w:bottom w:val="none" w:sz="0" w:space="0" w:color="auto"/>
            <w:right w:val="none" w:sz="0" w:space="0" w:color="auto"/>
          </w:divBdr>
        </w:div>
      </w:divsChild>
    </w:div>
    <w:div w:id="226456075">
      <w:bodyDiv w:val="1"/>
      <w:marLeft w:val="0"/>
      <w:marRight w:val="0"/>
      <w:marTop w:val="0"/>
      <w:marBottom w:val="0"/>
      <w:divBdr>
        <w:top w:val="none" w:sz="0" w:space="0" w:color="auto"/>
        <w:left w:val="none" w:sz="0" w:space="0" w:color="auto"/>
        <w:bottom w:val="none" w:sz="0" w:space="0" w:color="auto"/>
        <w:right w:val="none" w:sz="0" w:space="0" w:color="auto"/>
      </w:divBdr>
      <w:divsChild>
        <w:div w:id="294533401">
          <w:marLeft w:val="0"/>
          <w:marRight w:val="0"/>
          <w:marTop w:val="0"/>
          <w:marBottom w:val="0"/>
          <w:divBdr>
            <w:top w:val="none" w:sz="0" w:space="0" w:color="auto"/>
            <w:left w:val="none" w:sz="0" w:space="0" w:color="auto"/>
            <w:bottom w:val="none" w:sz="0" w:space="0" w:color="auto"/>
            <w:right w:val="none" w:sz="0" w:space="0" w:color="auto"/>
          </w:divBdr>
        </w:div>
        <w:div w:id="323047292">
          <w:marLeft w:val="0"/>
          <w:marRight w:val="0"/>
          <w:marTop w:val="300"/>
          <w:marBottom w:val="0"/>
          <w:divBdr>
            <w:top w:val="none" w:sz="0" w:space="0" w:color="auto"/>
            <w:left w:val="none" w:sz="0" w:space="0" w:color="auto"/>
            <w:bottom w:val="none" w:sz="0" w:space="0" w:color="auto"/>
            <w:right w:val="none" w:sz="0" w:space="0" w:color="auto"/>
          </w:divBdr>
        </w:div>
        <w:div w:id="332993330">
          <w:marLeft w:val="0"/>
          <w:marRight w:val="0"/>
          <w:marTop w:val="0"/>
          <w:marBottom w:val="0"/>
          <w:divBdr>
            <w:top w:val="none" w:sz="0" w:space="0" w:color="auto"/>
            <w:left w:val="none" w:sz="0" w:space="0" w:color="auto"/>
            <w:bottom w:val="none" w:sz="0" w:space="0" w:color="auto"/>
            <w:right w:val="none" w:sz="0" w:space="0" w:color="auto"/>
          </w:divBdr>
        </w:div>
        <w:div w:id="342753958">
          <w:marLeft w:val="0"/>
          <w:marRight w:val="0"/>
          <w:marTop w:val="0"/>
          <w:marBottom w:val="0"/>
          <w:divBdr>
            <w:top w:val="none" w:sz="0" w:space="0" w:color="auto"/>
            <w:left w:val="none" w:sz="0" w:space="0" w:color="auto"/>
            <w:bottom w:val="none" w:sz="0" w:space="0" w:color="auto"/>
            <w:right w:val="none" w:sz="0" w:space="0" w:color="auto"/>
          </w:divBdr>
        </w:div>
      </w:divsChild>
    </w:div>
    <w:div w:id="226847607">
      <w:bodyDiv w:val="1"/>
      <w:marLeft w:val="0"/>
      <w:marRight w:val="0"/>
      <w:marTop w:val="0"/>
      <w:marBottom w:val="0"/>
      <w:divBdr>
        <w:top w:val="none" w:sz="0" w:space="0" w:color="auto"/>
        <w:left w:val="none" w:sz="0" w:space="0" w:color="auto"/>
        <w:bottom w:val="none" w:sz="0" w:space="0" w:color="auto"/>
        <w:right w:val="none" w:sz="0" w:space="0" w:color="auto"/>
      </w:divBdr>
      <w:divsChild>
        <w:div w:id="61756403">
          <w:marLeft w:val="0"/>
          <w:marRight w:val="0"/>
          <w:marTop w:val="0"/>
          <w:marBottom w:val="0"/>
          <w:divBdr>
            <w:top w:val="none" w:sz="0" w:space="0" w:color="auto"/>
            <w:left w:val="none" w:sz="0" w:space="0" w:color="auto"/>
            <w:bottom w:val="none" w:sz="0" w:space="0" w:color="auto"/>
            <w:right w:val="none" w:sz="0" w:space="0" w:color="auto"/>
          </w:divBdr>
        </w:div>
        <w:div w:id="133766351">
          <w:marLeft w:val="0"/>
          <w:marRight w:val="0"/>
          <w:marTop w:val="0"/>
          <w:marBottom w:val="0"/>
          <w:divBdr>
            <w:top w:val="none" w:sz="0" w:space="0" w:color="auto"/>
            <w:left w:val="none" w:sz="0" w:space="0" w:color="auto"/>
            <w:bottom w:val="none" w:sz="0" w:space="0" w:color="auto"/>
            <w:right w:val="none" w:sz="0" w:space="0" w:color="auto"/>
          </w:divBdr>
        </w:div>
        <w:div w:id="184249452">
          <w:marLeft w:val="0"/>
          <w:marRight w:val="0"/>
          <w:marTop w:val="0"/>
          <w:marBottom w:val="0"/>
          <w:divBdr>
            <w:top w:val="none" w:sz="0" w:space="0" w:color="auto"/>
            <w:left w:val="none" w:sz="0" w:space="0" w:color="auto"/>
            <w:bottom w:val="none" w:sz="0" w:space="0" w:color="auto"/>
            <w:right w:val="none" w:sz="0" w:space="0" w:color="auto"/>
          </w:divBdr>
        </w:div>
        <w:div w:id="357779968">
          <w:marLeft w:val="0"/>
          <w:marRight w:val="0"/>
          <w:marTop w:val="300"/>
          <w:marBottom w:val="0"/>
          <w:divBdr>
            <w:top w:val="none" w:sz="0" w:space="0" w:color="auto"/>
            <w:left w:val="none" w:sz="0" w:space="0" w:color="auto"/>
            <w:bottom w:val="none" w:sz="0" w:space="0" w:color="auto"/>
            <w:right w:val="none" w:sz="0" w:space="0" w:color="auto"/>
          </w:divBdr>
        </w:div>
        <w:div w:id="378942928">
          <w:marLeft w:val="0"/>
          <w:marRight w:val="0"/>
          <w:marTop w:val="0"/>
          <w:marBottom w:val="0"/>
          <w:divBdr>
            <w:top w:val="none" w:sz="0" w:space="0" w:color="auto"/>
            <w:left w:val="none" w:sz="0" w:space="0" w:color="auto"/>
            <w:bottom w:val="none" w:sz="0" w:space="0" w:color="auto"/>
            <w:right w:val="none" w:sz="0" w:space="0" w:color="auto"/>
          </w:divBdr>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6977">
      <w:bodyDiv w:val="1"/>
      <w:marLeft w:val="0"/>
      <w:marRight w:val="0"/>
      <w:marTop w:val="0"/>
      <w:marBottom w:val="0"/>
      <w:divBdr>
        <w:top w:val="none" w:sz="0" w:space="0" w:color="auto"/>
        <w:left w:val="none" w:sz="0" w:space="0" w:color="auto"/>
        <w:bottom w:val="none" w:sz="0" w:space="0" w:color="auto"/>
        <w:right w:val="none" w:sz="0" w:space="0" w:color="auto"/>
      </w:divBdr>
      <w:divsChild>
        <w:div w:id="129131817">
          <w:marLeft w:val="0"/>
          <w:marRight w:val="0"/>
          <w:marTop w:val="0"/>
          <w:marBottom w:val="0"/>
          <w:divBdr>
            <w:top w:val="none" w:sz="0" w:space="0" w:color="auto"/>
            <w:left w:val="none" w:sz="0" w:space="0" w:color="auto"/>
            <w:bottom w:val="none" w:sz="0" w:space="0" w:color="auto"/>
            <w:right w:val="none" w:sz="0" w:space="0" w:color="auto"/>
          </w:divBdr>
        </w:div>
        <w:div w:id="276065112">
          <w:marLeft w:val="0"/>
          <w:marRight w:val="0"/>
          <w:marTop w:val="0"/>
          <w:marBottom w:val="0"/>
          <w:divBdr>
            <w:top w:val="none" w:sz="0" w:space="0" w:color="auto"/>
            <w:left w:val="none" w:sz="0" w:space="0" w:color="auto"/>
            <w:bottom w:val="none" w:sz="0" w:space="0" w:color="auto"/>
            <w:right w:val="none" w:sz="0" w:space="0" w:color="auto"/>
          </w:divBdr>
        </w:div>
        <w:div w:id="299573832">
          <w:marLeft w:val="0"/>
          <w:marRight w:val="0"/>
          <w:marTop w:val="0"/>
          <w:marBottom w:val="0"/>
          <w:divBdr>
            <w:top w:val="none" w:sz="0" w:space="0" w:color="auto"/>
            <w:left w:val="none" w:sz="0" w:space="0" w:color="auto"/>
            <w:bottom w:val="none" w:sz="0" w:space="0" w:color="auto"/>
            <w:right w:val="none" w:sz="0" w:space="0" w:color="auto"/>
          </w:divBdr>
        </w:div>
        <w:div w:id="394013918">
          <w:marLeft w:val="0"/>
          <w:marRight w:val="0"/>
          <w:marTop w:val="0"/>
          <w:marBottom w:val="0"/>
          <w:divBdr>
            <w:top w:val="none" w:sz="0" w:space="0" w:color="auto"/>
            <w:left w:val="none" w:sz="0" w:space="0" w:color="auto"/>
            <w:bottom w:val="none" w:sz="0" w:space="0" w:color="auto"/>
            <w:right w:val="none" w:sz="0" w:space="0" w:color="auto"/>
          </w:divBdr>
        </w:div>
        <w:div w:id="397217640">
          <w:marLeft w:val="0"/>
          <w:marRight w:val="0"/>
          <w:marTop w:val="300"/>
          <w:marBottom w:val="0"/>
          <w:divBdr>
            <w:top w:val="none" w:sz="0" w:space="0" w:color="auto"/>
            <w:left w:val="none" w:sz="0" w:space="0" w:color="auto"/>
            <w:bottom w:val="none" w:sz="0" w:space="0" w:color="auto"/>
            <w:right w:val="none" w:sz="0" w:space="0" w:color="auto"/>
          </w:divBdr>
        </w:div>
      </w:divsChild>
    </w:div>
    <w:div w:id="227152303">
      <w:bodyDiv w:val="1"/>
      <w:marLeft w:val="0"/>
      <w:marRight w:val="0"/>
      <w:marTop w:val="0"/>
      <w:marBottom w:val="0"/>
      <w:divBdr>
        <w:top w:val="none" w:sz="0" w:space="0" w:color="auto"/>
        <w:left w:val="none" w:sz="0" w:space="0" w:color="auto"/>
        <w:bottom w:val="none" w:sz="0" w:space="0" w:color="auto"/>
        <w:right w:val="none" w:sz="0" w:space="0" w:color="auto"/>
      </w:divBdr>
      <w:divsChild>
        <w:div w:id="16394160">
          <w:marLeft w:val="0"/>
          <w:marRight w:val="0"/>
          <w:marTop w:val="300"/>
          <w:marBottom w:val="0"/>
          <w:divBdr>
            <w:top w:val="none" w:sz="0" w:space="0" w:color="auto"/>
            <w:left w:val="none" w:sz="0" w:space="0" w:color="auto"/>
            <w:bottom w:val="none" w:sz="0" w:space="0" w:color="auto"/>
            <w:right w:val="none" w:sz="0" w:space="0" w:color="auto"/>
          </w:divBdr>
          <w:divsChild>
            <w:div w:id="209463359">
              <w:marLeft w:val="0"/>
              <w:marRight w:val="0"/>
              <w:marTop w:val="0"/>
              <w:marBottom w:val="0"/>
              <w:divBdr>
                <w:top w:val="none" w:sz="0" w:space="0" w:color="auto"/>
                <w:left w:val="none" w:sz="0" w:space="0" w:color="auto"/>
                <w:bottom w:val="none" w:sz="0" w:space="0" w:color="auto"/>
                <w:right w:val="none" w:sz="0" w:space="0" w:color="auto"/>
              </w:divBdr>
            </w:div>
          </w:divsChild>
        </w:div>
        <w:div w:id="78451525">
          <w:marLeft w:val="0"/>
          <w:marRight w:val="0"/>
          <w:marTop w:val="0"/>
          <w:marBottom w:val="0"/>
          <w:divBdr>
            <w:top w:val="none" w:sz="0" w:space="0" w:color="auto"/>
            <w:left w:val="none" w:sz="0" w:space="0" w:color="auto"/>
            <w:bottom w:val="none" w:sz="0" w:space="0" w:color="auto"/>
            <w:right w:val="none" w:sz="0" w:space="0" w:color="auto"/>
          </w:divBdr>
        </w:div>
        <w:div w:id="216010486">
          <w:marLeft w:val="0"/>
          <w:marRight w:val="0"/>
          <w:marTop w:val="300"/>
          <w:marBottom w:val="0"/>
          <w:divBdr>
            <w:top w:val="none" w:sz="0" w:space="0" w:color="auto"/>
            <w:left w:val="none" w:sz="0" w:space="0" w:color="auto"/>
            <w:bottom w:val="none" w:sz="0" w:space="0" w:color="auto"/>
            <w:right w:val="none" w:sz="0" w:space="0" w:color="auto"/>
          </w:divBdr>
          <w:divsChild>
            <w:div w:id="353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0832">
      <w:bodyDiv w:val="1"/>
      <w:marLeft w:val="0"/>
      <w:marRight w:val="0"/>
      <w:marTop w:val="0"/>
      <w:marBottom w:val="0"/>
      <w:divBdr>
        <w:top w:val="none" w:sz="0" w:space="0" w:color="auto"/>
        <w:left w:val="none" w:sz="0" w:space="0" w:color="auto"/>
        <w:bottom w:val="none" w:sz="0" w:space="0" w:color="auto"/>
        <w:right w:val="none" w:sz="0" w:space="0" w:color="auto"/>
      </w:divBdr>
      <w:divsChild>
        <w:div w:id="132218770">
          <w:marLeft w:val="0"/>
          <w:marRight w:val="0"/>
          <w:marTop w:val="300"/>
          <w:marBottom w:val="0"/>
          <w:divBdr>
            <w:top w:val="none" w:sz="0" w:space="0" w:color="auto"/>
            <w:left w:val="none" w:sz="0" w:space="0" w:color="auto"/>
            <w:bottom w:val="none" w:sz="0" w:space="0" w:color="auto"/>
            <w:right w:val="none" w:sz="0" w:space="0" w:color="auto"/>
          </w:divBdr>
          <w:divsChild>
            <w:div w:id="166410144">
              <w:marLeft w:val="0"/>
              <w:marRight w:val="0"/>
              <w:marTop w:val="0"/>
              <w:marBottom w:val="0"/>
              <w:divBdr>
                <w:top w:val="none" w:sz="0" w:space="0" w:color="auto"/>
                <w:left w:val="none" w:sz="0" w:space="0" w:color="auto"/>
                <w:bottom w:val="none" w:sz="0" w:space="0" w:color="auto"/>
                <w:right w:val="none" w:sz="0" w:space="0" w:color="auto"/>
              </w:divBdr>
            </w:div>
          </w:divsChild>
        </w:div>
        <w:div w:id="191844178">
          <w:marLeft w:val="0"/>
          <w:marRight w:val="0"/>
          <w:marTop w:val="0"/>
          <w:marBottom w:val="0"/>
          <w:divBdr>
            <w:top w:val="none" w:sz="0" w:space="0" w:color="auto"/>
            <w:left w:val="none" w:sz="0" w:space="0" w:color="auto"/>
            <w:bottom w:val="none" w:sz="0" w:space="0" w:color="auto"/>
            <w:right w:val="none" w:sz="0" w:space="0" w:color="auto"/>
          </w:divBdr>
        </w:div>
        <w:div w:id="370812648">
          <w:marLeft w:val="0"/>
          <w:marRight w:val="0"/>
          <w:marTop w:val="0"/>
          <w:marBottom w:val="0"/>
          <w:divBdr>
            <w:top w:val="none" w:sz="0" w:space="0" w:color="auto"/>
            <w:left w:val="none" w:sz="0" w:space="0" w:color="auto"/>
            <w:bottom w:val="none" w:sz="0" w:space="0" w:color="auto"/>
            <w:right w:val="none" w:sz="0" w:space="0" w:color="auto"/>
          </w:divBdr>
        </w:div>
      </w:divsChild>
    </w:div>
    <w:div w:id="228031950">
      <w:bodyDiv w:val="1"/>
      <w:marLeft w:val="0"/>
      <w:marRight w:val="0"/>
      <w:marTop w:val="0"/>
      <w:marBottom w:val="0"/>
      <w:divBdr>
        <w:top w:val="none" w:sz="0" w:space="0" w:color="auto"/>
        <w:left w:val="none" w:sz="0" w:space="0" w:color="auto"/>
        <w:bottom w:val="none" w:sz="0" w:space="0" w:color="auto"/>
        <w:right w:val="none" w:sz="0" w:space="0" w:color="auto"/>
      </w:divBdr>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461404">
      <w:bodyDiv w:val="1"/>
      <w:marLeft w:val="0"/>
      <w:marRight w:val="0"/>
      <w:marTop w:val="0"/>
      <w:marBottom w:val="0"/>
      <w:divBdr>
        <w:top w:val="none" w:sz="0" w:space="0" w:color="auto"/>
        <w:left w:val="none" w:sz="0" w:space="0" w:color="auto"/>
        <w:bottom w:val="none" w:sz="0" w:space="0" w:color="auto"/>
        <w:right w:val="none" w:sz="0" w:space="0" w:color="auto"/>
      </w:divBdr>
      <w:divsChild>
        <w:div w:id="22244743">
          <w:marLeft w:val="0"/>
          <w:marRight w:val="0"/>
          <w:marTop w:val="0"/>
          <w:marBottom w:val="0"/>
          <w:divBdr>
            <w:top w:val="none" w:sz="0" w:space="0" w:color="auto"/>
            <w:left w:val="none" w:sz="0" w:space="0" w:color="auto"/>
            <w:bottom w:val="none" w:sz="0" w:space="0" w:color="auto"/>
            <w:right w:val="none" w:sz="0" w:space="0" w:color="auto"/>
          </w:divBdr>
        </w:div>
        <w:div w:id="192236216">
          <w:marLeft w:val="0"/>
          <w:marRight w:val="0"/>
          <w:marTop w:val="0"/>
          <w:marBottom w:val="0"/>
          <w:divBdr>
            <w:top w:val="none" w:sz="0" w:space="0" w:color="auto"/>
            <w:left w:val="none" w:sz="0" w:space="0" w:color="auto"/>
            <w:bottom w:val="none" w:sz="0" w:space="0" w:color="auto"/>
            <w:right w:val="none" w:sz="0" w:space="0" w:color="auto"/>
          </w:divBdr>
          <w:divsChild>
            <w:div w:id="84150566">
              <w:marLeft w:val="0"/>
              <w:marRight w:val="0"/>
              <w:marTop w:val="0"/>
              <w:marBottom w:val="0"/>
              <w:divBdr>
                <w:top w:val="none" w:sz="0" w:space="0" w:color="auto"/>
                <w:left w:val="none" w:sz="0" w:space="0" w:color="auto"/>
                <w:bottom w:val="none" w:sz="0" w:space="0" w:color="auto"/>
                <w:right w:val="none" w:sz="0" w:space="0" w:color="auto"/>
              </w:divBdr>
            </w:div>
          </w:divsChild>
        </w:div>
        <w:div w:id="219169331">
          <w:marLeft w:val="0"/>
          <w:marRight w:val="0"/>
          <w:marTop w:val="0"/>
          <w:marBottom w:val="0"/>
          <w:divBdr>
            <w:top w:val="none" w:sz="0" w:space="0" w:color="auto"/>
            <w:left w:val="none" w:sz="0" w:space="0" w:color="auto"/>
            <w:bottom w:val="none" w:sz="0" w:space="0" w:color="auto"/>
            <w:right w:val="none" w:sz="0" w:space="0" w:color="auto"/>
          </w:divBdr>
        </w:div>
        <w:div w:id="338166644">
          <w:marLeft w:val="0"/>
          <w:marRight w:val="0"/>
          <w:marTop w:val="0"/>
          <w:marBottom w:val="0"/>
          <w:divBdr>
            <w:top w:val="none" w:sz="0" w:space="0" w:color="auto"/>
            <w:left w:val="none" w:sz="0" w:space="0" w:color="auto"/>
            <w:bottom w:val="none" w:sz="0" w:space="0" w:color="auto"/>
            <w:right w:val="none" w:sz="0" w:space="0" w:color="auto"/>
          </w:divBdr>
        </w:div>
        <w:div w:id="368337253">
          <w:marLeft w:val="0"/>
          <w:marRight w:val="0"/>
          <w:marTop w:val="300"/>
          <w:marBottom w:val="0"/>
          <w:divBdr>
            <w:top w:val="none" w:sz="0" w:space="0" w:color="auto"/>
            <w:left w:val="none" w:sz="0" w:space="0" w:color="auto"/>
            <w:bottom w:val="none" w:sz="0" w:space="0" w:color="auto"/>
            <w:right w:val="none" w:sz="0" w:space="0" w:color="auto"/>
          </w:divBdr>
          <w:divsChild>
            <w:div w:id="336006285">
              <w:marLeft w:val="0"/>
              <w:marRight w:val="0"/>
              <w:marTop w:val="0"/>
              <w:marBottom w:val="0"/>
              <w:divBdr>
                <w:top w:val="none" w:sz="0" w:space="0" w:color="auto"/>
                <w:left w:val="none" w:sz="0" w:space="0" w:color="auto"/>
                <w:bottom w:val="none" w:sz="0" w:space="0" w:color="auto"/>
                <w:right w:val="none" w:sz="0" w:space="0" w:color="auto"/>
              </w:divBdr>
            </w:div>
          </w:divsChild>
        </w:div>
        <w:div w:id="397478764">
          <w:marLeft w:val="0"/>
          <w:marRight w:val="0"/>
          <w:marTop w:val="300"/>
          <w:marBottom w:val="0"/>
          <w:divBdr>
            <w:top w:val="none" w:sz="0" w:space="0" w:color="auto"/>
            <w:left w:val="none" w:sz="0" w:space="0" w:color="auto"/>
            <w:bottom w:val="none" w:sz="0" w:space="0" w:color="auto"/>
            <w:right w:val="none" w:sz="0" w:space="0" w:color="auto"/>
          </w:divBdr>
          <w:divsChild>
            <w:div w:id="1215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sChild>
    </w:div>
    <w:div w:id="228543830">
      <w:bodyDiv w:val="1"/>
      <w:marLeft w:val="0"/>
      <w:marRight w:val="0"/>
      <w:marTop w:val="0"/>
      <w:marBottom w:val="0"/>
      <w:divBdr>
        <w:top w:val="none" w:sz="0" w:space="0" w:color="auto"/>
        <w:left w:val="none" w:sz="0" w:space="0" w:color="auto"/>
        <w:bottom w:val="none" w:sz="0" w:space="0" w:color="auto"/>
        <w:right w:val="none" w:sz="0" w:space="0" w:color="auto"/>
      </w:divBdr>
      <w:divsChild>
        <w:div w:id="303972575">
          <w:marLeft w:val="0"/>
          <w:marRight w:val="0"/>
          <w:marTop w:val="0"/>
          <w:marBottom w:val="0"/>
          <w:divBdr>
            <w:top w:val="none" w:sz="0" w:space="0" w:color="auto"/>
            <w:left w:val="none" w:sz="0" w:space="0" w:color="auto"/>
            <w:bottom w:val="none" w:sz="0" w:space="0" w:color="auto"/>
            <w:right w:val="none" w:sz="0" w:space="0" w:color="auto"/>
          </w:divBdr>
        </w:div>
        <w:div w:id="356473052">
          <w:marLeft w:val="0"/>
          <w:marRight w:val="0"/>
          <w:marTop w:val="300"/>
          <w:marBottom w:val="0"/>
          <w:divBdr>
            <w:top w:val="none" w:sz="0" w:space="0" w:color="auto"/>
            <w:left w:val="none" w:sz="0" w:space="0" w:color="auto"/>
            <w:bottom w:val="none" w:sz="0" w:space="0" w:color="auto"/>
            <w:right w:val="none" w:sz="0" w:space="0" w:color="auto"/>
          </w:divBdr>
          <w:divsChild>
            <w:div w:id="2016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89562">
      <w:bodyDiv w:val="1"/>
      <w:marLeft w:val="0"/>
      <w:marRight w:val="0"/>
      <w:marTop w:val="0"/>
      <w:marBottom w:val="0"/>
      <w:divBdr>
        <w:top w:val="none" w:sz="0" w:space="0" w:color="auto"/>
        <w:left w:val="none" w:sz="0" w:space="0" w:color="auto"/>
        <w:bottom w:val="none" w:sz="0" w:space="0" w:color="auto"/>
        <w:right w:val="none" w:sz="0" w:space="0" w:color="auto"/>
      </w:divBdr>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sChild>
    </w:div>
    <w:div w:id="230510229">
      <w:bodyDiv w:val="1"/>
      <w:marLeft w:val="0"/>
      <w:marRight w:val="0"/>
      <w:marTop w:val="0"/>
      <w:marBottom w:val="0"/>
      <w:divBdr>
        <w:top w:val="none" w:sz="0" w:space="0" w:color="auto"/>
        <w:left w:val="none" w:sz="0" w:space="0" w:color="auto"/>
        <w:bottom w:val="none" w:sz="0" w:space="0" w:color="auto"/>
        <w:right w:val="none" w:sz="0" w:space="0" w:color="auto"/>
      </w:divBdr>
    </w:div>
    <w:div w:id="230697807">
      <w:bodyDiv w:val="1"/>
      <w:marLeft w:val="0"/>
      <w:marRight w:val="0"/>
      <w:marTop w:val="0"/>
      <w:marBottom w:val="0"/>
      <w:divBdr>
        <w:top w:val="none" w:sz="0" w:space="0" w:color="auto"/>
        <w:left w:val="none" w:sz="0" w:space="0" w:color="auto"/>
        <w:bottom w:val="none" w:sz="0" w:space="0" w:color="auto"/>
        <w:right w:val="none" w:sz="0" w:space="0" w:color="auto"/>
      </w:divBdr>
      <w:divsChild>
        <w:div w:id="92748366">
          <w:marLeft w:val="0"/>
          <w:marRight w:val="0"/>
          <w:marTop w:val="0"/>
          <w:marBottom w:val="0"/>
          <w:divBdr>
            <w:top w:val="none" w:sz="0" w:space="0" w:color="auto"/>
            <w:left w:val="none" w:sz="0" w:space="0" w:color="auto"/>
            <w:bottom w:val="none" w:sz="0" w:space="0" w:color="auto"/>
            <w:right w:val="none" w:sz="0" w:space="0" w:color="auto"/>
          </w:divBdr>
        </w:div>
        <w:div w:id="241990583">
          <w:marLeft w:val="0"/>
          <w:marRight w:val="0"/>
          <w:marTop w:val="300"/>
          <w:marBottom w:val="0"/>
          <w:divBdr>
            <w:top w:val="none" w:sz="0" w:space="0" w:color="auto"/>
            <w:left w:val="none" w:sz="0" w:space="0" w:color="auto"/>
            <w:bottom w:val="none" w:sz="0" w:space="0" w:color="auto"/>
            <w:right w:val="none" w:sz="0" w:space="0" w:color="auto"/>
          </w:divBdr>
        </w:div>
      </w:divsChild>
    </w:div>
    <w:div w:id="230895822">
      <w:bodyDiv w:val="1"/>
      <w:marLeft w:val="0"/>
      <w:marRight w:val="0"/>
      <w:marTop w:val="0"/>
      <w:marBottom w:val="0"/>
      <w:divBdr>
        <w:top w:val="none" w:sz="0" w:space="0" w:color="auto"/>
        <w:left w:val="none" w:sz="0" w:space="0" w:color="auto"/>
        <w:bottom w:val="none" w:sz="0" w:space="0" w:color="auto"/>
        <w:right w:val="none" w:sz="0" w:space="0" w:color="auto"/>
      </w:divBdr>
      <w:divsChild>
        <w:div w:id="55248322">
          <w:marLeft w:val="0"/>
          <w:marRight w:val="0"/>
          <w:marTop w:val="0"/>
          <w:marBottom w:val="0"/>
          <w:divBdr>
            <w:top w:val="none" w:sz="0" w:space="0" w:color="auto"/>
            <w:left w:val="none" w:sz="0" w:space="0" w:color="auto"/>
            <w:bottom w:val="none" w:sz="0" w:space="0" w:color="auto"/>
            <w:right w:val="none" w:sz="0" w:space="0" w:color="auto"/>
          </w:divBdr>
        </w:div>
        <w:div w:id="74137203">
          <w:marLeft w:val="0"/>
          <w:marRight w:val="0"/>
          <w:marTop w:val="0"/>
          <w:marBottom w:val="0"/>
          <w:divBdr>
            <w:top w:val="none" w:sz="0" w:space="0" w:color="auto"/>
            <w:left w:val="none" w:sz="0" w:space="0" w:color="auto"/>
            <w:bottom w:val="none" w:sz="0" w:space="0" w:color="auto"/>
            <w:right w:val="none" w:sz="0" w:space="0" w:color="auto"/>
          </w:divBdr>
        </w:div>
        <w:div w:id="237981091">
          <w:marLeft w:val="0"/>
          <w:marRight w:val="0"/>
          <w:marTop w:val="0"/>
          <w:marBottom w:val="0"/>
          <w:divBdr>
            <w:top w:val="none" w:sz="0" w:space="0" w:color="auto"/>
            <w:left w:val="none" w:sz="0" w:space="0" w:color="auto"/>
            <w:bottom w:val="none" w:sz="0" w:space="0" w:color="auto"/>
            <w:right w:val="none" w:sz="0" w:space="0" w:color="auto"/>
          </w:divBdr>
        </w:div>
        <w:div w:id="283737390">
          <w:marLeft w:val="0"/>
          <w:marRight w:val="0"/>
          <w:marTop w:val="300"/>
          <w:marBottom w:val="0"/>
          <w:divBdr>
            <w:top w:val="none" w:sz="0" w:space="0" w:color="auto"/>
            <w:left w:val="none" w:sz="0" w:space="0" w:color="auto"/>
            <w:bottom w:val="none" w:sz="0" w:space="0" w:color="auto"/>
            <w:right w:val="none" w:sz="0" w:space="0" w:color="auto"/>
          </w:divBdr>
        </w:div>
      </w:divsChild>
    </w:div>
    <w:div w:id="231357875">
      <w:bodyDiv w:val="1"/>
      <w:marLeft w:val="0"/>
      <w:marRight w:val="0"/>
      <w:marTop w:val="0"/>
      <w:marBottom w:val="0"/>
      <w:divBdr>
        <w:top w:val="none" w:sz="0" w:space="0" w:color="auto"/>
        <w:left w:val="none" w:sz="0" w:space="0" w:color="auto"/>
        <w:bottom w:val="none" w:sz="0" w:space="0" w:color="auto"/>
        <w:right w:val="none" w:sz="0" w:space="0" w:color="auto"/>
      </w:divBdr>
      <w:divsChild>
        <w:div w:id="149373578">
          <w:marLeft w:val="0"/>
          <w:marRight w:val="0"/>
          <w:marTop w:val="300"/>
          <w:marBottom w:val="0"/>
          <w:divBdr>
            <w:top w:val="none" w:sz="0" w:space="0" w:color="auto"/>
            <w:left w:val="none" w:sz="0" w:space="0" w:color="auto"/>
            <w:bottom w:val="none" w:sz="0" w:space="0" w:color="auto"/>
            <w:right w:val="none" w:sz="0" w:space="0" w:color="auto"/>
          </w:divBdr>
        </w:div>
        <w:div w:id="326517460">
          <w:marLeft w:val="0"/>
          <w:marRight w:val="0"/>
          <w:marTop w:val="0"/>
          <w:marBottom w:val="0"/>
          <w:divBdr>
            <w:top w:val="none" w:sz="0" w:space="0" w:color="auto"/>
            <w:left w:val="none" w:sz="0" w:space="0" w:color="auto"/>
            <w:bottom w:val="none" w:sz="0" w:space="0" w:color="auto"/>
            <w:right w:val="none" w:sz="0" w:space="0" w:color="auto"/>
          </w:divBdr>
        </w:div>
        <w:div w:id="333000030">
          <w:marLeft w:val="0"/>
          <w:marRight w:val="0"/>
          <w:marTop w:val="300"/>
          <w:marBottom w:val="0"/>
          <w:divBdr>
            <w:top w:val="none" w:sz="0" w:space="0" w:color="auto"/>
            <w:left w:val="none" w:sz="0" w:space="0" w:color="auto"/>
            <w:bottom w:val="none" w:sz="0" w:space="0" w:color="auto"/>
            <w:right w:val="none" w:sz="0" w:space="0" w:color="auto"/>
          </w:divBdr>
          <w:divsChild>
            <w:div w:id="3111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
        <w:div w:id="313724828">
          <w:marLeft w:val="0"/>
          <w:marRight w:val="0"/>
          <w:marTop w:val="0"/>
          <w:marBottom w:val="0"/>
          <w:divBdr>
            <w:top w:val="none" w:sz="0" w:space="0" w:color="auto"/>
            <w:left w:val="none" w:sz="0" w:space="0" w:color="auto"/>
            <w:bottom w:val="none" w:sz="0" w:space="0" w:color="auto"/>
            <w:right w:val="none" w:sz="0" w:space="0" w:color="auto"/>
          </w:divBdr>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13189725">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208540663">
          <w:marLeft w:val="0"/>
          <w:marRight w:val="0"/>
          <w:marTop w:val="0"/>
          <w:marBottom w:val="0"/>
          <w:divBdr>
            <w:top w:val="none" w:sz="0" w:space="0" w:color="auto"/>
            <w:left w:val="none" w:sz="0" w:space="0" w:color="auto"/>
            <w:bottom w:val="none" w:sz="0" w:space="0" w:color="auto"/>
            <w:right w:val="none" w:sz="0" w:space="0" w:color="auto"/>
          </w:divBdr>
        </w:div>
        <w:div w:id="232854341">
          <w:marLeft w:val="0"/>
          <w:marRight w:val="0"/>
          <w:marTop w:val="300"/>
          <w:marBottom w:val="0"/>
          <w:divBdr>
            <w:top w:val="none" w:sz="0" w:space="0" w:color="auto"/>
            <w:left w:val="none" w:sz="0" w:space="0" w:color="auto"/>
            <w:bottom w:val="none" w:sz="0" w:space="0" w:color="auto"/>
            <w:right w:val="none" w:sz="0" w:space="0" w:color="auto"/>
          </w:divBdr>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sChild>
    </w:div>
    <w:div w:id="234323607">
      <w:bodyDiv w:val="1"/>
      <w:marLeft w:val="0"/>
      <w:marRight w:val="0"/>
      <w:marTop w:val="0"/>
      <w:marBottom w:val="0"/>
      <w:divBdr>
        <w:top w:val="none" w:sz="0" w:space="0" w:color="auto"/>
        <w:left w:val="none" w:sz="0" w:space="0" w:color="auto"/>
        <w:bottom w:val="none" w:sz="0" w:space="0" w:color="auto"/>
        <w:right w:val="none" w:sz="0" w:space="0" w:color="auto"/>
      </w:divBdr>
      <w:divsChild>
        <w:div w:id="248540358">
          <w:marLeft w:val="0"/>
          <w:marRight w:val="0"/>
          <w:marTop w:val="300"/>
          <w:marBottom w:val="0"/>
          <w:divBdr>
            <w:top w:val="none" w:sz="0" w:space="0" w:color="auto"/>
            <w:left w:val="none" w:sz="0" w:space="0" w:color="auto"/>
            <w:bottom w:val="none" w:sz="0" w:space="0" w:color="auto"/>
            <w:right w:val="none" w:sz="0" w:space="0" w:color="auto"/>
          </w:divBdr>
        </w:div>
        <w:div w:id="339431404">
          <w:marLeft w:val="0"/>
          <w:marRight w:val="0"/>
          <w:marTop w:val="0"/>
          <w:marBottom w:val="0"/>
          <w:divBdr>
            <w:top w:val="none" w:sz="0" w:space="0" w:color="auto"/>
            <w:left w:val="none" w:sz="0" w:space="0" w:color="auto"/>
            <w:bottom w:val="none" w:sz="0" w:space="0" w:color="auto"/>
            <w:right w:val="none" w:sz="0" w:space="0" w:color="auto"/>
          </w:divBdr>
        </w:div>
        <w:div w:id="360591146">
          <w:marLeft w:val="0"/>
          <w:marRight w:val="0"/>
          <w:marTop w:val="0"/>
          <w:marBottom w:val="0"/>
          <w:divBdr>
            <w:top w:val="none" w:sz="0" w:space="0" w:color="auto"/>
            <w:left w:val="none" w:sz="0" w:space="0" w:color="auto"/>
            <w:bottom w:val="none" w:sz="0" w:space="0" w:color="auto"/>
            <w:right w:val="none" w:sz="0" w:space="0" w:color="auto"/>
          </w:divBdr>
        </w:div>
        <w:div w:id="367804836">
          <w:marLeft w:val="0"/>
          <w:marRight w:val="0"/>
          <w:marTop w:val="0"/>
          <w:marBottom w:val="0"/>
          <w:divBdr>
            <w:top w:val="none" w:sz="0" w:space="0" w:color="auto"/>
            <w:left w:val="none" w:sz="0" w:space="0" w:color="auto"/>
            <w:bottom w:val="none" w:sz="0" w:space="0" w:color="auto"/>
            <w:right w:val="none" w:sz="0" w:space="0" w:color="auto"/>
          </w:divBdr>
        </w:div>
      </w:divsChild>
    </w:div>
    <w:div w:id="234825215">
      <w:bodyDiv w:val="1"/>
      <w:marLeft w:val="0"/>
      <w:marRight w:val="0"/>
      <w:marTop w:val="0"/>
      <w:marBottom w:val="0"/>
      <w:divBdr>
        <w:top w:val="none" w:sz="0" w:space="0" w:color="auto"/>
        <w:left w:val="none" w:sz="0" w:space="0" w:color="auto"/>
        <w:bottom w:val="none" w:sz="0" w:space="0" w:color="auto"/>
        <w:right w:val="none" w:sz="0" w:space="0" w:color="auto"/>
      </w:divBdr>
      <w:divsChild>
        <w:div w:id="16271998">
          <w:marLeft w:val="0"/>
          <w:marRight w:val="0"/>
          <w:marTop w:val="0"/>
          <w:marBottom w:val="0"/>
          <w:divBdr>
            <w:top w:val="none" w:sz="0" w:space="0" w:color="auto"/>
            <w:left w:val="none" w:sz="0" w:space="0" w:color="auto"/>
            <w:bottom w:val="none" w:sz="0" w:space="0" w:color="auto"/>
            <w:right w:val="none" w:sz="0" w:space="0" w:color="auto"/>
          </w:divBdr>
        </w:div>
        <w:div w:id="71046388">
          <w:marLeft w:val="0"/>
          <w:marRight w:val="0"/>
          <w:marTop w:val="0"/>
          <w:marBottom w:val="0"/>
          <w:divBdr>
            <w:top w:val="none" w:sz="0" w:space="0" w:color="auto"/>
            <w:left w:val="none" w:sz="0" w:space="0" w:color="auto"/>
            <w:bottom w:val="none" w:sz="0" w:space="0" w:color="auto"/>
            <w:right w:val="none" w:sz="0" w:space="0" w:color="auto"/>
          </w:divBdr>
        </w:div>
        <w:div w:id="221603805">
          <w:marLeft w:val="0"/>
          <w:marRight w:val="0"/>
          <w:marTop w:val="300"/>
          <w:marBottom w:val="0"/>
          <w:divBdr>
            <w:top w:val="none" w:sz="0" w:space="0" w:color="auto"/>
            <w:left w:val="none" w:sz="0" w:space="0" w:color="auto"/>
            <w:bottom w:val="none" w:sz="0" w:space="0" w:color="auto"/>
            <w:right w:val="none" w:sz="0" w:space="0" w:color="auto"/>
          </w:divBdr>
        </w:div>
        <w:div w:id="354035808">
          <w:marLeft w:val="0"/>
          <w:marRight w:val="0"/>
          <w:marTop w:val="0"/>
          <w:marBottom w:val="0"/>
          <w:divBdr>
            <w:top w:val="none" w:sz="0" w:space="0" w:color="auto"/>
            <w:left w:val="none" w:sz="0" w:space="0" w:color="auto"/>
            <w:bottom w:val="none" w:sz="0" w:space="0" w:color="auto"/>
            <w:right w:val="none" w:sz="0" w:space="0" w:color="auto"/>
          </w:divBdr>
        </w:div>
        <w:div w:id="403577155">
          <w:marLeft w:val="0"/>
          <w:marRight w:val="0"/>
          <w:marTop w:val="0"/>
          <w:marBottom w:val="0"/>
          <w:divBdr>
            <w:top w:val="none" w:sz="0" w:space="0" w:color="auto"/>
            <w:left w:val="none" w:sz="0" w:space="0" w:color="auto"/>
            <w:bottom w:val="none" w:sz="0" w:space="0" w:color="auto"/>
            <w:right w:val="none" w:sz="0" w:space="0" w:color="auto"/>
          </w:divBdr>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
        <w:div w:id="347761029">
          <w:marLeft w:val="0"/>
          <w:marRight w:val="0"/>
          <w:marTop w:val="0"/>
          <w:marBottom w:val="0"/>
          <w:divBdr>
            <w:top w:val="none" w:sz="0" w:space="0" w:color="auto"/>
            <w:left w:val="none" w:sz="0" w:space="0" w:color="auto"/>
            <w:bottom w:val="none" w:sz="0" w:space="0" w:color="auto"/>
            <w:right w:val="none" w:sz="0" w:space="0" w:color="auto"/>
          </w:divBdr>
        </w:div>
      </w:divsChild>
    </w:div>
    <w:div w:id="236793130">
      <w:bodyDiv w:val="1"/>
      <w:marLeft w:val="0"/>
      <w:marRight w:val="0"/>
      <w:marTop w:val="0"/>
      <w:marBottom w:val="0"/>
      <w:divBdr>
        <w:top w:val="none" w:sz="0" w:space="0" w:color="auto"/>
        <w:left w:val="none" w:sz="0" w:space="0" w:color="auto"/>
        <w:bottom w:val="none" w:sz="0" w:space="0" w:color="auto"/>
        <w:right w:val="none" w:sz="0" w:space="0" w:color="auto"/>
      </w:divBdr>
      <w:divsChild>
        <w:div w:id="28653098">
          <w:marLeft w:val="0"/>
          <w:marRight w:val="0"/>
          <w:marTop w:val="0"/>
          <w:marBottom w:val="0"/>
          <w:divBdr>
            <w:top w:val="none" w:sz="0" w:space="0" w:color="auto"/>
            <w:left w:val="none" w:sz="0" w:space="0" w:color="auto"/>
            <w:bottom w:val="none" w:sz="0" w:space="0" w:color="auto"/>
            <w:right w:val="none" w:sz="0" w:space="0" w:color="auto"/>
          </w:divBdr>
        </w:div>
        <w:div w:id="38820833">
          <w:marLeft w:val="0"/>
          <w:marRight w:val="0"/>
          <w:marTop w:val="0"/>
          <w:marBottom w:val="0"/>
          <w:divBdr>
            <w:top w:val="none" w:sz="0" w:space="0" w:color="auto"/>
            <w:left w:val="none" w:sz="0" w:space="0" w:color="auto"/>
            <w:bottom w:val="none" w:sz="0" w:space="0" w:color="auto"/>
            <w:right w:val="none" w:sz="0" w:space="0" w:color="auto"/>
          </w:divBdr>
        </w:div>
        <w:div w:id="81344259">
          <w:marLeft w:val="0"/>
          <w:marRight w:val="0"/>
          <w:marTop w:val="0"/>
          <w:marBottom w:val="0"/>
          <w:divBdr>
            <w:top w:val="none" w:sz="0" w:space="0" w:color="auto"/>
            <w:left w:val="none" w:sz="0" w:space="0" w:color="auto"/>
            <w:bottom w:val="none" w:sz="0" w:space="0" w:color="auto"/>
            <w:right w:val="none" w:sz="0" w:space="0" w:color="auto"/>
          </w:divBdr>
        </w:div>
        <w:div w:id="151996424">
          <w:marLeft w:val="0"/>
          <w:marRight w:val="0"/>
          <w:marTop w:val="0"/>
          <w:marBottom w:val="0"/>
          <w:divBdr>
            <w:top w:val="none" w:sz="0" w:space="0" w:color="auto"/>
            <w:left w:val="none" w:sz="0" w:space="0" w:color="auto"/>
            <w:bottom w:val="none" w:sz="0" w:space="0" w:color="auto"/>
            <w:right w:val="none" w:sz="0" w:space="0" w:color="auto"/>
          </w:divBdr>
        </w:div>
        <w:div w:id="214851892">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3023">
      <w:bodyDiv w:val="1"/>
      <w:marLeft w:val="0"/>
      <w:marRight w:val="0"/>
      <w:marTop w:val="0"/>
      <w:marBottom w:val="0"/>
      <w:divBdr>
        <w:top w:val="none" w:sz="0" w:space="0" w:color="auto"/>
        <w:left w:val="none" w:sz="0" w:space="0" w:color="auto"/>
        <w:bottom w:val="none" w:sz="0" w:space="0" w:color="auto"/>
        <w:right w:val="none" w:sz="0" w:space="0" w:color="auto"/>
      </w:divBdr>
      <w:divsChild>
        <w:div w:id="25643053">
          <w:marLeft w:val="0"/>
          <w:marRight w:val="0"/>
          <w:marTop w:val="300"/>
          <w:marBottom w:val="0"/>
          <w:divBdr>
            <w:top w:val="none" w:sz="0" w:space="0" w:color="auto"/>
            <w:left w:val="none" w:sz="0" w:space="0" w:color="auto"/>
            <w:bottom w:val="none" w:sz="0" w:space="0" w:color="auto"/>
            <w:right w:val="none" w:sz="0" w:space="0" w:color="auto"/>
          </w:divBdr>
        </w:div>
        <w:div w:id="121307704">
          <w:marLeft w:val="0"/>
          <w:marRight w:val="0"/>
          <w:marTop w:val="300"/>
          <w:marBottom w:val="0"/>
          <w:divBdr>
            <w:top w:val="none" w:sz="0" w:space="0" w:color="auto"/>
            <w:left w:val="none" w:sz="0" w:space="0" w:color="auto"/>
            <w:bottom w:val="none" w:sz="0" w:space="0" w:color="auto"/>
            <w:right w:val="none" w:sz="0" w:space="0" w:color="auto"/>
          </w:divBdr>
        </w:div>
        <w:div w:id="211425826">
          <w:marLeft w:val="0"/>
          <w:marRight w:val="0"/>
          <w:marTop w:val="0"/>
          <w:marBottom w:val="0"/>
          <w:divBdr>
            <w:top w:val="none" w:sz="0" w:space="0" w:color="auto"/>
            <w:left w:val="none" w:sz="0" w:space="0" w:color="auto"/>
            <w:bottom w:val="none" w:sz="0" w:space="0" w:color="auto"/>
            <w:right w:val="none" w:sz="0" w:space="0" w:color="auto"/>
          </w:divBdr>
        </w:div>
      </w:divsChild>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
      </w:divsChild>
    </w:div>
    <w:div w:id="238295450">
      <w:bodyDiv w:val="1"/>
      <w:marLeft w:val="0"/>
      <w:marRight w:val="0"/>
      <w:marTop w:val="0"/>
      <w:marBottom w:val="0"/>
      <w:divBdr>
        <w:top w:val="none" w:sz="0" w:space="0" w:color="auto"/>
        <w:left w:val="none" w:sz="0" w:space="0" w:color="auto"/>
        <w:bottom w:val="none" w:sz="0" w:space="0" w:color="auto"/>
        <w:right w:val="none" w:sz="0" w:space="0" w:color="auto"/>
      </w:divBdr>
    </w:div>
    <w:div w:id="238444633">
      <w:bodyDiv w:val="1"/>
      <w:marLeft w:val="0"/>
      <w:marRight w:val="0"/>
      <w:marTop w:val="0"/>
      <w:marBottom w:val="0"/>
      <w:divBdr>
        <w:top w:val="none" w:sz="0" w:space="0" w:color="auto"/>
        <w:left w:val="none" w:sz="0" w:space="0" w:color="auto"/>
        <w:bottom w:val="none" w:sz="0" w:space="0" w:color="auto"/>
        <w:right w:val="none" w:sz="0" w:space="0" w:color="auto"/>
      </w:divBdr>
      <w:divsChild>
        <w:div w:id="37826624">
          <w:marLeft w:val="0"/>
          <w:marRight w:val="0"/>
          <w:marTop w:val="0"/>
          <w:marBottom w:val="0"/>
          <w:divBdr>
            <w:top w:val="none" w:sz="0" w:space="0" w:color="auto"/>
            <w:left w:val="none" w:sz="0" w:space="0" w:color="auto"/>
            <w:bottom w:val="none" w:sz="0" w:space="0" w:color="auto"/>
            <w:right w:val="none" w:sz="0" w:space="0" w:color="auto"/>
          </w:divBdr>
        </w:div>
        <w:div w:id="44649951">
          <w:marLeft w:val="0"/>
          <w:marRight w:val="0"/>
          <w:marTop w:val="0"/>
          <w:marBottom w:val="0"/>
          <w:divBdr>
            <w:top w:val="none" w:sz="0" w:space="0" w:color="auto"/>
            <w:left w:val="none" w:sz="0" w:space="0" w:color="auto"/>
            <w:bottom w:val="none" w:sz="0" w:space="0" w:color="auto"/>
            <w:right w:val="none" w:sz="0" w:space="0" w:color="auto"/>
          </w:divBdr>
        </w:div>
        <w:div w:id="158425658">
          <w:marLeft w:val="0"/>
          <w:marRight w:val="0"/>
          <w:marTop w:val="300"/>
          <w:marBottom w:val="0"/>
          <w:divBdr>
            <w:top w:val="none" w:sz="0" w:space="0" w:color="auto"/>
            <w:left w:val="none" w:sz="0" w:space="0" w:color="auto"/>
            <w:bottom w:val="none" w:sz="0" w:space="0" w:color="auto"/>
            <w:right w:val="none" w:sz="0" w:space="0" w:color="auto"/>
          </w:divBdr>
        </w:div>
        <w:div w:id="184056585">
          <w:marLeft w:val="0"/>
          <w:marRight w:val="0"/>
          <w:marTop w:val="0"/>
          <w:marBottom w:val="0"/>
          <w:divBdr>
            <w:top w:val="none" w:sz="0" w:space="0" w:color="auto"/>
            <w:left w:val="none" w:sz="0" w:space="0" w:color="auto"/>
            <w:bottom w:val="none" w:sz="0" w:space="0" w:color="auto"/>
            <w:right w:val="none" w:sz="0" w:space="0" w:color="auto"/>
          </w:divBdr>
        </w:div>
        <w:div w:id="215580664">
          <w:marLeft w:val="0"/>
          <w:marRight w:val="0"/>
          <w:marTop w:val="0"/>
          <w:marBottom w:val="0"/>
          <w:divBdr>
            <w:top w:val="none" w:sz="0" w:space="0" w:color="auto"/>
            <w:left w:val="none" w:sz="0" w:space="0" w:color="auto"/>
            <w:bottom w:val="none" w:sz="0" w:space="0" w:color="auto"/>
            <w:right w:val="none" w:sz="0" w:space="0" w:color="auto"/>
          </w:divBdr>
        </w:div>
        <w:div w:id="383070446">
          <w:marLeft w:val="0"/>
          <w:marRight w:val="0"/>
          <w:marTop w:val="0"/>
          <w:marBottom w:val="0"/>
          <w:divBdr>
            <w:top w:val="none" w:sz="0" w:space="0" w:color="auto"/>
            <w:left w:val="none" w:sz="0" w:space="0" w:color="auto"/>
            <w:bottom w:val="none" w:sz="0" w:space="0" w:color="auto"/>
            <w:right w:val="none" w:sz="0" w:space="0" w:color="auto"/>
          </w:divBdr>
        </w:div>
      </w:divsChild>
    </w:div>
    <w:div w:id="239099935">
      <w:bodyDiv w:val="1"/>
      <w:marLeft w:val="0"/>
      <w:marRight w:val="0"/>
      <w:marTop w:val="0"/>
      <w:marBottom w:val="0"/>
      <w:divBdr>
        <w:top w:val="none" w:sz="0" w:space="0" w:color="auto"/>
        <w:left w:val="none" w:sz="0" w:space="0" w:color="auto"/>
        <w:bottom w:val="none" w:sz="0" w:space="0" w:color="auto"/>
        <w:right w:val="none" w:sz="0" w:space="0" w:color="auto"/>
      </w:divBdr>
      <w:divsChild>
        <w:div w:id="242423642">
          <w:marLeft w:val="0"/>
          <w:marRight w:val="0"/>
          <w:marTop w:val="0"/>
          <w:marBottom w:val="0"/>
          <w:divBdr>
            <w:top w:val="none" w:sz="0" w:space="0" w:color="auto"/>
            <w:left w:val="none" w:sz="0" w:space="0" w:color="auto"/>
            <w:bottom w:val="none" w:sz="0" w:space="0" w:color="auto"/>
            <w:right w:val="none" w:sz="0" w:space="0" w:color="auto"/>
          </w:divBdr>
          <w:divsChild>
            <w:div w:id="24722006">
              <w:marLeft w:val="0"/>
              <w:marRight w:val="0"/>
              <w:marTop w:val="0"/>
              <w:marBottom w:val="0"/>
              <w:divBdr>
                <w:top w:val="none" w:sz="0" w:space="0" w:color="auto"/>
                <w:left w:val="none" w:sz="0" w:space="0" w:color="auto"/>
                <w:bottom w:val="none" w:sz="0" w:space="0" w:color="auto"/>
                <w:right w:val="none" w:sz="0" w:space="0" w:color="auto"/>
              </w:divBdr>
            </w:div>
          </w:divsChild>
        </w:div>
        <w:div w:id="327639327">
          <w:marLeft w:val="0"/>
          <w:marRight w:val="0"/>
          <w:marTop w:val="300"/>
          <w:marBottom w:val="0"/>
          <w:divBdr>
            <w:top w:val="none" w:sz="0" w:space="0" w:color="auto"/>
            <w:left w:val="none" w:sz="0" w:space="0" w:color="auto"/>
            <w:bottom w:val="none" w:sz="0" w:space="0" w:color="auto"/>
            <w:right w:val="none" w:sz="0" w:space="0" w:color="auto"/>
          </w:divBdr>
        </w:div>
      </w:divsChild>
    </w:div>
    <w:div w:id="239141257">
      <w:bodyDiv w:val="1"/>
      <w:marLeft w:val="0"/>
      <w:marRight w:val="0"/>
      <w:marTop w:val="0"/>
      <w:marBottom w:val="0"/>
      <w:divBdr>
        <w:top w:val="none" w:sz="0" w:space="0" w:color="auto"/>
        <w:left w:val="none" w:sz="0" w:space="0" w:color="auto"/>
        <w:bottom w:val="none" w:sz="0" w:space="0" w:color="auto"/>
        <w:right w:val="none" w:sz="0" w:space="0" w:color="auto"/>
      </w:divBdr>
      <w:divsChild>
        <w:div w:id="95444377">
          <w:marLeft w:val="0"/>
          <w:marRight w:val="0"/>
          <w:marTop w:val="0"/>
          <w:marBottom w:val="0"/>
          <w:divBdr>
            <w:top w:val="none" w:sz="0" w:space="0" w:color="auto"/>
            <w:left w:val="none" w:sz="0" w:space="0" w:color="auto"/>
            <w:bottom w:val="none" w:sz="0" w:space="0" w:color="auto"/>
            <w:right w:val="none" w:sz="0" w:space="0" w:color="auto"/>
          </w:divBdr>
        </w:div>
        <w:div w:id="119765610">
          <w:marLeft w:val="0"/>
          <w:marRight w:val="0"/>
          <w:marTop w:val="300"/>
          <w:marBottom w:val="0"/>
          <w:divBdr>
            <w:top w:val="none" w:sz="0" w:space="0" w:color="auto"/>
            <w:left w:val="none" w:sz="0" w:space="0" w:color="auto"/>
            <w:bottom w:val="none" w:sz="0" w:space="0" w:color="auto"/>
            <w:right w:val="none" w:sz="0" w:space="0" w:color="auto"/>
          </w:divBdr>
        </w:div>
        <w:div w:id="270666469">
          <w:marLeft w:val="0"/>
          <w:marRight w:val="0"/>
          <w:marTop w:val="0"/>
          <w:marBottom w:val="0"/>
          <w:divBdr>
            <w:top w:val="none" w:sz="0" w:space="0" w:color="auto"/>
            <w:left w:val="none" w:sz="0" w:space="0" w:color="auto"/>
            <w:bottom w:val="none" w:sz="0" w:space="0" w:color="auto"/>
            <w:right w:val="none" w:sz="0" w:space="0" w:color="auto"/>
          </w:divBdr>
        </w:div>
        <w:div w:id="272633360">
          <w:marLeft w:val="0"/>
          <w:marRight w:val="0"/>
          <w:marTop w:val="0"/>
          <w:marBottom w:val="0"/>
          <w:divBdr>
            <w:top w:val="none" w:sz="0" w:space="0" w:color="auto"/>
            <w:left w:val="none" w:sz="0" w:space="0" w:color="auto"/>
            <w:bottom w:val="none" w:sz="0" w:space="0" w:color="auto"/>
            <w:right w:val="none" w:sz="0" w:space="0" w:color="auto"/>
          </w:divBdr>
          <w:divsChild>
            <w:div w:id="389118568">
              <w:marLeft w:val="0"/>
              <w:marRight w:val="0"/>
              <w:marTop w:val="0"/>
              <w:marBottom w:val="0"/>
              <w:divBdr>
                <w:top w:val="none" w:sz="0" w:space="0" w:color="auto"/>
                <w:left w:val="none" w:sz="0" w:space="0" w:color="auto"/>
                <w:bottom w:val="none" w:sz="0" w:space="0" w:color="auto"/>
                <w:right w:val="none" w:sz="0" w:space="0" w:color="auto"/>
              </w:divBdr>
            </w:div>
          </w:divsChild>
        </w:div>
        <w:div w:id="293216020">
          <w:marLeft w:val="0"/>
          <w:marRight w:val="0"/>
          <w:marTop w:val="0"/>
          <w:marBottom w:val="0"/>
          <w:divBdr>
            <w:top w:val="none" w:sz="0" w:space="0" w:color="auto"/>
            <w:left w:val="none" w:sz="0" w:space="0" w:color="auto"/>
            <w:bottom w:val="none" w:sz="0" w:space="0" w:color="auto"/>
            <w:right w:val="none" w:sz="0" w:space="0" w:color="auto"/>
          </w:divBdr>
        </w:div>
        <w:div w:id="329136758">
          <w:marLeft w:val="0"/>
          <w:marRight w:val="0"/>
          <w:marTop w:val="0"/>
          <w:marBottom w:val="0"/>
          <w:divBdr>
            <w:top w:val="none" w:sz="0" w:space="0" w:color="auto"/>
            <w:left w:val="none" w:sz="0" w:space="0" w:color="auto"/>
            <w:bottom w:val="none" w:sz="0" w:space="0" w:color="auto"/>
            <w:right w:val="none" w:sz="0" w:space="0" w:color="auto"/>
          </w:divBdr>
        </w:div>
      </w:divsChild>
    </w:div>
    <w:div w:id="239751400">
      <w:bodyDiv w:val="1"/>
      <w:marLeft w:val="0"/>
      <w:marRight w:val="0"/>
      <w:marTop w:val="0"/>
      <w:marBottom w:val="0"/>
      <w:divBdr>
        <w:top w:val="none" w:sz="0" w:space="0" w:color="auto"/>
        <w:left w:val="none" w:sz="0" w:space="0" w:color="auto"/>
        <w:bottom w:val="none" w:sz="0" w:space="0" w:color="auto"/>
        <w:right w:val="none" w:sz="0" w:space="0" w:color="auto"/>
      </w:divBdr>
      <w:divsChild>
        <w:div w:id="141585791">
          <w:marLeft w:val="0"/>
          <w:marRight w:val="0"/>
          <w:marTop w:val="0"/>
          <w:marBottom w:val="0"/>
          <w:divBdr>
            <w:top w:val="none" w:sz="0" w:space="0" w:color="auto"/>
            <w:left w:val="none" w:sz="0" w:space="0" w:color="auto"/>
            <w:bottom w:val="none" w:sz="0" w:space="0" w:color="auto"/>
            <w:right w:val="none" w:sz="0" w:space="0" w:color="auto"/>
          </w:divBdr>
          <w:divsChild>
            <w:div w:id="363023842">
              <w:marLeft w:val="0"/>
              <w:marRight w:val="0"/>
              <w:marTop w:val="0"/>
              <w:marBottom w:val="0"/>
              <w:divBdr>
                <w:top w:val="none" w:sz="0" w:space="0" w:color="auto"/>
                <w:left w:val="none" w:sz="0" w:space="0" w:color="auto"/>
                <w:bottom w:val="none" w:sz="0" w:space="0" w:color="auto"/>
                <w:right w:val="none" w:sz="0" w:space="0" w:color="auto"/>
              </w:divBdr>
            </w:div>
          </w:divsChild>
        </w:div>
        <w:div w:id="157692585">
          <w:marLeft w:val="0"/>
          <w:marRight w:val="0"/>
          <w:marTop w:val="0"/>
          <w:marBottom w:val="0"/>
          <w:divBdr>
            <w:top w:val="none" w:sz="0" w:space="0" w:color="auto"/>
            <w:left w:val="none" w:sz="0" w:space="0" w:color="auto"/>
            <w:bottom w:val="none" w:sz="0" w:space="0" w:color="auto"/>
            <w:right w:val="none" w:sz="0" w:space="0" w:color="auto"/>
          </w:divBdr>
        </w:div>
        <w:div w:id="212039568">
          <w:marLeft w:val="0"/>
          <w:marRight w:val="0"/>
          <w:marTop w:val="300"/>
          <w:marBottom w:val="0"/>
          <w:divBdr>
            <w:top w:val="none" w:sz="0" w:space="0" w:color="auto"/>
            <w:left w:val="none" w:sz="0" w:space="0" w:color="auto"/>
            <w:bottom w:val="none" w:sz="0" w:space="0" w:color="auto"/>
            <w:right w:val="none" w:sz="0" w:space="0" w:color="auto"/>
          </w:divBdr>
        </w:div>
        <w:div w:id="376007252">
          <w:marLeft w:val="0"/>
          <w:marRight w:val="0"/>
          <w:marTop w:val="0"/>
          <w:marBottom w:val="0"/>
          <w:divBdr>
            <w:top w:val="none" w:sz="0" w:space="0" w:color="auto"/>
            <w:left w:val="none" w:sz="0" w:space="0" w:color="auto"/>
            <w:bottom w:val="none" w:sz="0" w:space="0" w:color="auto"/>
            <w:right w:val="none" w:sz="0" w:space="0" w:color="auto"/>
          </w:divBdr>
        </w:div>
      </w:divsChild>
    </w:div>
    <w:div w:id="240071172">
      <w:bodyDiv w:val="1"/>
      <w:marLeft w:val="0"/>
      <w:marRight w:val="0"/>
      <w:marTop w:val="0"/>
      <w:marBottom w:val="0"/>
      <w:divBdr>
        <w:top w:val="none" w:sz="0" w:space="0" w:color="auto"/>
        <w:left w:val="none" w:sz="0" w:space="0" w:color="auto"/>
        <w:bottom w:val="none" w:sz="0" w:space="0" w:color="auto"/>
        <w:right w:val="none" w:sz="0" w:space="0" w:color="auto"/>
      </w:divBdr>
      <w:divsChild>
        <w:div w:id="99959383">
          <w:marLeft w:val="0"/>
          <w:marRight w:val="0"/>
          <w:marTop w:val="300"/>
          <w:marBottom w:val="0"/>
          <w:divBdr>
            <w:top w:val="none" w:sz="0" w:space="0" w:color="auto"/>
            <w:left w:val="none" w:sz="0" w:space="0" w:color="auto"/>
            <w:bottom w:val="none" w:sz="0" w:space="0" w:color="auto"/>
            <w:right w:val="none" w:sz="0" w:space="0" w:color="auto"/>
          </w:divBdr>
          <w:divsChild>
            <w:div w:id="116922366">
              <w:marLeft w:val="0"/>
              <w:marRight w:val="0"/>
              <w:marTop w:val="0"/>
              <w:marBottom w:val="0"/>
              <w:divBdr>
                <w:top w:val="none" w:sz="0" w:space="0" w:color="auto"/>
                <w:left w:val="none" w:sz="0" w:space="0" w:color="auto"/>
                <w:bottom w:val="none" w:sz="0" w:space="0" w:color="auto"/>
                <w:right w:val="none" w:sz="0" w:space="0" w:color="auto"/>
              </w:divBdr>
            </w:div>
          </w:divsChild>
        </w:div>
        <w:div w:id="266893390">
          <w:marLeft w:val="0"/>
          <w:marRight w:val="0"/>
          <w:marTop w:val="0"/>
          <w:marBottom w:val="0"/>
          <w:divBdr>
            <w:top w:val="none" w:sz="0" w:space="0" w:color="auto"/>
            <w:left w:val="none" w:sz="0" w:space="0" w:color="auto"/>
            <w:bottom w:val="none" w:sz="0" w:space="0" w:color="auto"/>
            <w:right w:val="none" w:sz="0" w:space="0" w:color="auto"/>
          </w:divBdr>
        </w:div>
        <w:div w:id="301887373">
          <w:marLeft w:val="0"/>
          <w:marRight w:val="0"/>
          <w:marTop w:val="0"/>
          <w:marBottom w:val="0"/>
          <w:divBdr>
            <w:top w:val="none" w:sz="0" w:space="0" w:color="auto"/>
            <w:left w:val="none" w:sz="0" w:space="0" w:color="auto"/>
            <w:bottom w:val="none" w:sz="0" w:space="0" w:color="auto"/>
            <w:right w:val="none" w:sz="0" w:space="0" w:color="auto"/>
          </w:divBdr>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
      </w:divsChild>
    </w:div>
    <w:div w:id="241262658">
      <w:bodyDiv w:val="1"/>
      <w:marLeft w:val="0"/>
      <w:marRight w:val="0"/>
      <w:marTop w:val="0"/>
      <w:marBottom w:val="0"/>
      <w:divBdr>
        <w:top w:val="none" w:sz="0" w:space="0" w:color="auto"/>
        <w:left w:val="none" w:sz="0" w:space="0" w:color="auto"/>
        <w:bottom w:val="none" w:sz="0" w:space="0" w:color="auto"/>
        <w:right w:val="none" w:sz="0" w:space="0" w:color="auto"/>
      </w:divBdr>
      <w:divsChild>
        <w:div w:id="12733984">
          <w:marLeft w:val="0"/>
          <w:marRight w:val="0"/>
          <w:marTop w:val="0"/>
          <w:marBottom w:val="0"/>
          <w:divBdr>
            <w:top w:val="none" w:sz="0" w:space="0" w:color="auto"/>
            <w:left w:val="none" w:sz="0" w:space="0" w:color="auto"/>
            <w:bottom w:val="none" w:sz="0" w:space="0" w:color="auto"/>
            <w:right w:val="none" w:sz="0" w:space="0" w:color="auto"/>
          </w:divBdr>
        </w:div>
        <w:div w:id="339085918">
          <w:marLeft w:val="0"/>
          <w:marRight w:val="0"/>
          <w:marTop w:val="0"/>
          <w:marBottom w:val="0"/>
          <w:divBdr>
            <w:top w:val="none" w:sz="0" w:space="0" w:color="auto"/>
            <w:left w:val="none" w:sz="0" w:space="0" w:color="auto"/>
            <w:bottom w:val="none" w:sz="0" w:space="0" w:color="auto"/>
            <w:right w:val="none" w:sz="0" w:space="0" w:color="auto"/>
          </w:divBdr>
          <w:divsChild>
            <w:div w:id="67895867">
              <w:marLeft w:val="0"/>
              <w:marRight w:val="0"/>
              <w:marTop w:val="0"/>
              <w:marBottom w:val="0"/>
              <w:divBdr>
                <w:top w:val="none" w:sz="0" w:space="0" w:color="auto"/>
                <w:left w:val="none" w:sz="0" w:space="0" w:color="auto"/>
                <w:bottom w:val="none" w:sz="0" w:space="0" w:color="auto"/>
                <w:right w:val="none" w:sz="0" w:space="0" w:color="auto"/>
              </w:divBdr>
            </w:div>
          </w:divsChild>
        </w:div>
        <w:div w:id="340356749">
          <w:marLeft w:val="0"/>
          <w:marRight w:val="0"/>
          <w:marTop w:val="0"/>
          <w:marBottom w:val="0"/>
          <w:divBdr>
            <w:top w:val="none" w:sz="0" w:space="0" w:color="auto"/>
            <w:left w:val="none" w:sz="0" w:space="0" w:color="auto"/>
            <w:bottom w:val="none" w:sz="0" w:space="0" w:color="auto"/>
            <w:right w:val="none" w:sz="0" w:space="0" w:color="auto"/>
          </w:divBdr>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2422590">
      <w:bodyDiv w:val="1"/>
      <w:marLeft w:val="0"/>
      <w:marRight w:val="0"/>
      <w:marTop w:val="0"/>
      <w:marBottom w:val="0"/>
      <w:divBdr>
        <w:top w:val="none" w:sz="0" w:space="0" w:color="auto"/>
        <w:left w:val="none" w:sz="0" w:space="0" w:color="auto"/>
        <w:bottom w:val="none" w:sz="0" w:space="0" w:color="auto"/>
        <w:right w:val="none" w:sz="0" w:space="0" w:color="auto"/>
      </w:divBdr>
      <w:divsChild>
        <w:div w:id="300966743">
          <w:marLeft w:val="0"/>
          <w:marRight w:val="0"/>
          <w:marTop w:val="0"/>
          <w:marBottom w:val="0"/>
          <w:divBdr>
            <w:top w:val="none" w:sz="0" w:space="0" w:color="auto"/>
            <w:left w:val="none" w:sz="0" w:space="0" w:color="auto"/>
            <w:bottom w:val="none" w:sz="0" w:space="0" w:color="auto"/>
            <w:right w:val="none" w:sz="0" w:space="0" w:color="auto"/>
          </w:divBdr>
          <w:divsChild>
            <w:div w:id="75328750">
              <w:marLeft w:val="0"/>
              <w:marRight w:val="0"/>
              <w:marTop w:val="0"/>
              <w:marBottom w:val="0"/>
              <w:divBdr>
                <w:top w:val="none" w:sz="0" w:space="0" w:color="auto"/>
                <w:left w:val="none" w:sz="0" w:space="0" w:color="auto"/>
                <w:bottom w:val="none" w:sz="0" w:space="0" w:color="auto"/>
                <w:right w:val="none" w:sz="0" w:space="0" w:color="auto"/>
              </w:divBdr>
            </w:div>
          </w:divsChild>
        </w:div>
        <w:div w:id="389425844">
          <w:marLeft w:val="0"/>
          <w:marRight w:val="0"/>
          <w:marTop w:val="0"/>
          <w:marBottom w:val="0"/>
          <w:divBdr>
            <w:top w:val="none" w:sz="0" w:space="0" w:color="auto"/>
            <w:left w:val="none" w:sz="0" w:space="0" w:color="auto"/>
            <w:bottom w:val="none" w:sz="0" w:space="0" w:color="auto"/>
            <w:right w:val="none" w:sz="0" w:space="0" w:color="auto"/>
          </w:divBdr>
        </w:div>
      </w:divsChild>
    </w:div>
    <w:div w:id="242565421">
      <w:bodyDiv w:val="1"/>
      <w:marLeft w:val="0"/>
      <w:marRight w:val="0"/>
      <w:marTop w:val="0"/>
      <w:marBottom w:val="0"/>
      <w:divBdr>
        <w:top w:val="none" w:sz="0" w:space="0" w:color="auto"/>
        <w:left w:val="none" w:sz="0" w:space="0" w:color="auto"/>
        <w:bottom w:val="none" w:sz="0" w:space="0" w:color="auto"/>
        <w:right w:val="none" w:sz="0" w:space="0" w:color="auto"/>
      </w:divBdr>
    </w:div>
    <w:div w:id="242573904">
      <w:bodyDiv w:val="1"/>
      <w:marLeft w:val="0"/>
      <w:marRight w:val="0"/>
      <w:marTop w:val="0"/>
      <w:marBottom w:val="0"/>
      <w:divBdr>
        <w:top w:val="none" w:sz="0" w:space="0" w:color="auto"/>
        <w:left w:val="none" w:sz="0" w:space="0" w:color="auto"/>
        <w:bottom w:val="none" w:sz="0" w:space="0" w:color="auto"/>
        <w:right w:val="none" w:sz="0" w:space="0" w:color="auto"/>
      </w:divBdr>
      <w:divsChild>
        <w:div w:id="29260720">
          <w:marLeft w:val="0"/>
          <w:marRight w:val="0"/>
          <w:marTop w:val="0"/>
          <w:marBottom w:val="0"/>
          <w:divBdr>
            <w:top w:val="none" w:sz="0" w:space="0" w:color="auto"/>
            <w:left w:val="none" w:sz="0" w:space="0" w:color="auto"/>
            <w:bottom w:val="none" w:sz="0" w:space="0" w:color="auto"/>
            <w:right w:val="none" w:sz="0" w:space="0" w:color="auto"/>
          </w:divBdr>
        </w:div>
        <w:div w:id="145975875">
          <w:marLeft w:val="0"/>
          <w:marRight w:val="0"/>
          <w:marTop w:val="0"/>
          <w:marBottom w:val="0"/>
          <w:divBdr>
            <w:top w:val="none" w:sz="0" w:space="0" w:color="auto"/>
            <w:left w:val="none" w:sz="0" w:space="0" w:color="auto"/>
            <w:bottom w:val="none" w:sz="0" w:space="0" w:color="auto"/>
            <w:right w:val="none" w:sz="0" w:space="0" w:color="auto"/>
          </w:divBdr>
        </w:div>
        <w:div w:id="190072962">
          <w:marLeft w:val="0"/>
          <w:marRight w:val="0"/>
          <w:marTop w:val="300"/>
          <w:marBottom w:val="0"/>
          <w:divBdr>
            <w:top w:val="none" w:sz="0" w:space="0" w:color="auto"/>
            <w:left w:val="none" w:sz="0" w:space="0" w:color="auto"/>
            <w:bottom w:val="none" w:sz="0" w:space="0" w:color="auto"/>
            <w:right w:val="none" w:sz="0" w:space="0" w:color="auto"/>
          </w:divBdr>
        </w:div>
      </w:divsChild>
    </w:div>
    <w:div w:id="243686636">
      <w:bodyDiv w:val="1"/>
      <w:marLeft w:val="0"/>
      <w:marRight w:val="0"/>
      <w:marTop w:val="0"/>
      <w:marBottom w:val="0"/>
      <w:divBdr>
        <w:top w:val="none" w:sz="0" w:space="0" w:color="auto"/>
        <w:left w:val="none" w:sz="0" w:space="0" w:color="auto"/>
        <w:bottom w:val="none" w:sz="0" w:space="0" w:color="auto"/>
        <w:right w:val="none" w:sz="0" w:space="0" w:color="auto"/>
      </w:divBdr>
      <w:divsChild>
        <w:div w:id="38404369">
          <w:marLeft w:val="0"/>
          <w:marRight w:val="0"/>
          <w:marTop w:val="0"/>
          <w:marBottom w:val="0"/>
          <w:divBdr>
            <w:top w:val="none" w:sz="0" w:space="0" w:color="auto"/>
            <w:left w:val="none" w:sz="0" w:space="0" w:color="auto"/>
            <w:bottom w:val="none" w:sz="0" w:space="0" w:color="auto"/>
            <w:right w:val="none" w:sz="0" w:space="0" w:color="auto"/>
          </w:divBdr>
        </w:div>
        <w:div w:id="144784906">
          <w:marLeft w:val="0"/>
          <w:marRight w:val="0"/>
          <w:marTop w:val="0"/>
          <w:marBottom w:val="0"/>
          <w:divBdr>
            <w:top w:val="none" w:sz="0" w:space="0" w:color="auto"/>
            <w:left w:val="none" w:sz="0" w:space="0" w:color="auto"/>
            <w:bottom w:val="none" w:sz="0" w:space="0" w:color="auto"/>
            <w:right w:val="none" w:sz="0" w:space="0" w:color="auto"/>
          </w:divBdr>
        </w:div>
        <w:div w:id="149833625">
          <w:marLeft w:val="0"/>
          <w:marRight w:val="0"/>
          <w:marTop w:val="0"/>
          <w:marBottom w:val="0"/>
          <w:divBdr>
            <w:top w:val="none" w:sz="0" w:space="0" w:color="auto"/>
            <w:left w:val="none" w:sz="0" w:space="0" w:color="auto"/>
            <w:bottom w:val="none" w:sz="0" w:space="0" w:color="auto"/>
            <w:right w:val="none" w:sz="0" w:space="0" w:color="auto"/>
          </w:divBdr>
        </w:div>
        <w:div w:id="215943709">
          <w:marLeft w:val="0"/>
          <w:marRight w:val="0"/>
          <w:marTop w:val="0"/>
          <w:marBottom w:val="0"/>
          <w:divBdr>
            <w:top w:val="none" w:sz="0" w:space="0" w:color="auto"/>
            <w:left w:val="none" w:sz="0" w:space="0" w:color="auto"/>
            <w:bottom w:val="none" w:sz="0" w:space="0" w:color="auto"/>
            <w:right w:val="none" w:sz="0" w:space="0" w:color="auto"/>
          </w:divBdr>
        </w:div>
        <w:div w:id="218371788">
          <w:marLeft w:val="0"/>
          <w:marRight w:val="0"/>
          <w:marTop w:val="0"/>
          <w:marBottom w:val="0"/>
          <w:divBdr>
            <w:top w:val="none" w:sz="0" w:space="0" w:color="auto"/>
            <w:left w:val="none" w:sz="0" w:space="0" w:color="auto"/>
            <w:bottom w:val="none" w:sz="0" w:space="0" w:color="auto"/>
            <w:right w:val="none" w:sz="0" w:space="0" w:color="auto"/>
          </w:divBdr>
        </w:div>
        <w:div w:id="219246474">
          <w:marLeft w:val="0"/>
          <w:marRight w:val="0"/>
          <w:marTop w:val="300"/>
          <w:marBottom w:val="0"/>
          <w:divBdr>
            <w:top w:val="none" w:sz="0" w:space="0" w:color="auto"/>
            <w:left w:val="none" w:sz="0" w:space="0" w:color="auto"/>
            <w:bottom w:val="none" w:sz="0" w:space="0" w:color="auto"/>
            <w:right w:val="none" w:sz="0" w:space="0" w:color="auto"/>
          </w:divBdr>
          <w:divsChild>
            <w:div w:id="306513934">
              <w:marLeft w:val="0"/>
              <w:marRight w:val="0"/>
              <w:marTop w:val="0"/>
              <w:marBottom w:val="0"/>
              <w:divBdr>
                <w:top w:val="none" w:sz="0" w:space="0" w:color="auto"/>
                <w:left w:val="none" w:sz="0" w:space="0" w:color="auto"/>
                <w:bottom w:val="none" w:sz="0" w:space="0" w:color="auto"/>
                <w:right w:val="none" w:sz="0" w:space="0" w:color="auto"/>
              </w:divBdr>
              <w:divsChild>
                <w:div w:id="887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208597">
          <w:marLeft w:val="0"/>
          <w:marRight w:val="0"/>
          <w:marTop w:val="0"/>
          <w:marBottom w:val="0"/>
          <w:divBdr>
            <w:top w:val="none" w:sz="0" w:space="0" w:color="auto"/>
            <w:left w:val="none" w:sz="0" w:space="0" w:color="auto"/>
            <w:bottom w:val="none" w:sz="0" w:space="0" w:color="auto"/>
            <w:right w:val="none" w:sz="0" w:space="0" w:color="auto"/>
          </w:divBdr>
        </w:div>
      </w:divsChild>
    </w:div>
    <w:div w:id="243951094">
      <w:bodyDiv w:val="1"/>
      <w:marLeft w:val="0"/>
      <w:marRight w:val="0"/>
      <w:marTop w:val="0"/>
      <w:marBottom w:val="0"/>
      <w:divBdr>
        <w:top w:val="none" w:sz="0" w:space="0" w:color="auto"/>
        <w:left w:val="none" w:sz="0" w:space="0" w:color="auto"/>
        <w:bottom w:val="none" w:sz="0" w:space="0" w:color="auto"/>
        <w:right w:val="none" w:sz="0" w:space="0" w:color="auto"/>
      </w:divBdr>
    </w:div>
    <w:div w:id="243956901">
      <w:bodyDiv w:val="1"/>
      <w:marLeft w:val="0"/>
      <w:marRight w:val="0"/>
      <w:marTop w:val="0"/>
      <w:marBottom w:val="0"/>
      <w:divBdr>
        <w:top w:val="none" w:sz="0" w:space="0" w:color="auto"/>
        <w:left w:val="none" w:sz="0" w:space="0" w:color="auto"/>
        <w:bottom w:val="none" w:sz="0" w:space="0" w:color="auto"/>
        <w:right w:val="none" w:sz="0" w:space="0" w:color="auto"/>
      </w:divBdr>
      <w:divsChild>
        <w:div w:id="238515693">
          <w:marLeft w:val="0"/>
          <w:marRight w:val="0"/>
          <w:marTop w:val="0"/>
          <w:marBottom w:val="0"/>
          <w:divBdr>
            <w:top w:val="none" w:sz="0" w:space="0" w:color="auto"/>
            <w:left w:val="none" w:sz="0" w:space="0" w:color="auto"/>
            <w:bottom w:val="none" w:sz="0" w:space="0" w:color="auto"/>
            <w:right w:val="none" w:sz="0" w:space="0" w:color="auto"/>
          </w:divBdr>
        </w:div>
        <w:div w:id="291520493">
          <w:marLeft w:val="0"/>
          <w:marRight w:val="0"/>
          <w:marTop w:val="0"/>
          <w:marBottom w:val="0"/>
          <w:divBdr>
            <w:top w:val="none" w:sz="0" w:space="0" w:color="auto"/>
            <w:left w:val="none" w:sz="0" w:space="0" w:color="auto"/>
            <w:bottom w:val="none" w:sz="0" w:space="0" w:color="auto"/>
            <w:right w:val="none" w:sz="0" w:space="0" w:color="auto"/>
          </w:divBdr>
        </w:div>
        <w:div w:id="321006458">
          <w:marLeft w:val="0"/>
          <w:marRight w:val="0"/>
          <w:marTop w:val="0"/>
          <w:marBottom w:val="0"/>
          <w:divBdr>
            <w:top w:val="none" w:sz="0" w:space="0" w:color="auto"/>
            <w:left w:val="none" w:sz="0" w:space="0" w:color="auto"/>
            <w:bottom w:val="none" w:sz="0" w:space="0" w:color="auto"/>
            <w:right w:val="none" w:sz="0" w:space="0" w:color="auto"/>
          </w:divBdr>
        </w:div>
        <w:div w:id="339083882">
          <w:marLeft w:val="0"/>
          <w:marRight w:val="0"/>
          <w:marTop w:val="0"/>
          <w:marBottom w:val="0"/>
          <w:divBdr>
            <w:top w:val="none" w:sz="0" w:space="0" w:color="auto"/>
            <w:left w:val="none" w:sz="0" w:space="0" w:color="auto"/>
            <w:bottom w:val="none" w:sz="0" w:space="0" w:color="auto"/>
            <w:right w:val="none" w:sz="0" w:space="0" w:color="auto"/>
          </w:divBdr>
        </w:div>
        <w:div w:id="398988910">
          <w:marLeft w:val="0"/>
          <w:marRight w:val="0"/>
          <w:marTop w:val="300"/>
          <w:marBottom w:val="0"/>
          <w:divBdr>
            <w:top w:val="none" w:sz="0" w:space="0" w:color="auto"/>
            <w:left w:val="none" w:sz="0" w:space="0" w:color="auto"/>
            <w:bottom w:val="none" w:sz="0" w:space="0" w:color="auto"/>
            <w:right w:val="none" w:sz="0" w:space="0" w:color="auto"/>
          </w:divBdr>
        </w:div>
        <w:div w:id="401027358">
          <w:marLeft w:val="0"/>
          <w:marRight w:val="0"/>
          <w:marTop w:val="0"/>
          <w:marBottom w:val="0"/>
          <w:divBdr>
            <w:top w:val="none" w:sz="0" w:space="0" w:color="auto"/>
            <w:left w:val="none" w:sz="0" w:space="0" w:color="auto"/>
            <w:bottom w:val="none" w:sz="0" w:space="0" w:color="auto"/>
            <w:right w:val="none" w:sz="0" w:space="0" w:color="auto"/>
          </w:divBdr>
        </w:div>
      </w:divsChild>
    </w:div>
    <w:div w:id="244150833">
      <w:bodyDiv w:val="1"/>
      <w:marLeft w:val="0"/>
      <w:marRight w:val="0"/>
      <w:marTop w:val="0"/>
      <w:marBottom w:val="0"/>
      <w:divBdr>
        <w:top w:val="none" w:sz="0" w:space="0" w:color="auto"/>
        <w:left w:val="none" w:sz="0" w:space="0" w:color="auto"/>
        <w:bottom w:val="none" w:sz="0" w:space="0" w:color="auto"/>
        <w:right w:val="none" w:sz="0" w:space="0" w:color="auto"/>
      </w:divBdr>
      <w:divsChild>
        <w:div w:id="131024518">
          <w:marLeft w:val="0"/>
          <w:marRight w:val="0"/>
          <w:marTop w:val="0"/>
          <w:marBottom w:val="0"/>
          <w:divBdr>
            <w:top w:val="none" w:sz="0" w:space="0" w:color="auto"/>
            <w:left w:val="none" w:sz="0" w:space="0" w:color="auto"/>
            <w:bottom w:val="none" w:sz="0" w:space="0" w:color="auto"/>
            <w:right w:val="none" w:sz="0" w:space="0" w:color="auto"/>
          </w:divBdr>
        </w:div>
        <w:div w:id="227619318">
          <w:marLeft w:val="0"/>
          <w:marRight w:val="0"/>
          <w:marTop w:val="0"/>
          <w:marBottom w:val="0"/>
          <w:divBdr>
            <w:top w:val="none" w:sz="0" w:space="0" w:color="auto"/>
            <w:left w:val="none" w:sz="0" w:space="0" w:color="auto"/>
            <w:bottom w:val="none" w:sz="0" w:space="0" w:color="auto"/>
            <w:right w:val="none" w:sz="0" w:space="0" w:color="auto"/>
          </w:divBdr>
        </w:div>
        <w:div w:id="260996040">
          <w:marLeft w:val="0"/>
          <w:marRight w:val="0"/>
          <w:marTop w:val="0"/>
          <w:marBottom w:val="0"/>
          <w:divBdr>
            <w:top w:val="none" w:sz="0" w:space="0" w:color="auto"/>
            <w:left w:val="none" w:sz="0" w:space="0" w:color="auto"/>
            <w:bottom w:val="none" w:sz="0" w:space="0" w:color="auto"/>
            <w:right w:val="none" w:sz="0" w:space="0" w:color="auto"/>
          </w:divBdr>
        </w:div>
      </w:divsChild>
    </w:div>
    <w:div w:id="244342382">
      <w:bodyDiv w:val="1"/>
      <w:marLeft w:val="0"/>
      <w:marRight w:val="0"/>
      <w:marTop w:val="0"/>
      <w:marBottom w:val="0"/>
      <w:divBdr>
        <w:top w:val="none" w:sz="0" w:space="0" w:color="auto"/>
        <w:left w:val="none" w:sz="0" w:space="0" w:color="auto"/>
        <w:bottom w:val="none" w:sz="0" w:space="0" w:color="auto"/>
        <w:right w:val="none" w:sz="0" w:space="0" w:color="auto"/>
      </w:divBdr>
    </w:div>
    <w:div w:id="244457795">
      <w:bodyDiv w:val="1"/>
      <w:marLeft w:val="0"/>
      <w:marRight w:val="0"/>
      <w:marTop w:val="0"/>
      <w:marBottom w:val="0"/>
      <w:divBdr>
        <w:top w:val="none" w:sz="0" w:space="0" w:color="auto"/>
        <w:left w:val="none" w:sz="0" w:space="0" w:color="auto"/>
        <w:bottom w:val="none" w:sz="0" w:space="0" w:color="auto"/>
        <w:right w:val="none" w:sz="0" w:space="0" w:color="auto"/>
      </w:divBdr>
    </w:div>
    <w:div w:id="244464463">
      <w:bodyDiv w:val="1"/>
      <w:marLeft w:val="0"/>
      <w:marRight w:val="0"/>
      <w:marTop w:val="0"/>
      <w:marBottom w:val="0"/>
      <w:divBdr>
        <w:top w:val="none" w:sz="0" w:space="0" w:color="auto"/>
        <w:left w:val="none" w:sz="0" w:space="0" w:color="auto"/>
        <w:bottom w:val="none" w:sz="0" w:space="0" w:color="auto"/>
        <w:right w:val="none" w:sz="0" w:space="0" w:color="auto"/>
      </w:divBdr>
      <w:divsChild>
        <w:div w:id="345134247">
          <w:marLeft w:val="0"/>
          <w:marRight w:val="0"/>
          <w:marTop w:val="0"/>
          <w:marBottom w:val="0"/>
          <w:divBdr>
            <w:top w:val="none" w:sz="0" w:space="0" w:color="auto"/>
            <w:left w:val="none" w:sz="0" w:space="0" w:color="auto"/>
            <w:bottom w:val="none" w:sz="0" w:space="0" w:color="auto"/>
            <w:right w:val="none" w:sz="0" w:space="0" w:color="auto"/>
          </w:divBdr>
        </w:div>
        <w:div w:id="397091491">
          <w:marLeft w:val="0"/>
          <w:marRight w:val="0"/>
          <w:marTop w:val="0"/>
          <w:marBottom w:val="0"/>
          <w:divBdr>
            <w:top w:val="none" w:sz="0" w:space="0" w:color="auto"/>
            <w:left w:val="none" w:sz="0" w:space="0" w:color="auto"/>
            <w:bottom w:val="none" w:sz="0" w:space="0" w:color="auto"/>
            <w:right w:val="none" w:sz="0" w:space="0" w:color="auto"/>
          </w:divBdr>
        </w:div>
        <w:div w:id="401492210">
          <w:marLeft w:val="0"/>
          <w:marRight w:val="0"/>
          <w:marTop w:val="0"/>
          <w:marBottom w:val="0"/>
          <w:divBdr>
            <w:top w:val="none" w:sz="0" w:space="0" w:color="auto"/>
            <w:left w:val="none" w:sz="0" w:space="0" w:color="auto"/>
            <w:bottom w:val="none" w:sz="0" w:space="0" w:color="auto"/>
            <w:right w:val="none" w:sz="0" w:space="0" w:color="auto"/>
          </w:divBdr>
        </w:div>
      </w:divsChild>
    </w:div>
    <w:div w:id="245112423">
      <w:bodyDiv w:val="1"/>
      <w:marLeft w:val="0"/>
      <w:marRight w:val="0"/>
      <w:marTop w:val="0"/>
      <w:marBottom w:val="0"/>
      <w:divBdr>
        <w:top w:val="none" w:sz="0" w:space="0" w:color="auto"/>
        <w:left w:val="none" w:sz="0" w:space="0" w:color="auto"/>
        <w:bottom w:val="none" w:sz="0" w:space="0" w:color="auto"/>
        <w:right w:val="none" w:sz="0" w:space="0" w:color="auto"/>
      </w:divBdr>
    </w:div>
    <w:div w:id="245266688">
      <w:bodyDiv w:val="1"/>
      <w:marLeft w:val="0"/>
      <w:marRight w:val="0"/>
      <w:marTop w:val="0"/>
      <w:marBottom w:val="0"/>
      <w:divBdr>
        <w:top w:val="none" w:sz="0" w:space="0" w:color="auto"/>
        <w:left w:val="none" w:sz="0" w:space="0" w:color="auto"/>
        <w:bottom w:val="none" w:sz="0" w:space="0" w:color="auto"/>
        <w:right w:val="none" w:sz="0" w:space="0" w:color="auto"/>
      </w:divBdr>
      <w:divsChild>
        <w:div w:id="97336100">
          <w:marLeft w:val="0"/>
          <w:marRight w:val="0"/>
          <w:marTop w:val="0"/>
          <w:marBottom w:val="0"/>
          <w:divBdr>
            <w:top w:val="none" w:sz="0" w:space="0" w:color="auto"/>
            <w:left w:val="none" w:sz="0" w:space="0" w:color="auto"/>
            <w:bottom w:val="none" w:sz="0" w:space="0" w:color="auto"/>
            <w:right w:val="none" w:sz="0" w:space="0" w:color="auto"/>
          </w:divBdr>
        </w:div>
        <w:div w:id="353581500">
          <w:marLeft w:val="0"/>
          <w:marRight w:val="0"/>
          <w:marTop w:val="0"/>
          <w:marBottom w:val="0"/>
          <w:divBdr>
            <w:top w:val="none" w:sz="0" w:space="0" w:color="auto"/>
            <w:left w:val="none" w:sz="0" w:space="0" w:color="auto"/>
            <w:bottom w:val="none" w:sz="0" w:space="0" w:color="auto"/>
            <w:right w:val="none" w:sz="0" w:space="0" w:color="auto"/>
          </w:divBdr>
        </w:div>
      </w:divsChild>
    </w:div>
    <w:div w:id="245968196">
      <w:bodyDiv w:val="1"/>
      <w:marLeft w:val="0"/>
      <w:marRight w:val="0"/>
      <w:marTop w:val="0"/>
      <w:marBottom w:val="0"/>
      <w:divBdr>
        <w:top w:val="none" w:sz="0" w:space="0" w:color="auto"/>
        <w:left w:val="none" w:sz="0" w:space="0" w:color="auto"/>
        <w:bottom w:val="none" w:sz="0" w:space="0" w:color="auto"/>
        <w:right w:val="none" w:sz="0" w:space="0" w:color="auto"/>
      </w:divBdr>
      <w:divsChild>
        <w:div w:id="9374629">
          <w:marLeft w:val="0"/>
          <w:marRight w:val="0"/>
          <w:marTop w:val="0"/>
          <w:marBottom w:val="0"/>
          <w:divBdr>
            <w:top w:val="none" w:sz="0" w:space="0" w:color="auto"/>
            <w:left w:val="none" w:sz="0" w:space="0" w:color="auto"/>
            <w:bottom w:val="none" w:sz="0" w:space="0" w:color="auto"/>
            <w:right w:val="none" w:sz="0" w:space="0" w:color="auto"/>
          </w:divBdr>
        </w:div>
        <w:div w:id="23672084">
          <w:marLeft w:val="0"/>
          <w:marRight w:val="0"/>
          <w:marTop w:val="0"/>
          <w:marBottom w:val="0"/>
          <w:divBdr>
            <w:top w:val="none" w:sz="0" w:space="0" w:color="auto"/>
            <w:left w:val="none" w:sz="0" w:space="0" w:color="auto"/>
            <w:bottom w:val="none" w:sz="0" w:space="0" w:color="auto"/>
            <w:right w:val="none" w:sz="0" w:space="0" w:color="auto"/>
          </w:divBdr>
          <w:divsChild>
            <w:div w:id="56169874">
              <w:marLeft w:val="0"/>
              <w:marRight w:val="0"/>
              <w:marTop w:val="0"/>
              <w:marBottom w:val="0"/>
              <w:divBdr>
                <w:top w:val="none" w:sz="0" w:space="0" w:color="auto"/>
                <w:left w:val="none" w:sz="0" w:space="0" w:color="auto"/>
                <w:bottom w:val="none" w:sz="0" w:space="0" w:color="auto"/>
                <w:right w:val="none" w:sz="0" w:space="0" w:color="auto"/>
              </w:divBdr>
            </w:div>
          </w:divsChild>
        </w:div>
        <w:div w:id="226690582">
          <w:marLeft w:val="0"/>
          <w:marRight w:val="0"/>
          <w:marTop w:val="0"/>
          <w:marBottom w:val="0"/>
          <w:divBdr>
            <w:top w:val="none" w:sz="0" w:space="0" w:color="auto"/>
            <w:left w:val="none" w:sz="0" w:space="0" w:color="auto"/>
            <w:bottom w:val="none" w:sz="0" w:space="0" w:color="auto"/>
            <w:right w:val="none" w:sz="0" w:space="0" w:color="auto"/>
          </w:divBdr>
        </w:div>
      </w:divsChild>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
        <w:div w:id="354580458">
          <w:marLeft w:val="0"/>
          <w:marRight w:val="0"/>
          <w:marTop w:val="0"/>
          <w:marBottom w:val="0"/>
          <w:divBdr>
            <w:top w:val="none" w:sz="0" w:space="0" w:color="auto"/>
            <w:left w:val="none" w:sz="0" w:space="0" w:color="auto"/>
            <w:bottom w:val="none" w:sz="0" w:space="0" w:color="auto"/>
            <w:right w:val="none" w:sz="0" w:space="0" w:color="auto"/>
          </w:divBdr>
        </w:div>
      </w:divsChild>
    </w:div>
    <w:div w:id="246690450">
      <w:bodyDiv w:val="1"/>
      <w:marLeft w:val="0"/>
      <w:marRight w:val="0"/>
      <w:marTop w:val="0"/>
      <w:marBottom w:val="0"/>
      <w:divBdr>
        <w:top w:val="none" w:sz="0" w:space="0" w:color="auto"/>
        <w:left w:val="none" w:sz="0" w:space="0" w:color="auto"/>
        <w:bottom w:val="none" w:sz="0" w:space="0" w:color="auto"/>
        <w:right w:val="none" w:sz="0" w:space="0" w:color="auto"/>
      </w:divBdr>
    </w:div>
    <w:div w:id="246812565">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7203206">
      <w:bodyDiv w:val="1"/>
      <w:marLeft w:val="0"/>
      <w:marRight w:val="0"/>
      <w:marTop w:val="0"/>
      <w:marBottom w:val="0"/>
      <w:divBdr>
        <w:top w:val="none" w:sz="0" w:space="0" w:color="auto"/>
        <w:left w:val="none" w:sz="0" w:space="0" w:color="auto"/>
        <w:bottom w:val="none" w:sz="0" w:space="0" w:color="auto"/>
        <w:right w:val="none" w:sz="0" w:space="0" w:color="auto"/>
      </w:divBdr>
      <w:divsChild>
        <w:div w:id="313947976">
          <w:marLeft w:val="0"/>
          <w:marRight w:val="0"/>
          <w:marTop w:val="0"/>
          <w:marBottom w:val="0"/>
          <w:divBdr>
            <w:top w:val="none" w:sz="0" w:space="0" w:color="auto"/>
            <w:left w:val="none" w:sz="0" w:space="0" w:color="auto"/>
            <w:bottom w:val="none" w:sz="0" w:space="0" w:color="auto"/>
            <w:right w:val="none" w:sz="0" w:space="0" w:color="auto"/>
          </w:divBdr>
          <w:divsChild>
            <w:div w:id="7427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0070">
      <w:bodyDiv w:val="1"/>
      <w:marLeft w:val="0"/>
      <w:marRight w:val="0"/>
      <w:marTop w:val="0"/>
      <w:marBottom w:val="0"/>
      <w:divBdr>
        <w:top w:val="none" w:sz="0" w:space="0" w:color="auto"/>
        <w:left w:val="none" w:sz="0" w:space="0" w:color="auto"/>
        <w:bottom w:val="none" w:sz="0" w:space="0" w:color="auto"/>
        <w:right w:val="none" w:sz="0" w:space="0" w:color="auto"/>
      </w:divBdr>
      <w:divsChild>
        <w:div w:id="42027710">
          <w:marLeft w:val="0"/>
          <w:marRight w:val="0"/>
          <w:marTop w:val="0"/>
          <w:marBottom w:val="0"/>
          <w:divBdr>
            <w:top w:val="none" w:sz="0" w:space="0" w:color="auto"/>
            <w:left w:val="none" w:sz="0" w:space="0" w:color="auto"/>
            <w:bottom w:val="none" w:sz="0" w:space="0" w:color="auto"/>
            <w:right w:val="none" w:sz="0" w:space="0" w:color="auto"/>
          </w:divBdr>
          <w:divsChild>
            <w:div w:id="254629007">
              <w:marLeft w:val="0"/>
              <w:marRight w:val="0"/>
              <w:marTop w:val="0"/>
              <w:marBottom w:val="0"/>
              <w:divBdr>
                <w:top w:val="none" w:sz="0" w:space="0" w:color="auto"/>
                <w:left w:val="none" w:sz="0" w:space="0" w:color="auto"/>
                <w:bottom w:val="none" w:sz="0" w:space="0" w:color="auto"/>
                <w:right w:val="none" w:sz="0" w:space="0" w:color="auto"/>
              </w:divBdr>
            </w:div>
          </w:divsChild>
        </w:div>
        <w:div w:id="81418561">
          <w:marLeft w:val="0"/>
          <w:marRight w:val="0"/>
          <w:marTop w:val="0"/>
          <w:marBottom w:val="0"/>
          <w:divBdr>
            <w:top w:val="none" w:sz="0" w:space="0" w:color="auto"/>
            <w:left w:val="none" w:sz="0" w:space="0" w:color="auto"/>
            <w:bottom w:val="none" w:sz="0" w:space="0" w:color="auto"/>
            <w:right w:val="none" w:sz="0" w:space="0" w:color="auto"/>
          </w:divBdr>
        </w:div>
        <w:div w:id="131140709">
          <w:marLeft w:val="0"/>
          <w:marRight w:val="0"/>
          <w:marTop w:val="300"/>
          <w:marBottom w:val="0"/>
          <w:divBdr>
            <w:top w:val="none" w:sz="0" w:space="0" w:color="auto"/>
            <w:left w:val="none" w:sz="0" w:space="0" w:color="auto"/>
            <w:bottom w:val="none" w:sz="0" w:space="0" w:color="auto"/>
            <w:right w:val="none" w:sz="0" w:space="0" w:color="auto"/>
          </w:divBdr>
        </w:div>
        <w:div w:id="156775785">
          <w:marLeft w:val="0"/>
          <w:marRight w:val="0"/>
          <w:marTop w:val="0"/>
          <w:marBottom w:val="0"/>
          <w:divBdr>
            <w:top w:val="none" w:sz="0" w:space="0" w:color="auto"/>
            <w:left w:val="none" w:sz="0" w:space="0" w:color="auto"/>
            <w:bottom w:val="none" w:sz="0" w:space="0" w:color="auto"/>
            <w:right w:val="none" w:sz="0" w:space="0" w:color="auto"/>
          </w:divBdr>
        </w:div>
        <w:div w:id="212279477">
          <w:marLeft w:val="0"/>
          <w:marRight w:val="0"/>
          <w:marTop w:val="300"/>
          <w:marBottom w:val="0"/>
          <w:divBdr>
            <w:top w:val="none" w:sz="0" w:space="0" w:color="auto"/>
            <w:left w:val="none" w:sz="0" w:space="0" w:color="auto"/>
            <w:bottom w:val="none" w:sz="0" w:space="0" w:color="auto"/>
            <w:right w:val="none" w:sz="0" w:space="0" w:color="auto"/>
          </w:divBdr>
        </w:div>
        <w:div w:id="224610382">
          <w:marLeft w:val="0"/>
          <w:marRight w:val="0"/>
          <w:marTop w:val="0"/>
          <w:marBottom w:val="0"/>
          <w:divBdr>
            <w:top w:val="none" w:sz="0" w:space="0" w:color="auto"/>
            <w:left w:val="none" w:sz="0" w:space="0" w:color="auto"/>
            <w:bottom w:val="none" w:sz="0" w:space="0" w:color="auto"/>
            <w:right w:val="none" w:sz="0" w:space="0" w:color="auto"/>
          </w:divBdr>
          <w:divsChild>
            <w:div w:id="33542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348257">
      <w:bodyDiv w:val="1"/>
      <w:marLeft w:val="0"/>
      <w:marRight w:val="0"/>
      <w:marTop w:val="0"/>
      <w:marBottom w:val="0"/>
      <w:divBdr>
        <w:top w:val="none" w:sz="0" w:space="0" w:color="auto"/>
        <w:left w:val="none" w:sz="0" w:space="0" w:color="auto"/>
        <w:bottom w:val="none" w:sz="0" w:space="0" w:color="auto"/>
        <w:right w:val="none" w:sz="0" w:space="0" w:color="auto"/>
      </w:divBdr>
    </w:div>
    <w:div w:id="248393311">
      <w:bodyDiv w:val="1"/>
      <w:marLeft w:val="0"/>
      <w:marRight w:val="0"/>
      <w:marTop w:val="0"/>
      <w:marBottom w:val="0"/>
      <w:divBdr>
        <w:top w:val="none" w:sz="0" w:space="0" w:color="auto"/>
        <w:left w:val="none" w:sz="0" w:space="0" w:color="auto"/>
        <w:bottom w:val="none" w:sz="0" w:space="0" w:color="auto"/>
        <w:right w:val="none" w:sz="0" w:space="0" w:color="auto"/>
      </w:divBdr>
      <w:divsChild>
        <w:div w:id="50159639">
          <w:marLeft w:val="0"/>
          <w:marRight w:val="0"/>
          <w:marTop w:val="0"/>
          <w:marBottom w:val="0"/>
          <w:divBdr>
            <w:top w:val="none" w:sz="0" w:space="0" w:color="auto"/>
            <w:left w:val="none" w:sz="0" w:space="0" w:color="auto"/>
            <w:bottom w:val="none" w:sz="0" w:space="0" w:color="auto"/>
            <w:right w:val="none" w:sz="0" w:space="0" w:color="auto"/>
          </w:divBdr>
        </w:div>
        <w:div w:id="87652571">
          <w:marLeft w:val="0"/>
          <w:marRight w:val="0"/>
          <w:marTop w:val="300"/>
          <w:marBottom w:val="0"/>
          <w:divBdr>
            <w:top w:val="none" w:sz="0" w:space="0" w:color="auto"/>
            <w:left w:val="none" w:sz="0" w:space="0" w:color="auto"/>
            <w:bottom w:val="none" w:sz="0" w:space="0" w:color="auto"/>
            <w:right w:val="none" w:sz="0" w:space="0" w:color="auto"/>
          </w:divBdr>
        </w:div>
        <w:div w:id="118956466">
          <w:marLeft w:val="0"/>
          <w:marRight w:val="0"/>
          <w:marTop w:val="0"/>
          <w:marBottom w:val="0"/>
          <w:divBdr>
            <w:top w:val="none" w:sz="0" w:space="0" w:color="auto"/>
            <w:left w:val="none" w:sz="0" w:space="0" w:color="auto"/>
            <w:bottom w:val="none" w:sz="0" w:space="0" w:color="auto"/>
            <w:right w:val="none" w:sz="0" w:space="0" w:color="auto"/>
          </w:divBdr>
        </w:div>
        <w:div w:id="187178816">
          <w:marLeft w:val="0"/>
          <w:marRight w:val="0"/>
          <w:marTop w:val="300"/>
          <w:marBottom w:val="0"/>
          <w:divBdr>
            <w:top w:val="none" w:sz="0" w:space="0" w:color="auto"/>
            <w:left w:val="none" w:sz="0" w:space="0" w:color="auto"/>
            <w:bottom w:val="none" w:sz="0" w:space="0" w:color="auto"/>
            <w:right w:val="none" w:sz="0" w:space="0" w:color="auto"/>
          </w:divBdr>
        </w:div>
        <w:div w:id="207305002">
          <w:marLeft w:val="0"/>
          <w:marRight w:val="0"/>
          <w:marTop w:val="0"/>
          <w:marBottom w:val="0"/>
          <w:divBdr>
            <w:top w:val="none" w:sz="0" w:space="0" w:color="auto"/>
            <w:left w:val="none" w:sz="0" w:space="0" w:color="auto"/>
            <w:bottom w:val="none" w:sz="0" w:space="0" w:color="auto"/>
            <w:right w:val="none" w:sz="0" w:space="0" w:color="auto"/>
          </w:divBdr>
        </w:div>
        <w:div w:id="293371694">
          <w:marLeft w:val="0"/>
          <w:marRight w:val="0"/>
          <w:marTop w:val="0"/>
          <w:marBottom w:val="0"/>
          <w:divBdr>
            <w:top w:val="none" w:sz="0" w:space="0" w:color="auto"/>
            <w:left w:val="none" w:sz="0" w:space="0" w:color="auto"/>
            <w:bottom w:val="none" w:sz="0" w:space="0" w:color="auto"/>
            <w:right w:val="none" w:sz="0" w:space="0" w:color="auto"/>
          </w:divBdr>
        </w:div>
      </w:divsChild>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
      </w:divsChild>
    </w:div>
    <w:div w:id="249124895">
      <w:bodyDiv w:val="1"/>
      <w:marLeft w:val="0"/>
      <w:marRight w:val="0"/>
      <w:marTop w:val="0"/>
      <w:marBottom w:val="0"/>
      <w:divBdr>
        <w:top w:val="none" w:sz="0" w:space="0" w:color="auto"/>
        <w:left w:val="none" w:sz="0" w:space="0" w:color="auto"/>
        <w:bottom w:val="none" w:sz="0" w:space="0" w:color="auto"/>
        <w:right w:val="none" w:sz="0" w:space="0" w:color="auto"/>
      </w:divBdr>
      <w:divsChild>
        <w:div w:id="132255173">
          <w:marLeft w:val="0"/>
          <w:marRight w:val="0"/>
          <w:marTop w:val="300"/>
          <w:marBottom w:val="0"/>
          <w:divBdr>
            <w:top w:val="none" w:sz="0" w:space="0" w:color="auto"/>
            <w:left w:val="none" w:sz="0" w:space="0" w:color="auto"/>
            <w:bottom w:val="none" w:sz="0" w:space="0" w:color="auto"/>
            <w:right w:val="none" w:sz="0" w:space="0" w:color="auto"/>
          </w:divBdr>
          <w:divsChild>
            <w:div w:id="68892389">
              <w:marLeft w:val="0"/>
              <w:marRight w:val="0"/>
              <w:marTop w:val="0"/>
              <w:marBottom w:val="0"/>
              <w:divBdr>
                <w:top w:val="none" w:sz="0" w:space="0" w:color="auto"/>
                <w:left w:val="none" w:sz="0" w:space="0" w:color="auto"/>
                <w:bottom w:val="none" w:sz="0" w:space="0" w:color="auto"/>
                <w:right w:val="none" w:sz="0" w:space="0" w:color="auto"/>
              </w:divBdr>
            </w:div>
          </w:divsChild>
        </w:div>
        <w:div w:id="361054504">
          <w:marLeft w:val="0"/>
          <w:marRight w:val="0"/>
          <w:marTop w:val="300"/>
          <w:marBottom w:val="0"/>
          <w:divBdr>
            <w:top w:val="none" w:sz="0" w:space="0" w:color="auto"/>
            <w:left w:val="none" w:sz="0" w:space="0" w:color="auto"/>
            <w:bottom w:val="none" w:sz="0" w:space="0" w:color="auto"/>
            <w:right w:val="none" w:sz="0" w:space="0" w:color="auto"/>
          </w:divBdr>
          <w:divsChild>
            <w:div w:id="381252650">
              <w:marLeft w:val="0"/>
              <w:marRight w:val="0"/>
              <w:marTop w:val="0"/>
              <w:marBottom w:val="0"/>
              <w:divBdr>
                <w:top w:val="none" w:sz="0" w:space="0" w:color="auto"/>
                <w:left w:val="none" w:sz="0" w:space="0" w:color="auto"/>
                <w:bottom w:val="none" w:sz="0" w:space="0" w:color="auto"/>
                <w:right w:val="none" w:sz="0" w:space="0" w:color="auto"/>
              </w:divBdr>
            </w:div>
          </w:divsChild>
        </w:div>
        <w:div w:id="372581018">
          <w:marLeft w:val="0"/>
          <w:marRight w:val="0"/>
          <w:marTop w:val="0"/>
          <w:marBottom w:val="0"/>
          <w:divBdr>
            <w:top w:val="none" w:sz="0" w:space="0" w:color="auto"/>
            <w:left w:val="none" w:sz="0" w:space="0" w:color="auto"/>
            <w:bottom w:val="none" w:sz="0" w:space="0" w:color="auto"/>
            <w:right w:val="none" w:sz="0" w:space="0" w:color="auto"/>
          </w:divBdr>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49507618">
      <w:bodyDiv w:val="1"/>
      <w:marLeft w:val="0"/>
      <w:marRight w:val="0"/>
      <w:marTop w:val="0"/>
      <w:marBottom w:val="0"/>
      <w:divBdr>
        <w:top w:val="none" w:sz="0" w:space="0" w:color="auto"/>
        <w:left w:val="none" w:sz="0" w:space="0" w:color="auto"/>
        <w:bottom w:val="none" w:sz="0" w:space="0" w:color="auto"/>
        <w:right w:val="none" w:sz="0" w:space="0" w:color="auto"/>
      </w:divBdr>
      <w:divsChild>
        <w:div w:id="24408750">
          <w:marLeft w:val="0"/>
          <w:marRight w:val="0"/>
          <w:marTop w:val="0"/>
          <w:marBottom w:val="0"/>
          <w:divBdr>
            <w:top w:val="none" w:sz="0" w:space="0" w:color="auto"/>
            <w:left w:val="none" w:sz="0" w:space="0" w:color="auto"/>
            <w:bottom w:val="none" w:sz="0" w:space="0" w:color="auto"/>
            <w:right w:val="none" w:sz="0" w:space="0" w:color="auto"/>
          </w:divBdr>
        </w:div>
        <w:div w:id="120467170">
          <w:marLeft w:val="0"/>
          <w:marRight w:val="0"/>
          <w:marTop w:val="0"/>
          <w:marBottom w:val="0"/>
          <w:divBdr>
            <w:top w:val="none" w:sz="0" w:space="0" w:color="auto"/>
            <w:left w:val="none" w:sz="0" w:space="0" w:color="auto"/>
            <w:bottom w:val="none" w:sz="0" w:space="0" w:color="auto"/>
            <w:right w:val="none" w:sz="0" w:space="0" w:color="auto"/>
          </w:divBdr>
        </w:div>
        <w:div w:id="153841775">
          <w:marLeft w:val="0"/>
          <w:marRight w:val="0"/>
          <w:marTop w:val="300"/>
          <w:marBottom w:val="0"/>
          <w:divBdr>
            <w:top w:val="none" w:sz="0" w:space="0" w:color="auto"/>
            <w:left w:val="none" w:sz="0" w:space="0" w:color="auto"/>
            <w:bottom w:val="none" w:sz="0" w:space="0" w:color="auto"/>
            <w:right w:val="none" w:sz="0" w:space="0" w:color="auto"/>
          </w:divBdr>
          <w:divsChild>
            <w:div w:id="13118547">
              <w:marLeft w:val="0"/>
              <w:marRight w:val="0"/>
              <w:marTop w:val="0"/>
              <w:marBottom w:val="0"/>
              <w:divBdr>
                <w:top w:val="none" w:sz="0" w:space="0" w:color="auto"/>
                <w:left w:val="none" w:sz="0" w:space="0" w:color="auto"/>
                <w:bottom w:val="none" w:sz="0" w:space="0" w:color="auto"/>
                <w:right w:val="none" w:sz="0" w:space="0" w:color="auto"/>
              </w:divBdr>
            </w:div>
          </w:divsChild>
        </w:div>
        <w:div w:id="174197011">
          <w:marLeft w:val="0"/>
          <w:marRight w:val="0"/>
          <w:marTop w:val="0"/>
          <w:marBottom w:val="0"/>
          <w:divBdr>
            <w:top w:val="none" w:sz="0" w:space="0" w:color="auto"/>
            <w:left w:val="none" w:sz="0" w:space="0" w:color="auto"/>
            <w:bottom w:val="none" w:sz="0" w:space="0" w:color="auto"/>
            <w:right w:val="none" w:sz="0" w:space="0" w:color="auto"/>
          </w:divBdr>
        </w:div>
        <w:div w:id="263000004">
          <w:marLeft w:val="0"/>
          <w:marRight w:val="0"/>
          <w:marTop w:val="0"/>
          <w:marBottom w:val="0"/>
          <w:divBdr>
            <w:top w:val="none" w:sz="0" w:space="0" w:color="auto"/>
            <w:left w:val="none" w:sz="0" w:space="0" w:color="auto"/>
            <w:bottom w:val="none" w:sz="0" w:space="0" w:color="auto"/>
            <w:right w:val="none" w:sz="0" w:space="0" w:color="auto"/>
          </w:divBdr>
        </w:div>
        <w:div w:id="365985574">
          <w:marLeft w:val="0"/>
          <w:marRight w:val="0"/>
          <w:marTop w:val="0"/>
          <w:marBottom w:val="0"/>
          <w:divBdr>
            <w:top w:val="none" w:sz="0" w:space="0" w:color="auto"/>
            <w:left w:val="none" w:sz="0" w:space="0" w:color="auto"/>
            <w:bottom w:val="none" w:sz="0" w:space="0" w:color="auto"/>
            <w:right w:val="none" w:sz="0" w:space="0" w:color="auto"/>
          </w:divBdr>
        </w:div>
        <w:div w:id="397096470">
          <w:marLeft w:val="0"/>
          <w:marRight w:val="0"/>
          <w:marTop w:val="0"/>
          <w:marBottom w:val="0"/>
          <w:divBdr>
            <w:top w:val="none" w:sz="0" w:space="0" w:color="auto"/>
            <w:left w:val="none" w:sz="0" w:space="0" w:color="auto"/>
            <w:bottom w:val="none" w:sz="0" w:space="0" w:color="auto"/>
            <w:right w:val="none" w:sz="0" w:space="0" w:color="auto"/>
          </w:divBdr>
          <w:divsChild>
            <w:div w:id="3324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7164">
      <w:bodyDiv w:val="1"/>
      <w:marLeft w:val="0"/>
      <w:marRight w:val="0"/>
      <w:marTop w:val="0"/>
      <w:marBottom w:val="0"/>
      <w:divBdr>
        <w:top w:val="none" w:sz="0" w:space="0" w:color="auto"/>
        <w:left w:val="none" w:sz="0" w:space="0" w:color="auto"/>
        <w:bottom w:val="none" w:sz="0" w:space="0" w:color="auto"/>
        <w:right w:val="none" w:sz="0" w:space="0" w:color="auto"/>
      </w:divBdr>
      <w:divsChild>
        <w:div w:id="122163812">
          <w:marLeft w:val="0"/>
          <w:marRight w:val="0"/>
          <w:marTop w:val="300"/>
          <w:marBottom w:val="0"/>
          <w:divBdr>
            <w:top w:val="none" w:sz="0" w:space="0" w:color="auto"/>
            <w:left w:val="none" w:sz="0" w:space="0" w:color="auto"/>
            <w:bottom w:val="none" w:sz="0" w:space="0" w:color="auto"/>
            <w:right w:val="none" w:sz="0" w:space="0" w:color="auto"/>
          </w:divBdr>
        </w:div>
        <w:div w:id="415708177">
          <w:marLeft w:val="0"/>
          <w:marRight w:val="0"/>
          <w:marTop w:val="300"/>
          <w:marBottom w:val="0"/>
          <w:divBdr>
            <w:top w:val="none" w:sz="0" w:space="0" w:color="auto"/>
            <w:left w:val="none" w:sz="0" w:space="0" w:color="auto"/>
            <w:bottom w:val="none" w:sz="0" w:space="0" w:color="auto"/>
            <w:right w:val="none" w:sz="0" w:space="0" w:color="auto"/>
          </w:divBdr>
        </w:div>
      </w:divsChild>
    </w:div>
    <w:div w:id="250361997">
      <w:bodyDiv w:val="1"/>
      <w:marLeft w:val="0"/>
      <w:marRight w:val="0"/>
      <w:marTop w:val="0"/>
      <w:marBottom w:val="0"/>
      <w:divBdr>
        <w:top w:val="none" w:sz="0" w:space="0" w:color="auto"/>
        <w:left w:val="none" w:sz="0" w:space="0" w:color="auto"/>
        <w:bottom w:val="none" w:sz="0" w:space="0" w:color="auto"/>
        <w:right w:val="none" w:sz="0" w:space="0" w:color="auto"/>
      </w:divBdr>
      <w:divsChild>
        <w:div w:id="169948385">
          <w:marLeft w:val="0"/>
          <w:marRight w:val="0"/>
          <w:marTop w:val="0"/>
          <w:marBottom w:val="0"/>
          <w:divBdr>
            <w:top w:val="none" w:sz="0" w:space="0" w:color="auto"/>
            <w:left w:val="none" w:sz="0" w:space="0" w:color="auto"/>
            <w:bottom w:val="none" w:sz="0" w:space="0" w:color="auto"/>
            <w:right w:val="none" w:sz="0" w:space="0" w:color="auto"/>
          </w:divBdr>
        </w:div>
        <w:div w:id="356585803">
          <w:marLeft w:val="0"/>
          <w:marRight w:val="0"/>
          <w:marTop w:val="300"/>
          <w:marBottom w:val="0"/>
          <w:divBdr>
            <w:top w:val="none" w:sz="0" w:space="0" w:color="auto"/>
            <w:left w:val="none" w:sz="0" w:space="0" w:color="auto"/>
            <w:bottom w:val="none" w:sz="0" w:space="0" w:color="auto"/>
            <w:right w:val="none" w:sz="0" w:space="0" w:color="auto"/>
          </w:divBdr>
        </w:div>
      </w:divsChild>
    </w:div>
    <w:div w:id="250555220">
      <w:bodyDiv w:val="1"/>
      <w:marLeft w:val="0"/>
      <w:marRight w:val="0"/>
      <w:marTop w:val="0"/>
      <w:marBottom w:val="0"/>
      <w:divBdr>
        <w:top w:val="none" w:sz="0" w:space="0" w:color="auto"/>
        <w:left w:val="none" w:sz="0" w:space="0" w:color="auto"/>
        <w:bottom w:val="none" w:sz="0" w:space="0" w:color="auto"/>
        <w:right w:val="none" w:sz="0" w:space="0" w:color="auto"/>
      </w:divBdr>
      <w:divsChild>
        <w:div w:id="10035258">
          <w:marLeft w:val="0"/>
          <w:marRight w:val="0"/>
          <w:marTop w:val="300"/>
          <w:marBottom w:val="0"/>
          <w:divBdr>
            <w:top w:val="none" w:sz="0" w:space="0" w:color="auto"/>
            <w:left w:val="none" w:sz="0" w:space="0" w:color="auto"/>
            <w:bottom w:val="none" w:sz="0" w:space="0" w:color="auto"/>
            <w:right w:val="none" w:sz="0" w:space="0" w:color="auto"/>
          </w:divBdr>
        </w:div>
        <w:div w:id="56785028">
          <w:marLeft w:val="0"/>
          <w:marRight w:val="0"/>
          <w:marTop w:val="0"/>
          <w:marBottom w:val="0"/>
          <w:divBdr>
            <w:top w:val="none" w:sz="0" w:space="0" w:color="auto"/>
            <w:left w:val="none" w:sz="0" w:space="0" w:color="auto"/>
            <w:bottom w:val="none" w:sz="0" w:space="0" w:color="auto"/>
            <w:right w:val="none" w:sz="0" w:space="0" w:color="auto"/>
          </w:divBdr>
        </w:div>
        <w:div w:id="150872562">
          <w:marLeft w:val="0"/>
          <w:marRight w:val="0"/>
          <w:marTop w:val="0"/>
          <w:marBottom w:val="0"/>
          <w:divBdr>
            <w:top w:val="none" w:sz="0" w:space="0" w:color="auto"/>
            <w:left w:val="none" w:sz="0" w:space="0" w:color="auto"/>
            <w:bottom w:val="none" w:sz="0" w:space="0" w:color="auto"/>
            <w:right w:val="none" w:sz="0" w:space="0" w:color="auto"/>
          </w:divBdr>
        </w:div>
        <w:div w:id="164443773">
          <w:marLeft w:val="0"/>
          <w:marRight w:val="0"/>
          <w:marTop w:val="0"/>
          <w:marBottom w:val="0"/>
          <w:divBdr>
            <w:top w:val="none" w:sz="0" w:space="0" w:color="auto"/>
            <w:left w:val="none" w:sz="0" w:space="0" w:color="auto"/>
            <w:bottom w:val="none" w:sz="0" w:space="0" w:color="auto"/>
            <w:right w:val="none" w:sz="0" w:space="0" w:color="auto"/>
          </w:divBdr>
        </w:div>
        <w:div w:id="192809656">
          <w:marLeft w:val="0"/>
          <w:marRight w:val="0"/>
          <w:marTop w:val="0"/>
          <w:marBottom w:val="0"/>
          <w:divBdr>
            <w:top w:val="none" w:sz="0" w:space="0" w:color="auto"/>
            <w:left w:val="none" w:sz="0" w:space="0" w:color="auto"/>
            <w:bottom w:val="none" w:sz="0" w:space="0" w:color="auto"/>
            <w:right w:val="none" w:sz="0" w:space="0" w:color="auto"/>
          </w:divBdr>
        </w:div>
      </w:divsChild>
    </w:div>
    <w:div w:id="250626431">
      <w:bodyDiv w:val="1"/>
      <w:marLeft w:val="0"/>
      <w:marRight w:val="0"/>
      <w:marTop w:val="0"/>
      <w:marBottom w:val="0"/>
      <w:divBdr>
        <w:top w:val="none" w:sz="0" w:space="0" w:color="auto"/>
        <w:left w:val="none" w:sz="0" w:space="0" w:color="auto"/>
        <w:bottom w:val="none" w:sz="0" w:space="0" w:color="auto"/>
        <w:right w:val="none" w:sz="0" w:space="0" w:color="auto"/>
      </w:divBdr>
      <w:divsChild>
        <w:div w:id="194316544">
          <w:marLeft w:val="0"/>
          <w:marRight w:val="0"/>
          <w:marTop w:val="0"/>
          <w:marBottom w:val="0"/>
          <w:divBdr>
            <w:top w:val="none" w:sz="0" w:space="0" w:color="auto"/>
            <w:left w:val="none" w:sz="0" w:space="0" w:color="auto"/>
            <w:bottom w:val="none" w:sz="0" w:space="0" w:color="auto"/>
            <w:right w:val="none" w:sz="0" w:space="0" w:color="auto"/>
          </w:divBdr>
          <w:divsChild>
            <w:div w:id="241375184">
              <w:marLeft w:val="0"/>
              <w:marRight w:val="0"/>
              <w:marTop w:val="0"/>
              <w:marBottom w:val="0"/>
              <w:divBdr>
                <w:top w:val="none" w:sz="0" w:space="0" w:color="auto"/>
                <w:left w:val="none" w:sz="0" w:space="0" w:color="auto"/>
                <w:bottom w:val="none" w:sz="0" w:space="0" w:color="auto"/>
                <w:right w:val="none" w:sz="0" w:space="0" w:color="auto"/>
              </w:divBdr>
            </w:div>
          </w:divsChild>
        </w:div>
        <w:div w:id="397167211">
          <w:marLeft w:val="0"/>
          <w:marRight w:val="0"/>
          <w:marTop w:val="0"/>
          <w:marBottom w:val="0"/>
          <w:divBdr>
            <w:top w:val="none" w:sz="0" w:space="0" w:color="auto"/>
            <w:left w:val="none" w:sz="0" w:space="0" w:color="auto"/>
            <w:bottom w:val="none" w:sz="0" w:space="0" w:color="auto"/>
            <w:right w:val="none" w:sz="0" w:space="0" w:color="auto"/>
          </w:divBdr>
        </w:div>
        <w:div w:id="406270366">
          <w:marLeft w:val="0"/>
          <w:marRight w:val="0"/>
          <w:marTop w:val="0"/>
          <w:marBottom w:val="0"/>
          <w:divBdr>
            <w:top w:val="none" w:sz="0" w:space="0" w:color="auto"/>
            <w:left w:val="none" w:sz="0" w:space="0" w:color="auto"/>
            <w:bottom w:val="none" w:sz="0" w:space="0" w:color="auto"/>
            <w:right w:val="none" w:sz="0" w:space="0" w:color="auto"/>
          </w:divBdr>
          <w:divsChild>
            <w:div w:id="25960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2626">
      <w:bodyDiv w:val="1"/>
      <w:marLeft w:val="0"/>
      <w:marRight w:val="0"/>
      <w:marTop w:val="0"/>
      <w:marBottom w:val="0"/>
      <w:divBdr>
        <w:top w:val="none" w:sz="0" w:space="0" w:color="auto"/>
        <w:left w:val="none" w:sz="0" w:space="0" w:color="auto"/>
        <w:bottom w:val="none" w:sz="0" w:space="0" w:color="auto"/>
        <w:right w:val="none" w:sz="0" w:space="0" w:color="auto"/>
      </w:divBdr>
    </w:div>
    <w:div w:id="251402840">
      <w:bodyDiv w:val="1"/>
      <w:marLeft w:val="0"/>
      <w:marRight w:val="0"/>
      <w:marTop w:val="0"/>
      <w:marBottom w:val="0"/>
      <w:divBdr>
        <w:top w:val="none" w:sz="0" w:space="0" w:color="auto"/>
        <w:left w:val="none" w:sz="0" w:space="0" w:color="auto"/>
        <w:bottom w:val="none" w:sz="0" w:space="0" w:color="auto"/>
        <w:right w:val="none" w:sz="0" w:space="0" w:color="auto"/>
      </w:divBdr>
      <w:divsChild>
        <w:div w:id="47461804">
          <w:marLeft w:val="0"/>
          <w:marRight w:val="0"/>
          <w:marTop w:val="0"/>
          <w:marBottom w:val="0"/>
          <w:divBdr>
            <w:top w:val="none" w:sz="0" w:space="0" w:color="auto"/>
            <w:left w:val="none" w:sz="0" w:space="0" w:color="auto"/>
            <w:bottom w:val="none" w:sz="0" w:space="0" w:color="auto"/>
            <w:right w:val="none" w:sz="0" w:space="0" w:color="auto"/>
          </w:divBdr>
        </w:div>
        <w:div w:id="109589112">
          <w:marLeft w:val="0"/>
          <w:marRight w:val="0"/>
          <w:marTop w:val="0"/>
          <w:marBottom w:val="0"/>
          <w:divBdr>
            <w:top w:val="none" w:sz="0" w:space="0" w:color="auto"/>
            <w:left w:val="none" w:sz="0" w:space="0" w:color="auto"/>
            <w:bottom w:val="none" w:sz="0" w:space="0" w:color="auto"/>
            <w:right w:val="none" w:sz="0" w:space="0" w:color="auto"/>
          </w:divBdr>
        </w:div>
        <w:div w:id="166094823">
          <w:marLeft w:val="0"/>
          <w:marRight w:val="0"/>
          <w:marTop w:val="300"/>
          <w:marBottom w:val="0"/>
          <w:divBdr>
            <w:top w:val="none" w:sz="0" w:space="0" w:color="auto"/>
            <w:left w:val="none" w:sz="0" w:space="0" w:color="auto"/>
            <w:bottom w:val="none" w:sz="0" w:space="0" w:color="auto"/>
            <w:right w:val="none" w:sz="0" w:space="0" w:color="auto"/>
          </w:divBdr>
        </w:div>
        <w:div w:id="169375035">
          <w:marLeft w:val="0"/>
          <w:marRight w:val="0"/>
          <w:marTop w:val="300"/>
          <w:marBottom w:val="0"/>
          <w:divBdr>
            <w:top w:val="none" w:sz="0" w:space="0" w:color="auto"/>
            <w:left w:val="none" w:sz="0" w:space="0" w:color="auto"/>
            <w:bottom w:val="none" w:sz="0" w:space="0" w:color="auto"/>
            <w:right w:val="none" w:sz="0" w:space="0" w:color="auto"/>
          </w:divBdr>
        </w:div>
      </w:divsChild>
    </w:div>
    <w:div w:id="251550931">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662427">
      <w:bodyDiv w:val="1"/>
      <w:marLeft w:val="0"/>
      <w:marRight w:val="0"/>
      <w:marTop w:val="0"/>
      <w:marBottom w:val="0"/>
      <w:divBdr>
        <w:top w:val="none" w:sz="0" w:space="0" w:color="auto"/>
        <w:left w:val="none" w:sz="0" w:space="0" w:color="auto"/>
        <w:bottom w:val="none" w:sz="0" w:space="0" w:color="auto"/>
        <w:right w:val="none" w:sz="0" w:space="0" w:color="auto"/>
      </w:divBdr>
      <w:divsChild>
        <w:div w:id="127282624">
          <w:marLeft w:val="0"/>
          <w:marRight w:val="0"/>
          <w:marTop w:val="0"/>
          <w:marBottom w:val="0"/>
          <w:divBdr>
            <w:top w:val="none" w:sz="0" w:space="0" w:color="auto"/>
            <w:left w:val="none" w:sz="0" w:space="0" w:color="auto"/>
            <w:bottom w:val="none" w:sz="0" w:space="0" w:color="auto"/>
            <w:right w:val="none" w:sz="0" w:space="0" w:color="auto"/>
          </w:divBdr>
        </w:div>
        <w:div w:id="183256120">
          <w:marLeft w:val="0"/>
          <w:marRight w:val="0"/>
          <w:marTop w:val="0"/>
          <w:marBottom w:val="0"/>
          <w:divBdr>
            <w:top w:val="none" w:sz="0" w:space="0" w:color="auto"/>
            <w:left w:val="none" w:sz="0" w:space="0" w:color="auto"/>
            <w:bottom w:val="none" w:sz="0" w:space="0" w:color="auto"/>
            <w:right w:val="none" w:sz="0" w:space="0" w:color="auto"/>
          </w:divBdr>
          <w:divsChild>
            <w:div w:id="15083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08696">
      <w:bodyDiv w:val="1"/>
      <w:marLeft w:val="0"/>
      <w:marRight w:val="0"/>
      <w:marTop w:val="0"/>
      <w:marBottom w:val="0"/>
      <w:divBdr>
        <w:top w:val="none" w:sz="0" w:space="0" w:color="auto"/>
        <w:left w:val="none" w:sz="0" w:space="0" w:color="auto"/>
        <w:bottom w:val="none" w:sz="0" w:space="0" w:color="auto"/>
        <w:right w:val="none" w:sz="0" w:space="0" w:color="auto"/>
      </w:divBdr>
    </w:div>
    <w:div w:id="254048751">
      <w:bodyDiv w:val="1"/>
      <w:marLeft w:val="0"/>
      <w:marRight w:val="0"/>
      <w:marTop w:val="0"/>
      <w:marBottom w:val="0"/>
      <w:divBdr>
        <w:top w:val="none" w:sz="0" w:space="0" w:color="auto"/>
        <w:left w:val="none" w:sz="0" w:space="0" w:color="auto"/>
        <w:bottom w:val="none" w:sz="0" w:space="0" w:color="auto"/>
        <w:right w:val="none" w:sz="0" w:space="0" w:color="auto"/>
      </w:divBdr>
      <w:divsChild>
        <w:div w:id="25720656">
          <w:marLeft w:val="0"/>
          <w:marRight w:val="0"/>
          <w:marTop w:val="0"/>
          <w:marBottom w:val="0"/>
          <w:divBdr>
            <w:top w:val="none" w:sz="0" w:space="0" w:color="auto"/>
            <w:left w:val="none" w:sz="0" w:space="0" w:color="auto"/>
            <w:bottom w:val="none" w:sz="0" w:space="0" w:color="auto"/>
            <w:right w:val="none" w:sz="0" w:space="0" w:color="auto"/>
          </w:divBdr>
        </w:div>
        <w:div w:id="27610487">
          <w:marLeft w:val="0"/>
          <w:marRight w:val="0"/>
          <w:marTop w:val="0"/>
          <w:marBottom w:val="0"/>
          <w:divBdr>
            <w:top w:val="none" w:sz="0" w:space="0" w:color="auto"/>
            <w:left w:val="none" w:sz="0" w:space="0" w:color="auto"/>
            <w:bottom w:val="none" w:sz="0" w:space="0" w:color="auto"/>
            <w:right w:val="none" w:sz="0" w:space="0" w:color="auto"/>
          </w:divBdr>
        </w:div>
        <w:div w:id="108163635">
          <w:marLeft w:val="0"/>
          <w:marRight w:val="0"/>
          <w:marTop w:val="0"/>
          <w:marBottom w:val="0"/>
          <w:divBdr>
            <w:top w:val="none" w:sz="0" w:space="0" w:color="auto"/>
            <w:left w:val="none" w:sz="0" w:space="0" w:color="auto"/>
            <w:bottom w:val="none" w:sz="0" w:space="0" w:color="auto"/>
            <w:right w:val="none" w:sz="0" w:space="0" w:color="auto"/>
          </w:divBdr>
        </w:div>
        <w:div w:id="130174891">
          <w:marLeft w:val="0"/>
          <w:marRight w:val="0"/>
          <w:marTop w:val="0"/>
          <w:marBottom w:val="0"/>
          <w:divBdr>
            <w:top w:val="none" w:sz="0" w:space="0" w:color="auto"/>
            <w:left w:val="none" w:sz="0" w:space="0" w:color="auto"/>
            <w:bottom w:val="none" w:sz="0" w:space="0" w:color="auto"/>
            <w:right w:val="none" w:sz="0" w:space="0" w:color="auto"/>
          </w:divBdr>
        </w:div>
        <w:div w:id="304049361">
          <w:marLeft w:val="0"/>
          <w:marRight w:val="0"/>
          <w:marTop w:val="0"/>
          <w:marBottom w:val="0"/>
          <w:divBdr>
            <w:top w:val="none" w:sz="0" w:space="0" w:color="auto"/>
            <w:left w:val="none" w:sz="0" w:space="0" w:color="auto"/>
            <w:bottom w:val="none" w:sz="0" w:space="0" w:color="auto"/>
            <w:right w:val="none" w:sz="0" w:space="0" w:color="auto"/>
          </w:divBdr>
        </w:div>
      </w:divsChild>
    </w:div>
    <w:div w:id="254218478">
      <w:bodyDiv w:val="1"/>
      <w:marLeft w:val="0"/>
      <w:marRight w:val="0"/>
      <w:marTop w:val="0"/>
      <w:marBottom w:val="0"/>
      <w:divBdr>
        <w:top w:val="none" w:sz="0" w:space="0" w:color="auto"/>
        <w:left w:val="none" w:sz="0" w:space="0" w:color="auto"/>
        <w:bottom w:val="none" w:sz="0" w:space="0" w:color="auto"/>
        <w:right w:val="none" w:sz="0" w:space="0" w:color="auto"/>
      </w:divBdr>
    </w:div>
    <w:div w:id="254367948">
      <w:bodyDiv w:val="1"/>
      <w:marLeft w:val="0"/>
      <w:marRight w:val="0"/>
      <w:marTop w:val="0"/>
      <w:marBottom w:val="0"/>
      <w:divBdr>
        <w:top w:val="none" w:sz="0" w:space="0" w:color="auto"/>
        <w:left w:val="none" w:sz="0" w:space="0" w:color="auto"/>
        <w:bottom w:val="none" w:sz="0" w:space="0" w:color="auto"/>
        <w:right w:val="none" w:sz="0" w:space="0" w:color="auto"/>
      </w:divBdr>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56329788">
      <w:bodyDiv w:val="1"/>
      <w:marLeft w:val="0"/>
      <w:marRight w:val="0"/>
      <w:marTop w:val="0"/>
      <w:marBottom w:val="0"/>
      <w:divBdr>
        <w:top w:val="none" w:sz="0" w:space="0" w:color="auto"/>
        <w:left w:val="none" w:sz="0" w:space="0" w:color="auto"/>
        <w:bottom w:val="none" w:sz="0" w:space="0" w:color="auto"/>
        <w:right w:val="none" w:sz="0" w:space="0" w:color="auto"/>
      </w:divBdr>
      <w:divsChild>
        <w:div w:id="242376789">
          <w:marLeft w:val="0"/>
          <w:marRight w:val="0"/>
          <w:marTop w:val="0"/>
          <w:marBottom w:val="0"/>
          <w:divBdr>
            <w:top w:val="none" w:sz="0" w:space="0" w:color="auto"/>
            <w:left w:val="none" w:sz="0" w:space="0" w:color="auto"/>
            <w:bottom w:val="none" w:sz="0" w:space="0" w:color="auto"/>
            <w:right w:val="none" w:sz="0" w:space="0" w:color="auto"/>
          </w:divBdr>
        </w:div>
      </w:divsChild>
    </w:div>
    <w:div w:id="256402515">
      <w:bodyDiv w:val="1"/>
      <w:marLeft w:val="0"/>
      <w:marRight w:val="0"/>
      <w:marTop w:val="0"/>
      <w:marBottom w:val="0"/>
      <w:divBdr>
        <w:top w:val="none" w:sz="0" w:space="0" w:color="auto"/>
        <w:left w:val="none" w:sz="0" w:space="0" w:color="auto"/>
        <w:bottom w:val="none" w:sz="0" w:space="0" w:color="auto"/>
        <w:right w:val="none" w:sz="0" w:space="0" w:color="auto"/>
      </w:divBdr>
    </w:div>
    <w:div w:id="256521472">
      <w:bodyDiv w:val="1"/>
      <w:marLeft w:val="0"/>
      <w:marRight w:val="0"/>
      <w:marTop w:val="0"/>
      <w:marBottom w:val="0"/>
      <w:divBdr>
        <w:top w:val="none" w:sz="0" w:space="0" w:color="auto"/>
        <w:left w:val="none" w:sz="0" w:space="0" w:color="auto"/>
        <w:bottom w:val="none" w:sz="0" w:space="0" w:color="auto"/>
        <w:right w:val="none" w:sz="0" w:space="0" w:color="auto"/>
      </w:divBdr>
      <w:divsChild>
        <w:div w:id="247739059">
          <w:marLeft w:val="0"/>
          <w:marRight w:val="0"/>
          <w:marTop w:val="0"/>
          <w:marBottom w:val="0"/>
          <w:divBdr>
            <w:top w:val="none" w:sz="0" w:space="0" w:color="auto"/>
            <w:left w:val="none" w:sz="0" w:space="0" w:color="auto"/>
            <w:bottom w:val="none" w:sz="0" w:space="0" w:color="auto"/>
            <w:right w:val="none" w:sz="0" w:space="0" w:color="auto"/>
          </w:divBdr>
        </w:div>
        <w:div w:id="250742302">
          <w:marLeft w:val="0"/>
          <w:marRight w:val="0"/>
          <w:marTop w:val="0"/>
          <w:marBottom w:val="0"/>
          <w:divBdr>
            <w:top w:val="none" w:sz="0" w:space="0" w:color="auto"/>
            <w:left w:val="none" w:sz="0" w:space="0" w:color="auto"/>
            <w:bottom w:val="none" w:sz="0" w:space="0" w:color="auto"/>
            <w:right w:val="none" w:sz="0" w:space="0" w:color="auto"/>
          </w:divBdr>
        </w:div>
        <w:div w:id="371998486">
          <w:marLeft w:val="0"/>
          <w:marRight w:val="0"/>
          <w:marTop w:val="0"/>
          <w:marBottom w:val="0"/>
          <w:divBdr>
            <w:top w:val="none" w:sz="0" w:space="0" w:color="auto"/>
            <w:left w:val="none" w:sz="0" w:space="0" w:color="auto"/>
            <w:bottom w:val="none" w:sz="0" w:space="0" w:color="auto"/>
            <w:right w:val="none" w:sz="0" w:space="0" w:color="auto"/>
          </w:divBdr>
        </w:div>
      </w:divsChild>
    </w:div>
    <w:div w:id="256526351">
      <w:bodyDiv w:val="1"/>
      <w:marLeft w:val="0"/>
      <w:marRight w:val="0"/>
      <w:marTop w:val="0"/>
      <w:marBottom w:val="0"/>
      <w:divBdr>
        <w:top w:val="none" w:sz="0" w:space="0" w:color="auto"/>
        <w:left w:val="none" w:sz="0" w:space="0" w:color="auto"/>
        <w:bottom w:val="none" w:sz="0" w:space="0" w:color="auto"/>
        <w:right w:val="none" w:sz="0" w:space="0" w:color="auto"/>
      </w:divBdr>
    </w:div>
    <w:div w:id="256670608">
      <w:bodyDiv w:val="1"/>
      <w:marLeft w:val="0"/>
      <w:marRight w:val="0"/>
      <w:marTop w:val="0"/>
      <w:marBottom w:val="0"/>
      <w:divBdr>
        <w:top w:val="none" w:sz="0" w:space="0" w:color="auto"/>
        <w:left w:val="none" w:sz="0" w:space="0" w:color="auto"/>
        <w:bottom w:val="none" w:sz="0" w:space="0" w:color="auto"/>
        <w:right w:val="none" w:sz="0" w:space="0" w:color="auto"/>
      </w:divBdr>
      <w:divsChild>
        <w:div w:id="90929120">
          <w:marLeft w:val="0"/>
          <w:marRight w:val="0"/>
          <w:marTop w:val="0"/>
          <w:marBottom w:val="0"/>
          <w:divBdr>
            <w:top w:val="none" w:sz="0" w:space="0" w:color="auto"/>
            <w:left w:val="none" w:sz="0" w:space="0" w:color="auto"/>
            <w:bottom w:val="none" w:sz="0" w:space="0" w:color="auto"/>
            <w:right w:val="none" w:sz="0" w:space="0" w:color="auto"/>
          </w:divBdr>
        </w:div>
        <w:div w:id="101607512">
          <w:marLeft w:val="0"/>
          <w:marRight w:val="0"/>
          <w:marTop w:val="0"/>
          <w:marBottom w:val="0"/>
          <w:divBdr>
            <w:top w:val="none" w:sz="0" w:space="0" w:color="auto"/>
            <w:left w:val="none" w:sz="0" w:space="0" w:color="auto"/>
            <w:bottom w:val="none" w:sz="0" w:space="0" w:color="auto"/>
            <w:right w:val="none" w:sz="0" w:space="0" w:color="auto"/>
          </w:divBdr>
        </w:div>
      </w:divsChild>
    </w:div>
    <w:div w:id="256670932">
      <w:bodyDiv w:val="1"/>
      <w:marLeft w:val="0"/>
      <w:marRight w:val="0"/>
      <w:marTop w:val="0"/>
      <w:marBottom w:val="0"/>
      <w:divBdr>
        <w:top w:val="none" w:sz="0" w:space="0" w:color="auto"/>
        <w:left w:val="none" w:sz="0" w:space="0" w:color="auto"/>
        <w:bottom w:val="none" w:sz="0" w:space="0" w:color="auto"/>
        <w:right w:val="none" w:sz="0" w:space="0" w:color="auto"/>
      </w:divBdr>
      <w:divsChild>
        <w:div w:id="2780176">
          <w:marLeft w:val="0"/>
          <w:marRight w:val="0"/>
          <w:marTop w:val="0"/>
          <w:marBottom w:val="0"/>
          <w:divBdr>
            <w:top w:val="none" w:sz="0" w:space="0" w:color="auto"/>
            <w:left w:val="none" w:sz="0" w:space="0" w:color="auto"/>
            <w:bottom w:val="none" w:sz="0" w:space="0" w:color="auto"/>
            <w:right w:val="none" w:sz="0" w:space="0" w:color="auto"/>
          </w:divBdr>
        </w:div>
        <w:div w:id="119417604">
          <w:marLeft w:val="0"/>
          <w:marRight w:val="0"/>
          <w:marTop w:val="0"/>
          <w:marBottom w:val="0"/>
          <w:divBdr>
            <w:top w:val="none" w:sz="0" w:space="0" w:color="auto"/>
            <w:left w:val="none" w:sz="0" w:space="0" w:color="auto"/>
            <w:bottom w:val="none" w:sz="0" w:space="0" w:color="auto"/>
            <w:right w:val="none" w:sz="0" w:space="0" w:color="auto"/>
          </w:divBdr>
        </w:div>
        <w:div w:id="122236365">
          <w:marLeft w:val="0"/>
          <w:marRight w:val="0"/>
          <w:marTop w:val="0"/>
          <w:marBottom w:val="0"/>
          <w:divBdr>
            <w:top w:val="none" w:sz="0" w:space="0" w:color="auto"/>
            <w:left w:val="none" w:sz="0" w:space="0" w:color="auto"/>
            <w:bottom w:val="none" w:sz="0" w:space="0" w:color="auto"/>
            <w:right w:val="none" w:sz="0" w:space="0" w:color="auto"/>
          </w:divBdr>
        </w:div>
        <w:div w:id="396123800">
          <w:marLeft w:val="0"/>
          <w:marRight w:val="0"/>
          <w:marTop w:val="300"/>
          <w:marBottom w:val="0"/>
          <w:divBdr>
            <w:top w:val="none" w:sz="0" w:space="0" w:color="auto"/>
            <w:left w:val="none" w:sz="0" w:space="0" w:color="auto"/>
            <w:bottom w:val="none" w:sz="0" w:space="0" w:color="auto"/>
            <w:right w:val="none" w:sz="0" w:space="0" w:color="auto"/>
          </w:divBdr>
        </w:div>
      </w:divsChild>
    </w:div>
    <w:div w:id="256986050">
      <w:bodyDiv w:val="1"/>
      <w:marLeft w:val="0"/>
      <w:marRight w:val="0"/>
      <w:marTop w:val="0"/>
      <w:marBottom w:val="0"/>
      <w:divBdr>
        <w:top w:val="none" w:sz="0" w:space="0" w:color="auto"/>
        <w:left w:val="none" w:sz="0" w:space="0" w:color="auto"/>
        <w:bottom w:val="none" w:sz="0" w:space="0" w:color="auto"/>
        <w:right w:val="none" w:sz="0" w:space="0" w:color="auto"/>
      </w:divBdr>
    </w:div>
    <w:div w:id="257254916">
      <w:bodyDiv w:val="1"/>
      <w:marLeft w:val="0"/>
      <w:marRight w:val="0"/>
      <w:marTop w:val="0"/>
      <w:marBottom w:val="0"/>
      <w:divBdr>
        <w:top w:val="none" w:sz="0" w:space="0" w:color="auto"/>
        <w:left w:val="none" w:sz="0" w:space="0" w:color="auto"/>
        <w:bottom w:val="none" w:sz="0" w:space="0" w:color="auto"/>
        <w:right w:val="none" w:sz="0" w:space="0" w:color="auto"/>
      </w:divBdr>
    </w:div>
    <w:div w:id="257643618">
      <w:bodyDiv w:val="1"/>
      <w:marLeft w:val="0"/>
      <w:marRight w:val="0"/>
      <w:marTop w:val="0"/>
      <w:marBottom w:val="0"/>
      <w:divBdr>
        <w:top w:val="none" w:sz="0" w:space="0" w:color="auto"/>
        <w:left w:val="none" w:sz="0" w:space="0" w:color="auto"/>
        <w:bottom w:val="none" w:sz="0" w:space="0" w:color="auto"/>
        <w:right w:val="none" w:sz="0" w:space="0" w:color="auto"/>
      </w:divBdr>
      <w:divsChild>
        <w:div w:id="138159831">
          <w:marLeft w:val="0"/>
          <w:marRight w:val="0"/>
          <w:marTop w:val="300"/>
          <w:marBottom w:val="0"/>
          <w:divBdr>
            <w:top w:val="none" w:sz="0" w:space="0" w:color="auto"/>
            <w:left w:val="none" w:sz="0" w:space="0" w:color="auto"/>
            <w:bottom w:val="none" w:sz="0" w:space="0" w:color="auto"/>
            <w:right w:val="none" w:sz="0" w:space="0" w:color="auto"/>
          </w:divBdr>
        </w:div>
        <w:div w:id="148636589">
          <w:marLeft w:val="0"/>
          <w:marRight w:val="0"/>
          <w:marTop w:val="300"/>
          <w:marBottom w:val="0"/>
          <w:divBdr>
            <w:top w:val="none" w:sz="0" w:space="0" w:color="auto"/>
            <w:left w:val="none" w:sz="0" w:space="0" w:color="auto"/>
            <w:bottom w:val="none" w:sz="0" w:space="0" w:color="auto"/>
            <w:right w:val="none" w:sz="0" w:space="0" w:color="auto"/>
          </w:divBdr>
        </w:div>
        <w:div w:id="345254978">
          <w:marLeft w:val="0"/>
          <w:marRight w:val="0"/>
          <w:marTop w:val="0"/>
          <w:marBottom w:val="0"/>
          <w:divBdr>
            <w:top w:val="none" w:sz="0" w:space="0" w:color="auto"/>
            <w:left w:val="none" w:sz="0" w:space="0" w:color="auto"/>
            <w:bottom w:val="none" w:sz="0" w:space="0" w:color="auto"/>
            <w:right w:val="none" w:sz="0" w:space="0" w:color="auto"/>
          </w:divBdr>
        </w:div>
        <w:div w:id="369382770">
          <w:marLeft w:val="0"/>
          <w:marRight w:val="0"/>
          <w:marTop w:val="0"/>
          <w:marBottom w:val="0"/>
          <w:divBdr>
            <w:top w:val="none" w:sz="0" w:space="0" w:color="auto"/>
            <w:left w:val="none" w:sz="0" w:space="0" w:color="auto"/>
            <w:bottom w:val="none" w:sz="0" w:space="0" w:color="auto"/>
            <w:right w:val="none" w:sz="0" w:space="0" w:color="auto"/>
          </w:divBdr>
        </w:div>
      </w:divsChild>
    </w:div>
    <w:div w:id="257713431">
      <w:bodyDiv w:val="1"/>
      <w:marLeft w:val="0"/>
      <w:marRight w:val="0"/>
      <w:marTop w:val="0"/>
      <w:marBottom w:val="0"/>
      <w:divBdr>
        <w:top w:val="none" w:sz="0" w:space="0" w:color="auto"/>
        <w:left w:val="none" w:sz="0" w:space="0" w:color="auto"/>
        <w:bottom w:val="none" w:sz="0" w:space="0" w:color="auto"/>
        <w:right w:val="none" w:sz="0" w:space="0" w:color="auto"/>
      </w:divBdr>
    </w:div>
    <w:div w:id="257956768">
      <w:bodyDiv w:val="1"/>
      <w:marLeft w:val="0"/>
      <w:marRight w:val="0"/>
      <w:marTop w:val="0"/>
      <w:marBottom w:val="0"/>
      <w:divBdr>
        <w:top w:val="none" w:sz="0" w:space="0" w:color="auto"/>
        <w:left w:val="none" w:sz="0" w:space="0" w:color="auto"/>
        <w:bottom w:val="none" w:sz="0" w:space="0" w:color="auto"/>
        <w:right w:val="none" w:sz="0" w:space="0" w:color="auto"/>
      </w:divBdr>
    </w:div>
    <w:div w:id="259066404">
      <w:bodyDiv w:val="1"/>
      <w:marLeft w:val="0"/>
      <w:marRight w:val="0"/>
      <w:marTop w:val="0"/>
      <w:marBottom w:val="0"/>
      <w:divBdr>
        <w:top w:val="none" w:sz="0" w:space="0" w:color="auto"/>
        <w:left w:val="none" w:sz="0" w:space="0" w:color="auto"/>
        <w:bottom w:val="none" w:sz="0" w:space="0" w:color="auto"/>
        <w:right w:val="none" w:sz="0" w:space="0" w:color="auto"/>
      </w:divBdr>
      <w:divsChild>
        <w:div w:id="4216071">
          <w:marLeft w:val="0"/>
          <w:marRight w:val="0"/>
          <w:marTop w:val="0"/>
          <w:marBottom w:val="0"/>
          <w:divBdr>
            <w:top w:val="none" w:sz="0" w:space="0" w:color="auto"/>
            <w:left w:val="none" w:sz="0" w:space="0" w:color="auto"/>
            <w:bottom w:val="none" w:sz="0" w:space="0" w:color="auto"/>
            <w:right w:val="none" w:sz="0" w:space="0" w:color="auto"/>
          </w:divBdr>
        </w:div>
        <w:div w:id="356853281">
          <w:marLeft w:val="0"/>
          <w:marRight w:val="0"/>
          <w:marTop w:val="300"/>
          <w:marBottom w:val="0"/>
          <w:divBdr>
            <w:top w:val="none" w:sz="0" w:space="0" w:color="auto"/>
            <w:left w:val="none" w:sz="0" w:space="0" w:color="auto"/>
            <w:bottom w:val="none" w:sz="0" w:space="0" w:color="auto"/>
            <w:right w:val="none" w:sz="0" w:space="0" w:color="auto"/>
          </w:divBdr>
        </w:div>
      </w:divsChild>
    </w:div>
    <w:div w:id="259342272">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
        <w:div w:id="377824684">
          <w:marLeft w:val="0"/>
          <w:marRight w:val="0"/>
          <w:marTop w:val="0"/>
          <w:marBottom w:val="0"/>
          <w:divBdr>
            <w:top w:val="none" w:sz="0" w:space="0" w:color="auto"/>
            <w:left w:val="none" w:sz="0" w:space="0" w:color="auto"/>
            <w:bottom w:val="none" w:sz="0" w:space="0" w:color="auto"/>
            <w:right w:val="none" w:sz="0" w:space="0" w:color="auto"/>
          </w:divBdr>
        </w:div>
      </w:divsChild>
    </w:div>
    <w:div w:id="260185301">
      <w:bodyDiv w:val="1"/>
      <w:marLeft w:val="0"/>
      <w:marRight w:val="0"/>
      <w:marTop w:val="0"/>
      <w:marBottom w:val="0"/>
      <w:divBdr>
        <w:top w:val="none" w:sz="0" w:space="0" w:color="auto"/>
        <w:left w:val="none" w:sz="0" w:space="0" w:color="auto"/>
        <w:bottom w:val="none" w:sz="0" w:space="0" w:color="auto"/>
        <w:right w:val="none" w:sz="0" w:space="0" w:color="auto"/>
      </w:divBdr>
      <w:divsChild>
        <w:div w:id="58943862">
          <w:marLeft w:val="0"/>
          <w:marRight w:val="0"/>
          <w:marTop w:val="0"/>
          <w:marBottom w:val="0"/>
          <w:divBdr>
            <w:top w:val="none" w:sz="0" w:space="0" w:color="auto"/>
            <w:left w:val="none" w:sz="0" w:space="0" w:color="auto"/>
            <w:bottom w:val="none" w:sz="0" w:space="0" w:color="auto"/>
            <w:right w:val="none" w:sz="0" w:space="0" w:color="auto"/>
          </w:divBdr>
        </w:div>
        <w:div w:id="154339923">
          <w:marLeft w:val="0"/>
          <w:marRight w:val="0"/>
          <w:marTop w:val="300"/>
          <w:marBottom w:val="0"/>
          <w:divBdr>
            <w:top w:val="none" w:sz="0" w:space="0" w:color="auto"/>
            <w:left w:val="none" w:sz="0" w:space="0" w:color="auto"/>
            <w:bottom w:val="none" w:sz="0" w:space="0" w:color="auto"/>
            <w:right w:val="none" w:sz="0" w:space="0" w:color="auto"/>
          </w:divBdr>
        </w:div>
        <w:div w:id="271792163">
          <w:marLeft w:val="0"/>
          <w:marRight w:val="0"/>
          <w:marTop w:val="0"/>
          <w:marBottom w:val="0"/>
          <w:divBdr>
            <w:top w:val="none" w:sz="0" w:space="0" w:color="auto"/>
            <w:left w:val="none" w:sz="0" w:space="0" w:color="auto"/>
            <w:bottom w:val="none" w:sz="0" w:space="0" w:color="auto"/>
            <w:right w:val="none" w:sz="0" w:space="0" w:color="auto"/>
          </w:divBdr>
        </w:div>
        <w:div w:id="325864341">
          <w:marLeft w:val="0"/>
          <w:marRight w:val="0"/>
          <w:marTop w:val="0"/>
          <w:marBottom w:val="0"/>
          <w:divBdr>
            <w:top w:val="none" w:sz="0" w:space="0" w:color="auto"/>
            <w:left w:val="none" w:sz="0" w:space="0" w:color="auto"/>
            <w:bottom w:val="none" w:sz="0" w:space="0" w:color="auto"/>
            <w:right w:val="none" w:sz="0" w:space="0" w:color="auto"/>
          </w:divBdr>
        </w:div>
      </w:divsChild>
    </w:div>
    <w:div w:id="260918340">
      <w:bodyDiv w:val="1"/>
      <w:marLeft w:val="0"/>
      <w:marRight w:val="0"/>
      <w:marTop w:val="0"/>
      <w:marBottom w:val="0"/>
      <w:divBdr>
        <w:top w:val="none" w:sz="0" w:space="0" w:color="auto"/>
        <w:left w:val="none" w:sz="0" w:space="0" w:color="auto"/>
        <w:bottom w:val="none" w:sz="0" w:space="0" w:color="auto"/>
        <w:right w:val="none" w:sz="0" w:space="0" w:color="auto"/>
      </w:divBdr>
      <w:divsChild>
        <w:div w:id="859463">
          <w:marLeft w:val="0"/>
          <w:marRight w:val="0"/>
          <w:marTop w:val="0"/>
          <w:marBottom w:val="0"/>
          <w:divBdr>
            <w:top w:val="none" w:sz="0" w:space="0" w:color="auto"/>
            <w:left w:val="none" w:sz="0" w:space="0" w:color="auto"/>
            <w:bottom w:val="none" w:sz="0" w:space="0" w:color="auto"/>
            <w:right w:val="none" w:sz="0" w:space="0" w:color="auto"/>
          </w:divBdr>
        </w:div>
        <w:div w:id="52975257">
          <w:marLeft w:val="0"/>
          <w:marRight w:val="0"/>
          <w:marTop w:val="0"/>
          <w:marBottom w:val="0"/>
          <w:divBdr>
            <w:top w:val="none" w:sz="0" w:space="0" w:color="auto"/>
            <w:left w:val="none" w:sz="0" w:space="0" w:color="auto"/>
            <w:bottom w:val="none" w:sz="0" w:space="0" w:color="auto"/>
            <w:right w:val="none" w:sz="0" w:space="0" w:color="auto"/>
          </w:divBdr>
        </w:div>
        <w:div w:id="150871814">
          <w:marLeft w:val="0"/>
          <w:marRight w:val="0"/>
          <w:marTop w:val="0"/>
          <w:marBottom w:val="0"/>
          <w:divBdr>
            <w:top w:val="none" w:sz="0" w:space="0" w:color="auto"/>
            <w:left w:val="none" w:sz="0" w:space="0" w:color="auto"/>
            <w:bottom w:val="none" w:sz="0" w:space="0" w:color="auto"/>
            <w:right w:val="none" w:sz="0" w:space="0" w:color="auto"/>
          </w:divBdr>
        </w:div>
        <w:div w:id="264534946">
          <w:marLeft w:val="0"/>
          <w:marRight w:val="0"/>
          <w:marTop w:val="0"/>
          <w:marBottom w:val="0"/>
          <w:divBdr>
            <w:top w:val="none" w:sz="0" w:space="0" w:color="auto"/>
            <w:left w:val="none" w:sz="0" w:space="0" w:color="auto"/>
            <w:bottom w:val="none" w:sz="0" w:space="0" w:color="auto"/>
            <w:right w:val="none" w:sz="0" w:space="0" w:color="auto"/>
          </w:divBdr>
        </w:div>
        <w:div w:id="267276738">
          <w:marLeft w:val="0"/>
          <w:marRight w:val="0"/>
          <w:marTop w:val="0"/>
          <w:marBottom w:val="0"/>
          <w:divBdr>
            <w:top w:val="none" w:sz="0" w:space="0" w:color="auto"/>
            <w:left w:val="none" w:sz="0" w:space="0" w:color="auto"/>
            <w:bottom w:val="none" w:sz="0" w:space="0" w:color="auto"/>
            <w:right w:val="none" w:sz="0" w:space="0" w:color="auto"/>
          </w:divBdr>
        </w:div>
        <w:div w:id="338699928">
          <w:marLeft w:val="0"/>
          <w:marRight w:val="0"/>
          <w:marTop w:val="0"/>
          <w:marBottom w:val="0"/>
          <w:divBdr>
            <w:top w:val="none" w:sz="0" w:space="0" w:color="auto"/>
            <w:left w:val="none" w:sz="0" w:space="0" w:color="auto"/>
            <w:bottom w:val="none" w:sz="0" w:space="0" w:color="auto"/>
            <w:right w:val="none" w:sz="0" w:space="0" w:color="auto"/>
          </w:divBdr>
        </w:div>
        <w:div w:id="370769916">
          <w:marLeft w:val="0"/>
          <w:marRight w:val="0"/>
          <w:marTop w:val="300"/>
          <w:marBottom w:val="0"/>
          <w:divBdr>
            <w:top w:val="none" w:sz="0" w:space="0" w:color="auto"/>
            <w:left w:val="none" w:sz="0" w:space="0" w:color="auto"/>
            <w:bottom w:val="none" w:sz="0" w:space="0" w:color="auto"/>
            <w:right w:val="none" w:sz="0" w:space="0" w:color="auto"/>
          </w:divBdr>
        </w:div>
      </w:divsChild>
    </w:div>
    <w:div w:id="261378434">
      <w:bodyDiv w:val="1"/>
      <w:marLeft w:val="0"/>
      <w:marRight w:val="0"/>
      <w:marTop w:val="0"/>
      <w:marBottom w:val="0"/>
      <w:divBdr>
        <w:top w:val="none" w:sz="0" w:space="0" w:color="auto"/>
        <w:left w:val="none" w:sz="0" w:space="0" w:color="auto"/>
        <w:bottom w:val="none" w:sz="0" w:space="0" w:color="auto"/>
        <w:right w:val="none" w:sz="0" w:space="0" w:color="auto"/>
      </w:divBdr>
      <w:divsChild>
        <w:div w:id="102767379">
          <w:marLeft w:val="0"/>
          <w:marRight w:val="0"/>
          <w:marTop w:val="0"/>
          <w:marBottom w:val="0"/>
          <w:divBdr>
            <w:top w:val="none" w:sz="0" w:space="0" w:color="auto"/>
            <w:left w:val="none" w:sz="0" w:space="0" w:color="auto"/>
            <w:bottom w:val="none" w:sz="0" w:space="0" w:color="auto"/>
            <w:right w:val="none" w:sz="0" w:space="0" w:color="auto"/>
          </w:divBdr>
        </w:div>
        <w:div w:id="182401221">
          <w:marLeft w:val="0"/>
          <w:marRight w:val="0"/>
          <w:marTop w:val="0"/>
          <w:marBottom w:val="0"/>
          <w:divBdr>
            <w:top w:val="none" w:sz="0" w:space="0" w:color="auto"/>
            <w:left w:val="none" w:sz="0" w:space="0" w:color="auto"/>
            <w:bottom w:val="none" w:sz="0" w:space="0" w:color="auto"/>
            <w:right w:val="none" w:sz="0" w:space="0" w:color="auto"/>
          </w:divBdr>
        </w:div>
        <w:div w:id="200943384">
          <w:marLeft w:val="0"/>
          <w:marRight w:val="0"/>
          <w:marTop w:val="0"/>
          <w:marBottom w:val="0"/>
          <w:divBdr>
            <w:top w:val="none" w:sz="0" w:space="0" w:color="auto"/>
            <w:left w:val="none" w:sz="0" w:space="0" w:color="auto"/>
            <w:bottom w:val="none" w:sz="0" w:space="0" w:color="auto"/>
            <w:right w:val="none" w:sz="0" w:space="0" w:color="auto"/>
          </w:divBdr>
          <w:divsChild>
            <w:div w:id="375933087">
              <w:marLeft w:val="0"/>
              <w:marRight w:val="0"/>
              <w:marTop w:val="0"/>
              <w:marBottom w:val="0"/>
              <w:divBdr>
                <w:top w:val="none" w:sz="0" w:space="0" w:color="auto"/>
                <w:left w:val="none" w:sz="0" w:space="0" w:color="auto"/>
                <w:bottom w:val="none" w:sz="0" w:space="0" w:color="auto"/>
                <w:right w:val="none" w:sz="0" w:space="0" w:color="auto"/>
              </w:divBdr>
            </w:div>
          </w:divsChild>
        </w:div>
        <w:div w:id="290595347">
          <w:marLeft w:val="0"/>
          <w:marRight w:val="0"/>
          <w:marTop w:val="0"/>
          <w:marBottom w:val="0"/>
          <w:divBdr>
            <w:top w:val="none" w:sz="0" w:space="0" w:color="auto"/>
            <w:left w:val="none" w:sz="0" w:space="0" w:color="auto"/>
            <w:bottom w:val="none" w:sz="0" w:space="0" w:color="auto"/>
            <w:right w:val="none" w:sz="0" w:space="0" w:color="auto"/>
          </w:divBdr>
        </w:div>
        <w:div w:id="325207767">
          <w:marLeft w:val="0"/>
          <w:marRight w:val="0"/>
          <w:marTop w:val="0"/>
          <w:marBottom w:val="0"/>
          <w:divBdr>
            <w:top w:val="none" w:sz="0" w:space="0" w:color="auto"/>
            <w:left w:val="none" w:sz="0" w:space="0" w:color="auto"/>
            <w:bottom w:val="none" w:sz="0" w:space="0" w:color="auto"/>
            <w:right w:val="none" w:sz="0" w:space="0" w:color="auto"/>
          </w:divBdr>
        </w:div>
      </w:divsChild>
    </w:div>
    <w:div w:id="261492354">
      <w:bodyDiv w:val="1"/>
      <w:marLeft w:val="0"/>
      <w:marRight w:val="0"/>
      <w:marTop w:val="0"/>
      <w:marBottom w:val="0"/>
      <w:divBdr>
        <w:top w:val="none" w:sz="0" w:space="0" w:color="auto"/>
        <w:left w:val="none" w:sz="0" w:space="0" w:color="auto"/>
        <w:bottom w:val="none" w:sz="0" w:space="0" w:color="auto"/>
        <w:right w:val="none" w:sz="0" w:space="0" w:color="auto"/>
      </w:divBdr>
      <w:divsChild>
        <w:div w:id="118572941">
          <w:marLeft w:val="0"/>
          <w:marRight w:val="0"/>
          <w:marTop w:val="300"/>
          <w:marBottom w:val="0"/>
          <w:divBdr>
            <w:top w:val="none" w:sz="0" w:space="0" w:color="auto"/>
            <w:left w:val="none" w:sz="0" w:space="0" w:color="auto"/>
            <w:bottom w:val="none" w:sz="0" w:space="0" w:color="auto"/>
            <w:right w:val="none" w:sz="0" w:space="0" w:color="auto"/>
          </w:divBdr>
        </w:div>
        <w:div w:id="123620807">
          <w:marLeft w:val="0"/>
          <w:marRight w:val="0"/>
          <w:marTop w:val="0"/>
          <w:marBottom w:val="0"/>
          <w:divBdr>
            <w:top w:val="none" w:sz="0" w:space="0" w:color="auto"/>
            <w:left w:val="none" w:sz="0" w:space="0" w:color="auto"/>
            <w:bottom w:val="none" w:sz="0" w:space="0" w:color="auto"/>
            <w:right w:val="none" w:sz="0" w:space="0" w:color="auto"/>
          </w:divBdr>
        </w:div>
        <w:div w:id="140006206">
          <w:marLeft w:val="0"/>
          <w:marRight w:val="0"/>
          <w:marTop w:val="0"/>
          <w:marBottom w:val="0"/>
          <w:divBdr>
            <w:top w:val="none" w:sz="0" w:space="0" w:color="auto"/>
            <w:left w:val="none" w:sz="0" w:space="0" w:color="auto"/>
            <w:bottom w:val="none" w:sz="0" w:space="0" w:color="auto"/>
            <w:right w:val="none" w:sz="0" w:space="0" w:color="auto"/>
          </w:divBdr>
        </w:div>
      </w:divsChild>
    </w:div>
    <w:div w:id="261837591">
      <w:bodyDiv w:val="1"/>
      <w:marLeft w:val="0"/>
      <w:marRight w:val="0"/>
      <w:marTop w:val="0"/>
      <w:marBottom w:val="0"/>
      <w:divBdr>
        <w:top w:val="none" w:sz="0" w:space="0" w:color="auto"/>
        <w:left w:val="none" w:sz="0" w:space="0" w:color="auto"/>
        <w:bottom w:val="none" w:sz="0" w:space="0" w:color="auto"/>
        <w:right w:val="none" w:sz="0" w:space="0" w:color="auto"/>
      </w:divBdr>
    </w:div>
    <w:div w:id="261840818">
      <w:bodyDiv w:val="1"/>
      <w:marLeft w:val="0"/>
      <w:marRight w:val="0"/>
      <w:marTop w:val="0"/>
      <w:marBottom w:val="0"/>
      <w:divBdr>
        <w:top w:val="none" w:sz="0" w:space="0" w:color="auto"/>
        <w:left w:val="none" w:sz="0" w:space="0" w:color="auto"/>
        <w:bottom w:val="none" w:sz="0" w:space="0" w:color="auto"/>
        <w:right w:val="none" w:sz="0" w:space="0" w:color="auto"/>
      </w:divBdr>
      <w:divsChild>
        <w:div w:id="110591993">
          <w:marLeft w:val="0"/>
          <w:marRight w:val="0"/>
          <w:marTop w:val="0"/>
          <w:marBottom w:val="0"/>
          <w:divBdr>
            <w:top w:val="none" w:sz="0" w:space="0" w:color="auto"/>
            <w:left w:val="none" w:sz="0" w:space="0" w:color="auto"/>
            <w:bottom w:val="none" w:sz="0" w:space="0" w:color="auto"/>
            <w:right w:val="none" w:sz="0" w:space="0" w:color="auto"/>
          </w:divBdr>
        </w:div>
        <w:div w:id="335426851">
          <w:marLeft w:val="0"/>
          <w:marRight w:val="0"/>
          <w:marTop w:val="0"/>
          <w:marBottom w:val="0"/>
          <w:divBdr>
            <w:top w:val="none" w:sz="0" w:space="0" w:color="auto"/>
            <w:left w:val="none" w:sz="0" w:space="0" w:color="auto"/>
            <w:bottom w:val="none" w:sz="0" w:space="0" w:color="auto"/>
            <w:right w:val="none" w:sz="0" w:space="0" w:color="auto"/>
          </w:divBdr>
        </w:div>
        <w:div w:id="347413350">
          <w:marLeft w:val="0"/>
          <w:marRight w:val="0"/>
          <w:marTop w:val="0"/>
          <w:marBottom w:val="0"/>
          <w:divBdr>
            <w:top w:val="none" w:sz="0" w:space="0" w:color="auto"/>
            <w:left w:val="none" w:sz="0" w:space="0" w:color="auto"/>
            <w:bottom w:val="none" w:sz="0" w:space="0" w:color="auto"/>
            <w:right w:val="none" w:sz="0" w:space="0" w:color="auto"/>
          </w:divBdr>
        </w:div>
      </w:divsChild>
    </w:div>
    <w:div w:id="262226089">
      <w:bodyDiv w:val="1"/>
      <w:marLeft w:val="0"/>
      <w:marRight w:val="0"/>
      <w:marTop w:val="0"/>
      <w:marBottom w:val="0"/>
      <w:divBdr>
        <w:top w:val="none" w:sz="0" w:space="0" w:color="auto"/>
        <w:left w:val="none" w:sz="0" w:space="0" w:color="auto"/>
        <w:bottom w:val="none" w:sz="0" w:space="0" w:color="auto"/>
        <w:right w:val="none" w:sz="0" w:space="0" w:color="auto"/>
      </w:divBdr>
      <w:divsChild>
        <w:div w:id="147062788">
          <w:marLeft w:val="0"/>
          <w:marRight w:val="0"/>
          <w:marTop w:val="0"/>
          <w:marBottom w:val="0"/>
          <w:divBdr>
            <w:top w:val="none" w:sz="0" w:space="0" w:color="auto"/>
            <w:left w:val="none" w:sz="0" w:space="0" w:color="auto"/>
            <w:bottom w:val="none" w:sz="0" w:space="0" w:color="auto"/>
            <w:right w:val="none" w:sz="0" w:space="0" w:color="auto"/>
          </w:divBdr>
        </w:div>
        <w:div w:id="159349397">
          <w:marLeft w:val="0"/>
          <w:marRight w:val="0"/>
          <w:marTop w:val="300"/>
          <w:marBottom w:val="0"/>
          <w:divBdr>
            <w:top w:val="none" w:sz="0" w:space="0" w:color="auto"/>
            <w:left w:val="none" w:sz="0" w:space="0" w:color="auto"/>
            <w:bottom w:val="none" w:sz="0" w:space="0" w:color="auto"/>
            <w:right w:val="none" w:sz="0" w:space="0" w:color="auto"/>
          </w:divBdr>
        </w:div>
        <w:div w:id="261230628">
          <w:marLeft w:val="0"/>
          <w:marRight w:val="0"/>
          <w:marTop w:val="0"/>
          <w:marBottom w:val="0"/>
          <w:divBdr>
            <w:top w:val="none" w:sz="0" w:space="0" w:color="auto"/>
            <w:left w:val="none" w:sz="0" w:space="0" w:color="auto"/>
            <w:bottom w:val="none" w:sz="0" w:space="0" w:color="auto"/>
            <w:right w:val="none" w:sz="0" w:space="0" w:color="auto"/>
          </w:divBdr>
          <w:divsChild>
            <w:div w:id="198327274">
              <w:marLeft w:val="0"/>
              <w:marRight w:val="0"/>
              <w:marTop w:val="0"/>
              <w:marBottom w:val="0"/>
              <w:divBdr>
                <w:top w:val="none" w:sz="0" w:space="0" w:color="auto"/>
                <w:left w:val="none" w:sz="0" w:space="0" w:color="auto"/>
                <w:bottom w:val="none" w:sz="0" w:space="0" w:color="auto"/>
                <w:right w:val="none" w:sz="0" w:space="0" w:color="auto"/>
              </w:divBdr>
            </w:div>
          </w:divsChild>
        </w:div>
        <w:div w:id="285358756">
          <w:marLeft w:val="0"/>
          <w:marRight w:val="0"/>
          <w:marTop w:val="0"/>
          <w:marBottom w:val="0"/>
          <w:divBdr>
            <w:top w:val="none" w:sz="0" w:space="0" w:color="auto"/>
            <w:left w:val="none" w:sz="0" w:space="0" w:color="auto"/>
            <w:bottom w:val="none" w:sz="0" w:space="0" w:color="auto"/>
            <w:right w:val="none" w:sz="0" w:space="0" w:color="auto"/>
          </w:divBdr>
        </w:div>
      </w:divsChild>
    </w:div>
    <w:div w:id="262227679">
      <w:bodyDiv w:val="1"/>
      <w:marLeft w:val="0"/>
      <w:marRight w:val="0"/>
      <w:marTop w:val="0"/>
      <w:marBottom w:val="0"/>
      <w:divBdr>
        <w:top w:val="none" w:sz="0" w:space="0" w:color="auto"/>
        <w:left w:val="none" w:sz="0" w:space="0" w:color="auto"/>
        <w:bottom w:val="none" w:sz="0" w:space="0" w:color="auto"/>
        <w:right w:val="none" w:sz="0" w:space="0" w:color="auto"/>
      </w:divBdr>
    </w:div>
    <w:div w:id="263148796">
      <w:bodyDiv w:val="1"/>
      <w:marLeft w:val="0"/>
      <w:marRight w:val="0"/>
      <w:marTop w:val="0"/>
      <w:marBottom w:val="0"/>
      <w:divBdr>
        <w:top w:val="none" w:sz="0" w:space="0" w:color="auto"/>
        <w:left w:val="none" w:sz="0" w:space="0" w:color="auto"/>
        <w:bottom w:val="none" w:sz="0" w:space="0" w:color="auto"/>
        <w:right w:val="none" w:sz="0" w:space="0" w:color="auto"/>
      </w:divBdr>
      <w:divsChild>
        <w:div w:id="104008454">
          <w:marLeft w:val="0"/>
          <w:marRight w:val="0"/>
          <w:marTop w:val="0"/>
          <w:marBottom w:val="0"/>
          <w:divBdr>
            <w:top w:val="none" w:sz="0" w:space="0" w:color="auto"/>
            <w:left w:val="none" w:sz="0" w:space="0" w:color="auto"/>
            <w:bottom w:val="none" w:sz="0" w:space="0" w:color="auto"/>
            <w:right w:val="none" w:sz="0" w:space="0" w:color="auto"/>
          </w:divBdr>
        </w:div>
        <w:div w:id="282537080">
          <w:marLeft w:val="0"/>
          <w:marRight w:val="0"/>
          <w:marTop w:val="300"/>
          <w:marBottom w:val="0"/>
          <w:divBdr>
            <w:top w:val="none" w:sz="0" w:space="0" w:color="auto"/>
            <w:left w:val="none" w:sz="0" w:space="0" w:color="auto"/>
            <w:bottom w:val="none" w:sz="0" w:space="0" w:color="auto"/>
            <w:right w:val="none" w:sz="0" w:space="0" w:color="auto"/>
          </w:divBdr>
          <w:divsChild>
            <w:div w:id="844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8606860">
          <w:marLeft w:val="0"/>
          <w:marRight w:val="0"/>
          <w:marTop w:val="30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
        <w:div w:id="118301717">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21750">
      <w:bodyDiv w:val="1"/>
      <w:marLeft w:val="0"/>
      <w:marRight w:val="0"/>
      <w:marTop w:val="0"/>
      <w:marBottom w:val="0"/>
      <w:divBdr>
        <w:top w:val="none" w:sz="0" w:space="0" w:color="auto"/>
        <w:left w:val="none" w:sz="0" w:space="0" w:color="auto"/>
        <w:bottom w:val="none" w:sz="0" w:space="0" w:color="auto"/>
        <w:right w:val="none" w:sz="0" w:space="0" w:color="auto"/>
      </w:divBdr>
    </w:div>
    <w:div w:id="264924331">
      <w:bodyDiv w:val="1"/>
      <w:marLeft w:val="0"/>
      <w:marRight w:val="0"/>
      <w:marTop w:val="0"/>
      <w:marBottom w:val="0"/>
      <w:divBdr>
        <w:top w:val="none" w:sz="0" w:space="0" w:color="auto"/>
        <w:left w:val="none" w:sz="0" w:space="0" w:color="auto"/>
        <w:bottom w:val="none" w:sz="0" w:space="0" w:color="auto"/>
        <w:right w:val="none" w:sz="0" w:space="0" w:color="auto"/>
      </w:divBdr>
      <w:divsChild>
        <w:div w:id="42212937">
          <w:marLeft w:val="0"/>
          <w:marRight w:val="0"/>
          <w:marTop w:val="0"/>
          <w:marBottom w:val="0"/>
          <w:divBdr>
            <w:top w:val="none" w:sz="0" w:space="0" w:color="auto"/>
            <w:left w:val="none" w:sz="0" w:space="0" w:color="auto"/>
            <w:bottom w:val="none" w:sz="0" w:space="0" w:color="auto"/>
            <w:right w:val="none" w:sz="0" w:space="0" w:color="auto"/>
          </w:divBdr>
        </w:div>
        <w:div w:id="73552496">
          <w:marLeft w:val="0"/>
          <w:marRight w:val="0"/>
          <w:marTop w:val="300"/>
          <w:marBottom w:val="0"/>
          <w:divBdr>
            <w:top w:val="none" w:sz="0" w:space="0" w:color="auto"/>
            <w:left w:val="none" w:sz="0" w:space="0" w:color="auto"/>
            <w:bottom w:val="none" w:sz="0" w:space="0" w:color="auto"/>
            <w:right w:val="none" w:sz="0" w:space="0" w:color="auto"/>
          </w:divBdr>
        </w:div>
        <w:div w:id="86079503">
          <w:marLeft w:val="0"/>
          <w:marRight w:val="0"/>
          <w:marTop w:val="0"/>
          <w:marBottom w:val="0"/>
          <w:divBdr>
            <w:top w:val="none" w:sz="0" w:space="0" w:color="auto"/>
            <w:left w:val="none" w:sz="0" w:space="0" w:color="auto"/>
            <w:bottom w:val="none" w:sz="0" w:space="0" w:color="auto"/>
            <w:right w:val="none" w:sz="0" w:space="0" w:color="auto"/>
          </w:divBdr>
        </w:div>
        <w:div w:id="25756688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5579654">
      <w:bodyDiv w:val="1"/>
      <w:marLeft w:val="0"/>
      <w:marRight w:val="0"/>
      <w:marTop w:val="0"/>
      <w:marBottom w:val="0"/>
      <w:divBdr>
        <w:top w:val="none" w:sz="0" w:space="0" w:color="auto"/>
        <w:left w:val="none" w:sz="0" w:space="0" w:color="auto"/>
        <w:bottom w:val="none" w:sz="0" w:space="0" w:color="auto"/>
        <w:right w:val="none" w:sz="0" w:space="0" w:color="auto"/>
      </w:divBdr>
      <w:divsChild>
        <w:div w:id="77412498">
          <w:marLeft w:val="0"/>
          <w:marRight w:val="0"/>
          <w:marTop w:val="0"/>
          <w:marBottom w:val="0"/>
          <w:divBdr>
            <w:top w:val="none" w:sz="0" w:space="0" w:color="auto"/>
            <w:left w:val="none" w:sz="0" w:space="0" w:color="auto"/>
            <w:bottom w:val="none" w:sz="0" w:space="0" w:color="auto"/>
            <w:right w:val="none" w:sz="0" w:space="0" w:color="auto"/>
          </w:divBdr>
        </w:div>
        <w:div w:id="124659518">
          <w:marLeft w:val="0"/>
          <w:marRight w:val="0"/>
          <w:marTop w:val="300"/>
          <w:marBottom w:val="0"/>
          <w:divBdr>
            <w:top w:val="none" w:sz="0" w:space="0" w:color="auto"/>
            <w:left w:val="none" w:sz="0" w:space="0" w:color="auto"/>
            <w:bottom w:val="none" w:sz="0" w:space="0" w:color="auto"/>
            <w:right w:val="none" w:sz="0" w:space="0" w:color="auto"/>
          </w:divBdr>
        </w:div>
        <w:div w:id="284888971">
          <w:marLeft w:val="0"/>
          <w:marRight w:val="0"/>
          <w:marTop w:val="0"/>
          <w:marBottom w:val="0"/>
          <w:divBdr>
            <w:top w:val="none" w:sz="0" w:space="0" w:color="auto"/>
            <w:left w:val="none" w:sz="0" w:space="0" w:color="auto"/>
            <w:bottom w:val="none" w:sz="0" w:space="0" w:color="auto"/>
            <w:right w:val="none" w:sz="0" w:space="0" w:color="auto"/>
          </w:divBdr>
        </w:div>
      </w:divsChild>
    </w:div>
    <w:div w:id="265623545">
      <w:bodyDiv w:val="1"/>
      <w:marLeft w:val="0"/>
      <w:marRight w:val="0"/>
      <w:marTop w:val="0"/>
      <w:marBottom w:val="0"/>
      <w:divBdr>
        <w:top w:val="none" w:sz="0" w:space="0" w:color="auto"/>
        <w:left w:val="none" w:sz="0" w:space="0" w:color="auto"/>
        <w:bottom w:val="none" w:sz="0" w:space="0" w:color="auto"/>
        <w:right w:val="none" w:sz="0" w:space="0" w:color="auto"/>
      </w:divBdr>
      <w:divsChild>
        <w:div w:id="9380411">
          <w:marLeft w:val="0"/>
          <w:marRight w:val="0"/>
          <w:marTop w:val="300"/>
          <w:marBottom w:val="0"/>
          <w:divBdr>
            <w:top w:val="none" w:sz="0" w:space="0" w:color="auto"/>
            <w:left w:val="none" w:sz="0" w:space="0" w:color="auto"/>
            <w:bottom w:val="none" w:sz="0" w:space="0" w:color="auto"/>
            <w:right w:val="none" w:sz="0" w:space="0" w:color="auto"/>
          </w:divBdr>
        </w:div>
        <w:div w:id="28990087">
          <w:marLeft w:val="0"/>
          <w:marRight w:val="0"/>
          <w:marTop w:val="0"/>
          <w:marBottom w:val="0"/>
          <w:divBdr>
            <w:top w:val="none" w:sz="0" w:space="0" w:color="auto"/>
            <w:left w:val="none" w:sz="0" w:space="0" w:color="auto"/>
            <w:bottom w:val="none" w:sz="0" w:space="0" w:color="auto"/>
            <w:right w:val="none" w:sz="0" w:space="0" w:color="auto"/>
          </w:divBdr>
        </w:div>
        <w:div w:id="125976454">
          <w:marLeft w:val="0"/>
          <w:marRight w:val="0"/>
          <w:marTop w:val="0"/>
          <w:marBottom w:val="0"/>
          <w:divBdr>
            <w:top w:val="none" w:sz="0" w:space="0" w:color="auto"/>
            <w:left w:val="none" w:sz="0" w:space="0" w:color="auto"/>
            <w:bottom w:val="none" w:sz="0" w:space="0" w:color="auto"/>
            <w:right w:val="none" w:sz="0" w:space="0" w:color="auto"/>
          </w:divBdr>
          <w:divsChild>
            <w:div w:id="200093199">
              <w:marLeft w:val="0"/>
              <w:marRight w:val="0"/>
              <w:marTop w:val="0"/>
              <w:marBottom w:val="0"/>
              <w:divBdr>
                <w:top w:val="none" w:sz="0" w:space="0" w:color="auto"/>
                <w:left w:val="none" w:sz="0" w:space="0" w:color="auto"/>
                <w:bottom w:val="none" w:sz="0" w:space="0" w:color="auto"/>
                <w:right w:val="none" w:sz="0" w:space="0" w:color="auto"/>
              </w:divBdr>
            </w:div>
          </w:divsChild>
        </w:div>
        <w:div w:id="128328590">
          <w:marLeft w:val="0"/>
          <w:marRight w:val="0"/>
          <w:marTop w:val="0"/>
          <w:marBottom w:val="0"/>
          <w:divBdr>
            <w:top w:val="none" w:sz="0" w:space="0" w:color="auto"/>
            <w:left w:val="none" w:sz="0" w:space="0" w:color="auto"/>
            <w:bottom w:val="none" w:sz="0" w:space="0" w:color="auto"/>
            <w:right w:val="none" w:sz="0" w:space="0" w:color="auto"/>
          </w:divBdr>
        </w:div>
        <w:div w:id="229467562">
          <w:marLeft w:val="0"/>
          <w:marRight w:val="0"/>
          <w:marTop w:val="0"/>
          <w:marBottom w:val="0"/>
          <w:divBdr>
            <w:top w:val="none" w:sz="0" w:space="0" w:color="auto"/>
            <w:left w:val="none" w:sz="0" w:space="0" w:color="auto"/>
            <w:bottom w:val="none" w:sz="0" w:space="0" w:color="auto"/>
            <w:right w:val="none" w:sz="0" w:space="0" w:color="auto"/>
          </w:divBdr>
        </w:div>
        <w:div w:id="307591647">
          <w:marLeft w:val="0"/>
          <w:marRight w:val="0"/>
          <w:marTop w:val="0"/>
          <w:marBottom w:val="0"/>
          <w:divBdr>
            <w:top w:val="none" w:sz="0" w:space="0" w:color="auto"/>
            <w:left w:val="none" w:sz="0" w:space="0" w:color="auto"/>
            <w:bottom w:val="none" w:sz="0" w:space="0" w:color="auto"/>
            <w:right w:val="none" w:sz="0" w:space="0" w:color="auto"/>
          </w:divBdr>
        </w:div>
      </w:divsChild>
    </w:div>
    <w:div w:id="266084033">
      <w:bodyDiv w:val="1"/>
      <w:marLeft w:val="0"/>
      <w:marRight w:val="0"/>
      <w:marTop w:val="0"/>
      <w:marBottom w:val="0"/>
      <w:divBdr>
        <w:top w:val="none" w:sz="0" w:space="0" w:color="auto"/>
        <w:left w:val="none" w:sz="0" w:space="0" w:color="auto"/>
        <w:bottom w:val="none" w:sz="0" w:space="0" w:color="auto"/>
        <w:right w:val="none" w:sz="0" w:space="0" w:color="auto"/>
      </w:divBdr>
    </w:div>
    <w:div w:id="266426157">
      <w:bodyDiv w:val="1"/>
      <w:marLeft w:val="0"/>
      <w:marRight w:val="0"/>
      <w:marTop w:val="0"/>
      <w:marBottom w:val="0"/>
      <w:divBdr>
        <w:top w:val="none" w:sz="0" w:space="0" w:color="auto"/>
        <w:left w:val="none" w:sz="0" w:space="0" w:color="auto"/>
        <w:bottom w:val="none" w:sz="0" w:space="0" w:color="auto"/>
        <w:right w:val="none" w:sz="0" w:space="0" w:color="auto"/>
      </w:divBdr>
      <w:divsChild>
        <w:div w:id="6101737">
          <w:marLeft w:val="0"/>
          <w:marRight w:val="0"/>
          <w:marTop w:val="0"/>
          <w:marBottom w:val="0"/>
          <w:divBdr>
            <w:top w:val="none" w:sz="0" w:space="0" w:color="auto"/>
            <w:left w:val="none" w:sz="0" w:space="0" w:color="auto"/>
            <w:bottom w:val="none" w:sz="0" w:space="0" w:color="auto"/>
            <w:right w:val="none" w:sz="0" w:space="0" w:color="auto"/>
          </w:divBdr>
        </w:div>
        <w:div w:id="173810852">
          <w:marLeft w:val="0"/>
          <w:marRight w:val="0"/>
          <w:marTop w:val="300"/>
          <w:marBottom w:val="0"/>
          <w:divBdr>
            <w:top w:val="none" w:sz="0" w:space="0" w:color="auto"/>
            <w:left w:val="none" w:sz="0" w:space="0" w:color="auto"/>
            <w:bottom w:val="none" w:sz="0" w:space="0" w:color="auto"/>
            <w:right w:val="none" w:sz="0" w:space="0" w:color="auto"/>
          </w:divBdr>
          <w:divsChild>
            <w:div w:id="201091066">
              <w:marLeft w:val="0"/>
              <w:marRight w:val="0"/>
              <w:marTop w:val="0"/>
              <w:marBottom w:val="0"/>
              <w:divBdr>
                <w:top w:val="none" w:sz="0" w:space="0" w:color="auto"/>
                <w:left w:val="none" w:sz="0" w:space="0" w:color="auto"/>
                <w:bottom w:val="none" w:sz="0" w:space="0" w:color="auto"/>
                <w:right w:val="none" w:sz="0" w:space="0" w:color="auto"/>
              </w:divBdr>
            </w:div>
          </w:divsChild>
        </w:div>
        <w:div w:id="247927478">
          <w:marLeft w:val="0"/>
          <w:marRight w:val="0"/>
          <w:marTop w:val="0"/>
          <w:marBottom w:val="0"/>
          <w:divBdr>
            <w:top w:val="none" w:sz="0" w:space="0" w:color="auto"/>
            <w:left w:val="none" w:sz="0" w:space="0" w:color="auto"/>
            <w:bottom w:val="none" w:sz="0" w:space="0" w:color="auto"/>
            <w:right w:val="none" w:sz="0" w:space="0" w:color="auto"/>
          </w:divBdr>
        </w:div>
        <w:div w:id="408969986">
          <w:marLeft w:val="0"/>
          <w:marRight w:val="0"/>
          <w:marTop w:val="300"/>
          <w:marBottom w:val="0"/>
          <w:divBdr>
            <w:top w:val="none" w:sz="0" w:space="0" w:color="auto"/>
            <w:left w:val="none" w:sz="0" w:space="0" w:color="auto"/>
            <w:bottom w:val="none" w:sz="0" w:space="0" w:color="auto"/>
            <w:right w:val="none" w:sz="0" w:space="0" w:color="auto"/>
          </w:divBdr>
          <w:divsChild>
            <w:div w:id="2229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4745">
      <w:bodyDiv w:val="1"/>
      <w:marLeft w:val="0"/>
      <w:marRight w:val="0"/>
      <w:marTop w:val="0"/>
      <w:marBottom w:val="0"/>
      <w:divBdr>
        <w:top w:val="none" w:sz="0" w:space="0" w:color="auto"/>
        <w:left w:val="none" w:sz="0" w:space="0" w:color="auto"/>
        <w:bottom w:val="none" w:sz="0" w:space="0" w:color="auto"/>
        <w:right w:val="none" w:sz="0" w:space="0" w:color="auto"/>
      </w:divBdr>
    </w:div>
    <w:div w:id="266623918">
      <w:bodyDiv w:val="1"/>
      <w:marLeft w:val="0"/>
      <w:marRight w:val="0"/>
      <w:marTop w:val="0"/>
      <w:marBottom w:val="0"/>
      <w:divBdr>
        <w:top w:val="none" w:sz="0" w:space="0" w:color="auto"/>
        <w:left w:val="none" w:sz="0" w:space="0" w:color="auto"/>
        <w:bottom w:val="none" w:sz="0" w:space="0" w:color="auto"/>
        <w:right w:val="none" w:sz="0" w:space="0" w:color="auto"/>
      </w:divBdr>
      <w:divsChild>
        <w:div w:id="136846274">
          <w:marLeft w:val="0"/>
          <w:marRight w:val="0"/>
          <w:marTop w:val="0"/>
          <w:marBottom w:val="0"/>
          <w:divBdr>
            <w:top w:val="none" w:sz="0" w:space="0" w:color="auto"/>
            <w:left w:val="none" w:sz="0" w:space="0" w:color="auto"/>
            <w:bottom w:val="none" w:sz="0" w:space="0" w:color="auto"/>
            <w:right w:val="none" w:sz="0" w:space="0" w:color="auto"/>
          </w:divBdr>
        </w:div>
        <w:div w:id="386613065">
          <w:marLeft w:val="0"/>
          <w:marRight w:val="0"/>
          <w:marTop w:val="0"/>
          <w:marBottom w:val="0"/>
          <w:divBdr>
            <w:top w:val="none" w:sz="0" w:space="0" w:color="auto"/>
            <w:left w:val="none" w:sz="0" w:space="0" w:color="auto"/>
            <w:bottom w:val="none" w:sz="0" w:space="0" w:color="auto"/>
            <w:right w:val="none" w:sz="0" w:space="0" w:color="auto"/>
          </w:divBdr>
        </w:div>
      </w:divsChild>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6815667">
      <w:bodyDiv w:val="1"/>
      <w:marLeft w:val="0"/>
      <w:marRight w:val="0"/>
      <w:marTop w:val="0"/>
      <w:marBottom w:val="0"/>
      <w:divBdr>
        <w:top w:val="none" w:sz="0" w:space="0" w:color="auto"/>
        <w:left w:val="none" w:sz="0" w:space="0" w:color="auto"/>
        <w:bottom w:val="none" w:sz="0" w:space="0" w:color="auto"/>
        <w:right w:val="none" w:sz="0" w:space="0" w:color="auto"/>
      </w:divBdr>
      <w:divsChild>
        <w:div w:id="16809302">
          <w:marLeft w:val="0"/>
          <w:marRight w:val="0"/>
          <w:marTop w:val="0"/>
          <w:marBottom w:val="0"/>
          <w:divBdr>
            <w:top w:val="none" w:sz="0" w:space="0" w:color="auto"/>
            <w:left w:val="none" w:sz="0" w:space="0" w:color="auto"/>
            <w:bottom w:val="none" w:sz="0" w:space="0" w:color="auto"/>
            <w:right w:val="none" w:sz="0" w:space="0" w:color="auto"/>
          </w:divBdr>
        </w:div>
        <w:div w:id="47265088">
          <w:marLeft w:val="0"/>
          <w:marRight w:val="0"/>
          <w:marTop w:val="0"/>
          <w:marBottom w:val="0"/>
          <w:divBdr>
            <w:top w:val="none" w:sz="0" w:space="0" w:color="auto"/>
            <w:left w:val="none" w:sz="0" w:space="0" w:color="auto"/>
            <w:bottom w:val="none" w:sz="0" w:space="0" w:color="auto"/>
            <w:right w:val="none" w:sz="0" w:space="0" w:color="auto"/>
          </w:divBdr>
        </w:div>
        <w:div w:id="123428981">
          <w:marLeft w:val="0"/>
          <w:marRight w:val="0"/>
          <w:marTop w:val="0"/>
          <w:marBottom w:val="0"/>
          <w:divBdr>
            <w:top w:val="none" w:sz="0" w:space="0" w:color="auto"/>
            <w:left w:val="none" w:sz="0" w:space="0" w:color="auto"/>
            <w:bottom w:val="none" w:sz="0" w:space="0" w:color="auto"/>
            <w:right w:val="none" w:sz="0" w:space="0" w:color="auto"/>
          </w:divBdr>
        </w:div>
        <w:div w:id="233400285">
          <w:marLeft w:val="0"/>
          <w:marRight w:val="0"/>
          <w:marTop w:val="0"/>
          <w:marBottom w:val="0"/>
          <w:divBdr>
            <w:top w:val="none" w:sz="0" w:space="0" w:color="auto"/>
            <w:left w:val="none" w:sz="0" w:space="0" w:color="auto"/>
            <w:bottom w:val="none" w:sz="0" w:space="0" w:color="auto"/>
            <w:right w:val="none" w:sz="0" w:space="0" w:color="auto"/>
          </w:divBdr>
        </w:div>
        <w:div w:id="385955657">
          <w:marLeft w:val="0"/>
          <w:marRight w:val="0"/>
          <w:marTop w:val="300"/>
          <w:marBottom w:val="0"/>
          <w:divBdr>
            <w:top w:val="none" w:sz="0" w:space="0" w:color="auto"/>
            <w:left w:val="none" w:sz="0" w:space="0" w:color="auto"/>
            <w:bottom w:val="none" w:sz="0" w:space="0" w:color="auto"/>
            <w:right w:val="none" w:sz="0" w:space="0" w:color="auto"/>
          </w:divBdr>
          <w:divsChild>
            <w:div w:id="27637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85920">
      <w:bodyDiv w:val="1"/>
      <w:marLeft w:val="0"/>
      <w:marRight w:val="0"/>
      <w:marTop w:val="0"/>
      <w:marBottom w:val="0"/>
      <w:divBdr>
        <w:top w:val="none" w:sz="0" w:space="0" w:color="auto"/>
        <w:left w:val="none" w:sz="0" w:space="0" w:color="auto"/>
        <w:bottom w:val="none" w:sz="0" w:space="0" w:color="auto"/>
        <w:right w:val="none" w:sz="0" w:space="0" w:color="auto"/>
      </w:divBdr>
      <w:divsChild>
        <w:div w:id="51079682">
          <w:marLeft w:val="0"/>
          <w:marRight w:val="0"/>
          <w:marTop w:val="0"/>
          <w:marBottom w:val="0"/>
          <w:divBdr>
            <w:top w:val="none" w:sz="0" w:space="0" w:color="auto"/>
            <w:left w:val="none" w:sz="0" w:space="0" w:color="auto"/>
            <w:bottom w:val="none" w:sz="0" w:space="0" w:color="auto"/>
            <w:right w:val="none" w:sz="0" w:space="0" w:color="auto"/>
          </w:divBdr>
        </w:div>
        <w:div w:id="167136697">
          <w:marLeft w:val="0"/>
          <w:marRight w:val="0"/>
          <w:marTop w:val="0"/>
          <w:marBottom w:val="0"/>
          <w:divBdr>
            <w:top w:val="none" w:sz="0" w:space="0" w:color="auto"/>
            <w:left w:val="none" w:sz="0" w:space="0" w:color="auto"/>
            <w:bottom w:val="none" w:sz="0" w:space="0" w:color="auto"/>
            <w:right w:val="none" w:sz="0" w:space="0" w:color="auto"/>
          </w:divBdr>
        </w:div>
        <w:div w:id="350108214">
          <w:marLeft w:val="0"/>
          <w:marRight w:val="0"/>
          <w:marTop w:val="0"/>
          <w:marBottom w:val="0"/>
          <w:divBdr>
            <w:top w:val="none" w:sz="0" w:space="0" w:color="auto"/>
            <w:left w:val="none" w:sz="0" w:space="0" w:color="auto"/>
            <w:bottom w:val="none" w:sz="0" w:space="0" w:color="auto"/>
            <w:right w:val="none" w:sz="0" w:space="0" w:color="auto"/>
          </w:divBdr>
          <w:divsChild>
            <w:div w:id="226452938">
              <w:marLeft w:val="0"/>
              <w:marRight w:val="0"/>
              <w:marTop w:val="0"/>
              <w:marBottom w:val="0"/>
              <w:divBdr>
                <w:top w:val="none" w:sz="0" w:space="0" w:color="auto"/>
                <w:left w:val="none" w:sz="0" w:space="0" w:color="auto"/>
                <w:bottom w:val="none" w:sz="0" w:space="0" w:color="auto"/>
                <w:right w:val="none" w:sz="0" w:space="0" w:color="auto"/>
              </w:divBdr>
            </w:div>
          </w:divsChild>
        </w:div>
        <w:div w:id="373651304">
          <w:marLeft w:val="0"/>
          <w:marRight w:val="0"/>
          <w:marTop w:val="0"/>
          <w:marBottom w:val="0"/>
          <w:divBdr>
            <w:top w:val="none" w:sz="0" w:space="0" w:color="auto"/>
            <w:left w:val="none" w:sz="0" w:space="0" w:color="auto"/>
            <w:bottom w:val="none" w:sz="0" w:space="0" w:color="auto"/>
            <w:right w:val="none" w:sz="0" w:space="0" w:color="auto"/>
          </w:divBdr>
        </w:div>
      </w:divsChild>
    </w:div>
    <w:div w:id="267976751">
      <w:bodyDiv w:val="1"/>
      <w:marLeft w:val="0"/>
      <w:marRight w:val="0"/>
      <w:marTop w:val="0"/>
      <w:marBottom w:val="0"/>
      <w:divBdr>
        <w:top w:val="none" w:sz="0" w:space="0" w:color="auto"/>
        <w:left w:val="none" w:sz="0" w:space="0" w:color="auto"/>
        <w:bottom w:val="none" w:sz="0" w:space="0" w:color="auto"/>
        <w:right w:val="none" w:sz="0" w:space="0" w:color="auto"/>
      </w:divBdr>
      <w:divsChild>
        <w:div w:id="139033044">
          <w:marLeft w:val="0"/>
          <w:marRight w:val="0"/>
          <w:marTop w:val="300"/>
          <w:marBottom w:val="0"/>
          <w:divBdr>
            <w:top w:val="none" w:sz="0" w:space="0" w:color="auto"/>
            <w:left w:val="none" w:sz="0" w:space="0" w:color="auto"/>
            <w:bottom w:val="none" w:sz="0" w:space="0" w:color="auto"/>
            <w:right w:val="none" w:sz="0" w:space="0" w:color="auto"/>
          </w:divBdr>
        </w:div>
        <w:div w:id="185142790">
          <w:marLeft w:val="0"/>
          <w:marRight w:val="0"/>
          <w:marTop w:val="0"/>
          <w:marBottom w:val="0"/>
          <w:divBdr>
            <w:top w:val="none" w:sz="0" w:space="0" w:color="auto"/>
            <w:left w:val="none" w:sz="0" w:space="0" w:color="auto"/>
            <w:bottom w:val="none" w:sz="0" w:space="0" w:color="auto"/>
            <w:right w:val="none" w:sz="0" w:space="0" w:color="auto"/>
          </w:divBdr>
          <w:divsChild>
            <w:div w:id="35214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71100">
      <w:bodyDiv w:val="1"/>
      <w:marLeft w:val="0"/>
      <w:marRight w:val="0"/>
      <w:marTop w:val="0"/>
      <w:marBottom w:val="0"/>
      <w:divBdr>
        <w:top w:val="none" w:sz="0" w:space="0" w:color="auto"/>
        <w:left w:val="none" w:sz="0" w:space="0" w:color="auto"/>
        <w:bottom w:val="none" w:sz="0" w:space="0" w:color="auto"/>
        <w:right w:val="none" w:sz="0" w:space="0" w:color="auto"/>
      </w:divBdr>
      <w:divsChild>
        <w:div w:id="22941578">
          <w:marLeft w:val="0"/>
          <w:marRight w:val="0"/>
          <w:marTop w:val="300"/>
          <w:marBottom w:val="0"/>
          <w:divBdr>
            <w:top w:val="none" w:sz="0" w:space="0" w:color="auto"/>
            <w:left w:val="none" w:sz="0" w:space="0" w:color="auto"/>
            <w:bottom w:val="none" w:sz="0" w:space="0" w:color="auto"/>
            <w:right w:val="none" w:sz="0" w:space="0" w:color="auto"/>
          </w:divBdr>
        </w:div>
        <w:div w:id="24641914">
          <w:marLeft w:val="0"/>
          <w:marRight w:val="0"/>
          <w:marTop w:val="0"/>
          <w:marBottom w:val="0"/>
          <w:divBdr>
            <w:top w:val="none" w:sz="0" w:space="0" w:color="auto"/>
            <w:left w:val="none" w:sz="0" w:space="0" w:color="auto"/>
            <w:bottom w:val="none" w:sz="0" w:space="0" w:color="auto"/>
            <w:right w:val="none" w:sz="0" w:space="0" w:color="auto"/>
          </w:divBdr>
        </w:div>
        <w:div w:id="74937480">
          <w:marLeft w:val="0"/>
          <w:marRight w:val="0"/>
          <w:marTop w:val="0"/>
          <w:marBottom w:val="0"/>
          <w:divBdr>
            <w:top w:val="none" w:sz="0" w:space="0" w:color="auto"/>
            <w:left w:val="none" w:sz="0" w:space="0" w:color="auto"/>
            <w:bottom w:val="none" w:sz="0" w:space="0" w:color="auto"/>
            <w:right w:val="none" w:sz="0" w:space="0" w:color="auto"/>
          </w:divBdr>
        </w:div>
        <w:div w:id="86658721">
          <w:marLeft w:val="0"/>
          <w:marRight w:val="0"/>
          <w:marTop w:val="0"/>
          <w:marBottom w:val="0"/>
          <w:divBdr>
            <w:top w:val="none" w:sz="0" w:space="0" w:color="auto"/>
            <w:left w:val="none" w:sz="0" w:space="0" w:color="auto"/>
            <w:bottom w:val="none" w:sz="0" w:space="0" w:color="auto"/>
            <w:right w:val="none" w:sz="0" w:space="0" w:color="auto"/>
          </w:divBdr>
        </w:div>
        <w:div w:id="248775028">
          <w:marLeft w:val="0"/>
          <w:marRight w:val="0"/>
          <w:marTop w:val="0"/>
          <w:marBottom w:val="0"/>
          <w:divBdr>
            <w:top w:val="none" w:sz="0" w:space="0" w:color="auto"/>
            <w:left w:val="none" w:sz="0" w:space="0" w:color="auto"/>
            <w:bottom w:val="none" w:sz="0" w:space="0" w:color="auto"/>
            <w:right w:val="none" w:sz="0" w:space="0" w:color="auto"/>
          </w:divBdr>
        </w:div>
        <w:div w:id="341594966">
          <w:marLeft w:val="0"/>
          <w:marRight w:val="0"/>
          <w:marTop w:val="0"/>
          <w:marBottom w:val="0"/>
          <w:divBdr>
            <w:top w:val="none" w:sz="0" w:space="0" w:color="auto"/>
            <w:left w:val="none" w:sz="0" w:space="0" w:color="auto"/>
            <w:bottom w:val="none" w:sz="0" w:space="0" w:color="auto"/>
            <w:right w:val="none" w:sz="0" w:space="0" w:color="auto"/>
          </w:divBdr>
          <w:divsChild>
            <w:div w:id="110512594">
              <w:marLeft w:val="0"/>
              <w:marRight w:val="0"/>
              <w:marTop w:val="0"/>
              <w:marBottom w:val="0"/>
              <w:divBdr>
                <w:top w:val="none" w:sz="0" w:space="0" w:color="auto"/>
                <w:left w:val="none" w:sz="0" w:space="0" w:color="auto"/>
                <w:bottom w:val="none" w:sz="0" w:space="0" w:color="auto"/>
                <w:right w:val="none" w:sz="0" w:space="0" w:color="auto"/>
              </w:divBdr>
            </w:div>
          </w:divsChild>
        </w:div>
        <w:div w:id="382366405">
          <w:marLeft w:val="0"/>
          <w:marRight w:val="0"/>
          <w:marTop w:val="300"/>
          <w:marBottom w:val="0"/>
          <w:divBdr>
            <w:top w:val="none" w:sz="0" w:space="0" w:color="auto"/>
            <w:left w:val="none" w:sz="0" w:space="0" w:color="auto"/>
            <w:bottom w:val="none" w:sz="0" w:space="0" w:color="auto"/>
            <w:right w:val="none" w:sz="0" w:space="0" w:color="auto"/>
          </w:divBdr>
          <w:divsChild>
            <w:div w:id="3747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67556">
      <w:bodyDiv w:val="1"/>
      <w:marLeft w:val="0"/>
      <w:marRight w:val="0"/>
      <w:marTop w:val="0"/>
      <w:marBottom w:val="0"/>
      <w:divBdr>
        <w:top w:val="none" w:sz="0" w:space="0" w:color="auto"/>
        <w:left w:val="none" w:sz="0" w:space="0" w:color="auto"/>
        <w:bottom w:val="none" w:sz="0" w:space="0" w:color="auto"/>
        <w:right w:val="none" w:sz="0" w:space="0" w:color="auto"/>
      </w:divBdr>
      <w:divsChild>
        <w:div w:id="54012804">
          <w:marLeft w:val="0"/>
          <w:marRight w:val="0"/>
          <w:marTop w:val="300"/>
          <w:marBottom w:val="0"/>
          <w:divBdr>
            <w:top w:val="none" w:sz="0" w:space="0" w:color="auto"/>
            <w:left w:val="none" w:sz="0" w:space="0" w:color="auto"/>
            <w:bottom w:val="none" w:sz="0" w:space="0" w:color="auto"/>
            <w:right w:val="none" w:sz="0" w:space="0" w:color="auto"/>
          </w:divBdr>
        </w:div>
        <w:div w:id="69468320">
          <w:marLeft w:val="0"/>
          <w:marRight w:val="0"/>
          <w:marTop w:val="300"/>
          <w:marBottom w:val="0"/>
          <w:divBdr>
            <w:top w:val="none" w:sz="0" w:space="0" w:color="auto"/>
            <w:left w:val="none" w:sz="0" w:space="0" w:color="auto"/>
            <w:bottom w:val="none" w:sz="0" w:space="0" w:color="auto"/>
            <w:right w:val="none" w:sz="0" w:space="0" w:color="auto"/>
          </w:divBdr>
          <w:divsChild>
            <w:div w:id="166019830">
              <w:marLeft w:val="0"/>
              <w:marRight w:val="0"/>
              <w:marTop w:val="0"/>
              <w:marBottom w:val="0"/>
              <w:divBdr>
                <w:top w:val="none" w:sz="0" w:space="0" w:color="auto"/>
                <w:left w:val="none" w:sz="0" w:space="0" w:color="auto"/>
                <w:bottom w:val="none" w:sz="0" w:space="0" w:color="auto"/>
                <w:right w:val="none" w:sz="0" w:space="0" w:color="auto"/>
              </w:divBdr>
            </w:div>
          </w:divsChild>
        </w:div>
        <w:div w:id="79371937">
          <w:marLeft w:val="0"/>
          <w:marRight w:val="0"/>
          <w:marTop w:val="0"/>
          <w:marBottom w:val="0"/>
          <w:divBdr>
            <w:top w:val="none" w:sz="0" w:space="0" w:color="auto"/>
            <w:left w:val="none" w:sz="0" w:space="0" w:color="auto"/>
            <w:bottom w:val="none" w:sz="0" w:space="0" w:color="auto"/>
            <w:right w:val="none" w:sz="0" w:space="0" w:color="auto"/>
          </w:divBdr>
        </w:div>
        <w:div w:id="165175663">
          <w:marLeft w:val="0"/>
          <w:marRight w:val="0"/>
          <w:marTop w:val="0"/>
          <w:marBottom w:val="0"/>
          <w:divBdr>
            <w:top w:val="none" w:sz="0" w:space="0" w:color="auto"/>
            <w:left w:val="none" w:sz="0" w:space="0" w:color="auto"/>
            <w:bottom w:val="none" w:sz="0" w:space="0" w:color="auto"/>
            <w:right w:val="none" w:sz="0" w:space="0" w:color="auto"/>
          </w:divBdr>
        </w:div>
        <w:div w:id="171073953">
          <w:marLeft w:val="0"/>
          <w:marRight w:val="0"/>
          <w:marTop w:val="0"/>
          <w:marBottom w:val="0"/>
          <w:divBdr>
            <w:top w:val="none" w:sz="0" w:space="0" w:color="auto"/>
            <w:left w:val="none" w:sz="0" w:space="0" w:color="auto"/>
            <w:bottom w:val="none" w:sz="0" w:space="0" w:color="auto"/>
            <w:right w:val="none" w:sz="0" w:space="0" w:color="auto"/>
          </w:divBdr>
        </w:div>
        <w:div w:id="223028663">
          <w:marLeft w:val="0"/>
          <w:marRight w:val="0"/>
          <w:marTop w:val="300"/>
          <w:marBottom w:val="0"/>
          <w:divBdr>
            <w:top w:val="none" w:sz="0" w:space="0" w:color="auto"/>
            <w:left w:val="none" w:sz="0" w:space="0" w:color="auto"/>
            <w:bottom w:val="none" w:sz="0" w:space="0" w:color="auto"/>
            <w:right w:val="none" w:sz="0" w:space="0" w:color="auto"/>
          </w:divBdr>
        </w:div>
        <w:div w:id="334383217">
          <w:marLeft w:val="0"/>
          <w:marRight w:val="0"/>
          <w:marTop w:val="0"/>
          <w:marBottom w:val="0"/>
          <w:divBdr>
            <w:top w:val="none" w:sz="0" w:space="0" w:color="auto"/>
            <w:left w:val="none" w:sz="0" w:space="0" w:color="auto"/>
            <w:bottom w:val="none" w:sz="0" w:space="0" w:color="auto"/>
            <w:right w:val="none" w:sz="0" w:space="0" w:color="auto"/>
          </w:divBdr>
        </w:div>
      </w:divsChild>
    </w:div>
    <w:div w:id="268514225">
      <w:bodyDiv w:val="1"/>
      <w:marLeft w:val="0"/>
      <w:marRight w:val="0"/>
      <w:marTop w:val="0"/>
      <w:marBottom w:val="0"/>
      <w:divBdr>
        <w:top w:val="none" w:sz="0" w:space="0" w:color="auto"/>
        <w:left w:val="none" w:sz="0" w:space="0" w:color="auto"/>
        <w:bottom w:val="none" w:sz="0" w:space="0" w:color="auto"/>
        <w:right w:val="none" w:sz="0" w:space="0" w:color="auto"/>
      </w:divBdr>
      <w:divsChild>
        <w:div w:id="86927672">
          <w:marLeft w:val="0"/>
          <w:marRight w:val="0"/>
          <w:marTop w:val="0"/>
          <w:marBottom w:val="0"/>
          <w:divBdr>
            <w:top w:val="none" w:sz="0" w:space="0" w:color="auto"/>
            <w:left w:val="none" w:sz="0" w:space="0" w:color="auto"/>
            <w:bottom w:val="none" w:sz="0" w:space="0" w:color="auto"/>
            <w:right w:val="none" w:sz="0" w:space="0" w:color="auto"/>
          </w:divBdr>
        </w:div>
        <w:div w:id="110443097">
          <w:marLeft w:val="0"/>
          <w:marRight w:val="0"/>
          <w:marTop w:val="0"/>
          <w:marBottom w:val="0"/>
          <w:divBdr>
            <w:top w:val="none" w:sz="0" w:space="0" w:color="auto"/>
            <w:left w:val="none" w:sz="0" w:space="0" w:color="auto"/>
            <w:bottom w:val="none" w:sz="0" w:space="0" w:color="auto"/>
            <w:right w:val="none" w:sz="0" w:space="0" w:color="auto"/>
          </w:divBdr>
        </w:div>
        <w:div w:id="117799015">
          <w:marLeft w:val="0"/>
          <w:marRight w:val="0"/>
          <w:marTop w:val="0"/>
          <w:marBottom w:val="0"/>
          <w:divBdr>
            <w:top w:val="none" w:sz="0" w:space="0" w:color="auto"/>
            <w:left w:val="none" w:sz="0" w:space="0" w:color="auto"/>
            <w:bottom w:val="none" w:sz="0" w:space="0" w:color="auto"/>
            <w:right w:val="none" w:sz="0" w:space="0" w:color="auto"/>
          </w:divBdr>
          <w:divsChild>
            <w:div w:id="131487163">
              <w:marLeft w:val="0"/>
              <w:marRight w:val="0"/>
              <w:marTop w:val="0"/>
              <w:marBottom w:val="0"/>
              <w:divBdr>
                <w:top w:val="none" w:sz="0" w:space="0" w:color="auto"/>
                <w:left w:val="none" w:sz="0" w:space="0" w:color="auto"/>
                <w:bottom w:val="none" w:sz="0" w:space="0" w:color="auto"/>
                <w:right w:val="none" w:sz="0" w:space="0" w:color="auto"/>
              </w:divBdr>
            </w:div>
          </w:divsChild>
        </w:div>
        <w:div w:id="350879933">
          <w:marLeft w:val="0"/>
          <w:marRight w:val="0"/>
          <w:marTop w:val="300"/>
          <w:marBottom w:val="0"/>
          <w:divBdr>
            <w:top w:val="none" w:sz="0" w:space="0" w:color="auto"/>
            <w:left w:val="none" w:sz="0" w:space="0" w:color="auto"/>
            <w:bottom w:val="none" w:sz="0" w:space="0" w:color="auto"/>
            <w:right w:val="none" w:sz="0" w:space="0" w:color="auto"/>
          </w:divBdr>
        </w:div>
      </w:divsChild>
    </w:div>
    <w:div w:id="269048468">
      <w:bodyDiv w:val="1"/>
      <w:marLeft w:val="0"/>
      <w:marRight w:val="0"/>
      <w:marTop w:val="0"/>
      <w:marBottom w:val="0"/>
      <w:divBdr>
        <w:top w:val="none" w:sz="0" w:space="0" w:color="auto"/>
        <w:left w:val="none" w:sz="0" w:space="0" w:color="auto"/>
        <w:bottom w:val="none" w:sz="0" w:space="0" w:color="auto"/>
        <w:right w:val="none" w:sz="0" w:space="0" w:color="auto"/>
      </w:divBdr>
      <w:divsChild>
        <w:div w:id="307780269">
          <w:marLeft w:val="0"/>
          <w:marRight w:val="0"/>
          <w:marTop w:val="0"/>
          <w:marBottom w:val="0"/>
          <w:divBdr>
            <w:top w:val="none" w:sz="0" w:space="0" w:color="auto"/>
            <w:left w:val="none" w:sz="0" w:space="0" w:color="auto"/>
            <w:bottom w:val="none" w:sz="0" w:space="0" w:color="auto"/>
            <w:right w:val="none" w:sz="0" w:space="0" w:color="auto"/>
          </w:divBdr>
        </w:div>
        <w:div w:id="357975753">
          <w:marLeft w:val="0"/>
          <w:marRight w:val="0"/>
          <w:marTop w:val="0"/>
          <w:marBottom w:val="0"/>
          <w:divBdr>
            <w:top w:val="none" w:sz="0" w:space="0" w:color="auto"/>
            <w:left w:val="none" w:sz="0" w:space="0" w:color="auto"/>
            <w:bottom w:val="none" w:sz="0" w:space="0" w:color="auto"/>
            <w:right w:val="none" w:sz="0" w:space="0" w:color="auto"/>
          </w:divBdr>
        </w:div>
      </w:divsChild>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0358265">
      <w:bodyDiv w:val="1"/>
      <w:marLeft w:val="0"/>
      <w:marRight w:val="0"/>
      <w:marTop w:val="0"/>
      <w:marBottom w:val="0"/>
      <w:divBdr>
        <w:top w:val="none" w:sz="0" w:space="0" w:color="auto"/>
        <w:left w:val="none" w:sz="0" w:space="0" w:color="auto"/>
        <w:bottom w:val="none" w:sz="0" w:space="0" w:color="auto"/>
        <w:right w:val="none" w:sz="0" w:space="0" w:color="auto"/>
      </w:divBdr>
      <w:divsChild>
        <w:div w:id="73556705">
          <w:marLeft w:val="0"/>
          <w:marRight w:val="0"/>
          <w:marTop w:val="300"/>
          <w:marBottom w:val="0"/>
          <w:divBdr>
            <w:top w:val="none" w:sz="0" w:space="0" w:color="auto"/>
            <w:left w:val="none" w:sz="0" w:space="0" w:color="auto"/>
            <w:bottom w:val="none" w:sz="0" w:space="0" w:color="auto"/>
            <w:right w:val="none" w:sz="0" w:space="0" w:color="auto"/>
          </w:divBdr>
          <w:divsChild>
            <w:div w:id="213003754">
              <w:marLeft w:val="0"/>
              <w:marRight w:val="0"/>
              <w:marTop w:val="0"/>
              <w:marBottom w:val="0"/>
              <w:divBdr>
                <w:top w:val="none" w:sz="0" w:space="0" w:color="auto"/>
                <w:left w:val="none" w:sz="0" w:space="0" w:color="auto"/>
                <w:bottom w:val="none" w:sz="0" w:space="0" w:color="auto"/>
                <w:right w:val="none" w:sz="0" w:space="0" w:color="auto"/>
              </w:divBdr>
              <w:divsChild>
                <w:div w:id="6129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2890">
          <w:marLeft w:val="0"/>
          <w:marRight w:val="0"/>
          <w:marTop w:val="0"/>
          <w:marBottom w:val="0"/>
          <w:divBdr>
            <w:top w:val="none" w:sz="0" w:space="0" w:color="auto"/>
            <w:left w:val="none" w:sz="0" w:space="0" w:color="auto"/>
            <w:bottom w:val="none" w:sz="0" w:space="0" w:color="auto"/>
            <w:right w:val="none" w:sz="0" w:space="0" w:color="auto"/>
          </w:divBdr>
        </w:div>
        <w:div w:id="102574774">
          <w:marLeft w:val="0"/>
          <w:marRight w:val="0"/>
          <w:marTop w:val="0"/>
          <w:marBottom w:val="0"/>
          <w:divBdr>
            <w:top w:val="none" w:sz="0" w:space="0" w:color="auto"/>
            <w:left w:val="none" w:sz="0" w:space="0" w:color="auto"/>
            <w:bottom w:val="none" w:sz="0" w:space="0" w:color="auto"/>
            <w:right w:val="none" w:sz="0" w:space="0" w:color="auto"/>
          </w:divBdr>
        </w:div>
        <w:div w:id="159196897">
          <w:marLeft w:val="0"/>
          <w:marRight w:val="0"/>
          <w:marTop w:val="0"/>
          <w:marBottom w:val="0"/>
          <w:divBdr>
            <w:top w:val="none" w:sz="0" w:space="0" w:color="auto"/>
            <w:left w:val="none" w:sz="0" w:space="0" w:color="auto"/>
            <w:bottom w:val="none" w:sz="0" w:space="0" w:color="auto"/>
            <w:right w:val="none" w:sz="0" w:space="0" w:color="auto"/>
          </w:divBdr>
        </w:div>
        <w:div w:id="232082960">
          <w:marLeft w:val="0"/>
          <w:marRight w:val="0"/>
          <w:marTop w:val="0"/>
          <w:marBottom w:val="0"/>
          <w:divBdr>
            <w:top w:val="none" w:sz="0" w:space="0" w:color="auto"/>
            <w:left w:val="none" w:sz="0" w:space="0" w:color="auto"/>
            <w:bottom w:val="none" w:sz="0" w:space="0" w:color="auto"/>
            <w:right w:val="none" w:sz="0" w:space="0" w:color="auto"/>
          </w:divBdr>
        </w:div>
      </w:divsChild>
    </w:div>
    <w:div w:id="271478651">
      <w:bodyDiv w:val="1"/>
      <w:marLeft w:val="0"/>
      <w:marRight w:val="0"/>
      <w:marTop w:val="0"/>
      <w:marBottom w:val="0"/>
      <w:divBdr>
        <w:top w:val="none" w:sz="0" w:space="0" w:color="auto"/>
        <w:left w:val="none" w:sz="0" w:space="0" w:color="auto"/>
        <w:bottom w:val="none" w:sz="0" w:space="0" w:color="auto"/>
        <w:right w:val="none" w:sz="0" w:space="0" w:color="auto"/>
      </w:divBdr>
      <w:divsChild>
        <w:div w:id="11958839">
          <w:marLeft w:val="0"/>
          <w:marRight w:val="0"/>
          <w:marTop w:val="300"/>
          <w:marBottom w:val="0"/>
          <w:divBdr>
            <w:top w:val="none" w:sz="0" w:space="0" w:color="auto"/>
            <w:left w:val="none" w:sz="0" w:space="0" w:color="auto"/>
            <w:bottom w:val="none" w:sz="0" w:space="0" w:color="auto"/>
            <w:right w:val="none" w:sz="0" w:space="0" w:color="auto"/>
          </w:divBdr>
        </w:div>
        <w:div w:id="27341912">
          <w:marLeft w:val="0"/>
          <w:marRight w:val="0"/>
          <w:marTop w:val="0"/>
          <w:marBottom w:val="0"/>
          <w:divBdr>
            <w:top w:val="none" w:sz="0" w:space="0" w:color="auto"/>
            <w:left w:val="none" w:sz="0" w:space="0" w:color="auto"/>
            <w:bottom w:val="none" w:sz="0" w:space="0" w:color="auto"/>
            <w:right w:val="none" w:sz="0" w:space="0" w:color="auto"/>
          </w:divBdr>
        </w:div>
        <w:div w:id="138962236">
          <w:marLeft w:val="0"/>
          <w:marRight w:val="0"/>
          <w:marTop w:val="0"/>
          <w:marBottom w:val="0"/>
          <w:divBdr>
            <w:top w:val="none" w:sz="0" w:space="0" w:color="auto"/>
            <w:left w:val="none" w:sz="0" w:space="0" w:color="auto"/>
            <w:bottom w:val="none" w:sz="0" w:space="0" w:color="auto"/>
            <w:right w:val="none" w:sz="0" w:space="0" w:color="auto"/>
          </w:divBdr>
        </w:div>
        <w:div w:id="214977616">
          <w:marLeft w:val="0"/>
          <w:marRight w:val="0"/>
          <w:marTop w:val="0"/>
          <w:marBottom w:val="0"/>
          <w:divBdr>
            <w:top w:val="none" w:sz="0" w:space="0" w:color="auto"/>
            <w:left w:val="none" w:sz="0" w:space="0" w:color="auto"/>
            <w:bottom w:val="none" w:sz="0" w:space="0" w:color="auto"/>
            <w:right w:val="none" w:sz="0" w:space="0" w:color="auto"/>
          </w:divBdr>
        </w:div>
        <w:div w:id="394158253">
          <w:marLeft w:val="0"/>
          <w:marRight w:val="0"/>
          <w:marTop w:val="0"/>
          <w:marBottom w:val="0"/>
          <w:divBdr>
            <w:top w:val="none" w:sz="0" w:space="0" w:color="auto"/>
            <w:left w:val="none" w:sz="0" w:space="0" w:color="auto"/>
            <w:bottom w:val="none" w:sz="0" w:space="0" w:color="auto"/>
            <w:right w:val="none" w:sz="0" w:space="0" w:color="auto"/>
          </w:divBdr>
        </w:div>
      </w:divsChild>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
        <w:div w:id="411973852">
          <w:marLeft w:val="0"/>
          <w:marRight w:val="0"/>
          <w:marTop w:val="0"/>
          <w:marBottom w:val="0"/>
          <w:divBdr>
            <w:top w:val="none" w:sz="0" w:space="0" w:color="auto"/>
            <w:left w:val="none" w:sz="0" w:space="0" w:color="auto"/>
            <w:bottom w:val="none" w:sz="0" w:space="0" w:color="auto"/>
            <w:right w:val="none" w:sz="0" w:space="0" w:color="auto"/>
          </w:divBdr>
        </w:div>
      </w:divsChild>
    </w:div>
    <w:div w:id="271598909">
      <w:bodyDiv w:val="1"/>
      <w:marLeft w:val="0"/>
      <w:marRight w:val="0"/>
      <w:marTop w:val="0"/>
      <w:marBottom w:val="0"/>
      <w:divBdr>
        <w:top w:val="none" w:sz="0" w:space="0" w:color="auto"/>
        <w:left w:val="none" w:sz="0" w:space="0" w:color="auto"/>
        <w:bottom w:val="none" w:sz="0" w:space="0" w:color="auto"/>
        <w:right w:val="none" w:sz="0" w:space="0" w:color="auto"/>
      </w:divBdr>
    </w:div>
    <w:div w:id="271670630">
      <w:bodyDiv w:val="1"/>
      <w:marLeft w:val="0"/>
      <w:marRight w:val="0"/>
      <w:marTop w:val="0"/>
      <w:marBottom w:val="0"/>
      <w:divBdr>
        <w:top w:val="none" w:sz="0" w:space="0" w:color="auto"/>
        <w:left w:val="none" w:sz="0" w:space="0" w:color="auto"/>
        <w:bottom w:val="none" w:sz="0" w:space="0" w:color="auto"/>
        <w:right w:val="none" w:sz="0" w:space="0" w:color="auto"/>
      </w:divBdr>
      <w:divsChild>
        <w:div w:id="15733941">
          <w:marLeft w:val="0"/>
          <w:marRight w:val="0"/>
          <w:marTop w:val="0"/>
          <w:marBottom w:val="0"/>
          <w:divBdr>
            <w:top w:val="none" w:sz="0" w:space="0" w:color="auto"/>
            <w:left w:val="none" w:sz="0" w:space="0" w:color="auto"/>
            <w:bottom w:val="none" w:sz="0" w:space="0" w:color="auto"/>
            <w:right w:val="none" w:sz="0" w:space="0" w:color="auto"/>
          </w:divBdr>
        </w:div>
        <w:div w:id="50202049">
          <w:marLeft w:val="0"/>
          <w:marRight w:val="0"/>
          <w:marTop w:val="0"/>
          <w:marBottom w:val="0"/>
          <w:divBdr>
            <w:top w:val="none" w:sz="0" w:space="0" w:color="auto"/>
            <w:left w:val="none" w:sz="0" w:space="0" w:color="auto"/>
            <w:bottom w:val="none" w:sz="0" w:space="0" w:color="auto"/>
            <w:right w:val="none" w:sz="0" w:space="0" w:color="auto"/>
          </w:divBdr>
        </w:div>
        <w:div w:id="123740195">
          <w:marLeft w:val="0"/>
          <w:marRight w:val="0"/>
          <w:marTop w:val="0"/>
          <w:marBottom w:val="0"/>
          <w:divBdr>
            <w:top w:val="none" w:sz="0" w:space="0" w:color="auto"/>
            <w:left w:val="none" w:sz="0" w:space="0" w:color="auto"/>
            <w:bottom w:val="none" w:sz="0" w:space="0" w:color="auto"/>
            <w:right w:val="none" w:sz="0" w:space="0" w:color="auto"/>
          </w:divBdr>
        </w:div>
        <w:div w:id="197938955">
          <w:marLeft w:val="0"/>
          <w:marRight w:val="0"/>
          <w:marTop w:val="0"/>
          <w:marBottom w:val="0"/>
          <w:divBdr>
            <w:top w:val="none" w:sz="0" w:space="0" w:color="auto"/>
            <w:left w:val="none" w:sz="0" w:space="0" w:color="auto"/>
            <w:bottom w:val="none" w:sz="0" w:space="0" w:color="auto"/>
            <w:right w:val="none" w:sz="0" w:space="0" w:color="auto"/>
          </w:divBdr>
        </w:div>
        <w:div w:id="305430506">
          <w:marLeft w:val="0"/>
          <w:marRight w:val="0"/>
          <w:marTop w:val="300"/>
          <w:marBottom w:val="0"/>
          <w:divBdr>
            <w:top w:val="none" w:sz="0" w:space="0" w:color="auto"/>
            <w:left w:val="none" w:sz="0" w:space="0" w:color="auto"/>
            <w:bottom w:val="none" w:sz="0" w:space="0" w:color="auto"/>
            <w:right w:val="none" w:sz="0" w:space="0" w:color="auto"/>
          </w:divBdr>
        </w:div>
        <w:div w:id="410202854">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3251808">
      <w:bodyDiv w:val="1"/>
      <w:marLeft w:val="0"/>
      <w:marRight w:val="0"/>
      <w:marTop w:val="0"/>
      <w:marBottom w:val="0"/>
      <w:divBdr>
        <w:top w:val="none" w:sz="0" w:space="0" w:color="auto"/>
        <w:left w:val="none" w:sz="0" w:space="0" w:color="auto"/>
        <w:bottom w:val="none" w:sz="0" w:space="0" w:color="auto"/>
        <w:right w:val="none" w:sz="0" w:space="0" w:color="auto"/>
      </w:divBdr>
      <w:divsChild>
        <w:div w:id="62265064">
          <w:marLeft w:val="0"/>
          <w:marRight w:val="0"/>
          <w:marTop w:val="0"/>
          <w:marBottom w:val="0"/>
          <w:divBdr>
            <w:top w:val="none" w:sz="0" w:space="0" w:color="auto"/>
            <w:left w:val="none" w:sz="0" w:space="0" w:color="auto"/>
            <w:bottom w:val="none" w:sz="0" w:space="0" w:color="auto"/>
            <w:right w:val="none" w:sz="0" w:space="0" w:color="auto"/>
          </w:divBdr>
        </w:div>
        <w:div w:id="258375207">
          <w:marLeft w:val="0"/>
          <w:marRight w:val="0"/>
          <w:marTop w:val="0"/>
          <w:marBottom w:val="0"/>
          <w:divBdr>
            <w:top w:val="none" w:sz="0" w:space="0" w:color="auto"/>
            <w:left w:val="none" w:sz="0" w:space="0" w:color="auto"/>
            <w:bottom w:val="none" w:sz="0" w:space="0" w:color="auto"/>
            <w:right w:val="none" w:sz="0" w:space="0" w:color="auto"/>
          </w:divBdr>
          <w:divsChild>
            <w:div w:id="310989423">
              <w:marLeft w:val="0"/>
              <w:marRight w:val="0"/>
              <w:marTop w:val="0"/>
              <w:marBottom w:val="0"/>
              <w:divBdr>
                <w:top w:val="none" w:sz="0" w:space="0" w:color="auto"/>
                <w:left w:val="none" w:sz="0" w:space="0" w:color="auto"/>
                <w:bottom w:val="none" w:sz="0" w:space="0" w:color="auto"/>
                <w:right w:val="none" w:sz="0" w:space="0" w:color="auto"/>
              </w:divBdr>
            </w:div>
          </w:divsChild>
        </w:div>
        <w:div w:id="258876207">
          <w:marLeft w:val="0"/>
          <w:marRight w:val="0"/>
          <w:marTop w:val="0"/>
          <w:marBottom w:val="0"/>
          <w:divBdr>
            <w:top w:val="none" w:sz="0" w:space="0" w:color="auto"/>
            <w:left w:val="none" w:sz="0" w:space="0" w:color="auto"/>
            <w:bottom w:val="none" w:sz="0" w:space="0" w:color="auto"/>
            <w:right w:val="none" w:sz="0" w:space="0" w:color="auto"/>
          </w:divBdr>
        </w:div>
        <w:div w:id="399521938">
          <w:marLeft w:val="0"/>
          <w:marRight w:val="0"/>
          <w:marTop w:val="0"/>
          <w:marBottom w:val="0"/>
          <w:divBdr>
            <w:top w:val="none" w:sz="0" w:space="0" w:color="auto"/>
            <w:left w:val="none" w:sz="0" w:space="0" w:color="auto"/>
            <w:bottom w:val="none" w:sz="0" w:space="0" w:color="auto"/>
            <w:right w:val="none" w:sz="0" w:space="0" w:color="auto"/>
          </w:divBdr>
        </w:div>
      </w:divsChild>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94052">
      <w:bodyDiv w:val="1"/>
      <w:marLeft w:val="0"/>
      <w:marRight w:val="0"/>
      <w:marTop w:val="0"/>
      <w:marBottom w:val="0"/>
      <w:divBdr>
        <w:top w:val="none" w:sz="0" w:space="0" w:color="auto"/>
        <w:left w:val="none" w:sz="0" w:space="0" w:color="auto"/>
        <w:bottom w:val="none" w:sz="0" w:space="0" w:color="auto"/>
        <w:right w:val="none" w:sz="0" w:space="0" w:color="auto"/>
      </w:divBdr>
      <w:divsChild>
        <w:div w:id="100223730">
          <w:marLeft w:val="0"/>
          <w:marRight w:val="0"/>
          <w:marTop w:val="0"/>
          <w:marBottom w:val="0"/>
          <w:divBdr>
            <w:top w:val="none" w:sz="0" w:space="0" w:color="auto"/>
            <w:left w:val="none" w:sz="0" w:space="0" w:color="auto"/>
            <w:bottom w:val="none" w:sz="0" w:space="0" w:color="auto"/>
            <w:right w:val="none" w:sz="0" w:space="0" w:color="auto"/>
          </w:divBdr>
        </w:div>
      </w:divsChild>
    </w:div>
    <w:div w:id="274485383">
      <w:bodyDiv w:val="1"/>
      <w:marLeft w:val="0"/>
      <w:marRight w:val="0"/>
      <w:marTop w:val="0"/>
      <w:marBottom w:val="0"/>
      <w:divBdr>
        <w:top w:val="none" w:sz="0" w:space="0" w:color="auto"/>
        <w:left w:val="none" w:sz="0" w:space="0" w:color="auto"/>
        <w:bottom w:val="none" w:sz="0" w:space="0" w:color="auto"/>
        <w:right w:val="none" w:sz="0" w:space="0" w:color="auto"/>
      </w:divBdr>
      <w:divsChild>
        <w:div w:id="130290214">
          <w:marLeft w:val="0"/>
          <w:marRight w:val="0"/>
          <w:marTop w:val="0"/>
          <w:marBottom w:val="0"/>
          <w:divBdr>
            <w:top w:val="none" w:sz="0" w:space="0" w:color="auto"/>
            <w:left w:val="none" w:sz="0" w:space="0" w:color="auto"/>
            <w:bottom w:val="none" w:sz="0" w:space="0" w:color="auto"/>
            <w:right w:val="none" w:sz="0" w:space="0" w:color="auto"/>
          </w:divBdr>
        </w:div>
        <w:div w:id="225342286">
          <w:marLeft w:val="0"/>
          <w:marRight w:val="0"/>
          <w:marTop w:val="300"/>
          <w:marBottom w:val="0"/>
          <w:divBdr>
            <w:top w:val="none" w:sz="0" w:space="0" w:color="auto"/>
            <w:left w:val="none" w:sz="0" w:space="0" w:color="auto"/>
            <w:bottom w:val="none" w:sz="0" w:space="0" w:color="auto"/>
            <w:right w:val="none" w:sz="0" w:space="0" w:color="auto"/>
          </w:divBdr>
          <w:divsChild>
            <w:div w:id="86342011">
              <w:marLeft w:val="0"/>
              <w:marRight w:val="0"/>
              <w:marTop w:val="0"/>
              <w:marBottom w:val="0"/>
              <w:divBdr>
                <w:top w:val="none" w:sz="0" w:space="0" w:color="auto"/>
                <w:left w:val="none" w:sz="0" w:space="0" w:color="auto"/>
                <w:bottom w:val="none" w:sz="0" w:space="0" w:color="auto"/>
                <w:right w:val="none" w:sz="0" w:space="0" w:color="auto"/>
              </w:divBdr>
            </w:div>
          </w:divsChild>
        </w:div>
        <w:div w:id="317463108">
          <w:marLeft w:val="0"/>
          <w:marRight w:val="0"/>
          <w:marTop w:val="0"/>
          <w:marBottom w:val="0"/>
          <w:divBdr>
            <w:top w:val="none" w:sz="0" w:space="0" w:color="auto"/>
            <w:left w:val="none" w:sz="0" w:space="0" w:color="auto"/>
            <w:bottom w:val="none" w:sz="0" w:space="0" w:color="auto"/>
            <w:right w:val="none" w:sz="0" w:space="0" w:color="auto"/>
          </w:divBdr>
        </w:div>
      </w:divsChild>
    </w:div>
    <w:div w:id="274673218">
      <w:bodyDiv w:val="1"/>
      <w:marLeft w:val="0"/>
      <w:marRight w:val="0"/>
      <w:marTop w:val="0"/>
      <w:marBottom w:val="0"/>
      <w:divBdr>
        <w:top w:val="none" w:sz="0" w:space="0" w:color="auto"/>
        <w:left w:val="none" w:sz="0" w:space="0" w:color="auto"/>
        <w:bottom w:val="none" w:sz="0" w:space="0" w:color="auto"/>
        <w:right w:val="none" w:sz="0" w:space="0" w:color="auto"/>
      </w:divBdr>
      <w:divsChild>
        <w:div w:id="58479449">
          <w:marLeft w:val="0"/>
          <w:marRight w:val="0"/>
          <w:marTop w:val="0"/>
          <w:marBottom w:val="0"/>
          <w:divBdr>
            <w:top w:val="none" w:sz="0" w:space="0" w:color="auto"/>
            <w:left w:val="none" w:sz="0" w:space="0" w:color="auto"/>
            <w:bottom w:val="none" w:sz="0" w:space="0" w:color="auto"/>
            <w:right w:val="none" w:sz="0" w:space="0" w:color="auto"/>
          </w:divBdr>
        </w:div>
        <w:div w:id="376786448">
          <w:marLeft w:val="0"/>
          <w:marRight w:val="0"/>
          <w:marTop w:val="0"/>
          <w:marBottom w:val="0"/>
          <w:divBdr>
            <w:top w:val="none" w:sz="0" w:space="0" w:color="auto"/>
            <w:left w:val="none" w:sz="0" w:space="0" w:color="auto"/>
            <w:bottom w:val="none" w:sz="0" w:space="0" w:color="auto"/>
            <w:right w:val="none" w:sz="0" w:space="0" w:color="auto"/>
          </w:divBdr>
        </w:div>
      </w:divsChild>
    </w:div>
    <w:div w:id="274677016">
      <w:bodyDiv w:val="1"/>
      <w:marLeft w:val="0"/>
      <w:marRight w:val="0"/>
      <w:marTop w:val="0"/>
      <w:marBottom w:val="0"/>
      <w:divBdr>
        <w:top w:val="none" w:sz="0" w:space="0" w:color="auto"/>
        <w:left w:val="none" w:sz="0" w:space="0" w:color="auto"/>
        <w:bottom w:val="none" w:sz="0" w:space="0" w:color="auto"/>
        <w:right w:val="none" w:sz="0" w:space="0" w:color="auto"/>
      </w:divBdr>
      <w:divsChild>
        <w:div w:id="10694129">
          <w:marLeft w:val="0"/>
          <w:marRight w:val="0"/>
          <w:marTop w:val="300"/>
          <w:marBottom w:val="0"/>
          <w:divBdr>
            <w:top w:val="none" w:sz="0" w:space="0" w:color="auto"/>
            <w:left w:val="none" w:sz="0" w:space="0" w:color="auto"/>
            <w:bottom w:val="none" w:sz="0" w:space="0" w:color="auto"/>
            <w:right w:val="none" w:sz="0" w:space="0" w:color="auto"/>
          </w:divBdr>
          <w:divsChild>
            <w:div w:id="220597139">
              <w:marLeft w:val="0"/>
              <w:marRight w:val="0"/>
              <w:marTop w:val="0"/>
              <w:marBottom w:val="0"/>
              <w:divBdr>
                <w:top w:val="none" w:sz="0" w:space="0" w:color="auto"/>
                <w:left w:val="none" w:sz="0" w:space="0" w:color="auto"/>
                <w:bottom w:val="none" w:sz="0" w:space="0" w:color="auto"/>
                <w:right w:val="none" w:sz="0" w:space="0" w:color="auto"/>
              </w:divBdr>
            </w:div>
          </w:divsChild>
        </w:div>
        <w:div w:id="147790423">
          <w:marLeft w:val="0"/>
          <w:marRight w:val="0"/>
          <w:marTop w:val="300"/>
          <w:marBottom w:val="0"/>
          <w:divBdr>
            <w:top w:val="none" w:sz="0" w:space="0" w:color="auto"/>
            <w:left w:val="none" w:sz="0" w:space="0" w:color="auto"/>
            <w:bottom w:val="none" w:sz="0" w:space="0" w:color="auto"/>
            <w:right w:val="none" w:sz="0" w:space="0" w:color="auto"/>
          </w:divBdr>
        </w:div>
        <w:div w:id="321396309">
          <w:marLeft w:val="0"/>
          <w:marRight w:val="0"/>
          <w:marTop w:val="300"/>
          <w:marBottom w:val="0"/>
          <w:divBdr>
            <w:top w:val="none" w:sz="0" w:space="0" w:color="auto"/>
            <w:left w:val="none" w:sz="0" w:space="0" w:color="auto"/>
            <w:bottom w:val="none" w:sz="0" w:space="0" w:color="auto"/>
            <w:right w:val="none" w:sz="0" w:space="0" w:color="auto"/>
          </w:divBdr>
        </w:div>
        <w:div w:id="382679626">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5646981">
      <w:bodyDiv w:val="1"/>
      <w:marLeft w:val="0"/>
      <w:marRight w:val="0"/>
      <w:marTop w:val="0"/>
      <w:marBottom w:val="0"/>
      <w:divBdr>
        <w:top w:val="none" w:sz="0" w:space="0" w:color="auto"/>
        <w:left w:val="none" w:sz="0" w:space="0" w:color="auto"/>
        <w:bottom w:val="none" w:sz="0" w:space="0" w:color="auto"/>
        <w:right w:val="none" w:sz="0" w:space="0" w:color="auto"/>
      </w:divBdr>
      <w:divsChild>
        <w:div w:id="64497463">
          <w:marLeft w:val="0"/>
          <w:marRight w:val="0"/>
          <w:marTop w:val="0"/>
          <w:marBottom w:val="0"/>
          <w:divBdr>
            <w:top w:val="none" w:sz="0" w:space="0" w:color="auto"/>
            <w:left w:val="none" w:sz="0" w:space="0" w:color="auto"/>
            <w:bottom w:val="none" w:sz="0" w:space="0" w:color="auto"/>
            <w:right w:val="none" w:sz="0" w:space="0" w:color="auto"/>
          </w:divBdr>
        </w:div>
        <w:div w:id="366764195">
          <w:marLeft w:val="0"/>
          <w:marRight w:val="0"/>
          <w:marTop w:val="0"/>
          <w:marBottom w:val="0"/>
          <w:divBdr>
            <w:top w:val="none" w:sz="0" w:space="0" w:color="auto"/>
            <w:left w:val="none" w:sz="0" w:space="0" w:color="auto"/>
            <w:bottom w:val="none" w:sz="0" w:space="0" w:color="auto"/>
            <w:right w:val="none" w:sz="0" w:space="0" w:color="auto"/>
          </w:divBdr>
        </w:div>
      </w:divsChild>
    </w:div>
    <w:div w:id="276061777">
      <w:bodyDiv w:val="1"/>
      <w:marLeft w:val="0"/>
      <w:marRight w:val="0"/>
      <w:marTop w:val="0"/>
      <w:marBottom w:val="0"/>
      <w:divBdr>
        <w:top w:val="none" w:sz="0" w:space="0" w:color="auto"/>
        <w:left w:val="none" w:sz="0" w:space="0" w:color="auto"/>
        <w:bottom w:val="none" w:sz="0" w:space="0" w:color="auto"/>
        <w:right w:val="none" w:sz="0" w:space="0" w:color="auto"/>
      </w:divBdr>
      <w:divsChild>
        <w:div w:id="54278879">
          <w:marLeft w:val="0"/>
          <w:marRight w:val="0"/>
          <w:marTop w:val="300"/>
          <w:marBottom w:val="0"/>
          <w:divBdr>
            <w:top w:val="none" w:sz="0" w:space="0" w:color="auto"/>
            <w:left w:val="none" w:sz="0" w:space="0" w:color="auto"/>
            <w:bottom w:val="none" w:sz="0" w:space="0" w:color="auto"/>
            <w:right w:val="none" w:sz="0" w:space="0" w:color="auto"/>
          </w:divBdr>
        </w:div>
      </w:divsChild>
    </w:div>
    <w:div w:id="277176046">
      <w:bodyDiv w:val="1"/>
      <w:marLeft w:val="0"/>
      <w:marRight w:val="0"/>
      <w:marTop w:val="0"/>
      <w:marBottom w:val="0"/>
      <w:divBdr>
        <w:top w:val="none" w:sz="0" w:space="0" w:color="auto"/>
        <w:left w:val="none" w:sz="0" w:space="0" w:color="auto"/>
        <w:bottom w:val="none" w:sz="0" w:space="0" w:color="auto"/>
        <w:right w:val="none" w:sz="0" w:space="0" w:color="auto"/>
      </w:divBdr>
      <w:divsChild>
        <w:div w:id="26372117">
          <w:marLeft w:val="0"/>
          <w:marRight w:val="0"/>
          <w:marTop w:val="0"/>
          <w:marBottom w:val="0"/>
          <w:divBdr>
            <w:top w:val="none" w:sz="0" w:space="0" w:color="auto"/>
            <w:left w:val="none" w:sz="0" w:space="0" w:color="auto"/>
            <w:bottom w:val="none" w:sz="0" w:space="0" w:color="auto"/>
            <w:right w:val="none" w:sz="0" w:space="0" w:color="auto"/>
          </w:divBdr>
        </w:div>
        <w:div w:id="94249413">
          <w:marLeft w:val="0"/>
          <w:marRight w:val="0"/>
          <w:marTop w:val="0"/>
          <w:marBottom w:val="0"/>
          <w:divBdr>
            <w:top w:val="none" w:sz="0" w:space="0" w:color="auto"/>
            <w:left w:val="none" w:sz="0" w:space="0" w:color="auto"/>
            <w:bottom w:val="none" w:sz="0" w:space="0" w:color="auto"/>
            <w:right w:val="none" w:sz="0" w:space="0" w:color="auto"/>
          </w:divBdr>
        </w:div>
        <w:div w:id="319189803">
          <w:marLeft w:val="0"/>
          <w:marRight w:val="0"/>
          <w:marTop w:val="0"/>
          <w:marBottom w:val="0"/>
          <w:divBdr>
            <w:top w:val="none" w:sz="0" w:space="0" w:color="auto"/>
            <w:left w:val="none" w:sz="0" w:space="0" w:color="auto"/>
            <w:bottom w:val="none" w:sz="0" w:space="0" w:color="auto"/>
            <w:right w:val="none" w:sz="0" w:space="0" w:color="auto"/>
          </w:divBdr>
        </w:div>
        <w:div w:id="320348288">
          <w:marLeft w:val="0"/>
          <w:marRight w:val="0"/>
          <w:marTop w:val="0"/>
          <w:marBottom w:val="0"/>
          <w:divBdr>
            <w:top w:val="none" w:sz="0" w:space="0" w:color="auto"/>
            <w:left w:val="none" w:sz="0" w:space="0" w:color="auto"/>
            <w:bottom w:val="none" w:sz="0" w:space="0" w:color="auto"/>
            <w:right w:val="none" w:sz="0" w:space="0" w:color="auto"/>
          </w:divBdr>
        </w:div>
        <w:div w:id="320349519">
          <w:marLeft w:val="0"/>
          <w:marRight w:val="0"/>
          <w:marTop w:val="0"/>
          <w:marBottom w:val="0"/>
          <w:divBdr>
            <w:top w:val="none" w:sz="0" w:space="0" w:color="auto"/>
            <w:left w:val="none" w:sz="0" w:space="0" w:color="auto"/>
            <w:bottom w:val="none" w:sz="0" w:space="0" w:color="auto"/>
            <w:right w:val="none" w:sz="0" w:space="0" w:color="auto"/>
          </w:divBdr>
        </w:div>
      </w:divsChild>
    </w:div>
    <w:div w:id="277420306">
      <w:bodyDiv w:val="1"/>
      <w:marLeft w:val="0"/>
      <w:marRight w:val="0"/>
      <w:marTop w:val="0"/>
      <w:marBottom w:val="0"/>
      <w:divBdr>
        <w:top w:val="none" w:sz="0" w:space="0" w:color="auto"/>
        <w:left w:val="none" w:sz="0" w:space="0" w:color="auto"/>
        <w:bottom w:val="none" w:sz="0" w:space="0" w:color="auto"/>
        <w:right w:val="none" w:sz="0" w:space="0" w:color="auto"/>
      </w:divBdr>
    </w:div>
    <w:div w:id="277610989">
      <w:bodyDiv w:val="1"/>
      <w:marLeft w:val="0"/>
      <w:marRight w:val="0"/>
      <w:marTop w:val="0"/>
      <w:marBottom w:val="0"/>
      <w:divBdr>
        <w:top w:val="none" w:sz="0" w:space="0" w:color="auto"/>
        <w:left w:val="none" w:sz="0" w:space="0" w:color="auto"/>
        <w:bottom w:val="none" w:sz="0" w:space="0" w:color="auto"/>
        <w:right w:val="none" w:sz="0" w:space="0" w:color="auto"/>
      </w:divBdr>
      <w:divsChild>
        <w:div w:id="9527502">
          <w:marLeft w:val="0"/>
          <w:marRight w:val="0"/>
          <w:marTop w:val="0"/>
          <w:marBottom w:val="0"/>
          <w:divBdr>
            <w:top w:val="none" w:sz="0" w:space="0" w:color="auto"/>
            <w:left w:val="none" w:sz="0" w:space="0" w:color="auto"/>
            <w:bottom w:val="none" w:sz="0" w:space="0" w:color="auto"/>
            <w:right w:val="none" w:sz="0" w:space="0" w:color="auto"/>
          </w:divBdr>
        </w:div>
        <w:div w:id="15734583">
          <w:marLeft w:val="0"/>
          <w:marRight w:val="0"/>
          <w:marTop w:val="0"/>
          <w:marBottom w:val="0"/>
          <w:divBdr>
            <w:top w:val="none" w:sz="0" w:space="0" w:color="auto"/>
            <w:left w:val="none" w:sz="0" w:space="0" w:color="auto"/>
            <w:bottom w:val="none" w:sz="0" w:space="0" w:color="auto"/>
            <w:right w:val="none" w:sz="0" w:space="0" w:color="auto"/>
          </w:divBdr>
        </w:div>
        <w:div w:id="51000925">
          <w:marLeft w:val="0"/>
          <w:marRight w:val="0"/>
          <w:marTop w:val="0"/>
          <w:marBottom w:val="0"/>
          <w:divBdr>
            <w:top w:val="none" w:sz="0" w:space="0" w:color="auto"/>
            <w:left w:val="none" w:sz="0" w:space="0" w:color="auto"/>
            <w:bottom w:val="none" w:sz="0" w:space="0" w:color="auto"/>
            <w:right w:val="none" w:sz="0" w:space="0" w:color="auto"/>
          </w:divBdr>
        </w:div>
        <w:div w:id="115875702">
          <w:marLeft w:val="0"/>
          <w:marRight w:val="0"/>
          <w:marTop w:val="300"/>
          <w:marBottom w:val="0"/>
          <w:divBdr>
            <w:top w:val="none" w:sz="0" w:space="0" w:color="auto"/>
            <w:left w:val="none" w:sz="0" w:space="0" w:color="auto"/>
            <w:bottom w:val="none" w:sz="0" w:space="0" w:color="auto"/>
            <w:right w:val="none" w:sz="0" w:space="0" w:color="auto"/>
          </w:divBdr>
          <w:divsChild>
            <w:div w:id="658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01868">
      <w:bodyDiv w:val="1"/>
      <w:marLeft w:val="0"/>
      <w:marRight w:val="0"/>
      <w:marTop w:val="0"/>
      <w:marBottom w:val="0"/>
      <w:divBdr>
        <w:top w:val="none" w:sz="0" w:space="0" w:color="auto"/>
        <w:left w:val="none" w:sz="0" w:space="0" w:color="auto"/>
        <w:bottom w:val="none" w:sz="0" w:space="0" w:color="auto"/>
        <w:right w:val="none" w:sz="0" w:space="0" w:color="auto"/>
      </w:divBdr>
    </w:div>
    <w:div w:id="278339673">
      <w:bodyDiv w:val="1"/>
      <w:marLeft w:val="0"/>
      <w:marRight w:val="0"/>
      <w:marTop w:val="0"/>
      <w:marBottom w:val="0"/>
      <w:divBdr>
        <w:top w:val="none" w:sz="0" w:space="0" w:color="auto"/>
        <w:left w:val="none" w:sz="0" w:space="0" w:color="auto"/>
        <w:bottom w:val="none" w:sz="0" w:space="0" w:color="auto"/>
        <w:right w:val="none" w:sz="0" w:space="0" w:color="auto"/>
      </w:divBdr>
      <w:divsChild>
        <w:div w:id="62072732">
          <w:marLeft w:val="0"/>
          <w:marRight w:val="0"/>
          <w:marTop w:val="0"/>
          <w:marBottom w:val="0"/>
          <w:divBdr>
            <w:top w:val="none" w:sz="0" w:space="0" w:color="auto"/>
            <w:left w:val="none" w:sz="0" w:space="0" w:color="auto"/>
            <w:bottom w:val="none" w:sz="0" w:space="0" w:color="auto"/>
            <w:right w:val="none" w:sz="0" w:space="0" w:color="auto"/>
          </w:divBdr>
        </w:div>
        <w:div w:id="179438796">
          <w:marLeft w:val="0"/>
          <w:marRight w:val="0"/>
          <w:marTop w:val="300"/>
          <w:marBottom w:val="0"/>
          <w:divBdr>
            <w:top w:val="none" w:sz="0" w:space="0" w:color="auto"/>
            <w:left w:val="none" w:sz="0" w:space="0" w:color="auto"/>
            <w:bottom w:val="none" w:sz="0" w:space="0" w:color="auto"/>
            <w:right w:val="none" w:sz="0" w:space="0" w:color="auto"/>
          </w:divBdr>
        </w:div>
      </w:divsChild>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
        <w:div w:id="252667635">
          <w:marLeft w:val="0"/>
          <w:marRight w:val="0"/>
          <w:marTop w:val="300"/>
          <w:marBottom w:val="0"/>
          <w:divBdr>
            <w:top w:val="none" w:sz="0" w:space="0" w:color="auto"/>
            <w:left w:val="none" w:sz="0" w:space="0" w:color="auto"/>
            <w:bottom w:val="none" w:sz="0" w:space="0" w:color="auto"/>
            <w:right w:val="none" w:sz="0" w:space="0" w:color="auto"/>
          </w:divBdr>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sChild>
    </w:div>
    <w:div w:id="279142729">
      <w:bodyDiv w:val="1"/>
      <w:marLeft w:val="0"/>
      <w:marRight w:val="0"/>
      <w:marTop w:val="0"/>
      <w:marBottom w:val="0"/>
      <w:divBdr>
        <w:top w:val="none" w:sz="0" w:space="0" w:color="auto"/>
        <w:left w:val="none" w:sz="0" w:space="0" w:color="auto"/>
        <w:bottom w:val="none" w:sz="0" w:space="0" w:color="auto"/>
        <w:right w:val="none" w:sz="0" w:space="0" w:color="auto"/>
      </w:divBdr>
    </w:div>
    <w:div w:id="279336138">
      <w:bodyDiv w:val="1"/>
      <w:marLeft w:val="0"/>
      <w:marRight w:val="0"/>
      <w:marTop w:val="0"/>
      <w:marBottom w:val="0"/>
      <w:divBdr>
        <w:top w:val="none" w:sz="0" w:space="0" w:color="auto"/>
        <w:left w:val="none" w:sz="0" w:space="0" w:color="auto"/>
        <w:bottom w:val="none" w:sz="0" w:space="0" w:color="auto"/>
        <w:right w:val="none" w:sz="0" w:space="0" w:color="auto"/>
      </w:divBdr>
      <w:divsChild>
        <w:div w:id="106505921">
          <w:marLeft w:val="0"/>
          <w:marRight w:val="0"/>
          <w:marTop w:val="300"/>
          <w:marBottom w:val="0"/>
          <w:divBdr>
            <w:top w:val="none" w:sz="0" w:space="0" w:color="auto"/>
            <w:left w:val="none" w:sz="0" w:space="0" w:color="auto"/>
            <w:bottom w:val="none" w:sz="0" w:space="0" w:color="auto"/>
            <w:right w:val="none" w:sz="0" w:space="0" w:color="auto"/>
          </w:divBdr>
        </w:div>
        <w:div w:id="328409567">
          <w:marLeft w:val="0"/>
          <w:marRight w:val="0"/>
          <w:marTop w:val="0"/>
          <w:marBottom w:val="0"/>
          <w:divBdr>
            <w:top w:val="none" w:sz="0" w:space="0" w:color="auto"/>
            <w:left w:val="none" w:sz="0" w:space="0" w:color="auto"/>
            <w:bottom w:val="none" w:sz="0" w:space="0" w:color="auto"/>
            <w:right w:val="none" w:sz="0" w:space="0" w:color="auto"/>
          </w:divBdr>
        </w:div>
        <w:div w:id="398098342">
          <w:marLeft w:val="0"/>
          <w:marRight w:val="0"/>
          <w:marTop w:val="0"/>
          <w:marBottom w:val="0"/>
          <w:divBdr>
            <w:top w:val="none" w:sz="0" w:space="0" w:color="auto"/>
            <w:left w:val="none" w:sz="0" w:space="0" w:color="auto"/>
            <w:bottom w:val="none" w:sz="0" w:space="0" w:color="auto"/>
            <w:right w:val="none" w:sz="0" w:space="0" w:color="auto"/>
          </w:divBdr>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2342262">
          <w:marLeft w:val="0"/>
          <w:marRight w:val="0"/>
          <w:marTop w:val="0"/>
          <w:marBottom w:val="0"/>
          <w:divBdr>
            <w:top w:val="none" w:sz="0" w:space="0" w:color="auto"/>
            <w:left w:val="none" w:sz="0" w:space="0" w:color="auto"/>
            <w:bottom w:val="none" w:sz="0" w:space="0" w:color="auto"/>
            <w:right w:val="none" w:sz="0" w:space="0" w:color="auto"/>
          </w:divBdr>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284967537">
          <w:marLeft w:val="0"/>
          <w:marRight w:val="0"/>
          <w:marTop w:val="30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2361">
      <w:bodyDiv w:val="1"/>
      <w:marLeft w:val="0"/>
      <w:marRight w:val="0"/>
      <w:marTop w:val="0"/>
      <w:marBottom w:val="0"/>
      <w:divBdr>
        <w:top w:val="none" w:sz="0" w:space="0" w:color="auto"/>
        <w:left w:val="none" w:sz="0" w:space="0" w:color="auto"/>
        <w:bottom w:val="none" w:sz="0" w:space="0" w:color="auto"/>
        <w:right w:val="none" w:sz="0" w:space="0" w:color="auto"/>
      </w:divBdr>
    </w:div>
    <w:div w:id="279993332">
      <w:bodyDiv w:val="1"/>
      <w:marLeft w:val="0"/>
      <w:marRight w:val="0"/>
      <w:marTop w:val="0"/>
      <w:marBottom w:val="0"/>
      <w:divBdr>
        <w:top w:val="none" w:sz="0" w:space="0" w:color="auto"/>
        <w:left w:val="none" w:sz="0" w:space="0" w:color="auto"/>
        <w:bottom w:val="none" w:sz="0" w:space="0" w:color="auto"/>
        <w:right w:val="none" w:sz="0" w:space="0" w:color="auto"/>
      </w:divBdr>
      <w:divsChild>
        <w:div w:id="60252959">
          <w:marLeft w:val="0"/>
          <w:marRight w:val="0"/>
          <w:marTop w:val="300"/>
          <w:marBottom w:val="0"/>
          <w:divBdr>
            <w:top w:val="none" w:sz="0" w:space="0" w:color="auto"/>
            <w:left w:val="none" w:sz="0" w:space="0" w:color="auto"/>
            <w:bottom w:val="none" w:sz="0" w:space="0" w:color="auto"/>
            <w:right w:val="none" w:sz="0" w:space="0" w:color="auto"/>
          </w:divBdr>
        </w:div>
        <w:div w:id="174199324">
          <w:marLeft w:val="0"/>
          <w:marRight w:val="0"/>
          <w:marTop w:val="0"/>
          <w:marBottom w:val="0"/>
          <w:divBdr>
            <w:top w:val="none" w:sz="0" w:space="0" w:color="auto"/>
            <w:left w:val="none" w:sz="0" w:space="0" w:color="auto"/>
            <w:bottom w:val="none" w:sz="0" w:space="0" w:color="auto"/>
            <w:right w:val="none" w:sz="0" w:space="0" w:color="auto"/>
          </w:divBdr>
        </w:div>
        <w:div w:id="362175083">
          <w:marLeft w:val="0"/>
          <w:marRight w:val="0"/>
          <w:marTop w:val="0"/>
          <w:marBottom w:val="0"/>
          <w:divBdr>
            <w:top w:val="none" w:sz="0" w:space="0" w:color="auto"/>
            <w:left w:val="none" w:sz="0" w:space="0" w:color="auto"/>
            <w:bottom w:val="none" w:sz="0" w:space="0" w:color="auto"/>
            <w:right w:val="none" w:sz="0" w:space="0" w:color="auto"/>
          </w:divBdr>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
        <w:div w:id="341199628">
          <w:marLeft w:val="0"/>
          <w:marRight w:val="0"/>
          <w:marTop w:val="300"/>
          <w:marBottom w:val="0"/>
          <w:divBdr>
            <w:top w:val="none" w:sz="0" w:space="0" w:color="auto"/>
            <w:left w:val="none" w:sz="0" w:space="0" w:color="auto"/>
            <w:bottom w:val="none" w:sz="0" w:space="0" w:color="auto"/>
            <w:right w:val="none" w:sz="0" w:space="0" w:color="auto"/>
          </w:divBdr>
        </w:div>
        <w:div w:id="398329800">
          <w:marLeft w:val="0"/>
          <w:marRight w:val="0"/>
          <w:marTop w:val="0"/>
          <w:marBottom w:val="0"/>
          <w:divBdr>
            <w:top w:val="none" w:sz="0" w:space="0" w:color="auto"/>
            <w:left w:val="none" w:sz="0" w:space="0" w:color="auto"/>
            <w:bottom w:val="none" w:sz="0" w:space="0" w:color="auto"/>
            <w:right w:val="none" w:sz="0" w:space="0" w:color="auto"/>
          </w:divBdr>
        </w:div>
      </w:divsChild>
    </w:div>
    <w:div w:id="281305827">
      <w:bodyDiv w:val="1"/>
      <w:marLeft w:val="0"/>
      <w:marRight w:val="0"/>
      <w:marTop w:val="0"/>
      <w:marBottom w:val="0"/>
      <w:divBdr>
        <w:top w:val="none" w:sz="0" w:space="0" w:color="auto"/>
        <w:left w:val="none" w:sz="0" w:space="0" w:color="auto"/>
        <w:bottom w:val="none" w:sz="0" w:space="0" w:color="auto"/>
        <w:right w:val="none" w:sz="0" w:space="0" w:color="auto"/>
      </w:divBdr>
    </w:div>
    <w:div w:id="281888925">
      <w:bodyDiv w:val="1"/>
      <w:marLeft w:val="0"/>
      <w:marRight w:val="0"/>
      <w:marTop w:val="0"/>
      <w:marBottom w:val="0"/>
      <w:divBdr>
        <w:top w:val="none" w:sz="0" w:space="0" w:color="auto"/>
        <w:left w:val="none" w:sz="0" w:space="0" w:color="auto"/>
        <w:bottom w:val="none" w:sz="0" w:space="0" w:color="auto"/>
        <w:right w:val="none" w:sz="0" w:space="0" w:color="auto"/>
      </w:divBdr>
      <w:divsChild>
        <w:div w:id="129444947">
          <w:marLeft w:val="0"/>
          <w:marRight w:val="0"/>
          <w:marTop w:val="300"/>
          <w:marBottom w:val="0"/>
          <w:divBdr>
            <w:top w:val="none" w:sz="0" w:space="0" w:color="auto"/>
            <w:left w:val="none" w:sz="0" w:space="0" w:color="auto"/>
            <w:bottom w:val="none" w:sz="0" w:space="0" w:color="auto"/>
            <w:right w:val="none" w:sz="0" w:space="0" w:color="auto"/>
          </w:divBdr>
          <w:divsChild>
            <w:div w:id="342168694">
              <w:marLeft w:val="0"/>
              <w:marRight w:val="0"/>
              <w:marTop w:val="0"/>
              <w:marBottom w:val="0"/>
              <w:divBdr>
                <w:top w:val="none" w:sz="0" w:space="0" w:color="auto"/>
                <w:left w:val="none" w:sz="0" w:space="0" w:color="auto"/>
                <w:bottom w:val="none" w:sz="0" w:space="0" w:color="auto"/>
                <w:right w:val="none" w:sz="0" w:space="0" w:color="auto"/>
              </w:divBdr>
            </w:div>
          </w:divsChild>
        </w:div>
        <w:div w:id="294793027">
          <w:marLeft w:val="0"/>
          <w:marRight w:val="0"/>
          <w:marTop w:val="300"/>
          <w:marBottom w:val="0"/>
          <w:divBdr>
            <w:top w:val="none" w:sz="0" w:space="0" w:color="auto"/>
            <w:left w:val="none" w:sz="0" w:space="0" w:color="auto"/>
            <w:bottom w:val="none" w:sz="0" w:space="0" w:color="auto"/>
            <w:right w:val="none" w:sz="0" w:space="0" w:color="auto"/>
          </w:divBdr>
        </w:div>
        <w:div w:id="322441202">
          <w:marLeft w:val="0"/>
          <w:marRight w:val="0"/>
          <w:marTop w:val="0"/>
          <w:marBottom w:val="0"/>
          <w:divBdr>
            <w:top w:val="none" w:sz="0" w:space="0" w:color="auto"/>
            <w:left w:val="none" w:sz="0" w:space="0" w:color="auto"/>
            <w:bottom w:val="none" w:sz="0" w:space="0" w:color="auto"/>
            <w:right w:val="none" w:sz="0" w:space="0" w:color="auto"/>
          </w:divBdr>
        </w:div>
        <w:div w:id="404575343">
          <w:marLeft w:val="0"/>
          <w:marRight w:val="0"/>
          <w:marTop w:val="0"/>
          <w:marBottom w:val="0"/>
          <w:divBdr>
            <w:top w:val="none" w:sz="0" w:space="0" w:color="auto"/>
            <w:left w:val="none" w:sz="0" w:space="0" w:color="auto"/>
            <w:bottom w:val="none" w:sz="0" w:space="0" w:color="auto"/>
            <w:right w:val="none" w:sz="0" w:space="0" w:color="auto"/>
          </w:divBdr>
        </w:div>
      </w:divsChild>
    </w:div>
    <w:div w:id="282229813">
      <w:bodyDiv w:val="1"/>
      <w:marLeft w:val="0"/>
      <w:marRight w:val="0"/>
      <w:marTop w:val="0"/>
      <w:marBottom w:val="0"/>
      <w:divBdr>
        <w:top w:val="none" w:sz="0" w:space="0" w:color="auto"/>
        <w:left w:val="none" w:sz="0" w:space="0" w:color="auto"/>
        <w:bottom w:val="none" w:sz="0" w:space="0" w:color="auto"/>
        <w:right w:val="none" w:sz="0" w:space="0" w:color="auto"/>
      </w:divBdr>
      <w:divsChild>
        <w:div w:id="62652476">
          <w:marLeft w:val="0"/>
          <w:marRight w:val="0"/>
          <w:marTop w:val="0"/>
          <w:marBottom w:val="0"/>
          <w:divBdr>
            <w:top w:val="none" w:sz="0" w:space="0" w:color="auto"/>
            <w:left w:val="none" w:sz="0" w:space="0" w:color="auto"/>
            <w:bottom w:val="none" w:sz="0" w:space="0" w:color="auto"/>
            <w:right w:val="none" w:sz="0" w:space="0" w:color="auto"/>
          </w:divBdr>
          <w:divsChild>
            <w:div w:id="200942111">
              <w:marLeft w:val="0"/>
              <w:marRight w:val="0"/>
              <w:marTop w:val="0"/>
              <w:marBottom w:val="0"/>
              <w:divBdr>
                <w:top w:val="none" w:sz="0" w:space="0" w:color="auto"/>
                <w:left w:val="none" w:sz="0" w:space="0" w:color="auto"/>
                <w:bottom w:val="none" w:sz="0" w:space="0" w:color="auto"/>
                <w:right w:val="none" w:sz="0" w:space="0" w:color="auto"/>
              </w:divBdr>
            </w:div>
          </w:divsChild>
        </w:div>
        <w:div w:id="277415975">
          <w:marLeft w:val="0"/>
          <w:marRight w:val="0"/>
          <w:marTop w:val="0"/>
          <w:marBottom w:val="0"/>
          <w:divBdr>
            <w:top w:val="none" w:sz="0" w:space="0" w:color="auto"/>
            <w:left w:val="none" w:sz="0" w:space="0" w:color="auto"/>
            <w:bottom w:val="none" w:sz="0" w:space="0" w:color="auto"/>
            <w:right w:val="none" w:sz="0" w:space="0" w:color="auto"/>
          </w:divBdr>
        </w:div>
        <w:div w:id="395402578">
          <w:marLeft w:val="0"/>
          <w:marRight w:val="0"/>
          <w:marTop w:val="0"/>
          <w:marBottom w:val="0"/>
          <w:divBdr>
            <w:top w:val="none" w:sz="0" w:space="0" w:color="auto"/>
            <w:left w:val="none" w:sz="0" w:space="0" w:color="auto"/>
            <w:bottom w:val="none" w:sz="0" w:space="0" w:color="auto"/>
            <w:right w:val="none" w:sz="0" w:space="0" w:color="auto"/>
          </w:divBdr>
        </w:div>
        <w:div w:id="408964761">
          <w:marLeft w:val="0"/>
          <w:marRight w:val="0"/>
          <w:marTop w:val="0"/>
          <w:marBottom w:val="0"/>
          <w:divBdr>
            <w:top w:val="none" w:sz="0" w:space="0" w:color="auto"/>
            <w:left w:val="none" w:sz="0" w:space="0" w:color="auto"/>
            <w:bottom w:val="none" w:sz="0" w:space="0" w:color="auto"/>
            <w:right w:val="none" w:sz="0" w:space="0" w:color="auto"/>
          </w:divBdr>
        </w:div>
      </w:divsChild>
    </w:div>
    <w:div w:id="282270697">
      <w:bodyDiv w:val="1"/>
      <w:marLeft w:val="0"/>
      <w:marRight w:val="0"/>
      <w:marTop w:val="0"/>
      <w:marBottom w:val="0"/>
      <w:divBdr>
        <w:top w:val="none" w:sz="0" w:space="0" w:color="auto"/>
        <w:left w:val="none" w:sz="0" w:space="0" w:color="auto"/>
        <w:bottom w:val="none" w:sz="0" w:space="0" w:color="auto"/>
        <w:right w:val="none" w:sz="0" w:space="0" w:color="auto"/>
      </w:divBdr>
      <w:divsChild>
        <w:div w:id="39324957">
          <w:marLeft w:val="0"/>
          <w:marRight w:val="0"/>
          <w:marTop w:val="300"/>
          <w:marBottom w:val="0"/>
          <w:divBdr>
            <w:top w:val="none" w:sz="0" w:space="0" w:color="auto"/>
            <w:left w:val="none" w:sz="0" w:space="0" w:color="auto"/>
            <w:bottom w:val="none" w:sz="0" w:space="0" w:color="auto"/>
            <w:right w:val="none" w:sz="0" w:space="0" w:color="auto"/>
          </w:divBdr>
        </w:div>
        <w:div w:id="58287210">
          <w:marLeft w:val="0"/>
          <w:marRight w:val="0"/>
          <w:marTop w:val="0"/>
          <w:marBottom w:val="0"/>
          <w:divBdr>
            <w:top w:val="none" w:sz="0" w:space="0" w:color="auto"/>
            <w:left w:val="none" w:sz="0" w:space="0" w:color="auto"/>
            <w:bottom w:val="none" w:sz="0" w:space="0" w:color="auto"/>
            <w:right w:val="none" w:sz="0" w:space="0" w:color="auto"/>
          </w:divBdr>
        </w:div>
        <w:div w:id="93407382">
          <w:marLeft w:val="0"/>
          <w:marRight w:val="0"/>
          <w:marTop w:val="0"/>
          <w:marBottom w:val="0"/>
          <w:divBdr>
            <w:top w:val="none" w:sz="0" w:space="0" w:color="auto"/>
            <w:left w:val="none" w:sz="0" w:space="0" w:color="auto"/>
            <w:bottom w:val="none" w:sz="0" w:space="0" w:color="auto"/>
            <w:right w:val="none" w:sz="0" w:space="0" w:color="auto"/>
          </w:divBdr>
        </w:div>
        <w:div w:id="333850083">
          <w:marLeft w:val="0"/>
          <w:marRight w:val="0"/>
          <w:marTop w:val="0"/>
          <w:marBottom w:val="0"/>
          <w:divBdr>
            <w:top w:val="none" w:sz="0" w:space="0" w:color="auto"/>
            <w:left w:val="none" w:sz="0" w:space="0" w:color="auto"/>
            <w:bottom w:val="none" w:sz="0" w:space="0" w:color="auto"/>
            <w:right w:val="none" w:sz="0" w:space="0" w:color="auto"/>
          </w:divBdr>
        </w:div>
      </w:divsChild>
    </w:div>
    <w:div w:id="283000681">
      <w:bodyDiv w:val="1"/>
      <w:marLeft w:val="0"/>
      <w:marRight w:val="0"/>
      <w:marTop w:val="0"/>
      <w:marBottom w:val="0"/>
      <w:divBdr>
        <w:top w:val="none" w:sz="0" w:space="0" w:color="auto"/>
        <w:left w:val="none" w:sz="0" w:space="0" w:color="auto"/>
        <w:bottom w:val="none" w:sz="0" w:space="0" w:color="auto"/>
        <w:right w:val="none" w:sz="0" w:space="0" w:color="auto"/>
      </w:divBdr>
    </w:div>
    <w:div w:id="283078621">
      <w:bodyDiv w:val="1"/>
      <w:marLeft w:val="0"/>
      <w:marRight w:val="0"/>
      <w:marTop w:val="0"/>
      <w:marBottom w:val="0"/>
      <w:divBdr>
        <w:top w:val="none" w:sz="0" w:space="0" w:color="auto"/>
        <w:left w:val="none" w:sz="0" w:space="0" w:color="auto"/>
        <w:bottom w:val="none" w:sz="0" w:space="0" w:color="auto"/>
        <w:right w:val="none" w:sz="0" w:space="0" w:color="auto"/>
      </w:divBdr>
      <w:divsChild>
        <w:div w:id="16202340">
          <w:marLeft w:val="0"/>
          <w:marRight w:val="0"/>
          <w:marTop w:val="0"/>
          <w:marBottom w:val="0"/>
          <w:divBdr>
            <w:top w:val="none" w:sz="0" w:space="0" w:color="auto"/>
            <w:left w:val="none" w:sz="0" w:space="0" w:color="auto"/>
            <w:bottom w:val="none" w:sz="0" w:space="0" w:color="auto"/>
            <w:right w:val="none" w:sz="0" w:space="0" w:color="auto"/>
          </w:divBdr>
        </w:div>
        <w:div w:id="99178883">
          <w:marLeft w:val="0"/>
          <w:marRight w:val="0"/>
          <w:marTop w:val="0"/>
          <w:marBottom w:val="0"/>
          <w:divBdr>
            <w:top w:val="none" w:sz="0" w:space="0" w:color="auto"/>
            <w:left w:val="none" w:sz="0" w:space="0" w:color="auto"/>
            <w:bottom w:val="none" w:sz="0" w:space="0" w:color="auto"/>
            <w:right w:val="none" w:sz="0" w:space="0" w:color="auto"/>
          </w:divBdr>
        </w:div>
        <w:div w:id="254362600">
          <w:marLeft w:val="0"/>
          <w:marRight w:val="0"/>
          <w:marTop w:val="0"/>
          <w:marBottom w:val="0"/>
          <w:divBdr>
            <w:top w:val="none" w:sz="0" w:space="0" w:color="auto"/>
            <w:left w:val="none" w:sz="0" w:space="0" w:color="auto"/>
            <w:bottom w:val="none" w:sz="0" w:space="0" w:color="auto"/>
            <w:right w:val="none" w:sz="0" w:space="0" w:color="auto"/>
          </w:divBdr>
        </w:div>
        <w:div w:id="377508696">
          <w:marLeft w:val="0"/>
          <w:marRight w:val="0"/>
          <w:marTop w:val="0"/>
          <w:marBottom w:val="0"/>
          <w:divBdr>
            <w:top w:val="none" w:sz="0" w:space="0" w:color="auto"/>
            <w:left w:val="none" w:sz="0" w:space="0" w:color="auto"/>
            <w:bottom w:val="none" w:sz="0" w:space="0" w:color="auto"/>
            <w:right w:val="none" w:sz="0" w:space="0" w:color="auto"/>
          </w:divBdr>
        </w:div>
        <w:div w:id="384111531">
          <w:marLeft w:val="0"/>
          <w:marRight w:val="0"/>
          <w:marTop w:val="0"/>
          <w:marBottom w:val="0"/>
          <w:divBdr>
            <w:top w:val="none" w:sz="0" w:space="0" w:color="auto"/>
            <w:left w:val="none" w:sz="0" w:space="0" w:color="auto"/>
            <w:bottom w:val="none" w:sz="0" w:space="0" w:color="auto"/>
            <w:right w:val="none" w:sz="0" w:space="0" w:color="auto"/>
          </w:divBdr>
        </w:div>
      </w:divsChild>
    </w:div>
    <w:div w:id="283387325">
      <w:bodyDiv w:val="1"/>
      <w:marLeft w:val="0"/>
      <w:marRight w:val="0"/>
      <w:marTop w:val="0"/>
      <w:marBottom w:val="0"/>
      <w:divBdr>
        <w:top w:val="none" w:sz="0" w:space="0" w:color="auto"/>
        <w:left w:val="none" w:sz="0" w:space="0" w:color="auto"/>
        <w:bottom w:val="none" w:sz="0" w:space="0" w:color="auto"/>
        <w:right w:val="none" w:sz="0" w:space="0" w:color="auto"/>
      </w:divBdr>
      <w:divsChild>
        <w:div w:id="121121117">
          <w:marLeft w:val="0"/>
          <w:marRight w:val="0"/>
          <w:marTop w:val="0"/>
          <w:marBottom w:val="0"/>
          <w:divBdr>
            <w:top w:val="none" w:sz="0" w:space="0" w:color="auto"/>
            <w:left w:val="none" w:sz="0" w:space="0" w:color="auto"/>
            <w:bottom w:val="none" w:sz="0" w:space="0" w:color="auto"/>
            <w:right w:val="none" w:sz="0" w:space="0" w:color="auto"/>
          </w:divBdr>
        </w:div>
        <w:div w:id="125397651">
          <w:marLeft w:val="0"/>
          <w:marRight w:val="0"/>
          <w:marTop w:val="0"/>
          <w:marBottom w:val="0"/>
          <w:divBdr>
            <w:top w:val="none" w:sz="0" w:space="0" w:color="auto"/>
            <w:left w:val="none" w:sz="0" w:space="0" w:color="auto"/>
            <w:bottom w:val="none" w:sz="0" w:space="0" w:color="auto"/>
            <w:right w:val="none" w:sz="0" w:space="0" w:color="auto"/>
          </w:divBdr>
        </w:div>
        <w:div w:id="232588289">
          <w:marLeft w:val="0"/>
          <w:marRight w:val="0"/>
          <w:marTop w:val="0"/>
          <w:marBottom w:val="0"/>
          <w:divBdr>
            <w:top w:val="none" w:sz="0" w:space="0" w:color="auto"/>
            <w:left w:val="none" w:sz="0" w:space="0" w:color="auto"/>
            <w:bottom w:val="none" w:sz="0" w:space="0" w:color="auto"/>
            <w:right w:val="none" w:sz="0" w:space="0" w:color="auto"/>
          </w:divBdr>
        </w:div>
      </w:divsChild>
    </w:div>
    <w:div w:id="284698876">
      <w:bodyDiv w:val="1"/>
      <w:marLeft w:val="0"/>
      <w:marRight w:val="0"/>
      <w:marTop w:val="0"/>
      <w:marBottom w:val="0"/>
      <w:divBdr>
        <w:top w:val="none" w:sz="0" w:space="0" w:color="auto"/>
        <w:left w:val="none" w:sz="0" w:space="0" w:color="auto"/>
        <w:bottom w:val="none" w:sz="0" w:space="0" w:color="auto"/>
        <w:right w:val="none" w:sz="0" w:space="0" w:color="auto"/>
      </w:divBdr>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0427">
      <w:bodyDiv w:val="1"/>
      <w:marLeft w:val="0"/>
      <w:marRight w:val="0"/>
      <w:marTop w:val="0"/>
      <w:marBottom w:val="0"/>
      <w:divBdr>
        <w:top w:val="none" w:sz="0" w:space="0" w:color="auto"/>
        <w:left w:val="none" w:sz="0" w:space="0" w:color="auto"/>
        <w:bottom w:val="none" w:sz="0" w:space="0" w:color="auto"/>
        <w:right w:val="none" w:sz="0" w:space="0" w:color="auto"/>
      </w:divBdr>
    </w:div>
    <w:div w:id="285236267">
      <w:bodyDiv w:val="1"/>
      <w:marLeft w:val="0"/>
      <w:marRight w:val="0"/>
      <w:marTop w:val="0"/>
      <w:marBottom w:val="0"/>
      <w:divBdr>
        <w:top w:val="none" w:sz="0" w:space="0" w:color="auto"/>
        <w:left w:val="none" w:sz="0" w:space="0" w:color="auto"/>
        <w:bottom w:val="none" w:sz="0" w:space="0" w:color="auto"/>
        <w:right w:val="none" w:sz="0" w:space="0" w:color="auto"/>
      </w:divBdr>
      <w:divsChild>
        <w:div w:id="79721142">
          <w:marLeft w:val="0"/>
          <w:marRight w:val="0"/>
          <w:marTop w:val="300"/>
          <w:marBottom w:val="0"/>
          <w:divBdr>
            <w:top w:val="none" w:sz="0" w:space="0" w:color="auto"/>
            <w:left w:val="none" w:sz="0" w:space="0" w:color="auto"/>
            <w:bottom w:val="none" w:sz="0" w:space="0" w:color="auto"/>
            <w:right w:val="none" w:sz="0" w:space="0" w:color="auto"/>
          </w:divBdr>
        </w:div>
        <w:div w:id="394010124">
          <w:marLeft w:val="0"/>
          <w:marRight w:val="0"/>
          <w:marTop w:val="0"/>
          <w:marBottom w:val="0"/>
          <w:divBdr>
            <w:top w:val="none" w:sz="0" w:space="0" w:color="auto"/>
            <w:left w:val="none" w:sz="0" w:space="0" w:color="auto"/>
            <w:bottom w:val="none" w:sz="0" w:space="0" w:color="auto"/>
            <w:right w:val="none" w:sz="0" w:space="0" w:color="auto"/>
          </w:divBdr>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3964">
      <w:bodyDiv w:val="1"/>
      <w:marLeft w:val="0"/>
      <w:marRight w:val="0"/>
      <w:marTop w:val="0"/>
      <w:marBottom w:val="0"/>
      <w:divBdr>
        <w:top w:val="none" w:sz="0" w:space="0" w:color="auto"/>
        <w:left w:val="none" w:sz="0" w:space="0" w:color="auto"/>
        <w:bottom w:val="none" w:sz="0" w:space="0" w:color="auto"/>
        <w:right w:val="none" w:sz="0" w:space="0" w:color="auto"/>
      </w:divBdr>
      <w:divsChild>
        <w:div w:id="401342630">
          <w:marLeft w:val="0"/>
          <w:marRight w:val="0"/>
          <w:marTop w:val="300"/>
          <w:marBottom w:val="0"/>
          <w:divBdr>
            <w:top w:val="none" w:sz="0" w:space="0" w:color="auto"/>
            <w:left w:val="none" w:sz="0" w:space="0" w:color="auto"/>
            <w:bottom w:val="none" w:sz="0" w:space="0" w:color="auto"/>
            <w:right w:val="none" w:sz="0" w:space="0" w:color="auto"/>
          </w:divBdr>
          <w:divsChild>
            <w:div w:id="38071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76786">
      <w:bodyDiv w:val="1"/>
      <w:marLeft w:val="0"/>
      <w:marRight w:val="0"/>
      <w:marTop w:val="0"/>
      <w:marBottom w:val="0"/>
      <w:divBdr>
        <w:top w:val="none" w:sz="0" w:space="0" w:color="auto"/>
        <w:left w:val="none" w:sz="0" w:space="0" w:color="auto"/>
        <w:bottom w:val="none" w:sz="0" w:space="0" w:color="auto"/>
        <w:right w:val="none" w:sz="0" w:space="0" w:color="auto"/>
      </w:divBdr>
    </w:div>
    <w:div w:id="285624355">
      <w:bodyDiv w:val="1"/>
      <w:marLeft w:val="0"/>
      <w:marRight w:val="0"/>
      <w:marTop w:val="0"/>
      <w:marBottom w:val="0"/>
      <w:divBdr>
        <w:top w:val="none" w:sz="0" w:space="0" w:color="auto"/>
        <w:left w:val="none" w:sz="0" w:space="0" w:color="auto"/>
        <w:bottom w:val="none" w:sz="0" w:space="0" w:color="auto"/>
        <w:right w:val="none" w:sz="0" w:space="0" w:color="auto"/>
      </w:divBdr>
      <w:divsChild>
        <w:div w:id="317804552">
          <w:marLeft w:val="0"/>
          <w:marRight w:val="0"/>
          <w:marTop w:val="0"/>
          <w:marBottom w:val="0"/>
          <w:divBdr>
            <w:top w:val="none" w:sz="0" w:space="0" w:color="auto"/>
            <w:left w:val="none" w:sz="0" w:space="0" w:color="auto"/>
            <w:bottom w:val="none" w:sz="0" w:space="0" w:color="auto"/>
            <w:right w:val="none" w:sz="0" w:space="0" w:color="auto"/>
          </w:divBdr>
          <w:divsChild>
            <w:div w:id="43214719">
              <w:marLeft w:val="0"/>
              <w:marRight w:val="0"/>
              <w:marTop w:val="0"/>
              <w:marBottom w:val="0"/>
              <w:divBdr>
                <w:top w:val="none" w:sz="0" w:space="0" w:color="auto"/>
                <w:left w:val="none" w:sz="0" w:space="0" w:color="auto"/>
                <w:bottom w:val="none" w:sz="0" w:space="0" w:color="auto"/>
                <w:right w:val="none" w:sz="0" w:space="0" w:color="auto"/>
              </w:divBdr>
            </w:div>
          </w:divsChild>
        </w:div>
        <w:div w:id="341592490">
          <w:marLeft w:val="0"/>
          <w:marRight w:val="0"/>
          <w:marTop w:val="0"/>
          <w:marBottom w:val="0"/>
          <w:divBdr>
            <w:top w:val="none" w:sz="0" w:space="0" w:color="auto"/>
            <w:left w:val="none" w:sz="0" w:space="0" w:color="auto"/>
            <w:bottom w:val="none" w:sz="0" w:space="0" w:color="auto"/>
            <w:right w:val="none" w:sz="0" w:space="0" w:color="auto"/>
          </w:divBdr>
        </w:div>
        <w:div w:id="345064906">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sChild>
    </w:div>
    <w:div w:id="286089131">
      <w:bodyDiv w:val="1"/>
      <w:marLeft w:val="0"/>
      <w:marRight w:val="0"/>
      <w:marTop w:val="0"/>
      <w:marBottom w:val="0"/>
      <w:divBdr>
        <w:top w:val="none" w:sz="0" w:space="0" w:color="auto"/>
        <w:left w:val="none" w:sz="0" w:space="0" w:color="auto"/>
        <w:bottom w:val="none" w:sz="0" w:space="0" w:color="auto"/>
        <w:right w:val="none" w:sz="0" w:space="0" w:color="auto"/>
      </w:divBdr>
      <w:divsChild>
        <w:div w:id="220140650">
          <w:marLeft w:val="0"/>
          <w:marRight w:val="0"/>
          <w:marTop w:val="300"/>
          <w:marBottom w:val="0"/>
          <w:divBdr>
            <w:top w:val="none" w:sz="0" w:space="0" w:color="auto"/>
            <w:left w:val="none" w:sz="0" w:space="0" w:color="auto"/>
            <w:bottom w:val="none" w:sz="0" w:space="0" w:color="auto"/>
            <w:right w:val="none" w:sz="0" w:space="0" w:color="auto"/>
          </w:divBdr>
          <w:divsChild>
            <w:div w:id="191042832">
              <w:marLeft w:val="0"/>
              <w:marRight w:val="0"/>
              <w:marTop w:val="0"/>
              <w:marBottom w:val="0"/>
              <w:divBdr>
                <w:top w:val="none" w:sz="0" w:space="0" w:color="auto"/>
                <w:left w:val="none" w:sz="0" w:space="0" w:color="auto"/>
                <w:bottom w:val="none" w:sz="0" w:space="0" w:color="auto"/>
                <w:right w:val="none" w:sz="0" w:space="0" w:color="auto"/>
              </w:divBdr>
            </w:div>
          </w:divsChild>
        </w:div>
        <w:div w:id="310913598">
          <w:marLeft w:val="0"/>
          <w:marRight w:val="0"/>
          <w:marTop w:val="0"/>
          <w:marBottom w:val="0"/>
          <w:divBdr>
            <w:top w:val="none" w:sz="0" w:space="0" w:color="auto"/>
            <w:left w:val="none" w:sz="0" w:space="0" w:color="auto"/>
            <w:bottom w:val="none" w:sz="0" w:space="0" w:color="auto"/>
            <w:right w:val="none" w:sz="0" w:space="0" w:color="auto"/>
          </w:divBdr>
        </w:div>
        <w:div w:id="355229229">
          <w:marLeft w:val="0"/>
          <w:marRight w:val="0"/>
          <w:marTop w:val="0"/>
          <w:marBottom w:val="0"/>
          <w:divBdr>
            <w:top w:val="none" w:sz="0" w:space="0" w:color="auto"/>
            <w:left w:val="none" w:sz="0" w:space="0" w:color="auto"/>
            <w:bottom w:val="none" w:sz="0" w:space="0" w:color="auto"/>
            <w:right w:val="none" w:sz="0" w:space="0" w:color="auto"/>
          </w:divBdr>
        </w:div>
        <w:div w:id="407117070">
          <w:marLeft w:val="0"/>
          <w:marRight w:val="0"/>
          <w:marTop w:val="300"/>
          <w:marBottom w:val="0"/>
          <w:divBdr>
            <w:top w:val="none" w:sz="0" w:space="0" w:color="auto"/>
            <w:left w:val="none" w:sz="0" w:space="0" w:color="auto"/>
            <w:bottom w:val="none" w:sz="0" w:space="0" w:color="auto"/>
            <w:right w:val="none" w:sz="0" w:space="0" w:color="auto"/>
          </w:divBdr>
        </w:div>
        <w:div w:id="408313434">
          <w:marLeft w:val="0"/>
          <w:marRight w:val="0"/>
          <w:marTop w:val="0"/>
          <w:marBottom w:val="0"/>
          <w:divBdr>
            <w:top w:val="none" w:sz="0" w:space="0" w:color="auto"/>
            <w:left w:val="none" w:sz="0" w:space="0" w:color="auto"/>
            <w:bottom w:val="none" w:sz="0" w:space="0" w:color="auto"/>
            <w:right w:val="none" w:sz="0" w:space="0" w:color="auto"/>
          </w:divBdr>
        </w:div>
        <w:div w:id="408968171">
          <w:marLeft w:val="0"/>
          <w:marRight w:val="0"/>
          <w:marTop w:val="0"/>
          <w:marBottom w:val="0"/>
          <w:divBdr>
            <w:top w:val="none" w:sz="0" w:space="0" w:color="auto"/>
            <w:left w:val="none" w:sz="0" w:space="0" w:color="auto"/>
            <w:bottom w:val="none" w:sz="0" w:space="0" w:color="auto"/>
            <w:right w:val="none" w:sz="0" w:space="0" w:color="auto"/>
          </w:divBdr>
        </w:div>
      </w:divsChild>
    </w:div>
    <w:div w:id="286353070">
      <w:bodyDiv w:val="1"/>
      <w:marLeft w:val="0"/>
      <w:marRight w:val="0"/>
      <w:marTop w:val="0"/>
      <w:marBottom w:val="0"/>
      <w:divBdr>
        <w:top w:val="none" w:sz="0" w:space="0" w:color="auto"/>
        <w:left w:val="none" w:sz="0" w:space="0" w:color="auto"/>
        <w:bottom w:val="none" w:sz="0" w:space="0" w:color="auto"/>
        <w:right w:val="none" w:sz="0" w:space="0" w:color="auto"/>
      </w:divBdr>
      <w:divsChild>
        <w:div w:id="215899823">
          <w:marLeft w:val="0"/>
          <w:marRight w:val="0"/>
          <w:marTop w:val="300"/>
          <w:marBottom w:val="0"/>
          <w:divBdr>
            <w:top w:val="none" w:sz="0" w:space="0" w:color="auto"/>
            <w:left w:val="none" w:sz="0" w:space="0" w:color="auto"/>
            <w:bottom w:val="none" w:sz="0" w:space="0" w:color="auto"/>
            <w:right w:val="none" w:sz="0" w:space="0" w:color="auto"/>
          </w:divBdr>
        </w:div>
        <w:div w:id="288634342">
          <w:marLeft w:val="0"/>
          <w:marRight w:val="0"/>
          <w:marTop w:val="0"/>
          <w:marBottom w:val="0"/>
          <w:divBdr>
            <w:top w:val="none" w:sz="0" w:space="0" w:color="auto"/>
            <w:left w:val="none" w:sz="0" w:space="0" w:color="auto"/>
            <w:bottom w:val="none" w:sz="0" w:space="0" w:color="auto"/>
            <w:right w:val="none" w:sz="0" w:space="0" w:color="auto"/>
          </w:divBdr>
        </w:div>
        <w:div w:id="315572543">
          <w:marLeft w:val="0"/>
          <w:marRight w:val="0"/>
          <w:marTop w:val="300"/>
          <w:marBottom w:val="0"/>
          <w:divBdr>
            <w:top w:val="none" w:sz="0" w:space="0" w:color="auto"/>
            <w:left w:val="none" w:sz="0" w:space="0" w:color="auto"/>
            <w:bottom w:val="none" w:sz="0" w:space="0" w:color="auto"/>
            <w:right w:val="none" w:sz="0" w:space="0" w:color="auto"/>
          </w:divBdr>
        </w:div>
      </w:divsChild>
    </w:div>
    <w:div w:id="286472552">
      <w:bodyDiv w:val="1"/>
      <w:marLeft w:val="0"/>
      <w:marRight w:val="0"/>
      <w:marTop w:val="0"/>
      <w:marBottom w:val="0"/>
      <w:divBdr>
        <w:top w:val="none" w:sz="0" w:space="0" w:color="auto"/>
        <w:left w:val="none" w:sz="0" w:space="0" w:color="auto"/>
        <w:bottom w:val="none" w:sz="0" w:space="0" w:color="auto"/>
        <w:right w:val="none" w:sz="0" w:space="0" w:color="auto"/>
      </w:divBdr>
      <w:divsChild>
        <w:div w:id="101654143">
          <w:marLeft w:val="0"/>
          <w:marRight w:val="0"/>
          <w:marTop w:val="0"/>
          <w:marBottom w:val="0"/>
          <w:divBdr>
            <w:top w:val="none" w:sz="0" w:space="0" w:color="auto"/>
            <w:left w:val="none" w:sz="0" w:space="0" w:color="auto"/>
            <w:bottom w:val="none" w:sz="0" w:space="0" w:color="auto"/>
            <w:right w:val="none" w:sz="0" w:space="0" w:color="auto"/>
          </w:divBdr>
        </w:div>
        <w:div w:id="139006595">
          <w:marLeft w:val="0"/>
          <w:marRight w:val="0"/>
          <w:marTop w:val="0"/>
          <w:marBottom w:val="0"/>
          <w:divBdr>
            <w:top w:val="none" w:sz="0" w:space="0" w:color="auto"/>
            <w:left w:val="none" w:sz="0" w:space="0" w:color="auto"/>
            <w:bottom w:val="none" w:sz="0" w:space="0" w:color="auto"/>
            <w:right w:val="none" w:sz="0" w:space="0" w:color="auto"/>
          </w:divBdr>
        </w:div>
        <w:div w:id="139687975">
          <w:marLeft w:val="0"/>
          <w:marRight w:val="0"/>
          <w:marTop w:val="0"/>
          <w:marBottom w:val="0"/>
          <w:divBdr>
            <w:top w:val="none" w:sz="0" w:space="0" w:color="auto"/>
            <w:left w:val="none" w:sz="0" w:space="0" w:color="auto"/>
            <w:bottom w:val="none" w:sz="0" w:space="0" w:color="auto"/>
            <w:right w:val="none" w:sz="0" w:space="0" w:color="auto"/>
          </w:divBdr>
        </w:div>
        <w:div w:id="310140939">
          <w:marLeft w:val="0"/>
          <w:marRight w:val="0"/>
          <w:marTop w:val="0"/>
          <w:marBottom w:val="0"/>
          <w:divBdr>
            <w:top w:val="none" w:sz="0" w:space="0" w:color="auto"/>
            <w:left w:val="none" w:sz="0" w:space="0" w:color="auto"/>
            <w:bottom w:val="none" w:sz="0" w:space="0" w:color="auto"/>
            <w:right w:val="none" w:sz="0" w:space="0" w:color="auto"/>
          </w:divBdr>
        </w:div>
        <w:div w:id="333722390">
          <w:marLeft w:val="0"/>
          <w:marRight w:val="0"/>
          <w:marTop w:val="0"/>
          <w:marBottom w:val="0"/>
          <w:divBdr>
            <w:top w:val="none" w:sz="0" w:space="0" w:color="auto"/>
            <w:left w:val="none" w:sz="0" w:space="0" w:color="auto"/>
            <w:bottom w:val="none" w:sz="0" w:space="0" w:color="auto"/>
            <w:right w:val="none" w:sz="0" w:space="0" w:color="auto"/>
          </w:divBdr>
        </w:div>
      </w:divsChild>
    </w:div>
    <w:div w:id="286817352">
      <w:bodyDiv w:val="1"/>
      <w:marLeft w:val="0"/>
      <w:marRight w:val="0"/>
      <w:marTop w:val="0"/>
      <w:marBottom w:val="0"/>
      <w:divBdr>
        <w:top w:val="none" w:sz="0" w:space="0" w:color="auto"/>
        <w:left w:val="none" w:sz="0" w:space="0" w:color="auto"/>
        <w:bottom w:val="none" w:sz="0" w:space="0" w:color="auto"/>
        <w:right w:val="none" w:sz="0" w:space="0" w:color="auto"/>
      </w:divBdr>
      <w:divsChild>
        <w:div w:id="81800341">
          <w:marLeft w:val="0"/>
          <w:marRight w:val="0"/>
          <w:marTop w:val="300"/>
          <w:marBottom w:val="0"/>
          <w:divBdr>
            <w:top w:val="none" w:sz="0" w:space="0" w:color="auto"/>
            <w:left w:val="none" w:sz="0" w:space="0" w:color="auto"/>
            <w:bottom w:val="none" w:sz="0" w:space="0" w:color="auto"/>
            <w:right w:val="none" w:sz="0" w:space="0" w:color="auto"/>
          </w:divBdr>
        </w:div>
        <w:div w:id="136150156">
          <w:marLeft w:val="0"/>
          <w:marRight w:val="0"/>
          <w:marTop w:val="0"/>
          <w:marBottom w:val="0"/>
          <w:divBdr>
            <w:top w:val="none" w:sz="0" w:space="0" w:color="auto"/>
            <w:left w:val="none" w:sz="0" w:space="0" w:color="auto"/>
            <w:bottom w:val="none" w:sz="0" w:space="0" w:color="auto"/>
            <w:right w:val="none" w:sz="0" w:space="0" w:color="auto"/>
          </w:divBdr>
        </w:div>
        <w:div w:id="195048329">
          <w:marLeft w:val="0"/>
          <w:marRight w:val="0"/>
          <w:marTop w:val="300"/>
          <w:marBottom w:val="0"/>
          <w:divBdr>
            <w:top w:val="none" w:sz="0" w:space="0" w:color="auto"/>
            <w:left w:val="none" w:sz="0" w:space="0" w:color="auto"/>
            <w:bottom w:val="none" w:sz="0" w:space="0" w:color="auto"/>
            <w:right w:val="none" w:sz="0" w:space="0" w:color="auto"/>
          </w:divBdr>
          <w:divsChild>
            <w:div w:id="180508698">
              <w:marLeft w:val="0"/>
              <w:marRight w:val="0"/>
              <w:marTop w:val="0"/>
              <w:marBottom w:val="0"/>
              <w:divBdr>
                <w:top w:val="none" w:sz="0" w:space="0" w:color="auto"/>
                <w:left w:val="none" w:sz="0" w:space="0" w:color="auto"/>
                <w:bottom w:val="none" w:sz="0" w:space="0" w:color="auto"/>
                <w:right w:val="none" w:sz="0" w:space="0" w:color="auto"/>
              </w:divBdr>
            </w:div>
          </w:divsChild>
        </w:div>
        <w:div w:id="391923411">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
      </w:divsChild>
    </w:div>
    <w:div w:id="288702144">
      <w:bodyDiv w:val="1"/>
      <w:marLeft w:val="0"/>
      <w:marRight w:val="0"/>
      <w:marTop w:val="0"/>
      <w:marBottom w:val="0"/>
      <w:divBdr>
        <w:top w:val="none" w:sz="0" w:space="0" w:color="auto"/>
        <w:left w:val="none" w:sz="0" w:space="0" w:color="auto"/>
        <w:bottom w:val="none" w:sz="0" w:space="0" w:color="auto"/>
        <w:right w:val="none" w:sz="0" w:space="0" w:color="auto"/>
      </w:divBdr>
      <w:divsChild>
        <w:div w:id="74283443">
          <w:marLeft w:val="0"/>
          <w:marRight w:val="0"/>
          <w:marTop w:val="300"/>
          <w:marBottom w:val="0"/>
          <w:divBdr>
            <w:top w:val="none" w:sz="0" w:space="0" w:color="auto"/>
            <w:left w:val="none" w:sz="0" w:space="0" w:color="auto"/>
            <w:bottom w:val="none" w:sz="0" w:space="0" w:color="auto"/>
            <w:right w:val="none" w:sz="0" w:space="0" w:color="auto"/>
          </w:divBdr>
        </w:div>
        <w:div w:id="148912127">
          <w:marLeft w:val="0"/>
          <w:marRight w:val="0"/>
          <w:marTop w:val="0"/>
          <w:marBottom w:val="0"/>
          <w:divBdr>
            <w:top w:val="none" w:sz="0" w:space="0" w:color="auto"/>
            <w:left w:val="none" w:sz="0" w:space="0" w:color="auto"/>
            <w:bottom w:val="none" w:sz="0" w:space="0" w:color="auto"/>
            <w:right w:val="none" w:sz="0" w:space="0" w:color="auto"/>
          </w:divBdr>
        </w:div>
        <w:div w:id="152456090">
          <w:marLeft w:val="0"/>
          <w:marRight w:val="0"/>
          <w:marTop w:val="0"/>
          <w:marBottom w:val="0"/>
          <w:divBdr>
            <w:top w:val="none" w:sz="0" w:space="0" w:color="auto"/>
            <w:left w:val="none" w:sz="0" w:space="0" w:color="auto"/>
            <w:bottom w:val="none" w:sz="0" w:space="0" w:color="auto"/>
            <w:right w:val="none" w:sz="0" w:space="0" w:color="auto"/>
          </w:divBdr>
        </w:div>
        <w:div w:id="272714720">
          <w:marLeft w:val="0"/>
          <w:marRight w:val="0"/>
          <w:marTop w:val="0"/>
          <w:marBottom w:val="0"/>
          <w:divBdr>
            <w:top w:val="none" w:sz="0" w:space="0" w:color="auto"/>
            <w:left w:val="none" w:sz="0" w:space="0" w:color="auto"/>
            <w:bottom w:val="none" w:sz="0" w:space="0" w:color="auto"/>
            <w:right w:val="none" w:sz="0" w:space="0" w:color="auto"/>
          </w:divBdr>
        </w:div>
        <w:div w:id="313949721">
          <w:marLeft w:val="0"/>
          <w:marRight w:val="0"/>
          <w:marTop w:val="0"/>
          <w:marBottom w:val="0"/>
          <w:divBdr>
            <w:top w:val="none" w:sz="0" w:space="0" w:color="auto"/>
            <w:left w:val="none" w:sz="0" w:space="0" w:color="auto"/>
            <w:bottom w:val="none" w:sz="0" w:space="0" w:color="auto"/>
            <w:right w:val="none" w:sz="0" w:space="0" w:color="auto"/>
          </w:divBdr>
        </w:div>
        <w:div w:id="315112950">
          <w:marLeft w:val="0"/>
          <w:marRight w:val="0"/>
          <w:marTop w:val="300"/>
          <w:marBottom w:val="0"/>
          <w:divBdr>
            <w:top w:val="none" w:sz="0" w:space="0" w:color="auto"/>
            <w:left w:val="none" w:sz="0" w:space="0" w:color="auto"/>
            <w:bottom w:val="none" w:sz="0" w:space="0" w:color="auto"/>
            <w:right w:val="none" w:sz="0" w:space="0" w:color="auto"/>
          </w:divBdr>
        </w:div>
        <w:div w:id="319845492">
          <w:marLeft w:val="0"/>
          <w:marRight w:val="0"/>
          <w:marTop w:val="0"/>
          <w:marBottom w:val="0"/>
          <w:divBdr>
            <w:top w:val="none" w:sz="0" w:space="0" w:color="auto"/>
            <w:left w:val="none" w:sz="0" w:space="0" w:color="auto"/>
            <w:bottom w:val="none" w:sz="0" w:space="0" w:color="auto"/>
            <w:right w:val="none" w:sz="0" w:space="0" w:color="auto"/>
          </w:divBdr>
          <w:divsChild>
            <w:div w:id="62220532">
              <w:marLeft w:val="0"/>
              <w:marRight w:val="0"/>
              <w:marTop w:val="0"/>
              <w:marBottom w:val="0"/>
              <w:divBdr>
                <w:top w:val="none" w:sz="0" w:space="0" w:color="auto"/>
                <w:left w:val="none" w:sz="0" w:space="0" w:color="auto"/>
                <w:bottom w:val="none" w:sz="0" w:space="0" w:color="auto"/>
                <w:right w:val="none" w:sz="0" w:space="0" w:color="auto"/>
              </w:divBdr>
            </w:div>
          </w:divsChild>
        </w:div>
        <w:div w:id="324824558">
          <w:marLeft w:val="0"/>
          <w:marRight w:val="0"/>
          <w:marTop w:val="0"/>
          <w:marBottom w:val="0"/>
          <w:divBdr>
            <w:top w:val="none" w:sz="0" w:space="0" w:color="auto"/>
            <w:left w:val="none" w:sz="0" w:space="0" w:color="auto"/>
            <w:bottom w:val="none" w:sz="0" w:space="0" w:color="auto"/>
            <w:right w:val="none" w:sz="0" w:space="0" w:color="auto"/>
          </w:divBdr>
        </w:div>
      </w:divsChild>
    </w:div>
    <w:div w:id="288782674">
      <w:bodyDiv w:val="1"/>
      <w:marLeft w:val="0"/>
      <w:marRight w:val="0"/>
      <w:marTop w:val="0"/>
      <w:marBottom w:val="0"/>
      <w:divBdr>
        <w:top w:val="none" w:sz="0" w:space="0" w:color="auto"/>
        <w:left w:val="none" w:sz="0" w:space="0" w:color="auto"/>
        <w:bottom w:val="none" w:sz="0" w:space="0" w:color="auto"/>
        <w:right w:val="none" w:sz="0" w:space="0" w:color="auto"/>
      </w:divBdr>
      <w:divsChild>
        <w:div w:id="172183992">
          <w:marLeft w:val="0"/>
          <w:marRight w:val="0"/>
          <w:marTop w:val="0"/>
          <w:marBottom w:val="0"/>
          <w:divBdr>
            <w:top w:val="none" w:sz="0" w:space="0" w:color="auto"/>
            <w:left w:val="none" w:sz="0" w:space="0" w:color="auto"/>
            <w:bottom w:val="none" w:sz="0" w:space="0" w:color="auto"/>
            <w:right w:val="none" w:sz="0" w:space="0" w:color="auto"/>
          </w:divBdr>
          <w:divsChild>
            <w:div w:id="320348369">
              <w:marLeft w:val="0"/>
              <w:marRight w:val="0"/>
              <w:marTop w:val="0"/>
              <w:marBottom w:val="0"/>
              <w:divBdr>
                <w:top w:val="none" w:sz="0" w:space="0" w:color="auto"/>
                <w:left w:val="none" w:sz="0" w:space="0" w:color="auto"/>
                <w:bottom w:val="none" w:sz="0" w:space="0" w:color="auto"/>
                <w:right w:val="none" w:sz="0" w:space="0" w:color="auto"/>
              </w:divBdr>
            </w:div>
          </w:divsChild>
        </w:div>
        <w:div w:id="272058223">
          <w:marLeft w:val="0"/>
          <w:marRight w:val="0"/>
          <w:marTop w:val="300"/>
          <w:marBottom w:val="0"/>
          <w:divBdr>
            <w:top w:val="none" w:sz="0" w:space="0" w:color="auto"/>
            <w:left w:val="none" w:sz="0" w:space="0" w:color="auto"/>
            <w:bottom w:val="none" w:sz="0" w:space="0" w:color="auto"/>
            <w:right w:val="none" w:sz="0" w:space="0" w:color="auto"/>
          </w:divBdr>
        </w:div>
        <w:div w:id="312760739">
          <w:marLeft w:val="0"/>
          <w:marRight w:val="0"/>
          <w:marTop w:val="300"/>
          <w:marBottom w:val="0"/>
          <w:divBdr>
            <w:top w:val="none" w:sz="0" w:space="0" w:color="auto"/>
            <w:left w:val="none" w:sz="0" w:space="0" w:color="auto"/>
            <w:bottom w:val="none" w:sz="0" w:space="0" w:color="auto"/>
            <w:right w:val="none" w:sz="0" w:space="0" w:color="auto"/>
          </w:divBdr>
        </w:div>
      </w:divsChild>
    </w:div>
    <w:div w:id="289828291">
      <w:bodyDiv w:val="1"/>
      <w:marLeft w:val="0"/>
      <w:marRight w:val="0"/>
      <w:marTop w:val="0"/>
      <w:marBottom w:val="0"/>
      <w:divBdr>
        <w:top w:val="none" w:sz="0" w:space="0" w:color="auto"/>
        <w:left w:val="none" w:sz="0" w:space="0" w:color="auto"/>
        <w:bottom w:val="none" w:sz="0" w:space="0" w:color="auto"/>
        <w:right w:val="none" w:sz="0" w:space="0" w:color="auto"/>
      </w:divBdr>
      <w:divsChild>
        <w:div w:id="100955224">
          <w:marLeft w:val="0"/>
          <w:marRight w:val="0"/>
          <w:marTop w:val="300"/>
          <w:marBottom w:val="0"/>
          <w:divBdr>
            <w:top w:val="none" w:sz="0" w:space="0" w:color="auto"/>
            <w:left w:val="none" w:sz="0" w:space="0" w:color="auto"/>
            <w:bottom w:val="none" w:sz="0" w:space="0" w:color="auto"/>
            <w:right w:val="none" w:sz="0" w:space="0" w:color="auto"/>
          </w:divBdr>
        </w:div>
      </w:divsChild>
    </w:div>
    <w:div w:id="290016606">
      <w:bodyDiv w:val="1"/>
      <w:marLeft w:val="0"/>
      <w:marRight w:val="0"/>
      <w:marTop w:val="0"/>
      <w:marBottom w:val="0"/>
      <w:divBdr>
        <w:top w:val="none" w:sz="0" w:space="0" w:color="auto"/>
        <w:left w:val="none" w:sz="0" w:space="0" w:color="auto"/>
        <w:bottom w:val="none" w:sz="0" w:space="0" w:color="auto"/>
        <w:right w:val="none" w:sz="0" w:space="0" w:color="auto"/>
      </w:divBdr>
    </w:div>
    <w:div w:id="290136140">
      <w:bodyDiv w:val="1"/>
      <w:marLeft w:val="0"/>
      <w:marRight w:val="0"/>
      <w:marTop w:val="0"/>
      <w:marBottom w:val="0"/>
      <w:divBdr>
        <w:top w:val="none" w:sz="0" w:space="0" w:color="auto"/>
        <w:left w:val="none" w:sz="0" w:space="0" w:color="auto"/>
        <w:bottom w:val="none" w:sz="0" w:space="0" w:color="auto"/>
        <w:right w:val="none" w:sz="0" w:space="0" w:color="auto"/>
      </w:divBdr>
      <w:divsChild>
        <w:div w:id="71052755">
          <w:marLeft w:val="0"/>
          <w:marRight w:val="0"/>
          <w:marTop w:val="0"/>
          <w:marBottom w:val="0"/>
          <w:divBdr>
            <w:top w:val="none" w:sz="0" w:space="0" w:color="auto"/>
            <w:left w:val="none" w:sz="0" w:space="0" w:color="auto"/>
            <w:bottom w:val="none" w:sz="0" w:space="0" w:color="auto"/>
            <w:right w:val="none" w:sz="0" w:space="0" w:color="auto"/>
          </w:divBdr>
        </w:div>
        <w:div w:id="159077944">
          <w:marLeft w:val="0"/>
          <w:marRight w:val="0"/>
          <w:marTop w:val="0"/>
          <w:marBottom w:val="0"/>
          <w:divBdr>
            <w:top w:val="none" w:sz="0" w:space="0" w:color="auto"/>
            <w:left w:val="none" w:sz="0" w:space="0" w:color="auto"/>
            <w:bottom w:val="none" w:sz="0" w:space="0" w:color="auto"/>
            <w:right w:val="none" w:sz="0" w:space="0" w:color="auto"/>
          </w:divBdr>
        </w:div>
        <w:div w:id="366025230">
          <w:marLeft w:val="0"/>
          <w:marRight w:val="0"/>
          <w:marTop w:val="0"/>
          <w:marBottom w:val="0"/>
          <w:divBdr>
            <w:top w:val="none" w:sz="0" w:space="0" w:color="auto"/>
            <w:left w:val="none" w:sz="0" w:space="0" w:color="auto"/>
            <w:bottom w:val="none" w:sz="0" w:space="0" w:color="auto"/>
            <w:right w:val="none" w:sz="0" w:space="0" w:color="auto"/>
          </w:divBdr>
        </w:div>
        <w:div w:id="380255625">
          <w:marLeft w:val="0"/>
          <w:marRight w:val="0"/>
          <w:marTop w:val="0"/>
          <w:marBottom w:val="0"/>
          <w:divBdr>
            <w:top w:val="none" w:sz="0" w:space="0" w:color="auto"/>
            <w:left w:val="none" w:sz="0" w:space="0" w:color="auto"/>
            <w:bottom w:val="none" w:sz="0" w:space="0" w:color="auto"/>
            <w:right w:val="none" w:sz="0" w:space="0" w:color="auto"/>
          </w:divBdr>
          <w:divsChild>
            <w:div w:id="488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52756">
      <w:bodyDiv w:val="1"/>
      <w:marLeft w:val="0"/>
      <w:marRight w:val="0"/>
      <w:marTop w:val="0"/>
      <w:marBottom w:val="0"/>
      <w:divBdr>
        <w:top w:val="none" w:sz="0" w:space="0" w:color="auto"/>
        <w:left w:val="none" w:sz="0" w:space="0" w:color="auto"/>
        <w:bottom w:val="none" w:sz="0" w:space="0" w:color="auto"/>
        <w:right w:val="none" w:sz="0" w:space="0" w:color="auto"/>
      </w:divBdr>
      <w:divsChild>
        <w:div w:id="69232731">
          <w:marLeft w:val="0"/>
          <w:marRight w:val="0"/>
          <w:marTop w:val="300"/>
          <w:marBottom w:val="0"/>
          <w:divBdr>
            <w:top w:val="none" w:sz="0" w:space="0" w:color="auto"/>
            <w:left w:val="none" w:sz="0" w:space="0" w:color="auto"/>
            <w:bottom w:val="none" w:sz="0" w:space="0" w:color="auto"/>
            <w:right w:val="none" w:sz="0" w:space="0" w:color="auto"/>
          </w:divBdr>
        </w:div>
        <w:div w:id="248662385">
          <w:marLeft w:val="0"/>
          <w:marRight w:val="0"/>
          <w:marTop w:val="300"/>
          <w:marBottom w:val="0"/>
          <w:divBdr>
            <w:top w:val="none" w:sz="0" w:space="0" w:color="auto"/>
            <w:left w:val="none" w:sz="0" w:space="0" w:color="auto"/>
            <w:bottom w:val="none" w:sz="0" w:space="0" w:color="auto"/>
            <w:right w:val="none" w:sz="0" w:space="0" w:color="auto"/>
          </w:divBdr>
        </w:div>
        <w:div w:id="303046457">
          <w:marLeft w:val="0"/>
          <w:marRight w:val="0"/>
          <w:marTop w:val="0"/>
          <w:marBottom w:val="0"/>
          <w:divBdr>
            <w:top w:val="none" w:sz="0" w:space="0" w:color="auto"/>
            <w:left w:val="none" w:sz="0" w:space="0" w:color="auto"/>
            <w:bottom w:val="none" w:sz="0" w:space="0" w:color="auto"/>
            <w:right w:val="none" w:sz="0" w:space="0" w:color="auto"/>
          </w:divBdr>
        </w:div>
        <w:div w:id="390882616">
          <w:marLeft w:val="0"/>
          <w:marRight w:val="0"/>
          <w:marTop w:val="0"/>
          <w:marBottom w:val="0"/>
          <w:divBdr>
            <w:top w:val="none" w:sz="0" w:space="0" w:color="auto"/>
            <w:left w:val="none" w:sz="0" w:space="0" w:color="auto"/>
            <w:bottom w:val="none" w:sz="0" w:space="0" w:color="auto"/>
            <w:right w:val="none" w:sz="0" w:space="0" w:color="auto"/>
          </w:divBdr>
        </w:div>
        <w:div w:id="392849306">
          <w:marLeft w:val="0"/>
          <w:marRight w:val="0"/>
          <w:marTop w:val="0"/>
          <w:marBottom w:val="0"/>
          <w:divBdr>
            <w:top w:val="none" w:sz="0" w:space="0" w:color="auto"/>
            <w:left w:val="none" w:sz="0" w:space="0" w:color="auto"/>
            <w:bottom w:val="none" w:sz="0" w:space="0" w:color="auto"/>
            <w:right w:val="none" w:sz="0" w:space="0" w:color="auto"/>
          </w:divBdr>
          <w:divsChild>
            <w:div w:id="570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84232">
      <w:bodyDiv w:val="1"/>
      <w:marLeft w:val="0"/>
      <w:marRight w:val="0"/>
      <w:marTop w:val="0"/>
      <w:marBottom w:val="0"/>
      <w:divBdr>
        <w:top w:val="none" w:sz="0" w:space="0" w:color="auto"/>
        <w:left w:val="none" w:sz="0" w:space="0" w:color="auto"/>
        <w:bottom w:val="none" w:sz="0" w:space="0" w:color="auto"/>
        <w:right w:val="none" w:sz="0" w:space="0" w:color="auto"/>
      </w:divBdr>
      <w:divsChild>
        <w:div w:id="102385814">
          <w:marLeft w:val="0"/>
          <w:marRight w:val="0"/>
          <w:marTop w:val="0"/>
          <w:marBottom w:val="0"/>
          <w:divBdr>
            <w:top w:val="none" w:sz="0" w:space="0" w:color="auto"/>
            <w:left w:val="none" w:sz="0" w:space="0" w:color="auto"/>
            <w:bottom w:val="none" w:sz="0" w:space="0" w:color="auto"/>
            <w:right w:val="none" w:sz="0" w:space="0" w:color="auto"/>
          </w:divBdr>
        </w:div>
        <w:div w:id="327754668">
          <w:marLeft w:val="0"/>
          <w:marRight w:val="0"/>
          <w:marTop w:val="0"/>
          <w:marBottom w:val="0"/>
          <w:divBdr>
            <w:top w:val="none" w:sz="0" w:space="0" w:color="auto"/>
            <w:left w:val="none" w:sz="0" w:space="0" w:color="auto"/>
            <w:bottom w:val="none" w:sz="0" w:space="0" w:color="auto"/>
            <w:right w:val="none" w:sz="0" w:space="0" w:color="auto"/>
          </w:divBdr>
        </w:div>
        <w:div w:id="368842274">
          <w:marLeft w:val="0"/>
          <w:marRight w:val="0"/>
          <w:marTop w:val="0"/>
          <w:marBottom w:val="0"/>
          <w:divBdr>
            <w:top w:val="none" w:sz="0" w:space="0" w:color="auto"/>
            <w:left w:val="none" w:sz="0" w:space="0" w:color="auto"/>
            <w:bottom w:val="none" w:sz="0" w:space="0" w:color="auto"/>
            <w:right w:val="none" w:sz="0" w:space="0" w:color="auto"/>
          </w:divBdr>
        </w:div>
      </w:divsChild>
    </w:div>
    <w:div w:id="291207066">
      <w:bodyDiv w:val="1"/>
      <w:marLeft w:val="0"/>
      <w:marRight w:val="0"/>
      <w:marTop w:val="0"/>
      <w:marBottom w:val="0"/>
      <w:divBdr>
        <w:top w:val="none" w:sz="0" w:space="0" w:color="auto"/>
        <w:left w:val="none" w:sz="0" w:space="0" w:color="auto"/>
        <w:bottom w:val="none" w:sz="0" w:space="0" w:color="auto"/>
        <w:right w:val="none" w:sz="0" w:space="0" w:color="auto"/>
      </w:divBdr>
      <w:divsChild>
        <w:div w:id="738096">
          <w:marLeft w:val="0"/>
          <w:marRight w:val="0"/>
          <w:marTop w:val="0"/>
          <w:marBottom w:val="0"/>
          <w:divBdr>
            <w:top w:val="none" w:sz="0" w:space="0" w:color="auto"/>
            <w:left w:val="none" w:sz="0" w:space="0" w:color="auto"/>
            <w:bottom w:val="none" w:sz="0" w:space="0" w:color="auto"/>
            <w:right w:val="none" w:sz="0" w:space="0" w:color="auto"/>
          </w:divBdr>
        </w:div>
        <w:div w:id="25833242">
          <w:marLeft w:val="0"/>
          <w:marRight w:val="0"/>
          <w:marTop w:val="0"/>
          <w:marBottom w:val="0"/>
          <w:divBdr>
            <w:top w:val="none" w:sz="0" w:space="0" w:color="auto"/>
            <w:left w:val="none" w:sz="0" w:space="0" w:color="auto"/>
            <w:bottom w:val="none" w:sz="0" w:space="0" w:color="auto"/>
            <w:right w:val="none" w:sz="0" w:space="0" w:color="auto"/>
          </w:divBdr>
        </w:div>
        <w:div w:id="65611812">
          <w:marLeft w:val="0"/>
          <w:marRight w:val="0"/>
          <w:marTop w:val="0"/>
          <w:marBottom w:val="0"/>
          <w:divBdr>
            <w:top w:val="none" w:sz="0" w:space="0" w:color="auto"/>
            <w:left w:val="none" w:sz="0" w:space="0" w:color="auto"/>
            <w:bottom w:val="none" w:sz="0" w:space="0" w:color="auto"/>
            <w:right w:val="none" w:sz="0" w:space="0" w:color="auto"/>
          </w:divBdr>
        </w:div>
        <w:div w:id="191116261">
          <w:marLeft w:val="0"/>
          <w:marRight w:val="0"/>
          <w:marTop w:val="300"/>
          <w:marBottom w:val="0"/>
          <w:divBdr>
            <w:top w:val="none" w:sz="0" w:space="0" w:color="auto"/>
            <w:left w:val="none" w:sz="0" w:space="0" w:color="auto"/>
            <w:bottom w:val="none" w:sz="0" w:space="0" w:color="auto"/>
            <w:right w:val="none" w:sz="0" w:space="0" w:color="auto"/>
          </w:divBdr>
        </w:div>
        <w:div w:id="277951721">
          <w:marLeft w:val="0"/>
          <w:marRight w:val="0"/>
          <w:marTop w:val="300"/>
          <w:marBottom w:val="0"/>
          <w:divBdr>
            <w:top w:val="none" w:sz="0" w:space="0" w:color="auto"/>
            <w:left w:val="none" w:sz="0" w:space="0" w:color="auto"/>
            <w:bottom w:val="none" w:sz="0" w:space="0" w:color="auto"/>
            <w:right w:val="none" w:sz="0" w:space="0" w:color="auto"/>
          </w:divBdr>
        </w:div>
        <w:div w:id="407919753">
          <w:marLeft w:val="0"/>
          <w:marRight w:val="0"/>
          <w:marTop w:val="0"/>
          <w:marBottom w:val="0"/>
          <w:divBdr>
            <w:top w:val="none" w:sz="0" w:space="0" w:color="auto"/>
            <w:left w:val="none" w:sz="0" w:space="0" w:color="auto"/>
            <w:bottom w:val="none" w:sz="0" w:space="0" w:color="auto"/>
            <w:right w:val="none" w:sz="0" w:space="0" w:color="auto"/>
          </w:divBdr>
        </w:div>
      </w:divsChild>
    </w:div>
    <w:div w:id="291207461">
      <w:bodyDiv w:val="1"/>
      <w:marLeft w:val="0"/>
      <w:marRight w:val="0"/>
      <w:marTop w:val="0"/>
      <w:marBottom w:val="0"/>
      <w:divBdr>
        <w:top w:val="none" w:sz="0" w:space="0" w:color="auto"/>
        <w:left w:val="none" w:sz="0" w:space="0" w:color="auto"/>
        <w:bottom w:val="none" w:sz="0" w:space="0" w:color="auto"/>
        <w:right w:val="none" w:sz="0" w:space="0" w:color="auto"/>
      </w:divBdr>
      <w:divsChild>
        <w:div w:id="31657745">
          <w:marLeft w:val="0"/>
          <w:marRight w:val="0"/>
          <w:marTop w:val="0"/>
          <w:marBottom w:val="0"/>
          <w:divBdr>
            <w:top w:val="none" w:sz="0" w:space="0" w:color="auto"/>
            <w:left w:val="none" w:sz="0" w:space="0" w:color="auto"/>
            <w:bottom w:val="none" w:sz="0" w:space="0" w:color="auto"/>
            <w:right w:val="none" w:sz="0" w:space="0" w:color="auto"/>
          </w:divBdr>
        </w:div>
        <w:div w:id="104232776">
          <w:marLeft w:val="0"/>
          <w:marRight w:val="0"/>
          <w:marTop w:val="300"/>
          <w:marBottom w:val="0"/>
          <w:divBdr>
            <w:top w:val="none" w:sz="0" w:space="0" w:color="auto"/>
            <w:left w:val="none" w:sz="0" w:space="0" w:color="auto"/>
            <w:bottom w:val="none" w:sz="0" w:space="0" w:color="auto"/>
            <w:right w:val="none" w:sz="0" w:space="0" w:color="auto"/>
          </w:divBdr>
        </w:div>
        <w:div w:id="200749285">
          <w:marLeft w:val="0"/>
          <w:marRight w:val="0"/>
          <w:marTop w:val="0"/>
          <w:marBottom w:val="0"/>
          <w:divBdr>
            <w:top w:val="none" w:sz="0" w:space="0" w:color="auto"/>
            <w:left w:val="none" w:sz="0" w:space="0" w:color="auto"/>
            <w:bottom w:val="none" w:sz="0" w:space="0" w:color="auto"/>
            <w:right w:val="none" w:sz="0" w:space="0" w:color="auto"/>
          </w:divBdr>
        </w:div>
        <w:div w:id="278488427">
          <w:marLeft w:val="0"/>
          <w:marRight w:val="0"/>
          <w:marTop w:val="300"/>
          <w:marBottom w:val="0"/>
          <w:divBdr>
            <w:top w:val="none" w:sz="0" w:space="0" w:color="auto"/>
            <w:left w:val="none" w:sz="0" w:space="0" w:color="auto"/>
            <w:bottom w:val="none" w:sz="0" w:space="0" w:color="auto"/>
            <w:right w:val="none" w:sz="0" w:space="0" w:color="auto"/>
          </w:divBdr>
        </w:div>
        <w:div w:id="320617917">
          <w:marLeft w:val="0"/>
          <w:marRight w:val="0"/>
          <w:marTop w:val="0"/>
          <w:marBottom w:val="0"/>
          <w:divBdr>
            <w:top w:val="none" w:sz="0" w:space="0" w:color="auto"/>
            <w:left w:val="none" w:sz="0" w:space="0" w:color="auto"/>
            <w:bottom w:val="none" w:sz="0" w:space="0" w:color="auto"/>
            <w:right w:val="none" w:sz="0" w:space="0" w:color="auto"/>
          </w:divBdr>
        </w:div>
        <w:div w:id="370686799">
          <w:marLeft w:val="0"/>
          <w:marRight w:val="0"/>
          <w:marTop w:val="0"/>
          <w:marBottom w:val="0"/>
          <w:divBdr>
            <w:top w:val="none" w:sz="0" w:space="0" w:color="auto"/>
            <w:left w:val="none" w:sz="0" w:space="0" w:color="auto"/>
            <w:bottom w:val="none" w:sz="0" w:space="0" w:color="auto"/>
            <w:right w:val="none" w:sz="0" w:space="0" w:color="auto"/>
          </w:divBdr>
          <w:divsChild>
            <w:div w:id="402139219">
              <w:marLeft w:val="0"/>
              <w:marRight w:val="0"/>
              <w:marTop w:val="0"/>
              <w:marBottom w:val="0"/>
              <w:divBdr>
                <w:top w:val="none" w:sz="0" w:space="0" w:color="auto"/>
                <w:left w:val="none" w:sz="0" w:space="0" w:color="auto"/>
                <w:bottom w:val="none" w:sz="0" w:space="0" w:color="auto"/>
                <w:right w:val="none" w:sz="0" w:space="0" w:color="auto"/>
              </w:divBdr>
            </w:div>
          </w:divsChild>
        </w:div>
        <w:div w:id="378479814">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1324821">
      <w:bodyDiv w:val="1"/>
      <w:marLeft w:val="0"/>
      <w:marRight w:val="0"/>
      <w:marTop w:val="0"/>
      <w:marBottom w:val="0"/>
      <w:divBdr>
        <w:top w:val="none" w:sz="0" w:space="0" w:color="auto"/>
        <w:left w:val="none" w:sz="0" w:space="0" w:color="auto"/>
        <w:bottom w:val="none" w:sz="0" w:space="0" w:color="auto"/>
        <w:right w:val="none" w:sz="0" w:space="0" w:color="auto"/>
      </w:divBdr>
    </w:div>
    <w:div w:id="291639725">
      <w:bodyDiv w:val="1"/>
      <w:marLeft w:val="0"/>
      <w:marRight w:val="0"/>
      <w:marTop w:val="0"/>
      <w:marBottom w:val="0"/>
      <w:divBdr>
        <w:top w:val="none" w:sz="0" w:space="0" w:color="auto"/>
        <w:left w:val="none" w:sz="0" w:space="0" w:color="auto"/>
        <w:bottom w:val="none" w:sz="0" w:space="0" w:color="auto"/>
        <w:right w:val="none" w:sz="0" w:space="0" w:color="auto"/>
      </w:divBdr>
      <w:divsChild>
        <w:div w:id="45762077">
          <w:marLeft w:val="0"/>
          <w:marRight w:val="0"/>
          <w:marTop w:val="0"/>
          <w:marBottom w:val="0"/>
          <w:divBdr>
            <w:top w:val="none" w:sz="0" w:space="0" w:color="auto"/>
            <w:left w:val="none" w:sz="0" w:space="0" w:color="auto"/>
            <w:bottom w:val="none" w:sz="0" w:space="0" w:color="auto"/>
            <w:right w:val="none" w:sz="0" w:space="0" w:color="auto"/>
          </w:divBdr>
        </w:div>
        <w:div w:id="79178659">
          <w:marLeft w:val="0"/>
          <w:marRight w:val="0"/>
          <w:marTop w:val="0"/>
          <w:marBottom w:val="0"/>
          <w:divBdr>
            <w:top w:val="none" w:sz="0" w:space="0" w:color="auto"/>
            <w:left w:val="none" w:sz="0" w:space="0" w:color="auto"/>
            <w:bottom w:val="none" w:sz="0" w:space="0" w:color="auto"/>
            <w:right w:val="none" w:sz="0" w:space="0" w:color="auto"/>
          </w:divBdr>
        </w:div>
        <w:div w:id="116720737">
          <w:marLeft w:val="0"/>
          <w:marRight w:val="0"/>
          <w:marTop w:val="0"/>
          <w:marBottom w:val="0"/>
          <w:divBdr>
            <w:top w:val="none" w:sz="0" w:space="0" w:color="auto"/>
            <w:left w:val="none" w:sz="0" w:space="0" w:color="auto"/>
            <w:bottom w:val="none" w:sz="0" w:space="0" w:color="auto"/>
            <w:right w:val="none" w:sz="0" w:space="0" w:color="auto"/>
          </w:divBdr>
        </w:div>
      </w:divsChild>
    </w:div>
    <w:div w:id="291788483">
      <w:bodyDiv w:val="1"/>
      <w:marLeft w:val="0"/>
      <w:marRight w:val="0"/>
      <w:marTop w:val="0"/>
      <w:marBottom w:val="0"/>
      <w:divBdr>
        <w:top w:val="none" w:sz="0" w:space="0" w:color="auto"/>
        <w:left w:val="none" w:sz="0" w:space="0" w:color="auto"/>
        <w:bottom w:val="none" w:sz="0" w:space="0" w:color="auto"/>
        <w:right w:val="none" w:sz="0" w:space="0" w:color="auto"/>
      </w:divBdr>
      <w:divsChild>
        <w:div w:id="136188928">
          <w:marLeft w:val="0"/>
          <w:marRight w:val="0"/>
          <w:marTop w:val="0"/>
          <w:marBottom w:val="0"/>
          <w:divBdr>
            <w:top w:val="none" w:sz="0" w:space="0" w:color="auto"/>
            <w:left w:val="none" w:sz="0" w:space="0" w:color="auto"/>
            <w:bottom w:val="none" w:sz="0" w:space="0" w:color="auto"/>
            <w:right w:val="none" w:sz="0" w:space="0" w:color="auto"/>
          </w:divBdr>
        </w:div>
        <w:div w:id="228805912">
          <w:marLeft w:val="0"/>
          <w:marRight w:val="0"/>
          <w:marTop w:val="0"/>
          <w:marBottom w:val="0"/>
          <w:divBdr>
            <w:top w:val="none" w:sz="0" w:space="0" w:color="auto"/>
            <w:left w:val="none" w:sz="0" w:space="0" w:color="auto"/>
            <w:bottom w:val="none" w:sz="0" w:space="0" w:color="auto"/>
            <w:right w:val="none" w:sz="0" w:space="0" w:color="auto"/>
          </w:divBdr>
        </w:div>
      </w:divsChild>
    </w:div>
    <w:div w:id="292178044">
      <w:bodyDiv w:val="1"/>
      <w:marLeft w:val="0"/>
      <w:marRight w:val="0"/>
      <w:marTop w:val="0"/>
      <w:marBottom w:val="0"/>
      <w:divBdr>
        <w:top w:val="none" w:sz="0" w:space="0" w:color="auto"/>
        <w:left w:val="none" w:sz="0" w:space="0" w:color="auto"/>
        <w:bottom w:val="none" w:sz="0" w:space="0" w:color="auto"/>
        <w:right w:val="none" w:sz="0" w:space="0" w:color="auto"/>
      </w:divBdr>
      <w:divsChild>
        <w:div w:id="30569460">
          <w:marLeft w:val="0"/>
          <w:marRight w:val="0"/>
          <w:marTop w:val="0"/>
          <w:marBottom w:val="0"/>
          <w:divBdr>
            <w:top w:val="none" w:sz="0" w:space="0" w:color="auto"/>
            <w:left w:val="none" w:sz="0" w:space="0" w:color="auto"/>
            <w:bottom w:val="none" w:sz="0" w:space="0" w:color="auto"/>
            <w:right w:val="none" w:sz="0" w:space="0" w:color="auto"/>
          </w:divBdr>
        </w:div>
        <w:div w:id="137889476">
          <w:marLeft w:val="0"/>
          <w:marRight w:val="0"/>
          <w:marTop w:val="300"/>
          <w:marBottom w:val="0"/>
          <w:divBdr>
            <w:top w:val="none" w:sz="0" w:space="0" w:color="auto"/>
            <w:left w:val="none" w:sz="0" w:space="0" w:color="auto"/>
            <w:bottom w:val="none" w:sz="0" w:space="0" w:color="auto"/>
            <w:right w:val="none" w:sz="0" w:space="0" w:color="auto"/>
          </w:divBdr>
        </w:div>
        <w:div w:id="356856191">
          <w:marLeft w:val="0"/>
          <w:marRight w:val="0"/>
          <w:marTop w:val="0"/>
          <w:marBottom w:val="0"/>
          <w:divBdr>
            <w:top w:val="none" w:sz="0" w:space="0" w:color="auto"/>
            <w:left w:val="none" w:sz="0" w:space="0" w:color="auto"/>
            <w:bottom w:val="none" w:sz="0" w:space="0" w:color="auto"/>
            <w:right w:val="none" w:sz="0" w:space="0" w:color="auto"/>
          </w:divBdr>
        </w:div>
      </w:divsChild>
    </w:div>
    <w:div w:id="292368471">
      <w:bodyDiv w:val="1"/>
      <w:marLeft w:val="0"/>
      <w:marRight w:val="0"/>
      <w:marTop w:val="0"/>
      <w:marBottom w:val="0"/>
      <w:divBdr>
        <w:top w:val="none" w:sz="0" w:space="0" w:color="auto"/>
        <w:left w:val="none" w:sz="0" w:space="0" w:color="auto"/>
        <w:bottom w:val="none" w:sz="0" w:space="0" w:color="auto"/>
        <w:right w:val="none" w:sz="0" w:space="0" w:color="auto"/>
      </w:divBdr>
      <w:divsChild>
        <w:div w:id="150101405">
          <w:marLeft w:val="0"/>
          <w:marRight w:val="0"/>
          <w:marTop w:val="300"/>
          <w:marBottom w:val="0"/>
          <w:divBdr>
            <w:top w:val="none" w:sz="0" w:space="0" w:color="auto"/>
            <w:left w:val="none" w:sz="0" w:space="0" w:color="auto"/>
            <w:bottom w:val="none" w:sz="0" w:space="0" w:color="auto"/>
            <w:right w:val="none" w:sz="0" w:space="0" w:color="auto"/>
          </w:divBdr>
        </w:div>
        <w:div w:id="193154828">
          <w:marLeft w:val="0"/>
          <w:marRight w:val="0"/>
          <w:marTop w:val="0"/>
          <w:marBottom w:val="0"/>
          <w:divBdr>
            <w:top w:val="none" w:sz="0" w:space="0" w:color="auto"/>
            <w:left w:val="none" w:sz="0" w:space="0" w:color="auto"/>
            <w:bottom w:val="none" w:sz="0" w:space="0" w:color="auto"/>
            <w:right w:val="none" w:sz="0" w:space="0" w:color="auto"/>
          </w:divBdr>
        </w:div>
        <w:div w:id="234557331">
          <w:marLeft w:val="0"/>
          <w:marRight w:val="0"/>
          <w:marTop w:val="0"/>
          <w:marBottom w:val="0"/>
          <w:divBdr>
            <w:top w:val="none" w:sz="0" w:space="0" w:color="auto"/>
            <w:left w:val="none" w:sz="0" w:space="0" w:color="auto"/>
            <w:bottom w:val="none" w:sz="0" w:space="0" w:color="auto"/>
            <w:right w:val="none" w:sz="0" w:space="0" w:color="auto"/>
          </w:divBdr>
        </w:div>
      </w:divsChild>
    </w:div>
    <w:div w:id="292758665">
      <w:bodyDiv w:val="1"/>
      <w:marLeft w:val="0"/>
      <w:marRight w:val="0"/>
      <w:marTop w:val="0"/>
      <w:marBottom w:val="0"/>
      <w:divBdr>
        <w:top w:val="none" w:sz="0" w:space="0" w:color="auto"/>
        <w:left w:val="none" w:sz="0" w:space="0" w:color="auto"/>
        <w:bottom w:val="none" w:sz="0" w:space="0" w:color="auto"/>
        <w:right w:val="none" w:sz="0" w:space="0" w:color="auto"/>
      </w:divBdr>
      <w:divsChild>
        <w:div w:id="156919682">
          <w:marLeft w:val="0"/>
          <w:marRight w:val="0"/>
          <w:marTop w:val="0"/>
          <w:marBottom w:val="0"/>
          <w:divBdr>
            <w:top w:val="none" w:sz="0" w:space="0" w:color="auto"/>
            <w:left w:val="none" w:sz="0" w:space="0" w:color="auto"/>
            <w:bottom w:val="none" w:sz="0" w:space="0" w:color="auto"/>
            <w:right w:val="none" w:sz="0" w:space="0" w:color="auto"/>
          </w:divBdr>
        </w:div>
        <w:div w:id="257982404">
          <w:marLeft w:val="0"/>
          <w:marRight w:val="0"/>
          <w:marTop w:val="0"/>
          <w:marBottom w:val="0"/>
          <w:divBdr>
            <w:top w:val="none" w:sz="0" w:space="0" w:color="auto"/>
            <w:left w:val="none" w:sz="0" w:space="0" w:color="auto"/>
            <w:bottom w:val="none" w:sz="0" w:space="0" w:color="auto"/>
            <w:right w:val="none" w:sz="0" w:space="0" w:color="auto"/>
          </w:divBdr>
        </w:div>
        <w:div w:id="350883737">
          <w:marLeft w:val="0"/>
          <w:marRight w:val="0"/>
          <w:marTop w:val="0"/>
          <w:marBottom w:val="0"/>
          <w:divBdr>
            <w:top w:val="none" w:sz="0" w:space="0" w:color="auto"/>
            <w:left w:val="none" w:sz="0" w:space="0" w:color="auto"/>
            <w:bottom w:val="none" w:sz="0" w:space="0" w:color="auto"/>
            <w:right w:val="none" w:sz="0" w:space="0" w:color="auto"/>
          </w:divBdr>
          <w:divsChild>
            <w:div w:id="32355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33815">
      <w:bodyDiv w:val="1"/>
      <w:marLeft w:val="0"/>
      <w:marRight w:val="0"/>
      <w:marTop w:val="0"/>
      <w:marBottom w:val="0"/>
      <w:divBdr>
        <w:top w:val="none" w:sz="0" w:space="0" w:color="auto"/>
        <w:left w:val="none" w:sz="0" w:space="0" w:color="auto"/>
        <w:bottom w:val="none" w:sz="0" w:space="0" w:color="auto"/>
        <w:right w:val="none" w:sz="0" w:space="0" w:color="auto"/>
      </w:divBdr>
      <w:divsChild>
        <w:div w:id="161242706">
          <w:marLeft w:val="0"/>
          <w:marRight w:val="0"/>
          <w:marTop w:val="300"/>
          <w:marBottom w:val="0"/>
          <w:divBdr>
            <w:top w:val="none" w:sz="0" w:space="0" w:color="auto"/>
            <w:left w:val="none" w:sz="0" w:space="0" w:color="auto"/>
            <w:bottom w:val="none" w:sz="0" w:space="0" w:color="auto"/>
            <w:right w:val="none" w:sz="0" w:space="0" w:color="auto"/>
          </w:divBdr>
          <w:divsChild>
            <w:div w:id="11273076">
              <w:marLeft w:val="0"/>
              <w:marRight w:val="0"/>
              <w:marTop w:val="0"/>
              <w:marBottom w:val="0"/>
              <w:divBdr>
                <w:top w:val="none" w:sz="0" w:space="0" w:color="auto"/>
                <w:left w:val="none" w:sz="0" w:space="0" w:color="auto"/>
                <w:bottom w:val="none" w:sz="0" w:space="0" w:color="auto"/>
                <w:right w:val="none" w:sz="0" w:space="0" w:color="auto"/>
              </w:divBdr>
            </w:div>
          </w:divsChild>
        </w:div>
        <w:div w:id="230234747">
          <w:marLeft w:val="0"/>
          <w:marRight w:val="0"/>
          <w:marTop w:val="0"/>
          <w:marBottom w:val="0"/>
          <w:divBdr>
            <w:top w:val="none" w:sz="0" w:space="0" w:color="auto"/>
            <w:left w:val="none" w:sz="0" w:space="0" w:color="auto"/>
            <w:bottom w:val="none" w:sz="0" w:space="0" w:color="auto"/>
            <w:right w:val="none" w:sz="0" w:space="0" w:color="auto"/>
          </w:divBdr>
        </w:div>
        <w:div w:id="357125646">
          <w:marLeft w:val="0"/>
          <w:marRight w:val="0"/>
          <w:marTop w:val="0"/>
          <w:marBottom w:val="0"/>
          <w:divBdr>
            <w:top w:val="none" w:sz="0" w:space="0" w:color="auto"/>
            <w:left w:val="none" w:sz="0" w:space="0" w:color="auto"/>
            <w:bottom w:val="none" w:sz="0" w:space="0" w:color="auto"/>
            <w:right w:val="none" w:sz="0" w:space="0" w:color="auto"/>
          </w:divBdr>
        </w:div>
        <w:div w:id="362100176">
          <w:marLeft w:val="0"/>
          <w:marRight w:val="0"/>
          <w:marTop w:val="0"/>
          <w:marBottom w:val="0"/>
          <w:divBdr>
            <w:top w:val="none" w:sz="0" w:space="0" w:color="auto"/>
            <w:left w:val="none" w:sz="0" w:space="0" w:color="auto"/>
            <w:bottom w:val="none" w:sz="0" w:space="0" w:color="auto"/>
            <w:right w:val="none" w:sz="0" w:space="0" w:color="auto"/>
          </w:divBdr>
        </w:div>
        <w:div w:id="405229490">
          <w:marLeft w:val="0"/>
          <w:marRight w:val="0"/>
          <w:marTop w:val="0"/>
          <w:marBottom w:val="0"/>
          <w:divBdr>
            <w:top w:val="none" w:sz="0" w:space="0" w:color="auto"/>
            <w:left w:val="none" w:sz="0" w:space="0" w:color="auto"/>
            <w:bottom w:val="none" w:sz="0" w:space="0" w:color="auto"/>
            <w:right w:val="none" w:sz="0" w:space="0" w:color="auto"/>
          </w:divBdr>
        </w:div>
      </w:divsChild>
    </w:div>
    <w:div w:id="292911164">
      <w:bodyDiv w:val="1"/>
      <w:marLeft w:val="0"/>
      <w:marRight w:val="0"/>
      <w:marTop w:val="0"/>
      <w:marBottom w:val="0"/>
      <w:divBdr>
        <w:top w:val="none" w:sz="0" w:space="0" w:color="auto"/>
        <w:left w:val="none" w:sz="0" w:space="0" w:color="auto"/>
        <w:bottom w:val="none" w:sz="0" w:space="0" w:color="auto"/>
        <w:right w:val="none" w:sz="0" w:space="0" w:color="auto"/>
      </w:divBdr>
      <w:divsChild>
        <w:div w:id="85660885">
          <w:marLeft w:val="0"/>
          <w:marRight w:val="0"/>
          <w:marTop w:val="0"/>
          <w:marBottom w:val="0"/>
          <w:divBdr>
            <w:top w:val="none" w:sz="0" w:space="0" w:color="auto"/>
            <w:left w:val="none" w:sz="0" w:space="0" w:color="auto"/>
            <w:bottom w:val="none" w:sz="0" w:space="0" w:color="auto"/>
            <w:right w:val="none" w:sz="0" w:space="0" w:color="auto"/>
          </w:divBdr>
        </w:div>
        <w:div w:id="159734798">
          <w:marLeft w:val="0"/>
          <w:marRight w:val="0"/>
          <w:marTop w:val="0"/>
          <w:marBottom w:val="0"/>
          <w:divBdr>
            <w:top w:val="none" w:sz="0" w:space="0" w:color="auto"/>
            <w:left w:val="none" w:sz="0" w:space="0" w:color="auto"/>
            <w:bottom w:val="none" w:sz="0" w:space="0" w:color="auto"/>
            <w:right w:val="none" w:sz="0" w:space="0" w:color="auto"/>
          </w:divBdr>
        </w:div>
        <w:div w:id="394275999">
          <w:marLeft w:val="0"/>
          <w:marRight w:val="0"/>
          <w:marTop w:val="0"/>
          <w:marBottom w:val="0"/>
          <w:divBdr>
            <w:top w:val="none" w:sz="0" w:space="0" w:color="auto"/>
            <w:left w:val="none" w:sz="0" w:space="0" w:color="auto"/>
            <w:bottom w:val="none" w:sz="0" w:space="0" w:color="auto"/>
            <w:right w:val="none" w:sz="0" w:space="0" w:color="auto"/>
          </w:divBdr>
        </w:div>
      </w:divsChild>
    </w:div>
    <w:div w:id="293407591">
      <w:bodyDiv w:val="1"/>
      <w:marLeft w:val="0"/>
      <w:marRight w:val="0"/>
      <w:marTop w:val="0"/>
      <w:marBottom w:val="0"/>
      <w:divBdr>
        <w:top w:val="none" w:sz="0" w:space="0" w:color="auto"/>
        <w:left w:val="none" w:sz="0" w:space="0" w:color="auto"/>
        <w:bottom w:val="none" w:sz="0" w:space="0" w:color="auto"/>
        <w:right w:val="none" w:sz="0" w:space="0" w:color="auto"/>
      </w:divBdr>
      <w:divsChild>
        <w:div w:id="278494522">
          <w:marLeft w:val="0"/>
          <w:marRight w:val="0"/>
          <w:marTop w:val="0"/>
          <w:marBottom w:val="0"/>
          <w:divBdr>
            <w:top w:val="none" w:sz="0" w:space="0" w:color="auto"/>
            <w:left w:val="none" w:sz="0" w:space="0" w:color="auto"/>
            <w:bottom w:val="none" w:sz="0" w:space="0" w:color="auto"/>
            <w:right w:val="none" w:sz="0" w:space="0" w:color="auto"/>
          </w:divBdr>
          <w:divsChild>
            <w:div w:id="11691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91574">
      <w:bodyDiv w:val="1"/>
      <w:marLeft w:val="0"/>
      <w:marRight w:val="0"/>
      <w:marTop w:val="0"/>
      <w:marBottom w:val="0"/>
      <w:divBdr>
        <w:top w:val="none" w:sz="0" w:space="0" w:color="auto"/>
        <w:left w:val="none" w:sz="0" w:space="0" w:color="auto"/>
        <w:bottom w:val="none" w:sz="0" w:space="0" w:color="auto"/>
        <w:right w:val="none" w:sz="0" w:space="0" w:color="auto"/>
      </w:divBdr>
      <w:divsChild>
        <w:div w:id="1513298">
          <w:marLeft w:val="0"/>
          <w:marRight w:val="0"/>
          <w:marTop w:val="0"/>
          <w:marBottom w:val="0"/>
          <w:divBdr>
            <w:top w:val="none" w:sz="0" w:space="0" w:color="auto"/>
            <w:left w:val="none" w:sz="0" w:space="0" w:color="auto"/>
            <w:bottom w:val="none" w:sz="0" w:space="0" w:color="auto"/>
            <w:right w:val="none" w:sz="0" w:space="0" w:color="auto"/>
          </w:divBdr>
        </w:div>
        <w:div w:id="38866778">
          <w:marLeft w:val="0"/>
          <w:marRight w:val="0"/>
          <w:marTop w:val="0"/>
          <w:marBottom w:val="0"/>
          <w:divBdr>
            <w:top w:val="none" w:sz="0" w:space="0" w:color="auto"/>
            <w:left w:val="none" w:sz="0" w:space="0" w:color="auto"/>
            <w:bottom w:val="none" w:sz="0" w:space="0" w:color="auto"/>
            <w:right w:val="none" w:sz="0" w:space="0" w:color="auto"/>
          </w:divBdr>
        </w:div>
        <w:div w:id="161238019">
          <w:marLeft w:val="0"/>
          <w:marRight w:val="0"/>
          <w:marTop w:val="300"/>
          <w:marBottom w:val="0"/>
          <w:divBdr>
            <w:top w:val="none" w:sz="0" w:space="0" w:color="auto"/>
            <w:left w:val="none" w:sz="0" w:space="0" w:color="auto"/>
            <w:bottom w:val="none" w:sz="0" w:space="0" w:color="auto"/>
            <w:right w:val="none" w:sz="0" w:space="0" w:color="auto"/>
          </w:divBdr>
          <w:divsChild>
            <w:div w:id="54623117">
              <w:marLeft w:val="0"/>
              <w:marRight w:val="0"/>
              <w:marTop w:val="0"/>
              <w:marBottom w:val="0"/>
              <w:divBdr>
                <w:top w:val="none" w:sz="0" w:space="0" w:color="auto"/>
                <w:left w:val="none" w:sz="0" w:space="0" w:color="auto"/>
                <w:bottom w:val="none" w:sz="0" w:space="0" w:color="auto"/>
                <w:right w:val="none" w:sz="0" w:space="0" w:color="auto"/>
              </w:divBdr>
            </w:div>
          </w:divsChild>
        </w:div>
        <w:div w:id="333608488">
          <w:marLeft w:val="0"/>
          <w:marRight w:val="0"/>
          <w:marTop w:val="300"/>
          <w:marBottom w:val="0"/>
          <w:divBdr>
            <w:top w:val="none" w:sz="0" w:space="0" w:color="auto"/>
            <w:left w:val="none" w:sz="0" w:space="0" w:color="auto"/>
            <w:bottom w:val="none" w:sz="0" w:space="0" w:color="auto"/>
            <w:right w:val="none" w:sz="0" w:space="0" w:color="auto"/>
          </w:divBdr>
        </w:div>
      </w:divsChild>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3851987">
          <w:marLeft w:val="0"/>
          <w:marRight w:val="0"/>
          <w:marTop w:val="0"/>
          <w:marBottom w:val="0"/>
          <w:divBdr>
            <w:top w:val="none" w:sz="0" w:space="0" w:color="auto"/>
            <w:left w:val="none" w:sz="0" w:space="0" w:color="auto"/>
            <w:bottom w:val="none" w:sz="0" w:space="0" w:color="auto"/>
            <w:right w:val="none" w:sz="0" w:space="0" w:color="auto"/>
          </w:divBdr>
        </w:div>
        <w:div w:id="34619550">
          <w:marLeft w:val="0"/>
          <w:marRight w:val="0"/>
          <w:marTop w:val="0"/>
          <w:marBottom w:val="0"/>
          <w:divBdr>
            <w:top w:val="none" w:sz="0" w:space="0" w:color="auto"/>
            <w:left w:val="none" w:sz="0" w:space="0" w:color="auto"/>
            <w:bottom w:val="none" w:sz="0" w:space="0" w:color="auto"/>
            <w:right w:val="none" w:sz="0" w:space="0" w:color="auto"/>
          </w:divBdr>
        </w:div>
        <w:div w:id="73401388">
          <w:marLeft w:val="0"/>
          <w:marRight w:val="0"/>
          <w:marTop w:val="30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
        <w:div w:id="397899906">
          <w:marLeft w:val="0"/>
          <w:marRight w:val="0"/>
          <w:marTop w:val="0"/>
          <w:marBottom w:val="0"/>
          <w:divBdr>
            <w:top w:val="none" w:sz="0" w:space="0" w:color="auto"/>
            <w:left w:val="none" w:sz="0" w:space="0" w:color="auto"/>
            <w:bottom w:val="none" w:sz="0" w:space="0" w:color="auto"/>
            <w:right w:val="none" w:sz="0" w:space="0" w:color="auto"/>
          </w:divBdr>
        </w:div>
      </w:divsChild>
    </w:div>
    <w:div w:id="293565262">
      <w:bodyDiv w:val="1"/>
      <w:marLeft w:val="0"/>
      <w:marRight w:val="0"/>
      <w:marTop w:val="0"/>
      <w:marBottom w:val="0"/>
      <w:divBdr>
        <w:top w:val="none" w:sz="0" w:space="0" w:color="auto"/>
        <w:left w:val="none" w:sz="0" w:space="0" w:color="auto"/>
        <w:bottom w:val="none" w:sz="0" w:space="0" w:color="auto"/>
        <w:right w:val="none" w:sz="0" w:space="0" w:color="auto"/>
      </w:divBdr>
      <w:divsChild>
        <w:div w:id="144397360">
          <w:marLeft w:val="0"/>
          <w:marRight w:val="0"/>
          <w:marTop w:val="0"/>
          <w:marBottom w:val="0"/>
          <w:divBdr>
            <w:top w:val="none" w:sz="0" w:space="0" w:color="auto"/>
            <w:left w:val="none" w:sz="0" w:space="0" w:color="auto"/>
            <w:bottom w:val="none" w:sz="0" w:space="0" w:color="auto"/>
            <w:right w:val="none" w:sz="0" w:space="0" w:color="auto"/>
          </w:divBdr>
        </w:div>
        <w:div w:id="236205221">
          <w:marLeft w:val="0"/>
          <w:marRight w:val="0"/>
          <w:marTop w:val="0"/>
          <w:marBottom w:val="0"/>
          <w:divBdr>
            <w:top w:val="none" w:sz="0" w:space="0" w:color="auto"/>
            <w:left w:val="none" w:sz="0" w:space="0" w:color="auto"/>
            <w:bottom w:val="none" w:sz="0" w:space="0" w:color="auto"/>
            <w:right w:val="none" w:sz="0" w:space="0" w:color="auto"/>
          </w:divBdr>
        </w:div>
        <w:div w:id="412093893">
          <w:marLeft w:val="0"/>
          <w:marRight w:val="0"/>
          <w:marTop w:val="0"/>
          <w:marBottom w:val="0"/>
          <w:divBdr>
            <w:top w:val="none" w:sz="0" w:space="0" w:color="auto"/>
            <w:left w:val="none" w:sz="0" w:space="0" w:color="auto"/>
            <w:bottom w:val="none" w:sz="0" w:space="0" w:color="auto"/>
            <w:right w:val="none" w:sz="0" w:space="0" w:color="auto"/>
          </w:divBdr>
        </w:div>
      </w:divsChild>
    </w:div>
    <w:div w:id="293633565">
      <w:bodyDiv w:val="1"/>
      <w:marLeft w:val="0"/>
      <w:marRight w:val="0"/>
      <w:marTop w:val="0"/>
      <w:marBottom w:val="0"/>
      <w:divBdr>
        <w:top w:val="none" w:sz="0" w:space="0" w:color="auto"/>
        <w:left w:val="none" w:sz="0" w:space="0" w:color="auto"/>
        <w:bottom w:val="none" w:sz="0" w:space="0" w:color="auto"/>
        <w:right w:val="none" w:sz="0" w:space="0" w:color="auto"/>
      </w:divBdr>
      <w:divsChild>
        <w:div w:id="263920488">
          <w:marLeft w:val="0"/>
          <w:marRight w:val="0"/>
          <w:marTop w:val="0"/>
          <w:marBottom w:val="0"/>
          <w:divBdr>
            <w:top w:val="none" w:sz="0" w:space="0" w:color="auto"/>
            <w:left w:val="none" w:sz="0" w:space="0" w:color="auto"/>
            <w:bottom w:val="none" w:sz="0" w:space="0" w:color="auto"/>
            <w:right w:val="none" w:sz="0" w:space="0" w:color="auto"/>
          </w:divBdr>
        </w:div>
        <w:div w:id="285476145">
          <w:marLeft w:val="0"/>
          <w:marRight w:val="0"/>
          <w:marTop w:val="0"/>
          <w:marBottom w:val="0"/>
          <w:divBdr>
            <w:top w:val="none" w:sz="0" w:space="0" w:color="auto"/>
            <w:left w:val="none" w:sz="0" w:space="0" w:color="auto"/>
            <w:bottom w:val="none" w:sz="0" w:space="0" w:color="auto"/>
            <w:right w:val="none" w:sz="0" w:space="0" w:color="auto"/>
          </w:divBdr>
        </w:div>
        <w:div w:id="304703609">
          <w:marLeft w:val="0"/>
          <w:marRight w:val="0"/>
          <w:marTop w:val="0"/>
          <w:marBottom w:val="0"/>
          <w:divBdr>
            <w:top w:val="none" w:sz="0" w:space="0" w:color="auto"/>
            <w:left w:val="none" w:sz="0" w:space="0" w:color="auto"/>
            <w:bottom w:val="none" w:sz="0" w:space="0" w:color="auto"/>
            <w:right w:val="none" w:sz="0" w:space="0" w:color="auto"/>
          </w:divBdr>
          <w:divsChild>
            <w:div w:id="91824731">
              <w:marLeft w:val="0"/>
              <w:marRight w:val="0"/>
              <w:marTop w:val="0"/>
              <w:marBottom w:val="0"/>
              <w:divBdr>
                <w:top w:val="none" w:sz="0" w:space="0" w:color="auto"/>
                <w:left w:val="none" w:sz="0" w:space="0" w:color="auto"/>
                <w:bottom w:val="none" w:sz="0" w:space="0" w:color="auto"/>
                <w:right w:val="none" w:sz="0" w:space="0" w:color="auto"/>
              </w:divBdr>
            </w:div>
          </w:divsChild>
        </w:div>
        <w:div w:id="416249584">
          <w:marLeft w:val="0"/>
          <w:marRight w:val="0"/>
          <w:marTop w:val="300"/>
          <w:marBottom w:val="0"/>
          <w:divBdr>
            <w:top w:val="none" w:sz="0" w:space="0" w:color="auto"/>
            <w:left w:val="none" w:sz="0" w:space="0" w:color="auto"/>
            <w:bottom w:val="none" w:sz="0" w:space="0" w:color="auto"/>
            <w:right w:val="none" w:sz="0" w:space="0" w:color="auto"/>
          </w:divBdr>
        </w:div>
      </w:divsChild>
    </w:div>
    <w:div w:id="293947175">
      <w:bodyDiv w:val="1"/>
      <w:marLeft w:val="0"/>
      <w:marRight w:val="0"/>
      <w:marTop w:val="0"/>
      <w:marBottom w:val="0"/>
      <w:divBdr>
        <w:top w:val="none" w:sz="0" w:space="0" w:color="auto"/>
        <w:left w:val="none" w:sz="0" w:space="0" w:color="auto"/>
        <w:bottom w:val="none" w:sz="0" w:space="0" w:color="auto"/>
        <w:right w:val="none" w:sz="0" w:space="0" w:color="auto"/>
      </w:divBdr>
    </w:div>
    <w:div w:id="294219346">
      <w:bodyDiv w:val="1"/>
      <w:marLeft w:val="0"/>
      <w:marRight w:val="0"/>
      <w:marTop w:val="0"/>
      <w:marBottom w:val="0"/>
      <w:divBdr>
        <w:top w:val="none" w:sz="0" w:space="0" w:color="auto"/>
        <w:left w:val="none" w:sz="0" w:space="0" w:color="auto"/>
        <w:bottom w:val="none" w:sz="0" w:space="0" w:color="auto"/>
        <w:right w:val="none" w:sz="0" w:space="0" w:color="auto"/>
      </w:divBdr>
      <w:divsChild>
        <w:div w:id="189732880">
          <w:marLeft w:val="0"/>
          <w:marRight w:val="0"/>
          <w:marTop w:val="300"/>
          <w:marBottom w:val="0"/>
          <w:divBdr>
            <w:top w:val="none" w:sz="0" w:space="0" w:color="auto"/>
            <w:left w:val="none" w:sz="0" w:space="0" w:color="auto"/>
            <w:bottom w:val="none" w:sz="0" w:space="0" w:color="auto"/>
            <w:right w:val="none" w:sz="0" w:space="0" w:color="auto"/>
          </w:divBdr>
        </w:div>
        <w:div w:id="415250757">
          <w:marLeft w:val="0"/>
          <w:marRight w:val="0"/>
          <w:marTop w:val="0"/>
          <w:marBottom w:val="0"/>
          <w:divBdr>
            <w:top w:val="none" w:sz="0" w:space="0" w:color="auto"/>
            <w:left w:val="none" w:sz="0" w:space="0" w:color="auto"/>
            <w:bottom w:val="none" w:sz="0" w:space="0" w:color="auto"/>
            <w:right w:val="none" w:sz="0" w:space="0" w:color="auto"/>
          </w:divBdr>
        </w:div>
      </w:divsChild>
    </w:div>
    <w:div w:id="294415027">
      <w:bodyDiv w:val="1"/>
      <w:marLeft w:val="0"/>
      <w:marRight w:val="0"/>
      <w:marTop w:val="0"/>
      <w:marBottom w:val="0"/>
      <w:divBdr>
        <w:top w:val="none" w:sz="0" w:space="0" w:color="auto"/>
        <w:left w:val="none" w:sz="0" w:space="0" w:color="auto"/>
        <w:bottom w:val="none" w:sz="0" w:space="0" w:color="auto"/>
        <w:right w:val="none" w:sz="0" w:space="0" w:color="auto"/>
      </w:divBdr>
      <w:divsChild>
        <w:div w:id="90053051">
          <w:marLeft w:val="0"/>
          <w:marRight w:val="0"/>
          <w:marTop w:val="300"/>
          <w:marBottom w:val="0"/>
          <w:divBdr>
            <w:top w:val="none" w:sz="0" w:space="0" w:color="auto"/>
            <w:left w:val="none" w:sz="0" w:space="0" w:color="auto"/>
            <w:bottom w:val="none" w:sz="0" w:space="0" w:color="auto"/>
            <w:right w:val="none" w:sz="0" w:space="0" w:color="auto"/>
          </w:divBdr>
        </w:div>
        <w:div w:id="180364082">
          <w:marLeft w:val="0"/>
          <w:marRight w:val="0"/>
          <w:marTop w:val="0"/>
          <w:marBottom w:val="0"/>
          <w:divBdr>
            <w:top w:val="none" w:sz="0" w:space="0" w:color="auto"/>
            <w:left w:val="none" w:sz="0" w:space="0" w:color="auto"/>
            <w:bottom w:val="none" w:sz="0" w:space="0" w:color="auto"/>
            <w:right w:val="none" w:sz="0" w:space="0" w:color="auto"/>
          </w:divBdr>
        </w:div>
        <w:div w:id="271667624">
          <w:marLeft w:val="0"/>
          <w:marRight w:val="0"/>
          <w:marTop w:val="0"/>
          <w:marBottom w:val="0"/>
          <w:divBdr>
            <w:top w:val="none" w:sz="0" w:space="0" w:color="auto"/>
            <w:left w:val="none" w:sz="0" w:space="0" w:color="auto"/>
            <w:bottom w:val="none" w:sz="0" w:space="0" w:color="auto"/>
            <w:right w:val="none" w:sz="0" w:space="0" w:color="auto"/>
          </w:divBdr>
        </w:div>
        <w:div w:id="405808855">
          <w:marLeft w:val="0"/>
          <w:marRight w:val="0"/>
          <w:marTop w:val="300"/>
          <w:marBottom w:val="0"/>
          <w:divBdr>
            <w:top w:val="none" w:sz="0" w:space="0" w:color="auto"/>
            <w:left w:val="none" w:sz="0" w:space="0" w:color="auto"/>
            <w:bottom w:val="none" w:sz="0" w:space="0" w:color="auto"/>
            <w:right w:val="none" w:sz="0" w:space="0" w:color="auto"/>
          </w:divBdr>
        </w:div>
      </w:divsChild>
    </w:div>
    <w:div w:id="294607008">
      <w:bodyDiv w:val="1"/>
      <w:marLeft w:val="0"/>
      <w:marRight w:val="0"/>
      <w:marTop w:val="0"/>
      <w:marBottom w:val="0"/>
      <w:divBdr>
        <w:top w:val="none" w:sz="0" w:space="0" w:color="auto"/>
        <w:left w:val="none" w:sz="0" w:space="0" w:color="auto"/>
        <w:bottom w:val="none" w:sz="0" w:space="0" w:color="auto"/>
        <w:right w:val="none" w:sz="0" w:space="0" w:color="auto"/>
      </w:divBdr>
      <w:divsChild>
        <w:div w:id="171844738">
          <w:marLeft w:val="0"/>
          <w:marRight w:val="0"/>
          <w:marTop w:val="300"/>
          <w:marBottom w:val="0"/>
          <w:divBdr>
            <w:top w:val="none" w:sz="0" w:space="0" w:color="auto"/>
            <w:left w:val="none" w:sz="0" w:space="0" w:color="auto"/>
            <w:bottom w:val="none" w:sz="0" w:space="0" w:color="auto"/>
            <w:right w:val="none" w:sz="0" w:space="0" w:color="auto"/>
          </w:divBdr>
        </w:div>
        <w:div w:id="227959661">
          <w:marLeft w:val="0"/>
          <w:marRight w:val="0"/>
          <w:marTop w:val="0"/>
          <w:marBottom w:val="0"/>
          <w:divBdr>
            <w:top w:val="none" w:sz="0" w:space="0" w:color="auto"/>
            <w:left w:val="none" w:sz="0" w:space="0" w:color="auto"/>
            <w:bottom w:val="none" w:sz="0" w:space="0" w:color="auto"/>
            <w:right w:val="none" w:sz="0" w:space="0" w:color="auto"/>
          </w:divBdr>
        </w:div>
        <w:div w:id="378945585">
          <w:marLeft w:val="0"/>
          <w:marRight w:val="0"/>
          <w:marTop w:val="0"/>
          <w:marBottom w:val="0"/>
          <w:divBdr>
            <w:top w:val="none" w:sz="0" w:space="0" w:color="auto"/>
            <w:left w:val="none" w:sz="0" w:space="0" w:color="auto"/>
            <w:bottom w:val="none" w:sz="0" w:space="0" w:color="auto"/>
            <w:right w:val="none" w:sz="0" w:space="0" w:color="auto"/>
          </w:divBdr>
        </w:div>
      </w:divsChild>
    </w:div>
    <w:div w:id="294915710">
      <w:bodyDiv w:val="1"/>
      <w:marLeft w:val="0"/>
      <w:marRight w:val="0"/>
      <w:marTop w:val="0"/>
      <w:marBottom w:val="0"/>
      <w:divBdr>
        <w:top w:val="none" w:sz="0" w:space="0" w:color="auto"/>
        <w:left w:val="none" w:sz="0" w:space="0" w:color="auto"/>
        <w:bottom w:val="none" w:sz="0" w:space="0" w:color="auto"/>
        <w:right w:val="none" w:sz="0" w:space="0" w:color="auto"/>
      </w:divBdr>
      <w:divsChild>
        <w:div w:id="83453465">
          <w:marLeft w:val="0"/>
          <w:marRight w:val="0"/>
          <w:marTop w:val="0"/>
          <w:marBottom w:val="0"/>
          <w:divBdr>
            <w:top w:val="none" w:sz="0" w:space="0" w:color="auto"/>
            <w:left w:val="none" w:sz="0" w:space="0" w:color="auto"/>
            <w:bottom w:val="none" w:sz="0" w:space="0" w:color="auto"/>
            <w:right w:val="none" w:sz="0" w:space="0" w:color="auto"/>
          </w:divBdr>
        </w:div>
        <w:div w:id="84152556">
          <w:marLeft w:val="0"/>
          <w:marRight w:val="0"/>
          <w:marTop w:val="0"/>
          <w:marBottom w:val="0"/>
          <w:divBdr>
            <w:top w:val="none" w:sz="0" w:space="0" w:color="auto"/>
            <w:left w:val="none" w:sz="0" w:space="0" w:color="auto"/>
            <w:bottom w:val="none" w:sz="0" w:space="0" w:color="auto"/>
            <w:right w:val="none" w:sz="0" w:space="0" w:color="auto"/>
          </w:divBdr>
        </w:div>
        <w:div w:id="292756435">
          <w:marLeft w:val="0"/>
          <w:marRight w:val="0"/>
          <w:marTop w:val="0"/>
          <w:marBottom w:val="0"/>
          <w:divBdr>
            <w:top w:val="none" w:sz="0" w:space="0" w:color="auto"/>
            <w:left w:val="none" w:sz="0" w:space="0" w:color="auto"/>
            <w:bottom w:val="none" w:sz="0" w:space="0" w:color="auto"/>
            <w:right w:val="none" w:sz="0" w:space="0" w:color="auto"/>
          </w:divBdr>
        </w:div>
        <w:div w:id="356583345">
          <w:marLeft w:val="0"/>
          <w:marRight w:val="0"/>
          <w:marTop w:val="300"/>
          <w:marBottom w:val="0"/>
          <w:divBdr>
            <w:top w:val="none" w:sz="0" w:space="0" w:color="auto"/>
            <w:left w:val="none" w:sz="0" w:space="0" w:color="auto"/>
            <w:bottom w:val="none" w:sz="0" w:space="0" w:color="auto"/>
            <w:right w:val="none" w:sz="0" w:space="0" w:color="auto"/>
          </w:divBdr>
        </w:div>
      </w:divsChild>
    </w:div>
    <w:div w:id="294993626">
      <w:bodyDiv w:val="1"/>
      <w:marLeft w:val="0"/>
      <w:marRight w:val="0"/>
      <w:marTop w:val="0"/>
      <w:marBottom w:val="0"/>
      <w:divBdr>
        <w:top w:val="none" w:sz="0" w:space="0" w:color="auto"/>
        <w:left w:val="none" w:sz="0" w:space="0" w:color="auto"/>
        <w:bottom w:val="none" w:sz="0" w:space="0" w:color="auto"/>
        <w:right w:val="none" w:sz="0" w:space="0" w:color="auto"/>
      </w:divBdr>
      <w:divsChild>
        <w:div w:id="121190911">
          <w:marLeft w:val="0"/>
          <w:marRight w:val="0"/>
          <w:marTop w:val="0"/>
          <w:marBottom w:val="0"/>
          <w:divBdr>
            <w:top w:val="none" w:sz="0" w:space="0" w:color="auto"/>
            <w:left w:val="none" w:sz="0" w:space="0" w:color="auto"/>
            <w:bottom w:val="none" w:sz="0" w:space="0" w:color="auto"/>
            <w:right w:val="none" w:sz="0" w:space="0" w:color="auto"/>
          </w:divBdr>
        </w:div>
        <w:div w:id="380788201">
          <w:marLeft w:val="0"/>
          <w:marRight w:val="0"/>
          <w:marTop w:val="0"/>
          <w:marBottom w:val="0"/>
          <w:divBdr>
            <w:top w:val="none" w:sz="0" w:space="0" w:color="auto"/>
            <w:left w:val="none" w:sz="0" w:space="0" w:color="auto"/>
            <w:bottom w:val="none" w:sz="0" w:space="0" w:color="auto"/>
            <w:right w:val="none" w:sz="0" w:space="0" w:color="auto"/>
          </w:divBdr>
        </w:div>
      </w:divsChild>
    </w:div>
    <w:div w:id="295530423">
      <w:bodyDiv w:val="1"/>
      <w:marLeft w:val="0"/>
      <w:marRight w:val="0"/>
      <w:marTop w:val="0"/>
      <w:marBottom w:val="0"/>
      <w:divBdr>
        <w:top w:val="none" w:sz="0" w:space="0" w:color="auto"/>
        <w:left w:val="none" w:sz="0" w:space="0" w:color="auto"/>
        <w:bottom w:val="none" w:sz="0" w:space="0" w:color="auto"/>
        <w:right w:val="none" w:sz="0" w:space="0" w:color="auto"/>
      </w:divBdr>
    </w:div>
    <w:div w:id="296224238">
      <w:bodyDiv w:val="1"/>
      <w:marLeft w:val="0"/>
      <w:marRight w:val="0"/>
      <w:marTop w:val="0"/>
      <w:marBottom w:val="0"/>
      <w:divBdr>
        <w:top w:val="none" w:sz="0" w:space="0" w:color="auto"/>
        <w:left w:val="none" w:sz="0" w:space="0" w:color="auto"/>
        <w:bottom w:val="none" w:sz="0" w:space="0" w:color="auto"/>
        <w:right w:val="none" w:sz="0" w:space="0" w:color="auto"/>
      </w:divBdr>
      <w:divsChild>
        <w:div w:id="10959134">
          <w:marLeft w:val="0"/>
          <w:marRight w:val="0"/>
          <w:marTop w:val="0"/>
          <w:marBottom w:val="0"/>
          <w:divBdr>
            <w:top w:val="none" w:sz="0" w:space="0" w:color="auto"/>
            <w:left w:val="none" w:sz="0" w:space="0" w:color="auto"/>
            <w:bottom w:val="none" w:sz="0" w:space="0" w:color="auto"/>
            <w:right w:val="none" w:sz="0" w:space="0" w:color="auto"/>
          </w:divBdr>
        </w:div>
        <w:div w:id="282005586">
          <w:marLeft w:val="0"/>
          <w:marRight w:val="0"/>
          <w:marTop w:val="300"/>
          <w:marBottom w:val="0"/>
          <w:divBdr>
            <w:top w:val="none" w:sz="0" w:space="0" w:color="auto"/>
            <w:left w:val="none" w:sz="0" w:space="0" w:color="auto"/>
            <w:bottom w:val="none" w:sz="0" w:space="0" w:color="auto"/>
            <w:right w:val="none" w:sz="0" w:space="0" w:color="auto"/>
          </w:divBdr>
          <w:divsChild>
            <w:div w:id="3346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sChild>
    </w:div>
    <w:div w:id="296841759">
      <w:bodyDiv w:val="1"/>
      <w:marLeft w:val="0"/>
      <w:marRight w:val="0"/>
      <w:marTop w:val="0"/>
      <w:marBottom w:val="0"/>
      <w:divBdr>
        <w:top w:val="none" w:sz="0" w:space="0" w:color="auto"/>
        <w:left w:val="none" w:sz="0" w:space="0" w:color="auto"/>
        <w:bottom w:val="none" w:sz="0" w:space="0" w:color="auto"/>
        <w:right w:val="none" w:sz="0" w:space="0" w:color="auto"/>
      </w:divBdr>
    </w:div>
    <w:div w:id="296960020">
      <w:bodyDiv w:val="1"/>
      <w:marLeft w:val="0"/>
      <w:marRight w:val="0"/>
      <w:marTop w:val="0"/>
      <w:marBottom w:val="0"/>
      <w:divBdr>
        <w:top w:val="none" w:sz="0" w:space="0" w:color="auto"/>
        <w:left w:val="none" w:sz="0" w:space="0" w:color="auto"/>
        <w:bottom w:val="none" w:sz="0" w:space="0" w:color="auto"/>
        <w:right w:val="none" w:sz="0" w:space="0" w:color="auto"/>
      </w:divBdr>
    </w:div>
    <w:div w:id="297148577">
      <w:bodyDiv w:val="1"/>
      <w:marLeft w:val="0"/>
      <w:marRight w:val="0"/>
      <w:marTop w:val="0"/>
      <w:marBottom w:val="0"/>
      <w:divBdr>
        <w:top w:val="none" w:sz="0" w:space="0" w:color="auto"/>
        <w:left w:val="none" w:sz="0" w:space="0" w:color="auto"/>
        <w:bottom w:val="none" w:sz="0" w:space="0" w:color="auto"/>
        <w:right w:val="none" w:sz="0" w:space="0" w:color="auto"/>
      </w:divBdr>
    </w:div>
    <w:div w:id="297761344">
      <w:bodyDiv w:val="1"/>
      <w:marLeft w:val="0"/>
      <w:marRight w:val="0"/>
      <w:marTop w:val="0"/>
      <w:marBottom w:val="0"/>
      <w:divBdr>
        <w:top w:val="none" w:sz="0" w:space="0" w:color="auto"/>
        <w:left w:val="none" w:sz="0" w:space="0" w:color="auto"/>
        <w:bottom w:val="none" w:sz="0" w:space="0" w:color="auto"/>
        <w:right w:val="none" w:sz="0" w:space="0" w:color="auto"/>
      </w:divBdr>
      <w:divsChild>
        <w:div w:id="349600486">
          <w:marLeft w:val="0"/>
          <w:marRight w:val="0"/>
          <w:marTop w:val="0"/>
          <w:marBottom w:val="0"/>
          <w:divBdr>
            <w:top w:val="none" w:sz="0" w:space="0" w:color="auto"/>
            <w:left w:val="none" w:sz="0" w:space="0" w:color="auto"/>
            <w:bottom w:val="none" w:sz="0" w:space="0" w:color="auto"/>
            <w:right w:val="none" w:sz="0" w:space="0" w:color="auto"/>
          </w:divBdr>
        </w:div>
        <w:div w:id="376011818">
          <w:marLeft w:val="0"/>
          <w:marRight w:val="0"/>
          <w:marTop w:val="0"/>
          <w:marBottom w:val="0"/>
          <w:divBdr>
            <w:top w:val="none" w:sz="0" w:space="0" w:color="auto"/>
            <w:left w:val="none" w:sz="0" w:space="0" w:color="auto"/>
            <w:bottom w:val="none" w:sz="0" w:space="0" w:color="auto"/>
            <w:right w:val="none" w:sz="0" w:space="0" w:color="auto"/>
          </w:divBdr>
        </w:div>
      </w:divsChild>
    </w:div>
    <w:div w:id="297997346">
      <w:bodyDiv w:val="1"/>
      <w:marLeft w:val="0"/>
      <w:marRight w:val="0"/>
      <w:marTop w:val="0"/>
      <w:marBottom w:val="0"/>
      <w:divBdr>
        <w:top w:val="none" w:sz="0" w:space="0" w:color="auto"/>
        <w:left w:val="none" w:sz="0" w:space="0" w:color="auto"/>
        <w:bottom w:val="none" w:sz="0" w:space="0" w:color="auto"/>
        <w:right w:val="none" w:sz="0" w:space="0" w:color="auto"/>
      </w:divBdr>
      <w:divsChild>
        <w:div w:id="102379671">
          <w:marLeft w:val="0"/>
          <w:marRight w:val="0"/>
          <w:marTop w:val="0"/>
          <w:marBottom w:val="0"/>
          <w:divBdr>
            <w:top w:val="none" w:sz="0" w:space="0" w:color="auto"/>
            <w:left w:val="none" w:sz="0" w:space="0" w:color="auto"/>
            <w:bottom w:val="none" w:sz="0" w:space="0" w:color="auto"/>
            <w:right w:val="none" w:sz="0" w:space="0" w:color="auto"/>
          </w:divBdr>
        </w:div>
        <w:div w:id="256015570">
          <w:marLeft w:val="0"/>
          <w:marRight w:val="0"/>
          <w:marTop w:val="0"/>
          <w:marBottom w:val="0"/>
          <w:divBdr>
            <w:top w:val="none" w:sz="0" w:space="0" w:color="auto"/>
            <w:left w:val="none" w:sz="0" w:space="0" w:color="auto"/>
            <w:bottom w:val="none" w:sz="0" w:space="0" w:color="auto"/>
            <w:right w:val="none" w:sz="0" w:space="0" w:color="auto"/>
          </w:divBdr>
        </w:div>
        <w:div w:id="342317433">
          <w:marLeft w:val="0"/>
          <w:marRight w:val="0"/>
          <w:marTop w:val="0"/>
          <w:marBottom w:val="0"/>
          <w:divBdr>
            <w:top w:val="none" w:sz="0" w:space="0" w:color="auto"/>
            <w:left w:val="none" w:sz="0" w:space="0" w:color="auto"/>
            <w:bottom w:val="none" w:sz="0" w:space="0" w:color="auto"/>
            <w:right w:val="none" w:sz="0" w:space="0" w:color="auto"/>
          </w:divBdr>
        </w:div>
      </w:divsChild>
    </w:div>
    <w:div w:id="298154268">
      <w:bodyDiv w:val="1"/>
      <w:marLeft w:val="0"/>
      <w:marRight w:val="0"/>
      <w:marTop w:val="0"/>
      <w:marBottom w:val="0"/>
      <w:divBdr>
        <w:top w:val="none" w:sz="0" w:space="0" w:color="auto"/>
        <w:left w:val="none" w:sz="0" w:space="0" w:color="auto"/>
        <w:bottom w:val="none" w:sz="0" w:space="0" w:color="auto"/>
        <w:right w:val="none" w:sz="0" w:space="0" w:color="auto"/>
      </w:divBdr>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
        <w:div w:id="361563321">
          <w:marLeft w:val="0"/>
          <w:marRight w:val="0"/>
          <w:marTop w:val="300"/>
          <w:marBottom w:val="0"/>
          <w:divBdr>
            <w:top w:val="none" w:sz="0" w:space="0" w:color="auto"/>
            <w:left w:val="none" w:sz="0" w:space="0" w:color="auto"/>
            <w:bottom w:val="none" w:sz="0" w:space="0" w:color="auto"/>
            <w:right w:val="none" w:sz="0" w:space="0" w:color="auto"/>
          </w:divBdr>
        </w:div>
        <w:div w:id="413622698">
          <w:marLeft w:val="0"/>
          <w:marRight w:val="0"/>
          <w:marTop w:val="0"/>
          <w:marBottom w:val="0"/>
          <w:divBdr>
            <w:top w:val="none" w:sz="0" w:space="0" w:color="auto"/>
            <w:left w:val="none" w:sz="0" w:space="0" w:color="auto"/>
            <w:bottom w:val="none" w:sz="0" w:space="0" w:color="auto"/>
            <w:right w:val="none" w:sz="0" w:space="0" w:color="auto"/>
          </w:divBdr>
        </w:div>
      </w:divsChild>
    </w:div>
    <w:div w:id="298345975">
      <w:bodyDiv w:val="1"/>
      <w:marLeft w:val="0"/>
      <w:marRight w:val="0"/>
      <w:marTop w:val="0"/>
      <w:marBottom w:val="0"/>
      <w:divBdr>
        <w:top w:val="none" w:sz="0" w:space="0" w:color="auto"/>
        <w:left w:val="none" w:sz="0" w:space="0" w:color="auto"/>
        <w:bottom w:val="none" w:sz="0" w:space="0" w:color="auto"/>
        <w:right w:val="none" w:sz="0" w:space="0" w:color="auto"/>
      </w:divBdr>
    </w:div>
    <w:div w:id="298414723">
      <w:bodyDiv w:val="1"/>
      <w:marLeft w:val="0"/>
      <w:marRight w:val="0"/>
      <w:marTop w:val="0"/>
      <w:marBottom w:val="0"/>
      <w:divBdr>
        <w:top w:val="none" w:sz="0" w:space="0" w:color="auto"/>
        <w:left w:val="none" w:sz="0" w:space="0" w:color="auto"/>
        <w:bottom w:val="none" w:sz="0" w:space="0" w:color="auto"/>
        <w:right w:val="none" w:sz="0" w:space="0" w:color="auto"/>
      </w:divBdr>
    </w:div>
    <w:div w:id="298533292">
      <w:bodyDiv w:val="1"/>
      <w:marLeft w:val="0"/>
      <w:marRight w:val="0"/>
      <w:marTop w:val="0"/>
      <w:marBottom w:val="0"/>
      <w:divBdr>
        <w:top w:val="none" w:sz="0" w:space="0" w:color="auto"/>
        <w:left w:val="none" w:sz="0" w:space="0" w:color="auto"/>
        <w:bottom w:val="none" w:sz="0" w:space="0" w:color="auto"/>
        <w:right w:val="none" w:sz="0" w:space="0" w:color="auto"/>
      </w:divBdr>
      <w:divsChild>
        <w:div w:id="83501435">
          <w:marLeft w:val="0"/>
          <w:marRight w:val="0"/>
          <w:marTop w:val="300"/>
          <w:marBottom w:val="0"/>
          <w:divBdr>
            <w:top w:val="none" w:sz="0" w:space="0" w:color="auto"/>
            <w:left w:val="none" w:sz="0" w:space="0" w:color="auto"/>
            <w:bottom w:val="none" w:sz="0" w:space="0" w:color="auto"/>
            <w:right w:val="none" w:sz="0" w:space="0" w:color="auto"/>
          </w:divBdr>
          <w:divsChild>
            <w:div w:id="2853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13422">
      <w:bodyDiv w:val="1"/>
      <w:marLeft w:val="0"/>
      <w:marRight w:val="0"/>
      <w:marTop w:val="0"/>
      <w:marBottom w:val="0"/>
      <w:divBdr>
        <w:top w:val="none" w:sz="0" w:space="0" w:color="auto"/>
        <w:left w:val="none" w:sz="0" w:space="0" w:color="auto"/>
        <w:bottom w:val="none" w:sz="0" w:space="0" w:color="auto"/>
        <w:right w:val="none" w:sz="0" w:space="0" w:color="auto"/>
      </w:divBdr>
      <w:divsChild>
        <w:div w:id="15084278">
          <w:marLeft w:val="0"/>
          <w:marRight w:val="0"/>
          <w:marTop w:val="0"/>
          <w:marBottom w:val="0"/>
          <w:divBdr>
            <w:top w:val="none" w:sz="0" w:space="0" w:color="auto"/>
            <w:left w:val="none" w:sz="0" w:space="0" w:color="auto"/>
            <w:bottom w:val="none" w:sz="0" w:space="0" w:color="auto"/>
            <w:right w:val="none" w:sz="0" w:space="0" w:color="auto"/>
          </w:divBdr>
        </w:div>
        <w:div w:id="265040669">
          <w:marLeft w:val="0"/>
          <w:marRight w:val="0"/>
          <w:marTop w:val="0"/>
          <w:marBottom w:val="0"/>
          <w:divBdr>
            <w:top w:val="none" w:sz="0" w:space="0" w:color="auto"/>
            <w:left w:val="none" w:sz="0" w:space="0" w:color="auto"/>
            <w:bottom w:val="none" w:sz="0" w:space="0" w:color="auto"/>
            <w:right w:val="none" w:sz="0" w:space="0" w:color="auto"/>
          </w:divBdr>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458606">
      <w:bodyDiv w:val="1"/>
      <w:marLeft w:val="0"/>
      <w:marRight w:val="0"/>
      <w:marTop w:val="0"/>
      <w:marBottom w:val="0"/>
      <w:divBdr>
        <w:top w:val="none" w:sz="0" w:space="0" w:color="auto"/>
        <w:left w:val="none" w:sz="0" w:space="0" w:color="auto"/>
        <w:bottom w:val="none" w:sz="0" w:space="0" w:color="auto"/>
        <w:right w:val="none" w:sz="0" w:space="0" w:color="auto"/>
      </w:divBdr>
      <w:divsChild>
        <w:div w:id="64571956">
          <w:marLeft w:val="0"/>
          <w:marRight w:val="0"/>
          <w:marTop w:val="0"/>
          <w:marBottom w:val="0"/>
          <w:divBdr>
            <w:top w:val="none" w:sz="0" w:space="0" w:color="auto"/>
            <w:left w:val="none" w:sz="0" w:space="0" w:color="auto"/>
            <w:bottom w:val="none" w:sz="0" w:space="0" w:color="auto"/>
            <w:right w:val="none" w:sz="0" w:space="0" w:color="auto"/>
          </w:divBdr>
        </w:div>
        <w:div w:id="65536354">
          <w:marLeft w:val="0"/>
          <w:marRight w:val="0"/>
          <w:marTop w:val="300"/>
          <w:marBottom w:val="0"/>
          <w:divBdr>
            <w:top w:val="none" w:sz="0" w:space="0" w:color="auto"/>
            <w:left w:val="none" w:sz="0" w:space="0" w:color="auto"/>
            <w:bottom w:val="none" w:sz="0" w:space="0" w:color="auto"/>
            <w:right w:val="none" w:sz="0" w:space="0" w:color="auto"/>
          </w:divBdr>
          <w:divsChild>
            <w:div w:id="192962854">
              <w:marLeft w:val="0"/>
              <w:marRight w:val="0"/>
              <w:marTop w:val="0"/>
              <w:marBottom w:val="0"/>
              <w:divBdr>
                <w:top w:val="none" w:sz="0" w:space="0" w:color="auto"/>
                <w:left w:val="none" w:sz="0" w:space="0" w:color="auto"/>
                <w:bottom w:val="none" w:sz="0" w:space="0" w:color="auto"/>
                <w:right w:val="none" w:sz="0" w:space="0" w:color="auto"/>
              </w:divBdr>
            </w:div>
          </w:divsChild>
        </w:div>
        <w:div w:id="153033175">
          <w:marLeft w:val="0"/>
          <w:marRight w:val="0"/>
          <w:marTop w:val="0"/>
          <w:marBottom w:val="0"/>
          <w:divBdr>
            <w:top w:val="none" w:sz="0" w:space="0" w:color="auto"/>
            <w:left w:val="none" w:sz="0" w:space="0" w:color="auto"/>
            <w:bottom w:val="none" w:sz="0" w:space="0" w:color="auto"/>
            <w:right w:val="none" w:sz="0" w:space="0" w:color="auto"/>
          </w:divBdr>
        </w:div>
        <w:div w:id="321324424">
          <w:marLeft w:val="0"/>
          <w:marRight w:val="0"/>
          <w:marTop w:val="0"/>
          <w:marBottom w:val="0"/>
          <w:divBdr>
            <w:top w:val="none" w:sz="0" w:space="0" w:color="auto"/>
            <w:left w:val="none" w:sz="0" w:space="0" w:color="auto"/>
            <w:bottom w:val="none" w:sz="0" w:space="0" w:color="auto"/>
            <w:right w:val="none" w:sz="0" w:space="0" w:color="auto"/>
          </w:divBdr>
        </w:div>
      </w:divsChild>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
        <w:div w:id="401371672">
          <w:marLeft w:val="0"/>
          <w:marRight w:val="0"/>
          <w:marTop w:val="0"/>
          <w:marBottom w:val="0"/>
          <w:divBdr>
            <w:top w:val="none" w:sz="0" w:space="0" w:color="auto"/>
            <w:left w:val="none" w:sz="0" w:space="0" w:color="auto"/>
            <w:bottom w:val="none" w:sz="0" w:space="0" w:color="auto"/>
            <w:right w:val="none" w:sz="0" w:space="0" w:color="auto"/>
          </w:divBdr>
        </w:div>
      </w:divsChild>
    </w:div>
    <w:div w:id="300158929">
      <w:bodyDiv w:val="1"/>
      <w:marLeft w:val="0"/>
      <w:marRight w:val="0"/>
      <w:marTop w:val="0"/>
      <w:marBottom w:val="0"/>
      <w:divBdr>
        <w:top w:val="none" w:sz="0" w:space="0" w:color="auto"/>
        <w:left w:val="none" w:sz="0" w:space="0" w:color="auto"/>
        <w:bottom w:val="none" w:sz="0" w:space="0" w:color="auto"/>
        <w:right w:val="none" w:sz="0" w:space="0" w:color="auto"/>
      </w:divBdr>
      <w:divsChild>
        <w:div w:id="54862231">
          <w:marLeft w:val="0"/>
          <w:marRight w:val="0"/>
          <w:marTop w:val="0"/>
          <w:marBottom w:val="0"/>
          <w:divBdr>
            <w:top w:val="none" w:sz="0" w:space="0" w:color="auto"/>
            <w:left w:val="none" w:sz="0" w:space="0" w:color="auto"/>
            <w:bottom w:val="none" w:sz="0" w:space="0" w:color="auto"/>
            <w:right w:val="none" w:sz="0" w:space="0" w:color="auto"/>
          </w:divBdr>
        </w:div>
        <w:div w:id="155921147">
          <w:marLeft w:val="0"/>
          <w:marRight w:val="0"/>
          <w:marTop w:val="0"/>
          <w:marBottom w:val="0"/>
          <w:divBdr>
            <w:top w:val="none" w:sz="0" w:space="0" w:color="auto"/>
            <w:left w:val="none" w:sz="0" w:space="0" w:color="auto"/>
            <w:bottom w:val="none" w:sz="0" w:space="0" w:color="auto"/>
            <w:right w:val="none" w:sz="0" w:space="0" w:color="auto"/>
          </w:divBdr>
        </w:div>
      </w:divsChild>
    </w:div>
    <w:div w:id="300886702">
      <w:bodyDiv w:val="1"/>
      <w:marLeft w:val="0"/>
      <w:marRight w:val="0"/>
      <w:marTop w:val="0"/>
      <w:marBottom w:val="0"/>
      <w:divBdr>
        <w:top w:val="none" w:sz="0" w:space="0" w:color="auto"/>
        <w:left w:val="none" w:sz="0" w:space="0" w:color="auto"/>
        <w:bottom w:val="none" w:sz="0" w:space="0" w:color="auto"/>
        <w:right w:val="none" w:sz="0" w:space="0" w:color="auto"/>
      </w:divBdr>
      <w:divsChild>
        <w:div w:id="17396364">
          <w:marLeft w:val="0"/>
          <w:marRight w:val="0"/>
          <w:marTop w:val="0"/>
          <w:marBottom w:val="0"/>
          <w:divBdr>
            <w:top w:val="none" w:sz="0" w:space="0" w:color="auto"/>
            <w:left w:val="none" w:sz="0" w:space="0" w:color="auto"/>
            <w:bottom w:val="none" w:sz="0" w:space="0" w:color="auto"/>
            <w:right w:val="none" w:sz="0" w:space="0" w:color="auto"/>
          </w:divBdr>
        </w:div>
        <w:div w:id="49037110">
          <w:marLeft w:val="0"/>
          <w:marRight w:val="0"/>
          <w:marTop w:val="300"/>
          <w:marBottom w:val="0"/>
          <w:divBdr>
            <w:top w:val="none" w:sz="0" w:space="0" w:color="auto"/>
            <w:left w:val="none" w:sz="0" w:space="0" w:color="auto"/>
            <w:bottom w:val="none" w:sz="0" w:space="0" w:color="auto"/>
            <w:right w:val="none" w:sz="0" w:space="0" w:color="auto"/>
          </w:divBdr>
        </w:div>
        <w:div w:id="290211088">
          <w:marLeft w:val="0"/>
          <w:marRight w:val="0"/>
          <w:marTop w:val="300"/>
          <w:marBottom w:val="0"/>
          <w:divBdr>
            <w:top w:val="none" w:sz="0" w:space="0" w:color="auto"/>
            <w:left w:val="none" w:sz="0" w:space="0" w:color="auto"/>
            <w:bottom w:val="none" w:sz="0" w:space="0" w:color="auto"/>
            <w:right w:val="none" w:sz="0" w:space="0" w:color="auto"/>
          </w:divBdr>
        </w:div>
      </w:divsChild>
    </w:div>
    <w:div w:id="300964958">
      <w:bodyDiv w:val="1"/>
      <w:marLeft w:val="0"/>
      <w:marRight w:val="0"/>
      <w:marTop w:val="0"/>
      <w:marBottom w:val="0"/>
      <w:divBdr>
        <w:top w:val="none" w:sz="0" w:space="0" w:color="auto"/>
        <w:left w:val="none" w:sz="0" w:space="0" w:color="auto"/>
        <w:bottom w:val="none" w:sz="0" w:space="0" w:color="auto"/>
        <w:right w:val="none" w:sz="0" w:space="0" w:color="auto"/>
      </w:divBdr>
      <w:divsChild>
        <w:div w:id="279190635">
          <w:marLeft w:val="0"/>
          <w:marRight w:val="0"/>
          <w:marTop w:val="0"/>
          <w:marBottom w:val="0"/>
          <w:divBdr>
            <w:top w:val="none" w:sz="0" w:space="0" w:color="auto"/>
            <w:left w:val="none" w:sz="0" w:space="0" w:color="auto"/>
            <w:bottom w:val="none" w:sz="0" w:space="0" w:color="auto"/>
            <w:right w:val="none" w:sz="0" w:space="0" w:color="auto"/>
          </w:divBdr>
        </w:div>
      </w:divsChild>
    </w:div>
    <w:div w:id="300965526">
      <w:bodyDiv w:val="1"/>
      <w:marLeft w:val="0"/>
      <w:marRight w:val="0"/>
      <w:marTop w:val="0"/>
      <w:marBottom w:val="0"/>
      <w:divBdr>
        <w:top w:val="none" w:sz="0" w:space="0" w:color="auto"/>
        <w:left w:val="none" w:sz="0" w:space="0" w:color="auto"/>
        <w:bottom w:val="none" w:sz="0" w:space="0" w:color="auto"/>
        <w:right w:val="none" w:sz="0" w:space="0" w:color="auto"/>
      </w:divBdr>
      <w:divsChild>
        <w:div w:id="235289605">
          <w:marLeft w:val="0"/>
          <w:marRight w:val="0"/>
          <w:marTop w:val="0"/>
          <w:marBottom w:val="0"/>
          <w:divBdr>
            <w:top w:val="none" w:sz="0" w:space="0" w:color="auto"/>
            <w:left w:val="none" w:sz="0" w:space="0" w:color="auto"/>
            <w:bottom w:val="none" w:sz="0" w:space="0" w:color="auto"/>
            <w:right w:val="none" w:sz="0" w:space="0" w:color="auto"/>
          </w:divBdr>
        </w:div>
        <w:div w:id="236597470">
          <w:marLeft w:val="0"/>
          <w:marRight w:val="0"/>
          <w:marTop w:val="0"/>
          <w:marBottom w:val="0"/>
          <w:divBdr>
            <w:top w:val="none" w:sz="0" w:space="0" w:color="auto"/>
            <w:left w:val="none" w:sz="0" w:space="0" w:color="auto"/>
            <w:bottom w:val="none" w:sz="0" w:space="0" w:color="auto"/>
            <w:right w:val="none" w:sz="0" w:space="0" w:color="auto"/>
          </w:divBdr>
          <w:divsChild>
            <w:div w:id="13457514">
              <w:marLeft w:val="0"/>
              <w:marRight w:val="0"/>
              <w:marTop w:val="0"/>
              <w:marBottom w:val="0"/>
              <w:divBdr>
                <w:top w:val="none" w:sz="0" w:space="0" w:color="auto"/>
                <w:left w:val="none" w:sz="0" w:space="0" w:color="auto"/>
                <w:bottom w:val="none" w:sz="0" w:space="0" w:color="auto"/>
                <w:right w:val="none" w:sz="0" w:space="0" w:color="auto"/>
              </w:divBdr>
            </w:div>
          </w:divsChild>
        </w:div>
        <w:div w:id="326708702">
          <w:marLeft w:val="0"/>
          <w:marRight w:val="0"/>
          <w:marTop w:val="0"/>
          <w:marBottom w:val="0"/>
          <w:divBdr>
            <w:top w:val="none" w:sz="0" w:space="0" w:color="auto"/>
            <w:left w:val="none" w:sz="0" w:space="0" w:color="auto"/>
            <w:bottom w:val="none" w:sz="0" w:space="0" w:color="auto"/>
            <w:right w:val="none" w:sz="0" w:space="0" w:color="auto"/>
          </w:divBdr>
        </w:div>
      </w:divsChild>
    </w:div>
    <w:div w:id="301081941">
      <w:bodyDiv w:val="1"/>
      <w:marLeft w:val="0"/>
      <w:marRight w:val="0"/>
      <w:marTop w:val="0"/>
      <w:marBottom w:val="0"/>
      <w:divBdr>
        <w:top w:val="none" w:sz="0" w:space="0" w:color="auto"/>
        <w:left w:val="none" w:sz="0" w:space="0" w:color="auto"/>
        <w:bottom w:val="none" w:sz="0" w:space="0" w:color="auto"/>
        <w:right w:val="none" w:sz="0" w:space="0" w:color="auto"/>
      </w:divBdr>
      <w:divsChild>
        <w:div w:id="199901203">
          <w:marLeft w:val="0"/>
          <w:marRight w:val="0"/>
          <w:marTop w:val="0"/>
          <w:marBottom w:val="0"/>
          <w:divBdr>
            <w:top w:val="none" w:sz="0" w:space="0" w:color="auto"/>
            <w:left w:val="none" w:sz="0" w:space="0" w:color="auto"/>
            <w:bottom w:val="none" w:sz="0" w:space="0" w:color="auto"/>
            <w:right w:val="none" w:sz="0" w:space="0" w:color="auto"/>
          </w:divBdr>
        </w:div>
        <w:div w:id="286743381">
          <w:marLeft w:val="0"/>
          <w:marRight w:val="0"/>
          <w:marTop w:val="0"/>
          <w:marBottom w:val="0"/>
          <w:divBdr>
            <w:top w:val="none" w:sz="0" w:space="0" w:color="auto"/>
            <w:left w:val="none" w:sz="0" w:space="0" w:color="auto"/>
            <w:bottom w:val="none" w:sz="0" w:space="0" w:color="auto"/>
            <w:right w:val="none" w:sz="0" w:space="0" w:color="auto"/>
          </w:divBdr>
          <w:divsChild>
            <w:div w:id="880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2123556">
      <w:bodyDiv w:val="1"/>
      <w:marLeft w:val="0"/>
      <w:marRight w:val="0"/>
      <w:marTop w:val="0"/>
      <w:marBottom w:val="0"/>
      <w:divBdr>
        <w:top w:val="none" w:sz="0" w:space="0" w:color="auto"/>
        <w:left w:val="none" w:sz="0" w:space="0" w:color="auto"/>
        <w:bottom w:val="none" w:sz="0" w:space="0" w:color="auto"/>
        <w:right w:val="none" w:sz="0" w:space="0" w:color="auto"/>
      </w:divBdr>
      <w:divsChild>
        <w:div w:id="201292145">
          <w:marLeft w:val="0"/>
          <w:marRight w:val="0"/>
          <w:marTop w:val="0"/>
          <w:marBottom w:val="0"/>
          <w:divBdr>
            <w:top w:val="none" w:sz="0" w:space="0" w:color="auto"/>
            <w:left w:val="none" w:sz="0" w:space="0" w:color="auto"/>
            <w:bottom w:val="none" w:sz="0" w:space="0" w:color="auto"/>
            <w:right w:val="none" w:sz="0" w:space="0" w:color="auto"/>
          </w:divBdr>
        </w:div>
        <w:div w:id="243610363">
          <w:marLeft w:val="0"/>
          <w:marRight w:val="0"/>
          <w:marTop w:val="0"/>
          <w:marBottom w:val="0"/>
          <w:divBdr>
            <w:top w:val="none" w:sz="0" w:space="0" w:color="auto"/>
            <w:left w:val="none" w:sz="0" w:space="0" w:color="auto"/>
            <w:bottom w:val="none" w:sz="0" w:space="0" w:color="auto"/>
            <w:right w:val="none" w:sz="0" w:space="0" w:color="auto"/>
          </w:divBdr>
        </w:div>
      </w:divsChild>
    </w:div>
    <w:div w:id="302270187">
      <w:bodyDiv w:val="1"/>
      <w:marLeft w:val="0"/>
      <w:marRight w:val="0"/>
      <w:marTop w:val="0"/>
      <w:marBottom w:val="0"/>
      <w:divBdr>
        <w:top w:val="none" w:sz="0" w:space="0" w:color="auto"/>
        <w:left w:val="none" w:sz="0" w:space="0" w:color="auto"/>
        <w:bottom w:val="none" w:sz="0" w:space="0" w:color="auto"/>
        <w:right w:val="none" w:sz="0" w:space="0" w:color="auto"/>
      </w:divBdr>
      <w:divsChild>
        <w:div w:id="98110945">
          <w:marLeft w:val="0"/>
          <w:marRight w:val="0"/>
          <w:marTop w:val="0"/>
          <w:marBottom w:val="0"/>
          <w:divBdr>
            <w:top w:val="none" w:sz="0" w:space="0" w:color="auto"/>
            <w:left w:val="none" w:sz="0" w:space="0" w:color="auto"/>
            <w:bottom w:val="none" w:sz="0" w:space="0" w:color="auto"/>
            <w:right w:val="none" w:sz="0" w:space="0" w:color="auto"/>
          </w:divBdr>
        </w:div>
        <w:div w:id="144514659">
          <w:marLeft w:val="0"/>
          <w:marRight w:val="0"/>
          <w:marTop w:val="0"/>
          <w:marBottom w:val="0"/>
          <w:divBdr>
            <w:top w:val="none" w:sz="0" w:space="0" w:color="auto"/>
            <w:left w:val="none" w:sz="0" w:space="0" w:color="auto"/>
            <w:bottom w:val="none" w:sz="0" w:space="0" w:color="auto"/>
            <w:right w:val="none" w:sz="0" w:space="0" w:color="auto"/>
          </w:divBdr>
        </w:div>
        <w:div w:id="345980636">
          <w:marLeft w:val="0"/>
          <w:marRight w:val="0"/>
          <w:marTop w:val="0"/>
          <w:marBottom w:val="0"/>
          <w:divBdr>
            <w:top w:val="none" w:sz="0" w:space="0" w:color="auto"/>
            <w:left w:val="none" w:sz="0" w:space="0" w:color="auto"/>
            <w:bottom w:val="none" w:sz="0" w:space="0" w:color="auto"/>
            <w:right w:val="none" w:sz="0" w:space="0" w:color="auto"/>
          </w:divBdr>
          <w:divsChild>
            <w:div w:id="106893103">
              <w:marLeft w:val="0"/>
              <w:marRight w:val="0"/>
              <w:marTop w:val="0"/>
              <w:marBottom w:val="0"/>
              <w:divBdr>
                <w:top w:val="none" w:sz="0" w:space="0" w:color="auto"/>
                <w:left w:val="none" w:sz="0" w:space="0" w:color="auto"/>
                <w:bottom w:val="none" w:sz="0" w:space="0" w:color="auto"/>
                <w:right w:val="none" w:sz="0" w:space="0" w:color="auto"/>
              </w:divBdr>
            </w:div>
          </w:divsChild>
        </w:div>
        <w:div w:id="350448453">
          <w:marLeft w:val="0"/>
          <w:marRight w:val="0"/>
          <w:marTop w:val="0"/>
          <w:marBottom w:val="0"/>
          <w:divBdr>
            <w:top w:val="none" w:sz="0" w:space="0" w:color="auto"/>
            <w:left w:val="none" w:sz="0" w:space="0" w:color="auto"/>
            <w:bottom w:val="none" w:sz="0" w:space="0" w:color="auto"/>
            <w:right w:val="none" w:sz="0" w:space="0" w:color="auto"/>
          </w:divBdr>
        </w:div>
      </w:divsChild>
    </w:div>
    <w:div w:id="302391125">
      <w:bodyDiv w:val="1"/>
      <w:marLeft w:val="0"/>
      <w:marRight w:val="0"/>
      <w:marTop w:val="0"/>
      <w:marBottom w:val="0"/>
      <w:divBdr>
        <w:top w:val="none" w:sz="0" w:space="0" w:color="auto"/>
        <w:left w:val="none" w:sz="0" w:space="0" w:color="auto"/>
        <w:bottom w:val="none" w:sz="0" w:space="0" w:color="auto"/>
        <w:right w:val="none" w:sz="0" w:space="0" w:color="auto"/>
      </w:divBdr>
    </w:div>
    <w:div w:id="302538486">
      <w:bodyDiv w:val="1"/>
      <w:marLeft w:val="0"/>
      <w:marRight w:val="0"/>
      <w:marTop w:val="0"/>
      <w:marBottom w:val="0"/>
      <w:divBdr>
        <w:top w:val="none" w:sz="0" w:space="0" w:color="auto"/>
        <w:left w:val="none" w:sz="0" w:space="0" w:color="auto"/>
        <w:bottom w:val="none" w:sz="0" w:space="0" w:color="auto"/>
        <w:right w:val="none" w:sz="0" w:space="0" w:color="auto"/>
      </w:divBdr>
      <w:divsChild>
        <w:div w:id="24643443">
          <w:marLeft w:val="0"/>
          <w:marRight w:val="0"/>
          <w:marTop w:val="0"/>
          <w:marBottom w:val="0"/>
          <w:divBdr>
            <w:top w:val="none" w:sz="0" w:space="0" w:color="auto"/>
            <w:left w:val="none" w:sz="0" w:space="0" w:color="auto"/>
            <w:bottom w:val="none" w:sz="0" w:space="0" w:color="auto"/>
            <w:right w:val="none" w:sz="0" w:space="0" w:color="auto"/>
          </w:divBdr>
        </w:div>
        <w:div w:id="105390675">
          <w:marLeft w:val="0"/>
          <w:marRight w:val="0"/>
          <w:marTop w:val="0"/>
          <w:marBottom w:val="0"/>
          <w:divBdr>
            <w:top w:val="none" w:sz="0" w:space="0" w:color="auto"/>
            <w:left w:val="none" w:sz="0" w:space="0" w:color="auto"/>
            <w:bottom w:val="none" w:sz="0" w:space="0" w:color="auto"/>
            <w:right w:val="none" w:sz="0" w:space="0" w:color="auto"/>
          </w:divBdr>
        </w:div>
        <w:div w:id="159086297">
          <w:marLeft w:val="0"/>
          <w:marRight w:val="0"/>
          <w:marTop w:val="300"/>
          <w:marBottom w:val="0"/>
          <w:divBdr>
            <w:top w:val="none" w:sz="0" w:space="0" w:color="auto"/>
            <w:left w:val="none" w:sz="0" w:space="0" w:color="auto"/>
            <w:bottom w:val="none" w:sz="0" w:space="0" w:color="auto"/>
            <w:right w:val="none" w:sz="0" w:space="0" w:color="auto"/>
          </w:divBdr>
        </w:div>
        <w:div w:id="159276609">
          <w:marLeft w:val="0"/>
          <w:marRight w:val="0"/>
          <w:marTop w:val="0"/>
          <w:marBottom w:val="0"/>
          <w:divBdr>
            <w:top w:val="none" w:sz="0" w:space="0" w:color="auto"/>
            <w:left w:val="none" w:sz="0" w:space="0" w:color="auto"/>
            <w:bottom w:val="none" w:sz="0" w:space="0" w:color="auto"/>
            <w:right w:val="none" w:sz="0" w:space="0" w:color="auto"/>
          </w:divBdr>
          <w:divsChild>
            <w:div w:id="46732356">
              <w:marLeft w:val="0"/>
              <w:marRight w:val="0"/>
              <w:marTop w:val="0"/>
              <w:marBottom w:val="0"/>
              <w:divBdr>
                <w:top w:val="none" w:sz="0" w:space="0" w:color="auto"/>
                <w:left w:val="none" w:sz="0" w:space="0" w:color="auto"/>
                <w:bottom w:val="none" w:sz="0" w:space="0" w:color="auto"/>
                <w:right w:val="none" w:sz="0" w:space="0" w:color="auto"/>
              </w:divBdr>
            </w:div>
          </w:divsChild>
        </w:div>
        <w:div w:id="352808344">
          <w:marLeft w:val="0"/>
          <w:marRight w:val="0"/>
          <w:marTop w:val="0"/>
          <w:marBottom w:val="0"/>
          <w:divBdr>
            <w:top w:val="none" w:sz="0" w:space="0" w:color="auto"/>
            <w:left w:val="none" w:sz="0" w:space="0" w:color="auto"/>
            <w:bottom w:val="none" w:sz="0" w:space="0" w:color="auto"/>
            <w:right w:val="none" w:sz="0" w:space="0" w:color="auto"/>
          </w:divBdr>
        </w:div>
      </w:divsChild>
    </w:div>
    <w:div w:id="302540065">
      <w:bodyDiv w:val="1"/>
      <w:marLeft w:val="0"/>
      <w:marRight w:val="0"/>
      <w:marTop w:val="0"/>
      <w:marBottom w:val="0"/>
      <w:divBdr>
        <w:top w:val="none" w:sz="0" w:space="0" w:color="auto"/>
        <w:left w:val="none" w:sz="0" w:space="0" w:color="auto"/>
        <w:bottom w:val="none" w:sz="0" w:space="0" w:color="auto"/>
        <w:right w:val="none" w:sz="0" w:space="0" w:color="auto"/>
      </w:divBdr>
    </w:div>
    <w:div w:id="302581272">
      <w:bodyDiv w:val="1"/>
      <w:marLeft w:val="0"/>
      <w:marRight w:val="0"/>
      <w:marTop w:val="0"/>
      <w:marBottom w:val="0"/>
      <w:divBdr>
        <w:top w:val="none" w:sz="0" w:space="0" w:color="auto"/>
        <w:left w:val="none" w:sz="0" w:space="0" w:color="auto"/>
        <w:bottom w:val="none" w:sz="0" w:space="0" w:color="auto"/>
        <w:right w:val="none" w:sz="0" w:space="0" w:color="auto"/>
      </w:divBdr>
      <w:divsChild>
        <w:div w:id="209735143">
          <w:marLeft w:val="0"/>
          <w:marRight w:val="0"/>
          <w:marTop w:val="0"/>
          <w:marBottom w:val="0"/>
          <w:divBdr>
            <w:top w:val="none" w:sz="0" w:space="0" w:color="auto"/>
            <w:left w:val="none" w:sz="0" w:space="0" w:color="auto"/>
            <w:bottom w:val="none" w:sz="0" w:space="0" w:color="auto"/>
            <w:right w:val="none" w:sz="0" w:space="0" w:color="auto"/>
          </w:divBdr>
        </w:div>
        <w:div w:id="259922520">
          <w:marLeft w:val="0"/>
          <w:marRight w:val="0"/>
          <w:marTop w:val="0"/>
          <w:marBottom w:val="0"/>
          <w:divBdr>
            <w:top w:val="none" w:sz="0" w:space="0" w:color="auto"/>
            <w:left w:val="none" w:sz="0" w:space="0" w:color="auto"/>
            <w:bottom w:val="none" w:sz="0" w:space="0" w:color="auto"/>
            <w:right w:val="none" w:sz="0" w:space="0" w:color="auto"/>
          </w:divBdr>
        </w:div>
      </w:divsChild>
    </w:div>
    <w:div w:id="302583567">
      <w:bodyDiv w:val="1"/>
      <w:marLeft w:val="0"/>
      <w:marRight w:val="0"/>
      <w:marTop w:val="0"/>
      <w:marBottom w:val="0"/>
      <w:divBdr>
        <w:top w:val="none" w:sz="0" w:space="0" w:color="auto"/>
        <w:left w:val="none" w:sz="0" w:space="0" w:color="auto"/>
        <w:bottom w:val="none" w:sz="0" w:space="0" w:color="auto"/>
        <w:right w:val="none" w:sz="0" w:space="0" w:color="auto"/>
      </w:divBdr>
      <w:divsChild>
        <w:div w:id="26369512">
          <w:marLeft w:val="0"/>
          <w:marRight w:val="0"/>
          <w:marTop w:val="0"/>
          <w:marBottom w:val="0"/>
          <w:divBdr>
            <w:top w:val="none" w:sz="0" w:space="0" w:color="auto"/>
            <w:left w:val="none" w:sz="0" w:space="0" w:color="auto"/>
            <w:bottom w:val="none" w:sz="0" w:space="0" w:color="auto"/>
            <w:right w:val="none" w:sz="0" w:space="0" w:color="auto"/>
          </w:divBdr>
        </w:div>
        <w:div w:id="69815280">
          <w:marLeft w:val="0"/>
          <w:marRight w:val="0"/>
          <w:marTop w:val="300"/>
          <w:marBottom w:val="0"/>
          <w:divBdr>
            <w:top w:val="none" w:sz="0" w:space="0" w:color="auto"/>
            <w:left w:val="none" w:sz="0" w:space="0" w:color="auto"/>
            <w:bottom w:val="none" w:sz="0" w:space="0" w:color="auto"/>
            <w:right w:val="none" w:sz="0" w:space="0" w:color="auto"/>
          </w:divBdr>
        </w:div>
        <w:div w:id="131169616">
          <w:marLeft w:val="0"/>
          <w:marRight w:val="0"/>
          <w:marTop w:val="0"/>
          <w:marBottom w:val="0"/>
          <w:divBdr>
            <w:top w:val="none" w:sz="0" w:space="0" w:color="auto"/>
            <w:left w:val="none" w:sz="0" w:space="0" w:color="auto"/>
            <w:bottom w:val="none" w:sz="0" w:space="0" w:color="auto"/>
            <w:right w:val="none" w:sz="0" w:space="0" w:color="auto"/>
          </w:divBdr>
        </w:div>
        <w:div w:id="157156831">
          <w:marLeft w:val="0"/>
          <w:marRight w:val="0"/>
          <w:marTop w:val="0"/>
          <w:marBottom w:val="0"/>
          <w:divBdr>
            <w:top w:val="none" w:sz="0" w:space="0" w:color="auto"/>
            <w:left w:val="none" w:sz="0" w:space="0" w:color="auto"/>
            <w:bottom w:val="none" w:sz="0" w:space="0" w:color="auto"/>
            <w:right w:val="none" w:sz="0" w:space="0" w:color="auto"/>
          </w:divBdr>
        </w:div>
        <w:div w:id="192620512">
          <w:marLeft w:val="0"/>
          <w:marRight w:val="0"/>
          <w:marTop w:val="0"/>
          <w:marBottom w:val="0"/>
          <w:divBdr>
            <w:top w:val="none" w:sz="0" w:space="0" w:color="auto"/>
            <w:left w:val="none" w:sz="0" w:space="0" w:color="auto"/>
            <w:bottom w:val="none" w:sz="0" w:space="0" w:color="auto"/>
            <w:right w:val="none" w:sz="0" w:space="0" w:color="auto"/>
          </w:divBdr>
        </w:div>
        <w:div w:id="194007370">
          <w:marLeft w:val="0"/>
          <w:marRight w:val="0"/>
          <w:marTop w:val="0"/>
          <w:marBottom w:val="0"/>
          <w:divBdr>
            <w:top w:val="none" w:sz="0" w:space="0" w:color="auto"/>
            <w:left w:val="none" w:sz="0" w:space="0" w:color="auto"/>
            <w:bottom w:val="none" w:sz="0" w:space="0" w:color="auto"/>
            <w:right w:val="none" w:sz="0" w:space="0" w:color="auto"/>
          </w:divBdr>
        </w:div>
        <w:div w:id="197860374">
          <w:marLeft w:val="0"/>
          <w:marRight w:val="0"/>
          <w:marTop w:val="0"/>
          <w:marBottom w:val="0"/>
          <w:divBdr>
            <w:top w:val="none" w:sz="0" w:space="0" w:color="auto"/>
            <w:left w:val="none" w:sz="0" w:space="0" w:color="auto"/>
            <w:bottom w:val="none" w:sz="0" w:space="0" w:color="auto"/>
            <w:right w:val="none" w:sz="0" w:space="0" w:color="auto"/>
          </w:divBdr>
        </w:div>
      </w:divsChild>
    </w:div>
    <w:div w:id="302856523">
      <w:bodyDiv w:val="1"/>
      <w:marLeft w:val="0"/>
      <w:marRight w:val="0"/>
      <w:marTop w:val="0"/>
      <w:marBottom w:val="0"/>
      <w:divBdr>
        <w:top w:val="none" w:sz="0" w:space="0" w:color="auto"/>
        <w:left w:val="none" w:sz="0" w:space="0" w:color="auto"/>
        <w:bottom w:val="none" w:sz="0" w:space="0" w:color="auto"/>
        <w:right w:val="none" w:sz="0" w:space="0" w:color="auto"/>
      </w:divBdr>
      <w:divsChild>
        <w:div w:id="388774353">
          <w:marLeft w:val="0"/>
          <w:marRight w:val="0"/>
          <w:marTop w:val="300"/>
          <w:marBottom w:val="0"/>
          <w:divBdr>
            <w:top w:val="none" w:sz="0" w:space="0" w:color="auto"/>
            <w:left w:val="none" w:sz="0" w:space="0" w:color="auto"/>
            <w:bottom w:val="none" w:sz="0" w:space="0" w:color="auto"/>
            <w:right w:val="none" w:sz="0" w:space="0" w:color="auto"/>
          </w:divBdr>
          <w:divsChild>
            <w:div w:id="107048631">
              <w:marLeft w:val="0"/>
              <w:marRight w:val="0"/>
              <w:marTop w:val="0"/>
              <w:marBottom w:val="0"/>
              <w:divBdr>
                <w:top w:val="none" w:sz="0" w:space="0" w:color="auto"/>
                <w:left w:val="none" w:sz="0" w:space="0" w:color="auto"/>
                <w:bottom w:val="none" w:sz="0" w:space="0" w:color="auto"/>
                <w:right w:val="none" w:sz="0" w:space="0" w:color="auto"/>
              </w:divBdr>
            </w:div>
          </w:divsChild>
        </w:div>
        <w:div w:id="391778230">
          <w:marLeft w:val="0"/>
          <w:marRight w:val="0"/>
          <w:marTop w:val="0"/>
          <w:marBottom w:val="0"/>
          <w:divBdr>
            <w:top w:val="none" w:sz="0" w:space="0" w:color="auto"/>
            <w:left w:val="none" w:sz="0" w:space="0" w:color="auto"/>
            <w:bottom w:val="none" w:sz="0" w:space="0" w:color="auto"/>
            <w:right w:val="none" w:sz="0" w:space="0" w:color="auto"/>
          </w:divBdr>
        </w:div>
      </w:divsChild>
    </w:div>
    <w:div w:id="303047691">
      <w:bodyDiv w:val="1"/>
      <w:marLeft w:val="0"/>
      <w:marRight w:val="0"/>
      <w:marTop w:val="0"/>
      <w:marBottom w:val="0"/>
      <w:divBdr>
        <w:top w:val="none" w:sz="0" w:space="0" w:color="auto"/>
        <w:left w:val="none" w:sz="0" w:space="0" w:color="auto"/>
        <w:bottom w:val="none" w:sz="0" w:space="0" w:color="auto"/>
        <w:right w:val="none" w:sz="0" w:space="0" w:color="auto"/>
      </w:divBdr>
      <w:divsChild>
        <w:div w:id="28527789">
          <w:marLeft w:val="0"/>
          <w:marRight w:val="0"/>
          <w:marTop w:val="0"/>
          <w:marBottom w:val="0"/>
          <w:divBdr>
            <w:top w:val="none" w:sz="0" w:space="0" w:color="auto"/>
            <w:left w:val="none" w:sz="0" w:space="0" w:color="auto"/>
            <w:bottom w:val="none" w:sz="0" w:space="0" w:color="auto"/>
            <w:right w:val="none" w:sz="0" w:space="0" w:color="auto"/>
          </w:divBdr>
        </w:div>
        <w:div w:id="41486535">
          <w:marLeft w:val="0"/>
          <w:marRight w:val="0"/>
          <w:marTop w:val="0"/>
          <w:marBottom w:val="0"/>
          <w:divBdr>
            <w:top w:val="none" w:sz="0" w:space="0" w:color="auto"/>
            <w:left w:val="none" w:sz="0" w:space="0" w:color="auto"/>
            <w:bottom w:val="none" w:sz="0" w:space="0" w:color="auto"/>
            <w:right w:val="none" w:sz="0" w:space="0" w:color="auto"/>
          </w:divBdr>
        </w:div>
        <w:div w:id="114566266">
          <w:marLeft w:val="0"/>
          <w:marRight w:val="0"/>
          <w:marTop w:val="0"/>
          <w:marBottom w:val="0"/>
          <w:divBdr>
            <w:top w:val="none" w:sz="0" w:space="0" w:color="auto"/>
            <w:left w:val="none" w:sz="0" w:space="0" w:color="auto"/>
            <w:bottom w:val="none" w:sz="0" w:space="0" w:color="auto"/>
            <w:right w:val="none" w:sz="0" w:space="0" w:color="auto"/>
          </w:divBdr>
        </w:div>
        <w:div w:id="174156226">
          <w:marLeft w:val="0"/>
          <w:marRight w:val="0"/>
          <w:marTop w:val="300"/>
          <w:marBottom w:val="0"/>
          <w:divBdr>
            <w:top w:val="none" w:sz="0" w:space="0" w:color="auto"/>
            <w:left w:val="none" w:sz="0" w:space="0" w:color="auto"/>
            <w:bottom w:val="none" w:sz="0" w:space="0" w:color="auto"/>
            <w:right w:val="none" w:sz="0" w:space="0" w:color="auto"/>
          </w:divBdr>
        </w:div>
        <w:div w:id="177818545">
          <w:marLeft w:val="0"/>
          <w:marRight w:val="0"/>
          <w:marTop w:val="0"/>
          <w:marBottom w:val="0"/>
          <w:divBdr>
            <w:top w:val="none" w:sz="0" w:space="0" w:color="auto"/>
            <w:left w:val="none" w:sz="0" w:space="0" w:color="auto"/>
            <w:bottom w:val="none" w:sz="0" w:space="0" w:color="auto"/>
            <w:right w:val="none" w:sz="0" w:space="0" w:color="auto"/>
          </w:divBdr>
        </w:div>
        <w:div w:id="184297529">
          <w:marLeft w:val="0"/>
          <w:marRight w:val="0"/>
          <w:marTop w:val="0"/>
          <w:marBottom w:val="0"/>
          <w:divBdr>
            <w:top w:val="none" w:sz="0" w:space="0" w:color="auto"/>
            <w:left w:val="none" w:sz="0" w:space="0" w:color="auto"/>
            <w:bottom w:val="none" w:sz="0" w:space="0" w:color="auto"/>
            <w:right w:val="none" w:sz="0" w:space="0" w:color="auto"/>
          </w:divBdr>
        </w:div>
        <w:div w:id="347291038">
          <w:marLeft w:val="0"/>
          <w:marRight w:val="0"/>
          <w:marTop w:val="0"/>
          <w:marBottom w:val="0"/>
          <w:divBdr>
            <w:top w:val="none" w:sz="0" w:space="0" w:color="auto"/>
            <w:left w:val="none" w:sz="0" w:space="0" w:color="auto"/>
            <w:bottom w:val="none" w:sz="0" w:space="0" w:color="auto"/>
            <w:right w:val="none" w:sz="0" w:space="0" w:color="auto"/>
          </w:divBdr>
          <w:divsChild>
            <w:div w:id="8592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38597">
      <w:bodyDiv w:val="1"/>
      <w:marLeft w:val="0"/>
      <w:marRight w:val="0"/>
      <w:marTop w:val="0"/>
      <w:marBottom w:val="0"/>
      <w:divBdr>
        <w:top w:val="none" w:sz="0" w:space="0" w:color="auto"/>
        <w:left w:val="none" w:sz="0" w:space="0" w:color="auto"/>
        <w:bottom w:val="none" w:sz="0" w:space="0" w:color="auto"/>
        <w:right w:val="none" w:sz="0" w:space="0" w:color="auto"/>
      </w:divBdr>
      <w:divsChild>
        <w:div w:id="184485789">
          <w:marLeft w:val="0"/>
          <w:marRight w:val="0"/>
          <w:marTop w:val="0"/>
          <w:marBottom w:val="0"/>
          <w:divBdr>
            <w:top w:val="none" w:sz="0" w:space="0" w:color="auto"/>
            <w:left w:val="none" w:sz="0" w:space="0" w:color="auto"/>
            <w:bottom w:val="none" w:sz="0" w:space="0" w:color="auto"/>
            <w:right w:val="none" w:sz="0" w:space="0" w:color="auto"/>
          </w:divBdr>
        </w:div>
      </w:divsChild>
    </w:div>
    <w:div w:id="303390593">
      <w:bodyDiv w:val="1"/>
      <w:marLeft w:val="0"/>
      <w:marRight w:val="0"/>
      <w:marTop w:val="0"/>
      <w:marBottom w:val="0"/>
      <w:divBdr>
        <w:top w:val="none" w:sz="0" w:space="0" w:color="auto"/>
        <w:left w:val="none" w:sz="0" w:space="0" w:color="auto"/>
        <w:bottom w:val="none" w:sz="0" w:space="0" w:color="auto"/>
        <w:right w:val="none" w:sz="0" w:space="0" w:color="auto"/>
      </w:divBdr>
      <w:divsChild>
        <w:div w:id="11230673">
          <w:marLeft w:val="0"/>
          <w:marRight w:val="0"/>
          <w:marTop w:val="0"/>
          <w:marBottom w:val="0"/>
          <w:divBdr>
            <w:top w:val="none" w:sz="0" w:space="0" w:color="auto"/>
            <w:left w:val="none" w:sz="0" w:space="0" w:color="auto"/>
            <w:bottom w:val="none" w:sz="0" w:space="0" w:color="auto"/>
            <w:right w:val="none" w:sz="0" w:space="0" w:color="auto"/>
          </w:divBdr>
          <w:divsChild>
            <w:div w:id="233470234">
              <w:marLeft w:val="0"/>
              <w:marRight w:val="0"/>
              <w:marTop w:val="0"/>
              <w:marBottom w:val="0"/>
              <w:divBdr>
                <w:top w:val="none" w:sz="0" w:space="0" w:color="auto"/>
                <w:left w:val="none" w:sz="0" w:space="0" w:color="auto"/>
                <w:bottom w:val="none" w:sz="0" w:space="0" w:color="auto"/>
                <w:right w:val="none" w:sz="0" w:space="0" w:color="auto"/>
              </w:divBdr>
            </w:div>
          </w:divsChild>
        </w:div>
        <w:div w:id="281349642">
          <w:marLeft w:val="0"/>
          <w:marRight w:val="0"/>
          <w:marTop w:val="300"/>
          <w:marBottom w:val="0"/>
          <w:divBdr>
            <w:top w:val="none" w:sz="0" w:space="0" w:color="auto"/>
            <w:left w:val="none" w:sz="0" w:space="0" w:color="auto"/>
            <w:bottom w:val="none" w:sz="0" w:space="0" w:color="auto"/>
            <w:right w:val="none" w:sz="0" w:space="0" w:color="auto"/>
          </w:divBdr>
        </w:div>
      </w:divsChild>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
        <w:div w:id="292945992">
          <w:marLeft w:val="0"/>
          <w:marRight w:val="0"/>
          <w:marTop w:val="0"/>
          <w:marBottom w:val="0"/>
          <w:divBdr>
            <w:top w:val="none" w:sz="0" w:space="0" w:color="auto"/>
            <w:left w:val="none" w:sz="0" w:space="0" w:color="auto"/>
            <w:bottom w:val="none" w:sz="0" w:space="0" w:color="auto"/>
            <w:right w:val="none" w:sz="0" w:space="0" w:color="auto"/>
          </w:divBdr>
        </w:div>
      </w:divsChild>
    </w:div>
    <w:div w:id="304287190">
      <w:bodyDiv w:val="1"/>
      <w:marLeft w:val="0"/>
      <w:marRight w:val="0"/>
      <w:marTop w:val="0"/>
      <w:marBottom w:val="0"/>
      <w:divBdr>
        <w:top w:val="none" w:sz="0" w:space="0" w:color="auto"/>
        <w:left w:val="none" w:sz="0" w:space="0" w:color="auto"/>
        <w:bottom w:val="none" w:sz="0" w:space="0" w:color="auto"/>
        <w:right w:val="none" w:sz="0" w:space="0" w:color="auto"/>
      </w:divBdr>
      <w:divsChild>
        <w:div w:id="377778670">
          <w:marLeft w:val="0"/>
          <w:marRight w:val="0"/>
          <w:marTop w:val="0"/>
          <w:marBottom w:val="0"/>
          <w:divBdr>
            <w:top w:val="none" w:sz="0" w:space="0" w:color="auto"/>
            <w:left w:val="none" w:sz="0" w:space="0" w:color="auto"/>
            <w:bottom w:val="none" w:sz="0" w:space="0" w:color="auto"/>
            <w:right w:val="none" w:sz="0" w:space="0" w:color="auto"/>
          </w:divBdr>
        </w:div>
      </w:divsChild>
    </w:div>
    <w:div w:id="304705268">
      <w:bodyDiv w:val="1"/>
      <w:marLeft w:val="0"/>
      <w:marRight w:val="0"/>
      <w:marTop w:val="0"/>
      <w:marBottom w:val="0"/>
      <w:divBdr>
        <w:top w:val="none" w:sz="0" w:space="0" w:color="auto"/>
        <w:left w:val="none" w:sz="0" w:space="0" w:color="auto"/>
        <w:bottom w:val="none" w:sz="0" w:space="0" w:color="auto"/>
        <w:right w:val="none" w:sz="0" w:space="0" w:color="auto"/>
      </w:divBdr>
      <w:divsChild>
        <w:div w:id="117191500">
          <w:marLeft w:val="0"/>
          <w:marRight w:val="0"/>
          <w:marTop w:val="0"/>
          <w:marBottom w:val="0"/>
          <w:divBdr>
            <w:top w:val="none" w:sz="0" w:space="0" w:color="auto"/>
            <w:left w:val="none" w:sz="0" w:space="0" w:color="auto"/>
            <w:bottom w:val="none" w:sz="0" w:space="0" w:color="auto"/>
            <w:right w:val="none" w:sz="0" w:space="0" w:color="auto"/>
          </w:divBdr>
        </w:div>
        <w:div w:id="117837492">
          <w:marLeft w:val="0"/>
          <w:marRight w:val="0"/>
          <w:marTop w:val="0"/>
          <w:marBottom w:val="0"/>
          <w:divBdr>
            <w:top w:val="none" w:sz="0" w:space="0" w:color="auto"/>
            <w:left w:val="none" w:sz="0" w:space="0" w:color="auto"/>
            <w:bottom w:val="none" w:sz="0" w:space="0" w:color="auto"/>
            <w:right w:val="none" w:sz="0" w:space="0" w:color="auto"/>
          </w:divBdr>
        </w:div>
        <w:div w:id="191235659">
          <w:marLeft w:val="0"/>
          <w:marRight w:val="0"/>
          <w:marTop w:val="0"/>
          <w:marBottom w:val="0"/>
          <w:divBdr>
            <w:top w:val="none" w:sz="0" w:space="0" w:color="auto"/>
            <w:left w:val="none" w:sz="0" w:space="0" w:color="auto"/>
            <w:bottom w:val="none" w:sz="0" w:space="0" w:color="auto"/>
            <w:right w:val="none" w:sz="0" w:space="0" w:color="auto"/>
          </w:divBdr>
        </w:div>
        <w:div w:id="313027906">
          <w:marLeft w:val="0"/>
          <w:marRight w:val="0"/>
          <w:marTop w:val="0"/>
          <w:marBottom w:val="0"/>
          <w:divBdr>
            <w:top w:val="none" w:sz="0" w:space="0" w:color="auto"/>
            <w:left w:val="none" w:sz="0" w:space="0" w:color="auto"/>
            <w:bottom w:val="none" w:sz="0" w:space="0" w:color="auto"/>
            <w:right w:val="none" w:sz="0" w:space="0" w:color="auto"/>
          </w:divBdr>
        </w:div>
        <w:div w:id="344749596">
          <w:marLeft w:val="0"/>
          <w:marRight w:val="0"/>
          <w:marTop w:val="0"/>
          <w:marBottom w:val="0"/>
          <w:divBdr>
            <w:top w:val="none" w:sz="0" w:space="0" w:color="auto"/>
            <w:left w:val="none" w:sz="0" w:space="0" w:color="auto"/>
            <w:bottom w:val="none" w:sz="0" w:space="0" w:color="auto"/>
            <w:right w:val="none" w:sz="0" w:space="0" w:color="auto"/>
          </w:divBdr>
        </w:div>
        <w:div w:id="366949492">
          <w:marLeft w:val="0"/>
          <w:marRight w:val="0"/>
          <w:marTop w:val="0"/>
          <w:marBottom w:val="0"/>
          <w:divBdr>
            <w:top w:val="none" w:sz="0" w:space="0" w:color="auto"/>
            <w:left w:val="none" w:sz="0" w:space="0" w:color="auto"/>
            <w:bottom w:val="none" w:sz="0" w:space="0" w:color="auto"/>
            <w:right w:val="none" w:sz="0" w:space="0" w:color="auto"/>
          </w:divBdr>
        </w:div>
      </w:divsChild>
    </w:div>
    <w:div w:id="304774268">
      <w:bodyDiv w:val="1"/>
      <w:marLeft w:val="0"/>
      <w:marRight w:val="0"/>
      <w:marTop w:val="0"/>
      <w:marBottom w:val="0"/>
      <w:divBdr>
        <w:top w:val="none" w:sz="0" w:space="0" w:color="auto"/>
        <w:left w:val="none" w:sz="0" w:space="0" w:color="auto"/>
        <w:bottom w:val="none" w:sz="0" w:space="0" w:color="auto"/>
        <w:right w:val="none" w:sz="0" w:space="0" w:color="auto"/>
      </w:divBdr>
      <w:divsChild>
        <w:div w:id="353043153">
          <w:marLeft w:val="0"/>
          <w:marRight w:val="0"/>
          <w:marTop w:val="0"/>
          <w:marBottom w:val="0"/>
          <w:divBdr>
            <w:top w:val="none" w:sz="0" w:space="0" w:color="auto"/>
            <w:left w:val="none" w:sz="0" w:space="0" w:color="auto"/>
            <w:bottom w:val="none" w:sz="0" w:space="0" w:color="auto"/>
            <w:right w:val="none" w:sz="0" w:space="0" w:color="auto"/>
          </w:divBdr>
        </w:div>
      </w:divsChild>
    </w:div>
    <w:div w:id="305207038">
      <w:bodyDiv w:val="1"/>
      <w:marLeft w:val="0"/>
      <w:marRight w:val="0"/>
      <w:marTop w:val="0"/>
      <w:marBottom w:val="0"/>
      <w:divBdr>
        <w:top w:val="none" w:sz="0" w:space="0" w:color="auto"/>
        <w:left w:val="none" w:sz="0" w:space="0" w:color="auto"/>
        <w:bottom w:val="none" w:sz="0" w:space="0" w:color="auto"/>
        <w:right w:val="none" w:sz="0" w:space="0" w:color="auto"/>
      </w:divBdr>
      <w:divsChild>
        <w:div w:id="138033661">
          <w:marLeft w:val="0"/>
          <w:marRight w:val="0"/>
          <w:marTop w:val="300"/>
          <w:marBottom w:val="0"/>
          <w:divBdr>
            <w:top w:val="none" w:sz="0" w:space="0" w:color="auto"/>
            <w:left w:val="none" w:sz="0" w:space="0" w:color="auto"/>
            <w:bottom w:val="none" w:sz="0" w:space="0" w:color="auto"/>
            <w:right w:val="none" w:sz="0" w:space="0" w:color="auto"/>
          </w:divBdr>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
      </w:divsChild>
    </w:div>
    <w:div w:id="305622364">
      <w:bodyDiv w:val="1"/>
      <w:marLeft w:val="0"/>
      <w:marRight w:val="0"/>
      <w:marTop w:val="0"/>
      <w:marBottom w:val="0"/>
      <w:divBdr>
        <w:top w:val="none" w:sz="0" w:space="0" w:color="auto"/>
        <w:left w:val="none" w:sz="0" w:space="0" w:color="auto"/>
        <w:bottom w:val="none" w:sz="0" w:space="0" w:color="auto"/>
        <w:right w:val="none" w:sz="0" w:space="0" w:color="auto"/>
      </w:divBdr>
      <w:divsChild>
        <w:div w:id="90206575">
          <w:marLeft w:val="0"/>
          <w:marRight w:val="0"/>
          <w:marTop w:val="300"/>
          <w:marBottom w:val="0"/>
          <w:divBdr>
            <w:top w:val="none" w:sz="0" w:space="0" w:color="auto"/>
            <w:left w:val="none" w:sz="0" w:space="0" w:color="auto"/>
            <w:bottom w:val="none" w:sz="0" w:space="0" w:color="auto"/>
            <w:right w:val="none" w:sz="0" w:space="0" w:color="auto"/>
          </w:divBdr>
        </w:div>
        <w:div w:id="221215825">
          <w:marLeft w:val="0"/>
          <w:marRight w:val="0"/>
          <w:marTop w:val="0"/>
          <w:marBottom w:val="0"/>
          <w:divBdr>
            <w:top w:val="none" w:sz="0" w:space="0" w:color="auto"/>
            <w:left w:val="none" w:sz="0" w:space="0" w:color="auto"/>
            <w:bottom w:val="none" w:sz="0" w:space="0" w:color="auto"/>
            <w:right w:val="none" w:sz="0" w:space="0" w:color="auto"/>
          </w:divBdr>
        </w:div>
        <w:div w:id="391000042">
          <w:marLeft w:val="0"/>
          <w:marRight w:val="0"/>
          <w:marTop w:val="300"/>
          <w:marBottom w:val="0"/>
          <w:divBdr>
            <w:top w:val="none" w:sz="0" w:space="0" w:color="auto"/>
            <w:left w:val="none" w:sz="0" w:space="0" w:color="auto"/>
            <w:bottom w:val="none" w:sz="0" w:space="0" w:color="auto"/>
            <w:right w:val="none" w:sz="0" w:space="0" w:color="auto"/>
          </w:divBdr>
        </w:div>
      </w:divsChild>
    </w:div>
    <w:div w:id="306740307">
      <w:bodyDiv w:val="1"/>
      <w:marLeft w:val="0"/>
      <w:marRight w:val="0"/>
      <w:marTop w:val="0"/>
      <w:marBottom w:val="0"/>
      <w:divBdr>
        <w:top w:val="none" w:sz="0" w:space="0" w:color="auto"/>
        <w:left w:val="none" w:sz="0" w:space="0" w:color="auto"/>
        <w:bottom w:val="none" w:sz="0" w:space="0" w:color="auto"/>
        <w:right w:val="none" w:sz="0" w:space="0" w:color="auto"/>
      </w:divBdr>
    </w:div>
    <w:div w:id="306785477">
      <w:bodyDiv w:val="1"/>
      <w:marLeft w:val="0"/>
      <w:marRight w:val="0"/>
      <w:marTop w:val="0"/>
      <w:marBottom w:val="0"/>
      <w:divBdr>
        <w:top w:val="none" w:sz="0" w:space="0" w:color="auto"/>
        <w:left w:val="none" w:sz="0" w:space="0" w:color="auto"/>
        <w:bottom w:val="none" w:sz="0" w:space="0" w:color="auto"/>
        <w:right w:val="none" w:sz="0" w:space="0" w:color="auto"/>
      </w:divBdr>
      <w:divsChild>
        <w:div w:id="174420035">
          <w:marLeft w:val="0"/>
          <w:marRight w:val="0"/>
          <w:marTop w:val="0"/>
          <w:marBottom w:val="0"/>
          <w:divBdr>
            <w:top w:val="none" w:sz="0" w:space="0" w:color="auto"/>
            <w:left w:val="none" w:sz="0" w:space="0" w:color="auto"/>
            <w:bottom w:val="none" w:sz="0" w:space="0" w:color="auto"/>
            <w:right w:val="none" w:sz="0" w:space="0" w:color="auto"/>
          </w:divBdr>
        </w:div>
        <w:div w:id="290408599">
          <w:marLeft w:val="0"/>
          <w:marRight w:val="0"/>
          <w:marTop w:val="0"/>
          <w:marBottom w:val="0"/>
          <w:divBdr>
            <w:top w:val="none" w:sz="0" w:space="0" w:color="auto"/>
            <w:left w:val="none" w:sz="0" w:space="0" w:color="auto"/>
            <w:bottom w:val="none" w:sz="0" w:space="0" w:color="auto"/>
            <w:right w:val="none" w:sz="0" w:space="0" w:color="auto"/>
          </w:divBdr>
        </w:div>
      </w:divsChild>
    </w:div>
    <w:div w:id="307130801">
      <w:bodyDiv w:val="1"/>
      <w:marLeft w:val="0"/>
      <w:marRight w:val="0"/>
      <w:marTop w:val="0"/>
      <w:marBottom w:val="0"/>
      <w:divBdr>
        <w:top w:val="none" w:sz="0" w:space="0" w:color="auto"/>
        <w:left w:val="none" w:sz="0" w:space="0" w:color="auto"/>
        <w:bottom w:val="none" w:sz="0" w:space="0" w:color="auto"/>
        <w:right w:val="none" w:sz="0" w:space="0" w:color="auto"/>
      </w:divBdr>
      <w:divsChild>
        <w:div w:id="38823006">
          <w:marLeft w:val="0"/>
          <w:marRight w:val="0"/>
          <w:marTop w:val="0"/>
          <w:marBottom w:val="0"/>
          <w:divBdr>
            <w:top w:val="none" w:sz="0" w:space="0" w:color="auto"/>
            <w:left w:val="none" w:sz="0" w:space="0" w:color="auto"/>
            <w:bottom w:val="none" w:sz="0" w:space="0" w:color="auto"/>
            <w:right w:val="none" w:sz="0" w:space="0" w:color="auto"/>
          </w:divBdr>
        </w:div>
        <w:div w:id="186873145">
          <w:marLeft w:val="0"/>
          <w:marRight w:val="0"/>
          <w:marTop w:val="0"/>
          <w:marBottom w:val="0"/>
          <w:divBdr>
            <w:top w:val="none" w:sz="0" w:space="0" w:color="auto"/>
            <w:left w:val="none" w:sz="0" w:space="0" w:color="auto"/>
            <w:bottom w:val="none" w:sz="0" w:space="0" w:color="auto"/>
            <w:right w:val="none" w:sz="0" w:space="0" w:color="auto"/>
          </w:divBdr>
        </w:div>
        <w:div w:id="217711131">
          <w:marLeft w:val="0"/>
          <w:marRight w:val="0"/>
          <w:marTop w:val="300"/>
          <w:marBottom w:val="0"/>
          <w:divBdr>
            <w:top w:val="none" w:sz="0" w:space="0" w:color="auto"/>
            <w:left w:val="none" w:sz="0" w:space="0" w:color="auto"/>
            <w:bottom w:val="none" w:sz="0" w:space="0" w:color="auto"/>
            <w:right w:val="none" w:sz="0" w:space="0" w:color="auto"/>
          </w:divBdr>
          <w:divsChild>
            <w:div w:id="1444518">
              <w:marLeft w:val="0"/>
              <w:marRight w:val="0"/>
              <w:marTop w:val="0"/>
              <w:marBottom w:val="0"/>
              <w:divBdr>
                <w:top w:val="none" w:sz="0" w:space="0" w:color="auto"/>
                <w:left w:val="none" w:sz="0" w:space="0" w:color="auto"/>
                <w:bottom w:val="none" w:sz="0" w:space="0" w:color="auto"/>
                <w:right w:val="none" w:sz="0" w:space="0" w:color="auto"/>
              </w:divBdr>
            </w:div>
          </w:divsChild>
        </w:div>
        <w:div w:id="260648815">
          <w:marLeft w:val="0"/>
          <w:marRight w:val="0"/>
          <w:marTop w:val="300"/>
          <w:marBottom w:val="0"/>
          <w:divBdr>
            <w:top w:val="none" w:sz="0" w:space="0" w:color="auto"/>
            <w:left w:val="none" w:sz="0" w:space="0" w:color="auto"/>
            <w:bottom w:val="none" w:sz="0" w:space="0" w:color="auto"/>
            <w:right w:val="none" w:sz="0" w:space="0" w:color="auto"/>
          </w:divBdr>
        </w:div>
        <w:div w:id="351340024">
          <w:marLeft w:val="0"/>
          <w:marRight w:val="0"/>
          <w:marTop w:val="0"/>
          <w:marBottom w:val="0"/>
          <w:divBdr>
            <w:top w:val="none" w:sz="0" w:space="0" w:color="auto"/>
            <w:left w:val="none" w:sz="0" w:space="0" w:color="auto"/>
            <w:bottom w:val="none" w:sz="0" w:space="0" w:color="auto"/>
            <w:right w:val="none" w:sz="0" w:space="0" w:color="auto"/>
          </w:divBdr>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43441">
      <w:bodyDiv w:val="1"/>
      <w:marLeft w:val="0"/>
      <w:marRight w:val="0"/>
      <w:marTop w:val="0"/>
      <w:marBottom w:val="0"/>
      <w:divBdr>
        <w:top w:val="none" w:sz="0" w:space="0" w:color="auto"/>
        <w:left w:val="none" w:sz="0" w:space="0" w:color="auto"/>
        <w:bottom w:val="none" w:sz="0" w:space="0" w:color="auto"/>
        <w:right w:val="none" w:sz="0" w:space="0" w:color="auto"/>
      </w:divBdr>
      <w:divsChild>
        <w:div w:id="5711883">
          <w:marLeft w:val="0"/>
          <w:marRight w:val="0"/>
          <w:marTop w:val="0"/>
          <w:marBottom w:val="0"/>
          <w:divBdr>
            <w:top w:val="none" w:sz="0" w:space="0" w:color="auto"/>
            <w:left w:val="none" w:sz="0" w:space="0" w:color="auto"/>
            <w:bottom w:val="none" w:sz="0" w:space="0" w:color="auto"/>
            <w:right w:val="none" w:sz="0" w:space="0" w:color="auto"/>
          </w:divBdr>
        </w:div>
        <w:div w:id="53627016">
          <w:marLeft w:val="0"/>
          <w:marRight w:val="0"/>
          <w:marTop w:val="0"/>
          <w:marBottom w:val="0"/>
          <w:divBdr>
            <w:top w:val="none" w:sz="0" w:space="0" w:color="auto"/>
            <w:left w:val="none" w:sz="0" w:space="0" w:color="auto"/>
            <w:bottom w:val="none" w:sz="0" w:space="0" w:color="auto"/>
            <w:right w:val="none" w:sz="0" w:space="0" w:color="auto"/>
          </w:divBdr>
        </w:div>
        <w:div w:id="92752264">
          <w:marLeft w:val="0"/>
          <w:marRight w:val="0"/>
          <w:marTop w:val="0"/>
          <w:marBottom w:val="0"/>
          <w:divBdr>
            <w:top w:val="none" w:sz="0" w:space="0" w:color="auto"/>
            <w:left w:val="none" w:sz="0" w:space="0" w:color="auto"/>
            <w:bottom w:val="none" w:sz="0" w:space="0" w:color="auto"/>
            <w:right w:val="none" w:sz="0" w:space="0" w:color="auto"/>
          </w:divBdr>
        </w:div>
      </w:divsChild>
    </w:div>
    <w:div w:id="307367642">
      <w:bodyDiv w:val="1"/>
      <w:marLeft w:val="0"/>
      <w:marRight w:val="0"/>
      <w:marTop w:val="0"/>
      <w:marBottom w:val="0"/>
      <w:divBdr>
        <w:top w:val="none" w:sz="0" w:space="0" w:color="auto"/>
        <w:left w:val="none" w:sz="0" w:space="0" w:color="auto"/>
        <w:bottom w:val="none" w:sz="0" w:space="0" w:color="auto"/>
        <w:right w:val="none" w:sz="0" w:space="0" w:color="auto"/>
      </w:divBdr>
      <w:divsChild>
        <w:div w:id="73406531">
          <w:marLeft w:val="0"/>
          <w:marRight w:val="0"/>
          <w:marTop w:val="0"/>
          <w:marBottom w:val="0"/>
          <w:divBdr>
            <w:top w:val="none" w:sz="0" w:space="0" w:color="auto"/>
            <w:left w:val="none" w:sz="0" w:space="0" w:color="auto"/>
            <w:bottom w:val="none" w:sz="0" w:space="0" w:color="auto"/>
            <w:right w:val="none" w:sz="0" w:space="0" w:color="auto"/>
          </w:divBdr>
          <w:divsChild>
            <w:div w:id="248663799">
              <w:marLeft w:val="0"/>
              <w:marRight w:val="0"/>
              <w:marTop w:val="0"/>
              <w:marBottom w:val="0"/>
              <w:divBdr>
                <w:top w:val="none" w:sz="0" w:space="0" w:color="auto"/>
                <w:left w:val="none" w:sz="0" w:space="0" w:color="auto"/>
                <w:bottom w:val="none" w:sz="0" w:space="0" w:color="auto"/>
                <w:right w:val="none" w:sz="0" w:space="0" w:color="auto"/>
              </w:divBdr>
            </w:div>
          </w:divsChild>
        </w:div>
        <w:div w:id="161744251">
          <w:marLeft w:val="0"/>
          <w:marRight w:val="0"/>
          <w:marTop w:val="0"/>
          <w:marBottom w:val="0"/>
          <w:divBdr>
            <w:top w:val="none" w:sz="0" w:space="0" w:color="auto"/>
            <w:left w:val="none" w:sz="0" w:space="0" w:color="auto"/>
            <w:bottom w:val="none" w:sz="0" w:space="0" w:color="auto"/>
            <w:right w:val="none" w:sz="0" w:space="0" w:color="auto"/>
          </w:divBdr>
          <w:divsChild>
            <w:div w:id="118568293">
              <w:marLeft w:val="0"/>
              <w:marRight w:val="0"/>
              <w:marTop w:val="0"/>
              <w:marBottom w:val="0"/>
              <w:divBdr>
                <w:top w:val="none" w:sz="0" w:space="0" w:color="auto"/>
                <w:left w:val="none" w:sz="0" w:space="0" w:color="auto"/>
                <w:bottom w:val="none" w:sz="0" w:space="0" w:color="auto"/>
                <w:right w:val="none" w:sz="0" w:space="0" w:color="auto"/>
              </w:divBdr>
            </w:div>
          </w:divsChild>
        </w:div>
        <w:div w:id="168641475">
          <w:marLeft w:val="0"/>
          <w:marRight w:val="0"/>
          <w:marTop w:val="300"/>
          <w:marBottom w:val="0"/>
          <w:divBdr>
            <w:top w:val="none" w:sz="0" w:space="0" w:color="auto"/>
            <w:left w:val="none" w:sz="0" w:space="0" w:color="auto"/>
            <w:bottom w:val="none" w:sz="0" w:space="0" w:color="auto"/>
            <w:right w:val="none" w:sz="0" w:space="0" w:color="auto"/>
          </w:divBdr>
        </w:div>
        <w:div w:id="184565185">
          <w:marLeft w:val="0"/>
          <w:marRight w:val="0"/>
          <w:marTop w:val="0"/>
          <w:marBottom w:val="0"/>
          <w:divBdr>
            <w:top w:val="none" w:sz="0" w:space="0" w:color="auto"/>
            <w:left w:val="none" w:sz="0" w:space="0" w:color="auto"/>
            <w:bottom w:val="none" w:sz="0" w:space="0" w:color="auto"/>
            <w:right w:val="none" w:sz="0" w:space="0" w:color="auto"/>
          </w:divBdr>
        </w:div>
        <w:div w:id="310720637">
          <w:marLeft w:val="0"/>
          <w:marRight w:val="0"/>
          <w:marTop w:val="0"/>
          <w:marBottom w:val="0"/>
          <w:divBdr>
            <w:top w:val="none" w:sz="0" w:space="0" w:color="auto"/>
            <w:left w:val="none" w:sz="0" w:space="0" w:color="auto"/>
            <w:bottom w:val="none" w:sz="0" w:space="0" w:color="auto"/>
            <w:right w:val="none" w:sz="0" w:space="0" w:color="auto"/>
          </w:divBdr>
        </w:div>
        <w:div w:id="389883910">
          <w:marLeft w:val="0"/>
          <w:marRight w:val="0"/>
          <w:marTop w:val="300"/>
          <w:marBottom w:val="0"/>
          <w:divBdr>
            <w:top w:val="none" w:sz="0" w:space="0" w:color="auto"/>
            <w:left w:val="none" w:sz="0" w:space="0" w:color="auto"/>
            <w:bottom w:val="none" w:sz="0" w:space="0" w:color="auto"/>
            <w:right w:val="none" w:sz="0" w:space="0" w:color="auto"/>
          </w:divBdr>
          <w:divsChild>
            <w:div w:id="20055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7633">
      <w:bodyDiv w:val="1"/>
      <w:marLeft w:val="0"/>
      <w:marRight w:val="0"/>
      <w:marTop w:val="0"/>
      <w:marBottom w:val="0"/>
      <w:divBdr>
        <w:top w:val="none" w:sz="0" w:space="0" w:color="auto"/>
        <w:left w:val="none" w:sz="0" w:space="0" w:color="auto"/>
        <w:bottom w:val="none" w:sz="0" w:space="0" w:color="auto"/>
        <w:right w:val="none" w:sz="0" w:space="0" w:color="auto"/>
      </w:divBdr>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
        <w:div w:id="306326622">
          <w:marLeft w:val="0"/>
          <w:marRight w:val="0"/>
          <w:marTop w:val="300"/>
          <w:marBottom w:val="0"/>
          <w:divBdr>
            <w:top w:val="none" w:sz="0" w:space="0" w:color="auto"/>
            <w:left w:val="none" w:sz="0" w:space="0" w:color="auto"/>
            <w:bottom w:val="none" w:sz="0" w:space="0" w:color="auto"/>
            <w:right w:val="none" w:sz="0" w:space="0" w:color="auto"/>
          </w:divBdr>
        </w:div>
      </w:divsChild>
    </w:div>
    <w:div w:id="308747883">
      <w:bodyDiv w:val="1"/>
      <w:marLeft w:val="0"/>
      <w:marRight w:val="0"/>
      <w:marTop w:val="0"/>
      <w:marBottom w:val="0"/>
      <w:divBdr>
        <w:top w:val="none" w:sz="0" w:space="0" w:color="auto"/>
        <w:left w:val="none" w:sz="0" w:space="0" w:color="auto"/>
        <w:bottom w:val="none" w:sz="0" w:space="0" w:color="auto"/>
        <w:right w:val="none" w:sz="0" w:space="0" w:color="auto"/>
      </w:divBdr>
      <w:divsChild>
        <w:div w:id="262879813">
          <w:marLeft w:val="0"/>
          <w:marRight w:val="0"/>
          <w:marTop w:val="0"/>
          <w:marBottom w:val="0"/>
          <w:divBdr>
            <w:top w:val="none" w:sz="0" w:space="0" w:color="auto"/>
            <w:left w:val="none" w:sz="0" w:space="0" w:color="auto"/>
            <w:bottom w:val="none" w:sz="0" w:space="0" w:color="auto"/>
            <w:right w:val="none" w:sz="0" w:space="0" w:color="auto"/>
          </w:divBdr>
          <w:divsChild>
            <w:div w:id="298456996">
              <w:marLeft w:val="0"/>
              <w:marRight w:val="0"/>
              <w:marTop w:val="0"/>
              <w:marBottom w:val="0"/>
              <w:divBdr>
                <w:top w:val="none" w:sz="0" w:space="0" w:color="auto"/>
                <w:left w:val="none" w:sz="0" w:space="0" w:color="auto"/>
                <w:bottom w:val="none" w:sz="0" w:space="0" w:color="auto"/>
                <w:right w:val="none" w:sz="0" w:space="0" w:color="auto"/>
              </w:divBdr>
            </w:div>
          </w:divsChild>
        </w:div>
        <w:div w:id="265233337">
          <w:marLeft w:val="0"/>
          <w:marRight w:val="0"/>
          <w:marTop w:val="0"/>
          <w:marBottom w:val="0"/>
          <w:divBdr>
            <w:top w:val="none" w:sz="0" w:space="0" w:color="auto"/>
            <w:left w:val="none" w:sz="0" w:space="0" w:color="auto"/>
            <w:bottom w:val="none" w:sz="0" w:space="0" w:color="auto"/>
            <w:right w:val="none" w:sz="0" w:space="0" w:color="auto"/>
          </w:divBdr>
        </w:div>
        <w:div w:id="300309493">
          <w:marLeft w:val="0"/>
          <w:marRight w:val="0"/>
          <w:marTop w:val="0"/>
          <w:marBottom w:val="0"/>
          <w:divBdr>
            <w:top w:val="none" w:sz="0" w:space="0" w:color="auto"/>
            <w:left w:val="none" w:sz="0" w:space="0" w:color="auto"/>
            <w:bottom w:val="none" w:sz="0" w:space="0" w:color="auto"/>
            <w:right w:val="none" w:sz="0" w:space="0" w:color="auto"/>
          </w:divBdr>
          <w:divsChild>
            <w:div w:id="21520641">
              <w:marLeft w:val="0"/>
              <w:marRight w:val="0"/>
              <w:marTop w:val="0"/>
              <w:marBottom w:val="0"/>
              <w:divBdr>
                <w:top w:val="none" w:sz="0" w:space="0" w:color="auto"/>
                <w:left w:val="none" w:sz="0" w:space="0" w:color="auto"/>
                <w:bottom w:val="none" w:sz="0" w:space="0" w:color="auto"/>
                <w:right w:val="none" w:sz="0" w:space="0" w:color="auto"/>
              </w:divBdr>
            </w:div>
          </w:divsChild>
        </w:div>
        <w:div w:id="344867736">
          <w:marLeft w:val="0"/>
          <w:marRight w:val="0"/>
          <w:marTop w:val="300"/>
          <w:marBottom w:val="0"/>
          <w:divBdr>
            <w:top w:val="none" w:sz="0" w:space="0" w:color="auto"/>
            <w:left w:val="none" w:sz="0" w:space="0" w:color="auto"/>
            <w:bottom w:val="none" w:sz="0" w:space="0" w:color="auto"/>
            <w:right w:val="none" w:sz="0" w:space="0" w:color="auto"/>
          </w:divBdr>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09332868">
      <w:bodyDiv w:val="1"/>
      <w:marLeft w:val="0"/>
      <w:marRight w:val="0"/>
      <w:marTop w:val="0"/>
      <w:marBottom w:val="0"/>
      <w:divBdr>
        <w:top w:val="none" w:sz="0" w:space="0" w:color="auto"/>
        <w:left w:val="none" w:sz="0" w:space="0" w:color="auto"/>
        <w:bottom w:val="none" w:sz="0" w:space="0" w:color="auto"/>
        <w:right w:val="none" w:sz="0" w:space="0" w:color="auto"/>
      </w:divBdr>
      <w:divsChild>
        <w:div w:id="163936213">
          <w:marLeft w:val="0"/>
          <w:marRight w:val="0"/>
          <w:marTop w:val="0"/>
          <w:marBottom w:val="0"/>
          <w:divBdr>
            <w:top w:val="none" w:sz="0" w:space="0" w:color="auto"/>
            <w:left w:val="none" w:sz="0" w:space="0" w:color="auto"/>
            <w:bottom w:val="none" w:sz="0" w:space="0" w:color="auto"/>
            <w:right w:val="none" w:sz="0" w:space="0" w:color="auto"/>
          </w:divBdr>
        </w:div>
        <w:div w:id="218245622">
          <w:marLeft w:val="0"/>
          <w:marRight w:val="0"/>
          <w:marTop w:val="0"/>
          <w:marBottom w:val="0"/>
          <w:divBdr>
            <w:top w:val="none" w:sz="0" w:space="0" w:color="auto"/>
            <w:left w:val="none" w:sz="0" w:space="0" w:color="auto"/>
            <w:bottom w:val="none" w:sz="0" w:space="0" w:color="auto"/>
            <w:right w:val="none" w:sz="0" w:space="0" w:color="auto"/>
          </w:divBdr>
        </w:div>
        <w:div w:id="278999418">
          <w:marLeft w:val="0"/>
          <w:marRight w:val="0"/>
          <w:marTop w:val="0"/>
          <w:marBottom w:val="0"/>
          <w:divBdr>
            <w:top w:val="none" w:sz="0" w:space="0" w:color="auto"/>
            <w:left w:val="none" w:sz="0" w:space="0" w:color="auto"/>
            <w:bottom w:val="none" w:sz="0" w:space="0" w:color="auto"/>
            <w:right w:val="none" w:sz="0" w:space="0" w:color="auto"/>
          </w:divBdr>
        </w:div>
        <w:div w:id="373428571">
          <w:marLeft w:val="0"/>
          <w:marRight w:val="0"/>
          <w:marTop w:val="0"/>
          <w:marBottom w:val="0"/>
          <w:divBdr>
            <w:top w:val="none" w:sz="0" w:space="0" w:color="auto"/>
            <w:left w:val="none" w:sz="0" w:space="0" w:color="auto"/>
            <w:bottom w:val="none" w:sz="0" w:space="0" w:color="auto"/>
            <w:right w:val="none" w:sz="0" w:space="0" w:color="auto"/>
          </w:divBdr>
        </w:div>
        <w:div w:id="407119336">
          <w:marLeft w:val="0"/>
          <w:marRight w:val="0"/>
          <w:marTop w:val="300"/>
          <w:marBottom w:val="0"/>
          <w:divBdr>
            <w:top w:val="none" w:sz="0" w:space="0" w:color="auto"/>
            <w:left w:val="none" w:sz="0" w:space="0" w:color="auto"/>
            <w:bottom w:val="none" w:sz="0" w:space="0" w:color="auto"/>
            <w:right w:val="none" w:sz="0" w:space="0" w:color="auto"/>
          </w:divBdr>
        </w:div>
      </w:divsChild>
    </w:div>
    <w:div w:id="309553747">
      <w:bodyDiv w:val="1"/>
      <w:marLeft w:val="0"/>
      <w:marRight w:val="0"/>
      <w:marTop w:val="0"/>
      <w:marBottom w:val="0"/>
      <w:divBdr>
        <w:top w:val="none" w:sz="0" w:space="0" w:color="auto"/>
        <w:left w:val="none" w:sz="0" w:space="0" w:color="auto"/>
        <w:bottom w:val="none" w:sz="0" w:space="0" w:color="auto"/>
        <w:right w:val="none" w:sz="0" w:space="0" w:color="auto"/>
      </w:divBdr>
    </w:div>
    <w:div w:id="309792948">
      <w:bodyDiv w:val="1"/>
      <w:marLeft w:val="0"/>
      <w:marRight w:val="0"/>
      <w:marTop w:val="0"/>
      <w:marBottom w:val="0"/>
      <w:divBdr>
        <w:top w:val="none" w:sz="0" w:space="0" w:color="auto"/>
        <w:left w:val="none" w:sz="0" w:space="0" w:color="auto"/>
        <w:bottom w:val="none" w:sz="0" w:space="0" w:color="auto"/>
        <w:right w:val="none" w:sz="0" w:space="0" w:color="auto"/>
      </w:divBdr>
      <w:divsChild>
        <w:div w:id="169103296">
          <w:marLeft w:val="0"/>
          <w:marRight w:val="0"/>
          <w:marTop w:val="0"/>
          <w:marBottom w:val="0"/>
          <w:divBdr>
            <w:top w:val="none" w:sz="0" w:space="0" w:color="auto"/>
            <w:left w:val="none" w:sz="0" w:space="0" w:color="auto"/>
            <w:bottom w:val="none" w:sz="0" w:space="0" w:color="auto"/>
            <w:right w:val="none" w:sz="0" w:space="0" w:color="auto"/>
          </w:divBdr>
        </w:div>
        <w:div w:id="210699202">
          <w:marLeft w:val="0"/>
          <w:marRight w:val="0"/>
          <w:marTop w:val="0"/>
          <w:marBottom w:val="0"/>
          <w:divBdr>
            <w:top w:val="none" w:sz="0" w:space="0" w:color="auto"/>
            <w:left w:val="none" w:sz="0" w:space="0" w:color="auto"/>
            <w:bottom w:val="none" w:sz="0" w:space="0" w:color="auto"/>
            <w:right w:val="none" w:sz="0" w:space="0" w:color="auto"/>
          </w:divBdr>
        </w:div>
        <w:div w:id="221600181">
          <w:marLeft w:val="0"/>
          <w:marRight w:val="0"/>
          <w:marTop w:val="300"/>
          <w:marBottom w:val="0"/>
          <w:divBdr>
            <w:top w:val="none" w:sz="0" w:space="0" w:color="auto"/>
            <w:left w:val="none" w:sz="0" w:space="0" w:color="auto"/>
            <w:bottom w:val="none" w:sz="0" w:space="0" w:color="auto"/>
            <w:right w:val="none" w:sz="0" w:space="0" w:color="auto"/>
          </w:divBdr>
          <w:divsChild>
            <w:div w:id="217669452">
              <w:marLeft w:val="0"/>
              <w:marRight w:val="0"/>
              <w:marTop w:val="0"/>
              <w:marBottom w:val="0"/>
              <w:divBdr>
                <w:top w:val="none" w:sz="0" w:space="0" w:color="auto"/>
                <w:left w:val="none" w:sz="0" w:space="0" w:color="auto"/>
                <w:bottom w:val="none" w:sz="0" w:space="0" w:color="auto"/>
                <w:right w:val="none" w:sz="0" w:space="0" w:color="auto"/>
              </w:divBdr>
            </w:div>
          </w:divsChild>
        </w:div>
        <w:div w:id="222180379">
          <w:marLeft w:val="0"/>
          <w:marRight w:val="0"/>
          <w:marTop w:val="300"/>
          <w:marBottom w:val="0"/>
          <w:divBdr>
            <w:top w:val="none" w:sz="0" w:space="0" w:color="auto"/>
            <w:left w:val="none" w:sz="0" w:space="0" w:color="auto"/>
            <w:bottom w:val="none" w:sz="0" w:space="0" w:color="auto"/>
            <w:right w:val="none" w:sz="0" w:space="0" w:color="auto"/>
          </w:divBdr>
        </w:div>
        <w:div w:id="241837916">
          <w:marLeft w:val="0"/>
          <w:marRight w:val="0"/>
          <w:marTop w:val="0"/>
          <w:marBottom w:val="0"/>
          <w:divBdr>
            <w:top w:val="none" w:sz="0" w:space="0" w:color="auto"/>
            <w:left w:val="none" w:sz="0" w:space="0" w:color="auto"/>
            <w:bottom w:val="none" w:sz="0" w:space="0" w:color="auto"/>
            <w:right w:val="none" w:sz="0" w:space="0" w:color="auto"/>
          </w:divBdr>
        </w:div>
        <w:div w:id="325014495">
          <w:marLeft w:val="0"/>
          <w:marRight w:val="0"/>
          <w:marTop w:val="0"/>
          <w:marBottom w:val="0"/>
          <w:divBdr>
            <w:top w:val="none" w:sz="0" w:space="0" w:color="auto"/>
            <w:left w:val="none" w:sz="0" w:space="0" w:color="auto"/>
            <w:bottom w:val="none" w:sz="0" w:space="0" w:color="auto"/>
            <w:right w:val="none" w:sz="0" w:space="0" w:color="auto"/>
          </w:divBdr>
        </w:div>
      </w:divsChild>
    </w:div>
    <w:div w:id="309864090">
      <w:bodyDiv w:val="1"/>
      <w:marLeft w:val="0"/>
      <w:marRight w:val="0"/>
      <w:marTop w:val="0"/>
      <w:marBottom w:val="0"/>
      <w:divBdr>
        <w:top w:val="none" w:sz="0" w:space="0" w:color="auto"/>
        <w:left w:val="none" w:sz="0" w:space="0" w:color="auto"/>
        <w:bottom w:val="none" w:sz="0" w:space="0" w:color="auto"/>
        <w:right w:val="none" w:sz="0" w:space="0" w:color="auto"/>
      </w:divBdr>
    </w:div>
    <w:div w:id="310208858">
      <w:bodyDiv w:val="1"/>
      <w:marLeft w:val="0"/>
      <w:marRight w:val="0"/>
      <w:marTop w:val="0"/>
      <w:marBottom w:val="0"/>
      <w:divBdr>
        <w:top w:val="none" w:sz="0" w:space="0" w:color="auto"/>
        <w:left w:val="none" w:sz="0" w:space="0" w:color="auto"/>
        <w:bottom w:val="none" w:sz="0" w:space="0" w:color="auto"/>
        <w:right w:val="none" w:sz="0" w:space="0" w:color="auto"/>
      </w:divBdr>
      <w:divsChild>
        <w:div w:id="103887998">
          <w:marLeft w:val="0"/>
          <w:marRight w:val="0"/>
          <w:marTop w:val="300"/>
          <w:marBottom w:val="0"/>
          <w:divBdr>
            <w:top w:val="none" w:sz="0" w:space="0" w:color="auto"/>
            <w:left w:val="none" w:sz="0" w:space="0" w:color="auto"/>
            <w:bottom w:val="none" w:sz="0" w:space="0" w:color="auto"/>
            <w:right w:val="none" w:sz="0" w:space="0" w:color="auto"/>
          </w:divBdr>
          <w:divsChild>
            <w:div w:id="266424653">
              <w:marLeft w:val="0"/>
              <w:marRight w:val="0"/>
              <w:marTop w:val="0"/>
              <w:marBottom w:val="0"/>
              <w:divBdr>
                <w:top w:val="none" w:sz="0" w:space="0" w:color="auto"/>
                <w:left w:val="none" w:sz="0" w:space="0" w:color="auto"/>
                <w:bottom w:val="none" w:sz="0" w:space="0" w:color="auto"/>
                <w:right w:val="none" w:sz="0" w:space="0" w:color="auto"/>
              </w:divBdr>
            </w:div>
          </w:divsChild>
        </w:div>
        <w:div w:id="119228240">
          <w:marLeft w:val="0"/>
          <w:marRight w:val="0"/>
          <w:marTop w:val="0"/>
          <w:marBottom w:val="0"/>
          <w:divBdr>
            <w:top w:val="none" w:sz="0" w:space="0" w:color="auto"/>
            <w:left w:val="none" w:sz="0" w:space="0" w:color="auto"/>
            <w:bottom w:val="none" w:sz="0" w:space="0" w:color="auto"/>
            <w:right w:val="none" w:sz="0" w:space="0" w:color="auto"/>
          </w:divBdr>
        </w:div>
        <w:div w:id="132598862">
          <w:marLeft w:val="0"/>
          <w:marRight w:val="0"/>
          <w:marTop w:val="0"/>
          <w:marBottom w:val="0"/>
          <w:divBdr>
            <w:top w:val="none" w:sz="0" w:space="0" w:color="auto"/>
            <w:left w:val="none" w:sz="0" w:space="0" w:color="auto"/>
            <w:bottom w:val="none" w:sz="0" w:space="0" w:color="auto"/>
            <w:right w:val="none" w:sz="0" w:space="0" w:color="auto"/>
          </w:divBdr>
        </w:div>
        <w:div w:id="193078110">
          <w:marLeft w:val="0"/>
          <w:marRight w:val="0"/>
          <w:marTop w:val="300"/>
          <w:marBottom w:val="0"/>
          <w:divBdr>
            <w:top w:val="none" w:sz="0" w:space="0" w:color="auto"/>
            <w:left w:val="none" w:sz="0" w:space="0" w:color="auto"/>
            <w:bottom w:val="none" w:sz="0" w:space="0" w:color="auto"/>
            <w:right w:val="none" w:sz="0" w:space="0" w:color="auto"/>
          </w:divBdr>
          <w:divsChild>
            <w:div w:id="160893716">
              <w:marLeft w:val="0"/>
              <w:marRight w:val="0"/>
              <w:marTop w:val="0"/>
              <w:marBottom w:val="0"/>
              <w:divBdr>
                <w:top w:val="none" w:sz="0" w:space="0" w:color="auto"/>
                <w:left w:val="none" w:sz="0" w:space="0" w:color="auto"/>
                <w:bottom w:val="none" w:sz="0" w:space="0" w:color="auto"/>
                <w:right w:val="none" w:sz="0" w:space="0" w:color="auto"/>
              </w:divBdr>
            </w:div>
          </w:divsChild>
        </w:div>
        <w:div w:id="371539671">
          <w:marLeft w:val="0"/>
          <w:marRight w:val="0"/>
          <w:marTop w:val="0"/>
          <w:marBottom w:val="0"/>
          <w:divBdr>
            <w:top w:val="none" w:sz="0" w:space="0" w:color="auto"/>
            <w:left w:val="none" w:sz="0" w:space="0" w:color="auto"/>
            <w:bottom w:val="none" w:sz="0" w:space="0" w:color="auto"/>
            <w:right w:val="none" w:sz="0" w:space="0" w:color="auto"/>
          </w:divBdr>
        </w:div>
      </w:divsChild>
    </w:div>
    <w:div w:id="310522939">
      <w:bodyDiv w:val="1"/>
      <w:marLeft w:val="0"/>
      <w:marRight w:val="0"/>
      <w:marTop w:val="0"/>
      <w:marBottom w:val="0"/>
      <w:divBdr>
        <w:top w:val="none" w:sz="0" w:space="0" w:color="auto"/>
        <w:left w:val="none" w:sz="0" w:space="0" w:color="auto"/>
        <w:bottom w:val="none" w:sz="0" w:space="0" w:color="auto"/>
        <w:right w:val="none" w:sz="0" w:space="0" w:color="auto"/>
      </w:divBdr>
      <w:divsChild>
        <w:div w:id="101994110">
          <w:marLeft w:val="0"/>
          <w:marRight w:val="0"/>
          <w:marTop w:val="300"/>
          <w:marBottom w:val="0"/>
          <w:divBdr>
            <w:top w:val="none" w:sz="0" w:space="0" w:color="auto"/>
            <w:left w:val="none" w:sz="0" w:space="0" w:color="auto"/>
            <w:bottom w:val="none" w:sz="0" w:space="0" w:color="auto"/>
            <w:right w:val="none" w:sz="0" w:space="0" w:color="auto"/>
          </w:divBdr>
        </w:div>
        <w:div w:id="169563788">
          <w:marLeft w:val="0"/>
          <w:marRight w:val="0"/>
          <w:marTop w:val="0"/>
          <w:marBottom w:val="0"/>
          <w:divBdr>
            <w:top w:val="none" w:sz="0" w:space="0" w:color="auto"/>
            <w:left w:val="none" w:sz="0" w:space="0" w:color="auto"/>
            <w:bottom w:val="none" w:sz="0" w:space="0" w:color="auto"/>
            <w:right w:val="none" w:sz="0" w:space="0" w:color="auto"/>
          </w:divBdr>
        </w:div>
        <w:div w:id="234166217">
          <w:marLeft w:val="0"/>
          <w:marRight w:val="0"/>
          <w:marTop w:val="0"/>
          <w:marBottom w:val="0"/>
          <w:divBdr>
            <w:top w:val="none" w:sz="0" w:space="0" w:color="auto"/>
            <w:left w:val="none" w:sz="0" w:space="0" w:color="auto"/>
            <w:bottom w:val="none" w:sz="0" w:space="0" w:color="auto"/>
            <w:right w:val="none" w:sz="0" w:space="0" w:color="auto"/>
          </w:divBdr>
        </w:div>
        <w:div w:id="246153758">
          <w:marLeft w:val="0"/>
          <w:marRight w:val="0"/>
          <w:marTop w:val="0"/>
          <w:marBottom w:val="0"/>
          <w:divBdr>
            <w:top w:val="none" w:sz="0" w:space="0" w:color="auto"/>
            <w:left w:val="none" w:sz="0" w:space="0" w:color="auto"/>
            <w:bottom w:val="none" w:sz="0" w:space="0" w:color="auto"/>
            <w:right w:val="none" w:sz="0" w:space="0" w:color="auto"/>
          </w:divBdr>
        </w:div>
        <w:div w:id="381249657">
          <w:marLeft w:val="0"/>
          <w:marRight w:val="0"/>
          <w:marTop w:val="300"/>
          <w:marBottom w:val="0"/>
          <w:divBdr>
            <w:top w:val="none" w:sz="0" w:space="0" w:color="auto"/>
            <w:left w:val="none" w:sz="0" w:space="0" w:color="auto"/>
            <w:bottom w:val="none" w:sz="0" w:space="0" w:color="auto"/>
            <w:right w:val="none" w:sz="0" w:space="0" w:color="auto"/>
          </w:divBdr>
        </w:div>
      </w:divsChild>
    </w:div>
    <w:div w:id="310716602">
      <w:bodyDiv w:val="1"/>
      <w:marLeft w:val="0"/>
      <w:marRight w:val="0"/>
      <w:marTop w:val="0"/>
      <w:marBottom w:val="0"/>
      <w:divBdr>
        <w:top w:val="none" w:sz="0" w:space="0" w:color="auto"/>
        <w:left w:val="none" w:sz="0" w:space="0" w:color="auto"/>
        <w:bottom w:val="none" w:sz="0" w:space="0" w:color="auto"/>
        <w:right w:val="none" w:sz="0" w:space="0" w:color="auto"/>
      </w:divBdr>
    </w:div>
    <w:div w:id="310838794">
      <w:bodyDiv w:val="1"/>
      <w:marLeft w:val="0"/>
      <w:marRight w:val="0"/>
      <w:marTop w:val="0"/>
      <w:marBottom w:val="0"/>
      <w:divBdr>
        <w:top w:val="none" w:sz="0" w:space="0" w:color="auto"/>
        <w:left w:val="none" w:sz="0" w:space="0" w:color="auto"/>
        <w:bottom w:val="none" w:sz="0" w:space="0" w:color="auto"/>
        <w:right w:val="none" w:sz="0" w:space="0" w:color="auto"/>
      </w:divBdr>
    </w:div>
    <w:div w:id="311296415">
      <w:bodyDiv w:val="1"/>
      <w:marLeft w:val="0"/>
      <w:marRight w:val="0"/>
      <w:marTop w:val="0"/>
      <w:marBottom w:val="0"/>
      <w:divBdr>
        <w:top w:val="none" w:sz="0" w:space="0" w:color="auto"/>
        <w:left w:val="none" w:sz="0" w:space="0" w:color="auto"/>
        <w:bottom w:val="none" w:sz="0" w:space="0" w:color="auto"/>
        <w:right w:val="none" w:sz="0" w:space="0" w:color="auto"/>
      </w:divBdr>
      <w:divsChild>
        <w:div w:id="75320555">
          <w:marLeft w:val="0"/>
          <w:marRight w:val="0"/>
          <w:marTop w:val="0"/>
          <w:marBottom w:val="0"/>
          <w:divBdr>
            <w:top w:val="none" w:sz="0" w:space="0" w:color="auto"/>
            <w:left w:val="none" w:sz="0" w:space="0" w:color="auto"/>
            <w:bottom w:val="none" w:sz="0" w:space="0" w:color="auto"/>
            <w:right w:val="none" w:sz="0" w:space="0" w:color="auto"/>
          </w:divBdr>
        </w:div>
        <w:div w:id="141393720">
          <w:marLeft w:val="0"/>
          <w:marRight w:val="0"/>
          <w:marTop w:val="0"/>
          <w:marBottom w:val="0"/>
          <w:divBdr>
            <w:top w:val="none" w:sz="0" w:space="0" w:color="auto"/>
            <w:left w:val="none" w:sz="0" w:space="0" w:color="auto"/>
            <w:bottom w:val="none" w:sz="0" w:space="0" w:color="auto"/>
            <w:right w:val="none" w:sz="0" w:space="0" w:color="auto"/>
          </w:divBdr>
        </w:div>
        <w:div w:id="242566471">
          <w:marLeft w:val="0"/>
          <w:marRight w:val="0"/>
          <w:marTop w:val="0"/>
          <w:marBottom w:val="0"/>
          <w:divBdr>
            <w:top w:val="none" w:sz="0" w:space="0" w:color="auto"/>
            <w:left w:val="none" w:sz="0" w:space="0" w:color="auto"/>
            <w:bottom w:val="none" w:sz="0" w:space="0" w:color="auto"/>
            <w:right w:val="none" w:sz="0" w:space="0" w:color="auto"/>
          </w:divBdr>
        </w:div>
        <w:div w:id="348920852">
          <w:marLeft w:val="0"/>
          <w:marRight w:val="0"/>
          <w:marTop w:val="0"/>
          <w:marBottom w:val="0"/>
          <w:divBdr>
            <w:top w:val="none" w:sz="0" w:space="0" w:color="auto"/>
            <w:left w:val="none" w:sz="0" w:space="0" w:color="auto"/>
            <w:bottom w:val="none" w:sz="0" w:space="0" w:color="auto"/>
            <w:right w:val="none" w:sz="0" w:space="0" w:color="auto"/>
          </w:divBdr>
        </w:div>
        <w:div w:id="412046813">
          <w:marLeft w:val="0"/>
          <w:marRight w:val="0"/>
          <w:marTop w:val="300"/>
          <w:marBottom w:val="0"/>
          <w:divBdr>
            <w:top w:val="none" w:sz="0" w:space="0" w:color="auto"/>
            <w:left w:val="none" w:sz="0" w:space="0" w:color="auto"/>
            <w:bottom w:val="none" w:sz="0" w:space="0" w:color="auto"/>
            <w:right w:val="none" w:sz="0" w:space="0" w:color="auto"/>
          </w:divBdr>
        </w:div>
      </w:divsChild>
    </w:div>
    <w:div w:id="311907712">
      <w:bodyDiv w:val="1"/>
      <w:marLeft w:val="0"/>
      <w:marRight w:val="0"/>
      <w:marTop w:val="0"/>
      <w:marBottom w:val="0"/>
      <w:divBdr>
        <w:top w:val="none" w:sz="0" w:space="0" w:color="auto"/>
        <w:left w:val="none" w:sz="0" w:space="0" w:color="auto"/>
        <w:bottom w:val="none" w:sz="0" w:space="0" w:color="auto"/>
        <w:right w:val="none" w:sz="0" w:space="0" w:color="auto"/>
      </w:divBdr>
      <w:divsChild>
        <w:div w:id="20936767">
          <w:marLeft w:val="0"/>
          <w:marRight w:val="0"/>
          <w:marTop w:val="0"/>
          <w:marBottom w:val="0"/>
          <w:divBdr>
            <w:top w:val="none" w:sz="0" w:space="0" w:color="auto"/>
            <w:left w:val="none" w:sz="0" w:space="0" w:color="auto"/>
            <w:bottom w:val="none" w:sz="0" w:space="0" w:color="auto"/>
            <w:right w:val="none" w:sz="0" w:space="0" w:color="auto"/>
          </w:divBdr>
        </w:div>
        <w:div w:id="129833037">
          <w:marLeft w:val="0"/>
          <w:marRight w:val="0"/>
          <w:marTop w:val="0"/>
          <w:marBottom w:val="0"/>
          <w:divBdr>
            <w:top w:val="none" w:sz="0" w:space="0" w:color="auto"/>
            <w:left w:val="none" w:sz="0" w:space="0" w:color="auto"/>
            <w:bottom w:val="none" w:sz="0" w:space="0" w:color="auto"/>
            <w:right w:val="none" w:sz="0" w:space="0" w:color="auto"/>
          </w:divBdr>
        </w:div>
        <w:div w:id="149255615">
          <w:marLeft w:val="0"/>
          <w:marRight w:val="0"/>
          <w:marTop w:val="0"/>
          <w:marBottom w:val="0"/>
          <w:divBdr>
            <w:top w:val="none" w:sz="0" w:space="0" w:color="auto"/>
            <w:left w:val="none" w:sz="0" w:space="0" w:color="auto"/>
            <w:bottom w:val="none" w:sz="0" w:space="0" w:color="auto"/>
            <w:right w:val="none" w:sz="0" w:space="0" w:color="auto"/>
          </w:divBdr>
          <w:divsChild>
            <w:div w:id="2457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04520">
      <w:bodyDiv w:val="1"/>
      <w:marLeft w:val="0"/>
      <w:marRight w:val="0"/>
      <w:marTop w:val="0"/>
      <w:marBottom w:val="0"/>
      <w:divBdr>
        <w:top w:val="none" w:sz="0" w:space="0" w:color="auto"/>
        <w:left w:val="none" w:sz="0" w:space="0" w:color="auto"/>
        <w:bottom w:val="none" w:sz="0" w:space="0" w:color="auto"/>
        <w:right w:val="none" w:sz="0" w:space="0" w:color="auto"/>
      </w:divBdr>
      <w:divsChild>
        <w:div w:id="8918410">
          <w:marLeft w:val="0"/>
          <w:marRight w:val="0"/>
          <w:marTop w:val="0"/>
          <w:marBottom w:val="0"/>
          <w:divBdr>
            <w:top w:val="none" w:sz="0" w:space="0" w:color="auto"/>
            <w:left w:val="none" w:sz="0" w:space="0" w:color="auto"/>
            <w:bottom w:val="none" w:sz="0" w:space="0" w:color="auto"/>
            <w:right w:val="none" w:sz="0" w:space="0" w:color="auto"/>
          </w:divBdr>
        </w:div>
        <w:div w:id="29037707">
          <w:marLeft w:val="0"/>
          <w:marRight w:val="0"/>
          <w:marTop w:val="0"/>
          <w:marBottom w:val="0"/>
          <w:divBdr>
            <w:top w:val="none" w:sz="0" w:space="0" w:color="auto"/>
            <w:left w:val="none" w:sz="0" w:space="0" w:color="auto"/>
            <w:bottom w:val="none" w:sz="0" w:space="0" w:color="auto"/>
            <w:right w:val="none" w:sz="0" w:space="0" w:color="auto"/>
          </w:divBdr>
        </w:div>
        <w:div w:id="127553523">
          <w:marLeft w:val="0"/>
          <w:marRight w:val="0"/>
          <w:marTop w:val="0"/>
          <w:marBottom w:val="0"/>
          <w:divBdr>
            <w:top w:val="none" w:sz="0" w:space="0" w:color="auto"/>
            <w:left w:val="none" w:sz="0" w:space="0" w:color="auto"/>
            <w:bottom w:val="none" w:sz="0" w:space="0" w:color="auto"/>
            <w:right w:val="none" w:sz="0" w:space="0" w:color="auto"/>
          </w:divBdr>
        </w:div>
        <w:div w:id="349142174">
          <w:marLeft w:val="0"/>
          <w:marRight w:val="0"/>
          <w:marTop w:val="0"/>
          <w:marBottom w:val="0"/>
          <w:divBdr>
            <w:top w:val="none" w:sz="0" w:space="0" w:color="auto"/>
            <w:left w:val="none" w:sz="0" w:space="0" w:color="auto"/>
            <w:bottom w:val="none" w:sz="0" w:space="0" w:color="auto"/>
            <w:right w:val="none" w:sz="0" w:space="0" w:color="auto"/>
          </w:divBdr>
        </w:div>
      </w:divsChild>
    </w:div>
    <w:div w:id="312874453">
      <w:bodyDiv w:val="1"/>
      <w:marLeft w:val="0"/>
      <w:marRight w:val="0"/>
      <w:marTop w:val="0"/>
      <w:marBottom w:val="0"/>
      <w:divBdr>
        <w:top w:val="none" w:sz="0" w:space="0" w:color="auto"/>
        <w:left w:val="none" w:sz="0" w:space="0" w:color="auto"/>
        <w:bottom w:val="none" w:sz="0" w:space="0" w:color="auto"/>
        <w:right w:val="none" w:sz="0" w:space="0" w:color="auto"/>
      </w:divBdr>
      <w:divsChild>
        <w:div w:id="349840856">
          <w:marLeft w:val="0"/>
          <w:marRight w:val="0"/>
          <w:marTop w:val="0"/>
          <w:marBottom w:val="0"/>
          <w:divBdr>
            <w:top w:val="none" w:sz="0" w:space="0" w:color="auto"/>
            <w:left w:val="none" w:sz="0" w:space="0" w:color="auto"/>
            <w:bottom w:val="none" w:sz="0" w:space="0" w:color="auto"/>
            <w:right w:val="none" w:sz="0" w:space="0" w:color="auto"/>
          </w:divBdr>
        </w:div>
      </w:divsChild>
    </w:div>
    <w:div w:id="313337774">
      <w:bodyDiv w:val="1"/>
      <w:marLeft w:val="0"/>
      <w:marRight w:val="0"/>
      <w:marTop w:val="0"/>
      <w:marBottom w:val="0"/>
      <w:divBdr>
        <w:top w:val="none" w:sz="0" w:space="0" w:color="auto"/>
        <w:left w:val="none" w:sz="0" w:space="0" w:color="auto"/>
        <w:bottom w:val="none" w:sz="0" w:space="0" w:color="auto"/>
        <w:right w:val="none" w:sz="0" w:space="0" w:color="auto"/>
      </w:divBdr>
      <w:divsChild>
        <w:div w:id="69889190">
          <w:marLeft w:val="0"/>
          <w:marRight w:val="0"/>
          <w:marTop w:val="0"/>
          <w:marBottom w:val="0"/>
          <w:divBdr>
            <w:top w:val="none" w:sz="0" w:space="0" w:color="auto"/>
            <w:left w:val="none" w:sz="0" w:space="0" w:color="auto"/>
            <w:bottom w:val="none" w:sz="0" w:space="0" w:color="auto"/>
            <w:right w:val="none" w:sz="0" w:space="0" w:color="auto"/>
          </w:divBdr>
        </w:div>
        <w:div w:id="93209000">
          <w:marLeft w:val="0"/>
          <w:marRight w:val="0"/>
          <w:marTop w:val="0"/>
          <w:marBottom w:val="0"/>
          <w:divBdr>
            <w:top w:val="none" w:sz="0" w:space="0" w:color="auto"/>
            <w:left w:val="none" w:sz="0" w:space="0" w:color="auto"/>
            <w:bottom w:val="none" w:sz="0" w:space="0" w:color="auto"/>
            <w:right w:val="none" w:sz="0" w:space="0" w:color="auto"/>
          </w:divBdr>
        </w:div>
        <w:div w:id="401176488">
          <w:marLeft w:val="0"/>
          <w:marRight w:val="0"/>
          <w:marTop w:val="0"/>
          <w:marBottom w:val="0"/>
          <w:divBdr>
            <w:top w:val="none" w:sz="0" w:space="0" w:color="auto"/>
            <w:left w:val="none" w:sz="0" w:space="0" w:color="auto"/>
            <w:bottom w:val="none" w:sz="0" w:space="0" w:color="auto"/>
            <w:right w:val="none" w:sz="0" w:space="0" w:color="auto"/>
          </w:divBdr>
        </w:div>
      </w:divsChild>
    </w:div>
    <w:div w:id="313417688">
      <w:bodyDiv w:val="1"/>
      <w:marLeft w:val="0"/>
      <w:marRight w:val="0"/>
      <w:marTop w:val="0"/>
      <w:marBottom w:val="0"/>
      <w:divBdr>
        <w:top w:val="none" w:sz="0" w:space="0" w:color="auto"/>
        <w:left w:val="none" w:sz="0" w:space="0" w:color="auto"/>
        <w:bottom w:val="none" w:sz="0" w:space="0" w:color="auto"/>
        <w:right w:val="none" w:sz="0" w:space="0" w:color="auto"/>
      </w:divBdr>
      <w:divsChild>
        <w:div w:id="268440957">
          <w:marLeft w:val="0"/>
          <w:marRight w:val="0"/>
          <w:marTop w:val="0"/>
          <w:marBottom w:val="0"/>
          <w:divBdr>
            <w:top w:val="none" w:sz="0" w:space="0" w:color="auto"/>
            <w:left w:val="none" w:sz="0" w:space="0" w:color="auto"/>
            <w:bottom w:val="none" w:sz="0" w:space="0" w:color="auto"/>
            <w:right w:val="none" w:sz="0" w:space="0" w:color="auto"/>
          </w:divBdr>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
    <w:div w:id="315571229">
      <w:bodyDiv w:val="1"/>
      <w:marLeft w:val="0"/>
      <w:marRight w:val="0"/>
      <w:marTop w:val="0"/>
      <w:marBottom w:val="0"/>
      <w:divBdr>
        <w:top w:val="none" w:sz="0" w:space="0" w:color="auto"/>
        <w:left w:val="none" w:sz="0" w:space="0" w:color="auto"/>
        <w:bottom w:val="none" w:sz="0" w:space="0" w:color="auto"/>
        <w:right w:val="none" w:sz="0" w:space="0" w:color="auto"/>
      </w:divBdr>
      <w:divsChild>
        <w:div w:id="272908246">
          <w:marLeft w:val="0"/>
          <w:marRight w:val="0"/>
          <w:marTop w:val="0"/>
          <w:marBottom w:val="0"/>
          <w:divBdr>
            <w:top w:val="none" w:sz="0" w:space="0" w:color="auto"/>
            <w:left w:val="none" w:sz="0" w:space="0" w:color="auto"/>
            <w:bottom w:val="none" w:sz="0" w:space="0" w:color="auto"/>
            <w:right w:val="none" w:sz="0" w:space="0" w:color="auto"/>
          </w:divBdr>
        </w:div>
        <w:div w:id="300696946">
          <w:marLeft w:val="0"/>
          <w:marRight w:val="0"/>
          <w:marTop w:val="0"/>
          <w:marBottom w:val="0"/>
          <w:divBdr>
            <w:top w:val="none" w:sz="0" w:space="0" w:color="auto"/>
            <w:left w:val="none" w:sz="0" w:space="0" w:color="auto"/>
            <w:bottom w:val="none" w:sz="0" w:space="0" w:color="auto"/>
            <w:right w:val="none" w:sz="0" w:space="0" w:color="auto"/>
          </w:divBdr>
          <w:divsChild>
            <w:div w:id="782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1426">
      <w:bodyDiv w:val="1"/>
      <w:marLeft w:val="0"/>
      <w:marRight w:val="0"/>
      <w:marTop w:val="0"/>
      <w:marBottom w:val="0"/>
      <w:divBdr>
        <w:top w:val="none" w:sz="0" w:space="0" w:color="auto"/>
        <w:left w:val="none" w:sz="0" w:space="0" w:color="auto"/>
        <w:bottom w:val="none" w:sz="0" w:space="0" w:color="auto"/>
        <w:right w:val="none" w:sz="0" w:space="0" w:color="auto"/>
      </w:divBdr>
      <w:divsChild>
        <w:div w:id="202451914">
          <w:marLeft w:val="0"/>
          <w:marRight w:val="0"/>
          <w:marTop w:val="0"/>
          <w:marBottom w:val="0"/>
          <w:divBdr>
            <w:top w:val="none" w:sz="0" w:space="0" w:color="auto"/>
            <w:left w:val="none" w:sz="0" w:space="0" w:color="auto"/>
            <w:bottom w:val="none" w:sz="0" w:space="0" w:color="auto"/>
            <w:right w:val="none" w:sz="0" w:space="0" w:color="auto"/>
          </w:divBdr>
        </w:div>
        <w:div w:id="215288144">
          <w:marLeft w:val="0"/>
          <w:marRight w:val="0"/>
          <w:marTop w:val="300"/>
          <w:marBottom w:val="0"/>
          <w:divBdr>
            <w:top w:val="none" w:sz="0" w:space="0" w:color="auto"/>
            <w:left w:val="none" w:sz="0" w:space="0" w:color="auto"/>
            <w:bottom w:val="none" w:sz="0" w:space="0" w:color="auto"/>
            <w:right w:val="none" w:sz="0" w:space="0" w:color="auto"/>
          </w:divBdr>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197088660">
          <w:marLeft w:val="0"/>
          <w:marRight w:val="0"/>
          <w:marTop w:val="30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sChild>
    </w:div>
    <w:div w:id="316998366">
      <w:bodyDiv w:val="1"/>
      <w:marLeft w:val="0"/>
      <w:marRight w:val="0"/>
      <w:marTop w:val="0"/>
      <w:marBottom w:val="0"/>
      <w:divBdr>
        <w:top w:val="none" w:sz="0" w:space="0" w:color="auto"/>
        <w:left w:val="none" w:sz="0" w:space="0" w:color="auto"/>
        <w:bottom w:val="none" w:sz="0" w:space="0" w:color="auto"/>
        <w:right w:val="none" w:sz="0" w:space="0" w:color="auto"/>
      </w:divBdr>
      <w:divsChild>
        <w:div w:id="336155384">
          <w:marLeft w:val="0"/>
          <w:marRight w:val="0"/>
          <w:marTop w:val="300"/>
          <w:marBottom w:val="0"/>
          <w:divBdr>
            <w:top w:val="none" w:sz="0" w:space="0" w:color="auto"/>
            <w:left w:val="none" w:sz="0" w:space="0" w:color="auto"/>
            <w:bottom w:val="none" w:sz="0" w:space="0" w:color="auto"/>
            <w:right w:val="none" w:sz="0" w:space="0" w:color="auto"/>
          </w:divBdr>
          <w:divsChild>
            <w:div w:id="1465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8048">
      <w:bodyDiv w:val="1"/>
      <w:marLeft w:val="0"/>
      <w:marRight w:val="0"/>
      <w:marTop w:val="0"/>
      <w:marBottom w:val="0"/>
      <w:divBdr>
        <w:top w:val="none" w:sz="0" w:space="0" w:color="auto"/>
        <w:left w:val="none" w:sz="0" w:space="0" w:color="auto"/>
        <w:bottom w:val="none" w:sz="0" w:space="0" w:color="auto"/>
        <w:right w:val="none" w:sz="0" w:space="0" w:color="auto"/>
      </w:divBdr>
    </w:div>
    <w:div w:id="318001106">
      <w:bodyDiv w:val="1"/>
      <w:marLeft w:val="0"/>
      <w:marRight w:val="0"/>
      <w:marTop w:val="0"/>
      <w:marBottom w:val="0"/>
      <w:divBdr>
        <w:top w:val="none" w:sz="0" w:space="0" w:color="auto"/>
        <w:left w:val="none" w:sz="0" w:space="0" w:color="auto"/>
        <w:bottom w:val="none" w:sz="0" w:space="0" w:color="auto"/>
        <w:right w:val="none" w:sz="0" w:space="0" w:color="auto"/>
      </w:divBdr>
    </w:div>
    <w:div w:id="318122025">
      <w:bodyDiv w:val="1"/>
      <w:marLeft w:val="0"/>
      <w:marRight w:val="0"/>
      <w:marTop w:val="0"/>
      <w:marBottom w:val="0"/>
      <w:divBdr>
        <w:top w:val="none" w:sz="0" w:space="0" w:color="auto"/>
        <w:left w:val="none" w:sz="0" w:space="0" w:color="auto"/>
        <w:bottom w:val="none" w:sz="0" w:space="0" w:color="auto"/>
        <w:right w:val="none" w:sz="0" w:space="0" w:color="auto"/>
      </w:divBdr>
      <w:divsChild>
        <w:div w:id="153643921">
          <w:marLeft w:val="0"/>
          <w:marRight w:val="0"/>
          <w:marTop w:val="0"/>
          <w:marBottom w:val="0"/>
          <w:divBdr>
            <w:top w:val="none" w:sz="0" w:space="0" w:color="auto"/>
            <w:left w:val="none" w:sz="0" w:space="0" w:color="auto"/>
            <w:bottom w:val="none" w:sz="0" w:space="0" w:color="auto"/>
            <w:right w:val="none" w:sz="0" w:space="0" w:color="auto"/>
          </w:divBdr>
        </w:div>
      </w:divsChild>
    </w:div>
    <w:div w:id="318316765">
      <w:bodyDiv w:val="1"/>
      <w:marLeft w:val="0"/>
      <w:marRight w:val="0"/>
      <w:marTop w:val="0"/>
      <w:marBottom w:val="0"/>
      <w:divBdr>
        <w:top w:val="none" w:sz="0" w:space="0" w:color="auto"/>
        <w:left w:val="none" w:sz="0" w:space="0" w:color="auto"/>
        <w:bottom w:val="none" w:sz="0" w:space="0" w:color="auto"/>
        <w:right w:val="none" w:sz="0" w:space="0" w:color="auto"/>
      </w:divBdr>
    </w:div>
    <w:div w:id="318461872">
      <w:bodyDiv w:val="1"/>
      <w:marLeft w:val="0"/>
      <w:marRight w:val="0"/>
      <w:marTop w:val="0"/>
      <w:marBottom w:val="0"/>
      <w:divBdr>
        <w:top w:val="none" w:sz="0" w:space="0" w:color="auto"/>
        <w:left w:val="none" w:sz="0" w:space="0" w:color="auto"/>
        <w:bottom w:val="none" w:sz="0" w:space="0" w:color="auto"/>
        <w:right w:val="none" w:sz="0" w:space="0" w:color="auto"/>
      </w:divBdr>
      <w:divsChild>
        <w:div w:id="102847363">
          <w:marLeft w:val="0"/>
          <w:marRight w:val="0"/>
          <w:marTop w:val="0"/>
          <w:marBottom w:val="0"/>
          <w:divBdr>
            <w:top w:val="none" w:sz="0" w:space="0" w:color="auto"/>
            <w:left w:val="none" w:sz="0" w:space="0" w:color="auto"/>
            <w:bottom w:val="none" w:sz="0" w:space="0" w:color="auto"/>
            <w:right w:val="none" w:sz="0" w:space="0" w:color="auto"/>
          </w:divBdr>
        </w:div>
        <w:div w:id="391194659">
          <w:marLeft w:val="0"/>
          <w:marRight w:val="0"/>
          <w:marTop w:val="0"/>
          <w:marBottom w:val="0"/>
          <w:divBdr>
            <w:top w:val="none" w:sz="0" w:space="0" w:color="auto"/>
            <w:left w:val="none" w:sz="0" w:space="0" w:color="auto"/>
            <w:bottom w:val="none" w:sz="0" w:space="0" w:color="auto"/>
            <w:right w:val="none" w:sz="0" w:space="0" w:color="auto"/>
          </w:divBdr>
        </w:div>
      </w:divsChild>
    </w:div>
    <w:div w:id="318585161">
      <w:bodyDiv w:val="1"/>
      <w:marLeft w:val="0"/>
      <w:marRight w:val="0"/>
      <w:marTop w:val="0"/>
      <w:marBottom w:val="0"/>
      <w:divBdr>
        <w:top w:val="none" w:sz="0" w:space="0" w:color="auto"/>
        <w:left w:val="none" w:sz="0" w:space="0" w:color="auto"/>
        <w:bottom w:val="none" w:sz="0" w:space="0" w:color="auto"/>
        <w:right w:val="none" w:sz="0" w:space="0" w:color="auto"/>
      </w:divBdr>
      <w:divsChild>
        <w:div w:id="43800461">
          <w:marLeft w:val="0"/>
          <w:marRight w:val="0"/>
          <w:marTop w:val="300"/>
          <w:marBottom w:val="0"/>
          <w:divBdr>
            <w:top w:val="none" w:sz="0" w:space="0" w:color="auto"/>
            <w:left w:val="none" w:sz="0" w:space="0" w:color="auto"/>
            <w:bottom w:val="none" w:sz="0" w:space="0" w:color="auto"/>
            <w:right w:val="none" w:sz="0" w:space="0" w:color="auto"/>
          </w:divBdr>
        </w:div>
        <w:div w:id="231089941">
          <w:marLeft w:val="0"/>
          <w:marRight w:val="0"/>
          <w:marTop w:val="300"/>
          <w:marBottom w:val="0"/>
          <w:divBdr>
            <w:top w:val="none" w:sz="0" w:space="0" w:color="auto"/>
            <w:left w:val="none" w:sz="0" w:space="0" w:color="auto"/>
            <w:bottom w:val="none" w:sz="0" w:space="0" w:color="auto"/>
            <w:right w:val="none" w:sz="0" w:space="0" w:color="auto"/>
          </w:divBdr>
        </w:div>
        <w:div w:id="235284478">
          <w:marLeft w:val="0"/>
          <w:marRight w:val="0"/>
          <w:marTop w:val="0"/>
          <w:marBottom w:val="0"/>
          <w:divBdr>
            <w:top w:val="none" w:sz="0" w:space="0" w:color="auto"/>
            <w:left w:val="none" w:sz="0" w:space="0" w:color="auto"/>
            <w:bottom w:val="none" w:sz="0" w:space="0" w:color="auto"/>
            <w:right w:val="none" w:sz="0" w:space="0" w:color="auto"/>
          </w:divBdr>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776206">
      <w:bodyDiv w:val="1"/>
      <w:marLeft w:val="0"/>
      <w:marRight w:val="0"/>
      <w:marTop w:val="0"/>
      <w:marBottom w:val="0"/>
      <w:divBdr>
        <w:top w:val="none" w:sz="0" w:space="0" w:color="auto"/>
        <w:left w:val="none" w:sz="0" w:space="0" w:color="auto"/>
        <w:bottom w:val="none" w:sz="0" w:space="0" w:color="auto"/>
        <w:right w:val="none" w:sz="0" w:space="0" w:color="auto"/>
      </w:divBdr>
      <w:divsChild>
        <w:div w:id="51540837">
          <w:marLeft w:val="0"/>
          <w:marRight w:val="0"/>
          <w:marTop w:val="300"/>
          <w:marBottom w:val="0"/>
          <w:divBdr>
            <w:top w:val="none" w:sz="0" w:space="0" w:color="auto"/>
            <w:left w:val="none" w:sz="0" w:space="0" w:color="auto"/>
            <w:bottom w:val="none" w:sz="0" w:space="0" w:color="auto"/>
            <w:right w:val="none" w:sz="0" w:space="0" w:color="auto"/>
          </w:divBdr>
        </w:div>
        <w:div w:id="111675383">
          <w:marLeft w:val="0"/>
          <w:marRight w:val="0"/>
          <w:marTop w:val="0"/>
          <w:marBottom w:val="0"/>
          <w:divBdr>
            <w:top w:val="none" w:sz="0" w:space="0" w:color="auto"/>
            <w:left w:val="none" w:sz="0" w:space="0" w:color="auto"/>
            <w:bottom w:val="none" w:sz="0" w:space="0" w:color="auto"/>
            <w:right w:val="none" w:sz="0" w:space="0" w:color="auto"/>
          </w:divBdr>
        </w:div>
        <w:div w:id="190412237">
          <w:marLeft w:val="0"/>
          <w:marRight w:val="0"/>
          <w:marTop w:val="0"/>
          <w:marBottom w:val="0"/>
          <w:divBdr>
            <w:top w:val="none" w:sz="0" w:space="0" w:color="auto"/>
            <w:left w:val="none" w:sz="0" w:space="0" w:color="auto"/>
            <w:bottom w:val="none" w:sz="0" w:space="0" w:color="auto"/>
            <w:right w:val="none" w:sz="0" w:space="0" w:color="auto"/>
          </w:divBdr>
        </w:div>
        <w:div w:id="245041559">
          <w:marLeft w:val="0"/>
          <w:marRight w:val="0"/>
          <w:marTop w:val="0"/>
          <w:marBottom w:val="0"/>
          <w:divBdr>
            <w:top w:val="none" w:sz="0" w:space="0" w:color="auto"/>
            <w:left w:val="none" w:sz="0" w:space="0" w:color="auto"/>
            <w:bottom w:val="none" w:sz="0" w:space="0" w:color="auto"/>
            <w:right w:val="none" w:sz="0" w:space="0" w:color="auto"/>
          </w:divBdr>
          <w:divsChild>
            <w:div w:id="231744375">
              <w:marLeft w:val="0"/>
              <w:marRight w:val="0"/>
              <w:marTop w:val="0"/>
              <w:marBottom w:val="0"/>
              <w:divBdr>
                <w:top w:val="none" w:sz="0" w:space="0" w:color="auto"/>
                <w:left w:val="none" w:sz="0" w:space="0" w:color="auto"/>
                <w:bottom w:val="none" w:sz="0" w:space="0" w:color="auto"/>
                <w:right w:val="none" w:sz="0" w:space="0" w:color="auto"/>
              </w:divBdr>
            </w:div>
          </w:divsChild>
        </w:div>
        <w:div w:id="308945969">
          <w:marLeft w:val="0"/>
          <w:marRight w:val="0"/>
          <w:marTop w:val="0"/>
          <w:marBottom w:val="0"/>
          <w:divBdr>
            <w:top w:val="none" w:sz="0" w:space="0" w:color="auto"/>
            <w:left w:val="none" w:sz="0" w:space="0" w:color="auto"/>
            <w:bottom w:val="none" w:sz="0" w:space="0" w:color="auto"/>
            <w:right w:val="none" w:sz="0" w:space="0" w:color="auto"/>
          </w:divBdr>
        </w:div>
        <w:div w:id="386612070">
          <w:marLeft w:val="0"/>
          <w:marRight w:val="0"/>
          <w:marTop w:val="0"/>
          <w:marBottom w:val="0"/>
          <w:divBdr>
            <w:top w:val="none" w:sz="0" w:space="0" w:color="auto"/>
            <w:left w:val="none" w:sz="0" w:space="0" w:color="auto"/>
            <w:bottom w:val="none" w:sz="0" w:space="0" w:color="auto"/>
            <w:right w:val="none" w:sz="0" w:space="0" w:color="auto"/>
          </w:divBdr>
        </w:div>
      </w:divsChild>
    </w:div>
    <w:div w:id="319817630">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92674892">
          <w:marLeft w:val="0"/>
          <w:marRight w:val="0"/>
          <w:marTop w:val="300"/>
          <w:marBottom w:val="0"/>
          <w:divBdr>
            <w:top w:val="none" w:sz="0" w:space="0" w:color="auto"/>
            <w:left w:val="none" w:sz="0" w:space="0" w:color="auto"/>
            <w:bottom w:val="none" w:sz="0" w:space="0" w:color="auto"/>
            <w:right w:val="none" w:sz="0" w:space="0" w:color="auto"/>
          </w:divBdr>
        </w:div>
        <w:div w:id="99957212">
          <w:marLeft w:val="0"/>
          <w:marRight w:val="0"/>
          <w:marTop w:val="0"/>
          <w:marBottom w:val="0"/>
          <w:divBdr>
            <w:top w:val="none" w:sz="0" w:space="0" w:color="auto"/>
            <w:left w:val="none" w:sz="0" w:space="0" w:color="auto"/>
            <w:bottom w:val="none" w:sz="0" w:space="0" w:color="auto"/>
            <w:right w:val="none" w:sz="0" w:space="0" w:color="auto"/>
          </w:divBdr>
        </w:div>
        <w:div w:id="143860484">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0122">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
      </w:divsChild>
    </w:div>
    <w:div w:id="321617425">
      <w:bodyDiv w:val="1"/>
      <w:marLeft w:val="0"/>
      <w:marRight w:val="0"/>
      <w:marTop w:val="0"/>
      <w:marBottom w:val="0"/>
      <w:divBdr>
        <w:top w:val="none" w:sz="0" w:space="0" w:color="auto"/>
        <w:left w:val="none" w:sz="0" w:space="0" w:color="auto"/>
        <w:bottom w:val="none" w:sz="0" w:space="0" w:color="auto"/>
        <w:right w:val="none" w:sz="0" w:space="0" w:color="auto"/>
      </w:divBdr>
      <w:divsChild>
        <w:div w:id="103233666">
          <w:marLeft w:val="0"/>
          <w:marRight w:val="0"/>
          <w:marTop w:val="0"/>
          <w:marBottom w:val="0"/>
          <w:divBdr>
            <w:top w:val="none" w:sz="0" w:space="0" w:color="auto"/>
            <w:left w:val="none" w:sz="0" w:space="0" w:color="auto"/>
            <w:bottom w:val="none" w:sz="0" w:space="0" w:color="auto"/>
            <w:right w:val="none" w:sz="0" w:space="0" w:color="auto"/>
          </w:divBdr>
        </w:div>
        <w:div w:id="211770636">
          <w:marLeft w:val="0"/>
          <w:marRight w:val="0"/>
          <w:marTop w:val="300"/>
          <w:marBottom w:val="0"/>
          <w:divBdr>
            <w:top w:val="none" w:sz="0" w:space="0" w:color="auto"/>
            <w:left w:val="none" w:sz="0" w:space="0" w:color="auto"/>
            <w:bottom w:val="none" w:sz="0" w:space="0" w:color="auto"/>
            <w:right w:val="none" w:sz="0" w:space="0" w:color="auto"/>
          </w:divBdr>
        </w:div>
        <w:div w:id="233710352">
          <w:marLeft w:val="0"/>
          <w:marRight w:val="0"/>
          <w:marTop w:val="300"/>
          <w:marBottom w:val="0"/>
          <w:divBdr>
            <w:top w:val="none" w:sz="0" w:space="0" w:color="auto"/>
            <w:left w:val="none" w:sz="0" w:space="0" w:color="auto"/>
            <w:bottom w:val="none" w:sz="0" w:space="0" w:color="auto"/>
            <w:right w:val="none" w:sz="0" w:space="0" w:color="auto"/>
          </w:divBdr>
        </w:div>
        <w:div w:id="413749488">
          <w:marLeft w:val="0"/>
          <w:marRight w:val="0"/>
          <w:marTop w:val="0"/>
          <w:marBottom w:val="0"/>
          <w:divBdr>
            <w:top w:val="none" w:sz="0" w:space="0" w:color="auto"/>
            <w:left w:val="none" w:sz="0" w:space="0" w:color="auto"/>
            <w:bottom w:val="none" w:sz="0" w:space="0" w:color="auto"/>
            <w:right w:val="none" w:sz="0" w:space="0" w:color="auto"/>
          </w:divBdr>
        </w:div>
      </w:divsChild>
    </w:div>
    <w:div w:id="321852970">
      <w:bodyDiv w:val="1"/>
      <w:marLeft w:val="0"/>
      <w:marRight w:val="0"/>
      <w:marTop w:val="0"/>
      <w:marBottom w:val="0"/>
      <w:divBdr>
        <w:top w:val="none" w:sz="0" w:space="0" w:color="auto"/>
        <w:left w:val="none" w:sz="0" w:space="0" w:color="auto"/>
        <w:bottom w:val="none" w:sz="0" w:space="0" w:color="auto"/>
        <w:right w:val="none" w:sz="0" w:space="0" w:color="auto"/>
      </w:divBdr>
    </w:div>
    <w:div w:id="321853492">
      <w:bodyDiv w:val="1"/>
      <w:marLeft w:val="0"/>
      <w:marRight w:val="0"/>
      <w:marTop w:val="0"/>
      <w:marBottom w:val="0"/>
      <w:divBdr>
        <w:top w:val="none" w:sz="0" w:space="0" w:color="auto"/>
        <w:left w:val="none" w:sz="0" w:space="0" w:color="auto"/>
        <w:bottom w:val="none" w:sz="0" w:space="0" w:color="auto"/>
        <w:right w:val="none" w:sz="0" w:space="0" w:color="auto"/>
      </w:divBdr>
      <w:divsChild>
        <w:div w:id="70586186">
          <w:marLeft w:val="0"/>
          <w:marRight w:val="0"/>
          <w:marTop w:val="0"/>
          <w:marBottom w:val="0"/>
          <w:divBdr>
            <w:top w:val="none" w:sz="0" w:space="0" w:color="auto"/>
            <w:left w:val="none" w:sz="0" w:space="0" w:color="auto"/>
            <w:bottom w:val="none" w:sz="0" w:space="0" w:color="auto"/>
            <w:right w:val="none" w:sz="0" w:space="0" w:color="auto"/>
          </w:divBdr>
        </w:div>
        <w:div w:id="75594232">
          <w:marLeft w:val="0"/>
          <w:marRight w:val="0"/>
          <w:marTop w:val="0"/>
          <w:marBottom w:val="0"/>
          <w:divBdr>
            <w:top w:val="none" w:sz="0" w:space="0" w:color="auto"/>
            <w:left w:val="none" w:sz="0" w:space="0" w:color="auto"/>
            <w:bottom w:val="none" w:sz="0" w:space="0" w:color="auto"/>
            <w:right w:val="none" w:sz="0" w:space="0" w:color="auto"/>
          </w:divBdr>
        </w:div>
      </w:divsChild>
    </w:div>
    <w:div w:id="322006041">
      <w:bodyDiv w:val="1"/>
      <w:marLeft w:val="0"/>
      <w:marRight w:val="0"/>
      <w:marTop w:val="0"/>
      <w:marBottom w:val="0"/>
      <w:divBdr>
        <w:top w:val="none" w:sz="0" w:space="0" w:color="auto"/>
        <w:left w:val="none" w:sz="0" w:space="0" w:color="auto"/>
        <w:bottom w:val="none" w:sz="0" w:space="0" w:color="auto"/>
        <w:right w:val="none" w:sz="0" w:space="0" w:color="auto"/>
      </w:divBdr>
      <w:divsChild>
        <w:div w:id="12192740">
          <w:marLeft w:val="0"/>
          <w:marRight w:val="0"/>
          <w:marTop w:val="0"/>
          <w:marBottom w:val="0"/>
          <w:divBdr>
            <w:top w:val="none" w:sz="0" w:space="0" w:color="auto"/>
            <w:left w:val="none" w:sz="0" w:space="0" w:color="auto"/>
            <w:bottom w:val="none" w:sz="0" w:space="0" w:color="auto"/>
            <w:right w:val="none" w:sz="0" w:space="0" w:color="auto"/>
          </w:divBdr>
        </w:div>
        <w:div w:id="112602479">
          <w:marLeft w:val="0"/>
          <w:marRight w:val="0"/>
          <w:marTop w:val="0"/>
          <w:marBottom w:val="0"/>
          <w:divBdr>
            <w:top w:val="none" w:sz="0" w:space="0" w:color="auto"/>
            <w:left w:val="none" w:sz="0" w:space="0" w:color="auto"/>
            <w:bottom w:val="none" w:sz="0" w:space="0" w:color="auto"/>
            <w:right w:val="none" w:sz="0" w:space="0" w:color="auto"/>
          </w:divBdr>
        </w:div>
        <w:div w:id="142505499">
          <w:marLeft w:val="0"/>
          <w:marRight w:val="0"/>
          <w:marTop w:val="0"/>
          <w:marBottom w:val="0"/>
          <w:divBdr>
            <w:top w:val="none" w:sz="0" w:space="0" w:color="auto"/>
            <w:left w:val="none" w:sz="0" w:space="0" w:color="auto"/>
            <w:bottom w:val="none" w:sz="0" w:space="0" w:color="auto"/>
            <w:right w:val="none" w:sz="0" w:space="0" w:color="auto"/>
          </w:divBdr>
        </w:div>
        <w:div w:id="294414817">
          <w:marLeft w:val="0"/>
          <w:marRight w:val="0"/>
          <w:marTop w:val="300"/>
          <w:marBottom w:val="0"/>
          <w:divBdr>
            <w:top w:val="none" w:sz="0" w:space="0" w:color="auto"/>
            <w:left w:val="none" w:sz="0" w:space="0" w:color="auto"/>
            <w:bottom w:val="none" w:sz="0" w:space="0" w:color="auto"/>
            <w:right w:val="none" w:sz="0" w:space="0" w:color="auto"/>
          </w:divBdr>
        </w:div>
      </w:divsChild>
    </w:div>
    <w:div w:id="322008165">
      <w:bodyDiv w:val="1"/>
      <w:marLeft w:val="0"/>
      <w:marRight w:val="0"/>
      <w:marTop w:val="0"/>
      <w:marBottom w:val="0"/>
      <w:divBdr>
        <w:top w:val="none" w:sz="0" w:space="0" w:color="auto"/>
        <w:left w:val="none" w:sz="0" w:space="0" w:color="auto"/>
        <w:bottom w:val="none" w:sz="0" w:space="0" w:color="auto"/>
        <w:right w:val="none" w:sz="0" w:space="0" w:color="auto"/>
      </w:divBdr>
      <w:divsChild>
        <w:div w:id="119301930">
          <w:marLeft w:val="0"/>
          <w:marRight w:val="0"/>
          <w:marTop w:val="0"/>
          <w:marBottom w:val="0"/>
          <w:divBdr>
            <w:top w:val="none" w:sz="0" w:space="0" w:color="auto"/>
            <w:left w:val="none" w:sz="0" w:space="0" w:color="auto"/>
            <w:bottom w:val="none" w:sz="0" w:space="0" w:color="auto"/>
            <w:right w:val="none" w:sz="0" w:space="0" w:color="auto"/>
          </w:divBdr>
        </w:div>
        <w:div w:id="387263217">
          <w:marLeft w:val="0"/>
          <w:marRight w:val="0"/>
          <w:marTop w:val="300"/>
          <w:marBottom w:val="0"/>
          <w:divBdr>
            <w:top w:val="none" w:sz="0" w:space="0" w:color="auto"/>
            <w:left w:val="none" w:sz="0" w:space="0" w:color="auto"/>
            <w:bottom w:val="none" w:sz="0" w:space="0" w:color="auto"/>
            <w:right w:val="none" w:sz="0" w:space="0" w:color="auto"/>
          </w:divBdr>
        </w:div>
        <w:div w:id="387263817">
          <w:marLeft w:val="0"/>
          <w:marRight w:val="0"/>
          <w:marTop w:val="0"/>
          <w:marBottom w:val="0"/>
          <w:divBdr>
            <w:top w:val="none" w:sz="0" w:space="0" w:color="auto"/>
            <w:left w:val="none" w:sz="0" w:space="0" w:color="auto"/>
            <w:bottom w:val="none" w:sz="0" w:space="0" w:color="auto"/>
            <w:right w:val="none" w:sz="0" w:space="0" w:color="auto"/>
          </w:divBdr>
        </w:div>
      </w:divsChild>
    </w:div>
    <w:div w:id="322199306">
      <w:bodyDiv w:val="1"/>
      <w:marLeft w:val="0"/>
      <w:marRight w:val="0"/>
      <w:marTop w:val="0"/>
      <w:marBottom w:val="0"/>
      <w:divBdr>
        <w:top w:val="none" w:sz="0" w:space="0" w:color="auto"/>
        <w:left w:val="none" w:sz="0" w:space="0" w:color="auto"/>
        <w:bottom w:val="none" w:sz="0" w:space="0" w:color="auto"/>
        <w:right w:val="none" w:sz="0" w:space="0" w:color="auto"/>
      </w:divBdr>
      <w:divsChild>
        <w:div w:id="14234906">
          <w:marLeft w:val="0"/>
          <w:marRight w:val="0"/>
          <w:marTop w:val="0"/>
          <w:marBottom w:val="0"/>
          <w:divBdr>
            <w:top w:val="none" w:sz="0" w:space="0" w:color="auto"/>
            <w:left w:val="none" w:sz="0" w:space="0" w:color="auto"/>
            <w:bottom w:val="none" w:sz="0" w:space="0" w:color="auto"/>
            <w:right w:val="none" w:sz="0" w:space="0" w:color="auto"/>
          </w:divBdr>
          <w:divsChild>
            <w:div w:id="50273359">
              <w:marLeft w:val="0"/>
              <w:marRight w:val="0"/>
              <w:marTop w:val="0"/>
              <w:marBottom w:val="0"/>
              <w:divBdr>
                <w:top w:val="none" w:sz="0" w:space="0" w:color="auto"/>
                <w:left w:val="none" w:sz="0" w:space="0" w:color="auto"/>
                <w:bottom w:val="none" w:sz="0" w:space="0" w:color="auto"/>
                <w:right w:val="none" w:sz="0" w:space="0" w:color="auto"/>
              </w:divBdr>
            </w:div>
          </w:divsChild>
        </w:div>
        <w:div w:id="305165390">
          <w:marLeft w:val="0"/>
          <w:marRight w:val="0"/>
          <w:marTop w:val="0"/>
          <w:marBottom w:val="0"/>
          <w:divBdr>
            <w:top w:val="none" w:sz="0" w:space="0" w:color="auto"/>
            <w:left w:val="none" w:sz="0" w:space="0" w:color="auto"/>
            <w:bottom w:val="none" w:sz="0" w:space="0" w:color="auto"/>
            <w:right w:val="none" w:sz="0" w:space="0" w:color="auto"/>
          </w:divBdr>
          <w:divsChild>
            <w:div w:id="999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90325574">
          <w:marLeft w:val="0"/>
          <w:marRight w:val="0"/>
          <w:marTop w:val="0"/>
          <w:marBottom w:val="0"/>
          <w:divBdr>
            <w:top w:val="none" w:sz="0" w:space="0" w:color="auto"/>
            <w:left w:val="none" w:sz="0" w:space="0" w:color="auto"/>
            <w:bottom w:val="none" w:sz="0" w:space="0" w:color="auto"/>
            <w:right w:val="none" w:sz="0" w:space="0" w:color="auto"/>
          </w:divBdr>
        </w:div>
        <w:div w:id="107432100">
          <w:marLeft w:val="0"/>
          <w:marRight w:val="0"/>
          <w:marTop w:val="300"/>
          <w:marBottom w:val="0"/>
          <w:divBdr>
            <w:top w:val="none" w:sz="0" w:space="0" w:color="auto"/>
            <w:left w:val="none" w:sz="0" w:space="0" w:color="auto"/>
            <w:bottom w:val="none" w:sz="0" w:space="0" w:color="auto"/>
            <w:right w:val="none" w:sz="0" w:space="0" w:color="auto"/>
          </w:divBdr>
        </w:div>
        <w:div w:id="161237302">
          <w:marLeft w:val="0"/>
          <w:marRight w:val="0"/>
          <w:marTop w:val="0"/>
          <w:marBottom w:val="0"/>
          <w:divBdr>
            <w:top w:val="none" w:sz="0" w:space="0" w:color="auto"/>
            <w:left w:val="none" w:sz="0" w:space="0" w:color="auto"/>
            <w:bottom w:val="none" w:sz="0" w:space="0" w:color="auto"/>
            <w:right w:val="none" w:sz="0" w:space="0" w:color="auto"/>
          </w:divBdr>
        </w:div>
      </w:divsChild>
    </w:div>
    <w:div w:id="324093704">
      <w:bodyDiv w:val="1"/>
      <w:marLeft w:val="0"/>
      <w:marRight w:val="0"/>
      <w:marTop w:val="0"/>
      <w:marBottom w:val="0"/>
      <w:divBdr>
        <w:top w:val="none" w:sz="0" w:space="0" w:color="auto"/>
        <w:left w:val="none" w:sz="0" w:space="0" w:color="auto"/>
        <w:bottom w:val="none" w:sz="0" w:space="0" w:color="auto"/>
        <w:right w:val="none" w:sz="0" w:space="0" w:color="auto"/>
      </w:divBdr>
      <w:divsChild>
        <w:div w:id="196898571">
          <w:marLeft w:val="0"/>
          <w:marRight w:val="0"/>
          <w:marTop w:val="0"/>
          <w:marBottom w:val="0"/>
          <w:divBdr>
            <w:top w:val="none" w:sz="0" w:space="0" w:color="auto"/>
            <w:left w:val="none" w:sz="0" w:space="0" w:color="auto"/>
            <w:bottom w:val="none" w:sz="0" w:space="0" w:color="auto"/>
            <w:right w:val="none" w:sz="0" w:space="0" w:color="auto"/>
          </w:divBdr>
        </w:div>
        <w:div w:id="292256167">
          <w:marLeft w:val="0"/>
          <w:marRight w:val="0"/>
          <w:marTop w:val="0"/>
          <w:marBottom w:val="0"/>
          <w:divBdr>
            <w:top w:val="none" w:sz="0" w:space="0" w:color="auto"/>
            <w:left w:val="none" w:sz="0" w:space="0" w:color="auto"/>
            <w:bottom w:val="none" w:sz="0" w:space="0" w:color="auto"/>
            <w:right w:val="none" w:sz="0" w:space="0" w:color="auto"/>
          </w:divBdr>
        </w:div>
      </w:divsChild>
    </w:div>
    <w:div w:id="325518115">
      <w:bodyDiv w:val="1"/>
      <w:marLeft w:val="0"/>
      <w:marRight w:val="0"/>
      <w:marTop w:val="0"/>
      <w:marBottom w:val="0"/>
      <w:divBdr>
        <w:top w:val="none" w:sz="0" w:space="0" w:color="auto"/>
        <w:left w:val="none" w:sz="0" w:space="0" w:color="auto"/>
        <w:bottom w:val="none" w:sz="0" w:space="0" w:color="auto"/>
        <w:right w:val="none" w:sz="0" w:space="0" w:color="auto"/>
      </w:divBdr>
    </w:div>
    <w:div w:id="325596721">
      <w:bodyDiv w:val="1"/>
      <w:marLeft w:val="0"/>
      <w:marRight w:val="0"/>
      <w:marTop w:val="0"/>
      <w:marBottom w:val="0"/>
      <w:divBdr>
        <w:top w:val="none" w:sz="0" w:space="0" w:color="auto"/>
        <w:left w:val="none" w:sz="0" w:space="0" w:color="auto"/>
        <w:bottom w:val="none" w:sz="0" w:space="0" w:color="auto"/>
        <w:right w:val="none" w:sz="0" w:space="0" w:color="auto"/>
      </w:divBdr>
      <w:divsChild>
        <w:div w:id="68969728">
          <w:marLeft w:val="0"/>
          <w:marRight w:val="0"/>
          <w:marTop w:val="0"/>
          <w:marBottom w:val="0"/>
          <w:divBdr>
            <w:top w:val="none" w:sz="0" w:space="0" w:color="auto"/>
            <w:left w:val="none" w:sz="0" w:space="0" w:color="auto"/>
            <w:bottom w:val="none" w:sz="0" w:space="0" w:color="auto"/>
            <w:right w:val="none" w:sz="0" w:space="0" w:color="auto"/>
          </w:divBdr>
        </w:div>
        <w:div w:id="140660908">
          <w:marLeft w:val="0"/>
          <w:marRight w:val="0"/>
          <w:marTop w:val="0"/>
          <w:marBottom w:val="0"/>
          <w:divBdr>
            <w:top w:val="none" w:sz="0" w:space="0" w:color="auto"/>
            <w:left w:val="none" w:sz="0" w:space="0" w:color="auto"/>
            <w:bottom w:val="none" w:sz="0" w:space="0" w:color="auto"/>
            <w:right w:val="none" w:sz="0" w:space="0" w:color="auto"/>
          </w:divBdr>
        </w:div>
        <w:div w:id="149832022">
          <w:marLeft w:val="0"/>
          <w:marRight w:val="0"/>
          <w:marTop w:val="300"/>
          <w:marBottom w:val="0"/>
          <w:divBdr>
            <w:top w:val="none" w:sz="0" w:space="0" w:color="auto"/>
            <w:left w:val="none" w:sz="0" w:space="0" w:color="auto"/>
            <w:bottom w:val="none" w:sz="0" w:space="0" w:color="auto"/>
            <w:right w:val="none" w:sz="0" w:space="0" w:color="auto"/>
          </w:divBdr>
          <w:divsChild>
            <w:div w:id="378632577">
              <w:marLeft w:val="0"/>
              <w:marRight w:val="0"/>
              <w:marTop w:val="0"/>
              <w:marBottom w:val="0"/>
              <w:divBdr>
                <w:top w:val="none" w:sz="0" w:space="0" w:color="auto"/>
                <w:left w:val="none" w:sz="0" w:space="0" w:color="auto"/>
                <w:bottom w:val="none" w:sz="0" w:space="0" w:color="auto"/>
                <w:right w:val="none" w:sz="0" w:space="0" w:color="auto"/>
              </w:divBdr>
            </w:div>
          </w:divsChild>
        </w:div>
        <w:div w:id="191039044">
          <w:marLeft w:val="0"/>
          <w:marRight w:val="0"/>
          <w:marTop w:val="0"/>
          <w:marBottom w:val="0"/>
          <w:divBdr>
            <w:top w:val="none" w:sz="0" w:space="0" w:color="auto"/>
            <w:left w:val="none" w:sz="0" w:space="0" w:color="auto"/>
            <w:bottom w:val="none" w:sz="0" w:space="0" w:color="auto"/>
            <w:right w:val="none" w:sz="0" w:space="0" w:color="auto"/>
          </w:divBdr>
        </w:div>
        <w:div w:id="322393514">
          <w:marLeft w:val="0"/>
          <w:marRight w:val="0"/>
          <w:marTop w:val="0"/>
          <w:marBottom w:val="0"/>
          <w:divBdr>
            <w:top w:val="none" w:sz="0" w:space="0" w:color="auto"/>
            <w:left w:val="none" w:sz="0" w:space="0" w:color="auto"/>
            <w:bottom w:val="none" w:sz="0" w:space="0" w:color="auto"/>
            <w:right w:val="none" w:sz="0" w:space="0" w:color="auto"/>
          </w:divBdr>
        </w:div>
        <w:div w:id="328291886">
          <w:marLeft w:val="0"/>
          <w:marRight w:val="0"/>
          <w:marTop w:val="0"/>
          <w:marBottom w:val="0"/>
          <w:divBdr>
            <w:top w:val="none" w:sz="0" w:space="0" w:color="auto"/>
            <w:left w:val="none" w:sz="0" w:space="0" w:color="auto"/>
            <w:bottom w:val="none" w:sz="0" w:space="0" w:color="auto"/>
            <w:right w:val="none" w:sz="0" w:space="0" w:color="auto"/>
          </w:divBdr>
        </w:div>
        <w:div w:id="354116300">
          <w:marLeft w:val="0"/>
          <w:marRight w:val="0"/>
          <w:marTop w:val="0"/>
          <w:marBottom w:val="0"/>
          <w:divBdr>
            <w:top w:val="none" w:sz="0" w:space="0" w:color="auto"/>
            <w:left w:val="none" w:sz="0" w:space="0" w:color="auto"/>
            <w:bottom w:val="none" w:sz="0" w:space="0" w:color="auto"/>
            <w:right w:val="none" w:sz="0" w:space="0" w:color="auto"/>
          </w:divBdr>
        </w:div>
        <w:div w:id="393040677">
          <w:marLeft w:val="0"/>
          <w:marRight w:val="0"/>
          <w:marTop w:val="0"/>
          <w:marBottom w:val="0"/>
          <w:divBdr>
            <w:top w:val="none" w:sz="0" w:space="0" w:color="auto"/>
            <w:left w:val="none" w:sz="0" w:space="0" w:color="auto"/>
            <w:bottom w:val="none" w:sz="0" w:space="0" w:color="auto"/>
            <w:right w:val="none" w:sz="0" w:space="0" w:color="auto"/>
          </w:divBdr>
        </w:div>
      </w:divsChild>
    </w:div>
    <w:div w:id="325598388">
      <w:bodyDiv w:val="1"/>
      <w:marLeft w:val="0"/>
      <w:marRight w:val="0"/>
      <w:marTop w:val="0"/>
      <w:marBottom w:val="0"/>
      <w:divBdr>
        <w:top w:val="none" w:sz="0" w:space="0" w:color="auto"/>
        <w:left w:val="none" w:sz="0" w:space="0" w:color="auto"/>
        <w:bottom w:val="none" w:sz="0" w:space="0" w:color="auto"/>
        <w:right w:val="none" w:sz="0" w:space="0" w:color="auto"/>
      </w:divBdr>
      <w:divsChild>
        <w:div w:id="15155905">
          <w:marLeft w:val="0"/>
          <w:marRight w:val="0"/>
          <w:marTop w:val="0"/>
          <w:marBottom w:val="0"/>
          <w:divBdr>
            <w:top w:val="none" w:sz="0" w:space="0" w:color="auto"/>
            <w:left w:val="none" w:sz="0" w:space="0" w:color="auto"/>
            <w:bottom w:val="none" w:sz="0" w:space="0" w:color="auto"/>
            <w:right w:val="none" w:sz="0" w:space="0" w:color="auto"/>
          </w:divBdr>
        </w:div>
        <w:div w:id="111829445">
          <w:marLeft w:val="0"/>
          <w:marRight w:val="0"/>
          <w:marTop w:val="0"/>
          <w:marBottom w:val="0"/>
          <w:divBdr>
            <w:top w:val="none" w:sz="0" w:space="0" w:color="auto"/>
            <w:left w:val="none" w:sz="0" w:space="0" w:color="auto"/>
            <w:bottom w:val="none" w:sz="0" w:space="0" w:color="auto"/>
            <w:right w:val="none" w:sz="0" w:space="0" w:color="auto"/>
          </w:divBdr>
        </w:div>
        <w:div w:id="148405390">
          <w:marLeft w:val="0"/>
          <w:marRight w:val="0"/>
          <w:marTop w:val="0"/>
          <w:marBottom w:val="0"/>
          <w:divBdr>
            <w:top w:val="none" w:sz="0" w:space="0" w:color="auto"/>
            <w:left w:val="none" w:sz="0" w:space="0" w:color="auto"/>
            <w:bottom w:val="none" w:sz="0" w:space="0" w:color="auto"/>
            <w:right w:val="none" w:sz="0" w:space="0" w:color="auto"/>
          </w:divBdr>
        </w:div>
        <w:div w:id="157158962">
          <w:marLeft w:val="0"/>
          <w:marRight w:val="0"/>
          <w:marTop w:val="0"/>
          <w:marBottom w:val="0"/>
          <w:divBdr>
            <w:top w:val="none" w:sz="0" w:space="0" w:color="auto"/>
            <w:left w:val="none" w:sz="0" w:space="0" w:color="auto"/>
            <w:bottom w:val="none" w:sz="0" w:space="0" w:color="auto"/>
            <w:right w:val="none" w:sz="0" w:space="0" w:color="auto"/>
          </w:divBdr>
        </w:div>
        <w:div w:id="229653322">
          <w:marLeft w:val="0"/>
          <w:marRight w:val="0"/>
          <w:marTop w:val="300"/>
          <w:marBottom w:val="0"/>
          <w:divBdr>
            <w:top w:val="none" w:sz="0" w:space="0" w:color="auto"/>
            <w:left w:val="none" w:sz="0" w:space="0" w:color="auto"/>
            <w:bottom w:val="none" w:sz="0" w:space="0" w:color="auto"/>
            <w:right w:val="none" w:sz="0" w:space="0" w:color="auto"/>
          </w:divBdr>
        </w:div>
        <w:div w:id="384915999">
          <w:marLeft w:val="0"/>
          <w:marRight w:val="0"/>
          <w:marTop w:val="0"/>
          <w:marBottom w:val="0"/>
          <w:divBdr>
            <w:top w:val="none" w:sz="0" w:space="0" w:color="auto"/>
            <w:left w:val="none" w:sz="0" w:space="0" w:color="auto"/>
            <w:bottom w:val="none" w:sz="0" w:space="0" w:color="auto"/>
            <w:right w:val="none" w:sz="0" w:space="0" w:color="auto"/>
          </w:divBdr>
        </w:div>
      </w:divsChild>
    </w:div>
    <w:div w:id="325671247">
      <w:bodyDiv w:val="1"/>
      <w:marLeft w:val="0"/>
      <w:marRight w:val="0"/>
      <w:marTop w:val="0"/>
      <w:marBottom w:val="0"/>
      <w:divBdr>
        <w:top w:val="none" w:sz="0" w:space="0" w:color="auto"/>
        <w:left w:val="none" w:sz="0" w:space="0" w:color="auto"/>
        <w:bottom w:val="none" w:sz="0" w:space="0" w:color="auto"/>
        <w:right w:val="none" w:sz="0" w:space="0" w:color="auto"/>
      </w:divBdr>
    </w:div>
    <w:div w:id="326174727">
      <w:bodyDiv w:val="1"/>
      <w:marLeft w:val="0"/>
      <w:marRight w:val="0"/>
      <w:marTop w:val="0"/>
      <w:marBottom w:val="0"/>
      <w:divBdr>
        <w:top w:val="none" w:sz="0" w:space="0" w:color="auto"/>
        <w:left w:val="none" w:sz="0" w:space="0" w:color="auto"/>
        <w:bottom w:val="none" w:sz="0" w:space="0" w:color="auto"/>
        <w:right w:val="none" w:sz="0" w:space="0" w:color="auto"/>
      </w:divBdr>
      <w:divsChild>
        <w:div w:id="208956503">
          <w:marLeft w:val="0"/>
          <w:marRight w:val="0"/>
          <w:marTop w:val="0"/>
          <w:marBottom w:val="0"/>
          <w:divBdr>
            <w:top w:val="none" w:sz="0" w:space="0" w:color="auto"/>
            <w:left w:val="none" w:sz="0" w:space="0" w:color="auto"/>
            <w:bottom w:val="none" w:sz="0" w:space="0" w:color="auto"/>
            <w:right w:val="none" w:sz="0" w:space="0" w:color="auto"/>
          </w:divBdr>
        </w:div>
        <w:div w:id="415979397">
          <w:marLeft w:val="0"/>
          <w:marRight w:val="0"/>
          <w:marTop w:val="0"/>
          <w:marBottom w:val="0"/>
          <w:divBdr>
            <w:top w:val="none" w:sz="0" w:space="0" w:color="auto"/>
            <w:left w:val="none" w:sz="0" w:space="0" w:color="auto"/>
            <w:bottom w:val="none" w:sz="0" w:space="0" w:color="auto"/>
            <w:right w:val="none" w:sz="0" w:space="0" w:color="auto"/>
          </w:divBdr>
        </w:div>
      </w:divsChild>
    </w:div>
    <w:div w:id="327054589">
      <w:bodyDiv w:val="1"/>
      <w:marLeft w:val="0"/>
      <w:marRight w:val="0"/>
      <w:marTop w:val="0"/>
      <w:marBottom w:val="0"/>
      <w:divBdr>
        <w:top w:val="none" w:sz="0" w:space="0" w:color="auto"/>
        <w:left w:val="none" w:sz="0" w:space="0" w:color="auto"/>
        <w:bottom w:val="none" w:sz="0" w:space="0" w:color="auto"/>
        <w:right w:val="none" w:sz="0" w:space="0" w:color="auto"/>
      </w:divBdr>
      <w:divsChild>
        <w:div w:id="180247533">
          <w:marLeft w:val="0"/>
          <w:marRight w:val="0"/>
          <w:marTop w:val="300"/>
          <w:marBottom w:val="0"/>
          <w:divBdr>
            <w:top w:val="none" w:sz="0" w:space="0" w:color="auto"/>
            <w:left w:val="none" w:sz="0" w:space="0" w:color="auto"/>
            <w:bottom w:val="none" w:sz="0" w:space="0" w:color="auto"/>
            <w:right w:val="none" w:sz="0" w:space="0" w:color="auto"/>
          </w:divBdr>
        </w:div>
      </w:divsChild>
    </w:div>
    <w:div w:id="327101394">
      <w:bodyDiv w:val="1"/>
      <w:marLeft w:val="0"/>
      <w:marRight w:val="0"/>
      <w:marTop w:val="0"/>
      <w:marBottom w:val="0"/>
      <w:divBdr>
        <w:top w:val="none" w:sz="0" w:space="0" w:color="auto"/>
        <w:left w:val="none" w:sz="0" w:space="0" w:color="auto"/>
        <w:bottom w:val="none" w:sz="0" w:space="0" w:color="auto"/>
        <w:right w:val="none" w:sz="0" w:space="0" w:color="auto"/>
      </w:divBdr>
      <w:divsChild>
        <w:div w:id="54355352">
          <w:marLeft w:val="0"/>
          <w:marRight w:val="0"/>
          <w:marTop w:val="0"/>
          <w:marBottom w:val="0"/>
          <w:divBdr>
            <w:top w:val="none" w:sz="0" w:space="0" w:color="auto"/>
            <w:left w:val="none" w:sz="0" w:space="0" w:color="auto"/>
            <w:bottom w:val="none" w:sz="0" w:space="0" w:color="auto"/>
            <w:right w:val="none" w:sz="0" w:space="0" w:color="auto"/>
          </w:divBdr>
        </w:div>
        <w:div w:id="188953231">
          <w:marLeft w:val="0"/>
          <w:marRight w:val="0"/>
          <w:marTop w:val="0"/>
          <w:marBottom w:val="0"/>
          <w:divBdr>
            <w:top w:val="none" w:sz="0" w:space="0" w:color="auto"/>
            <w:left w:val="none" w:sz="0" w:space="0" w:color="auto"/>
            <w:bottom w:val="none" w:sz="0" w:space="0" w:color="auto"/>
            <w:right w:val="none" w:sz="0" w:space="0" w:color="auto"/>
          </w:divBdr>
        </w:div>
        <w:div w:id="235281475">
          <w:marLeft w:val="0"/>
          <w:marRight w:val="0"/>
          <w:marTop w:val="300"/>
          <w:marBottom w:val="0"/>
          <w:divBdr>
            <w:top w:val="none" w:sz="0" w:space="0" w:color="auto"/>
            <w:left w:val="none" w:sz="0" w:space="0" w:color="auto"/>
            <w:bottom w:val="none" w:sz="0" w:space="0" w:color="auto"/>
            <w:right w:val="none" w:sz="0" w:space="0" w:color="auto"/>
          </w:divBdr>
          <w:divsChild>
            <w:div w:id="165751558">
              <w:marLeft w:val="0"/>
              <w:marRight w:val="0"/>
              <w:marTop w:val="0"/>
              <w:marBottom w:val="0"/>
              <w:divBdr>
                <w:top w:val="none" w:sz="0" w:space="0" w:color="auto"/>
                <w:left w:val="none" w:sz="0" w:space="0" w:color="auto"/>
                <w:bottom w:val="none" w:sz="0" w:space="0" w:color="auto"/>
                <w:right w:val="none" w:sz="0" w:space="0" w:color="auto"/>
              </w:divBdr>
            </w:div>
          </w:divsChild>
        </w:div>
        <w:div w:id="330182990">
          <w:marLeft w:val="0"/>
          <w:marRight w:val="0"/>
          <w:marTop w:val="0"/>
          <w:marBottom w:val="0"/>
          <w:divBdr>
            <w:top w:val="none" w:sz="0" w:space="0" w:color="auto"/>
            <w:left w:val="none" w:sz="0" w:space="0" w:color="auto"/>
            <w:bottom w:val="none" w:sz="0" w:space="0" w:color="auto"/>
            <w:right w:val="none" w:sz="0" w:space="0" w:color="auto"/>
          </w:divBdr>
        </w:div>
        <w:div w:id="367418381">
          <w:marLeft w:val="0"/>
          <w:marRight w:val="0"/>
          <w:marTop w:val="0"/>
          <w:marBottom w:val="0"/>
          <w:divBdr>
            <w:top w:val="none" w:sz="0" w:space="0" w:color="auto"/>
            <w:left w:val="none" w:sz="0" w:space="0" w:color="auto"/>
            <w:bottom w:val="none" w:sz="0" w:space="0" w:color="auto"/>
            <w:right w:val="none" w:sz="0" w:space="0" w:color="auto"/>
          </w:divBdr>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
        <w:div w:id="295138409">
          <w:marLeft w:val="0"/>
          <w:marRight w:val="0"/>
          <w:marTop w:val="300"/>
          <w:marBottom w:val="0"/>
          <w:divBdr>
            <w:top w:val="none" w:sz="0" w:space="0" w:color="auto"/>
            <w:left w:val="none" w:sz="0" w:space="0" w:color="auto"/>
            <w:bottom w:val="none" w:sz="0" w:space="0" w:color="auto"/>
            <w:right w:val="none" w:sz="0" w:space="0" w:color="auto"/>
          </w:divBdr>
        </w:div>
      </w:divsChild>
    </w:div>
    <w:div w:id="327556863">
      <w:bodyDiv w:val="1"/>
      <w:marLeft w:val="0"/>
      <w:marRight w:val="0"/>
      <w:marTop w:val="0"/>
      <w:marBottom w:val="0"/>
      <w:divBdr>
        <w:top w:val="none" w:sz="0" w:space="0" w:color="auto"/>
        <w:left w:val="none" w:sz="0" w:space="0" w:color="auto"/>
        <w:bottom w:val="none" w:sz="0" w:space="0" w:color="auto"/>
        <w:right w:val="none" w:sz="0" w:space="0" w:color="auto"/>
      </w:divBdr>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29452620">
      <w:bodyDiv w:val="1"/>
      <w:marLeft w:val="0"/>
      <w:marRight w:val="0"/>
      <w:marTop w:val="0"/>
      <w:marBottom w:val="0"/>
      <w:divBdr>
        <w:top w:val="none" w:sz="0" w:space="0" w:color="auto"/>
        <w:left w:val="none" w:sz="0" w:space="0" w:color="auto"/>
        <w:bottom w:val="none" w:sz="0" w:space="0" w:color="auto"/>
        <w:right w:val="none" w:sz="0" w:space="0" w:color="auto"/>
      </w:divBdr>
      <w:divsChild>
        <w:div w:id="184248468">
          <w:marLeft w:val="0"/>
          <w:marRight w:val="0"/>
          <w:marTop w:val="0"/>
          <w:marBottom w:val="0"/>
          <w:divBdr>
            <w:top w:val="none" w:sz="0" w:space="0" w:color="auto"/>
            <w:left w:val="none" w:sz="0" w:space="0" w:color="auto"/>
            <w:bottom w:val="none" w:sz="0" w:space="0" w:color="auto"/>
            <w:right w:val="none" w:sz="0" w:space="0" w:color="auto"/>
          </w:divBdr>
        </w:div>
      </w:divsChild>
    </w:div>
    <w:div w:id="329599837">
      <w:bodyDiv w:val="1"/>
      <w:marLeft w:val="0"/>
      <w:marRight w:val="0"/>
      <w:marTop w:val="0"/>
      <w:marBottom w:val="0"/>
      <w:divBdr>
        <w:top w:val="none" w:sz="0" w:space="0" w:color="auto"/>
        <w:left w:val="none" w:sz="0" w:space="0" w:color="auto"/>
        <w:bottom w:val="none" w:sz="0" w:space="0" w:color="auto"/>
        <w:right w:val="none" w:sz="0" w:space="0" w:color="auto"/>
      </w:divBdr>
      <w:divsChild>
        <w:div w:id="24253124">
          <w:marLeft w:val="0"/>
          <w:marRight w:val="0"/>
          <w:marTop w:val="0"/>
          <w:marBottom w:val="0"/>
          <w:divBdr>
            <w:top w:val="none" w:sz="0" w:space="0" w:color="auto"/>
            <w:left w:val="none" w:sz="0" w:space="0" w:color="auto"/>
            <w:bottom w:val="none" w:sz="0" w:space="0" w:color="auto"/>
            <w:right w:val="none" w:sz="0" w:space="0" w:color="auto"/>
          </w:divBdr>
        </w:div>
        <w:div w:id="46926437">
          <w:marLeft w:val="0"/>
          <w:marRight w:val="0"/>
          <w:marTop w:val="300"/>
          <w:marBottom w:val="0"/>
          <w:divBdr>
            <w:top w:val="none" w:sz="0" w:space="0" w:color="auto"/>
            <w:left w:val="none" w:sz="0" w:space="0" w:color="auto"/>
            <w:bottom w:val="none" w:sz="0" w:space="0" w:color="auto"/>
            <w:right w:val="none" w:sz="0" w:space="0" w:color="auto"/>
          </w:divBdr>
        </w:div>
        <w:div w:id="66803796">
          <w:marLeft w:val="0"/>
          <w:marRight w:val="0"/>
          <w:marTop w:val="0"/>
          <w:marBottom w:val="0"/>
          <w:divBdr>
            <w:top w:val="none" w:sz="0" w:space="0" w:color="auto"/>
            <w:left w:val="none" w:sz="0" w:space="0" w:color="auto"/>
            <w:bottom w:val="none" w:sz="0" w:space="0" w:color="auto"/>
            <w:right w:val="none" w:sz="0" w:space="0" w:color="auto"/>
          </w:divBdr>
        </w:div>
        <w:div w:id="188833195">
          <w:marLeft w:val="0"/>
          <w:marRight w:val="0"/>
          <w:marTop w:val="0"/>
          <w:marBottom w:val="0"/>
          <w:divBdr>
            <w:top w:val="none" w:sz="0" w:space="0" w:color="auto"/>
            <w:left w:val="none" w:sz="0" w:space="0" w:color="auto"/>
            <w:bottom w:val="none" w:sz="0" w:space="0" w:color="auto"/>
            <w:right w:val="none" w:sz="0" w:space="0" w:color="auto"/>
          </w:divBdr>
        </w:div>
        <w:div w:id="269245635">
          <w:marLeft w:val="0"/>
          <w:marRight w:val="0"/>
          <w:marTop w:val="0"/>
          <w:marBottom w:val="0"/>
          <w:divBdr>
            <w:top w:val="none" w:sz="0" w:space="0" w:color="auto"/>
            <w:left w:val="none" w:sz="0" w:space="0" w:color="auto"/>
            <w:bottom w:val="none" w:sz="0" w:space="0" w:color="auto"/>
            <w:right w:val="none" w:sz="0" w:space="0" w:color="auto"/>
          </w:divBdr>
        </w:div>
        <w:div w:id="323708149">
          <w:marLeft w:val="0"/>
          <w:marRight w:val="0"/>
          <w:marTop w:val="0"/>
          <w:marBottom w:val="0"/>
          <w:divBdr>
            <w:top w:val="none" w:sz="0" w:space="0" w:color="auto"/>
            <w:left w:val="none" w:sz="0" w:space="0" w:color="auto"/>
            <w:bottom w:val="none" w:sz="0" w:space="0" w:color="auto"/>
            <w:right w:val="none" w:sz="0" w:space="0" w:color="auto"/>
          </w:divBdr>
        </w:div>
      </w:divsChild>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1833320">
      <w:bodyDiv w:val="1"/>
      <w:marLeft w:val="0"/>
      <w:marRight w:val="0"/>
      <w:marTop w:val="0"/>
      <w:marBottom w:val="0"/>
      <w:divBdr>
        <w:top w:val="none" w:sz="0" w:space="0" w:color="auto"/>
        <w:left w:val="none" w:sz="0" w:space="0" w:color="auto"/>
        <w:bottom w:val="none" w:sz="0" w:space="0" w:color="auto"/>
        <w:right w:val="none" w:sz="0" w:space="0" w:color="auto"/>
      </w:divBdr>
      <w:divsChild>
        <w:div w:id="76707377">
          <w:marLeft w:val="0"/>
          <w:marRight w:val="0"/>
          <w:marTop w:val="300"/>
          <w:marBottom w:val="0"/>
          <w:divBdr>
            <w:top w:val="none" w:sz="0" w:space="0" w:color="auto"/>
            <w:left w:val="none" w:sz="0" w:space="0" w:color="auto"/>
            <w:bottom w:val="none" w:sz="0" w:space="0" w:color="auto"/>
            <w:right w:val="none" w:sz="0" w:space="0" w:color="auto"/>
          </w:divBdr>
        </w:div>
        <w:div w:id="79716923">
          <w:marLeft w:val="0"/>
          <w:marRight w:val="0"/>
          <w:marTop w:val="0"/>
          <w:marBottom w:val="0"/>
          <w:divBdr>
            <w:top w:val="none" w:sz="0" w:space="0" w:color="auto"/>
            <w:left w:val="none" w:sz="0" w:space="0" w:color="auto"/>
            <w:bottom w:val="none" w:sz="0" w:space="0" w:color="auto"/>
            <w:right w:val="none" w:sz="0" w:space="0" w:color="auto"/>
          </w:divBdr>
        </w:div>
        <w:div w:id="82533950">
          <w:marLeft w:val="0"/>
          <w:marRight w:val="0"/>
          <w:marTop w:val="0"/>
          <w:marBottom w:val="0"/>
          <w:divBdr>
            <w:top w:val="none" w:sz="0" w:space="0" w:color="auto"/>
            <w:left w:val="none" w:sz="0" w:space="0" w:color="auto"/>
            <w:bottom w:val="none" w:sz="0" w:space="0" w:color="auto"/>
            <w:right w:val="none" w:sz="0" w:space="0" w:color="auto"/>
          </w:divBdr>
        </w:div>
        <w:div w:id="154034907">
          <w:marLeft w:val="0"/>
          <w:marRight w:val="0"/>
          <w:marTop w:val="0"/>
          <w:marBottom w:val="0"/>
          <w:divBdr>
            <w:top w:val="none" w:sz="0" w:space="0" w:color="auto"/>
            <w:left w:val="none" w:sz="0" w:space="0" w:color="auto"/>
            <w:bottom w:val="none" w:sz="0" w:space="0" w:color="auto"/>
            <w:right w:val="none" w:sz="0" w:space="0" w:color="auto"/>
          </w:divBdr>
        </w:div>
        <w:div w:id="357237829">
          <w:marLeft w:val="0"/>
          <w:marRight w:val="0"/>
          <w:marTop w:val="0"/>
          <w:marBottom w:val="0"/>
          <w:divBdr>
            <w:top w:val="none" w:sz="0" w:space="0" w:color="auto"/>
            <w:left w:val="none" w:sz="0" w:space="0" w:color="auto"/>
            <w:bottom w:val="none" w:sz="0" w:space="0" w:color="auto"/>
            <w:right w:val="none" w:sz="0" w:space="0" w:color="auto"/>
          </w:divBdr>
        </w:div>
      </w:divsChild>
    </w:div>
    <w:div w:id="331954802">
      <w:bodyDiv w:val="1"/>
      <w:marLeft w:val="0"/>
      <w:marRight w:val="0"/>
      <w:marTop w:val="0"/>
      <w:marBottom w:val="0"/>
      <w:divBdr>
        <w:top w:val="none" w:sz="0" w:space="0" w:color="auto"/>
        <w:left w:val="none" w:sz="0" w:space="0" w:color="auto"/>
        <w:bottom w:val="none" w:sz="0" w:space="0" w:color="auto"/>
        <w:right w:val="none" w:sz="0" w:space="0" w:color="auto"/>
      </w:divBdr>
      <w:divsChild>
        <w:div w:id="4552334">
          <w:marLeft w:val="0"/>
          <w:marRight w:val="0"/>
          <w:marTop w:val="0"/>
          <w:marBottom w:val="0"/>
          <w:divBdr>
            <w:top w:val="none" w:sz="0" w:space="0" w:color="auto"/>
            <w:left w:val="none" w:sz="0" w:space="0" w:color="auto"/>
            <w:bottom w:val="none" w:sz="0" w:space="0" w:color="auto"/>
            <w:right w:val="none" w:sz="0" w:space="0" w:color="auto"/>
          </w:divBdr>
        </w:div>
        <w:div w:id="6835064">
          <w:marLeft w:val="0"/>
          <w:marRight w:val="0"/>
          <w:marTop w:val="0"/>
          <w:marBottom w:val="0"/>
          <w:divBdr>
            <w:top w:val="none" w:sz="0" w:space="0" w:color="auto"/>
            <w:left w:val="none" w:sz="0" w:space="0" w:color="auto"/>
            <w:bottom w:val="none" w:sz="0" w:space="0" w:color="auto"/>
            <w:right w:val="none" w:sz="0" w:space="0" w:color="auto"/>
          </w:divBdr>
        </w:div>
        <w:div w:id="55323551">
          <w:marLeft w:val="0"/>
          <w:marRight w:val="0"/>
          <w:marTop w:val="300"/>
          <w:marBottom w:val="0"/>
          <w:divBdr>
            <w:top w:val="none" w:sz="0" w:space="0" w:color="auto"/>
            <w:left w:val="none" w:sz="0" w:space="0" w:color="auto"/>
            <w:bottom w:val="none" w:sz="0" w:space="0" w:color="auto"/>
            <w:right w:val="none" w:sz="0" w:space="0" w:color="auto"/>
          </w:divBdr>
        </w:div>
        <w:div w:id="277878206">
          <w:marLeft w:val="0"/>
          <w:marRight w:val="0"/>
          <w:marTop w:val="0"/>
          <w:marBottom w:val="0"/>
          <w:divBdr>
            <w:top w:val="none" w:sz="0" w:space="0" w:color="auto"/>
            <w:left w:val="none" w:sz="0" w:space="0" w:color="auto"/>
            <w:bottom w:val="none" w:sz="0" w:space="0" w:color="auto"/>
            <w:right w:val="none" w:sz="0" w:space="0" w:color="auto"/>
          </w:divBdr>
        </w:div>
        <w:div w:id="349256052">
          <w:marLeft w:val="0"/>
          <w:marRight w:val="0"/>
          <w:marTop w:val="0"/>
          <w:marBottom w:val="0"/>
          <w:divBdr>
            <w:top w:val="none" w:sz="0" w:space="0" w:color="auto"/>
            <w:left w:val="none" w:sz="0" w:space="0" w:color="auto"/>
            <w:bottom w:val="none" w:sz="0" w:space="0" w:color="auto"/>
            <w:right w:val="none" w:sz="0" w:space="0" w:color="auto"/>
          </w:divBdr>
        </w:div>
      </w:divsChild>
    </w:div>
    <w:div w:id="332146605">
      <w:bodyDiv w:val="1"/>
      <w:marLeft w:val="0"/>
      <w:marRight w:val="0"/>
      <w:marTop w:val="0"/>
      <w:marBottom w:val="0"/>
      <w:divBdr>
        <w:top w:val="none" w:sz="0" w:space="0" w:color="auto"/>
        <w:left w:val="none" w:sz="0" w:space="0" w:color="auto"/>
        <w:bottom w:val="none" w:sz="0" w:space="0" w:color="auto"/>
        <w:right w:val="none" w:sz="0" w:space="0" w:color="auto"/>
      </w:divBdr>
      <w:divsChild>
        <w:div w:id="281688410">
          <w:marLeft w:val="0"/>
          <w:marRight w:val="0"/>
          <w:marTop w:val="0"/>
          <w:marBottom w:val="0"/>
          <w:divBdr>
            <w:top w:val="none" w:sz="0" w:space="0" w:color="auto"/>
            <w:left w:val="none" w:sz="0" w:space="0" w:color="auto"/>
            <w:bottom w:val="none" w:sz="0" w:space="0" w:color="auto"/>
            <w:right w:val="none" w:sz="0" w:space="0" w:color="auto"/>
          </w:divBdr>
        </w:div>
        <w:div w:id="285430142">
          <w:marLeft w:val="0"/>
          <w:marRight w:val="0"/>
          <w:marTop w:val="0"/>
          <w:marBottom w:val="0"/>
          <w:divBdr>
            <w:top w:val="none" w:sz="0" w:space="0" w:color="auto"/>
            <w:left w:val="none" w:sz="0" w:space="0" w:color="auto"/>
            <w:bottom w:val="none" w:sz="0" w:space="0" w:color="auto"/>
            <w:right w:val="none" w:sz="0" w:space="0" w:color="auto"/>
          </w:divBdr>
        </w:div>
        <w:div w:id="338891107">
          <w:marLeft w:val="0"/>
          <w:marRight w:val="0"/>
          <w:marTop w:val="0"/>
          <w:marBottom w:val="0"/>
          <w:divBdr>
            <w:top w:val="none" w:sz="0" w:space="0" w:color="auto"/>
            <w:left w:val="none" w:sz="0" w:space="0" w:color="auto"/>
            <w:bottom w:val="none" w:sz="0" w:space="0" w:color="auto"/>
            <w:right w:val="none" w:sz="0" w:space="0" w:color="auto"/>
          </w:divBdr>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
        <w:div w:id="374014518">
          <w:marLeft w:val="0"/>
          <w:marRight w:val="0"/>
          <w:marTop w:val="300"/>
          <w:marBottom w:val="0"/>
          <w:divBdr>
            <w:top w:val="none" w:sz="0" w:space="0" w:color="auto"/>
            <w:left w:val="none" w:sz="0" w:space="0" w:color="auto"/>
            <w:bottom w:val="none" w:sz="0" w:space="0" w:color="auto"/>
            <w:right w:val="none" w:sz="0" w:space="0" w:color="auto"/>
          </w:divBdr>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324212813">
          <w:marLeft w:val="0"/>
          <w:marRight w:val="0"/>
          <w:marTop w:val="0"/>
          <w:marBottom w:val="0"/>
          <w:divBdr>
            <w:top w:val="none" w:sz="0" w:space="0" w:color="auto"/>
            <w:left w:val="none" w:sz="0" w:space="0" w:color="auto"/>
            <w:bottom w:val="none" w:sz="0" w:space="0" w:color="auto"/>
            <w:right w:val="none" w:sz="0" w:space="0" w:color="auto"/>
          </w:divBdr>
        </w:div>
      </w:divsChild>
    </w:div>
    <w:div w:id="333656002">
      <w:bodyDiv w:val="1"/>
      <w:marLeft w:val="0"/>
      <w:marRight w:val="0"/>
      <w:marTop w:val="0"/>
      <w:marBottom w:val="0"/>
      <w:divBdr>
        <w:top w:val="none" w:sz="0" w:space="0" w:color="auto"/>
        <w:left w:val="none" w:sz="0" w:space="0" w:color="auto"/>
        <w:bottom w:val="none" w:sz="0" w:space="0" w:color="auto"/>
        <w:right w:val="none" w:sz="0" w:space="0" w:color="auto"/>
      </w:divBdr>
      <w:divsChild>
        <w:div w:id="74254048">
          <w:marLeft w:val="0"/>
          <w:marRight w:val="0"/>
          <w:marTop w:val="0"/>
          <w:marBottom w:val="0"/>
          <w:divBdr>
            <w:top w:val="none" w:sz="0" w:space="0" w:color="auto"/>
            <w:left w:val="none" w:sz="0" w:space="0" w:color="auto"/>
            <w:bottom w:val="none" w:sz="0" w:space="0" w:color="auto"/>
            <w:right w:val="none" w:sz="0" w:space="0" w:color="auto"/>
          </w:divBdr>
        </w:div>
        <w:div w:id="195847507">
          <w:marLeft w:val="0"/>
          <w:marRight w:val="0"/>
          <w:marTop w:val="0"/>
          <w:marBottom w:val="0"/>
          <w:divBdr>
            <w:top w:val="none" w:sz="0" w:space="0" w:color="auto"/>
            <w:left w:val="none" w:sz="0" w:space="0" w:color="auto"/>
            <w:bottom w:val="none" w:sz="0" w:space="0" w:color="auto"/>
            <w:right w:val="none" w:sz="0" w:space="0" w:color="auto"/>
          </w:divBdr>
        </w:div>
      </w:divsChild>
    </w:div>
    <w:div w:id="333801426">
      <w:bodyDiv w:val="1"/>
      <w:marLeft w:val="0"/>
      <w:marRight w:val="0"/>
      <w:marTop w:val="0"/>
      <w:marBottom w:val="0"/>
      <w:divBdr>
        <w:top w:val="none" w:sz="0" w:space="0" w:color="auto"/>
        <w:left w:val="none" w:sz="0" w:space="0" w:color="auto"/>
        <w:bottom w:val="none" w:sz="0" w:space="0" w:color="auto"/>
        <w:right w:val="none" w:sz="0" w:space="0" w:color="auto"/>
      </w:divBdr>
    </w:div>
    <w:div w:id="334302371">
      <w:bodyDiv w:val="1"/>
      <w:marLeft w:val="0"/>
      <w:marRight w:val="0"/>
      <w:marTop w:val="0"/>
      <w:marBottom w:val="0"/>
      <w:divBdr>
        <w:top w:val="none" w:sz="0" w:space="0" w:color="auto"/>
        <w:left w:val="none" w:sz="0" w:space="0" w:color="auto"/>
        <w:bottom w:val="none" w:sz="0" w:space="0" w:color="auto"/>
        <w:right w:val="none" w:sz="0" w:space="0" w:color="auto"/>
      </w:divBdr>
    </w:div>
    <w:div w:id="334572208">
      <w:bodyDiv w:val="1"/>
      <w:marLeft w:val="0"/>
      <w:marRight w:val="0"/>
      <w:marTop w:val="0"/>
      <w:marBottom w:val="0"/>
      <w:divBdr>
        <w:top w:val="none" w:sz="0" w:space="0" w:color="auto"/>
        <w:left w:val="none" w:sz="0" w:space="0" w:color="auto"/>
        <w:bottom w:val="none" w:sz="0" w:space="0" w:color="auto"/>
        <w:right w:val="none" w:sz="0" w:space="0" w:color="auto"/>
      </w:divBdr>
    </w:div>
    <w:div w:id="335154464">
      <w:bodyDiv w:val="1"/>
      <w:marLeft w:val="0"/>
      <w:marRight w:val="0"/>
      <w:marTop w:val="0"/>
      <w:marBottom w:val="0"/>
      <w:divBdr>
        <w:top w:val="none" w:sz="0" w:space="0" w:color="auto"/>
        <w:left w:val="none" w:sz="0" w:space="0" w:color="auto"/>
        <w:bottom w:val="none" w:sz="0" w:space="0" w:color="auto"/>
        <w:right w:val="none" w:sz="0" w:space="0" w:color="auto"/>
      </w:divBdr>
    </w:div>
    <w:div w:id="335306805">
      <w:bodyDiv w:val="1"/>
      <w:marLeft w:val="0"/>
      <w:marRight w:val="0"/>
      <w:marTop w:val="0"/>
      <w:marBottom w:val="0"/>
      <w:divBdr>
        <w:top w:val="none" w:sz="0" w:space="0" w:color="auto"/>
        <w:left w:val="none" w:sz="0" w:space="0" w:color="auto"/>
        <w:bottom w:val="none" w:sz="0" w:space="0" w:color="auto"/>
        <w:right w:val="none" w:sz="0" w:space="0" w:color="auto"/>
      </w:divBdr>
      <w:divsChild>
        <w:div w:id="348875445">
          <w:marLeft w:val="0"/>
          <w:marRight w:val="0"/>
          <w:marTop w:val="0"/>
          <w:marBottom w:val="0"/>
          <w:divBdr>
            <w:top w:val="none" w:sz="0" w:space="0" w:color="auto"/>
            <w:left w:val="none" w:sz="0" w:space="0" w:color="auto"/>
            <w:bottom w:val="none" w:sz="0" w:space="0" w:color="auto"/>
            <w:right w:val="none" w:sz="0" w:space="0" w:color="auto"/>
          </w:divBdr>
        </w:div>
        <w:div w:id="404107739">
          <w:marLeft w:val="0"/>
          <w:marRight w:val="0"/>
          <w:marTop w:val="0"/>
          <w:marBottom w:val="0"/>
          <w:divBdr>
            <w:top w:val="none" w:sz="0" w:space="0" w:color="auto"/>
            <w:left w:val="none" w:sz="0" w:space="0" w:color="auto"/>
            <w:bottom w:val="none" w:sz="0" w:space="0" w:color="auto"/>
            <w:right w:val="none" w:sz="0" w:space="0" w:color="auto"/>
          </w:divBdr>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
      </w:divsChild>
    </w:div>
    <w:div w:id="335615336">
      <w:bodyDiv w:val="1"/>
      <w:marLeft w:val="0"/>
      <w:marRight w:val="0"/>
      <w:marTop w:val="0"/>
      <w:marBottom w:val="0"/>
      <w:divBdr>
        <w:top w:val="none" w:sz="0" w:space="0" w:color="auto"/>
        <w:left w:val="none" w:sz="0" w:space="0" w:color="auto"/>
        <w:bottom w:val="none" w:sz="0" w:space="0" w:color="auto"/>
        <w:right w:val="none" w:sz="0" w:space="0" w:color="auto"/>
      </w:divBdr>
      <w:divsChild>
        <w:div w:id="154145880">
          <w:marLeft w:val="0"/>
          <w:marRight w:val="0"/>
          <w:marTop w:val="0"/>
          <w:marBottom w:val="0"/>
          <w:divBdr>
            <w:top w:val="none" w:sz="0" w:space="0" w:color="auto"/>
            <w:left w:val="none" w:sz="0" w:space="0" w:color="auto"/>
            <w:bottom w:val="none" w:sz="0" w:space="0" w:color="auto"/>
            <w:right w:val="none" w:sz="0" w:space="0" w:color="auto"/>
          </w:divBdr>
        </w:div>
        <w:div w:id="231164947">
          <w:marLeft w:val="0"/>
          <w:marRight w:val="0"/>
          <w:marTop w:val="300"/>
          <w:marBottom w:val="0"/>
          <w:divBdr>
            <w:top w:val="none" w:sz="0" w:space="0" w:color="auto"/>
            <w:left w:val="none" w:sz="0" w:space="0" w:color="auto"/>
            <w:bottom w:val="none" w:sz="0" w:space="0" w:color="auto"/>
            <w:right w:val="none" w:sz="0" w:space="0" w:color="auto"/>
          </w:divBdr>
        </w:div>
        <w:div w:id="400716116">
          <w:marLeft w:val="0"/>
          <w:marRight w:val="0"/>
          <w:marTop w:val="0"/>
          <w:marBottom w:val="0"/>
          <w:divBdr>
            <w:top w:val="none" w:sz="0" w:space="0" w:color="auto"/>
            <w:left w:val="none" w:sz="0" w:space="0" w:color="auto"/>
            <w:bottom w:val="none" w:sz="0" w:space="0" w:color="auto"/>
            <w:right w:val="none" w:sz="0" w:space="0" w:color="auto"/>
          </w:divBdr>
          <w:divsChild>
            <w:div w:id="720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8365">
      <w:bodyDiv w:val="1"/>
      <w:marLeft w:val="0"/>
      <w:marRight w:val="0"/>
      <w:marTop w:val="0"/>
      <w:marBottom w:val="0"/>
      <w:divBdr>
        <w:top w:val="none" w:sz="0" w:space="0" w:color="auto"/>
        <w:left w:val="none" w:sz="0" w:space="0" w:color="auto"/>
        <w:bottom w:val="none" w:sz="0" w:space="0" w:color="auto"/>
        <w:right w:val="none" w:sz="0" w:space="0" w:color="auto"/>
      </w:divBdr>
    </w:div>
    <w:div w:id="335694703">
      <w:bodyDiv w:val="1"/>
      <w:marLeft w:val="0"/>
      <w:marRight w:val="0"/>
      <w:marTop w:val="0"/>
      <w:marBottom w:val="0"/>
      <w:divBdr>
        <w:top w:val="none" w:sz="0" w:space="0" w:color="auto"/>
        <w:left w:val="none" w:sz="0" w:space="0" w:color="auto"/>
        <w:bottom w:val="none" w:sz="0" w:space="0" w:color="auto"/>
        <w:right w:val="none" w:sz="0" w:space="0" w:color="auto"/>
      </w:divBdr>
      <w:divsChild>
        <w:div w:id="105781458">
          <w:marLeft w:val="0"/>
          <w:marRight w:val="0"/>
          <w:marTop w:val="0"/>
          <w:marBottom w:val="0"/>
          <w:divBdr>
            <w:top w:val="none" w:sz="0" w:space="0" w:color="auto"/>
            <w:left w:val="none" w:sz="0" w:space="0" w:color="auto"/>
            <w:bottom w:val="none" w:sz="0" w:space="0" w:color="auto"/>
            <w:right w:val="none" w:sz="0" w:space="0" w:color="auto"/>
          </w:divBdr>
        </w:div>
        <w:div w:id="264844536">
          <w:marLeft w:val="0"/>
          <w:marRight w:val="0"/>
          <w:marTop w:val="0"/>
          <w:marBottom w:val="0"/>
          <w:divBdr>
            <w:top w:val="none" w:sz="0" w:space="0" w:color="auto"/>
            <w:left w:val="none" w:sz="0" w:space="0" w:color="auto"/>
            <w:bottom w:val="none" w:sz="0" w:space="0" w:color="auto"/>
            <w:right w:val="none" w:sz="0" w:space="0" w:color="auto"/>
          </w:divBdr>
        </w:div>
      </w:divsChild>
    </w:div>
    <w:div w:id="335696026">
      <w:bodyDiv w:val="1"/>
      <w:marLeft w:val="0"/>
      <w:marRight w:val="0"/>
      <w:marTop w:val="0"/>
      <w:marBottom w:val="0"/>
      <w:divBdr>
        <w:top w:val="none" w:sz="0" w:space="0" w:color="auto"/>
        <w:left w:val="none" w:sz="0" w:space="0" w:color="auto"/>
        <w:bottom w:val="none" w:sz="0" w:space="0" w:color="auto"/>
        <w:right w:val="none" w:sz="0" w:space="0" w:color="auto"/>
      </w:divBdr>
      <w:divsChild>
        <w:div w:id="6442322">
          <w:marLeft w:val="0"/>
          <w:marRight w:val="0"/>
          <w:marTop w:val="0"/>
          <w:marBottom w:val="0"/>
          <w:divBdr>
            <w:top w:val="none" w:sz="0" w:space="0" w:color="auto"/>
            <w:left w:val="none" w:sz="0" w:space="0" w:color="auto"/>
            <w:bottom w:val="none" w:sz="0" w:space="0" w:color="auto"/>
            <w:right w:val="none" w:sz="0" w:space="0" w:color="auto"/>
          </w:divBdr>
        </w:div>
        <w:div w:id="84688782">
          <w:marLeft w:val="0"/>
          <w:marRight w:val="0"/>
          <w:marTop w:val="300"/>
          <w:marBottom w:val="0"/>
          <w:divBdr>
            <w:top w:val="none" w:sz="0" w:space="0" w:color="auto"/>
            <w:left w:val="none" w:sz="0" w:space="0" w:color="auto"/>
            <w:bottom w:val="none" w:sz="0" w:space="0" w:color="auto"/>
            <w:right w:val="none" w:sz="0" w:space="0" w:color="auto"/>
          </w:divBdr>
        </w:div>
        <w:div w:id="93018187">
          <w:marLeft w:val="0"/>
          <w:marRight w:val="0"/>
          <w:marTop w:val="0"/>
          <w:marBottom w:val="0"/>
          <w:divBdr>
            <w:top w:val="none" w:sz="0" w:space="0" w:color="auto"/>
            <w:left w:val="none" w:sz="0" w:space="0" w:color="auto"/>
            <w:bottom w:val="none" w:sz="0" w:space="0" w:color="auto"/>
            <w:right w:val="none" w:sz="0" w:space="0" w:color="auto"/>
          </w:divBdr>
        </w:div>
        <w:div w:id="106656460">
          <w:marLeft w:val="0"/>
          <w:marRight w:val="0"/>
          <w:marTop w:val="0"/>
          <w:marBottom w:val="0"/>
          <w:divBdr>
            <w:top w:val="none" w:sz="0" w:space="0" w:color="auto"/>
            <w:left w:val="none" w:sz="0" w:space="0" w:color="auto"/>
            <w:bottom w:val="none" w:sz="0" w:space="0" w:color="auto"/>
            <w:right w:val="none" w:sz="0" w:space="0" w:color="auto"/>
          </w:divBdr>
        </w:div>
        <w:div w:id="273248102">
          <w:marLeft w:val="0"/>
          <w:marRight w:val="0"/>
          <w:marTop w:val="300"/>
          <w:marBottom w:val="0"/>
          <w:divBdr>
            <w:top w:val="none" w:sz="0" w:space="0" w:color="auto"/>
            <w:left w:val="none" w:sz="0" w:space="0" w:color="auto"/>
            <w:bottom w:val="none" w:sz="0" w:space="0" w:color="auto"/>
            <w:right w:val="none" w:sz="0" w:space="0" w:color="auto"/>
          </w:divBdr>
        </w:div>
        <w:div w:id="388117295">
          <w:marLeft w:val="0"/>
          <w:marRight w:val="0"/>
          <w:marTop w:val="0"/>
          <w:marBottom w:val="0"/>
          <w:divBdr>
            <w:top w:val="none" w:sz="0" w:space="0" w:color="auto"/>
            <w:left w:val="none" w:sz="0" w:space="0" w:color="auto"/>
            <w:bottom w:val="none" w:sz="0" w:space="0" w:color="auto"/>
            <w:right w:val="none" w:sz="0" w:space="0" w:color="auto"/>
          </w:divBdr>
        </w:div>
      </w:divsChild>
    </w:div>
    <w:div w:id="335889285">
      <w:bodyDiv w:val="1"/>
      <w:marLeft w:val="0"/>
      <w:marRight w:val="0"/>
      <w:marTop w:val="0"/>
      <w:marBottom w:val="0"/>
      <w:divBdr>
        <w:top w:val="none" w:sz="0" w:space="0" w:color="auto"/>
        <w:left w:val="none" w:sz="0" w:space="0" w:color="auto"/>
        <w:bottom w:val="none" w:sz="0" w:space="0" w:color="auto"/>
        <w:right w:val="none" w:sz="0" w:space="0" w:color="auto"/>
      </w:divBdr>
      <w:divsChild>
        <w:div w:id="67504627">
          <w:marLeft w:val="0"/>
          <w:marRight w:val="0"/>
          <w:marTop w:val="300"/>
          <w:marBottom w:val="0"/>
          <w:divBdr>
            <w:top w:val="none" w:sz="0" w:space="0" w:color="auto"/>
            <w:left w:val="none" w:sz="0" w:space="0" w:color="auto"/>
            <w:bottom w:val="none" w:sz="0" w:space="0" w:color="auto"/>
            <w:right w:val="none" w:sz="0" w:space="0" w:color="auto"/>
          </w:divBdr>
        </w:div>
        <w:div w:id="131098758">
          <w:marLeft w:val="0"/>
          <w:marRight w:val="0"/>
          <w:marTop w:val="0"/>
          <w:marBottom w:val="0"/>
          <w:divBdr>
            <w:top w:val="none" w:sz="0" w:space="0" w:color="auto"/>
            <w:left w:val="none" w:sz="0" w:space="0" w:color="auto"/>
            <w:bottom w:val="none" w:sz="0" w:space="0" w:color="auto"/>
            <w:right w:val="none" w:sz="0" w:space="0" w:color="auto"/>
          </w:divBdr>
        </w:div>
        <w:div w:id="141503254">
          <w:marLeft w:val="0"/>
          <w:marRight w:val="0"/>
          <w:marTop w:val="0"/>
          <w:marBottom w:val="0"/>
          <w:divBdr>
            <w:top w:val="none" w:sz="0" w:space="0" w:color="auto"/>
            <w:left w:val="none" w:sz="0" w:space="0" w:color="auto"/>
            <w:bottom w:val="none" w:sz="0" w:space="0" w:color="auto"/>
            <w:right w:val="none" w:sz="0" w:space="0" w:color="auto"/>
          </w:divBdr>
        </w:div>
        <w:div w:id="304698387">
          <w:marLeft w:val="0"/>
          <w:marRight w:val="0"/>
          <w:marTop w:val="0"/>
          <w:marBottom w:val="0"/>
          <w:divBdr>
            <w:top w:val="none" w:sz="0" w:space="0" w:color="auto"/>
            <w:left w:val="none" w:sz="0" w:space="0" w:color="auto"/>
            <w:bottom w:val="none" w:sz="0" w:space="0" w:color="auto"/>
            <w:right w:val="none" w:sz="0" w:space="0" w:color="auto"/>
          </w:divBdr>
        </w:div>
      </w:divsChild>
    </w:div>
    <w:div w:id="335961055">
      <w:bodyDiv w:val="1"/>
      <w:marLeft w:val="0"/>
      <w:marRight w:val="0"/>
      <w:marTop w:val="0"/>
      <w:marBottom w:val="0"/>
      <w:divBdr>
        <w:top w:val="none" w:sz="0" w:space="0" w:color="auto"/>
        <w:left w:val="none" w:sz="0" w:space="0" w:color="auto"/>
        <w:bottom w:val="none" w:sz="0" w:space="0" w:color="auto"/>
        <w:right w:val="none" w:sz="0" w:space="0" w:color="auto"/>
      </w:divBdr>
      <w:divsChild>
        <w:div w:id="54622035">
          <w:marLeft w:val="0"/>
          <w:marRight w:val="0"/>
          <w:marTop w:val="300"/>
          <w:marBottom w:val="0"/>
          <w:divBdr>
            <w:top w:val="none" w:sz="0" w:space="0" w:color="auto"/>
            <w:left w:val="none" w:sz="0" w:space="0" w:color="auto"/>
            <w:bottom w:val="none" w:sz="0" w:space="0" w:color="auto"/>
            <w:right w:val="none" w:sz="0" w:space="0" w:color="auto"/>
          </w:divBdr>
        </w:div>
      </w:divsChild>
    </w:div>
    <w:div w:id="336003509">
      <w:bodyDiv w:val="1"/>
      <w:marLeft w:val="0"/>
      <w:marRight w:val="0"/>
      <w:marTop w:val="0"/>
      <w:marBottom w:val="0"/>
      <w:divBdr>
        <w:top w:val="none" w:sz="0" w:space="0" w:color="auto"/>
        <w:left w:val="none" w:sz="0" w:space="0" w:color="auto"/>
        <w:bottom w:val="none" w:sz="0" w:space="0" w:color="auto"/>
        <w:right w:val="none" w:sz="0" w:space="0" w:color="auto"/>
      </w:divBdr>
      <w:divsChild>
        <w:div w:id="142889876">
          <w:marLeft w:val="0"/>
          <w:marRight w:val="0"/>
          <w:marTop w:val="0"/>
          <w:marBottom w:val="0"/>
          <w:divBdr>
            <w:top w:val="none" w:sz="0" w:space="0" w:color="auto"/>
            <w:left w:val="none" w:sz="0" w:space="0" w:color="auto"/>
            <w:bottom w:val="none" w:sz="0" w:space="0" w:color="auto"/>
            <w:right w:val="none" w:sz="0" w:space="0" w:color="auto"/>
          </w:divBdr>
        </w:div>
        <w:div w:id="383212352">
          <w:marLeft w:val="0"/>
          <w:marRight w:val="0"/>
          <w:marTop w:val="300"/>
          <w:marBottom w:val="0"/>
          <w:divBdr>
            <w:top w:val="none" w:sz="0" w:space="0" w:color="auto"/>
            <w:left w:val="none" w:sz="0" w:space="0" w:color="auto"/>
            <w:bottom w:val="none" w:sz="0" w:space="0" w:color="auto"/>
            <w:right w:val="none" w:sz="0" w:space="0" w:color="auto"/>
          </w:divBdr>
        </w:div>
      </w:divsChild>
    </w:div>
    <w:div w:id="336081845">
      <w:bodyDiv w:val="1"/>
      <w:marLeft w:val="0"/>
      <w:marRight w:val="0"/>
      <w:marTop w:val="0"/>
      <w:marBottom w:val="0"/>
      <w:divBdr>
        <w:top w:val="none" w:sz="0" w:space="0" w:color="auto"/>
        <w:left w:val="none" w:sz="0" w:space="0" w:color="auto"/>
        <w:bottom w:val="none" w:sz="0" w:space="0" w:color="auto"/>
        <w:right w:val="none" w:sz="0" w:space="0" w:color="auto"/>
      </w:divBdr>
      <w:divsChild>
        <w:div w:id="373772627">
          <w:marLeft w:val="0"/>
          <w:marRight w:val="0"/>
          <w:marTop w:val="0"/>
          <w:marBottom w:val="0"/>
          <w:divBdr>
            <w:top w:val="none" w:sz="0" w:space="0" w:color="auto"/>
            <w:left w:val="none" w:sz="0" w:space="0" w:color="auto"/>
            <w:bottom w:val="none" w:sz="0" w:space="0" w:color="auto"/>
            <w:right w:val="none" w:sz="0" w:space="0" w:color="auto"/>
          </w:divBdr>
        </w:div>
        <w:div w:id="414086261">
          <w:marLeft w:val="0"/>
          <w:marRight w:val="0"/>
          <w:marTop w:val="300"/>
          <w:marBottom w:val="0"/>
          <w:divBdr>
            <w:top w:val="none" w:sz="0" w:space="0" w:color="auto"/>
            <w:left w:val="none" w:sz="0" w:space="0" w:color="auto"/>
            <w:bottom w:val="none" w:sz="0" w:space="0" w:color="auto"/>
            <w:right w:val="none" w:sz="0" w:space="0" w:color="auto"/>
          </w:divBdr>
        </w:div>
      </w:divsChild>
    </w:div>
    <w:div w:id="336227534">
      <w:bodyDiv w:val="1"/>
      <w:marLeft w:val="0"/>
      <w:marRight w:val="0"/>
      <w:marTop w:val="0"/>
      <w:marBottom w:val="0"/>
      <w:divBdr>
        <w:top w:val="none" w:sz="0" w:space="0" w:color="auto"/>
        <w:left w:val="none" w:sz="0" w:space="0" w:color="auto"/>
        <w:bottom w:val="none" w:sz="0" w:space="0" w:color="auto"/>
        <w:right w:val="none" w:sz="0" w:space="0" w:color="auto"/>
      </w:divBdr>
      <w:divsChild>
        <w:div w:id="123273931">
          <w:marLeft w:val="0"/>
          <w:marRight w:val="0"/>
          <w:marTop w:val="0"/>
          <w:marBottom w:val="0"/>
          <w:divBdr>
            <w:top w:val="none" w:sz="0" w:space="0" w:color="auto"/>
            <w:left w:val="none" w:sz="0" w:space="0" w:color="auto"/>
            <w:bottom w:val="none" w:sz="0" w:space="0" w:color="auto"/>
            <w:right w:val="none" w:sz="0" w:space="0" w:color="auto"/>
          </w:divBdr>
          <w:divsChild>
            <w:div w:id="264508317">
              <w:marLeft w:val="0"/>
              <w:marRight w:val="0"/>
              <w:marTop w:val="0"/>
              <w:marBottom w:val="0"/>
              <w:divBdr>
                <w:top w:val="none" w:sz="0" w:space="0" w:color="auto"/>
                <w:left w:val="none" w:sz="0" w:space="0" w:color="auto"/>
                <w:bottom w:val="none" w:sz="0" w:space="0" w:color="auto"/>
                <w:right w:val="none" w:sz="0" w:space="0" w:color="auto"/>
              </w:divBdr>
            </w:div>
          </w:divsChild>
        </w:div>
        <w:div w:id="214434503">
          <w:marLeft w:val="0"/>
          <w:marRight w:val="0"/>
          <w:marTop w:val="0"/>
          <w:marBottom w:val="0"/>
          <w:divBdr>
            <w:top w:val="none" w:sz="0" w:space="0" w:color="auto"/>
            <w:left w:val="none" w:sz="0" w:space="0" w:color="auto"/>
            <w:bottom w:val="none" w:sz="0" w:space="0" w:color="auto"/>
            <w:right w:val="none" w:sz="0" w:space="0" w:color="auto"/>
          </w:divBdr>
        </w:div>
      </w:divsChild>
    </w:div>
    <w:div w:id="337274538">
      <w:bodyDiv w:val="1"/>
      <w:marLeft w:val="0"/>
      <w:marRight w:val="0"/>
      <w:marTop w:val="0"/>
      <w:marBottom w:val="0"/>
      <w:divBdr>
        <w:top w:val="none" w:sz="0" w:space="0" w:color="auto"/>
        <w:left w:val="none" w:sz="0" w:space="0" w:color="auto"/>
        <w:bottom w:val="none" w:sz="0" w:space="0" w:color="auto"/>
        <w:right w:val="none" w:sz="0" w:space="0" w:color="auto"/>
      </w:divBdr>
      <w:divsChild>
        <w:div w:id="72048302">
          <w:marLeft w:val="0"/>
          <w:marRight w:val="0"/>
          <w:marTop w:val="0"/>
          <w:marBottom w:val="0"/>
          <w:divBdr>
            <w:top w:val="none" w:sz="0" w:space="0" w:color="auto"/>
            <w:left w:val="none" w:sz="0" w:space="0" w:color="auto"/>
            <w:bottom w:val="none" w:sz="0" w:space="0" w:color="auto"/>
            <w:right w:val="none" w:sz="0" w:space="0" w:color="auto"/>
          </w:divBdr>
        </w:div>
        <w:div w:id="99448413">
          <w:marLeft w:val="0"/>
          <w:marRight w:val="0"/>
          <w:marTop w:val="0"/>
          <w:marBottom w:val="0"/>
          <w:divBdr>
            <w:top w:val="none" w:sz="0" w:space="0" w:color="auto"/>
            <w:left w:val="none" w:sz="0" w:space="0" w:color="auto"/>
            <w:bottom w:val="none" w:sz="0" w:space="0" w:color="auto"/>
            <w:right w:val="none" w:sz="0" w:space="0" w:color="auto"/>
          </w:divBdr>
        </w:div>
        <w:div w:id="317345098">
          <w:marLeft w:val="0"/>
          <w:marRight w:val="0"/>
          <w:marTop w:val="0"/>
          <w:marBottom w:val="0"/>
          <w:divBdr>
            <w:top w:val="none" w:sz="0" w:space="0" w:color="auto"/>
            <w:left w:val="none" w:sz="0" w:space="0" w:color="auto"/>
            <w:bottom w:val="none" w:sz="0" w:space="0" w:color="auto"/>
            <w:right w:val="none" w:sz="0" w:space="0" w:color="auto"/>
          </w:divBdr>
        </w:div>
        <w:div w:id="408694904">
          <w:marLeft w:val="0"/>
          <w:marRight w:val="0"/>
          <w:marTop w:val="0"/>
          <w:marBottom w:val="0"/>
          <w:divBdr>
            <w:top w:val="none" w:sz="0" w:space="0" w:color="auto"/>
            <w:left w:val="none" w:sz="0" w:space="0" w:color="auto"/>
            <w:bottom w:val="none" w:sz="0" w:space="0" w:color="auto"/>
            <w:right w:val="none" w:sz="0" w:space="0" w:color="auto"/>
          </w:divBdr>
        </w:div>
      </w:divsChild>
    </w:div>
    <w:div w:id="337342900">
      <w:bodyDiv w:val="1"/>
      <w:marLeft w:val="0"/>
      <w:marRight w:val="0"/>
      <w:marTop w:val="0"/>
      <w:marBottom w:val="0"/>
      <w:divBdr>
        <w:top w:val="none" w:sz="0" w:space="0" w:color="auto"/>
        <w:left w:val="none" w:sz="0" w:space="0" w:color="auto"/>
        <w:bottom w:val="none" w:sz="0" w:space="0" w:color="auto"/>
        <w:right w:val="none" w:sz="0" w:space="0" w:color="auto"/>
      </w:divBdr>
      <w:divsChild>
        <w:div w:id="7945995">
          <w:marLeft w:val="0"/>
          <w:marRight w:val="0"/>
          <w:marTop w:val="300"/>
          <w:marBottom w:val="0"/>
          <w:divBdr>
            <w:top w:val="none" w:sz="0" w:space="0" w:color="auto"/>
            <w:left w:val="none" w:sz="0" w:space="0" w:color="auto"/>
            <w:bottom w:val="none" w:sz="0" w:space="0" w:color="auto"/>
            <w:right w:val="none" w:sz="0" w:space="0" w:color="auto"/>
          </w:divBdr>
        </w:div>
        <w:div w:id="274362857">
          <w:marLeft w:val="0"/>
          <w:marRight w:val="0"/>
          <w:marTop w:val="0"/>
          <w:marBottom w:val="0"/>
          <w:divBdr>
            <w:top w:val="none" w:sz="0" w:space="0" w:color="auto"/>
            <w:left w:val="none" w:sz="0" w:space="0" w:color="auto"/>
            <w:bottom w:val="none" w:sz="0" w:space="0" w:color="auto"/>
            <w:right w:val="none" w:sz="0" w:space="0" w:color="auto"/>
          </w:divBdr>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
      </w:divsChild>
    </w:div>
    <w:div w:id="339431431">
      <w:bodyDiv w:val="1"/>
      <w:marLeft w:val="0"/>
      <w:marRight w:val="0"/>
      <w:marTop w:val="0"/>
      <w:marBottom w:val="0"/>
      <w:divBdr>
        <w:top w:val="none" w:sz="0" w:space="0" w:color="auto"/>
        <w:left w:val="none" w:sz="0" w:space="0" w:color="auto"/>
        <w:bottom w:val="none" w:sz="0" w:space="0" w:color="auto"/>
        <w:right w:val="none" w:sz="0" w:space="0" w:color="auto"/>
      </w:divBdr>
      <w:divsChild>
        <w:div w:id="256064320">
          <w:marLeft w:val="0"/>
          <w:marRight w:val="0"/>
          <w:marTop w:val="0"/>
          <w:marBottom w:val="0"/>
          <w:divBdr>
            <w:top w:val="none" w:sz="0" w:space="0" w:color="auto"/>
            <w:left w:val="none" w:sz="0" w:space="0" w:color="auto"/>
            <w:bottom w:val="none" w:sz="0" w:space="0" w:color="auto"/>
            <w:right w:val="none" w:sz="0" w:space="0" w:color="auto"/>
          </w:divBdr>
        </w:div>
      </w:divsChild>
    </w:div>
    <w:div w:id="339817217">
      <w:bodyDiv w:val="1"/>
      <w:marLeft w:val="0"/>
      <w:marRight w:val="0"/>
      <w:marTop w:val="0"/>
      <w:marBottom w:val="0"/>
      <w:divBdr>
        <w:top w:val="none" w:sz="0" w:space="0" w:color="auto"/>
        <w:left w:val="none" w:sz="0" w:space="0" w:color="auto"/>
        <w:bottom w:val="none" w:sz="0" w:space="0" w:color="auto"/>
        <w:right w:val="none" w:sz="0" w:space="0" w:color="auto"/>
      </w:divBdr>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sChild>
    </w:div>
    <w:div w:id="340011510">
      <w:bodyDiv w:val="1"/>
      <w:marLeft w:val="0"/>
      <w:marRight w:val="0"/>
      <w:marTop w:val="0"/>
      <w:marBottom w:val="0"/>
      <w:divBdr>
        <w:top w:val="none" w:sz="0" w:space="0" w:color="auto"/>
        <w:left w:val="none" w:sz="0" w:space="0" w:color="auto"/>
        <w:bottom w:val="none" w:sz="0" w:space="0" w:color="auto"/>
        <w:right w:val="none" w:sz="0" w:space="0" w:color="auto"/>
      </w:divBdr>
      <w:divsChild>
        <w:div w:id="55401505">
          <w:marLeft w:val="0"/>
          <w:marRight w:val="0"/>
          <w:marTop w:val="0"/>
          <w:marBottom w:val="0"/>
          <w:divBdr>
            <w:top w:val="none" w:sz="0" w:space="0" w:color="auto"/>
            <w:left w:val="none" w:sz="0" w:space="0" w:color="auto"/>
            <w:bottom w:val="none" w:sz="0" w:space="0" w:color="auto"/>
            <w:right w:val="none" w:sz="0" w:space="0" w:color="auto"/>
          </w:divBdr>
        </w:div>
        <w:div w:id="67072025">
          <w:marLeft w:val="0"/>
          <w:marRight w:val="0"/>
          <w:marTop w:val="0"/>
          <w:marBottom w:val="0"/>
          <w:divBdr>
            <w:top w:val="none" w:sz="0" w:space="0" w:color="auto"/>
            <w:left w:val="none" w:sz="0" w:space="0" w:color="auto"/>
            <w:bottom w:val="none" w:sz="0" w:space="0" w:color="auto"/>
            <w:right w:val="none" w:sz="0" w:space="0" w:color="auto"/>
          </w:divBdr>
        </w:div>
        <w:div w:id="69694584">
          <w:marLeft w:val="0"/>
          <w:marRight w:val="0"/>
          <w:marTop w:val="0"/>
          <w:marBottom w:val="0"/>
          <w:divBdr>
            <w:top w:val="none" w:sz="0" w:space="0" w:color="auto"/>
            <w:left w:val="none" w:sz="0" w:space="0" w:color="auto"/>
            <w:bottom w:val="none" w:sz="0" w:space="0" w:color="auto"/>
            <w:right w:val="none" w:sz="0" w:space="0" w:color="auto"/>
          </w:divBdr>
        </w:div>
        <w:div w:id="395514844">
          <w:marLeft w:val="0"/>
          <w:marRight w:val="0"/>
          <w:marTop w:val="0"/>
          <w:marBottom w:val="0"/>
          <w:divBdr>
            <w:top w:val="none" w:sz="0" w:space="0" w:color="auto"/>
            <w:left w:val="none" w:sz="0" w:space="0" w:color="auto"/>
            <w:bottom w:val="none" w:sz="0" w:space="0" w:color="auto"/>
            <w:right w:val="none" w:sz="0" w:space="0" w:color="auto"/>
          </w:divBdr>
        </w:div>
      </w:divsChild>
    </w:div>
    <w:div w:id="340014891">
      <w:bodyDiv w:val="1"/>
      <w:marLeft w:val="0"/>
      <w:marRight w:val="0"/>
      <w:marTop w:val="0"/>
      <w:marBottom w:val="0"/>
      <w:divBdr>
        <w:top w:val="none" w:sz="0" w:space="0" w:color="auto"/>
        <w:left w:val="none" w:sz="0" w:space="0" w:color="auto"/>
        <w:bottom w:val="none" w:sz="0" w:space="0" w:color="auto"/>
        <w:right w:val="none" w:sz="0" w:space="0" w:color="auto"/>
      </w:divBdr>
      <w:divsChild>
        <w:div w:id="89349976">
          <w:marLeft w:val="0"/>
          <w:marRight w:val="0"/>
          <w:marTop w:val="300"/>
          <w:marBottom w:val="0"/>
          <w:divBdr>
            <w:top w:val="none" w:sz="0" w:space="0" w:color="auto"/>
            <w:left w:val="none" w:sz="0" w:space="0" w:color="auto"/>
            <w:bottom w:val="none" w:sz="0" w:space="0" w:color="auto"/>
            <w:right w:val="none" w:sz="0" w:space="0" w:color="auto"/>
          </w:divBdr>
          <w:divsChild>
            <w:div w:id="370694364">
              <w:marLeft w:val="0"/>
              <w:marRight w:val="0"/>
              <w:marTop w:val="0"/>
              <w:marBottom w:val="0"/>
              <w:divBdr>
                <w:top w:val="none" w:sz="0" w:space="0" w:color="auto"/>
                <w:left w:val="none" w:sz="0" w:space="0" w:color="auto"/>
                <w:bottom w:val="none" w:sz="0" w:space="0" w:color="auto"/>
                <w:right w:val="none" w:sz="0" w:space="0" w:color="auto"/>
              </w:divBdr>
            </w:div>
          </w:divsChild>
        </w:div>
        <w:div w:id="333148212">
          <w:marLeft w:val="0"/>
          <w:marRight w:val="0"/>
          <w:marTop w:val="300"/>
          <w:marBottom w:val="0"/>
          <w:divBdr>
            <w:top w:val="none" w:sz="0" w:space="0" w:color="auto"/>
            <w:left w:val="none" w:sz="0" w:space="0" w:color="auto"/>
            <w:bottom w:val="none" w:sz="0" w:space="0" w:color="auto"/>
            <w:right w:val="none" w:sz="0" w:space="0" w:color="auto"/>
          </w:divBdr>
        </w:div>
        <w:div w:id="415171198">
          <w:marLeft w:val="0"/>
          <w:marRight w:val="0"/>
          <w:marTop w:val="0"/>
          <w:marBottom w:val="0"/>
          <w:divBdr>
            <w:top w:val="none" w:sz="0" w:space="0" w:color="auto"/>
            <w:left w:val="none" w:sz="0" w:space="0" w:color="auto"/>
            <w:bottom w:val="none" w:sz="0" w:space="0" w:color="auto"/>
            <w:right w:val="none" w:sz="0" w:space="0" w:color="auto"/>
          </w:divBdr>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0400055">
      <w:bodyDiv w:val="1"/>
      <w:marLeft w:val="0"/>
      <w:marRight w:val="0"/>
      <w:marTop w:val="0"/>
      <w:marBottom w:val="0"/>
      <w:divBdr>
        <w:top w:val="none" w:sz="0" w:space="0" w:color="auto"/>
        <w:left w:val="none" w:sz="0" w:space="0" w:color="auto"/>
        <w:bottom w:val="none" w:sz="0" w:space="0" w:color="auto"/>
        <w:right w:val="none" w:sz="0" w:space="0" w:color="auto"/>
      </w:divBdr>
      <w:divsChild>
        <w:div w:id="77749992">
          <w:marLeft w:val="0"/>
          <w:marRight w:val="0"/>
          <w:marTop w:val="0"/>
          <w:marBottom w:val="0"/>
          <w:divBdr>
            <w:top w:val="none" w:sz="0" w:space="0" w:color="auto"/>
            <w:left w:val="none" w:sz="0" w:space="0" w:color="auto"/>
            <w:bottom w:val="none" w:sz="0" w:space="0" w:color="auto"/>
            <w:right w:val="none" w:sz="0" w:space="0" w:color="auto"/>
          </w:divBdr>
        </w:div>
        <w:div w:id="92629499">
          <w:marLeft w:val="0"/>
          <w:marRight w:val="0"/>
          <w:marTop w:val="0"/>
          <w:marBottom w:val="0"/>
          <w:divBdr>
            <w:top w:val="none" w:sz="0" w:space="0" w:color="auto"/>
            <w:left w:val="none" w:sz="0" w:space="0" w:color="auto"/>
            <w:bottom w:val="none" w:sz="0" w:space="0" w:color="auto"/>
            <w:right w:val="none" w:sz="0" w:space="0" w:color="auto"/>
          </w:divBdr>
        </w:div>
        <w:div w:id="155388529">
          <w:marLeft w:val="0"/>
          <w:marRight w:val="0"/>
          <w:marTop w:val="300"/>
          <w:marBottom w:val="0"/>
          <w:divBdr>
            <w:top w:val="none" w:sz="0" w:space="0" w:color="auto"/>
            <w:left w:val="none" w:sz="0" w:space="0" w:color="auto"/>
            <w:bottom w:val="none" w:sz="0" w:space="0" w:color="auto"/>
            <w:right w:val="none" w:sz="0" w:space="0" w:color="auto"/>
          </w:divBdr>
        </w:div>
        <w:div w:id="266692891">
          <w:marLeft w:val="0"/>
          <w:marRight w:val="0"/>
          <w:marTop w:val="0"/>
          <w:marBottom w:val="0"/>
          <w:divBdr>
            <w:top w:val="none" w:sz="0" w:space="0" w:color="auto"/>
            <w:left w:val="none" w:sz="0" w:space="0" w:color="auto"/>
            <w:bottom w:val="none" w:sz="0" w:space="0" w:color="auto"/>
            <w:right w:val="none" w:sz="0" w:space="0" w:color="auto"/>
          </w:divBdr>
          <w:divsChild>
            <w:div w:id="166529769">
              <w:marLeft w:val="0"/>
              <w:marRight w:val="0"/>
              <w:marTop w:val="0"/>
              <w:marBottom w:val="0"/>
              <w:divBdr>
                <w:top w:val="none" w:sz="0" w:space="0" w:color="auto"/>
                <w:left w:val="none" w:sz="0" w:space="0" w:color="auto"/>
                <w:bottom w:val="none" w:sz="0" w:space="0" w:color="auto"/>
                <w:right w:val="none" w:sz="0" w:space="0" w:color="auto"/>
              </w:divBdr>
            </w:div>
          </w:divsChild>
        </w:div>
        <w:div w:id="277179836">
          <w:marLeft w:val="0"/>
          <w:marRight w:val="0"/>
          <w:marTop w:val="0"/>
          <w:marBottom w:val="0"/>
          <w:divBdr>
            <w:top w:val="none" w:sz="0" w:space="0" w:color="auto"/>
            <w:left w:val="none" w:sz="0" w:space="0" w:color="auto"/>
            <w:bottom w:val="none" w:sz="0" w:space="0" w:color="auto"/>
            <w:right w:val="none" w:sz="0" w:space="0" w:color="auto"/>
          </w:divBdr>
        </w:div>
        <w:div w:id="388190711">
          <w:marLeft w:val="0"/>
          <w:marRight w:val="0"/>
          <w:marTop w:val="0"/>
          <w:marBottom w:val="0"/>
          <w:divBdr>
            <w:top w:val="none" w:sz="0" w:space="0" w:color="auto"/>
            <w:left w:val="none" w:sz="0" w:space="0" w:color="auto"/>
            <w:bottom w:val="none" w:sz="0" w:space="0" w:color="auto"/>
            <w:right w:val="none" w:sz="0" w:space="0" w:color="auto"/>
          </w:divBdr>
          <w:divsChild>
            <w:div w:id="5944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2360">
      <w:bodyDiv w:val="1"/>
      <w:marLeft w:val="0"/>
      <w:marRight w:val="0"/>
      <w:marTop w:val="0"/>
      <w:marBottom w:val="0"/>
      <w:divBdr>
        <w:top w:val="none" w:sz="0" w:space="0" w:color="auto"/>
        <w:left w:val="none" w:sz="0" w:space="0" w:color="auto"/>
        <w:bottom w:val="none" w:sz="0" w:space="0" w:color="auto"/>
        <w:right w:val="none" w:sz="0" w:space="0" w:color="auto"/>
      </w:divBdr>
      <w:divsChild>
        <w:div w:id="16587137">
          <w:marLeft w:val="0"/>
          <w:marRight w:val="0"/>
          <w:marTop w:val="0"/>
          <w:marBottom w:val="0"/>
          <w:divBdr>
            <w:top w:val="none" w:sz="0" w:space="0" w:color="auto"/>
            <w:left w:val="none" w:sz="0" w:space="0" w:color="auto"/>
            <w:bottom w:val="none" w:sz="0" w:space="0" w:color="auto"/>
            <w:right w:val="none" w:sz="0" w:space="0" w:color="auto"/>
          </w:divBdr>
        </w:div>
        <w:div w:id="26102426">
          <w:marLeft w:val="0"/>
          <w:marRight w:val="0"/>
          <w:marTop w:val="300"/>
          <w:marBottom w:val="0"/>
          <w:divBdr>
            <w:top w:val="none" w:sz="0" w:space="0" w:color="auto"/>
            <w:left w:val="none" w:sz="0" w:space="0" w:color="auto"/>
            <w:bottom w:val="none" w:sz="0" w:space="0" w:color="auto"/>
            <w:right w:val="none" w:sz="0" w:space="0" w:color="auto"/>
          </w:divBdr>
        </w:div>
        <w:div w:id="199169765">
          <w:marLeft w:val="0"/>
          <w:marRight w:val="0"/>
          <w:marTop w:val="0"/>
          <w:marBottom w:val="0"/>
          <w:divBdr>
            <w:top w:val="none" w:sz="0" w:space="0" w:color="auto"/>
            <w:left w:val="none" w:sz="0" w:space="0" w:color="auto"/>
            <w:bottom w:val="none" w:sz="0" w:space="0" w:color="auto"/>
            <w:right w:val="none" w:sz="0" w:space="0" w:color="auto"/>
          </w:divBdr>
        </w:div>
        <w:div w:id="226915059">
          <w:marLeft w:val="0"/>
          <w:marRight w:val="0"/>
          <w:marTop w:val="0"/>
          <w:marBottom w:val="0"/>
          <w:divBdr>
            <w:top w:val="none" w:sz="0" w:space="0" w:color="auto"/>
            <w:left w:val="none" w:sz="0" w:space="0" w:color="auto"/>
            <w:bottom w:val="none" w:sz="0" w:space="0" w:color="auto"/>
            <w:right w:val="none" w:sz="0" w:space="0" w:color="auto"/>
          </w:divBdr>
        </w:div>
        <w:div w:id="290325519">
          <w:marLeft w:val="0"/>
          <w:marRight w:val="0"/>
          <w:marTop w:val="0"/>
          <w:marBottom w:val="0"/>
          <w:divBdr>
            <w:top w:val="none" w:sz="0" w:space="0" w:color="auto"/>
            <w:left w:val="none" w:sz="0" w:space="0" w:color="auto"/>
            <w:bottom w:val="none" w:sz="0" w:space="0" w:color="auto"/>
            <w:right w:val="none" w:sz="0" w:space="0" w:color="auto"/>
          </w:divBdr>
        </w:div>
        <w:div w:id="380137932">
          <w:marLeft w:val="0"/>
          <w:marRight w:val="0"/>
          <w:marTop w:val="0"/>
          <w:marBottom w:val="0"/>
          <w:divBdr>
            <w:top w:val="none" w:sz="0" w:space="0" w:color="auto"/>
            <w:left w:val="none" w:sz="0" w:space="0" w:color="auto"/>
            <w:bottom w:val="none" w:sz="0" w:space="0" w:color="auto"/>
            <w:right w:val="none" w:sz="0" w:space="0" w:color="auto"/>
          </w:divBdr>
        </w:div>
      </w:divsChild>
    </w:div>
    <w:div w:id="341515900">
      <w:bodyDiv w:val="1"/>
      <w:marLeft w:val="0"/>
      <w:marRight w:val="0"/>
      <w:marTop w:val="0"/>
      <w:marBottom w:val="0"/>
      <w:divBdr>
        <w:top w:val="none" w:sz="0" w:space="0" w:color="auto"/>
        <w:left w:val="none" w:sz="0" w:space="0" w:color="auto"/>
        <w:bottom w:val="none" w:sz="0" w:space="0" w:color="auto"/>
        <w:right w:val="none" w:sz="0" w:space="0" w:color="auto"/>
      </w:divBdr>
      <w:divsChild>
        <w:div w:id="95710068">
          <w:marLeft w:val="0"/>
          <w:marRight w:val="0"/>
          <w:marTop w:val="0"/>
          <w:marBottom w:val="0"/>
          <w:divBdr>
            <w:top w:val="none" w:sz="0" w:space="0" w:color="auto"/>
            <w:left w:val="none" w:sz="0" w:space="0" w:color="auto"/>
            <w:bottom w:val="none" w:sz="0" w:space="0" w:color="auto"/>
            <w:right w:val="none" w:sz="0" w:space="0" w:color="auto"/>
          </w:divBdr>
        </w:div>
        <w:div w:id="99418908">
          <w:marLeft w:val="0"/>
          <w:marRight w:val="0"/>
          <w:marTop w:val="0"/>
          <w:marBottom w:val="0"/>
          <w:divBdr>
            <w:top w:val="none" w:sz="0" w:space="0" w:color="auto"/>
            <w:left w:val="none" w:sz="0" w:space="0" w:color="auto"/>
            <w:bottom w:val="none" w:sz="0" w:space="0" w:color="auto"/>
            <w:right w:val="none" w:sz="0" w:space="0" w:color="auto"/>
          </w:divBdr>
        </w:div>
        <w:div w:id="245696596">
          <w:marLeft w:val="0"/>
          <w:marRight w:val="0"/>
          <w:marTop w:val="0"/>
          <w:marBottom w:val="0"/>
          <w:divBdr>
            <w:top w:val="none" w:sz="0" w:space="0" w:color="auto"/>
            <w:left w:val="none" w:sz="0" w:space="0" w:color="auto"/>
            <w:bottom w:val="none" w:sz="0" w:space="0" w:color="auto"/>
            <w:right w:val="none" w:sz="0" w:space="0" w:color="auto"/>
          </w:divBdr>
        </w:div>
        <w:div w:id="409040304">
          <w:marLeft w:val="0"/>
          <w:marRight w:val="0"/>
          <w:marTop w:val="0"/>
          <w:marBottom w:val="0"/>
          <w:divBdr>
            <w:top w:val="none" w:sz="0" w:space="0" w:color="auto"/>
            <w:left w:val="none" w:sz="0" w:space="0" w:color="auto"/>
            <w:bottom w:val="none" w:sz="0" w:space="0" w:color="auto"/>
            <w:right w:val="none" w:sz="0" w:space="0" w:color="auto"/>
          </w:divBdr>
        </w:div>
      </w:divsChild>
    </w:div>
    <w:div w:id="342056061">
      <w:bodyDiv w:val="1"/>
      <w:marLeft w:val="0"/>
      <w:marRight w:val="0"/>
      <w:marTop w:val="0"/>
      <w:marBottom w:val="0"/>
      <w:divBdr>
        <w:top w:val="none" w:sz="0" w:space="0" w:color="auto"/>
        <w:left w:val="none" w:sz="0" w:space="0" w:color="auto"/>
        <w:bottom w:val="none" w:sz="0" w:space="0" w:color="auto"/>
        <w:right w:val="none" w:sz="0" w:space="0" w:color="auto"/>
      </w:divBdr>
      <w:divsChild>
        <w:div w:id="192042216">
          <w:marLeft w:val="0"/>
          <w:marRight w:val="0"/>
          <w:marTop w:val="0"/>
          <w:marBottom w:val="0"/>
          <w:divBdr>
            <w:top w:val="none" w:sz="0" w:space="0" w:color="auto"/>
            <w:left w:val="none" w:sz="0" w:space="0" w:color="auto"/>
            <w:bottom w:val="none" w:sz="0" w:space="0" w:color="auto"/>
            <w:right w:val="none" w:sz="0" w:space="0" w:color="auto"/>
          </w:divBdr>
        </w:div>
        <w:div w:id="245191561">
          <w:marLeft w:val="0"/>
          <w:marRight w:val="0"/>
          <w:marTop w:val="0"/>
          <w:marBottom w:val="0"/>
          <w:divBdr>
            <w:top w:val="none" w:sz="0" w:space="0" w:color="auto"/>
            <w:left w:val="none" w:sz="0" w:space="0" w:color="auto"/>
            <w:bottom w:val="none" w:sz="0" w:space="0" w:color="auto"/>
            <w:right w:val="none" w:sz="0" w:space="0" w:color="auto"/>
          </w:divBdr>
        </w:div>
        <w:div w:id="378549856">
          <w:marLeft w:val="0"/>
          <w:marRight w:val="0"/>
          <w:marTop w:val="0"/>
          <w:marBottom w:val="0"/>
          <w:divBdr>
            <w:top w:val="none" w:sz="0" w:space="0" w:color="auto"/>
            <w:left w:val="none" w:sz="0" w:space="0" w:color="auto"/>
            <w:bottom w:val="none" w:sz="0" w:space="0" w:color="auto"/>
            <w:right w:val="none" w:sz="0" w:space="0" w:color="auto"/>
          </w:divBdr>
        </w:div>
        <w:div w:id="400715155">
          <w:marLeft w:val="0"/>
          <w:marRight w:val="0"/>
          <w:marTop w:val="0"/>
          <w:marBottom w:val="0"/>
          <w:divBdr>
            <w:top w:val="none" w:sz="0" w:space="0" w:color="auto"/>
            <w:left w:val="none" w:sz="0" w:space="0" w:color="auto"/>
            <w:bottom w:val="none" w:sz="0" w:space="0" w:color="auto"/>
            <w:right w:val="none" w:sz="0" w:space="0" w:color="auto"/>
          </w:divBdr>
        </w:div>
        <w:div w:id="405418822">
          <w:marLeft w:val="0"/>
          <w:marRight w:val="0"/>
          <w:marTop w:val="0"/>
          <w:marBottom w:val="0"/>
          <w:divBdr>
            <w:top w:val="none" w:sz="0" w:space="0" w:color="auto"/>
            <w:left w:val="none" w:sz="0" w:space="0" w:color="auto"/>
            <w:bottom w:val="none" w:sz="0" w:space="0" w:color="auto"/>
            <w:right w:val="none" w:sz="0" w:space="0" w:color="auto"/>
          </w:divBdr>
        </w:div>
      </w:divsChild>
    </w:div>
    <w:div w:id="342323006">
      <w:bodyDiv w:val="1"/>
      <w:marLeft w:val="0"/>
      <w:marRight w:val="0"/>
      <w:marTop w:val="0"/>
      <w:marBottom w:val="0"/>
      <w:divBdr>
        <w:top w:val="none" w:sz="0" w:space="0" w:color="auto"/>
        <w:left w:val="none" w:sz="0" w:space="0" w:color="auto"/>
        <w:bottom w:val="none" w:sz="0" w:space="0" w:color="auto"/>
        <w:right w:val="none" w:sz="0" w:space="0" w:color="auto"/>
      </w:divBdr>
      <w:divsChild>
        <w:div w:id="38749869">
          <w:marLeft w:val="0"/>
          <w:marRight w:val="0"/>
          <w:marTop w:val="0"/>
          <w:marBottom w:val="0"/>
          <w:divBdr>
            <w:top w:val="none" w:sz="0" w:space="0" w:color="auto"/>
            <w:left w:val="none" w:sz="0" w:space="0" w:color="auto"/>
            <w:bottom w:val="none" w:sz="0" w:space="0" w:color="auto"/>
            <w:right w:val="none" w:sz="0" w:space="0" w:color="auto"/>
          </w:divBdr>
        </w:div>
        <w:div w:id="83452984">
          <w:marLeft w:val="0"/>
          <w:marRight w:val="0"/>
          <w:marTop w:val="0"/>
          <w:marBottom w:val="0"/>
          <w:divBdr>
            <w:top w:val="none" w:sz="0" w:space="0" w:color="auto"/>
            <w:left w:val="none" w:sz="0" w:space="0" w:color="auto"/>
            <w:bottom w:val="none" w:sz="0" w:space="0" w:color="auto"/>
            <w:right w:val="none" w:sz="0" w:space="0" w:color="auto"/>
          </w:divBdr>
        </w:div>
        <w:div w:id="142504425">
          <w:marLeft w:val="0"/>
          <w:marRight w:val="0"/>
          <w:marTop w:val="300"/>
          <w:marBottom w:val="0"/>
          <w:divBdr>
            <w:top w:val="none" w:sz="0" w:space="0" w:color="auto"/>
            <w:left w:val="none" w:sz="0" w:space="0" w:color="auto"/>
            <w:bottom w:val="none" w:sz="0" w:space="0" w:color="auto"/>
            <w:right w:val="none" w:sz="0" w:space="0" w:color="auto"/>
          </w:divBdr>
        </w:div>
        <w:div w:id="277680789">
          <w:marLeft w:val="0"/>
          <w:marRight w:val="0"/>
          <w:marTop w:val="300"/>
          <w:marBottom w:val="0"/>
          <w:divBdr>
            <w:top w:val="none" w:sz="0" w:space="0" w:color="auto"/>
            <w:left w:val="none" w:sz="0" w:space="0" w:color="auto"/>
            <w:bottom w:val="none" w:sz="0" w:space="0" w:color="auto"/>
            <w:right w:val="none" w:sz="0" w:space="0" w:color="auto"/>
          </w:divBdr>
        </w:div>
        <w:div w:id="328606847">
          <w:marLeft w:val="0"/>
          <w:marRight w:val="0"/>
          <w:marTop w:val="0"/>
          <w:marBottom w:val="0"/>
          <w:divBdr>
            <w:top w:val="none" w:sz="0" w:space="0" w:color="auto"/>
            <w:left w:val="none" w:sz="0" w:space="0" w:color="auto"/>
            <w:bottom w:val="none" w:sz="0" w:space="0" w:color="auto"/>
            <w:right w:val="none" w:sz="0" w:space="0" w:color="auto"/>
          </w:divBdr>
        </w:div>
      </w:divsChild>
    </w:div>
    <w:div w:id="342903411">
      <w:bodyDiv w:val="1"/>
      <w:marLeft w:val="0"/>
      <w:marRight w:val="0"/>
      <w:marTop w:val="0"/>
      <w:marBottom w:val="0"/>
      <w:divBdr>
        <w:top w:val="none" w:sz="0" w:space="0" w:color="auto"/>
        <w:left w:val="none" w:sz="0" w:space="0" w:color="auto"/>
        <w:bottom w:val="none" w:sz="0" w:space="0" w:color="auto"/>
        <w:right w:val="none" w:sz="0" w:space="0" w:color="auto"/>
      </w:divBdr>
    </w:div>
    <w:div w:id="343359007">
      <w:bodyDiv w:val="1"/>
      <w:marLeft w:val="0"/>
      <w:marRight w:val="0"/>
      <w:marTop w:val="0"/>
      <w:marBottom w:val="0"/>
      <w:divBdr>
        <w:top w:val="none" w:sz="0" w:space="0" w:color="auto"/>
        <w:left w:val="none" w:sz="0" w:space="0" w:color="auto"/>
        <w:bottom w:val="none" w:sz="0" w:space="0" w:color="auto"/>
        <w:right w:val="none" w:sz="0" w:space="0" w:color="auto"/>
      </w:divBdr>
      <w:divsChild>
        <w:div w:id="146476601">
          <w:marLeft w:val="0"/>
          <w:marRight w:val="0"/>
          <w:marTop w:val="0"/>
          <w:marBottom w:val="0"/>
          <w:divBdr>
            <w:top w:val="none" w:sz="0" w:space="0" w:color="auto"/>
            <w:left w:val="none" w:sz="0" w:space="0" w:color="auto"/>
            <w:bottom w:val="none" w:sz="0" w:space="0" w:color="auto"/>
            <w:right w:val="none" w:sz="0" w:space="0" w:color="auto"/>
          </w:divBdr>
        </w:div>
        <w:div w:id="286006023">
          <w:marLeft w:val="0"/>
          <w:marRight w:val="0"/>
          <w:marTop w:val="0"/>
          <w:marBottom w:val="0"/>
          <w:divBdr>
            <w:top w:val="none" w:sz="0" w:space="0" w:color="auto"/>
            <w:left w:val="none" w:sz="0" w:space="0" w:color="auto"/>
            <w:bottom w:val="none" w:sz="0" w:space="0" w:color="auto"/>
            <w:right w:val="none" w:sz="0" w:space="0" w:color="auto"/>
          </w:divBdr>
        </w:div>
        <w:div w:id="341318229">
          <w:marLeft w:val="0"/>
          <w:marRight w:val="0"/>
          <w:marTop w:val="0"/>
          <w:marBottom w:val="0"/>
          <w:divBdr>
            <w:top w:val="none" w:sz="0" w:space="0" w:color="auto"/>
            <w:left w:val="none" w:sz="0" w:space="0" w:color="auto"/>
            <w:bottom w:val="none" w:sz="0" w:space="0" w:color="auto"/>
            <w:right w:val="none" w:sz="0" w:space="0" w:color="auto"/>
          </w:divBdr>
          <w:divsChild>
            <w:div w:id="373776988">
              <w:marLeft w:val="0"/>
              <w:marRight w:val="0"/>
              <w:marTop w:val="0"/>
              <w:marBottom w:val="0"/>
              <w:divBdr>
                <w:top w:val="none" w:sz="0" w:space="0" w:color="auto"/>
                <w:left w:val="none" w:sz="0" w:space="0" w:color="auto"/>
                <w:bottom w:val="none" w:sz="0" w:space="0" w:color="auto"/>
                <w:right w:val="none" w:sz="0" w:space="0" w:color="auto"/>
              </w:divBdr>
            </w:div>
          </w:divsChild>
        </w:div>
        <w:div w:id="387070020">
          <w:marLeft w:val="0"/>
          <w:marRight w:val="0"/>
          <w:marTop w:val="300"/>
          <w:marBottom w:val="0"/>
          <w:divBdr>
            <w:top w:val="none" w:sz="0" w:space="0" w:color="auto"/>
            <w:left w:val="none" w:sz="0" w:space="0" w:color="auto"/>
            <w:bottom w:val="none" w:sz="0" w:space="0" w:color="auto"/>
            <w:right w:val="none" w:sz="0" w:space="0" w:color="auto"/>
          </w:divBdr>
        </w:div>
      </w:divsChild>
    </w:div>
    <w:div w:id="343367503">
      <w:bodyDiv w:val="1"/>
      <w:marLeft w:val="0"/>
      <w:marRight w:val="0"/>
      <w:marTop w:val="0"/>
      <w:marBottom w:val="0"/>
      <w:divBdr>
        <w:top w:val="none" w:sz="0" w:space="0" w:color="auto"/>
        <w:left w:val="none" w:sz="0" w:space="0" w:color="auto"/>
        <w:bottom w:val="none" w:sz="0" w:space="0" w:color="auto"/>
        <w:right w:val="none" w:sz="0" w:space="0" w:color="auto"/>
      </w:divBdr>
      <w:divsChild>
        <w:div w:id="34618702">
          <w:marLeft w:val="0"/>
          <w:marRight w:val="0"/>
          <w:marTop w:val="0"/>
          <w:marBottom w:val="0"/>
          <w:divBdr>
            <w:top w:val="none" w:sz="0" w:space="0" w:color="auto"/>
            <w:left w:val="none" w:sz="0" w:space="0" w:color="auto"/>
            <w:bottom w:val="none" w:sz="0" w:space="0" w:color="auto"/>
            <w:right w:val="none" w:sz="0" w:space="0" w:color="auto"/>
          </w:divBdr>
        </w:div>
        <w:div w:id="75714409">
          <w:marLeft w:val="0"/>
          <w:marRight w:val="0"/>
          <w:marTop w:val="0"/>
          <w:marBottom w:val="0"/>
          <w:divBdr>
            <w:top w:val="none" w:sz="0" w:space="0" w:color="auto"/>
            <w:left w:val="none" w:sz="0" w:space="0" w:color="auto"/>
            <w:bottom w:val="none" w:sz="0" w:space="0" w:color="auto"/>
            <w:right w:val="none" w:sz="0" w:space="0" w:color="auto"/>
          </w:divBdr>
        </w:div>
        <w:div w:id="164169310">
          <w:marLeft w:val="0"/>
          <w:marRight w:val="0"/>
          <w:marTop w:val="0"/>
          <w:marBottom w:val="0"/>
          <w:divBdr>
            <w:top w:val="none" w:sz="0" w:space="0" w:color="auto"/>
            <w:left w:val="none" w:sz="0" w:space="0" w:color="auto"/>
            <w:bottom w:val="none" w:sz="0" w:space="0" w:color="auto"/>
            <w:right w:val="none" w:sz="0" w:space="0" w:color="auto"/>
          </w:divBdr>
        </w:div>
      </w:divsChild>
    </w:div>
    <w:div w:id="343436317">
      <w:bodyDiv w:val="1"/>
      <w:marLeft w:val="0"/>
      <w:marRight w:val="0"/>
      <w:marTop w:val="0"/>
      <w:marBottom w:val="0"/>
      <w:divBdr>
        <w:top w:val="none" w:sz="0" w:space="0" w:color="auto"/>
        <w:left w:val="none" w:sz="0" w:space="0" w:color="auto"/>
        <w:bottom w:val="none" w:sz="0" w:space="0" w:color="auto"/>
        <w:right w:val="none" w:sz="0" w:space="0" w:color="auto"/>
      </w:divBdr>
      <w:divsChild>
        <w:div w:id="62534102">
          <w:marLeft w:val="0"/>
          <w:marRight w:val="0"/>
          <w:marTop w:val="0"/>
          <w:marBottom w:val="0"/>
          <w:divBdr>
            <w:top w:val="none" w:sz="0" w:space="0" w:color="auto"/>
            <w:left w:val="none" w:sz="0" w:space="0" w:color="auto"/>
            <w:bottom w:val="none" w:sz="0" w:space="0" w:color="auto"/>
            <w:right w:val="none" w:sz="0" w:space="0" w:color="auto"/>
          </w:divBdr>
        </w:div>
        <w:div w:id="200827331">
          <w:marLeft w:val="0"/>
          <w:marRight w:val="0"/>
          <w:marTop w:val="300"/>
          <w:marBottom w:val="0"/>
          <w:divBdr>
            <w:top w:val="none" w:sz="0" w:space="0" w:color="auto"/>
            <w:left w:val="none" w:sz="0" w:space="0" w:color="auto"/>
            <w:bottom w:val="none" w:sz="0" w:space="0" w:color="auto"/>
            <w:right w:val="none" w:sz="0" w:space="0" w:color="auto"/>
          </w:divBdr>
        </w:div>
      </w:divsChild>
    </w:div>
    <w:div w:id="343626981">
      <w:bodyDiv w:val="1"/>
      <w:marLeft w:val="0"/>
      <w:marRight w:val="0"/>
      <w:marTop w:val="0"/>
      <w:marBottom w:val="0"/>
      <w:divBdr>
        <w:top w:val="none" w:sz="0" w:space="0" w:color="auto"/>
        <w:left w:val="none" w:sz="0" w:space="0" w:color="auto"/>
        <w:bottom w:val="none" w:sz="0" w:space="0" w:color="auto"/>
        <w:right w:val="none" w:sz="0" w:space="0" w:color="auto"/>
      </w:divBdr>
      <w:divsChild>
        <w:div w:id="2974404">
          <w:marLeft w:val="0"/>
          <w:marRight w:val="0"/>
          <w:marTop w:val="300"/>
          <w:marBottom w:val="0"/>
          <w:divBdr>
            <w:top w:val="none" w:sz="0" w:space="0" w:color="auto"/>
            <w:left w:val="none" w:sz="0" w:space="0" w:color="auto"/>
            <w:bottom w:val="none" w:sz="0" w:space="0" w:color="auto"/>
            <w:right w:val="none" w:sz="0" w:space="0" w:color="auto"/>
          </w:divBdr>
        </w:div>
        <w:div w:id="14507338">
          <w:marLeft w:val="0"/>
          <w:marRight w:val="0"/>
          <w:marTop w:val="0"/>
          <w:marBottom w:val="0"/>
          <w:divBdr>
            <w:top w:val="none" w:sz="0" w:space="0" w:color="auto"/>
            <w:left w:val="none" w:sz="0" w:space="0" w:color="auto"/>
            <w:bottom w:val="none" w:sz="0" w:space="0" w:color="auto"/>
            <w:right w:val="none" w:sz="0" w:space="0" w:color="auto"/>
          </w:divBdr>
        </w:div>
      </w:divsChild>
    </w:div>
    <w:div w:id="343636351">
      <w:bodyDiv w:val="1"/>
      <w:marLeft w:val="0"/>
      <w:marRight w:val="0"/>
      <w:marTop w:val="0"/>
      <w:marBottom w:val="0"/>
      <w:divBdr>
        <w:top w:val="none" w:sz="0" w:space="0" w:color="auto"/>
        <w:left w:val="none" w:sz="0" w:space="0" w:color="auto"/>
        <w:bottom w:val="none" w:sz="0" w:space="0" w:color="auto"/>
        <w:right w:val="none" w:sz="0" w:space="0" w:color="auto"/>
      </w:divBdr>
    </w:div>
    <w:div w:id="343752652">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863908">
      <w:bodyDiv w:val="1"/>
      <w:marLeft w:val="0"/>
      <w:marRight w:val="0"/>
      <w:marTop w:val="0"/>
      <w:marBottom w:val="0"/>
      <w:divBdr>
        <w:top w:val="none" w:sz="0" w:space="0" w:color="auto"/>
        <w:left w:val="none" w:sz="0" w:space="0" w:color="auto"/>
        <w:bottom w:val="none" w:sz="0" w:space="0" w:color="auto"/>
        <w:right w:val="none" w:sz="0" w:space="0" w:color="auto"/>
      </w:divBdr>
      <w:divsChild>
        <w:div w:id="46346395">
          <w:marLeft w:val="0"/>
          <w:marRight w:val="0"/>
          <w:marTop w:val="0"/>
          <w:marBottom w:val="0"/>
          <w:divBdr>
            <w:top w:val="none" w:sz="0" w:space="0" w:color="auto"/>
            <w:left w:val="none" w:sz="0" w:space="0" w:color="auto"/>
            <w:bottom w:val="none" w:sz="0" w:space="0" w:color="auto"/>
            <w:right w:val="none" w:sz="0" w:space="0" w:color="auto"/>
          </w:divBdr>
        </w:div>
        <w:div w:id="68113296">
          <w:marLeft w:val="0"/>
          <w:marRight w:val="0"/>
          <w:marTop w:val="0"/>
          <w:marBottom w:val="0"/>
          <w:divBdr>
            <w:top w:val="none" w:sz="0" w:space="0" w:color="auto"/>
            <w:left w:val="none" w:sz="0" w:space="0" w:color="auto"/>
            <w:bottom w:val="none" w:sz="0" w:space="0" w:color="auto"/>
            <w:right w:val="none" w:sz="0" w:space="0" w:color="auto"/>
          </w:divBdr>
        </w:div>
        <w:div w:id="197548148">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
        <w:div w:id="340738201">
          <w:marLeft w:val="0"/>
          <w:marRight w:val="0"/>
          <w:marTop w:val="30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sChild>
    </w:div>
    <w:div w:id="345327362">
      <w:bodyDiv w:val="1"/>
      <w:marLeft w:val="0"/>
      <w:marRight w:val="0"/>
      <w:marTop w:val="0"/>
      <w:marBottom w:val="0"/>
      <w:divBdr>
        <w:top w:val="none" w:sz="0" w:space="0" w:color="auto"/>
        <w:left w:val="none" w:sz="0" w:space="0" w:color="auto"/>
        <w:bottom w:val="none" w:sz="0" w:space="0" w:color="auto"/>
        <w:right w:val="none" w:sz="0" w:space="0" w:color="auto"/>
      </w:divBdr>
    </w:div>
    <w:div w:id="345594758">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
      </w:divsChild>
    </w:div>
    <w:div w:id="347103899">
      <w:bodyDiv w:val="1"/>
      <w:marLeft w:val="0"/>
      <w:marRight w:val="0"/>
      <w:marTop w:val="0"/>
      <w:marBottom w:val="0"/>
      <w:divBdr>
        <w:top w:val="none" w:sz="0" w:space="0" w:color="auto"/>
        <w:left w:val="none" w:sz="0" w:space="0" w:color="auto"/>
        <w:bottom w:val="none" w:sz="0" w:space="0" w:color="auto"/>
        <w:right w:val="none" w:sz="0" w:space="0" w:color="auto"/>
      </w:divBdr>
    </w:div>
    <w:div w:id="347366124">
      <w:bodyDiv w:val="1"/>
      <w:marLeft w:val="0"/>
      <w:marRight w:val="0"/>
      <w:marTop w:val="0"/>
      <w:marBottom w:val="0"/>
      <w:divBdr>
        <w:top w:val="none" w:sz="0" w:space="0" w:color="auto"/>
        <w:left w:val="none" w:sz="0" w:space="0" w:color="auto"/>
        <w:bottom w:val="none" w:sz="0" w:space="0" w:color="auto"/>
        <w:right w:val="none" w:sz="0" w:space="0" w:color="auto"/>
      </w:divBdr>
      <w:divsChild>
        <w:div w:id="44718063">
          <w:marLeft w:val="0"/>
          <w:marRight w:val="0"/>
          <w:marTop w:val="300"/>
          <w:marBottom w:val="0"/>
          <w:divBdr>
            <w:top w:val="none" w:sz="0" w:space="0" w:color="auto"/>
            <w:left w:val="none" w:sz="0" w:space="0" w:color="auto"/>
            <w:bottom w:val="none" w:sz="0" w:space="0" w:color="auto"/>
            <w:right w:val="none" w:sz="0" w:space="0" w:color="auto"/>
          </w:divBdr>
        </w:div>
        <w:div w:id="266930535">
          <w:marLeft w:val="0"/>
          <w:marRight w:val="0"/>
          <w:marTop w:val="0"/>
          <w:marBottom w:val="0"/>
          <w:divBdr>
            <w:top w:val="none" w:sz="0" w:space="0" w:color="auto"/>
            <w:left w:val="none" w:sz="0" w:space="0" w:color="auto"/>
            <w:bottom w:val="none" w:sz="0" w:space="0" w:color="auto"/>
            <w:right w:val="none" w:sz="0" w:space="0" w:color="auto"/>
          </w:divBdr>
        </w:div>
        <w:div w:id="288241973">
          <w:marLeft w:val="0"/>
          <w:marRight w:val="0"/>
          <w:marTop w:val="0"/>
          <w:marBottom w:val="0"/>
          <w:divBdr>
            <w:top w:val="none" w:sz="0" w:space="0" w:color="auto"/>
            <w:left w:val="none" w:sz="0" w:space="0" w:color="auto"/>
            <w:bottom w:val="none" w:sz="0" w:space="0" w:color="auto"/>
            <w:right w:val="none" w:sz="0" w:space="0" w:color="auto"/>
          </w:divBdr>
        </w:div>
      </w:divsChild>
    </w:div>
    <w:div w:id="347368185">
      <w:bodyDiv w:val="1"/>
      <w:marLeft w:val="0"/>
      <w:marRight w:val="0"/>
      <w:marTop w:val="0"/>
      <w:marBottom w:val="0"/>
      <w:divBdr>
        <w:top w:val="none" w:sz="0" w:space="0" w:color="auto"/>
        <w:left w:val="none" w:sz="0" w:space="0" w:color="auto"/>
        <w:bottom w:val="none" w:sz="0" w:space="0" w:color="auto"/>
        <w:right w:val="none" w:sz="0" w:space="0" w:color="auto"/>
      </w:divBdr>
      <w:divsChild>
        <w:div w:id="93328752">
          <w:marLeft w:val="0"/>
          <w:marRight w:val="0"/>
          <w:marTop w:val="300"/>
          <w:marBottom w:val="0"/>
          <w:divBdr>
            <w:top w:val="none" w:sz="0" w:space="0" w:color="auto"/>
            <w:left w:val="none" w:sz="0" w:space="0" w:color="auto"/>
            <w:bottom w:val="none" w:sz="0" w:space="0" w:color="auto"/>
            <w:right w:val="none" w:sz="0" w:space="0" w:color="auto"/>
          </w:divBdr>
        </w:div>
        <w:div w:id="288585792">
          <w:marLeft w:val="0"/>
          <w:marRight w:val="0"/>
          <w:marTop w:val="300"/>
          <w:marBottom w:val="0"/>
          <w:divBdr>
            <w:top w:val="none" w:sz="0" w:space="0" w:color="auto"/>
            <w:left w:val="none" w:sz="0" w:space="0" w:color="auto"/>
            <w:bottom w:val="none" w:sz="0" w:space="0" w:color="auto"/>
            <w:right w:val="none" w:sz="0" w:space="0" w:color="auto"/>
          </w:divBdr>
        </w:div>
        <w:div w:id="390424568">
          <w:marLeft w:val="0"/>
          <w:marRight w:val="0"/>
          <w:marTop w:val="0"/>
          <w:marBottom w:val="0"/>
          <w:divBdr>
            <w:top w:val="none" w:sz="0" w:space="0" w:color="auto"/>
            <w:left w:val="none" w:sz="0" w:space="0" w:color="auto"/>
            <w:bottom w:val="none" w:sz="0" w:space="0" w:color="auto"/>
            <w:right w:val="none" w:sz="0" w:space="0" w:color="auto"/>
          </w:divBdr>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
        <w:div w:id="313266792">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17048620">
          <w:marLeft w:val="0"/>
          <w:marRight w:val="0"/>
          <w:marTop w:val="0"/>
          <w:marBottom w:val="0"/>
          <w:divBdr>
            <w:top w:val="none" w:sz="0" w:space="0" w:color="auto"/>
            <w:left w:val="none" w:sz="0" w:space="0" w:color="auto"/>
            <w:bottom w:val="none" w:sz="0" w:space="0" w:color="auto"/>
            <w:right w:val="none" w:sz="0" w:space="0" w:color="auto"/>
          </w:divBdr>
        </w:div>
        <w:div w:id="38282327">
          <w:marLeft w:val="0"/>
          <w:marRight w:val="0"/>
          <w:marTop w:val="0"/>
          <w:marBottom w:val="0"/>
          <w:divBdr>
            <w:top w:val="none" w:sz="0" w:space="0" w:color="auto"/>
            <w:left w:val="none" w:sz="0" w:space="0" w:color="auto"/>
            <w:bottom w:val="none" w:sz="0" w:space="0" w:color="auto"/>
            <w:right w:val="none" w:sz="0" w:space="0" w:color="auto"/>
          </w:divBdr>
        </w:div>
        <w:div w:id="254946421">
          <w:marLeft w:val="0"/>
          <w:marRight w:val="0"/>
          <w:marTop w:val="0"/>
          <w:marBottom w:val="0"/>
          <w:divBdr>
            <w:top w:val="none" w:sz="0" w:space="0" w:color="auto"/>
            <w:left w:val="none" w:sz="0" w:space="0" w:color="auto"/>
            <w:bottom w:val="none" w:sz="0" w:space="0" w:color="auto"/>
            <w:right w:val="none" w:sz="0" w:space="0" w:color="auto"/>
          </w:divBdr>
        </w:div>
        <w:div w:id="298338606">
          <w:marLeft w:val="0"/>
          <w:marRight w:val="0"/>
          <w:marTop w:val="300"/>
          <w:marBottom w:val="0"/>
          <w:divBdr>
            <w:top w:val="none" w:sz="0" w:space="0" w:color="auto"/>
            <w:left w:val="none" w:sz="0" w:space="0" w:color="auto"/>
            <w:bottom w:val="none" w:sz="0" w:space="0" w:color="auto"/>
            <w:right w:val="none" w:sz="0" w:space="0" w:color="auto"/>
          </w:divBdr>
        </w:div>
        <w:div w:id="374932273">
          <w:marLeft w:val="0"/>
          <w:marRight w:val="0"/>
          <w:marTop w:val="0"/>
          <w:marBottom w:val="0"/>
          <w:divBdr>
            <w:top w:val="none" w:sz="0" w:space="0" w:color="auto"/>
            <w:left w:val="none" w:sz="0" w:space="0" w:color="auto"/>
            <w:bottom w:val="none" w:sz="0" w:space="0" w:color="auto"/>
            <w:right w:val="none" w:sz="0" w:space="0" w:color="auto"/>
          </w:divBdr>
        </w:div>
      </w:divsChild>
    </w:div>
    <w:div w:id="348221008">
      <w:bodyDiv w:val="1"/>
      <w:marLeft w:val="0"/>
      <w:marRight w:val="0"/>
      <w:marTop w:val="0"/>
      <w:marBottom w:val="0"/>
      <w:divBdr>
        <w:top w:val="none" w:sz="0" w:space="0" w:color="auto"/>
        <w:left w:val="none" w:sz="0" w:space="0" w:color="auto"/>
        <w:bottom w:val="none" w:sz="0" w:space="0" w:color="auto"/>
        <w:right w:val="none" w:sz="0" w:space="0" w:color="auto"/>
      </w:divBdr>
      <w:divsChild>
        <w:div w:id="297147523">
          <w:marLeft w:val="0"/>
          <w:marRight w:val="0"/>
          <w:marTop w:val="0"/>
          <w:marBottom w:val="0"/>
          <w:divBdr>
            <w:top w:val="none" w:sz="0" w:space="0" w:color="auto"/>
            <w:left w:val="none" w:sz="0" w:space="0" w:color="auto"/>
            <w:bottom w:val="none" w:sz="0" w:space="0" w:color="auto"/>
            <w:right w:val="none" w:sz="0" w:space="0" w:color="auto"/>
          </w:divBdr>
        </w:div>
      </w:divsChild>
    </w:div>
    <w:div w:id="348486860">
      <w:bodyDiv w:val="1"/>
      <w:marLeft w:val="0"/>
      <w:marRight w:val="0"/>
      <w:marTop w:val="0"/>
      <w:marBottom w:val="0"/>
      <w:divBdr>
        <w:top w:val="none" w:sz="0" w:space="0" w:color="auto"/>
        <w:left w:val="none" w:sz="0" w:space="0" w:color="auto"/>
        <w:bottom w:val="none" w:sz="0" w:space="0" w:color="auto"/>
        <w:right w:val="none" w:sz="0" w:space="0" w:color="auto"/>
      </w:divBdr>
      <w:divsChild>
        <w:div w:id="109132658">
          <w:marLeft w:val="0"/>
          <w:marRight w:val="0"/>
          <w:marTop w:val="0"/>
          <w:marBottom w:val="0"/>
          <w:divBdr>
            <w:top w:val="none" w:sz="0" w:space="0" w:color="auto"/>
            <w:left w:val="none" w:sz="0" w:space="0" w:color="auto"/>
            <w:bottom w:val="none" w:sz="0" w:space="0" w:color="auto"/>
            <w:right w:val="none" w:sz="0" w:space="0" w:color="auto"/>
          </w:divBdr>
        </w:div>
      </w:divsChild>
    </w:div>
    <w:div w:id="349140024">
      <w:bodyDiv w:val="1"/>
      <w:marLeft w:val="0"/>
      <w:marRight w:val="0"/>
      <w:marTop w:val="0"/>
      <w:marBottom w:val="0"/>
      <w:divBdr>
        <w:top w:val="none" w:sz="0" w:space="0" w:color="auto"/>
        <w:left w:val="none" w:sz="0" w:space="0" w:color="auto"/>
        <w:bottom w:val="none" w:sz="0" w:space="0" w:color="auto"/>
        <w:right w:val="none" w:sz="0" w:space="0" w:color="auto"/>
      </w:divBdr>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49647333">
      <w:bodyDiv w:val="1"/>
      <w:marLeft w:val="0"/>
      <w:marRight w:val="0"/>
      <w:marTop w:val="0"/>
      <w:marBottom w:val="0"/>
      <w:divBdr>
        <w:top w:val="none" w:sz="0" w:space="0" w:color="auto"/>
        <w:left w:val="none" w:sz="0" w:space="0" w:color="auto"/>
        <w:bottom w:val="none" w:sz="0" w:space="0" w:color="auto"/>
        <w:right w:val="none" w:sz="0" w:space="0" w:color="auto"/>
      </w:divBdr>
      <w:divsChild>
        <w:div w:id="130711248">
          <w:marLeft w:val="0"/>
          <w:marRight w:val="0"/>
          <w:marTop w:val="0"/>
          <w:marBottom w:val="0"/>
          <w:divBdr>
            <w:top w:val="none" w:sz="0" w:space="0" w:color="auto"/>
            <w:left w:val="none" w:sz="0" w:space="0" w:color="auto"/>
            <w:bottom w:val="none" w:sz="0" w:space="0" w:color="auto"/>
            <w:right w:val="none" w:sz="0" w:space="0" w:color="auto"/>
          </w:divBdr>
        </w:div>
        <w:div w:id="215431652">
          <w:marLeft w:val="0"/>
          <w:marRight w:val="0"/>
          <w:marTop w:val="0"/>
          <w:marBottom w:val="0"/>
          <w:divBdr>
            <w:top w:val="none" w:sz="0" w:space="0" w:color="auto"/>
            <w:left w:val="none" w:sz="0" w:space="0" w:color="auto"/>
            <w:bottom w:val="none" w:sz="0" w:space="0" w:color="auto"/>
            <w:right w:val="none" w:sz="0" w:space="0" w:color="auto"/>
          </w:divBdr>
        </w:div>
        <w:div w:id="231429053">
          <w:marLeft w:val="0"/>
          <w:marRight w:val="0"/>
          <w:marTop w:val="300"/>
          <w:marBottom w:val="0"/>
          <w:divBdr>
            <w:top w:val="none" w:sz="0" w:space="0" w:color="auto"/>
            <w:left w:val="none" w:sz="0" w:space="0" w:color="auto"/>
            <w:bottom w:val="none" w:sz="0" w:space="0" w:color="auto"/>
            <w:right w:val="none" w:sz="0" w:space="0" w:color="auto"/>
          </w:divBdr>
          <w:divsChild>
            <w:div w:id="402607810">
              <w:marLeft w:val="0"/>
              <w:marRight w:val="0"/>
              <w:marTop w:val="0"/>
              <w:marBottom w:val="0"/>
              <w:divBdr>
                <w:top w:val="none" w:sz="0" w:space="0" w:color="auto"/>
                <w:left w:val="none" w:sz="0" w:space="0" w:color="auto"/>
                <w:bottom w:val="none" w:sz="0" w:space="0" w:color="auto"/>
                <w:right w:val="none" w:sz="0" w:space="0" w:color="auto"/>
              </w:divBdr>
            </w:div>
          </w:divsChild>
        </w:div>
        <w:div w:id="408237161">
          <w:marLeft w:val="0"/>
          <w:marRight w:val="0"/>
          <w:marTop w:val="0"/>
          <w:marBottom w:val="0"/>
          <w:divBdr>
            <w:top w:val="none" w:sz="0" w:space="0" w:color="auto"/>
            <w:left w:val="none" w:sz="0" w:space="0" w:color="auto"/>
            <w:bottom w:val="none" w:sz="0" w:space="0" w:color="auto"/>
            <w:right w:val="none" w:sz="0" w:space="0" w:color="auto"/>
          </w:divBdr>
        </w:div>
        <w:div w:id="414135350">
          <w:marLeft w:val="0"/>
          <w:marRight w:val="0"/>
          <w:marTop w:val="0"/>
          <w:marBottom w:val="0"/>
          <w:divBdr>
            <w:top w:val="none" w:sz="0" w:space="0" w:color="auto"/>
            <w:left w:val="none" w:sz="0" w:space="0" w:color="auto"/>
            <w:bottom w:val="none" w:sz="0" w:space="0" w:color="auto"/>
            <w:right w:val="none" w:sz="0" w:space="0" w:color="auto"/>
          </w:divBdr>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sChild>
    </w:div>
    <w:div w:id="351616319">
      <w:bodyDiv w:val="1"/>
      <w:marLeft w:val="0"/>
      <w:marRight w:val="0"/>
      <w:marTop w:val="0"/>
      <w:marBottom w:val="0"/>
      <w:divBdr>
        <w:top w:val="none" w:sz="0" w:space="0" w:color="auto"/>
        <w:left w:val="none" w:sz="0" w:space="0" w:color="auto"/>
        <w:bottom w:val="none" w:sz="0" w:space="0" w:color="auto"/>
        <w:right w:val="none" w:sz="0" w:space="0" w:color="auto"/>
      </w:divBdr>
      <w:divsChild>
        <w:div w:id="14894319">
          <w:marLeft w:val="0"/>
          <w:marRight w:val="0"/>
          <w:marTop w:val="0"/>
          <w:marBottom w:val="0"/>
          <w:divBdr>
            <w:top w:val="none" w:sz="0" w:space="0" w:color="auto"/>
            <w:left w:val="none" w:sz="0" w:space="0" w:color="auto"/>
            <w:bottom w:val="none" w:sz="0" w:space="0" w:color="auto"/>
            <w:right w:val="none" w:sz="0" w:space="0" w:color="auto"/>
          </w:divBdr>
        </w:div>
        <w:div w:id="58945828">
          <w:marLeft w:val="0"/>
          <w:marRight w:val="0"/>
          <w:marTop w:val="0"/>
          <w:marBottom w:val="0"/>
          <w:divBdr>
            <w:top w:val="none" w:sz="0" w:space="0" w:color="auto"/>
            <w:left w:val="none" w:sz="0" w:space="0" w:color="auto"/>
            <w:bottom w:val="none" w:sz="0" w:space="0" w:color="auto"/>
            <w:right w:val="none" w:sz="0" w:space="0" w:color="auto"/>
          </w:divBdr>
        </w:div>
        <w:div w:id="274141126">
          <w:marLeft w:val="0"/>
          <w:marRight w:val="0"/>
          <w:marTop w:val="300"/>
          <w:marBottom w:val="0"/>
          <w:divBdr>
            <w:top w:val="none" w:sz="0" w:space="0" w:color="auto"/>
            <w:left w:val="none" w:sz="0" w:space="0" w:color="auto"/>
            <w:bottom w:val="none" w:sz="0" w:space="0" w:color="auto"/>
            <w:right w:val="none" w:sz="0" w:space="0" w:color="auto"/>
          </w:divBdr>
          <w:divsChild>
            <w:div w:id="157158775">
              <w:marLeft w:val="0"/>
              <w:marRight w:val="0"/>
              <w:marTop w:val="0"/>
              <w:marBottom w:val="0"/>
              <w:divBdr>
                <w:top w:val="none" w:sz="0" w:space="0" w:color="auto"/>
                <w:left w:val="none" w:sz="0" w:space="0" w:color="auto"/>
                <w:bottom w:val="none" w:sz="0" w:space="0" w:color="auto"/>
                <w:right w:val="none" w:sz="0" w:space="0" w:color="auto"/>
              </w:divBdr>
            </w:div>
          </w:divsChild>
        </w:div>
        <w:div w:id="293027768">
          <w:marLeft w:val="0"/>
          <w:marRight w:val="0"/>
          <w:marTop w:val="0"/>
          <w:marBottom w:val="0"/>
          <w:divBdr>
            <w:top w:val="none" w:sz="0" w:space="0" w:color="auto"/>
            <w:left w:val="none" w:sz="0" w:space="0" w:color="auto"/>
            <w:bottom w:val="none" w:sz="0" w:space="0" w:color="auto"/>
            <w:right w:val="none" w:sz="0" w:space="0" w:color="auto"/>
          </w:divBdr>
        </w:div>
        <w:div w:id="366300672">
          <w:marLeft w:val="0"/>
          <w:marRight w:val="0"/>
          <w:marTop w:val="0"/>
          <w:marBottom w:val="0"/>
          <w:divBdr>
            <w:top w:val="none" w:sz="0" w:space="0" w:color="auto"/>
            <w:left w:val="none" w:sz="0" w:space="0" w:color="auto"/>
            <w:bottom w:val="none" w:sz="0" w:space="0" w:color="auto"/>
            <w:right w:val="none" w:sz="0" w:space="0" w:color="auto"/>
          </w:divBdr>
        </w:div>
      </w:divsChild>
    </w:div>
    <w:div w:id="351952377">
      <w:bodyDiv w:val="1"/>
      <w:marLeft w:val="0"/>
      <w:marRight w:val="0"/>
      <w:marTop w:val="0"/>
      <w:marBottom w:val="0"/>
      <w:divBdr>
        <w:top w:val="none" w:sz="0" w:space="0" w:color="auto"/>
        <w:left w:val="none" w:sz="0" w:space="0" w:color="auto"/>
        <w:bottom w:val="none" w:sz="0" w:space="0" w:color="auto"/>
        <w:right w:val="none" w:sz="0" w:space="0" w:color="auto"/>
      </w:divBdr>
    </w:div>
    <w:div w:id="352342878">
      <w:bodyDiv w:val="1"/>
      <w:marLeft w:val="0"/>
      <w:marRight w:val="0"/>
      <w:marTop w:val="0"/>
      <w:marBottom w:val="0"/>
      <w:divBdr>
        <w:top w:val="none" w:sz="0" w:space="0" w:color="auto"/>
        <w:left w:val="none" w:sz="0" w:space="0" w:color="auto"/>
        <w:bottom w:val="none" w:sz="0" w:space="0" w:color="auto"/>
        <w:right w:val="none" w:sz="0" w:space="0" w:color="auto"/>
      </w:divBdr>
      <w:divsChild>
        <w:div w:id="90204454">
          <w:marLeft w:val="0"/>
          <w:marRight w:val="0"/>
          <w:marTop w:val="0"/>
          <w:marBottom w:val="0"/>
          <w:divBdr>
            <w:top w:val="none" w:sz="0" w:space="0" w:color="auto"/>
            <w:left w:val="none" w:sz="0" w:space="0" w:color="auto"/>
            <w:bottom w:val="none" w:sz="0" w:space="0" w:color="auto"/>
            <w:right w:val="none" w:sz="0" w:space="0" w:color="auto"/>
          </w:divBdr>
        </w:div>
        <w:div w:id="139004449">
          <w:marLeft w:val="0"/>
          <w:marRight w:val="0"/>
          <w:marTop w:val="0"/>
          <w:marBottom w:val="0"/>
          <w:divBdr>
            <w:top w:val="none" w:sz="0" w:space="0" w:color="auto"/>
            <w:left w:val="none" w:sz="0" w:space="0" w:color="auto"/>
            <w:bottom w:val="none" w:sz="0" w:space="0" w:color="auto"/>
            <w:right w:val="none" w:sz="0" w:space="0" w:color="auto"/>
          </w:divBdr>
          <w:divsChild>
            <w:div w:id="305203928">
              <w:marLeft w:val="0"/>
              <w:marRight w:val="0"/>
              <w:marTop w:val="0"/>
              <w:marBottom w:val="0"/>
              <w:divBdr>
                <w:top w:val="none" w:sz="0" w:space="0" w:color="auto"/>
                <w:left w:val="none" w:sz="0" w:space="0" w:color="auto"/>
                <w:bottom w:val="none" w:sz="0" w:space="0" w:color="auto"/>
                <w:right w:val="none" w:sz="0" w:space="0" w:color="auto"/>
              </w:divBdr>
            </w:div>
          </w:divsChild>
        </w:div>
        <w:div w:id="180777154">
          <w:marLeft w:val="0"/>
          <w:marRight w:val="0"/>
          <w:marTop w:val="0"/>
          <w:marBottom w:val="0"/>
          <w:divBdr>
            <w:top w:val="none" w:sz="0" w:space="0" w:color="auto"/>
            <w:left w:val="none" w:sz="0" w:space="0" w:color="auto"/>
            <w:bottom w:val="none" w:sz="0" w:space="0" w:color="auto"/>
            <w:right w:val="none" w:sz="0" w:space="0" w:color="auto"/>
          </w:divBdr>
        </w:div>
        <w:div w:id="226234922">
          <w:marLeft w:val="0"/>
          <w:marRight w:val="0"/>
          <w:marTop w:val="300"/>
          <w:marBottom w:val="0"/>
          <w:divBdr>
            <w:top w:val="none" w:sz="0" w:space="0" w:color="auto"/>
            <w:left w:val="none" w:sz="0" w:space="0" w:color="auto"/>
            <w:bottom w:val="none" w:sz="0" w:space="0" w:color="auto"/>
            <w:right w:val="none" w:sz="0" w:space="0" w:color="auto"/>
          </w:divBdr>
        </w:div>
        <w:div w:id="240138801">
          <w:marLeft w:val="0"/>
          <w:marRight w:val="0"/>
          <w:marTop w:val="0"/>
          <w:marBottom w:val="0"/>
          <w:divBdr>
            <w:top w:val="none" w:sz="0" w:space="0" w:color="auto"/>
            <w:left w:val="none" w:sz="0" w:space="0" w:color="auto"/>
            <w:bottom w:val="none" w:sz="0" w:space="0" w:color="auto"/>
            <w:right w:val="none" w:sz="0" w:space="0" w:color="auto"/>
          </w:divBdr>
        </w:div>
        <w:div w:id="241454428">
          <w:marLeft w:val="0"/>
          <w:marRight w:val="0"/>
          <w:marTop w:val="0"/>
          <w:marBottom w:val="0"/>
          <w:divBdr>
            <w:top w:val="none" w:sz="0" w:space="0" w:color="auto"/>
            <w:left w:val="none" w:sz="0" w:space="0" w:color="auto"/>
            <w:bottom w:val="none" w:sz="0" w:space="0" w:color="auto"/>
            <w:right w:val="none" w:sz="0" w:space="0" w:color="auto"/>
          </w:divBdr>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
      </w:divsChild>
    </w:div>
    <w:div w:id="353386858">
      <w:bodyDiv w:val="1"/>
      <w:marLeft w:val="0"/>
      <w:marRight w:val="0"/>
      <w:marTop w:val="0"/>
      <w:marBottom w:val="0"/>
      <w:divBdr>
        <w:top w:val="none" w:sz="0" w:space="0" w:color="auto"/>
        <w:left w:val="none" w:sz="0" w:space="0" w:color="auto"/>
        <w:bottom w:val="none" w:sz="0" w:space="0" w:color="auto"/>
        <w:right w:val="none" w:sz="0" w:space="0" w:color="auto"/>
      </w:divBdr>
      <w:divsChild>
        <w:div w:id="80758546">
          <w:marLeft w:val="0"/>
          <w:marRight w:val="0"/>
          <w:marTop w:val="300"/>
          <w:marBottom w:val="0"/>
          <w:divBdr>
            <w:top w:val="none" w:sz="0" w:space="0" w:color="auto"/>
            <w:left w:val="none" w:sz="0" w:space="0" w:color="auto"/>
            <w:bottom w:val="none" w:sz="0" w:space="0" w:color="auto"/>
            <w:right w:val="none" w:sz="0" w:space="0" w:color="auto"/>
          </w:divBdr>
          <w:divsChild>
            <w:div w:id="402265106">
              <w:marLeft w:val="0"/>
              <w:marRight w:val="0"/>
              <w:marTop w:val="0"/>
              <w:marBottom w:val="0"/>
              <w:divBdr>
                <w:top w:val="none" w:sz="0" w:space="0" w:color="auto"/>
                <w:left w:val="none" w:sz="0" w:space="0" w:color="auto"/>
                <w:bottom w:val="none" w:sz="0" w:space="0" w:color="auto"/>
                <w:right w:val="none" w:sz="0" w:space="0" w:color="auto"/>
              </w:divBdr>
            </w:div>
          </w:divsChild>
        </w:div>
        <w:div w:id="82846625">
          <w:marLeft w:val="0"/>
          <w:marRight w:val="0"/>
          <w:marTop w:val="0"/>
          <w:marBottom w:val="0"/>
          <w:divBdr>
            <w:top w:val="none" w:sz="0" w:space="0" w:color="auto"/>
            <w:left w:val="none" w:sz="0" w:space="0" w:color="auto"/>
            <w:bottom w:val="none" w:sz="0" w:space="0" w:color="auto"/>
            <w:right w:val="none" w:sz="0" w:space="0" w:color="auto"/>
          </w:divBdr>
        </w:div>
        <w:div w:id="115301043">
          <w:marLeft w:val="0"/>
          <w:marRight w:val="0"/>
          <w:marTop w:val="300"/>
          <w:marBottom w:val="0"/>
          <w:divBdr>
            <w:top w:val="none" w:sz="0" w:space="0" w:color="auto"/>
            <w:left w:val="none" w:sz="0" w:space="0" w:color="auto"/>
            <w:bottom w:val="none" w:sz="0" w:space="0" w:color="auto"/>
            <w:right w:val="none" w:sz="0" w:space="0" w:color="auto"/>
          </w:divBdr>
        </w:div>
        <w:div w:id="211894305">
          <w:marLeft w:val="0"/>
          <w:marRight w:val="0"/>
          <w:marTop w:val="0"/>
          <w:marBottom w:val="0"/>
          <w:divBdr>
            <w:top w:val="none" w:sz="0" w:space="0" w:color="auto"/>
            <w:left w:val="none" w:sz="0" w:space="0" w:color="auto"/>
            <w:bottom w:val="none" w:sz="0" w:space="0" w:color="auto"/>
            <w:right w:val="none" w:sz="0" w:space="0" w:color="auto"/>
          </w:divBdr>
        </w:div>
      </w:divsChild>
    </w:div>
    <w:div w:id="355155348">
      <w:bodyDiv w:val="1"/>
      <w:marLeft w:val="0"/>
      <w:marRight w:val="0"/>
      <w:marTop w:val="0"/>
      <w:marBottom w:val="0"/>
      <w:divBdr>
        <w:top w:val="none" w:sz="0" w:space="0" w:color="auto"/>
        <w:left w:val="none" w:sz="0" w:space="0" w:color="auto"/>
        <w:bottom w:val="none" w:sz="0" w:space="0" w:color="auto"/>
        <w:right w:val="none" w:sz="0" w:space="0" w:color="auto"/>
      </w:divBdr>
    </w:div>
    <w:div w:id="355276682">
      <w:bodyDiv w:val="1"/>
      <w:marLeft w:val="0"/>
      <w:marRight w:val="0"/>
      <w:marTop w:val="0"/>
      <w:marBottom w:val="0"/>
      <w:divBdr>
        <w:top w:val="none" w:sz="0" w:space="0" w:color="auto"/>
        <w:left w:val="none" w:sz="0" w:space="0" w:color="auto"/>
        <w:bottom w:val="none" w:sz="0" w:space="0" w:color="auto"/>
        <w:right w:val="none" w:sz="0" w:space="0" w:color="auto"/>
      </w:divBdr>
    </w:div>
    <w:div w:id="355277768">
      <w:bodyDiv w:val="1"/>
      <w:marLeft w:val="0"/>
      <w:marRight w:val="0"/>
      <w:marTop w:val="0"/>
      <w:marBottom w:val="0"/>
      <w:divBdr>
        <w:top w:val="none" w:sz="0" w:space="0" w:color="auto"/>
        <w:left w:val="none" w:sz="0" w:space="0" w:color="auto"/>
        <w:bottom w:val="none" w:sz="0" w:space="0" w:color="auto"/>
        <w:right w:val="none" w:sz="0" w:space="0" w:color="auto"/>
      </w:divBdr>
    </w:div>
    <w:div w:id="355619964">
      <w:bodyDiv w:val="1"/>
      <w:marLeft w:val="0"/>
      <w:marRight w:val="0"/>
      <w:marTop w:val="0"/>
      <w:marBottom w:val="0"/>
      <w:divBdr>
        <w:top w:val="none" w:sz="0" w:space="0" w:color="auto"/>
        <w:left w:val="none" w:sz="0" w:space="0" w:color="auto"/>
        <w:bottom w:val="none" w:sz="0" w:space="0" w:color="auto"/>
        <w:right w:val="none" w:sz="0" w:space="0" w:color="auto"/>
      </w:divBdr>
      <w:divsChild>
        <w:div w:id="58945690">
          <w:marLeft w:val="0"/>
          <w:marRight w:val="0"/>
          <w:marTop w:val="0"/>
          <w:marBottom w:val="0"/>
          <w:divBdr>
            <w:top w:val="none" w:sz="0" w:space="0" w:color="auto"/>
            <w:left w:val="none" w:sz="0" w:space="0" w:color="auto"/>
            <w:bottom w:val="none" w:sz="0" w:space="0" w:color="auto"/>
            <w:right w:val="none" w:sz="0" w:space="0" w:color="auto"/>
          </w:divBdr>
        </w:div>
        <w:div w:id="201285859">
          <w:marLeft w:val="0"/>
          <w:marRight w:val="0"/>
          <w:marTop w:val="300"/>
          <w:marBottom w:val="0"/>
          <w:divBdr>
            <w:top w:val="none" w:sz="0" w:space="0" w:color="auto"/>
            <w:left w:val="none" w:sz="0" w:space="0" w:color="auto"/>
            <w:bottom w:val="none" w:sz="0" w:space="0" w:color="auto"/>
            <w:right w:val="none" w:sz="0" w:space="0" w:color="auto"/>
          </w:divBdr>
        </w:div>
        <w:div w:id="207958164">
          <w:marLeft w:val="0"/>
          <w:marRight w:val="0"/>
          <w:marTop w:val="0"/>
          <w:marBottom w:val="0"/>
          <w:divBdr>
            <w:top w:val="none" w:sz="0" w:space="0" w:color="auto"/>
            <w:left w:val="none" w:sz="0" w:space="0" w:color="auto"/>
            <w:bottom w:val="none" w:sz="0" w:space="0" w:color="auto"/>
            <w:right w:val="none" w:sz="0" w:space="0" w:color="auto"/>
          </w:divBdr>
        </w:div>
      </w:divsChild>
    </w:div>
    <w:div w:id="355809342">
      <w:bodyDiv w:val="1"/>
      <w:marLeft w:val="0"/>
      <w:marRight w:val="0"/>
      <w:marTop w:val="0"/>
      <w:marBottom w:val="0"/>
      <w:divBdr>
        <w:top w:val="none" w:sz="0" w:space="0" w:color="auto"/>
        <w:left w:val="none" w:sz="0" w:space="0" w:color="auto"/>
        <w:bottom w:val="none" w:sz="0" w:space="0" w:color="auto"/>
        <w:right w:val="none" w:sz="0" w:space="0" w:color="auto"/>
      </w:divBdr>
      <w:divsChild>
        <w:div w:id="52848441">
          <w:marLeft w:val="0"/>
          <w:marRight w:val="0"/>
          <w:marTop w:val="0"/>
          <w:marBottom w:val="0"/>
          <w:divBdr>
            <w:top w:val="none" w:sz="0" w:space="0" w:color="auto"/>
            <w:left w:val="none" w:sz="0" w:space="0" w:color="auto"/>
            <w:bottom w:val="none" w:sz="0" w:space="0" w:color="auto"/>
            <w:right w:val="none" w:sz="0" w:space="0" w:color="auto"/>
          </w:divBdr>
        </w:div>
        <w:div w:id="354579772">
          <w:marLeft w:val="0"/>
          <w:marRight w:val="0"/>
          <w:marTop w:val="0"/>
          <w:marBottom w:val="0"/>
          <w:divBdr>
            <w:top w:val="none" w:sz="0" w:space="0" w:color="auto"/>
            <w:left w:val="none" w:sz="0" w:space="0" w:color="auto"/>
            <w:bottom w:val="none" w:sz="0" w:space="0" w:color="auto"/>
            <w:right w:val="none" w:sz="0" w:space="0" w:color="auto"/>
          </w:divBdr>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
        <w:div w:id="261841035">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sChild>
    </w:div>
    <w:div w:id="357125488">
      <w:bodyDiv w:val="1"/>
      <w:marLeft w:val="0"/>
      <w:marRight w:val="0"/>
      <w:marTop w:val="0"/>
      <w:marBottom w:val="0"/>
      <w:divBdr>
        <w:top w:val="none" w:sz="0" w:space="0" w:color="auto"/>
        <w:left w:val="none" w:sz="0" w:space="0" w:color="auto"/>
        <w:bottom w:val="none" w:sz="0" w:space="0" w:color="auto"/>
        <w:right w:val="none" w:sz="0" w:space="0" w:color="auto"/>
      </w:divBdr>
      <w:divsChild>
        <w:div w:id="56244439">
          <w:marLeft w:val="0"/>
          <w:marRight w:val="0"/>
          <w:marTop w:val="0"/>
          <w:marBottom w:val="0"/>
          <w:divBdr>
            <w:top w:val="none" w:sz="0" w:space="0" w:color="auto"/>
            <w:left w:val="none" w:sz="0" w:space="0" w:color="auto"/>
            <w:bottom w:val="none" w:sz="0" w:space="0" w:color="auto"/>
            <w:right w:val="none" w:sz="0" w:space="0" w:color="auto"/>
          </w:divBdr>
        </w:div>
        <w:div w:id="373359236">
          <w:marLeft w:val="0"/>
          <w:marRight w:val="0"/>
          <w:marTop w:val="300"/>
          <w:marBottom w:val="0"/>
          <w:divBdr>
            <w:top w:val="none" w:sz="0" w:space="0" w:color="auto"/>
            <w:left w:val="none" w:sz="0" w:space="0" w:color="auto"/>
            <w:bottom w:val="none" w:sz="0" w:space="0" w:color="auto"/>
            <w:right w:val="none" w:sz="0" w:space="0" w:color="auto"/>
          </w:divBdr>
        </w:div>
      </w:divsChild>
    </w:div>
    <w:div w:id="357127923">
      <w:bodyDiv w:val="1"/>
      <w:marLeft w:val="0"/>
      <w:marRight w:val="0"/>
      <w:marTop w:val="0"/>
      <w:marBottom w:val="0"/>
      <w:divBdr>
        <w:top w:val="none" w:sz="0" w:space="0" w:color="auto"/>
        <w:left w:val="none" w:sz="0" w:space="0" w:color="auto"/>
        <w:bottom w:val="none" w:sz="0" w:space="0" w:color="auto"/>
        <w:right w:val="none" w:sz="0" w:space="0" w:color="auto"/>
      </w:divBdr>
      <w:divsChild>
        <w:div w:id="20059206">
          <w:marLeft w:val="0"/>
          <w:marRight w:val="0"/>
          <w:marTop w:val="0"/>
          <w:marBottom w:val="0"/>
          <w:divBdr>
            <w:top w:val="none" w:sz="0" w:space="0" w:color="auto"/>
            <w:left w:val="none" w:sz="0" w:space="0" w:color="auto"/>
            <w:bottom w:val="none" w:sz="0" w:space="0" w:color="auto"/>
            <w:right w:val="none" w:sz="0" w:space="0" w:color="auto"/>
          </w:divBdr>
        </w:div>
        <w:div w:id="94175491">
          <w:marLeft w:val="0"/>
          <w:marRight w:val="0"/>
          <w:marTop w:val="300"/>
          <w:marBottom w:val="0"/>
          <w:divBdr>
            <w:top w:val="none" w:sz="0" w:space="0" w:color="auto"/>
            <w:left w:val="none" w:sz="0" w:space="0" w:color="auto"/>
            <w:bottom w:val="none" w:sz="0" w:space="0" w:color="auto"/>
            <w:right w:val="none" w:sz="0" w:space="0" w:color="auto"/>
          </w:divBdr>
          <w:divsChild>
            <w:div w:id="338310101">
              <w:marLeft w:val="0"/>
              <w:marRight w:val="0"/>
              <w:marTop w:val="0"/>
              <w:marBottom w:val="0"/>
              <w:divBdr>
                <w:top w:val="none" w:sz="0" w:space="0" w:color="auto"/>
                <w:left w:val="none" w:sz="0" w:space="0" w:color="auto"/>
                <w:bottom w:val="none" w:sz="0" w:space="0" w:color="auto"/>
                <w:right w:val="none" w:sz="0" w:space="0" w:color="auto"/>
              </w:divBdr>
            </w:div>
          </w:divsChild>
        </w:div>
        <w:div w:id="186719817">
          <w:marLeft w:val="0"/>
          <w:marRight w:val="0"/>
          <w:marTop w:val="300"/>
          <w:marBottom w:val="0"/>
          <w:divBdr>
            <w:top w:val="none" w:sz="0" w:space="0" w:color="auto"/>
            <w:left w:val="none" w:sz="0" w:space="0" w:color="auto"/>
            <w:bottom w:val="none" w:sz="0" w:space="0" w:color="auto"/>
            <w:right w:val="none" w:sz="0" w:space="0" w:color="auto"/>
          </w:divBdr>
        </w:div>
      </w:divsChild>
    </w:div>
    <w:div w:id="357438313">
      <w:bodyDiv w:val="1"/>
      <w:marLeft w:val="0"/>
      <w:marRight w:val="0"/>
      <w:marTop w:val="0"/>
      <w:marBottom w:val="0"/>
      <w:divBdr>
        <w:top w:val="none" w:sz="0" w:space="0" w:color="auto"/>
        <w:left w:val="none" w:sz="0" w:space="0" w:color="auto"/>
        <w:bottom w:val="none" w:sz="0" w:space="0" w:color="auto"/>
        <w:right w:val="none" w:sz="0" w:space="0" w:color="auto"/>
      </w:divBdr>
      <w:divsChild>
        <w:div w:id="36899259">
          <w:marLeft w:val="0"/>
          <w:marRight w:val="0"/>
          <w:marTop w:val="0"/>
          <w:marBottom w:val="0"/>
          <w:divBdr>
            <w:top w:val="none" w:sz="0" w:space="0" w:color="auto"/>
            <w:left w:val="none" w:sz="0" w:space="0" w:color="auto"/>
            <w:bottom w:val="none" w:sz="0" w:space="0" w:color="auto"/>
            <w:right w:val="none" w:sz="0" w:space="0" w:color="auto"/>
          </w:divBdr>
        </w:div>
        <w:div w:id="201210188">
          <w:marLeft w:val="0"/>
          <w:marRight w:val="0"/>
          <w:marTop w:val="300"/>
          <w:marBottom w:val="0"/>
          <w:divBdr>
            <w:top w:val="none" w:sz="0" w:space="0" w:color="auto"/>
            <w:left w:val="none" w:sz="0" w:space="0" w:color="auto"/>
            <w:bottom w:val="none" w:sz="0" w:space="0" w:color="auto"/>
            <w:right w:val="none" w:sz="0" w:space="0" w:color="auto"/>
          </w:divBdr>
        </w:div>
        <w:div w:id="237594507">
          <w:marLeft w:val="0"/>
          <w:marRight w:val="0"/>
          <w:marTop w:val="0"/>
          <w:marBottom w:val="0"/>
          <w:divBdr>
            <w:top w:val="none" w:sz="0" w:space="0" w:color="auto"/>
            <w:left w:val="none" w:sz="0" w:space="0" w:color="auto"/>
            <w:bottom w:val="none" w:sz="0" w:space="0" w:color="auto"/>
            <w:right w:val="none" w:sz="0" w:space="0" w:color="auto"/>
          </w:divBdr>
        </w:div>
        <w:div w:id="260913080">
          <w:marLeft w:val="0"/>
          <w:marRight w:val="0"/>
          <w:marTop w:val="300"/>
          <w:marBottom w:val="0"/>
          <w:divBdr>
            <w:top w:val="none" w:sz="0" w:space="0" w:color="auto"/>
            <w:left w:val="none" w:sz="0" w:space="0" w:color="auto"/>
            <w:bottom w:val="none" w:sz="0" w:space="0" w:color="auto"/>
            <w:right w:val="none" w:sz="0" w:space="0" w:color="auto"/>
          </w:divBdr>
        </w:div>
        <w:div w:id="276645238">
          <w:marLeft w:val="0"/>
          <w:marRight w:val="0"/>
          <w:marTop w:val="0"/>
          <w:marBottom w:val="0"/>
          <w:divBdr>
            <w:top w:val="none" w:sz="0" w:space="0" w:color="auto"/>
            <w:left w:val="none" w:sz="0" w:space="0" w:color="auto"/>
            <w:bottom w:val="none" w:sz="0" w:space="0" w:color="auto"/>
            <w:right w:val="none" w:sz="0" w:space="0" w:color="auto"/>
          </w:divBdr>
        </w:div>
        <w:div w:id="342561298">
          <w:marLeft w:val="0"/>
          <w:marRight w:val="0"/>
          <w:marTop w:val="0"/>
          <w:marBottom w:val="0"/>
          <w:divBdr>
            <w:top w:val="none" w:sz="0" w:space="0" w:color="auto"/>
            <w:left w:val="none" w:sz="0" w:space="0" w:color="auto"/>
            <w:bottom w:val="none" w:sz="0" w:space="0" w:color="auto"/>
            <w:right w:val="none" w:sz="0" w:space="0" w:color="auto"/>
          </w:divBdr>
        </w:div>
        <w:div w:id="402292129">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699226">
      <w:bodyDiv w:val="1"/>
      <w:marLeft w:val="0"/>
      <w:marRight w:val="0"/>
      <w:marTop w:val="0"/>
      <w:marBottom w:val="0"/>
      <w:divBdr>
        <w:top w:val="none" w:sz="0" w:space="0" w:color="auto"/>
        <w:left w:val="none" w:sz="0" w:space="0" w:color="auto"/>
        <w:bottom w:val="none" w:sz="0" w:space="0" w:color="auto"/>
        <w:right w:val="none" w:sz="0" w:space="0" w:color="auto"/>
      </w:divBdr>
      <w:divsChild>
        <w:div w:id="22486421">
          <w:marLeft w:val="0"/>
          <w:marRight w:val="0"/>
          <w:marTop w:val="0"/>
          <w:marBottom w:val="0"/>
          <w:divBdr>
            <w:top w:val="none" w:sz="0" w:space="0" w:color="auto"/>
            <w:left w:val="none" w:sz="0" w:space="0" w:color="auto"/>
            <w:bottom w:val="none" w:sz="0" w:space="0" w:color="auto"/>
            <w:right w:val="none" w:sz="0" w:space="0" w:color="auto"/>
          </w:divBdr>
          <w:divsChild>
            <w:div w:id="416290367">
              <w:marLeft w:val="0"/>
              <w:marRight w:val="0"/>
              <w:marTop w:val="0"/>
              <w:marBottom w:val="0"/>
              <w:divBdr>
                <w:top w:val="none" w:sz="0" w:space="0" w:color="auto"/>
                <w:left w:val="none" w:sz="0" w:space="0" w:color="auto"/>
                <w:bottom w:val="none" w:sz="0" w:space="0" w:color="auto"/>
                <w:right w:val="none" w:sz="0" w:space="0" w:color="auto"/>
              </w:divBdr>
            </w:div>
          </w:divsChild>
        </w:div>
        <w:div w:id="108207549">
          <w:marLeft w:val="0"/>
          <w:marRight w:val="0"/>
          <w:marTop w:val="0"/>
          <w:marBottom w:val="0"/>
          <w:divBdr>
            <w:top w:val="none" w:sz="0" w:space="0" w:color="auto"/>
            <w:left w:val="none" w:sz="0" w:space="0" w:color="auto"/>
            <w:bottom w:val="none" w:sz="0" w:space="0" w:color="auto"/>
            <w:right w:val="none" w:sz="0" w:space="0" w:color="auto"/>
          </w:divBdr>
        </w:div>
        <w:div w:id="207954991">
          <w:marLeft w:val="0"/>
          <w:marRight w:val="0"/>
          <w:marTop w:val="0"/>
          <w:marBottom w:val="0"/>
          <w:divBdr>
            <w:top w:val="none" w:sz="0" w:space="0" w:color="auto"/>
            <w:left w:val="none" w:sz="0" w:space="0" w:color="auto"/>
            <w:bottom w:val="none" w:sz="0" w:space="0" w:color="auto"/>
            <w:right w:val="none" w:sz="0" w:space="0" w:color="auto"/>
          </w:divBdr>
        </w:div>
        <w:div w:id="283657938">
          <w:marLeft w:val="0"/>
          <w:marRight w:val="0"/>
          <w:marTop w:val="300"/>
          <w:marBottom w:val="0"/>
          <w:divBdr>
            <w:top w:val="none" w:sz="0" w:space="0" w:color="auto"/>
            <w:left w:val="none" w:sz="0" w:space="0" w:color="auto"/>
            <w:bottom w:val="none" w:sz="0" w:space="0" w:color="auto"/>
            <w:right w:val="none" w:sz="0" w:space="0" w:color="auto"/>
          </w:divBdr>
        </w:div>
        <w:div w:id="295108810">
          <w:marLeft w:val="0"/>
          <w:marRight w:val="0"/>
          <w:marTop w:val="0"/>
          <w:marBottom w:val="0"/>
          <w:divBdr>
            <w:top w:val="none" w:sz="0" w:space="0" w:color="auto"/>
            <w:left w:val="none" w:sz="0" w:space="0" w:color="auto"/>
            <w:bottom w:val="none" w:sz="0" w:space="0" w:color="auto"/>
            <w:right w:val="none" w:sz="0" w:space="0" w:color="auto"/>
          </w:divBdr>
        </w:div>
      </w:divsChild>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59209681">
      <w:bodyDiv w:val="1"/>
      <w:marLeft w:val="0"/>
      <w:marRight w:val="0"/>
      <w:marTop w:val="0"/>
      <w:marBottom w:val="0"/>
      <w:divBdr>
        <w:top w:val="none" w:sz="0" w:space="0" w:color="auto"/>
        <w:left w:val="none" w:sz="0" w:space="0" w:color="auto"/>
        <w:bottom w:val="none" w:sz="0" w:space="0" w:color="auto"/>
        <w:right w:val="none" w:sz="0" w:space="0" w:color="auto"/>
      </w:divBdr>
    </w:div>
    <w:div w:id="359402485">
      <w:bodyDiv w:val="1"/>
      <w:marLeft w:val="0"/>
      <w:marRight w:val="0"/>
      <w:marTop w:val="0"/>
      <w:marBottom w:val="0"/>
      <w:divBdr>
        <w:top w:val="none" w:sz="0" w:space="0" w:color="auto"/>
        <w:left w:val="none" w:sz="0" w:space="0" w:color="auto"/>
        <w:bottom w:val="none" w:sz="0" w:space="0" w:color="auto"/>
        <w:right w:val="none" w:sz="0" w:space="0" w:color="auto"/>
      </w:divBdr>
      <w:divsChild>
        <w:div w:id="48502524">
          <w:marLeft w:val="0"/>
          <w:marRight w:val="0"/>
          <w:marTop w:val="0"/>
          <w:marBottom w:val="0"/>
          <w:divBdr>
            <w:top w:val="none" w:sz="0" w:space="0" w:color="auto"/>
            <w:left w:val="none" w:sz="0" w:space="0" w:color="auto"/>
            <w:bottom w:val="none" w:sz="0" w:space="0" w:color="auto"/>
            <w:right w:val="none" w:sz="0" w:space="0" w:color="auto"/>
          </w:divBdr>
        </w:div>
        <w:div w:id="161815973">
          <w:marLeft w:val="0"/>
          <w:marRight w:val="0"/>
          <w:marTop w:val="300"/>
          <w:marBottom w:val="0"/>
          <w:divBdr>
            <w:top w:val="none" w:sz="0" w:space="0" w:color="auto"/>
            <w:left w:val="none" w:sz="0" w:space="0" w:color="auto"/>
            <w:bottom w:val="none" w:sz="0" w:space="0" w:color="auto"/>
            <w:right w:val="none" w:sz="0" w:space="0" w:color="auto"/>
          </w:divBdr>
        </w:div>
        <w:div w:id="212622109">
          <w:marLeft w:val="0"/>
          <w:marRight w:val="0"/>
          <w:marTop w:val="0"/>
          <w:marBottom w:val="0"/>
          <w:divBdr>
            <w:top w:val="none" w:sz="0" w:space="0" w:color="auto"/>
            <w:left w:val="none" w:sz="0" w:space="0" w:color="auto"/>
            <w:bottom w:val="none" w:sz="0" w:space="0" w:color="auto"/>
            <w:right w:val="none" w:sz="0" w:space="0" w:color="auto"/>
          </w:divBdr>
        </w:div>
        <w:div w:id="244920590">
          <w:marLeft w:val="0"/>
          <w:marRight w:val="0"/>
          <w:marTop w:val="300"/>
          <w:marBottom w:val="0"/>
          <w:divBdr>
            <w:top w:val="none" w:sz="0" w:space="0" w:color="auto"/>
            <w:left w:val="none" w:sz="0" w:space="0" w:color="auto"/>
            <w:bottom w:val="none" w:sz="0" w:space="0" w:color="auto"/>
            <w:right w:val="none" w:sz="0" w:space="0" w:color="auto"/>
          </w:divBdr>
        </w:div>
        <w:div w:id="343212622">
          <w:marLeft w:val="0"/>
          <w:marRight w:val="0"/>
          <w:marTop w:val="0"/>
          <w:marBottom w:val="0"/>
          <w:divBdr>
            <w:top w:val="none" w:sz="0" w:space="0" w:color="auto"/>
            <w:left w:val="none" w:sz="0" w:space="0" w:color="auto"/>
            <w:bottom w:val="none" w:sz="0" w:space="0" w:color="auto"/>
            <w:right w:val="none" w:sz="0" w:space="0" w:color="auto"/>
          </w:divBdr>
        </w:div>
      </w:divsChild>
    </w:div>
    <w:div w:id="359553373">
      <w:bodyDiv w:val="1"/>
      <w:marLeft w:val="0"/>
      <w:marRight w:val="0"/>
      <w:marTop w:val="0"/>
      <w:marBottom w:val="0"/>
      <w:divBdr>
        <w:top w:val="none" w:sz="0" w:space="0" w:color="auto"/>
        <w:left w:val="none" w:sz="0" w:space="0" w:color="auto"/>
        <w:bottom w:val="none" w:sz="0" w:space="0" w:color="auto"/>
        <w:right w:val="none" w:sz="0" w:space="0" w:color="auto"/>
      </w:divBdr>
    </w:div>
    <w:div w:id="359939969">
      <w:bodyDiv w:val="1"/>
      <w:marLeft w:val="0"/>
      <w:marRight w:val="0"/>
      <w:marTop w:val="0"/>
      <w:marBottom w:val="0"/>
      <w:divBdr>
        <w:top w:val="none" w:sz="0" w:space="0" w:color="auto"/>
        <w:left w:val="none" w:sz="0" w:space="0" w:color="auto"/>
        <w:bottom w:val="none" w:sz="0" w:space="0" w:color="auto"/>
        <w:right w:val="none" w:sz="0" w:space="0" w:color="auto"/>
      </w:divBdr>
      <w:divsChild>
        <w:div w:id="66995486">
          <w:marLeft w:val="0"/>
          <w:marRight w:val="0"/>
          <w:marTop w:val="0"/>
          <w:marBottom w:val="0"/>
          <w:divBdr>
            <w:top w:val="none" w:sz="0" w:space="0" w:color="auto"/>
            <w:left w:val="none" w:sz="0" w:space="0" w:color="auto"/>
            <w:bottom w:val="none" w:sz="0" w:space="0" w:color="auto"/>
            <w:right w:val="none" w:sz="0" w:space="0" w:color="auto"/>
          </w:divBdr>
        </w:div>
        <w:div w:id="125322310">
          <w:marLeft w:val="0"/>
          <w:marRight w:val="0"/>
          <w:marTop w:val="0"/>
          <w:marBottom w:val="0"/>
          <w:divBdr>
            <w:top w:val="none" w:sz="0" w:space="0" w:color="auto"/>
            <w:left w:val="none" w:sz="0" w:space="0" w:color="auto"/>
            <w:bottom w:val="none" w:sz="0" w:space="0" w:color="auto"/>
            <w:right w:val="none" w:sz="0" w:space="0" w:color="auto"/>
          </w:divBdr>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6469">
      <w:bodyDiv w:val="1"/>
      <w:marLeft w:val="0"/>
      <w:marRight w:val="0"/>
      <w:marTop w:val="0"/>
      <w:marBottom w:val="0"/>
      <w:divBdr>
        <w:top w:val="none" w:sz="0" w:space="0" w:color="auto"/>
        <w:left w:val="none" w:sz="0" w:space="0" w:color="auto"/>
        <w:bottom w:val="none" w:sz="0" w:space="0" w:color="auto"/>
        <w:right w:val="none" w:sz="0" w:space="0" w:color="auto"/>
      </w:divBdr>
      <w:divsChild>
        <w:div w:id="143397912">
          <w:marLeft w:val="0"/>
          <w:marRight w:val="0"/>
          <w:marTop w:val="0"/>
          <w:marBottom w:val="0"/>
          <w:divBdr>
            <w:top w:val="none" w:sz="0" w:space="0" w:color="auto"/>
            <w:left w:val="none" w:sz="0" w:space="0" w:color="auto"/>
            <w:bottom w:val="none" w:sz="0" w:space="0" w:color="auto"/>
            <w:right w:val="none" w:sz="0" w:space="0" w:color="auto"/>
          </w:divBdr>
        </w:div>
        <w:div w:id="289475473">
          <w:marLeft w:val="0"/>
          <w:marRight w:val="0"/>
          <w:marTop w:val="0"/>
          <w:marBottom w:val="0"/>
          <w:divBdr>
            <w:top w:val="none" w:sz="0" w:space="0" w:color="auto"/>
            <w:left w:val="none" w:sz="0" w:space="0" w:color="auto"/>
            <w:bottom w:val="none" w:sz="0" w:space="0" w:color="auto"/>
            <w:right w:val="none" w:sz="0" w:space="0" w:color="auto"/>
          </w:divBdr>
        </w:div>
        <w:div w:id="321398244">
          <w:marLeft w:val="0"/>
          <w:marRight w:val="0"/>
          <w:marTop w:val="0"/>
          <w:marBottom w:val="0"/>
          <w:divBdr>
            <w:top w:val="none" w:sz="0" w:space="0" w:color="auto"/>
            <w:left w:val="none" w:sz="0" w:space="0" w:color="auto"/>
            <w:bottom w:val="none" w:sz="0" w:space="0" w:color="auto"/>
            <w:right w:val="none" w:sz="0" w:space="0" w:color="auto"/>
          </w:divBdr>
        </w:div>
      </w:divsChild>
    </w:div>
    <w:div w:id="361437347">
      <w:bodyDiv w:val="1"/>
      <w:marLeft w:val="0"/>
      <w:marRight w:val="0"/>
      <w:marTop w:val="0"/>
      <w:marBottom w:val="0"/>
      <w:divBdr>
        <w:top w:val="none" w:sz="0" w:space="0" w:color="auto"/>
        <w:left w:val="none" w:sz="0" w:space="0" w:color="auto"/>
        <w:bottom w:val="none" w:sz="0" w:space="0" w:color="auto"/>
        <w:right w:val="none" w:sz="0" w:space="0" w:color="auto"/>
      </w:divBdr>
      <w:divsChild>
        <w:div w:id="38359211">
          <w:marLeft w:val="0"/>
          <w:marRight w:val="0"/>
          <w:marTop w:val="0"/>
          <w:marBottom w:val="0"/>
          <w:divBdr>
            <w:top w:val="none" w:sz="0" w:space="0" w:color="auto"/>
            <w:left w:val="none" w:sz="0" w:space="0" w:color="auto"/>
            <w:bottom w:val="none" w:sz="0" w:space="0" w:color="auto"/>
            <w:right w:val="none" w:sz="0" w:space="0" w:color="auto"/>
          </w:divBdr>
        </w:div>
        <w:div w:id="357003463">
          <w:marLeft w:val="0"/>
          <w:marRight w:val="0"/>
          <w:marTop w:val="30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sChild>
    </w:div>
    <w:div w:id="362021482">
      <w:bodyDiv w:val="1"/>
      <w:marLeft w:val="0"/>
      <w:marRight w:val="0"/>
      <w:marTop w:val="0"/>
      <w:marBottom w:val="0"/>
      <w:divBdr>
        <w:top w:val="none" w:sz="0" w:space="0" w:color="auto"/>
        <w:left w:val="none" w:sz="0" w:space="0" w:color="auto"/>
        <w:bottom w:val="none" w:sz="0" w:space="0" w:color="auto"/>
        <w:right w:val="none" w:sz="0" w:space="0" w:color="auto"/>
      </w:divBdr>
      <w:divsChild>
        <w:div w:id="275408365">
          <w:marLeft w:val="0"/>
          <w:marRight w:val="0"/>
          <w:marTop w:val="300"/>
          <w:marBottom w:val="0"/>
          <w:divBdr>
            <w:top w:val="none" w:sz="0" w:space="0" w:color="auto"/>
            <w:left w:val="none" w:sz="0" w:space="0" w:color="auto"/>
            <w:bottom w:val="none" w:sz="0" w:space="0" w:color="auto"/>
            <w:right w:val="none" w:sz="0" w:space="0" w:color="auto"/>
          </w:divBdr>
        </w:div>
        <w:div w:id="409080221">
          <w:marLeft w:val="0"/>
          <w:marRight w:val="0"/>
          <w:marTop w:val="0"/>
          <w:marBottom w:val="0"/>
          <w:divBdr>
            <w:top w:val="none" w:sz="0" w:space="0" w:color="auto"/>
            <w:left w:val="none" w:sz="0" w:space="0" w:color="auto"/>
            <w:bottom w:val="none" w:sz="0" w:space="0" w:color="auto"/>
            <w:right w:val="none" w:sz="0" w:space="0" w:color="auto"/>
          </w:divBdr>
        </w:div>
      </w:divsChild>
    </w:div>
    <w:div w:id="362369605">
      <w:bodyDiv w:val="1"/>
      <w:marLeft w:val="0"/>
      <w:marRight w:val="0"/>
      <w:marTop w:val="0"/>
      <w:marBottom w:val="0"/>
      <w:divBdr>
        <w:top w:val="none" w:sz="0" w:space="0" w:color="auto"/>
        <w:left w:val="none" w:sz="0" w:space="0" w:color="auto"/>
        <w:bottom w:val="none" w:sz="0" w:space="0" w:color="auto"/>
        <w:right w:val="none" w:sz="0" w:space="0" w:color="auto"/>
      </w:divBdr>
    </w:div>
    <w:div w:id="362752627">
      <w:bodyDiv w:val="1"/>
      <w:marLeft w:val="0"/>
      <w:marRight w:val="0"/>
      <w:marTop w:val="0"/>
      <w:marBottom w:val="0"/>
      <w:divBdr>
        <w:top w:val="none" w:sz="0" w:space="0" w:color="auto"/>
        <w:left w:val="none" w:sz="0" w:space="0" w:color="auto"/>
        <w:bottom w:val="none" w:sz="0" w:space="0" w:color="auto"/>
        <w:right w:val="none" w:sz="0" w:space="0" w:color="auto"/>
      </w:divBdr>
    </w:div>
    <w:div w:id="362950263">
      <w:bodyDiv w:val="1"/>
      <w:marLeft w:val="0"/>
      <w:marRight w:val="0"/>
      <w:marTop w:val="0"/>
      <w:marBottom w:val="0"/>
      <w:divBdr>
        <w:top w:val="none" w:sz="0" w:space="0" w:color="auto"/>
        <w:left w:val="none" w:sz="0" w:space="0" w:color="auto"/>
        <w:bottom w:val="none" w:sz="0" w:space="0" w:color="auto"/>
        <w:right w:val="none" w:sz="0" w:space="0" w:color="auto"/>
      </w:divBdr>
      <w:divsChild>
        <w:div w:id="17706216">
          <w:marLeft w:val="0"/>
          <w:marRight w:val="0"/>
          <w:marTop w:val="0"/>
          <w:marBottom w:val="0"/>
          <w:divBdr>
            <w:top w:val="none" w:sz="0" w:space="0" w:color="auto"/>
            <w:left w:val="none" w:sz="0" w:space="0" w:color="auto"/>
            <w:bottom w:val="none" w:sz="0" w:space="0" w:color="auto"/>
            <w:right w:val="none" w:sz="0" w:space="0" w:color="auto"/>
          </w:divBdr>
        </w:div>
        <w:div w:id="55858742">
          <w:marLeft w:val="0"/>
          <w:marRight w:val="0"/>
          <w:marTop w:val="0"/>
          <w:marBottom w:val="0"/>
          <w:divBdr>
            <w:top w:val="none" w:sz="0" w:space="0" w:color="auto"/>
            <w:left w:val="none" w:sz="0" w:space="0" w:color="auto"/>
            <w:bottom w:val="none" w:sz="0" w:space="0" w:color="auto"/>
            <w:right w:val="none" w:sz="0" w:space="0" w:color="auto"/>
          </w:divBdr>
        </w:div>
        <w:div w:id="137385602">
          <w:marLeft w:val="0"/>
          <w:marRight w:val="0"/>
          <w:marTop w:val="0"/>
          <w:marBottom w:val="0"/>
          <w:divBdr>
            <w:top w:val="none" w:sz="0" w:space="0" w:color="auto"/>
            <w:left w:val="none" w:sz="0" w:space="0" w:color="auto"/>
            <w:bottom w:val="none" w:sz="0" w:space="0" w:color="auto"/>
            <w:right w:val="none" w:sz="0" w:space="0" w:color="auto"/>
          </w:divBdr>
        </w:div>
        <w:div w:id="208153324">
          <w:marLeft w:val="0"/>
          <w:marRight w:val="0"/>
          <w:marTop w:val="0"/>
          <w:marBottom w:val="0"/>
          <w:divBdr>
            <w:top w:val="none" w:sz="0" w:space="0" w:color="auto"/>
            <w:left w:val="none" w:sz="0" w:space="0" w:color="auto"/>
            <w:bottom w:val="none" w:sz="0" w:space="0" w:color="auto"/>
            <w:right w:val="none" w:sz="0" w:space="0" w:color="auto"/>
          </w:divBdr>
        </w:div>
        <w:div w:id="260338453">
          <w:marLeft w:val="0"/>
          <w:marRight w:val="0"/>
          <w:marTop w:val="0"/>
          <w:marBottom w:val="0"/>
          <w:divBdr>
            <w:top w:val="none" w:sz="0" w:space="0" w:color="auto"/>
            <w:left w:val="none" w:sz="0" w:space="0" w:color="auto"/>
            <w:bottom w:val="none" w:sz="0" w:space="0" w:color="auto"/>
            <w:right w:val="none" w:sz="0" w:space="0" w:color="auto"/>
          </w:divBdr>
        </w:div>
        <w:div w:id="270941949">
          <w:marLeft w:val="0"/>
          <w:marRight w:val="0"/>
          <w:marTop w:val="300"/>
          <w:marBottom w:val="0"/>
          <w:divBdr>
            <w:top w:val="none" w:sz="0" w:space="0" w:color="auto"/>
            <w:left w:val="none" w:sz="0" w:space="0" w:color="auto"/>
            <w:bottom w:val="none" w:sz="0" w:space="0" w:color="auto"/>
            <w:right w:val="none" w:sz="0" w:space="0" w:color="auto"/>
          </w:divBdr>
          <w:divsChild>
            <w:div w:id="221529667">
              <w:marLeft w:val="0"/>
              <w:marRight w:val="0"/>
              <w:marTop w:val="0"/>
              <w:marBottom w:val="0"/>
              <w:divBdr>
                <w:top w:val="none" w:sz="0" w:space="0" w:color="auto"/>
                <w:left w:val="none" w:sz="0" w:space="0" w:color="auto"/>
                <w:bottom w:val="none" w:sz="0" w:space="0" w:color="auto"/>
                <w:right w:val="none" w:sz="0" w:space="0" w:color="auto"/>
              </w:divBdr>
              <w:divsChild>
                <w:div w:id="243730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7289">
          <w:marLeft w:val="0"/>
          <w:marRight w:val="0"/>
          <w:marTop w:val="300"/>
          <w:marBottom w:val="0"/>
          <w:divBdr>
            <w:top w:val="none" w:sz="0" w:space="0" w:color="auto"/>
            <w:left w:val="none" w:sz="0" w:space="0" w:color="auto"/>
            <w:bottom w:val="none" w:sz="0" w:space="0" w:color="auto"/>
            <w:right w:val="none" w:sz="0" w:space="0" w:color="auto"/>
          </w:divBdr>
        </w:div>
        <w:div w:id="353724769">
          <w:marLeft w:val="0"/>
          <w:marRight w:val="0"/>
          <w:marTop w:val="0"/>
          <w:marBottom w:val="0"/>
          <w:divBdr>
            <w:top w:val="none" w:sz="0" w:space="0" w:color="auto"/>
            <w:left w:val="none" w:sz="0" w:space="0" w:color="auto"/>
            <w:bottom w:val="none" w:sz="0" w:space="0" w:color="auto"/>
            <w:right w:val="none" w:sz="0" w:space="0" w:color="auto"/>
          </w:divBdr>
        </w:div>
      </w:divsChild>
    </w:div>
    <w:div w:id="363408512">
      <w:bodyDiv w:val="1"/>
      <w:marLeft w:val="0"/>
      <w:marRight w:val="0"/>
      <w:marTop w:val="0"/>
      <w:marBottom w:val="0"/>
      <w:divBdr>
        <w:top w:val="none" w:sz="0" w:space="0" w:color="auto"/>
        <w:left w:val="none" w:sz="0" w:space="0" w:color="auto"/>
        <w:bottom w:val="none" w:sz="0" w:space="0" w:color="auto"/>
        <w:right w:val="none" w:sz="0" w:space="0" w:color="auto"/>
      </w:divBdr>
      <w:divsChild>
        <w:div w:id="2051718">
          <w:marLeft w:val="0"/>
          <w:marRight w:val="0"/>
          <w:marTop w:val="0"/>
          <w:marBottom w:val="0"/>
          <w:divBdr>
            <w:top w:val="none" w:sz="0" w:space="0" w:color="auto"/>
            <w:left w:val="none" w:sz="0" w:space="0" w:color="auto"/>
            <w:bottom w:val="none" w:sz="0" w:space="0" w:color="auto"/>
            <w:right w:val="none" w:sz="0" w:space="0" w:color="auto"/>
          </w:divBdr>
        </w:div>
        <w:div w:id="77019592">
          <w:marLeft w:val="0"/>
          <w:marRight w:val="0"/>
          <w:marTop w:val="300"/>
          <w:marBottom w:val="0"/>
          <w:divBdr>
            <w:top w:val="none" w:sz="0" w:space="0" w:color="auto"/>
            <w:left w:val="none" w:sz="0" w:space="0" w:color="auto"/>
            <w:bottom w:val="none" w:sz="0" w:space="0" w:color="auto"/>
            <w:right w:val="none" w:sz="0" w:space="0" w:color="auto"/>
          </w:divBdr>
        </w:div>
        <w:div w:id="175459840">
          <w:marLeft w:val="0"/>
          <w:marRight w:val="0"/>
          <w:marTop w:val="0"/>
          <w:marBottom w:val="0"/>
          <w:divBdr>
            <w:top w:val="none" w:sz="0" w:space="0" w:color="auto"/>
            <w:left w:val="none" w:sz="0" w:space="0" w:color="auto"/>
            <w:bottom w:val="none" w:sz="0" w:space="0" w:color="auto"/>
            <w:right w:val="none" w:sz="0" w:space="0" w:color="auto"/>
          </w:divBdr>
        </w:div>
        <w:div w:id="249824167">
          <w:marLeft w:val="0"/>
          <w:marRight w:val="0"/>
          <w:marTop w:val="0"/>
          <w:marBottom w:val="0"/>
          <w:divBdr>
            <w:top w:val="none" w:sz="0" w:space="0" w:color="auto"/>
            <w:left w:val="none" w:sz="0" w:space="0" w:color="auto"/>
            <w:bottom w:val="none" w:sz="0" w:space="0" w:color="auto"/>
            <w:right w:val="none" w:sz="0" w:space="0" w:color="auto"/>
          </w:divBdr>
        </w:div>
        <w:div w:id="319619751">
          <w:marLeft w:val="0"/>
          <w:marRight w:val="0"/>
          <w:marTop w:val="0"/>
          <w:marBottom w:val="0"/>
          <w:divBdr>
            <w:top w:val="none" w:sz="0" w:space="0" w:color="auto"/>
            <w:left w:val="none" w:sz="0" w:space="0" w:color="auto"/>
            <w:bottom w:val="none" w:sz="0" w:space="0" w:color="auto"/>
            <w:right w:val="none" w:sz="0" w:space="0" w:color="auto"/>
          </w:divBdr>
        </w:div>
      </w:divsChild>
    </w:div>
    <w:div w:id="363675509">
      <w:bodyDiv w:val="1"/>
      <w:marLeft w:val="0"/>
      <w:marRight w:val="0"/>
      <w:marTop w:val="0"/>
      <w:marBottom w:val="0"/>
      <w:divBdr>
        <w:top w:val="none" w:sz="0" w:space="0" w:color="auto"/>
        <w:left w:val="none" w:sz="0" w:space="0" w:color="auto"/>
        <w:bottom w:val="none" w:sz="0" w:space="0" w:color="auto"/>
        <w:right w:val="none" w:sz="0" w:space="0" w:color="auto"/>
      </w:divBdr>
      <w:divsChild>
        <w:div w:id="102649792">
          <w:marLeft w:val="0"/>
          <w:marRight w:val="0"/>
          <w:marTop w:val="0"/>
          <w:marBottom w:val="0"/>
          <w:divBdr>
            <w:top w:val="none" w:sz="0" w:space="0" w:color="auto"/>
            <w:left w:val="none" w:sz="0" w:space="0" w:color="auto"/>
            <w:bottom w:val="none" w:sz="0" w:space="0" w:color="auto"/>
            <w:right w:val="none" w:sz="0" w:space="0" w:color="auto"/>
          </w:divBdr>
        </w:div>
        <w:div w:id="135101524">
          <w:marLeft w:val="0"/>
          <w:marRight w:val="0"/>
          <w:marTop w:val="300"/>
          <w:marBottom w:val="0"/>
          <w:divBdr>
            <w:top w:val="none" w:sz="0" w:space="0" w:color="auto"/>
            <w:left w:val="none" w:sz="0" w:space="0" w:color="auto"/>
            <w:bottom w:val="none" w:sz="0" w:space="0" w:color="auto"/>
            <w:right w:val="none" w:sz="0" w:space="0" w:color="auto"/>
          </w:divBdr>
        </w:div>
        <w:div w:id="281958798">
          <w:marLeft w:val="0"/>
          <w:marRight w:val="0"/>
          <w:marTop w:val="0"/>
          <w:marBottom w:val="0"/>
          <w:divBdr>
            <w:top w:val="none" w:sz="0" w:space="0" w:color="auto"/>
            <w:left w:val="none" w:sz="0" w:space="0" w:color="auto"/>
            <w:bottom w:val="none" w:sz="0" w:space="0" w:color="auto"/>
            <w:right w:val="none" w:sz="0" w:space="0" w:color="auto"/>
          </w:divBdr>
        </w:div>
      </w:divsChild>
    </w:div>
    <w:div w:id="364257658">
      <w:bodyDiv w:val="1"/>
      <w:marLeft w:val="0"/>
      <w:marRight w:val="0"/>
      <w:marTop w:val="0"/>
      <w:marBottom w:val="0"/>
      <w:divBdr>
        <w:top w:val="none" w:sz="0" w:space="0" w:color="auto"/>
        <w:left w:val="none" w:sz="0" w:space="0" w:color="auto"/>
        <w:bottom w:val="none" w:sz="0" w:space="0" w:color="auto"/>
        <w:right w:val="none" w:sz="0" w:space="0" w:color="auto"/>
      </w:divBdr>
      <w:divsChild>
        <w:div w:id="112791621">
          <w:marLeft w:val="0"/>
          <w:marRight w:val="0"/>
          <w:marTop w:val="0"/>
          <w:marBottom w:val="0"/>
          <w:divBdr>
            <w:top w:val="none" w:sz="0" w:space="0" w:color="auto"/>
            <w:left w:val="none" w:sz="0" w:space="0" w:color="auto"/>
            <w:bottom w:val="none" w:sz="0" w:space="0" w:color="auto"/>
            <w:right w:val="none" w:sz="0" w:space="0" w:color="auto"/>
          </w:divBdr>
        </w:div>
        <w:div w:id="116879565">
          <w:marLeft w:val="0"/>
          <w:marRight w:val="0"/>
          <w:marTop w:val="300"/>
          <w:marBottom w:val="0"/>
          <w:divBdr>
            <w:top w:val="none" w:sz="0" w:space="0" w:color="auto"/>
            <w:left w:val="none" w:sz="0" w:space="0" w:color="auto"/>
            <w:bottom w:val="none" w:sz="0" w:space="0" w:color="auto"/>
            <w:right w:val="none" w:sz="0" w:space="0" w:color="auto"/>
          </w:divBdr>
        </w:div>
        <w:div w:id="297225505">
          <w:marLeft w:val="0"/>
          <w:marRight w:val="0"/>
          <w:marTop w:val="0"/>
          <w:marBottom w:val="0"/>
          <w:divBdr>
            <w:top w:val="none" w:sz="0" w:space="0" w:color="auto"/>
            <w:left w:val="none" w:sz="0" w:space="0" w:color="auto"/>
            <w:bottom w:val="none" w:sz="0" w:space="0" w:color="auto"/>
            <w:right w:val="none" w:sz="0" w:space="0" w:color="auto"/>
          </w:divBdr>
        </w:div>
        <w:div w:id="392703537">
          <w:marLeft w:val="0"/>
          <w:marRight w:val="0"/>
          <w:marTop w:val="0"/>
          <w:marBottom w:val="0"/>
          <w:divBdr>
            <w:top w:val="none" w:sz="0" w:space="0" w:color="auto"/>
            <w:left w:val="none" w:sz="0" w:space="0" w:color="auto"/>
            <w:bottom w:val="none" w:sz="0" w:space="0" w:color="auto"/>
            <w:right w:val="none" w:sz="0" w:space="0" w:color="auto"/>
          </w:divBdr>
          <w:divsChild>
            <w:div w:id="35398135">
              <w:marLeft w:val="0"/>
              <w:marRight w:val="0"/>
              <w:marTop w:val="0"/>
              <w:marBottom w:val="0"/>
              <w:divBdr>
                <w:top w:val="none" w:sz="0" w:space="0" w:color="auto"/>
                <w:left w:val="none" w:sz="0" w:space="0" w:color="auto"/>
                <w:bottom w:val="none" w:sz="0" w:space="0" w:color="auto"/>
                <w:right w:val="none" w:sz="0" w:space="0" w:color="auto"/>
              </w:divBdr>
            </w:div>
          </w:divsChild>
        </w:div>
        <w:div w:id="398015858">
          <w:marLeft w:val="0"/>
          <w:marRight w:val="0"/>
          <w:marTop w:val="0"/>
          <w:marBottom w:val="0"/>
          <w:divBdr>
            <w:top w:val="none" w:sz="0" w:space="0" w:color="auto"/>
            <w:left w:val="none" w:sz="0" w:space="0" w:color="auto"/>
            <w:bottom w:val="none" w:sz="0" w:space="0" w:color="auto"/>
            <w:right w:val="none" w:sz="0" w:space="0" w:color="auto"/>
          </w:divBdr>
        </w:div>
      </w:divsChild>
    </w:div>
    <w:div w:id="364331967">
      <w:bodyDiv w:val="1"/>
      <w:marLeft w:val="0"/>
      <w:marRight w:val="0"/>
      <w:marTop w:val="0"/>
      <w:marBottom w:val="0"/>
      <w:divBdr>
        <w:top w:val="none" w:sz="0" w:space="0" w:color="auto"/>
        <w:left w:val="none" w:sz="0" w:space="0" w:color="auto"/>
        <w:bottom w:val="none" w:sz="0" w:space="0" w:color="auto"/>
        <w:right w:val="none" w:sz="0" w:space="0" w:color="auto"/>
      </w:divBdr>
      <w:divsChild>
        <w:div w:id="107311331">
          <w:marLeft w:val="0"/>
          <w:marRight w:val="0"/>
          <w:marTop w:val="0"/>
          <w:marBottom w:val="0"/>
          <w:divBdr>
            <w:top w:val="none" w:sz="0" w:space="0" w:color="auto"/>
            <w:left w:val="none" w:sz="0" w:space="0" w:color="auto"/>
            <w:bottom w:val="none" w:sz="0" w:space="0" w:color="auto"/>
            <w:right w:val="none" w:sz="0" w:space="0" w:color="auto"/>
          </w:divBdr>
        </w:div>
        <w:div w:id="158809036">
          <w:marLeft w:val="0"/>
          <w:marRight w:val="0"/>
          <w:marTop w:val="0"/>
          <w:marBottom w:val="0"/>
          <w:divBdr>
            <w:top w:val="none" w:sz="0" w:space="0" w:color="auto"/>
            <w:left w:val="none" w:sz="0" w:space="0" w:color="auto"/>
            <w:bottom w:val="none" w:sz="0" w:space="0" w:color="auto"/>
            <w:right w:val="none" w:sz="0" w:space="0" w:color="auto"/>
          </w:divBdr>
        </w:div>
        <w:div w:id="164901411">
          <w:marLeft w:val="0"/>
          <w:marRight w:val="0"/>
          <w:marTop w:val="0"/>
          <w:marBottom w:val="0"/>
          <w:divBdr>
            <w:top w:val="none" w:sz="0" w:space="0" w:color="auto"/>
            <w:left w:val="none" w:sz="0" w:space="0" w:color="auto"/>
            <w:bottom w:val="none" w:sz="0" w:space="0" w:color="auto"/>
            <w:right w:val="none" w:sz="0" w:space="0" w:color="auto"/>
          </w:divBdr>
          <w:divsChild>
            <w:div w:id="381827883">
              <w:marLeft w:val="0"/>
              <w:marRight w:val="0"/>
              <w:marTop w:val="0"/>
              <w:marBottom w:val="0"/>
              <w:divBdr>
                <w:top w:val="none" w:sz="0" w:space="0" w:color="auto"/>
                <w:left w:val="none" w:sz="0" w:space="0" w:color="auto"/>
                <w:bottom w:val="none" w:sz="0" w:space="0" w:color="auto"/>
                <w:right w:val="none" w:sz="0" w:space="0" w:color="auto"/>
              </w:divBdr>
            </w:div>
          </w:divsChild>
        </w:div>
        <w:div w:id="281036770">
          <w:marLeft w:val="0"/>
          <w:marRight w:val="0"/>
          <w:marTop w:val="0"/>
          <w:marBottom w:val="0"/>
          <w:divBdr>
            <w:top w:val="none" w:sz="0" w:space="0" w:color="auto"/>
            <w:left w:val="none" w:sz="0" w:space="0" w:color="auto"/>
            <w:bottom w:val="none" w:sz="0" w:space="0" w:color="auto"/>
            <w:right w:val="none" w:sz="0" w:space="0" w:color="auto"/>
          </w:divBdr>
        </w:div>
        <w:div w:id="345133624">
          <w:marLeft w:val="0"/>
          <w:marRight w:val="0"/>
          <w:marTop w:val="0"/>
          <w:marBottom w:val="0"/>
          <w:divBdr>
            <w:top w:val="none" w:sz="0" w:space="0" w:color="auto"/>
            <w:left w:val="none" w:sz="0" w:space="0" w:color="auto"/>
            <w:bottom w:val="none" w:sz="0" w:space="0" w:color="auto"/>
            <w:right w:val="none" w:sz="0" w:space="0" w:color="auto"/>
          </w:divBdr>
        </w:div>
        <w:div w:id="401098632">
          <w:marLeft w:val="0"/>
          <w:marRight w:val="0"/>
          <w:marTop w:val="0"/>
          <w:marBottom w:val="0"/>
          <w:divBdr>
            <w:top w:val="none" w:sz="0" w:space="0" w:color="auto"/>
            <w:left w:val="none" w:sz="0" w:space="0" w:color="auto"/>
            <w:bottom w:val="none" w:sz="0" w:space="0" w:color="auto"/>
            <w:right w:val="none" w:sz="0" w:space="0" w:color="auto"/>
          </w:divBdr>
        </w:div>
      </w:divsChild>
    </w:div>
    <w:div w:id="364871570">
      <w:bodyDiv w:val="1"/>
      <w:marLeft w:val="0"/>
      <w:marRight w:val="0"/>
      <w:marTop w:val="0"/>
      <w:marBottom w:val="0"/>
      <w:divBdr>
        <w:top w:val="none" w:sz="0" w:space="0" w:color="auto"/>
        <w:left w:val="none" w:sz="0" w:space="0" w:color="auto"/>
        <w:bottom w:val="none" w:sz="0" w:space="0" w:color="auto"/>
        <w:right w:val="none" w:sz="0" w:space="0" w:color="auto"/>
      </w:divBdr>
      <w:divsChild>
        <w:div w:id="47382694">
          <w:marLeft w:val="0"/>
          <w:marRight w:val="0"/>
          <w:marTop w:val="300"/>
          <w:marBottom w:val="0"/>
          <w:divBdr>
            <w:top w:val="none" w:sz="0" w:space="0" w:color="auto"/>
            <w:left w:val="none" w:sz="0" w:space="0" w:color="auto"/>
            <w:bottom w:val="none" w:sz="0" w:space="0" w:color="auto"/>
            <w:right w:val="none" w:sz="0" w:space="0" w:color="auto"/>
          </w:divBdr>
          <w:divsChild>
            <w:div w:id="316498184">
              <w:marLeft w:val="0"/>
              <w:marRight w:val="0"/>
              <w:marTop w:val="0"/>
              <w:marBottom w:val="0"/>
              <w:divBdr>
                <w:top w:val="none" w:sz="0" w:space="0" w:color="auto"/>
                <w:left w:val="none" w:sz="0" w:space="0" w:color="auto"/>
                <w:bottom w:val="none" w:sz="0" w:space="0" w:color="auto"/>
                <w:right w:val="none" w:sz="0" w:space="0" w:color="auto"/>
              </w:divBdr>
            </w:div>
          </w:divsChild>
        </w:div>
        <w:div w:id="162282633">
          <w:marLeft w:val="0"/>
          <w:marRight w:val="0"/>
          <w:marTop w:val="0"/>
          <w:marBottom w:val="0"/>
          <w:divBdr>
            <w:top w:val="none" w:sz="0" w:space="0" w:color="auto"/>
            <w:left w:val="none" w:sz="0" w:space="0" w:color="auto"/>
            <w:bottom w:val="none" w:sz="0" w:space="0" w:color="auto"/>
            <w:right w:val="none" w:sz="0" w:space="0" w:color="auto"/>
          </w:divBdr>
          <w:divsChild>
            <w:div w:id="275796804">
              <w:marLeft w:val="0"/>
              <w:marRight w:val="0"/>
              <w:marTop w:val="0"/>
              <w:marBottom w:val="0"/>
              <w:divBdr>
                <w:top w:val="none" w:sz="0" w:space="0" w:color="auto"/>
                <w:left w:val="none" w:sz="0" w:space="0" w:color="auto"/>
                <w:bottom w:val="none" w:sz="0" w:space="0" w:color="auto"/>
                <w:right w:val="none" w:sz="0" w:space="0" w:color="auto"/>
              </w:divBdr>
            </w:div>
          </w:divsChild>
        </w:div>
        <w:div w:id="180704454">
          <w:marLeft w:val="0"/>
          <w:marRight w:val="0"/>
          <w:marTop w:val="0"/>
          <w:marBottom w:val="0"/>
          <w:divBdr>
            <w:top w:val="none" w:sz="0" w:space="0" w:color="auto"/>
            <w:left w:val="none" w:sz="0" w:space="0" w:color="auto"/>
            <w:bottom w:val="none" w:sz="0" w:space="0" w:color="auto"/>
            <w:right w:val="none" w:sz="0" w:space="0" w:color="auto"/>
          </w:divBdr>
        </w:div>
        <w:div w:id="364984429">
          <w:marLeft w:val="0"/>
          <w:marRight w:val="0"/>
          <w:marTop w:val="0"/>
          <w:marBottom w:val="0"/>
          <w:divBdr>
            <w:top w:val="none" w:sz="0" w:space="0" w:color="auto"/>
            <w:left w:val="none" w:sz="0" w:space="0" w:color="auto"/>
            <w:bottom w:val="none" w:sz="0" w:space="0" w:color="auto"/>
            <w:right w:val="none" w:sz="0" w:space="0" w:color="auto"/>
          </w:divBdr>
        </w:div>
      </w:divsChild>
    </w:div>
    <w:div w:id="365640678">
      <w:bodyDiv w:val="1"/>
      <w:marLeft w:val="0"/>
      <w:marRight w:val="0"/>
      <w:marTop w:val="0"/>
      <w:marBottom w:val="0"/>
      <w:divBdr>
        <w:top w:val="none" w:sz="0" w:space="0" w:color="auto"/>
        <w:left w:val="none" w:sz="0" w:space="0" w:color="auto"/>
        <w:bottom w:val="none" w:sz="0" w:space="0" w:color="auto"/>
        <w:right w:val="none" w:sz="0" w:space="0" w:color="auto"/>
      </w:divBdr>
      <w:divsChild>
        <w:div w:id="79184421">
          <w:marLeft w:val="0"/>
          <w:marRight w:val="0"/>
          <w:marTop w:val="0"/>
          <w:marBottom w:val="0"/>
          <w:divBdr>
            <w:top w:val="none" w:sz="0" w:space="0" w:color="auto"/>
            <w:left w:val="none" w:sz="0" w:space="0" w:color="auto"/>
            <w:bottom w:val="none" w:sz="0" w:space="0" w:color="auto"/>
            <w:right w:val="none" w:sz="0" w:space="0" w:color="auto"/>
          </w:divBdr>
        </w:div>
        <w:div w:id="351539412">
          <w:marLeft w:val="0"/>
          <w:marRight w:val="0"/>
          <w:marTop w:val="300"/>
          <w:marBottom w:val="0"/>
          <w:divBdr>
            <w:top w:val="none" w:sz="0" w:space="0" w:color="auto"/>
            <w:left w:val="none" w:sz="0" w:space="0" w:color="auto"/>
            <w:bottom w:val="none" w:sz="0" w:space="0" w:color="auto"/>
            <w:right w:val="none" w:sz="0" w:space="0" w:color="auto"/>
          </w:divBdr>
        </w:div>
        <w:div w:id="408385277">
          <w:marLeft w:val="0"/>
          <w:marRight w:val="0"/>
          <w:marTop w:val="0"/>
          <w:marBottom w:val="0"/>
          <w:divBdr>
            <w:top w:val="none" w:sz="0" w:space="0" w:color="auto"/>
            <w:left w:val="none" w:sz="0" w:space="0" w:color="auto"/>
            <w:bottom w:val="none" w:sz="0" w:space="0" w:color="auto"/>
            <w:right w:val="none" w:sz="0" w:space="0" w:color="auto"/>
          </w:divBdr>
        </w:div>
      </w:divsChild>
    </w:div>
    <w:div w:id="365838486">
      <w:bodyDiv w:val="1"/>
      <w:marLeft w:val="0"/>
      <w:marRight w:val="0"/>
      <w:marTop w:val="0"/>
      <w:marBottom w:val="0"/>
      <w:divBdr>
        <w:top w:val="none" w:sz="0" w:space="0" w:color="auto"/>
        <w:left w:val="none" w:sz="0" w:space="0" w:color="auto"/>
        <w:bottom w:val="none" w:sz="0" w:space="0" w:color="auto"/>
        <w:right w:val="none" w:sz="0" w:space="0" w:color="auto"/>
      </w:divBdr>
      <w:divsChild>
        <w:div w:id="137379547">
          <w:marLeft w:val="0"/>
          <w:marRight w:val="0"/>
          <w:marTop w:val="0"/>
          <w:marBottom w:val="0"/>
          <w:divBdr>
            <w:top w:val="none" w:sz="0" w:space="0" w:color="auto"/>
            <w:left w:val="none" w:sz="0" w:space="0" w:color="auto"/>
            <w:bottom w:val="none" w:sz="0" w:space="0" w:color="auto"/>
            <w:right w:val="none" w:sz="0" w:space="0" w:color="auto"/>
          </w:divBdr>
        </w:div>
        <w:div w:id="137773902">
          <w:marLeft w:val="0"/>
          <w:marRight w:val="0"/>
          <w:marTop w:val="0"/>
          <w:marBottom w:val="0"/>
          <w:divBdr>
            <w:top w:val="none" w:sz="0" w:space="0" w:color="auto"/>
            <w:left w:val="none" w:sz="0" w:space="0" w:color="auto"/>
            <w:bottom w:val="none" w:sz="0" w:space="0" w:color="auto"/>
            <w:right w:val="none" w:sz="0" w:space="0" w:color="auto"/>
          </w:divBdr>
        </w:div>
        <w:div w:id="190802206">
          <w:marLeft w:val="0"/>
          <w:marRight w:val="0"/>
          <w:marTop w:val="0"/>
          <w:marBottom w:val="0"/>
          <w:divBdr>
            <w:top w:val="none" w:sz="0" w:space="0" w:color="auto"/>
            <w:left w:val="none" w:sz="0" w:space="0" w:color="auto"/>
            <w:bottom w:val="none" w:sz="0" w:space="0" w:color="auto"/>
            <w:right w:val="none" w:sz="0" w:space="0" w:color="auto"/>
          </w:divBdr>
        </w:div>
        <w:div w:id="336616942">
          <w:marLeft w:val="0"/>
          <w:marRight w:val="0"/>
          <w:marTop w:val="0"/>
          <w:marBottom w:val="0"/>
          <w:divBdr>
            <w:top w:val="none" w:sz="0" w:space="0" w:color="auto"/>
            <w:left w:val="none" w:sz="0" w:space="0" w:color="auto"/>
            <w:bottom w:val="none" w:sz="0" w:space="0" w:color="auto"/>
            <w:right w:val="none" w:sz="0" w:space="0" w:color="auto"/>
          </w:divBdr>
          <w:divsChild>
            <w:div w:id="3632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
        <w:div w:id="358438837">
          <w:marLeft w:val="0"/>
          <w:marRight w:val="0"/>
          <w:marTop w:val="0"/>
          <w:marBottom w:val="0"/>
          <w:divBdr>
            <w:top w:val="none" w:sz="0" w:space="0" w:color="auto"/>
            <w:left w:val="none" w:sz="0" w:space="0" w:color="auto"/>
            <w:bottom w:val="none" w:sz="0" w:space="0" w:color="auto"/>
            <w:right w:val="none" w:sz="0" w:space="0" w:color="auto"/>
          </w:divBdr>
        </w:div>
        <w:div w:id="373626950">
          <w:marLeft w:val="0"/>
          <w:marRight w:val="0"/>
          <w:marTop w:val="300"/>
          <w:marBottom w:val="0"/>
          <w:divBdr>
            <w:top w:val="none" w:sz="0" w:space="0" w:color="auto"/>
            <w:left w:val="none" w:sz="0" w:space="0" w:color="auto"/>
            <w:bottom w:val="none" w:sz="0" w:space="0" w:color="auto"/>
            <w:right w:val="none" w:sz="0" w:space="0" w:color="auto"/>
          </w:divBdr>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7529896">
      <w:bodyDiv w:val="1"/>
      <w:marLeft w:val="0"/>
      <w:marRight w:val="0"/>
      <w:marTop w:val="0"/>
      <w:marBottom w:val="0"/>
      <w:divBdr>
        <w:top w:val="none" w:sz="0" w:space="0" w:color="auto"/>
        <w:left w:val="none" w:sz="0" w:space="0" w:color="auto"/>
        <w:bottom w:val="none" w:sz="0" w:space="0" w:color="auto"/>
        <w:right w:val="none" w:sz="0" w:space="0" w:color="auto"/>
      </w:divBdr>
      <w:divsChild>
        <w:div w:id="110125371">
          <w:marLeft w:val="0"/>
          <w:marRight w:val="0"/>
          <w:marTop w:val="300"/>
          <w:marBottom w:val="0"/>
          <w:divBdr>
            <w:top w:val="none" w:sz="0" w:space="0" w:color="auto"/>
            <w:left w:val="none" w:sz="0" w:space="0" w:color="auto"/>
            <w:bottom w:val="none" w:sz="0" w:space="0" w:color="auto"/>
            <w:right w:val="none" w:sz="0" w:space="0" w:color="auto"/>
          </w:divBdr>
        </w:div>
        <w:div w:id="113527840">
          <w:marLeft w:val="0"/>
          <w:marRight w:val="0"/>
          <w:marTop w:val="300"/>
          <w:marBottom w:val="0"/>
          <w:divBdr>
            <w:top w:val="none" w:sz="0" w:space="0" w:color="auto"/>
            <w:left w:val="none" w:sz="0" w:space="0" w:color="auto"/>
            <w:bottom w:val="none" w:sz="0" w:space="0" w:color="auto"/>
            <w:right w:val="none" w:sz="0" w:space="0" w:color="auto"/>
          </w:divBdr>
        </w:div>
        <w:div w:id="167599826">
          <w:marLeft w:val="0"/>
          <w:marRight w:val="0"/>
          <w:marTop w:val="0"/>
          <w:marBottom w:val="0"/>
          <w:divBdr>
            <w:top w:val="none" w:sz="0" w:space="0" w:color="auto"/>
            <w:left w:val="none" w:sz="0" w:space="0" w:color="auto"/>
            <w:bottom w:val="none" w:sz="0" w:space="0" w:color="auto"/>
            <w:right w:val="none" w:sz="0" w:space="0" w:color="auto"/>
          </w:divBdr>
        </w:div>
        <w:div w:id="357897945">
          <w:marLeft w:val="0"/>
          <w:marRight w:val="0"/>
          <w:marTop w:val="0"/>
          <w:marBottom w:val="0"/>
          <w:divBdr>
            <w:top w:val="none" w:sz="0" w:space="0" w:color="auto"/>
            <w:left w:val="none" w:sz="0" w:space="0" w:color="auto"/>
            <w:bottom w:val="none" w:sz="0" w:space="0" w:color="auto"/>
            <w:right w:val="none" w:sz="0" w:space="0" w:color="auto"/>
          </w:divBdr>
        </w:div>
        <w:div w:id="375475714">
          <w:marLeft w:val="0"/>
          <w:marRight w:val="0"/>
          <w:marTop w:val="0"/>
          <w:marBottom w:val="0"/>
          <w:divBdr>
            <w:top w:val="none" w:sz="0" w:space="0" w:color="auto"/>
            <w:left w:val="none" w:sz="0" w:space="0" w:color="auto"/>
            <w:bottom w:val="none" w:sz="0" w:space="0" w:color="auto"/>
            <w:right w:val="none" w:sz="0" w:space="0" w:color="auto"/>
          </w:divBdr>
        </w:div>
      </w:divsChild>
    </w:div>
    <w:div w:id="367609926">
      <w:bodyDiv w:val="1"/>
      <w:marLeft w:val="0"/>
      <w:marRight w:val="0"/>
      <w:marTop w:val="0"/>
      <w:marBottom w:val="0"/>
      <w:divBdr>
        <w:top w:val="none" w:sz="0" w:space="0" w:color="auto"/>
        <w:left w:val="none" w:sz="0" w:space="0" w:color="auto"/>
        <w:bottom w:val="none" w:sz="0" w:space="0" w:color="auto"/>
        <w:right w:val="none" w:sz="0" w:space="0" w:color="auto"/>
      </w:divBdr>
      <w:divsChild>
        <w:div w:id="96490534">
          <w:marLeft w:val="0"/>
          <w:marRight w:val="0"/>
          <w:marTop w:val="0"/>
          <w:marBottom w:val="0"/>
          <w:divBdr>
            <w:top w:val="none" w:sz="0" w:space="0" w:color="auto"/>
            <w:left w:val="none" w:sz="0" w:space="0" w:color="auto"/>
            <w:bottom w:val="none" w:sz="0" w:space="0" w:color="auto"/>
            <w:right w:val="none" w:sz="0" w:space="0" w:color="auto"/>
          </w:divBdr>
        </w:div>
        <w:div w:id="131873232">
          <w:marLeft w:val="0"/>
          <w:marRight w:val="0"/>
          <w:marTop w:val="0"/>
          <w:marBottom w:val="0"/>
          <w:divBdr>
            <w:top w:val="none" w:sz="0" w:space="0" w:color="auto"/>
            <w:left w:val="none" w:sz="0" w:space="0" w:color="auto"/>
            <w:bottom w:val="none" w:sz="0" w:space="0" w:color="auto"/>
            <w:right w:val="none" w:sz="0" w:space="0" w:color="auto"/>
          </w:divBdr>
        </w:div>
        <w:div w:id="230117133">
          <w:marLeft w:val="0"/>
          <w:marRight w:val="0"/>
          <w:marTop w:val="0"/>
          <w:marBottom w:val="0"/>
          <w:divBdr>
            <w:top w:val="none" w:sz="0" w:space="0" w:color="auto"/>
            <w:left w:val="none" w:sz="0" w:space="0" w:color="auto"/>
            <w:bottom w:val="none" w:sz="0" w:space="0" w:color="auto"/>
            <w:right w:val="none" w:sz="0" w:space="0" w:color="auto"/>
          </w:divBdr>
        </w:div>
      </w:divsChild>
    </w:div>
    <w:div w:id="367687026">
      <w:bodyDiv w:val="1"/>
      <w:marLeft w:val="0"/>
      <w:marRight w:val="0"/>
      <w:marTop w:val="0"/>
      <w:marBottom w:val="0"/>
      <w:divBdr>
        <w:top w:val="none" w:sz="0" w:space="0" w:color="auto"/>
        <w:left w:val="none" w:sz="0" w:space="0" w:color="auto"/>
        <w:bottom w:val="none" w:sz="0" w:space="0" w:color="auto"/>
        <w:right w:val="none" w:sz="0" w:space="0" w:color="auto"/>
      </w:divBdr>
    </w:div>
    <w:div w:id="367803720">
      <w:bodyDiv w:val="1"/>
      <w:marLeft w:val="0"/>
      <w:marRight w:val="0"/>
      <w:marTop w:val="0"/>
      <w:marBottom w:val="0"/>
      <w:divBdr>
        <w:top w:val="none" w:sz="0" w:space="0" w:color="auto"/>
        <w:left w:val="none" w:sz="0" w:space="0" w:color="auto"/>
        <w:bottom w:val="none" w:sz="0" w:space="0" w:color="auto"/>
        <w:right w:val="none" w:sz="0" w:space="0" w:color="auto"/>
      </w:divBdr>
      <w:divsChild>
        <w:div w:id="44182299">
          <w:marLeft w:val="0"/>
          <w:marRight w:val="0"/>
          <w:marTop w:val="0"/>
          <w:marBottom w:val="0"/>
          <w:divBdr>
            <w:top w:val="none" w:sz="0" w:space="0" w:color="auto"/>
            <w:left w:val="none" w:sz="0" w:space="0" w:color="auto"/>
            <w:bottom w:val="none" w:sz="0" w:space="0" w:color="auto"/>
            <w:right w:val="none" w:sz="0" w:space="0" w:color="auto"/>
          </w:divBdr>
        </w:div>
        <w:div w:id="167717689">
          <w:marLeft w:val="0"/>
          <w:marRight w:val="0"/>
          <w:marTop w:val="0"/>
          <w:marBottom w:val="0"/>
          <w:divBdr>
            <w:top w:val="none" w:sz="0" w:space="0" w:color="auto"/>
            <w:left w:val="none" w:sz="0" w:space="0" w:color="auto"/>
            <w:bottom w:val="none" w:sz="0" w:space="0" w:color="auto"/>
            <w:right w:val="none" w:sz="0" w:space="0" w:color="auto"/>
          </w:divBdr>
        </w:div>
        <w:div w:id="352852674">
          <w:marLeft w:val="0"/>
          <w:marRight w:val="0"/>
          <w:marTop w:val="0"/>
          <w:marBottom w:val="0"/>
          <w:divBdr>
            <w:top w:val="none" w:sz="0" w:space="0" w:color="auto"/>
            <w:left w:val="none" w:sz="0" w:space="0" w:color="auto"/>
            <w:bottom w:val="none" w:sz="0" w:space="0" w:color="auto"/>
            <w:right w:val="none" w:sz="0" w:space="0" w:color="auto"/>
          </w:divBdr>
        </w:div>
        <w:div w:id="408237871">
          <w:marLeft w:val="0"/>
          <w:marRight w:val="0"/>
          <w:marTop w:val="0"/>
          <w:marBottom w:val="0"/>
          <w:divBdr>
            <w:top w:val="none" w:sz="0" w:space="0" w:color="auto"/>
            <w:left w:val="none" w:sz="0" w:space="0" w:color="auto"/>
            <w:bottom w:val="none" w:sz="0" w:space="0" w:color="auto"/>
            <w:right w:val="none" w:sz="0" w:space="0" w:color="auto"/>
          </w:divBdr>
        </w:div>
      </w:divsChild>
    </w:div>
    <w:div w:id="367947890">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8341523">
      <w:bodyDiv w:val="1"/>
      <w:marLeft w:val="0"/>
      <w:marRight w:val="0"/>
      <w:marTop w:val="0"/>
      <w:marBottom w:val="0"/>
      <w:divBdr>
        <w:top w:val="none" w:sz="0" w:space="0" w:color="auto"/>
        <w:left w:val="none" w:sz="0" w:space="0" w:color="auto"/>
        <w:bottom w:val="none" w:sz="0" w:space="0" w:color="auto"/>
        <w:right w:val="none" w:sz="0" w:space="0" w:color="auto"/>
      </w:divBdr>
    </w:div>
    <w:div w:id="368916128">
      <w:bodyDiv w:val="1"/>
      <w:marLeft w:val="0"/>
      <w:marRight w:val="0"/>
      <w:marTop w:val="0"/>
      <w:marBottom w:val="0"/>
      <w:divBdr>
        <w:top w:val="none" w:sz="0" w:space="0" w:color="auto"/>
        <w:left w:val="none" w:sz="0" w:space="0" w:color="auto"/>
        <w:bottom w:val="none" w:sz="0" w:space="0" w:color="auto"/>
        <w:right w:val="none" w:sz="0" w:space="0" w:color="auto"/>
      </w:divBdr>
      <w:divsChild>
        <w:div w:id="146090249">
          <w:marLeft w:val="0"/>
          <w:marRight w:val="0"/>
          <w:marTop w:val="0"/>
          <w:marBottom w:val="0"/>
          <w:divBdr>
            <w:top w:val="none" w:sz="0" w:space="0" w:color="auto"/>
            <w:left w:val="none" w:sz="0" w:space="0" w:color="auto"/>
            <w:bottom w:val="none" w:sz="0" w:space="0" w:color="auto"/>
            <w:right w:val="none" w:sz="0" w:space="0" w:color="auto"/>
          </w:divBdr>
        </w:div>
        <w:div w:id="152720525">
          <w:marLeft w:val="0"/>
          <w:marRight w:val="0"/>
          <w:marTop w:val="0"/>
          <w:marBottom w:val="0"/>
          <w:divBdr>
            <w:top w:val="none" w:sz="0" w:space="0" w:color="auto"/>
            <w:left w:val="none" w:sz="0" w:space="0" w:color="auto"/>
            <w:bottom w:val="none" w:sz="0" w:space="0" w:color="auto"/>
            <w:right w:val="none" w:sz="0" w:space="0" w:color="auto"/>
          </w:divBdr>
        </w:div>
      </w:divsChild>
    </w:div>
    <w:div w:id="369303590">
      <w:bodyDiv w:val="1"/>
      <w:marLeft w:val="0"/>
      <w:marRight w:val="0"/>
      <w:marTop w:val="0"/>
      <w:marBottom w:val="0"/>
      <w:divBdr>
        <w:top w:val="none" w:sz="0" w:space="0" w:color="auto"/>
        <w:left w:val="none" w:sz="0" w:space="0" w:color="auto"/>
        <w:bottom w:val="none" w:sz="0" w:space="0" w:color="auto"/>
        <w:right w:val="none" w:sz="0" w:space="0" w:color="auto"/>
      </w:divBdr>
      <w:divsChild>
        <w:div w:id="67190510">
          <w:marLeft w:val="0"/>
          <w:marRight w:val="0"/>
          <w:marTop w:val="300"/>
          <w:marBottom w:val="0"/>
          <w:divBdr>
            <w:top w:val="none" w:sz="0" w:space="0" w:color="auto"/>
            <w:left w:val="none" w:sz="0" w:space="0" w:color="auto"/>
            <w:bottom w:val="none" w:sz="0" w:space="0" w:color="auto"/>
            <w:right w:val="none" w:sz="0" w:space="0" w:color="auto"/>
          </w:divBdr>
        </w:div>
        <w:div w:id="128137959">
          <w:marLeft w:val="0"/>
          <w:marRight w:val="0"/>
          <w:marTop w:val="300"/>
          <w:marBottom w:val="0"/>
          <w:divBdr>
            <w:top w:val="none" w:sz="0" w:space="0" w:color="auto"/>
            <w:left w:val="none" w:sz="0" w:space="0" w:color="auto"/>
            <w:bottom w:val="none" w:sz="0" w:space="0" w:color="auto"/>
            <w:right w:val="none" w:sz="0" w:space="0" w:color="auto"/>
          </w:divBdr>
        </w:div>
        <w:div w:id="266666937">
          <w:marLeft w:val="0"/>
          <w:marRight w:val="0"/>
          <w:marTop w:val="0"/>
          <w:marBottom w:val="0"/>
          <w:divBdr>
            <w:top w:val="none" w:sz="0" w:space="0" w:color="auto"/>
            <w:left w:val="none" w:sz="0" w:space="0" w:color="auto"/>
            <w:bottom w:val="none" w:sz="0" w:space="0" w:color="auto"/>
            <w:right w:val="none" w:sz="0" w:space="0" w:color="auto"/>
          </w:divBdr>
        </w:div>
        <w:div w:id="279535147">
          <w:marLeft w:val="0"/>
          <w:marRight w:val="0"/>
          <w:marTop w:val="300"/>
          <w:marBottom w:val="0"/>
          <w:divBdr>
            <w:top w:val="none" w:sz="0" w:space="0" w:color="auto"/>
            <w:left w:val="none" w:sz="0" w:space="0" w:color="auto"/>
            <w:bottom w:val="none" w:sz="0" w:space="0" w:color="auto"/>
            <w:right w:val="none" w:sz="0" w:space="0" w:color="auto"/>
          </w:divBdr>
          <w:divsChild>
            <w:div w:id="22096702">
              <w:marLeft w:val="0"/>
              <w:marRight w:val="0"/>
              <w:marTop w:val="0"/>
              <w:marBottom w:val="0"/>
              <w:divBdr>
                <w:top w:val="none" w:sz="0" w:space="0" w:color="auto"/>
                <w:left w:val="none" w:sz="0" w:space="0" w:color="auto"/>
                <w:bottom w:val="none" w:sz="0" w:space="0" w:color="auto"/>
                <w:right w:val="none" w:sz="0" w:space="0" w:color="auto"/>
              </w:divBdr>
            </w:div>
          </w:divsChild>
        </w:div>
        <w:div w:id="298729249">
          <w:marLeft w:val="0"/>
          <w:marRight w:val="0"/>
          <w:marTop w:val="0"/>
          <w:marBottom w:val="0"/>
          <w:divBdr>
            <w:top w:val="none" w:sz="0" w:space="0" w:color="auto"/>
            <w:left w:val="none" w:sz="0" w:space="0" w:color="auto"/>
            <w:bottom w:val="none" w:sz="0" w:space="0" w:color="auto"/>
            <w:right w:val="none" w:sz="0" w:space="0" w:color="auto"/>
          </w:divBdr>
          <w:divsChild>
            <w:div w:id="3466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sChild>
    </w:div>
    <w:div w:id="369452318">
      <w:bodyDiv w:val="1"/>
      <w:marLeft w:val="0"/>
      <w:marRight w:val="0"/>
      <w:marTop w:val="0"/>
      <w:marBottom w:val="0"/>
      <w:divBdr>
        <w:top w:val="none" w:sz="0" w:space="0" w:color="auto"/>
        <w:left w:val="none" w:sz="0" w:space="0" w:color="auto"/>
        <w:bottom w:val="none" w:sz="0" w:space="0" w:color="auto"/>
        <w:right w:val="none" w:sz="0" w:space="0" w:color="auto"/>
      </w:divBdr>
      <w:divsChild>
        <w:div w:id="53042564">
          <w:marLeft w:val="0"/>
          <w:marRight w:val="0"/>
          <w:marTop w:val="300"/>
          <w:marBottom w:val="0"/>
          <w:divBdr>
            <w:top w:val="none" w:sz="0" w:space="0" w:color="auto"/>
            <w:left w:val="none" w:sz="0" w:space="0" w:color="auto"/>
            <w:bottom w:val="none" w:sz="0" w:space="0" w:color="auto"/>
            <w:right w:val="none" w:sz="0" w:space="0" w:color="auto"/>
          </w:divBdr>
          <w:divsChild>
            <w:div w:id="326522799">
              <w:marLeft w:val="0"/>
              <w:marRight w:val="0"/>
              <w:marTop w:val="0"/>
              <w:marBottom w:val="0"/>
              <w:divBdr>
                <w:top w:val="none" w:sz="0" w:space="0" w:color="auto"/>
                <w:left w:val="none" w:sz="0" w:space="0" w:color="auto"/>
                <w:bottom w:val="none" w:sz="0" w:space="0" w:color="auto"/>
                <w:right w:val="none" w:sz="0" w:space="0" w:color="auto"/>
              </w:divBdr>
            </w:div>
          </w:divsChild>
        </w:div>
        <w:div w:id="130444996">
          <w:marLeft w:val="0"/>
          <w:marRight w:val="0"/>
          <w:marTop w:val="0"/>
          <w:marBottom w:val="0"/>
          <w:divBdr>
            <w:top w:val="none" w:sz="0" w:space="0" w:color="auto"/>
            <w:left w:val="none" w:sz="0" w:space="0" w:color="auto"/>
            <w:bottom w:val="none" w:sz="0" w:space="0" w:color="auto"/>
            <w:right w:val="none" w:sz="0" w:space="0" w:color="auto"/>
          </w:divBdr>
          <w:divsChild>
            <w:div w:id="82722854">
              <w:marLeft w:val="0"/>
              <w:marRight w:val="0"/>
              <w:marTop w:val="0"/>
              <w:marBottom w:val="0"/>
              <w:divBdr>
                <w:top w:val="none" w:sz="0" w:space="0" w:color="auto"/>
                <w:left w:val="none" w:sz="0" w:space="0" w:color="auto"/>
                <w:bottom w:val="none" w:sz="0" w:space="0" w:color="auto"/>
                <w:right w:val="none" w:sz="0" w:space="0" w:color="auto"/>
              </w:divBdr>
            </w:div>
          </w:divsChild>
        </w:div>
        <w:div w:id="322663891">
          <w:marLeft w:val="0"/>
          <w:marRight w:val="0"/>
          <w:marTop w:val="0"/>
          <w:marBottom w:val="0"/>
          <w:divBdr>
            <w:top w:val="none" w:sz="0" w:space="0" w:color="auto"/>
            <w:left w:val="none" w:sz="0" w:space="0" w:color="auto"/>
            <w:bottom w:val="none" w:sz="0" w:space="0" w:color="auto"/>
            <w:right w:val="none" w:sz="0" w:space="0" w:color="auto"/>
          </w:divBdr>
        </w:div>
        <w:div w:id="363797790">
          <w:marLeft w:val="0"/>
          <w:marRight w:val="0"/>
          <w:marTop w:val="300"/>
          <w:marBottom w:val="0"/>
          <w:divBdr>
            <w:top w:val="none" w:sz="0" w:space="0" w:color="auto"/>
            <w:left w:val="none" w:sz="0" w:space="0" w:color="auto"/>
            <w:bottom w:val="none" w:sz="0" w:space="0" w:color="auto"/>
            <w:right w:val="none" w:sz="0" w:space="0" w:color="auto"/>
          </w:divBdr>
        </w:div>
      </w:divsChild>
    </w:div>
    <w:div w:id="369771904">
      <w:bodyDiv w:val="1"/>
      <w:marLeft w:val="0"/>
      <w:marRight w:val="0"/>
      <w:marTop w:val="0"/>
      <w:marBottom w:val="0"/>
      <w:divBdr>
        <w:top w:val="none" w:sz="0" w:space="0" w:color="auto"/>
        <w:left w:val="none" w:sz="0" w:space="0" w:color="auto"/>
        <w:bottom w:val="none" w:sz="0" w:space="0" w:color="auto"/>
        <w:right w:val="none" w:sz="0" w:space="0" w:color="auto"/>
      </w:divBdr>
      <w:divsChild>
        <w:div w:id="284429631">
          <w:marLeft w:val="0"/>
          <w:marRight w:val="0"/>
          <w:marTop w:val="0"/>
          <w:marBottom w:val="0"/>
          <w:divBdr>
            <w:top w:val="none" w:sz="0" w:space="0" w:color="auto"/>
            <w:left w:val="none" w:sz="0" w:space="0" w:color="auto"/>
            <w:bottom w:val="none" w:sz="0" w:space="0" w:color="auto"/>
            <w:right w:val="none" w:sz="0" w:space="0" w:color="auto"/>
          </w:divBdr>
        </w:div>
        <w:div w:id="323631302">
          <w:marLeft w:val="0"/>
          <w:marRight w:val="0"/>
          <w:marTop w:val="0"/>
          <w:marBottom w:val="0"/>
          <w:divBdr>
            <w:top w:val="none" w:sz="0" w:space="0" w:color="auto"/>
            <w:left w:val="none" w:sz="0" w:space="0" w:color="auto"/>
            <w:bottom w:val="none" w:sz="0" w:space="0" w:color="auto"/>
            <w:right w:val="none" w:sz="0" w:space="0" w:color="auto"/>
          </w:divBdr>
        </w:div>
        <w:div w:id="387265142">
          <w:marLeft w:val="0"/>
          <w:marRight w:val="0"/>
          <w:marTop w:val="0"/>
          <w:marBottom w:val="0"/>
          <w:divBdr>
            <w:top w:val="none" w:sz="0" w:space="0" w:color="auto"/>
            <w:left w:val="none" w:sz="0" w:space="0" w:color="auto"/>
            <w:bottom w:val="none" w:sz="0" w:space="0" w:color="auto"/>
            <w:right w:val="none" w:sz="0" w:space="0" w:color="auto"/>
          </w:divBdr>
        </w:div>
      </w:divsChild>
    </w:div>
    <w:div w:id="370423493">
      <w:bodyDiv w:val="1"/>
      <w:marLeft w:val="0"/>
      <w:marRight w:val="0"/>
      <w:marTop w:val="0"/>
      <w:marBottom w:val="0"/>
      <w:divBdr>
        <w:top w:val="none" w:sz="0" w:space="0" w:color="auto"/>
        <w:left w:val="none" w:sz="0" w:space="0" w:color="auto"/>
        <w:bottom w:val="none" w:sz="0" w:space="0" w:color="auto"/>
        <w:right w:val="none" w:sz="0" w:space="0" w:color="auto"/>
      </w:divBdr>
    </w:div>
    <w:div w:id="370695221">
      <w:bodyDiv w:val="1"/>
      <w:marLeft w:val="0"/>
      <w:marRight w:val="0"/>
      <w:marTop w:val="0"/>
      <w:marBottom w:val="0"/>
      <w:divBdr>
        <w:top w:val="none" w:sz="0" w:space="0" w:color="auto"/>
        <w:left w:val="none" w:sz="0" w:space="0" w:color="auto"/>
        <w:bottom w:val="none" w:sz="0" w:space="0" w:color="auto"/>
        <w:right w:val="none" w:sz="0" w:space="0" w:color="auto"/>
      </w:divBdr>
      <w:divsChild>
        <w:div w:id="115027605">
          <w:marLeft w:val="0"/>
          <w:marRight w:val="0"/>
          <w:marTop w:val="0"/>
          <w:marBottom w:val="0"/>
          <w:divBdr>
            <w:top w:val="none" w:sz="0" w:space="0" w:color="auto"/>
            <w:left w:val="none" w:sz="0" w:space="0" w:color="auto"/>
            <w:bottom w:val="none" w:sz="0" w:space="0" w:color="auto"/>
            <w:right w:val="none" w:sz="0" w:space="0" w:color="auto"/>
          </w:divBdr>
        </w:div>
        <w:div w:id="150954004">
          <w:marLeft w:val="0"/>
          <w:marRight w:val="0"/>
          <w:marTop w:val="0"/>
          <w:marBottom w:val="0"/>
          <w:divBdr>
            <w:top w:val="none" w:sz="0" w:space="0" w:color="auto"/>
            <w:left w:val="none" w:sz="0" w:space="0" w:color="auto"/>
            <w:bottom w:val="none" w:sz="0" w:space="0" w:color="auto"/>
            <w:right w:val="none" w:sz="0" w:space="0" w:color="auto"/>
          </w:divBdr>
        </w:div>
        <w:div w:id="154495360">
          <w:marLeft w:val="0"/>
          <w:marRight w:val="0"/>
          <w:marTop w:val="0"/>
          <w:marBottom w:val="0"/>
          <w:divBdr>
            <w:top w:val="none" w:sz="0" w:space="0" w:color="auto"/>
            <w:left w:val="none" w:sz="0" w:space="0" w:color="auto"/>
            <w:bottom w:val="none" w:sz="0" w:space="0" w:color="auto"/>
            <w:right w:val="none" w:sz="0" w:space="0" w:color="auto"/>
          </w:divBdr>
        </w:div>
        <w:div w:id="183519408">
          <w:marLeft w:val="0"/>
          <w:marRight w:val="0"/>
          <w:marTop w:val="0"/>
          <w:marBottom w:val="0"/>
          <w:divBdr>
            <w:top w:val="none" w:sz="0" w:space="0" w:color="auto"/>
            <w:left w:val="none" w:sz="0" w:space="0" w:color="auto"/>
            <w:bottom w:val="none" w:sz="0" w:space="0" w:color="auto"/>
            <w:right w:val="none" w:sz="0" w:space="0" w:color="auto"/>
          </w:divBdr>
        </w:div>
      </w:divsChild>
    </w:div>
    <w:div w:id="370888472">
      <w:bodyDiv w:val="1"/>
      <w:marLeft w:val="0"/>
      <w:marRight w:val="0"/>
      <w:marTop w:val="0"/>
      <w:marBottom w:val="0"/>
      <w:divBdr>
        <w:top w:val="none" w:sz="0" w:space="0" w:color="auto"/>
        <w:left w:val="none" w:sz="0" w:space="0" w:color="auto"/>
        <w:bottom w:val="none" w:sz="0" w:space="0" w:color="auto"/>
        <w:right w:val="none" w:sz="0" w:space="0" w:color="auto"/>
      </w:divBdr>
      <w:divsChild>
        <w:div w:id="312678497">
          <w:marLeft w:val="0"/>
          <w:marRight w:val="0"/>
          <w:marTop w:val="0"/>
          <w:marBottom w:val="0"/>
          <w:divBdr>
            <w:top w:val="none" w:sz="0" w:space="0" w:color="auto"/>
            <w:left w:val="none" w:sz="0" w:space="0" w:color="auto"/>
            <w:bottom w:val="none" w:sz="0" w:space="0" w:color="auto"/>
            <w:right w:val="none" w:sz="0" w:space="0" w:color="auto"/>
          </w:divBdr>
        </w:div>
        <w:div w:id="399524164">
          <w:marLeft w:val="0"/>
          <w:marRight w:val="0"/>
          <w:marTop w:val="0"/>
          <w:marBottom w:val="0"/>
          <w:divBdr>
            <w:top w:val="none" w:sz="0" w:space="0" w:color="auto"/>
            <w:left w:val="none" w:sz="0" w:space="0" w:color="auto"/>
            <w:bottom w:val="none" w:sz="0" w:space="0" w:color="auto"/>
            <w:right w:val="none" w:sz="0" w:space="0" w:color="auto"/>
          </w:divBdr>
        </w:div>
      </w:divsChild>
    </w:div>
    <w:div w:id="371075785">
      <w:bodyDiv w:val="1"/>
      <w:marLeft w:val="0"/>
      <w:marRight w:val="0"/>
      <w:marTop w:val="0"/>
      <w:marBottom w:val="0"/>
      <w:divBdr>
        <w:top w:val="none" w:sz="0" w:space="0" w:color="auto"/>
        <w:left w:val="none" w:sz="0" w:space="0" w:color="auto"/>
        <w:bottom w:val="none" w:sz="0" w:space="0" w:color="auto"/>
        <w:right w:val="none" w:sz="0" w:space="0" w:color="auto"/>
      </w:divBdr>
      <w:divsChild>
        <w:div w:id="144903069">
          <w:marLeft w:val="0"/>
          <w:marRight w:val="0"/>
          <w:marTop w:val="0"/>
          <w:marBottom w:val="0"/>
          <w:divBdr>
            <w:top w:val="none" w:sz="0" w:space="0" w:color="auto"/>
            <w:left w:val="none" w:sz="0" w:space="0" w:color="auto"/>
            <w:bottom w:val="none" w:sz="0" w:space="0" w:color="auto"/>
            <w:right w:val="none" w:sz="0" w:space="0" w:color="auto"/>
          </w:divBdr>
        </w:div>
        <w:div w:id="360013601">
          <w:marLeft w:val="0"/>
          <w:marRight w:val="0"/>
          <w:marTop w:val="0"/>
          <w:marBottom w:val="0"/>
          <w:divBdr>
            <w:top w:val="none" w:sz="0" w:space="0" w:color="auto"/>
            <w:left w:val="none" w:sz="0" w:space="0" w:color="auto"/>
            <w:bottom w:val="none" w:sz="0" w:space="0" w:color="auto"/>
            <w:right w:val="none" w:sz="0" w:space="0" w:color="auto"/>
          </w:divBdr>
        </w:div>
        <w:div w:id="364328125">
          <w:marLeft w:val="0"/>
          <w:marRight w:val="0"/>
          <w:marTop w:val="0"/>
          <w:marBottom w:val="0"/>
          <w:divBdr>
            <w:top w:val="none" w:sz="0" w:space="0" w:color="auto"/>
            <w:left w:val="none" w:sz="0" w:space="0" w:color="auto"/>
            <w:bottom w:val="none" w:sz="0" w:space="0" w:color="auto"/>
            <w:right w:val="none" w:sz="0" w:space="0" w:color="auto"/>
          </w:divBdr>
        </w:div>
        <w:div w:id="381247103">
          <w:marLeft w:val="0"/>
          <w:marRight w:val="0"/>
          <w:marTop w:val="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
      </w:divsChild>
    </w:div>
    <w:div w:id="371273240">
      <w:bodyDiv w:val="1"/>
      <w:marLeft w:val="0"/>
      <w:marRight w:val="0"/>
      <w:marTop w:val="0"/>
      <w:marBottom w:val="0"/>
      <w:divBdr>
        <w:top w:val="none" w:sz="0" w:space="0" w:color="auto"/>
        <w:left w:val="none" w:sz="0" w:space="0" w:color="auto"/>
        <w:bottom w:val="none" w:sz="0" w:space="0" w:color="auto"/>
        <w:right w:val="none" w:sz="0" w:space="0" w:color="auto"/>
      </w:divBdr>
    </w:div>
    <w:div w:id="371342468">
      <w:bodyDiv w:val="1"/>
      <w:marLeft w:val="0"/>
      <w:marRight w:val="0"/>
      <w:marTop w:val="0"/>
      <w:marBottom w:val="0"/>
      <w:divBdr>
        <w:top w:val="none" w:sz="0" w:space="0" w:color="auto"/>
        <w:left w:val="none" w:sz="0" w:space="0" w:color="auto"/>
        <w:bottom w:val="none" w:sz="0" w:space="0" w:color="auto"/>
        <w:right w:val="none" w:sz="0" w:space="0" w:color="auto"/>
      </w:divBdr>
    </w:div>
    <w:div w:id="372271817">
      <w:bodyDiv w:val="1"/>
      <w:marLeft w:val="0"/>
      <w:marRight w:val="0"/>
      <w:marTop w:val="0"/>
      <w:marBottom w:val="0"/>
      <w:divBdr>
        <w:top w:val="none" w:sz="0" w:space="0" w:color="auto"/>
        <w:left w:val="none" w:sz="0" w:space="0" w:color="auto"/>
        <w:bottom w:val="none" w:sz="0" w:space="0" w:color="auto"/>
        <w:right w:val="none" w:sz="0" w:space="0" w:color="auto"/>
      </w:divBdr>
      <w:divsChild>
        <w:div w:id="149830366">
          <w:marLeft w:val="0"/>
          <w:marRight w:val="0"/>
          <w:marTop w:val="0"/>
          <w:marBottom w:val="0"/>
          <w:divBdr>
            <w:top w:val="none" w:sz="0" w:space="0" w:color="auto"/>
            <w:left w:val="none" w:sz="0" w:space="0" w:color="auto"/>
            <w:bottom w:val="none" w:sz="0" w:space="0" w:color="auto"/>
            <w:right w:val="none" w:sz="0" w:space="0" w:color="auto"/>
          </w:divBdr>
        </w:div>
        <w:div w:id="219709024">
          <w:marLeft w:val="0"/>
          <w:marRight w:val="0"/>
          <w:marTop w:val="0"/>
          <w:marBottom w:val="0"/>
          <w:divBdr>
            <w:top w:val="none" w:sz="0" w:space="0" w:color="auto"/>
            <w:left w:val="none" w:sz="0" w:space="0" w:color="auto"/>
            <w:bottom w:val="none" w:sz="0" w:space="0" w:color="auto"/>
            <w:right w:val="none" w:sz="0" w:space="0" w:color="auto"/>
          </w:divBdr>
          <w:divsChild>
            <w:div w:id="211040444">
              <w:marLeft w:val="0"/>
              <w:marRight w:val="0"/>
              <w:marTop w:val="0"/>
              <w:marBottom w:val="0"/>
              <w:divBdr>
                <w:top w:val="none" w:sz="0" w:space="0" w:color="auto"/>
                <w:left w:val="none" w:sz="0" w:space="0" w:color="auto"/>
                <w:bottom w:val="none" w:sz="0" w:space="0" w:color="auto"/>
                <w:right w:val="none" w:sz="0" w:space="0" w:color="auto"/>
              </w:divBdr>
            </w:div>
          </w:divsChild>
        </w:div>
        <w:div w:id="398334345">
          <w:marLeft w:val="0"/>
          <w:marRight w:val="0"/>
          <w:marTop w:val="0"/>
          <w:marBottom w:val="0"/>
          <w:divBdr>
            <w:top w:val="none" w:sz="0" w:space="0" w:color="auto"/>
            <w:left w:val="none" w:sz="0" w:space="0" w:color="auto"/>
            <w:bottom w:val="none" w:sz="0" w:space="0" w:color="auto"/>
            <w:right w:val="none" w:sz="0" w:space="0" w:color="auto"/>
          </w:divBdr>
        </w:div>
      </w:divsChild>
    </w:div>
    <w:div w:id="372653017">
      <w:bodyDiv w:val="1"/>
      <w:marLeft w:val="0"/>
      <w:marRight w:val="0"/>
      <w:marTop w:val="0"/>
      <w:marBottom w:val="0"/>
      <w:divBdr>
        <w:top w:val="none" w:sz="0" w:space="0" w:color="auto"/>
        <w:left w:val="none" w:sz="0" w:space="0" w:color="auto"/>
        <w:bottom w:val="none" w:sz="0" w:space="0" w:color="auto"/>
        <w:right w:val="none" w:sz="0" w:space="0" w:color="auto"/>
      </w:divBdr>
      <w:divsChild>
        <w:div w:id="38940833">
          <w:marLeft w:val="0"/>
          <w:marRight w:val="0"/>
          <w:marTop w:val="0"/>
          <w:marBottom w:val="0"/>
          <w:divBdr>
            <w:top w:val="none" w:sz="0" w:space="0" w:color="auto"/>
            <w:left w:val="none" w:sz="0" w:space="0" w:color="auto"/>
            <w:bottom w:val="none" w:sz="0" w:space="0" w:color="auto"/>
            <w:right w:val="none" w:sz="0" w:space="0" w:color="auto"/>
          </w:divBdr>
        </w:div>
        <w:div w:id="63183924">
          <w:marLeft w:val="0"/>
          <w:marRight w:val="0"/>
          <w:marTop w:val="300"/>
          <w:marBottom w:val="0"/>
          <w:divBdr>
            <w:top w:val="none" w:sz="0" w:space="0" w:color="auto"/>
            <w:left w:val="none" w:sz="0" w:space="0" w:color="auto"/>
            <w:bottom w:val="none" w:sz="0" w:space="0" w:color="auto"/>
            <w:right w:val="none" w:sz="0" w:space="0" w:color="auto"/>
          </w:divBdr>
        </w:div>
        <w:div w:id="81924481">
          <w:marLeft w:val="0"/>
          <w:marRight w:val="0"/>
          <w:marTop w:val="0"/>
          <w:marBottom w:val="0"/>
          <w:divBdr>
            <w:top w:val="none" w:sz="0" w:space="0" w:color="auto"/>
            <w:left w:val="none" w:sz="0" w:space="0" w:color="auto"/>
            <w:bottom w:val="none" w:sz="0" w:space="0" w:color="auto"/>
            <w:right w:val="none" w:sz="0" w:space="0" w:color="auto"/>
          </w:divBdr>
        </w:div>
        <w:div w:id="174344604">
          <w:marLeft w:val="0"/>
          <w:marRight w:val="0"/>
          <w:marTop w:val="300"/>
          <w:marBottom w:val="0"/>
          <w:divBdr>
            <w:top w:val="none" w:sz="0" w:space="0" w:color="auto"/>
            <w:left w:val="none" w:sz="0" w:space="0" w:color="auto"/>
            <w:bottom w:val="none" w:sz="0" w:space="0" w:color="auto"/>
            <w:right w:val="none" w:sz="0" w:space="0" w:color="auto"/>
          </w:divBdr>
        </w:div>
        <w:div w:id="220219483">
          <w:marLeft w:val="0"/>
          <w:marRight w:val="0"/>
          <w:marTop w:val="0"/>
          <w:marBottom w:val="0"/>
          <w:divBdr>
            <w:top w:val="none" w:sz="0" w:space="0" w:color="auto"/>
            <w:left w:val="none" w:sz="0" w:space="0" w:color="auto"/>
            <w:bottom w:val="none" w:sz="0" w:space="0" w:color="auto"/>
            <w:right w:val="none" w:sz="0" w:space="0" w:color="auto"/>
          </w:divBdr>
        </w:div>
        <w:div w:id="312368803">
          <w:marLeft w:val="0"/>
          <w:marRight w:val="0"/>
          <w:marTop w:val="0"/>
          <w:marBottom w:val="0"/>
          <w:divBdr>
            <w:top w:val="none" w:sz="0" w:space="0" w:color="auto"/>
            <w:left w:val="none" w:sz="0" w:space="0" w:color="auto"/>
            <w:bottom w:val="none" w:sz="0" w:space="0" w:color="auto"/>
            <w:right w:val="none" w:sz="0" w:space="0" w:color="auto"/>
          </w:divBdr>
        </w:div>
        <w:div w:id="346912732">
          <w:marLeft w:val="0"/>
          <w:marRight w:val="0"/>
          <w:marTop w:val="0"/>
          <w:marBottom w:val="0"/>
          <w:divBdr>
            <w:top w:val="none" w:sz="0" w:space="0" w:color="auto"/>
            <w:left w:val="none" w:sz="0" w:space="0" w:color="auto"/>
            <w:bottom w:val="none" w:sz="0" w:space="0" w:color="auto"/>
            <w:right w:val="none" w:sz="0" w:space="0" w:color="auto"/>
          </w:divBdr>
        </w:div>
      </w:divsChild>
    </w:div>
    <w:div w:id="372732324">
      <w:bodyDiv w:val="1"/>
      <w:marLeft w:val="0"/>
      <w:marRight w:val="0"/>
      <w:marTop w:val="0"/>
      <w:marBottom w:val="0"/>
      <w:divBdr>
        <w:top w:val="none" w:sz="0" w:space="0" w:color="auto"/>
        <w:left w:val="none" w:sz="0" w:space="0" w:color="auto"/>
        <w:bottom w:val="none" w:sz="0" w:space="0" w:color="auto"/>
        <w:right w:val="none" w:sz="0" w:space="0" w:color="auto"/>
      </w:divBdr>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
      </w:divsChild>
    </w:div>
    <w:div w:id="373621478">
      <w:bodyDiv w:val="1"/>
      <w:marLeft w:val="0"/>
      <w:marRight w:val="0"/>
      <w:marTop w:val="0"/>
      <w:marBottom w:val="0"/>
      <w:divBdr>
        <w:top w:val="none" w:sz="0" w:space="0" w:color="auto"/>
        <w:left w:val="none" w:sz="0" w:space="0" w:color="auto"/>
        <w:bottom w:val="none" w:sz="0" w:space="0" w:color="auto"/>
        <w:right w:val="none" w:sz="0" w:space="0" w:color="auto"/>
      </w:divBdr>
      <w:divsChild>
        <w:div w:id="60293384">
          <w:marLeft w:val="0"/>
          <w:marRight w:val="0"/>
          <w:marTop w:val="0"/>
          <w:marBottom w:val="0"/>
          <w:divBdr>
            <w:top w:val="none" w:sz="0" w:space="0" w:color="auto"/>
            <w:left w:val="none" w:sz="0" w:space="0" w:color="auto"/>
            <w:bottom w:val="none" w:sz="0" w:space="0" w:color="auto"/>
            <w:right w:val="none" w:sz="0" w:space="0" w:color="auto"/>
          </w:divBdr>
        </w:div>
        <w:div w:id="153764539">
          <w:marLeft w:val="0"/>
          <w:marRight w:val="0"/>
          <w:marTop w:val="300"/>
          <w:marBottom w:val="0"/>
          <w:divBdr>
            <w:top w:val="none" w:sz="0" w:space="0" w:color="auto"/>
            <w:left w:val="none" w:sz="0" w:space="0" w:color="auto"/>
            <w:bottom w:val="none" w:sz="0" w:space="0" w:color="auto"/>
            <w:right w:val="none" w:sz="0" w:space="0" w:color="auto"/>
          </w:divBdr>
        </w:div>
        <w:div w:id="171263583">
          <w:marLeft w:val="0"/>
          <w:marRight w:val="0"/>
          <w:marTop w:val="0"/>
          <w:marBottom w:val="0"/>
          <w:divBdr>
            <w:top w:val="none" w:sz="0" w:space="0" w:color="auto"/>
            <w:left w:val="none" w:sz="0" w:space="0" w:color="auto"/>
            <w:bottom w:val="none" w:sz="0" w:space="0" w:color="auto"/>
            <w:right w:val="none" w:sz="0" w:space="0" w:color="auto"/>
          </w:divBdr>
        </w:div>
      </w:divsChild>
    </w:div>
    <w:div w:id="374043878">
      <w:bodyDiv w:val="1"/>
      <w:marLeft w:val="0"/>
      <w:marRight w:val="0"/>
      <w:marTop w:val="0"/>
      <w:marBottom w:val="0"/>
      <w:divBdr>
        <w:top w:val="none" w:sz="0" w:space="0" w:color="auto"/>
        <w:left w:val="none" w:sz="0" w:space="0" w:color="auto"/>
        <w:bottom w:val="none" w:sz="0" w:space="0" w:color="auto"/>
        <w:right w:val="none" w:sz="0" w:space="0" w:color="auto"/>
      </w:divBdr>
      <w:divsChild>
        <w:div w:id="11691593">
          <w:marLeft w:val="0"/>
          <w:marRight w:val="0"/>
          <w:marTop w:val="300"/>
          <w:marBottom w:val="0"/>
          <w:divBdr>
            <w:top w:val="none" w:sz="0" w:space="0" w:color="auto"/>
            <w:left w:val="none" w:sz="0" w:space="0" w:color="auto"/>
            <w:bottom w:val="none" w:sz="0" w:space="0" w:color="auto"/>
            <w:right w:val="none" w:sz="0" w:space="0" w:color="auto"/>
          </w:divBdr>
        </w:div>
        <w:div w:id="100999855">
          <w:marLeft w:val="0"/>
          <w:marRight w:val="0"/>
          <w:marTop w:val="0"/>
          <w:marBottom w:val="0"/>
          <w:divBdr>
            <w:top w:val="none" w:sz="0" w:space="0" w:color="auto"/>
            <w:left w:val="none" w:sz="0" w:space="0" w:color="auto"/>
            <w:bottom w:val="none" w:sz="0" w:space="0" w:color="auto"/>
            <w:right w:val="none" w:sz="0" w:space="0" w:color="auto"/>
          </w:divBdr>
        </w:div>
        <w:div w:id="213082088">
          <w:marLeft w:val="0"/>
          <w:marRight w:val="0"/>
          <w:marTop w:val="0"/>
          <w:marBottom w:val="0"/>
          <w:divBdr>
            <w:top w:val="none" w:sz="0" w:space="0" w:color="auto"/>
            <w:left w:val="none" w:sz="0" w:space="0" w:color="auto"/>
            <w:bottom w:val="none" w:sz="0" w:space="0" w:color="auto"/>
            <w:right w:val="none" w:sz="0" w:space="0" w:color="auto"/>
          </w:divBdr>
        </w:div>
        <w:div w:id="230311335">
          <w:marLeft w:val="0"/>
          <w:marRight w:val="0"/>
          <w:marTop w:val="0"/>
          <w:marBottom w:val="0"/>
          <w:divBdr>
            <w:top w:val="none" w:sz="0" w:space="0" w:color="auto"/>
            <w:left w:val="none" w:sz="0" w:space="0" w:color="auto"/>
            <w:bottom w:val="none" w:sz="0" w:space="0" w:color="auto"/>
            <w:right w:val="none" w:sz="0" w:space="0" w:color="auto"/>
          </w:divBdr>
        </w:div>
        <w:div w:id="359742231">
          <w:marLeft w:val="0"/>
          <w:marRight w:val="0"/>
          <w:marTop w:val="300"/>
          <w:marBottom w:val="0"/>
          <w:divBdr>
            <w:top w:val="none" w:sz="0" w:space="0" w:color="auto"/>
            <w:left w:val="none" w:sz="0" w:space="0" w:color="auto"/>
            <w:bottom w:val="none" w:sz="0" w:space="0" w:color="auto"/>
            <w:right w:val="none" w:sz="0" w:space="0" w:color="auto"/>
          </w:divBdr>
        </w:div>
        <w:div w:id="399254484">
          <w:marLeft w:val="0"/>
          <w:marRight w:val="0"/>
          <w:marTop w:val="300"/>
          <w:marBottom w:val="0"/>
          <w:divBdr>
            <w:top w:val="none" w:sz="0" w:space="0" w:color="auto"/>
            <w:left w:val="none" w:sz="0" w:space="0" w:color="auto"/>
            <w:bottom w:val="none" w:sz="0" w:space="0" w:color="auto"/>
            <w:right w:val="none" w:sz="0" w:space="0" w:color="auto"/>
          </w:divBdr>
        </w:div>
      </w:divsChild>
    </w:div>
    <w:div w:id="374165043">
      <w:bodyDiv w:val="1"/>
      <w:marLeft w:val="0"/>
      <w:marRight w:val="0"/>
      <w:marTop w:val="0"/>
      <w:marBottom w:val="0"/>
      <w:divBdr>
        <w:top w:val="none" w:sz="0" w:space="0" w:color="auto"/>
        <w:left w:val="none" w:sz="0" w:space="0" w:color="auto"/>
        <w:bottom w:val="none" w:sz="0" w:space="0" w:color="auto"/>
        <w:right w:val="none" w:sz="0" w:space="0" w:color="auto"/>
      </w:divBdr>
    </w:div>
    <w:div w:id="374741936">
      <w:bodyDiv w:val="1"/>
      <w:marLeft w:val="0"/>
      <w:marRight w:val="0"/>
      <w:marTop w:val="0"/>
      <w:marBottom w:val="0"/>
      <w:divBdr>
        <w:top w:val="none" w:sz="0" w:space="0" w:color="auto"/>
        <w:left w:val="none" w:sz="0" w:space="0" w:color="auto"/>
        <w:bottom w:val="none" w:sz="0" w:space="0" w:color="auto"/>
        <w:right w:val="none" w:sz="0" w:space="0" w:color="auto"/>
      </w:divBdr>
      <w:divsChild>
        <w:div w:id="131097510">
          <w:marLeft w:val="0"/>
          <w:marRight w:val="0"/>
          <w:marTop w:val="300"/>
          <w:marBottom w:val="0"/>
          <w:divBdr>
            <w:top w:val="none" w:sz="0" w:space="0" w:color="auto"/>
            <w:left w:val="none" w:sz="0" w:space="0" w:color="auto"/>
            <w:bottom w:val="none" w:sz="0" w:space="0" w:color="auto"/>
            <w:right w:val="none" w:sz="0" w:space="0" w:color="auto"/>
          </w:divBdr>
        </w:div>
        <w:div w:id="144471757">
          <w:marLeft w:val="0"/>
          <w:marRight w:val="0"/>
          <w:marTop w:val="0"/>
          <w:marBottom w:val="0"/>
          <w:divBdr>
            <w:top w:val="none" w:sz="0" w:space="0" w:color="auto"/>
            <w:left w:val="none" w:sz="0" w:space="0" w:color="auto"/>
            <w:bottom w:val="none" w:sz="0" w:space="0" w:color="auto"/>
            <w:right w:val="none" w:sz="0" w:space="0" w:color="auto"/>
          </w:divBdr>
        </w:div>
        <w:div w:id="239097584">
          <w:marLeft w:val="0"/>
          <w:marRight w:val="0"/>
          <w:marTop w:val="0"/>
          <w:marBottom w:val="0"/>
          <w:divBdr>
            <w:top w:val="none" w:sz="0" w:space="0" w:color="auto"/>
            <w:left w:val="none" w:sz="0" w:space="0" w:color="auto"/>
            <w:bottom w:val="none" w:sz="0" w:space="0" w:color="auto"/>
            <w:right w:val="none" w:sz="0" w:space="0" w:color="auto"/>
          </w:divBdr>
        </w:div>
        <w:div w:id="356122696">
          <w:marLeft w:val="0"/>
          <w:marRight w:val="0"/>
          <w:marTop w:val="0"/>
          <w:marBottom w:val="0"/>
          <w:divBdr>
            <w:top w:val="none" w:sz="0" w:space="0" w:color="auto"/>
            <w:left w:val="none" w:sz="0" w:space="0" w:color="auto"/>
            <w:bottom w:val="none" w:sz="0" w:space="0" w:color="auto"/>
            <w:right w:val="none" w:sz="0" w:space="0" w:color="auto"/>
          </w:divBdr>
        </w:div>
      </w:divsChild>
    </w:div>
    <w:div w:id="374896081">
      <w:bodyDiv w:val="1"/>
      <w:marLeft w:val="0"/>
      <w:marRight w:val="0"/>
      <w:marTop w:val="0"/>
      <w:marBottom w:val="0"/>
      <w:divBdr>
        <w:top w:val="none" w:sz="0" w:space="0" w:color="auto"/>
        <w:left w:val="none" w:sz="0" w:space="0" w:color="auto"/>
        <w:bottom w:val="none" w:sz="0" w:space="0" w:color="auto"/>
        <w:right w:val="none" w:sz="0" w:space="0" w:color="auto"/>
      </w:divBdr>
      <w:divsChild>
        <w:div w:id="129129598">
          <w:marLeft w:val="0"/>
          <w:marRight w:val="0"/>
          <w:marTop w:val="0"/>
          <w:marBottom w:val="0"/>
          <w:divBdr>
            <w:top w:val="none" w:sz="0" w:space="0" w:color="auto"/>
            <w:left w:val="none" w:sz="0" w:space="0" w:color="auto"/>
            <w:bottom w:val="none" w:sz="0" w:space="0" w:color="auto"/>
            <w:right w:val="none" w:sz="0" w:space="0" w:color="auto"/>
          </w:divBdr>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439919">
      <w:bodyDiv w:val="1"/>
      <w:marLeft w:val="0"/>
      <w:marRight w:val="0"/>
      <w:marTop w:val="0"/>
      <w:marBottom w:val="0"/>
      <w:divBdr>
        <w:top w:val="none" w:sz="0" w:space="0" w:color="auto"/>
        <w:left w:val="none" w:sz="0" w:space="0" w:color="auto"/>
        <w:bottom w:val="none" w:sz="0" w:space="0" w:color="auto"/>
        <w:right w:val="none" w:sz="0" w:space="0" w:color="auto"/>
      </w:divBdr>
      <w:divsChild>
        <w:div w:id="5787443">
          <w:marLeft w:val="0"/>
          <w:marRight w:val="0"/>
          <w:marTop w:val="300"/>
          <w:marBottom w:val="0"/>
          <w:divBdr>
            <w:top w:val="none" w:sz="0" w:space="0" w:color="auto"/>
            <w:left w:val="none" w:sz="0" w:space="0" w:color="auto"/>
            <w:bottom w:val="none" w:sz="0" w:space="0" w:color="auto"/>
            <w:right w:val="none" w:sz="0" w:space="0" w:color="auto"/>
          </w:divBdr>
        </w:div>
        <w:div w:id="128010749">
          <w:marLeft w:val="0"/>
          <w:marRight w:val="0"/>
          <w:marTop w:val="300"/>
          <w:marBottom w:val="0"/>
          <w:divBdr>
            <w:top w:val="none" w:sz="0" w:space="0" w:color="auto"/>
            <w:left w:val="none" w:sz="0" w:space="0" w:color="auto"/>
            <w:bottom w:val="none" w:sz="0" w:space="0" w:color="auto"/>
            <w:right w:val="none" w:sz="0" w:space="0" w:color="auto"/>
          </w:divBdr>
        </w:div>
        <w:div w:id="209726698">
          <w:marLeft w:val="0"/>
          <w:marRight w:val="0"/>
          <w:marTop w:val="300"/>
          <w:marBottom w:val="0"/>
          <w:divBdr>
            <w:top w:val="none" w:sz="0" w:space="0" w:color="auto"/>
            <w:left w:val="none" w:sz="0" w:space="0" w:color="auto"/>
            <w:bottom w:val="none" w:sz="0" w:space="0" w:color="auto"/>
            <w:right w:val="none" w:sz="0" w:space="0" w:color="auto"/>
          </w:divBdr>
          <w:divsChild>
            <w:div w:id="39864802">
              <w:marLeft w:val="0"/>
              <w:marRight w:val="0"/>
              <w:marTop w:val="0"/>
              <w:marBottom w:val="0"/>
              <w:divBdr>
                <w:top w:val="none" w:sz="0" w:space="0" w:color="auto"/>
                <w:left w:val="none" w:sz="0" w:space="0" w:color="auto"/>
                <w:bottom w:val="none" w:sz="0" w:space="0" w:color="auto"/>
                <w:right w:val="none" w:sz="0" w:space="0" w:color="auto"/>
              </w:divBdr>
              <w:divsChild>
                <w:div w:id="38098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869884">
          <w:marLeft w:val="0"/>
          <w:marRight w:val="0"/>
          <w:marTop w:val="0"/>
          <w:marBottom w:val="0"/>
          <w:divBdr>
            <w:top w:val="none" w:sz="0" w:space="0" w:color="auto"/>
            <w:left w:val="none" w:sz="0" w:space="0" w:color="auto"/>
            <w:bottom w:val="none" w:sz="0" w:space="0" w:color="auto"/>
            <w:right w:val="none" w:sz="0" w:space="0" w:color="auto"/>
          </w:divBdr>
          <w:divsChild>
            <w:div w:id="140511473">
              <w:marLeft w:val="0"/>
              <w:marRight w:val="0"/>
              <w:marTop w:val="0"/>
              <w:marBottom w:val="0"/>
              <w:divBdr>
                <w:top w:val="none" w:sz="0" w:space="0" w:color="auto"/>
                <w:left w:val="none" w:sz="0" w:space="0" w:color="auto"/>
                <w:bottom w:val="none" w:sz="0" w:space="0" w:color="auto"/>
                <w:right w:val="none" w:sz="0" w:space="0" w:color="auto"/>
              </w:divBdr>
            </w:div>
          </w:divsChild>
        </w:div>
        <w:div w:id="293605686">
          <w:marLeft w:val="0"/>
          <w:marRight w:val="0"/>
          <w:marTop w:val="0"/>
          <w:marBottom w:val="0"/>
          <w:divBdr>
            <w:top w:val="none" w:sz="0" w:space="0" w:color="auto"/>
            <w:left w:val="none" w:sz="0" w:space="0" w:color="auto"/>
            <w:bottom w:val="none" w:sz="0" w:space="0" w:color="auto"/>
            <w:right w:val="none" w:sz="0" w:space="0" w:color="auto"/>
          </w:divBdr>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sChild>
    </w:div>
    <w:div w:id="377321987">
      <w:bodyDiv w:val="1"/>
      <w:marLeft w:val="0"/>
      <w:marRight w:val="0"/>
      <w:marTop w:val="0"/>
      <w:marBottom w:val="0"/>
      <w:divBdr>
        <w:top w:val="none" w:sz="0" w:space="0" w:color="auto"/>
        <w:left w:val="none" w:sz="0" w:space="0" w:color="auto"/>
        <w:bottom w:val="none" w:sz="0" w:space="0" w:color="auto"/>
        <w:right w:val="none" w:sz="0" w:space="0" w:color="auto"/>
      </w:divBdr>
      <w:divsChild>
        <w:div w:id="47146892">
          <w:marLeft w:val="0"/>
          <w:marRight w:val="0"/>
          <w:marTop w:val="300"/>
          <w:marBottom w:val="0"/>
          <w:divBdr>
            <w:top w:val="none" w:sz="0" w:space="0" w:color="auto"/>
            <w:left w:val="none" w:sz="0" w:space="0" w:color="auto"/>
            <w:bottom w:val="none" w:sz="0" w:space="0" w:color="auto"/>
            <w:right w:val="none" w:sz="0" w:space="0" w:color="auto"/>
          </w:divBdr>
        </w:div>
        <w:div w:id="74786356">
          <w:marLeft w:val="0"/>
          <w:marRight w:val="0"/>
          <w:marTop w:val="300"/>
          <w:marBottom w:val="0"/>
          <w:divBdr>
            <w:top w:val="none" w:sz="0" w:space="0" w:color="auto"/>
            <w:left w:val="none" w:sz="0" w:space="0" w:color="auto"/>
            <w:bottom w:val="none" w:sz="0" w:space="0" w:color="auto"/>
            <w:right w:val="none" w:sz="0" w:space="0" w:color="auto"/>
          </w:divBdr>
        </w:div>
        <w:div w:id="193009615">
          <w:marLeft w:val="0"/>
          <w:marRight w:val="0"/>
          <w:marTop w:val="0"/>
          <w:marBottom w:val="0"/>
          <w:divBdr>
            <w:top w:val="none" w:sz="0" w:space="0" w:color="auto"/>
            <w:left w:val="none" w:sz="0" w:space="0" w:color="auto"/>
            <w:bottom w:val="none" w:sz="0" w:space="0" w:color="auto"/>
            <w:right w:val="none" w:sz="0" w:space="0" w:color="auto"/>
          </w:divBdr>
        </w:div>
        <w:div w:id="245187667">
          <w:marLeft w:val="0"/>
          <w:marRight w:val="0"/>
          <w:marTop w:val="0"/>
          <w:marBottom w:val="0"/>
          <w:divBdr>
            <w:top w:val="none" w:sz="0" w:space="0" w:color="auto"/>
            <w:left w:val="none" w:sz="0" w:space="0" w:color="auto"/>
            <w:bottom w:val="none" w:sz="0" w:space="0" w:color="auto"/>
            <w:right w:val="none" w:sz="0" w:space="0" w:color="auto"/>
          </w:divBdr>
        </w:div>
        <w:div w:id="337542511">
          <w:marLeft w:val="0"/>
          <w:marRight w:val="0"/>
          <w:marTop w:val="0"/>
          <w:marBottom w:val="0"/>
          <w:divBdr>
            <w:top w:val="none" w:sz="0" w:space="0" w:color="auto"/>
            <w:left w:val="none" w:sz="0" w:space="0" w:color="auto"/>
            <w:bottom w:val="none" w:sz="0" w:space="0" w:color="auto"/>
            <w:right w:val="none" w:sz="0" w:space="0" w:color="auto"/>
          </w:divBdr>
        </w:div>
      </w:divsChild>
    </w:div>
    <w:div w:id="378016486">
      <w:bodyDiv w:val="1"/>
      <w:marLeft w:val="0"/>
      <w:marRight w:val="0"/>
      <w:marTop w:val="0"/>
      <w:marBottom w:val="0"/>
      <w:divBdr>
        <w:top w:val="none" w:sz="0" w:space="0" w:color="auto"/>
        <w:left w:val="none" w:sz="0" w:space="0" w:color="auto"/>
        <w:bottom w:val="none" w:sz="0" w:space="0" w:color="auto"/>
        <w:right w:val="none" w:sz="0" w:space="0" w:color="auto"/>
      </w:divBdr>
    </w:div>
    <w:div w:id="378169164">
      <w:bodyDiv w:val="1"/>
      <w:marLeft w:val="0"/>
      <w:marRight w:val="0"/>
      <w:marTop w:val="0"/>
      <w:marBottom w:val="0"/>
      <w:divBdr>
        <w:top w:val="none" w:sz="0" w:space="0" w:color="auto"/>
        <w:left w:val="none" w:sz="0" w:space="0" w:color="auto"/>
        <w:bottom w:val="none" w:sz="0" w:space="0" w:color="auto"/>
        <w:right w:val="none" w:sz="0" w:space="0" w:color="auto"/>
      </w:divBdr>
    </w:div>
    <w:div w:id="379594892">
      <w:bodyDiv w:val="1"/>
      <w:marLeft w:val="0"/>
      <w:marRight w:val="0"/>
      <w:marTop w:val="0"/>
      <w:marBottom w:val="0"/>
      <w:divBdr>
        <w:top w:val="none" w:sz="0" w:space="0" w:color="auto"/>
        <w:left w:val="none" w:sz="0" w:space="0" w:color="auto"/>
        <w:bottom w:val="none" w:sz="0" w:space="0" w:color="auto"/>
        <w:right w:val="none" w:sz="0" w:space="0" w:color="auto"/>
      </w:divBdr>
    </w:div>
    <w:div w:id="380062395">
      <w:bodyDiv w:val="1"/>
      <w:marLeft w:val="0"/>
      <w:marRight w:val="0"/>
      <w:marTop w:val="0"/>
      <w:marBottom w:val="0"/>
      <w:divBdr>
        <w:top w:val="none" w:sz="0" w:space="0" w:color="auto"/>
        <w:left w:val="none" w:sz="0" w:space="0" w:color="auto"/>
        <w:bottom w:val="none" w:sz="0" w:space="0" w:color="auto"/>
        <w:right w:val="none" w:sz="0" w:space="0" w:color="auto"/>
      </w:divBdr>
      <w:divsChild>
        <w:div w:id="248466201">
          <w:marLeft w:val="0"/>
          <w:marRight w:val="0"/>
          <w:marTop w:val="0"/>
          <w:marBottom w:val="0"/>
          <w:divBdr>
            <w:top w:val="none" w:sz="0" w:space="0" w:color="auto"/>
            <w:left w:val="none" w:sz="0" w:space="0" w:color="auto"/>
            <w:bottom w:val="none" w:sz="0" w:space="0" w:color="auto"/>
            <w:right w:val="none" w:sz="0" w:space="0" w:color="auto"/>
          </w:divBdr>
        </w:div>
        <w:div w:id="300622751">
          <w:marLeft w:val="0"/>
          <w:marRight w:val="0"/>
          <w:marTop w:val="300"/>
          <w:marBottom w:val="0"/>
          <w:divBdr>
            <w:top w:val="none" w:sz="0" w:space="0" w:color="auto"/>
            <w:left w:val="none" w:sz="0" w:space="0" w:color="auto"/>
            <w:bottom w:val="none" w:sz="0" w:space="0" w:color="auto"/>
            <w:right w:val="none" w:sz="0" w:space="0" w:color="auto"/>
          </w:divBdr>
        </w:div>
      </w:divsChild>
    </w:div>
    <w:div w:id="380131755">
      <w:bodyDiv w:val="1"/>
      <w:marLeft w:val="0"/>
      <w:marRight w:val="0"/>
      <w:marTop w:val="0"/>
      <w:marBottom w:val="0"/>
      <w:divBdr>
        <w:top w:val="none" w:sz="0" w:space="0" w:color="auto"/>
        <w:left w:val="none" w:sz="0" w:space="0" w:color="auto"/>
        <w:bottom w:val="none" w:sz="0" w:space="0" w:color="auto"/>
        <w:right w:val="none" w:sz="0" w:space="0" w:color="auto"/>
      </w:divBdr>
    </w:div>
    <w:div w:id="380327573">
      <w:bodyDiv w:val="1"/>
      <w:marLeft w:val="0"/>
      <w:marRight w:val="0"/>
      <w:marTop w:val="0"/>
      <w:marBottom w:val="0"/>
      <w:divBdr>
        <w:top w:val="none" w:sz="0" w:space="0" w:color="auto"/>
        <w:left w:val="none" w:sz="0" w:space="0" w:color="auto"/>
        <w:bottom w:val="none" w:sz="0" w:space="0" w:color="auto"/>
        <w:right w:val="none" w:sz="0" w:space="0" w:color="auto"/>
      </w:divBdr>
    </w:div>
    <w:div w:id="380709731">
      <w:bodyDiv w:val="1"/>
      <w:marLeft w:val="0"/>
      <w:marRight w:val="0"/>
      <w:marTop w:val="0"/>
      <w:marBottom w:val="0"/>
      <w:divBdr>
        <w:top w:val="none" w:sz="0" w:space="0" w:color="auto"/>
        <w:left w:val="none" w:sz="0" w:space="0" w:color="auto"/>
        <w:bottom w:val="none" w:sz="0" w:space="0" w:color="auto"/>
        <w:right w:val="none" w:sz="0" w:space="0" w:color="auto"/>
      </w:divBdr>
      <w:divsChild>
        <w:div w:id="154154600">
          <w:marLeft w:val="0"/>
          <w:marRight w:val="0"/>
          <w:marTop w:val="0"/>
          <w:marBottom w:val="0"/>
          <w:divBdr>
            <w:top w:val="none" w:sz="0" w:space="0" w:color="auto"/>
            <w:left w:val="none" w:sz="0" w:space="0" w:color="auto"/>
            <w:bottom w:val="none" w:sz="0" w:space="0" w:color="auto"/>
            <w:right w:val="none" w:sz="0" w:space="0" w:color="auto"/>
          </w:divBdr>
          <w:divsChild>
            <w:div w:id="203447930">
              <w:marLeft w:val="0"/>
              <w:marRight w:val="0"/>
              <w:marTop w:val="0"/>
              <w:marBottom w:val="0"/>
              <w:divBdr>
                <w:top w:val="none" w:sz="0" w:space="0" w:color="auto"/>
                <w:left w:val="none" w:sz="0" w:space="0" w:color="auto"/>
                <w:bottom w:val="none" w:sz="0" w:space="0" w:color="auto"/>
                <w:right w:val="none" w:sz="0" w:space="0" w:color="auto"/>
              </w:divBdr>
            </w:div>
          </w:divsChild>
        </w:div>
        <w:div w:id="197091458">
          <w:marLeft w:val="0"/>
          <w:marRight w:val="0"/>
          <w:marTop w:val="0"/>
          <w:marBottom w:val="0"/>
          <w:divBdr>
            <w:top w:val="none" w:sz="0" w:space="0" w:color="auto"/>
            <w:left w:val="none" w:sz="0" w:space="0" w:color="auto"/>
            <w:bottom w:val="none" w:sz="0" w:space="0" w:color="auto"/>
            <w:right w:val="none" w:sz="0" w:space="0" w:color="auto"/>
          </w:divBdr>
        </w:div>
        <w:div w:id="374278977">
          <w:marLeft w:val="0"/>
          <w:marRight w:val="0"/>
          <w:marTop w:val="30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1052424">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3143708">
      <w:bodyDiv w:val="1"/>
      <w:marLeft w:val="0"/>
      <w:marRight w:val="0"/>
      <w:marTop w:val="0"/>
      <w:marBottom w:val="0"/>
      <w:divBdr>
        <w:top w:val="none" w:sz="0" w:space="0" w:color="auto"/>
        <w:left w:val="none" w:sz="0" w:space="0" w:color="auto"/>
        <w:bottom w:val="none" w:sz="0" w:space="0" w:color="auto"/>
        <w:right w:val="none" w:sz="0" w:space="0" w:color="auto"/>
      </w:divBdr>
    </w:div>
    <w:div w:id="383723539">
      <w:bodyDiv w:val="1"/>
      <w:marLeft w:val="0"/>
      <w:marRight w:val="0"/>
      <w:marTop w:val="0"/>
      <w:marBottom w:val="0"/>
      <w:divBdr>
        <w:top w:val="none" w:sz="0" w:space="0" w:color="auto"/>
        <w:left w:val="none" w:sz="0" w:space="0" w:color="auto"/>
        <w:bottom w:val="none" w:sz="0" w:space="0" w:color="auto"/>
        <w:right w:val="none" w:sz="0" w:space="0" w:color="auto"/>
      </w:divBdr>
      <w:divsChild>
        <w:div w:id="240480850">
          <w:marLeft w:val="0"/>
          <w:marRight w:val="0"/>
          <w:marTop w:val="0"/>
          <w:marBottom w:val="0"/>
          <w:divBdr>
            <w:top w:val="none" w:sz="0" w:space="0" w:color="auto"/>
            <w:left w:val="none" w:sz="0" w:space="0" w:color="auto"/>
            <w:bottom w:val="none" w:sz="0" w:space="0" w:color="auto"/>
            <w:right w:val="none" w:sz="0" w:space="0" w:color="auto"/>
          </w:divBdr>
          <w:divsChild>
            <w:div w:id="141310620">
              <w:marLeft w:val="0"/>
              <w:marRight w:val="0"/>
              <w:marTop w:val="0"/>
              <w:marBottom w:val="0"/>
              <w:divBdr>
                <w:top w:val="none" w:sz="0" w:space="0" w:color="auto"/>
                <w:left w:val="none" w:sz="0" w:space="0" w:color="auto"/>
                <w:bottom w:val="none" w:sz="0" w:space="0" w:color="auto"/>
                <w:right w:val="none" w:sz="0" w:space="0" w:color="auto"/>
              </w:divBdr>
            </w:div>
          </w:divsChild>
        </w:div>
        <w:div w:id="251861059">
          <w:marLeft w:val="0"/>
          <w:marRight w:val="0"/>
          <w:marTop w:val="0"/>
          <w:marBottom w:val="0"/>
          <w:divBdr>
            <w:top w:val="none" w:sz="0" w:space="0" w:color="auto"/>
            <w:left w:val="none" w:sz="0" w:space="0" w:color="auto"/>
            <w:bottom w:val="none" w:sz="0" w:space="0" w:color="auto"/>
            <w:right w:val="none" w:sz="0" w:space="0" w:color="auto"/>
          </w:divBdr>
        </w:div>
        <w:div w:id="329405129">
          <w:marLeft w:val="0"/>
          <w:marRight w:val="0"/>
          <w:marTop w:val="0"/>
          <w:marBottom w:val="0"/>
          <w:divBdr>
            <w:top w:val="none" w:sz="0" w:space="0" w:color="auto"/>
            <w:left w:val="none" w:sz="0" w:space="0" w:color="auto"/>
            <w:bottom w:val="none" w:sz="0" w:space="0" w:color="auto"/>
            <w:right w:val="none" w:sz="0" w:space="0" w:color="auto"/>
          </w:divBdr>
          <w:divsChild>
            <w:div w:id="24373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08473">
      <w:bodyDiv w:val="1"/>
      <w:marLeft w:val="0"/>
      <w:marRight w:val="0"/>
      <w:marTop w:val="0"/>
      <w:marBottom w:val="0"/>
      <w:divBdr>
        <w:top w:val="none" w:sz="0" w:space="0" w:color="auto"/>
        <w:left w:val="none" w:sz="0" w:space="0" w:color="auto"/>
        <w:bottom w:val="none" w:sz="0" w:space="0" w:color="auto"/>
        <w:right w:val="none" w:sz="0" w:space="0" w:color="auto"/>
      </w:divBdr>
      <w:divsChild>
        <w:div w:id="1904253">
          <w:marLeft w:val="0"/>
          <w:marRight w:val="0"/>
          <w:marTop w:val="300"/>
          <w:marBottom w:val="0"/>
          <w:divBdr>
            <w:top w:val="none" w:sz="0" w:space="0" w:color="auto"/>
            <w:left w:val="none" w:sz="0" w:space="0" w:color="auto"/>
            <w:bottom w:val="none" w:sz="0" w:space="0" w:color="auto"/>
            <w:right w:val="none" w:sz="0" w:space="0" w:color="auto"/>
          </w:divBdr>
        </w:div>
        <w:div w:id="205028919">
          <w:marLeft w:val="0"/>
          <w:marRight w:val="0"/>
          <w:marTop w:val="0"/>
          <w:marBottom w:val="0"/>
          <w:divBdr>
            <w:top w:val="none" w:sz="0" w:space="0" w:color="auto"/>
            <w:left w:val="none" w:sz="0" w:space="0" w:color="auto"/>
            <w:bottom w:val="none" w:sz="0" w:space="0" w:color="auto"/>
            <w:right w:val="none" w:sz="0" w:space="0" w:color="auto"/>
          </w:divBdr>
          <w:divsChild>
            <w:div w:id="17565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03923">
      <w:bodyDiv w:val="1"/>
      <w:marLeft w:val="0"/>
      <w:marRight w:val="0"/>
      <w:marTop w:val="0"/>
      <w:marBottom w:val="0"/>
      <w:divBdr>
        <w:top w:val="none" w:sz="0" w:space="0" w:color="auto"/>
        <w:left w:val="none" w:sz="0" w:space="0" w:color="auto"/>
        <w:bottom w:val="none" w:sz="0" w:space="0" w:color="auto"/>
        <w:right w:val="none" w:sz="0" w:space="0" w:color="auto"/>
      </w:divBdr>
      <w:divsChild>
        <w:div w:id="393623529">
          <w:marLeft w:val="0"/>
          <w:marRight w:val="0"/>
          <w:marTop w:val="300"/>
          <w:marBottom w:val="0"/>
          <w:divBdr>
            <w:top w:val="none" w:sz="0" w:space="0" w:color="auto"/>
            <w:left w:val="none" w:sz="0" w:space="0" w:color="auto"/>
            <w:bottom w:val="none" w:sz="0" w:space="0" w:color="auto"/>
            <w:right w:val="none" w:sz="0" w:space="0" w:color="auto"/>
          </w:divBdr>
        </w:div>
        <w:div w:id="404570793">
          <w:marLeft w:val="0"/>
          <w:marRight w:val="0"/>
          <w:marTop w:val="0"/>
          <w:marBottom w:val="0"/>
          <w:divBdr>
            <w:top w:val="none" w:sz="0" w:space="0" w:color="auto"/>
            <w:left w:val="none" w:sz="0" w:space="0" w:color="auto"/>
            <w:bottom w:val="none" w:sz="0" w:space="0" w:color="auto"/>
            <w:right w:val="none" w:sz="0" w:space="0" w:color="auto"/>
          </w:divBdr>
        </w:div>
      </w:divsChild>
    </w:div>
    <w:div w:id="385567726">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
      </w:divsChild>
    </w:div>
    <w:div w:id="387149420">
      <w:bodyDiv w:val="1"/>
      <w:marLeft w:val="0"/>
      <w:marRight w:val="0"/>
      <w:marTop w:val="0"/>
      <w:marBottom w:val="0"/>
      <w:divBdr>
        <w:top w:val="none" w:sz="0" w:space="0" w:color="auto"/>
        <w:left w:val="none" w:sz="0" w:space="0" w:color="auto"/>
        <w:bottom w:val="none" w:sz="0" w:space="0" w:color="auto"/>
        <w:right w:val="none" w:sz="0" w:space="0" w:color="auto"/>
      </w:divBdr>
      <w:divsChild>
        <w:div w:id="55473794">
          <w:marLeft w:val="0"/>
          <w:marRight w:val="0"/>
          <w:marTop w:val="300"/>
          <w:marBottom w:val="0"/>
          <w:divBdr>
            <w:top w:val="none" w:sz="0" w:space="0" w:color="auto"/>
            <w:left w:val="none" w:sz="0" w:space="0" w:color="auto"/>
            <w:bottom w:val="none" w:sz="0" w:space="0" w:color="auto"/>
            <w:right w:val="none" w:sz="0" w:space="0" w:color="auto"/>
          </w:divBdr>
        </w:div>
        <w:div w:id="225997082">
          <w:marLeft w:val="0"/>
          <w:marRight w:val="0"/>
          <w:marTop w:val="300"/>
          <w:marBottom w:val="0"/>
          <w:divBdr>
            <w:top w:val="none" w:sz="0" w:space="0" w:color="auto"/>
            <w:left w:val="none" w:sz="0" w:space="0" w:color="auto"/>
            <w:bottom w:val="none" w:sz="0" w:space="0" w:color="auto"/>
            <w:right w:val="none" w:sz="0" w:space="0" w:color="auto"/>
          </w:divBdr>
        </w:div>
        <w:div w:id="245113347">
          <w:marLeft w:val="0"/>
          <w:marRight w:val="0"/>
          <w:marTop w:val="0"/>
          <w:marBottom w:val="0"/>
          <w:divBdr>
            <w:top w:val="none" w:sz="0" w:space="0" w:color="auto"/>
            <w:left w:val="none" w:sz="0" w:space="0" w:color="auto"/>
            <w:bottom w:val="none" w:sz="0" w:space="0" w:color="auto"/>
            <w:right w:val="none" w:sz="0" w:space="0" w:color="auto"/>
          </w:divBdr>
          <w:divsChild>
            <w:div w:id="186918304">
              <w:marLeft w:val="0"/>
              <w:marRight w:val="0"/>
              <w:marTop w:val="0"/>
              <w:marBottom w:val="0"/>
              <w:divBdr>
                <w:top w:val="none" w:sz="0" w:space="0" w:color="auto"/>
                <w:left w:val="none" w:sz="0" w:space="0" w:color="auto"/>
                <w:bottom w:val="none" w:sz="0" w:space="0" w:color="auto"/>
                <w:right w:val="none" w:sz="0" w:space="0" w:color="auto"/>
              </w:divBdr>
            </w:div>
          </w:divsChild>
        </w:div>
        <w:div w:id="254870040">
          <w:marLeft w:val="0"/>
          <w:marRight w:val="0"/>
          <w:marTop w:val="0"/>
          <w:marBottom w:val="0"/>
          <w:divBdr>
            <w:top w:val="none" w:sz="0" w:space="0" w:color="auto"/>
            <w:left w:val="none" w:sz="0" w:space="0" w:color="auto"/>
            <w:bottom w:val="none" w:sz="0" w:space="0" w:color="auto"/>
            <w:right w:val="none" w:sz="0" w:space="0" w:color="auto"/>
          </w:divBdr>
        </w:div>
      </w:divsChild>
    </w:div>
    <w:div w:id="387531214">
      <w:bodyDiv w:val="1"/>
      <w:marLeft w:val="0"/>
      <w:marRight w:val="0"/>
      <w:marTop w:val="0"/>
      <w:marBottom w:val="0"/>
      <w:divBdr>
        <w:top w:val="none" w:sz="0" w:space="0" w:color="auto"/>
        <w:left w:val="none" w:sz="0" w:space="0" w:color="auto"/>
        <w:bottom w:val="none" w:sz="0" w:space="0" w:color="auto"/>
        <w:right w:val="none" w:sz="0" w:space="0" w:color="auto"/>
      </w:divBdr>
      <w:divsChild>
        <w:div w:id="26178022">
          <w:marLeft w:val="0"/>
          <w:marRight w:val="0"/>
          <w:marTop w:val="0"/>
          <w:marBottom w:val="0"/>
          <w:divBdr>
            <w:top w:val="none" w:sz="0" w:space="0" w:color="auto"/>
            <w:left w:val="none" w:sz="0" w:space="0" w:color="auto"/>
            <w:bottom w:val="none" w:sz="0" w:space="0" w:color="auto"/>
            <w:right w:val="none" w:sz="0" w:space="0" w:color="auto"/>
          </w:divBdr>
        </w:div>
        <w:div w:id="101002587">
          <w:marLeft w:val="0"/>
          <w:marRight w:val="0"/>
          <w:marTop w:val="0"/>
          <w:marBottom w:val="0"/>
          <w:divBdr>
            <w:top w:val="none" w:sz="0" w:space="0" w:color="auto"/>
            <w:left w:val="none" w:sz="0" w:space="0" w:color="auto"/>
            <w:bottom w:val="none" w:sz="0" w:space="0" w:color="auto"/>
            <w:right w:val="none" w:sz="0" w:space="0" w:color="auto"/>
          </w:divBdr>
        </w:div>
        <w:div w:id="295140804">
          <w:marLeft w:val="0"/>
          <w:marRight w:val="0"/>
          <w:marTop w:val="0"/>
          <w:marBottom w:val="0"/>
          <w:divBdr>
            <w:top w:val="none" w:sz="0" w:space="0" w:color="auto"/>
            <w:left w:val="none" w:sz="0" w:space="0" w:color="auto"/>
            <w:bottom w:val="none" w:sz="0" w:space="0" w:color="auto"/>
            <w:right w:val="none" w:sz="0" w:space="0" w:color="auto"/>
          </w:divBdr>
        </w:div>
        <w:div w:id="371465082">
          <w:marLeft w:val="0"/>
          <w:marRight w:val="0"/>
          <w:marTop w:val="300"/>
          <w:marBottom w:val="0"/>
          <w:divBdr>
            <w:top w:val="none" w:sz="0" w:space="0" w:color="auto"/>
            <w:left w:val="none" w:sz="0" w:space="0" w:color="auto"/>
            <w:bottom w:val="none" w:sz="0" w:space="0" w:color="auto"/>
            <w:right w:val="none" w:sz="0" w:space="0" w:color="auto"/>
          </w:divBdr>
        </w:div>
      </w:divsChild>
    </w:div>
    <w:div w:id="387606406">
      <w:bodyDiv w:val="1"/>
      <w:marLeft w:val="0"/>
      <w:marRight w:val="0"/>
      <w:marTop w:val="0"/>
      <w:marBottom w:val="0"/>
      <w:divBdr>
        <w:top w:val="none" w:sz="0" w:space="0" w:color="auto"/>
        <w:left w:val="none" w:sz="0" w:space="0" w:color="auto"/>
        <w:bottom w:val="none" w:sz="0" w:space="0" w:color="auto"/>
        <w:right w:val="none" w:sz="0" w:space="0" w:color="auto"/>
      </w:divBdr>
      <w:divsChild>
        <w:div w:id="51855973">
          <w:marLeft w:val="0"/>
          <w:marRight w:val="0"/>
          <w:marTop w:val="0"/>
          <w:marBottom w:val="0"/>
          <w:divBdr>
            <w:top w:val="none" w:sz="0" w:space="0" w:color="auto"/>
            <w:left w:val="none" w:sz="0" w:space="0" w:color="auto"/>
            <w:bottom w:val="none" w:sz="0" w:space="0" w:color="auto"/>
            <w:right w:val="none" w:sz="0" w:space="0" w:color="auto"/>
          </w:divBdr>
        </w:div>
        <w:div w:id="115225370">
          <w:marLeft w:val="0"/>
          <w:marRight w:val="0"/>
          <w:marTop w:val="0"/>
          <w:marBottom w:val="0"/>
          <w:divBdr>
            <w:top w:val="none" w:sz="0" w:space="0" w:color="auto"/>
            <w:left w:val="none" w:sz="0" w:space="0" w:color="auto"/>
            <w:bottom w:val="none" w:sz="0" w:space="0" w:color="auto"/>
            <w:right w:val="none" w:sz="0" w:space="0" w:color="auto"/>
          </w:divBdr>
        </w:div>
        <w:div w:id="350648154">
          <w:marLeft w:val="0"/>
          <w:marRight w:val="0"/>
          <w:marTop w:val="0"/>
          <w:marBottom w:val="0"/>
          <w:divBdr>
            <w:top w:val="none" w:sz="0" w:space="0" w:color="auto"/>
            <w:left w:val="none" w:sz="0" w:space="0" w:color="auto"/>
            <w:bottom w:val="none" w:sz="0" w:space="0" w:color="auto"/>
            <w:right w:val="none" w:sz="0" w:space="0" w:color="auto"/>
          </w:divBdr>
          <w:divsChild>
            <w:div w:id="12978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
        <w:div w:id="384836363">
          <w:marLeft w:val="0"/>
          <w:marRight w:val="0"/>
          <w:marTop w:val="300"/>
          <w:marBottom w:val="0"/>
          <w:divBdr>
            <w:top w:val="none" w:sz="0" w:space="0" w:color="auto"/>
            <w:left w:val="none" w:sz="0" w:space="0" w:color="auto"/>
            <w:bottom w:val="none" w:sz="0" w:space="0" w:color="auto"/>
            <w:right w:val="none" w:sz="0" w:space="0" w:color="auto"/>
          </w:divBdr>
        </w:div>
      </w:divsChild>
    </w:div>
    <w:div w:id="387803131">
      <w:bodyDiv w:val="1"/>
      <w:marLeft w:val="0"/>
      <w:marRight w:val="0"/>
      <w:marTop w:val="0"/>
      <w:marBottom w:val="0"/>
      <w:divBdr>
        <w:top w:val="none" w:sz="0" w:space="0" w:color="auto"/>
        <w:left w:val="none" w:sz="0" w:space="0" w:color="auto"/>
        <w:bottom w:val="none" w:sz="0" w:space="0" w:color="auto"/>
        <w:right w:val="none" w:sz="0" w:space="0" w:color="auto"/>
      </w:divBdr>
      <w:divsChild>
        <w:div w:id="16852054">
          <w:marLeft w:val="0"/>
          <w:marRight w:val="0"/>
          <w:marTop w:val="300"/>
          <w:marBottom w:val="0"/>
          <w:divBdr>
            <w:top w:val="none" w:sz="0" w:space="0" w:color="auto"/>
            <w:left w:val="none" w:sz="0" w:space="0" w:color="auto"/>
            <w:bottom w:val="none" w:sz="0" w:space="0" w:color="auto"/>
            <w:right w:val="none" w:sz="0" w:space="0" w:color="auto"/>
          </w:divBdr>
          <w:divsChild>
            <w:div w:id="73674782">
              <w:marLeft w:val="0"/>
              <w:marRight w:val="0"/>
              <w:marTop w:val="0"/>
              <w:marBottom w:val="0"/>
              <w:divBdr>
                <w:top w:val="none" w:sz="0" w:space="0" w:color="auto"/>
                <w:left w:val="none" w:sz="0" w:space="0" w:color="auto"/>
                <w:bottom w:val="none" w:sz="0" w:space="0" w:color="auto"/>
                <w:right w:val="none" w:sz="0" w:space="0" w:color="auto"/>
              </w:divBdr>
            </w:div>
          </w:divsChild>
        </w:div>
        <w:div w:id="209734310">
          <w:marLeft w:val="0"/>
          <w:marRight w:val="0"/>
          <w:marTop w:val="0"/>
          <w:marBottom w:val="0"/>
          <w:divBdr>
            <w:top w:val="none" w:sz="0" w:space="0" w:color="auto"/>
            <w:left w:val="none" w:sz="0" w:space="0" w:color="auto"/>
            <w:bottom w:val="none" w:sz="0" w:space="0" w:color="auto"/>
            <w:right w:val="none" w:sz="0" w:space="0" w:color="auto"/>
          </w:divBdr>
        </w:div>
        <w:div w:id="227082558">
          <w:marLeft w:val="0"/>
          <w:marRight w:val="0"/>
          <w:marTop w:val="0"/>
          <w:marBottom w:val="0"/>
          <w:divBdr>
            <w:top w:val="none" w:sz="0" w:space="0" w:color="auto"/>
            <w:left w:val="none" w:sz="0" w:space="0" w:color="auto"/>
            <w:bottom w:val="none" w:sz="0" w:space="0" w:color="auto"/>
            <w:right w:val="none" w:sz="0" w:space="0" w:color="auto"/>
          </w:divBdr>
        </w:div>
        <w:div w:id="295110656">
          <w:marLeft w:val="0"/>
          <w:marRight w:val="0"/>
          <w:marTop w:val="0"/>
          <w:marBottom w:val="0"/>
          <w:divBdr>
            <w:top w:val="none" w:sz="0" w:space="0" w:color="auto"/>
            <w:left w:val="none" w:sz="0" w:space="0" w:color="auto"/>
            <w:bottom w:val="none" w:sz="0" w:space="0" w:color="auto"/>
            <w:right w:val="none" w:sz="0" w:space="0" w:color="auto"/>
          </w:divBdr>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
      </w:divsChild>
    </w:div>
    <w:div w:id="388454052">
      <w:bodyDiv w:val="1"/>
      <w:marLeft w:val="0"/>
      <w:marRight w:val="0"/>
      <w:marTop w:val="0"/>
      <w:marBottom w:val="0"/>
      <w:divBdr>
        <w:top w:val="none" w:sz="0" w:space="0" w:color="auto"/>
        <w:left w:val="none" w:sz="0" w:space="0" w:color="auto"/>
        <w:bottom w:val="none" w:sz="0" w:space="0" w:color="auto"/>
        <w:right w:val="none" w:sz="0" w:space="0" w:color="auto"/>
      </w:divBdr>
    </w:div>
    <w:div w:id="388461709">
      <w:bodyDiv w:val="1"/>
      <w:marLeft w:val="0"/>
      <w:marRight w:val="0"/>
      <w:marTop w:val="0"/>
      <w:marBottom w:val="0"/>
      <w:divBdr>
        <w:top w:val="none" w:sz="0" w:space="0" w:color="auto"/>
        <w:left w:val="none" w:sz="0" w:space="0" w:color="auto"/>
        <w:bottom w:val="none" w:sz="0" w:space="0" w:color="auto"/>
        <w:right w:val="none" w:sz="0" w:space="0" w:color="auto"/>
      </w:divBdr>
    </w:div>
    <w:div w:id="389311470">
      <w:bodyDiv w:val="1"/>
      <w:marLeft w:val="0"/>
      <w:marRight w:val="0"/>
      <w:marTop w:val="0"/>
      <w:marBottom w:val="0"/>
      <w:divBdr>
        <w:top w:val="none" w:sz="0" w:space="0" w:color="auto"/>
        <w:left w:val="none" w:sz="0" w:space="0" w:color="auto"/>
        <w:bottom w:val="none" w:sz="0" w:space="0" w:color="auto"/>
        <w:right w:val="none" w:sz="0" w:space="0" w:color="auto"/>
      </w:divBdr>
      <w:divsChild>
        <w:div w:id="61149015">
          <w:marLeft w:val="0"/>
          <w:marRight w:val="0"/>
          <w:marTop w:val="0"/>
          <w:marBottom w:val="0"/>
          <w:divBdr>
            <w:top w:val="none" w:sz="0" w:space="0" w:color="auto"/>
            <w:left w:val="none" w:sz="0" w:space="0" w:color="auto"/>
            <w:bottom w:val="none" w:sz="0" w:space="0" w:color="auto"/>
            <w:right w:val="none" w:sz="0" w:space="0" w:color="auto"/>
          </w:divBdr>
        </w:div>
        <w:div w:id="126974924">
          <w:marLeft w:val="0"/>
          <w:marRight w:val="0"/>
          <w:marTop w:val="300"/>
          <w:marBottom w:val="0"/>
          <w:divBdr>
            <w:top w:val="none" w:sz="0" w:space="0" w:color="auto"/>
            <w:left w:val="none" w:sz="0" w:space="0" w:color="auto"/>
            <w:bottom w:val="none" w:sz="0" w:space="0" w:color="auto"/>
            <w:right w:val="none" w:sz="0" w:space="0" w:color="auto"/>
          </w:divBdr>
          <w:divsChild>
            <w:div w:id="315645488">
              <w:marLeft w:val="0"/>
              <w:marRight w:val="0"/>
              <w:marTop w:val="0"/>
              <w:marBottom w:val="0"/>
              <w:divBdr>
                <w:top w:val="none" w:sz="0" w:space="0" w:color="auto"/>
                <w:left w:val="none" w:sz="0" w:space="0" w:color="auto"/>
                <w:bottom w:val="none" w:sz="0" w:space="0" w:color="auto"/>
                <w:right w:val="none" w:sz="0" w:space="0" w:color="auto"/>
              </w:divBdr>
            </w:div>
          </w:divsChild>
        </w:div>
        <w:div w:id="136386934">
          <w:marLeft w:val="0"/>
          <w:marRight w:val="0"/>
          <w:marTop w:val="0"/>
          <w:marBottom w:val="0"/>
          <w:divBdr>
            <w:top w:val="none" w:sz="0" w:space="0" w:color="auto"/>
            <w:left w:val="none" w:sz="0" w:space="0" w:color="auto"/>
            <w:bottom w:val="none" w:sz="0" w:space="0" w:color="auto"/>
            <w:right w:val="none" w:sz="0" w:space="0" w:color="auto"/>
          </w:divBdr>
        </w:div>
        <w:div w:id="152263689">
          <w:marLeft w:val="0"/>
          <w:marRight w:val="0"/>
          <w:marTop w:val="300"/>
          <w:marBottom w:val="0"/>
          <w:divBdr>
            <w:top w:val="none" w:sz="0" w:space="0" w:color="auto"/>
            <w:left w:val="none" w:sz="0" w:space="0" w:color="auto"/>
            <w:bottom w:val="none" w:sz="0" w:space="0" w:color="auto"/>
            <w:right w:val="none" w:sz="0" w:space="0" w:color="auto"/>
          </w:divBdr>
        </w:div>
        <w:div w:id="174654157">
          <w:marLeft w:val="0"/>
          <w:marRight w:val="0"/>
          <w:marTop w:val="0"/>
          <w:marBottom w:val="0"/>
          <w:divBdr>
            <w:top w:val="none" w:sz="0" w:space="0" w:color="auto"/>
            <w:left w:val="none" w:sz="0" w:space="0" w:color="auto"/>
            <w:bottom w:val="none" w:sz="0" w:space="0" w:color="auto"/>
            <w:right w:val="none" w:sz="0" w:space="0" w:color="auto"/>
          </w:divBdr>
        </w:div>
      </w:divsChild>
    </w:div>
    <w:div w:id="389883825">
      <w:bodyDiv w:val="1"/>
      <w:marLeft w:val="0"/>
      <w:marRight w:val="0"/>
      <w:marTop w:val="0"/>
      <w:marBottom w:val="0"/>
      <w:divBdr>
        <w:top w:val="none" w:sz="0" w:space="0" w:color="auto"/>
        <w:left w:val="none" w:sz="0" w:space="0" w:color="auto"/>
        <w:bottom w:val="none" w:sz="0" w:space="0" w:color="auto"/>
        <w:right w:val="none" w:sz="0" w:space="0" w:color="auto"/>
      </w:divBdr>
      <w:divsChild>
        <w:div w:id="1784316">
          <w:marLeft w:val="0"/>
          <w:marRight w:val="0"/>
          <w:marTop w:val="0"/>
          <w:marBottom w:val="0"/>
          <w:divBdr>
            <w:top w:val="none" w:sz="0" w:space="0" w:color="auto"/>
            <w:left w:val="none" w:sz="0" w:space="0" w:color="auto"/>
            <w:bottom w:val="none" w:sz="0" w:space="0" w:color="auto"/>
            <w:right w:val="none" w:sz="0" w:space="0" w:color="auto"/>
          </w:divBdr>
        </w:div>
        <w:div w:id="2437234">
          <w:marLeft w:val="0"/>
          <w:marRight w:val="0"/>
          <w:marTop w:val="0"/>
          <w:marBottom w:val="0"/>
          <w:divBdr>
            <w:top w:val="none" w:sz="0" w:space="0" w:color="auto"/>
            <w:left w:val="none" w:sz="0" w:space="0" w:color="auto"/>
            <w:bottom w:val="none" w:sz="0" w:space="0" w:color="auto"/>
            <w:right w:val="none" w:sz="0" w:space="0" w:color="auto"/>
          </w:divBdr>
        </w:div>
        <w:div w:id="177931075">
          <w:marLeft w:val="0"/>
          <w:marRight w:val="0"/>
          <w:marTop w:val="0"/>
          <w:marBottom w:val="0"/>
          <w:divBdr>
            <w:top w:val="none" w:sz="0" w:space="0" w:color="auto"/>
            <w:left w:val="none" w:sz="0" w:space="0" w:color="auto"/>
            <w:bottom w:val="none" w:sz="0" w:space="0" w:color="auto"/>
            <w:right w:val="none" w:sz="0" w:space="0" w:color="auto"/>
          </w:divBdr>
        </w:div>
        <w:div w:id="389815356">
          <w:marLeft w:val="0"/>
          <w:marRight w:val="0"/>
          <w:marTop w:val="30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1199799">
      <w:bodyDiv w:val="1"/>
      <w:marLeft w:val="0"/>
      <w:marRight w:val="0"/>
      <w:marTop w:val="0"/>
      <w:marBottom w:val="0"/>
      <w:divBdr>
        <w:top w:val="none" w:sz="0" w:space="0" w:color="auto"/>
        <w:left w:val="none" w:sz="0" w:space="0" w:color="auto"/>
        <w:bottom w:val="none" w:sz="0" w:space="0" w:color="auto"/>
        <w:right w:val="none" w:sz="0" w:space="0" w:color="auto"/>
      </w:divBdr>
      <w:divsChild>
        <w:div w:id="73473796">
          <w:marLeft w:val="0"/>
          <w:marRight w:val="0"/>
          <w:marTop w:val="0"/>
          <w:marBottom w:val="0"/>
          <w:divBdr>
            <w:top w:val="none" w:sz="0" w:space="0" w:color="auto"/>
            <w:left w:val="none" w:sz="0" w:space="0" w:color="auto"/>
            <w:bottom w:val="none" w:sz="0" w:space="0" w:color="auto"/>
            <w:right w:val="none" w:sz="0" w:space="0" w:color="auto"/>
          </w:divBdr>
        </w:div>
        <w:div w:id="86466571">
          <w:marLeft w:val="0"/>
          <w:marRight w:val="0"/>
          <w:marTop w:val="0"/>
          <w:marBottom w:val="0"/>
          <w:divBdr>
            <w:top w:val="none" w:sz="0" w:space="0" w:color="auto"/>
            <w:left w:val="none" w:sz="0" w:space="0" w:color="auto"/>
            <w:bottom w:val="none" w:sz="0" w:space="0" w:color="auto"/>
            <w:right w:val="none" w:sz="0" w:space="0" w:color="auto"/>
          </w:divBdr>
          <w:divsChild>
            <w:div w:id="3162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63208">
      <w:bodyDiv w:val="1"/>
      <w:marLeft w:val="0"/>
      <w:marRight w:val="0"/>
      <w:marTop w:val="0"/>
      <w:marBottom w:val="0"/>
      <w:divBdr>
        <w:top w:val="none" w:sz="0" w:space="0" w:color="auto"/>
        <w:left w:val="none" w:sz="0" w:space="0" w:color="auto"/>
        <w:bottom w:val="none" w:sz="0" w:space="0" w:color="auto"/>
        <w:right w:val="none" w:sz="0" w:space="0" w:color="auto"/>
      </w:divBdr>
    </w:div>
    <w:div w:id="392512459">
      <w:bodyDiv w:val="1"/>
      <w:marLeft w:val="0"/>
      <w:marRight w:val="0"/>
      <w:marTop w:val="0"/>
      <w:marBottom w:val="0"/>
      <w:divBdr>
        <w:top w:val="none" w:sz="0" w:space="0" w:color="auto"/>
        <w:left w:val="none" w:sz="0" w:space="0" w:color="auto"/>
        <w:bottom w:val="none" w:sz="0" w:space="0" w:color="auto"/>
        <w:right w:val="none" w:sz="0" w:space="0" w:color="auto"/>
      </w:divBdr>
      <w:divsChild>
        <w:div w:id="230966964">
          <w:marLeft w:val="0"/>
          <w:marRight w:val="0"/>
          <w:marTop w:val="0"/>
          <w:marBottom w:val="0"/>
          <w:divBdr>
            <w:top w:val="none" w:sz="0" w:space="0" w:color="auto"/>
            <w:left w:val="none" w:sz="0" w:space="0" w:color="auto"/>
            <w:bottom w:val="none" w:sz="0" w:space="0" w:color="auto"/>
            <w:right w:val="none" w:sz="0" w:space="0" w:color="auto"/>
          </w:divBdr>
        </w:div>
        <w:div w:id="327176632">
          <w:marLeft w:val="0"/>
          <w:marRight w:val="0"/>
          <w:marTop w:val="0"/>
          <w:marBottom w:val="0"/>
          <w:divBdr>
            <w:top w:val="none" w:sz="0" w:space="0" w:color="auto"/>
            <w:left w:val="none" w:sz="0" w:space="0" w:color="auto"/>
            <w:bottom w:val="none" w:sz="0" w:space="0" w:color="auto"/>
            <w:right w:val="none" w:sz="0" w:space="0" w:color="auto"/>
          </w:divBdr>
        </w:div>
        <w:div w:id="355086337">
          <w:marLeft w:val="0"/>
          <w:marRight w:val="0"/>
          <w:marTop w:val="0"/>
          <w:marBottom w:val="0"/>
          <w:divBdr>
            <w:top w:val="none" w:sz="0" w:space="0" w:color="auto"/>
            <w:left w:val="none" w:sz="0" w:space="0" w:color="auto"/>
            <w:bottom w:val="none" w:sz="0" w:space="0" w:color="auto"/>
            <w:right w:val="none" w:sz="0" w:space="0" w:color="auto"/>
          </w:divBdr>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sChild>
    </w:div>
    <w:div w:id="393162945">
      <w:bodyDiv w:val="1"/>
      <w:marLeft w:val="0"/>
      <w:marRight w:val="0"/>
      <w:marTop w:val="0"/>
      <w:marBottom w:val="0"/>
      <w:divBdr>
        <w:top w:val="none" w:sz="0" w:space="0" w:color="auto"/>
        <w:left w:val="none" w:sz="0" w:space="0" w:color="auto"/>
        <w:bottom w:val="none" w:sz="0" w:space="0" w:color="auto"/>
        <w:right w:val="none" w:sz="0" w:space="0" w:color="auto"/>
      </w:divBdr>
    </w:div>
    <w:div w:id="393502982">
      <w:bodyDiv w:val="1"/>
      <w:marLeft w:val="0"/>
      <w:marRight w:val="0"/>
      <w:marTop w:val="0"/>
      <w:marBottom w:val="0"/>
      <w:divBdr>
        <w:top w:val="none" w:sz="0" w:space="0" w:color="auto"/>
        <w:left w:val="none" w:sz="0" w:space="0" w:color="auto"/>
        <w:bottom w:val="none" w:sz="0" w:space="0" w:color="auto"/>
        <w:right w:val="none" w:sz="0" w:space="0" w:color="auto"/>
      </w:divBdr>
      <w:divsChild>
        <w:div w:id="36127145">
          <w:marLeft w:val="0"/>
          <w:marRight w:val="0"/>
          <w:marTop w:val="0"/>
          <w:marBottom w:val="0"/>
          <w:divBdr>
            <w:top w:val="none" w:sz="0" w:space="0" w:color="auto"/>
            <w:left w:val="none" w:sz="0" w:space="0" w:color="auto"/>
            <w:bottom w:val="none" w:sz="0" w:space="0" w:color="auto"/>
            <w:right w:val="none" w:sz="0" w:space="0" w:color="auto"/>
          </w:divBdr>
        </w:div>
        <w:div w:id="62261482">
          <w:marLeft w:val="0"/>
          <w:marRight w:val="0"/>
          <w:marTop w:val="0"/>
          <w:marBottom w:val="0"/>
          <w:divBdr>
            <w:top w:val="none" w:sz="0" w:space="0" w:color="auto"/>
            <w:left w:val="none" w:sz="0" w:space="0" w:color="auto"/>
            <w:bottom w:val="none" w:sz="0" w:space="0" w:color="auto"/>
            <w:right w:val="none" w:sz="0" w:space="0" w:color="auto"/>
          </w:divBdr>
        </w:div>
        <w:div w:id="69355644">
          <w:marLeft w:val="0"/>
          <w:marRight w:val="0"/>
          <w:marTop w:val="0"/>
          <w:marBottom w:val="0"/>
          <w:divBdr>
            <w:top w:val="none" w:sz="0" w:space="0" w:color="auto"/>
            <w:left w:val="none" w:sz="0" w:space="0" w:color="auto"/>
            <w:bottom w:val="none" w:sz="0" w:space="0" w:color="auto"/>
            <w:right w:val="none" w:sz="0" w:space="0" w:color="auto"/>
          </w:divBdr>
        </w:div>
        <w:div w:id="311259228">
          <w:marLeft w:val="0"/>
          <w:marRight w:val="0"/>
          <w:marTop w:val="300"/>
          <w:marBottom w:val="0"/>
          <w:divBdr>
            <w:top w:val="none" w:sz="0" w:space="0" w:color="auto"/>
            <w:left w:val="none" w:sz="0" w:space="0" w:color="auto"/>
            <w:bottom w:val="none" w:sz="0" w:space="0" w:color="auto"/>
            <w:right w:val="none" w:sz="0" w:space="0" w:color="auto"/>
          </w:divBdr>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
      </w:divsChild>
    </w:div>
    <w:div w:id="394623065">
      <w:bodyDiv w:val="1"/>
      <w:marLeft w:val="0"/>
      <w:marRight w:val="0"/>
      <w:marTop w:val="0"/>
      <w:marBottom w:val="0"/>
      <w:divBdr>
        <w:top w:val="none" w:sz="0" w:space="0" w:color="auto"/>
        <w:left w:val="none" w:sz="0" w:space="0" w:color="auto"/>
        <w:bottom w:val="none" w:sz="0" w:space="0" w:color="auto"/>
        <w:right w:val="none" w:sz="0" w:space="0" w:color="auto"/>
      </w:divBdr>
    </w:div>
    <w:div w:id="394662675">
      <w:bodyDiv w:val="1"/>
      <w:marLeft w:val="0"/>
      <w:marRight w:val="0"/>
      <w:marTop w:val="0"/>
      <w:marBottom w:val="0"/>
      <w:divBdr>
        <w:top w:val="none" w:sz="0" w:space="0" w:color="auto"/>
        <w:left w:val="none" w:sz="0" w:space="0" w:color="auto"/>
        <w:bottom w:val="none" w:sz="0" w:space="0" w:color="auto"/>
        <w:right w:val="none" w:sz="0" w:space="0" w:color="auto"/>
      </w:divBdr>
      <w:divsChild>
        <w:div w:id="176508461">
          <w:marLeft w:val="0"/>
          <w:marRight w:val="0"/>
          <w:marTop w:val="0"/>
          <w:marBottom w:val="0"/>
          <w:divBdr>
            <w:top w:val="none" w:sz="0" w:space="0" w:color="auto"/>
            <w:left w:val="none" w:sz="0" w:space="0" w:color="auto"/>
            <w:bottom w:val="none" w:sz="0" w:space="0" w:color="auto"/>
            <w:right w:val="none" w:sz="0" w:space="0" w:color="auto"/>
          </w:divBdr>
        </w:div>
        <w:div w:id="244611090">
          <w:marLeft w:val="0"/>
          <w:marRight w:val="0"/>
          <w:marTop w:val="300"/>
          <w:marBottom w:val="0"/>
          <w:divBdr>
            <w:top w:val="none" w:sz="0" w:space="0" w:color="auto"/>
            <w:left w:val="none" w:sz="0" w:space="0" w:color="auto"/>
            <w:bottom w:val="none" w:sz="0" w:space="0" w:color="auto"/>
            <w:right w:val="none" w:sz="0" w:space="0" w:color="auto"/>
          </w:divBdr>
          <w:divsChild>
            <w:div w:id="289943696">
              <w:marLeft w:val="0"/>
              <w:marRight w:val="0"/>
              <w:marTop w:val="0"/>
              <w:marBottom w:val="0"/>
              <w:divBdr>
                <w:top w:val="none" w:sz="0" w:space="0" w:color="auto"/>
                <w:left w:val="none" w:sz="0" w:space="0" w:color="auto"/>
                <w:bottom w:val="none" w:sz="0" w:space="0" w:color="auto"/>
                <w:right w:val="none" w:sz="0" w:space="0" w:color="auto"/>
              </w:divBdr>
              <w:divsChild>
                <w:div w:id="23621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814177">
          <w:marLeft w:val="0"/>
          <w:marRight w:val="0"/>
          <w:marTop w:val="300"/>
          <w:marBottom w:val="0"/>
          <w:divBdr>
            <w:top w:val="none" w:sz="0" w:space="0" w:color="auto"/>
            <w:left w:val="none" w:sz="0" w:space="0" w:color="auto"/>
            <w:bottom w:val="none" w:sz="0" w:space="0" w:color="auto"/>
            <w:right w:val="none" w:sz="0" w:space="0" w:color="auto"/>
          </w:divBdr>
        </w:div>
        <w:div w:id="255601989">
          <w:marLeft w:val="0"/>
          <w:marRight w:val="0"/>
          <w:marTop w:val="0"/>
          <w:marBottom w:val="0"/>
          <w:divBdr>
            <w:top w:val="none" w:sz="0" w:space="0" w:color="auto"/>
            <w:left w:val="none" w:sz="0" w:space="0" w:color="auto"/>
            <w:bottom w:val="none" w:sz="0" w:space="0" w:color="auto"/>
            <w:right w:val="none" w:sz="0" w:space="0" w:color="auto"/>
          </w:divBdr>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sChild>
    </w:div>
    <w:div w:id="395125556">
      <w:bodyDiv w:val="1"/>
      <w:marLeft w:val="0"/>
      <w:marRight w:val="0"/>
      <w:marTop w:val="0"/>
      <w:marBottom w:val="0"/>
      <w:divBdr>
        <w:top w:val="none" w:sz="0" w:space="0" w:color="auto"/>
        <w:left w:val="none" w:sz="0" w:space="0" w:color="auto"/>
        <w:bottom w:val="none" w:sz="0" w:space="0" w:color="auto"/>
        <w:right w:val="none" w:sz="0" w:space="0" w:color="auto"/>
      </w:divBdr>
      <w:divsChild>
        <w:div w:id="144975765">
          <w:marLeft w:val="0"/>
          <w:marRight w:val="0"/>
          <w:marTop w:val="0"/>
          <w:marBottom w:val="0"/>
          <w:divBdr>
            <w:top w:val="none" w:sz="0" w:space="0" w:color="auto"/>
            <w:left w:val="none" w:sz="0" w:space="0" w:color="auto"/>
            <w:bottom w:val="none" w:sz="0" w:space="0" w:color="auto"/>
            <w:right w:val="none" w:sz="0" w:space="0" w:color="auto"/>
          </w:divBdr>
        </w:div>
        <w:div w:id="397169777">
          <w:marLeft w:val="0"/>
          <w:marRight w:val="0"/>
          <w:marTop w:val="0"/>
          <w:marBottom w:val="0"/>
          <w:divBdr>
            <w:top w:val="none" w:sz="0" w:space="0" w:color="auto"/>
            <w:left w:val="none" w:sz="0" w:space="0" w:color="auto"/>
            <w:bottom w:val="none" w:sz="0" w:space="0" w:color="auto"/>
            <w:right w:val="none" w:sz="0" w:space="0" w:color="auto"/>
          </w:divBdr>
        </w:div>
      </w:divsChild>
    </w:div>
    <w:div w:id="395512827">
      <w:bodyDiv w:val="1"/>
      <w:marLeft w:val="0"/>
      <w:marRight w:val="0"/>
      <w:marTop w:val="0"/>
      <w:marBottom w:val="0"/>
      <w:divBdr>
        <w:top w:val="none" w:sz="0" w:space="0" w:color="auto"/>
        <w:left w:val="none" w:sz="0" w:space="0" w:color="auto"/>
        <w:bottom w:val="none" w:sz="0" w:space="0" w:color="auto"/>
        <w:right w:val="none" w:sz="0" w:space="0" w:color="auto"/>
      </w:divBdr>
      <w:divsChild>
        <w:div w:id="3939864">
          <w:marLeft w:val="0"/>
          <w:marRight w:val="0"/>
          <w:marTop w:val="0"/>
          <w:marBottom w:val="0"/>
          <w:divBdr>
            <w:top w:val="none" w:sz="0" w:space="0" w:color="auto"/>
            <w:left w:val="none" w:sz="0" w:space="0" w:color="auto"/>
            <w:bottom w:val="none" w:sz="0" w:space="0" w:color="auto"/>
            <w:right w:val="none" w:sz="0" w:space="0" w:color="auto"/>
          </w:divBdr>
        </w:div>
        <w:div w:id="159469407">
          <w:marLeft w:val="0"/>
          <w:marRight w:val="0"/>
          <w:marTop w:val="0"/>
          <w:marBottom w:val="0"/>
          <w:divBdr>
            <w:top w:val="none" w:sz="0" w:space="0" w:color="auto"/>
            <w:left w:val="none" w:sz="0" w:space="0" w:color="auto"/>
            <w:bottom w:val="none" w:sz="0" w:space="0" w:color="auto"/>
            <w:right w:val="none" w:sz="0" w:space="0" w:color="auto"/>
          </w:divBdr>
        </w:div>
        <w:div w:id="272054599">
          <w:marLeft w:val="0"/>
          <w:marRight w:val="0"/>
          <w:marTop w:val="0"/>
          <w:marBottom w:val="0"/>
          <w:divBdr>
            <w:top w:val="none" w:sz="0" w:space="0" w:color="auto"/>
            <w:left w:val="none" w:sz="0" w:space="0" w:color="auto"/>
            <w:bottom w:val="none" w:sz="0" w:space="0" w:color="auto"/>
            <w:right w:val="none" w:sz="0" w:space="0" w:color="auto"/>
          </w:divBdr>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
        <w:div w:id="397674014">
          <w:marLeft w:val="0"/>
          <w:marRight w:val="0"/>
          <w:marTop w:val="300"/>
          <w:marBottom w:val="0"/>
          <w:divBdr>
            <w:top w:val="none" w:sz="0" w:space="0" w:color="auto"/>
            <w:left w:val="none" w:sz="0" w:space="0" w:color="auto"/>
            <w:bottom w:val="none" w:sz="0" w:space="0" w:color="auto"/>
            <w:right w:val="none" w:sz="0" w:space="0" w:color="auto"/>
          </w:divBdr>
        </w:div>
      </w:divsChild>
    </w:div>
    <w:div w:id="395711146">
      <w:bodyDiv w:val="1"/>
      <w:marLeft w:val="0"/>
      <w:marRight w:val="0"/>
      <w:marTop w:val="0"/>
      <w:marBottom w:val="0"/>
      <w:divBdr>
        <w:top w:val="none" w:sz="0" w:space="0" w:color="auto"/>
        <w:left w:val="none" w:sz="0" w:space="0" w:color="auto"/>
        <w:bottom w:val="none" w:sz="0" w:space="0" w:color="auto"/>
        <w:right w:val="none" w:sz="0" w:space="0" w:color="auto"/>
      </w:divBdr>
      <w:divsChild>
        <w:div w:id="34669857">
          <w:marLeft w:val="0"/>
          <w:marRight w:val="0"/>
          <w:marTop w:val="0"/>
          <w:marBottom w:val="0"/>
          <w:divBdr>
            <w:top w:val="none" w:sz="0" w:space="0" w:color="auto"/>
            <w:left w:val="none" w:sz="0" w:space="0" w:color="auto"/>
            <w:bottom w:val="none" w:sz="0" w:space="0" w:color="auto"/>
            <w:right w:val="none" w:sz="0" w:space="0" w:color="auto"/>
          </w:divBdr>
        </w:div>
        <w:div w:id="67508594">
          <w:marLeft w:val="0"/>
          <w:marRight w:val="0"/>
          <w:marTop w:val="0"/>
          <w:marBottom w:val="0"/>
          <w:divBdr>
            <w:top w:val="none" w:sz="0" w:space="0" w:color="auto"/>
            <w:left w:val="none" w:sz="0" w:space="0" w:color="auto"/>
            <w:bottom w:val="none" w:sz="0" w:space="0" w:color="auto"/>
            <w:right w:val="none" w:sz="0" w:space="0" w:color="auto"/>
          </w:divBdr>
        </w:div>
        <w:div w:id="88624562">
          <w:marLeft w:val="0"/>
          <w:marRight w:val="0"/>
          <w:marTop w:val="0"/>
          <w:marBottom w:val="0"/>
          <w:divBdr>
            <w:top w:val="none" w:sz="0" w:space="0" w:color="auto"/>
            <w:left w:val="none" w:sz="0" w:space="0" w:color="auto"/>
            <w:bottom w:val="none" w:sz="0" w:space="0" w:color="auto"/>
            <w:right w:val="none" w:sz="0" w:space="0" w:color="auto"/>
          </w:divBdr>
        </w:div>
        <w:div w:id="219287095">
          <w:marLeft w:val="0"/>
          <w:marRight w:val="0"/>
          <w:marTop w:val="0"/>
          <w:marBottom w:val="0"/>
          <w:divBdr>
            <w:top w:val="none" w:sz="0" w:space="0" w:color="auto"/>
            <w:left w:val="none" w:sz="0" w:space="0" w:color="auto"/>
            <w:bottom w:val="none" w:sz="0" w:space="0" w:color="auto"/>
            <w:right w:val="none" w:sz="0" w:space="0" w:color="auto"/>
          </w:divBdr>
        </w:div>
        <w:div w:id="383650181">
          <w:marLeft w:val="0"/>
          <w:marRight w:val="0"/>
          <w:marTop w:val="30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sChild>
    </w:div>
    <w:div w:id="395981690">
      <w:bodyDiv w:val="1"/>
      <w:marLeft w:val="0"/>
      <w:marRight w:val="0"/>
      <w:marTop w:val="0"/>
      <w:marBottom w:val="0"/>
      <w:divBdr>
        <w:top w:val="none" w:sz="0" w:space="0" w:color="auto"/>
        <w:left w:val="none" w:sz="0" w:space="0" w:color="auto"/>
        <w:bottom w:val="none" w:sz="0" w:space="0" w:color="auto"/>
        <w:right w:val="none" w:sz="0" w:space="0" w:color="auto"/>
      </w:divBdr>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sChild>
    </w:div>
    <w:div w:id="396519358">
      <w:bodyDiv w:val="1"/>
      <w:marLeft w:val="0"/>
      <w:marRight w:val="0"/>
      <w:marTop w:val="0"/>
      <w:marBottom w:val="0"/>
      <w:divBdr>
        <w:top w:val="none" w:sz="0" w:space="0" w:color="auto"/>
        <w:left w:val="none" w:sz="0" w:space="0" w:color="auto"/>
        <w:bottom w:val="none" w:sz="0" w:space="0" w:color="auto"/>
        <w:right w:val="none" w:sz="0" w:space="0" w:color="auto"/>
      </w:divBdr>
      <w:divsChild>
        <w:div w:id="23286344">
          <w:marLeft w:val="0"/>
          <w:marRight w:val="0"/>
          <w:marTop w:val="0"/>
          <w:marBottom w:val="0"/>
          <w:divBdr>
            <w:top w:val="none" w:sz="0" w:space="0" w:color="auto"/>
            <w:left w:val="none" w:sz="0" w:space="0" w:color="auto"/>
            <w:bottom w:val="none" w:sz="0" w:space="0" w:color="auto"/>
            <w:right w:val="none" w:sz="0" w:space="0" w:color="auto"/>
          </w:divBdr>
        </w:div>
        <w:div w:id="96950668">
          <w:marLeft w:val="0"/>
          <w:marRight w:val="0"/>
          <w:marTop w:val="0"/>
          <w:marBottom w:val="0"/>
          <w:divBdr>
            <w:top w:val="none" w:sz="0" w:space="0" w:color="auto"/>
            <w:left w:val="none" w:sz="0" w:space="0" w:color="auto"/>
            <w:bottom w:val="none" w:sz="0" w:space="0" w:color="auto"/>
            <w:right w:val="none" w:sz="0" w:space="0" w:color="auto"/>
          </w:divBdr>
        </w:div>
        <w:div w:id="105661912">
          <w:marLeft w:val="0"/>
          <w:marRight w:val="0"/>
          <w:marTop w:val="0"/>
          <w:marBottom w:val="0"/>
          <w:divBdr>
            <w:top w:val="none" w:sz="0" w:space="0" w:color="auto"/>
            <w:left w:val="none" w:sz="0" w:space="0" w:color="auto"/>
            <w:bottom w:val="none" w:sz="0" w:space="0" w:color="auto"/>
            <w:right w:val="none" w:sz="0" w:space="0" w:color="auto"/>
          </w:divBdr>
        </w:div>
        <w:div w:id="123667833">
          <w:marLeft w:val="0"/>
          <w:marRight w:val="0"/>
          <w:marTop w:val="0"/>
          <w:marBottom w:val="0"/>
          <w:divBdr>
            <w:top w:val="none" w:sz="0" w:space="0" w:color="auto"/>
            <w:left w:val="none" w:sz="0" w:space="0" w:color="auto"/>
            <w:bottom w:val="none" w:sz="0" w:space="0" w:color="auto"/>
            <w:right w:val="none" w:sz="0" w:space="0" w:color="auto"/>
          </w:divBdr>
        </w:div>
        <w:div w:id="224069285">
          <w:marLeft w:val="0"/>
          <w:marRight w:val="0"/>
          <w:marTop w:val="300"/>
          <w:marBottom w:val="0"/>
          <w:divBdr>
            <w:top w:val="none" w:sz="0" w:space="0" w:color="auto"/>
            <w:left w:val="none" w:sz="0" w:space="0" w:color="auto"/>
            <w:bottom w:val="none" w:sz="0" w:space="0" w:color="auto"/>
            <w:right w:val="none" w:sz="0" w:space="0" w:color="auto"/>
          </w:divBdr>
        </w:div>
        <w:div w:id="291207463">
          <w:marLeft w:val="0"/>
          <w:marRight w:val="0"/>
          <w:marTop w:val="0"/>
          <w:marBottom w:val="0"/>
          <w:divBdr>
            <w:top w:val="none" w:sz="0" w:space="0" w:color="auto"/>
            <w:left w:val="none" w:sz="0" w:space="0" w:color="auto"/>
            <w:bottom w:val="none" w:sz="0" w:space="0" w:color="auto"/>
            <w:right w:val="none" w:sz="0" w:space="0" w:color="auto"/>
          </w:divBdr>
        </w:div>
      </w:divsChild>
    </w:div>
    <w:div w:id="396704229">
      <w:bodyDiv w:val="1"/>
      <w:marLeft w:val="0"/>
      <w:marRight w:val="0"/>
      <w:marTop w:val="0"/>
      <w:marBottom w:val="0"/>
      <w:divBdr>
        <w:top w:val="none" w:sz="0" w:space="0" w:color="auto"/>
        <w:left w:val="none" w:sz="0" w:space="0" w:color="auto"/>
        <w:bottom w:val="none" w:sz="0" w:space="0" w:color="auto"/>
        <w:right w:val="none" w:sz="0" w:space="0" w:color="auto"/>
      </w:divBdr>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670562">
      <w:bodyDiv w:val="1"/>
      <w:marLeft w:val="0"/>
      <w:marRight w:val="0"/>
      <w:marTop w:val="0"/>
      <w:marBottom w:val="0"/>
      <w:divBdr>
        <w:top w:val="none" w:sz="0" w:space="0" w:color="auto"/>
        <w:left w:val="none" w:sz="0" w:space="0" w:color="auto"/>
        <w:bottom w:val="none" w:sz="0" w:space="0" w:color="auto"/>
        <w:right w:val="none" w:sz="0" w:space="0" w:color="auto"/>
      </w:divBdr>
      <w:divsChild>
        <w:div w:id="108863096">
          <w:marLeft w:val="0"/>
          <w:marRight w:val="0"/>
          <w:marTop w:val="0"/>
          <w:marBottom w:val="0"/>
          <w:divBdr>
            <w:top w:val="none" w:sz="0" w:space="0" w:color="auto"/>
            <w:left w:val="none" w:sz="0" w:space="0" w:color="auto"/>
            <w:bottom w:val="none" w:sz="0" w:space="0" w:color="auto"/>
            <w:right w:val="none" w:sz="0" w:space="0" w:color="auto"/>
          </w:divBdr>
        </w:div>
        <w:div w:id="114368706">
          <w:marLeft w:val="0"/>
          <w:marRight w:val="0"/>
          <w:marTop w:val="0"/>
          <w:marBottom w:val="0"/>
          <w:divBdr>
            <w:top w:val="none" w:sz="0" w:space="0" w:color="auto"/>
            <w:left w:val="none" w:sz="0" w:space="0" w:color="auto"/>
            <w:bottom w:val="none" w:sz="0" w:space="0" w:color="auto"/>
            <w:right w:val="none" w:sz="0" w:space="0" w:color="auto"/>
          </w:divBdr>
        </w:div>
        <w:div w:id="166022277">
          <w:marLeft w:val="0"/>
          <w:marRight w:val="0"/>
          <w:marTop w:val="300"/>
          <w:marBottom w:val="0"/>
          <w:divBdr>
            <w:top w:val="none" w:sz="0" w:space="0" w:color="auto"/>
            <w:left w:val="none" w:sz="0" w:space="0" w:color="auto"/>
            <w:bottom w:val="none" w:sz="0" w:space="0" w:color="auto"/>
            <w:right w:val="none" w:sz="0" w:space="0" w:color="auto"/>
          </w:divBdr>
          <w:divsChild>
            <w:div w:id="127937406">
              <w:marLeft w:val="0"/>
              <w:marRight w:val="0"/>
              <w:marTop w:val="0"/>
              <w:marBottom w:val="0"/>
              <w:divBdr>
                <w:top w:val="none" w:sz="0" w:space="0" w:color="auto"/>
                <w:left w:val="none" w:sz="0" w:space="0" w:color="auto"/>
                <w:bottom w:val="none" w:sz="0" w:space="0" w:color="auto"/>
                <w:right w:val="none" w:sz="0" w:space="0" w:color="auto"/>
              </w:divBdr>
              <w:divsChild>
                <w:div w:id="25336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sChild>
    </w:div>
    <w:div w:id="399059528">
      <w:bodyDiv w:val="1"/>
      <w:marLeft w:val="0"/>
      <w:marRight w:val="0"/>
      <w:marTop w:val="0"/>
      <w:marBottom w:val="0"/>
      <w:divBdr>
        <w:top w:val="none" w:sz="0" w:space="0" w:color="auto"/>
        <w:left w:val="none" w:sz="0" w:space="0" w:color="auto"/>
        <w:bottom w:val="none" w:sz="0" w:space="0" w:color="auto"/>
        <w:right w:val="none" w:sz="0" w:space="0" w:color="auto"/>
      </w:divBdr>
      <w:divsChild>
        <w:div w:id="41560454">
          <w:marLeft w:val="0"/>
          <w:marRight w:val="0"/>
          <w:marTop w:val="0"/>
          <w:marBottom w:val="0"/>
          <w:divBdr>
            <w:top w:val="none" w:sz="0" w:space="0" w:color="auto"/>
            <w:left w:val="none" w:sz="0" w:space="0" w:color="auto"/>
            <w:bottom w:val="none" w:sz="0" w:space="0" w:color="auto"/>
            <w:right w:val="none" w:sz="0" w:space="0" w:color="auto"/>
          </w:divBdr>
        </w:div>
        <w:div w:id="138544862">
          <w:marLeft w:val="0"/>
          <w:marRight w:val="0"/>
          <w:marTop w:val="0"/>
          <w:marBottom w:val="0"/>
          <w:divBdr>
            <w:top w:val="none" w:sz="0" w:space="0" w:color="auto"/>
            <w:left w:val="none" w:sz="0" w:space="0" w:color="auto"/>
            <w:bottom w:val="none" w:sz="0" w:space="0" w:color="auto"/>
            <w:right w:val="none" w:sz="0" w:space="0" w:color="auto"/>
          </w:divBdr>
        </w:div>
        <w:div w:id="305667290">
          <w:marLeft w:val="0"/>
          <w:marRight w:val="0"/>
          <w:marTop w:val="0"/>
          <w:marBottom w:val="0"/>
          <w:divBdr>
            <w:top w:val="none" w:sz="0" w:space="0" w:color="auto"/>
            <w:left w:val="none" w:sz="0" w:space="0" w:color="auto"/>
            <w:bottom w:val="none" w:sz="0" w:space="0" w:color="auto"/>
            <w:right w:val="none" w:sz="0" w:space="0" w:color="auto"/>
          </w:divBdr>
        </w:div>
      </w:divsChild>
    </w:div>
    <w:div w:id="399332187">
      <w:bodyDiv w:val="1"/>
      <w:marLeft w:val="0"/>
      <w:marRight w:val="0"/>
      <w:marTop w:val="0"/>
      <w:marBottom w:val="0"/>
      <w:divBdr>
        <w:top w:val="none" w:sz="0" w:space="0" w:color="auto"/>
        <w:left w:val="none" w:sz="0" w:space="0" w:color="auto"/>
        <w:bottom w:val="none" w:sz="0" w:space="0" w:color="auto"/>
        <w:right w:val="none" w:sz="0" w:space="0" w:color="auto"/>
      </w:divBdr>
      <w:divsChild>
        <w:div w:id="59138511">
          <w:marLeft w:val="0"/>
          <w:marRight w:val="0"/>
          <w:marTop w:val="300"/>
          <w:marBottom w:val="0"/>
          <w:divBdr>
            <w:top w:val="none" w:sz="0" w:space="0" w:color="auto"/>
            <w:left w:val="none" w:sz="0" w:space="0" w:color="auto"/>
            <w:bottom w:val="none" w:sz="0" w:space="0" w:color="auto"/>
            <w:right w:val="none" w:sz="0" w:space="0" w:color="auto"/>
          </w:divBdr>
        </w:div>
        <w:div w:id="129784252">
          <w:marLeft w:val="0"/>
          <w:marRight w:val="0"/>
          <w:marTop w:val="300"/>
          <w:marBottom w:val="0"/>
          <w:divBdr>
            <w:top w:val="none" w:sz="0" w:space="0" w:color="auto"/>
            <w:left w:val="none" w:sz="0" w:space="0" w:color="auto"/>
            <w:bottom w:val="none" w:sz="0" w:space="0" w:color="auto"/>
            <w:right w:val="none" w:sz="0" w:space="0" w:color="auto"/>
          </w:divBdr>
        </w:div>
        <w:div w:id="202056590">
          <w:marLeft w:val="0"/>
          <w:marRight w:val="0"/>
          <w:marTop w:val="0"/>
          <w:marBottom w:val="0"/>
          <w:divBdr>
            <w:top w:val="none" w:sz="0" w:space="0" w:color="auto"/>
            <w:left w:val="none" w:sz="0" w:space="0" w:color="auto"/>
            <w:bottom w:val="none" w:sz="0" w:space="0" w:color="auto"/>
            <w:right w:val="none" w:sz="0" w:space="0" w:color="auto"/>
          </w:divBdr>
          <w:divsChild>
            <w:div w:id="354306280">
              <w:marLeft w:val="0"/>
              <w:marRight w:val="0"/>
              <w:marTop w:val="0"/>
              <w:marBottom w:val="0"/>
              <w:divBdr>
                <w:top w:val="none" w:sz="0" w:space="0" w:color="auto"/>
                <w:left w:val="none" w:sz="0" w:space="0" w:color="auto"/>
                <w:bottom w:val="none" w:sz="0" w:space="0" w:color="auto"/>
                <w:right w:val="none" w:sz="0" w:space="0" w:color="auto"/>
              </w:divBdr>
            </w:div>
          </w:divsChild>
        </w:div>
        <w:div w:id="224144218">
          <w:marLeft w:val="0"/>
          <w:marRight w:val="0"/>
          <w:marTop w:val="0"/>
          <w:marBottom w:val="0"/>
          <w:divBdr>
            <w:top w:val="none" w:sz="0" w:space="0" w:color="auto"/>
            <w:left w:val="none" w:sz="0" w:space="0" w:color="auto"/>
            <w:bottom w:val="none" w:sz="0" w:space="0" w:color="auto"/>
            <w:right w:val="none" w:sz="0" w:space="0" w:color="auto"/>
          </w:divBdr>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87450417">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
      </w:divsChild>
    </w:div>
    <w:div w:id="400492379">
      <w:bodyDiv w:val="1"/>
      <w:marLeft w:val="0"/>
      <w:marRight w:val="0"/>
      <w:marTop w:val="0"/>
      <w:marBottom w:val="0"/>
      <w:divBdr>
        <w:top w:val="none" w:sz="0" w:space="0" w:color="auto"/>
        <w:left w:val="none" w:sz="0" w:space="0" w:color="auto"/>
        <w:bottom w:val="none" w:sz="0" w:space="0" w:color="auto"/>
        <w:right w:val="none" w:sz="0" w:space="0" w:color="auto"/>
      </w:divBdr>
      <w:divsChild>
        <w:div w:id="248584928">
          <w:marLeft w:val="0"/>
          <w:marRight w:val="0"/>
          <w:marTop w:val="0"/>
          <w:marBottom w:val="0"/>
          <w:divBdr>
            <w:top w:val="none" w:sz="0" w:space="0" w:color="auto"/>
            <w:left w:val="none" w:sz="0" w:space="0" w:color="auto"/>
            <w:bottom w:val="none" w:sz="0" w:space="0" w:color="auto"/>
            <w:right w:val="none" w:sz="0" w:space="0" w:color="auto"/>
          </w:divBdr>
        </w:div>
        <w:div w:id="359205048">
          <w:marLeft w:val="0"/>
          <w:marRight w:val="0"/>
          <w:marTop w:val="0"/>
          <w:marBottom w:val="0"/>
          <w:divBdr>
            <w:top w:val="none" w:sz="0" w:space="0" w:color="auto"/>
            <w:left w:val="none" w:sz="0" w:space="0" w:color="auto"/>
            <w:bottom w:val="none" w:sz="0" w:space="0" w:color="auto"/>
            <w:right w:val="none" w:sz="0" w:space="0" w:color="auto"/>
          </w:divBdr>
        </w:div>
        <w:div w:id="405804476">
          <w:marLeft w:val="0"/>
          <w:marRight w:val="0"/>
          <w:marTop w:val="0"/>
          <w:marBottom w:val="0"/>
          <w:divBdr>
            <w:top w:val="none" w:sz="0" w:space="0" w:color="auto"/>
            <w:left w:val="none" w:sz="0" w:space="0" w:color="auto"/>
            <w:bottom w:val="none" w:sz="0" w:space="0" w:color="auto"/>
            <w:right w:val="none" w:sz="0" w:space="0" w:color="auto"/>
          </w:divBdr>
        </w:div>
      </w:divsChild>
    </w:div>
    <w:div w:id="400522843">
      <w:bodyDiv w:val="1"/>
      <w:marLeft w:val="0"/>
      <w:marRight w:val="0"/>
      <w:marTop w:val="0"/>
      <w:marBottom w:val="0"/>
      <w:divBdr>
        <w:top w:val="none" w:sz="0" w:space="0" w:color="auto"/>
        <w:left w:val="none" w:sz="0" w:space="0" w:color="auto"/>
        <w:bottom w:val="none" w:sz="0" w:space="0" w:color="auto"/>
        <w:right w:val="none" w:sz="0" w:space="0" w:color="auto"/>
      </w:divBdr>
    </w:div>
    <w:div w:id="400980913">
      <w:bodyDiv w:val="1"/>
      <w:marLeft w:val="0"/>
      <w:marRight w:val="0"/>
      <w:marTop w:val="0"/>
      <w:marBottom w:val="0"/>
      <w:divBdr>
        <w:top w:val="none" w:sz="0" w:space="0" w:color="auto"/>
        <w:left w:val="none" w:sz="0" w:space="0" w:color="auto"/>
        <w:bottom w:val="none" w:sz="0" w:space="0" w:color="auto"/>
        <w:right w:val="none" w:sz="0" w:space="0" w:color="auto"/>
      </w:divBdr>
      <w:divsChild>
        <w:div w:id="46927301">
          <w:marLeft w:val="0"/>
          <w:marRight w:val="0"/>
          <w:marTop w:val="300"/>
          <w:marBottom w:val="0"/>
          <w:divBdr>
            <w:top w:val="none" w:sz="0" w:space="0" w:color="auto"/>
            <w:left w:val="none" w:sz="0" w:space="0" w:color="auto"/>
            <w:bottom w:val="none" w:sz="0" w:space="0" w:color="auto"/>
            <w:right w:val="none" w:sz="0" w:space="0" w:color="auto"/>
          </w:divBdr>
        </w:div>
        <w:div w:id="124547994">
          <w:marLeft w:val="0"/>
          <w:marRight w:val="0"/>
          <w:marTop w:val="0"/>
          <w:marBottom w:val="0"/>
          <w:divBdr>
            <w:top w:val="none" w:sz="0" w:space="0" w:color="auto"/>
            <w:left w:val="none" w:sz="0" w:space="0" w:color="auto"/>
            <w:bottom w:val="none" w:sz="0" w:space="0" w:color="auto"/>
            <w:right w:val="none" w:sz="0" w:space="0" w:color="auto"/>
          </w:divBdr>
        </w:div>
        <w:div w:id="186450417">
          <w:marLeft w:val="0"/>
          <w:marRight w:val="0"/>
          <w:marTop w:val="0"/>
          <w:marBottom w:val="0"/>
          <w:divBdr>
            <w:top w:val="none" w:sz="0" w:space="0" w:color="auto"/>
            <w:left w:val="none" w:sz="0" w:space="0" w:color="auto"/>
            <w:bottom w:val="none" w:sz="0" w:space="0" w:color="auto"/>
            <w:right w:val="none" w:sz="0" w:space="0" w:color="auto"/>
          </w:divBdr>
        </w:div>
        <w:div w:id="219093783">
          <w:marLeft w:val="0"/>
          <w:marRight w:val="0"/>
          <w:marTop w:val="0"/>
          <w:marBottom w:val="0"/>
          <w:divBdr>
            <w:top w:val="none" w:sz="0" w:space="0" w:color="auto"/>
            <w:left w:val="none" w:sz="0" w:space="0" w:color="auto"/>
            <w:bottom w:val="none" w:sz="0" w:space="0" w:color="auto"/>
            <w:right w:val="none" w:sz="0" w:space="0" w:color="auto"/>
          </w:divBdr>
        </w:div>
        <w:div w:id="337781224">
          <w:marLeft w:val="0"/>
          <w:marRight w:val="0"/>
          <w:marTop w:val="0"/>
          <w:marBottom w:val="0"/>
          <w:divBdr>
            <w:top w:val="none" w:sz="0" w:space="0" w:color="auto"/>
            <w:left w:val="none" w:sz="0" w:space="0" w:color="auto"/>
            <w:bottom w:val="none" w:sz="0" w:space="0" w:color="auto"/>
            <w:right w:val="none" w:sz="0" w:space="0" w:color="auto"/>
          </w:divBdr>
        </w:div>
        <w:div w:id="362677541">
          <w:marLeft w:val="0"/>
          <w:marRight w:val="0"/>
          <w:marTop w:val="0"/>
          <w:marBottom w:val="0"/>
          <w:divBdr>
            <w:top w:val="none" w:sz="0" w:space="0" w:color="auto"/>
            <w:left w:val="none" w:sz="0" w:space="0" w:color="auto"/>
            <w:bottom w:val="none" w:sz="0" w:space="0" w:color="auto"/>
            <w:right w:val="none" w:sz="0" w:space="0" w:color="auto"/>
          </w:divBdr>
        </w:div>
      </w:divsChild>
    </w:div>
    <w:div w:id="401871520">
      <w:bodyDiv w:val="1"/>
      <w:marLeft w:val="0"/>
      <w:marRight w:val="0"/>
      <w:marTop w:val="0"/>
      <w:marBottom w:val="0"/>
      <w:divBdr>
        <w:top w:val="none" w:sz="0" w:space="0" w:color="auto"/>
        <w:left w:val="none" w:sz="0" w:space="0" w:color="auto"/>
        <w:bottom w:val="none" w:sz="0" w:space="0" w:color="auto"/>
        <w:right w:val="none" w:sz="0" w:space="0" w:color="auto"/>
      </w:divBdr>
    </w:div>
    <w:div w:id="402072555">
      <w:bodyDiv w:val="1"/>
      <w:marLeft w:val="0"/>
      <w:marRight w:val="0"/>
      <w:marTop w:val="0"/>
      <w:marBottom w:val="0"/>
      <w:divBdr>
        <w:top w:val="none" w:sz="0" w:space="0" w:color="auto"/>
        <w:left w:val="none" w:sz="0" w:space="0" w:color="auto"/>
        <w:bottom w:val="none" w:sz="0" w:space="0" w:color="auto"/>
        <w:right w:val="none" w:sz="0" w:space="0" w:color="auto"/>
      </w:divBdr>
    </w:div>
    <w:div w:id="402140770">
      <w:bodyDiv w:val="1"/>
      <w:marLeft w:val="0"/>
      <w:marRight w:val="0"/>
      <w:marTop w:val="0"/>
      <w:marBottom w:val="0"/>
      <w:divBdr>
        <w:top w:val="none" w:sz="0" w:space="0" w:color="auto"/>
        <w:left w:val="none" w:sz="0" w:space="0" w:color="auto"/>
        <w:bottom w:val="none" w:sz="0" w:space="0" w:color="auto"/>
        <w:right w:val="none" w:sz="0" w:space="0" w:color="auto"/>
      </w:divBdr>
    </w:div>
    <w:div w:id="402719928">
      <w:bodyDiv w:val="1"/>
      <w:marLeft w:val="0"/>
      <w:marRight w:val="0"/>
      <w:marTop w:val="0"/>
      <w:marBottom w:val="0"/>
      <w:divBdr>
        <w:top w:val="none" w:sz="0" w:space="0" w:color="auto"/>
        <w:left w:val="none" w:sz="0" w:space="0" w:color="auto"/>
        <w:bottom w:val="none" w:sz="0" w:space="0" w:color="auto"/>
        <w:right w:val="none" w:sz="0" w:space="0" w:color="auto"/>
      </w:divBdr>
      <w:divsChild>
        <w:div w:id="6252318">
          <w:marLeft w:val="0"/>
          <w:marRight w:val="0"/>
          <w:marTop w:val="0"/>
          <w:marBottom w:val="0"/>
          <w:divBdr>
            <w:top w:val="none" w:sz="0" w:space="0" w:color="auto"/>
            <w:left w:val="none" w:sz="0" w:space="0" w:color="auto"/>
            <w:bottom w:val="none" w:sz="0" w:space="0" w:color="auto"/>
            <w:right w:val="none" w:sz="0" w:space="0" w:color="auto"/>
          </w:divBdr>
        </w:div>
        <w:div w:id="114911525">
          <w:marLeft w:val="0"/>
          <w:marRight w:val="0"/>
          <w:marTop w:val="0"/>
          <w:marBottom w:val="0"/>
          <w:divBdr>
            <w:top w:val="none" w:sz="0" w:space="0" w:color="auto"/>
            <w:left w:val="none" w:sz="0" w:space="0" w:color="auto"/>
            <w:bottom w:val="none" w:sz="0" w:space="0" w:color="auto"/>
            <w:right w:val="none" w:sz="0" w:space="0" w:color="auto"/>
          </w:divBdr>
          <w:divsChild>
            <w:div w:id="225454316">
              <w:marLeft w:val="0"/>
              <w:marRight w:val="0"/>
              <w:marTop w:val="0"/>
              <w:marBottom w:val="0"/>
              <w:divBdr>
                <w:top w:val="none" w:sz="0" w:space="0" w:color="auto"/>
                <w:left w:val="none" w:sz="0" w:space="0" w:color="auto"/>
                <w:bottom w:val="none" w:sz="0" w:space="0" w:color="auto"/>
                <w:right w:val="none" w:sz="0" w:space="0" w:color="auto"/>
              </w:divBdr>
            </w:div>
          </w:divsChild>
        </w:div>
        <w:div w:id="238904868">
          <w:marLeft w:val="0"/>
          <w:marRight w:val="0"/>
          <w:marTop w:val="0"/>
          <w:marBottom w:val="0"/>
          <w:divBdr>
            <w:top w:val="none" w:sz="0" w:space="0" w:color="auto"/>
            <w:left w:val="none" w:sz="0" w:space="0" w:color="auto"/>
            <w:bottom w:val="none" w:sz="0" w:space="0" w:color="auto"/>
            <w:right w:val="none" w:sz="0" w:space="0" w:color="auto"/>
          </w:divBdr>
        </w:div>
        <w:div w:id="355690619">
          <w:marLeft w:val="0"/>
          <w:marRight w:val="0"/>
          <w:marTop w:val="0"/>
          <w:marBottom w:val="0"/>
          <w:divBdr>
            <w:top w:val="none" w:sz="0" w:space="0" w:color="auto"/>
            <w:left w:val="none" w:sz="0" w:space="0" w:color="auto"/>
            <w:bottom w:val="none" w:sz="0" w:space="0" w:color="auto"/>
            <w:right w:val="none" w:sz="0" w:space="0" w:color="auto"/>
          </w:divBdr>
        </w:div>
        <w:div w:id="378475073">
          <w:marLeft w:val="0"/>
          <w:marRight w:val="0"/>
          <w:marTop w:val="300"/>
          <w:marBottom w:val="0"/>
          <w:divBdr>
            <w:top w:val="none" w:sz="0" w:space="0" w:color="auto"/>
            <w:left w:val="none" w:sz="0" w:space="0" w:color="auto"/>
            <w:bottom w:val="none" w:sz="0" w:space="0" w:color="auto"/>
            <w:right w:val="none" w:sz="0" w:space="0" w:color="auto"/>
          </w:divBdr>
        </w:div>
        <w:div w:id="405420164">
          <w:marLeft w:val="0"/>
          <w:marRight w:val="0"/>
          <w:marTop w:val="0"/>
          <w:marBottom w:val="0"/>
          <w:divBdr>
            <w:top w:val="none" w:sz="0" w:space="0" w:color="auto"/>
            <w:left w:val="none" w:sz="0" w:space="0" w:color="auto"/>
            <w:bottom w:val="none" w:sz="0" w:space="0" w:color="auto"/>
            <w:right w:val="none" w:sz="0" w:space="0" w:color="auto"/>
          </w:divBdr>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
        <w:div w:id="177282501">
          <w:marLeft w:val="0"/>
          <w:marRight w:val="0"/>
          <w:marTop w:val="300"/>
          <w:marBottom w:val="0"/>
          <w:divBdr>
            <w:top w:val="none" w:sz="0" w:space="0" w:color="auto"/>
            <w:left w:val="none" w:sz="0" w:space="0" w:color="auto"/>
            <w:bottom w:val="none" w:sz="0" w:space="0" w:color="auto"/>
            <w:right w:val="none" w:sz="0" w:space="0" w:color="auto"/>
          </w:divBdr>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19541">
      <w:bodyDiv w:val="1"/>
      <w:marLeft w:val="0"/>
      <w:marRight w:val="0"/>
      <w:marTop w:val="0"/>
      <w:marBottom w:val="0"/>
      <w:divBdr>
        <w:top w:val="none" w:sz="0" w:space="0" w:color="auto"/>
        <w:left w:val="none" w:sz="0" w:space="0" w:color="auto"/>
        <w:bottom w:val="none" w:sz="0" w:space="0" w:color="auto"/>
        <w:right w:val="none" w:sz="0" w:space="0" w:color="auto"/>
      </w:divBdr>
      <w:divsChild>
        <w:div w:id="13582721">
          <w:marLeft w:val="0"/>
          <w:marRight w:val="0"/>
          <w:marTop w:val="0"/>
          <w:marBottom w:val="0"/>
          <w:divBdr>
            <w:top w:val="none" w:sz="0" w:space="0" w:color="auto"/>
            <w:left w:val="none" w:sz="0" w:space="0" w:color="auto"/>
            <w:bottom w:val="none" w:sz="0" w:space="0" w:color="auto"/>
            <w:right w:val="none" w:sz="0" w:space="0" w:color="auto"/>
          </w:divBdr>
        </w:div>
        <w:div w:id="79982883">
          <w:marLeft w:val="0"/>
          <w:marRight w:val="0"/>
          <w:marTop w:val="300"/>
          <w:marBottom w:val="0"/>
          <w:divBdr>
            <w:top w:val="none" w:sz="0" w:space="0" w:color="auto"/>
            <w:left w:val="none" w:sz="0" w:space="0" w:color="auto"/>
            <w:bottom w:val="none" w:sz="0" w:space="0" w:color="auto"/>
            <w:right w:val="none" w:sz="0" w:space="0" w:color="auto"/>
          </w:divBdr>
        </w:div>
        <w:div w:id="158690734">
          <w:marLeft w:val="0"/>
          <w:marRight w:val="0"/>
          <w:marTop w:val="0"/>
          <w:marBottom w:val="0"/>
          <w:divBdr>
            <w:top w:val="none" w:sz="0" w:space="0" w:color="auto"/>
            <w:left w:val="none" w:sz="0" w:space="0" w:color="auto"/>
            <w:bottom w:val="none" w:sz="0" w:space="0" w:color="auto"/>
            <w:right w:val="none" w:sz="0" w:space="0" w:color="auto"/>
          </w:divBdr>
        </w:div>
        <w:div w:id="304286920">
          <w:marLeft w:val="0"/>
          <w:marRight w:val="0"/>
          <w:marTop w:val="0"/>
          <w:marBottom w:val="0"/>
          <w:divBdr>
            <w:top w:val="none" w:sz="0" w:space="0" w:color="auto"/>
            <w:left w:val="none" w:sz="0" w:space="0" w:color="auto"/>
            <w:bottom w:val="none" w:sz="0" w:space="0" w:color="auto"/>
            <w:right w:val="none" w:sz="0" w:space="0" w:color="auto"/>
          </w:divBdr>
        </w:div>
        <w:div w:id="357777320">
          <w:marLeft w:val="0"/>
          <w:marRight w:val="0"/>
          <w:marTop w:val="0"/>
          <w:marBottom w:val="0"/>
          <w:divBdr>
            <w:top w:val="none" w:sz="0" w:space="0" w:color="auto"/>
            <w:left w:val="none" w:sz="0" w:space="0" w:color="auto"/>
            <w:bottom w:val="none" w:sz="0" w:space="0" w:color="auto"/>
            <w:right w:val="none" w:sz="0" w:space="0" w:color="auto"/>
          </w:divBdr>
        </w:div>
      </w:divsChild>
    </w:div>
    <w:div w:id="403799105">
      <w:bodyDiv w:val="1"/>
      <w:marLeft w:val="0"/>
      <w:marRight w:val="0"/>
      <w:marTop w:val="0"/>
      <w:marBottom w:val="0"/>
      <w:divBdr>
        <w:top w:val="none" w:sz="0" w:space="0" w:color="auto"/>
        <w:left w:val="none" w:sz="0" w:space="0" w:color="auto"/>
        <w:bottom w:val="none" w:sz="0" w:space="0" w:color="auto"/>
        <w:right w:val="none" w:sz="0" w:space="0" w:color="auto"/>
      </w:divBdr>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
        <w:div w:id="165170868">
          <w:marLeft w:val="0"/>
          <w:marRight w:val="0"/>
          <w:marTop w:val="0"/>
          <w:marBottom w:val="0"/>
          <w:divBdr>
            <w:top w:val="none" w:sz="0" w:space="0" w:color="auto"/>
            <w:left w:val="none" w:sz="0" w:space="0" w:color="auto"/>
            <w:bottom w:val="none" w:sz="0" w:space="0" w:color="auto"/>
            <w:right w:val="none" w:sz="0" w:space="0" w:color="auto"/>
          </w:divBdr>
        </w:div>
      </w:divsChild>
    </w:div>
    <w:div w:id="403991722">
      <w:bodyDiv w:val="1"/>
      <w:marLeft w:val="0"/>
      <w:marRight w:val="0"/>
      <w:marTop w:val="0"/>
      <w:marBottom w:val="0"/>
      <w:divBdr>
        <w:top w:val="none" w:sz="0" w:space="0" w:color="auto"/>
        <w:left w:val="none" w:sz="0" w:space="0" w:color="auto"/>
        <w:bottom w:val="none" w:sz="0" w:space="0" w:color="auto"/>
        <w:right w:val="none" w:sz="0" w:space="0" w:color="auto"/>
      </w:divBdr>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sChild>
    </w:div>
    <w:div w:id="404300515">
      <w:bodyDiv w:val="1"/>
      <w:marLeft w:val="0"/>
      <w:marRight w:val="0"/>
      <w:marTop w:val="0"/>
      <w:marBottom w:val="0"/>
      <w:divBdr>
        <w:top w:val="none" w:sz="0" w:space="0" w:color="auto"/>
        <w:left w:val="none" w:sz="0" w:space="0" w:color="auto"/>
        <w:bottom w:val="none" w:sz="0" w:space="0" w:color="auto"/>
        <w:right w:val="none" w:sz="0" w:space="0" w:color="auto"/>
      </w:divBdr>
      <w:divsChild>
        <w:div w:id="4983923">
          <w:marLeft w:val="0"/>
          <w:marRight w:val="0"/>
          <w:marTop w:val="0"/>
          <w:marBottom w:val="0"/>
          <w:divBdr>
            <w:top w:val="none" w:sz="0" w:space="0" w:color="auto"/>
            <w:left w:val="none" w:sz="0" w:space="0" w:color="auto"/>
            <w:bottom w:val="none" w:sz="0" w:space="0" w:color="auto"/>
            <w:right w:val="none" w:sz="0" w:space="0" w:color="auto"/>
          </w:divBdr>
        </w:div>
        <w:div w:id="120925728">
          <w:marLeft w:val="0"/>
          <w:marRight w:val="0"/>
          <w:marTop w:val="0"/>
          <w:marBottom w:val="0"/>
          <w:divBdr>
            <w:top w:val="none" w:sz="0" w:space="0" w:color="auto"/>
            <w:left w:val="none" w:sz="0" w:space="0" w:color="auto"/>
            <w:bottom w:val="none" w:sz="0" w:space="0" w:color="auto"/>
            <w:right w:val="none" w:sz="0" w:space="0" w:color="auto"/>
          </w:divBdr>
        </w:div>
        <w:div w:id="297149657">
          <w:marLeft w:val="0"/>
          <w:marRight w:val="0"/>
          <w:marTop w:val="0"/>
          <w:marBottom w:val="0"/>
          <w:divBdr>
            <w:top w:val="none" w:sz="0" w:space="0" w:color="auto"/>
            <w:left w:val="none" w:sz="0" w:space="0" w:color="auto"/>
            <w:bottom w:val="none" w:sz="0" w:space="0" w:color="auto"/>
            <w:right w:val="none" w:sz="0" w:space="0" w:color="auto"/>
          </w:divBdr>
        </w:div>
        <w:div w:id="362441341">
          <w:marLeft w:val="0"/>
          <w:marRight w:val="0"/>
          <w:marTop w:val="0"/>
          <w:marBottom w:val="0"/>
          <w:divBdr>
            <w:top w:val="none" w:sz="0" w:space="0" w:color="auto"/>
            <w:left w:val="none" w:sz="0" w:space="0" w:color="auto"/>
            <w:bottom w:val="none" w:sz="0" w:space="0" w:color="auto"/>
            <w:right w:val="none" w:sz="0" w:space="0" w:color="auto"/>
          </w:divBdr>
        </w:div>
      </w:divsChild>
    </w:div>
    <w:div w:id="404303071">
      <w:bodyDiv w:val="1"/>
      <w:marLeft w:val="0"/>
      <w:marRight w:val="0"/>
      <w:marTop w:val="0"/>
      <w:marBottom w:val="0"/>
      <w:divBdr>
        <w:top w:val="none" w:sz="0" w:space="0" w:color="auto"/>
        <w:left w:val="none" w:sz="0" w:space="0" w:color="auto"/>
        <w:bottom w:val="none" w:sz="0" w:space="0" w:color="auto"/>
        <w:right w:val="none" w:sz="0" w:space="0" w:color="auto"/>
      </w:divBdr>
      <w:divsChild>
        <w:div w:id="66659934">
          <w:marLeft w:val="0"/>
          <w:marRight w:val="0"/>
          <w:marTop w:val="0"/>
          <w:marBottom w:val="0"/>
          <w:divBdr>
            <w:top w:val="none" w:sz="0" w:space="0" w:color="auto"/>
            <w:left w:val="none" w:sz="0" w:space="0" w:color="auto"/>
            <w:bottom w:val="none" w:sz="0" w:space="0" w:color="auto"/>
            <w:right w:val="none" w:sz="0" w:space="0" w:color="auto"/>
          </w:divBdr>
        </w:div>
        <w:div w:id="236481544">
          <w:marLeft w:val="0"/>
          <w:marRight w:val="0"/>
          <w:marTop w:val="0"/>
          <w:marBottom w:val="0"/>
          <w:divBdr>
            <w:top w:val="none" w:sz="0" w:space="0" w:color="auto"/>
            <w:left w:val="none" w:sz="0" w:space="0" w:color="auto"/>
            <w:bottom w:val="none" w:sz="0" w:space="0" w:color="auto"/>
            <w:right w:val="none" w:sz="0" w:space="0" w:color="auto"/>
          </w:divBdr>
        </w:div>
        <w:div w:id="285548935">
          <w:marLeft w:val="0"/>
          <w:marRight w:val="0"/>
          <w:marTop w:val="0"/>
          <w:marBottom w:val="0"/>
          <w:divBdr>
            <w:top w:val="none" w:sz="0" w:space="0" w:color="auto"/>
            <w:left w:val="none" w:sz="0" w:space="0" w:color="auto"/>
            <w:bottom w:val="none" w:sz="0" w:space="0" w:color="auto"/>
            <w:right w:val="none" w:sz="0" w:space="0" w:color="auto"/>
          </w:divBdr>
        </w:div>
        <w:div w:id="399450667">
          <w:marLeft w:val="0"/>
          <w:marRight w:val="0"/>
          <w:marTop w:val="0"/>
          <w:marBottom w:val="0"/>
          <w:divBdr>
            <w:top w:val="none" w:sz="0" w:space="0" w:color="auto"/>
            <w:left w:val="none" w:sz="0" w:space="0" w:color="auto"/>
            <w:bottom w:val="none" w:sz="0" w:space="0" w:color="auto"/>
            <w:right w:val="none" w:sz="0" w:space="0" w:color="auto"/>
          </w:divBdr>
        </w:div>
      </w:divsChild>
    </w:div>
    <w:div w:id="404572031">
      <w:bodyDiv w:val="1"/>
      <w:marLeft w:val="0"/>
      <w:marRight w:val="0"/>
      <w:marTop w:val="0"/>
      <w:marBottom w:val="0"/>
      <w:divBdr>
        <w:top w:val="none" w:sz="0" w:space="0" w:color="auto"/>
        <w:left w:val="none" w:sz="0" w:space="0" w:color="auto"/>
        <w:bottom w:val="none" w:sz="0" w:space="0" w:color="auto"/>
        <w:right w:val="none" w:sz="0" w:space="0" w:color="auto"/>
      </w:divBdr>
      <w:divsChild>
        <w:div w:id="81951567">
          <w:marLeft w:val="0"/>
          <w:marRight w:val="0"/>
          <w:marTop w:val="0"/>
          <w:marBottom w:val="0"/>
          <w:divBdr>
            <w:top w:val="none" w:sz="0" w:space="0" w:color="auto"/>
            <w:left w:val="none" w:sz="0" w:space="0" w:color="auto"/>
            <w:bottom w:val="none" w:sz="0" w:space="0" w:color="auto"/>
            <w:right w:val="none" w:sz="0" w:space="0" w:color="auto"/>
          </w:divBdr>
        </w:div>
        <w:div w:id="204679429">
          <w:marLeft w:val="0"/>
          <w:marRight w:val="0"/>
          <w:marTop w:val="0"/>
          <w:marBottom w:val="0"/>
          <w:divBdr>
            <w:top w:val="none" w:sz="0" w:space="0" w:color="auto"/>
            <w:left w:val="none" w:sz="0" w:space="0" w:color="auto"/>
            <w:bottom w:val="none" w:sz="0" w:space="0" w:color="auto"/>
            <w:right w:val="none" w:sz="0" w:space="0" w:color="auto"/>
          </w:divBdr>
        </w:div>
        <w:div w:id="264848331">
          <w:marLeft w:val="0"/>
          <w:marRight w:val="0"/>
          <w:marTop w:val="0"/>
          <w:marBottom w:val="0"/>
          <w:divBdr>
            <w:top w:val="none" w:sz="0" w:space="0" w:color="auto"/>
            <w:left w:val="none" w:sz="0" w:space="0" w:color="auto"/>
            <w:bottom w:val="none" w:sz="0" w:space="0" w:color="auto"/>
            <w:right w:val="none" w:sz="0" w:space="0" w:color="auto"/>
          </w:divBdr>
        </w:div>
      </w:divsChild>
    </w:div>
    <w:div w:id="404651689">
      <w:bodyDiv w:val="1"/>
      <w:marLeft w:val="0"/>
      <w:marRight w:val="0"/>
      <w:marTop w:val="0"/>
      <w:marBottom w:val="0"/>
      <w:divBdr>
        <w:top w:val="none" w:sz="0" w:space="0" w:color="auto"/>
        <w:left w:val="none" w:sz="0" w:space="0" w:color="auto"/>
        <w:bottom w:val="none" w:sz="0" w:space="0" w:color="auto"/>
        <w:right w:val="none" w:sz="0" w:space="0" w:color="auto"/>
      </w:divBdr>
      <w:divsChild>
        <w:div w:id="29961418">
          <w:marLeft w:val="0"/>
          <w:marRight w:val="0"/>
          <w:marTop w:val="0"/>
          <w:marBottom w:val="0"/>
          <w:divBdr>
            <w:top w:val="none" w:sz="0" w:space="0" w:color="auto"/>
            <w:left w:val="none" w:sz="0" w:space="0" w:color="auto"/>
            <w:bottom w:val="none" w:sz="0" w:space="0" w:color="auto"/>
            <w:right w:val="none" w:sz="0" w:space="0" w:color="auto"/>
          </w:divBdr>
        </w:div>
        <w:div w:id="136651607">
          <w:marLeft w:val="0"/>
          <w:marRight w:val="0"/>
          <w:marTop w:val="300"/>
          <w:marBottom w:val="0"/>
          <w:divBdr>
            <w:top w:val="none" w:sz="0" w:space="0" w:color="auto"/>
            <w:left w:val="none" w:sz="0" w:space="0" w:color="auto"/>
            <w:bottom w:val="none" w:sz="0" w:space="0" w:color="auto"/>
            <w:right w:val="none" w:sz="0" w:space="0" w:color="auto"/>
          </w:divBdr>
          <w:divsChild>
            <w:div w:id="48040107">
              <w:marLeft w:val="0"/>
              <w:marRight w:val="0"/>
              <w:marTop w:val="0"/>
              <w:marBottom w:val="0"/>
              <w:divBdr>
                <w:top w:val="none" w:sz="0" w:space="0" w:color="auto"/>
                <w:left w:val="none" w:sz="0" w:space="0" w:color="auto"/>
                <w:bottom w:val="none" w:sz="0" w:space="0" w:color="auto"/>
                <w:right w:val="none" w:sz="0" w:space="0" w:color="auto"/>
              </w:divBdr>
            </w:div>
          </w:divsChild>
        </w:div>
        <w:div w:id="187066570">
          <w:marLeft w:val="0"/>
          <w:marRight w:val="0"/>
          <w:marTop w:val="0"/>
          <w:marBottom w:val="0"/>
          <w:divBdr>
            <w:top w:val="none" w:sz="0" w:space="0" w:color="auto"/>
            <w:left w:val="none" w:sz="0" w:space="0" w:color="auto"/>
            <w:bottom w:val="none" w:sz="0" w:space="0" w:color="auto"/>
            <w:right w:val="none" w:sz="0" w:space="0" w:color="auto"/>
          </w:divBdr>
        </w:div>
        <w:div w:id="374549340">
          <w:marLeft w:val="0"/>
          <w:marRight w:val="0"/>
          <w:marTop w:val="0"/>
          <w:marBottom w:val="0"/>
          <w:divBdr>
            <w:top w:val="none" w:sz="0" w:space="0" w:color="auto"/>
            <w:left w:val="none" w:sz="0" w:space="0" w:color="auto"/>
            <w:bottom w:val="none" w:sz="0" w:space="0" w:color="auto"/>
            <w:right w:val="none" w:sz="0" w:space="0" w:color="auto"/>
          </w:divBdr>
          <w:divsChild>
            <w:div w:id="386418403">
              <w:marLeft w:val="0"/>
              <w:marRight w:val="0"/>
              <w:marTop w:val="0"/>
              <w:marBottom w:val="0"/>
              <w:divBdr>
                <w:top w:val="none" w:sz="0" w:space="0" w:color="auto"/>
                <w:left w:val="none" w:sz="0" w:space="0" w:color="auto"/>
                <w:bottom w:val="none" w:sz="0" w:space="0" w:color="auto"/>
                <w:right w:val="none" w:sz="0" w:space="0" w:color="auto"/>
              </w:divBdr>
            </w:div>
          </w:divsChild>
        </w:div>
        <w:div w:id="395475654">
          <w:marLeft w:val="0"/>
          <w:marRight w:val="0"/>
          <w:marTop w:val="0"/>
          <w:marBottom w:val="0"/>
          <w:divBdr>
            <w:top w:val="none" w:sz="0" w:space="0" w:color="auto"/>
            <w:left w:val="none" w:sz="0" w:space="0" w:color="auto"/>
            <w:bottom w:val="none" w:sz="0" w:space="0" w:color="auto"/>
            <w:right w:val="none" w:sz="0" w:space="0" w:color="auto"/>
          </w:divBdr>
        </w:div>
      </w:divsChild>
    </w:div>
    <w:div w:id="404962505">
      <w:bodyDiv w:val="1"/>
      <w:marLeft w:val="0"/>
      <w:marRight w:val="0"/>
      <w:marTop w:val="0"/>
      <w:marBottom w:val="0"/>
      <w:divBdr>
        <w:top w:val="none" w:sz="0" w:space="0" w:color="auto"/>
        <w:left w:val="none" w:sz="0" w:space="0" w:color="auto"/>
        <w:bottom w:val="none" w:sz="0" w:space="0" w:color="auto"/>
        <w:right w:val="none" w:sz="0" w:space="0" w:color="auto"/>
      </w:divBdr>
      <w:divsChild>
        <w:div w:id="185679422">
          <w:marLeft w:val="0"/>
          <w:marRight w:val="0"/>
          <w:marTop w:val="300"/>
          <w:marBottom w:val="0"/>
          <w:divBdr>
            <w:top w:val="none" w:sz="0" w:space="0" w:color="auto"/>
            <w:left w:val="none" w:sz="0" w:space="0" w:color="auto"/>
            <w:bottom w:val="none" w:sz="0" w:space="0" w:color="auto"/>
            <w:right w:val="none" w:sz="0" w:space="0" w:color="auto"/>
          </w:divBdr>
        </w:div>
        <w:div w:id="281152825">
          <w:marLeft w:val="0"/>
          <w:marRight w:val="0"/>
          <w:marTop w:val="0"/>
          <w:marBottom w:val="0"/>
          <w:divBdr>
            <w:top w:val="none" w:sz="0" w:space="0" w:color="auto"/>
            <w:left w:val="none" w:sz="0" w:space="0" w:color="auto"/>
            <w:bottom w:val="none" w:sz="0" w:space="0" w:color="auto"/>
            <w:right w:val="none" w:sz="0" w:space="0" w:color="auto"/>
          </w:divBdr>
        </w:div>
        <w:div w:id="295568488">
          <w:marLeft w:val="0"/>
          <w:marRight w:val="0"/>
          <w:marTop w:val="0"/>
          <w:marBottom w:val="0"/>
          <w:divBdr>
            <w:top w:val="none" w:sz="0" w:space="0" w:color="auto"/>
            <w:left w:val="none" w:sz="0" w:space="0" w:color="auto"/>
            <w:bottom w:val="none" w:sz="0" w:space="0" w:color="auto"/>
            <w:right w:val="none" w:sz="0" w:space="0" w:color="auto"/>
          </w:divBdr>
        </w:div>
        <w:div w:id="317346462">
          <w:marLeft w:val="0"/>
          <w:marRight w:val="0"/>
          <w:marTop w:val="0"/>
          <w:marBottom w:val="0"/>
          <w:divBdr>
            <w:top w:val="none" w:sz="0" w:space="0" w:color="auto"/>
            <w:left w:val="none" w:sz="0" w:space="0" w:color="auto"/>
            <w:bottom w:val="none" w:sz="0" w:space="0" w:color="auto"/>
            <w:right w:val="none" w:sz="0" w:space="0" w:color="auto"/>
          </w:divBdr>
        </w:div>
      </w:divsChild>
    </w:div>
    <w:div w:id="405153971">
      <w:bodyDiv w:val="1"/>
      <w:marLeft w:val="0"/>
      <w:marRight w:val="0"/>
      <w:marTop w:val="0"/>
      <w:marBottom w:val="0"/>
      <w:divBdr>
        <w:top w:val="none" w:sz="0" w:space="0" w:color="auto"/>
        <w:left w:val="none" w:sz="0" w:space="0" w:color="auto"/>
        <w:bottom w:val="none" w:sz="0" w:space="0" w:color="auto"/>
        <w:right w:val="none" w:sz="0" w:space="0" w:color="auto"/>
      </w:divBdr>
      <w:divsChild>
        <w:div w:id="29885682">
          <w:marLeft w:val="0"/>
          <w:marRight w:val="0"/>
          <w:marTop w:val="0"/>
          <w:marBottom w:val="0"/>
          <w:divBdr>
            <w:top w:val="none" w:sz="0" w:space="0" w:color="auto"/>
            <w:left w:val="none" w:sz="0" w:space="0" w:color="auto"/>
            <w:bottom w:val="none" w:sz="0" w:space="0" w:color="auto"/>
            <w:right w:val="none" w:sz="0" w:space="0" w:color="auto"/>
          </w:divBdr>
        </w:div>
        <w:div w:id="97608310">
          <w:marLeft w:val="0"/>
          <w:marRight w:val="0"/>
          <w:marTop w:val="0"/>
          <w:marBottom w:val="0"/>
          <w:divBdr>
            <w:top w:val="none" w:sz="0" w:space="0" w:color="auto"/>
            <w:left w:val="none" w:sz="0" w:space="0" w:color="auto"/>
            <w:bottom w:val="none" w:sz="0" w:space="0" w:color="auto"/>
            <w:right w:val="none" w:sz="0" w:space="0" w:color="auto"/>
          </w:divBdr>
        </w:div>
        <w:div w:id="344596056">
          <w:marLeft w:val="0"/>
          <w:marRight w:val="0"/>
          <w:marTop w:val="300"/>
          <w:marBottom w:val="0"/>
          <w:divBdr>
            <w:top w:val="none" w:sz="0" w:space="0" w:color="auto"/>
            <w:left w:val="none" w:sz="0" w:space="0" w:color="auto"/>
            <w:bottom w:val="none" w:sz="0" w:space="0" w:color="auto"/>
            <w:right w:val="none" w:sz="0" w:space="0" w:color="auto"/>
          </w:divBdr>
        </w:div>
      </w:divsChild>
    </w:div>
    <w:div w:id="405884110">
      <w:bodyDiv w:val="1"/>
      <w:marLeft w:val="0"/>
      <w:marRight w:val="0"/>
      <w:marTop w:val="0"/>
      <w:marBottom w:val="0"/>
      <w:divBdr>
        <w:top w:val="none" w:sz="0" w:space="0" w:color="auto"/>
        <w:left w:val="none" w:sz="0" w:space="0" w:color="auto"/>
        <w:bottom w:val="none" w:sz="0" w:space="0" w:color="auto"/>
        <w:right w:val="none" w:sz="0" w:space="0" w:color="auto"/>
      </w:divBdr>
      <w:divsChild>
        <w:div w:id="160855589">
          <w:marLeft w:val="0"/>
          <w:marRight w:val="0"/>
          <w:marTop w:val="300"/>
          <w:marBottom w:val="0"/>
          <w:divBdr>
            <w:top w:val="none" w:sz="0" w:space="0" w:color="auto"/>
            <w:left w:val="none" w:sz="0" w:space="0" w:color="auto"/>
            <w:bottom w:val="none" w:sz="0" w:space="0" w:color="auto"/>
            <w:right w:val="none" w:sz="0" w:space="0" w:color="auto"/>
          </w:divBdr>
        </w:div>
        <w:div w:id="292028775">
          <w:marLeft w:val="0"/>
          <w:marRight w:val="0"/>
          <w:marTop w:val="0"/>
          <w:marBottom w:val="0"/>
          <w:divBdr>
            <w:top w:val="none" w:sz="0" w:space="0" w:color="auto"/>
            <w:left w:val="none" w:sz="0" w:space="0" w:color="auto"/>
            <w:bottom w:val="none" w:sz="0" w:space="0" w:color="auto"/>
            <w:right w:val="none" w:sz="0" w:space="0" w:color="auto"/>
          </w:divBdr>
        </w:div>
      </w:divsChild>
    </w:div>
    <w:div w:id="406001800">
      <w:bodyDiv w:val="1"/>
      <w:marLeft w:val="0"/>
      <w:marRight w:val="0"/>
      <w:marTop w:val="0"/>
      <w:marBottom w:val="0"/>
      <w:divBdr>
        <w:top w:val="none" w:sz="0" w:space="0" w:color="auto"/>
        <w:left w:val="none" w:sz="0" w:space="0" w:color="auto"/>
        <w:bottom w:val="none" w:sz="0" w:space="0" w:color="auto"/>
        <w:right w:val="none" w:sz="0" w:space="0" w:color="auto"/>
      </w:divBdr>
      <w:divsChild>
        <w:div w:id="70934043">
          <w:marLeft w:val="0"/>
          <w:marRight w:val="0"/>
          <w:marTop w:val="0"/>
          <w:marBottom w:val="0"/>
          <w:divBdr>
            <w:top w:val="none" w:sz="0" w:space="0" w:color="auto"/>
            <w:left w:val="none" w:sz="0" w:space="0" w:color="auto"/>
            <w:bottom w:val="none" w:sz="0" w:space="0" w:color="auto"/>
            <w:right w:val="none" w:sz="0" w:space="0" w:color="auto"/>
          </w:divBdr>
          <w:divsChild>
            <w:div w:id="65954162">
              <w:marLeft w:val="0"/>
              <w:marRight w:val="0"/>
              <w:marTop w:val="0"/>
              <w:marBottom w:val="0"/>
              <w:divBdr>
                <w:top w:val="none" w:sz="0" w:space="0" w:color="auto"/>
                <w:left w:val="none" w:sz="0" w:space="0" w:color="auto"/>
                <w:bottom w:val="none" w:sz="0" w:space="0" w:color="auto"/>
                <w:right w:val="none" w:sz="0" w:space="0" w:color="auto"/>
              </w:divBdr>
            </w:div>
          </w:divsChild>
        </w:div>
        <w:div w:id="200899937">
          <w:marLeft w:val="0"/>
          <w:marRight w:val="0"/>
          <w:marTop w:val="0"/>
          <w:marBottom w:val="0"/>
          <w:divBdr>
            <w:top w:val="none" w:sz="0" w:space="0" w:color="auto"/>
            <w:left w:val="none" w:sz="0" w:space="0" w:color="auto"/>
            <w:bottom w:val="none" w:sz="0" w:space="0" w:color="auto"/>
            <w:right w:val="none" w:sz="0" w:space="0" w:color="auto"/>
          </w:divBdr>
        </w:div>
      </w:divsChild>
    </w:div>
    <w:div w:id="406347463">
      <w:bodyDiv w:val="1"/>
      <w:marLeft w:val="0"/>
      <w:marRight w:val="0"/>
      <w:marTop w:val="0"/>
      <w:marBottom w:val="0"/>
      <w:divBdr>
        <w:top w:val="none" w:sz="0" w:space="0" w:color="auto"/>
        <w:left w:val="none" w:sz="0" w:space="0" w:color="auto"/>
        <w:bottom w:val="none" w:sz="0" w:space="0" w:color="auto"/>
        <w:right w:val="none" w:sz="0" w:space="0" w:color="auto"/>
      </w:divBdr>
      <w:divsChild>
        <w:div w:id="87120836">
          <w:marLeft w:val="0"/>
          <w:marRight w:val="0"/>
          <w:marTop w:val="0"/>
          <w:marBottom w:val="0"/>
          <w:divBdr>
            <w:top w:val="none" w:sz="0" w:space="0" w:color="auto"/>
            <w:left w:val="none" w:sz="0" w:space="0" w:color="auto"/>
            <w:bottom w:val="none" w:sz="0" w:space="0" w:color="auto"/>
            <w:right w:val="none" w:sz="0" w:space="0" w:color="auto"/>
          </w:divBdr>
        </w:div>
        <w:div w:id="134642895">
          <w:marLeft w:val="0"/>
          <w:marRight w:val="0"/>
          <w:marTop w:val="0"/>
          <w:marBottom w:val="0"/>
          <w:divBdr>
            <w:top w:val="none" w:sz="0" w:space="0" w:color="auto"/>
            <w:left w:val="none" w:sz="0" w:space="0" w:color="auto"/>
            <w:bottom w:val="none" w:sz="0" w:space="0" w:color="auto"/>
            <w:right w:val="none" w:sz="0" w:space="0" w:color="auto"/>
          </w:divBdr>
        </w:div>
        <w:div w:id="135029983">
          <w:marLeft w:val="0"/>
          <w:marRight w:val="0"/>
          <w:marTop w:val="0"/>
          <w:marBottom w:val="0"/>
          <w:divBdr>
            <w:top w:val="none" w:sz="0" w:space="0" w:color="auto"/>
            <w:left w:val="none" w:sz="0" w:space="0" w:color="auto"/>
            <w:bottom w:val="none" w:sz="0" w:space="0" w:color="auto"/>
            <w:right w:val="none" w:sz="0" w:space="0" w:color="auto"/>
          </w:divBdr>
        </w:div>
        <w:div w:id="278948578">
          <w:marLeft w:val="0"/>
          <w:marRight w:val="0"/>
          <w:marTop w:val="0"/>
          <w:marBottom w:val="0"/>
          <w:divBdr>
            <w:top w:val="none" w:sz="0" w:space="0" w:color="auto"/>
            <w:left w:val="none" w:sz="0" w:space="0" w:color="auto"/>
            <w:bottom w:val="none" w:sz="0" w:space="0" w:color="auto"/>
            <w:right w:val="none" w:sz="0" w:space="0" w:color="auto"/>
          </w:divBdr>
        </w:div>
        <w:div w:id="287128241">
          <w:marLeft w:val="0"/>
          <w:marRight w:val="0"/>
          <w:marTop w:val="0"/>
          <w:marBottom w:val="0"/>
          <w:divBdr>
            <w:top w:val="none" w:sz="0" w:space="0" w:color="auto"/>
            <w:left w:val="none" w:sz="0" w:space="0" w:color="auto"/>
            <w:bottom w:val="none" w:sz="0" w:space="0" w:color="auto"/>
            <w:right w:val="none" w:sz="0" w:space="0" w:color="auto"/>
          </w:divBdr>
        </w:div>
        <w:div w:id="302779203">
          <w:marLeft w:val="0"/>
          <w:marRight w:val="0"/>
          <w:marTop w:val="0"/>
          <w:marBottom w:val="0"/>
          <w:divBdr>
            <w:top w:val="none" w:sz="0" w:space="0" w:color="auto"/>
            <w:left w:val="none" w:sz="0" w:space="0" w:color="auto"/>
            <w:bottom w:val="none" w:sz="0" w:space="0" w:color="auto"/>
            <w:right w:val="none" w:sz="0" w:space="0" w:color="auto"/>
          </w:divBdr>
        </w:div>
      </w:divsChild>
    </w:div>
    <w:div w:id="406419696">
      <w:bodyDiv w:val="1"/>
      <w:marLeft w:val="0"/>
      <w:marRight w:val="0"/>
      <w:marTop w:val="0"/>
      <w:marBottom w:val="0"/>
      <w:divBdr>
        <w:top w:val="none" w:sz="0" w:space="0" w:color="auto"/>
        <w:left w:val="none" w:sz="0" w:space="0" w:color="auto"/>
        <w:bottom w:val="none" w:sz="0" w:space="0" w:color="auto"/>
        <w:right w:val="none" w:sz="0" w:space="0" w:color="auto"/>
      </w:divBdr>
      <w:divsChild>
        <w:div w:id="87390002">
          <w:marLeft w:val="0"/>
          <w:marRight w:val="0"/>
          <w:marTop w:val="0"/>
          <w:marBottom w:val="0"/>
          <w:divBdr>
            <w:top w:val="none" w:sz="0" w:space="0" w:color="auto"/>
            <w:left w:val="none" w:sz="0" w:space="0" w:color="auto"/>
            <w:bottom w:val="none" w:sz="0" w:space="0" w:color="auto"/>
            <w:right w:val="none" w:sz="0" w:space="0" w:color="auto"/>
          </w:divBdr>
        </w:div>
        <w:div w:id="108015621">
          <w:marLeft w:val="0"/>
          <w:marRight w:val="0"/>
          <w:marTop w:val="0"/>
          <w:marBottom w:val="0"/>
          <w:divBdr>
            <w:top w:val="none" w:sz="0" w:space="0" w:color="auto"/>
            <w:left w:val="none" w:sz="0" w:space="0" w:color="auto"/>
            <w:bottom w:val="none" w:sz="0" w:space="0" w:color="auto"/>
            <w:right w:val="none" w:sz="0" w:space="0" w:color="auto"/>
          </w:divBdr>
        </w:div>
        <w:div w:id="139661942">
          <w:marLeft w:val="0"/>
          <w:marRight w:val="0"/>
          <w:marTop w:val="0"/>
          <w:marBottom w:val="0"/>
          <w:divBdr>
            <w:top w:val="none" w:sz="0" w:space="0" w:color="auto"/>
            <w:left w:val="none" w:sz="0" w:space="0" w:color="auto"/>
            <w:bottom w:val="none" w:sz="0" w:space="0" w:color="auto"/>
            <w:right w:val="none" w:sz="0" w:space="0" w:color="auto"/>
          </w:divBdr>
        </w:div>
        <w:div w:id="262687119">
          <w:marLeft w:val="0"/>
          <w:marRight w:val="0"/>
          <w:marTop w:val="0"/>
          <w:marBottom w:val="0"/>
          <w:divBdr>
            <w:top w:val="none" w:sz="0" w:space="0" w:color="auto"/>
            <w:left w:val="none" w:sz="0" w:space="0" w:color="auto"/>
            <w:bottom w:val="none" w:sz="0" w:space="0" w:color="auto"/>
            <w:right w:val="none" w:sz="0" w:space="0" w:color="auto"/>
          </w:divBdr>
        </w:div>
        <w:div w:id="374354907">
          <w:marLeft w:val="0"/>
          <w:marRight w:val="0"/>
          <w:marTop w:val="300"/>
          <w:marBottom w:val="0"/>
          <w:divBdr>
            <w:top w:val="none" w:sz="0" w:space="0" w:color="auto"/>
            <w:left w:val="none" w:sz="0" w:space="0" w:color="auto"/>
            <w:bottom w:val="none" w:sz="0" w:space="0" w:color="auto"/>
            <w:right w:val="none" w:sz="0" w:space="0" w:color="auto"/>
          </w:divBdr>
        </w:div>
      </w:divsChild>
    </w:div>
    <w:div w:id="406466593">
      <w:bodyDiv w:val="1"/>
      <w:marLeft w:val="0"/>
      <w:marRight w:val="0"/>
      <w:marTop w:val="0"/>
      <w:marBottom w:val="0"/>
      <w:divBdr>
        <w:top w:val="none" w:sz="0" w:space="0" w:color="auto"/>
        <w:left w:val="none" w:sz="0" w:space="0" w:color="auto"/>
        <w:bottom w:val="none" w:sz="0" w:space="0" w:color="auto"/>
        <w:right w:val="none" w:sz="0" w:space="0" w:color="auto"/>
      </w:divBdr>
      <w:divsChild>
        <w:div w:id="305160291">
          <w:marLeft w:val="0"/>
          <w:marRight w:val="0"/>
          <w:marTop w:val="0"/>
          <w:marBottom w:val="0"/>
          <w:divBdr>
            <w:top w:val="none" w:sz="0" w:space="0" w:color="auto"/>
            <w:left w:val="none" w:sz="0" w:space="0" w:color="auto"/>
            <w:bottom w:val="none" w:sz="0" w:space="0" w:color="auto"/>
            <w:right w:val="none" w:sz="0" w:space="0" w:color="auto"/>
          </w:divBdr>
        </w:div>
        <w:div w:id="415172661">
          <w:marLeft w:val="0"/>
          <w:marRight w:val="0"/>
          <w:marTop w:val="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sChild>
    </w:div>
    <w:div w:id="407075292">
      <w:bodyDiv w:val="1"/>
      <w:marLeft w:val="0"/>
      <w:marRight w:val="0"/>
      <w:marTop w:val="0"/>
      <w:marBottom w:val="0"/>
      <w:divBdr>
        <w:top w:val="none" w:sz="0" w:space="0" w:color="auto"/>
        <w:left w:val="none" w:sz="0" w:space="0" w:color="auto"/>
        <w:bottom w:val="none" w:sz="0" w:space="0" w:color="auto"/>
        <w:right w:val="none" w:sz="0" w:space="0" w:color="auto"/>
      </w:divBdr>
      <w:divsChild>
        <w:div w:id="182598330">
          <w:marLeft w:val="0"/>
          <w:marRight w:val="0"/>
          <w:marTop w:val="0"/>
          <w:marBottom w:val="0"/>
          <w:divBdr>
            <w:top w:val="none" w:sz="0" w:space="0" w:color="auto"/>
            <w:left w:val="none" w:sz="0" w:space="0" w:color="auto"/>
            <w:bottom w:val="none" w:sz="0" w:space="0" w:color="auto"/>
            <w:right w:val="none" w:sz="0" w:space="0" w:color="auto"/>
          </w:divBdr>
        </w:div>
        <w:div w:id="354965114">
          <w:marLeft w:val="0"/>
          <w:marRight w:val="0"/>
          <w:marTop w:val="0"/>
          <w:marBottom w:val="0"/>
          <w:divBdr>
            <w:top w:val="none" w:sz="0" w:space="0" w:color="auto"/>
            <w:left w:val="none" w:sz="0" w:space="0" w:color="auto"/>
            <w:bottom w:val="none" w:sz="0" w:space="0" w:color="auto"/>
            <w:right w:val="none" w:sz="0" w:space="0" w:color="auto"/>
          </w:divBdr>
        </w:div>
        <w:div w:id="384960309">
          <w:marLeft w:val="0"/>
          <w:marRight w:val="0"/>
          <w:marTop w:val="0"/>
          <w:marBottom w:val="0"/>
          <w:divBdr>
            <w:top w:val="none" w:sz="0" w:space="0" w:color="auto"/>
            <w:left w:val="none" w:sz="0" w:space="0" w:color="auto"/>
            <w:bottom w:val="none" w:sz="0" w:space="0" w:color="auto"/>
            <w:right w:val="none" w:sz="0" w:space="0" w:color="auto"/>
          </w:divBdr>
        </w:div>
        <w:div w:id="389964727">
          <w:marLeft w:val="0"/>
          <w:marRight w:val="0"/>
          <w:marTop w:val="300"/>
          <w:marBottom w:val="0"/>
          <w:divBdr>
            <w:top w:val="none" w:sz="0" w:space="0" w:color="auto"/>
            <w:left w:val="none" w:sz="0" w:space="0" w:color="auto"/>
            <w:bottom w:val="none" w:sz="0" w:space="0" w:color="auto"/>
            <w:right w:val="none" w:sz="0" w:space="0" w:color="auto"/>
          </w:divBdr>
        </w:div>
      </w:divsChild>
    </w:div>
    <w:div w:id="407313131">
      <w:bodyDiv w:val="1"/>
      <w:marLeft w:val="0"/>
      <w:marRight w:val="0"/>
      <w:marTop w:val="0"/>
      <w:marBottom w:val="0"/>
      <w:divBdr>
        <w:top w:val="none" w:sz="0" w:space="0" w:color="auto"/>
        <w:left w:val="none" w:sz="0" w:space="0" w:color="auto"/>
        <w:bottom w:val="none" w:sz="0" w:space="0" w:color="auto"/>
        <w:right w:val="none" w:sz="0" w:space="0" w:color="auto"/>
      </w:divBdr>
      <w:divsChild>
        <w:div w:id="58868564">
          <w:marLeft w:val="0"/>
          <w:marRight w:val="0"/>
          <w:marTop w:val="0"/>
          <w:marBottom w:val="0"/>
          <w:divBdr>
            <w:top w:val="none" w:sz="0" w:space="0" w:color="auto"/>
            <w:left w:val="none" w:sz="0" w:space="0" w:color="auto"/>
            <w:bottom w:val="none" w:sz="0" w:space="0" w:color="auto"/>
            <w:right w:val="none" w:sz="0" w:space="0" w:color="auto"/>
          </w:divBdr>
        </w:div>
        <w:div w:id="120073299">
          <w:marLeft w:val="0"/>
          <w:marRight w:val="0"/>
          <w:marTop w:val="0"/>
          <w:marBottom w:val="0"/>
          <w:divBdr>
            <w:top w:val="none" w:sz="0" w:space="0" w:color="auto"/>
            <w:left w:val="none" w:sz="0" w:space="0" w:color="auto"/>
            <w:bottom w:val="none" w:sz="0" w:space="0" w:color="auto"/>
            <w:right w:val="none" w:sz="0" w:space="0" w:color="auto"/>
          </w:divBdr>
        </w:div>
        <w:div w:id="209994679">
          <w:marLeft w:val="0"/>
          <w:marRight w:val="0"/>
          <w:marTop w:val="0"/>
          <w:marBottom w:val="0"/>
          <w:divBdr>
            <w:top w:val="none" w:sz="0" w:space="0" w:color="auto"/>
            <w:left w:val="none" w:sz="0" w:space="0" w:color="auto"/>
            <w:bottom w:val="none" w:sz="0" w:space="0" w:color="auto"/>
            <w:right w:val="none" w:sz="0" w:space="0" w:color="auto"/>
          </w:divBdr>
        </w:div>
        <w:div w:id="267466704">
          <w:marLeft w:val="0"/>
          <w:marRight w:val="0"/>
          <w:marTop w:val="300"/>
          <w:marBottom w:val="0"/>
          <w:divBdr>
            <w:top w:val="none" w:sz="0" w:space="0" w:color="auto"/>
            <w:left w:val="none" w:sz="0" w:space="0" w:color="auto"/>
            <w:bottom w:val="none" w:sz="0" w:space="0" w:color="auto"/>
            <w:right w:val="none" w:sz="0" w:space="0" w:color="auto"/>
          </w:divBdr>
          <w:divsChild>
            <w:div w:id="384453444">
              <w:marLeft w:val="0"/>
              <w:marRight w:val="0"/>
              <w:marTop w:val="0"/>
              <w:marBottom w:val="0"/>
              <w:divBdr>
                <w:top w:val="none" w:sz="0" w:space="0" w:color="auto"/>
                <w:left w:val="none" w:sz="0" w:space="0" w:color="auto"/>
                <w:bottom w:val="none" w:sz="0" w:space="0" w:color="auto"/>
                <w:right w:val="none" w:sz="0" w:space="0" w:color="auto"/>
              </w:divBdr>
            </w:div>
          </w:divsChild>
        </w:div>
        <w:div w:id="270095123">
          <w:marLeft w:val="0"/>
          <w:marRight w:val="0"/>
          <w:marTop w:val="0"/>
          <w:marBottom w:val="0"/>
          <w:divBdr>
            <w:top w:val="none" w:sz="0" w:space="0" w:color="auto"/>
            <w:left w:val="none" w:sz="0" w:space="0" w:color="auto"/>
            <w:bottom w:val="none" w:sz="0" w:space="0" w:color="auto"/>
            <w:right w:val="none" w:sz="0" w:space="0" w:color="auto"/>
          </w:divBdr>
        </w:div>
        <w:div w:id="304631097">
          <w:marLeft w:val="0"/>
          <w:marRight w:val="0"/>
          <w:marTop w:val="0"/>
          <w:marBottom w:val="0"/>
          <w:divBdr>
            <w:top w:val="none" w:sz="0" w:space="0" w:color="auto"/>
            <w:left w:val="none" w:sz="0" w:space="0" w:color="auto"/>
            <w:bottom w:val="none" w:sz="0" w:space="0" w:color="auto"/>
            <w:right w:val="none" w:sz="0" w:space="0" w:color="auto"/>
          </w:divBdr>
        </w:div>
        <w:div w:id="358626365">
          <w:marLeft w:val="0"/>
          <w:marRight w:val="0"/>
          <w:marTop w:val="0"/>
          <w:marBottom w:val="0"/>
          <w:divBdr>
            <w:top w:val="none" w:sz="0" w:space="0" w:color="auto"/>
            <w:left w:val="none" w:sz="0" w:space="0" w:color="auto"/>
            <w:bottom w:val="none" w:sz="0" w:space="0" w:color="auto"/>
            <w:right w:val="none" w:sz="0" w:space="0" w:color="auto"/>
          </w:divBdr>
        </w:div>
      </w:divsChild>
    </w:div>
    <w:div w:id="407578024">
      <w:bodyDiv w:val="1"/>
      <w:marLeft w:val="0"/>
      <w:marRight w:val="0"/>
      <w:marTop w:val="0"/>
      <w:marBottom w:val="0"/>
      <w:divBdr>
        <w:top w:val="none" w:sz="0" w:space="0" w:color="auto"/>
        <w:left w:val="none" w:sz="0" w:space="0" w:color="auto"/>
        <w:bottom w:val="none" w:sz="0" w:space="0" w:color="auto"/>
        <w:right w:val="none" w:sz="0" w:space="0" w:color="auto"/>
      </w:divBdr>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181434778">
          <w:marLeft w:val="0"/>
          <w:marRight w:val="0"/>
          <w:marTop w:val="30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
        <w:div w:id="335310668">
          <w:marLeft w:val="0"/>
          <w:marRight w:val="0"/>
          <w:marTop w:val="0"/>
          <w:marBottom w:val="0"/>
          <w:divBdr>
            <w:top w:val="none" w:sz="0" w:space="0" w:color="auto"/>
            <w:left w:val="none" w:sz="0" w:space="0" w:color="auto"/>
            <w:bottom w:val="none" w:sz="0" w:space="0" w:color="auto"/>
            <w:right w:val="none" w:sz="0" w:space="0" w:color="auto"/>
          </w:divBdr>
        </w:div>
      </w:divsChild>
    </w:div>
    <w:div w:id="408382822">
      <w:bodyDiv w:val="1"/>
      <w:marLeft w:val="0"/>
      <w:marRight w:val="0"/>
      <w:marTop w:val="0"/>
      <w:marBottom w:val="0"/>
      <w:divBdr>
        <w:top w:val="none" w:sz="0" w:space="0" w:color="auto"/>
        <w:left w:val="none" w:sz="0" w:space="0" w:color="auto"/>
        <w:bottom w:val="none" w:sz="0" w:space="0" w:color="auto"/>
        <w:right w:val="none" w:sz="0" w:space="0" w:color="auto"/>
      </w:divBdr>
      <w:divsChild>
        <w:div w:id="23331341">
          <w:marLeft w:val="0"/>
          <w:marRight w:val="0"/>
          <w:marTop w:val="0"/>
          <w:marBottom w:val="0"/>
          <w:divBdr>
            <w:top w:val="none" w:sz="0" w:space="0" w:color="auto"/>
            <w:left w:val="none" w:sz="0" w:space="0" w:color="auto"/>
            <w:bottom w:val="none" w:sz="0" w:space="0" w:color="auto"/>
            <w:right w:val="none" w:sz="0" w:space="0" w:color="auto"/>
          </w:divBdr>
        </w:div>
        <w:div w:id="97070797">
          <w:marLeft w:val="0"/>
          <w:marRight w:val="0"/>
          <w:marTop w:val="300"/>
          <w:marBottom w:val="0"/>
          <w:divBdr>
            <w:top w:val="none" w:sz="0" w:space="0" w:color="auto"/>
            <w:left w:val="none" w:sz="0" w:space="0" w:color="auto"/>
            <w:bottom w:val="none" w:sz="0" w:space="0" w:color="auto"/>
            <w:right w:val="none" w:sz="0" w:space="0" w:color="auto"/>
          </w:divBdr>
          <w:divsChild>
            <w:div w:id="342978741">
              <w:marLeft w:val="0"/>
              <w:marRight w:val="0"/>
              <w:marTop w:val="0"/>
              <w:marBottom w:val="0"/>
              <w:divBdr>
                <w:top w:val="none" w:sz="0" w:space="0" w:color="auto"/>
                <w:left w:val="none" w:sz="0" w:space="0" w:color="auto"/>
                <w:bottom w:val="none" w:sz="0" w:space="0" w:color="auto"/>
                <w:right w:val="none" w:sz="0" w:space="0" w:color="auto"/>
              </w:divBdr>
            </w:div>
          </w:divsChild>
        </w:div>
        <w:div w:id="321398437">
          <w:marLeft w:val="0"/>
          <w:marRight w:val="0"/>
          <w:marTop w:val="300"/>
          <w:marBottom w:val="0"/>
          <w:divBdr>
            <w:top w:val="none" w:sz="0" w:space="0" w:color="auto"/>
            <w:left w:val="none" w:sz="0" w:space="0" w:color="auto"/>
            <w:bottom w:val="none" w:sz="0" w:space="0" w:color="auto"/>
            <w:right w:val="none" w:sz="0" w:space="0" w:color="auto"/>
          </w:divBdr>
        </w:div>
        <w:div w:id="355275557">
          <w:marLeft w:val="0"/>
          <w:marRight w:val="0"/>
          <w:marTop w:val="0"/>
          <w:marBottom w:val="0"/>
          <w:divBdr>
            <w:top w:val="none" w:sz="0" w:space="0" w:color="auto"/>
            <w:left w:val="none" w:sz="0" w:space="0" w:color="auto"/>
            <w:bottom w:val="none" w:sz="0" w:space="0" w:color="auto"/>
            <w:right w:val="none" w:sz="0" w:space="0" w:color="auto"/>
          </w:divBdr>
        </w:div>
      </w:divsChild>
    </w:div>
    <w:div w:id="408887753">
      <w:bodyDiv w:val="1"/>
      <w:marLeft w:val="0"/>
      <w:marRight w:val="0"/>
      <w:marTop w:val="0"/>
      <w:marBottom w:val="0"/>
      <w:divBdr>
        <w:top w:val="none" w:sz="0" w:space="0" w:color="auto"/>
        <w:left w:val="none" w:sz="0" w:space="0" w:color="auto"/>
        <w:bottom w:val="none" w:sz="0" w:space="0" w:color="auto"/>
        <w:right w:val="none" w:sz="0" w:space="0" w:color="auto"/>
      </w:divBdr>
      <w:divsChild>
        <w:div w:id="211574904">
          <w:marLeft w:val="0"/>
          <w:marRight w:val="0"/>
          <w:marTop w:val="0"/>
          <w:marBottom w:val="0"/>
          <w:divBdr>
            <w:top w:val="none" w:sz="0" w:space="0" w:color="auto"/>
            <w:left w:val="none" w:sz="0" w:space="0" w:color="auto"/>
            <w:bottom w:val="none" w:sz="0" w:space="0" w:color="auto"/>
            <w:right w:val="none" w:sz="0" w:space="0" w:color="auto"/>
          </w:divBdr>
        </w:div>
        <w:div w:id="347561188">
          <w:marLeft w:val="0"/>
          <w:marRight w:val="0"/>
          <w:marTop w:val="0"/>
          <w:marBottom w:val="0"/>
          <w:divBdr>
            <w:top w:val="none" w:sz="0" w:space="0" w:color="auto"/>
            <w:left w:val="none" w:sz="0" w:space="0" w:color="auto"/>
            <w:bottom w:val="none" w:sz="0" w:space="0" w:color="auto"/>
            <w:right w:val="none" w:sz="0" w:space="0" w:color="auto"/>
          </w:divBdr>
        </w:div>
      </w:divsChild>
    </w:div>
    <w:div w:id="409280124">
      <w:bodyDiv w:val="1"/>
      <w:marLeft w:val="0"/>
      <w:marRight w:val="0"/>
      <w:marTop w:val="0"/>
      <w:marBottom w:val="0"/>
      <w:divBdr>
        <w:top w:val="none" w:sz="0" w:space="0" w:color="auto"/>
        <w:left w:val="none" w:sz="0" w:space="0" w:color="auto"/>
        <w:bottom w:val="none" w:sz="0" w:space="0" w:color="auto"/>
        <w:right w:val="none" w:sz="0" w:space="0" w:color="auto"/>
      </w:divBdr>
      <w:divsChild>
        <w:div w:id="99885837">
          <w:marLeft w:val="0"/>
          <w:marRight w:val="0"/>
          <w:marTop w:val="0"/>
          <w:marBottom w:val="0"/>
          <w:divBdr>
            <w:top w:val="none" w:sz="0" w:space="0" w:color="auto"/>
            <w:left w:val="none" w:sz="0" w:space="0" w:color="auto"/>
            <w:bottom w:val="none" w:sz="0" w:space="0" w:color="auto"/>
            <w:right w:val="none" w:sz="0" w:space="0" w:color="auto"/>
          </w:divBdr>
        </w:div>
        <w:div w:id="131213110">
          <w:marLeft w:val="0"/>
          <w:marRight w:val="0"/>
          <w:marTop w:val="0"/>
          <w:marBottom w:val="0"/>
          <w:divBdr>
            <w:top w:val="none" w:sz="0" w:space="0" w:color="auto"/>
            <w:left w:val="none" w:sz="0" w:space="0" w:color="auto"/>
            <w:bottom w:val="none" w:sz="0" w:space="0" w:color="auto"/>
            <w:right w:val="none" w:sz="0" w:space="0" w:color="auto"/>
          </w:divBdr>
        </w:div>
        <w:div w:id="397827898">
          <w:marLeft w:val="0"/>
          <w:marRight w:val="0"/>
          <w:marTop w:val="0"/>
          <w:marBottom w:val="0"/>
          <w:divBdr>
            <w:top w:val="none" w:sz="0" w:space="0" w:color="auto"/>
            <w:left w:val="none" w:sz="0" w:space="0" w:color="auto"/>
            <w:bottom w:val="none" w:sz="0" w:space="0" w:color="auto"/>
            <w:right w:val="none" w:sz="0" w:space="0" w:color="auto"/>
          </w:divBdr>
        </w:div>
      </w:divsChild>
    </w:div>
    <w:div w:id="409887011">
      <w:bodyDiv w:val="1"/>
      <w:marLeft w:val="0"/>
      <w:marRight w:val="0"/>
      <w:marTop w:val="0"/>
      <w:marBottom w:val="0"/>
      <w:divBdr>
        <w:top w:val="none" w:sz="0" w:space="0" w:color="auto"/>
        <w:left w:val="none" w:sz="0" w:space="0" w:color="auto"/>
        <w:bottom w:val="none" w:sz="0" w:space="0" w:color="auto"/>
        <w:right w:val="none" w:sz="0" w:space="0" w:color="auto"/>
      </w:divBdr>
    </w:div>
    <w:div w:id="409888326">
      <w:bodyDiv w:val="1"/>
      <w:marLeft w:val="0"/>
      <w:marRight w:val="0"/>
      <w:marTop w:val="0"/>
      <w:marBottom w:val="0"/>
      <w:divBdr>
        <w:top w:val="none" w:sz="0" w:space="0" w:color="auto"/>
        <w:left w:val="none" w:sz="0" w:space="0" w:color="auto"/>
        <w:bottom w:val="none" w:sz="0" w:space="0" w:color="auto"/>
        <w:right w:val="none" w:sz="0" w:space="0" w:color="auto"/>
      </w:divBdr>
      <w:divsChild>
        <w:div w:id="133105764">
          <w:marLeft w:val="0"/>
          <w:marRight w:val="0"/>
          <w:marTop w:val="0"/>
          <w:marBottom w:val="0"/>
          <w:divBdr>
            <w:top w:val="none" w:sz="0" w:space="0" w:color="auto"/>
            <w:left w:val="none" w:sz="0" w:space="0" w:color="auto"/>
            <w:bottom w:val="none" w:sz="0" w:space="0" w:color="auto"/>
            <w:right w:val="none" w:sz="0" w:space="0" w:color="auto"/>
          </w:divBdr>
          <w:divsChild>
            <w:div w:id="195122235">
              <w:marLeft w:val="0"/>
              <w:marRight w:val="0"/>
              <w:marTop w:val="0"/>
              <w:marBottom w:val="0"/>
              <w:divBdr>
                <w:top w:val="none" w:sz="0" w:space="0" w:color="auto"/>
                <w:left w:val="none" w:sz="0" w:space="0" w:color="auto"/>
                <w:bottom w:val="none" w:sz="0" w:space="0" w:color="auto"/>
                <w:right w:val="none" w:sz="0" w:space="0" w:color="auto"/>
              </w:divBdr>
            </w:div>
          </w:divsChild>
        </w:div>
        <w:div w:id="242767684">
          <w:marLeft w:val="0"/>
          <w:marRight w:val="0"/>
          <w:marTop w:val="0"/>
          <w:marBottom w:val="0"/>
          <w:divBdr>
            <w:top w:val="none" w:sz="0" w:space="0" w:color="auto"/>
            <w:left w:val="none" w:sz="0" w:space="0" w:color="auto"/>
            <w:bottom w:val="none" w:sz="0" w:space="0" w:color="auto"/>
            <w:right w:val="none" w:sz="0" w:space="0" w:color="auto"/>
          </w:divBdr>
        </w:div>
        <w:div w:id="322662165">
          <w:marLeft w:val="0"/>
          <w:marRight w:val="0"/>
          <w:marTop w:val="0"/>
          <w:marBottom w:val="0"/>
          <w:divBdr>
            <w:top w:val="none" w:sz="0" w:space="0" w:color="auto"/>
            <w:left w:val="none" w:sz="0" w:space="0" w:color="auto"/>
            <w:bottom w:val="none" w:sz="0" w:space="0" w:color="auto"/>
            <w:right w:val="none" w:sz="0" w:space="0" w:color="auto"/>
          </w:divBdr>
        </w:div>
        <w:div w:id="389424415">
          <w:marLeft w:val="0"/>
          <w:marRight w:val="0"/>
          <w:marTop w:val="30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47905">
      <w:bodyDiv w:val="1"/>
      <w:marLeft w:val="0"/>
      <w:marRight w:val="0"/>
      <w:marTop w:val="0"/>
      <w:marBottom w:val="0"/>
      <w:divBdr>
        <w:top w:val="none" w:sz="0" w:space="0" w:color="auto"/>
        <w:left w:val="none" w:sz="0" w:space="0" w:color="auto"/>
        <w:bottom w:val="none" w:sz="0" w:space="0" w:color="auto"/>
        <w:right w:val="none" w:sz="0" w:space="0" w:color="auto"/>
      </w:divBdr>
      <w:divsChild>
        <w:div w:id="179323135">
          <w:marLeft w:val="0"/>
          <w:marRight w:val="0"/>
          <w:marTop w:val="300"/>
          <w:marBottom w:val="0"/>
          <w:divBdr>
            <w:top w:val="none" w:sz="0" w:space="0" w:color="auto"/>
            <w:left w:val="none" w:sz="0" w:space="0" w:color="auto"/>
            <w:bottom w:val="none" w:sz="0" w:space="0" w:color="auto"/>
            <w:right w:val="none" w:sz="0" w:space="0" w:color="auto"/>
          </w:divBdr>
        </w:div>
        <w:div w:id="403722536">
          <w:marLeft w:val="0"/>
          <w:marRight w:val="0"/>
          <w:marTop w:val="0"/>
          <w:marBottom w:val="0"/>
          <w:divBdr>
            <w:top w:val="none" w:sz="0" w:space="0" w:color="auto"/>
            <w:left w:val="none" w:sz="0" w:space="0" w:color="auto"/>
            <w:bottom w:val="none" w:sz="0" w:space="0" w:color="auto"/>
            <w:right w:val="none" w:sz="0" w:space="0" w:color="auto"/>
          </w:divBdr>
        </w:div>
      </w:divsChild>
    </w:div>
    <w:div w:id="410659430">
      <w:bodyDiv w:val="1"/>
      <w:marLeft w:val="0"/>
      <w:marRight w:val="0"/>
      <w:marTop w:val="0"/>
      <w:marBottom w:val="0"/>
      <w:divBdr>
        <w:top w:val="none" w:sz="0" w:space="0" w:color="auto"/>
        <w:left w:val="none" w:sz="0" w:space="0" w:color="auto"/>
        <w:bottom w:val="none" w:sz="0" w:space="0" w:color="auto"/>
        <w:right w:val="none" w:sz="0" w:space="0" w:color="auto"/>
      </w:divBdr>
      <w:divsChild>
        <w:div w:id="282083539">
          <w:marLeft w:val="0"/>
          <w:marRight w:val="0"/>
          <w:marTop w:val="0"/>
          <w:marBottom w:val="0"/>
          <w:divBdr>
            <w:top w:val="none" w:sz="0" w:space="0" w:color="auto"/>
            <w:left w:val="none" w:sz="0" w:space="0" w:color="auto"/>
            <w:bottom w:val="none" w:sz="0" w:space="0" w:color="auto"/>
            <w:right w:val="none" w:sz="0" w:space="0" w:color="auto"/>
          </w:divBdr>
        </w:div>
        <w:div w:id="288240363">
          <w:marLeft w:val="0"/>
          <w:marRight w:val="0"/>
          <w:marTop w:val="300"/>
          <w:marBottom w:val="0"/>
          <w:divBdr>
            <w:top w:val="none" w:sz="0" w:space="0" w:color="auto"/>
            <w:left w:val="none" w:sz="0" w:space="0" w:color="auto"/>
            <w:bottom w:val="none" w:sz="0" w:space="0" w:color="auto"/>
            <w:right w:val="none" w:sz="0" w:space="0" w:color="auto"/>
          </w:divBdr>
        </w:div>
        <w:div w:id="380251537">
          <w:marLeft w:val="0"/>
          <w:marRight w:val="0"/>
          <w:marTop w:val="0"/>
          <w:marBottom w:val="0"/>
          <w:divBdr>
            <w:top w:val="none" w:sz="0" w:space="0" w:color="auto"/>
            <w:left w:val="none" w:sz="0" w:space="0" w:color="auto"/>
            <w:bottom w:val="none" w:sz="0" w:space="0" w:color="auto"/>
            <w:right w:val="none" w:sz="0" w:space="0" w:color="auto"/>
          </w:divBdr>
        </w:div>
      </w:divsChild>
    </w:div>
    <w:div w:id="410733197">
      <w:bodyDiv w:val="1"/>
      <w:marLeft w:val="0"/>
      <w:marRight w:val="0"/>
      <w:marTop w:val="0"/>
      <w:marBottom w:val="0"/>
      <w:divBdr>
        <w:top w:val="none" w:sz="0" w:space="0" w:color="auto"/>
        <w:left w:val="none" w:sz="0" w:space="0" w:color="auto"/>
        <w:bottom w:val="none" w:sz="0" w:space="0" w:color="auto"/>
        <w:right w:val="none" w:sz="0" w:space="0" w:color="auto"/>
      </w:divBdr>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sChild>
    </w:div>
    <w:div w:id="411124325">
      <w:bodyDiv w:val="1"/>
      <w:marLeft w:val="0"/>
      <w:marRight w:val="0"/>
      <w:marTop w:val="0"/>
      <w:marBottom w:val="0"/>
      <w:divBdr>
        <w:top w:val="none" w:sz="0" w:space="0" w:color="auto"/>
        <w:left w:val="none" w:sz="0" w:space="0" w:color="auto"/>
        <w:bottom w:val="none" w:sz="0" w:space="0" w:color="auto"/>
        <w:right w:val="none" w:sz="0" w:space="0" w:color="auto"/>
      </w:divBdr>
      <w:divsChild>
        <w:div w:id="46221161">
          <w:marLeft w:val="0"/>
          <w:marRight w:val="0"/>
          <w:marTop w:val="300"/>
          <w:marBottom w:val="0"/>
          <w:divBdr>
            <w:top w:val="none" w:sz="0" w:space="0" w:color="auto"/>
            <w:left w:val="none" w:sz="0" w:space="0" w:color="auto"/>
            <w:bottom w:val="none" w:sz="0" w:space="0" w:color="auto"/>
            <w:right w:val="none" w:sz="0" w:space="0" w:color="auto"/>
          </w:divBdr>
        </w:div>
        <w:div w:id="82652037">
          <w:marLeft w:val="0"/>
          <w:marRight w:val="0"/>
          <w:marTop w:val="0"/>
          <w:marBottom w:val="0"/>
          <w:divBdr>
            <w:top w:val="none" w:sz="0" w:space="0" w:color="auto"/>
            <w:left w:val="none" w:sz="0" w:space="0" w:color="auto"/>
            <w:bottom w:val="none" w:sz="0" w:space="0" w:color="auto"/>
            <w:right w:val="none" w:sz="0" w:space="0" w:color="auto"/>
          </w:divBdr>
        </w:div>
        <w:div w:id="180436227">
          <w:marLeft w:val="0"/>
          <w:marRight w:val="0"/>
          <w:marTop w:val="0"/>
          <w:marBottom w:val="0"/>
          <w:divBdr>
            <w:top w:val="none" w:sz="0" w:space="0" w:color="auto"/>
            <w:left w:val="none" w:sz="0" w:space="0" w:color="auto"/>
            <w:bottom w:val="none" w:sz="0" w:space="0" w:color="auto"/>
            <w:right w:val="none" w:sz="0" w:space="0" w:color="auto"/>
          </w:divBdr>
        </w:div>
        <w:div w:id="233442734">
          <w:marLeft w:val="0"/>
          <w:marRight w:val="0"/>
          <w:marTop w:val="300"/>
          <w:marBottom w:val="0"/>
          <w:divBdr>
            <w:top w:val="none" w:sz="0" w:space="0" w:color="auto"/>
            <w:left w:val="none" w:sz="0" w:space="0" w:color="auto"/>
            <w:bottom w:val="none" w:sz="0" w:space="0" w:color="auto"/>
            <w:right w:val="none" w:sz="0" w:space="0" w:color="auto"/>
          </w:divBdr>
        </w:div>
      </w:divsChild>
    </w:div>
    <w:div w:id="411240839">
      <w:bodyDiv w:val="1"/>
      <w:marLeft w:val="0"/>
      <w:marRight w:val="0"/>
      <w:marTop w:val="0"/>
      <w:marBottom w:val="0"/>
      <w:divBdr>
        <w:top w:val="none" w:sz="0" w:space="0" w:color="auto"/>
        <w:left w:val="none" w:sz="0" w:space="0" w:color="auto"/>
        <w:bottom w:val="none" w:sz="0" w:space="0" w:color="auto"/>
        <w:right w:val="none" w:sz="0" w:space="0" w:color="auto"/>
      </w:divBdr>
      <w:divsChild>
        <w:div w:id="105929869">
          <w:marLeft w:val="0"/>
          <w:marRight w:val="0"/>
          <w:marTop w:val="0"/>
          <w:marBottom w:val="0"/>
          <w:divBdr>
            <w:top w:val="none" w:sz="0" w:space="0" w:color="auto"/>
            <w:left w:val="none" w:sz="0" w:space="0" w:color="auto"/>
            <w:bottom w:val="none" w:sz="0" w:space="0" w:color="auto"/>
            <w:right w:val="none" w:sz="0" w:space="0" w:color="auto"/>
          </w:divBdr>
        </w:div>
        <w:div w:id="140854274">
          <w:marLeft w:val="0"/>
          <w:marRight w:val="0"/>
          <w:marTop w:val="0"/>
          <w:marBottom w:val="0"/>
          <w:divBdr>
            <w:top w:val="none" w:sz="0" w:space="0" w:color="auto"/>
            <w:left w:val="none" w:sz="0" w:space="0" w:color="auto"/>
            <w:bottom w:val="none" w:sz="0" w:space="0" w:color="auto"/>
            <w:right w:val="none" w:sz="0" w:space="0" w:color="auto"/>
          </w:divBdr>
        </w:div>
        <w:div w:id="207844474">
          <w:marLeft w:val="0"/>
          <w:marRight w:val="0"/>
          <w:marTop w:val="0"/>
          <w:marBottom w:val="0"/>
          <w:divBdr>
            <w:top w:val="none" w:sz="0" w:space="0" w:color="auto"/>
            <w:left w:val="none" w:sz="0" w:space="0" w:color="auto"/>
            <w:bottom w:val="none" w:sz="0" w:space="0" w:color="auto"/>
            <w:right w:val="none" w:sz="0" w:space="0" w:color="auto"/>
          </w:divBdr>
        </w:div>
      </w:divsChild>
    </w:div>
    <w:div w:id="411663948">
      <w:bodyDiv w:val="1"/>
      <w:marLeft w:val="0"/>
      <w:marRight w:val="0"/>
      <w:marTop w:val="0"/>
      <w:marBottom w:val="0"/>
      <w:divBdr>
        <w:top w:val="none" w:sz="0" w:space="0" w:color="auto"/>
        <w:left w:val="none" w:sz="0" w:space="0" w:color="auto"/>
        <w:bottom w:val="none" w:sz="0" w:space="0" w:color="auto"/>
        <w:right w:val="none" w:sz="0" w:space="0" w:color="auto"/>
      </w:divBdr>
      <w:divsChild>
        <w:div w:id="220943216">
          <w:marLeft w:val="0"/>
          <w:marRight w:val="0"/>
          <w:marTop w:val="0"/>
          <w:marBottom w:val="0"/>
          <w:divBdr>
            <w:top w:val="none" w:sz="0" w:space="0" w:color="auto"/>
            <w:left w:val="none" w:sz="0" w:space="0" w:color="auto"/>
            <w:bottom w:val="none" w:sz="0" w:space="0" w:color="auto"/>
            <w:right w:val="none" w:sz="0" w:space="0" w:color="auto"/>
          </w:divBdr>
        </w:div>
        <w:div w:id="243805123">
          <w:marLeft w:val="0"/>
          <w:marRight w:val="0"/>
          <w:marTop w:val="0"/>
          <w:marBottom w:val="0"/>
          <w:divBdr>
            <w:top w:val="none" w:sz="0" w:space="0" w:color="auto"/>
            <w:left w:val="none" w:sz="0" w:space="0" w:color="auto"/>
            <w:bottom w:val="none" w:sz="0" w:space="0" w:color="auto"/>
            <w:right w:val="none" w:sz="0" w:space="0" w:color="auto"/>
          </w:divBdr>
        </w:div>
        <w:div w:id="281112169">
          <w:marLeft w:val="0"/>
          <w:marRight w:val="0"/>
          <w:marTop w:val="0"/>
          <w:marBottom w:val="0"/>
          <w:divBdr>
            <w:top w:val="none" w:sz="0" w:space="0" w:color="auto"/>
            <w:left w:val="none" w:sz="0" w:space="0" w:color="auto"/>
            <w:bottom w:val="none" w:sz="0" w:space="0" w:color="auto"/>
            <w:right w:val="none" w:sz="0" w:space="0" w:color="auto"/>
          </w:divBdr>
        </w:div>
        <w:div w:id="296491016">
          <w:marLeft w:val="0"/>
          <w:marRight w:val="0"/>
          <w:marTop w:val="300"/>
          <w:marBottom w:val="0"/>
          <w:divBdr>
            <w:top w:val="none" w:sz="0" w:space="0" w:color="auto"/>
            <w:left w:val="none" w:sz="0" w:space="0" w:color="auto"/>
            <w:bottom w:val="none" w:sz="0" w:space="0" w:color="auto"/>
            <w:right w:val="none" w:sz="0" w:space="0" w:color="auto"/>
          </w:divBdr>
        </w:div>
        <w:div w:id="304046054">
          <w:marLeft w:val="0"/>
          <w:marRight w:val="0"/>
          <w:marTop w:val="0"/>
          <w:marBottom w:val="0"/>
          <w:divBdr>
            <w:top w:val="none" w:sz="0" w:space="0" w:color="auto"/>
            <w:left w:val="none" w:sz="0" w:space="0" w:color="auto"/>
            <w:bottom w:val="none" w:sz="0" w:space="0" w:color="auto"/>
            <w:right w:val="none" w:sz="0" w:space="0" w:color="auto"/>
          </w:divBdr>
        </w:div>
        <w:div w:id="413819679">
          <w:marLeft w:val="0"/>
          <w:marRight w:val="0"/>
          <w:marTop w:val="0"/>
          <w:marBottom w:val="0"/>
          <w:divBdr>
            <w:top w:val="none" w:sz="0" w:space="0" w:color="auto"/>
            <w:left w:val="none" w:sz="0" w:space="0" w:color="auto"/>
            <w:bottom w:val="none" w:sz="0" w:space="0" w:color="auto"/>
            <w:right w:val="none" w:sz="0" w:space="0" w:color="auto"/>
          </w:divBdr>
        </w:div>
      </w:divsChild>
    </w:div>
    <w:div w:id="412624557">
      <w:bodyDiv w:val="1"/>
      <w:marLeft w:val="0"/>
      <w:marRight w:val="0"/>
      <w:marTop w:val="0"/>
      <w:marBottom w:val="0"/>
      <w:divBdr>
        <w:top w:val="none" w:sz="0" w:space="0" w:color="auto"/>
        <w:left w:val="none" w:sz="0" w:space="0" w:color="auto"/>
        <w:bottom w:val="none" w:sz="0" w:space="0" w:color="auto"/>
        <w:right w:val="none" w:sz="0" w:space="0" w:color="auto"/>
      </w:divBdr>
    </w:div>
    <w:div w:id="412700651">
      <w:bodyDiv w:val="1"/>
      <w:marLeft w:val="0"/>
      <w:marRight w:val="0"/>
      <w:marTop w:val="0"/>
      <w:marBottom w:val="0"/>
      <w:divBdr>
        <w:top w:val="none" w:sz="0" w:space="0" w:color="auto"/>
        <w:left w:val="none" w:sz="0" w:space="0" w:color="auto"/>
        <w:bottom w:val="none" w:sz="0" w:space="0" w:color="auto"/>
        <w:right w:val="none" w:sz="0" w:space="0" w:color="auto"/>
      </w:divBdr>
      <w:divsChild>
        <w:div w:id="258872626">
          <w:marLeft w:val="0"/>
          <w:marRight w:val="0"/>
          <w:marTop w:val="0"/>
          <w:marBottom w:val="0"/>
          <w:divBdr>
            <w:top w:val="none" w:sz="0" w:space="0" w:color="auto"/>
            <w:left w:val="none" w:sz="0" w:space="0" w:color="auto"/>
            <w:bottom w:val="none" w:sz="0" w:space="0" w:color="auto"/>
            <w:right w:val="none" w:sz="0" w:space="0" w:color="auto"/>
          </w:divBdr>
        </w:div>
        <w:div w:id="305473969">
          <w:marLeft w:val="0"/>
          <w:marRight w:val="0"/>
          <w:marTop w:val="0"/>
          <w:marBottom w:val="0"/>
          <w:divBdr>
            <w:top w:val="none" w:sz="0" w:space="0" w:color="auto"/>
            <w:left w:val="none" w:sz="0" w:space="0" w:color="auto"/>
            <w:bottom w:val="none" w:sz="0" w:space="0" w:color="auto"/>
            <w:right w:val="none" w:sz="0" w:space="0" w:color="auto"/>
          </w:divBdr>
        </w:div>
        <w:div w:id="309293433">
          <w:marLeft w:val="0"/>
          <w:marRight w:val="0"/>
          <w:marTop w:val="0"/>
          <w:marBottom w:val="0"/>
          <w:divBdr>
            <w:top w:val="none" w:sz="0" w:space="0" w:color="auto"/>
            <w:left w:val="none" w:sz="0" w:space="0" w:color="auto"/>
            <w:bottom w:val="none" w:sz="0" w:space="0" w:color="auto"/>
            <w:right w:val="none" w:sz="0" w:space="0" w:color="auto"/>
          </w:divBdr>
          <w:divsChild>
            <w:div w:id="238255123">
              <w:marLeft w:val="0"/>
              <w:marRight w:val="0"/>
              <w:marTop w:val="0"/>
              <w:marBottom w:val="0"/>
              <w:divBdr>
                <w:top w:val="none" w:sz="0" w:space="0" w:color="auto"/>
                <w:left w:val="none" w:sz="0" w:space="0" w:color="auto"/>
                <w:bottom w:val="none" w:sz="0" w:space="0" w:color="auto"/>
                <w:right w:val="none" w:sz="0" w:space="0" w:color="auto"/>
              </w:divBdr>
            </w:div>
          </w:divsChild>
        </w:div>
        <w:div w:id="324017369">
          <w:marLeft w:val="0"/>
          <w:marRight w:val="0"/>
          <w:marTop w:val="0"/>
          <w:marBottom w:val="0"/>
          <w:divBdr>
            <w:top w:val="none" w:sz="0" w:space="0" w:color="auto"/>
            <w:left w:val="none" w:sz="0" w:space="0" w:color="auto"/>
            <w:bottom w:val="none" w:sz="0" w:space="0" w:color="auto"/>
            <w:right w:val="none" w:sz="0" w:space="0" w:color="auto"/>
          </w:divBdr>
        </w:div>
        <w:div w:id="411238476">
          <w:marLeft w:val="0"/>
          <w:marRight w:val="0"/>
          <w:marTop w:val="300"/>
          <w:marBottom w:val="0"/>
          <w:divBdr>
            <w:top w:val="none" w:sz="0" w:space="0" w:color="auto"/>
            <w:left w:val="none" w:sz="0" w:space="0" w:color="auto"/>
            <w:bottom w:val="none" w:sz="0" w:space="0" w:color="auto"/>
            <w:right w:val="none" w:sz="0" w:space="0" w:color="auto"/>
          </w:divBdr>
        </w:div>
      </w:divsChild>
    </w:div>
    <w:div w:id="412746432">
      <w:bodyDiv w:val="1"/>
      <w:marLeft w:val="0"/>
      <w:marRight w:val="0"/>
      <w:marTop w:val="0"/>
      <w:marBottom w:val="0"/>
      <w:divBdr>
        <w:top w:val="none" w:sz="0" w:space="0" w:color="auto"/>
        <w:left w:val="none" w:sz="0" w:space="0" w:color="auto"/>
        <w:bottom w:val="none" w:sz="0" w:space="0" w:color="auto"/>
        <w:right w:val="none" w:sz="0" w:space="0" w:color="auto"/>
      </w:divBdr>
      <w:divsChild>
        <w:div w:id="24718632">
          <w:marLeft w:val="0"/>
          <w:marRight w:val="0"/>
          <w:marTop w:val="0"/>
          <w:marBottom w:val="0"/>
          <w:divBdr>
            <w:top w:val="none" w:sz="0" w:space="0" w:color="auto"/>
            <w:left w:val="none" w:sz="0" w:space="0" w:color="auto"/>
            <w:bottom w:val="none" w:sz="0" w:space="0" w:color="auto"/>
            <w:right w:val="none" w:sz="0" w:space="0" w:color="auto"/>
          </w:divBdr>
        </w:div>
        <w:div w:id="244653701">
          <w:marLeft w:val="0"/>
          <w:marRight w:val="0"/>
          <w:marTop w:val="0"/>
          <w:marBottom w:val="0"/>
          <w:divBdr>
            <w:top w:val="none" w:sz="0" w:space="0" w:color="auto"/>
            <w:left w:val="none" w:sz="0" w:space="0" w:color="auto"/>
            <w:bottom w:val="none" w:sz="0" w:space="0" w:color="auto"/>
            <w:right w:val="none" w:sz="0" w:space="0" w:color="auto"/>
          </w:divBdr>
        </w:div>
        <w:div w:id="249046768">
          <w:marLeft w:val="0"/>
          <w:marRight w:val="0"/>
          <w:marTop w:val="300"/>
          <w:marBottom w:val="0"/>
          <w:divBdr>
            <w:top w:val="none" w:sz="0" w:space="0" w:color="auto"/>
            <w:left w:val="none" w:sz="0" w:space="0" w:color="auto"/>
            <w:bottom w:val="none" w:sz="0" w:space="0" w:color="auto"/>
            <w:right w:val="none" w:sz="0" w:space="0" w:color="auto"/>
          </w:divBdr>
        </w:div>
      </w:divsChild>
    </w:div>
    <w:div w:id="413475799">
      <w:bodyDiv w:val="1"/>
      <w:marLeft w:val="0"/>
      <w:marRight w:val="0"/>
      <w:marTop w:val="0"/>
      <w:marBottom w:val="0"/>
      <w:divBdr>
        <w:top w:val="none" w:sz="0" w:space="0" w:color="auto"/>
        <w:left w:val="none" w:sz="0" w:space="0" w:color="auto"/>
        <w:bottom w:val="none" w:sz="0" w:space="0" w:color="auto"/>
        <w:right w:val="none" w:sz="0" w:space="0" w:color="auto"/>
      </w:divBdr>
      <w:divsChild>
        <w:div w:id="102961664">
          <w:marLeft w:val="0"/>
          <w:marRight w:val="0"/>
          <w:marTop w:val="0"/>
          <w:marBottom w:val="0"/>
          <w:divBdr>
            <w:top w:val="none" w:sz="0" w:space="0" w:color="auto"/>
            <w:left w:val="none" w:sz="0" w:space="0" w:color="auto"/>
            <w:bottom w:val="none" w:sz="0" w:space="0" w:color="auto"/>
            <w:right w:val="none" w:sz="0" w:space="0" w:color="auto"/>
          </w:divBdr>
        </w:div>
        <w:div w:id="149366007">
          <w:marLeft w:val="0"/>
          <w:marRight w:val="0"/>
          <w:marTop w:val="300"/>
          <w:marBottom w:val="0"/>
          <w:divBdr>
            <w:top w:val="none" w:sz="0" w:space="0" w:color="auto"/>
            <w:left w:val="none" w:sz="0" w:space="0" w:color="auto"/>
            <w:bottom w:val="none" w:sz="0" w:space="0" w:color="auto"/>
            <w:right w:val="none" w:sz="0" w:space="0" w:color="auto"/>
          </w:divBdr>
        </w:div>
      </w:divsChild>
    </w:div>
    <w:div w:id="413477889">
      <w:bodyDiv w:val="1"/>
      <w:marLeft w:val="0"/>
      <w:marRight w:val="0"/>
      <w:marTop w:val="0"/>
      <w:marBottom w:val="0"/>
      <w:divBdr>
        <w:top w:val="none" w:sz="0" w:space="0" w:color="auto"/>
        <w:left w:val="none" w:sz="0" w:space="0" w:color="auto"/>
        <w:bottom w:val="none" w:sz="0" w:space="0" w:color="auto"/>
        <w:right w:val="none" w:sz="0" w:space="0" w:color="auto"/>
      </w:divBdr>
      <w:divsChild>
        <w:div w:id="24603142">
          <w:marLeft w:val="0"/>
          <w:marRight w:val="0"/>
          <w:marTop w:val="0"/>
          <w:marBottom w:val="0"/>
          <w:divBdr>
            <w:top w:val="none" w:sz="0" w:space="0" w:color="auto"/>
            <w:left w:val="none" w:sz="0" w:space="0" w:color="auto"/>
            <w:bottom w:val="none" w:sz="0" w:space="0" w:color="auto"/>
            <w:right w:val="none" w:sz="0" w:space="0" w:color="auto"/>
          </w:divBdr>
        </w:div>
        <w:div w:id="105396443">
          <w:marLeft w:val="0"/>
          <w:marRight w:val="0"/>
          <w:marTop w:val="300"/>
          <w:marBottom w:val="0"/>
          <w:divBdr>
            <w:top w:val="none" w:sz="0" w:space="0" w:color="auto"/>
            <w:left w:val="none" w:sz="0" w:space="0" w:color="auto"/>
            <w:bottom w:val="none" w:sz="0" w:space="0" w:color="auto"/>
            <w:right w:val="none" w:sz="0" w:space="0" w:color="auto"/>
          </w:divBdr>
        </w:div>
        <w:div w:id="177476365">
          <w:marLeft w:val="0"/>
          <w:marRight w:val="0"/>
          <w:marTop w:val="0"/>
          <w:marBottom w:val="0"/>
          <w:divBdr>
            <w:top w:val="none" w:sz="0" w:space="0" w:color="auto"/>
            <w:left w:val="none" w:sz="0" w:space="0" w:color="auto"/>
            <w:bottom w:val="none" w:sz="0" w:space="0" w:color="auto"/>
            <w:right w:val="none" w:sz="0" w:space="0" w:color="auto"/>
          </w:divBdr>
        </w:div>
        <w:div w:id="353532025">
          <w:marLeft w:val="0"/>
          <w:marRight w:val="0"/>
          <w:marTop w:val="0"/>
          <w:marBottom w:val="0"/>
          <w:divBdr>
            <w:top w:val="none" w:sz="0" w:space="0" w:color="auto"/>
            <w:left w:val="none" w:sz="0" w:space="0" w:color="auto"/>
            <w:bottom w:val="none" w:sz="0" w:space="0" w:color="auto"/>
            <w:right w:val="none" w:sz="0" w:space="0" w:color="auto"/>
          </w:divBdr>
        </w:div>
        <w:div w:id="367754677">
          <w:marLeft w:val="0"/>
          <w:marRight w:val="0"/>
          <w:marTop w:val="300"/>
          <w:marBottom w:val="0"/>
          <w:divBdr>
            <w:top w:val="none" w:sz="0" w:space="0" w:color="auto"/>
            <w:left w:val="none" w:sz="0" w:space="0" w:color="auto"/>
            <w:bottom w:val="none" w:sz="0" w:space="0" w:color="auto"/>
            <w:right w:val="none" w:sz="0" w:space="0" w:color="auto"/>
          </w:divBdr>
        </w:div>
        <w:div w:id="403996396">
          <w:marLeft w:val="0"/>
          <w:marRight w:val="0"/>
          <w:marTop w:val="0"/>
          <w:marBottom w:val="0"/>
          <w:divBdr>
            <w:top w:val="none" w:sz="0" w:space="0" w:color="auto"/>
            <w:left w:val="none" w:sz="0" w:space="0" w:color="auto"/>
            <w:bottom w:val="none" w:sz="0" w:space="0" w:color="auto"/>
            <w:right w:val="none" w:sz="0" w:space="0" w:color="auto"/>
          </w:divBdr>
        </w:div>
      </w:divsChild>
    </w:div>
    <w:div w:id="413745173">
      <w:bodyDiv w:val="1"/>
      <w:marLeft w:val="0"/>
      <w:marRight w:val="0"/>
      <w:marTop w:val="0"/>
      <w:marBottom w:val="0"/>
      <w:divBdr>
        <w:top w:val="none" w:sz="0" w:space="0" w:color="auto"/>
        <w:left w:val="none" w:sz="0" w:space="0" w:color="auto"/>
        <w:bottom w:val="none" w:sz="0" w:space="0" w:color="auto"/>
        <w:right w:val="none" w:sz="0" w:space="0" w:color="auto"/>
      </w:divBdr>
    </w:div>
    <w:div w:id="413862871">
      <w:bodyDiv w:val="1"/>
      <w:marLeft w:val="0"/>
      <w:marRight w:val="0"/>
      <w:marTop w:val="0"/>
      <w:marBottom w:val="0"/>
      <w:divBdr>
        <w:top w:val="none" w:sz="0" w:space="0" w:color="auto"/>
        <w:left w:val="none" w:sz="0" w:space="0" w:color="auto"/>
        <w:bottom w:val="none" w:sz="0" w:space="0" w:color="auto"/>
        <w:right w:val="none" w:sz="0" w:space="0" w:color="auto"/>
      </w:divBdr>
      <w:divsChild>
        <w:div w:id="201864445">
          <w:marLeft w:val="0"/>
          <w:marRight w:val="0"/>
          <w:marTop w:val="0"/>
          <w:marBottom w:val="0"/>
          <w:divBdr>
            <w:top w:val="none" w:sz="0" w:space="0" w:color="auto"/>
            <w:left w:val="none" w:sz="0" w:space="0" w:color="auto"/>
            <w:bottom w:val="none" w:sz="0" w:space="0" w:color="auto"/>
            <w:right w:val="none" w:sz="0" w:space="0" w:color="auto"/>
          </w:divBdr>
        </w:div>
        <w:div w:id="257103167">
          <w:marLeft w:val="0"/>
          <w:marRight w:val="0"/>
          <w:marTop w:val="0"/>
          <w:marBottom w:val="0"/>
          <w:divBdr>
            <w:top w:val="none" w:sz="0" w:space="0" w:color="auto"/>
            <w:left w:val="none" w:sz="0" w:space="0" w:color="auto"/>
            <w:bottom w:val="none" w:sz="0" w:space="0" w:color="auto"/>
            <w:right w:val="none" w:sz="0" w:space="0" w:color="auto"/>
          </w:divBdr>
        </w:div>
      </w:divsChild>
    </w:div>
    <w:div w:id="414210569">
      <w:bodyDiv w:val="1"/>
      <w:marLeft w:val="0"/>
      <w:marRight w:val="0"/>
      <w:marTop w:val="0"/>
      <w:marBottom w:val="0"/>
      <w:divBdr>
        <w:top w:val="none" w:sz="0" w:space="0" w:color="auto"/>
        <w:left w:val="none" w:sz="0" w:space="0" w:color="auto"/>
        <w:bottom w:val="none" w:sz="0" w:space="0" w:color="auto"/>
        <w:right w:val="none" w:sz="0" w:space="0" w:color="auto"/>
      </w:divBdr>
      <w:divsChild>
        <w:div w:id="1443618">
          <w:marLeft w:val="0"/>
          <w:marRight w:val="0"/>
          <w:marTop w:val="0"/>
          <w:marBottom w:val="0"/>
          <w:divBdr>
            <w:top w:val="none" w:sz="0" w:space="0" w:color="auto"/>
            <w:left w:val="none" w:sz="0" w:space="0" w:color="auto"/>
            <w:bottom w:val="none" w:sz="0" w:space="0" w:color="auto"/>
            <w:right w:val="none" w:sz="0" w:space="0" w:color="auto"/>
          </w:divBdr>
        </w:div>
        <w:div w:id="20669741">
          <w:marLeft w:val="0"/>
          <w:marRight w:val="0"/>
          <w:marTop w:val="300"/>
          <w:marBottom w:val="0"/>
          <w:divBdr>
            <w:top w:val="none" w:sz="0" w:space="0" w:color="auto"/>
            <w:left w:val="none" w:sz="0" w:space="0" w:color="auto"/>
            <w:bottom w:val="none" w:sz="0" w:space="0" w:color="auto"/>
            <w:right w:val="none" w:sz="0" w:space="0" w:color="auto"/>
          </w:divBdr>
        </w:div>
        <w:div w:id="159389525">
          <w:marLeft w:val="0"/>
          <w:marRight w:val="0"/>
          <w:marTop w:val="0"/>
          <w:marBottom w:val="0"/>
          <w:divBdr>
            <w:top w:val="none" w:sz="0" w:space="0" w:color="auto"/>
            <w:left w:val="none" w:sz="0" w:space="0" w:color="auto"/>
            <w:bottom w:val="none" w:sz="0" w:space="0" w:color="auto"/>
            <w:right w:val="none" w:sz="0" w:space="0" w:color="auto"/>
          </w:divBdr>
        </w:div>
        <w:div w:id="205339637">
          <w:marLeft w:val="0"/>
          <w:marRight w:val="0"/>
          <w:marTop w:val="300"/>
          <w:marBottom w:val="0"/>
          <w:divBdr>
            <w:top w:val="none" w:sz="0" w:space="0" w:color="auto"/>
            <w:left w:val="none" w:sz="0" w:space="0" w:color="auto"/>
            <w:bottom w:val="none" w:sz="0" w:space="0" w:color="auto"/>
            <w:right w:val="none" w:sz="0" w:space="0" w:color="auto"/>
          </w:divBdr>
          <w:divsChild>
            <w:div w:id="2782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82446">
      <w:bodyDiv w:val="1"/>
      <w:marLeft w:val="0"/>
      <w:marRight w:val="0"/>
      <w:marTop w:val="0"/>
      <w:marBottom w:val="0"/>
      <w:divBdr>
        <w:top w:val="none" w:sz="0" w:space="0" w:color="auto"/>
        <w:left w:val="none" w:sz="0" w:space="0" w:color="auto"/>
        <w:bottom w:val="none" w:sz="0" w:space="0" w:color="auto"/>
        <w:right w:val="none" w:sz="0" w:space="0" w:color="auto"/>
      </w:divBdr>
      <w:divsChild>
        <w:div w:id="6251627">
          <w:marLeft w:val="0"/>
          <w:marRight w:val="0"/>
          <w:marTop w:val="0"/>
          <w:marBottom w:val="0"/>
          <w:divBdr>
            <w:top w:val="none" w:sz="0" w:space="0" w:color="auto"/>
            <w:left w:val="none" w:sz="0" w:space="0" w:color="auto"/>
            <w:bottom w:val="none" w:sz="0" w:space="0" w:color="auto"/>
            <w:right w:val="none" w:sz="0" w:space="0" w:color="auto"/>
          </w:divBdr>
        </w:div>
        <w:div w:id="59721174">
          <w:marLeft w:val="0"/>
          <w:marRight w:val="0"/>
          <w:marTop w:val="0"/>
          <w:marBottom w:val="0"/>
          <w:divBdr>
            <w:top w:val="none" w:sz="0" w:space="0" w:color="auto"/>
            <w:left w:val="none" w:sz="0" w:space="0" w:color="auto"/>
            <w:bottom w:val="none" w:sz="0" w:space="0" w:color="auto"/>
            <w:right w:val="none" w:sz="0" w:space="0" w:color="auto"/>
          </w:divBdr>
        </w:div>
        <w:div w:id="102967019">
          <w:marLeft w:val="0"/>
          <w:marRight w:val="0"/>
          <w:marTop w:val="300"/>
          <w:marBottom w:val="0"/>
          <w:divBdr>
            <w:top w:val="none" w:sz="0" w:space="0" w:color="auto"/>
            <w:left w:val="none" w:sz="0" w:space="0" w:color="auto"/>
            <w:bottom w:val="none" w:sz="0" w:space="0" w:color="auto"/>
            <w:right w:val="none" w:sz="0" w:space="0" w:color="auto"/>
          </w:divBdr>
          <w:divsChild>
            <w:div w:id="34473454">
              <w:marLeft w:val="0"/>
              <w:marRight w:val="0"/>
              <w:marTop w:val="0"/>
              <w:marBottom w:val="0"/>
              <w:divBdr>
                <w:top w:val="none" w:sz="0" w:space="0" w:color="auto"/>
                <w:left w:val="none" w:sz="0" w:space="0" w:color="auto"/>
                <w:bottom w:val="none" w:sz="0" w:space="0" w:color="auto"/>
                <w:right w:val="none" w:sz="0" w:space="0" w:color="auto"/>
              </w:divBdr>
            </w:div>
          </w:divsChild>
        </w:div>
        <w:div w:id="212159068">
          <w:marLeft w:val="0"/>
          <w:marRight w:val="0"/>
          <w:marTop w:val="0"/>
          <w:marBottom w:val="0"/>
          <w:divBdr>
            <w:top w:val="none" w:sz="0" w:space="0" w:color="auto"/>
            <w:left w:val="none" w:sz="0" w:space="0" w:color="auto"/>
            <w:bottom w:val="none" w:sz="0" w:space="0" w:color="auto"/>
            <w:right w:val="none" w:sz="0" w:space="0" w:color="auto"/>
          </w:divBdr>
        </w:div>
        <w:div w:id="263997286">
          <w:marLeft w:val="0"/>
          <w:marRight w:val="0"/>
          <w:marTop w:val="300"/>
          <w:marBottom w:val="0"/>
          <w:divBdr>
            <w:top w:val="none" w:sz="0" w:space="0" w:color="auto"/>
            <w:left w:val="none" w:sz="0" w:space="0" w:color="auto"/>
            <w:bottom w:val="none" w:sz="0" w:space="0" w:color="auto"/>
            <w:right w:val="none" w:sz="0" w:space="0" w:color="auto"/>
          </w:divBdr>
          <w:divsChild>
            <w:div w:id="146551378">
              <w:marLeft w:val="0"/>
              <w:marRight w:val="0"/>
              <w:marTop w:val="0"/>
              <w:marBottom w:val="0"/>
              <w:divBdr>
                <w:top w:val="none" w:sz="0" w:space="0" w:color="auto"/>
                <w:left w:val="none" w:sz="0" w:space="0" w:color="auto"/>
                <w:bottom w:val="none" w:sz="0" w:space="0" w:color="auto"/>
                <w:right w:val="none" w:sz="0" w:space="0" w:color="auto"/>
              </w:divBdr>
              <w:divsChild>
                <w:div w:id="232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473237">
      <w:bodyDiv w:val="1"/>
      <w:marLeft w:val="0"/>
      <w:marRight w:val="0"/>
      <w:marTop w:val="0"/>
      <w:marBottom w:val="0"/>
      <w:divBdr>
        <w:top w:val="none" w:sz="0" w:space="0" w:color="auto"/>
        <w:left w:val="none" w:sz="0" w:space="0" w:color="auto"/>
        <w:bottom w:val="none" w:sz="0" w:space="0" w:color="auto"/>
        <w:right w:val="none" w:sz="0" w:space="0" w:color="auto"/>
      </w:divBdr>
      <w:divsChild>
        <w:div w:id="220412095">
          <w:marLeft w:val="0"/>
          <w:marRight w:val="0"/>
          <w:marTop w:val="0"/>
          <w:marBottom w:val="0"/>
          <w:divBdr>
            <w:top w:val="none" w:sz="0" w:space="0" w:color="auto"/>
            <w:left w:val="none" w:sz="0" w:space="0" w:color="auto"/>
            <w:bottom w:val="none" w:sz="0" w:space="0" w:color="auto"/>
            <w:right w:val="none" w:sz="0" w:space="0" w:color="auto"/>
          </w:divBdr>
        </w:div>
        <w:div w:id="224142506">
          <w:marLeft w:val="0"/>
          <w:marRight w:val="0"/>
          <w:marTop w:val="0"/>
          <w:marBottom w:val="0"/>
          <w:divBdr>
            <w:top w:val="none" w:sz="0" w:space="0" w:color="auto"/>
            <w:left w:val="none" w:sz="0" w:space="0" w:color="auto"/>
            <w:bottom w:val="none" w:sz="0" w:space="0" w:color="auto"/>
            <w:right w:val="none" w:sz="0" w:space="0" w:color="auto"/>
          </w:divBdr>
        </w:div>
      </w:divsChild>
    </w:div>
    <w:div w:id="414516560">
      <w:bodyDiv w:val="1"/>
      <w:marLeft w:val="0"/>
      <w:marRight w:val="0"/>
      <w:marTop w:val="0"/>
      <w:marBottom w:val="0"/>
      <w:divBdr>
        <w:top w:val="none" w:sz="0" w:space="0" w:color="auto"/>
        <w:left w:val="none" w:sz="0" w:space="0" w:color="auto"/>
        <w:bottom w:val="none" w:sz="0" w:space="0" w:color="auto"/>
        <w:right w:val="none" w:sz="0" w:space="0" w:color="auto"/>
      </w:divBdr>
      <w:divsChild>
        <w:div w:id="185287922">
          <w:marLeft w:val="0"/>
          <w:marRight w:val="0"/>
          <w:marTop w:val="0"/>
          <w:marBottom w:val="0"/>
          <w:divBdr>
            <w:top w:val="none" w:sz="0" w:space="0" w:color="auto"/>
            <w:left w:val="none" w:sz="0" w:space="0" w:color="auto"/>
            <w:bottom w:val="none" w:sz="0" w:space="0" w:color="auto"/>
            <w:right w:val="none" w:sz="0" w:space="0" w:color="auto"/>
          </w:divBdr>
        </w:div>
        <w:div w:id="291980859">
          <w:marLeft w:val="0"/>
          <w:marRight w:val="0"/>
          <w:marTop w:val="0"/>
          <w:marBottom w:val="0"/>
          <w:divBdr>
            <w:top w:val="none" w:sz="0" w:space="0" w:color="auto"/>
            <w:left w:val="none" w:sz="0" w:space="0" w:color="auto"/>
            <w:bottom w:val="none" w:sz="0" w:space="0" w:color="auto"/>
            <w:right w:val="none" w:sz="0" w:space="0" w:color="auto"/>
          </w:divBdr>
          <w:divsChild>
            <w:div w:id="234366685">
              <w:marLeft w:val="0"/>
              <w:marRight w:val="0"/>
              <w:marTop w:val="0"/>
              <w:marBottom w:val="0"/>
              <w:divBdr>
                <w:top w:val="none" w:sz="0" w:space="0" w:color="auto"/>
                <w:left w:val="none" w:sz="0" w:space="0" w:color="auto"/>
                <w:bottom w:val="none" w:sz="0" w:space="0" w:color="auto"/>
                <w:right w:val="none" w:sz="0" w:space="0" w:color="auto"/>
              </w:divBdr>
            </w:div>
          </w:divsChild>
        </w:div>
        <w:div w:id="303853602">
          <w:marLeft w:val="0"/>
          <w:marRight w:val="0"/>
          <w:marTop w:val="300"/>
          <w:marBottom w:val="0"/>
          <w:divBdr>
            <w:top w:val="none" w:sz="0" w:space="0" w:color="auto"/>
            <w:left w:val="none" w:sz="0" w:space="0" w:color="auto"/>
            <w:bottom w:val="none" w:sz="0" w:space="0" w:color="auto"/>
            <w:right w:val="none" w:sz="0" w:space="0" w:color="auto"/>
          </w:divBdr>
        </w:div>
        <w:div w:id="313417480">
          <w:marLeft w:val="0"/>
          <w:marRight w:val="0"/>
          <w:marTop w:val="0"/>
          <w:marBottom w:val="0"/>
          <w:divBdr>
            <w:top w:val="none" w:sz="0" w:space="0" w:color="auto"/>
            <w:left w:val="none" w:sz="0" w:space="0" w:color="auto"/>
            <w:bottom w:val="none" w:sz="0" w:space="0" w:color="auto"/>
            <w:right w:val="none" w:sz="0" w:space="0" w:color="auto"/>
          </w:divBdr>
        </w:div>
      </w:divsChild>
    </w:div>
    <w:div w:id="414864598">
      <w:bodyDiv w:val="1"/>
      <w:marLeft w:val="0"/>
      <w:marRight w:val="0"/>
      <w:marTop w:val="0"/>
      <w:marBottom w:val="0"/>
      <w:divBdr>
        <w:top w:val="none" w:sz="0" w:space="0" w:color="auto"/>
        <w:left w:val="none" w:sz="0" w:space="0" w:color="auto"/>
        <w:bottom w:val="none" w:sz="0" w:space="0" w:color="auto"/>
        <w:right w:val="none" w:sz="0" w:space="0" w:color="auto"/>
      </w:divBdr>
    </w:div>
    <w:div w:id="414867159">
      <w:bodyDiv w:val="1"/>
      <w:marLeft w:val="0"/>
      <w:marRight w:val="0"/>
      <w:marTop w:val="0"/>
      <w:marBottom w:val="0"/>
      <w:divBdr>
        <w:top w:val="none" w:sz="0" w:space="0" w:color="auto"/>
        <w:left w:val="none" w:sz="0" w:space="0" w:color="auto"/>
        <w:bottom w:val="none" w:sz="0" w:space="0" w:color="auto"/>
        <w:right w:val="none" w:sz="0" w:space="0" w:color="auto"/>
      </w:divBdr>
      <w:divsChild>
        <w:div w:id="67701224">
          <w:marLeft w:val="0"/>
          <w:marRight w:val="0"/>
          <w:marTop w:val="0"/>
          <w:marBottom w:val="0"/>
          <w:divBdr>
            <w:top w:val="none" w:sz="0" w:space="0" w:color="auto"/>
            <w:left w:val="none" w:sz="0" w:space="0" w:color="auto"/>
            <w:bottom w:val="none" w:sz="0" w:space="0" w:color="auto"/>
            <w:right w:val="none" w:sz="0" w:space="0" w:color="auto"/>
          </w:divBdr>
        </w:div>
        <w:div w:id="201525114">
          <w:marLeft w:val="0"/>
          <w:marRight w:val="0"/>
          <w:marTop w:val="0"/>
          <w:marBottom w:val="0"/>
          <w:divBdr>
            <w:top w:val="none" w:sz="0" w:space="0" w:color="auto"/>
            <w:left w:val="none" w:sz="0" w:space="0" w:color="auto"/>
            <w:bottom w:val="none" w:sz="0" w:space="0" w:color="auto"/>
            <w:right w:val="none" w:sz="0" w:space="0" w:color="auto"/>
          </w:divBdr>
          <w:divsChild>
            <w:div w:id="374233595">
              <w:marLeft w:val="0"/>
              <w:marRight w:val="0"/>
              <w:marTop w:val="0"/>
              <w:marBottom w:val="0"/>
              <w:divBdr>
                <w:top w:val="none" w:sz="0" w:space="0" w:color="auto"/>
                <w:left w:val="none" w:sz="0" w:space="0" w:color="auto"/>
                <w:bottom w:val="none" w:sz="0" w:space="0" w:color="auto"/>
                <w:right w:val="none" w:sz="0" w:space="0" w:color="auto"/>
              </w:divBdr>
            </w:div>
          </w:divsChild>
        </w:div>
        <w:div w:id="236214281">
          <w:marLeft w:val="0"/>
          <w:marRight w:val="0"/>
          <w:marTop w:val="0"/>
          <w:marBottom w:val="0"/>
          <w:divBdr>
            <w:top w:val="none" w:sz="0" w:space="0" w:color="auto"/>
            <w:left w:val="none" w:sz="0" w:space="0" w:color="auto"/>
            <w:bottom w:val="none" w:sz="0" w:space="0" w:color="auto"/>
            <w:right w:val="none" w:sz="0" w:space="0" w:color="auto"/>
          </w:divBdr>
        </w:div>
        <w:div w:id="275449387">
          <w:marLeft w:val="0"/>
          <w:marRight w:val="0"/>
          <w:marTop w:val="0"/>
          <w:marBottom w:val="0"/>
          <w:divBdr>
            <w:top w:val="none" w:sz="0" w:space="0" w:color="auto"/>
            <w:left w:val="none" w:sz="0" w:space="0" w:color="auto"/>
            <w:bottom w:val="none" w:sz="0" w:space="0" w:color="auto"/>
            <w:right w:val="none" w:sz="0" w:space="0" w:color="auto"/>
          </w:divBdr>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sChild>
    </w:div>
    <w:div w:id="415058565">
      <w:bodyDiv w:val="1"/>
      <w:marLeft w:val="0"/>
      <w:marRight w:val="0"/>
      <w:marTop w:val="0"/>
      <w:marBottom w:val="0"/>
      <w:divBdr>
        <w:top w:val="none" w:sz="0" w:space="0" w:color="auto"/>
        <w:left w:val="none" w:sz="0" w:space="0" w:color="auto"/>
        <w:bottom w:val="none" w:sz="0" w:space="0" w:color="auto"/>
        <w:right w:val="none" w:sz="0" w:space="0" w:color="auto"/>
      </w:divBdr>
      <w:divsChild>
        <w:div w:id="78796699">
          <w:marLeft w:val="0"/>
          <w:marRight w:val="0"/>
          <w:marTop w:val="300"/>
          <w:marBottom w:val="0"/>
          <w:divBdr>
            <w:top w:val="none" w:sz="0" w:space="0" w:color="auto"/>
            <w:left w:val="none" w:sz="0" w:space="0" w:color="auto"/>
            <w:bottom w:val="none" w:sz="0" w:space="0" w:color="auto"/>
            <w:right w:val="none" w:sz="0" w:space="0" w:color="auto"/>
          </w:divBdr>
        </w:div>
        <w:div w:id="235942813">
          <w:marLeft w:val="0"/>
          <w:marRight w:val="0"/>
          <w:marTop w:val="300"/>
          <w:marBottom w:val="0"/>
          <w:divBdr>
            <w:top w:val="none" w:sz="0" w:space="0" w:color="auto"/>
            <w:left w:val="none" w:sz="0" w:space="0" w:color="auto"/>
            <w:bottom w:val="none" w:sz="0" w:space="0" w:color="auto"/>
            <w:right w:val="none" w:sz="0" w:space="0" w:color="auto"/>
          </w:divBdr>
        </w:div>
        <w:div w:id="237402442">
          <w:marLeft w:val="0"/>
          <w:marRight w:val="0"/>
          <w:marTop w:val="0"/>
          <w:marBottom w:val="0"/>
          <w:divBdr>
            <w:top w:val="none" w:sz="0" w:space="0" w:color="auto"/>
            <w:left w:val="none" w:sz="0" w:space="0" w:color="auto"/>
            <w:bottom w:val="none" w:sz="0" w:space="0" w:color="auto"/>
            <w:right w:val="none" w:sz="0" w:space="0" w:color="auto"/>
          </w:divBdr>
        </w:div>
        <w:div w:id="370761941">
          <w:marLeft w:val="0"/>
          <w:marRight w:val="0"/>
          <w:marTop w:val="0"/>
          <w:marBottom w:val="0"/>
          <w:divBdr>
            <w:top w:val="none" w:sz="0" w:space="0" w:color="auto"/>
            <w:left w:val="none" w:sz="0" w:space="0" w:color="auto"/>
            <w:bottom w:val="none" w:sz="0" w:space="0" w:color="auto"/>
            <w:right w:val="none" w:sz="0" w:space="0" w:color="auto"/>
          </w:divBdr>
        </w:div>
      </w:divsChild>
    </w:div>
    <w:div w:id="415250230">
      <w:bodyDiv w:val="1"/>
      <w:marLeft w:val="0"/>
      <w:marRight w:val="0"/>
      <w:marTop w:val="0"/>
      <w:marBottom w:val="0"/>
      <w:divBdr>
        <w:top w:val="none" w:sz="0" w:space="0" w:color="auto"/>
        <w:left w:val="none" w:sz="0" w:space="0" w:color="auto"/>
        <w:bottom w:val="none" w:sz="0" w:space="0" w:color="auto"/>
        <w:right w:val="none" w:sz="0" w:space="0" w:color="auto"/>
      </w:divBdr>
    </w:div>
    <w:div w:id="415398277">
      <w:bodyDiv w:val="1"/>
      <w:marLeft w:val="0"/>
      <w:marRight w:val="0"/>
      <w:marTop w:val="0"/>
      <w:marBottom w:val="0"/>
      <w:divBdr>
        <w:top w:val="none" w:sz="0" w:space="0" w:color="auto"/>
        <w:left w:val="none" w:sz="0" w:space="0" w:color="auto"/>
        <w:bottom w:val="none" w:sz="0" w:space="0" w:color="auto"/>
        <w:right w:val="none" w:sz="0" w:space="0" w:color="auto"/>
      </w:divBdr>
      <w:divsChild>
        <w:div w:id="172574811">
          <w:marLeft w:val="0"/>
          <w:marRight w:val="0"/>
          <w:marTop w:val="0"/>
          <w:marBottom w:val="0"/>
          <w:divBdr>
            <w:top w:val="none" w:sz="0" w:space="0" w:color="auto"/>
            <w:left w:val="none" w:sz="0" w:space="0" w:color="auto"/>
            <w:bottom w:val="none" w:sz="0" w:space="0" w:color="auto"/>
            <w:right w:val="none" w:sz="0" w:space="0" w:color="auto"/>
          </w:divBdr>
          <w:divsChild>
            <w:div w:id="311908682">
              <w:marLeft w:val="0"/>
              <w:marRight w:val="0"/>
              <w:marTop w:val="0"/>
              <w:marBottom w:val="0"/>
              <w:divBdr>
                <w:top w:val="none" w:sz="0" w:space="0" w:color="auto"/>
                <w:left w:val="none" w:sz="0" w:space="0" w:color="auto"/>
                <w:bottom w:val="none" w:sz="0" w:space="0" w:color="auto"/>
                <w:right w:val="none" w:sz="0" w:space="0" w:color="auto"/>
              </w:divBdr>
            </w:div>
          </w:divsChild>
        </w:div>
        <w:div w:id="371733569">
          <w:marLeft w:val="0"/>
          <w:marRight w:val="0"/>
          <w:marTop w:val="0"/>
          <w:marBottom w:val="0"/>
          <w:divBdr>
            <w:top w:val="none" w:sz="0" w:space="0" w:color="auto"/>
            <w:left w:val="none" w:sz="0" w:space="0" w:color="auto"/>
            <w:bottom w:val="none" w:sz="0" w:space="0" w:color="auto"/>
            <w:right w:val="none" w:sz="0" w:space="0" w:color="auto"/>
          </w:divBdr>
        </w:div>
      </w:divsChild>
    </w:div>
    <w:div w:id="415595224">
      <w:bodyDiv w:val="1"/>
      <w:marLeft w:val="0"/>
      <w:marRight w:val="0"/>
      <w:marTop w:val="0"/>
      <w:marBottom w:val="0"/>
      <w:divBdr>
        <w:top w:val="none" w:sz="0" w:space="0" w:color="auto"/>
        <w:left w:val="none" w:sz="0" w:space="0" w:color="auto"/>
        <w:bottom w:val="none" w:sz="0" w:space="0" w:color="auto"/>
        <w:right w:val="none" w:sz="0" w:space="0" w:color="auto"/>
      </w:divBdr>
      <w:divsChild>
        <w:div w:id="4982278">
          <w:marLeft w:val="0"/>
          <w:marRight w:val="0"/>
          <w:marTop w:val="0"/>
          <w:marBottom w:val="0"/>
          <w:divBdr>
            <w:top w:val="none" w:sz="0" w:space="0" w:color="auto"/>
            <w:left w:val="none" w:sz="0" w:space="0" w:color="auto"/>
            <w:bottom w:val="none" w:sz="0" w:space="0" w:color="auto"/>
            <w:right w:val="none" w:sz="0" w:space="0" w:color="auto"/>
          </w:divBdr>
          <w:divsChild>
            <w:div w:id="199903287">
              <w:marLeft w:val="0"/>
              <w:marRight w:val="0"/>
              <w:marTop w:val="0"/>
              <w:marBottom w:val="0"/>
              <w:divBdr>
                <w:top w:val="none" w:sz="0" w:space="0" w:color="auto"/>
                <w:left w:val="none" w:sz="0" w:space="0" w:color="auto"/>
                <w:bottom w:val="none" w:sz="0" w:space="0" w:color="auto"/>
                <w:right w:val="none" w:sz="0" w:space="0" w:color="auto"/>
              </w:divBdr>
            </w:div>
          </w:divsChild>
        </w:div>
        <w:div w:id="321812964">
          <w:marLeft w:val="0"/>
          <w:marRight w:val="0"/>
          <w:marTop w:val="0"/>
          <w:marBottom w:val="0"/>
          <w:divBdr>
            <w:top w:val="none" w:sz="0" w:space="0" w:color="auto"/>
            <w:left w:val="none" w:sz="0" w:space="0" w:color="auto"/>
            <w:bottom w:val="none" w:sz="0" w:space="0" w:color="auto"/>
            <w:right w:val="none" w:sz="0" w:space="0" w:color="auto"/>
          </w:divBdr>
        </w:div>
        <w:div w:id="352658813">
          <w:marLeft w:val="0"/>
          <w:marRight w:val="0"/>
          <w:marTop w:val="0"/>
          <w:marBottom w:val="0"/>
          <w:divBdr>
            <w:top w:val="none" w:sz="0" w:space="0" w:color="auto"/>
            <w:left w:val="none" w:sz="0" w:space="0" w:color="auto"/>
            <w:bottom w:val="none" w:sz="0" w:space="0" w:color="auto"/>
            <w:right w:val="none" w:sz="0" w:space="0" w:color="auto"/>
          </w:divBdr>
        </w:div>
        <w:div w:id="400951421">
          <w:marLeft w:val="0"/>
          <w:marRight w:val="0"/>
          <w:marTop w:val="0"/>
          <w:marBottom w:val="0"/>
          <w:divBdr>
            <w:top w:val="none" w:sz="0" w:space="0" w:color="auto"/>
            <w:left w:val="none" w:sz="0" w:space="0" w:color="auto"/>
            <w:bottom w:val="none" w:sz="0" w:space="0" w:color="auto"/>
            <w:right w:val="none" w:sz="0" w:space="0" w:color="auto"/>
          </w:divBdr>
        </w:div>
      </w:divsChild>
    </w:div>
    <w:div w:id="416371126">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 w:id="10757">
          <w:marLeft w:val="0"/>
          <w:marRight w:val="0"/>
          <w:marTop w:val="0"/>
          <w:marBottom w:val="0"/>
          <w:divBdr>
            <w:top w:val="none" w:sz="0" w:space="0" w:color="auto"/>
            <w:left w:val="none" w:sz="0" w:space="0" w:color="auto"/>
            <w:bottom w:val="none" w:sz="0" w:space="0" w:color="auto"/>
            <w:right w:val="none" w:sz="0" w:space="0" w:color="auto"/>
          </w:divBdr>
        </w:div>
        <w:div w:id="12864">
          <w:marLeft w:val="0"/>
          <w:marRight w:val="0"/>
          <w:marTop w:val="0"/>
          <w:marBottom w:val="0"/>
          <w:divBdr>
            <w:top w:val="none" w:sz="0" w:space="0" w:color="auto"/>
            <w:left w:val="none" w:sz="0" w:space="0" w:color="auto"/>
            <w:bottom w:val="none" w:sz="0" w:space="0" w:color="auto"/>
            <w:right w:val="none" w:sz="0" w:space="0" w:color="auto"/>
          </w:divBdr>
        </w:div>
        <w:div w:id="14493">
          <w:marLeft w:val="0"/>
          <w:marRight w:val="0"/>
          <w:marTop w:val="300"/>
          <w:marBottom w:val="0"/>
          <w:divBdr>
            <w:top w:val="none" w:sz="0" w:space="0" w:color="auto"/>
            <w:left w:val="none" w:sz="0" w:space="0" w:color="auto"/>
            <w:bottom w:val="none" w:sz="0" w:space="0" w:color="auto"/>
            <w:right w:val="none" w:sz="0" w:space="0" w:color="auto"/>
          </w:divBdr>
        </w:div>
        <w:div w:id="86177">
          <w:marLeft w:val="0"/>
          <w:marRight w:val="0"/>
          <w:marTop w:val="0"/>
          <w:marBottom w:val="0"/>
          <w:divBdr>
            <w:top w:val="none" w:sz="0" w:space="0" w:color="auto"/>
            <w:left w:val="none" w:sz="0" w:space="0" w:color="auto"/>
            <w:bottom w:val="none" w:sz="0" w:space="0" w:color="auto"/>
            <w:right w:val="none" w:sz="0" w:space="0" w:color="auto"/>
          </w:divBdr>
        </w:div>
        <w:div w:id="89019">
          <w:marLeft w:val="0"/>
          <w:marRight w:val="0"/>
          <w:marTop w:val="0"/>
          <w:marBottom w:val="0"/>
          <w:divBdr>
            <w:top w:val="none" w:sz="0" w:space="0" w:color="auto"/>
            <w:left w:val="none" w:sz="0" w:space="0" w:color="auto"/>
            <w:bottom w:val="none" w:sz="0" w:space="0" w:color="auto"/>
            <w:right w:val="none" w:sz="0" w:space="0" w:color="auto"/>
          </w:divBdr>
        </w:div>
        <w:div w:id="133492">
          <w:marLeft w:val="0"/>
          <w:marRight w:val="0"/>
          <w:marTop w:val="0"/>
          <w:marBottom w:val="0"/>
          <w:divBdr>
            <w:top w:val="none" w:sz="0" w:space="0" w:color="auto"/>
            <w:left w:val="none" w:sz="0" w:space="0" w:color="auto"/>
            <w:bottom w:val="none" w:sz="0" w:space="0" w:color="auto"/>
            <w:right w:val="none" w:sz="0" w:space="0" w:color="auto"/>
          </w:divBdr>
        </w:div>
        <w:div w:id="162382">
          <w:marLeft w:val="0"/>
          <w:marRight w:val="0"/>
          <w:marTop w:val="0"/>
          <w:marBottom w:val="0"/>
          <w:divBdr>
            <w:top w:val="none" w:sz="0" w:space="0" w:color="auto"/>
            <w:left w:val="none" w:sz="0" w:space="0" w:color="auto"/>
            <w:bottom w:val="none" w:sz="0" w:space="0" w:color="auto"/>
            <w:right w:val="none" w:sz="0" w:space="0" w:color="auto"/>
          </w:divBdr>
        </w:div>
        <w:div w:id="203541">
          <w:marLeft w:val="0"/>
          <w:marRight w:val="0"/>
          <w:marTop w:val="0"/>
          <w:marBottom w:val="300"/>
          <w:divBdr>
            <w:top w:val="single" w:sz="6" w:space="15" w:color="EDEDED"/>
            <w:left w:val="single" w:sz="6" w:space="15" w:color="EDEDED"/>
            <w:bottom w:val="single" w:sz="6" w:space="15" w:color="EDEDED"/>
            <w:right w:val="single" w:sz="6" w:space="15" w:color="EDEDED"/>
          </w:divBdr>
        </w:div>
        <w:div w:id="204387">
          <w:marLeft w:val="0"/>
          <w:marRight w:val="0"/>
          <w:marTop w:val="0"/>
          <w:marBottom w:val="300"/>
          <w:divBdr>
            <w:top w:val="single" w:sz="6" w:space="15" w:color="EDEDED"/>
            <w:left w:val="single" w:sz="6" w:space="15" w:color="EDEDED"/>
            <w:bottom w:val="single" w:sz="6" w:space="15" w:color="EDEDED"/>
            <w:right w:val="single" w:sz="6" w:space="15" w:color="EDEDED"/>
          </w:divBdr>
        </w:div>
        <w:div w:id="204870">
          <w:marLeft w:val="0"/>
          <w:marRight w:val="0"/>
          <w:marTop w:val="0"/>
          <w:marBottom w:val="0"/>
          <w:divBdr>
            <w:top w:val="none" w:sz="0" w:space="0" w:color="auto"/>
            <w:left w:val="none" w:sz="0" w:space="0" w:color="auto"/>
            <w:bottom w:val="none" w:sz="0" w:space="0" w:color="auto"/>
            <w:right w:val="none" w:sz="0" w:space="0" w:color="auto"/>
          </w:divBdr>
        </w:div>
        <w:div w:id="205899">
          <w:marLeft w:val="0"/>
          <w:marRight w:val="0"/>
          <w:marTop w:val="0"/>
          <w:marBottom w:val="0"/>
          <w:divBdr>
            <w:top w:val="none" w:sz="0" w:space="0" w:color="auto"/>
            <w:left w:val="none" w:sz="0" w:space="0" w:color="auto"/>
            <w:bottom w:val="none" w:sz="0" w:space="0" w:color="auto"/>
            <w:right w:val="none" w:sz="0" w:space="0" w:color="auto"/>
          </w:divBdr>
        </w:div>
        <w:div w:id="209715">
          <w:marLeft w:val="0"/>
          <w:marRight w:val="0"/>
          <w:marTop w:val="0"/>
          <w:marBottom w:val="300"/>
          <w:divBdr>
            <w:top w:val="single" w:sz="6" w:space="15" w:color="EDEDED"/>
            <w:left w:val="single" w:sz="6" w:space="15" w:color="EDEDED"/>
            <w:bottom w:val="single" w:sz="6" w:space="15" w:color="EDEDED"/>
            <w:right w:val="single" w:sz="6" w:space="15" w:color="EDEDED"/>
          </w:divBdr>
        </w:div>
        <w:div w:id="279184">
          <w:marLeft w:val="0"/>
          <w:marRight w:val="0"/>
          <w:marTop w:val="300"/>
          <w:marBottom w:val="0"/>
          <w:divBdr>
            <w:top w:val="none" w:sz="0" w:space="0" w:color="auto"/>
            <w:left w:val="none" w:sz="0" w:space="0" w:color="auto"/>
            <w:bottom w:val="none" w:sz="0" w:space="0" w:color="auto"/>
            <w:right w:val="none" w:sz="0" w:space="0" w:color="auto"/>
          </w:divBdr>
        </w:div>
        <w:div w:id="281773">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
        <w:div w:id="351524">
          <w:marLeft w:val="0"/>
          <w:marRight w:val="0"/>
          <w:marTop w:val="300"/>
          <w:marBottom w:val="0"/>
          <w:divBdr>
            <w:top w:val="none" w:sz="0" w:space="0" w:color="auto"/>
            <w:left w:val="none" w:sz="0" w:space="0" w:color="auto"/>
            <w:bottom w:val="none" w:sz="0" w:space="0" w:color="auto"/>
            <w:right w:val="none" w:sz="0" w:space="0" w:color="auto"/>
          </w:divBdr>
        </w:div>
        <w:div w:id="354008">
          <w:marLeft w:val="0"/>
          <w:marRight w:val="0"/>
          <w:marTop w:val="0"/>
          <w:marBottom w:val="0"/>
          <w:divBdr>
            <w:top w:val="none" w:sz="0" w:space="0" w:color="auto"/>
            <w:left w:val="none" w:sz="0" w:space="0" w:color="auto"/>
            <w:bottom w:val="none" w:sz="0" w:space="0" w:color="auto"/>
            <w:right w:val="none" w:sz="0" w:space="0" w:color="auto"/>
          </w:divBdr>
        </w:div>
        <w:div w:id="355293">
          <w:marLeft w:val="0"/>
          <w:marRight w:val="0"/>
          <w:marTop w:val="0"/>
          <w:marBottom w:val="0"/>
          <w:divBdr>
            <w:top w:val="none" w:sz="0" w:space="0" w:color="auto"/>
            <w:left w:val="none" w:sz="0" w:space="0" w:color="auto"/>
            <w:bottom w:val="none" w:sz="0" w:space="0" w:color="auto"/>
            <w:right w:val="none" w:sz="0" w:space="0" w:color="auto"/>
          </w:divBdr>
        </w:div>
        <w:div w:id="357110">
          <w:marLeft w:val="0"/>
          <w:marRight w:val="0"/>
          <w:marTop w:val="0"/>
          <w:marBottom w:val="0"/>
          <w:divBdr>
            <w:top w:val="none" w:sz="0" w:space="0" w:color="auto"/>
            <w:left w:val="none" w:sz="0" w:space="0" w:color="auto"/>
            <w:bottom w:val="none" w:sz="0" w:space="0" w:color="auto"/>
            <w:right w:val="none" w:sz="0" w:space="0" w:color="auto"/>
          </w:divBdr>
        </w:div>
        <w:div w:id="396968">
          <w:marLeft w:val="0"/>
          <w:marRight w:val="0"/>
          <w:marTop w:val="0"/>
          <w:marBottom w:val="0"/>
          <w:divBdr>
            <w:top w:val="none" w:sz="0" w:space="0" w:color="auto"/>
            <w:left w:val="none" w:sz="0" w:space="0" w:color="auto"/>
            <w:bottom w:val="none" w:sz="0" w:space="0" w:color="auto"/>
            <w:right w:val="none" w:sz="0" w:space="0" w:color="auto"/>
          </w:divBdr>
        </w:div>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400171">
          <w:marLeft w:val="0"/>
          <w:marRight w:val="0"/>
          <w:marTop w:val="300"/>
          <w:marBottom w:val="0"/>
          <w:divBdr>
            <w:top w:val="none" w:sz="0" w:space="0" w:color="auto"/>
            <w:left w:val="none" w:sz="0" w:space="0" w:color="auto"/>
            <w:bottom w:val="none" w:sz="0" w:space="0" w:color="auto"/>
            <w:right w:val="none" w:sz="0" w:space="0" w:color="auto"/>
          </w:divBdr>
        </w:div>
        <w:div w:id="402249">
          <w:marLeft w:val="0"/>
          <w:marRight w:val="0"/>
          <w:marTop w:val="0"/>
          <w:marBottom w:val="0"/>
          <w:divBdr>
            <w:top w:val="none" w:sz="0" w:space="0" w:color="auto"/>
            <w:left w:val="none" w:sz="0" w:space="0" w:color="auto"/>
            <w:bottom w:val="none" w:sz="0" w:space="0" w:color="auto"/>
            <w:right w:val="none" w:sz="0" w:space="0" w:color="auto"/>
          </w:divBdr>
        </w:div>
        <w:div w:id="470056">
          <w:marLeft w:val="0"/>
          <w:marRight w:val="0"/>
          <w:marTop w:val="0"/>
          <w:marBottom w:val="0"/>
          <w:divBdr>
            <w:top w:val="none" w:sz="0" w:space="0" w:color="auto"/>
            <w:left w:val="none" w:sz="0" w:space="0" w:color="auto"/>
            <w:bottom w:val="none" w:sz="0" w:space="0" w:color="auto"/>
            <w:right w:val="none" w:sz="0" w:space="0" w:color="auto"/>
          </w:divBdr>
        </w:div>
        <w:div w:id="470576">
          <w:marLeft w:val="0"/>
          <w:marRight w:val="0"/>
          <w:marTop w:val="0"/>
          <w:marBottom w:val="0"/>
          <w:divBdr>
            <w:top w:val="none" w:sz="0" w:space="0" w:color="auto"/>
            <w:left w:val="none" w:sz="0" w:space="0" w:color="auto"/>
            <w:bottom w:val="none" w:sz="0" w:space="0" w:color="auto"/>
            <w:right w:val="none" w:sz="0" w:space="0" w:color="auto"/>
          </w:divBdr>
        </w:div>
        <w:div w:id="472605">
          <w:marLeft w:val="0"/>
          <w:marRight w:val="0"/>
          <w:marTop w:val="0"/>
          <w:marBottom w:val="0"/>
          <w:divBdr>
            <w:top w:val="none" w:sz="0" w:space="0" w:color="auto"/>
            <w:left w:val="none" w:sz="0" w:space="0" w:color="auto"/>
            <w:bottom w:val="none" w:sz="0" w:space="0" w:color="auto"/>
            <w:right w:val="none" w:sz="0" w:space="0" w:color="auto"/>
          </w:divBdr>
        </w:div>
        <w:div w:id="548966">
          <w:marLeft w:val="0"/>
          <w:marRight w:val="0"/>
          <w:marTop w:val="0"/>
          <w:marBottom w:val="0"/>
          <w:divBdr>
            <w:top w:val="none" w:sz="0" w:space="0" w:color="auto"/>
            <w:left w:val="none" w:sz="0" w:space="0" w:color="auto"/>
            <w:bottom w:val="none" w:sz="0" w:space="0" w:color="auto"/>
            <w:right w:val="none" w:sz="0" w:space="0" w:color="auto"/>
          </w:divBdr>
        </w:div>
        <w:div w:id="590305">
          <w:marLeft w:val="0"/>
          <w:marRight w:val="0"/>
          <w:marTop w:val="300"/>
          <w:marBottom w:val="0"/>
          <w:divBdr>
            <w:top w:val="none" w:sz="0" w:space="0" w:color="auto"/>
            <w:left w:val="none" w:sz="0" w:space="0" w:color="auto"/>
            <w:bottom w:val="none" w:sz="0" w:space="0" w:color="auto"/>
            <w:right w:val="none" w:sz="0" w:space="0" w:color="auto"/>
          </w:divBdr>
        </w:div>
        <w:div w:id="594214">
          <w:marLeft w:val="0"/>
          <w:marRight w:val="0"/>
          <w:marTop w:val="300"/>
          <w:marBottom w:val="0"/>
          <w:divBdr>
            <w:top w:val="none" w:sz="0" w:space="0" w:color="auto"/>
            <w:left w:val="none" w:sz="0" w:space="0" w:color="auto"/>
            <w:bottom w:val="none" w:sz="0" w:space="0" w:color="auto"/>
            <w:right w:val="none" w:sz="0" w:space="0" w:color="auto"/>
          </w:divBdr>
        </w:div>
        <w:div w:id="619814">
          <w:marLeft w:val="0"/>
          <w:marRight w:val="0"/>
          <w:marTop w:val="0"/>
          <w:marBottom w:val="0"/>
          <w:divBdr>
            <w:top w:val="none" w:sz="0" w:space="0" w:color="auto"/>
            <w:left w:val="none" w:sz="0" w:space="0" w:color="auto"/>
            <w:bottom w:val="none" w:sz="0" w:space="0" w:color="auto"/>
            <w:right w:val="none" w:sz="0" w:space="0" w:color="auto"/>
          </w:divBdr>
        </w:div>
        <w:div w:id="621299">
          <w:marLeft w:val="0"/>
          <w:marRight w:val="0"/>
          <w:marTop w:val="0"/>
          <w:marBottom w:val="0"/>
          <w:divBdr>
            <w:top w:val="none" w:sz="0" w:space="0" w:color="auto"/>
            <w:left w:val="none" w:sz="0" w:space="0" w:color="auto"/>
            <w:bottom w:val="none" w:sz="0" w:space="0" w:color="auto"/>
            <w:right w:val="none" w:sz="0" w:space="0" w:color="auto"/>
          </w:divBdr>
        </w:div>
        <w:div w:id="663434">
          <w:marLeft w:val="0"/>
          <w:marRight w:val="0"/>
          <w:marTop w:val="0"/>
          <w:marBottom w:val="0"/>
          <w:divBdr>
            <w:top w:val="none" w:sz="0" w:space="0" w:color="auto"/>
            <w:left w:val="none" w:sz="0" w:space="0" w:color="auto"/>
            <w:bottom w:val="none" w:sz="0" w:space="0" w:color="auto"/>
            <w:right w:val="none" w:sz="0" w:space="0" w:color="auto"/>
          </w:divBdr>
        </w:div>
        <w:div w:id="666629">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
        <w:div w:id="738198">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738548">
          <w:marLeft w:val="0"/>
          <w:marRight w:val="0"/>
          <w:marTop w:val="30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
        <w:div w:id="740098">
          <w:marLeft w:val="0"/>
          <w:marRight w:val="0"/>
          <w:marTop w:val="300"/>
          <w:marBottom w:val="0"/>
          <w:divBdr>
            <w:top w:val="none" w:sz="0" w:space="0" w:color="auto"/>
            <w:left w:val="none" w:sz="0" w:space="0" w:color="auto"/>
            <w:bottom w:val="none" w:sz="0" w:space="0" w:color="auto"/>
            <w:right w:val="none" w:sz="0" w:space="0" w:color="auto"/>
          </w:divBdr>
        </w:div>
        <w:div w:id="743639">
          <w:marLeft w:val="0"/>
          <w:marRight w:val="0"/>
          <w:marTop w:val="0"/>
          <w:marBottom w:val="300"/>
          <w:divBdr>
            <w:top w:val="single" w:sz="6" w:space="15" w:color="EDEDED"/>
            <w:left w:val="single" w:sz="6" w:space="15" w:color="EDEDED"/>
            <w:bottom w:val="single" w:sz="6" w:space="15" w:color="EDEDED"/>
            <w:right w:val="single" w:sz="6" w:space="15" w:color="EDEDED"/>
          </w:divBdr>
        </w:div>
        <w:div w:id="744306">
          <w:marLeft w:val="0"/>
          <w:marRight w:val="0"/>
          <w:marTop w:val="0"/>
          <w:marBottom w:val="0"/>
          <w:divBdr>
            <w:top w:val="none" w:sz="0" w:space="0" w:color="auto"/>
            <w:left w:val="none" w:sz="0" w:space="0" w:color="auto"/>
            <w:bottom w:val="none" w:sz="0" w:space="0" w:color="auto"/>
            <w:right w:val="none" w:sz="0" w:space="0" w:color="auto"/>
          </w:divBdr>
        </w:div>
        <w:div w:id="813458">
          <w:marLeft w:val="0"/>
          <w:marRight w:val="0"/>
          <w:marTop w:val="30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
        <w:div w:id="859829">
          <w:marLeft w:val="0"/>
          <w:marRight w:val="0"/>
          <w:marTop w:val="0"/>
          <w:marBottom w:val="0"/>
          <w:divBdr>
            <w:top w:val="none" w:sz="0" w:space="0" w:color="auto"/>
            <w:left w:val="none" w:sz="0" w:space="0" w:color="auto"/>
            <w:bottom w:val="none" w:sz="0" w:space="0" w:color="auto"/>
            <w:right w:val="none" w:sz="0" w:space="0" w:color="auto"/>
          </w:divBdr>
          <w:divsChild>
            <w:div w:id="251478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4771">
          <w:marLeft w:val="0"/>
          <w:marRight w:val="0"/>
          <w:marTop w:val="300"/>
          <w:marBottom w:val="0"/>
          <w:divBdr>
            <w:top w:val="none" w:sz="0" w:space="0" w:color="auto"/>
            <w:left w:val="none" w:sz="0" w:space="0" w:color="auto"/>
            <w:bottom w:val="none" w:sz="0" w:space="0" w:color="auto"/>
            <w:right w:val="none" w:sz="0" w:space="0" w:color="auto"/>
          </w:divBdr>
        </w:div>
        <w:div w:id="931521">
          <w:marLeft w:val="0"/>
          <w:marRight w:val="0"/>
          <w:marTop w:val="0"/>
          <w:marBottom w:val="0"/>
          <w:divBdr>
            <w:top w:val="none" w:sz="0" w:space="0" w:color="auto"/>
            <w:left w:val="none" w:sz="0" w:space="0" w:color="auto"/>
            <w:bottom w:val="none" w:sz="0" w:space="0" w:color="auto"/>
            <w:right w:val="none" w:sz="0" w:space="0" w:color="auto"/>
          </w:divBdr>
        </w:div>
        <w:div w:id="931563">
          <w:marLeft w:val="0"/>
          <w:marRight w:val="0"/>
          <w:marTop w:val="0"/>
          <w:marBottom w:val="0"/>
          <w:divBdr>
            <w:top w:val="none" w:sz="0" w:space="0" w:color="auto"/>
            <w:left w:val="none" w:sz="0" w:space="0" w:color="auto"/>
            <w:bottom w:val="none" w:sz="0" w:space="0" w:color="auto"/>
            <w:right w:val="none" w:sz="0" w:space="0" w:color="auto"/>
          </w:divBdr>
        </w:div>
        <w:div w:id="1010741">
          <w:marLeft w:val="0"/>
          <w:marRight w:val="0"/>
          <w:marTop w:val="0"/>
          <w:marBottom w:val="0"/>
          <w:divBdr>
            <w:top w:val="none" w:sz="0" w:space="0" w:color="auto"/>
            <w:left w:val="none" w:sz="0" w:space="0" w:color="auto"/>
            <w:bottom w:val="none" w:sz="0" w:space="0" w:color="auto"/>
            <w:right w:val="none" w:sz="0" w:space="0" w:color="auto"/>
          </w:divBdr>
        </w:div>
        <w:div w:id="1052156">
          <w:marLeft w:val="0"/>
          <w:marRight w:val="0"/>
          <w:marTop w:val="300"/>
          <w:marBottom w:val="0"/>
          <w:divBdr>
            <w:top w:val="none" w:sz="0" w:space="0" w:color="auto"/>
            <w:left w:val="none" w:sz="0" w:space="0" w:color="auto"/>
            <w:bottom w:val="none" w:sz="0" w:space="0" w:color="auto"/>
            <w:right w:val="none" w:sz="0" w:space="0" w:color="auto"/>
          </w:divBdr>
        </w:div>
        <w:div w:id="1053019">
          <w:marLeft w:val="0"/>
          <w:marRight w:val="0"/>
          <w:marTop w:val="0"/>
          <w:marBottom w:val="0"/>
          <w:divBdr>
            <w:top w:val="none" w:sz="0" w:space="0" w:color="auto"/>
            <w:left w:val="none" w:sz="0" w:space="0" w:color="auto"/>
            <w:bottom w:val="none" w:sz="0" w:space="0" w:color="auto"/>
            <w:right w:val="none" w:sz="0" w:space="0" w:color="auto"/>
          </w:divBdr>
        </w:div>
        <w:div w:id="1053826">
          <w:marLeft w:val="0"/>
          <w:marRight w:val="0"/>
          <w:marTop w:val="0"/>
          <w:marBottom w:val="0"/>
          <w:divBdr>
            <w:top w:val="none" w:sz="0" w:space="0" w:color="auto"/>
            <w:left w:val="none" w:sz="0" w:space="0" w:color="auto"/>
            <w:bottom w:val="none" w:sz="0" w:space="0" w:color="auto"/>
            <w:right w:val="none" w:sz="0" w:space="0" w:color="auto"/>
          </w:divBdr>
        </w:div>
        <w:div w:id="1053889">
          <w:marLeft w:val="0"/>
          <w:marRight w:val="0"/>
          <w:marTop w:val="0"/>
          <w:marBottom w:val="0"/>
          <w:divBdr>
            <w:top w:val="none" w:sz="0" w:space="0" w:color="auto"/>
            <w:left w:val="none" w:sz="0" w:space="0" w:color="auto"/>
            <w:bottom w:val="none" w:sz="0" w:space="0" w:color="auto"/>
            <w:right w:val="none" w:sz="0" w:space="0" w:color="auto"/>
          </w:divBdr>
        </w:div>
        <w:div w:id="1058517">
          <w:marLeft w:val="0"/>
          <w:marRight w:val="0"/>
          <w:marTop w:val="0"/>
          <w:marBottom w:val="300"/>
          <w:divBdr>
            <w:top w:val="single" w:sz="6" w:space="15" w:color="EDEDED"/>
            <w:left w:val="single" w:sz="6" w:space="15" w:color="EDEDED"/>
            <w:bottom w:val="single" w:sz="6" w:space="15" w:color="EDEDED"/>
            <w:right w:val="single" w:sz="6" w:space="15" w:color="EDEDED"/>
          </w:divBdr>
        </w:div>
        <w:div w:id="1124869">
          <w:marLeft w:val="0"/>
          <w:marRight w:val="0"/>
          <w:marTop w:val="0"/>
          <w:marBottom w:val="0"/>
          <w:divBdr>
            <w:top w:val="none" w:sz="0" w:space="0" w:color="auto"/>
            <w:left w:val="none" w:sz="0" w:space="0" w:color="auto"/>
            <w:bottom w:val="none" w:sz="0" w:space="0" w:color="auto"/>
            <w:right w:val="none" w:sz="0" w:space="0" w:color="auto"/>
          </w:divBdr>
        </w:div>
        <w:div w:id="1126154">
          <w:marLeft w:val="0"/>
          <w:marRight w:val="0"/>
          <w:marTop w:val="300"/>
          <w:marBottom w:val="0"/>
          <w:divBdr>
            <w:top w:val="none" w:sz="0" w:space="0" w:color="auto"/>
            <w:left w:val="none" w:sz="0" w:space="0" w:color="auto"/>
            <w:bottom w:val="none" w:sz="0" w:space="0" w:color="auto"/>
            <w:right w:val="none" w:sz="0" w:space="0" w:color="auto"/>
          </w:divBdr>
        </w:div>
        <w:div w:id="1201960">
          <w:marLeft w:val="0"/>
          <w:marRight w:val="0"/>
          <w:marTop w:val="0"/>
          <w:marBottom w:val="300"/>
          <w:divBdr>
            <w:top w:val="single" w:sz="6" w:space="15" w:color="EDEDED"/>
            <w:left w:val="single" w:sz="6" w:space="15" w:color="EDEDED"/>
            <w:bottom w:val="single" w:sz="6" w:space="15" w:color="EDEDED"/>
            <w:right w:val="single" w:sz="6" w:space="15" w:color="EDEDED"/>
          </w:divBdr>
        </w:div>
        <w:div w:id="1204422">
          <w:marLeft w:val="0"/>
          <w:marRight w:val="0"/>
          <w:marTop w:val="0"/>
          <w:marBottom w:val="0"/>
          <w:divBdr>
            <w:top w:val="none" w:sz="0" w:space="0" w:color="auto"/>
            <w:left w:val="none" w:sz="0" w:space="0" w:color="auto"/>
            <w:bottom w:val="none" w:sz="0" w:space="0" w:color="auto"/>
            <w:right w:val="none" w:sz="0" w:space="0" w:color="auto"/>
          </w:divBdr>
        </w:div>
        <w:div w:id="1204583">
          <w:marLeft w:val="0"/>
          <w:marRight w:val="0"/>
          <w:marTop w:val="0"/>
          <w:marBottom w:val="0"/>
          <w:divBdr>
            <w:top w:val="none" w:sz="0" w:space="0" w:color="auto"/>
            <w:left w:val="none" w:sz="0" w:space="0" w:color="auto"/>
            <w:bottom w:val="none" w:sz="0" w:space="0" w:color="auto"/>
            <w:right w:val="none" w:sz="0" w:space="0" w:color="auto"/>
          </w:divBdr>
        </w:div>
        <w:div w:id="1249100">
          <w:marLeft w:val="0"/>
          <w:marRight w:val="0"/>
          <w:marTop w:val="0"/>
          <w:marBottom w:val="0"/>
          <w:divBdr>
            <w:top w:val="none" w:sz="0" w:space="0" w:color="auto"/>
            <w:left w:val="none" w:sz="0" w:space="0" w:color="auto"/>
            <w:bottom w:val="none" w:sz="0" w:space="0" w:color="auto"/>
            <w:right w:val="none" w:sz="0" w:space="0" w:color="auto"/>
          </w:divBdr>
        </w:div>
        <w:div w:id="1318128">
          <w:marLeft w:val="0"/>
          <w:marRight w:val="0"/>
          <w:marTop w:val="0"/>
          <w:marBottom w:val="0"/>
          <w:divBdr>
            <w:top w:val="none" w:sz="0" w:space="0" w:color="auto"/>
            <w:left w:val="none" w:sz="0" w:space="0" w:color="auto"/>
            <w:bottom w:val="none" w:sz="0" w:space="0" w:color="auto"/>
            <w:right w:val="none" w:sz="0" w:space="0" w:color="auto"/>
          </w:divBdr>
        </w:div>
        <w:div w:id="1321135">
          <w:marLeft w:val="0"/>
          <w:marRight w:val="0"/>
          <w:marTop w:val="0"/>
          <w:marBottom w:val="0"/>
          <w:divBdr>
            <w:top w:val="none" w:sz="0" w:space="0" w:color="auto"/>
            <w:left w:val="none" w:sz="0" w:space="0" w:color="auto"/>
            <w:bottom w:val="none" w:sz="0" w:space="0" w:color="auto"/>
            <w:right w:val="none" w:sz="0" w:space="0" w:color="auto"/>
          </w:divBdr>
        </w:div>
        <w:div w:id="1323592">
          <w:marLeft w:val="0"/>
          <w:marRight w:val="0"/>
          <w:marTop w:val="0"/>
          <w:marBottom w:val="0"/>
          <w:divBdr>
            <w:top w:val="none" w:sz="0" w:space="0" w:color="auto"/>
            <w:left w:val="none" w:sz="0" w:space="0" w:color="auto"/>
            <w:bottom w:val="none" w:sz="0" w:space="0" w:color="auto"/>
            <w:right w:val="none" w:sz="0" w:space="0" w:color="auto"/>
          </w:divBdr>
        </w:div>
        <w:div w:id="1393120">
          <w:marLeft w:val="0"/>
          <w:marRight w:val="0"/>
          <w:marTop w:val="0"/>
          <w:marBottom w:val="0"/>
          <w:divBdr>
            <w:top w:val="none" w:sz="0" w:space="0" w:color="auto"/>
            <w:left w:val="none" w:sz="0" w:space="0" w:color="auto"/>
            <w:bottom w:val="none" w:sz="0" w:space="0" w:color="auto"/>
            <w:right w:val="none" w:sz="0" w:space="0" w:color="auto"/>
          </w:divBdr>
        </w:div>
        <w:div w:id="1394422">
          <w:marLeft w:val="0"/>
          <w:marRight w:val="0"/>
          <w:marTop w:val="0"/>
          <w:marBottom w:val="0"/>
          <w:divBdr>
            <w:top w:val="none" w:sz="0" w:space="0" w:color="auto"/>
            <w:left w:val="none" w:sz="0" w:space="0" w:color="auto"/>
            <w:bottom w:val="none" w:sz="0" w:space="0" w:color="auto"/>
            <w:right w:val="none" w:sz="0" w:space="0" w:color="auto"/>
          </w:divBdr>
        </w:div>
        <w:div w:id="1395903">
          <w:marLeft w:val="0"/>
          <w:marRight w:val="0"/>
          <w:marTop w:val="0"/>
          <w:marBottom w:val="0"/>
          <w:divBdr>
            <w:top w:val="none" w:sz="0" w:space="0" w:color="auto"/>
            <w:left w:val="none" w:sz="0" w:space="0" w:color="auto"/>
            <w:bottom w:val="none" w:sz="0" w:space="0" w:color="auto"/>
            <w:right w:val="none" w:sz="0" w:space="0" w:color="auto"/>
          </w:divBdr>
        </w:div>
        <w:div w:id="1395950">
          <w:marLeft w:val="0"/>
          <w:marRight w:val="0"/>
          <w:marTop w:val="0"/>
          <w:marBottom w:val="0"/>
          <w:divBdr>
            <w:top w:val="none" w:sz="0" w:space="0" w:color="auto"/>
            <w:left w:val="none" w:sz="0" w:space="0" w:color="auto"/>
            <w:bottom w:val="none" w:sz="0" w:space="0" w:color="auto"/>
            <w:right w:val="none" w:sz="0" w:space="0" w:color="auto"/>
          </w:divBdr>
        </w:div>
        <w:div w:id="1398664">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
        <w:div w:id="1399419">
          <w:marLeft w:val="0"/>
          <w:marRight w:val="0"/>
          <w:marTop w:val="0"/>
          <w:marBottom w:val="0"/>
          <w:divBdr>
            <w:top w:val="none" w:sz="0" w:space="0" w:color="auto"/>
            <w:left w:val="none" w:sz="0" w:space="0" w:color="auto"/>
            <w:bottom w:val="none" w:sz="0" w:space="0" w:color="auto"/>
            <w:right w:val="none" w:sz="0" w:space="0" w:color="auto"/>
          </w:divBdr>
        </w:div>
        <w:div w:id="1399858">
          <w:marLeft w:val="0"/>
          <w:marRight w:val="0"/>
          <w:marTop w:val="300"/>
          <w:marBottom w:val="0"/>
          <w:divBdr>
            <w:top w:val="none" w:sz="0" w:space="0" w:color="auto"/>
            <w:left w:val="none" w:sz="0" w:space="0" w:color="auto"/>
            <w:bottom w:val="none" w:sz="0" w:space="0" w:color="auto"/>
            <w:right w:val="none" w:sz="0" w:space="0" w:color="auto"/>
          </w:divBdr>
        </w:div>
        <w:div w:id="1442258">
          <w:marLeft w:val="0"/>
          <w:marRight w:val="0"/>
          <w:marTop w:val="0"/>
          <w:marBottom w:val="300"/>
          <w:divBdr>
            <w:top w:val="single" w:sz="6" w:space="15" w:color="EDEDED"/>
            <w:left w:val="single" w:sz="6" w:space="15" w:color="EDEDED"/>
            <w:bottom w:val="single" w:sz="6" w:space="15" w:color="EDEDED"/>
            <w:right w:val="single" w:sz="6" w:space="15" w:color="EDEDED"/>
          </w:divBdr>
        </w:div>
        <w:div w:id="1443839">
          <w:marLeft w:val="0"/>
          <w:marRight w:val="0"/>
          <w:marTop w:val="0"/>
          <w:marBottom w:val="0"/>
          <w:divBdr>
            <w:top w:val="none" w:sz="0" w:space="0" w:color="auto"/>
            <w:left w:val="none" w:sz="0" w:space="0" w:color="auto"/>
            <w:bottom w:val="none" w:sz="0" w:space="0" w:color="auto"/>
            <w:right w:val="none" w:sz="0" w:space="0" w:color="auto"/>
          </w:divBdr>
        </w:div>
        <w:div w:id="1468230">
          <w:marLeft w:val="0"/>
          <w:marRight w:val="0"/>
          <w:marTop w:val="0"/>
          <w:marBottom w:val="0"/>
          <w:divBdr>
            <w:top w:val="none" w:sz="0" w:space="0" w:color="auto"/>
            <w:left w:val="none" w:sz="0" w:space="0" w:color="auto"/>
            <w:bottom w:val="none" w:sz="0" w:space="0" w:color="auto"/>
            <w:right w:val="none" w:sz="0" w:space="0" w:color="auto"/>
          </w:divBdr>
        </w:div>
        <w:div w:id="1468811">
          <w:marLeft w:val="0"/>
          <w:marRight w:val="0"/>
          <w:marTop w:val="0"/>
          <w:marBottom w:val="0"/>
          <w:divBdr>
            <w:top w:val="none" w:sz="0" w:space="0" w:color="auto"/>
            <w:left w:val="none" w:sz="0" w:space="0" w:color="auto"/>
            <w:bottom w:val="none" w:sz="0" w:space="0" w:color="auto"/>
            <w:right w:val="none" w:sz="0" w:space="0" w:color="auto"/>
          </w:divBdr>
        </w:div>
        <w:div w:id="1469920">
          <w:marLeft w:val="0"/>
          <w:marRight w:val="0"/>
          <w:marTop w:val="300"/>
          <w:marBottom w:val="0"/>
          <w:divBdr>
            <w:top w:val="none" w:sz="0" w:space="0" w:color="auto"/>
            <w:left w:val="none" w:sz="0" w:space="0" w:color="auto"/>
            <w:bottom w:val="none" w:sz="0" w:space="0" w:color="auto"/>
            <w:right w:val="none" w:sz="0" w:space="0" w:color="auto"/>
          </w:divBdr>
        </w:div>
        <w:div w:id="1470462">
          <w:marLeft w:val="0"/>
          <w:marRight w:val="0"/>
          <w:marTop w:val="0"/>
          <w:marBottom w:val="0"/>
          <w:divBdr>
            <w:top w:val="none" w:sz="0" w:space="0" w:color="auto"/>
            <w:left w:val="none" w:sz="0" w:space="0" w:color="auto"/>
            <w:bottom w:val="none" w:sz="0" w:space="0" w:color="auto"/>
            <w:right w:val="none" w:sz="0" w:space="0" w:color="auto"/>
          </w:divBdr>
        </w:div>
        <w:div w:id="1472092">
          <w:marLeft w:val="0"/>
          <w:marRight w:val="0"/>
          <w:marTop w:val="0"/>
          <w:marBottom w:val="0"/>
          <w:divBdr>
            <w:top w:val="none" w:sz="0" w:space="0" w:color="auto"/>
            <w:left w:val="none" w:sz="0" w:space="0" w:color="auto"/>
            <w:bottom w:val="none" w:sz="0" w:space="0" w:color="auto"/>
            <w:right w:val="none" w:sz="0" w:space="0" w:color="auto"/>
          </w:divBdr>
        </w:div>
        <w:div w:id="1474081">
          <w:marLeft w:val="0"/>
          <w:marRight w:val="0"/>
          <w:marTop w:val="300"/>
          <w:marBottom w:val="0"/>
          <w:divBdr>
            <w:top w:val="none" w:sz="0" w:space="0" w:color="auto"/>
            <w:left w:val="none" w:sz="0" w:space="0" w:color="auto"/>
            <w:bottom w:val="none" w:sz="0" w:space="0" w:color="auto"/>
            <w:right w:val="none" w:sz="0" w:space="0" w:color="auto"/>
          </w:divBdr>
        </w:div>
        <w:div w:id="1512084">
          <w:marLeft w:val="0"/>
          <w:marRight w:val="0"/>
          <w:marTop w:val="0"/>
          <w:marBottom w:val="0"/>
          <w:divBdr>
            <w:top w:val="none" w:sz="0" w:space="0" w:color="auto"/>
            <w:left w:val="none" w:sz="0" w:space="0" w:color="auto"/>
            <w:bottom w:val="none" w:sz="0" w:space="0" w:color="auto"/>
            <w:right w:val="none" w:sz="0" w:space="0" w:color="auto"/>
          </w:divBdr>
        </w:div>
        <w:div w:id="1512506">
          <w:marLeft w:val="0"/>
          <w:marRight w:val="0"/>
          <w:marTop w:val="300"/>
          <w:marBottom w:val="0"/>
          <w:divBdr>
            <w:top w:val="none" w:sz="0" w:space="0" w:color="auto"/>
            <w:left w:val="none" w:sz="0" w:space="0" w:color="auto"/>
            <w:bottom w:val="none" w:sz="0" w:space="0" w:color="auto"/>
            <w:right w:val="none" w:sz="0" w:space="0" w:color="auto"/>
          </w:divBdr>
        </w:div>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 w:id="1516056">
          <w:marLeft w:val="0"/>
          <w:marRight w:val="0"/>
          <w:marTop w:val="0"/>
          <w:marBottom w:val="0"/>
          <w:divBdr>
            <w:top w:val="none" w:sz="0" w:space="0" w:color="auto"/>
            <w:left w:val="none" w:sz="0" w:space="0" w:color="auto"/>
            <w:bottom w:val="none" w:sz="0" w:space="0" w:color="auto"/>
            <w:right w:val="none" w:sz="0" w:space="0" w:color="auto"/>
          </w:divBdr>
        </w:div>
        <w:div w:id="1516165">
          <w:marLeft w:val="0"/>
          <w:marRight w:val="0"/>
          <w:marTop w:val="0"/>
          <w:marBottom w:val="300"/>
          <w:divBdr>
            <w:top w:val="single" w:sz="6" w:space="15" w:color="EDEDED"/>
            <w:left w:val="single" w:sz="6" w:space="15" w:color="EDEDED"/>
            <w:bottom w:val="single" w:sz="6" w:space="15" w:color="EDEDED"/>
            <w:right w:val="single" w:sz="6" w:space="15" w:color="EDEDED"/>
          </w:divBdr>
        </w:div>
        <w:div w:id="1517737">
          <w:marLeft w:val="0"/>
          <w:marRight w:val="0"/>
          <w:marTop w:val="300"/>
          <w:marBottom w:val="0"/>
          <w:divBdr>
            <w:top w:val="none" w:sz="0" w:space="0" w:color="auto"/>
            <w:left w:val="none" w:sz="0" w:space="0" w:color="auto"/>
            <w:bottom w:val="none" w:sz="0" w:space="0" w:color="auto"/>
            <w:right w:val="none" w:sz="0" w:space="0" w:color="auto"/>
          </w:divBdr>
          <w:divsChild>
            <w:div w:id="294605266">
              <w:marLeft w:val="0"/>
              <w:marRight w:val="0"/>
              <w:marTop w:val="0"/>
              <w:marBottom w:val="0"/>
              <w:divBdr>
                <w:top w:val="none" w:sz="0" w:space="0" w:color="auto"/>
                <w:left w:val="none" w:sz="0" w:space="0" w:color="auto"/>
                <w:bottom w:val="none" w:sz="0" w:space="0" w:color="auto"/>
                <w:right w:val="none" w:sz="0" w:space="0" w:color="auto"/>
              </w:divBdr>
            </w:div>
          </w:divsChild>
        </w:div>
        <w:div w:id="1518796">
          <w:marLeft w:val="0"/>
          <w:marRight w:val="0"/>
          <w:marTop w:val="0"/>
          <w:marBottom w:val="0"/>
          <w:divBdr>
            <w:top w:val="none" w:sz="0" w:space="0" w:color="auto"/>
            <w:left w:val="none" w:sz="0" w:space="0" w:color="auto"/>
            <w:bottom w:val="none" w:sz="0" w:space="0" w:color="auto"/>
            <w:right w:val="none" w:sz="0" w:space="0" w:color="auto"/>
          </w:divBdr>
        </w:div>
        <w:div w:id="1519295">
          <w:marLeft w:val="0"/>
          <w:marRight w:val="0"/>
          <w:marTop w:val="0"/>
          <w:marBottom w:val="0"/>
          <w:divBdr>
            <w:top w:val="none" w:sz="0" w:space="0" w:color="auto"/>
            <w:left w:val="none" w:sz="0" w:space="0" w:color="auto"/>
            <w:bottom w:val="none" w:sz="0" w:space="0" w:color="auto"/>
            <w:right w:val="none" w:sz="0" w:space="0" w:color="auto"/>
          </w:divBdr>
        </w:div>
        <w:div w:id="1588083">
          <w:marLeft w:val="0"/>
          <w:marRight w:val="0"/>
          <w:marTop w:val="300"/>
          <w:marBottom w:val="0"/>
          <w:divBdr>
            <w:top w:val="none" w:sz="0" w:space="0" w:color="auto"/>
            <w:left w:val="none" w:sz="0" w:space="0" w:color="auto"/>
            <w:bottom w:val="none" w:sz="0" w:space="0" w:color="auto"/>
            <w:right w:val="none" w:sz="0" w:space="0" w:color="auto"/>
          </w:divBdr>
        </w:div>
        <w:div w:id="1589265">
          <w:marLeft w:val="0"/>
          <w:marRight w:val="0"/>
          <w:marTop w:val="0"/>
          <w:marBottom w:val="0"/>
          <w:divBdr>
            <w:top w:val="none" w:sz="0" w:space="0" w:color="auto"/>
            <w:left w:val="none" w:sz="0" w:space="0" w:color="auto"/>
            <w:bottom w:val="none" w:sz="0" w:space="0" w:color="auto"/>
            <w:right w:val="none" w:sz="0" w:space="0" w:color="auto"/>
          </w:divBdr>
        </w:div>
        <w:div w:id="1592040">
          <w:marLeft w:val="0"/>
          <w:marRight w:val="0"/>
          <w:marTop w:val="0"/>
          <w:marBottom w:val="0"/>
          <w:divBdr>
            <w:top w:val="none" w:sz="0" w:space="0" w:color="auto"/>
            <w:left w:val="none" w:sz="0" w:space="0" w:color="auto"/>
            <w:bottom w:val="none" w:sz="0" w:space="0" w:color="auto"/>
            <w:right w:val="none" w:sz="0" w:space="0" w:color="auto"/>
          </w:divBdr>
        </w:div>
        <w:div w:id="1663799">
          <w:marLeft w:val="0"/>
          <w:marRight w:val="0"/>
          <w:marTop w:val="0"/>
          <w:marBottom w:val="0"/>
          <w:divBdr>
            <w:top w:val="none" w:sz="0" w:space="0" w:color="auto"/>
            <w:left w:val="none" w:sz="0" w:space="0" w:color="auto"/>
            <w:bottom w:val="none" w:sz="0" w:space="0" w:color="auto"/>
            <w:right w:val="none" w:sz="0" w:space="0" w:color="auto"/>
          </w:divBdr>
        </w:div>
        <w:div w:id="1668019">
          <w:marLeft w:val="0"/>
          <w:marRight w:val="0"/>
          <w:marTop w:val="300"/>
          <w:marBottom w:val="0"/>
          <w:divBdr>
            <w:top w:val="none" w:sz="0" w:space="0" w:color="auto"/>
            <w:left w:val="none" w:sz="0" w:space="0" w:color="auto"/>
            <w:bottom w:val="none" w:sz="0" w:space="0" w:color="auto"/>
            <w:right w:val="none" w:sz="0" w:space="0" w:color="auto"/>
          </w:divBdr>
        </w:div>
        <w:div w:id="1704254">
          <w:marLeft w:val="0"/>
          <w:marRight w:val="0"/>
          <w:marTop w:val="0"/>
          <w:marBottom w:val="0"/>
          <w:divBdr>
            <w:top w:val="none" w:sz="0" w:space="0" w:color="auto"/>
            <w:left w:val="none" w:sz="0" w:space="0" w:color="auto"/>
            <w:bottom w:val="none" w:sz="0" w:space="0" w:color="auto"/>
            <w:right w:val="none" w:sz="0" w:space="0" w:color="auto"/>
          </w:divBdr>
        </w:div>
        <w:div w:id="1707550">
          <w:marLeft w:val="0"/>
          <w:marRight w:val="0"/>
          <w:marTop w:val="0"/>
          <w:marBottom w:val="0"/>
          <w:divBdr>
            <w:top w:val="none" w:sz="0" w:space="0" w:color="auto"/>
            <w:left w:val="none" w:sz="0" w:space="0" w:color="auto"/>
            <w:bottom w:val="none" w:sz="0" w:space="0" w:color="auto"/>
            <w:right w:val="none" w:sz="0" w:space="0" w:color="auto"/>
          </w:divBdr>
        </w:div>
        <w:div w:id="1709389">
          <w:marLeft w:val="0"/>
          <w:marRight w:val="0"/>
          <w:marTop w:val="0"/>
          <w:marBottom w:val="0"/>
          <w:divBdr>
            <w:top w:val="none" w:sz="0" w:space="0" w:color="auto"/>
            <w:left w:val="none" w:sz="0" w:space="0" w:color="auto"/>
            <w:bottom w:val="none" w:sz="0" w:space="0" w:color="auto"/>
            <w:right w:val="none" w:sz="0" w:space="0" w:color="auto"/>
          </w:divBdr>
        </w:div>
        <w:div w:id="1711134">
          <w:marLeft w:val="0"/>
          <w:marRight w:val="0"/>
          <w:marTop w:val="0"/>
          <w:marBottom w:val="300"/>
          <w:divBdr>
            <w:top w:val="single" w:sz="6" w:space="15" w:color="EDEDED"/>
            <w:left w:val="single" w:sz="6" w:space="15" w:color="EDEDED"/>
            <w:bottom w:val="single" w:sz="6" w:space="15" w:color="EDEDED"/>
            <w:right w:val="single" w:sz="6" w:space="15" w:color="EDEDED"/>
          </w:divBdr>
        </w:div>
        <w:div w:id="1711478">
          <w:marLeft w:val="0"/>
          <w:marRight w:val="0"/>
          <w:marTop w:val="300"/>
          <w:marBottom w:val="0"/>
          <w:divBdr>
            <w:top w:val="none" w:sz="0" w:space="0" w:color="auto"/>
            <w:left w:val="none" w:sz="0" w:space="0" w:color="auto"/>
            <w:bottom w:val="none" w:sz="0" w:space="0" w:color="auto"/>
            <w:right w:val="none" w:sz="0" w:space="0" w:color="auto"/>
          </w:divBdr>
        </w:div>
        <w:div w:id="1782199">
          <w:marLeft w:val="0"/>
          <w:marRight w:val="0"/>
          <w:marTop w:val="0"/>
          <w:marBottom w:val="0"/>
          <w:divBdr>
            <w:top w:val="none" w:sz="0" w:space="0" w:color="auto"/>
            <w:left w:val="none" w:sz="0" w:space="0" w:color="auto"/>
            <w:bottom w:val="none" w:sz="0" w:space="0" w:color="auto"/>
            <w:right w:val="none" w:sz="0" w:space="0" w:color="auto"/>
          </w:divBdr>
        </w:div>
        <w:div w:id="1786646">
          <w:marLeft w:val="0"/>
          <w:marRight w:val="0"/>
          <w:marTop w:val="0"/>
          <w:marBottom w:val="0"/>
          <w:divBdr>
            <w:top w:val="none" w:sz="0" w:space="0" w:color="auto"/>
            <w:left w:val="none" w:sz="0" w:space="0" w:color="auto"/>
            <w:bottom w:val="none" w:sz="0" w:space="0" w:color="auto"/>
            <w:right w:val="none" w:sz="0" w:space="0" w:color="auto"/>
          </w:divBdr>
        </w:div>
        <w:div w:id="1788545">
          <w:marLeft w:val="0"/>
          <w:marRight w:val="0"/>
          <w:marTop w:val="30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
        <w:div w:id="1860776">
          <w:marLeft w:val="0"/>
          <w:marRight w:val="0"/>
          <w:marTop w:val="0"/>
          <w:marBottom w:val="0"/>
          <w:divBdr>
            <w:top w:val="none" w:sz="0" w:space="0" w:color="auto"/>
            <w:left w:val="none" w:sz="0" w:space="0" w:color="auto"/>
            <w:bottom w:val="none" w:sz="0" w:space="0" w:color="auto"/>
            <w:right w:val="none" w:sz="0" w:space="0" w:color="auto"/>
          </w:divBdr>
        </w:div>
        <w:div w:id="1901501">
          <w:marLeft w:val="0"/>
          <w:marRight w:val="0"/>
          <w:marTop w:val="0"/>
          <w:marBottom w:val="0"/>
          <w:divBdr>
            <w:top w:val="none" w:sz="0" w:space="0" w:color="auto"/>
            <w:left w:val="none" w:sz="0" w:space="0" w:color="auto"/>
            <w:bottom w:val="none" w:sz="0" w:space="0" w:color="auto"/>
            <w:right w:val="none" w:sz="0" w:space="0" w:color="auto"/>
          </w:divBdr>
        </w:div>
        <w:div w:id="1907180">
          <w:marLeft w:val="0"/>
          <w:marRight w:val="0"/>
          <w:marTop w:val="0"/>
          <w:marBottom w:val="0"/>
          <w:divBdr>
            <w:top w:val="none" w:sz="0" w:space="0" w:color="auto"/>
            <w:left w:val="none" w:sz="0" w:space="0" w:color="auto"/>
            <w:bottom w:val="none" w:sz="0" w:space="0" w:color="auto"/>
            <w:right w:val="none" w:sz="0" w:space="0" w:color="auto"/>
          </w:divBdr>
        </w:div>
        <w:div w:id="1930431">
          <w:marLeft w:val="0"/>
          <w:marRight w:val="0"/>
          <w:marTop w:val="0"/>
          <w:marBottom w:val="0"/>
          <w:divBdr>
            <w:top w:val="none" w:sz="0" w:space="0" w:color="auto"/>
            <w:left w:val="none" w:sz="0" w:space="0" w:color="auto"/>
            <w:bottom w:val="none" w:sz="0" w:space="0" w:color="auto"/>
            <w:right w:val="none" w:sz="0" w:space="0" w:color="auto"/>
          </w:divBdr>
        </w:div>
        <w:div w:id="1975831">
          <w:marLeft w:val="0"/>
          <w:marRight w:val="0"/>
          <w:marTop w:val="0"/>
          <w:marBottom w:val="0"/>
          <w:divBdr>
            <w:top w:val="none" w:sz="0" w:space="0" w:color="auto"/>
            <w:left w:val="none" w:sz="0" w:space="0" w:color="auto"/>
            <w:bottom w:val="none" w:sz="0" w:space="0" w:color="auto"/>
            <w:right w:val="none" w:sz="0" w:space="0" w:color="auto"/>
          </w:divBdr>
        </w:div>
        <w:div w:id="1978406">
          <w:marLeft w:val="0"/>
          <w:marRight w:val="0"/>
          <w:marTop w:val="0"/>
          <w:marBottom w:val="0"/>
          <w:divBdr>
            <w:top w:val="none" w:sz="0" w:space="0" w:color="auto"/>
            <w:left w:val="none" w:sz="0" w:space="0" w:color="auto"/>
            <w:bottom w:val="none" w:sz="0" w:space="0" w:color="auto"/>
            <w:right w:val="none" w:sz="0" w:space="0" w:color="auto"/>
          </w:divBdr>
        </w:div>
        <w:div w:id="1981048">
          <w:marLeft w:val="0"/>
          <w:marRight w:val="0"/>
          <w:marTop w:val="0"/>
          <w:marBottom w:val="0"/>
          <w:divBdr>
            <w:top w:val="none" w:sz="0" w:space="0" w:color="auto"/>
            <w:left w:val="none" w:sz="0" w:space="0" w:color="auto"/>
            <w:bottom w:val="none" w:sz="0" w:space="0" w:color="auto"/>
            <w:right w:val="none" w:sz="0" w:space="0" w:color="auto"/>
          </w:divBdr>
        </w:div>
        <w:div w:id="2048147">
          <w:marLeft w:val="0"/>
          <w:marRight w:val="0"/>
          <w:marTop w:val="0"/>
          <w:marBottom w:val="0"/>
          <w:divBdr>
            <w:top w:val="none" w:sz="0" w:space="0" w:color="auto"/>
            <w:left w:val="none" w:sz="0" w:space="0" w:color="auto"/>
            <w:bottom w:val="none" w:sz="0" w:space="0" w:color="auto"/>
            <w:right w:val="none" w:sz="0" w:space="0" w:color="auto"/>
          </w:divBdr>
        </w:div>
        <w:div w:id="2049716">
          <w:marLeft w:val="0"/>
          <w:marRight w:val="0"/>
          <w:marTop w:val="0"/>
          <w:marBottom w:val="0"/>
          <w:divBdr>
            <w:top w:val="none" w:sz="0" w:space="0" w:color="auto"/>
            <w:left w:val="none" w:sz="0" w:space="0" w:color="auto"/>
            <w:bottom w:val="none" w:sz="0" w:space="0" w:color="auto"/>
            <w:right w:val="none" w:sz="0" w:space="0" w:color="auto"/>
          </w:divBdr>
        </w:div>
        <w:div w:id="2124338">
          <w:marLeft w:val="0"/>
          <w:marRight w:val="0"/>
          <w:marTop w:val="0"/>
          <w:marBottom w:val="300"/>
          <w:divBdr>
            <w:top w:val="single" w:sz="6" w:space="15" w:color="EDEDED"/>
            <w:left w:val="single" w:sz="6" w:space="15" w:color="EDEDED"/>
            <w:bottom w:val="single" w:sz="6" w:space="15" w:color="EDEDED"/>
            <w:right w:val="single" w:sz="6" w:space="15" w:color="EDEDED"/>
          </w:divBdr>
        </w:div>
        <w:div w:id="2166379">
          <w:marLeft w:val="0"/>
          <w:marRight w:val="0"/>
          <w:marTop w:val="0"/>
          <w:marBottom w:val="0"/>
          <w:divBdr>
            <w:top w:val="none" w:sz="0" w:space="0" w:color="auto"/>
            <w:left w:val="none" w:sz="0" w:space="0" w:color="auto"/>
            <w:bottom w:val="none" w:sz="0" w:space="0" w:color="auto"/>
            <w:right w:val="none" w:sz="0" w:space="0" w:color="auto"/>
          </w:divBdr>
        </w:div>
        <w:div w:id="2167279">
          <w:marLeft w:val="0"/>
          <w:marRight w:val="0"/>
          <w:marTop w:val="0"/>
          <w:marBottom w:val="0"/>
          <w:divBdr>
            <w:top w:val="none" w:sz="0" w:space="0" w:color="auto"/>
            <w:left w:val="none" w:sz="0" w:space="0" w:color="auto"/>
            <w:bottom w:val="none" w:sz="0" w:space="0" w:color="auto"/>
            <w:right w:val="none" w:sz="0" w:space="0" w:color="auto"/>
          </w:divBdr>
        </w:div>
        <w:div w:id="2170013">
          <w:marLeft w:val="0"/>
          <w:marRight w:val="0"/>
          <w:marTop w:val="0"/>
          <w:marBottom w:val="0"/>
          <w:divBdr>
            <w:top w:val="none" w:sz="0" w:space="0" w:color="auto"/>
            <w:left w:val="none" w:sz="0" w:space="0" w:color="auto"/>
            <w:bottom w:val="none" w:sz="0" w:space="0" w:color="auto"/>
            <w:right w:val="none" w:sz="0" w:space="0" w:color="auto"/>
          </w:divBdr>
        </w:div>
        <w:div w:id="2243743">
          <w:marLeft w:val="0"/>
          <w:marRight w:val="0"/>
          <w:marTop w:val="0"/>
          <w:marBottom w:val="0"/>
          <w:divBdr>
            <w:top w:val="none" w:sz="0" w:space="0" w:color="auto"/>
            <w:left w:val="none" w:sz="0" w:space="0" w:color="auto"/>
            <w:bottom w:val="none" w:sz="0" w:space="0" w:color="auto"/>
            <w:right w:val="none" w:sz="0" w:space="0" w:color="auto"/>
          </w:divBdr>
        </w:div>
        <w:div w:id="2245247">
          <w:marLeft w:val="0"/>
          <w:marRight w:val="0"/>
          <w:marTop w:val="300"/>
          <w:marBottom w:val="0"/>
          <w:divBdr>
            <w:top w:val="none" w:sz="0" w:space="0" w:color="auto"/>
            <w:left w:val="none" w:sz="0" w:space="0" w:color="auto"/>
            <w:bottom w:val="none" w:sz="0" w:space="0" w:color="auto"/>
            <w:right w:val="none" w:sz="0" w:space="0" w:color="auto"/>
          </w:divBdr>
        </w:div>
        <w:div w:id="2247646">
          <w:marLeft w:val="0"/>
          <w:marRight w:val="0"/>
          <w:marTop w:val="0"/>
          <w:marBottom w:val="0"/>
          <w:divBdr>
            <w:top w:val="none" w:sz="0" w:space="0" w:color="auto"/>
            <w:left w:val="none" w:sz="0" w:space="0" w:color="auto"/>
            <w:bottom w:val="none" w:sz="0" w:space="0" w:color="auto"/>
            <w:right w:val="none" w:sz="0" w:space="0" w:color="auto"/>
          </w:divBdr>
        </w:div>
        <w:div w:id="2249869">
          <w:marLeft w:val="0"/>
          <w:marRight w:val="0"/>
          <w:marTop w:val="0"/>
          <w:marBottom w:val="0"/>
          <w:divBdr>
            <w:top w:val="none" w:sz="0" w:space="0" w:color="auto"/>
            <w:left w:val="none" w:sz="0" w:space="0" w:color="auto"/>
            <w:bottom w:val="none" w:sz="0" w:space="0" w:color="auto"/>
            <w:right w:val="none" w:sz="0" w:space="0" w:color="auto"/>
          </w:divBdr>
        </w:div>
        <w:div w:id="2359541">
          <w:marLeft w:val="0"/>
          <w:marRight w:val="0"/>
          <w:marTop w:val="0"/>
          <w:marBottom w:val="0"/>
          <w:divBdr>
            <w:top w:val="none" w:sz="0" w:space="0" w:color="auto"/>
            <w:left w:val="none" w:sz="0" w:space="0" w:color="auto"/>
            <w:bottom w:val="none" w:sz="0" w:space="0" w:color="auto"/>
            <w:right w:val="none" w:sz="0" w:space="0" w:color="auto"/>
          </w:divBdr>
        </w:div>
        <w:div w:id="2361587">
          <w:marLeft w:val="0"/>
          <w:marRight w:val="0"/>
          <w:marTop w:val="0"/>
          <w:marBottom w:val="0"/>
          <w:divBdr>
            <w:top w:val="none" w:sz="0" w:space="0" w:color="auto"/>
            <w:left w:val="none" w:sz="0" w:space="0" w:color="auto"/>
            <w:bottom w:val="none" w:sz="0" w:space="0" w:color="auto"/>
            <w:right w:val="none" w:sz="0" w:space="0" w:color="auto"/>
          </w:divBdr>
        </w:div>
        <w:div w:id="2368817">
          <w:marLeft w:val="0"/>
          <w:marRight w:val="0"/>
          <w:marTop w:val="0"/>
          <w:marBottom w:val="0"/>
          <w:divBdr>
            <w:top w:val="none" w:sz="0" w:space="0" w:color="auto"/>
            <w:left w:val="none" w:sz="0" w:space="0" w:color="auto"/>
            <w:bottom w:val="none" w:sz="0" w:space="0" w:color="auto"/>
            <w:right w:val="none" w:sz="0" w:space="0" w:color="auto"/>
          </w:divBdr>
        </w:div>
        <w:div w:id="2437472">
          <w:marLeft w:val="0"/>
          <w:marRight w:val="0"/>
          <w:marTop w:val="0"/>
          <w:marBottom w:val="300"/>
          <w:divBdr>
            <w:top w:val="single" w:sz="6" w:space="15" w:color="EDEDED"/>
            <w:left w:val="single" w:sz="6" w:space="15" w:color="EDEDED"/>
            <w:bottom w:val="single" w:sz="6" w:space="15" w:color="EDEDED"/>
            <w:right w:val="single" w:sz="6" w:space="15" w:color="EDEDED"/>
          </w:divBdr>
        </w:div>
        <w:div w:id="2437704">
          <w:marLeft w:val="0"/>
          <w:marRight w:val="0"/>
          <w:marTop w:val="0"/>
          <w:marBottom w:val="0"/>
          <w:divBdr>
            <w:top w:val="none" w:sz="0" w:space="0" w:color="auto"/>
            <w:left w:val="none" w:sz="0" w:space="0" w:color="auto"/>
            <w:bottom w:val="none" w:sz="0" w:space="0" w:color="auto"/>
            <w:right w:val="none" w:sz="0" w:space="0" w:color="auto"/>
          </w:divBdr>
        </w:div>
        <w:div w:id="2511041">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516163">
          <w:marLeft w:val="0"/>
          <w:marRight w:val="0"/>
          <w:marTop w:val="0"/>
          <w:marBottom w:val="0"/>
          <w:divBdr>
            <w:top w:val="none" w:sz="0" w:space="0" w:color="auto"/>
            <w:left w:val="none" w:sz="0" w:space="0" w:color="auto"/>
            <w:bottom w:val="none" w:sz="0" w:space="0" w:color="auto"/>
            <w:right w:val="none" w:sz="0" w:space="0" w:color="auto"/>
          </w:divBdr>
        </w:div>
        <w:div w:id="2519787">
          <w:marLeft w:val="0"/>
          <w:marRight w:val="0"/>
          <w:marTop w:val="300"/>
          <w:marBottom w:val="0"/>
          <w:divBdr>
            <w:top w:val="none" w:sz="0" w:space="0" w:color="auto"/>
            <w:left w:val="none" w:sz="0" w:space="0" w:color="auto"/>
            <w:bottom w:val="none" w:sz="0" w:space="0" w:color="auto"/>
            <w:right w:val="none" w:sz="0" w:space="0" w:color="auto"/>
          </w:divBdr>
          <w:divsChild>
            <w:div w:id="284894531">
              <w:marLeft w:val="0"/>
              <w:marRight w:val="0"/>
              <w:marTop w:val="0"/>
              <w:marBottom w:val="0"/>
              <w:divBdr>
                <w:top w:val="none" w:sz="0" w:space="0" w:color="auto"/>
                <w:left w:val="none" w:sz="0" w:space="0" w:color="auto"/>
                <w:bottom w:val="none" w:sz="0" w:space="0" w:color="auto"/>
                <w:right w:val="none" w:sz="0" w:space="0" w:color="auto"/>
              </w:divBdr>
            </w:div>
          </w:divsChild>
        </w:div>
        <w:div w:id="2561053">
          <w:marLeft w:val="0"/>
          <w:marRight w:val="0"/>
          <w:marTop w:val="300"/>
          <w:marBottom w:val="0"/>
          <w:divBdr>
            <w:top w:val="none" w:sz="0" w:space="0" w:color="auto"/>
            <w:left w:val="none" w:sz="0" w:space="0" w:color="auto"/>
            <w:bottom w:val="none" w:sz="0" w:space="0" w:color="auto"/>
            <w:right w:val="none" w:sz="0" w:space="0" w:color="auto"/>
          </w:divBdr>
        </w:div>
        <w:div w:id="2628052">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708744">
          <w:marLeft w:val="0"/>
          <w:marRight w:val="0"/>
          <w:marTop w:val="0"/>
          <w:marBottom w:val="0"/>
          <w:divBdr>
            <w:top w:val="none" w:sz="0" w:space="0" w:color="auto"/>
            <w:left w:val="none" w:sz="0" w:space="0" w:color="auto"/>
            <w:bottom w:val="none" w:sz="0" w:space="0" w:color="auto"/>
            <w:right w:val="none" w:sz="0" w:space="0" w:color="auto"/>
          </w:divBdr>
        </w:div>
        <w:div w:id="2754353">
          <w:marLeft w:val="0"/>
          <w:marRight w:val="0"/>
          <w:marTop w:val="300"/>
          <w:marBottom w:val="0"/>
          <w:divBdr>
            <w:top w:val="none" w:sz="0" w:space="0" w:color="auto"/>
            <w:left w:val="none" w:sz="0" w:space="0" w:color="auto"/>
            <w:bottom w:val="none" w:sz="0" w:space="0" w:color="auto"/>
            <w:right w:val="none" w:sz="0" w:space="0" w:color="auto"/>
          </w:divBdr>
          <w:divsChild>
            <w:div w:id="411464081">
              <w:marLeft w:val="0"/>
              <w:marRight w:val="0"/>
              <w:marTop w:val="0"/>
              <w:marBottom w:val="0"/>
              <w:divBdr>
                <w:top w:val="none" w:sz="0" w:space="0" w:color="auto"/>
                <w:left w:val="none" w:sz="0" w:space="0" w:color="auto"/>
                <w:bottom w:val="none" w:sz="0" w:space="0" w:color="auto"/>
                <w:right w:val="none" w:sz="0" w:space="0" w:color="auto"/>
              </w:divBdr>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
        <w:div w:id="2755582">
          <w:marLeft w:val="0"/>
          <w:marRight w:val="0"/>
          <w:marTop w:val="0"/>
          <w:marBottom w:val="300"/>
          <w:divBdr>
            <w:top w:val="single" w:sz="6" w:space="15" w:color="EDEDED"/>
            <w:left w:val="single" w:sz="6" w:space="15" w:color="EDEDED"/>
            <w:bottom w:val="single" w:sz="6" w:space="15" w:color="EDEDED"/>
            <w:right w:val="single" w:sz="6" w:space="15" w:color="EDEDED"/>
          </w:divBdr>
        </w:div>
        <w:div w:id="2755741">
          <w:marLeft w:val="0"/>
          <w:marRight w:val="0"/>
          <w:marTop w:val="0"/>
          <w:marBottom w:val="0"/>
          <w:divBdr>
            <w:top w:val="none" w:sz="0" w:space="0" w:color="auto"/>
            <w:left w:val="none" w:sz="0" w:space="0" w:color="auto"/>
            <w:bottom w:val="none" w:sz="0" w:space="0" w:color="auto"/>
            <w:right w:val="none" w:sz="0" w:space="0" w:color="auto"/>
          </w:divBdr>
        </w:div>
        <w:div w:id="2779783">
          <w:marLeft w:val="0"/>
          <w:marRight w:val="0"/>
          <w:marTop w:val="0"/>
          <w:marBottom w:val="0"/>
          <w:divBdr>
            <w:top w:val="none" w:sz="0" w:space="0" w:color="auto"/>
            <w:left w:val="none" w:sz="0" w:space="0" w:color="auto"/>
            <w:bottom w:val="none" w:sz="0" w:space="0" w:color="auto"/>
            <w:right w:val="none" w:sz="0" w:space="0" w:color="auto"/>
          </w:divBdr>
          <w:divsChild>
            <w:div w:id="15908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80307">
          <w:marLeft w:val="0"/>
          <w:marRight w:val="0"/>
          <w:marTop w:val="0"/>
          <w:marBottom w:val="0"/>
          <w:divBdr>
            <w:top w:val="none" w:sz="0" w:space="0" w:color="auto"/>
            <w:left w:val="none" w:sz="0" w:space="0" w:color="auto"/>
            <w:bottom w:val="none" w:sz="0" w:space="0" w:color="auto"/>
            <w:right w:val="none" w:sz="0" w:space="0" w:color="auto"/>
          </w:divBdr>
        </w:div>
        <w:div w:id="2781586">
          <w:marLeft w:val="0"/>
          <w:marRight w:val="0"/>
          <w:marTop w:val="0"/>
          <w:marBottom w:val="0"/>
          <w:divBdr>
            <w:top w:val="none" w:sz="0" w:space="0" w:color="auto"/>
            <w:left w:val="none" w:sz="0" w:space="0" w:color="auto"/>
            <w:bottom w:val="none" w:sz="0" w:space="0" w:color="auto"/>
            <w:right w:val="none" w:sz="0" w:space="0" w:color="auto"/>
          </w:divBdr>
        </w:div>
        <w:div w:id="2822460">
          <w:marLeft w:val="0"/>
          <w:marRight w:val="0"/>
          <w:marTop w:val="0"/>
          <w:marBottom w:val="0"/>
          <w:divBdr>
            <w:top w:val="none" w:sz="0" w:space="0" w:color="auto"/>
            <w:left w:val="none" w:sz="0" w:space="0" w:color="auto"/>
            <w:bottom w:val="none" w:sz="0" w:space="0" w:color="auto"/>
            <w:right w:val="none" w:sz="0" w:space="0" w:color="auto"/>
          </w:divBdr>
        </w:div>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 w:id="2828789">
          <w:marLeft w:val="0"/>
          <w:marRight w:val="0"/>
          <w:marTop w:val="0"/>
          <w:marBottom w:val="0"/>
          <w:divBdr>
            <w:top w:val="none" w:sz="0" w:space="0" w:color="auto"/>
            <w:left w:val="none" w:sz="0" w:space="0" w:color="auto"/>
            <w:bottom w:val="none" w:sz="0" w:space="0" w:color="auto"/>
            <w:right w:val="none" w:sz="0" w:space="0" w:color="auto"/>
          </w:divBdr>
        </w:div>
        <w:div w:id="2899183">
          <w:marLeft w:val="0"/>
          <w:marRight w:val="0"/>
          <w:marTop w:val="0"/>
          <w:marBottom w:val="0"/>
          <w:divBdr>
            <w:top w:val="none" w:sz="0" w:space="0" w:color="auto"/>
            <w:left w:val="none" w:sz="0" w:space="0" w:color="auto"/>
            <w:bottom w:val="none" w:sz="0" w:space="0" w:color="auto"/>
            <w:right w:val="none" w:sz="0" w:space="0" w:color="auto"/>
          </w:divBdr>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
        <w:div w:id="2905019">
          <w:marLeft w:val="0"/>
          <w:marRight w:val="0"/>
          <w:marTop w:val="300"/>
          <w:marBottom w:val="0"/>
          <w:divBdr>
            <w:top w:val="none" w:sz="0" w:space="0" w:color="auto"/>
            <w:left w:val="none" w:sz="0" w:space="0" w:color="auto"/>
            <w:bottom w:val="none" w:sz="0" w:space="0" w:color="auto"/>
            <w:right w:val="none" w:sz="0" w:space="0" w:color="auto"/>
          </w:divBdr>
        </w:div>
        <w:div w:id="2974527">
          <w:marLeft w:val="0"/>
          <w:marRight w:val="0"/>
          <w:marTop w:val="0"/>
          <w:marBottom w:val="0"/>
          <w:divBdr>
            <w:top w:val="none" w:sz="0" w:space="0" w:color="auto"/>
            <w:left w:val="none" w:sz="0" w:space="0" w:color="auto"/>
            <w:bottom w:val="none" w:sz="0" w:space="0" w:color="auto"/>
            <w:right w:val="none" w:sz="0" w:space="0" w:color="auto"/>
          </w:divBdr>
        </w:div>
        <w:div w:id="2974807">
          <w:marLeft w:val="0"/>
          <w:marRight w:val="0"/>
          <w:marTop w:val="300"/>
          <w:marBottom w:val="0"/>
          <w:divBdr>
            <w:top w:val="none" w:sz="0" w:space="0" w:color="auto"/>
            <w:left w:val="none" w:sz="0" w:space="0" w:color="auto"/>
            <w:bottom w:val="none" w:sz="0" w:space="0" w:color="auto"/>
            <w:right w:val="none" w:sz="0" w:space="0" w:color="auto"/>
          </w:divBdr>
          <w:divsChild>
            <w:div w:id="393552298">
              <w:marLeft w:val="0"/>
              <w:marRight w:val="0"/>
              <w:marTop w:val="0"/>
              <w:marBottom w:val="0"/>
              <w:divBdr>
                <w:top w:val="none" w:sz="0" w:space="0" w:color="auto"/>
                <w:left w:val="none" w:sz="0" w:space="0" w:color="auto"/>
                <w:bottom w:val="none" w:sz="0" w:space="0" w:color="auto"/>
                <w:right w:val="none" w:sz="0" w:space="0" w:color="auto"/>
              </w:divBdr>
            </w:div>
          </w:divsChild>
        </w:div>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 w:id="2976517">
          <w:marLeft w:val="0"/>
          <w:marRight w:val="0"/>
          <w:marTop w:val="0"/>
          <w:marBottom w:val="0"/>
          <w:divBdr>
            <w:top w:val="none" w:sz="0" w:space="0" w:color="auto"/>
            <w:left w:val="none" w:sz="0" w:space="0" w:color="auto"/>
            <w:bottom w:val="none" w:sz="0" w:space="0" w:color="auto"/>
            <w:right w:val="none" w:sz="0" w:space="0" w:color="auto"/>
          </w:divBdr>
        </w:div>
        <w:div w:id="2977278">
          <w:marLeft w:val="0"/>
          <w:marRight w:val="0"/>
          <w:marTop w:val="0"/>
          <w:marBottom w:val="0"/>
          <w:divBdr>
            <w:top w:val="none" w:sz="0" w:space="0" w:color="auto"/>
            <w:left w:val="none" w:sz="0" w:space="0" w:color="auto"/>
            <w:bottom w:val="none" w:sz="0" w:space="0" w:color="auto"/>
            <w:right w:val="none" w:sz="0" w:space="0" w:color="auto"/>
          </w:divBdr>
        </w:div>
        <w:div w:id="3018927">
          <w:marLeft w:val="0"/>
          <w:marRight w:val="0"/>
          <w:marTop w:val="0"/>
          <w:marBottom w:val="0"/>
          <w:divBdr>
            <w:top w:val="none" w:sz="0" w:space="0" w:color="auto"/>
            <w:left w:val="none" w:sz="0" w:space="0" w:color="auto"/>
            <w:bottom w:val="none" w:sz="0" w:space="0" w:color="auto"/>
            <w:right w:val="none" w:sz="0" w:space="0" w:color="auto"/>
          </w:divBdr>
        </w:div>
        <w:div w:id="3019653">
          <w:marLeft w:val="0"/>
          <w:marRight w:val="0"/>
          <w:marTop w:val="0"/>
          <w:marBottom w:val="0"/>
          <w:divBdr>
            <w:top w:val="none" w:sz="0" w:space="0" w:color="auto"/>
            <w:left w:val="none" w:sz="0" w:space="0" w:color="auto"/>
            <w:bottom w:val="none" w:sz="0" w:space="0" w:color="auto"/>
            <w:right w:val="none" w:sz="0" w:space="0" w:color="auto"/>
          </w:divBdr>
        </w:div>
        <w:div w:id="3020822">
          <w:marLeft w:val="0"/>
          <w:marRight w:val="0"/>
          <w:marTop w:val="300"/>
          <w:marBottom w:val="0"/>
          <w:divBdr>
            <w:top w:val="none" w:sz="0" w:space="0" w:color="auto"/>
            <w:left w:val="none" w:sz="0" w:space="0" w:color="auto"/>
            <w:bottom w:val="none" w:sz="0" w:space="0" w:color="auto"/>
            <w:right w:val="none" w:sz="0" w:space="0" w:color="auto"/>
          </w:divBdr>
          <w:divsChild>
            <w:div w:id="102043002">
              <w:marLeft w:val="0"/>
              <w:marRight w:val="0"/>
              <w:marTop w:val="0"/>
              <w:marBottom w:val="0"/>
              <w:divBdr>
                <w:top w:val="none" w:sz="0" w:space="0" w:color="auto"/>
                <w:left w:val="none" w:sz="0" w:space="0" w:color="auto"/>
                <w:bottom w:val="none" w:sz="0" w:space="0" w:color="auto"/>
                <w:right w:val="none" w:sz="0" w:space="0" w:color="auto"/>
              </w:divBdr>
              <w:divsChild>
                <w:div w:id="20240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904">
          <w:marLeft w:val="0"/>
          <w:marRight w:val="0"/>
          <w:marTop w:val="0"/>
          <w:marBottom w:val="0"/>
          <w:divBdr>
            <w:top w:val="none" w:sz="0" w:space="0" w:color="auto"/>
            <w:left w:val="none" w:sz="0" w:space="0" w:color="auto"/>
            <w:bottom w:val="none" w:sz="0" w:space="0" w:color="auto"/>
            <w:right w:val="none" w:sz="0" w:space="0" w:color="auto"/>
          </w:divBdr>
          <w:divsChild>
            <w:div w:id="18883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3568">
          <w:marLeft w:val="0"/>
          <w:marRight w:val="0"/>
          <w:marTop w:val="0"/>
          <w:marBottom w:val="0"/>
          <w:divBdr>
            <w:top w:val="none" w:sz="0" w:space="0" w:color="auto"/>
            <w:left w:val="none" w:sz="0" w:space="0" w:color="auto"/>
            <w:bottom w:val="none" w:sz="0" w:space="0" w:color="auto"/>
            <w:right w:val="none" w:sz="0" w:space="0" w:color="auto"/>
          </w:divBdr>
        </w:div>
        <w:div w:id="3090705">
          <w:marLeft w:val="0"/>
          <w:marRight w:val="0"/>
          <w:marTop w:val="0"/>
          <w:marBottom w:val="300"/>
          <w:divBdr>
            <w:top w:val="single" w:sz="6" w:space="15" w:color="EDEDED"/>
            <w:left w:val="single" w:sz="6" w:space="15" w:color="EDEDED"/>
            <w:bottom w:val="single" w:sz="6" w:space="15" w:color="EDEDED"/>
            <w:right w:val="single" w:sz="6" w:space="15" w:color="EDEDED"/>
          </w:divBdr>
        </w:div>
        <w:div w:id="3094336">
          <w:marLeft w:val="0"/>
          <w:marRight w:val="0"/>
          <w:marTop w:val="0"/>
          <w:marBottom w:val="0"/>
          <w:divBdr>
            <w:top w:val="none" w:sz="0" w:space="0" w:color="auto"/>
            <w:left w:val="none" w:sz="0" w:space="0" w:color="auto"/>
            <w:bottom w:val="none" w:sz="0" w:space="0" w:color="auto"/>
            <w:right w:val="none" w:sz="0" w:space="0" w:color="auto"/>
          </w:divBdr>
        </w:div>
        <w:div w:id="3096600">
          <w:marLeft w:val="0"/>
          <w:marRight w:val="0"/>
          <w:marTop w:val="0"/>
          <w:marBottom w:val="0"/>
          <w:divBdr>
            <w:top w:val="none" w:sz="0" w:space="0" w:color="auto"/>
            <w:left w:val="none" w:sz="0" w:space="0" w:color="auto"/>
            <w:bottom w:val="none" w:sz="0" w:space="0" w:color="auto"/>
            <w:right w:val="none" w:sz="0" w:space="0" w:color="auto"/>
          </w:divBdr>
        </w:div>
        <w:div w:id="3098033">
          <w:marLeft w:val="0"/>
          <w:marRight w:val="0"/>
          <w:marTop w:val="0"/>
          <w:marBottom w:val="0"/>
          <w:divBdr>
            <w:top w:val="none" w:sz="0" w:space="0" w:color="auto"/>
            <w:left w:val="none" w:sz="0" w:space="0" w:color="auto"/>
            <w:bottom w:val="none" w:sz="0" w:space="0" w:color="auto"/>
            <w:right w:val="none" w:sz="0" w:space="0" w:color="auto"/>
          </w:divBdr>
        </w:div>
        <w:div w:id="3099496">
          <w:marLeft w:val="0"/>
          <w:marRight w:val="0"/>
          <w:marTop w:val="0"/>
          <w:marBottom w:val="300"/>
          <w:divBdr>
            <w:top w:val="single" w:sz="6" w:space="15" w:color="EDEDED"/>
            <w:left w:val="single" w:sz="6" w:space="15" w:color="EDEDED"/>
            <w:bottom w:val="single" w:sz="6" w:space="15" w:color="EDEDED"/>
            <w:right w:val="single" w:sz="6" w:space="15" w:color="EDEDED"/>
          </w:divBdr>
        </w:div>
        <w:div w:id="3165395">
          <w:marLeft w:val="0"/>
          <w:marRight w:val="0"/>
          <w:marTop w:val="0"/>
          <w:marBottom w:val="0"/>
          <w:divBdr>
            <w:top w:val="none" w:sz="0" w:space="0" w:color="auto"/>
            <w:left w:val="none" w:sz="0" w:space="0" w:color="auto"/>
            <w:bottom w:val="none" w:sz="0" w:space="0" w:color="auto"/>
            <w:right w:val="none" w:sz="0" w:space="0" w:color="auto"/>
          </w:divBdr>
        </w:div>
        <w:div w:id="3165430">
          <w:marLeft w:val="0"/>
          <w:marRight w:val="0"/>
          <w:marTop w:val="0"/>
          <w:marBottom w:val="0"/>
          <w:divBdr>
            <w:top w:val="none" w:sz="0" w:space="0" w:color="auto"/>
            <w:left w:val="none" w:sz="0" w:space="0" w:color="auto"/>
            <w:bottom w:val="none" w:sz="0" w:space="0" w:color="auto"/>
            <w:right w:val="none" w:sz="0" w:space="0" w:color="auto"/>
          </w:divBdr>
        </w:div>
        <w:div w:id="3167007">
          <w:marLeft w:val="0"/>
          <w:marRight w:val="0"/>
          <w:marTop w:val="0"/>
          <w:marBottom w:val="0"/>
          <w:divBdr>
            <w:top w:val="none" w:sz="0" w:space="0" w:color="auto"/>
            <w:left w:val="none" w:sz="0" w:space="0" w:color="auto"/>
            <w:bottom w:val="none" w:sz="0" w:space="0" w:color="auto"/>
            <w:right w:val="none" w:sz="0" w:space="0" w:color="auto"/>
          </w:divBdr>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3172094">
          <w:marLeft w:val="0"/>
          <w:marRight w:val="0"/>
          <w:marTop w:val="0"/>
          <w:marBottom w:val="300"/>
          <w:divBdr>
            <w:top w:val="single" w:sz="6" w:space="15" w:color="EDEDED"/>
            <w:left w:val="single" w:sz="6" w:space="15" w:color="EDEDED"/>
            <w:bottom w:val="single" w:sz="6" w:space="15" w:color="EDEDED"/>
            <w:right w:val="single" w:sz="6" w:space="15" w:color="EDEDED"/>
          </w:divBdr>
        </w:div>
        <w:div w:id="3172095">
          <w:marLeft w:val="0"/>
          <w:marRight w:val="0"/>
          <w:marTop w:val="0"/>
          <w:marBottom w:val="0"/>
          <w:divBdr>
            <w:top w:val="none" w:sz="0" w:space="0" w:color="auto"/>
            <w:left w:val="none" w:sz="0" w:space="0" w:color="auto"/>
            <w:bottom w:val="none" w:sz="0" w:space="0" w:color="auto"/>
            <w:right w:val="none" w:sz="0" w:space="0" w:color="auto"/>
          </w:divBdr>
        </w:div>
        <w:div w:id="3174208">
          <w:marLeft w:val="0"/>
          <w:marRight w:val="0"/>
          <w:marTop w:val="0"/>
          <w:marBottom w:val="0"/>
          <w:divBdr>
            <w:top w:val="none" w:sz="0" w:space="0" w:color="auto"/>
            <w:left w:val="none" w:sz="0" w:space="0" w:color="auto"/>
            <w:bottom w:val="none" w:sz="0" w:space="0" w:color="auto"/>
            <w:right w:val="none" w:sz="0" w:space="0" w:color="auto"/>
          </w:divBdr>
        </w:div>
        <w:div w:id="3215154">
          <w:marLeft w:val="0"/>
          <w:marRight w:val="0"/>
          <w:marTop w:val="300"/>
          <w:marBottom w:val="0"/>
          <w:divBdr>
            <w:top w:val="none" w:sz="0" w:space="0" w:color="auto"/>
            <w:left w:val="none" w:sz="0" w:space="0" w:color="auto"/>
            <w:bottom w:val="none" w:sz="0" w:space="0" w:color="auto"/>
            <w:right w:val="none" w:sz="0" w:space="0" w:color="auto"/>
          </w:divBdr>
        </w:div>
        <w:div w:id="3288054">
          <w:marLeft w:val="0"/>
          <w:marRight w:val="0"/>
          <w:marTop w:val="0"/>
          <w:marBottom w:val="0"/>
          <w:divBdr>
            <w:top w:val="none" w:sz="0" w:space="0" w:color="auto"/>
            <w:left w:val="none" w:sz="0" w:space="0" w:color="auto"/>
            <w:bottom w:val="none" w:sz="0" w:space="0" w:color="auto"/>
            <w:right w:val="none" w:sz="0" w:space="0" w:color="auto"/>
          </w:divBdr>
        </w:div>
        <w:div w:id="3360688">
          <w:marLeft w:val="0"/>
          <w:marRight w:val="0"/>
          <w:marTop w:val="0"/>
          <w:marBottom w:val="0"/>
          <w:divBdr>
            <w:top w:val="none" w:sz="0" w:space="0" w:color="auto"/>
            <w:left w:val="none" w:sz="0" w:space="0" w:color="auto"/>
            <w:bottom w:val="none" w:sz="0" w:space="0" w:color="auto"/>
            <w:right w:val="none" w:sz="0" w:space="0" w:color="auto"/>
          </w:divBdr>
        </w:div>
        <w:div w:id="3362450">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3362980">
          <w:marLeft w:val="0"/>
          <w:marRight w:val="0"/>
          <w:marTop w:val="0"/>
          <w:marBottom w:val="300"/>
          <w:divBdr>
            <w:top w:val="single" w:sz="6" w:space="15" w:color="EDEDED"/>
            <w:left w:val="single" w:sz="6" w:space="15" w:color="EDEDED"/>
            <w:bottom w:val="single" w:sz="6" w:space="15" w:color="EDEDED"/>
            <w:right w:val="single" w:sz="6" w:space="15" w:color="EDEDED"/>
          </w:divBdr>
        </w:div>
        <w:div w:id="3363340">
          <w:marLeft w:val="0"/>
          <w:marRight w:val="0"/>
          <w:marTop w:val="0"/>
          <w:marBottom w:val="0"/>
          <w:divBdr>
            <w:top w:val="none" w:sz="0" w:space="0" w:color="auto"/>
            <w:left w:val="none" w:sz="0" w:space="0" w:color="auto"/>
            <w:bottom w:val="none" w:sz="0" w:space="0" w:color="auto"/>
            <w:right w:val="none" w:sz="0" w:space="0" w:color="auto"/>
          </w:divBdr>
        </w:div>
        <w:div w:id="3364725">
          <w:marLeft w:val="0"/>
          <w:marRight w:val="0"/>
          <w:marTop w:val="0"/>
          <w:marBottom w:val="0"/>
          <w:divBdr>
            <w:top w:val="none" w:sz="0" w:space="0" w:color="auto"/>
            <w:left w:val="none" w:sz="0" w:space="0" w:color="auto"/>
            <w:bottom w:val="none" w:sz="0" w:space="0" w:color="auto"/>
            <w:right w:val="none" w:sz="0" w:space="0" w:color="auto"/>
          </w:divBdr>
          <w:divsChild>
            <w:div w:id="178203020">
              <w:marLeft w:val="0"/>
              <w:marRight w:val="0"/>
              <w:marTop w:val="0"/>
              <w:marBottom w:val="0"/>
              <w:divBdr>
                <w:top w:val="none" w:sz="0" w:space="0" w:color="auto"/>
                <w:left w:val="none" w:sz="0" w:space="0" w:color="auto"/>
                <w:bottom w:val="none" w:sz="0" w:space="0" w:color="auto"/>
                <w:right w:val="none" w:sz="0" w:space="0" w:color="auto"/>
              </w:divBdr>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
        <w:div w:id="3365868">
          <w:marLeft w:val="0"/>
          <w:marRight w:val="0"/>
          <w:marTop w:val="0"/>
          <w:marBottom w:val="0"/>
          <w:divBdr>
            <w:top w:val="none" w:sz="0" w:space="0" w:color="auto"/>
            <w:left w:val="none" w:sz="0" w:space="0" w:color="auto"/>
            <w:bottom w:val="none" w:sz="0" w:space="0" w:color="auto"/>
            <w:right w:val="none" w:sz="0" w:space="0" w:color="auto"/>
          </w:divBdr>
        </w:div>
        <w:div w:id="3365870">
          <w:marLeft w:val="0"/>
          <w:marRight w:val="0"/>
          <w:marTop w:val="0"/>
          <w:marBottom w:val="0"/>
          <w:divBdr>
            <w:top w:val="none" w:sz="0" w:space="0" w:color="auto"/>
            <w:left w:val="none" w:sz="0" w:space="0" w:color="auto"/>
            <w:bottom w:val="none" w:sz="0" w:space="0" w:color="auto"/>
            <w:right w:val="none" w:sz="0" w:space="0" w:color="auto"/>
          </w:divBdr>
        </w:div>
        <w:div w:id="3366515">
          <w:marLeft w:val="0"/>
          <w:marRight w:val="0"/>
          <w:marTop w:val="0"/>
          <w:marBottom w:val="0"/>
          <w:divBdr>
            <w:top w:val="none" w:sz="0" w:space="0" w:color="auto"/>
            <w:left w:val="none" w:sz="0" w:space="0" w:color="auto"/>
            <w:bottom w:val="none" w:sz="0" w:space="0" w:color="auto"/>
            <w:right w:val="none" w:sz="0" w:space="0" w:color="auto"/>
          </w:divBdr>
        </w:div>
        <w:div w:id="3409727">
          <w:marLeft w:val="0"/>
          <w:marRight w:val="0"/>
          <w:marTop w:val="0"/>
          <w:marBottom w:val="0"/>
          <w:divBdr>
            <w:top w:val="none" w:sz="0" w:space="0" w:color="auto"/>
            <w:left w:val="none" w:sz="0" w:space="0" w:color="auto"/>
            <w:bottom w:val="none" w:sz="0" w:space="0" w:color="auto"/>
            <w:right w:val="none" w:sz="0" w:space="0" w:color="auto"/>
          </w:divBdr>
        </w:div>
        <w:div w:id="3435660">
          <w:marLeft w:val="0"/>
          <w:marRight w:val="0"/>
          <w:marTop w:val="0"/>
          <w:marBottom w:val="0"/>
          <w:divBdr>
            <w:top w:val="none" w:sz="0" w:space="0" w:color="auto"/>
            <w:left w:val="none" w:sz="0" w:space="0" w:color="auto"/>
            <w:bottom w:val="none" w:sz="0" w:space="0" w:color="auto"/>
            <w:right w:val="none" w:sz="0" w:space="0" w:color="auto"/>
          </w:divBdr>
        </w:div>
        <w:div w:id="344006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1229">
          <w:marLeft w:val="0"/>
          <w:marRight w:val="0"/>
          <w:marTop w:val="0"/>
          <w:marBottom w:val="0"/>
          <w:divBdr>
            <w:top w:val="none" w:sz="0" w:space="0" w:color="auto"/>
            <w:left w:val="none" w:sz="0" w:space="0" w:color="auto"/>
            <w:bottom w:val="none" w:sz="0" w:space="0" w:color="auto"/>
            <w:right w:val="none" w:sz="0" w:space="0" w:color="auto"/>
          </w:divBdr>
        </w:div>
        <w:div w:id="3481748">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3485774">
          <w:marLeft w:val="0"/>
          <w:marRight w:val="0"/>
          <w:marTop w:val="0"/>
          <w:marBottom w:val="0"/>
          <w:divBdr>
            <w:top w:val="none" w:sz="0" w:space="0" w:color="auto"/>
            <w:left w:val="none" w:sz="0" w:space="0" w:color="auto"/>
            <w:bottom w:val="none" w:sz="0" w:space="0" w:color="auto"/>
            <w:right w:val="none" w:sz="0" w:space="0" w:color="auto"/>
          </w:divBdr>
        </w:div>
        <w:div w:id="3557145">
          <w:marLeft w:val="0"/>
          <w:marRight w:val="0"/>
          <w:marTop w:val="0"/>
          <w:marBottom w:val="0"/>
          <w:divBdr>
            <w:top w:val="none" w:sz="0" w:space="0" w:color="auto"/>
            <w:left w:val="none" w:sz="0" w:space="0" w:color="auto"/>
            <w:bottom w:val="none" w:sz="0" w:space="0" w:color="auto"/>
            <w:right w:val="none" w:sz="0" w:space="0" w:color="auto"/>
          </w:divBdr>
        </w:div>
        <w:div w:id="3560398">
          <w:marLeft w:val="0"/>
          <w:marRight w:val="0"/>
          <w:marTop w:val="0"/>
          <w:marBottom w:val="0"/>
          <w:divBdr>
            <w:top w:val="none" w:sz="0" w:space="0" w:color="auto"/>
            <w:left w:val="none" w:sz="0" w:space="0" w:color="auto"/>
            <w:bottom w:val="none" w:sz="0" w:space="0" w:color="auto"/>
            <w:right w:val="none" w:sz="0" w:space="0" w:color="auto"/>
          </w:divBdr>
        </w:div>
        <w:div w:id="3560741">
          <w:marLeft w:val="0"/>
          <w:marRight w:val="0"/>
          <w:marTop w:val="0"/>
          <w:marBottom w:val="0"/>
          <w:divBdr>
            <w:top w:val="none" w:sz="0" w:space="0" w:color="auto"/>
            <w:left w:val="none" w:sz="0" w:space="0" w:color="auto"/>
            <w:bottom w:val="none" w:sz="0" w:space="0" w:color="auto"/>
            <w:right w:val="none" w:sz="0" w:space="0" w:color="auto"/>
          </w:divBdr>
        </w:div>
        <w:div w:id="3629318">
          <w:marLeft w:val="0"/>
          <w:marRight w:val="0"/>
          <w:marTop w:val="0"/>
          <w:marBottom w:val="0"/>
          <w:divBdr>
            <w:top w:val="none" w:sz="0" w:space="0" w:color="auto"/>
            <w:left w:val="none" w:sz="0" w:space="0" w:color="auto"/>
            <w:bottom w:val="none" w:sz="0" w:space="0" w:color="auto"/>
            <w:right w:val="none" w:sz="0" w:space="0" w:color="auto"/>
          </w:divBdr>
          <w:divsChild>
            <w:div w:id="27586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9768">
          <w:marLeft w:val="0"/>
          <w:marRight w:val="0"/>
          <w:marTop w:val="0"/>
          <w:marBottom w:val="0"/>
          <w:divBdr>
            <w:top w:val="none" w:sz="0" w:space="0" w:color="auto"/>
            <w:left w:val="none" w:sz="0" w:space="0" w:color="auto"/>
            <w:bottom w:val="none" w:sz="0" w:space="0" w:color="auto"/>
            <w:right w:val="none" w:sz="0" w:space="0" w:color="auto"/>
          </w:divBdr>
        </w:div>
        <w:div w:id="3631400">
          <w:marLeft w:val="0"/>
          <w:marRight w:val="0"/>
          <w:marTop w:val="0"/>
          <w:marBottom w:val="0"/>
          <w:divBdr>
            <w:top w:val="none" w:sz="0" w:space="0" w:color="auto"/>
            <w:left w:val="none" w:sz="0" w:space="0" w:color="auto"/>
            <w:bottom w:val="none" w:sz="0" w:space="0" w:color="auto"/>
            <w:right w:val="none" w:sz="0" w:space="0" w:color="auto"/>
          </w:divBdr>
        </w:div>
        <w:div w:id="3632708">
          <w:marLeft w:val="0"/>
          <w:marRight w:val="0"/>
          <w:marTop w:val="300"/>
          <w:marBottom w:val="0"/>
          <w:divBdr>
            <w:top w:val="none" w:sz="0" w:space="0" w:color="auto"/>
            <w:left w:val="none" w:sz="0" w:space="0" w:color="auto"/>
            <w:bottom w:val="none" w:sz="0" w:space="0" w:color="auto"/>
            <w:right w:val="none" w:sz="0" w:space="0" w:color="auto"/>
          </w:divBdr>
          <w:divsChild>
            <w:div w:id="78406156">
              <w:marLeft w:val="0"/>
              <w:marRight w:val="0"/>
              <w:marTop w:val="0"/>
              <w:marBottom w:val="0"/>
              <w:divBdr>
                <w:top w:val="none" w:sz="0" w:space="0" w:color="auto"/>
                <w:left w:val="none" w:sz="0" w:space="0" w:color="auto"/>
                <w:bottom w:val="none" w:sz="0" w:space="0" w:color="auto"/>
                <w:right w:val="none" w:sz="0" w:space="0" w:color="auto"/>
              </w:divBdr>
              <w:divsChild>
                <w:div w:id="27899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103">
          <w:marLeft w:val="0"/>
          <w:marRight w:val="0"/>
          <w:marTop w:val="0"/>
          <w:marBottom w:val="0"/>
          <w:divBdr>
            <w:top w:val="none" w:sz="0" w:space="0" w:color="auto"/>
            <w:left w:val="none" w:sz="0" w:space="0" w:color="auto"/>
            <w:bottom w:val="none" w:sz="0" w:space="0" w:color="auto"/>
            <w:right w:val="none" w:sz="0" w:space="0" w:color="auto"/>
          </w:divBdr>
        </w:div>
        <w:div w:id="3672554">
          <w:marLeft w:val="0"/>
          <w:marRight w:val="0"/>
          <w:marTop w:val="0"/>
          <w:marBottom w:val="0"/>
          <w:divBdr>
            <w:top w:val="none" w:sz="0" w:space="0" w:color="auto"/>
            <w:left w:val="none" w:sz="0" w:space="0" w:color="auto"/>
            <w:bottom w:val="none" w:sz="0" w:space="0" w:color="auto"/>
            <w:right w:val="none" w:sz="0" w:space="0" w:color="auto"/>
          </w:divBdr>
        </w:div>
        <w:div w:id="3672752">
          <w:marLeft w:val="0"/>
          <w:marRight w:val="0"/>
          <w:marTop w:val="300"/>
          <w:marBottom w:val="0"/>
          <w:divBdr>
            <w:top w:val="none" w:sz="0" w:space="0" w:color="auto"/>
            <w:left w:val="none" w:sz="0" w:space="0" w:color="auto"/>
            <w:bottom w:val="none" w:sz="0" w:space="0" w:color="auto"/>
            <w:right w:val="none" w:sz="0" w:space="0" w:color="auto"/>
          </w:divBdr>
        </w:div>
        <w:div w:id="3676067">
          <w:marLeft w:val="0"/>
          <w:marRight w:val="0"/>
          <w:marTop w:val="300"/>
          <w:marBottom w:val="0"/>
          <w:divBdr>
            <w:top w:val="none" w:sz="0" w:space="0" w:color="auto"/>
            <w:left w:val="none" w:sz="0" w:space="0" w:color="auto"/>
            <w:bottom w:val="none" w:sz="0" w:space="0" w:color="auto"/>
            <w:right w:val="none" w:sz="0" w:space="0" w:color="auto"/>
          </w:divBdr>
        </w:div>
        <w:div w:id="3677091">
          <w:marLeft w:val="0"/>
          <w:marRight w:val="0"/>
          <w:marTop w:val="0"/>
          <w:marBottom w:val="0"/>
          <w:divBdr>
            <w:top w:val="none" w:sz="0" w:space="0" w:color="auto"/>
            <w:left w:val="none" w:sz="0" w:space="0" w:color="auto"/>
            <w:bottom w:val="none" w:sz="0" w:space="0" w:color="auto"/>
            <w:right w:val="none" w:sz="0" w:space="0" w:color="auto"/>
          </w:divBdr>
        </w:div>
        <w:div w:id="3746487">
          <w:marLeft w:val="0"/>
          <w:marRight w:val="0"/>
          <w:marTop w:val="0"/>
          <w:marBottom w:val="0"/>
          <w:divBdr>
            <w:top w:val="none" w:sz="0" w:space="0" w:color="auto"/>
            <w:left w:val="none" w:sz="0" w:space="0" w:color="auto"/>
            <w:bottom w:val="none" w:sz="0" w:space="0" w:color="auto"/>
            <w:right w:val="none" w:sz="0" w:space="0" w:color="auto"/>
          </w:divBdr>
          <w:divsChild>
            <w:div w:id="163250766">
              <w:marLeft w:val="0"/>
              <w:marRight w:val="0"/>
              <w:marTop w:val="0"/>
              <w:marBottom w:val="0"/>
              <w:divBdr>
                <w:top w:val="none" w:sz="0" w:space="0" w:color="auto"/>
                <w:left w:val="none" w:sz="0" w:space="0" w:color="auto"/>
                <w:bottom w:val="none" w:sz="0" w:space="0" w:color="auto"/>
                <w:right w:val="none" w:sz="0" w:space="0" w:color="auto"/>
              </w:divBdr>
            </w:div>
          </w:divsChild>
        </w:div>
        <w:div w:id="3750596">
          <w:marLeft w:val="0"/>
          <w:marRight w:val="0"/>
          <w:marTop w:val="0"/>
          <w:marBottom w:val="0"/>
          <w:divBdr>
            <w:top w:val="none" w:sz="0" w:space="0" w:color="auto"/>
            <w:left w:val="none" w:sz="0" w:space="0" w:color="auto"/>
            <w:bottom w:val="none" w:sz="0" w:space="0" w:color="auto"/>
            <w:right w:val="none" w:sz="0" w:space="0" w:color="auto"/>
          </w:divBdr>
        </w:div>
        <w:div w:id="3752406">
          <w:marLeft w:val="0"/>
          <w:marRight w:val="0"/>
          <w:marTop w:val="0"/>
          <w:marBottom w:val="300"/>
          <w:divBdr>
            <w:top w:val="single" w:sz="6" w:space="15" w:color="EDEDED"/>
            <w:left w:val="single" w:sz="6" w:space="15" w:color="EDEDED"/>
            <w:bottom w:val="single" w:sz="6" w:space="15" w:color="EDEDED"/>
            <w:right w:val="single" w:sz="6" w:space="15" w:color="EDEDED"/>
          </w:divBdr>
        </w:div>
        <w:div w:id="3753769">
          <w:marLeft w:val="0"/>
          <w:marRight w:val="0"/>
          <w:marTop w:val="0"/>
          <w:marBottom w:val="0"/>
          <w:divBdr>
            <w:top w:val="none" w:sz="0" w:space="0" w:color="auto"/>
            <w:left w:val="none" w:sz="0" w:space="0" w:color="auto"/>
            <w:bottom w:val="none" w:sz="0" w:space="0" w:color="auto"/>
            <w:right w:val="none" w:sz="0" w:space="0" w:color="auto"/>
          </w:divBdr>
        </w:div>
        <w:div w:id="3753977">
          <w:marLeft w:val="0"/>
          <w:marRight w:val="0"/>
          <w:marTop w:val="0"/>
          <w:marBottom w:val="0"/>
          <w:divBdr>
            <w:top w:val="none" w:sz="0" w:space="0" w:color="auto"/>
            <w:left w:val="none" w:sz="0" w:space="0" w:color="auto"/>
            <w:bottom w:val="none" w:sz="0" w:space="0" w:color="auto"/>
            <w:right w:val="none" w:sz="0" w:space="0" w:color="auto"/>
          </w:divBdr>
        </w:div>
        <w:div w:id="3822058">
          <w:marLeft w:val="0"/>
          <w:marRight w:val="0"/>
          <w:marTop w:val="0"/>
          <w:marBottom w:val="300"/>
          <w:divBdr>
            <w:top w:val="single" w:sz="6" w:space="15" w:color="EDEDED"/>
            <w:left w:val="single" w:sz="6" w:space="15" w:color="EDEDED"/>
            <w:bottom w:val="single" w:sz="6" w:space="15" w:color="EDEDED"/>
            <w:right w:val="single" w:sz="6" w:space="15" w:color="EDEDED"/>
          </w:divBdr>
        </w:div>
        <w:div w:id="3826464">
          <w:marLeft w:val="0"/>
          <w:marRight w:val="0"/>
          <w:marTop w:val="0"/>
          <w:marBottom w:val="0"/>
          <w:divBdr>
            <w:top w:val="none" w:sz="0" w:space="0" w:color="auto"/>
            <w:left w:val="none" w:sz="0" w:space="0" w:color="auto"/>
            <w:bottom w:val="none" w:sz="0" w:space="0" w:color="auto"/>
            <w:right w:val="none" w:sz="0" w:space="0" w:color="auto"/>
          </w:divBdr>
        </w:div>
        <w:div w:id="3899165">
          <w:marLeft w:val="0"/>
          <w:marRight w:val="0"/>
          <w:marTop w:val="0"/>
          <w:marBottom w:val="0"/>
          <w:divBdr>
            <w:top w:val="none" w:sz="0" w:space="0" w:color="auto"/>
            <w:left w:val="none" w:sz="0" w:space="0" w:color="auto"/>
            <w:bottom w:val="none" w:sz="0" w:space="0" w:color="auto"/>
            <w:right w:val="none" w:sz="0" w:space="0" w:color="auto"/>
          </w:divBdr>
        </w:div>
        <w:div w:id="3899166">
          <w:marLeft w:val="0"/>
          <w:marRight w:val="0"/>
          <w:marTop w:val="0"/>
          <w:marBottom w:val="0"/>
          <w:divBdr>
            <w:top w:val="none" w:sz="0" w:space="0" w:color="auto"/>
            <w:left w:val="none" w:sz="0" w:space="0" w:color="auto"/>
            <w:bottom w:val="none" w:sz="0" w:space="0" w:color="auto"/>
            <w:right w:val="none" w:sz="0" w:space="0" w:color="auto"/>
          </w:divBdr>
        </w:div>
        <w:div w:id="3899383">
          <w:marLeft w:val="0"/>
          <w:marRight w:val="0"/>
          <w:marTop w:val="0"/>
          <w:marBottom w:val="0"/>
          <w:divBdr>
            <w:top w:val="none" w:sz="0" w:space="0" w:color="auto"/>
            <w:left w:val="none" w:sz="0" w:space="0" w:color="auto"/>
            <w:bottom w:val="none" w:sz="0" w:space="0" w:color="auto"/>
            <w:right w:val="none" w:sz="0" w:space="0" w:color="auto"/>
          </w:divBdr>
        </w:div>
        <w:div w:id="3939037">
          <w:marLeft w:val="0"/>
          <w:marRight w:val="0"/>
          <w:marTop w:val="300"/>
          <w:marBottom w:val="0"/>
          <w:divBdr>
            <w:top w:val="none" w:sz="0" w:space="0" w:color="auto"/>
            <w:left w:val="none" w:sz="0" w:space="0" w:color="auto"/>
            <w:bottom w:val="none" w:sz="0" w:space="0" w:color="auto"/>
            <w:right w:val="none" w:sz="0" w:space="0" w:color="auto"/>
          </w:divBdr>
        </w:div>
        <w:div w:id="3941834">
          <w:marLeft w:val="0"/>
          <w:marRight w:val="0"/>
          <w:marTop w:val="0"/>
          <w:marBottom w:val="0"/>
          <w:divBdr>
            <w:top w:val="none" w:sz="0" w:space="0" w:color="auto"/>
            <w:left w:val="none" w:sz="0" w:space="0" w:color="auto"/>
            <w:bottom w:val="none" w:sz="0" w:space="0" w:color="auto"/>
            <w:right w:val="none" w:sz="0" w:space="0" w:color="auto"/>
          </w:divBdr>
          <w:divsChild>
            <w:div w:id="22650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4349">
          <w:marLeft w:val="0"/>
          <w:marRight w:val="0"/>
          <w:marTop w:val="0"/>
          <w:marBottom w:val="0"/>
          <w:divBdr>
            <w:top w:val="none" w:sz="0" w:space="0" w:color="auto"/>
            <w:left w:val="none" w:sz="0" w:space="0" w:color="auto"/>
            <w:bottom w:val="none" w:sz="0" w:space="0" w:color="auto"/>
            <w:right w:val="none" w:sz="0" w:space="0" w:color="auto"/>
          </w:divBdr>
          <w:divsChild>
            <w:div w:id="10277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8165">
          <w:marLeft w:val="0"/>
          <w:marRight w:val="0"/>
          <w:marTop w:val="0"/>
          <w:marBottom w:val="0"/>
          <w:divBdr>
            <w:top w:val="none" w:sz="0" w:space="0" w:color="auto"/>
            <w:left w:val="none" w:sz="0" w:space="0" w:color="auto"/>
            <w:bottom w:val="none" w:sz="0" w:space="0" w:color="auto"/>
            <w:right w:val="none" w:sz="0" w:space="0" w:color="auto"/>
          </w:divBdr>
        </w:div>
        <w:div w:id="4016361">
          <w:marLeft w:val="0"/>
          <w:marRight w:val="0"/>
          <w:marTop w:val="0"/>
          <w:marBottom w:val="300"/>
          <w:divBdr>
            <w:top w:val="single" w:sz="6" w:space="15" w:color="EDEDED"/>
            <w:left w:val="single" w:sz="6" w:space="15" w:color="EDEDED"/>
            <w:bottom w:val="single" w:sz="6" w:space="15" w:color="EDEDED"/>
            <w:right w:val="single" w:sz="6" w:space="15" w:color="EDEDED"/>
          </w:divBdr>
        </w:div>
        <w:div w:id="4063798">
          <w:marLeft w:val="0"/>
          <w:marRight w:val="0"/>
          <w:marTop w:val="0"/>
          <w:marBottom w:val="0"/>
          <w:divBdr>
            <w:top w:val="none" w:sz="0" w:space="0" w:color="auto"/>
            <w:left w:val="none" w:sz="0" w:space="0" w:color="auto"/>
            <w:bottom w:val="none" w:sz="0" w:space="0" w:color="auto"/>
            <w:right w:val="none" w:sz="0" w:space="0" w:color="auto"/>
          </w:divBdr>
        </w:div>
        <w:div w:id="4090035">
          <w:marLeft w:val="0"/>
          <w:marRight w:val="0"/>
          <w:marTop w:val="0"/>
          <w:marBottom w:val="0"/>
          <w:divBdr>
            <w:top w:val="none" w:sz="0" w:space="0" w:color="auto"/>
            <w:left w:val="none" w:sz="0" w:space="0" w:color="auto"/>
            <w:bottom w:val="none" w:sz="0" w:space="0" w:color="auto"/>
            <w:right w:val="none" w:sz="0" w:space="0" w:color="auto"/>
          </w:divBdr>
        </w:div>
        <w:div w:id="4133360">
          <w:marLeft w:val="0"/>
          <w:marRight w:val="0"/>
          <w:marTop w:val="0"/>
          <w:marBottom w:val="300"/>
          <w:divBdr>
            <w:top w:val="single" w:sz="6" w:space="15" w:color="EDEDED"/>
            <w:left w:val="single" w:sz="6" w:space="15" w:color="EDEDED"/>
            <w:bottom w:val="single" w:sz="6" w:space="15" w:color="EDEDED"/>
            <w:right w:val="single" w:sz="6" w:space="15" w:color="EDEDED"/>
          </w:divBdr>
        </w:div>
        <w:div w:id="4135432">
          <w:marLeft w:val="0"/>
          <w:marRight w:val="0"/>
          <w:marTop w:val="0"/>
          <w:marBottom w:val="0"/>
          <w:divBdr>
            <w:top w:val="none" w:sz="0" w:space="0" w:color="auto"/>
            <w:left w:val="none" w:sz="0" w:space="0" w:color="auto"/>
            <w:bottom w:val="none" w:sz="0" w:space="0" w:color="auto"/>
            <w:right w:val="none" w:sz="0" w:space="0" w:color="auto"/>
          </w:divBdr>
          <w:divsChild>
            <w:div w:id="371199681">
              <w:marLeft w:val="0"/>
              <w:marRight w:val="0"/>
              <w:marTop w:val="0"/>
              <w:marBottom w:val="0"/>
              <w:divBdr>
                <w:top w:val="none" w:sz="0" w:space="0" w:color="auto"/>
                <w:left w:val="none" w:sz="0" w:space="0" w:color="auto"/>
                <w:bottom w:val="none" w:sz="0" w:space="0" w:color="auto"/>
                <w:right w:val="none" w:sz="0" w:space="0" w:color="auto"/>
              </w:divBdr>
            </w:div>
          </w:divsChild>
        </w:div>
        <w:div w:id="4138879">
          <w:marLeft w:val="0"/>
          <w:marRight w:val="0"/>
          <w:marTop w:val="0"/>
          <w:marBottom w:val="0"/>
          <w:divBdr>
            <w:top w:val="none" w:sz="0" w:space="0" w:color="auto"/>
            <w:left w:val="none" w:sz="0" w:space="0" w:color="auto"/>
            <w:bottom w:val="none" w:sz="0" w:space="0" w:color="auto"/>
            <w:right w:val="none" w:sz="0" w:space="0" w:color="auto"/>
          </w:divBdr>
        </w:div>
        <w:div w:id="4139645">
          <w:marLeft w:val="0"/>
          <w:marRight w:val="0"/>
          <w:marTop w:val="0"/>
          <w:marBottom w:val="0"/>
          <w:divBdr>
            <w:top w:val="none" w:sz="0" w:space="0" w:color="auto"/>
            <w:left w:val="none" w:sz="0" w:space="0" w:color="auto"/>
            <w:bottom w:val="none" w:sz="0" w:space="0" w:color="auto"/>
            <w:right w:val="none" w:sz="0" w:space="0" w:color="auto"/>
          </w:divBdr>
        </w:div>
        <w:div w:id="4140413">
          <w:marLeft w:val="0"/>
          <w:marRight w:val="0"/>
          <w:marTop w:val="0"/>
          <w:marBottom w:val="0"/>
          <w:divBdr>
            <w:top w:val="none" w:sz="0" w:space="0" w:color="auto"/>
            <w:left w:val="none" w:sz="0" w:space="0" w:color="auto"/>
            <w:bottom w:val="none" w:sz="0" w:space="0" w:color="auto"/>
            <w:right w:val="none" w:sz="0" w:space="0" w:color="auto"/>
          </w:divBdr>
          <w:divsChild>
            <w:div w:id="21366754">
              <w:marLeft w:val="0"/>
              <w:marRight w:val="0"/>
              <w:marTop w:val="0"/>
              <w:marBottom w:val="0"/>
              <w:divBdr>
                <w:top w:val="none" w:sz="0" w:space="0" w:color="auto"/>
                <w:left w:val="none" w:sz="0" w:space="0" w:color="auto"/>
                <w:bottom w:val="none" w:sz="0" w:space="0" w:color="auto"/>
                <w:right w:val="none" w:sz="0" w:space="0" w:color="auto"/>
              </w:divBdr>
            </w:div>
          </w:divsChild>
        </w:div>
        <w:div w:id="4207552">
          <w:marLeft w:val="0"/>
          <w:marRight w:val="0"/>
          <w:marTop w:val="0"/>
          <w:marBottom w:val="0"/>
          <w:divBdr>
            <w:top w:val="none" w:sz="0" w:space="0" w:color="auto"/>
            <w:left w:val="none" w:sz="0" w:space="0" w:color="auto"/>
            <w:bottom w:val="none" w:sz="0" w:space="0" w:color="auto"/>
            <w:right w:val="none" w:sz="0" w:space="0" w:color="auto"/>
          </w:divBdr>
        </w:div>
        <w:div w:id="4209279">
          <w:marLeft w:val="0"/>
          <w:marRight w:val="0"/>
          <w:marTop w:val="0"/>
          <w:marBottom w:val="0"/>
          <w:divBdr>
            <w:top w:val="none" w:sz="0" w:space="0" w:color="auto"/>
            <w:left w:val="none" w:sz="0" w:space="0" w:color="auto"/>
            <w:bottom w:val="none" w:sz="0" w:space="0" w:color="auto"/>
            <w:right w:val="none" w:sz="0" w:space="0" w:color="auto"/>
          </w:divBdr>
        </w:div>
        <w:div w:id="4213526">
          <w:marLeft w:val="0"/>
          <w:marRight w:val="0"/>
          <w:marTop w:val="0"/>
          <w:marBottom w:val="0"/>
          <w:divBdr>
            <w:top w:val="none" w:sz="0" w:space="0" w:color="auto"/>
            <w:left w:val="none" w:sz="0" w:space="0" w:color="auto"/>
            <w:bottom w:val="none" w:sz="0" w:space="0" w:color="auto"/>
            <w:right w:val="none" w:sz="0" w:space="0" w:color="auto"/>
          </w:divBdr>
        </w:div>
        <w:div w:id="4214270">
          <w:marLeft w:val="0"/>
          <w:marRight w:val="0"/>
          <w:marTop w:val="0"/>
          <w:marBottom w:val="0"/>
          <w:divBdr>
            <w:top w:val="none" w:sz="0" w:space="0" w:color="auto"/>
            <w:left w:val="none" w:sz="0" w:space="0" w:color="auto"/>
            <w:bottom w:val="none" w:sz="0" w:space="0" w:color="auto"/>
            <w:right w:val="none" w:sz="0" w:space="0" w:color="auto"/>
          </w:divBdr>
        </w:div>
        <w:div w:id="4215796">
          <w:marLeft w:val="0"/>
          <w:marRight w:val="0"/>
          <w:marTop w:val="0"/>
          <w:marBottom w:val="0"/>
          <w:divBdr>
            <w:top w:val="none" w:sz="0" w:space="0" w:color="auto"/>
            <w:left w:val="none" w:sz="0" w:space="0" w:color="auto"/>
            <w:bottom w:val="none" w:sz="0" w:space="0" w:color="auto"/>
            <w:right w:val="none" w:sz="0" w:space="0" w:color="auto"/>
          </w:divBdr>
        </w:div>
        <w:div w:id="4284758">
          <w:marLeft w:val="0"/>
          <w:marRight w:val="0"/>
          <w:marTop w:val="0"/>
          <w:marBottom w:val="0"/>
          <w:divBdr>
            <w:top w:val="none" w:sz="0" w:space="0" w:color="auto"/>
            <w:left w:val="none" w:sz="0" w:space="0" w:color="auto"/>
            <w:bottom w:val="none" w:sz="0" w:space="0" w:color="auto"/>
            <w:right w:val="none" w:sz="0" w:space="0" w:color="auto"/>
          </w:divBdr>
        </w:div>
        <w:div w:id="4284866">
          <w:marLeft w:val="0"/>
          <w:marRight w:val="0"/>
          <w:marTop w:val="0"/>
          <w:marBottom w:val="300"/>
          <w:divBdr>
            <w:top w:val="single" w:sz="6" w:space="15" w:color="EDEDED"/>
            <w:left w:val="single" w:sz="6" w:space="15" w:color="EDEDED"/>
            <w:bottom w:val="single" w:sz="6" w:space="15" w:color="EDEDED"/>
            <w:right w:val="single" w:sz="6" w:space="15" w:color="EDEDED"/>
          </w:divBdr>
        </w:div>
        <w:div w:id="4285184">
          <w:marLeft w:val="0"/>
          <w:marRight w:val="0"/>
          <w:marTop w:val="0"/>
          <w:marBottom w:val="0"/>
          <w:divBdr>
            <w:top w:val="none" w:sz="0" w:space="0" w:color="auto"/>
            <w:left w:val="none" w:sz="0" w:space="0" w:color="auto"/>
            <w:bottom w:val="none" w:sz="0" w:space="0" w:color="auto"/>
            <w:right w:val="none" w:sz="0" w:space="0" w:color="auto"/>
          </w:divBdr>
        </w:div>
        <w:div w:id="4286587">
          <w:marLeft w:val="0"/>
          <w:marRight w:val="0"/>
          <w:marTop w:val="0"/>
          <w:marBottom w:val="300"/>
          <w:divBdr>
            <w:top w:val="single" w:sz="6" w:space="15" w:color="EDEDED"/>
            <w:left w:val="single" w:sz="6" w:space="15" w:color="EDEDED"/>
            <w:bottom w:val="single" w:sz="6" w:space="15" w:color="EDEDED"/>
            <w:right w:val="single" w:sz="6" w:space="15" w:color="EDEDED"/>
          </w:divBdr>
        </w:div>
        <w:div w:id="4288339">
          <w:marLeft w:val="0"/>
          <w:marRight w:val="0"/>
          <w:marTop w:val="0"/>
          <w:marBottom w:val="0"/>
          <w:divBdr>
            <w:top w:val="none" w:sz="0" w:space="0" w:color="auto"/>
            <w:left w:val="none" w:sz="0" w:space="0" w:color="auto"/>
            <w:bottom w:val="none" w:sz="0" w:space="0" w:color="auto"/>
            <w:right w:val="none" w:sz="0" w:space="0" w:color="auto"/>
          </w:divBdr>
        </w:div>
        <w:div w:id="4288583">
          <w:marLeft w:val="0"/>
          <w:marRight w:val="0"/>
          <w:marTop w:val="0"/>
          <w:marBottom w:val="0"/>
          <w:divBdr>
            <w:top w:val="none" w:sz="0" w:space="0" w:color="auto"/>
            <w:left w:val="none" w:sz="0" w:space="0" w:color="auto"/>
            <w:bottom w:val="none" w:sz="0" w:space="0" w:color="auto"/>
            <w:right w:val="none" w:sz="0" w:space="0" w:color="auto"/>
          </w:divBdr>
          <w:divsChild>
            <w:div w:id="294988766">
              <w:marLeft w:val="0"/>
              <w:marRight w:val="0"/>
              <w:marTop w:val="0"/>
              <w:marBottom w:val="0"/>
              <w:divBdr>
                <w:top w:val="none" w:sz="0" w:space="0" w:color="auto"/>
                <w:left w:val="none" w:sz="0" w:space="0" w:color="auto"/>
                <w:bottom w:val="none" w:sz="0" w:space="0" w:color="auto"/>
                <w:right w:val="none" w:sz="0" w:space="0" w:color="auto"/>
              </w:divBdr>
            </w:div>
          </w:divsChild>
        </w:div>
        <w:div w:id="4325509">
          <w:marLeft w:val="0"/>
          <w:marRight w:val="0"/>
          <w:marTop w:val="0"/>
          <w:marBottom w:val="0"/>
          <w:divBdr>
            <w:top w:val="none" w:sz="0" w:space="0" w:color="auto"/>
            <w:left w:val="none" w:sz="0" w:space="0" w:color="auto"/>
            <w:bottom w:val="none" w:sz="0" w:space="0" w:color="auto"/>
            <w:right w:val="none" w:sz="0" w:space="0" w:color="auto"/>
          </w:divBdr>
        </w:div>
        <w:div w:id="4330950">
          <w:marLeft w:val="0"/>
          <w:marRight w:val="0"/>
          <w:marTop w:val="300"/>
          <w:marBottom w:val="0"/>
          <w:divBdr>
            <w:top w:val="none" w:sz="0" w:space="0" w:color="auto"/>
            <w:left w:val="none" w:sz="0" w:space="0" w:color="auto"/>
            <w:bottom w:val="none" w:sz="0" w:space="0" w:color="auto"/>
            <w:right w:val="none" w:sz="0" w:space="0" w:color="auto"/>
          </w:divBdr>
        </w:div>
        <w:div w:id="4401226">
          <w:marLeft w:val="0"/>
          <w:marRight w:val="0"/>
          <w:marTop w:val="0"/>
          <w:marBottom w:val="0"/>
          <w:divBdr>
            <w:top w:val="none" w:sz="0" w:space="0" w:color="auto"/>
            <w:left w:val="none" w:sz="0" w:space="0" w:color="auto"/>
            <w:bottom w:val="none" w:sz="0" w:space="0" w:color="auto"/>
            <w:right w:val="none" w:sz="0" w:space="0" w:color="auto"/>
          </w:divBdr>
        </w:div>
        <w:div w:id="4402324">
          <w:marLeft w:val="0"/>
          <w:marRight w:val="0"/>
          <w:marTop w:val="0"/>
          <w:marBottom w:val="0"/>
          <w:divBdr>
            <w:top w:val="none" w:sz="0" w:space="0" w:color="auto"/>
            <w:left w:val="none" w:sz="0" w:space="0" w:color="auto"/>
            <w:bottom w:val="none" w:sz="0" w:space="0" w:color="auto"/>
            <w:right w:val="none" w:sz="0" w:space="0" w:color="auto"/>
          </w:divBdr>
        </w:div>
        <w:div w:id="4407686">
          <w:marLeft w:val="0"/>
          <w:marRight w:val="0"/>
          <w:marTop w:val="0"/>
          <w:marBottom w:val="0"/>
          <w:divBdr>
            <w:top w:val="none" w:sz="0" w:space="0" w:color="auto"/>
            <w:left w:val="none" w:sz="0" w:space="0" w:color="auto"/>
            <w:bottom w:val="none" w:sz="0" w:space="0" w:color="auto"/>
            <w:right w:val="none" w:sz="0" w:space="0" w:color="auto"/>
          </w:divBdr>
        </w:div>
        <w:div w:id="4476199">
          <w:marLeft w:val="0"/>
          <w:marRight w:val="0"/>
          <w:marTop w:val="0"/>
          <w:marBottom w:val="0"/>
          <w:divBdr>
            <w:top w:val="none" w:sz="0" w:space="0" w:color="auto"/>
            <w:left w:val="none" w:sz="0" w:space="0" w:color="auto"/>
            <w:bottom w:val="none" w:sz="0" w:space="0" w:color="auto"/>
            <w:right w:val="none" w:sz="0" w:space="0" w:color="auto"/>
          </w:divBdr>
        </w:div>
        <w:div w:id="4478643">
          <w:marLeft w:val="0"/>
          <w:marRight w:val="0"/>
          <w:marTop w:val="0"/>
          <w:marBottom w:val="0"/>
          <w:divBdr>
            <w:top w:val="none" w:sz="0" w:space="0" w:color="auto"/>
            <w:left w:val="none" w:sz="0" w:space="0" w:color="auto"/>
            <w:bottom w:val="none" w:sz="0" w:space="0" w:color="auto"/>
            <w:right w:val="none" w:sz="0" w:space="0" w:color="auto"/>
          </w:divBdr>
          <w:divsChild>
            <w:div w:id="388967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85332">
          <w:marLeft w:val="0"/>
          <w:marRight w:val="0"/>
          <w:marTop w:val="0"/>
          <w:marBottom w:val="0"/>
          <w:divBdr>
            <w:top w:val="none" w:sz="0" w:space="0" w:color="auto"/>
            <w:left w:val="none" w:sz="0" w:space="0" w:color="auto"/>
            <w:bottom w:val="none" w:sz="0" w:space="0" w:color="auto"/>
            <w:right w:val="none" w:sz="0" w:space="0" w:color="auto"/>
          </w:divBdr>
        </w:div>
        <w:div w:id="4523022">
          <w:marLeft w:val="0"/>
          <w:marRight w:val="0"/>
          <w:marTop w:val="300"/>
          <w:marBottom w:val="0"/>
          <w:divBdr>
            <w:top w:val="none" w:sz="0" w:space="0" w:color="auto"/>
            <w:left w:val="none" w:sz="0" w:space="0" w:color="auto"/>
            <w:bottom w:val="none" w:sz="0" w:space="0" w:color="auto"/>
            <w:right w:val="none" w:sz="0" w:space="0" w:color="auto"/>
          </w:divBdr>
        </w:div>
        <w:div w:id="4525089">
          <w:marLeft w:val="0"/>
          <w:marRight w:val="0"/>
          <w:marTop w:val="0"/>
          <w:marBottom w:val="0"/>
          <w:divBdr>
            <w:top w:val="none" w:sz="0" w:space="0" w:color="auto"/>
            <w:left w:val="none" w:sz="0" w:space="0" w:color="auto"/>
            <w:bottom w:val="none" w:sz="0" w:space="0" w:color="auto"/>
            <w:right w:val="none" w:sz="0" w:space="0" w:color="auto"/>
          </w:divBdr>
        </w:div>
        <w:div w:id="4526212">
          <w:marLeft w:val="0"/>
          <w:marRight w:val="0"/>
          <w:marTop w:val="0"/>
          <w:marBottom w:val="0"/>
          <w:divBdr>
            <w:top w:val="none" w:sz="0" w:space="0" w:color="auto"/>
            <w:left w:val="none" w:sz="0" w:space="0" w:color="auto"/>
            <w:bottom w:val="none" w:sz="0" w:space="0" w:color="auto"/>
            <w:right w:val="none" w:sz="0" w:space="0" w:color="auto"/>
          </w:divBdr>
        </w:div>
        <w:div w:id="4527083">
          <w:marLeft w:val="0"/>
          <w:marRight w:val="0"/>
          <w:marTop w:val="0"/>
          <w:marBottom w:val="0"/>
          <w:divBdr>
            <w:top w:val="none" w:sz="0" w:space="0" w:color="auto"/>
            <w:left w:val="none" w:sz="0" w:space="0" w:color="auto"/>
            <w:bottom w:val="none" w:sz="0" w:space="0" w:color="auto"/>
            <w:right w:val="none" w:sz="0" w:space="0" w:color="auto"/>
          </w:divBdr>
        </w:div>
        <w:div w:id="4527086">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
        <w:div w:id="4596466">
          <w:marLeft w:val="0"/>
          <w:marRight w:val="0"/>
          <w:marTop w:val="0"/>
          <w:marBottom w:val="0"/>
          <w:divBdr>
            <w:top w:val="none" w:sz="0" w:space="0" w:color="auto"/>
            <w:left w:val="none" w:sz="0" w:space="0" w:color="auto"/>
            <w:bottom w:val="none" w:sz="0" w:space="0" w:color="auto"/>
            <w:right w:val="none" w:sz="0" w:space="0" w:color="auto"/>
          </w:divBdr>
        </w:div>
        <w:div w:id="4596621">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
        <w:div w:id="459808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
        <w:div w:id="4600427">
          <w:marLeft w:val="0"/>
          <w:marRight w:val="0"/>
          <w:marTop w:val="0"/>
          <w:marBottom w:val="0"/>
          <w:divBdr>
            <w:top w:val="none" w:sz="0" w:space="0" w:color="auto"/>
            <w:left w:val="none" w:sz="0" w:space="0" w:color="auto"/>
            <w:bottom w:val="none" w:sz="0" w:space="0" w:color="auto"/>
            <w:right w:val="none" w:sz="0" w:space="0" w:color="auto"/>
          </w:divBdr>
        </w:div>
        <w:div w:id="4603337">
          <w:marLeft w:val="0"/>
          <w:marRight w:val="0"/>
          <w:marTop w:val="0"/>
          <w:marBottom w:val="300"/>
          <w:divBdr>
            <w:top w:val="single" w:sz="6" w:space="15" w:color="EDEDED"/>
            <w:left w:val="single" w:sz="6" w:space="15" w:color="EDEDED"/>
            <w:bottom w:val="single" w:sz="6" w:space="15" w:color="EDEDED"/>
            <w:right w:val="single" w:sz="6" w:space="15" w:color="EDEDED"/>
          </w:divBdr>
        </w:div>
        <w:div w:id="4672473">
          <w:marLeft w:val="0"/>
          <w:marRight w:val="0"/>
          <w:marTop w:val="0"/>
          <w:marBottom w:val="0"/>
          <w:divBdr>
            <w:top w:val="none" w:sz="0" w:space="0" w:color="auto"/>
            <w:left w:val="none" w:sz="0" w:space="0" w:color="auto"/>
            <w:bottom w:val="none" w:sz="0" w:space="0" w:color="auto"/>
            <w:right w:val="none" w:sz="0" w:space="0" w:color="auto"/>
          </w:divBdr>
        </w:div>
        <w:div w:id="4676741">
          <w:marLeft w:val="0"/>
          <w:marRight w:val="0"/>
          <w:marTop w:val="0"/>
          <w:marBottom w:val="0"/>
          <w:divBdr>
            <w:top w:val="none" w:sz="0" w:space="0" w:color="auto"/>
            <w:left w:val="none" w:sz="0" w:space="0" w:color="auto"/>
            <w:bottom w:val="none" w:sz="0" w:space="0" w:color="auto"/>
            <w:right w:val="none" w:sz="0" w:space="0" w:color="auto"/>
          </w:divBdr>
        </w:div>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 w:id="4744777">
          <w:marLeft w:val="0"/>
          <w:marRight w:val="0"/>
          <w:marTop w:val="0"/>
          <w:marBottom w:val="300"/>
          <w:divBdr>
            <w:top w:val="single" w:sz="6" w:space="15" w:color="EDEDED"/>
            <w:left w:val="single" w:sz="6" w:space="15" w:color="EDEDED"/>
            <w:bottom w:val="single" w:sz="6" w:space="15" w:color="EDEDED"/>
            <w:right w:val="single" w:sz="6" w:space="15" w:color="EDEDED"/>
          </w:divBdr>
        </w:div>
        <w:div w:id="4745192">
          <w:marLeft w:val="0"/>
          <w:marRight w:val="0"/>
          <w:marTop w:val="0"/>
          <w:marBottom w:val="0"/>
          <w:divBdr>
            <w:top w:val="none" w:sz="0" w:space="0" w:color="auto"/>
            <w:left w:val="none" w:sz="0" w:space="0" w:color="auto"/>
            <w:bottom w:val="none" w:sz="0" w:space="0" w:color="auto"/>
            <w:right w:val="none" w:sz="0" w:space="0" w:color="auto"/>
          </w:divBdr>
          <w:divsChild>
            <w:div w:id="40861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47000">
          <w:marLeft w:val="0"/>
          <w:marRight w:val="0"/>
          <w:marTop w:val="0"/>
          <w:marBottom w:val="0"/>
          <w:divBdr>
            <w:top w:val="none" w:sz="0" w:space="0" w:color="auto"/>
            <w:left w:val="none" w:sz="0" w:space="0" w:color="auto"/>
            <w:bottom w:val="none" w:sz="0" w:space="0" w:color="auto"/>
            <w:right w:val="none" w:sz="0" w:space="0" w:color="auto"/>
          </w:divBdr>
        </w:div>
        <w:div w:id="4747564">
          <w:marLeft w:val="0"/>
          <w:marRight w:val="0"/>
          <w:marTop w:val="0"/>
          <w:marBottom w:val="0"/>
          <w:divBdr>
            <w:top w:val="none" w:sz="0" w:space="0" w:color="auto"/>
            <w:left w:val="none" w:sz="0" w:space="0" w:color="auto"/>
            <w:bottom w:val="none" w:sz="0" w:space="0" w:color="auto"/>
            <w:right w:val="none" w:sz="0" w:space="0" w:color="auto"/>
          </w:divBdr>
        </w:div>
        <w:div w:id="4750304">
          <w:marLeft w:val="0"/>
          <w:marRight w:val="0"/>
          <w:marTop w:val="0"/>
          <w:marBottom w:val="0"/>
          <w:divBdr>
            <w:top w:val="none" w:sz="0" w:space="0" w:color="auto"/>
            <w:left w:val="none" w:sz="0" w:space="0" w:color="auto"/>
            <w:bottom w:val="none" w:sz="0" w:space="0" w:color="auto"/>
            <w:right w:val="none" w:sz="0" w:space="0" w:color="auto"/>
          </w:divBdr>
        </w:div>
        <w:div w:id="4788905">
          <w:marLeft w:val="0"/>
          <w:marRight w:val="0"/>
          <w:marTop w:val="0"/>
          <w:marBottom w:val="0"/>
          <w:divBdr>
            <w:top w:val="none" w:sz="0" w:space="0" w:color="auto"/>
            <w:left w:val="none" w:sz="0" w:space="0" w:color="auto"/>
            <w:bottom w:val="none" w:sz="0" w:space="0" w:color="auto"/>
            <w:right w:val="none" w:sz="0" w:space="0" w:color="auto"/>
          </w:divBdr>
        </w:div>
        <w:div w:id="4789587">
          <w:marLeft w:val="0"/>
          <w:marRight w:val="0"/>
          <w:marTop w:val="0"/>
          <w:marBottom w:val="300"/>
          <w:divBdr>
            <w:top w:val="single" w:sz="6" w:space="15" w:color="EDEDED"/>
            <w:left w:val="single" w:sz="6" w:space="15" w:color="EDEDED"/>
            <w:bottom w:val="single" w:sz="6" w:space="15" w:color="EDEDED"/>
            <w:right w:val="single" w:sz="6" w:space="15" w:color="EDEDED"/>
          </w:divBdr>
        </w:div>
        <w:div w:id="4790053">
          <w:marLeft w:val="0"/>
          <w:marRight w:val="0"/>
          <w:marTop w:val="0"/>
          <w:marBottom w:val="0"/>
          <w:divBdr>
            <w:top w:val="none" w:sz="0" w:space="0" w:color="auto"/>
            <w:left w:val="none" w:sz="0" w:space="0" w:color="auto"/>
            <w:bottom w:val="none" w:sz="0" w:space="0" w:color="auto"/>
            <w:right w:val="none" w:sz="0" w:space="0" w:color="auto"/>
          </w:divBdr>
        </w:div>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4870048">
          <w:marLeft w:val="0"/>
          <w:marRight w:val="0"/>
          <w:marTop w:val="0"/>
          <w:marBottom w:val="0"/>
          <w:divBdr>
            <w:top w:val="none" w:sz="0" w:space="0" w:color="auto"/>
            <w:left w:val="none" w:sz="0" w:space="0" w:color="auto"/>
            <w:bottom w:val="none" w:sz="0" w:space="0" w:color="auto"/>
            <w:right w:val="none" w:sz="0" w:space="0" w:color="auto"/>
          </w:divBdr>
        </w:div>
        <w:div w:id="4870202">
          <w:marLeft w:val="0"/>
          <w:marRight w:val="0"/>
          <w:marTop w:val="300"/>
          <w:marBottom w:val="0"/>
          <w:divBdr>
            <w:top w:val="none" w:sz="0" w:space="0" w:color="auto"/>
            <w:left w:val="none" w:sz="0" w:space="0" w:color="auto"/>
            <w:bottom w:val="none" w:sz="0" w:space="0" w:color="auto"/>
            <w:right w:val="none" w:sz="0" w:space="0" w:color="auto"/>
          </w:divBdr>
        </w:div>
        <w:div w:id="4870468">
          <w:marLeft w:val="0"/>
          <w:marRight w:val="0"/>
          <w:marTop w:val="0"/>
          <w:marBottom w:val="0"/>
          <w:divBdr>
            <w:top w:val="none" w:sz="0" w:space="0" w:color="auto"/>
            <w:left w:val="none" w:sz="0" w:space="0" w:color="auto"/>
            <w:bottom w:val="none" w:sz="0" w:space="0" w:color="auto"/>
            <w:right w:val="none" w:sz="0" w:space="0" w:color="auto"/>
          </w:divBdr>
        </w:div>
        <w:div w:id="4937907">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
        <w:div w:id="4945448">
          <w:marLeft w:val="0"/>
          <w:marRight w:val="0"/>
          <w:marTop w:val="0"/>
          <w:marBottom w:val="300"/>
          <w:divBdr>
            <w:top w:val="single" w:sz="6" w:space="15" w:color="EDEDED"/>
            <w:left w:val="single" w:sz="6" w:space="15" w:color="EDEDED"/>
            <w:bottom w:val="single" w:sz="6" w:space="15" w:color="EDEDED"/>
            <w:right w:val="single" w:sz="6" w:space="15" w:color="EDEDED"/>
          </w:divBdr>
        </w:div>
        <w:div w:id="4947225">
          <w:marLeft w:val="0"/>
          <w:marRight w:val="0"/>
          <w:marTop w:val="0"/>
          <w:marBottom w:val="0"/>
          <w:divBdr>
            <w:top w:val="none" w:sz="0" w:space="0" w:color="auto"/>
            <w:left w:val="none" w:sz="0" w:space="0" w:color="auto"/>
            <w:bottom w:val="none" w:sz="0" w:space="0" w:color="auto"/>
            <w:right w:val="none" w:sz="0" w:space="0" w:color="auto"/>
          </w:divBdr>
        </w:div>
        <w:div w:id="4980804">
          <w:marLeft w:val="0"/>
          <w:marRight w:val="0"/>
          <w:marTop w:val="0"/>
          <w:marBottom w:val="0"/>
          <w:divBdr>
            <w:top w:val="none" w:sz="0" w:space="0" w:color="auto"/>
            <w:left w:val="none" w:sz="0" w:space="0" w:color="auto"/>
            <w:bottom w:val="none" w:sz="0" w:space="0" w:color="auto"/>
            <w:right w:val="none" w:sz="0" w:space="0" w:color="auto"/>
          </w:divBdr>
        </w:div>
        <w:div w:id="4981419">
          <w:marLeft w:val="0"/>
          <w:marRight w:val="0"/>
          <w:marTop w:val="0"/>
          <w:marBottom w:val="0"/>
          <w:divBdr>
            <w:top w:val="none" w:sz="0" w:space="0" w:color="auto"/>
            <w:left w:val="none" w:sz="0" w:space="0" w:color="auto"/>
            <w:bottom w:val="none" w:sz="0" w:space="0" w:color="auto"/>
            <w:right w:val="none" w:sz="0" w:space="0" w:color="auto"/>
          </w:divBdr>
        </w:div>
        <w:div w:id="4984720">
          <w:marLeft w:val="0"/>
          <w:marRight w:val="0"/>
          <w:marTop w:val="0"/>
          <w:marBottom w:val="0"/>
          <w:divBdr>
            <w:top w:val="none" w:sz="0" w:space="0" w:color="auto"/>
            <w:left w:val="none" w:sz="0" w:space="0" w:color="auto"/>
            <w:bottom w:val="none" w:sz="0" w:space="0" w:color="auto"/>
            <w:right w:val="none" w:sz="0" w:space="0" w:color="auto"/>
          </w:divBdr>
        </w:div>
        <w:div w:id="4986235">
          <w:marLeft w:val="0"/>
          <w:marRight w:val="0"/>
          <w:marTop w:val="0"/>
          <w:marBottom w:val="0"/>
          <w:divBdr>
            <w:top w:val="none" w:sz="0" w:space="0" w:color="auto"/>
            <w:left w:val="none" w:sz="0" w:space="0" w:color="auto"/>
            <w:bottom w:val="none" w:sz="0" w:space="0" w:color="auto"/>
            <w:right w:val="none" w:sz="0" w:space="0" w:color="auto"/>
          </w:divBdr>
          <w:divsChild>
            <w:div w:id="145056278">
              <w:marLeft w:val="0"/>
              <w:marRight w:val="0"/>
              <w:marTop w:val="0"/>
              <w:marBottom w:val="0"/>
              <w:divBdr>
                <w:top w:val="none" w:sz="0" w:space="0" w:color="auto"/>
                <w:left w:val="none" w:sz="0" w:space="0" w:color="auto"/>
                <w:bottom w:val="none" w:sz="0" w:space="0" w:color="auto"/>
                <w:right w:val="none" w:sz="0" w:space="0" w:color="auto"/>
              </w:divBdr>
            </w:div>
          </w:divsChild>
        </w:div>
        <w:div w:id="5013208">
          <w:marLeft w:val="0"/>
          <w:marRight w:val="0"/>
          <w:marTop w:val="0"/>
          <w:marBottom w:val="0"/>
          <w:divBdr>
            <w:top w:val="none" w:sz="0" w:space="0" w:color="auto"/>
            <w:left w:val="none" w:sz="0" w:space="0" w:color="auto"/>
            <w:bottom w:val="none" w:sz="0" w:space="0" w:color="auto"/>
            <w:right w:val="none" w:sz="0" w:space="0" w:color="auto"/>
          </w:divBdr>
        </w:div>
        <w:div w:id="5013346">
          <w:marLeft w:val="0"/>
          <w:marRight w:val="0"/>
          <w:marTop w:val="300"/>
          <w:marBottom w:val="0"/>
          <w:divBdr>
            <w:top w:val="none" w:sz="0" w:space="0" w:color="auto"/>
            <w:left w:val="none" w:sz="0" w:space="0" w:color="auto"/>
            <w:bottom w:val="none" w:sz="0" w:space="0" w:color="auto"/>
            <w:right w:val="none" w:sz="0" w:space="0" w:color="auto"/>
          </w:divBdr>
        </w:div>
        <w:div w:id="5062715">
          <w:marLeft w:val="0"/>
          <w:marRight w:val="0"/>
          <w:marTop w:val="0"/>
          <w:marBottom w:val="0"/>
          <w:divBdr>
            <w:top w:val="none" w:sz="0" w:space="0" w:color="auto"/>
            <w:left w:val="none" w:sz="0" w:space="0" w:color="auto"/>
            <w:bottom w:val="none" w:sz="0" w:space="0" w:color="auto"/>
            <w:right w:val="none" w:sz="0" w:space="0" w:color="auto"/>
          </w:divBdr>
        </w:div>
        <w:div w:id="5064151">
          <w:marLeft w:val="0"/>
          <w:marRight w:val="0"/>
          <w:marTop w:val="0"/>
          <w:marBottom w:val="0"/>
          <w:divBdr>
            <w:top w:val="none" w:sz="0" w:space="0" w:color="auto"/>
            <w:left w:val="none" w:sz="0" w:space="0" w:color="auto"/>
            <w:bottom w:val="none" w:sz="0" w:space="0" w:color="auto"/>
            <w:right w:val="none" w:sz="0" w:space="0" w:color="auto"/>
          </w:divBdr>
        </w:div>
        <w:div w:id="5139692">
          <w:marLeft w:val="0"/>
          <w:marRight w:val="0"/>
          <w:marTop w:val="0"/>
          <w:marBottom w:val="0"/>
          <w:divBdr>
            <w:top w:val="none" w:sz="0" w:space="0" w:color="auto"/>
            <w:left w:val="none" w:sz="0" w:space="0" w:color="auto"/>
            <w:bottom w:val="none" w:sz="0" w:space="0" w:color="auto"/>
            <w:right w:val="none" w:sz="0" w:space="0" w:color="auto"/>
          </w:divBdr>
        </w:div>
        <w:div w:id="5177571">
          <w:marLeft w:val="0"/>
          <w:marRight w:val="0"/>
          <w:marTop w:val="0"/>
          <w:marBottom w:val="0"/>
          <w:divBdr>
            <w:top w:val="none" w:sz="0" w:space="0" w:color="auto"/>
            <w:left w:val="none" w:sz="0" w:space="0" w:color="auto"/>
            <w:bottom w:val="none" w:sz="0" w:space="0" w:color="auto"/>
            <w:right w:val="none" w:sz="0" w:space="0" w:color="auto"/>
          </w:divBdr>
          <w:divsChild>
            <w:div w:id="28162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 w:id="5179561">
          <w:marLeft w:val="0"/>
          <w:marRight w:val="0"/>
          <w:marTop w:val="0"/>
          <w:marBottom w:val="0"/>
          <w:divBdr>
            <w:top w:val="none" w:sz="0" w:space="0" w:color="auto"/>
            <w:left w:val="none" w:sz="0" w:space="0" w:color="auto"/>
            <w:bottom w:val="none" w:sz="0" w:space="0" w:color="auto"/>
            <w:right w:val="none" w:sz="0" w:space="0" w:color="auto"/>
          </w:divBdr>
        </w:div>
        <w:div w:id="5182940">
          <w:marLeft w:val="0"/>
          <w:marRight w:val="0"/>
          <w:marTop w:val="300"/>
          <w:marBottom w:val="0"/>
          <w:divBdr>
            <w:top w:val="none" w:sz="0" w:space="0" w:color="auto"/>
            <w:left w:val="none" w:sz="0" w:space="0" w:color="auto"/>
            <w:bottom w:val="none" w:sz="0" w:space="0" w:color="auto"/>
            <w:right w:val="none" w:sz="0" w:space="0" w:color="auto"/>
          </w:divBdr>
        </w:div>
        <w:div w:id="5207350">
          <w:marLeft w:val="0"/>
          <w:marRight w:val="0"/>
          <w:marTop w:val="0"/>
          <w:marBottom w:val="0"/>
          <w:divBdr>
            <w:top w:val="none" w:sz="0" w:space="0" w:color="auto"/>
            <w:left w:val="none" w:sz="0" w:space="0" w:color="auto"/>
            <w:bottom w:val="none" w:sz="0" w:space="0" w:color="auto"/>
            <w:right w:val="none" w:sz="0" w:space="0" w:color="auto"/>
          </w:divBdr>
        </w:div>
        <w:div w:id="5251056">
          <w:marLeft w:val="0"/>
          <w:marRight w:val="0"/>
          <w:marTop w:val="0"/>
          <w:marBottom w:val="0"/>
          <w:divBdr>
            <w:top w:val="none" w:sz="0" w:space="0" w:color="auto"/>
            <w:left w:val="none" w:sz="0" w:space="0" w:color="auto"/>
            <w:bottom w:val="none" w:sz="0" w:space="0" w:color="auto"/>
            <w:right w:val="none" w:sz="0" w:space="0" w:color="auto"/>
          </w:divBdr>
          <w:divsChild>
            <w:div w:id="155341519">
              <w:marLeft w:val="0"/>
              <w:marRight w:val="0"/>
              <w:marTop w:val="0"/>
              <w:marBottom w:val="0"/>
              <w:divBdr>
                <w:top w:val="none" w:sz="0" w:space="0" w:color="auto"/>
                <w:left w:val="none" w:sz="0" w:space="0" w:color="auto"/>
                <w:bottom w:val="none" w:sz="0" w:space="0" w:color="auto"/>
                <w:right w:val="none" w:sz="0" w:space="0" w:color="auto"/>
              </w:divBdr>
            </w:div>
          </w:divsChild>
        </w:div>
        <w:div w:id="5253565">
          <w:marLeft w:val="0"/>
          <w:marRight w:val="0"/>
          <w:marTop w:val="0"/>
          <w:marBottom w:val="0"/>
          <w:divBdr>
            <w:top w:val="none" w:sz="0" w:space="0" w:color="auto"/>
            <w:left w:val="none" w:sz="0" w:space="0" w:color="auto"/>
            <w:bottom w:val="none" w:sz="0" w:space="0" w:color="auto"/>
            <w:right w:val="none" w:sz="0" w:space="0" w:color="auto"/>
          </w:divBdr>
        </w:div>
        <w:div w:id="5333511">
          <w:marLeft w:val="0"/>
          <w:marRight w:val="0"/>
          <w:marTop w:val="0"/>
          <w:marBottom w:val="0"/>
          <w:divBdr>
            <w:top w:val="none" w:sz="0" w:space="0" w:color="auto"/>
            <w:left w:val="none" w:sz="0" w:space="0" w:color="auto"/>
            <w:bottom w:val="none" w:sz="0" w:space="0" w:color="auto"/>
            <w:right w:val="none" w:sz="0" w:space="0" w:color="auto"/>
          </w:divBdr>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
          </w:divsChild>
        </w:div>
        <w:div w:id="5375893">
          <w:marLeft w:val="0"/>
          <w:marRight w:val="0"/>
          <w:marTop w:val="0"/>
          <w:marBottom w:val="0"/>
          <w:divBdr>
            <w:top w:val="none" w:sz="0" w:space="0" w:color="auto"/>
            <w:left w:val="none" w:sz="0" w:space="0" w:color="auto"/>
            <w:bottom w:val="none" w:sz="0" w:space="0" w:color="auto"/>
            <w:right w:val="none" w:sz="0" w:space="0" w:color="auto"/>
          </w:divBdr>
        </w:div>
        <w:div w:id="5402427">
          <w:marLeft w:val="0"/>
          <w:marRight w:val="0"/>
          <w:marTop w:val="300"/>
          <w:marBottom w:val="0"/>
          <w:divBdr>
            <w:top w:val="none" w:sz="0" w:space="0" w:color="auto"/>
            <w:left w:val="none" w:sz="0" w:space="0" w:color="auto"/>
            <w:bottom w:val="none" w:sz="0" w:space="0" w:color="auto"/>
            <w:right w:val="none" w:sz="0" w:space="0" w:color="auto"/>
          </w:divBdr>
        </w:div>
        <w:div w:id="5402858">
          <w:marLeft w:val="0"/>
          <w:marRight w:val="0"/>
          <w:marTop w:val="0"/>
          <w:marBottom w:val="0"/>
          <w:divBdr>
            <w:top w:val="none" w:sz="0" w:space="0" w:color="auto"/>
            <w:left w:val="none" w:sz="0" w:space="0" w:color="auto"/>
            <w:bottom w:val="none" w:sz="0" w:space="0" w:color="auto"/>
            <w:right w:val="none" w:sz="0" w:space="0" w:color="auto"/>
          </w:divBdr>
        </w:div>
        <w:div w:id="5405984">
          <w:marLeft w:val="0"/>
          <w:marRight w:val="0"/>
          <w:marTop w:val="0"/>
          <w:marBottom w:val="0"/>
          <w:divBdr>
            <w:top w:val="none" w:sz="0" w:space="0" w:color="auto"/>
            <w:left w:val="none" w:sz="0" w:space="0" w:color="auto"/>
            <w:bottom w:val="none" w:sz="0" w:space="0" w:color="auto"/>
            <w:right w:val="none" w:sz="0" w:space="0" w:color="auto"/>
          </w:divBdr>
        </w:div>
        <w:div w:id="5406566">
          <w:marLeft w:val="0"/>
          <w:marRight w:val="0"/>
          <w:marTop w:val="0"/>
          <w:marBottom w:val="0"/>
          <w:divBdr>
            <w:top w:val="none" w:sz="0" w:space="0" w:color="auto"/>
            <w:left w:val="none" w:sz="0" w:space="0" w:color="auto"/>
            <w:bottom w:val="none" w:sz="0" w:space="0" w:color="auto"/>
            <w:right w:val="none" w:sz="0" w:space="0" w:color="auto"/>
          </w:divBdr>
        </w:div>
        <w:div w:id="5442946">
          <w:marLeft w:val="0"/>
          <w:marRight w:val="0"/>
          <w:marTop w:val="0"/>
          <w:marBottom w:val="0"/>
          <w:divBdr>
            <w:top w:val="none" w:sz="0" w:space="0" w:color="auto"/>
            <w:left w:val="none" w:sz="0" w:space="0" w:color="auto"/>
            <w:bottom w:val="none" w:sz="0" w:space="0" w:color="auto"/>
            <w:right w:val="none" w:sz="0" w:space="0" w:color="auto"/>
          </w:divBdr>
        </w:div>
        <w:div w:id="5445449">
          <w:marLeft w:val="0"/>
          <w:marRight w:val="0"/>
          <w:marTop w:val="0"/>
          <w:marBottom w:val="0"/>
          <w:divBdr>
            <w:top w:val="none" w:sz="0" w:space="0" w:color="auto"/>
            <w:left w:val="none" w:sz="0" w:space="0" w:color="auto"/>
            <w:bottom w:val="none" w:sz="0" w:space="0" w:color="auto"/>
            <w:right w:val="none" w:sz="0" w:space="0" w:color="auto"/>
          </w:divBdr>
        </w:div>
        <w:div w:id="5449936">
          <w:marLeft w:val="0"/>
          <w:marRight w:val="0"/>
          <w:marTop w:val="0"/>
          <w:marBottom w:val="0"/>
          <w:divBdr>
            <w:top w:val="none" w:sz="0" w:space="0" w:color="auto"/>
            <w:left w:val="none" w:sz="0" w:space="0" w:color="auto"/>
            <w:bottom w:val="none" w:sz="0" w:space="0" w:color="auto"/>
            <w:right w:val="none" w:sz="0" w:space="0" w:color="auto"/>
          </w:divBdr>
        </w:div>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 w:id="5518568">
          <w:marLeft w:val="0"/>
          <w:marRight w:val="0"/>
          <w:marTop w:val="0"/>
          <w:marBottom w:val="0"/>
          <w:divBdr>
            <w:top w:val="none" w:sz="0" w:space="0" w:color="auto"/>
            <w:left w:val="none" w:sz="0" w:space="0" w:color="auto"/>
            <w:bottom w:val="none" w:sz="0" w:space="0" w:color="auto"/>
            <w:right w:val="none" w:sz="0" w:space="0" w:color="auto"/>
          </w:divBdr>
        </w:div>
        <w:div w:id="5527083">
          <w:marLeft w:val="0"/>
          <w:marRight w:val="0"/>
          <w:marTop w:val="0"/>
          <w:marBottom w:val="0"/>
          <w:divBdr>
            <w:top w:val="none" w:sz="0" w:space="0" w:color="auto"/>
            <w:left w:val="none" w:sz="0" w:space="0" w:color="auto"/>
            <w:bottom w:val="none" w:sz="0" w:space="0" w:color="auto"/>
            <w:right w:val="none" w:sz="0" w:space="0" w:color="auto"/>
          </w:divBdr>
        </w:div>
        <w:div w:id="5527171">
          <w:marLeft w:val="0"/>
          <w:marRight w:val="0"/>
          <w:marTop w:val="0"/>
          <w:marBottom w:val="0"/>
          <w:divBdr>
            <w:top w:val="none" w:sz="0" w:space="0" w:color="auto"/>
            <w:left w:val="none" w:sz="0" w:space="0" w:color="auto"/>
            <w:bottom w:val="none" w:sz="0" w:space="0" w:color="auto"/>
            <w:right w:val="none" w:sz="0" w:space="0" w:color="auto"/>
          </w:divBdr>
        </w:div>
        <w:div w:id="5527204">
          <w:marLeft w:val="0"/>
          <w:marRight w:val="0"/>
          <w:marTop w:val="0"/>
          <w:marBottom w:val="0"/>
          <w:divBdr>
            <w:top w:val="none" w:sz="0" w:space="0" w:color="auto"/>
            <w:left w:val="none" w:sz="0" w:space="0" w:color="auto"/>
            <w:bottom w:val="none" w:sz="0" w:space="0" w:color="auto"/>
            <w:right w:val="none" w:sz="0" w:space="0" w:color="auto"/>
          </w:divBdr>
        </w:div>
        <w:div w:id="5600997">
          <w:marLeft w:val="0"/>
          <w:marRight w:val="0"/>
          <w:marTop w:val="0"/>
          <w:marBottom w:val="0"/>
          <w:divBdr>
            <w:top w:val="none" w:sz="0" w:space="0" w:color="auto"/>
            <w:left w:val="none" w:sz="0" w:space="0" w:color="auto"/>
            <w:bottom w:val="none" w:sz="0" w:space="0" w:color="auto"/>
            <w:right w:val="none" w:sz="0" w:space="0" w:color="auto"/>
          </w:divBdr>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5639761">
          <w:marLeft w:val="0"/>
          <w:marRight w:val="0"/>
          <w:marTop w:val="0"/>
          <w:marBottom w:val="0"/>
          <w:divBdr>
            <w:top w:val="none" w:sz="0" w:space="0" w:color="auto"/>
            <w:left w:val="none" w:sz="0" w:space="0" w:color="auto"/>
            <w:bottom w:val="none" w:sz="0" w:space="0" w:color="auto"/>
            <w:right w:val="none" w:sz="0" w:space="0" w:color="auto"/>
          </w:divBdr>
        </w:div>
        <w:div w:id="5642319">
          <w:marLeft w:val="0"/>
          <w:marRight w:val="0"/>
          <w:marTop w:val="0"/>
          <w:marBottom w:val="0"/>
          <w:divBdr>
            <w:top w:val="none" w:sz="0" w:space="0" w:color="auto"/>
            <w:left w:val="none" w:sz="0" w:space="0" w:color="auto"/>
            <w:bottom w:val="none" w:sz="0" w:space="0" w:color="auto"/>
            <w:right w:val="none" w:sz="0" w:space="0" w:color="auto"/>
          </w:divBdr>
        </w:div>
        <w:div w:id="5645114">
          <w:marLeft w:val="0"/>
          <w:marRight w:val="0"/>
          <w:marTop w:val="0"/>
          <w:marBottom w:val="300"/>
          <w:divBdr>
            <w:top w:val="single" w:sz="6" w:space="15" w:color="EDEDED"/>
            <w:left w:val="single" w:sz="6" w:space="15" w:color="EDEDED"/>
            <w:bottom w:val="single" w:sz="6" w:space="15" w:color="EDEDED"/>
            <w:right w:val="single" w:sz="6" w:space="15" w:color="EDEDED"/>
          </w:divBdr>
        </w:div>
        <w:div w:id="5711498">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
        <w:div w:id="5714095">
          <w:marLeft w:val="0"/>
          <w:marRight w:val="0"/>
          <w:marTop w:val="300"/>
          <w:marBottom w:val="0"/>
          <w:divBdr>
            <w:top w:val="none" w:sz="0" w:space="0" w:color="auto"/>
            <w:left w:val="none" w:sz="0" w:space="0" w:color="auto"/>
            <w:bottom w:val="none" w:sz="0" w:space="0" w:color="auto"/>
            <w:right w:val="none" w:sz="0" w:space="0" w:color="auto"/>
          </w:divBdr>
        </w:div>
        <w:div w:id="5718107">
          <w:marLeft w:val="0"/>
          <w:marRight w:val="0"/>
          <w:marTop w:val="0"/>
          <w:marBottom w:val="0"/>
          <w:divBdr>
            <w:top w:val="none" w:sz="0" w:space="0" w:color="auto"/>
            <w:left w:val="none" w:sz="0" w:space="0" w:color="auto"/>
            <w:bottom w:val="none" w:sz="0" w:space="0" w:color="auto"/>
            <w:right w:val="none" w:sz="0" w:space="0" w:color="auto"/>
          </w:divBdr>
        </w:div>
        <w:div w:id="5718305">
          <w:marLeft w:val="0"/>
          <w:marRight w:val="0"/>
          <w:marTop w:val="0"/>
          <w:marBottom w:val="300"/>
          <w:divBdr>
            <w:top w:val="single" w:sz="6" w:space="15" w:color="EDEDED"/>
            <w:left w:val="single" w:sz="6" w:space="15" w:color="EDEDED"/>
            <w:bottom w:val="single" w:sz="6" w:space="15" w:color="EDEDED"/>
            <w:right w:val="single" w:sz="6" w:space="15" w:color="EDEDED"/>
          </w:divBdr>
        </w:div>
        <w:div w:id="5718717">
          <w:marLeft w:val="0"/>
          <w:marRight w:val="0"/>
          <w:marTop w:val="0"/>
          <w:marBottom w:val="0"/>
          <w:divBdr>
            <w:top w:val="none" w:sz="0" w:space="0" w:color="auto"/>
            <w:left w:val="none" w:sz="0" w:space="0" w:color="auto"/>
            <w:bottom w:val="none" w:sz="0" w:space="0" w:color="auto"/>
            <w:right w:val="none" w:sz="0" w:space="0" w:color="auto"/>
          </w:divBdr>
        </w:div>
        <w:div w:id="5719303">
          <w:marLeft w:val="0"/>
          <w:marRight w:val="0"/>
          <w:marTop w:val="0"/>
          <w:marBottom w:val="300"/>
          <w:divBdr>
            <w:top w:val="single" w:sz="6" w:space="15" w:color="EDEDED"/>
            <w:left w:val="single" w:sz="6" w:space="15" w:color="EDEDED"/>
            <w:bottom w:val="single" w:sz="6" w:space="15" w:color="EDEDED"/>
            <w:right w:val="single" w:sz="6" w:space="15" w:color="EDEDED"/>
          </w:divBdr>
        </w:div>
        <w:div w:id="5719681">
          <w:marLeft w:val="0"/>
          <w:marRight w:val="0"/>
          <w:marTop w:val="0"/>
          <w:marBottom w:val="300"/>
          <w:divBdr>
            <w:top w:val="single" w:sz="6" w:space="15" w:color="EDEDED"/>
            <w:left w:val="single" w:sz="6" w:space="15" w:color="EDEDED"/>
            <w:bottom w:val="single" w:sz="6" w:space="15" w:color="EDEDED"/>
            <w:right w:val="single" w:sz="6" w:space="15" w:color="EDEDED"/>
          </w:divBdr>
        </w:div>
        <w:div w:id="5788860">
          <w:marLeft w:val="0"/>
          <w:marRight w:val="0"/>
          <w:marTop w:val="0"/>
          <w:marBottom w:val="0"/>
          <w:divBdr>
            <w:top w:val="none" w:sz="0" w:space="0" w:color="auto"/>
            <w:left w:val="none" w:sz="0" w:space="0" w:color="auto"/>
            <w:bottom w:val="none" w:sz="0" w:space="0" w:color="auto"/>
            <w:right w:val="none" w:sz="0" w:space="0" w:color="auto"/>
          </w:divBdr>
        </w:div>
        <w:div w:id="5792601">
          <w:marLeft w:val="0"/>
          <w:marRight w:val="0"/>
          <w:marTop w:val="0"/>
          <w:marBottom w:val="0"/>
          <w:divBdr>
            <w:top w:val="none" w:sz="0" w:space="0" w:color="auto"/>
            <w:left w:val="none" w:sz="0" w:space="0" w:color="auto"/>
            <w:bottom w:val="none" w:sz="0" w:space="0" w:color="auto"/>
            <w:right w:val="none" w:sz="0" w:space="0" w:color="auto"/>
          </w:divBdr>
        </w:div>
        <w:div w:id="5794528">
          <w:marLeft w:val="0"/>
          <w:marRight w:val="0"/>
          <w:marTop w:val="0"/>
          <w:marBottom w:val="0"/>
          <w:divBdr>
            <w:top w:val="none" w:sz="0" w:space="0" w:color="auto"/>
            <w:left w:val="none" w:sz="0" w:space="0" w:color="auto"/>
            <w:bottom w:val="none" w:sz="0" w:space="0" w:color="auto"/>
            <w:right w:val="none" w:sz="0" w:space="0" w:color="auto"/>
          </w:divBdr>
        </w:div>
        <w:div w:id="5861877">
          <w:marLeft w:val="0"/>
          <w:marRight w:val="0"/>
          <w:marTop w:val="0"/>
          <w:marBottom w:val="0"/>
          <w:divBdr>
            <w:top w:val="none" w:sz="0" w:space="0" w:color="auto"/>
            <w:left w:val="none" w:sz="0" w:space="0" w:color="auto"/>
            <w:bottom w:val="none" w:sz="0" w:space="0" w:color="auto"/>
            <w:right w:val="none" w:sz="0" w:space="0" w:color="auto"/>
          </w:divBdr>
        </w:div>
        <w:div w:id="5861958">
          <w:marLeft w:val="0"/>
          <w:marRight w:val="0"/>
          <w:marTop w:val="0"/>
          <w:marBottom w:val="0"/>
          <w:divBdr>
            <w:top w:val="none" w:sz="0" w:space="0" w:color="auto"/>
            <w:left w:val="none" w:sz="0" w:space="0" w:color="auto"/>
            <w:bottom w:val="none" w:sz="0" w:space="0" w:color="auto"/>
            <w:right w:val="none" w:sz="0" w:space="0" w:color="auto"/>
          </w:divBdr>
        </w:div>
        <w:div w:id="5864519">
          <w:marLeft w:val="0"/>
          <w:marRight w:val="0"/>
          <w:marTop w:val="0"/>
          <w:marBottom w:val="0"/>
          <w:divBdr>
            <w:top w:val="none" w:sz="0" w:space="0" w:color="auto"/>
            <w:left w:val="none" w:sz="0" w:space="0" w:color="auto"/>
            <w:bottom w:val="none" w:sz="0" w:space="0" w:color="auto"/>
            <w:right w:val="none" w:sz="0" w:space="0" w:color="auto"/>
          </w:divBdr>
          <w:divsChild>
            <w:div w:id="10573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 w:id="5912358">
          <w:marLeft w:val="0"/>
          <w:marRight w:val="0"/>
          <w:marTop w:val="300"/>
          <w:marBottom w:val="0"/>
          <w:divBdr>
            <w:top w:val="none" w:sz="0" w:space="0" w:color="auto"/>
            <w:left w:val="none" w:sz="0" w:space="0" w:color="auto"/>
            <w:bottom w:val="none" w:sz="0" w:space="0" w:color="auto"/>
            <w:right w:val="none" w:sz="0" w:space="0" w:color="auto"/>
          </w:divBdr>
        </w:div>
        <w:div w:id="5912942">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5913348">
          <w:marLeft w:val="0"/>
          <w:marRight w:val="0"/>
          <w:marTop w:val="0"/>
          <w:marBottom w:val="0"/>
          <w:divBdr>
            <w:top w:val="none" w:sz="0" w:space="0" w:color="auto"/>
            <w:left w:val="none" w:sz="0" w:space="0" w:color="auto"/>
            <w:bottom w:val="none" w:sz="0" w:space="0" w:color="auto"/>
            <w:right w:val="none" w:sz="0" w:space="0" w:color="auto"/>
          </w:divBdr>
        </w:div>
        <w:div w:id="5913896">
          <w:marLeft w:val="0"/>
          <w:marRight w:val="0"/>
          <w:marTop w:val="0"/>
          <w:marBottom w:val="300"/>
          <w:divBdr>
            <w:top w:val="single" w:sz="6" w:space="15" w:color="EDEDED"/>
            <w:left w:val="single" w:sz="6" w:space="15" w:color="EDEDED"/>
            <w:bottom w:val="single" w:sz="6" w:space="15" w:color="EDEDED"/>
            <w:right w:val="single" w:sz="6" w:space="15" w:color="EDEDED"/>
          </w:divBdr>
        </w:div>
        <w:div w:id="5980595">
          <w:marLeft w:val="0"/>
          <w:marRight w:val="0"/>
          <w:marTop w:val="0"/>
          <w:marBottom w:val="0"/>
          <w:divBdr>
            <w:top w:val="none" w:sz="0" w:space="0" w:color="auto"/>
            <w:left w:val="none" w:sz="0" w:space="0" w:color="auto"/>
            <w:bottom w:val="none" w:sz="0" w:space="0" w:color="auto"/>
            <w:right w:val="none" w:sz="0" w:space="0" w:color="auto"/>
          </w:divBdr>
        </w:div>
        <w:div w:id="5983500">
          <w:marLeft w:val="0"/>
          <w:marRight w:val="0"/>
          <w:marTop w:val="0"/>
          <w:marBottom w:val="0"/>
          <w:divBdr>
            <w:top w:val="none" w:sz="0" w:space="0" w:color="auto"/>
            <w:left w:val="none" w:sz="0" w:space="0" w:color="auto"/>
            <w:bottom w:val="none" w:sz="0" w:space="0" w:color="auto"/>
            <w:right w:val="none" w:sz="0" w:space="0" w:color="auto"/>
          </w:divBdr>
        </w:div>
        <w:div w:id="5984426">
          <w:marLeft w:val="0"/>
          <w:marRight w:val="0"/>
          <w:marTop w:val="0"/>
          <w:marBottom w:val="0"/>
          <w:divBdr>
            <w:top w:val="none" w:sz="0" w:space="0" w:color="auto"/>
            <w:left w:val="none" w:sz="0" w:space="0" w:color="auto"/>
            <w:bottom w:val="none" w:sz="0" w:space="0" w:color="auto"/>
            <w:right w:val="none" w:sz="0" w:space="0" w:color="auto"/>
          </w:divBdr>
        </w:div>
        <w:div w:id="5986081">
          <w:marLeft w:val="0"/>
          <w:marRight w:val="0"/>
          <w:marTop w:val="0"/>
          <w:marBottom w:val="0"/>
          <w:divBdr>
            <w:top w:val="none" w:sz="0" w:space="0" w:color="auto"/>
            <w:left w:val="none" w:sz="0" w:space="0" w:color="auto"/>
            <w:bottom w:val="none" w:sz="0" w:space="0" w:color="auto"/>
            <w:right w:val="none" w:sz="0" w:space="0" w:color="auto"/>
          </w:divBdr>
        </w:div>
        <w:div w:id="5986725">
          <w:marLeft w:val="0"/>
          <w:marRight w:val="0"/>
          <w:marTop w:val="0"/>
          <w:marBottom w:val="0"/>
          <w:divBdr>
            <w:top w:val="none" w:sz="0" w:space="0" w:color="auto"/>
            <w:left w:val="none" w:sz="0" w:space="0" w:color="auto"/>
            <w:bottom w:val="none" w:sz="0" w:space="0" w:color="auto"/>
            <w:right w:val="none" w:sz="0" w:space="0" w:color="auto"/>
          </w:divBdr>
        </w:div>
        <w:div w:id="6030776">
          <w:marLeft w:val="0"/>
          <w:marRight w:val="0"/>
          <w:marTop w:val="0"/>
          <w:marBottom w:val="0"/>
          <w:divBdr>
            <w:top w:val="none" w:sz="0" w:space="0" w:color="auto"/>
            <w:left w:val="none" w:sz="0" w:space="0" w:color="auto"/>
            <w:bottom w:val="none" w:sz="0" w:space="0" w:color="auto"/>
            <w:right w:val="none" w:sz="0" w:space="0" w:color="auto"/>
          </w:divBdr>
        </w:div>
        <w:div w:id="6055238">
          <w:marLeft w:val="0"/>
          <w:marRight w:val="0"/>
          <w:marTop w:val="300"/>
          <w:marBottom w:val="0"/>
          <w:divBdr>
            <w:top w:val="none" w:sz="0" w:space="0" w:color="auto"/>
            <w:left w:val="none" w:sz="0" w:space="0" w:color="auto"/>
            <w:bottom w:val="none" w:sz="0" w:space="0" w:color="auto"/>
            <w:right w:val="none" w:sz="0" w:space="0" w:color="auto"/>
          </w:divBdr>
        </w:div>
        <w:div w:id="6059769">
          <w:marLeft w:val="0"/>
          <w:marRight w:val="0"/>
          <w:marTop w:val="0"/>
          <w:marBottom w:val="0"/>
          <w:divBdr>
            <w:top w:val="none" w:sz="0" w:space="0" w:color="auto"/>
            <w:left w:val="none" w:sz="0" w:space="0" w:color="auto"/>
            <w:bottom w:val="none" w:sz="0" w:space="0" w:color="auto"/>
            <w:right w:val="none" w:sz="0" w:space="0" w:color="auto"/>
          </w:divBdr>
        </w:div>
        <w:div w:id="6098468">
          <w:marLeft w:val="0"/>
          <w:marRight w:val="0"/>
          <w:marTop w:val="300"/>
          <w:marBottom w:val="0"/>
          <w:divBdr>
            <w:top w:val="none" w:sz="0" w:space="0" w:color="auto"/>
            <w:left w:val="none" w:sz="0" w:space="0" w:color="auto"/>
            <w:bottom w:val="none" w:sz="0" w:space="0" w:color="auto"/>
            <w:right w:val="none" w:sz="0" w:space="0" w:color="auto"/>
          </w:divBdr>
          <w:divsChild>
            <w:div w:id="4977165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6099650">
          <w:marLeft w:val="0"/>
          <w:marRight w:val="0"/>
          <w:marTop w:val="0"/>
          <w:marBottom w:val="300"/>
          <w:divBdr>
            <w:top w:val="single" w:sz="6" w:space="15" w:color="EDEDED"/>
            <w:left w:val="single" w:sz="6" w:space="15" w:color="EDEDED"/>
            <w:bottom w:val="single" w:sz="6" w:space="15" w:color="EDEDED"/>
            <w:right w:val="single" w:sz="6" w:space="15" w:color="EDEDED"/>
          </w:divBdr>
        </w:div>
        <w:div w:id="6102261">
          <w:marLeft w:val="0"/>
          <w:marRight w:val="0"/>
          <w:marTop w:val="300"/>
          <w:marBottom w:val="0"/>
          <w:divBdr>
            <w:top w:val="none" w:sz="0" w:space="0" w:color="auto"/>
            <w:left w:val="none" w:sz="0" w:space="0" w:color="auto"/>
            <w:bottom w:val="none" w:sz="0" w:space="0" w:color="auto"/>
            <w:right w:val="none" w:sz="0" w:space="0" w:color="auto"/>
          </w:divBdr>
        </w:div>
        <w:div w:id="6102915">
          <w:marLeft w:val="0"/>
          <w:marRight w:val="0"/>
          <w:marTop w:val="0"/>
          <w:marBottom w:val="0"/>
          <w:divBdr>
            <w:top w:val="none" w:sz="0" w:space="0" w:color="auto"/>
            <w:left w:val="none" w:sz="0" w:space="0" w:color="auto"/>
            <w:bottom w:val="none" w:sz="0" w:space="0" w:color="auto"/>
            <w:right w:val="none" w:sz="0" w:space="0" w:color="auto"/>
          </w:divBdr>
        </w:div>
        <w:div w:id="6106912">
          <w:marLeft w:val="0"/>
          <w:marRight w:val="0"/>
          <w:marTop w:val="0"/>
          <w:marBottom w:val="0"/>
          <w:divBdr>
            <w:top w:val="none" w:sz="0" w:space="0" w:color="auto"/>
            <w:left w:val="none" w:sz="0" w:space="0" w:color="auto"/>
            <w:bottom w:val="none" w:sz="0" w:space="0" w:color="auto"/>
            <w:right w:val="none" w:sz="0" w:space="0" w:color="auto"/>
          </w:divBdr>
        </w:div>
        <w:div w:id="6176251">
          <w:marLeft w:val="0"/>
          <w:marRight w:val="0"/>
          <w:marTop w:val="0"/>
          <w:marBottom w:val="300"/>
          <w:divBdr>
            <w:top w:val="single" w:sz="6" w:space="15" w:color="EDEDED"/>
            <w:left w:val="single" w:sz="6" w:space="15" w:color="EDEDED"/>
            <w:bottom w:val="single" w:sz="6" w:space="15" w:color="EDEDED"/>
            <w:right w:val="single" w:sz="6" w:space="15" w:color="EDEDED"/>
          </w:divBdr>
        </w:div>
        <w:div w:id="6179450">
          <w:marLeft w:val="0"/>
          <w:marRight w:val="0"/>
          <w:marTop w:val="0"/>
          <w:marBottom w:val="0"/>
          <w:divBdr>
            <w:top w:val="none" w:sz="0" w:space="0" w:color="auto"/>
            <w:left w:val="none" w:sz="0" w:space="0" w:color="auto"/>
            <w:bottom w:val="none" w:sz="0" w:space="0" w:color="auto"/>
            <w:right w:val="none" w:sz="0" w:space="0" w:color="auto"/>
          </w:divBdr>
        </w:div>
        <w:div w:id="6181046">
          <w:marLeft w:val="0"/>
          <w:marRight w:val="0"/>
          <w:marTop w:val="0"/>
          <w:marBottom w:val="0"/>
          <w:divBdr>
            <w:top w:val="none" w:sz="0" w:space="0" w:color="auto"/>
            <w:left w:val="none" w:sz="0" w:space="0" w:color="auto"/>
            <w:bottom w:val="none" w:sz="0" w:space="0" w:color="auto"/>
            <w:right w:val="none" w:sz="0" w:space="0" w:color="auto"/>
          </w:divBdr>
        </w:div>
        <w:div w:id="6181877">
          <w:marLeft w:val="0"/>
          <w:marRight w:val="0"/>
          <w:marTop w:val="0"/>
          <w:marBottom w:val="0"/>
          <w:divBdr>
            <w:top w:val="none" w:sz="0" w:space="0" w:color="auto"/>
            <w:left w:val="none" w:sz="0" w:space="0" w:color="auto"/>
            <w:bottom w:val="none" w:sz="0" w:space="0" w:color="auto"/>
            <w:right w:val="none" w:sz="0" w:space="0" w:color="auto"/>
          </w:divBdr>
        </w:div>
        <w:div w:id="6182603">
          <w:marLeft w:val="0"/>
          <w:marRight w:val="0"/>
          <w:marTop w:val="0"/>
          <w:marBottom w:val="0"/>
          <w:divBdr>
            <w:top w:val="none" w:sz="0" w:space="0" w:color="auto"/>
            <w:left w:val="none" w:sz="0" w:space="0" w:color="auto"/>
            <w:bottom w:val="none" w:sz="0" w:space="0" w:color="auto"/>
            <w:right w:val="none" w:sz="0" w:space="0" w:color="auto"/>
          </w:divBdr>
        </w:div>
        <w:div w:id="6250048">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56284">
          <w:marLeft w:val="0"/>
          <w:marRight w:val="0"/>
          <w:marTop w:val="0"/>
          <w:marBottom w:val="0"/>
          <w:divBdr>
            <w:top w:val="none" w:sz="0" w:space="0" w:color="auto"/>
            <w:left w:val="none" w:sz="0" w:space="0" w:color="auto"/>
            <w:bottom w:val="none" w:sz="0" w:space="0" w:color="auto"/>
            <w:right w:val="none" w:sz="0" w:space="0" w:color="auto"/>
          </w:divBdr>
        </w:div>
        <w:div w:id="6295055">
          <w:marLeft w:val="0"/>
          <w:marRight w:val="0"/>
          <w:marTop w:val="0"/>
          <w:marBottom w:val="0"/>
          <w:divBdr>
            <w:top w:val="none" w:sz="0" w:space="0" w:color="auto"/>
            <w:left w:val="none" w:sz="0" w:space="0" w:color="auto"/>
            <w:bottom w:val="none" w:sz="0" w:space="0" w:color="auto"/>
            <w:right w:val="none" w:sz="0" w:space="0" w:color="auto"/>
          </w:divBdr>
        </w:div>
        <w:div w:id="6295161">
          <w:marLeft w:val="0"/>
          <w:marRight w:val="0"/>
          <w:marTop w:val="0"/>
          <w:marBottom w:val="0"/>
          <w:divBdr>
            <w:top w:val="none" w:sz="0" w:space="0" w:color="auto"/>
            <w:left w:val="none" w:sz="0" w:space="0" w:color="auto"/>
            <w:bottom w:val="none" w:sz="0" w:space="0" w:color="auto"/>
            <w:right w:val="none" w:sz="0" w:space="0" w:color="auto"/>
          </w:divBdr>
        </w:div>
        <w:div w:id="6295734">
          <w:marLeft w:val="0"/>
          <w:marRight w:val="0"/>
          <w:marTop w:val="0"/>
          <w:marBottom w:val="0"/>
          <w:divBdr>
            <w:top w:val="none" w:sz="0" w:space="0" w:color="auto"/>
            <w:left w:val="none" w:sz="0" w:space="0" w:color="auto"/>
            <w:bottom w:val="none" w:sz="0" w:space="0" w:color="auto"/>
            <w:right w:val="none" w:sz="0" w:space="0" w:color="auto"/>
          </w:divBdr>
        </w:div>
        <w:div w:id="6323865">
          <w:marLeft w:val="0"/>
          <w:marRight w:val="0"/>
          <w:marTop w:val="0"/>
          <w:marBottom w:val="0"/>
          <w:divBdr>
            <w:top w:val="none" w:sz="0" w:space="0" w:color="auto"/>
            <w:left w:val="none" w:sz="0" w:space="0" w:color="auto"/>
            <w:bottom w:val="none" w:sz="0" w:space="0" w:color="auto"/>
            <w:right w:val="none" w:sz="0" w:space="0" w:color="auto"/>
          </w:divBdr>
        </w:div>
        <w:div w:id="6368922">
          <w:marLeft w:val="0"/>
          <w:marRight w:val="0"/>
          <w:marTop w:val="0"/>
          <w:marBottom w:val="300"/>
          <w:divBdr>
            <w:top w:val="single" w:sz="6" w:space="15" w:color="EDEDED"/>
            <w:left w:val="single" w:sz="6" w:space="15" w:color="EDEDED"/>
            <w:bottom w:val="single" w:sz="6" w:space="15" w:color="EDEDED"/>
            <w:right w:val="single" w:sz="6" w:space="15" w:color="EDEDED"/>
          </w:divBdr>
        </w:div>
        <w:div w:id="6369346">
          <w:marLeft w:val="0"/>
          <w:marRight w:val="0"/>
          <w:marTop w:val="0"/>
          <w:marBottom w:val="300"/>
          <w:divBdr>
            <w:top w:val="single" w:sz="6" w:space="15" w:color="EDEDED"/>
            <w:left w:val="single" w:sz="6" w:space="15" w:color="EDEDED"/>
            <w:bottom w:val="single" w:sz="6" w:space="15" w:color="EDEDED"/>
            <w:right w:val="single" w:sz="6" w:space="15" w:color="EDEDED"/>
          </w:divBdr>
        </w:div>
        <w:div w:id="6374549">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
        <w:div w:id="6490712">
          <w:marLeft w:val="0"/>
          <w:marRight w:val="0"/>
          <w:marTop w:val="0"/>
          <w:marBottom w:val="0"/>
          <w:divBdr>
            <w:top w:val="none" w:sz="0" w:space="0" w:color="auto"/>
            <w:left w:val="none" w:sz="0" w:space="0" w:color="auto"/>
            <w:bottom w:val="none" w:sz="0" w:space="0" w:color="auto"/>
            <w:right w:val="none" w:sz="0" w:space="0" w:color="auto"/>
          </w:divBdr>
          <w:divsChild>
            <w:div w:id="331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92804">
          <w:marLeft w:val="0"/>
          <w:marRight w:val="0"/>
          <w:marTop w:val="0"/>
          <w:marBottom w:val="0"/>
          <w:divBdr>
            <w:top w:val="none" w:sz="0" w:space="0" w:color="auto"/>
            <w:left w:val="none" w:sz="0" w:space="0" w:color="auto"/>
            <w:bottom w:val="none" w:sz="0" w:space="0" w:color="auto"/>
            <w:right w:val="none" w:sz="0" w:space="0" w:color="auto"/>
          </w:divBdr>
        </w:div>
        <w:div w:id="6518399">
          <w:marLeft w:val="0"/>
          <w:marRight w:val="0"/>
          <w:marTop w:val="0"/>
          <w:marBottom w:val="0"/>
          <w:divBdr>
            <w:top w:val="none" w:sz="0" w:space="0" w:color="auto"/>
            <w:left w:val="none" w:sz="0" w:space="0" w:color="auto"/>
            <w:bottom w:val="none" w:sz="0" w:space="0" w:color="auto"/>
            <w:right w:val="none" w:sz="0" w:space="0" w:color="auto"/>
          </w:divBdr>
        </w:div>
        <w:div w:id="6520145">
          <w:marLeft w:val="0"/>
          <w:marRight w:val="0"/>
          <w:marTop w:val="0"/>
          <w:marBottom w:val="0"/>
          <w:divBdr>
            <w:top w:val="none" w:sz="0" w:space="0" w:color="auto"/>
            <w:left w:val="none" w:sz="0" w:space="0" w:color="auto"/>
            <w:bottom w:val="none" w:sz="0" w:space="0" w:color="auto"/>
            <w:right w:val="none" w:sz="0" w:space="0" w:color="auto"/>
          </w:divBdr>
        </w:div>
        <w:div w:id="6520714">
          <w:marLeft w:val="0"/>
          <w:marRight w:val="0"/>
          <w:marTop w:val="0"/>
          <w:marBottom w:val="0"/>
          <w:divBdr>
            <w:top w:val="none" w:sz="0" w:space="0" w:color="auto"/>
            <w:left w:val="none" w:sz="0" w:space="0" w:color="auto"/>
            <w:bottom w:val="none" w:sz="0" w:space="0" w:color="auto"/>
            <w:right w:val="none" w:sz="0" w:space="0" w:color="auto"/>
          </w:divBdr>
        </w:div>
        <w:div w:id="6560780">
          <w:marLeft w:val="0"/>
          <w:marRight w:val="0"/>
          <w:marTop w:val="0"/>
          <w:marBottom w:val="0"/>
          <w:divBdr>
            <w:top w:val="none" w:sz="0" w:space="0" w:color="auto"/>
            <w:left w:val="none" w:sz="0" w:space="0" w:color="auto"/>
            <w:bottom w:val="none" w:sz="0" w:space="0" w:color="auto"/>
            <w:right w:val="none" w:sz="0" w:space="0" w:color="auto"/>
          </w:divBdr>
        </w:div>
        <w:div w:id="6560802">
          <w:marLeft w:val="0"/>
          <w:marRight w:val="0"/>
          <w:marTop w:val="300"/>
          <w:marBottom w:val="0"/>
          <w:divBdr>
            <w:top w:val="none" w:sz="0" w:space="0" w:color="auto"/>
            <w:left w:val="none" w:sz="0" w:space="0" w:color="auto"/>
            <w:bottom w:val="none" w:sz="0" w:space="0" w:color="auto"/>
            <w:right w:val="none" w:sz="0" w:space="0" w:color="auto"/>
          </w:divBdr>
        </w:div>
        <w:div w:id="6564825">
          <w:marLeft w:val="0"/>
          <w:marRight w:val="0"/>
          <w:marTop w:val="0"/>
          <w:marBottom w:val="0"/>
          <w:divBdr>
            <w:top w:val="none" w:sz="0" w:space="0" w:color="auto"/>
            <w:left w:val="none" w:sz="0" w:space="0" w:color="auto"/>
            <w:bottom w:val="none" w:sz="0" w:space="0" w:color="auto"/>
            <w:right w:val="none" w:sz="0" w:space="0" w:color="auto"/>
          </w:divBdr>
        </w:div>
        <w:div w:id="6565306">
          <w:marLeft w:val="0"/>
          <w:marRight w:val="0"/>
          <w:marTop w:val="300"/>
          <w:marBottom w:val="0"/>
          <w:divBdr>
            <w:top w:val="none" w:sz="0" w:space="0" w:color="auto"/>
            <w:left w:val="none" w:sz="0" w:space="0" w:color="auto"/>
            <w:bottom w:val="none" w:sz="0" w:space="0" w:color="auto"/>
            <w:right w:val="none" w:sz="0" w:space="0" w:color="auto"/>
          </w:divBdr>
        </w:div>
        <w:div w:id="6568009">
          <w:marLeft w:val="0"/>
          <w:marRight w:val="0"/>
          <w:marTop w:val="0"/>
          <w:marBottom w:val="0"/>
          <w:divBdr>
            <w:top w:val="none" w:sz="0" w:space="0" w:color="auto"/>
            <w:left w:val="none" w:sz="0" w:space="0" w:color="auto"/>
            <w:bottom w:val="none" w:sz="0" w:space="0" w:color="auto"/>
            <w:right w:val="none" w:sz="0" w:space="0" w:color="auto"/>
          </w:divBdr>
        </w:div>
        <w:div w:id="6635075">
          <w:marLeft w:val="0"/>
          <w:marRight w:val="0"/>
          <w:marTop w:val="0"/>
          <w:marBottom w:val="0"/>
          <w:divBdr>
            <w:top w:val="none" w:sz="0" w:space="0" w:color="auto"/>
            <w:left w:val="none" w:sz="0" w:space="0" w:color="auto"/>
            <w:bottom w:val="none" w:sz="0" w:space="0" w:color="auto"/>
            <w:right w:val="none" w:sz="0" w:space="0" w:color="auto"/>
          </w:divBdr>
        </w:div>
        <w:div w:id="6638884">
          <w:marLeft w:val="0"/>
          <w:marRight w:val="0"/>
          <w:marTop w:val="0"/>
          <w:marBottom w:val="300"/>
          <w:divBdr>
            <w:top w:val="single" w:sz="6" w:space="15" w:color="EDEDED"/>
            <w:left w:val="single" w:sz="6" w:space="15" w:color="EDEDED"/>
            <w:bottom w:val="single" w:sz="6" w:space="15" w:color="EDEDED"/>
            <w:right w:val="single" w:sz="6" w:space="15" w:color="EDEDED"/>
          </w:divBdr>
        </w:div>
        <w:div w:id="6641506">
          <w:marLeft w:val="0"/>
          <w:marRight w:val="0"/>
          <w:marTop w:val="0"/>
          <w:marBottom w:val="0"/>
          <w:divBdr>
            <w:top w:val="none" w:sz="0" w:space="0" w:color="auto"/>
            <w:left w:val="none" w:sz="0" w:space="0" w:color="auto"/>
            <w:bottom w:val="none" w:sz="0" w:space="0" w:color="auto"/>
            <w:right w:val="none" w:sz="0" w:space="0" w:color="auto"/>
          </w:divBdr>
        </w:div>
        <w:div w:id="6641535">
          <w:marLeft w:val="0"/>
          <w:marRight w:val="0"/>
          <w:marTop w:val="0"/>
          <w:marBottom w:val="0"/>
          <w:divBdr>
            <w:top w:val="none" w:sz="0" w:space="0" w:color="auto"/>
            <w:left w:val="none" w:sz="0" w:space="0" w:color="auto"/>
            <w:bottom w:val="none" w:sz="0" w:space="0" w:color="auto"/>
            <w:right w:val="none" w:sz="0" w:space="0" w:color="auto"/>
          </w:divBdr>
        </w:div>
        <w:div w:id="6641542">
          <w:marLeft w:val="0"/>
          <w:marRight w:val="0"/>
          <w:marTop w:val="300"/>
          <w:marBottom w:val="0"/>
          <w:divBdr>
            <w:top w:val="none" w:sz="0" w:space="0" w:color="auto"/>
            <w:left w:val="none" w:sz="0" w:space="0" w:color="auto"/>
            <w:bottom w:val="none" w:sz="0" w:space="0" w:color="auto"/>
            <w:right w:val="none" w:sz="0" w:space="0" w:color="auto"/>
          </w:divBdr>
        </w:div>
        <w:div w:id="6684726">
          <w:marLeft w:val="0"/>
          <w:marRight w:val="0"/>
          <w:marTop w:val="0"/>
          <w:marBottom w:val="0"/>
          <w:divBdr>
            <w:top w:val="none" w:sz="0" w:space="0" w:color="auto"/>
            <w:left w:val="none" w:sz="0" w:space="0" w:color="auto"/>
            <w:bottom w:val="none" w:sz="0" w:space="0" w:color="auto"/>
            <w:right w:val="none" w:sz="0" w:space="0" w:color="auto"/>
          </w:divBdr>
        </w:div>
        <w:div w:id="6710528">
          <w:marLeft w:val="0"/>
          <w:marRight w:val="0"/>
          <w:marTop w:val="0"/>
          <w:marBottom w:val="0"/>
          <w:divBdr>
            <w:top w:val="none" w:sz="0" w:space="0" w:color="auto"/>
            <w:left w:val="none" w:sz="0" w:space="0" w:color="auto"/>
            <w:bottom w:val="none" w:sz="0" w:space="0" w:color="auto"/>
            <w:right w:val="none" w:sz="0" w:space="0" w:color="auto"/>
          </w:divBdr>
        </w:div>
        <w:div w:id="6712752">
          <w:marLeft w:val="0"/>
          <w:marRight w:val="0"/>
          <w:marTop w:val="0"/>
          <w:marBottom w:val="0"/>
          <w:divBdr>
            <w:top w:val="none" w:sz="0" w:space="0" w:color="auto"/>
            <w:left w:val="none" w:sz="0" w:space="0" w:color="auto"/>
            <w:bottom w:val="none" w:sz="0" w:space="0" w:color="auto"/>
            <w:right w:val="none" w:sz="0" w:space="0" w:color="auto"/>
          </w:divBdr>
        </w:div>
        <w:div w:id="6716264">
          <w:marLeft w:val="0"/>
          <w:marRight w:val="0"/>
          <w:marTop w:val="0"/>
          <w:marBottom w:val="0"/>
          <w:divBdr>
            <w:top w:val="none" w:sz="0" w:space="0" w:color="auto"/>
            <w:left w:val="none" w:sz="0" w:space="0" w:color="auto"/>
            <w:bottom w:val="none" w:sz="0" w:space="0" w:color="auto"/>
            <w:right w:val="none" w:sz="0" w:space="0" w:color="auto"/>
          </w:divBdr>
        </w:div>
        <w:div w:id="6754311">
          <w:marLeft w:val="0"/>
          <w:marRight w:val="0"/>
          <w:marTop w:val="0"/>
          <w:marBottom w:val="300"/>
          <w:divBdr>
            <w:top w:val="single" w:sz="6" w:space="15" w:color="EDEDED"/>
            <w:left w:val="single" w:sz="6" w:space="15" w:color="EDEDED"/>
            <w:bottom w:val="single" w:sz="6" w:space="15" w:color="EDEDED"/>
            <w:right w:val="single" w:sz="6" w:space="15" w:color="EDEDED"/>
          </w:divBdr>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
          </w:divsChild>
        </w:div>
        <w:div w:id="6829556">
          <w:marLeft w:val="0"/>
          <w:marRight w:val="0"/>
          <w:marTop w:val="300"/>
          <w:marBottom w:val="0"/>
          <w:divBdr>
            <w:top w:val="none" w:sz="0" w:space="0" w:color="auto"/>
            <w:left w:val="none" w:sz="0" w:space="0" w:color="auto"/>
            <w:bottom w:val="none" w:sz="0" w:space="0" w:color="auto"/>
            <w:right w:val="none" w:sz="0" w:space="0" w:color="auto"/>
          </w:divBdr>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2056">
          <w:marLeft w:val="0"/>
          <w:marRight w:val="0"/>
          <w:marTop w:val="0"/>
          <w:marBottom w:val="0"/>
          <w:divBdr>
            <w:top w:val="none" w:sz="0" w:space="0" w:color="auto"/>
            <w:left w:val="none" w:sz="0" w:space="0" w:color="auto"/>
            <w:bottom w:val="none" w:sz="0" w:space="0" w:color="auto"/>
            <w:right w:val="none" w:sz="0" w:space="0" w:color="auto"/>
          </w:divBdr>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05828">
          <w:marLeft w:val="0"/>
          <w:marRight w:val="0"/>
          <w:marTop w:val="300"/>
          <w:marBottom w:val="0"/>
          <w:divBdr>
            <w:top w:val="none" w:sz="0" w:space="0" w:color="auto"/>
            <w:left w:val="none" w:sz="0" w:space="0" w:color="auto"/>
            <w:bottom w:val="none" w:sz="0" w:space="0" w:color="auto"/>
            <w:right w:val="none" w:sz="0" w:space="0" w:color="auto"/>
          </w:divBdr>
        </w:div>
        <w:div w:id="6906889">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
        <w:div w:id="6908053">
          <w:marLeft w:val="0"/>
          <w:marRight w:val="0"/>
          <w:marTop w:val="0"/>
          <w:marBottom w:val="0"/>
          <w:divBdr>
            <w:top w:val="none" w:sz="0" w:space="0" w:color="auto"/>
            <w:left w:val="none" w:sz="0" w:space="0" w:color="auto"/>
            <w:bottom w:val="none" w:sz="0" w:space="0" w:color="auto"/>
            <w:right w:val="none" w:sz="0" w:space="0" w:color="auto"/>
          </w:divBdr>
        </w:div>
        <w:div w:id="6910507">
          <w:marLeft w:val="0"/>
          <w:marRight w:val="0"/>
          <w:marTop w:val="0"/>
          <w:marBottom w:val="0"/>
          <w:divBdr>
            <w:top w:val="none" w:sz="0" w:space="0" w:color="auto"/>
            <w:left w:val="none" w:sz="0" w:space="0" w:color="auto"/>
            <w:bottom w:val="none" w:sz="0" w:space="0" w:color="auto"/>
            <w:right w:val="none" w:sz="0" w:space="0" w:color="auto"/>
          </w:divBdr>
        </w:div>
        <w:div w:id="6911000">
          <w:marLeft w:val="0"/>
          <w:marRight w:val="0"/>
          <w:marTop w:val="0"/>
          <w:marBottom w:val="0"/>
          <w:divBdr>
            <w:top w:val="none" w:sz="0" w:space="0" w:color="auto"/>
            <w:left w:val="none" w:sz="0" w:space="0" w:color="auto"/>
            <w:bottom w:val="none" w:sz="0" w:space="0" w:color="auto"/>
            <w:right w:val="none" w:sz="0" w:space="0" w:color="auto"/>
          </w:divBdr>
        </w:div>
        <w:div w:id="6912889">
          <w:marLeft w:val="0"/>
          <w:marRight w:val="0"/>
          <w:marTop w:val="0"/>
          <w:marBottom w:val="0"/>
          <w:divBdr>
            <w:top w:val="none" w:sz="0" w:space="0" w:color="auto"/>
            <w:left w:val="none" w:sz="0" w:space="0" w:color="auto"/>
            <w:bottom w:val="none" w:sz="0" w:space="0" w:color="auto"/>
            <w:right w:val="none" w:sz="0" w:space="0" w:color="auto"/>
          </w:divBdr>
        </w:div>
        <w:div w:id="6948523">
          <w:marLeft w:val="0"/>
          <w:marRight w:val="0"/>
          <w:marTop w:val="300"/>
          <w:marBottom w:val="0"/>
          <w:divBdr>
            <w:top w:val="none" w:sz="0" w:space="0" w:color="auto"/>
            <w:left w:val="none" w:sz="0" w:space="0" w:color="auto"/>
            <w:bottom w:val="none" w:sz="0" w:space="0" w:color="auto"/>
            <w:right w:val="none" w:sz="0" w:space="0" w:color="auto"/>
          </w:divBdr>
        </w:div>
        <w:div w:id="6949560">
          <w:marLeft w:val="0"/>
          <w:marRight w:val="0"/>
          <w:marTop w:val="0"/>
          <w:marBottom w:val="0"/>
          <w:divBdr>
            <w:top w:val="none" w:sz="0" w:space="0" w:color="auto"/>
            <w:left w:val="none" w:sz="0" w:space="0" w:color="auto"/>
            <w:bottom w:val="none" w:sz="0" w:space="0" w:color="auto"/>
            <w:right w:val="none" w:sz="0" w:space="0" w:color="auto"/>
          </w:divBdr>
        </w:div>
        <w:div w:id="6955154">
          <w:marLeft w:val="0"/>
          <w:marRight w:val="0"/>
          <w:marTop w:val="0"/>
          <w:marBottom w:val="0"/>
          <w:divBdr>
            <w:top w:val="none" w:sz="0" w:space="0" w:color="auto"/>
            <w:left w:val="none" w:sz="0" w:space="0" w:color="auto"/>
            <w:bottom w:val="none" w:sz="0" w:space="0" w:color="auto"/>
            <w:right w:val="none" w:sz="0" w:space="0" w:color="auto"/>
          </w:divBdr>
        </w:div>
        <w:div w:id="7022752">
          <w:marLeft w:val="0"/>
          <w:marRight w:val="0"/>
          <w:marTop w:val="0"/>
          <w:marBottom w:val="0"/>
          <w:divBdr>
            <w:top w:val="none" w:sz="0" w:space="0" w:color="auto"/>
            <w:left w:val="none" w:sz="0" w:space="0" w:color="auto"/>
            <w:bottom w:val="none" w:sz="0" w:space="0" w:color="auto"/>
            <w:right w:val="none" w:sz="0" w:space="0" w:color="auto"/>
          </w:divBdr>
        </w:div>
        <w:div w:id="7099612">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7102349">
          <w:marLeft w:val="0"/>
          <w:marRight w:val="0"/>
          <w:marTop w:val="300"/>
          <w:marBottom w:val="0"/>
          <w:divBdr>
            <w:top w:val="none" w:sz="0" w:space="0" w:color="auto"/>
            <w:left w:val="none" w:sz="0" w:space="0" w:color="auto"/>
            <w:bottom w:val="none" w:sz="0" w:space="0" w:color="auto"/>
            <w:right w:val="none" w:sz="0" w:space="0" w:color="auto"/>
          </w:divBdr>
        </w:div>
        <w:div w:id="7102503">
          <w:marLeft w:val="0"/>
          <w:marRight w:val="0"/>
          <w:marTop w:val="300"/>
          <w:marBottom w:val="0"/>
          <w:divBdr>
            <w:top w:val="none" w:sz="0" w:space="0" w:color="auto"/>
            <w:left w:val="none" w:sz="0" w:space="0" w:color="auto"/>
            <w:bottom w:val="none" w:sz="0" w:space="0" w:color="auto"/>
            <w:right w:val="none" w:sz="0" w:space="0" w:color="auto"/>
          </w:divBdr>
        </w:div>
        <w:div w:id="7103171">
          <w:marLeft w:val="0"/>
          <w:marRight w:val="0"/>
          <w:marTop w:val="0"/>
          <w:marBottom w:val="0"/>
          <w:divBdr>
            <w:top w:val="none" w:sz="0" w:space="0" w:color="auto"/>
            <w:left w:val="none" w:sz="0" w:space="0" w:color="auto"/>
            <w:bottom w:val="none" w:sz="0" w:space="0" w:color="auto"/>
            <w:right w:val="none" w:sz="0" w:space="0" w:color="auto"/>
          </w:divBdr>
        </w:div>
        <w:div w:id="7144641">
          <w:marLeft w:val="0"/>
          <w:marRight w:val="0"/>
          <w:marTop w:val="0"/>
          <w:marBottom w:val="300"/>
          <w:divBdr>
            <w:top w:val="single" w:sz="6" w:space="15" w:color="EDEDED"/>
            <w:left w:val="single" w:sz="6" w:space="15" w:color="EDEDED"/>
            <w:bottom w:val="single" w:sz="6" w:space="15" w:color="EDEDED"/>
            <w:right w:val="single" w:sz="6" w:space="15" w:color="EDEDED"/>
          </w:divBdr>
        </w:div>
        <w:div w:id="7145236">
          <w:marLeft w:val="0"/>
          <w:marRight w:val="0"/>
          <w:marTop w:val="300"/>
          <w:marBottom w:val="0"/>
          <w:divBdr>
            <w:top w:val="none" w:sz="0" w:space="0" w:color="auto"/>
            <w:left w:val="none" w:sz="0" w:space="0" w:color="auto"/>
            <w:bottom w:val="none" w:sz="0" w:space="0" w:color="auto"/>
            <w:right w:val="none" w:sz="0" w:space="0" w:color="auto"/>
          </w:divBdr>
        </w:div>
        <w:div w:id="7174807">
          <w:marLeft w:val="0"/>
          <w:marRight w:val="0"/>
          <w:marTop w:val="300"/>
          <w:marBottom w:val="0"/>
          <w:divBdr>
            <w:top w:val="none" w:sz="0" w:space="0" w:color="auto"/>
            <w:left w:val="none" w:sz="0" w:space="0" w:color="auto"/>
            <w:bottom w:val="none" w:sz="0" w:space="0" w:color="auto"/>
            <w:right w:val="none" w:sz="0" w:space="0" w:color="auto"/>
          </w:divBdr>
        </w:div>
        <w:div w:id="7175792">
          <w:marLeft w:val="0"/>
          <w:marRight w:val="0"/>
          <w:marTop w:val="0"/>
          <w:marBottom w:val="0"/>
          <w:divBdr>
            <w:top w:val="none" w:sz="0" w:space="0" w:color="auto"/>
            <w:left w:val="none" w:sz="0" w:space="0" w:color="auto"/>
            <w:bottom w:val="none" w:sz="0" w:space="0" w:color="auto"/>
            <w:right w:val="none" w:sz="0" w:space="0" w:color="auto"/>
          </w:divBdr>
        </w:div>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 w:id="7219599">
          <w:marLeft w:val="0"/>
          <w:marRight w:val="0"/>
          <w:marTop w:val="0"/>
          <w:marBottom w:val="0"/>
          <w:divBdr>
            <w:top w:val="none" w:sz="0" w:space="0" w:color="auto"/>
            <w:left w:val="none" w:sz="0" w:space="0" w:color="auto"/>
            <w:bottom w:val="none" w:sz="0" w:space="0" w:color="auto"/>
            <w:right w:val="none" w:sz="0" w:space="0" w:color="auto"/>
          </w:divBdr>
        </w:div>
        <w:div w:id="7221183">
          <w:marLeft w:val="0"/>
          <w:marRight w:val="0"/>
          <w:marTop w:val="0"/>
          <w:marBottom w:val="0"/>
          <w:divBdr>
            <w:top w:val="none" w:sz="0" w:space="0" w:color="auto"/>
            <w:left w:val="none" w:sz="0" w:space="0" w:color="auto"/>
            <w:bottom w:val="none" w:sz="0" w:space="0" w:color="auto"/>
            <w:right w:val="none" w:sz="0" w:space="0" w:color="auto"/>
          </w:divBdr>
        </w:div>
        <w:div w:id="7221671">
          <w:marLeft w:val="0"/>
          <w:marRight w:val="0"/>
          <w:marTop w:val="0"/>
          <w:marBottom w:val="0"/>
          <w:divBdr>
            <w:top w:val="none" w:sz="0" w:space="0" w:color="auto"/>
            <w:left w:val="none" w:sz="0" w:space="0" w:color="auto"/>
            <w:bottom w:val="none" w:sz="0" w:space="0" w:color="auto"/>
            <w:right w:val="none" w:sz="0" w:space="0" w:color="auto"/>
          </w:divBdr>
        </w:div>
        <w:div w:id="7222712">
          <w:marLeft w:val="0"/>
          <w:marRight w:val="0"/>
          <w:marTop w:val="0"/>
          <w:marBottom w:val="0"/>
          <w:divBdr>
            <w:top w:val="none" w:sz="0" w:space="0" w:color="auto"/>
            <w:left w:val="none" w:sz="0" w:space="0" w:color="auto"/>
            <w:bottom w:val="none" w:sz="0" w:space="0" w:color="auto"/>
            <w:right w:val="none" w:sz="0" w:space="0" w:color="auto"/>
          </w:divBdr>
        </w:div>
        <w:div w:id="7224647">
          <w:marLeft w:val="0"/>
          <w:marRight w:val="0"/>
          <w:marTop w:val="0"/>
          <w:marBottom w:val="0"/>
          <w:divBdr>
            <w:top w:val="none" w:sz="0" w:space="0" w:color="auto"/>
            <w:left w:val="none" w:sz="0" w:space="0" w:color="auto"/>
            <w:bottom w:val="none" w:sz="0" w:space="0" w:color="auto"/>
            <w:right w:val="none" w:sz="0" w:space="0" w:color="auto"/>
          </w:divBdr>
        </w:div>
        <w:div w:id="7293585">
          <w:marLeft w:val="0"/>
          <w:marRight w:val="0"/>
          <w:marTop w:val="0"/>
          <w:marBottom w:val="0"/>
          <w:divBdr>
            <w:top w:val="none" w:sz="0" w:space="0" w:color="auto"/>
            <w:left w:val="none" w:sz="0" w:space="0" w:color="auto"/>
            <w:bottom w:val="none" w:sz="0" w:space="0" w:color="auto"/>
            <w:right w:val="none" w:sz="0" w:space="0" w:color="auto"/>
          </w:divBdr>
        </w:div>
        <w:div w:id="7299055">
          <w:marLeft w:val="0"/>
          <w:marRight w:val="0"/>
          <w:marTop w:val="0"/>
          <w:marBottom w:val="0"/>
          <w:divBdr>
            <w:top w:val="none" w:sz="0" w:space="0" w:color="auto"/>
            <w:left w:val="none" w:sz="0" w:space="0" w:color="auto"/>
            <w:bottom w:val="none" w:sz="0" w:space="0" w:color="auto"/>
            <w:right w:val="none" w:sz="0" w:space="0" w:color="auto"/>
          </w:divBdr>
        </w:div>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 w:id="7369180">
          <w:marLeft w:val="0"/>
          <w:marRight w:val="0"/>
          <w:marTop w:val="0"/>
          <w:marBottom w:val="0"/>
          <w:divBdr>
            <w:top w:val="none" w:sz="0" w:space="0" w:color="auto"/>
            <w:left w:val="none" w:sz="0" w:space="0" w:color="auto"/>
            <w:bottom w:val="none" w:sz="0" w:space="0" w:color="auto"/>
            <w:right w:val="none" w:sz="0" w:space="0" w:color="auto"/>
          </w:divBdr>
        </w:div>
        <w:div w:id="7372475">
          <w:marLeft w:val="0"/>
          <w:marRight w:val="0"/>
          <w:marTop w:val="0"/>
          <w:marBottom w:val="0"/>
          <w:divBdr>
            <w:top w:val="none" w:sz="0" w:space="0" w:color="auto"/>
            <w:left w:val="none" w:sz="0" w:space="0" w:color="auto"/>
            <w:bottom w:val="none" w:sz="0" w:space="0" w:color="auto"/>
            <w:right w:val="none" w:sz="0" w:space="0" w:color="auto"/>
          </w:divBdr>
        </w:div>
        <w:div w:id="7409450">
          <w:marLeft w:val="0"/>
          <w:marRight w:val="0"/>
          <w:marTop w:val="0"/>
          <w:marBottom w:val="300"/>
          <w:divBdr>
            <w:top w:val="single" w:sz="6" w:space="15" w:color="EDEDED"/>
            <w:left w:val="single" w:sz="6" w:space="15" w:color="EDEDED"/>
            <w:bottom w:val="single" w:sz="6" w:space="15" w:color="EDEDED"/>
            <w:right w:val="single" w:sz="6" w:space="15" w:color="EDEDED"/>
          </w:divBdr>
        </w:div>
        <w:div w:id="7413802">
          <w:marLeft w:val="0"/>
          <w:marRight w:val="0"/>
          <w:marTop w:val="0"/>
          <w:marBottom w:val="0"/>
          <w:divBdr>
            <w:top w:val="none" w:sz="0" w:space="0" w:color="auto"/>
            <w:left w:val="none" w:sz="0" w:space="0" w:color="auto"/>
            <w:bottom w:val="none" w:sz="0" w:space="0" w:color="auto"/>
            <w:right w:val="none" w:sz="0" w:space="0" w:color="auto"/>
          </w:divBdr>
        </w:div>
        <w:div w:id="7414047">
          <w:marLeft w:val="0"/>
          <w:marRight w:val="0"/>
          <w:marTop w:val="0"/>
          <w:marBottom w:val="0"/>
          <w:divBdr>
            <w:top w:val="none" w:sz="0" w:space="0" w:color="auto"/>
            <w:left w:val="none" w:sz="0" w:space="0" w:color="auto"/>
            <w:bottom w:val="none" w:sz="0" w:space="0" w:color="auto"/>
            <w:right w:val="none" w:sz="0" w:space="0" w:color="auto"/>
          </w:divBdr>
          <w:divsChild>
            <w:div w:id="4127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7415344">
          <w:marLeft w:val="0"/>
          <w:marRight w:val="0"/>
          <w:marTop w:val="0"/>
          <w:marBottom w:val="0"/>
          <w:divBdr>
            <w:top w:val="none" w:sz="0" w:space="0" w:color="auto"/>
            <w:left w:val="none" w:sz="0" w:space="0" w:color="auto"/>
            <w:bottom w:val="none" w:sz="0" w:space="0" w:color="auto"/>
            <w:right w:val="none" w:sz="0" w:space="0" w:color="auto"/>
          </w:divBdr>
        </w:div>
        <w:div w:id="7417052">
          <w:marLeft w:val="0"/>
          <w:marRight w:val="0"/>
          <w:marTop w:val="0"/>
          <w:marBottom w:val="0"/>
          <w:divBdr>
            <w:top w:val="none" w:sz="0" w:space="0" w:color="auto"/>
            <w:left w:val="none" w:sz="0" w:space="0" w:color="auto"/>
            <w:bottom w:val="none" w:sz="0" w:space="0" w:color="auto"/>
            <w:right w:val="none" w:sz="0" w:space="0" w:color="auto"/>
          </w:divBdr>
        </w:div>
        <w:div w:id="7484120">
          <w:marLeft w:val="0"/>
          <w:marRight w:val="0"/>
          <w:marTop w:val="0"/>
          <w:marBottom w:val="0"/>
          <w:divBdr>
            <w:top w:val="none" w:sz="0" w:space="0" w:color="auto"/>
            <w:left w:val="none" w:sz="0" w:space="0" w:color="auto"/>
            <w:bottom w:val="none" w:sz="0" w:space="0" w:color="auto"/>
            <w:right w:val="none" w:sz="0" w:space="0" w:color="auto"/>
          </w:divBdr>
        </w:div>
        <w:div w:id="7485000">
          <w:marLeft w:val="0"/>
          <w:marRight w:val="0"/>
          <w:marTop w:val="0"/>
          <w:marBottom w:val="0"/>
          <w:divBdr>
            <w:top w:val="none" w:sz="0" w:space="0" w:color="auto"/>
            <w:left w:val="none" w:sz="0" w:space="0" w:color="auto"/>
            <w:bottom w:val="none" w:sz="0" w:space="0" w:color="auto"/>
            <w:right w:val="none" w:sz="0" w:space="0" w:color="auto"/>
          </w:divBdr>
        </w:div>
        <w:div w:id="748753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7489929">
          <w:marLeft w:val="0"/>
          <w:marRight w:val="0"/>
          <w:marTop w:val="0"/>
          <w:marBottom w:val="300"/>
          <w:divBdr>
            <w:top w:val="single" w:sz="6" w:space="15" w:color="EDEDED"/>
            <w:left w:val="single" w:sz="6" w:space="15" w:color="EDEDED"/>
            <w:bottom w:val="single" w:sz="6" w:space="15" w:color="EDEDED"/>
            <w:right w:val="single" w:sz="6" w:space="15" w:color="EDEDED"/>
          </w:divBdr>
        </w:div>
        <w:div w:id="7559902">
          <w:marLeft w:val="0"/>
          <w:marRight w:val="0"/>
          <w:marTop w:val="0"/>
          <w:marBottom w:val="0"/>
          <w:divBdr>
            <w:top w:val="none" w:sz="0" w:space="0" w:color="auto"/>
            <w:left w:val="none" w:sz="0" w:space="0" w:color="auto"/>
            <w:bottom w:val="none" w:sz="0" w:space="0" w:color="auto"/>
            <w:right w:val="none" w:sz="0" w:space="0" w:color="auto"/>
          </w:divBdr>
        </w:div>
        <w:div w:id="7564012">
          <w:marLeft w:val="0"/>
          <w:marRight w:val="0"/>
          <w:marTop w:val="0"/>
          <w:marBottom w:val="0"/>
          <w:divBdr>
            <w:top w:val="none" w:sz="0" w:space="0" w:color="auto"/>
            <w:left w:val="none" w:sz="0" w:space="0" w:color="auto"/>
            <w:bottom w:val="none" w:sz="0" w:space="0" w:color="auto"/>
            <w:right w:val="none" w:sz="0" w:space="0" w:color="auto"/>
          </w:divBdr>
        </w:div>
        <w:div w:id="7565297">
          <w:marLeft w:val="0"/>
          <w:marRight w:val="0"/>
          <w:marTop w:val="0"/>
          <w:marBottom w:val="0"/>
          <w:divBdr>
            <w:top w:val="none" w:sz="0" w:space="0" w:color="auto"/>
            <w:left w:val="none" w:sz="0" w:space="0" w:color="auto"/>
            <w:bottom w:val="none" w:sz="0" w:space="0" w:color="auto"/>
            <w:right w:val="none" w:sz="0" w:space="0" w:color="auto"/>
          </w:divBdr>
        </w:div>
        <w:div w:id="7602207">
          <w:marLeft w:val="0"/>
          <w:marRight w:val="0"/>
          <w:marTop w:val="0"/>
          <w:marBottom w:val="0"/>
          <w:divBdr>
            <w:top w:val="none" w:sz="0" w:space="0" w:color="auto"/>
            <w:left w:val="none" w:sz="0" w:space="0" w:color="auto"/>
            <w:bottom w:val="none" w:sz="0" w:space="0" w:color="auto"/>
            <w:right w:val="none" w:sz="0" w:space="0" w:color="auto"/>
          </w:divBdr>
        </w:div>
        <w:div w:id="7603128">
          <w:marLeft w:val="0"/>
          <w:marRight w:val="0"/>
          <w:marTop w:val="0"/>
          <w:marBottom w:val="300"/>
          <w:divBdr>
            <w:top w:val="single" w:sz="6" w:space="15" w:color="EDEDED"/>
            <w:left w:val="single" w:sz="6" w:space="15" w:color="EDEDED"/>
            <w:bottom w:val="single" w:sz="6" w:space="15" w:color="EDEDED"/>
            <w:right w:val="single" w:sz="6" w:space="15" w:color="EDEDED"/>
          </w:divBdr>
        </w:div>
        <w:div w:id="7608057">
          <w:marLeft w:val="0"/>
          <w:marRight w:val="0"/>
          <w:marTop w:val="0"/>
          <w:marBottom w:val="300"/>
          <w:divBdr>
            <w:top w:val="single" w:sz="6" w:space="15" w:color="EDEDED"/>
            <w:left w:val="single" w:sz="6" w:space="15" w:color="EDEDED"/>
            <w:bottom w:val="single" w:sz="6" w:space="15" w:color="EDEDED"/>
            <w:right w:val="single" w:sz="6" w:space="15" w:color="EDEDED"/>
          </w:divBdr>
        </w:div>
        <w:div w:id="7609206">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
        <w:div w:id="7683931">
          <w:marLeft w:val="0"/>
          <w:marRight w:val="0"/>
          <w:marTop w:val="0"/>
          <w:marBottom w:val="30"/>
          <w:divBdr>
            <w:top w:val="none" w:sz="0" w:space="0" w:color="auto"/>
            <w:left w:val="none" w:sz="0" w:space="0" w:color="auto"/>
            <w:bottom w:val="none" w:sz="0" w:space="0" w:color="auto"/>
            <w:right w:val="none" w:sz="0" w:space="0" w:color="auto"/>
          </w:divBdr>
        </w:div>
        <w:div w:id="7684662">
          <w:marLeft w:val="0"/>
          <w:marRight w:val="0"/>
          <w:marTop w:val="0"/>
          <w:marBottom w:val="0"/>
          <w:divBdr>
            <w:top w:val="none" w:sz="0" w:space="0" w:color="auto"/>
            <w:left w:val="none" w:sz="0" w:space="0" w:color="auto"/>
            <w:bottom w:val="none" w:sz="0" w:space="0" w:color="auto"/>
            <w:right w:val="none" w:sz="0" w:space="0" w:color="auto"/>
          </w:divBdr>
        </w:div>
        <w:div w:id="7685576">
          <w:marLeft w:val="0"/>
          <w:marRight w:val="0"/>
          <w:marTop w:val="0"/>
          <w:marBottom w:val="0"/>
          <w:divBdr>
            <w:top w:val="none" w:sz="0" w:space="0" w:color="auto"/>
            <w:left w:val="none" w:sz="0" w:space="0" w:color="auto"/>
            <w:bottom w:val="none" w:sz="0" w:space="0" w:color="auto"/>
            <w:right w:val="none" w:sz="0" w:space="0" w:color="auto"/>
          </w:divBdr>
        </w:div>
        <w:div w:id="7685972">
          <w:marLeft w:val="0"/>
          <w:marRight w:val="0"/>
          <w:marTop w:val="0"/>
          <w:marBottom w:val="0"/>
          <w:divBdr>
            <w:top w:val="none" w:sz="0" w:space="0" w:color="auto"/>
            <w:left w:val="none" w:sz="0" w:space="0" w:color="auto"/>
            <w:bottom w:val="none" w:sz="0" w:space="0" w:color="auto"/>
            <w:right w:val="none" w:sz="0" w:space="0" w:color="auto"/>
          </w:divBdr>
        </w:div>
        <w:div w:id="7686224">
          <w:marLeft w:val="0"/>
          <w:marRight w:val="0"/>
          <w:marTop w:val="0"/>
          <w:marBottom w:val="0"/>
          <w:divBdr>
            <w:top w:val="none" w:sz="0" w:space="0" w:color="auto"/>
            <w:left w:val="none" w:sz="0" w:space="0" w:color="auto"/>
            <w:bottom w:val="none" w:sz="0" w:space="0" w:color="auto"/>
            <w:right w:val="none" w:sz="0" w:space="0" w:color="auto"/>
          </w:divBdr>
        </w:div>
        <w:div w:id="7754992">
          <w:marLeft w:val="0"/>
          <w:marRight w:val="0"/>
          <w:marTop w:val="0"/>
          <w:marBottom w:val="0"/>
          <w:divBdr>
            <w:top w:val="none" w:sz="0" w:space="0" w:color="auto"/>
            <w:left w:val="none" w:sz="0" w:space="0" w:color="auto"/>
            <w:bottom w:val="none" w:sz="0" w:space="0" w:color="auto"/>
            <w:right w:val="none" w:sz="0" w:space="0" w:color="auto"/>
          </w:divBdr>
        </w:div>
        <w:div w:id="7755159">
          <w:marLeft w:val="0"/>
          <w:marRight w:val="0"/>
          <w:marTop w:val="0"/>
          <w:marBottom w:val="0"/>
          <w:divBdr>
            <w:top w:val="none" w:sz="0" w:space="0" w:color="auto"/>
            <w:left w:val="none" w:sz="0" w:space="0" w:color="auto"/>
            <w:bottom w:val="none" w:sz="0" w:space="0" w:color="auto"/>
            <w:right w:val="none" w:sz="0" w:space="0" w:color="auto"/>
          </w:divBdr>
        </w:div>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58272">
          <w:marLeft w:val="0"/>
          <w:marRight w:val="0"/>
          <w:marTop w:val="0"/>
          <w:marBottom w:val="0"/>
          <w:divBdr>
            <w:top w:val="none" w:sz="0" w:space="0" w:color="auto"/>
            <w:left w:val="none" w:sz="0" w:space="0" w:color="auto"/>
            <w:bottom w:val="none" w:sz="0" w:space="0" w:color="auto"/>
            <w:right w:val="none" w:sz="0" w:space="0" w:color="auto"/>
          </w:divBdr>
        </w:div>
        <w:div w:id="7760698">
          <w:marLeft w:val="0"/>
          <w:marRight w:val="0"/>
          <w:marTop w:val="0"/>
          <w:marBottom w:val="0"/>
          <w:divBdr>
            <w:top w:val="none" w:sz="0" w:space="0" w:color="auto"/>
            <w:left w:val="none" w:sz="0" w:space="0" w:color="auto"/>
            <w:bottom w:val="none" w:sz="0" w:space="0" w:color="auto"/>
            <w:right w:val="none" w:sz="0" w:space="0" w:color="auto"/>
          </w:divBdr>
        </w:div>
        <w:div w:id="7799469">
          <w:marLeft w:val="0"/>
          <w:marRight w:val="0"/>
          <w:marTop w:val="0"/>
          <w:marBottom w:val="0"/>
          <w:divBdr>
            <w:top w:val="none" w:sz="0" w:space="0" w:color="auto"/>
            <w:left w:val="none" w:sz="0" w:space="0" w:color="auto"/>
            <w:bottom w:val="none" w:sz="0" w:space="0" w:color="auto"/>
            <w:right w:val="none" w:sz="0" w:space="0" w:color="auto"/>
          </w:divBdr>
        </w:div>
        <w:div w:id="7800605">
          <w:marLeft w:val="0"/>
          <w:marRight w:val="0"/>
          <w:marTop w:val="300"/>
          <w:marBottom w:val="0"/>
          <w:divBdr>
            <w:top w:val="none" w:sz="0" w:space="0" w:color="auto"/>
            <w:left w:val="none" w:sz="0" w:space="0" w:color="auto"/>
            <w:bottom w:val="none" w:sz="0" w:space="0" w:color="auto"/>
            <w:right w:val="none" w:sz="0" w:space="0" w:color="auto"/>
          </w:divBdr>
        </w:div>
        <w:div w:id="7829475">
          <w:marLeft w:val="0"/>
          <w:marRight w:val="0"/>
          <w:marTop w:val="0"/>
          <w:marBottom w:val="0"/>
          <w:divBdr>
            <w:top w:val="none" w:sz="0" w:space="0" w:color="auto"/>
            <w:left w:val="none" w:sz="0" w:space="0" w:color="auto"/>
            <w:bottom w:val="none" w:sz="0" w:space="0" w:color="auto"/>
            <w:right w:val="none" w:sz="0" w:space="0" w:color="auto"/>
          </w:divBdr>
          <w:divsChild>
            <w:div w:id="24418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76462">
          <w:marLeft w:val="0"/>
          <w:marRight w:val="0"/>
          <w:marTop w:val="0"/>
          <w:marBottom w:val="0"/>
          <w:divBdr>
            <w:top w:val="none" w:sz="0" w:space="0" w:color="auto"/>
            <w:left w:val="none" w:sz="0" w:space="0" w:color="auto"/>
            <w:bottom w:val="none" w:sz="0" w:space="0" w:color="auto"/>
            <w:right w:val="none" w:sz="0" w:space="0" w:color="auto"/>
          </w:divBdr>
        </w:div>
        <w:div w:id="7947297">
          <w:marLeft w:val="0"/>
          <w:marRight w:val="0"/>
          <w:marTop w:val="0"/>
          <w:marBottom w:val="0"/>
          <w:divBdr>
            <w:top w:val="none" w:sz="0" w:space="0" w:color="auto"/>
            <w:left w:val="none" w:sz="0" w:space="0" w:color="auto"/>
            <w:bottom w:val="none" w:sz="0" w:space="0" w:color="auto"/>
            <w:right w:val="none" w:sz="0" w:space="0" w:color="auto"/>
          </w:divBdr>
        </w:div>
        <w:div w:id="7954400">
          <w:marLeft w:val="0"/>
          <w:marRight w:val="0"/>
          <w:marTop w:val="0"/>
          <w:marBottom w:val="0"/>
          <w:divBdr>
            <w:top w:val="none" w:sz="0" w:space="0" w:color="auto"/>
            <w:left w:val="none" w:sz="0" w:space="0" w:color="auto"/>
            <w:bottom w:val="none" w:sz="0" w:space="0" w:color="auto"/>
            <w:right w:val="none" w:sz="0" w:space="0" w:color="auto"/>
          </w:divBdr>
        </w:div>
        <w:div w:id="7997368">
          <w:marLeft w:val="0"/>
          <w:marRight w:val="0"/>
          <w:marTop w:val="0"/>
          <w:marBottom w:val="0"/>
          <w:divBdr>
            <w:top w:val="none" w:sz="0" w:space="0" w:color="auto"/>
            <w:left w:val="none" w:sz="0" w:space="0" w:color="auto"/>
            <w:bottom w:val="none" w:sz="0" w:space="0" w:color="auto"/>
            <w:right w:val="none" w:sz="0" w:space="0" w:color="auto"/>
          </w:divBdr>
        </w:div>
        <w:div w:id="7997592">
          <w:marLeft w:val="0"/>
          <w:marRight w:val="0"/>
          <w:marTop w:val="0"/>
          <w:marBottom w:val="0"/>
          <w:divBdr>
            <w:top w:val="none" w:sz="0" w:space="0" w:color="auto"/>
            <w:left w:val="none" w:sz="0" w:space="0" w:color="auto"/>
            <w:bottom w:val="none" w:sz="0" w:space="0" w:color="auto"/>
            <w:right w:val="none" w:sz="0" w:space="0" w:color="auto"/>
          </w:divBdr>
        </w:div>
        <w:div w:id="8023099">
          <w:marLeft w:val="0"/>
          <w:marRight w:val="0"/>
          <w:marTop w:val="0"/>
          <w:marBottom w:val="0"/>
          <w:divBdr>
            <w:top w:val="none" w:sz="0" w:space="0" w:color="auto"/>
            <w:left w:val="none" w:sz="0" w:space="0" w:color="auto"/>
            <w:bottom w:val="none" w:sz="0" w:space="0" w:color="auto"/>
            <w:right w:val="none" w:sz="0" w:space="0" w:color="auto"/>
          </w:divBdr>
        </w:div>
        <w:div w:id="8026577">
          <w:marLeft w:val="0"/>
          <w:marRight w:val="0"/>
          <w:marTop w:val="0"/>
          <w:marBottom w:val="0"/>
          <w:divBdr>
            <w:top w:val="none" w:sz="0" w:space="0" w:color="auto"/>
            <w:left w:val="none" w:sz="0" w:space="0" w:color="auto"/>
            <w:bottom w:val="none" w:sz="0" w:space="0" w:color="auto"/>
            <w:right w:val="none" w:sz="0" w:space="0" w:color="auto"/>
          </w:divBdr>
        </w:div>
        <w:div w:id="8027914">
          <w:marLeft w:val="0"/>
          <w:marRight w:val="0"/>
          <w:marTop w:val="0"/>
          <w:marBottom w:val="0"/>
          <w:divBdr>
            <w:top w:val="none" w:sz="0" w:space="0" w:color="auto"/>
            <w:left w:val="none" w:sz="0" w:space="0" w:color="auto"/>
            <w:bottom w:val="none" w:sz="0" w:space="0" w:color="auto"/>
            <w:right w:val="none" w:sz="0" w:space="0" w:color="auto"/>
          </w:divBdr>
        </w:div>
        <w:div w:id="8067351">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
        <w:div w:id="8071780">
          <w:marLeft w:val="0"/>
          <w:marRight w:val="0"/>
          <w:marTop w:val="0"/>
          <w:marBottom w:val="0"/>
          <w:divBdr>
            <w:top w:val="none" w:sz="0" w:space="0" w:color="auto"/>
            <w:left w:val="none" w:sz="0" w:space="0" w:color="auto"/>
            <w:bottom w:val="none" w:sz="0" w:space="0" w:color="auto"/>
            <w:right w:val="none" w:sz="0" w:space="0" w:color="auto"/>
          </w:divBdr>
        </w:div>
        <w:div w:id="8072543">
          <w:marLeft w:val="0"/>
          <w:marRight w:val="0"/>
          <w:marTop w:val="0"/>
          <w:marBottom w:val="300"/>
          <w:divBdr>
            <w:top w:val="single" w:sz="6" w:space="15" w:color="EDEDED"/>
            <w:left w:val="single" w:sz="6" w:space="15" w:color="EDEDED"/>
            <w:bottom w:val="single" w:sz="6" w:space="15" w:color="EDEDED"/>
            <w:right w:val="single" w:sz="6" w:space="15" w:color="EDEDED"/>
          </w:divBdr>
        </w:div>
        <w:div w:id="8142494">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
        <w:div w:id="8214257">
          <w:marLeft w:val="0"/>
          <w:marRight w:val="0"/>
          <w:marTop w:val="300"/>
          <w:marBottom w:val="0"/>
          <w:divBdr>
            <w:top w:val="none" w:sz="0" w:space="0" w:color="auto"/>
            <w:left w:val="none" w:sz="0" w:space="0" w:color="auto"/>
            <w:bottom w:val="none" w:sz="0" w:space="0" w:color="auto"/>
            <w:right w:val="none" w:sz="0" w:space="0" w:color="auto"/>
          </w:divBdr>
          <w:divsChild>
            <w:div w:id="317081178">
              <w:marLeft w:val="0"/>
              <w:marRight w:val="0"/>
              <w:marTop w:val="0"/>
              <w:marBottom w:val="0"/>
              <w:divBdr>
                <w:top w:val="none" w:sz="0" w:space="0" w:color="auto"/>
                <w:left w:val="none" w:sz="0" w:space="0" w:color="auto"/>
                <w:bottom w:val="none" w:sz="0" w:space="0" w:color="auto"/>
                <w:right w:val="none" w:sz="0" w:space="0" w:color="auto"/>
              </w:divBdr>
            </w:div>
          </w:divsChild>
        </w:div>
        <w:div w:id="8215920">
          <w:marLeft w:val="0"/>
          <w:marRight w:val="0"/>
          <w:marTop w:val="0"/>
          <w:marBottom w:val="0"/>
          <w:divBdr>
            <w:top w:val="none" w:sz="0" w:space="0" w:color="auto"/>
            <w:left w:val="none" w:sz="0" w:space="0" w:color="auto"/>
            <w:bottom w:val="none" w:sz="0" w:space="0" w:color="auto"/>
            <w:right w:val="none" w:sz="0" w:space="0" w:color="auto"/>
          </w:divBdr>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
          </w:divsChild>
        </w:div>
        <w:div w:id="8216895">
          <w:marLeft w:val="0"/>
          <w:marRight w:val="0"/>
          <w:marTop w:val="0"/>
          <w:marBottom w:val="0"/>
          <w:divBdr>
            <w:top w:val="none" w:sz="0" w:space="0" w:color="auto"/>
            <w:left w:val="none" w:sz="0" w:space="0" w:color="auto"/>
            <w:bottom w:val="none" w:sz="0" w:space="0" w:color="auto"/>
            <w:right w:val="none" w:sz="0" w:space="0" w:color="auto"/>
          </w:divBdr>
        </w:div>
        <w:div w:id="8217399">
          <w:marLeft w:val="0"/>
          <w:marRight w:val="0"/>
          <w:marTop w:val="0"/>
          <w:marBottom w:val="300"/>
          <w:divBdr>
            <w:top w:val="single" w:sz="6" w:space="15" w:color="EDEDED"/>
            <w:left w:val="single" w:sz="6" w:space="15" w:color="EDEDED"/>
            <w:bottom w:val="single" w:sz="6" w:space="15" w:color="EDEDED"/>
            <w:right w:val="single" w:sz="6" w:space="15" w:color="EDEDED"/>
          </w:divBdr>
        </w:div>
        <w:div w:id="8217774">
          <w:marLeft w:val="0"/>
          <w:marRight w:val="0"/>
          <w:marTop w:val="0"/>
          <w:marBottom w:val="0"/>
          <w:divBdr>
            <w:top w:val="none" w:sz="0" w:space="0" w:color="auto"/>
            <w:left w:val="none" w:sz="0" w:space="0" w:color="auto"/>
            <w:bottom w:val="none" w:sz="0" w:space="0" w:color="auto"/>
            <w:right w:val="none" w:sz="0" w:space="0" w:color="auto"/>
          </w:divBdr>
        </w:div>
        <w:div w:id="8217999">
          <w:marLeft w:val="0"/>
          <w:marRight w:val="0"/>
          <w:marTop w:val="300"/>
          <w:marBottom w:val="0"/>
          <w:divBdr>
            <w:top w:val="none" w:sz="0" w:space="0" w:color="auto"/>
            <w:left w:val="none" w:sz="0" w:space="0" w:color="auto"/>
            <w:bottom w:val="none" w:sz="0" w:space="0" w:color="auto"/>
            <w:right w:val="none" w:sz="0" w:space="0" w:color="auto"/>
          </w:divBdr>
        </w:div>
        <w:div w:id="8219236">
          <w:marLeft w:val="0"/>
          <w:marRight w:val="0"/>
          <w:marTop w:val="0"/>
          <w:marBottom w:val="0"/>
          <w:divBdr>
            <w:top w:val="none" w:sz="0" w:space="0" w:color="auto"/>
            <w:left w:val="none" w:sz="0" w:space="0" w:color="auto"/>
            <w:bottom w:val="none" w:sz="0" w:space="0" w:color="auto"/>
            <w:right w:val="none" w:sz="0" w:space="0" w:color="auto"/>
          </w:divBdr>
        </w:div>
        <w:div w:id="8219601">
          <w:marLeft w:val="0"/>
          <w:marRight w:val="0"/>
          <w:marTop w:val="0"/>
          <w:marBottom w:val="300"/>
          <w:divBdr>
            <w:top w:val="single" w:sz="6" w:space="15" w:color="EDEDED"/>
            <w:left w:val="single" w:sz="6" w:space="15" w:color="EDEDED"/>
            <w:bottom w:val="single" w:sz="6" w:space="15" w:color="EDEDED"/>
            <w:right w:val="single" w:sz="6" w:space="15" w:color="EDEDED"/>
          </w:divBdr>
        </w:div>
        <w:div w:id="8220405">
          <w:marLeft w:val="0"/>
          <w:marRight w:val="0"/>
          <w:marTop w:val="0"/>
          <w:marBottom w:val="0"/>
          <w:divBdr>
            <w:top w:val="none" w:sz="0" w:space="0" w:color="auto"/>
            <w:left w:val="none" w:sz="0" w:space="0" w:color="auto"/>
            <w:bottom w:val="none" w:sz="0" w:space="0" w:color="auto"/>
            <w:right w:val="none" w:sz="0" w:space="0" w:color="auto"/>
          </w:divBdr>
        </w:div>
        <w:div w:id="8258425">
          <w:marLeft w:val="0"/>
          <w:marRight w:val="0"/>
          <w:marTop w:val="0"/>
          <w:marBottom w:val="0"/>
          <w:divBdr>
            <w:top w:val="none" w:sz="0" w:space="0" w:color="auto"/>
            <w:left w:val="none" w:sz="0" w:space="0" w:color="auto"/>
            <w:bottom w:val="none" w:sz="0" w:space="0" w:color="auto"/>
            <w:right w:val="none" w:sz="0" w:space="0" w:color="auto"/>
          </w:divBdr>
        </w:div>
        <w:div w:id="8261737">
          <w:marLeft w:val="0"/>
          <w:marRight w:val="0"/>
          <w:marTop w:val="0"/>
          <w:marBottom w:val="0"/>
          <w:divBdr>
            <w:top w:val="none" w:sz="0" w:space="0" w:color="auto"/>
            <w:left w:val="none" w:sz="0" w:space="0" w:color="auto"/>
            <w:bottom w:val="none" w:sz="0" w:space="0" w:color="auto"/>
            <w:right w:val="none" w:sz="0" w:space="0" w:color="auto"/>
          </w:divBdr>
        </w:div>
        <w:div w:id="8264127">
          <w:marLeft w:val="0"/>
          <w:marRight w:val="0"/>
          <w:marTop w:val="0"/>
          <w:marBottom w:val="0"/>
          <w:divBdr>
            <w:top w:val="none" w:sz="0" w:space="0" w:color="auto"/>
            <w:left w:val="none" w:sz="0" w:space="0" w:color="auto"/>
            <w:bottom w:val="none" w:sz="0" w:space="0" w:color="auto"/>
            <w:right w:val="none" w:sz="0" w:space="0" w:color="auto"/>
          </w:divBdr>
        </w:div>
        <w:div w:id="8332860">
          <w:marLeft w:val="0"/>
          <w:marRight w:val="0"/>
          <w:marTop w:val="0"/>
          <w:marBottom w:val="300"/>
          <w:divBdr>
            <w:top w:val="single" w:sz="6" w:space="15" w:color="EDEDED"/>
            <w:left w:val="single" w:sz="6" w:space="15" w:color="EDEDED"/>
            <w:bottom w:val="single" w:sz="6" w:space="15" w:color="EDEDED"/>
            <w:right w:val="single" w:sz="6" w:space="15" w:color="EDEDED"/>
          </w:divBdr>
        </w:div>
        <w:div w:id="8334053">
          <w:marLeft w:val="0"/>
          <w:marRight w:val="0"/>
          <w:marTop w:val="0"/>
          <w:marBottom w:val="0"/>
          <w:divBdr>
            <w:top w:val="none" w:sz="0" w:space="0" w:color="auto"/>
            <w:left w:val="none" w:sz="0" w:space="0" w:color="auto"/>
            <w:bottom w:val="none" w:sz="0" w:space="0" w:color="auto"/>
            <w:right w:val="none" w:sz="0" w:space="0" w:color="auto"/>
          </w:divBdr>
        </w:div>
        <w:div w:id="8335736">
          <w:marLeft w:val="0"/>
          <w:marRight w:val="0"/>
          <w:marTop w:val="0"/>
          <w:marBottom w:val="300"/>
          <w:divBdr>
            <w:top w:val="single" w:sz="6" w:space="15" w:color="EDEDED"/>
            <w:left w:val="single" w:sz="6" w:space="15" w:color="EDEDED"/>
            <w:bottom w:val="single" w:sz="6" w:space="15" w:color="EDEDED"/>
            <w:right w:val="single" w:sz="6" w:space="15" w:color="EDEDED"/>
          </w:divBdr>
        </w:div>
        <w:div w:id="8336854">
          <w:marLeft w:val="0"/>
          <w:marRight w:val="0"/>
          <w:marTop w:val="0"/>
          <w:marBottom w:val="0"/>
          <w:divBdr>
            <w:top w:val="none" w:sz="0" w:space="0" w:color="auto"/>
            <w:left w:val="none" w:sz="0" w:space="0" w:color="auto"/>
            <w:bottom w:val="none" w:sz="0" w:space="0" w:color="auto"/>
            <w:right w:val="none" w:sz="0" w:space="0" w:color="auto"/>
          </w:divBdr>
        </w:div>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09329">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
        <w:div w:id="8454660">
          <w:marLeft w:val="0"/>
          <w:marRight w:val="0"/>
          <w:marTop w:val="0"/>
          <w:marBottom w:val="0"/>
          <w:divBdr>
            <w:top w:val="none" w:sz="0" w:space="0" w:color="auto"/>
            <w:left w:val="none" w:sz="0" w:space="0" w:color="auto"/>
            <w:bottom w:val="none" w:sz="0" w:space="0" w:color="auto"/>
            <w:right w:val="none" w:sz="0" w:space="0" w:color="auto"/>
          </w:divBdr>
        </w:div>
        <w:div w:id="8455117">
          <w:marLeft w:val="0"/>
          <w:marRight w:val="0"/>
          <w:marTop w:val="0"/>
          <w:marBottom w:val="0"/>
          <w:divBdr>
            <w:top w:val="none" w:sz="0" w:space="0" w:color="auto"/>
            <w:left w:val="none" w:sz="0" w:space="0" w:color="auto"/>
            <w:bottom w:val="none" w:sz="0" w:space="0" w:color="auto"/>
            <w:right w:val="none" w:sz="0" w:space="0" w:color="auto"/>
          </w:divBdr>
        </w:div>
        <w:div w:id="8527873">
          <w:marLeft w:val="0"/>
          <w:marRight w:val="0"/>
          <w:marTop w:val="0"/>
          <w:marBottom w:val="0"/>
          <w:divBdr>
            <w:top w:val="none" w:sz="0" w:space="0" w:color="auto"/>
            <w:left w:val="none" w:sz="0" w:space="0" w:color="auto"/>
            <w:bottom w:val="none" w:sz="0" w:space="0" w:color="auto"/>
            <w:right w:val="none" w:sz="0" w:space="0" w:color="auto"/>
          </w:divBdr>
        </w:div>
        <w:div w:id="8528567">
          <w:marLeft w:val="0"/>
          <w:marRight w:val="0"/>
          <w:marTop w:val="0"/>
          <w:marBottom w:val="0"/>
          <w:divBdr>
            <w:top w:val="none" w:sz="0" w:space="0" w:color="auto"/>
            <w:left w:val="none" w:sz="0" w:space="0" w:color="auto"/>
            <w:bottom w:val="none" w:sz="0" w:space="0" w:color="auto"/>
            <w:right w:val="none" w:sz="0" w:space="0" w:color="auto"/>
          </w:divBdr>
        </w:div>
        <w:div w:id="8528623">
          <w:marLeft w:val="0"/>
          <w:marRight w:val="0"/>
          <w:marTop w:val="0"/>
          <w:marBottom w:val="0"/>
          <w:divBdr>
            <w:top w:val="none" w:sz="0" w:space="0" w:color="auto"/>
            <w:left w:val="none" w:sz="0" w:space="0" w:color="auto"/>
            <w:bottom w:val="none" w:sz="0" w:space="0" w:color="auto"/>
            <w:right w:val="none" w:sz="0" w:space="0" w:color="auto"/>
          </w:divBdr>
        </w:div>
        <w:div w:id="8531018">
          <w:marLeft w:val="0"/>
          <w:marRight w:val="0"/>
          <w:marTop w:val="0"/>
          <w:marBottom w:val="0"/>
          <w:divBdr>
            <w:top w:val="none" w:sz="0" w:space="0" w:color="auto"/>
            <w:left w:val="none" w:sz="0" w:space="0" w:color="auto"/>
            <w:bottom w:val="none" w:sz="0" w:space="0" w:color="auto"/>
            <w:right w:val="none" w:sz="0" w:space="0" w:color="auto"/>
          </w:divBdr>
        </w:div>
        <w:div w:id="8532154">
          <w:marLeft w:val="0"/>
          <w:marRight w:val="0"/>
          <w:marTop w:val="0"/>
          <w:marBottom w:val="0"/>
          <w:divBdr>
            <w:top w:val="none" w:sz="0" w:space="0" w:color="auto"/>
            <w:left w:val="none" w:sz="0" w:space="0" w:color="auto"/>
            <w:bottom w:val="none" w:sz="0" w:space="0" w:color="auto"/>
            <w:right w:val="none" w:sz="0" w:space="0" w:color="auto"/>
          </w:divBdr>
        </w:div>
        <w:div w:id="8533715">
          <w:marLeft w:val="0"/>
          <w:marRight w:val="0"/>
          <w:marTop w:val="0"/>
          <w:marBottom w:val="0"/>
          <w:divBdr>
            <w:top w:val="none" w:sz="0" w:space="0" w:color="auto"/>
            <w:left w:val="none" w:sz="0" w:space="0" w:color="auto"/>
            <w:bottom w:val="none" w:sz="0" w:space="0" w:color="auto"/>
            <w:right w:val="none" w:sz="0" w:space="0" w:color="auto"/>
          </w:divBdr>
        </w:div>
        <w:div w:id="8603446">
          <w:marLeft w:val="0"/>
          <w:marRight w:val="0"/>
          <w:marTop w:val="300"/>
          <w:marBottom w:val="0"/>
          <w:divBdr>
            <w:top w:val="none" w:sz="0" w:space="0" w:color="auto"/>
            <w:left w:val="none" w:sz="0" w:space="0" w:color="auto"/>
            <w:bottom w:val="none" w:sz="0" w:space="0" w:color="auto"/>
            <w:right w:val="none" w:sz="0" w:space="0" w:color="auto"/>
          </w:divBdr>
        </w:div>
        <w:div w:id="8610140">
          <w:marLeft w:val="0"/>
          <w:marRight w:val="0"/>
          <w:marTop w:val="0"/>
          <w:marBottom w:val="0"/>
          <w:divBdr>
            <w:top w:val="none" w:sz="0" w:space="0" w:color="auto"/>
            <w:left w:val="none" w:sz="0" w:space="0" w:color="auto"/>
            <w:bottom w:val="none" w:sz="0" w:space="0" w:color="auto"/>
            <w:right w:val="none" w:sz="0" w:space="0" w:color="auto"/>
          </w:divBdr>
          <w:divsChild>
            <w:div w:id="7610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0327">
          <w:marLeft w:val="0"/>
          <w:marRight w:val="0"/>
          <w:marTop w:val="0"/>
          <w:marBottom w:val="0"/>
          <w:divBdr>
            <w:top w:val="none" w:sz="0" w:space="0" w:color="auto"/>
            <w:left w:val="none" w:sz="0" w:space="0" w:color="auto"/>
            <w:bottom w:val="none" w:sz="0" w:space="0" w:color="auto"/>
            <w:right w:val="none" w:sz="0" w:space="0" w:color="auto"/>
          </w:divBdr>
        </w:div>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 w:id="8720119">
          <w:marLeft w:val="0"/>
          <w:marRight w:val="0"/>
          <w:marTop w:val="300"/>
          <w:marBottom w:val="0"/>
          <w:divBdr>
            <w:top w:val="none" w:sz="0" w:space="0" w:color="auto"/>
            <w:left w:val="none" w:sz="0" w:space="0" w:color="auto"/>
            <w:bottom w:val="none" w:sz="0" w:space="0" w:color="auto"/>
            <w:right w:val="none" w:sz="0" w:space="0" w:color="auto"/>
          </w:divBdr>
        </w:div>
        <w:div w:id="8720265">
          <w:marLeft w:val="0"/>
          <w:marRight w:val="0"/>
          <w:marTop w:val="0"/>
          <w:marBottom w:val="0"/>
          <w:divBdr>
            <w:top w:val="none" w:sz="0" w:space="0" w:color="auto"/>
            <w:left w:val="none" w:sz="0" w:space="0" w:color="auto"/>
            <w:bottom w:val="none" w:sz="0" w:space="0" w:color="auto"/>
            <w:right w:val="none" w:sz="0" w:space="0" w:color="auto"/>
          </w:divBdr>
        </w:div>
        <w:div w:id="8721151">
          <w:marLeft w:val="0"/>
          <w:marRight w:val="0"/>
          <w:marTop w:val="0"/>
          <w:marBottom w:val="0"/>
          <w:divBdr>
            <w:top w:val="none" w:sz="0" w:space="0" w:color="auto"/>
            <w:left w:val="none" w:sz="0" w:space="0" w:color="auto"/>
            <w:bottom w:val="none" w:sz="0" w:space="0" w:color="auto"/>
            <w:right w:val="none" w:sz="0" w:space="0" w:color="auto"/>
          </w:divBdr>
        </w:div>
        <w:div w:id="8723298">
          <w:marLeft w:val="0"/>
          <w:marRight w:val="0"/>
          <w:marTop w:val="300"/>
          <w:marBottom w:val="0"/>
          <w:divBdr>
            <w:top w:val="none" w:sz="0" w:space="0" w:color="auto"/>
            <w:left w:val="none" w:sz="0" w:space="0" w:color="auto"/>
            <w:bottom w:val="none" w:sz="0" w:space="0" w:color="auto"/>
            <w:right w:val="none" w:sz="0" w:space="0" w:color="auto"/>
          </w:divBdr>
        </w:div>
        <w:div w:id="8723824">
          <w:marLeft w:val="0"/>
          <w:marRight w:val="0"/>
          <w:marTop w:val="0"/>
          <w:marBottom w:val="0"/>
          <w:divBdr>
            <w:top w:val="none" w:sz="0" w:space="0" w:color="auto"/>
            <w:left w:val="none" w:sz="0" w:space="0" w:color="auto"/>
            <w:bottom w:val="none" w:sz="0" w:space="0" w:color="auto"/>
            <w:right w:val="none" w:sz="0" w:space="0" w:color="auto"/>
          </w:divBdr>
        </w:div>
        <w:div w:id="8728433">
          <w:marLeft w:val="0"/>
          <w:marRight w:val="0"/>
          <w:marTop w:val="0"/>
          <w:marBottom w:val="0"/>
          <w:divBdr>
            <w:top w:val="none" w:sz="0" w:space="0" w:color="auto"/>
            <w:left w:val="none" w:sz="0" w:space="0" w:color="auto"/>
            <w:bottom w:val="none" w:sz="0" w:space="0" w:color="auto"/>
            <w:right w:val="none" w:sz="0" w:space="0" w:color="auto"/>
          </w:divBdr>
        </w:div>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 w:id="8870383">
          <w:marLeft w:val="0"/>
          <w:marRight w:val="0"/>
          <w:marTop w:val="0"/>
          <w:marBottom w:val="0"/>
          <w:divBdr>
            <w:top w:val="none" w:sz="0" w:space="0" w:color="auto"/>
            <w:left w:val="none" w:sz="0" w:space="0" w:color="auto"/>
            <w:bottom w:val="none" w:sz="0" w:space="0" w:color="auto"/>
            <w:right w:val="none" w:sz="0" w:space="0" w:color="auto"/>
          </w:divBdr>
        </w:div>
        <w:div w:id="8871594">
          <w:marLeft w:val="0"/>
          <w:marRight w:val="0"/>
          <w:marTop w:val="300"/>
          <w:marBottom w:val="0"/>
          <w:divBdr>
            <w:top w:val="none" w:sz="0" w:space="0" w:color="auto"/>
            <w:left w:val="none" w:sz="0" w:space="0" w:color="auto"/>
            <w:bottom w:val="none" w:sz="0" w:space="0" w:color="auto"/>
            <w:right w:val="none" w:sz="0" w:space="0" w:color="auto"/>
          </w:divBdr>
        </w:div>
        <w:div w:id="8872154">
          <w:marLeft w:val="0"/>
          <w:marRight w:val="0"/>
          <w:marTop w:val="0"/>
          <w:marBottom w:val="0"/>
          <w:divBdr>
            <w:top w:val="none" w:sz="0" w:space="0" w:color="auto"/>
            <w:left w:val="none" w:sz="0" w:space="0" w:color="auto"/>
            <w:bottom w:val="none" w:sz="0" w:space="0" w:color="auto"/>
            <w:right w:val="none" w:sz="0" w:space="0" w:color="auto"/>
          </w:divBdr>
        </w:div>
        <w:div w:id="8873956">
          <w:marLeft w:val="0"/>
          <w:marRight w:val="0"/>
          <w:marTop w:val="300"/>
          <w:marBottom w:val="0"/>
          <w:divBdr>
            <w:top w:val="none" w:sz="0" w:space="0" w:color="auto"/>
            <w:left w:val="none" w:sz="0" w:space="0" w:color="auto"/>
            <w:bottom w:val="none" w:sz="0" w:space="0" w:color="auto"/>
            <w:right w:val="none" w:sz="0" w:space="0" w:color="auto"/>
          </w:divBdr>
        </w:div>
        <w:div w:id="8874313">
          <w:marLeft w:val="0"/>
          <w:marRight w:val="0"/>
          <w:marTop w:val="0"/>
          <w:marBottom w:val="0"/>
          <w:divBdr>
            <w:top w:val="none" w:sz="0" w:space="0" w:color="auto"/>
            <w:left w:val="none" w:sz="0" w:space="0" w:color="auto"/>
            <w:bottom w:val="none" w:sz="0" w:space="0" w:color="auto"/>
            <w:right w:val="none" w:sz="0" w:space="0" w:color="auto"/>
          </w:divBdr>
        </w:div>
        <w:div w:id="8917831">
          <w:marLeft w:val="0"/>
          <w:marRight w:val="0"/>
          <w:marTop w:val="0"/>
          <w:marBottom w:val="0"/>
          <w:divBdr>
            <w:top w:val="none" w:sz="0" w:space="0" w:color="auto"/>
            <w:left w:val="none" w:sz="0" w:space="0" w:color="auto"/>
            <w:bottom w:val="none" w:sz="0" w:space="0" w:color="auto"/>
            <w:right w:val="none" w:sz="0" w:space="0" w:color="auto"/>
          </w:divBdr>
        </w:div>
        <w:div w:id="8918490">
          <w:marLeft w:val="0"/>
          <w:marRight w:val="0"/>
          <w:marTop w:val="0"/>
          <w:marBottom w:val="0"/>
          <w:divBdr>
            <w:top w:val="none" w:sz="0" w:space="0" w:color="auto"/>
            <w:left w:val="none" w:sz="0" w:space="0" w:color="auto"/>
            <w:bottom w:val="none" w:sz="0" w:space="0" w:color="auto"/>
            <w:right w:val="none" w:sz="0" w:space="0" w:color="auto"/>
          </w:divBdr>
        </w:div>
        <w:div w:id="8988269">
          <w:marLeft w:val="0"/>
          <w:marRight w:val="0"/>
          <w:marTop w:val="0"/>
          <w:marBottom w:val="0"/>
          <w:divBdr>
            <w:top w:val="none" w:sz="0" w:space="0" w:color="auto"/>
            <w:left w:val="none" w:sz="0" w:space="0" w:color="auto"/>
            <w:bottom w:val="none" w:sz="0" w:space="0" w:color="auto"/>
            <w:right w:val="none" w:sz="0" w:space="0" w:color="auto"/>
          </w:divBdr>
        </w:div>
        <w:div w:id="8991586">
          <w:marLeft w:val="0"/>
          <w:marRight w:val="0"/>
          <w:marTop w:val="0"/>
          <w:marBottom w:val="0"/>
          <w:divBdr>
            <w:top w:val="none" w:sz="0" w:space="0" w:color="auto"/>
            <w:left w:val="none" w:sz="0" w:space="0" w:color="auto"/>
            <w:bottom w:val="none" w:sz="0" w:space="0" w:color="auto"/>
            <w:right w:val="none" w:sz="0" w:space="0" w:color="auto"/>
          </w:divBdr>
        </w:div>
        <w:div w:id="8993596">
          <w:marLeft w:val="0"/>
          <w:marRight w:val="0"/>
          <w:marTop w:val="0"/>
          <w:marBottom w:val="0"/>
          <w:divBdr>
            <w:top w:val="none" w:sz="0" w:space="0" w:color="auto"/>
            <w:left w:val="none" w:sz="0" w:space="0" w:color="auto"/>
            <w:bottom w:val="none" w:sz="0" w:space="0" w:color="auto"/>
            <w:right w:val="none" w:sz="0" w:space="0" w:color="auto"/>
          </w:divBdr>
        </w:div>
        <w:div w:id="8995482">
          <w:marLeft w:val="0"/>
          <w:marRight w:val="0"/>
          <w:marTop w:val="0"/>
          <w:marBottom w:val="0"/>
          <w:divBdr>
            <w:top w:val="none" w:sz="0" w:space="0" w:color="auto"/>
            <w:left w:val="none" w:sz="0" w:space="0" w:color="auto"/>
            <w:bottom w:val="none" w:sz="0" w:space="0" w:color="auto"/>
            <w:right w:val="none" w:sz="0" w:space="0" w:color="auto"/>
          </w:divBdr>
          <w:divsChild>
            <w:div w:id="1253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63660">
          <w:marLeft w:val="0"/>
          <w:marRight w:val="0"/>
          <w:marTop w:val="0"/>
          <w:marBottom w:val="0"/>
          <w:divBdr>
            <w:top w:val="none" w:sz="0" w:space="0" w:color="auto"/>
            <w:left w:val="none" w:sz="0" w:space="0" w:color="auto"/>
            <w:bottom w:val="none" w:sz="0" w:space="0" w:color="auto"/>
            <w:right w:val="none" w:sz="0" w:space="0" w:color="auto"/>
          </w:divBdr>
        </w:div>
        <w:div w:id="9065355">
          <w:marLeft w:val="0"/>
          <w:marRight w:val="0"/>
          <w:marTop w:val="0"/>
          <w:marBottom w:val="0"/>
          <w:divBdr>
            <w:top w:val="none" w:sz="0" w:space="0" w:color="auto"/>
            <w:left w:val="none" w:sz="0" w:space="0" w:color="auto"/>
            <w:bottom w:val="none" w:sz="0" w:space="0" w:color="auto"/>
            <w:right w:val="none" w:sz="0" w:space="0" w:color="auto"/>
          </w:divBdr>
        </w:div>
        <w:div w:id="9067388">
          <w:marLeft w:val="0"/>
          <w:marRight w:val="0"/>
          <w:marTop w:val="0"/>
          <w:marBottom w:val="0"/>
          <w:divBdr>
            <w:top w:val="none" w:sz="0" w:space="0" w:color="auto"/>
            <w:left w:val="none" w:sz="0" w:space="0" w:color="auto"/>
            <w:bottom w:val="none" w:sz="0" w:space="0" w:color="auto"/>
            <w:right w:val="none" w:sz="0" w:space="0" w:color="auto"/>
          </w:divBdr>
        </w:div>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 w:id="9068646">
          <w:marLeft w:val="0"/>
          <w:marRight w:val="0"/>
          <w:marTop w:val="0"/>
          <w:marBottom w:val="0"/>
          <w:divBdr>
            <w:top w:val="none" w:sz="0" w:space="0" w:color="auto"/>
            <w:left w:val="none" w:sz="0" w:space="0" w:color="auto"/>
            <w:bottom w:val="none" w:sz="0" w:space="0" w:color="auto"/>
            <w:right w:val="none" w:sz="0" w:space="0" w:color="auto"/>
          </w:divBdr>
        </w:div>
        <w:div w:id="9068791">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069967">
          <w:marLeft w:val="0"/>
          <w:marRight w:val="0"/>
          <w:marTop w:val="300"/>
          <w:marBottom w:val="0"/>
          <w:divBdr>
            <w:top w:val="none" w:sz="0" w:space="0" w:color="auto"/>
            <w:left w:val="none" w:sz="0" w:space="0" w:color="auto"/>
            <w:bottom w:val="none" w:sz="0" w:space="0" w:color="auto"/>
            <w:right w:val="none" w:sz="0" w:space="0" w:color="auto"/>
          </w:divBdr>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
          </w:divsChild>
        </w:div>
        <w:div w:id="9070667">
          <w:marLeft w:val="0"/>
          <w:marRight w:val="0"/>
          <w:marTop w:val="300"/>
          <w:marBottom w:val="0"/>
          <w:divBdr>
            <w:top w:val="none" w:sz="0" w:space="0" w:color="auto"/>
            <w:left w:val="none" w:sz="0" w:space="0" w:color="auto"/>
            <w:bottom w:val="none" w:sz="0" w:space="0" w:color="auto"/>
            <w:right w:val="none" w:sz="0" w:space="0" w:color="auto"/>
          </w:divBdr>
        </w:div>
        <w:div w:id="9071649">
          <w:marLeft w:val="0"/>
          <w:marRight w:val="0"/>
          <w:marTop w:val="0"/>
          <w:marBottom w:val="0"/>
          <w:divBdr>
            <w:top w:val="none" w:sz="0" w:space="0" w:color="auto"/>
            <w:left w:val="none" w:sz="0" w:space="0" w:color="auto"/>
            <w:bottom w:val="none" w:sz="0" w:space="0" w:color="auto"/>
            <w:right w:val="none" w:sz="0" w:space="0" w:color="auto"/>
          </w:divBdr>
        </w:div>
        <w:div w:id="9109652">
          <w:marLeft w:val="0"/>
          <w:marRight w:val="0"/>
          <w:marTop w:val="0"/>
          <w:marBottom w:val="0"/>
          <w:divBdr>
            <w:top w:val="none" w:sz="0" w:space="0" w:color="auto"/>
            <w:left w:val="none" w:sz="0" w:space="0" w:color="auto"/>
            <w:bottom w:val="none" w:sz="0" w:space="0" w:color="auto"/>
            <w:right w:val="none" w:sz="0" w:space="0" w:color="auto"/>
          </w:divBdr>
        </w:div>
        <w:div w:id="9109717">
          <w:marLeft w:val="0"/>
          <w:marRight w:val="0"/>
          <w:marTop w:val="0"/>
          <w:marBottom w:val="0"/>
          <w:divBdr>
            <w:top w:val="none" w:sz="0" w:space="0" w:color="auto"/>
            <w:left w:val="none" w:sz="0" w:space="0" w:color="auto"/>
            <w:bottom w:val="none" w:sz="0" w:space="0" w:color="auto"/>
            <w:right w:val="none" w:sz="0" w:space="0" w:color="auto"/>
          </w:divBdr>
        </w:div>
        <w:div w:id="9112503">
          <w:marLeft w:val="0"/>
          <w:marRight w:val="0"/>
          <w:marTop w:val="0"/>
          <w:marBottom w:val="0"/>
          <w:divBdr>
            <w:top w:val="none" w:sz="0" w:space="0" w:color="auto"/>
            <w:left w:val="none" w:sz="0" w:space="0" w:color="auto"/>
            <w:bottom w:val="none" w:sz="0" w:space="0" w:color="auto"/>
            <w:right w:val="none" w:sz="0" w:space="0" w:color="auto"/>
          </w:divBdr>
          <w:divsChild>
            <w:div w:id="286934705">
              <w:marLeft w:val="0"/>
              <w:marRight w:val="0"/>
              <w:marTop w:val="0"/>
              <w:marBottom w:val="0"/>
              <w:divBdr>
                <w:top w:val="none" w:sz="0" w:space="0" w:color="auto"/>
                <w:left w:val="none" w:sz="0" w:space="0" w:color="auto"/>
                <w:bottom w:val="none" w:sz="0" w:space="0" w:color="auto"/>
                <w:right w:val="none" w:sz="0" w:space="0" w:color="auto"/>
              </w:divBdr>
            </w:div>
          </w:divsChild>
        </w:div>
        <w:div w:id="9113970">
          <w:marLeft w:val="0"/>
          <w:marRight w:val="0"/>
          <w:marTop w:val="0"/>
          <w:marBottom w:val="0"/>
          <w:divBdr>
            <w:top w:val="none" w:sz="0" w:space="0" w:color="auto"/>
            <w:left w:val="none" w:sz="0" w:space="0" w:color="auto"/>
            <w:bottom w:val="none" w:sz="0" w:space="0" w:color="auto"/>
            <w:right w:val="none" w:sz="0" w:space="0" w:color="auto"/>
          </w:divBdr>
        </w:div>
        <w:div w:id="9114401">
          <w:marLeft w:val="0"/>
          <w:marRight w:val="0"/>
          <w:marTop w:val="0"/>
          <w:marBottom w:val="0"/>
          <w:divBdr>
            <w:top w:val="none" w:sz="0" w:space="0" w:color="auto"/>
            <w:left w:val="none" w:sz="0" w:space="0" w:color="auto"/>
            <w:bottom w:val="none" w:sz="0" w:space="0" w:color="auto"/>
            <w:right w:val="none" w:sz="0" w:space="0" w:color="auto"/>
          </w:divBdr>
        </w:div>
        <w:div w:id="9140483">
          <w:marLeft w:val="0"/>
          <w:marRight w:val="0"/>
          <w:marTop w:val="0"/>
          <w:marBottom w:val="0"/>
          <w:divBdr>
            <w:top w:val="none" w:sz="0" w:space="0" w:color="auto"/>
            <w:left w:val="none" w:sz="0" w:space="0" w:color="auto"/>
            <w:bottom w:val="none" w:sz="0" w:space="0" w:color="auto"/>
            <w:right w:val="none" w:sz="0" w:space="0" w:color="auto"/>
          </w:divBdr>
        </w:div>
        <w:div w:id="9183961">
          <w:marLeft w:val="0"/>
          <w:marRight w:val="0"/>
          <w:marTop w:val="0"/>
          <w:marBottom w:val="0"/>
          <w:divBdr>
            <w:top w:val="none" w:sz="0" w:space="0" w:color="auto"/>
            <w:left w:val="none" w:sz="0" w:space="0" w:color="auto"/>
            <w:bottom w:val="none" w:sz="0" w:space="0" w:color="auto"/>
            <w:right w:val="none" w:sz="0" w:space="0" w:color="auto"/>
          </w:divBdr>
        </w:div>
        <w:div w:id="9184897">
          <w:marLeft w:val="0"/>
          <w:marRight w:val="0"/>
          <w:marTop w:val="0"/>
          <w:marBottom w:val="0"/>
          <w:divBdr>
            <w:top w:val="none" w:sz="0" w:space="0" w:color="auto"/>
            <w:left w:val="none" w:sz="0" w:space="0" w:color="auto"/>
            <w:bottom w:val="none" w:sz="0" w:space="0" w:color="auto"/>
            <w:right w:val="none" w:sz="0" w:space="0" w:color="auto"/>
          </w:divBdr>
        </w:div>
        <w:div w:id="9185896">
          <w:marLeft w:val="0"/>
          <w:marRight w:val="0"/>
          <w:marTop w:val="0"/>
          <w:marBottom w:val="0"/>
          <w:divBdr>
            <w:top w:val="none" w:sz="0" w:space="0" w:color="auto"/>
            <w:left w:val="none" w:sz="0" w:space="0" w:color="auto"/>
            <w:bottom w:val="none" w:sz="0" w:space="0" w:color="auto"/>
            <w:right w:val="none" w:sz="0" w:space="0" w:color="auto"/>
          </w:divBdr>
        </w:div>
        <w:div w:id="9188183">
          <w:marLeft w:val="0"/>
          <w:marRight w:val="0"/>
          <w:marTop w:val="0"/>
          <w:marBottom w:val="300"/>
          <w:divBdr>
            <w:top w:val="single" w:sz="6" w:space="15" w:color="EDEDED"/>
            <w:left w:val="single" w:sz="6" w:space="15" w:color="EDEDED"/>
            <w:bottom w:val="single" w:sz="6" w:space="15" w:color="EDEDED"/>
            <w:right w:val="single" w:sz="6" w:space="15" w:color="EDEDED"/>
          </w:divBdr>
        </w:div>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 w:id="9256542">
          <w:marLeft w:val="0"/>
          <w:marRight w:val="0"/>
          <w:marTop w:val="0"/>
          <w:marBottom w:val="0"/>
          <w:divBdr>
            <w:top w:val="none" w:sz="0" w:space="0" w:color="auto"/>
            <w:left w:val="none" w:sz="0" w:space="0" w:color="auto"/>
            <w:bottom w:val="none" w:sz="0" w:space="0" w:color="auto"/>
            <w:right w:val="none" w:sz="0" w:space="0" w:color="auto"/>
          </w:divBdr>
        </w:div>
        <w:div w:id="9256963">
          <w:marLeft w:val="0"/>
          <w:marRight w:val="0"/>
          <w:marTop w:val="0"/>
          <w:marBottom w:val="0"/>
          <w:divBdr>
            <w:top w:val="none" w:sz="0" w:space="0" w:color="auto"/>
            <w:left w:val="none" w:sz="0" w:space="0" w:color="auto"/>
            <w:bottom w:val="none" w:sz="0" w:space="0" w:color="auto"/>
            <w:right w:val="none" w:sz="0" w:space="0" w:color="auto"/>
          </w:divBdr>
        </w:div>
        <w:div w:id="9259612">
          <w:marLeft w:val="0"/>
          <w:marRight w:val="0"/>
          <w:marTop w:val="0"/>
          <w:marBottom w:val="300"/>
          <w:divBdr>
            <w:top w:val="single" w:sz="6" w:space="15" w:color="EDEDED"/>
            <w:left w:val="single" w:sz="6" w:space="15" w:color="EDEDED"/>
            <w:bottom w:val="single" w:sz="6" w:space="15" w:color="EDEDED"/>
            <w:right w:val="single" w:sz="6" w:space="15" w:color="EDEDED"/>
          </w:divBdr>
        </w:div>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2383">
          <w:marLeft w:val="0"/>
          <w:marRight w:val="0"/>
          <w:marTop w:val="0"/>
          <w:marBottom w:val="0"/>
          <w:divBdr>
            <w:top w:val="none" w:sz="0" w:space="0" w:color="auto"/>
            <w:left w:val="none" w:sz="0" w:space="0" w:color="auto"/>
            <w:bottom w:val="none" w:sz="0" w:space="0" w:color="auto"/>
            <w:right w:val="none" w:sz="0" w:space="0" w:color="auto"/>
          </w:divBdr>
        </w:div>
        <w:div w:id="9306348">
          <w:marLeft w:val="0"/>
          <w:marRight w:val="0"/>
          <w:marTop w:val="0"/>
          <w:marBottom w:val="0"/>
          <w:divBdr>
            <w:top w:val="none" w:sz="0" w:space="0" w:color="auto"/>
            <w:left w:val="none" w:sz="0" w:space="0" w:color="auto"/>
            <w:bottom w:val="none" w:sz="0" w:space="0" w:color="auto"/>
            <w:right w:val="none" w:sz="0" w:space="0" w:color="auto"/>
          </w:divBdr>
        </w:div>
        <w:div w:id="9306586">
          <w:marLeft w:val="0"/>
          <w:marRight w:val="0"/>
          <w:marTop w:val="0"/>
          <w:marBottom w:val="0"/>
          <w:divBdr>
            <w:top w:val="none" w:sz="0" w:space="0" w:color="auto"/>
            <w:left w:val="none" w:sz="0" w:space="0" w:color="auto"/>
            <w:bottom w:val="none" w:sz="0" w:space="0" w:color="auto"/>
            <w:right w:val="none" w:sz="0" w:space="0" w:color="auto"/>
          </w:divBdr>
        </w:div>
        <w:div w:id="9308347">
          <w:marLeft w:val="0"/>
          <w:marRight w:val="0"/>
          <w:marTop w:val="0"/>
          <w:marBottom w:val="0"/>
          <w:divBdr>
            <w:top w:val="none" w:sz="0" w:space="0" w:color="auto"/>
            <w:left w:val="none" w:sz="0" w:space="0" w:color="auto"/>
            <w:bottom w:val="none" w:sz="0" w:space="0" w:color="auto"/>
            <w:right w:val="none" w:sz="0" w:space="0" w:color="auto"/>
          </w:divBdr>
        </w:div>
        <w:div w:id="9332405">
          <w:marLeft w:val="0"/>
          <w:marRight w:val="0"/>
          <w:marTop w:val="0"/>
          <w:marBottom w:val="0"/>
          <w:divBdr>
            <w:top w:val="none" w:sz="0" w:space="0" w:color="auto"/>
            <w:left w:val="none" w:sz="0" w:space="0" w:color="auto"/>
            <w:bottom w:val="none" w:sz="0" w:space="0" w:color="auto"/>
            <w:right w:val="none" w:sz="0" w:space="0" w:color="auto"/>
          </w:divBdr>
        </w:div>
        <w:div w:id="9337325">
          <w:marLeft w:val="0"/>
          <w:marRight w:val="0"/>
          <w:marTop w:val="0"/>
          <w:marBottom w:val="0"/>
          <w:divBdr>
            <w:top w:val="none" w:sz="0" w:space="0" w:color="auto"/>
            <w:left w:val="none" w:sz="0" w:space="0" w:color="auto"/>
            <w:bottom w:val="none" w:sz="0" w:space="0" w:color="auto"/>
            <w:right w:val="none" w:sz="0" w:space="0" w:color="auto"/>
          </w:divBdr>
        </w:div>
        <w:div w:id="9338734">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
        <w:div w:id="9379871">
          <w:marLeft w:val="0"/>
          <w:marRight w:val="0"/>
          <w:marTop w:val="0"/>
          <w:marBottom w:val="0"/>
          <w:divBdr>
            <w:top w:val="none" w:sz="0" w:space="0" w:color="auto"/>
            <w:left w:val="none" w:sz="0" w:space="0" w:color="auto"/>
            <w:bottom w:val="none" w:sz="0" w:space="0" w:color="auto"/>
            <w:right w:val="none" w:sz="0" w:space="0" w:color="auto"/>
          </w:divBdr>
        </w:div>
        <w:div w:id="9381901">
          <w:marLeft w:val="0"/>
          <w:marRight w:val="0"/>
          <w:marTop w:val="0"/>
          <w:marBottom w:val="0"/>
          <w:divBdr>
            <w:top w:val="none" w:sz="0" w:space="0" w:color="auto"/>
            <w:left w:val="none" w:sz="0" w:space="0" w:color="auto"/>
            <w:bottom w:val="none" w:sz="0" w:space="0" w:color="auto"/>
            <w:right w:val="none" w:sz="0" w:space="0" w:color="auto"/>
          </w:divBdr>
        </w:div>
        <w:div w:id="9382644">
          <w:marLeft w:val="0"/>
          <w:marRight w:val="0"/>
          <w:marTop w:val="0"/>
          <w:marBottom w:val="300"/>
          <w:divBdr>
            <w:top w:val="single" w:sz="6" w:space="15" w:color="EDEDED"/>
            <w:left w:val="single" w:sz="6" w:space="15" w:color="EDEDED"/>
            <w:bottom w:val="single" w:sz="6" w:space="15" w:color="EDEDED"/>
            <w:right w:val="single" w:sz="6" w:space="15" w:color="EDEDED"/>
          </w:divBdr>
        </w:div>
        <w:div w:id="9449418">
          <w:marLeft w:val="0"/>
          <w:marRight w:val="0"/>
          <w:marTop w:val="0"/>
          <w:marBottom w:val="0"/>
          <w:divBdr>
            <w:top w:val="none" w:sz="0" w:space="0" w:color="auto"/>
            <w:left w:val="none" w:sz="0" w:space="0" w:color="auto"/>
            <w:bottom w:val="none" w:sz="0" w:space="0" w:color="auto"/>
            <w:right w:val="none" w:sz="0" w:space="0" w:color="auto"/>
          </w:divBdr>
        </w:div>
        <w:div w:id="9449773">
          <w:marLeft w:val="0"/>
          <w:marRight w:val="0"/>
          <w:marTop w:val="0"/>
          <w:marBottom w:val="0"/>
          <w:divBdr>
            <w:top w:val="none" w:sz="0" w:space="0" w:color="auto"/>
            <w:left w:val="none" w:sz="0" w:space="0" w:color="auto"/>
            <w:bottom w:val="none" w:sz="0" w:space="0" w:color="auto"/>
            <w:right w:val="none" w:sz="0" w:space="0" w:color="auto"/>
          </w:divBdr>
        </w:div>
        <w:div w:id="9454238">
          <w:marLeft w:val="0"/>
          <w:marRight w:val="0"/>
          <w:marTop w:val="0"/>
          <w:marBottom w:val="0"/>
          <w:divBdr>
            <w:top w:val="none" w:sz="0" w:space="0" w:color="auto"/>
            <w:left w:val="none" w:sz="0" w:space="0" w:color="auto"/>
            <w:bottom w:val="none" w:sz="0" w:space="0" w:color="auto"/>
            <w:right w:val="none" w:sz="0" w:space="0" w:color="auto"/>
          </w:divBdr>
        </w:div>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 w:id="9454994">
          <w:marLeft w:val="0"/>
          <w:marRight w:val="0"/>
          <w:marTop w:val="0"/>
          <w:marBottom w:val="0"/>
          <w:divBdr>
            <w:top w:val="none" w:sz="0" w:space="0" w:color="auto"/>
            <w:left w:val="none" w:sz="0" w:space="0" w:color="auto"/>
            <w:bottom w:val="none" w:sz="0" w:space="0" w:color="auto"/>
            <w:right w:val="none" w:sz="0" w:space="0" w:color="auto"/>
          </w:divBdr>
        </w:div>
        <w:div w:id="9458524">
          <w:marLeft w:val="0"/>
          <w:marRight w:val="0"/>
          <w:marTop w:val="0"/>
          <w:marBottom w:val="300"/>
          <w:divBdr>
            <w:top w:val="single" w:sz="6" w:space="15" w:color="EDEDED"/>
            <w:left w:val="single" w:sz="6" w:space="15" w:color="EDEDED"/>
            <w:bottom w:val="single" w:sz="6" w:space="15" w:color="EDEDED"/>
            <w:right w:val="single" w:sz="6" w:space="15" w:color="EDEDED"/>
          </w:divBdr>
        </w:div>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 w:id="9525025">
          <w:marLeft w:val="0"/>
          <w:marRight w:val="0"/>
          <w:marTop w:val="0"/>
          <w:marBottom w:val="300"/>
          <w:divBdr>
            <w:top w:val="single" w:sz="6" w:space="15" w:color="EDEDED"/>
            <w:left w:val="single" w:sz="6" w:space="15" w:color="EDEDED"/>
            <w:bottom w:val="single" w:sz="6" w:space="15" w:color="EDEDED"/>
            <w:right w:val="single" w:sz="6" w:space="15" w:color="EDEDED"/>
          </w:divBdr>
        </w:div>
        <w:div w:id="9525675">
          <w:marLeft w:val="0"/>
          <w:marRight w:val="0"/>
          <w:marTop w:val="0"/>
          <w:marBottom w:val="0"/>
          <w:divBdr>
            <w:top w:val="none" w:sz="0" w:space="0" w:color="auto"/>
            <w:left w:val="none" w:sz="0" w:space="0" w:color="auto"/>
            <w:bottom w:val="none" w:sz="0" w:space="0" w:color="auto"/>
            <w:right w:val="none" w:sz="0" w:space="0" w:color="auto"/>
          </w:divBdr>
        </w:div>
        <w:div w:id="9529663">
          <w:marLeft w:val="0"/>
          <w:marRight w:val="0"/>
          <w:marTop w:val="0"/>
          <w:marBottom w:val="0"/>
          <w:divBdr>
            <w:top w:val="none" w:sz="0" w:space="0" w:color="auto"/>
            <w:left w:val="none" w:sz="0" w:space="0" w:color="auto"/>
            <w:bottom w:val="none" w:sz="0" w:space="0" w:color="auto"/>
            <w:right w:val="none" w:sz="0" w:space="0" w:color="auto"/>
          </w:divBdr>
        </w:div>
        <w:div w:id="9530029">
          <w:marLeft w:val="0"/>
          <w:marRight w:val="0"/>
          <w:marTop w:val="0"/>
          <w:marBottom w:val="0"/>
          <w:divBdr>
            <w:top w:val="none" w:sz="0" w:space="0" w:color="auto"/>
            <w:left w:val="none" w:sz="0" w:space="0" w:color="auto"/>
            <w:bottom w:val="none" w:sz="0" w:space="0" w:color="auto"/>
            <w:right w:val="none" w:sz="0" w:space="0" w:color="auto"/>
          </w:divBdr>
        </w:div>
        <w:div w:id="9530258">
          <w:marLeft w:val="0"/>
          <w:marRight w:val="0"/>
          <w:marTop w:val="0"/>
          <w:marBottom w:val="0"/>
          <w:divBdr>
            <w:top w:val="none" w:sz="0" w:space="0" w:color="auto"/>
            <w:left w:val="none" w:sz="0" w:space="0" w:color="auto"/>
            <w:bottom w:val="none" w:sz="0" w:space="0" w:color="auto"/>
            <w:right w:val="none" w:sz="0" w:space="0" w:color="auto"/>
          </w:divBdr>
          <w:divsChild>
            <w:div w:id="32311480">
              <w:marLeft w:val="0"/>
              <w:marRight w:val="0"/>
              <w:marTop w:val="0"/>
              <w:marBottom w:val="0"/>
              <w:divBdr>
                <w:top w:val="none" w:sz="0" w:space="0" w:color="auto"/>
                <w:left w:val="none" w:sz="0" w:space="0" w:color="auto"/>
                <w:bottom w:val="none" w:sz="0" w:space="0" w:color="auto"/>
                <w:right w:val="none" w:sz="0" w:space="0" w:color="auto"/>
              </w:divBdr>
            </w:div>
          </w:divsChild>
        </w:div>
        <w:div w:id="9568406">
          <w:marLeft w:val="0"/>
          <w:marRight w:val="0"/>
          <w:marTop w:val="0"/>
          <w:marBottom w:val="0"/>
          <w:divBdr>
            <w:top w:val="none" w:sz="0" w:space="0" w:color="auto"/>
            <w:left w:val="none" w:sz="0" w:space="0" w:color="auto"/>
            <w:bottom w:val="none" w:sz="0" w:space="0" w:color="auto"/>
            <w:right w:val="none" w:sz="0" w:space="0" w:color="auto"/>
          </w:divBdr>
        </w:div>
        <w:div w:id="9569184">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
        <w:div w:id="9570070">
          <w:marLeft w:val="0"/>
          <w:marRight w:val="0"/>
          <w:marTop w:val="0"/>
          <w:marBottom w:val="0"/>
          <w:divBdr>
            <w:top w:val="none" w:sz="0" w:space="0" w:color="auto"/>
            <w:left w:val="none" w:sz="0" w:space="0" w:color="auto"/>
            <w:bottom w:val="none" w:sz="0" w:space="0" w:color="auto"/>
            <w:right w:val="none" w:sz="0" w:space="0" w:color="auto"/>
          </w:divBdr>
        </w:div>
        <w:div w:id="9570256">
          <w:marLeft w:val="0"/>
          <w:marRight w:val="0"/>
          <w:marTop w:val="0"/>
          <w:marBottom w:val="0"/>
          <w:divBdr>
            <w:top w:val="none" w:sz="0" w:space="0" w:color="auto"/>
            <w:left w:val="none" w:sz="0" w:space="0" w:color="auto"/>
            <w:bottom w:val="none" w:sz="0" w:space="0" w:color="auto"/>
            <w:right w:val="none" w:sz="0" w:space="0" w:color="auto"/>
          </w:divBdr>
        </w:div>
        <w:div w:id="9573508">
          <w:marLeft w:val="0"/>
          <w:marRight w:val="0"/>
          <w:marTop w:val="0"/>
          <w:marBottom w:val="0"/>
          <w:divBdr>
            <w:top w:val="none" w:sz="0" w:space="0" w:color="auto"/>
            <w:left w:val="none" w:sz="0" w:space="0" w:color="auto"/>
            <w:bottom w:val="none" w:sz="0" w:space="0" w:color="auto"/>
            <w:right w:val="none" w:sz="0" w:space="0" w:color="auto"/>
          </w:divBdr>
        </w:div>
        <w:div w:id="9575316">
          <w:marLeft w:val="0"/>
          <w:marRight w:val="0"/>
          <w:marTop w:val="0"/>
          <w:marBottom w:val="0"/>
          <w:divBdr>
            <w:top w:val="none" w:sz="0" w:space="0" w:color="auto"/>
            <w:left w:val="none" w:sz="0" w:space="0" w:color="auto"/>
            <w:bottom w:val="none" w:sz="0" w:space="0" w:color="auto"/>
            <w:right w:val="none" w:sz="0" w:space="0" w:color="auto"/>
          </w:divBdr>
        </w:div>
        <w:div w:id="9643079">
          <w:marLeft w:val="0"/>
          <w:marRight w:val="0"/>
          <w:marTop w:val="0"/>
          <w:marBottom w:val="0"/>
          <w:divBdr>
            <w:top w:val="none" w:sz="0" w:space="0" w:color="auto"/>
            <w:left w:val="none" w:sz="0" w:space="0" w:color="auto"/>
            <w:bottom w:val="none" w:sz="0" w:space="0" w:color="auto"/>
            <w:right w:val="none" w:sz="0" w:space="0" w:color="auto"/>
          </w:divBdr>
        </w:div>
        <w:div w:id="9644569">
          <w:marLeft w:val="0"/>
          <w:marRight w:val="0"/>
          <w:marTop w:val="0"/>
          <w:marBottom w:val="0"/>
          <w:divBdr>
            <w:top w:val="none" w:sz="0" w:space="0" w:color="auto"/>
            <w:left w:val="none" w:sz="0" w:space="0" w:color="auto"/>
            <w:bottom w:val="none" w:sz="0" w:space="0" w:color="auto"/>
            <w:right w:val="none" w:sz="0" w:space="0" w:color="auto"/>
          </w:divBdr>
        </w:div>
        <w:div w:id="9648397">
          <w:marLeft w:val="0"/>
          <w:marRight w:val="0"/>
          <w:marTop w:val="0"/>
          <w:marBottom w:val="300"/>
          <w:divBdr>
            <w:top w:val="single" w:sz="6" w:space="15" w:color="EDEDED"/>
            <w:left w:val="single" w:sz="6" w:space="15" w:color="EDEDED"/>
            <w:bottom w:val="single" w:sz="6" w:space="15" w:color="EDEDED"/>
            <w:right w:val="single" w:sz="6" w:space="15" w:color="EDEDED"/>
          </w:divBdr>
        </w:div>
        <w:div w:id="9649060">
          <w:marLeft w:val="0"/>
          <w:marRight w:val="0"/>
          <w:marTop w:val="0"/>
          <w:marBottom w:val="0"/>
          <w:divBdr>
            <w:top w:val="none" w:sz="0" w:space="0" w:color="auto"/>
            <w:left w:val="none" w:sz="0" w:space="0" w:color="auto"/>
            <w:bottom w:val="none" w:sz="0" w:space="0" w:color="auto"/>
            <w:right w:val="none" w:sz="0" w:space="0" w:color="auto"/>
          </w:divBdr>
        </w:div>
        <w:div w:id="9650297">
          <w:marLeft w:val="0"/>
          <w:marRight w:val="0"/>
          <w:marTop w:val="300"/>
          <w:marBottom w:val="0"/>
          <w:divBdr>
            <w:top w:val="none" w:sz="0" w:space="0" w:color="auto"/>
            <w:left w:val="none" w:sz="0" w:space="0" w:color="auto"/>
            <w:bottom w:val="none" w:sz="0" w:space="0" w:color="auto"/>
            <w:right w:val="none" w:sz="0" w:space="0" w:color="auto"/>
          </w:divBdr>
        </w:div>
        <w:div w:id="9650342">
          <w:marLeft w:val="0"/>
          <w:marRight w:val="0"/>
          <w:marTop w:val="0"/>
          <w:marBottom w:val="0"/>
          <w:divBdr>
            <w:top w:val="none" w:sz="0" w:space="0" w:color="auto"/>
            <w:left w:val="none" w:sz="0" w:space="0" w:color="auto"/>
            <w:bottom w:val="none" w:sz="0" w:space="0" w:color="auto"/>
            <w:right w:val="none" w:sz="0" w:space="0" w:color="auto"/>
          </w:divBdr>
        </w:div>
        <w:div w:id="9718542">
          <w:marLeft w:val="0"/>
          <w:marRight w:val="0"/>
          <w:marTop w:val="0"/>
          <w:marBottom w:val="0"/>
          <w:divBdr>
            <w:top w:val="none" w:sz="0" w:space="0" w:color="auto"/>
            <w:left w:val="none" w:sz="0" w:space="0" w:color="auto"/>
            <w:bottom w:val="none" w:sz="0" w:space="0" w:color="auto"/>
            <w:right w:val="none" w:sz="0" w:space="0" w:color="auto"/>
          </w:divBdr>
        </w:div>
        <w:div w:id="9718659">
          <w:marLeft w:val="0"/>
          <w:marRight w:val="0"/>
          <w:marTop w:val="0"/>
          <w:marBottom w:val="300"/>
          <w:divBdr>
            <w:top w:val="single" w:sz="6" w:space="15" w:color="EDEDED"/>
            <w:left w:val="single" w:sz="6" w:space="15" w:color="EDEDED"/>
            <w:bottom w:val="single" w:sz="6" w:space="15" w:color="EDEDED"/>
            <w:right w:val="single" w:sz="6" w:space="15" w:color="EDEDED"/>
          </w:divBdr>
        </w:div>
        <w:div w:id="9721807">
          <w:marLeft w:val="0"/>
          <w:marRight w:val="0"/>
          <w:marTop w:val="0"/>
          <w:marBottom w:val="0"/>
          <w:divBdr>
            <w:top w:val="none" w:sz="0" w:space="0" w:color="auto"/>
            <w:left w:val="none" w:sz="0" w:space="0" w:color="auto"/>
            <w:bottom w:val="none" w:sz="0" w:space="0" w:color="auto"/>
            <w:right w:val="none" w:sz="0" w:space="0" w:color="auto"/>
          </w:divBdr>
        </w:div>
        <w:div w:id="9727319">
          <w:marLeft w:val="0"/>
          <w:marRight w:val="0"/>
          <w:marTop w:val="0"/>
          <w:marBottom w:val="0"/>
          <w:divBdr>
            <w:top w:val="none" w:sz="0" w:space="0" w:color="auto"/>
            <w:left w:val="none" w:sz="0" w:space="0" w:color="auto"/>
            <w:bottom w:val="none" w:sz="0" w:space="0" w:color="auto"/>
            <w:right w:val="none" w:sz="0" w:space="0" w:color="auto"/>
          </w:divBdr>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4097">
          <w:marLeft w:val="0"/>
          <w:marRight w:val="0"/>
          <w:marTop w:val="0"/>
          <w:marBottom w:val="300"/>
          <w:divBdr>
            <w:top w:val="single" w:sz="6" w:space="15" w:color="EDEDED"/>
            <w:left w:val="single" w:sz="6" w:space="15" w:color="EDEDED"/>
            <w:bottom w:val="single" w:sz="6" w:space="15" w:color="EDEDED"/>
            <w:right w:val="single" w:sz="6" w:space="15" w:color="EDEDED"/>
          </w:divBdr>
        </w:div>
        <w:div w:id="9836209">
          <w:marLeft w:val="0"/>
          <w:marRight w:val="0"/>
          <w:marTop w:val="0"/>
          <w:marBottom w:val="0"/>
          <w:divBdr>
            <w:top w:val="none" w:sz="0" w:space="0" w:color="auto"/>
            <w:left w:val="none" w:sz="0" w:space="0" w:color="auto"/>
            <w:bottom w:val="none" w:sz="0" w:space="0" w:color="auto"/>
            <w:right w:val="none" w:sz="0" w:space="0" w:color="auto"/>
          </w:divBdr>
        </w:div>
        <w:div w:id="9913892">
          <w:marLeft w:val="0"/>
          <w:marRight w:val="0"/>
          <w:marTop w:val="0"/>
          <w:marBottom w:val="0"/>
          <w:divBdr>
            <w:top w:val="none" w:sz="0" w:space="0" w:color="auto"/>
            <w:left w:val="none" w:sz="0" w:space="0" w:color="auto"/>
            <w:bottom w:val="none" w:sz="0" w:space="0" w:color="auto"/>
            <w:right w:val="none" w:sz="0" w:space="0" w:color="auto"/>
          </w:divBdr>
        </w:div>
        <w:div w:id="9915459">
          <w:marLeft w:val="0"/>
          <w:marRight w:val="0"/>
          <w:marTop w:val="0"/>
          <w:marBottom w:val="0"/>
          <w:divBdr>
            <w:top w:val="none" w:sz="0" w:space="0" w:color="auto"/>
            <w:left w:val="none" w:sz="0" w:space="0" w:color="auto"/>
            <w:bottom w:val="none" w:sz="0" w:space="0" w:color="auto"/>
            <w:right w:val="none" w:sz="0" w:space="0" w:color="auto"/>
          </w:divBdr>
          <w:divsChild>
            <w:div w:id="190800886">
              <w:marLeft w:val="0"/>
              <w:marRight w:val="0"/>
              <w:marTop w:val="0"/>
              <w:marBottom w:val="0"/>
              <w:divBdr>
                <w:top w:val="none" w:sz="0" w:space="0" w:color="auto"/>
                <w:left w:val="none" w:sz="0" w:space="0" w:color="auto"/>
                <w:bottom w:val="none" w:sz="0" w:space="0" w:color="auto"/>
                <w:right w:val="none" w:sz="0" w:space="0" w:color="auto"/>
              </w:divBdr>
            </w:div>
          </w:divsChild>
        </w:div>
        <w:div w:id="9916011">
          <w:marLeft w:val="0"/>
          <w:marRight w:val="0"/>
          <w:marTop w:val="0"/>
          <w:marBottom w:val="0"/>
          <w:divBdr>
            <w:top w:val="none" w:sz="0" w:space="0" w:color="auto"/>
            <w:left w:val="none" w:sz="0" w:space="0" w:color="auto"/>
            <w:bottom w:val="none" w:sz="0" w:space="0" w:color="auto"/>
            <w:right w:val="none" w:sz="0" w:space="0" w:color="auto"/>
          </w:divBdr>
        </w:div>
        <w:div w:id="10032036">
          <w:marLeft w:val="0"/>
          <w:marRight w:val="0"/>
          <w:marTop w:val="0"/>
          <w:marBottom w:val="0"/>
          <w:divBdr>
            <w:top w:val="none" w:sz="0" w:space="0" w:color="auto"/>
            <w:left w:val="none" w:sz="0" w:space="0" w:color="auto"/>
            <w:bottom w:val="none" w:sz="0" w:space="0" w:color="auto"/>
            <w:right w:val="none" w:sz="0" w:space="0" w:color="auto"/>
          </w:divBdr>
        </w:div>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 w:id="10104965">
          <w:marLeft w:val="0"/>
          <w:marRight w:val="0"/>
          <w:marTop w:val="0"/>
          <w:marBottom w:val="0"/>
          <w:divBdr>
            <w:top w:val="none" w:sz="0" w:space="0" w:color="auto"/>
            <w:left w:val="none" w:sz="0" w:space="0" w:color="auto"/>
            <w:bottom w:val="none" w:sz="0" w:space="0" w:color="auto"/>
            <w:right w:val="none" w:sz="0" w:space="0" w:color="auto"/>
          </w:divBdr>
        </w:div>
        <w:div w:id="10105657">
          <w:marLeft w:val="0"/>
          <w:marRight w:val="0"/>
          <w:marTop w:val="0"/>
          <w:marBottom w:val="0"/>
          <w:divBdr>
            <w:top w:val="none" w:sz="0" w:space="0" w:color="auto"/>
            <w:left w:val="none" w:sz="0" w:space="0" w:color="auto"/>
            <w:bottom w:val="none" w:sz="0" w:space="0" w:color="auto"/>
            <w:right w:val="none" w:sz="0" w:space="0" w:color="auto"/>
          </w:divBdr>
        </w:div>
        <w:div w:id="10106115">
          <w:marLeft w:val="0"/>
          <w:marRight w:val="0"/>
          <w:marTop w:val="0"/>
          <w:marBottom w:val="0"/>
          <w:divBdr>
            <w:top w:val="none" w:sz="0" w:space="0" w:color="auto"/>
            <w:left w:val="none" w:sz="0" w:space="0" w:color="auto"/>
            <w:bottom w:val="none" w:sz="0" w:space="0" w:color="auto"/>
            <w:right w:val="none" w:sz="0" w:space="0" w:color="auto"/>
          </w:divBdr>
        </w:div>
        <w:div w:id="10107299">
          <w:marLeft w:val="0"/>
          <w:marRight w:val="0"/>
          <w:marTop w:val="0"/>
          <w:marBottom w:val="0"/>
          <w:divBdr>
            <w:top w:val="none" w:sz="0" w:space="0" w:color="auto"/>
            <w:left w:val="none" w:sz="0" w:space="0" w:color="auto"/>
            <w:bottom w:val="none" w:sz="0" w:space="0" w:color="auto"/>
            <w:right w:val="none" w:sz="0" w:space="0" w:color="auto"/>
          </w:divBdr>
        </w:div>
        <w:div w:id="10109177">
          <w:marLeft w:val="0"/>
          <w:marRight w:val="0"/>
          <w:marTop w:val="0"/>
          <w:marBottom w:val="0"/>
          <w:divBdr>
            <w:top w:val="none" w:sz="0" w:space="0" w:color="auto"/>
            <w:left w:val="none" w:sz="0" w:space="0" w:color="auto"/>
            <w:bottom w:val="none" w:sz="0" w:space="0" w:color="auto"/>
            <w:right w:val="none" w:sz="0" w:space="0" w:color="auto"/>
          </w:divBdr>
          <w:divsChild>
            <w:div w:id="27861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 w:id="10112869">
          <w:marLeft w:val="0"/>
          <w:marRight w:val="0"/>
          <w:marTop w:val="0"/>
          <w:marBottom w:val="0"/>
          <w:divBdr>
            <w:top w:val="none" w:sz="0" w:space="0" w:color="auto"/>
            <w:left w:val="none" w:sz="0" w:space="0" w:color="auto"/>
            <w:bottom w:val="none" w:sz="0" w:space="0" w:color="auto"/>
            <w:right w:val="none" w:sz="0" w:space="0" w:color="auto"/>
          </w:divBdr>
        </w:div>
        <w:div w:id="10114339">
          <w:marLeft w:val="0"/>
          <w:marRight w:val="0"/>
          <w:marTop w:val="0"/>
          <w:marBottom w:val="0"/>
          <w:divBdr>
            <w:top w:val="none" w:sz="0" w:space="0" w:color="auto"/>
            <w:left w:val="none" w:sz="0" w:space="0" w:color="auto"/>
            <w:bottom w:val="none" w:sz="0" w:space="0" w:color="auto"/>
            <w:right w:val="none" w:sz="0" w:space="0" w:color="auto"/>
          </w:divBdr>
        </w:div>
        <w:div w:id="10114370">
          <w:marLeft w:val="0"/>
          <w:marRight w:val="0"/>
          <w:marTop w:val="0"/>
          <w:marBottom w:val="0"/>
          <w:divBdr>
            <w:top w:val="none" w:sz="0" w:space="0" w:color="auto"/>
            <w:left w:val="none" w:sz="0" w:space="0" w:color="auto"/>
            <w:bottom w:val="none" w:sz="0" w:space="0" w:color="auto"/>
            <w:right w:val="none" w:sz="0" w:space="0" w:color="auto"/>
          </w:divBdr>
        </w:div>
        <w:div w:id="10181237">
          <w:marLeft w:val="0"/>
          <w:marRight w:val="0"/>
          <w:marTop w:val="0"/>
          <w:marBottom w:val="300"/>
          <w:divBdr>
            <w:top w:val="single" w:sz="6" w:space="15" w:color="EDEDED"/>
            <w:left w:val="single" w:sz="6" w:space="15" w:color="EDEDED"/>
            <w:bottom w:val="single" w:sz="6" w:space="15" w:color="EDEDED"/>
            <w:right w:val="single" w:sz="6" w:space="15" w:color="EDEDED"/>
          </w:divBdr>
        </w:div>
        <w:div w:id="10181299">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
        <w:div w:id="10185062">
          <w:marLeft w:val="0"/>
          <w:marRight w:val="0"/>
          <w:marTop w:val="0"/>
          <w:marBottom w:val="0"/>
          <w:divBdr>
            <w:top w:val="none" w:sz="0" w:space="0" w:color="auto"/>
            <w:left w:val="none" w:sz="0" w:space="0" w:color="auto"/>
            <w:bottom w:val="none" w:sz="0" w:space="0" w:color="auto"/>
            <w:right w:val="none" w:sz="0" w:space="0" w:color="auto"/>
          </w:divBdr>
        </w:div>
        <w:div w:id="10189744">
          <w:marLeft w:val="0"/>
          <w:marRight w:val="0"/>
          <w:marTop w:val="0"/>
          <w:marBottom w:val="0"/>
          <w:divBdr>
            <w:top w:val="none" w:sz="0" w:space="0" w:color="auto"/>
            <w:left w:val="none" w:sz="0" w:space="0" w:color="auto"/>
            <w:bottom w:val="none" w:sz="0" w:space="0" w:color="auto"/>
            <w:right w:val="none" w:sz="0" w:space="0" w:color="auto"/>
          </w:divBdr>
        </w:div>
        <w:div w:id="10226361">
          <w:marLeft w:val="0"/>
          <w:marRight w:val="0"/>
          <w:marTop w:val="0"/>
          <w:marBottom w:val="300"/>
          <w:divBdr>
            <w:top w:val="single" w:sz="6" w:space="15" w:color="EDEDED"/>
            <w:left w:val="single" w:sz="6" w:space="15" w:color="EDEDED"/>
            <w:bottom w:val="single" w:sz="6" w:space="15" w:color="EDEDED"/>
            <w:right w:val="single" w:sz="6" w:space="15" w:color="EDEDED"/>
          </w:divBdr>
        </w:div>
        <w:div w:id="10302249">
          <w:marLeft w:val="0"/>
          <w:marRight w:val="0"/>
          <w:marTop w:val="0"/>
          <w:marBottom w:val="0"/>
          <w:divBdr>
            <w:top w:val="none" w:sz="0" w:space="0" w:color="auto"/>
            <w:left w:val="none" w:sz="0" w:space="0" w:color="auto"/>
            <w:bottom w:val="none" w:sz="0" w:space="0" w:color="auto"/>
            <w:right w:val="none" w:sz="0" w:space="0" w:color="auto"/>
          </w:divBdr>
        </w:div>
        <w:div w:id="10302318">
          <w:marLeft w:val="0"/>
          <w:marRight w:val="0"/>
          <w:marTop w:val="0"/>
          <w:marBottom w:val="0"/>
          <w:divBdr>
            <w:top w:val="none" w:sz="0" w:space="0" w:color="auto"/>
            <w:left w:val="none" w:sz="0" w:space="0" w:color="auto"/>
            <w:bottom w:val="none" w:sz="0" w:space="0" w:color="auto"/>
            <w:right w:val="none" w:sz="0" w:space="0" w:color="auto"/>
          </w:divBdr>
        </w:div>
        <w:div w:id="10305478">
          <w:marLeft w:val="0"/>
          <w:marRight w:val="0"/>
          <w:marTop w:val="30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
        <w:div w:id="10378904">
          <w:marLeft w:val="0"/>
          <w:marRight w:val="0"/>
          <w:marTop w:val="0"/>
          <w:marBottom w:val="0"/>
          <w:divBdr>
            <w:top w:val="none" w:sz="0" w:space="0" w:color="auto"/>
            <w:left w:val="none" w:sz="0" w:space="0" w:color="auto"/>
            <w:bottom w:val="none" w:sz="0" w:space="0" w:color="auto"/>
            <w:right w:val="none" w:sz="0" w:space="0" w:color="auto"/>
          </w:divBdr>
        </w:div>
        <w:div w:id="10381676">
          <w:marLeft w:val="0"/>
          <w:marRight w:val="0"/>
          <w:marTop w:val="0"/>
          <w:marBottom w:val="300"/>
          <w:divBdr>
            <w:top w:val="single" w:sz="6" w:space="15" w:color="EDEDED"/>
            <w:left w:val="single" w:sz="6" w:space="15" w:color="EDEDED"/>
            <w:bottom w:val="single" w:sz="6" w:space="15" w:color="EDEDED"/>
            <w:right w:val="single" w:sz="6" w:space="15" w:color="EDEDED"/>
          </w:divBdr>
        </w:div>
        <w:div w:id="10424712">
          <w:marLeft w:val="0"/>
          <w:marRight w:val="0"/>
          <w:marTop w:val="0"/>
          <w:marBottom w:val="0"/>
          <w:divBdr>
            <w:top w:val="none" w:sz="0" w:space="0" w:color="auto"/>
            <w:left w:val="none" w:sz="0" w:space="0" w:color="auto"/>
            <w:bottom w:val="none" w:sz="0" w:space="0" w:color="auto"/>
            <w:right w:val="none" w:sz="0" w:space="0" w:color="auto"/>
          </w:divBdr>
        </w:div>
        <w:div w:id="10449008">
          <w:marLeft w:val="0"/>
          <w:marRight w:val="0"/>
          <w:marTop w:val="0"/>
          <w:marBottom w:val="0"/>
          <w:divBdr>
            <w:top w:val="none" w:sz="0" w:space="0" w:color="auto"/>
            <w:left w:val="none" w:sz="0" w:space="0" w:color="auto"/>
            <w:bottom w:val="none" w:sz="0" w:space="0" w:color="auto"/>
            <w:right w:val="none" w:sz="0" w:space="0" w:color="auto"/>
          </w:divBdr>
        </w:div>
        <w:div w:id="10449105">
          <w:marLeft w:val="0"/>
          <w:marRight w:val="0"/>
          <w:marTop w:val="0"/>
          <w:marBottom w:val="0"/>
          <w:divBdr>
            <w:top w:val="none" w:sz="0" w:space="0" w:color="auto"/>
            <w:left w:val="none" w:sz="0" w:space="0" w:color="auto"/>
            <w:bottom w:val="none" w:sz="0" w:space="0" w:color="auto"/>
            <w:right w:val="none" w:sz="0" w:space="0" w:color="auto"/>
          </w:divBdr>
        </w:div>
        <w:div w:id="10449820">
          <w:marLeft w:val="0"/>
          <w:marRight w:val="0"/>
          <w:marTop w:val="0"/>
          <w:marBottom w:val="0"/>
          <w:divBdr>
            <w:top w:val="none" w:sz="0" w:space="0" w:color="auto"/>
            <w:left w:val="none" w:sz="0" w:space="0" w:color="auto"/>
            <w:bottom w:val="none" w:sz="0" w:space="0" w:color="auto"/>
            <w:right w:val="none" w:sz="0" w:space="0" w:color="auto"/>
          </w:divBdr>
        </w:div>
        <w:div w:id="10450496">
          <w:marLeft w:val="0"/>
          <w:marRight w:val="0"/>
          <w:marTop w:val="0"/>
          <w:marBottom w:val="0"/>
          <w:divBdr>
            <w:top w:val="none" w:sz="0" w:space="0" w:color="auto"/>
            <w:left w:val="none" w:sz="0" w:space="0" w:color="auto"/>
            <w:bottom w:val="none" w:sz="0" w:space="0" w:color="auto"/>
            <w:right w:val="none" w:sz="0" w:space="0" w:color="auto"/>
          </w:divBdr>
          <w:divsChild>
            <w:div w:id="191113689">
              <w:marLeft w:val="0"/>
              <w:marRight w:val="0"/>
              <w:marTop w:val="0"/>
              <w:marBottom w:val="0"/>
              <w:divBdr>
                <w:top w:val="none" w:sz="0" w:space="0" w:color="auto"/>
                <w:left w:val="none" w:sz="0" w:space="0" w:color="auto"/>
                <w:bottom w:val="none" w:sz="0" w:space="0" w:color="auto"/>
                <w:right w:val="none" w:sz="0" w:space="0" w:color="auto"/>
              </w:divBdr>
            </w:div>
          </w:divsChild>
        </w:div>
        <w:div w:id="10450688">
          <w:marLeft w:val="0"/>
          <w:marRight w:val="0"/>
          <w:marTop w:val="0"/>
          <w:marBottom w:val="300"/>
          <w:divBdr>
            <w:top w:val="single" w:sz="6" w:space="15" w:color="EDEDED"/>
            <w:left w:val="single" w:sz="6" w:space="15" w:color="EDEDED"/>
            <w:bottom w:val="single" w:sz="6" w:space="15" w:color="EDEDED"/>
            <w:right w:val="single" w:sz="6" w:space="15" w:color="EDEDED"/>
          </w:divBdr>
        </w:div>
        <w:div w:id="10452754">
          <w:marLeft w:val="0"/>
          <w:marRight w:val="0"/>
          <w:marTop w:val="0"/>
          <w:marBottom w:val="0"/>
          <w:divBdr>
            <w:top w:val="none" w:sz="0" w:space="0" w:color="auto"/>
            <w:left w:val="none" w:sz="0" w:space="0" w:color="auto"/>
            <w:bottom w:val="none" w:sz="0" w:space="0" w:color="auto"/>
            <w:right w:val="none" w:sz="0" w:space="0" w:color="auto"/>
          </w:divBdr>
        </w:div>
        <w:div w:id="10492946">
          <w:marLeft w:val="0"/>
          <w:marRight w:val="0"/>
          <w:marTop w:val="0"/>
          <w:marBottom w:val="0"/>
          <w:divBdr>
            <w:top w:val="none" w:sz="0" w:space="0" w:color="auto"/>
            <w:left w:val="none" w:sz="0" w:space="0" w:color="auto"/>
            <w:bottom w:val="none" w:sz="0" w:space="0" w:color="auto"/>
            <w:right w:val="none" w:sz="0" w:space="0" w:color="auto"/>
          </w:divBdr>
        </w:div>
        <w:div w:id="10493757">
          <w:marLeft w:val="0"/>
          <w:marRight w:val="0"/>
          <w:marTop w:val="0"/>
          <w:marBottom w:val="0"/>
          <w:divBdr>
            <w:top w:val="none" w:sz="0" w:space="0" w:color="auto"/>
            <w:left w:val="none" w:sz="0" w:space="0" w:color="auto"/>
            <w:bottom w:val="none" w:sz="0" w:space="0" w:color="auto"/>
            <w:right w:val="none" w:sz="0" w:space="0" w:color="auto"/>
          </w:divBdr>
        </w:div>
        <w:div w:id="10566816">
          <w:marLeft w:val="0"/>
          <w:marRight w:val="0"/>
          <w:marTop w:val="0"/>
          <w:marBottom w:val="0"/>
          <w:divBdr>
            <w:top w:val="none" w:sz="0" w:space="0" w:color="auto"/>
            <w:left w:val="none" w:sz="0" w:space="0" w:color="auto"/>
            <w:bottom w:val="none" w:sz="0" w:space="0" w:color="auto"/>
            <w:right w:val="none" w:sz="0" w:space="0" w:color="auto"/>
          </w:divBdr>
        </w:div>
        <w:div w:id="10567177">
          <w:marLeft w:val="0"/>
          <w:marRight w:val="0"/>
          <w:marTop w:val="300"/>
          <w:marBottom w:val="0"/>
          <w:divBdr>
            <w:top w:val="none" w:sz="0" w:space="0" w:color="auto"/>
            <w:left w:val="none" w:sz="0" w:space="0" w:color="auto"/>
            <w:bottom w:val="none" w:sz="0" w:space="0" w:color="auto"/>
            <w:right w:val="none" w:sz="0" w:space="0" w:color="auto"/>
          </w:divBdr>
        </w:div>
        <w:div w:id="10568104">
          <w:marLeft w:val="0"/>
          <w:marRight w:val="0"/>
          <w:marTop w:val="0"/>
          <w:marBottom w:val="0"/>
          <w:divBdr>
            <w:top w:val="none" w:sz="0" w:space="0" w:color="auto"/>
            <w:left w:val="none" w:sz="0" w:space="0" w:color="auto"/>
            <w:bottom w:val="none" w:sz="0" w:space="0" w:color="auto"/>
            <w:right w:val="none" w:sz="0" w:space="0" w:color="auto"/>
          </w:divBdr>
        </w:div>
        <w:div w:id="10569347">
          <w:marLeft w:val="0"/>
          <w:marRight w:val="0"/>
          <w:marTop w:val="300"/>
          <w:marBottom w:val="0"/>
          <w:divBdr>
            <w:top w:val="none" w:sz="0" w:space="0" w:color="auto"/>
            <w:left w:val="none" w:sz="0" w:space="0" w:color="auto"/>
            <w:bottom w:val="none" w:sz="0" w:space="0" w:color="auto"/>
            <w:right w:val="none" w:sz="0" w:space="0" w:color="auto"/>
          </w:divBdr>
        </w:div>
        <w:div w:id="10617577">
          <w:marLeft w:val="0"/>
          <w:marRight w:val="0"/>
          <w:marTop w:val="300"/>
          <w:marBottom w:val="0"/>
          <w:divBdr>
            <w:top w:val="none" w:sz="0" w:space="0" w:color="auto"/>
            <w:left w:val="none" w:sz="0" w:space="0" w:color="auto"/>
            <w:bottom w:val="none" w:sz="0" w:space="0" w:color="auto"/>
            <w:right w:val="none" w:sz="0" w:space="0" w:color="auto"/>
          </w:divBdr>
        </w:div>
        <w:div w:id="10618880">
          <w:marLeft w:val="0"/>
          <w:marRight w:val="0"/>
          <w:marTop w:val="0"/>
          <w:marBottom w:val="300"/>
          <w:divBdr>
            <w:top w:val="single" w:sz="6" w:space="15" w:color="EDEDED"/>
            <w:left w:val="single" w:sz="6" w:space="15" w:color="EDEDED"/>
            <w:bottom w:val="single" w:sz="6" w:space="15" w:color="EDEDED"/>
            <w:right w:val="single" w:sz="6" w:space="15" w:color="EDEDED"/>
          </w:divBdr>
        </w:div>
        <w:div w:id="10644472">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0646435">
          <w:marLeft w:val="0"/>
          <w:marRight w:val="0"/>
          <w:marTop w:val="0"/>
          <w:marBottom w:val="0"/>
          <w:divBdr>
            <w:top w:val="none" w:sz="0" w:space="0" w:color="auto"/>
            <w:left w:val="none" w:sz="0" w:space="0" w:color="auto"/>
            <w:bottom w:val="none" w:sz="0" w:space="0" w:color="auto"/>
            <w:right w:val="none" w:sz="0" w:space="0" w:color="auto"/>
          </w:divBdr>
        </w:div>
        <w:div w:id="10684985">
          <w:marLeft w:val="0"/>
          <w:marRight w:val="0"/>
          <w:marTop w:val="300"/>
          <w:marBottom w:val="0"/>
          <w:divBdr>
            <w:top w:val="none" w:sz="0" w:space="0" w:color="auto"/>
            <w:left w:val="none" w:sz="0" w:space="0" w:color="auto"/>
            <w:bottom w:val="none" w:sz="0" w:space="0" w:color="auto"/>
            <w:right w:val="none" w:sz="0" w:space="0" w:color="auto"/>
          </w:divBdr>
        </w:div>
        <w:div w:id="10692484">
          <w:marLeft w:val="0"/>
          <w:marRight w:val="0"/>
          <w:marTop w:val="0"/>
          <w:marBottom w:val="0"/>
          <w:divBdr>
            <w:top w:val="none" w:sz="0" w:space="0" w:color="auto"/>
            <w:left w:val="none" w:sz="0" w:space="0" w:color="auto"/>
            <w:bottom w:val="none" w:sz="0" w:space="0" w:color="auto"/>
            <w:right w:val="none" w:sz="0" w:space="0" w:color="auto"/>
          </w:divBdr>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430">
          <w:marLeft w:val="0"/>
          <w:marRight w:val="0"/>
          <w:marTop w:val="0"/>
          <w:marBottom w:val="0"/>
          <w:divBdr>
            <w:top w:val="none" w:sz="0" w:space="0" w:color="auto"/>
            <w:left w:val="none" w:sz="0" w:space="0" w:color="auto"/>
            <w:bottom w:val="none" w:sz="0" w:space="0" w:color="auto"/>
            <w:right w:val="none" w:sz="0" w:space="0" w:color="auto"/>
          </w:divBdr>
        </w:div>
        <w:div w:id="10763551">
          <w:marLeft w:val="0"/>
          <w:marRight w:val="0"/>
          <w:marTop w:val="0"/>
          <w:marBottom w:val="300"/>
          <w:divBdr>
            <w:top w:val="single" w:sz="6" w:space="15" w:color="EDEDED"/>
            <w:left w:val="single" w:sz="6" w:space="15" w:color="EDEDED"/>
            <w:bottom w:val="single" w:sz="6" w:space="15" w:color="EDEDED"/>
            <w:right w:val="single" w:sz="6" w:space="15" w:color="EDEDED"/>
          </w:divBdr>
        </w:div>
        <w:div w:id="10766924">
          <w:marLeft w:val="0"/>
          <w:marRight w:val="0"/>
          <w:marTop w:val="300"/>
          <w:marBottom w:val="0"/>
          <w:divBdr>
            <w:top w:val="none" w:sz="0" w:space="0" w:color="auto"/>
            <w:left w:val="none" w:sz="0" w:space="0" w:color="auto"/>
            <w:bottom w:val="none" w:sz="0" w:space="0" w:color="auto"/>
            <w:right w:val="none" w:sz="0" w:space="0" w:color="auto"/>
          </w:divBdr>
        </w:div>
        <w:div w:id="10837807">
          <w:marLeft w:val="0"/>
          <w:marRight w:val="0"/>
          <w:marTop w:val="0"/>
          <w:marBottom w:val="0"/>
          <w:divBdr>
            <w:top w:val="none" w:sz="0" w:space="0" w:color="auto"/>
            <w:left w:val="none" w:sz="0" w:space="0" w:color="auto"/>
            <w:bottom w:val="none" w:sz="0" w:space="0" w:color="auto"/>
            <w:right w:val="none" w:sz="0" w:space="0" w:color="auto"/>
          </w:divBdr>
        </w:div>
        <w:div w:id="10838731">
          <w:marLeft w:val="0"/>
          <w:marRight w:val="0"/>
          <w:marTop w:val="0"/>
          <w:marBottom w:val="0"/>
          <w:divBdr>
            <w:top w:val="none" w:sz="0" w:space="0" w:color="auto"/>
            <w:left w:val="none" w:sz="0" w:space="0" w:color="auto"/>
            <w:bottom w:val="none" w:sz="0" w:space="0" w:color="auto"/>
            <w:right w:val="none" w:sz="0" w:space="0" w:color="auto"/>
          </w:divBdr>
        </w:div>
        <w:div w:id="10839361">
          <w:marLeft w:val="0"/>
          <w:marRight w:val="0"/>
          <w:marTop w:val="300"/>
          <w:marBottom w:val="0"/>
          <w:divBdr>
            <w:top w:val="none" w:sz="0" w:space="0" w:color="auto"/>
            <w:left w:val="none" w:sz="0" w:space="0" w:color="auto"/>
            <w:bottom w:val="none" w:sz="0" w:space="0" w:color="auto"/>
            <w:right w:val="none" w:sz="0" w:space="0" w:color="auto"/>
          </w:divBdr>
        </w:div>
        <w:div w:id="10954870">
          <w:marLeft w:val="0"/>
          <w:marRight w:val="0"/>
          <w:marTop w:val="0"/>
          <w:marBottom w:val="0"/>
          <w:divBdr>
            <w:top w:val="none" w:sz="0" w:space="0" w:color="auto"/>
            <w:left w:val="none" w:sz="0" w:space="0" w:color="auto"/>
            <w:bottom w:val="none" w:sz="0" w:space="0" w:color="auto"/>
            <w:right w:val="none" w:sz="0" w:space="0" w:color="auto"/>
          </w:divBdr>
        </w:div>
        <w:div w:id="10955741">
          <w:marLeft w:val="0"/>
          <w:marRight w:val="0"/>
          <w:marTop w:val="0"/>
          <w:marBottom w:val="0"/>
          <w:divBdr>
            <w:top w:val="none" w:sz="0" w:space="0" w:color="auto"/>
            <w:left w:val="none" w:sz="0" w:space="0" w:color="auto"/>
            <w:bottom w:val="none" w:sz="0" w:space="0" w:color="auto"/>
            <w:right w:val="none" w:sz="0" w:space="0" w:color="auto"/>
          </w:divBdr>
        </w:div>
        <w:div w:id="10960975">
          <w:marLeft w:val="0"/>
          <w:marRight w:val="0"/>
          <w:marTop w:val="0"/>
          <w:marBottom w:val="0"/>
          <w:divBdr>
            <w:top w:val="none" w:sz="0" w:space="0" w:color="auto"/>
            <w:left w:val="none" w:sz="0" w:space="0" w:color="auto"/>
            <w:bottom w:val="none" w:sz="0" w:space="0" w:color="auto"/>
            <w:right w:val="none" w:sz="0" w:space="0" w:color="auto"/>
          </w:divBdr>
        </w:div>
        <w:div w:id="11029137">
          <w:marLeft w:val="0"/>
          <w:marRight w:val="0"/>
          <w:marTop w:val="0"/>
          <w:marBottom w:val="0"/>
          <w:divBdr>
            <w:top w:val="none" w:sz="0" w:space="0" w:color="auto"/>
            <w:left w:val="none" w:sz="0" w:space="0" w:color="auto"/>
            <w:bottom w:val="none" w:sz="0" w:space="0" w:color="auto"/>
            <w:right w:val="none" w:sz="0" w:space="0" w:color="auto"/>
          </w:divBdr>
        </w:div>
        <w:div w:id="11030226">
          <w:marLeft w:val="0"/>
          <w:marRight w:val="0"/>
          <w:marTop w:val="0"/>
          <w:marBottom w:val="0"/>
          <w:divBdr>
            <w:top w:val="none" w:sz="0" w:space="0" w:color="auto"/>
            <w:left w:val="none" w:sz="0" w:space="0" w:color="auto"/>
            <w:bottom w:val="none" w:sz="0" w:space="0" w:color="auto"/>
            <w:right w:val="none" w:sz="0" w:space="0" w:color="auto"/>
          </w:divBdr>
        </w:div>
        <w:div w:id="11031207">
          <w:marLeft w:val="0"/>
          <w:marRight w:val="0"/>
          <w:marTop w:val="0"/>
          <w:marBottom w:val="300"/>
          <w:divBdr>
            <w:top w:val="single" w:sz="6" w:space="15" w:color="EDEDED"/>
            <w:left w:val="single" w:sz="6" w:space="15" w:color="EDEDED"/>
            <w:bottom w:val="single" w:sz="6" w:space="15" w:color="EDEDED"/>
            <w:right w:val="single" w:sz="6" w:space="15" w:color="EDEDED"/>
          </w:divBdr>
        </w:div>
        <w:div w:id="11031348">
          <w:marLeft w:val="0"/>
          <w:marRight w:val="0"/>
          <w:marTop w:val="0"/>
          <w:marBottom w:val="0"/>
          <w:divBdr>
            <w:top w:val="none" w:sz="0" w:space="0" w:color="auto"/>
            <w:left w:val="none" w:sz="0" w:space="0" w:color="auto"/>
            <w:bottom w:val="none" w:sz="0" w:space="0" w:color="auto"/>
            <w:right w:val="none" w:sz="0" w:space="0" w:color="auto"/>
          </w:divBdr>
        </w:div>
        <w:div w:id="11036036">
          <w:marLeft w:val="0"/>
          <w:marRight w:val="0"/>
          <w:marTop w:val="0"/>
          <w:marBottom w:val="0"/>
          <w:divBdr>
            <w:top w:val="none" w:sz="0" w:space="0" w:color="auto"/>
            <w:left w:val="none" w:sz="0" w:space="0" w:color="auto"/>
            <w:bottom w:val="none" w:sz="0" w:space="0" w:color="auto"/>
            <w:right w:val="none" w:sz="0" w:space="0" w:color="auto"/>
          </w:divBdr>
        </w:div>
        <w:div w:id="11075946">
          <w:marLeft w:val="0"/>
          <w:marRight w:val="0"/>
          <w:marTop w:val="300"/>
          <w:marBottom w:val="0"/>
          <w:divBdr>
            <w:top w:val="none" w:sz="0" w:space="0" w:color="auto"/>
            <w:left w:val="none" w:sz="0" w:space="0" w:color="auto"/>
            <w:bottom w:val="none" w:sz="0" w:space="0" w:color="auto"/>
            <w:right w:val="none" w:sz="0" w:space="0" w:color="auto"/>
          </w:divBdr>
        </w:div>
        <w:div w:id="11076304">
          <w:marLeft w:val="0"/>
          <w:marRight w:val="0"/>
          <w:marTop w:val="0"/>
          <w:marBottom w:val="0"/>
          <w:divBdr>
            <w:top w:val="none" w:sz="0" w:space="0" w:color="auto"/>
            <w:left w:val="none" w:sz="0" w:space="0" w:color="auto"/>
            <w:bottom w:val="none" w:sz="0" w:space="0" w:color="auto"/>
            <w:right w:val="none" w:sz="0" w:space="0" w:color="auto"/>
          </w:divBdr>
        </w:div>
        <w:div w:id="11077105">
          <w:marLeft w:val="0"/>
          <w:marRight w:val="0"/>
          <w:marTop w:val="0"/>
          <w:marBottom w:val="0"/>
          <w:divBdr>
            <w:top w:val="none" w:sz="0" w:space="0" w:color="auto"/>
            <w:left w:val="none" w:sz="0" w:space="0" w:color="auto"/>
            <w:bottom w:val="none" w:sz="0" w:space="0" w:color="auto"/>
            <w:right w:val="none" w:sz="0" w:space="0" w:color="auto"/>
          </w:divBdr>
        </w:div>
        <w:div w:id="11079297">
          <w:marLeft w:val="0"/>
          <w:marRight w:val="0"/>
          <w:marTop w:val="0"/>
          <w:marBottom w:val="0"/>
          <w:divBdr>
            <w:top w:val="none" w:sz="0" w:space="0" w:color="auto"/>
            <w:left w:val="none" w:sz="0" w:space="0" w:color="auto"/>
            <w:bottom w:val="none" w:sz="0" w:space="0" w:color="auto"/>
            <w:right w:val="none" w:sz="0" w:space="0" w:color="auto"/>
          </w:divBdr>
        </w:div>
        <w:div w:id="11147036">
          <w:marLeft w:val="0"/>
          <w:marRight w:val="0"/>
          <w:marTop w:val="0"/>
          <w:marBottom w:val="300"/>
          <w:divBdr>
            <w:top w:val="single" w:sz="6" w:space="15" w:color="EDEDED"/>
            <w:left w:val="single" w:sz="6" w:space="15" w:color="EDEDED"/>
            <w:bottom w:val="single" w:sz="6" w:space="15" w:color="EDEDED"/>
            <w:right w:val="single" w:sz="6" w:space="15" w:color="EDEDED"/>
          </w:divBdr>
        </w:div>
        <w:div w:id="11149412">
          <w:marLeft w:val="0"/>
          <w:marRight w:val="0"/>
          <w:marTop w:val="0"/>
          <w:marBottom w:val="0"/>
          <w:divBdr>
            <w:top w:val="none" w:sz="0" w:space="0" w:color="auto"/>
            <w:left w:val="none" w:sz="0" w:space="0" w:color="auto"/>
            <w:bottom w:val="none" w:sz="0" w:space="0" w:color="auto"/>
            <w:right w:val="none" w:sz="0" w:space="0" w:color="auto"/>
          </w:divBdr>
        </w:div>
        <w:div w:id="11149658">
          <w:marLeft w:val="0"/>
          <w:marRight w:val="0"/>
          <w:marTop w:val="0"/>
          <w:marBottom w:val="0"/>
          <w:divBdr>
            <w:top w:val="none" w:sz="0" w:space="0" w:color="auto"/>
            <w:left w:val="none" w:sz="0" w:space="0" w:color="auto"/>
            <w:bottom w:val="none" w:sz="0" w:space="0" w:color="auto"/>
            <w:right w:val="none" w:sz="0" w:space="0" w:color="auto"/>
          </w:divBdr>
        </w:div>
        <w:div w:id="11152439">
          <w:marLeft w:val="0"/>
          <w:marRight w:val="0"/>
          <w:marTop w:val="0"/>
          <w:marBottom w:val="300"/>
          <w:divBdr>
            <w:top w:val="single" w:sz="6" w:space="15" w:color="EDEDED"/>
            <w:left w:val="single" w:sz="6" w:space="15" w:color="EDEDED"/>
            <w:bottom w:val="single" w:sz="6" w:space="15" w:color="EDEDED"/>
            <w:right w:val="single" w:sz="6" w:space="15" w:color="EDEDED"/>
          </w:divBdr>
        </w:div>
        <w:div w:id="11154934">
          <w:marLeft w:val="0"/>
          <w:marRight w:val="0"/>
          <w:marTop w:val="0"/>
          <w:marBottom w:val="0"/>
          <w:divBdr>
            <w:top w:val="none" w:sz="0" w:space="0" w:color="auto"/>
            <w:left w:val="none" w:sz="0" w:space="0" w:color="auto"/>
            <w:bottom w:val="none" w:sz="0" w:space="0" w:color="auto"/>
            <w:right w:val="none" w:sz="0" w:space="0" w:color="auto"/>
          </w:divBdr>
        </w:div>
        <w:div w:id="11227247">
          <w:marLeft w:val="0"/>
          <w:marRight w:val="0"/>
          <w:marTop w:val="0"/>
          <w:marBottom w:val="0"/>
          <w:divBdr>
            <w:top w:val="none" w:sz="0" w:space="0" w:color="auto"/>
            <w:left w:val="none" w:sz="0" w:space="0" w:color="auto"/>
            <w:bottom w:val="none" w:sz="0" w:space="0" w:color="auto"/>
            <w:right w:val="none" w:sz="0" w:space="0" w:color="auto"/>
          </w:divBdr>
        </w:div>
        <w:div w:id="11228899">
          <w:marLeft w:val="0"/>
          <w:marRight w:val="0"/>
          <w:marTop w:val="0"/>
          <w:marBottom w:val="300"/>
          <w:divBdr>
            <w:top w:val="single" w:sz="6" w:space="15" w:color="EDEDED"/>
            <w:left w:val="single" w:sz="6" w:space="15" w:color="EDEDED"/>
            <w:bottom w:val="single" w:sz="6" w:space="15" w:color="EDEDED"/>
            <w:right w:val="single" w:sz="6" w:space="15" w:color="EDEDED"/>
          </w:divBdr>
        </w:div>
        <w:div w:id="11273297">
          <w:marLeft w:val="0"/>
          <w:marRight w:val="0"/>
          <w:marTop w:val="300"/>
          <w:marBottom w:val="0"/>
          <w:divBdr>
            <w:top w:val="none" w:sz="0" w:space="0" w:color="auto"/>
            <w:left w:val="none" w:sz="0" w:space="0" w:color="auto"/>
            <w:bottom w:val="none" w:sz="0" w:space="0" w:color="auto"/>
            <w:right w:val="none" w:sz="0" w:space="0" w:color="auto"/>
          </w:divBdr>
        </w:div>
        <w:div w:id="11273863">
          <w:marLeft w:val="0"/>
          <w:marRight w:val="0"/>
          <w:marTop w:val="0"/>
          <w:marBottom w:val="0"/>
          <w:divBdr>
            <w:top w:val="none" w:sz="0" w:space="0" w:color="auto"/>
            <w:left w:val="none" w:sz="0" w:space="0" w:color="auto"/>
            <w:bottom w:val="none" w:sz="0" w:space="0" w:color="auto"/>
            <w:right w:val="none" w:sz="0" w:space="0" w:color="auto"/>
          </w:divBdr>
        </w:div>
        <w:div w:id="11300075">
          <w:marLeft w:val="0"/>
          <w:marRight w:val="0"/>
          <w:marTop w:val="0"/>
          <w:marBottom w:val="0"/>
          <w:divBdr>
            <w:top w:val="none" w:sz="0" w:space="0" w:color="auto"/>
            <w:left w:val="none" w:sz="0" w:space="0" w:color="auto"/>
            <w:bottom w:val="none" w:sz="0" w:space="0" w:color="auto"/>
            <w:right w:val="none" w:sz="0" w:space="0" w:color="auto"/>
          </w:divBdr>
        </w:div>
        <w:div w:id="11302310">
          <w:marLeft w:val="0"/>
          <w:marRight w:val="0"/>
          <w:marTop w:val="0"/>
          <w:marBottom w:val="0"/>
          <w:divBdr>
            <w:top w:val="none" w:sz="0" w:space="0" w:color="auto"/>
            <w:left w:val="none" w:sz="0" w:space="0" w:color="auto"/>
            <w:bottom w:val="none" w:sz="0" w:space="0" w:color="auto"/>
            <w:right w:val="none" w:sz="0" w:space="0" w:color="auto"/>
          </w:divBdr>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341273">
          <w:marLeft w:val="0"/>
          <w:marRight w:val="0"/>
          <w:marTop w:val="0"/>
          <w:marBottom w:val="0"/>
          <w:divBdr>
            <w:top w:val="none" w:sz="0" w:space="0" w:color="auto"/>
            <w:left w:val="none" w:sz="0" w:space="0" w:color="auto"/>
            <w:bottom w:val="none" w:sz="0" w:space="0" w:color="auto"/>
            <w:right w:val="none" w:sz="0" w:space="0" w:color="auto"/>
          </w:divBdr>
        </w:div>
        <w:div w:id="11344678">
          <w:marLeft w:val="0"/>
          <w:marRight w:val="0"/>
          <w:marTop w:val="0"/>
          <w:marBottom w:val="0"/>
          <w:divBdr>
            <w:top w:val="none" w:sz="0" w:space="0" w:color="auto"/>
            <w:left w:val="none" w:sz="0" w:space="0" w:color="auto"/>
            <w:bottom w:val="none" w:sz="0" w:space="0" w:color="auto"/>
            <w:right w:val="none" w:sz="0" w:space="0" w:color="auto"/>
          </w:divBdr>
        </w:div>
        <w:div w:id="11420459">
          <w:marLeft w:val="0"/>
          <w:marRight w:val="0"/>
          <w:marTop w:val="300"/>
          <w:marBottom w:val="0"/>
          <w:divBdr>
            <w:top w:val="none" w:sz="0" w:space="0" w:color="auto"/>
            <w:left w:val="none" w:sz="0" w:space="0" w:color="auto"/>
            <w:bottom w:val="none" w:sz="0" w:space="0" w:color="auto"/>
            <w:right w:val="none" w:sz="0" w:space="0" w:color="auto"/>
          </w:divBdr>
        </w:div>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 w:id="11424342">
          <w:marLeft w:val="0"/>
          <w:marRight w:val="0"/>
          <w:marTop w:val="0"/>
          <w:marBottom w:val="0"/>
          <w:divBdr>
            <w:top w:val="none" w:sz="0" w:space="0" w:color="auto"/>
            <w:left w:val="none" w:sz="0" w:space="0" w:color="auto"/>
            <w:bottom w:val="none" w:sz="0" w:space="0" w:color="auto"/>
            <w:right w:val="none" w:sz="0" w:space="0" w:color="auto"/>
          </w:divBdr>
        </w:div>
        <w:div w:id="11424402">
          <w:marLeft w:val="0"/>
          <w:marRight w:val="0"/>
          <w:marTop w:val="0"/>
          <w:marBottom w:val="0"/>
          <w:divBdr>
            <w:top w:val="none" w:sz="0" w:space="0" w:color="auto"/>
            <w:left w:val="none" w:sz="0" w:space="0" w:color="auto"/>
            <w:bottom w:val="none" w:sz="0" w:space="0" w:color="auto"/>
            <w:right w:val="none" w:sz="0" w:space="0" w:color="auto"/>
          </w:divBdr>
        </w:div>
        <w:div w:id="11496360">
          <w:marLeft w:val="0"/>
          <w:marRight w:val="0"/>
          <w:marTop w:val="0"/>
          <w:marBottom w:val="0"/>
          <w:divBdr>
            <w:top w:val="none" w:sz="0" w:space="0" w:color="auto"/>
            <w:left w:val="none" w:sz="0" w:space="0" w:color="auto"/>
            <w:bottom w:val="none" w:sz="0" w:space="0" w:color="auto"/>
            <w:right w:val="none" w:sz="0" w:space="0" w:color="auto"/>
          </w:divBdr>
        </w:div>
        <w:div w:id="11536984">
          <w:marLeft w:val="0"/>
          <w:marRight w:val="0"/>
          <w:marTop w:val="30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
        <w:div w:id="11540073">
          <w:marLeft w:val="0"/>
          <w:marRight w:val="0"/>
          <w:marTop w:val="0"/>
          <w:marBottom w:val="0"/>
          <w:divBdr>
            <w:top w:val="none" w:sz="0" w:space="0" w:color="auto"/>
            <w:left w:val="none" w:sz="0" w:space="0" w:color="auto"/>
            <w:bottom w:val="none" w:sz="0" w:space="0" w:color="auto"/>
            <w:right w:val="none" w:sz="0" w:space="0" w:color="auto"/>
          </w:divBdr>
        </w:div>
        <w:div w:id="11567057">
          <w:marLeft w:val="0"/>
          <w:marRight w:val="0"/>
          <w:marTop w:val="0"/>
          <w:marBottom w:val="0"/>
          <w:divBdr>
            <w:top w:val="none" w:sz="0" w:space="0" w:color="auto"/>
            <w:left w:val="none" w:sz="0" w:space="0" w:color="auto"/>
            <w:bottom w:val="none" w:sz="0" w:space="0" w:color="auto"/>
            <w:right w:val="none" w:sz="0" w:space="0" w:color="auto"/>
          </w:divBdr>
        </w:div>
        <w:div w:id="11610376">
          <w:marLeft w:val="0"/>
          <w:marRight w:val="0"/>
          <w:marTop w:val="0"/>
          <w:marBottom w:val="0"/>
          <w:divBdr>
            <w:top w:val="none" w:sz="0" w:space="0" w:color="auto"/>
            <w:left w:val="none" w:sz="0" w:space="0" w:color="auto"/>
            <w:bottom w:val="none" w:sz="0" w:space="0" w:color="auto"/>
            <w:right w:val="none" w:sz="0" w:space="0" w:color="auto"/>
          </w:divBdr>
        </w:div>
        <w:div w:id="11610920">
          <w:marLeft w:val="0"/>
          <w:marRight w:val="0"/>
          <w:marTop w:val="0"/>
          <w:marBottom w:val="0"/>
          <w:divBdr>
            <w:top w:val="none" w:sz="0" w:space="0" w:color="auto"/>
            <w:left w:val="none" w:sz="0" w:space="0" w:color="auto"/>
            <w:bottom w:val="none" w:sz="0" w:space="0" w:color="auto"/>
            <w:right w:val="none" w:sz="0" w:space="0" w:color="auto"/>
          </w:divBdr>
        </w:div>
        <w:div w:id="11615008">
          <w:marLeft w:val="0"/>
          <w:marRight w:val="0"/>
          <w:marTop w:val="0"/>
          <w:marBottom w:val="0"/>
          <w:divBdr>
            <w:top w:val="none" w:sz="0" w:space="0" w:color="auto"/>
            <w:left w:val="none" w:sz="0" w:space="0" w:color="auto"/>
            <w:bottom w:val="none" w:sz="0" w:space="0" w:color="auto"/>
            <w:right w:val="none" w:sz="0" w:space="0" w:color="auto"/>
          </w:divBdr>
        </w:div>
        <w:div w:id="11686711">
          <w:marLeft w:val="0"/>
          <w:marRight w:val="0"/>
          <w:marTop w:val="300"/>
          <w:marBottom w:val="0"/>
          <w:divBdr>
            <w:top w:val="none" w:sz="0" w:space="0" w:color="auto"/>
            <w:left w:val="none" w:sz="0" w:space="0" w:color="auto"/>
            <w:bottom w:val="none" w:sz="0" w:space="0" w:color="auto"/>
            <w:right w:val="none" w:sz="0" w:space="0" w:color="auto"/>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688104">
          <w:marLeft w:val="0"/>
          <w:marRight w:val="0"/>
          <w:marTop w:val="0"/>
          <w:marBottom w:val="0"/>
          <w:divBdr>
            <w:top w:val="none" w:sz="0" w:space="0" w:color="auto"/>
            <w:left w:val="none" w:sz="0" w:space="0" w:color="auto"/>
            <w:bottom w:val="none" w:sz="0" w:space="0" w:color="auto"/>
            <w:right w:val="none" w:sz="0" w:space="0" w:color="auto"/>
          </w:divBdr>
        </w:div>
        <w:div w:id="11688291">
          <w:marLeft w:val="0"/>
          <w:marRight w:val="0"/>
          <w:marTop w:val="0"/>
          <w:marBottom w:val="0"/>
          <w:divBdr>
            <w:top w:val="none" w:sz="0" w:space="0" w:color="auto"/>
            <w:left w:val="none" w:sz="0" w:space="0" w:color="auto"/>
            <w:bottom w:val="none" w:sz="0" w:space="0" w:color="auto"/>
            <w:right w:val="none" w:sz="0" w:space="0" w:color="auto"/>
          </w:divBdr>
        </w:div>
        <w:div w:id="11692459">
          <w:marLeft w:val="0"/>
          <w:marRight w:val="0"/>
          <w:marTop w:val="0"/>
          <w:marBottom w:val="0"/>
          <w:divBdr>
            <w:top w:val="none" w:sz="0" w:space="0" w:color="auto"/>
            <w:left w:val="none" w:sz="0" w:space="0" w:color="auto"/>
            <w:bottom w:val="none" w:sz="0" w:space="0" w:color="auto"/>
            <w:right w:val="none" w:sz="0" w:space="0" w:color="auto"/>
          </w:divBdr>
        </w:div>
        <w:div w:id="11732404">
          <w:marLeft w:val="0"/>
          <w:marRight w:val="0"/>
          <w:marTop w:val="0"/>
          <w:marBottom w:val="0"/>
          <w:divBdr>
            <w:top w:val="none" w:sz="0" w:space="0" w:color="auto"/>
            <w:left w:val="none" w:sz="0" w:space="0" w:color="auto"/>
            <w:bottom w:val="none" w:sz="0" w:space="0" w:color="auto"/>
            <w:right w:val="none" w:sz="0" w:space="0" w:color="auto"/>
          </w:divBdr>
        </w:div>
        <w:div w:id="11760139">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1806809">
          <w:marLeft w:val="0"/>
          <w:marRight w:val="0"/>
          <w:marTop w:val="0"/>
          <w:marBottom w:val="0"/>
          <w:divBdr>
            <w:top w:val="none" w:sz="0" w:space="0" w:color="auto"/>
            <w:left w:val="none" w:sz="0" w:space="0" w:color="auto"/>
            <w:bottom w:val="none" w:sz="0" w:space="0" w:color="auto"/>
            <w:right w:val="none" w:sz="0" w:space="0" w:color="auto"/>
          </w:divBdr>
        </w:div>
        <w:div w:id="11807456">
          <w:marLeft w:val="0"/>
          <w:marRight w:val="0"/>
          <w:marTop w:val="0"/>
          <w:marBottom w:val="0"/>
          <w:divBdr>
            <w:top w:val="none" w:sz="0" w:space="0" w:color="auto"/>
            <w:left w:val="none" w:sz="0" w:space="0" w:color="auto"/>
            <w:bottom w:val="none" w:sz="0" w:space="0" w:color="auto"/>
            <w:right w:val="none" w:sz="0" w:space="0" w:color="auto"/>
          </w:divBdr>
        </w:div>
        <w:div w:id="11881734">
          <w:marLeft w:val="0"/>
          <w:marRight w:val="0"/>
          <w:marTop w:val="0"/>
          <w:marBottom w:val="0"/>
          <w:divBdr>
            <w:top w:val="none" w:sz="0" w:space="0" w:color="auto"/>
            <w:left w:val="none" w:sz="0" w:space="0" w:color="auto"/>
            <w:bottom w:val="none" w:sz="0" w:space="0" w:color="auto"/>
            <w:right w:val="none" w:sz="0" w:space="0" w:color="auto"/>
          </w:divBdr>
        </w:div>
        <w:div w:id="11882413">
          <w:marLeft w:val="0"/>
          <w:marRight w:val="0"/>
          <w:marTop w:val="0"/>
          <w:marBottom w:val="0"/>
          <w:divBdr>
            <w:top w:val="none" w:sz="0" w:space="0" w:color="auto"/>
            <w:left w:val="none" w:sz="0" w:space="0" w:color="auto"/>
            <w:bottom w:val="none" w:sz="0" w:space="0" w:color="auto"/>
            <w:right w:val="none" w:sz="0" w:space="0" w:color="auto"/>
          </w:divBdr>
        </w:div>
        <w:div w:id="11884507">
          <w:marLeft w:val="0"/>
          <w:marRight w:val="0"/>
          <w:marTop w:val="0"/>
          <w:marBottom w:val="0"/>
          <w:divBdr>
            <w:top w:val="none" w:sz="0" w:space="0" w:color="auto"/>
            <w:left w:val="none" w:sz="0" w:space="0" w:color="auto"/>
            <w:bottom w:val="none" w:sz="0" w:space="0" w:color="auto"/>
            <w:right w:val="none" w:sz="0" w:space="0" w:color="auto"/>
          </w:divBdr>
        </w:div>
        <w:div w:id="11885462">
          <w:marLeft w:val="0"/>
          <w:marRight w:val="0"/>
          <w:marTop w:val="0"/>
          <w:marBottom w:val="0"/>
          <w:divBdr>
            <w:top w:val="none" w:sz="0" w:space="0" w:color="auto"/>
            <w:left w:val="none" w:sz="0" w:space="0" w:color="auto"/>
            <w:bottom w:val="none" w:sz="0" w:space="0" w:color="auto"/>
            <w:right w:val="none" w:sz="0" w:space="0" w:color="auto"/>
          </w:divBdr>
        </w:div>
        <w:div w:id="11927571">
          <w:marLeft w:val="0"/>
          <w:marRight w:val="0"/>
          <w:marTop w:val="0"/>
          <w:marBottom w:val="0"/>
          <w:divBdr>
            <w:top w:val="none" w:sz="0" w:space="0" w:color="auto"/>
            <w:left w:val="none" w:sz="0" w:space="0" w:color="auto"/>
            <w:bottom w:val="none" w:sz="0" w:space="0" w:color="auto"/>
            <w:right w:val="none" w:sz="0" w:space="0" w:color="auto"/>
          </w:divBdr>
        </w:div>
        <w:div w:id="11952757">
          <w:marLeft w:val="0"/>
          <w:marRight w:val="0"/>
          <w:marTop w:val="0"/>
          <w:marBottom w:val="0"/>
          <w:divBdr>
            <w:top w:val="none" w:sz="0" w:space="0" w:color="auto"/>
            <w:left w:val="none" w:sz="0" w:space="0" w:color="auto"/>
            <w:bottom w:val="none" w:sz="0" w:space="0" w:color="auto"/>
            <w:right w:val="none" w:sz="0" w:space="0" w:color="auto"/>
          </w:divBdr>
        </w:div>
        <w:div w:id="11957907">
          <w:marLeft w:val="0"/>
          <w:marRight w:val="0"/>
          <w:marTop w:val="0"/>
          <w:marBottom w:val="0"/>
          <w:divBdr>
            <w:top w:val="none" w:sz="0" w:space="0" w:color="auto"/>
            <w:left w:val="none" w:sz="0" w:space="0" w:color="auto"/>
            <w:bottom w:val="none" w:sz="0" w:space="0" w:color="auto"/>
            <w:right w:val="none" w:sz="0" w:space="0" w:color="auto"/>
          </w:divBdr>
        </w:div>
        <w:div w:id="11958408">
          <w:marLeft w:val="0"/>
          <w:marRight w:val="0"/>
          <w:marTop w:val="0"/>
          <w:marBottom w:val="0"/>
          <w:divBdr>
            <w:top w:val="none" w:sz="0" w:space="0" w:color="auto"/>
            <w:left w:val="none" w:sz="0" w:space="0" w:color="auto"/>
            <w:bottom w:val="none" w:sz="0" w:space="0" w:color="auto"/>
            <w:right w:val="none" w:sz="0" w:space="0" w:color="auto"/>
          </w:divBdr>
        </w:div>
        <w:div w:id="11959630">
          <w:marLeft w:val="0"/>
          <w:marRight w:val="0"/>
          <w:marTop w:val="0"/>
          <w:marBottom w:val="0"/>
          <w:divBdr>
            <w:top w:val="none" w:sz="0" w:space="0" w:color="auto"/>
            <w:left w:val="none" w:sz="0" w:space="0" w:color="auto"/>
            <w:bottom w:val="none" w:sz="0" w:space="0" w:color="auto"/>
            <w:right w:val="none" w:sz="0" w:space="0" w:color="auto"/>
          </w:divBdr>
        </w:div>
        <w:div w:id="11999078">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02646">
          <w:marLeft w:val="0"/>
          <w:marRight w:val="0"/>
          <w:marTop w:val="300"/>
          <w:marBottom w:val="0"/>
          <w:divBdr>
            <w:top w:val="none" w:sz="0" w:space="0" w:color="auto"/>
            <w:left w:val="none" w:sz="0" w:space="0" w:color="auto"/>
            <w:bottom w:val="none" w:sz="0" w:space="0" w:color="auto"/>
            <w:right w:val="none" w:sz="0" w:space="0" w:color="auto"/>
          </w:divBdr>
        </w:div>
        <w:div w:id="12004449">
          <w:marLeft w:val="0"/>
          <w:marRight w:val="0"/>
          <w:marTop w:val="0"/>
          <w:marBottom w:val="0"/>
          <w:divBdr>
            <w:top w:val="none" w:sz="0" w:space="0" w:color="auto"/>
            <w:left w:val="none" w:sz="0" w:space="0" w:color="auto"/>
            <w:bottom w:val="none" w:sz="0" w:space="0" w:color="auto"/>
            <w:right w:val="none" w:sz="0" w:space="0" w:color="auto"/>
          </w:divBdr>
        </w:div>
        <w:div w:id="12071263">
          <w:marLeft w:val="0"/>
          <w:marRight w:val="0"/>
          <w:marTop w:val="0"/>
          <w:marBottom w:val="0"/>
          <w:divBdr>
            <w:top w:val="none" w:sz="0" w:space="0" w:color="auto"/>
            <w:left w:val="none" w:sz="0" w:space="0" w:color="auto"/>
            <w:bottom w:val="none" w:sz="0" w:space="0" w:color="auto"/>
            <w:right w:val="none" w:sz="0" w:space="0" w:color="auto"/>
          </w:divBdr>
        </w:div>
        <w:div w:id="12072206">
          <w:marLeft w:val="0"/>
          <w:marRight w:val="0"/>
          <w:marTop w:val="0"/>
          <w:marBottom w:val="0"/>
          <w:divBdr>
            <w:top w:val="none" w:sz="0" w:space="0" w:color="auto"/>
            <w:left w:val="none" w:sz="0" w:space="0" w:color="auto"/>
            <w:bottom w:val="none" w:sz="0" w:space="0" w:color="auto"/>
            <w:right w:val="none" w:sz="0" w:space="0" w:color="auto"/>
          </w:divBdr>
        </w:div>
        <w:div w:id="12076476">
          <w:marLeft w:val="0"/>
          <w:marRight w:val="0"/>
          <w:marTop w:val="0"/>
          <w:marBottom w:val="0"/>
          <w:divBdr>
            <w:top w:val="none" w:sz="0" w:space="0" w:color="auto"/>
            <w:left w:val="none" w:sz="0" w:space="0" w:color="auto"/>
            <w:bottom w:val="none" w:sz="0" w:space="0" w:color="auto"/>
            <w:right w:val="none" w:sz="0" w:space="0" w:color="auto"/>
          </w:divBdr>
        </w:div>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 w:id="12078714">
          <w:marLeft w:val="0"/>
          <w:marRight w:val="0"/>
          <w:marTop w:val="0"/>
          <w:marBottom w:val="0"/>
          <w:divBdr>
            <w:top w:val="none" w:sz="0" w:space="0" w:color="auto"/>
            <w:left w:val="none" w:sz="0" w:space="0" w:color="auto"/>
            <w:bottom w:val="none" w:sz="0" w:space="0" w:color="auto"/>
            <w:right w:val="none" w:sz="0" w:space="0" w:color="auto"/>
          </w:divBdr>
        </w:div>
        <w:div w:id="12079306">
          <w:marLeft w:val="0"/>
          <w:marRight w:val="0"/>
          <w:marTop w:val="0"/>
          <w:marBottom w:val="0"/>
          <w:divBdr>
            <w:top w:val="none" w:sz="0" w:space="0" w:color="auto"/>
            <w:left w:val="none" w:sz="0" w:space="0" w:color="auto"/>
            <w:bottom w:val="none" w:sz="0" w:space="0" w:color="auto"/>
            <w:right w:val="none" w:sz="0" w:space="0" w:color="auto"/>
          </w:divBdr>
        </w:div>
        <w:div w:id="12079629">
          <w:marLeft w:val="0"/>
          <w:marRight w:val="0"/>
          <w:marTop w:val="0"/>
          <w:marBottom w:val="300"/>
          <w:divBdr>
            <w:top w:val="single" w:sz="6" w:space="15" w:color="EDEDED"/>
            <w:left w:val="single" w:sz="6" w:space="15" w:color="EDEDED"/>
            <w:bottom w:val="single" w:sz="6" w:space="15" w:color="EDEDED"/>
            <w:right w:val="single" w:sz="6" w:space="15" w:color="EDEDED"/>
          </w:divBdr>
        </w:div>
        <w:div w:id="12146691">
          <w:marLeft w:val="0"/>
          <w:marRight w:val="0"/>
          <w:marTop w:val="0"/>
          <w:marBottom w:val="0"/>
          <w:divBdr>
            <w:top w:val="none" w:sz="0" w:space="0" w:color="auto"/>
            <w:left w:val="none" w:sz="0" w:space="0" w:color="auto"/>
            <w:bottom w:val="none" w:sz="0" w:space="0" w:color="auto"/>
            <w:right w:val="none" w:sz="0" w:space="0" w:color="auto"/>
          </w:divBdr>
        </w:div>
        <w:div w:id="12149129">
          <w:marLeft w:val="0"/>
          <w:marRight w:val="0"/>
          <w:marTop w:val="0"/>
          <w:marBottom w:val="0"/>
          <w:divBdr>
            <w:top w:val="none" w:sz="0" w:space="0" w:color="auto"/>
            <w:left w:val="none" w:sz="0" w:space="0" w:color="auto"/>
            <w:bottom w:val="none" w:sz="0" w:space="0" w:color="auto"/>
            <w:right w:val="none" w:sz="0" w:space="0" w:color="auto"/>
          </w:divBdr>
        </w:div>
        <w:div w:id="12149486">
          <w:marLeft w:val="0"/>
          <w:marRight w:val="0"/>
          <w:marTop w:val="0"/>
          <w:marBottom w:val="300"/>
          <w:divBdr>
            <w:top w:val="single" w:sz="6" w:space="15" w:color="EDEDED"/>
            <w:left w:val="single" w:sz="6" w:space="15" w:color="EDEDED"/>
            <w:bottom w:val="single" w:sz="6" w:space="15" w:color="EDEDED"/>
            <w:right w:val="single" w:sz="6" w:space="15" w:color="EDEDED"/>
          </w:divBdr>
        </w:div>
        <w:div w:id="12153295">
          <w:marLeft w:val="0"/>
          <w:marRight w:val="0"/>
          <w:marTop w:val="0"/>
          <w:marBottom w:val="300"/>
          <w:divBdr>
            <w:top w:val="single" w:sz="6" w:space="15" w:color="EDEDED"/>
            <w:left w:val="single" w:sz="6" w:space="15" w:color="EDEDED"/>
            <w:bottom w:val="single" w:sz="6" w:space="15" w:color="EDEDED"/>
            <w:right w:val="single" w:sz="6" w:space="15" w:color="EDEDED"/>
          </w:divBdr>
        </w:div>
        <w:div w:id="12154282">
          <w:marLeft w:val="0"/>
          <w:marRight w:val="0"/>
          <w:marTop w:val="0"/>
          <w:marBottom w:val="0"/>
          <w:divBdr>
            <w:top w:val="none" w:sz="0" w:space="0" w:color="auto"/>
            <w:left w:val="none" w:sz="0" w:space="0" w:color="auto"/>
            <w:bottom w:val="none" w:sz="0" w:space="0" w:color="auto"/>
            <w:right w:val="none" w:sz="0" w:space="0" w:color="auto"/>
          </w:divBdr>
        </w:div>
        <w:div w:id="12192023">
          <w:marLeft w:val="0"/>
          <w:marRight w:val="0"/>
          <w:marTop w:val="0"/>
          <w:marBottom w:val="0"/>
          <w:divBdr>
            <w:top w:val="none" w:sz="0" w:space="0" w:color="auto"/>
            <w:left w:val="none" w:sz="0" w:space="0" w:color="auto"/>
            <w:bottom w:val="none" w:sz="0" w:space="0" w:color="auto"/>
            <w:right w:val="none" w:sz="0" w:space="0" w:color="auto"/>
          </w:divBdr>
        </w:div>
        <w:div w:id="12193558">
          <w:marLeft w:val="0"/>
          <w:marRight w:val="0"/>
          <w:marTop w:val="0"/>
          <w:marBottom w:val="0"/>
          <w:divBdr>
            <w:top w:val="none" w:sz="0" w:space="0" w:color="auto"/>
            <w:left w:val="none" w:sz="0" w:space="0" w:color="auto"/>
            <w:bottom w:val="none" w:sz="0" w:space="0" w:color="auto"/>
            <w:right w:val="none" w:sz="0" w:space="0" w:color="auto"/>
          </w:divBdr>
        </w:div>
        <w:div w:id="12194001">
          <w:marLeft w:val="0"/>
          <w:marRight w:val="0"/>
          <w:marTop w:val="0"/>
          <w:marBottom w:val="0"/>
          <w:divBdr>
            <w:top w:val="none" w:sz="0" w:space="0" w:color="auto"/>
            <w:left w:val="none" w:sz="0" w:space="0" w:color="auto"/>
            <w:bottom w:val="none" w:sz="0" w:space="0" w:color="auto"/>
            <w:right w:val="none" w:sz="0" w:space="0" w:color="auto"/>
          </w:divBdr>
        </w:div>
        <w:div w:id="12268090">
          <w:marLeft w:val="0"/>
          <w:marRight w:val="0"/>
          <w:marTop w:val="300"/>
          <w:marBottom w:val="0"/>
          <w:divBdr>
            <w:top w:val="none" w:sz="0" w:space="0" w:color="auto"/>
            <w:left w:val="none" w:sz="0" w:space="0" w:color="auto"/>
            <w:bottom w:val="none" w:sz="0" w:space="0" w:color="auto"/>
            <w:right w:val="none" w:sz="0" w:space="0" w:color="auto"/>
          </w:divBdr>
        </w:div>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72494">
          <w:marLeft w:val="0"/>
          <w:marRight w:val="0"/>
          <w:marTop w:val="0"/>
          <w:marBottom w:val="0"/>
          <w:divBdr>
            <w:top w:val="none" w:sz="0" w:space="0" w:color="auto"/>
            <w:left w:val="none" w:sz="0" w:space="0" w:color="auto"/>
            <w:bottom w:val="none" w:sz="0" w:space="0" w:color="auto"/>
            <w:right w:val="none" w:sz="0" w:space="0" w:color="auto"/>
          </w:divBdr>
        </w:div>
        <w:div w:id="12345632">
          <w:marLeft w:val="0"/>
          <w:marRight w:val="0"/>
          <w:marTop w:val="0"/>
          <w:marBottom w:val="0"/>
          <w:divBdr>
            <w:top w:val="none" w:sz="0" w:space="0" w:color="auto"/>
            <w:left w:val="none" w:sz="0" w:space="0" w:color="auto"/>
            <w:bottom w:val="none" w:sz="0" w:space="0" w:color="auto"/>
            <w:right w:val="none" w:sz="0" w:space="0" w:color="auto"/>
          </w:divBdr>
        </w:div>
        <w:div w:id="12345642">
          <w:marLeft w:val="0"/>
          <w:marRight w:val="0"/>
          <w:marTop w:val="0"/>
          <w:marBottom w:val="0"/>
          <w:divBdr>
            <w:top w:val="none" w:sz="0" w:space="0" w:color="auto"/>
            <w:left w:val="none" w:sz="0" w:space="0" w:color="auto"/>
            <w:bottom w:val="none" w:sz="0" w:space="0" w:color="auto"/>
            <w:right w:val="none" w:sz="0" w:space="0" w:color="auto"/>
          </w:divBdr>
        </w:div>
        <w:div w:id="12345852">
          <w:marLeft w:val="0"/>
          <w:marRight w:val="0"/>
          <w:marTop w:val="0"/>
          <w:marBottom w:val="0"/>
          <w:divBdr>
            <w:top w:val="none" w:sz="0" w:space="0" w:color="auto"/>
            <w:left w:val="none" w:sz="0" w:space="0" w:color="auto"/>
            <w:bottom w:val="none" w:sz="0" w:space="0" w:color="auto"/>
            <w:right w:val="none" w:sz="0" w:space="0" w:color="auto"/>
          </w:divBdr>
          <w:divsChild>
            <w:div w:id="391539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48241">
          <w:marLeft w:val="0"/>
          <w:marRight w:val="0"/>
          <w:marTop w:val="0"/>
          <w:marBottom w:val="0"/>
          <w:divBdr>
            <w:top w:val="none" w:sz="0" w:space="0" w:color="auto"/>
            <w:left w:val="none" w:sz="0" w:space="0" w:color="auto"/>
            <w:bottom w:val="none" w:sz="0" w:space="0" w:color="auto"/>
            <w:right w:val="none" w:sz="0" w:space="0" w:color="auto"/>
          </w:divBdr>
        </w:div>
        <w:div w:id="12386702">
          <w:marLeft w:val="0"/>
          <w:marRight w:val="0"/>
          <w:marTop w:val="0"/>
          <w:marBottom w:val="0"/>
          <w:divBdr>
            <w:top w:val="none" w:sz="0" w:space="0" w:color="auto"/>
            <w:left w:val="none" w:sz="0" w:space="0" w:color="auto"/>
            <w:bottom w:val="none" w:sz="0" w:space="0" w:color="auto"/>
            <w:right w:val="none" w:sz="0" w:space="0" w:color="auto"/>
          </w:divBdr>
        </w:div>
        <w:div w:id="12386899">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
        <w:div w:id="12389569">
          <w:marLeft w:val="0"/>
          <w:marRight w:val="0"/>
          <w:marTop w:val="0"/>
          <w:marBottom w:val="0"/>
          <w:divBdr>
            <w:top w:val="none" w:sz="0" w:space="0" w:color="auto"/>
            <w:left w:val="none" w:sz="0" w:space="0" w:color="auto"/>
            <w:bottom w:val="none" w:sz="0" w:space="0" w:color="auto"/>
            <w:right w:val="none" w:sz="0" w:space="0" w:color="auto"/>
          </w:divBdr>
        </w:div>
        <w:div w:id="12457094">
          <w:marLeft w:val="0"/>
          <w:marRight w:val="0"/>
          <w:marTop w:val="300"/>
          <w:marBottom w:val="0"/>
          <w:divBdr>
            <w:top w:val="none" w:sz="0" w:space="0" w:color="auto"/>
            <w:left w:val="none" w:sz="0" w:space="0" w:color="auto"/>
            <w:bottom w:val="none" w:sz="0" w:space="0" w:color="auto"/>
            <w:right w:val="none" w:sz="0" w:space="0" w:color="auto"/>
          </w:divBdr>
        </w:div>
        <w:div w:id="12459178">
          <w:marLeft w:val="0"/>
          <w:marRight w:val="0"/>
          <w:marTop w:val="0"/>
          <w:marBottom w:val="0"/>
          <w:divBdr>
            <w:top w:val="none" w:sz="0" w:space="0" w:color="auto"/>
            <w:left w:val="none" w:sz="0" w:space="0" w:color="auto"/>
            <w:bottom w:val="none" w:sz="0" w:space="0" w:color="auto"/>
            <w:right w:val="none" w:sz="0" w:space="0" w:color="auto"/>
          </w:divBdr>
        </w:div>
        <w:div w:id="12459935">
          <w:marLeft w:val="0"/>
          <w:marRight w:val="0"/>
          <w:marTop w:val="0"/>
          <w:marBottom w:val="0"/>
          <w:divBdr>
            <w:top w:val="none" w:sz="0" w:space="0" w:color="auto"/>
            <w:left w:val="none" w:sz="0" w:space="0" w:color="auto"/>
            <w:bottom w:val="none" w:sz="0" w:space="0" w:color="auto"/>
            <w:right w:val="none" w:sz="0" w:space="0" w:color="auto"/>
          </w:divBdr>
        </w:div>
        <w:div w:id="12462217">
          <w:marLeft w:val="0"/>
          <w:marRight w:val="0"/>
          <w:marTop w:val="0"/>
          <w:marBottom w:val="0"/>
          <w:divBdr>
            <w:top w:val="none" w:sz="0" w:space="0" w:color="auto"/>
            <w:left w:val="none" w:sz="0" w:space="0" w:color="auto"/>
            <w:bottom w:val="none" w:sz="0" w:space="0" w:color="auto"/>
            <w:right w:val="none" w:sz="0" w:space="0" w:color="auto"/>
          </w:divBdr>
        </w:div>
        <w:div w:id="12466302">
          <w:marLeft w:val="0"/>
          <w:marRight w:val="0"/>
          <w:marTop w:val="300"/>
          <w:marBottom w:val="0"/>
          <w:divBdr>
            <w:top w:val="none" w:sz="0" w:space="0" w:color="auto"/>
            <w:left w:val="none" w:sz="0" w:space="0" w:color="auto"/>
            <w:bottom w:val="none" w:sz="0" w:space="0" w:color="auto"/>
            <w:right w:val="none" w:sz="0" w:space="0" w:color="auto"/>
          </w:divBdr>
        </w:div>
        <w:div w:id="12532589">
          <w:marLeft w:val="0"/>
          <w:marRight w:val="0"/>
          <w:marTop w:val="0"/>
          <w:marBottom w:val="300"/>
          <w:divBdr>
            <w:top w:val="single" w:sz="6" w:space="15" w:color="EDEDED"/>
            <w:left w:val="single" w:sz="6" w:space="15" w:color="EDEDED"/>
            <w:bottom w:val="single" w:sz="6" w:space="15" w:color="EDEDED"/>
            <w:right w:val="single" w:sz="6" w:space="15" w:color="EDEDED"/>
          </w:divBdr>
        </w:div>
        <w:div w:id="12533333">
          <w:marLeft w:val="0"/>
          <w:marRight w:val="0"/>
          <w:marTop w:val="0"/>
          <w:marBottom w:val="0"/>
          <w:divBdr>
            <w:top w:val="none" w:sz="0" w:space="0" w:color="auto"/>
            <w:left w:val="none" w:sz="0" w:space="0" w:color="auto"/>
            <w:bottom w:val="none" w:sz="0" w:space="0" w:color="auto"/>
            <w:right w:val="none" w:sz="0" w:space="0" w:color="auto"/>
          </w:divBdr>
        </w:div>
        <w:div w:id="12533692">
          <w:marLeft w:val="0"/>
          <w:marRight w:val="0"/>
          <w:marTop w:val="0"/>
          <w:marBottom w:val="0"/>
          <w:divBdr>
            <w:top w:val="none" w:sz="0" w:space="0" w:color="auto"/>
            <w:left w:val="none" w:sz="0" w:space="0" w:color="auto"/>
            <w:bottom w:val="none" w:sz="0" w:space="0" w:color="auto"/>
            <w:right w:val="none" w:sz="0" w:space="0" w:color="auto"/>
          </w:divBdr>
        </w:div>
        <w:div w:id="12535266">
          <w:marLeft w:val="0"/>
          <w:marRight w:val="0"/>
          <w:marTop w:val="0"/>
          <w:marBottom w:val="0"/>
          <w:divBdr>
            <w:top w:val="none" w:sz="0" w:space="0" w:color="auto"/>
            <w:left w:val="none" w:sz="0" w:space="0" w:color="auto"/>
            <w:bottom w:val="none" w:sz="0" w:space="0" w:color="auto"/>
            <w:right w:val="none" w:sz="0" w:space="0" w:color="auto"/>
          </w:divBdr>
        </w:div>
        <w:div w:id="12536432">
          <w:marLeft w:val="0"/>
          <w:marRight w:val="0"/>
          <w:marTop w:val="0"/>
          <w:marBottom w:val="0"/>
          <w:divBdr>
            <w:top w:val="none" w:sz="0" w:space="0" w:color="auto"/>
            <w:left w:val="none" w:sz="0" w:space="0" w:color="auto"/>
            <w:bottom w:val="none" w:sz="0" w:space="0" w:color="auto"/>
            <w:right w:val="none" w:sz="0" w:space="0" w:color="auto"/>
          </w:divBdr>
        </w:div>
        <w:div w:id="12538540">
          <w:marLeft w:val="0"/>
          <w:marRight w:val="0"/>
          <w:marTop w:val="0"/>
          <w:marBottom w:val="0"/>
          <w:divBdr>
            <w:top w:val="none" w:sz="0" w:space="0" w:color="auto"/>
            <w:left w:val="none" w:sz="0" w:space="0" w:color="auto"/>
            <w:bottom w:val="none" w:sz="0" w:space="0" w:color="auto"/>
            <w:right w:val="none" w:sz="0" w:space="0" w:color="auto"/>
          </w:divBdr>
        </w:div>
        <w:div w:id="12539124">
          <w:marLeft w:val="0"/>
          <w:marRight w:val="0"/>
          <w:marTop w:val="0"/>
          <w:marBottom w:val="0"/>
          <w:divBdr>
            <w:top w:val="none" w:sz="0" w:space="0" w:color="auto"/>
            <w:left w:val="none" w:sz="0" w:space="0" w:color="auto"/>
            <w:bottom w:val="none" w:sz="0" w:space="0" w:color="auto"/>
            <w:right w:val="none" w:sz="0" w:space="0" w:color="auto"/>
          </w:divBdr>
        </w:div>
        <w:div w:id="12583420">
          <w:marLeft w:val="0"/>
          <w:marRight w:val="0"/>
          <w:marTop w:val="300"/>
          <w:marBottom w:val="0"/>
          <w:divBdr>
            <w:top w:val="none" w:sz="0" w:space="0" w:color="auto"/>
            <w:left w:val="none" w:sz="0" w:space="0" w:color="auto"/>
            <w:bottom w:val="none" w:sz="0" w:space="0" w:color="auto"/>
            <w:right w:val="none" w:sz="0" w:space="0" w:color="auto"/>
          </w:divBdr>
          <w:divsChild>
            <w:div w:id="24134017">
              <w:marLeft w:val="0"/>
              <w:marRight w:val="0"/>
              <w:marTop w:val="0"/>
              <w:marBottom w:val="0"/>
              <w:divBdr>
                <w:top w:val="none" w:sz="0" w:space="0" w:color="auto"/>
                <w:left w:val="none" w:sz="0" w:space="0" w:color="auto"/>
                <w:bottom w:val="none" w:sz="0" w:space="0" w:color="auto"/>
                <w:right w:val="none" w:sz="0" w:space="0" w:color="auto"/>
              </w:divBdr>
            </w:div>
          </w:divsChild>
        </w:div>
        <w:div w:id="12609012">
          <w:marLeft w:val="0"/>
          <w:marRight w:val="0"/>
          <w:marTop w:val="300"/>
          <w:marBottom w:val="0"/>
          <w:divBdr>
            <w:top w:val="none" w:sz="0" w:space="0" w:color="auto"/>
            <w:left w:val="none" w:sz="0" w:space="0" w:color="auto"/>
            <w:bottom w:val="none" w:sz="0" w:space="0" w:color="auto"/>
            <w:right w:val="none" w:sz="0" w:space="0" w:color="auto"/>
          </w:divBdr>
        </w:div>
        <w:div w:id="12610090">
          <w:marLeft w:val="0"/>
          <w:marRight w:val="0"/>
          <w:marTop w:val="0"/>
          <w:marBottom w:val="0"/>
          <w:divBdr>
            <w:top w:val="none" w:sz="0" w:space="0" w:color="auto"/>
            <w:left w:val="none" w:sz="0" w:space="0" w:color="auto"/>
            <w:bottom w:val="none" w:sz="0" w:space="0" w:color="auto"/>
            <w:right w:val="none" w:sz="0" w:space="0" w:color="auto"/>
          </w:divBdr>
        </w:div>
        <w:div w:id="12612202">
          <w:marLeft w:val="0"/>
          <w:marRight w:val="0"/>
          <w:marTop w:val="0"/>
          <w:marBottom w:val="0"/>
          <w:divBdr>
            <w:top w:val="none" w:sz="0" w:space="0" w:color="auto"/>
            <w:left w:val="none" w:sz="0" w:space="0" w:color="auto"/>
            <w:bottom w:val="none" w:sz="0" w:space="0" w:color="auto"/>
            <w:right w:val="none" w:sz="0" w:space="0" w:color="auto"/>
          </w:divBdr>
        </w:div>
        <w:div w:id="12650961">
          <w:marLeft w:val="0"/>
          <w:marRight w:val="0"/>
          <w:marTop w:val="0"/>
          <w:marBottom w:val="0"/>
          <w:divBdr>
            <w:top w:val="none" w:sz="0" w:space="0" w:color="auto"/>
            <w:left w:val="none" w:sz="0" w:space="0" w:color="auto"/>
            <w:bottom w:val="none" w:sz="0" w:space="0" w:color="auto"/>
            <w:right w:val="none" w:sz="0" w:space="0" w:color="auto"/>
          </w:divBdr>
        </w:div>
        <w:div w:id="12651496">
          <w:marLeft w:val="0"/>
          <w:marRight w:val="0"/>
          <w:marTop w:val="0"/>
          <w:marBottom w:val="0"/>
          <w:divBdr>
            <w:top w:val="none" w:sz="0" w:space="0" w:color="auto"/>
            <w:left w:val="none" w:sz="0" w:space="0" w:color="auto"/>
            <w:bottom w:val="none" w:sz="0" w:space="0" w:color="auto"/>
            <w:right w:val="none" w:sz="0" w:space="0" w:color="auto"/>
          </w:divBdr>
        </w:div>
        <w:div w:id="12652697">
          <w:marLeft w:val="0"/>
          <w:marRight w:val="0"/>
          <w:marTop w:val="0"/>
          <w:marBottom w:val="0"/>
          <w:divBdr>
            <w:top w:val="none" w:sz="0" w:space="0" w:color="auto"/>
            <w:left w:val="none" w:sz="0" w:space="0" w:color="auto"/>
            <w:bottom w:val="none" w:sz="0" w:space="0" w:color="auto"/>
            <w:right w:val="none" w:sz="0" w:space="0" w:color="auto"/>
          </w:divBdr>
        </w:div>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12658258">
          <w:marLeft w:val="0"/>
          <w:marRight w:val="0"/>
          <w:marTop w:val="0"/>
          <w:marBottom w:val="0"/>
          <w:divBdr>
            <w:top w:val="none" w:sz="0" w:space="0" w:color="auto"/>
            <w:left w:val="none" w:sz="0" w:space="0" w:color="auto"/>
            <w:bottom w:val="none" w:sz="0" w:space="0" w:color="auto"/>
            <w:right w:val="none" w:sz="0" w:space="0" w:color="auto"/>
          </w:divBdr>
          <w:divsChild>
            <w:div w:id="787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9155">
          <w:marLeft w:val="0"/>
          <w:marRight w:val="0"/>
          <w:marTop w:val="0"/>
          <w:marBottom w:val="0"/>
          <w:divBdr>
            <w:top w:val="none" w:sz="0" w:space="0" w:color="auto"/>
            <w:left w:val="none" w:sz="0" w:space="0" w:color="auto"/>
            <w:bottom w:val="none" w:sz="0" w:space="0" w:color="auto"/>
            <w:right w:val="none" w:sz="0" w:space="0" w:color="auto"/>
          </w:divBdr>
        </w:div>
        <w:div w:id="12727765">
          <w:marLeft w:val="0"/>
          <w:marRight w:val="0"/>
          <w:marTop w:val="0"/>
          <w:marBottom w:val="0"/>
          <w:divBdr>
            <w:top w:val="none" w:sz="0" w:space="0" w:color="auto"/>
            <w:left w:val="none" w:sz="0" w:space="0" w:color="auto"/>
            <w:bottom w:val="none" w:sz="0" w:space="0" w:color="auto"/>
            <w:right w:val="none" w:sz="0" w:space="0" w:color="auto"/>
          </w:divBdr>
        </w:div>
        <w:div w:id="12730075">
          <w:marLeft w:val="0"/>
          <w:marRight w:val="0"/>
          <w:marTop w:val="0"/>
          <w:marBottom w:val="0"/>
          <w:divBdr>
            <w:top w:val="none" w:sz="0" w:space="0" w:color="auto"/>
            <w:left w:val="none" w:sz="0" w:space="0" w:color="auto"/>
            <w:bottom w:val="none" w:sz="0" w:space="0" w:color="auto"/>
            <w:right w:val="none" w:sz="0" w:space="0" w:color="auto"/>
          </w:divBdr>
        </w:div>
        <w:div w:id="12730959">
          <w:marLeft w:val="0"/>
          <w:marRight w:val="0"/>
          <w:marTop w:val="0"/>
          <w:marBottom w:val="0"/>
          <w:divBdr>
            <w:top w:val="none" w:sz="0" w:space="0" w:color="auto"/>
            <w:left w:val="none" w:sz="0" w:space="0" w:color="auto"/>
            <w:bottom w:val="none" w:sz="0" w:space="0" w:color="auto"/>
            <w:right w:val="none" w:sz="0" w:space="0" w:color="auto"/>
          </w:divBdr>
        </w:div>
        <w:div w:id="12731408">
          <w:marLeft w:val="0"/>
          <w:marRight w:val="0"/>
          <w:marTop w:val="0"/>
          <w:marBottom w:val="0"/>
          <w:divBdr>
            <w:top w:val="none" w:sz="0" w:space="0" w:color="auto"/>
            <w:left w:val="none" w:sz="0" w:space="0" w:color="auto"/>
            <w:bottom w:val="none" w:sz="0" w:space="0" w:color="auto"/>
            <w:right w:val="none" w:sz="0" w:space="0" w:color="auto"/>
          </w:divBdr>
          <w:divsChild>
            <w:div w:id="105933057">
              <w:marLeft w:val="0"/>
              <w:marRight w:val="0"/>
              <w:marTop w:val="0"/>
              <w:marBottom w:val="0"/>
              <w:divBdr>
                <w:top w:val="none" w:sz="0" w:space="0" w:color="auto"/>
                <w:left w:val="none" w:sz="0" w:space="0" w:color="auto"/>
                <w:bottom w:val="none" w:sz="0" w:space="0" w:color="auto"/>
                <w:right w:val="none" w:sz="0" w:space="0" w:color="auto"/>
              </w:divBdr>
            </w:div>
          </w:divsChild>
        </w:div>
        <w:div w:id="12732093">
          <w:marLeft w:val="0"/>
          <w:marRight w:val="0"/>
          <w:marTop w:val="0"/>
          <w:marBottom w:val="0"/>
          <w:divBdr>
            <w:top w:val="none" w:sz="0" w:space="0" w:color="auto"/>
            <w:left w:val="none" w:sz="0" w:space="0" w:color="auto"/>
            <w:bottom w:val="none" w:sz="0" w:space="0" w:color="auto"/>
            <w:right w:val="none" w:sz="0" w:space="0" w:color="auto"/>
          </w:divBdr>
        </w:div>
        <w:div w:id="12801674">
          <w:marLeft w:val="0"/>
          <w:marRight w:val="0"/>
          <w:marTop w:val="0"/>
          <w:marBottom w:val="0"/>
          <w:divBdr>
            <w:top w:val="none" w:sz="0" w:space="0" w:color="auto"/>
            <w:left w:val="none" w:sz="0" w:space="0" w:color="auto"/>
            <w:bottom w:val="none" w:sz="0" w:space="0" w:color="auto"/>
            <w:right w:val="none" w:sz="0" w:space="0" w:color="auto"/>
          </w:divBdr>
        </w:div>
        <w:div w:id="12802398">
          <w:marLeft w:val="0"/>
          <w:marRight w:val="0"/>
          <w:marTop w:val="0"/>
          <w:marBottom w:val="0"/>
          <w:divBdr>
            <w:top w:val="none" w:sz="0" w:space="0" w:color="auto"/>
            <w:left w:val="none" w:sz="0" w:space="0" w:color="auto"/>
            <w:bottom w:val="none" w:sz="0" w:space="0" w:color="auto"/>
            <w:right w:val="none" w:sz="0" w:space="0" w:color="auto"/>
          </w:divBdr>
        </w:div>
        <w:div w:id="12805524">
          <w:marLeft w:val="0"/>
          <w:marRight w:val="0"/>
          <w:marTop w:val="300"/>
          <w:marBottom w:val="0"/>
          <w:divBdr>
            <w:top w:val="none" w:sz="0" w:space="0" w:color="auto"/>
            <w:left w:val="none" w:sz="0" w:space="0" w:color="auto"/>
            <w:bottom w:val="none" w:sz="0" w:space="0" w:color="auto"/>
            <w:right w:val="none" w:sz="0" w:space="0" w:color="auto"/>
          </w:divBdr>
        </w:div>
        <w:div w:id="12806713">
          <w:marLeft w:val="0"/>
          <w:marRight w:val="0"/>
          <w:marTop w:val="0"/>
          <w:marBottom w:val="0"/>
          <w:divBdr>
            <w:top w:val="none" w:sz="0" w:space="0" w:color="auto"/>
            <w:left w:val="none" w:sz="0" w:space="0" w:color="auto"/>
            <w:bottom w:val="none" w:sz="0" w:space="0" w:color="auto"/>
            <w:right w:val="none" w:sz="0" w:space="0" w:color="auto"/>
          </w:divBdr>
        </w:div>
        <w:div w:id="12808338">
          <w:marLeft w:val="0"/>
          <w:marRight w:val="0"/>
          <w:marTop w:val="0"/>
          <w:marBottom w:val="300"/>
          <w:divBdr>
            <w:top w:val="single" w:sz="6" w:space="15" w:color="EDEDED"/>
            <w:left w:val="single" w:sz="6" w:space="15" w:color="EDEDED"/>
            <w:bottom w:val="single" w:sz="6" w:space="15" w:color="EDEDED"/>
            <w:right w:val="single" w:sz="6" w:space="15" w:color="EDEDED"/>
          </w:divBdr>
        </w:div>
        <w:div w:id="12809160">
          <w:marLeft w:val="0"/>
          <w:marRight w:val="0"/>
          <w:marTop w:val="0"/>
          <w:marBottom w:val="0"/>
          <w:divBdr>
            <w:top w:val="none" w:sz="0" w:space="0" w:color="auto"/>
            <w:left w:val="none" w:sz="0" w:space="0" w:color="auto"/>
            <w:bottom w:val="none" w:sz="0" w:space="0" w:color="auto"/>
            <w:right w:val="none" w:sz="0" w:space="0" w:color="auto"/>
          </w:divBdr>
        </w:div>
        <w:div w:id="12810647">
          <w:marLeft w:val="0"/>
          <w:marRight w:val="0"/>
          <w:marTop w:val="0"/>
          <w:marBottom w:val="0"/>
          <w:divBdr>
            <w:top w:val="none" w:sz="0" w:space="0" w:color="auto"/>
            <w:left w:val="none" w:sz="0" w:space="0" w:color="auto"/>
            <w:bottom w:val="none" w:sz="0" w:space="0" w:color="auto"/>
            <w:right w:val="none" w:sz="0" w:space="0" w:color="auto"/>
          </w:divBdr>
        </w:div>
        <w:div w:id="12848873">
          <w:marLeft w:val="0"/>
          <w:marRight w:val="0"/>
          <w:marTop w:val="0"/>
          <w:marBottom w:val="0"/>
          <w:divBdr>
            <w:top w:val="none" w:sz="0" w:space="0" w:color="auto"/>
            <w:left w:val="none" w:sz="0" w:space="0" w:color="auto"/>
            <w:bottom w:val="none" w:sz="0" w:space="0" w:color="auto"/>
            <w:right w:val="none" w:sz="0" w:space="0" w:color="auto"/>
          </w:divBdr>
        </w:div>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 w:id="12876418">
          <w:marLeft w:val="0"/>
          <w:marRight w:val="0"/>
          <w:marTop w:val="0"/>
          <w:marBottom w:val="0"/>
          <w:divBdr>
            <w:top w:val="none" w:sz="0" w:space="0" w:color="auto"/>
            <w:left w:val="none" w:sz="0" w:space="0" w:color="auto"/>
            <w:bottom w:val="none" w:sz="0" w:space="0" w:color="auto"/>
            <w:right w:val="none" w:sz="0" w:space="0" w:color="auto"/>
          </w:divBdr>
        </w:div>
        <w:div w:id="12919278">
          <w:marLeft w:val="0"/>
          <w:marRight w:val="0"/>
          <w:marTop w:val="0"/>
          <w:marBottom w:val="0"/>
          <w:divBdr>
            <w:top w:val="none" w:sz="0" w:space="0" w:color="auto"/>
            <w:left w:val="none" w:sz="0" w:space="0" w:color="auto"/>
            <w:bottom w:val="none" w:sz="0" w:space="0" w:color="auto"/>
            <w:right w:val="none" w:sz="0" w:space="0" w:color="auto"/>
          </w:divBdr>
        </w:div>
        <w:div w:id="12920214">
          <w:marLeft w:val="0"/>
          <w:marRight w:val="0"/>
          <w:marTop w:val="0"/>
          <w:marBottom w:val="0"/>
          <w:divBdr>
            <w:top w:val="none" w:sz="0" w:space="0" w:color="auto"/>
            <w:left w:val="none" w:sz="0" w:space="0" w:color="auto"/>
            <w:bottom w:val="none" w:sz="0" w:space="0" w:color="auto"/>
            <w:right w:val="none" w:sz="0" w:space="0" w:color="auto"/>
          </w:divBdr>
        </w:div>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 w:id="12920989">
          <w:marLeft w:val="0"/>
          <w:marRight w:val="0"/>
          <w:marTop w:val="0"/>
          <w:marBottom w:val="0"/>
          <w:divBdr>
            <w:top w:val="none" w:sz="0" w:space="0" w:color="auto"/>
            <w:left w:val="none" w:sz="0" w:space="0" w:color="auto"/>
            <w:bottom w:val="none" w:sz="0" w:space="0" w:color="auto"/>
            <w:right w:val="none" w:sz="0" w:space="0" w:color="auto"/>
          </w:divBdr>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2928333">
          <w:marLeft w:val="0"/>
          <w:marRight w:val="0"/>
          <w:marTop w:val="0"/>
          <w:marBottom w:val="0"/>
          <w:divBdr>
            <w:top w:val="none" w:sz="0" w:space="0" w:color="auto"/>
            <w:left w:val="none" w:sz="0" w:space="0" w:color="auto"/>
            <w:bottom w:val="none" w:sz="0" w:space="0" w:color="auto"/>
            <w:right w:val="none" w:sz="0" w:space="0" w:color="auto"/>
          </w:divBdr>
        </w:div>
        <w:div w:id="12998582">
          <w:marLeft w:val="0"/>
          <w:marRight w:val="0"/>
          <w:marTop w:val="300"/>
          <w:marBottom w:val="0"/>
          <w:divBdr>
            <w:top w:val="none" w:sz="0" w:space="0" w:color="auto"/>
            <w:left w:val="none" w:sz="0" w:space="0" w:color="auto"/>
            <w:bottom w:val="none" w:sz="0" w:space="0" w:color="auto"/>
            <w:right w:val="none" w:sz="0" w:space="0" w:color="auto"/>
          </w:divBdr>
        </w:div>
        <w:div w:id="12999030">
          <w:marLeft w:val="0"/>
          <w:marRight w:val="0"/>
          <w:marTop w:val="0"/>
          <w:marBottom w:val="0"/>
          <w:divBdr>
            <w:top w:val="none" w:sz="0" w:space="0" w:color="auto"/>
            <w:left w:val="none" w:sz="0" w:space="0" w:color="auto"/>
            <w:bottom w:val="none" w:sz="0" w:space="0" w:color="auto"/>
            <w:right w:val="none" w:sz="0" w:space="0" w:color="auto"/>
          </w:divBdr>
          <w:divsChild>
            <w:div w:id="286855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99315">
          <w:marLeft w:val="0"/>
          <w:marRight w:val="0"/>
          <w:marTop w:val="0"/>
          <w:marBottom w:val="0"/>
          <w:divBdr>
            <w:top w:val="none" w:sz="0" w:space="0" w:color="auto"/>
            <w:left w:val="none" w:sz="0" w:space="0" w:color="auto"/>
            <w:bottom w:val="none" w:sz="0" w:space="0" w:color="auto"/>
            <w:right w:val="none" w:sz="0" w:space="0" w:color="auto"/>
          </w:divBdr>
        </w:div>
        <w:div w:id="1299995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13043197">
          <w:marLeft w:val="0"/>
          <w:marRight w:val="0"/>
          <w:marTop w:val="0"/>
          <w:marBottom w:val="0"/>
          <w:divBdr>
            <w:top w:val="none" w:sz="0" w:space="0" w:color="auto"/>
            <w:left w:val="none" w:sz="0" w:space="0" w:color="auto"/>
            <w:bottom w:val="none" w:sz="0" w:space="0" w:color="auto"/>
            <w:right w:val="none" w:sz="0" w:space="0" w:color="auto"/>
          </w:divBdr>
        </w:div>
        <w:div w:id="13045919">
          <w:marLeft w:val="0"/>
          <w:marRight w:val="0"/>
          <w:marTop w:val="0"/>
          <w:marBottom w:val="0"/>
          <w:divBdr>
            <w:top w:val="none" w:sz="0" w:space="0" w:color="auto"/>
            <w:left w:val="none" w:sz="0" w:space="0" w:color="auto"/>
            <w:bottom w:val="none" w:sz="0" w:space="0" w:color="auto"/>
            <w:right w:val="none" w:sz="0" w:space="0" w:color="auto"/>
          </w:divBdr>
        </w:div>
        <w:div w:id="13072054">
          <w:marLeft w:val="0"/>
          <w:marRight w:val="0"/>
          <w:marTop w:val="0"/>
          <w:marBottom w:val="0"/>
          <w:divBdr>
            <w:top w:val="none" w:sz="0" w:space="0" w:color="auto"/>
            <w:left w:val="none" w:sz="0" w:space="0" w:color="auto"/>
            <w:bottom w:val="none" w:sz="0" w:space="0" w:color="auto"/>
            <w:right w:val="none" w:sz="0" w:space="0" w:color="auto"/>
          </w:divBdr>
        </w:div>
        <w:div w:id="13072268">
          <w:marLeft w:val="0"/>
          <w:marRight w:val="0"/>
          <w:marTop w:val="0"/>
          <w:marBottom w:val="0"/>
          <w:divBdr>
            <w:top w:val="none" w:sz="0" w:space="0" w:color="auto"/>
            <w:left w:val="none" w:sz="0" w:space="0" w:color="auto"/>
            <w:bottom w:val="none" w:sz="0" w:space="0" w:color="auto"/>
            <w:right w:val="none" w:sz="0" w:space="0" w:color="auto"/>
          </w:divBdr>
        </w:div>
        <w:div w:id="13072867">
          <w:marLeft w:val="0"/>
          <w:marRight w:val="0"/>
          <w:marTop w:val="0"/>
          <w:marBottom w:val="300"/>
          <w:divBdr>
            <w:top w:val="single" w:sz="6" w:space="15" w:color="EDEDED"/>
            <w:left w:val="single" w:sz="6" w:space="15" w:color="EDEDED"/>
            <w:bottom w:val="single" w:sz="6" w:space="15" w:color="EDEDED"/>
            <w:right w:val="single" w:sz="6" w:space="15" w:color="EDEDED"/>
          </w:divBdr>
        </w:div>
        <w:div w:id="13114403">
          <w:marLeft w:val="0"/>
          <w:marRight w:val="0"/>
          <w:marTop w:val="0"/>
          <w:marBottom w:val="0"/>
          <w:divBdr>
            <w:top w:val="none" w:sz="0" w:space="0" w:color="auto"/>
            <w:left w:val="none" w:sz="0" w:space="0" w:color="auto"/>
            <w:bottom w:val="none" w:sz="0" w:space="0" w:color="auto"/>
            <w:right w:val="none" w:sz="0" w:space="0" w:color="auto"/>
          </w:divBdr>
        </w:div>
        <w:div w:id="13116336">
          <w:marLeft w:val="0"/>
          <w:marRight w:val="0"/>
          <w:marTop w:val="0"/>
          <w:marBottom w:val="0"/>
          <w:divBdr>
            <w:top w:val="none" w:sz="0" w:space="0" w:color="auto"/>
            <w:left w:val="none" w:sz="0" w:space="0" w:color="auto"/>
            <w:bottom w:val="none" w:sz="0" w:space="0" w:color="auto"/>
            <w:right w:val="none" w:sz="0" w:space="0" w:color="auto"/>
          </w:divBdr>
        </w:div>
        <w:div w:id="13117279">
          <w:marLeft w:val="0"/>
          <w:marRight w:val="0"/>
          <w:marTop w:val="0"/>
          <w:marBottom w:val="300"/>
          <w:divBdr>
            <w:top w:val="single" w:sz="6" w:space="15" w:color="EDEDED"/>
            <w:left w:val="single" w:sz="6" w:space="15" w:color="EDEDED"/>
            <w:bottom w:val="single" w:sz="6" w:space="15" w:color="EDEDED"/>
            <w:right w:val="single" w:sz="6" w:space="15" w:color="EDEDED"/>
          </w:divBdr>
        </w:div>
        <w:div w:id="13117635">
          <w:marLeft w:val="0"/>
          <w:marRight w:val="0"/>
          <w:marTop w:val="0"/>
          <w:marBottom w:val="0"/>
          <w:divBdr>
            <w:top w:val="none" w:sz="0" w:space="0" w:color="auto"/>
            <w:left w:val="none" w:sz="0" w:space="0" w:color="auto"/>
            <w:bottom w:val="none" w:sz="0" w:space="0" w:color="auto"/>
            <w:right w:val="none" w:sz="0" w:space="0" w:color="auto"/>
          </w:divBdr>
        </w:div>
        <w:div w:id="13120259">
          <w:marLeft w:val="0"/>
          <w:marRight w:val="0"/>
          <w:marTop w:val="0"/>
          <w:marBottom w:val="0"/>
          <w:divBdr>
            <w:top w:val="none" w:sz="0" w:space="0" w:color="auto"/>
            <w:left w:val="none" w:sz="0" w:space="0" w:color="auto"/>
            <w:bottom w:val="none" w:sz="0" w:space="0" w:color="auto"/>
            <w:right w:val="none" w:sz="0" w:space="0" w:color="auto"/>
          </w:divBdr>
        </w:div>
        <w:div w:id="13190895">
          <w:marLeft w:val="0"/>
          <w:marRight w:val="0"/>
          <w:marTop w:val="0"/>
          <w:marBottom w:val="0"/>
          <w:divBdr>
            <w:top w:val="none" w:sz="0" w:space="0" w:color="auto"/>
            <w:left w:val="none" w:sz="0" w:space="0" w:color="auto"/>
            <w:bottom w:val="none" w:sz="0" w:space="0" w:color="auto"/>
            <w:right w:val="none" w:sz="0" w:space="0" w:color="auto"/>
          </w:divBdr>
          <w:divsChild>
            <w:div w:id="384990997">
              <w:marLeft w:val="0"/>
              <w:marRight w:val="0"/>
              <w:marTop w:val="0"/>
              <w:marBottom w:val="0"/>
              <w:divBdr>
                <w:top w:val="none" w:sz="0" w:space="0" w:color="auto"/>
                <w:left w:val="none" w:sz="0" w:space="0" w:color="auto"/>
                <w:bottom w:val="none" w:sz="0" w:space="0" w:color="auto"/>
                <w:right w:val="none" w:sz="0" w:space="0" w:color="auto"/>
              </w:divBdr>
            </w:div>
          </w:divsChild>
        </w:div>
        <w:div w:id="13192330">
          <w:marLeft w:val="0"/>
          <w:marRight w:val="0"/>
          <w:marTop w:val="0"/>
          <w:marBottom w:val="0"/>
          <w:divBdr>
            <w:top w:val="none" w:sz="0" w:space="0" w:color="auto"/>
            <w:left w:val="none" w:sz="0" w:space="0" w:color="auto"/>
            <w:bottom w:val="none" w:sz="0" w:space="0" w:color="auto"/>
            <w:right w:val="none" w:sz="0" w:space="0" w:color="auto"/>
          </w:divBdr>
        </w:div>
        <w:div w:id="13195204">
          <w:marLeft w:val="0"/>
          <w:marRight w:val="0"/>
          <w:marTop w:val="0"/>
          <w:marBottom w:val="0"/>
          <w:divBdr>
            <w:top w:val="none" w:sz="0" w:space="0" w:color="auto"/>
            <w:left w:val="none" w:sz="0" w:space="0" w:color="auto"/>
            <w:bottom w:val="none" w:sz="0" w:space="0" w:color="auto"/>
            <w:right w:val="none" w:sz="0" w:space="0" w:color="auto"/>
          </w:divBdr>
        </w:div>
        <w:div w:id="13196933">
          <w:marLeft w:val="0"/>
          <w:marRight w:val="0"/>
          <w:marTop w:val="0"/>
          <w:marBottom w:val="0"/>
          <w:divBdr>
            <w:top w:val="none" w:sz="0" w:space="0" w:color="auto"/>
            <w:left w:val="none" w:sz="0" w:space="0" w:color="auto"/>
            <w:bottom w:val="none" w:sz="0" w:space="0" w:color="auto"/>
            <w:right w:val="none" w:sz="0" w:space="0" w:color="auto"/>
          </w:divBdr>
        </w:div>
        <w:div w:id="13238554">
          <w:marLeft w:val="0"/>
          <w:marRight w:val="0"/>
          <w:marTop w:val="0"/>
          <w:marBottom w:val="0"/>
          <w:divBdr>
            <w:top w:val="none" w:sz="0" w:space="0" w:color="auto"/>
            <w:left w:val="none" w:sz="0" w:space="0" w:color="auto"/>
            <w:bottom w:val="none" w:sz="0" w:space="0" w:color="auto"/>
            <w:right w:val="none" w:sz="0" w:space="0" w:color="auto"/>
          </w:divBdr>
        </w:div>
        <w:div w:id="13239133">
          <w:marLeft w:val="0"/>
          <w:marRight w:val="0"/>
          <w:marTop w:val="0"/>
          <w:marBottom w:val="0"/>
          <w:divBdr>
            <w:top w:val="none" w:sz="0" w:space="0" w:color="auto"/>
            <w:left w:val="none" w:sz="0" w:space="0" w:color="auto"/>
            <w:bottom w:val="none" w:sz="0" w:space="0" w:color="auto"/>
            <w:right w:val="none" w:sz="0" w:space="0" w:color="auto"/>
          </w:divBdr>
        </w:div>
        <w:div w:id="13264942">
          <w:marLeft w:val="0"/>
          <w:marRight w:val="0"/>
          <w:marTop w:val="0"/>
          <w:marBottom w:val="0"/>
          <w:divBdr>
            <w:top w:val="none" w:sz="0" w:space="0" w:color="auto"/>
            <w:left w:val="none" w:sz="0" w:space="0" w:color="auto"/>
            <w:bottom w:val="none" w:sz="0" w:space="0" w:color="auto"/>
            <w:right w:val="none" w:sz="0" w:space="0" w:color="auto"/>
          </w:divBdr>
        </w:div>
        <w:div w:id="13264988">
          <w:marLeft w:val="0"/>
          <w:marRight w:val="0"/>
          <w:marTop w:val="300"/>
          <w:marBottom w:val="0"/>
          <w:divBdr>
            <w:top w:val="none" w:sz="0" w:space="0" w:color="auto"/>
            <w:left w:val="none" w:sz="0" w:space="0" w:color="auto"/>
            <w:bottom w:val="none" w:sz="0" w:space="0" w:color="auto"/>
            <w:right w:val="none" w:sz="0" w:space="0" w:color="auto"/>
          </w:divBdr>
        </w:div>
        <w:div w:id="13267783">
          <w:marLeft w:val="0"/>
          <w:marRight w:val="0"/>
          <w:marTop w:val="0"/>
          <w:marBottom w:val="0"/>
          <w:divBdr>
            <w:top w:val="none" w:sz="0" w:space="0" w:color="auto"/>
            <w:left w:val="none" w:sz="0" w:space="0" w:color="auto"/>
            <w:bottom w:val="none" w:sz="0" w:space="0" w:color="auto"/>
            <w:right w:val="none" w:sz="0" w:space="0" w:color="auto"/>
          </w:divBdr>
        </w:div>
        <w:div w:id="13268045">
          <w:marLeft w:val="0"/>
          <w:marRight w:val="0"/>
          <w:marTop w:val="0"/>
          <w:marBottom w:val="0"/>
          <w:divBdr>
            <w:top w:val="none" w:sz="0" w:space="0" w:color="auto"/>
            <w:left w:val="none" w:sz="0" w:space="0" w:color="auto"/>
            <w:bottom w:val="none" w:sz="0" w:space="0" w:color="auto"/>
            <w:right w:val="none" w:sz="0" w:space="0" w:color="auto"/>
          </w:divBdr>
        </w:div>
        <w:div w:id="13268142">
          <w:marLeft w:val="0"/>
          <w:marRight w:val="0"/>
          <w:marTop w:val="0"/>
          <w:marBottom w:val="0"/>
          <w:divBdr>
            <w:top w:val="none" w:sz="0" w:space="0" w:color="auto"/>
            <w:left w:val="none" w:sz="0" w:space="0" w:color="auto"/>
            <w:bottom w:val="none" w:sz="0" w:space="0" w:color="auto"/>
            <w:right w:val="none" w:sz="0" w:space="0" w:color="auto"/>
          </w:divBdr>
        </w:div>
        <w:div w:id="13270047">
          <w:marLeft w:val="0"/>
          <w:marRight w:val="0"/>
          <w:marTop w:val="0"/>
          <w:marBottom w:val="0"/>
          <w:divBdr>
            <w:top w:val="none" w:sz="0" w:space="0" w:color="auto"/>
            <w:left w:val="none" w:sz="0" w:space="0" w:color="auto"/>
            <w:bottom w:val="none" w:sz="0" w:space="0" w:color="auto"/>
            <w:right w:val="none" w:sz="0" w:space="0" w:color="auto"/>
          </w:divBdr>
        </w:div>
        <w:div w:id="13306348">
          <w:marLeft w:val="0"/>
          <w:marRight w:val="0"/>
          <w:marTop w:val="0"/>
          <w:marBottom w:val="0"/>
          <w:divBdr>
            <w:top w:val="none" w:sz="0" w:space="0" w:color="auto"/>
            <w:left w:val="none" w:sz="0" w:space="0" w:color="auto"/>
            <w:bottom w:val="none" w:sz="0" w:space="0" w:color="auto"/>
            <w:right w:val="none" w:sz="0" w:space="0" w:color="auto"/>
          </w:divBdr>
        </w:div>
        <w:div w:id="13309626">
          <w:marLeft w:val="0"/>
          <w:marRight w:val="0"/>
          <w:marTop w:val="0"/>
          <w:marBottom w:val="0"/>
          <w:divBdr>
            <w:top w:val="none" w:sz="0" w:space="0" w:color="auto"/>
            <w:left w:val="none" w:sz="0" w:space="0" w:color="auto"/>
            <w:bottom w:val="none" w:sz="0" w:space="0" w:color="auto"/>
            <w:right w:val="none" w:sz="0" w:space="0" w:color="auto"/>
          </w:divBdr>
        </w:div>
        <w:div w:id="13309786">
          <w:marLeft w:val="0"/>
          <w:marRight w:val="0"/>
          <w:marTop w:val="0"/>
          <w:marBottom w:val="300"/>
          <w:divBdr>
            <w:top w:val="single" w:sz="6" w:space="15" w:color="EDEDED"/>
            <w:left w:val="single" w:sz="6" w:space="15" w:color="EDEDED"/>
            <w:bottom w:val="single" w:sz="6" w:space="15" w:color="EDEDED"/>
            <w:right w:val="single" w:sz="6" w:space="15" w:color="EDEDED"/>
          </w:divBdr>
        </w:div>
        <w:div w:id="13310345">
          <w:marLeft w:val="0"/>
          <w:marRight w:val="0"/>
          <w:marTop w:val="0"/>
          <w:marBottom w:val="0"/>
          <w:divBdr>
            <w:top w:val="none" w:sz="0" w:space="0" w:color="auto"/>
            <w:left w:val="none" w:sz="0" w:space="0" w:color="auto"/>
            <w:bottom w:val="none" w:sz="0" w:space="0" w:color="auto"/>
            <w:right w:val="none" w:sz="0" w:space="0" w:color="auto"/>
          </w:divBdr>
        </w:div>
        <w:div w:id="13310810">
          <w:marLeft w:val="0"/>
          <w:marRight w:val="0"/>
          <w:marTop w:val="0"/>
          <w:marBottom w:val="0"/>
          <w:divBdr>
            <w:top w:val="none" w:sz="0" w:space="0" w:color="auto"/>
            <w:left w:val="none" w:sz="0" w:space="0" w:color="auto"/>
            <w:bottom w:val="none" w:sz="0" w:space="0" w:color="auto"/>
            <w:right w:val="none" w:sz="0" w:space="0" w:color="auto"/>
          </w:divBdr>
        </w:div>
        <w:div w:id="13314043">
          <w:marLeft w:val="0"/>
          <w:marRight w:val="0"/>
          <w:marTop w:val="0"/>
          <w:marBottom w:val="0"/>
          <w:divBdr>
            <w:top w:val="none" w:sz="0" w:space="0" w:color="auto"/>
            <w:left w:val="none" w:sz="0" w:space="0" w:color="auto"/>
            <w:bottom w:val="none" w:sz="0" w:space="0" w:color="auto"/>
            <w:right w:val="none" w:sz="0" w:space="0" w:color="auto"/>
          </w:divBdr>
        </w:div>
        <w:div w:id="13381154">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13384561">
          <w:marLeft w:val="0"/>
          <w:marRight w:val="0"/>
          <w:marTop w:val="0"/>
          <w:marBottom w:val="0"/>
          <w:divBdr>
            <w:top w:val="none" w:sz="0" w:space="0" w:color="auto"/>
            <w:left w:val="none" w:sz="0" w:space="0" w:color="auto"/>
            <w:bottom w:val="none" w:sz="0" w:space="0" w:color="auto"/>
            <w:right w:val="none" w:sz="0" w:space="0" w:color="auto"/>
          </w:divBdr>
        </w:div>
        <w:div w:id="13388663">
          <w:marLeft w:val="0"/>
          <w:marRight w:val="0"/>
          <w:marTop w:val="0"/>
          <w:marBottom w:val="0"/>
          <w:divBdr>
            <w:top w:val="none" w:sz="0" w:space="0" w:color="auto"/>
            <w:left w:val="none" w:sz="0" w:space="0" w:color="auto"/>
            <w:bottom w:val="none" w:sz="0" w:space="0" w:color="auto"/>
            <w:right w:val="none" w:sz="0" w:space="0" w:color="auto"/>
          </w:divBdr>
        </w:div>
        <w:div w:id="13458535">
          <w:marLeft w:val="0"/>
          <w:marRight w:val="0"/>
          <w:marTop w:val="0"/>
          <w:marBottom w:val="0"/>
          <w:divBdr>
            <w:top w:val="none" w:sz="0" w:space="0" w:color="auto"/>
            <w:left w:val="none" w:sz="0" w:space="0" w:color="auto"/>
            <w:bottom w:val="none" w:sz="0" w:space="0" w:color="auto"/>
            <w:right w:val="none" w:sz="0" w:space="0" w:color="auto"/>
          </w:divBdr>
        </w:div>
        <w:div w:id="13460285">
          <w:marLeft w:val="0"/>
          <w:marRight w:val="0"/>
          <w:marTop w:val="0"/>
          <w:marBottom w:val="0"/>
          <w:divBdr>
            <w:top w:val="none" w:sz="0" w:space="0" w:color="auto"/>
            <w:left w:val="none" w:sz="0" w:space="0" w:color="auto"/>
            <w:bottom w:val="none" w:sz="0" w:space="0" w:color="auto"/>
            <w:right w:val="none" w:sz="0" w:space="0" w:color="auto"/>
          </w:divBdr>
        </w:div>
        <w:div w:id="13503665">
          <w:marLeft w:val="0"/>
          <w:marRight w:val="0"/>
          <w:marTop w:val="0"/>
          <w:marBottom w:val="0"/>
          <w:divBdr>
            <w:top w:val="none" w:sz="0" w:space="0" w:color="auto"/>
            <w:left w:val="none" w:sz="0" w:space="0" w:color="auto"/>
            <w:bottom w:val="none" w:sz="0" w:space="0" w:color="auto"/>
            <w:right w:val="none" w:sz="0" w:space="0" w:color="auto"/>
          </w:divBdr>
        </w:div>
        <w:div w:id="13531803">
          <w:marLeft w:val="0"/>
          <w:marRight w:val="0"/>
          <w:marTop w:val="0"/>
          <w:marBottom w:val="0"/>
          <w:divBdr>
            <w:top w:val="none" w:sz="0" w:space="0" w:color="auto"/>
            <w:left w:val="none" w:sz="0" w:space="0" w:color="auto"/>
            <w:bottom w:val="none" w:sz="0" w:space="0" w:color="auto"/>
            <w:right w:val="none" w:sz="0" w:space="0" w:color="auto"/>
          </w:divBdr>
        </w:div>
        <w:div w:id="13532369">
          <w:marLeft w:val="0"/>
          <w:marRight w:val="0"/>
          <w:marTop w:val="0"/>
          <w:marBottom w:val="0"/>
          <w:divBdr>
            <w:top w:val="none" w:sz="0" w:space="0" w:color="auto"/>
            <w:left w:val="none" w:sz="0" w:space="0" w:color="auto"/>
            <w:bottom w:val="none" w:sz="0" w:space="0" w:color="auto"/>
            <w:right w:val="none" w:sz="0" w:space="0" w:color="auto"/>
          </w:divBdr>
        </w:div>
        <w:div w:id="13532441">
          <w:marLeft w:val="0"/>
          <w:marRight w:val="0"/>
          <w:marTop w:val="0"/>
          <w:marBottom w:val="0"/>
          <w:divBdr>
            <w:top w:val="none" w:sz="0" w:space="0" w:color="auto"/>
            <w:left w:val="none" w:sz="0" w:space="0" w:color="auto"/>
            <w:bottom w:val="none" w:sz="0" w:space="0" w:color="auto"/>
            <w:right w:val="none" w:sz="0" w:space="0" w:color="auto"/>
          </w:divBdr>
        </w:div>
        <w:div w:id="13575750">
          <w:marLeft w:val="0"/>
          <w:marRight w:val="0"/>
          <w:marTop w:val="0"/>
          <w:marBottom w:val="0"/>
          <w:divBdr>
            <w:top w:val="none" w:sz="0" w:space="0" w:color="auto"/>
            <w:left w:val="none" w:sz="0" w:space="0" w:color="auto"/>
            <w:bottom w:val="none" w:sz="0" w:space="0" w:color="auto"/>
            <w:right w:val="none" w:sz="0" w:space="0" w:color="auto"/>
          </w:divBdr>
        </w:div>
        <w:div w:id="13575754">
          <w:marLeft w:val="0"/>
          <w:marRight w:val="0"/>
          <w:marTop w:val="300"/>
          <w:marBottom w:val="0"/>
          <w:divBdr>
            <w:top w:val="none" w:sz="0" w:space="0" w:color="auto"/>
            <w:left w:val="none" w:sz="0" w:space="0" w:color="auto"/>
            <w:bottom w:val="none" w:sz="0" w:space="0" w:color="auto"/>
            <w:right w:val="none" w:sz="0" w:space="0" w:color="auto"/>
          </w:divBdr>
        </w:div>
        <w:div w:id="13577779">
          <w:marLeft w:val="0"/>
          <w:marRight w:val="0"/>
          <w:marTop w:val="0"/>
          <w:marBottom w:val="300"/>
          <w:divBdr>
            <w:top w:val="single" w:sz="6" w:space="15" w:color="EDEDED"/>
            <w:left w:val="single" w:sz="6" w:space="15" w:color="EDEDED"/>
            <w:bottom w:val="single" w:sz="6" w:space="15" w:color="EDEDED"/>
            <w:right w:val="single" w:sz="6" w:space="15" w:color="EDEDED"/>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 w:id="13583499">
          <w:marLeft w:val="0"/>
          <w:marRight w:val="0"/>
          <w:marTop w:val="0"/>
          <w:marBottom w:val="0"/>
          <w:divBdr>
            <w:top w:val="none" w:sz="0" w:space="0" w:color="auto"/>
            <w:left w:val="none" w:sz="0" w:space="0" w:color="auto"/>
            <w:bottom w:val="none" w:sz="0" w:space="0" w:color="auto"/>
            <w:right w:val="none" w:sz="0" w:space="0" w:color="auto"/>
          </w:divBdr>
        </w:div>
        <w:div w:id="13583809">
          <w:marLeft w:val="0"/>
          <w:marRight w:val="0"/>
          <w:marTop w:val="300"/>
          <w:marBottom w:val="0"/>
          <w:divBdr>
            <w:top w:val="none" w:sz="0" w:space="0" w:color="auto"/>
            <w:left w:val="none" w:sz="0" w:space="0" w:color="auto"/>
            <w:bottom w:val="none" w:sz="0" w:space="0" w:color="auto"/>
            <w:right w:val="none" w:sz="0" w:space="0" w:color="auto"/>
          </w:divBdr>
        </w:div>
        <w:div w:id="13652492">
          <w:marLeft w:val="0"/>
          <w:marRight w:val="0"/>
          <w:marTop w:val="0"/>
          <w:marBottom w:val="0"/>
          <w:divBdr>
            <w:top w:val="none" w:sz="0" w:space="0" w:color="auto"/>
            <w:left w:val="none" w:sz="0" w:space="0" w:color="auto"/>
            <w:bottom w:val="none" w:sz="0" w:space="0" w:color="auto"/>
            <w:right w:val="none" w:sz="0" w:space="0" w:color="auto"/>
          </w:divBdr>
        </w:div>
        <w:div w:id="13654758">
          <w:marLeft w:val="0"/>
          <w:marRight w:val="0"/>
          <w:marTop w:val="0"/>
          <w:marBottom w:val="0"/>
          <w:divBdr>
            <w:top w:val="none" w:sz="0" w:space="0" w:color="auto"/>
            <w:left w:val="none" w:sz="0" w:space="0" w:color="auto"/>
            <w:bottom w:val="none" w:sz="0" w:space="0" w:color="auto"/>
            <w:right w:val="none" w:sz="0" w:space="0" w:color="auto"/>
          </w:divBdr>
          <w:divsChild>
            <w:div w:id="81729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8478">
          <w:marLeft w:val="0"/>
          <w:marRight w:val="0"/>
          <w:marTop w:val="300"/>
          <w:marBottom w:val="0"/>
          <w:divBdr>
            <w:top w:val="none" w:sz="0" w:space="0" w:color="auto"/>
            <w:left w:val="none" w:sz="0" w:space="0" w:color="auto"/>
            <w:bottom w:val="none" w:sz="0" w:space="0" w:color="auto"/>
            <w:right w:val="none" w:sz="0" w:space="0" w:color="auto"/>
          </w:divBdr>
        </w:div>
        <w:div w:id="13697028">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
        <w:div w:id="13701152">
          <w:marLeft w:val="0"/>
          <w:marRight w:val="0"/>
          <w:marTop w:val="0"/>
          <w:marBottom w:val="300"/>
          <w:divBdr>
            <w:top w:val="single" w:sz="6" w:space="15" w:color="EDEDED"/>
            <w:left w:val="single" w:sz="6" w:space="15" w:color="EDEDED"/>
            <w:bottom w:val="single" w:sz="6" w:space="15" w:color="EDEDED"/>
            <w:right w:val="single" w:sz="6" w:space="15" w:color="EDEDED"/>
          </w:divBdr>
        </w:div>
        <w:div w:id="13701521">
          <w:marLeft w:val="0"/>
          <w:marRight w:val="0"/>
          <w:marTop w:val="0"/>
          <w:marBottom w:val="0"/>
          <w:divBdr>
            <w:top w:val="none" w:sz="0" w:space="0" w:color="auto"/>
            <w:left w:val="none" w:sz="0" w:space="0" w:color="auto"/>
            <w:bottom w:val="none" w:sz="0" w:space="0" w:color="auto"/>
            <w:right w:val="none" w:sz="0" w:space="0" w:color="auto"/>
          </w:divBdr>
        </w:div>
        <w:div w:id="13728993">
          <w:marLeft w:val="0"/>
          <w:marRight w:val="0"/>
          <w:marTop w:val="0"/>
          <w:marBottom w:val="0"/>
          <w:divBdr>
            <w:top w:val="none" w:sz="0" w:space="0" w:color="auto"/>
            <w:left w:val="none" w:sz="0" w:space="0" w:color="auto"/>
            <w:bottom w:val="none" w:sz="0" w:space="0" w:color="auto"/>
            <w:right w:val="none" w:sz="0" w:space="0" w:color="auto"/>
          </w:divBdr>
        </w:div>
        <w:div w:id="13767774">
          <w:marLeft w:val="0"/>
          <w:marRight w:val="0"/>
          <w:marTop w:val="300"/>
          <w:marBottom w:val="0"/>
          <w:divBdr>
            <w:top w:val="none" w:sz="0" w:space="0" w:color="auto"/>
            <w:left w:val="none" w:sz="0" w:space="0" w:color="auto"/>
            <w:bottom w:val="none" w:sz="0" w:space="0" w:color="auto"/>
            <w:right w:val="none" w:sz="0" w:space="0" w:color="auto"/>
          </w:divBdr>
          <w:divsChild>
            <w:div w:id="262569442">
              <w:marLeft w:val="0"/>
              <w:marRight w:val="0"/>
              <w:marTop w:val="0"/>
              <w:marBottom w:val="0"/>
              <w:divBdr>
                <w:top w:val="none" w:sz="0" w:space="0" w:color="auto"/>
                <w:left w:val="none" w:sz="0" w:space="0" w:color="auto"/>
                <w:bottom w:val="none" w:sz="0" w:space="0" w:color="auto"/>
                <w:right w:val="none" w:sz="0" w:space="0" w:color="auto"/>
              </w:divBdr>
            </w:div>
          </w:divsChild>
        </w:div>
        <w:div w:id="13767879">
          <w:marLeft w:val="0"/>
          <w:marRight w:val="0"/>
          <w:marTop w:val="0"/>
          <w:marBottom w:val="0"/>
          <w:divBdr>
            <w:top w:val="none" w:sz="0" w:space="0" w:color="auto"/>
            <w:left w:val="none" w:sz="0" w:space="0" w:color="auto"/>
            <w:bottom w:val="none" w:sz="0" w:space="0" w:color="auto"/>
            <w:right w:val="none" w:sz="0" w:space="0" w:color="auto"/>
          </w:divBdr>
        </w:div>
        <w:div w:id="13769407">
          <w:marLeft w:val="0"/>
          <w:marRight w:val="0"/>
          <w:marTop w:val="0"/>
          <w:marBottom w:val="0"/>
          <w:divBdr>
            <w:top w:val="none" w:sz="0" w:space="0" w:color="auto"/>
            <w:left w:val="none" w:sz="0" w:space="0" w:color="auto"/>
            <w:bottom w:val="none" w:sz="0" w:space="0" w:color="auto"/>
            <w:right w:val="none" w:sz="0" w:space="0" w:color="auto"/>
          </w:divBdr>
        </w:div>
        <w:div w:id="13771830">
          <w:marLeft w:val="0"/>
          <w:marRight w:val="0"/>
          <w:marTop w:val="0"/>
          <w:marBottom w:val="0"/>
          <w:divBdr>
            <w:top w:val="none" w:sz="0" w:space="0" w:color="auto"/>
            <w:left w:val="none" w:sz="0" w:space="0" w:color="auto"/>
            <w:bottom w:val="none" w:sz="0" w:space="0" w:color="auto"/>
            <w:right w:val="none" w:sz="0" w:space="0" w:color="auto"/>
          </w:divBdr>
        </w:div>
        <w:div w:id="13773849">
          <w:marLeft w:val="0"/>
          <w:marRight w:val="0"/>
          <w:marTop w:val="0"/>
          <w:marBottom w:val="0"/>
          <w:divBdr>
            <w:top w:val="none" w:sz="0" w:space="0" w:color="auto"/>
            <w:left w:val="none" w:sz="0" w:space="0" w:color="auto"/>
            <w:bottom w:val="none" w:sz="0" w:space="0" w:color="auto"/>
            <w:right w:val="none" w:sz="0" w:space="0" w:color="auto"/>
          </w:divBdr>
        </w:div>
        <w:div w:id="13775924">
          <w:marLeft w:val="0"/>
          <w:marRight w:val="0"/>
          <w:marTop w:val="0"/>
          <w:marBottom w:val="0"/>
          <w:divBdr>
            <w:top w:val="none" w:sz="0" w:space="0" w:color="auto"/>
            <w:left w:val="none" w:sz="0" w:space="0" w:color="auto"/>
            <w:bottom w:val="none" w:sz="0" w:space="0" w:color="auto"/>
            <w:right w:val="none" w:sz="0" w:space="0" w:color="auto"/>
          </w:divBdr>
        </w:div>
        <w:div w:id="13844380">
          <w:marLeft w:val="0"/>
          <w:marRight w:val="0"/>
          <w:marTop w:val="300"/>
          <w:marBottom w:val="0"/>
          <w:divBdr>
            <w:top w:val="none" w:sz="0" w:space="0" w:color="auto"/>
            <w:left w:val="none" w:sz="0" w:space="0" w:color="auto"/>
            <w:bottom w:val="none" w:sz="0" w:space="0" w:color="auto"/>
            <w:right w:val="none" w:sz="0" w:space="0" w:color="auto"/>
          </w:divBdr>
        </w:div>
        <w:div w:id="13844684">
          <w:marLeft w:val="0"/>
          <w:marRight w:val="0"/>
          <w:marTop w:val="0"/>
          <w:marBottom w:val="0"/>
          <w:divBdr>
            <w:top w:val="none" w:sz="0" w:space="0" w:color="auto"/>
            <w:left w:val="none" w:sz="0" w:space="0" w:color="auto"/>
            <w:bottom w:val="none" w:sz="0" w:space="0" w:color="auto"/>
            <w:right w:val="none" w:sz="0" w:space="0" w:color="auto"/>
          </w:divBdr>
        </w:div>
        <w:div w:id="13845151">
          <w:marLeft w:val="0"/>
          <w:marRight w:val="0"/>
          <w:marTop w:val="0"/>
          <w:marBottom w:val="0"/>
          <w:divBdr>
            <w:top w:val="none" w:sz="0" w:space="0" w:color="auto"/>
            <w:left w:val="none" w:sz="0" w:space="0" w:color="auto"/>
            <w:bottom w:val="none" w:sz="0" w:space="0" w:color="auto"/>
            <w:right w:val="none" w:sz="0" w:space="0" w:color="auto"/>
          </w:divBdr>
        </w:div>
        <w:div w:id="13847148">
          <w:marLeft w:val="0"/>
          <w:marRight w:val="0"/>
          <w:marTop w:val="300"/>
          <w:marBottom w:val="0"/>
          <w:divBdr>
            <w:top w:val="none" w:sz="0" w:space="0" w:color="auto"/>
            <w:left w:val="none" w:sz="0" w:space="0" w:color="auto"/>
            <w:bottom w:val="none" w:sz="0" w:space="0" w:color="auto"/>
            <w:right w:val="none" w:sz="0" w:space="0" w:color="auto"/>
          </w:divBdr>
        </w:div>
        <w:div w:id="13849016">
          <w:marLeft w:val="0"/>
          <w:marRight w:val="0"/>
          <w:marTop w:val="30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
        <w:div w:id="13918289">
          <w:marLeft w:val="0"/>
          <w:marRight w:val="0"/>
          <w:marTop w:val="300"/>
          <w:marBottom w:val="0"/>
          <w:divBdr>
            <w:top w:val="none" w:sz="0" w:space="0" w:color="auto"/>
            <w:left w:val="none" w:sz="0" w:space="0" w:color="auto"/>
            <w:bottom w:val="none" w:sz="0" w:space="0" w:color="auto"/>
            <w:right w:val="none" w:sz="0" w:space="0" w:color="auto"/>
          </w:divBdr>
          <w:divsChild>
            <w:div w:id="42873279">
              <w:marLeft w:val="0"/>
              <w:marRight w:val="0"/>
              <w:marTop w:val="0"/>
              <w:marBottom w:val="0"/>
              <w:divBdr>
                <w:top w:val="none" w:sz="0" w:space="0" w:color="auto"/>
                <w:left w:val="none" w:sz="0" w:space="0" w:color="auto"/>
                <w:bottom w:val="none" w:sz="0" w:space="0" w:color="auto"/>
                <w:right w:val="none" w:sz="0" w:space="0" w:color="auto"/>
              </w:divBdr>
              <w:divsChild>
                <w:div w:id="3894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791">
          <w:marLeft w:val="0"/>
          <w:marRight w:val="0"/>
          <w:marTop w:val="0"/>
          <w:marBottom w:val="0"/>
          <w:divBdr>
            <w:top w:val="none" w:sz="0" w:space="0" w:color="auto"/>
            <w:left w:val="none" w:sz="0" w:space="0" w:color="auto"/>
            <w:bottom w:val="none" w:sz="0" w:space="0" w:color="auto"/>
            <w:right w:val="none" w:sz="0" w:space="0" w:color="auto"/>
          </w:divBdr>
        </w:div>
        <w:div w:id="13921840">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
        <w:div w:id="13925278">
          <w:marLeft w:val="0"/>
          <w:marRight w:val="0"/>
          <w:marTop w:val="0"/>
          <w:marBottom w:val="0"/>
          <w:divBdr>
            <w:top w:val="none" w:sz="0" w:space="0" w:color="auto"/>
            <w:left w:val="none" w:sz="0" w:space="0" w:color="auto"/>
            <w:bottom w:val="none" w:sz="0" w:space="0" w:color="auto"/>
            <w:right w:val="none" w:sz="0" w:space="0" w:color="auto"/>
          </w:divBdr>
        </w:div>
        <w:div w:id="13961532">
          <w:marLeft w:val="0"/>
          <w:marRight w:val="0"/>
          <w:marTop w:val="0"/>
          <w:marBottom w:val="0"/>
          <w:divBdr>
            <w:top w:val="none" w:sz="0" w:space="0" w:color="auto"/>
            <w:left w:val="none" w:sz="0" w:space="0" w:color="auto"/>
            <w:bottom w:val="none" w:sz="0" w:space="0" w:color="auto"/>
            <w:right w:val="none" w:sz="0" w:space="0" w:color="auto"/>
          </w:divBdr>
        </w:div>
        <w:div w:id="14037074">
          <w:marLeft w:val="0"/>
          <w:marRight w:val="0"/>
          <w:marTop w:val="0"/>
          <w:marBottom w:val="0"/>
          <w:divBdr>
            <w:top w:val="none" w:sz="0" w:space="0" w:color="auto"/>
            <w:left w:val="none" w:sz="0" w:space="0" w:color="auto"/>
            <w:bottom w:val="none" w:sz="0" w:space="0" w:color="auto"/>
            <w:right w:val="none" w:sz="0" w:space="0" w:color="auto"/>
          </w:divBdr>
        </w:div>
        <w:div w:id="14038544">
          <w:marLeft w:val="0"/>
          <w:marRight w:val="0"/>
          <w:marTop w:val="0"/>
          <w:marBottom w:val="0"/>
          <w:divBdr>
            <w:top w:val="none" w:sz="0" w:space="0" w:color="auto"/>
            <w:left w:val="none" w:sz="0" w:space="0" w:color="auto"/>
            <w:bottom w:val="none" w:sz="0" w:space="0" w:color="auto"/>
            <w:right w:val="none" w:sz="0" w:space="0" w:color="auto"/>
          </w:divBdr>
          <w:divsChild>
            <w:div w:id="314843275">
              <w:marLeft w:val="0"/>
              <w:marRight w:val="0"/>
              <w:marTop w:val="0"/>
              <w:marBottom w:val="0"/>
              <w:divBdr>
                <w:top w:val="none" w:sz="0" w:space="0" w:color="auto"/>
                <w:left w:val="none" w:sz="0" w:space="0" w:color="auto"/>
                <w:bottom w:val="none" w:sz="0" w:space="0" w:color="auto"/>
                <w:right w:val="none" w:sz="0" w:space="0" w:color="auto"/>
              </w:divBdr>
            </w:div>
          </w:divsChild>
        </w:div>
        <w:div w:id="14040671">
          <w:marLeft w:val="0"/>
          <w:marRight w:val="0"/>
          <w:marTop w:val="0"/>
          <w:marBottom w:val="0"/>
          <w:divBdr>
            <w:top w:val="none" w:sz="0" w:space="0" w:color="auto"/>
            <w:left w:val="none" w:sz="0" w:space="0" w:color="auto"/>
            <w:bottom w:val="none" w:sz="0" w:space="0" w:color="auto"/>
            <w:right w:val="none" w:sz="0" w:space="0" w:color="auto"/>
          </w:divBdr>
        </w:div>
        <w:div w:id="14111854">
          <w:marLeft w:val="0"/>
          <w:marRight w:val="0"/>
          <w:marTop w:val="0"/>
          <w:marBottom w:val="0"/>
          <w:divBdr>
            <w:top w:val="none" w:sz="0" w:space="0" w:color="auto"/>
            <w:left w:val="none" w:sz="0" w:space="0" w:color="auto"/>
            <w:bottom w:val="none" w:sz="0" w:space="0" w:color="auto"/>
            <w:right w:val="none" w:sz="0" w:space="0" w:color="auto"/>
          </w:divBdr>
        </w:div>
        <w:div w:id="14114202">
          <w:marLeft w:val="0"/>
          <w:marRight w:val="0"/>
          <w:marTop w:val="0"/>
          <w:marBottom w:val="0"/>
          <w:divBdr>
            <w:top w:val="none" w:sz="0" w:space="0" w:color="auto"/>
            <w:left w:val="none" w:sz="0" w:space="0" w:color="auto"/>
            <w:bottom w:val="none" w:sz="0" w:space="0" w:color="auto"/>
            <w:right w:val="none" w:sz="0" w:space="0" w:color="auto"/>
          </w:divBdr>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4161296">
          <w:marLeft w:val="0"/>
          <w:marRight w:val="0"/>
          <w:marTop w:val="0"/>
          <w:marBottom w:val="0"/>
          <w:divBdr>
            <w:top w:val="none" w:sz="0" w:space="0" w:color="auto"/>
            <w:left w:val="none" w:sz="0" w:space="0" w:color="auto"/>
            <w:bottom w:val="none" w:sz="0" w:space="0" w:color="auto"/>
            <w:right w:val="none" w:sz="0" w:space="0" w:color="auto"/>
          </w:divBdr>
        </w:div>
        <w:div w:id="14188401">
          <w:marLeft w:val="0"/>
          <w:marRight w:val="0"/>
          <w:marTop w:val="0"/>
          <w:marBottom w:val="0"/>
          <w:divBdr>
            <w:top w:val="none" w:sz="0" w:space="0" w:color="auto"/>
            <w:left w:val="none" w:sz="0" w:space="0" w:color="auto"/>
            <w:bottom w:val="none" w:sz="0" w:space="0" w:color="auto"/>
            <w:right w:val="none" w:sz="0" w:space="0" w:color="auto"/>
          </w:divBdr>
        </w:div>
        <w:div w:id="14231384">
          <w:marLeft w:val="0"/>
          <w:marRight w:val="0"/>
          <w:marTop w:val="0"/>
          <w:marBottom w:val="0"/>
          <w:divBdr>
            <w:top w:val="none" w:sz="0" w:space="0" w:color="auto"/>
            <w:left w:val="none" w:sz="0" w:space="0" w:color="auto"/>
            <w:bottom w:val="none" w:sz="0" w:space="0" w:color="auto"/>
            <w:right w:val="none" w:sz="0" w:space="0" w:color="auto"/>
          </w:divBdr>
          <w:divsChild>
            <w:div w:id="307708632">
              <w:marLeft w:val="0"/>
              <w:marRight w:val="0"/>
              <w:marTop w:val="0"/>
              <w:marBottom w:val="0"/>
              <w:divBdr>
                <w:top w:val="none" w:sz="0" w:space="0" w:color="auto"/>
                <w:left w:val="none" w:sz="0" w:space="0" w:color="auto"/>
                <w:bottom w:val="none" w:sz="0" w:space="0" w:color="auto"/>
                <w:right w:val="none" w:sz="0" w:space="0" w:color="auto"/>
              </w:divBdr>
            </w:div>
          </w:divsChild>
        </w:div>
        <w:div w:id="14233333">
          <w:marLeft w:val="0"/>
          <w:marRight w:val="0"/>
          <w:marTop w:val="0"/>
          <w:marBottom w:val="0"/>
          <w:divBdr>
            <w:top w:val="none" w:sz="0" w:space="0" w:color="auto"/>
            <w:left w:val="none" w:sz="0" w:space="0" w:color="auto"/>
            <w:bottom w:val="none" w:sz="0" w:space="0" w:color="auto"/>
            <w:right w:val="none" w:sz="0" w:space="0" w:color="auto"/>
          </w:divBdr>
        </w:div>
        <w:div w:id="14234610">
          <w:marLeft w:val="0"/>
          <w:marRight w:val="0"/>
          <w:marTop w:val="0"/>
          <w:marBottom w:val="0"/>
          <w:divBdr>
            <w:top w:val="none" w:sz="0" w:space="0" w:color="auto"/>
            <w:left w:val="none" w:sz="0" w:space="0" w:color="auto"/>
            <w:bottom w:val="none" w:sz="0" w:space="0" w:color="auto"/>
            <w:right w:val="none" w:sz="0" w:space="0" w:color="auto"/>
          </w:divBdr>
        </w:div>
        <w:div w:id="14308868">
          <w:marLeft w:val="0"/>
          <w:marRight w:val="0"/>
          <w:marTop w:val="0"/>
          <w:marBottom w:val="0"/>
          <w:divBdr>
            <w:top w:val="none" w:sz="0" w:space="0" w:color="auto"/>
            <w:left w:val="none" w:sz="0" w:space="0" w:color="auto"/>
            <w:bottom w:val="none" w:sz="0" w:space="0" w:color="auto"/>
            <w:right w:val="none" w:sz="0" w:space="0" w:color="auto"/>
          </w:divBdr>
          <w:divsChild>
            <w:div w:id="161048583">
              <w:marLeft w:val="0"/>
              <w:marRight w:val="0"/>
              <w:marTop w:val="0"/>
              <w:marBottom w:val="0"/>
              <w:divBdr>
                <w:top w:val="none" w:sz="0" w:space="0" w:color="auto"/>
                <w:left w:val="none" w:sz="0" w:space="0" w:color="auto"/>
                <w:bottom w:val="none" w:sz="0" w:space="0" w:color="auto"/>
                <w:right w:val="none" w:sz="0" w:space="0" w:color="auto"/>
              </w:divBdr>
            </w:div>
          </w:divsChild>
        </w:div>
        <w:div w:id="14312258">
          <w:marLeft w:val="0"/>
          <w:marRight w:val="0"/>
          <w:marTop w:val="0"/>
          <w:marBottom w:val="0"/>
          <w:divBdr>
            <w:top w:val="none" w:sz="0" w:space="0" w:color="auto"/>
            <w:left w:val="none" w:sz="0" w:space="0" w:color="auto"/>
            <w:bottom w:val="none" w:sz="0" w:space="0" w:color="auto"/>
            <w:right w:val="none" w:sz="0" w:space="0" w:color="auto"/>
          </w:divBdr>
        </w:div>
        <w:div w:id="14314186">
          <w:marLeft w:val="0"/>
          <w:marRight w:val="0"/>
          <w:marTop w:val="0"/>
          <w:marBottom w:val="300"/>
          <w:divBdr>
            <w:top w:val="single" w:sz="6" w:space="15" w:color="EDEDED"/>
            <w:left w:val="single" w:sz="6" w:space="15" w:color="EDEDED"/>
            <w:bottom w:val="single" w:sz="6" w:space="15" w:color="EDEDED"/>
            <w:right w:val="single" w:sz="6" w:space="15" w:color="EDEDED"/>
          </w:divBdr>
        </w:div>
        <w:div w:id="14354023">
          <w:marLeft w:val="0"/>
          <w:marRight w:val="0"/>
          <w:marTop w:val="0"/>
          <w:marBottom w:val="0"/>
          <w:divBdr>
            <w:top w:val="none" w:sz="0" w:space="0" w:color="auto"/>
            <w:left w:val="none" w:sz="0" w:space="0" w:color="auto"/>
            <w:bottom w:val="none" w:sz="0" w:space="0" w:color="auto"/>
            <w:right w:val="none" w:sz="0" w:space="0" w:color="auto"/>
          </w:divBdr>
          <w:divsChild>
            <w:div w:id="3323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
        <w:div w:id="14380521">
          <w:marLeft w:val="0"/>
          <w:marRight w:val="0"/>
          <w:marTop w:val="30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
        <w:div w:id="14427374">
          <w:marLeft w:val="0"/>
          <w:marRight w:val="0"/>
          <w:marTop w:val="0"/>
          <w:marBottom w:val="0"/>
          <w:divBdr>
            <w:top w:val="none" w:sz="0" w:space="0" w:color="auto"/>
            <w:left w:val="none" w:sz="0" w:space="0" w:color="auto"/>
            <w:bottom w:val="none" w:sz="0" w:space="0" w:color="auto"/>
            <w:right w:val="none" w:sz="0" w:space="0" w:color="auto"/>
          </w:divBdr>
        </w:div>
        <w:div w:id="14428174">
          <w:marLeft w:val="0"/>
          <w:marRight w:val="0"/>
          <w:marTop w:val="0"/>
          <w:marBottom w:val="0"/>
          <w:divBdr>
            <w:top w:val="none" w:sz="0" w:space="0" w:color="auto"/>
            <w:left w:val="none" w:sz="0" w:space="0" w:color="auto"/>
            <w:bottom w:val="none" w:sz="0" w:space="0" w:color="auto"/>
            <w:right w:val="none" w:sz="0" w:space="0" w:color="auto"/>
          </w:divBdr>
        </w:div>
        <w:div w:id="14498974">
          <w:marLeft w:val="0"/>
          <w:marRight w:val="0"/>
          <w:marTop w:val="0"/>
          <w:marBottom w:val="0"/>
          <w:divBdr>
            <w:top w:val="none" w:sz="0" w:space="0" w:color="auto"/>
            <w:left w:val="none" w:sz="0" w:space="0" w:color="auto"/>
            <w:bottom w:val="none" w:sz="0" w:space="0" w:color="auto"/>
            <w:right w:val="none" w:sz="0" w:space="0" w:color="auto"/>
          </w:divBdr>
        </w:div>
        <w:div w:id="14505201">
          <w:marLeft w:val="0"/>
          <w:marRight w:val="0"/>
          <w:marTop w:val="0"/>
          <w:marBottom w:val="0"/>
          <w:divBdr>
            <w:top w:val="none" w:sz="0" w:space="0" w:color="auto"/>
            <w:left w:val="none" w:sz="0" w:space="0" w:color="auto"/>
            <w:bottom w:val="none" w:sz="0" w:space="0" w:color="auto"/>
            <w:right w:val="none" w:sz="0" w:space="0" w:color="auto"/>
          </w:divBdr>
        </w:div>
        <w:div w:id="14505314">
          <w:marLeft w:val="0"/>
          <w:marRight w:val="0"/>
          <w:marTop w:val="0"/>
          <w:marBottom w:val="0"/>
          <w:divBdr>
            <w:top w:val="none" w:sz="0" w:space="0" w:color="auto"/>
            <w:left w:val="none" w:sz="0" w:space="0" w:color="auto"/>
            <w:bottom w:val="none" w:sz="0" w:space="0" w:color="auto"/>
            <w:right w:val="none" w:sz="0" w:space="0" w:color="auto"/>
          </w:divBdr>
        </w:div>
        <w:div w:id="14507403">
          <w:marLeft w:val="0"/>
          <w:marRight w:val="0"/>
          <w:marTop w:val="0"/>
          <w:marBottom w:val="300"/>
          <w:divBdr>
            <w:top w:val="single" w:sz="6" w:space="15" w:color="EDEDED"/>
            <w:left w:val="single" w:sz="6" w:space="15" w:color="EDEDED"/>
            <w:bottom w:val="single" w:sz="6" w:space="15" w:color="EDEDED"/>
            <w:right w:val="single" w:sz="6" w:space="15" w:color="EDEDED"/>
          </w:divBdr>
        </w:div>
        <w:div w:id="14549314">
          <w:marLeft w:val="0"/>
          <w:marRight w:val="0"/>
          <w:marTop w:val="0"/>
          <w:marBottom w:val="0"/>
          <w:divBdr>
            <w:top w:val="none" w:sz="0" w:space="0" w:color="auto"/>
            <w:left w:val="none" w:sz="0" w:space="0" w:color="auto"/>
            <w:bottom w:val="none" w:sz="0" w:space="0" w:color="auto"/>
            <w:right w:val="none" w:sz="0" w:space="0" w:color="auto"/>
          </w:divBdr>
        </w:div>
        <w:div w:id="14573750">
          <w:marLeft w:val="0"/>
          <w:marRight w:val="0"/>
          <w:marTop w:val="0"/>
          <w:marBottom w:val="0"/>
          <w:divBdr>
            <w:top w:val="none" w:sz="0" w:space="0" w:color="auto"/>
            <w:left w:val="none" w:sz="0" w:space="0" w:color="auto"/>
            <w:bottom w:val="none" w:sz="0" w:space="0" w:color="auto"/>
            <w:right w:val="none" w:sz="0" w:space="0" w:color="auto"/>
          </w:divBdr>
        </w:div>
        <w:div w:id="14578161">
          <w:marLeft w:val="0"/>
          <w:marRight w:val="0"/>
          <w:marTop w:val="0"/>
          <w:marBottom w:val="300"/>
          <w:divBdr>
            <w:top w:val="single" w:sz="6" w:space="15" w:color="EDEDED"/>
            <w:left w:val="single" w:sz="6" w:space="15" w:color="EDEDED"/>
            <w:bottom w:val="single" w:sz="6" w:space="15" w:color="EDEDED"/>
            <w:right w:val="single" w:sz="6" w:space="15" w:color="EDEDED"/>
          </w:divBdr>
        </w:div>
        <w:div w:id="14578361">
          <w:marLeft w:val="0"/>
          <w:marRight w:val="0"/>
          <w:marTop w:val="0"/>
          <w:marBottom w:val="300"/>
          <w:divBdr>
            <w:top w:val="single" w:sz="6" w:space="15" w:color="EDEDED"/>
            <w:left w:val="single" w:sz="6" w:space="15" w:color="EDEDED"/>
            <w:bottom w:val="single" w:sz="6" w:space="15" w:color="EDEDED"/>
            <w:right w:val="single" w:sz="6" w:space="15" w:color="EDEDED"/>
          </w:divBdr>
        </w:div>
        <w:div w:id="14578639">
          <w:marLeft w:val="0"/>
          <w:marRight w:val="0"/>
          <w:marTop w:val="0"/>
          <w:marBottom w:val="0"/>
          <w:divBdr>
            <w:top w:val="none" w:sz="0" w:space="0" w:color="auto"/>
            <w:left w:val="none" w:sz="0" w:space="0" w:color="auto"/>
            <w:bottom w:val="none" w:sz="0" w:space="0" w:color="auto"/>
            <w:right w:val="none" w:sz="0" w:space="0" w:color="auto"/>
          </w:divBdr>
        </w:div>
        <w:div w:id="14579500">
          <w:marLeft w:val="0"/>
          <w:marRight w:val="0"/>
          <w:marTop w:val="0"/>
          <w:marBottom w:val="0"/>
          <w:divBdr>
            <w:top w:val="none" w:sz="0" w:space="0" w:color="auto"/>
            <w:left w:val="none" w:sz="0" w:space="0" w:color="auto"/>
            <w:bottom w:val="none" w:sz="0" w:space="0" w:color="auto"/>
            <w:right w:val="none" w:sz="0" w:space="0" w:color="auto"/>
          </w:divBdr>
        </w:div>
        <w:div w:id="14616898">
          <w:marLeft w:val="0"/>
          <w:marRight w:val="0"/>
          <w:marTop w:val="0"/>
          <w:marBottom w:val="0"/>
          <w:divBdr>
            <w:top w:val="none" w:sz="0" w:space="0" w:color="auto"/>
            <w:left w:val="none" w:sz="0" w:space="0" w:color="auto"/>
            <w:bottom w:val="none" w:sz="0" w:space="0" w:color="auto"/>
            <w:right w:val="none" w:sz="0" w:space="0" w:color="auto"/>
          </w:divBdr>
        </w:div>
        <w:div w:id="14620735">
          <w:marLeft w:val="0"/>
          <w:marRight w:val="0"/>
          <w:marTop w:val="0"/>
          <w:marBottom w:val="0"/>
          <w:divBdr>
            <w:top w:val="none" w:sz="0" w:space="0" w:color="auto"/>
            <w:left w:val="none" w:sz="0" w:space="0" w:color="auto"/>
            <w:bottom w:val="none" w:sz="0" w:space="0" w:color="auto"/>
            <w:right w:val="none" w:sz="0" w:space="0" w:color="auto"/>
          </w:divBdr>
        </w:div>
        <w:div w:id="14620926">
          <w:marLeft w:val="0"/>
          <w:marRight w:val="0"/>
          <w:marTop w:val="0"/>
          <w:marBottom w:val="0"/>
          <w:divBdr>
            <w:top w:val="none" w:sz="0" w:space="0" w:color="auto"/>
            <w:left w:val="none" w:sz="0" w:space="0" w:color="auto"/>
            <w:bottom w:val="none" w:sz="0" w:space="0" w:color="auto"/>
            <w:right w:val="none" w:sz="0" w:space="0" w:color="auto"/>
          </w:divBdr>
        </w:div>
        <w:div w:id="14623138">
          <w:marLeft w:val="0"/>
          <w:marRight w:val="0"/>
          <w:marTop w:val="0"/>
          <w:marBottom w:val="0"/>
          <w:divBdr>
            <w:top w:val="none" w:sz="0" w:space="0" w:color="auto"/>
            <w:left w:val="none" w:sz="0" w:space="0" w:color="auto"/>
            <w:bottom w:val="none" w:sz="0" w:space="0" w:color="auto"/>
            <w:right w:val="none" w:sz="0" w:space="0" w:color="auto"/>
          </w:divBdr>
        </w:div>
        <w:div w:id="14694664">
          <w:marLeft w:val="0"/>
          <w:marRight w:val="0"/>
          <w:marTop w:val="0"/>
          <w:marBottom w:val="0"/>
          <w:divBdr>
            <w:top w:val="none" w:sz="0" w:space="0" w:color="auto"/>
            <w:left w:val="none" w:sz="0" w:space="0" w:color="auto"/>
            <w:bottom w:val="none" w:sz="0" w:space="0" w:color="auto"/>
            <w:right w:val="none" w:sz="0" w:space="0" w:color="auto"/>
          </w:divBdr>
        </w:div>
        <w:div w:id="14697671">
          <w:marLeft w:val="0"/>
          <w:marRight w:val="0"/>
          <w:marTop w:val="0"/>
          <w:marBottom w:val="0"/>
          <w:divBdr>
            <w:top w:val="none" w:sz="0" w:space="0" w:color="auto"/>
            <w:left w:val="none" w:sz="0" w:space="0" w:color="auto"/>
            <w:bottom w:val="none" w:sz="0" w:space="0" w:color="auto"/>
            <w:right w:val="none" w:sz="0" w:space="0" w:color="auto"/>
          </w:divBdr>
        </w:div>
        <w:div w:id="14698194">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
        <w:div w:id="14814131">
          <w:marLeft w:val="0"/>
          <w:marRight w:val="0"/>
          <w:marTop w:val="0"/>
          <w:marBottom w:val="300"/>
          <w:divBdr>
            <w:top w:val="single" w:sz="6" w:space="15" w:color="EDEDED"/>
            <w:left w:val="single" w:sz="6" w:space="15" w:color="EDEDED"/>
            <w:bottom w:val="single" w:sz="6" w:space="15" w:color="EDEDED"/>
            <w:right w:val="single" w:sz="6" w:space="15" w:color="EDEDED"/>
          </w:divBdr>
        </w:div>
        <w:div w:id="14815306">
          <w:marLeft w:val="0"/>
          <w:marRight w:val="0"/>
          <w:marTop w:val="0"/>
          <w:marBottom w:val="0"/>
          <w:divBdr>
            <w:top w:val="none" w:sz="0" w:space="0" w:color="auto"/>
            <w:left w:val="none" w:sz="0" w:space="0" w:color="auto"/>
            <w:bottom w:val="none" w:sz="0" w:space="0" w:color="auto"/>
            <w:right w:val="none" w:sz="0" w:space="0" w:color="auto"/>
          </w:divBdr>
        </w:div>
        <w:div w:id="14816702">
          <w:marLeft w:val="0"/>
          <w:marRight w:val="0"/>
          <w:marTop w:val="0"/>
          <w:marBottom w:val="0"/>
          <w:divBdr>
            <w:top w:val="none" w:sz="0" w:space="0" w:color="auto"/>
            <w:left w:val="none" w:sz="0" w:space="0" w:color="auto"/>
            <w:bottom w:val="none" w:sz="0" w:space="0" w:color="auto"/>
            <w:right w:val="none" w:sz="0" w:space="0" w:color="auto"/>
          </w:divBdr>
        </w:div>
        <w:div w:id="14818290">
          <w:marLeft w:val="0"/>
          <w:marRight w:val="0"/>
          <w:marTop w:val="0"/>
          <w:marBottom w:val="300"/>
          <w:divBdr>
            <w:top w:val="single" w:sz="6" w:space="15" w:color="EDEDED"/>
            <w:left w:val="single" w:sz="6" w:space="15" w:color="EDEDED"/>
            <w:bottom w:val="single" w:sz="6" w:space="15" w:color="EDEDED"/>
            <w:right w:val="single" w:sz="6" w:space="15" w:color="EDEDED"/>
          </w:divBdr>
        </w:div>
        <w:div w:id="14885904">
          <w:marLeft w:val="0"/>
          <w:marRight w:val="0"/>
          <w:marTop w:val="0"/>
          <w:marBottom w:val="0"/>
          <w:divBdr>
            <w:top w:val="none" w:sz="0" w:space="0" w:color="auto"/>
            <w:left w:val="none" w:sz="0" w:space="0" w:color="auto"/>
            <w:bottom w:val="none" w:sz="0" w:space="0" w:color="auto"/>
            <w:right w:val="none" w:sz="0" w:space="0" w:color="auto"/>
          </w:divBdr>
        </w:div>
        <w:div w:id="14886554">
          <w:marLeft w:val="0"/>
          <w:marRight w:val="0"/>
          <w:marTop w:val="300"/>
          <w:marBottom w:val="0"/>
          <w:divBdr>
            <w:top w:val="none" w:sz="0" w:space="0" w:color="auto"/>
            <w:left w:val="none" w:sz="0" w:space="0" w:color="auto"/>
            <w:bottom w:val="none" w:sz="0" w:space="0" w:color="auto"/>
            <w:right w:val="none" w:sz="0" w:space="0" w:color="auto"/>
          </w:divBdr>
        </w:div>
        <w:div w:id="14888280">
          <w:marLeft w:val="0"/>
          <w:marRight w:val="0"/>
          <w:marTop w:val="0"/>
          <w:marBottom w:val="0"/>
          <w:divBdr>
            <w:top w:val="none" w:sz="0" w:space="0" w:color="auto"/>
            <w:left w:val="none" w:sz="0" w:space="0" w:color="auto"/>
            <w:bottom w:val="none" w:sz="0" w:space="0" w:color="auto"/>
            <w:right w:val="none" w:sz="0" w:space="0" w:color="auto"/>
          </w:divBdr>
          <w:divsChild>
            <w:div w:id="30351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91643">
          <w:marLeft w:val="0"/>
          <w:marRight w:val="0"/>
          <w:marTop w:val="0"/>
          <w:marBottom w:val="0"/>
          <w:divBdr>
            <w:top w:val="none" w:sz="0" w:space="0" w:color="auto"/>
            <w:left w:val="none" w:sz="0" w:space="0" w:color="auto"/>
            <w:bottom w:val="none" w:sz="0" w:space="0" w:color="auto"/>
            <w:right w:val="none" w:sz="0" w:space="0" w:color="auto"/>
          </w:divBdr>
        </w:div>
        <w:div w:id="14891842">
          <w:marLeft w:val="0"/>
          <w:marRight w:val="0"/>
          <w:marTop w:val="300"/>
          <w:marBottom w:val="0"/>
          <w:divBdr>
            <w:top w:val="none" w:sz="0" w:space="0" w:color="auto"/>
            <w:left w:val="none" w:sz="0" w:space="0" w:color="auto"/>
            <w:bottom w:val="none" w:sz="0" w:space="0" w:color="auto"/>
            <w:right w:val="none" w:sz="0" w:space="0" w:color="auto"/>
          </w:divBdr>
        </w:div>
        <w:div w:id="14891885">
          <w:marLeft w:val="0"/>
          <w:marRight w:val="0"/>
          <w:marTop w:val="0"/>
          <w:marBottom w:val="0"/>
          <w:divBdr>
            <w:top w:val="none" w:sz="0" w:space="0" w:color="auto"/>
            <w:left w:val="none" w:sz="0" w:space="0" w:color="auto"/>
            <w:bottom w:val="none" w:sz="0" w:space="0" w:color="auto"/>
            <w:right w:val="none" w:sz="0" w:space="0" w:color="auto"/>
          </w:divBdr>
        </w:div>
        <w:div w:id="14892885">
          <w:marLeft w:val="0"/>
          <w:marRight w:val="0"/>
          <w:marTop w:val="0"/>
          <w:marBottom w:val="0"/>
          <w:divBdr>
            <w:top w:val="none" w:sz="0" w:space="0" w:color="auto"/>
            <w:left w:val="none" w:sz="0" w:space="0" w:color="auto"/>
            <w:bottom w:val="none" w:sz="0" w:space="0" w:color="auto"/>
            <w:right w:val="none" w:sz="0" w:space="0" w:color="auto"/>
          </w:divBdr>
        </w:div>
        <w:div w:id="14962459">
          <w:marLeft w:val="0"/>
          <w:marRight w:val="0"/>
          <w:marTop w:val="0"/>
          <w:marBottom w:val="0"/>
          <w:divBdr>
            <w:top w:val="none" w:sz="0" w:space="0" w:color="auto"/>
            <w:left w:val="none" w:sz="0" w:space="0" w:color="auto"/>
            <w:bottom w:val="none" w:sz="0" w:space="0" w:color="auto"/>
            <w:right w:val="none" w:sz="0" w:space="0" w:color="auto"/>
          </w:divBdr>
        </w:div>
        <w:div w:id="14967968">
          <w:marLeft w:val="0"/>
          <w:marRight w:val="0"/>
          <w:marTop w:val="0"/>
          <w:marBottom w:val="0"/>
          <w:divBdr>
            <w:top w:val="none" w:sz="0" w:space="0" w:color="auto"/>
            <w:left w:val="none" w:sz="0" w:space="0" w:color="auto"/>
            <w:bottom w:val="none" w:sz="0" w:space="0" w:color="auto"/>
            <w:right w:val="none" w:sz="0" w:space="0" w:color="auto"/>
          </w:divBdr>
          <w:divsChild>
            <w:div w:id="7028937">
              <w:marLeft w:val="0"/>
              <w:marRight w:val="0"/>
              <w:marTop w:val="0"/>
              <w:marBottom w:val="0"/>
              <w:divBdr>
                <w:top w:val="none" w:sz="0" w:space="0" w:color="auto"/>
                <w:left w:val="none" w:sz="0" w:space="0" w:color="auto"/>
                <w:bottom w:val="none" w:sz="0" w:space="0" w:color="auto"/>
                <w:right w:val="none" w:sz="0" w:space="0" w:color="auto"/>
              </w:divBdr>
            </w:div>
          </w:divsChild>
        </w:div>
        <w:div w:id="14968020">
          <w:marLeft w:val="0"/>
          <w:marRight w:val="0"/>
          <w:marTop w:val="300"/>
          <w:marBottom w:val="0"/>
          <w:divBdr>
            <w:top w:val="none" w:sz="0" w:space="0" w:color="auto"/>
            <w:left w:val="none" w:sz="0" w:space="0" w:color="auto"/>
            <w:bottom w:val="none" w:sz="0" w:space="0" w:color="auto"/>
            <w:right w:val="none" w:sz="0" w:space="0" w:color="auto"/>
          </w:divBdr>
        </w:div>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 w:id="15082440">
          <w:marLeft w:val="0"/>
          <w:marRight w:val="0"/>
          <w:marTop w:val="0"/>
          <w:marBottom w:val="0"/>
          <w:divBdr>
            <w:top w:val="none" w:sz="0" w:space="0" w:color="auto"/>
            <w:left w:val="none" w:sz="0" w:space="0" w:color="auto"/>
            <w:bottom w:val="none" w:sz="0" w:space="0" w:color="auto"/>
            <w:right w:val="none" w:sz="0" w:space="0" w:color="auto"/>
          </w:divBdr>
          <w:divsChild>
            <w:div w:id="358168229">
              <w:marLeft w:val="0"/>
              <w:marRight w:val="0"/>
              <w:marTop w:val="0"/>
              <w:marBottom w:val="0"/>
              <w:divBdr>
                <w:top w:val="none" w:sz="0" w:space="0" w:color="auto"/>
                <w:left w:val="none" w:sz="0" w:space="0" w:color="auto"/>
                <w:bottom w:val="none" w:sz="0" w:space="0" w:color="auto"/>
                <w:right w:val="none" w:sz="0" w:space="0" w:color="auto"/>
              </w:divBdr>
            </w:div>
          </w:divsChild>
        </w:div>
        <w:div w:id="15083075">
          <w:marLeft w:val="0"/>
          <w:marRight w:val="0"/>
          <w:marTop w:val="0"/>
          <w:marBottom w:val="0"/>
          <w:divBdr>
            <w:top w:val="none" w:sz="0" w:space="0" w:color="auto"/>
            <w:left w:val="none" w:sz="0" w:space="0" w:color="auto"/>
            <w:bottom w:val="none" w:sz="0" w:space="0" w:color="auto"/>
            <w:right w:val="none" w:sz="0" w:space="0" w:color="auto"/>
          </w:divBdr>
        </w:div>
        <w:div w:id="15087753">
          <w:marLeft w:val="0"/>
          <w:marRight w:val="0"/>
          <w:marTop w:val="0"/>
          <w:marBottom w:val="0"/>
          <w:divBdr>
            <w:top w:val="none" w:sz="0" w:space="0" w:color="auto"/>
            <w:left w:val="none" w:sz="0" w:space="0" w:color="auto"/>
            <w:bottom w:val="none" w:sz="0" w:space="0" w:color="auto"/>
            <w:right w:val="none" w:sz="0" w:space="0" w:color="auto"/>
          </w:divBdr>
        </w:div>
        <w:div w:id="15153868">
          <w:marLeft w:val="0"/>
          <w:marRight w:val="0"/>
          <w:marTop w:val="0"/>
          <w:marBottom w:val="0"/>
          <w:divBdr>
            <w:top w:val="none" w:sz="0" w:space="0" w:color="auto"/>
            <w:left w:val="none" w:sz="0" w:space="0" w:color="auto"/>
            <w:bottom w:val="none" w:sz="0" w:space="0" w:color="auto"/>
            <w:right w:val="none" w:sz="0" w:space="0" w:color="auto"/>
          </w:divBdr>
        </w:div>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 w:id="15157645">
          <w:marLeft w:val="0"/>
          <w:marRight w:val="0"/>
          <w:marTop w:val="0"/>
          <w:marBottom w:val="300"/>
          <w:divBdr>
            <w:top w:val="single" w:sz="6" w:space="15" w:color="EDEDED"/>
            <w:left w:val="single" w:sz="6" w:space="15" w:color="EDEDED"/>
            <w:bottom w:val="single" w:sz="6" w:space="15" w:color="EDEDED"/>
            <w:right w:val="single" w:sz="6" w:space="15" w:color="EDEDED"/>
          </w:divBdr>
        </w:div>
        <w:div w:id="15158086">
          <w:marLeft w:val="0"/>
          <w:marRight w:val="0"/>
          <w:marTop w:val="0"/>
          <w:marBottom w:val="0"/>
          <w:divBdr>
            <w:top w:val="none" w:sz="0" w:space="0" w:color="auto"/>
            <w:left w:val="none" w:sz="0" w:space="0" w:color="auto"/>
            <w:bottom w:val="none" w:sz="0" w:space="0" w:color="auto"/>
            <w:right w:val="none" w:sz="0" w:space="0" w:color="auto"/>
          </w:divBdr>
        </w:div>
        <w:div w:id="15159455">
          <w:marLeft w:val="0"/>
          <w:marRight w:val="0"/>
          <w:marTop w:val="0"/>
          <w:marBottom w:val="0"/>
          <w:divBdr>
            <w:top w:val="none" w:sz="0" w:space="0" w:color="auto"/>
            <w:left w:val="none" w:sz="0" w:space="0" w:color="auto"/>
            <w:bottom w:val="none" w:sz="0" w:space="0" w:color="auto"/>
            <w:right w:val="none" w:sz="0" w:space="0" w:color="auto"/>
          </w:divBdr>
        </w:div>
        <w:div w:id="15162954">
          <w:marLeft w:val="0"/>
          <w:marRight w:val="0"/>
          <w:marTop w:val="0"/>
          <w:marBottom w:val="0"/>
          <w:divBdr>
            <w:top w:val="none" w:sz="0" w:space="0" w:color="auto"/>
            <w:left w:val="none" w:sz="0" w:space="0" w:color="auto"/>
            <w:bottom w:val="none" w:sz="0" w:space="0" w:color="auto"/>
            <w:right w:val="none" w:sz="0" w:space="0" w:color="auto"/>
          </w:divBdr>
        </w:div>
        <w:div w:id="15205075">
          <w:marLeft w:val="0"/>
          <w:marRight w:val="0"/>
          <w:marTop w:val="0"/>
          <w:marBottom w:val="0"/>
          <w:divBdr>
            <w:top w:val="none" w:sz="0" w:space="0" w:color="auto"/>
            <w:left w:val="none" w:sz="0" w:space="0" w:color="auto"/>
            <w:bottom w:val="none" w:sz="0" w:space="0" w:color="auto"/>
            <w:right w:val="none" w:sz="0" w:space="0" w:color="auto"/>
          </w:divBdr>
        </w:div>
        <w:div w:id="15233328">
          <w:marLeft w:val="0"/>
          <w:marRight w:val="0"/>
          <w:marTop w:val="300"/>
          <w:marBottom w:val="0"/>
          <w:divBdr>
            <w:top w:val="none" w:sz="0" w:space="0" w:color="auto"/>
            <w:left w:val="none" w:sz="0" w:space="0" w:color="auto"/>
            <w:bottom w:val="none" w:sz="0" w:space="0" w:color="auto"/>
            <w:right w:val="none" w:sz="0" w:space="0" w:color="auto"/>
          </w:divBdr>
        </w:div>
        <w:div w:id="15235018">
          <w:marLeft w:val="0"/>
          <w:marRight w:val="0"/>
          <w:marTop w:val="0"/>
          <w:marBottom w:val="0"/>
          <w:divBdr>
            <w:top w:val="none" w:sz="0" w:space="0" w:color="auto"/>
            <w:left w:val="none" w:sz="0" w:space="0" w:color="auto"/>
            <w:bottom w:val="none" w:sz="0" w:space="0" w:color="auto"/>
            <w:right w:val="none" w:sz="0" w:space="0" w:color="auto"/>
          </w:divBdr>
        </w:div>
        <w:div w:id="15271994">
          <w:marLeft w:val="0"/>
          <w:marRight w:val="0"/>
          <w:marTop w:val="0"/>
          <w:marBottom w:val="0"/>
          <w:divBdr>
            <w:top w:val="none" w:sz="0" w:space="0" w:color="auto"/>
            <w:left w:val="none" w:sz="0" w:space="0" w:color="auto"/>
            <w:bottom w:val="none" w:sz="0" w:space="0" w:color="auto"/>
            <w:right w:val="none" w:sz="0" w:space="0" w:color="auto"/>
          </w:divBdr>
        </w:div>
        <w:div w:id="15275253">
          <w:marLeft w:val="0"/>
          <w:marRight w:val="0"/>
          <w:marTop w:val="0"/>
          <w:marBottom w:val="0"/>
          <w:divBdr>
            <w:top w:val="none" w:sz="0" w:space="0" w:color="auto"/>
            <w:left w:val="none" w:sz="0" w:space="0" w:color="auto"/>
            <w:bottom w:val="none" w:sz="0" w:space="0" w:color="auto"/>
            <w:right w:val="none" w:sz="0" w:space="0" w:color="auto"/>
          </w:divBdr>
        </w:div>
        <w:div w:id="15276142">
          <w:marLeft w:val="0"/>
          <w:marRight w:val="0"/>
          <w:marTop w:val="300"/>
          <w:marBottom w:val="0"/>
          <w:divBdr>
            <w:top w:val="none" w:sz="0" w:space="0" w:color="auto"/>
            <w:left w:val="none" w:sz="0" w:space="0" w:color="auto"/>
            <w:bottom w:val="none" w:sz="0" w:space="0" w:color="auto"/>
            <w:right w:val="none" w:sz="0" w:space="0" w:color="auto"/>
          </w:divBdr>
        </w:div>
        <w:div w:id="15280605">
          <w:marLeft w:val="0"/>
          <w:marRight w:val="0"/>
          <w:marTop w:val="0"/>
          <w:marBottom w:val="0"/>
          <w:divBdr>
            <w:top w:val="none" w:sz="0" w:space="0" w:color="auto"/>
            <w:left w:val="none" w:sz="0" w:space="0" w:color="auto"/>
            <w:bottom w:val="none" w:sz="0" w:space="0" w:color="auto"/>
            <w:right w:val="none" w:sz="0" w:space="0" w:color="auto"/>
          </w:divBdr>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693">
          <w:marLeft w:val="0"/>
          <w:marRight w:val="0"/>
          <w:marTop w:val="0"/>
          <w:marBottom w:val="0"/>
          <w:divBdr>
            <w:top w:val="none" w:sz="0" w:space="0" w:color="auto"/>
            <w:left w:val="none" w:sz="0" w:space="0" w:color="auto"/>
            <w:bottom w:val="none" w:sz="0" w:space="0" w:color="auto"/>
            <w:right w:val="none" w:sz="0" w:space="0" w:color="auto"/>
          </w:divBdr>
        </w:div>
        <w:div w:id="15350132">
          <w:marLeft w:val="0"/>
          <w:marRight w:val="0"/>
          <w:marTop w:val="0"/>
          <w:marBottom w:val="0"/>
          <w:divBdr>
            <w:top w:val="none" w:sz="0" w:space="0" w:color="auto"/>
            <w:left w:val="none" w:sz="0" w:space="0" w:color="auto"/>
            <w:bottom w:val="none" w:sz="0" w:space="0" w:color="auto"/>
            <w:right w:val="none" w:sz="0" w:space="0" w:color="auto"/>
          </w:divBdr>
        </w:div>
        <w:div w:id="15351060">
          <w:marLeft w:val="0"/>
          <w:marRight w:val="0"/>
          <w:marTop w:val="0"/>
          <w:marBottom w:val="0"/>
          <w:divBdr>
            <w:top w:val="none" w:sz="0" w:space="0" w:color="auto"/>
            <w:left w:val="none" w:sz="0" w:space="0" w:color="auto"/>
            <w:bottom w:val="none" w:sz="0" w:space="0" w:color="auto"/>
            <w:right w:val="none" w:sz="0" w:space="0" w:color="auto"/>
          </w:divBdr>
        </w:div>
        <w:div w:id="15424577">
          <w:marLeft w:val="0"/>
          <w:marRight w:val="0"/>
          <w:marTop w:val="300"/>
          <w:marBottom w:val="0"/>
          <w:divBdr>
            <w:top w:val="none" w:sz="0" w:space="0" w:color="auto"/>
            <w:left w:val="none" w:sz="0" w:space="0" w:color="auto"/>
            <w:bottom w:val="none" w:sz="0" w:space="0" w:color="auto"/>
            <w:right w:val="none" w:sz="0" w:space="0" w:color="auto"/>
          </w:divBdr>
        </w:div>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 w:id="15429328">
          <w:marLeft w:val="0"/>
          <w:marRight w:val="0"/>
          <w:marTop w:val="300"/>
          <w:marBottom w:val="0"/>
          <w:divBdr>
            <w:top w:val="none" w:sz="0" w:space="0" w:color="auto"/>
            <w:left w:val="none" w:sz="0" w:space="0" w:color="auto"/>
            <w:bottom w:val="none" w:sz="0" w:space="0" w:color="auto"/>
            <w:right w:val="none" w:sz="0" w:space="0" w:color="auto"/>
          </w:divBdr>
        </w:div>
        <w:div w:id="15471598">
          <w:marLeft w:val="0"/>
          <w:marRight w:val="0"/>
          <w:marTop w:val="0"/>
          <w:marBottom w:val="0"/>
          <w:divBdr>
            <w:top w:val="none" w:sz="0" w:space="0" w:color="auto"/>
            <w:left w:val="none" w:sz="0" w:space="0" w:color="auto"/>
            <w:bottom w:val="none" w:sz="0" w:space="0" w:color="auto"/>
            <w:right w:val="none" w:sz="0" w:space="0" w:color="auto"/>
          </w:divBdr>
        </w:div>
        <w:div w:id="15472510">
          <w:marLeft w:val="0"/>
          <w:marRight w:val="0"/>
          <w:marTop w:val="0"/>
          <w:marBottom w:val="0"/>
          <w:divBdr>
            <w:top w:val="none" w:sz="0" w:space="0" w:color="auto"/>
            <w:left w:val="none" w:sz="0" w:space="0" w:color="auto"/>
            <w:bottom w:val="none" w:sz="0" w:space="0" w:color="auto"/>
            <w:right w:val="none" w:sz="0" w:space="0" w:color="auto"/>
          </w:divBdr>
        </w:div>
        <w:div w:id="15498814">
          <w:marLeft w:val="0"/>
          <w:marRight w:val="0"/>
          <w:marTop w:val="0"/>
          <w:marBottom w:val="0"/>
          <w:divBdr>
            <w:top w:val="none" w:sz="0" w:space="0" w:color="auto"/>
            <w:left w:val="none" w:sz="0" w:space="0" w:color="auto"/>
            <w:bottom w:val="none" w:sz="0" w:space="0" w:color="auto"/>
            <w:right w:val="none" w:sz="0" w:space="0" w:color="auto"/>
          </w:divBdr>
        </w:div>
        <w:div w:id="15545694">
          <w:marLeft w:val="0"/>
          <w:marRight w:val="0"/>
          <w:marTop w:val="0"/>
          <w:marBottom w:val="0"/>
          <w:divBdr>
            <w:top w:val="none" w:sz="0" w:space="0" w:color="auto"/>
            <w:left w:val="none" w:sz="0" w:space="0" w:color="auto"/>
            <w:bottom w:val="none" w:sz="0" w:space="0" w:color="auto"/>
            <w:right w:val="none" w:sz="0" w:space="0" w:color="auto"/>
          </w:divBdr>
        </w:div>
        <w:div w:id="15548240">
          <w:marLeft w:val="0"/>
          <w:marRight w:val="0"/>
          <w:marTop w:val="0"/>
          <w:marBottom w:val="300"/>
          <w:divBdr>
            <w:top w:val="single" w:sz="6" w:space="15" w:color="EDEDED"/>
            <w:left w:val="single" w:sz="6" w:space="15" w:color="EDEDED"/>
            <w:bottom w:val="single" w:sz="6" w:space="15" w:color="EDEDED"/>
            <w:right w:val="single" w:sz="6" w:space="15" w:color="EDEDED"/>
          </w:divBdr>
        </w:div>
        <w:div w:id="15549706">
          <w:marLeft w:val="0"/>
          <w:marRight w:val="0"/>
          <w:marTop w:val="0"/>
          <w:marBottom w:val="0"/>
          <w:divBdr>
            <w:top w:val="none" w:sz="0" w:space="0" w:color="auto"/>
            <w:left w:val="none" w:sz="0" w:space="0" w:color="auto"/>
            <w:bottom w:val="none" w:sz="0" w:space="0" w:color="auto"/>
            <w:right w:val="none" w:sz="0" w:space="0" w:color="auto"/>
          </w:divBdr>
        </w:div>
        <w:div w:id="15617474">
          <w:marLeft w:val="0"/>
          <w:marRight w:val="0"/>
          <w:marTop w:val="0"/>
          <w:marBottom w:val="0"/>
          <w:divBdr>
            <w:top w:val="none" w:sz="0" w:space="0" w:color="auto"/>
            <w:left w:val="none" w:sz="0" w:space="0" w:color="auto"/>
            <w:bottom w:val="none" w:sz="0" w:space="0" w:color="auto"/>
            <w:right w:val="none" w:sz="0" w:space="0" w:color="auto"/>
          </w:divBdr>
        </w:div>
        <w:div w:id="15617982">
          <w:marLeft w:val="0"/>
          <w:marRight w:val="0"/>
          <w:marTop w:val="0"/>
          <w:marBottom w:val="0"/>
          <w:divBdr>
            <w:top w:val="none" w:sz="0" w:space="0" w:color="auto"/>
            <w:left w:val="none" w:sz="0" w:space="0" w:color="auto"/>
            <w:bottom w:val="none" w:sz="0" w:space="0" w:color="auto"/>
            <w:right w:val="none" w:sz="0" w:space="0" w:color="auto"/>
          </w:divBdr>
        </w:div>
        <w:div w:id="15618184">
          <w:marLeft w:val="0"/>
          <w:marRight w:val="0"/>
          <w:marTop w:val="0"/>
          <w:marBottom w:val="0"/>
          <w:divBdr>
            <w:top w:val="none" w:sz="0" w:space="0" w:color="auto"/>
            <w:left w:val="none" w:sz="0" w:space="0" w:color="auto"/>
            <w:bottom w:val="none" w:sz="0" w:space="0" w:color="auto"/>
            <w:right w:val="none" w:sz="0" w:space="0" w:color="auto"/>
          </w:divBdr>
        </w:div>
        <w:div w:id="15619657">
          <w:marLeft w:val="0"/>
          <w:marRight w:val="0"/>
          <w:marTop w:val="0"/>
          <w:marBottom w:val="0"/>
          <w:divBdr>
            <w:top w:val="none" w:sz="0" w:space="0" w:color="auto"/>
            <w:left w:val="none" w:sz="0" w:space="0" w:color="auto"/>
            <w:bottom w:val="none" w:sz="0" w:space="0" w:color="auto"/>
            <w:right w:val="none" w:sz="0" w:space="0" w:color="auto"/>
          </w:divBdr>
        </w:div>
        <w:div w:id="15620147">
          <w:marLeft w:val="0"/>
          <w:marRight w:val="0"/>
          <w:marTop w:val="0"/>
          <w:marBottom w:val="300"/>
          <w:divBdr>
            <w:top w:val="single" w:sz="6" w:space="15" w:color="EDEDED"/>
            <w:left w:val="single" w:sz="6" w:space="15" w:color="EDEDED"/>
            <w:bottom w:val="single" w:sz="6" w:space="15" w:color="EDEDED"/>
            <w:right w:val="single" w:sz="6" w:space="15" w:color="EDEDED"/>
          </w:divBdr>
        </w:div>
        <w:div w:id="15621071">
          <w:marLeft w:val="0"/>
          <w:marRight w:val="0"/>
          <w:marTop w:val="0"/>
          <w:marBottom w:val="0"/>
          <w:divBdr>
            <w:top w:val="none" w:sz="0" w:space="0" w:color="auto"/>
            <w:left w:val="none" w:sz="0" w:space="0" w:color="auto"/>
            <w:bottom w:val="none" w:sz="0" w:space="0" w:color="auto"/>
            <w:right w:val="none" w:sz="0" w:space="0" w:color="auto"/>
          </w:divBdr>
          <w:divsChild>
            <w:div w:id="28453858">
              <w:marLeft w:val="0"/>
              <w:marRight w:val="0"/>
              <w:marTop w:val="0"/>
              <w:marBottom w:val="0"/>
              <w:divBdr>
                <w:top w:val="none" w:sz="0" w:space="0" w:color="auto"/>
                <w:left w:val="none" w:sz="0" w:space="0" w:color="auto"/>
                <w:bottom w:val="none" w:sz="0" w:space="0" w:color="auto"/>
                <w:right w:val="none" w:sz="0" w:space="0" w:color="auto"/>
              </w:divBdr>
            </w:div>
          </w:divsChild>
        </w:div>
        <w:div w:id="15666845">
          <w:marLeft w:val="0"/>
          <w:marRight w:val="0"/>
          <w:marTop w:val="0"/>
          <w:marBottom w:val="0"/>
          <w:divBdr>
            <w:top w:val="none" w:sz="0" w:space="0" w:color="auto"/>
            <w:left w:val="none" w:sz="0" w:space="0" w:color="auto"/>
            <w:bottom w:val="none" w:sz="0" w:space="0" w:color="auto"/>
            <w:right w:val="none" w:sz="0" w:space="0" w:color="auto"/>
          </w:divBdr>
        </w:div>
        <w:div w:id="15667297">
          <w:marLeft w:val="0"/>
          <w:marRight w:val="0"/>
          <w:marTop w:val="0"/>
          <w:marBottom w:val="300"/>
          <w:divBdr>
            <w:top w:val="single" w:sz="6" w:space="15" w:color="EDEDED"/>
            <w:left w:val="single" w:sz="6" w:space="15" w:color="EDEDED"/>
            <w:bottom w:val="single" w:sz="6" w:space="15" w:color="EDEDED"/>
            <w:right w:val="single" w:sz="6" w:space="15" w:color="EDEDED"/>
          </w:divBdr>
        </w:div>
        <w:div w:id="15667319">
          <w:marLeft w:val="0"/>
          <w:marRight w:val="0"/>
          <w:marTop w:val="0"/>
          <w:marBottom w:val="0"/>
          <w:divBdr>
            <w:top w:val="none" w:sz="0" w:space="0" w:color="auto"/>
            <w:left w:val="none" w:sz="0" w:space="0" w:color="auto"/>
            <w:bottom w:val="none" w:sz="0" w:space="0" w:color="auto"/>
            <w:right w:val="none" w:sz="0" w:space="0" w:color="auto"/>
          </w:divBdr>
        </w:div>
        <w:div w:id="15735983">
          <w:marLeft w:val="0"/>
          <w:marRight w:val="0"/>
          <w:marTop w:val="0"/>
          <w:marBottom w:val="0"/>
          <w:divBdr>
            <w:top w:val="none" w:sz="0" w:space="0" w:color="auto"/>
            <w:left w:val="none" w:sz="0" w:space="0" w:color="auto"/>
            <w:bottom w:val="none" w:sz="0" w:space="0" w:color="auto"/>
            <w:right w:val="none" w:sz="0" w:space="0" w:color="auto"/>
          </w:divBdr>
        </w:div>
        <w:div w:id="15737116">
          <w:marLeft w:val="0"/>
          <w:marRight w:val="0"/>
          <w:marTop w:val="300"/>
          <w:marBottom w:val="0"/>
          <w:divBdr>
            <w:top w:val="none" w:sz="0" w:space="0" w:color="auto"/>
            <w:left w:val="none" w:sz="0" w:space="0" w:color="auto"/>
            <w:bottom w:val="none" w:sz="0" w:space="0" w:color="auto"/>
            <w:right w:val="none" w:sz="0" w:space="0" w:color="auto"/>
          </w:divBdr>
        </w:div>
        <w:div w:id="15737674">
          <w:marLeft w:val="0"/>
          <w:marRight w:val="480"/>
          <w:marTop w:val="0"/>
          <w:marBottom w:val="0"/>
          <w:divBdr>
            <w:top w:val="none" w:sz="0" w:space="0" w:color="auto"/>
            <w:left w:val="none" w:sz="0" w:space="0" w:color="auto"/>
            <w:bottom w:val="none" w:sz="0" w:space="0" w:color="auto"/>
            <w:right w:val="none" w:sz="0" w:space="0" w:color="auto"/>
          </w:divBdr>
        </w:div>
        <w:div w:id="15738262">
          <w:marLeft w:val="0"/>
          <w:marRight w:val="0"/>
          <w:marTop w:val="0"/>
          <w:marBottom w:val="300"/>
          <w:divBdr>
            <w:top w:val="single" w:sz="6" w:space="15" w:color="EDEDED"/>
            <w:left w:val="single" w:sz="6" w:space="15" w:color="EDEDED"/>
            <w:bottom w:val="single" w:sz="6" w:space="15" w:color="EDEDED"/>
            <w:right w:val="single" w:sz="6" w:space="15" w:color="EDEDED"/>
          </w:divBdr>
        </w:div>
        <w:div w:id="15739627">
          <w:marLeft w:val="0"/>
          <w:marRight w:val="0"/>
          <w:marTop w:val="0"/>
          <w:marBottom w:val="0"/>
          <w:divBdr>
            <w:top w:val="none" w:sz="0" w:space="0" w:color="auto"/>
            <w:left w:val="none" w:sz="0" w:space="0" w:color="auto"/>
            <w:bottom w:val="none" w:sz="0" w:space="0" w:color="auto"/>
            <w:right w:val="none" w:sz="0" w:space="0" w:color="auto"/>
          </w:divBdr>
        </w:div>
        <w:div w:id="15741667">
          <w:marLeft w:val="0"/>
          <w:marRight w:val="0"/>
          <w:marTop w:val="0"/>
          <w:marBottom w:val="0"/>
          <w:divBdr>
            <w:top w:val="none" w:sz="0" w:space="0" w:color="auto"/>
            <w:left w:val="none" w:sz="0" w:space="0" w:color="auto"/>
            <w:bottom w:val="none" w:sz="0" w:space="0" w:color="auto"/>
            <w:right w:val="none" w:sz="0" w:space="0" w:color="auto"/>
          </w:divBdr>
        </w:div>
        <w:div w:id="15814117">
          <w:marLeft w:val="0"/>
          <w:marRight w:val="0"/>
          <w:marTop w:val="0"/>
          <w:marBottom w:val="0"/>
          <w:divBdr>
            <w:top w:val="none" w:sz="0" w:space="0" w:color="auto"/>
            <w:left w:val="none" w:sz="0" w:space="0" w:color="auto"/>
            <w:bottom w:val="none" w:sz="0" w:space="0" w:color="auto"/>
            <w:right w:val="none" w:sz="0" w:space="0" w:color="auto"/>
          </w:divBdr>
        </w:div>
        <w:div w:id="15814944">
          <w:marLeft w:val="0"/>
          <w:marRight w:val="0"/>
          <w:marTop w:val="0"/>
          <w:marBottom w:val="0"/>
          <w:divBdr>
            <w:top w:val="none" w:sz="0" w:space="0" w:color="auto"/>
            <w:left w:val="none" w:sz="0" w:space="0" w:color="auto"/>
            <w:bottom w:val="none" w:sz="0" w:space="0" w:color="auto"/>
            <w:right w:val="none" w:sz="0" w:space="0" w:color="auto"/>
          </w:divBdr>
        </w:div>
        <w:div w:id="15815078">
          <w:marLeft w:val="0"/>
          <w:marRight w:val="0"/>
          <w:marTop w:val="0"/>
          <w:marBottom w:val="0"/>
          <w:divBdr>
            <w:top w:val="none" w:sz="0" w:space="0" w:color="auto"/>
            <w:left w:val="none" w:sz="0" w:space="0" w:color="auto"/>
            <w:bottom w:val="none" w:sz="0" w:space="0" w:color="auto"/>
            <w:right w:val="none" w:sz="0" w:space="0" w:color="auto"/>
          </w:divBdr>
          <w:divsChild>
            <w:div w:id="87973137">
              <w:marLeft w:val="0"/>
              <w:marRight w:val="0"/>
              <w:marTop w:val="0"/>
              <w:marBottom w:val="0"/>
              <w:divBdr>
                <w:top w:val="none" w:sz="0" w:space="0" w:color="auto"/>
                <w:left w:val="none" w:sz="0" w:space="0" w:color="auto"/>
                <w:bottom w:val="none" w:sz="0" w:space="0" w:color="auto"/>
                <w:right w:val="none" w:sz="0" w:space="0" w:color="auto"/>
              </w:divBdr>
            </w:div>
          </w:divsChild>
        </w:div>
        <w:div w:id="15889673">
          <w:marLeft w:val="0"/>
          <w:marRight w:val="0"/>
          <w:marTop w:val="0"/>
          <w:marBottom w:val="0"/>
          <w:divBdr>
            <w:top w:val="none" w:sz="0" w:space="0" w:color="auto"/>
            <w:left w:val="none" w:sz="0" w:space="0" w:color="auto"/>
            <w:bottom w:val="none" w:sz="0" w:space="0" w:color="auto"/>
            <w:right w:val="none" w:sz="0" w:space="0" w:color="auto"/>
          </w:divBdr>
          <w:divsChild>
            <w:div w:id="73403610">
              <w:marLeft w:val="0"/>
              <w:marRight w:val="0"/>
              <w:marTop w:val="0"/>
              <w:marBottom w:val="0"/>
              <w:divBdr>
                <w:top w:val="none" w:sz="0" w:space="0" w:color="auto"/>
                <w:left w:val="none" w:sz="0" w:space="0" w:color="auto"/>
                <w:bottom w:val="none" w:sz="0" w:space="0" w:color="auto"/>
                <w:right w:val="none" w:sz="0" w:space="0" w:color="auto"/>
              </w:divBdr>
            </w:div>
          </w:divsChild>
        </w:div>
        <w:div w:id="15928575">
          <w:marLeft w:val="0"/>
          <w:marRight w:val="0"/>
          <w:marTop w:val="0"/>
          <w:marBottom w:val="0"/>
          <w:divBdr>
            <w:top w:val="none" w:sz="0" w:space="0" w:color="auto"/>
            <w:left w:val="none" w:sz="0" w:space="0" w:color="auto"/>
            <w:bottom w:val="none" w:sz="0" w:space="0" w:color="auto"/>
            <w:right w:val="none" w:sz="0" w:space="0" w:color="auto"/>
          </w:divBdr>
        </w:div>
        <w:div w:id="15929617">
          <w:marLeft w:val="0"/>
          <w:marRight w:val="0"/>
          <w:marTop w:val="0"/>
          <w:marBottom w:val="0"/>
          <w:divBdr>
            <w:top w:val="none" w:sz="0" w:space="0" w:color="auto"/>
            <w:left w:val="none" w:sz="0" w:space="0" w:color="auto"/>
            <w:bottom w:val="none" w:sz="0" w:space="0" w:color="auto"/>
            <w:right w:val="none" w:sz="0" w:space="0" w:color="auto"/>
          </w:divBdr>
        </w:div>
        <w:div w:id="15932481">
          <w:marLeft w:val="0"/>
          <w:marRight w:val="0"/>
          <w:marTop w:val="0"/>
          <w:marBottom w:val="0"/>
          <w:divBdr>
            <w:top w:val="none" w:sz="0" w:space="0" w:color="auto"/>
            <w:left w:val="none" w:sz="0" w:space="0" w:color="auto"/>
            <w:bottom w:val="none" w:sz="0" w:space="0" w:color="auto"/>
            <w:right w:val="none" w:sz="0" w:space="0" w:color="auto"/>
          </w:divBdr>
          <w:divsChild>
            <w:div w:id="34164358">
              <w:marLeft w:val="0"/>
              <w:marRight w:val="0"/>
              <w:marTop w:val="0"/>
              <w:marBottom w:val="0"/>
              <w:divBdr>
                <w:top w:val="none" w:sz="0" w:space="0" w:color="auto"/>
                <w:left w:val="none" w:sz="0" w:space="0" w:color="auto"/>
                <w:bottom w:val="none" w:sz="0" w:space="0" w:color="auto"/>
                <w:right w:val="none" w:sz="0" w:space="0" w:color="auto"/>
              </w:divBdr>
            </w:div>
          </w:divsChild>
        </w:div>
        <w:div w:id="16010338">
          <w:marLeft w:val="0"/>
          <w:marRight w:val="0"/>
          <w:marTop w:val="0"/>
          <w:marBottom w:val="300"/>
          <w:divBdr>
            <w:top w:val="single" w:sz="6" w:space="15" w:color="EDEDED"/>
            <w:left w:val="single" w:sz="6" w:space="15" w:color="EDEDED"/>
            <w:bottom w:val="single" w:sz="6" w:space="15" w:color="EDEDED"/>
            <w:right w:val="single" w:sz="6" w:space="15" w:color="EDEDED"/>
          </w:divBdr>
        </w:div>
        <w:div w:id="16079238">
          <w:marLeft w:val="0"/>
          <w:marRight w:val="0"/>
          <w:marTop w:val="0"/>
          <w:marBottom w:val="0"/>
          <w:divBdr>
            <w:top w:val="none" w:sz="0" w:space="0" w:color="auto"/>
            <w:left w:val="none" w:sz="0" w:space="0" w:color="auto"/>
            <w:bottom w:val="none" w:sz="0" w:space="0" w:color="auto"/>
            <w:right w:val="none" w:sz="0" w:space="0" w:color="auto"/>
          </w:divBdr>
        </w:div>
        <w:div w:id="16083835">
          <w:marLeft w:val="0"/>
          <w:marRight w:val="0"/>
          <w:marTop w:val="0"/>
          <w:marBottom w:val="0"/>
          <w:divBdr>
            <w:top w:val="none" w:sz="0" w:space="0" w:color="auto"/>
            <w:left w:val="none" w:sz="0" w:space="0" w:color="auto"/>
            <w:bottom w:val="none" w:sz="0" w:space="0" w:color="auto"/>
            <w:right w:val="none" w:sz="0" w:space="0" w:color="auto"/>
          </w:divBdr>
        </w:div>
        <w:div w:id="16086213">
          <w:marLeft w:val="0"/>
          <w:marRight w:val="0"/>
          <w:marTop w:val="0"/>
          <w:marBottom w:val="0"/>
          <w:divBdr>
            <w:top w:val="none" w:sz="0" w:space="0" w:color="auto"/>
            <w:left w:val="none" w:sz="0" w:space="0" w:color="auto"/>
            <w:bottom w:val="none" w:sz="0" w:space="0" w:color="auto"/>
            <w:right w:val="none" w:sz="0" w:space="0" w:color="auto"/>
          </w:divBdr>
        </w:div>
        <w:div w:id="16086223">
          <w:marLeft w:val="0"/>
          <w:marRight w:val="0"/>
          <w:marTop w:val="300"/>
          <w:marBottom w:val="0"/>
          <w:divBdr>
            <w:top w:val="none" w:sz="0" w:space="0" w:color="auto"/>
            <w:left w:val="none" w:sz="0" w:space="0" w:color="auto"/>
            <w:bottom w:val="none" w:sz="0" w:space="0" w:color="auto"/>
            <w:right w:val="none" w:sz="0" w:space="0" w:color="auto"/>
          </w:divBdr>
          <w:divsChild>
            <w:div w:id="336886436">
              <w:marLeft w:val="0"/>
              <w:marRight w:val="0"/>
              <w:marTop w:val="0"/>
              <w:marBottom w:val="0"/>
              <w:divBdr>
                <w:top w:val="none" w:sz="0" w:space="0" w:color="auto"/>
                <w:left w:val="none" w:sz="0" w:space="0" w:color="auto"/>
                <w:bottom w:val="none" w:sz="0" w:space="0" w:color="auto"/>
                <w:right w:val="none" w:sz="0" w:space="0" w:color="auto"/>
              </w:divBdr>
            </w:div>
          </w:divsChild>
        </w:div>
        <w:div w:id="16122524">
          <w:marLeft w:val="0"/>
          <w:marRight w:val="0"/>
          <w:marTop w:val="0"/>
          <w:marBottom w:val="0"/>
          <w:divBdr>
            <w:top w:val="none" w:sz="0" w:space="0" w:color="auto"/>
            <w:left w:val="none" w:sz="0" w:space="0" w:color="auto"/>
            <w:bottom w:val="none" w:sz="0" w:space="0" w:color="auto"/>
            <w:right w:val="none" w:sz="0" w:space="0" w:color="auto"/>
          </w:divBdr>
          <w:divsChild>
            <w:div w:id="111174279">
              <w:marLeft w:val="0"/>
              <w:marRight w:val="0"/>
              <w:marTop w:val="0"/>
              <w:marBottom w:val="0"/>
              <w:divBdr>
                <w:top w:val="none" w:sz="0" w:space="0" w:color="auto"/>
                <w:left w:val="none" w:sz="0" w:space="0" w:color="auto"/>
                <w:bottom w:val="none" w:sz="0" w:space="0" w:color="auto"/>
                <w:right w:val="none" w:sz="0" w:space="0" w:color="auto"/>
              </w:divBdr>
            </w:div>
          </w:divsChild>
        </w:div>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4023">
          <w:marLeft w:val="0"/>
          <w:marRight w:val="0"/>
          <w:marTop w:val="0"/>
          <w:marBottom w:val="0"/>
          <w:divBdr>
            <w:top w:val="none" w:sz="0" w:space="0" w:color="auto"/>
            <w:left w:val="none" w:sz="0" w:space="0" w:color="auto"/>
            <w:bottom w:val="none" w:sz="0" w:space="0" w:color="auto"/>
            <w:right w:val="none" w:sz="0" w:space="0" w:color="auto"/>
          </w:divBdr>
        </w:div>
        <w:div w:id="16126109">
          <w:marLeft w:val="0"/>
          <w:marRight w:val="0"/>
          <w:marTop w:val="0"/>
          <w:marBottom w:val="0"/>
          <w:divBdr>
            <w:top w:val="none" w:sz="0" w:space="0" w:color="auto"/>
            <w:left w:val="none" w:sz="0" w:space="0" w:color="auto"/>
            <w:bottom w:val="none" w:sz="0" w:space="0" w:color="auto"/>
            <w:right w:val="none" w:sz="0" w:space="0" w:color="auto"/>
          </w:divBdr>
        </w:div>
        <w:div w:id="16126271">
          <w:marLeft w:val="0"/>
          <w:marRight w:val="0"/>
          <w:marTop w:val="0"/>
          <w:marBottom w:val="0"/>
          <w:divBdr>
            <w:top w:val="none" w:sz="0" w:space="0" w:color="auto"/>
            <w:left w:val="none" w:sz="0" w:space="0" w:color="auto"/>
            <w:bottom w:val="none" w:sz="0" w:space="0" w:color="auto"/>
            <w:right w:val="none" w:sz="0" w:space="0" w:color="auto"/>
          </w:divBdr>
        </w:div>
        <w:div w:id="16126973">
          <w:marLeft w:val="0"/>
          <w:marRight w:val="0"/>
          <w:marTop w:val="0"/>
          <w:marBottom w:val="0"/>
          <w:divBdr>
            <w:top w:val="none" w:sz="0" w:space="0" w:color="auto"/>
            <w:left w:val="none" w:sz="0" w:space="0" w:color="auto"/>
            <w:bottom w:val="none" w:sz="0" w:space="0" w:color="auto"/>
            <w:right w:val="none" w:sz="0" w:space="0" w:color="auto"/>
          </w:divBdr>
        </w:div>
        <w:div w:id="16127422">
          <w:marLeft w:val="0"/>
          <w:marRight w:val="0"/>
          <w:marTop w:val="0"/>
          <w:marBottom w:val="0"/>
          <w:divBdr>
            <w:top w:val="none" w:sz="0" w:space="0" w:color="auto"/>
            <w:left w:val="none" w:sz="0" w:space="0" w:color="auto"/>
            <w:bottom w:val="none" w:sz="0" w:space="0" w:color="auto"/>
            <w:right w:val="none" w:sz="0" w:space="0" w:color="auto"/>
          </w:divBdr>
        </w:div>
        <w:div w:id="16153764">
          <w:marLeft w:val="0"/>
          <w:marRight w:val="0"/>
          <w:marTop w:val="0"/>
          <w:marBottom w:val="0"/>
          <w:divBdr>
            <w:top w:val="none" w:sz="0" w:space="0" w:color="auto"/>
            <w:left w:val="none" w:sz="0" w:space="0" w:color="auto"/>
            <w:bottom w:val="none" w:sz="0" w:space="0" w:color="auto"/>
            <w:right w:val="none" w:sz="0" w:space="0" w:color="auto"/>
          </w:divBdr>
        </w:div>
        <w:div w:id="16198611">
          <w:marLeft w:val="0"/>
          <w:marRight w:val="0"/>
          <w:marTop w:val="0"/>
          <w:marBottom w:val="0"/>
          <w:divBdr>
            <w:top w:val="none" w:sz="0" w:space="0" w:color="auto"/>
            <w:left w:val="none" w:sz="0" w:space="0" w:color="auto"/>
            <w:bottom w:val="none" w:sz="0" w:space="0" w:color="auto"/>
            <w:right w:val="none" w:sz="0" w:space="0" w:color="auto"/>
          </w:divBdr>
        </w:div>
        <w:div w:id="16201650">
          <w:marLeft w:val="0"/>
          <w:marRight w:val="0"/>
          <w:marTop w:val="0"/>
          <w:marBottom w:val="0"/>
          <w:divBdr>
            <w:top w:val="none" w:sz="0" w:space="0" w:color="auto"/>
            <w:left w:val="none" w:sz="0" w:space="0" w:color="auto"/>
            <w:bottom w:val="none" w:sz="0" w:space="0" w:color="auto"/>
            <w:right w:val="none" w:sz="0" w:space="0" w:color="auto"/>
          </w:divBdr>
        </w:div>
        <w:div w:id="16201671">
          <w:marLeft w:val="0"/>
          <w:marRight w:val="0"/>
          <w:marTop w:val="0"/>
          <w:marBottom w:val="0"/>
          <w:divBdr>
            <w:top w:val="none" w:sz="0" w:space="0" w:color="auto"/>
            <w:left w:val="none" w:sz="0" w:space="0" w:color="auto"/>
            <w:bottom w:val="none" w:sz="0" w:space="0" w:color="auto"/>
            <w:right w:val="none" w:sz="0" w:space="0" w:color="auto"/>
          </w:divBdr>
        </w:div>
        <w:div w:id="16202450">
          <w:marLeft w:val="0"/>
          <w:marRight w:val="0"/>
          <w:marTop w:val="0"/>
          <w:marBottom w:val="0"/>
          <w:divBdr>
            <w:top w:val="none" w:sz="0" w:space="0" w:color="auto"/>
            <w:left w:val="none" w:sz="0" w:space="0" w:color="auto"/>
            <w:bottom w:val="none" w:sz="0" w:space="0" w:color="auto"/>
            <w:right w:val="none" w:sz="0" w:space="0" w:color="auto"/>
          </w:divBdr>
        </w:div>
        <w:div w:id="16203729">
          <w:marLeft w:val="0"/>
          <w:marRight w:val="0"/>
          <w:marTop w:val="0"/>
          <w:marBottom w:val="0"/>
          <w:divBdr>
            <w:top w:val="none" w:sz="0" w:space="0" w:color="auto"/>
            <w:left w:val="none" w:sz="0" w:space="0" w:color="auto"/>
            <w:bottom w:val="none" w:sz="0" w:space="0" w:color="auto"/>
            <w:right w:val="none" w:sz="0" w:space="0" w:color="auto"/>
          </w:divBdr>
        </w:div>
        <w:div w:id="16273330">
          <w:marLeft w:val="0"/>
          <w:marRight w:val="0"/>
          <w:marTop w:val="0"/>
          <w:marBottom w:val="0"/>
          <w:divBdr>
            <w:top w:val="none" w:sz="0" w:space="0" w:color="auto"/>
            <w:left w:val="none" w:sz="0" w:space="0" w:color="auto"/>
            <w:bottom w:val="none" w:sz="0" w:space="0" w:color="auto"/>
            <w:right w:val="none" w:sz="0" w:space="0" w:color="auto"/>
          </w:divBdr>
        </w:div>
        <w:div w:id="16273783">
          <w:marLeft w:val="0"/>
          <w:marRight w:val="0"/>
          <w:marTop w:val="0"/>
          <w:marBottom w:val="300"/>
          <w:divBdr>
            <w:top w:val="single" w:sz="6" w:space="15" w:color="EDEDED"/>
            <w:left w:val="single" w:sz="6" w:space="15" w:color="EDEDED"/>
            <w:bottom w:val="single" w:sz="6" w:space="15" w:color="EDEDED"/>
            <w:right w:val="single" w:sz="6" w:space="15" w:color="EDEDED"/>
          </w:divBdr>
        </w:div>
        <w:div w:id="16273906">
          <w:marLeft w:val="0"/>
          <w:marRight w:val="0"/>
          <w:marTop w:val="0"/>
          <w:marBottom w:val="0"/>
          <w:divBdr>
            <w:top w:val="none" w:sz="0" w:space="0" w:color="auto"/>
            <w:left w:val="none" w:sz="0" w:space="0" w:color="auto"/>
            <w:bottom w:val="none" w:sz="0" w:space="0" w:color="auto"/>
            <w:right w:val="none" w:sz="0" w:space="0" w:color="auto"/>
          </w:divBdr>
        </w:div>
        <w:div w:id="16277280">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
        <w:div w:id="16348429">
          <w:marLeft w:val="0"/>
          <w:marRight w:val="0"/>
          <w:marTop w:val="0"/>
          <w:marBottom w:val="0"/>
          <w:divBdr>
            <w:top w:val="none" w:sz="0" w:space="0" w:color="auto"/>
            <w:left w:val="none" w:sz="0" w:space="0" w:color="auto"/>
            <w:bottom w:val="none" w:sz="0" w:space="0" w:color="auto"/>
            <w:right w:val="none" w:sz="0" w:space="0" w:color="auto"/>
          </w:divBdr>
        </w:div>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2163">
          <w:marLeft w:val="0"/>
          <w:marRight w:val="0"/>
          <w:marTop w:val="0"/>
          <w:marBottom w:val="0"/>
          <w:divBdr>
            <w:top w:val="none" w:sz="0" w:space="0" w:color="auto"/>
            <w:left w:val="none" w:sz="0" w:space="0" w:color="auto"/>
            <w:bottom w:val="none" w:sz="0" w:space="0" w:color="auto"/>
            <w:right w:val="none" w:sz="0" w:space="0" w:color="auto"/>
          </w:divBdr>
        </w:div>
        <w:div w:id="16393886">
          <w:marLeft w:val="0"/>
          <w:marRight w:val="0"/>
          <w:marTop w:val="300"/>
          <w:marBottom w:val="0"/>
          <w:divBdr>
            <w:top w:val="none" w:sz="0" w:space="0" w:color="auto"/>
            <w:left w:val="none" w:sz="0" w:space="0" w:color="auto"/>
            <w:bottom w:val="none" w:sz="0" w:space="0" w:color="auto"/>
            <w:right w:val="none" w:sz="0" w:space="0" w:color="auto"/>
          </w:divBdr>
        </w:div>
        <w:div w:id="16396645">
          <w:marLeft w:val="0"/>
          <w:marRight w:val="0"/>
          <w:marTop w:val="0"/>
          <w:marBottom w:val="0"/>
          <w:divBdr>
            <w:top w:val="none" w:sz="0" w:space="0" w:color="auto"/>
            <w:left w:val="none" w:sz="0" w:space="0" w:color="auto"/>
            <w:bottom w:val="none" w:sz="0" w:space="0" w:color="auto"/>
            <w:right w:val="none" w:sz="0" w:space="0" w:color="auto"/>
          </w:divBdr>
        </w:div>
        <w:div w:id="16397559">
          <w:marLeft w:val="0"/>
          <w:marRight w:val="0"/>
          <w:marTop w:val="0"/>
          <w:marBottom w:val="0"/>
          <w:divBdr>
            <w:top w:val="none" w:sz="0" w:space="0" w:color="auto"/>
            <w:left w:val="none" w:sz="0" w:space="0" w:color="auto"/>
            <w:bottom w:val="none" w:sz="0" w:space="0" w:color="auto"/>
            <w:right w:val="none" w:sz="0" w:space="0" w:color="auto"/>
          </w:divBdr>
        </w:div>
        <w:div w:id="16469518">
          <w:marLeft w:val="0"/>
          <w:marRight w:val="0"/>
          <w:marTop w:val="0"/>
          <w:marBottom w:val="0"/>
          <w:divBdr>
            <w:top w:val="none" w:sz="0" w:space="0" w:color="auto"/>
            <w:left w:val="none" w:sz="0" w:space="0" w:color="auto"/>
            <w:bottom w:val="none" w:sz="0" w:space="0" w:color="auto"/>
            <w:right w:val="none" w:sz="0" w:space="0" w:color="auto"/>
          </w:divBdr>
        </w:div>
        <w:div w:id="16471344">
          <w:marLeft w:val="0"/>
          <w:marRight w:val="0"/>
          <w:marTop w:val="0"/>
          <w:marBottom w:val="0"/>
          <w:divBdr>
            <w:top w:val="none" w:sz="0" w:space="0" w:color="auto"/>
            <w:left w:val="none" w:sz="0" w:space="0" w:color="auto"/>
            <w:bottom w:val="none" w:sz="0" w:space="0" w:color="auto"/>
            <w:right w:val="none" w:sz="0" w:space="0" w:color="auto"/>
          </w:divBdr>
        </w:div>
        <w:div w:id="16540251">
          <w:marLeft w:val="0"/>
          <w:marRight w:val="0"/>
          <w:marTop w:val="0"/>
          <w:marBottom w:val="0"/>
          <w:divBdr>
            <w:top w:val="none" w:sz="0" w:space="0" w:color="auto"/>
            <w:left w:val="none" w:sz="0" w:space="0" w:color="auto"/>
            <w:bottom w:val="none" w:sz="0" w:space="0" w:color="auto"/>
            <w:right w:val="none" w:sz="0" w:space="0" w:color="auto"/>
          </w:divBdr>
        </w:div>
        <w:div w:id="16542085">
          <w:marLeft w:val="0"/>
          <w:marRight w:val="0"/>
          <w:marTop w:val="0"/>
          <w:marBottom w:val="0"/>
          <w:divBdr>
            <w:top w:val="none" w:sz="0" w:space="0" w:color="auto"/>
            <w:left w:val="none" w:sz="0" w:space="0" w:color="auto"/>
            <w:bottom w:val="none" w:sz="0" w:space="0" w:color="auto"/>
            <w:right w:val="none" w:sz="0" w:space="0" w:color="auto"/>
          </w:divBdr>
        </w:div>
        <w:div w:id="16543048">
          <w:marLeft w:val="0"/>
          <w:marRight w:val="0"/>
          <w:marTop w:val="0"/>
          <w:marBottom w:val="0"/>
          <w:divBdr>
            <w:top w:val="none" w:sz="0" w:space="0" w:color="auto"/>
            <w:left w:val="none" w:sz="0" w:space="0" w:color="auto"/>
            <w:bottom w:val="none" w:sz="0" w:space="0" w:color="auto"/>
            <w:right w:val="none" w:sz="0" w:space="0" w:color="auto"/>
          </w:divBdr>
          <w:divsChild>
            <w:div w:id="404383151">
              <w:marLeft w:val="0"/>
              <w:marRight w:val="0"/>
              <w:marTop w:val="0"/>
              <w:marBottom w:val="0"/>
              <w:divBdr>
                <w:top w:val="none" w:sz="0" w:space="0" w:color="auto"/>
                <w:left w:val="none" w:sz="0" w:space="0" w:color="auto"/>
                <w:bottom w:val="none" w:sz="0" w:space="0" w:color="auto"/>
                <w:right w:val="none" w:sz="0" w:space="0" w:color="auto"/>
              </w:divBdr>
            </w:div>
          </w:divsChild>
        </w:div>
        <w:div w:id="16590036">
          <w:marLeft w:val="0"/>
          <w:marRight w:val="0"/>
          <w:marTop w:val="300"/>
          <w:marBottom w:val="0"/>
          <w:divBdr>
            <w:top w:val="none" w:sz="0" w:space="0" w:color="auto"/>
            <w:left w:val="none" w:sz="0" w:space="0" w:color="auto"/>
            <w:bottom w:val="none" w:sz="0" w:space="0" w:color="auto"/>
            <w:right w:val="none" w:sz="0" w:space="0" w:color="auto"/>
          </w:divBdr>
          <w:divsChild>
            <w:div w:id="323629616">
              <w:marLeft w:val="0"/>
              <w:marRight w:val="0"/>
              <w:marTop w:val="0"/>
              <w:marBottom w:val="0"/>
              <w:divBdr>
                <w:top w:val="none" w:sz="0" w:space="0" w:color="auto"/>
                <w:left w:val="none" w:sz="0" w:space="0" w:color="auto"/>
                <w:bottom w:val="none" w:sz="0" w:space="0" w:color="auto"/>
                <w:right w:val="none" w:sz="0" w:space="0" w:color="auto"/>
              </w:divBdr>
            </w:div>
          </w:divsChild>
        </w:div>
        <w:div w:id="16657460">
          <w:marLeft w:val="0"/>
          <w:marRight w:val="0"/>
          <w:marTop w:val="0"/>
          <w:marBottom w:val="0"/>
          <w:divBdr>
            <w:top w:val="none" w:sz="0" w:space="0" w:color="auto"/>
            <w:left w:val="none" w:sz="0" w:space="0" w:color="auto"/>
            <w:bottom w:val="none" w:sz="0" w:space="0" w:color="auto"/>
            <w:right w:val="none" w:sz="0" w:space="0" w:color="auto"/>
          </w:divBdr>
          <w:divsChild>
            <w:div w:id="143619190">
              <w:marLeft w:val="0"/>
              <w:marRight w:val="0"/>
              <w:marTop w:val="0"/>
              <w:marBottom w:val="0"/>
              <w:divBdr>
                <w:top w:val="none" w:sz="0" w:space="0" w:color="auto"/>
                <w:left w:val="none" w:sz="0" w:space="0" w:color="auto"/>
                <w:bottom w:val="none" w:sz="0" w:space="0" w:color="auto"/>
                <w:right w:val="none" w:sz="0" w:space="0" w:color="auto"/>
              </w:divBdr>
            </w:div>
          </w:divsChild>
        </w:div>
        <w:div w:id="16659589">
          <w:marLeft w:val="0"/>
          <w:marRight w:val="0"/>
          <w:marTop w:val="0"/>
          <w:marBottom w:val="0"/>
          <w:divBdr>
            <w:top w:val="none" w:sz="0" w:space="0" w:color="auto"/>
            <w:left w:val="none" w:sz="0" w:space="0" w:color="auto"/>
            <w:bottom w:val="none" w:sz="0" w:space="0" w:color="auto"/>
            <w:right w:val="none" w:sz="0" w:space="0" w:color="auto"/>
          </w:divBdr>
        </w:div>
        <w:div w:id="16662523">
          <w:marLeft w:val="0"/>
          <w:marRight w:val="0"/>
          <w:marTop w:val="300"/>
          <w:marBottom w:val="0"/>
          <w:divBdr>
            <w:top w:val="none" w:sz="0" w:space="0" w:color="auto"/>
            <w:left w:val="none" w:sz="0" w:space="0" w:color="auto"/>
            <w:bottom w:val="none" w:sz="0" w:space="0" w:color="auto"/>
            <w:right w:val="none" w:sz="0" w:space="0" w:color="auto"/>
          </w:divBdr>
        </w:div>
        <w:div w:id="16664126">
          <w:marLeft w:val="0"/>
          <w:marRight w:val="0"/>
          <w:marTop w:val="0"/>
          <w:marBottom w:val="0"/>
          <w:divBdr>
            <w:top w:val="none" w:sz="0" w:space="0" w:color="auto"/>
            <w:left w:val="none" w:sz="0" w:space="0" w:color="auto"/>
            <w:bottom w:val="none" w:sz="0" w:space="0" w:color="auto"/>
            <w:right w:val="none" w:sz="0" w:space="0" w:color="auto"/>
          </w:divBdr>
        </w:div>
        <w:div w:id="16664360">
          <w:marLeft w:val="0"/>
          <w:marRight w:val="0"/>
          <w:marTop w:val="0"/>
          <w:marBottom w:val="300"/>
          <w:divBdr>
            <w:top w:val="single" w:sz="6" w:space="15" w:color="EDEDED"/>
            <w:left w:val="single" w:sz="6" w:space="15" w:color="EDEDED"/>
            <w:bottom w:val="single" w:sz="6" w:space="15" w:color="EDEDED"/>
            <w:right w:val="single" w:sz="6" w:space="15" w:color="EDEDED"/>
          </w:divBdr>
        </w:div>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 w:id="16735681">
          <w:marLeft w:val="0"/>
          <w:marRight w:val="0"/>
          <w:marTop w:val="0"/>
          <w:marBottom w:val="0"/>
          <w:divBdr>
            <w:top w:val="none" w:sz="0" w:space="0" w:color="auto"/>
            <w:left w:val="none" w:sz="0" w:space="0" w:color="auto"/>
            <w:bottom w:val="none" w:sz="0" w:space="0" w:color="auto"/>
            <w:right w:val="none" w:sz="0" w:space="0" w:color="auto"/>
          </w:divBdr>
        </w:div>
        <w:div w:id="16741663">
          <w:marLeft w:val="0"/>
          <w:marRight w:val="0"/>
          <w:marTop w:val="300"/>
          <w:marBottom w:val="0"/>
          <w:divBdr>
            <w:top w:val="none" w:sz="0" w:space="0" w:color="auto"/>
            <w:left w:val="none" w:sz="0" w:space="0" w:color="auto"/>
            <w:bottom w:val="none" w:sz="0" w:space="0" w:color="auto"/>
            <w:right w:val="none" w:sz="0" w:space="0" w:color="auto"/>
          </w:divBdr>
        </w:div>
        <w:div w:id="16780021">
          <w:marLeft w:val="0"/>
          <w:marRight w:val="0"/>
          <w:marTop w:val="0"/>
          <w:marBottom w:val="0"/>
          <w:divBdr>
            <w:top w:val="none" w:sz="0" w:space="0" w:color="auto"/>
            <w:left w:val="none" w:sz="0" w:space="0" w:color="auto"/>
            <w:bottom w:val="none" w:sz="0" w:space="0" w:color="auto"/>
            <w:right w:val="none" w:sz="0" w:space="0" w:color="auto"/>
          </w:divBdr>
        </w:div>
        <w:div w:id="16850863">
          <w:marLeft w:val="0"/>
          <w:marRight w:val="0"/>
          <w:marTop w:val="0"/>
          <w:marBottom w:val="0"/>
          <w:divBdr>
            <w:top w:val="none" w:sz="0" w:space="0" w:color="auto"/>
            <w:left w:val="none" w:sz="0" w:space="0" w:color="auto"/>
            <w:bottom w:val="none" w:sz="0" w:space="0" w:color="auto"/>
            <w:right w:val="none" w:sz="0" w:space="0" w:color="auto"/>
          </w:divBdr>
        </w:div>
        <w:div w:id="16851375">
          <w:marLeft w:val="0"/>
          <w:marRight w:val="0"/>
          <w:marTop w:val="0"/>
          <w:marBottom w:val="0"/>
          <w:divBdr>
            <w:top w:val="none" w:sz="0" w:space="0" w:color="auto"/>
            <w:left w:val="none" w:sz="0" w:space="0" w:color="auto"/>
            <w:bottom w:val="none" w:sz="0" w:space="0" w:color="auto"/>
            <w:right w:val="none" w:sz="0" w:space="0" w:color="auto"/>
          </w:divBdr>
        </w:div>
        <w:div w:id="16854123">
          <w:marLeft w:val="0"/>
          <w:marRight w:val="0"/>
          <w:marTop w:val="300"/>
          <w:marBottom w:val="0"/>
          <w:divBdr>
            <w:top w:val="none" w:sz="0" w:space="0" w:color="auto"/>
            <w:left w:val="none" w:sz="0" w:space="0" w:color="auto"/>
            <w:bottom w:val="none" w:sz="0" w:space="0" w:color="auto"/>
            <w:right w:val="none" w:sz="0" w:space="0" w:color="auto"/>
          </w:divBdr>
        </w:div>
        <w:div w:id="16855373">
          <w:marLeft w:val="0"/>
          <w:marRight w:val="0"/>
          <w:marTop w:val="0"/>
          <w:marBottom w:val="0"/>
          <w:divBdr>
            <w:top w:val="none" w:sz="0" w:space="0" w:color="auto"/>
            <w:left w:val="none" w:sz="0" w:space="0" w:color="auto"/>
            <w:bottom w:val="none" w:sz="0" w:space="0" w:color="auto"/>
            <w:right w:val="none" w:sz="0" w:space="0" w:color="auto"/>
          </w:divBdr>
        </w:div>
        <w:div w:id="16855547">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16926572">
          <w:marLeft w:val="0"/>
          <w:marRight w:val="0"/>
          <w:marTop w:val="0"/>
          <w:marBottom w:val="0"/>
          <w:divBdr>
            <w:top w:val="none" w:sz="0" w:space="0" w:color="auto"/>
            <w:left w:val="none" w:sz="0" w:space="0" w:color="auto"/>
            <w:bottom w:val="none" w:sz="0" w:space="0" w:color="auto"/>
            <w:right w:val="none" w:sz="0" w:space="0" w:color="auto"/>
          </w:divBdr>
        </w:div>
        <w:div w:id="16927018">
          <w:marLeft w:val="0"/>
          <w:marRight w:val="0"/>
          <w:marTop w:val="0"/>
          <w:marBottom w:val="0"/>
          <w:divBdr>
            <w:top w:val="none" w:sz="0" w:space="0" w:color="auto"/>
            <w:left w:val="none" w:sz="0" w:space="0" w:color="auto"/>
            <w:bottom w:val="none" w:sz="0" w:space="0" w:color="auto"/>
            <w:right w:val="none" w:sz="0" w:space="0" w:color="auto"/>
          </w:divBdr>
        </w:div>
        <w:div w:id="16930373">
          <w:marLeft w:val="0"/>
          <w:marRight w:val="0"/>
          <w:marTop w:val="300"/>
          <w:marBottom w:val="0"/>
          <w:divBdr>
            <w:top w:val="none" w:sz="0" w:space="0" w:color="auto"/>
            <w:left w:val="none" w:sz="0" w:space="0" w:color="auto"/>
            <w:bottom w:val="none" w:sz="0" w:space="0" w:color="auto"/>
            <w:right w:val="none" w:sz="0" w:space="0" w:color="auto"/>
          </w:divBdr>
        </w:div>
        <w:div w:id="16933422">
          <w:marLeft w:val="0"/>
          <w:marRight w:val="0"/>
          <w:marTop w:val="0"/>
          <w:marBottom w:val="0"/>
          <w:divBdr>
            <w:top w:val="none" w:sz="0" w:space="0" w:color="auto"/>
            <w:left w:val="none" w:sz="0" w:space="0" w:color="auto"/>
            <w:bottom w:val="none" w:sz="0" w:space="0" w:color="auto"/>
            <w:right w:val="none" w:sz="0" w:space="0" w:color="auto"/>
          </w:divBdr>
        </w:div>
        <w:div w:id="16934209">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
        <w:div w:id="16977185">
          <w:marLeft w:val="0"/>
          <w:marRight w:val="0"/>
          <w:marTop w:val="0"/>
          <w:marBottom w:val="0"/>
          <w:divBdr>
            <w:top w:val="none" w:sz="0" w:space="0" w:color="auto"/>
            <w:left w:val="none" w:sz="0" w:space="0" w:color="auto"/>
            <w:bottom w:val="none" w:sz="0" w:space="0" w:color="auto"/>
            <w:right w:val="none" w:sz="0" w:space="0" w:color="auto"/>
          </w:divBdr>
        </w:div>
        <w:div w:id="16977441">
          <w:marLeft w:val="0"/>
          <w:marRight w:val="0"/>
          <w:marTop w:val="0"/>
          <w:marBottom w:val="0"/>
          <w:divBdr>
            <w:top w:val="none" w:sz="0" w:space="0" w:color="auto"/>
            <w:left w:val="none" w:sz="0" w:space="0" w:color="auto"/>
            <w:bottom w:val="none" w:sz="0" w:space="0" w:color="auto"/>
            <w:right w:val="none" w:sz="0" w:space="0" w:color="auto"/>
          </w:divBdr>
        </w:div>
        <w:div w:id="16978269">
          <w:marLeft w:val="0"/>
          <w:marRight w:val="0"/>
          <w:marTop w:val="0"/>
          <w:marBottom w:val="300"/>
          <w:divBdr>
            <w:top w:val="single" w:sz="6" w:space="15" w:color="EDEDED"/>
            <w:left w:val="single" w:sz="6" w:space="15" w:color="EDEDED"/>
            <w:bottom w:val="single" w:sz="6" w:space="15" w:color="EDEDED"/>
            <w:right w:val="single" w:sz="6" w:space="15" w:color="EDEDED"/>
          </w:divBdr>
        </w:div>
        <w:div w:id="17001512">
          <w:marLeft w:val="0"/>
          <w:marRight w:val="0"/>
          <w:marTop w:val="0"/>
          <w:marBottom w:val="300"/>
          <w:divBdr>
            <w:top w:val="single" w:sz="6" w:space="15" w:color="EDEDED"/>
            <w:left w:val="single" w:sz="6" w:space="15" w:color="EDEDED"/>
            <w:bottom w:val="single" w:sz="6" w:space="15" w:color="EDEDED"/>
            <w:right w:val="single" w:sz="6" w:space="15" w:color="EDEDED"/>
          </w:divBdr>
        </w:div>
        <w:div w:id="17005838">
          <w:marLeft w:val="0"/>
          <w:marRight w:val="0"/>
          <w:marTop w:val="0"/>
          <w:marBottom w:val="0"/>
          <w:divBdr>
            <w:top w:val="none" w:sz="0" w:space="0" w:color="auto"/>
            <w:left w:val="none" w:sz="0" w:space="0" w:color="auto"/>
            <w:bottom w:val="none" w:sz="0" w:space="0" w:color="auto"/>
            <w:right w:val="none" w:sz="0" w:space="0" w:color="auto"/>
          </w:divBdr>
        </w:div>
        <w:div w:id="17044476">
          <w:marLeft w:val="0"/>
          <w:marRight w:val="0"/>
          <w:marTop w:val="0"/>
          <w:marBottom w:val="300"/>
          <w:divBdr>
            <w:top w:val="single" w:sz="6" w:space="15" w:color="EDEDED"/>
            <w:left w:val="single" w:sz="6" w:space="15" w:color="EDEDED"/>
            <w:bottom w:val="single" w:sz="6" w:space="15" w:color="EDEDED"/>
            <w:right w:val="single" w:sz="6" w:space="15" w:color="EDEDED"/>
          </w:divBdr>
        </w:div>
        <w:div w:id="17048137">
          <w:marLeft w:val="0"/>
          <w:marRight w:val="0"/>
          <w:marTop w:val="0"/>
          <w:marBottom w:val="0"/>
          <w:divBdr>
            <w:top w:val="none" w:sz="0" w:space="0" w:color="auto"/>
            <w:left w:val="none" w:sz="0" w:space="0" w:color="auto"/>
            <w:bottom w:val="none" w:sz="0" w:space="0" w:color="auto"/>
            <w:right w:val="none" w:sz="0" w:space="0" w:color="auto"/>
          </w:divBdr>
        </w:div>
        <w:div w:id="17050501">
          <w:marLeft w:val="0"/>
          <w:marRight w:val="0"/>
          <w:marTop w:val="300"/>
          <w:marBottom w:val="0"/>
          <w:divBdr>
            <w:top w:val="none" w:sz="0" w:space="0" w:color="auto"/>
            <w:left w:val="none" w:sz="0" w:space="0" w:color="auto"/>
            <w:bottom w:val="none" w:sz="0" w:space="0" w:color="auto"/>
            <w:right w:val="none" w:sz="0" w:space="0" w:color="auto"/>
          </w:divBdr>
        </w:div>
        <w:div w:id="17053217">
          <w:marLeft w:val="0"/>
          <w:marRight w:val="0"/>
          <w:marTop w:val="0"/>
          <w:marBottom w:val="0"/>
          <w:divBdr>
            <w:top w:val="none" w:sz="0" w:space="0" w:color="auto"/>
            <w:left w:val="none" w:sz="0" w:space="0" w:color="auto"/>
            <w:bottom w:val="none" w:sz="0" w:space="0" w:color="auto"/>
            <w:right w:val="none" w:sz="0" w:space="0" w:color="auto"/>
          </w:divBdr>
        </w:div>
        <w:div w:id="17119585">
          <w:marLeft w:val="0"/>
          <w:marRight w:val="0"/>
          <w:marTop w:val="0"/>
          <w:marBottom w:val="0"/>
          <w:divBdr>
            <w:top w:val="none" w:sz="0" w:space="0" w:color="auto"/>
            <w:left w:val="none" w:sz="0" w:space="0" w:color="auto"/>
            <w:bottom w:val="none" w:sz="0" w:space="0" w:color="auto"/>
            <w:right w:val="none" w:sz="0" w:space="0" w:color="auto"/>
          </w:divBdr>
        </w:div>
        <w:div w:id="17120253">
          <w:marLeft w:val="0"/>
          <w:marRight w:val="0"/>
          <w:marTop w:val="0"/>
          <w:marBottom w:val="0"/>
          <w:divBdr>
            <w:top w:val="none" w:sz="0" w:space="0" w:color="auto"/>
            <w:left w:val="none" w:sz="0" w:space="0" w:color="auto"/>
            <w:bottom w:val="none" w:sz="0" w:space="0" w:color="auto"/>
            <w:right w:val="none" w:sz="0" w:space="0" w:color="auto"/>
          </w:divBdr>
        </w:div>
        <w:div w:id="17120400">
          <w:marLeft w:val="0"/>
          <w:marRight w:val="0"/>
          <w:marTop w:val="300"/>
          <w:marBottom w:val="0"/>
          <w:divBdr>
            <w:top w:val="none" w:sz="0" w:space="0" w:color="auto"/>
            <w:left w:val="none" w:sz="0" w:space="0" w:color="auto"/>
            <w:bottom w:val="none" w:sz="0" w:space="0" w:color="auto"/>
            <w:right w:val="none" w:sz="0" w:space="0" w:color="auto"/>
          </w:divBdr>
        </w:div>
        <w:div w:id="17196216">
          <w:marLeft w:val="0"/>
          <w:marRight w:val="0"/>
          <w:marTop w:val="0"/>
          <w:marBottom w:val="0"/>
          <w:divBdr>
            <w:top w:val="none" w:sz="0" w:space="0" w:color="auto"/>
            <w:left w:val="none" w:sz="0" w:space="0" w:color="auto"/>
            <w:bottom w:val="none" w:sz="0" w:space="0" w:color="auto"/>
            <w:right w:val="none" w:sz="0" w:space="0" w:color="auto"/>
          </w:divBdr>
        </w:div>
        <w:div w:id="17197645">
          <w:marLeft w:val="0"/>
          <w:marRight w:val="0"/>
          <w:marTop w:val="300"/>
          <w:marBottom w:val="0"/>
          <w:divBdr>
            <w:top w:val="none" w:sz="0" w:space="0" w:color="auto"/>
            <w:left w:val="none" w:sz="0" w:space="0" w:color="auto"/>
            <w:bottom w:val="none" w:sz="0" w:space="0" w:color="auto"/>
            <w:right w:val="none" w:sz="0" w:space="0" w:color="auto"/>
          </w:divBdr>
        </w:div>
        <w:div w:id="17240041">
          <w:marLeft w:val="0"/>
          <w:marRight w:val="0"/>
          <w:marTop w:val="0"/>
          <w:marBottom w:val="0"/>
          <w:divBdr>
            <w:top w:val="none" w:sz="0" w:space="0" w:color="auto"/>
            <w:left w:val="none" w:sz="0" w:space="0" w:color="auto"/>
            <w:bottom w:val="none" w:sz="0" w:space="0" w:color="auto"/>
            <w:right w:val="none" w:sz="0" w:space="0" w:color="auto"/>
          </w:divBdr>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245571">
          <w:marLeft w:val="0"/>
          <w:marRight w:val="0"/>
          <w:marTop w:val="0"/>
          <w:marBottom w:val="0"/>
          <w:divBdr>
            <w:top w:val="none" w:sz="0" w:space="0" w:color="auto"/>
            <w:left w:val="none" w:sz="0" w:space="0" w:color="auto"/>
            <w:bottom w:val="none" w:sz="0" w:space="0" w:color="auto"/>
            <w:right w:val="none" w:sz="0" w:space="0" w:color="auto"/>
          </w:divBdr>
        </w:div>
        <w:div w:id="17313562">
          <w:marLeft w:val="0"/>
          <w:marRight w:val="0"/>
          <w:marTop w:val="300"/>
          <w:marBottom w:val="0"/>
          <w:divBdr>
            <w:top w:val="none" w:sz="0" w:space="0" w:color="auto"/>
            <w:left w:val="none" w:sz="0" w:space="0" w:color="auto"/>
            <w:bottom w:val="none" w:sz="0" w:space="0" w:color="auto"/>
            <w:right w:val="none" w:sz="0" w:space="0" w:color="auto"/>
          </w:divBdr>
        </w:div>
        <w:div w:id="17316524">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
        <w:div w:id="17318418">
          <w:marLeft w:val="0"/>
          <w:marRight w:val="0"/>
          <w:marTop w:val="300"/>
          <w:marBottom w:val="0"/>
          <w:divBdr>
            <w:top w:val="none" w:sz="0" w:space="0" w:color="auto"/>
            <w:left w:val="none" w:sz="0" w:space="0" w:color="auto"/>
            <w:bottom w:val="none" w:sz="0" w:space="0" w:color="auto"/>
            <w:right w:val="none" w:sz="0" w:space="0" w:color="auto"/>
          </w:divBdr>
        </w:div>
        <w:div w:id="17321715">
          <w:marLeft w:val="0"/>
          <w:marRight w:val="0"/>
          <w:marTop w:val="0"/>
          <w:marBottom w:val="0"/>
          <w:divBdr>
            <w:top w:val="none" w:sz="0" w:space="0" w:color="auto"/>
            <w:left w:val="none" w:sz="0" w:space="0" w:color="auto"/>
            <w:bottom w:val="none" w:sz="0" w:space="0" w:color="auto"/>
            <w:right w:val="none" w:sz="0" w:space="0" w:color="auto"/>
          </w:divBdr>
        </w:div>
        <w:div w:id="17388020">
          <w:marLeft w:val="0"/>
          <w:marRight w:val="0"/>
          <w:marTop w:val="0"/>
          <w:marBottom w:val="0"/>
          <w:divBdr>
            <w:top w:val="none" w:sz="0" w:space="0" w:color="auto"/>
            <w:left w:val="none" w:sz="0" w:space="0" w:color="auto"/>
            <w:bottom w:val="none" w:sz="0" w:space="0" w:color="auto"/>
            <w:right w:val="none" w:sz="0" w:space="0" w:color="auto"/>
          </w:divBdr>
          <w:divsChild>
            <w:div w:id="200553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89587">
          <w:marLeft w:val="0"/>
          <w:marRight w:val="0"/>
          <w:marTop w:val="0"/>
          <w:marBottom w:val="0"/>
          <w:divBdr>
            <w:top w:val="none" w:sz="0" w:space="0" w:color="auto"/>
            <w:left w:val="none" w:sz="0" w:space="0" w:color="auto"/>
            <w:bottom w:val="none" w:sz="0" w:space="0" w:color="auto"/>
            <w:right w:val="none" w:sz="0" w:space="0" w:color="auto"/>
          </w:divBdr>
        </w:div>
        <w:div w:id="17392476">
          <w:marLeft w:val="0"/>
          <w:marRight w:val="0"/>
          <w:marTop w:val="0"/>
          <w:marBottom w:val="0"/>
          <w:divBdr>
            <w:top w:val="none" w:sz="0" w:space="0" w:color="auto"/>
            <w:left w:val="none" w:sz="0" w:space="0" w:color="auto"/>
            <w:bottom w:val="none" w:sz="0" w:space="0" w:color="auto"/>
            <w:right w:val="none" w:sz="0" w:space="0" w:color="auto"/>
          </w:divBdr>
        </w:div>
        <w:div w:id="17392953">
          <w:marLeft w:val="0"/>
          <w:marRight w:val="0"/>
          <w:marTop w:val="0"/>
          <w:marBottom w:val="0"/>
          <w:divBdr>
            <w:top w:val="none" w:sz="0" w:space="0" w:color="auto"/>
            <w:left w:val="none" w:sz="0" w:space="0" w:color="auto"/>
            <w:bottom w:val="none" w:sz="0" w:space="0" w:color="auto"/>
            <w:right w:val="none" w:sz="0" w:space="0" w:color="auto"/>
          </w:divBdr>
        </w:div>
        <w:div w:id="17397144">
          <w:marLeft w:val="0"/>
          <w:marRight w:val="0"/>
          <w:marTop w:val="0"/>
          <w:marBottom w:val="0"/>
          <w:divBdr>
            <w:top w:val="none" w:sz="0" w:space="0" w:color="auto"/>
            <w:left w:val="none" w:sz="0" w:space="0" w:color="auto"/>
            <w:bottom w:val="none" w:sz="0" w:space="0" w:color="auto"/>
            <w:right w:val="none" w:sz="0" w:space="0" w:color="auto"/>
          </w:divBdr>
        </w:div>
        <w:div w:id="17434133">
          <w:marLeft w:val="0"/>
          <w:marRight w:val="0"/>
          <w:marTop w:val="0"/>
          <w:marBottom w:val="0"/>
          <w:divBdr>
            <w:top w:val="none" w:sz="0" w:space="0" w:color="auto"/>
            <w:left w:val="none" w:sz="0" w:space="0" w:color="auto"/>
            <w:bottom w:val="none" w:sz="0" w:space="0" w:color="auto"/>
            <w:right w:val="none" w:sz="0" w:space="0" w:color="auto"/>
          </w:divBdr>
          <w:divsChild>
            <w:div w:id="252057405">
              <w:marLeft w:val="0"/>
              <w:marRight w:val="0"/>
              <w:marTop w:val="0"/>
              <w:marBottom w:val="0"/>
              <w:divBdr>
                <w:top w:val="none" w:sz="0" w:space="0" w:color="auto"/>
                <w:left w:val="none" w:sz="0" w:space="0" w:color="auto"/>
                <w:bottom w:val="none" w:sz="0" w:space="0" w:color="auto"/>
                <w:right w:val="none" w:sz="0" w:space="0" w:color="auto"/>
              </w:divBdr>
            </w:div>
          </w:divsChild>
        </w:div>
        <w:div w:id="17436589">
          <w:marLeft w:val="0"/>
          <w:marRight w:val="0"/>
          <w:marTop w:val="0"/>
          <w:marBottom w:val="0"/>
          <w:divBdr>
            <w:top w:val="none" w:sz="0" w:space="0" w:color="auto"/>
            <w:left w:val="none" w:sz="0" w:space="0" w:color="auto"/>
            <w:bottom w:val="none" w:sz="0" w:space="0" w:color="auto"/>
            <w:right w:val="none" w:sz="0" w:space="0" w:color="auto"/>
          </w:divBdr>
        </w:div>
        <w:div w:id="17436885">
          <w:marLeft w:val="0"/>
          <w:marRight w:val="0"/>
          <w:marTop w:val="0"/>
          <w:marBottom w:val="0"/>
          <w:divBdr>
            <w:top w:val="none" w:sz="0" w:space="0" w:color="auto"/>
            <w:left w:val="none" w:sz="0" w:space="0" w:color="auto"/>
            <w:bottom w:val="none" w:sz="0" w:space="0" w:color="auto"/>
            <w:right w:val="none" w:sz="0" w:space="0" w:color="auto"/>
          </w:divBdr>
        </w:div>
        <w:div w:id="17439180">
          <w:marLeft w:val="0"/>
          <w:marRight w:val="0"/>
          <w:marTop w:val="0"/>
          <w:marBottom w:val="0"/>
          <w:divBdr>
            <w:top w:val="none" w:sz="0" w:space="0" w:color="auto"/>
            <w:left w:val="none" w:sz="0" w:space="0" w:color="auto"/>
            <w:bottom w:val="none" w:sz="0" w:space="0" w:color="auto"/>
            <w:right w:val="none" w:sz="0" w:space="0" w:color="auto"/>
          </w:divBdr>
        </w:div>
        <w:div w:id="17465203">
          <w:marLeft w:val="0"/>
          <w:marRight w:val="0"/>
          <w:marTop w:val="0"/>
          <w:marBottom w:val="0"/>
          <w:divBdr>
            <w:top w:val="none" w:sz="0" w:space="0" w:color="auto"/>
            <w:left w:val="none" w:sz="0" w:space="0" w:color="auto"/>
            <w:bottom w:val="none" w:sz="0" w:space="0" w:color="auto"/>
            <w:right w:val="none" w:sz="0" w:space="0" w:color="auto"/>
          </w:divBdr>
        </w:div>
        <w:div w:id="17506488">
          <w:marLeft w:val="0"/>
          <w:marRight w:val="0"/>
          <w:marTop w:val="0"/>
          <w:marBottom w:val="0"/>
          <w:divBdr>
            <w:top w:val="none" w:sz="0" w:space="0" w:color="auto"/>
            <w:left w:val="none" w:sz="0" w:space="0" w:color="auto"/>
            <w:bottom w:val="none" w:sz="0" w:space="0" w:color="auto"/>
            <w:right w:val="none" w:sz="0" w:space="0" w:color="auto"/>
          </w:divBdr>
        </w:div>
        <w:div w:id="17507309">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
        <w:div w:id="17582586">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
        <w:div w:id="17632969">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
        <w:div w:id="17704276">
          <w:marLeft w:val="0"/>
          <w:marRight w:val="0"/>
          <w:marTop w:val="0"/>
          <w:marBottom w:val="0"/>
          <w:divBdr>
            <w:top w:val="none" w:sz="0" w:space="0" w:color="auto"/>
            <w:left w:val="none" w:sz="0" w:space="0" w:color="auto"/>
            <w:bottom w:val="none" w:sz="0" w:space="0" w:color="auto"/>
            <w:right w:val="none" w:sz="0" w:space="0" w:color="auto"/>
          </w:divBdr>
        </w:div>
        <w:div w:id="17704659">
          <w:marLeft w:val="0"/>
          <w:marRight w:val="0"/>
          <w:marTop w:val="0"/>
          <w:marBottom w:val="0"/>
          <w:divBdr>
            <w:top w:val="none" w:sz="0" w:space="0" w:color="auto"/>
            <w:left w:val="none" w:sz="0" w:space="0" w:color="auto"/>
            <w:bottom w:val="none" w:sz="0" w:space="0" w:color="auto"/>
            <w:right w:val="none" w:sz="0" w:space="0" w:color="auto"/>
          </w:divBdr>
        </w:div>
        <w:div w:id="17705429">
          <w:marLeft w:val="0"/>
          <w:marRight w:val="0"/>
          <w:marTop w:val="30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
        <w:div w:id="17779478">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17851160">
          <w:marLeft w:val="0"/>
          <w:marRight w:val="0"/>
          <w:marTop w:val="0"/>
          <w:marBottom w:val="0"/>
          <w:divBdr>
            <w:top w:val="none" w:sz="0" w:space="0" w:color="auto"/>
            <w:left w:val="none" w:sz="0" w:space="0" w:color="auto"/>
            <w:bottom w:val="none" w:sz="0" w:space="0" w:color="auto"/>
            <w:right w:val="none" w:sz="0" w:space="0" w:color="auto"/>
          </w:divBdr>
        </w:div>
        <w:div w:id="17851847">
          <w:marLeft w:val="0"/>
          <w:marRight w:val="0"/>
          <w:marTop w:val="0"/>
          <w:marBottom w:val="0"/>
          <w:divBdr>
            <w:top w:val="none" w:sz="0" w:space="0" w:color="auto"/>
            <w:left w:val="none" w:sz="0" w:space="0" w:color="auto"/>
            <w:bottom w:val="none" w:sz="0" w:space="0" w:color="auto"/>
            <w:right w:val="none" w:sz="0" w:space="0" w:color="auto"/>
          </w:divBdr>
        </w:div>
        <w:div w:id="17852318">
          <w:marLeft w:val="0"/>
          <w:marRight w:val="0"/>
          <w:marTop w:val="0"/>
          <w:marBottom w:val="0"/>
          <w:divBdr>
            <w:top w:val="none" w:sz="0" w:space="0" w:color="auto"/>
            <w:left w:val="none" w:sz="0" w:space="0" w:color="auto"/>
            <w:bottom w:val="none" w:sz="0" w:space="0" w:color="auto"/>
            <w:right w:val="none" w:sz="0" w:space="0" w:color="auto"/>
          </w:divBdr>
        </w:div>
        <w:div w:id="17853209">
          <w:marLeft w:val="0"/>
          <w:marRight w:val="0"/>
          <w:marTop w:val="300"/>
          <w:marBottom w:val="0"/>
          <w:divBdr>
            <w:top w:val="none" w:sz="0" w:space="0" w:color="auto"/>
            <w:left w:val="none" w:sz="0" w:space="0" w:color="auto"/>
            <w:bottom w:val="none" w:sz="0" w:space="0" w:color="auto"/>
            <w:right w:val="none" w:sz="0" w:space="0" w:color="auto"/>
          </w:divBdr>
        </w:div>
        <w:div w:id="17855083">
          <w:marLeft w:val="0"/>
          <w:marRight w:val="0"/>
          <w:marTop w:val="0"/>
          <w:marBottom w:val="0"/>
          <w:divBdr>
            <w:top w:val="none" w:sz="0" w:space="0" w:color="auto"/>
            <w:left w:val="none" w:sz="0" w:space="0" w:color="auto"/>
            <w:bottom w:val="none" w:sz="0" w:space="0" w:color="auto"/>
            <w:right w:val="none" w:sz="0" w:space="0" w:color="auto"/>
          </w:divBdr>
        </w:div>
        <w:div w:id="17856378">
          <w:marLeft w:val="0"/>
          <w:marRight w:val="0"/>
          <w:marTop w:val="300"/>
          <w:marBottom w:val="0"/>
          <w:divBdr>
            <w:top w:val="none" w:sz="0" w:space="0" w:color="auto"/>
            <w:left w:val="none" w:sz="0" w:space="0" w:color="auto"/>
            <w:bottom w:val="none" w:sz="0" w:space="0" w:color="auto"/>
            <w:right w:val="none" w:sz="0" w:space="0" w:color="auto"/>
          </w:divBdr>
        </w:div>
        <w:div w:id="17857114">
          <w:marLeft w:val="0"/>
          <w:marRight w:val="0"/>
          <w:marTop w:val="0"/>
          <w:marBottom w:val="0"/>
          <w:divBdr>
            <w:top w:val="none" w:sz="0" w:space="0" w:color="auto"/>
            <w:left w:val="none" w:sz="0" w:space="0" w:color="auto"/>
            <w:bottom w:val="none" w:sz="0" w:space="0" w:color="auto"/>
            <w:right w:val="none" w:sz="0" w:space="0" w:color="auto"/>
          </w:divBdr>
        </w:div>
        <w:div w:id="17858301">
          <w:marLeft w:val="0"/>
          <w:marRight w:val="0"/>
          <w:marTop w:val="0"/>
          <w:marBottom w:val="0"/>
          <w:divBdr>
            <w:top w:val="none" w:sz="0" w:space="0" w:color="auto"/>
            <w:left w:val="none" w:sz="0" w:space="0" w:color="auto"/>
            <w:bottom w:val="none" w:sz="0" w:space="0" w:color="auto"/>
            <w:right w:val="none" w:sz="0" w:space="0" w:color="auto"/>
          </w:divBdr>
        </w:div>
        <w:div w:id="17896841">
          <w:marLeft w:val="0"/>
          <w:marRight w:val="0"/>
          <w:marTop w:val="0"/>
          <w:marBottom w:val="0"/>
          <w:divBdr>
            <w:top w:val="none" w:sz="0" w:space="0" w:color="auto"/>
            <w:left w:val="none" w:sz="0" w:space="0" w:color="auto"/>
            <w:bottom w:val="none" w:sz="0" w:space="0" w:color="auto"/>
            <w:right w:val="none" w:sz="0" w:space="0" w:color="auto"/>
          </w:divBdr>
        </w:div>
        <w:div w:id="17897470">
          <w:marLeft w:val="0"/>
          <w:marRight w:val="0"/>
          <w:marTop w:val="0"/>
          <w:marBottom w:val="0"/>
          <w:divBdr>
            <w:top w:val="none" w:sz="0" w:space="0" w:color="auto"/>
            <w:left w:val="none" w:sz="0" w:space="0" w:color="auto"/>
            <w:bottom w:val="none" w:sz="0" w:space="0" w:color="auto"/>
            <w:right w:val="none" w:sz="0" w:space="0" w:color="auto"/>
          </w:divBdr>
        </w:div>
        <w:div w:id="17899105">
          <w:marLeft w:val="0"/>
          <w:marRight w:val="0"/>
          <w:marTop w:val="0"/>
          <w:marBottom w:val="0"/>
          <w:divBdr>
            <w:top w:val="none" w:sz="0" w:space="0" w:color="auto"/>
            <w:left w:val="none" w:sz="0" w:space="0" w:color="auto"/>
            <w:bottom w:val="none" w:sz="0" w:space="0" w:color="auto"/>
            <w:right w:val="none" w:sz="0" w:space="0" w:color="auto"/>
          </w:divBdr>
        </w:div>
        <w:div w:id="17971216">
          <w:marLeft w:val="0"/>
          <w:marRight w:val="0"/>
          <w:marTop w:val="0"/>
          <w:marBottom w:val="0"/>
          <w:divBdr>
            <w:top w:val="none" w:sz="0" w:space="0" w:color="auto"/>
            <w:left w:val="none" w:sz="0" w:space="0" w:color="auto"/>
            <w:bottom w:val="none" w:sz="0" w:space="0" w:color="auto"/>
            <w:right w:val="none" w:sz="0" w:space="0" w:color="auto"/>
          </w:divBdr>
        </w:div>
        <w:div w:id="17974209">
          <w:marLeft w:val="0"/>
          <w:marRight w:val="0"/>
          <w:marTop w:val="0"/>
          <w:marBottom w:val="0"/>
          <w:divBdr>
            <w:top w:val="none" w:sz="0" w:space="0" w:color="auto"/>
            <w:left w:val="none" w:sz="0" w:space="0" w:color="auto"/>
            <w:bottom w:val="none" w:sz="0" w:space="0" w:color="auto"/>
            <w:right w:val="none" w:sz="0" w:space="0" w:color="auto"/>
          </w:divBdr>
        </w:div>
        <w:div w:id="18043403">
          <w:marLeft w:val="0"/>
          <w:marRight w:val="0"/>
          <w:marTop w:val="0"/>
          <w:marBottom w:val="0"/>
          <w:divBdr>
            <w:top w:val="none" w:sz="0" w:space="0" w:color="auto"/>
            <w:left w:val="none" w:sz="0" w:space="0" w:color="auto"/>
            <w:bottom w:val="none" w:sz="0" w:space="0" w:color="auto"/>
            <w:right w:val="none" w:sz="0" w:space="0" w:color="auto"/>
          </w:divBdr>
        </w:div>
        <w:div w:id="18046325">
          <w:marLeft w:val="0"/>
          <w:marRight w:val="0"/>
          <w:marTop w:val="0"/>
          <w:marBottom w:val="0"/>
          <w:divBdr>
            <w:top w:val="none" w:sz="0" w:space="0" w:color="auto"/>
            <w:left w:val="none" w:sz="0" w:space="0" w:color="auto"/>
            <w:bottom w:val="none" w:sz="0" w:space="0" w:color="auto"/>
            <w:right w:val="none" w:sz="0" w:space="0" w:color="auto"/>
          </w:divBdr>
        </w:div>
        <w:div w:id="18052322">
          <w:marLeft w:val="0"/>
          <w:marRight w:val="0"/>
          <w:marTop w:val="0"/>
          <w:marBottom w:val="0"/>
          <w:divBdr>
            <w:top w:val="none" w:sz="0" w:space="0" w:color="auto"/>
            <w:left w:val="none" w:sz="0" w:space="0" w:color="auto"/>
            <w:bottom w:val="none" w:sz="0" w:space="0" w:color="auto"/>
            <w:right w:val="none" w:sz="0" w:space="0" w:color="auto"/>
          </w:divBdr>
        </w:div>
        <w:div w:id="18091211">
          <w:marLeft w:val="0"/>
          <w:marRight w:val="0"/>
          <w:marTop w:val="0"/>
          <w:marBottom w:val="0"/>
          <w:divBdr>
            <w:top w:val="none" w:sz="0" w:space="0" w:color="auto"/>
            <w:left w:val="none" w:sz="0" w:space="0" w:color="auto"/>
            <w:bottom w:val="none" w:sz="0" w:space="0" w:color="auto"/>
            <w:right w:val="none" w:sz="0" w:space="0" w:color="auto"/>
          </w:divBdr>
        </w:div>
        <w:div w:id="18095103">
          <w:marLeft w:val="0"/>
          <w:marRight w:val="0"/>
          <w:marTop w:val="0"/>
          <w:marBottom w:val="0"/>
          <w:divBdr>
            <w:top w:val="none" w:sz="0" w:space="0" w:color="auto"/>
            <w:left w:val="none" w:sz="0" w:space="0" w:color="auto"/>
            <w:bottom w:val="none" w:sz="0" w:space="0" w:color="auto"/>
            <w:right w:val="none" w:sz="0" w:space="0" w:color="auto"/>
          </w:divBdr>
        </w:div>
        <w:div w:id="18119437">
          <w:marLeft w:val="0"/>
          <w:marRight w:val="0"/>
          <w:marTop w:val="0"/>
          <w:marBottom w:val="0"/>
          <w:divBdr>
            <w:top w:val="none" w:sz="0" w:space="0" w:color="auto"/>
            <w:left w:val="none" w:sz="0" w:space="0" w:color="auto"/>
            <w:bottom w:val="none" w:sz="0" w:space="0" w:color="auto"/>
            <w:right w:val="none" w:sz="0" w:space="0" w:color="auto"/>
          </w:divBdr>
        </w:div>
        <w:div w:id="18166300">
          <w:marLeft w:val="0"/>
          <w:marRight w:val="0"/>
          <w:marTop w:val="0"/>
          <w:marBottom w:val="0"/>
          <w:divBdr>
            <w:top w:val="none" w:sz="0" w:space="0" w:color="auto"/>
            <w:left w:val="none" w:sz="0" w:space="0" w:color="auto"/>
            <w:bottom w:val="none" w:sz="0" w:space="0" w:color="auto"/>
            <w:right w:val="none" w:sz="0" w:space="0" w:color="auto"/>
          </w:divBdr>
        </w:div>
        <w:div w:id="18237053">
          <w:marLeft w:val="0"/>
          <w:marRight w:val="0"/>
          <w:marTop w:val="0"/>
          <w:marBottom w:val="0"/>
          <w:divBdr>
            <w:top w:val="none" w:sz="0" w:space="0" w:color="auto"/>
            <w:left w:val="none" w:sz="0" w:space="0" w:color="auto"/>
            <w:bottom w:val="none" w:sz="0" w:space="0" w:color="auto"/>
            <w:right w:val="none" w:sz="0" w:space="0" w:color="auto"/>
          </w:divBdr>
        </w:div>
        <w:div w:id="18241090">
          <w:marLeft w:val="0"/>
          <w:marRight w:val="0"/>
          <w:marTop w:val="0"/>
          <w:marBottom w:val="0"/>
          <w:divBdr>
            <w:top w:val="none" w:sz="0" w:space="0" w:color="auto"/>
            <w:left w:val="none" w:sz="0" w:space="0" w:color="auto"/>
            <w:bottom w:val="none" w:sz="0" w:space="0" w:color="auto"/>
            <w:right w:val="none" w:sz="0" w:space="0" w:color="auto"/>
          </w:divBdr>
        </w:div>
        <w:div w:id="18284833">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314059">
          <w:marLeft w:val="0"/>
          <w:marRight w:val="0"/>
          <w:marTop w:val="0"/>
          <w:marBottom w:val="0"/>
          <w:divBdr>
            <w:top w:val="none" w:sz="0" w:space="0" w:color="auto"/>
            <w:left w:val="none" w:sz="0" w:space="0" w:color="auto"/>
            <w:bottom w:val="none" w:sz="0" w:space="0" w:color="auto"/>
            <w:right w:val="none" w:sz="0" w:space="0" w:color="auto"/>
          </w:divBdr>
        </w:div>
        <w:div w:id="18316361">
          <w:marLeft w:val="0"/>
          <w:marRight w:val="0"/>
          <w:marTop w:val="300"/>
          <w:marBottom w:val="0"/>
          <w:divBdr>
            <w:top w:val="none" w:sz="0" w:space="0" w:color="auto"/>
            <w:left w:val="none" w:sz="0" w:space="0" w:color="auto"/>
            <w:bottom w:val="none" w:sz="0" w:space="0" w:color="auto"/>
            <w:right w:val="none" w:sz="0" w:space="0" w:color="auto"/>
          </w:divBdr>
        </w:div>
        <w:div w:id="18354618">
          <w:marLeft w:val="0"/>
          <w:marRight w:val="0"/>
          <w:marTop w:val="0"/>
          <w:marBottom w:val="0"/>
          <w:divBdr>
            <w:top w:val="none" w:sz="0" w:space="0" w:color="auto"/>
            <w:left w:val="none" w:sz="0" w:space="0" w:color="auto"/>
            <w:bottom w:val="none" w:sz="0" w:space="0" w:color="auto"/>
            <w:right w:val="none" w:sz="0" w:space="0" w:color="auto"/>
          </w:divBdr>
        </w:div>
        <w:div w:id="18354627">
          <w:marLeft w:val="0"/>
          <w:marRight w:val="0"/>
          <w:marTop w:val="0"/>
          <w:marBottom w:val="0"/>
          <w:divBdr>
            <w:top w:val="none" w:sz="0" w:space="0" w:color="auto"/>
            <w:left w:val="none" w:sz="0" w:space="0" w:color="auto"/>
            <w:bottom w:val="none" w:sz="0" w:space="0" w:color="auto"/>
            <w:right w:val="none" w:sz="0" w:space="0" w:color="auto"/>
          </w:divBdr>
        </w:div>
        <w:div w:id="18356220">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
        <w:div w:id="18363475">
          <w:marLeft w:val="0"/>
          <w:marRight w:val="0"/>
          <w:marTop w:val="0"/>
          <w:marBottom w:val="0"/>
          <w:divBdr>
            <w:top w:val="none" w:sz="0" w:space="0" w:color="auto"/>
            <w:left w:val="none" w:sz="0" w:space="0" w:color="auto"/>
            <w:bottom w:val="none" w:sz="0" w:space="0" w:color="auto"/>
            <w:right w:val="none" w:sz="0" w:space="0" w:color="auto"/>
          </w:divBdr>
          <w:divsChild>
            <w:div w:id="290869444">
              <w:marLeft w:val="0"/>
              <w:marRight w:val="0"/>
              <w:marTop w:val="0"/>
              <w:marBottom w:val="0"/>
              <w:divBdr>
                <w:top w:val="none" w:sz="0" w:space="0" w:color="auto"/>
                <w:left w:val="none" w:sz="0" w:space="0" w:color="auto"/>
                <w:bottom w:val="none" w:sz="0" w:space="0" w:color="auto"/>
                <w:right w:val="none" w:sz="0" w:space="0" w:color="auto"/>
              </w:divBdr>
            </w:div>
          </w:divsChild>
        </w:div>
        <w:div w:id="18364102">
          <w:marLeft w:val="0"/>
          <w:marRight w:val="0"/>
          <w:marTop w:val="0"/>
          <w:marBottom w:val="0"/>
          <w:divBdr>
            <w:top w:val="none" w:sz="0" w:space="0" w:color="auto"/>
            <w:left w:val="none" w:sz="0" w:space="0" w:color="auto"/>
            <w:bottom w:val="none" w:sz="0" w:space="0" w:color="auto"/>
            <w:right w:val="none" w:sz="0" w:space="0" w:color="auto"/>
          </w:divBdr>
        </w:div>
        <w:div w:id="18433075">
          <w:marLeft w:val="0"/>
          <w:marRight w:val="0"/>
          <w:marTop w:val="0"/>
          <w:marBottom w:val="300"/>
          <w:divBdr>
            <w:top w:val="single" w:sz="6" w:space="15" w:color="EDEDED"/>
            <w:left w:val="single" w:sz="6" w:space="15" w:color="EDEDED"/>
            <w:bottom w:val="single" w:sz="6" w:space="15" w:color="EDEDED"/>
            <w:right w:val="single" w:sz="6" w:space="15" w:color="EDEDED"/>
          </w:divBdr>
        </w:div>
        <w:div w:id="18433815">
          <w:marLeft w:val="0"/>
          <w:marRight w:val="0"/>
          <w:marTop w:val="0"/>
          <w:marBottom w:val="0"/>
          <w:divBdr>
            <w:top w:val="none" w:sz="0" w:space="0" w:color="auto"/>
            <w:left w:val="none" w:sz="0" w:space="0" w:color="auto"/>
            <w:bottom w:val="none" w:sz="0" w:space="0" w:color="auto"/>
            <w:right w:val="none" w:sz="0" w:space="0" w:color="auto"/>
          </w:divBdr>
        </w:div>
        <w:div w:id="18436219">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0"/>
          <w:divBdr>
            <w:top w:val="none" w:sz="0" w:space="0" w:color="auto"/>
            <w:left w:val="none" w:sz="0" w:space="0" w:color="auto"/>
            <w:bottom w:val="none" w:sz="0" w:space="0" w:color="auto"/>
            <w:right w:val="none" w:sz="0" w:space="0" w:color="auto"/>
          </w:divBdr>
        </w:div>
        <w:div w:id="18481888">
          <w:marLeft w:val="0"/>
          <w:marRight w:val="0"/>
          <w:marTop w:val="0"/>
          <w:marBottom w:val="0"/>
          <w:divBdr>
            <w:top w:val="none" w:sz="0" w:space="0" w:color="auto"/>
            <w:left w:val="none" w:sz="0" w:space="0" w:color="auto"/>
            <w:bottom w:val="none" w:sz="0" w:space="0" w:color="auto"/>
            <w:right w:val="none" w:sz="0" w:space="0" w:color="auto"/>
          </w:divBdr>
        </w:div>
        <w:div w:id="18505571">
          <w:marLeft w:val="0"/>
          <w:marRight w:val="0"/>
          <w:marTop w:val="0"/>
          <w:marBottom w:val="0"/>
          <w:divBdr>
            <w:top w:val="none" w:sz="0" w:space="0" w:color="auto"/>
            <w:left w:val="none" w:sz="0" w:space="0" w:color="auto"/>
            <w:bottom w:val="none" w:sz="0" w:space="0" w:color="auto"/>
            <w:right w:val="none" w:sz="0" w:space="0" w:color="auto"/>
          </w:divBdr>
        </w:div>
        <w:div w:id="18505749">
          <w:marLeft w:val="0"/>
          <w:marRight w:val="0"/>
          <w:marTop w:val="0"/>
          <w:marBottom w:val="0"/>
          <w:divBdr>
            <w:top w:val="none" w:sz="0" w:space="0" w:color="auto"/>
            <w:left w:val="none" w:sz="0" w:space="0" w:color="auto"/>
            <w:bottom w:val="none" w:sz="0" w:space="0" w:color="auto"/>
            <w:right w:val="none" w:sz="0" w:space="0" w:color="auto"/>
          </w:divBdr>
        </w:div>
        <w:div w:id="18508440">
          <w:marLeft w:val="0"/>
          <w:marRight w:val="0"/>
          <w:marTop w:val="0"/>
          <w:marBottom w:val="0"/>
          <w:divBdr>
            <w:top w:val="none" w:sz="0" w:space="0" w:color="auto"/>
            <w:left w:val="none" w:sz="0" w:space="0" w:color="auto"/>
            <w:bottom w:val="none" w:sz="0" w:space="0" w:color="auto"/>
            <w:right w:val="none" w:sz="0" w:space="0" w:color="auto"/>
          </w:divBdr>
        </w:div>
        <w:div w:id="18509002">
          <w:marLeft w:val="0"/>
          <w:marRight w:val="0"/>
          <w:marTop w:val="0"/>
          <w:marBottom w:val="0"/>
          <w:divBdr>
            <w:top w:val="none" w:sz="0" w:space="0" w:color="auto"/>
            <w:left w:val="none" w:sz="0" w:space="0" w:color="auto"/>
            <w:bottom w:val="none" w:sz="0" w:space="0" w:color="auto"/>
            <w:right w:val="none" w:sz="0" w:space="0" w:color="auto"/>
          </w:divBdr>
        </w:div>
        <w:div w:id="18509039">
          <w:marLeft w:val="0"/>
          <w:marRight w:val="0"/>
          <w:marTop w:val="0"/>
          <w:marBottom w:val="0"/>
          <w:divBdr>
            <w:top w:val="none" w:sz="0" w:space="0" w:color="auto"/>
            <w:left w:val="none" w:sz="0" w:space="0" w:color="auto"/>
            <w:bottom w:val="none" w:sz="0" w:space="0" w:color="auto"/>
            <w:right w:val="none" w:sz="0" w:space="0" w:color="auto"/>
          </w:divBdr>
        </w:div>
        <w:div w:id="1851061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
        <w:div w:id="18513879">
          <w:marLeft w:val="0"/>
          <w:marRight w:val="0"/>
          <w:marTop w:val="0"/>
          <w:marBottom w:val="0"/>
          <w:divBdr>
            <w:top w:val="none" w:sz="0" w:space="0" w:color="auto"/>
            <w:left w:val="none" w:sz="0" w:space="0" w:color="auto"/>
            <w:bottom w:val="none" w:sz="0" w:space="0" w:color="auto"/>
            <w:right w:val="none" w:sz="0" w:space="0" w:color="auto"/>
          </w:divBdr>
        </w:div>
        <w:div w:id="18549296">
          <w:marLeft w:val="0"/>
          <w:marRight w:val="0"/>
          <w:marTop w:val="0"/>
          <w:marBottom w:val="0"/>
          <w:divBdr>
            <w:top w:val="none" w:sz="0" w:space="0" w:color="auto"/>
            <w:left w:val="none" w:sz="0" w:space="0" w:color="auto"/>
            <w:bottom w:val="none" w:sz="0" w:space="0" w:color="auto"/>
            <w:right w:val="none" w:sz="0" w:space="0" w:color="auto"/>
          </w:divBdr>
        </w:div>
        <w:div w:id="18549667">
          <w:marLeft w:val="0"/>
          <w:marRight w:val="0"/>
          <w:marTop w:val="0"/>
          <w:marBottom w:val="0"/>
          <w:divBdr>
            <w:top w:val="none" w:sz="0" w:space="0" w:color="auto"/>
            <w:left w:val="none" w:sz="0" w:space="0" w:color="auto"/>
            <w:bottom w:val="none" w:sz="0" w:space="0" w:color="auto"/>
            <w:right w:val="none" w:sz="0" w:space="0" w:color="auto"/>
          </w:divBdr>
        </w:div>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2631">
          <w:marLeft w:val="0"/>
          <w:marRight w:val="0"/>
          <w:marTop w:val="0"/>
          <w:marBottom w:val="0"/>
          <w:divBdr>
            <w:top w:val="none" w:sz="0" w:space="0" w:color="auto"/>
            <w:left w:val="none" w:sz="0" w:space="0" w:color="auto"/>
            <w:bottom w:val="none" w:sz="0" w:space="0" w:color="auto"/>
            <w:right w:val="none" w:sz="0" w:space="0" w:color="auto"/>
          </w:divBdr>
        </w:div>
        <w:div w:id="18553584">
          <w:marLeft w:val="0"/>
          <w:marRight w:val="0"/>
          <w:marTop w:val="0"/>
          <w:marBottom w:val="0"/>
          <w:divBdr>
            <w:top w:val="none" w:sz="0" w:space="0" w:color="auto"/>
            <w:left w:val="none" w:sz="0" w:space="0" w:color="auto"/>
            <w:bottom w:val="none" w:sz="0" w:space="0" w:color="auto"/>
            <w:right w:val="none" w:sz="0" w:space="0" w:color="auto"/>
          </w:divBdr>
          <w:divsChild>
            <w:div w:id="74396502">
              <w:marLeft w:val="0"/>
              <w:marRight w:val="0"/>
              <w:marTop w:val="0"/>
              <w:marBottom w:val="0"/>
              <w:divBdr>
                <w:top w:val="none" w:sz="0" w:space="0" w:color="auto"/>
                <w:left w:val="none" w:sz="0" w:space="0" w:color="auto"/>
                <w:bottom w:val="none" w:sz="0" w:space="0" w:color="auto"/>
                <w:right w:val="none" w:sz="0" w:space="0" w:color="auto"/>
              </w:divBdr>
            </w:div>
          </w:divsChild>
        </w:div>
        <w:div w:id="18627609">
          <w:marLeft w:val="0"/>
          <w:marRight w:val="0"/>
          <w:marTop w:val="30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
        <w:div w:id="18632454">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
        <w:div w:id="18707158">
          <w:marLeft w:val="0"/>
          <w:marRight w:val="0"/>
          <w:marTop w:val="0"/>
          <w:marBottom w:val="0"/>
          <w:divBdr>
            <w:top w:val="none" w:sz="0" w:space="0" w:color="auto"/>
            <w:left w:val="none" w:sz="0" w:space="0" w:color="auto"/>
            <w:bottom w:val="none" w:sz="0" w:space="0" w:color="auto"/>
            <w:right w:val="none" w:sz="0" w:space="0" w:color="auto"/>
          </w:divBdr>
        </w:div>
        <w:div w:id="18707339">
          <w:marLeft w:val="0"/>
          <w:marRight w:val="0"/>
          <w:marTop w:val="0"/>
          <w:marBottom w:val="0"/>
          <w:divBdr>
            <w:top w:val="none" w:sz="0" w:space="0" w:color="auto"/>
            <w:left w:val="none" w:sz="0" w:space="0" w:color="auto"/>
            <w:bottom w:val="none" w:sz="0" w:space="0" w:color="auto"/>
            <w:right w:val="none" w:sz="0" w:space="0" w:color="auto"/>
          </w:divBdr>
        </w:div>
        <w:div w:id="18743651">
          <w:marLeft w:val="0"/>
          <w:marRight w:val="0"/>
          <w:marTop w:val="0"/>
          <w:marBottom w:val="0"/>
          <w:divBdr>
            <w:top w:val="none" w:sz="0" w:space="0" w:color="auto"/>
            <w:left w:val="none" w:sz="0" w:space="0" w:color="auto"/>
            <w:bottom w:val="none" w:sz="0" w:space="0" w:color="auto"/>
            <w:right w:val="none" w:sz="0" w:space="0" w:color="auto"/>
          </w:divBdr>
          <w:divsChild>
            <w:div w:id="328139005">
              <w:marLeft w:val="0"/>
              <w:marRight w:val="0"/>
              <w:marTop w:val="0"/>
              <w:marBottom w:val="0"/>
              <w:divBdr>
                <w:top w:val="none" w:sz="0" w:space="0" w:color="auto"/>
                <w:left w:val="none" w:sz="0" w:space="0" w:color="auto"/>
                <w:bottom w:val="none" w:sz="0" w:space="0" w:color="auto"/>
                <w:right w:val="none" w:sz="0" w:space="0" w:color="auto"/>
              </w:divBdr>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
        <w:div w:id="18750024">
          <w:marLeft w:val="0"/>
          <w:marRight w:val="0"/>
          <w:marTop w:val="0"/>
          <w:marBottom w:val="0"/>
          <w:divBdr>
            <w:top w:val="none" w:sz="0" w:space="0" w:color="auto"/>
            <w:left w:val="none" w:sz="0" w:space="0" w:color="auto"/>
            <w:bottom w:val="none" w:sz="0" w:space="0" w:color="auto"/>
            <w:right w:val="none" w:sz="0" w:space="0" w:color="auto"/>
          </w:divBdr>
        </w:div>
        <w:div w:id="18750026">
          <w:marLeft w:val="0"/>
          <w:marRight w:val="0"/>
          <w:marTop w:val="0"/>
          <w:marBottom w:val="300"/>
          <w:divBdr>
            <w:top w:val="single" w:sz="6" w:space="15" w:color="EDEDED"/>
            <w:left w:val="single" w:sz="6" w:space="15" w:color="EDEDED"/>
            <w:bottom w:val="single" w:sz="6" w:space="15" w:color="EDEDED"/>
            <w:right w:val="single" w:sz="6" w:space="15" w:color="EDEDED"/>
          </w:divBdr>
        </w:div>
        <w:div w:id="18775444">
          <w:marLeft w:val="0"/>
          <w:marRight w:val="0"/>
          <w:marTop w:val="0"/>
          <w:marBottom w:val="0"/>
          <w:divBdr>
            <w:top w:val="none" w:sz="0" w:space="0" w:color="auto"/>
            <w:left w:val="none" w:sz="0" w:space="0" w:color="auto"/>
            <w:bottom w:val="none" w:sz="0" w:space="0" w:color="auto"/>
            <w:right w:val="none" w:sz="0" w:space="0" w:color="auto"/>
          </w:divBdr>
        </w:div>
        <w:div w:id="18818009">
          <w:marLeft w:val="0"/>
          <w:marRight w:val="0"/>
          <w:marTop w:val="0"/>
          <w:marBottom w:val="0"/>
          <w:divBdr>
            <w:top w:val="none" w:sz="0" w:space="0" w:color="auto"/>
            <w:left w:val="none" w:sz="0" w:space="0" w:color="auto"/>
            <w:bottom w:val="none" w:sz="0" w:space="0" w:color="auto"/>
            <w:right w:val="none" w:sz="0" w:space="0" w:color="auto"/>
          </w:divBdr>
        </w:div>
        <w:div w:id="18824790">
          <w:marLeft w:val="0"/>
          <w:marRight w:val="0"/>
          <w:marTop w:val="0"/>
          <w:marBottom w:val="0"/>
          <w:divBdr>
            <w:top w:val="none" w:sz="0" w:space="0" w:color="auto"/>
            <w:left w:val="none" w:sz="0" w:space="0" w:color="auto"/>
            <w:bottom w:val="none" w:sz="0" w:space="0" w:color="auto"/>
            <w:right w:val="none" w:sz="0" w:space="0" w:color="auto"/>
          </w:divBdr>
        </w:div>
        <w:div w:id="18899641">
          <w:marLeft w:val="0"/>
          <w:marRight w:val="0"/>
          <w:marTop w:val="0"/>
          <w:marBottom w:val="0"/>
          <w:divBdr>
            <w:top w:val="none" w:sz="0" w:space="0" w:color="auto"/>
            <w:left w:val="none" w:sz="0" w:space="0" w:color="auto"/>
            <w:bottom w:val="none" w:sz="0" w:space="0" w:color="auto"/>
            <w:right w:val="none" w:sz="0" w:space="0" w:color="auto"/>
          </w:divBdr>
        </w:div>
        <w:div w:id="18940540">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
        <w:div w:id="18970844">
          <w:marLeft w:val="0"/>
          <w:marRight w:val="0"/>
          <w:marTop w:val="0"/>
          <w:marBottom w:val="0"/>
          <w:divBdr>
            <w:top w:val="none" w:sz="0" w:space="0" w:color="auto"/>
            <w:left w:val="none" w:sz="0" w:space="0" w:color="auto"/>
            <w:bottom w:val="none" w:sz="0" w:space="0" w:color="auto"/>
            <w:right w:val="none" w:sz="0" w:space="0" w:color="auto"/>
          </w:divBdr>
        </w:div>
        <w:div w:id="19011301">
          <w:marLeft w:val="0"/>
          <w:marRight w:val="0"/>
          <w:marTop w:val="0"/>
          <w:marBottom w:val="0"/>
          <w:divBdr>
            <w:top w:val="none" w:sz="0" w:space="0" w:color="auto"/>
            <w:left w:val="none" w:sz="0" w:space="0" w:color="auto"/>
            <w:bottom w:val="none" w:sz="0" w:space="0" w:color="auto"/>
            <w:right w:val="none" w:sz="0" w:space="0" w:color="auto"/>
          </w:divBdr>
        </w:div>
        <w:div w:id="19012409">
          <w:marLeft w:val="0"/>
          <w:marRight w:val="0"/>
          <w:marTop w:val="0"/>
          <w:marBottom w:val="0"/>
          <w:divBdr>
            <w:top w:val="none" w:sz="0" w:space="0" w:color="auto"/>
            <w:left w:val="none" w:sz="0" w:space="0" w:color="auto"/>
            <w:bottom w:val="none" w:sz="0" w:space="0" w:color="auto"/>
            <w:right w:val="none" w:sz="0" w:space="0" w:color="auto"/>
          </w:divBdr>
        </w:div>
        <w:div w:id="19013625">
          <w:marLeft w:val="0"/>
          <w:marRight w:val="0"/>
          <w:marTop w:val="0"/>
          <w:marBottom w:val="0"/>
          <w:divBdr>
            <w:top w:val="none" w:sz="0" w:space="0" w:color="auto"/>
            <w:left w:val="none" w:sz="0" w:space="0" w:color="auto"/>
            <w:bottom w:val="none" w:sz="0" w:space="0" w:color="auto"/>
            <w:right w:val="none" w:sz="0" w:space="0" w:color="auto"/>
          </w:divBdr>
        </w:div>
        <w:div w:id="19015762">
          <w:marLeft w:val="0"/>
          <w:marRight w:val="0"/>
          <w:marTop w:val="0"/>
          <w:marBottom w:val="0"/>
          <w:divBdr>
            <w:top w:val="none" w:sz="0" w:space="0" w:color="auto"/>
            <w:left w:val="none" w:sz="0" w:space="0" w:color="auto"/>
            <w:bottom w:val="none" w:sz="0" w:space="0" w:color="auto"/>
            <w:right w:val="none" w:sz="0" w:space="0" w:color="auto"/>
          </w:divBdr>
        </w:div>
        <w:div w:id="19016623">
          <w:marLeft w:val="0"/>
          <w:marRight w:val="0"/>
          <w:marTop w:val="0"/>
          <w:marBottom w:val="0"/>
          <w:divBdr>
            <w:top w:val="none" w:sz="0" w:space="0" w:color="auto"/>
            <w:left w:val="none" w:sz="0" w:space="0" w:color="auto"/>
            <w:bottom w:val="none" w:sz="0" w:space="0" w:color="auto"/>
            <w:right w:val="none" w:sz="0" w:space="0" w:color="auto"/>
          </w:divBdr>
        </w:div>
        <w:div w:id="19018379">
          <w:marLeft w:val="0"/>
          <w:marRight w:val="0"/>
          <w:marTop w:val="0"/>
          <w:marBottom w:val="0"/>
          <w:divBdr>
            <w:top w:val="none" w:sz="0" w:space="0" w:color="auto"/>
            <w:left w:val="none" w:sz="0" w:space="0" w:color="auto"/>
            <w:bottom w:val="none" w:sz="0" w:space="0" w:color="auto"/>
            <w:right w:val="none" w:sz="0" w:space="0" w:color="auto"/>
          </w:divBdr>
        </w:div>
        <w:div w:id="19088201">
          <w:marLeft w:val="0"/>
          <w:marRight w:val="0"/>
          <w:marTop w:val="0"/>
          <w:marBottom w:val="0"/>
          <w:divBdr>
            <w:top w:val="none" w:sz="0" w:space="0" w:color="auto"/>
            <w:left w:val="none" w:sz="0" w:space="0" w:color="auto"/>
            <w:bottom w:val="none" w:sz="0" w:space="0" w:color="auto"/>
            <w:right w:val="none" w:sz="0" w:space="0" w:color="auto"/>
          </w:divBdr>
        </w:div>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 w:id="19093280">
          <w:marLeft w:val="0"/>
          <w:marRight w:val="0"/>
          <w:marTop w:val="0"/>
          <w:marBottom w:val="0"/>
          <w:divBdr>
            <w:top w:val="none" w:sz="0" w:space="0" w:color="auto"/>
            <w:left w:val="none" w:sz="0" w:space="0" w:color="auto"/>
            <w:bottom w:val="none" w:sz="0" w:space="0" w:color="auto"/>
            <w:right w:val="none" w:sz="0" w:space="0" w:color="auto"/>
          </w:divBdr>
        </w:div>
        <w:div w:id="19094363">
          <w:marLeft w:val="0"/>
          <w:marRight w:val="0"/>
          <w:marTop w:val="0"/>
          <w:marBottom w:val="0"/>
          <w:divBdr>
            <w:top w:val="none" w:sz="0" w:space="0" w:color="auto"/>
            <w:left w:val="none" w:sz="0" w:space="0" w:color="auto"/>
            <w:bottom w:val="none" w:sz="0" w:space="0" w:color="auto"/>
            <w:right w:val="none" w:sz="0" w:space="0" w:color="auto"/>
          </w:divBdr>
        </w:div>
        <w:div w:id="19094502">
          <w:marLeft w:val="0"/>
          <w:marRight w:val="0"/>
          <w:marTop w:val="0"/>
          <w:marBottom w:val="0"/>
          <w:divBdr>
            <w:top w:val="none" w:sz="0" w:space="0" w:color="auto"/>
            <w:left w:val="none" w:sz="0" w:space="0" w:color="auto"/>
            <w:bottom w:val="none" w:sz="0" w:space="0" w:color="auto"/>
            <w:right w:val="none" w:sz="0" w:space="0" w:color="auto"/>
          </w:divBdr>
        </w:div>
        <w:div w:id="19162874">
          <w:marLeft w:val="0"/>
          <w:marRight w:val="0"/>
          <w:marTop w:val="0"/>
          <w:marBottom w:val="0"/>
          <w:divBdr>
            <w:top w:val="none" w:sz="0" w:space="0" w:color="auto"/>
            <w:left w:val="none" w:sz="0" w:space="0" w:color="auto"/>
            <w:bottom w:val="none" w:sz="0" w:space="0" w:color="auto"/>
            <w:right w:val="none" w:sz="0" w:space="0" w:color="auto"/>
          </w:divBdr>
        </w:div>
        <w:div w:id="19204720">
          <w:marLeft w:val="0"/>
          <w:marRight w:val="0"/>
          <w:marTop w:val="0"/>
          <w:marBottom w:val="0"/>
          <w:divBdr>
            <w:top w:val="none" w:sz="0" w:space="0" w:color="auto"/>
            <w:left w:val="none" w:sz="0" w:space="0" w:color="auto"/>
            <w:bottom w:val="none" w:sz="0" w:space="0" w:color="auto"/>
            <w:right w:val="none" w:sz="0" w:space="0" w:color="auto"/>
          </w:divBdr>
        </w:div>
        <w:div w:id="19206467">
          <w:marLeft w:val="0"/>
          <w:marRight w:val="0"/>
          <w:marTop w:val="0"/>
          <w:marBottom w:val="0"/>
          <w:divBdr>
            <w:top w:val="none" w:sz="0" w:space="0" w:color="auto"/>
            <w:left w:val="none" w:sz="0" w:space="0" w:color="auto"/>
            <w:bottom w:val="none" w:sz="0" w:space="0" w:color="auto"/>
            <w:right w:val="none" w:sz="0" w:space="0" w:color="auto"/>
          </w:divBdr>
        </w:div>
        <w:div w:id="19206818">
          <w:marLeft w:val="0"/>
          <w:marRight w:val="0"/>
          <w:marTop w:val="0"/>
          <w:marBottom w:val="300"/>
          <w:divBdr>
            <w:top w:val="single" w:sz="6" w:space="15" w:color="EDEDED"/>
            <w:left w:val="single" w:sz="6" w:space="15" w:color="EDEDED"/>
            <w:bottom w:val="single" w:sz="6" w:space="15" w:color="EDEDED"/>
            <w:right w:val="single" w:sz="6" w:space="15" w:color="EDEDED"/>
          </w:divBdr>
        </w:div>
        <w:div w:id="19208146">
          <w:marLeft w:val="0"/>
          <w:marRight w:val="0"/>
          <w:marTop w:val="0"/>
          <w:marBottom w:val="0"/>
          <w:divBdr>
            <w:top w:val="none" w:sz="0" w:space="0" w:color="auto"/>
            <w:left w:val="none" w:sz="0" w:space="0" w:color="auto"/>
            <w:bottom w:val="none" w:sz="0" w:space="0" w:color="auto"/>
            <w:right w:val="none" w:sz="0" w:space="0" w:color="auto"/>
          </w:divBdr>
        </w:div>
        <w:div w:id="19211071">
          <w:marLeft w:val="0"/>
          <w:marRight w:val="0"/>
          <w:marTop w:val="0"/>
          <w:marBottom w:val="300"/>
          <w:divBdr>
            <w:top w:val="single" w:sz="6" w:space="15" w:color="EDEDED"/>
            <w:left w:val="single" w:sz="6" w:space="15" w:color="EDEDED"/>
            <w:bottom w:val="single" w:sz="6" w:space="15" w:color="EDEDED"/>
            <w:right w:val="single" w:sz="6" w:space="15" w:color="EDEDED"/>
          </w:divBdr>
        </w:div>
        <w:div w:id="19212003">
          <w:marLeft w:val="0"/>
          <w:marRight w:val="0"/>
          <w:marTop w:val="0"/>
          <w:marBottom w:val="0"/>
          <w:divBdr>
            <w:top w:val="none" w:sz="0" w:space="0" w:color="auto"/>
            <w:left w:val="none" w:sz="0" w:space="0" w:color="auto"/>
            <w:bottom w:val="none" w:sz="0" w:space="0" w:color="auto"/>
            <w:right w:val="none" w:sz="0" w:space="0" w:color="auto"/>
          </w:divBdr>
        </w:div>
        <w:div w:id="19278545">
          <w:marLeft w:val="0"/>
          <w:marRight w:val="0"/>
          <w:marTop w:val="0"/>
          <w:marBottom w:val="0"/>
          <w:divBdr>
            <w:top w:val="none" w:sz="0" w:space="0" w:color="auto"/>
            <w:left w:val="none" w:sz="0" w:space="0" w:color="auto"/>
            <w:bottom w:val="none" w:sz="0" w:space="0" w:color="auto"/>
            <w:right w:val="none" w:sz="0" w:space="0" w:color="auto"/>
          </w:divBdr>
        </w:div>
        <w:div w:id="19279401">
          <w:marLeft w:val="0"/>
          <w:marRight w:val="0"/>
          <w:marTop w:val="0"/>
          <w:marBottom w:val="0"/>
          <w:divBdr>
            <w:top w:val="none" w:sz="0" w:space="0" w:color="auto"/>
            <w:left w:val="none" w:sz="0" w:space="0" w:color="auto"/>
            <w:bottom w:val="none" w:sz="0" w:space="0" w:color="auto"/>
            <w:right w:val="none" w:sz="0" w:space="0" w:color="auto"/>
          </w:divBdr>
        </w:div>
        <w:div w:id="19280270">
          <w:marLeft w:val="0"/>
          <w:marRight w:val="0"/>
          <w:marTop w:val="0"/>
          <w:marBottom w:val="0"/>
          <w:divBdr>
            <w:top w:val="none" w:sz="0" w:space="0" w:color="auto"/>
            <w:left w:val="none" w:sz="0" w:space="0" w:color="auto"/>
            <w:bottom w:val="none" w:sz="0" w:space="0" w:color="auto"/>
            <w:right w:val="none" w:sz="0" w:space="0" w:color="auto"/>
          </w:divBdr>
        </w:div>
        <w:div w:id="19281491">
          <w:marLeft w:val="0"/>
          <w:marRight w:val="0"/>
          <w:marTop w:val="0"/>
          <w:marBottom w:val="0"/>
          <w:divBdr>
            <w:top w:val="none" w:sz="0" w:space="0" w:color="auto"/>
            <w:left w:val="none" w:sz="0" w:space="0" w:color="auto"/>
            <w:bottom w:val="none" w:sz="0" w:space="0" w:color="auto"/>
            <w:right w:val="none" w:sz="0" w:space="0" w:color="auto"/>
          </w:divBdr>
        </w:div>
        <w:div w:id="19287187">
          <w:marLeft w:val="0"/>
          <w:marRight w:val="0"/>
          <w:marTop w:val="0"/>
          <w:marBottom w:val="300"/>
          <w:divBdr>
            <w:top w:val="single" w:sz="6" w:space="15" w:color="EDEDED"/>
            <w:left w:val="single" w:sz="6" w:space="15" w:color="EDEDED"/>
            <w:bottom w:val="single" w:sz="6" w:space="15" w:color="EDEDED"/>
            <w:right w:val="single" w:sz="6" w:space="15" w:color="EDEDED"/>
          </w:divBdr>
        </w:div>
        <w:div w:id="19353798">
          <w:marLeft w:val="0"/>
          <w:marRight w:val="0"/>
          <w:marTop w:val="300"/>
          <w:marBottom w:val="0"/>
          <w:divBdr>
            <w:top w:val="none" w:sz="0" w:space="0" w:color="auto"/>
            <w:left w:val="none" w:sz="0" w:space="0" w:color="auto"/>
            <w:bottom w:val="none" w:sz="0" w:space="0" w:color="auto"/>
            <w:right w:val="none" w:sz="0" w:space="0" w:color="auto"/>
          </w:divBdr>
        </w:div>
        <w:div w:id="19354614">
          <w:marLeft w:val="0"/>
          <w:marRight w:val="0"/>
          <w:marTop w:val="0"/>
          <w:marBottom w:val="0"/>
          <w:divBdr>
            <w:top w:val="none" w:sz="0" w:space="0" w:color="auto"/>
            <w:left w:val="none" w:sz="0" w:space="0" w:color="auto"/>
            <w:bottom w:val="none" w:sz="0" w:space="0" w:color="auto"/>
            <w:right w:val="none" w:sz="0" w:space="0" w:color="auto"/>
          </w:divBdr>
        </w:div>
        <w:div w:id="19356693">
          <w:marLeft w:val="0"/>
          <w:marRight w:val="0"/>
          <w:marTop w:val="0"/>
          <w:marBottom w:val="0"/>
          <w:divBdr>
            <w:top w:val="none" w:sz="0" w:space="0" w:color="auto"/>
            <w:left w:val="none" w:sz="0" w:space="0" w:color="auto"/>
            <w:bottom w:val="none" w:sz="0" w:space="0" w:color="auto"/>
            <w:right w:val="none" w:sz="0" w:space="0" w:color="auto"/>
          </w:divBdr>
        </w:div>
        <w:div w:id="19356962">
          <w:marLeft w:val="0"/>
          <w:marRight w:val="0"/>
          <w:marTop w:val="0"/>
          <w:marBottom w:val="0"/>
          <w:divBdr>
            <w:top w:val="none" w:sz="0" w:space="0" w:color="auto"/>
            <w:left w:val="none" w:sz="0" w:space="0" w:color="auto"/>
            <w:bottom w:val="none" w:sz="0" w:space="0" w:color="auto"/>
            <w:right w:val="none" w:sz="0" w:space="0" w:color="auto"/>
          </w:divBdr>
        </w:div>
        <w:div w:id="19358316">
          <w:marLeft w:val="0"/>
          <w:marRight w:val="0"/>
          <w:marTop w:val="0"/>
          <w:marBottom w:val="0"/>
          <w:divBdr>
            <w:top w:val="none" w:sz="0" w:space="0" w:color="auto"/>
            <w:left w:val="none" w:sz="0" w:space="0" w:color="auto"/>
            <w:bottom w:val="none" w:sz="0" w:space="0" w:color="auto"/>
            <w:right w:val="none" w:sz="0" w:space="0" w:color="auto"/>
          </w:divBdr>
        </w:div>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 w:id="19403618">
          <w:marLeft w:val="0"/>
          <w:marRight w:val="0"/>
          <w:marTop w:val="0"/>
          <w:marBottom w:val="0"/>
          <w:divBdr>
            <w:top w:val="none" w:sz="0" w:space="0" w:color="auto"/>
            <w:left w:val="none" w:sz="0" w:space="0" w:color="auto"/>
            <w:bottom w:val="none" w:sz="0" w:space="0" w:color="auto"/>
            <w:right w:val="none" w:sz="0" w:space="0" w:color="auto"/>
          </w:divBdr>
        </w:div>
        <w:div w:id="19403966">
          <w:marLeft w:val="0"/>
          <w:marRight w:val="0"/>
          <w:marTop w:val="0"/>
          <w:marBottom w:val="0"/>
          <w:divBdr>
            <w:top w:val="none" w:sz="0" w:space="0" w:color="auto"/>
            <w:left w:val="none" w:sz="0" w:space="0" w:color="auto"/>
            <w:bottom w:val="none" w:sz="0" w:space="0" w:color="auto"/>
            <w:right w:val="none" w:sz="0" w:space="0" w:color="auto"/>
          </w:divBdr>
        </w:div>
        <w:div w:id="19404977">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
        <w:div w:id="19405978">
          <w:marLeft w:val="0"/>
          <w:marRight w:val="0"/>
          <w:marTop w:val="0"/>
          <w:marBottom w:val="0"/>
          <w:divBdr>
            <w:top w:val="none" w:sz="0" w:space="0" w:color="auto"/>
            <w:left w:val="none" w:sz="0" w:space="0" w:color="auto"/>
            <w:bottom w:val="none" w:sz="0" w:space="0" w:color="auto"/>
            <w:right w:val="none" w:sz="0" w:space="0" w:color="auto"/>
          </w:divBdr>
        </w:div>
        <w:div w:id="19429425">
          <w:marLeft w:val="0"/>
          <w:marRight w:val="0"/>
          <w:marTop w:val="0"/>
          <w:marBottom w:val="0"/>
          <w:divBdr>
            <w:top w:val="none" w:sz="0" w:space="0" w:color="auto"/>
            <w:left w:val="none" w:sz="0" w:space="0" w:color="auto"/>
            <w:bottom w:val="none" w:sz="0" w:space="0" w:color="auto"/>
            <w:right w:val="none" w:sz="0" w:space="0" w:color="auto"/>
          </w:divBdr>
        </w:div>
        <w:div w:id="19430535">
          <w:marLeft w:val="0"/>
          <w:marRight w:val="0"/>
          <w:marTop w:val="0"/>
          <w:marBottom w:val="300"/>
          <w:divBdr>
            <w:top w:val="single" w:sz="6" w:space="15" w:color="EDEDED"/>
            <w:left w:val="single" w:sz="6" w:space="15" w:color="EDEDED"/>
            <w:bottom w:val="single" w:sz="6" w:space="15" w:color="EDEDED"/>
            <w:right w:val="single" w:sz="6" w:space="15" w:color="EDEDED"/>
          </w:divBdr>
        </w:div>
        <w:div w:id="19431075">
          <w:marLeft w:val="0"/>
          <w:marRight w:val="0"/>
          <w:marTop w:val="300"/>
          <w:marBottom w:val="0"/>
          <w:divBdr>
            <w:top w:val="none" w:sz="0" w:space="0" w:color="auto"/>
            <w:left w:val="none" w:sz="0" w:space="0" w:color="auto"/>
            <w:bottom w:val="none" w:sz="0" w:space="0" w:color="auto"/>
            <w:right w:val="none" w:sz="0" w:space="0" w:color="auto"/>
          </w:divBdr>
        </w:div>
        <w:div w:id="19473489">
          <w:marLeft w:val="0"/>
          <w:marRight w:val="0"/>
          <w:marTop w:val="0"/>
          <w:marBottom w:val="300"/>
          <w:divBdr>
            <w:top w:val="single" w:sz="6" w:space="15" w:color="EDEDED"/>
            <w:left w:val="single" w:sz="6" w:space="15" w:color="EDEDED"/>
            <w:bottom w:val="single" w:sz="6" w:space="15" w:color="EDEDED"/>
            <w:right w:val="single" w:sz="6" w:space="15" w:color="EDEDED"/>
          </w:divBdr>
        </w:div>
        <w:div w:id="19475135">
          <w:marLeft w:val="0"/>
          <w:marRight w:val="0"/>
          <w:marTop w:val="0"/>
          <w:marBottom w:val="300"/>
          <w:divBdr>
            <w:top w:val="single" w:sz="6" w:space="15" w:color="EDEDED"/>
            <w:left w:val="single" w:sz="6" w:space="15" w:color="EDEDED"/>
            <w:bottom w:val="single" w:sz="6" w:space="15" w:color="EDEDED"/>
            <w:right w:val="single" w:sz="6" w:space="15" w:color="EDEDED"/>
          </w:divBdr>
        </w:div>
        <w:div w:id="19475383">
          <w:marLeft w:val="0"/>
          <w:marRight w:val="0"/>
          <w:marTop w:val="0"/>
          <w:marBottom w:val="0"/>
          <w:divBdr>
            <w:top w:val="none" w:sz="0" w:space="0" w:color="auto"/>
            <w:left w:val="none" w:sz="0" w:space="0" w:color="auto"/>
            <w:bottom w:val="none" w:sz="0" w:space="0" w:color="auto"/>
            <w:right w:val="none" w:sz="0" w:space="0" w:color="auto"/>
          </w:divBdr>
        </w:div>
        <w:div w:id="19477215">
          <w:marLeft w:val="0"/>
          <w:marRight w:val="0"/>
          <w:marTop w:val="0"/>
          <w:marBottom w:val="0"/>
          <w:divBdr>
            <w:top w:val="none" w:sz="0" w:space="0" w:color="auto"/>
            <w:left w:val="none" w:sz="0" w:space="0" w:color="auto"/>
            <w:bottom w:val="none" w:sz="0" w:space="0" w:color="auto"/>
            <w:right w:val="none" w:sz="0" w:space="0" w:color="auto"/>
          </w:divBdr>
        </w:div>
        <w:div w:id="19477865">
          <w:marLeft w:val="0"/>
          <w:marRight w:val="0"/>
          <w:marTop w:val="300"/>
          <w:marBottom w:val="0"/>
          <w:divBdr>
            <w:top w:val="none" w:sz="0" w:space="0" w:color="auto"/>
            <w:left w:val="none" w:sz="0" w:space="0" w:color="auto"/>
            <w:bottom w:val="none" w:sz="0" w:space="0" w:color="auto"/>
            <w:right w:val="none" w:sz="0" w:space="0" w:color="auto"/>
          </w:divBdr>
        </w:div>
        <w:div w:id="19478170">
          <w:marLeft w:val="0"/>
          <w:marRight w:val="0"/>
          <w:marTop w:val="0"/>
          <w:marBottom w:val="0"/>
          <w:divBdr>
            <w:top w:val="none" w:sz="0" w:space="0" w:color="auto"/>
            <w:left w:val="none" w:sz="0" w:space="0" w:color="auto"/>
            <w:bottom w:val="none" w:sz="0" w:space="0" w:color="auto"/>
            <w:right w:val="none" w:sz="0" w:space="0" w:color="auto"/>
          </w:divBdr>
        </w:div>
        <w:div w:id="19478244">
          <w:marLeft w:val="0"/>
          <w:marRight w:val="0"/>
          <w:marTop w:val="0"/>
          <w:marBottom w:val="0"/>
          <w:divBdr>
            <w:top w:val="none" w:sz="0" w:space="0" w:color="auto"/>
            <w:left w:val="none" w:sz="0" w:space="0" w:color="auto"/>
            <w:bottom w:val="none" w:sz="0" w:space="0" w:color="auto"/>
            <w:right w:val="none" w:sz="0" w:space="0" w:color="auto"/>
          </w:divBdr>
        </w:div>
        <w:div w:id="19478675">
          <w:marLeft w:val="0"/>
          <w:marRight w:val="0"/>
          <w:marTop w:val="0"/>
          <w:marBottom w:val="0"/>
          <w:divBdr>
            <w:top w:val="none" w:sz="0" w:space="0" w:color="auto"/>
            <w:left w:val="none" w:sz="0" w:space="0" w:color="auto"/>
            <w:bottom w:val="none" w:sz="0" w:space="0" w:color="auto"/>
            <w:right w:val="none" w:sz="0" w:space="0" w:color="auto"/>
          </w:divBdr>
        </w:div>
        <w:div w:id="19478790">
          <w:marLeft w:val="0"/>
          <w:marRight w:val="0"/>
          <w:marTop w:val="0"/>
          <w:marBottom w:val="0"/>
          <w:divBdr>
            <w:top w:val="none" w:sz="0" w:space="0" w:color="auto"/>
            <w:left w:val="none" w:sz="0" w:space="0" w:color="auto"/>
            <w:bottom w:val="none" w:sz="0" w:space="0" w:color="auto"/>
            <w:right w:val="none" w:sz="0" w:space="0" w:color="auto"/>
          </w:divBdr>
        </w:div>
        <w:div w:id="19481076">
          <w:marLeft w:val="0"/>
          <w:marRight w:val="0"/>
          <w:marTop w:val="300"/>
          <w:marBottom w:val="0"/>
          <w:divBdr>
            <w:top w:val="none" w:sz="0" w:space="0" w:color="auto"/>
            <w:left w:val="none" w:sz="0" w:space="0" w:color="auto"/>
            <w:bottom w:val="none" w:sz="0" w:space="0" w:color="auto"/>
            <w:right w:val="none" w:sz="0" w:space="0" w:color="auto"/>
          </w:divBdr>
        </w:div>
        <w:div w:id="19481184">
          <w:marLeft w:val="0"/>
          <w:marRight w:val="0"/>
          <w:marTop w:val="0"/>
          <w:marBottom w:val="0"/>
          <w:divBdr>
            <w:top w:val="none" w:sz="0" w:space="0" w:color="auto"/>
            <w:left w:val="none" w:sz="0" w:space="0" w:color="auto"/>
            <w:bottom w:val="none" w:sz="0" w:space="0" w:color="auto"/>
            <w:right w:val="none" w:sz="0" w:space="0" w:color="auto"/>
          </w:divBdr>
        </w:div>
        <w:div w:id="19547129">
          <w:marLeft w:val="0"/>
          <w:marRight w:val="0"/>
          <w:marTop w:val="0"/>
          <w:marBottom w:val="0"/>
          <w:divBdr>
            <w:top w:val="none" w:sz="0" w:space="0" w:color="auto"/>
            <w:left w:val="none" w:sz="0" w:space="0" w:color="auto"/>
            <w:bottom w:val="none" w:sz="0" w:space="0" w:color="auto"/>
            <w:right w:val="none" w:sz="0" w:space="0" w:color="auto"/>
          </w:divBdr>
        </w:div>
        <w:div w:id="19547210">
          <w:marLeft w:val="0"/>
          <w:marRight w:val="0"/>
          <w:marTop w:val="0"/>
          <w:marBottom w:val="0"/>
          <w:divBdr>
            <w:top w:val="none" w:sz="0" w:space="0" w:color="auto"/>
            <w:left w:val="none" w:sz="0" w:space="0" w:color="auto"/>
            <w:bottom w:val="none" w:sz="0" w:space="0" w:color="auto"/>
            <w:right w:val="none" w:sz="0" w:space="0" w:color="auto"/>
          </w:divBdr>
        </w:div>
        <w:div w:id="19552270">
          <w:marLeft w:val="0"/>
          <w:marRight w:val="0"/>
          <w:marTop w:val="0"/>
          <w:marBottom w:val="0"/>
          <w:divBdr>
            <w:top w:val="none" w:sz="0" w:space="0" w:color="auto"/>
            <w:left w:val="none" w:sz="0" w:space="0" w:color="auto"/>
            <w:bottom w:val="none" w:sz="0" w:space="0" w:color="auto"/>
            <w:right w:val="none" w:sz="0" w:space="0" w:color="auto"/>
          </w:divBdr>
        </w:div>
        <w:div w:id="19553023">
          <w:marLeft w:val="0"/>
          <w:marRight w:val="0"/>
          <w:marTop w:val="0"/>
          <w:marBottom w:val="0"/>
          <w:divBdr>
            <w:top w:val="none" w:sz="0" w:space="0" w:color="auto"/>
            <w:left w:val="none" w:sz="0" w:space="0" w:color="auto"/>
            <w:bottom w:val="none" w:sz="0" w:space="0" w:color="auto"/>
            <w:right w:val="none" w:sz="0" w:space="0" w:color="auto"/>
          </w:divBdr>
        </w:div>
        <w:div w:id="19553802">
          <w:marLeft w:val="0"/>
          <w:marRight w:val="0"/>
          <w:marTop w:val="0"/>
          <w:marBottom w:val="300"/>
          <w:divBdr>
            <w:top w:val="single" w:sz="6" w:space="15" w:color="EDEDED"/>
            <w:left w:val="single" w:sz="6" w:space="15" w:color="EDEDED"/>
            <w:bottom w:val="single" w:sz="6" w:space="15" w:color="EDEDED"/>
            <w:right w:val="single" w:sz="6" w:space="15" w:color="EDEDED"/>
          </w:divBdr>
        </w:div>
        <w:div w:id="19554218">
          <w:marLeft w:val="0"/>
          <w:marRight w:val="0"/>
          <w:marTop w:val="0"/>
          <w:marBottom w:val="0"/>
          <w:divBdr>
            <w:top w:val="none" w:sz="0" w:space="0" w:color="auto"/>
            <w:left w:val="none" w:sz="0" w:space="0" w:color="auto"/>
            <w:bottom w:val="none" w:sz="0" w:space="0" w:color="auto"/>
            <w:right w:val="none" w:sz="0" w:space="0" w:color="auto"/>
          </w:divBdr>
        </w:div>
        <w:div w:id="19554872">
          <w:marLeft w:val="0"/>
          <w:marRight w:val="0"/>
          <w:marTop w:val="0"/>
          <w:marBottom w:val="0"/>
          <w:divBdr>
            <w:top w:val="none" w:sz="0" w:space="0" w:color="auto"/>
            <w:left w:val="none" w:sz="0" w:space="0" w:color="auto"/>
            <w:bottom w:val="none" w:sz="0" w:space="0" w:color="auto"/>
            <w:right w:val="none" w:sz="0" w:space="0" w:color="auto"/>
          </w:divBdr>
        </w:div>
        <w:div w:id="19555447">
          <w:marLeft w:val="0"/>
          <w:marRight w:val="0"/>
          <w:marTop w:val="0"/>
          <w:marBottom w:val="300"/>
          <w:divBdr>
            <w:top w:val="single" w:sz="6" w:space="15" w:color="EDEDED"/>
            <w:left w:val="single" w:sz="6" w:space="15" w:color="EDEDED"/>
            <w:bottom w:val="single" w:sz="6" w:space="15" w:color="EDEDED"/>
            <w:right w:val="single" w:sz="6" w:space="15" w:color="EDEDED"/>
          </w:divBdr>
        </w:div>
        <w:div w:id="19556519">
          <w:marLeft w:val="0"/>
          <w:marRight w:val="0"/>
          <w:marTop w:val="0"/>
          <w:marBottom w:val="0"/>
          <w:divBdr>
            <w:top w:val="none" w:sz="0" w:space="0" w:color="auto"/>
            <w:left w:val="none" w:sz="0" w:space="0" w:color="auto"/>
            <w:bottom w:val="none" w:sz="0" w:space="0" w:color="auto"/>
            <w:right w:val="none" w:sz="0" w:space="0" w:color="auto"/>
          </w:divBdr>
        </w:div>
        <w:div w:id="19623401">
          <w:marLeft w:val="0"/>
          <w:marRight w:val="0"/>
          <w:marTop w:val="0"/>
          <w:marBottom w:val="0"/>
          <w:divBdr>
            <w:top w:val="none" w:sz="0" w:space="0" w:color="auto"/>
            <w:left w:val="none" w:sz="0" w:space="0" w:color="auto"/>
            <w:bottom w:val="none" w:sz="0" w:space="0" w:color="auto"/>
            <w:right w:val="none" w:sz="0" w:space="0" w:color="auto"/>
          </w:divBdr>
        </w:div>
        <w:div w:id="19624517">
          <w:marLeft w:val="0"/>
          <w:marRight w:val="0"/>
          <w:marTop w:val="0"/>
          <w:marBottom w:val="0"/>
          <w:divBdr>
            <w:top w:val="none" w:sz="0" w:space="0" w:color="auto"/>
            <w:left w:val="none" w:sz="0" w:space="0" w:color="auto"/>
            <w:bottom w:val="none" w:sz="0" w:space="0" w:color="auto"/>
            <w:right w:val="none" w:sz="0" w:space="0" w:color="auto"/>
          </w:divBdr>
        </w:div>
        <w:div w:id="19626574">
          <w:marLeft w:val="0"/>
          <w:marRight w:val="0"/>
          <w:marTop w:val="0"/>
          <w:marBottom w:val="0"/>
          <w:divBdr>
            <w:top w:val="none" w:sz="0" w:space="0" w:color="auto"/>
            <w:left w:val="none" w:sz="0" w:space="0" w:color="auto"/>
            <w:bottom w:val="none" w:sz="0" w:space="0" w:color="auto"/>
            <w:right w:val="none" w:sz="0" w:space="0" w:color="auto"/>
          </w:divBdr>
        </w:div>
        <w:div w:id="19665221">
          <w:marLeft w:val="0"/>
          <w:marRight w:val="0"/>
          <w:marTop w:val="0"/>
          <w:marBottom w:val="0"/>
          <w:divBdr>
            <w:top w:val="none" w:sz="0" w:space="0" w:color="auto"/>
            <w:left w:val="none" w:sz="0" w:space="0" w:color="auto"/>
            <w:bottom w:val="none" w:sz="0" w:space="0" w:color="auto"/>
            <w:right w:val="none" w:sz="0" w:space="0" w:color="auto"/>
          </w:divBdr>
        </w:div>
        <w:div w:id="19668845">
          <w:marLeft w:val="0"/>
          <w:marRight w:val="0"/>
          <w:marTop w:val="0"/>
          <w:marBottom w:val="0"/>
          <w:divBdr>
            <w:top w:val="none" w:sz="0" w:space="0" w:color="auto"/>
            <w:left w:val="none" w:sz="0" w:space="0" w:color="auto"/>
            <w:bottom w:val="none" w:sz="0" w:space="0" w:color="auto"/>
            <w:right w:val="none" w:sz="0" w:space="0" w:color="auto"/>
          </w:divBdr>
        </w:div>
        <w:div w:id="19740902">
          <w:marLeft w:val="0"/>
          <w:marRight w:val="0"/>
          <w:marTop w:val="0"/>
          <w:marBottom w:val="300"/>
          <w:divBdr>
            <w:top w:val="single" w:sz="6" w:space="15" w:color="EDEDED"/>
            <w:left w:val="single" w:sz="6" w:space="15" w:color="EDEDED"/>
            <w:bottom w:val="single" w:sz="6" w:space="15" w:color="EDEDED"/>
            <w:right w:val="single" w:sz="6" w:space="15" w:color="EDEDED"/>
          </w:divBdr>
        </w:div>
        <w:div w:id="19818329">
          <w:marLeft w:val="0"/>
          <w:marRight w:val="0"/>
          <w:marTop w:val="0"/>
          <w:marBottom w:val="0"/>
          <w:divBdr>
            <w:top w:val="none" w:sz="0" w:space="0" w:color="auto"/>
            <w:left w:val="none" w:sz="0" w:space="0" w:color="auto"/>
            <w:bottom w:val="none" w:sz="0" w:space="0" w:color="auto"/>
            <w:right w:val="none" w:sz="0" w:space="0" w:color="auto"/>
          </w:divBdr>
        </w:div>
        <w:div w:id="19823857">
          <w:marLeft w:val="0"/>
          <w:marRight w:val="0"/>
          <w:marTop w:val="0"/>
          <w:marBottom w:val="0"/>
          <w:divBdr>
            <w:top w:val="none" w:sz="0" w:space="0" w:color="auto"/>
            <w:left w:val="none" w:sz="0" w:space="0" w:color="auto"/>
            <w:bottom w:val="none" w:sz="0" w:space="0" w:color="auto"/>
            <w:right w:val="none" w:sz="0" w:space="0" w:color="auto"/>
          </w:divBdr>
        </w:div>
        <w:div w:id="19858658">
          <w:marLeft w:val="0"/>
          <w:marRight w:val="0"/>
          <w:marTop w:val="0"/>
          <w:marBottom w:val="0"/>
          <w:divBdr>
            <w:top w:val="none" w:sz="0" w:space="0" w:color="auto"/>
            <w:left w:val="none" w:sz="0" w:space="0" w:color="auto"/>
            <w:bottom w:val="none" w:sz="0" w:space="0" w:color="auto"/>
            <w:right w:val="none" w:sz="0" w:space="0" w:color="auto"/>
          </w:divBdr>
        </w:div>
        <w:div w:id="19867283">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
        <w:div w:id="19938992">
          <w:marLeft w:val="0"/>
          <w:marRight w:val="0"/>
          <w:marTop w:val="0"/>
          <w:marBottom w:val="300"/>
          <w:divBdr>
            <w:top w:val="single" w:sz="6" w:space="15" w:color="EDEDED"/>
            <w:left w:val="single" w:sz="6" w:space="15" w:color="EDEDED"/>
            <w:bottom w:val="single" w:sz="6" w:space="15" w:color="EDEDED"/>
            <w:right w:val="single" w:sz="6" w:space="15" w:color="EDEDED"/>
          </w:divBdr>
        </w:div>
        <w:div w:id="19939849">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
        <w:div w:id="20012476">
          <w:marLeft w:val="0"/>
          <w:marRight w:val="0"/>
          <w:marTop w:val="0"/>
          <w:marBottom w:val="300"/>
          <w:divBdr>
            <w:top w:val="single" w:sz="6" w:space="15" w:color="EDEDED"/>
            <w:left w:val="single" w:sz="6" w:space="15" w:color="EDEDED"/>
            <w:bottom w:val="single" w:sz="6" w:space="15" w:color="EDEDED"/>
            <w:right w:val="single" w:sz="6" w:space="15" w:color="EDEDED"/>
          </w:divBdr>
        </w:div>
        <w:div w:id="20015661">
          <w:marLeft w:val="0"/>
          <w:marRight w:val="0"/>
          <w:marTop w:val="0"/>
          <w:marBottom w:val="0"/>
          <w:divBdr>
            <w:top w:val="none" w:sz="0" w:space="0" w:color="auto"/>
            <w:left w:val="none" w:sz="0" w:space="0" w:color="auto"/>
            <w:bottom w:val="none" w:sz="0" w:space="0" w:color="auto"/>
            <w:right w:val="none" w:sz="0" w:space="0" w:color="auto"/>
          </w:divBdr>
        </w:div>
        <w:div w:id="20016869">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0060632">
          <w:marLeft w:val="0"/>
          <w:marRight w:val="0"/>
          <w:marTop w:val="0"/>
          <w:marBottom w:val="0"/>
          <w:divBdr>
            <w:top w:val="none" w:sz="0" w:space="0" w:color="auto"/>
            <w:left w:val="none" w:sz="0" w:space="0" w:color="auto"/>
            <w:bottom w:val="none" w:sz="0" w:space="0" w:color="auto"/>
            <w:right w:val="none" w:sz="0" w:space="0" w:color="auto"/>
          </w:divBdr>
        </w:div>
        <w:div w:id="20084429">
          <w:marLeft w:val="0"/>
          <w:marRight w:val="0"/>
          <w:marTop w:val="0"/>
          <w:marBottom w:val="300"/>
          <w:divBdr>
            <w:top w:val="single" w:sz="6" w:space="15" w:color="EDEDED"/>
            <w:left w:val="single" w:sz="6" w:space="15" w:color="EDEDED"/>
            <w:bottom w:val="single" w:sz="6" w:space="15" w:color="EDEDED"/>
            <w:right w:val="single" w:sz="6" w:space="15" w:color="EDEDED"/>
          </w:divBdr>
        </w:div>
        <w:div w:id="20084855">
          <w:marLeft w:val="0"/>
          <w:marRight w:val="0"/>
          <w:marTop w:val="300"/>
          <w:marBottom w:val="0"/>
          <w:divBdr>
            <w:top w:val="none" w:sz="0" w:space="0" w:color="auto"/>
            <w:left w:val="none" w:sz="0" w:space="0" w:color="auto"/>
            <w:bottom w:val="none" w:sz="0" w:space="0" w:color="auto"/>
            <w:right w:val="none" w:sz="0" w:space="0" w:color="auto"/>
          </w:divBdr>
        </w:div>
        <w:div w:id="20086018">
          <w:marLeft w:val="0"/>
          <w:marRight w:val="0"/>
          <w:marTop w:val="300"/>
          <w:marBottom w:val="0"/>
          <w:divBdr>
            <w:top w:val="none" w:sz="0" w:space="0" w:color="auto"/>
            <w:left w:val="none" w:sz="0" w:space="0" w:color="auto"/>
            <w:bottom w:val="none" w:sz="0" w:space="0" w:color="auto"/>
            <w:right w:val="none" w:sz="0" w:space="0" w:color="auto"/>
          </w:divBdr>
        </w:div>
        <w:div w:id="20086287">
          <w:marLeft w:val="0"/>
          <w:marRight w:val="0"/>
          <w:marTop w:val="0"/>
          <w:marBottom w:val="0"/>
          <w:divBdr>
            <w:top w:val="none" w:sz="0" w:space="0" w:color="auto"/>
            <w:left w:val="none" w:sz="0" w:space="0" w:color="auto"/>
            <w:bottom w:val="none" w:sz="0" w:space="0" w:color="auto"/>
            <w:right w:val="none" w:sz="0" w:space="0" w:color="auto"/>
          </w:divBdr>
        </w:div>
        <w:div w:id="20127719">
          <w:marLeft w:val="0"/>
          <w:marRight w:val="0"/>
          <w:marTop w:val="0"/>
          <w:marBottom w:val="0"/>
          <w:divBdr>
            <w:top w:val="none" w:sz="0" w:space="0" w:color="auto"/>
            <w:left w:val="none" w:sz="0" w:space="0" w:color="auto"/>
            <w:bottom w:val="none" w:sz="0" w:space="0" w:color="auto"/>
            <w:right w:val="none" w:sz="0" w:space="0" w:color="auto"/>
          </w:divBdr>
        </w:div>
        <w:div w:id="20128358">
          <w:marLeft w:val="0"/>
          <w:marRight w:val="0"/>
          <w:marTop w:val="0"/>
          <w:marBottom w:val="0"/>
          <w:divBdr>
            <w:top w:val="none" w:sz="0" w:space="0" w:color="auto"/>
            <w:left w:val="none" w:sz="0" w:space="0" w:color="auto"/>
            <w:bottom w:val="none" w:sz="0" w:space="0" w:color="auto"/>
            <w:right w:val="none" w:sz="0" w:space="0" w:color="auto"/>
          </w:divBdr>
        </w:div>
        <w:div w:id="20131199">
          <w:marLeft w:val="0"/>
          <w:marRight w:val="0"/>
          <w:marTop w:val="0"/>
          <w:marBottom w:val="0"/>
          <w:divBdr>
            <w:top w:val="none" w:sz="0" w:space="0" w:color="auto"/>
            <w:left w:val="none" w:sz="0" w:space="0" w:color="auto"/>
            <w:bottom w:val="none" w:sz="0" w:space="0" w:color="auto"/>
            <w:right w:val="none" w:sz="0" w:space="0" w:color="auto"/>
          </w:divBdr>
        </w:div>
        <w:div w:id="20133396">
          <w:marLeft w:val="0"/>
          <w:marRight w:val="0"/>
          <w:marTop w:val="0"/>
          <w:marBottom w:val="0"/>
          <w:divBdr>
            <w:top w:val="none" w:sz="0" w:space="0" w:color="auto"/>
            <w:left w:val="none" w:sz="0" w:space="0" w:color="auto"/>
            <w:bottom w:val="none" w:sz="0" w:space="0" w:color="auto"/>
            <w:right w:val="none" w:sz="0" w:space="0" w:color="auto"/>
          </w:divBdr>
        </w:div>
        <w:div w:id="20202641">
          <w:marLeft w:val="0"/>
          <w:marRight w:val="0"/>
          <w:marTop w:val="0"/>
          <w:marBottom w:val="300"/>
          <w:divBdr>
            <w:top w:val="single" w:sz="6" w:space="15" w:color="EDEDED"/>
            <w:left w:val="single" w:sz="6" w:space="15" w:color="EDEDED"/>
            <w:bottom w:val="single" w:sz="6" w:space="15" w:color="EDEDED"/>
            <w:right w:val="single" w:sz="6" w:space="15" w:color="EDEDED"/>
          </w:divBdr>
        </w:div>
        <w:div w:id="20205046">
          <w:marLeft w:val="0"/>
          <w:marRight w:val="0"/>
          <w:marTop w:val="300"/>
          <w:marBottom w:val="0"/>
          <w:divBdr>
            <w:top w:val="none" w:sz="0" w:space="0" w:color="auto"/>
            <w:left w:val="none" w:sz="0" w:space="0" w:color="auto"/>
            <w:bottom w:val="none" w:sz="0" w:space="0" w:color="auto"/>
            <w:right w:val="none" w:sz="0" w:space="0" w:color="auto"/>
          </w:divBdr>
        </w:div>
        <w:div w:id="20205185">
          <w:marLeft w:val="0"/>
          <w:marRight w:val="0"/>
          <w:marTop w:val="0"/>
          <w:marBottom w:val="0"/>
          <w:divBdr>
            <w:top w:val="none" w:sz="0" w:space="0" w:color="auto"/>
            <w:left w:val="none" w:sz="0" w:space="0" w:color="auto"/>
            <w:bottom w:val="none" w:sz="0" w:space="0" w:color="auto"/>
            <w:right w:val="none" w:sz="0" w:space="0" w:color="auto"/>
          </w:divBdr>
        </w:div>
        <w:div w:id="20208506">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
        <w:div w:id="2021068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
        <w:div w:id="20329761">
          <w:marLeft w:val="0"/>
          <w:marRight w:val="0"/>
          <w:marTop w:val="0"/>
          <w:marBottom w:val="0"/>
          <w:divBdr>
            <w:top w:val="none" w:sz="0" w:space="0" w:color="auto"/>
            <w:left w:val="none" w:sz="0" w:space="0" w:color="auto"/>
            <w:bottom w:val="none" w:sz="0" w:space="0" w:color="auto"/>
            <w:right w:val="none" w:sz="0" w:space="0" w:color="auto"/>
          </w:divBdr>
        </w:div>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 w:id="20398308">
          <w:marLeft w:val="0"/>
          <w:marRight w:val="0"/>
          <w:marTop w:val="0"/>
          <w:marBottom w:val="300"/>
          <w:divBdr>
            <w:top w:val="single" w:sz="6" w:space="15" w:color="EDEDED"/>
            <w:left w:val="single" w:sz="6" w:space="15" w:color="EDEDED"/>
            <w:bottom w:val="single" w:sz="6" w:space="15" w:color="EDEDED"/>
            <w:right w:val="single" w:sz="6" w:space="15" w:color="EDEDED"/>
          </w:divBdr>
        </w:div>
        <w:div w:id="20405149">
          <w:marLeft w:val="0"/>
          <w:marRight w:val="0"/>
          <w:marTop w:val="0"/>
          <w:marBottom w:val="0"/>
          <w:divBdr>
            <w:top w:val="none" w:sz="0" w:space="0" w:color="auto"/>
            <w:left w:val="none" w:sz="0" w:space="0" w:color="auto"/>
            <w:bottom w:val="none" w:sz="0" w:space="0" w:color="auto"/>
            <w:right w:val="none" w:sz="0" w:space="0" w:color="auto"/>
          </w:divBdr>
          <w:divsChild>
            <w:div w:id="231428729">
              <w:marLeft w:val="0"/>
              <w:marRight w:val="0"/>
              <w:marTop w:val="0"/>
              <w:marBottom w:val="0"/>
              <w:divBdr>
                <w:top w:val="none" w:sz="0" w:space="0" w:color="auto"/>
                <w:left w:val="none" w:sz="0" w:space="0" w:color="auto"/>
                <w:bottom w:val="none" w:sz="0" w:space="0" w:color="auto"/>
                <w:right w:val="none" w:sz="0" w:space="0" w:color="auto"/>
              </w:divBdr>
            </w:div>
          </w:divsChild>
        </w:div>
        <w:div w:id="20405259">
          <w:marLeft w:val="0"/>
          <w:marRight w:val="0"/>
          <w:marTop w:val="0"/>
          <w:marBottom w:val="0"/>
          <w:divBdr>
            <w:top w:val="none" w:sz="0" w:space="0" w:color="auto"/>
            <w:left w:val="none" w:sz="0" w:space="0" w:color="auto"/>
            <w:bottom w:val="none" w:sz="0" w:space="0" w:color="auto"/>
            <w:right w:val="none" w:sz="0" w:space="0" w:color="auto"/>
          </w:divBdr>
        </w:div>
        <w:div w:id="20471166">
          <w:marLeft w:val="0"/>
          <w:marRight w:val="0"/>
          <w:marTop w:val="0"/>
          <w:marBottom w:val="300"/>
          <w:divBdr>
            <w:top w:val="single" w:sz="6" w:space="15" w:color="EDEDED"/>
            <w:left w:val="single" w:sz="6" w:space="15" w:color="EDEDED"/>
            <w:bottom w:val="single" w:sz="6" w:space="15" w:color="EDEDED"/>
            <w:right w:val="single" w:sz="6" w:space="15" w:color="EDEDED"/>
          </w:divBdr>
        </w:div>
        <w:div w:id="20472149">
          <w:marLeft w:val="0"/>
          <w:marRight w:val="0"/>
          <w:marTop w:val="0"/>
          <w:marBottom w:val="0"/>
          <w:divBdr>
            <w:top w:val="none" w:sz="0" w:space="0" w:color="auto"/>
            <w:left w:val="none" w:sz="0" w:space="0" w:color="auto"/>
            <w:bottom w:val="none" w:sz="0" w:space="0" w:color="auto"/>
            <w:right w:val="none" w:sz="0" w:space="0" w:color="auto"/>
          </w:divBdr>
        </w:div>
        <w:div w:id="20476006">
          <w:marLeft w:val="0"/>
          <w:marRight w:val="0"/>
          <w:marTop w:val="0"/>
          <w:marBottom w:val="0"/>
          <w:divBdr>
            <w:top w:val="none" w:sz="0" w:space="0" w:color="auto"/>
            <w:left w:val="none" w:sz="0" w:space="0" w:color="auto"/>
            <w:bottom w:val="none" w:sz="0" w:space="0" w:color="auto"/>
            <w:right w:val="none" w:sz="0" w:space="0" w:color="auto"/>
          </w:divBdr>
        </w:div>
        <w:div w:id="20478025">
          <w:marLeft w:val="0"/>
          <w:marRight w:val="0"/>
          <w:marTop w:val="0"/>
          <w:marBottom w:val="0"/>
          <w:divBdr>
            <w:top w:val="none" w:sz="0" w:space="0" w:color="auto"/>
            <w:left w:val="none" w:sz="0" w:space="0" w:color="auto"/>
            <w:bottom w:val="none" w:sz="0" w:space="0" w:color="auto"/>
            <w:right w:val="none" w:sz="0" w:space="0" w:color="auto"/>
          </w:divBdr>
        </w:div>
        <w:div w:id="20478256">
          <w:marLeft w:val="0"/>
          <w:marRight w:val="0"/>
          <w:marTop w:val="0"/>
          <w:marBottom w:val="0"/>
          <w:divBdr>
            <w:top w:val="none" w:sz="0" w:space="0" w:color="auto"/>
            <w:left w:val="none" w:sz="0" w:space="0" w:color="auto"/>
            <w:bottom w:val="none" w:sz="0" w:space="0" w:color="auto"/>
            <w:right w:val="none" w:sz="0" w:space="0" w:color="auto"/>
          </w:divBdr>
          <w:divsChild>
            <w:div w:id="9956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79961">
          <w:marLeft w:val="0"/>
          <w:marRight w:val="0"/>
          <w:marTop w:val="0"/>
          <w:marBottom w:val="300"/>
          <w:divBdr>
            <w:top w:val="single" w:sz="6" w:space="15" w:color="EDEDED"/>
            <w:left w:val="single" w:sz="6" w:space="15" w:color="EDEDED"/>
            <w:bottom w:val="single" w:sz="6" w:space="15" w:color="EDEDED"/>
            <w:right w:val="single" w:sz="6" w:space="15" w:color="EDEDED"/>
          </w:divBdr>
        </w:div>
        <w:div w:id="20515305">
          <w:marLeft w:val="0"/>
          <w:marRight w:val="0"/>
          <w:marTop w:val="0"/>
          <w:marBottom w:val="0"/>
          <w:divBdr>
            <w:top w:val="none" w:sz="0" w:space="0" w:color="auto"/>
            <w:left w:val="none" w:sz="0" w:space="0" w:color="auto"/>
            <w:bottom w:val="none" w:sz="0" w:space="0" w:color="auto"/>
            <w:right w:val="none" w:sz="0" w:space="0" w:color="auto"/>
          </w:divBdr>
        </w:div>
        <w:div w:id="20520013">
          <w:marLeft w:val="0"/>
          <w:marRight w:val="0"/>
          <w:marTop w:val="0"/>
          <w:marBottom w:val="0"/>
          <w:divBdr>
            <w:top w:val="none" w:sz="0" w:space="0" w:color="auto"/>
            <w:left w:val="none" w:sz="0" w:space="0" w:color="auto"/>
            <w:bottom w:val="none" w:sz="0" w:space="0" w:color="auto"/>
            <w:right w:val="none" w:sz="0" w:space="0" w:color="auto"/>
          </w:divBdr>
        </w:div>
        <w:div w:id="20523075">
          <w:marLeft w:val="0"/>
          <w:marRight w:val="0"/>
          <w:marTop w:val="0"/>
          <w:marBottom w:val="0"/>
          <w:divBdr>
            <w:top w:val="none" w:sz="0" w:space="0" w:color="auto"/>
            <w:left w:val="none" w:sz="0" w:space="0" w:color="auto"/>
            <w:bottom w:val="none" w:sz="0" w:space="0" w:color="auto"/>
            <w:right w:val="none" w:sz="0" w:space="0" w:color="auto"/>
          </w:divBdr>
        </w:div>
        <w:div w:id="20589202">
          <w:marLeft w:val="0"/>
          <w:marRight w:val="0"/>
          <w:marTop w:val="0"/>
          <w:marBottom w:val="0"/>
          <w:divBdr>
            <w:top w:val="none" w:sz="0" w:space="0" w:color="auto"/>
            <w:left w:val="none" w:sz="0" w:space="0" w:color="auto"/>
            <w:bottom w:val="none" w:sz="0" w:space="0" w:color="auto"/>
            <w:right w:val="none" w:sz="0" w:space="0" w:color="auto"/>
          </w:divBdr>
        </w:div>
        <w:div w:id="20592449">
          <w:marLeft w:val="0"/>
          <w:marRight w:val="0"/>
          <w:marTop w:val="0"/>
          <w:marBottom w:val="0"/>
          <w:divBdr>
            <w:top w:val="none" w:sz="0" w:space="0" w:color="auto"/>
            <w:left w:val="none" w:sz="0" w:space="0" w:color="auto"/>
            <w:bottom w:val="none" w:sz="0" w:space="0" w:color="auto"/>
            <w:right w:val="none" w:sz="0" w:space="0" w:color="auto"/>
          </w:divBdr>
        </w:div>
        <w:div w:id="20593241">
          <w:marLeft w:val="0"/>
          <w:marRight w:val="0"/>
          <w:marTop w:val="300"/>
          <w:marBottom w:val="0"/>
          <w:divBdr>
            <w:top w:val="none" w:sz="0" w:space="0" w:color="auto"/>
            <w:left w:val="none" w:sz="0" w:space="0" w:color="auto"/>
            <w:bottom w:val="none" w:sz="0" w:space="0" w:color="auto"/>
            <w:right w:val="none" w:sz="0" w:space="0" w:color="auto"/>
          </w:divBdr>
          <w:divsChild>
            <w:div w:id="332144742">
              <w:marLeft w:val="0"/>
              <w:marRight w:val="0"/>
              <w:marTop w:val="0"/>
              <w:marBottom w:val="0"/>
              <w:divBdr>
                <w:top w:val="none" w:sz="0" w:space="0" w:color="auto"/>
                <w:left w:val="none" w:sz="0" w:space="0" w:color="auto"/>
                <w:bottom w:val="none" w:sz="0" w:space="0" w:color="auto"/>
                <w:right w:val="none" w:sz="0" w:space="0" w:color="auto"/>
              </w:divBdr>
              <w:divsChild>
                <w:div w:id="39200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3829">
          <w:marLeft w:val="0"/>
          <w:marRight w:val="0"/>
          <w:marTop w:val="0"/>
          <w:marBottom w:val="300"/>
          <w:divBdr>
            <w:top w:val="single" w:sz="6" w:space="15" w:color="EDEDED"/>
            <w:left w:val="single" w:sz="6" w:space="15" w:color="EDEDED"/>
            <w:bottom w:val="single" w:sz="6" w:space="15" w:color="EDEDED"/>
            <w:right w:val="single" w:sz="6" w:space="15" w:color="EDEDED"/>
          </w:divBdr>
        </w:div>
        <w:div w:id="20595681">
          <w:marLeft w:val="0"/>
          <w:marRight w:val="0"/>
          <w:marTop w:val="0"/>
          <w:marBottom w:val="0"/>
          <w:divBdr>
            <w:top w:val="none" w:sz="0" w:space="0" w:color="auto"/>
            <w:left w:val="none" w:sz="0" w:space="0" w:color="auto"/>
            <w:bottom w:val="none" w:sz="0" w:space="0" w:color="auto"/>
            <w:right w:val="none" w:sz="0" w:space="0" w:color="auto"/>
          </w:divBdr>
        </w:div>
        <w:div w:id="20596655">
          <w:marLeft w:val="0"/>
          <w:marRight w:val="0"/>
          <w:marTop w:val="0"/>
          <w:marBottom w:val="0"/>
          <w:divBdr>
            <w:top w:val="none" w:sz="0" w:space="0" w:color="auto"/>
            <w:left w:val="none" w:sz="0" w:space="0" w:color="auto"/>
            <w:bottom w:val="none" w:sz="0" w:space="0" w:color="auto"/>
            <w:right w:val="none" w:sz="0" w:space="0" w:color="auto"/>
          </w:divBdr>
        </w:div>
        <w:div w:id="20597030">
          <w:marLeft w:val="0"/>
          <w:marRight w:val="0"/>
          <w:marTop w:val="0"/>
          <w:marBottom w:val="300"/>
          <w:divBdr>
            <w:top w:val="single" w:sz="6" w:space="15" w:color="EDEDED"/>
            <w:left w:val="single" w:sz="6" w:space="15" w:color="EDEDED"/>
            <w:bottom w:val="single" w:sz="6" w:space="15" w:color="EDEDED"/>
            <w:right w:val="single" w:sz="6" w:space="15" w:color="EDEDED"/>
          </w:divBdr>
        </w:div>
        <w:div w:id="20667391">
          <w:marLeft w:val="0"/>
          <w:marRight w:val="0"/>
          <w:marTop w:val="0"/>
          <w:marBottom w:val="300"/>
          <w:divBdr>
            <w:top w:val="single" w:sz="6" w:space="15" w:color="EDEDED"/>
            <w:left w:val="single" w:sz="6" w:space="15" w:color="EDEDED"/>
            <w:bottom w:val="single" w:sz="6" w:space="15" w:color="EDEDED"/>
            <w:right w:val="single" w:sz="6" w:space="15" w:color="EDEDED"/>
          </w:divBdr>
        </w:div>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 w:id="20673736">
          <w:marLeft w:val="0"/>
          <w:marRight w:val="0"/>
          <w:marTop w:val="0"/>
          <w:marBottom w:val="0"/>
          <w:divBdr>
            <w:top w:val="none" w:sz="0" w:space="0" w:color="auto"/>
            <w:left w:val="none" w:sz="0" w:space="0" w:color="auto"/>
            <w:bottom w:val="none" w:sz="0" w:space="0" w:color="auto"/>
            <w:right w:val="none" w:sz="0" w:space="0" w:color="auto"/>
          </w:divBdr>
        </w:div>
        <w:div w:id="20710024">
          <w:marLeft w:val="0"/>
          <w:marRight w:val="0"/>
          <w:marTop w:val="0"/>
          <w:marBottom w:val="0"/>
          <w:divBdr>
            <w:top w:val="none" w:sz="0" w:space="0" w:color="auto"/>
            <w:left w:val="none" w:sz="0" w:space="0" w:color="auto"/>
            <w:bottom w:val="none" w:sz="0" w:space="0" w:color="auto"/>
            <w:right w:val="none" w:sz="0" w:space="0" w:color="auto"/>
          </w:divBdr>
        </w:div>
        <w:div w:id="20712287">
          <w:marLeft w:val="0"/>
          <w:marRight w:val="0"/>
          <w:marTop w:val="0"/>
          <w:marBottom w:val="0"/>
          <w:divBdr>
            <w:top w:val="none" w:sz="0" w:space="0" w:color="auto"/>
            <w:left w:val="none" w:sz="0" w:space="0" w:color="auto"/>
            <w:bottom w:val="none" w:sz="0" w:space="0" w:color="auto"/>
            <w:right w:val="none" w:sz="0" w:space="0" w:color="auto"/>
          </w:divBdr>
          <w:divsChild>
            <w:div w:id="300771932">
              <w:marLeft w:val="0"/>
              <w:marRight w:val="0"/>
              <w:marTop w:val="0"/>
              <w:marBottom w:val="0"/>
              <w:divBdr>
                <w:top w:val="none" w:sz="0" w:space="0" w:color="auto"/>
                <w:left w:val="none" w:sz="0" w:space="0" w:color="auto"/>
                <w:bottom w:val="none" w:sz="0" w:space="0" w:color="auto"/>
                <w:right w:val="none" w:sz="0" w:space="0" w:color="auto"/>
              </w:divBdr>
            </w:div>
          </w:divsChild>
        </w:div>
        <w:div w:id="20713577">
          <w:marLeft w:val="0"/>
          <w:marRight w:val="0"/>
          <w:marTop w:val="0"/>
          <w:marBottom w:val="0"/>
          <w:divBdr>
            <w:top w:val="none" w:sz="0" w:space="0" w:color="auto"/>
            <w:left w:val="none" w:sz="0" w:space="0" w:color="auto"/>
            <w:bottom w:val="none" w:sz="0" w:space="0" w:color="auto"/>
            <w:right w:val="none" w:sz="0" w:space="0" w:color="auto"/>
          </w:divBdr>
        </w:div>
        <w:div w:id="20714611">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
        <w:div w:id="20783743">
          <w:marLeft w:val="0"/>
          <w:marRight w:val="0"/>
          <w:marTop w:val="0"/>
          <w:marBottom w:val="300"/>
          <w:divBdr>
            <w:top w:val="single" w:sz="6" w:space="15" w:color="EDEDED"/>
            <w:left w:val="single" w:sz="6" w:space="15" w:color="EDEDED"/>
            <w:bottom w:val="single" w:sz="6" w:space="15" w:color="EDEDED"/>
            <w:right w:val="single" w:sz="6" w:space="15" w:color="EDEDED"/>
          </w:divBdr>
        </w:div>
        <w:div w:id="20791498">
          <w:marLeft w:val="0"/>
          <w:marRight w:val="0"/>
          <w:marTop w:val="0"/>
          <w:marBottom w:val="300"/>
          <w:divBdr>
            <w:top w:val="single" w:sz="6" w:space="15" w:color="EDEDED"/>
            <w:left w:val="single" w:sz="6" w:space="15" w:color="EDEDED"/>
            <w:bottom w:val="single" w:sz="6" w:space="15" w:color="EDEDED"/>
            <w:right w:val="single" w:sz="6" w:space="15" w:color="EDEDED"/>
          </w:divBdr>
        </w:div>
        <w:div w:id="20791645">
          <w:marLeft w:val="0"/>
          <w:marRight w:val="0"/>
          <w:marTop w:val="0"/>
          <w:marBottom w:val="0"/>
          <w:divBdr>
            <w:top w:val="none" w:sz="0" w:space="0" w:color="auto"/>
            <w:left w:val="none" w:sz="0" w:space="0" w:color="auto"/>
            <w:bottom w:val="none" w:sz="0" w:space="0" w:color="auto"/>
            <w:right w:val="none" w:sz="0" w:space="0" w:color="auto"/>
          </w:divBdr>
        </w:div>
        <w:div w:id="20859675">
          <w:marLeft w:val="0"/>
          <w:marRight w:val="0"/>
          <w:marTop w:val="0"/>
          <w:marBottom w:val="0"/>
          <w:divBdr>
            <w:top w:val="none" w:sz="0" w:space="0" w:color="auto"/>
            <w:left w:val="none" w:sz="0" w:space="0" w:color="auto"/>
            <w:bottom w:val="none" w:sz="0" w:space="0" w:color="auto"/>
            <w:right w:val="none" w:sz="0" w:space="0" w:color="auto"/>
          </w:divBdr>
        </w:div>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 w:id="20861361">
          <w:marLeft w:val="0"/>
          <w:marRight w:val="0"/>
          <w:marTop w:val="0"/>
          <w:marBottom w:val="0"/>
          <w:divBdr>
            <w:top w:val="none" w:sz="0" w:space="0" w:color="auto"/>
            <w:left w:val="none" w:sz="0" w:space="0" w:color="auto"/>
            <w:bottom w:val="none" w:sz="0" w:space="0" w:color="auto"/>
            <w:right w:val="none" w:sz="0" w:space="0" w:color="auto"/>
          </w:divBdr>
        </w:div>
        <w:div w:id="20862107">
          <w:marLeft w:val="0"/>
          <w:marRight w:val="0"/>
          <w:marTop w:val="0"/>
          <w:marBottom w:val="0"/>
          <w:divBdr>
            <w:top w:val="none" w:sz="0" w:space="0" w:color="auto"/>
            <w:left w:val="none" w:sz="0" w:space="0" w:color="auto"/>
            <w:bottom w:val="none" w:sz="0" w:space="0" w:color="auto"/>
            <w:right w:val="none" w:sz="0" w:space="0" w:color="auto"/>
          </w:divBdr>
        </w:div>
        <w:div w:id="20862989">
          <w:marLeft w:val="0"/>
          <w:marRight w:val="0"/>
          <w:marTop w:val="0"/>
          <w:marBottom w:val="0"/>
          <w:divBdr>
            <w:top w:val="none" w:sz="0" w:space="0" w:color="auto"/>
            <w:left w:val="none" w:sz="0" w:space="0" w:color="auto"/>
            <w:bottom w:val="none" w:sz="0" w:space="0" w:color="auto"/>
            <w:right w:val="none" w:sz="0" w:space="0" w:color="auto"/>
          </w:divBdr>
        </w:div>
        <w:div w:id="20863732">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20865639">
          <w:marLeft w:val="0"/>
          <w:marRight w:val="0"/>
          <w:marTop w:val="0"/>
          <w:marBottom w:val="0"/>
          <w:divBdr>
            <w:top w:val="none" w:sz="0" w:space="0" w:color="auto"/>
            <w:left w:val="none" w:sz="0" w:space="0" w:color="auto"/>
            <w:bottom w:val="none" w:sz="0" w:space="0" w:color="auto"/>
            <w:right w:val="none" w:sz="0" w:space="0" w:color="auto"/>
          </w:divBdr>
        </w:div>
        <w:div w:id="20907097">
          <w:marLeft w:val="0"/>
          <w:marRight w:val="0"/>
          <w:marTop w:val="0"/>
          <w:marBottom w:val="0"/>
          <w:divBdr>
            <w:top w:val="none" w:sz="0" w:space="0" w:color="auto"/>
            <w:left w:val="none" w:sz="0" w:space="0" w:color="auto"/>
            <w:bottom w:val="none" w:sz="0" w:space="0" w:color="auto"/>
            <w:right w:val="none" w:sz="0" w:space="0" w:color="auto"/>
          </w:divBdr>
        </w:div>
        <w:div w:id="20909811">
          <w:marLeft w:val="0"/>
          <w:marRight w:val="0"/>
          <w:marTop w:val="0"/>
          <w:marBottom w:val="0"/>
          <w:divBdr>
            <w:top w:val="none" w:sz="0" w:space="0" w:color="auto"/>
            <w:left w:val="none" w:sz="0" w:space="0" w:color="auto"/>
            <w:bottom w:val="none" w:sz="0" w:space="0" w:color="auto"/>
            <w:right w:val="none" w:sz="0" w:space="0" w:color="auto"/>
          </w:divBdr>
        </w:div>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 w:id="20937007">
          <w:marLeft w:val="0"/>
          <w:marRight w:val="0"/>
          <w:marTop w:val="0"/>
          <w:marBottom w:val="0"/>
          <w:divBdr>
            <w:top w:val="none" w:sz="0" w:space="0" w:color="auto"/>
            <w:left w:val="none" w:sz="0" w:space="0" w:color="auto"/>
            <w:bottom w:val="none" w:sz="0" w:space="0" w:color="auto"/>
            <w:right w:val="none" w:sz="0" w:space="0" w:color="auto"/>
          </w:divBdr>
        </w:div>
        <w:div w:id="20976227">
          <w:marLeft w:val="0"/>
          <w:marRight w:val="0"/>
          <w:marTop w:val="0"/>
          <w:marBottom w:val="0"/>
          <w:divBdr>
            <w:top w:val="none" w:sz="0" w:space="0" w:color="auto"/>
            <w:left w:val="none" w:sz="0" w:space="0" w:color="auto"/>
            <w:bottom w:val="none" w:sz="0" w:space="0" w:color="auto"/>
            <w:right w:val="none" w:sz="0" w:space="0" w:color="auto"/>
          </w:divBdr>
        </w:div>
        <w:div w:id="20977681">
          <w:marLeft w:val="0"/>
          <w:marRight w:val="0"/>
          <w:marTop w:val="0"/>
          <w:marBottom w:val="300"/>
          <w:divBdr>
            <w:top w:val="single" w:sz="6" w:space="15" w:color="EDEDED"/>
            <w:left w:val="single" w:sz="6" w:space="15" w:color="EDEDED"/>
            <w:bottom w:val="single" w:sz="6" w:space="15" w:color="EDEDED"/>
            <w:right w:val="single" w:sz="6" w:space="15" w:color="EDEDED"/>
          </w:divBdr>
        </w:div>
        <w:div w:id="20979832">
          <w:marLeft w:val="0"/>
          <w:marRight w:val="0"/>
          <w:marTop w:val="0"/>
          <w:marBottom w:val="0"/>
          <w:divBdr>
            <w:top w:val="none" w:sz="0" w:space="0" w:color="auto"/>
            <w:left w:val="none" w:sz="0" w:space="0" w:color="auto"/>
            <w:bottom w:val="none" w:sz="0" w:space="0" w:color="auto"/>
            <w:right w:val="none" w:sz="0" w:space="0" w:color="auto"/>
          </w:divBdr>
        </w:div>
        <w:div w:id="20980855">
          <w:marLeft w:val="0"/>
          <w:marRight w:val="0"/>
          <w:marTop w:val="300"/>
          <w:marBottom w:val="0"/>
          <w:divBdr>
            <w:top w:val="none" w:sz="0" w:space="0" w:color="auto"/>
            <w:left w:val="none" w:sz="0" w:space="0" w:color="auto"/>
            <w:bottom w:val="none" w:sz="0" w:space="0" w:color="auto"/>
            <w:right w:val="none" w:sz="0" w:space="0" w:color="auto"/>
          </w:divBdr>
          <w:divsChild>
            <w:div w:id="149297954">
              <w:marLeft w:val="0"/>
              <w:marRight w:val="0"/>
              <w:marTop w:val="0"/>
              <w:marBottom w:val="0"/>
              <w:divBdr>
                <w:top w:val="none" w:sz="0" w:space="0" w:color="auto"/>
                <w:left w:val="none" w:sz="0" w:space="0" w:color="auto"/>
                <w:bottom w:val="none" w:sz="0" w:space="0" w:color="auto"/>
                <w:right w:val="none" w:sz="0" w:space="0" w:color="auto"/>
              </w:divBdr>
            </w:div>
          </w:divsChild>
        </w:div>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 w:id="21057667">
          <w:marLeft w:val="0"/>
          <w:marRight w:val="0"/>
          <w:marTop w:val="0"/>
          <w:marBottom w:val="0"/>
          <w:divBdr>
            <w:top w:val="none" w:sz="0" w:space="0" w:color="auto"/>
            <w:left w:val="none" w:sz="0" w:space="0" w:color="auto"/>
            <w:bottom w:val="none" w:sz="0" w:space="0" w:color="auto"/>
            <w:right w:val="none" w:sz="0" w:space="0" w:color="auto"/>
          </w:divBdr>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
          </w:divsChild>
        </w:div>
        <w:div w:id="21128608">
          <w:marLeft w:val="0"/>
          <w:marRight w:val="0"/>
          <w:marTop w:val="0"/>
          <w:marBottom w:val="0"/>
          <w:divBdr>
            <w:top w:val="none" w:sz="0" w:space="0" w:color="auto"/>
            <w:left w:val="none" w:sz="0" w:space="0" w:color="auto"/>
            <w:bottom w:val="none" w:sz="0" w:space="0" w:color="auto"/>
            <w:right w:val="none" w:sz="0" w:space="0" w:color="auto"/>
          </w:divBdr>
        </w:div>
        <w:div w:id="21134032">
          <w:marLeft w:val="0"/>
          <w:marRight w:val="0"/>
          <w:marTop w:val="0"/>
          <w:marBottom w:val="0"/>
          <w:divBdr>
            <w:top w:val="none" w:sz="0" w:space="0" w:color="auto"/>
            <w:left w:val="none" w:sz="0" w:space="0" w:color="auto"/>
            <w:bottom w:val="none" w:sz="0" w:space="0" w:color="auto"/>
            <w:right w:val="none" w:sz="0" w:space="0" w:color="auto"/>
          </w:divBdr>
        </w:div>
        <w:div w:id="21134429">
          <w:marLeft w:val="0"/>
          <w:marRight w:val="0"/>
          <w:marTop w:val="0"/>
          <w:marBottom w:val="0"/>
          <w:divBdr>
            <w:top w:val="none" w:sz="0" w:space="0" w:color="auto"/>
            <w:left w:val="none" w:sz="0" w:space="0" w:color="auto"/>
            <w:bottom w:val="none" w:sz="0" w:space="0" w:color="auto"/>
            <w:right w:val="none" w:sz="0" w:space="0" w:color="auto"/>
          </w:divBdr>
          <w:divsChild>
            <w:div w:id="103620673">
              <w:marLeft w:val="0"/>
              <w:marRight w:val="0"/>
              <w:marTop w:val="0"/>
              <w:marBottom w:val="0"/>
              <w:divBdr>
                <w:top w:val="none" w:sz="0" w:space="0" w:color="auto"/>
                <w:left w:val="none" w:sz="0" w:space="0" w:color="auto"/>
                <w:bottom w:val="none" w:sz="0" w:space="0" w:color="auto"/>
                <w:right w:val="none" w:sz="0" w:space="0" w:color="auto"/>
              </w:divBdr>
            </w:div>
          </w:divsChild>
        </w:div>
        <w:div w:id="21169040">
          <w:marLeft w:val="0"/>
          <w:marRight w:val="0"/>
          <w:marTop w:val="0"/>
          <w:marBottom w:val="0"/>
          <w:divBdr>
            <w:top w:val="none" w:sz="0" w:space="0" w:color="auto"/>
            <w:left w:val="none" w:sz="0" w:space="0" w:color="auto"/>
            <w:bottom w:val="none" w:sz="0" w:space="0" w:color="auto"/>
            <w:right w:val="none" w:sz="0" w:space="0" w:color="auto"/>
          </w:divBdr>
        </w:div>
        <w:div w:id="21177368">
          <w:marLeft w:val="0"/>
          <w:marRight w:val="0"/>
          <w:marTop w:val="0"/>
          <w:marBottom w:val="0"/>
          <w:divBdr>
            <w:top w:val="none" w:sz="0" w:space="0" w:color="auto"/>
            <w:left w:val="none" w:sz="0" w:space="0" w:color="auto"/>
            <w:bottom w:val="none" w:sz="0" w:space="0" w:color="auto"/>
            <w:right w:val="none" w:sz="0" w:space="0" w:color="auto"/>
          </w:divBdr>
        </w:div>
        <w:div w:id="21248013">
          <w:marLeft w:val="0"/>
          <w:marRight w:val="0"/>
          <w:marTop w:val="0"/>
          <w:marBottom w:val="0"/>
          <w:divBdr>
            <w:top w:val="none" w:sz="0" w:space="0" w:color="auto"/>
            <w:left w:val="none" w:sz="0" w:space="0" w:color="auto"/>
            <w:bottom w:val="none" w:sz="0" w:space="0" w:color="auto"/>
            <w:right w:val="none" w:sz="0" w:space="0" w:color="auto"/>
          </w:divBdr>
        </w:div>
        <w:div w:id="21320320">
          <w:marLeft w:val="0"/>
          <w:marRight w:val="0"/>
          <w:marTop w:val="0"/>
          <w:marBottom w:val="300"/>
          <w:divBdr>
            <w:top w:val="single" w:sz="6" w:space="15" w:color="EDEDED"/>
            <w:left w:val="single" w:sz="6" w:space="15" w:color="EDEDED"/>
            <w:bottom w:val="single" w:sz="6" w:space="15" w:color="EDEDED"/>
            <w:right w:val="single" w:sz="6" w:space="15" w:color="EDEDED"/>
          </w:divBdr>
        </w:div>
        <w:div w:id="21321005">
          <w:marLeft w:val="0"/>
          <w:marRight w:val="0"/>
          <w:marTop w:val="0"/>
          <w:marBottom w:val="0"/>
          <w:divBdr>
            <w:top w:val="none" w:sz="0" w:space="0" w:color="auto"/>
            <w:left w:val="none" w:sz="0" w:space="0" w:color="auto"/>
            <w:bottom w:val="none" w:sz="0" w:space="0" w:color="auto"/>
            <w:right w:val="none" w:sz="0" w:space="0" w:color="auto"/>
          </w:divBdr>
        </w:div>
        <w:div w:id="21365802">
          <w:marLeft w:val="0"/>
          <w:marRight w:val="0"/>
          <w:marTop w:val="0"/>
          <w:marBottom w:val="0"/>
          <w:divBdr>
            <w:top w:val="none" w:sz="0" w:space="0" w:color="auto"/>
            <w:left w:val="none" w:sz="0" w:space="0" w:color="auto"/>
            <w:bottom w:val="none" w:sz="0" w:space="0" w:color="auto"/>
            <w:right w:val="none" w:sz="0" w:space="0" w:color="auto"/>
          </w:divBdr>
        </w:div>
        <w:div w:id="21366352">
          <w:marLeft w:val="0"/>
          <w:marRight w:val="0"/>
          <w:marTop w:val="0"/>
          <w:marBottom w:val="0"/>
          <w:divBdr>
            <w:top w:val="none" w:sz="0" w:space="0" w:color="auto"/>
            <w:left w:val="none" w:sz="0" w:space="0" w:color="auto"/>
            <w:bottom w:val="none" w:sz="0" w:space="0" w:color="auto"/>
            <w:right w:val="none" w:sz="0" w:space="0" w:color="auto"/>
          </w:divBdr>
        </w:div>
        <w:div w:id="21368031">
          <w:marLeft w:val="0"/>
          <w:marRight w:val="0"/>
          <w:marTop w:val="0"/>
          <w:marBottom w:val="0"/>
          <w:divBdr>
            <w:top w:val="none" w:sz="0" w:space="0" w:color="auto"/>
            <w:left w:val="none" w:sz="0" w:space="0" w:color="auto"/>
            <w:bottom w:val="none" w:sz="0" w:space="0" w:color="auto"/>
            <w:right w:val="none" w:sz="0" w:space="0" w:color="auto"/>
          </w:divBdr>
        </w:div>
        <w:div w:id="21368447">
          <w:marLeft w:val="0"/>
          <w:marRight w:val="0"/>
          <w:marTop w:val="0"/>
          <w:marBottom w:val="0"/>
          <w:divBdr>
            <w:top w:val="none" w:sz="0" w:space="0" w:color="auto"/>
            <w:left w:val="none" w:sz="0" w:space="0" w:color="auto"/>
            <w:bottom w:val="none" w:sz="0" w:space="0" w:color="auto"/>
            <w:right w:val="none" w:sz="0" w:space="0" w:color="auto"/>
          </w:divBdr>
        </w:div>
        <w:div w:id="21439432">
          <w:marLeft w:val="0"/>
          <w:marRight w:val="0"/>
          <w:marTop w:val="0"/>
          <w:marBottom w:val="0"/>
          <w:divBdr>
            <w:top w:val="none" w:sz="0" w:space="0" w:color="auto"/>
            <w:left w:val="none" w:sz="0" w:space="0" w:color="auto"/>
            <w:bottom w:val="none" w:sz="0" w:space="0" w:color="auto"/>
            <w:right w:val="none" w:sz="0" w:space="0" w:color="auto"/>
          </w:divBdr>
        </w:div>
        <w:div w:id="21439809">
          <w:marLeft w:val="0"/>
          <w:marRight w:val="0"/>
          <w:marTop w:val="0"/>
          <w:marBottom w:val="300"/>
          <w:divBdr>
            <w:top w:val="single" w:sz="6" w:space="15" w:color="EDEDED"/>
            <w:left w:val="single" w:sz="6" w:space="15" w:color="EDEDED"/>
            <w:bottom w:val="single" w:sz="6" w:space="15" w:color="EDEDED"/>
            <w:right w:val="single" w:sz="6" w:space="15" w:color="EDEDED"/>
          </w:divBdr>
        </w:div>
        <w:div w:id="21443986">
          <w:marLeft w:val="0"/>
          <w:marRight w:val="0"/>
          <w:marTop w:val="0"/>
          <w:marBottom w:val="0"/>
          <w:divBdr>
            <w:top w:val="none" w:sz="0" w:space="0" w:color="auto"/>
            <w:left w:val="none" w:sz="0" w:space="0" w:color="auto"/>
            <w:bottom w:val="none" w:sz="0" w:space="0" w:color="auto"/>
            <w:right w:val="none" w:sz="0" w:space="0" w:color="auto"/>
          </w:divBdr>
        </w:div>
        <w:div w:id="21514351">
          <w:marLeft w:val="0"/>
          <w:marRight w:val="0"/>
          <w:marTop w:val="0"/>
          <w:marBottom w:val="0"/>
          <w:divBdr>
            <w:top w:val="none" w:sz="0" w:space="0" w:color="auto"/>
            <w:left w:val="none" w:sz="0" w:space="0" w:color="auto"/>
            <w:bottom w:val="none" w:sz="0" w:space="0" w:color="auto"/>
            <w:right w:val="none" w:sz="0" w:space="0" w:color="auto"/>
          </w:divBdr>
          <w:divsChild>
            <w:div w:id="22761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18464">
          <w:marLeft w:val="0"/>
          <w:marRight w:val="0"/>
          <w:marTop w:val="0"/>
          <w:marBottom w:val="0"/>
          <w:divBdr>
            <w:top w:val="none" w:sz="0" w:space="0" w:color="auto"/>
            <w:left w:val="none" w:sz="0" w:space="0" w:color="auto"/>
            <w:bottom w:val="none" w:sz="0" w:space="0" w:color="auto"/>
            <w:right w:val="none" w:sz="0" w:space="0" w:color="auto"/>
          </w:divBdr>
        </w:div>
        <w:div w:id="21519211">
          <w:marLeft w:val="0"/>
          <w:marRight w:val="0"/>
          <w:marTop w:val="0"/>
          <w:marBottom w:val="0"/>
          <w:divBdr>
            <w:top w:val="none" w:sz="0" w:space="0" w:color="auto"/>
            <w:left w:val="none" w:sz="0" w:space="0" w:color="auto"/>
            <w:bottom w:val="none" w:sz="0" w:space="0" w:color="auto"/>
            <w:right w:val="none" w:sz="0" w:space="0" w:color="auto"/>
          </w:divBdr>
        </w:div>
        <w:div w:id="21520686">
          <w:marLeft w:val="0"/>
          <w:marRight w:val="0"/>
          <w:marTop w:val="300"/>
          <w:marBottom w:val="0"/>
          <w:divBdr>
            <w:top w:val="none" w:sz="0" w:space="0" w:color="auto"/>
            <w:left w:val="none" w:sz="0" w:space="0" w:color="auto"/>
            <w:bottom w:val="none" w:sz="0" w:space="0" w:color="auto"/>
            <w:right w:val="none" w:sz="0" w:space="0" w:color="auto"/>
          </w:divBdr>
        </w:div>
        <w:div w:id="21562202">
          <w:marLeft w:val="0"/>
          <w:marRight w:val="0"/>
          <w:marTop w:val="0"/>
          <w:marBottom w:val="0"/>
          <w:divBdr>
            <w:top w:val="none" w:sz="0" w:space="0" w:color="auto"/>
            <w:left w:val="none" w:sz="0" w:space="0" w:color="auto"/>
            <w:bottom w:val="none" w:sz="0" w:space="0" w:color="auto"/>
            <w:right w:val="none" w:sz="0" w:space="0" w:color="auto"/>
          </w:divBdr>
        </w:div>
        <w:div w:id="21563581">
          <w:marLeft w:val="0"/>
          <w:marRight w:val="0"/>
          <w:marTop w:val="0"/>
          <w:marBottom w:val="0"/>
          <w:divBdr>
            <w:top w:val="none" w:sz="0" w:space="0" w:color="auto"/>
            <w:left w:val="none" w:sz="0" w:space="0" w:color="auto"/>
            <w:bottom w:val="none" w:sz="0" w:space="0" w:color="auto"/>
            <w:right w:val="none" w:sz="0" w:space="0" w:color="auto"/>
          </w:divBdr>
        </w:div>
        <w:div w:id="21565255">
          <w:marLeft w:val="0"/>
          <w:marRight w:val="0"/>
          <w:marTop w:val="0"/>
          <w:marBottom w:val="0"/>
          <w:divBdr>
            <w:top w:val="none" w:sz="0" w:space="0" w:color="auto"/>
            <w:left w:val="none" w:sz="0" w:space="0" w:color="auto"/>
            <w:bottom w:val="none" w:sz="0" w:space="0" w:color="auto"/>
            <w:right w:val="none" w:sz="0" w:space="0" w:color="auto"/>
          </w:divBdr>
        </w:div>
        <w:div w:id="21588777">
          <w:marLeft w:val="0"/>
          <w:marRight w:val="0"/>
          <w:marTop w:val="300"/>
          <w:marBottom w:val="0"/>
          <w:divBdr>
            <w:top w:val="none" w:sz="0" w:space="0" w:color="auto"/>
            <w:left w:val="none" w:sz="0" w:space="0" w:color="auto"/>
            <w:bottom w:val="none" w:sz="0" w:space="0" w:color="auto"/>
            <w:right w:val="none" w:sz="0" w:space="0" w:color="auto"/>
          </w:divBdr>
        </w:div>
        <w:div w:id="21592034">
          <w:marLeft w:val="0"/>
          <w:marRight w:val="0"/>
          <w:marTop w:val="0"/>
          <w:marBottom w:val="0"/>
          <w:divBdr>
            <w:top w:val="none" w:sz="0" w:space="0" w:color="auto"/>
            <w:left w:val="none" w:sz="0" w:space="0" w:color="auto"/>
            <w:bottom w:val="none" w:sz="0" w:space="0" w:color="auto"/>
            <w:right w:val="none" w:sz="0" w:space="0" w:color="auto"/>
          </w:divBdr>
        </w:div>
        <w:div w:id="21593481">
          <w:marLeft w:val="0"/>
          <w:marRight w:val="0"/>
          <w:marTop w:val="0"/>
          <w:marBottom w:val="0"/>
          <w:divBdr>
            <w:top w:val="none" w:sz="0" w:space="0" w:color="auto"/>
            <w:left w:val="none" w:sz="0" w:space="0" w:color="auto"/>
            <w:bottom w:val="none" w:sz="0" w:space="0" w:color="auto"/>
            <w:right w:val="none" w:sz="0" w:space="0" w:color="auto"/>
          </w:divBdr>
        </w:div>
        <w:div w:id="21593839">
          <w:marLeft w:val="0"/>
          <w:marRight w:val="0"/>
          <w:marTop w:val="0"/>
          <w:marBottom w:val="0"/>
          <w:divBdr>
            <w:top w:val="none" w:sz="0" w:space="0" w:color="auto"/>
            <w:left w:val="none" w:sz="0" w:space="0" w:color="auto"/>
            <w:bottom w:val="none" w:sz="0" w:space="0" w:color="auto"/>
            <w:right w:val="none" w:sz="0" w:space="0" w:color="auto"/>
          </w:divBdr>
        </w:div>
        <w:div w:id="21632773">
          <w:marLeft w:val="0"/>
          <w:marRight w:val="0"/>
          <w:marTop w:val="0"/>
          <w:marBottom w:val="0"/>
          <w:divBdr>
            <w:top w:val="none" w:sz="0" w:space="0" w:color="auto"/>
            <w:left w:val="none" w:sz="0" w:space="0" w:color="auto"/>
            <w:bottom w:val="none" w:sz="0" w:space="0" w:color="auto"/>
            <w:right w:val="none" w:sz="0" w:space="0" w:color="auto"/>
          </w:divBdr>
        </w:div>
        <w:div w:id="21633795">
          <w:marLeft w:val="0"/>
          <w:marRight w:val="0"/>
          <w:marTop w:val="0"/>
          <w:marBottom w:val="0"/>
          <w:divBdr>
            <w:top w:val="none" w:sz="0" w:space="0" w:color="auto"/>
            <w:left w:val="none" w:sz="0" w:space="0" w:color="auto"/>
            <w:bottom w:val="none" w:sz="0" w:space="0" w:color="auto"/>
            <w:right w:val="none" w:sz="0" w:space="0" w:color="auto"/>
          </w:divBdr>
          <w:divsChild>
            <w:div w:id="330108962">
              <w:marLeft w:val="0"/>
              <w:marRight w:val="0"/>
              <w:marTop w:val="0"/>
              <w:marBottom w:val="0"/>
              <w:divBdr>
                <w:top w:val="none" w:sz="0" w:space="0" w:color="auto"/>
                <w:left w:val="none" w:sz="0" w:space="0" w:color="auto"/>
                <w:bottom w:val="none" w:sz="0" w:space="0" w:color="auto"/>
                <w:right w:val="none" w:sz="0" w:space="0" w:color="auto"/>
              </w:divBdr>
            </w:div>
          </w:divsChild>
        </w:div>
        <w:div w:id="21634946">
          <w:marLeft w:val="0"/>
          <w:marRight w:val="0"/>
          <w:marTop w:val="0"/>
          <w:marBottom w:val="300"/>
          <w:divBdr>
            <w:top w:val="single" w:sz="6" w:space="15" w:color="EDEDED"/>
            <w:left w:val="single" w:sz="6" w:space="15" w:color="EDEDED"/>
            <w:bottom w:val="single" w:sz="6" w:space="15" w:color="EDEDED"/>
            <w:right w:val="single" w:sz="6" w:space="15" w:color="EDEDED"/>
          </w:divBdr>
        </w:div>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 w:id="21635482">
          <w:marLeft w:val="0"/>
          <w:marRight w:val="0"/>
          <w:marTop w:val="0"/>
          <w:marBottom w:val="0"/>
          <w:divBdr>
            <w:top w:val="none" w:sz="0" w:space="0" w:color="auto"/>
            <w:left w:val="none" w:sz="0" w:space="0" w:color="auto"/>
            <w:bottom w:val="none" w:sz="0" w:space="0" w:color="auto"/>
            <w:right w:val="none" w:sz="0" w:space="0" w:color="auto"/>
          </w:divBdr>
          <w:divsChild>
            <w:div w:id="8835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637358">
          <w:marLeft w:val="0"/>
          <w:marRight w:val="0"/>
          <w:marTop w:val="0"/>
          <w:marBottom w:val="0"/>
          <w:divBdr>
            <w:top w:val="none" w:sz="0" w:space="0" w:color="auto"/>
            <w:left w:val="none" w:sz="0" w:space="0" w:color="auto"/>
            <w:bottom w:val="none" w:sz="0" w:space="0" w:color="auto"/>
            <w:right w:val="none" w:sz="0" w:space="0" w:color="auto"/>
          </w:divBdr>
        </w:div>
        <w:div w:id="21638031">
          <w:marLeft w:val="0"/>
          <w:marRight w:val="0"/>
          <w:marTop w:val="0"/>
          <w:marBottom w:val="0"/>
          <w:divBdr>
            <w:top w:val="none" w:sz="0" w:space="0" w:color="auto"/>
            <w:left w:val="none" w:sz="0" w:space="0" w:color="auto"/>
            <w:bottom w:val="none" w:sz="0" w:space="0" w:color="auto"/>
            <w:right w:val="none" w:sz="0" w:space="0" w:color="auto"/>
          </w:divBdr>
        </w:div>
        <w:div w:id="21640093">
          <w:marLeft w:val="0"/>
          <w:marRight w:val="0"/>
          <w:marTop w:val="0"/>
          <w:marBottom w:val="0"/>
          <w:divBdr>
            <w:top w:val="none" w:sz="0" w:space="0" w:color="auto"/>
            <w:left w:val="none" w:sz="0" w:space="0" w:color="auto"/>
            <w:bottom w:val="none" w:sz="0" w:space="0" w:color="auto"/>
            <w:right w:val="none" w:sz="0" w:space="0" w:color="auto"/>
          </w:divBdr>
        </w:div>
        <w:div w:id="21709555">
          <w:marLeft w:val="0"/>
          <w:marRight w:val="0"/>
          <w:marTop w:val="0"/>
          <w:marBottom w:val="0"/>
          <w:divBdr>
            <w:top w:val="none" w:sz="0" w:space="0" w:color="auto"/>
            <w:left w:val="none" w:sz="0" w:space="0" w:color="auto"/>
            <w:bottom w:val="none" w:sz="0" w:space="0" w:color="auto"/>
            <w:right w:val="none" w:sz="0" w:space="0" w:color="auto"/>
          </w:divBdr>
        </w:div>
        <w:div w:id="21710810">
          <w:marLeft w:val="0"/>
          <w:marRight w:val="0"/>
          <w:marTop w:val="0"/>
          <w:marBottom w:val="0"/>
          <w:divBdr>
            <w:top w:val="none" w:sz="0" w:space="0" w:color="auto"/>
            <w:left w:val="none" w:sz="0" w:space="0" w:color="auto"/>
            <w:bottom w:val="none" w:sz="0" w:space="0" w:color="auto"/>
            <w:right w:val="none" w:sz="0" w:space="0" w:color="auto"/>
          </w:divBdr>
        </w:div>
        <w:div w:id="21781727">
          <w:marLeft w:val="0"/>
          <w:marRight w:val="0"/>
          <w:marTop w:val="0"/>
          <w:marBottom w:val="0"/>
          <w:divBdr>
            <w:top w:val="none" w:sz="0" w:space="0" w:color="auto"/>
            <w:left w:val="none" w:sz="0" w:space="0" w:color="auto"/>
            <w:bottom w:val="none" w:sz="0" w:space="0" w:color="auto"/>
            <w:right w:val="none" w:sz="0" w:space="0" w:color="auto"/>
          </w:divBdr>
        </w:div>
        <w:div w:id="21783443">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
        <w:div w:id="21789336">
          <w:marLeft w:val="0"/>
          <w:marRight w:val="0"/>
          <w:marTop w:val="300"/>
          <w:marBottom w:val="0"/>
          <w:divBdr>
            <w:top w:val="none" w:sz="0" w:space="0" w:color="auto"/>
            <w:left w:val="none" w:sz="0" w:space="0" w:color="auto"/>
            <w:bottom w:val="none" w:sz="0" w:space="0" w:color="auto"/>
            <w:right w:val="none" w:sz="0" w:space="0" w:color="auto"/>
          </w:divBdr>
        </w:div>
        <w:div w:id="21824444">
          <w:marLeft w:val="0"/>
          <w:marRight w:val="0"/>
          <w:marTop w:val="0"/>
          <w:marBottom w:val="0"/>
          <w:divBdr>
            <w:top w:val="none" w:sz="0" w:space="0" w:color="auto"/>
            <w:left w:val="none" w:sz="0" w:space="0" w:color="auto"/>
            <w:bottom w:val="none" w:sz="0" w:space="0" w:color="auto"/>
            <w:right w:val="none" w:sz="0" w:space="0" w:color="auto"/>
          </w:divBdr>
        </w:div>
        <w:div w:id="21827671">
          <w:marLeft w:val="0"/>
          <w:marRight w:val="0"/>
          <w:marTop w:val="0"/>
          <w:marBottom w:val="300"/>
          <w:divBdr>
            <w:top w:val="single" w:sz="6" w:space="15" w:color="EDEDED"/>
            <w:left w:val="single" w:sz="6" w:space="15" w:color="EDEDED"/>
            <w:bottom w:val="single" w:sz="6" w:space="15" w:color="EDEDED"/>
            <w:right w:val="single" w:sz="6" w:space="15" w:color="EDEDED"/>
          </w:divBdr>
        </w:div>
        <w:div w:id="21831040">
          <w:marLeft w:val="0"/>
          <w:marRight w:val="0"/>
          <w:marTop w:val="0"/>
          <w:marBottom w:val="0"/>
          <w:divBdr>
            <w:top w:val="none" w:sz="0" w:space="0" w:color="auto"/>
            <w:left w:val="none" w:sz="0" w:space="0" w:color="auto"/>
            <w:bottom w:val="none" w:sz="0" w:space="0" w:color="auto"/>
            <w:right w:val="none" w:sz="0" w:space="0" w:color="auto"/>
          </w:divBdr>
        </w:div>
        <w:div w:id="21832054">
          <w:marLeft w:val="0"/>
          <w:marRight w:val="0"/>
          <w:marTop w:val="300"/>
          <w:marBottom w:val="0"/>
          <w:divBdr>
            <w:top w:val="none" w:sz="0" w:space="0" w:color="auto"/>
            <w:left w:val="none" w:sz="0" w:space="0" w:color="auto"/>
            <w:bottom w:val="none" w:sz="0" w:space="0" w:color="auto"/>
            <w:right w:val="none" w:sz="0" w:space="0" w:color="auto"/>
          </w:divBdr>
        </w:div>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 w:id="21833213">
          <w:marLeft w:val="0"/>
          <w:marRight w:val="0"/>
          <w:marTop w:val="0"/>
          <w:marBottom w:val="0"/>
          <w:divBdr>
            <w:top w:val="none" w:sz="0" w:space="0" w:color="auto"/>
            <w:left w:val="none" w:sz="0" w:space="0" w:color="auto"/>
            <w:bottom w:val="none" w:sz="0" w:space="0" w:color="auto"/>
            <w:right w:val="none" w:sz="0" w:space="0" w:color="auto"/>
          </w:divBdr>
        </w:div>
        <w:div w:id="21900262">
          <w:marLeft w:val="0"/>
          <w:marRight w:val="0"/>
          <w:marTop w:val="0"/>
          <w:marBottom w:val="0"/>
          <w:divBdr>
            <w:top w:val="none" w:sz="0" w:space="0" w:color="auto"/>
            <w:left w:val="none" w:sz="0" w:space="0" w:color="auto"/>
            <w:bottom w:val="none" w:sz="0" w:space="0" w:color="auto"/>
            <w:right w:val="none" w:sz="0" w:space="0" w:color="auto"/>
          </w:divBdr>
        </w:div>
        <w:div w:id="21904931">
          <w:marLeft w:val="0"/>
          <w:marRight w:val="0"/>
          <w:marTop w:val="0"/>
          <w:marBottom w:val="0"/>
          <w:divBdr>
            <w:top w:val="none" w:sz="0" w:space="0" w:color="auto"/>
            <w:left w:val="none" w:sz="0" w:space="0" w:color="auto"/>
            <w:bottom w:val="none" w:sz="0" w:space="0" w:color="auto"/>
            <w:right w:val="none" w:sz="0" w:space="0" w:color="auto"/>
          </w:divBdr>
        </w:div>
        <w:div w:id="21905389">
          <w:marLeft w:val="0"/>
          <w:marRight w:val="0"/>
          <w:marTop w:val="0"/>
          <w:marBottom w:val="0"/>
          <w:divBdr>
            <w:top w:val="none" w:sz="0" w:space="0" w:color="auto"/>
            <w:left w:val="none" w:sz="0" w:space="0" w:color="auto"/>
            <w:bottom w:val="none" w:sz="0" w:space="0" w:color="auto"/>
            <w:right w:val="none" w:sz="0" w:space="0" w:color="auto"/>
          </w:divBdr>
        </w:div>
        <w:div w:id="21905757">
          <w:marLeft w:val="0"/>
          <w:marRight w:val="0"/>
          <w:marTop w:val="0"/>
          <w:marBottom w:val="0"/>
          <w:divBdr>
            <w:top w:val="none" w:sz="0" w:space="0" w:color="auto"/>
            <w:left w:val="none" w:sz="0" w:space="0" w:color="auto"/>
            <w:bottom w:val="none" w:sz="0" w:space="0" w:color="auto"/>
            <w:right w:val="none" w:sz="0" w:space="0" w:color="auto"/>
          </w:divBdr>
        </w:div>
        <w:div w:id="21905969">
          <w:marLeft w:val="0"/>
          <w:marRight w:val="0"/>
          <w:marTop w:val="0"/>
          <w:marBottom w:val="0"/>
          <w:divBdr>
            <w:top w:val="none" w:sz="0" w:space="0" w:color="auto"/>
            <w:left w:val="none" w:sz="0" w:space="0" w:color="auto"/>
            <w:bottom w:val="none" w:sz="0" w:space="0" w:color="auto"/>
            <w:right w:val="none" w:sz="0" w:space="0" w:color="auto"/>
          </w:divBdr>
        </w:div>
        <w:div w:id="21908137">
          <w:marLeft w:val="0"/>
          <w:marRight w:val="0"/>
          <w:marTop w:val="300"/>
          <w:marBottom w:val="0"/>
          <w:divBdr>
            <w:top w:val="none" w:sz="0" w:space="0" w:color="auto"/>
            <w:left w:val="none" w:sz="0" w:space="0" w:color="auto"/>
            <w:bottom w:val="none" w:sz="0" w:space="0" w:color="auto"/>
            <w:right w:val="none" w:sz="0" w:space="0" w:color="auto"/>
          </w:divBdr>
        </w:div>
        <w:div w:id="21908655">
          <w:marLeft w:val="0"/>
          <w:marRight w:val="0"/>
          <w:marTop w:val="300"/>
          <w:marBottom w:val="0"/>
          <w:divBdr>
            <w:top w:val="none" w:sz="0" w:space="0" w:color="auto"/>
            <w:left w:val="none" w:sz="0" w:space="0" w:color="auto"/>
            <w:bottom w:val="none" w:sz="0" w:space="0" w:color="auto"/>
            <w:right w:val="none" w:sz="0" w:space="0" w:color="auto"/>
          </w:divBdr>
          <w:divsChild>
            <w:div w:id="109714874">
              <w:marLeft w:val="0"/>
              <w:marRight w:val="0"/>
              <w:marTop w:val="0"/>
              <w:marBottom w:val="0"/>
              <w:divBdr>
                <w:top w:val="none" w:sz="0" w:space="0" w:color="auto"/>
                <w:left w:val="none" w:sz="0" w:space="0" w:color="auto"/>
                <w:bottom w:val="none" w:sz="0" w:space="0" w:color="auto"/>
                <w:right w:val="none" w:sz="0" w:space="0" w:color="auto"/>
              </w:divBdr>
            </w:div>
          </w:divsChild>
        </w:div>
        <w:div w:id="21981723">
          <w:marLeft w:val="0"/>
          <w:marRight w:val="0"/>
          <w:marTop w:val="0"/>
          <w:marBottom w:val="0"/>
          <w:divBdr>
            <w:top w:val="none" w:sz="0" w:space="0" w:color="auto"/>
            <w:left w:val="none" w:sz="0" w:space="0" w:color="auto"/>
            <w:bottom w:val="none" w:sz="0" w:space="0" w:color="auto"/>
            <w:right w:val="none" w:sz="0" w:space="0" w:color="auto"/>
          </w:divBdr>
        </w:div>
        <w:div w:id="21984487">
          <w:marLeft w:val="0"/>
          <w:marRight w:val="0"/>
          <w:marTop w:val="300"/>
          <w:marBottom w:val="0"/>
          <w:divBdr>
            <w:top w:val="none" w:sz="0" w:space="0" w:color="auto"/>
            <w:left w:val="none" w:sz="0" w:space="0" w:color="auto"/>
            <w:bottom w:val="none" w:sz="0" w:space="0" w:color="auto"/>
            <w:right w:val="none" w:sz="0" w:space="0" w:color="auto"/>
          </w:divBdr>
        </w:div>
        <w:div w:id="22024062">
          <w:marLeft w:val="0"/>
          <w:marRight w:val="0"/>
          <w:marTop w:val="0"/>
          <w:marBottom w:val="0"/>
          <w:divBdr>
            <w:top w:val="none" w:sz="0" w:space="0" w:color="auto"/>
            <w:left w:val="none" w:sz="0" w:space="0" w:color="auto"/>
            <w:bottom w:val="none" w:sz="0" w:space="0" w:color="auto"/>
            <w:right w:val="none" w:sz="0" w:space="0" w:color="auto"/>
          </w:divBdr>
        </w:div>
        <w:div w:id="22026524">
          <w:marLeft w:val="0"/>
          <w:marRight w:val="0"/>
          <w:marTop w:val="0"/>
          <w:marBottom w:val="0"/>
          <w:divBdr>
            <w:top w:val="none" w:sz="0" w:space="0" w:color="auto"/>
            <w:left w:val="none" w:sz="0" w:space="0" w:color="auto"/>
            <w:bottom w:val="none" w:sz="0" w:space="0" w:color="auto"/>
            <w:right w:val="none" w:sz="0" w:space="0" w:color="auto"/>
          </w:divBdr>
        </w:div>
        <w:div w:id="22051799">
          <w:marLeft w:val="0"/>
          <w:marRight w:val="0"/>
          <w:marTop w:val="0"/>
          <w:marBottom w:val="0"/>
          <w:divBdr>
            <w:top w:val="none" w:sz="0" w:space="0" w:color="auto"/>
            <w:left w:val="none" w:sz="0" w:space="0" w:color="auto"/>
            <w:bottom w:val="none" w:sz="0" w:space="0" w:color="auto"/>
            <w:right w:val="none" w:sz="0" w:space="0" w:color="auto"/>
          </w:divBdr>
        </w:div>
        <w:div w:id="22095358">
          <w:marLeft w:val="0"/>
          <w:marRight w:val="0"/>
          <w:marTop w:val="0"/>
          <w:marBottom w:val="0"/>
          <w:divBdr>
            <w:top w:val="none" w:sz="0" w:space="0" w:color="auto"/>
            <w:left w:val="none" w:sz="0" w:space="0" w:color="auto"/>
            <w:bottom w:val="none" w:sz="0" w:space="0" w:color="auto"/>
            <w:right w:val="none" w:sz="0" w:space="0" w:color="auto"/>
          </w:divBdr>
        </w:div>
        <w:div w:id="22096356">
          <w:marLeft w:val="0"/>
          <w:marRight w:val="0"/>
          <w:marTop w:val="0"/>
          <w:marBottom w:val="0"/>
          <w:divBdr>
            <w:top w:val="none" w:sz="0" w:space="0" w:color="auto"/>
            <w:left w:val="none" w:sz="0" w:space="0" w:color="auto"/>
            <w:bottom w:val="none" w:sz="0" w:space="0" w:color="auto"/>
            <w:right w:val="none" w:sz="0" w:space="0" w:color="auto"/>
          </w:divBdr>
        </w:div>
        <w:div w:id="22169540">
          <w:marLeft w:val="0"/>
          <w:marRight w:val="0"/>
          <w:marTop w:val="0"/>
          <w:marBottom w:val="0"/>
          <w:divBdr>
            <w:top w:val="none" w:sz="0" w:space="0" w:color="auto"/>
            <w:left w:val="none" w:sz="0" w:space="0" w:color="auto"/>
            <w:bottom w:val="none" w:sz="0" w:space="0" w:color="auto"/>
            <w:right w:val="none" w:sz="0" w:space="0" w:color="auto"/>
          </w:divBdr>
        </w:div>
        <w:div w:id="22177097">
          <w:marLeft w:val="0"/>
          <w:marRight w:val="0"/>
          <w:marTop w:val="0"/>
          <w:marBottom w:val="0"/>
          <w:divBdr>
            <w:top w:val="none" w:sz="0" w:space="0" w:color="auto"/>
            <w:left w:val="none" w:sz="0" w:space="0" w:color="auto"/>
            <w:bottom w:val="none" w:sz="0" w:space="0" w:color="auto"/>
            <w:right w:val="none" w:sz="0" w:space="0" w:color="auto"/>
          </w:divBdr>
        </w:div>
        <w:div w:id="22217181">
          <w:marLeft w:val="0"/>
          <w:marRight w:val="0"/>
          <w:marTop w:val="0"/>
          <w:marBottom w:val="0"/>
          <w:divBdr>
            <w:top w:val="none" w:sz="0" w:space="0" w:color="auto"/>
            <w:left w:val="none" w:sz="0" w:space="0" w:color="auto"/>
            <w:bottom w:val="none" w:sz="0" w:space="0" w:color="auto"/>
            <w:right w:val="none" w:sz="0" w:space="0" w:color="auto"/>
          </w:divBdr>
        </w:div>
        <w:div w:id="22217926">
          <w:marLeft w:val="0"/>
          <w:marRight w:val="0"/>
          <w:marTop w:val="0"/>
          <w:marBottom w:val="0"/>
          <w:divBdr>
            <w:top w:val="none" w:sz="0" w:space="0" w:color="auto"/>
            <w:left w:val="none" w:sz="0" w:space="0" w:color="auto"/>
            <w:bottom w:val="none" w:sz="0" w:space="0" w:color="auto"/>
            <w:right w:val="none" w:sz="0" w:space="0" w:color="auto"/>
          </w:divBdr>
        </w:div>
        <w:div w:id="22218964">
          <w:marLeft w:val="0"/>
          <w:marRight w:val="0"/>
          <w:marTop w:val="0"/>
          <w:marBottom w:val="0"/>
          <w:divBdr>
            <w:top w:val="none" w:sz="0" w:space="0" w:color="auto"/>
            <w:left w:val="none" w:sz="0" w:space="0" w:color="auto"/>
            <w:bottom w:val="none" w:sz="0" w:space="0" w:color="auto"/>
            <w:right w:val="none" w:sz="0" w:space="0" w:color="auto"/>
          </w:divBdr>
          <w:divsChild>
            <w:div w:id="344400638">
              <w:marLeft w:val="0"/>
              <w:marRight w:val="0"/>
              <w:marTop w:val="0"/>
              <w:marBottom w:val="0"/>
              <w:divBdr>
                <w:top w:val="none" w:sz="0" w:space="0" w:color="auto"/>
                <w:left w:val="none" w:sz="0" w:space="0" w:color="auto"/>
                <w:bottom w:val="none" w:sz="0" w:space="0" w:color="auto"/>
                <w:right w:val="none" w:sz="0" w:space="0" w:color="auto"/>
              </w:divBdr>
            </w:div>
          </w:divsChild>
        </w:div>
        <w:div w:id="22219314">
          <w:marLeft w:val="0"/>
          <w:marRight w:val="0"/>
          <w:marTop w:val="0"/>
          <w:marBottom w:val="0"/>
          <w:divBdr>
            <w:top w:val="none" w:sz="0" w:space="0" w:color="auto"/>
            <w:left w:val="none" w:sz="0" w:space="0" w:color="auto"/>
            <w:bottom w:val="none" w:sz="0" w:space="0" w:color="auto"/>
            <w:right w:val="none" w:sz="0" w:space="0" w:color="auto"/>
          </w:divBdr>
        </w:div>
        <w:div w:id="22244883">
          <w:marLeft w:val="0"/>
          <w:marRight w:val="0"/>
          <w:marTop w:val="0"/>
          <w:marBottom w:val="0"/>
          <w:divBdr>
            <w:top w:val="none" w:sz="0" w:space="0" w:color="auto"/>
            <w:left w:val="none" w:sz="0" w:space="0" w:color="auto"/>
            <w:bottom w:val="none" w:sz="0" w:space="0" w:color="auto"/>
            <w:right w:val="none" w:sz="0" w:space="0" w:color="auto"/>
          </w:divBdr>
        </w:div>
        <w:div w:id="22245559">
          <w:marLeft w:val="0"/>
          <w:marRight w:val="0"/>
          <w:marTop w:val="0"/>
          <w:marBottom w:val="0"/>
          <w:divBdr>
            <w:top w:val="none" w:sz="0" w:space="0" w:color="auto"/>
            <w:left w:val="none" w:sz="0" w:space="0" w:color="auto"/>
            <w:bottom w:val="none" w:sz="0" w:space="0" w:color="auto"/>
            <w:right w:val="none" w:sz="0" w:space="0" w:color="auto"/>
          </w:divBdr>
        </w:div>
        <w:div w:id="22246162">
          <w:marLeft w:val="0"/>
          <w:marRight w:val="0"/>
          <w:marTop w:val="0"/>
          <w:marBottom w:val="300"/>
          <w:divBdr>
            <w:top w:val="single" w:sz="6" w:space="15" w:color="EDEDED"/>
            <w:left w:val="single" w:sz="6" w:space="15" w:color="EDEDED"/>
            <w:bottom w:val="single" w:sz="6" w:space="15" w:color="EDEDED"/>
            <w:right w:val="single" w:sz="6" w:space="15" w:color="EDEDED"/>
          </w:divBdr>
        </w:div>
        <w:div w:id="22246806">
          <w:marLeft w:val="0"/>
          <w:marRight w:val="0"/>
          <w:marTop w:val="0"/>
          <w:marBottom w:val="0"/>
          <w:divBdr>
            <w:top w:val="none" w:sz="0" w:space="0" w:color="auto"/>
            <w:left w:val="none" w:sz="0" w:space="0" w:color="auto"/>
            <w:bottom w:val="none" w:sz="0" w:space="0" w:color="auto"/>
            <w:right w:val="none" w:sz="0" w:space="0" w:color="auto"/>
          </w:divBdr>
        </w:div>
        <w:div w:id="22286796">
          <w:marLeft w:val="0"/>
          <w:marRight w:val="0"/>
          <w:marTop w:val="0"/>
          <w:marBottom w:val="300"/>
          <w:divBdr>
            <w:top w:val="single" w:sz="6" w:space="15" w:color="EDEDED"/>
            <w:left w:val="single" w:sz="6" w:space="15" w:color="EDEDED"/>
            <w:bottom w:val="single" w:sz="6" w:space="15" w:color="EDEDED"/>
            <w:right w:val="single" w:sz="6" w:space="15" w:color="EDEDED"/>
          </w:divBdr>
        </w:div>
        <w:div w:id="22288068">
          <w:marLeft w:val="0"/>
          <w:marRight w:val="0"/>
          <w:marTop w:val="0"/>
          <w:marBottom w:val="0"/>
          <w:divBdr>
            <w:top w:val="none" w:sz="0" w:space="0" w:color="auto"/>
            <w:left w:val="none" w:sz="0" w:space="0" w:color="auto"/>
            <w:bottom w:val="none" w:sz="0" w:space="0" w:color="auto"/>
            <w:right w:val="none" w:sz="0" w:space="0" w:color="auto"/>
          </w:divBdr>
        </w:div>
        <w:div w:id="22290286">
          <w:marLeft w:val="0"/>
          <w:marRight w:val="0"/>
          <w:marTop w:val="0"/>
          <w:marBottom w:val="0"/>
          <w:divBdr>
            <w:top w:val="none" w:sz="0" w:space="0" w:color="auto"/>
            <w:left w:val="none" w:sz="0" w:space="0" w:color="auto"/>
            <w:bottom w:val="none" w:sz="0" w:space="0" w:color="auto"/>
            <w:right w:val="none" w:sz="0" w:space="0" w:color="auto"/>
          </w:divBdr>
        </w:div>
        <w:div w:id="22290435">
          <w:marLeft w:val="0"/>
          <w:marRight w:val="0"/>
          <w:marTop w:val="0"/>
          <w:marBottom w:val="0"/>
          <w:divBdr>
            <w:top w:val="none" w:sz="0" w:space="0" w:color="auto"/>
            <w:left w:val="none" w:sz="0" w:space="0" w:color="auto"/>
            <w:bottom w:val="none" w:sz="0" w:space="0" w:color="auto"/>
            <w:right w:val="none" w:sz="0" w:space="0" w:color="auto"/>
          </w:divBdr>
        </w:div>
        <w:div w:id="22293892">
          <w:marLeft w:val="0"/>
          <w:marRight w:val="0"/>
          <w:marTop w:val="0"/>
          <w:marBottom w:val="0"/>
          <w:divBdr>
            <w:top w:val="none" w:sz="0" w:space="0" w:color="auto"/>
            <w:left w:val="none" w:sz="0" w:space="0" w:color="auto"/>
            <w:bottom w:val="none" w:sz="0" w:space="0" w:color="auto"/>
            <w:right w:val="none" w:sz="0" w:space="0" w:color="auto"/>
          </w:divBdr>
        </w:div>
        <w:div w:id="22295008">
          <w:marLeft w:val="0"/>
          <w:marRight w:val="0"/>
          <w:marTop w:val="0"/>
          <w:marBottom w:val="0"/>
          <w:divBdr>
            <w:top w:val="none" w:sz="0" w:space="0" w:color="auto"/>
            <w:left w:val="none" w:sz="0" w:space="0" w:color="auto"/>
            <w:bottom w:val="none" w:sz="0" w:space="0" w:color="auto"/>
            <w:right w:val="none" w:sz="0" w:space="0" w:color="auto"/>
          </w:divBdr>
        </w:div>
        <w:div w:id="22366817">
          <w:marLeft w:val="0"/>
          <w:marRight w:val="0"/>
          <w:marTop w:val="0"/>
          <w:marBottom w:val="0"/>
          <w:divBdr>
            <w:top w:val="none" w:sz="0" w:space="0" w:color="auto"/>
            <w:left w:val="none" w:sz="0" w:space="0" w:color="auto"/>
            <w:bottom w:val="none" w:sz="0" w:space="0" w:color="auto"/>
            <w:right w:val="none" w:sz="0" w:space="0" w:color="auto"/>
          </w:divBdr>
        </w:div>
        <w:div w:id="22367595">
          <w:marLeft w:val="0"/>
          <w:marRight w:val="0"/>
          <w:marTop w:val="0"/>
          <w:marBottom w:val="0"/>
          <w:divBdr>
            <w:top w:val="none" w:sz="0" w:space="0" w:color="auto"/>
            <w:left w:val="none" w:sz="0" w:space="0" w:color="auto"/>
            <w:bottom w:val="none" w:sz="0" w:space="0" w:color="auto"/>
            <w:right w:val="none" w:sz="0" w:space="0" w:color="auto"/>
          </w:divBdr>
        </w:div>
        <w:div w:id="22367613">
          <w:marLeft w:val="0"/>
          <w:marRight w:val="0"/>
          <w:marTop w:val="0"/>
          <w:marBottom w:val="0"/>
          <w:divBdr>
            <w:top w:val="none" w:sz="0" w:space="0" w:color="auto"/>
            <w:left w:val="none" w:sz="0" w:space="0" w:color="auto"/>
            <w:bottom w:val="none" w:sz="0" w:space="0" w:color="auto"/>
            <w:right w:val="none" w:sz="0" w:space="0" w:color="auto"/>
          </w:divBdr>
        </w:div>
        <w:div w:id="22370323">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
          </w:divsChild>
        </w:div>
        <w:div w:id="224394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22443096">
          <w:marLeft w:val="0"/>
          <w:marRight w:val="0"/>
          <w:marTop w:val="0"/>
          <w:marBottom w:val="0"/>
          <w:divBdr>
            <w:top w:val="none" w:sz="0" w:space="0" w:color="auto"/>
            <w:left w:val="none" w:sz="0" w:space="0" w:color="auto"/>
            <w:bottom w:val="none" w:sz="0" w:space="0" w:color="auto"/>
            <w:right w:val="none" w:sz="0" w:space="0" w:color="auto"/>
          </w:divBdr>
        </w:div>
        <w:div w:id="22482519">
          <w:marLeft w:val="0"/>
          <w:marRight w:val="0"/>
          <w:marTop w:val="0"/>
          <w:marBottom w:val="0"/>
          <w:divBdr>
            <w:top w:val="none" w:sz="0" w:space="0" w:color="auto"/>
            <w:left w:val="none" w:sz="0" w:space="0" w:color="auto"/>
            <w:bottom w:val="none" w:sz="0" w:space="0" w:color="auto"/>
            <w:right w:val="none" w:sz="0" w:space="0" w:color="auto"/>
          </w:divBdr>
        </w:div>
        <w:div w:id="22483196">
          <w:marLeft w:val="0"/>
          <w:marRight w:val="0"/>
          <w:marTop w:val="0"/>
          <w:marBottom w:val="0"/>
          <w:divBdr>
            <w:top w:val="none" w:sz="0" w:space="0" w:color="auto"/>
            <w:left w:val="none" w:sz="0" w:space="0" w:color="auto"/>
            <w:bottom w:val="none" w:sz="0" w:space="0" w:color="auto"/>
            <w:right w:val="none" w:sz="0" w:space="0" w:color="auto"/>
          </w:divBdr>
        </w:div>
        <w:div w:id="22484761">
          <w:marLeft w:val="0"/>
          <w:marRight w:val="0"/>
          <w:marTop w:val="0"/>
          <w:marBottom w:val="0"/>
          <w:divBdr>
            <w:top w:val="none" w:sz="0" w:space="0" w:color="auto"/>
            <w:left w:val="none" w:sz="0" w:space="0" w:color="auto"/>
            <w:bottom w:val="none" w:sz="0" w:space="0" w:color="auto"/>
            <w:right w:val="none" w:sz="0" w:space="0" w:color="auto"/>
          </w:divBdr>
        </w:div>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 w:id="22488656">
          <w:marLeft w:val="0"/>
          <w:marRight w:val="0"/>
          <w:marTop w:val="0"/>
          <w:marBottom w:val="0"/>
          <w:divBdr>
            <w:top w:val="none" w:sz="0" w:space="0" w:color="auto"/>
            <w:left w:val="none" w:sz="0" w:space="0" w:color="auto"/>
            <w:bottom w:val="none" w:sz="0" w:space="0" w:color="auto"/>
            <w:right w:val="none" w:sz="0" w:space="0" w:color="auto"/>
          </w:divBdr>
        </w:div>
        <w:div w:id="22555631">
          <w:marLeft w:val="0"/>
          <w:marRight w:val="0"/>
          <w:marTop w:val="0"/>
          <w:marBottom w:val="0"/>
          <w:divBdr>
            <w:top w:val="none" w:sz="0" w:space="0" w:color="auto"/>
            <w:left w:val="none" w:sz="0" w:space="0" w:color="auto"/>
            <w:bottom w:val="none" w:sz="0" w:space="0" w:color="auto"/>
            <w:right w:val="none" w:sz="0" w:space="0" w:color="auto"/>
          </w:divBdr>
        </w:div>
        <w:div w:id="22555675">
          <w:marLeft w:val="0"/>
          <w:marRight w:val="0"/>
          <w:marTop w:val="0"/>
          <w:marBottom w:val="300"/>
          <w:divBdr>
            <w:top w:val="single" w:sz="6" w:space="15" w:color="EDEDED"/>
            <w:left w:val="single" w:sz="6" w:space="15" w:color="EDEDED"/>
            <w:bottom w:val="single" w:sz="6" w:space="15" w:color="EDEDED"/>
            <w:right w:val="single" w:sz="6" w:space="15" w:color="EDEDED"/>
          </w:divBdr>
        </w:div>
        <w:div w:id="22557170">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
        <w:div w:id="22561384">
          <w:marLeft w:val="0"/>
          <w:marRight w:val="0"/>
          <w:marTop w:val="300"/>
          <w:marBottom w:val="0"/>
          <w:divBdr>
            <w:top w:val="none" w:sz="0" w:space="0" w:color="auto"/>
            <w:left w:val="none" w:sz="0" w:space="0" w:color="auto"/>
            <w:bottom w:val="none" w:sz="0" w:space="0" w:color="auto"/>
            <w:right w:val="none" w:sz="0" w:space="0" w:color="auto"/>
          </w:divBdr>
        </w:div>
        <w:div w:id="22561549">
          <w:marLeft w:val="0"/>
          <w:marRight w:val="0"/>
          <w:marTop w:val="0"/>
          <w:marBottom w:val="300"/>
          <w:divBdr>
            <w:top w:val="single" w:sz="6" w:space="15" w:color="EDEDED"/>
            <w:left w:val="single" w:sz="6" w:space="15" w:color="EDEDED"/>
            <w:bottom w:val="single" w:sz="6" w:space="15" w:color="EDEDED"/>
            <w:right w:val="single" w:sz="6" w:space="15" w:color="EDEDED"/>
          </w:divBdr>
        </w:div>
        <w:div w:id="22564542">
          <w:marLeft w:val="0"/>
          <w:marRight w:val="0"/>
          <w:marTop w:val="0"/>
          <w:marBottom w:val="0"/>
          <w:divBdr>
            <w:top w:val="none" w:sz="0" w:space="0" w:color="auto"/>
            <w:left w:val="none" w:sz="0" w:space="0" w:color="auto"/>
            <w:bottom w:val="none" w:sz="0" w:space="0" w:color="auto"/>
            <w:right w:val="none" w:sz="0" w:space="0" w:color="auto"/>
          </w:divBdr>
        </w:div>
        <w:div w:id="22637535">
          <w:marLeft w:val="0"/>
          <w:marRight w:val="0"/>
          <w:marTop w:val="0"/>
          <w:marBottom w:val="0"/>
          <w:divBdr>
            <w:top w:val="none" w:sz="0" w:space="0" w:color="auto"/>
            <w:left w:val="none" w:sz="0" w:space="0" w:color="auto"/>
            <w:bottom w:val="none" w:sz="0" w:space="0" w:color="auto"/>
            <w:right w:val="none" w:sz="0" w:space="0" w:color="auto"/>
          </w:divBdr>
        </w:div>
        <w:div w:id="22639002">
          <w:marLeft w:val="0"/>
          <w:marRight w:val="0"/>
          <w:marTop w:val="0"/>
          <w:marBottom w:val="300"/>
          <w:divBdr>
            <w:top w:val="single" w:sz="6" w:space="15" w:color="EDEDED"/>
            <w:left w:val="single" w:sz="6" w:space="15" w:color="EDEDED"/>
            <w:bottom w:val="single" w:sz="6" w:space="15" w:color="EDEDED"/>
            <w:right w:val="single" w:sz="6" w:space="15" w:color="EDEDED"/>
          </w:divBdr>
        </w:div>
        <w:div w:id="22706179">
          <w:marLeft w:val="0"/>
          <w:marRight w:val="0"/>
          <w:marTop w:val="0"/>
          <w:marBottom w:val="0"/>
          <w:divBdr>
            <w:top w:val="none" w:sz="0" w:space="0" w:color="auto"/>
            <w:left w:val="none" w:sz="0" w:space="0" w:color="auto"/>
            <w:bottom w:val="none" w:sz="0" w:space="0" w:color="auto"/>
            <w:right w:val="none" w:sz="0" w:space="0" w:color="auto"/>
          </w:divBdr>
        </w:div>
        <w:div w:id="22754991">
          <w:marLeft w:val="0"/>
          <w:marRight w:val="0"/>
          <w:marTop w:val="0"/>
          <w:marBottom w:val="0"/>
          <w:divBdr>
            <w:top w:val="none" w:sz="0" w:space="0" w:color="auto"/>
            <w:left w:val="none" w:sz="0" w:space="0" w:color="auto"/>
            <w:bottom w:val="none" w:sz="0" w:space="0" w:color="auto"/>
            <w:right w:val="none" w:sz="0" w:space="0" w:color="auto"/>
          </w:divBdr>
        </w:div>
        <w:div w:id="22755077">
          <w:marLeft w:val="0"/>
          <w:marRight w:val="0"/>
          <w:marTop w:val="0"/>
          <w:marBottom w:val="0"/>
          <w:divBdr>
            <w:top w:val="none" w:sz="0" w:space="0" w:color="auto"/>
            <w:left w:val="none" w:sz="0" w:space="0" w:color="auto"/>
            <w:bottom w:val="none" w:sz="0" w:space="0" w:color="auto"/>
            <w:right w:val="none" w:sz="0" w:space="0" w:color="auto"/>
          </w:divBdr>
        </w:div>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 w:id="22829281">
          <w:marLeft w:val="0"/>
          <w:marRight w:val="0"/>
          <w:marTop w:val="0"/>
          <w:marBottom w:val="0"/>
          <w:divBdr>
            <w:top w:val="none" w:sz="0" w:space="0" w:color="auto"/>
            <w:left w:val="none" w:sz="0" w:space="0" w:color="auto"/>
            <w:bottom w:val="none" w:sz="0" w:space="0" w:color="auto"/>
            <w:right w:val="none" w:sz="0" w:space="0" w:color="auto"/>
          </w:divBdr>
        </w:div>
        <w:div w:id="22830663">
          <w:marLeft w:val="0"/>
          <w:marRight w:val="0"/>
          <w:marTop w:val="0"/>
          <w:marBottom w:val="0"/>
          <w:divBdr>
            <w:top w:val="none" w:sz="0" w:space="0" w:color="auto"/>
            <w:left w:val="none" w:sz="0" w:space="0" w:color="auto"/>
            <w:bottom w:val="none" w:sz="0" w:space="0" w:color="auto"/>
            <w:right w:val="none" w:sz="0" w:space="0" w:color="auto"/>
          </w:divBdr>
        </w:div>
        <w:div w:id="22832979">
          <w:marLeft w:val="0"/>
          <w:marRight w:val="0"/>
          <w:marTop w:val="0"/>
          <w:marBottom w:val="0"/>
          <w:divBdr>
            <w:top w:val="none" w:sz="0" w:space="0" w:color="auto"/>
            <w:left w:val="none" w:sz="0" w:space="0" w:color="auto"/>
            <w:bottom w:val="none" w:sz="0" w:space="0" w:color="auto"/>
            <w:right w:val="none" w:sz="0" w:space="0" w:color="auto"/>
          </w:divBdr>
        </w:div>
        <w:div w:id="2287327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
        <w:div w:id="22874444">
          <w:marLeft w:val="0"/>
          <w:marRight w:val="0"/>
          <w:marTop w:val="0"/>
          <w:marBottom w:val="0"/>
          <w:divBdr>
            <w:top w:val="none" w:sz="0" w:space="0" w:color="auto"/>
            <w:left w:val="none" w:sz="0" w:space="0" w:color="auto"/>
            <w:bottom w:val="none" w:sz="0" w:space="0" w:color="auto"/>
            <w:right w:val="none" w:sz="0" w:space="0" w:color="auto"/>
          </w:divBdr>
        </w:div>
        <w:div w:id="22898932">
          <w:marLeft w:val="0"/>
          <w:marRight w:val="0"/>
          <w:marTop w:val="0"/>
          <w:marBottom w:val="0"/>
          <w:divBdr>
            <w:top w:val="none" w:sz="0" w:space="0" w:color="auto"/>
            <w:left w:val="none" w:sz="0" w:space="0" w:color="auto"/>
            <w:bottom w:val="none" w:sz="0" w:space="0" w:color="auto"/>
            <w:right w:val="none" w:sz="0" w:space="0" w:color="auto"/>
          </w:divBdr>
        </w:div>
        <w:div w:id="22899713">
          <w:marLeft w:val="0"/>
          <w:marRight w:val="0"/>
          <w:marTop w:val="0"/>
          <w:marBottom w:val="0"/>
          <w:divBdr>
            <w:top w:val="none" w:sz="0" w:space="0" w:color="auto"/>
            <w:left w:val="none" w:sz="0" w:space="0" w:color="auto"/>
            <w:bottom w:val="none" w:sz="0" w:space="0" w:color="auto"/>
            <w:right w:val="none" w:sz="0" w:space="0" w:color="auto"/>
          </w:divBdr>
          <w:divsChild>
            <w:div w:id="199519566">
              <w:marLeft w:val="0"/>
              <w:marRight w:val="0"/>
              <w:marTop w:val="0"/>
              <w:marBottom w:val="0"/>
              <w:divBdr>
                <w:top w:val="none" w:sz="0" w:space="0" w:color="auto"/>
                <w:left w:val="none" w:sz="0" w:space="0" w:color="auto"/>
                <w:bottom w:val="none" w:sz="0" w:space="0" w:color="auto"/>
                <w:right w:val="none" w:sz="0" w:space="0" w:color="auto"/>
              </w:divBdr>
            </w:div>
          </w:divsChild>
        </w:div>
        <w:div w:id="22900224">
          <w:marLeft w:val="0"/>
          <w:marRight w:val="0"/>
          <w:marTop w:val="0"/>
          <w:marBottom w:val="0"/>
          <w:divBdr>
            <w:top w:val="none" w:sz="0" w:space="0" w:color="auto"/>
            <w:left w:val="none" w:sz="0" w:space="0" w:color="auto"/>
            <w:bottom w:val="none" w:sz="0" w:space="0" w:color="auto"/>
            <w:right w:val="none" w:sz="0" w:space="0" w:color="auto"/>
          </w:divBdr>
        </w:div>
        <w:div w:id="22900274">
          <w:marLeft w:val="0"/>
          <w:marRight w:val="0"/>
          <w:marTop w:val="0"/>
          <w:marBottom w:val="300"/>
          <w:divBdr>
            <w:top w:val="single" w:sz="6" w:space="15" w:color="EDEDED"/>
            <w:left w:val="single" w:sz="6" w:space="15" w:color="EDEDED"/>
            <w:bottom w:val="single" w:sz="6" w:space="15" w:color="EDEDED"/>
            <w:right w:val="single" w:sz="6" w:space="15" w:color="EDEDED"/>
          </w:divBdr>
        </w:div>
        <w:div w:id="22901562">
          <w:marLeft w:val="0"/>
          <w:marRight w:val="0"/>
          <w:marTop w:val="0"/>
          <w:marBottom w:val="0"/>
          <w:divBdr>
            <w:top w:val="none" w:sz="0" w:space="0" w:color="auto"/>
            <w:left w:val="none" w:sz="0" w:space="0" w:color="auto"/>
            <w:bottom w:val="none" w:sz="0" w:space="0" w:color="auto"/>
            <w:right w:val="none" w:sz="0" w:space="0" w:color="auto"/>
          </w:divBdr>
        </w:div>
        <w:div w:id="22901751">
          <w:marLeft w:val="0"/>
          <w:marRight w:val="0"/>
          <w:marTop w:val="0"/>
          <w:marBottom w:val="300"/>
          <w:divBdr>
            <w:top w:val="single" w:sz="6" w:space="15" w:color="EDEDED"/>
            <w:left w:val="single" w:sz="6" w:space="15" w:color="EDEDED"/>
            <w:bottom w:val="single" w:sz="6" w:space="15" w:color="EDEDED"/>
            <w:right w:val="single" w:sz="6" w:space="15" w:color="EDEDED"/>
          </w:divBdr>
        </w:div>
        <w:div w:id="22943280">
          <w:marLeft w:val="0"/>
          <w:marRight w:val="0"/>
          <w:marTop w:val="0"/>
          <w:marBottom w:val="0"/>
          <w:divBdr>
            <w:top w:val="none" w:sz="0" w:space="0" w:color="auto"/>
            <w:left w:val="none" w:sz="0" w:space="0" w:color="auto"/>
            <w:bottom w:val="none" w:sz="0" w:space="0" w:color="auto"/>
            <w:right w:val="none" w:sz="0" w:space="0" w:color="auto"/>
          </w:divBdr>
        </w:div>
        <w:div w:id="22943998">
          <w:marLeft w:val="0"/>
          <w:marRight w:val="0"/>
          <w:marTop w:val="0"/>
          <w:marBottom w:val="300"/>
          <w:divBdr>
            <w:top w:val="single" w:sz="6" w:space="15" w:color="EDEDED"/>
            <w:left w:val="single" w:sz="6" w:space="15" w:color="EDEDED"/>
            <w:bottom w:val="single" w:sz="6" w:space="15" w:color="EDEDED"/>
            <w:right w:val="single" w:sz="6" w:space="15" w:color="EDEDED"/>
          </w:divBdr>
        </w:div>
        <w:div w:id="22947689">
          <w:marLeft w:val="0"/>
          <w:marRight w:val="0"/>
          <w:marTop w:val="0"/>
          <w:marBottom w:val="0"/>
          <w:divBdr>
            <w:top w:val="none" w:sz="0" w:space="0" w:color="auto"/>
            <w:left w:val="none" w:sz="0" w:space="0" w:color="auto"/>
            <w:bottom w:val="none" w:sz="0" w:space="0" w:color="auto"/>
            <w:right w:val="none" w:sz="0" w:space="0" w:color="auto"/>
          </w:divBdr>
        </w:div>
        <w:div w:id="22947829">
          <w:marLeft w:val="0"/>
          <w:marRight w:val="0"/>
          <w:marTop w:val="0"/>
          <w:marBottom w:val="0"/>
          <w:divBdr>
            <w:top w:val="none" w:sz="0" w:space="0" w:color="auto"/>
            <w:left w:val="none" w:sz="0" w:space="0" w:color="auto"/>
            <w:bottom w:val="none" w:sz="0" w:space="0" w:color="auto"/>
            <w:right w:val="none" w:sz="0" w:space="0" w:color="auto"/>
          </w:divBdr>
          <w:divsChild>
            <w:div w:id="38222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50720">
          <w:marLeft w:val="0"/>
          <w:marRight w:val="0"/>
          <w:marTop w:val="0"/>
          <w:marBottom w:val="0"/>
          <w:divBdr>
            <w:top w:val="none" w:sz="0" w:space="0" w:color="auto"/>
            <w:left w:val="none" w:sz="0" w:space="0" w:color="auto"/>
            <w:bottom w:val="none" w:sz="0" w:space="0" w:color="auto"/>
            <w:right w:val="none" w:sz="0" w:space="0" w:color="auto"/>
          </w:divBdr>
        </w:div>
        <w:div w:id="23022322">
          <w:marLeft w:val="0"/>
          <w:marRight w:val="0"/>
          <w:marTop w:val="300"/>
          <w:marBottom w:val="0"/>
          <w:divBdr>
            <w:top w:val="none" w:sz="0" w:space="0" w:color="auto"/>
            <w:left w:val="none" w:sz="0" w:space="0" w:color="auto"/>
            <w:bottom w:val="none" w:sz="0" w:space="0" w:color="auto"/>
            <w:right w:val="none" w:sz="0" w:space="0" w:color="auto"/>
          </w:divBdr>
        </w:div>
        <w:div w:id="23024353">
          <w:marLeft w:val="0"/>
          <w:marRight w:val="0"/>
          <w:marTop w:val="0"/>
          <w:marBottom w:val="0"/>
          <w:divBdr>
            <w:top w:val="none" w:sz="0" w:space="0" w:color="auto"/>
            <w:left w:val="none" w:sz="0" w:space="0" w:color="auto"/>
            <w:bottom w:val="none" w:sz="0" w:space="0" w:color="auto"/>
            <w:right w:val="none" w:sz="0" w:space="0" w:color="auto"/>
          </w:divBdr>
        </w:div>
        <w:div w:id="23094209">
          <w:marLeft w:val="0"/>
          <w:marRight w:val="0"/>
          <w:marTop w:val="0"/>
          <w:marBottom w:val="0"/>
          <w:divBdr>
            <w:top w:val="none" w:sz="0" w:space="0" w:color="auto"/>
            <w:left w:val="none" w:sz="0" w:space="0" w:color="auto"/>
            <w:bottom w:val="none" w:sz="0" w:space="0" w:color="auto"/>
            <w:right w:val="none" w:sz="0" w:space="0" w:color="auto"/>
          </w:divBdr>
        </w:div>
        <w:div w:id="23095520">
          <w:marLeft w:val="0"/>
          <w:marRight w:val="0"/>
          <w:marTop w:val="0"/>
          <w:marBottom w:val="0"/>
          <w:divBdr>
            <w:top w:val="none" w:sz="0" w:space="0" w:color="auto"/>
            <w:left w:val="none" w:sz="0" w:space="0" w:color="auto"/>
            <w:bottom w:val="none" w:sz="0" w:space="0" w:color="auto"/>
            <w:right w:val="none" w:sz="0" w:space="0" w:color="auto"/>
          </w:divBdr>
        </w:div>
        <w:div w:id="23099736">
          <w:marLeft w:val="0"/>
          <w:marRight w:val="0"/>
          <w:marTop w:val="0"/>
          <w:marBottom w:val="0"/>
          <w:divBdr>
            <w:top w:val="none" w:sz="0" w:space="0" w:color="auto"/>
            <w:left w:val="none" w:sz="0" w:space="0" w:color="auto"/>
            <w:bottom w:val="none" w:sz="0" w:space="0" w:color="auto"/>
            <w:right w:val="none" w:sz="0" w:space="0" w:color="auto"/>
          </w:divBdr>
        </w:div>
        <w:div w:id="23100753">
          <w:marLeft w:val="0"/>
          <w:marRight w:val="0"/>
          <w:marTop w:val="0"/>
          <w:marBottom w:val="0"/>
          <w:divBdr>
            <w:top w:val="none" w:sz="0" w:space="0" w:color="auto"/>
            <w:left w:val="none" w:sz="0" w:space="0" w:color="auto"/>
            <w:bottom w:val="none" w:sz="0" w:space="0" w:color="auto"/>
            <w:right w:val="none" w:sz="0" w:space="0" w:color="auto"/>
          </w:divBdr>
        </w:div>
        <w:div w:id="23136686">
          <w:marLeft w:val="0"/>
          <w:marRight w:val="0"/>
          <w:marTop w:val="0"/>
          <w:marBottom w:val="0"/>
          <w:divBdr>
            <w:top w:val="none" w:sz="0" w:space="0" w:color="auto"/>
            <w:left w:val="none" w:sz="0" w:space="0" w:color="auto"/>
            <w:bottom w:val="none" w:sz="0" w:space="0" w:color="auto"/>
            <w:right w:val="none" w:sz="0" w:space="0" w:color="auto"/>
          </w:divBdr>
        </w:div>
        <w:div w:id="23137244">
          <w:marLeft w:val="0"/>
          <w:marRight w:val="0"/>
          <w:marTop w:val="0"/>
          <w:marBottom w:val="0"/>
          <w:divBdr>
            <w:top w:val="none" w:sz="0" w:space="0" w:color="auto"/>
            <w:left w:val="none" w:sz="0" w:space="0" w:color="auto"/>
            <w:bottom w:val="none" w:sz="0" w:space="0" w:color="auto"/>
            <w:right w:val="none" w:sz="0" w:space="0" w:color="auto"/>
          </w:divBdr>
        </w:div>
        <w:div w:id="23143860">
          <w:marLeft w:val="0"/>
          <w:marRight w:val="0"/>
          <w:marTop w:val="0"/>
          <w:marBottom w:val="0"/>
          <w:divBdr>
            <w:top w:val="none" w:sz="0" w:space="0" w:color="auto"/>
            <w:left w:val="none" w:sz="0" w:space="0" w:color="auto"/>
            <w:bottom w:val="none" w:sz="0" w:space="0" w:color="auto"/>
            <w:right w:val="none" w:sz="0" w:space="0" w:color="auto"/>
          </w:divBdr>
        </w:div>
        <w:div w:id="23213061">
          <w:marLeft w:val="0"/>
          <w:marRight w:val="0"/>
          <w:marTop w:val="0"/>
          <w:marBottom w:val="0"/>
          <w:divBdr>
            <w:top w:val="none" w:sz="0" w:space="0" w:color="auto"/>
            <w:left w:val="none" w:sz="0" w:space="0" w:color="auto"/>
            <w:bottom w:val="none" w:sz="0" w:space="0" w:color="auto"/>
            <w:right w:val="none" w:sz="0" w:space="0" w:color="auto"/>
          </w:divBdr>
          <w:divsChild>
            <w:div w:id="25101769">
              <w:marLeft w:val="0"/>
              <w:marRight w:val="0"/>
              <w:marTop w:val="0"/>
              <w:marBottom w:val="0"/>
              <w:divBdr>
                <w:top w:val="none" w:sz="0" w:space="0" w:color="auto"/>
                <w:left w:val="none" w:sz="0" w:space="0" w:color="auto"/>
                <w:bottom w:val="none" w:sz="0" w:space="0" w:color="auto"/>
                <w:right w:val="none" w:sz="0" w:space="0" w:color="auto"/>
              </w:divBdr>
            </w:div>
          </w:divsChild>
        </w:div>
        <w:div w:id="23213174">
          <w:marLeft w:val="0"/>
          <w:marRight w:val="0"/>
          <w:marTop w:val="0"/>
          <w:marBottom w:val="0"/>
          <w:divBdr>
            <w:top w:val="none" w:sz="0" w:space="0" w:color="auto"/>
            <w:left w:val="none" w:sz="0" w:space="0" w:color="auto"/>
            <w:bottom w:val="none" w:sz="0" w:space="0" w:color="auto"/>
            <w:right w:val="none" w:sz="0" w:space="0" w:color="auto"/>
          </w:divBdr>
        </w:div>
        <w:div w:id="23214290">
          <w:marLeft w:val="0"/>
          <w:marRight w:val="0"/>
          <w:marTop w:val="0"/>
          <w:marBottom w:val="0"/>
          <w:divBdr>
            <w:top w:val="none" w:sz="0" w:space="0" w:color="auto"/>
            <w:left w:val="none" w:sz="0" w:space="0" w:color="auto"/>
            <w:bottom w:val="none" w:sz="0" w:space="0" w:color="auto"/>
            <w:right w:val="none" w:sz="0" w:space="0" w:color="auto"/>
          </w:divBdr>
        </w:div>
        <w:div w:id="23214831">
          <w:marLeft w:val="0"/>
          <w:marRight w:val="0"/>
          <w:marTop w:val="0"/>
          <w:marBottom w:val="0"/>
          <w:divBdr>
            <w:top w:val="none" w:sz="0" w:space="0" w:color="auto"/>
            <w:left w:val="none" w:sz="0" w:space="0" w:color="auto"/>
            <w:bottom w:val="none" w:sz="0" w:space="0" w:color="auto"/>
            <w:right w:val="none" w:sz="0" w:space="0" w:color="auto"/>
          </w:divBdr>
        </w:div>
        <w:div w:id="23215538">
          <w:marLeft w:val="0"/>
          <w:marRight w:val="0"/>
          <w:marTop w:val="0"/>
          <w:marBottom w:val="0"/>
          <w:divBdr>
            <w:top w:val="none" w:sz="0" w:space="0" w:color="auto"/>
            <w:left w:val="none" w:sz="0" w:space="0" w:color="auto"/>
            <w:bottom w:val="none" w:sz="0" w:space="0" w:color="auto"/>
            <w:right w:val="none" w:sz="0" w:space="0" w:color="auto"/>
          </w:divBdr>
        </w:div>
        <w:div w:id="23218330">
          <w:marLeft w:val="0"/>
          <w:marRight w:val="0"/>
          <w:marTop w:val="0"/>
          <w:marBottom w:val="0"/>
          <w:divBdr>
            <w:top w:val="none" w:sz="0" w:space="0" w:color="auto"/>
            <w:left w:val="none" w:sz="0" w:space="0" w:color="auto"/>
            <w:bottom w:val="none" w:sz="0" w:space="0" w:color="auto"/>
            <w:right w:val="none" w:sz="0" w:space="0" w:color="auto"/>
          </w:divBdr>
        </w:div>
        <w:div w:id="23218626">
          <w:marLeft w:val="0"/>
          <w:marRight w:val="0"/>
          <w:marTop w:val="300"/>
          <w:marBottom w:val="0"/>
          <w:divBdr>
            <w:top w:val="none" w:sz="0" w:space="0" w:color="auto"/>
            <w:left w:val="none" w:sz="0" w:space="0" w:color="auto"/>
            <w:bottom w:val="none" w:sz="0" w:space="0" w:color="auto"/>
            <w:right w:val="none" w:sz="0" w:space="0" w:color="auto"/>
          </w:divBdr>
        </w:div>
        <w:div w:id="23288371">
          <w:marLeft w:val="0"/>
          <w:marRight w:val="0"/>
          <w:marTop w:val="0"/>
          <w:marBottom w:val="0"/>
          <w:divBdr>
            <w:top w:val="none" w:sz="0" w:space="0" w:color="auto"/>
            <w:left w:val="none" w:sz="0" w:space="0" w:color="auto"/>
            <w:bottom w:val="none" w:sz="0" w:space="0" w:color="auto"/>
            <w:right w:val="none" w:sz="0" w:space="0" w:color="auto"/>
          </w:divBdr>
        </w:div>
        <w:div w:id="23289986">
          <w:marLeft w:val="0"/>
          <w:marRight w:val="0"/>
          <w:marTop w:val="0"/>
          <w:marBottom w:val="300"/>
          <w:divBdr>
            <w:top w:val="single" w:sz="6" w:space="15" w:color="EDEDED"/>
            <w:left w:val="single" w:sz="6" w:space="15" w:color="EDEDED"/>
            <w:bottom w:val="single" w:sz="6" w:space="15" w:color="EDEDED"/>
            <w:right w:val="single" w:sz="6" w:space="15" w:color="EDEDED"/>
          </w:divBdr>
        </w:div>
        <w:div w:id="23290600">
          <w:marLeft w:val="0"/>
          <w:marRight w:val="0"/>
          <w:marTop w:val="0"/>
          <w:marBottom w:val="0"/>
          <w:divBdr>
            <w:top w:val="none" w:sz="0" w:space="0" w:color="auto"/>
            <w:left w:val="none" w:sz="0" w:space="0" w:color="auto"/>
            <w:bottom w:val="none" w:sz="0" w:space="0" w:color="auto"/>
            <w:right w:val="none" w:sz="0" w:space="0" w:color="auto"/>
          </w:divBdr>
        </w:div>
        <w:div w:id="23292813">
          <w:marLeft w:val="0"/>
          <w:marRight w:val="0"/>
          <w:marTop w:val="0"/>
          <w:marBottom w:val="0"/>
          <w:divBdr>
            <w:top w:val="none" w:sz="0" w:space="0" w:color="auto"/>
            <w:left w:val="none" w:sz="0" w:space="0" w:color="auto"/>
            <w:bottom w:val="none" w:sz="0" w:space="0" w:color="auto"/>
            <w:right w:val="none" w:sz="0" w:space="0" w:color="auto"/>
          </w:divBdr>
        </w:div>
        <w:div w:id="23332653">
          <w:marLeft w:val="0"/>
          <w:marRight w:val="0"/>
          <w:marTop w:val="0"/>
          <w:marBottom w:val="300"/>
          <w:divBdr>
            <w:top w:val="single" w:sz="6" w:space="15" w:color="EDEDED"/>
            <w:left w:val="single" w:sz="6" w:space="15" w:color="EDEDED"/>
            <w:bottom w:val="single" w:sz="6" w:space="15" w:color="EDEDED"/>
            <w:right w:val="single" w:sz="6" w:space="15" w:color="EDEDED"/>
          </w:divBdr>
        </w:div>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 w:id="23334483">
          <w:marLeft w:val="0"/>
          <w:marRight w:val="0"/>
          <w:marTop w:val="0"/>
          <w:marBottom w:val="0"/>
          <w:divBdr>
            <w:top w:val="none" w:sz="0" w:space="0" w:color="auto"/>
            <w:left w:val="none" w:sz="0" w:space="0" w:color="auto"/>
            <w:bottom w:val="none" w:sz="0" w:space="0" w:color="auto"/>
            <w:right w:val="none" w:sz="0" w:space="0" w:color="auto"/>
          </w:divBdr>
        </w:div>
        <w:div w:id="23336356">
          <w:marLeft w:val="0"/>
          <w:marRight w:val="0"/>
          <w:marTop w:val="0"/>
          <w:marBottom w:val="0"/>
          <w:divBdr>
            <w:top w:val="none" w:sz="0" w:space="0" w:color="auto"/>
            <w:left w:val="none" w:sz="0" w:space="0" w:color="auto"/>
            <w:bottom w:val="none" w:sz="0" w:space="0" w:color="auto"/>
            <w:right w:val="none" w:sz="0" w:space="0" w:color="auto"/>
          </w:divBdr>
        </w:div>
        <w:div w:id="23337482">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
          </w:divsChild>
        </w:div>
        <w:div w:id="23478960">
          <w:marLeft w:val="0"/>
          <w:marRight w:val="0"/>
          <w:marTop w:val="0"/>
          <w:marBottom w:val="0"/>
          <w:divBdr>
            <w:top w:val="none" w:sz="0" w:space="0" w:color="auto"/>
            <w:left w:val="none" w:sz="0" w:space="0" w:color="auto"/>
            <w:bottom w:val="none" w:sz="0" w:space="0" w:color="auto"/>
            <w:right w:val="none" w:sz="0" w:space="0" w:color="auto"/>
          </w:divBdr>
          <w:divsChild>
            <w:div w:id="223569423">
              <w:marLeft w:val="0"/>
              <w:marRight w:val="0"/>
              <w:marTop w:val="0"/>
              <w:marBottom w:val="0"/>
              <w:divBdr>
                <w:top w:val="none" w:sz="0" w:space="0" w:color="auto"/>
                <w:left w:val="none" w:sz="0" w:space="0" w:color="auto"/>
                <w:bottom w:val="none" w:sz="0" w:space="0" w:color="auto"/>
                <w:right w:val="none" w:sz="0" w:space="0" w:color="auto"/>
              </w:divBdr>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
        <w:div w:id="23483198">
          <w:marLeft w:val="0"/>
          <w:marRight w:val="0"/>
          <w:marTop w:val="300"/>
          <w:marBottom w:val="0"/>
          <w:divBdr>
            <w:top w:val="none" w:sz="0" w:space="0" w:color="auto"/>
            <w:left w:val="none" w:sz="0" w:space="0" w:color="auto"/>
            <w:bottom w:val="none" w:sz="0" w:space="0" w:color="auto"/>
            <w:right w:val="none" w:sz="0" w:space="0" w:color="auto"/>
          </w:divBdr>
        </w:div>
        <w:div w:id="23484648">
          <w:marLeft w:val="0"/>
          <w:marRight w:val="0"/>
          <w:marTop w:val="0"/>
          <w:marBottom w:val="0"/>
          <w:divBdr>
            <w:top w:val="none" w:sz="0" w:space="0" w:color="auto"/>
            <w:left w:val="none" w:sz="0" w:space="0" w:color="auto"/>
            <w:bottom w:val="none" w:sz="0" w:space="0" w:color="auto"/>
            <w:right w:val="none" w:sz="0" w:space="0" w:color="auto"/>
          </w:divBdr>
        </w:div>
        <w:div w:id="23484937">
          <w:marLeft w:val="0"/>
          <w:marRight w:val="0"/>
          <w:marTop w:val="300"/>
          <w:marBottom w:val="0"/>
          <w:divBdr>
            <w:top w:val="none" w:sz="0" w:space="0" w:color="auto"/>
            <w:left w:val="none" w:sz="0" w:space="0" w:color="auto"/>
            <w:bottom w:val="none" w:sz="0" w:space="0" w:color="auto"/>
            <w:right w:val="none" w:sz="0" w:space="0" w:color="auto"/>
          </w:divBdr>
        </w:div>
        <w:div w:id="23486443">
          <w:marLeft w:val="0"/>
          <w:marRight w:val="0"/>
          <w:marTop w:val="0"/>
          <w:marBottom w:val="0"/>
          <w:divBdr>
            <w:top w:val="none" w:sz="0" w:space="0" w:color="auto"/>
            <w:left w:val="none" w:sz="0" w:space="0" w:color="auto"/>
            <w:bottom w:val="none" w:sz="0" w:space="0" w:color="auto"/>
            <w:right w:val="none" w:sz="0" w:space="0" w:color="auto"/>
          </w:divBdr>
        </w:div>
        <w:div w:id="23486679">
          <w:marLeft w:val="0"/>
          <w:marRight w:val="0"/>
          <w:marTop w:val="0"/>
          <w:marBottom w:val="0"/>
          <w:divBdr>
            <w:top w:val="none" w:sz="0" w:space="0" w:color="auto"/>
            <w:left w:val="none" w:sz="0" w:space="0" w:color="auto"/>
            <w:bottom w:val="none" w:sz="0" w:space="0" w:color="auto"/>
            <w:right w:val="none" w:sz="0" w:space="0" w:color="auto"/>
          </w:divBdr>
        </w:div>
        <w:div w:id="23488236">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
        <w:div w:id="23557613">
          <w:marLeft w:val="0"/>
          <w:marRight w:val="0"/>
          <w:marTop w:val="0"/>
          <w:marBottom w:val="0"/>
          <w:divBdr>
            <w:top w:val="none" w:sz="0" w:space="0" w:color="auto"/>
            <w:left w:val="none" w:sz="0" w:space="0" w:color="auto"/>
            <w:bottom w:val="none" w:sz="0" w:space="0" w:color="auto"/>
            <w:right w:val="none" w:sz="0" w:space="0" w:color="auto"/>
          </w:divBdr>
        </w:div>
        <w:div w:id="23600816">
          <w:marLeft w:val="0"/>
          <w:marRight w:val="0"/>
          <w:marTop w:val="0"/>
          <w:marBottom w:val="300"/>
          <w:divBdr>
            <w:top w:val="single" w:sz="6" w:space="15" w:color="EDEDED"/>
            <w:left w:val="single" w:sz="6" w:space="15" w:color="EDEDED"/>
            <w:bottom w:val="single" w:sz="6" w:space="15" w:color="EDEDED"/>
            <w:right w:val="single" w:sz="6" w:space="15" w:color="EDEDED"/>
          </w:divBdr>
        </w:div>
        <w:div w:id="23603635">
          <w:marLeft w:val="0"/>
          <w:marRight w:val="0"/>
          <w:marTop w:val="0"/>
          <w:marBottom w:val="300"/>
          <w:divBdr>
            <w:top w:val="single" w:sz="6" w:space="15" w:color="EDEDED"/>
            <w:left w:val="single" w:sz="6" w:space="15" w:color="EDEDED"/>
            <w:bottom w:val="single" w:sz="6" w:space="15" w:color="EDEDED"/>
            <w:right w:val="single" w:sz="6" w:space="15" w:color="EDEDED"/>
          </w:divBdr>
        </w:div>
        <w:div w:id="23673190">
          <w:marLeft w:val="0"/>
          <w:marRight w:val="0"/>
          <w:marTop w:val="0"/>
          <w:marBottom w:val="300"/>
          <w:divBdr>
            <w:top w:val="single" w:sz="6" w:space="15" w:color="EDEDED"/>
            <w:left w:val="single" w:sz="6" w:space="15" w:color="EDEDED"/>
            <w:bottom w:val="single" w:sz="6" w:space="15" w:color="EDEDED"/>
            <w:right w:val="single" w:sz="6" w:space="15" w:color="EDEDED"/>
          </w:divBdr>
        </w:div>
        <w:div w:id="23673197">
          <w:marLeft w:val="0"/>
          <w:marRight w:val="0"/>
          <w:marTop w:val="0"/>
          <w:marBottom w:val="0"/>
          <w:divBdr>
            <w:top w:val="none" w:sz="0" w:space="0" w:color="auto"/>
            <w:left w:val="none" w:sz="0" w:space="0" w:color="auto"/>
            <w:bottom w:val="none" w:sz="0" w:space="0" w:color="auto"/>
            <w:right w:val="none" w:sz="0" w:space="0" w:color="auto"/>
          </w:divBdr>
        </w:div>
        <w:div w:id="23675347">
          <w:marLeft w:val="0"/>
          <w:marRight w:val="0"/>
          <w:marTop w:val="0"/>
          <w:marBottom w:val="0"/>
          <w:divBdr>
            <w:top w:val="none" w:sz="0" w:space="0" w:color="auto"/>
            <w:left w:val="none" w:sz="0" w:space="0" w:color="auto"/>
            <w:bottom w:val="none" w:sz="0" w:space="0" w:color="auto"/>
            <w:right w:val="none" w:sz="0" w:space="0" w:color="auto"/>
          </w:divBdr>
        </w:div>
        <w:div w:id="23678496">
          <w:marLeft w:val="0"/>
          <w:marRight w:val="0"/>
          <w:marTop w:val="0"/>
          <w:marBottom w:val="0"/>
          <w:divBdr>
            <w:top w:val="none" w:sz="0" w:space="0" w:color="auto"/>
            <w:left w:val="none" w:sz="0" w:space="0" w:color="auto"/>
            <w:bottom w:val="none" w:sz="0" w:space="0" w:color="auto"/>
            <w:right w:val="none" w:sz="0" w:space="0" w:color="auto"/>
          </w:divBdr>
        </w:div>
        <w:div w:id="23724234">
          <w:marLeft w:val="0"/>
          <w:marRight w:val="0"/>
          <w:marTop w:val="0"/>
          <w:marBottom w:val="0"/>
          <w:divBdr>
            <w:top w:val="none" w:sz="0" w:space="0" w:color="auto"/>
            <w:left w:val="none" w:sz="0" w:space="0" w:color="auto"/>
            <w:bottom w:val="none" w:sz="0" w:space="0" w:color="auto"/>
            <w:right w:val="none" w:sz="0" w:space="0" w:color="auto"/>
          </w:divBdr>
          <w:divsChild>
            <w:div w:id="461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48588">
          <w:marLeft w:val="0"/>
          <w:marRight w:val="0"/>
          <w:marTop w:val="0"/>
          <w:marBottom w:val="0"/>
          <w:divBdr>
            <w:top w:val="none" w:sz="0" w:space="0" w:color="auto"/>
            <w:left w:val="none" w:sz="0" w:space="0" w:color="auto"/>
            <w:bottom w:val="none" w:sz="0" w:space="0" w:color="auto"/>
            <w:right w:val="none" w:sz="0" w:space="0" w:color="auto"/>
          </w:divBdr>
        </w:div>
        <w:div w:id="23750691">
          <w:marLeft w:val="0"/>
          <w:marRight w:val="0"/>
          <w:marTop w:val="0"/>
          <w:marBottom w:val="300"/>
          <w:divBdr>
            <w:top w:val="single" w:sz="6" w:space="15" w:color="EDEDED"/>
            <w:left w:val="single" w:sz="6" w:space="15" w:color="EDEDED"/>
            <w:bottom w:val="single" w:sz="6" w:space="15" w:color="EDEDED"/>
            <w:right w:val="single" w:sz="6" w:space="15" w:color="EDEDED"/>
          </w:divBdr>
        </w:div>
        <w:div w:id="23790978">
          <w:marLeft w:val="0"/>
          <w:marRight w:val="0"/>
          <w:marTop w:val="300"/>
          <w:marBottom w:val="0"/>
          <w:divBdr>
            <w:top w:val="none" w:sz="0" w:space="0" w:color="auto"/>
            <w:left w:val="none" w:sz="0" w:space="0" w:color="auto"/>
            <w:bottom w:val="none" w:sz="0" w:space="0" w:color="auto"/>
            <w:right w:val="none" w:sz="0" w:space="0" w:color="auto"/>
          </w:divBdr>
        </w:div>
        <w:div w:id="23793566">
          <w:marLeft w:val="0"/>
          <w:marRight w:val="0"/>
          <w:marTop w:val="0"/>
          <w:marBottom w:val="0"/>
          <w:divBdr>
            <w:top w:val="none" w:sz="0" w:space="0" w:color="auto"/>
            <w:left w:val="none" w:sz="0" w:space="0" w:color="auto"/>
            <w:bottom w:val="none" w:sz="0" w:space="0" w:color="auto"/>
            <w:right w:val="none" w:sz="0" w:space="0" w:color="auto"/>
          </w:divBdr>
          <w:divsChild>
            <w:div w:id="517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93878">
          <w:marLeft w:val="0"/>
          <w:marRight w:val="0"/>
          <w:marTop w:val="0"/>
          <w:marBottom w:val="0"/>
          <w:divBdr>
            <w:top w:val="none" w:sz="0" w:space="0" w:color="auto"/>
            <w:left w:val="none" w:sz="0" w:space="0" w:color="auto"/>
            <w:bottom w:val="none" w:sz="0" w:space="0" w:color="auto"/>
            <w:right w:val="none" w:sz="0" w:space="0" w:color="auto"/>
          </w:divBdr>
        </w:div>
        <w:div w:id="23794184">
          <w:marLeft w:val="0"/>
          <w:marRight w:val="0"/>
          <w:marTop w:val="0"/>
          <w:marBottom w:val="0"/>
          <w:divBdr>
            <w:top w:val="none" w:sz="0" w:space="0" w:color="auto"/>
            <w:left w:val="none" w:sz="0" w:space="0" w:color="auto"/>
            <w:bottom w:val="none" w:sz="0" w:space="0" w:color="auto"/>
            <w:right w:val="none" w:sz="0" w:space="0" w:color="auto"/>
          </w:divBdr>
        </w:div>
        <w:div w:id="23794761">
          <w:marLeft w:val="0"/>
          <w:marRight w:val="0"/>
          <w:marTop w:val="0"/>
          <w:marBottom w:val="0"/>
          <w:divBdr>
            <w:top w:val="none" w:sz="0" w:space="0" w:color="auto"/>
            <w:left w:val="none" w:sz="0" w:space="0" w:color="auto"/>
            <w:bottom w:val="none" w:sz="0" w:space="0" w:color="auto"/>
            <w:right w:val="none" w:sz="0" w:space="0" w:color="auto"/>
          </w:divBdr>
        </w:div>
        <w:div w:id="23796507">
          <w:marLeft w:val="0"/>
          <w:marRight w:val="0"/>
          <w:marTop w:val="0"/>
          <w:marBottom w:val="0"/>
          <w:divBdr>
            <w:top w:val="none" w:sz="0" w:space="0" w:color="auto"/>
            <w:left w:val="none" w:sz="0" w:space="0" w:color="auto"/>
            <w:bottom w:val="none" w:sz="0" w:space="0" w:color="auto"/>
            <w:right w:val="none" w:sz="0" w:space="0" w:color="auto"/>
          </w:divBdr>
        </w:div>
        <w:div w:id="23797053">
          <w:marLeft w:val="0"/>
          <w:marRight w:val="0"/>
          <w:marTop w:val="0"/>
          <w:marBottom w:val="0"/>
          <w:divBdr>
            <w:top w:val="none" w:sz="0" w:space="0" w:color="auto"/>
            <w:left w:val="none" w:sz="0" w:space="0" w:color="auto"/>
            <w:bottom w:val="none" w:sz="0" w:space="0" w:color="auto"/>
            <w:right w:val="none" w:sz="0" w:space="0" w:color="auto"/>
          </w:divBdr>
        </w:div>
        <w:div w:id="23797154">
          <w:marLeft w:val="0"/>
          <w:marRight w:val="0"/>
          <w:marTop w:val="0"/>
          <w:marBottom w:val="0"/>
          <w:divBdr>
            <w:top w:val="none" w:sz="0" w:space="0" w:color="auto"/>
            <w:left w:val="none" w:sz="0" w:space="0" w:color="auto"/>
            <w:bottom w:val="none" w:sz="0" w:space="0" w:color="auto"/>
            <w:right w:val="none" w:sz="0" w:space="0" w:color="auto"/>
          </w:divBdr>
          <w:divsChild>
            <w:div w:id="17857695">
              <w:marLeft w:val="0"/>
              <w:marRight w:val="0"/>
              <w:marTop w:val="0"/>
              <w:marBottom w:val="0"/>
              <w:divBdr>
                <w:top w:val="none" w:sz="0" w:space="0" w:color="auto"/>
                <w:left w:val="none" w:sz="0" w:space="0" w:color="auto"/>
                <w:bottom w:val="none" w:sz="0" w:space="0" w:color="auto"/>
                <w:right w:val="none" w:sz="0" w:space="0" w:color="auto"/>
              </w:divBdr>
            </w:div>
          </w:divsChild>
        </w:div>
        <w:div w:id="23869486">
          <w:marLeft w:val="0"/>
          <w:marRight w:val="0"/>
          <w:marTop w:val="0"/>
          <w:marBottom w:val="0"/>
          <w:divBdr>
            <w:top w:val="none" w:sz="0" w:space="0" w:color="auto"/>
            <w:left w:val="none" w:sz="0" w:space="0" w:color="auto"/>
            <w:bottom w:val="none" w:sz="0" w:space="0" w:color="auto"/>
            <w:right w:val="none" w:sz="0" w:space="0" w:color="auto"/>
          </w:divBdr>
        </w:div>
        <w:div w:id="23873668">
          <w:marLeft w:val="0"/>
          <w:marRight w:val="0"/>
          <w:marTop w:val="0"/>
          <w:marBottom w:val="0"/>
          <w:divBdr>
            <w:top w:val="none" w:sz="0" w:space="0" w:color="auto"/>
            <w:left w:val="none" w:sz="0" w:space="0" w:color="auto"/>
            <w:bottom w:val="none" w:sz="0" w:space="0" w:color="auto"/>
            <w:right w:val="none" w:sz="0" w:space="0" w:color="auto"/>
          </w:divBdr>
        </w:div>
        <w:div w:id="23873953">
          <w:marLeft w:val="0"/>
          <w:marRight w:val="0"/>
          <w:marTop w:val="300"/>
          <w:marBottom w:val="0"/>
          <w:divBdr>
            <w:top w:val="none" w:sz="0" w:space="0" w:color="auto"/>
            <w:left w:val="none" w:sz="0" w:space="0" w:color="auto"/>
            <w:bottom w:val="none" w:sz="0" w:space="0" w:color="auto"/>
            <w:right w:val="none" w:sz="0" w:space="0" w:color="auto"/>
          </w:divBdr>
        </w:div>
        <w:div w:id="23942210">
          <w:marLeft w:val="0"/>
          <w:marRight w:val="0"/>
          <w:marTop w:val="0"/>
          <w:marBottom w:val="0"/>
          <w:divBdr>
            <w:top w:val="none" w:sz="0" w:space="0" w:color="auto"/>
            <w:left w:val="none" w:sz="0" w:space="0" w:color="auto"/>
            <w:bottom w:val="none" w:sz="0" w:space="0" w:color="auto"/>
            <w:right w:val="none" w:sz="0" w:space="0" w:color="auto"/>
          </w:divBdr>
          <w:divsChild>
            <w:div w:id="262566683">
              <w:marLeft w:val="0"/>
              <w:marRight w:val="0"/>
              <w:marTop w:val="0"/>
              <w:marBottom w:val="0"/>
              <w:divBdr>
                <w:top w:val="none" w:sz="0" w:space="0" w:color="auto"/>
                <w:left w:val="none" w:sz="0" w:space="0" w:color="auto"/>
                <w:bottom w:val="none" w:sz="0" w:space="0" w:color="auto"/>
                <w:right w:val="none" w:sz="0" w:space="0" w:color="auto"/>
              </w:divBdr>
            </w:div>
          </w:divsChild>
        </w:div>
        <w:div w:id="23949396">
          <w:marLeft w:val="0"/>
          <w:marRight w:val="0"/>
          <w:marTop w:val="300"/>
          <w:marBottom w:val="0"/>
          <w:divBdr>
            <w:top w:val="none" w:sz="0" w:space="0" w:color="auto"/>
            <w:left w:val="none" w:sz="0" w:space="0" w:color="auto"/>
            <w:bottom w:val="none" w:sz="0" w:space="0" w:color="auto"/>
            <w:right w:val="none" w:sz="0" w:space="0" w:color="auto"/>
          </w:divBdr>
          <w:divsChild>
            <w:div w:id="234052391">
              <w:marLeft w:val="0"/>
              <w:marRight w:val="0"/>
              <w:marTop w:val="0"/>
              <w:marBottom w:val="0"/>
              <w:divBdr>
                <w:top w:val="none" w:sz="0" w:space="0" w:color="auto"/>
                <w:left w:val="none" w:sz="0" w:space="0" w:color="auto"/>
                <w:bottom w:val="none" w:sz="0" w:space="0" w:color="auto"/>
                <w:right w:val="none" w:sz="0" w:space="0" w:color="auto"/>
              </w:divBdr>
            </w:div>
          </w:divsChild>
        </w:div>
        <w:div w:id="23986227">
          <w:marLeft w:val="0"/>
          <w:marRight w:val="0"/>
          <w:marTop w:val="0"/>
          <w:marBottom w:val="0"/>
          <w:divBdr>
            <w:top w:val="none" w:sz="0" w:space="0" w:color="auto"/>
            <w:left w:val="none" w:sz="0" w:space="0" w:color="auto"/>
            <w:bottom w:val="none" w:sz="0" w:space="0" w:color="auto"/>
            <w:right w:val="none" w:sz="0" w:space="0" w:color="auto"/>
          </w:divBdr>
        </w:div>
        <w:div w:id="24016047">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
        <w:div w:id="24063799">
          <w:marLeft w:val="0"/>
          <w:marRight w:val="0"/>
          <w:marTop w:val="0"/>
          <w:marBottom w:val="0"/>
          <w:divBdr>
            <w:top w:val="none" w:sz="0" w:space="0" w:color="auto"/>
            <w:left w:val="none" w:sz="0" w:space="0" w:color="auto"/>
            <w:bottom w:val="none" w:sz="0" w:space="0" w:color="auto"/>
            <w:right w:val="none" w:sz="0" w:space="0" w:color="auto"/>
          </w:divBdr>
        </w:div>
        <w:div w:id="24065032">
          <w:marLeft w:val="0"/>
          <w:marRight w:val="0"/>
          <w:marTop w:val="0"/>
          <w:marBottom w:val="300"/>
          <w:divBdr>
            <w:top w:val="single" w:sz="6" w:space="15" w:color="EDEDED"/>
            <w:left w:val="single" w:sz="6" w:space="15" w:color="EDEDED"/>
            <w:bottom w:val="single" w:sz="6" w:space="15" w:color="EDEDED"/>
            <w:right w:val="single" w:sz="6" w:space="15" w:color="EDEDED"/>
          </w:divBdr>
        </w:div>
        <w:div w:id="24066376">
          <w:marLeft w:val="0"/>
          <w:marRight w:val="0"/>
          <w:marTop w:val="0"/>
          <w:marBottom w:val="0"/>
          <w:divBdr>
            <w:top w:val="none" w:sz="0" w:space="0" w:color="auto"/>
            <w:left w:val="none" w:sz="0" w:space="0" w:color="auto"/>
            <w:bottom w:val="none" w:sz="0" w:space="0" w:color="auto"/>
            <w:right w:val="none" w:sz="0" w:space="0" w:color="auto"/>
          </w:divBdr>
          <w:divsChild>
            <w:div w:id="213155285">
              <w:marLeft w:val="0"/>
              <w:marRight w:val="0"/>
              <w:marTop w:val="0"/>
              <w:marBottom w:val="0"/>
              <w:divBdr>
                <w:top w:val="none" w:sz="0" w:space="0" w:color="auto"/>
                <w:left w:val="none" w:sz="0" w:space="0" w:color="auto"/>
                <w:bottom w:val="none" w:sz="0" w:space="0" w:color="auto"/>
                <w:right w:val="none" w:sz="0" w:space="0" w:color="auto"/>
              </w:divBdr>
            </w:div>
          </w:divsChild>
        </w:div>
        <w:div w:id="24138569">
          <w:marLeft w:val="0"/>
          <w:marRight w:val="0"/>
          <w:marTop w:val="0"/>
          <w:marBottom w:val="0"/>
          <w:divBdr>
            <w:top w:val="none" w:sz="0" w:space="0" w:color="auto"/>
            <w:left w:val="none" w:sz="0" w:space="0" w:color="auto"/>
            <w:bottom w:val="none" w:sz="0" w:space="0" w:color="auto"/>
            <w:right w:val="none" w:sz="0" w:space="0" w:color="auto"/>
          </w:divBdr>
        </w:div>
        <w:div w:id="24182958">
          <w:marLeft w:val="0"/>
          <w:marRight w:val="0"/>
          <w:marTop w:val="0"/>
          <w:marBottom w:val="0"/>
          <w:divBdr>
            <w:top w:val="none" w:sz="0" w:space="0" w:color="auto"/>
            <w:left w:val="none" w:sz="0" w:space="0" w:color="auto"/>
            <w:bottom w:val="none" w:sz="0" w:space="0" w:color="auto"/>
            <w:right w:val="none" w:sz="0" w:space="0" w:color="auto"/>
          </w:divBdr>
        </w:div>
        <w:div w:id="24182983">
          <w:marLeft w:val="0"/>
          <w:marRight w:val="0"/>
          <w:marTop w:val="0"/>
          <w:marBottom w:val="0"/>
          <w:divBdr>
            <w:top w:val="none" w:sz="0" w:space="0" w:color="auto"/>
            <w:left w:val="none" w:sz="0" w:space="0" w:color="auto"/>
            <w:bottom w:val="none" w:sz="0" w:space="0" w:color="auto"/>
            <w:right w:val="none" w:sz="0" w:space="0" w:color="auto"/>
          </w:divBdr>
        </w:div>
        <w:div w:id="24209445">
          <w:marLeft w:val="0"/>
          <w:marRight w:val="0"/>
          <w:marTop w:val="0"/>
          <w:marBottom w:val="0"/>
          <w:divBdr>
            <w:top w:val="none" w:sz="0" w:space="0" w:color="auto"/>
            <w:left w:val="none" w:sz="0" w:space="0" w:color="auto"/>
            <w:bottom w:val="none" w:sz="0" w:space="0" w:color="auto"/>
            <w:right w:val="none" w:sz="0" w:space="0" w:color="auto"/>
          </w:divBdr>
        </w:div>
        <w:div w:id="24212617">
          <w:marLeft w:val="0"/>
          <w:marRight w:val="0"/>
          <w:marTop w:val="0"/>
          <w:marBottom w:val="0"/>
          <w:divBdr>
            <w:top w:val="none" w:sz="0" w:space="0" w:color="auto"/>
            <w:left w:val="none" w:sz="0" w:space="0" w:color="auto"/>
            <w:bottom w:val="none" w:sz="0" w:space="0" w:color="auto"/>
            <w:right w:val="none" w:sz="0" w:space="0" w:color="auto"/>
          </w:divBdr>
        </w:div>
        <w:div w:id="24215356">
          <w:marLeft w:val="0"/>
          <w:marRight w:val="0"/>
          <w:marTop w:val="0"/>
          <w:marBottom w:val="0"/>
          <w:divBdr>
            <w:top w:val="none" w:sz="0" w:space="0" w:color="auto"/>
            <w:left w:val="none" w:sz="0" w:space="0" w:color="auto"/>
            <w:bottom w:val="none" w:sz="0" w:space="0" w:color="auto"/>
            <w:right w:val="none" w:sz="0" w:space="0" w:color="auto"/>
          </w:divBdr>
        </w:div>
        <w:div w:id="24253045">
          <w:marLeft w:val="0"/>
          <w:marRight w:val="0"/>
          <w:marTop w:val="0"/>
          <w:marBottom w:val="0"/>
          <w:divBdr>
            <w:top w:val="none" w:sz="0" w:space="0" w:color="auto"/>
            <w:left w:val="none" w:sz="0" w:space="0" w:color="auto"/>
            <w:bottom w:val="none" w:sz="0" w:space="0" w:color="auto"/>
            <w:right w:val="none" w:sz="0" w:space="0" w:color="auto"/>
          </w:divBdr>
        </w:div>
        <w:div w:id="24254276">
          <w:marLeft w:val="0"/>
          <w:marRight w:val="0"/>
          <w:marTop w:val="300"/>
          <w:marBottom w:val="0"/>
          <w:divBdr>
            <w:top w:val="none" w:sz="0" w:space="0" w:color="auto"/>
            <w:left w:val="none" w:sz="0" w:space="0" w:color="auto"/>
            <w:bottom w:val="none" w:sz="0" w:space="0" w:color="auto"/>
            <w:right w:val="none" w:sz="0" w:space="0" w:color="auto"/>
          </w:divBdr>
        </w:div>
        <w:div w:id="24255992">
          <w:marLeft w:val="0"/>
          <w:marRight w:val="0"/>
          <w:marTop w:val="0"/>
          <w:marBottom w:val="0"/>
          <w:divBdr>
            <w:top w:val="none" w:sz="0" w:space="0" w:color="auto"/>
            <w:left w:val="none" w:sz="0" w:space="0" w:color="auto"/>
            <w:bottom w:val="none" w:sz="0" w:space="0" w:color="auto"/>
            <w:right w:val="none" w:sz="0" w:space="0" w:color="auto"/>
          </w:divBdr>
          <w:divsChild>
            <w:div w:id="10231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256222">
          <w:marLeft w:val="0"/>
          <w:marRight w:val="0"/>
          <w:marTop w:val="0"/>
          <w:marBottom w:val="0"/>
          <w:divBdr>
            <w:top w:val="none" w:sz="0" w:space="0" w:color="auto"/>
            <w:left w:val="none" w:sz="0" w:space="0" w:color="auto"/>
            <w:bottom w:val="none" w:sz="0" w:space="0" w:color="auto"/>
            <w:right w:val="none" w:sz="0" w:space="0" w:color="auto"/>
          </w:divBdr>
        </w:div>
        <w:div w:id="24258184">
          <w:marLeft w:val="0"/>
          <w:marRight w:val="0"/>
          <w:marTop w:val="300"/>
          <w:marBottom w:val="0"/>
          <w:divBdr>
            <w:top w:val="none" w:sz="0" w:space="0" w:color="auto"/>
            <w:left w:val="none" w:sz="0" w:space="0" w:color="auto"/>
            <w:bottom w:val="none" w:sz="0" w:space="0" w:color="auto"/>
            <w:right w:val="none" w:sz="0" w:space="0" w:color="auto"/>
          </w:divBdr>
        </w:div>
        <w:div w:id="24259137">
          <w:marLeft w:val="0"/>
          <w:marRight w:val="0"/>
          <w:marTop w:val="300"/>
          <w:marBottom w:val="0"/>
          <w:divBdr>
            <w:top w:val="none" w:sz="0" w:space="0" w:color="auto"/>
            <w:left w:val="none" w:sz="0" w:space="0" w:color="auto"/>
            <w:bottom w:val="none" w:sz="0" w:space="0" w:color="auto"/>
            <w:right w:val="none" w:sz="0" w:space="0" w:color="auto"/>
          </w:divBdr>
        </w:div>
        <w:div w:id="24328125">
          <w:marLeft w:val="0"/>
          <w:marRight w:val="0"/>
          <w:marTop w:val="0"/>
          <w:marBottom w:val="0"/>
          <w:divBdr>
            <w:top w:val="none" w:sz="0" w:space="0" w:color="auto"/>
            <w:left w:val="none" w:sz="0" w:space="0" w:color="auto"/>
            <w:bottom w:val="none" w:sz="0" w:space="0" w:color="auto"/>
            <w:right w:val="none" w:sz="0" w:space="0" w:color="auto"/>
          </w:divBdr>
          <w:divsChild>
            <w:div w:id="21130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28882">
          <w:marLeft w:val="0"/>
          <w:marRight w:val="0"/>
          <w:marTop w:val="300"/>
          <w:marBottom w:val="0"/>
          <w:divBdr>
            <w:top w:val="none" w:sz="0" w:space="0" w:color="auto"/>
            <w:left w:val="none" w:sz="0" w:space="0" w:color="auto"/>
            <w:bottom w:val="none" w:sz="0" w:space="0" w:color="auto"/>
            <w:right w:val="none" w:sz="0" w:space="0" w:color="auto"/>
          </w:divBdr>
        </w:div>
        <w:div w:id="24330648">
          <w:marLeft w:val="0"/>
          <w:marRight w:val="0"/>
          <w:marTop w:val="0"/>
          <w:marBottom w:val="0"/>
          <w:divBdr>
            <w:top w:val="none" w:sz="0" w:space="0" w:color="auto"/>
            <w:left w:val="none" w:sz="0" w:space="0" w:color="auto"/>
            <w:bottom w:val="none" w:sz="0" w:space="0" w:color="auto"/>
            <w:right w:val="none" w:sz="0" w:space="0" w:color="auto"/>
          </w:divBdr>
        </w:div>
        <w:div w:id="24332011">
          <w:marLeft w:val="0"/>
          <w:marRight w:val="0"/>
          <w:marTop w:val="300"/>
          <w:marBottom w:val="0"/>
          <w:divBdr>
            <w:top w:val="none" w:sz="0" w:space="0" w:color="auto"/>
            <w:left w:val="none" w:sz="0" w:space="0" w:color="auto"/>
            <w:bottom w:val="none" w:sz="0" w:space="0" w:color="auto"/>
            <w:right w:val="none" w:sz="0" w:space="0" w:color="auto"/>
          </w:divBdr>
          <w:divsChild>
            <w:div w:id="216864042">
              <w:marLeft w:val="0"/>
              <w:marRight w:val="0"/>
              <w:marTop w:val="0"/>
              <w:marBottom w:val="0"/>
              <w:divBdr>
                <w:top w:val="none" w:sz="0" w:space="0" w:color="auto"/>
                <w:left w:val="none" w:sz="0" w:space="0" w:color="auto"/>
                <w:bottom w:val="none" w:sz="0" w:space="0" w:color="auto"/>
                <w:right w:val="none" w:sz="0" w:space="0" w:color="auto"/>
              </w:divBdr>
            </w:div>
          </w:divsChild>
        </w:div>
        <w:div w:id="24332019">
          <w:marLeft w:val="0"/>
          <w:marRight w:val="0"/>
          <w:marTop w:val="0"/>
          <w:marBottom w:val="300"/>
          <w:divBdr>
            <w:top w:val="single" w:sz="6" w:space="15" w:color="EDEDED"/>
            <w:left w:val="single" w:sz="6" w:space="15" w:color="EDEDED"/>
            <w:bottom w:val="single" w:sz="6" w:space="15" w:color="EDEDED"/>
            <w:right w:val="single" w:sz="6" w:space="15" w:color="EDEDED"/>
          </w:divBdr>
        </w:div>
        <w:div w:id="24332407">
          <w:marLeft w:val="0"/>
          <w:marRight w:val="0"/>
          <w:marTop w:val="0"/>
          <w:marBottom w:val="0"/>
          <w:divBdr>
            <w:top w:val="none" w:sz="0" w:space="0" w:color="auto"/>
            <w:left w:val="none" w:sz="0" w:space="0" w:color="auto"/>
            <w:bottom w:val="none" w:sz="0" w:space="0" w:color="auto"/>
            <w:right w:val="none" w:sz="0" w:space="0" w:color="auto"/>
          </w:divBdr>
        </w:div>
        <w:div w:id="24332500">
          <w:marLeft w:val="0"/>
          <w:marRight w:val="0"/>
          <w:marTop w:val="0"/>
          <w:marBottom w:val="0"/>
          <w:divBdr>
            <w:top w:val="none" w:sz="0" w:space="0" w:color="auto"/>
            <w:left w:val="none" w:sz="0" w:space="0" w:color="auto"/>
            <w:bottom w:val="none" w:sz="0" w:space="0" w:color="auto"/>
            <w:right w:val="none" w:sz="0" w:space="0" w:color="auto"/>
          </w:divBdr>
          <w:divsChild>
            <w:div w:id="27587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3536">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
        <w:div w:id="24409923">
          <w:marLeft w:val="0"/>
          <w:marRight w:val="0"/>
          <w:marTop w:val="0"/>
          <w:marBottom w:val="0"/>
          <w:divBdr>
            <w:top w:val="none" w:sz="0" w:space="0" w:color="auto"/>
            <w:left w:val="none" w:sz="0" w:space="0" w:color="auto"/>
            <w:bottom w:val="none" w:sz="0" w:space="0" w:color="auto"/>
            <w:right w:val="none" w:sz="0" w:space="0" w:color="auto"/>
          </w:divBdr>
        </w:div>
        <w:div w:id="24410568">
          <w:marLeft w:val="0"/>
          <w:marRight w:val="0"/>
          <w:marTop w:val="0"/>
          <w:marBottom w:val="0"/>
          <w:divBdr>
            <w:top w:val="none" w:sz="0" w:space="0" w:color="auto"/>
            <w:left w:val="none" w:sz="0" w:space="0" w:color="auto"/>
            <w:bottom w:val="none" w:sz="0" w:space="0" w:color="auto"/>
            <w:right w:val="none" w:sz="0" w:space="0" w:color="auto"/>
          </w:divBdr>
          <w:divsChild>
            <w:div w:id="2476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11065">
          <w:marLeft w:val="0"/>
          <w:marRight w:val="0"/>
          <w:marTop w:val="0"/>
          <w:marBottom w:val="0"/>
          <w:divBdr>
            <w:top w:val="none" w:sz="0" w:space="0" w:color="auto"/>
            <w:left w:val="none" w:sz="0" w:space="0" w:color="auto"/>
            <w:bottom w:val="none" w:sz="0" w:space="0" w:color="auto"/>
            <w:right w:val="none" w:sz="0" w:space="0" w:color="auto"/>
          </w:divBdr>
        </w:div>
        <w:div w:id="24446417">
          <w:marLeft w:val="0"/>
          <w:marRight w:val="0"/>
          <w:marTop w:val="0"/>
          <w:marBottom w:val="0"/>
          <w:divBdr>
            <w:top w:val="none" w:sz="0" w:space="0" w:color="auto"/>
            <w:left w:val="none" w:sz="0" w:space="0" w:color="auto"/>
            <w:bottom w:val="none" w:sz="0" w:space="0" w:color="auto"/>
            <w:right w:val="none" w:sz="0" w:space="0" w:color="auto"/>
          </w:divBdr>
        </w:div>
        <w:div w:id="24446604">
          <w:marLeft w:val="0"/>
          <w:marRight w:val="0"/>
          <w:marTop w:val="0"/>
          <w:marBottom w:val="300"/>
          <w:divBdr>
            <w:top w:val="single" w:sz="6" w:space="15" w:color="EDEDED"/>
            <w:left w:val="single" w:sz="6" w:space="15" w:color="EDEDED"/>
            <w:bottom w:val="single" w:sz="6" w:space="15" w:color="EDEDED"/>
            <w:right w:val="single" w:sz="6" w:space="15" w:color="EDEDED"/>
          </w:divBdr>
        </w:div>
        <w:div w:id="24520993">
          <w:marLeft w:val="0"/>
          <w:marRight w:val="0"/>
          <w:marTop w:val="0"/>
          <w:marBottom w:val="300"/>
          <w:divBdr>
            <w:top w:val="single" w:sz="6" w:space="15" w:color="EDEDED"/>
            <w:left w:val="single" w:sz="6" w:space="15" w:color="EDEDED"/>
            <w:bottom w:val="single" w:sz="6" w:space="15" w:color="EDEDED"/>
            <w:right w:val="single" w:sz="6" w:space="15" w:color="EDEDED"/>
          </w:divBdr>
        </w:div>
        <w:div w:id="24526349">
          <w:marLeft w:val="0"/>
          <w:marRight w:val="0"/>
          <w:marTop w:val="0"/>
          <w:marBottom w:val="0"/>
          <w:divBdr>
            <w:top w:val="none" w:sz="0" w:space="0" w:color="auto"/>
            <w:left w:val="none" w:sz="0" w:space="0" w:color="auto"/>
            <w:bottom w:val="none" w:sz="0" w:space="0" w:color="auto"/>
            <w:right w:val="none" w:sz="0" w:space="0" w:color="auto"/>
          </w:divBdr>
          <w:divsChild>
            <w:div w:id="235365119">
              <w:marLeft w:val="0"/>
              <w:marRight w:val="0"/>
              <w:marTop w:val="0"/>
              <w:marBottom w:val="0"/>
              <w:divBdr>
                <w:top w:val="none" w:sz="0" w:space="0" w:color="auto"/>
                <w:left w:val="none" w:sz="0" w:space="0" w:color="auto"/>
                <w:bottom w:val="none" w:sz="0" w:space="0" w:color="auto"/>
                <w:right w:val="none" w:sz="0" w:space="0" w:color="auto"/>
              </w:divBdr>
            </w:div>
          </w:divsChild>
        </w:div>
        <w:div w:id="24527161">
          <w:marLeft w:val="0"/>
          <w:marRight w:val="0"/>
          <w:marTop w:val="0"/>
          <w:marBottom w:val="0"/>
          <w:divBdr>
            <w:top w:val="none" w:sz="0" w:space="0" w:color="auto"/>
            <w:left w:val="none" w:sz="0" w:space="0" w:color="auto"/>
            <w:bottom w:val="none" w:sz="0" w:space="0" w:color="auto"/>
            <w:right w:val="none" w:sz="0" w:space="0" w:color="auto"/>
          </w:divBdr>
        </w:div>
        <w:div w:id="24527261">
          <w:marLeft w:val="0"/>
          <w:marRight w:val="0"/>
          <w:marTop w:val="0"/>
          <w:marBottom w:val="300"/>
          <w:divBdr>
            <w:top w:val="single" w:sz="6" w:space="15" w:color="EDEDED"/>
            <w:left w:val="single" w:sz="6" w:space="15" w:color="EDEDED"/>
            <w:bottom w:val="single" w:sz="6" w:space="15" w:color="EDEDED"/>
            <w:right w:val="single" w:sz="6" w:space="15" w:color="EDEDED"/>
          </w:divBdr>
        </w:div>
        <w:div w:id="24528174">
          <w:marLeft w:val="0"/>
          <w:marRight w:val="0"/>
          <w:marTop w:val="300"/>
          <w:marBottom w:val="0"/>
          <w:divBdr>
            <w:top w:val="none" w:sz="0" w:space="0" w:color="auto"/>
            <w:left w:val="none" w:sz="0" w:space="0" w:color="auto"/>
            <w:bottom w:val="none" w:sz="0" w:space="0" w:color="auto"/>
            <w:right w:val="none" w:sz="0" w:space="0" w:color="auto"/>
          </w:divBdr>
        </w:div>
        <w:div w:id="24530115">
          <w:marLeft w:val="0"/>
          <w:marRight w:val="0"/>
          <w:marTop w:val="300"/>
          <w:marBottom w:val="0"/>
          <w:divBdr>
            <w:top w:val="none" w:sz="0" w:space="0" w:color="auto"/>
            <w:left w:val="none" w:sz="0" w:space="0" w:color="auto"/>
            <w:bottom w:val="none" w:sz="0" w:space="0" w:color="auto"/>
            <w:right w:val="none" w:sz="0" w:space="0" w:color="auto"/>
          </w:divBdr>
        </w:div>
        <w:div w:id="24602302">
          <w:marLeft w:val="0"/>
          <w:marRight w:val="0"/>
          <w:marTop w:val="0"/>
          <w:marBottom w:val="0"/>
          <w:divBdr>
            <w:top w:val="none" w:sz="0" w:space="0" w:color="auto"/>
            <w:left w:val="none" w:sz="0" w:space="0" w:color="auto"/>
            <w:bottom w:val="none" w:sz="0" w:space="0" w:color="auto"/>
            <w:right w:val="none" w:sz="0" w:space="0" w:color="auto"/>
          </w:divBdr>
        </w:div>
        <w:div w:id="24602593">
          <w:marLeft w:val="0"/>
          <w:marRight w:val="0"/>
          <w:marTop w:val="0"/>
          <w:marBottom w:val="0"/>
          <w:divBdr>
            <w:top w:val="none" w:sz="0" w:space="0" w:color="auto"/>
            <w:left w:val="none" w:sz="0" w:space="0" w:color="auto"/>
            <w:bottom w:val="none" w:sz="0" w:space="0" w:color="auto"/>
            <w:right w:val="none" w:sz="0" w:space="0" w:color="auto"/>
          </w:divBdr>
        </w:div>
        <w:div w:id="24604155">
          <w:marLeft w:val="0"/>
          <w:marRight w:val="0"/>
          <w:marTop w:val="0"/>
          <w:marBottom w:val="0"/>
          <w:divBdr>
            <w:top w:val="none" w:sz="0" w:space="0" w:color="auto"/>
            <w:left w:val="none" w:sz="0" w:space="0" w:color="auto"/>
            <w:bottom w:val="none" w:sz="0" w:space="0" w:color="auto"/>
            <w:right w:val="none" w:sz="0" w:space="0" w:color="auto"/>
          </w:divBdr>
        </w:div>
        <w:div w:id="24643049">
          <w:marLeft w:val="0"/>
          <w:marRight w:val="0"/>
          <w:marTop w:val="0"/>
          <w:marBottom w:val="0"/>
          <w:divBdr>
            <w:top w:val="none" w:sz="0" w:space="0" w:color="auto"/>
            <w:left w:val="none" w:sz="0" w:space="0" w:color="auto"/>
            <w:bottom w:val="none" w:sz="0" w:space="0" w:color="auto"/>
            <w:right w:val="none" w:sz="0" w:space="0" w:color="auto"/>
          </w:divBdr>
        </w:div>
        <w:div w:id="24643676">
          <w:marLeft w:val="0"/>
          <w:marRight w:val="0"/>
          <w:marTop w:val="300"/>
          <w:marBottom w:val="0"/>
          <w:divBdr>
            <w:top w:val="none" w:sz="0" w:space="0" w:color="auto"/>
            <w:left w:val="none" w:sz="0" w:space="0" w:color="auto"/>
            <w:bottom w:val="none" w:sz="0" w:space="0" w:color="auto"/>
            <w:right w:val="none" w:sz="0" w:space="0" w:color="auto"/>
          </w:divBdr>
        </w:div>
        <w:div w:id="24643840">
          <w:marLeft w:val="0"/>
          <w:marRight w:val="0"/>
          <w:marTop w:val="0"/>
          <w:marBottom w:val="0"/>
          <w:divBdr>
            <w:top w:val="none" w:sz="0" w:space="0" w:color="auto"/>
            <w:left w:val="none" w:sz="0" w:space="0" w:color="auto"/>
            <w:bottom w:val="none" w:sz="0" w:space="0" w:color="auto"/>
            <w:right w:val="none" w:sz="0" w:space="0" w:color="auto"/>
          </w:divBdr>
        </w:div>
        <w:div w:id="24645207">
          <w:marLeft w:val="0"/>
          <w:marRight w:val="0"/>
          <w:marTop w:val="0"/>
          <w:marBottom w:val="0"/>
          <w:divBdr>
            <w:top w:val="none" w:sz="0" w:space="0" w:color="auto"/>
            <w:left w:val="none" w:sz="0" w:space="0" w:color="auto"/>
            <w:bottom w:val="none" w:sz="0" w:space="0" w:color="auto"/>
            <w:right w:val="none" w:sz="0" w:space="0" w:color="auto"/>
          </w:divBdr>
        </w:div>
        <w:div w:id="24646450">
          <w:marLeft w:val="0"/>
          <w:marRight w:val="0"/>
          <w:marTop w:val="0"/>
          <w:marBottom w:val="0"/>
          <w:divBdr>
            <w:top w:val="none" w:sz="0" w:space="0" w:color="auto"/>
            <w:left w:val="none" w:sz="0" w:space="0" w:color="auto"/>
            <w:bottom w:val="none" w:sz="0" w:space="0" w:color="auto"/>
            <w:right w:val="none" w:sz="0" w:space="0" w:color="auto"/>
          </w:divBdr>
        </w:div>
        <w:div w:id="24671770">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 w:id="24717922">
          <w:marLeft w:val="0"/>
          <w:marRight w:val="0"/>
          <w:marTop w:val="0"/>
          <w:marBottom w:val="0"/>
          <w:divBdr>
            <w:top w:val="none" w:sz="0" w:space="0" w:color="auto"/>
            <w:left w:val="none" w:sz="0" w:space="0" w:color="auto"/>
            <w:bottom w:val="none" w:sz="0" w:space="0" w:color="auto"/>
            <w:right w:val="none" w:sz="0" w:space="0" w:color="auto"/>
          </w:divBdr>
        </w:div>
        <w:div w:id="24718288">
          <w:marLeft w:val="0"/>
          <w:marRight w:val="0"/>
          <w:marTop w:val="0"/>
          <w:marBottom w:val="0"/>
          <w:divBdr>
            <w:top w:val="none" w:sz="0" w:space="0" w:color="auto"/>
            <w:left w:val="none" w:sz="0" w:space="0" w:color="auto"/>
            <w:bottom w:val="none" w:sz="0" w:space="0" w:color="auto"/>
            <w:right w:val="none" w:sz="0" w:space="0" w:color="auto"/>
          </w:divBdr>
        </w:div>
        <w:div w:id="24720537">
          <w:marLeft w:val="0"/>
          <w:marRight w:val="0"/>
          <w:marTop w:val="0"/>
          <w:marBottom w:val="300"/>
          <w:divBdr>
            <w:top w:val="single" w:sz="6" w:space="15" w:color="EDEDED"/>
            <w:left w:val="single" w:sz="6" w:space="15" w:color="EDEDED"/>
            <w:bottom w:val="single" w:sz="6" w:space="15" w:color="EDEDED"/>
            <w:right w:val="single" w:sz="6" w:space="15" w:color="EDEDED"/>
          </w:divBdr>
        </w:div>
        <w:div w:id="24723168">
          <w:marLeft w:val="0"/>
          <w:marRight w:val="0"/>
          <w:marTop w:val="0"/>
          <w:marBottom w:val="0"/>
          <w:divBdr>
            <w:top w:val="none" w:sz="0" w:space="0" w:color="auto"/>
            <w:left w:val="none" w:sz="0" w:space="0" w:color="auto"/>
            <w:bottom w:val="none" w:sz="0" w:space="0" w:color="auto"/>
            <w:right w:val="none" w:sz="0" w:space="0" w:color="auto"/>
          </w:divBdr>
        </w:div>
        <w:div w:id="24796802">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
        <w:div w:id="24841281">
          <w:marLeft w:val="0"/>
          <w:marRight w:val="0"/>
          <w:marTop w:val="0"/>
          <w:marBottom w:val="0"/>
          <w:divBdr>
            <w:top w:val="none" w:sz="0" w:space="0" w:color="auto"/>
            <w:left w:val="none" w:sz="0" w:space="0" w:color="auto"/>
            <w:bottom w:val="none" w:sz="0" w:space="0" w:color="auto"/>
            <w:right w:val="none" w:sz="0" w:space="0" w:color="auto"/>
          </w:divBdr>
        </w:div>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65422">
          <w:marLeft w:val="0"/>
          <w:marRight w:val="0"/>
          <w:marTop w:val="0"/>
          <w:marBottom w:val="0"/>
          <w:divBdr>
            <w:top w:val="none" w:sz="0" w:space="0" w:color="auto"/>
            <w:left w:val="none" w:sz="0" w:space="0" w:color="auto"/>
            <w:bottom w:val="none" w:sz="0" w:space="0" w:color="auto"/>
            <w:right w:val="none" w:sz="0" w:space="0" w:color="auto"/>
          </w:divBdr>
        </w:div>
        <w:div w:id="24866324">
          <w:marLeft w:val="0"/>
          <w:marRight w:val="0"/>
          <w:marTop w:val="0"/>
          <w:marBottom w:val="0"/>
          <w:divBdr>
            <w:top w:val="none" w:sz="0" w:space="0" w:color="auto"/>
            <w:left w:val="none" w:sz="0" w:space="0" w:color="auto"/>
            <w:bottom w:val="none" w:sz="0" w:space="0" w:color="auto"/>
            <w:right w:val="none" w:sz="0" w:space="0" w:color="auto"/>
          </w:divBdr>
        </w:div>
        <w:div w:id="24869859">
          <w:marLeft w:val="0"/>
          <w:marRight w:val="0"/>
          <w:marTop w:val="0"/>
          <w:marBottom w:val="0"/>
          <w:divBdr>
            <w:top w:val="none" w:sz="0" w:space="0" w:color="auto"/>
            <w:left w:val="none" w:sz="0" w:space="0" w:color="auto"/>
            <w:bottom w:val="none" w:sz="0" w:space="0" w:color="auto"/>
            <w:right w:val="none" w:sz="0" w:space="0" w:color="auto"/>
          </w:divBdr>
        </w:div>
        <w:div w:id="24907175">
          <w:marLeft w:val="0"/>
          <w:marRight w:val="0"/>
          <w:marTop w:val="300"/>
          <w:marBottom w:val="0"/>
          <w:divBdr>
            <w:top w:val="none" w:sz="0" w:space="0" w:color="auto"/>
            <w:left w:val="none" w:sz="0" w:space="0" w:color="auto"/>
            <w:bottom w:val="none" w:sz="0" w:space="0" w:color="auto"/>
            <w:right w:val="none" w:sz="0" w:space="0" w:color="auto"/>
          </w:divBdr>
        </w:div>
        <w:div w:id="24912204">
          <w:marLeft w:val="0"/>
          <w:marRight w:val="0"/>
          <w:marTop w:val="0"/>
          <w:marBottom w:val="0"/>
          <w:divBdr>
            <w:top w:val="none" w:sz="0" w:space="0" w:color="auto"/>
            <w:left w:val="none" w:sz="0" w:space="0" w:color="auto"/>
            <w:bottom w:val="none" w:sz="0" w:space="0" w:color="auto"/>
            <w:right w:val="none" w:sz="0" w:space="0" w:color="auto"/>
          </w:divBdr>
        </w:div>
        <w:div w:id="24983585">
          <w:marLeft w:val="0"/>
          <w:marRight w:val="0"/>
          <w:marTop w:val="0"/>
          <w:marBottom w:val="300"/>
          <w:divBdr>
            <w:top w:val="single" w:sz="6" w:space="15" w:color="EDEDED"/>
            <w:left w:val="single" w:sz="6" w:space="15" w:color="EDEDED"/>
            <w:bottom w:val="single" w:sz="6" w:space="15" w:color="EDEDED"/>
            <w:right w:val="single" w:sz="6" w:space="15" w:color="EDEDED"/>
          </w:divBdr>
        </w:div>
        <w:div w:id="24983721">
          <w:marLeft w:val="0"/>
          <w:marRight w:val="0"/>
          <w:marTop w:val="0"/>
          <w:marBottom w:val="0"/>
          <w:divBdr>
            <w:top w:val="none" w:sz="0" w:space="0" w:color="auto"/>
            <w:left w:val="none" w:sz="0" w:space="0" w:color="auto"/>
            <w:bottom w:val="none" w:sz="0" w:space="0" w:color="auto"/>
            <w:right w:val="none" w:sz="0" w:space="0" w:color="auto"/>
          </w:divBdr>
        </w:div>
        <w:div w:id="24985142">
          <w:marLeft w:val="0"/>
          <w:marRight w:val="0"/>
          <w:marTop w:val="0"/>
          <w:marBottom w:val="0"/>
          <w:divBdr>
            <w:top w:val="none" w:sz="0" w:space="0" w:color="auto"/>
            <w:left w:val="none" w:sz="0" w:space="0" w:color="auto"/>
            <w:bottom w:val="none" w:sz="0" w:space="0" w:color="auto"/>
            <w:right w:val="none" w:sz="0" w:space="0" w:color="auto"/>
          </w:divBdr>
        </w:div>
        <w:div w:id="24988512">
          <w:marLeft w:val="0"/>
          <w:marRight w:val="0"/>
          <w:marTop w:val="0"/>
          <w:marBottom w:val="0"/>
          <w:divBdr>
            <w:top w:val="none" w:sz="0" w:space="0" w:color="auto"/>
            <w:left w:val="none" w:sz="0" w:space="0" w:color="auto"/>
            <w:bottom w:val="none" w:sz="0" w:space="0" w:color="auto"/>
            <w:right w:val="none" w:sz="0" w:space="0" w:color="auto"/>
          </w:divBdr>
        </w:div>
        <w:div w:id="25058951">
          <w:marLeft w:val="0"/>
          <w:marRight w:val="0"/>
          <w:marTop w:val="0"/>
          <w:marBottom w:val="0"/>
          <w:divBdr>
            <w:top w:val="none" w:sz="0" w:space="0" w:color="auto"/>
            <w:left w:val="none" w:sz="0" w:space="0" w:color="auto"/>
            <w:bottom w:val="none" w:sz="0" w:space="0" w:color="auto"/>
            <w:right w:val="none" w:sz="0" w:space="0" w:color="auto"/>
          </w:divBdr>
        </w:div>
        <w:div w:id="25059918">
          <w:marLeft w:val="0"/>
          <w:marRight w:val="0"/>
          <w:marTop w:val="300"/>
          <w:marBottom w:val="0"/>
          <w:divBdr>
            <w:top w:val="none" w:sz="0" w:space="0" w:color="auto"/>
            <w:left w:val="none" w:sz="0" w:space="0" w:color="auto"/>
            <w:bottom w:val="none" w:sz="0" w:space="0" w:color="auto"/>
            <w:right w:val="none" w:sz="0" w:space="0" w:color="auto"/>
          </w:divBdr>
        </w:div>
        <w:div w:id="25061291">
          <w:marLeft w:val="0"/>
          <w:marRight w:val="0"/>
          <w:marTop w:val="300"/>
          <w:marBottom w:val="0"/>
          <w:divBdr>
            <w:top w:val="none" w:sz="0" w:space="0" w:color="auto"/>
            <w:left w:val="none" w:sz="0" w:space="0" w:color="auto"/>
            <w:bottom w:val="none" w:sz="0" w:space="0" w:color="auto"/>
            <w:right w:val="none" w:sz="0" w:space="0" w:color="auto"/>
          </w:divBdr>
          <w:divsChild>
            <w:div w:id="77754105">
              <w:marLeft w:val="0"/>
              <w:marRight w:val="0"/>
              <w:marTop w:val="0"/>
              <w:marBottom w:val="0"/>
              <w:divBdr>
                <w:top w:val="none" w:sz="0" w:space="0" w:color="auto"/>
                <w:left w:val="none" w:sz="0" w:space="0" w:color="auto"/>
                <w:bottom w:val="none" w:sz="0" w:space="0" w:color="auto"/>
                <w:right w:val="none" w:sz="0" w:space="0" w:color="auto"/>
              </w:divBdr>
            </w:div>
          </w:divsChild>
        </w:div>
        <w:div w:id="25061484">
          <w:marLeft w:val="0"/>
          <w:marRight w:val="0"/>
          <w:marTop w:val="0"/>
          <w:marBottom w:val="0"/>
          <w:divBdr>
            <w:top w:val="none" w:sz="0" w:space="0" w:color="auto"/>
            <w:left w:val="none" w:sz="0" w:space="0" w:color="auto"/>
            <w:bottom w:val="none" w:sz="0" w:space="0" w:color="auto"/>
            <w:right w:val="none" w:sz="0" w:space="0" w:color="auto"/>
          </w:divBdr>
        </w:div>
        <w:div w:id="25061860">
          <w:marLeft w:val="0"/>
          <w:marRight w:val="0"/>
          <w:marTop w:val="0"/>
          <w:marBottom w:val="0"/>
          <w:divBdr>
            <w:top w:val="none" w:sz="0" w:space="0" w:color="auto"/>
            <w:left w:val="none" w:sz="0" w:space="0" w:color="auto"/>
            <w:bottom w:val="none" w:sz="0" w:space="0" w:color="auto"/>
            <w:right w:val="none" w:sz="0" w:space="0" w:color="auto"/>
          </w:divBdr>
        </w:div>
        <w:div w:id="25066876">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
        <w:div w:id="25102356">
          <w:marLeft w:val="0"/>
          <w:marRight w:val="0"/>
          <w:marTop w:val="0"/>
          <w:marBottom w:val="0"/>
          <w:divBdr>
            <w:top w:val="none" w:sz="0" w:space="0" w:color="auto"/>
            <w:left w:val="none" w:sz="0" w:space="0" w:color="auto"/>
            <w:bottom w:val="none" w:sz="0" w:space="0" w:color="auto"/>
            <w:right w:val="none" w:sz="0" w:space="0" w:color="auto"/>
          </w:divBdr>
        </w:div>
        <w:div w:id="25103770">
          <w:marLeft w:val="0"/>
          <w:marRight w:val="0"/>
          <w:marTop w:val="0"/>
          <w:marBottom w:val="0"/>
          <w:divBdr>
            <w:top w:val="none" w:sz="0" w:space="0" w:color="auto"/>
            <w:left w:val="none" w:sz="0" w:space="0" w:color="auto"/>
            <w:bottom w:val="none" w:sz="0" w:space="0" w:color="auto"/>
            <w:right w:val="none" w:sz="0" w:space="0" w:color="auto"/>
          </w:divBdr>
        </w:div>
        <w:div w:id="25105481">
          <w:marLeft w:val="0"/>
          <w:marRight w:val="0"/>
          <w:marTop w:val="0"/>
          <w:marBottom w:val="0"/>
          <w:divBdr>
            <w:top w:val="none" w:sz="0" w:space="0" w:color="auto"/>
            <w:left w:val="none" w:sz="0" w:space="0" w:color="auto"/>
            <w:bottom w:val="none" w:sz="0" w:space="0" w:color="auto"/>
            <w:right w:val="none" w:sz="0" w:space="0" w:color="auto"/>
          </w:divBdr>
        </w:div>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 w:id="25106238">
          <w:marLeft w:val="0"/>
          <w:marRight w:val="0"/>
          <w:marTop w:val="0"/>
          <w:marBottom w:val="0"/>
          <w:divBdr>
            <w:top w:val="none" w:sz="0" w:space="0" w:color="auto"/>
            <w:left w:val="none" w:sz="0" w:space="0" w:color="auto"/>
            <w:bottom w:val="none" w:sz="0" w:space="0" w:color="auto"/>
            <w:right w:val="none" w:sz="0" w:space="0" w:color="auto"/>
          </w:divBdr>
        </w:div>
        <w:div w:id="25181214">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185010">
          <w:marLeft w:val="0"/>
          <w:marRight w:val="0"/>
          <w:marTop w:val="300"/>
          <w:marBottom w:val="0"/>
          <w:divBdr>
            <w:top w:val="none" w:sz="0" w:space="0" w:color="auto"/>
            <w:left w:val="none" w:sz="0" w:space="0" w:color="auto"/>
            <w:bottom w:val="none" w:sz="0" w:space="0" w:color="auto"/>
            <w:right w:val="none" w:sz="0" w:space="0" w:color="auto"/>
          </w:divBdr>
        </w:div>
        <w:div w:id="25252856">
          <w:marLeft w:val="0"/>
          <w:marRight w:val="0"/>
          <w:marTop w:val="0"/>
          <w:marBottom w:val="0"/>
          <w:divBdr>
            <w:top w:val="none" w:sz="0" w:space="0" w:color="auto"/>
            <w:left w:val="none" w:sz="0" w:space="0" w:color="auto"/>
            <w:bottom w:val="none" w:sz="0" w:space="0" w:color="auto"/>
            <w:right w:val="none" w:sz="0" w:space="0" w:color="auto"/>
          </w:divBdr>
        </w:div>
        <w:div w:id="25255216">
          <w:marLeft w:val="0"/>
          <w:marRight w:val="0"/>
          <w:marTop w:val="0"/>
          <w:marBottom w:val="0"/>
          <w:divBdr>
            <w:top w:val="none" w:sz="0" w:space="0" w:color="auto"/>
            <w:left w:val="none" w:sz="0" w:space="0" w:color="auto"/>
            <w:bottom w:val="none" w:sz="0" w:space="0" w:color="auto"/>
            <w:right w:val="none" w:sz="0" w:space="0" w:color="auto"/>
          </w:divBdr>
        </w:div>
        <w:div w:id="25255497">
          <w:marLeft w:val="0"/>
          <w:marRight w:val="0"/>
          <w:marTop w:val="300"/>
          <w:marBottom w:val="0"/>
          <w:divBdr>
            <w:top w:val="none" w:sz="0" w:space="0" w:color="auto"/>
            <w:left w:val="none" w:sz="0" w:space="0" w:color="auto"/>
            <w:bottom w:val="none" w:sz="0" w:space="0" w:color="auto"/>
            <w:right w:val="none" w:sz="0" w:space="0" w:color="auto"/>
          </w:divBdr>
        </w:div>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 w:id="25297094">
          <w:marLeft w:val="0"/>
          <w:marRight w:val="0"/>
          <w:marTop w:val="0"/>
          <w:marBottom w:val="0"/>
          <w:divBdr>
            <w:top w:val="none" w:sz="0" w:space="0" w:color="auto"/>
            <w:left w:val="none" w:sz="0" w:space="0" w:color="auto"/>
            <w:bottom w:val="none" w:sz="0" w:space="0" w:color="auto"/>
            <w:right w:val="none" w:sz="0" w:space="0" w:color="auto"/>
          </w:divBdr>
        </w:div>
        <w:div w:id="25300901">
          <w:marLeft w:val="0"/>
          <w:marRight w:val="0"/>
          <w:marTop w:val="0"/>
          <w:marBottom w:val="0"/>
          <w:divBdr>
            <w:top w:val="none" w:sz="0" w:space="0" w:color="auto"/>
            <w:left w:val="none" w:sz="0" w:space="0" w:color="auto"/>
            <w:bottom w:val="none" w:sz="0" w:space="0" w:color="auto"/>
            <w:right w:val="none" w:sz="0" w:space="0" w:color="auto"/>
          </w:divBdr>
          <w:divsChild>
            <w:div w:id="384908849">
              <w:marLeft w:val="0"/>
              <w:marRight w:val="0"/>
              <w:marTop w:val="0"/>
              <w:marBottom w:val="0"/>
              <w:divBdr>
                <w:top w:val="none" w:sz="0" w:space="0" w:color="auto"/>
                <w:left w:val="none" w:sz="0" w:space="0" w:color="auto"/>
                <w:bottom w:val="none" w:sz="0" w:space="0" w:color="auto"/>
                <w:right w:val="none" w:sz="0" w:space="0" w:color="auto"/>
              </w:divBdr>
            </w:div>
          </w:divsChild>
        </w:div>
        <w:div w:id="25302165">
          <w:marLeft w:val="0"/>
          <w:marRight w:val="0"/>
          <w:marTop w:val="0"/>
          <w:marBottom w:val="0"/>
          <w:divBdr>
            <w:top w:val="none" w:sz="0" w:space="0" w:color="auto"/>
            <w:left w:val="none" w:sz="0" w:space="0" w:color="auto"/>
            <w:bottom w:val="none" w:sz="0" w:space="0" w:color="auto"/>
            <w:right w:val="none" w:sz="0" w:space="0" w:color="auto"/>
          </w:divBdr>
        </w:div>
        <w:div w:id="25302614">
          <w:marLeft w:val="0"/>
          <w:marRight w:val="0"/>
          <w:marTop w:val="0"/>
          <w:marBottom w:val="0"/>
          <w:divBdr>
            <w:top w:val="none" w:sz="0" w:space="0" w:color="auto"/>
            <w:left w:val="none" w:sz="0" w:space="0" w:color="auto"/>
            <w:bottom w:val="none" w:sz="0" w:space="0" w:color="auto"/>
            <w:right w:val="none" w:sz="0" w:space="0" w:color="auto"/>
          </w:divBdr>
        </w:div>
        <w:div w:id="25328084">
          <w:marLeft w:val="0"/>
          <w:marRight w:val="0"/>
          <w:marTop w:val="0"/>
          <w:marBottom w:val="300"/>
          <w:divBdr>
            <w:top w:val="single" w:sz="6" w:space="15" w:color="EDEDED"/>
            <w:left w:val="single" w:sz="6" w:space="15" w:color="EDEDED"/>
            <w:bottom w:val="single" w:sz="6" w:space="15" w:color="EDEDED"/>
            <w:right w:val="single" w:sz="6" w:space="15" w:color="EDEDED"/>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 w:id="25373588">
          <w:marLeft w:val="0"/>
          <w:marRight w:val="0"/>
          <w:marTop w:val="0"/>
          <w:marBottom w:val="0"/>
          <w:divBdr>
            <w:top w:val="none" w:sz="0" w:space="0" w:color="auto"/>
            <w:left w:val="none" w:sz="0" w:space="0" w:color="auto"/>
            <w:bottom w:val="none" w:sz="0" w:space="0" w:color="auto"/>
            <w:right w:val="none" w:sz="0" w:space="0" w:color="auto"/>
          </w:divBdr>
        </w:div>
        <w:div w:id="25376481">
          <w:marLeft w:val="0"/>
          <w:marRight w:val="0"/>
          <w:marTop w:val="0"/>
          <w:marBottom w:val="0"/>
          <w:divBdr>
            <w:top w:val="none" w:sz="0" w:space="0" w:color="auto"/>
            <w:left w:val="none" w:sz="0" w:space="0" w:color="auto"/>
            <w:bottom w:val="none" w:sz="0" w:space="0" w:color="auto"/>
            <w:right w:val="none" w:sz="0" w:space="0" w:color="auto"/>
          </w:divBdr>
        </w:div>
        <w:div w:id="25378366">
          <w:marLeft w:val="0"/>
          <w:marRight w:val="0"/>
          <w:marTop w:val="0"/>
          <w:marBottom w:val="0"/>
          <w:divBdr>
            <w:top w:val="none" w:sz="0" w:space="0" w:color="auto"/>
            <w:left w:val="none" w:sz="0" w:space="0" w:color="auto"/>
            <w:bottom w:val="none" w:sz="0" w:space="0" w:color="auto"/>
            <w:right w:val="none" w:sz="0" w:space="0" w:color="auto"/>
          </w:divBdr>
        </w:div>
        <w:div w:id="25445177">
          <w:marLeft w:val="0"/>
          <w:marRight w:val="0"/>
          <w:marTop w:val="0"/>
          <w:marBottom w:val="0"/>
          <w:divBdr>
            <w:top w:val="none" w:sz="0" w:space="0" w:color="auto"/>
            <w:left w:val="none" w:sz="0" w:space="0" w:color="auto"/>
            <w:bottom w:val="none" w:sz="0" w:space="0" w:color="auto"/>
            <w:right w:val="none" w:sz="0" w:space="0" w:color="auto"/>
          </w:divBdr>
        </w:div>
        <w:div w:id="25445509">
          <w:marLeft w:val="0"/>
          <w:marRight w:val="0"/>
          <w:marTop w:val="0"/>
          <w:marBottom w:val="0"/>
          <w:divBdr>
            <w:top w:val="none" w:sz="0" w:space="0" w:color="auto"/>
            <w:left w:val="none" w:sz="0" w:space="0" w:color="auto"/>
            <w:bottom w:val="none" w:sz="0" w:space="0" w:color="auto"/>
            <w:right w:val="none" w:sz="0" w:space="0" w:color="auto"/>
          </w:divBdr>
        </w:div>
        <w:div w:id="25453119">
          <w:marLeft w:val="0"/>
          <w:marRight w:val="0"/>
          <w:marTop w:val="0"/>
          <w:marBottom w:val="0"/>
          <w:divBdr>
            <w:top w:val="none" w:sz="0" w:space="0" w:color="auto"/>
            <w:left w:val="none" w:sz="0" w:space="0" w:color="auto"/>
            <w:bottom w:val="none" w:sz="0" w:space="0" w:color="auto"/>
            <w:right w:val="none" w:sz="0" w:space="0" w:color="auto"/>
          </w:divBdr>
        </w:div>
        <w:div w:id="25454079">
          <w:marLeft w:val="0"/>
          <w:marRight w:val="0"/>
          <w:marTop w:val="300"/>
          <w:marBottom w:val="0"/>
          <w:divBdr>
            <w:top w:val="none" w:sz="0" w:space="0" w:color="auto"/>
            <w:left w:val="none" w:sz="0" w:space="0" w:color="auto"/>
            <w:bottom w:val="none" w:sz="0" w:space="0" w:color="auto"/>
            <w:right w:val="none" w:sz="0" w:space="0" w:color="auto"/>
          </w:divBdr>
        </w:div>
        <w:div w:id="25523574">
          <w:marLeft w:val="0"/>
          <w:marRight w:val="0"/>
          <w:marTop w:val="0"/>
          <w:marBottom w:val="300"/>
          <w:divBdr>
            <w:top w:val="single" w:sz="6" w:space="15" w:color="EDEDED"/>
            <w:left w:val="single" w:sz="6" w:space="15" w:color="EDEDED"/>
            <w:bottom w:val="single" w:sz="6" w:space="15" w:color="EDEDED"/>
            <w:right w:val="single" w:sz="6" w:space="15" w:color="EDEDED"/>
          </w:divBdr>
        </w:div>
        <w:div w:id="25523636">
          <w:marLeft w:val="0"/>
          <w:marRight w:val="0"/>
          <w:marTop w:val="300"/>
          <w:marBottom w:val="0"/>
          <w:divBdr>
            <w:top w:val="none" w:sz="0" w:space="0" w:color="auto"/>
            <w:left w:val="none" w:sz="0" w:space="0" w:color="auto"/>
            <w:bottom w:val="none" w:sz="0" w:space="0" w:color="auto"/>
            <w:right w:val="none" w:sz="0" w:space="0" w:color="auto"/>
          </w:divBdr>
        </w:div>
        <w:div w:id="25524571">
          <w:marLeft w:val="0"/>
          <w:marRight w:val="0"/>
          <w:marTop w:val="0"/>
          <w:marBottom w:val="0"/>
          <w:divBdr>
            <w:top w:val="none" w:sz="0" w:space="0" w:color="auto"/>
            <w:left w:val="none" w:sz="0" w:space="0" w:color="auto"/>
            <w:bottom w:val="none" w:sz="0" w:space="0" w:color="auto"/>
            <w:right w:val="none" w:sz="0" w:space="0" w:color="auto"/>
          </w:divBdr>
        </w:div>
        <w:div w:id="25525158">
          <w:marLeft w:val="0"/>
          <w:marRight w:val="0"/>
          <w:marTop w:val="0"/>
          <w:marBottom w:val="0"/>
          <w:divBdr>
            <w:top w:val="none" w:sz="0" w:space="0" w:color="auto"/>
            <w:left w:val="none" w:sz="0" w:space="0" w:color="auto"/>
            <w:bottom w:val="none" w:sz="0" w:space="0" w:color="auto"/>
            <w:right w:val="none" w:sz="0" w:space="0" w:color="auto"/>
          </w:divBdr>
        </w:div>
        <w:div w:id="25568598">
          <w:marLeft w:val="0"/>
          <w:marRight w:val="0"/>
          <w:marTop w:val="0"/>
          <w:marBottom w:val="0"/>
          <w:divBdr>
            <w:top w:val="none" w:sz="0" w:space="0" w:color="auto"/>
            <w:left w:val="none" w:sz="0" w:space="0" w:color="auto"/>
            <w:bottom w:val="none" w:sz="0" w:space="0" w:color="auto"/>
            <w:right w:val="none" w:sz="0" w:space="0" w:color="auto"/>
          </w:divBdr>
        </w:div>
        <w:div w:id="25569600">
          <w:marLeft w:val="0"/>
          <w:marRight w:val="0"/>
          <w:marTop w:val="0"/>
          <w:marBottom w:val="0"/>
          <w:divBdr>
            <w:top w:val="none" w:sz="0" w:space="0" w:color="auto"/>
            <w:left w:val="none" w:sz="0" w:space="0" w:color="auto"/>
            <w:bottom w:val="none" w:sz="0" w:space="0" w:color="auto"/>
            <w:right w:val="none" w:sz="0" w:space="0" w:color="auto"/>
          </w:divBdr>
        </w:div>
        <w:div w:id="25571421">
          <w:marLeft w:val="0"/>
          <w:marRight w:val="0"/>
          <w:marTop w:val="0"/>
          <w:marBottom w:val="0"/>
          <w:divBdr>
            <w:top w:val="none" w:sz="0" w:space="0" w:color="auto"/>
            <w:left w:val="none" w:sz="0" w:space="0" w:color="auto"/>
            <w:bottom w:val="none" w:sz="0" w:space="0" w:color="auto"/>
            <w:right w:val="none" w:sz="0" w:space="0" w:color="auto"/>
          </w:divBdr>
        </w:div>
        <w:div w:id="25640487">
          <w:marLeft w:val="0"/>
          <w:marRight w:val="0"/>
          <w:marTop w:val="300"/>
          <w:marBottom w:val="0"/>
          <w:divBdr>
            <w:top w:val="none" w:sz="0" w:space="0" w:color="auto"/>
            <w:left w:val="none" w:sz="0" w:space="0" w:color="auto"/>
            <w:bottom w:val="none" w:sz="0" w:space="0" w:color="auto"/>
            <w:right w:val="none" w:sz="0" w:space="0" w:color="auto"/>
          </w:divBdr>
        </w:div>
        <w:div w:id="25640708">
          <w:marLeft w:val="0"/>
          <w:marRight w:val="0"/>
          <w:marTop w:val="300"/>
          <w:marBottom w:val="0"/>
          <w:divBdr>
            <w:top w:val="none" w:sz="0" w:space="0" w:color="auto"/>
            <w:left w:val="none" w:sz="0" w:space="0" w:color="auto"/>
            <w:bottom w:val="none" w:sz="0" w:space="0" w:color="auto"/>
            <w:right w:val="none" w:sz="0" w:space="0" w:color="auto"/>
          </w:divBdr>
          <w:divsChild>
            <w:div w:id="142747394">
              <w:marLeft w:val="0"/>
              <w:marRight w:val="0"/>
              <w:marTop w:val="0"/>
              <w:marBottom w:val="0"/>
              <w:divBdr>
                <w:top w:val="none" w:sz="0" w:space="0" w:color="auto"/>
                <w:left w:val="none" w:sz="0" w:space="0" w:color="auto"/>
                <w:bottom w:val="none" w:sz="0" w:space="0" w:color="auto"/>
                <w:right w:val="none" w:sz="0" w:space="0" w:color="auto"/>
              </w:divBdr>
              <w:divsChild>
                <w:div w:id="127482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1373">
          <w:marLeft w:val="0"/>
          <w:marRight w:val="0"/>
          <w:marTop w:val="300"/>
          <w:marBottom w:val="0"/>
          <w:divBdr>
            <w:top w:val="none" w:sz="0" w:space="0" w:color="auto"/>
            <w:left w:val="none" w:sz="0" w:space="0" w:color="auto"/>
            <w:bottom w:val="none" w:sz="0" w:space="0" w:color="auto"/>
            <w:right w:val="none" w:sz="0" w:space="0" w:color="auto"/>
          </w:divBdr>
          <w:divsChild>
            <w:div w:id="250435136">
              <w:marLeft w:val="0"/>
              <w:marRight w:val="0"/>
              <w:marTop w:val="0"/>
              <w:marBottom w:val="0"/>
              <w:divBdr>
                <w:top w:val="none" w:sz="0" w:space="0" w:color="auto"/>
                <w:left w:val="none" w:sz="0" w:space="0" w:color="auto"/>
                <w:bottom w:val="none" w:sz="0" w:space="0" w:color="auto"/>
                <w:right w:val="none" w:sz="0" w:space="0" w:color="auto"/>
              </w:divBdr>
            </w:div>
          </w:divsChild>
        </w:div>
        <w:div w:id="25642608">
          <w:marLeft w:val="0"/>
          <w:marRight w:val="0"/>
          <w:marTop w:val="300"/>
          <w:marBottom w:val="0"/>
          <w:divBdr>
            <w:top w:val="none" w:sz="0" w:space="0" w:color="auto"/>
            <w:left w:val="none" w:sz="0" w:space="0" w:color="auto"/>
            <w:bottom w:val="none" w:sz="0" w:space="0" w:color="auto"/>
            <w:right w:val="none" w:sz="0" w:space="0" w:color="auto"/>
          </w:divBdr>
        </w:div>
        <w:div w:id="25644843">
          <w:marLeft w:val="0"/>
          <w:marRight w:val="0"/>
          <w:marTop w:val="0"/>
          <w:marBottom w:val="0"/>
          <w:divBdr>
            <w:top w:val="none" w:sz="0" w:space="0" w:color="auto"/>
            <w:left w:val="none" w:sz="0" w:space="0" w:color="auto"/>
            <w:bottom w:val="none" w:sz="0" w:space="0" w:color="auto"/>
            <w:right w:val="none" w:sz="0" w:space="0" w:color="auto"/>
          </w:divBdr>
          <w:divsChild>
            <w:div w:id="186064848">
              <w:marLeft w:val="0"/>
              <w:marRight w:val="0"/>
              <w:marTop w:val="0"/>
              <w:marBottom w:val="0"/>
              <w:divBdr>
                <w:top w:val="none" w:sz="0" w:space="0" w:color="auto"/>
                <w:left w:val="none" w:sz="0" w:space="0" w:color="auto"/>
                <w:bottom w:val="none" w:sz="0" w:space="0" w:color="auto"/>
                <w:right w:val="none" w:sz="0" w:space="0" w:color="auto"/>
              </w:divBdr>
            </w:div>
          </w:divsChild>
        </w:div>
        <w:div w:id="25646282">
          <w:marLeft w:val="0"/>
          <w:marRight w:val="0"/>
          <w:marTop w:val="0"/>
          <w:marBottom w:val="0"/>
          <w:divBdr>
            <w:top w:val="none" w:sz="0" w:space="0" w:color="auto"/>
            <w:left w:val="none" w:sz="0" w:space="0" w:color="auto"/>
            <w:bottom w:val="none" w:sz="0" w:space="0" w:color="auto"/>
            <w:right w:val="none" w:sz="0" w:space="0" w:color="auto"/>
          </w:divBdr>
        </w:div>
        <w:div w:id="25716345">
          <w:marLeft w:val="0"/>
          <w:marRight w:val="0"/>
          <w:marTop w:val="0"/>
          <w:marBottom w:val="0"/>
          <w:divBdr>
            <w:top w:val="none" w:sz="0" w:space="0" w:color="auto"/>
            <w:left w:val="none" w:sz="0" w:space="0" w:color="auto"/>
            <w:bottom w:val="none" w:sz="0" w:space="0" w:color="auto"/>
            <w:right w:val="none" w:sz="0" w:space="0" w:color="auto"/>
          </w:divBdr>
        </w:div>
        <w:div w:id="25718714">
          <w:marLeft w:val="0"/>
          <w:marRight w:val="0"/>
          <w:marTop w:val="0"/>
          <w:marBottom w:val="300"/>
          <w:divBdr>
            <w:top w:val="single" w:sz="6" w:space="15" w:color="EDEDED"/>
            <w:left w:val="single" w:sz="6" w:space="15" w:color="EDEDED"/>
            <w:bottom w:val="single" w:sz="6" w:space="15" w:color="EDEDED"/>
            <w:right w:val="single" w:sz="6" w:space="15" w:color="EDEDED"/>
          </w:divBdr>
        </w:div>
        <w:div w:id="25759193">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
          </w:divsChild>
        </w:div>
        <w:div w:id="25760735">
          <w:marLeft w:val="0"/>
          <w:marRight w:val="0"/>
          <w:marTop w:val="0"/>
          <w:marBottom w:val="300"/>
          <w:divBdr>
            <w:top w:val="single" w:sz="6" w:space="15" w:color="EDEDED"/>
            <w:left w:val="single" w:sz="6" w:space="15" w:color="EDEDED"/>
            <w:bottom w:val="single" w:sz="6" w:space="15" w:color="EDEDED"/>
            <w:right w:val="single" w:sz="6" w:space="15" w:color="EDEDED"/>
          </w:divBdr>
        </w:div>
        <w:div w:id="25761337">
          <w:marLeft w:val="0"/>
          <w:marRight w:val="0"/>
          <w:marTop w:val="0"/>
          <w:marBottom w:val="300"/>
          <w:divBdr>
            <w:top w:val="single" w:sz="6" w:space="15" w:color="EDEDED"/>
            <w:left w:val="single" w:sz="6" w:space="15" w:color="EDEDED"/>
            <w:bottom w:val="single" w:sz="6" w:space="15" w:color="EDEDED"/>
            <w:right w:val="single" w:sz="6" w:space="15" w:color="EDEDED"/>
          </w:divBdr>
        </w:div>
        <w:div w:id="25761652">
          <w:marLeft w:val="0"/>
          <w:marRight w:val="0"/>
          <w:marTop w:val="0"/>
          <w:marBottom w:val="0"/>
          <w:divBdr>
            <w:top w:val="none" w:sz="0" w:space="0" w:color="auto"/>
            <w:left w:val="none" w:sz="0" w:space="0" w:color="auto"/>
            <w:bottom w:val="none" w:sz="0" w:space="0" w:color="auto"/>
            <w:right w:val="none" w:sz="0" w:space="0" w:color="auto"/>
          </w:divBdr>
          <w:divsChild>
            <w:div w:id="11556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65066">
          <w:marLeft w:val="0"/>
          <w:marRight w:val="0"/>
          <w:marTop w:val="0"/>
          <w:marBottom w:val="300"/>
          <w:divBdr>
            <w:top w:val="single" w:sz="6" w:space="15" w:color="EDEDED"/>
            <w:left w:val="single" w:sz="6" w:space="15" w:color="EDEDED"/>
            <w:bottom w:val="single" w:sz="6" w:space="15" w:color="EDEDED"/>
            <w:right w:val="single" w:sz="6" w:space="15" w:color="EDEDED"/>
          </w:divBdr>
        </w:div>
        <w:div w:id="25833837">
          <w:marLeft w:val="0"/>
          <w:marRight w:val="0"/>
          <w:marTop w:val="0"/>
          <w:marBottom w:val="0"/>
          <w:divBdr>
            <w:top w:val="none" w:sz="0" w:space="0" w:color="auto"/>
            <w:left w:val="none" w:sz="0" w:space="0" w:color="auto"/>
            <w:bottom w:val="none" w:sz="0" w:space="0" w:color="auto"/>
            <w:right w:val="none" w:sz="0" w:space="0" w:color="auto"/>
          </w:divBdr>
        </w:div>
        <w:div w:id="25835378">
          <w:marLeft w:val="0"/>
          <w:marRight w:val="0"/>
          <w:marTop w:val="0"/>
          <w:marBottom w:val="300"/>
          <w:divBdr>
            <w:top w:val="single" w:sz="6" w:space="15" w:color="EDEDED"/>
            <w:left w:val="single" w:sz="6" w:space="15" w:color="EDEDED"/>
            <w:bottom w:val="single" w:sz="6" w:space="15" w:color="EDEDED"/>
            <w:right w:val="single" w:sz="6" w:space="15" w:color="EDEDED"/>
          </w:divBdr>
        </w:div>
        <w:div w:id="25837976">
          <w:marLeft w:val="0"/>
          <w:marRight w:val="0"/>
          <w:marTop w:val="0"/>
          <w:marBottom w:val="0"/>
          <w:divBdr>
            <w:top w:val="none" w:sz="0" w:space="0" w:color="auto"/>
            <w:left w:val="none" w:sz="0" w:space="0" w:color="auto"/>
            <w:bottom w:val="none" w:sz="0" w:space="0" w:color="auto"/>
            <w:right w:val="none" w:sz="0" w:space="0" w:color="auto"/>
          </w:divBdr>
        </w:div>
        <w:div w:id="25838269">
          <w:marLeft w:val="0"/>
          <w:marRight w:val="0"/>
          <w:marTop w:val="0"/>
          <w:marBottom w:val="0"/>
          <w:divBdr>
            <w:top w:val="none" w:sz="0" w:space="0" w:color="auto"/>
            <w:left w:val="none" w:sz="0" w:space="0" w:color="auto"/>
            <w:bottom w:val="none" w:sz="0" w:space="0" w:color="auto"/>
            <w:right w:val="none" w:sz="0" w:space="0" w:color="auto"/>
          </w:divBdr>
        </w:div>
        <w:div w:id="25908077">
          <w:marLeft w:val="0"/>
          <w:marRight w:val="0"/>
          <w:marTop w:val="0"/>
          <w:marBottom w:val="0"/>
          <w:divBdr>
            <w:top w:val="none" w:sz="0" w:space="0" w:color="auto"/>
            <w:left w:val="none" w:sz="0" w:space="0" w:color="auto"/>
            <w:bottom w:val="none" w:sz="0" w:space="0" w:color="auto"/>
            <w:right w:val="none" w:sz="0" w:space="0" w:color="auto"/>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5912191">
          <w:marLeft w:val="0"/>
          <w:marRight w:val="0"/>
          <w:marTop w:val="0"/>
          <w:marBottom w:val="0"/>
          <w:divBdr>
            <w:top w:val="none" w:sz="0" w:space="0" w:color="auto"/>
            <w:left w:val="none" w:sz="0" w:space="0" w:color="auto"/>
            <w:bottom w:val="none" w:sz="0" w:space="0" w:color="auto"/>
            <w:right w:val="none" w:sz="0" w:space="0" w:color="auto"/>
          </w:divBdr>
        </w:div>
        <w:div w:id="25952384">
          <w:marLeft w:val="0"/>
          <w:marRight w:val="0"/>
          <w:marTop w:val="0"/>
          <w:marBottom w:val="0"/>
          <w:divBdr>
            <w:top w:val="none" w:sz="0" w:space="0" w:color="auto"/>
            <w:left w:val="none" w:sz="0" w:space="0" w:color="auto"/>
            <w:bottom w:val="none" w:sz="0" w:space="0" w:color="auto"/>
            <w:right w:val="none" w:sz="0" w:space="0" w:color="auto"/>
          </w:divBdr>
        </w:div>
        <w:div w:id="25981838">
          <w:marLeft w:val="0"/>
          <w:marRight w:val="0"/>
          <w:marTop w:val="0"/>
          <w:marBottom w:val="0"/>
          <w:divBdr>
            <w:top w:val="none" w:sz="0" w:space="0" w:color="auto"/>
            <w:left w:val="none" w:sz="0" w:space="0" w:color="auto"/>
            <w:bottom w:val="none" w:sz="0" w:space="0" w:color="auto"/>
            <w:right w:val="none" w:sz="0" w:space="0" w:color="auto"/>
          </w:divBdr>
        </w:div>
        <w:div w:id="25983181">
          <w:marLeft w:val="0"/>
          <w:marRight w:val="0"/>
          <w:marTop w:val="0"/>
          <w:marBottom w:val="0"/>
          <w:divBdr>
            <w:top w:val="none" w:sz="0" w:space="0" w:color="auto"/>
            <w:left w:val="none" w:sz="0" w:space="0" w:color="auto"/>
            <w:bottom w:val="none" w:sz="0" w:space="0" w:color="auto"/>
            <w:right w:val="none" w:sz="0" w:space="0" w:color="auto"/>
          </w:divBdr>
        </w:div>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983535">
          <w:marLeft w:val="0"/>
          <w:marRight w:val="0"/>
          <w:marTop w:val="0"/>
          <w:marBottom w:val="0"/>
          <w:divBdr>
            <w:top w:val="none" w:sz="0" w:space="0" w:color="auto"/>
            <w:left w:val="none" w:sz="0" w:space="0" w:color="auto"/>
            <w:bottom w:val="none" w:sz="0" w:space="0" w:color="auto"/>
            <w:right w:val="none" w:sz="0" w:space="0" w:color="auto"/>
          </w:divBdr>
        </w:div>
        <w:div w:id="26032061">
          <w:marLeft w:val="0"/>
          <w:marRight w:val="0"/>
          <w:marTop w:val="0"/>
          <w:marBottom w:val="0"/>
          <w:divBdr>
            <w:top w:val="none" w:sz="0" w:space="0" w:color="auto"/>
            <w:left w:val="none" w:sz="0" w:space="0" w:color="auto"/>
            <w:bottom w:val="none" w:sz="0" w:space="0" w:color="auto"/>
            <w:right w:val="none" w:sz="0" w:space="0" w:color="auto"/>
          </w:divBdr>
        </w:div>
        <w:div w:id="26101330">
          <w:marLeft w:val="0"/>
          <w:marRight w:val="0"/>
          <w:marTop w:val="0"/>
          <w:marBottom w:val="300"/>
          <w:divBdr>
            <w:top w:val="single" w:sz="6" w:space="15" w:color="EDEDED"/>
            <w:left w:val="single" w:sz="6" w:space="15" w:color="EDEDED"/>
            <w:bottom w:val="single" w:sz="6" w:space="15" w:color="EDEDED"/>
            <w:right w:val="single" w:sz="6" w:space="15" w:color="EDEDED"/>
          </w:divBdr>
        </w:div>
        <w:div w:id="26102588">
          <w:marLeft w:val="0"/>
          <w:marRight w:val="0"/>
          <w:marTop w:val="0"/>
          <w:marBottom w:val="0"/>
          <w:divBdr>
            <w:top w:val="none" w:sz="0" w:space="0" w:color="auto"/>
            <w:left w:val="none" w:sz="0" w:space="0" w:color="auto"/>
            <w:bottom w:val="none" w:sz="0" w:space="0" w:color="auto"/>
            <w:right w:val="none" w:sz="0" w:space="0" w:color="auto"/>
          </w:divBdr>
        </w:div>
        <w:div w:id="26102798">
          <w:marLeft w:val="0"/>
          <w:marRight w:val="0"/>
          <w:marTop w:val="300"/>
          <w:marBottom w:val="0"/>
          <w:divBdr>
            <w:top w:val="none" w:sz="0" w:space="0" w:color="auto"/>
            <w:left w:val="none" w:sz="0" w:space="0" w:color="auto"/>
            <w:bottom w:val="none" w:sz="0" w:space="0" w:color="auto"/>
            <w:right w:val="none" w:sz="0" w:space="0" w:color="auto"/>
          </w:divBdr>
        </w:div>
        <w:div w:id="26104960">
          <w:marLeft w:val="0"/>
          <w:marRight w:val="0"/>
          <w:marTop w:val="0"/>
          <w:marBottom w:val="0"/>
          <w:divBdr>
            <w:top w:val="none" w:sz="0" w:space="0" w:color="auto"/>
            <w:left w:val="none" w:sz="0" w:space="0" w:color="auto"/>
            <w:bottom w:val="none" w:sz="0" w:space="0" w:color="auto"/>
            <w:right w:val="none" w:sz="0" w:space="0" w:color="auto"/>
          </w:divBdr>
        </w:div>
        <w:div w:id="26105858">
          <w:marLeft w:val="0"/>
          <w:marRight w:val="0"/>
          <w:marTop w:val="0"/>
          <w:marBottom w:val="0"/>
          <w:divBdr>
            <w:top w:val="none" w:sz="0" w:space="0" w:color="auto"/>
            <w:left w:val="none" w:sz="0" w:space="0" w:color="auto"/>
            <w:bottom w:val="none" w:sz="0" w:space="0" w:color="auto"/>
            <w:right w:val="none" w:sz="0" w:space="0" w:color="auto"/>
          </w:divBdr>
        </w:div>
        <w:div w:id="26105997">
          <w:marLeft w:val="0"/>
          <w:marRight w:val="0"/>
          <w:marTop w:val="0"/>
          <w:marBottom w:val="0"/>
          <w:divBdr>
            <w:top w:val="none" w:sz="0" w:space="0" w:color="auto"/>
            <w:left w:val="none" w:sz="0" w:space="0" w:color="auto"/>
            <w:bottom w:val="none" w:sz="0" w:space="0" w:color="auto"/>
            <w:right w:val="none" w:sz="0" w:space="0" w:color="auto"/>
          </w:divBdr>
        </w:div>
        <w:div w:id="26106861">
          <w:marLeft w:val="0"/>
          <w:marRight w:val="0"/>
          <w:marTop w:val="0"/>
          <w:marBottom w:val="0"/>
          <w:divBdr>
            <w:top w:val="none" w:sz="0" w:space="0" w:color="auto"/>
            <w:left w:val="none" w:sz="0" w:space="0" w:color="auto"/>
            <w:bottom w:val="none" w:sz="0" w:space="0" w:color="auto"/>
            <w:right w:val="none" w:sz="0" w:space="0" w:color="auto"/>
          </w:divBdr>
        </w:div>
        <w:div w:id="26150113">
          <w:marLeft w:val="0"/>
          <w:marRight w:val="0"/>
          <w:marTop w:val="0"/>
          <w:marBottom w:val="0"/>
          <w:divBdr>
            <w:top w:val="none" w:sz="0" w:space="0" w:color="auto"/>
            <w:left w:val="none" w:sz="0" w:space="0" w:color="auto"/>
            <w:bottom w:val="none" w:sz="0" w:space="0" w:color="auto"/>
            <w:right w:val="none" w:sz="0" w:space="0" w:color="auto"/>
          </w:divBdr>
        </w:div>
        <w:div w:id="26151115">
          <w:marLeft w:val="0"/>
          <w:marRight w:val="0"/>
          <w:marTop w:val="0"/>
          <w:marBottom w:val="300"/>
          <w:divBdr>
            <w:top w:val="single" w:sz="6" w:space="15" w:color="EDEDED"/>
            <w:left w:val="single" w:sz="6" w:space="15" w:color="EDEDED"/>
            <w:bottom w:val="single" w:sz="6" w:space="15" w:color="EDEDED"/>
            <w:right w:val="single" w:sz="6" w:space="15" w:color="EDEDED"/>
          </w:divBdr>
        </w:div>
        <w:div w:id="2615136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
        <w:div w:id="26175101">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26178792">
          <w:marLeft w:val="0"/>
          <w:marRight w:val="0"/>
          <w:marTop w:val="0"/>
          <w:marBottom w:val="0"/>
          <w:divBdr>
            <w:top w:val="none" w:sz="0" w:space="0" w:color="auto"/>
            <w:left w:val="none" w:sz="0" w:space="0" w:color="auto"/>
            <w:bottom w:val="none" w:sz="0" w:space="0" w:color="auto"/>
            <w:right w:val="none" w:sz="0" w:space="0" w:color="auto"/>
          </w:divBdr>
        </w:div>
        <w:div w:id="26179515">
          <w:marLeft w:val="0"/>
          <w:marRight w:val="0"/>
          <w:marTop w:val="0"/>
          <w:marBottom w:val="0"/>
          <w:divBdr>
            <w:top w:val="none" w:sz="0" w:space="0" w:color="auto"/>
            <w:left w:val="none" w:sz="0" w:space="0" w:color="auto"/>
            <w:bottom w:val="none" w:sz="0" w:space="0" w:color="auto"/>
            <w:right w:val="none" w:sz="0" w:space="0" w:color="auto"/>
          </w:divBdr>
        </w:div>
        <w:div w:id="26224384">
          <w:marLeft w:val="0"/>
          <w:marRight w:val="0"/>
          <w:marTop w:val="0"/>
          <w:marBottom w:val="300"/>
          <w:divBdr>
            <w:top w:val="single" w:sz="6" w:space="15" w:color="EDEDED"/>
            <w:left w:val="single" w:sz="6" w:space="15" w:color="EDEDED"/>
            <w:bottom w:val="single" w:sz="6" w:space="15" w:color="EDEDED"/>
            <w:right w:val="single" w:sz="6" w:space="15" w:color="EDEDED"/>
          </w:divBdr>
        </w:div>
        <w:div w:id="26225551">
          <w:marLeft w:val="0"/>
          <w:marRight w:val="0"/>
          <w:marTop w:val="0"/>
          <w:marBottom w:val="0"/>
          <w:divBdr>
            <w:top w:val="none" w:sz="0" w:space="0" w:color="auto"/>
            <w:left w:val="none" w:sz="0" w:space="0" w:color="auto"/>
            <w:bottom w:val="none" w:sz="0" w:space="0" w:color="auto"/>
            <w:right w:val="none" w:sz="0" w:space="0" w:color="auto"/>
          </w:divBdr>
        </w:div>
        <w:div w:id="26225769">
          <w:marLeft w:val="0"/>
          <w:marRight w:val="0"/>
          <w:marTop w:val="0"/>
          <w:marBottom w:val="0"/>
          <w:divBdr>
            <w:top w:val="none" w:sz="0" w:space="0" w:color="auto"/>
            <w:left w:val="none" w:sz="0" w:space="0" w:color="auto"/>
            <w:bottom w:val="none" w:sz="0" w:space="0" w:color="auto"/>
            <w:right w:val="none" w:sz="0" w:space="0" w:color="auto"/>
          </w:divBdr>
        </w:div>
        <w:div w:id="26226940">
          <w:marLeft w:val="0"/>
          <w:marRight w:val="0"/>
          <w:marTop w:val="0"/>
          <w:marBottom w:val="300"/>
          <w:divBdr>
            <w:top w:val="single" w:sz="6" w:space="15" w:color="EDEDED"/>
            <w:left w:val="single" w:sz="6" w:space="15" w:color="EDEDED"/>
            <w:bottom w:val="single" w:sz="6" w:space="15" w:color="EDEDED"/>
            <w:right w:val="single" w:sz="6" w:space="15" w:color="EDEDED"/>
          </w:divBdr>
        </w:div>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99673">
          <w:marLeft w:val="0"/>
          <w:marRight w:val="0"/>
          <w:marTop w:val="0"/>
          <w:marBottom w:val="0"/>
          <w:divBdr>
            <w:top w:val="none" w:sz="0" w:space="0" w:color="auto"/>
            <w:left w:val="none" w:sz="0" w:space="0" w:color="auto"/>
            <w:bottom w:val="none" w:sz="0" w:space="0" w:color="auto"/>
            <w:right w:val="none" w:sz="0" w:space="0" w:color="auto"/>
          </w:divBdr>
        </w:div>
        <w:div w:id="26301201">
          <w:marLeft w:val="0"/>
          <w:marRight w:val="0"/>
          <w:marTop w:val="0"/>
          <w:marBottom w:val="0"/>
          <w:divBdr>
            <w:top w:val="none" w:sz="0" w:space="0" w:color="auto"/>
            <w:left w:val="none" w:sz="0" w:space="0" w:color="auto"/>
            <w:bottom w:val="none" w:sz="0" w:space="0" w:color="auto"/>
            <w:right w:val="none" w:sz="0" w:space="0" w:color="auto"/>
          </w:divBdr>
        </w:div>
        <w:div w:id="26368571">
          <w:marLeft w:val="0"/>
          <w:marRight w:val="0"/>
          <w:marTop w:val="0"/>
          <w:marBottom w:val="0"/>
          <w:divBdr>
            <w:top w:val="none" w:sz="0" w:space="0" w:color="auto"/>
            <w:left w:val="none" w:sz="0" w:space="0" w:color="auto"/>
            <w:bottom w:val="none" w:sz="0" w:space="0" w:color="auto"/>
            <w:right w:val="none" w:sz="0" w:space="0" w:color="auto"/>
          </w:divBdr>
        </w:div>
        <w:div w:id="26370515">
          <w:marLeft w:val="0"/>
          <w:marRight w:val="0"/>
          <w:marTop w:val="0"/>
          <w:marBottom w:val="0"/>
          <w:divBdr>
            <w:top w:val="none" w:sz="0" w:space="0" w:color="auto"/>
            <w:left w:val="none" w:sz="0" w:space="0" w:color="auto"/>
            <w:bottom w:val="none" w:sz="0" w:space="0" w:color="auto"/>
            <w:right w:val="none" w:sz="0" w:space="0" w:color="auto"/>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374633">
          <w:marLeft w:val="0"/>
          <w:marRight w:val="0"/>
          <w:marTop w:val="0"/>
          <w:marBottom w:val="0"/>
          <w:divBdr>
            <w:top w:val="none" w:sz="0" w:space="0" w:color="auto"/>
            <w:left w:val="none" w:sz="0" w:space="0" w:color="auto"/>
            <w:bottom w:val="none" w:sz="0" w:space="0" w:color="auto"/>
            <w:right w:val="none" w:sz="0" w:space="0" w:color="auto"/>
          </w:divBdr>
        </w:div>
        <w:div w:id="26416071">
          <w:marLeft w:val="0"/>
          <w:marRight w:val="0"/>
          <w:marTop w:val="0"/>
          <w:marBottom w:val="0"/>
          <w:divBdr>
            <w:top w:val="none" w:sz="0" w:space="0" w:color="auto"/>
            <w:left w:val="none" w:sz="0" w:space="0" w:color="auto"/>
            <w:bottom w:val="none" w:sz="0" w:space="0" w:color="auto"/>
            <w:right w:val="none" w:sz="0" w:space="0" w:color="auto"/>
          </w:divBdr>
        </w:div>
        <w:div w:id="26419387">
          <w:marLeft w:val="0"/>
          <w:marRight w:val="0"/>
          <w:marTop w:val="300"/>
          <w:marBottom w:val="0"/>
          <w:divBdr>
            <w:top w:val="none" w:sz="0" w:space="0" w:color="auto"/>
            <w:left w:val="none" w:sz="0" w:space="0" w:color="auto"/>
            <w:bottom w:val="none" w:sz="0" w:space="0" w:color="auto"/>
            <w:right w:val="none" w:sz="0" w:space="0" w:color="auto"/>
          </w:divBdr>
          <w:divsChild>
            <w:div w:id="88157918">
              <w:marLeft w:val="0"/>
              <w:marRight w:val="0"/>
              <w:marTop w:val="0"/>
              <w:marBottom w:val="0"/>
              <w:divBdr>
                <w:top w:val="none" w:sz="0" w:space="0" w:color="auto"/>
                <w:left w:val="none" w:sz="0" w:space="0" w:color="auto"/>
                <w:bottom w:val="none" w:sz="0" w:space="0" w:color="auto"/>
                <w:right w:val="none" w:sz="0" w:space="0" w:color="auto"/>
              </w:divBdr>
            </w:div>
          </w:divsChild>
        </w:div>
        <w:div w:id="26489504">
          <w:marLeft w:val="0"/>
          <w:marRight w:val="0"/>
          <w:marTop w:val="0"/>
          <w:marBottom w:val="0"/>
          <w:divBdr>
            <w:top w:val="none" w:sz="0" w:space="0" w:color="auto"/>
            <w:left w:val="none" w:sz="0" w:space="0" w:color="auto"/>
            <w:bottom w:val="none" w:sz="0" w:space="0" w:color="auto"/>
            <w:right w:val="none" w:sz="0" w:space="0" w:color="auto"/>
          </w:divBdr>
        </w:div>
        <w:div w:id="26491365">
          <w:marLeft w:val="0"/>
          <w:marRight w:val="0"/>
          <w:marTop w:val="0"/>
          <w:marBottom w:val="0"/>
          <w:divBdr>
            <w:top w:val="none" w:sz="0" w:space="0" w:color="auto"/>
            <w:left w:val="none" w:sz="0" w:space="0" w:color="auto"/>
            <w:bottom w:val="none" w:sz="0" w:space="0" w:color="auto"/>
            <w:right w:val="none" w:sz="0" w:space="0" w:color="auto"/>
          </w:divBdr>
        </w:div>
        <w:div w:id="26494709">
          <w:marLeft w:val="0"/>
          <w:marRight w:val="0"/>
          <w:marTop w:val="0"/>
          <w:marBottom w:val="0"/>
          <w:divBdr>
            <w:top w:val="none" w:sz="0" w:space="0" w:color="auto"/>
            <w:left w:val="none" w:sz="0" w:space="0" w:color="auto"/>
            <w:bottom w:val="none" w:sz="0" w:space="0" w:color="auto"/>
            <w:right w:val="none" w:sz="0" w:space="0" w:color="auto"/>
          </w:divBdr>
        </w:div>
        <w:div w:id="26561730">
          <w:marLeft w:val="0"/>
          <w:marRight w:val="0"/>
          <w:marTop w:val="0"/>
          <w:marBottom w:val="0"/>
          <w:divBdr>
            <w:top w:val="none" w:sz="0" w:space="0" w:color="auto"/>
            <w:left w:val="none" w:sz="0" w:space="0" w:color="auto"/>
            <w:bottom w:val="none" w:sz="0" w:space="0" w:color="auto"/>
            <w:right w:val="none" w:sz="0" w:space="0" w:color="auto"/>
          </w:divBdr>
        </w:div>
        <w:div w:id="26564373">
          <w:marLeft w:val="0"/>
          <w:marRight w:val="0"/>
          <w:marTop w:val="0"/>
          <w:marBottom w:val="0"/>
          <w:divBdr>
            <w:top w:val="none" w:sz="0" w:space="0" w:color="auto"/>
            <w:left w:val="none" w:sz="0" w:space="0" w:color="auto"/>
            <w:bottom w:val="none" w:sz="0" w:space="0" w:color="auto"/>
            <w:right w:val="none" w:sz="0" w:space="0" w:color="auto"/>
          </w:divBdr>
        </w:div>
        <w:div w:id="26565690">
          <w:marLeft w:val="0"/>
          <w:marRight w:val="0"/>
          <w:marTop w:val="300"/>
          <w:marBottom w:val="0"/>
          <w:divBdr>
            <w:top w:val="none" w:sz="0" w:space="0" w:color="auto"/>
            <w:left w:val="none" w:sz="0" w:space="0" w:color="auto"/>
            <w:bottom w:val="none" w:sz="0" w:space="0" w:color="auto"/>
            <w:right w:val="none" w:sz="0" w:space="0" w:color="auto"/>
          </w:divBdr>
          <w:divsChild>
            <w:div w:id="359625669">
              <w:marLeft w:val="0"/>
              <w:marRight w:val="0"/>
              <w:marTop w:val="0"/>
              <w:marBottom w:val="0"/>
              <w:divBdr>
                <w:top w:val="none" w:sz="0" w:space="0" w:color="auto"/>
                <w:left w:val="none" w:sz="0" w:space="0" w:color="auto"/>
                <w:bottom w:val="none" w:sz="0" w:space="0" w:color="auto"/>
                <w:right w:val="none" w:sz="0" w:space="0" w:color="auto"/>
              </w:divBdr>
            </w:div>
          </w:divsChild>
        </w:div>
        <w:div w:id="26567343">
          <w:marLeft w:val="0"/>
          <w:marRight w:val="0"/>
          <w:marTop w:val="0"/>
          <w:marBottom w:val="0"/>
          <w:divBdr>
            <w:top w:val="none" w:sz="0" w:space="0" w:color="auto"/>
            <w:left w:val="none" w:sz="0" w:space="0" w:color="auto"/>
            <w:bottom w:val="none" w:sz="0" w:space="0" w:color="auto"/>
            <w:right w:val="none" w:sz="0" w:space="0" w:color="auto"/>
          </w:divBdr>
        </w:div>
        <w:div w:id="26568365">
          <w:marLeft w:val="0"/>
          <w:marRight w:val="0"/>
          <w:marTop w:val="300"/>
          <w:marBottom w:val="0"/>
          <w:divBdr>
            <w:top w:val="none" w:sz="0" w:space="0" w:color="auto"/>
            <w:left w:val="none" w:sz="0" w:space="0" w:color="auto"/>
            <w:bottom w:val="none" w:sz="0" w:space="0" w:color="auto"/>
            <w:right w:val="none" w:sz="0" w:space="0" w:color="auto"/>
          </w:divBdr>
          <w:divsChild>
            <w:div w:id="272371763">
              <w:marLeft w:val="0"/>
              <w:marRight w:val="0"/>
              <w:marTop w:val="0"/>
              <w:marBottom w:val="0"/>
              <w:divBdr>
                <w:top w:val="none" w:sz="0" w:space="0" w:color="auto"/>
                <w:left w:val="none" w:sz="0" w:space="0" w:color="auto"/>
                <w:bottom w:val="none" w:sz="0" w:space="0" w:color="auto"/>
                <w:right w:val="none" w:sz="0" w:space="0" w:color="auto"/>
              </w:divBdr>
            </w:div>
          </w:divsChild>
        </w:div>
        <w:div w:id="26608076">
          <w:marLeft w:val="0"/>
          <w:marRight w:val="0"/>
          <w:marTop w:val="0"/>
          <w:marBottom w:val="0"/>
          <w:divBdr>
            <w:top w:val="none" w:sz="0" w:space="0" w:color="auto"/>
            <w:left w:val="none" w:sz="0" w:space="0" w:color="auto"/>
            <w:bottom w:val="none" w:sz="0" w:space="0" w:color="auto"/>
            <w:right w:val="none" w:sz="0" w:space="0" w:color="auto"/>
          </w:divBdr>
        </w:div>
        <w:div w:id="26610646">
          <w:marLeft w:val="0"/>
          <w:marRight w:val="0"/>
          <w:marTop w:val="0"/>
          <w:marBottom w:val="0"/>
          <w:divBdr>
            <w:top w:val="none" w:sz="0" w:space="0" w:color="auto"/>
            <w:left w:val="none" w:sz="0" w:space="0" w:color="auto"/>
            <w:bottom w:val="none" w:sz="0" w:space="0" w:color="auto"/>
            <w:right w:val="none" w:sz="0" w:space="0" w:color="auto"/>
          </w:divBdr>
        </w:div>
        <w:div w:id="26639197">
          <w:marLeft w:val="0"/>
          <w:marRight w:val="0"/>
          <w:marTop w:val="0"/>
          <w:marBottom w:val="0"/>
          <w:divBdr>
            <w:top w:val="none" w:sz="0" w:space="0" w:color="auto"/>
            <w:left w:val="none" w:sz="0" w:space="0" w:color="auto"/>
            <w:bottom w:val="none" w:sz="0" w:space="0" w:color="auto"/>
            <w:right w:val="none" w:sz="0" w:space="0" w:color="auto"/>
          </w:divBdr>
        </w:div>
        <w:div w:id="26639225">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
        <w:div w:id="26680276">
          <w:marLeft w:val="0"/>
          <w:marRight w:val="0"/>
          <w:marTop w:val="0"/>
          <w:marBottom w:val="0"/>
          <w:divBdr>
            <w:top w:val="none" w:sz="0" w:space="0" w:color="auto"/>
            <w:left w:val="none" w:sz="0" w:space="0" w:color="auto"/>
            <w:bottom w:val="none" w:sz="0" w:space="0" w:color="auto"/>
            <w:right w:val="none" w:sz="0" w:space="0" w:color="auto"/>
          </w:divBdr>
        </w:div>
        <w:div w:id="26680641">
          <w:marLeft w:val="0"/>
          <w:marRight w:val="0"/>
          <w:marTop w:val="0"/>
          <w:marBottom w:val="0"/>
          <w:divBdr>
            <w:top w:val="none" w:sz="0" w:space="0" w:color="auto"/>
            <w:left w:val="none" w:sz="0" w:space="0" w:color="auto"/>
            <w:bottom w:val="none" w:sz="0" w:space="0" w:color="auto"/>
            <w:right w:val="none" w:sz="0" w:space="0" w:color="auto"/>
          </w:divBdr>
        </w:div>
        <w:div w:id="26681328">
          <w:marLeft w:val="0"/>
          <w:marRight w:val="0"/>
          <w:marTop w:val="0"/>
          <w:marBottom w:val="0"/>
          <w:divBdr>
            <w:top w:val="none" w:sz="0" w:space="0" w:color="auto"/>
            <w:left w:val="none" w:sz="0" w:space="0" w:color="auto"/>
            <w:bottom w:val="none" w:sz="0" w:space="0" w:color="auto"/>
            <w:right w:val="none" w:sz="0" w:space="0" w:color="auto"/>
          </w:divBdr>
          <w:divsChild>
            <w:div w:id="355887104">
              <w:marLeft w:val="0"/>
              <w:marRight w:val="0"/>
              <w:marTop w:val="0"/>
              <w:marBottom w:val="0"/>
              <w:divBdr>
                <w:top w:val="none" w:sz="0" w:space="0" w:color="auto"/>
                <w:left w:val="none" w:sz="0" w:space="0" w:color="auto"/>
                <w:bottom w:val="none" w:sz="0" w:space="0" w:color="auto"/>
                <w:right w:val="none" w:sz="0" w:space="0" w:color="auto"/>
              </w:divBdr>
            </w:div>
          </w:divsChild>
        </w:div>
        <w:div w:id="26681534">
          <w:marLeft w:val="0"/>
          <w:marRight w:val="0"/>
          <w:marTop w:val="0"/>
          <w:marBottom w:val="300"/>
          <w:divBdr>
            <w:top w:val="single" w:sz="6" w:space="15" w:color="EDEDED"/>
            <w:left w:val="single" w:sz="6" w:space="15" w:color="EDEDED"/>
            <w:bottom w:val="single" w:sz="6" w:space="15" w:color="EDEDED"/>
            <w:right w:val="single" w:sz="6" w:space="15" w:color="EDEDED"/>
          </w:divBdr>
        </w:div>
        <w:div w:id="26682673">
          <w:marLeft w:val="0"/>
          <w:marRight w:val="0"/>
          <w:marTop w:val="0"/>
          <w:marBottom w:val="0"/>
          <w:divBdr>
            <w:top w:val="none" w:sz="0" w:space="0" w:color="auto"/>
            <w:left w:val="none" w:sz="0" w:space="0" w:color="auto"/>
            <w:bottom w:val="none" w:sz="0" w:space="0" w:color="auto"/>
            <w:right w:val="none" w:sz="0" w:space="0" w:color="auto"/>
          </w:divBdr>
        </w:div>
        <w:div w:id="26682936">
          <w:marLeft w:val="0"/>
          <w:marRight w:val="0"/>
          <w:marTop w:val="0"/>
          <w:marBottom w:val="0"/>
          <w:divBdr>
            <w:top w:val="none" w:sz="0" w:space="0" w:color="auto"/>
            <w:left w:val="none" w:sz="0" w:space="0" w:color="auto"/>
            <w:bottom w:val="none" w:sz="0" w:space="0" w:color="auto"/>
            <w:right w:val="none" w:sz="0" w:space="0" w:color="auto"/>
          </w:divBdr>
        </w:div>
        <w:div w:id="26761856">
          <w:marLeft w:val="0"/>
          <w:marRight w:val="0"/>
          <w:marTop w:val="0"/>
          <w:marBottom w:val="0"/>
          <w:divBdr>
            <w:top w:val="none" w:sz="0" w:space="0" w:color="auto"/>
            <w:left w:val="none" w:sz="0" w:space="0" w:color="auto"/>
            <w:bottom w:val="none" w:sz="0" w:space="0" w:color="auto"/>
            <w:right w:val="none" w:sz="0" w:space="0" w:color="auto"/>
          </w:divBdr>
        </w:div>
        <w:div w:id="26763436">
          <w:marLeft w:val="0"/>
          <w:marRight w:val="0"/>
          <w:marTop w:val="0"/>
          <w:marBottom w:val="0"/>
          <w:divBdr>
            <w:top w:val="none" w:sz="0" w:space="0" w:color="auto"/>
            <w:left w:val="none" w:sz="0" w:space="0" w:color="auto"/>
            <w:bottom w:val="none" w:sz="0" w:space="0" w:color="auto"/>
            <w:right w:val="none" w:sz="0" w:space="0" w:color="auto"/>
          </w:divBdr>
        </w:div>
        <w:div w:id="26764397">
          <w:marLeft w:val="0"/>
          <w:marRight w:val="0"/>
          <w:marTop w:val="0"/>
          <w:marBottom w:val="0"/>
          <w:divBdr>
            <w:top w:val="none" w:sz="0" w:space="0" w:color="auto"/>
            <w:left w:val="none" w:sz="0" w:space="0" w:color="auto"/>
            <w:bottom w:val="none" w:sz="0" w:space="0" w:color="auto"/>
            <w:right w:val="none" w:sz="0" w:space="0" w:color="auto"/>
          </w:divBdr>
        </w:div>
        <w:div w:id="26805821">
          <w:marLeft w:val="0"/>
          <w:marRight w:val="0"/>
          <w:marTop w:val="0"/>
          <w:marBottom w:val="0"/>
          <w:divBdr>
            <w:top w:val="none" w:sz="0" w:space="0" w:color="auto"/>
            <w:left w:val="none" w:sz="0" w:space="0" w:color="auto"/>
            <w:bottom w:val="none" w:sz="0" w:space="0" w:color="auto"/>
            <w:right w:val="none" w:sz="0" w:space="0" w:color="auto"/>
          </w:divBdr>
        </w:div>
        <w:div w:id="26831099">
          <w:marLeft w:val="0"/>
          <w:marRight w:val="0"/>
          <w:marTop w:val="0"/>
          <w:marBottom w:val="0"/>
          <w:divBdr>
            <w:top w:val="none" w:sz="0" w:space="0" w:color="auto"/>
            <w:left w:val="none" w:sz="0" w:space="0" w:color="auto"/>
            <w:bottom w:val="none" w:sz="0" w:space="0" w:color="auto"/>
            <w:right w:val="none" w:sz="0" w:space="0" w:color="auto"/>
          </w:divBdr>
        </w:div>
        <w:div w:id="26832369">
          <w:marLeft w:val="0"/>
          <w:marRight w:val="0"/>
          <w:marTop w:val="300"/>
          <w:marBottom w:val="0"/>
          <w:divBdr>
            <w:top w:val="none" w:sz="0" w:space="0" w:color="auto"/>
            <w:left w:val="none" w:sz="0" w:space="0" w:color="auto"/>
            <w:bottom w:val="none" w:sz="0" w:space="0" w:color="auto"/>
            <w:right w:val="none" w:sz="0" w:space="0" w:color="auto"/>
          </w:divBdr>
        </w:div>
        <w:div w:id="26873001">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
        <w:div w:id="26878213">
          <w:marLeft w:val="0"/>
          <w:marRight w:val="0"/>
          <w:marTop w:val="0"/>
          <w:marBottom w:val="0"/>
          <w:divBdr>
            <w:top w:val="none" w:sz="0" w:space="0" w:color="auto"/>
            <w:left w:val="none" w:sz="0" w:space="0" w:color="auto"/>
            <w:bottom w:val="none" w:sz="0" w:space="0" w:color="auto"/>
            <w:right w:val="none" w:sz="0" w:space="0" w:color="auto"/>
          </w:divBdr>
        </w:div>
        <w:div w:id="26880200">
          <w:marLeft w:val="0"/>
          <w:marRight w:val="0"/>
          <w:marTop w:val="0"/>
          <w:marBottom w:val="0"/>
          <w:divBdr>
            <w:top w:val="none" w:sz="0" w:space="0" w:color="auto"/>
            <w:left w:val="none" w:sz="0" w:space="0" w:color="auto"/>
            <w:bottom w:val="none" w:sz="0" w:space="0" w:color="auto"/>
            <w:right w:val="none" w:sz="0" w:space="0" w:color="auto"/>
          </w:divBdr>
        </w:div>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 w:id="26955229">
          <w:marLeft w:val="0"/>
          <w:marRight w:val="0"/>
          <w:marTop w:val="0"/>
          <w:marBottom w:val="300"/>
          <w:divBdr>
            <w:top w:val="single" w:sz="6" w:space="15" w:color="EDEDED"/>
            <w:left w:val="single" w:sz="6" w:space="15" w:color="EDEDED"/>
            <w:bottom w:val="single" w:sz="6" w:space="15" w:color="EDEDED"/>
            <w:right w:val="single" w:sz="6" w:space="15" w:color="EDEDED"/>
          </w:divBdr>
        </w:div>
        <w:div w:id="27024074">
          <w:marLeft w:val="0"/>
          <w:marRight w:val="0"/>
          <w:marTop w:val="0"/>
          <w:marBottom w:val="0"/>
          <w:divBdr>
            <w:top w:val="none" w:sz="0" w:space="0" w:color="auto"/>
            <w:left w:val="none" w:sz="0" w:space="0" w:color="auto"/>
            <w:bottom w:val="none" w:sz="0" w:space="0" w:color="auto"/>
            <w:right w:val="none" w:sz="0" w:space="0" w:color="auto"/>
          </w:divBdr>
        </w:div>
        <w:div w:id="27024496">
          <w:marLeft w:val="0"/>
          <w:marRight w:val="0"/>
          <w:marTop w:val="0"/>
          <w:marBottom w:val="0"/>
          <w:divBdr>
            <w:top w:val="none" w:sz="0" w:space="0" w:color="auto"/>
            <w:left w:val="none" w:sz="0" w:space="0" w:color="auto"/>
            <w:bottom w:val="none" w:sz="0" w:space="0" w:color="auto"/>
            <w:right w:val="none" w:sz="0" w:space="0" w:color="auto"/>
          </w:divBdr>
        </w:div>
        <w:div w:id="27025854">
          <w:marLeft w:val="0"/>
          <w:marRight w:val="0"/>
          <w:marTop w:val="0"/>
          <w:marBottom w:val="0"/>
          <w:divBdr>
            <w:top w:val="none" w:sz="0" w:space="0" w:color="auto"/>
            <w:left w:val="none" w:sz="0" w:space="0" w:color="auto"/>
            <w:bottom w:val="none" w:sz="0" w:space="0" w:color="auto"/>
            <w:right w:val="none" w:sz="0" w:space="0" w:color="auto"/>
          </w:divBdr>
        </w:div>
        <w:div w:id="27027111">
          <w:marLeft w:val="0"/>
          <w:marRight w:val="0"/>
          <w:marTop w:val="30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27029672">
          <w:marLeft w:val="0"/>
          <w:marRight w:val="0"/>
          <w:marTop w:val="0"/>
          <w:marBottom w:val="0"/>
          <w:divBdr>
            <w:top w:val="none" w:sz="0" w:space="0" w:color="auto"/>
            <w:left w:val="none" w:sz="0" w:space="0" w:color="auto"/>
            <w:bottom w:val="none" w:sz="0" w:space="0" w:color="auto"/>
            <w:right w:val="none" w:sz="0" w:space="0" w:color="auto"/>
          </w:divBdr>
        </w:div>
        <w:div w:id="27068321">
          <w:marLeft w:val="0"/>
          <w:marRight w:val="0"/>
          <w:marTop w:val="300"/>
          <w:marBottom w:val="0"/>
          <w:divBdr>
            <w:top w:val="none" w:sz="0" w:space="0" w:color="auto"/>
            <w:left w:val="none" w:sz="0" w:space="0" w:color="auto"/>
            <w:bottom w:val="none" w:sz="0" w:space="0" w:color="auto"/>
            <w:right w:val="none" w:sz="0" w:space="0" w:color="auto"/>
          </w:divBdr>
          <w:divsChild>
            <w:div w:id="368989186">
              <w:marLeft w:val="0"/>
              <w:marRight w:val="0"/>
              <w:marTop w:val="0"/>
              <w:marBottom w:val="0"/>
              <w:divBdr>
                <w:top w:val="none" w:sz="0" w:space="0" w:color="auto"/>
                <w:left w:val="none" w:sz="0" w:space="0" w:color="auto"/>
                <w:bottom w:val="none" w:sz="0" w:space="0" w:color="auto"/>
                <w:right w:val="none" w:sz="0" w:space="0" w:color="auto"/>
              </w:divBdr>
            </w:div>
          </w:divsChild>
        </w:div>
        <w:div w:id="27069289">
          <w:marLeft w:val="0"/>
          <w:marRight w:val="0"/>
          <w:marTop w:val="0"/>
          <w:marBottom w:val="0"/>
          <w:divBdr>
            <w:top w:val="none" w:sz="0" w:space="0" w:color="auto"/>
            <w:left w:val="none" w:sz="0" w:space="0" w:color="auto"/>
            <w:bottom w:val="none" w:sz="0" w:space="0" w:color="auto"/>
            <w:right w:val="none" w:sz="0" w:space="0" w:color="auto"/>
          </w:divBdr>
          <w:divsChild>
            <w:div w:id="12571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 w:id="27074415">
          <w:marLeft w:val="0"/>
          <w:marRight w:val="0"/>
          <w:marTop w:val="300"/>
          <w:marBottom w:val="0"/>
          <w:divBdr>
            <w:top w:val="none" w:sz="0" w:space="0" w:color="auto"/>
            <w:left w:val="none" w:sz="0" w:space="0" w:color="auto"/>
            <w:bottom w:val="none" w:sz="0" w:space="0" w:color="auto"/>
            <w:right w:val="none" w:sz="0" w:space="0" w:color="auto"/>
          </w:divBdr>
        </w:div>
        <w:div w:id="27075447">
          <w:marLeft w:val="0"/>
          <w:marRight w:val="0"/>
          <w:marTop w:val="0"/>
          <w:marBottom w:val="0"/>
          <w:divBdr>
            <w:top w:val="none" w:sz="0" w:space="0" w:color="auto"/>
            <w:left w:val="none" w:sz="0" w:space="0" w:color="auto"/>
            <w:bottom w:val="none" w:sz="0" w:space="0" w:color="auto"/>
            <w:right w:val="none" w:sz="0" w:space="0" w:color="auto"/>
          </w:divBdr>
        </w:div>
        <w:div w:id="27142473">
          <w:marLeft w:val="0"/>
          <w:marRight w:val="0"/>
          <w:marTop w:val="0"/>
          <w:marBottom w:val="0"/>
          <w:divBdr>
            <w:top w:val="none" w:sz="0" w:space="0" w:color="auto"/>
            <w:left w:val="none" w:sz="0" w:space="0" w:color="auto"/>
            <w:bottom w:val="none" w:sz="0" w:space="0" w:color="auto"/>
            <w:right w:val="none" w:sz="0" w:space="0" w:color="auto"/>
          </w:divBdr>
        </w:div>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 w:id="27221867">
          <w:marLeft w:val="0"/>
          <w:marRight w:val="0"/>
          <w:marTop w:val="0"/>
          <w:marBottom w:val="0"/>
          <w:divBdr>
            <w:top w:val="none" w:sz="0" w:space="0" w:color="auto"/>
            <w:left w:val="none" w:sz="0" w:space="0" w:color="auto"/>
            <w:bottom w:val="none" w:sz="0" w:space="0" w:color="auto"/>
            <w:right w:val="none" w:sz="0" w:space="0" w:color="auto"/>
          </w:divBdr>
        </w:div>
        <w:div w:id="27225672">
          <w:marLeft w:val="0"/>
          <w:marRight w:val="0"/>
          <w:marTop w:val="300"/>
          <w:marBottom w:val="0"/>
          <w:divBdr>
            <w:top w:val="none" w:sz="0" w:space="0" w:color="auto"/>
            <w:left w:val="none" w:sz="0" w:space="0" w:color="auto"/>
            <w:bottom w:val="none" w:sz="0" w:space="0" w:color="auto"/>
            <w:right w:val="none" w:sz="0" w:space="0" w:color="auto"/>
          </w:divBdr>
          <w:divsChild>
            <w:div w:id="174268118">
              <w:marLeft w:val="0"/>
              <w:marRight w:val="0"/>
              <w:marTop w:val="0"/>
              <w:marBottom w:val="0"/>
              <w:divBdr>
                <w:top w:val="none" w:sz="0" w:space="0" w:color="auto"/>
                <w:left w:val="none" w:sz="0" w:space="0" w:color="auto"/>
                <w:bottom w:val="none" w:sz="0" w:space="0" w:color="auto"/>
                <w:right w:val="none" w:sz="0" w:space="0" w:color="auto"/>
              </w:divBdr>
              <w:divsChild>
                <w:div w:id="36706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64587">
          <w:marLeft w:val="0"/>
          <w:marRight w:val="0"/>
          <w:marTop w:val="0"/>
          <w:marBottom w:val="0"/>
          <w:divBdr>
            <w:top w:val="none" w:sz="0" w:space="0" w:color="auto"/>
            <w:left w:val="none" w:sz="0" w:space="0" w:color="auto"/>
            <w:bottom w:val="none" w:sz="0" w:space="0" w:color="auto"/>
            <w:right w:val="none" w:sz="0" w:space="0" w:color="auto"/>
          </w:divBdr>
        </w:div>
        <w:div w:id="27265318">
          <w:marLeft w:val="0"/>
          <w:marRight w:val="0"/>
          <w:marTop w:val="0"/>
          <w:marBottom w:val="0"/>
          <w:divBdr>
            <w:top w:val="none" w:sz="0" w:space="0" w:color="auto"/>
            <w:left w:val="none" w:sz="0" w:space="0" w:color="auto"/>
            <w:bottom w:val="none" w:sz="0" w:space="0" w:color="auto"/>
            <w:right w:val="none" w:sz="0" w:space="0" w:color="auto"/>
          </w:divBdr>
        </w:div>
        <w:div w:id="27266713">
          <w:marLeft w:val="0"/>
          <w:marRight w:val="0"/>
          <w:marTop w:val="300"/>
          <w:marBottom w:val="0"/>
          <w:divBdr>
            <w:top w:val="none" w:sz="0" w:space="0" w:color="auto"/>
            <w:left w:val="none" w:sz="0" w:space="0" w:color="auto"/>
            <w:bottom w:val="none" w:sz="0" w:space="0" w:color="auto"/>
            <w:right w:val="none" w:sz="0" w:space="0" w:color="auto"/>
          </w:divBdr>
        </w:div>
        <w:div w:id="27294673">
          <w:marLeft w:val="0"/>
          <w:marRight w:val="0"/>
          <w:marTop w:val="0"/>
          <w:marBottom w:val="0"/>
          <w:divBdr>
            <w:top w:val="none" w:sz="0" w:space="0" w:color="auto"/>
            <w:left w:val="none" w:sz="0" w:space="0" w:color="auto"/>
            <w:bottom w:val="none" w:sz="0" w:space="0" w:color="auto"/>
            <w:right w:val="none" w:sz="0" w:space="0" w:color="auto"/>
          </w:divBdr>
        </w:div>
        <w:div w:id="27295008">
          <w:marLeft w:val="0"/>
          <w:marRight w:val="0"/>
          <w:marTop w:val="0"/>
          <w:marBottom w:val="0"/>
          <w:divBdr>
            <w:top w:val="none" w:sz="0" w:space="0" w:color="auto"/>
            <w:left w:val="none" w:sz="0" w:space="0" w:color="auto"/>
            <w:bottom w:val="none" w:sz="0" w:space="0" w:color="auto"/>
            <w:right w:val="none" w:sz="0" w:space="0" w:color="auto"/>
          </w:divBdr>
        </w:div>
        <w:div w:id="27335389">
          <w:marLeft w:val="0"/>
          <w:marRight w:val="0"/>
          <w:marTop w:val="0"/>
          <w:marBottom w:val="0"/>
          <w:divBdr>
            <w:top w:val="none" w:sz="0" w:space="0" w:color="auto"/>
            <w:left w:val="none" w:sz="0" w:space="0" w:color="auto"/>
            <w:bottom w:val="none" w:sz="0" w:space="0" w:color="auto"/>
            <w:right w:val="none" w:sz="0" w:space="0" w:color="auto"/>
          </w:divBdr>
        </w:div>
        <w:div w:id="27336902">
          <w:marLeft w:val="0"/>
          <w:marRight w:val="0"/>
          <w:marTop w:val="0"/>
          <w:marBottom w:val="0"/>
          <w:divBdr>
            <w:top w:val="none" w:sz="0" w:space="0" w:color="auto"/>
            <w:left w:val="none" w:sz="0" w:space="0" w:color="auto"/>
            <w:bottom w:val="none" w:sz="0" w:space="0" w:color="auto"/>
            <w:right w:val="none" w:sz="0" w:space="0" w:color="auto"/>
          </w:divBdr>
        </w:div>
        <w:div w:id="27343568">
          <w:marLeft w:val="0"/>
          <w:marRight w:val="0"/>
          <w:marTop w:val="0"/>
          <w:marBottom w:val="0"/>
          <w:divBdr>
            <w:top w:val="none" w:sz="0" w:space="0" w:color="auto"/>
            <w:left w:val="none" w:sz="0" w:space="0" w:color="auto"/>
            <w:bottom w:val="none" w:sz="0" w:space="0" w:color="auto"/>
            <w:right w:val="none" w:sz="0" w:space="0" w:color="auto"/>
          </w:divBdr>
        </w:div>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 w:id="27417532">
          <w:marLeft w:val="0"/>
          <w:marRight w:val="0"/>
          <w:marTop w:val="0"/>
          <w:marBottom w:val="0"/>
          <w:divBdr>
            <w:top w:val="none" w:sz="0" w:space="0" w:color="auto"/>
            <w:left w:val="none" w:sz="0" w:space="0" w:color="auto"/>
            <w:bottom w:val="none" w:sz="0" w:space="0" w:color="auto"/>
            <w:right w:val="none" w:sz="0" w:space="0" w:color="auto"/>
          </w:divBdr>
        </w:div>
        <w:div w:id="27460751">
          <w:marLeft w:val="0"/>
          <w:marRight w:val="0"/>
          <w:marTop w:val="0"/>
          <w:marBottom w:val="0"/>
          <w:divBdr>
            <w:top w:val="none" w:sz="0" w:space="0" w:color="auto"/>
            <w:left w:val="none" w:sz="0" w:space="0" w:color="auto"/>
            <w:bottom w:val="none" w:sz="0" w:space="0" w:color="auto"/>
            <w:right w:val="none" w:sz="0" w:space="0" w:color="auto"/>
          </w:divBdr>
        </w:div>
        <w:div w:id="27485692">
          <w:marLeft w:val="0"/>
          <w:marRight w:val="0"/>
          <w:marTop w:val="0"/>
          <w:marBottom w:val="0"/>
          <w:divBdr>
            <w:top w:val="none" w:sz="0" w:space="0" w:color="auto"/>
            <w:left w:val="none" w:sz="0" w:space="0" w:color="auto"/>
            <w:bottom w:val="none" w:sz="0" w:space="0" w:color="auto"/>
            <w:right w:val="none" w:sz="0" w:space="0" w:color="auto"/>
          </w:divBdr>
        </w:div>
        <w:div w:id="27490800">
          <w:marLeft w:val="0"/>
          <w:marRight w:val="0"/>
          <w:marTop w:val="0"/>
          <w:marBottom w:val="0"/>
          <w:divBdr>
            <w:top w:val="none" w:sz="0" w:space="0" w:color="auto"/>
            <w:left w:val="none" w:sz="0" w:space="0" w:color="auto"/>
            <w:bottom w:val="none" w:sz="0" w:space="0" w:color="auto"/>
            <w:right w:val="none" w:sz="0" w:space="0" w:color="auto"/>
          </w:divBdr>
        </w:div>
        <w:div w:id="27491341">
          <w:marLeft w:val="0"/>
          <w:marRight w:val="0"/>
          <w:marTop w:val="0"/>
          <w:marBottom w:val="0"/>
          <w:divBdr>
            <w:top w:val="none" w:sz="0" w:space="0" w:color="auto"/>
            <w:left w:val="none" w:sz="0" w:space="0" w:color="auto"/>
            <w:bottom w:val="none" w:sz="0" w:space="0" w:color="auto"/>
            <w:right w:val="none" w:sz="0" w:space="0" w:color="auto"/>
          </w:divBdr>
        </w:div>
        <w:div w:id="27529917">
          <w:marLeft w:val="0"/>
          <w:marRight w:val="0"/>
          <w:marTop w:val="0"/>
          <w:marBottom w:val="0"/>
          <w:divBdr>
            <w:top w:val="none" w:sz="0" w:space="0" w:color="auto"/>
            <w:left w:val="none" w:sz="0" w:space="0" w:color="auto"/>
            <w:bottom w:val="none" w:sz="0" w:space="0" w:color="auto"/>
            <w:right w:val="none" w:sz="0" w:space="0" w:color="auto"/>
          </w:divBdr>
          <w:divsChild>
            <w:div w:id="13830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30750">
          <w:marLeft w:val="0"/>
          <w:marRight w:val="0"/>
          <w:marTop w:val="300"/>
          <w:marBottom w:val="0"/>
          <w:divBdr>
            <w:top w:val="none" w:sz="0" w:space="0" w:color="auto"/>
            <w:left w:val="none" w:sz="0" w:space="0" w:color="auto"/>
            <w:bottom w:val="none" w:sz="0" w:space="0" w:color="auto"/>
            <w:right w:val="none" w:sz="0" w:space="0" w:color="auto"/>
          </w:divBdr>
        </w:div>
        <w:div w:id="27533523">
          <w:marLeft w:val="0"/>
          <w:marRight w:val="0"/>
          <w:marTop w:val="0"/>
          <w:marBottom w:val="0"/>
          <w:divBdr>
            <w:top w:val="none" w:sz="0" w:space="0" w:color="auto"/>
            <w:left w:val="none" w:sz="0" w:space="0" w:color="auto"/>
            <w:bottom w:val="none" w:sz="0" w:space="0" w:color="auto"/>
            <w:right w:val="none" w:sz="0" w:space="0" w:color="auto"/>
          </w:divBdr>
        </w:div>
        <w:div w:id="27535632">
          <w:marLeft w:val="0"/>
          <w:marRight w:val="0"/>
          <w:marTop w:val="0"/>
          <w:marBottom w:val="0"/>
          <w:divBdr>
            <w:top w:val="none" w:sz="0" w:space="0" w:color="auto"/>
            <w:left w:val="none" w:sz="0" w:space="0" w:color="auto"/>
            <w:bottom w:val="none" w:sz="0" w:space="0" w:color="auto"/>
            <w:right w:val="none" w:sz="0" w:space="0" w:color="auto"/>
          </w:divBdr>
        </w:div>
        <w:div w:id="27535915">
          <w:marLeft w:val="0"/>
          <w:marRight w:val="0"/>
          <w:marTop w:val="0"/>
          <w:marBottom w:val="0"/>
          <w:divBdr>
            <w:top w:val="none" w:sz="0" w:space="0" w:color="auto"/>
            <w:left w:val="none" w:sz="0" w:space="0" w:color="auto"/>
            <w:bottom w:val="none" w:sz="0" w:space="0" w:color="auto"/>
            <w:right w:val="none" w:sz="0" w:space="0" w:color="auto"/>
          </w:divBdr>
        </w:div>
        <w:div w:id="27608014">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27612556">
          <w:marLeft w:val="0"/>
          <w:marRight w:val="0"/>
          <w:marTop w:val="0"/>
          <w:marBottom w:val="0"/>
          <w:divBdr>
            <w:top w:val="none" w:sz="0" w:space="0" w:color="auto"/>
            <w:left w:val="none" w:sz="0" w:space="0" w:color="auto"/>
            <w:bottom w:val="none" w:sz="0" w:space="0" w:color="auto"/>
            <w:right w:val="none" w:sz="0" w:space="0" w:color="auto"/>
          </w:divBdr>
        </w:div>
        <w:div w:id="27612865">
          <w:marLeft w:val="0"/>
          <w:marRight w:val="0"/>
          <w:marTop w:val="300"/>
          <w:marBottom w:val="0"/>
          <w:divBdr>
            <w:top w:val="none" w:sz="0" w:space="0" w:color="auto"/>
            <w:left w:val="none" w:sz="0" w:space="0" w:color="auto"/>
            <w:bottom w:val="none" w:sz="0" w:space="0" w:color="auto"/>
            <w:right w:val="none" w:sz="0" w:space="0" w:color="auto"/>
          </w:divBdr>
          <w:divsChild>
            <w:div w:id="85468202">
              <w:marLeft w:val="0"/>
              <w:marRight w:val="0"/>
              <w:marTop w:val="0"/>
              <w:marBottom w:val="0"/>
              <w:divBdr>
                <w:top w:val="none" w:sz="0" w:space="0" w:color="auto"/>
                <w:left w:val="none" w:sz="0" w:space="0" w:color="auto"/>
                <w:bottom w:val="none" w:sz="0" w:space="0" w:color="auto"/>
                <w:right w:val="none" w:sz="0" w:space="0" w:color="auto"/>
              </w:divBdr>
            </w:div>
          </w:divsChild>
        </w:div>
        <w:div w:id="27680991">
          <w:marLeft w:val="0"/>
          <w:marRight w:val="0"/>
          <w:marTop w:val="0"/>
          <w:marBottom w:val="0"/>
          <w:divBdr>
            <w:top w:val="none" w:sz="0" w:space="0" w:color="auto"/>
            <w:left w:val="none" w:sz="0" w:space="0" w:color="auto"/>
            <w:bottom w:val="none" w:sz="0" w:space="0" w:color="auto"/>
            <w:right w:val="none" w:sz="0" w:space="0" w:color="auto"/>
          </w:divBdr>
        </w:div>
        <w:div w:id="27686614">
          <w:marLeft w:val="0"/>
          <w:marRight w:val="0"/>
          <w:marTop w:val="0"/>
          <w:marBottom w:val="0"/>
          <w:divBdr>
            <w:top w:val="none" w:sz="0" w:space="0" w:color="auto"/>
            <w:left w:val="none" w:sz="0" w:space="0" w:color="auto"/>
            <w:bottom w:val="none" w:sz="0" w:space="0" w:color="auto"/>
            <w:right w:val="none" w:sz="0" w:space="0" w:color="auto"/>
          </w:divBdr>
        </w:div>
        <w:div w:id="27722571">
          <w:marLeft w:val="0"/>
          <w:marRight w:val="0"/>
          <w:marTop w:val="0"/>
          <w:marBottom w:val="0"/>
          <w:divBdr>
            <w:top w:val="none" w:sz="0" w:space="0" w:color="auto"/>
            <w:left w:val="none" w:sz="0" w:space="0" w:color="auto"/>
            <w:bottom w:val="none" w:sz="0" w:space="0" w:color="auto"/>
            <w:right w:val="none" w:sz="0" w:space="0" w:color="auto"/>
          </w:divBdr>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4736">
          <w:marLeft w:val="0"/>
          <w:marRight w:val="0"/>
          <w:marTop w:val="0"/>
          <w:marBottom w:val="0"/>
          <w:divBdr>
            <w:top w:val="none" w:sz="0" w:space="0" w:color="auto"/>
            <w:left w:val="none" w:sz="0" w:space="0" w:color="auto"/>
            <w:bottom w:val="none" w:sz="0" w:space="0" w:color="auto"/>
            <w:right w:val="none" w:sz="0" w:space="0" w:color="auto"/>
          </w:divBdr>
        </w:div>
        <w:div w:id="27726534">
          <w:marLeft w:val="0"/>
          <w:marRight w:val="0"/>
          <w:marTop w:val="300"/>
          <w:marBottom w:val="0"/>
          <w:divBdr>
            <w:top w:val="none" w:sz="0" w:space="0" w:color="auto"/>
            <w:left w:val="none" w:sz="0" w:space="0" w:color="auto"/>
            <w:bottom w:val="none" w:sz="0" w:space="0" w:color="auto"/>
            <w:right w:val="none" w:sz="0" w:space="0" w:color="auto"/>
          </w:divBdr>
        </w:div>
        <w:div w:id="27728497">
          <w:marLeft w:val="0"/>
          <w:marRight w:val="0"/>
          <w:marTop w:val="0"/>
          <w:marBottom w:val="0"/>
          <w:divBdr>
            <w:top w:val="none" w:sz="0" w:space="0" w:color="auto"/>
            <w:left w:val="none" w:sz="0" w:space="0" w:color="auto"/>
            <w:bottom w:val="none" w:sz="0" w:space="0" w:color="auto"/>
            <w:right w:val="none" w:sz="0" w:space="0" w:color="auto"/>
          </w:divBdr>
        </w:div>
        <w:div w:id="27730063">
          <w:marLeft w:val="0"/>
          <w:marRight w:val="0"/>
          <w:marTop w:val="0"/>
          <w:marBottom w:val="0"/>
          <w:divBdr>
            <w:top w:val="none" w:sz="0" w:space="0" w:color="auto"/>
            <w:left w:val="none" w:sz="0" w:space="0" w:color="auto"/>
            <w:bottom w:val="none" w:sz="0" w:space="0" w:color="auto"/>
            <w:right w:val="none" w:sz="0" w:space="0" w:color="auto"/>
          </w:divBdr>
        </w:div>
        <w:div w:id="27730399">
          <w:marLeft w:val="0"/>
          <w:marRight w:val="0"/>
          <w:marTop w:val="0"/>
          <w:marBottom w:val="0"/>
          <w:divBdr>
            <w:top w:val="none" w:sz="0" w:space="0" w:color="auto"/>
            <w:left w:val="none" w:sz="0" w:space="0" w:color="auto"/>
            <w:bottom w:val="none" w:sz="0" w:space="0" w:color="auto"/>
            <w:right w:val="none" w:sz="0" w:space="0" w:color="auto"/>
          </w:divBdr>
        </w:div>
        <w:div w:id="27801236">
          <w:marLeft w:val="0"/>
          <w:marRight w:val="0"/>
          <w:marTop w:val="0"/>
          <w:marBottom w:val="0"/>
          <w:divBdr>
            <w:top w:val="none" w:sz="0" w:space="0" w:color="auto"/>
            <w:left w:val="none" w:sz="0" w:space="0" w:color="auto"/>
            <w:bottom w:val="none" w:sz="0" w:space="0" w:color="auto"/>
            <w:right w:val="none" w:sz="0" w:space="0" w:color="auto"/>
          </w:divBdr>
          <w:divsChild>
            <w:div w:id="124740308">
              <w:marLeft w:val="0"/>
              <w:marRight w:val="0"/>
              <w:marTop w:val="0"/>
              <w:marBottom w:val="0"/>
              <w:divBdr>
                <w:top w:val="none" w:sz="0" w:space="0" w:color="auto"/>
                <w:left w:val="none" w:sz="0" w:space="0" w:color="auto"/>
                <w:bottom w:val="none" w:sz="0" w:space="0" w:color="auto"/>
                <w:right w:val="none" w:sz="0" w:space="0" w:color="auto"/>
              </w:divBdr>
            </w:div>
          </w:divsChild>
        </w:div>
        <w:div w:id="27802857">
          <w:marLeft w:val="0"/>
          <w:marRight w:val="0"/>
          <w:marTop w:val="0"/>
          <w:marBottom w:val="0"/>
          <w:divBdr>
            <w:top w:val="none" w:sz="0" w:space="0" w:color="auto"/>
            <w:left w:val="none" w:sz="0" w:space="0" w:color="auto"/>
            <w:bottom w:val="none" w:sz="0" w:space="0" w:color="auto"/>
            <w:right w:val="none" w:sz="0" w:space="0" w:color="auto"/>
          </w:divBdr>
        </w:div>
        <w:div w:id="27803001">
          <w:marLeft w:val="0"/>
          <w:marRight w:val="0"/>
          <w:marTop w:val="300"/>
          <w:marBottom w:val="0"/>
          <w:divBdr>
            <w:top w:val="none" w:sz="0" w:space="0" w:color="auto"/>
            <w:left w:val="none" w:sz="0" w:space="0" w:color="auto"/>
            <w:bottom w:val="none" w:sz="0" w:space="0" w:color="auto"/>
            <w:right w:val="none" w:sz="0" w:space="0" w:color="auto"/>
          </w:divBdr>
        </w:div>
        <w:div w:id="27872617">
          <w:marLeft w:val="0"/>
          <w:marRight w:val="0"/>
          <w:marTop w:val="0"/>
          <w:marBottom w:val="0"/>
          <w:divBdr>
            <w:top w:val="none" w:sz="0" w:space="0" w:color="auto"/>
            <w:left w:val="none" w:sz="0" w:space="0" w:color="auto"/>
            <w:bottom w:val="none" w:sz="0" w:space="0" w:color="auto"/>
            <w:right w:val="none" w:sz="0" w:space="0" w:color="auto"/>
          </w:divBdr>
        </w:div>
        <w:div w:id="27875853">
          <w:marLeft w:val="0"/>
          <w:marRight w:val="0"/>
          <w:marTop w:val="0"/>
          <w:marBottom w:val="0"/>
          <w:divBdr>
            <w:top w:val="none" w:sz="0" w:space="0" w:color="auto"/>
            <w:left w:val="none" w:sz="0" w:space="0" w:color="auto"/>
            <w:bottom w:val="none" w:sz="0" w:space="0" w:color="auto"/>
            <w:right w:val="none" w:sz="0" w:space="0" w:color="auto"/>
          </w:divBdr>
        </w:div>
        <w:div w:id="27877865">
          <w:marLeft w:val="0"/>
          <w:marRight w:val="0"/>
          <w:marTop w:val="300"/>
          <w:marBottom w:val="0"/>
          <w:divBdr>
            <w:top w:val="none" w:sz="0" w:space="0" w:color="auto"/>
            <w:left w:val="none" w:sz="0" w:space="0" w:color="auto"/>
            <w:bottom w:val="none" w:sz="0" w:space="0" w:color="auto"/>
            <w:right w:val="none" w:sz="0" w:space="0" w:color="auto"/>
          </w:divBdr>
        </w:div>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 w:id="27923147">
          <w:marLeft w:val="0"/>
          <w:marRight w:val="0"/>
          <w:marTop w:val="0"/>
          <w:marBottom w:val="0"/>
          <w:divBdr>
            <w:top w:val="none" w:sz="0" w:space="0" w:color="auto"/>
            <w:left w:val="none" w:sz="0" w:space="0" w:color="auto"/>
            <w:bottom w:val="none" w:sz="0" w:space="0" w:color="auto"/>
            <w:right w:val="none" w:sz="0" w:space="0" w:color="auto"/>
          </w:divBdr>
        </w:div>
        <w:div w:id="27948454">
          <w:marLeft w:val="0"/>
          <w:marRight w:val="0"/>
          <w:marTop w:val="0"/>
          <w:marBottom w:val="0"/>
          <w:divBdr>
            <w:top w:val="none" w:sz="0" w:space="0" w:color="auto"/>
            <w:left w:val="none" w:sz="0" w:space="0" w:color="auto"/>
            <w:bottom w:val="none" w:sz="0" w:space="0" w:color="auto"/>
            <w:right w:val="none" w:sz="0" w:space="0" w:color="auto"/>
          </w:divBdr>
        </w:div>
        <w:div w:id="27950249">
          <w:marLeft w:val="0"/>
          <w:marRight w:val="0"/>
          <w:marTop w:val="0"/>
          <w:marBottom w:val="0"/>
          <w:divBdr>
            <w:top w:val="none" w:sz="0" w:space="0" w:color="auto"/>
            <w:left w:val="none" w:sz="0" w:space="0" w:color="auto"/>
            <w:bottom w:val="none" w:sz="0" w:space="0" w:color="auto"/>
            <w:right w:val="none" w:sz="0" w:space="0" w:color="auto"/>
          </w:divBdr>
        </w:div>
        <w:div w:id="27991842">
          <w:marLeft w:val="0"/>
          <w:marRight w:val="0"/>
          <w:marTop w:val="0"/>
          <w:marBottom w:val="0"/>
          <w:divBdr>
            <w:top w:val="none" w:sz="0" w:space="0" w:color="auto"/>
            <w:left w:val="none" w:sz="0" w:space="0" w:color="auto"/>
            <w:bottom w:val="none" w:sz="0" w:space="0" w:color="auto"/>
            <w:right w:val="none" w:sz="0" w:space="0" w:color="auto"/>
          </w:divBdr>
        </w:div>
        <w:div w:id="27992000">
          <w:marLeft w:val="0"/>
          <w:marRight w:val="0"/>
          <w:marTop w:val="0"/>
          <w:marBottom w:val="0"/>
          <w:divBdr>
            <w:top w:val="none" w:sz="0" w:space="0" w:color="auto"/>
            <w:left w:val="none" w:sz="0" w:space="0" w:color="auto"/>
            <w:bottom w:val="none" w:sz="0" w:space="0" w:color="auto"/>
            <w:right w:val="none" w:sz="0" w:space="0" w:color="auto"/>
          </w:divBdr>
        </w:div>
        <w:div w:id="27994088">
          <w:marLeft w:val="0"/>
          <w:marRight w:val="0"/>
          <w:marTop w:val="0"/>
          <w:marBottom w:val="300"/>
          <w:divBdr>
            <w:top w:val="single" w:sz="6" w:space="15" w:color="EDEDED"/>
            <w:left w:val="single" w:sz="6" w:space="15" w:color="EDEDED"/>
            <w:bottom w:val="single" w:sz="6" w:space="15" w:color="EDEDED"/>
            <w:right w:val="single" w:sz="6" w:space="15" w:color="EDEDED"/>
          </w:divBdr>
        </w:div>
        <w:div w:id="27994448">
          <w:marLeft w:val="0"/>
          <w:marRight w:val="0"/>
          <w:marTop w:val="0"/>
          <w:marBottom w:val="0"/>
          <w:divBdr>
            <w:top w:val="none" w:sz="0" w:space="0" w:color="auto"/>
            <w:left w:val="none" w:sz="0" w:space="0" w:color="auto"/>
            <w:bottom w:val="none" w:sz="0" w:space="0" w:color="auto"/>
            <w:right w:val="none" w:sz="0" w:space="0" w:color="auto"/>
          </w:divBdr>
        </w:div>
        <w:div w:id="27996398">
          <w:marLeft w:val="0"/>
          <w:marRight w:val="0"/>
          <w:marTop w:val="0"/>
          <w:marBottom w:val="0"/>
          <w:divBdr>
            <w:top w:val="none" w:sz="0" w:space="0" w:color="auto"/>
            <w:left w:val="none" w:sz="0" w:space="0" w:color="auto"/>
            <w:bottom w:val="none" w:sz="0" w:space="0" w:color="auto"/>
            <w:right w:val="none" w:sz="0" w:space="0" w:color="auto"/>
          </w:divBdr>
        </w:div>
        <w:div w:id="27997189">
          <w:marLeft w:val="0"/>
          <w:marRight w:val="0"/>
          <w:marTop w:val="0"/>
          <w:marBottom w:val="0"/>
          <w:divBdr>
            <w:top w:val="none" w:sz="0" w:space="0" w:color="auto"/>
            <w:left w:val="none" w:sz="0" w:space="0" w:color="auto"/>
            <w:bottom w:val="none" w:sz="0" w:space="0" w:color="auto"/>
            <w:right w:val="none" w:sz="0" w:space="0" w:color="auto"/>
          </w:divBdr>
        </w:div>
        <w:div w:id="28067807">
          <w:marLeft w:val="0"/>
          <w:marRight w:val="0"/>
          <w:marTop w:val="0"/>
          <w:marBottom w:val="0"/>
          <w:divBdr>
            <w:top w:val="none" w:sz="0" w:space="0" w:color="auto"/>
            <w:left w:val="none" w:sz="0" w:space="0" w:color="auto"/>
            <w:bottom w:val="none" w:sz="0" w:space="0" w:color="auto"/>
            <w:right w:val="none" w:sz="0" w:space="0" w:color="auto"/>
          </w:divBdr>
        </w:div>
        <w:div w:id="28068224">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28073338">
          <w:marLeft w:val="0"/>
          <w:marRight w:val="0"/>
          <w:marTop w:val="0"/>
          <w:marBottom w:val="0"/>
          <w:divBdr>
            <w:top w:val="none" w:sz="0" w:space="0" w:color="auto"/>
            <w:left w:val="none" w:sz="0" w:space="0" w:color="auto"/>
            <w:bottom w:val="none" w:sz="0" w:space="0" w:color="auto"/>
            <w:right w:val="none" w:sz="0" w:space="0" w:color="auto"/>
          </w:divBdr>
        </w:div>
        <w:div w:id="28073526">
          <w:marLeft w:val="0"/>
          <w:marRight w:val="0"/>
          <w:marTop w:val="0"/>
          <w:marBottom w:val="0"/>
          <w:divBdr>
            <w:top w:val="none" w:sz="0" w:space="0" w:color="auto"/>
            <w:left w:val="none" w:sz="0" w:space="0" w:color="auto"/>
            <w:bottom w:val="none" w:sz="0" w:space="0" w:color="auto"/>
            <w:right w:val="none" w:sz="0" w:space="0" w:color="auto"/>
          </w:divBdr>
        </w:div>
        <w:div w:id="28073661">
          <w:marLeft w:val="0"/>
          <w:marRight w:val="0"/>
          <w:marTop w:val="0"/>
          <w:marBottom w:val="0"/>
          <w:divBdr>
            <w:top w:val="none" w:sz="0" w:space="0" w:color="auto"/>
            <w:left w:val="none" w:sz="0" w:space="0" w:color="auto"/>
            <w:bottom w:val="none" w:sz="0" w:space="0" w:color="auto"/>
            <w:right w:val="none" w:sz="0" w:space="0" w:color="auto"/>
          </w:divBdr>
        </w:div>
        <w:div w:id="28074233">
          <w:marLeft w:val="0"/>
          <w:marRight w:val="0"/>
          <w:marTop w:val="0"/>
          <w:marBottom w:val="300"/>
          <w:divBdr>
            <w:top w:val="single" w:sz="6" w:space="15" w:color="EDEDED"/>
            <w:left w:val="single" w:sz="6" w:space="15" w:color="EDEDED"/>
            <w:bottom w:val="single" w:sz="6" w:space="15" w:color="EDEDED"/>
            <w:right w:val="single" w:sz="6" w:space="15" w:color="EDEDED"/>
          </w:divBdr>
        </w:div>
        <w:div w:id="28142523">
          <w:marLeft w:val="0"/>
          <w:marRight w:val="0"/>
          <w:marTop w:val="0"/>
          <w:marBottom w:val="0"/>
          <w:divBdr>
            <w:top w:val="none" w:sz="0" w:space="0" w:color="auto"/>
            <w:left w:val="none" w:sz="0" w:space="0" w:color="auto"/>
            <w:bottom w:val="none" w:sz="0" w:space="0" w:color="auto"/>
            <w:right w:val="none" w:sz="0" w:space="0" w:color="auto"/>
          </w:divBdr>
        </w:div>
        <w:div w:id="28143918">
          <w:marLeft w:val="0"/>
          <w:marRight w:val="0"/>
          <w:marTop w:val="0"/>
          <w:marBottom w:val="0"/>
          <w:divBdr>
            <w:top w:val="none" w:sz="0" w:space="0" w:color="auto"/>
            <w:left w:val="none" w:sz="0" w:space="0" w:color="auto"/>
            <w:bottom w:val="none" w:sz="0" w:space="0" w:color="auto"/>
            <w:right w:val="none" w:sz="0" w:space="0" w:color="auto"/>
          </w:divBdr>
          <w:divsChild>
            <w:div w:id="372773946">
              <w:marLeft w:val="0"/>
              <w:marRight w:val="0"/>
              <w:marTop w:val="0"/>
              <w:marBottom w:val="0"/>
              <w:divBdr>
                <w:top w:val="none" w:sz="0" w:space="0" w:color="auto"/>
                <w:left w:val="none" w:sz="0" w:space="0" w:color="auto"/>
                <w:bottom w:val="none" w:sz="0" w:space="0" w:color="auto"/>
                <w:right w:val="none" w:sz="0" w:space="0" w:color="auto"/>
              </w:divBdr>
            </w:div>
          </w:divsChild>
        </w:div>
        <w:div w:id="28183536">
          <w:marLeft w:val="0"/>
          <w:marRight w:val="0"/>
          <w:marTop w:val="0"/>
          <w:marBottom w:val="0"/>
          <w:divBdr>
            <w:top w:val="none" w:sz="0" w:space="0" w:color="auto"/>
            <w:left w:val="none" w:sz="0" w:space="0" w:color="auto"/>
            <w:bottom w:val="none" w:sz="0" w:space="0" w:color="auto"/>
            <w:right w:val="none" w:sz="0" w:space="0" w:color="auto"/>
          </w:divBdr>
        </w:div>
        <w:div w:id="28186393">
          <w:marLeft w:val="0"/>
          <w:marRight w:val="0"/>
          <w:marTop w:val="0"/>
          <w:marBottom w:val="0"/>
          <w:divBdr>
            <w:top w:val="none" w:sz="0" w:space="0" w:color="auto"/>
            <w:left w:val="none" w:sz="0" w:space="0" w:color="auto"/>
            <w:bottom w:val="none" w:sz="0" w:space="0" w:color="auto"/>
            <w:right w:val="none" w:sz="0" w:space="0" w:color="auto"/>
          </w:divBdr>
        </w:div>
        <w:div w:id="28190638">
          <w:marLeft w:val="0"/>
          <w:marRight w:val="0"/>
          <w:marTop w:val="0"/>
          <w:marBottom w:val="0"/>
          <w:divBdr>
            <w:top w:val="none" w:sz="0" w:space="0" w:color="auto"/>
            <w:left w:val="none" w:sz="0" w:space="0" w:color="auto"/>
            <w:bottom w:val="none" w:sz="0" w:space="0" w:color="auto"/>
            <w:right w:val="none" w:sz="0" w:space="0" w:color="auto"/>
          </w:divBdr>
        </w:div>
        <w:div w:id="28262890">
          <w:marLeft w:val="0"/>
          <w:marRight w:val="0"/>
          <w:marTop w:val="0"/>
          <w:marBottom w:val="0"/>
          <w:divBdr>
            <w:top w:val="none" w:sz="0" w:space="0" w:color="auto"/>
            <w:left w:val="none" w:sz="0" w:space="0" w:color="auto"/>
            <w:bottom w:val="none" w:sz="0" w:space="0" w:color="auto"/>
            <w:right w:val="none" w:sz="0" w:space="0" w:color="auto"/>
          </w:divBdr>
        </w:div>
        <w:div w:id="28263949">
          <w:marLeft w:val="0"/>
          <w:marRight w:val="0"/>
          <w:marTop w:val="0"/>
          <w:marBottom w:val="0"/>
          <w:divBdr>
            <w:top w:val="none" w:sz="0" w:space="0" w:color="auto"/>
            <w:left w:val="none" w:sz="0" w:space="0" w:color="auto"/>
            <w:bottom w:val="none" w:sz="0" w:space="0" w:color="auto"/>
            <w:right w:val="none" w:sz="0" w:space="0" w:color="auto"/>
          </w:divBdr>
        </w:div>
        <w:div w:id="28267717">
          <w:marLeft w:val="0"/>
          <w:marRight w:val="0"/>
          <w:marTop w:val="0"/>
          <w:marBottom w:val="0"/>
          <w:divBdr>
            <w:top w:val="none" w:sz="0" w:space="0" w:color="auto"/>
            <w:left w:val="none" w:sz="0" w:space="0" w:color="auto"/>
            <w:bottom w:val="none" w:sz="0" w:space="0" w:color="auto"/>
            <w:right w:val="none" w:sz="0" w:space="0" w:color="auto"/>
          </w:divBdr>
        </w:div>
        <w:div w:id="28268015">
          <w:marLeft w:val="0"/>
          <w:marRight w:val="0"/>
          <w:marTop w:val="0"/>
          <w:marBottom w:val="0"/>
          <w:divBdr>
            <w:top w:val="none" w:sz="0" w:space="0" w:color="auto"/>
            <w:left w:val="none" w:sz="0" w:space="0" w:color="auto"/>
            <w:bottom w:val="none" w:sz="0" w:space="0" w:color="auto"/>
            <w:right w:val="none" w:sz="0" w:space="0" w:color="auto"/>
          </w:divBdr>
        </w:div>
        <w:div w:id="28334746">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
        <w:div w:id="28338650">
          <w:marLeft w:val="0"/>
          <w:marRight w:val="0"/>
          <w:marTop w:val="0"/>
          <w:marBottom w:val="300"/>
          <w:divBdr>
            <w:top w:val="single" w:sz="6" w:space="15" w:color="EDEDED"/>
            <w:left w:val="single" w:sz="6" w:space="15" w:color="EDEDED"/>
            <w:bottom w:val="single" w:sz="6" w:space="15" w:color="EDEDED"/>
            <w:right w:val="single" w:sz="6" w:space="15" w:color="EDEDED"/>
          </w:divBdr>
        </w:div>
        <w:div w:id="28378205">
          <w:marLeft w:val="0"/>
          <w:marRight w:val="0"/>
          <w:marTop w:val="0"/>
          <w:marBottom w:val="0"/>
          <w:divBdr>
            <w:top w:val="none" w:sz="0" w:space="0" w:color="auto"/>
            <w:left w:val="none" w:sz="0" w:space="0" w:color="auto"/>
            <w:bottom w:val="none" w:sz="0" w:space="0" w:color="auto"/>
            <w:right w:val="none" w:sz="0" w:space="0" w:color="auto"/>
          </w:divBdr>
        </w:div>
        <w:div w:id="28378454">
          <w:marLeft w:val="0"/>
          <w:marRight w:val="0"/>
          <w:marTop w:val="0"/>
          <w:marBottom w:val="0"/>
          <w:divBdr>
            <w:top w:val="none" w:sz="0" w:space="0" w:color="auto"/>
            <w:left w:val="none" w:sz="0" w:space="0" w:color="auto"/>
            <w:bottom w:val="none" w:sz="0" w:space="0" w:color="auto"/>
            <w:right w:val="none" w:sz="0" w:space="0" w:color="auto"/>
          </w:divBdr>
        </w:div>
        <w:div w:id="28452929">
          <w:marLeft w:val="0"/>
          <w:marRight w:val="0"/>
          <w:marTop w:val="0"/>
          <w:marBottom w:val="0"/>
          <w:divBdr>
            <w:top w:val="none" w:sz="0" w:space="0" w:color="auto"/>
            <w:left w:val="none" w:sz="0" w:space="0" w:color="auto"/>
            <w:bottom w:val="none" w:sz="0" w:space="0" w:color="auto"/>
            <w:right w:val="none" w:sz="0" w:space="0" w:color="auto"/>
          </w:divBdr>
        </w:div>
        <w:div w:id="28457670">
          <w:marLeft w:val="0"/>
          <w:marRight w:val="0"/>
          <w:marTop w:val="300"/>
          <w:marBottom w:val="0"/>
          <w:divBdr>
            <w:top w:val="none" w:sz="0" w:space="0" w:color="auto"/>
            <w:left w:val="none" w:sz="0" w:space="0" w:color="auto"/>
            <w:bottom w:val="none" w:sz="0" w:space="0" w:color="auto"/>
            <w:right w:val="none" w:sz="0" w:space="0" w:color="auto"/>
          </w:divBdr>
        </w:div>
        <w:div w:id="28460338">
          <w:marLeft w:val="0"/>
          <w:marRight w:val="0"/>
          <w:marTop w:val="0"/>
          <w:marBottom w:val="0"/>
          <w:divBdr>
            <w:top w:val="none" w:sz="0" w:space="0" w:color="auto"/>
            <w:left w:val="none" w:sz="0" w:space="0" w:color="auto"/>
            <w:bottom w:val="none" w:sz="0" w:space="0" w:color="auto"/>
            <w:right w:val="none" w:sz="0" w:space="0" w:color="auto"/>
          </w:divBdr>
        </w:div>
        <w:div w:id="28460495">
          <w:marLeft w:val="0"/>
          <w:marRight w:val="0"/>
          <w:marTop w:val="0"/>
          <w:marBottom w:val="0"/>
          <w:divBdr>
            <w:top w:val="none" w:sz="0" w:space="0" w:color="auto"/>
            <w:left w:val="none" w:sz="0" w:space="0" w:color="auto"/>
            <w:bottom w:val="none" w:sz="0" w:space="0" w:color="auto"/>
            <w:right w:val="none" w:sz="0" w:space="0" w:color="auto"/>
          </w:divBdr>
        </w:div>
        <w:div w:id="28527527">
          <w:marLeft w:val="0"/>
          <w:marRight w:val="0"/>
          <w:marTop w:val="0"/>
          <w:marBottom w:val="300"/>
          <w:divBdr>
            <w:top w:val="single" w:sz="6" w:space="15" w:color="EDEDED"/>
            <w:left w:val="single" w:sz="6" w:space="15" w:color="EDEDED"/>
            <w:bottom w:val="single" w:sz="6" w:space="15" w:color="EDEDED"/>
            <w:right w:val="single" w:sz="6" w:space="15" w:color="EDEDED"/>
          </w:divBdr>
        </w:div>
        <w:div w:id="28534944">
          <w:marLeft w:val="0"/>
          <w:marRight w:val="0"/>
          <w:marTop w:val="0"/>
          <w:marBottom w:val="0"/>
          <w:divBdr>
            <w:top w:val="none" w:sz="0" w:space="0" w:color="auto"/>
            <w:left w:val="none" w:sz="0" w:space="0" w:color="auto"/>
            <w:bottom w:val="none" w:sz="0" w:space="0" w:color="auto"/>
            <w:right w:val="none" w:sz="0" w:space="0" w:color="auto"/>
          </w:divBdr>
        </w:div>
        <w:div w:id="28537263">
          <w:marLeft w:val="0"/>
          <w:marRight w:val="0"/>
          <w:marTop w:val="0"/>
          <w:marBottom w:val="0"/>
          <w:divBdr>
            <w:top w:val="none" w:sz="0" w:space="0" w:color="auto"/>
            <w:left w:val="none" w:sz="0" w:space="0" w:color="auto"/>
            <w:bottom w:val="none" w:sz="0" w:space="0" w:color="auto"/>
            <w:right w:val="none" w:sz="0" w:space="0" w:color="auto"/>
          </w:divBdr>
        </w:div>
        <w:div w:id="28576971">
          <w:marLeft w:val="0"/>
          <w:marRight w:val="0"/>
          <w:marTop w:val="0"/>
          <w:marBottom w:val="0"/>
          <w:divBdr>
            <w:top w:val="none" w:sz="0" w:space="0" w:color="auto"/>
            <w:left w:val="none" w:sz="0" w:space="0" w:color="auto"/>
            <w:bottom w:val="none" w:sz="0" w:space="0" w:color="auto"/>
            <w:right w:val="none" w:sz="0" w:space="0" w:color="auto"/>
          </w:divBdr>
        </w:div>
        <w:div w:id="28579789">
          <w:marLeft w:val="0"/>
          <w:marRight w:val="0"/>
          <w:marTop w:val="0"/>
          <w:marBottom w:val="0"/>
          <w:divBdr>
            <w:top w:val="none" w:sz="0" w:space="0" w:color="auto"/>
            <w:left w:val="none" w:sz="0" w:space="0" w:color="auto"/>
            <w:bottom w:val="none" w:sz="0" w:space="0" w:color="auto"/>
            <w:right w:val="none" w:sz="0" w:space="0" w:color="auto"/>
          </w:divBdr>
        </w:div>
        <w:div w:id="28604475">
          <w:marLeft w:val="0"/>
          <w:marRight w:val="0"/>
          <w:marTop w:val="0"/>
          <w:marBottom w:val="0"/>
          <w:divBdr>
            <w:top w:val="none" w:sz="0" w:space="0" w:color="auto"/>
            <w:left w:val="none" w:sz="0" w:space="0" w:color="auto"/>
            <w:bottom w:val="none" w:sz="0" w:space="0" w:color="auto"/>
            <w:right w:val="none" w:sz="0" w:space="0" w:color="auto"/>
          </w:divBdr>
        </w:div>
        <w:div w:id="28649460">
          <w:marLeft w:val="0"/>
          <w:marRight w:val="0"/>
          <w:marTop w:val="0"/>
          <w:marBottom w:val="300"/>
          <w:divBdr>
            <w:top w:val="single" w:sz="6" w:space="15" w:color="EDEDED"/>
            <w:left w:val="single" w:sz="6" w:space="15" w:color="EDEDED"/>
            <w:bottom w:val="single" w:sz="6" w:space="15" w:color="EDEDED"/>
            <w:right w:val="single" w:sz="6" w:space="15" w:color="EDEDED"/>
          </w:divBdr>
        </w:div>
        <w:div w:id="28650672">
          <w:marLeft w:val="0"/>
          <w:marRight w:val="0"/>
          <w:marTop w:val="0"/>
          <w:marBottom w:val="0"/>
          <w:divBdr>
            <w:top w:val="none" w:sz="0" w:space="0" w:color="auto"/>
            <w:left w:val="none" w:sz="0" w:space="0" w:color="auto"/>
            <w:bottom w:val="none" w:sz="0" w:space="0" w:color="auto"/>
            <w:right w:val="none" w:sz="0" w:space="0" w:color="auto"/>
          </w:divBdr>
        </w:div>
        <w:div w:id="28652308">
          <w:marLeft w:val="0"/>
          <w:marRight w:val="0"/>
          <w:marTop w:val="0"/>
          <w:marBottom w:val="0"/>
          <w:divBdr>
            <w:top w:val="none" w:sz="0" w:space="0" w:color="auto"/>
            <w:left w:val="none" w:sz="0" w:space="0" w:color="auto"/>
            <w:bottom w:val="none" w:sz="0" w:space="0" w:color="auto"/>
            <w:right w:val="none" w:sz="0" w:space="0" w:color="auto"/>
          </w:divBdr>
        </w:div>
        <w:div w:id="28653783">
          <w:marLeft w:val="0"/>
          <w:marRight w:val="0"/>
          <w:marTop w:val="300"/>
          <w:marBottom w:val="0"/>
          <w:divBdr>
            <w:top w:val="none" w:sz="0" w:space="0" w:color="auto"/>
            <w:left w:val="none" w:sz="0" w:space="0" w:color="auto"/>
            <w:bottom w:val="none" w:sz="0" w:space="0" w:color="auto"/>
            <w:right w:val="none" w:sz="0" w:space="0" w:color="auto"/>
          </w:divBdr>
        </w:div>
        <w:div w:id="28721508">
          <w:marLeft w:val="0"/>
          <w:marRight w:val="0"/>
          <w:marTop w:val="0"/>
          <w:marBottom w:val="0"/>
          <w:divBdr>
            <w:top w:val="none" w:sz="0" w:space="0" w:color="auto"/>
            <w:left w:val="none" w:sz="0" w:space="0" w:color="auto"/>
            <w:bottom w:val="none" w:sz="0" w:space="0" w:color="auto"/>
            <w:right w:val="none" w:sz="0" w:space="0" w:color="auto"/>
          </w:divBdr>
        </w:div>
        <w:div w:id="28721842">
          <w:marLeft w:val="0"/>
          <w:marRight w:val="0"/>
          <w:marTop w:val="0"/>
          <w:marBottom w:val="0"/>
          <w:divBdr>
            <w:top w:val="none" w:sz="0" w:space="0" w:color="auto"/>
            <w:left w:val="none" w:sz="0" w:space="0" w:color="auto"/>
            <w:bottom w:val="none" w:sz="0" w:space="0" w:color="auto"/>
            <w:right w:val="none" w:sz="0" w:space="0" w:color="auto"/>
          </w:divBdr>
        </w:div>
        <w:div w:id="28726153">
          <w:marLeft w:val="0"/>
          <w:marRight w:val="0"/>
          <w:marTop w:val="300"/>
          <w:marBottom w:val="0"/>
          <w:divBdr>
            <w:top w:val="none" w:sz="0" w:space="0" w:color="auto"/>
            <w:left w:val="none" w:sz="0" w:space="0" w:color="auto"/>
            <w:bottom w:val="none" w:sz="0" w:space="0" w:color="auto"/>
            <w:right w:val="none" w:sz="0" w:space="0" w:color="auto"/>
          </w:divBdr>
        </w:div>
        <w:div w:id="28770564">
          <w:marLeft w:val="0"/>
          <w:marRight w:val="0"/>
          <w:marTop w:val="0"/>
          <w:marBottom w:val="0"/>
          <w:divBdr>
            <w:top w:val="none" w:sz="0" w:space="0" w:color="auto"/>
            <w:left w:val="none" w:sz="0" w:space="0" w:color="auto"/>
            <w:bottom w:val="none" w:sz="0" w:space="0" w:color="auto"/>
            <w:right w:val="none" w:sz="0" w:space="0" w:color="auto"/>
          </w:divBdr>
        </w:div>
        <w:div w:id="28800812">
          <w:marLeft w:val="0"/>
          <w:marRight w:val="0"/>
          <w:marTop w:val="300"/>
          <w:marBottom w:val="0"/>
          <w:divBdr>
            <w:top w:val="none" w:sz="0" w:space="0" w:color="auto"/>
            <w:left w:val="none" w:sz="0" w:space="0" w:color="auto"/>
            <w:bottom w:val="none" w:sz="0" w:space="0" w:color="auto"/>
            <w:right w:val="none" w:sz="0" w:space="0" w:color="auto"/>
          </w:divBdr>
        </w:div>
        <w:div w:id="28801450">
          <w:marLeft w:val="0"/>
          <w:marRight w:val="0"/>
          <w:marTop w:val="0"/>
          <w:marBottom w:val="0"/>
          <w:divBdr>
            <w:top w:val="none" w:sz="0" w:space="0" w:color="auto"/>
            <w:left w:val="none" w:sz="0" w:space="0" w:color="auto"/>
            <w:bottom w:val="none" w:sz="0" w:space="0" w:color="auto"/>
            <w:right w:val="none" w:sz="0" w:space="0" w:color="auto"/>
          </w:divBdr>
        </w:div>
        <w:div w:id="28840872">
          <w:marLeft w:val="0"/>
          <w:marRight w:val="0"/>
          <w:marTop w:val="0"/>
          <w:marBottom w:val="300"/>
          <w:divBdr>
            <w:top w:val="single" w:sz="6" w:space="15" w:color="EDEDED"/>
            <w:left w:val="single" w:sz="6" w:space="15" w:color="EDEDED"/>
            <w:bottom w:val="single" w:sz="6" w:space="15" w:color="EDEDED"/>
            <w:right w:val="single" w:sz="6" w:space="15" w:color="EDEDED"/>
          </w:divBdr>
        </w:div>
        <w:div w:id="28840938">
          <w:marLeft w:val="0"/>
          <w:marRight w:val="0"/>
          <w:marTop w:val="0"/>
          <w:marBottom w:val="0"/>
          <w:divBdr>
            <w:top w:val="none" w:sz="0" w:space="0" w:color="auto"/>
            <w:left w:val="none" w:sz="0" w:space="0" w:color="auto"/>
            <w:bottom w:val="none" w:sz="0" w:space="0" w:color="auto"/>
            <w:right w:val="none" w:sz="0" w:space="0" w:color="auto"/>
          </w:divBdr>
          <w:divsChild>
            <w:div w:id="3284253">
              <w:marLeft w:val="0"/>
              <w:marRight w:val="0"/>
              <w:marTop w:val="0"/>
              <w:marBottom w:val="0"/>
              <w:divBdr>
                <w:top w:val="none" w:sz="0" w:space="0" w:color="auto"/>
                <w:left w:val="none" w:sz="0" w:space="0" w:color="auto"/>
                <w:bottom w:val="none" w:sz="0" w:space="0" w:color="auto"/>
                <w:right w:val="none" w:sz="0" w:space="0" w:color="auto"/>
              </w:divBdr>
            </w:div>
          </w:divsChild>
        </w:div>
        <w:div w:id="28915117">
          <w:marLeft w:val="0"/>
          <w:marRight w:val="0"/>
          <w:marTop w:val="300"/>
          <w:marBottom w:val="0"/>
          <w:divBdr>
            <w:top w:val="none" w:sz="0" w:space="0" w:color="auto"/>
            <w:left w:val="none" w:sz="0" w:space="0" w:color="auto"/>
            <w:bottom w:val="none" w:sz="0" w:space="0" w:color="auto"/>
            <w:right w:val="none" w:sz="0" w:space="0" w:color="auto"/>
          </w:divBdr>
        </w:div>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 w:id="28920702">
          <w:marLeft w:val="0"/>
          <w:marRight w:val="0"/>
          <w:marTop w:val="0"/>
          <w:marBottom w:val="0"/>
          <w:divBdr>
            <w:top w:val="none" w:sz="0" w:space="0" w:color="auto"/>
            <w:left w:val="none" w:sz="0" w:space="0" w:color="auto"/>
            <w:bottom w:val="none" w:sz="0" w:space="0" w:color="auto"/>
            <w:right w:val="none" w:sz="0" w:space="0" w:color="auto"/>
          </w:divBdr>
        </w:div>
        <w:div w:id="28922176">
          <w:marLeft w:val="0"/>
          <w:marRight w:val="0"/>
          <w:marTop w:val="0"/>
          <w:marBottom w:val="0"/>
          <w:divBdr>
            <w:top w:val="none" w:sz="0" w:space="0" w:color="auto"/>
            <w:left w:val="none" w:sz="0" w:space="0" w:color="auto"/>
            <w:bottom w:val="none" w:sz="0" w:space="0" w:color="auto"/>
            <w:right w:val="none" w:sz="0" w:space="0" w:color="auto"/>
          </w:divBdr>
        </w:div>
        <w:div w:id="28922230">
          <w:marLeft w:val="0"/>
          <w:marRight w:val="0"/>
          <w:marTop w:val="300"/>
          <w:marBottom w:val="0"/>
          <w:divBdr>
            <w:top w:val="none" w:sz="0" w:space="0" w:color="auto"/>
            <w:left w:val="none" w:sz="0" w:space="0" w:color="auto"/>
            <w:bottom w:val="none" w:sz="0" w:space="0" w:color="auto"/>
            <w:right w:val="none" w:sz="0" w:space="0" w:color="auto"/>
          </w:divBdr>
          <w:divsChild>
            <w:div w:id="35664529">
              <w:marLeft w:val="0"/>
              <w:marRight w:val="0"/>
              <w:marTop w:val="0"/>
              <w:marBottom w:val="0"/>
              <w:divBdr>
                <w:top w:val="none" w:sz="0" w:space="0" w:color="auto"/>
                <w:left w:val="none" w:sz="0" w:space="0" w:color="auto"/>
                <w:bottom w:val="none" w:sz="0" w:space="0" w:color="auto"/>
                <w:right w:val="none" w:sz="0" w:space="0" w:color="auto"/>
              </w:divBdr>
              <w:divsChild>
                <w:div w:id="426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2875">
          <w:marLeft w:val="0"/>
          <w:marRight w:val="0"/>
          <w:marTop w:val="0"/>
          <w:marBottom w:val="0"/>
          <w:divBdr>
            <w:top w:val="none" w:sz="0" w:space="0" w:color="auto"/>
            <w:left w:val="none" w:sz="0" w:space="0" w:color="auto"/>
            <w:bottom w:val="none" w:sz="0" w:space="0" w:color="auto"/>
            <w:right w:val="none" w:sz="0" w:space="0" w:color="auto"/>
          </w:divBdr>
        </w:div>
        <w:div w:id="28992029">
          <w:marLeft w:val="0"/>
          <w:marRight w:val="0"/>
          <w:marTop w:val="0"/>
          <w:marBottom w:val="0"/>
          <w:divBdr>
            <w:top w:val="none" w:sz="0" w:space="0" w:color="auto"/>
            <w:left w:val="none" w:sz="0" w:space="0" w:color="auto"/>
            <w:bottom w:val="none" w:sz="0" w:space="0" w:color="auto"/>
            <w:right w:val="none" w:sz="0" w:space="0" w:color="auto"/>
          </w:divBdr>
        </w:div>
        <w:div w:id="28994359">
          <w:marLeft w:val="0"/>
          <w:marRight w:val="0"/>
          <w:marTop w:val="0"/>
          <w:marBottom w:val="0"/>
          <w:divBdr>
            <w:top w:val="none" w:sz="0" w:space="0" w:color="auto"/>
            <w:left w:val="none" w:sz="0" w:space="0" w:color="auto"/>
            <w:bottom w:val="none" w:sz="0" w:space="0" w:color="auto"/>
            <w:right w:val="none" w:sz="0" w:space="0" w:color="auto"/>
          </w:divBdr>
        </w:div>
        <w:div w:id="28998656">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29114435">
          <w:marLeft w:val="0"/>
          <w:marRight w:val="0"/>
          <w:marTop w:val="0"/>
          <w:marBottom w:val="0"/>
          <w:divBdr>
            <w:top w:val="none" w:sz="0" w:space="0" w:color="auto"/>
            <w:left w:val="none" w:sz="0" w:space="0" w:color="auto"/>
            <w:bottom w:val="none" w:sz="0" w:space="0" w:color="auto"/>
            <w:right w:val="none" w:sz="0" w:space="0" w:color="auto"/>
          </w:divBdr>
        </w:div>
        <w:div w:id="29116210">
          <w:marLeft w:val="0"/>
          <w:marRight w:val="0"/>
          <w:marTop w:val="0"/>
          <w:marBottom w:val="0"/>
          <w:divBdr>
            <w:top w:val="none" w:sz="0" w:space="0" w:color="auto"/>
            <w:left w:val="none" w:sz="0" w:space="0" w:color="auto"/>
            <w:bottom w:val="none" w:sz="0" w:space="0" w:color="auto"/>
            <w:right w:val="none" w:sz="0" w:space="0" w:color="auto"/>
          </w:divBdr>
        </w:div>
        <w:div w:id="29186380">
          <w:marLeft w:val="0"/>
          <w:marRight w:val="0"/>
          <w:marTop w:val="0"/>
          <w:marBottom w:val="0"/>
          <w:divBdr>
            <w:top w:val="none" w:sz="0" w:space="0" w:color="auto"/>
            <w:left w:val="none" w:sz="0" w:space="0" w:color="auto"/>
            <w:bottom w:val="none" w:sz="0" w:space="0" w:color="auto"/>
            <w:right w:val="none" w:sz="0" w:space="0" w:color="auto"/>
          </w:divBdr>
        </w:div>
        <w:div w:id="29187787">
          <w:marLeft w:val="0"/>
          <w:marRight w:val="0"/>
          <w:marTop w:val="0"/>
          <w:marBottom w:val="0"/>
          <w:divBdr>
            <w:top w:val="none" w:sz="0" w:space="0" w:color="auto"/>
            <w:left w:val="none" w:sz="0" w:space="0" w:color="auto"/>
            <w:bottom w:val="none" w:sz="0" w:space="0" w:color="auto"/>
            <w:right w:val="none" w:sz="0" w:space="0" w:color="auto"/>
          </w:divBdr>
        </w:div>
        <w:div w:id="29192376">
          <w:marLeft w:val="0"/>
          <w:marRight w:val="0"/>
          <w:marTop w:val="0"/>
          <w:marBottom w:val="0"/>
          <w:divBdr>
            <w:top w:val="none" w:sz="0" w:space="0" w:color="auto"/>
            <w:left w:val="none" w:sz="0" w:space="0" w:color="auto"/>
            <w:bottom w:val="none" w:sz="0" w:space="0" w:color="auto"/>
            <w:right w:val="none" w:sz="0" w:space="0" w:color="auto"/>
          </w:divBdr>
        </w:div>
        <w:div w:id="29234185">
          <w:marLeft w:val="0"/>
          <w:marRight w:val="0"/>
          <w:marTop w:val="0"/>
          <w:marBottom w:val="0"/>
          <w:divBdr>
            <w:top w:val="none" w:sz="0" w:space="0" w:color="auto"/>
            <w:left w:val="none" w:sz="0" w:space="0" w:color="auto"/>
            <w:bottom w:val="none" w:sz="0" w:space="0" w:color="auto"/>
            <w:right w:val="none" w:sz="0" w:space="0" w:color="auto"/>
          </w:divBdr>
        </w:div>
        <w:div w:id="29234920">
          <w:marLeft w:val="0"/>
          <w:marRight w:val="0"/>
          <w:marTop w:val="0"/>
          <w:marBottom w:val="0"/>
          <w:divBdr>
            <w:top w:val="none" w:sz="0" w:space="0" w:color="auto"/>
            <w:left w:val="none" w:sz="0" w:space="0" w:color="auto"/>
            <w:bottom w:val="none" w:sz="0" w:space="0" w:color="auto"/>
            <w:right w:val="none" w:sz="0" w:space="0" w:color="auto"/>
          </w:divBdr>
        </w:div>
        <w:div w:id="29261689">
          <w:marLeft w:val="0"/>
          <w:marRight w:val="0"/>
          <w:marTop w:val="0"/>
          <w:marBottom w:val="0"/>
          <w:divBdr>
            <w:top w:val="none" w:sz="0" w:space="0" w:color="auto"/>
            <w:left w:val="none" w:sz="0" w:space="0" w:color="auto"/>
            <w:bottom w:val="none" w:sz="0" w:space="0" w:color="auto"/>
            <w:right w:val="none" w:sz="0" w:space="0" w:color="auto"/>
          </w:divBdr>
        </w:div>
        <w:div w:id="29303268">
          <w:marLeft w:val="0"/>
          <w:marRight w:val="0"/>
          <w:marTop w:val="0"/>
          <w:marBottom w:val="300"/>
          <w:divBdr>
            <w:top w:val="single" w:sz="6" w:space="15" w:color="EDEDED"/>
            <w:left w:val="single" w:sz="6" w:space="15" w:color="EDEDED"/>
            <w:bottom w:val="single" w:sz="6" w:space="15" w:color="EDEDED"/>
            <w:right w:val="single" w:sz="6" w:space="15" w:color="EDEDED"/>
          </w:divBdr>
        </w:div>
        <w:div w:id="29306384">
          <w:marLeft w:val="0"/>
          <w:marRight w:val="0"/>
          <w:marTop w:val="300"/>
          <w:marBottom w:val="0"/>
          <w:divBdr>
            <w:top w:val="none" w:sz="0" w:space="0" w:color="auto"/>
            <w:left w:val="none" w:sz="0" w:space="0" w:color="auto"/>
            <w:bottom w:val="none" w:sz="0" w:space="0" w:color="auto"/>
            <w:right w:val="none" w:sz="0" w:space="0" w:color="auto"/>
          </w:divBdr>
        </w:div>
        <w:div w:id="29308952">
          <w:marLeft w:val="0"/>
          <w:marRight w:val="0"/>
          <w:marTop w:val="0"/>
          <w:marBottom w:val="300"/>
          <w:divBdr>
            <w:top w:val="single" w:sz="6" w:space="15" w:color="EDEDED"/>
            <w:left w:val="single" w:sz="6" w:space="15" w:color="EDEDED"/>
            <w:bottom w:val="single" w:sz="6" w:space="15" w:color="EDEDED"/>
            <w:right w:val="single" w:sz="6" w:space="15" w:color="EDEDED"/>
          </w:divBdr>
        </w:div>
        <w:div w:id="29309333">
          <w:marLeft w:val="0"/>
          <w:marRight w:val="0"/>
          <w:marTop w:val="0"/>
          <w:marBottom w:val="0"/>
          <w:divBdr>
            <w:top w:val="none" w:sz="0" w:space="0" w:color="auto"/>
            <w:left w:val="none" w:sz="0" w:space="0" w:color="auto"/>
            <w:bottom w:val="none" w:sz="0" w:space="0" w:color="auto"/>
            <w:right w:val="none" w:sz="0" w:space="0" w:color="auto"/>
          </w:divBdr>
        </w:div>
        <w:div w:id="29378361">
          <w:marLeft w:val="0"/>
          <w:marRight w:val="0"/>
          <w:marTop w:val="0"/>
          <w:marBottom w:val="0"/>
          <w:divBdr>
            <w:top w:val="none" w:sz="0" w:space="0" w:color="auto"/>
            <w:left w:val="none" w:sz="0" w:space="0" w:color="auto"/>
            <w:bottom w:val="none" w:sz="0" w:space="0" w:color="auto"/>
            <w:right w:val="none" w:sz="0" w:space="0" w:color="auto"/>
          </w:divBdr>
        </w:div>
        <w:div w:id="29380645">
          <w:marLeft w:val="0"/>
          <w:marRight w:val="0"/>
          <w:marTop w:val="0"/>
          <w:marBottom w:val="0"/>
          <w:divBdr>
            <w:top w:val="none" w:sz="0" w:space="0" w:color="auto"/>
            <w:left w:val="none" w:sz="0" w:space="0" w:color="auto"/>
            <w:bottom w:val="none" w:sz="0" w:space="0" w:color="auto"/>
            <w:right w:val="none" w:sz="0" w:space="0" w:color="auto"/>
          </w:divBdr>
        </w:div>
        <w:div w:id="29383988">
          <w:marLeft w:val="0"/>
          <w:marRight w:val="0"/>
          <w:marTop w:val="0"/>
          <w:marBottom w:val="0"/>
          <w:divBdr>
            <w:top w:val="none" w:sz="0" w:space="0" w:color="auto"/>
            <w:left w:val="none" w:sz="0" w:space="0" w:color="auto"/>
            <w:bottom w:val="none" w:sz="0" w:space="0" w:color="auto"/>
            <w:right w:val="none" w:sz="0" w:space="0" w:color="auto"/>
          </w:divBdr>
        </w:div>
        <w:div w:id="29426060">
          <w:marLeft w:val="0"/>
          <w:marRight w:val="0"/>
          <w:marTop w:val="300"/>
          <w:marBottom w:val="0"/>
          <w:divBdr>
            <w:top w:val="none" w:sz="0" w:space="0" w:color="auto"/>
            <w:left w:val="none" w:sz="0" w:space="0" w:color="auto"/>
            <w:bottom w:val="none" w:sz="0" w:space="0" w:color="auto"/>
            <w:right w:val="none" w:sz="0" w:space="0" w:color="auto"/>
          </w:divBdr>
        </w:div>
        <w:div w:id="29452234">
          <w:marLeft w:val="0"/>
          <w:marRight w:val="0"/>
          <w:marTop w:val="0"/>
          <w:marBottom w:val="300"/>
          <w:divBdr>
            <w:top w:val="single" w:sz="6" w:space="15" w:color="EDEDED"/>
            <w:left w:val="single" w:sz="6" w:space="15" w:color="EDEDED"/>
            <w:bottom w:val="single" w:sz="6" w:space="15" w:color="EDEDED"/>
            <w:right w:val="single" w:sz="6" w:space="15" w:color="EDEDED"/>
          </w:divBdr>
        </w:div>
        <w:div w:id="29453392">
          <w:marLeft w:val="0"/>
          <w:marRight w:val="0"/>
          <w:marTop w:val="0"/>
          <w:marBottom w:val="0"/>
          <w:divBdr>
            <w:top w:val="none" w:sz="0" w:space="0" w:color="auto"/>
            <w:left w:val="none" w:sz="0" w:space="0" w:color="auto"/>
            <w:bottom w:val="none" w:sz="0" w:space="0" w:color="auto"/>
            <w:right w:val="none" w:sz="0" w:space="0" w:color="auto"/>
          </w:divBdr>
        </w:div>
        <w:div w:id="29499939">
          <w:marLeft w:val="0"/>
          <w:marRight w:val="0"/>
          <w:marTop w:val="0"/>
          <w:marBottom w:val="0"/>
          <w:divBdr>
            <w:top w:val="none" w:sz="0" w:space="0" w:color="auto"/>
            <w:left w:val="none" w:sz="0" w:space="0" w:color="auto"/>
            <w:bottom w:val="none" w:sz="0" w:space="0" w:color="auto"/>
            <w:right w:val="none" w:sz="0" w:space="0" w:color="auto"/>
          </w:divBdr>
        </w:div>
        <w:div w:id="29503512">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
        <w:div w:id="29571967">
          <w:marLeft w:val="0"/>
          <w:marRight w:val="0"/>
          <w:marTop w:val="0"/>
          <w:marBottom w:val="0"/>
          <w:divBdr>
            <w:top w:val="none" w:sz="0" w:space="0" w:color="auto"/>
            <w:left w:val="none" w:sz="0" w:space="0" w:color="auto"/>
            <w:bottom w:val="none" w:sz="0" w:space="0" w:color="auto"/>
            <w:right w:val="none" w:sz="0" w:space="0" w:color="auto"/>
          </w:divBdr>
        </w:div>
        <w:div w:id="29577845">
          <w:marLeft w:val="0"/>
          <w:marRight w:val="0"/>
          <w:marTop w:val="0"/>
          <w:marBottom w:val="0"/>
          <w:divBdr>
            <w:top w:val="none" w:sz="0" w:space="0" w:color="auto"/>
            <w:left w:val="none" w:sz="0" w:space="0" w:color="auto"/>
            <w:bottom w:val="none" w:sz="0" w:space="0" w:color="auto"/>
            <w:right w:val="none" w:sz="0" w:space="0" w:color="auto"/>
          </w:divBdr>
        </w:div>
        <w:div w:id="29578978">
          <w:marLeft w:val="0"/>
          <w:marRight w:val="0"/>
          <w:marTop w:val="0"/>
          <w:marBottom w:val="0"/>
          <w:divBdr>
            <w:top w:val="none" w:sz="0" w:space="0" w:color="auto"/>
            <w:left w:val="none" w:sz="0" w:space="0" w:color="auto"/>
            <w:bottom w:val="none" w:sz="0" w:space="0" w:color="auto"/>
            <w:right w:val="none" w:sz="0" w:space="0" w:color="auto"/>
          </w:divBdr>
        </w:div>
        <w:div w:id="29645035">
          <w:marLeft w:val="0"/>
          <w:marRight w:val="0"/>
          <w:marTop w:val="0"/>
          <w:marBottom w:val="0"/>
          <w:divBdr>
            <w:top w:val="none" w:sz="0" w:space="0" w:color="auto"/>
            <w:left w:val="none" w:sz="0" w:space="0" w:color="auto"/>
            <w:bottom w:val="none" w:sz="0" w:space="0" w:color="auto"/>
            <w:right w:val="none" w:sz="0" w:space="0" w:color="auto"/>
          </w:divBdr>
        </w:div>
        <w:div w:id="29646367">
          <w:marLeft w:val="0"/>
          <w:marRight w:val="0"/>
          <w:marTop w:val="0"/>
          <w:marBottom w:val="0"/>
          <w:divBdr>
            <w:top w:val="none" w:sz="0" w:space="0" w:color="auto"/>
            <w:left w:val="none" w:sz="0" w:space="0" w:color="auto"/>
            <w:bottom w:val="none" w:sz="0" w:space="0" w:color="auto"/>
            <w:right w:val="none" w:sz="0" w:space="0" w:color="auto"/>
          </w:divBdr>
        </w:div>
        <w:div w:id="29646992">
          <w:marLeft w:val="0"/>
          <w:marRight w:val="0"/>
          <w:marTop w:val="0"/>
          <w:marBottom w:val="0"/>
          <w:divBdr>
            <w:top w:val="none" w:sz="0" w:space="0" w:color="auto"/>
            <w:left w:val="none" w:sz="0" w:space="0" w:color="auto"/>
            <w:bottom w:val="none" w:sz="0" w:space="0" w:color="auto"/>
            <w:right w:val="none" w:sz="0" w:space="0" w:color="auto"/>
          </w:divBdr>
        </w:div>
        <w:div w:id="29651050">
          <w:marLeft w:val="0"/>
          <w:marRight w:val="0"/>
          <w:marTop w:val="0"/>
          <w:marBottom w:val="300"/>
          <w:divBdr>
            <w:top w:val="single" w:sz="6" w:space="15" w:color="EDEDED"/>
            <w:left w:val="single" w:sz="6" w:space="15" w:color="EDEDED"/>
            <w:bottom w:val="single" w:sz="6" w:space="15" w:color="EDEDED"/>
            <w:right w:val="single" w:sz="6" w:space="15" w:color="EDEDED"/>
          </w:divBdr>
        </w:div>
        <w:div w:id="29691458">
          <w:marLeft w:val="0"/>
          <w:marRight w:val="0"/>
          <w:marTop w:val="0"/>
          <w:marBottom w:val="300"/>
          <w:divBdr>
            <w:top w:val="single" w:sz="6" w:space="15" w:color="EDEDED"/>
            <w:left w:val="single" w:sz="6" w:space="15" w:color="EDEDED"/>
            <w:bottom w:val="single" w:sz="6" w:space="15" w:color="EDEDED"/>
            <w:right w:val="single" w:sz="6" w:space="15" w:color="EDEDED"/>
          </w:divBdr>
        </w:div>
        <w:div w:id="29696765">
          <w:marLeft w:val="0"/>
          <w:marRight w:val="0"/>
          <w:marTop w:val="0"/>
          <w:marBottom w:val="0"/>
          <w:divBdr>
            <w:top w:val="none" w:sz="0" w:space="0" w:color="auto"/>
            <w:left w:val="none" w:sz="0" w:space="0" w:color="auto"/>
            <w:bottom w:val="none" w:sz="0" w:space="0" w:color="auto"/>
            <w:right w:val="none" w:sz="0" w:space="0" w:color="auto"/>
          </w:divBdr>
        </w:div>
        <w:div w:id="29764757">
          <w:marLeft w:val="0"/>
          <w:marRight w:val="0"/>
          <w:marTop w:val="0"/>
          <w:marBottom w:val="0"/>
          <w:divBdr>
            <w:top w:val="none" w:sz="0" w:space="0" w:color="auto"/>
            <w:left w:val="none" w:sz="0" w:space="0" w:color="auto"/>
            <w:bottom w:val="none" w:sz="0" w:space="0" w:color="auto"/>
            <w:right w:val="none" w:sz="0" w:space="0" w:color="auto"/>
          </w:divBdr>
        </w:div>
        <w:div w:id="29766587">
          <w:marLeft w:val="0"/>
          <w:marRight w:val="0"/>
          <w:marTop w:val="0"/>
          <w:marBottom w:val="300"/>
          <w:divBdr>
            <w:top w:val="single" w:sz="6" w:space="15" w:color="EDEDED"/>
            <w:left w:val="single" w:sz="6" w:space="15" w:color="EDEDED"/>
            <w:bottom w:val="single" w:sz="6" w:space="15" w:color="EDEDED"/>
            <w:right w:val="single" w:sz="6" w:space="15" w:color="EDEDED"/>
          </w:divBdr>
        </w:div>
        <w:div w:id="29770639">
          <w:marLeft w:val="0"/>
          <w:marRight w:val="0"/>
          <w:marTop w:val="0"/>
          <w:marBottom w:val="300"/>
          <w:divBdr>
            <w:top w:val="single" w:sz="6" w:space="15" w:color="EDEDED"/>
            <w:left w:val="single" w:sz="6" w:space="15" w:color="EDEDED"/>
            <w:bottom w:val="single" w:sz="6" w:space="15" w:color="EDEDED"/>
            <w:right w:val="single" w:sz="6" w:space="15" w:color="EDEDED"/>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29840302">
          <w:marLeft w:val="0"/>
          <w:marRight w:val="0"/>
          <w:marTop w:val="0"/>
          <w:marBottom w:val="0"/>
          <w:divBdr>
            <w:top w:val="none" w:sz="0" w:space="0" w:color="auto"/>
            <w:left w:val="none" w:sz="0" w:space="0" w:color="auto"/>
            <w:bottom w:val="none" w:sz="0" w:space="0" w:color="auto"/>
            <w:right w:val="none" w:sz="0" w:space="0" w:color="auto"/>
          </w:divBdr>
        </w:div>
        <w:div w:id="29843861">
          <w:marLeft w:val="0"/>
          <w:marRight w:val="0"/>
          <w:marTop w:val="300"/>
          <w:marBottom w:val="0"/>
          <w:divBdr>
            <w:top w:val="none" w:sz="0" w:space="0" w:color="auto"/>
            <w:left w:val="none" w:sz="0" w:space="0" w:color="auto"/>
            <w:bottom w:val="none" w:sz="0" w:space="0" w:color="auto"/>
            <w:right w:val="none" w:sz="0" w:space="0" w:color="auto"/>
          </w:divBdr>
        </w:div>
        <w:div w:id="29845123">
          <w:marLeft w:val="0"/>
          <w:marRight w:val="0"/>
          <w:marTop w:val="0"/>
          <w:marBottom w:val="0"/>
          <w:divBdr>
            <w:top w:val="none" w:sz="0" w:space="0" w:color="auto"/>
            <w:left w:val="none" w:sz="0" w:space="0" w:color="auto"/>
            <w:bottom w:val="none" w:sz="0" w:space="0" w:color="auto"/>
            <w:right w:val="none" w:sz="0" w:space="0" w:color="auto"/>
          </w:divBdr>
        </w:div>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 w:id="29884633">
          <w:marLeft w:val="0"/>
          <w:marRight w:val="0"/>
          <w:marTop w:val="0"/>
          <w:marBottom w:val="0"/>
          <w:divBdr>
            <w:top w:val="none" w:sz="0" w:space="0" w:color="auto"/>
            <w:left w:val="none" w:sz="0" w:space="0" w:color="auto"/>
            <w:bottom w:val="none" w:sz="0" w:space="0" w:color="auto"/>
            <w:right w:val="none" w:sz="0" w:space="0" w:color="auto"/>
          </w:divBdr>
        </w:div>
        <w:div w:id="29887081">
          <w:marLeft w:val="0"/>
          <w:marRight w:val="0"/>
          <w:marTop w:val="0"/>
          <w:marBottom w:val="300"/>
          <w:divBdr>
            <w:top w:val="single" w:sz="6" w:space="15" w:color="EDEDED"/>
            <w:left w:val="single" w:sz="6" w:space="15" w:color="EDEDED"/>
            <w:bottom w:val="single" w:sz="6" w:space="15" w:color="EDEDED"/>
            <w:right w:val="single" w:sz="6" w:space="15" w:color="EDEDED"/>
          </w:divBdr>
        </w:div>
        <w:div w:id="29887284">
          <w:marLeft w:val="0"/>
          <w:marRight w:val="0"/>
          <w:marTop w:val="300"/>
          <w:marBottom w:val="0"/>
          <w:divBdr>
            <w:top w:val="none" w:sz="0" w:space="0" w:color="auto"/>
            <w:left w:val="none" w:sz="0" w:space="0" w:color="auto"/>
            <w:bottom w:val="none" w:sz="0" w:space="0" w:color="auto"/>
            <w:right w:val="none" w:sz="0" w:space="0" w:color="auto"/>
          </w:divBdr>
          <w:divsChild>
            <w:div w:id="32773822">
              <w:marLeft w:val="0"/>
              <w:marRight w:val="0"/>
              <w:marTop w:val="0"/>
              <w:marBottom w:val="0"/>
              <w:divBdr>
                <w:top w:val="none" w:sz="0" w:space="0" w:color="auto"/>
                <w:left w:val="none" w:sz="0" w:space="0" w:color="auto"/>
                <w:bottom w:val="none" w:sz="0" w:space="0" w:color="auto"/>
                <w:right w:val="none" w:sz="0" w:space="0" w:color="auto"/>
              </w:divBdr>
            </w:div>
          </w:divsChild>
        </w:div>
        <w:div w:id="29890091">
          <w:marLeft w:val="0"/>
          <w:marRight w:val="0"/>
          <w:marTop w:val="0"/>
          <w:marBottom w:val="0"/>
          <w:divBdr>
            <w:top w:val="none" w:sz="0" w:space="0" w:color="auto"/>
            <w:left w:val="none" w:sz="0" w:space="0" w:color="auto"/>
            <w:bottom w:val="none" w:sz="0" w:space="0" w:color="auto"/>
            <w:right w:val="none" w:sz="0" w:space="0" w:color="auto"/>
          </w:divBdr>
        </w:div>
        <w:div w:id="29916037">
          <w:marLeft w:val="0"/>
          <w:marRight w:val="0"/>
          <w:marTop w:val="300"/>
          <w:marBottom w:val="0"/>
          <w:divBdr>
            <w:top w:val="none" w:sz="0" w:space="0" w:color="auto"/>
            <w:left w:val="none" w:sz="0" w:space="0" w:color="auto"/>
            <w:bottom w:val="none" w:sz="0" w:space="0" w:color="auto"/>
            <w:right w:val="none" w:sz="0" w:space="0" w:color="auto"/>
          </w:divBdr>
        </w:div>
        <w:div w:id="29916344">
          <w:marLeft w:val="0"/>
          <w:marRight w:val="0"/>
          <w:marTop w:val="0"/>
          <w:marBottom w:val="0"/>
          <w:divBdr>
            <w:top w:val="none" w:sz="0" w:space="0" w:color="auto"/>
            <w:left w:val="none" w:sz="0" w:space="0" w:color="auto"/>
            <w:bottom w:val="none" w:sz="0" w:space="0" w:color="auto"/>
            <w:right w:val="none" w:sz="0" w:space="0" w:color="auto"/>
          </w:divBdr>
        </w:div>
        <w:div w:id="29957827">
          <w:marLeft w:val="0"/>
          <w:marRight w:val="0"/>
          <w:marTop w:val="300"/>
          <w:marBottom w:val="0"/>
          <w:divBdr>
            <w:top w:val="none" w:sz="0" w:space="0" w:color="auto"/>
            <w:left w:val="none" w:sz="0" w:space="0" w:color="auto"/>
            <w:bottom w:val="none" w:sz="0" w:space="0" w:color="auto"/>
            <w:right w:val="none" w:sz="0" w:space="0" w:color="auto"/>
          </w:divBdr>
        </w:div>
        <w:div w:id="29961914">
          <w:marLeft w:val="0"/>
          <w:marRight w:val="0"/>
          <w:marTop w:val="0"/>
          <w:marBottom w:val="0"/>
          <w:divBdr>
            <w:top w:val="none" w:sz="0" w:space="0" w:color="auto"/>
            <w:left w:val="none" w:sz="0" w:space="0" w:color="auto"/>
            <w:bottom w:val="none" w:sz="0" w:space="0" w:color="auto"/>
            <w:right w:val="none" w:sz="0" w:space="0" w:color="auto"/>
          </w:divBdr>
          <w:divsChild>
            <w:div w:id="265113065">
              <w:marLeft w:val="0"/>
              <w:marRight w:val="0"/>
              <w:marTop w:val="0"/>
              <w:marBottom w:val="0"/>
              <w:divBdr>
                <w:top w:val="none" w:sz="0" w:space="0" w:color="auto"/>
                <w:left w:val="none" w:sz="0" w:space="0" w:color="auto"/>
                <w:bottom w:val="none" w:sz="0" w:space="0" w:color="auto"/>
                <w:right w:val="none" w:sz="0" w:space="0" w:color="auto"/>
              </w:divBdr>
            </w:div>
          </w:divsChild>
        </w:div>
        <w:div w:id="29963337">
          <w:marLeft w:val="0"/>
          <w:marRight w:val="0"/>
          <w:marTop w:val="0"/>
          <w:marBottom w:val="0"/>
          <w:divBdr>
            <w:top w:val="none" w:sz="0" w:space="0" w:color="auto"/>
            <w:left w:val="none" w:sz="0" w:space="0" w:color="auto"/>
            <w:bottom w:val="none" w:sz="0" w:space="0" w:color="auto"/>
            <w:right w:val="none" w:sz="0" w:space="0" w:color="auto"/>
          </w:divBdr>
        </w:div>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034487">
          <w:marLeft w:val="0"/>
          <w:marRight w:val="0"/>
          <w:marTop w:val="300"/>
          <w:marBottom w:val="0"/>
          <w:divBdr>
            <w:top w:val="none" w:sz="0" w:space="0" w:color="auto"/>
            <w:left w:val="none" w:sz="0" w:space="0" w:color="auto"/>
            <w:bottom w:val="none" w:sz="0" w:space="0" w:color="auto"/>
            <w:right w:val="none" w:sz="0" w:space="0" w:color="auto"/>
          </w:divBdr>
        </w:div>
        <w:div w:id="30039811">
          <w:marLeft w:val="0"/>
          <w:marRight w:val="0"/>
          <w:marTop w:val="0"/>
          <w:marBottom w:val="300"/>
          <w:divBdr>
            <w:top w:val="single" w:sz="6" w:space="15" w:color="EDEDED"/>
            <w:left w:val="single" w:sz="6" w:space="15" w:color="EDEDED"/>
            <w:bottom w:val="single" w:sz="6" w:space="15" w:color="EDEDED"/>
            <w:right w:val="single" w:sz="6" w:space="15" w:color="EDEDED"/>
          </w:divBdr>
        </w:div>
        <w:div w:id="3008191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
        <w:div w:id="30107067">
          <w:marLeft w:val="0"/>
          <w:marRight w:val="0"/>
          <w:marTop w:val="0"/>
          <w:marBottom w:val="0"/>
          <w:divBdr>
            <w:top w:val="none" w:sz="0" w:space="0" w:color="auto"/>
            <w:left w:val="none" w:sz="0" w:space="0" w:color="auto"/>
            <w:bottom w:val="none" w:sz="0" w:space="0" w:color="auto"/>
            <w:right w:val="none" w:sz="0" w:space="0" w:color="auto"/>
          </w:divBdr>
        </w:div>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 w:id="30156016">
          <w:marLeft w:val="0"/>
          <w:marRight w:val="0"/>
          <w:marTop w:val="0"/>
          <w:marBottom w:val="0"/>
          <w:divBdr>
            <w:top w:val="none" w:sz="0" w:space="0" w:color="auto"/>
            <w:left w:val="none" w:sz="0" w:space="0" w:color="auto"/>
            <w:bottom w:val="none" w:sz="0" w:space="0" w:color="auto"/>
            <w:right w:val="none" w:sz="0" w:space="0" w:color="auto"/>
          </w:divBdr>
        </w:div>
        <w:div w:id="30157134">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
        <w:div w:id="30232463">
          <w:marLeft w:val="0"/>
          <w:marRight w:val="0"/>
          <w:marTop w:val="0"/>
          <w:marBottom w:val="0"/>
          <w:divBdr>
            <w:top w:val="none" w:sz="0" w:space="0" w:color="auto"/>
            <w:left w:val="none" w:sz="0" w:space="0" w:color="auto"/>
            <w:bottom w:val="none" w:sz="0" w:space="0" w:color="auto"/>
            <w:right w:val="none" w:sz="0" w:space="0" w:color="auto"/>
          </w:divBdr>
        </w:div>
        <w:div w:id="30301032">
          <w:marLeft w:val="0"/>
          <w:marRight w:val="0"/>
          <w:marTop w:val="0"/>
          <w:marBottom w:val="0"/>
          <w:divBdr>
            <w:top w:val="none" w:sz="0" w:space="0" w:color="auto"/>
            <w:left w:val="none" w:sz="0" w:space="0" w:color="auto"/>
            <w:bottom w:val="none" w:sz="0" w:space="0" w:color="auto"/>
            <w:right w:val="none" w:sz="0" w:space="0" w:color="auto"/>
          </w:divBdr>
        </w:div>
        <w:div w:id="30302324">
          <w:marLeft w:val="0"/>
          <w:marRight w:val="0"/>
          <w:marTop w:val="0"/>
          <w:marBottom w:val="0"/>
          <w:divBdr>
            <w:top w:val="none" w:sz="0" w:space="0" w:color="auto"/>
            <w:left w:val="none" w:sz="0" w:space="0" w:color="auto"/>
            <w:bottom w:val="none" w:sz="0" w:space="0" w:color="auto"/>
            <w:right w:val="none" w:sz="0" w:space="0" w:color="auto"/>
          </w:divBdr>
        </w:div>
        <w:div w:id="30303335">
          <w:marLeft w:val="0"/>
          <w:marRight w:val="0"/>
          <w:marTop w:val="0"/>
          <w:marBottom w:val="0"/>
          <w:divBdr>
            <w:top w:val="none" w:sz="0" w:space="0" w:color="auto"/>
            <w:left w:val="none" w:sz="0" w:space="0" w:color="auto"/>
            <w:bottom w:val="none" w:sz="0" w:space="0" w:color="auto"/>
            <w:right w:val="none" w:sz="0" w:space="0" w:color="auto"/>
          </w:divBdr>
        </w:div>
        <w:div w:id="30303840">
          <w:marLeft w:val="0"/>
          <w:marRight w:val="0"/>
          <w:marTop w:val="0"/>
          <w:marBottom w:val="0"/>
          <w:divBdr>
            <w:top w:val="none" w:sz="0" w:space="0" w:color="auto"/>
            <w:left w:val="none" w:sz="0" w:space="0" w:color="auto"/>
            <w:bottom w:val="none" w:sz="0" w:space="0" w:color="auto"/>
            <w:right w:val="none" w:sz="0" w:space="0" w:color="auto"/>
          </w:divBdr>
        </w:div>
        <w:div w:id="30307018">
          <w:marLeft w:val="0"/>
          <w:marRight w:val="0"/>
          <w:marTop w:val="0"/>
          <w:marBottom w:val="0"/>
          <w:divBdr>
            <w:top w:val="none" w:sz="0" w:space="0" w:color="auto"/>
            <w:left w:val="none" w:sz="0" w:space="0" w:color="auto"/>
            <w:bottom w:val="none" w:sz="0" w:space="0" w:color="auto"/>
            <w:right w:val="none" w:sz="0" w:space="0" w:color="auto"/>
          </w:divBdr>
        </w:div>
        <w:div w:id="30308285">
          <w:marLeft w:val="0"/>
          <w:marRight w:val="0"/>
          <w:marTop w:val="0"/>
          <w:marBottom w:val="0"/>
          <w:divBdr>
            <w:top w:val="none" w:sz="0" w:space="0" w:color="auto"/>
            <w:left w:val="none" w:sz="0" w:space="0" w:color="auto"/>
            <w:bottom w:val="none" w:sz="0" w:space="0" w:color="auto"/>
            <w:right w:val="none" w:sz="0" w:space="0" w:color="auto"/>
          </w:divBdr>
        </w:div>
        <w:div w:id="30346348">
          <w:marLeft w:val="0"/>
          <w:marRight w:val="0"/>
          <w:marTop w:val="0"/>
          <w:marBottom w:val="0"/>
          <w:divBdr>
            <w:top w:val="none" w:sz="0" w:space="0" w:color="auto"/>
            <w:left w:val="none" w:sz="0" w:space="0" w:color="auto"/>
            <w:bottom w:val="none" w:sz="0" w:space="0" w:color="auto"/>
            <w:right w:val="none" w:sz="0" w:space="0" w:color="auto"/>
          </w:divBdr>
        </w:div>
        <w:div w:id="30348681">
          <w:marLeft w:val="0"/>
          <w:marRight w:val="0"/>
          <w:marTop w:val="0"/>
          <w:marBottom w:val="0"/>
          <w:divBdr>
            <w:top w:val="none" w:sz="0" w:space="0" w:color="auto"/>
            <w:left w:val="none" w:sz="0" w:space="0" w:color="auto"/>
            <w:bottom w:val="none" w:sz="0" w:space="0" w:color="auto"/>
            <w:right w:val="none" w:sz="0" w:space="0" w:color="auto"/>
          </w:divBdr>
        </w:div>
        <w:div w:id="30349233">
          <w:marLeft w:val="0"/>
          <w:marRight w:val="0"/>
          <w:marTop w:val="0"/>
          <w:marBottom w:val="0"/>
          <w:divBdr>
            <w:top w:val="none" w:sz="0" w:space="0" w:color="auto"/>
            <w:left w:val="none" w:sz="0" w:space="0" w:color="auto"/>
            <w:bottom w:val="none" w:sz="0" w:space="0" w:color="auto"/>
            <w:right w:val="none" w:sz="0" w:space="0" w:color="auto"/>
          </w:divBdr>
        </w:div>
        <w:div w:id="30350449">
          <w:marLeft w:val="0"/>
          <w:marRight w:val="0"/>
          <w:marTop w:val="0"/>
          <w:marBottom w:val="0"/>
          <w:divBdr>
            <w:top w:val="none" w:sz="0" w:space="0" w:color="auto"/>
            <w:left w:val="none" w:sz="0" w:space="0" w:color="auto"/>
            <w:bottom w:val="none" w:sz="0" w:space="0" w:color="auto"/>
            <w:right w:val="none" w:sz="0" w:space="0" w:color="auto"/>
          </w:divBdr>
        </w:div>
        <w:div w:id="30375700">
          <w:marLeft w:val="0"/>
          <w:marRight w:val="0"/>
          <w:marTop w:val="0"/>
          <w:marBottom w:val="0"/>
          <w:divBdr>
            <w:top w:val="none" w:sz="0" w:space="0" w:color="auto"/>
            <w:left w:val="none" w:sz="0" w:space="0" w:color="auto"/>
            <w:bottom w:val="none" w:sz="0" w:space="0" w:color="auto"/>
            <w:right w:val="none" w:sz="0" w:space="0" w:color="auto"/>
          </w:divBdr>
        </w:div>
        <w:div w:id="30420092">
          <w:marLeft w:val="0"/>
          <w:marRight w:val="0"/>
          <w:marTop w:val="300"/>
          <w:marBottom w:val="0"/>
          <w:divBdr>
            <w:top w:val="none" w:sz="0" w:space="0" w:color="auto"/>
            <w:left w:val="none" w:sz="0" w:space="0" w:color="auto"/>
            <w:bottom w:val="none" w:sz="0" w:space="0" w:color="auto"/>
            <w:right w:val="none" w:sz="0" w:space="0" w:color="auto"/>
          </w:divBdr>
        </w:div>
        <w:div w:id="30422027">
          <w:marLeft w:val="0"/>
          <w:marRight w:val="0"/>
          <w:marTop w:val="0"/>
          <w:marBottom w:val="300"/>
          <w:divBdr>
            <w:top w:val="single" w:sz="6" w:space="15" w:color="EDEDED"/>
            <w:left w:val="single" w:sz="6" w:space="15" w:color="EDEDED"/>
            <w:bottom w:val="single" w:sz="6" w:space="15" w:color="EDEDED"/>
            <w:right w:val="single" w:sz="6" w:space="15" w:color="EDEDED"/>
          </w:divBdr>
        </w:div>
        <w:div w:id="30424207">
          <w:marLeft w:val="0"/>
          <w:marRight w:val="0"/>
          <w:marTop w:val="300"/>
          <w:marBottom w:val="0"/>
          <w:divBdr>
            <w:top w:val="none" w:sz="0" w:space="0" w:color="auto"/>
            <w:left w:val="none" w:sz="0" w:space="0" w:color="auto"/>
            <w:bottom w:val="none" w:sz="0" w:space="0" w:color="auto"/>
            <w:right w:val="none" w:sz="0" w:space="0" w:color="auto"/>
          </w:divBdr>
        </w:div>
        <w:div w:id="30493715">
          <w:marLeft w:val="0"/>
          <w:marRight w:val="0"/>
          <w:marTop w:val="0"/>
          <w:marBottom w:val="0"/>
          <w:divBdr>
            <w:top w:val="none" w:sz="0" w:space="0" w:color="auto"/>
            <w:left w:val="none" w:sz="0" w:space="0" w:color="auto"/>
            <w:bottom w:val="none" w:sz="0" w:space="0" w:color="auto"/>
            <w:right w:val="none" w:sz="0" w:space="0" w:color="auto"/>
          </w:divBdr>
        </w:div>
        <w:div w:id="30495446">
          <w:marLeft w:val="0"/>
          <w:marRight w:val="0"/>
          <w:marTop w:val="0"/>
          <w:marBottom w:val="0"/>
          <w:divBdr>
            <w:top w:val="none" w:sz="0" w:space="0" w:color="auto"/>
            <w:left w:val="none" w:sz="0" w:space="0" w:color="auto"/>
            <w:bottom w:val="none" w:sz="0" w:space="0" w:color="auto"/>
            <w:right w:val="none" w:sz="0" w:space="0" w:color="auto"/>
          </w:divBdr>
        </w:div>
        <w:div w:id="30501578">
          <w:marLeft w:val="0"/>
          <w:marRight w:val="0"/>
          <w:marTop w:val="0"/>
          <w:marBottom w:val="0"/>
          <w:divBdr>
            <w:top w:val="none" w:sz="0" w:space="0" w:color="auto"/>
            <w:left w:val="none" w:sz="0" w:space="0" w:color="auto"/>
            <w:bottom w:val="none" w:sz="0" w:space="0" w:color="auto"/>
            <w:right w:val="none" w:sz="0" w:space="0" w:color="auto"/>
          </w:divBdr>
        </w:div>
        <w:div w:id="30613867">
          <w:marLeft w:val="0"/>
          <w:marRight w:val="0"/>
          <w:marTop w:val="0"/>
          <w:marBottom w:val="300"/>
          <w:divBdr>
            <w:top w:val="single" w:sz="6" w:space="15" w:color="EDEDED"/>
            <w:left w:val="single" w:sz="6" w:space="15" w:color="EDEDED"/>
            <w:bottom w:val="single" w:sz="6" w:space="15" w:color="EDEDED"/>
            <w:right w:val="single" w:sz="6" w:space="15" w:color="EDEDED"/>
          </w:divBdr>
        </w:div>
        <w:div w:id="30615695">
          <w:marLeft w:val="0"/>
          <w:marRight w:val="0"/>
          <w:marTop w:val="0"/>
          <w:marBottom w:val="0"/>
          <w:divBdr>
            <w:top w:val="none" w:sz="0" w:space="0" w:color="auto"/>
            <w:left w:val="none" w:sz="0" w:space="0" w:color="auto"/>
            <w:bottom w:val="none" w:sz="0" w:space="0" w:color="auto"/>
            <w:right w:val="none" w:sz="0" w:space="0" w:color="auto"/>
          </w:divBdr>
        </w:div>
        <w:div w:id="30619050">
          <w:marLeft w:val="0"/>
          <w:marRight w:val="0"/>
          <w:marTop w:val="0"/>
          <w:marBottom w:val="0"/>
          <w:divBdr>
            <w:top w:val="none" w:sz="0" w:space="0" w:color="auto"/>
            <w:left w:val="none" w:sz="0" w:space="0" w:color="auto"/>
            <w:bottom w:val="none" w:sz="0" w:space="0" w:color="auto"/>
            <w:right w:val="none" w:sz="0" w:space="0" w:color="auto"/>
          </w:divBdr>
        </w:div>
        <w:div w:id="30620830">
          <w:marLeft w:val="0"/>
          <w:marRight w:val="0"/>
          <w:marTop w:val="0"/>
          <w:marBottom w:val="0"/>
          <w:divBdr>
            <w:top w:val="none" w:sz="0" w:space="0" w:color="auto"/>
            <w:left w:val="none" w:sz="0" w:space="0" w:color="auto"/>
            <w:bottom w:val="none" w:sz="0" w:space="0" w:color="auto"/>
            <w:right w:val="none" w:sz="0" w:space="0" w:color="auto"/>
          </w:divBdr>
        </w:div>
        <w:div w:id="30691960">
          <w:marLeft w:val="0"/>
          <w:marRight w:val="0"/>
          <w:marTop w:val="0"/>
          <w:marBottom w:val="0"/>
          <w:divBdr>
            <w:top w:val="none" w:sz="0" w:space="0" w:color="auto"/>
            <w:left w:val="none" w:sz="0" w:space="0" w:color="auto"/>
            <w:bottom w:val="none" w:sz="0" w:space="0" w:color="auto"/>
            <w:right w:val="none" w:sz="0" w:space="0" w:color="auto"/>
          </w:divBdr>
        </w:div>
        <w:div w:id="30692858">
          <w:marLeft w:val="0"/>
          <w:marRight w:val="0"/>
          <w:marTop w:val="0"/>
          <w:marBottom w:val="0"/>
          <w:divBdr>
            <w:top w:val="none" w:sz="0" w:space="0" w:color="auto"/>
            <w:left w:val="none" w:sz="0" w:space="0" w:color="auto"/>
            <w:bottom w:val="none" w:sz="0" w:space="0" w:color="auto"/>
            <w:right w:val="none" w:sz="0" w:space="0" w:color="auto"/>
          </w:divBdr>
        </w:div>
        <w:div w:id="30695613">
          <w:marLeft w:val="0"/>
          <w:marRight w:val="0"/>
          <w:marTop w:val="300"/>
          <w:marBottom w:val="0"/>
          <w:divBdr>
            <w:top w:val="none" w:sz="0" w:space="0" w:color="auto"/>
            <w:left w:val="none" w:sz="0" w:space="0" w:color="auto"/>
            <w:bottom w:val="none" w:sz="0" w:space="0" w:color="auto"/>
            <w:right w:val="none" w:sz="0" w:space="0" w:color="auto"/>
          </w:divBdr>
        </w:div>
        <w:div w:id="30695716">
          <w:marLeft w:val="0"/>
          <w:marRight w:val="0"/>
          <w:marTop w:val="300"/>
          <w:marBottom w:val="0"/>
          <w:divBdr>
            <w:top w:val="none" w:sz="0" w:space="0" w:color="auto"/>
            <w:left w:val="none" w:sz="0" w:space="0" w:color="auto"/>
            <w:bottom w:val="none" w:sz="0" w:space="0" w:color="auto"/>
            <w:right w:val="none" w:sz="0" w:space="0" w:color="auto"/>
          </w:divBdr>
        </w:div>
        <w:div w:id="30737811">
          <w:marLeft w:val="0"/>
          <w:marRight w:val="0"/>
          <w:marTop w:val="0"/>
          <w:marBottom w:val="0"/>
          <w:divBdr>
            <w:top w:val="none" w:sz="0" w:space="0" w:color="auto"/>
            <w:left w:val="none" w:sz="0" w:space="0" w:color="auto"/>
            <w:bottom w:val="none" w:sz="0" w:space="0" w:color="auto"/>
            <w:right w:val="none" w:sz="0" w:space="0" w:color="auto"/>
          </w:divBdr>
        </w:div>
        <w:div w:id="30738792">
          <w:marLeft w:val="0"/>
          <w:marRight w:val="0"/>
          <w:marTop w:val="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
        <w:div w:id="30808031">
          <w:marLeft w:val="0"/>
          <w:marRight w:val="0"/>
          <w:marTop w:val="300"/>
          <w:marBottom w:val="0"/>
          <w:divBdr>
            <w:top w:val="none" w:sz="0" w:space="0" w:color="auto"/>
            <w:left w:val="none" w:sz="0" w:space="0" w:color="auto"/>
            <w:bottom w:val="none" w:sz="0" w:space="0" w:color="auto"/>
            <w:right w:val="none" w:sz="0" w:space="0" w:color="auto"/>
          </w:divBdr>
        </w:div>
        <w:div w:id="30809307">
          <w:marLeft w:val="0"/>
          <w:marRight w:val="0"/>
          <w:marTop w:val="0"/>
          <w:marBottom w:val="0"/>
          <w:divBdr>
            <w:top w:val="none" w:sz="0" w:space="0" w:color="auto"/>
            <w:left w:val="none" w:sz="0" w:space="0" w:color="auto"/>
            <w:bottom w:val="none" w:sz="0" w:space="0" w:color="auto"/>
            <w:right w:val="none" w:sz="0" w:space="0" w:color="auto"/>
          </w:divBdr>
        </w:div>
        <w:div w:id="30811834">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
        <w:div w:id="30880852">
          <w:marLeft w:val="0"/>
          <w:marRight w:val="0"/>
          <w:marTop w:val="0"/>
          <w:marBottom w:val="0"/>
          <w:divBdr>
            <w:top w:val="none" w:sz="0" w:space="0" w:color="auto"/>
            <w:left w:val="none" w:sz="0" w:space="0" w:color="auto"/>
            <w:bottom w:val="none" w:sz="0" w:space="0" w:color="auto"/>
            <w:right w:val="none" w:sz="0" w:space="0" w:color="auto"/>
          </w:divBdr>
        </w:div>
        <w:div w:id="30885152">
          <w:marLeft w:val="0"/>
          <w:marRight w:val="0"/>
          <w:marTop w:val="0"/>
          <w:marBottom w:val="0"/>
          <w:divBdr>
            <w:top w:val="none" w:sz="0" w:space="0" w:color="auto"/>
            <w:left w:val="none" w:sz="0" w:space="0" w:color="auto"/>
            <w:bottom w:val="none" w:sz="0" w:space="0" w:color="auto"/>
            <w:right w:val="none" w:sz="0" w:space="0" w:color="auto"/>
          </w:divBdr>
        </w:div>
        <w:div w:id="30888588">
          <w:marLeft w:val="0"/>
          <w:marRight w:val="0"/>
          <w:marTop w:val="0"/>
          <w:marBottom w:val="0"/>
          <w:divBdr>
            <w:top w:val="none" w:sz="0" w:space="0" w:color="auto"/>
            <w:left w:val="none" w:sz="0" w:space="0" w:color="auto"/>
            <w:bottom w:val="none" w:sz="0" w:space="0" w:color="auto"/>
            <w:right w:val="none" w:sz="0" w:space="0" w:color="auto"/>
          </w:divBdr>
        </w:div>
        <w:div w:id="30959957">
          <w:marLeft w:val="0"/>
          <w:marRight w:val="0"/>
          <w:marTop w:val="0"/>
          <w:marBottom w:val="0"/>
          <w:divBdr>
            <w:top w:val="none" w:sz="0" w:space="0" w:color="auto"/>
            <w:left w:val="none" w:sz="0" w:space="0" w:color="auto"/>
            <w:bottom w:val="none" w:sz="0" w:space="0" w:color="auto"/>
            <w:right w:val="none" w:sz="0" w:space="0" w:color="auto"/>
          </w:divBdr>
        </w:div>
        <w:div w:id="30960735">
          <w:marLeft w:val="0"/>
          <w:marRight w:val="0"/>
          <w:marTop w:val="0"/>
          <w:marBottom w:val="0"/>
          <w:divBdr>
            <w:top w:val="none" w:sz="0" w:space="0" w:color="auto"/>
            <w:left w:val="none" w:sz="0" w:space="0" w:color="auto"/>
            <w:bottom w:val="none" w:sz="0" w:space="0" w:color="auto"/>
            <w:right w:val="none" w:sz="0" w:space="0" w:color="auto"/>
          </w:divBdr>
        </w:div>
        <w:div w:id="31000266">
          <w:marLeft w:val="0"/>
          <w:marRight w:val="0"/>
          <w:marTop w:val="0"/>
          <w:marBottom w:val="0"/>
          <w:divBdr>
            <w:top w:val="none" w:sz="0" w:space="0" w:color="auto"/>
            <w:left w:val="none" w:sz="0" w:space="0" w:color="auto"/>
            <w:bottom w:val="none" w:sz="0" w:space="0" w:color="auto"/>
            <w:right w:val="none" w:sz="0" w:space="0" w:color="auto"/>
          </w:divBdr>
        </w:div>
        <w:div w:id="31003061">
          <w:marLeft w:val="0"/>
          <w:marRight w:val="0"/>
          <w:marTop w:val="300"/>
          <w:marBottom w:val="0"/>
          <w:divBdr>
            <w:top w:val="none" w:sz="0" w:space="0" w:color="auto"/>
            <w:left w:val="none" w:sz="0" w:space="0" w:color="auto"/>
            <w:bottom w:val="none" w:sz="0" w:space="0" w:color="auto"/>
            <w:right w:val="none" w:sz="0" w:space="0" w:color="auto"/>
          </w:divBdr>
        </w:div>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 w:id="31007080">
          <w:marLeft w:val="0"/>
          <w:marRight w:val="0"/>
          <w:marTop w:val="0"/>
          <w:marBottom w:val="0"/>
          <w:divBdr>
            <w:top w:val="none" w:sz="0" w:space="0" w:color="auto"/>
            <w:left w:val="none" w:sz="0" w:space="0" w:color="auto"/>
            <w:bottom w:val="none" w:sz="0" w:space="0" w:color="auto"/>
            <w:right w:val="none" w:sz="0" w:space="0" w:color="auto"/>
          </w:divBdr>
        </w:div>
        <w:div w:id="31076595">
          <w:marLeft w:val="0"/>
          <w:marRight w:val="0"/>
          <w:marTop w:val="0"/>
          <w:marBottom w:val="0"/>
          <w:divBdr>
            <w:top w:val="none" w:sz="0" w:space="0" w:color="auto"/>
            <w:left w:val="none" w:sz="0" w:space="0" w:color="auto"/>
            <w:bottom w:val="none" w:sz="0" w:space="0" w:color="auto"/>
            <w:right w:val="none" w:sz="0" w:space="0" w:color="auto"/>
          </w:divBdr>
        </w:div>
        <w:div w:id="31078104">
          <w:marLeft w:val="0"/>
          <w:marRight w:val="0"/>
          <w:marTop w:val="300"/>
          <w:marBottom w:val="0"/>
          <w:divBdr>
            <w:top w:val="none" w:sz="0" w:space="0" w:color="auto"/>
            <w:left w:val="none" w:sz="0" w:space="0" w:color="auto"/>
            <w:bottom w:val="none" w:sz="0" w:space="0" w:color="auto"/>
            <w:right w:val="none" w:sz="0" w:space="0" w:color="auto"/>
          </w:divBdr>
        </w:div>
        <w:div w:id="31079714">
          <w:marLeft w:val="0"/>
          <w:marRight w:val="0"/>
          <w:marTop w:val="300"/>
          <w:marBottom w:val="0"/>
          <w:divBdr>
            <w:top w:val="none" w:sz="0" w:space="0" w:color="auto"/>
            <w:left w:val="none" w:sz="0" w:space="0" w:color="auto"/>
            <w:bottom w:val="none" w:sz="0" w:space="0" w:color="auto"/>
            <w:right w:val="none" w:sz="0" w:space="0" w:color="auto"/>
          </w:divBdr>
        </w:div>
        <w:div w:id="31148805">
          <w:marLeft w:val="0"/>
          <w:marRight w:val="0"/>
          <w:marTop w:val="300"/>
          <w:marBottom w:val="0"/>
          <w:divBdr>
            <w:top w:val="none" w:sz="0" w:space="0" w:color="auto"/>
            <w:left w:val="none" w:sz="0" w:space="0" w:color="auto"/>
            <w:bottom w:val="none" w:sz="0" w:space="0" w:color="auto"/>
            <w:right w:val="none" w:sz="0" w:space="0" w:color="auto"/>
          </w:divBdr>
        </w:div>
        <w:div w:id="31149838">
          <w:marLeft w:val="0"/>
          <w:marRight w:val="0"/>
          <w:marTop w:val="0"/>
          <w:marBottom w:val="0"/>
          <w:divBdr>
            <w:top w:val="none" w:sz="0" w:space="0" w:color="auto"/>
            <w:left w:val="none" w:sz="0" w:space="0" w:color="auto"/>
            <w:bottom w:val="none" w:sz="0" w:space="0" w:color="auto"/>
            <w:right w:val="none" w:sz="0" w:space="0" w:color="auto"/>
          </w:divBdr>
          <w:divsChild>
            <w:div w:id="24388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51005">
          <w:marLeft w:val="0"/>
          <w:marRight w:val="0"/>
          <w:marTop w:val="0"/>
          <w:marBottom w:val="0"/>
          <w:divBdr>
            <w:top w:val="none" w:sz="0" w:space="0" w:color="auto"/>
            <w:left w:val="none" w:sz="0" w:space="0" w:color="auto"/>
            <w:bottom w:val="none" w:sz="0" w:space="0" w:color="auto"/>
            <w:right w:val="none" w:sz="0" w:space="0" w:color="auto"/>
          </w:divBdr>
        </w:div>
        <w:div w:id="31151627">
          <w:marLeft w:val="0"/>
          <w:marRight w:val="0"/>
          <w:marTop w:val="0"/>
          <w:marBottom w:val="0"/>
          <w:divBdr>
            <w:top w:val="none" w:sz="0" w:space="0" w:color="auto"/>
            <w:left w:val="none" w:sz="0" w:space="0" w:color="auto"/>
            <w:bottom w:val="none" w:sz="0" w:space="0" w:color="auto"/>
            <w:right w:val="none" w:sz="0" w:space="0" w:color="auto"/>
          </w:divBdr>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1152508">
          <w:marLeft w:val="0"/>
          <w:marRight w:val="0"/>
          <w:marTop w:val="300"/>
          <w:marBottom w:val="0"/>
          <w:divBdr>
            <w:top w:val="none" w:sz="0" w:space="0" w:color="auto"/>
            <w:left w:val="none" w:sz="0" w:space="0" w:color="auto"/>
            <w:bottom w:val="none" w:sz="0" w:space="0" w:color="auto"/>
            <w:right w:val="none" w:sz="0" w:space="0" w:color="auto"/>
          </w:divBdr>
        </w:div>
        <w:div w:id="31158120">
          <w:marLeft w:val="0"/>
          <w:marRight w:val="0"/>
          <w:marTop w:val="0"/>
          <w:marBottom w:val="0"/>
          <w:divBdr>
            <w:top w:val="none" w:sz="0" w:space="0" w:color="auto"/>
            <w:left w:val="none" w:sz="0" w:space="0" w:color="auto"/>
            <w:bottom w:val="none" w:sz="0" w:space="0" w:color="auto"/>
            <w:right w:val="none" w:sz="0" w:space="0" w:color="auto"/>
          </w:divBdr>
          <w:divsChild>
            <w:div w:id="71706854">
              <w:marLeft w:val="0"/>
              <w:marRight w:val="0"/>
              <w:marTop w:val="0"/>
              <w:marBottom w:val="0"/>
              <w:divBdr>
                <w:top w:val="none" w:sz="0" w:space="0" w:color="auto"/>
                <w:left w:val="none" w:sz="0" w:space="0" w:color="auto"/>
                <w:bottom w:val="none" w:sz="0" w:space="0" w:color="auto"/>
                <w:right w:val="none" w:sz="0" w:space="0" w:color="auto"/>
              </w:divBdr>
            </w:div>
          </w:divsChild>
        </w:div>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 w:id="31197205">
          <w:marLeft w:val="0"/>
          <w:marRight w:val="0"/>
          <w:marTop w:val="0"/>
          <w:marBottom w:val="0"/>
          <w:divBdr>
            <w:top w:val="none" w:sz="0" w:space="0" w:color="auto"/>
            <w:left w:val="none" w:sz="0" w:space="0" w:color="auto"/>
            <w:bottom w:val="none" w:sz="0" w:space="0" w:color="auto"/>
            <w:right w:val="none" w:sz="0" w:space="0" w:color="auto"/>
          </w:divBdr>
        </w:div>
        <w:div w:id="31197848">
          <w:marLeft w:val="0"/>
          <w:marRight w:val="0"/>
          <w:marTop w:val="0"/>
          <w:marBottom w:val="0"/>
          <w:divBdr>
            <w:top w:val="none" w:sz="0" w:space="0" w:color="auto"/>
            <w:left w:val="none" w:sz="0" w:space="0" w:color="auto"/>
            <w:bottom w:val="none" w:sz="0" w:space="0" w:color="auto"/>
            <w:right w:val="none" w:sz="0" w:space="0" w:color="auto"/>
          </w:divBdr>
        </w:div>
        <w:div w:id="31199474">
          <w:marLeft w:val="0"/>
          <w:marRight w:val="0"/>
          <w:marTop w:val="0"/>
          <w:marBottom w:val="300"/>
          <w:divBdr>
            <w:top w:val="single" w:sz="6" w:space="15" w:color="EDEDED"/>
            <w:left w:val="single" w:sz="6" w:space="15" w:color="EDEDED"/>
            <w:bottom w:val="single" w:sz="6" w:space="15" w:color="EDEDED"/>
            <w:right w:val="single" w:sz="6" w:space="15" w:color="EDEDED"/>
          </w:divBdr>
        </w:div>
        <w:div w:id="31200954">
          <w:marLeft w:val="0"/>
          <w:marRight w:val="0"/>
          <w:marTop w:val="0"/>
          <w:marBottom w:val="0"/>
          <w:divBdr>
            <w:top w:val="none" w:sz="0" w:space="0" w:color="auto"/>
            <w:left w:val="none" w:sz="0" w:space="0" w:color="auto"/>
            <w:bottom w:val="none" w:sz="0" w:space="0" w:color="auto"/>
            <w:right w:val="none" w:sz="0" w:space="0" w:color="auto"/>
          </w:divBdr>
        </w:div>
        <w:div w:id="31267366">
          <w:marLeft w:val="0"/>
          <w:marRight w:val="0"/>
          <w:marTop w:val="0"/>
          <w:marBottom w:val="0"/>
          <w:divBdr>
            <w:top w:val="none" w:sz="0" w:space="0" w:color="auto"/>
            <w:left w:val="none" w:sz="0" w:space="0" w:color="auto"/>
            <w:bottom w:val="none" w:sz="0" w:space="0" w:color="auto"/>
            <w:right w:val="none" w:sz="0" w:space="0" w:color="auto"/>
          </w:divBdr>
        </w:div>
        <w:div w:id="31272293">
          <w:marLeft w:val="0"/>
          <w:marRight w:val="0"/>
          <w:marTop w:val="0"/>
          <w:marBottom w:val="0"/>
          <w:divBdr>
            <w:top w:val="none" w:sz="0" w:space="0" w:color="auto"/>
            <w:left w:val="none" w:sz="0" w:space="0" w:color="auto"/>
            <w:bottom w:val="none" w:sz="0" w:space="0" w:color="auto"/>
            <w:right w:val="none" w:sz="0" w:space="0" w:color="auto"/>
          </w:divBdr>
        </w:div>
        <w:div w:id="31273586">
          <w:marLeft w:val="0"/>
          <w:marRight w:val="0"/>
          <w:marTop w:val="0"/>
          <w:marBottom w:val="0"/>
          <w:divBdr>
            <w:top w:val="none" w:sz="0" w:space="0" w:color="auto"/>
            <w:left w:val="none" w:sz="0" w:space="0" w:color="auto"/>
            <w:bottom w:val="none" w:sz="0" w:space="0" w:color="auto"/>
            <w:right w:val="none" w:sz="0" w:space="0" w:color="auto"/>
          </w:divBdr>
        </w:div>
        <w:div w:id="31343232">
          <w:marLeft w:val="0"/>
          <w:marRight w:val="0"/>
          <w:marTop w:val="0"/>
          <w:marBottom w:val="0"/>
          <w:divBdr>
            <w:top w:val="none" w:sz="0" w:space="0" w:color="auto"/>
            <w:left w:val="none" w:sz="0" w:space="0" w:color="auto"/>
            <w:bottom w:val="none" w:sz="0" w:space="0" w:color="auto"/>
            <w:right w:val="none" w:sz="0" w:space="0" w:color="auto"/>
          </w:divBdr>
        </w:div>
        <w:div w:id="31344265">
          <w:marLeft w:val="0"/>
          <w:marRight w:val="0"/>
          <w:marTop w:val="0"/>
          <w:marBottom w:val="0"/>
          <w:divBdr>
            <w:top w:val="none" w:sz="0" w:space="0" w:color="auto"/>
            <w:left w:val="none" w:sz="0" w:space="0" w:color="auto"/>
            <w:bottom w:val="none" w:sz="0" w:space="0" w:color="auto"/>
            <w:right w:val="none" w:sz="0" w:space="0" w:color="auto"/>
          </w:divBdr>
        </w:div>
        <w:div w:id="31345144">
          <w:marLeft w:val="0"/>
          <w:marRight w:val="0"/>
          <w:marTop w:val="0"/>
          <w:marBottom w:val="0"/>
          <w:divBdr>
            <w:top w:val="none" w:sz="0" w:space="0" w:color="auto"/>
            <w:left w:val="none" w:sz="0" w:space="0" w:color="auto"/>
            <w:bottom w:val="none" w:sz="0" w:space="0" w:color="auto"/>
            <w:right w:val="none" w:sz="0" w:space="0" w:color="auto"/>
          </w:divBdr>
        </w:div>
        <w:div w:id="31347892">
          <w:marLeft w:val="0"/>
          <w:marRight w:val="0"/>
          <w:marTop w:val="0"/>
          <w:marBottom w:val="0"/>
          <w:divBdr>
            <w:top w:val="none" w:sz="0" w:space="0" w:color="auto"/>
            <w:left w:val="none" w:sz="0" w:space="0" w:color="auto"/>
            <w:bottom w:val="none" w:sz="0" w:space="0" w:color="auto"/>
            <w:right w:val="none" w:sz="0" w:space="0" w:color="auto"/>
          </w:divBdr>
        </w:div>
        <w:div w:id="31348678">
          <w:marLeft w:val="0"/>
          <w:marRight w:val="0"/>
          <w:marTop w:val="0"/>
          <w:marBottom w:val="0"/>
          <w:divBdr>
            <w:top w:val="none" w:sz="0" w:space="0" w:color="auto"/>
            <w:left w:val="none" w:sz="0" w:space="0" w:color="auto"/>
            <w:bottom w:val="none" w:sz="0" w:space="0" w:color="auto"/>
            <w:right w:val="none" w:sz="0" w:space="0" w:color="auto"/>
          </w:divBdr>
        </w:div>
        <w:div w:id="31417381">
          <w:marLeft w:val="0"/>
          <w:marRight w:val="0"/>
          <w:marTop w:val="0"/>
          <w:marBottom w:val="0"/>
          <w:divBdr>
            <w:top w:val="none" w:sz="0" w:space="0" w:color="auto"/>
            <w:left w:val="none" w:sz="0" w:space="0" w:color="auto"/>
            <w:bottom w:val="none" w:sz="0" w:space="0" w:color="auto"/>
            <w:right w:val="none" w:sz="0" w:space="0" w:color="auto"/>
          </w:divBdr>
        </w:div>
        <w:div w:id="31419047">
          <w:marLeft w:val="0"/>
          <w:marRight w:val="0"/>
          <w:marTop w:val="0"/>
          <w:marBottom w:val="0"/>
          <w:divBdr>
            <w:top w:val="none" w:sz="0" w:space="0" w:color="auto"/>
            <w:left w:val="none" w:sz="0" w:space="0" w:color="auto"/>
            <w:bottom w:val="none" w:sz="0" w:space="0" w:color="auto"/>
            <w:right w:val="none" w:sz="0" w:space="0" w:color="auto"/>
          </w:divBdr>
        </w:div>
        <w:div w:id="31422783">
          <w:marLeft w:val="0"/>
          <w:marRight w:val="0"/>
          <w:marTop w:val="0"/>
          <w:marBottom w:val="0"/>
          <w:divBdr>
            <w:top w:val="none" w:sz="0" w:space="0" w:color="auto"/>
            <w:left w:val="none" w:sz="0" w:space="0" w:color="auto"/>
            <w:bottom w:val="none" w:sz="0" w:space="0" w:color="auto"/>
            <w:right w:val="none" w:sz="0" w:space="0" w:color="auto"/>
          </w:divBdr>
        </w:div>
        <w:div w:id="31460355">
          <w:marLeft w:val="0"/>
          <w:marRight w:val="0"/>
          <w:marTop w:val="0"/>
          <w:marBottom w:val="0"/>
          <w:divBdr>
            <w:top w:val="none" w:sz="0" w:space="0" w:color="auto"/>
            <w:left w:val="none" w:sz="0" w:space="0" w:color="auto"/>
            <w:bottom w:val="none" w:sz="0" w:space="0" w:color="auto"/>
            <w:right w:val="none" w:sz="0" w:space="0" w:color="auto"/>
          </w:divBdr>
        </w:div>
        <w:div w:id="31462223">
          <w:marLeft w:val="0"/>
          <w:marRight w:val="0"/>
          <w:marTop w:val="0"/>
          <w:marBottom w:val="0"/>
          <w:divBdr>
            <w:top w:val="none" w:sz="0" w:space="0" w:color="auto"/>
            <w:left w:val="none" w:sz="0" w:space="0" w:color="auto"/>
            <w:bottom w:val="none" w:sz="0" w:space="0" w:color="auto"/>
            <w:right w:val="none" w:sz="0" w:space="0" w:color="auto"/>
          </w:divBdr>
        </w:div>
        <w:div w:id="31538072">
          <w:marLeft w:val="0"/>
          <w:marRight w:val="0"/>
          <w:marTop w:val="0"/>
          <w:marBottom w:val="0"/>
          <w:divBdr>
            <w:top w:val="none" w:sz="0" w:space="0" w:color="auto"/>
            <w:left w:val="none" w:sz="0" w:space="0" w:color="auto"/>
            <w:bottom w:val="none" w:sz="0" w:space="0" w:color="auto"/>
            <w:right w:val="none" w:sz="0" w:space="0" w:color="auto"/>
          </w:divBdr>
        </w:div>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40123">
          <w:marLeft w:val="0"/>
          <w:marRight w:val="0"/>
          <w:marTop w:val="0"/>
          <w:marBottom w:val="0"/>
          <w:divBdr>
            <w:top w:val="none" w:sz="0" w:space="0" w:color="auto"/>
            <w:left w:val="none" w:sz="0" w:space="0" w:color="auto"/>
            <w:bottom w:val="none" w:sz="0" w:space="0" w:color="auto"/>
            <w:right w:val="none" w:sz="0" w:space="0" w:color="auto"/>
          </w:divBdr>
        </w:div>
        <w:div w:id="31542486">
          <w:marLeft w:val="0"/>
          <w:marRight w:val="0"/>
          <w:marTop w:val="0"/>
          <w:marBottom w:val="0"/>
          <w:divBdr>
            <w:top w:val="none" w:sz="0" w:space="0" w:color="auto"/>
            <w:left w:val="none" w:sz="0" w:space="0" w:color="auto"/>
            <w:bottom w:val="none" w:sz="0" w:space="0" w:color="auto"/>
            <w:right w:val="none" w:sz="0" w:space="0" w:color="auto"/>
          </w:divBdr>
        </w:div>
        <w:div w:id="31613270">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
        <w:div w:id="31616325">
          <w:marLeft w:val="0"/>
          <w:marRight w:val="0"/>
          <w:marTop w:val="0"/>
          <w:marBottom w:val="0"/>
          <w:divBdr>
            <w:top w:val="none" w:sz="0" w:space="0" w:color="auto"/>
            <w:left w:val="none" w:sz="0" w:space="0" w:color="auto"/>
            <w:bottom w:val="none" w:sz="0" w:space="0" w:color="auto"/>
            <w:right w:val="none" w:sz="0" w:space="0" w:color="auto"/>
          </w:divBdr>
        </w:div>
        <w:div w:id="31616459">
          <w:marLeft w:val="0"/>
          <w:marRight w:val="0"/>
          <w:marTop w:val="0"/>
          <w:marBottom w:val="0"/>
          <w:divBdr>
            <w:top w:val="none" w:sz="0" w:space="0" w:color="auto"/>
            <w:left w:val="none" w:sz="0" w:space="0" w:color="auto"/>
            <w:bottom w:val="none" w:sz="0" w:space="0" w:color="auto"/>
            <w:right w:val="none" w:sz="0" w:space="0" w:color="auto"/>
          </w:divBdr>
          <w:divsChild>
            <w:div w:id="27664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17741">
          <w:marLeft w:val="0"/>
          <w:marRight w:val="0"/>
          <w:marTop w:val="0"/>
          <w:marBottom w:val="0"/>
          <w:divBdr>
            <w:top w:val="none" w:sz="0" w:space="0" w:color="auto"/>
            <w:left w:val="none" w:sz="0" w:space="0" w:color="auto"/>
            <w:bottom w:val="none" w:sz="0" w:space="0" w:color="auto"/>
            <w:right w:val="none" w:sz="0" w:space="0" w:color="auto"/>
          </w:divBdr>
        </w:div>
        <w:div w:id="31620293">
          <w:marLeft w:val="0"/>
          <w:marRight w:val="0"/>
          <w:marTop w:val="0"/>
          <w:marBottom w:val="0"/>
          <w:divBdr>
            <w:top w:val="none" w:sz="0" w:space="0" w:color="auto"/>
            <w:left w:val="none" w:sz="0" w:space="0" w:color="auto"/>
            <w:bottom w:val="none" w:sz="0" w:space="0" w:color="auto"/>
            <w:right w:val="none" w:sz="0" w:space="0" w:color="auto"/>
          </w:divBdr>
        </w:div>
        <w:div w:id="31655183">
          <w:marLeft w:val="0"/>
          <w:marRight w:val="0"/>
          <w:marTop w:val="300"/>
          <w:marBottom w:val="0"/>
          <w:divBdr>
            <w:top w:val="none" w:sz="0" w:space="0" w:color="auto"/>
            <w:left w:val="none" w:sz="0" w:space="0" w:color="auto"/>
            <w:bottom w:val="none" w:sz="0" w:space="0" w:color="auto"/>
            <w:right w:val="none" w:sz="0" w:space="0" w:color="auto"/>
          </w:divBdr>
        </w:div>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 w:id="31805631">
          <w:marLeft w:val="0"/>
          <w:marRight w:val="0"/>
          <w:marTop w:val="0"/>
          <w:marBottom w:val="0"/>
          <w:divBdr>
            <w:top w:val="none" w:sz="0" w:space="0" w:color="auto"/>
            <w:left w:val="none" w:sz="0" w:space="0" w:color="auto"/>
            <w:bottom w:val="none" w:sz="0" w:space="0" w:color="auto"/>
            <w:right w:val="none" w:sz="0" w:space="0" w:color="auto"/>
          </w:divBdr>
        </w:div>
        <w:div w:id="31805939">
          <w:marLeft w:val="0"/>
          <w:marRight w:val="0"/>
          <w:marTop w:val="0"/>
          <w:marBottom w:val="0"/>
          <w:divBdr>
            <w:top w:val="none" w:sz="0" w:space="0" w:color="auto"/>
            <w:left w:val="none" w:sz="0" w:space="0" w:color="auto"/>
            <w:bottom w:val="none" w:sz="0" w:space="0" w:color="auto"/>
            <w:right w:val="none" w:sz="0" w:space="0" w:color="auto"/>
          </w:divBdr>
        </w:div>
        <w:div w:id="31810315">
          <w:marLeft w:val="0"/>
          <w:marRight w:val="0"/>
          <w:marTop w:val="0"/>
          <w:marBottom w:val="0"/>
          <w:divBdr>
            <w:top w:val="none" w:sz="0" w:space="0" w:color="auto"/>
            <w:left w:val="none" w:sz="0" w:space="0" w:color="auto"/>
            <w:bottom w:val="none" w:sz="0" w:space="0" w:color="auto"/>
            <w:right w:val="none" w:sz="0" w:space="0" w:color="auto"/>
          </w:divBdr>
        </w:div>
        <w:div w:id="31812490">
          <w:marLeft w:val="0"/>
          <w:marRight w:val="0"/>
          <w:marTop w:val="0"/>
          <w:marBottom w:val="0"/>
          <w:divBdr>
            <w:top w:val="none" w:sz="0" w:space="0" w:color="auto"/>
            <w:left w:val="none" w:sz="0" w:space="0" w:color="auto"/>
            <w:bottom w:val="none" w:sz="0" w:space="0" w:color="auto"/>
            <w:right w:val="none" w:sz="0" w:space="0" w:color="auto"/>
          </w:divBdr>
        </w:div>
        <w:div w:id="31853744">
          <w:marLeft w:val="0"/>
          <w:marRight w:val="0"/>
          <w:marTop w:val="0"/>
          <w:marBottom w:val="0"/>
          <w:divBdr>
            <w:top w:val="none" w:sz="0" w:space="0" w:color="auto"/>
            <w:left w:val="none" w:sz="0" w:space="0" w:color="auto"/>
            <w:bottom w:val="none" w:sz="0" w:space="0" w:color="auto"/>
            <w:right w:val="none" w:sz="0" w:space="0" w:color="auto"/>
          </w:divBdr>
          <w:divsChild>
            <w:div w:id="1828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83187">
          <w:marLeft w:val="0"/>
          <w:marRight w:val="0"/>
          <w:marTop w:val="300"/>
          <w:marBottom w:val="0"/>
          <w:divBdr>
            <w:top w:val="none" w:sz="0" w:space="0" w:color="auto"/>
            <w:left w:val="none" w:sz="0" w:space="0" w:color="auto"/>
            <w:bottom w:val="none" w:sz="0" w:space="0" w:color="auto"/>
            <w:right w:val="none" w:sz="0" w:space="0" w:color="auto"/>
          </w:divBdr>
        </w:div>
        <w:div w:id="31923792">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31928341">
          <w:marLeft w:val="0"/>
          <w:marRight w:val="0"/>
          <w:marTop w:val="0"/>
          <w:marBottom w:val="0"/>
          <w:divBdr>
            <w:top w:val="none" w:sz="0" w:space="0" w:color="auto"/>
            <w:left w:val="none" w:sz="0" w:space="0" w:color="auto"/>
            <w:bottom w:val="none" w:sz="0" w:space="0" w:color="auto"/>
            <w:right w:val="none" w:sz="0" w:space="0" w:color="auto"/>
          </w:divBdr>
        </w:div>
        <w:div w:id="31930369">
          <w:marLeft w:val="0"/>
          <w:marRight w:val="0"/>
          <w:marTop w:val="300"/>
          <w:marBottom w:val="0"/>
          <w:divBdr>
            <w:top w:val="none" w:sz="0" w:space="0" w:color="auto"/>
            <w:left w:val="none" w:sz="0" w:space="0" w:color="auto"/>
            <w:bottom w:val="none" w:sz="0" w:space="0" w:color="auto"/>
            <w:right w:val="none" w:sz="0" w:space="0" w:color="auto"/>
          </w:divBdr>
        </w:div>
        <w:div w:id="32000056">
          <w:marLeft w:val="0"/>
          <w:marRight w:val="0"/>
          <w:marTop w:val="0"/>
          <w:marBottom w:val="300"/>
          <w:divBdr>
            <w:top w:val="single" w:sz="6" w:space="15" w:color="EDEDED"/>
            <w:left w:val="single" w:sz="6" w:space="15" w:color="EDEDED"/>
            <w:bottom w:val="single" w:sz="6" w:space="15" w:color="EDEDED"/>
            <w:right w:val="single" w:sz="6" w:space="15" w:color="EDEDED"/>
          </w:divBdr>
        </w:div>
        <w:div w:id="32001165">
          <w:marLeft w:val="0"/>
          <w:marRight w:val="0"/>
          <w:marTop w:val="0"/>
          <w:marBottom w:val="0"/>
          <w:divBdr>
            <w:top w:val="none" w:sz="0" w:space="0" w:color="auto"/>
            <w:left w:val="none" w:sz="0" w:space="0" w:color="auto"/>
            <w:bottom w:val="none" w:sz="0" w:space="0" w:color="auto"/>
            <w:right w:val="none" w:sz="0" w:space="0" w:color="auto"/>
          </w:divBdr>
          <w:divsChild>
            <w:div w:id="184950496">
              <w:marLeft w:val="0"/>
              <w:marRight w:val="0"/>
              <w:marTop w:val="0"/>
              <w:marBottom w:val="0"/>
              <w:divBdr>
                <w:top w:val="none" w:sz="0" w:space="0" w:color="auto"/>
                <w:left w:val="none" w:sz="0" w:space="0" w:color="auto"/>
                <w:bottom w:val="none" w:sz="0" w:space="0" w:color="auto"/>
                <w:right w:val="none" w:sz="0" w:space="0" w:color="auto"/>
              </w:divBdr>
            </w:div>
          </w:divsChild>
        </w:div>
        <w:div w:id="32001620">
          <w:marLeft w:val="0"/>
          <w:marRight w:val="0"/>
          <w:marTop w:val="0"/>
          <w:marBottom w:val="0"/>
          <w:divBdr>
            <w:top w:val="none" w:sz="0" w:space="0" w:color="auto"/>
            <w:left w:val="none" w:sz="0" w:space="0" w:color="auto"/>
            <w:bottom w:val="none" w:sz="0" w:space="0" w:color="auto"/>
            <w:right w:val="none" w:sz="0" w:space="0" w:color="auto"/>
          </w:divBdr>
        </w:div>
        <w:div w:id="32004363">
          <w:marLeft w:val="0"/>
          <w:marRight w:val="0"/>
          <w:marTop w:val="0"/>
          <w:marBottom w:val="0"/>
          <w:divBdr>
            <w:top w:val="none" w:sz="0" w:space="0" w:color="auto"/>
            <w:left w:val="none" w:sz="0" w:space="0" w:color="auto"/>
            <w:bottom w:val="none" w:sz="0" w:space="0" w:color="auto"/>
            <w:right w:val="none" w:sz="0" w:space="0" w:color="auto"/>
          </w:divBdr>
        </w:div>
        <w:div w:id="32047657">
          <w:marLeft w:val="0"/>
          <w:marRight w:val="0"/>
          <w:marTop w:val="0"/>
          <w:marBottom w:val="0"/>
          <w:divBdr>
            <w:top w:val="none" w:sz="0" w:space="0" w:color="auto"/>
            <w:left w:val="none" w:sz="0" w:space="0" w:color="auto"/>
            <w:bottom w:val="none" w:sz="0" w:space="0" w:color="auto"/>
            <w:right w:val="none" w:sz="0" w:space="0" w:color="auto"/>
          </w:divBdr>
        </w:div>
        <w:div w:id="32048376">
          <w:marLeft w:val="0"/>
          <w:marRight w:val="0"/>
          <w:marTop w:val="300"/>
          <w:marBottom w:val="0"/>
          <w:divBdr>
            <w:top w:val="none" w:sz="0" w:space="0" w:color="auto"/>
            <w:left w:val="none" w:sz="0" w:space="0" w:color="auto"/>
            <w:bottom w:val="none" w:sz="0" w:space="0" w:color="auto"/>
            <w:right w:val="none" w:sz="0" w:space="0" w:color="auto"/>
          </w:divBdr>
        </w:div>
        <w:div w:id="32049096">
          <w:marLeft w:val="0"/>
          <w:marRight w:val="0"/>
          <w:marTop w:val="0"/>
          <w:marBottom w:val="0"/>
          <w:divBdr>
            <w:top w:val="none" w:sz="0" w:space="0" w:color="auto"/>
            <w:left w:val="none" w:sz="0" w:space="0" w:color="auto"/>
            <w:bottom w:val="none" w:sz="0" w:space="0" w:color="auto"/>
            <w:right w:val="none" w:sz="0" w:space="0" w:color="auto"/>
          </w:divBdr>
        </w:div>
        <w:div w:id="32074946">
          <w:marLeft w:val="0"/>
          <w:marRight w:val="0"/>
          <w:marTop w:val="0"/>
          <w:marBottom w:val="0"/>
          <w:divBdr>
            <w:top w:val="none" w:sz="0" w:space="0" w:color="auto"/>
            <w:left w:val="none" w:sz="0" w:space="0" w:color="auto"/>
            <w:bottom w:val="none" w:sz="0" w:space="0" w:color="auto"/>
            <w:right w:val="none" w:sz="0" w:space="0" w:color="auto"/>
          </w:divBdr>
        </w:div>
        <w:div w:id="32075331">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120324">
          <w:marLeft w:val="0"/>
          <w:marRight w:val="0"/>
          <w:marTop w:val="0"/>
          <w:marBottom w:val="0"/>
          <w:divBdr>
            <w:top w:val="none" w:sz="0" w:space="0" w:color="auto"/>
            <w:left w:val="none" w:sz="0" w:space="0" w:color="auto"/>
            <w:bottom w:val="none" w:sz="0" w:space="0" w:color="auto"/>
            <w:right w:val="none" w:sz="0" w:space="0" w:color="auto"/>
          </w:divBdr>
        </w:div>
        <w:div w:id="32123144">
          <w:marLeft w:val="0"/>
          <w:marRight w:val="0"/>
          <w:marTop w:val="0"/>
          <w:marBottom w:val="0"/>
          <w:divBdr>
            <w:top w:val="none" w:sz="0" w:space="0" w:color="auto"/>
            <w:left w:val="none" w:sz="0" w:space="0" w:color="auto"/>
            <w:bottom w:val="none" w:sz="0" w:space="0" w:color="auto"/>
            <w:right w:val="none" w:sz="0" w:space="0" w:color="auto"/>
          </w:divBdr>
        </w:div>
        <w:div w:id="32123235">
          <w:marLeft w:val="0"/>
          <w:marRight w:val="0"/>
          <w:marTop w:val="0"/>
          <w:marBottom w:val="0"/>
          <w:divBdr>
            <w:top w:val="none" w:sz="0" w:space="0" w:color="auto"/>
            <w:left w:val="none" w:sz="0" w:space="0" w:color="auto"/>
            <w:bottom w:val="none" w:sz="0" w:space="0" w:color="auto"/>
            <w:right w:val="none" w:sz="0" w:space="0" w:color="auto"/>
          </w:divBdr>
        </w:div>
        <w:div w:id="32194235">
          <w:marLeft w:val="0"/>
          <w:marRight w:val="0"/>
          <w:marTop w:val="0"/>
          <w:marBottom w:val="0"/>
          <w:divBdr>
            <w:top w:val="none" w:sz="0" w:space="0" w:color="auto"/>
            <w:left w:val="none" w:sz="0" w:space="0" w:color="auto"/>
            <w:bottom w:val="none" w:sz="0" w:space="0" w:color="auto"/>
            <w:right w:val="none" w:sz="0" w:space="0" w:color="auto"/>
          </w:divBdr>
        </w:div>
        <w:div w:id="32197653">
          <w:marLeft w:val="0"/>
          <w:marRight w:val="0"/>
          <w:marTop w:val="0"/>
          <w:marBottom w:val="0"/>
          <w:divBdr>
            <w:top w:val="none" w:sz="0" w:space="0" w:color="auto"/>
            <w:left w:val="none" w:sz="0" w:space="0" w:color="auto"/>
            <w:bottom w:val="none" w:sz="0" w:space="0" w:color="auto"/>
            <w:right w:val="none" w:sz="0" w:space="0" w:color="auto"/>
          </w:divBdr>
        </w:div>
        <w:div w:id="32198800">
          <w:marLeft w:val="0"/>
          <w:marRight w:val="0"/>
          <w:marTop w:val="0"/>
          <w:marBottom w:val="300"/>
          <w:divBdr>
            <w:top w:val="single" w:sz="6" w:space="15" w:color="EDEDED"/>
            <w:left w:val="single" w:sz="6" w:space="15" w:color="EDEDED"/>
            <w:bottom w:val="single" w:sz="6" w:space="15" w:color="EDEDED"/>
            <w:right w:val="single" w:sz="6" w:space="15" w:color="EDEDED"/>
          </w:divBdr>
        </w:div>
        <w:div w:id="32266311">
          <w:marLeft w:val="0"/>
          <w:marRight w:val="0"/>
          <w:marTop w:val="0"/>
          <w:marBottom w:val="0"/>
          <w:divBdr>
            <w:top w:val="none" w:sz="0" w:space="0" w:color="auto"/>
            <w:left w:val="none" w:sz="0" w:space="0" w:color="auto"/>
            <w:bottom w:val="none" w:sz="0" w:space="0" w:color="auto"/>
            <w:right w:val="none" w:sz="0" w:space="0" w:color="auto"/>
          </w:divBdr>
        </w:div>
        <w:div w:id="32268226">
          <w:marLeft w:val="0"/>
          <w:marRight w:val="0"/>
          <w:marTop w:val="0"/>
          <w:marBottom w:val="0"/>
          <w:divBdr>
            <w:top w:val="none" w:sz="0" w:space="0" w:color="auto"/>
            <w:left w:val="none" w:sz="0" w:space="0" w:color="auto"/>
            <w:bottom w:val="none" w:sz="0" w:space="0" w:color="auto"/>
            <w:right w:val="none" w:sz="0" w:space="0" w:color="auto"/>
          </w:divBdr>
        </w:div>
        <w:div w:id="32270007">
          <w:marLeft w:val="0"/>
          <w:marRight w:val="0"/>
          <w:marTop w:val="0"/>
          <w:marBottom w:val="0"/>
          <w:divBdr>
            <w:top w:val="none" w:sz="0" w:space="0" w:color="auto"/>
            <w:left w:val="none" w:sz="0" w:space="0" w:color="auto"/>
            <w:bottom w:val="none" w:sz="0" w:space="0" w:color="auto"/>
            <w:right w:val="none" w:sz="0" w:space="0" w:color="auto"/>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271355">
          <w:marLeft w:val="0"/>
          <w:marRight w:val="0"/>
          <w:marTop w:val="0"/>
          <w:marBottom w:val="0"/>
          <w:divBdr>
            <w:top w:val="none" w:sz="0" w:space="0" w:color="auto"/>
            <w:left w:val="none" w:sz="0" w:space="0" w:color="auto"/>
            <w:bottom w:val="none" w:sz="0" w:space="0" w:color="auto"/>
            <w:right w:val="none" w:sz="0" w:space="0" w:color="auto"/>
          </w:divBdr>
        </w:div>
        <w:div w:id="32272591">
          <w:marLeft w:val="0"/>
          <w:marRight w:val="0"/>
          <w:marTop w:val="0"/>
          <w:marBottom w:val="0"/>
          <w:divBdr>
            <w:top w:val="none" w:sz="0" w:space="0" w:color="auto"/>
            <w:left w:val="none" w:sz="0" w:space="0" w:color="auto"/>
            <w:bottom w:val="none" w:sz="0" w:space="0" w:color="auto"/>
            <w:right w:val="none" w:sz="0" w:space="0" w:color="auto"/>
          </w:divBdr>
        </w:div>
        <w:div w:id="32272907">
          <w:marLeft w:val="0"/>
          <w:marRight w:val="0"/>
          <w:marTop w:val="0"/>
          <w:marBottom w:val="0"/>
          <w:divBdr>
            <w:top w:val="none" w:sz="0" w:space="0" w:color="auto"/>
            <w:left w:val="none" w:sz="0" w:space="0" w:color="auto"/>
            <w:bottom w:val="none" w:sz="0" w:space="0" w:color="auto"/>
            <w:right w:val="none" w:sz="0" w:space="0" w:color="auto"/>
          </w:divBdr>
        </w:div>
        <w:div w:id="32272963">
          <w:marLeft w:val="0"/>
          <w:marRight w:val="0"/>
          <w:marTop w:val="300"/>
          <w:marBottom w:val="0"/>
          <w:divBdr>
            <w:top w:val="none" w:sz="0" w:space="0" w:color="auto"/>
            <w:left w:val="none" w:sz="0" w:space="0" w:color="auto"/>
            <w:bottom w:val="none" w:sz="0" w:space="0" w:color="auto"/>
            <w:right w:val="none" w:sz="0" w:space="0" w:color="auto"/>
          </w:divBdr>
          <w:divsChild>
            <w:div w:id="120851707">
              <w:marLeft w:val="0"/>
              <w:marRight w:val="0"/>
              <w:marTop w:val="0"/>
              <w:marBottom w:val="0"/>
              <w:divBdr>
                <w:top w:val="none" w:sz="0" w:space="0" w:color="auto"/>
                <w:left w:val="none" w:sz="0" w:space="0" w:color="auto"/>
                <w:bottom w:val="none" w:sz="0" w:space="0" w:color="auto"/>
                <w:right w:val="none" w:sz="0" w:space="0" w:color="auto"/>
              </w:divBdr>
            </w:div>
          </w:divsChild>
        </w:div>
        <w:div w:id="32274149">
          <w:marLeft w:val="0"/>
          <w:marRight w:val="0"/>
          <w:marTop w:val="0"/>
          <w:marBottom w:val="0"/>
          <w:divBdr>
            <w:top w:val="none" w:sz="0" w:space="0" w:color="auto"/>
            <w:left w:val="none" w:sz="0" w:space="0" w:color="auto"/>
            <w:bottom w:val="none" w:sz="0" w:space="0" w:color="auto"/>
            <w:right w:val="none" w:sz="0" w:space="0" w:color="auto"/>
          </w:divBdr>
        </w:div>
        <w:div w:id="32274471">
          <w:marLeft w:val="0"/>
          <w:marRight w:val="0"/>
          <w:marTop w:val="0"/>
          <w:marBottom w:val="0"/>
          <w:divBdr>
            <w:top w:val="none" w:sz="0" w:space="0" w:color="auto"/>
            <w:left w:val="none" w:sz="0" w:space="0" w:color="auto"/>
            <w:bottom w:val="none" w:sz="0" w:space="0" w:color="auto"/>
            <w:right w:val="none" w:sz="0" w:space="0" w:color="auto"/>
          </w:divBdr>
        </w:div>
        <w:div w:id="32309301">
          <w:marLeft w:val="0"/>
          <w:marRight w:val="0"/>
          <w:marTop w:val="0"/>
          <w:marBottom w:val="0"/>
          <w:divBdr>
            <w:top w:val="none" w:sz="0" w:space="0" w:color="auto"/>
            <w:left w:val="none" w:sz="0" w:space="0" w:color="auto"/>
            <w:bottom w:val="none" w:sz="0" w:space="0" w:color="auto"/>
            <w:right w:val="none" w:sz="0" w:space="0" w:color="auto"/>
          </w:divBdr>
        </w:div>
        <w:div w:id="32310334">
          <w:marLeft w:val="0"/>
          <w:marRight w:val="0"/>
          <w:marTop w:val="0"/>
          <w:marBottom w:val="0"/>
          <w:divBdr>
            <w:top w:val="none" w:sz="0" w:space="0" w:color="auto"/>
            <w:left w:val="none" w:sz="0" w:space="0" w:color="auto"/>
            <w:bottom w:val="none" w:sz="0" w:space="0" w:color="auto"/>
            <w:right w:val="none" w:sz="0" w:space="0" w:color="auto"/>
          </w:divBdr>
        </w:div>
        <w:div w:id="32311157">
          <w:marLeft w:val="0"/>
          <w:marRight w:val="0"/>
          <w:marTop w:val="0"/>
          <w:marBottom w:val="0"/>
          <w:divBdr>
            <w:top w:val="none" w:sz="0" w:space="0" w:color="auto"/>
            <w:left w:val="none" w:sz="0" w:space="0" w:color="auto"/>
            <w:bottom w:val="none" w:sz="0" w:space="0" w:color="auto"/>
            <w:right w:val="none" w:sz="0" w:space="0" w:color="auto"/>
          </w:divBdr>
        </w:div>
        <w:div w:id="32311712">
          <w:marLeft w:val="0"/>
          <w:marRight w:val="0"/>
          <w:marTop w:val="0"/>
          <w:marBottom w:val="0"/>
          <w:divBdr>
            <w:top w:val="none" w:sz="0" w:space="0" w:color="auto"/>
            <w:left w:val="none" w:sz="0" w:space="0" w:color="auto"/>
            <w:bottom w:val="none" w:sz="0" w:space="0" w:color="auto"/>
            <w:right w:val="none" w:sz="0" w:space="0" w:color="auto"/>
          </w:divBdr>
        </w:div>
        <w:div w:id="32317459">
          <w:marLeft w:val="0"/>
          <w:marRight w:val="0"/>
          <w:marTop w:val="0"/>
          <w:marBottom w:val="0"/>
          <w:divBdr>
            <w:top w:val="none" w:sz="0" w:space="0" w:color="auto"/>
            <w:left w:val="none" w:sz="0" w:space="0" w:color="auto"/>
            <w:bottom w:val="none" w:sz="0" w:space="0" w:color="auto"/>
            <w:right w:val="none" w:sz="0" w:space="0" w:color="auto"/>
          </w:divBdr>
        </w:div>
        <w:div w:id="32317570">
          <w:marLeft w:val="0"/>
          <w:marRight w:val="0"/>
          <w:marTop w:val="0"/>
          <w:marBottom w:val="0"/>
          <w:divBdr>
            <w:top w:val="none" w:sz="0" w:space="0" w:color="auto"/>
            <w:left w:val="none" w:sz="0" w:space="0" w:color="auto"/>
            <w:bottom w:val="none" w:sz="0" w:space="0" w:color="auto"/>
            <w:right w:val="none" w:sz="0" w:space="0" w:color="auto"/>
          </w:divBdr>
        </w:div>
        <w:div w:id="32386047">
          <w:marLeft w:val="0"/>
          <w:marRight w:val="0"/>
          <w:marTop w:val="0"/>
          <w:marBottom w:val="0"/>
          <w:divBdr>
            <w:top w:val="none" w:sz="0" w:space="0" w:color="auto"/>
            <w:left w:val="none" w:sz="0" w:space="0" w:color="auto"/>
            <w:bottom w:val="none" w:sz="0" w:space="0" w:color="auto"/>
            <w:right w:val="none" w:sz="0" w:space="0" w:color="auto"/>
          </w:divBdr>
        </w:div>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 w:id="32390063">
          <w:marLeft w:val="0"/>
          <w:marRight w:val="0"/>
          <w:marTop w:val="0"/>
          <w:marBottom w:val="0"/>
          <w:divBdr>
            <w:top w:val="none" w:sz="0" w:space="0" w:color="auto"/>
            <w:left w:val="none" w:sz="0" w:space="0" w:color="auto"/>
            <w:bottom w:val="none" w:sz="0" w:space="0" w:color="auto"/>
            <w:right w:val="none" w:sz="0" w:space="0" w:color="auto"/>
          </w:divBdr>
        </w:div>
        <w:div w:id="32390397">
          <w:marLeft w:val="0"/>
          <w:marRight w:val="0"/>
          <w:marTop w:val="0"/>
          <w:marBottom w:val="0"/>
          <w:divBdr>
            <w:top w:val="none" w:sz="0" w:space="0" w:color="auto"/>
            <w:left w:val="none" w:sz="0" w:space="0" w:color="auto"/>
            <w:bottom w:val="none" w:sz="0" w:space="0" w:color="auto"/>
            <w:right w:val="none" w:sz="0" w:space="0" w:color="auto"/>
          </w:divBdr>
        </w:div>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32462832">
          <w:marLeft w:val="0"/>
          <w:marRight w:val="0"/>
          <w:marTop w:val="0"/>
          <w:marBottom w:val="0"/>
          <w:divBdr>
            <w:top w:val="none" w:sz="0" w:space="0" w:color="auto"/>
            <w:left w:val="none" w:sz="0" w:space="0" w:color="auto"/>
            <w:bottom w:val="none" w:sz="0" w:space="0" w:color="auto"/>
            <w:right w:val="none" w:sz="0" w:space="0" w:color="auto"/>
          </w:divBdr>
        </w:div>
        <w:div w:id="32463485">
          <w:marLeft w:val="0"/>
          <w:marRight w:val="0"/>
          <w:marTop w:val="0"/>
          <w:marBottom w:val="0"/>
          <w:divBdr>
            <w:top w:val="none" w:sz="0" w:space="0" w:color="auto"/>
            <w:left w:val="none" w:sz="0" w:space="0" w:color="auto"/>
            <w:bottom w:val="none" w:sz="0" w:space="0" w:color="auto"/>
            <w:right w:val="none" w:sz="0" w:space="0" w:color="auto"/>
          </w:divBdr>
        </w:div>
        <w:div w:id="32464848">
          <w:marLeft w:val="0"/>
          <w:marRight w:val="0"/>
          <w:marTop w:val="0"/>
          <w:marBottom w:val="0"/>
          <w:divBdr>
            <w:top w:val="none" w:sz="0" w:space="0" w:color="auto"/>
            <w:left w:val="none" w:sz="0" w:space="0" w:color="auto"/>
            <w:bottom w:val="none" w:sz="0" w:space="0" w:color="auto"/>
            <w:right w:val="none" w:sz="0" w:space="0" w:color="auto"/>
          </w:divBdr>
        </w:div>
        <w:div w:id="32466309">
          <w:marLeft w:val="0"/>
          <w:marRight w:val="0"/>
          <w:marTop w:val="0"/>
          <w:marBottom w:val="0"/>
          <w:divBdr>
            <w:top w:val="none" w:sz="0" w:space="0" w:color="auto"/>
            <w:left w:val="none" w:sz="0" w:space="0" w:color="auto"/>
            <w:bottom w:val="none" w:sz="0" w:space="0" w:color="auto"/>
            <w:right w:val="none" w:sz="0" w:space="0" w:color="auto"/>
          </w:divBdr>
        </w:div>
        <w:div w:id="32505901">
          <w:marLeft w:val="0"/>
          <w:marRight w:val="0"/>
          <w:marTop w:val="0"/>
          <w:marBottom w:val="300"/>
          <w:divBdr>
            <w:top w:val="single" w:sz="6" w:space="15" w:color="EDEDED"/>
            <w:left w:val="single" w:sz="6" w:space="15" w:color="EDEDED"/>
            <w:bottom w:val="single" w:sz="6" w:space="15" w:color="EDEDED"/>
            <w:right w:val="single" w:sz="6" w:space="15" w:color="EDEDED"/>
          </w:divBdr>
        </w:div>
        <w:div w:id="32507740">
          <w:marLeft w:val="0"/>
          <w:marRight w:val="0"/>
          <w:marTop w:val="0"/>
          <w:marBottom w:val="0"/>
          <w:divBdr>
            <w:top w:val="none" w:sz="0" w:space="0" w:color="auto"/>
            <w:left w:val="none" w:sz="0" w:space="0" w:color="auto"/>
            <w:bottom w:val="none" w:sz="0" w:space="0" w:color="auto"/>
            <w:right w:val="none" w:sz="0" w:space="0" w:color="auto"/>
          </w:divBdr>
        </w:div>
        <w:div w:id="32508881">
          <w:marLeft w:val="0"/>
          <w:marRight w:val="0"/>
          <w:marTop w:val="0"/>
          <w:marBottom w:val="0"/>
          <w:divBdr>
            <w:top w:val="none" w:sz="0" w:space="0" w:color="auto"/>
            <w:left w:val="none" w:sz="0" w:space="0" w:color="auto"/>
            <w:bottom w:val="none" w:sz="0" w:space="0" w:color="auto"/>
            <w:right w:val="none" w:sz="0" w:space="0" w:color="auto"/>
          </w:divBdr>
        </w:div>
        <w:div w:id="32509638">
          <w:marLeft w:val="0"/>
          <w:marRight w:val="0"/>
          <w:marTop w:val="0"/>
          <w:marBottom w:val="0"/>
          <w:divBdr>
            <w:top w:val="none" w:sz="0" w:space="0" w:color="auto"/>
            <w:left w:val="none" w:sz="0" w:space="0" w:color="auto"/>
            <w:bottom w:val="none" w:sz="0" w:space="0" w:color="auto"/>
            <w:right w:val="none" w:sz="0" w:space="0" w:color="auto"/>
          </w:divBdr>
        </w:div>
        <w:div w:id="32583841">
          <w:marLeft w:val="0"/>
          <w:marRight w:val="0"/>
          <w:marTop w:val="0"/>
          <w:marBottom w:val="0"/>
          <w:divBdr>
            <w:top w:val="none" w:sz="0" w:space="0" w:color="auto"/>
            <w:left w:val="none" w:sz="0" w:space="0" w:color="auto"/>
            <w:bottom w:val="none" w:sz="0" w:space="0" w:color="auto"/>
            <w:right w:val="none" w:sz="0" w:space="0" w:color="auto"/>
          </w:divBdr>
        </w:div>
        <w:div w:id="32654232">
          <w:marLeft w:val="0"/>
          <w:marRight w:val="0"/>
          <w:marTop w:val="0"/>
          <w:marBottom w:val="0"/>
          <w:divBdr>
            <w:top w:val="none" w:sz="0" w:space="0" w:color="auto"/>
            <w:left w:val="none" w:sz="0" w:space="0" w:color="auto"/>
            <w:bottom w:val="none" w:sz="0" w:space="0" w:color="auto"/>
            <w:right w:val="none" w:sz="0" w:space="0" w:color="auto"/>
          </w:divBdr>
        </w:div>
        <w:div w:id="32661282">
          <w:marLeft w:val="-75"/>
          <w:marRight w:val="-150"/>
          <w:marTop w:val="0"/>
          <w:marBottom w:val="0"/>
          <w:divBdr>
            <w:top w:val="none" w:sz="0" w:space="0" w:color="auto"/>
            <w:left w:val="none" w:sz="0" w:space="0" w:color="auto"/>
            <w:bottom w:val="none" w:sz="0" w:space="0" w:color="auto"/>
            <w:right w:val="none" w:sz="0" w:space="0" w:color="auto"/>
          </w:divBdr>
        </w:div>
        <w:div w:id="32661373">
          <w:marLeft w:val="0"/>
          <w:marRight w:val="0"/>
          <w:marTop w:val="0"/>
          <w:marBottom w:val="0"/>
          <w:divBdr>
            <w:top w:val="none" w:sz="0" w:space="0" w:color="auto"/>
            <w:left w:val="none" w:sz="0" w:space="0" w:color="auto"/>
            <w:bottom w:val="none" w:sz="0" w:space="0" w:color="auto"/>
            <w:right w:val="none" w:sz="0" w:space="0" w:color="auto"/>
          </w:divBdr>
        </w:div>
        <w:div w:id="32704545">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32194">
          <w:marLeft w:val="0"/>
          <w:marRight w:val="0"/>
          <w:marTop w:val="0"/>
          <w:marBottom w:val="0"/>
          <w:divBdr>
            <w:top w:val="none" w:sz="0" w:space="0" w:color="auto"/>
            <w:left w:val="none" w:sz="0" w:space="0" w:color="auto"/>
            <w:bottom w:val="none" w:sz="0" w:space="0" w:color="auto"/>
            <w:right w:val="none" w:sz="0" w:space="0" w:color="auto"/>
          </w:divBdr>
        </w:div>
        <w:div w:id="32732851">
          <w:marLeft w:val="0"/>
          <w:marRight w:val="0"/>
          <w:marTop w:val="0"/>
          <w:marBottom w:val="0"/>
          <w:divBdr>
            <w:top w:val="none" w:sz="0" w:space="0" w:color="auto"/>
            <w:left w:val="none" w:sz="0" w:space="0" w:color="auto"/>
            <w:bottom w:val="none" w:sz="0" w:space="0" w:color="auto"/>
            <w:right w:val="none" w:sz="0" w:space="0" w:color="auto"/>
          </w:divBdr>
        </w:div>
        <w:div w:id="32771998">
          <w:marLeft w:val="0"/>
          <w:marRight w:val="0"/>
          <w:marTop w:val="0"/>
          <w:marBottom w:val="300"/>
          <w:divBdr>
            <w:top w:val="single" w:sz="6" w:space="15" w:color="EDEDED"/>
            <w:left w:val="single" w:sz="6" w:space="15" w:color="EDEDED"/>
            <w:bottom w:val="single" w:sz="6" w:space="15" w:color="EDEDED"/>
            <w:right w:val="single" w:sz="6" w:space="15" w:color="EDEDED"/>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76188">
          <w:marLeft w:val="0"/>
          <w:marRight w:val="0"/>
          <w:marTop w:val="0"/>
          <w:marBottom w:val="0"/>
          <w:divBdr>
            <w:top w:val="none" w:sz="0" w:space="0" w:color="auto"/>
            <w:left w:val="none" w:sz="0" w:space="0" w:color="auto"/>
            <w:bottom w:val="none" w:sz="0" w:space="0" w:color="auto"/>
            <w:right w:val="none" w:sz="0" w:space="0" w:color="auto"/>
          </w:divBdr>
        </w:div>
        <w:div w:id="32776921">
          <w:marLeft w:val="0"/>
          <w:marRight w:val="0"/>
          <w:marTop w:val="0"/>
          <w:marBottom w:val="300"/>
          <w:divBdr>
            <w:top w:val="single" w:sz="6" w:space="15" w:color="EDEDED"/>
            <w:left w:val="single" w:sz="6" w:space="15" w:color="EDEDED"/>
            <w:bottom w:val="single" w:sz="6" w:space="15" w:color="EDEDED"/>
            <w:right w:val="single" w:sz="6" w:space="15" w:color="EDEDED"/>
          </w:divBdr>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
          </w:divsChild>
        </w:div>
        <w:div w:id="32852680">
          <w:marLeft w:val="0"/>
          <w:marRight w:val="0"/>
          <w:marTop w:val="0"/>
          <w:marBottom w:val="0"/>
          <w:divBdr>
            <w:top w:val="none" w:sz="0" w:space="0" w:color="auto"/>
            <w:left w:val="none" w:sz="0" w:space="0" w:color="auto"/>
            <w:bottom w:val="none" w:sz="0" w:space="0" w:color="auto"/>
            <w:right w:val="none" w:sz="0" w:space="0" w:color="auto"/>
          </w:divBdr>
        </w:div>
        <w:div w:id="32855291">
          <w:marLeft w:val="0"/>
          <w:marRight w:val="0"/>
          <w:marTop w:val="0"/>
          <w:marBottom w:val="0"/>
          <w:divBdr>
            <w:top w:val="none" w:sz="0" w:space="0" w:color="auto"/>
            <w:left w:val="none" w:sz="0" w:space="0" w:color="auto"/>
            <w:bottom w:val="none" w:sz="0" w:space="0" w:color="auto"/>
            <w:right w:val="none" w:sz="0" w:space="0" w:color="auto"/>
          </w:divBdr>
        </w:div>
        <w:div w:id="32921514">
          <w:marLeft w:val="0"/>
          <w:marRight w:val="0"/>
          <w:marTop w:val="0"/>
          <w:marBottom w:val="0"/>
          <w:divBdr>
            <w:top w:val="none" w:sz="0" w:space="0" w:color="auto"/>
            <w:left w:val="none" w:sz="0" w:space="0" w:color="auto"/>
            <w:bottom w:val="none" w:sz="0" w:space="0" w:color="auto"/>
            <w:right w:val="none" w:sz="0" w:space="0" w:color="auto"/>
          </w:divBdr>
        </w:div>
        <w:div w:id="32925645">
          <w:marLeft w:val="0"/>
          <w:marRight w:val="0"/>
          <w:marTop w:val="0"/>
          <w:marBottom w:val="0"/>
          <w:divBdr>
            <w:top w:val="none" w:sz="0" w:space="0" w:color="auto"/>
            <w:left w:val="none" w:sz="0" w:space="0" w:color="auto"/>
            <w:bottom w:val="none" w:sz="0" w:space="0" w:color="auto"/>
            <w:right w:val="none" w:sz="0" w:space="0" w:color="auto"/>
          </w:divBdr>
          <w:divsChild>
            <w:div w:id="365372602">
              <w:marLeft w:val="0"/>
              <w:marRight w:val="0"/>
              <w:marTop w:val="0"/>
              <w:marBottom w:val="0"/>
              <w:divBdr>
                <w:top w:val="none" w:sz="0" w:space="0" w:color="auto"/>
                <w:left w:val="none" w:sz="0" w:space="0" w:color="auto"/>
                <w:bottom w:val="none" w:sz="0" w:space="0" w:color="auto"/>
                <w:right w:val="none" w:sz="0" w:space="0" w:color="auto"/>
              </w:divBdr>
            </w:div>
          </w:divsChild>
        </w:div>
        <w:div w:id="32927497">
          <w:marLeft w:val="0"/>
          <w:marRight w:val="0"/>
          <w:marTop w:val="0"/>
          <w:marBottom w:val="0"/>
          <w:divBdr>
            <w:top w:val="none" w:sz="0" w:space="0" w:color="auto"/>
            <w:left w:val="none" w:sz="0" w:space="0" w:color="auto"/>
            <w:bottom w:val="none" w:sz="0" w:space="0" w:color="auto"/>
            <w:right w:val="none" w:sz="0" w:space="0" w:color="auto"/>
          </w:divBdr>
          <w:divsChild>
            <w:div w:id="26754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968944">
          <w:marLeft w:val="0"/>
          <w:marRight w:val="0"/>
          <w:marTop w:val="0"/>
          <w:marBottom w:val="300"/>
          <w:divBdr>
            <w:top w:val="single" w:sz="6" w:space="15" w:color="EDEDED"/>
            <w:left w:val="single" w:sz="6" w:space="15" w:color="EDEDED"/>
            <w:bottom w:val="single" w:sz="6" w:space="15" w:color="EDEDED"/>
            <w:right w:val="single" w:sz="6" w:space="15" w:color="EDEDED"/>
          </w:divBdr>
        </w:div>
        <w:div w:id="32970586">
          <w:marLeft w:val="0"/>
          <w:marRight w:val="0"/>
          <w:marTop w:val="0"/>
          <w:marBottom w:val="0"/>
          <w:divBdr>
            <w:top w:val="none" w:sz="0" w:space="0" w:color="auto"/>
            <w:left w:val="none" w:sz="0" w:space="0" w:color="auto"/>
            <w:bottom w:val="none" w:sz="0" w:space="0" w:color="auto"/>
            <w:right w:val="none" w:sz="0" w:space="0" w:color="auto"/>
          </w:divBdr>
        </w:div>
        <w:div w:id="33039364">
          <w:marLeft w:val="0"/>
          <w:marRight w:val="0"/>
          <w:marTop w:val="0"/>
          <w:marBottom w:val="0"/>
          <w:divBdr>
            <w:top w:val="none" w:sz="0" w:space="0" w:color="auto"/>
            <w:left w:val="none" w:sz="0" w:space="0" w:color="auto"/>
            <w:bottom w:val="none" w:sz="0" w:space="0" w:color="auto"/>
            <w:right w:val="none" w:sz="0" w:space="0" w:color="auto"/>
          </w:divBdr>
        </w:div>
        <w:div w:id="33039654">
          <w:marLeft w:val="0"/>
          <w:marRight w:val="0"/>
          <w:marTop w:val="0"/>
          <w:marBottom w:val="0"/>
          <w:divBdr>
            <w:top w:val="none" w:sz="0" w:space="0" w:color="auto"/>
            <w:left w:val="none" w:sz="0" w:space="0" w:color="auto"/>
            <w:bottom w:val="none" w:sz="0" w:space="0" w:color="auto"/>
            <w:right w:val="none" w:sz="0" w:space="0" w:color="auto"/>
          </w:divBdr>
        </w:div>
        <w:div w:id="33047386">
          <w:marLeft w:val="0"/>
          <w:marRight w:val="0"/>
          <w:marTop w:val="0"/>
          <w:marBottom w:val="0"/>
          <w:divBdr>
            <w:top w:val="none" w:sz="0" w:space="0" w:color="auto"/>
            <w:left w:val="none" w:sz="0" w:space="0" w:color="auto"/>
            <w:bottom w:val="none" w:sz="0" w:space="0" w:color="auto"/>
            <w:right w:val="none" w:sz="0" w:space="0" w:color="auto"/>
          </w:divBdr>
        </w:div>
        <w:div w:id="33114547">
          <w:marLeft w:val="0"/>
          <w:marRight w:val="0"/>
          <w:marTop w:val="0"/>
          <w:marBottom w:val="0"/>
          <w:divBdr>
            <w:top w:val="none" w:sz="0" w:space="0" w:color="auto"/>
            <w:left w:val="none" w:sz="0" w:space="0" w:color="auto"/>
            <w:bottom w:val="none" w:sz="0" w:space="0" w:color="auto"/>
            <w:right w:val="none" w:sz="0" w:space="0" w:color="auto"/>
          </w:divBdr>
        </w:div>
        <w:div w:id="33162211">
          <w:marLeft w:val="0"/>
          <w:marRight w:val="0"/>
          <w:marTop w:val="0"/>
          <w:marBottom w:val="0"/>
          <w:divBdr>
            <w:top w:val="none" w:sz="0" w:space="0" w:color="auto"/>
            <w:left w:val="none" w:sz="0" w:space="0" w:color="auto"/>
            <w:bottom w:val="none" w:sz="0" w:space="0" w:color="auto"/>
            <w:right w:val="none" w:sz="0" w:space="0" w:color="auto"/>
          </w:divBdr>
        </w:div>
        <w:div w:id="33163979">
          <w:marLeft w:val="0"/>
          <w:marRight w:val="0"/>
          <w:marTop w:val="300"/>
          <w:marBottom w:val="0"/>
          <w:divBdr>
            <w:top w:val="none" w:sz="0" w:space="0" w:color="auto"/>
            <w:left w:val="none" w:sz="0" w:space="0" w:color="auto"/>
            <w:bottom w:val="none" w:sz="0" w:space="0" w:color="auto"/>
            <w:right w:val="none" w:sz="0" w:space="0" w:color="auto"/>
          </w:divBdr>
        </w:div>
        <w:div w:id="33164453">
          <w:marLeft w:val="0"/>
          <w:marRight w:val="0"/>
          <w:marTop w:val="0"/>
          <w:marBottom w:val="300"/>
          <w:divBdr>
            <w:top w:val="single" w:sz="6" w:space="15" w:color="EDEDED"/>
            <w:left w:val="single" w:sz="6" w:space="15" w:color="EDEDED"/>
            <w:bottom w:val="single" w:sz="6" w:space="15" w:color="EDEDED"/>
            <w:right w:val="single" w:sz="6" w:space="15" w:color="EDEDED"/>
          </w:divBdr>
        </w:div>
        <w:div w:id="33189768">
          <w:marLeft w:val="0"/>
          <w:marRight w:val="0"/>
          <w:marTop w:val="0"/>
          <w:marBottom w:val="0"/>
          <w:divBdr>
            <w:top w:val="none" w:sz="0" w:space="0" w:color="auto"/>
            <w:left w:val="none" w:sz="0" w:space="0" w:color="auto"/>
            <w:bottom w:val="none" w:sz="0" w:space="0" w:color="auto"/>
            <w:right w:val="none" w:sz="0" w:space="0" w:color="auto"/>
          </w:divBdr>
        </w:div>
        <w:div w:id="33236347">
          <w:marLeft w:val="0"/>
          <w:marRight w:val="0"/>
          <w:marTop w:val="0"/>
          <w:marBottom w:val="0"/>
          <w:divBdr>
            <w:top w:val="none" w:sz="0" w:space="0" w:color="auto"/>
            <w:left w:val="none" w:sz="0" w:space="0" w:color="auto"/>
            <w:bottom w:val="none" w:sz="0" w:space="0" w:color="auto"/>
            <w:right w:val="none" w:sz="0" w:space="0" w:color="auto"/>
          </w:divBdr>
          <w:divsChild>
            <w:div w:id="415443951">
              <w:marLeft w:val="0"/>
              <w:marRight w:val="0"/>
              <w:marTop w:val="0"/>
              <w:marBottom w:val="0"/>
              <w:divBdr>
                <w:top w:val="none" w:sz="0" w:space="0" w:color="auto"/>
                <w:left w:val="none" w:sz="0" w:space="0" w:color="auto"/>
                <w:bottom w:val="none" w:sz="0" w:space="0" w:color="auto"/>
                <w:right w:val="none" w:sz="0" w:space="0" w:color="auto"/>
              </w:divBdr>
            </w:div>
          </w:divsChild>
        </w:div>
        <w:div w:id="33238110">
          <w:marLeft w:val="0"/>
          <w:marRight w:val="0"/>
          <w:marTop w:val="0"/>
          <w:marBottom w:val="300"/>
          <w:divBdr>
            <w:top w:val="single" w:sz="6" w:space="15" w:color="EDEDED"/>
            <w:left w:val="single" w:sz="6" w:space="15" w:color="EDEDED"/>
            <w:bottom w:val="single" w:sz="6" w:space="15" w:color="EDEDED"/>
            <w:right w:val="single" w:sz="6" w:space="15" w:color="EDEDED"/>
          </w:divBdr>
        </w:div>
        <w:div w:id="33238940">
          <w:marLeft w:val="0"/>
          <w:marRight w:val="0"/>
          <w:marTop w:val="0"/>
          <w:marBottom w:val="0"/>
          <w:divBdr>
            <w:top w:val="none" w:sz="0" w:space="0" w:color="auto"/>
            <w:left w:val="none" w:sz="0" w:space="0" w:color="auto"/>
            <w:bottom w:val="none" w:sz="0" w:space="0" w:color="auto"/>
            <w:right w:val="none" w:sz="0" w:space="0" w:color="auto"/>
          </w:divBdr>
        </w:div>
        <w:div w:id="33240187">
          <w:marLeft w:val="0"/>
          <w:marRight w:val="0"/>
          <w:marTop w:val="300"/>
          <w:marBottom w:val="0"/>
          <w:divBdr>
            <w:top w:val="none" w:sz="0" w:space="0" w:color="auto"/>
            <w:left w:val="none" w:sz="0" w:space="0" w:color="auto"/>
            <w:bottom w:val="none" w:sz="0" w:space="0" w:color="auto"/>
            <w:right w:val="none" w:sz="0" w:space="0" w:color="auto"/>
          </w:divBdr>
        </w:div>
        <w:div w:id="33240995">
          <w:marLeft w:val="0"/>
          <w:marRight w:val="0"/>
          <w:marTop w:val="0"/>
          <w:marBottom w:val="300"/>
          <w:divBdr>
            <w:top w:val="single" w:sz="6" w:space="15" w:color="EDEDED"/>
            <w:left w:val="single" w:sz="6" w:space="15" w:color="EDEDED"/>
            <w:bottom w:val="single" w:sz="6" w:space="15" w:color="EDEDED"/>
            <w:right w:val="single" w:sz="6" w:space="15" w:color="EDEDED"/>
          </w:divBdr>
        </w:div>
        <w:div w:id="33241793">
          <w:marLeft w:val="0"/>
          <w:marRight w:val="0"/>
          <w:marTop w:val="0"/>
          <w:marBottom w:val="0"/>
          <w:divBdr>
            <w:top w:val="none" w:sz="0" w:space="0" w:color="auto"/>
            <w:left w:val="none" w:sz="0" w:space="0" w:color="auto"/>
            <w:bottom w:val="none" w:sz="0" w:space="0" w:color="auto"/>
            <w:right w:val="none" w:sz="0" w:space="0" w:color="auto"/>
          </w:divBdr>
        </w:div>
        <w:div w:id="33312428">
          <w:marLeft w:val="0"/>
          <w:marRight w:val="0"/>
          <w:marTop w:val="0"/>
          <w:marBottom w:val="0"/>
          <w:divBdr>
            <w:top w:val="none" w:sz="0" w:space="0" w:color="auto"/>
            <w:left w:val="none" w:sz="0" w:space="0" w:color="auto"/>
            <w:bottom w:val="none" w:sz="0" w:space="0" w:color="auto"/>
            <w:right w:val="none" w:sz="0" w:space="0" w:color="auto"/>
          </w:divBdr>
        </w:div>
        <w:div w:id="33317191">
          <w:marLeft w:val="0"/>
          <w:marRight w:val="0"/>
          <w:marTop w:val="300"/>
          <w:marBottom w:val="0"/>
          <w:divBdr>
            <w:top w:val="none" w:sz="0" w:space="0" w:color="auto"/>
            <w:left w:val="none" w:sz="0" w:space="0" w:color="auto"/>
            <w:bottom w:val="none" w:sz="0" w:space="0" w:color="auto"/>
            <w:right w:val="none" w:sz="0" w:space="0" w:color="auto"/>
          </w:divBdr>
          <w:divsChild>
            <w:div w:id="253050584">
              <w:marLeft w:val="0"/>
              <w:marRight w:val="0"/>
              <w:marTop w:val="0"/>
              <w:marBottom w:val="0"/>
              <w:divBdr>
                <w:top w:val="none" w:sz="0" w:space="0" w:color="auto"/>
                <w:left w:val="none" w:sz="0" w:space="0" w:color="auto"/>
                <w:bottom w:val="none" w:sz="0" w:space="0" w:color="auto"/>
                <w:right w:val="none" w:sz="0" w:space="0" w:color="auto"/>
              </w:divBdr>
            </w:div>
          </w:divsChild>
        </w:div>
        <w:div w:id="33358417">
          <w:marLeft w:val="0"/>
          <w:marRight w:val="0"/>
          <w:marTop w:val="300"/>
          <w:marBottom w:val="0"/>
          <w:divBdr>
            <w:top w:val="none" w:sz="0" w:space="0" w:color="auto"/>
            <w:left w:val="none" w:sz="0" w:space="0" w:color="auto"/>
            <w:bottom w:val="none" w:sz="0" w:space="0" w:color="auto"/>
            <w:right w:val="none" w:sz="0" w:space="0" w:color="auto"/>
          </w:divBdr>
        </w:div>
        <w:div w:id="33383326">
          <w:marLeft w:val="0"/>
          <w:marRight w:val="0"/>
          <w:marTop w:val="300"/>
          <w:marBottom w:val="0"/>
          <w:divBdr>
            <w:top w:val="none" w:sz="0" w:space="0" w:color="auto"/>
            <w:left w:val="none" w:sz="0" w:space="0" w:color="auto"/>
            <w:bottom w:val="none" w:sz="0" w:space="0" w:color="auto"/>
            <w:right w:val="none" w:sz="0" w:space="0" w:color="auto"/>
          </w:divBdr>
        </w:div>
        <w:div w:id="33389583">
          <w:marLeft w:val="0"/>
          <w:marRight w:val="0"/>
          <w:marTop w:val="0"/>
          <w:marBottom w:val="300"/>
          <w:divBdr>
            <w:top w:val="single" w:sz="6" w:space="15" w:color="EDEDED"/>
            <w:left w:val="single" w:sz="6" w:space="15" w:color="EDEDED"/>
            <w:bottom w:val="single" w:sz="6" w:space="15" w:color="EDEDED"/>
            <w:right w:val="single" w:sz="6" w:space="15" w:color="EDEDED"/>
          </w:divBdr>
        </w:div>
        <w:div w:id="33426462">
          <w:marLeft w:val="0"/>
          <w:marRight w:val="0"/>
          <w:marTop w:val="0"/>
          <w:marBottom w:val="0"/>
          <w:divBdr>
            <w:top w:val="none" w:sz="0" w:space="0" w:color="auto"/>
            <w:left w:val="none" w:sz="0" w:space="0" w:color="auto"/>
            <w:bottom w:val="none" w:sz="0" w:space="0" w:color="auto"/>
            <w:right w:val="none" w:sz="0" w:space="0" w:color="auto"/>
          </w:divBdr>
          <w:divsChild>
            <w:div w:id="131296614">
              <w:marLeft w:val="0"/>
              <w:marRight w:val="0"/>
              <w:marTop w:val="0"/>
              <w:marBottom w:val="0"/>
              <w:divBdr>
                <w:top w:val="none" w:sz="0" w:space="0" w:color="auto"/>
                <w:left w:val="none" w:sz="0" w:space="0" w:color="auto"/>
                <w:bottom w:val="none" w:sz="0" w:space="0" w:color="auto"/>
                <w:right w:val="none" w:sz="0" w:space="0" w:color="auto"/>
              </w:divBdr>
            </w:div>
          </w:divsChild>
        </w:div>
        <w:div w:id="33430119">
          <w:marLeft w:val="0"/>
          <w:marRight w:val="0"/>
          <w:marTop w:val="0"/>
          <w:marBottom w:val="300"/>
          <w:divBdr>
            <w:top w:val="single" w:sz="6" w:space="15" w:color="EDEDED"/>
            <w:left w:val="single" w:sz="6" w:space="15" w:color="EDEDED"/>
            <w:bottom w:val="single" w:sz="6" w:space="15" w:color="EDEDED"/>
            <w:right w:val="single" w:sz="6" w:space="15" w:color="EDEDED"/>
          </w:divBdr>
        </w:div>
        <w:div w:id="33432004">
          <w:marLeft w:val="0"/>
          <w:marRight w:val="0"/>
          <w:marTop w:val="0"/>
          <w:marBottom w:val="0"/>
          <w:divBdr>
            <w:top w:val="none" w:sz="0" w:space="0" w:color="auto"/>
            <w:left w:val="none" w:sz="0" w:space="0" w:color="auto"/>
            <w:bottom w:val="none" w:sz="0" w:space="0" w:color="auto"/>
            <w:right w:val="none" w:sz="0" w:space="0" w:color="auto"/>
          </w:divBdr>
        </w:div>
        <w:div w:id="33577954">
          <w:marLeft w:val="0"/>
          <w:marRight w:val="0"/>
          <w:marTop w:val="0"/>
          <w:marBottom w:val="300"/>
          <w:divBdr>
            <w:top w:val="single" w:sz="6" w:space="15" w:color="EDEDED"/>
            <w:left w:val="single" w:sz="6" w:space="15" w:color="EDEDED"/>
            <w:bottom w:val="single" w:sz="6" w:space="15" w:color="EDEDED"/>
            <w:right w:val="single" w:sz="6" w:space="15" w:color="EDEDED"/>
          </w:divBdr>
        </w:div>
        <w:div w:id="33579530">
          <w:marLeft w:val="0"/>
          <w:marRight w:val="0"/>
          <w:marTop w:val="300"/>
          <w:marBottom w:val="0"/>
          <w:divBdr>
            <w:top w:val="none" w:sz="0" w:space="0" w:color="auto"/>
            <w:left w:val="none" w:sz="0" w:space="0" w:color="auto"/>
            <w:bottom w:val="none" w:sz="0" w:space="0" w:color="auto"/>
            <w:right w:val="none" w:sz="0" w:space="0" w:color="auto"/>
          </w:divBdr>
        </w:div>
        <w:div w:id="33581124">
          <w:marLeft w:val="0"/>
          <w:marRight w:val="0"/>
          <w:marTop w:val="0"/>
          <w:marBottom w:val="0"/>
          <w:divBdr>
            <w:top w:val="none" w:sz="0" w:space="0" w:color="auto"/>
            <w:left w:val="none" w:sz="0" w:space="0" w:color="auto"/>
            <w:bottom w:val="none" w:sz="0" w:space="0" w:color="auto"/>
            <w:right w:val="none" w:sz="0" w:space="0" w:color="auto"/>
          </w:divBdr>
        </w:div>
        <w:div w:id="33582022">
          <w:marLeft w:val="0"/>
          <w:marRight w:val="0"/>
          <w:marTop w:val="0"/>
          <w:marBottom w:val="0"/>
          <w:divBdr>
            <w:top w:val="none" w:sz="0" w:space="0" w:color="auto"/>
            <w:left w:val="none" w:sz="0" w:space="0" w:color="auto"/>
            <w:bottom w:val="none" w:sz="0" w:space="0" w:color="auto"/>
            <w:right w:val="none" w:sz="0" w:space="0" w:color="auto"/>
          </w:divBdr>
          <w:divsChild>
            <w:div w:id="16464830">
              <w:marLeft w:val="0"/>
              <w:marRight w:val="0"/>
              <w:marTop w:val="0"/>
              <w:marBottom w:val="0"/>
              <w:divBdr>
                <w:top w:val="none" w:sz="0" w:space="0" w:color="auto"/>
                <w:left w:val="none" w:sz="0" w:space="0" w:color="auto"/>
                <w:bottom w:val="none" w:sz="0" w:space="0" w:color="auto"/>
                <w:right w:val="none" w:sz="0" w:space="0" w:color="auto"/>
              </w:divBdr>
            </w:div>
          </w:divsChild>
        </w:div>
        <w:div w:id="33582564">
          <w:marLeft w:val="0"/>
          <w:marRight w:val="0"/>
          <w:marTop w:val="30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
        <w:div w:id="33585159">
          <w:marLeft w:val="0"/>
          <w:marRight w:val="0"/>
          <w:marTop w:val="0"/>
          <w:marBottom w:val="0"/>
          <w:divBdr>
            <w:top w:val="none" w:sz="0" w:space="0" w:color="auto"/>
            <w:left w:val="none" w:sz="0" w:space="0" w:color="auto"/>
            <w:bottom w:val="none" w:sz="0" w:space="0" w:color="auto"/>
            <w:right w:val="none" w:sz="0" w:space="0" w:color="auto"/>
          </w:divBdr>
          <w:divsChild>
            <w:div w:id="10053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24053">
          <w:marLeft w:val="0"/>
          <w:marRight w:val="0"/>
          <w:marTop w:val="0"/>
          <w:marBottom w:val="0"/>
          <w:divBdr>
            <w:top w:val="none" w:sz="0" w:space="0" w:color="auto"/>
            <w:left w:val="none" w:sz="0" w:space="0" w:color="auto"/>
            <w:bottom w:val="none" w:sz="0" w:space="0" w:color="auto"/>
            <w:right w:val="none" w:sz="0" w:space="0" w:color="auto"/>
          </w:divBdr>
        </w:div>
        <w:div w:id="33624206">
          <w:marLeft w:val="0"/>
          <w:marRight w:val="0"/>
          <w:marTop w:val="0"/>
          <w:marBottom w:val="0"/>
          <w:divBdr>
            <w:top w:val="none" w:sz="0" w:space="0" w:color="auto"/>
            <w:left w:val="none" w:sz="0" w:space="0" w:color="auto"/>
            <w:bottom w:val="none" w:sz="0" w:space="0" w:color="auto"/>
            <w:right w:val="none" w:sz="0" w:space="0" w:color="auto"/>
          </w:divBdr>
        </w:div>
        <w:div w:id="33624304">
          <w:marLeft w:val="0"/>
          <w:marRight w:val="0"/>
          <w:marTop w:val="0"/>
          <w:marBottom w:val="0"/>
          <w:divBdr>
            <w:top w:val="none" w:sz="0" w:space="0" w:color="auto"/>
            <w:left w:val="none" w:sz="0" w:space="0" w:color="auto"/>
            <w:bottom w:val="none" w:sz="0" w:space="0" w:color="auto"/>
            <w:right w:val="none" w:sz="0" w:space="0" w:color="auto"/>
          </w:divBdr>
        </w:div>
        <w:div w:id="33624582">
          <w:marLeft w:val="0"/>
          <w:marRight w:val="0"/>
          <w:marTop w:val="0"/>
          <w:marBottom w:val="0"/>
          <w:divBdr>
            <w:top w:val="none" w:sz="0" w:space="0" w:color="auto"/>
            <w:left w:val="none" w:sz="0" w:space="0" w:color="auto"/>
            <w:bottom w:val="none" w:sz="0" w:space="0" w:color="auto"/>
            <w:right w:val="none" w:sz="0" w:space="0" w:color="auto"/>
          </w:divBdr>
        </w:div>
        <w:div w:id="33624672">
          <w:marLeft w:val="0"/>
          <w:marRight w:val="0"/>
          <w:marTop w:val="300"/>
          <w:marBottom w:val="0"/>
          <w:divBdr>
            <w:top w:val="none" w:sz="0" w:space="0" w:color="auto"/>
            <w:left w:val="none" w:sz="0" w:space="0" w:color="auto"/>
            <w:bottom w:val="none" w:sz="0" w:space="0" w:color="auto"/>
            <w:right w:val="none" w:sz="0" w:space="0" w:color="auto"/>
          </w:divBdr>
        </w:div>
        <w:div w:id="33625790">
          <w:marLeft w:val="0"/>
          <w:marRight w:val="0"/>
          <w:marTop w:val="0"/>
          <w:marBottom w:val="0"/>
          <w:divBdr>
            <w:top w:val="none" w:sz="0" w:space="0" w:color="auto"/>
            <w:left w:val="none" w:sz="0" w:space="0" w:color="auto"/>
            <w:bottom w:val="none" w:sz="0" w:space="0" w:color="auto"/>
            <w:right w:val="none" w:sz="0" w:space="0" w:color="auto"/>
          </w:divBdr>
        </w:div>
        <w:div w:id="33626335">
          <w:marLeft w:val="0"/>
          <w:marRight w:val="0"/>
          <w:marTop w:val="0"/>
          <w:marBottom w:val="0"/>
          <w:divBdr>
            <w:top w:val="none" w:sz="0" w:space="0" w:color="auto"/>
            <w:left w:val="none" w:sz="0" w:space="0" w:color="auto"/>
            <w:bottom w:val="none" w:sz="0" w:space="0" w:color="auto"/>
            <w:right w:val="none" w:sz="0" w:space="0" w:color="auto"/>
          </w:divBdr>
        </w:div>
        <w:div w:id="33627758">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33695334">
          <w:marLeft w:val="0"/>
          <w:marRight w:val="0"/>
          <w:marTop w:val="0"/>
          <w:marBottom w:val="0"/>
          <w:divBdr>
            <w:top w:val="none" w:sz="0" w:space="0" w:color="auto"/>
            <w:left w:val="none" w:sz="0" w:space="0" w:color="auto"/>
            <w:bottom w:val="none" w:sz="0" w:space="0" w:color="auto"/>
            <w:right w:val="none" w:sz="0" w:space="0" w:color="auto"/>
          </w:divBdr>
        </w:div>
        <w:div w:id="33700040">
          <w:marLeft w:val="0"/>
          <w:marRight w:val="0"/>
          <w:marTop w:val="300"/>
          <w:marBottom w:val="0"/>
          <w:divBdr>
            <w:top w:val="none" w:sz="0" w:space="0" w:color="auto"/>
            <w:left w:val="none" w:sz="0" w:space="0" w:color="auto"/>
            <w:bottom w:val="none" w:sz="0" w:space="0" w:color="auto"/>
            <w:right w:val="none" w:sz="0" w:space="0" w:color="auto"/>
          </w:divBdr>
          <w:divsChild>
            <w:div w:id="200096956">
              <w:marLeft w:val="0"/>
              <w:marRight w:val="0"/>
              <w:marTop w:val="0"/>
              <w:marBottom w:val="0"/>
              <w:divBdr>
                <w:top w:val="none" w:sz="0" w:space="0" w:color="auto"/>
                <w:left w:val="none" w:sz="0" w:space="0" w:color="auto"/>
                <w:bottom w:val="none" w:sz="0" w:space="0" w:color="auto"/>
                <w:right w:val="none" w:sz="0" w:space="0" w:color="auto"/>
              </w:divBdr>
            </w:div>
          </w:divsChild>
        </w:div>
        <w:div w:id="33770199">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
        <w:div w:id="33818680">
          <w:marLeft w:val="0"/>
          <w:marRight w:val="0"/>
          <w:marTop w:val="0"/>
          <w:marBottom w:val="0"/>
          <w:divBdr>
            <w:top w:val="none" w:sz="0" w:space="0" w:color="auto"/>
            <w:left w:val="none" w:sz="0" w:space="0" w:color="auto"/>
            <w:bottom w:val="none" w:sz="0" w:space="0" w:color="auto"/>
            <w:right w:val="none" w:sz="0" w:space="0" w:color="auto"/>
          </w:divBdr>
        </w:div>
        <w:div w:id="33821556">
          <w:marLeft w:val="0"/>
          <w:marRight w:val="0"/>
          <w:marTop w:val="0"/>
          <w:marBottom w:val="0"/>
          <w:divBdr>
            <w:top w:val="none" w:sz="0" w:space="0" w:color="auto"/>
            <w:left w:val="none" w:sz="0" w:space="0" w:color="auto"/>
            <w:bottom w:val="none" w:sz="0" w:space="0" w:color="auto"/>
            <w:right w:val="none" w:sz="0" w:space="0" w:color="auto"/>
          </w:divBdr>
          <w:divsChild>
            <w:div w:id="350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846458">
          <w:marLeft w:val="0"/>
          <w:marRight w:val="0"/>
          <w:marTop w:val="0"/>
          <w:marBottom w:val="0"/>
          <w:divBdr>
            <w:top w:val="none" w:sz="0" w:space="0" w:color="auto"/>
            <w:left w:val="none" w:sz="0" w:space="0" w:color="auto"/>
            <w:bottom w:val="none" w:sz="0" w:space="0" w:color="auto"/>
            <w:right w:val="none" w:sz="0" w:space="0" w:color="auto"/>
          </w:divBdr>
        </w:div>
        <w:div w:id="33846835">
          <w:marLeft w:val="0"/>
          <w:marRight w:val="0"/>
          <w:marTop w:val="0"/>
          <w:marBottom w:val="0"/>
          <w:divBdr>
            <w:top w:val="none" w:sz="0" w:space="0" w:color="auto"/>
            <w:left w:val="none" w:sz="0" w:space="0" w:color="auto"/>
            <w:bottom w:val="none" w:sz="0" w:space="0" w:color="auto"/>
            <w:right w:val="none" w:sz="0" w:space="0" w:color="auto"/>
          </w:divBdr>
        </w:div>
        <w:div w:id="33895078">
          <w:marLeft w:val="0"/>
          <w:marRight w:val="0"/>
          <w:marTop w:val="0"/>
          <w:marBottom w:val="0"/>
          <w:divBdr>
            <w:top w:val="none" w:sz="0" w:space="0" w:color="auto"/>
            <w:left w:val="none" w:sz="0" w:space="0" w:color="auto"/>
            <w:bottom w:val="none" w:sz="0" w:space="0" w:color="auto"/>
            <w:right w:val="none" w:sz="0" w:space="0" w:color="auto"/>
          </w:divBdr>
        </w:div>
        <w:div w:id="33896492">
          <w:marLeft w:val="0"/>
          <w:marRight w:val="0"/>
          <w:marTop w:val="0"/>
          <w:marBottom w:val="0"/>
          <w:divBdr>
            <w:top w:val="none" w:sz="0" w:space="0" w:color="auto"/>
            <w:left w:val="none" w:sz="0" w:space="0" w:color="auto"/>
            <w:bottom w:val="none" w:sz="0" w:space="0" w:color="auto"/>
            <w:right w:val="none" w:sz="0" w:space="0" w:color="auto"/>
          </w:divBdr>
        </w:div>
        <w:div w:id="33964493">
          <w:marLeft w:val="0"/>
          <w:marRight w:val="0"/>
          <w:marTop w:val="0"/>
          <w:marBottom w:val="300"/>
          <w:divBdr>
            <w:top w:val="single" w:sz="6" w:space="15" w:color="EDEDED"/>
            <w:left w:val="single" w:sz="6" w:space="15" w:color="EDEDED"/>
            <w:bottom w:val="single" w:sz="6" w:space="15" w:color="EDEDED"/>
            <w:right w:val="single" w:sz="6" w:space="15" w:color="EDEDED"/>
          </w:divBdr>
        </w:div>
        <w:div w:id="33967164">
          <w:marLeft w:val="0"/>
          <w:marRight w:val="0"/>
          <w:marTop w:val="0"/>
          <w:marBottom w:val="0"/>
          <w:divBdr>
            <w:top w:val="none" w:sz="0" w:space="0" w:color="auto"/>
            <w:left w:val="none" w:sz="0" w:space="0" w:color="auto"/>
            <w:bottom w:val="none" w:sz="0" w:space="0" w:color="auto"/>
            <w:right w:val="none" w:sz="0" w:space="0" w:color="auto"/>
          </w:divBdr>
        </w:div>
        <w:div w:id="33968093">
          <w:marLeft w:val="0"/>
          <w:marRight w:val="0"/>
          <w:marTop w:val="0"/>
          <w:marBottom w:val="0"/>
          <w:divBdr>
            <w:top w:val="none" w:sz="0" w:space="0" w:color="auto"/>
            <w:left w:val="none" w:sz="0" w:space="0" w:color="auto"/>
            <w:bottom w:val="none" w:sz="0" w:space="0" w:color="auto"/>
            <w:right w:val="none" w:sz="0" w:space="0" w:color="auto"/>
          </w:divBdr>
        </w:div>
        <w:div w:id="33968214">
          <w:marLeft w:val="0"/>
          <w:marRight w:val="0"/>
          <w:marTop w:val="0"/>
          <w:marBottom w:val="0"/>
          <w:divBdr>
            <w:top w:val="none" w:sz="0" w:space="0" w:color="auto"/>
            <w:left w:val="none" w:sz="0" w:space="0" w:color="auto"/>
            <w:bottom w:val="none" w:sz="0" w:space="0" w:color="auto"/>
            <w:right w:val="none" w:sz="0" w:space="0" w:color="auto"/>
          </w:divBdr>
        </w:div>
        <w:div w:id="33968998">
          <w:marLeft w:val="0"/>
          <w:marRight w:val="0"/>
          <w:marTop w:val="300"/>
          <w:marBottom w:val="0"/>
          <w:divBdr>
            <w:top w:val="none" w:sz="0" w:space="0" w:color="auto"/>
            <w:left w:val="none" w:sz="0" w:space="0" w:color="auto"/>
            <w:bottom w:val="none" w:sz="0" w:space="0" w:color="auto"/>
            <w:right w:val="none" w:sz="0" w:space="0" w:color="auto"/>
          </w:divBdr>
          <w:divsChild>
            <w:div w:id="345521033">
              <w:marLeft w:val="0"/>
              <w:marRight w:val="0"/>
              <w:marTop w:val="0"/>
              <w:marBottom w:val="0"/>
              <w:divBdr>
                <w:top w:val="none" w:sz="0" w:space="0" w:color="auto"/>
                <w:left w:val="none" w:sz="0" w:space="0" w:color="auto"/>
                <w:bottom w:val="none" w:sz="0" w:space="0" w:color="auto"/>
                <w:right w:val="none" w:sz="0" w:space="0" w:color="auto"/>
              </w:divBdr>
            </w:div>
          </w:divsChild>
        </w:div>
        <w:div w:id="33969459">
          <w:marLeft w:val="0"/>
          <w:marRight w:val="0"/>
          <w:marTop w:val="0"/>
          <w:marBottom w:val="0"/>
          <w:divBdr>
            <w:top w:val="none" w:sz="0" w:space="0" w:color="auto"/>
            <w:left w:val="none" w:sz="0" w:space="0" w:color="auto"/>
            <w:bottom w:val="none" w:sz="0" w:space="0" w:color="auto"/>
            <w:right w:val="none" w:sz="0" w:space="0" w:color="auto"/>
          </w:divBdr>
        </w:div>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 w:id="34041005">
          <w:marLeft w:val="0"/>
          <w:marRight w:val="0"/>
          <w:marTop w:val="300"/>
          <w:marBottom w:val="0"/>
          <w:divBdr>
            <w:top w:val="none" w:sz="0" w:space="0" w:color="auto"/>
            <w:left w:val="none" w:sz="0" w:space="0" w:color="auto"/>
            <w:bottom w:val="none" w:sz="0" w:space="0" w:color="auto"/>
            <w:right w:val="none" w:sz="0" w:space="0" w:color="auto"/>
          </w:divBdr>
        </w:div>
        <w:div w:id="34042337">
          <w:marLeft w:val="0"/>
          <w:marRight w:val="0"/>
          <w:marTop w:val="0"/>
          <w:marBottom w:val="0"/>
          <w:divBdr>
            <w:top w:val="none" w:sz="0" w:space="0" w:color="auto"/>
            <w:left w:val="none" w:sz="0" w:space="0" w:color="auto"/>
            <w:bottom w:val="none" w:sz="0" w:space="0" w:color="auto"/>
            <w:right w:val="none" w:sz="0" w:space="0" w:color="auto"/>
          </w:divBdr>
        </w:div>
        <w:div w:id="34043197">
          <w:marLeft w:val="0"/>
          <w:marRight w:val="0"/>
          <w:marTop w:val="0"/>
          <w:marBottom w:val="300"/>
          <w:divBdr>
            <w:top w:val="single" w:sz="6" w:space="15" w:color="EDEDED"/>
            <w:left w:val="single" w:sz="6" w:space="15" w:color="EDEDED"/>
            <w:bottom w:val="single" w:sz="6" w:space="15" w:color="EDEDED"/>
            <w:right w:val="single" w:sz="6" w:space="15" w:color="EDEDED"/>
          </w:divBdr>
        </w:div>
        <w:div w:id="34044166">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
        <w:div w:id="34086319">
          <w:marLeft w:val="0"/>
          <w:marRight w:val="0"/>
          <w:marTop w:val="0"/>
          <w:marBottom w:val="0"/>
          <w:divBdr>
            <w:top w:val="none" w:sz="0" w:space="0" w:color="auto"/>
            <w:left w:val="none" w:sz="0" w:space="0" w:color="auto"/>
            <w:bottom w:val="none" w:sz="0" w:space="0" w:color="auto"/>
            <w:right w:val="none" w:sz="0" w:space="0" w:color="auto"/>
          </w:divBdr>
        </w:div>
        <w:div w:id="34088328">
          <w:marLeft w:val="0"/>
          <w:marRight w:val="0"/>
          <w:marTop w:val="0"/>
          <w:marBottom w:val="0"/>
          <w:divBdr>
            <w:top w:val="none" w:sz="0" w:space="0" w:color="auto"/>
            <w:left w:val="none" w:sz="0" w:space="0" w:color="auto"/>
            <w:bottom w:val="none" w:sz="0" w:space="0" w:color="auto"/>
            <w:right w:val="none" w:sz="0" w:space="0" w:color="auto"/>
          </w:divBdr>
        </w:div>
        <w:div w:id="34088929">
          <w:marLeft w:val="0"/>
          <w:marRight w:val="0"/>
          <w:marTop w:val="300"/>
          <w:marBottom w:val="0"/>
          <w:divBdr>
            <w:top w:val="none" w:sz="0" w:space="0" w:color="auto"/>
            <w:left w:val="none" w:sz="0" w:space="0" w:color="auto"/>
            <w:bottom w:val="none" w:sz="0" w:space="0" w:color="auto"/>
            <w:right w:val="none" w:sz="0" w:space="0" w:color="auto"/>
          </w:divBdr>
          <w:divsChild>
            <w:div w:id="115343523">
              <w:marLeft w:val="0"/>
              <w:marRight w:val="0"/>
              <w:marTop w:val="0"/>
              <w:marBottom w:val="0"/>
              <w:divBdr>
                <w:top w:val="none" w:sz="0" w:space="0" w:color="auto"/>
                <w:left w:val="none" w:sz="0" w:space="0" w:color="auto"/>
                <w:bottom w:val="none" w:sz="0" w:space="0" w:color="auto"/>
                <w:right w:val="none" w:sz="0" w:space="0" w:color="auto"/>
              </w:divBdr>
            </w:div>
          </w:divsChild>
        </w:div>
        <w:div w:id="34159054">
          <w:marLeft w:val="0"/>
          <w:marRight w:val="0"/>
          <w:marTop w:val="0"/>
          <w:marBottom w:val="0"/>
          <w:divBdr>
            <w:top w:val="none" w:sz="0" w:space="0" w:color="auto"/>
            <w:left w:val="none" w:sz="0" w:space="0" w:color="auto"/>
            <w:bottom w:val="none" w:sz="0" w:space="0" w:color="auto"/>
            <w:right w:val="none" w:sz="0" w:space="0" w:color="auto"/>
          </w:divBdr>
        </w:div>
        <w:div w:id="34159154">
          <w:marLeft w:val="0"/>
          <w:marRight w:val="0"/>
          <w:marTop w:val="0"/>
          <w:marBottom w:val="0"/>
          <w:divBdr>
            <w:top w:val="none" w:sz="0" w:space="0" w:color="auto"/>
            <w:left w:val="none" w:sz="0" w:space="0" w:color="auto"/>
            <w:bottom w:val="none" w:sz="0" w:space="0" w:color="auto"/>
            <w:right w:val="none" w:sz="0" w:space="0" w:color="auto"/>
          </w:divBdr>
        </w:div>
        <w:div w:id="34159305">
          <w:marLeft w:val="0"/>
          <w:marRight w:val="0"/>
          <w:marTop w:val="300"/>
          <w:marBottom w:val="0"/>
          <w:divBdr>
            <w:top w:val="none" w:sz="0" w:space="0" w:color="auto"/>
            <w:left w:val="none" w:sz="0" w:space="0" w:color="auto"/>
            <w:bottom w:val="none" w:sz="0" w:space="0" w:color="auto"/>
            <w:right w:val="none" w:sz="0" w:space="0" w:color="auto"/>
          </w:divBdr>
        </w:div>
        <w:div w:id="34159616">
          <w:marLeft w:val="0"/>
          <w:marRight w:val="0"/>
          <w:marTop w:val="0"/>
          <w:marBottom w:val="300"/>
          <w:divBdr>
            <w:top w:val="single" w:sz="6" w:space="15" w:color="EDEDED"/>
            <w:left w:val="single" w:sz="6" w:space="15" w:color="EDEDED"/>
            <w:bottom w:val="single" w:sz="6" w:space="15" w:color="EDEDED"/>
            <w:right w:val="single" w:sz="6" w:space="15" w:color="EDEDED"/>
          </w:divBdr>
        </w:div>
        <w:div w:id="34160327">
          <w:marLeft w:val="0"/>
          <w:marRight w:val="0"/>
          <w:marTop w:val="0"/>
          <w:marBottom w:val="0"/>
          <w:divBdr>
            <w:top w:val="none" w:sz="0" w:space="0" w:color="auto"/>
            <w:left w:val="none" w:sz="0" w:space="0" w:color="auto"/>
            <w:bottom w:val="none" w:sz="0" w:space="0" w:color="auto"/>
            <w:right w:val="none" w:sz="0" w:space="0" w:color="auto"/>
          </w:divBdr>
        </w:div>
        <w:div w:id="34233018">
          <w:marLeft w:val="0"/>
          <w:marRight w:val="0"/>
          <w:marTop w:val="0"/>
          <w:marBottom w:val="0"/>
          <w:divBdr>
            <w:top w:val="none" w:sz="0" w:space="0" w:color="auto"/>
            <w:left w:val="none" w:sz="0" w:space="0" w:color="auto"/>
            <w:bottom w:val="none" w:sz="0" w:space="0" w:color="auto"/>
            <w:right w:val="none" w:sz="0" w:space="0" w:color="auto"/>
          </w:divBdr>
        </w:div>
        <w:div w:id="34233084">
          <w:marLeft w:val="0"/>
          <w:marRight w:val="0"/>
          <w:marTop w:val="0"/>
          <w:marBottom w:val="0"/>
          <w:divBdr>
            <w:top w:val="none" w:sz="0" w:space="0" w:color="auto"/>
            <w:left w:val="none" w:sz="0" w:space="0" w:color="auto"/>
            <w:bottom w:val="none" w:sz="0" w:space="0" w:color="auto"/>
            <w:right w:val="none" w:sz="0" w:space="0" w:color="auto"/>
          </w:divBdr>
        </w:div>
        <w:div w:id="34239415">
          <w:marLeft w:val="0"/>
          <w:marRight w:val="0"/>
          <w:marTop w:val="0"/>
          <w:marBottom w:val="0"/>
          <w:divBdr>
            <w:top w:val="none" w:sz="0" w:space="0" w:color="auto"/>
            <w:left w:val="none" w:sz="0" w:space="0" w:color="auto"/>
            <w:bottom w:val="none" w:sz="0" w:space="0" w:color="auto"/>
            <w:right w:val="none" w:sz="0" w:space="0" w:color="auto"/>
          </w:divBdr>
        </w:div>
        <w:div w:id="34239746">
          <w:marLeft w:val="0"/>
          <w:marRight w:val="0"/>
          <w:marTop w:val="0"/>
          <w:marBottom w:val="0"/>
          <w:divBdr>
            <w:top w:val="none" w:sz="0" w:space="0" w:color="auto"/>
            <w:left w:val="none" w:sz="0" w:space="0" w:color="auto"/>
            <w:bottom w:val="none" w:sz="0" w:space="0" w:color="auto"/>
            <w:right w:val="none" w:sz="0" w:space="0" w:color="auto"/>
          </w:divBdr>
        </w:div>
        <w:div w:id="34239906">
          <w:marLeft w:val="0"/>
          <w:marRight w:val="0"/>
          <w:marTop w:val="300"/>
          <w:marBottom w:val="0"/>
          <w:divBdr>
            <w:top w:val="none" w:sz="0" w:space="0" w:color="auto"/>
            <w:left w:val="none" w:sz="0" w:space="0" w:color="auto"/>
            <w:bottom w:val="none" w:sz="0" w:space="0" w:color="auto"/>
            <w:right w:val="none" w:sz="0" w:space="0" w:color="auto"/>
          </w:divBdr>
        </w:div>
        <w:div w:id="34240625">
          <w:marLeft w:val="0"/>
          <w:marRight w:val="0"/>
          <w:marTop w:val="300"/>
          <w:marBottom w:val="0"/>
          <w:divBdr>
            <w:top w:val="none" w:sz="0" w:space="0" w:color="auto"/>
            <w:left w:val="none" w:sz="0" w:space="0" w:color="auto"/>
            <w:bottom w:val="none" w:sz="0" w:space="0" w:color="auto"/>
            <w:right w:val="none" w:sz="0" w:space="0" w:color="auto"/>
          </w:divBdr>
          <w:divsChild>
            <w:div w:id="332345250">
              <w:marLeft w:val="0"/>
              <w:marRight w:val="0"/>
              <w:marTop w:val="0"/>
              <w:marBottom w:val="0"/>
              <w:divBdr>
                <w:top w:val="none" w:sz="0" w:space="0" w:color="auto"/>
                <w:left w:val="none" w:sz="0" w:space="0" w:color="auto"/>
                <w:bottom w:val="none" w:sz="0" w:space="0" w:color="auto"/>
                <w:right w:val="none" w:sz="0" w:space="0" w:color="auto"/>
              </w:divBdr>
              <w:divsChild>
                <w:div w:id="1116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77733">
          <w:marLeft w:val="0"/>
          <w:marRight w:val="0"/>
          <w:marTop w:val="0"/>
          <w:marBottom w:val="0"/>
          <w:divBdr>
            <w:top w:val="none" w:sz="0" w:space="0" w:color="auto"/>
            <w:left w:val="none" w:sz="0" w:space="0" w:color="auto"/>
            <w:bottom w:val="none" w:sz="0" w:space="0" w:color="auto"/>
            <w:right w:val="none" w:sz="0" w:space="0" w:color="auto"/>
          </w:divBdr>
        </w:div>
        <w:div w:id="34279244">
          <w:marLeft w:val="0"/>
          <w:marRight w:val="0"/>
          <w:marTop w:val="0"/>
          <w:marBottom w:val="0"/>
          <w:divBdr>
            <w:top w:val="none" w:sz="0" w:space="0" w:color="auto"/>
            <w:left w:val="none" w:sz="0" w:space="0" w:color="auto"/>
            <w:bottom w:val="none" w:sz="0" w:space="0" w:color="auto"/>
            <w:right w:val="none" w:sz="0" w:space="0" w:color="auto"/>
          </w:divBdr>
        </w:div>
        <w:div w:id="34280952">
          <w:marLeft w:val="0"/>
          <w:marRight w:val="0"/>
          <w:marTop w:val="0"/>
          <w:marBottom w:val="0"/>
          <w:divBdr>
            <w:top w:val="none" w:sz="0" w:space="0" w:color="auto"/>
            <w:left w:val="none" w:sz="0" w:space="0" w:color="auto"/>
            <w:bottom w:val="none" w:sz="0" w:space="0" w:color="auto"/>
            <w:right w:val="none" w:sz="0" w:space="0" w:color="auto"/>
          </w:divBdr>
        </w:div>
        <w:div w:id="34282971">
          <w:marLeft w:val="0"/>
          <w:marRight w:val="0"/>
          <w:marTop w:val="0"/>
          <w:marBottom w:val="0"/>
          <w:divBdr>
            <w:top w:val="none" w:sz="0" w:space="0" w:color="auto"/>
            <w:left w:val="none" w:sz="0" w:space="0" w:color="auto"/>
            <w:bottom w:val="none" w:sz="0" w:space="0" w:color="auto"/>
            <w:right w:val="none" w:sz="0" w:space="0" w:color="auto"/>
          </w:divBdr>
        </w:div>
        <w:div w:id="34283842">
          <w:marLeft w:val="0"/>
          <w:marRight w:val="0"/>
          <w:marTop w:val="0"/>
          <w:marBottom w:val="0"/>
          <w:divBdr>
            <w:top w:val="none" w:sz="0" w:space="0" w:color="auto"/>
            <w:left w:val="none" w:sz="0" w:space="0" w:color="auto"/>
            <w:bottom w:val="none" w:sz="0" w:space="0" w:color="auto"/>
            <w:right w:val="none" w:sz="0" w:space="0" w:color="auto"/>
          </w:divBdr>
        </w:div>
        <w:div w:id="34349657">
          <w:marLeft w:val="0"/>
          <w:marRight w:val="0"/>
          <w:marTop w:val="300"/>
          <w:marBottom w:val="0"/>
          <w:divBdr>
            <w:top w:val="none" w:sz="0" w:space="0" w:color="auto"/>
            <w:left w:val="none" w:sz="0" w:space="0" w:color="auto"/>
            <w:bottom w:val="none" w:sz="0" w:space="0" w:color="auto"/>
            <w:right w:val="none" w:sz="0" w:space="0" w:color="auto"/>
          </w:divBdr>
        </w:div>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 w:id="3435284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
        <w:div w:id="34425137">
          <w:marLeft w:val="0"/>
          <w:marRight w:val="0"/>
          <w:marTop w:val="0"/>
          <w:marBottom w:val="0"/>
          <w:divBdr>
            <w:top w:val="none" w:sz="0" w:space="0" w:color="auto"/>
            <w:left w:val="none" w:sz="0" w:space="0" w:color="auto"/>
            <w:bottom w:val="none" w:sz="0" w:space="0" w:color="auto"/>
            <w:right w:val="none" w:sz="0" w:space="0" w:color="auto"/>
          </w:divBdr>
        </w:div>
        <w:div w:id="34433040">
          <w:marLeft w:val="0"/>
          <w:marRight w:val="0"/>
          <w:marTop w:val="0"/>
          <w:marBottom w:val="0"/>
          <w:divBdr>
            <w:top w:val="none" w:sz="0" w:space="0" w:color="auto"/>
            <w:left w:val="none" w:sz="0" w:space="0" w:color="auto"/>
            <w:bottom w:val="none" w:sz="0" w:space="0" w:color="auto"/>
            <w:right w:val="none" w:sz="0" w:space="0" w:color="auto"/>
          </w:divBdr>
          <w:divsChild>
            <w:div w:id="272902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 w:id="34476049">
          <w:marLeft w:val="0"/>
          <w:marRight w:val="0"/>
          <w:marTop w:val="0"/>
          <w:marBottom w:val="0"/>
          <w:divBdr>
            <w:top w:val="none" w:sz="0" w:space="0" w:color="auto"/>
            <w:left w:val="none" w:sz="0" w:space="0" w:color="auto"/>
            <w:bottom w:val="none" w:sz="0" w:space="0" w:color="auto"/>
            <w:right w:val="none" w:sz="0" w:space="0" w:color="auto"/>
          </w:divBdr>
        </w:div>
        <w:div w:id="34477019">
          <w:marLeft w:val="0"/>
          <w:marRight w:val="0"/>
          <w:marTop w:val="0"/>
          <w:marBottom w:val="0"/>
          <w:divBdr>
            <w:top w:val="none" w:sz="0" w:space="0" w:color="auto"/>
            <w:left w:val="none" w:sz="0" w:space="0" w:color="auto"/>
            <w:bottom w:val="none" w:sz="0" w:space="0" w:color="auto"/>
            <w:right w:val="none" w:sz="0" w:space="0" w:color="auto"/>
          </w:divBdr>
        </w:div>
        <w:div w:id="34477103">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
        <w:div w:id="3454549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
        <w:div w:id="34547735">
          <w:marLeft w:val="0"/>
          <w:marRight w:val="0"/>
          <w:marTop w:val="0"/>
          <w:marBottom w:val="0"/>
          <w:divBdr>
            <w:top w:val="none" w:sz="0" w:space="0" w:color="auto"/>
            <w:left w:val="none" w:sz="0" w:space="0" w:color="auto"/>
            <w:bottom w:val="none" w:sz="0" w:space="0" w:color="auto"/>
            <w:right w:val="none" w:sz="0" w:space="0" w:color="auto"/>
          </w:divBdr>
        </w:div>
        <w:div w:id="34619513">
          <w:marLeft w:val="0"/>
          <w:marRight w:val="0"/>
          <w:marTop w:val="0"/>
          <w:marBottom w:val="0"/>
          <w:divBdr>
            <w:top w:val="none" w:sz="0" w:space="0" w:color="auto"/>
            <w:left w:val="none" w:sz="0" w:space="0" w:color="auto"/>
            <w:bottom w:val="none" w:sz="0" w:space="0" w:color="auto"/>
            <w:right w:val="none" w:sz="0" w:space="0" w:color="auto"/>
          </w:divBdr>
          <w:divsChild>
            <w:div w:id="1462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7292">
          <w:marLeft w:val="0"/>
          <w:marRight w:val="0"/>
          <w:marTop w:val="0"/>
          <w:marBottom w:val="0"/>
          <w:divBdr>
            <w:top w:val="none" w:sz="0" w:space="0" w:color="auto"/>
            <w:left w:val="none" w:sz="0" w:space="0" w:color="auto"/>
            <w:bottom w:val="none" w:sz="0" w:space="0" w:color="auto"/>
            <w:right w:val="none" w:sz="0" w:space="0" w:color="auto"/>
          </w:divBdr>
          <w:divsChild>
            <w:div w:id="31144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93747">
          <w:marLeft w:val="0"/>
          <w:marRight w:val="0"/>
          <w:marTop w:val="0"/>
          <w:marBottom w:val="0"/>
          <w:divBdr>
            <w:top w:val="none" w:sz="0" w:space="0" w:color="auto"/>
            <w:left w:val="none" w:sz="0" w:space="0" w:color="auto"/>
            <w:bottom w:val="none" w:sz="0" w:space="0" w:color="auto"/>
            <w:right w:val="none" w:sz="0" w:space="0" w:color="auto"/>
          </w:divBdr>
        </w:div>
        <w:div w:id="34695010">
          <w:marLeft w:val="0"/>
          <w:marRight w:val="0"/>
          <w:marTop w:val="300"/>
          <w:marBottom w:val="0"/>
          <w:divBdr>
            <w:top w:val="none" w:sz="0" w:space="0" w:color="auto"/>
            <w:left w:val="none" w:sz="0" w:space="0" w:color="auto"/>
            <w:bottom w:val="none" w:sz="0" w:space="0" w:color="auto"/>
            <w:right w:val="none" w:sz="0" w:space="0" w:color="auto"/>
          </w:divBdr>
        </w:div>
        <w:div w:id="34695033">
          <w:marLeft w:val="0"/>
          <w:marRight w:val="0"/>
          <w:marTop w:val="0"/>
          <w:marBottom w:val="0"/>
          <w:divBdr>
            <w:top w:val="none" w:sz="0" w:space="0" w:color="auto"/>
            <w:left w:val="none" w:sz="0" w:space="0" w:color="auto"/>
            <w:bottom w:val="none" w:sz="0" w:space="0" w:color="auto"/>
            <w:right w:val="none" w:sz="0" w:space="0" w:color="auto"/>
          </w:divBdr>
        </w:div>
        <w:div w:id="34695295">
          <w:marLeft w:val="0"/>
          <w:marRight w:val="0"/>
          <w:marTop w:val="0"/>
          <w:marBottom w:val="0"/>
          <w:divBdr>
            <w:top w:val="none" w:sz="0" w:space="0" w:color="auto"/>
            <w:left w:val="none" w:sz="0" w:space="0" w:color="auto"/>
            <w:bottom w:val="none" w:sz="0" w:space="0" w:color="auto"/>
            <w:right w:val="none" w:sz="0" w:space="0" w:color="auto"/>
          </w:divBdr>
        </w:div>
        <w:div w:id="34698455">
          <w:marLeft w:val="0"/>
          <w:marRight w:val="0"/>
          <w:marTop w:val="0"/>
          <w:marBottom w:val="0"/>
          <w:divBdr>
            <w:top w:val="none" w:sz="0" w:space="0" w:color="auto"/>
            <w:left w:val="none" w:sz="0" w:space="0" w:color="auto"/>
            <w:bottom w:val="none" w:sz="0" w:space="0" w:color="auto"/>
            <w:right w:val="none" w:sz="0" w:space="0" w:color="auto"/>
          </w:divBdr>
        </w:div>
        <w:div w:id="34737798">
          <w:marLeft w:val="0"/>
          <w:marRight w:val="0"/>
          <w:marTop w:val="0"/>
          <w:marBottom w:val="0"/>
          <w:divBdr>
            <w:top w:val="none" w:sz="0" w:space="0" w:color="auto"/>
            <w:left w:val="none" w:sz="0" w:space="0" w:color="auto"/>
            <w:bottom w:val="none" w:sz="0" w:space="0" w:color="auto"/>
            <w:right w:val="none" w:sz="0" w:space="0" w:color="auto"/>
          </w:divBdr>
        </w:div>
        <w:div w:id="34742518">
          <w:marLeft w:val="0"/>
          <w:marRight w:val="0"/>
          <w:marTop w:val="0"/>
          <w:marBottom w:val="0"/>
          <w:divBdr>
            <w:top w:val="none" w:sz="0" w:space="0" w:color="auto"/>
            <w:left w:val="none" w:sz="0" w:space="0" w:color="auto"/>
            <w:bottom w:val="none" w:sz="0" w:space="0" w:color="auto"/>
            <w:right w:val="none" w:sz="0" w:space="0" w:color="auto"/>
          </w:divBdr>
        </w:div>
        <w:div w:id="34743991">
          <w:marLeft w:val="0"/>
          <w:marRight w:val="0"/>
          <w:marTop w:val="30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
        <w:div w:id="34815895">
          <w:marLeft w:val="0"/>
          <w:marRight w:val="0"/>
          <w:marTop w:val="300"/>
          <w:marBottom w:val="0"/>
          <w:divBdr>
            <w:top w:val="none" w:sz="0" w:space="0" w:color="auto"/>
            <w:left w:val="none" w:sz="0" w:space="0" w:color="auto"/>
            <w:bottom w:val="none" w:sz="0" w:space="0" w:color="auto"/>
            <w:right w:val="none" w:sz="0" w:space="0" w:color="auto"/>
          </w:divBdr>
        </w:div>
        <w:div w:id="34817047">
          <w:marLeft w:val="0"/>
          <w:marRight w:val="0"/>
          <w:marTop w:val="0"/>
          <w:marBottom w:val="0"/>
          <w:divBdr>
            <w:top w:val="none" w:sz="0" w:space="0" w:color="auto"/>
            <w:left w:val="none" w:sz="0" w:space="0" w:color="auto"/>
            <w:bottom w:val="none" w:sz="0" w:space="0" w:color="auto"/>
            <w:right w:val="none" w:sz="0" w:space="0" w:color="auto"/>
          </w:divBdr>
        </w:div>
        <w:div w:id="34818871">
          <w:marLeft w:val="0"/>
          <w:marRight w:val="0"/>
          <w:marTop w:val="0"/>
          <w:marBottom w:val="0"/>
          <w:divBdr>
            <w:top w:val="none" w:sz="0" w:space="0" w:color="auto"/>
            <w:left w:val="none" w:sz="0" w:space="0" w:color="auto"/>
            <w:bottom w:val="none" w:sz="0" w:space="0" w:color="auto"/>
            <w:right w:val="none" w:sz="0" w:space="0" w:color="auto"/>
          </w:divBdr>
        </w:div>
        <w:div w:id="34819094">
          <w:marLeft w:val="0"/>
          <w:marRight w:val="0"/>
          <w:marTop w:val="0"/>
          <w:marBottom w:val="0"/>
          <w:divBdr>
            <w:top w:val="none" w:sz="0" w:space="0" w:color="auto"/>
            <w:left w:val="none" w:sz="0" w:space="0" w:color="auto"/>
            <w:bottom w:val="none" w:sz="0" w:space="0" w:color="auto"/>
            <w:right w:val="none" w:sz="0" w:space="0" w:color="auto"/>
          </w:divBdr>
        </w:div>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 w:id="34820633">
          <w:marLeft w:val="0"/>
          <w:marRight w:val="0"/>
          <w:marTop w:val="0"/>
          <w:marBottom w:val="0"/>
          <w:divBdr>
            <w:top w:val="none" w:sz="0" w:space="0" w:color="auto"/>
            <w:left w:val="none" w:sz="0" w:space="0" w:color="auto"/>
            <w:bottom w:val="none" w:sz="0" w:space="0" w:color="auto"/>
            <w:right w:val="none" w:sz="0" w:space="0" w:color="auto"/>
          </w:divBdr>
        </w:div>
        <w:div w:id="34820915">
          <w:marLeft w:val="0"/>
          <w:marRight w:val="0"/>
          <w:marTop w:val="0"/>
          <w:marBottom w:val="0"/>
          <w:divBdr>
            <w:top w:val="none" w:sz="0" w:space="0" w:color="auto"/>
            <w:left w:val="none" w:sz="0" w:space="0" w:color="auto"/>
            <w:bottom w:val="none" w:sz="0" w:space="0" w:color="auto"/>
            <w:right w:val="none" w:sz="0" w:space="0" w:color="auto"/>
          </w:divBdr>
        </w:div>
        <w:div w:id="34890128">
          <w:marLeft w:val="0"/>
          <w:marRight w:val="0"/>
          <w:marTop w:val="300"/>
          <w:marBottom w:val="0"/>
          <w:divBdr>
            <w:top w:val="none" w:sz="0" w:space="0" w:color="auto"/>
            <w:left w:val="none" w:sz="0" w:space="0" w:color="auto"/>
            <w:bottom w:val="none" w:sz="0" w:space="0" w:color="auto"/>
            <w:right w:val="none" w:sz="0" w:space="0" w:color="auto"/>
          </w:divBdr>
          <w:divsChild>
            <w:div w:id="19673552">
              <w:marLeft w:val="0"/>
              <w:marRight w:val="0"/>
              <w:marTop w:val="0"/>
              <w:marBottom w:val="0"/>
              <w:divBdr>
                <w:top w:val="none" w:sz="0" w:space="0" w:color="auto"/>
                <w:left w:val="none" w:sz="0" w:space="0" w:color="auto"/>
                <w:bottom w:val="none" w:sz="0" w:space="0" w:color="auto"/>
                <w:right w:val="none" w:sz="0" w:space="0" w:color="auto"/>
              </w:divBdr>
            </w:div>
          </w:divsChild>
        </w:div>
        <w:div w:id="34892403">
          <w:marLeft w:val="0"/>
          <w:marRight w:val="0"/>
          <w:marTop w:val="0"/>
          <w:marBottom w:val="0"/>
          <w:divBdr>
            <w:top w:val="none" w:sz="0" w:space="0" w:color="auto"/>
            <w:left w:val="none" w:sz="0" w:space="0" w:color="auto"/>
            <w:bottom w:val="none" w:sz="0" w:space="0" w:color="auto"/>
            <w:right w:val="none" w:sz="0" w:space="0" w:color="auto"/>
          </w:divBdr>
        </w:div>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 w:id="34894597">
          <w:marLeft w:val="0"/>
          <w:marRight w:val="0"/>
          <w:marTop w:val="0"/>
          <w:marBottom w:val="300"/>
          <w:divBdr>
            <w:top w:val="single" w:sz="6" w:space="15" w:color="EDEDED"/>
            <w:left w:val="single" w:sz="6" w:space="15" w:color="EDEDED"/>
            <w:bottom w:val="single" w:sz="6" w:space="15" w:color="EDEDED"/>
            <w:right w:val="single" w:sz="6" w:space="15" w:color="EDEDED"/>
          </w:divBdr>
        </w:div>
        <w:div w:id="34895454">
          <w:marLeft w:val="0"/>
          <w:marRight w:val="0"/>
          <w:marTop w:val="0"/>
          <w:marBottom w:val="0"/>
          <w:divBdr>
            <w:top w:val="none" w:sz="0" w:space="0" w:color="auto"/>
            <w:left w:val="none" w:sz="0" w:space="0" w:color="auto"/>
            <w:bottom w:val="none" w:sz="0" w:space="0" w:color="auto"/>
            <w:right w:val="none" w:sz="0" w:space="0" w:color="auto"/>
          </w:divBdr>
          <w:divsChild>
            <w:div w:id="357388240">
              <w:marLeft w:val="0"/>
              <w:marRight w:val="0"/>
              <w:marTop w:val="0"/>
              <w:marBottom w:val="0"/>
              <w:divBdr>
                <w:top w:val="none" w:sz="0" w:space="0" w:color="auto"/>
                <w:left w:val="none" w:sz="0" w:space="0" w:color="auto"/>
                <w:bottom w:val="none" w:sz="0" w:space="0" w:color="auto"/>
                <w:right w:val="none" w:sz="0" w:space="0" w:color="auto"/>
              </w:divBdr>
            </w:div>
          </w:divsChild>
        </w:div>
        <w:div w:id="34931993">
          <w:marLeft w:val="0"/>
          <w:marRight w:val="0"/>
          <w:marTop w:val="0"/>
          <w:marBottom w:val="0"/>
          <w:divBdr>
            <w:top w:val="none" w:sz="0" w:space="0" w:color="auto"/>
            <w:left w:val="none" w:sz="0" w:space="0" w:color="auto"/>
            <w:bottom w:val="none" w:sz="0" w:space="0" w:color="auto"/>
            <w:right w:val="none" w:sz="0" w:space="0" w:color="auto"/>
          </w:divBdr>
        </w:div>
        <w:div w:id="34934006">
          <w:marLeft w:val="0"/>
          <w:marRight w:val="0"/>
          <w:marTop w:val="0"/>
          <w:marBottom w:val="0"/>
          <w:divBdr>
            <w:top w:val="none" w:sz="0" w:space="0" w:color="auto"/>
            <w:left w:val="none" w:sz="0" w:space="0" w:color="auto"/>
            <w:bottom w:val="none" w:sz="0" w:space="0" w:color="auto"/>
            <w:right w:val="none" w:sz="0" w:space="0" w:color="auto"/>
          </w:divBdr>
        </w:div>
        <w:div w:id="34934129">
          <w:marLeft w:val="0"/>
          <w:marRight w:val="0"/>
          <w:marTop w:val="300"/>
          <w:marBottom w:val="0"/>
          <w:divBdr>
            <w:top w:val="none" w:sz="0" w:space="0" w:color="auto"/>
            <w:left w:val="none" w:sz="0" w:space="0" w:color="auto"/>
            <w:bottom w:val="none" w:sz="0" w:space="0" w:color="auto"/>
            <w:right w:val="none" w:sz="0" w:space="0" w:color="auto"/>
          </w:divBdr>
        </w:div>
        <w:div w:id="34935899">
          <w:marLeft w:val="0"/>
          <w:marRight w:val="0"/>
          <w:marTop w:val="300"/>
          <w:marBottom w:val="0"/>
          <w:divBdr>
            <w:top w:val="none" w:sz="0" w:space="0" w:color="auto"/>
            <w:left w:val="none" w:sz="0" w:space="0" w:color="auto"/>
            <w:bottom w:val="none" w:sz="0" w:space="0" w:color="auto"/>
            <w:right w:val="none" w:sz="0" w:space="0" w:color="auto"/>
          </w:divBdr>
          <w:divsChild>
            <w:div w:id="174661761">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34938916">
          <w:marLeft w:val="0"/>
          <w:marRight w:val="0"/>
          <w:marTop w:val="0"/>
          <w:marBottom w:val="0"/>
          <w:divBdr>
            <w:top w:val="none" w:sz="0" w:space="0" w:color="auto"/>
            <w:left w:val="none" w:sz="0" w:space="0" w:color="auto"/>
            <w:bottom w:val="none" w:sz="0" w:space="0" w:color="auto"/>
            <w:right w:val="none" w:sz="0" w:space="0" w:color="auto"/>
          </w:divBdr>
        </w:div>
        <w:div w:id="34962276">
          <w:marLeft w:val="0"/>
          <w:marRight w:val="0"/>
          <w:marTop w:val="0"/>
          <w:marBottom w:val="300"/>
          <w:divBdr>
            <w:top w:val="single" w:sz="6" w:space="15" w:color="EDEDED"/>
            <w:left w:val="single" w:sz="6" w:space="15" w:color="EDEDED"/>
            <w:bottom w:val="single" w:sz="6" w:space="15" w:color="EDEDED"/>
            <w:right w:val="single" w:sz="6" w:space="15" w:color="EDEDED"/>
          </w:divBdr>
        </w:div>
        <w:div w:id="35005373">
          <w:marLeft w:val="0"/>
          <w:marRight w:val="0"/>
          <w:marTop w:val="0"/>
          <w:marBottom w:val="0"/>
          <w:divBdr>
            <w:top w:val="none" w:sz="0" w:space="0" w:color="auto"/>
            <w:left w:val="none" w:sz="0" w:space="0" w:color="auto"/>
            <w:bottom w:val="none" w:sz="0" w:space="0" w:color="auto"/>
            <w:right w:val="none" w:sz="0" w:space="0" w:color="auto"/>
          </w:divBdr>
        </w:div>
        <w:div w:id="35005899">
          <w:marLeft w:val="0"/>
          <w:marRight w:val="0"/>
          <w:marTop w:val="0"/>
          <w:marBottom w:val="300"/>
          <w:divBdr>
            <w:top w:val="single" w:sz="6" w:space="15" w:color="EDEDED"/>
            <w:left w:val="single" w:sz="6" w:space="15" w:color="EDEDED"/>
            <w:bottom w:val="single" w:sz="6" w:space="15" w:color="EDEDED"/>
            <w:right w:val="single" w:sz="6" w:space="15" w:color="EDEDED"/>
          </w:divBdr>
        </w:div>
        <w:div w:id="35010273">
          <w:marLeft w:val="0"/>
          <w:marRight w:val="0"/>
          <w:marTop w:val="0"/>
          <w:marBottom w:val="0"/>
          <w:divBdr>
            <w:top w:val="none" w:sz="0" w:space="0" w:color="auto"/>
            <w:left w:val="none" w:sz="0" w:space="0" w:color="auto"/>
            <w:bottom w:val="none" w:sz="0" w:space="0" w:color="auto"/>
            <w:right w:val="none" w:sz="0" w:space="0" w:color="auto"/>
          </w:divBdr>
        </w:div>
        <w:div w:id="35010409">
          <w:marLeft w:val="0"/>
          <w:marRight w:val="0"/>
          <w:marTop w:val="0"/>
          <w:marBottom w:val="0"/>
          <w:divBdr>
            <w:top w:val="none" w:sz="0" w:space="0" w:color="auto"/>
            <w:left w:val="none" w:sz="0" w:space="0" w:color="auto"/>
            <w:bottom w:val="none" w:sz="0" w:space="0" w:color="auto"/>
            <w:right w:val="none" w:sz="0" w:space="0" w:color="auto"/>
          </w:divBdr>
        </w:div>
        <w:div w:id="35011878">
          <w:marLeft w:val="0"/>
          <w:marRight w:val="0"/>
          <w:marTop w:val="0"/>
          <w:marBottom w:val="0"/>
          <w:divBdr>
            <w:top w:val="none" w:sz="0" w:space="0" w:color="auto"/>
            <w:left w:val="none" w:sz="0" w:space="0" w:color="auto"/>
            <w:bottom w:val="none" w:sz="0" w:space="0" w:color="auto"/>
            <w:right w:val="none" w:sz="0" w:space="0" w:color="auto"/>
          </w:divBdr>
        </w:div>
        <w:div w:id="35014317">
          <w:marLeft w:val="0"/>
          <w:marRight w:val="0"/>
          <w:marTop w:val="0"/>
          <w:marBottom w:val="0"/>
          <w:divBdr>
            <w:top w:val="none" w:sz="0" w:space="0" w:color="auto"/>
            <w:left w:val="none" w:sz="0" w:space="0" w:color="auto"/>
            <w:bottom w:val="none" w:sz="0" w:space="0" w:color="auto"/>
            <w:right w:val="none" w:sz="0" w:space="0" w:color="auto"/>
          </w:divBdr>
        </w:div>
        <w:div w:id="35089701">
          <w:marLeft w:val="0"/>
          <w:marRight w:val="0"/>
          <w:marTop w:val="300"/>
          <w:marBottom w:val="0"/>
          <w:divBdr>
            <w:top w:val="none" w:sz="0" w:space="0" w:color="auto"/>
            <w:left w:val="none" w:sz="0" w:space="0" w:color="auto"/>
            <w:bottom w:val="none" w:sz="0" w:space="0" w:color="auto"/>
            <w:right w:val="none" w:sz="0" w:space="0" w:color="auto"/>
          </w:divBdr>
        </w:div>
        <w:div w:id="35127714">
          <w:marLeft w:val="0"/>
          <w:marRight w:val="0"/>
          <w:marTop w:val="0"/>
          <w:marBottom w:val="0"/>
          <w:divBdr>
            <w:top w:val="none" w:sz="0" w:space="0" w:color="auto"/>
            <w:left w:val="none" w:sz="0" w:space="0" w:color="auto"/>
            <w:bottom w:val="none" w:sz="0" w:space="0" w:color="auto"/>
            <w:right w:val="none" w:sz="0" w:space="0" w:color="auto"/>
          </w:divBdr>
        </w:div>
        <w:div w:id="35128334">
          <w:marLeft w:val="0"/>
          <w:marRight w:val="0"/>
          <w:marTop w:val="0"/>
          <w:marBottom w:val="0"/>
          <w:divBdr>
            <w:top w:val="none" w:sz="0" w:space="0" w:color="auto"/>
            <w:left w:val="none" w:sz="0" w:space="0" w:color="auto"/>
            <w:bottom w:val="none" w:sz="0" w:space="0" w:color="auto"/>
            <w:right w:val="none" w:sz="0" w:space="0" w:color="auto"/>
          </w:divBdr>
        </w:div>
        <w:div w:id="35155635">
          <w:marLeft w:val="0"/>
          <w:marRight w:val="0"/>
          <w:marTop w:val="0"/>
          <w:marBottom w:val="0"/>
          <w:divBdr>
            <w:top w:val="none" w:sz="0" w:space="0" w:color="auto"/>
            <w:left w:val="none" w:sz="0" w:space="0" w:color="auto"/>
            <w:bottom w:val="none" w:sz="0" w:space="0" w:color="auto"/>
            <w:right w:val="none" w:sz="0" w:space="0" w:color="auto"/>
          </w:divBdr>
        </w:div>
        <w:div w:id="35157244">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
        <w:div w:id="35159711">
          <w:marLeft w:val="0"/>
          <w:marRight w:val="0"/>
          <w:marTop w:val="0"/>
          <w:marBottom w:val="0"/>
          <w:divBdr>
            <w:top w:val="none" w:sz="0" w:space="0" w:color="auto"/>
            <w:left w:val="none" w:sz="0" w:space="0" w:color="auto"/>
            <w:bottom w:val="none" w:sz="0" w:space="0" w:color="auto"/>
            <w:right w:val="none" w:sz="0" w:space="0" w:color="auto"/>
          </w:divBdr>
        </w:div>
        <w:div w:id="35200011">
          <w:marLeft w:val="0"/>
          <w:marRight w:val="0"/>
          <w:marTop w:val="0"/>
          <w:marBottom w:val="0"/>
          <w:divBdr>
            <w:top w:val="none" w:sz="0" w:space="0" w:color="auto"/>
            <w:left w:val="none" w:sz="0" w:space="0" w:color="auto"/>
            <w:bottom w:val="none" w:sz="0" w:space="0" w:color="auto"/>
            <w:right w:val="none" w:sz="0" w:space="0" w:color="auto"/>
          </w:divBdr>
        </w:div>
        <w:div w:id="35203218">
          <w:marLeft w:val="0"/>
          <w:marRight w:val="0"/>
          <w:marTop w:val="0"/>
          <w:marBottom w:val="0"/>
          <w:divBdr>
            <w:top w:val="none" w:sz="0" w:space="0" w:color="auto"/>
            <w:left w:val="none" w:sz="0" w:space="0" w:color="auto"/>
            <w:bottom w:val="none" w:sz="0" w:space="0" w:color="auto"/>
            <w:right w:val="none" w:sz="0" w:space="0" w:color="auto"/>
          </w:divBdr>
        </w:div>
        <w:div w:id="35207765">
          <w:marLeft w:val="0"/>
          <w:marRight w:val="0"/>
          <w:marTop w:val="0"/>
          <w:marBottom w:val="0"/>
          <w:divBdr>
            <w:top w:val="none" w:sz="0" w:space="0" w:color="auto"/>
            <w:left w:val="none" w:sz="0" w:space="0" w:color="auto"/>
            <w:bottom w:val="none" w:sz="0" w:space="0" w:color="auto"/>
            <w:right w:val="none" w:sz="0" w:space="0" w:color="auto"/>
          </w:divBdr>
        </w:div>
        <w:div w:id="35278954">
          <w:marLeft w:val="0"/>
          <w:marRight w:val="0"/>
          <w:marTop w:val="0"/>
          <w:marBottom w:val="0"/>
          <w:divBdr>
            <w:top w:val="none" w:sz="0" w:space="0" w:color="auto"/>
            <w:left w:val="none" w:sz="0" w:space="0" w:color="auto"/>
            <w:bottom w:val="none" w:sz="0" w:space="0" w:color="auto"/>
            <w:right w:val="none" w:sz="0" w:space="0" w:color="auto"/>
          </w:divBdr>
        </w:div>
        <w:div w:id="35324114">
          <w:marLeft w:val="0"/>
          <w:marRight w:val="0"/>
          <w:marTop w:val="0"/>
          <w:marBottom w:val="0"/>
          <w:divBdr>
            <w:top w:val="none" w:sz="0" w:space="0" w:color="auto"/>
            <w:left w:val="none" w:sz="0" w:space="0" w:color="auto"/>
            <w:bottom w:val="none" w:sz="0" w:space="0" w:color="auto"/>
            <w:right w:val="none" w:sz="0" w:space="0" w:color="auto"/>
          </w:divBdr>
        </w:div>
        <w:div w:id="35324322">
          <w:marLeft w:val="0"/>
          <w:marRight w:val="0"/>
          <w:marTop w:val="0"/>
          <w:marBottom w:val="0"/>
          <w:divBdr>
            <w:top w:val="none" w:sz="0" w:space="0" w:color="auto"/>
            <w:left w:val="none" w:sz="0" w:space="0" w:color="auto"/>
            <w:bottom w:val="none" w:sz="0" w:space="0" w:color="auto"/>
            <w:right w:val="none" w:sz="0" w:space="0" w:color="auto"/>
          </w:divBdr>
        </w:div>
        <w:div w:id="35349796">
          <w:marLeft w:val="0"/>
          <w:marRight w:val="0"/>
          <w:marTop w:val="0"/>
          <w:marBottom w:val="0"/>
          <w:divBdr>
            <w:top w:val="none" w:sz="0" w:space="0" w:color="auto"/>
            <w:left w:val="none" w:sz="0" w:space="0" w:color="auto"/>
            <w:bottom w:val="none" w:sz="0" w:space="0" w:color="auto"/>
            <w:right w:val="none" w:sz="0" w:space="0" w:color="auto"/>
          </w:divBdr>
        </w:div>
        <w:div w:id="35351195">
          <w:marLeft w:val="0"/>
          <w:marRight w:val="0"/>
          <w:marTop w:val="0"/>
          <w:marBottom w:val="0"/>
          <w:divBdr>
            <w:top w:val="none" w:sz="0" w:space="0" w:color="auto"/>
            <w:left w:val="none" w:sz="0" w:space="0" w:color="auto"/>
            <w:bottom w:val="none" w:sz="0" w:space="0" w:color="auto"/>
            <w:right w:val="none" w:sz="0" w:space="0" w:color="auto"/>
          </w:divBdr>
        </w:div>
        <w:div w:id="35351971">
          <w:marLeft w:val="0"/>
          <w:marRight w:val="0"/>
          <w:marTop w:val="0"/>
          <w:marBottom w:val="0"/>
          <w:divBdr>
            <w:top w:val="none" w:sz="0" w:space="0" w:color="auto"/>
            <w:left w:val="none" w:sz="0" w:space="0" w:color="auto"/>
            <w:bottom w:val="none" w:sz="0" w:space="0" w:color="auto"/>
            <w:right w:val="none" w:sz="0" w:space="0" w:color="auto"/>
          </w:divBdr>
        </w:div>
        <w:div w:id="35352768">
          <w:marLeft w:val="0"/>
          <w:marRight w:val="0"/>
          <w:marTop w:val="0"/>
          <w:marBottom w:val="300"/>
          <w:divBdr>
            <w:top w:val="single" w:sz="6" w:space="15" w:color="EDEDED"/>
            <w:left w:val="single" w:sz="6" w:space="15" w:color="EDEDED"/>
            <w:bottom w:val="single" w:sz="6" w:space="15" w:color="EDEDED"/>
            <w:right w:val="single" w:sz="6" w:space="15" w:color="EDEDED"/>
          </w:divBdr>
        </w:div>
        <w:div w:id="35353102">
          <w:marLeft w:val="0"/>
          <w:marRight w:val="0"/>
          <w:marTop w:val="0"/>
          <w:marBottom w:val="0"/>
          <w:divBdr>
            <w:top w:val="none" w:sz="0" w:space="0" w:color="auto"/>
            <w:left w:val="none" w:sz="0" w:space="0" w:color="auto"/>
            <w:bottom w:val="none" w:sz="0" w:space="0" w:color="auto"/>
            <w:right w:val="none" w:sz="0" w:space="0" w:color="auto"/>
          </w:divBdr>
        </w:div>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 w:id="35391844">
          <w:marLeft w:val="0"/>
          <w:marRight w:val="0"/>
          <w:marTop w:val="0"/>
          <w:marBottom w:val="0"/>
          <w:divBdr>
            <w:top w:val="none" w:sz="0" w:space="0" w:color="auto"/>
            <w:left w:val="none" w:sz="0" w:space="0" w:color="auto"/>
            <w:bottom w:val="none" w:sz="0" w:space="0" w:color="auto"/>
            <w:right w:val="none" w:sz="0" w:space="0" w:color="auto"/>
          </w:divBdr>
        </w:div>
        <w:div w:id="35392392">
          <w:marLeft w:val="0"/>
          <w:marRight w:val="0"/>
          <w:marTop w:val="0"/>
          <w:marBottom w:val="0"/>
          <w:divBdr>
            <w:top w:val="none" w:sz="0" w:space="0" w:color="auto"/>
            <w:left w:val="none" w:sz="0" w:space="0" w:color="auto"/>
            <w:bottom w:val="none" w:sz="0" w:space="0" w:color="auto"/>
            <w:right w:val="none" w:sz="0" w:space="0" w:color="auto"/>
          </w:divBdr>
        </w:div>
        <w:div w:id="35394060">
          <w:marLeft w:val="0"/>
          <w:marRight w:val="0"/>
          <w:marTop w:val="0"/>
          <w:marBottom w:val="0"/>
          <w:divBdr>
            <w:top w:val="none" w:sz="0" w:space="0" w:color="auto"/>
            <w:left w:val="none" w:sz="0" w:space="0" w:color="auto"/>
            <w:bottom w:val="none" w:sz="0" w:space="0" w:color="auto"/>
            <w:right w:val="none" w:sz="0" w:space="0" w:color="auto"/>
          </w:divBdr>
        </w:div>
        <w:div w:id="35395209">
          <w:marLeft w:val="0"/>
          <w:marRight w:val="0"/>
          <w:marTop w:val="0"/>
          <w:marBottom w:val="0"/>
          <w:divBdr>
            <w:top w:val="none" w:sz="0" w:space="0" w:color="auto"/>
            <w:left w:val="none" w:sz="0" w:space="0" w:color="auto"/>
            <w:bottom w:val="none" w:sz="0" w:space="0" w:color="auto"/>
            <w:right w:val="none" w:sz="0" w:space="0" w:color="auto"/>
          </w:divBdr>
        </w:div>
        <w:div w:id="35470538">
          <w:marLeft w:val="0"/>
          <w:marRight w:val="0"/>
          <w:marTop w:val="0"/>
          <w:marBottom w:val="300"/>
          <w:divBdr>
            <w:top w:val="single" w:sz="6" w:space="15" w:color="EDEDED"/>
            <w:left w:val="single" w:sz="6" w:space="15" w:color="EDEDED"/>
            <w:bottom w:val="single" w:sz="6" w:space="15" w:color="EDEDED"/>
            <w:right w:val="single" w:sz="6" w:space="15" w:color="EDEDED"/>
          </w:divBdr>
        </w:div>
        <w:div w:id="35470592">
          <w:marLeft w:val="0"/>
          <w:marRight w:val="0"/>
          <w:marTop w:val="0"/>
          <w:marBottom w:val="0"/>
          <w:divBdr>
            <w:top w:val="none" w:sz="0" w:space="0" w:color="auto"/>
            <w:left w:val="none" w:sz="0" w:space="0" w:color="auto"/>
            <w:bottom w:val="none" w:sz="0" w:space="0" w:color="auto"/>
            <w:right w:val="none" w:sz="0" w:space="0" w:color="auto"/>
          </w:divBdr>
        </w:div>
        <w:div w:id="35472241">
          <w:marLeft w:val="0"/>
          <w:marRight w:val="0"/>
          <w:marTop w:val="0"/>
          <w:marBottom w:val="300"/>
          <w:divBdr>
            <w:top w:val="single" w:sz="6" w:space="15" w:color="EDEDED"/>
            <w:left w:val="single" w:sz="6" w:space="15" w:color="EDEDED"/>
            <w:bottom w:val="single" w:sz="6" w:space="15" w:color="EDEDED"/>
            <w:right w:val="single" w:sz="6" w:space="15" w:color="EDEDED"/>
          </w:divBdr>
        </w:div>
        <w:div w:id="35472679">
          <w:marLeft w:val="0"/>
          <w:marRight w:val="0"/>
          <w:marTop w:val="0"/>
          <w:marBottom w:val="0"/>
          <w:divBdr>
            <w:top w:val="none" w:sz="0" w:space="0" w:color="auto"/>
            <w:left w:val="none" w:sz="0" w:space="0" w:color="auto"/>
            <w:bottom w:val="none" w:sz="0" w:space="0" w:color="auto"/>
            <w:right w:val="none" w:sz="0" w:space="0" w:color="auto"/>
          </w:divBdr>
        </w:div>
        <w:div w:id="35472715">
          <w:marLeft w:val="0"/>
          <w:marRight w:val="0"/>
          <w:marTop w:val="0"/>
          <w:marBottom w:val="300"/>
          <w:divBdr>
            <w:top w:val="single" w:sz="6" w:space="15" w:color="EDEDED"/>
            <w:left w:val="single" w:sz="6" w:space="15" w:color="EDEDED"/>
            <w:bottom w:val="single" w:sz="6" w:space="15" w:color="EDEDED"/>
            <w:right w:val="single" w:sz="6" w:space="15" w:color="EDEDED"/>
          </w:divBdr>
        </w:div>
        <w:div w:id="35473070">
          <w:marLeft w:val="0"/>
          <w:marRight w:val="0"/>
          <w:marTop w:val="0"/>
          <w:marBottom w:val="0"/>
          <w:divBdr>
            <w:top w:val="none" w:sz="0" w:space="0" w:color="auto"/>
            <w:left w:val="none" w:sz="0" w:space="0" w:color="auto"/>
            <w:bottom w:val="none" w:sz="0" w:space="0" w:color="auto"/>
            <w:right w:val="none" w:sz="0" w:space="0" w:color="auto"/>
          </w:divBdr>
        </w:div>
        <w:div w:id="35473455">
          <w:marLeft w:val="0"/>
          <w:marRight w:val="0"/>
          <w:marTop w:val="0"/>
          <w:marBottom w:val="300"/>
          <w:divBdr>
            <w:top w:val="single" w:sz="6" w:space="15" w:color="EDEDED"/>
            <w:left w:val="single" w:sz="6" w:space="15" w:color="EDEDED"/>
            <w:bottom w:val="single" w:sz="6" w:space="15" w:color="EDEDED"/>
            <w:right w:val="single" w:sz="6" w:space="15" w:color="EDEDED"/>
          </w:divBdr>
        </w:div>
        <w:div w:id="35546336">
          <w:marLeft w:val="0"/>
          <w:marRight w:val="0"/>
          <w:marTop w:val="0"/>
          <w:marBottom w:val="0"/>
          <w:divBdr>
            <w:top w:val="none" w:sz="0" w:space="0" w:color="auto"/>
            <w:left w:val="none" w:sz="0" w:space="0" w:color="auto"/>
            <w:bottom w:val="none" w:sz="0" w:space="0" w:color="auto"/>
            <w:right w:val="none" w:sz="0" w:space="0" w:color="auto"/>
          </w:divBdr>
        </w:div>
        <w:div w:id="35546529">
          <w:marLeft w:val="0"/>
          <w:marRight w:val="0"/>
          <w:marTop w:val="0"/>
          <w:marBottom w:val="0"/>
          <w:divBdr>
            <w:top w:val="none" w:sz="0" w:space="0" w:color="auto"/>
            <w:left w:val="none" w:sz="0" w:space="0" w:color="auto"/>
            <w:bottom w:val="none" w:sz="0" w:space="0" w:color="auto"/>
            <w:right w:val="none" w:sz="0" w:space="0" w:color="auto"/>
          </w:divBdr>
        </w:div>
        <w:div w:id="35546891">
          <w:marLeft w:val="0"/>
          <w:marRight w:val="0"/>
          <w:marTop w:val="0"/>
          <w:marBottom w:val="0"/>
          <w:divBdr>
            <w:top w:val="none" w:sz="0" w:space="0" w:color="auto"/>
            <w:left w:val="none" w:sz="0" w:space="0" w:color="auto"/>
            <w:bottom w:val="none" w:sz="0" w:space="0" w:color="auto"/>
            <w:right w:val="none" w:sz="0" w:space="0" w:color="auto"/>
          </w:divBdr>
        </w:div>
        <w:div w:id="35547300">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
        <w:div w:id="35550677">
          <w:marLeft w:val="0"/>
          <w:marRight w:val="0"/>
          <w:marTop w:val="0"/>
          <w:marBottom w:val="0"/>
          <w:divBdr>
            <w:top w:val="none" w:sz="0" w:space="0" w:color="auto"/>
            <w:left w:val="none" w:sz="0" w:space="0" w:color="auto"/>
            <w:bottom w:val="none" w:sz="0" w:space="0" w:color="auto"/>
            <w:right w:val="none" w:sz="0" w:space="0" w:color="auto"/>
          </w:divBdr>
        </w:div>
        <w:div w:id="35551399">
          <w:marLeft w:val="0"/>
          <w:marRight w:val="0"/>
          <w:marTop w:val="0"/>
          <w:marBottom w:val="0"/>
          <w:divBdr>
            <w:top w:val="none" w:sz="0" w:space="0" w:color="auto"/>
            <w:left w:val="none" w:sz="0" w:space="0" w:color="auto"/>
            <w:bottom w:val="none" w:sz="0" w:space="0" w:color="auto"/>
            <w:right w:val="none" w:sz="0" w:space="0" w:color="auto"/>
          </w:divBdr>
        </w:div>
        <w:div w:id="35586981">
          <w:marLeft w:val="0"/>
          <w:marRight w:val="0"/>
          <w:marTop w:val="0"/>
          <w:marBottom w:val="300"/>
          <w:divBdr>
            <w:top w:val="single" w:sz="6" w:space="15" w:color="EDEDED"/>
            <w:left w:val="single" w:sz="6" w:space="15" w:color="EDEDED"/>
            <w:bottom w:val="single" w:sz="6" w:space="15" w:color="EDEDED"/>
            <w:right w:val="single" w:sz="6" w:space="15" w:color="EDEDED"/>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35589980">
          <w:marLeft w:val="0"/>
          <w:marRight w:val="0"/>
          <w:marTop w:val="0"/>
          <w:marBottom w:val="0"/>
          <w:divBdr>
            <w:top w:val="none" w:sz="0" w:space="0" w:color="auto"/>
            <w:left w:val="none" w:sz="0" w:space="0" w:color="auto"/>
            <w:bottom w:val="none" w:sz="0" w:space="0" w:color="auto"/>
            <w:right w:val="none" w:sz="0" w:space="0" w:color="auto"/>
          </w:divBdr>
        </w:div>
        <w:div w:id="35618720">
          <w:marLeft w:val="0"/>
          <w:marRight w:val="0"/>
          <w:marTop w:val="0"/>
          <w:marBottom w:val="0"/>
          <w:divBdr>
            <w:top w:val="none" w:sz="0" w:space="0" w:color="auto"/>
            <w:left w:val="none" w:sz="0" w:space="0" w:color="auto"/>
            <w:bottom w:val="none" w:sz="0" w:space="0" w:color="auto"/>
            <w:right w:val="none" w:sz="0" w:space="0" w:color="auto"/>
          </w:divBdr>
        </w:div>
        <w:div w:id="35662354">
          <w:marLeft w:val="0"/>
          <w:marRight w:val="0"/>
          <w:marTop w:val="0"/>
          <w:marBottom w:val="300"/>
          <w:divBdr>
            <w:top w:val="single" w:sz="6" w:space="15" w:color="EDEDED"/>
            <w:left w:val="single" w:sz="6" w:space="15" w:color="EDEDED"/>
            <w:bottom w:val="single" w:sz="6" w:space="15" w:color="EDEDED"/>
            <w:right w:val="single" w:sz="6" w:space="15" w:color="EDEDED"/>
          </w:divBdr>
        </w:div>
        <w:div w:id="35663740">
          <w:marLeft w:val="0"/>
          <w:marRight w:val="0"/>
          <w:marTop w:val="0"/>
          <w:marBottom w:val="0"/>
          <w:divBdr>
            <w:top w:val="none" w:sz="0" w:space="0" w:color="auto"/>
            <w:left w:val="none" w:sz="0" w:space="0" w:color="auto"/>
            <w:bottom w:val="none" w:sz="0" w:space="0" w:color="auto"/>
            <w:right w:val="none" w:sz="0" w:space="0" w:color="auto"/>
          </w:divBdr>
        </w:div>
        <w:div w:id="35667043">
          <w:marLeft w:val="0"/>
          <w:marRight w:val="0"/>
          <w:marTop w:val="0"/>
          <w:marBottom w:val="0"/>
          <w:divBdr>
            <w:top w:val="none" w:sz="0" w:space="0" w:color="auto"/>
            <w:left w:val="none" w:sz="0" w:space="0" w:color="auto"/>
            <w:bottom w:val="none" w:sz="0" w:space="0" w:color="auto"/>
            <w:right w:val="none" w:sz="0" w:space="0" w:color="auto"/>
          </w:divBdr>
        </w:div>
        <w:div w:id="35667114">
          <w:marLeft w:val="0"/>
          <w:marRight w:val="0"/>
          <w:marTop w:val="0"/>
          <w:marBottom w:val="0"/>
          <w:divBdr>
            <w:top w:val="none" w:sz="0" w:space="0" w:color="auto"/>
            <w:left w:val="none" w:sz="0" w:space="0" w:color="auto"/>
            <w:bottom w:val="none" w:sz="0" w:space="0" w:color="auto"/>
            <w:right w:val="none" w:sz="0" w:space="0" w:color="auto"/>
          </w:divBdr>
        </w:div>
        <w:div w:id="35667203">
          <w:marLeft w:val="0"/>
          <w:marRight w:val="0"/>
          <w:marTop w:val="0"/>
          <w:marBottom w:val="0"/>
          <w:divBdr>
            <w:top w:val="none" w:sz="0" w:space="0" w:color="auto"/>
            <w:left w:val="none" w:sz="0" w:space="0" w:color="auto"/>
            <w:bottom w:val="none" w:sz="0" w:space="0" w:color="auto"/>
            <w:right w:val="none" w:sz="0" w:space="0" w:color="auto"/>
          </w:divBdr>
          <w:divsChild>
            <w:div w:id="23443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67534">
          <w:marLeft w:val="0"/>
          <w:marRight w:val="0"/>
          <w:marTop w:val="0"/>
          <w:marBottom w:val="0"/>
          <w:divBdr>
            <w:top w:val="none" w:sz="0" w:space="0" w:color="auto"/>
            <w:left w:val="none" w:sz="0" w:space="0" w:color="auto"/>
            <w:bottom w:val="none" w:sz="0" w:space="0" w:color="auto"/>
            <w:right w:val="none" w:sz="0" w:space="0" w:color="auto"/>
          </w:divBdr>
        </w:div>
        <w:div w:id="35737600">
          <w:marLeft w:val="0"/>
          <w:marRight w:val="0"/>
          <w:marTop w:val="0"/>
          <w:marBottom w:val="0"/>
          <w:divBdr>
            <w:top w:val="none" w:sz="0" w:space="0" w:color="auto"/>
            <w:left w:val="none" w:sz="0" w:space="0" w:color="auto"/>
            <w:bottom w:val="none" w:sz="0" w:space="0" w:color="auto"/>
            <w:right w:val="none" w:sz="0" w:space="0" w:color="auto"/>
          </w:divBdr>
        </w:div>
        <w:div w:id="35737752">
          <w:marLeft w:val="0"/>
          <w:marRight w:val="0"/>
          <w:marTop w:val="0"/>
          <w:marBottom w:val="0"/>
          <w:divBdr>
            <w:top w:val="none" w:sz="0" w:space="0" w:color="auto"/>
            <w:left w:val="none" w:sz="0" w:space="0" w:color="auto"/>
            <w:bottom w:val="none" w:sz="0" w:space="0" w:color="auto"/>
            <w:right w:val="none" w:sz="0" w:space="0" w:color="auto"/>
          </w:divBdr>
        </w:div>
        <w:div w:id="35739703">
          <w:marLeft w:val="0"/>
          <w:marRight w:val="0"/>
          <w:marTop w:val="0"/>
          <w:marBottom w:val="0"/>
          <w:divBdr>
            <w:top w:val="none" w:sz="0" w:space="0" w:color="auto"/>
            <w:left w:val="none" w:sz="0" w:space="0" w:color="auto"/>
            <w:bottom w:val="none" w:sz="0" w:space="0" w:color="auto"/>
            <w:right w:val="none" w:sz="0" w:space="0" w:color="auto"/>
          </w:divBdr>
        </w:div>
        <w:div w:id="35742354">
          <w:marLeft w:val="0"/>
          <w:marRight w:val="0"/>
          <w:marTop w:val="0"/>
          <w:marBottom w:val="0"/>
          <w:divBdr>
            <w:top w:val="none" w:sz="0" w:space="0" w:color="auto"/>
            <w:left w:val="none" w:sz="0" w:space="0" w:color="auto"/>
            <w:bottom w:val="none" w:sz="0" w:space="0" w:color="auto"/>
            <w:right w:val="none" w:sz="0" w:space="0" w:color="auto"/>
          </w:divBdr>
        </w:div>
        <w:div w:id="35784697">
          <w:marLeft w:val="0"/>
          <w:marRight w:val="0"/>
          <w:marTop w:val="300"/>
          <w:marBottom w:val="0"/>
          <w:divBdr>
            <w:top w:val="none" w:sz="0" w:space="0" w:color="auto"/>
            <w:left w:val="none" w:sz="0" w:space="0" w:color="auto"/>
            <w:bottom w:val="none" w:sz="0" w:space="0" w:color="auto"/>
            <w:right w:val="none" w:sz="0" w:space="0" w:color="auto"/>
          </w:divBdr>
        </w:div>
        <w:div w:id="35785235">
          <w:marLeft w:val="0"/>
          <w:marRight w:val="0"/>
          <w:marTop w:val="0"/>
          <w:marBottom w:val="0"/>
          <w:divBdr>
            <w:top w:val="none" w:sz="0" w:space="0" w:color="auto"/>
            <w:left w:val="none" w:sz="0" w:space="0" w:color="auto"/>
            <w:bottom w:val="none" w:sz="0" w:space="0" w:color="auto"/>
            <w:right w:val="none" w:sz="0" w:space="0" w:color="auto"/>
          </w:divBdr>
        </w:div>
        <w:div w:id="35786137">
          <w:marLeft w:val="0"/>
          <w:marRight w:val="0"/>
          <w:marTop w:val="0"/>
          <w:marBottom w:val="0"/>
          <w:divBdr>
            <w:top w:val="none" w:sz="0" w:space="0" w:color="auto"/>
            <w:left w:val="none" w:sz="0" w:space="0" w:color="auto"/>
            <w:bottom w:val="none" w:sz="0" w:space="0" w:color="auto"/>
            <w:right w:val="none" w:sz="0" w:space="0" w:color="auto"/>
          </w:divBdr>
        </w:div>
        <w:div w:id="35810854">
          <w:marLeft w:val="0"/>
          <w:marRight w:val="0"/>
          <w:marTop w:val="0"/>
          <w:marBottom w:val="0"/>
          <w:divBdr>
            <w:top w:val="none" w:sz="0" w:space="0" w:color="auto"/>
            <w:left w:val="none" w:sz="0" w:space="0" w:color="auto"/>
            <w:bottom w:val="none" w:sz="0" w:space="0" w:color="auto"/>
            <w:right w:val="none" w:sz="0" w:space="0" w:color="auto"/>
          </w:divBdr>
        </w:div>
        <w:div w:id="35856872">
          <w:marLeft w:val="0"/>
          <w:marRight w:val="0"/>
          <w:marTop w:val="0"/>
          <w:marBottom w:val="0"/>
          <w:divBdr>
            <w:top w:val="none" w:sz="0" w:space="0" w:color="auto"/>
            <w:left w:val="none" w:sz="0" w:space="0" w:color="auto"/>
            <w:bottom w:val="none" w:sz="0" w:space="0" w:color="auto"/>
            <w:right w:val="none" w:sz="0" w:space="0" w:color="auto"/>
          </w:divBdr>
        </w:div>
        <w:div w:id="35858063">
          <w:marLeft w:val="0"/>
          <w:marRight w:val="0"/>
          <w:marTop w:val="0"/>
          <w:marBottom w:val="0"/>
          <w:divBdr>
            <w:top w:val="none" w:sz="0" w:space="0" w:color="auto"/>
            <w:left w:val="none" w:sz="0" w:space="0" w:color="auto"/>
            <w:bottom w:val="none" w:sz="0" w:space="0" w:color="auto"/>
            <w:right w:val="none" w:sz="0" w:space="0" w:color="auto"/>
          </w:divBdr>
        </w:div>
        <w:div w:id="35858330">
          <w:marLeft w:val="0"/>
          <w:marRight w:val="0"/>
          <w:marTop w:val="0"/>
          <w:marBottom w:val="0"/>
          <w:divBdr>
            <w:top w:val="none" w:sz="0" w:space="0" w:color="auto"/>
            <w:left w:val="none" w:sz="0" w:space="0" w:color="auto"/>
            <w:bottom w:val="none" w:sz="0" w:space="0" w:color="auto"/>
            <w:right w:val="none" w:sz="0" w:space="0" w:color="auto"/>
          </w:divBdr>
        </w:div>
        <w:div w:id="35861177">
          <w:marLeft w:val="0"/>
          <w:marRight w:val="0"/>
          <w:marTop w:val="0"/>
          <w:marBottom w:val="0"/>
          <w:divBdr>
            <w:top w:val="none" w:sz="0" w:space="0" w:color="auto"/>
            <w:left w:val="none" w:sz="0" w:space="0" w:color="auto"/>
            <w:bottom w:val="none" w:sz="0" w:space="0" w:color="auto"/>
            <w:right w:val="none" w:sz="0" w:space="0" w:color="auto"/>
          </w:divBdr>
        </w:div>
        <w:div w:id="35929135">
          <w:marLeft w:val="0"/>
          <w:marRight w:val="0"/>
          <w:marTop w:val="0"/>
          <w:marBottom w:val="0"/>
          <w:divBdr>
            <w:top w:val="none" w:sz="0" w:space="0" w:color="auto"/>
            <w:left w:val="none" w:sz="0" w:space="0" w:color="auto"/>
            <w:bottom w:val="none" w:sz="0" w:space="0" w:color="auto"/>
            <w:right w:val="none" w:sz="0" w:space="0" w:color="auto"/>
          </w:divBdr>
        </w:div>
        <w:div w:id="35932043">
          <w:marLeft w:val="0"/>
          <w:marRight w:val="0"/>
          <w:marTop w:val="0"/>
          <w:marBottom w:val="0"/>
          <w:divBdr>
            <w:top w:val="none" w:sz="0" w:space="0" w:color="auto"/>
            <w:left w:val="none" w:sz="0" w:space="0" w:color="auto"/>
            <w:bottom w:val="none" w:sz="0" w:space="0" w:color="auto"/>
            <w:right w:val="none" w:sz="0" w:space="0" w:color="auto"/>
          </w:divBdr>
        </w:div>
        <w:div w:id="35934367">
          <w:marLeft w:val="0"/>
          <w:marRight w:val="0"/>
          <w:marTop w:val="0"/>
          <w:marBottom w:val="0"/>
          <w:divBdr>
            <w:top w:val="none" w:sz="0" w:space="0" w:color="auto"/>
            <w:left w:val="none" w:sz="0" w:space="0" w:color="auto"/>
            <w:bottom w:val="none" w:sz="0" w:space="0" w:color="auto"/>
            <w:right w:val="none" w:sz="0" w:space="0" w:color="auto"/>
          </w:divBdr>
        </w:div>
        <w:div w:id="35934547">
          <w:marLeft w:val="0"/>
          <w:marRight w:val="0"/>
          <w:marTop w:val="0"/>
          <w:marBottom w:val="0"/>
          <w:divBdr>
            <w:top w:val="none" w:sz="0" w:space="0" w:color="auto"/>
            <w:left w:val="none" w:sz="0" w:space="0" w:color="auto"/>
            <w:bottom w:val="none" w:sz="0" w:space="0" w:color="auto"/>
            <w:right w:val="none" w:sz="0" w:space="0" w:color="auto"/>
          </w:divBdr>
        </w:div>
        <w:div w:id="35937436">
          <w:marLeft w:val="0"/>
          <w:marRight w:val="0"/>
          <w:marTop w:val="0"/>
          <w:marBottom w:val="0"/>
          <w:divBdr>
            <w:top w:val="none" w:sz="0" w:space="0" w:color="auto"/>
            <w:left w:val="none" w:sz="0" w:space="0" w:color="auto"/>
            <w:bottom w:val="none" w:sz="0" w:space="0" w:color="auto"/>
            <w:right w:val="none" w:sz="0" w:space="0" w:color="auto"/>
          </w:divBdr>
        </w:div>
        <w:div w:id="3598095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
        <w:div w:id="36009985">
          <w:marLeft w:val="0"/>
          <w:marRight w:val="0"/>
          <w:marTop w:val="0"/>
          <w:marBottom w:val="0"/>
          <w:divBdr>
            <w:top w:val="none" w:sz="0" w:space="0" w:color="auto"/>
            <w:left w:val="none" w:sz="0" w:space="0" w:color="auto"/>
            <w:bottom w:val="none" w:sz="0" w:space="0" w:color="auto"/>
            <w:right w:val="none" w:sz="0" w:space="0" w:color="auto"/>
          </w:divBdr>
        </w:div>
        <w:div w:id="36011501">
          <w:marLeft w:val="0"/>
          <w:marRight w:val="0"/>
          <w:marTop w:val="0"/>
          <w:marBottom w:val="0"/>
          <w:divBdr>
            <w:top w:val="none" w:sz="0" w:space="0" w:color="auto"/>
            <w:left w:val="none" w:sz="0" w:space="0" w:color="auto"/>
            <w:bottom w:val="none" w:sz="0" w:space="0" w:color="auto"/>
            <w:right w:val="none" w:sz="0" w:space="0" w:color="auto"/>
          </w:divBdr>
        </w:div>
        <w:div w:id="36050990">
          <w:marLeft w:val="0"/>
          <w:marRight w:val="0"/>
          <w:marTop w:val="0"/>
          <w:marBottom w:val="0"/>
          <w:divBdr>
            <w:top w:val="none" w:sz="0" w:space="0" w:color="auto"/>
            <w:left w:val="none" w:sz="0" w:space="0" w:color="auto"/>
            <w:bottom w:val="none" w:sz="0" w:space="0" w:color="auto"/>
            <w:right w:val="none" w:sz="0" w:space="0" w:color="auto"/>
          </w:divBdr>
          <w:divsChild>
            <w:div w:id="171796190">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36052796">
          <w:marLeft w:val="0"/>
          <w:marRight w:val="0"/>
          <w:marTop w:val="0"/>
          <w:marBottom w:val="0"/>
          <w:divBdr>
            <w:top w:val="none" w:sz="0" w:space="0" w:color="auto"/>
            <w:left w:val="none" w:sz="0" w:space="0" w:color="auto"/>
            <w:bottom w:val="none" w:sz="0" w:space="0" w:color="auto"/>
            <w:right w:val="none" w:sz="0" w:space="0" w:color="auto"/>
          </w:divBdr>
        </w:div>
        <w:div w:id="36054469">
          <w:marLeft w:val="0"/>
          <w:marRight w:val="0"/>
          <w:marTop w:val="0"/>
          <w:marBottom w:val="0"/>
          <w:divBdr>
            <w:top w:val="none" w:sz="0" w:space="0" w:color="auto"/>
            <w:left w:val="none" w:sz="0" w:space="0" w:color="auto"/>
            <w:bottom w:val="none" w:sz="0" w:space="0" w:color="auto"/>
            <w:right w:val="none" w:sz="0" w:space="0" w:color="auto"/>
          </w:divBdr>
        </w:div>
        <w:div w:id="36054658">
          <w:marLeft w:val="0"/>
          <w:marRight w:val="0"/>
          <w:marTop w:val="300"/>
          <w:marBottom w:val="0"/>
          <w:divBdr>
            <w:top w:val="none" w:sz="0" w:space="0" w:color="auto"/>
            <w:left w:val="none" w:sz="0" w:space="0" w:color="auto"/>
            <w:bottom w:val="none" w:sz="0" w:space="0" w:color="auto"/>
            <w:right w:val="none" w:sz="0" w:space="0" w:color="auto"/>
          </w:divBdr>
        </w:div>
        <w:div w:id="36123664">
          <w:marLeft w:val="0"/>
          <w:marRight w:val="0"/>
          <w:marTop w:val="0"/>
          <w:marBottom w:val="0"/>
          <w:divBdr>
            <w:top w:val="none" w:sz="0" w:space="0" w:color="auto"/>
            <w:left w:val="none" w:sz="0" w:space="0" w:color="auto"/>
            <w:bottom w:val="none" w:sz="0" w:space="0" w:color="auto"/>
            <w:right w:val="none" w:sz="0" w:space="0" w:color="auto"/>
          </w:divBdr>
        </w:div>
        <w:div w:id="36128413">
          <w:marLeft w:val="0"/>
          <w:marRight w:val="0"/>
          <w:marTop w:val="0"/>
          <w:marBottom w:val="0"/>
          <w:divBdr>
            <w:top w:val="none" w:sz="0" w:space="0" w:color="auto"/>
            <w:left w:val="none" w:sz="0" w:space="0" w:color="auto"/>
            <w:bottom w:val="none" w:sz="0" w:space="0" w:color="auto"/>
            <w:right w:val="none" w:sz="0" w:space="0" w:color="auto"/>
          </w:divBdr>
        </w:div>
        <w:div w:id="36130319">
          <w:marLeft w:val="0"/>
          <w:marRight w:val="0"/>
          <w:marTop w:val="0"/>
          <w:marBottom w:val="0"/>
          <w:divBdr>
            <w:top w:val="none" w:sz="0" w:space="0" w:color="auto"/>
            <w:left w:val="none" w:sz="0" w:space="0" w:color="auto"/>
            <w:bottom w:val="none" w:sz="0" w:space="0" w:color="auto"/>
            <w:right w:val="none" w:sz="0" w:space="0" w:color="auto"/>
          </w:divBdr>
        </w:div>
        <w:div w:id="36203173">
          <w:marLeft w:val="0"/>
          <w:marRight w:val="0"/>
          <w:marTop w:val="0"/>
          <w:marBottom w:val="0"/>
          <w:divBdr>
            <w:top w:val="none" w:sz="0" w:space="0" w:color="auto"/>
            <w:left w:val="none" w:sz="0" w:space="0" w:color="auto"/>
            <w:bottom w:val="none" w:sz="0" w:space="0" w:color="auto"/>
            <w:right w:val="none" w:sz="0" w:space="0" w:color="auto"/>
          </w:divBdr>
        </w:div>
        <w:div w:id="36205323">
          <w:marLeft w:val="0"/>
          <w:marRight w:val="0"/>
          <w:marTop w:val="0"/>
          <w:marBottom w:val="300"/>
          <w:divBdr>
            <w:top w:val="single" w:sz="6" w:space="15" w:color="EDEDED"/>
            <w:left w:val="single" w:sz="6" w:space="15" w:color="EDEDED"/>
            <w:bottom w:val="single" w:sz="6" w:space="15" w:color="EDEDED"/>
            <w:right w:val="single" w:sz="6" w:space="15" w:color="EDEDED"/>
          </w:divBdr>
        </w:div>
        <w:div w:id="36244078">
          <w:marLeft w:val="0"/>
          <w:marRight w:val="0"/>
          <w:marTop w:val="0"/>
          <w:marBottom w:val="0"/>
          <w:divBdr>
            <w:top w:val="none" w:sz="0" w:space="0" w:color="auto"/>
            <w:left w:val="none" w:sz="0" w:space="0" w:color="auto"/>
            <w:bottom w:val="none" w:sz="0" w:space="0" w:color="auto"/>
            <w:right w:val="none" w:sz="0" w:space="0" w:color="auto"/>
          </w:divBdr>
          <w:divsChild>
            <w:div w:id="22232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46727">
          <w:marLeft w:val="0"/>
          <w:marRight w:val="0"/>
          <w:marTop w:val="0"/>
          <w:marBottom w:val="300"/>
          <w:divBdr>
            <w:top w:val="single" w:sz="6" w:space="15" w:color="EDEDED"/>
            <w:left w:val="single" w:sz="6" w:space="15" w:color="EDEDED"/>
            <w:bottom w:val="single" w:sz="6" w:space="15" w:color="EDEDED"/>
            <w:right w:val="single" w:sz="6" w:space="15" w:color="EDEDED"/>
          </w:divBdr>
        </w:div>
        <w:div w:id="36248955">
          <w:marLeft w:val="0"/>
          <w:marRight w:val="0"/>
          <w:marTop w:val="0"/>
          <w:marBottom w:val="0"/>
          <w:divBdr>
            <w:top w:val="none" w:sz="0" w:space="0" w:color="auto"/>
            <w:left w:val="none" w:sz="0" w:space="0" w:color="auto"/>
            <w:bottom w:val="none" w:sz="0" w:space="0" w:color="auto"/>
            <w:right w:val="none" w:sz="0" w:space="0" w:color="auto"/>
          </w:divBdr>
        </w:div>
        <w:div w:id="36315474">
          <w:marLeft w:val="0"/>
          <w:marRight w:val="0"/>
          <w:marTop w:val="0"/>
          <w:marBottom w:val="300"/>
          <w:divBdr>
            <w:top w:val="single" w:sz="6" w:space="15" w:color="EDEDED"/>
            <w:left w:val="single" w:sz="6" w:space="15" w:color="EDEDED"/>
            <w:bottom w:val="single" w:sz="6" w:space="15" w:color="EDEDED"/>
            <w:right w:val="single" w:sz="6" w:space="15" w:color="EDEDED"/>
          </w:divBdr>
        </w:div>
        <w:div w:id="36316051">
          <w:marLeft w:val="0"/>
          <w:marRight w:val="0"/>
          <w:marTop w:val="0"/>
          <w:marBottom w:val="0"/>
          <w:divBdr>
            <w:top w:val="none" w:sz="0" w:space="0" w:color="auto"/>
            <w:left w:val="none" w:sz="0" w:space="0" w:color="auto"/>
            <w:bottom w:val="none" w:sz="0" w:space="0" w:color="auto"/>
            <w:right w:val="none" w:sz="0" w:space="0" w:color="auto"/>
          </w:divBdr>
          <w:divsChild>
            <w:div w:id="174654891">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36319002">
          <w:marLeft w:val="0"/>
          <w:marRight w:val="0"/>
          <w:marTop w:val="0"/>
          <w:marBottom w:val="0"/>
          <w:divBdr>
            <w:top w:val="none" w:sz="0" w:space="0" w:color="auto"/>
            <w:left w:val="none" w:sz="0" w:space="0" w:color="auto"/>
            <w:bottom w:val="none" w:sz="0" w:space="0" w:color="auto"/>
            <w:right w:val="none" w:sz="0" w:space="0" w:color="auto"/>
          </w:divBdr>
        </w:div>
        <w:div w:id="36321208">
          <w:marLeft w:val="0"/>
          <w:marRight w:val="0"/>
          <w:marTop w:val="0"/>
          <w:marBottom w:val="0"/>
          <w:divBdr>
            <w:top w:val="none" w:sz="0" w:space="0" w:color="auto"/>
            <w:left w:val="none" w:sz="0" w:space="0" w:color="auto"/>
            <w:bottom w:val="none" w:sz="0" w:space="0" w:color="auto"/>
            <w:right w:val="none" w:sz="0" w:space="0" w:color="auto"/>
          </w:divBdr>
        </w:div>
        <w:div w:id="36392930">
          <w:marLeft w:val="0"/>
          <w:marRight w:val="0"/>
          <w:marTop w:val="0"/>
          <w:marBottom w:val="0"/>
          <w:divBdr>
            <w:top w:val="none" w:sz="0" w:space="0" w:color="auto"/>
            <w:left w:val="none" w:sz="0" w:space="0" w:color="auto"/>
            <w:bottom w:val="none" w:sz="0" w:space="0" w:color="auto"/>
            <w:right w:val="none" w:sz="0" w:space="0" w:color="auto"/>
          </w:divBdr>
        </w:div>
        <w:div w:id="36393332">
          <w:marLeft w:val="0"/>
          <w:marRight w:val="0"/>
          <w:marTop w:val="300"/>
          <w:marBottom w:val="0"/>
          <w:divBdr>
            <w:top w:val="none" w:sz="0" w:space="0" w:color="auto"/>
            <w:left w:val="none" w:sz="0" w:space="0" w:color="auto"/>
            <w:bottom w:val="none" w:sz="0" w:space="0" w:color="auto"/>
            <w:right w:val="none" w:sz="0" w:space="0" w:color="auto"/>
          </w:divBdr>
          <w:divsChild>
            <w:div w:id="59645437">
              <w:marLeft w:val="0"/>
              <w:marRight w:val="0"/>
              <w:marTop w:val="0"/>
              <w:marBottom w:val="0"/>
              <w:divBdr>
                <w:top w:val="none" w:sz="0" w:space="0" w:color="auto"/>
                <w:left w:val="none" w:sz="0" w:space="0" w:color="auto"/>
                <w:bottom w:val="none" w:sz="0" w:space="0" w:color="auto"/>
                <w:right w:val="none" w:sz="0" w:space="0" w:color="auto"/>
              </w:divBdr>
            </w:div>
          </w:divsChild>
        </w:div>
        <w:div w:id="36397184">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
        <w:div w:id="36438979">
          <w:marLeft w:val="0"/>
          <w:marRight w:val="0"/>
          <w:marTop w:val="0"/>
          <w:marBottom w:val="0"/>
          <w:divBdr>
            <w:top w:val="none" w:sz="0" w:space="0" w:color="auto"/>
            <w:left w:val="none" w:sz="0" w:space="0" w:color="auto"/>
            <w:bottom w:val="none" w:sz="0" w:space="0" w:color="auto"/>
            <w:right w:val="none" w:sz="0" w:space="0" w:color="auto"/>
          </w:divBdr>
        </w:div>
        <w:div w:id="36439865">
          <w:marLeft w:val="0"/>
          <w:marRight w:val="0"/>
          <w:marTop w:val="0"/>
          <w:marBottom w:val="0"/>
          <w:divBdr>
            <w:top w:val="none" w:sz="0" w:space="0" w:color="auto"/>
            <w:left w:val="none" w:sz="0" w:space="0" w:color="auto"/>
            <w:bottom w:val="none" w:sz="0" w:space="0" w:color="auto"/>
            <w:right w:val="none" w:sz="0" w:space="0" w:color="auto"/>
          </w:divBdr>
        </w:div>
        <w:div w:id="36467041">
          <w:marLeft w:val="0"/>
          <w:marRight w:val="0"/>
          <w:marTop w:val="0"/>
          <w:marBottom w:val="0"/>
          <w:divBdr>
            <w:top w:val="none" w:sz="0" w:space="0" w:color="auto"/>
            <w:left w:val="none" w:sz="0" w:space="0" w:color="auto"/>
            <w:bottom w:val="none" w:sz="0" w:space="0" w:color="auto"/>
            <w:right w:val="none" w:sz="0" w:space="0" w:color="auto"/>
          </w:divBdr>
        </w:div>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68077">
          <w:marLeft w:val="0"/>
          <w:marRight w:val="0"/>
          <w:marTop w:val="0"/>
          <w:marBottom w:val="0"/>
          <w:divBdr>
            <w:top w:val="none" w:sz="0" w:space="0" w:color="auto"/>
            <w:left w:val="none" w:sz="0" w:space="0" w:color="auto"/>
            <w:bottom w:val="none" w:sz="0" w:space="0" w:color="auto"/>
            <w:right w:val="none" w:sz="0" w:space="0" w:color="auto"/>
          </w:divBdr>
        </w:div>
        <w:div w:id="36509850">
          <w:marLeft w:val="0"/>
          <w:marRight w:val="0"/>
          <w:marTop w:val="0"/>
          <w:marBottom w:val="0"/>
          <w:divBdr>
            <w:top w:val="none" w:sz="0" w:space="0" w:color="auto"/>
            <w:left w:val="none" w:sz="0" w:space="0" w:color="auto"/>
            <w:bottom w:val="none" w:sz="0" w:space="0" w:color="auto"/>
            <w:right w:val="none" w:sz="0" w:space="0" w:color="auto"/>
          </w:divBdr>
        </w:div>
        <w:div w:id="36511240">
          <w:marLeft w:val="0"/>
          <w:marRight w:val="0"/>
          <w:marTop w:val="0"/>
          <w:marBottom w:val="0"/>
          <w:divBdr>
            <w:top w:val="none" w:sz="0" w:space="0" w:color="auto"/>
            <w:left w:val="none" w:sz="0" w:space="0" w:color="auto"/>
            <w:bottom w:val="none" w:sz="0" w:space="0" w:color="auto"/>
            <w:right w:val="none" w:sz="0" w:space="0" w:color="auto"/>
          </w:divBdr>
        </w:div>
        <w:div w:id="36512484">
          <w:marLeft w:val="0"/>
          <w:marRight w:val="0"/>
          <w:marTop w:val="0"/>
          <w:marBottom w:val="0"/>
          <w:divBdr>
            <w:top w:val="none" w:sz="0" w:space="0" w:color="auto"/>
            <w:left w:val="none" w:sz="0" w:space="0" w:color="auto"/>
            <w:bottom w:val="none" w:sz="0" w:space="0" w:color="auto"/>
            <w:right w:val="none" w:sz="0" w:space="0" w:color="auto"/>
          </w:divBdr>
        </w:div>
        <w:div w:id="36514412">
          <w:marLeft w:val="0"/>
          <w:marRight w:val="0"/>
          <w:marTop w:val="300"/>
          <w:marBottom w:val="0"/>
          <w:divBdr>
            <w:top w:val="none" w:sz="0" w:space="0" w:color="auto"/>
            <w:left w:val="none" w:sz="0" w:space="0" w:color="auto"/>
            <w:bottom w:val="none" w:sz="0" w:space="0" w:color="auto"/>
            <w:right w:val="none" w:sz="0" w:space="0" w:color="auto"/>
          </w:divBdr>
        </w:div>
        <w:div w:id="36585384">
          <w:marLeft w:val="0"/>
          <w:marRight w:val="0"/>
          <w:marTop w:val="0"/>
          <w:marBottom w:val="0"/>
          <w:divBdr>
            <w:top w:val="none" w:sz="0" w:space="0" w:color="auto"/>
            <w:left w:val="none" w:sz="0" w:space="0" w:color="auto"/>
            <w:bottom w:val="none" w:sz="0" w:space="0" w:color="auto"/>
            <w:right w:val="none" w:sz="0" w:space="0" w:color="auto"/>
          </w:divBdr>
        </w:div>
        <w:div w:id="36588158">
          <w:marLeft w:val="0"/>
          <w:marRight w:val="0"/>
          <w:marTop w:val="0"/>
          <w:marBottom w:val="0"/>
          <w:divBdr>
            <w:top w:val="none" w:sz="0" w:space="0" w:color="auto"/>
            <w:left w:val="none" w:sz="0" w:space="0" w:color="auto"/>
            <w:bottom w:val="none" w:sz="0" w:space="0" w:color="auto"/>
            <w:right w:val="none" w:sz="0" w:space="0" w:color="auto"/>
          </w:divBdr>
        </w:div>
        <w:div w:id="36588429">
          <w:marLeft w:val="0"/>
          <w:marRight w:val="0"/>
          <w:marTop w:val="0"/>
          <w:marBottom w:val="0"/>
          <w:divBdr>
            <w:top w:val="none" w:sz="0" w:space="0" w:color="auto"/>
            <w:left w:val="none" w:sz="0" w:space="0" w:color="auto"/>
            <w:bottom w:val="none" w:sz="0" w:space="0" w:color="auto"/>
            <w:right w:val="none" w:sz="0" w:space="0" w:color="auto"/>
          </w:divBdr>
        </w:div>
        <w:div w:id="36635015">
          <w:marLeft w:val="0"/>
          <w:marRight w:val="0"/>
          <w:marTop w:val="0"/>
          <w:marBottom w:val="0"/>
          <w:divBdr>
            <w:top w:val="none" w:sz="0" w:space="0" w:color="auto"/>
            <w:left w:val="none" w:sz="0" w:space="0" w:color="auto"/>
            <w:bottom w:val="none" w:sz="0" w:space="0" w:color="auto"/>
            <w:right w:val="none" w:sz="0" w:space="0" w:color="auto"/>
          </w:divBdr>
        </w:div>
        <w:div w:id="36635330">
          <w:marLeft w:val="0"/>
          <w:marRight w:val="0"/>
          <w:marTop w:val="0"/>
          <w:marBottom w:val="0"/>
          <w:divBdr>
            <w:top w:val="none" w:sz="0" w:space="0" w:color="auto"/>
            <w:left w:val="none" w:sz="0" w:space="0" w:color="auto"/>
            <w:bottom w:val="none" w:sz="0" w:space="0" w:color="auto"/>
            <w:right w:val="none" w:sz="0" w:space="0" w:color="auto"/>
          </w:divBdr>
        </w:div>
        <w:div w:id="36666004">
          <w:marLeft w:val="0"/>
          <w:marRight w:val="0"/>
          <w:marTop w:val="0"/>
          <w:marBottom w:val="0"/>
          <w:divBdr>
            <w:top w:val="none" w:sz="0" w:space="0" w:color="auto"/>
            <w:left w:val="none" w:sz="0" w:space="0" w:color="auto"/>
            <w:bottom w:val="none" w:sz="0" w:space="0" w:color="auto"/>
            <w:right w:val="none" w:sz="0" w:space="0" w:color="auto"/>
          </w:divBdr>
        </w:div>
        <w:div w:id="36667238">
          <w:marLeft w:val="0"/>
          <w:marRight w:val="0"/>
          <w:marTop w:val="0"/>
          <w:marBottom w:val="0"/>
          <w:divBdr>
            <w:top w:val="none" w:sz="0" w:space="0" w:color="auto"/>
            <w:left w:val="none" w:sz="0" w:space="0" w:color="auto"/>
            <w:bottom w:val="none" w:sz="0" w:space="0" w:color="auto"/>
            <w:right w:val="none" w:sz="0" w:space="0" w:color="auto"/>
          </w:divBdr>
        </w:div>
        <w:div w:id="36703276">
          <w:marLeft w:val="0"/>
          <w:marRight w:val="0"/>
          <w:marTop w:val="300"/>
          <w:marBottom w:val="0"/>
          <w:divBdr>
            <w:top w:val="none" w:sz="0" w:space="0" w:color="auto"/>
            <w:left w:val="none" w:sz="0" w:space="0" w:color="auto"/>
            <w:bottom w:val="none" w:sz="0" w:space="0" w:color="auto"/>
            <w:right w:val="none" w:sz="0" w:space="0" w:color="auto"/>
          </w:divBdr>
        </w:div>
        <w:div w:id="36703429">
          <w:marLeft w:val="0"/>
          <w:marRight w:val="0"/>
          <w:marTop w:val="300"/>
          <w:marBottom w:val="0"/>
          <w:divBdr>
            <w:top w:val="none" w:sz="0" w:space="0" w:color="auto"/>
            <w:left w:val="none" w:sz="0" w:space="0" w:color="auto"/>
            <w:bottom w:val="none" w:sz="0" w:space="0" w:color="auto"/>
            <w:right w:val="none" w:sz="0" w:space="0" w:color="auto"/>
          </w:divBdr>
        </w:div>
        <w:div w:id="36707112">
          <w:marLeft w:val="0"/>
          <w:marRight w:val="0"/>
          <w:marTop w:val="0"/>
          <w:marBottom w:val="0"/>
          <w:divBdr>
            <w:top w:val="none" w:sz="0" w:space="0" w:color="auto"/>
            <w:left w:val="none" w:sz="0" w:space="0" w:color="auto"/>
            <w:bottom w:val="none" w:sz="0" w:space="0" w:color="auto"/>
            <w:right w:val="none" w:sz="0" w:space="0" w:color="auto"/>
          </w:divBdr>
        </w:div>
        <w:div w:id="36707329">
          <w:marLeft w:val="0"/>
          <w:marRight w:val="0"/>
          <w:marTop w:val="0"/>
          <w:marBottom w:val="0"/>
          <w:divBdr>
            <w:top w:val="none" w:sz="0" w:space="0" w:color="auto"/>
            <w:left w:val="none" w:sz="0" w:space="0" w:color="auto"/>
            <w:bottom w:val="none" w:sz="0" w:space="0" w:color="auto"/>
            <w:right w:val="none" w:sz="0" w:space="0" w:color="auto"/>
          </w:divBdr>
        </w:div>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77352">
          <w:marLeft w:val="0"/>
          <w:marRight w:val="0"/>
          <w:marTop w:val="0"/>
          <w:marBottom w:val="0"/>
          <w:divBdr>
            <w:top w:val="none" w:sz="0" w:space="0" w:color="auto"/>
            <w:left w:val="none" w:sz="0" w:space="0" w:color="auto"/>
            <w:bottom w:val="none" w:sz="0" w:space="0" w:color="auto"/>
            <w:right w:val="none" w:sz="0" w:space="0" w:color="auto"/>
          </w:divBdr>
        </w:div>
        <w:div w:id="36778783">
          <w:marLeft w:val="0"/>
          <w:marRight w:val="0"/>
          <w:marTop w:val="0"/>
          <w:marBottom w:val="0"/>
          <w:divBdr>
            <w:top w:val="none" w:sz="0" w:space="0" w:color="auto"/>
            <w:left w:val="none" w:sz="0" w:space="0" w:color="auto"/>
            <w:bottom w:val="none" w:sz="0" w:space="0" w:color="auto"/>
            <w:right w:val="none" w:sz="0" w:space="0" w:color="auto"/>
          </w:divBdr>
        </w:div>
        <w:div w:id="36779495">
          <w:marLeft w:val="0"/>
          <w:marRight w:val="0"/>
          <w:marTop w:val="0"/>
          <w:marBottom w:val="0"/>
          <w:divBdr>
            <w:top w:val="none" w:sz="0" w:space="0" w:color="auto"/>
            <w:left w:val="none" w:sz="0" w:space="0" w:color="auto"/>
            <w:bottom w:val="none" w:sz="0" w:space="0" w:color="auto"/>
            <w:right w:val="none" w:sz="0" w:space="0" w:color="auto"/>
          </w:divBdr>
        </w:div>
        <w:div w:id="36779864">
          <w:marLeft w:val="0"/>
          <w:marRight w:val="0"/>
          <w:marTop w:val="0"/>
          <w:marBottom w:val="0"/>
          <w:divBdr>
            <w:top w:val="none" w:sz="0" w:space="0" w:color="auto"/>
            <w:left w:val="none" w:sz="0" w:space="0" w:color="auto"/>
            <w:bottom w:val="none" w:sz="0" w:space="0" w:color="auto"/>
            <w:right w:val="none" w:sz="0" w:space="0" w:color="auto"/>
          </w:divBdr>
        </w:div>
        <w:div w:id="36781611">
          <w:marLeft w:val="0"/>
          <w:marRight w:val="0"/>
          <w:marTop w:val="0"/>
          <w:marBottom w:val="0"/>
          <w:divBdr>
            <w:top w:val="none" w:sz="0" w:space="0" w:color="auto"/>
            <w:left w:val="none" w:sz="0" w:space="0" w:color="auto"/>
            <w:bottom w:val="none" w:sz="0" w:space="0" w:color="auto"/>
            <w:right w:val="none" w:sz="0" w:space="0" w:color="auto"/>
          </w:divBdr>
        </w:div>
        <w:div w:id="36783288">
          <w:marLeft w:val="0"/>
          <w:marRight w:val="0"/>
          <w:marTop w:val="0"/>
          <w:marBottom w:val="0"/>
          <w:divBdr>
            <w:top w:val="none" w:sz="0" w:space="0" w:color="auto"/>
            <w:left w:val="none" w:sz="0" w:space="0" w:color="auto"/>
            <w:bottom w:val="none" w:sz="0" w:space="0" w:color="auto"/>
            <w:right w:val="none" w:sz="0" w:space="0" w:color="auto"/>
          </w:divBdr>
        </w:div>
        <w:div w:id="36858515">
          <w:marLeft w:val="0"/>
          <w:marRight w:val="0"/>
          <w:marTop w:val="0"/>
          <w:marBottom w:val="300"/>
          <w:divBdr>
            <w:top w:val="single" w:sz="6" w:space="15" w:color="EDEDED"/>
            <w:left w:val="single" w:sz="6" w:space="15" w:color="EDEDED"/>
            <w:bottom w:val="single" w:sz="6" w:space="15" w:color="EDEDED"/>
            <w:right w:val="single" w:sz="6" w:space="15" w:color="EDEDED"/>
          </w:divBdr>
        </w:div>
        <w:div w:id="36860139">
          <w:marLeft w:val="0"/>
          <w:marRight w:val="0"/>
          <w:marTop w:val="0"/>
          <w:marBottom w:val="0"/>
          <w:divBdr>
            <w:top w:val="none" w:sz="0" w:space="0" w:color="auto"/>
            <w:left w:val="none" w:sz="0" w:space="0" w:color="auto"/>
            <w:bottom w:val="none" w:sz="0" w:space="0" w:color="auto"/>
            <w:right w:val="none" w:sz="0" w:space="0" w:color="auto"/>
          </w:divBdr>
          <w:divsChild>
            <w:div w:id="270822938">
              <w:marLeft w:val="0"/>
              <w:marRight w:val="0"/>
              <w:marTop w:val="0"/>
              <w:marBottom w:val="0"/>
              <w:divBdr>
                <w:top w:val="none" w:sz="0" w:space="0" w:color="auto"/>
                <w:left w:val="none" w:sz="0" w:space="0" w:color="auto"/>
                <w:bottom w:val="none" w:sz="0" w:space="0" w:color="auto"/>
                <w:right w:val="none" w:sz="0" w:space="0" w:color="auto"/>
              </w:divBdr>
            </w:div>
          </w:divsChild>
        </w:div>
        <w:div w:id="36897010">
          <w:marLeft w:val="0"/>
          <w:marRight w:val="0"/>
          <w:marTop w:val="0"/>
          <w:marBottom w:val="0"/>
          <w:divBdr>
            <w:top w:val="none" w:sz="0" w:space="0" w:color="auto"/>
            <w:left w:val="none" w:sz="0" w:space="0" w:color="auto"/>
            <w:bottom w:val="none" w:sz="0" w:space="0" w:color="auto"/>
            <w:right w:val="none" w:sz="0" w:space="0" w:color="auto"/>
          </w:divBdr>
        </w:div>
        <w:div w:id="36898177">
          <w:marLeft w:val="0"/>
          <w:marRight w:val="0"/>
          <w:marTop w:val="0"/>
          <w:marBottom w:val="0"/>
          <w:divBdr>
            <w:top w:val="none" w:sz="0" w:space="0" w:color="auto"/>
            <w:left w:val="none" w:sz="0" w:space="0" w:color="auto"/>
            <w:bottom w:val="none" w:sz="0" w:space="0" w:color="auto"/>
            <w:right w:val="none" w:sz="0" w:space="0" w:color="auto"/>
          </w:divBdr>
          <w:divsChild>
            <w:div w:id="247933935">
              <w:marLeft w:val="0"/>
              <w:marRight w:val="0"/>
              <w:marTop w:val="0"/>
              <w:marBottom w:val="0"/>
              <w:divBdr>
                <w:top w:val="none" w:sz="0" w:space="0" w:color="auto"/>
                <w:left w:val="none" w:sz="0" w:space="0" w:color="auto"/>
                <w:bottom w:val="none" w:sz="0" w:space="0" w:color="auto"/>
                <w:right w:val="none" w:sz="0" w:space="0" w:color="auto"/>
              </w:divBdr>
            </w:div>
          </w:divsChild>
        </w:div>
        <w:div w:id="36899009">
          <w:marLeft w:val="0"/>
          <w:marRight w:val="0"/>
          <w:marTop w:val="0"/>
          <w:marBottom w:val="0"/>
          <w:divBdr>
            <w:top w:val="none" w:sz="0" w:space="0" w:color="auto"/>
            <w:left w:val="none" w:sz="0" w:space="0" w:color="auto"/>
            <w:bottom w:val="none" w:sz="0" w:space="0" w:color="auto"/>
            <w:right w:val="none" w:sz="0" w:space="0" w:color="auto"/>
          </w:divBdr>
        </w:div>
        <w:div w:id="36901235">
          <w:marLeft w:val="0"/>
          <w:marRight w:val="0"/>
          <w:marTop w:val="0"/>
          <w:marBottom w:val="0"/>
          <w:divBdr>
            <w:top w:val="none" w:sz="0" w:space="0" w:color="auto"/>
            <w:left w:val="none" w:sz="0" w:space="0" w:color="auto"/>
            <w:bottom w:val="none" w:sz="0" w:space="0" w:color="auto"/>
            <w:right w:val="none" w:sz="0" w:space="0" w:color="auto"/>
          </w:divBdr>
        </w:div>
        <w:div w:id="36903693">
          <w:marLeft w:val="0"/>
          <w:marRight w:val="0"/>
          <w:marTop w:val="0"/>
          <w:marBottom w:val="0"/>
          <w:divBdr>
            <w:top w:val="none" w:sz="0" w:space="0" w:color="auto"/>
            <w:left w:val="none" w:sz="0" w:space="0" w:color="auto"/>
            <w:bottom w:val="none" w:sz="0" w:space="0" w:color="auto"/>
            <w:right w:val="none" w:sz="0" w:space="0" w:color="auto"/>
          </w:divBdr>
        </w:div>
        <w:div w:id="36904169">
          <w:marLeft w:val="0"/>
          <w:marRight w:val="0"/>
          <w:marTop w:val="0"/>
          <w:marBottom w:val="0"/>
          <w:divBdr>
            <w:top w:val="none" w:sz="0" w:space="0" w:color="auto"/>
            <w:left w:val="none" w:sz="0" w:space="0" w:color="auto"/>
            <w:bottom w:val="none" w:sz="0" w:space="0" w:color="auto"/>
            <w:right w:val="none" w:sz="0" w:space="0" w:color="auto"/>
          </w:divBdr>
        </w:div>
        <w:div w:id="36971939">
          <w:marLeft w:val="0"/>
          <w:marRight w:val="0"/>
          <w:marTop w:val="0"/>
          <w:marBottom w:val="0"/>
          <w:divBdr>
            <w:top w:val="none" w:sz="0" w:space="0" w:color="auto"/>
            <w:left w:val="none" w:sz="0" w:space="0" w:color="auto"/>
            <w:bottom w:val="none" w:sz="0" w:space="0" w:color="auto"/>
            <w:right w:val="none" w:sz="0" w:space="0" w:color="auto"/>
          </w:divBdr>
        </w:div>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 w:id="36979978">
          <w:marLeft w:val="0"/>
          <w:marRight w:val="0"/>
          <w:marTop w:val="30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
        <w:div w:id="37053413">
          <w:marLeft w:val="0"/>
          <w:marRight w:val="0"/>
          <w:marTop w:val="0"/>
          <w:marBottom w:val="300"/>
          <w:divBdr>
            <w:top w:val="single" w:sz="6" w:space="15" w:color="EDEDED"/>
            <w:left w:val="single" w:sz="6" w:space="15" w:color="EDEDED"/>
            <w:bottom w:val="single" w:sz="6" w:space="15" w:color="EDEDED"/>
            <w:right w:val="single" w:sz="6" w:space="15" w:color="EDEDED"/>
          </w:divBdr>
        </w:div>
        <w:div w:id="37054425">
          <w:marLeft w:val="0"/>
          <w:marRight w:val="0"/>
          <w:marTop w:val="0"/>
          <w:marBottom w:val="300"/>
          <w:divBdr>
            <w:top w:val="single" w:sz="6" w:space="15" w:color="EDEDED"/>
            <w:left w:val="single" w:sz="6" w:space="15" w:color="EDEDED"/>
            <w:bottom w:val="single" w:sz="6" w:space="15" w:color="EDEDED"/>
            <w:right w:val="single" w:sz="6" w:space="15" w:color="EDEDED"/>
          </w:divBdr>
        </w:div>
        <w:div w:id="37055533">
          <w:marLeft w:val="0"/>
          <w:marRight w:val="0"/>
          <w:marTop w:val="0"/>
          <w:marBottom w:val="0"/>
          <w:divBdr>
            <w:top w:val="none" w:sz="0" w:space="0" w:color="auto"/>
            <w:left w:val="none" w:sz="0" w:space="0" w:color="auto"/>
            <w:bottom w:val="none" w:sz="0" w:space="0" w:color="auto"/>
            <w:right w:val="none" w:sz="0" w:space="0" w:color="auto"/>
          </w:divBdr>
        </w:div>
        <w:div w:id="37094193">
          <w:marLeft w:val="0"/>
          <w:marRight w:val="0"/>
          <w:marTop w:val="0"/>
          <w:marBottom w:val="0"/>
          <w:divBdr>
            <w:top w:val="none" w:sz="0" w:space="0" w:color="auto"/>
            <w:left w:val="none" w:sz="0" w:space="0" w:color="auto"/>
            <w:bottom w:val="none" w:sz="0" w:space="0" w:color="auto"/>
            <w:right w:val="none" w:sz="0" w:space="0" w:color="auto"/>
          </w:divBdr>
        </w:div>
        <w:div w:id="37094501">
          <w:marLeft w:val="0"/>
          <w:marRight w:val="0"/>
          <w:marTop w:val="0"/>
          <w:marBottom w:val="0"/>
          <w:divBdr>
            <w:top w:val="none" w:sz="0" w:space="0" w:color="auto"/>
            <w:left w:val="none" w:sz="0" w:space="0" w:color="auto"/>
            <w:bottom w:val="none" w:sz="0" w:space="0" w:color="auto"/>
            <w:right w:val="none" w:sz="0" w:space="0" w:color="auto"/>
          </w:divBdr>
        </w:div>
        <w:div w:id="37094656">
          <w:marLeft w:val="0"/>
          <w:marRight w:val="0"/>
          <w:marTop w:val="0"/>
          <w:marBottom w:val="0"/>
          <w:divBdr>
            <w:top w:val="none" w:sz="0" w:space="0" w:color="auto"/>
            <w:left w:val="none" w:sz="0" w:space="0" w:color="auto"/>
            <w:bottom w:val="none" w:sz="0" w:space="0" w:color="auto"/>
            <w:right w:val="none" w:sz="0" w:space="0" w:color="auto"/>
          </w:divBdr>
        </w:div>
        <w:div w:id="37097179">
          <w:marLeft w:val="0"/>
          <w:marRight w:val="0"/>
          <w:marTop w:val="0"/>
          <w:marBottom w:val="0"/>
          <w:divBdr>
            <w:top w:val="none" w:sz="0" w:space="0" w:color="auto"/>
            <w:left w:val="none" w:sz="0" w:space="0" w:color="auto"/>
            <w:bottom w:val="none" w:sz="0" w:space="0" w:color="auto"/>
            <w:right w:val="none" w:sz="0" w:space="0" w:color="auto"/>
          </w:divBdr>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123599">
          <w:marLeft w:val="0"/>
          <w:marRight w:val="0"/>
          <w:marTop w:val="0"/>
          <w:marBottom w:val="300"/>
          <w:divBdr>
            <w:top w:val="single" w:sz="6" w:space="15" w:color="EDEDED"/>
            <w:left w:val="single" w:sz="6" w:space="15" w:color="EDEDED"/>
            <w:bottom w:val="single" w:sz="6" w:space="15" w:color="EDEDED"/>
            <w:right w:val="single" w:sz="6" w:space="15" w:color="EDEDED"/>
          </w:divBdr>
        </w:div>
        <w:div w:id="37125057">
          <w:marLeft w:val="0"/>
          <w:marRight w:val="0"/>
          <w:marTop w:val="0"/>
          <w:marBottom w:val="0"/>
          <w:divBdr>
            <w:top w:val="none" w:sz="0" w:space="0" w:color="auto"/>
            <w:left w:val="none" w:sz="0" w:space="0" w:color="auto"/>
            <w:bottom w:val="none" w:sz="0" w:space="0" w:color="auto"/>
            <w:right w:val="none" w:sz="0" w:space="0" w:color="auto"/>
          </w:divBdr>
        </w:div>
        <w:div w:id="37165973">
          <w:marLeft w:val="0"/>
          <w:marRight w:val="0"/>
          <w:marTop w:val="0"/>
          <w:marBottom w:val="0"/>
          <w:divBdr>
            <w:top w:val="none" w:sz="0" w:space="0" w:color="auto"/>
            <w:left w:val="none" w:sz="0" w:space="0" w:color="auto"/>
            <w:bottom w:val="none" w:sz="0" w:space="0" w:color="auto"/>
            <w:right w:val="none" w:sz="0" w:space="0" w:color="auto"/>
          </w:divBdr>
        </w:div>
        <w:div w:id="37167174">
          <w:marLeft w:val="0"/>
          <w:marRight w:val="0"/>
          <w:marTop w:val="300"/>
          <w:marBottom w:val="0"/>
          <w:divBdr>
            <w:top w:val="none" w:sz="0" w:space="0" w:color="auto"/>
            <w:left w:val="none" w:sz="0" w:space="0" w:color="auto"/>
            <w:bottom w:val="none" w:sz="0" w:space="0" w:color="auto"/>
            <w:right w:val="none" w:sz="0" w:space="0" w:color="auto"/>
          </w:divBdr>
        </w:div>
        <w:div w:id="37167568">
          <w:marLeft w:val="0"/>
          <w:marRight w:val="0"/>
          <w:marTop w:val="30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37169498">
          <w:marLeft w:val="0"/>
          <w:marRight w:val="0"/>
          <w:marTop w:val="0"/>
          <w:marBottom w:val="0"/>
          <w:divBdr>
            <w:top w:val="none" w:sz="0" w:space="0" w:color="auto"/>
            <w:left w:val="none" w:sz="0" w:space="0" w:color="auto"/>
            <w:bottom w:val="none" w:sz="0" w:space="0" w:color="auto"/>
            <w:right w:val="none" w:sz="0" w:space="0" w:color="auto"/>
          </w:divBdr>
        </w:div>
        <w:div w:id="37170859">
          <w:marLeft w:val="0"/>
          <w:marRight w:val="0"/>
          <w:marTop w:val="0"/>
          <w:marBottom w:val="300"/>
          <w:divBdr>
            <w:top w:val="single" w:sz="6" w:space="15" w:color="EDEDED"/>
            <w:left w:val="single" w:sz="6" w:space="15" w:color="EDEDED"/>
            <w:bottom w:val="single" w:sz="6" w:space="15" w:color="EDEDED"/>
            <w:right w:val="single" w:sz="6" w:space="15" w:color="EDEDED"/>
          </w:divBdr>
        </w:div>
        <w:div w:id="37243649">
          <w:marLeft w:val="0"/>
          <w:marRight w:val="0"/>
          <w:marTop w:val="0"/>
          <w:marBottom w:val="0"/>
          <w:divBdr>
            <w:top w:val="none" w:sz="0" w:space="0" w:color="auto"/>
            <w:left w:val="none" w:sz="0" w:space="0" w:color="auto"/>
            <w:bottom w:val="none" w:sz="0" w:space="0" w:color="auto"/>
            <w:right w:val="none" w:sz="0" w:space="0" w:color="auto"/>
          </w:divBdr>
        </w:div>
        <w:div w:id="37245278">
          <w:marLeft w:val="0"/>
          <w:marRight w:val="0"/>
          <w:marTop w:val="0"/>
          <w:marBottom w:val="0"/>
          <w:divBdr>
            <w:top w:val="none" w:sz="0" w:space="0" w:color="auto"/>
            <w:left w:val="none" w:sz="0" w:space="0" w:color="auto"/>
            <w:bottom w:val="none" w:sz="0" w:space="0" w:color="auto"/>
            <w:right w:val="none" w:sz="0" w:space="0" w:color="auto"/>
          </w:divBdr>
        </w:div>
        <w:div w:id="37248608">
          <w:marLeft w:val="0"/>
          <w:marRight w:val="0"/>
          <w:marTop w:val="0"/>
          <w:marBottom w:val="0"/>
          <w:divBdr>
            <w:top w:val="none" w:sz="0" w:space="0" w:color="auto"/>
            <w:left w:val="none" w:sz="0" w:space="0" w:color="auto"/>
            <w:bottom w:val="none" w:sz="0" w:space="0" w:color="auto"/>
            <w:right w:val="none" w:sz="0" w:space="0" w:color="auto"/>
          </w:divBdr>
        </w:div>
        <w:div w:id="37248953">
          <w:marLeft w:val="0"/>
          <w:marRight w:val="0"/>
          <w:marTop w:val="0"/>
          <w:marBottom w:val="0"/>
          <w:divBdr>
            <w:top w:val="none" w:sz="0" w:space="0" w:color="auto"/>
            <w:left w:val="none" w:sz="0" w:space="0" w:color="auto"/>
            <w:bottom w:val="none" w:sz="0" w:space="0" w:color="auto"/>
            <w:right w:val="none" w:sz="0" w:space="0" w:color="auto"/>
          </w:divBdr>
        </w:div>
        <w:div w:id="37318819">
          <w:marLeft w:val="0"/>
          <w:marRight w:val="0"/>
          <w:marTop w:val="300"/>
          <w:marBottom w:val="0"/>
          <w:divBdr>
            <w:top w:val="none" w:sz="0" w:space="0" w:color="auto"/>
            <w:left w:val="none" w:sz="0" w:space="0" w:color="auto"/>
            <w:bottom w:val="none" w:sz="0" w:space="0" w:color="auto"/>
            <w:right w:val="none" w:sz="0" w:space="0" w:color="auto"/>
          </w:divBdr>
        </w:div>
        <w:div w:id="37320393">
          <w:marLeft w:val="0"/>
          <w:marRight w:val="0"/>
          <w:marTop w:val="0"/>
          <w:marBottom w:val="0"/>
          <w:divBdr>
            <w:top w:val="none" w:sz="0" w:space="0" w:color="auto"/>
            <w:left w:val="none" w:sz="0" w:space="0" w:color="auto"/>
            <w:bottom w:val="none" w:sz="0" w:space="0" w:color="auto"/>
            <w:right w:val="none" w:sz="0" w:space="0" w:color="auto"/>
          </w:divBdr>
        </w:div>
        <w:div w:id="37321056">
          <w:marLeft w:val="0"/>
          <w:marRight w:val="0"/>
          <w:marTop w:val="300"/>
          <w:marBottom w:val="0"/>
          <w:divBdr>
            <w:top w:val="none" w:sz="0" w:space="0" w:color="auto"/>
            <w:left w:val="none" w:sz="0" w:space="0" w:color="auto"/>
            <w:bottom w:val="none" w:sz="0" w:space="0" w:color="auto"/>
            <w:right w:val="none" w:sz="0" w:space="0" w:color="auto"/>
          </w:divBdr>
        </w:div>
        <w:div w:id="37360872">
          <w:marLeft w:val="0"/>
          <w:marRight w:val="0"/>
          <w:marTop w:val="0"/>
          <w:marBottom w:val="0"/>
          <w:divBdr>
            <w:top w:val="none" w:sz="0" w:space="0" w:color="auto"/>
            <w:left w:val="none" w:sz="0" w:space="0" w:color="auto"/>
            <w:bottom w:val="none" w:sz="0" w:space="0" w:color="auto"/>
            <w:right w:val="none" w:sz="0" w:space="0" w:color="auto"/>
          </w:divBdr>
        </w:div>
        <w:div w:id="37362063">
          <w:marLeft w:val="0"/>
          <w:marRight w:val="0"/>
          <w:marTop w:val="0"/>
          <w:marBottom w:val="0"/>
          <w:divBdr>
            <w:top w:val="none" w:sz="0" w:space="0" w:color="auto"/>
            <w:left w:val="none" w:sz="0" w:space="0" w:color="auto"/>
            <w:bottom w:val="none" w:sz="0" w:space="0" w:color="auto"/>
            <w:right w:val="none" w:sz="0" w:space="0" w:color="auto"/>
          </w:divBdr>
        </w:div>
        <w:div w:id="37365025">
          <w:marLeft w:val="0"/>
          <w:marRight w:val="0"/>
          <w:marTop w:val="0"/>
          <w:marBottom w:val="300"/>
          <w:divBdr>
            <w:top w:val="single" w:sz="6" w:space="15" w:color="EDEDED"/>
            <w:left w:val="single" w:sz="6" w:space="15" w:color="EDEDED"/>
            <w:bottom w:val="single" w:sz="6" w:space="15" w:color="EDEDED"/>
            <w:right w:val="single" w:sz="6" w:space="15" w:color="EDEDED"/>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37435037">
          <w:marLeft w:val="0"/>
          <w:marRight w:val="0"/>
          <w:marTop w:val="0"/>
          <w:marBottom w:val="0"/>
          <w:divBdr>
            <w:top w:val="none" w:sz="0" w:space="0" w:color="auto"/>
            <w:left w:val="none" w:sz="0" w:space="0" w:color="auto"/>
            <w:bottom w:val="none" w:sz="0" w:space="0" w:color="auto"/>
            <w:right w:val="none" w:sz="0" w:space="0" w:color="auto"/>
          </w:divBdr>
        </w:div>
        <w:div w:id="37437786">
          <w:marLeft w:val="0"/>
          <w:marRight w:val="0"/>
          <w:marTop w:val="0"/>
          <w:marBottom w:val="0"/>
          <w:divBdr>
            <w:top w:val="none" w:sz="0" w:space="0" w:color="auto"/>
            <w:left w:val="none" w:sz="0" w:space="0" w:color="auto"/>
            <w:bottom w:val="none" w:sz="0" w:space="0" w:color="auto"/>
            <w:right w:val="none" w:sz="0" w:space="0" w:color="auto"/>
          </w:divBdr>
        </w:div>
        <w:div w:id="37441455">
          <w:marLeft w:val="0"/>
          <w:marRight w:val="0"/>
          <w:marTop w:val="0"/>
          <w:marBottom w:val="300"/>
          <w:divBdr>
            <w:top w:val="single" w:sz="6" w:space="15" w:color="EDEDED"/>
            <w:left w:val="single" w:sz="6" w:space="15" w:color="EDEDED"/>
            <w:bottom w:val="single" w:sz="6" w:space="15" w:color="EDEDED"/>
            <w:right w:val="single" w:sz="6" w:space="15" w:color="EDEDED"/>
          </w:divBdr>
        </w:div>
        <w:div w:id="37442079">
          <w:marLeft w:val="0"/>
          <w:marRight w:val="0"/>
          <w:marTop w:val="300"/>
          <w:marBottom w:val="0"/>
          <w:divBdr>
            <w:top w:val="none" w:sz="0" w:space="0" w:color="auto"/>
            <w:left w:val="none" w:sz="0" w:space="0" w:color="auto"/>
            <w:bottom w:val="none" w:sz="0" w:space="0" w:color="auto"/>
            <w:right w:val="none" w:sz="0" w:space="0" w:color="auto"/>
          </w:divBdr>
        </w:div>
        <w:div w:id="37442234">
          <w:marLeft w:val="0"/>
          <w:marRight w:val="0"/>
          <w:marTop w:val="0"/>
          <w:marBottom w:val="0"/>
          <w:divBdr>
            <w:top w:val="none" w:sz="0" w:space="0" w:color="auto"/>
            <w:left w:val="none" w:sz="0" w:space="0" w:color="auto"/>
            <w:bottom w:val="none" w:sz="0" w:space="0" w:color="auto"/>
            <w:right w:val="none" w:sz="0" w:space="0" w:color="auto"/>
          </w:divBdr>
        </w:div>
        <w:div w:id="37508316">
          <w:marLeft w:val="0"/>
          <w:marRight w:val="0"/>
          <w:marTop w:val="0"/>
          <w:marBottom w:val="0"/>
          <w:divBdr>
            <w:top w:val="none" w:sz="0" w:space="0" w:color="auto"/>
            <w:left w:val="none" w:sz="0" w:space="0" w:color="auto"/>
            <w:bottom w:val="none" w:sz="0" w:space="0" w:color="auto"/>
            <w:right w:val="none" w:sz="0" w:space="0" w:color="auto"/>
          </w:divBdr>
        </w:div>
        <w:div w:id="37508602">
          <w:marLeft w:val="0"/>
          <w:marRight w:val="0"/>
          <w:marTop w:val="0"/>
          <w:marBottom w:val="0"/>
          <w:divBdr>
            <w:top w:val="none" w:sz="0" w:space="0" w:color="auto"/>
            <w:left w:val="none" w:sz="0" w:space="0" w:color="auto"/>
            <w:bottom w:val="none" w:sz="0" w:space="0" w:color="auto"/>
            <w:right w:val="none" w:sz="0" w:space="0" w:color="auto"/>
          </w:divBdr>
        </w:div>
        <w:div w:id="37510735">
          <w:marLeft w:val="0"/>
          <w:marRight w:val="0"/>
          <w:marTop w:val="300"/>
          <w:marBottom w:val="0"/>
          <w:divBdr>
            <w:top w:val="none" w:sz="0" w:space="0" w:color="auto"/>
            <w:left w:val="none" w:sz="0" w:space="0" w:color="auto"/>
            <w:bottom w:val="none" w:sz="0" w:space="0" w:color="auto"/>
            <w:right w:val="none" w:sz="0" w:space="0" w:color="auto"/>
          </w:divBdr>
          <w:divsChild>
            <w:div w:id="119307009">
              <w:marLeft w:val="0"/>
              <w:marRight w:val="0"/>
              <w:marTop w:val="0"/>
              <w:marBottom w:val="0"/>
              <w:divBdr>
                <w:top w:val="none" w:sz="0" w:space="0" w:color="auto"/>
                <w:left w:val="none" w:sz="0" w:space="0" w:color="auto"/>
                <w:bottom w:val="none" w:sz="0" w:space="0" w:color="auto"/>
                <w:right w:val="none" w:sz="0" w:space="0" w:color="auto"/>
              </w:divBdr>
              <w:divsChild>
                <w:div w:id="28338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10877">
          <w:marLeft w:val="0"/>
          <w:marRight w:val="0"/>
          <w:marTop w:val="0"/>
          <w:marBottom w:val="0"/>
          <w:divBdr>
            <w:top w:val="none" w:sz="0" w:space="0" w:color="auto"/>
            <w:left w:val="none" w:sz="0" w:space="0" w:color="auto"/>
            <w:bottom w:val="none" w:sz="0" w:space="0" w:color="auto"/>
            <w:right w:val="none" w:sz="0" w:space="0" w:color="auto"/>
          </w:divBdr>
        </w:div>
        <w:div w:id="37511890">
          <w:marLeft w:val="0"/>
          <w:marRight w:val="0"/>
          <w:marTop w:val="0"/>
          <w:marBottom w:val="0"/>
          <w:divBdr>
            <w:top w:val="none" w:sz="0" w:space="0" w:color="auto"/>
            <w:left w:val="none" w:sz="0" w:space="0" w:color="auto"/>
            <w:bottom w:val="none" w:sz="0" w:space="0" w:color="auto"/>
            <w:right w:val="none" w:sz="0" w:space="0" w:color="auto"/>
          </w:divBdr>
        </w:div>
        <w:div w:id="37512670">
          <w:marLeft w:val="0"/>
          <w:marRight w:val="0"/>
          <w:marTop w:val="300"/>
          <w:marBottom w:val="0"/>
          <w:divBdr>
            <w:top w:val="none" w:sz="0" w:space="0" w:color="auto"/>
            <w:left w:val="none" w:sz="0" w:space="0" w:color="auto"/>
            <w:bottom w:val="none" w:sz="0" w:space="0" w:color="auto"/>
            <w:right w:val="none" w:sz="0" w:space="0" w:color="auto"/>
          </w:divBdr>
        </w:div>
        <w:div w:id="37515306">
          <w:marLeft w:val="0"/>
          <w:marRight w:val="0"/>
          <w:marTop w:val="0"/>
          <w:marBottom w:val="0"/>
          <w:divBdr>
            <w:top w:val="none" w:sz="0" w:space="0" w:color="auto"/>
            <w:left w:val="none" w:sz="0" w:space="0" w:color="auto"/>
            <w:bottom w:val="none" w:sz="0" w:space="0" w:color="auto"/>
            <w:right w:val="none" w:sz="0" w:space="0" w:color="auto"/>
          </w:divBdr>
        </w:div>
        <w:div w:id="37552252">
          <w:marLeft w:val="0"/>
          <w:marRight w:val="0"/>
          <w:marTop w:val="0"/>
          <w:marBottom w:val="0"/>
          <w:divBdr>
            <w:top w:val="none" w:sz="0" w:space="0" w:color="auto"/>
            <w:left w:val="none" w:sz="0" w:space="0" w:color="auto"/>
            <w:bottom w:val="none" w:sz="0" w:space="0" w:color="auto"/>
            <w:right w:val="none" w:sz="0" w:space="0" w:color="auto"/>
          </w:divBdr>
        </w:div>
        <w:div w:id="37552385">
          <w:marLeft w:val="0"/>
          <w:marRight w:val="0"/>
          <w:marTop w:val="0"/>
          <w:marBottom w:val="300"/>
          <w:divBdr>
            <w:top w:val="single" w:sz="6" w:space="15" w:color="EDEDED"/>
            <w:left w:val="single" w:sz="6" w:space="15" w:color="EDEDED"/>
            <w:bottom w:val="single" w:sz="6" w:space="15" w:color="EDEDED"/>
            <w:right w:val="single" w:sz="6" w:space="15" w:color="EDEDED"/>
          </w:divBdr>
        </w:div>
        <w:div w:id="37554414">
          <w:marLeft w:val="0"/>
          <w:marRight w:val="0"/>
          <w:marTop w:val="0"/>
          <w:marBottom w:val="0"/>
          <w:divBdr>
            <w:top w:val="none" w:sz="0" w:space="0" w:color="auto"/>
            <w:left w:val="none" w:sz="0" w:space="0" w:color="auto"/>
            <w:bottom w:val="none" w:sz="0" w:space="0" w:color="auto"/>
            <w:right w:val="none" w:sz="0" w:space="0" w:color="auto"/>
          </w:divBdr>
        </w:div>
        <w:div w:id="37633189">
          <w:marLeft w:val="0"/>
          <w:marRight w:val="0"/>
          <w:marTop w:val="0"/>
          <w:marBottom w:val="0"/>
          <w:divBdr>
            <w:top w:val="none" w:sz="0" w:space="0" w:color="auto"/>
            <w:left w:val="none" w:sz="0" w:space="0" w:color="auto"/>
            <w:bottom w:val="none" w:sz="0" w:space="0" w:color="auto"/>
            <w:right w:val="none" w:sz="0" w:space="0" w:color="auto"/>
          </w:divBdr>
        </w:div>
        <w:div w:id="37633251">
          <w:marLeft w:val="0"/>
          <w:marRight w:val="0"/>
          <w:marTop w:val="0"/>
          <w:marBottom w:val="0"/>
          <w:divBdr>
            <w:top w:val="none" w:sz="0" w:space="0" w:color="auto"/>
            <w:left w:val="none" w:sz="0" w:space="0" w:color="auto"/>
            <w:bottom w:val="none" w:sz="0" w:space="0" w:color="auto"/>
            <w:right w:val="none" w:sz="0" w:space="0" w:color="auto"/>
          </w:divBdr>
        </w:div>
        <w:div w:id="37634569">
          <w:marLeft w:val="0"/>
          <w:marRight w:val="0"/>
          <w:marTop w:val="0"/>
          <w:marBottom w:val="0"/>
          <w:divBdr>
            <w:top w:val="none" w:sz="0" w:space="0" w:color="auto"/>
            <w:left w:val="none" w:sz="0" w:space="0" w:color="auto"/>
            <w:bottom w:val="none" w:sz="0" w:space="0" w:color="auto"/>
            <w:right w:val="none" w:sz="0" w:space="0" w:color="auto"/>
          </w:divBdr>
        </w:div>
        <w:div w:id="37702259">
          <w:marLeft w:val="0"/>
          <w:marRight w:val="0"/>
          <w:marTop w:val="0"/>
          <w:marBottom w:val="0"/>
          <w:divBdr>
            <w:top w:val="none" w:sz="0" w:space="0" w:color="auto"/>
            <w:left w:val="none" w:sz="0" w:space="0" w:color="auto"/>
            <w:bottom w:val="none" w:sz="0" w:space="0" w:color="auto"/>
            <w:right w:val="none" w:sz="0" w:space="0" w:color="auto"/>
          </w:divBdr>
        </w:div>
        <w:div w:id="37705169">
          <w:marLeft w:val="0"/>
          <w:marRight w:val="0"/>
          <w:marTop w:val="0"/>
          <w:marBottom w:val="300"/>
          <w:divBdr>
            <w:top w:val="single" w:sz="6" w:space="15" w:color="EDEDED"/>
            <w:left w:val="single" w:sz="6" w:space="15" w:color="EDEDED"/>
            <w:bottom w:val="single" w:sz="6" w:space="15" w:color="EDEDED"/>
            <w:right w:val="single" w:sz="6" w:space="15" w:color="EDEDED"/>
          </w:divBdr>
        </w:div>
        <w:div w:id="37709337">
          <w:marLeft w:val="0"/>
          <w:marRight w:val="0"/>
          <w:marTop w:val="0"/>
          <w:marBottom w:val="0"/>
          <w:divBdr>
            <w:top w:val="none" w:sz="0" w:space="0" w:color="auto"/>
            <w:left w:val="none" w:sz="0" w:space="0" w:color="auto"/>
            <w:bottom w:val="none" w:sz="0" w:space="0" w:color="auto"/>
            <w:right w:val="none" w:sz="0" w:space="0" w:color="auto"/>
          </w:divBdr>
        </w:div>
        <w:div w:id="37749659">
          <w:marLeft w:val="0"/>
          <w:marRight w:val="0"/>
          <w:marTop w:val="0"/>
          <w:marBottom w:val="0"/>
          <w:divBdr>
            <w:top w:val="none" w:sz="0" w:space="0" w:color="auto"/>
            <w:left w:val="none" w:sz="0" w:space="0" w:color="auto"/>
            <w:bottom w:val="none" w:sz="0" w:space="0" w:color="auto"/>
            <w:right w:val="none" w:sz="0" w:space="0" w:color="auto"/>
          </w:divBdr>
        </w:div>
        <w:div w:id="37749760">
          <w:marLeft w:val="0"/>
          <w:marRight w:val="0"/>
          <w:marTop w:val="0"/>
          <w:marBottom w:val="0"/>
          <w:divBdr>
            <w:top w:val="none" w:sz="0" w:space="0" w:color="auto"/>
            <w:left w:val="none" w:sz="0" w:space="0" w:color="auto"/>
            <w:bottom w:val="none" w:sz="0" w:space="0" w:color="auto"/>
            <w:right w:val="none" w:sz="0" w:space="0" w:color="auto"/>
          </w:divBdr>
          <w:divsChild>
            <w:div w:id="234054990">
              <w:marLeft w:val="0"/>
              <w:marRight w:val="0"/>
              <w:marTop w:val="0"/>
              <w:marBottom w:val="0"/>
              <w:divBdr>
                <w:top w:val="none" w:sz="0" w:space="0" w:color="auto"/>
                <w:left w:val="none" w:sz="0" w:space="0" w:color="auto"/>
                <w:bottom w:val="none" w:sz="0" w:space="0" w:color="auto"/>
                <w:right w:val="none" w:sz="0" w:space="0" w:color="auto"/>
              </w:divBdr>
            </w:div>
          </w:divsChild>
        </w:div>
        <w:div w:id="37752932">
          <w:marLeft w:val="0"/>
          <w:marRight w:val="0"/>
          <w:marTop w:val="0"/>
          <w:marBottom w:val="0"/>
          <w:divBdr>
            <w:top w:val="none" w:sz="0" w:space="0" w:color="auto"/>
            <w:left w:val="none" w:sz="0" w:space="0" w:color="auto"/>
            <w:bottom w:val="none" w:sz="0" w:space="0" w:color="auto"/>
            <w:right w:val="none" w:sz="0" w:space="0" w:color="auto"/>
          </w:divBdr>
        </w:div>
        <w:div w:id="37819959">
          <w:marLeft w:val="0"/>
          <w:marRight w:val="0"/>
          <w:marTop w:val="0"/>
          <w:marBottom w:val="0"/>
          <w:divBdr>
            <w:top w:val="none" w:sz="0" w:space="0" w:color="auto"/>
            <w:left w:val="none" w:sz="0" w:space="0" w:color="auto"/>
            <w:bottom w:val="none" w:sz="0" w:space="0" w:color="auto"/>
            <w:right w:val="none" w:sz="0" w:space="0" w:color="auto"/>
          </w:divBdr>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
          </w:divsChild>
        </w:div>
        <w:div w:id="37897979">
          <w:marLeft w:val="0"/>
          <w:marRight w:val="0"/>
          <w:marTop w:val="0"/>
          <w:marBottom w:val="0"/>
          <w:divBdr>
            <w:top w:val="none" w:sz="0" w:space="0" w:color="auto"/>
            <w:left w:val="none" w:sz="0" w:space="0" w:color="auto"/>
            <w:bottom w:val="none" w:sz="0" w:space="0" w:color="auto"/>
            <w:right w:val="none" w:sz="0" w:space="0" w:color="auto"/>
          </w:divBdr>
        </w:div>
        <w:div w:id="37902899">
          <w:marLeft w:val="0"/>
          <w:marRight w:val="0"/>
          <w:marTop w:val="0"/>
          <w:marBottom w:val="0"/>
          <w:divBdr>
            <w:top w:val="none" w:sz="0" w:space="0" w:color="auto"/>
            <w:left w:val="none" w:sz="0" w:space="0" w:color="auto"/>
            <w:bottom w:val="none" w:sz="0" w:space="0" w:color="auto"/>
            <w:right w:val="none" w:sz="0" w:space="0" w:color="auto"/>
          </w:divBdr>
        </w:div>
        <w:div w:id="37903082">
          <w:marLeft w:val="0"/>
          <w:marRight w:val="0"/>
          <w:marTop w:val="0"/>
          <w:marBottom w:val="0"/>
          <w:divBdr>
            <w:top w:val="none" w:sz="0" w:space="0" w:color="auto"/>
            <w:left w:val="none" w:sz="0" w:space="0" w:color="auto"/>
            <w:bottom w:val="none" w:sz="0" w:space="0" w:color="auto"/>
            <w:right w:val="none" w:sz="0" w:space="0" w:color="auto"/>
          </w:divBdr>
        </w:div>
        <w:div w:id="37970331">
          <w:marLeft w:val="0"/>
          <w:marRight w:val="0"/>
          <w:marTop w:val="0"/>
          <w:marBottom w:val="0"/>
          <w:divBdr>
            <w:top w:val="none" w:sz="0" w:space="0" w:color="auto"/>
            <w:left w:val="none" w:sz="0" w:space="0" w:color="auto"/>
            <w:bottom w:val="none" w:sz="0" w:space="0" w:color="auto"/>
            <w:right w:val="none" w:sz="0" w:space="0" w:color="auto"/>
          </w:divBdr>
        </w:div>
        <w:div w:id="37973882">
          <w:marLeft w:val="0"/>
          <w:marRight w:val="0"/>
          <w:marTop w:val="0"/>
          <w:marBottom w:val="0"/>
          <w:divBdr>
            <w:top w:val="none" w:sz="0" w:space="0" w:color="auto"/>
            <w:left w:val="none" w:sz="0" w:space="0" w:color="auto"/>
            <w:bottom w:val="none" w:sz="0" w:space="0" w:color="auto"/>
            <w:right w:val="none" w:sz="0" w:space="0" w:color="auto"/>
          </w:divBdr>
        </w:div>
        <w:div w:id="38015071">
          <w:marLeft w:val="0"/>
          <w:marRight w:val="0"/>
          <w:marTop w:val="0"/>
          <w:marBottom w:val="0"/>
          <w:divBdr>
            <w:top w:val="none" w:sz="0" w:space="0" w:color="auto"/>
            <w:left w:val="none" w:sz="0" w:space="0" w:color="auto"/>
            <w:bottom w:val="none" w:sz="0" w:space="0" w:color="auto"/>
            <w:right w:val="none" w:sz="0" w:space="0" w:color="auto"/>
          </w:divBdr>
        </w:div>
        <w:div w:id="38016329">
          <w:marLeft w:val="0"/>
          <w:marRight w:val="0"/>
          <w:marTop w:val="0"/>
          <w:marBottom w:val="0"/>
          <w:divBdr>
            <w:top w:val="none" w:sz="0" w:space="0" w:color="auto"/>
            <w:left w:val="none" w:sz="0" w:space="0" w:color="auto"/>
            <w:bottom w:val="none" w:sz="0" w:space="0" w:color="auto"/>
            <w:right w:val="none" w:sz="0" w:space="0" w:color="auto"/>
          </w:divBdr>
        </w:div>
        <w:div w:id="38021476">
          <w:marLeft w:val="0"/>
          <w:marRight w:val="0"/>
          <w:marTop w:val="0"/>
          <w:marBottom w:val="0"/>
          <w:divBdr>
            <w:top w:val="none" w:sz="0" w:space="0" w:color="auto"/>
            <w:left w:val="none" w:sz="0" w:space="0" w:color="auto"/>
            <w:bottom w:val="none" w:sz="0" w:space="0" w:color="auto"/>
            <w:right w:val="none" w:sz="0" w:space="0" w:color="auto"/>
          </w:divBdr>
        </w:div>
        <w:div w:id="38090142">
          <w:marLeft w:val="0"/>
          <w:marRight w:val="0"/>
          <w:marTop w:val="0"/>
          <w:marBottom w:val="0"/>
          <w:divBdr>
            <w:top w:val="none" w:sz="0" w:space="0" w:color="auto"/>
            <w:left w:val="none" w:sz="0" w:space="0" w:color="auto"/>
            <w:bottom w:val="none" w:sz="0" w:space="0" w:color="auto"/>
            <w:right w:val="none" w:sz="0" w:space="0" w:color="auto"/>
          </w:divBdr>
        </w:div>
        <w:div w:id="38165176">
          <w:marLeft w:val="0"/>
          <w:marRight w:val="0"/>
          <w:marTop w:val="0"/>
          <w:marBottom w:val="0"/>
          <w:divBdr>
            <w:top w:val="none" w:sz="0" w:space="0" w:color="auto"/>
            <w:left w:val="none" w:sz="0" w:space="0" w:color="auto"/>
            <w:bottom w:val="none" w:sz="0" w:space="0" w:color="auto"/>
            <w:right w:val="none" w:sz="0" w:space="0" w:color="auto"/>
          </w:divBdr>
        </w:div>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 w:id="38171924">
          <w:marLeft w:val="0"/>
          <w:marRight w:val="0"/>
          <w:marTop w:val="0"/>
          <w:marBottom w:val="0"/>
          <w:divBdr>
            <w:top w:val="none" w:sz="0" w:space="0" w:color="auto"/>
            <w:left w:val="none" w:sz="0" w:space="0" w:color="auto"/>
            <w:bottom w:val="none" w:sz="0" w:space="0" w:color="auto"/>
            <w:right w:val="none" w:sz="0" w:space="0" w:color="auto"/>
          </w:divBdr>
        </w:div>
        <w:div w:id="38209763">
          <w:marLeft w:val="0"/>
          <w:marRight w:val="0"/>
          <w:marTop w:val="0"/>
          <w:marBottom w:val="0"/>
          <w:divBdr>
            <w:top w:val="none" w:sz="0" w:space="0" w:color="auto"/>
            <w:left w:val="none" w:sz="0" w:space="0" w:color="auto"/>
            <w:bottom w:val="none" w:sz="0" w:space="0" w:color="auto"/>
            <w:right w:val="none" w:sz="0" w:space="0" w:color="auto"/>
          </w:divBdr>
        </w:div>
        <w:div w:id="38212814">
          <w:marLeft w:val="0"/>
          <w:marRight w:val="0"/>
          <w:marTop w:val="0"/>
          <w:marBottom w:val="0"/>
          <w:divBdr>
            <w:top w:val="none" w:sz="0" w:space="0" w:color="auto"/>
            <w:left w:val="none" w:sz="0" w:space="0" w:color="auto"/>
            <w:bottom w:val="none" w:sz="0" w:space="0" w:color="auto"/>
            <w:right w:val="none" w:sz="0" w:space="0" w:color="auto"/>
          </w:divBdr>
        </w:div>
        <w:div w:id="38215166">
          <w:marLeft w:val="0"/>
          <w:marRight w:val="0"/>
          <w:marTop w:val="0"/>
          <w:marBottom w:val="0"/>
          <w:divBdr>
            <w:top w:val="none" w:sz="0" w:space="0" w:color="auto"/>
            <w:left w:val="none" w:sz="0" w:space="0" w:color="auto"/>
            <w:bottom w:val="none" w:sz="0" w:space="0" w:color="auto"/>
            <w:right w:val="none" w:sz="0" w:space="0" w:color="auto"/>
          </w:divBdr>
        </w:div>
        <w:div w:id="38281283">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38286817">
          <w:marLeft w:val="0"/>
          <w:marRight w:val="0"/>
          <w:marTop w:val="0"/>
          <w:marBottom w:val="0"/>
          <w:divBdr>
            <w:top w:val="none" w:sz="0" w:space="0" w:color="auto"/>
            <w:left w:val="none" w:sz="0" w:space="0" w:color="auto"/>
            <w:bottom w:val="none" w:sz="0" w:space="0" w:color="auto"/>
            <w:right w:val="none" w:sz="0" w:space="0" w:color="auto"/>
          </w:divBdr>
        </w:div>
        <w:div w:id="38288356">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
        <w:div w:id="38290562">
          <w:marLeft w:val="0"/>
          <w:marRight w:val="0"/>
          <w:marTop w:val="300"/>
          <w:marBottom w:val="0"/>
          <w:divBdr>
            <w:top w:val="none" w:sz="0" w:space="0" w:color="auto"/>
            <w:left w:val="none" w:sz="0" w:space="0" w:color="auto"/>
            <w:bottom w:val="none" w:sz="0" w:space="0" w:color="auto"/>
            <w:right w:val="none" w:sz="0" w:space="0" w:color="auto"/>
          </w:divBdr>
        </w:div>
        <w:div w:id="38357187">
          <w:marLeft w:val="0"/>
          <w:marRight w:val="0"/>
          <w:marTop w:val="0"/>
          <w:marBottom w:val="0"/>
          <w:divBdr>
            <w:top w:val="none" w:sz="0" w:space="0" w:color="auto"/>
            <w:left w:val="none" w:sz="0" w:space="0" w:color="auto"/>
            <w:bottom w:val="none" w:sz="0" w:space="0" w:color="auto"/>
            <w:right w:val="none" w:sz="0" w:space="0" w:color="auto"/>
          </w:divBdr>
        </w:div>
        <w:div w:id="38357976">
          <w:marLeft w:val="0"/>
          <w:marRight w:val="0"/>
          <w:marTop w:val="0"/>
          <w:marBottom w:val="0"/>
          <w:divBdr>
            <w:top w:val="none" w:sz="0" w:space="0" w:color="auto"/>
            <w:left w:val="none" w:sz="0" w:space="0" w:color="auto"/>
            <w:bottom w:val="none" w:sz="0" w:space="0" w:color="auto"/>
            <w:right w:val="none" w:sz="0" w:space="0" w:color="auto"/>
          </w:divBdr>
        </w:div>
        <w:div w:id="38360523">
          <w:marLeft w:val="0"/>
          <w:marRight w:val="0"/>
          <w:marTop w:val="0"/>
          <w:marBottom w:val="0"/>
          <w:divBdr>
            <w:top w:val="none" w:sz="0" w:space="0" w:color="auto"/>
            <w:left w:val="none" w:sz="0" w:space="0" w:color="auto"/>
            <w:bottom w:val="none" w:sz="0" w:space="0" w:color="auto"/>
            <w:right w:val="none" w:sz="0" w:space="0" w:color="auto"/>
          </w:divBdr>
        </w:div>
        <w:div w:id="38361059">
          <w:marLeft w:val="0"/>
          <w:marRight w:val="0"/>
          <w:marTop w:val="0"/>
          <w:marBottom w:val="0"/>
          <w:divBdr>
            <w:top w:val="none" w:sz="0" w:space="0" w:color="auto"/>
            <w:left w:val="none" w:sz="0" w:space="0" w:color="auto"/>
            <w:bottom w:val="none" w:sz="0" w:space="0" w:color="auto"/>
            <w:right w:val="none" w:sz="0" w:space="0" w:color="auto"/>
          </w:divBdr>
        </w:div>
        <w:div w:id="38408284">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
        <w:div w:id="38434048">
          <w:marLeft w:val="0"/>
          <w:marRight w:val="0"/>
          <w:marTop w:val="300"/>
          <w:marBottom w:val="0"/>
          <w:divBdr>
            <w:top w:val="none" w:sz="0" w:space="0" w:color="auto"/>
            <w:left w:val="none" w:sz="0" w:space="0" w:color="auto"/>
            <w:bottom w:val="none" w:sz="0" w:space="0" w:color="auto"/>
            <w:right w:val="none" w:sz="0" w:space="0" w:color="auto"/>
          </w:divBdr>
        </w:div>
        <w:div w:id="38474806">
          <w:marLeft w:val="0"/>
          <w:marRight w:val="0"/>
          <w:marTop w:val="0"/>
          <w:marBottom w:val="0"/>
          <w:divBdr>
            <w:top w:val="none" w:sz="0" w:space="0" w:color="auto"/>
            <w:left w:val="none" w:sz="0" w:space="0" w:color="auto"/>
            <w:bottom w:val="none" w:sz="0" w:space="0" w:color="auto"/>
            <w:right w:val="none" w:sz="0" w:space="0" w:color="auto"/>
          </w:divBdr>
        </w:div>
        <w:div w:id="38475650">
          <w:marLeft w:val="0"/>
          <w:marRight w:val="0"/>
          <w:marTop w:val="0"/>
          <w:marBottom w:val="0"/>
          <w:divBdr>
            <w:top w:val="none" w:sz="0" w:space="0" w:color="auto"/>
            <w:left w:val="none" w:sz="0" w:space="0" w:color="auto"/>
            <w:bottom w:val="none" w:sz="0" w:space="0" w:color="auto"/>
            <w:right w:val="none" w:sz="0" w:space="0" w:color="auto"/>
          </w:divBdr>
        </w:div>
        <w:div w:id="38479085">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
        <w:div w:id="38558002">
          <w:marLeft w:val="0"/>
          <w:marRight w:val="0"/>
          <w:marTop w:val="300"/>
          <w:marBottom w:val="0"/>
          <w:divBdr>
            <w:top w:val="none" w:sz="0" w:space="0" w:color="auto"/>
            <w:left w:val="none" w:sz="0" w:space="0" w:color="auto"/>
            <w:bottom w:val="none" w:sz="0" w:space="0" w:color="auto"/>
            <w:right w:val="none" w:sz="0" w:space="0" w:color="auto"/>
          </w:divBdr>
        </w:div>
        <w:div w:id="38626430">
          <w:marLeft w:val="0"/>
          <w:marRight w:val="0"/>
          <w:marTop w:val="0"/>
          <w:marBottom w:val="0"/>
          <w:divBdr>
            <w:top w:val="none" w:sz="0" w:space="0" w:color="auto"/>
            <w:left w:val="none" w:sz="0" w:space="0" w:color="auto"/>
            <w:bottom w:val="none" w:sz="0" w:space="0" w:color="auto"/>
            <w:right w:val="none" w:sz="0" w:space="0" w:color="auto"/>
          </w:divBdr>
        </w:div>
        <w:div w:id="38626954">
          <w:marLeft w:val="0"/>
          <w:marRight w:val="0"/>
          <w:marTop w:val="300"/>
          <w:marBottom w:val="0"/>
          <w:divBdr>
            <w:top w:val="none" w:sz="0" w:space="0" w:color="auto"/>
            <w:left w:val="none" w:sz="0" w:space="0" w:color="auto"/>
            <w:bottom w:val="none" w:sz="0" w:space="0" w:color="auto"/>
            <w:right w:val="none" w:sz="0" w:space="0" w:color="auto"/>
          </w:divBdr>
          <w:divsChild>
            <w:div w:id="37976333">
              <w:marLeft w:val="0"/>
              <w:marRight w:val="0"/>
              <w:marTop w:val="0"/>
              <w:marBottom w:val="0"/>
              <w:divBdr>
                <w:top w:val="none" w:sz="0" w:space="0" w:color="auto"/>
                <w:left w:val="none" w:sz="0" w:space="0" w:color="auto"/>
                <w:bottom w:val="none" w:sz="0" w:space="0" w:color="auto"/>
                <w:right w:val="none" w:sz="0" w:space="0" w:color="auto"/>
              </w:divBdr>
            </w:div>
          </w:divsChild>
        </w:div>
        <w:div w:id="38628698">
          <w:marLeft w:val="0"/>
          <w:marRight w:val="0"/>
          <w:marTop w:val="0"/>
          <w:marBottom w:val="0"/>
          <w:divBdr>
            <w:top w:val="none" w:sz="0" w:space="0" w:color="auto"/>
            <w:left w:val="none" w:sz="0" w:space="0" w:color="auto"/>
            <w:bottom w:val="none" w:sz="0" w:space="0" w:color="auto"/>
            <w:right w:val="none" w:sz="0" w:space="0" w:color="auto"/>
          </w:divBdr>
        </w:div>
        <w:div w:id="38630039">
          <w:marLeft w:val="0"/>
          <w:marRight w:val="0"/>
          <w:marTop w:val="0"/>
          <w:marBottom w:val="0"/>
          <w:divBdr>
            <w:top w:val="none" w:sz="0" w:space="0" w:color="auto"/>
            <w:left w:val="none" w:sz="0" w:space="0" w:color="auto"/>
            <w:bottom w:val="none" w:sz="0" w:space="0" w:color="auto"/>
            <w:right w:val="none" w:sz="0" w:space="0" w:color="auto"/>
          </w:divBdr>
        </w:div>
        <w:div w:id="38632708">
          <w:marLeft w:val="0"/>
          <w:marRight w:val="0"/>
          <w:marTop w:val="0"/>
          <w:marBottom w:val="300"/>
          <w:divBdr>
            <w:top w:val="single" w:sz="6" w:space="15" w:color="EDEDED"/>
            <w:left w:val="single" w:sz="6" w:space="15" w:color="EDEDED"/>
            <w:bottom w:val="single" w:sz="6" w:space="15" w:color="EDEDED"/>
            <w:right w:val="single" w:sz="6" w:space="15" w:color="EDEDED"/>
          </w:divBdr>
        </w:div>
        <w:div w:id="38633147">
          <w:marLeft w:val="0"/>
          <w:marRight w:val="0"/>
          <w:marTop w:val="0"/>
          <w:marBottom w:val="300"/>
          <w:divBdr>
            <w:top w:val="single" w:sz="6" w:space="15" w:color="EDEDED"/>
            <w:left w:val="single" w:sz="6" w:space="15" w:color="EDEDED"/>
            <w:bottom w:val="single" w:sz="6" w:space="15" w:color="EDEDED"/>
            <w:right w:val="single" w:sz="6" w:space="15" w:color="EDEDED"/>
          </w:divBdr>
        </w:div>
        <w:div w:id="38668866">
          <w:marLeft w:val="0"/>
          <w:marRight w:val="0"/>
          <w:marTop w:val="0"/>
          <w:marBottom w:val="0"/>
          <w:divBdr>
            <w:top w:val="none" w:sz="0" w:space="0" w:color="auto"/>
            <w:left w:val="none" w:sz="0" w:space="0" w:color="auto"/>
            <w:bottom w:val="none" w:sz="0" w:space="0" w:color="auto"/>
            <w:right w:val="none" w:sz="0" w:space="0" w:color="auto"/>
          </w:divBdr>
        </w:div>
        <w:div w:id="38675176">
          <w:marLeft w:val="0"/>
          <w:marRight w:val="0"/>
          <w:marTop w:val="0"/>
          <w:marBottom w:val="0"/>
          <w:divBdr>
            <w:top w:val="none" w:sz="0" w:space="0" w:color="auto"/>
            <w:left w:val="none" w:sz="0" w:space="0" w:color="auto"/>
            <w:bottom w:val="none" w:sz="0" w:space="0" w:color="auto"/>
            <w:right w:val="none" w:sz="0" w:space="0" w:color="auto"/>
          </w:divBdr>
        </w:div>
        <w:div w:id="38676671">
          <w:marLeft w:val="0"/>
          <w:marRight w:val="0"/>
          <w:marTop w:val="0"/>
          <w:marBottom w:val="0"/>
          <w:divBdr>
            <w:top w:val="none" w:sz="0" w:space="0" w:color="auto"/>
            <w:left w:val="none" w:sz="0" w:space="0" w:color="auto"/>
            <w:bottom w:val="none" w:sz="0" w:space="0" w:color="auto"/>
            <w:right w:val="none" w:sz="0" w:space="0" w:color="auto"/>
          </w:divBdr>
          <w:divsChild>
            <w:div w:id="40306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677044">
          <w:marLeft w:val="0"/>
          <w:marRight w:val="0"/>
          <w:marTop w:val="0"/>
          <w:marBottom w:val="0"/>
          <w:divBdr>
            <w:top w:val="none" w:sz="0" w:space="0" w:color="auto"/>
            <w:left w:val="none" w:sz="0" w:space="0" w:color="auto"/>
            <w:bottom w:val="none" w:sz="0" w:space="0" w:color="auto"/>
            <w:right w:val="none" w:sz="0" w:space="0" w:color="auto"/>
          </w:divBdr>
        </w:div>
        <w:div w:id="38745542">
          <w:marLeft w:val="0"/>
          <w:marRight w:val="0"/>
          <w:marTop w:val="0"/>
          <w:marBottom w:val="0"/>
          <w:divBdr>
            <w:top w:val="none" w:sz="0" w:space="0" w:color="auto"/>
            <w:left w:val="none" w:sz="0" w:space="0" w:color="auto"/>
            <w:bottom w:val="none" w:sz="0" w:space="0" w:color="auto"/>
            <w:right w:val="none" w:sz="0" w:space="0" w:color="auto"/>
          </w:divBdr>
        </w:div>
        <w:div w:id="38751920">
          <w:marLeft w:val="0"/>
          <w:marRight w:val="0"/>
          <w:marTop w:val="0"/>
          <w:marBottom w:val="0"/>
          <w:divBdr>
            <w:top w:val="none" w:sz="0" w:space="0" w:color="auto"/>
            <w:left w:val="none" w:sz="0" w:space="0" w:color="auto"/>
            <w:bottom w:val="none" w:sz="0" w:space="0" w:color="auto"/>
            <w:right w:val="none" w:sz="0" w:space="0" w:color="auto"/>
          </w:divBdr>
        </w:div>
        <w:div w:id="38752660">
          <w:marLeft w:val="0"/>
          <w:marRight w:val="0"/>
          <w:marTop w:val="0"/>
          <w:marBottom w:val="0"/>
          <w:divBdr>
            <w:top w:val="none" w:sz="0" w:space="0" w:color="auto"/>
            <w:left w:val="none" w:sz="0" w:space="0" w:color="auto"/>
            <w:bottom w:val="none" w:sz="0" w:space="0" w:color="auto"/>
            <w:right w:val="none" w:sz="0" w:space="0" w:color="auto"/>
          </w:divBdr>
        </w:div>
        <w:div w:id="38821020">
          <w:marLeft w:val="0"/>
          <w:marRight w:val="0"/>
          <w:marTop w:val="0"/>
          <w:marBottom w:val="0"/>
          <w:divBdr>
            <w:top w:val="none" w:sz="0" w:space="0" w:color="auto"/>
            <w:left w:val="none" w:sz="0" w:space="0" w:color="auto"/>
            <w:bottom w:val="none" w:sz="0" w:space="0" w:color="auto"/>
            <w:right w:val="none" w:sz="0" w:space="0" w:color="auto"/>
          </w:divBdr>
        </w:div>
        <w:div w:id="38821961">
          <w:marLeft w:val="0"/>
          <w:marRight w:val="0"/>
          <w:marTop w:val="0"/>
          <w:marBottom w:val="0"/>
          <w:divBdr>
            <w:top w:val="none" w:sz="0" w:space="0" w:color="auto"/>
            <w:left w:val="none" w:sz="0" w:space="0" w:color="auto"/>
            <w:bottom w:val="none" w:sz="0" w:space="0" w:color="auto"/>
            <w:right w:val="none" w:sz="0" w:space="0" w:color="auto"/>
          </w:divBdr>
        </w:div>
        <w:div w:id="38822690">
          <w:marLeft w:val="0"/>
          <w:marRight w:val="0"/>
          <w:marTop w:val="0"/>
          <w:marBottom w:val="0"/>
          <w:divBdr>
            <w:top w:val="none" w:sz="0" w:space="0" w:color="auto"/>
            <w:left w:val="none" w:sz="0" w:space="0" w:color="auto"/>
            <w:bottom w:val="none" w:sz="0" w:space="0" w:color="auto"/>
            <w:right w:val="none" w:sz="0" w:space="0" w:color="auto"/>
          </w:divBdr>
        </w:div>
        <w:div w:id="38822824">
          <w:marLeft w:val="0"/>
          <w:marRight w:val="0"/>
          <w:marTop w:val="0"/>
          <w:marBottom w:val="0"/>
          <w:divBdr>
            <w:top w:val="none" w:sz="0" w:space="0" w:color="auto"/>
            <w:left w:val="none" w:sz="0" w:space="0" w:color="auto"/>
            <w:bottom w:val="none" w:sz="0" w:space="0" w:color="auto"/>
            <w:right w:val="none" w:sz="0" w:space="0" w:color="auto"/>
          </w:divBdr>
        </w:div>
        <w:div w:id="38823363">
          <w:marLeft w:val="0"/>
          <w:marRight w:val="0"/>
          <w:marTop w:val="0"/>
          <w:marBottom w:val="0"/>
          <w:divBdr>
            <w:top w:val="none" w:sz="0" w:space="0" w:color="auto"/>
            <w:left w:val="none" w:sz="0" w:space="0" w:color="auto"/>
            <w:bottom w:val="none" w:sz="0" w:space="0" w:color="auto"/>
            <w:right w:val="none" w:sz="0" w:space="0" w:color="auto"/>
          </w:divBdr>
        </w:div>
        <w:div w:id="38826601">
          <w:marLeft w:val="0"/>
          <w:marRight w:val="0"/>
          <w:marTop w:val="30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
        <w:div w:id="38864789">
          <w:marLeft w:val="0"/>
          <w:marRight w:val="0"/>
          <w:marTop w:val="0"/>
          <w:marBottom w:val="0"/>
          <w:divBdr>
            <w:top w:val="none" w:sz="0" w:space="0" w:color="auto"/>
            <w:left w:val="none" w:sz="0" w:space="0" w:color="auto"/>
            <w:bottom w:val="none" w:sz="0" w:space="0" w:color="auto"/>
            <w:right w:val="none" w:sz="0" w:space="0" w:color="auto"/>
          </w:divBdr>
        </w:div>
        <w:div w:id="38868015">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38893882">
          <w:marLeft w:val="0"/>
          <w:marRight w:val="0"/>
          <w:marTop w:val="0"/>
          <w:marBottom w:val="0"/>
          <w:divBdr>
            <w:top w:val="none" w:sz="0" w:space="0" w:color="auto"/>
            <w:left w:val="none" w:sz="0" w:space="0" w:color="auto"/>
            <w:bottom w:val="none" w:sz="0" w:space="0" w:color="auto"/>
            <w:right w:val="none" w:sz="0" w:space="0" w:color="auto"/>
          </w:divBdr>
        </w:div>
        <w:div w:id="38894053">
          <w:marLeft w:val="0"/>
          <w:marRight w:val="0"/>
          <w:marTop w:val="0"/>
          <w:marBottom w:val="0"/>
          <w:divBdr>
            <w:top w:val="none" w:sz="0" w:space="0" w:color="auto"/>
            <w:left w:val="none" w:sz="0" w:space="0" w:color="auto"/>
            <w:bottom w:val="none" w:sz="0" w:space="0" w:color="auto"/>
            <w:right w:val="none" w:sz="0" w:space="0" w:color="auto"/>
          </w:divBdr>
        </w:div>
        <w:div w:id="38936800">
          <w:marLeft w:val="0"/>
          <w:marRight w:val="0"/>
          <w:marTop w:val="0"/>
          <w:marBottom w:val="0"/>
          <w:divBdr>
            <w:top w:val="none" w:sz="0" w:space="0" w:color="auto"/>
            <w:left w:val="none" w:sz="0" w:space="0" w:color="auto"/>
            <w:bottom w:val="none" w:sz="0" w:space="0" w:color="auto"/>
            <w:right w:val="none" w:sz="0" w:space="0" w:color="auto"/>
          </w:divBdr>
        </w:div>
        <w:div w:id="38937006">
          <w:marLeft w:val="0"/>
          <w:marRight w:val="0"/>
          <w:marTop w:val="0"/>
          <w:marBottom w:val="0"/>
          <w:divBdr>
            <w:top w:val="none" w:sz="0" w:space="0" w:color="auto"/>
            <w:left w:val="none" w:sz="0" w:space="0" w:color="auto"/>
            <w:bottom w:val="none" w:sz="0" w:space="0" w:color="auto"/>
            <w:right w:val="none" w:sz="0" w:space="0" w:color="auto"/>
          </w:divBdr>
        </w:div>
        <w:div w:id="38938230">
          <w:marLeft w:val="0"/>
          <w:marRight w:val="0"/>
          <w:marTop w:val="0"/>
          <w:marBottom w:val="0"/>
          <w:divBdr>
            <w:top w:val="none" w:sz="0" w:space="0" w:color="auto"/>
            <w:left w:val="none" w:sz="0" w:space="0" w:color="auto"/>
            <w:bottom w:val="none" w:sz="0" w:space="0" w:color="auto"/>
            <w:right w:val="none" w:sz="0" w:space="0" w:color="auto"/>
          </w:divBdr>
        </w:div>
        <w:div w:id="38938594">
          <w:marLeft w:val="0"/>
          <w:marRight w:val="0"/>
          <w:marTop w:val="0"/>
          <w:marBottom w:val="0"/>
          <w:divBdr>
            <w:top w:val="none" w:sz="0" w:space="0" w:color="auto"/>
            <w:left w:val="none" w:sz="0" w:space="0" w:color="auto"/>
            <w:bottom w:val="none" w:sz="0" w:space="0" w:color="auto"/>
            <w:right w:val="none" w:sz="0" w:space="0" w:color="auto"/>
          </w:divBdr>
        </w:div>
        <w:div w:id="38944672">
          <w:marLeft w:val="0"/>
          <w:marRight w:val="0"/>
          <w:marTop w:val="0"/>
          <w:marBottom w:val="0"/>
          <w:divBdr>
            <w:top w:val="none" w:sz="0" w:space="0" w:color="auto"/>
            <w:left w:val="none" w:sz="0" w:space="0" w:color="auto"/>
            <w:bottom w:val="none" w:sz="0" w:space="0" w:color="auto"/>
            <w:right w:val="none" w:sz="0" w:space="0" w:color="auto"/>
          </w:divBdr>
          <w:divsChild>
            <w:div w:id="327442329">
              <w:marLeft w:val="0"/>
              <w:marRight w:val="0"/>
              <w:marTop w:val="0"/>
              <w:marBottom w:val="0"/>
              <w:divBdr>
                <w:top w:val="none" w:sz="0" w:space="0" w:color="auto"/>
                <w:left w:val="none" w:sz="0" w:space="0" w:color="auto"/>
                <w:bottom w:val="none" w:sz="0" w:space="0" w:color="auto"/>
                <w:right w:val="none" w:sz="0" w:space="0" w:color="auto"/>
              </w:divBdr>
            </w:div>
          </w:divsChild>
        </w:div>
        <w:div w:id="38944984">
          <w:marLeft w:val="0"/>
          <w:marRight w:val="0"/>
          <w:marTop w:val="0"/>
          <w:marBottom w:val="300"/>
          <w:divBdr>
            <w:top w:val="single" w:sz="6" w:space="15" w:color="EDEDED"/>
            <w:left w:val="single" w:sz="6" w:space="15" w:color="EDEDED"/>
            <w:bottom w:val="single" w:sz="6" w:space="15" w:color="EDEDED"/>
            <w:right w:val="single" w:sz="6" w:space="15" w:color="EDEDED"/>
          </w:divBdr>
        </w:div>
        <w:div w:id="39013088">
          <w:marLeft w:val="0"/>
          <w:marRight w:val="0"/>
          <w:marTop w:val="0"/>
          <w:marBottom w:val="0"/>
          <w:divBdr>
            <w:top w:val="none" w:sz="0" w:space="0" w:color="auto"/>
            <w:left w:val="none" w:sz="0" w:space="0" w:color="auto"/>
            <w:bottom w:val="none" w:sz="0" w:space="0" w:color="auto"/>
            <w:right w:val="none" w:sz="0" w:space="0" w:color="auto"/>
          </w:divBdr>
          <w:divsChild>
            <w:div w:id="44183405">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39014765">
          <w:marLeft w:val="0"/>
          <w:marRight w:val="0"/>
          <w:marTop w:val="0"/>
          <w:marBottom w:val="0"/>
          <w:divBdr>
            <w:top w:val="none" w:sz="0" w:space="0" w:color="auto"/>
            <w:left w:val="none" w:sz="0" w:space="0" w:color="auto"/>
            <w:bottom w:val="none" w:sz="0" w:space="0" w:color="auto"/>
            <w:right w:val="none" w:sz="0" w:space="0" w:color="auto"/>
          </w:divBdr>
        </w:div>
        <w:div w:id="39014812">
          <w:marLeft w:val="0"/>
          <w:marRight w:val="0"/>
          <w:marTop w:val="0"/>
          <w:marBottom w:val="0"/>
          <w:divBdr>
            <w:top w:val="none" w:sz="0" w:space="0" w:color="auto"/>
            <w:left w:val="none" w:sz="0" w:space="0" w:color="auto"/>
            <w:bottom w:val="none" w:sz="0" w:space="0" w:color="auto"/>
            <w:right w:val="none" w:sz="0" w:space="0" w:color="auto"/>
          </w:divBdr>
        </w:div>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 w:id="39021408">
          <w:marLeft w:val="0"/>
          <w:marRight w:val="0"/>
          <w:marTop w:val="0"/>
          <w:marBottom w:val="0"/>
          <w:divBdr>
            <w:top w:val="none" w:sz="0" w:space="0" w:color="auto"/>
            <w:left w:val="none" w:sz="0" w:space="0" w:color="auto"/>
            <w:bottom w:val="none" w:sz="0" w:space="0" w:color="auto"/>
            <w:right w:val="none" w:sz="0" w:space="0" w:color="auto"/>
          </w:divBdr>
        </w:div>
        <w:div w:id="39060282">
          <w:marLeft w:val="0"/>
          <w:marRight w:val="0"/>
          <w:marTop w:val="0"/>
          <w:marBottom w:val="0"/>
          <w:divBdr>
            <w:top w:val="none" w:sz="0" w:space="0" w:color="auto"/>
            <w:left w:val="none" w:sz="0" w:space="0" w:color="auto"/>
            <w:bottom w:val="none" w:sz="0" w:space="0" w:color="auto"/>
            <w:right w:val="none" w:sz="0" w:space="0" w:color="auto"/>
          </w:divBdr>
        </w:div>
        <w:div w:id="39062737">
          <w:marLeft w:val="0"/>
          <w:marRight w:val="0"/>
          <w:marTop w:val="0"/>
          <w:marBottom w:val="0"/>
          <w:divBdr>
            <w:top w:val="none" w:sz="0" w:space="0" w:color="auto"/>
            <w:left w:val="none" w:sz="0" w:space="0" w:color="auto"/>
            <w:bottom w:val="none" w:sz="0" w:space="0" w:color="auto"/>
            <w:right w:val="none" w:sz="0" w:space="0" w:color="auto"/>
          </w:divBdr>
          <w:divsChild>
            <w:div w:id="2021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63812">
          <w:marLeft w:val="0"/>
          <w:marRight w:val="0"/>
          <w:marTop w:val="0"/>
          <w:marBottom w:val="0"/>
          <w:divBdr>
            <w:top w:val="none" w:sz="0" w:space="0" w:color="auto"/>
            <w:left w:val="none" w:sz="0" w:space="0" w:color="auto"/>
            <w:bottom w:val="none" w:sz="0" w:space="0" w:color="auto"/>
            <w:right w:val="none" w:sz="0" w:space="0" w:color="auto"/>
          </w:divBdr>
        </w:div>
        <w:div w:id="39063978">
          <w:marLeft w:val="0"/>
          <w:marRight w:val="0"/>
          <w:marTop w:val="0"/>
          <w:marBottom w:val="0"/>
          <w:divBdr>
            <w:top w:val="none" w:sz="0" w:space="0" w:color="auto"/>
            <w:left w:val="none" w:sz="0" w:space="0" w:color="auto"/>
            <w:bottom w:val="none" w:sz="0" w:space="0" w:color="auto"/>
            <w:right w:val="none" w:sz="0" w:space="0" w:color="auto"/>
          </w:divBdr>
        </w:div>
        <w:div w:id="39087303">
          <w:marLeft w:val="0"/>
          <w:marRight w:val="0"/>
          <w:marTop w:val="0"/>
          <w:marBottom w:val="0"/>
          <w:divBdr>
            <w:top w:val="none" w:sz="0" w:space="0" w:color="auto"/>
            <w:left w:val="none" w:sz="0" w:space="0" w:color="auto"/>
            <w:bottom w:val="none" w:sz="0" w:space="0" w:color="auto"/>
            <w:right w:val="none" w:sz="0" w:space="0" w:color="auto"/>
          </w:divBdr>
        </w:div>
        <w:div w:id="39090317">
          <w:marLeft w:val="0"/>
          <w:marRight w:val="0"/>
          <w:marTop w:val="0"/>
          <w:marBottom w:val="0"/>
          <w:divBdr>
            <w:top w:val="none" w:sz="0" w:space="0" w:color="auto"/>
            <w:left w:val="none" w:sz="0" w:space="0" w:color="auto"/>
            <w:bottom w:val="none" w:sz="0" w:space="0" w:color="auto"/>
            <w:right w:val="none" w:sz="0" w:space="0" w:color="auto"/>
          </w:divBdr>
        </w:div>
        <w:div w:id="39091058">
          <w:marLeft w:val="0"/>
          <w:marRight w:val="0"/>
          <w:marTop w:val="0"/>
          <w:marBottom w:val="0"/>
          <w:divBdr>
            <w:top w:val="none" w:sz="0" w:space="0" w:color="auto"/>
            <w:left w:val="none" w:sz="0" w:space="0" w:color="auto"/>
            <w:bottom w:val="none" w:sz="0" w:space="0" w:color="auto"/>
            <w:right w:val="none" w:sz="0" w:space="0" w:color="auto"/>
          </w:divBdr>
        </w:div>
        <w:div w:id="39092216">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
        <w:div w:id="39131729">
          <w:marLeft w:val="0"/>
          <w:marRight w:val="0"/>
          <w:marTop w:val="0"/>
          <w:marBottom w:val="0"/>
          <w:divBdr>
            <w:top w:val="none" w:sz="0" w:space="0" w:color="auto"/>
            <w:left w:val="none" w:sz="0" w:space="0" w:color="auto"/>
            <w:bottom w:val="none" w:sz="0" w:space="0" w:color="auto"/>
            <w:right w:val="none" w:sz="0" w:space="0" w:color="auto"/>
          </w:divBdr>
        </w:div>
        <w:div w:id="39132005">
          <w:marLeft w:val="0"/>
          <w:marRight w:val="0"/>
          <w:marTop w:val="300"/>
          <w:marBottom w:val="0"/>
          <w:divBdr>
            <w:top w:val="none" w:sz="0" w:space="0" w:color="auto"/>
            <w:left w:val="none" w:sz="0" w:space="0" w:color="auto"/>
            <w:bottom w:val="none" w:sz="0" w:space="0" w:color="auto"/>
            <w:right w:val="none" w:sz="0" w:space="0" w:color="auto"/>
          </w:divBdr>
        </w:div>
        <w:div w:id="39134725">
          <w:marLeft w:val="0"/>
          <w:marRight w:val="0"/>
          <w:marTop w:val="0"/>
          <w:marBottom w:val="0"/>
          <w:divBdr>
            <w:top w:val="none" w:sz="0" w:space="0" w:color="auto"/>
            <w:left w:val="none" w:sz="0" w:space="0" w:color="auto"/>
            <w:bottom w:val="none" w:sz="0" w:space="0" w:color="auto"/>
            <w:right w:val="none" w:sz="0" w:space="0" w:color="auto"/>
          </w:divBdr>
        </w:div>
        <w:div w:id="39137335">
          <w:marLeft w:val="0"/>
          <w:marRight w:val="0"/>
          <w:marTop w:val="0"/>
          <w:marBottom w:val="0"/>
          <w:divBdr>
            <w:top w:val="none" w:sz="0" w:space="0" w:color="auto"/>
            <w:left w:val="none" w:sz="0" w:space="0" w:color="auto"/>
            <w:bottom w:val="none" w:sz="0" w:space="0" w:color="auto"/>
            <w:right w:val="none" w:sz="0" w:space="0" w:color="auto"/>
          </w:divBdr>
        </w:div>
        <w:div w:id="39137810">
          <w:marLeft w:val="0"/>
          <w:marRight w:val="0"/>
          <w:marTop w:val="0"/>
          <w:marBottom w:val="0"/>
          <w:divBdr>
            <w:top w:val="none" w:sz="0" w:space="0" w:color="auto"/>
            <w:left w:val="none" w:sz="0" w:space="0" w:color="auto"/>
            <w:bottom w:val="none" w:sz="0" w:space="0" w:color="auto"/>
            <w:right w:val="none" w:sz="0" w:space="0" w:color="auto"/>
          </w:divBdr>
        </w:div>
        <w:div w:id="39205786">
          <w:marLeft w:val="0"/>
          <w:marRight w:val="0"/>
          <w:marTop w:val="0"/>
          <w:marBottom w:val="300"/>
          <w:divBdr>
            <w:top w:val="single" w:sz="6" w:space="15" w:color="EDEDED"/>
            <w:left w:val="single" w:sz="6" w:space="15" w:color="EDEDED"/>
            <w:bottom w:val="single" w:sz="6" w:space="15" w:color="EDEDED"/>
            <w:right w:val="single" w:sz="6" w:space="15" w:color="EDEDED"/>
          </w:divBdr>
        </w:div>
        <w:div w:id="39206477">
          <w:marLeft w:val="0"/>
          <w:marRight w:val="0"/>
          <w:marTop w:val="0"/>
          <w:marBottom w:val="300"/>
          <w:divBdr>
            <w:top w:val="single" w:sz="6" w:space="15" w:color="EDEDED"/>
            <w:left w:val="single" w:sz="6" w:space="15" w:color="EDEDED"/>
            <w:bottom w:val="single" w:sz="6" w:space="15" w:color="EDEDED"/>
            <w:right w:val="single" w:sz="6" w:space="15" w:color="EDEDED"/>
          </w:divBdr>
        </w:div>
        <w:div w:id="39206836">
          <w:marLeft w:val="0"/>
          <w:marRight w:val="0"/>
          <w:marTop w:val="0"/>
          <w:marBottom w:val="300"/>
          <w:divBdr>
            <w:top w:val="single" w:sz="6" w:space="15" w:color="EDEDED"/>
            <w:left w:val="single" w:sz="6" w:space="15" w:color="EDEDED"/>
            <w:bottom w:val="single" w:sz="6" w:space="15" w:color="EDEDED"/>
            <w:right w:val="single" w:sz="6" w:space="15" w:color="EDEDED"/>
          </w:divBdr>
        </w:div>
        <w:div w:id="39213892">
          <w:marLeft w:val="0"/>
          <w:marRight w:val="0"/>
          <w:marTop w:val="0"/>
          <w:marBottom w:val="0"/>
          <w:divBdr>
            <w:top w:val="none" w:sz="0" w:space="0" w:color="auto"/>
            <w:left w:val="none" w:sz="0" w:space="0" w:color="auto"/>
            <w:bottom w:val="none" w:sz="0" w:space="0" w:color="auto"/>
            <w:right w:val="none" w:sz="0" w:space="0" w:color="auto"/>
          </w:divBdr>
        </w:div>
        <w:div w:id="39280586">
          <w:marLeft w:val="0"/>
          <w:marRight w:val="0"/>
          <w:marTop w:val="300"/>
          <w:marBottom w:val="0"/>
          <w:divBdr>
            <w:top w:val="none" w:sz="0" w:space="0" w:color="auto"/>
            <w:left w:val="none" w:sz="0" w:space="0" w:color="auto"/>
            <w:bottom w:val="none" w:sz="0" w:space="0" w:color="auto"/>
            <w:right w:val="none" w:sz="0" w:space="0" w:color="auto"/>
          </w:divBdr>
        </w:div>
        <w:div w:id="39324364">
          <w:marLeft w:val="0"/>
          <w:marRight w:val="0"/>
          <w:marTop w:val="300"/>
          <w:marBottom w:val="0"/>
          <w:divBdr>
            <w:top w:val="none" w:sz="0" w:space="0" w:color="auto"/>
            <w:left w:val="none" w:sz="0" w:space="0" w:color="auto"/>
            <w:bottom w:val="none" w:sz="0" w:space="0" w:color="auto"/>
            <w:right w:val="none" w:sz="0" w:space="0" w:color="auto"/>
          </w:divBdr>
        </w:div>
        <w:div w:id="39325060">
          <w:marLeft w:val="0"/>
          <w:marRight w:val="0"/>
          <w:marTop w:val="0"/>
          <w:marBottom w:val="0"/>
          <w:divBdr>
            <w:top w:val="none" w:sz="0" w:space="0" w:color="auto"/>
            <w:left w:val="none" w:sz="0" w:space="0" w:color="auto"/>
            <w:bottom w:val="none" w:sz="0" w:space="0" w:color="auto"/>
            <w:right w:val="none" w:sz="0" w:space="0" w:color="auto"/>
          </w:divBdr>
        </w:div>
        <w:div w:id="39329853">
          <w:marLeft w:val="0"/>
          <w:marRight w:val="0"/>
          <w:marTop w:val="0"/>
          <w:marBottom w:val="0"/>
          <w:divBdr>
            <w:top w:val="none" w:sz="0" w:space="0" w:color="auto"/>
            <w:left w:val="none" w:sz="0" w:space="0" w:color="auto"/>
            <w:bottom w:val="none" w:sz="0" w:space="0" w:color="auto"/>
            <w:right w:val="none" w:sz="0" w:space="0" w:color="auto"/>
          </w:divBdr>
        </w:div>
        <w:div w:id="39399026">
          <w:marLeft w:val="0"/>
          <w:marRight w:val="0"/>
          <w:marTop w:val="0"/>
          <w:marBottom w:val="0"/>
          <w:divBdr>
            <w:top w:val="none" w:sz="0" w:space="0" w:color="auto"/>
            <w:left w:val="none" w:sz="0" w:space="0" w:color="auto"/>
            <w:bottom w:val="none" w:sz="0" w:space="0" w:color="auto"/>
            <w:right w:val="none" w:sz="0" w:space="0" w:color="auto"/>
          </w:divBdr>
        </w:div>
        <w:div w:id="39402039">
          <w:marLeft w:val="0"/>
          <w:marRight w:val="0"/>
          <w:marTop w:val="0"/>
          <w:marBottom w:val="0"/>
          <w:divBdr>
            <w:top w:val="none" w:sz="0" w:space="0" w:color="auto"/>
            <w:left w:val="none" w:sz="0" w:space="0" w:color="auto"/>
            <w:bottom w:val="none" w:sz="0" w:space="0" w:color="auto"/>
            <w:right w:val="none" w:sz="0" w:space="0" w:color="auto"/>
          </w:divBdr>
        </w:div>
        <w:div w:id="39402698">
          <w:marLeft w:val="0"/>
          <w:marRight w:val="0"/>
          <w:marTop w:val="0"/>
          <w:marBottom w:val="0"/>
          <w:divBdr>
            <w:top w:val="none" w:sz="0" w:space="0" w:color="auto"/>
            <w:left w:val="none" w:sz="0" w:space="0" w:color="auto"/>
            <w:bottom w:val="none" w:sz="0" w:space="0" w:color="auto"/>
            <w:right w:val="none" w:sz="0" w:space="0" w:color="auto"/>
          </w:divBdr>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734">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
        <w:div w:id="39476488">
          <w:marLeft w:val="0"/>
          <w:marRight w:val="0"/>
          <w:marTop w:val="0"/>
          <w:marBottom w:val="0"/>
          <w:divBdr>
            <w:top w:val="none" w:sz="0" w:space="0" w:color="auto"/>
            <w:left w:val="none" w:sz="0" w:space="0" w:color="auto"/>
            <w:bottom w:val="none" w:sz="0" w:space="0" w:color="auto"/>
            <w:right w:val="none" w:sz="0" w:space="0" w:color="auto"/>
          </w:divBdr>
        </w:div>
        <w:div w:id="39477529">
          <w:marLeft w:val="0"/>
          <w:marRight w:val="0"/>
          <w:marTop w:val="0"/>
          <w:marBottom w:val="0"/>
          <w:divBdr>
            <w:top w:val="none" w:sz="0" w:space="0" w:color="auto"/>
            <w:left w:val="none" w:sz="0" w:space="0" w:color="auto"/>
            <w:bottom w:val="none" w:sz="0" w:space="0" w:color="auto"/>
            <w:right w:val="none" w:sz="0" w:space="0" w:color="auto"/>
          </w:divBdr>
        </w:div>
        <w:div w:id="39480234">
          <w:marLeft w:val="0"/>
          <w:marRight w:val="0"/>
          <w:marTop w:val="0"/>
          <w:marBottom w:val="0"/>
          <w:divBdr>
            <w:top w:val="none" w:sz="0" w:space="0" w:color="auto"/>
            <w:left w:val="none" w:sz="0" w:space="0" w:color="auto"/>
            <w:bottom w:val="none" w:sz="0" w:space="0" w:color="auto"/>
            <w:right w:val="none" w:sz="0" w:space="0" w:color="auto"/>
          </w:divBdr>
        </w:div>
        <w:div w:id="39481586">
          <w:marLeft w:val="0"/>
          <w:marRight w:val="0"/>
          <w:marTop w:val="0"/>
          <w:marBottom w:val="0"/>
          <w:divBdr>
            <w:top w:val="none" w:sz="0" w:space="0" w:color="auto"/>
            <w:left w:val="none" w:sz="0" w:space="0" w:color="auto"/>
            <w:bottom w:val="none" w:sz="0" w:space="0" w:color="auto"/>
            <w:right w:val="none" w:sz="0" w:space="0" w:color="auto"/>
          </w:divBdr>
        </w:div>
        <w:div w:id="39482885">
          <w:marLeft w:val="0"/>
          <w:marRight w:val="0"/>
          <w:marTop w:val="0"/>
          <w:marBottom w:val="0"/>
          <w:divBdr>
            <w:top w:val="none" w:sz="0" w:space="0" w:color="auto"/>
            <w:left w:val="none" w:sz="0" w:space="0" w:color="auto"/>
            <w:bottom w:val="none" w:sz="0" w:space="0" w:color="auto"/>
            <w:right w:val="none" w:sz="0" w:space="0" w:color="auto"/>
          </w:divBdr>
        </w:div>
        <w:div w:id="39523212">
          <w:marLeft w:val="0"/>
          <w:marRight w:val="0"/>
          <w:marTop w:val="300"/>
          <w:marBottom w:val="0"/>
          <w:divBdr>
            <w:top w:val="none" w:sz="0" w:space="0" w:color="auto"/>
            <w:left w:val="none" w:sz="0" w:space="0" w:color="auto"/>
            <w:bottom w:val="none" w:sz="0" w:space="0" w:color="auto"/>
            <w:right w:val="none" w:sz="0" w:space="0" w:color="auto"/>
          </w:divBdr>
        </w:div>
        <w:div w:id="39591924">
          <w:marLeft w:val="0"/>
          <w:marRight w:val="0"/>
          <w:marTop w:val="0"/>
          <w:marBottom w:val="0"/>
          <w:divBdr>
            <w:top w:val="none" w:sz="0" w:space="0" w:color="auto"/>
            <w:left w:val="none" w:sz="0" w:space="0" w:color="auto"/>
            <w:bottom w:val="none" w:sz="0" w:space="0" w:color="auto"/>
            <w:right w:val="none" w:sz="0" w:space="0" w:color="auto"/>
          </w:divBdr>
        </w:div>
        <w:div w:id="39595376">
          <w:marLeft w:val="0"/>
          <w:marRight w:val="0"/>
          <w:marTop w:val="0"/>
          <w:marBottom w:val="0"/>
          <w:divBdr>
            <w:top w:val="none" w:sz="0" w:space="0" w:color="auto"/>
            <w:left w:val="none" w:sz="0" w:space="0" w:color="auto"/>
            <w:bottom w:val="none" w:sz="0" w:space="0" w:color="auto"/>
            <w:right w:val="none" w:sz="0" w:space="0" w:color="auto"/>
          </w:divBdr>
        </w:div>
        <w:div w:id="39596928">
          <w:marLeft w:val="0"/>
          <w:marRight w:val="0"/>
          <w:marTop w:val="0"/>
          <w:marBottom w:val="0"/>
          <w:divBdr>
            <w:top w:val="none" w:sz="0" w:space="0" w:color="auto"/>
            <w:left w:val="none" w:sz="0" w:space="0" w:color="auto"/>
            <w:bottom w:val="none" w:sz="0" w:space="0" w:color="auto"/>
            <w:right w:val="none" w:sz="0" w:space="0" w:color="auto"/>
          </w:divBdr>
        </w:div>
        <w:div w:id="39598741">
          <w:marLeft w:val="0"/>
          <w:marRight w:val="0"/>
          <w:marTop w:val="0"/>
          <w:marBottom w:val="0"/>
          <w:divBdr>
            <w:top w:val="none" w:sz="0" w:space="0" w:color="auto"/>
            <w:left w:val="none" w:sz="0" w:space="0" w:color="auto"/>
            <w:bottom w:val="none" w:sz="0" w:space="0" w:color="auto"/>
            <w:right w:val="none" w:sz="0" w:space="0" w:color="auto"/>
          </w:divBdr>
        </w:div>
        <w:div w:id="39669774">
          <w:marLeft w:val="0"/>
          <w:marRight w:val="0"/>
          <w:marTop w:val="0"/>
          <w:marBottom w:val="0"/>
          <w:divBdr>
            <w:top w:val="none" w:sz="0" w:space="0" w:color="auto"/>
            <w:left w:val="none" w:sz="0" w:space="0" w:color="auto"/>
            <w:bottom w:val="none" w:sz="0" w:space="0" w:color="auto"/>
            <w:right w:val="none" w:sz="0" w:space="0" w:color="auto"/>
          </w:divBdr>
          <w:divsChild>
            <w:div w:id="194317289">
              <w:marLeft w:val="0"/>
              <w:marRight w:val="0"/>
              <w:marTop w:val="0"/>
              <w:marBottom w:val="0"/>
              <w:divBdr>
                <w:top w:val="none" w:sz="0" w:space="0" w:color="auto"/>
                <w:left w:val="none" w:sz="0" w:space="0" w:color="auto"/>
                <w:bottom w:val="none" w:sz="0" w:space="0" w:color="auto"/>
                <w:right w:val="none" w:sz="0" w:space="0" w:color="auto"/>
              </w:divBdr>
            </w:div>
          </w:divsChild>
        </w:div>
        <w:div w:id="39670511">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
        <w:div w:id="39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717210">
          <w:marLeft w:val="0"/>
          <w:marRight w:val="0"/>
          <w:marTop w:val="0"/>
          <w:marBottom w:val="300"/>
          <w:divBdr>
            <w:top w:val="single" w:sz="6" w:space="15" w:color="EDEDED"/>
            <w:left w:val="single" w:sz="6" w:space="15" w:color="EDEDED"/>
            <w:bottom w:val="single" w:sz="6" w:space="15" w:color="EDEDED"/>
            <w:right w:val="single" w:sz="6" w:space="15" w:color="EDEDED"/>
          </w:divBdr>
        </w:div>
        <w:div w:id="39746073">
          <w:marLeft w:val="0"/>
          <w:marRight w:val="0"/>
          <w:marTop w:val="0"/>
          <w:marBottom w:val="0"/>
          <w:divBdr>
            <w:top w:val="none" w:sz="0" w:space="0" w:color="auto"/>
            <w:left w:val="none" w:sz="0" w:space="0" w:color="auto"/>
            <w:bottom w:val="none" w:sz="0" w:space="0" w:color="auto"/>
            <w:right w:val="none" w:sz="0" w:space="0" w:color="auto"/>
          </w:divBdr>
        </w:div>
        <w:div w:id="39790852">
          <w:marLeft w:val="0"/>
          <w:marRight w:val="0"/>
          <w:marTop w:val="0"/>
          <w:marBottom w:val="0"/>
          <w:divBdr>
            <w:top w:val="none" w:sz="0" w:space="0" w:color="auto"/>
            <w:left w:val="none" w:sz="0" w:space="0" w:color="auto"/>
            <w:bottom w:val="none" w:sz="0" w:space="0" w:color="auto"/>
            <w:right w:val="none" w:sz="0" w:space="0" w:color="auto"/>
          </w:divBdr>
        </w:div>
        <w:div w:id="39860975">
          <w:marLeft w:val="0"/>
          <w:marRight w:val="0"/>
          <w:marTop w:val="0"/>
          <w:marBottom w:val="0"/>
          <w:divBdr>
            <w:top w:val="none" w:sz="0" w:space="0" w:color="auto"/>
            <w:left w:val="none" w:sz="0" w:space="0" w:color="auto"/>
            <w:bottom w:val="none" w:sz="0" w:space="0" w:color="auto"/>
            <w:right w:val="none" w:sz="0" w:space="0" w:color="auto"/>
          </w:divBdr>
        </w:div>
        <w:div w:id="39863999">
          <w:marLeft w:val="0"/>
          <w:marRight w:val="0"/>
          <w:marTop w:val="0"/>
          <w:marBottom w:val="0"/>
          <w:divBdr>
            <w:top w:val="none" w:sz="0" w:space="0" w:color="auto"/>
            <w:left w:val="none" w:sz="0" w:space="0" w:color="auto"/>
            <w:bottom w:val="none" w:sz="0" w:space="0" w:color="auto"/>
            <w:right w:val="none" w:sz="0" w:space="0" w:color="auto"/>
          </w:divBdr>
        </w:div>
        <w:div w:id="39865653">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
        <w:div w:id="39867181">
          <w:marLeft w:val="0"/>
          <w:marRight w:val="0"/>
          <w:marTop w:val="0"/>
          <w:marBottom w:val="0"/>
          <w:divBdr>
            <w:top w:val="none" w:sz="0" w:space="0" w:color="auto"/>
            <w:left w:val="none" w:sz="0" w:space="0" w:color="auto"/>
            <w:bottom w:val="none" w:sz="0" w:space="0" w:color="auto"/>
            <w:right w:val="none" w:sz="0" w:space="0" w:color="auto"/>
          </w:divBdr>
        </w:div>
        <w:div w:id="39941858">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
        <w:div w:id="39943919">
          <w:marLeft w:val="0"/>
          <w:marRight w:val="0"/>
          <w:marTop w:val="0"/>
          <w:marBottom w:val="0"/>
          <w:divBdr>
            <w:top w:val="none" w:sz="0" w:space="0" w:color="auto"/>
            <w:left w:val="none" w:sz="0" w:space="0" w:color="auto"/>
            <w:bottom w:val="none" w:sz="0" w:space="0" w:color="auto"/>
            <w:right w:val="none" w:sz="0" w:space="0" w:color="auto"/>
          </w:divBdr>
        </w:div>
        <w:div w:id="39978723">
          <w:marLeft w:val="0"/>
          <w:marRight w:val="0"/>
          <w:marTop w:val="0"/>
          <w:marBottom w:val="0"/>
          <w:divBdr>
            <w:top w:val="none" w:sz="0" w:space="0" w:color="auto"/>
            <w:left w:val="none" w:sz="0" w:space="0" w:color="auto"/>
            <w:bottom w:val="none" w:sz="0" w:space="0" w:color="auto"/>
            <w:right w:val="none" w:sz="0" w:space="0" w:color="auto"/>
          </w:divBdr>
        </w:div>
        <w:div w:id="39983462">
          <w:marLeft w:val="0"/>
          <w:marRight w:val="0"/>
          <w:marTop w:val="0"/>
          <w:marBottom w:val="0"/>
          <w:divBdr>
            <w:top w:val="none" w:sz="0" w:space="0" w:color="auto"/>
            <w:left w:val="none" w:sz="0" w:space="0" w:color="auto"/>
            <w:bottom w:val="none" w:sz="0" w:space="0" w:color="auto"/>
            <w:right w:val="none" w:sz="0" w:space="0" w:color="auto"/>
          </w:divBdr>
        </w:div>
        <w:div w:id="39984929">
          <w:marLeft w:val="0"/>
          <w:marRight w:val="0"/>
          <w:marTop w:val="0"/>
          <w:marBottom w:val="0"/>
          <w:divBdr>
            <w:top w:val="none" w:sz="0" w:space="0" w:color="auto"/>
            <w:left w:val="none" w:sz="0" w:space="0" w:color="auto"/>
            <w:bottom w:val="none" w:sz="0" w:space="0" w:color="auto"/>
            <w:right w:val="none" w:sz="0" w:space="0" w:color="auto"/>
          </w:divBdr>
        </w:div>
        <w:div w:id="39986322">
          <w:marLeft w:val="0"/>
          <w:marRight w:val="0"/>
          <w:marTop w:val="0"/>
          <w:marBottom w:val="0"/>
          <w:divBdr>
            <w:top w:val="none" w:sz="0" w:space="0" w:color="auto"/>
            <w:left w:val="none" w:sz="0" w:space="0" w:color="auto"/>
            <w:bottom w:val="none" w:sz="0" w:space="0" w:color="auto"/>
            <w:right w:val="none" w:sz="0" w:space="0" w:color="auto"/>
          </w:divBdr>
          <w:divsChild>
            <w:div w:id="11818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
        <w:div w:id="40062158">
          <w:marLeft w:val="0"/>
          <w:marRight w:val="0"/>
          <w:marTop w:val="0"/>
          <w:marBottom w:val="0"/>
          <w:divBdr>
            <w:top w:val="none" w:sz="0" w:space="0" w:color="auto"/>
            <w:left w:val="none" w:sz="0" w:space="0" w:color="auto"/>
            <w:bottom w:val="none" w:sz="0" w:space="0" w:color="auto"/>
            <w:right w:val="none" w:sz="0" w:space="0" w:color="auto"/>
          </w:divBdr>
        </w:div>
        <w:div w:id="40062212">
          <w:marLeft w:val="0"/>
          <w:marRight w:val="0"/>
          <w:marTop w:val="0"/>
          <w:marBottom w:val="0"/>
          <w:divBdr>
            <w:top w:val="none" w:sz="0" w:space="0" w:color="auto"/>
            <w:left w:val="none" w:sz="0" w:space="0" w:color="auto"/>
            <w:bottom w:val="none" w:sz="0" w:space="0" w:color="auto"/>
            <w:right w:val="none" w:sz="0" w:space="0" w:color="auto"/>
          </w:divBdr>
        </w:div>
        <w:div w:id="40063337">
          <w:marLeft w:val="0"/>
          <w:marRight w:val="0"/>
          <w:marTop w:val="0"/>
          <w:marBottom w:val="0"/>
          <w:divBdr>
            <w:top w:val="none" w:sz="0" w:space="0" w:color="auto"/>
            <w:left w:val="none" w:sz="0" w:space="0" w:color="auto"/>
            <w:bottom w:val="none" w:sz="0" w:space="0" w:color="auto"/>
            <w:right w:val="none" w:sz="0" w:space="0" w:color="auto"/>
          </w:divBdr>
        </w:div>
        <w:div w:id="40132245">
          <w:marLeft w:val="0"/>
          <w:marRight w:val="0"/>
          <w:marTop w:val="0"/>
          <w:marBottom w:val="0"/>
          <w:divBdr>
            <w:top w:val="none" w:sz="0" w:space="0" w:color="auto"/>
            <w:left w:val="none" w:sz="0" w:space="0" w:color="auto"/>
            <w:bottom w:val="none" w:sz="0" w:space="0" w:color="auto"/>
            <w:right w:val="none" w:sz="0" w:space="0" w:color="auto"/>
          </w:divBdr>
        </w:div>
        <w:div w:id="40135043">
          <w:marLeft w:val="0"/>
          <w:marRight w:val="0"/>
          <w:marTop w:val="0"/>
          <w:marBottom w:val="0"/>
          <w:divBdr>
            <w:top w:val="none" w:sz="0" w:space="0" w:color="auto"/>
            <w:left w:val="none" w:sz="0" w:space="0" w:color="auto"/>
            <w:bottom w:val="none" w:sz="0" w:space="0" w:color="auto"/>
            <w:right w:val="none" w:sz="0" w:space="0" w:color="auto"/>
          </w:divBdr>
        </w:div>
        <w:div w:id="40176126">
          <w:marLeft w:val="0"/>
          <w:marRight w:val="0"/>
          <w:marTop w:val="0"/>
          <w:marBottom w:val="300"/>
          <w:divBdr>
            <w:top w:val="single" w:sz="6" w:space="15" w:color="EDEDED"/>
            <w:left w:val="single" w:sz="6" w:space="15" w:color="EDEDED"/>
            <w:bottom w:val="single" w:sz="6" w:space="15" w:color="EDEDED"/>
            <w:right w:val="single" w:sz="6" w:space="15" w:color="EDEDED"/>
          </w:divBdr>
        </w:div>
        <w:div w:id="40180239">
          <w:marLeft w:val="0"/>
          <w:marRight w:val="0"/>
          <w:marTop w:val="0"/>
          <w:marBottom w:val="0"/>
          <w:divBdr>
            <w:top w:val="none" w:sz="0" w:space="0" w:color="auto"/>
            <w:left w:val="none" w:sz="0" w:space="0" w:color="auto"/>
            <w:bottom w:val="none" w:sz="0" w:space="0" w:color="auto"/>
            <w:right w:val="none" w:sz="0" w:space="0" w:color="auto"/>
          </w:divBdr>
        </w:div>
        <w:div w:id="40204824">
          <w:marLeft w:val="0"/>
          <w:marRight w:val="0"/>
          <w:marTop w:val="300"/>
          <w:marBottom w:val="0"/>
          <w:divBdr>
            <w:top w:val="none" w:sz="0" w:space="0" w:color="auto"/>
            <w:left w:val="none" w:sz="0" w:space="0" w:color="auto"/>
            <w:bottom w:val="none" w:sz="0" w:space="0" w:color="auto"/>
            <w:right w:val="none" w:sz="0" w:space="0" w:color="auto"/>
          </w:divBdr>
        </w:div>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 w:id="40253863">
          <w:marLeft w:val="0"/>
          <w:marRight w:val="0"/>
          <w:marTop w:val="0"/>
          <w:marBottom w:val="0"/>
          <w:divBdr>
            <w:top w:val="none" w:sz="0" w:space="0" w:color="auto"/>
            <w:left w:val="none" w:sz="0" w:space="0" w:color="auto"/>
            <w:bottom w:val="none" w:sz="0" w:space="0" w:color="auto"/>
            <w:right w:val="none" w:sz="0" w:space="0" w:color="auto"/>
          </w:divBdr>
          <w:divsChild>
            <w:div w:id="360009890">
              <w:marLeft w:val="0"/>
              <w:marRight w:val="0"/>
              <w:marTop w:val="0"/>
              <w:marBottom w:val="0"/>
              <w:divBdr>
                <w:top w:val="none" w:sz="0" w:space="0" w:color="auto"/>
                <w:left w:val="none" w:sz="0" w:space="0" w:color="auto"/>
                <w:bottom w:val="none" w:sz="0" w:space="0" w:color="auto"/>
                <w:right w:val="none" w:sz="0" w:space="0" w:color="auto"/>
              </w:divBdr>
            </w:div>
          </w:divsChild>
        </w:div>
        <w:div w:id="40253996">
          <w:marLeft w:val="0"/>
          <w:marRight w:val="0"/>
          <w:marTop w:val="0"/>
          <w:marBottom w:val="0"/>
          <w:divBdr>
            <w:top w:val="none" w:sz="0" w:space="0" w:color="auto"/>
            <w:left w:val="none" w:sz="0" w:space="0" w:color="auto"/>
            <w:bottom w:val="none" w:sz="0" w:space="0" w:color="auto"/>
            <w:right w:val="none" w:sz="0" w:space="0" w:color="auto"/>
          </w:divBdr>
        </w:div>
        <w:div w:id="40255790">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
        <w:div w:id="40324561">
          <w:marLeft w:val="0"/>
          <w:marRight w:val="0"/>
          <w:marTop w:val="0"/>
          <w:marBottom w:val="0"/>
          <w:divBdr>
            <w:top w:val="none" w:sz="0" w:space="0" w:color="auto"/>
            <w:left w:val="none" w:sz="0" w:space="0" w:color="auto"/>
            <w:bottom w:val="none" w:sz="0" w:space="0" w:color="auto"/>
            <w:right w:val="none" w:sz="0" w:space="0" w:color="auto"/>
          </w:divBdr>
          <w:divsChild>
            <w:div w:id="12107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25751">
          <w:marLeft w:val="0"/>
          <w:marRight w:val="0"/>
          <w:marTop w:val="0"/>
          <w:marBottom w:val="0"/>
          <w:divBdr>
            <w:top w:val="none" w:sz="0" w:space="0" w:color="auto"/>
            <w:left w:val="none" w:sz="0" w:space="0" w:color="auto"/>
            <w:bottom w:val="none" w:sz="0" w:space="0" w:color="auto"/>
            <w:right w:val="none" w:sz="0" w:space="0" w:color="auto"/>
          </w:divBdr>
        </w:div>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 w:id="40328234">
          <w:marLeft w:val="0"/>
          <w:marRight w:val="0"/>
          <w:marTop w:val="0"/>
          <w:marBottom w:val="0"/>
          <w:divBdr>
            <w:top w:val="none" w:sz="0" w:space="0" w:color="auto"/>
            <w:left w:val="none" w:sz="0" w:space="0" w:color="auto"/>
            <w:bottom w:val="none" w:sz="0" w:space="0" w:color="auto"/>
            <w:right w:val="none" w:sz="0" w:space="0" w:color="auto"/>
          </w:divBdr>
        </w:div>
        <w:div w:id="40372551">
          <w:marLeft w:val="0"/>
          <w:marRight w:val="0"/>
          <w:marTop w:val="0"/>
          <w:marBottom w:val="0"/>
          <w:divBdr>
            <w:top w:val="none" w:sz="0" w:space="0" w:color="auto"/>
            <w:left w:val="none" w:sz="0" w:space="0" w:color="auto"/>
            <w:bottom w:val="none" w:sz="0" w:space="0" w:color="auto"/>
            <w:right w:val="none" w:sz="0" w:space="0" w:color="auto"/>
          </w:divBdr>
        </w:div>
        <w:div w:id="40373230">
          <w:marLeft w:val="0"/>
          <w:marRight w:val="0"/>
          <w:marTop w:val="0"/>
          <w:marBottom w:val="300"/>
          <w:divBdr>
            <w:top w:val="single" w:sz="6" w:space="15" w:color="EDEDED"/>
            <w:left w:val="single" w:sz="6" w:space="15" w:color="EDEDED"/>
            <w:bottom w:val="single" w:sz="6" w:space="15" w:color="EDEDED"/>
            <w:right w:val="single" w:sz="6" w:space="15" w:color="EDEDED"/>
          </w:divBdr>
        </w:div>
        <w:div w:id="40373457">
          <w:marLeft w:val="0"/>
          <w:marRight w:val="0"/>
          <w:marTop w:val="0"/>
          <w:marBottom w:val="0"/>
          <w:divBdr>
            <w:top w:val="none" w:sz="0" w:space="0" w:color="auto"/>
            <w:left w:val="none" w:sz="0" w:space="0" w:color="auto"/>
            <w:bottom w:val="none" w:sz="0" w:space="0" w:color="auto"/>
            <w:right w:val="none" w:sz="0" w:space="0" w:color="auto"/>
          </w:divBdr>
        </w:div>
        <w:div w:id="40373948">
          <w:marLeft w:val="0"/>
          <w:marRight w:val="0"/>
          <w:marTop w:val="0"/>
          <w:marBottom w:val="0"/>
          <w:divBdr>
            <w:top w:val="none" w:sz="0" w:space="0" w:color="auto"/>
            <w:left w:val="none" w:sz="0" w:space="0" w:color="auto"/>
            <w:bottom w:val="none" w:sz="0" w:space="0" w:color="auto"/>
            <w:right w:val="none" w:sz="0" w:space="0" w:color="auto"/>
          </w:divBdr>
        </w:div>
        <w:div w:id="40399452">
          <w:marLeft w:val="0"/>
          <w:marRight w:val="0"/>
          <w:marTop w:val="300"/>
          <w:marBottom w:val="0"/>
          <w:divBdr>
            <w:top w:val="none" w:sz="0" w:space="0" w:color="auto"/>
            <w:left w:val="none" w:sz="0" w:space="0" w:color="auto"/>
            <w:bottom w:val="none" w:sz="0" w:space="0" w:color="auto"/>
            <w:right w:val="none" w:sz="0" w:space="0" w:color="auto"/>
          </w:divBdr>
          <w:divsChild>
            <w:div w:id="197594043">
              <w:marLeft w:val="0"/>
              <w:marRight w:val="0"/>
              <w:marTop w:val="0"/>
              <w:marBottom w:val="0"/>
              <w:divBdr>
                <w:top w:val="none" w:sz="0" w:space="0" w:color="auto"/>
                <w:left w:val="none" w:sz="0" w:space="0" w:color="auto"/>
                <w:bottom w:val="none" w:sz="0" w:space="0" w:color="auto"/>
                <w:right w:val="none" w:sz="0" w:space="0" w:color="auto"/>
              </w:divBdr>
            </w:div>
          </w:divsChild>
        </w:div>
        <w:div w:id="40400597">
          <w:marLeft w:val="0"/>
          <w:marRight w:val="0"/>
          <w:marTop w:val="0"/>
          <w:marBottom w:val="300"/>
          <w:divBdr>
            <w:top w:val="single" w:sz="6" w:space="15" w:color="EDEDED"/>
            <w:left w:val="single" w:sz="6" w:space="15" w:color="EDEDED"/>
            <w:bottom w:val="single" w:sz="6" w:space="15" w:color="EDEDED"/>
            <w:right w:val="single" w:sz="6" w:space="15" w:color="EDEDED"/>
          </w:divBdr>
        </w:div>
        <w:div w:id="40400606">
          <w:marLeft w:val="0"/>
          <w:marRight w:val="0"/>
          <w:marTop w:val="0"/>
          <w:marBottom w:val="300"/>
          <w:divBdr>
            <w:top w:val="single" w:sz="6" w:space="15" w:color="EDEDED"/>
            <w:left w:val="single" w:sz="6" w:space="15" w:color="EDEDED"/>
            <w:bottom w:val="single" w:sz="6" w:space="15" w:color="EDEDED"/>
            <w:right w:val="single" w:sz="6" w:space="15" w:color="EDEDED"/>
          </w:divBdr>
        </w:div>
        <w:div w:id="40442165">
          <w:marLeft w:val="0"/>
          <w:marRight w:val="0"/>
          <w:marTop w:val="0"/>
          <w:marBottom w:val="0"/>
          <w:divBdr>
            <w:top w:val="none" w:sz="0" w:space="0" w:color="auto"/>
            <w:left w:val="none" w:sz="0" w:space="0" w:color="auto"/>
            <w:bottom w:val="none" w:sz="0" w:space="0" w:color="auto"/>
            <w:right w:val="none" w:sz="0" w:space="0" w:color="auto"/>
          </w:divBdr>
          <w:divsChild>
            <w:div w:id="253711022">
              <w:marLeft w:val="0"/>
              <w:marRight w:val="0"/>
              <w:marTop w:val="0"/>
              <w:marBottom w:val="0"/>
              <w:divBdr>
                <w:top w:val="none" w:sz="0" w:space="0" w:color="auto"/>
                <w:left w:val="none" w:sz="0" w:space="0" w:color="auto"/>
                <w:bottom w:val="none" w:sz="0" w:space="0" w:color="auto"/>
                <w:right w:val="none" w:sz="0" w:space="0" w:color="auto"/>
              </w:divBdr>
            </w:div>
          </w:divsChild>
        </w:div>
        <w:div w:id="40444337">
          <w:marLeft w:val="0"/>
          <w:marRight w:val="0"/>
          <w:marTop w:val="0"/>
          <w:marBottom w:val="0"/>
          <w:divBdr>
            <w:top w:val="none" w:sz="0" w:space="0" w:color="auto"/>
            <w:left w:val="none" w:sz="0" w:space="0" w:color="auto"/>
            <w:bottom w:val="none" w:sz="0" w:space="0" w:color="auto"/>
            <w:right w:val="none" w:sz="0" w:space="0" w:color="auto"/>
          </w:divBdr>
        </w:div>
        <w:div w:id="40445688">
          <w:marLeft w:val="0"/>
          <w:marRight w:val="0"/>
          <w:marTop w:val="0"/>
          <w:marBottom w:val="0"/>
          <w:divBdr>
            <w:top w:val="none" w:sz="0" w:space="0" w:color="auto"/>
            <w:left w:val="none" w:sz="0" w:space="0" w:color="auto"/>
            <w:bottom w:val="none" w:sz="0" w:space="0" w:color="auto"/>
            <w:right w:val="none" w:sz="0" w:space="0" w:color="auto"/>
          </w:divBdr>
        </w:div>
        <w:div w:id="40446138">
          <w:marLeft w:val="0"/>
          <w:marRight w:val="0"/>
          <w:marTop w:val="0"/>
          <w:marBottom w:val="0"/>
          <w:divBdr>
            <w:top w:val="none" w:sz="0" w:space="0" w:color="auto"/>
            <w:left w:val="none" w:sz="0" w:space="0" w:color="auto"/>
            <w:bottom w:val="none" w:sz="0" w:space="0" w:color="auto"/>
            <w:right w:val="none" w:sz="0" w:space="0" w:color="auto"/>
          </w:divBdr>
        </w:div>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 w:id="40516236">
          <w:marLeft w:val="0"/>
          <w:marRight w:val="0"/>
          <w:marTop w:val="0"/>
          <w:marBottom w:val="0"/>
          <w:divBdr>
            <w:top w:val="none" w:sz="0" w:space="0" w:color="auto"/>
            <w:left w:val="none" w:sz="0" w:space="0" w:color="auto"/>
            <w:bottom w:val="none" w:sz="0" w:space="0" w:color="auto"/>
            <w:right w:val="none" w:sz="0" w:space="0" w:color="auto"/>
          </w:divBdr>
        </w:div>
        <w:div w:id="40518872">
          <w:marLeft w:val="0"/>
          <w:marRight w:val="0"/>
          <w:marTop w:val="300"/>
          <w:marBottom w:val="0"/>
          <w:divBdr>
            <w:top w:val="none" w:sz="0" w:space="0" w:color="auto"/>
            <w:left w:val="none" w:sz="0" w:space="0" w:color="auto"/>
            <w:bottom w:val="none" w:sz="0" w:space="0" w:color="auto"/>
            <w:right w:val="none" w:sz="0" w:space="0" w:color="auto"/>
          </w:divBdr>
        </w:div>
        <w:div w:id="40520124">
          <w:marLeft w:val="0"/>
          <w:marRight w:val="0"/>
          <w:marTop w:val="0"/>
          <w:marBottom w:val="0"/>
          <w:divBdr>
            <w:top w:val="none" w:sz="0" w:space="0" w:color="auto"/>
            <w:left w:val="none" w:sz="0" w:space="0" w:color="auto"/>
            <w:bottom w:val="none" w:sz="0" w:space="0" w:color="auto"/>
            <w:right w:val="none" w:sz="0" w:space="0" w:color="auto"/>
          </w:divBdr>
        </w:div>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 w:id="40524862">
          <w:marLeft w:val="0"/>
          <w:marRight w:val="0"/>
          <w:marTop w:val="300"/>
          <w:marBottom w:val="0"/>
          <w:divBdr>
            <w:top w:val="none" w:sz="0" w:space="0" w:color="auto"/>
            <w:left w:val="none" w:sz="0" w:space="0" w:color="auto"/>
            <w:bottom w:val="none" w:sz="0" w:space="0" w:color="auto"/>
            <w:right w:val="none" w:sz="0" w:space="0" w:color="auto"/>
          </w:divBdr>
        </w:div>
        <w:div w:id="40567499">
          <w:marLeft w:val="0"/>
          <w:marRight w:val="0"/>
          <w:marTop w:val="0"/>
          <w:marBottom w:val="0"/>
          <w:divBdr>
            <w:top w:val="none" w:sz="0" w:space="0" w:color="auto"/>
            <w:left w:val="none" w:sz="0" w:space="0" w:color="auto"/>
            <w:bottom w:val="none" w:sz="0" w:space="0" w:color="auto"/>
            <w:right w:val="none" w:sz="0" w:space="0" w:color="auto"/>
          </w:divBdr>
        </w:div>
        <w:div w:id="40594806">
          <w:marLeft w:val="0"/>
          <w:marRight w:val="0"/>
          <w:marTop w:val="0"/>
          <w:marBottom w:val="0"/>
          <w:divBdr>
            <w:top w:val="none" w:sz="0" w:space="0" w:color="auto"/>
            <w:left w:val="none" w:sz="0" w:space="0" w:color="auto"/>
            <w:bottom w:val="none" w:sz="0" w:space="0" w:color="auto"/>
            <w:right w:val="none" w:sz="0" w:space="0" w:color="auto"/>
          </w:divBdr>
          <w:divsChild>
            <w:div w:id="14143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99134">
          <w:marLeft w:val="0"/>
          <w:marRight w:val="0"/>
          <w:marTop w:val="0"/>
          <w:marBottom w:val="0"/>
          <w:divBdr>
            <w:top w:val="none" w:sz="0" w:space="0" w:color="auto"/>
            <w:left w:val="none" w:sz="0" w:space="0" w:color="auto"/>
            <w:bottom w:val="none" w:sz="0" w:space="0" w:color="auto"/>
            <w:right w:val="none" w:sz="0" w:space="0" w:color="auto"/>
          </w:divBdr>
        </w:div>
        <w:div w:id="40635120">
          <w:marLeft w:val="0"/>
          <w:marRight w:val="0"/>
          <w:marTop w:val="0"/>
          <w:marBottom w:val="300"/>
          <w:divBdr>
            <w:top w:val="single" w:sz="6" w:space="15" w:color="EDEDED"/>
            <w:left w:val="single" w:sz="6" w:space="15" w:color="EDEDED"/>
            <w:bottom w:val="single" w:sz="6" w:space="15" w:color="EDEDED"/>
            <w:right w:val="single" w:sz="6" w:space="15" w:color="EDEDED"/>
          </w:divBdr>
        </w:div>
        <w:div w:id="40641909">
          <w:marLeft w:val="0"/>
          <w:marRight w:val="0"/>
          <w:marTop w:val="0"/>
          <w:marBottom w:val="0"/>
          <w:divBdr>
            <w:top w:val="none" w:sz="0" w:space="0" w:color="auto"/>
            <w:left w:val="none" w:sz="0" w:space="0" w:color="auto"/>
            <w:bottom w:val="none" w:sz="0" w:space="0" w:color="auto"/>
            <w:right w:val="none" w:sz="0" w:space="0" w:color="auto"/>
          </w:divBdr>
          <w:divsChild>
            <w:div w:id="413818777">
              <w:marLeft w:val="0"/>
              <w:marRight w:val="0"/>
              <w:marTop w:val="0"/>
              <w:marBottom w:val="0"/>
              <w:divBdr>
                <w:top w:val="none" w:sz="0" w:space="0" w:color="auto"/>
                <w:left w:val="none" w:sz="0" w:space="0" w:color="auto"/>
                <w:bottom w:val="none" w:sz="0" w:space="0" w:color="auto"/>
                <w:right w:val="none" w:sz="0" w:space="0" w:color="auto"/>
              </w:divBdr>
            </w:div>
          </w:divsChild>
        </w:div>
        <w:div w:id="40715855">
          <w:marLeft w:val="0"/>
          <w:marRight w:val="0"/>
          <w:marTop w:val="300"/>
          <w:marBottom w:val="0"/>
          <w:divBdr>
            <w:top w:val="none" w:sz="0" w:space="0" w:color="auto"/>
            <w:left w:val="none" w:sz="0" w:space="0" w:color="auto"/>
            <w:bottom w:val="none" w:sz="0" w:space="0" w:color="auto"/>
            <w:right w:val="none" w:sz="0" w:space="0" w:color="auto"/>
          </w:divBdr>
        </w:div>
        <w:div w:id="40784419">
          <w:marLeft w:val="0"/>
          <w:marRight w:val="0"/>
          <w:marTop w:val="0"/>
          <w:marBottom w:val="0"/>
          <w:divBdr>
            <w:top w:val="none" w:sz="0" w:space="0" w:color="auto"/>
            <w:left w:val="none" w:sz="0" w:space="0" w:color="auto"/>
            <w:bottom w:val="none" w:sz="0" w:space="0" w:color="auto"/>
            <w:right w:val="none" w:sz="0" w:space="0" w:color="auto"/>
          </w:divBdr>
        </w:div>
        <w:div w:id="40785751">
          <w:marLeft w:val="0"/>
          <w:marRight w:val="0"/>
          <w:marTop w:val="0"/>
          <w:marBottom w:val="300"/>
          <w:divBdr>
            <w:top w:val="single" w:sz="6" w:space="15" w:color="EDEDED"/>
            <w:left w:val="single" w:sz="6" w:space="15" w:color="EDEDED"/>
            <w:bottom w:val="single" w:sz="6" w:space="15" w:color="EDEDED"/>
            <w:right w:val="single" w:sz="6" w:space="15" w:color="EDEDED"/>
          </w:divBdr>
        </w:div>
        <w:div w:id="40787597">
          <w:marLeft w:val="0"/>
          <w:marRight w:val="0"/>
          <w:marTop w:val="0"/>
          <w:marBottom w:val="0"/>
          <w:divBdr>
            <w:top w:val="none" w:sz="0" w:space="0" w:color="auto"/>
            <w:left w:val="none" w:sz="0" w:space="0" w:color="auto"/>
            <w:bottom w:val="none" w:sz="0" w:space="0" w:color="auto"/>
            <w:right w:val="none" w:sz="0" w:space="0" w:color="auto"/>
          </w:divBdr>
        </w:div>
        <w:div w:id="40788523">
          <w:marLeft w:val="0"/>
          <w:marRight w:val="0"/>
          <w:marTop w:val="0"/>
          <w:marBottom w:val="0"/>
          <w:divBdr>
            <w:top w:val="none" w:sz="0" w:space="0" w:color="auto"/>
            <w:left w:val="none" w:sz="0" w:space="0" w:color="auto"/>
            <w:bottom w:val="none" w:sz="0" w:space="0" w:color="auto"/>
            <w:right w:val="none" w:sz="0" w:space="0" w:color="auto"/>
          </w:divBdr>
        </w:div>
        <w:div w:id="40789484">
          <w:marLeft w:val="0"/>
          <w:marRight w:val="0"/>
          <w:marTop w:val="0"/>
          <w:marBottom w:val="0"/>
          <w:divBdr>
            <w:top w:val="none" w:sz="0" w:space="0" w:color="auto"/>
            <w:left w:val="none" w:sz="0" w:space="0" w:color="auto"/>
            <w:bottom w:val="none" w:sz="0" w:space="0" w:color="auto"/>
            <w:right w:val="none" w:sz="0" w:space="0" w:color="auto"/>
          </w:divBdr>
        </w:div>
        <w:div w:id="40793726">
          <w:marLeft w:val="0"/>
          <w:marRight w:val="0"/>
          <w:marTop w:val="0"/>
          <w:marBottom w:val="0"/>
          <w:divBdr>
            <w:top w:val="none" w:sz="0" w:space="0" w:color="auto"/>
            <w:left w:val="none" w:sz="0" w:space="0" w:color="auto"/>
            <w:bottom w:val="none" w:sz="0" w:space="0" w:color="auto"/>
            <w:right w:val="none" w:sz="0" w:space="0" w:color="auto"/>
          </w:divBdr>
        </w:div>
        <w:div w:id="40832634">
          <w:marLeft w:val="0"/>
          <w:marRight w:val="0"/>
          <w:marTop w:val="300"/>
          <w:marBottom w:val="0"/>
          <w:divBdr>
            <w:top w:val="none" w:sz="0" w:space="0" w:color="auto"/>
            <w:left w:val="none" w:sz="0" w:space="0" w:color="auto"/>
            <w:bottom w:val="none" w:sz="0" w:space="0" w:color="auto"/>
            <w:right w:val="none" w:sz="0" w:space="0" w:color="auto"/>
          </w:divBdr>
        </w:div>
        <w:div w:id="40835176">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
        <w:div w:id="40860229">
          <w:marLeft w:val="0"/>
          <w:marRight w:val="0"/>
          <w:marTop w:val="0"/>
          <w:marBottom w:val="0"/>
          <w:divBdr>
            <w:top w:val="none" w:sz="0" w:space="0" w:color="auto"/>
            <w:left w:val="none" w:sz="0" w:space="0" w:color="auto"/>
            <w:bottom w:val="none" w:sz="0" w:space="0" w:color="auto"/>
            <w:right w:val="none" w:sz="0" w:space="0" w:color="auto"/>
          </w:divBdr>
        </w:div>
        <w:div w:id="40906446">
          <w:marLeft w:val="0"/>
          <w:marRight w:val="0"/>
          <w:marTop w:val="0"/>
          <w:marBottom w:val="0"/>
          <w:divBdr>
            <w:top w:val="none" w:sz="0" w:space="0" w:color="auto"/>
            <w:left w:val="none" w:sz="0" w:space="0" w:color="auto"/>
            <w:bottom w:val="none" w:sz="0" w:space="0" w:color="auto"/>
            <w:right w:val="none" w:sz="0" w:space="0" w:color="auto"/>
          </w:divBdr>
        </w:div>
        <w:div w:id="40906788">
          <w:marLeft w:val="0"/>
          <w:marRight w:val="0"/>
          <w:marTop w:val="0"/>
          <w:marBottom w:val="0"/>
          <w:divBdr>
            <w:top w:val="none" w:sz="0" w:space="0" w:color="auto"/>
            <w:left w:val="none" w:sz="0" w:space="0" w:color="auto"/>
            <w:bottom w:val="none" w:sz="0" w:space="0" w:color="auto"/>
            <w:right w:val="none" w:sz="0" w:space="0" w:color="auto"/>
          </w:divBdr>
        </w:div>
        <w:div w:id="40910003">
          <w:marLeft w:val="0"/>
          <w:marRight w:val="0"/>
          <w:marTop w:val="0"/>
          <w:marBottom w:val="0"/>
          <w:divBdr>
            <w:top w:val="none" w:sz="0" w:space="0" w:color="auto"/>
            <w:left w:val="none" w:sz="0" w:space="0" w:color="auto"/>
            <w:bottom w:val="none" w:sz="0" w:space="0" w:color="auto"/>
            <w:right w:val="none" w:sz="0" w:space="0" w:color="auto"/>
          </w:divBdr>
        </w:div>
        <w:div w:id="40911100">
          <w:marLeft w:val="0"/>
          <w:marRight w:val="0"/>
          <w:marTop w:val="0"/>
          <w:marBottom w:val="0"/>
          <w:divBdr>
            <w:top w:val="none" w:sz="0" w:space="0" w:color="auto"/>
            <w:left w:val="none" w:sz="0" w:space="0" w:color="auto"/>
            <w:bottom w:val="none" w:sz="0" w:space="0" w:color="auto"/>
            <w:right w:val="none" w:sz="0" w:space="0" w:color="auto"/>
          </w:divBdr>
        </w:div>
        <w:div w:id="40978455">
          <w:marLeft w:val="0"/>
          <w:marRight w:val="0"/>
          <w:marTop w:val="0"/>
          <w:marBottom w:val="300"/>
          <w:divBdr>
            <w:top w:val="single" w:sz="6" w:space="15" w:color="EDEDED"/>
            <w:left w:val="single" w:sz="6" w:space="15" w:color="EDEDED"/>
            <w:bottom w:val="single" w:sz="6" w:space="15" w:color="EDEDED"/>
            <w:right w:val="single" w:sz="6" w:space="15" w:color="EDEDED"/>
          </w:divBdr>
        </w:div>
        <w:div w:id="40979154">
          <w:marLeft w:val="0"/>
          <w:marRight w:val="0"/>
          <w:marTop w:val="0"/>
          <w:marBottom w:val="0"/>
          <w:divBdr>
            <w:top w:val="none" w:sz="0" w:space="0" w:color="auto"/>
            <w:left w:val="none" w:sz="0" w:space="0" w:color="auto"/>
            <w:bottom w:val="none" w:sz="0" w:space="0" w:color="auto"/>
            <w:right w:val="none" w:sz="0" w:space="0" w:color="auto"/>
          </w:divBdr>
        </w:div>
        <w:div w:id="40979307">
          <w:marLeft w:val="0"/>
          <w:marRight w:val="0"/>
          <w:marTop w:val="0"/>
          <w:marBottom w:val="0"/>
          <w:divBdr>
            <w:top w:val="none" w:sz="0" w:space="0" w:color="auto"/>
            <w:left w:val="none" w:sz="0" w:space="0" w:color="auto"/>
            <w:bottom w:val="none" w:sz="0" w:space="0" w:color="auto"/>
            <w:right w:val="none" w:sz="0" w:space="0" w:color="auto"/>
          </w:divBdr>
        </w:div>
        <w:div w:id="40979760">
          <w:marLeft w:val="0"/>
          <w:marRight w:val="0"/>
          <w:marTop w:val="0"/>
          <w:marBottom w:val="0"/>
          <w:divBdr>
            <w:top w:val="none" w:sz="0" w:space="0" w:color="auto"/>
            <w:left w:val="none" w:sz="0" w:space="0" w:color="auto"/>
            <w:bottom w:val="none" w:sz="0" w:space="0" w:color="auto"/>
            <w:right w:val="none" w:sz="0" w:space="0" w:color="auto"/>
          </w:divBdr>
          <w:divsChild>
            <w:div w:id="221143010">
              <w:marLeft w:val="0"/>
              <w:marRight w:val="0"/>
              <w:marTop w:val="0"/>
              <w:marBottom w:val="0"/>
              <w:divBdr>
                <w:top w:val="none" w:sz="0" w:space="0" w:color="auto"/>
                <w:left w:val="none" w:sz="0" w:space="0" w:color="auto"/>
                <w:bottom w:val="none" w:sz="0" w:space="0" w:color="auto"/>
                <w:right w:val="none" w:sz="0" w:space="0" w:color="auto"/>
              </w:divBdr>
            </w:div>
          </w:divsChild>
        </w:div>
        <w:div w:id="40981474">
          <w:marLeft w:val="0"/>
          <w:marRight w:val="0"/>
          <w:marTop w:val="0"/>
          <w:marBottom w:val="300"/>
          <w:divBdr>
            <w:top w:val="single" w:sz="6" w:space="15" w:color="EDEDED"/>
            <w:left w:val="single" w:sz="6" w:space="15" w:color="EDEDED"/>
            <w:bottom w:val="single" w:sz="6" w:space="15" w:color="EDEDED"/>
            <w:right w:val="single" w:sz="6" w:space="15" w:color="EDEDED"/>
          </w:divBdr>
        </w:div>
        <w:div w:id="41026718">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41057489">
          <w:marLeft w:val="0"/>
          <w:marRight w:val="0"/>
          <w:marTop w:val="0"/>
          <w:marBottom w:val="0"/>
          <w:divBdr>
            <w:top w:val="none" w:sz="0" w:space="0" w:color="auto"/>
            <w:left w:val="none" w:sz="0" w:space="0" w:color="auto"/>
            <w:bottom w:val="none" w:sz="0" w:space="0" w:color="auto"/>
            <w:right w:val="none" w:sz="0" w:space="0" w:color="auto"/>
          </w:divBdr>
        </w:div>
        <w:div w:id="41095661">
          <w:marLeft w:val="0"/>
          <w:marRight w:val="0"/>
          <w:marTop w:val="0"/>
          <w:marBottom w:val="0"/>
          <w:divBdr>
            <w:top w:val="none" w:sz="0" w:space="0" w:color="auto"/>
            <w:left w:val="none" w:sz="0" w:space="0" w:color="auto"/>
            <w:bottom w:val="none" w:sz="0" w:space="0" w:color="auto"/>
            <w:right w:val="none" w:sz="0" w:space="0" w:color="auto"/>
          </w:divBdr>
        </w:div>
        <w:div w:id="41096067">
          <w:marLeft w:val="0"/>
          <w:marRight w:val="0"/>
          <w:marTop w:val="0"/>
          <w:marBottom w:val="0"/>
          <w:divBdr>
            <w:top w:val="none" w:sz="0" w:space="0" w:color="auto"/>
            <w:left w:val="none" w:sz="0" w:space="0" w:color="auto"/>
            <w:bottom w:val="none" w:sz="0" w:space="0" w:color="auto"/>
            <w:right w:val="none" w:sz="0" w:space="0" w:color="auto"/>
          </w:divBdr>
        </w:div>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03670">
          <w:marLeft w:val="0"/>
          <w:marRight w:val="0"/>
          <w:marTop w:val="0"/>
          <w:marBottom w:val="300"/>
          <w:divBdr>
            <w:top w:val="single" w:sz="6" w:space="15" w:color="EDEDED"/>
            <w:left w:val="single" w:sz="6" w:space="15" w:color="EDEDED"/>
            <w:bottom w:val="single" w:sz="6" w:space="15" w:color="EDEDED"/>
            <w:right w:val="single" w:sz="6" w:space="15" w:color="EDEDED"/>
          </w:divBdr>
        </w:div>
        <w:div w:id="41177655">
          <w:marLeft w:val="0"/>
          <w:marRight w:val="0"/>
          <w:marTop w:val="0"/>
          <w:marBottom w:val="0"/>
          <w:divBdr>
            <w:top w:val="none" w:sz="0" w:space="0" w:color="auto"/>
            <w:left w:val="none" w:sz="0" w:space="0" w:color="auto"/>
            <w:bottom w:val="none" w:sz="0" w:space="0" w:color="auto"/>
            <w:right w:val="none" w:sz="0" w:space="0" w:color="auto"/>
          </w:divBdr>
        </w:div>
        <w:div w:id="41177675">
          <w:marLeft w:val="0"/>
          <w:marRight w:val="0"/>
          <w:marTop w:val="0"/>
          <w:marBottom w:val="0"/>
          <w:divBdr>
            <w:top w:val="none" w:sz="0" w:space="0" w:color="auto"/>
            <w:left w:val="none" w:sz="0" w:space="0" w:color="auto"/>
            <w:bottom w:val="none" w:sz="0" w:space="0" w:color="auto"/>
            <w:right w:val="none" w:sz="0" w:space="0" w:color="auto"/>
          </w:divBdr>
        </w:div>
        <w:div w:id="41247741">
          <w:marLeft w:val="0"/>
          <w:marRight w:val="0"/>
          <w:marTop w:val="0"/>
          <w:marBottom w:val="0"/>
          <w:divBdr>
            <w:top w:val="none" w:sz="0" w:space="0" w:color="auto"/>
            <w:left w:val="none" w:sz="0" w:space="0" w:color="auto"/>
            <w:bottom w:val="none" w:sz="0" w:space="0" w:color="auto"/>
            <w:right w:val="none" w:sz="0" w:space="0" w:color="auto"/>
          </w:divBdr>
        </w:div>
        <w:div w:id="41250257">
          <w:marLeft w:val="0"/>
          <w:marRight w:val="0"/>
          <w:marTop w:val="0"/>
          <w:marBottom w:val="0"/>
          <w:divBdr>
            <w:top w:val="none" w:sz="0" w:space="0" w:color="auto"/>
            <w:left w:val="none" w:sz="0" w:space="0" w:color="auto"/>
            <w:bottom w:val="none" w:sz="0" w:space="0" w:color="auto"/>
            <w:right w:val="none" w:sz="0" w:space="0" w:color="auto"/>
          </w:divBdr>
        </w:div>
        <w:div w:id="41290496">
          <w:marLeft w:val="0"/>
          <w:marRight w:val="0"/>
          <w:marTop w:val="300"/>
          <w:marBottom w:val="0"/>
          <w:divBdr>
            <w:top w:val="none" w:sz="0" w:space="0" w:color="auto"/>
            <w:left w:val="none" w:sz="0" w:space="0" w:color="auto"/>
            <w:bottom w:val="none" w:sz="0" w:space="0" w:color="auto"/>
            <w:right w:val="none" w:sz="0" w:space="0" w:color="auto"/>
          </w:divBdr>
          <w:divsChild>
            <w:div w:id="60443009">
              <w:marLeft w:val="0"/>
              <w:marRight w:val="0"/>
              <w:marTop w:val="0"/>
              <w:marBottom w:val="0"/>
              <w:divBdr>
                <w:top w:val="none" w:sz="0" w:space="0" w:color="auto"/>
                <w:left w:val="none" w:sz="0" w:space="0" w:color="auto"/>
                <w:bottom w:val="none" w:sz="0" w:space="0" w:color="auto"/>
                <w:right w:val="none" w:sz="0" w:space="0" w:color="auto"/>
              </w:divBdr>
            </w:div>
          </w:divsChild>
        </w:div>
        <w:div w:id="41292673">
          <w:marLeft w:val="0"/>
          <w:marRight w:val="0"/>
          <w:marTop w:val="0"/>
          <w:marBottom w:val="0"/>
          <w:divBdr>
            <w:top w:val="none" w:sz="0" w:space="0" w:color="auto"/>
            <w:left w:val="none" w:sz="0" w:space="0" w:color="auto"/>
            <w:bottom w:val="none" w:sz="0" w:space="0" w:color="auto"/>
            <w:right w:val="none" w:sz="0" w:space="0" w:color="auto"/>
          </w:divBdr>
        </w:div>
        <w:div w:id="41296352">
          <w:marLeft w:val="0"/>
          <w:marRight w:val="0"/>
          <w:marTop w:val="0"/>
          <w:marBottom w:val="0"/>
          <w:divBdr>
            <w:top w:val="none" w:sz="0" w:space="0" w:color="auto"/>
            <w:left w:val="none" w:sz="0" w:space="0" w:color="auto"/>
            <w:bottom w:val="none" w:sz="0" w:space="0" w:color="auto"/>
            <w:right w:val="none" w:sz="0" w:space="0" w:color="auto"/>
          </w:divBdr>
        </w:div>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65124">
          <w:marLeft w:val="0"/>
          <w:marRight w:val="0"/>
          <w:marTop w:val="0"/>
          <w:marBottom w:val="0"/>
          <w:divBdr>
            <w:top w:val="none" w:sz="0" w:space="0" w:color="auto"/>
            <w:left w:val="none" w:sz="0" w:space="0" w:color="auto"/>
            <w:bottom w:val="none" w:sz="0" w:space="0" w:color="auto"/>
            <w:right w:val="none" w:sz="0" w:space="0" w:color="auto"/>
          </w:divBdr>
        </w:div>
        <w:div w:id="41365926">
          <w:marLeft w:val="0"/>
          <w:marRight w:val="0"/>
          <w:marTop w:val="0"/>
          <w:marBottom w:val="0"/>
          <w:divBdr>
            <w:top w:val="none" w:sz="0" w:space="0" w:color="auto"/>
            <w:left w:val="none" w:sz="0" w:space="0" w:color="auto"/>
            <w:bottom w:val="none" w:sz="0" w:space="0" w:color="auto"/>
            <w:right w:val="none" w:sz="0" w:space="0" w:color="auto"/>
          </w:divBdr>
        </w:div>
        <w:div w:id="41368757">
          <w:marLeft w:val="0"/>
          <w:marRight w:val="0"/>
          <w:marTop w:val="0"/>
          <w:marBottom w:val="0"/>
          <w:divBdr>
            <w:top w:val="none" w:sz="0" w:space="0" w:color="auto"/>
            <w:left w:val="none" w:sz="0" w:space="0" w:color="auto"/>
            <w:bottom w:val="none" w:sz="0" w:space="0" w:color="auto"/>
            <w:right w:val="none" w:sz="0" w:space="0" w:color="auto"/>
          </w:divBdr>
        </w:div>
        <w:div w:id="41369167">
          <w:marLeft w:val="0"/>
          <w:marRight w:val="0"/>
          <w:marTop w:val="0"/>
          <w:marBottom w:val="0"/>
          <w:divBdr>
            <w:top w:val="none" w:sz="0" w:space="0" w:color="auto"/>
            <w:left w:val="none" w:sz="0" w:space="0" w:color="auto"/>
            <w:bottom w:val="none" w:sz="0" w:space="0" w:color="auto"/>
            <w:right w:val="none" w:sz="0" w:space="0" w:color="auto"/>
          </w:divBdr>
        </w:div>
        <w:div w:id="41370067">
          <w:marLeft w:val="0"/>
          <w:marRight w:val="0"/>
          <w:marTop w:val="0"/>
          <w:marBottom w:val="0"/>
          <w:divBdr>
            <w:top w:val="none" w:sz="0" w:space="0" w:color="auto"/>
            <w:left w:val="none" w:sz="0" w:space="0" w:color="auto"/>
            <w:bottom w:val="none" w:sz="0" w:space="0" w:color="auto"/>
            <w:right w:val="none" w:sz="0" w:space="0" w:color="auto"/>
          </w:divBdr>
        </w:div>
        <w:div w:id="41371939">
          <w:marLeft w:val="0"/>
          <w:marRight w:val="0"/>
          <w:marTop w:val="0"/>
          <w:marBottom w:val="0"/>
          <w:divBdr>
            <w:top w:val="none" w:sz="0" w:space="0" w:color="auto"/>
            <w:left w:val="none" w:sz="0" w:space="0" w:color="auto"/>
            <w:bottom w:val="none" w:sz="0" w:space="0" w:color="auto"/>
            <w:right w:val="none" w:sz="0" w:space="0" w:color="auto"/>
          </w:divBdr>
        </w:div>
        <w:div w:id="41373851">
          <w:marLeft w:val="0"/>
          <w:marRight w:val="0"/>
          <w:marTop w:val="0"/>
          <w:marBottom w:val="0"/>
          <w:divBdr>
            <w:top w:val="none" w:sz="0" w:space="0" w:color="auto"/>
            <w:left w:val="none" w:sz="0" w:space="0" w:color="auto"/>
            <w:bottom w:val="none" w:sz="0" w:space="0" w:color="auto"/>
            <w:right w:val="none" w:sz="0" w:space="0" w:color="auto"/>
          </w:divBdr>
        </w:div>
        <w:div w:id="41439903">
          <w:marLeft w:val="0"/>
          <w:marRight w:val="0"/>
          <w:marTop w:val="0"/>
          <w:marBottom w:val="0"/>
          <w:divBdr>
            <w:top w:val="none" w:sz="0" w:space="0" w:color="auto"/>
            <w:left w:val="none" w:sz="0" w:space="0" w:color="auto"/>
            <w:bottom w:val="none" w:sz="0" w:space="0" w:color="auto"/>
            <w:right w:val="none" w:sz="0" w:space="0" w:color="auto"/>
          </w:divBdr>
        </w:div>
        <w:div w:id="41443893">
          <w:marLeft w:val="0"/>
          <w:marRight w:val="0"/>
          <w:marTop w:val="300"/>
          <w:marBottom w:val="0"/>
          <w:divBdr>
            <w:top w:val="none" w:sz="0" w:space="0" w:color="auto"/>
            <w:left w:val="none" w:sz="0" w:space="0" w:color="auto"/>
            <w:bottom w:val="none" w:sz="0" w:space="0" w:color="auto"/>
            <w:right w:val="none" w:sz="0" w:space="0" w:color="auto"/>
          </w:divBdr>
        </w:div>
        <w:div w:id="41447956">
          <w:marLeft w:val="0"/>
          <w:marRight w:val="0"/>
          <w:marTop w:val="0"/>
          <w:marBottom w:val="0"/>
          <w:divBdr>
            <w:top w:val="none" w:sz="0" w:space="0" w:color="auto"/>
            <w:left w:val="none" w:sz="0" w:space="0" w:color="auto"/>
            <w:bottom w:val="none" w:sz="0" w:space="0" w:color="auto"/>
            <w:right w:val="none" w:sz="0" w:space="0" w:color="auto"/>
          </w:divBdr>
        </w:div>
        <w:div w:id="41449314">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
        <w:div w:id="41484858">
          <w:marLeft w:val="0"/>
          <w:marRight w:val="0"/>
          <w:marTop w:val="0"/>
          <w:marBottom w:val="0"/>
          <w:divBdr>
            <w:top w:val="none" w:sz="0" w:space="0" w:color="auto"/>
            <w:left w:val="none" w:sz="0" w:space="0" w:color="auto"/>
            <w:bottom w:val="none" w:sz="0" w:space="0" w:color="auto"/>
            <w:right w:val="none" w:sz="0" w:space="0" w:color="auto"/>
          </w:divBdr>
        </w:div>
        <w:div w:id="41489634">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
        <w:div w:id="41490295">
          <w:marLeft w:val="0"/>
          <w:marRight w:val="0"/>
          <w:marTop w:val="0"/>
          <w:marBottom w:val="0"/>
          <w:divBdr>
            <w:top w:val="none" w:sz="0" w:space="0" w:color="auto"/>
            <w:left w:val="none" w:sz="0" w:space="0" w:color="auto"/>
            <w:bottom w:val="none" w:sz="0" w:space="0" w:color="auto"/>
            <w:right w:val="none" w:sz="0" w:space="0" w:color="auto"/>
          </w:divBdr>
        </w:div>
        <w:div w:id="41559735">
          <w:marLeft w:val="0"/>
          <w:marRight w:val="0"/>
          <w:marTop w:val="0"/>
          <w:marBottom w:val="0"/>
          <w:divBdr>
            <w:top w:val="none" w:sz="0" w:space="0" w:color="auto"/>
            <w:left w:val="none" w:sz="0" w:space="0" w:color="auto"/>
            <w:bottom w:val="none" w:sz="0" w:space="0" w:color="auto"/>
            <w:right w:val="none" w:sz="0" w:space="0" w:color="auto"/>
          </w:divBdr>
        </w:div>
        <w:div w:id="41561647">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41633030">
          <w:marLeft w:val="0"/>
          <w:marRight w:val="0"/>
          <w:marTop w:val="0"/>
          <w:marBottom w:val="0"/>
          <w:divBdr>
            <w:top w:val="none" w:sz="0" w:space="0" w:color="auto"/>
            <w:left w:val="none" w:sz="0" w:space="0" w:color="auto"/>
            <w:bottom w:val="none" w:sz="0" w:space="0" w:color="auto"/>
            <w:right w:val="none" w:sz="0" w:space="0" w:color="auto"/>
          </w:divBdr>
        </w:div>
        <w:div w:id="41633724">
          <w:marLeft w:val="0"/>
          <w:marRight w:val="0"/>
          <w:marTop w:val="0"/>
          <w:marBottom w:val="0"/>
          <w:divBdr>
            <w:top w:val="none" w:sz="0" w:space="0" w:color="auto"/>
            <w:left w:val="none" w:sz="0" w:space="0" w:color="auto"/>
            <w:bottom w:val="none" w:sz="0" w:space="0" w:color="auto"/>
            <w:right w:val="none" w:sz="0" w:space="0" w:color="auto"/>
          </w:divBdr>
        </w:div>
        <w:div w:id="41635733">
          <w:marLeft w:val="0"/>
          <w:marRight w:val="0"/>
          <w:marTop w:val="0"/>
          <w:marBottom w:val="0"/>
          <w:divBdr>
            <w:top w:val="none" w:sz="0" w:space="0" w:color="auto"/>
            <w:left w:val="none" w:sz="0" w:space="0" w:color="auto"/>
            <w:bottom w:val="none" w:sz="0" w:space="0" w:color="auto"/>
            <w:right w:val="none" w:sz="0" w:space="0" w:color="auto"/>
          </w:divBdr>
        </w:div>
        <w:div w:id="41641049">
          <w:marLeft w:val="0"/>
          <w:marRight w:val="0"/>
          <w:marTop w:val="0"/>
          <w:marBottom w:val="0"/>
          <w:divBdr>
            <w:top w:val="none" w:sz="0" w:space="0" w:color="auto"/>
            <w:left w:val="none" w:sz="0" w:space="0" w:color="auto"/>
            <w:bottom w:val="none" w:sz="0" w:space="0" w:color="auto"/>
            <w:right w:val="none" w:sz="0" w:space="0" w:color="auto"/>
          </w:divBdr>
        </w:div>
        <w:div w:id="41682378">
          <w:marLeft w:val="0"/>
          <w:marRight w:val="0"/>
          <w:marTop w:val="0"/>
          <w:marBottom w:val="300"/>
          <w:divBdr>
            <w:top w:val="single" w:sz="6" w:space="15" w:color="EDEDED"/>
            <w:left w:val="single" w:sz="6" w:space="15" w:color="EDEDED"/>
            <w:bottom w:val="single" w:sz="6" w:space="15" w:color="EDEDED"/>
            <w:right w:val="single" w:sz="6" w:space="15" w:color="EDEDED"/>
          </w:divBdr>
        </w:div>
        <w:div w:id="41682509">
          <w:marLeft w:val="0"/>
          <w:marRight w:val="0"/>
          <w:marTop w:val="0"/>
          <w:marBottom w:val="0"/>
          <w:divBdr>
            <w:top w:val="none" w:sz="0" w:space="0" w:color="auto"/>
            <w:left w:val="none" w:sz="0" w:space="0" w:color="auto"/>
            <w:bottom w:val="none" w:sz="0" w:space="0" w:color="auto"/>
            <w:right w:val="none" w:sz="0" w:space="0" w:color="auto"/>
          </w:divBdr>
        </w:div>
        <w:div w:id="41683783">
          <w:marLeft w:val="0"/>
          <w:marRight w:val="0"/>
          <w:marTop w:val="0"/>
          <w:marBottom w:val="0"/>
          <w:divBdr>
            <w:top w:val="none" w:sz="0" w:space="0" w:color="auto"/>
            <w:left w:val="none" w:sz="0" w:space="0" w:color="auto"/>
            <w:bottom w:val="none" w:sz="0" w:space="0" w:color="auto"/>
            <w:right w:val="none" w:sz="0" w:space="0" w:color="auto"/>
          </w:divBdr>
        </w:div>
        <w:div w:id="41709747">
          <w:marLeft w:val="0"/>
          <w:marRight w:val="0"/>
          <w:marTop w:val="0"/>
          <w:marBottom w:val="0"/>
          <w:divBdr>
            <w:top w:val="none" w:sz="0" w:space="0" w:color="auto"/>
            <w:left w:val="none" w:sz="0" w:space="0" w:color="auto"/>
            <w:bottom w:val="none" w:sz="0" w:space="0" w:color="auto"/>
            <w:right w:val="none" w:sz="0" w:space="0" w:color="auto"/>
          </w:divBdr>
          <w:divsChild>
            <w:div w:id="269243501">
              <w:marLeft w:val="0"/>
              <w:marRight w:val="0"/>
              <w:marTop w:val="0"/>
              <w:marBottom w:val="0"/>
              <w:divBdr>
                <w:top w:val="none" w:sz="0" w:space="0" w:color="auto"/>
                <w:left w:val="none" w:sz="0" w:space="0" w:color="auto"/>
                <w:bottom w:val="none" w:sz="0" w:space="0" w:color="auto"/>
                <w:right w:val="none" w:sz="0" w:space="0" w:color="auto"/>
              </w:divBdr>
            </w:div>
          </w:divsChild>
        </w:div>
        <w:div w:id="41711996">
          <w:marLeft w:val="0"/>
          <w:marRight w:val="0"/>
          <w:marTop w:val="0"/>
          <w:marBottom w:val="0"/>
          <w:divBdr>
            <w:top w:val="none" w:sz="0" w:space="0" w:color="auto"/>
            <w:left w:val="none" w:sz="0" w:space="0" w:color="auto"/>
            <w:bottom w:val="none" w:sz="0" w:space="0" w:color="auto"/>
            <w:right w:val="none" w:sz="0" w:space="0" w:color="auto"/>
          </w:divBdr>
        </w:div>
        <w:div w:id="41713427">
          <w:marLeft w:val="0"/>
          <w:marRight w:val="0"/>
          <w:marTop w:val="0"/>
          <w:marBottom w:val="0"/>
          <w:divBdr>
            <w:top w:val="none" w:sz="0" w:space="0" w:color="auto"/>
            <w:left w:val="none" w:sz="0" w:space="0" w:color="auto"/>
            <w:bottom w:val="none" w:sz="0" w:space="0" w:color="auto"/>
            <w:right w:val="none" w:sz="0" w:space="0" w:color="auto"/>
          </w:divBdr>
        </w:div>
        <w:div w:id="41751546">
          <w:marLeft w:val="0"/>
          <w:marRight w:val="0"/>
          <w:marTop w:val="0"/>
          <w:marBottom w:val="0"/>
          <w:divBdr>
            <w:top w:val="none" w:sz="0" w:space="0" w:color="auto"/>
            <w:left w:val="none" w:sz="0" w:space="0" w:color="auto"/>
            <w:bottom w:val="none" w:sz="0" w:space="0" w:color="auto"/>
            <w:right w:val="none" w:sz="0" w:space="0" w:color="auto"/>
          </w:divBdr>
        </w:div>
        <w:div w:id="41754928">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
        <w:div w:id="41756270">
          <w:marLeft w:val="0"/>
          <w:marRight w:val="0"/>
          <w:marTop w:val="0"/>
          <w:marBottom w:val="300"/>
          <w:divBdr>
            <w:top w:val="single" w:sz="6" w:space="15" w:color="EDEDED"/>
            <w:left w:val="single" w:sz="6" w:space="15" w:color="EDEDED"/>
            <w:bottom w:val="single" w:sz="6" w:space="15" w:color="EDEDED"/>
            <w:right w:val="single" w:sz="6" w:space="15" w:color="EDEDED"/>
          </w:divBdr>
        </w:div>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 w:id="41758799">
          <w:marLeft w:val="0"/>
          <w:marRight w:val="0"/>
          <w:marTop w:val="0"/>
          <w:marBottom w:val="300"/>
          <w:divBdr>
            <w:top w:val="single" w:sz="6" w:space="15" w:color="EDEDED"/>
            <w:left w:val="single" w:sz="6" w:space="15" w:color="EDEDED"/>
            <w:bottom w:val="single" w:sz="6" w:space="15" w:color="EDEDED"/>
            <w:right w:val="single" w:sz="6" w:space="15" w:color="EDEDED"/>
          </w:divBdr>
        </w:div>
        <w:div w:id="41759662">
          <w:marLeft w:val="0"/>
          <w:marRight w:val="0"/>
          <w:marTop w:val="0"/>
          <w:marBottom w:val="0"/>
          <w:divBdr>
            <w:top w:val="none" w:sz="0" w:space="0" w:color="auto"/>
            <w:left w:val="none" w:sz="0" w:space="0" w:color="auto"/>
            <w:bottom w:val="none" w:sz="0" w:space="0" w:color="auto"/>
            <w:right w:val="none" w:sz="0" w:space="0" w:color="auto"/>
          </w:divBdr>
        </w:div>
        <w:div w:id="41826829">
          <w:marLeft w:val="0"/>
          <w:marRight w:val="0"/>
          <w:marTop w:val="0"/>
          <w:marBottom w:val="0"/>
          <w:divBdr>
            <w:top w:val="none" w:sz="0" w:space="0" w:color="auto"/>
            <w:left w:val="none" w:sz="0" w:space="0" w:color="auto"/>
            <w:bottom w:val="none" w:sz="0" w:space="0" w:color="auto"/>
            <w:right w:val="none" w:sz="0" w:space="0" w:color="auto"/>
          </w:divBdr>
        </w:div>
        <w:div w:id="41831754">
          <w:marLeft w:val="0"/>
          <w:marRight w:val="0"/>
          <w:marTop w:val="0"/>
          <w:marBottom w:val="0"/>
          <w:divBdr>
            <w:top w:val="none" w:sz="0" w:space="0" w:color="auto"/>
            <w:left w:val="none" w:sz="0" w:space="0" w:color="auto"/>
            <w:bottom w:val="none" w:sz="0" w:space="0" w:color="auto"/>
            <w:right w:val="none" w:sz="0" w:space="0" w:color="auto"/>
          </w:divBdr>
        </w:div>
        <w:div w:id="41878300">
          <w:marLeft w:val="0"/>
          <w:marRight w:val="0"/>
          <w:marTop w:val="300"/>
          <w:marBottom w:val="0"/>
          <w:divBdr>
            <w:top w:val="none" w:sz="0" w:space="0" w:color="auto"/>
            <w:left w:val="none" w:sz="0" w:space="0" w:color="auto"/>
            <w:bottom w:val="none" w:sz="0" w:space="0" w:color="auto"/>
            <w:right w:val="none" w:sz="0" w:space="0" w:color="auto"/>
          </w:divBdr>
        </w:div>
        <w:div w:id="41904370">
          <w:marLeft w:val="0"/>
          <w:marRight w:val="0"/>
          <w:marTop w:val="0"/>
          <w:marBottom w:val="0"/>
          <w:divBdr>
            <w:top w:val="none" w:sz="0" w:space="0" w:color="auto"/>
            <w:left w:val="none" w:sz="0" w:space="0" w:color="auto"/>
            <w:bottom w:val="none" w:sz="0" w:space="0" w:color="auto"/>
            <w:right w:val="none" w:sz="0" w:space="0" w:color="auto"/>
          </w:divBdr>
        </w:div>
        <w:div w:id="41951680">
          <w:marLeft w:val="0"/>
          <w:marRight w:val="0"/>
          <w:marTop w:val="0"/>
          <w:marBottom w:val="0"/>
          <w:divBdr>
            <w:top w:val="none" w:sz="0" w:space="0" w:color="auto"/>
            <w:left w:val="none" w:sz="0" w:space="0" w:color="auto"/>
            <w:bottom w:val="none" w:sz="0" w:space="0" w:color="auto"/>
            <w:right w:val="none" w:sz="0" w:space="0" w:color="auto"/>
          </w:divBdr>
        </w:div>
        <w:div w:id="41953254">
          <w:marLeft w:val="0"/>
          <w:marRight w:val="0"/>
          <w:marTop w:val="0"/>
          <w:marBottom w:val="0"/>
          <w:divBdr>
            <w:top w:val="none" w:sz="0" w:space="0" w:color="auto"/>
            <w:left w:val="none" w:sz="0" w:space="0" w:color="auto"/>
            <w:bottom w:val="none" w:sz="0" w:space="0" w:color="auto"/>
            <w:right w:val="none" w:sz="0" w:space="0" w:color="auto"/>
          </w:divBdr>
        </w:div>
        <w:div w:id="42023677">
          <w:marLeft w:val="0"/>
          <w:marRight w:val="0"/>
          <w:marTop w:val="0"/>
          <w:marBottom w:val="0"/>
          <w:divBdr>
            <w:top w:val="none" w:sz="0" w:space="0" w:color="auto"/>
            <w:left w:val="none" w:sz="0" w:space="0" w:color="auto"/>
            <w:bottom w:val="none" w:sz="0" w:space="0" w:color="auto"/>
            <w:right w:val="none" w:sz="0" w:space="0" w:color="auto"/>
          </w:divBdr>
        </w:div>
        <w:div w:id="42100675">
          <w:marLeft w:val="0"/>
          <w:marRight w:val="0"/>
          <w:marTop w:val="0"/>
          <w:marBottom w:val="0"/>
          <w:divBdr>
            <w:top w:val="none" w:sz="0" w:space="0" w:color="auto"/>
            <w:left w:val="none" w:sz="0" w:space="0" w:color="auto"/>
            <w:bottom w:val="none" w:sz="0" w:space="0" w:color="auto"/>
            <w:right w:val="none" w:sz="0" w:space="0" w:color="auto"/>
          </w:divBdr>
        </w:div>
        <w:div w:id="42101759">
          <w:marLeft w:val="0"/>
          <w:marRight w:val="0"/>
          <w:marTop w:val="0"/>
          <w:marBottom w:val="0"/>
          <w:divBdr>
            <w:top w:val="none" w:sz="0" w:space="0" w:color="auto"/>
            <w:left w:val="none" w:sz="0" w:space="0" w:color="auto"/>
            <w:bottom w:val="none" w:sz="0" w:space="0" w:color="auto"/>
            <w:right w:val="none" w:sz="0" w:space="0" w:color="auto"/>
          </w:divBdr>
        </w:div>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42103751">
          <w:marLeft w:val="0"/>
          <w:marRight w:val="0"/>
          <w:marTop w:val="0"/>
          <w:marBottom w:val="0"/>
          <w:divBdr>
            <w:top w:val="none" w:sz="0" w:space="0" w:color="auto"/>
            <w:left w:val="none" w:sz="0" w:space="0" w:color="auto"/>
            <w:bottom w:val="none" w:sz="0" w:space="0" w:color="auto"/>
            <w:right w:val="none" w:sz="0" w:space="0" w:color="auto"/>
          </w:divBdr>
        </w:div>
        <w:div w:id="42103787">
          <w:marLeft w:val="0"/>
          <w:marRight w:val="0"/>
          <w:marTop w:val="0"/>
          <w:marBottom w:val="0"/>
          <w:divBdr>
            <w:top w:val="none" w:sz="0" w:space="0" w:color="auto"/>
            <w:left w:val="none" w:sz="0" w:space="0" w:color="auto"/>
            <w:bottom w:val="none" w:sz="0" w:space="0" w:color="auto"/>
            <w:right w:val="none" w:sz="0" w:space="0" w:color="auto"/>
          </w:divBdr>
          <w:divsChild>
            <w:div w:id="19997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104489">
          <w:marLeft w:val="0"/>
          <w:marRight w:val="0"/>
          <w:marTop w:val="0"/>
          <w:marBottom w:val="0"/>
          <w:divBdr>
            <w:top w:val="none" w:sz="0" w:space="0" w:color="auto"/>
            <w:left w:val="none" w:sz="0" w:space="0" w:color="auto"/>
            <w:bottom w:val="none" w:sz="0" w:space="0" w:color="auto"/>
            <w:right w:val="none" w:sz="0" w:space="0" w:color="auto"/>
          </w:divBdr>
        </w:div>
        <w:div w:id="42141963">
          <w:marLeft w:val="0"/>
          <w:marRight w:val="0"/>
          <w:marTop w:val="0"/>
          <w:marBottom w:val="0"/>
          <w:divBdr>
            <w:top w:val="none" w:sz="0" w:space="0" w:color="auto"/>
            <w:left w:val="none" w:sz="0" w:space="0" w:color="auto"/>
            <w:bottom w:val="none" w:sz="0" w:space="0" w:color="auto"/>
            <w:right w:val="none" w:sz="0" w:space="0" w:color="auto"/>
          </w:divBdr>
        </w:div>
        <w:div w:id="42142315">
          <w:marLeft w:val="0"/>
          <w:marRight w:val="0"/>
          <w:marTop w:val="0"/>
          <w:marBottom w:val="300"/>
          <w:divBdr>
            <w:top w:val="single" w:sz="6" w:space="15" w:color="EDEDED"/>
            <w:left w:val="single" w:sz="6" w:space="15" w:color="EDEDED"/>
            <w:bottom w:val="single" w:sz="6" w:space="15" w:color="EDEDED"/>
            <w:right w:val="single" w:sz="6" w:space="15" w:color="EDEDED"/>
          </w:divBdr>
        </w:div>
        <w:div w:id="42218752">
          <w:marLeft w:val="0"/>
          <w:marRight w:val="0"/>
          <w:marTop w:val="0"/>
          <w:marBottom w:val="0"/>
          <w:divBdr>
            <w:top w:val="none" w:sz="0" w:space="0" w:color="auto"/>
            <w:left w:val="none" w:sz="0" w:space="0" w:color="auto"/>
            <w:bottom w:val="none" w:sz="0" w:space="0" w:color="auto"/>
            <w:right w:val="none" w:sz="0" w:space="0" w:color="auto"/>
          </w:divBdr>
        </w:div>
        <w:div w:id="42220344">
          <w:marLeft w:val="0"/>
          <w:marRight w:val="0"/>
          <w:marTop w:val="0"/>
          <w:marBottom w:val="360"/>
          <w:divBdr>
            <w:top w:val="none" w:sz="0" w:space="0" w:color="auto"/>
            <w:left w:val="none" w:sz="0" w:space="0" w:color="auto"/>
            <w:bottom w:val="none" w:sz="0" w:space="0" w:color="auto"/>
            <w:right w:val="none" w:sz="0" w:space="0" w:color="auto"/>
          </w:divBdr>
        </w:div>
        <w:div w:id="42338508">
          <w:marLeft w:val="0"/>
          <w:marRight w:val="0"/>
          <w:marTop w:val="0"/>
          <w:marBottom w:val="0"/>
          <w:divBdr>
            <w:top w:val="none" w:sz="0" w:space="0" w:color="auto"/>
            <w:left w:val="none" w:sz="0" w:space="0" w:color="auto"/>
            <w:bottom w:val="none" w:sz="0" w:space="0" w:color="auto"/>
            <w:right w:val="none" w:sz="0" w:space="0" w:color="auto"/>
          </w:divBdr>
        </w:div>
        <w:div w:id="42364979">
          <w:marLeft w:val="0"/>
          <w:marRight w:val="0"/>
          <w:marTop w:val="300"/>
          <w:marBottom w:val="0"/>
          <w:divBdr>
            <w:top w:val="none" w:sz="0" w:space="0" w:color="auto"/>
            <w:left w:val="none" w:sz="0" w:space="0" w:color="auto"/>
            <w:bottom w:val="none" w:sz="0" w:space="0" w:color="auto"/>
            <w:right w:val="none" w:sz="0" w:space="0" w:color="auto"/>
          </w:divBdr>
        </w:div>
        <w:div w:id="42367770">
          <w:marLeft w:val="0"/>
          <w:marRight w:val="0"/>
          <w:marTop w:val="0"/>
          <w:marBottom w:val="300"/>
          <w:divBdr>
            <w:top w:val="single" w:sz="6" w:space="15" w:color="EDEDED"/>
            <w:left w:val="single" w:sz="6" w:space="15" w:color="EDEDED"/>
            <w:bottom w:val="single" w:sz="6" w:space="15" w:color="EDEDED"/>
            <w:right w:val="single" w:sz="6" w:space="15" w:color="EDEDED"/>
          </w:divBdr>
        </w:div>
        <w:div w:id="42407071">
          <w:marLeft w:val="0"/>
          <w:marRight w:val="0"/>
          <w:marTop w:val="0"/>
          <w:marBottom w:val="0"/>
          <w:divBdr>
            <w:top w:val="none" w:sz="0" w:space="0" w:color="auto"/>
            <w:left w:val="none" w:sz="0" w:space="0" w:color="auto"/>
            <w:bottom w:val="none" w:sz="0" w:space="0" w:color="auto"/>
            <w:right w:val="none" w:sz="0" w:space="0" w:color="auto"/>
          </w:divBdr>
        </w:div>
        <w:div w:id="42408719">
          <w:marLeft w:val="0"/>
          <w:marRight w:val="0"/>
          <w:marTop w:val="0"/>
          <w:marBottom w:val="0"/>
          <w:divBdr>
            <w:top w:val="none" w:sz="0" w:space="0" w:color="auto"/>
            <w:left w:val="none" w:sz="0" w:space="0" w:color="auto"/>
            <w:bottom w:val="none" w:sz="0" w:space="0" w:color="auto"/>
            <w:right w:val="none" w:sz="0" w:space="0" w:color="auto"/>
          </w:divBdr>
        </w:div>
        <w:div w:id="42409234">
          <w:marLeft w:val="0"/>
          <w:marRight w:val="0"/>
          <w:marTop w:val="0"/>
          <w:marBottom w:val="0"/>
          <w:divBdr>
            <w:top w:val="none" w:sz="0" w:space="0" w:color="auto"/>
            <w:left w:val="none" w:sz="0" w:space="0" w:color="auto"/>
            <w:bottom w:val="none" w:sz="0" w:space="0" w:color="auto"/>
            <w:right w:val="none" w:sz="0" w:space="0" w:color="auto"/>
          </w:divBdr>
        </w:div>
        <w:div w:id="42409454">
          <w:marLeft w:val="0"/>
          <w:marRight w:val="0"/>
          <w:marTop w:val="0"/>
          <w:marBottom w:val="300"/>
          <w:divBdr>
            <w:top w:val="single" w:sz="6" w:space="15" w:color="EDEDED"/>
            <w:left w:val="single" w:sz="6" w:space="15" w:color="EDEDED"/>
            <w:bottom w:val="single" w:sz="6" w:space="15" w:color="EDEDED"/>
            <w:right w:val="single" w:sz="6" w:space="15" w:color="EDEDED"/>
          </w:divBdr>
        </w:div>
        <w:div w:id="42412415">
          <w:marLeft w:val="0"/>
          <w:marRight w:val="0"/>
          <w:marTop w:val="0"/>
          <w:marBottom w:val="0"/>
          <w:divBdr>
            <w:top w:val="none" w:sz="0" w:space="0" w:color="auto"/>
            <w:left w:val="none" w:sz="0" w:space="0" w:color="auto"/>
            <w:bottom w:val="none" w:sz="0" w:space="0" w:color="auto"/>
            <w:right w:val="none" w:sz="0" w:space="0" w:color="auto"/>
          </w:divBdr>
        </w:div>
        <w:div w:id="42482298">
          <w:marLeft w:val="0"/>
          <w:marRight w:val="0"/>
          <w:marTop w:val="0"/>
          <w:marBottom w:val="0"/>
          <w:divBdr>
            <w:top w:val="none" w:sz="0" w:space="0" w:color="auto"/>
            <w:left w:val="none" w:sz="0" w:space="0" w:color="auto"/>
            <w:bottom w:val="none" w:sz="0" w:space="0" w:color="auto"/>
            <w:right w:val="none" w:sz="0" w:space="0" w:color="auto"/>
          </w:divBdr>
        </w:div>
        <w:div w:id="42484420">
          <w:marLeft w:val="0"/>
          <w:marRight w:val="0"/>
          <w:marTop w:val="0"/>
          <w:marBottom w:val="0"/>
          <w:divBdr>
            <w:top w:val="none" w:sz="0" w:space="0" w:color="auto"/>
            <w:left w:val="none" w:sz="0" w:space="0" w:color="auto"/>
            <w:bottom w:val="none" w:sz="0" w:space="0" w:color="auto"/>
            <w:right w:val="none" w:sz="0" w:space="0" w:color="auto"/>
          </w:divBdr>
        </w:div>
        <w:div w:id="42484802">
          <w:marLeft w:val="0"/>
          <w:marRight w:val="0"/>
          <w:marTop w:val="0"/>
          <w:marBottom w:val="0"/>
          <w:divBdr>
            <w:top w:val="none" w:sz="0" w:space="0" w:color="auto"/>
            <w:left w:val="none" w:sz="0" w:space="0" w:color="auto"/>
            <w:bottom w:val="none" w:sz="0" w:space="0" w:color="auto"/>
            <w:right w:val="none" w:sz="0" w:space="0" w:color="auto"/>
          </w:divBdr>
        </w:div>
        <w:div w:id="42486795">
          <w:marLeft w:val="0"/>
          <w:marRight w:val="0"/>
          <w:marTop w:val="0"/>
          <w:marBottom w:val="300"/>
          <w:divBdr>
            <w:top w:val="single" w:sz="6" w:space="15" w:color="EDEDED"/>
            <w:left w:val="single" w:sz="6" w:space="15" w:color="EDEDED"/>
            <w:bottom w:val="single" w:sz="6" w:space="15" w:color="EDEDED"/>
            <w:right w:val="single" w:sz="6" w:space="15" w:color="EDEDED"/>
          </w:divBdr>
        </w:div>
        <w:div w:id="42556884">
          <w:marLeft w:val="0"/>
          <w:marRight w:val="0"/>
          <w:marTop w:val="0"/>
          <w:marBottom w:val="0"/>
          <w:divBdr>
            <w:top w:val="none" w:sz="0" w:space="0" w:color="auto"/>
            <w:left w:val="none" w:sz="0" w:space="0" w:color="auto"/>
            <w:bottom w:val="none" w:sz="0" w:space="0" w:color="auto"/>
            <w:right w:val="none" w:sz="0" w:space="0" w:color="auto"/>
          </w:divBdr>
        </w:div>
        <w:div w:id="42557812">
          <w:marLeft w:val="0"/>
          <w:marRight w:val="0"/>
          <w:marTop w:val="0"/>
          <w:marBottom w:val="0"/>
          <w:divBdr>
            <w:top w:val="none" w:sz="0" w:space="0" w:color="auto"/>
            <w:left w:val="none" w:sz="0" w:space="0" w:color="auto"/>
            <w:bottom w:val="none" w:sz="0" w:space="0" w:color="auto"/>
            <w:right w:val="none" w:sz="0" w:space="0" w:color="auto"/>
          </w:divBdr>
        </w:div>
        <w:div w:id="42560286">
          <w:marLeft w:val="0"/>
          <w:marRight w:val="0"/>
          <w:marTop w:val="300"/>
          <w:marBottom w:val="0"/>
          <w:divBdr>
            <w:top w:val="none" w:sz="0" w:space="0" w:color="auto"/>
            <w:left w:val="none" w:sz="0" w:space="0" w:color="auto"/>
            <w:bottom w:val="none" w:sz="0" w:space="0" w:color="auto"/>
            <w:right w:val="none" w:sz="0" w:space="0" w:color="auto"/>
          </w:divBdr>
        </w:div>
        <w:div w:id="42560846">
          <w:marLeft w:val="0"/>
          <w:marRight w:val="0"/>
          <w:marTop w:val="0"/>
          <w:marBottom w:val="0"/>
          <w:divBdr>
            <w:top w:val="none" w:sz="0" w:space="0" w:color="auto"/>
            <w:left w:val="none" w:sz="0" w:space="0" w:color="auto"/>
            <w:bottom w:val="none" w:sz="0" w:space="0" w:color="auto"/>
            <w:right w:val="none" w:sz="0" w:space="0" w:color="auto"/>
          </w:divBdr>
        </w:div>
        <w:div w:id="42563291">
          <w:marLeft w:val="0"/>
          <w:marRight w:val="0"/>
          <w:marTop w:val="0"/>
          <w:marBottom w:val="0"/>
          <w:divBdr>
            <w:top w:val="none" w:sz="0" w:space="0" w:color="auto"/>
            <w:left w:val="none" w:sz="0" w:space="0" w:color="auto"/>
            <w:bottom w:val="none" w:sz="0" w:space="0" w:color="auto"/>
            <w:right w:val="none" w:sz="0" w:space="0" w:color="auto"/>
          </w:divBdr>
        </w:div>
        <w:div w:id="42603249">
          <w:marLeft w:val="0"/>
          <w:marRight w:val="0"/>
          <w:marTop w:val="0"/>
          <w:marBottom w:val="0"/>
          <w:divBdr>
            <w:top w:val="none" w:sz="0" w:space="0" w:color="auto"/>
            <w:left w:val="none" w:sz="0" w:space="0" w:color="auto"/>
            <w:bottom w:val="none" w:sz="0" w:space="0" w:color="auto"/>
            <w:right w:val="none" w:sz="0" w:space="0" w:color="auto"/>
          </w:divBdr>
        </w:div>
        <w:div w:id="42603392">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
        <w:div w:id="42604225">
          <w:marLeft w:val="0"/>
          <w:marRight w:val="0"/>
          <w:marTop w:val="0"/>
          <w:marBottom w:val="0"/>
          <w:divBdr>
            <w:top w:val="none" w:sz="0" w:space="0" w:color="auto"/>
            <w:left w:val="none" w:sz="0" w:space="0" w:color="auto"/>
            <w:bottom w:val="none" w:sz="0" w:space="0" w:color="auto"/>
            <w:right w:val="none" w:sz="0" w:space="0" w:color="auto"/>
          </w:divBdr>
        </w:div>
        <w:div w:id="42605532">
          <w:marLeft w:val="0"/>
          <w:marRight w:val="0"/>
          <w:marTop w:val="300"/>
          <w:marBottom w:val="0"/>
          <w:divBdr>
            <w:top w:val="none" w:sz="0" w:space="0" w:color="auto"/>
            <w:left w:val="none" w:sz="0" w:space="0" w:color="auto"/>
            <w:bottom w:val="none" w:sz="0" w:space="0" w:color="auto"/>
            <w:right w:val="none" w:sz="0" w:space="0" w:color="auto"/>
          </w:divBdr>
        </w:div>
        <w:div w:id="42606238">
          <w:marLeft w:val="0"/>
          <w:marRight w:val="0"/>
          <w:marTop w:val="0"/>
          <w:marBottom w:val="0"/>
          <w:divBdr>
            <w:top w:val="none" w:sz="0" w:space="0" w:color="auto"/>
            <w:left w:val="none" w:sz="0" w:space="0" w:color="auto"/>
            <w:bottom w:val="none" w:sz="0" w:space="0" w:color="auto"/>
            <w:right w:val="none" w:sz="0" w:space="0" w:color="auto"/>
          </w:divBdr>
        </w:div>
        <w:div w:id="42674957">
          <w:marLeft w:val="0"/>
          <w:marRight w:val="0"/>
          <w:marTop w:val="30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
        <w:div w:id="42676844">
          <w:marLeft w:val="0"/>
          <w:marRight w:val="0"/>
          <w:marTop w:val="0"/>
          <w:marBottom w:val="0"/>
          <w:divBdr>
            <w:top w:val="none" w:sz="0" w:space="0" w:color="auto"/>
            <w:left w:val="none" w:sz="0" w:space="0" w:color="auto"/>
            <w:bottom w:val="none" w:sz="0" w:space="0" w:color="auto"/>
            <w:right w:val="none" w:sz="0" w:space="0" w:color="auto"/>
          </w:divBdr>
        </w:div>
        <w:div w:id="42678475">
          <w:marLeft w:val="0"/>
          <w:marRight w:val="0"/>
          <w:marTop w:val="0"/>
          <w:marBottom w:val="0"/>
          <w:divBdr>
            <w:top w:val="none" w:sz="0" w:space="0" w:color="auto"/>
            <w:left w:val="none" w:sz="0" w:space="0" w:color="auto"/>
            <w:bottom w:val="none" w:sz="0" w:space="0" w:color="auto"/>
            <w:right w:val="none" w:sz="0" w:space="0" w:color="auto"/>
          </w:divBdr>
        </w:div>
        <w:div w:id="42678702">
          <w:marLeft w:val="0"/>
          <w:marRight w:val="0"/>
          <w:marTop w:val="0"/>
          <w:marBottom w:val="0"/>
          <w:divBdr>
            <w:top w:val="none" w:sz="0" w:space="0" w:color="auto"/>
            <w:left w:val="none" w:sz="0" w:space="0" w:color="auto"/>
            <w:bottom w:val="none" w:sz="0" w:space="0" w:color="auto"/>
            <w:right w:val="none" w:sz="0" w:space="0" w:color="auto"/>
          </w:divBdr>
          <w:divsChild>
            <w:div w:id="94985970">
              <w:marLeft w:val="0"/>
              <w:marRight w:val="0"/>
              <w:marTop w:val="0"/>
              <w:marBottom w:val="0"/>
              <w:divBdr>
                <w:top w:val="none" w:sz="0" w:space="0" w:color="auto"/>
                <w:left w:val="none" w:sz="0" w:space="0" w:color="auto"/>
                <w:bottom w:val="none" w:sz="0" w:space="0" w:color="auto"/>
                <w:right w:val="none" w:sz="0" w:space="0" w:color="auto"/>
              </w:divBdr>
            </w:div>
          </w:divsChild>
        </w:div>
        <w:div w:id="42751717">
          <w:marLeft w:val="0"/>
          <w:marRight w:val="0"/>
          <w:marTop w:val="0"/>
          <w:marBottom w:val="0"/>
          <w:divBdr>
            <w:top w:val="none" w:sz="0" w:space="0" w:color="auto"/>
            <w:left w:val="none" w:sz="0" w:space="0" w:color="auto"/>
            <w:bottom w:val="none" w:sz="0" w:space="0" w:color="auto"/>
            <w:right w:val="none" w:sz="0" w:space="0" w:color="auto"/>
          </w:divBdr>
          <w:divsChild>
            <w:div w:id="9741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2757776">
          <w:marLeft w:val="0"/>
          <w:marRight w:val="0"/>
          <w:marTop w:val="0"/>
          <w:marBottom w:val="0"/>
          <w:divBdr>
            <w:top w:val="none" w:sz="0" w:space="0" w:color="auto"/>
            <w:left w:val="none" w:sz="0" w:space="0" w:color="auto"/>
            <w:bottom w:val="none" w:sz="0" w:space="0" w:color="auto"/>
            <w:right w:val="none" w:sz="0" w:space="0" w:color="auto"/>
          </w:divBdr>
        </w:div>
        <w:div w:id="42796872">
          <w:marLeft w:val="0"/>
          <w:marRight w:val="0"/>
          <w:marTop w:val="0"/>
          <w:marBottom w:val="0"/>
          <w:divBdr>
            <w:top w:val="none" w:sz="0" w:space="0" w:color="auto"/>
            <w:left w:val="none" w:sz="0" w:space="0" w:color="auto"/>
            <w:bottom w:val="none" w:sz="0" w:space="0" w:color="auto"/>
            <w:right w:val="none" w:sz="0" w:space="0" w:color="auto"/>
          </w:divBdr>
        </w:div>
        <w:div w:id="42799925">
          <w:marLeft w:val="0"/>
          <w:marRight w:val="0"/>
          <w:marTop w:val="0"/>
          <w:marBottom w:val="0"/>
          <w:divBdr>
            <w:top w:val="none" w:sz="0" w:space="0" w:color="auto"/>
            <w:left w:val="none" w:sz="0" w:space="0" w:color="auto"/>
            <w:bottom w:val="none" w:sz="0" w:space="0" w:color="auto"/>
            <w:right w:val="none" w:sz="0" w:space="0" w:color="auto"/>
          </w:divBdr>
        </w:div>
        <w:div w:id="42800119">
          <w:marLeft w:val="0"/>
          <w:marRight w:val="0"/>
          <w:marTop w:val="0"/>
          <w:marBottom w:val="0"/>
          <w:divBdr>
            <w:top w:val="none" w:sz="0" w:space="0" w:color="auto"/>
            <w:left w:val="none" w:sz="0" w:space="0" w:color="auto"/>
            <w:bottom w:val="none" w:sz="0" w:space="0" w:color="auto"/>
            <w:right w:val="none" w:sz="0" w:space="0" w:color="auto"/>
          </w:divBdr>
        </w:div>
        <w:div w:id="42826480">
          <w:marLeft w:val="0"/>
          <w:marRight w:val="0"/>
          <w:marTop w:val="0"/>
          <w:marBottom w:val="0"/>
          <w:divBdr>
            <w:top w:val="none" w:sz="0" w:space="0" w:color="auto"/>
            <w:left w:val="none" w:sz="0" w:space="0" w:color="auto"/>
            <w:bottom w:val="none" w:sz="0" w:space="0" w:color="auto"/>
            <w:right w:val="none" w:sz="0" w:space="0" w:color="auto"/>
          </w:divBdr>
        </w:div>
        <w:div w:id="42827346">
          <w:marLeft w:val="0"/>
          <w:marRight w:val="0"/>
          <w:marTop w:val="0"/>
          <w:marBottom w:val="0"/>
          <w:divBdr>
            <w:top w:val="none" w:sz="0" w:space="0" w:color="auto"/>
            <w:left w:val="none" w:sz="0" w:space="0" w:color="auto"/>
            <w:bottom w:val="none" w:sz="0" w:space="0" w:color="auto"/>
            <w:right w:val="none" w:sz="0" w:space="0" w:color="auto"/>
          </w:divBdr>
          <w:divsChild>
            <w:div w:id="217127254">
              <w:marLeft w:val="0"/>
              <w:marRight w:val="0"/>
              <w:marTop w:val="0"/>
              <w:marBottom w:val="0"/>
              <w:divBdr>
                <w:top w:val="none" w:sz="0" w:space="0" w:color="auto"/>
                <w:left w:val="none" w:sz="0" w:space="0" w:color="auto"/>
                <w:bottom w:val="none" w:sz="0" w:space="0" w:color="auto"/>
                <w:right w:val="none" w:sz="0" w:space="0" w:color="auto"/>
              </w:divBdr>
            </w:div>
          </w:divsChild>
        </w:div>
        <w:div w:id="42827690">
          <w:marLeft w:val="0"/>
          <w:marRight w:val="0"/>
          <w:marTop w:val="300"/>
          <w:marBottom w:val="0"/>
          <w:divBdr>
            <w:top w:val="none" w:sz="0" w:space="0" w:color="auto"/>
            <w:left w:val="none" w:sz="0" w:space="0" w:color="auto"/>
            <w:bottom w:val="none" w:sz="0" w:space="0" w:color="auto"/>
            <w:right w:val="none" w:sz="0" w:space="0" w:color="auto"/>
          </w:divBdr>
        </w:div>
        <w:div w:id="42871325">
          <w:marLeft w:val="0"/>
          <w:marRight w:val="0"/>
          <w:marTop w:val="0"/>
          <w:marBottom w:val="0"/>
          <w:divBdr>
            <w:top w:val="none" w:sz="0" w:space="0" w:color="auto"/>
            <w:left w:val="none" w:sz="0" w:space="0" w:color="auto"/>
            <w:bottom w:val="none" w:sz="0" w:space="0" w:color="auto"/>
            <w:right w:val="none" w:sz="0" w:space="0" w:color="auto"/>
          </w:divBdr>
        </w:div>
        <w:div w:id="42950808">
          <w:marLeft w:val="0"/>
          <w:marRight w:val="0"/>
          <w:marTop w:val="0"/>
          <w:marBottom w:val="300"/>
          <w:divBdr>
            <w:top w:val="single" w:sz="6" w:space="15" w:color="EDEDED"/>
            <w:left w:val="single" w:sz="6" w:space="15" w:color="EDEDED"/>
            <w:bottom w:val="single" w:sz="6" w:space="15" w:color="EDEDED"/>
            <w:right w:val="single" w:sz="6" w:space="15" w:color="EDEDED"/>
          </w:divBdr>
        </w:div>
        <w:div w:id="42993542">
          <w:marLeft w:val="0"/>
          <w:marRight w:val="0"/>
          <w:marTop w:val="0"/>
          <w:marBottom w:val="0"/>
          <w:divBdr>
            <w:top w:val="none" w:sz="0" w:space="0" w:color="auto"/>
            <w:left w:val="none" w:sz="0" w:space="0" w:color="auto"/>
            <w:bottom w:val="none" w:sz="0" w:space="0" w:color="auto"/>
            <w:right w:val="none" w:sz="0" w:space="0" w:color="auto"/>
          </w:divBdr>
        </w:div>
        <w:div w:id="42994128">
          <w:marLeft w:val="0"/>
          <w:marRight w:val="0"/>
          <w:marTop w:val="0"/>
          <w:marBottom w:val="0"/>
          <w:divBdr>
            <w:top w:val="none" w:sz="0" w:space="0" w:color="auto"/>
            <w:left w:val="none" w:sz="0" w:space="0" w:color="auto"/>
            <w:bottom w:val="none" w:sz="0" w:space="0" w:color="auto"/>
            <w:right w:val="none" w:sz="0" w:space="0" w:color="auto"/>
          </w:divBdr>
        </w:div>
        <w:div w:id="42994480">
          <w:marLeft w:val="0"/>
          <w:marRight w:val="0"/>
          <w:marTop w:val="0"/>
          <w:marBottom w:val="0"/>
          <w:divBdr>
            <w:top w:val="none" w:sz="0" w:space="0" w:color="auto"/>
            <w:left w:val="none" w:sz="0" w:space="0" w:color="auto"/>
            <w:bottom w:val="none" w:sz="0" w:space="0" w:color="auto"/>
            <w:right w:val="none" w:sz="0" w:space="0" w:color="auto"/>
          </w:divBdr>
        </w:div>
        <w:div w:id="43020317">
          <w:marLeft w:val="0"/>
          <w:marRight w:val="0"/>
          <w:marTop w:val="0"/>
          <w:marBottom w:val="0"/>
          <w:divBdr>
            <w:top w:val="none" w:sz="0" w:space="0" w:color="auto"/>
            <w:left w:val="none" w:sz="0" w:space="0" w:color="auto"/>
            <w:bottom w:val="none" w:sz="0" w:space="0" w:color="auto"/>
            <w:right w:val="none" w:sz="0" w:space="0" w:color="auto"/>
          </w:divBdr>
        </w:div>
        <w:div w:id="43023232">
          <w:marLeft w:val="0"/>
          <w:marRight w:val="0"/>
          <w:marTop w:val="0"/>
          <w:marBottom w:val="0"/>
          <w:divBdr>
            <w:top w:val="none" w:sz="0" w:space="0" w:color="auto"/>
            <w:left w:val="none" w:sz="0" w:space="0" w:color="auto"/>
            <w:bottom w:val="none" w:sz="0" w:space="0" w:color="auto"/>
            <w:right w:val="none" w:sz="0" w:space="0" w:color="auto"/>
          </w:divBdr>
        </w:div>
        <w:div w:id="43068725">
          <w:marLeft w:val="0"/>
          <w:marRight w:val="0"/>
          <w:marTop w:val="300"/>
          <w:marBottom w:val="0"/>
          <w:divBdr>
            <w:top w:val="none" w:sz="0" w:space="0" w:color="auto"/>
            <w:left w:val="none" w:sz="0" w:space="0" w:color="auto"/>
            <w:bottom w:val="none" w:sz="0" w:space="0" w:color="auto"/>
            <w:right w:val="none" w:sz="0" w:space="0" w:color="auto"/>
          </w:divBdr>
        </w:div>
        <w:div w:id="43069828">
          <w:marLeft w:val="0"/>
          <w:marRight w:val="0"/>
          <w:marTop w:val="300"/>
          <w:marBottom w:val="0"/>
          <w:divBdr>
            <w:top w:val="none" w:sz="0" w:space="0" w:color="auto"/>
            <w:left w:val="none" w:sz="0" w:space="0" w:color="auto"/>
            <w:bottom w:val="none" w:sz="0" w:space="0" w:color="auto"/>
            <w:right w:val="none" w:sz="0" w:space="0" w:color="auto"/>
          </w:divBdr>
        </w:div>
        <w:div w:id="43070193">
          <w:marLeft w:val="0"/>
          <w:marRight w:val="0"/>
          <w:marTop w:val="0"/>
          <w:marBottom w:val="0"/>
          <w:divBdr>
            <w:top w:val="none" w:sz="0" w:space="0" w:color="auto"/>
            <w:left w:val="none" w:sz="0" w:space="0" w:color="auto"/>
            <w:bottom w:val="none" w:sz="0" w:space="0" w:color="auto"/>
            <w:right w:val="none" w:sz="0" w:space="0" w:color="auto"/>
          </w:divBdr>
        </w:div>
        <w:div w:id="43138259">
          <w:marLeft w:val="0"/>
          <w:marRight w:val="0"/>
          <w:marTop w:val="30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
        <w:div w:id="43146474">
          <w:marLeft w:val="0"/>
          <w:marRight w:val="0"/>
          <w:marTop w:val="0"/>
          <w:marBottom w:val="0"/>
          <w:divBdr>
            <w:top w:val="none" w:sz="0" w:space="0" w:color="auto"/>
            <w:left w:val="none" w:sz="0" w:space="0" w:color="auto"/>
            <w:bottom w:val="none" w:sz="0" w:space="0" w:color="auto"/>
            <w:right w:val="none" w:sz="0" w:space="0" w:color="auto"/>
          </w:divBdr>
        </w:div>
        <w:div w:id="43188396">
          <w:marLeft w:val="0"/>
          <w:marRight w:val="0"/>
          <w:marTop w:val="0"/>
          <w:marBottom w:val="0"/>
          <w:divBdr>
            <w:top w:val="none" w:sz="0" w:space="0" w:color="auto"/>
            <w:left w:val="none" w:sz="0" w:space="0" w:color="auto"/>
            <w:bottom w:val="none" w:sz="0" w:space="0" w:color="auto"/>
            <w:right w:val="none" w:sz="0" w:space="0" w:color="auto"/>
          </w:divBdr>
        </w:div>
        <w:div w:id="43212904">
          <w:marLeft w:val="0"/>
          <w:marRight w:val="0"/>
          <w:marTop w:val="300"/>
          <w:marBottom w:val="0"/>
          <w:divBdr>
            <w:top w:val="none" w:sz="0" w:space="0" w:color="auto"/>
            <w:left w:val="none" w:sz="0" w:space="0" w:color="auto"/>
            <w:bottom w:val="none" w:sz="0" w:space="0" w:color="auto"/>
            <w:right w:val="none" w:sz="0" w:space="0" w:color="auto"/>
          </w:divBdr>
          <w:divsChild>
            <w:div w:id="368140495">
              <w:marLeft w:val="0"/>
              <w:marRight w:val="0"/>
              <w:marTop w:val="0"/>
              <w:marBottom w:val="0"/>
              <w:divBdr>
                <w:top w:val="none" w:sz="0" w:space="0" w:color="auto"/>
                <w:left w:val="none" w:sz="0" w:space="0" w:color="auto"/>
                <w:bottom w:val="none" w:sz="0" w:space="0" w:color="auto"/>
                <w:right w:val="none" w:sz="0" w:space="0" w:color="auto"/>
              </w:divBdr>
            </w:div>
          </w:divsChild>
        </w:div>
        <w:div w:id="43213470">
          <w:marLeft w:val="0"/>
          <w:marRight w:val="0"/>
          <w:marTop w:val="0"/>
          <w:marBottom w:val="0"/>
          <w:divBdr>
            <w:top w:val="none" w:sz="0" w:space="0" w:color="auto"/>
            <w:left w:val="none" w:sz="0" w:space="0" w:color="auto"/>
            <w:bottom w:val="none" w:sz="0" w:space="0" w:color="auto"/>
            <w:right w:val="none" w:sz="0" w:space="0" w:color="auto"/>
          </w:divBdr>
        </w:div>
        <w:div w:id="43213856">
          <w:marLeft w:val="0"/>
          <w:marRight w:val="0"/>
          <w:marTop w:val="300"/>
          <w:marBottom w:val="0"/>
          <w:divBdr>
            <w:top w:val="none" w:sz="0" w:space="0" w:color="auto"/>
            <w:left w:val="none" w:sz="0" w:space="0" w:color="auto"/>
            <w:bottom w:val="none" w:sz="0" w:space="0" w:color="auto"/>
            <w:right w:val="none" w:sz="0" w:space="0" w:color="auto"/>
          </w:divBdr>
        </w:div>
        <w:div w:id="43216544">
          <w:marLeft w:val="0"/>
          <w:marRight w:val="0"/>
          <w:marTop w:val="0"/>
          <w:marBottom w:val="0"/>
          <w:divBdr>
            <w:top w:val="none" w:sz="0" w:space="0" w:color="auto"/>
            <w:left w:val="none" w:sz="0" w:space="0" w:color="auto"/>
            <w:bottom w:val="none" w:sz="0" w:space="0" w:color="auto"/>
            <w:right w:val="none" w:sz="0" w:space="0" w:color="auto"/>
          </w:divBdr>
        </w:div>
        <w:div w:id="43217520">
          <w:marLeft w:val="0"/>
          <w:marRight w:val="0"/>
          <w:marTop w:val="300"/>
          <w:marBottom w:val="0"/>
          <w:divBdr>
            <w:top w:val="none" w:sz="0" w:space="0" w:color="auto"/>
            <w:left w:val="none" w:sz="0" w:space="0" w:color="auto"/>
            <w:bottom w:val="none" w:sz="0" w:space="0" w:color="auto"/>
            <w:right w:val="none" w:sz="0" w:space="0" w:color="auto"/>
          </w:divBdr>
        </w:div>
        <w:div w:id="43217557">
          <w:marLeft w:val="0"/>
          <w:marRight w:val="0"/>
          <w:marTop w:val="0"/>
          <w:marBottom w:val="0"/>
          <w:divBdr>
            <w:top w:val="none" w:sz="0" w:space="0" w:color="auto"/>
            <w:left w:val="none" w:sz="0" w:space="0" w:color="auto"/>
            <w:bottom w:val="none" w:sz="0" w:space="0" w:color="auto"/>
            <w:right w:val="none" w:sz="0" w:space="0" w:color="auto"/>
          </w:divBdr>
        </w:div>
        <w:div w:id="43219951">
          <w:marLeft w:val="0"/>
          <w:marRight w:val="0"/>
          <w:marTop w:val="300"/>
          <w:marBottom w:val="0"/>
          <w:divBdr>
            <w:top w:val="none" w:sz="0" w:space="0" w:color="auto"/>
            <w:left w:val="none" w:sz="0" w:space="0" w:color="auto"/>
            <w:bottom w:val="none" w:sz="0" w:space="0" w:color="auto"/>
            <w:right w:val="none" w:sz="0" w:space="0" w:color="auto"/>
          </w:divBdr>
        </w:div>
        <w:div w:id="43220067">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43255324">
          <w:marLeft w:val="0"/>
          <w:marRight w:val="0"/>
          <w:marTop w:val="0"/>
          <w:marBottom w:val="0"/>
          <w:divBdr>
            <w:top w:val="none" w:sz="0" w:space="0" w:color="auto"/>
            <w:left w:val="none" w:sz="0" w:space="0" w:color="auto"/>
            <w:bottom w:val="none" w:sz="0" w:space="0" w:color="auto"/>
            <w:right w:val="none" w:sz="0" w:space="0" w:color="auto"/>
          </w:divBdr>
          <w:divsChild>
            <w:div w:id="7029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262247">
          <w:marLeft w:val="0"/>
          <w:marRight w:val="0"/>
          <w:marTop w:val="0"/>
          <w:marBottom w:val="0"/>
          <w:divBdr>
            <w:top w:val="none" w:sz="0" w:space="0" w:color="auto"/>
            <w:left w:val="none" w:sz="0" w:space="0" w:color="auto"/>
            <w:bottom w:val="none" w:sz="0" w:space="0" w:color="auto"/>
            <w:right w:val="none" w:sz="0" w:space="0" w:color="auto"/>
          </w:divBdr>
        </w:div>
        <w:div w:id="43330054">
          <w:marLeft w:val="0"/>
          <w:marRight w:val="0"/>
          <w:marTop w:val="0"/>
          <w:marBottom w:val="0"/>
          <w:divBdr>
            <w:top w:val="none" w:sz="0" w:space="0" w:color="auto"/>
            <w:left w:val="none" w:sz="0" w:space="0" w:color="auto"/>
            <w:bottom w:val="none" w:sz="0" w:space="0" w:color="auto"/>
            <w:right w:val="none" w:sz="0" w:space="0" w:color="auto"/>
          </w:divBdr>
        </w:div>
        <w:div w:id="43334027">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
        <w:div w:id="43334741">
          <w:marLeft w:val="0"/>
          <w:marRight w:val="0"/>
          <w:marTop w:val="300"/>
          <w:marBottom w:val="0"/>
          <w:divBdr>
            <w:top w:val="none" w:sz="0" w:space="0" w:color="auto"/>
            <w:left w:val="none" w:sz="0" w:space="0" w:color="auto"/>
            <w:bottom w:val="none" w:sz="0" w:space="0" w:color="auto"/>
            <w:right w:val="none" w:sz="0" w:space="0" w:color="auto"/>
          </w:divBdr>
        </w:div>
        <w:div w:id="43336343">
          <w:marLeft w:val="0"/>
          <w:marRight w:val="0"/>
          <w:marTop w:val="0"/>
          <w:marBottom w:val="0"/>
          <w:divBdr>
            <w:top w:val="none" w:sz="0" w:space="0" w:color="auto"/>
            <w:left w:val="none" w:sz="0" w:space="0" w:color="auto"/>
            <w:bottom w:val="none" w:sz="0" w:space="0" w:color="auto"/>
            <w:right w:val="none" w:sz="0" w:space="0" w:color="auto"/>
          </w:divBdr>
        </w:div>
        <w:div w:id="43336880">
          <w:marLeft w:val="0"/>
          <w:marRight w:val="0"/>
          <w:marTop w:val="0"/>
          <w:marBottom w:val="300"/>
          <w:divBdr>
            <w:top w:val="single" w:sz="6" w:space="15" w:color="EDEDED"/>
            <w:left w:val="single" w:sz="6" w:space="15" w:color="EDEDED"/>
            <w:bottom w:val="single" w:sz="6" w:space="15" w:color="EDEDED"/>
            <w:right w:val="single" w:sz="6" w:space="15" w:color="EDEDED"/>
          </w:divBdr>
        </w:div>
        <w:div w:id="43337680">
          <w:marLeft w:val="0"/>
          <w:marRight w:val="0"/>
          <w:marTop w:val="0"/>
          <w:marBottom w:val="0"/>
          <w:divBdr>
            <w:top w:val="none" w:sz="0" w:space="0" w:color="auto"/>
            <w:left w:val="none" w:sz="0" w:space="0" w:color="auto"/>
            <w:bottom w:val="none" w:sz="0" w:space="0" w:color="auto"/>
            <w:right w:val="none" w:sz="0" w:space="0" w:color="auto"/>
          </w:divBdr>
        </w:div>
        <w:div w:id="43409180">
          <w:marLeft w:val="0"/>
          <w:marRight w:val="0"/>
          <w:marTop w:val="0"/>
          <w:marBottom w:val="0"/>
          <w:divBdr>
            <w:top w:val="none" w:sz="0" w:space="0" w:color="auto"/>
            <w:left w:val="none" w:sz="0" w:space="0" w:color="auto"/>
            <w:bottom w:val="none" w:sz="0" w:space="0" w:color="auto"/>
            <w:right w:val="none" w:sz="0" w:space="0" w:color="auto"/>
          </w:divBdr>
        </w:div>
        <w:div w:id="43411905">
          <w:marLeft w:val="0"/>
          <w:marRight w:val="0"/>
          <w:marTop w:val="0"/>
          <w:marBottom w:val="0"/>
          <w:divBdr>
            <w:top w:val="none" w:sz="0" w:space="0" w:color="auto"/>
            <w:left w:val="none" w:sz="0" w:space="0" w:color="auto"/>
            <w:bottom w:val="none" w:sz="0" w:space="0" w:color="auto"/>
            <w:right w:val="none" w:sz="0" w:space="0" w:color="auto"/>
          </w:divBdr>
        </w:div>
        <w:div w:id="43414015">
          <w:marLeft w:val="0"/>
          <w:marRight w:val="0"/>
          <w:marTop w:val="0"/>
          <w:marBottom w:val="0"/>
          <w:divBdr>
            <w:top w:val="none" w:sz="0" w:space="0" w:color="auto"/>
            <w:left w:val="none" w:sz="0" w:space="0" w:color="auto"/>
            <w:bottom w:val="none" w:sz="0" w:space="0" w:color="auto"/>
            <w:right w:val="none" w:sz="0" w:space="0" w:color="auto"/>
          </w:divBdr>
        </w:div>
        <w:div w:id="43455988">
          <w:marLeft w:val="0"/>
          <w:marRight w:val="0"/>
          <w:marTop w:val="0"/>
          <w:marBottom w:val="300"/>
          <w:divBdr>
            <w:top w:val="single" w:sz="6" w:space="15" w:color="EDEDED"/>
            <w:left w:val="single" w:sz="6" w:space="15" w:color="EDEDED"/>
            <w:bottom w:val="single" w:sz="6" w:space="15" w:color="EDEDED"/>
            <w:right w:val="single" w:sz="6" w:space="15" w:color="EDEDED"/>
          </w:divBdr>
        </w:div>
        <w:div w:id="43481658">
          <w:marLeft w:val="0"/>
          <w:marRight w:val="0"/>
          <w:marTop w:val="0"/>
          <w:marBottom w:val="0"/>
          <w:divBdr>
            <w:top w:val="none" w:sz="0" w:space="0" w:color="auto"/>
            <w:left w:val="none" w:sz="0" w:space="0" w:color="auto"/>
            <w:bottom w:val="none" w:sz="0" w:space="0" w:color="auto"/>
            <w:right w:val="none" w:sz="0" w:space="0" w:color="auto"/>
          </w:divBdr>
        </w:div>
        <w:div w:id="43525419">
          <w:marLeft w:val="0"/>
          <w:marRight w:val="0"/>
          <w:marTop w:val="0"/>
          <w:marBottom w:val="0"/>
          <w:divBdr>
            <w:top w:val="none" w:sz="0" w:space="0" w:color="auto"/>
            <w:left w:val="none" w:sz="0" w:space="0" w:color="auto"/>
            <w:bottom w:val="none" w:sz="0" w:space="0" w:color="auto"/>
            <w:right w:val="none" w:sz="0" w:space="0" w:color="auto"/>
          </w:divBdr>
        </w:div>
        <w:div w:id="43528655">
          <w:marLeft w:val="0"/>
          <w:marRight w:val="0"/>
          <w:marTop w:val="0"/>
          <w:marBottom w:val="0"/>
          <w:divBdr>
            <w:top w:val="none" w:sz="0" w:space="0" w:color="auto"/>
            <w:left w:val="none" w:sz="0" w:space="0" w:color="auto"/>
            <w:bottom w:val="none" w:sz="0" w:space="0" w:color="auto"/>
            <w:right w:val="none" w:sz="0" w:space="0" w:color="auto"/>
          </w:divBdr>
        </w:div>
        <w:div w:id="43528686">
          <w:marLeft w:val="0"/>
          <w:marRight w:val="0"/>
          <w:marTop w:val="0"/>
          <w:marBottom w:val="0"/>
          <w:divBdr>
            <w:top w:val="none" w:sz="0" w:space="0" w:color="auto"/>
            <w:left w:val="none" w:sz="0" w:space="0" w:color="auto"/>
            <w:bottom w:val="none" w:sz="0" w:space="0" w:color="auto"/>
            <w:right w:val="none" w:sz="0" w:space="0" w:color="auto"/>
          </w:divBdr>
        </w:div>
        <w:div w:id="43602780">
          <w:marLeft w:val="0"/>
          <w:marRight w:val="0"/>
          <w:marTop w:val="0"/>
          <w:marBottom w:val="0"/>
          <w:divBdr>
            <w:top w:val="none" w:sz="0" w:space="0" w:color="auto"/>
            <w:left w:val="none" w:sz="0" w:space="0" w:color="auto"/>
            <w:bottom w:val="none" w:sz="0" w:space="0" w:color="auto"/>
            <w:right w:val="none" w:sz="0" w:space="0" w:color="auto"/>
          </w:divBdr>
        </w:div>
        <w:div w:id="43603579">
          <w:marLeft w:val="0"/>
          <w:marRight w:val="0"/>
          <w:marTop w:val="0"/>
          <w:marBottom w:val="0"/>
          <w:divBdr>
            <w:top w:val="none" w:sz="0" w:space="0" w:color="auto"/>
            <w:left w:val="none" w:sz="0" w:space="0" w:color="auto"/>
            <w:bottom w:val="none" w:sz="0" w:space="0" w:color="auto"/>
            <w:right w:val="none" w:sz="0" w:space="0" w:color="auto"/>
          </w:divBdr>
        </w:div>
        <w:div w:id="43606913">
          <w:marLeft w:val="0"/>
          <w:marRight w:val="0"/>
          <w:marTop w:val="0"/>
          <w:marBottom w:val="0"/>
          <w:divBdr>
            <w:top w:val="none" w:sz="0" w:space="0" w:color="auto"/>
            <w:left w:val="none" w:sz="0" w:space="0" w:color="auto"/>
            <w:bottom w:val="none" w:sz="0" w:space="0" w:color="auto"/>
            <w:right w:val="none" w:sz="0" w:space="0" w:color="auto"/>
          </w:divBdr>
        </w:div>
        <w:div w:id="43648210">
          <w:marLeft w:val="0"/>
          <w:marRight w:val="0"/>
          <w:marTop w:val="0"/>
          <w:marBottom w:val="300"/>
          <w:divBdr>
            <w:top w:val="single" w:sz="6" w:space="15" w:color="EDEDED"/>
            <w:left w:val="single" w:sz="6" w:space="15" w:color="EDEDED"/>
            <w:bottom w:val="single" w:sz="6" w:space="15" w:color="EDEDED"/>
            <w:right w:val="single" w:sz="6" w:space="15" w:color="EDEDED"/>
          </w:divBdr>
        </w:div>
        <w:div w:id="43649951">
          <w:marLeft w:val="0"/>
          <w:marRight w:val="0"/>
          <w:marTop w:val="0"/>
          <w:marBottom w:val="0"/>
          <w:divBdr>
            <w:top w:val="none" w:sz="0" w:space="0" w:color="auto"/>
            <w:left w:val="none" w:sz="0" w:space="0" w:color="auto"/>
            <w:bottom w:val="none" w:sz="0" w:space="0" w:color="auto"/>
            <w:right w:val="none" w:sz="0" w:space="0" w:color="auto"/>
          </w:divBdr>
        </w:div>
        <w:div w:id="43650845">
          <w:marLeft w:val="0"/>
          <w:marRight w:val="0"/>
          <w:marTop w:val="0"/>
          <w:marBottom w:val="0"/>
          <w:divBdr>
            <w:top w:val="none" w:sz="0" w:space="0" w:color="auto"/>
            <w:left w:val="none" w:sz="0" w:space="0" w:color="auto"/>
            <w:bottom w:val="none" w:sz="0" w:space="0" w:color="auto"/>
            <w:right w:val="none" w:sz="0" w:space="0" w:color="auto"/>
          </w:divBdr>
        </w:div>
        <w:div w:id="43675416">
          <w:marLeft w:val="0"/>
          <w:marRight w:val="0"/>
          <w:marTop w:val="0"/>
          <w:marBottom w:val="0"/>
          <w:divBdr>
            <w:top w:val="none" w:sz="0" w:space="0" w:color="auto"/>
            <w:left w:val="none" w:sz="0" w:space="0" w:color="auto"/>
            <w:bottom w:val="none" w:sz="0" w:space="0" w:color="auto"/>
            <w:right w:val="none" w:sz="0" w:space="0" w:color="auto"/>
          </w:divBdr>
        </w:div>
        <w:div w:id="43675594">
          <w:marLeft w:val="0"/>
          <w:marRight w:val="0"/>
          <w:marTop w:val="0"/>
          <w:marBottom w:val="0"/>
          <w:divBdr>
            <w:top w:val="none" w:sz="0" w:space="0" w:color="auto"/>
            <w:left w:val="none" w:sz="0" w:space="0" w:color="auto"/>
            <w:bottom w:val="none" w:sz="0" w:space="0" w:color="auto"/>
            <w:right w:val="none" w:sz="0" w:space="0" w:color="auto"/>
          </w:divBdr>
        </w:div>
        <w:div w:id="4367882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
        <w:div w:id="43720041">
          <w:marLeft w:val="0"/>
          <w:marRight w:val="0"/>
          <w:marTop w:val="0"/>
          <w:marBottom w:val="0"/>
          <w:divBdr>
            <w:top w:val="none" w:sz="0" w:space="0" w:color="auto"/>
            <w:left w:val="none" w:sz="0" w:space="0" w:color="auto"/>
            <w:bottom w:val="none" w:sz="0" w:space="0" w:color="auto"/>
            <w:right w:val="none" w:sz="0" w:space="0" w:color="auto"/>
          </w:divBdr>
        </w:div>
        <w:div w:id="43721077">
          <w:marLeft w:val="0"/>
          <w:marRight w:val="0"/>
          <w:marTop w:val="0"/>
          <w:marBottom w:val="0"/>
          <w:divBdr>
            <w:top w:val="none" w:sz="0" w:space="0" w:color="auto"/>
            <w:left w:val="none" w:sz="0" w:space="0" w:color="auto"/>
            <w:bottom w:val="none" w:sz="0" w:space="0" w:color="auto"/>
            <w:right w:val="none" w:sz="0" w:space="0" w:color="auto"/>
          </w:divBdr>
        </w:div>
        <w:div w:id="43722455">
          <w:marLeft w:val="0"/>
          <w:marRight w:val="0"/>
          <w:marTop w:val="300"/>
          <w:marBottom w:val="0"/>
          <w:divBdr>
            <w:top w:val="none" w:sz="0" w:space="0" w:color="auto"/>
            <w:left w:val="none" w:sz="0" w:space="0" w:color="auto"/>
            <w:bottom w:val="none" w:sz="0" w:space="0" w:color="auto"/>
            <w:right w:val="none" w:sz="0" w:space="0" w:color="auto"/>
          </w:divBdr>
        </w:div>
        <w:div w:id="43722493">
          <w:marLeft w:val="0"/>
          <w:marRight w:val="0"/>
          <w:marTop w:val="0"/>
          <w:marBottom w:val="0"/>
          <w:divBdr>
            <w:top w:val="none" w:sz="0" w:space="0" w:color="auto"/>
            <w:left w:val="none" w:sz="0" w:space="0" w:color="auto"/>
            <w:bottom w:val="none" w:sz="0" w:space="0" w:color="auto"/>
            <w:right w:val="none" w:sz="0" w:space="0" w:color="auto"/>
          </w:divBdr>
        </w:div>
        <w:div w:id="43726280">
          <w:marLeft w:val="0"/>
          <w:marRight w:val="0"/>
          <w:marTop w:val="0"/>
          <w:marBottom w:val="0"/>
          <w:divBdr>
            <w:top w:val="none" w:sz="0" w:space="0" w:color="auto"/>
            <w:left w:val="none" w:sz="0" w:space="0" w:color="auto"/>
            <w:bottom w:val="none" w:sz="0" w:space="0" w:color="auto"/>
            <w:right w:val="none" w:sz="0" w:space="0" w:color="auto"/>
          </w:divBdr>
        </w:div>
        <w:div w:id="43792974">
          <w:marLeft w:val="0"/>
          <w:marRight w:val="0"/>
          <w:marTop w:val="0"/>
          <w:marBottom w:val="0"/>
          <w:divBdr>
            <w:top w:val="none" w:sz="0" w:space="0" w:color="auto"/>
            <w:left w:val="none" w:sz="0" w:space="0" w:color="auto"/>
            <w:bottom w:val="none" w:sz="0" w:space="0" w:color="auto"/>
            <w:right w:val="none" w:sz="0" w:space="0" w:color="auto"/>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3797515">
          <w:marLeft w:val="0"/>
          <w:marRight w:val="0"/>
          <w:marTop w:val="0"/>
          <w:marBottom w:val="0"/>
          <w:divBdr>
            <w:top w:val="none" w:sz="0" w:space="0" w:color="auto"/>
            <w:left w:val="none" w:sz="0" w:space="0" w:color="auto"/>
            <w:bottom w:val="none" w:sz="0" w:space="0" w:color="auto"/>
            <w:right w:val="none" w:sz="0" w:space="0" w:color="auto"/>
          </w:divBdr>
        </w:div>
        <w:div w:id="43797793">
          <w:marLeft w:val="0"/>
          <w:marRight w:val="0"/>
          <w:marTop w:val="0"/>
          <w:marBottom w:val="0"/>
          <w:divBdr>
            <w:top w:val="none" w:sz="0" w:space="0" w:color="auto"/>
            <w:left w:val="none" w:sz="0" w:space="0" w:color="auto"/>
            <w:bottom w:val="none" w:sz="0" w:space="0" w:color="auto"/>
            <w:right w:val="none" w:sz="0" w:space="0" w:color="auto"/>
          </w:divBdr>
        </w:div>
        <w:div w:id="43801710">
          <w:marLeft w:val="0"/>
          <w:marRight w:val="0"/>
          <w:marTop w:val="0"/>
          <w:marBottom w:val="0"/>
          <w:divBdr>
            <w:top w:val="none" w:sz="0" w:space="0" w:color="auto"/>
            <w:left w:val="none" w:sz="0" w:space="0" w:color="auto"/>
            <w:bottom w:val="none" w:sz="0" w:space="0" w:color="auto"/>
            <w:right w:val="none" w:sz="0" w:space="0" w:color="auto"/>
          </w:divBdr>
          <w:divsChild>
            <w:div w:id="204217713">
              <w:marLeft w:val="0"/>
              <w:marRight w:val="0"/>
              <w:marTop w:val="0"/>
              <w:marBottom w:val="0"/>
              <w:divBdr>
                <w:top w:val="none" w:sz="0" w:space="0" w:color="auto"/>
                <w:left w:val="none" w:sz="0" w:space="0" w:color="auto"/>
                <w:bottom w:val="none" w:sz="0" w:space="0" w:color="auto"/>
                <w:right w:val="none" w:sz="0" w:space="0" w:color="auto"/>
              </w:divBdr>
            </w:div>
          </w:divsChild>
        </w:div>
        <w:div w:id="43843659">
          <w:marLeft w:val="0"/>
          <w:marRight w:val="0"/>
          <w:marTop w:val="0"/>
          <w:marBottom w:val="0"/>
          <w:divBdr>
            <w:top w:val="none" w:sz="0" w:space="0" w:color="auto"/>
            <w:left w:val="none" w:sz="0" w:space="0" w:color="auto"/>
            <w:bottom w:val="none" w:sz="0" w:space="0" w:color="auto"/>
            <w:right w:val="none" w:sz="0" w:space="0" w:color="auto"/>
          </w:divBdr>
        </w:div>
        <w:div w:id="43867528">
          <w:marLeft w:val="0"/>
          <w:marRight w:val="0"/>
          <w:marTop w:val="300"/>
          <w:marBottom w:val="0"/>
          <w:divBdr>
            <w:top w:val="none" w:sz="0" w:space="0" w:color="auto"/>
            <w:left w:val="none" w:sz="0" w:space="0" w:color="auto"/>
            <w:bottom w:val="none" w:sz="0" w:space="0" w:color="auto"/>
            <w:right w:val="none" w:sz="0" w:space="0" w:color="auto"/>
          </w:divBdr>
        </w:div>
        <w:div w:id="43868726">
          <w:marLeft w:val="0"/>
          <w:marRight w:val="0"/>
          <w:marTop w:val="0"/>
          <w:marBottom w:val="300"/>
          <w:divBdr>
            <w:top w:val="single" w:sz="6" w:space="15" w:color="EDEDED"/>
            <w:left w:val="single" w:sz="6" w:space="15" w:color="EDEDED"/>
            <w:bottom w:val="single" w:sz="6" w:space="15" w:color="EDEDED"/>
            <w:right w:val="single" w:sz="6" w:space="15" w:color="EDEDED"/>
          </w:divBdr>
        </w:div>
        <w:div w:id="43870070">
          <w:marLeft w:val="0"/>
          <w:marRight w:val="0"/>
          <w:marTop w:val="0"/>
          <w:marBottom w:val="300"/>
          <w:divBdr>
            <w:top w:val="single" w:sz="6" w:space="15" w:color="EDEDED"/>
            <w:left w:val="single" w:sz="6" w:space="15" w:color="EDEDED"/>
            <w:bottom w:val="single" w:sz="6" w:space="15" w:color="EDEDED"/>
            <w:right w:val="single" w:sz="6" w:space="15" w:color="EDEDED"/>
          </w:divBdr>
        </w:div>
        <w:div w:id="43870127">
          <w:marLeft w:val="0"/>
          <w:marRight w:val="0"/>
          <w:marTop w:val="0"/>
          <w:marBottom w:val="0"/>
          <w:divBdr>
            <w:top w:val="none" w:sz="0" w:space="0" w:color="auto"/>
            <w:left w:val="none" w:sz="0" w:space="0" w:color="auto"/>
            <w:bottom w:val="none" w:sz="0" w:space="0" w:color="auto"/>
            <w:right w:val="none" w:sz="0" w:space="0" w:color="auto"/>
          </w:divBdr>
        </w:div>
        <w:div w:id="43870815">
          <w:marLeft w:val="0"/>
          <w:marRight w:val="0"/>
          <w:marTop w:val="0"/>
          <w:marBottom w:val="0"/>
          <w:divBdr>
            <w:top w:val="none" w:sz="0" w:space="0" w:color="auto"/>
            <w:left w:val="none" w:sz="0" w:space="0" w:color="auto"/>
            <w:bottom w:val="none" w:sz="0" w:space="0" w:color="auto"/>
            <w:right w:val="none" w:sz="0" w:space="0" w:color="auto"/>
          </w:divBdr>
        </w:div>
        <w:div w:id="43871353">
          <w:marLeft w:val="0"/>
          <w:marRight w:val="0"/>
          <w:marTop w:val="0"/>
          <w:marBottom w:val="0"/>
          <w:divBdr>
            <w:top w:val="none" w:sz="0" w:space="0" w:color="auto"/>
            <w:left w:val="none" w:sz="0" w:space="0" w:color="auto"/>
            <w:bottom w:val="none" w:sz="0" w:space="0" w:color="auto"/>
            <w:right w:val="none" w:sz="0" w:space="0" w:color="auto"/>
          </w:divBdr>
        </w:div>
        <w:div w:id="43871385">
          <w:marLeft w:val="0"/>
          <w:marRight w:val="0"/>
          <w:marTop w:val="0"/>
          <w:marBottom w:val="0"/>
          <w:divBdr>
            <w:top w:val="none" w:sz="0" w:space="0" w:color="auto"/>
            <w:left w:val="none" w:sz="0" w:space="0" w:color="auto"/>
            <w:bottom w:val="none" w:sz="0" w:space="0" w:color="auto"/>
            <w:right w:val="none" w:sz="0" w:space="0" w:color="auto"/>
          </w:divBdr>
        </w:div>
        <w:div w:id="43872572">
          <w:marLeft w:val="0"/>
          <w:marRight w:val="0"/>
          <w:marTop w:val="0"/>
          <w:marBottom w:val="0"/>
          <w:divBdr>
            <w:top w:val="none" w:sz="0" w:space="0" w:color="auto"/>
            <w:left w:val="none" w:sz="0" w:space="0" w:color="auto"/>
            <w:bottom w:val="none" w:sz="0" w:space="0" w:color="auto"/>
            <w:right w:val="none" w:sz="0" w:space="0" w:color="auto"/>
          </w:divBdr>
        </w:div>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 w:id="43876231">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43911594">
          <w:marLeft w:val="0"/>
          <w:marRight w:val="0"/>
          <w:marTop w:val="0"/>
          <w:marBottom w:val="300"/>
          <w:divBdr>
            <w:top w:val="single" w:sz="6" w:space="15" w:color="EDEDED"/>
            <w:left w:val="single" w:sz="6" w:space="15" w:color="EDEDED"/>
            <w:bottom w:val="single" w:sz="6" w:space="15" w:color="EDEDED"/>
            <w:right w:val="single" w:sz="6" w:space="15" w:color="EDEDED"/>
          </w:divBdr>
        </w:div>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 w:id="43913244">
          <w:marLeft w:val="0"/>
          <w:marRight w:val="0"/>
          <w:marTop w:val="300"/>
          <w:marBottom w:val="0"/>
          <w:divBdr>
            <w:top w:val="none" w:sz="0" w:space="0" w:color="auto"/>
            <w:left w:val="none" w:sz="0" w:space="0" w:color="auto"/>
            <w:bottom w:val="none" w:sz="0" w:space="0" w:color="auto"/>
            <w:right w:val="none" w:sz="0" w:space="0" w:color="auto"/>
          </w:divBdr>
        </w:div>
        <w:div w:id="43914553">
          <w:marLeft w:val="0"/>
          <w:marRight w:val="0"/>
          <w:marTop w:val="300"/>
          <w:marBottom w:val="0"/>
          <w:divBdr>
            <w:top w:val="none" w:sz="0" w:space="0" w:color="auto"/>
            <w:left w:val="none" w:sz="0" w:space="0" w:color="auto"/>
            <w:bottom w:val="none" w:sz="0" w:space="0" w:color="auto"/>
            <w:right w:val="none" w:sz="0" w:space="0" w:color="auto"/>
          </w:divBdr>
          <w:divsChild>
            <w:div w:id="129128387">
              <w:marLeft w:val="0"/>
              <w:marRight w:val="0"/>
              <w:marTop w:val="0"/>
              <w:marBottom w:val="0"/>
              <w:divBdr>
                <w:top w:val="none" w:sz="0" w:space="0" w:color="auto"/>
                <w:left w:val="none" w:sz="0" w:space="0" w:color="auto"/>
                <w:bottom w:val="none" w:sz="0" w:space="0" w:color="auto"/>
                <w:right w:val="none" w:sz="0" w:space="0" w:color="auto"/>
              </w:divBdr>
            </w:div>
          </w:divsChild>
        </w:div>
        <w:div w:id="43919755">
          <w:marLeft w:val="0"/>
          <w:marRight w:val="0"/>
          <w:marTop w:val="0"/>
          <w:marBottom w:val="0"/>
          <w:divBdr>
            <w:top w:val="none" w:sz="0" w:space="0" w:color="auto"/>
            <w:left w:val="none" w:sz="0" w:space="0" w:color="auto"/>
            <w:bottom w:val="none" w:sz="0" w:space="0" w:color="auto"/>
            <w:right w:val="none" w:sz="0" w:space="0" w:color="auto"/>
          </w:divBdr>
        </w:div>
        <w:div w:id="43990840">
          <w:marLeft w:val="0"/>
          <w:marRight w:val="0"/>
          <w:marTop w:val="0"/>
          <w:marBottom w:val="0"/>
          <w:divBdr>
            <w:top w:val="none" w:sz="0" w:space="0" w:color="auto"/>
            <w:left w:val="none" w:sz="0" w:space="0" w:color="auto"/>
            <w:bottom w:val="none" w:sz="0" w:space="0" w:color="auto"/>
            <w:right w:val="none" w:sz="0" w:space="0" w:color="auto"/>
          </w:divBdr>
        </w:div>
        <w:div w:id="43995074">
          <w:marLeft w:val="0"/>
          <w:marRight w:val="0"/>
          <w:marTop w:val="300"/>
          <w:marBottom w:val="0"/>
          <w:divBdr>
            <w:top w:val="none" w:sz="0" w:space="0" w:color="auto"/>
            <w:left w:val="none" w:sz="0" w:space="0" w:color="auto"/>
            <w:bottom w:val="none" w:sz="0" w:space="0" w:color="auto"/>
            <w:right w:val="none" w:sz="0" w:space="0" w:color="auto"/>
          </w:divBdr>
        </w:div>
        <w:div w:id="44062030">
          <w:marLeft w:val="0"/>
          <w:marRight w:val="0"/>
          <w:marTop w:val="0"/>
          <w:marBottom w:val="0"/>
          <w:divBdr>
            <w:top w:val="none" w:sz="0" w:space="0" w:color="auto"/>
            <w:left w:val="none" w:sz="0" w:space="0" w:color="auto"/>
            <w:bottom w:val="none" w:sz="0" w:space="0" w:color="auto"/>
            <w:right w:val="none" w:sz="0" w:space="0" w:color="auto"/>
          </w:divBdr>
        </w:div>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 w:id="44107436">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
        <w:div w:id="44109180">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110792">
          <w:marLeft w:val="0"/>
          <w:marRight w:val="0"/>
          <w:marTop w:val="0"/>
          <w:marBottom w:val="0"/>
          <w:divBdr>
            <w:top w:val="none" w:sz="0" w:space="0" w:color="auto"/>
            <w:left w:val="none" w:sz="0" w:space="0" w:color="auto"/>
            <w:bottom w:val="none" w:sz="0" w:space="0" w:color="auto"/>
            <w:right w:val="none" w:sz="0" w:space="0" w:color="auto"/>
          </w:divBdr>
        </w:div>
        <w:div w:id="44112429">
          <w:marLeft w:val="0"/>
          <w:marRight w:val="0"/>
          <w:marTop w:val="0"/>
          <w:marBottom w:val="0"/>
          <w:divBdr>
            <w:top w:val="none" w:sz="0" w:space="0" w:color="auto"/>
            <w:left w:val="none" w:sz="0" w:space="0" w:color="auto"/>
            <w:bottom w:val="none" w:sz="0" w:space="0" w:color="auto"/>
            <w:right w:val="none" w:sz="0" w:space="0" w:color="auto"/>
          </w:divBdr>
        </w:div>
        <w:div w:id="44112826">
          <w:marLeft w:val="0"/>
          <w:marRight w:val="0"/>
          <w:marTop w:val="0"/>
          <w:marBottom w:val="0"/>
          <w:divBdr>
            <w:top w:val="none" w:sz="0" w:space="0" w:color="auto"/>
            <w:left w:val="none" w:sz="0" w:space="0" w:color="auto"/>
            <w:bottom w:val="none" w:sz="0" w:space="0" w:color="auto"/>
            <w:right w:val="none" w:sz="0" w:space="0" w:color="auto"/>
          </w:divBdr>
        </w:div>
        <w:div w:id="44179721">
          <w:marLeft w:val="0"/>
          <w:marRight w:val="0"/>
          <w:marTop w:val="0"/>
          <w:marBottom w:val="0"/>
          <w:divBdr>
            <w:top w:val="none" w:sz="0" w:space="0" w:color="auto"/>
            <w:left w:val="none" w:sz="0" w:space="0" w:color="auto"/>
            <w:bottom w:val="none" w:sz="0" w:space="0" w:color="auto"/>
            <w:right w:val="none" w:sz="0" w:space="0" w:color="auto"/>
          </w:divBdr>
        </w:div>
        <w:div w:id="44180717">
          <w:marLeft w:val="0"/>
          <w:marRight w:val="0"/>
          <w:marTop w:val="0"/>
          <w:marBottom w:val="0"/>
          <w:divBdr>
            <w:top w:val="none" w:sz="0" w:space="0" w:color="auto"/>
            <w:left w:val="none" w:sz="0" w:space="0" w:color="auto"/>
            <w:bottom w:val="none" w:sz="0" w:space="0" w:color="auto"/>
            <w:right w:val="none" w:sz="0" w:space="0" w:color="auto"/>
          </w:divBdr>
        </w:div>
        <w:div w:id="44181599">
          <w:marLeft w:val="0"/>
          <w:marRight w:val="0"/>
          <w:marTop w:val="0"/>
          <w:marBottom w:val="0"/>
          <w:divBdr>
            <w:top w:val="none" w:sz="0" w:space="0" w:color="auto"/>
            <w:left w:val="none" w:sz="0" w:space="0" w:color="auto"/>
            <w:bottom w:val="none" w:sz="0" w:space="0" w:color="auto"/>
            <w:right w:val="none" w:sz="0" w:space="0" w:color="auto"/>
          </w:divBdr>
        </w:div>
        <w:div w:id="44181763">
          <w:marLeft w:val="0"/>
          <w:marRight w:val="0"/>
          <w:marTop w:val="0"/>
          <w:marBottom w:val="0"/>
          <w:divBdr>
            <w:top w:val="none" w:sz="0" w:space="0" w:color="auto"/>
            <w:left w:val="none" w:sz="0" w:space="0" w:color="auto"/>
            <w:bottom w:val="none" w:sz="0" w:space="0" w:color="auto"/>
            <w:right w:val="none" w:sz="0" w:space="0" w:color="auto"/>
          </w:divBdr>
        </w:div>
        <w:div w:id="44182415">
          <w:marLeft w:val="0"/>
          <w:marRight w:val="0"/>
          <w:marTop w:val="0"/>
          <w:marBottom w:val="0"/>
          <w:divBdr>
            <w:top w:val="none" w:sz="0" w:space="0" w:color="auto"/>
            <w:left w:val="none" w:sz="0" w:space="0" w:color="auto"/>
            <w:bottom w:val="none" w:sz="0" w:space="0" w:color="auto"/>
            <w:right w:val="none" w:sz="0" w:space="0" w:color="auto"/>
          </w:divBdr>
        </w:div>
        <w:div w:id="44184534">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44257391">
          <w:marLeft w:val="0"/>
          <w:marRight w:val="0"/>
          <w:marTop w:val="0"/>
          <w:marBottom w:val="0"/>
          <w:divBdr>
            <w:top w:val="none" w:sz="0" w:space="0" w:color="auto"/>
            <w:left w:val="none" w:sz="0" w:space="0" w:color="auto"/>
            <w:bottom w:val="none" w:sz="0" w:space="0" w:color="auto"/>
            <w:right w:val="none" w:sz="0" w:space="0" w:color="auto"/>
          </w:divBdr>
        </w:div>
        <w:div w:id="44257444">
          <w:marLeft w:val="0"/>
          <w:marRight w:val="0"/>
          <w:marTop w:val="0"/>
          <w:marBottom w:val="0"/>
          <w:divBdr>
            <w:top w:val="none" w:sz="0" w:space="0" w:color="auto"/>
            <w:left w:val="none" w:sz="0" w:space="0" w:color="auto"/>
            <w:bottom w:val="none" w:sz="0" w:space="0" w:color="auto"/>
            <w:right w:val="none" w:sz="0" w:space="0" w:color="auto"/>
          </w:divBdr>
        </w:div>
        <w:div w:id="44260707">
          <w:marLeft w:val="0"/>
          <w:marRight w:val="0"/>
          <w:marTop w:val="0"/>
          <w:marBottom w:val="0"/>
          <w:divBdr>
            <w:top w:val="none" w:sz="0" w:space="0" w:color="auto"/>
            <w:left w:val="none" w:sz="0" w:space="0" w:color="auto"/>
            <w:bottom w:val="none" w:sz="0" w:space="0" w:color="auto"/>
            <w:right w:val="none" w:sz="0" w:space="0" w:color="auto"/>
          </w:divBdr>
        </w:div>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 w:id="44332944">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4377143">
          <w:marLeft w:val="0"/>
          <w:marRight w:val="0"/>
          <w:marTop w:val="0"/>
          <w:marBottom w:val="0"/>
          <w:divBdr>
            <w:top w:val="none" w:sz="0" w:space="0" w:color="auto"/>
            <w:left w:val="none" w:sz="0" w:space="0" w:color="auto"/>
            <w:bottom w:val="none" w:sz="0" w:space="0" w:color="auto"/>
            <w:right w:val="none" w:sz="0" w:space="0" w:color="auto"/>
          </w:divBdr>
        </w:div>
        <w:div w:id="44377552">
          <w:marLeft w:val="0"/>
          <w:marRight w:val="0"/>
          <w:marTop w:val="0"/>
          <w:marBottom w:val="0"/>
          <w:divBdr>
            <w:top w:val="none" w:sz="0" w:space="0" w:color="auto"/>
            <w:left w:val="none" w:sz="0" w:space="0" w:color="auto"/>
            <w:bottom w:val="none" w:sz="0" w:space="0" w:color="auto"/>
            <w:right w:val="none" w:sz="0" w:space="0" w:color="auto"/>
          </w:divBdr>
        </w:div>
        <w:div w:id="44379917">
          <w:marLeft w:val="0"/>
          <w:marRight w:val="0"/>
          <w:marTop w:val="0"/>
          <w:marBottom w:val="0"/>
          <w:divBdr>
            <w:top w:val="none" w:sz="0" w:space="0" w:color="auto"/>
            <w:left w:val="none" w:sz="0" w:space="0" w:color="auto"/>
            <w:bottom w:val="none" w:sz="0" w:space="0" w:color="auto"/>
            <w:right w:val="none" w:sz="0" w:space="0" w:color="auto"/>
          </w:divBdr>
        </w:div>
        <w:div w:id="44381125">
          <w:marLeft w:val="0"/>
          <w:marRight w:val="0"/>
          <w:marTop w:val="0"/>
          <w:marBottom w:val="0"/>
          <w:divBdr>
            <w:top w:val="none" w:sz="0" w:space="0" w:color="auto"/>
            <w:left w:val="none" w:sz="0" w:space="0" w:color="auto"/>
            <w:bottom w:val="none" w:sz="0" w:space="0" w:color="auto"/>
            <w:right w:val="none" w:sz="0" w:space="0" w:color="auto"/>
          </w:divBdr>
        </w:div>
        <w:div w:id="44448554">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524748">
          <w:marLeft w:val="0"/>
          <w:marRight w:val="0"/>
          <w:marTop w:val="0"/>
          <w:marBottom w:val="0"/>
          <w:divBdr>
            <w:top w:val="none" w:sz="0" w:space="0" w:color="auto"/>
            <w:left w:val="none" w:sz="0" w:space="0" w:color="auto"/>
            <w:bottom w:val="none" w:sz="0" w:space="0" w:color="auto"/>
            <w:right w:val="none" w:sz="0" w:space="0" w:color="auto"/>
          </w:divBdr>
        </w:div>
        <w:div w:id="44525693">
          <w:marLeft w:val="0"/>
          <w:marRight w:val="0"/>
          <w:marTop w:val="0"/>
          <w:marBottom w:val="0"/>
          <w:divBdr>
            <w:top w:val="none" w:sz="0" w:space="0" w:color="auto"/>
            <w:left w:val="none" w:sz="0" w:space="0" w:color="auto"/>
            <w:bottom w:val="none" w:sz="0" w:space="0" w:color="auto"/>
            <w:right w:val="none" w:sz="0" w:space="0" w:color="auto"/>
          </w:divBdr>
        </w:div>
        <w:div w:id="44526849">
          <w:marLeft w:val="0"/>
          <w:marRight w:val="0"/>
          <w:marTop w:val="0"/>
          <w:marBottom w:val="0"/>
          <w:divBdr>
            <w:top w:val="none" w:sz="0" w:space="0" w:color="auto"/>
            <w:left w:val="none" w:sz="0" w:space="0" w:color="auto"/>
            <w:bottom w:val="none" w:sz="0" w:space="0" w:color="auto"/>
            <w:right w:val="none" w:sz="0" w:space="0" w:color="auto"/>
          </w:divBdr>
        </w:div>
        <w:div w:id="44527248">
          <w:marLeft w:val="0"/>
          <w:marRight w:val="0"/>
          <w:marTop w:val="300"/>
          <w:marBottom w:val="0"/>
          <w:divBdr>
            <w:top w:val="none" w:sz="0" w:space="0" w:color="auto"/>
            <w:left w:val="none" w:sz="0" w:space="0" w:color="auto"/>
            <w:bottom w:val="none" w:sz="0" w:space="0" w:color="auto"/>
            <w:right w:val="none" w:sz="0" w:space="0" w:color="auto"/>
          </w:divBdr>
        </w:div>
        <w:div w:id="44565296">
          <w:marLeft w:val="0"/>
          <w:marRight w:val="0"/>
          <w:marTop w:val="0"/>
          <w:marBottom w:val="0"/>
          <w:divBdr>
            <w:top w:val="none" w:sz="0" w:space="0" w:color="auto"/>
            <w:left w:val="none" w:sz="0" w:space="0" w:color="auto"/>
            <w:bottom w:val="none" w:sz="0" w:space="0" w:color="auto"/>
            <w:right w:val="none" w:sz="0" w:space="0" w:color="auto"/>
          </w:divBdr>
        </w:div>
        <w:div w:id="44570143">
          <w:marLeft w:val="0"/>
          <w:marRight w:val="0"/>
          <w:marTop w:val="0"/>
          <w:marBottom w:val="0"/>
          <w:divBdr>
            <w:top w:val="none" w:sz="0" w:space="0" w:color="auto"/>
            <w:left w:val="none" w:sz="0" w:space="0" w:color="auto"/>
            <w:bottom w:val="none" w:sz="0" w:space="0" w:color="auto"/>
            <w:right w:val="none" w:sz="0" w:space="0" w:color="auto"/>
          </w:divBdr>
          <w:divsChild>
            <w:div w:id="674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640952">
          <w:marLeft w:val="0"/>
          <w:marRight w:val="0"/>
          <w:marTop w:val="0"/>
          <w:marBottom w:val="0"/>
          <w:divBdr>
            <w:top w:val="none" w:sz="0" w:space="0" w:color="auto"/>
            <w:left w:val="none" w:sz="0" w:space="0" w:color="auto"/>
            <w:bottom w:val="none" w:sz="0" w:space="0" w:color="auto"/>
            <w:right w:val="none" w:sz="0" w:space="0" w:color="auto"/>
          </w:divBdr>
        </w:div>
        <w:div w:id="44644558">
          <w:marLeft w:val="0"/>
          <w:marRight w:val="0"/>
          <w:marTop w:val="0"/>
          <w:marBottom w:val="0"/>
          <w:divBdr>
            <w:top w:val="none" w:sz="0" w:space="0" w:color="auto"/>
            <w:left w:val="none" w:sz="0" w:space="0" w:color="auto"/>
            <w:bottom w:val="none" w:sz="0" w:space="0" w:color="auto"/>
            <w:right w:val="none" w:sz="0" w:space="0" w:color="auto"/>
          </w:divBdr>
        </w:div>
        <w:div w:id="44644906">
          <w:marLeft w:val="0"/>
          <w:marRight w:val="0"/>
          <w:marTop w:val="0"/>
          <w:marBottom w:val="0"/>
          <w:divBdr>
            <w:top w:val="none" w:sz="0" w:space="0" w:color="auto"/>
            <w:left w:val="none" w:sz="0" w:space="0" w:color="auto"/>
            <w:bottom w:val="none" w:sz="0" w:space="0" w:color="auto"/>
            <w:right w:val="none" w:sz="0" w:space="0" w:color="auto"/>
          </w:divBdr>
        </w:div>
        <w:div w:id="44647291">
          <w:marLeft w:val="0"/>
          <w:marRight w:val="0"/>
          <w:marTop w:val="0"/>
          <w:marBottom w:val="0"/>
          <w:divBdr>
            <w:top w:val="none" w:sz="0" w:space="0" w:color="auto"/>
            <w:left w:val="none" w:sz="0" w:space="0" w:color="auto"/>
            <w:bottom w:val="none" w:sz="0" w:space="0" w:color="auto"/>
            <w:right w:val="none" w:sz="0" w:space="0" w:color="auto"/>
          </w:divBdr>
        </w:div>
        <w:div w:id="44649475">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
        <w:div w:id="44717969">
          <w:marLeft w:val="0"/>
          <w:marRight w:val="0"/>
          <w:marTop w:val="0"/>
          <w:marBottom w:val="300"/>
          <w:divBdr>
            <w:top w:val="single" w:sz="6" w:space="15" w:color="EDEDED"/>
            <w:left w:val="single" w:sz="6" w:space="15" w:color="EDEDED"/>
            <w:bottom w:val="single" w:sz="6" w:space="15" w:color="EDEDED"/>
            <w:right w:val="single" w:sz="6" w:space="15" w:color="EDEDED"/>
          </w:divBdr>
        </w:div>
        <w:div w:id="44719690">
          <w:marLeft w:val="0"/>
          <w:marRight w:val="0"/>
          <w:marTop w:val="300"/>
          <w:marBottom w:val="0"/>
          <w:divBdr>
            <w:top w:val="none" w:sz="0" w:space="0" w:color="auto"/>
            <w:left w:val="none" w:sz="0" w:space="0" w:color="auto"/>
            <w:bottom w:val="none" w:sz="0" w:space="0" w:color="auto"/>
            <w:right w:val="none" w:sz="0" w:space="0" w:color="auto"/>
          </w:divBdr>
        </w:div>
        <w:div w:id="44723166">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4725662">
          <w:marLeft w:val="0"/>
          <w:marRight w:val="0"/>
          <w:marTop w:val="0"/>
          <w:marBottom w:val="0"/>
          <w:divBdr>
            <w:top w:val="none" w:sz="0" w:space="0" w:color="auto"/>
            <w:left w:val="none" w:sz="0" w:space="0" w:color="auto"/>
            <w:bottom w:val="none" w:sz="0" w:space="0" w:color="auto"/>
            <w:right w:val="none" w:sz="0" w:space="0" w:color="auto"/>
          </w:divBdr>
        </w:div>
        <w:div w:id="44766374">
          <w:marLeft w:val="0"/>
          <w:marRight w:val="0"/>
          <w:marTop w:val="0"/>
          <w:marBottom w:val="0"/>
          <w:divBdr>
            <w:top w:val="none" w:sz="0" w:space="0" w:color="auto"/>
            <w:left w:val="none" w:sz="0" w:space="0" w:color="auto"/>
            <w:bottom w:val="none" w:sz="0" w:space="0" w:color="auto"/>
            <w:right w:val="none" w:sz="0" w:space="0" w:color="auto"/>
          </w:divBdr>
        </w:div>
        <w:div w:id="44791706">
          <w:marLeft w:val="0"/>
          <w:marRight w:val="0"/>
          <w:marTop w:val="0"/>
          <w:marBottom w:val="0"/>
          <w:divBdr>
            <w:top w:val="none" w:sz="0" w:space="0" w:color="auto"/>
            <w:left w:val="none" w:sz="0" w:space="0" w:color="auto"/>
            <w:bottom w:val="none" w:sz="0" w:space="0" w:color="auto"/>
            <w:right w:val="none" w:sz="0" w:space="0" w:color="auto"/>
          </w:divBdr>
        </w:div>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 w:id="44834712">
          <w:marLeft w:val="0"/>
          <w:marRight w:val="0"/>
          <w:marTop w:val="300"/>
          <w:marBottom w:val="0"/>
          <w:divBdr>
            <w:top w:val="none" w:sz="0" w:space="0" w:color="auto"/>
            <w:left w:val="none" w:sz="0" w:space="0" w:color="auto"/>
            <w:bottom w:val="none" w:sz="0" w:space="0" w:color="auto"/>
            <w:right w:val="none" w:sz="0" w:space="0" w:color="auto"/>
          </w:divBdr>
        </w:div>
        <w:div w:id="44835890">
          <w:marLeft w:val="0"/>
          <w:marRight w:val="0"/>
          <w:marTop w:val="0"/>
          <w:marBottom w:val="300"/>
          <w:divBdr>
            <w:top w:val="single" w:sz="6" w:space="15" w:color="EDEDED"/>
            <w:left w:val="single" w:sz="6" w:space="15" w:color="EDEDED"/>
            <w:bottom w:val="single" w:sz="6" w:space="15" w:color="EDEDED"/>
            <w:right w:val="single" w:sz="6" w:space="15" w:color="EDEDED"/>
          </w:divBdr>
        </w:div>
        <w:div w:id="44838489">
          <w:marLeft w:val="0"/>
          <w:marRight w:val="0"/>
          <w:marTop w:val="30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
        <w:div w:id="44910597">
          <w:marLeft w:val="0"/>
          <w:marRight w:val="0"/>
          <w:marTop w:val="0"/>
          <w:marBottom w:val="0"/>
          <w:divBdr>
            <w:top w:val="none" w:sz="0" w:space="0" w:color="auto"/>
            <w:left w:val="none" w:sz="0" w:space="0" w:color="auto"/>
            <w:bottom w:val="none" w:sz="0" w:space="0" w:color="auto"/>
            <w:right w:val="none" w:sz="0" w:space="0" w:color="auto"/>
          </w:divBdr>
        </w:div>
        <w:div w:id="44912750">
          <w:marLeft w:val="0"/>
          <w:marRight w:val="0"/>
          <w:marTop w:val="300"/>
          <w:marBottom w:val="0"/>
          <w:divBdr>
            <w:top w:val="none" w:sz="0" w:space="0" w:color="auto"/>
            <w:left w:val="none" w:sz="0" w:space="0" w:color="auto"/>
            <w:bottom w:val="none" w:sz="0" w:space="0" w:color="auto"/>
            <w:right w:val="none" w:sz="0" w:space="0" w:color="auto"/>
          </w:divBdr>
        </w:div>
        <w:div w:id="44919030">
          <w:marLeft w:val="0"/>
          <w:marRight w:val="0"/>
          <w:marTop w:val="0"/>
          <w:marBottom w:val="0"/>
          <w:divBdr>
            <w:top w:val="none" w:sz="0" w:space="0" w:color="auto"/>
            <w:left w:val="none" w:sz="0" w:space="0" w:color="auto"/>
            <w:bottom w:val="none" w:sz="0" w:space="0" w:color="auto"/>
            <w:right w:val="none" w:sz="0" w:space="0" w:color="auto"/>
          </w:divBdr>
        </w:div>
        <w:div w:id="44958250">
          <w:marLeft w:val="0"/>
          <w:marRight w:val="0"/>
          <w:marTop w:val="0"/>
          <w:marBottom w:val="0"/>
          <w:divBdr>
            <w:top w:val="none" w:sz="0" w:space="0" w:color="auto"/>
            <w:left w:val="none" w:sz="0" w:space="0" w:color="auto"/>
            <w:bottom w:val="none" w:sz="0" w:space="0" w:color="auto"/>
            <w:right w:val="none" w:sz="0" w:space="0" w:color="auto"/>
          </w:divBdr>
        </w:div>
        <w:div w:id="44986233">
          <w:marLeft w:val="0"/>
          <w:marRight w:val="0"/>
          <w:marTop w:val="0"/>
          <w:marBottom w:val="0"/>
          <w:divBdr>
            <w:top w:val="none" w:sz="0" w:space="0" w:color="auto"/>
            <w:left w:val="none" w:sz="0" w:space="0" w:color="auto"/>
            <w:bottom w:val="none" w:sz="0" w:space="0" w:color="auto"/>
            <w:right w:val="none" w:sz="0" w:space="0" w:color="auto"/>
          </w:divBdr>
        </w:div>
        <w:div w:id="44990304">
          <w:marLeft w:val="0"/>
          <w:marRight w:val="0"/>
          <w:marTop w:val="300"/>
          <w:marBottom w:val="0"/>
          <w:divBdr>
            <w:top w:val="none" w:sz="0" w:space="0" w:color="auto"/>
            <w:left w:val="none" w:sz="0" w:space="0" w:color="auto"/>
            <w:bottom w:val="none" w:sz="0" w:space="0" w:color="auto"/>
            <w:right w:val="none" w:sz="0" w:space="0" w:color="auto"/>
          </w:divBdr>
        </w:div>
        <w:div w:id="45027542">
          <w:marLeft w:val="0"/>
          <w:marRight w:val="0"/>
          <w:marTop w:val="0"/>
          <w:marBottom w:val="0"/>
          <w:divBdr>
            <w:top w:val="none" w:sz="0" w:space="0" w:color="auto"/>
            <w:left w:val="none" w:sz="0" w:space="0" w:color="auto"/>
            <w:bottom w:val="none" w:sz="0" w:space="0" w:color="auto"/>
            <w:right w:val="none" w:sz="0" w:space="0" w:color="auto"/>
          </w:divBdr>
        </w:div>
        <w:div w:id="45031095">
          <w:marLeft w:val="0"/>
          <w:marRight w:val="0"/>
          <w:marTop w:val="0"/>
          <w:marBottom w:val="0"/>
          <w:divBdr>
            <w:top w:val="none" w:sz="0" w:space="0" w:color="auto"/>
            <w:left w:val="none" w:sz="0" w:space="0" w:color="auto"/>
            <w:bottom w:val="none" w:sz="0" w:space="0" w:color="auto"/>
            <w:right w:val="none" w:sz="0" w:space="0" w:color="auto"/>
          </w:divBdr>
        </w:div>
        <w:div w:id="45031690">
          <w:marLeft w:val="0"/>
          <w:marRight w:val="0"/>
          <w:marTop w:val="0"/>
          <w:marBottom w:val="0"/>
          <w:divBdr>
            <w:top w:val="none" w:sz="0" w:space="0" w:color="auto"/>
            <w:left w:val="none" w:sz="0" w:space="0" w:color="auto"/>
            <w:bottom w:val="none" w:sz="0" w:space="0" w:color="auto"/>
            <w:right w:val="none" w:sz="0" w:space="0" w:color="auto"/>
          </w:divBdr>
        </w:div>
        <w:div w:id="45031877">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
        <w:div w:id="45036297">
          <w:marLeft w:val="0"/>
          <w:marRight w:val="0"/>
          <w:marTop w:val="0"/>
          <w:marBottom w:val="0"/>
          <w:divBdr>
            <w:top w:val="none" w:sz="0" w:space="0" w:color="auto"/>
            <w:left w:val="none" w:sz="0" w:space="0" w:color="auto"/>
            <w:bottom w:val="none" w:sz="0" w:space="0" w:color="auto"/>
            <w:right w:val="none" w:sz="0" w:space="0" w:color="auto"/>
          </w:divBdr>
        </w:div>
        <w:div w:id="45102679">
          <w:marLeft w:val="0"/>
          <w:marRight w:val="0"/>
          <w:marTop w:val="0"/>
          <w:marBottom w:val="0"/>
          <w:divBdr>
            <w:top w:val="none" w:sz="0" w:space="0" w:color="auto"/>
            <w:left w:val="none" w:sz="0" w:space="0" w:color="auto"/>
            <w:bottom w:val="none" w:sz="0" w:space="0" w:color="auto"/>
            <w:right w:val="none" w:sz="0" w:space="0" w:color="auto"/>
          </w:divBdr>
        </w:div>
        <w:div w:id="45104785">
          <w:marLeft w:val="0"/>
          <w:marRight w:val="0"/>
          <w:marTop w:val="0"/>
          <w:marBottom w:val="0"/>
          <w:divBdr>
            <w:top w:val="none" w:sz="0" w:space="0" w:color="auto"/>
            <w:left w:val="none" w:sz="0" w:space="0" w:color="auto"/>
            <w:bottom w:val="none" w:sz="0" w:space="0" w:color="auto"/>
            <w:right w:val="none" w:sz="0" w:space="0" w:color="auto"/>
          </w:divBdr>
        </w:div>
        <w:div w:id="45108090">
          <w:marLeft w:val="0"/>
          <w:marRight w:val="0"/>
          <w:marTop w:val="0"/>
          <w:marBottom w:val="300"/>
          <w:divBdr>
            <w:top w:val="single" w:sz="6" w:space="15" w:color="EDEDED"/>
            <w:left w:val="single" w:sz="6" w:space="15" w:color="EDEDED"/>
            <w:bottom w:val="single" w:sz="6" w:space="15" w:color="EDEDED"/>
            <w:right w:val="single" w:sz="6" w:space="15" w:color="EDEDED"/>
          </w:divBdr>
        </w:div>
        <w:div w:id="45108724">
          <w:marLeft w:val="0"/>
          <w:marRight w:val="0"/>
          <w:marTop w:val="0"/>
          <w:marBottom w:val="0"/>
          <w:divBdr>
            <w:top w:val="none" w:sz="0" w:space="0" w:color="auto"/>
            <w:left w:val="none" w:sz="0" w:space="0" w:color="auto"/>
            <w:bottom w:val="none" w:sz="0" w:space="0" w:color="auto"/>
            <w:right w:val="none" w:sz="0" w:space="0" w:color="auto"/>
          </w:divBdr>
        </w:div>
        <w:div w:id="45183215">
          <w:marLeft w:val="0"/>
          <w:marRight w:val="0"/>
          <w:marTop w:val="0"/>
          <w:marBottom w:val="300"/>
          <w:divBdr>
            <w:top w:val="single" w:sz="6" w:space="15" w:color="EDEDED"/>
            <w:left w:val="single" w:sz="6" w:space="15" w:color="EDEDED"/>
            <w:bottom w:val="single" w:sz="6" w:space="15" w:color="EDEDED"/>
            <w:right w:val="single" w:sz="6" w:space="15" w:color="EDEDED"/>
          </w:divBdr>
        </w:div>
        <w:div w:id="45224236">
          <w:marLeft w:val="0"/>
          <w:marRight w:val="0"/>
          <w:marTop w:val="0"/>
          <w:marBottom w:val="300"/>
          <w:divBdr>
            <w:top w:val="single" w:sz="6" w:space="15" w:color="EDEDED"/>
            <w:left w:val="single" w:sz="6" w:space="15" w:color="EDEDED"/>
            <w:bottom w:val="single" w:sz="6" w:space="15" w:color="EDEDED"/>
            <w:right w:val="single" w:sz="6" w:space="15" w:color="EDEDED"/>
          </w:divBdr>
        </w:div>
        <w:div w:id="45227425">
          <w:marLeft w:val="0"/>
          <w:marRight w:val="0"/>
          <w:marTop w:val="0"/>
          <w:marBottom w:val="0"/>
          <w:divBdr>
            <w:top w:val="none" w:sz="0" w:space="0" w:color="auto"/>
            <w:left w:val="none" w:sz="0" w:space="0" w:color="auto"/>
            <w:bottom w:val="none" w:sz="0" w:space="0" w:color="auto"/>
            <w:right w:val="none" w:sz="0" w:space="0" w:color="auto"/>
          </w:divBdr>
        </w:div>
        <w:div w:id="45301346">
          <w:marLeft w:val="0"/>
          <w:marRight w:val="0"/>
          <w:marTop w:val="0"/>
          <w:marBottom w:val="0"/>
          <w:divBdr>
            <w:top w:val="none" w:sz="0" w:space="0" w:color="auto"/>
            <w:left w:val="none" w:sz="0" w:space="0" w:color="auto"/>
            <w:bottom w:val="none" w:sz="0" w:space="0" w:color="auto"/>
            <w:right w:val="none" w:sz="0" w:space="0" w:color="auto"/>
          </w:divBdr>
        </w:div>
        <w:div w:id="45302607">
          <w:marLeft w:val="0"/>
          <w:marRight w:val="0"/>
          <w:marTop w:val="0"/>
          <w:marBottom w:val="0"/>
          <w:divBdr>
            <w:top w:val="none" w:sz="0" w:space="0" w:color="auto"/>
            <w:left w:val="none" w:sz="0" w:space="0" w:color="auto"/>
            <w:bottom w:val="none" w:sz="0" w:space="0" w:color="auto"/>
            <w:right w:val="none" w:sz="0" w:space="0" w:color="auto"/>
          </w:divBdr>
        </w:div>
        <w:div w:id="45305536">
          <w:marLeft w:val="0"/>
          <w:marRight w:val="0"/>
          <w:marTop w:val="0"/>
          <w:marBottom w:val="0"/>
          <w:divBdr>
            <w:top w:val="none" w:sz="0" w:space="0" w:color="auto"/>
            <w:left w:val="none" w:sz="0" w:space="0" w:color="auto"/>
            <w:bottom w:val="none" w:sz="0" w:space="0" w:color="auto"/>
            <w:right w:val="none" w:sz="0" w:space="0" w:color="auto"/>
          </w:divBdr>
        </w:div>
        <w:div w:id="45378639">
          <w:marLeft w:val="0"/>
          <w:marRight w:val="0"/>
          <w:marTop w:val="0"/>
          <w:marBottom w:val="0"/>
          <w:divBdr>
            <w:top w:val="none" w:sz="0" w:space="0" w:color="auto"/>
            <w:left w:val="none" w:sz="0" w:space="0" w:color="auto"/>
            <w:bottom w:val="none" w:sz="0" w:space="0" w:color="auto"/>
            <w:right w:val="none" w:sz="0" w:space="0" w:color="auto"/>
          </w:divBdr>
        </w:div>
        <w:div w:id="45380107">
          <w:marLeft w:val="0"/>
          <w:marRight w:val="0"/>
          <w:marTop w:val="0"/>
          <w:marBottom w:val="300"/>
          <w:divBdr>
            <w:top w:val="single" w:sz="6" w:space="15" w:color="EDEDED"/>
            <w:left w:val="single" w:sz="6" w:space="15" w:color="EDEDED"/>
            <w:bottom w:val="single" w:sz="6" w:space="15" w:color="EDEDED"/>
            <w:right w:val="single" w:sz="6" w:space="15" w:color="EDEDED"/>
          </w:divBdr>
        </w:div>
        <w:div w:id="45380756">
          <w:marLeft w:val="0"/>
          <w:marRight w:val="0"/>
          <w:marTop w:val="0"/>
          <w:marBottom w:val="0"/>
          <w:divBdr>
            <w:top w:val="none" w:sz="0" w:space="0" w:color="auto"/>
            <w:left w:val="none" w:sz="0" w:space="0" w:color="auto"/>
            <w:bottom w:val="none" w:sz="0" w:space="0" w:color="auto"/>
            <w:right w:val="none" w:sz="0" w:space="0" w:color="auto"/>
          </w:divBdr>
          <w:divsChild>
            <w:div w:id="352194387">
              <w:marLeft w:val="0"/>
              <w:marRight w:val="0"/>
              <w:marTop w:val="0"/>
              <w:marBottom w:val="0"/>
              <w:divBdr>
                <w:top w:val="none" w:sz="0" w:space="0" w:color="auto"/>
                <w:left w:val="none" w:sz="0" w:space="0" w:color="auto"/>
                <w:bottom w:val="none" w:sz="0" w:space="0" w:color="auto"/>
                <w:right w:val="none" w:sz="0" w:space="0" w:color="auto"/>
              </w:divBdr>
            </w:div>
          </w:divsChild>
        </w:div>
        <w:div w:id="45380792">
          <w:marLeft w:val="0"/>
          <w:marRight w:val="0"/>
          <w:marTop w:val="0"/>
          <w:marBottom w:val="0"/>
          <w:divBdr>
            <w:top w:val="none" w:sz="0" w:space="0" w:color="auto"/>
            <w:left w:val="none" w:sz="0" w:space="0" w:color="auto"/>
            <w:bottom w:val="none" w:sz="0" w:space="0" w:color="auto"/>
            <w:right w:val="none" w:sz="0" w:space="0" w:color="auto"/>
          </w:divBdr>
        </w:div>
        <w:div w:id="45419767">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 w:id="45490728">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
        <w:div w:id="45494649">
          <w:marLeft w:val="0"/>
          <w:marRight w:val="0"/>
          <w:marTop w:val="300"/>
          <w:marBottom w:val="0"/>
          <w:divBdr>
            <w:top w:val="none" w:sz="0" w:space="0" w:color="auto"/>
            <w:left w:val="none" w:sz="0" w:space="0" w:color="auto"/>
            <w:bottom w:val="none" w:sz="0" w:space="0" w:color="auto"/>
            <w:right w:val="none" w:sz="0" w:space="0" w:color="auto"/>
          </w:divBdr>
        </w:div>
        <w:div w:id="45495730">
          <w:marLeft w:val="0"/>
          <w:marRight w:val="0"/>
          <w:marTop w:val="0"/>
          <w:marBottom w:val="300"/>
          <w:divBdr>
            <w:top w:val="single" w:sz="6" w:space="15" w:color="EDEDED"/>
            <w:left w:val="single" w:sz="6" w:space="15" w:color="EDEDED"/>
            <w:bottom w:val="single" w:sz="6" w:space="15" w:color="EDEDED"/>
            <w:right w:val="single" w:sz="6" w:space="15" w:color="EDEDED"/>
          </w:divBdr>
        </w:div>
        <w:div w:id="45564633">
          <w:marLeft w:val="0"/>
          <w:marRight w:val="0"/>
          <w:marTop w:val="0"/>
          <w:marBottom w:val="0"/>
          <w:divBdr>
            <w:top w:val="none" w:sz="0" w:space="0" w:color="auto"/>
            <w:left w:val="none" w:sz="0" w:space="0" w:color="auto"/>
            <w:bottom w:val="none" w:sz="0" w:space="0" w:color="auto"/>
            <w:right w:val="none" w:sz="0" w:space="0" w:color="auto"/>
          </w:divBdr>
        </w:div>
        <w:div w:id="45565792">
          <w:marLeft w:val="0"/>
          <w:marRight w:val="0"/>
          <w:marTop w:val="0"/>
          <w:marBottom w:val="0"/>
          <w:divBdr>
            <w:top w:val="none" w:sz="0" w:space="0" w:color="auto"/>
            <w:left w:val="none" w:sz="0" w:space="0" w:color="auto"/>
            <w:bottom w:val="none" w:sz="0" w:space="0" w:color="auto"/>
            <w:right w:val="none" w:sz="0" w:space="0" w:color="auto"/>
          </w:divBdr>
        </w:div>
        <w:div w:id="45566223">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5568887">
          <w:marLeft w:val="0"/>
          <w:marRight w:val="0"/>
          <w:marTop w:val="0"/>
          <w:marBottom w:val="0"/>
          <w:divBdr>
            <w:top w:val="none" w:sz="0" w:space="0" w:color="auto"/>
            <w:left w:val="none" w:sz="0" w:space="0" w:color="auto"/>
            <w:bottom w:val="none" w:sz="0" w:space="0" w:color="auto"/>
            <w:right w:val="none" w:sz="0" w:space="0" w:color="auto"/>
          </w:divBdr>
        </w:div>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 w:id="45570671">
          <w:marLeft w:val="0"/>
          <w:marRight w:val="0"/>
          <w:marTop w:val="0"/>
          <w:marBottom w:val="0"/>
          <w:divBdr>
            <w:top w:val="none" w:sz="0" w:space="0" w:color="auto"/>
            <w:left w:val="none" w:sz="0" w:space="0" w:color="auto"/>
            <w:bottom w:val="none" w:sz="0" w:space="0" w:color="auto"/>
            <w:right w:val="none" w:sz="0" w:space="0" w:color="auto"/>
          </w:divBdr>
        </w:div>
        <w:div w:id="45571369">
          <w:marLeft w:val="0"/>
          <w:marRight w:val="0"/>
          <w:marTop w:val="0"/>
          <w:marBottom w:val="0"/>
          <w:divBdr>
            <w:top w:val="none" w:sz="0" w:space="0" w:color="auto"/>
            <w:left w:val="none" w:sz="0" w:space="0" w:color="auto"/>
            <w:bottom w:val="none" w:sz="0" w:space="0" w:color="auto"/>
            <w:right w:val="none" w:sz="0" w:space="0" w:color="auto"/>
          </w:divBdr>
        </w:div>
        <w:div w:id="45571376">
          <w:marLeft w:val="0"/>
          <w:marRight w:val="0"/>
          <w:marTop w:val="0"/>
          <w:marBottom w:val="0"/>
          <w:divBdr>
            <w:top w:val="none" w:sz="0" w:space="0" w:color="auto"/>
            <w:left w:val="none" w:sz="0" w:space="0" w:color="auto"/>
            <w:bottom w:val="none" w:sz="0" w:space="0" w:color="auto"/>
            <w:right w:val="none" w:sz="0" w:space="0" w:color="auto"/>
          </w:divBdr>
        </w:div>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 w:id="45615875">
          <w:marLeft w:val="0"/>
          <w:marRight w:val="0"/>
          <w:marTop w:val="0"/>
          <w:marBottom w:val="0"/>
          <w:divBdr>
            <w:top w:val="none" w:sz="0" w:space="0" w:color="auto"/>
            <w:left w:val="none" w:sz="0" w:space="0" w:color="auto"/>
            <w:bottom w:val="none" w:sz="0" w:space="0" w:color="auto"/>
            <w:right w:val="none" w:sz="0" w:space="0" w:color="auto"/>
          </w:divBdr>
        </w:div>
        <w:div w:id="45616348">
          <w:marLeft w:val="0"/>
          <w:marRight w:val="0"/>
          <w:marTop w:val="30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45642679">
          <w:marLeft w:val="0"/>
          <w:marRight w:val="0"/>
          <w:marTop w:val="0"/>
          <w:marBottom w:val="0"/>
          <w:divBdr>
            <w:top w:val="none" w:sz="0" w:space="0" w:color="auto"/>
            <w:left w:val="none" w:sz="0" w:space="0" w:color="auto"/>
            <w:bottom w:val="none" w:sz="0" w:space="0" w:color="auto"/>
            <w:right w:val="none" w:sz="0" w:space="0" w:color="auto"/>
          </w:divBdr>
        </w:div>
        <w:div w:id="45683405">
          <w:marLeft w:val="0"/>
          <w:marRight w:val="0"/>
          <w:marTop w:val="0"/>
          <w:marBottom w:val="300"/>
          <w:divBdr>
            <w:top w:val="single" w:sz="6" w:space="15" w:color="EDEDED"/>
            <w:left w:val="single" w:sz="6" w:space="15" w:color="EDEDED"/>
            <w:bottom w:val="single" w:sz="6" w:space="15" w:color="EDEDED"/>
            <w:right w:val="single" w:sz="6" w:space="15" w:color="EDEDED"/>
          </w:divBdr>
        </w:div>
        <w:div w:id="45686729">
          <w:marLeft w:val="0"/>
          <w:marRight w:val="0"/>
          <w:marTop w:val="0"/>
          <w:marBottom w:val="0"/>
          <w:divBdr>
            <w:top w:val="none" w:sz="0" w:space="0" w:color="auto"/>
            <w:left w:val="none" w:sz="0" w:space="0" w:color="auto"/>
            <w:bottom w:val="none" w:sz="0" w:space="0" w:color="auto"/>
            <w:right w:val="none" w:sz="0" w:space="0" w:color="auto"/>
          </w:divBdr>
        </w:div>
        <w:div w:id="45687959">
          <w:marLeft w:val="0"/>
          <w:marRight w:val="0"/>
          <w:marTop w:val="0"/>
          <w:marBottom w:val="0"/>
          <w:divBdr>
            <w:top w:val="none" w:sz="0" w:space="0" w:color="auto"/>
            <w:left w:val="none" w:sz="0" w:space="0" w:color="auto"/>
            <w:bottom w:val="none" w:sz="0" w:space="0" w:color="auto"/>
            <w:right w:val="none" w:sz="0" w:space="0" w:color="auto"/>
          </w:divBdr>
        </w:div>
        <w:div w:id="45688347">
          <w:marLeft w:val="0"/>
          <w:marRight w:val="0"/>
          <w:marTop w:val="0"/>
          <w:marBottom w:val="0"/>
          <w:divBdr>
            <w:top w:val="none" w:sz="0" w:space="0" w:color="auto"/>
            <w:left w:val="none" w:sz="0" w:space="0" w:color="auto"/>
            <w:bottom w:val="none" w:sz="0" w:space="0" w:color="auto"/>
            <w:right w:val="none" w:sz="0" w:space="0" w:color="auto"/>
          </w:divBdr>
        </w:div>
        <w:div w:id="45689507">
          <w:marLeft w:val="0"/>
          <w:marRight w:val="0"/>
          <w:marTop w:val="0"/>
          <w:marBottom w:val="0"/>
          <w:divBdr>
            <w:top w:val="none" w:sz="0" w:space="0" w:color="auto"/>
            <w:left w:val="none" w:sz="0" w:space="0" w:color="auto"/>
            <w:bottom w:val="none" w:sz="0" w:space="0" w:color="auto"/>
            <w:right w:val="none" w:sz="0" w:space="0" w:color="auto"/>
          </w:divBdr>
          <w:divsChild>
            <w:div w:id="29040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45758843">
          <w:marLeft w:val="0"/>
          <w:marRight w:val="0"/>
          <w:marTop w:val="0"/>
          <w:marBottom w:val="0"/>
          <w:divBdr>
            <w:top w:val="none" w:sz="0" w:space="0" w:color="auto"/>
            <w:left w:val="none" w:sz="0" w:space="0" w:color="auto"/>
            <w:bottom w:val="none" w:sz="0" w:space="0" w:color="auto"/>
            <w:right w:val="none" w:sz="0" w:space="0" w:color="auto"/>
          </w:divBdr>
        </w:div>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761885">
          <w:marLeft w:val="0"/>
          <w:marRight w:val="0"/>
          <w:marTop w:val="0"/>
          <w:marBottom w:val="0"/>
          <w:divBdr>
            <w:top w:val="none" w:sz="0" w:space="0" w:color="auto"/>
            <w:left w:val="none" w:sz="0" w:space="0" w:color="auto"/>
            <w:bottom w:val="none" w:sz="0" w:space="0" w:color="auto"/>
            <w:right w:val="none" w:sz="0" w:space="0" w:color="auto"/>
          </w:divBdr>
        </w:div>
        <w:div w:id="45764607">
          <w:marLeft w:val="0"/>
          <w:marRight w:val="0"/>
          <w:marTop w:val="300"/>
          <w:marBottom w:val="0"/>
          <w:divBdr>
            <w:top w:val="none" w:sz="0" w:space="0" w:color="auto"/>
            <w:left w:val="none" w:sz="0" w:space="0" w:color="auto"/>
            <w:bottom w:val="none" w:sz="0" w:space="0" w:color="auto"/>
            <w:right w:val="none" w:sz="0" w:space="0" w:color="auto"/>
          </w:divBdr>
        </w:div>
        <w:div w:id="45835847">
          <w:marLeft w:val="0"/>
          <w:marRight w:val="0"/>
          <w:marTop w:val="300"/>
          <w:marBottom w:val="0"/>
          <w:divBdr>
            <w:top w:val="none" w:sz="0" w:space="0" w:color="auto"/>
            <w:left w:val="none" w:sz="0" w:space="0" w:color="auto"/>
            <w:bottom w:val="none" w:sz="0" w:space="0" w:color="auto"/>
            <w:right w:val="none" w:sz="0" w:space="0" w:color="auto"/>
          </w:divBdr>
          <w:divsChild>
            <w:div w:id="390925933">
              <w:marLeft w:val="0"/>
              <w:marRight w:val="0"/>
              <w:marTop w:val="0"/>
              <w:marBottom w:val="0"/>
              <w:divBdr>
                <w:top w:val="none" w:sz="0" w:space="0" w:color="auto"/>
                <w:left w:val="none" w:sz="0" w:space="0" w:color="auto"/>
                <w:bottom w:val="none" w:sz="0" w:space="0" w:color="auto"/>
                <w:right w:val="none" w:sz="0" w:space="0" w:color="auto"/>
              </w:divBdr>
            </w:div>
          </w:divsChild>
        </w:div>
        <w:div w:id="45837965">
          <w:marLeft w:val="0"/>
          <w:marRight w:val="0"/>
          <w:marTop w:val="300"/>
          <w:marBottom w:val="0"/>
          <w:divBdr>
            <w:top w:val="none" w:sz="0" w:space="0" w:color="auto"/>
            <w:left w:val="none" w:sz="0" w:space="0" w:color="auto"/>
            <w:bottom w:val="none" w:sz="0" w:space="0" w:color="auto"/>
            <w:right w:val="none" w:sz="0" w:space="0" w:color="auto"/>
          </w:divBdr>
        </w:div>
        <w:div w:id="45881865">
          <w:marLeft w:val="0"/>
          <w:marRight w:val="0"/>
          <w:marTop w:val="300"/>
          <w:marBottom w:val="0"/>
          <w:divBdr>
            <w:top w:val="none" w:sz="0" w:space="0" w:color="auto"/>
            <w:left w:val="none" w:sz="0" w:space="0" w:color="auto"/>
            <w:bottom w:val="none" w:sz="0" w:space="0" w:color="auto"/>
            <w:right w:val="none" w:sz="0" w:space="0" w:color="auto"/>
          </w:divBdr>
        </w:div>
        <w:div w:id="45883170">
          <w:marLeft w:val="0"/>
          <w:marRight w:val="0"/>
          <w:marTop w:val="0"/>
          <w:marBottom w:val="0"/>
          <w:divBdr>
            <w:top w:val="none" w:sz="0" w:space="0" w:color="auto"/>
            <w:left w:val="none" w:sz="0" w:space="0" w:color="auto"/>
            <w:bottom w:val="none" w:sz="0" w:space="0" w:color="auto"/>
            <w:right w:val="none" w:sz="0" w:space="0" w:color="auto"/>
          </w:divBdr>
        </w:div>
        <w:div w:id="45883656">
          <w:marLeft w:val="0"/>
          <w:marRight w:val="0"/>
          <w:marTop w:val="0"/>
          <w:marBottom w:val="0"/>
          <w:divBdr>
            <w:top w:val="none" w:sz="0" w:space="0" w:color="auto"/>
            <w:left w:val="none" w:sz="0" w:space="0" w:color="auto"/>
            <w:bottom w:val="none" w:sz="0" w:space="0" w:color="auto"/>
            <w:right w:val="none" w:sz="0" w:space="0" w:color="auto"/>
          </w:divBdr>
        </w:div>
        <w:div w:id="45885429">
          <w:marLeft w:val="0"/>
          <w:marRight w:val="0"/>
          <w:marTop w:val="0"/>
          <w:marBottom w:val="0"/>
          <w:divBdr>
            <w:top w:val="none" w:sz="0" w:space="0" w:color="auto"/>
            <w:left w:val="none" w:sz="0" w:space="0" w:color="auto"/>
            <w:bottom w:val="none" w:sz="0" w:space="0" w:color="auto"/>
            <w:right w:val="none" w:sz="0" w:space="0" w:color="auto"/>
          </w:divBdr>
        </w:div>
        <w:div w:id="45951407">
          <w:marLeft w:val="0"/>
          <w:marRight w:val="0"/>
          <w:marTop w:val="0"/>
          <w:marBottom w:val="0"/>
          <w:divBdr>
            <w:top w:val="none" w:sz="0" w:space="0" w:color="auto"/>
            <w:left w:val="none" w:sz="0" w:space="0" w:color="auto"/>
            <w:bottom w:val="none" w:sz="0" w:space="0" w:color="auto"/>
            <w:right w:val="none" w:sz="0" w:space="0" w:color="auto"/>
          </w:divBdr>
        </w:div>
        <w:div w:id="45951462">
          <w:marLeft w:val="0"/>
          <w:marRight w:val="0"/>
          <w:marTop w:val="0"/>
          <w:marBottom w:val="300"/>
          <w:divBdr>
            <w:top w:val="single" w:sz="6" w:space="15" w:color="EDEDED"/>
            <w:left w:val="single" w:sz="6" w:space="15" w:color="EDEDED"/>
            <w:bottom w:val="single" w:sz="6" w:space="15" w:color="EDEDED"/>
            <w:right w:val="single" w:sz="6" w:space="15" w:color="EDEDED"/>
          </w:divBdr>
        </w:div>
        <w:div w:id="45956011">
          <w:marLeft w:val="0"/>
          <w:marRight w:val="0"/>
          <w:marTop w:val="0"/>
          <w:marBottom w:val="0"/>
          <w:divBdr>
            <w:top w:val="none" w:sz="0" w:space="0" w:color="auto"/>
            <w:left w:val="none" w:sz="0" w:space="0" w:color="auto"/>
            <w:bottom w:val="none" w:sz="0" w:space="0" w:color="auto"/>
            <w:right w:val="none" w:sz="0" w:space="0" w:color="auto"/>
          </w:divBdr>
        </w:div>
        <w:div w:id="45956064">
          <w:marLeft w:val="0"/>
          <w:marRight w:val="0"/>
          <w:marTop w:val="0"/>
          <w:marBottom w:val="0"/>
          <w:divBdr>
            <w:top w:val="none" w:sz="0" w:space="0" w:color="auto"/>
            <w:left w:val="none" w:sz="0" w:space="0" w:color="auto"/>
            <w:bottom w:val="none" w:sz="0" w:space="0" w:color="auto"/>
            <w:right w:val="none" w:sz="0" w:space="0" w:color="auto"/>
          </w:divBdr>
        </w:div>
        <w:div w:id="45956747">
          <w:marLeft w:val="0"/>
          <w:marRight w:val="0"/>
          <w:marTop w:val="0"/>
          <w:marBottom w:val="0"/>
          <w:divBdr>
            <w:top w:val="none" w:sz="0" w:space="0" w:color="auto"/>
            <w:left w:val="none" w:sz="0" w:space="0" w:color="auto"/>
            <w:bottom w:val="none" w:sz="0" w:space="0" w:color="auto"/>
            <w:right w:val="none" w:sz="0" w:space="0" w:color="auto"/>
          </w:divBdr>
        </w:div>
        <w:div w:id="46032572">
          <w:marLeft w:val="0"/>
          <w:marRight w:val="0"/>
          <w:marTop w:val="300"/>
          <w:marBottom w:val="0"/>
          <w:divBdr>
            <w:top w:val="none" w:sz="0" w:space="0" w:color="auto"/>
            <w:left w:val="none" w:sz="0" w:space="0" w:color="auto"/>
            <w:bottom w:val="none" w:sz="0" w:space="0" w:color="auto"/>
            <w:right w:val="none" w:sz="0" w:space="0" w:color="auto"/>
          </w:divBdr>
        </w:div>
        <w:div w:id="46033553">
          <w:marLeft w:val="0"/>
          <w:marRight w:val="0"/>
          <w:marTop w:val="0"/>
          <w:marBottom w:val="0"/>
          <w:divBdr>
            <w:top w:val="none" w:sz="0" w:space="0" w:color="auto"/>
            <w:left w:val="none" w:sz="0" w:space="0" w:color="auto"/>
            <w:bottom w:val="none" w:sz="0" w:space="0" w:color="auto"/>
            <w:right w:val="none" w:sz="0" w:space="0" w:color="auto"/>
          </w:divBdr>
        </w:div>
        <w:div w:id="46034627">
          <w:marLeft w:val="0"/>
          <w:marRight w:val="0"/>
          <w:marTop w:val="0"/>
          <w:marBottom w:val="0"/>
          <w:divBdr>
            <w:top w:val="none" w:sz="0" w:space="0" w:color="auto"/>
            <w:left w:val="none" w:sz="0" w:space="0" w:color="auto"/>
            <w:bottom w:val="none" w:sz="0" w:space="0" w:color="auto"/>
            <w:right w:val="none" w:sz="0" w:space="0" w:color="auto"/>
          </w:divBdr>
        </w:div>
        <w:div w:id="46073563">
          <w:marLeft w:val="0"/>
          <w:marRight w:val="0"/>
          <w:marTop w:val="0"/>
          <w:marBottom w:val="0"/>
          <w:divBdr>
            <w:top w:val="none" w:sz="0" w:space="0" w:color="auto"/>
            <w:left w:val="none" w:sz="0" w:space="0" w:color="auto"/>
            <w:bottom w:val="none" w:sz="0" w:space="0" w:color="auto"/>
            <w:right w:val="none" w:sz="0" w:space="0" w:color="auto"/>
          </w:divBdr>
        </w:div>
        <w:div w:id="46076535">
          <w:marLeft w:val="0"/>
          <w:marRight w:val="0"/>
          <w:marTop w:val="0"/>
          <w:marBottom w:val="0"/>
          <w:divBdr>
            <w:top w:val="none" w:sz="0" w:space="0" w:color="auto"/>
            <w:left w:val="none" w:sz="0" w:space="0" w:color="auto"/>
            <w:bottom w:val="none" w:sz="0" w:space="0" w:color="auto"/>
            <w:right w:val="none" w:sz="0" w:space="0" w:color="auto"/>
          </w:divBdr>
        </w:div>
        <w:div w:id="46077254">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
        <w:div w:id="46145326">
          <w:marLeft w:val="0"/>
          <w:marRight w:val="0"/>
          <w:marTop w:val="0"/>
          <w:marBottom w:val="0"/>
          <w:divBdr>
            <w:top w:val="none" w:sz="0" w:space="0" w:color="auto"/>
            <w:left w:val="none" w:sz="0" w:space="0" w:color="auto"/>
            <w:bottom w:val="none" w:sz="0" w:space="0" w:color="auto"/>
            <w:right w:val="none" w:sz="0" w:space="0" w:color="auto"/>
          </w:divBdr>
        </w:div>
        <w:div w:id="46152384">
          <w:marLeft w:val="0"/>
          <w:marRight w:val="0"/>
          <w:marTop w:val="0"/>
          <w:marBottom w:val="0"/>
          <w:divBdr>
            <w:top w:val="none" w:sz="0" w:space="0" w:color="auto"/>
            <w:left w:val="none" w:sz="0" w:space="0" w:color="auto"/>
            <w:bottom w:val="none" w:sz="0" w:space="0" w:color="auto"/>
            <w:right w:val="none" w:sz="0" w:space="0" w:color="auto"/>
          </w:divBdr>
        </w:div>
        <w:div w:id="46152477">
          <w:marLeft w:val="0"/>
          <w:marRight w:val="0"/>
          <w:marTop w:val="0"/>
          <w:marBottom w:val="0"/>
          <w:divBdr>
            <w:top w:val="none" w:sz="0" w:space="0" w:color="auto"/>
            <w:left w:val="none" w:sz="0" w:space="0" w:color="auto"/>
            <w:bottom w:val="none" w:sz="0" w:space="0" w:color="auto"/>
            <w:right w:val="none" w:sz="0" w:space="0" w:color="auto"/>
          </w:divBdr>
        </w:div>
        <w:div w:id="46152859">
          <w:marLeft w:val="0"/>
          <w:marRight w:val="0"/>
          <w:marTop w:val="0"/>
          <w:marBottom w:val="0"/>
          <w:divBdr>
            <w:top w:val="none" w:sz="0" w:space="0" w:color="auto"/>
            <w:left w:val="none" w:sz="0" w:space="0" w:color="auto"/>
            <w:bottom w:val="none" w:sz="0" w:space="0" w:color="auto"/>
            <w:right w:val="none" w:sz="0" w:space="0" w:color="auto"/>
          </w:divBdr>
        </w:div>
        <w:div w:id="46221312">
          <w:marLeft w:val="0"/>
          <w:marRight w:val="0"/>
          <w:marTop w:val="0"/>
          <w:marBottom w:val="0"/>
          <w:divBdr>
            <w:top w:val="none" w:sz="0" w:space="0" w:color="auto"/>
            <w:left w:val="none" w:sz="0" w:space="0" w:color="auto"/>
            <w:bottom w:val="none" w:sz="0" w:space="0" w:color="auto"/>
            <w:right w:val="none" w:sz="0" w:space="0" w:color="auto"/>
          </w:divBdr>
        </w:div>
        <w:div w:id="46223349">
          <w:marLeft w:val="0"/>
          <w:marRight w:val="0"/>
          <w:marTop w:val="0"/>
          <w:marBottom w:val="0"/>
          <w:divBdr>
            <w:top w:val="none" w:sz="0" w:space="0" w:color="auto"/>
            <w:left w:val="none" w:sz="0" w:space="0" w:color="auto"/>
            <w:bottom w:val="none" w:sz="0" w:space="0" w:color="auto"/>
            <w:right w:val="none" w:sz="0" w:space="0" w:color="auto"/>
          </w:divBdr>
        </w:div>
        <w:div w:id="46223728">
          <w:marLeft w:val="0"/>
          <w:marRight w:val="0"/>
          <w:marTop w:val="300"/>
          <w:marBottom w:val="0"/>
          <w:divBdr>
            <w:top w:val="none" w:sz="0" w:space="0" w:color="auto"/>
            <w:left w:val="none" w:sz="0" w:space="0" w:color="auto"/>
            <w:bottom w:val="none" w:sz="0" w:space="0" w:color="auto"/>
            <w:right w:val="none" w:sz="0" w:space="0" w:color="auto"/>
          </w:divBdr>
        </w:div>
        <w:div w:id="46227705">
          <w:marLeft w:val="0"/>
          <w:marRight w:val="0"/>
          <w:marTop w:val="0"/>
          <w:marBottom w:val="0"/>
          <w:divBdr>
            <w:top w:val="none" w:sz="0" w:space="0" w:color="auto"/>
            <w:left w:val="none" w:sz="0" w:space="0" w:color="auto"/>
            <w:bottom w:val="none" w:sz="0" w:space="0" w:color="auto"/>
            <w:right w:val="none" w:sz="0" w:space="0" w:color="auto"/>
          </w:divBdr>
        </w:div>
        <w:div w:id="46338892">
          <w:marLeft w:val="0"/>
          <w:marRight w:val="0"/>
          <w:marTop w:val="0"/>
          <w:marBottom w:val="0"/>
          <w:divBdr>
            <w:top w:val="none" w:sz="0" w:space="0" w:color="auto"/>
            <w:left w:val="none" w:sz="0" w:space="0" w:color="auto"/>
            <w:bottom w:val="none" w:sz="0" w:space="0" w:color="auto"/>
            <w:right w:val="none" w:sz="0" w:space="0" w:color="auto"/>
          </w:divBdr>
        </w:div>
        <w:div w:id="46338932">
          <w:marLeft w:val="0"/>
          <w:marRight w:val="0"/>
          <w:marTop w:val="0"/>
          <w:marBottom w:val="0"/>
          <w:divBdr>
            <w:top w:val="none" w:sz="0" w:space="0" w:color="auto"/>
            <w:left w:val="none" w:sz="0" w:space="0" w:color="auto"/>
            <w:bottom w:val="none" w:sz="0" w:space="0" w:color="auto"/>
            <w:right w:val="none" w:sz="0" w:space="0" w:color="auto"/>
          </w:divBdr>
        </w:div>
        <w:div w:id="46343649">
          <w:marLeft w:val="0"/>
          <w:marRight w:val="0"/>
          <w:marTop w:val="300"/>
          <w:marBottom w:val="0"/>
          <w:divBdr>
            <w:top w:val="none" w:sz="0" w:space="0" w:color="auto"/>
            <w:left w:val="none" w:sz="0" w:space="0" w:color="auto"/>
            <w:bottom w:val="none" w:sz="0" w:space="0" w:color="auto"/>
            <w:right w:val="none" w:sz="0" w:space="0" w:color="auto"/>
          </w:divBdr>
        </w:div>
        <w:div w:id="46344496">
          <w:marLeft w:val="0"/>
          <w:marRight w:val="0"/>
          <w:marTop w:val="0"/>
          <w:marBottom w:val="0"/>
          <w:divBdr>
            <w:top w:val="none" w:sz="0" w:space="0" w:color="auto"/>
            <w:left w:val="none" w:sz="0" w:space="0" w:color="auto"/>
            <w:bottom w:val="none" w:sz="0" w:space="0" w:color="auto"/>
            <w:right w:val="none" w:sz="0" w:space="0" w:color="auto"/>
          </w:divBdr>
        </w:div>
        <w:div w:id="46413171">
          <w:marLeft w:val="0"/>
          <w:marRight w:val="0"/>
          <w:marTop w:val="300"/>
          <w:marBottom w:val="0"/>
          <w:divBdr>
            <w:top w:val="none" w:sz="0" w:space="0" w:color="auto"/>
            <w:left w:val="none" w:sz="0" w:space="0" w:color="auto"/>
            <w:bottom w:val="none" w:sz="0" w:space="0" w:color="auto"/>
            <w:right w:val="none" w:sz="0" w:space="0" w:color="auto"/>
          </w:divBdr>
        </w:div>
        <w:div w:id="46413285">
          <w:marLeft w:val="0"/>
          <w:marRight w:val="0"/>
          <w:marTop w:val="0"/>
          <w:marBottom w:val="300"/>
          <w:divBdr>
            <w:top w:val="single" w:sz="6" w:space="15" w:color="EDEDED"/>
            <w:left w:val="single" w:sz="6" w:space="15" w:color="EDEDED"/>
            <w:bottom w:val="single" w:sz="6" w:space="15" w:color="EDEDED"/>
            <w:right w:val="single" w:sz="6" w:space="15" w:color="EDEDED"/>
          </w:divBdr>
        </w:div>
        <w:div w:id="46416997">
          <w:marLeft w:val="0"/>
          <w:marRight w:val="0"/>
          <w:marTop w:val="0"/>
          <w:marBottom w:val="0"/>
          <w:divBdr>
            <w:top w:val="none" w:sz="0" w:space="0" w:color="auto"/>
            <w:left w:val="none" w:sz="0" w:space="0" w:color="auto"/>
            <w:bottom w:val="none" w:sz="0" w:space="0" w:color="auto"/>
            <w:right w:val="none" w:sz="0" w:space="0" w:color="auto"/>
          </w:divBdr>
          <w:divsChild>
            <w:div w:id="658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417499">
          <w:marLeft w:val="0"/>
          <w:marRight w:val="0"/>
          <w:marTop w:val="0"/>
          <w:marBottom w:val="0"/>
          <w:divBdr>
            <w:top w:val="none" w:sz="0" w:space="0" w:color="auto"/>
            <w:left w:val="none" w:sz="0" w:space="0" w:color="auto"/>
            <w:bottom w:val="none" w:sz="0" w:space="0" w:color="auto"/>
            <w:right w:val="none" w:sz="0" w:space="0" w:color="auto"/>
          </w:divBdr>
        </w:div>
        <w:div w:id="46421334">
          <w:marLeft w:val="0"/>
          <w:marRight w:val="0"/>
          <w:marTop w:val="300"/>
          <w:marBottom w:val="0"/>
          <w:divBdr>
            <w:top w:val="none" w:sz="0" w:space="0" w:color="auto"/>
            <w:left w:val="none" w:sz="0" w:space="0" w:color="auto"/>
            <w:bottom w:val="none" w:sz="0" w:space="0" w:color="auto"/>
            <w:right w:val="none" w:sz="0" w:space="0" w:color="auto"/>
          </w:divBdr>
        </w:div>
        <w:div w:id="46492597">
          <w:marLeft w:val="0"/>
          <w:marRight w:val="0"/>
          <w:marTop w:val="0"/>
          <w:marBottom w:val="0"/>
          <w:divBdr>
            <w:top w:val="none" w:sz="0" w:space="0" w:color="auto"/>
            <w:left w:val="none" w:sz="0" w:space="0" w:color="auto"/>
            <w:bottom w:val="none" w:sz="0" w:space="0" w:color="auto"/>
            <w:right w:val="none" w:sz="0" w:space="0" w:color="auto"/>
          </w:divBdr>
        </w:div>
        <w:div w:id="46534158">
          <w:marLeft w:val="0"/>
          <w:marRight w:val="0"/>
          <w:marTop w:val="0"/>
          <w:marBottom w:val="0"/>
          <w:divBdr>
            <w:top w:val="none" w:sz="0" w:space="0" w:color="auto"/>
            <w:left w:val="none" w:sz="0" w:space="0" w:color="auto"/>
            <w:bottom w:val="none" w:sz="0" w:space="0" w:color="auto"/>
            <w:right w:val="none" w:sz="0" w:space="0" w:color="auto"/>
          </w:divBdr>
        </w:div>
        <w:div w:id="46534709">
          <w:marLeft w:val="0"/>
          <w:marRight w:val="0"/>
          <w:marTop w:val="0"/>
          <w:marBottom w:val="300"/>
          <w:divBdr>
            <w:top w:val="single" w:sz="6" w:space="15" w:color="EDEDED"/>
            <w:left w:val="single" w:sz="6" w:space="15" w:color="EDEDED"/>
            <w:bottom w:val="single" w:sz="6" w:space="15" w:color="EDEDED"/>
            <w:right w:val="single" w:sz="6" w:space="15" w:color="EDEDED"/>
          </w:divBdr>
        </w:div>
        <w:div w:id="46535906">
          <w:marLeft w:val="0"/>
          <w:marRight w:val="0"/>
          <w:marTop w:val="0"/>
          <w:marBottom w:val="0"/>
          <w:divBdr>
            <w:top w:val="none" w:sz="0" w:space="0" w:color="auto"/>
            <w:left w:val="none" w:sz="0" w:space="0" w:color="auto"/>
            <w:bottom w:val="none" w:sz="0" w:space="0" w:color="auto"/>
            <w:right w:val="none" w:sz="0" w:space="0" w:color="auto"/>
          </w:divBdr>
        </w:div>
        <w:div w:id="46536674">
          <w:marLeft w:val="0"/>
          <w:marRight w:val="0"/>
          <w:marTop w:val="0"/>
          <w:marBottom w:val="0"/>
          <w:divBdr>
            <w:top w:val="none" w:sz="0" w:space="0" w:color="auto"/>
            <w:left w:val="none" w:sz="0" w:space="0" w:color="auto"/>
            <w:bottom w:val="none" w:sz="0" w:space="0" w:color="auto"/>
            <w:right w:val="none" w:sz="0" w:space="0" w:color="auto"/>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06545">
          <w:marLeft w:val="0"/>
          <w:marRight w:val="0"/>
          <w:marTop w:val="0"/>
          <w:marBottom w:val="0"/>
          <w:divBdr>
            <w:top w:val="none" w:sz="0" w:space="0" w:color="auto"/>
            <w:left w:val="none" w:sz="0" w:space="0" w:color="auto"/>
            <w:bottom w:val="none" w:sz="0" w:space="0" w:color="auto"/>
            <w:right w:val="none" w:sz="0" w:space="0" w:color="auto"/>
          </w:divBdr>
        </w:div>
        <w:div w:id="46609239">
          <w:marLeft w:val="0"/>
          <w:marRight w:val="0"/>
          <w:marTop w:val="0"/>
          <w:marBottom w:val="300"/>
          <w:divBdr>
            <w:top w:val="single" w:sz="6" w:space="15" w:color="EDEDED"/>
            <w:left w:val="single" w:sz="6" w:space="15" w:color="EDEDED"/>
            <w:bottom w:val="single" w:sz="6" w:space="15" w:color="EDEDED"/>
            <w:right w:val="single" w:sz="6" w:space="15" w:color="EDEDED"/>
          </w:divBdr>
        </w:div>
        <w:div w:id="46611975">
          <w:marLeft w:val="0"/>
          <w:marRight w:val="0"/>
          <w:marTop w:val="0"/>
          <w:marBottom w:val="0"/>
          <w:divBdr>
            <w:top w:val="none" w:sz="0" w:space="0" w:color="auto"/>
            <w:left w:val="none" w:sz="0" w:space="0" w:color="auto"/>
            <w:bottom w:val="none" w:sz="0" w:space="0" w:color="auto"/>
            <w:right w:val="none" w:sz="0" w:space="0" w:color="auto"/>
          </w:divBdr>
        </w:div>
        <w:div w:id="46612720">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682829">
          <w:marLeft w:val="0"/>
          <w:marRight w:val="0"/>
          <w:marTop w:val="0"/>
          <w:marBottom w:val="0"/>
          <w:divBdr>
            <w:top w:val="none" w:sz="0" w:space="0" w:color="auto"/>
            <w:left w:val="none" w:sz="0" w:space="0" w:color="auto"/>
            <w:bottom w:val="none" w:sz="0" w:space="0" w:color="auto"/>
            <w:right w:val="none" w:sz="0" w:space="0" w:color="auto"/>
          </w:divBdr>
        </w:div>
        <w:div w:id="46688056">
          <w:marLeft w:val="0"/>
          <w:marRight w:val="0"/>
          <w:marTop w:val="300"/>
          <w:marBottom w:val="0"/>
          <w:divBdr>
            <w:top w:val="none" w:sz="0" w:space="0" w:color="auto"/>
            <w:left w:val="none" w:sz="0" w:space="0" w:color="auto"/>
            <w:bottom w:val="none" w:sz="0" w:space="0" w:color="auto"/>
            <w:right w:val="none" w:sz="0" w:space="0" w:color="auto"/>
          </w:divBdr>
        </w:div>
        <w:div w:id="4672718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729183">
          <w:marLeft w:val="0"/>
          <w:marRight w:val="0"/>
          <w:marTop w:val="0"/>
          <w:marBottom w:val="0"/>
          <w:divBdr>
            <w:top w:val="none" w:sz="0" w:space="0" w:color="auto"/>
            <w:left w:val="none" w:sz="0" w:space="0" w:color="auto"/>
            <w:bottom w:val="none" w:sz="0" w:space="0" w:color="auto"/>
            <w:right w:val="none" w:sz="0" w:space="0" w:color="auto"/>
          </w:divBdr>
        </w:div>
        <w:div w:id="46731467">
          <w:marLeft w:val="0"/>
          <w:marRight w:val="0"/>
          <w:marTop w:val="0"/>
          <w:marBottom w:val="0"/>
          <w:divBdr>
            <w:top w:val="none" w:sz="0" w:space="0" w:color="auto"/>
            <w:left w:val="none" w:sz="0" w:space="0" w:color="auto"/>
            <w:bottom w:val="none" w:sz="0" w:space="0" w:color="auto"/>
            <w:right w:val="none" w:sz="0" w:space="0" w:color="auto"/>
          </w:divBdr>
        </w:div>
        <w:div w:id="46732041">
          <w:marLeft w:val="0"/>
          <w:marRight w:val="0"/>
          <w:marTop w:val="0"/>
          <w:marBottom w:val="0"/>
          <w:divBdr>
            <w:top w:val="none" w:sz="0" w:space="0" w:color="auto"/>
            <w:left w:val="none" w:sz="0" w:space="0" w:color="auto"/>
            <w:bottom w:val="none" w:sz="0" w:space="0" w:color="auto"/>
            <w:right w:val="none" w:sz="0" w:space="0" w:color="auto"/>
          </w:divBdr>
        </w:div>
        <w:div w:id="46732299">
          <w:marLeft w:val="0"/>
          <w:marRight w:val="0"/>
          <w:marTop w:val="0"/>
          <w:marBottom w:val="0"/>
          <w:divBdr>
            <w:top w:val="none" w:sz="0" w:space="0" w:color="auto"/>
            <w:left w:val="none" w:sz="0" w:space="0" w:color="auto"/>
            <w:bottom w:val="none" w:sz="0" w:space="0" w:color="auto"/>
            <w:right w:val="none" w:sz="0" w:space="0" w:color="auto"/>
          </w:divBdr>
        </w:div>
        <w:div w:id="46733137">
          <w:marLeft w:val="0"/>
          <w:marRight w:val="0"/>
          <w:marTop w:val="0"/>
          <w:marBottom w:val="0"/>
          <w:divBdr>
            <w:top w:val="none" w:sz="0" w:space="0" w:color="auto"/>
            <w:left w:val="none" w:sz="0" w:space="0" w:color="auto"/>
            <w:bottom w:val="none" w:sz="0" w:space="0" w:color="auto"/>
            <w:right w:val="none" w:sz="0" w:space="0" w:color="auto"/>
          </w:divBdr>
        </w:div>
        <w:div w:id="46733369">
          <w:marLeft w:val="0"/>
          <w:marRight w:val="0"/>
          <w:marTop w:val="300"/>
          <w:marBottom w:val="0"/>
          <w:divBdr>
            <w:top w:val="none" w:sz="0" w:space="0" w:color="auto"/>
            <w:left w:val="none" w:sz="0" w:space="0" w:color="auto"/>
            <w:bottom w:val="none" w:sz="0" w:space="0" w:color="auto"/>
            <w:right w:val="none" w:sz="0" w:space="0" w:color="auto"/>
          </w:divBdr>
          <w:divsChild>
            <w:div w:id="227693620">
              <w:marLeft w:val="0"/>
              <w:marRight w:val="0"/>
              <w:marTop w:val="0"/>
              <w:marBottom w:val="0"/>
              <w:divBdr>
                <w:top w:val="none" w:sz="0" w:space="0" w:color="auto"/>
                <w:left w:val="none" w:sz="0" w:space="0" w:color="auto"/>
                <w:bottom w:val="none" w:sz="0" w:space="0" w:color="auto"/>
                <w:right w:val="none" w:sz="0" w:space="0" w:color="auto"/>
              </w:divBdr>
            </w:div>
          </w:divsChild>
        </w:div>
        <w:div w:id="46758530">
          <w:marLeft w:val="0"/>
          <w:marRight w:val="0"/>
          <w:marTop w:val="300"/>
          <w:marBottom w:val="0"/>
          <w:divBdr>
            <w:top w:val="none" w:sz="0" w:space="0" w:color="auto"/>
            <w:left w:val="none" w:sz="0" w:space="0" w:color="auto"/>
            <w:bottom w:val="none" w:sz="0" w:space="0" w:color="auto"/>
            <w:right w:val="none" w:sz="0" w:space="0" w:color="auto"/>
          </w:divBdr>
        </w:div>
        <w:div w:id="46799979">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
        <w:div w:id="46804995">
          <w:marLeft w:val="0"/>
          <w:marRight w:val="0"/>
          <w:marTop w:val="0"/>
          <w:marBottom w:val="0"/>
          <w:divBdr>
            <w:top w:val="none" w:sz="0" w:space="0" w:color="auto"/>
            <w:left w:val="none" w:sz="0" w:space="0" w:color="auto"/>
            <w:bottom w:val="none" w:sz="0" w:space="0" w:color="auto"/>
            <w:right w:val="none" w:sz="0" w:space="0" w:color="auto"/>
          </w:divBdr>
        </w:div>
        <w:div w:id="46875065">
          <w:marLeft w:val="0"/>
          <w:marRight w:val="0"/>
          <w:marTop w:val="0"/>
          <w:marBottom w:val="0"/>
          <w:divBdr>
            <w:top w:val="none" w:sz="0" w:space="0" w:color="auto"/>
            <w:left w:val="none" w:sz="0" w:space="0" w:color="auto"/>
            <w:bottom w:val="none" w:sz="0" w:space="0" w:color="auto"/>
            <w:right w:val="none" w:sz="0" w:space="0" w:color="auto"/>
          </w:divBdr>
        </w:div>
        <w:div w:id="46875802">
          <w:marLeft w:val="0"/>
          <w:marRight w:val="0"/>
          <w:marTop w:val="0"/>
          <w:marBottom w:val="300"/>
          <w:divBdr>
            <w:top w:val="single" w:sz="6" w:space="15" w:color="EDEDED"/>
            <w:left w:val="single" w:sz="6" w:space="15" w:color="EDEDED"/>
            <w:bottom w:val="single" w:sz="6" w:space="15" w:color="EDEDED"/>
            <w:right w:val="single" w:sz="6" w:space="15" w:color="EDEDED"/>
          </w:divBdr>
        </w:div>
        <w:div w:id="46876810">
          <w:marLeft w:val="0"/>
          <w:marRight w:val="0"/>
          <w:marTop w:val="0"/>
          <w:marBottom w:val="0"/>
          <w:divBdr>
            <w:top w:val="none" w:sz="0" w:space="0" w:color="auto"/>
            <w:left w:val="none" w:sz="0" w:space="0" w:color="auto"/>
            <w:bottom w:val="none" w:sz="0" w:space="0" w:color="auto"/>
            <w:right w:val="none" w:sz="0" w:space="0" w:color="auto"/>
          </w:divBdr>
        </w:div>
        <w:div w:id="46880858">
          <w:marLeft w:val="0"/>
          <w:marRight w:val="0"/>
          <w:marTop w:val="0"/>
          <w:marBottom w:val="0"/>
          <w:divBdr>
            <w:top w:val="none" w:sz="0" w:space="0" w:color="auto"/>
            <w:left w:val="none" w:sz="0" w:space="0" w:color="auto"/>
            <w:bottom w:val="none" w:sz="0" w:space="0" w:color="auto"/>
            <w:right w:val="none" w:sz="0" w:space="0" w:color="auto"/>
          </w:divBdr>
        </w:div>
        <w:div w:id="46882739">
          <w:marLeft w:val="0"/>
          <w:marRight w:val="0"/>
          <w:marTop w:val="0"/>
          <w:marBottom w:val="0"/>
          <w:divBdr>
            <w:top w:val="none" w:sz="0" w:space="0" w:color="auto"/>
            <w:left w:val="none" w:sz="0" w:space="0" w:color="auto"/>
            <w:bottom w:val="none" w:sz="0" w:space="0" w:color="auto"/>
            <w:right w:val="none" w:sz="0" w:space="0" w:color="auto"/>
          </w:divBdr>
        </w:div>
        <w:div w:id="46883852">
          <w:marLeft w:val="0"/>
          <w:marRight w:val="0"/>
          <w:marTop w:val="0"/>
          <w:marBottom w:val="0"/>
          <w:divBdr>
            <w:top w:val="none" w:sz="0" w:space="0" w:color="auto"/>
            <w:left w:val="none" w:sz="0" w:space="0" w:color="auto"/>
            <w:bottom w:val="none" w:sz="0" w:space="0" w:color="auto"/>
            <w:right w:val="none" w:sz="0" w:space="0" w:color="auto"/>
          </w:divBdr>
        </w:div>
        <w:div w:id="46950969">
          <w:marLeft w:val="0"/>
          <w:marRight w:val="0"/>
          <w:marTop w:val="0"/>
          <w:marBottom w:val="0"/>
          <w:divBdr>
            <w:top w:val="none" w:sz="0" w:space="0" w:color="auto"/>
            <w:left w:val="none" w:sz="0" w:space="0" w:color="auto"/>
            <w:bottom w:val="none" w:sz="0" w:space="0" w:color="auto"/>
            <w:right w:val="none" w:sz="0" w:space="0" w:color="auto"/>
          </w:divBdr>
        </w:div>
        <w:div w:id="46951583">
          <w:marLeft w:val="0"/>
          <w:marRight w:val="0"/>
          <w:marTop w:val="0"/>
          <w:marBottom w:val="0"/>
          <w:divBdr>
            <w:top w:val="none" w:sz="0" w:space="0" w:color="auto"/>
            <w:left w:val="none" w:sz="0" w:space="0" w:color="auto"/>
            <w:bottom w:val="none" w:sz="0" w:space="0" w:color="auto"/>
            <w:right w:val="none" w:sz="0" w:space="0" w:color="auto"/>
          </w:divBdr>
        </w:div>
        <w:div w:id="46956441">
          <w:marLeft w:val="0"/>
          <w:marRight w:val="0"/>
          <w:marTop w:val="0"/>
          <w:marBottom w:val="0"/>
          <w:divBdr>
            <w:top w:val="none" w:sz="0" w:space="0" w:color="auto"/>
            <w:left w:val="none" w:sz="0" w:space="0" w:color="auto"/>
            <w:bottom w:val="none" w:sz="0" w:space="0" w:color="auto"/>
            <w:right w:val="none" w:sz="0" w:space="0" w:color="auto"/>
          </w:divBdr>
        </w:div>
        <w:div w:id="46996116">
          <w:marLeft w:val="0"/>
          <w:marRight w:val="0"/>
          <w:marTop w:val="0"/>
          <w:marBottom w:val="0"/>
          <w:divBdr>
            <w:top w:val="none" w:sz="0" w:space="0" w:color="auto"/>
            <w:left w:val="none" w:sz="0" w:space="0" w:color="auto"/>
            <w:bottom w:val="none" w:sz="0" w:space="0" w:color="auto"/>
            <w:right w:val="none" w:sz="0" w:space="0" w:color="auto"/>
          </w:divBdr>
        </w:div>
        <w:div w:id="46999669">
          <w:marLeft w:val="0"/>
          <w:marRight w:val="0"/>
          <w:marTop w:val="0"/>
          <w:marBottom w:val="0"/>
          <w:divBdr>
            <w:top w:val="none" w:sz="0" w:space="0" w:color="auto"/>
            <w:left w:val="none" w:sz="0" w:space="0" w:color="auto"/>
            <w:bottom w:val="none" w:sz="0" w:space="0" w:color="auto"/>
            <w:right w:val="none" w:sz="0" w:space="0" w:color="auto"/>
          </w:divBdr>
        </w:div>
        <w:div w:id="47000313">
          <w:marLeft w:val="0"/>
          <w:marRight w:val="0"/>
          <w:marTop w:val="0"/>
          <w:marBottom w:val="0"/>
          <w:divBdr>
            <w:top w:val="none" w:sz="0" w:space="0" w:color="auto"/>
            <w:left w:val="none" w:sz="0" w:space="0" w:color="auto"/>
            <w:bottom w:val="none" w:sz="0" w:space="0" w:color="auto"/>
            <w:right w:val="none" w:sz="0" w:space="0" w:color="auto"/>
          </w:divBdr>
        </w:div>
        <w:div w:id="47069229">
          <w:marLeft w:val="0"/>
          <w:marRight w:val="0"/>
          <w:marTop w:val="0"/>
          <w:marBottom w:val="0"/>
          <w:divBdr>
            <w:top w:val="none" w:sz="0" w:space="0" w:color="auto"/>
            <w:left w:val="none" w:sz="0" w:space="0" w:color="auto"/>
            <w:bottom w:val="none" w:sz="0" w:space="0" w:color="auto"/>
            <w:right w:val="none" w:sz="0" w:space="0" w:color="auto"/>
          </w:divBdr>
        </w:div>
        <w:div w:id="47070862">
          <w:marLeft w:val="0"/>
          <w:marRight w:val="0"/>
          <w:marTop w:val="300"/>
          <w:marBottom w:val="0"/>
          <w:divBdr>
            <w:top w:val="none" w:sz="0" w:space="0" w:color="auto"/>
            <w:left w:val="none" w:sz="0" w:space="0" w:color="auto"/>
            <w:bottom w:val="none" w:sz="0" w:space="0" w:color="auto"/>
            <w:right w:val="none" w:sz="0" w:space="0" w:color="auto"/>
          </w:divBdr>
        </w:div>
        <w:div w:id="47070993">
          <w:marLeft w:val="0"/>
          <w:marRight w:val="0"/>
          <w:marTop w:val="0"/>
          <w:marBottom w:val="0"/>
          <w:divBdr>
            <w:top w:val="none" w:sz="0" w:space="0" w:color="auto"/>
            <w:left w:val="none" w:sz="0" w:space="0" w:color="auto"/>
            <w:bottom w:val="none" w:sz="0" w:space="0" w:color="auto"/>
            <w:right w:val="none" w:sz="0" w:space="0" w:color="auto"/>
          </w:divBdr>
        </w:div>
        <w:div w:id="47076462">
          <w:marLeft w:val="0"/>
          <w:marRight w:val="0"/>
          <w:marTop w:val="0"/>
          <w:marBottom w:val="0"/>
          <w:divBdr>
            <w:top w:val="none" w:sz="0" w:space="0" w:color="auto"/>
            <w:left w:val="none" w:sz="0" w:space="0" w:color="auto"/>
            <w:bottom w:val="none" w:sz="0" w:space="0" w:color="auto"/>
            <w:right w:val="none" w:sz="0" w:space="0" w:color="auto"/>
          </w:divBdr>
        </w:div>
        <w:div w:id="47144124">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
        <w:div w:id="47146815">
          <w:marLeft w:val="0"/>
          <w:marRight w:val="0"/>
          <w:marTop w:val="0"/>
          <w:marBottom w:val="0"/>
          <w:divBdr>
            <w:top w:val="none" w:sz="0" w:space="0" w:color="auto"/>
            <w:left w:val="none" w:sz="0" w:space="0" w:color="auto"/>
            <w:bottom w:val="none" w:sz="0" w:space="0" w:color="auto"/>
            <w:right w:val="none" w:sz="0" w:space="0" w:color="auto"/>
          </w:divBdr>
        </w:div>
        <w:div w:id="47149076">
          <w:marLeft w:val="0"/>
          <w:marRight w:val="0"/>
          <w:marTop w:val="0"/>
          <w:marBottom w:val="0"/>
          <w:divBdr>
            <w:top w:val="none" w:sz="0" w:space="0" w:color="auto"/>
            <w:left w:val="none" w:sz="0" w:space="0" w:color="auto"/>
            <w:bottom w:val="none" w:sz="0" w:space="0" w:color="auto"/>
            <w:right w:val="none" w:sz="0" w:space="0" w:color="auto"/>
          </w:divBdr>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151067">
          <w:marLeft w:val="0"/>
          <w:marRight w:val="0"/>
          <w:marTop w:val="0"/>
          <w:marBottom w:val="300"/>
          <w:divBdr>
            <w:top w:val="single" w:sz="6" w:space="15" w:color="EDEDED"/>
            <w:left w:val="single" w:sz="6" w:space="15" w:color="EDEDED"/>
            <w:bottom w:val="single" w:sz="6" w:space="15" w:color="EDEDED"/>
            <w:right w:val="single" w:sz="6" w:space="15" w:color="EDEDED"/>
          </w:divBdr>
        </w:div>
        <w:div w:id="47152541">
          <w:marLeft w:val="0"/>
          <w:marRight w:val="0"/>
          <w:marTop w:val="0"/>
          <w:marBottom w:val="0"/>
          <w:divBdr>
            <w:top w:val="none" w:sz="0" w:space="0" w:color="auto"/>
            <w:left w:val="none" w:sz="0" w:space="0" w:color="auto"/>
            <w:bottom w:val="none" w:sz="0" w:space="0" w:color="auto"/>
            <w:right w:val="none" w:sz="0" w:space="0" w:color="auto"/>
          </w:divBdr>
        </w:div>
        <w:div w:id="47187064">
          <w:marLeft w:val="0"/>
          <w:marRight w:val="0"/>
          <w:marTop w:val="0"/>
          <w:marBottom w:val="300"/>
          <w:divBdr>
            <w:top w:val="single" w:sz="6" w:space="15" w:color="EDEDED"/>
            <w:left w:val="single" w:sz="6" w:space="15" w:color="EDEDED"/>
            <w:bottom w:val="single" w:sz="6" w:space="15" w:color="EDEDED"/>
            <w:right w:val="single" w:sz="6" w:space="15" w:color="EDEDED"/>
          </w:divBdr>
        </w:div>
        <w:div w:id="47187315">
          <w:marLeft w:val="0"/>
          <w:marRight w:val="0"/>
          <w:marTop w:val="0"/>
          <w:marBottom w:val="0"/>
          <w:divBdr>
            <w:top w:val="none" w:sz="0" w:space="0" w:color="auto"/>
            <w:left w:val="none" w:sz="0" w:space="0" w:color="auto"/>
            <w:bottom w:val="none" w:sz="0" w:space="0" w:color="auto"/>
            <w:right w:val="none" w:sz="0" w:space="0" w:color="auto"/>
          </w:divBdr>
        </w:div>
        <w:div w:id="47190600">
          <w:marLeft w:val="0"/>
          <w:marRight w:val="0"/>
          <w:marTop w:val="0"/>
          <w:marBottom w:val="0"/>
          <w:divBdr>
            <w:top w:val="none" w:sz="0" w:space="0" w:color="auto"/>
            <w:left w:val="none" w:sz="0" w:space="0" w:color="auto"/>
            <w:bottom w:val="none" w:sz="0" w:space="0" w:color="auto"/>
            <w:right w:val="none" w:sz="0" w:space="0" w:color="auto"/>
          </w:divBdr>
        </w:div>
        <w:div w:id="47190648">
          <w:marLeft w:val="0"/>
          <w:marRight w:val="0"/>
          <w:marTop w:val="0"/>
          <w:marBottom w:val="0"/>
          <w:divBdr>
            <w:top w:val="none" w:sz="0" w:space="0" w:color="auto"/>
            <w:left w:val="none" w:sz="0" w:space="0" w:color="auto"/>
            <w:bottom w:val="none" w:sz="0" w:space="0" w:color="auto"/>
            <w:right w:val="none" w:sz="0" w:space="0" w:color="auto"/>
          </w:divBdr>
        </w:div>
        <w:div w:id="47191834">
          <w:marLeft w:val="0"/>
          <w:marRight w:val="0"/>
          <w:marTop w:val="0"/>
          <w:marBottom w:val="0"/>
          <w:divBdr>
            <w:top w:val="none" w:sz="0" w:space="0" w:color="auto"/>
            <w:left w:val="none" w:sz="0" w:space="0" w:color="auto"/>
            <w:bottom w:val="none" w:sz="0" w:space="0" w:color="auto"/>
            <w:right w:val="none" w:sz="0" w:space="0" w:color="auto"/>
          </w:divBdr>
        </w:div>
        <w:div w:id="47192298">
          <w:marLeft w:val="0"/>
          <w:marRight w:val="0"/>
          <w:marTop w:val="0"/>
          <w:marBottom w:val="0"/>
          <w:divBdr>
            <w:top w:val="none" w:sz="0" w:space="0" w:color="auto"/>
            <w:left w:val="none" w:sz="0" w:space="0" w:color="auto"/>
            <w:bottom w:val="none" w:sz="0" w:space="0" w:color="auto"/>
            <w:right w:val="none" w:sz="0" w:space="0" w:color="auto"/>
          </w:divBdr>
        </w:div>
        <w:div w:id="47194144">
          <w:marLeft w:val="0"/>
          <w:marRight w:val="0"/>
          <w:marTop w:val="0"/>
          <w:marBottom w:val="0"/>
          <w:divBdr>
            <w:top w:val="none" w:sz="0" w:space="0" w:color="auto"/>
            <w:left w:val="none" w:sz="0" w:space="0" w:color="auto"/>
            <w:bottom w:val="none" w:sz="0" w:space="0" w:color="auto"/>
            <w:right w:val="none" w:sz="0" w:space="0" w:color="auto"/>
          </w:divBdr>
        </w:div>
        <w:div w:id="47264250">
          <w:marLeft w:val="0"/>
          <w:marRight w:val="0"/>
          <w:marTop w:val="0"/>
          <w:marBottom w:val="0"/>
          <w:divBdr>
            <w:top w:val="none" w:sz="0" w:space="0" w:color="auto"/>
            <w:left w:val="none" w:sz="0" w:space="0" w:color="auto"/>
            <w:bottom w:val="none" w:sz="0" w:space="0" w:color="auto"/>
            <w:right w:val="none" w:sz="0" w:space="0" w:color="auto"/>
          </w:divBdr>
          <w:divsChild>
            <w:div w:id="12196349">
              <w:marLeft w:val="0"/>
              <w:marRight w:val="0"/>
              <w:marTop w:val="0"/>
              <w:marBottom w:val="0"/>
              <w:divBdr>
                <w:top w:val="none" w:sz="0" w:space="0" w:color="auto"/>
                <w:left w:val="none" w:sz="0" w:space="0" w:color="auto"/>
                <w:bottom w:val="none" w:sz="0" w:space="0" w:color="auto"/>
                <w:right w:val="none" w:sz="0" w:space="0" w:color="auto"/>
              </w:divBdr>
            </w:div>
          </w:divsChild>
        </w:div>
        <w:div w:id="47265399">
          <w:marLeft w:val="0"/>
          <w:marRight w:val="0"/>
          <w:marTop w:val="0"/>
          <w:marBottom w:val="0"/>
          <w:divBdr>
            <w:top w:val="none" w:sz="0" w:space="0" w:color="auto"/>
            <w:left w:val="none" w:sz="0" w:space="0" w:color="auto"/>
            <w:bottom w:val="none" w:sz="0" w:space="0" w:color="auto"/>
            <w:right w:val="none" w:sz="0" w:space="0" w:color="auto"/>
          </w:divBdr>
        </w:div>
        <w:div w:id="47268395">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
        <w:div w:id="47338816">
          <w:marLeft w:val="0"/>
          <w:marRight w:val="0"/>
          <w:marTop w:val="0"/>
          <w:marBottom w:val="0"/>
          <w:divBdr>
            <w:top w:val="none" w:sz="0" w:space="0" w:color="auto"/>
            <w:left w:val="none" w:sz="0" w:space="0" w:color="auto"/>
            <w:bottom w:val="none" w:sz="0" w:space="0" w:color="auto"/>
            <w:right w:val="none" w:sz="0" w:space="0" w:color="auto"/>
          </w:divBdr>
        </w:div>
        <w:div w:id="47339313">
          <w:marLeft w:val="0"/>
          <w:marRight w:val="0"/>
          <w:marTop w:val="0"/>
          <w:marBottom w:val="0"/>
          <w:divBdr>
            <w:top w:val="none" w:sz="0" w:space="0" w:color="auto"/>
            <w:left w:val="none" w:sz="0" w:space="0" w:color="auto"/>
            <w:bottom w:val="none" w:sz="0" w:space="0" w:color="auto"/>
            <w:right w:val="none" w:sz="0" w:space="0" w:color="auto"/>
          </w:divBdr>
        </w:div>
        <w:div w:id="47341690">
          <w:marLeft w:val="0"/>
          <w:marRight w:val="0"/>
          <w:marTop w:val="0"/>
          <w:marBottom w:val="0"/>
          <w:divBdr>
            <w:top w:val="none" w:sz="0" w:space="0" w:color="auto"/>
            <w:left w:val="none" w:sz="0" w:space="0" w:color="auto"/>
            <w:bottom w:val="none" w:sz="0" w:space="0" w:color="auto"/>
            <w:right w:val="none" w:sz="0" w:space="0" w:color="auto"/>
          </w:divBdr>
        </w:div>
        <w:div w:id="47342656">
          <w:marLeft w:val="0"/>
          <w:marRight w:val="0"/>
          <w:marTop w:val="300"/>
          <w:marBottom w:val="0"/>
          <w:divBdr>
            <w:top w:val="none" w:sz="0" w:space="0" w:color="auto"/>
            <w:left w:val="none" w:sz="0" w:space="0" w:color="auto"/>
            <w:bottom w:val="none" w:sz="0" w:space="0" w:color="auto"/>
            <w:right w:val="none" w:sz="0" w:space="0" w:color="auto"/>
          </w:divBdr>
        </w:div>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 w:id="47345109">
          <w:marLeft w:val="0"/>
          <w:marRight w:val="0"/>
          <w:marTop w:val="0"/>
          <w:marBottom w:val="0"/>
          <w:divBdr>
            <w:top w:val="none" w:sz="0" w:space="0" w:color="auto"/>
            <w:left w:val="none" w:sz="0" w:space="0" w:color="auto"/>
            <w:bottom w:val="none" w:sz="0" w:space="0" w:color="auto"/>
            <w:right w:val="none" w:sz="0" w:space="0" w:color="auto"/>
          </w:divBdr>
        </w:div>
        <w:div w:id="47382591">
          <w:marLeft w:val="0"/>
          <w:marRight w:val="0"/>
          <w:marTop w:val="0"/>
          <w:marBottom w:val="0"/>
          <w:divBdr>
            <w:top w:val="none" w:sz="0" w:space="0" w:color="auto"/>
            <w:left w:val="none" w:sz="0" w:space="0" w:color="auto"/>
            <w:bottom w:val="none" w:sz="0" w:space="0" w:color="auto"/>
            <w:right w:val="none" w:sz="0" w:space="0" w:color="auto"/>
          </w:divBdr>
        </w:div>
        <w:div w:id="47383717">
          <w:marLeft w:val="0"/>
          <w:marRight w:val="0"/>
          <w:marTop w:val="0"/>
          <w:marBottom w:val="0"/>
          <w:divBdr>
            <w:top w:val="none" w:sz="0" w:space="0" w:color="auto"/>
            <w:left w:val="none" w:sz="0" w:space="0" w:color="auto"/>
            <w:bottom w:val="none" w:sz="0" w:space="0" w:color="auto"/>
            <w:right w:val="none" w:sz="0" w:space="0" w:color="auto"/>
          </w:divBdr>
        </w:div>
        <w:div w:id="47384273">
          <w:marLeft w:val="0"/>
          <w:marRight w:val="0"/>
          <w:marTop w:val="0"/>
          <w:marBottom w:val="0"/>
          <w:divBdr>
            <w:top w:val="none" w:sz="0" w:space="0" w:color="auto"/>
            <w:left w:val="none" w:sz="0" w:space="0" w:color="auto"/>
            <w:bottom w:val="none" w:sz="0" w:space="0" w:color="auto"/>
            <w:right w:val="none" w:sz="0" w:space="0" w:color="auto"/>
          </w:divBdr>
        </w:div>
        <w:div w:id="47387219">
          <w:marLeft w:val="0"/>
          <w:marRight w:val="0"/>
          <w:marTop w:val="0"/>
          <w:marBottom w:val="0"/>
          <w:divBdr>
            <w:top w:val="none" w:sz="0" w:space="0" w:color="auto"/>
            <w:left w:val="none" w:sz="0" w:space="0" w:color="auto"/>
            <w:bottom w:val="none" w:sz="0" w:space="0" w:color="auto"/>
            <w:right w:val="none" w:sz="0" w:space="0" w:color="auto"/>
          </w:divBdr>
        </w:div>
        <w:div w:id="4738809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
        <w:div w:id="474575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
        <w:div w:id="47459620">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7533286">
          <w:marLeft w:val="0"/>
          <w:marRight w:val="0"/>
          <w:marTop w:val="0"/>
          <w:marBottom w:val="0"/>
          <w:divBdr>
            <w:top w:val="none" w:sz="0" w:space="0" w:color="auto"/>
            <w:left w:val="none" w:sz="0" w:space="0" w:color="auto"/>
            <w:bottom w:val="none" w:sz="0" w:space="0" w:color="auto"/>
            <w:right w:val="none" w:sz="0" w:space="0" w:color="auto"/>
          </w:divBdr>
        </w:div>
        <w:div w:id="47535640">
          <w:marLeft w:val="0"/>
          <w:marRight w:val="0"/>
          <w:marTop w:val="0"/>
          <w:marBottom w:val="300"/>
          <w:divBdr>
            <w:top w:val="single" w:sz="6" w:space="15" w:color="EDEDED"/>
            <w:left w:val="single" w:sz="6" w:space="15" w:color="EDEDED"/>
            <w:bottom w:val="single" w:sz="6" w:space="15" w:color="EDEDED"/>
            <w:right w:val="single" w:sz="6" w:space="15" w:color="EDEDED"/>
          </w:divBdr>
        </w:div>
        <w:div w:id="47539143">
          <w:marLeft w:val="0"/>
          <w:marRight w:val="0"/>
          <w:marTop w:val="0"/>
          <w:marBottom w:val="0"/>
          <w:divBdr>
            <w:top w:val="none" w:sz="0" w:space="0" w:color="auto"/>
            <w:left w:val="none" w:sz="0" w:space="0" w:color="auto"/>
            <w:bottom w:val="none" w:sz="0" w:space="0" w:color="auto"/>
            <w:right w:val="none" w:sz="0" w:space="0" w:color="auto"/>
          </w:divBdr>
        </w:div>
        <w:div w:id="47580202">
          <w:marLeft w:val="0"/>
          <w:marRight w:val="0"/>
          <w:marTop w:val="0"/>
          <w:marBottom w:val="0"/>
          <w:divBdr>
            <w:top w:val="none" w:sz="0" w:space="0" w:color="auto"/>
            <w:left w:val="none" w:sz="0" w:space="0" w:color="auto"/>
            <w:bottom w:val="none" w:sz="0" w:space="0" w:color="auto"/>
            <w:right w:val="none" w:sz="0" w:space="0" w:color="auto"/>
          </w:divBdr>
        </w:div>
        <w:div w:id="47582084">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 w:id="47726146">
          <w:marLeft w:val="0"/>
          <w:marRight w:val="0"/>
          <w:marTop w:val="0"/>
          <w:marBottom w:val="0"/>
          <w:divBdr>
            <w:top w:val="none" w:sz="0" w:space="0" w:color="auto"/>
            <w:left w:val="none" w:sz="0" w:space="0" w:color="auto"/>
            <w:bottom w:val="none" w:sz="0" w:space="0" w:color="auto"/>
            <w:right w:val="none" w:sz="0" w:space="0" w:color="auto"/>
          </w:divBdr>
        </w:div>
        <w:div w:id="47728150">
          <w:marLeft w:val="0"/>
          <w:marRight w:val="0"/>
          <w:marTop w:val="0"/>
          <w:marBottom w:val="0"/>
          <w:divBdr>
            <w:top w:val="none" w:sz="0" w:space="0" w:color="auto"/>
            <w:left w:val="none" w:sz="0" w:space="0" w:color="auto"/>
            <w:bottom w:val="none" w:sz="0" w:space="0" w:color="auto"/>
            <w:right w:val="none" w:sz="0" w:space="0" w:color="auto"/>
          </w:divBdr>
          <w:divsChild>
            <w:div w:id="10573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32418">
          <w:marLeft w:val="0"/>
          <w:marRight w:val="0"/>
          <w:marTop w:val="0"/>
          <w:marBottom w:val="0"/>
          <w:divBdr>
            <w:top w:val="none" w:sz="0" w:space="0" w:color="auto"/>
            <w:left w:val="none" w:sz="0" w:space="0" w:color="auto"/>
            <w:bottom w:val="none" w:sz="0" w:space="0" w:color="auto"/>
            <w:right w:val="none" w:sz="0" w:space="0" w:color="auto"/>
          </w:divBdr>
        </w:div>
        <w:div w:id="47805020">
          <w:marLeft w:val="0"/>
          <w:marRight w:val="0"/>
          <w:marTop w:val="0"/>
          <w:marBottom w:val="0"/>
          <w:divBdr>
            <w:top w:val="none" w:sz="0" w:space="0" w:color="auto"/>
            <w:left w:val="none" w:sz="0" w:space="0" w:color="auto"/>
            <w:bottom w:val="none" w:sz="0" w:space="0" w:color="auto"/>
            <w:right w:val="none" w:sz="0" w:space="0" w:color="auto"/>
          </w:divBdr>
        </w:div>
        <w:div w:id="47845131">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
        <w:div w:id="47920948">
          <w:marLeft w:val="0"/>
          <w:marRight w:val="0"/>
          <w:marTop w:val="0"/>
          <w:marBottom w:val="0"/>
          <w:divBdr>
            <w:top w:val="none" w:sz="0" w:space="0" w:color="auto"/>
            <w:left w:val="none" w:sz="0" w:space="0" w:color="auto"/>
            <w:bottom w:val="none" w:sz="0" w:space="0" w:color="auto"/>
            <w:right w:val="none" w:sz="0" w:space="0" w:color="auto"/>
          </w:divBdr>
        </w:div>
        <w:div w:id="47926679">
          <w:marLeft w:val="0"/>
          <w:marRight w:val="0"/>
          <w:marTop w:val="0"/>
          <w:marBottom w:val="0"/>
          <w:divBdr>
            <w:top w:val="none" w:sz="0" w:space="0" w:color="auto"/>
            <w:left w:val="none" w:sz="0" w:space="0" w:color="auto"/>
            <w:bottom w:val="none" w:sz="0" w:space="0" w:color="auto"/>
            <w:right w:val="none" w:sz="0" w:space="0" w:color="auto"/>
          </w:divBdr>
        </w:div>
        <w:div w:id="48001693">
          <w:marLeft w:val="0"/>
          <w:marRight w:val="0"/>
          <w:marTop w:val="0"/>
          <w:marBottom w:val="0"/>
          <w:divBdr>
            <w:top w:val="none" w:sz="0" w:space="0" w:color="auto"/>
            <w:left w:val="none" w:sz="0" w:space="0" w:color="auto"/>
            <w:bottom w:val="none" w:sz="0" w:space="0" w:color="auto"/>
            <w:right w:val="none" w:sz="0" w:space="0" w:color="auto"/>
          </w:divBdr>
        </w:div>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 w:id="48044468">
          <w:marLeft w:val="0"/>
          <w:marRight w:val="0"/>
          <w:marTop w:val="0"/>
          <w:marBottom w:val="0"/>
          <w:divBdr>
            <w:top w:val="none" w:sz="0" w:space="0" w:color="auto"/>
            <w:left w:val="none" w:sz="0" w:space="0" w:color="auto"/>
            <w:bottom w:val="none" w:sz="0" w:space="0" w:color="auto"/>
            <w:right w:val="none" w:sz="0" w:space="0" w:color="auto"/>
          </w:divBdr>
        </w:div>
        <w:div w:id="48069412">
          <w:marLeft w:val="0"/>
          <w:marRight w:val="0"/>
          <w:marTop w:val="0"/>
          <w:marBottom w:val="0"/>
          <w:divBdr>
            <w:top w:val="none" w:sz="0" w:space="0" w:color="auto"/>
            <w:left w:val="none" w:sz="0" w:space="0" w:color="auto"/>
            <w:bottom w:val="none" w:sz="0" w:space="0" w:color="auto"/>
            <w:right w:val="none" w:sz="0" w:space="0" w:color="auto"/>
          </w:divBdr>
        </w:div>
        <w:div w:id="48113944">
          <w:marLeft w:val="0"/>
          <w:marRight w:val="0"/>
          <w:marTop w:val="0"/>
          <w:marBottom w:val="0"/>
          <w:divBdr>
            <w:top w:val="none" w:sz="0" w:space="0" w:color="auto"/>
            <w:left w:val="none" w:sz="0" w:space="0" w:color="auto"/>
            <w:bottom w:val="none" w:sz="0" w:space="0" w:color="auto"/>
            <w:right w:val="none" w:sz="0" w:space="0" w:color="auto"/>
          </w:divBdr>
        </w:div>
        <w:div w:id="48114004">
          <w:marLeft w:val="0"/>
          <w:marRight w:val="0"/>
          <w:marTop w:val="0"/>
          <w:marBottom w:val="0"/>
          <w:divBdr>
            <w:top w:val="none" w:sz="0" w:space="0" w:color="auto"/>
            <w:left w:val="none" w:sz="0" w:space="0" w:color="auto"/>
            <w:bottom w:val="none" w:sz="0" w:space="0" w:color="auto"/>
            <w:right w:val="none" w:sz="0" w:space="0" w:color="auto"/>
          </w:divBdr>
          <w:divsChild>
            <w:div w:id="5238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114519">
          <w:marLeft w:val="0"/>
          <w:marRight w:val="0"/>
          <w:marTop w:val="0"/>
          <w:marBottom w:val="0"/>
          <w:divBdr>
            <w:top w:val="none" w:sz="0" w:space="0" w:color="auto"/>
            <w:left w:val="none" w:sz="0" w:space="0" w:color="auto"/>
            <w:bottom w:val="none" w:sz="0" w:space="0" w:color="auto"/>
            <w:right w:val="none" w:sz="0" w:space="0" w:color="auto"/>
          </w:divBdr>
        </w:div>
        <w:div w:id="48114993">
          <w:marLeft w:val="0"/>
          <w:marRight w:val="0"/>
          <w:marTop w:val="0"/>
          <w:marBottom w:val="0"/>
          <w:divBdr>
            <w:top w:val="none" w:sz="0" w:space="0" w:color="auto"/>
            <w:left w:val="none" w:sz="0" w:space="0" w:color="auto"/>
            <w:bottom w:val="none" w:sz="0" w:space="0" w:color="auto"/>
            <w:right w:val="none" w:sz="0" w:space="0" w:color="auto"/>
          </w:divBdr>
        </w:div>
        <w:div w:id="48118999">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48188758">
          <w:marLeft w:val="0"/>
          <w:marRight w:val="0"/>
          <w:marTop w:val="0"/>
          <w:marBottom w:val="0"/>
          <w:divBdr>
            <w:top w:val="none" w:sz="0" w:space="0" w:color="auto"/>
            <w:left w:val="none" w:sz="0" w:space="0" w:color="auto"/>
            <w:bottom w:val="none" w:sz="0" w:space="0" w:color="auto"/>
            <w:right w:val="none" w:sz="0" w:space="0" w:color="auto"/>
          </w:divBdr>
        </w:div>
        <w:div w:id="48189000">
          <w:marLeft w:val="0"/>
          <w:marRight w:val="0"/>
          <w:marTop w:val="0"/>
          <w:marBottom w:val="300"/>
          <w:divBdr>
            <w:top w:val="single" w:sz="6" w:space="15" w:color="EDEDED"/>
            <w:left w:val="single" w:sz="6" w:space="15" w:color="EDEDED"/>
            <w:bottom w:val="single" w:sz="6" w:space="15" w:color="EDEDED"/>
            <w:right w:val="single" w:sz="6" w:space="15" w:color="EDEDED"/>
          </w:divBdr>
        </w:div>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 w:id="48304918">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
        <w:div w:id="48305540">
          <w:marLeft w:val="0"/>
          <w:marRight w:val="0"/>
          <w:marTop w:val="0"/>
          <w:marBottom w:val="0"/>
          <w:divBdr>
            <w:top w:val="none" w:sz="0" w:space="0" w:color="auto"/>
            <w:left w:val="none" w:sz="0" w:space="0" w:color="auto"/>
            <w:bottom w:val="none" w:sz="0" w:space="0" w:color="auto"/>
            <w:right w:val="none" w:sz="0" w:space="0" w:color="auto"/>
          </w:divBdr>
        </w:div>
        <w:div w:id="48307575">
          <w:marLeft w:val="0"/>
          <w:marRight w:val="0"/>
          <w:marTop w:val="0"/>
          <w:marBottom w:val="0"/>
          <w:divBdr>
            <w:top w:val="none" w:sz="0" w:space="0" w:color="auto"/>
            <w:left w:val="none" w:sz="0" w:space="0" w:color="auto"/>
            <w:bottom w:val="none" w:sz="0" w:space="0" w:color="auto"/>
            <w:right w:val="none" w:sz="0" w:space="0" w:color="auto"/>
          </w:divBdr>
        </w:div>
        <w:div w:id="48312940">
          <w:marLeft w:val="0"/>
          <w:marRight w:val="0"/>
          <w:marTop w:val="0"/>
          <w:marBottom w:val="0"/>
          <w:divBdr>
            <w:top w:val="none" w:sz="0" w:space="0" w:color="auto"/>
            <w:left w:val="none" w:sz="0" w:space="0" w:color="auto"/>
            <w:bottom w:val="none" w:sz="0" w:space="0" w:color="auto"/>
            <w:right w:val="none" w:sz="0" w:space="0" w:color="auto"/>
          </w:divBdr>
        </w:div>
        <w:div w:id="48378902">
          <w:marLeft w:val="0"/>
          <w:marRight w:val="0"/>
          <w:marTop w:val="0"/>
          <w:marBottom w:val="0"/>
          <w:divBdr>
            <w:top w:val="none" w:sz="0" w:space="0" w:color="auto"/>
            <w:left w:val="none" w:sz="0" w:space="0" w:color="auto"/>
            <w:bottom w:val="none" w:sz="0" w:space="0" w:color="auto"/>
            <w:right w:val="none" w:sz="0" w:space="0" w:color="auto"/>
          </w:divBdr>
        </w:div>
        <w:div w:id="48379414">
          <w:marLeft w:val="0"/>
          <w:marRight w:val="0"/>
          <w:marTop w:val="0"/>
          <w:marBottom w:val="300"/>
          <w:divBdr>
            <w:top w:val="single" w:sz="6" w:space="15" w:color="EDEDED"/>
            <w:left w:val="single" w:sz="6" w:space="15" w:color="EDEDED"/>
            <w:bottom w:val="single" w:sz="6" w:space="15" w:color="EDEDED"/>
            <w:right w:val="single" w:sz="6" w:space="15" w:color="EDEDED"/>
          </w:divBdr>
        </w:div>
        <w:div w:id="48380403">
          <w:marLeft w:val="0"/>
          <w:marRight w:val="0"/>
          <w:marTop w:val="0"/>
          <w:marBottom w:val="0"/>
          <w:divBdr>
            <w:top w:val="none" w:sz="0" w:space="0" w:color="auto"/>
            <w:left w:val="none" w:sz="0" w:space="0" w:color="auto"/>
            <w:bottom w:val="none" w:sz="0" w:space="0" w:color="auto"/>
            <w:right w:val="none" w:sz="0" w:space="0" w:color="auto"/>
          </w:divBdr>
        </w:div>
        <w:div w:id="48381687">
          <w:marLeft w:val="0"/>
          <w:marRight w:val="0"/>
          <w:marTop w:val="0"/>
          <w:marBottom w:val="0"/>
          <w:divBdr>
            <w:top w:val="none" w:sz="0" w:space="0" w:color="auto"/>
            <w:left w:val="none" w:sz="0" w:space="0" w:color="auto"/>
            <w:bottom w:val="none" w:sz="0" w:space="0" w:color="auto"/>
            <w:right w:val="none" w:sz="0" w:space="0" w:color="auto"/>
          </w:divBdr>
        </w:div>
        <w:div w:id="48387066">
          <w:marLeft w:val="0"/>
          <w:marRight w:val="0"/>
          <w:marTop w:val="0"/>
          <w:marBottom w:val="0"/>
          <w:divBdr>
            <w:top w:val="none" w:sz="0" w:space="0" w:color="auto"/>
            <w:left w:val="none" w:sz="0" w:space="0" w:color="auto"/>
            <w:bottom w:val="none" w:sz="0" w:space="0" w:color="auto"/>
            <w:right w:val="none" w:sz="0" w:space="0" w:color="auto"/>
          </w:divBdr>
        </w:div>
        <w:div w:id="48388101">
          <w:marLeft w:val="0"/>
          <w:marRight w:val="0"/>
          <w:marTop w:val="300"/>
          <w:marBottom w:val="0"/>
          <w:divBdr>
            <w:top w:val="none" w:sz="0" w:space="0" w:color="auto"/>
            <w:left w:val="none" w:sz="0" w:space="0" w:color="auto"/>
            <w:bottom w:val="none" w:sz="0" w:space="0" w:color="auto"/>
            <w:right w:val="none" w:sz="0" w:space="0" w:color="auto"/>
          </w:divBdr>
        </w:div>
        <w:div w:id="48454989">
          <w:marLeft w:val="0"/>
          <w:marRight w:val="0"/>
          <w:marTop w:val="0"/>
          <w:marBottom w:val="0"/>
          <w:divBdr>
            <w:top w:val="none" w:sz="0" w:space="0" w:color="auto"/>
            <w:left w:val="none" w:sz="0" w:space="0" w:color="auto"/>
            <w:bottom w:val="none" w:sz="0" w:space="0" w:color="auto"/>
            <w:right w:val="none" w:sz="0" w:space="0" w:color="auto"/>
          </w:divBdr>
        </w:div>
        <w:div w:id="48461795">
          <w:marLeft w:val="0"/>
          <w:marRight w:val="0"/>
          <w:marTop w:val="0"/>
          <w:marBottom w:val="0"/>
          <w:divBdr>
            <w:top w:val="none" w:sz="0" w:space="0" w:color="auto"/>
            <w:left w:val="none" w:sz="0" w:space="0" w:color="auto"/>
            <w:bottom w:val="none" w:sz="0" w:space="0" w:color="auto"/>
            <w:right w:val="none" w:sz="0" w:space="0" w:color="auto"/>
          </w:divBdr>
          <w:divsChild>
            <w:div w:id="228149940">
              <w:marLeft w:val="0"/>
              <w:marRight w:val="0"/>
              <w:marTop w:val="0"/>
              <w:marBottom w:val="0"/>
              <w:divBdr>
                <w:top w:val="none" w:sz="0" w:space="0" w:color="auto"/>
                <w:left w:val="none" w:sz="0" w:space="0" w:color="auto"/>
                <w:bottom w:val="none" w:sz="0" w:space="0" w:color="auto"/>
                <w:right w:val="none" w:sz="0" w:space="0" w:color="auto"/>
              </w:divBdr>
            </w:div>
          </w:divsChild>
        </w:div>
        <w:div w:id="48462154">
          <w:marLeft w:val="0"/>
          <w:marRight w:val="0"/>
          <w:marTop w:val="0"/>
          <w:marBottom w:val="0"/>
          <w:divBdr>
            <w:top w:val="none" w:sz="0" w:space="0" w:color="auto"/>
            <w:left w:val="none" w:sz="0" w:space="0" w:color="auto"/>
            <w:bottom w:val="none" w:sz="0" w:space="0" w:color="auto"/>
            <w:right w:val="none" w:sz="0" w:space="0" w:color="auto"/>
          </w:divBdr>
        </w:div>
        <w:div w:id="48504305">
          <w:marLeft w:val="0"/>
          <w:marRight w:val="0"/>
          <w:marTop w:val="0"/>
          <w:marBottom w:val="0"/>
          <w:divBdr>
            <w:top w:val="none" w:sz="0" w:space="0" w:color="auto"/>
            <w:left w:val="none" w:sz="0" w:space="0" w:color="auto"/>
            <w:bottom w:val="none" w:sz="0" w:space="0" w:color="auto"/>
            <w:right w:val="none" w:sz="0" w:space="0" w:color="auto"/>
          </w:divBdr>
        </w:div>
        <w:div w:id="48505017">
          <w:marLeft w:val="0"/>
          <w:marRight w:val="0"/>
          <w:marTop w:val="0"/>
          <w:marBottom w:val="300"/>
          <w:divBdr>
            <w:top w:val="single" w:sz="6" w:space="15" w:color="EDEDED"/>
            <w:left w:val="single" w:sz="6" w:space="15" w:color="EDEDED"/>
            <w:bottom w:val="single" w:sz="6" w:space="15" w:color="EDEDED"/>
            <w:right w:val="single" w:sz="6" w:space="15" w:color="EDEDED"/>
          </w:divBdr>
        </w:div>
        <w:div w:id="48505372">
          <w:marLeft w:val="0"/>
          <w:marRight w:val="0"/>
          <w:marTop w:val="0"/>
          <w:marBottom w:val="0"/>
          <w:divBdr>
            <w:top w:val="none" w:sz="0" w:space="0" w:color="auto"/>
            <w:left w:val="none" w:sz="0" w:space="0" w:color="auto"/>
            <w:bottom w:val="none" w:sz="0" w:space="0" w:color="auto"/>
            <w:right w:val="none" w:sz="0" w:space="0" w:color="auto"/>
          </w:divBdr>
        </w:div>
        <w:div w:id="48505560">
          <w:marLeft w:val="0"/>
          <w:marRight w:val="0"/>
          <w:marTop w:val="0"/>
          <w:marBottom w:val="0"/>
          <w:divBdr>
            <w:top w:val="none" w:sz="0" w:space="0" w:color="auto"/>
            <w:left w:val="none" w:sz="0" w:space="0" w:color="auto"/>
            <w:bottom w:val="none" w:sz="0" w:space="0" w:color="auto"/>
            <w:right w:val="none" w:sz="0" w:space="0" w:color="auto"/>
          </w:divBdr>
        </w:div>
        <w:div w:id="48574100">
          <w:marLeft w:val="0"/>
          <w:marRight w:val="0"/>
          <w:marTop w:val="300"/>
          <w:marBottom w:val="0"/>
          <w:divBdr>
            <w:top w:val="none" w:sz="0" w:space="0" w:color="auto"/>
            <w:left w:val="none" w:sz="0" w:space="0" w:color="auto"/>
            <w:bottom w:val="none" w:sz="0" w:space="0" w:color="auto"/>
            <w:right w:val="none" w:sz="0" w:space="0" w:color="auto"/>
          </w:divBdr>
        </w:div>
        <w:div w:id="48574157">
          <w:marLeft w:val="0"/>
          <w:marRight w:val="0"/>
          <w:marTop w:val="0"/>
          <w:marBottom w:val="0"/>
          <w:divBdr>
            <w:top w:val="none" w:sz="0" w:space="0" w:color="auto"/>
            <w:left w:val="none" w:sz="0" w:space="0" w:color="auto"/>
            <w:bottom w:val="none" w:sz="0" w:space="0" w:color="auto"/>
            <w:right w:val="none" w:sz="0" w:space="0" w:color="auto"/>
          </w:divBdr>
        </w:div>
        <w:div w:id="48575013">
          <w:marLeft w:val="0"/>
          <w:marRight w:val="0"/>
          <w:marTop w:val="0"/>
          <w:marBottom w:val="0"/>
          <w:divBdr>
            <w:top w:val="none" w:sz="0" w:space="0" w:color="auto"/>
            <w:left w:val="none" w:sz="0" w:space="0" w:color="auto"/>
            <w:bottom w:val="none" w:sz="0" w:space="0" w:color="auto"/>
            <w:right w:val="none" w:sz="0" w:space="0" w:color="auto"/>
          </w:divBdr>
        </w:div>
        <w:div w:id="48648370">
          <w:marLeft w:val="0"/>
          <w:marRight w:val="0"/>
          <w:marTop w:val="300"/>
          <w:marBottom w:val="0"/>
          <w:divBdr>
            <w:top w:val="none" w:sz="0" w:space="0" w:color="auto"/>
            <w:left w:val="none" w:sz="0" w:space="0" w:color="auto"/>
            <w:bottom w:val="none" w:sz="0" w:space="0" w:color="auto"/>
            <w:right w:val="none" w:sz="0" w:space="0" w:color="auto"/>
          </w:divBdr>
        </w:div>
        <w:div w:id="48650688">
          <w:marLeft w:val="0"/>
          <w:marRight w:val="0"/>
          <w:marTop w:val="0"/>
          <w:marBottom w:val="0"/>
          <w:divBdr>
            <w:top w:val="none" w:sz="0" w:space="0" w:color="auto"/>
            <w:left w:val="none" w:sz="0" w:space="0" w:color="auto"/>
            <w:bottom w:val="none" w:sz="0" w:space="0" w:color="auto"/>
            <w:right w:val="none" w:sz="0" w:space="0" w:color="auto"/>
          </w:divBdr>
          <w:divsChild>
            <w:div w:id="5100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657357">
          <w:marLeft w:val="0"/>
          <w:marRight w:val="0"/>
          <w:marTop w:val="0"/>
          <w:marBottom w:val="0"/>
          <w:divBdr>
            <w:top w:val="none" w:sz="0" w:space="0" w:color="auto"/>
            <w:left w:val="none" w:sz="0" w:space="0" w:color="auto"/>
            <w:bottom w:val="none" w:sz="0" w:space="0" w:color="auto"/>
            <w:right w:val="none" w:sz="0" w:space="0" w:color="auto"/>
          </w:divBdr>
        </w:div>
        <w:div w:id="48696613">
          <w:marLeft w:val="0"/>
          <w:marRight w:val="0"/>
          <w:marTop w:val="0"/>
          <w:marBottom w:val="0"/>
          <w:divBdr>
            <w:top w:val="none" w:sz="0" w:space="0" w:color="auto"/>
            <w:left w:val="none" w:sz="0" w:space="0" w:color="auto"/>
            <w:bottom w:val="none" w:sz="0" w:space="0" w:color="auto"/>
            <w:right w:val="none" w:sz="0" w:space="0" w:color="auto"/>
          </w:divBdr>
        </w:div>
        <w:div w:id="48698190">
          <w:marLeft w:val="0"/>
          <w:marRight w:val="0"/>
          <w:marTop w:val="0"/>
          <w:marBottom w:val="300"/>
          <w:divBdr>
            <w:top w:val="single" w:sz="6" w:space="15" w:color="EDEDED"/>
            <w:left w:val="single" w:sz="6" w:space="15" w:color="EDEDED"/>
            <w:bottom w:val="single" w:sz="6" w:space="15" w:color="EDEDED"/>
            <w:right w:val="single" w:sz="6" w:space="15" w:color="EDEDED"/>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3491">
          <w:marLeft w:val="0"/>
          <w:marRight w:val="0"/>
          <w:marTop w:val="0"/>
          <w:marBottom w:val="0"/>
          <w:divBdr>
            <w:top w:val="none" w:sz="0" w:space="0" w:color="auto"/>
            <w:left w:val="none" w:sz="0" w:space="0" w:color="auto"/>
            <w:bottom w:val="none" w:sz="0" w:space="0" w:color="auto"/>
            <w:right w:val="none" w:sz="0" w:space="0" w:color="auto"/>
          </w:divBdr>
        </w:div>
        <w:div w:id="48724137">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
        <w:div w:id="48769367">
          <w:marLeft w:val="0"/>
          <w:marRight w:val="0"/>
          <w:marTop w:val="0"/>
          <w:marBottom w:val="0"/>
          <w:divBdr>
            <w:top w:val="none" w:sz="0" w:space="0" w:color="auto"/>
            <w:left w:val="none" w:sz="0" w:space="0" w:color="auto"/>
            <w:bottom w:val="none" w:sz="0" w:space="0" w:color="auto"/>
            <w:right w:val="none" w:sz="0" w:space="0" w:color="auto"/>
          </w:divBdr>
        </w:div>
        <w:div w:id="48770491">
          <w:marLeft w:val="0"/>
          <w:marRight w:val="0"/>
          <w:marTop w:val="0"/>
          <w:marBottom w:val="0"/>
          <w:divBdr>
            <w:top w:val="none" w:sz="0" w:space="0" w:color="auto"/>
            <w:left w:val="none" w:sz="0" w:space="0" w:color="auto"/>
            <w:bottom w:val="none" w:sz="0" w:space="0" w:color="auto"/>
            <w:right w:val="none" w:sz="0" w:space="0" w:color="auto"/>
          </w:divBdr>
        </w:div>
        <w:div w:id="48771440">
          <w:marLeft w:val="0"/>
          <w:marRight w:val="0"/>
          <w:marTop w:val="0"/>
          <w:marBottom w:val="300"/>
          <w:divBdr>
            <w:top w:val="single" w:sz="6" w:space="15" w:color="EDEDED"/>
            <w:left w:val="single" w:sz="6" w:space="15" w:color="EDEDED"/>
            <w:bottom w:val="single" w:sz="6" w:space="15" w:color="EDEDED"/>
            <w:right w:val="single" w:sz="6" w:space="15" w:color="EDEDED"/>
          </w:divBdr>
        </w:div>
        <w:div w:id="48844090">
          <w:marLeft w:val="0"/>
          <w:marRight w:val="0"/>
          <w:marTop w:val="0"/>
          <w:marBottom w:val="0"/>
          <w:divBdr>
            <w:top w:val="none" w:sz="0" w:space="0" w:color="auto"/>
            <w:left w:val="none" w:sz="0" w:space="0" w:color="auto"/>
            <w:bottom w:val="none" w:sz="0" w:space="0" w:color="auto"/>
            <w:right w:val="none" w:sz="0" w:space="0" w:color="auto"/>
          </w:divBdr>
        </w:div>
        <w:div w:id="48845782">
          <w:marLeft w:val="0"/>
          <w:marRight w:val="0"/>
          <w:marTop w:val="0"/>
          <w:marBottom w:val="300"/>
          <w:divBdr>
            <w:top w:val="single" w:sz="6" w:space="15" w:color="EDEDED"/>
            <w:left w:val="single" w:sz="6" w:space="15" w:color="EDEDED"/>
            <w:bottom w:val="single" w:sz="6" w:space="15" w:color="EDEDED"/>
            <w:right w:val="single" w:sz="6" w:space="15" w:color="EDEDED"/>
          </w:divBdr>
        </w:div>
        <w:div w:id="48845977">
          <w:marLeft w:val="0"/>
          <w:marRight w:val="0"/>
          <w:marTop w:val="0"/>
          <w:marBottom w:val="0"/>
          <w:divBdr>
            <w:top w:val="none" w:sz="0" w:space="0" w:color="auto"/>
            <w:left w:val="none" w:sz="0" w:space="0" w:color="auto"/>
            <w:bottom w:val="none" w:sz="0" w:space="0" w:color="auto"/>
            <w:right w:val="none" w:sz="0" w:space="0" w:color="auto"/>
          </w:divBdr>
        </w:div>
        <w:div w:id="48846778">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
        <w:div w:id="48849797">
          <w:marLeft w:val="0"/>
          <w:marRight w:val="0"/>
          <w:marTop w:val="0"/>
          <w:marBottom w:val="0"/>
          <w:divBdr>
            <w:top w:val="none" w:sz="0" w:space="0" w:color="auto"/>
            <w:left w:val="none" w:sz="0" w:space="0" w:color="auto"/>
            <w:bottom w:val="none" w:sz="0" w:space="0" w:color="auto"/>
            <w:right w:val="none" w:sz="0" w:space="0" w:color="auto"/>
          </w:divBdr>
        </w:div>
        <w:div w:id="48890402">
          <w:marLeft w:val="0"/>
          <w:marRight w:val="0"/>
          <w:marTop w:val="0"/>
          <w:marBottom w:val="0"/>
          <w:divBdr>
            <w:top w:val="none" w:sz="0" w:space="0" w:color="auto"/>
            <w:left w:val="none" w:sz="0" w:space="0" w:color="auto"/>
            <w:bottom w:val="none" w:sz="0" w:space="0" w:color="auto"/>
            <w:right w:val="none" w:sz="0" w:space="0" w:color="auto"/>
          </w:divBdr>
        </w:div>
        <w:div w:id="48891765">
          <w:marLeft w:val="0"/>
          <w:marRight w:val="0"/>
          <w:marTop w:val="0"/>
          <w:marBottom w:val="0"/>
          <w:divBdr>
            <w:top w:val="none" w:sz="0" w:space="0" w:color="auto"/>
            <w:left w:val="none" w:sz="0" w:space="0" w:color="auto"/>
            <w:bottom w:val="none" w:sz="0" w:space="0" w:color="auto"/>
            <w:right w:val="none" w:sz="0" w:space="0" w:color="auto"/>
          </w:divBdr>
        </w:div>
        <w:div w:id="48917682">
          <w:marLeft w:val="0"/>
          <w:marRight w:val="0"/>
          <w:marTop w:val="0"/>
          <w:marBottom w:val="0"/>
          <w:divBdr>
            <w:top w:val="none" w:sz="0" w:space="0" w:color="auto"/>
            <w:left w:val="none" w:sz="0" w:space="0" w:color="auto"/>
            <w:bottom w:val="none" w:sz="0" w:space="0" w:color="auto"/>
            <w:right w:val="none" w:sz="0" w:space="0" w:color="auto"/>
          </w:divBdr>
        </w:div>
        <w:div w:id="48921958">
          <w:marLeft w:val="0"/>
          <w:marRight w:val="0"/>
          <w:marTop w:val="0"/>
          <w:marBottom w:val="0"/>
          <w:divBdr>
            <w:top w:val="none" w:sz="0" w:space="0" w:color="auto"/>
            <w:left w:val="none" w:sz="0" w:space="0" w:color="auto"/>
            <w:bottom w:val="none" w:sz="0" w:space="0" w:color="auto"/>
            <w:right w:val="none" w:sz="0" w:space="0" w:color="auto"/>
          </w:divBdr>
          <w:divsChild>
            <w:div w:id="271742370">
              <w:marLeft w:val="0"/>
              <w:marRight w:val="0"/>
              <w:marTop w:val="0"/>
              <w:marBottom w:val="0"/>
              <w:divBdr>
                <w:top w:val="none" w:sz="0" w:space="0" w:color="auto"/>
                <w:left w:val="none" w:sz="0" w:space="0" w:color="auto"/>
                <w:bottom w:val="none" w:sz="0" w:space="0" w:color="auto"/>
                <w:right w:val="none" w:sz="0" w:space="0" w:color="auto"/>
              </w:divBdr>
            </w:div>
          </w:divsChild>
        </w:div>
        <w:div w:id="48961913">
          <w:marLeft w:val="0"/>
          <w:marRight w:val="0"/>
          <w:marTop w:val="300"/>
          <w:marBottom w:val="0"/>
          <w:divBdr>
            <w:top w:val="none" w:sz="0" w:space="0" w:color="auto"/>
            <w:left w:val="none" w:sz="0" w:space="0" w:color="auto"/>
            <w:bottom w:val="none" w:sz="0" w:space="0" w:color="auto"/>
            <w:right w:val="none" w:sz="0" w:space="0" w:color="auto"/>
          </w:divBdr>
          <w:divsChild>
            <w:div w:id="398328515">
              <w:marLeft w:val="0"/>
              <w:marRight w:val="0"/>
              <w:marTop w:val="0"/>
              <w:marBottom w:val="0"/>
              <w:divBdr>
                <w:top w:val="none" w:sz="0" w:space="0" w:color="auto"/>
                <w:left w:val="none" w:sz="0" w:space="0" w:color="auto"/>
                <w:bottom w:val="none" w:sz="0" w:space="0" w:color="auto"/>
                <w:right w:val="none" w:sz="0" w:space="0" w:color="auto"/>
              </w:divBdr>
            </w:div>
          </w:divsChild>
        </w:div>
        <w:div w:id="48962401">
          <w:marLeft w:val="0"/>
          <w:marRight w:val="0"/>
          <w:marTop w:val="300"/>
          <w:marBottom w:val="0"/>
          <w:divBdr>
            <w:top w:val="none" w:sz="0" w:space="0" w:color="auto"/>
            <w:left w:val="none" w:sz="0" w:space="0" w:color="auto"/>
            <w:bottom w:val="none" w:sz="0" w:space="0" w:color="auto"/>
            <w:right w:val="none" w:sz="0" w:space="0" w:color="auto"/>
          </w:divBdr>
        </w:div>
        <w:div w:id="48963537">
          <w:marLeft w:val="0"/>
          <w:marRight w:val="0"/>
          <w:marTop w:val="0"/>
          <w:marBottom w:val="0"/>
          <w:divBdr>
            <w:top w:val="none" w:sz="0" w:space="0" w:color="auto"/>
            <w:left w:val="none" w:sz="0" w:space="0" w:color="auto"/>
            <w:bottom w:val="none" w:sz="0" w:space="0" w:color="auto"/>
            <w:right w:val="none" w:sz="0" w:space="0" w:color="auto"/>
          </w:divBdr>
        </w:div>
        <w:div w:id="49037290">
          <w:marLeft w:val="0"/>
          <w:marRight w:val="0"/>
          <w:marTop w:val="0"/>
          <w:marBottom w:val="300"/>
          <w:divBdr>
            <w:top w:val="single" w:sz="6" w:space="15" w:color="EDEDED"/>
            <w:left w:val="single" w:sz="6" w:space="15" w:color="EDEDED"/>
            <w:bottom w:val="single" w:sz="6" w:space="15" w:color="EDEDED"/>
            <w:right w:val="single" w:sz="6" w:space="15" w:color="EDEDED"/>
          </w:divBdr>
        </w:div>
        <w:div w:id="49113207">
          <w:marLeft w:val="0"/>
          <w:marRight w:val="0"/>
          <w:marTop w:val="0"/>
          <w:marBottom w:val="0"/>
          <w:divBdr>
            <w:top w:val="none" w:sz="0" w:space="0" w:color="auto"/>
            <w:left w:val="none" w:sz="0" w:space="0" w:color="auto"/>
            <w:bottom w:val="none" w:sz="0" w:space="0" w:color="auto"/>
            <w:right w:val="none" w:sz="0" w:space="0" w:color="auto"/>
          </w:divBdr>
        </w:div>
        <w:div w:id="49114966">
          <w:marLeft w:val="0"/>
          <w:marRight w:val="0"/>
          <w:marTop w:val="0"/>
          <w:marBottom w:val="0"/>
          <w:divBdr>
            <w:top w:val="none" w:sz="0" w:space="0" w:color="auto"/>
            <w:left w:val="none" w:sz="0" w:space="0" w:color="auto"/>
            <w:bottom w:val="none" w:sz="0" w:space="0" w:color="auto"/>
            <w:right w:val="none" w:sz="0" w:space="0" w:color="auto"/>
          </w:divBdr>
        </w:div>
        <w:div w:id="49115475">
          <w:marLeft w:val="0"/>
          <w:marRight w:val="0"/>
          <w:marTop w:val="0"/>
          <w:marBottom w:val="300"/>
          <w:divBdr>
            <w:top w:val="single" w:sz="6" w:space="15" w:color="EDEDED"/>
            <w:left w:val="single" w:sz="6" w:space="15" w:color="EDEDED"/>
            <w:bottom w:val="single" w:sz="6" w:space="15" w:color="EDEDED"/>
            <w:right w:val="single" w:sz="6" w:space="15" w:color="EDEDED"/>
          </w:divBdr>
        </w:div>
        <w:div w:id="49116629">
          <w:marLeft w:val="0"/>
          <w:marRight w:val="0"/>
          <w:marTop w:val="0"/>
          <w:marBottom w:val="0"/>
          <w:divBdr>
            <w:top w:val="none" w:sz="0" w:space="0" w:color="auto"/>
            <w:left w:val="none" w:sz="0" w:space="0" w:color="auto"/>
            <w:bottom w:val="none" w:sz="0" w:space="0" w:color="auto"/>
            <w:right w:val="none" w:sz="0" w:space="0" w:color="auto"/>
          </w:divBdr>
        </w:div>
        <w:div w:id="49116695">
          <w:marLeft w:val="0"/>
          <w:marRight w:val="0"/>
          <w:marTop w:val="0"/>
          <w:marBottom w:val="0"/>
          <w:divBdr>
            <w:top w:val="none" w:sz="0" w:space="0" w:color="auto"/>
            <w:left w:val="none" w:sz="0" w:space="0" w:color="auto"/>
            <w:bottom w:val="none" w:sz="0" w:space="0" w:color="auto"/>
            <w:right w:val="none" w:sz="0" w:space="0" w:color="auto"/>
          </w:divBdr>
        </w:div>
        <w:div w:id="49117829">
          <w:marLeft w:val="0"/>
          <w:marRight w:val="0"/>
          <w:marTop w:val="0"/>
          <w:marBottom w:val="0"/>
          <w:divBdr>
            <w:top w:val="none" w:sz="0" w:space="0" w:color="auto"/>
            <w:left w:val="none" w:sz="0" w:space="0" w:color="auto"/>
            <w:bottom w:val="none" w:sz="0" w:space="0" w:color="auto"/>
            <w:right w:val="none" w:sz="0" w:space="0" w:color="auto"/>
          </w:divBdr>
        </w:div>
        <w:div w:id="49118457">
          <w:marLeft w:val="0"/>
          <w:marRight w:val="0"/>
          <w:marTop w:val="0"/>
          <w:marBottom w:val="0"/>
          <w:divBdr>
            <w:top w:val="none" w:sz="0" w:space="0" w:color="auto"/>
            <w:left w:val="none" w:sz="0" w:space="0" w:color="auto"/>
            <w:bottom w:val="none" w:sz="0" w:space="0" w:color="auto"/>
            <w:right w:val="none" w:sz="0" w:space="0" w:color="auto"/>
          </w:divBdr>
        </w:div>
        <w:div w:id="49152400">
          <w:marLeft w:val="0"/>
          <w:marRight w:val="0"/>
          <w:marTop w:val="300"/>
          <w:marBottom w:val="0"/>
          <w:divBdr>
            <w:top w:val="none" w:sz="0" w:space="0" w:color="auto"/>
            <w:left w:val="none" w:sz="0" w:space="0" w:color="auto"/>
            <w:bottom w:val="none" w:sz="0" w:space="0" w:color="auto"/>
            <w:right w:val="none" w:sz="0" w:space="0" w:color="auto"/>
          </w:divBdr>
        </w:div>
        <w:div w:id="49155524">
          <w:marLeft w:val="0"/>
          <w:marRight w:val="0"/>
          <w:marTop w:val="0"/>
          <w:marBottom w:val="0"/>
          <w:divBdr>
            <w:top w:val="none" w:sz="0" w:space="0" w:color="auto"/>
            <w:left w:val="none" w:sz="0" w:space="0" w:color="auto"/>
            <w:bottom w:val="none" w:sz="0" w:space="0" w:color="auto"/>
            <w:right w:val="none" w:sz="0" w:space="0" w:color="auto"/>
          </w:divBdr>
        </w:div>
        <w:div w:id="49156716">
          <w:marLeft w:val="0"/>
          <w:marRight w:val="0"/>
          <w:marTop w:val="0"/>
          <w:marBottom w:val="0"/>
          <w:divBdr>
            <w:top w:val="none" w:sz="0" w:space="0" w:color="auto"/>
            <w:left w:val="none" w:sz="0" w:space="0" w:color="auto"/>
            <w:bottom w:val="none" w:sz="0" w:space="0" w:color="auto"/>
            <w:right w:val="none" w:sz="0" w:space="0" w:color="auto"/>
          </w:divBdr>
        </w:div>
        <w:div w:id="49157354">
          <w:marLeft w:val="0"/>
          <w:marRight w:val="0"/>
          <w:marTop w:val="0"/>
          <w:marBottom w:val="300"/>
          <w:divBdr>
            <w:top w:val="single" w:sz="6" w:space="15" w:color="EDEDED"/>
            <w:left w:val="single" w:sz="6" w:space="15" w:color="EDEDED"/>
            <w:bottom w:val="single" w:sz="6" w:space="15" w:color="EDEDED"/>
            <w:right w:val="single" w:sz="6" w:space="15" w:color="EDEDED"/>
          </w:divBdr>
        </w:div>
        <w:div w:id="49158241">
          <w:marLeft w:val="0"/>
          <w:marRight w:val="0"/>
          <w:marTop w:val="30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
        <w:div w:id="49227778">
          <w:marLeft w:val="0"/>
          <w:marRight w:val="0"/>
          <w:marTop w:val="0"/>
          <w:marBottom w:val="0"/>
          <w:divBdr>
            <w:top w:val="none" w:sz="0" w:space="0" w:color="auto"/>
            <w:left w:val="none" w:sz="0" w:space="0" w:color="auto"/>
            <w:bottom w:val="none" w:sz="0" w:space="0" w:color="auto"/>
            <w:right w:val="none" w:sz="0" w:space="0" w:color="auto"/>
          </w:divBdr>
          <w:divsChild>
            <w:div w:id="62072067">
              <w:marLeft w:val="0"/>
              <w:marRight w:val="0"/>
              <w:marTop w:val="0"/>
              <w:marBottom w:val="0"/>
              <w:divBdr>
                <w:top w:val="none" w:sz="0" w:space="0" w:color="auto"/>
                <w:left w:val="none" w:sz="0" w:space="0" w:color="auto"/>
                <w:bottom w:val="none" w:sz="0" w:space="0" w:color="auto"/>
                <w:right w:val="none" w:sz="0" w:space="0" w:color="auto"/>
              </w:divBdr>
            </w:div>
          </w:divsChild>
        </w:div>
        <w:div w:id="49228430">
          <w:marLeft w:val="0"/>
          <w:marRight w:val="0"/>
          <w:marTop w:val="0"/>
          <w:marBottom w:val="0"/>
          <w:divBdr>
            <w:top w:val="none" w:sz="0" w:space="0" w:color="auto"/>
            <w:left w:val="none" w:sz="0" w:space="0" w:color="auto"/>
            <w:bottom w:val="none" w:sz="0" w:space="0" w:color="auto"/>
            <w:right w:val="none" w:sz="0" w:space="0" w:color="auto"/>
          </w:divBdr>
        </w:div>
        <w:div w:id="49229172">
          <w:marLeft w:val="0"/>
          <w:marRight w:val="0"/>
          <w:marTop w:val="0"/>
          <w:marBottom w:val="0"/>
          <w:divBdr>
            <w:top w:val="none" w:sz="0" w:space="0" w:color="auto"/>
            <w:left w:val="none" w:sz="0" w:space="0" w:color="auto"/>
            <w:bottom w:val="none" w:sz="0" w:space="0" w:color="auto"/>
            <w:right w:val="none" w:sz="0" w:space="0" w:color="auto"/>
          </w:divBdr>
        </w:div>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 w:id="49232763">
          <w:marLeft w:val="0"/>
          <w:marRight w:val="0"/>
          <w:marTop w:val="300"/>
          <w:marBottom w:val="0"/>
          <w:divBdr>
            <w:top w:val="none" w:sz="0" w:space="0" w:color="auto"/>
            <w:left w:val="none" w:sz="0" w:space="0" w:color="auto"/>
            <w:bottom w:val="none" w:sz="0" w:space="0" w:color="auto"/>
            <w:right w:val="none" w:sz="0" w:space="0" w:color="auto"/>
          </w:divBdr>
          <w:divsChild>
            <w:div w:id="355424199">
              <w:marLeft w:val="0"/>
              <w:marRight w:val="0"/>
              <w:marTop w:val="0"/>
              <w:marBottom w:val="0"/>
              <w:divBdr>
                <w:top w:val="none" w:sz="0" w:space="0" w:color="auto"/>
                <w:left w:val="none" w:sz="0" w:space="0" w:color="auto"/>
                <w:bottom w:val="none" w:sz="0" w:space="0" w:color="auto"/>
                <w:right w:val="none" w:sz="0" w:space="0" w:color="auto"/>
              </w:divBdr>
            </w:div>
          </w:divsChild>
        </w:div>
        <w:div w:id="49303513">
          <w:marLeft w:val="0"/>
          <w:marRight w:val="0"/>
          <w:marTop w:val="0"/>
          <w:marBottom w:val="0"/>
          <w:divBdr>
            <w:top w:val="none" w:sz="0" w:space="0" w:color="auto"/>
            <w:left w:val="none" w:sz="0" w:space="0" w:color="auto"/>
            <w:bottom w:val="none" w:sz="0" w:space="0" w:color="auto"/>
            <w:right w:val="none" w:sz="0" w:space="0" w:color="auto"/>
          </w:divBdr>
        </w:div>
        <w:div w:id="49305513">
          <w:marLeft w:val="0"/>
          <w:marRight w:val="0"/>
          <w:marTop w:val="0"/>
          <w:marBottom w:val="0"/>
          <w:divBdr>
            <w:top w:val="none" w:sz="0" w:space="0" w:color="auto"/>
            <w:left w:val="none" w:sz="0" w:space="0" w:color="auto"/>
            <w:bottom w:val="none" w:sz="0" w:space="0" w:color="auto"/>
            <w:right w:val="none" w:sz="0" w:space="0" w:color="auto"/>
          </w:divBdr>
        </w:div>
        <w:div w:id="49306302">
          <w:marLeft w:val="0"/>
          <w:marRight w:val="0"/>
          <w:marTop w:val="0"/>
          <w:marBottom w:val="0"/>
          <w:divBdr>
            <w:top w:val="none" w:sz="0" w:space="0" w:color="auto"/>
            <w:left w:val="none" w:sz="0" w:space="0" w:color="auto"/>
            <w:bottom w:val="none" w:sz="0" w:space="0" w:color="auto"/>
            <w:right w:val="none" w:sz="0" w:space="0" w:color="auto"/>
          </w:divBdr>
        </w:div>
        <w:div w:id="49306359">
          <w:marLeft w:val="0"/>
          <w:marRight w:val="0"/>
          <w:marTop w:val="30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49307547">
          <w:marLeft w:val="0"/>
          <w:marRight w:val="0"/>
          <w:marTop w:val="0"/>
          <w:marBottom w:val="0"/>
          <w:divBdr>
            <w:top w:val="none" w:sz="0" w:space="0" w:color="auto"/>
            <w:left w:val="none" w:sz="0" w:space="0" w:color="auto"/>
            <w:bottom w:val="none" w:sz="0" w:space="0" w:color="auto"/>
            <w:right w:val="none" w:sz="0" w:space="0" w:color="auto"/>
          </w:divBdr>
        </w:div>
        <w:div w:id="49310149">
          <w:marLeft w:val="0"/>
          <w:marRight w:val="0"/>
          <w:marTop w:val="0"/>
          <w:marBottom w:val="0"/>
          <w:divBdr>
            <w:top w:val="none" w:sz="0" w:space="0" w:color="auto"/>
            <w:left w:val="none" w:sz="0" w:space="0" w:color="auto"/>
            <w:bottom w:val="none" w:sz="0" w:space="0" w:color="auto"/>
            <w:right w:val="none" w:sz="0" w:space="0" w:color="auto"/>
          </w:divBdr>
        </w:div>
        <w:div w:id="49311932">
          <w:marLeft w:val="0"/>
          <w:marRight w:val="0"/>
          <w:marTop w:val="0"/>
          <w:marBottom w:val="0"/>
          <w:divBdr>
            <w:top w:val="none" w:sz="0" w:space="0" w:color="auto"/>
            <w:left w:val="none" w:sz="0" w:space="0" w:color="auto"/>
            <w:bottom w:val="none" w:sz="0" w:space="0" w:color="auto"/>
            <w:right w:val="none" w:sz="0" w:space="0" w:color="auto"/>
          </w:divBdr>
        </w:div>
        <w:div w:id="49349170">
          <w:marLeft w:val="0"/>
          <w:marRight w:val="0"/>
          <w:marTop w:val="0"/>
          <w:marBottom w:val="0"/>
          <w:divBdr>
            <w:top w:val="none" w:sz="0" w:space="0" w:color="auto"/>
            <w:left w:val="none" w:sz="0" w:space="0" w:color="auto"/>
            <w:bottom w:val="none" w:sz="0" w:space="0" w:color="auto"/>
            <w:right w:val="none" w:sz="0" w:space="0" w:color="auto"/>
          </w:divBdr>
        </w:div>
        <w:div w:id="49349237">
          <w:marLeft w:val="0"/>
          <w:marRight w:val="0"/>
          <w:marTop w:val="0"/>
          <w:marBottom w:val="0"/>
          <w:divBdr>
            <w:top w:val="none" w:sz="0" w:space="0" w:color="auto"/>
            <w:left w:val="none" w:sz="0" w:space="0" w:color="auto"/>
            <w:bottom w:val="none" w:sz="0" w:space="0" w:color="auto"/>
            <w:right w:val="none" w:sz="0" w:space="0" w:color="auto"/>
          </w:divBdr>
        </w:div>
        <w:div w:id="49350436">
          <w:marLeft w:val="0"/>
          <w:marRight w:val="0"/>
          <w:marTop w:val="0"/>
          <w:marBottom w:val="0"/>
          <w:divBdr>
            <w:top w:val="none" w:sz="0" w:space="0" w:color="auto"/>
            <w:left w:val="none" w:sz="0" w:space="0" w:color="auto"/>
            <w:bottom w:val="none" w:sz="0" w:space="0" w:color="auto"/>
            <w:right w:val="none" w:sz="0" w:space="0" w:color="auto"/>
          </w:divBdr>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3024">
          <w:marLeft w:val="0"/>
          <w:marRight w:val="0"/>
          <w:marTop w:val="0"/>
          <w:marBottom w:val="300"/>
          <w:divBdr>
            <w:top w:val="single" w:sz="6" w:space="15" w:color="EDEDED"/>
            <w:left w:val="single" w:sz="6" w:space="15" w:color="EDEDED"/>
            <w:bottom w:val="single" w:sz="6" w:space="15" w:color="EDEDED"/>
            <w:right w:val="single" w:sz="6" w:space="15" w:color="EDEDED"/>
          </w:divBdr>
        </w:div>
        <w:div w:id="49378997">
          <w:marLeft w:val="0"/>
          <w:marRight w:val="0"/>
          <w:marTop w:val="0"/>
          <w:marBottom w:val="0"/>
          <w:divBdr>
            <w:top w:val="none" w:sz="0" w:space="0" w:color="auto"/>
            <w:left w:val="none" w:sz="0" w:space="0" w:color="auto"/>
            <w:bottom w:val="none" w:sz="0" w:space="0" w:color="auto"/>
            <w:right w:val="none" w:sz="0" w:space="0" w:color="auto"/>
          </w:divBdr>
        </w:div>
        <w:div w:id="49381016">
          <w:marLeft w:val="0"/>
          <w:marRight w:val="0"/>
          <w:marTop w:val="0"/>
          <w:marBottom w:val="0"/>
          <w:divBdr>
            <w:top w:val="none" w:sz="0" w:space="0" w:color="auto"/>
            <w:left w:val="none" w:sz="0" w:space="0" w:color="auto"/>
            <w:bottom w:val="none" w:sz="0" w:space="0" w:color="auto"/>
            <w:right w:val="none" w:sz="0" w:space="0" w:color="auto"/>
          </w:divBdr>
        </w:div>
        <w:div w:id="49423750">
          <w:marLeft w:val="0"/>
          <w:marRight w:val="0"/>
          <w:marTop w:val="0"/>
          <w:marBottom w:val="0"/>
          <w:divBdr>
            <w:top w:val="none" w:sz="0" w:space="0" w:color="auto"/>
            <w:left w:val="none" w:sz="0" w:space="0" w:color="auto"/>
            <w:bottom w:val="none" w:sz="0" w:space="0" w:color="auto"/>
            <w:right w:val="none" w:sz="0" w:space="0" w:color="auto"/>
          </w:divBdr>
        </w:div>
        <w:div w:id="49424847">
          <w:marLeft w:val="0"/>
          <w:marRight w:val="0"/>
          <w:marTop w:val="0"/>
          <w:marBottom w:val="0"/>
          <w:divBdr>
            <w:top w:val="none" w:sz="0" w:space="0" w:color="auto"/>
            <w:left w:val="none" w:sz="0" w:space="0" w:color="auto"/>
            <w:bottom w:val="none" w:sz="0" w:space="0" w:color="auto"/>
            <w:right w:val="none" w:sz="0" w:space="0" w:color="auto"/>
          </w:divBdr>
        </w:div>
        <w:div w:id="49426150">
          <w:marLeft w:val="0"/>
          <w:marRight w:val="0"/>
          <w:marTop w:val="0"/>
          <w:marBottom w:val="0"/>
          <w:divBdr>
            <w:top w:val="none" w:sz="0" w:space="0" w:color="auto"/>
            <w:left w:val="none" w:sz="0" w:space="0" w:color="auto"/>
            <w:bottom w:val="none" w:sz="0" w:space="0" w:color="auto"/>
            <w:right w:val="none" w:sz="0" w:space="0" w:color="auto"/>
          </w:divBdr>
        </w:div>
        <w:div w:id="49426411">
          <w:marLeft w:val="0"/>
          <w:marRight w:val="0"/>
          <w:marTop w:val="0"/>
          <w:marBottom w:val="300"/>
          <w:divBdr>
            <w:top w:val="single" w:sz="6" w:space="15" w:color="EDEDED"/>
            <w:left w:val="single" w:sz="6" w:space="15" w:color="EDEDED"/>
            <w:bottom w:val="single" w:sz="6" w:space="15" w:color="EDEDED"/>
            <w:right w:val="single" w:sz="6" w:space="15" w:color="EDEDED"/>
          </w:divBdr>
        </w:div>
        <w:div w:id="49426870">
          <w:marLeft w:val="0"/>
          <w:marRight w:val="0"/>
          <w:marTop w:val="0"/>
          <w:marBottom w:val="0"/>
          <w:divBdr>
            <w:top w:val="none" w:sz="0" w:space="0" w:color="auto"/>
            <w:left w:val="none" w:sz="0" w:space="0" w:color="auto"/>
            <w:bottom w:val="none" w:sz="0" w:space="0" w:color="auto"/>
            <w:right w:val="none" w:sz="0" w:space="0" w:color="auto"/>
          </w:divBdr>
        </w:div>
        <w:div w:id="49430223">
          <w:marLeft w:val="0"/>
          <w:marRight w:val="0"/>
          <w:marTop w:val="0"/>
          <w:marBottom w:val="0"/>
          <w:divBdr>
            <w:top w:val="none" w:sz="0" w:space="0" w:color="auto"/>
            <w:left w:val="none" w:sz="0" w:space="0" w:color="auto"/>
            <w:bottom w:val="none" w:sz="0" w:space="0" w:color="auto"/>
            <w:right w:val="none" w:sz="0" w:space="0" w:color="auto"/>
          </w:divBdr>
        </w:div>
        <w:div w:id="49500437">
          <w:marLeft w:val="0"/>
          <w:marRight w:val="0"/>
          <w:marTop w:val="0"/>
          <w:marBottom w:val="300"/>
          <w:divBdr>
            <w:top w:val="single" w:sz="6" w:space="15" w:color="EDEDED"/>
            <w:left w:val="single" w:sz="6" w:space="15" w:color="EDEDED"/>
            <w:bottom w:val="single" w:sz="6" w:space="15" w:color="EDEDED"/>
            <w:right w:val="single" w:sz="6" w:space="15" w:color="EDEDED"/>
          </w:divBdr>
        </w:div>
        <w:div w:id="49545665">
          <w:marLeft w:val="0"/>
          <w:marRight w:val="0"/>
          <w:marTop w:val="0"/>
          <w:marBottom w:val="0"/>
          <w:divBdr>
            <w:top w:val="none" w:sz="0" w:space="0" w:color="auto"/>
            <w:left w:val="none" w:sz="0" w:space="0" w:color="auto"/>
            <w:bottom w:val="none" w:sz="0" w:space="0" w:color="auto"/>
            <w:right w:val="none" w:sz="0" w:space="0" w:color="auto"/>
          </w:divBdr>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
          </w:divsChild>
        </w:div>
        <w:div w:id="49616520">
          <w:marLeft w:val="0"/>
          <w:marRight w:val="0"/>
          <w:marTop w:val="300"/>
          <w:marBottom w:val="0"/>
          <w:divBdr>
            <w:top w:val="none" w:sz="0" w:space="0" w:color="auto"/>
            <w:left w:val="none" w:sz="0" w:space="0" w:color="auto"/>
            <w:bottom w:val="none" w:sz="0" w:space="0" w:color="auto"/>
            <w:right w:val="none" w:sz="0" w:space="0" w:color="auto"/>
          </w:divBdr>
        </w:div>
        <w:div w:id="49620950">
          <w:marLeft w:val="0"/>
          <w:marRight w:val="0"/>
          <w:marTop w:val="0"/>
          <w:marBottom w:val="0"/>
          <w:divBdr>
            <w:top w:val="none" w:sz="0" w:space="0" w:color="auto"/>
            <w:left w:val="none" w:sz="0" w:space="0" w:color="auto"/>
            <w:bottom w:val="none" w:sz="0" w:space="0" w:color="auto"/>
            <w:right w:val="none" w:sz="0" w:space="0" w:color="auto"/>
          </w:divBdr>
        </w:div>
        <w:div w:id="49690002">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
        <w:div w:id="49691156">
          <w:marLeft w:val="0"/>
          <w:marRight w:val="0"/>
          <w:marTop w:val="0"/>
          <w:marBottom w:val="0"/>
          <w:divBdr>
            <w:top w:val="none" w:sz="0" w:space="0" w:color="auto"/>
            <w:left w:val="none" w:sz="0" w:space="0" w:color="auto"/>
            <w:bottom w:val="none" w:sz="0" w:space="0" w:color="auto"/>
            <w:right w:val="none" w:sz="0" w:space="0" w:color="auto"/>
          </w:divBdr>
        </w:div>
        <w:div w:id="49693023">
          <w:marLeft w:val="0"/>
          <w:marRight w:val="0"/>
          <w:marTop w:val="0"/>
          <w:marBottom w:val="0"/>
          <w:divBdr>
            <w:top w:val="none" w:sz="0" w:space="0" w:color="auto"/>
            <w:left w:val="none" w:sz="0" w:space="0" w:color="auto"/>
            <w:bottom w:val="none" w:sz="0" w:space="0" w:color="auto"/>
            <w:right w:val="none" w:sz="0" w:space="0" w:color="auto"/>
          </w:divBdr>
        </w:div>
        <w:div w:id="49693669">
          <w:marLeft w:val="0"/>
          <w:marRight w:val="0"/>
          <w:marTop w:val="0"/>
          <w:marBottom w:val="0"/>
          <w:divBdr>
            <w:top w:val="none" w:sz="0" w:space="0" w:color="auto"/>
            <w:left w:val="none" w:sz="0" w:space="0" w:color="auto"/>
            <w:bottom w:val="none" w:sz="0" w:space="0" w:color="auto"/>
            <w:right w:val="none" w:sz="0" w:space="0" w:color="auto"/>
          </w:divBdr>
        </w:div>
        <w:div w:id="49695626">
          <w:marLeft w:val="0"/>
          <w:marRight w:val="0"/>
          <w:marTop w:val="300"/>
          <w:marBottom w:val="0"/>
          <w:divBdr>
            <w:top w:val="none" w:sz="0" w:space="0" w:color="auto"/>
            <w:left w:val="none" w:sz="0" w:space="0" w:color="auto"/>
            <w:bottom w:val="none" w:sz="0" w:space="0" w:color="auto"/>
            <w:right w:val="none" w:sz="0" w:space="0" w:color="auto"/>
          </w:divBdr>
        </w:div>
        <w:div w:id="49695796">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
        <w:div w:id="49767639">
          <w:marLeft w:val="0"/>
          <w:marRight w:val="0"/>
          <w:marTop w:val="0"/>
          <w:marBottom w:val="0"/>
          <w:divBdr>
            <w:top w:val="none" w:sz="0" w:space="0" w:color="auto"/>
            <w:left w:val="none" w:sz="0" w:space="0" w:color="auto"/>
            <w:bottom w:val="none" w:sz="0" w:space="0" w:color="auto"/>
            <w:right w:val="none" w:sz="0" w:space="0" w:color="auto"/>
          </w:divBdr>
        </w:div>
        <w:div w:id="49768425">
          <w:marLeft w:val="0"/>
          <w:marRight w:val="0"/>
          <w:marTop w:val="0"/>
          <w:marBottom w:val="0"/>
          <w:divBdr>
            <w:top w:val="none" w:sz="0" w:space="0" w:color="auto"/>
            <w:left w:val="none" w:sz="0" w:space="0" w:color="auto"/>
            <w:bottom w:val="none" w:sz="0" w:space="0" w:color="auto"/>
            <w:right w:val="none" w:sz="0" w:space="0" w:color="auto"/>
          </w:divBdr>
        </w:div>
        <w:div w:id="49770760">
          <w:marLeft w:val="0"/>
          <w:marRight w:val="0"/>
          <w:marTop w:val="0"/>
          <w:marBottom w:val="0"/>
          <w:divBdr>
            <w:top w:val="none" w:sz="0" w:space="0" w:color="auto"/>
            <w:left w:val="none" w:sz="0" w:space="0" w:color="auto"/>
            <w:bottom w:val="none" w:sz="0" w:space="0" w:color="auto"/>
            <w:right w:val="none" w:sz="0" w:space="0" w:color="auto"/>
          </w:divBdr>
        </w:div>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10461">
          <w:marLeft w:val="0"/>
          <w:marRight w:val="0"/>
          <w:marTop w:val="0"/>
          <w:marBottom w:val="0"/>
          <w:divBdr>
            <w:top w:val="none" w:sz="0" w:space="0" w:color="auto"/>
            <w:left w:val="none" w:sz="0" w:space="0" w:color="auto"/>
            <w:bottom w:val="none" w:sz="0" w:space="0" w:color="auto"/>
            <w:right w:val="none" w:sz="0" w:space="0" w:color="auto"/>
          </w:divBdr>
        </w:div>
        <w:div w:id="49813105">
          <w:marLeft w:val="0"/>
          <w:marRight w:val="0"/>
          <w:marTop w:val="0"/>
          <w:marBottom w:val="0"/>
          <w:divBdr>
            <w:top w:val="none" w:sz="0" w:space="0" w:color="auto"/>
            <w:left w:val="none" w:sz="0" w:space="0" w:color="auto"/>
            <w:bottom w:val="none" w:sz="0" w:space="0" w:color="auto"/>
            <w:right w:val="none" w:sz="0" w:space="0" w:color="auto"/>
          </w:divBdr>
        </w:div>
        <w:div w:id="49814683">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49816254">
          <w:marLeft w:val="0"/>
          <w:marRight w:val="0"/>
          <w:marTop w:val="300"/>
          <w:marBottom w:val="0"/>
          <w:divBdr>
            <w:top w:val="none" w:sz="0" w:space="0" w:color="auto"/>
            <w:left w:val="none" w:sz="0" w:space="0" w:color="auto"/>
            <w:bottom w:val="none" w:sz="0" w:space="0" w:color="auto"/>
            <w:right w:val="none" w:sz="0" w:space="0" w:color="auto"/>
          </w:divBdr>
        </w:div>
        <w:div w:id="49958406">
          <w:marLeft w:val="0"/>
          <w:marRight w:val="0"/>
          <w:marTop w:val="0"/>
          <w:marBottom w:val="0"/>
          <w:divBdr>
            <w:top w:val="none" w:sz="0" w:space="0" w:color="auto"/>
            <w:left w:val="none" w:sz="0" w:space="0" w:color="auto"/>
            <w:bottom w:val="none" w:sz="0" w:space="0" w:color="auto"/>
            <w:right w:val="none" w:sz="0" w:space="0" w:color="auto"/>
          </w:divBdr>
        </w:div>
        <w:div w:id="49960073">
          <w:marLeft w:val="0"/>
          <w:marRight w:val="0"/>
          <w:marTop w:val="0"/>
          <w:marBottom w:val="0"/>
          <w:divBdr>
            <w:top w:val="none" w:sz="0" w:space="0" w:color="auto"/>
            <w:left w:val="none" w:sz="0" w:space="0" w:color="auto"/>
            <w:bottom w:val="none" w:sz="0" w:space="0" w:color="auto"/>
            <w:right w:val="none" w:sz="0" w:space="0" w:color="auto"/>
          </w:divBdr>
        </w:div>
        <w:div w:id="49965418">
          <w:marLeft w:val="0"/>
          <w:marRight w:val="0"/>
          <w:marTop w:val="300"/>
          <w:marBottom w:val="0"/>
          <w:divBdr>
            <w:top w:val="none" w:sz="0" w:space="0" w:color="auto"/>
            <w:left w:val="none" w:sz="0" w:space="0" w:color="auto"/>
            <w:bottom w:val="none" w:sz="0" w:space="0" w:color="auto"/>
            <w:right w:val="none" w:sz="0" w:space="0" w:color="auto"/>
          </w:divBdr>
          <w:divsChild>
            <w:div w:id="392705972">
              <w:marLeft w:val="0"/>
              <w:marRight w:val="0"/>
              <w:marTop w:val="0"/>
              <w:marBottom w:val="0"/>
              <w:divBdr>
                <w:top w:val="none" w:sz="0" w:space="0" w:color="auto"/>
                <w:left w:val="none" w:sz="0" w:space="0" w:color="auto"/>
                <w:bottom w:val="none" w:sz="0" w:space="0" w:color="auto"/>
                <w:right w:val="none" w:sz="0" w:space="0" w:color="auto"/>
              </w:divBdr>
            </w:div>
          </w:divsChild>
        </w:div>
        <w:div w:id="50006992">
          <w:marLeft w:val="0"/>
          <w:marRight w:val="0"/>
          <w:marTop w:val="30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
        <w:div w:id="50008867">
          <w:marLeft w:val="0"/>
          <w:marRight w:val="0"/>
          <w:marTop w:val="0"/>
          <w:marBottom w:val="0"/>
          <w:divBdr>
            <w:top w:val="none" w:sz="0" w:space="0" w:color="auto"/>
            <w:left w:val="none" w:sz="0" w:space="0" w:color="auto"/>
            <w:bottom w:val="none" w:sz="0" w:space="0" w:color="auto"/>
            <w:right w:val="none" w:sz="0" w:space="0" w:color="auto"/>
          </w:divBdr>
        </w:div>
        <w:div w:id="50035102">
          <w:marLeft w:val="0"/>
          <w:marRight w:val="0"/>
          <w:marTop w:val="0"/>
          <w:marBottom w:val="0"/>
          <w:divBdr>
            <w:top w:val="none" w:sz="0" w:space="0" w:color="auto"/>
            <w:left w:val="none" w:sz="0" w:space="0" w:color="auto"/>
            <w:bottom w:val="none" w:sz="0" w:space="0" w:color="auto"/>
            <w:right w:val="none" w:sz="0" w:space="0" w:color="auto"/>
          </w:divBdr>
        </w:div>
        <w:div w:id="50035316">
          <w:marLeft w:val="0"/>
          <w:marRight w:val="0"/>
          <w:marTop w:val="0"/>
          <w:marBottom w:val="0"/>
          <w:divBdr>
            <w:top w:val="none" w:sz="0" w:space="0" w:color="auto"/>
            <w:left w:val="none" w:sz="0" w:space="0" w:color="auto"/>
            <w:bottom w:val="none" w:sz="0" w:space="0" w:color="auto"/>
            <w:right w:val="none" w:sz="0" w:space="0" w:color="auto"/>
          </w:divBdr>
          <w:divsChild>
            <w:div w:id="82148908">
              <w:marLeft w:val="0"/>
              <w:marRight w:val="0"/>
              <w:marTop w:val="0"/>
              <w:marBottom w:val="0"/>
              <w:divBdr>
                <w:top w:val="none" w:sz="0" w:space="0" w:color="auto"/>
                <w:left w:val="none" w:sz="0" w:space="0" w:color="auto"/>
                <w:bottom w:val="none" w:sz="0" w:space="0" w:color="auto"/>
                <w:right w:val="none" w:sz="0" w:space="0" w:color="auto"/>
              </w:divBdr>
            </w:div>
          </w:divsChild>
        </w:div>
        <w:div w:id="50036281">
          <w:marLeft w:val="0"/>
          <w:marRight w:val="0"/>
          <w:marTop w:val="0"/>
          <w:marBottom w:val="0"/>
          <w:divBdr>
            <w:top w:val="none" w:sz="0" w:space="0" w:color="auto"/>
            <w:left w:val="none" w:sz="0" w:space="0" w:color="auto"/>
            <w:bottom w:val="none" w:sz="0" w:space="0" w:color="auto"/>
            <w:right w:val="none" w:sz="0" w:space="0" w:color="auto"/>
          </w:divBdr>
        </w:div>
        <w:div w:id="50076228">
          <w:marLeft w:val="0"/>
          <w:marRight w:val="0"/>
          <w:marTop w:val="0"/>
          <w:marBottom w:val="300"/>
          <w:divBdr>
            <w:top w:val="single" w:sz="6" w:space="15" w:color="EDEDED"/>
            <w:left w:val="single" w:sz="6" w:space="15" w:color="EDEDED"/>
            <w:bottom w:val="single" w:sz="6" w:space="15" w:color="EDEDED"/>
            <w:right w:val="single" w:sz="6" w:space="15" w:color="EDEDED"/>
          </w:divBdr>
        </w:div>
        <w:div w:id="50078279">
          <w:marLeft w:val="0"/>
          <w:marRight w:val="0"/>
          <w:marTop w:val="0"/>
          <w:marBottom w:val="0"/>
          <w:divBdr>
            <w:top w:val="none" w:sz="0" w:space="0" w:color="auto"/>
            <w:left w:val="none" w:sz="0" w:space="0" w:color="auto"/>
            <w:bottom w:val="none" w:sz="0" w:space="0" w:color="auto"/>
            <w:right w:val="none" w:sz="0" w:space="0" w:color="auto"/>
          </w:divBdr>
        </w:div>
        <w:div w:id="50078625">
          <w:marLeft w:val="0"/>
          <w:marRight w:val="0"/>
          <w:marTop w:val="0"/>
          <w:marBottom w:val="0"/>
          <w:divBdr>
            <w:top w:val="none" w:sz="0" w:space="0" w:color="auto"/>
            <w:left w:val="none" w:sz="0" w:space="0" w:color="auto"/>
            <w:bottom w:val="none" w:sz="0" w:space="0" w:color="auto"/>
            <w:right w:val="none" w:sz="0" w:space="0" w:color="auto"/>
          </w:divBdr>
        </w:div>
        <w:div w:id="50080348">
          <w:marLeft w:val="0"/>
          <w:marRight w:val="0"/>
          <w:marTop w:val="0"/>
          <w:marBottom w:val="0"/>
          <w:divBdr>
            <w:top w:val="none" w:sz="0" w:space="0" w:color="auto"/>
            <w:left w:val="none" w:sz="0" w:space="0" w:color="auto"/>
            <w:bottom w:val="none" w:sz="0" w:space="0" w:color="auto"/>
            <w:right w:val="none" w:sz="0" w:space="0" w:color="auto"/>
          </w:divBdr>
        </w:div>
        <w:div w:id="50153463">
          <w:marLeft w:val="0"/>
          <w:marRight w:val="0"/>
          <w:marTop w:val="0"/>
          <w:marBottom w:val="0"/>
          <w:divBdr>
            <w:top w:val="none" w:sz="0" w:space="0" w:color="auto"/>
            <w:left w:val="none" w:sz="0" w:space="0" w:color="auto"/>
            <w:bottom w:val="none" w:sz="0" w:space="0" w:color="auto"/>
            <w:right w:val="none" w:sz="0" w:space="0" w:color="auto"/>
          </w:divBdr>
        </w:div>
        <w:div w:id="50156339">
          <w:marLeft w:val="0"/>
          <w:marRight w:val="0"/>
          <w:marTop w:val="0"/>
          <w:marBottom w:val="0"/>
          <w:divBdr>
            <w:top w:val="none" w:sz="0" w:space="0" w:color="auto"/>
            <w:left w:val="none" w:sz="0" w:space="0" w:color="auto"/>
            <w:bottom w:val="none" w:sz="0" w:space="0" w:color="auto"/>
            <w:right w:val="none" w:sz="0" w:space="0" w:color="auto"/>
          </w:divBdr>
        </w:div>
        <w:div w:id="50160614">
          <w:marLeft w:val="0"/>
          <w:marRight w:val="0"/>
          <w:marTop w:val="0"/>
          <w:marBottom w:val="0"/>
          <w:divBdr>
            <w:top w:val="none" w:sz="0" w:space="0" w:color="auto"/>
            <w:left w:val="none" w:sz="0" w:space="0" w:color="auto"/>
            <w:bottom w:val="none" w:sz="0" w:space="0" w:color="auto"/>
            <w:right w:val="none" w:sz="0" w:space="0" w:color="auto"/>
          </w:divBdr>
        </w:div>
        <w:div w:id="50201736">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
        <w:div w:id="50269998">
          <w:marLeft w:val="0"/>
          <w:marRight w:val="0"/>
          <w:marTop w:val="0"/>
          <w:marBottom w:val="0"/>
          <w:divBdr>
            <w:top w:val="none" w:sz="0" w:space="0" w:color="auto"/>
            <w:left w:val="none" w:sz="0" w:space="0" w:color="auto"/>
            <w:bottom w:val="none" w:sz="0" w:space="0" w:color="auto"/>
            <w:right w:val="none" w:sz="0" w:space="0" w:color="auto"/>
          </w:divBdr>
        </w:div>
        <w:div w:id="50271199">
          <w:marLeft w:val="0"/>
          <w:marRight w:val="0"/>
          <w:marTop w:val="0"/>
          <w:marBottom w:val="0"/>
          <w:divBdr>
            <w:top w:val="none" w:sz="0" w:space="0" w:color="auto"/>
            <w:left w:val="none" w:sz="0" w:space="0" w:color="auto"/>
            <w:bottom w:val="none" w:sz="0" w:space="0" w:color="auto"/>
            <w:right w:val="none" w:sz="0" w:space="0" w:color="auto"/>
          </w:divBdr>
          <w:divsChild>
            <w:div w:id="30031636">
              <w:marLeft w:val="0"/>
              <w:marRight w:val="0"/>
              <w:marTop w:val="0"/>
              <w:marBottom w:val="0"/>
              <w:divBdr>
                <w:top w:val="none" w:sz="0" w:space="0" w:color="auto"/>
                <w:left w:val="none" w:sz="0" w:space="0" w:color="auto"/>
                <w:bottom w:val="none" w:sz="0" w:space="0" w:color="auto"/>
                <w:right w:val="none" w:sz="0" w:space="0" w:color="auto"/>
              </w:divBdr>
            </w:div>
          </w:divsChild>
        </w:div>
        <w:div w:id="50271568">
          <w:marLeft w:val="0"/>
          <w:marRight w:val="0"/>
          <w:marTop w:val="0"/>
          <w:marBottom w:val="0"/>
          <w:divBdr>
            <w:top w:val="none" w:sz="0" w:space="0" w:color="auto"/>
            <w:left w:val="none" w:sz="0" w:space="0" w:color="auto"/>
            <w:bottom w:val="none" w:sz="0" w:space="0" w:color="auto"/>
            <w:right w:val="none" w:sz="0" w:space="0" w:color="auto"/>
          </w:divBdr>
        </w:div>
        <w:div w:id="50272303">
          <w:marLeft w:val="0"/>
          <w:marRight w:val="0"/>
          <w:marTop w:val="0"/>
          <w:marBottom w:val="0"/>
          <w:divBdr>
            <w:top w:val="none" w:sz="0" w:space="0" w:color="auto"/>
            <w:left w:val="none" w:sz="0" w:space="0" w:color="auto"/>
            <w:bottom w:val="none" w:sz="0" w:space="0" w:color="auto"/>
            <w:right w:val="none" w:sz="0" w:space="0" w:color="auto"/>
          </w:divBdr>
        </w:div>
        <w:div w:id="50276915">
          <w:marLeft w:val="0"/>
          <w:marRight w:val="0"/>
          <w:marTop w:val="0"/>
          <w:marBottom w:val="0"/>
          <w:divBdr>
            <w:top w:val="none" w:sz="0" w:space="0" w:color="auto"/>
            <w:left w:val="none" w:sz="0" w:space="0" w:color="auto"/>
            <w:bottom w:val="none" w:sz="0" w:space="0" w:color="auto"/>
            <w:right w:val="none" w:sz="0" w:space="0" w:color="auto"/>
          </w:divBdr>
        </w:div>
        <w:div w:id="50276969">
          <w:marLeft w:val="0"/>
          <w:marRight w:val="0"/>
          <w:marTop w:val="0"/>
          <w:marBottom w:val="0"/>
          <w:divBdr>
            <w:top w:val="none" w:sz="0" w:space="0" w:color="auto"/>
            <w:left w:val="none" w:sz="0" w:space="0" w:color="auto"/>
            <w:bottom w:val="none" w:sz="0" w:space="0" w:color="auto"/>
            <w:right w:val="none" w:sz="0" w:space="0" w:color="auto"/>
          </w:divBdr>
        </w:div>
        <w:div w:id="50350328">
          <w:marLeft w:val="0"/>
          <w:marRight w:val="0"/>
          <w:marTop w:val="300"/>
          <w:marBottom w:val="0"/>
          <w:divBdr>
            <w:top w:val="none" w:sz="0" w:space="0" w:color="auto"/>
            <w:left w:val="none" w:sz="0" w:space="0" w:color="auto"/>
            <w:bottom w:val="none" w:sz="0" w:space="0" w:color="auto"/>
            <w:right w:val="none" w:sz="0" w:space="0" w:color="auto"/>
          </w:divBdr>
          <w:divsChild>
            <w:div w:id="87434923">
              <w:marLeft w:val="0"/>
              <w:marRight w:val="0"/>
              <w:marTop w:val="0"/>
              <w:marBottom w:val="0"/>
              <w:divBdr>
                <w:top w:val="none" w:sz="0" w:space="0" w:color="auto"/>
                <w:left w:val="none" w:sz="0" w:space="0" w:color="auto"/>
                <w:bottom w:val="none" w:sz="0" w:space="0" w:color="auto"/>
                <w:right w:val="none" w:sz="0" w:space="0" w:color="auto"/>
              </w:divBdr>
            </w:div>
          </w:divsChild>
        </w:div>
        <w:div w:id="50350888">
          <w:marLeft w:val="0"/>
          <w:marRight w:val="0"/>
          <w:marTop w:val="0"/>
          <w:marBottom w:val="0"/>
          <w:divBdr>
            <w:top w:val="none" w:sz="0" w:space="0" w:color="auto"/>
            <w:left w:val="none" w:sz="0" w:space="0" w:color="auto"/>
            <w:bottom w:val="none" w:sz="0" w:space="0" w:color="auto"/>
            <w:right w:val="none" w:sz="0" w:space="0" w:color="auto"/>
          </w:divBdr>
        </w:div>
        <w:div w:id="50354045">
          <w:marLeft w:val="0"/>
          <w:marRight w:val="0"/>
          <w:marTop w:val="0"/>
          <w:marBottom w:val="0"/>
          <w:divBdr>
            <w:top w:val="none" w:sz="0" w:space="0" w:color="auto"/>
            <w:left w:val="none" w:sz="0" w:space="0" w:color="auto"/>
            <w:bottom w:val="none" w:sz="0" w:space="0" w:color="auto"/>
            <w:right w:val="none" w:sz="0" w:space="0" w:color="auto"/>
          </w:divBdr>
        </w:div>
        <w:div w:id="50421338">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
        <w:div w:id="50466294">
          <w:marLeft w:val="0"/>
          <w:marRight w:val="0"/>
          <w:marTop w:val="300"/>
          <w:marBottom w:val="0"/>
          <w:divBdr>
            <w:top w:val="none" w:sz="0" w:space="0" w:color="auto"/>
            <w:left w:val="none" w:sz="0" w:space="0" w:color="auto"/>
            <w:bottom w:val="none" w:sz="0" w:space="0" w:color="auto"/>
            <w:right w:val="none" w:sz="0" w:space="0" w:color="auto"/>
          </w:divBdr>
        </w:div>
        <w:div w:id="50470303">
          <w:marLeft w:val="0"/>
          <w:marRight w:val="0"/>
          <w:marTop w:val="0"/>
          <w:marBottom w:val="0"/>
          <w:divBdr>
            <w:top w:val="none" w:sz="0" w:space="0" w:color="auto"/>
            <w:left w:val="none" w:sz="0" w:space="0" w:color="auto"/>
            <w:bottom w:val="none" w:sz="0" w:space="0" w:color="auto"/>
            <w:right w:val="none" w:sz="0" w:space="0" w:color="auto"/>
          </w:divBdr>
        </w:div>
        <w:div w:id="50538111">
          <w:marLeft w:val="0"/>
          <w:marRight w:val="0"/>
          <w:marTop w:val="0"/>
          <w:marBottom w:val="0"/>
          <w:divBdr>
            <w:top w:val="none" w:sz="0" w:space="0" w:color="auto"/>
            <w:left w:val="none" w:sz="0" w:space="0" w:color="auto"/>
            <w:bottom w:val="none" w:sz="0" w:space="0" w:color="auto"/>
            <w:right w:val="none" w:sz="0" w:space="0" w:color="auto"/>
          </w:divBdr>
        </w:div>
        <w:div w:id="50539302">
          <w:marLeft w:val="0"/>
          <w:marRight w:val="0"/>
          <w:marTop w:val="0"/>
          <w:marBottom w:val="0"/>
          <w:divBdr>
            <w:top w:val="none" w:sz="0" w:space="0" w:color="auto"/>
            <w:left w:val="none" w:sz="0" w:space="0" w:color="auto"/>
            <w:bottom w:val="none" w:sz="0" w:space="0" w:color="auto"/>
            <w:right w:val="none" w:sz="0" w:space="0" w:color="auto"/>
          </w:divBdr>
        </w:div>
        <w:div w:id="50540386">
          <w:marLeft w:val="0"/>
          <w:marRight w:val="0"/>
          <w:marTop w:val="0"/>
          <w:marBottom w:val="0"/>
          <w:divBdr>
            <w:top w:val="none" w:sz="0" w:space="0" w:color="auto"/>
            <w:left w:val="none" w:sz="0" w:space="0" w:color="auto"/>
            <w:bottom w:val="none" w:sz="0" w:space="0" w:color="auto"/>
            <w:right w:val="none" w:sz="0" w:space="0" w:color="auto"/>
          </w:divBdr>
        </w:div>
        <w:div w:id="50544336">
          <w:marLeft w:val="0"/>
          <w:marRight w:val="0"/>
          <w:marTop w:val="0"/>
          <w:marBottom w:val="0"/>
          <w:divBdr>
            <w:top w:val="none" w:sz="0" w:space="0" w:color="auto"/>
            <w:left w:val="none" w:sz="0" w:space="0" w:color="auto"/>
            <w:bottom w:val="none" w:sz="0" w:space="0" w:color="auto"/>
            <w:right w:val="none" w:sz="0" w:space="0" w:color="auto"/>
          </w:divBdr>
        </w:div>
        <w:div w:id="50544741">
          <w:marLeft w:val="0"/>
          <w:marRight w:val="0"/>
          <w:marTop w:val="0"/>
          <w:marBottom w:val="300"/>
          <w:divBdr>
            <w:top w:val="single" w:sz="6" w:space="15" w:color="EDEDED"/>
            <w:left w:val="single" w:sz="6" w:space="15" w:color="EDEDED"/>
            <w:bottom w:val="single" w:sz="6" w:space="15" w:color="EDEDED"/>
            <w:right w:val="single" w:sz="6" w:space="15" w:color="EDEDED"/>
          </w:divBdr>
        </w:div>
        <w:div w:id="50547554">
          <w:marLeft w:val="0"/>
          <w:marRight w:val="0"/>
          <w:marTop w:val="0"/>
          <w:marBottom w:val="0"/>
          <w:divBdr>
            <w:top w:val="none" w:sz="0" w:space="0" w:color="auto"/>
            <w:left w:val="none" w:sz="0" w:space="0" w:color="auto"/>
            <w:bottom w:val="none" w:sz="0" w:space="0" w:color="auto"/>
            <w:right w:val="none" w:sz="0" w:space="0" w:color="auto"/>
          </w:divBdr>
        </w:div>
        <w:div w:id="50620251">
          <w:marLeft w:val="0"/>
          <w:marRight w:val="0"/>
          <w:marTop w:val="0"/>
          <w:marBottom w:val="0"/>
          <w:divBdr>
            <w:top w:val="none" w:sz="0" w:space="0" w:color="auto"/>
            <w:left w:val="none" w:sz="0" w:space="0" w:color="auto"/>
            <w:bottom w:val="none" w:sz="0" w:space="0" w:color="auto"/>
            <w:right w:val="none" w:sz="0" w:space="0" w:color="auto"/>
          </w:divBdr>
        </w:div>
        <w:div w:id="50622701">
          <w:marLeft w:val="0"/>
          <w:marRight w:val="0"/>
          <w:marTop w:val="0"/>
          <w:marBottom w:val="0"/>
          <w:divBdr>
            <w:top w:val="none" w:sz="0" w:space="0" w:color="auto"/>
            <w:left w:val="none" w:sz="0" w:space="0" w:color="auto"/>
            <w:bottom w:val="none" w:sz="0" w:space="0" w:color="auto"/>
            <w:right w:val="none" w:sz="0" w:space="0" w:color="auto"/>
          </w:divBdr>
        </w:div>
        <w:div w:id="50622964">
          <w:marLeft w:val="0"/>
          <w:marRight w:val="0"/>
          <w:marTop w:val="0"/>
          <w:marBottom w:val="0"/>
          <w:divBdr>
            <w:top w:val="none" w:sz="0" w:space="0" w:color="auto"/>
            <w:left w:val="none" w:sz="0" w:space="0" w:color="auto"/>
            <w:bottom w:val="none" w:sz="0" w:space="0" w:color="auto"/>
            <w:right w:val="none" w:sz="0" w:space="0" w:color="auto"/>
          </w:divBdr>
        </w:div>
        <w:div w:id="50663247">
          <w:marLeft w:val="0"/>
          <w:marRight w:val="0"/>
          <w:marTop w:val="0"/>
          <w:marBottom w:val="0"/>
          <w:divBdr>
            <w:top w:val="none" w:sz="0" w:space="0" w:color="auto"/>
            <w:left w:val="none" w:sz="0" w:space="0" w:color="auto"/>
            <w:bottom w:val="none" w:sz="0" w:space="0" w:color="auto"/>
            <w:right w:val="none" w:sz="0" w:space="0" w:color="auto"/>
          </w:divBdr>
        </w:div>
        <w:div w:id="50664507">
          <w:marLeft w:val="0"/>
          <w:marRight w:val="0"/>
          <w:marTop w:val="0"/>
          <w:marBottom w:val="300"/>
          <w:divBdr>
            <w:top w:val="single" w:sz="6" w:space="15" w:color="EDEDED"/>
            <w:left w:val="single" w:sz="6" w:space="15" w:color="EDEDED"/>
            <w:bottom w:val="single" w:sz="6" w:space="15" w:color="EDEDED"/>
            <w:right w:val="single" w:sz="6" w:space="15" w:color="EDEDED"/>
          </w:divBdr>
        </w:div>
        <w:div w:id="50664651">
          <w:marLeft w:val="0"/>
          <w:marRight w:val="0"/>
          <w:marTop w:val="0"/>
          <w:marBottom w:val="300"/>
          <w:divBdr>
            <w:top w:val="single" w:sz="6" w:space="15" w:color="EDEDED"/>
            <w:left w:val="single" w:sz="6" w:space="15" w:color="EDEDED"/>
            <w:bottom w:val="single" w:sz="6" w:space="15" w:color="EDEDED"/>
            <w:right w:val="single" w:sz="6" w:space="15" w:color="EDEDED"/>
          </w:divBdr>
        </w:div>
        <w:div w:id="50733438">
          <w:marLeft w:val="0"/>
          <w:marRight w:val="0"/>
          <w:marTop w:val="0"/>
          <w:marBottom w:val="0"/>
          <w:divBdr>
            <w:top w:val="none" w:sz="0" w:space="0" w:color="auto"/>
            <w:left w:val="none" w:sz="0" w:space="0" w:color="auto"/>
            <w:bottom w:val="none" w:sz="0" w:space="0" w:color="auto"/>
            <w:right w:val="none" w:sz="0" w:space="0" w:color="auto"/>
          </w:divBdr>
        </w:div>
        <w:div w:id="50733640">
          <w:marLeft w:val="0"/>
          <w:marRight w:val="0"/>
          <w:marTop w:val="0"/>
          <w:marBottom w:val="0"/>
          <w:divBdr>
            <w:top w:val="none" w:sz="0" w:space="0" w:color="auto"/>
            <w:left w:val="none" w:sz="0" w:space="0" w:color="auto"/>
            <w:bottom w:val="none" w:sz="0" w:space="0" w:color="auto"/>
            <w:right w:val="none" w:sz="0" w:space="0" w:color="auto"/>
          </w:divBdr>
        </w:div>
        <w:div w:id="50735672">
          <w:marLeft w:val="0"/>
          <w:marRight w:val="0"/>
          <w:marTop w:val="300"/>
          <w:marBottom w:val="0"/>
          <w:divBdr>
            <w:top w:val="none" w:sz="0" w:space="0" w:color="auto"/>
            <w:left w:val="none" w:sz="0" w:space="0" w:color="auto"/>
            <w:bottom w:val="none" w:sz="0" w:space="0" w:color="auto"/>
            <w:right w:val="none" w:sz="0" w:space="0" w:color="auto"/>
          </w:divBdr>
        </w:div>
        <w:div w:id="50811903">
          <w:marLeft w:val="0"/>
          <w:marRight w:val="0"/>
          <w:marTop w:val="0"/>
          <w:marBottom w:val="0"/>
          <w:divBdr>
            <w:top w:val="none" w:sz="0" w:space="0" w:color="auto"/>
            <w:left w:val="none" w:sz="0" w:space="0" w:color="auto"/>
            <w:bottom w:val="none" w:sz="0" w:space="0" w:color="auto"/>
            <w:right w:val="none" w:sz="0" w:space="0" w:color="auto"/>
          </w:divBdr>
          <w:divsChild>
            <w:div w:id="177624560">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
        <w:div w:id="50858394">
          <w:marLeft w:val="0"/>
          <w:marRight w:val="0"/>
          <w:marTop w:val="300"/>
          <w:marBottom w:val="0"/>
          <w:divBdr>
            <w:top w:val="none" w:sz="0" w:space="0" w:color="auto"/>
            <w:left w:val="none" w:sz="0" w:space="0" w:color="auto"/>
            <w:bottom w:val="none" w:sz="0" w:space="0" w:color="auto"/>
            <w:right w:val="none" w:sz="0" w:space="0" w:color="auto"/>
          </w:divBdr>
        </w:div>
        <w:div w:id="50858557">
          <w:marLeft w:val="0"/>
          <w:marRight w:val="0"/>
          <w:marTop w:val="0"/>
          <w:marBottom w:val="0"/>
          <w:divBdr>
            <w:top w:val="none" w:sz="0" w:space="0" w:color="auto"/>
            <w:left w:val="none" w:sz="0" w:space="0" w:color="auto"/>
            <w:bottom w:val="none" w:sz="0" w:space="0" w:color="auto"/>
            <w:right w:val="none" w:sz="0" w:space="0" w:color="auto"/>
          </w:divBdr>
        </w:div>
        <w:div w:id="50886653">
          <w:marLeft w:val="0"/>
          <w:marRight w:val="0"/>
          <w:marTop w:val="0"/>
          <w:marBottom w:val="0"/>
          <w:divBdr>
            <w:top w:val="none" w:sz="0" w:space="0" w:color="auto"/>
            <w:left w:val="none" w:sz="0" w:space="0" w:color="auto"/>
            <w:bottom w:val="none" w:sz="0" w:space="0" w:color="auto"/>
            <w:right w:val="none" w:sz="0" w:space="0" w:color="auto"/>
          </w:divBdr>
        </w:div>
        <w:div w:id="50887229">
          <w:marLeft w:val="0"/>
          <w:marRight w:val="0"/>
          <w:marTop w:val="0"/>
          <w:marBottom w:val="0"/>
          <w:divBdr>
            <w:top w:val="none" w:sz="0" w:space="0" w:color="auto"/>
            <w:left w:val="none" w:sz="0" w:space="0" w:color="auto"/>
            <w:bottom w:val="none" w:sz="0" w:space="0" w:color="auto"/>
            <w:right w:val="none" w:sz="0" w:space="0" w:color="auto"/>
          </w:divBdr>
        </w:div>
        <w:div w:id="50887449">
          <w:marLeft w:val="0"/>
          <w:marRight w:val="0"/>
          <w:marTop w:val="0"/>
          <w:marBottom w:val="0"/>
          <w:divBdr>
            <w:top w:val="none" w:sz="0" w:space="0" w:color="auto"/>
            <w:left w:val="none" w:sz="0" w:space="0" w:color="auto"/>
            <w:bottom w:val="none" w:sz="0" w:space="0" w:color="auto"/>
            <w:right w:val="none" w:sz="0" w:space="0" w:color="auto"/>
          </w:divBdr>
        </w:div>
        <w:div w:id="50925933">
          <w:marLeft w:val="0"/>
          <w:marRight w:val="0"/>
          <w:marTop w:val="300"/>
          <w:marBottom w:val="0"/>
          <w:divBdr>
            <w:top w:val="none" w:sz="0" w:space="0" w:color="auto"/>
            <w:left w:val="none" w:sz="0" w:space="0" w:color="auto"/>
            <w:bottom w:val="none" w:sz="0" w:space="0" w:color="auto"/>
            <w:right w:val="none" w:sz="0" w:space="0" w:color="auto"/>
          </w:divBdr>
        </w:div>
        <w:div w:id="50930327">
          <w:marLeft w:val="0"/>
          <w:marRight w:val="0"/>
          <w:marTop w:val="0"/>
          <w:marBottom w:val="0"/>
          <w:divBdr>
            <w:top w:val="none" w:sz="0" w:space="0" w:color="auto"/>
            <w:left w:val="none" w:sz="0" w:space="0" w:color="auto"/>
            <w:bottom w:val="none" w:sz="0" w:space="0" w:color="auto"/>
            <w:right w:val="none" w:sz="0" w:space="0" w:color="auto"/>
          </w:divBdr>
        </w:div>
        <w:div w:id="51002974">
          <w:marLeft w:val="0"/>
          <w:marRight w:val="0"/>
          <w:marTop w:val="300"/>
          <w:marBottom w:val="0"/>
          <w:divBdr>
            <w:top w:val="none" w:sz="0" w:space="0" w:color="auto"/>
            <w:left w:val="none" w:sz="0" w:space="0" w:color="auto"/>
            <w:bottom w:val="none" w:sz="0" w:space="0" w:color="auto"/>
            <w:right w:val="none" w:sz="0" w:space="0" w:color="auto"/>
          </w:divBdr>
        </w:div>
        <w:div w:id="51003362">
          <w:marLeft w:val="0"/>
          <w:marRight w:val="0"/>
          <w:marTop w:val="0"/>
          <w:marBottom w:val="0"/>
          <w:divBdr>
            <w:top w:val="none" w:sz="0" w:space="0" w:color="auto"/>
            <w:left w:val="none" w:sz="0" w:space="0" w:color="auto"/>
            <w:bottom w:val="none" w:sz="0" w:space="0" w:color="auto"/>
            <w:right w:val="none" w:sz="0" w:space="0" w:color="auto"/>
          </w:divBdr>
        </w:div>
        <w:div w:id="51007456">
          <w:marLeft w:val="0"/>
          <w:marRight w:val="0"/>
          <w:marTop w:val="0"/>
          <w:marBottom w:val="0"/>
          <w:divBdr>
            <w:top w:val="none" w:sz="0" w:space="0" w:color="auto"/>
            <w:left w:val="none" w:sz="0" w:space="0" w:color="auto"/>
            <w:bottom w:val="none" w:sz="0" w:space="0" w:color="auto"/>
            <w:right w:val="none" w:sz="0" w:space="0" w:color="auto"/>
          </w:divBdr>
        </w:div>
        <w:div w:id="51075504">
          <w:marLeft w:val="0"/>
          <w:marRight w:val="0"/>
          <w:marTop w:val="0"/>
          <w:marBottom w:val="0"/>
          <w:divBdr>
            <w:top w:val="none" w:sz="0" w:space="0" w:color="auto"/>
            <w:left w:val="none" w:sz="0" w:space="0" w:color="auto"/>
            <w:bottom w:val="none" w:sz="0" w:space="0" w:color="auto"/>
            <w:right w:val="none" w:sz="0" w:space="0" w:color="auto"/>
          </w:divBdr>
        </w:div>
        <w:div w:id="51076448">
          <w:marLeft w:val="0"/>
          <w:marRight w:val="0"/>
          <w:marTop w:val="0"/>
          <w:marBottom w:val="0"/>
          <w:divBdr>
            <w:top w:val="none" w:sz="0" w:space="0" w:color="auto"/>
            <w:left w:val="none" w:sz="0" w:space="0" w:color="auto"/>
            <w:bottom w:val="none" w:sz="0" w:space="0" w:color="auto"/>
            <w:right w:val="none" w:sz="0" w:space="0" w:color="auto"/>
          </w:divBdr>
        </w:div>
        <w:div w:id="51076588">
          <w:marLeft w:val="0"/>
          <w:marRight w:val="0"/>
          <w:marTop w:val="0"/>
          <w:marBottom w:val="0"/>
          <w:divBdr>
            <w:top w:val="none" w:sz="0" w:space="0" w:color="auto"/>
            <w:left w:val="none" w:sz="0" w:space="0" w:color="auto"/>
            <w:bottom w:val="none" w:sz="0" w:space="0" w:color="auto"/>
            <w:right w:val="none" w:sz="0" w:space="0" w:color="auto"/>
          </w:divBdr>
        </w:div>
        <w:div w:id="51078580">
          <w:marLeft w:val="0"/>
          <w:marRight w:val="0"/>
          <w:marTop w:val="0"/>
          <w:marBottom w:val="300"/>
          <w:divBdr>
            <w:top w:val="single" w:sz="6" w:space="15" w:color="EDEDED"/>
            <w:left w:val="single" w:sz="6" w:space="15" w:color="EDEDED"/>
            <w:bottom w:val="single" w:sz="6" w:space="15" w:color="EDEDED"/>
            <w:right w:val="single" w:sz="6" w:space="15" w:color="EDEDED"/>
          </w:divBdr>
        </w:div>
        <w:div w:id="51082073">
          <w:marLeft w:val="0"/>
          <w:marRight w:val="0"/>
          <w:marTop w:val="0"/>
          <w:marBottom w:val="0"/>
          <w:divBdr>
            <w:top w:val="none" w:sz="0" w:space="0" w:color="auto"/>
            <w:left w:val="none" w:sz="0" w:space="0" w:color="auto"/>
            <w:bottom w:val="none" w:sz="0" w:space="0" w:color="auto"/>
            <w:right w:val="none" w:sz="0" w:space="0" w:color="auto"/>
          </w:divBdr>
        </w:div>
        <w:div w:id="51121734">
          <w:marLeft w:val="0"/>
          <w:marRight w:val="0"/>
          <w:marTop w:val="300"/>
          <w:marBottom w:val="0"/>
          <w:divBdr>
            <w:top w:val="none" w:sz="0" w:space="0" w:color="auto"/>
            <w:left w:val="none" w:sz="0" w:space="0" w:color="auto"/>
            <w:bottom w:val="none" w:sz="0" w:space="0" w:color="auto"/>
            <w:right w:val="none" w:sz="0" w:space="0" w:color="auto"/>
          </w:divBdr>
        </w:div>
        <w:div w:id="51122490">
          <w:marLeft w:val="0"/>
          <w:marRight w:val="0"/>
          <w:marTop w:val="300"/>
          <w:marBottom w:val="0"/>
          <w:divBdr>
            <w:top w:val="none" w:sz="0" w:space="0" w:color="auto"/>
            <w:left w:val="none" w:sz="0" w:space="0" w:color="auto"/>
            <w:bottom w:val="none" w:sz="0" w:space="0" w:color="auto"/>
            <w:right w:val="none" w:sz="0" w:space="0" w:color="auto"/>
          </w:divBdr>
        </w:div>
        <w:div w:id="51126935">
          <w:marLeft w:val="0"/>
          <w:marRight w:val="0"/>
          <w:marTop w:val="0"/>
          <w:marBottom w:val="0"/>
          <w:divBdr>
            <w:top w:val="none" w:sz="0" w:space="0" w:color="auto"/>
            <w:left w:val="none" w:sz="0" w:space="0" w:color="auto"/>
            <w:bottom w:val="none" w:sz="0" w:space="0" w:color="auto"/>
            <w:right w:val="none" w:sz="0" w:space="0" w:color="auto"/>
          </w:divBdr>
        </w:div>
        <w:div w:id="51127433">
          <w:marLeft w:val="0"/>
          <w:marRight w:val="0"/>
          <w:marTop w:val="0"/>
          <w:marBottom w:val="0"/>
          <w:divBdr>
            <w:top w:val="none" w:sz="0" w:space="0" w:color="auto"/>
            <w:left w:val="none" w:sz="0" w:space="0" w:color="auto"/>
            <w:bottom w:val="none" w:sz="0" w:space="0" w:color="auto"/>
            <w:right w:val="none" w:sz="0" w:space="0" w:color="auto"/>
          </w:divBdr>
        </w:div>
        <w:div w:id="51196371">
          <w:marLeft w:val="0"/>
          <w:marRight w:val="0"/>
          <w:marTop w:val="0"/>
          <w:marBottom w:val="0"/>
          <w:divBdr>
            <w:top w:val="none" w:sz="0" w:space="0" w:color="auto"/>
            <w:left w:val="none" w:sz="0" w:space="0" w:color="auto"/>
            <w:bottom w:val="none" w:sz="0" w:space="0" w:color="auto"/>
            <w:right w:val="none" w:sz="0" w:space="0" w:color="auto"/>
          </w:divBdr>
        </w:div>
        <w:div w:id="51199317">
          <w:marLeft w:val="0"/>
          <w:marRight w:val="0"/>
          <w:marTop w:val="0"/>
          <w:marBottom w:val="0"/>
          <w:divBdr>
            <w:top w:val="none" w:sz="0" w:space="0" w:color="auto"/>
            <w:left w:val="none" w:sz="0" w:space="0" w:color="auto"/>
            <w:bottom w:val="none" w:sz="0" w:space="0" w:color="auto"/>
            <w:right w:val="none" w:sz="0" w:space="0" w:color="auto"/>
          </w:divBdr>
        </w:div>
        <w:div w:id="51201399">
          <w:marLeft w:val="0"/>
          <w:marRight w:val="0"/>
          <w:marTop w:val="0"/>
          <w:marBottom w:val="300"/>
          <w:divBdr>
            <w:top w:val="single" w:sz="6" w:space="15" w:color="EDEDED"/>
            <w:left w:val="single" w:sz="6" w:space="15" w:color="EDEDED"/>
            <w:bottom w:val="single" w:sz="6" w:space="15" w:color="EDEDED"/>
            <w:right w:val="single" w:sz="6" w:space="15" w:color="EDEDED"/>
          </w:divBdr>
        </w:div>
        <w:div w:id="51270634">
          <w:marLeft w:val="0"/>
          <w:marRight w:val="0"/>
          <w:marTop w:val="300"/>
          <w:marBottom w:val="0"/>
          <w:divBdr>
            <w:top w:val="none" w:sz="0" w:space="0" w:color="auto"/>
            <w:left w:val="none" w:sz="0" w:space="0" w:color="auto"/>
            <w:bottom w:val="none" w:sz="0" w:space="0" w:color="auto"/>
            <w:right w:val="none" w:sz="0" w:space="0" w:color="auto"/>
          </w:divBdr>
          <w:divsChild>
            <w:div w:id="252780309">
              <w:marLeft w:val="0"/>
              <w:marRight w:val="0"/>
              <w:marTop w:val="0"/>
              <w:marBottom w:val="0"/>
              <w:divBdr>
                <w:top w:val="none" w:sz="0" w:space="0" w:color="auto"/>
                <w:left w:val="none" w:sz="0" w:space="0" w:color="auto"/>
                <w:bottom w:val="none" w:sz="0" w:space="0" w:color="auto"/>
                <w:right w:val="none" w:sz="0" w:space="0" w:color="auto"/>
              </w:divBdr>
            </w:div>
          </w:divsChild>
        </w:div>
        <w:div w:id="51271267">
          <w:marLeft w:val="0"/>
          <w:marRight w:val="0"/>
          <w:marTop w:val="0"/>
          <w:marBottom w:val="0"/>
          <w:divBdr>
            <w:top w:val="none" w:sz="0" w:space="0" w:color="auto"/>
            <w:left w:val="none" w:sz="0" w:space="0" w:color="auto"/>
            <w:bottom w:val="none" w:sz="0" w:space="0" w:color="auto"/>
            <w:right w:val="none" w:sz="0" w:space="0" w:color="auto"/>
          </w:divBdr>
        </w:div>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 w:id="51273565">
          <w:marLeft w:val="0"/>
          <w:marRight w:val="0"/>
          <w:marTop w:val="300"/>
          <w:marBottom w:val="0"/>
          <w:divBdr>
            <w:top w:val="none" w:sz="0" w:space="0" w:color="auto"/>
            <w:left w:val="none" w:sz="0" w:space="0" w:color="auto"/>
            <w:bottom w:val="none" w:sz="0" w:space="0" w:color="auto"/>
            <w:right w:val="none" w:sz="0" w:space="0" w:color="auto"/>
          </w:divBdr>
        </w:div>
        <w:div w:id="51274410">
          <w:marLeft w:val="0"/>
          <w:marRight w:val="0"/>
          <w:marTop w:val="0"/>
          <w:marBottom w:val="300"/>
          <w:divBdr>
            <w:top w:val="single" w:sz="6" w:space="15" w:color="EDEDED"/>
            <w:left w:val="single" w:sz="6" w:space="15" w:color="EDEDED"/>
            <w:bottom w:val="single" w:sz="6" w:space="15" w:color="EDEDED"/>
            <w:right w:val="single" w:sz="6" w:space="15" w:color="EDEDED"/>
          </w:divBdr>
        </w:div>
        <w:div w:id="51275115">
          <w:marLeft w:val="0"/>
          <w:marRight w:val="0"/>
          <w:marTop w:val="0"/>
          <w:marBottom w:val="0"/>
          <w:divBdr>
            <w:top w:val="none" w:sz="0" w:space="0" w:color="auto"/>
            <w:left w:val="none" w:sz="0" w:space="0" w:color="auto"/>
            <w:bottom w:val="none" w:sz="0" w:space="0" w:color="auto"/>
            <w:right w:val="none" w:sz="0" w:space="0" w:color="auto"/>
          </w:divBdr>
        </w:div>
        <w:div w:id="51317391">
          <w:marLeft w:val="0"/>
          <w:marRight w:val="0"/>
          <w:marTop w:val="300"/>
          <w:marBottom w:val="0"/>
          <w:divBdr>
            <w:top w:val="none" w:sz="0" w:space="0" w:color="auto"/>
            <w:left w:val="none" w:sz="0" w:space="0" w:color="auto"/>
            <w:bottom w:val="none" w:sz="0" w:space="0" w:color="auto"/>
            <w:right w:val="none" w:sz="0" w:space="0" w:color="auto"/>
          </w:divBdr>
        </w:div>
        <w:div w:id="51318137">
          <w:marLeft w:val="0"/>
          <w:marRight w:val="0"/>
          <w:marTop w:val="30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
        <w:div w:id="51344733">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
        <w:div w:id="51388606">
          <w:marLeft w:val="0"/>
          <w:marRight w:val="0"/>
          <w:marTop w:val="0"/>
          <w:marBottom w:val="0"/>
          <w:divBdr>
            <w:top w:val="none" w:sz="0" w:space="0" w:color="auto"/>
            <w:left w:val="none" w:sz="0" w:space="0" w:color="auto"/>
            <w:bottom w:val="none" w:sz="0" w:space="0" w:color="auto"/>
            <w:right w:val="none" w:sz="0" w:space="0" w:color="auto"/>
          </w:divBdr>
        </w:div>
        <w:div w:id="51390165">
          <w:marLeft w:val="0"/>
          <w:marRight w:val="0"/>
          <w:marTop w:val="0"/>
          <w:marBottom w:val="0"/>
          <w:divBdr>
            <w:top w:val="none" w:sz="0" w:space="0" w:color="auto"/>
            <w:left w:val="none" w:sz="0" w:space="0" w:color="auto"/>
            <w:bottom w:val="none" w:sz="0" w:space="0" w:color="auto"/>
            <w:right w:val="none" w:sz="0" w:space="0" w:color="auto"/>
          </w:divBdr>
        </w:div>
        <w:div w:id="51391196">
          <w:marLeft w:val="0"/>
          <w:marRight w:val="0"/>
          <w:marTop w:val="0"/>
          <w:marBottom w:val="0"/>
          <w:divBdr>
            <w:top w:val="none" w:sz="0" w:space="0" w:color="auto"/>
            <w:left w:val="none" w:sz="0" w:space="0" w:color="auto"/>
            <w:bottom w:val="none" w:sz="0" w:space="0" w:color="auto"/>
            <w:right w:val="none" w:sz="0" w:space="0" w:color="auto"/>
          </w:divBdr>
        </w:div>
        <w:div w:id="51394438">
          <w:marLeft w:val="0"/>
          <w:marRight w:val="0"/>
          <w:marTop w:val="0"/>
          <w:marBottom w:val="0"/>
          <w:divBdr>
            <w:top w:val="none" w:sz="0" w:space="0" w:color="auto"/>
            <w:left w:val="none" w:sz="0" w:space="0" w:color="auto"/>
            <w:bottom w:val="none" w:sz="0" w:space="0" w:color="auto"/>
            <w:right w:val="none" w:sz="0" w:space="0" w:color="auto"/>
          </w:divBdr>
        </w:div>
        <w:div w:id="51394439">
          <w:marLeft w:val="0"/>
          <w:marRight w:val="0"/>
          <w:marTop w:val="0"/>
          <w:marBottom w:val="0"/>
          <w:divBdr>
            <w:top w:val="none" w:sz="0" w:space="0" w:color="auto"/>
            <w:left w:val="none" w:sz="0" w:space="0" w:color="auto"/>
            <w:bottom w:val="none" w:sz="0" w:space="0" w:color="auto"/>
            <w:right w:val="none" w:sz="0" w:space="0" w:color="auto"/>
          </w:divBdr>
        </w:div>
        <w:div w:id="51395250">
          <w:marLeft w:val="0"/>
          <w:marRight w:val="0"/>
          <w:marTop w:val="0"/>
          <w:marBottom w:val="0"/>
          <w:divBdr>
            <w:top w:val="none" w:sz="0" w:space="0" w:color="auto"/>
            <w:left w:val="none" w:sz="0" w:space="0" w:color="auto"/>
            <w:bottom w:val="none" w:sz="0" w:space="0" w:color="auto"/>
            <w:right w:val="none" w:sz="0" w:space="0" w:color="auto"/>
          </w:divBdr>
        </w:div>
        <w:div w:id="51466486">
          <w:marLeft w:val="0"/>
          <w:marRight w:val="0"/>
          <w:marTop w:val="0"/>
          <w:marBottom w:val="0"/>
          <w:divBdr>
            <w:top w:val="none" w:sz="0" w:space="0" w:color="auto"/>
            <w:left w:val="none" w:sz="0" w:space="0" w:color="auto"/>
            <w:bottom w:val="none" w:sz="0" w:space="0" w:color="auto"/>
            <w:right w:val="none" w:sz="0" w:space="0" w:color="auto"/>
          </w:divBdr>
        </w:div>
        <w:div w:id="51466755">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
        <w:div w:id="51471265">
          <w:marLeft w:val="0"/>
          <w:marRight w:val="0"/>
          <w:marTop w:val="0"/>
          <w:marBottom w:val="0"/>
          <w:divBdr>
            <w:top w:val="none" w:sz="0" w:space="0" w:color="auto"/>
            <w:left w:val="none" w:sz="0" w:space="0" w:color="auto"/>
            <w:bottom w:val="none" w:sz="0" w:space="0" w:color="auto"/>
            <w:right w:val="none" w:sz="0" w:space="0" w:color="auto"/>
          </w:divBdr>
        </w:div>
        <w:div w:id="51471352">
          <w:marLeft w:val="0"/>
          <w:marRight w:val="0"/>
          <w:marTop w:val="0"/>
          <w:marBottom w:val="0"/>
          <w:divBdr>
            <w:top w:val="none" w:sz="0" w:space="0" w:color="auto"/>
            <w:left w:val="none" w:sz="0" w:space="0" w:color="auto"/>
            <w:bottom w:val="none" w:sz="0" w:space="0" w:color="auto"/>
            <w:right w:val="none" w:sz="0" w:space="0" w:color="auto"/>
          </w:divBdr>
        </w:div>
        <w:div w:id="51511555">
          <w:marLeft w:val="0"/>
          <w:marRight w:val="0"/>
          <w:marTop w:val="0"/>
          <w:marBottom w:val="0"/>
          <w:divBdr>
            <w:top w:val="none" w:sz="0" w:space="0" w:color="auto"/>
            <w:left w:val="none" w:sz="0" w:space="0" w:color="auto"/>
            <w:bottom w:val="none" w:sz="0" w:space="0" w:color="auto"/>
            <w:right w:val="none" w:sz="0" w:space="0" w:color="auto"/>
          </w:divBdr>
          <w:divsChild>
            <w:div w:id="38587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581720">
          <w:marLeft w:val="0"/>
          <w:marRight w:val="0"/>
          <w:marTop w:val="0"/>
          <w:marBottom w:val="0"/>
          <w:divBdr>
            <w:top w:val="none" w:sz="0" w:space="0" w:color="auto"/>
            <w:left w:val="none" w:sz="0" w:space="0" w:color="auto"/>
            <w:bottom w:val="none" w:sz="0" w:space="0" w:color="auto"/>
            <w:right w:val="none" w:sz="0" w:space="0" w:color="auto"/>
          </w:divBdr>
        </w:div>
        <w:div w:id="51582208">
          <w:marLeft w:val="0"/>
          <w:marRight w:val="0"/>
          <w:marTop w:val="0"/>
          <w:marBottom w:val="300"/>
          <w:divBdr>
            <w:top w:val="single" w:sz="6" w:space="15" w:color="EDEDED"/>
            <w:left w:val="single" w:sz="6" w:space="15" w:color="EDEDED"/>
            <w:bottom w:val="single" w:sz="6" w:space="15" w:color="EDEDED"/>
            <w:right w:val="single" w:sz="6" w:space="15" w:color="EDEDED"/>
          </w:divBdr>
        </w:div>
        <w:div w:id="51584431">
          <w:marLeft w:val="0"/>
          <w:marRight w:val="0"/>
          <w:marTop w:val="0"/>
          <w:marBottom w:val="0"/>
          <w:divBdr>
            <w:top w:val="none" w:sz="0" w:space="0" w:color="auto"/>
            <w:left w:val="none" w:sz="0" w:space="0" w:color="auto"/>
            <w:bottom w:val="none" w:sz="0" w:space="0" w:color="auto"/>
            <w:right w:val="none" w:sz="0" w:space="0" w:color="auto"/>
          </w:divBdr>
        </w:div>
        <w:div w:id="51584639">
          <w:marLeft w:val="0"/>
          <w:marRight w:val="0"/>
          <w:marTop w:val="0"/>
          <w:marBottom w:val="0"/>
          <w:divBdr>
            <w:top w:val="none" w:sz="0" w:space="0" w:color="auto"/>
            <w:left w:val="none" w:sz="0" w:space="0" w:color="auto"/>
            <w:bottom w:val="none" w:sz="0" w:space="0" w:color="auto"/>
            <w:right w:val="none" w:sz="0" w:space="0" w:color="auto"/>
          </w:divBdr>
          <w:divsChild>
            <w:div w:id="170724289">
              <w:marLeft w:val="0"/>
              <w:marRight w:val="0"/>
              <w:marTop w:val="0"/>
              <w:marBottom w:val="0"/>
              <w:divBdr>
                <w:top w:val="none" w:sz="0" w:space="0" w:color="auto"/>
                <w:left w:val="none" w:sz="0" w:space="0" w:color="auto"/>
                <w:bottom w:val="none" w:sz="0" w:space="0" w:color="auto"/>
                <w:right w:val="none" w:sz="0" w:space="0" w:color="auto"/>
              </w:divBdr>
            </w:div>
          </w:divsChild>
        </w:div>
        <w:div w:id="51586635">
          <w:marLeft w:val="0"/>
          <w:marRight w:val="0"/>
          <w:marTop w:val="300"/>
          <w:marBottom w:val="0"/>
          <w:divBdr>
            <w:top w:val="none" w:sz="0" w:space="0" w:color="auto"/>
            <w:left w:val="none" w:sz="0" w:space="0" w:color="auto"/>
            <w:bottom w:val="none" w:sz="0" w:space="0" w:color="auto"/>
            <w:right w:val="none" w:sz="0" w:space="0" w:color="auto"/>
          </w:divBdr>
        </w:div>
        <w:div w:id="51586707">
          <w:marLeft w:val="0"/>
          <w:marRight w:val="0"/>
          <w:marTop w:val="0"/>
          <w:marBottom w:val="0"/>
          <w:divBdr>
            <w:top w:val="none" w:sz="0" w:space="0" w:color="auto"/>
            <w:left w:val="none" w:sz="0" w:space="0" w:color="auto"/>
            <w:bottom w:val="none" w:sz="0" w:space="0" w:color="auto"/>
            <w:right w:val="none" w:sz="0" w:space="0" w:color="auto"/>
          </w:divBdr>
        </w:div>
        <w:div w:id="51587565">
          <w:marLeft w:val="0"/>
          <w:marRight w:val="0"/>
          <w:marTop w:val="0"/>
          <w:marBottom w:val="0"/>
          <w:divBdr>
            <w:top w:val="none" w:sz="0" w:space="0" w:color="auto"/>
            <w:left w:val="none" w:sz="0" w:space="0" w:color="auto"/>
            <w:bottom w:val="none" w:sz="0" w:space="0" w:color="auto"/>
            <w:right w:val="none" w:sz="0" w:space="0" w:color="auto"/>
          </w:divBdr>
        </w:div>
        <w:div w:id="51656200">
          <w:marLeft w:val="0"/>
          <w:marRight w:val="0"/>
          <w:marTop w:val="0"/>
          <w:marBottom w:val="0"/>
          <w:divBdr>
            <w:top w:val="none" w:sz="0" w:space="0" w:color="auto"/>
            <w:left w:val="none" w:sz="0" w:space="0" w:color="auto"/>
            <w:bottom w:val="none" w:sz="0" w:space="0" w:color="auto"/>
            <w:right w:val="none" w:sz="0" w:space="0" w:color="auto"/>
          </w:divBdr>
        </w:div>
        <w:div w:id="51656356">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659004">
          <w:marLeft w:val="0"/>
          <w:marRight w:val="0"/>
          <w:marTop w:val="0"/>
          <w:marBottom w:val="0"/>
          <w:divBdr>
            <w:top w:val="none" w:sz="0" w:space="0" w:color="auto"/>
            <w:left w:val="none" w:sz="0" w:space="0" w:color="auto"/>
            <w:bottom w:val="none" w:sz="0" w:space="0" w:color="auto"/>
            <w:right w:val="none" w:sz="0" w:space="0" w:color="auto"/>
          </w:divBdr>
        </w:div>
        <w:div w:id="51661878">
          <w:marLeft w:val="0"/>
          <w:marRight w:val="0"/>
          <w:marTop w:val="0"/>
          <w:marBottom w:val="0"/>
          <w:divBdr>
            <w:top w:val="none" w:sz="0" w:space="0" w:color="auto"/>
            <w:left w:val="none" w:sz="0" w:space="0" w:color="auto"/>
            <w:bottom w:val="none" w:sz="0" w:space="0" w:color="auto"/>
            <w:right w:val="none" w:sz="0" w:space="0" w:color="auto"/>
          </w:divBdr>
        </w:div>
        <w:div w:id="51734997">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
        <w:div w:id="51740108">
          <w:marLeft w:val="0"/>
          <w:marRight w:val="0"/>
          <w:marTop w:val="0"/>
          <w:marBottom w:val="300"/>
          <w:divBdr>
            <w:top w:val="single" w:sz="6" w:space="15" w:color="EDEDED"/>
            <w:left w:val="single" w:sz="6" w:space="15" w:color="EDEDED"/>
            <w:bottom w:val="single" w:sz="6" w:space="15" w:color="EDEDED"/>
            <w:right w:val="single" w:sz="6" w:space="15" w:color="EDEDED"/>
          </w:divBdr>
        </w:div>
        <w:div w:id="51775520">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1779266">
          <w:marLeft w:val="0"/>
          <w:marRight w:val="0"/>
          <w:marTop w:val="0"/>
          <w:marBottom w:val="0"/>
          <w:divBdr>
            <w:top w:val="none" w:sz="0" w:space="0" w:color="auto"/>
            <w:left w:val="none" w:sz="0" w:space="0" w:color="auto"/>
            <w:bottom w:val="none" w:sz="0" w:space="0" w:color="auto"/>
            <w:right w:val="none" w:sz="0" w:space="0" w:color="auto"/>
          </w:divBdr>
          <w:divsChild>
            <w:div w:id="121657630">
              <w:marLeft w:val="0"/>
              <w:marRight w:val="0"/>
              <w:marTop w:val="0"/>
              <w:marBottom w:val="0"/>
              <w:divBdr>
                <w:top w:val="none" w:sz="0" w:space="0" w:color="auto"/>
                <w:left w:val="none" w:sz="0" w:space="0" w:color="auto"/>
                <w:bottom w:val="none" w:sz="0" w:space="0" w:color="auto"/>
                <w:right w:val="none" w:sz="0" w:space="0" w:color="auto"/>
              </w:divBdr>
            </w:div>
          </w:divsChild>
        </w:div>
        <w:div w:id="51780081">
          <w:marLeft w:val="0"/>
          <w:marRight w:val="0"/>
          <w:marTop w:val="0"/>
          <w:marBottom w:val="300"/>
          <w:divBdr>
            <w:top w:val="single" w:sz="6" w:space="15" w:color="EDEDED"/>
            <w:left w:val="single" w:sz="6" w:space="15" w:color="EDEDED"/>
            <w:bottom w:val="single" w:sz="6" w:space="15" w:color="EDEDED"/>
            <w:right w:val="single" w:sz="6" w:space="15" w:color="EDEDED"/>
          </w:divBdr>
        </w:div>
        <w:div w:id="51850337">
          <w:marLeft w:val="0"/>
          <w:marRight w:val="0"/>
          <w:marTop w:val="0"/>
          <w:marBottom w:val="0"/>
          <w:divBdr>
            <w:top w:val="none" w:sz="0" w:space="0" w:color="auto"/>
            <w:left w:val="none" w:sz="0" w:space="0" w:color="auto"/>
            <w:bottom w:val="none" w:sz="0" w:space="0" w:color="auto"/>
            <w:right w:val="none" w:sz="0" w:space="0" w:color="auto"/>
          </w:divBdr>
        </w:div>
        <w:div w:id="51852574">
          <w:marLeft w:val="0"/>
          <w:marRight w:val="0"/>
          <w:marTop w:val="0"/>
          <w:marBottom w:val="0"/>
          <w:divBdr>
            <w:top w:val="none" w:sz="0" w:space="0" w:color="auto"/>
            <w:left w:val="none" w:sz="0" w:space="0" w:color="auto"/>
            <w:bottom w:val="none" w:sz="0" w:space="0" w:color="auto"/>
            <w:right w:val="none" w:sz="0" w:space="0" w:color="auto"/>
          </w:divBdr>
        </w:div>
        <w:div w:id="51854966">
          <w:marLeft w:val="0"/>
          <w:marRight w:val="0"/>
          <w:marTop w:val="300"/>
          <w:marBottom w:val="0"/>
          <w:divBdr>
            <w:top w:val="none" w:sz="0" w:space="0" w:color="auto"/>
            <w:left w:val="none" w:sz="0" w:space="0" w:color="auto"/>
            <w:bottom w:val="none" w:sz="0" w:space="0" w:color="auto"/>
            <w:right w:val="none" w:sz="0" w:space="0" w:color="auto"/>
          </w:divBdr>
          <w:divsChild>
            <w:div w:id="262568448">
              <w:marLeft w:val="0"/>
              <w:marRight w:val="0"/>
              <w:marTop w:val="0"/>
              <w:marBottom w:val="0"/>
              <w:divBdr>
                <w:top w:val="none" w:sz="0" w:space="0" w:color="auto"/>
                <w:left w:val="none" w:sz="0" w:space="0" w:color="auto"/>
                <w:bottom w:val="none" w:sz="0" w:space="0" w:color="auto"/>
                <w:right w:val="none" w:sz="0" w:space="0" w:color="auto"/>
              </w:divBdr>
            </w:div>
          </w:divsChild>
        </w:div>
        <w:div w:id="51857616">
          <w:marLeft w:val="0"/>
          <w:marRight w:val="0"/>
          <w:marTop w:val="0"/>
          <w:marBottom w:val="0"/>
          <w:divBdr>
            <w:top w:val="none" w:sz="0" w:space="0" w:color="auto"/>
            <w:left w:val="none" w:sz="0" w:space="0" w:color="auto"/>
            <w:bottom w:val="none" w:sz="0" w:space="0" w:color="auto"/>
            <w:right w:val="none" w:sz="0" w:space="0" w:color="auto"/>
          </w:divBdr>
        </w:div>
        <w:div w:id="51924386">
          <w:marLeft w:val="0"/>
          <w:marRight w:val="0"/>
          <w:marTop w:val="0"/>
          <w:marBottom w:val="300"/>
          <w:divBdr>
            <w:top w:val="single" w:sz="6" w:space="15" w:color="EDEDED"/>
            <w:left w:val="single" w:sz="6" w:space="15" w:color="EDEDED"/>
            <w:bottom w:val="single" w:sz="6" w:space="15" w:color="EDEDED"/>
            <w:right w:val="single" w:sz="6" w:space="15" w:color="EDEDED"/>
          </w:divBdr>
        </w:div>
        <w:div w:id="51925440">
          <w:marLeft w:val="0"/>
          <w:marRight w:val="0"/>
          <w:marTop w:val="0"/>
          <w:marBottom w:val="0"/>
          <w:divBdr>
            <w:top w:val="none" w:sz="0" w:space="0" w:color="auto"/>
            <w:left w:val="none" w:sz="0" w:space="0" w:color="auto"/>
            <w:bottom w:val="none" w:sz="0" w:space="0" w:color="auto"/>
            <w:right w:val="none" w:sz="0" w:space="0" w:color="auto"/>
          </w:divBdr>
          <w:divsChild>
            <w:div w:id="333150146">
              <w:marLeft w:val="0"/>
              <w:marRight w:val="0"/>
              <w:marTop w:val="0"/>
              <w:marBottom w:val="0"/>
              <w:divBdr>
                <w:top w:val="none" w:sz="0" w:space="0" w:color="auto"/>
                <w:left w:val="none" w:sz="0" w:space="0" w:color="auto"/>
                <w:bottom w:val="none" w:sz="0" w:space="0" w:color="auto"/>
                <w:right w:val="none" w:sz="0" w:space="0" w:color="auto"/>
              </w:divBdr>
            </w:div>
          </w:divsChild>
        </w:div>
        <w:div w:id="51926440">
          <w:marLeft w:val="0"/>
          <w:marRight w:val="0"/>
          <w:marTop w:val="0"/>
          <w:marBottom w:val="0"/>
          <w:divBdr>
            <w:top w:val="none" w:sz="0" w:space="0" w:color="auto"/>
            <w:left w:val="none" w:sz="0" w:space="0" w:color="auto"/>
            <w:bottom w:val="none" w:sz="0" w:space="0" w:color="auto"/>
            <w:right w:val="none" w:sz="0" w:space="0" w:color="auto"/>
          </w:divBdr>
        </w:div>
        <w:div w:id="51928945">
          <w:marLeft w:val="0"/>
          <w:marRight w:val="0"/>
          <w:marTop w:val="0"/>
          <w:marBottom w:val="0"/>
          <w:divBdr>
            <w:top w:val="none" w:sz="0" w:space="0" w:color="auto"/>
            <w:left w:val="none" w:sz="0" w:space="0" w:color="auto"/>
            <w:bottom w:val="none" w:sz="0" w:space="0" w:color="auto"/>
            <w:right w:val="none" w:sz="0" w:space="0" w:color="auto"/>
          </w:divBdr>
        </w:div>
        <w:div w:id="51973464">
          <w:marLeft w:val="0"/>
          <w:marRight w:val="0"/>
          <w:marTop w:val="0"/>
          <w:marBottom w:val="300"/>
          <w:divBdr>
            <w:top w:val="single" w:sz="6" w:space="15" w:color="EDEDED"/>
            <w:left w:val="single" w:sz="6" w:space="15" w:color="EDEDED"/>
            <w:bottom w:val="single" w:sz="6" w:space="15" w:color="EDEDED"/>
            <w:right w:val="single" w:sz="6" w:space="15" w:color="EDEDED"/>
          </w:divBdr>
        </w:div>
        <w:div w:id="51975904">
          <w:marLeft w:val="0"/>
          <w:marRight w:val="0"/>
          <w:marTop w:val="0"/>
          <w:marBottom w:val="0"/>
          <w:divBdr>
            <w:top w:val="none" w:sz="0" w:space="0" w:color="auto"/>
            <w:left w:val="none" w:sz="0" w:space="0" w:color="auto"/>
            <w:bottom w:val="none" w:sz="0" w:space="0" w:color="auto"/>
            <w:right w:val="none" w:sz="0" w:space="0" w:color="auto"/>
          </w:divBdr>
        </w:div>
        <w:div w:id="52000322">
          <w:marLeft w:val="0"/>
          <w:marRight w:val="0"/>
          <w:marTop w:val="0"/>
          <w:marBottom w:val="0"/>
          <w:divBdr>
            <w:top w:val="none" w:sz="0" w:space="0" w:color="auto"/>
            <w:left w:val="none" w:sz="0" w:space="0" w:color="auto"/>
            <w:bottom w:val="none" w:sz="0" w:space="0" w:color="auto"/>
            <w:right w:val="none" w:sz="0" w:space="0" w:color="auto"/>
          </w:divBdr>
        </w:div>
        <w:div w:id="52000685">
          <w:marLeft w:val="0"/>
          <w:marRight w:val="0"/>
          <w:marTop w:val="0"/>
          <w:marBottom w:val="0"/>
          <w:divBdr>
            <w:top w:val="none" w:sz="0" w:space="0" w:color="auto"/>
            <w:left w:val="none" w:sz="0" w:space="0" w:color="auto"/>
            <w:bottom w:val="none" w:sz="0" w:space="0" w:color="auto"/>
            <w:right w:val="none" w:sz="0" w:space="0" w:color="auto"/>
          </w:divBdr>
        </w:div>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 w:id="52047473">
          <w:marLeft w:val="0"/>
          <w:marRight w:val="0"/>
          <w:marTop w:val="300"/>
          <w:marBottom w:val="0"/>
          <w:divBdr>
            <w:top w:val="none" w:sz="0" w:space="0" w:color="auto"/>
            <w:left w:val="none" w:sz="0" w:space="0" w:color="auto"/>
            <w:bottom w:val="none" w:sz="0" w:space="0" w:color="auto"/>
            <w:right w:val="none" w:sz="0" w:space="0" w:color="auto"/>
          </w:divBdr>
          <w:divsChild>
            <w:div w:id="332034173">
              <w:marLeft w:val="0"/>
              <w:marRight w:val="0"/>
              <w:marTop w:val="0"/>
              <w:marBottom w:val="0"/>
              <w:divBdr>
                <w:top w:val="none" w:sz="0" w:space="0" w:color="auto"/>
                <w:left w:val="none" w:sz="0" w:space="0" w:color="auto"/>
                <w:bottom w:val="none" w:sz="0" w:space="0" w:color="auto"/>
                <w:right w:val="none" w:sz="0" w:space="0" w:color="auto"/>
              </w:divBdr>
            </w:div>
          </w:divsChild>
        </w:div>
        <w:div w:id="52049357">
          <w:marLeft w:val="0"/>
          <w:marRight w:val="0"/>
          <w:marTop w:val="0"/>
          <w:marBottom w:val="300"/>
          <w:divBdr>
            <w:top w:val="single" w:sz="6" w:space="15" w:color="EDEDED"/>
            <w:left w:val="single" w:sz="6" w:space="15" w:color="EDEDED"/>
            <w:bottom w:val="single" w:sz="6" w:space="15" w:color="EDEDED"/>
            <w:right w:val="single" w:sz="6" w:space="15" w:color="EDEDED"/>
          </w:divBdr>
        </w:div>
        <w:div w:id="52119888">
          <w:marLeft w:val="0"/>
          <w:marRight w:val="0"/>
          <w:marTop w:val="300"/>
          <w:marBottom w:val="0"/>
          <w:divBdr>
            <w:top w:val="none" w:sz="0" w:space="0" w:color="auto"/>
            <w:left w:val="none" w:sz="0" w:space="0" w:color="auto"/>
            <w:bottom w:val="none" w:sz="0" w:space="0" w:color="auto"/>
            <w:right w:val="none" w:sz="0" w:space="0" w:color="auto"/>
          </w:divBdr>
        </w:div>
        <w:div w:id="52122908">
          <w:marLeft w:val="0"/>
          <w:marRight w:val="0"/>
          <w:marTop w:val="0"/>
          <w:marBottom w:val="0"/>
          <w:divBdr>
            <w:top w:val="none" w:sz="0" w:space="0" w:color="auto"/>
            <w:left w:val="none" w:sz="0" w:space="0" w:color="auto"/>
            <w:bottom w:val="none" w:sz="0" w:space="0" w:color="auto"/>
            <w:right w:val="none" w:sz="0" w:space="0" w:color="auto"/>
          </w:divBdr>
        </w:div>
        <w:div w:id="52125137">
          <w:marLeft w:val="0"/>
          <w:marRight w:val="0"/>
          <w:marTop w:val="0"/>
          <w:marBottom w:val="0"/>
          <w:divBdr>
            <w:top w:val="none" w:sz="0" w:space="0" w:color="auto"/>
            <w:left w:val="none" w:sz="0" w:space="0" w:color="auto"/>
            <w:bottom w:val="none" w:sz="0" w:space="0" w:color="auto"/>
            <w:right w:val="none" w:sz="0" w:space="0" w:color="auto"/>
          </w:divBdr>
        </w:div>
        <w:div w:id="52168791">
          <w:marLeft w:val="0"/>
          <w:marRight w:val="0"/>
          <w:marTop w:val="0"/>
          <w:marBottom w:val="0"/>
          <w:divBdr>
            <w:top w:val="none" w:sz="0" w:space="0" w:color="auto"/>
            <w:left w:val="none" w:sz="0" w:space="0" w:color="auto"/>
            <w:bottom w:val="none" w:sz="0" w:space="0" w:color="auto"/>
            <w:right w:val="none" w:sz="0" w:space="0" w:color="auto"/>
          </w:divBdr>
        </w:div>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7717">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
        <w:div w:id="52198685">
          <w:marLeft w:val="0"/>
          <w:marRight w:val="0"/>
          <w:marTop w:val="300"/>
          <w:marBottom w:val="0"/>
          <w:divBdr>
            <w:top w:val="none" w:sz="0" w:space="0" w:color="auto"/>
            <w:left w:val="none" w:sz="0" w:space="0" w:color="auto"/>
            <w:bottom w:val="none" w:sz="0" w:space="0" w:color="auto"/>
            <w:right w:val="none" w:sz="0" w:space="0" w:color="auto"/>
          </w:divBdr>
        </w:div>
        <w:div w:id="52240071">
          <w:marLeft w:val="0"/>
          <w:marRight w:val="0"/>
          <w:marTop w:val="0"/>
          <w:marBottom w:val="0"/>
          <w:divBdr>
            <w:top w:val="none" w:sz="0" w:space="0" w:color="auto"/>
            <w:left w:val="none" w:sz="0" w:space="0" w:color="auto"/>
            <w:bottom w:val="none" w:sz="0" w:space="0" w:color="auto"/>
            <w:right w:val="none" w:sz="0" w:space="0" w:color="auto"/>
          </w:divBdr>
        </w:div>
        <w:div w:id="52240524">
          <w:marLeft w:val="0"/>
          <w:marRight w:val="0"/>
          <w:marTop w:val="0"/>
          <w:marBottom w:val="0"/>
          <w:divBdr>
            <w:top w:val="none" w:sz="0" w:space="0" w:color="auto"/>
            <w:left w:val="none" w:sz="0" w:space="0" w:color="auto"/>
            <w:bottom w:val="none" w:sz="0" w:space="0" w:color="auto"/>
            <w:right w:val="none" w:sz="0" w:space="0" w:color="auto"/>
          </w:divBdr>
        </w:div>
        <w:div w:id="52244817">
          <w:marLeft w:val="0"/>
          <w:marRight w:val="0"/>
          <w:marTop w:val="0"/>
          <w:marBottom w:val="0"/>
          <w:divBdr>
            <w:top w:val="none" w:sz="0" w:space="0" w:color="auto"/>
            <w:left w:val="none" w:sz="0" w:space="0" w:color="auto"/>
            <w:bottom w:val="none" w:sz="0" w:space="0" w:color="auto"/>
            <w:right w:val="none" w:sz="0" w:space="0" w:color="auto"/>
          </w:divBdr>
        </w:div>
        <w:div w:id="52312337">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
          </w:divsChild>
        </w:div>
        <w:div w:id="52318827">
          <w:marLeft w:val="0"/>
          <w:marRight w:val="0"/>
          <w:marTop w:val="0"/>
          <w:marBottom w:val="0"/>
          <w:divBdr>
            <w:top w:val="none" w:sz="0" w:space="0" w:color="auto"/>
            <w:left w:val="none" w:sz="0" w:space="0" w:color="auto"/>
            <w:bottom w:val="none" w:sz="0" w:space="0" w:color="auto"/>
            <w:right w:val="none" w:sz="0" w:space="0" w:color="auto"/>
          </w:divBdr>
        </w:div>
        <w:div w:id="52319028">
          <w:marLeft w:val="0"/>
          <w:marRight w:val="0"/>
          <w:marTop w:val="0"/>
          <w:marBottom w:val="0"/>
          <w:divBdr>
            <w:top w:val="none" w:sz="0" w:space="0" w:color="auto"/>
            <w:left w:val="none" w:sz="0" w:space="0" w:color="auto"/>
            <w:bottom w:val="none" w:sz="0" w:space="0" w:color="auto"/>
            <w:right w:val="none" w:sz="0" w:space="0" w:color="auto"/>
          </w:divBdr>
        </w:div>
        <w:div w:id="52386293">
          <w:marLeft w:val="0"/>
          <w:marRight w:val="0"/>
          <w:marTop w:val="0"/>
          <w:marBottom w:val="0"/>
          <w:divBdr>
            <w:top w:val="none" w:sz="0" w:space="0" w:color="auto"/>
            <w:left w:val="none" w:sz="0" w:space="0" w:color="auto"/>
            <w:bottom w:val="none" w:sz="0" w:space="0" w:color="auto"/>
            <w:right w:val="none" w:sz="0" w:space="0" w:color="auto"/>
          </w:divBdr>
          <w:divsChild>
            <w:div w:id="625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389462">
          <w:marLeft w:val="0"/>
          <w:marRight w:val="0"/>
          <w:marTop w:val="0"/>
          <w:marBottom w:val="0"/>
          <w:divBdr>
            <w:top w:val="none" w:sz="0" w:space="0" w:color="auto"/>
            <w:left w:val="none" w:sz="0" w:space="0" w:color="auto"/>
            <w:bottom w:val="none" w:sz="0" w:space="0" w:color="auto"/>
            <w:right w:val="none" w:sz="0" w:space="0" w:color="auto"/>
          </w:divBdr>
        </w:div>
        <w:div w:id="52389731">
          <w:marLeft w:val="0"/>
          <w:marRight w:val="0"/>
          <w:marTop w:val="0"/>
          <w:marBottom w:val="0"/>
          <w:divBdr>
            <w:top w:val="none" w:sz="0" w:space="0" w:color="auto"/>
            <w:left w:val="none" w:sz="0" w:space="0" w:color="auto"/>
            <w:bottom w:val="none" w:sz="0" w:space="0" w:color="auto"/>
            <w:right w:val="none" w:sz="0" w:space="0" w:color="auto"/>
          </w:divBdr>
        </w:div>
        <w:div w:id="52390166">
          <w:marLeft w:val="0"/>
          <w:marRight w:val="0"/>
          <w:marTop w:val="0"/>
          <w:marBottom w:val="0"/>
          <w:divBdr>
            <w:top w:val="none" w:sz="0" w:space="0" w:color="auto"/>
            <w:left w:val="none" w:sz="0" w:space="0" w:color="auto"/>
            <w:bottom w:val="none" w:sz="0" w:space="0" w:color="auto"/>
            <w:right w:val="none" w:sz="0" w:space="0" w:color="auto"/>
          </w:divBdr>
        </w:div>
        <w:div w:id="52390354">
          <w:marLeft w:val="0"/>
          <w:marRight w:val="0"/>
          <w:marTop w:val="0"/>
          <w:marBottom w:val="0"/>
          <w:divBdr>
            <w:top w:val="none" w:sz="0" w:space="0" w:color="auto"/>
            <w:left w:val="none" w:sz="0" w:space="0" w:color="auto"/>
            <w:bottom w:val="none" w:sz="0" w:space="0" w:color="auto"/>
            <w:right w:val="none" w:sz="0" w:space="0" w:color="auto"/>
          </w:divBdr>
        </w:div>
        <w:div w:id="52390567">
          <w:marLeft w:val="0"/>
          <w:marRight w:val="0"/>
          <w:marTop w:val="0"/>
          <w:marBottom w:val="0"/>
          <w:divBdr>
            <w:top w:val="none" w:sz="0" w:space="0" w:color="auto"/>
            <w:left w:val="none" w:sz="0" w:space="0" w:color="auto"/>
            <w:bottom w:val="none" w:sz="0" w:space="0" w:color="auto"/>
            <w:right w:val="none" w:sz="0" w:space="0" w:color="auto"/>
          </w:divBdr>
        </w:div>
        <w:div w:id="52429854">
          <w:marLeft w:val="0"/>
          <w:marRight w:val="0"/>
          <w:marTop w:val="0"/>
          <w:marBottom w:val="300"/>
          <w:divBdr>
            <w:top w:val="single" w:sz="6" w:space="15" w:color="EDEDED"/>
            <w:left w:val="single" w:sz="6" w:space="15" w:color="EDEDED"/>
            <w:bottom w:val="single" w:sz="6" w:space="15" w:color="EDEDED"/>
            <w:right w:val="single" w:sz="6" w:space="15" w:color="EDEDED"/>
          </w:divBdr>
        </w:div>
        <w:div w:id="52430119">
          <w:marLeft w:val="0"/>
          <w:marRight w:val="0"/>
          <w:marTop w:val="0"/>
          <w:marBottom w:val="0"/>
          <w:divBdr>
            <w:top w:val="none" w:sz="0" w:space="0" w:color="auto"/>
            <w:left w:val="none" w:sz="0" w:space="0" w:color="auto"/>
            <w:bottom w:val="none" w:sz="0" w:space="0" w:color="auto"/>
            <w:right w:val="none" w:sz="0" w:space="0" w:color="auto"/>
          </w:divBdr>
        </w:div>
        <w:div w:id="52431550">
          <w:marLeft w:val="0"/>
          <w:marRight w:val="0"/>
          <w:marTop w:val="0"/>
          <w:marBottom w:val="0"/>
          <w:divBdr>
            <w:top w:val="none" w:sz="0" w:space="0" w:color="auto"/>
            <w:left w:val="none" w:sz="0" w:space="0" w:color="auto"/>
            <w:bottom w:val="none" w:sz="0" w:space="0" w:color="auto"/>
            <w:right w:val="none" w:sz="0" w:space="0" w:color="auto"/>
          </w:divBdr>
        </w:div>
        <w:div w:id="52438023">
          <w:marLeft w:val="0"/>
          <w:marRight w:val="0"/>
          <w:marTop w:val="0"/>
          <w:marBottom w:val="0"/>
          <w:divBdr>
            <w:top w:val="none" w:sz="0" w:space="0" w:color="auto"/>
            <w:left w:val="none" w:sz="0" w:space="0" w:color="auto"/>
            <w:bottom w:val="none" w:sz="0" w:space="0" w:color="auto"/>
            <w:right w:val="none" w:sz="0" w:space="0" w:color="auto"/>
          </w:divBdr>
          <w:divsChild>
            <w:div w:id="71391228">
              <w:marLeft w:val="0"/>
              <w:marRight w:val="0"/>
              <w:marTop w:val="0"/>
              <w:marBottom w:val="0"/>
              <w:divBdr>
                <w:top w:val="none" w:sz="0" w:space="0" w:color="auto"/>
                <w:left w:val="none" w:sz="0" w:space="0" w:color="auto"/>
                <w:bottom w:val="none" w:sz="0" w:space="0" w:color="auto"/>
                <w:right w:val="none" w:sz="0" w:space="0" w:color="auto"/>
              </w:divBdr>
            </w:div>
          </w:divsChild>
        </w:div>
        <w:div w:id="52505772">
          <w:marLeft w:val="0"/>
          <w:marRight w:val="0"/>
          <w:marTop w:val="0"/>
          <w:marBottom w:val="300"/>
          <w:divBdr>
            <w:top w:val="single" w:sz="6" w:space="15" w:color="EDEDED"/>
            <w:left w:val="single" w:sz="6" w:space="15" w:color="EDEDED"/>
            <w:bottom w:val="single" w:sz="6" w:space="15" w:color="EDEDED"/>
            <w:right w:val="single" w:sz="6" w:space="15" w:color="EDEDED"/>
          </w:divBdr>
        </w:div>
        <w:div w:id="52509460">
          <w:marLeft w:val="0"/>
          <w:marRight w:val="0"/>
          <w:marTop w:val="0"/>
          <w:marBottom w:val="0"/>
          <w:divBdr>
            <w:top w:val="none" w:sz="0" w:space="0" w:color="auto"/>
            <w:left w:val="none" w:sz="0" w:space="0" w:color="auto"/>
            <w:bottom w:val="none" w:sz="0" w:space="0" w:color="auto"/>
            <w:right w:val="none" w:sz="0" w:space="0" w:color="auto"/>
          </w:divBdr>
        </w:div>
        <w:div w:id="52510667">
          <w:marLeft w:val="0"/>
          <w:marRight w:val="0"/>
          <w:marTop w:val="0"/>
          <w:marBottom w:val="0"/>
          <w:divBdr>
            <w:top w:val="none" w:sz="0" w:space="0" w:color="auto"/>
            <w:left w:val="none" w:sz="0" w:space="0" w:color="auto"/>
            <w:bottom w:val="none" w:sz="0" w:space="0" w:color="auto"/>
            <w:right w:val="none" w:sz="0" w:space="0" w:color="auto"/>
          </w:divBdr>
        </w:div>
        <w:div w:id="52510850">
          <w:marLeft w:val="0"/>
          <w:marRight w:val="0"/>
          <w:marTop w:val="0"/>
          <w:marBottom w:val="0"/>
          <w:divBdr>
            <w:top w:val="none" w:sz="0" w:space="0" w:color="auto"/>
            <w:left w:val="none" w:sz="0" w:space="0" w:color="auto"/>
            <w:bottom w:val="none" w:sz="0" w:space="0" w:color="auto"/>
            <w:right w:val="none" w:sz="0" w:space="0" w:color="auto"/>
          </w:divBdr>
        </w:div>
        <w:div w:id="52512478">
          <w:marLeft w:val="0"/>
          <w:marRight w:val="0"/>
          <w:marTop w:val="0"/>
          <w:marBottom w:val="0"/>
          <w:divBdr>
            <w:top w:val="none" w:sz="0" w:space="0" w:color="auto"/>
            <w:left w:val="none" w:sz="0" w:space="0" w:color="auto"/>
            <w:bottom w:val="none" w:sz="0" w:space="0" w:color="auto"/>
            <w:right w:val="none" w:sz="0" w:space="0" w:color="auto"/>
          </w:divBdr>
          <w:divsChild>
            <w:div w:id="1553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13020">
          <w:marLeft w:val="0"/>
          <w:marRight w:val="0"/>
          <w:marTop w:val="0"/>
          <w:marBottom w:val="0"/>
          <w:divBdr>
            <w:top w:val="none" w:sz="0" w:space="0" w:color="auto"/>
            <w:left w:val="none" w:sz="0" w:space="0" w:color="auto"/>
            <w:bottom w:val="none" w:sz="0" w:space="0" w:color="auto"/>
            <w:right w:val="none" w:sz="0" w:space="0" w:color="auto"/>
          </w:divBdr>
        </w:div>
        <w:div w:id="52581096">
          <w:marLeft w:val="0"/>
          <w:marRight w:val="0"/>
          <w:marTop w:val="0"/>
          <w:marBottom w:val="0"/>
          <w:divBdr>
            <w:top w:val="none" w:sz="0" w:space="0" w:color="auto"/>
            <w:left w:val="none" w:sz="0" w:space="0" w:color="auto"/>
            <w:bottom w:val="none" w:sz="0" w:space="0" w:color="auto"/>
            <w:right w:val="none" w:sz="0" w:space="0" w:color="auto"/>
          </w:divBdr>
        </w:div>
        <w:div w:id="52588335">
          <w:marLeft w:val="0"/>
          <w:marRight w:val="0"/>
          <w:marTop w:val="0"/>
          <w:marBottom w:val="0"/>
          <w:divBdr>
            <w:top w:val="none" w:sz="0" w:space="0" w:color="auto"/>
            <w:left w:val="none" w:sz="0" w:space="0" w:color="auto"/>
            <w:bottom w:val="none" w:sz="0" w:space="0" w:color="auto"/>
            <w:right w:val="none" w:sz="0" w:space="0" w:color="auto"/>
          </w:divBdr>
        </w:div>
        <w:div w:id="52627818">
          <w:marLeft w:val="0"/>
          <w:marRight w:val="0"/>
          <w:marTop w:val="0"/>
          <w:marBottom w:val="0"/>
          <w:divBdr>
            <w:top w:val="none" w:sz="0" w:space="0" w:color="auto"/>
            <w:left w:val="none" w:sz="0" w:space="0" w:color="auto"/>
            <w:bottom w:val="none" w:sz="0" w:space="0" w:color="auto"/>
            <w:right w:val="none" w:sz="0" w:space="0" w:color="auto"/>
          </w:divBdr>
        </w:div>
        <w:div w:id="52703187">
          <w:marLeft w:val="0"/>
          <w:marRight w:val="0"/>
          <w:marTop w:val="0"/>
          <w:marBottom w:val="0"/>
          <w:divBdr>
            <w:top w:val="none" w:sz="0" w:space="0" w:color="auto"/>
            <w:left w:val="none" w:sz="0" w:space="0" w:color="auto"/>
            <w:bottom w:val="none" w:sz="0" w:space="0" w:color="auto"/>
            <w:right w:val="none" w:sz="0" w:space="0" w:color="auto"/>
          </w:divBdr>
        </w:div>
        <w:div w:id="52703319">
          <w:marLeft w:val="0"/>
          <w:marRight w:val="0"/>
          <w:marTop w:val="0"/>
          <w:marBottom w:val="0"/>
          <w:divBdr>
            <w:top w:val="none" w:sz="0" w:space="0" w:color="auto"/>
            <w:left w:val="none" w:sz="0" w:space="0" w:color="auto"/>
            <w:bottom w:val="none" w:sz="0" w:space="0" w:color="auto"/>
            <w:right w:val="none" w:sz="0" w:space="0" w:color="auto"/>
          </w:divBdr>
        </w:div>
        <w:div w:id="52703406">
          <w:marLeft w:val="0"/>
          <w:marRight w:val="0"/>
          <w:marTop w:val="0"/>
          <w:marBottom w:val="0"/>
          <w:divBdr>
            <w:top w:val="none" w:sz="0" w:space="0" w:color="auto"/>
            <w:left w:val="none" w:sz="0" w:space="0" w:color="auto"/>
            <w:bottom w:val="none" w:sz="0" w:space="0" w:color="auto"/>
            <w:right w:val="none" w:sz="0" w:space="0" w:color="auto"/>
          </w:divBdr>
        </w:div>
        <w:div w:id="52706872">
          <w:marLeft w:val="0"/>
          <w:marRight w:val="0"/>
          <w:marTop w:val="0"/>
          <w:marBottom w:val="0"/>
          <w:divBdr>
            <w:top w:val="none" w:sz="0" w:space="0" w:color="auto"/>
            <w:left w:val="none" w:sz="0" w:space="0" w:color="auto"/>
            <w:bottom w:val="none" w:sz="0" w:space="0" w:color="auto"/>
            <w:right w:val="none" w:sz="0" w:space="0" w:color="auto"/>
          </w:divBdr>
        </w:div>
        <w:div w:id="52772737">
          <w:marLeft w:val="0"/>
          <w:marRight w:val="0"/>
          <w:marTop w:val="0"/>
          <w:marBottom w:val="0"/>
          <w:divBdr>
            <w:top w:val="none" w:sz="0" w:space="0" w:color="auto"/>
            <w:left w:val="none" w:sz="0" w:space="0" w:color="auto"/>
            <w:bottom w:val="none" w:sz="0" w:space="0" w:color="auto"/>
            <w:right w:val="none" w:sz="0" w:space="0" w:color="auto"/>
          </w:divBdr>
        </w:div>
        <w:div w:id="52773086">
          <w:marLeft w:val="0"/>
          <w:marRight w:val="0"/>
          <w:marTop w:val="0"/>
          <w:marBottom w:val="0"/>
          <w:divBdr>
            <w:top w:val="none" w:sz="0" w:space="0" w:color="auto"/>
            <w:left w:val="none" w:sz="0" w:space="0" w:color="auto"/>
            <w:bottom w:val="none" w:sz="0" w:space="0" w:color="auto"/>
            <w:right w:val="none" w:sz="0" w:space="0" w:color="auto"/>
          </w:divBdr>
        </w:div>
        <w:div w:id="52773505">
          <w:marLeft w:val="0"/>
          <w:marRight w:val="0"/>
          <w:marTop w:val="0"/>
          <w:marBottom w:val="0"/>
          <w:divBdr>
            <w:top w:val="none" w:sz="0" w:space="0" w:color="auto"/>
            <w:left w:val="none" w:sz="0" w:space="0" w:color="auto"/>
            <w:bottom w:val="none" w:sz="0" w:space="0" w:color="auto"/>
            <w:right w:val="none" w:sz="0" w:space="0" w:color="auto"/>
          </w:divBdr>
          <w:divsChild>
            <w:div w:id="402604877">
              <w:marLeft w:val="0"/>
              <w:marRight w:val="0"/>
              <w:marTop w:val="0"/>
              <w:marBottom w:val="0"/>
              <w:divBdr>
                <w:top w:val="none" w:sz="0" w:space="0" w:color="auto"/>
                <w:left w:val="none" w:sz="0" w:space="0" w:color="auto"/>
                <w:bottom w:val="none" w:sz="0" w:space="0" w:color="auto"/>
                <w:right w:val="none" w:sz="0" w:space="0" w:color="auto"/>
              </w:divBdr>
            </w:div>
          </w:divsChild>
        </w:div>
        <w:div w:id="52776310">
          <w:marLeft w:val="0"/>
          <w:marRight w:val="0"/>
          <w:marTop w:val="0"/>
          <w:marBottom w:val="0"/>
          <w:divBdr>
            <w:top w:val="none" w:sz="0" w:space="0" w:color="auto"/>
            <w:left w:val="none" w:sz="0" w:space="0" w:color="auto"/>
            <w:bottom w:val="none" w:sz="0" w:space="0" w:color="auto"/>
            <w:right w:val="none" w:sz="0" w:space="0" w:color="auto"/>
          </w:divBdr>
        </w:div>
        <w:div w:id="52777394">
          <w:marLeft w:val="0"/>
          <w:marRight w:val="0"/>
          <w:marTop w:val="0"/>
          <w:marBottom w:val="0"/>
          <w:divBdr>
            <w:top w:val="none" w:sz="0" w:space="0" w:color="auto"/>
            <w:left w:val="none" w:sz="0" w:space="0" w:color="auto"/>
            <w:bottom w:val="none" w:sz="0" w:space="0" w:color="auto"/>
            <w:right w:val="none" w:sz="0" w:space="0" w:color="auto"/>
          </w:divBdr>
        </w:div>
        <w:div w:id="52823118">
          <w:marLeft w:val="0"/>
          <w:marRight w:val="0"/>
          <w:marTop w:val="0"/>
          <w:marBottom w:val="0"/>
          <w:divBdr>
            <w:top w:val="none" w:sz="0" w:space="0" w:color="auto"/>
            <w:left w:val="none" w:sz="0" w:space="0" w:color="auto"/>
            <w:bottom w:val="none" w:sz="0" w:space="0" w:color="auto"/>
            <w:right w:val="none" w:sz="0" w:space="0" w:color="auto"/>
          </w:divBdr>
        </w:div>
        <w:div w:id="52852971">
          <w:marLeft w:val="0"/>
          <w:marRight w:val="0"/>
          <w:marTop w:val="0"/>
          <w:marBottom w:val="0"/>
          <w:divBdr>
            <w:top w:val="none" w:sz="0" w:space="0" w:color="auto"/>
            <w:left w:val="none" w:sz="0" w:space="0" w:color="auto"/>
            <w:bottom w:val="none" w:sz="0" w:space="0" w:color="auto"/>
            <w:right w:val="none" w:sz="0" w:space="0" w:color="auto"/>
          </w:divBdr>
          <w:divsChild>
            <w:div w:id="54356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854360">
          <w:marLeft w:val="0"/>
          <w:marRight w:val="0"/>
          <w:marTop w:val="300"/>
          <w:marBottom w:val="0"/>
          <w:divBdr>
            <w:top w:val="none" w:sz="0" w:space="0" w:color="auto"/>
            <w:left w:val="none" w:sz="0" w:space="0" w:color="auto"/>
            <w:bottom w:val="none" w:sz="0" w:space="0" w:color="auto"/>
            <w:right w:val="none" w:sz="0" w:space="0" w:color="auto"/>
          </w:divBdr>
        </w:div>
        <w:div w:id="52890698">
          <w:marLeft w:val="0"/>
          <w:marRight w:val="0"/>
          <w:marTop w:val="0"/>
          <w:marBottom w:val="0"/>
          <w:divBdr>
            <w:top w:val="none" w:sz="0" w:space="0" w:color="auto"/>
            <w:left w:val="none" w:sz="0" w:space="0" w:color="auto"/>
            <w:bottom w:val="none" w:sz="0" w:space="0" w:color="auto"/>
            <w:right w:val="none" w:sz="0" w:space="0" w:color="auto"/>
          </w:divBdr>
        </w:div>
        <w:div w:id="52890768">
          <w:marLeft w:val="0"/>
          <w:marRight w:val="0"/>
          <w:marTop w:val="0"/>
          <w:marBottom w:val="0"/>
          <w:divBdr>
            <w:top w:val="none" w:sz="0" w:space="0" w:color="auto"/>
            <w:left w:val="none" w:sz="0" w:space="0" w:color="auto"/>
            <w:bottom w:val="none" w:sz="0" w:space="0" w:color="auto"/>
            <w:right w:val="none" w:sz="0" w:space="0" w:color="auto"/>
          </w:divBdr>
        </w:div>
        <w:div w:id="52890990">
          <w:marLeft w:val="0"/>
          <w:marRight w:val="0"/>
          <w:marTop w:val="0"/>
          <w:marBottom w:val="0"/>
          <w:divBdr>
            <w:top w:val="none" w:sz="0" w:space="0" w:color="auto"/>
            <w:left w:val="none" w:sz="0" w:space="0" w:color="auto"/>
            <w:bottom w:val="none" w:sz="0" w:space="0" w:color="auto"/>
            <w:right w:val="none" w:sz="0" w:space="0" w:color="auto"/>
          </w:divBdr>
        </w:div>
        <w:div w:id="52891028">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
        <w:div w:id="52892868">
          <w:marLeft w:val="0"/>
          <w:marRight w:val="0"/>
          <w:marTop w:val="0"/>
          <w:marBottom w:val="300"/>
          <w:divBdr>
            <w:top w:val="single" w:sz="6" w:space="15" w:color="EDEDED"/>
            <w:left w:val="single" w:sz="6" w:space="15" w:color="EDEDED"/>
            <w:bottom w:val="single" w:sz="6" w:space="15" w:color="EDEDED"/>
            <w:right w:val="single" w:sz="6" w:space="15" w:color="EDEDED"/>
          </w:divBdr>
        </w:div>
        <w:div w:id="52896416">
          <w:marLeft w:val="0"/>
          <w:marRight w:val="0"/>
          <w:marTop w:val="0"/>
          <w:marBottom w:val="0"/>
          <w:divBdr>
            <w:top w:val="none" w:sz="0" w:space="0" w:color="auto"/>
            <w:left w:val="none" w:sz="0" w:space="0" w:color="auto"/>
            <w:bottom w:val="none" w:sz="0" w:space="0" w:color="auto"/>
            <w:right w:val="none" w:sz="0" w:space="0" w:color="auto"/>
          </w:divBdr>
        </w:div>
        <w:div w:id="52898774">
          <w:marLeft w:val="0"/>
          <w:marRight w:val="0"/>
          <w:marTop w:val="0"/>
          <w:marBottom w:val="0"/>
          <w:divBdr>
            <w:top w:val="none" w:sz="0" w:space="0" w:color="auto"/>
            <w:left w:val="none" w:sz="0" w:space="0" w:color="auto"/>
            <w:bottom w:val="none" w:sz="0" w:space="0" w:color="auto"/>
            <w:right w:val="none" w:sz="0" w:space="0" w:color="auto"/>
          </w:divBdr>
        </w:div>
        <w:div w:id="52899030">
          <w:marLeft w:val="0"/>
          <w:marRight w:val="0"/>
          <w:marTop w:val="300"/>
          <w:marBottom w:val="0"/>
          <w:divBdr>
            <w:top w:val="none" w:sz="0" w:space="0" w:color="auto"/>
            <w:left w:val="none" w:sz="0" w:space="0" w:color="auto"/>
            <w:bottom w:val="none" w:sz="0" w:space="0" w:color="auto"/>
            <w:right w:val="none" w:sz="0" w:space="0" w:color="auto"/>
          </w:divBdr>
          <w:divsChild>
            <w:div w:id="100994396">
              <w:marLeft w:val="0"/>
              <w:marRight w:val="0"/>
              <w:marTop w:val="0"/>
              <w:marBottom w:val="0"/>
              <w:divBdr>
                <w:top w:val="none" w:sz="0" w:space="0" w:color="auto"/>
                <w:left w:val="none" w:sz="0" w:space="0" w:color="auto"/>
                <w:bottom w:val="none" w:sz="0" w:space="0" w:color="auto"/>
                <w:right w:val="none" w:sz="0" w:space="0" w:color="auto"/>
              </w:divBdr>
            </w:div>
          </w:divsChild>
        </w:div>
        <w:div w:id="52966536">
          <w:marLeft w:val="0"/>
          <w:marRight w:val="0"/>
          <w:marTop w:val="0"/>
          <w:marBottom w:val="0"/>
          <w:divBdr>
            <w:top w:val="none" w:sz="0" w:space="0" w:color="auto"/>
            <w:left w:val="none" w:sz="0" w:space="0" w:color="auto"/>
            <w:bottom w:val="none" w:sz="0" w:space="0" w:color="auto"/>
            <w:right w:val="none" w:sz="0" w:space="0" w:color="auto"/>
          </w:divBdr>
        </w:div>
        <w:div w:id="52970151">
          <w:marLeft w:val="0"/>
          <w:marRight w:val="0"/>
          <w:marTop w:val="0"/>
          <w:marBottom w:val="0"/>
          <w:divBdr>
            <w:top w:val="none" w:sz="0" w:space="0" w:color="auto"/>
            <w:left w:val="none" w:sz="0" w:space="0" w:color="auto"/>
            <w:bottom w:val="none" w:sz="0" w:space="0" w:color="auto"/>
            <w:right w:val="none" w:sz="0" w:space="0" w:color="auto"/>
          </w:divBdr>
        </w:div>
        <w:div w:id="52970303">
          <w:marLeft w:val="0"/>
          <w:marRight w:val="0"/>
          <w:marTop w:val="0"/>
          <w:marBottom w:val="0"/>
          <w:divBdr>
            <w:top w:val="none" w:sz="0" w:space="0" w:color="auto"/>
            <w:left w:val="none" w:sz="0" w:space="0" w:color="auto"/>
            <w:bottom w:val="none" w:sz="0" w:space="0" w:color="auto"/>
            <w:right w:val="none" w:sz="0" w:space="0" w:color="auto"/>
          </w:divBdr>
        </w:div>
        <w:div w:id="52973221">
          <w:marLeft w:val="0"/>
          <w:marRight w:val="0"/>
          <w:marTop w:val="0"/>
          <w:marBottom w:val="0"/>
          <w:divBdr>
            <w:top w:val="none" w:sz="0" w:space="0" w:color="auto"/>
            <w:left w:val="none" w:sz="0" w:space="0" w:color="auto"/>
            <w:bottom w:val="none" w:sz="0" w:space="0" w:color="auto"/>
            <w:right w:val="none" w:sz="0" w:space="0" w:color="auto"/>
          </w:divBdr>
        </w:div>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 w:id="52975254">
          <w:marLeft w:val="0"/>
          <w:marRight w:val="0"/>
          <w:marTop w:val="0"/>
          <w:marBottom w:val="0"/>
          <w:divBdr>
            <w:top w:val="none" w:sz="0" w:space="0" w:color="auto"/>
            <w:left w:val="none" w:sz="0" w:space="0" w:color="auto"/>
            <w:bottom w:val="none" w:sz="0" w:space="0" w:color="auto"/>
            <w:right w:val="none" w:sz="0" w:space="0" w:color="auto"/>
          </w:divBdr>
          <w:divsChild>
            <w:div w:id="15619652">
              <w:marLeft w:val="0"/>
              <w:marRight w:val="0"/>
              <w:marTop w:val="0"/>
              <w:marBottom w:val="0"/>
              <w:divBdr>
                <w:top w:val="none" w:sz="0" w:space="0" w:color="auto"/>
                <w:left w:val="none" w:sz="0" w:space="0" w:color="auto"/>
                <w:bottom w:val="none" w:sz="0" w:space="0" w:color="auto"/>
                <w:right w:val="none" w:sz="0" w:space="0" w:color="auto"/>
              </w:divBdr>
            </w:div>
          </w:divsChild>
        </w:div>
        <w:div w:id="53044135">
          <w:marLeft w:val="0"/>
          <w:marRight w:val="0"/>
          <w:marTop w:val="0"/>
          <w:marBottom w:val="0"/>
          <w:divBdr>
            <w:top w:val="none" w:sz="0" w:space="0" w:color="auto"/>
            <w:left w:val="none" w:sz="0" w:space="0" w:color="auto"/>
            <w:bottom w:val="none" w:sz="0" w:space="0" w:color="auto"/>
            <w:right w:val="none" w:sz="0" w:space="0" w:color="auto"/>
          </w:divBdr>
        </w:div>
        <w:div w:id="53084552">
          <w:marLeft w:val="0"/>
          <w:marRight w:val="0"/>
          <w:marTop w:val="0"/>
          <w:marBottom w:val="0"/>
          <w:divBdr>
            <w:top w:val="none" w:sz="0" w:space="0" w:color="auto"/>
            <w:left w:val="none" w:sz="0" w:space="0" w:color="auto"/>
            <w:bottom w:val="none" w:sz="0" w:space="0" w:color="auto"/>
            <w:right w:val="none" w:sz="0" w:space="0" w:color="auto"/>
          </w:divBdr>
        </w:div>
        <w:div w:id="53085552">
          <w:marLeft w:val="0"/>
          <w:marRight w:val="0"/>
          <w:marTop w:val="0"/>
          <w:marBottom w:val="0"/>
          <w:divBdr>
            <w:top w:val="none" w:sz="0" w:space="0" w:color="auto"/>
            <w:left w:val="none" w:sz="0" w:space="0" w:color="auto"/>
            <w:bottom w:val="none" w:sz="0" w:space="0" w:color="auto"/>
            <w:right w:val="none" w:sz="0" w:space="0" w:color="auto"/>
          </w:divBdr>
        </w:div>
        <w:div w:id="53088139">
          <w:marLeft w:val="0"/>
          <w:marRight w:val="0"/>
          <w:marTop w:val="0"/>
          <w:marBottom w:val="0"/>
          <w:divBdr>
            <w:top w:val="none" w:sz="0" w:space="0" w:color="auto"/>
            <w:left w:val="none" w:sz="0" w:space="0" w:color="auto"/>
            <w:bottom w:val="none" w:sz="0" w:space="0" w:color="auto"/>
            <w:right w:val="none" w:sz="0" w:space="0" w:color="auto"/>
          </w:divBdr>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 w:id="53163577">
          <w:marLeft w:val="0"/>
          <w:marRight w:val="0"/>
          <w:marTop w:val="300"/>
          <w:marBottom w:val="0"/>
          <w:divBdr>
            <w:top w:val="none" w:sz="0" w:space="0" w:color="auto"/>
            <w:left w:val="none" w:sz="0" w:space="0" w:color="auto"/>
            <w:bottom w:val="none" w:sz="0" w:space="0" w:color="auto"/>
            <w:right w:val="none" w:sz="0" w:space="0" w:color="auto"/>
          </w:divBdr>
          <w:divsChild>
            <w:div w:id="224144874">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53235992">
          <w:marLeft w:val="0"/>
          <w:marRight w:val="0"/>
          <w:marTop w:val="0"/>
          <w:marBottom w:val="0"/>
          <w:divBdr>
            <w:top w:val="none" w:sz="0" w:space="0" w:color="auto"/>
            <w:left w:val="none" w:sz="0" w:space="0" w:color="auto"/>
            <w:bottom w:val="none" w:sz="0" w:space="0" w:color="auto"/>
            <w:right w:val="none" w:sz="0" w:space="0" w:color="auto"/>
          </w:divBdr>
        </w:div>
        <w:div w:id="53236536">
          <w:marLeft w:val="0"/>
          <w:marRight w:val="0"/>
          <w:marTop w:val="0"/>
          <w:marBottom w:val="0"/>
          <w:divBdr>
            <w:top w:val="none" w:sz="0" w:space="0" w:color="auto"/>
            <w:left w:val="none" w:sz="0" w:space="0" w:color="auto"/>
            <w:bottom w:val="none" w:sz="0" w:space="0" w:color="auto"/>
            <w:right w:val="none" w:sz="0" w:space="0" w:color="auto"/>
          </w:divBdr>
        </w:div>
        <w:div w:id="53237946">
          <w:marLeft w:val="0"/>
          <w:marRight w:val="0"/>
          <w:marTop w:val="0"/>
          <w:marBottom w:val="0"/>
          <w:divBdr>
            <w:top w:val="none" w:sz="0" w:space="0" w:color="auto"/>
            <w:left w:val="none" w:sz="0" w:space="0" w:color="auto"/>
            <w:bottom w:val="none" w:sz="0" w:space="0" w:color="auto"/>
            <w:right w:val="none" w:sz="0" w:space="0" w:color="auto"/>
          </w:divBdr>
        </w:div>
        <w:div w:id="53237980">
          <w:marLeft w:val="0"/>
          <w:marRight w:val="0"/>
          <w:marTop w:val="0"/>
          <w:marBottom w:val="0"/>
          <w:divBdr>
            <w:top w:val="none" w:sz="0" w:space="0" w:color="auto"/>
            <w:left w:val="none" w:sz="0" w:space="0" w:color="auto"/>
            <w:bottom w:val="none" w:sz="0" w:space="0" w:color="auto"/>
            <w:right w:val="none" w:sz="0" w:space="0" w:color="auto"/>
          </w:divBdr>
        </w:div>
        <w:div w:id="53285434">
          <w:marLeft w:val="0"/>
          <w:marRight w:val="0"/>
          <w:marTop w:val="0"/>
          <w:marBottom w:val="0"/>
          <w:divBdr>
            <w:top w:val="none" w:sz="0" w:space="0" w:color="auto"/>
            <w:left w:val="none" w:sz="0" w:space="0" w:color="auto"/>
            <w:bottom w:val="none" w:sz="0" w:space="0" w:color="auto"/>
            <w:right w:val="none" w:sz="0" w:space="0" w:color="auto"/>
          </w:divBdr>
        </w:div>
        <w:div w:id="53352787">
          <w:marLeft w:val="0"/>
          <w:marRight w:val="0"/>
          <w:marTop w:val="0"/>
          <w:marBottom w:val="0"/>
          <w:divBdr>
            <w:top w:val="none" w:sz="0" w:space="0" w:color="auto"/>
            <w:left w:val="none" w:sz="0" w:space="0" w:color="auto"/>
            <w:bottom w:val="none" w:sz="0" w:space="0" w:color="auto"/>
            <w:right w:val="none" w:sz="0" w:space="0" w:color="auto"/>
          </w:divBdr>
        </w:div>
        <w:div w:id="53353260">
          <w:marLeft w:val="0"/>
          <w:marRight w:val="0"/>
          <w:marTop w:val="0"/>
          <w:marBottom w:val="0"/>
          <w:divBdr>
            <w:top w:val="none" w:sz="0" w:space="0" w:color="auto"/>
            <w:left w:val="none" w:sz="0" w:space="0" w:color="auto"/>
            <w:bottom w:val="none" w:sz="0" w:space="0" w:color="auto"/>
            <w:right w:val="none" w:sz="0" w:space="0" w:color="auto"/>
          </w:divBdr>
        </w:div>
        <w:div w:id="53356260">
          <w:marLeft w:val="0"/>
          <w:marRight w:val="0"/>
          <w:marTop w:val="0"/>
          <w:marBottom w:val="0"/>
          <w:divBdr>
            <w:top w:val="none" w:sz="0" w:space="0" w:color="auto"/>
            <w:left w:val="none" w:sz="0" w:space="0" w:color="auto"/>
            <w:bottom w:val="none" w:sz="0" w:space="0" w:color="auto"/>
            <w:right w:val="none" w:sz="0" w:space="0" w:color="auto"/>
          </w:divBdr>
          <w:divsChild>
            <w:div w:id="286862342">
              <w:marLeft w:val="0"/>
              <w:marRight w:val="0"/>
              <w:marTop w:val="0"/>
              <w:marBottom w:val="0"/>
              <w:divBdr>
                <w:top w:val="none" w:sz="0" w:space="0" w:color="auto"/>
                <w:left w:val="none" w:sz="0" w:space="0" w:color="auto"/>
                <w:bottom w:val="none" w:sz="0" w:space="0" w:color="auto"/>
                <w:right w:val="none" w:sz="0" w:space="0" w:color="auto"/>
              </w:divBdr>
            </w:div>
          </w:divsChild>
        </w:div>
        <w:div w:id="53356476">
          <w:marLeft w:val="0"/>
          <w:marRight w:val="0"/>
          <w:marTop w:val="0"/>
          <w:marBottom w:val="0"/>
          <w:divBdr>
            <w:top w:val="none" w:sz="0" w:space="0" w:color="auto"/>
            <w:left w:val="none" w:sz="0" w:space="0" w:color="auto"/>
            <w:bottom w:val="none" w:sz="0" w:space="0" w:color="auto"/>
            <w:right w:val="none" w:sz="0" w:space="0" w:color="auto"/>
          </w:divBdr>
        </w:div>
        <w:div w:id="53359804">
          <w:marLeft w:val="0"/>
          <w:marRight w:val="0"/>
          <w:marTop w:val="0"/>
          <w:marBottom w:val="0"/>
          <w:divBdr>
            <w:top w:val="none" w:sz="0" w:space="0" w:color="auto"/>
            <w:left w:val="none" w:sz="0" w:space="0" w:color="auto"/>
            <w:bottom w:val="none" w:sz="0" w:space="0" w:color="auto"/>
            <w:right w:val="none" w:sz="0" w:space="0" w:color="auto"/>
          </w:divBdr>
        </w:div>
        <w:div w:id="53361694">
          <w:marLeft w:val="0"/>
          <w:marRight w:val="0"/>
          <w:marTop w:val="0"/>
          <w:marBottom w:val="0"/>
          <w:divBdr>
            <w:top w:val="none" w:sz="0" w:space="0" w:color="auto"/>
            <w:left w:val="none" w:sz="0" w:space="0" w:color="auto"/>
            <w:bottom w:val="none" w:sz="0" w:space="0" w:color="auto"/>
            <w:right w:val="none" w:sz="0" w:space="0" w:color="auto"/>
          </w:divBdr>
        </w:div>
        <w:div w:id="53429175">
          <w:marLeft w:val="0"/>
          <w:marRight w:val="0"/>
          <w:marTop w:val="0"/>
          <w:marBottom w:val="300"/>
          <w:divBdr>
            <w:top w:val="single" w:sz="6" w:space="15" w:color="EDEDED"/>
            <w:left w:val="single" w:sz="6" w:space="15" w:color="EDEDED"/>
            <w:bottom w:val="single" w:sz="6" w:space="15" w:color="EDEDED"/>
            <w:right w:val="single" w:sz="6" w:space="15" w:color="EDEDED"/>
          </w:divBdr>
        </w:div>
        <w:div w:id="53433627">
          <w:marLeft w:val="0"/>
          <w:marRight w:val="0"/>
          <w:marTop w:val="0"/>
          <w:marBottom w:val="0"/>
          <w:divBdr>
            <w:top w:val="none" w:sz="0" w:space="0" w:color="auto"/>
            <w:left w:val="none" w:sz="0" w:space="0" w:color="auto"/>
            <w:bottom w:val="none" w:sz="0" w:space="0" w:color="auto"/>
            <w:right w:val="none" w:sz="0" w:space="0" w:color="auto"/>
          </w:divBdr>
          <w:divsChild>
            <w:div w:id="15148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434394">
          <w:marLeft w:val="0"/>
          <w:marRight w:val="0"/>
          <w:marTop w:val="300"/>
          <w:marBottom w:val="0"/>
          <w:divBdr>
            <w:top w:val="none" w:sz="0" w:space="0" w:color="auto"/>
            <w:left w:val="none" w:sz="0" w:space="0" w:color="auto"/>
            <w:bottom w:val="none" w:sz="0" w:space="0" w:color="auto"/>
            <w:right w:val="none" w:sz="0" w:space="0" w:color="auto"/>
          </w:divBdr>
        </w:div>
        <w:div w:id="53435044">
          <w:marLeft w:val="0"/>
          <w:marRight w:val="0"/>
          <w:marTop w:val="0"/>
          <w:marBottom w:val="0"/>
          <w:divBdr>
            <w:top w:val="none" w:sz="0" w:space="0" w:color="auto"/>
            <w:left w:val="none" w:sz="0" w:space="0" w:color="auto"/>
            <w:bottom w:val="none" w:sz="0" w:space="0" w:color="auto"/>
            <w:right w:val="none" w:sz="0" w:space="0" w:color="auto"/>
          </w:divBdr>
        </w:div>
        <w:div w:id="53436218">
          <w:marLeft w:val="0"/>
          <w:marRight w:val="0"/>
          <w:marTop w:val="0"/>
          <w:marBottom w:val="0"/>
          <w:divBdr>
            <w:top w:val="none" w:sz="0" w:space="0" w:color="auto"/>
            <w:left w:val="none" w:sz="0" w:space="0" w:color="auto"/>
            <w:bottom w:val="none" w:sz="0" w:space="0" w:color="auto"/>
            <w:right w:val="none" w:sz="0" w:space="0" w:color="auto"/>
          </w:divBdr>
        </w:div>
        <w:div w:id="53479030">
          <w:marLeft w:val="0"/>
          <w:marRight w:val="0"/>
          <w:marTop w:val="0"/>
          <w:marBottom w:val="0"/>
          <w:divBdr>
            <w:top w:val="none" w:sz="0" w:space="0" w:color="auto"/>
            <w:left w:val="none" w:sz="0" w:space="0" w:color="auto"/>
            <w:bottom w:val="none" w:sz="0" w:space="0" w:color="auto"/>
            <w:right w:val="none" w:sz="0" w:space="0" w:color="auto"/>
          </w:divBdr>
        </w:div>
        <w:div w:id="53504299">
          <w:marLeft w:val="0"/>
          <w:marRight w:val="0"/>
          <w:marTop w:val="300"/>
          <w:marBottom w:val="0"/>
          <w:divBdr>
            <w:top w:val="none" w:sz="0" w:space="0" w:color="auto"/>
            <w:left w:val="none" w:sz="0" w:space="0" w:color="auto"/>
            <w:bottom w:val="none" w:sz="0" w:space="0" w:color="auto"/>
            <w:right w:val="none" w:sz="0" w:space="0" w:color="auto"/>
          </w:divBdr>
        </w:div>
        <w:div w:id="53504897">
          <w:marLeft w:val="0"/>
          <w:marRight w:val="0"/>
          <w:marTop w:val="0"/>
          <w:marBottom w:val="300"/>
          <w:divBdr>
            <w:top w:val="single" w:sz="6" w:space="15" w:color="EDEDED"/>
            <w:left w:val="single" w:sz="6" w:space="15" w:color="EDEDED"/>
            <w:bottom w:val="single" w:sz="6" w:space="15" w:color="EDEDED"/>
            <w:right w:val="single" w:sz="6" w:space="15" w:color="EDEDED"/>
          </w:divBdr>
        </w:div>
        <w:div w:id="53508830">
          <w:marLeft w:val="0"/>
          <w:marRight w:val="0"/>
          <w:marTop w:val="0"/>
          <w:marBottom w:val="0"/>
          <w:divBdr>
            <w:top w:val="none" w:sz="0" w:space="0" w:color="auto"/>
            <w:left w:val="none" w:sz="0" w:space="0" w:color="auto"/>
            <w:bottom w:val="none" w:sz="0" w:space="0" w:color="auto"/>
            <w:right w:val="none" w:sz="0" w:space="0" w:color="auto"/>
          </w:divBdr>
        </w:div>
        <w:div w:id="53547107">
          <w:marLeft w:val="0"/>
          <w:marRight w:val="0"/>
          <w:marTop w:val="0"/>
          <w:marBottom w:val="0"/>
          <w:divBdr>
            <w:top w:val="none" w:sz="0" w:space="0" w:color="auto"/>
            <w:left w:val="none" w:sz="0" w:space="0" w:color="auto"/>
            <w:bottom w:val="none" w:sz="0" w:space="0" w:color="auto"/>
            <w:right w:val="none" w:sz="0" w:space="0" w:color="auto"/>
          </w:divBdr>
        </w:div>
        <w:div w:id="53547159">
          <w:marLeft w:val="0"/>
          <w:marRight w:val="0"/>
          <w:marTop w:val="0"/>
          <w:marBottom w:val="0"/>
          <w:divBdr>
            <w:top w:val="none" w:sz="0" w:space="0" w:color="auto"/>
            <w:left w:val="none" w:sz="0" w:space="0" w:color="auto"/>
            <w:bottom w:val="none" w:sz="0" w:space="0" w:color="auto"/>
            <w:right w:val="none" w:sz="0" w:space="0" w:color="auto"/>
          </w:divBdr>
        </w:div>
        <w:div w:id="53623094">
          <w:marLeft w:val="0"/>
          <w:marRight w:val="0"/>
          <w:marTop w:val="0"/>
          <w:marBottom w:val="0"/>
          <w:divBdr>
            <w:top w:val="none" w:sz="0" w:space="0" w:color="auto"/>
            <w:left w:val="none" w:sz="0" w:space="0" w:color="auto"/>
            <w:bottom w:val="none" w:sz="0" w:space="0" w:color="auto"/>
            <w:right w:val="none" w:sz="0" w:space="0" w:color="auto"/>
          </w:divBdr>
        </w:div>
        <w:div w:id="53624870">
          <w:marLeft w:val="0"/>
          <w:marRight w:val="0"/>
          <w:marTop w:val="0"/>
          <w:marBottom w:val="0"/>
          <w:divBdr>
            <w:top w:val="none" w:sz="0" w:space="0" w:color="auto"/>
            <w:left w:val="none" w:sz="0" w:space="0" w:color="auto"/>
            <w:bottom w:val="none" w:sz="0" w:space="0" w:color="auto"/>
            <w:right w:val="none" w:sz="0" w:space="0" w:color="auto"/>
          </w:divBdr>
        </w:div>
        <w:div w:id="53629195">
          <w:marLeft w:val="0"/>
          <w:marRight w:val="0"/>
          <w:marTop w:val="0"/>
          <w:marBottom w:val="0"/>
          <w:divBdr>
            <w:top w:val="none" w:sz="0" w:space="0" w:color="auto"/>
            <w:left w:val="none" w:sz="0" w:space="0" w:color="auto"/>
            <w:bottom w:val="none" w:sz="0" w:space="0" w:color="auto"/>
            <w:right w:val="none" w:sz="0" w:space="0" w:color="auto"/>
          </w:divBdr>
        </w:div>
        <w:div w:id="53630383">
          <w:marLeft w:val="0"/>
          <w:marRight w:val="0"/>
          <w:marTop w:val="0"/>
          <w:marBottom w:val="0"/>
          <w:divBdr>
            <w:top w:val="none" w:sz="0" w:space="0" w:color="auto"/>
            <w:left w:val="none" w:sz="0" w:space="0" w:color="auto"/>
            <w:bottom w:val="none" w:sz="0" w:space="0" w:color="auto"/>
            <w:right w:val="none" w:sz="0" w:space="0" w:color="auto"/>
          </w:divBdr>
        </w:div>
        <w:div w:id="53700374">
          <w:marLeft w:val="0"/>
          <w:marRight w:val="0"/>
          <w:marTop w:val="0"/>
          <w:marBottom w:val="300"/>
          <w:divBdr>
            <w:top w:val="single" w:sz="6" w:space="15" w:color="EDEDED"/>
            <w:left w:val="single" w:sz="6" w:space="15" w:color="EDEDED"/>
            <w:bottom w:val="single" w:sz="6" w:space="15" w:color="EDEDED"/>
            <w:right w:val="single" w:sz="6" w:space="15" w:color="EDEDED"/>
          </w:divBdr>
        </w:div>
        <w:div w:id="53702245">
          <w:marLeft w:val="0"/>
          <w:marRight w:val="0"/>
          <w:marTop w:val="0"/>
          <w:marBottom w:val="0"/>
          <w:divBdr>
            <w:top w:val="none" w:sz="0" w:space="0" w:color="auto"/>
            <w:left w:val="none" w:sz="0" w:space="0" w:color="auto"/>
            <w:bottom w:val="none" w:sz="0" w:space="0" w:color="auto"/>
            <w:right w:val="none" w:sz="0" w:space="0" w:color="auto"/>
          </w:divBdr>
        </w:div>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 w:id="53704215">
          <w:marLeft w:val="0"/>
          <w:marRight w:val="0"/>
          <w:marTop w:val="0"/>
          <w:marBottom w:val="300"/>
          <w:divBdr>
            <w:top w:val="single" w:sz="6" w:space="15" w:color="EDEDED"/>
            <w:left w:val="single" w:sz="6" w:space="15" w:color="EDEDED"/>
            <w:bottom w:val="single" w:sz="6" w:space="15" w:color="EDEDED"/>
            <w:right w:val="single" w:sz="6" w:space="15" w:color="EDEDED"/>
          </w:divBdr>
        </w:div>
        <w:div w:id="53704276">
          <w:marLeft w:val="0"/>
          <w:marRight w:val="0"/>
          <w:marTop w:val="0"/>
          <w:marBottom w:val="0"/>
          <w:divBdr>
            <w:top w:val="none" w:sz="0" w:space="0" w:color="auto"/>
            <w:left w:val="none" w:sz="0" w:space="0" w:color="auto"/>
            <w:bottom w:val="none" w:sz="0" w:space="0" w:color="auto"/>
            <w:right w:val="none" w:sz="0" w:space="0" w:color="auto"/>
          </w:divBdr>
        </w:div>
        <w:div w:id="53740569">
          <w:marLeft w:val="0"/>
          <w:marRight w:val="0"/>
          <w:marTop w:val="0"/>
          <w:marBottom w:val="300"/>
          <w:divBdr>
            <w:top w:val="single" w:sz="6" w:space="15" w:color="EDEDED"/>
            <w:left w:val="single" w:sz="6" w:space="15" w:color="EDEDED"/>
            <w:bottom w:val="single" w:sz="6" w:space="15" w:color="EDEDED"/>
            <w:right w:val="single" w:sz="6" w:space="15" w:color="EDEDED"/>
          </w:divBdr>
        </w:div>
        <w:div w:id="53741223">
          <w:marLeft w:val="0"/>
          <w:marRight w:val="0"/>
          <w:marTop w:val="0"/>
          <w:marBottom w:val="0"/>
          <w:divBdr>
            <w:top w:val="none" w:sz="0" w:space="0" w:color="auto"/>
            <w:left w:val="none" w:sz="0" w:space="0" w:color="auto"/>
            <w:bottom w:val="none" w:sz="0" w:space="0" w:color="auto"/>
            <w:right w:val="none" w:sz="0" w:space="0" w:color="auto"/>
          </w:divBdr>
        </w:div>
        <w:div w:id="53741870">
          <w:marLeft w:val="0"/>
          <w:marRight w:val="0"/>
          <w:marTop w:val="0"/>
          <w:marBottom w:val="0"/>
          <w:divBdr>
            <w:top w:val="none" w:sz="0" w:space="0" w:color="auto"/>
            <w:left w:val="none" w:sz="0" w:space="0" w:color="auto"/>
            <w:bottom w:val="none" w:sz="0" w:space="0" w:color="auto"/>
            <w:right w:val="none" w:sz="0" w:space="0" w:color="auto"/>
          </w:divBdr>
        </w:div>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745300">
          <w:marLeft w:val="0"/>
          <w:marRight w:val="0"/>
          <w:marTop w:val="0"/>
          <w:marBottom w:val="0"/>
          <w:divBdr>
            <w:top w:val="none" w:sz="0" w:space="0" w:color="auto"/>
            <w:left w:val="none" w:sz="0" w:space="0" w:color="auto"/>
            <w:bottom w:val="none" w:sz="0" w:space="0" w:color="auto"/>
            <w:right w:val="none" w:sz="0" w:space="0" w:color="auto"/>
          </w:divBdr>
        </w:div>
        <w:div w:id="53746440">
          <w:marLeft w:val="0"/>
          <w:marRight w:val="0"/>
          <w:marTop w:val="0"/>
          <w:marBottom w:val="0"/>
          <w:divBdr>
            <w:top w:val="none" w:sz="0" w:space="0" w:color="auto"/>
            <w:left w:val="none" w:sz="0" w:space="0" w:color="auto"/>
            <w:bottom w:val="none" w:sz="0" w:space="0" w:color="auto"/>
            <w:right w:val="none" w:sz="0" w:space="0" w:color="auto"/>
          </w:divBdr>
        </w:div>
        <w:div w:id="53816523">
          <w:marLeft w:val="0"/>
          <w:marRight w:val="0"/>
          <w:marTop w:val="0"/>
          <w:marBottom w:val="0"/>
          <w:divBdr>
            <w:top w:val="none" w:sz="0" w:space="0" w:color="auto"/>
            <w:left w:val="none" w:sz="0" w:space="0" w:color="auto"/>
            <w:bottom w:val="none" w:sz="0" w:space="0" w:color="auto"/>
            <w:right w:val="none" w:sz="0" w:space="0" w:color="auto"/>
          </w:divBdr>
        </w:div>
        <w:div w:id="53816919">
          <w:marLeft w:val="0"/>
          <w:marRight w:val="0"/>
          <w:marTop w:val="0"/>
          <w:marBottom w:val="0"/>
          <w:divBdr>
            <w:top w:val="none" w:sz="0" w:space="0" w:color="auto"/>
            <w:left w:val="none" w:sz="0" w:space="0" w:color="auto"/>
            <w:bottom w:val="none" w:sz="0" w:space="0" w:color="auto"/>
            <w:right w:val="none" w:sz="0" w:space="0" w:color="auto"/>
          </w:divBdr>
          <w:divsChild>
            <w:div w:id="2706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818566">
          <w:marLeft w:val="0"/>
          <w:marRight w:val="0"/>
          <w:marTop w:val="0"/>
          <w:marBottom w:val="0"/>
          <w:divBdr>
            <w:top w:val="none" w:sz="0" w:space="0" w:color="auto"/>
            <w:left w:val="none" w:sz="0" w:space="0" w:color="auto"/>
            <w:bottom w:val="none" w:sz="0" w:space="0" w:color="auto"/>
            <w:right w:val="none" w:sz="0" w:space="0" w:color="auto"/>
          </w:divBdr>
        </w:div>
        <w:div w:id="53820004">
          <w:marLeft w:val="0"/>
          <w:marRight w:val="0"/>
          <w:marTop w:val="0"/>
          <w:marBottom w:val="0"/>
          <w:divBdr>
            <w:top w:val="none" w:sz="0" w:space="0" w:color="auto"/>
            <w:left w:val="none" w:sz="0" w:space="0" w:color="auto"/>
            <w:bottom w:val="none" w:sz="0" w:space="0" w:color="auto"/>
            <w:right w:val="none" w:sz="0" w:space="0" w:color="auto"/>
          </w:divBdr>
        </w:div>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 w:id="53897601">
          <w:marLeft w:val="0"/>
          <w:marRight w:val="0"/>
          <w:marTop w:val="0"/>
          <w:marBottom w:val="0"/>
          <w:divBdr>
            <w:top w:val="none" w:sz="0" w:space="0" w:color="auto"/>
            <w:left w:val="none" w:sz="0" w:space="0" w:color="auto"/>
            <w:bottom w:val="none" w:sz="0" w:space="0" w:color="auto"/>
            <w:right w:val="none" w:sz="0" w:space="0" w:color="auto"/>
          </w:divBdr>
        </w:div>
        <w:div w:id="53937756">
          <w:marLeft w:val="0"/>
          <w:marRight w:val="0"/>
          <w:marTop w:val="0"/>
          <w:marBottom w:val="0"/>
          <w:divBdr>
            <w:top w:val="none" w:sz="0" w:space="0" w:color="auto"/>
            <w:left w:val="none" w:sz="0" w:space="0" w:color="auto"/>
            <w:bottom w:val="none" w:sz="0" w:space="0" w:color="auto"/>
            <w:right w:val="none" w:sz="0" w:space="0" w:color="auto"/>
          </w:divBdr>
        </w:div>
        <w:div w:id="53938629">
          <w:marLeft w:val="0"/>
          <w:marRight w:val="0"/>
          <w:marTop w:val="0"/>
          <w:marBottom w:val="0"/>
          <w:divBdr>
            <w:top w:val="none" w:sz="0" w:space="0" w:color="auto"/>
            <w:left w:val="none" w:sz="0" w:space="0" w:color="auto"/>
            <w:bottom w:val="none" w:sz="0" w:space="0" w:color="auto"/>
            <w:right w:val="none" w:sz="0" w:space="0" w:color="auto"/>
          </w:divBdr>
          <w:divsChild>
            <w:div w:id="276330021">
              <w:marLeft w:val="0"/>
              <w:marRight w:val="0"/>
              <w:marTop w:val="0"/>
              <w:marBottom w:val="0"/>
              <w:divBdr>
                <w:top w:val="none" w:sz="0" w:space="0" w:color="auto"/>
                <w:left w:val="none" w:sz="0" w:space="0" w:color="auto"/>
                <w:bottom w:val="none" w:sz="0" w:space="0" w:color="auto"/>
                <w:right w:val="none" w:sz="0" w:space="0" w:color="auto"/>
              </w:divBdr>
            </w:div>
          </w:divsChild>
        </w:div>
        <w:div w:id="53941345">
          <w:marLeft w:val="0"/>
          <w:marRight w:val="0"/>
          <w:marTop w:val="0"/>
          <w:marBottom w:val="0"/>
          <w:divBdr>
            <w:top w:val="none" w:sz="0" w:space="0" w:color="auto"/>
            <w:left w:val="none" w:sz="0" w:space="0" w:color="auto"/>
            <w:bottom w:val="none" w:sz="0" w:space="0" w:color="auto"/>
            <w:right w:val="none" w:sz="0" w:space="0" w:color="auto"/>
          </w:divBdr>
          <w:divsChild>
            <w:div w:id="56318288">
              <w:marLeft w:val="0"/>
              <w:marRight w:val="0"/>
              <w:marTop w:val="0"/>
              <w:marBottom w:val="0"/>
              <w:divBdr>
                <w:top w:val="none" w:sz="0" w:space="0" w:color="auto"/>
                <w:left w:val="none" w:sz="0" w:space="0" w:color="auto"/>
                <w:bottom w:val="none" w:sz="0" w:space="0" w:color="auto"/>
                <w:right w:val="none" w:sz="0" w:space="0" w:color="auto"/>
              </w:divBdr>
            </w:div>
          </w:divsChild>
        </w:div>
        <w:div w:id="53941352">
          <w:marLeft w:val="0"/>
          <w:marRight w:val="0"/>
          <w:marTop w:val="0"/>
          <w:marBottom w:val="0"/>
          <w:divBdr>
            <w:top w:val="none" w:sz="0" w:space="0" w:color="auto"/>
            <w:left w:val="none" w:sz="0" w:space="0" w:color="auto"/>
            <w:bottom w:val="none" w:sz="0" w:space="0" w:color="auto"/>
            <w:right w:val="none" w:sz="0" w:space="0" w:color="auto"/>
          </w:divBdr>
        </w:div>
        <w:div w:id="53965874">
          <w:marLeft w:val="0"/>
          <w:marRight w:val="0"/>
          <w:marTop w:val="0"/>
          <w:marBottom w:val="0"/>
          <w:divBdr>
            <w:top w:val="none" w:sz="0" w:space="0" w:color="auto"/>
            <w:left w:val="none" w:sz="0" w:space="0" w:color="auto"/>
            <w:bottom w:val="none" w:sz="0" w:space="0" w:color="auto"/>
            <w:right w:val="none" w:sz="0" w:space="0" w:color="auto"/>
          </w:divBdr>
        </w:div>
        <w:div w:id="53968498">
          <w:marLeft w:val="0"/>
          <w:marRight w:val="0"/>
          <w:marTop w:val="0"/>
          <w:marBottom w:val="0"/>
          <w:divBdr>
            <w:top w:val="none" w:sz="0" w:space="0" w:color="auto"/>
            <w:left w:val="none" w:sz="0" w:space="0" w:color="auto"/>
            <w:bottom w:val="none" w:sz="0" w:space="0" w:color="auto"/>
            <w:right w:val="none" w:sz="0" w:space="0" w:color="auto"/>
          </w:divBdr>
          <w:divsChild>
            <w:div w:id="116724757">
              <w:marLeft w:val="0"/>
              <w:marRight w:val="0"/>
              <w:marTop w:val="0"/>
              <w:marBottom w:val="0"/>
              <w:divBdr>
                <w:top w:val="none" w:sz="0" w:space="0" w:color="auto"/>
                <w:left w:val="none" w:sz="0" w:space="0" w:color="auto"/>
                <w:bottom w:val="none" w:sz="0" w:space="0" w:color="auto"/>
                <w:right w:val="none" w:sz="0" w:space="0" w:color="auto"/>
              </w:divBdr>
            </w:div>
          </w:divsChild>
        </w:div>
        <w:div w:id="54009083">
          <w:marLeft w:val="0"/>
          <w:marRight w:val="0"/>
          <w:marTop w:val="0"/>
          <w:marBottom w:val="0"/>
          <w:divBdr>
            <w:top w:val="none" w:sz="0" w:space="0" w:color="auto"/>
            <w:left w:val="none" w:sz="0" w:space="0" w:color="auto"/>
            <w:bottom w:val="none" w:sz="0" w:space="0" w:color="auto"/>
            <w:right w:val="none" w:sz="0" w:space="0" w:color="auto"/>
          </w:divBdr>
        </w:div>
        <w:div w:id="54013077">
          <w:marLeft w:val="0"/>
          <w:marRight w:val="0"/>
          <w:marTop w:val="0"/>
          <w:marBottom w:val="0"/>
          <w:divBdr>
            <w:top w:val="none" w:sz="0" w:space="0" w:color="auto"/>
            <w:left w:val="none" w:sz="0" w:space="0" w:color="auto"/>
            <w:bottom w:val="none" w:sz="0" w:space="0" w:color="auto"/>
            <w:right w:val="none" w:sz="0" w:space="0" w:color="auto"/>
          </w:divBdr>
          <w:divsChild>
            <w:div w:id="37692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54013658">
          <w:marLeft w:val="0"/>
          <w:marRight w:val="0"/>
          <w:marTop w:val="0"/>
          <w:marBottom w:val="0"/>
          <w:divBdr>
            <w:top w:val="none" w:sz="0" w:space="0" w:color="auto"/>
            <w:left w:val="none" w:sz="0" w:space="0" w:color="auto"/>
            <w:bottom w:val="none" w:sz="0" w:space="0" w:color="auto"/>
            <w:right w:val="none" w:sz="0" w:space="0" w:color="auto"/>
          </w:divBdr>
        </w:div>
        <w:div w:id="54014185">
          <w:marLeft w:val="0"/>
          <w:marRight w:val="0"/>
          <w:marTop w:val="0"/>
          <w:marBottom w:val="0"/>
          <w:divBdr>
            <w:top w:val="none" w:sz="0" w:space="0" w:color="auto"/>
            <w:left w:val="none" w:sz="0" w:space="0" w:color="auto"/>
            <w:bottom w:val="none" w:sz="0" w:space="0" w:color="auto"/>
            <w:right w:val="none" w:sz="0" w:space="0" w:color="auto"/>
          </w:divBdr>
        </w:div>
        <w:div w:id="54084239">
          <w:marLeft w:val="0"/>
          <w:marRight w:val="0"/>
          <w:marTop w:val="0"/>
          <w:marBottom w:val="0"/>
          <w:divBdr>
            <w:top w:val="none" w:sz="0" w:space="0" w:color="auto"/>
            <w:left w:val="none" w:sz="0" w:space="0" w:color="auto"/>
            <w:bottom w:val="none" w:sz="0" w:space="0" w:color="auto"/>
            <w:right w:val="none" w:sz="0" w:space="0" w:color="auto"/>
          </w:divBdr>
        </w:div>
        <w:div w:id="54089424">
          <w:marLeft w:val="0"/>
          <w:marRight w:val="0"/>
          <w:marTop w:val="0"/>
          <w:marBottom w:val="300"/>
          <w:divBdr>
            <w:top w:val="single" w:sz="6" w:space="15" w:color="EDEDED"/>
            <w:left w:val="single" w:sz="6" w:space="15" w:color="EDEDED"/>
            <w:bottom w:val="single" w:sz="6" w:space="15" w:color="EDEDED"/>
            <w:right w:val="single" w:sz="6" w:space="15" w:color="EDEDED"/>
          </w:divBdr>
        </w:div>
        <w:div w:id="54091669">
          <w:marLeft w:val="0"/>
          <w:marRight w:val="0"/>
          <w:marTop w:val="0"/>
          <w:marBottom w:val="0"/>
          <w:divBdr>
            <w:top w:val="none" w:sz="0" w:space="0" w:color="auto"/>
            <w:left w:val="none" w:sz="0" w:space="0" w:color="auto"/>
            <w:bottom w:val="none" w:sz="0" w:space="0" w:color="auto"/>
            <w:right w:val="none" w:sz="0" w:space="0" w:color="auto"/>
          </w:divBdr>
        </w:div>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 w:id="54159041">
          <w:marLeft w:val="0"/>
          <w:marRight w:val="0"/>
          <w:marTop w:val="0"/>
          <w:marBottom w:val="0"/>
          <w:divBdr>
            <w:top w:val="none" w:sz="0" w:space="0" w:color="auto"/>
            <w:left w:val="none" w:sz="0" w:space="0" w:color="auto"/>
            <w:bottom w:val="none" w:sz="0" w:space="0" w:color="auto"/>
            <w:right w:val="none" w:sz="0" w:space="0" w:color="auto"/>
          </w:divBdr>
        </w:div>
        <w:div w:id="54159561">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
        <w:div w:id="54160206">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
        <w:div w:id="54165207">
          <w:marLeft w:val="0"/>
          <w:marRight w:val="0"/>
          <w:marTop w:val="0"/>
          <w:marBottom w:val="0"/>
          <w:divBdr>
            <w:top w:val="none" w:sz="0" w:space="0" w:color="auto"/>
            <w:left w:val="none" w:sz="0" w:space="0" w:color="auto"/>
            <w:bottom w:val="none" w:sz="0" w:space="0" w:color="auto"/>
            <w:right w:val="none" w:sz="0" w:space="0" w:color="auto"/>
          </w:divBdr>
        </w:div>
        <w:div w:id="54204700">
          <w:marLeft w:val="0"/>
          <w:marRight w:val="0"/>
          <w:marTop w:val="300"/>
          <w:marBottom w:val="0"/>
          <w:divBdr>
            <w:top w:val="none" w:sz="0" w:space="0" w:color="auto"/>
            <w:left w:val="none" w:sz="0" w:space="0" w:color="auto"/>
            <w:bottom w:val="none" w:sz="0" w:space="0" w:color="auto"/>
            <w:right w:val="none" w:sz="0" w:space="0" w:color="auto"/>
          </w:divBdr>
        </w:div>
        <w:div w:id="54204725">
          <w:marLeft w:val="0"/>
          <w:marRight w:val="0"/>
          <w:marTop w:val="300"/>
          <w:marBottom w:val="0"/>
          <w:divBdr>
            <w:top w:val="none" w:sz="0" w:space="0" w:color="auto"/>
            <w:left w:val="none" w:sz="0" w:space="0" w:color="auto"/>
            <w:bottom w:val="none" w:sz="0" w:space="0" w:color="auto"/>
            <w:right w:val="none" w:sz="0" w:space="0" w:color="auto"/>
          </w:divBdr>
        </w:div>
        <w:div w:id="54205777">
          <w:marLeft w:val="0"/>
          <w:marRight w:val="0"/>
          <w:marTop w:val="0"/>
          <w:marBottom w:val="0"/>
          <w:divBdr>
            <w:top w:val="none" w:sz="0" w:space="0" w:color="auto"/>
            <w:left w:val="none" w:sz="0" w:space="0" w:color="auto"/>
            <w:bottom w:val="none" w:sz="0" w:space="0" w:color="auto"/>
            <w:right w:val="none" w:sz="0" w:space="0" w:color="auto"/>
          </w:divBdr>
        </w:div>
        <w:div w:id="54206812">
          <w:marLeft w:val="0"/>
          <w:marRight w:val="0"/>
          <w:marTop w:val="0"/>
          <w:marBottom w:val="0"/>
          <w:divBdr>
            <w:top w:val="none" w:sz="0" w:space="0" w:color="auto"/>
            <w:left w:val="none" w:sz="0" w:space="0" w:color="auto"/>
            <w:bottom w:val="none" w:sz="0" w:space="0" w:color="auto"/>
            <w:right w:val="none" w:sz="0" w:space="0" w:color="auto"/>
          </w:divBdr>
        </w:div>
        <w:div w:id="54208606">
          <w:marLeft w:val="0"/>
          <w:marRight w:val="0"/>
          <w:marTop w:val="0"/>
          <w:marBottom w:val="0"/>
          <w:divBdr>
            <w:top w:val="none" w:sz="0" w:space="0" w:color="auto"/>
            <w:left w:val="none" w:sz="0" w:space="0" w:color="auto"/>
            <w:bottom w:val="none" w:sz="0" w:space="0" w:color="auto"/>
            <w:right w:val="none" w:sz="0" w:space="0" w:color="auto"/>
          </w:divBdr>
        </w:div>
        <w:div w:id="54209503">
          <w:marLeft w:val="0"/>
          <w:marRight w:val="0"/>
          <w:marTop w:val="0"/>
          <w:marBottom w:val="0"/>
          <w:divBdr>
            <w:top w:val="none" w:sz="0" w:space="0" w:color="auto"/>
            <w:left w:val="none" w:sz="0" w:space="0" w:color="auto"/>
            <w:bottom w:val="none" w:sz="0" w:space="0" w:color="auto"/>
            <w:right w:val="none" w:sz="0" w:space="0" w:color="auto"/>
          </w:divBdr>
        </w:div>
        <w:div w:id="54279214">
          <w:marLeft w:val="0"/>
          <w:marRight w:val="0"/>
          <w:marTop w:val="0"/>
          <w:marBottom w:val="0"/>
          <w:divBdr>
            <w:top w:val="none" w:sz="0" w:space="0" w:color="auto"/>
            <w:left w:val="none" w:sz="0" w:space="0" w:color="auto"/>
            <w:bottom w:val="none" w:sz="0" w:space="0" w:color="auto"/>
            <w:right w:val="none" w:sz="0" w:space="0" w:color="auto"/>
          </w:divBdr>
        </w:div>
        <w:div w:id="54279834">
          <w:marLeft w:val="0"/>
          <w:marRight w:val="0"/>
          <w:marTop w:val="0"/>
          <w:marBottom w:val="0"/>
          <w:divBdr>
            <w:top w:val="none" w:sz="0" w:space="0" w:color="auto"/>
            <w:left w:val="none" w:sz="0" w:space="0" w:color="auto"/>
            <w:bottom w:val="none" w:sz="0" w:space="0" w:color="auto"/>
            <w:right w:val="none" w:sz="0" w:space="0" w:color="auto"/>
          </w:divBdr>
        </w:div>
        <w:div w:id="54283540">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
        <w:div w:id="54354537">
          <w:marLeft w:val="0"/>
          <w:marRight w:val="0"/>
          <w:marTop w:val="0"/>
          <w:marBottom w:val="0"/>
          <w:divBdr>
            <w:top w:val="none" w:sz="0" w:space="0" w:color="auto"/>
            <w:left w:val="none" w:sz="0" w:space="0" w:color="auto"/>
            <w:bottom w:val="none" w:sz="0" w:space="0" w:color="auto"/>
            <w:right w:val="none" w:sz="0" w:space="0" w:color="auto"/>
          </w:divBdr>
        </w:div>
        <w:div w:id="54354593">
          <w:marLeft w:val="0"/>
          <w:marRight w:val="0"/>
          <w:marTop w:val="300"/>
          <w:marBottom w:val="0"/>
          <w:divBdr>
            <w:top w:val="none" w:sz="0" w:space="0" w:color="auto"/>
            <w:left w:val="none" w:sz="0" w:space="0" w:color="auto"/>
            <w:bottom w:val="none" w:sz="0" w:space="0" w:color="auto"/>
            <w:right w:val="none" w:sz="0" w:space="0" w:color="auto"/>
          </w:divBdr>
        </w:div>
        <w:div w:id="54361216">
          <w:marLeft w:val="0"/>
          <w:marRight w:val="0"/>
          <w:marTop w:val="0"/>
          <w:marBottom w:val="0"/>
          <w:divBdr>
            <w:top w:val="none" w:sz="0" w:space="0" w:color="auto"/>
            <w:left w:val="none" w:sz="0" w:space="0" w:color="auto"/>
            <w:bottom w:val="none" w:sz="0" w:space="0" w:color="auto"/>
            <w:right w:val="none" w:sz="0" w:space="0" w:color="auto"/>
          </w:divBdr>
        </w:div>
        <w:div w:id="54395997">
          <w:marLeft w:val="0"/>
          <w:marRight w:val="0"/>
          <w:marTop w:val="30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 w:id="54403028">
          <w:marLeft w:val="0"/>
          <w:marRight w:val="0"/>
          <w:marTop w:val="0"/>
          <w:marBottom w:val="0"/>
          <w:divBdr>
            <w:top w:val="none" w:sz="0" w:space="0" w:color="auto"/>
            <w:left w:val="none" w:sz="0" w:space="0" w:color="auto"/>
            <w:bottom w:val="none" w:sz="0" w:space="0" w:color="auto"/>
            <w:right w:val="none" w:sz="0" w:space="0" w:color="auto"/>
          </w:divBdr>
        </w:div>
        <w:div w:id="54403379">
          <w:marLeft w:val="0"/>
          <w:marRight w:val="0"/>
          <w:marTop w:val="300"/>
          <w:marBottom w:val="0"/>
          <w:divBdr>
            <w:top w:val="none" w:sz="0" w:space="0" w:color="auto"/>
            <w:left w:val="none" w:sz="0" w:space="0" w:color="auto"/>
            <w:bottom w:val="none" w:sz="0" w:space="0" w:color="auto"/>
            <w:right w:val="none" w:sz="0" w:space="0" w:color="auto"/>
          </w:divBdr>
          <w:divsChild>
            <w:div w:id="86118104">
              <w:marLeft w:val="0"/>
              <w:marRight w:val="0"/>
              <w:marTop w:val="0"/>
              <w:marBottom w:val="0"/>
              <w:divBdr>
                <w:top w:val="none" w:sz="0" w:space="0" w:color="auto"/>
                <w:left w:val="none" w:sz="0" w:space="0" w:color="auto"/>
                <w:bottom w:val="none" w:sz="0" w:space="0" w:color="auto"/>
                <w:right w:val="none" w:sz="0" w:space="0" w:color="auto"/>
              </w:divBdr>
              <w:divsChild>
                <w:div w:id="106850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70602">
          <w:marLeft w:val="0"/>
          <w:marRight w:val="0"/>
          <w:marTop w:val="300"/>
          <w:marBottom w:val="0"/>
          <w:divBdr>
            <w:top w:val="none" w:sz="0" w:space="0" w:color="auto"/>
            <w:left w:val="none" w:sz="0" w:space="0" w:color="auto"/>
            <w:bottom w:val="none" w:sz="0" w:space="0" w:color="auto"/>
            <w:right w:val="none" w:sz="0" w:space="0" w:color="auto"/>
          </w:divBdr>
        </w:div>
        <w:div w:id="54475568">
          <w:marLeft w:val="0"/>
          <w:marRight w:val="0"/>
          <w:marTop w:val="0"/>
          <w:marBottom w:val="300"/>
          <w:divBdr>
            <w:top w:val="single" w:sz="6" w:space="15" w:color="EDEDED"/>
            <w:left w:val="single" w:sz="6" w:space="15" w:color="EDEDED"/>
            <w:bottom w:val="single" w:sz="6" w:space="15" w:color="EDEDED"/>
            <w:right w:val="single" w:sz="6" w:space="15" w:color="EDEDED"/>
          </w:divBdr>
        </w:div>
        <w:div w:id="54477522">
          <w:marLeft w:val="0"/>
          <w:marRight w:val="0"/>
          <w:marTop w:val="0"/>
          <w:marBottom w:val="0"/>
          <w:divBdr>
            <w:top w:val="none" w:sz="0" w:space="0" w:color="auto"/>
            <w:left w:val="none" w:sz="0" w:space="0" w:color="auto"/>
            <w:bottom w:val="none" w:sz="0" w:space="0" w:color="auto"/>
            <w:right w:val="none" w:sz="0" w:space="0" w:color="auto"/>
          </w:divBdr>
        </w:div>
        <w:div w:id="54478483">
          <w:marLeft w:val="0"/>
          <w:marRight w:val="0"/>
          <w:marTop w:val="0"/>
          <w:marBottom w:val="300"/>
          <w:divBdr>
            <w:top w:val="single" w:sz="6" w:space="15" w:color="EDEDED"/>
            <w:left w:val="single" w:sz="6" w:space="15" w:color="EDEDED"/>
            <w:bottom w:val="single" w:sz="6" w:space="15" w:color="EDEDED"/>
            <w:right w:val="single" w:sz="6" w:space="15" w:color="EDEDED"/>
          </w:divBdr>
        </w:div>
        <w:div w:id="54478854">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
        <w:div w:id="54549254">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54591552">
          <w:marLeft w:val="0"/>
          <w:marRight w:val="0"/>
          <w:marTop w:val="0"/>
          <w:marBottom w:val="0"/>
          <w:divBdr>
            <w:top w:val="none" w:sz="0" w:space="0" w:color="auto"/>
            <w:left w:val="none" w:sz="0" w:space="0" w:color="auto"/>
            <w:bottom w:val="none" w:sz="0" w:space="0" w:color="auto"/>
            <w:right w:val="none" w:sz="0" w:space="0" w:color="auto"/>
          </w:divBdr>
        </w:div>
        <w:div w:id="54594681">
          <w:marLeft w:val="0"/>
          <w:marRight w:val="0"/>
          <w:marTop w:val="0"/>
          <w:marBottom w:val="0"/>
          <w:divBdr>
            <w:top w:val="none" w:sz="0" w:space="0" w:color="auto"/>
            <w:left w:val="none" w:sz="0" w:space="0" w:color="auto"/>
            <w:bottom w:val="none" w:sz="0" w:space="0" w:color="auto"/>
            <w:right w:val="none" w:sz="0" w:space="0" w:color="auto"/>
          </w:divBdr>
        </w:div>
        <w:div w:id="54624237">
          <w:marLeft w:val="0"/>
          <w:marRight w:val="0"/>
          <w:marTop w:val="0"/>
          <w:marBottom w:val="0"/>
          <w:divBdr>
            <w:top w:val="none" w:sz="0" w:space="0" w:color="auto"/>
            <w:left w:val="none" w:sz="0" w:space="0" w:color="auto"/>
            <w:bottom w:val="none" w:sz="0" w:space="0" w:color="auto"/>
            <w:right w:val="none" w:sz="0" w:space="0" w:color="auto"/>
          </w:divBdr>
        </w:div>
        <w:div w:id="54663272">
          <w:marLeft w:val="0"/>
          <w:marRight w:val="0"/>
          <w:marTop w:val="0"/>
          <w:marBottom w:val="0"/>
          <w:divBdr>
            <w:top w:val="none" w:sz="0" w:space="0" w:color="auto"/>
            <w:left w:val="none" w:sz="0" w:space="0" w:color="auto"/>
            <w:bottom w:val="none" w:sz="0" w:space="0" w:color="auto"/>
            <w:right w:val="none" w:sz="0" w:space="0" w:color="auto"/>
          </w:divBdr>
        </w:div>
        <w:div w:id="54666929">
          <w:marLeft w:val="0"/>
          <w:marRight w:val="0"/>
          <w:marTop w:val="0"/>
          <w:marBottom w:val="0"/>
          <w:divBdr>
            <w:top w:val="none" w:sz="0" w:space="0" w:color="auto"/>
            <w:left w:val="none" w:sz="0" w:space="0" w:color="auto"/>
            <w:bottom w:val="none" w:sz="0" w:space="0" w:color="auto"/>
            <w:right w:val="none" w:sz="0" w:space="0" w:color="auto"/>
          </w:divBdr>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
          </w:divsChild>
        </w:div>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 w:id="54670291">
          <w:marLeft w:val="0"/>
          <w:marRight w:val="0"/>
          <w:marTop w:val="0"/>
          <w:marBottom w:val="0"/>
          <w:divBdr>
            <w:top w:val="none" w:sz="0" w:space="0" w:color="auto"/>
            <w:left w:val="none" w:sz="0" w:space="0" w:color="auto"/>
            <w:bottom w:val="none" w:sz="0" w:space="0" w:color="auto"/>
            <w:right w:val="none" w:sz="0" w:space="0" w:color="auto"/>
          </w:divBdr>
        </w:div>
        <w:div w:id="54671058">
          <w:marLeft w:val="0"/>
          <w:marRight w:val="0"/>
          <w:marTop w:val="0"/>
          <w:marBottom w:val="0"/>
          <w:divBdr>
            <w:top w:val="none" w:sz="0" w:space="0" w:color="auto"/>
            <w:left w:val="none" w:sz="0" w:space="0" w:color="auto"/>
            <w:bottom w:val="none" w:sz="0" w:space="0" w:color="auto"/>
            <w:right w:val="none" w:sz="0" w:space="0" w:color="auto"/>
          </w:divBdr>
        </w:div>
        <w:div w:id="54738954">
          <w:marLeft w:val="0"/>
          <w:marRight w:val="0"/>
          <w:marTop w:val="0"/>
          <w:marBottom w:val="0"/>
          <w:divBdr>
            <w:top w:val="none" w:sz="0" w:space="0" w:color="auto"/>
            <w:left w:val="none" w:sz="0" w:space="0" w:color="auto"/>
            <w:bottom w:val="none" w:sz="0" w:space="0" w:color="auto"/>
            <w:right w:val="none" w:sz="0" w:space="0" w:color="auto"/>
          </w:divBdr>
          <w:divsChild>
            <w:div w:id="15915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41036">
          <w:marLeft w:val="0"/>
          <w:marRight w:val="0"/>
          <w:marTop w:val="0"/>
          <w:marBottom w:val="0"/>
          <w:divBdr>
            <w:top w:val="none" w:sz="0" w:space="0" w:color="auto"/>
            <w:left w:val="none" w:sz="0" w:space="0" w:color="auto"/>
            <w:bottom w:val="none" w:sz="0" w:space="0" w:color="auto"/>
            <w:right w:val="none" w:sz="0" w:space="0" w:color="auto"/>
          </w:divBdr>
        </w:div>
        <w:div w:id="54741362">
          <w:marLeft w:val="0"/>
          <w:marRight w:val="0"/>
          <w:marTop w:val="0"/>
          <w:marBottom w:val="0"/>
          <w:divBdr>
            <w:top w:val="none" w:sz="0" w:space="0" w:color="auto"/>
            <w:left w:val="none" w:sz="0" w:space="0" w:color="auto"/>
            <w:bottom w:val="none" w:sz="0" w:space="0" w:color="auto"/>
            <w:right w:val="none" w:sz="0" w:space="0" w:color="auto"/>
          </w:divBdr>
        </w:div>
        <w:div w:id="54741470">
          <w:marLeft w:val="0"/>
          <w:marRight w:val="0"/>
          <w:marTop w:val="0"/>
          <w:marBottom w:val="0"/>
          <w:divBdr>
            <w:top w:val="none" w:sz="0" w:space="0" w:color="auto"/>
            <w:left w:val="none" w:sz="0" w:space="0" w:color="auto"/>
            <w:bottom w:val="none" w:sz="0" w:space="0" w:color="auto"/>
            <w:right w:val="none" w:sz="0" w:space="0" w:color="auto"/>
          </w:divBdr>
        </w:div>
        <w:div w:id="54743894">
          <w:marLeft w:val="0"/>
          <w:marRight w:val="0"/>
          <w:marTop w:val="0"/>
          <w:marBottom w:val="0"/>
          <w:divBdr>
            <w:top w:val="none" w:sz="0" w:space="0" w:color="auto"/>
            <w:left w:val="none" w:sz="0" w:space="0" w:color="auto"/>
            <w:bottom w:val="none" w:sz="0" w:space="0" w:color="auto"/>
            <w:right w:val="none" w:sz="0" w:space="0" w:color="auto"/>
          </w:divBdr>
        </w:div>
        <w:div w:id="54744232">
          <w:marLeft w:val="0"/>
          <w:marRight w:val="0"/>
          <w:marTop w:val="0"/>
          <w:marBottom w:val="0"/>
          <w:divBdr>
            <w:top w:val="none" w:sz="0" w:space="0" w:color="auto"/>
            <w:left w:val="none" w:sz="0" w:space="0" w:color="auto"/>
            <w:bottom w:val="none" w:sz="0" w:space="0" w:color="auto"/>
            <w:right w:val="none" w:sz="0" w:space="0" w:color="auto"/>
          </w:divBdr>
        </w:div>
        <w:div w:id="54744578">
          <w:marLeft w:val="0"/>
          <w:marRight w:val="0"/>
          <w:marTop w:val="0"/>
          <w:marBottom w:val="0"/>
          <w:divBdr>
            <w:top w:val="none" w:sz="0" w:space="0" w:color="auto"/>
            <w:left w:val="none" w:sz="0" w:space="0" w:color="auto"/>
            <w:bottom w:val="none" w:sz="0" w:space="0" w:color="auto"/>
            <w:right w:val="none" w:sz="0" w:space="0" w:color="auto"/>
          </w:divBdr>
        </w:div>
        <w:div w:id="54745047">
          <w:marLeft w:val="0"/>
          <w:marRight w:val="0"/>
          <w:marTop w:val="0"/>
          <w:marBottom w:val="300"/>
          <w:divBdr>
            <w:top w:val="single" w:sz="6" w:space="15" w:color="EDEDED"/>
            <w:left w:val="single" w:sz="6" w:space="15" w:color="EDEDED"/>
            <w:bottom w:val="single" w:sz="6" w:space="15" w:color="EDEDED"/>
            <w:right w:val="single" w:sz="6" w:space="15" w:color="EDEDED"/>
          </w:divBdr>
        </w:div>
        <w:div w:id="54747003">
          <w:marLeft w:val="0"/>
          <w:marRight w:val="0"/>
          <w:marTop w:val="0"/>
          <w:marBottom w:val="0"/>
          <w:divBdr>
            <w:top w:val="none" w:sz="0" w:space="0" w:color="auto"/>
            <w:left w:val="none" w:sz="0" w:space="0" w:color="auto"/>
            <w:bottom w:val="none" w:sz="0" w:space="0" w:color="auto"/>
            <w:right w:val="none" w:sz="0" w:space="0" w:color="auto"/>
          </w:divBdr>
        </w:div>
        <w:div w:id="54858709">
          <w:marLeft w:val="0"/>
          <w:marRight w:val="0"/>
          <w:marTop w:val="0"/>
          <w:marBottom w:val="0"/>
          <w:divBdr>
            <w:top w:val="none" w:sz="0" w:space="0" w:color="auto"/>
            <w:left w:val="none" w:sz="0" w:space="0" w:color="auto"/>
            <w:bottom w:val="none" w:sz="0" w:space="0" w:color="auto"/>
            <w:right w:val="none" w:sz="0" w:space="0" w:color="auto"/>
          </w:divBdr>
          <w:divsChild>
            <w:div w:id="11490537">
              <w:marLeft w:val="0"/>
              <w:marRight w:val="0"/>
              <w:marTop w:val="0"/>
              <w:marBottom w:val="0"/>
              <w:divBdr>
                <w:top w:val="none" w:sz="0" w:space="0" w:color="auto"/>
                <w:left w:val="none" w:sz="0" w:space="0" w:color="auto"/>
                <w:bottom w:val="none" w:sz="0" w:space="0" w:color="auto"/>
                <w:right w:val="none" w:sz="0" w:space="0" w:color="auto"/>
              </w:divBdr>
            </w:div>
          </w:divsChild>
        </w:div>
        <w:div w:id="54859761">
          <w:marLeft w:val="0"/>
          <w:marRight w:val="0"/>
          <w:marTop w:val="300"/>
          <w:marBottom w:val="0"/>
          <w:divBdr>
            <w:top w:val="none" w:sz="0" w:space="0" w:color="auto"/>
            <w:left w:val="none" w:sz="0" w:space="0" w:color="auto"/>
            <w:bottom w:val="none" w:sz="0" w:space="0" w:color="auto"/>
            <w:right w:val="none" w:sz="0" w:space="0" w:color="auto"/>
          </w:divBdr>
        </w:div>
        <w:div w:id="54862136">
          <w:marLeft w:val="0"/>
          <w:marRight w:val="0"/>
          <w:marTop w:val="0"/>
          <w:marBottom w:val="0"/>
          <w:divBdr>
            <w:top w:val="none" w:sz="0" w:space="0" w:color="auto"/>
            <w:left w:val="none" w:sz="0" w:space="0" w:color="auto"/>
            <w:bottom w:val="none" w:sz="0" w:space="0" w:color="auto"/>
            <w:right w:val="none" w:sz="0" w:space="0" w:color="auto"/>
          </w:divBdr>
        </w:div>
        <w:div w:id="54864304">
          <w:marLeft w:val="0"/>
          <w:marRight w:val="0"/>
          <w:marTop w:val="0"/>
          <w:marBottom w:val="0"/>
          <w:divBdr>
            <w:top w:val="none" w:sz="0" w:space="0" w:color="auto"/>
            <w:left w:val="none" w:sz="0" w:space="0" w:color="auto"/>
            <w:bottom w:val="none" w:sz="0" w:space="0" w:color="auto"/>
            <w:right w:val="none" w:sz="0" w:space="0" w:color="auto"/>
          </w:divBdr>
        </w:div>
        <w:div w:id="54937473">
          <w:marLeft w:val="0"/>
          <w:marRight w:val="0"/>
          <w:marTop w:val="0"/>
          <w:marBottom w:val="0"/>
          <w:divBdr>
            <w:top w:val="none" w:sz="0" w:space="0" w:color="auto"/>
            <w:left w:val="none" w:sz="0" w:space="0" w:color="auto"/>
            <w:bottom w:val="none" w:sz="0" w:space="0" w:color="auto"/>
            <w:right w:val="none" w:sz="0" w:space="0" w:color="auto"/>
          </w:divBdr>
          <w:divsChild>
            <w:div w:id="205483089">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
        <w:div w:id="54938544">
          <w:marLeft w:val="0"/>
          <w:marRight w:val="0"/>
          <w:marTop w:val="0"/>
          <w:marBottom w:val="0"/>
          <w:divBdr>
            <w:top w:val="none" w:sz="0" w:space="0" w:color="auto"/>
            <w:left w:val="none" w:sz="0" w:space="0" w:color="auto"/>
            <w:bottom w:val="none" w:sz="0" w:space="0" w:color="auto"/>
            <w:right w:val="none" w:sz="0" w:space="0" w:color="auto"/>
          </w:divBdr>
        </w:div>
        <w:div w:id="54939251">
          <w:marLeft w:val="0"/>
          <w:marRight w:val="0"/>
          <w:marTop w:val="0"/>
          <w:marBottom w:val="0"/>
          <w:divBdr>
            <w:top w:val="none" w:sz="0" w:space="0" w:color="auto"/>
            <w:left w:val="none" w:sz="0" w:space="0" w:color="auto"/>
            <w:bottom w:val="none" w:sz="0" w:space="0" w:color="auto"/>
            <w:right w:val="none" w:sz="0" w:space="0" w:color="auto"/>
          </w:divBdr>
        </w:div>
        <w:div w:id="55012225">
          <w:marLeft w:val="0"/>
          <w:marRight w:val="0"/>
          <w:marTop w:val="0"/>
          <w:marBottom w:val="0"/>
          <w:divBdr>
            <w:top w:val="none" w:sz="0" w:space="0" w:color="auto"/>
            <w:left w:val="none" w:sz="0" w:space="0" w:color="auto"/>
            <w:bottom w:val="none" w:sz="0" w:space="0" w:color="auto"/>
            <w:right w:val="none" w:sz="0" w:space="0" w:color="auto"/>
          </w:divBdr>
        </w:div>
        <w:div w:id="55013595">
          <w:marLeft w:val="0"/>
          <w:marRight w:val="0"/>
          <w:marTop w:val="0"/>
          <w:marBottom w:val="0"/>
          <w:divBdr>
            <w:top w:val="none" w:sz="0" w:space="0" w:color="auto"/>
            <w:left w:val="none" w:sz="0" w:space="0" w:color="auto"/>
            <w:bottom w:val="none" w:sz="0" w:space="0" w:color="auto"/>
            <w:right w:val="none" w:sz="0" w:space="0" w:color="auto"/>
          </w:divBdr>
        </w:div>
        <w:div w:id="55014961">
          <w:marLeft w:val="0"/>
          <w:marRight w:val="0"/>
          <w:marTop w:val="0"/>
          <w:marBottom w:val="0"/>
          <w:divBdr>
            <w:top w:val="none" w:sz="0" w:space="0" w:color="auto"/>
            <w:left w:val="none" w:sz="0" w:space="0" w:color="auto"/>
            <w:bottom w:val="none" w:sz="0" w:space="0" w:color="auto"/>
            <w:right w:val="none" w:sz="0" w:space="0" w:color="auto"/>
          </w:divBdr>
        </w:div>
        <w:div w:id="55014976">
          <w:marLeft w:val="0"/>
          <w:marRight w:val="0"/>
          <w:marTop w:val="0"/>
          <w:marBottom w:val="0"/>
          <w:divBdr>
            <w:top w:val="none" w:sz="0" w:space="0" w:color="auto"/>
            <w:left w:val="none" w:sz="0" w:space="0" w:color="auto"/>
            <w:bottom w:val="none" w:sz="0" w:space="0" w:color="auto"/>
            <w:right w:val="none" w:sz="0" w:space="0" w:color="auto"/>
          </w:divBdr>
        </w:div>
        <w:div w:id="55050373">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
        <w:div w:id="55055055">
          <w:marLeft w:val="0"/>
          <w:marRight w:val="0"/>
          <w:marTop w:val="0"/>
          <w:marBottom w:val="0"/>
          <w:divBdr>
            <w:top w:val="none" w:sz="0" w:space="0" w:color="auto"/>
            <w:left w:val="none" w:sz="0" w:space="0" w:color="auto"/>
            <w:bottom w:val="none" w:sz="0" w:space="0" w:color="auto"/>
            <w:right w:val="none" w:sz="0" w:space="0" w:color="auto"/>
          </w:divBdr>
        </w:div>
        <w:div w:id="55057184">
          <w:marLeft w:val="0"/>
          <w:marRight w:val="0"/>
          <w:marTop w:val="0"/>
          <w:marBottom w:val="0"/>
          <w:divBdr>
            <w:top w:val="none" w:sz="0" w:space="0" w:color="auto"/>
            <w:left w:val="none" w:sz="0" w:space="0" w:color="auto"/>
            <w:bottom w:val="none" w:sz="0" w:space="0" w:color="auto"/>
            <w:right w:val="none" w:sz="0" w:space="0" w:color="auto"/>
          </w:divBdr>
        </w:div>
        <w:div w:id="55058927">
          <w:marLeft w:val="0"/>
          <w:marRight w:val="0"/>
          <w:marTop w:val="300"/>
          <w:marBottom w:val="0"/>
          <w:divBdr>
            <w:top w:val="none" w:sz="0" w:space="0" w:color="auto"/>
            <w:left w:val="none" w:sz="0" w:space="0" w:color="auto"/>
            <w:bottom w:val="none" w:sz="0" w:space="0" w:color="auto"/>
            <w:right w:val="none" w:sz="0" w:space="0" w:color="auto"/>
          </w:divBdr>
        </w:div>
        <w:div w:id="55082826">
          <w:marLeft w:val="0"/>
          <w:marRight w:val="0"/>
          <w:marTop w:val="0"/>
          <w:marBottom w:val="300"/>
          <w:divBdr>
            <w:top w:val="single" w:sz="6" w:space="15" w:color="EDEDED"/>
            <w:left w:val="single" w:sz="6" w:space="15" w:color="EDEDED"/>
            <w:bottom w:val="single" w:sz="6" w:space="15" w:color="EDEDED"/>
            <w:right w:val="single" w:sz="6" w:space="15" w:color="EDEDED"/>
          </w:divBdr>
        </w:div>
        <w:div w:id="55128517">
          <w:marLeft w:val="0"/>
          <w:marRight w:val="0"/>
          <w:marTop w:val="0"/>
          <w:marBottom w:val="0"/>
          <w:divBdr>
            <w:top w:val="none" w:sz="0" w:space="0" w:color="auto"/>
            <w:left w:val="none" w:sz="0" w:space="0" w:color="auto"/>
            <w:bottom w:val="none" w:sz="0" w:space="0" w:color="auto"/>
            <w:right w:val="none" w:sz="0" w:space="0" w:color="auto"/>
          </w:divBdr>
        </w:div>
        <w:div w:id="55129037">
          <w:marLeft w:val="0"/>
          <w:marRight w:val="0"/>
          <w:marTop w:val="0"/>
          <w:marBottom w:val="0"/>
          <w:divBdr>
            <w:top w:val="none" w:sz="0" w:space="0" w:color="auto"/>
            <w:left w:val="none" w:sz="0" w:space="0" w:color="auto"/>
            <w:bottom w:val="none" w:sz="0" w:space="0" w:color="auto"/>
            <w:right w:val="none" w:sz="0" w:space="0" w:color="auto"/>
          </w:divBdr>
        </w:div>
        <w:div w:id="55134402">
          <w:marLeft w:val="0"/>
          <w:marRight w:val="0"/>
          <w:marTop w:val="0"/>
          <w:marBottom w:val="0"/>
          <w:divBdr>
            <w:top w:val="none" w:sz="0" w:space="0" w:color="auto"/>
            <w:left w:val="none" w:sz="0" w:space="0" w:color="auto"/>
            <w:bottom w:val="none" w:sz="0" w:space="0" w:color="auto"/>
            <w:right w:val="none" w:sz="0" w:space="0" w:color="auto"/>
          </w:divBdr>
        </w:div>
        <w:div w:id="55206070">
          <w:marLeft w:val="0"/>
          <w:marRight w:val="0"/>
          <w:marTop w:val="0"/>
          <w:marBottom w:val="0"/>
          <w:divBdr>
            <w:top w:val="none" w:sz="0" w:space="0" w:color="auto"/>
            <w:left w:val="none" w:sz="0" w:space="0" w:color="auto"/>
            <w:bottom w:val="none" w:sz="0" w:space="0" w:color="auto"/>
            <w:right w:val="none" w:sz="0" w:space="0" w:color="auto"/>
          </w:divBdr>
        </w:div>
        <w:div w:id="55250971">
          <w:marLeft w:val="0"/>
          <w:marRight w:val="0"/>
          <w:marTop w:val="0"/>
          <w:marBottom w:val="0"/>
          <w:divBdr>
            <w:top w:val="none" w:sz="0" w:space="0" w:color="auto"/>
            <w:left w:val="none" w:sz="0" w:space="0" w:color="auto"/>
            <w:bottom w:val="none" w:sz="0" w:space="0" w:color="auto"/>
            <w:right w:val="none" w:sz="0" w:space="0" w:color="auto"/>
          </w:divBdr>
        </w:div>
        <w:div w:id="55276256">
          <w:marLeft w:val="0"/>
          <w:marRight w:val="0"/>
          <w:marTop w:val="0"/>
          <w:marBottom w:val="0"/>
          <w:divBdr>
            <w:top w:val="none" w:sz="0" w:space="0" w:color="auto"/>
            <w:left w:val="none" w:sz="0" w:space="0" w:color="auto"/>
            <w:bottom w:val="none" w:sz="0" w:space="0" w:color="auto"/>
            <w:right w:val="none" w:sz="0" w:space="0" w:color="auto"/>
          </w:divBdr>
        </w:div>
        <w:div w:id="55278990">
          <w:marLeft w:val="0"/>
          <w:marRight w:val="0"/>
          <w:marTop w:val="0"/>
          <w:marBottom w:val="0"/>
          <w:divBdr>
            <w:top w:val="none" w:sz="0" w:space="0" w:color="auto"/>
            <w:left w:val="none" w:sz="0" w:space="0" w:color="auto"/>
            <w:bottom w:val="none" w:sz="0" w:space="0" w:color="auto"/>
            <w:right w:val="none" w:sz="0" w:space="0" w:color="auto"/>
          </w:divBdr>
        </w:div>
        <w:div w:id="55319350">
          <w:marLeft w:val="0"/>
          <w:marRight w:val="0"/>
          <w:marTop w:val="0"/>
          <w:marBottom w:val="0"/>
          <w:divBdr>
            <w:top w:val="none" w:sz="0" w:space="0" w:color="auto"/>
            <w:left w:val="none" w:sz="0" w:space="0" w:color="auto"/>
            <w:bottom w:val="none" w:sz="0" w:space="0" w:color="auto"/>
            <w:right w:val="none" w:sz="0" w:space="0" w:color="auto"/>
          </w:divBdr>
        </w:div>
        <w:div w:id="55319478">
          <w:marLeft w:val="0"/>
          <w:marRight w:val="0"/>
          <w:marTop w:val="0"/>
          <w:marBottom w:val="0"/>
          <w:divBdr>
            <w:top w:val="none" w:sz="0" w:space="0" w:color="auto"/>
            <w:left w:val="none" w:sz="0" w:space="0" w:color="auto"/>
            <w:bottom w:val="none" w:sz="0" w:space="0" w:color="auto"/>
            <w:right w:val="none" w:sz="0" w:space="0" w:color="auto"/>
          </w:divBdr>
        </w:div>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 w:id="55324206">
          <w:marLeft w:val="0"/>
          <w:marRight w:val="0"/>
          <w:marTop w:val="0"/>
          <w:marBottom w:val="0"/>
          <w:divBdr>
            <w:top w:val="none" w:sz="0" w:space="0" w:color="auto"/>
            <w:left w:val="none" w:sz="0" w:space="0" w:color="auto"/>
            <w:bottom w:val="none" w:sz="0" w:space="0" w:color="auto"/>
            <w:right w:val="none" w:sz="0" w:space="0" w:color="auto"/>
          </w:divBdr>
        </w:div>
        <w:div w:id="55325370">
          <w:marLeft w:val="0"/>
          <w:marRight w:val="0"/>
          <w:marTop w:val="0"/>
          <w:marBottom w:val="0"/>
          <w:divBdr>
            <w:top w:val="none" w:sz="0" w:space="0" w:color="auto"/>
            <w:left w:val="none" w:sz="0" w:space="0" w:color="auto"/>
            <w:bottom w:val="none" w:sz="0" w:space="0" w:color="auto"/>
            <w:right w:val="none" w:sz="0" w:space="0" w:color="auto"/>
          </w:divBdr>
        </w:div>
        <w:div w:id="55327513">
          <w:marLeft w:val="0"/>
          <w:marRight w:val="0"/>
          <w:marTop w:val="0"/>
          <w:marBottom w:val="0"/>
          <w:divBdr>
            <w:top w:val="none" w:sz="0" w:space="0" w:color="auto"/>
            <w:left w:val="none" w:sz="0" w:space="0" w:color="auto"/>
            <w:bottom w:val="none" w:sz="0" w:space="0" w:color="auto"/>
            <w:right w:val="none" w:sz="0" w:space="0" w:color="auto"/>
          </w:divBdr>
        </w:div>
        <w:div w:id="55397581">
          <w:marLeft w:val="0"/>
          <w:marRight w:val="0"/>
          <w:marTop w:val="0"/>
          <w:marBottom w:val="0"/>
          <w:divBdr>
            <w:top w:val="none" w:sz="0" w:space="0" w:color="auto"/>
            <w:left w:val="none" w:sz="0" w:space="0" w:color="auto"/>
            <w:bottom w:val="none" w:sz="0" w:space="0" w:color="auto"/>
            <w:right w:val="none" w:sz="0" w:space="0" w:color="auto"/>
          </w:divBdr>
        </w:div>
        <w:div w:id="55402043">
          <w:marLeft w:val="0"/>
          <w:marRight w:val="0"/>
          <w:marTop w:val="300"/>
          <w:marBottom w:val="0"/>
          <w:divBdr>
            <w:top w:val="none" w:sz="0" w:space="0" w:color="auto"/>
            <w:left w:val="none" w:sz="0" w:space="0" w:color="auto"/>
            <w:bottom w:val="none" w:sz="0" w:space="0" w:color="auto"/>
            <w:right w:val="none" w:sz="0" w:space="0" w:color="auto"/>
          </w:divBdr>
        </w:div>
        <w:div w:id="55402557">
          <w:marLeft w:val="0"/>
          <w:marRight w:val="0"/>
          <w:marTop w:val="0"/>
          <w:marBottom w:val="0"/>
          <w:divBdr>
            <w:top w:val="none" w:sz="0" w:space="0" w:color="auto"/>
            <w:left w:val="none" w:sz="0" w:space="0" w:color="auto"/>
            <w:bottom w:val="none" w:sz="0" w:space="0" w:color="auto"/>
            <w:right w:val="none" w:sz="0" w:space="0" w:color="auto"/>
          </w:divBdr>
        </w:div>
        <w:div w:id="55469051">
          <w:marLeft w:val="0"/>
          <w:marRight w:val="0"/>
          <w:marTop w:val="0"/>
          <w:marBottom w:val="0"/>
          <w:divBdr>
            <w:top w:val="none" w:sz="0" w:space="0" w:color="auto"/>
            <w:left w:val="none" w:sz="0" w:space="0" w:color="auto"/>
            <w:bottom w:val="none" w:sz="0" w:space="0" w:color="auto"/>
            <w:right w:val="none" w:sz="0" w:space="0" w:color="auto"/>
          </w:divBdr>
        </w:div>
        <w:div w:id="55470768">
          <w:marLeft w:val="0"/>
          <w:marRight w:val="0"/>
          <w:marTop w:val="0"/>
          <w:marBottom w:val="300"/>
          <w:divBdr>
            <w:top w:val="single" w:sz="6" w:space="15" w:color="EDEDED"/>
            <w:left w:val="single" w:sz="6" w:space="15" w:color="EDEDED"/>
            <w:bottom w:val="single" w:sz="6" w:space="15" w:color="EDEDED"/>
            <w:right w:val="single" w:sz="6" w:space="15" w:color="EDEDED"/>
          </w:divBdr>
        </w:div>
        <w:div w:id="55472362">
          <w:marLeft w:val="0"/>
          <w:marRight w:val="0"/>
          <w:marTop w:val="0"/>
          <w:marBottom w:val="0"/>
          <w:divBdr>
            <w:top w:val="none" w:sz="0" w:space="0" w:color="auto"/>
            <w:left w:val="none" w:sz="0" w:space="0" w:color="auto"/>
            <w:bottom w:val="none" w:sz="0" w:space="0" w:color="auto"/>
            <w:right w:val="none" w:sz="0" w:space="0" w:color="auto"/>
          </w:divBdr>
        </w:div>
        <w:div w:id="55474687">
          <w:marLeft w:val="0"/>
          <w:marRight w:val="0"/>
          <w:marTop w:val="0"/>
          <w:marBottom w:val="0"/>
          <w:divBdr>
            <w:top w:val="none" w:sz="0" w:space="0" w:color="auto"/>
            <w:left w:val="none" w:sz="0" w:space="0" w:color="auto"/>
            <w:bottom w:val="none" w:sz="0" w:space="0" w:color="auto"/>
            <w:right w:val="none" w:sz="0" w:space="0" w:color="auto"/>
          </w:divBdr>
        </w:div>
        <w:div w:id="55511588">
          <w:marLeft w:val="0"/>
          <w:marRight w:val="0"/>
          <w:marTop w:val="0"/>
          <w:marBottom w:val="0"/>
          <w:divBdr>
            <w:top w:val="none" w:sz="0" w:space="0" w:color="auto"/>
            <w:left w:val="none" w:sz="0" w:space="0" w:color="auto"/>
            <w:bottom w:val="none" w:sz="0" w:space="0" w:color="auto"/>
            <w:right w:val="none" w:sz="0" w:space="0" w:color="auto"/>
          </w:divBdr>
        </w:div>
        <w:div w:id="55517170">
          <w:marLeft w:val="0"/>
          <w:marRight w:val="0"/>
          <w:marTop w:val="0"/>
          <w:marBottom w:val="0"/>
          <w:divBdr>
            <w:top w:val="none" w:sz="0" w:space="0" w:color="auto"/>
            <w:left w:val="none" w:sz="0" w:space="0" w:color="auto"/>
            <w:bottom w:val="none" w:sz="0" w:space="0" w:color="auto"/>
            <w:right w:val="none" w:sz="0" w:space="0" w:color="auto"/>
          </w:divBdr>
        </w:div>
        <w:div w:id="55518645">
          <w:marLeft w:val="0"/>
          <w:marRight w:val="0"/>
          <w:marTop w:val="300"/>
          <w:marBottom w:val="0"/>
          <w:divBdr>
            <w:top w:val="none" w:sz="0" w:space="0" w:color="auto"/>
            <w:left w:val="none" w:sz="0" w:space="0" w:color="auto"/>
            <w:bottom w:val="none" w:sz="0" w:space="0" w:color="auto"/>
            <w:right w:val="none" w:sz="0" w:space="0" w:color="auto"/>
          </w:divBdr>
        </w:div>
        <w:div w:id="55587682">
          <w:marLeft w:val="0"/>
          <w:marRight w:val="0"/>
          <w:marTop w:val="0"/>
          <w:marBottom w:val="0"/>
          <w:divBdr>
            <w:top w:val="none" w:sz="0" w:space="0" w:color="auto"/>
            <w:left w:val="none" w:sz="0" w:space="0" w:color="auto"/>
            <w:bottom w:val="none" w:sz="0" w:space="0" w:color="auto"/>
            <w:right w:val="none" w:sz="0" w:space="0" w:color="auto"/>
          </w:divBdr>
        </w:div>
        <w:div w:id="55590090">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
        <w:div w:id="55594526">
          <w:marLeft w:val="0"/>
          <w:marRight w:val="0"/>
          <w:marTop w:val="0"/>
          <w:marBottom w:val="0"/>
          <w:divBdr>
            <w:top w:val="none" w:sz="0" w:space="0" w:color="auto"/>
            <w:left w:val="none" w:sz="0" w:space="0" w:color="auto"/>
            <w:bottom w:val="none" w:sz="0" w:space="0" w:color="auto"/>
            <w:right w:val="none" w:sz="0" w:space="0" w:color="auto"/>
          </w:divBdr>
        </w:div>
        <w:div w:id="55596426">
          <w:marLeft w:val="0"/>
          <w:marRight w:val="0"/>
          <w:marTop w:val="300"/>
          <w:marBottom w:val="0"/>
          <w:divBdr>
            <w:top w:val="none" w:sz="0" w:space="0" w:color="auto"/>
            <w:left w:val="none" w:sz="0" w:space="0" w:color="auto"/>
            <w:bottom w:val="none" w:sz="0" w:space="0" w:color="auto"/>
            <w:right w:val="none" w:sz="0" w:space="0" w:color="auto"/>
          </w:divBdr>
        </w:div>
        <w:div w:id="55662311">
          <w:marLeft w:val="0"/>
          <w:marRight w:val="0"/>
          <w:marTop w:val="0"/>
          <w:marBottom w:val="300"/>
          <w:divBdr>
            <w:top w:val="single" w:sz="6" w:space="15" w:color="EDEDED"/>
            <w:left w:val="single" w:sz="6" w:space="15" w:color="EDEDED"/>
            <w:bottom w:val="single" w:sz="6" w:space="15" w:color="EDEDED"/>
            <w:right w:val="single" w:sz="6" w:space="15" w:color="EDEDED"/>
          </w:divBdr>
        </w:div>
        <w:div w:id="55666502">
          <w:marLeft w:val="0"/>
          <w:marRight w:val="0"/>
          <w:marTop w:val="0"/>
          <w:marBottom w:val="0"/>
          <w:divBdr>
            <w:top w:val="none" w:sz="0" w:space="0" w:color="auto"/>
            <w:left w:val="none" w:sz="0" w:space="0" w:color="auto"/>
            <w:bottom w:val="none" w:sz="0" w:space="0" w:color="auto"/>
            <w:right w:val="none" w:sz="0" w:space="0" w:color="auto"/>
          </w:divBdr>
        </w:div>
        <w:div w:id="55666880">
          <w:marLeft w:val="0"/>
          <w:marRight w:val="0"/>
          <w:marTop w:val="0"/>
          <w:marBottom w:val="0"/>
          <w:divBdr>
            <w:top w:val="none" w:sz="0" w:space="0" w:color="auto"/>
            <w:left w:val="none" w:sz="0" w:space="0" w:color="auto"/>
            <w:bottom w:val="none" w:sz="0" w:space="0" w:color="auto"/>
            <w:right w:val="none" w:sz="0" w:space="0" w:color="auto"/>
          </w:divBdr>
        </w:div>
        <w:div w:id="55667262">
          <w:marLeft w:val="0"/>
          <w:marRight w:val="0"/>
          <w:marTop w:val="0"/>
          <w:marBottom w:val="0"/>
          <w:divBdr>
            <w:top w:val="none" w:sz="0" w:space="0" w:color="auto"/>
            <w:left w:val="none" w:sz="0" w:space="0" w:color="auto"/>
            <w:bottom w:val="none" w:sz="0" w:space="0" w:color="auto"/>
            <w:right w:val="none" w:sz="0" w:space="0" w:color="auto"/>
          </w:divBdr>
        </w:div>
        <w:div w:id="55705638">
          <w:marLeft w:val="0"/>
          <w:marRight w:val="0"/>
          <w:marTop w:val="0"/>
          <w:marBottom w:val="0"/>
          <w:divBdr>
            <w:top w:val="none" w:sz="0" w:space="0" w:color="auto"/>
            <w:left w:val="none" w:sz="0" w:space="0" w:color="auto"/>
            <w:bottom w:val="none" w:sz="0" w:space="0" w:color="auto"/>
            <w:right w:val="none" w:sz="0" w:space="0" w:color="auto"/>
          </w:divBdr>
          <w:divsChild>
            <w:div w:id="34147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 w:id="55708577">
          <w:marLeft w:val="0"/>
          <w:marRight w:val="0"/>
          <w:marTop w:val="0"/>
          <w:marBottom w:val="0"/>
          <w:divBdr>
            <w:top w:val="none" w:sz="0" w:space="0" w:color="auto"/>
            <w:left w:val="none" w:sz="0" w:space="0" w:color="auto"/>
            <w:bottom w:val="none" w:sz="0" w:space="0" w:color="auto"/>
            <w:right w:val="none" w:sz="0" w:space="0" w:color="auto"/>
          </w:divBdr>
        </w:div>
        <w:div w:id="55709886">
          <w:marLeft w:val="0"/>
          <w:marRight w:val="0"/>
          <w:marTop w:val="0"/>
          <w:marBottom w:val="0"/>
          <w:divBdr>
            <w:top w:val="none" w:sz="0" w:space="0" w:color="auto"/>
            <w:left w:val="none" w:sz="0" w:space="0" w:color="auto"/>
            <w:bottom w:val="none" w:sz="0" w:space="0" w:color="auto"/>
            <w:right w:val="none" w:sz="0" w:space="0" w:color="auto"/>
          </w:divBdr>
        </w:div>
        <w:div w:id="55710326">
          <w:marLeft w:val="0"/>
          <w:marRight w:val="0"/>
          <w:marTop w:val="0"/>
          <w:marBottom w:val="0"/>
          <w:divBdr>
            <w:top w:val="none" w:sz="0" w:space="0" w:color="auto"/>
            <w:left w:val="none" w:sz="0" w:space="0" w:color="auto"/>
            <w:bottom w:val="none" w:sz="0" w:space="0" w:color="auto"/>
            <w:right w:val="none" w:sz="0" w:space="0" w:color="auto"/>
          </w:divBdr>
        </w:div>
        <w:div w:id="55711174">
          <w:marLeft w:val="0"/>
          <w:marRight w:val="0"/>
          <w:marTop w:val="0"/>
          <w:marBottom w:val="300"/>
          <w:divBdr>
            <w:top w:val="single" w:sz="6" w:space="15" w:color="EDEDED"/>
            <w:left w:val="single" w:sz="6" w:space="15" w:color="EDEDED"/>
            <w:bottom w:val="single" w:sz="6" w:space="15" w:color="EDEDED"/>
            <w:right w:val="single" w:sz="6" w:space="15" w:color="EDEDED"/>
          </w:divBdr>
        </w:div>
        <w:div w:id="55711551">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
        <w:div w:id="55712891">
          <w:marLeft w:val="0"/>
          <w:marRight w:val="0"/>
          <w:marTop w:val="0"/>
          <w:marBottom w:val="0"/>
          <w:divBdr>
            <w:top w:val="none" w:sz="0" w:space="0" w:color="auto"/>
            <w:left w:val="none" w:sz="0" w:space="0" w:color="auto"/>
            <w:bottom w:val="none" w:sz="0" w:space="0" w:color="auto"/>
            <w:right w:val="none" w:sz="0" w:space="0" w:color="auto"/>
          </w:divBdr>
        </w:div>
        <w:div w:id="55780243">
          <w:marLeft w:val="0"/>
          <w:marRight w:val="0"/>
          <w:marTop w:val="0"/>
          <w:marBottom w:val="0"/>
          <w:divBdr>
            <w:top w:val="none" w:sz="0" w:space="0" w:color="auto"/>
            <w:left w:val="none" w:sz="0" w:space="0" w:color="auto"/>
            <w:bottom w:val="none" w:sz="0" w:space="0" w:color="auto"/>
            <w:right w:val="none" w:sz="0" w:space="0" w:color="auto"/>
          </w:divBdr>
        </w:div>
        <w:div w:id="55781410">
          <w:marLeft w:val="0"/>
          <w:marRight w:val="0"/>
          <w:marTop w:val="0"/>
          <w:marBottom w:val="0"/>
          <w:divBdr>
            <w:top w:val="none" w:sz="0" w:space="0" w:color="auto"/>
            <w:left w:val="none" w:sz="0" w:space="0" w:color="auto"/>
            <w:bottom w:val="none" w:sz="0" w:space="0" w:color="auto"/>
            <w:right w:val="none" w:sz="0" w:space="0" w:color="auto"/>
          </w:divBdr>
        </w:div>
        <w:div w:id="55781941">
          <w:marLeft w:val="0"/>
          <w:marRight w:val="0"/>
          <w:marTop w:val="0"/>
          <w:marBottom w:val="0"/>
          <w:divBdr>
            <w:top w:val="none" w:sz="0" w:space="0" w:color="auto"/>
            <w:left w:val="none" w:sz="0" w:space="0" w:color="auto"/>
            <w:bottom w:val="none" w:sz="0" w:space="0" w:color="auto"/>
            <w:right w:val="none" w:sz="0" w:space="0" w:color="auto"/>
          </w:divBdr>
        </w:div>
        <w:div w:id="55782159">
          <w:marLeft w:val="0"/>
          <w:marRight w:val="0"/>
          <w:marTop w:val="0"/>
          <w:marBottom w:val="0"/>
          <w:divBdr>
            <w:top w:val="none" w:sz="0" w:space="0" w:color="auto"/>
            <w:left w:val="none" w:sz="0" w:space="0" w:color="auto"/>
            <w:bottom w:val="none" w:sz="0" w:space="0" w:color="auto"/>
            <w:right w:val="none" w:sz="0" w:space="0" w:color="auto"/>
          </w:divBdr>
          <w:divsChild>
            <w:div w:id="337778323">
              <w:marLeft w:val="0"/>
              <w:marRight w:val="0"/>
              <w:marTop w:val="0"/>
              <w:marBottom w:val="0"/>
              <w:divBdr>
                <w:top w:val="none" w:sz="0" w:space="0" w:color="auto"/>
                <w:left w:val="none" w:sz="0" w:space="0" w:color="auto"/>
                <w:bottom w:val="none" w:sz="0" w:space="0" w:color="auto"/>
                <w:right w:val="none" w:sz="0" w:space="0" w:color="auto"/>
              </w:divBdr>
            </w:div>
          </w:divsChild>
        </w:div>
        <w:div w:id="55782304">
          <w:marLeft w:val="0"/>
          <w:marRight w:val="0"/>
          <w:marTop w:val="0"/>
          <w:marBottom w:val="0"/>
          <w:divBdr>
            <w:top w:val="none" w:sz="0" w:space="0" w:color="auto"/>
            <w:left w:val="none" w:sz="0" w:space="0" w:color="auto"/>
            <w:bottom w:val="none" w:sz="0" w:space="0" w:color="auto"/>
            <w:right w:val="none" w:sz="0" w:space="0" w:color="auto"/>
          </w:divBdr>
        </w:div>
        <w:div w:id="55783728">
          <w:marLeft w:val="0"/>
          <w:marRight w:val="0"/>
          <w:marTop w:val="0"/>
          <w:marBottom w:val="0"/>
          <w:divBdr>
            <w:top w:val="none" w:sz="0" w:space="0" w:color="auto"/>
            <w:left w:val="none" w:sz="0" w:space="0" w:color="auto"/>
            <w:bottom w:val="none" w:sz="0" w:space="0" w:color="auto"/>
            <w:right w:val="none" w:sz="0" w:space="0" w:color="auto"/>
          </w:divBdr>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05">
          <w:marLeft w:val="0"/>
          <w:marRight w:val="0"/>
          <w:marTop w:val="0"/>
          <w:marBottom w:val="0"/>
          <w:divBdr>
            <w:top w:val="none" w:sz="0" w:space="0" w:color="auto"/>
            <w:left w:val="none" w:sz="0" w:space="0" w:color="auto"/>
            <w:bottom w:val="none" w:sz="0" w:space="0" w:color="auto"/>
            <w:right w:val="none" w:sz="0" w:space="0" w:color="auto"/>
          </w:divBdr>
          <w:divsChild>
            <w:div w:id="314453262">
              <w:marLeft w:val="0"/>
              <w:marRight w:val="0"/>
              <w:marTop w:val="0"/>
              <w:marBottom w:val="0"/>
              <w:divBdr>
                <w:top w:val="none" w:sz="0" w:space="0" w:color="auto"/>
                <w:left w:val="none" w:sz="0" w:space="0" w:color="auto"/>
                <w:bottom w:val="none" w:sz="0" w:space="0" w:color="auto"/>
                <w:right w:val="none" w:sz="0" w:space="0" w:color="auto"/>
              </w:divBdr>
            </w:div>
          </w:divsChild>
        </w:div>
        <w:div w:id="55789491">
          <w:marLeft w:val="0"/>
          <w:marRight w:val="0"/>
          <w:marTop w:val="0"/>
          <w:marBottom w:val="0"/>
          <w:divBdr>
            <w:top w:val="none" w:sz="0" w:space="0" w:color="auto"/>
            <w:left w:val="none" w:sz="0" w:space="0" w:color="auto"/>
            <w:bottom w:val="none" w:sz="0" w:space="0" w:color="auto"/>
            <w:right w:val="none" w:sz="0" w:space="0" w:color="auto"/>
          </w:divBdr>
        </w:div>
        <w:div w:id="55857513">
          <w:marLeft w:val="0"/>
          <w:marRight w:val="0"/>
          <w:marTop w:val="0"/>
          <w:marBottom w:val="0"/>
          <w:divBdr>
            <w:top w:val="none" w:sz="0" w:space="0" w:color="auto"/>
            <w:left w:val="none" w:sz="0" w:space="0" w:color="auto"/>
            <w:bottom w:val="none" w:sz="0" w:space="0" w:color="auto"/>
            <w:right w:val="none" w:sz="0" w:space="0" w:color="auto"/>
          </w:divBdr>
        </w:div>
        <w:div w:id="55859603">
          <w:marLeft w:val="0"/>
          <w:marRight w:val="0"/>
          <w:marTop w:val="0"/>
          <w:marBottom w:val="0"/>
          <w:divBdr>
            <w:top w:val="none" w:sz="0" w:space="0" w:color="auto"/>
            <w:left w:val="none" w:sz="0" w:space="0" w:color="auto"/>
            <w:bottom w:val="none" w:sz="0" w:space="0" w:color="auto"/>
            <w:right w:val="none" w:sz="0" w:space="0" w:color="auto"/>
          </w:divBdr>
        </w:div>
        <w:div w:id="55860306">
          <w:marLeft w:val="0"/>
          <w:marRight w:val="0"/>
          <w:marTop w:val="0"/>
          <w:marBottom w:val="0"/>
          <w:divBdr>
            <w:top w:val="none" w:sz="0" w:space="0" w:color="auto"/>
            <w:left w:val="none" w:sz="0" w:space="0" w:color="auto"/>
            <w:bottom w:val="none" w:sz="0" w:space="0" w:color="auto"/>
            <w:right w:val="none" w:sz="0" w:space="0" w:color="auto"/>
          </w:divBdr>
        </w:div>
        <w:div w:id="55861507">
          <w:marLeft w:val="0"/>
          <w:marRight w:val="0"/>
          <w:marTop w:val="0"/>
          <w:marBottom w:val="0"/>
          <w:divBdr>
            <w:top w:val="none" w:sz="0" w:space="0" w:color="auto"/>
            <w:left w:val="none" w:sz="0" w:space="0" w:color="auto"/>
            <w:bottom w:val="none" w:sz="0" w:space="0" w:color="auto"/>
            <w:right w:val="none" w:sz="0" w:space="0" w:color="auto"/>
          </w:divBdr>
        </w:div>
        <w:div w:id="55862928">
          <w:marLeft w:val="0"/>
          <w:marRight w:val="0"/>
          <w:marTop w:val="0"/>
          <w:marBottom w:val="0"/>
          <w:divBdr>
            <w:top w:val="none" w:sz="0" w:space="0" w:color="auto"/>
            <w:left w:val="none" w:sz="0" w:space="0" w:color="auto"/>
            <w:bottom w:val="none" w:sz="0" w:space="0" w:color="auto"/>
            <w:right w:val="none" w:sz="0" w:space="0" w:color="auto"/>
          </w:divBdr>
        </w:div>
        <w:div w:id="55863282">
          <w:marLeft w:val="0"/>
          <w:marRight w:val="0"/>
          <w:marTop w:val="0"/>
          <w:marBottom w:val="0"/>
          <w:divBdr>
            <w:top w:val="none" w:sz="0" w:space="0" w:color="auto"/>
            <w:left w:val="none" w:sz="0" w:space="0" w:color="auto"/>
            <w:bottom w:val="none" w:sz="0" w:space="0" w:color="auto"/>
            <w:right w:val="none" w:sz="0" w:space="0" w:color="auto"/>
          </w:divBdr>
        </w:div>
        <w:div w:id="55902351">
          <w:marLeft w:val="0"/>
          <w:marRight w:val="0"/>
          <w:marTop w:val="0"/>
          <w:marBottom w:val="0"/>
          <w:divBdr>
            <w:top w:val="none" w:sz="0" w:space="0" w:color="auto"/>
            <w:left w:val="none" w:sz="0" w:space="0" w:color="auto"/>
            <w:bottom w:val="none" w:sz="0" w:space="0" w:color="auto"/>
            <w:right w:val="none" w:sz="0" w:space="0" w:color="auto"/>
          </w:divBdr>
        </w:div>
        <w:div w:id="55934287">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55978850">
          <w:marLeft w:val="0"/>
          <w:marRight w:val="0"/>
          <w:marTop w:val="0"/>
          <w:marBottom w:val="0"/>
          <w:divBdr>
            <w:top w:val="none" w:sz="0" w:space="0" w:color="auto"/>
            <w:left w:val="none" w:sz="0" w:space="0" w:color="auto"/>
            <w:bottom w:val="none" w:sz="0" w:space="0" w:color="auto"/>
            <w:right w:val="none" w:sz="0" w:space="0" w:color="auto"/>
          </w:divBdr>
        </w:div>
        <w:div w:id="55980310">
          <w:marLeft w:val="0"/>
          <w:marRight w:val="0"/>
          <w:marTop w:val="0"/>
          <w:marBottom w:val="0"/>
          <w:divBdr>
            <w:top w:val="none" w:sz="0" w:space="0" w:color="auto"/>
            <w:left w:val="none" w:sz="0" w:space="0" w:color="auto"/>
            <w:bottom w:val="none" w:sz="0" w:space="0" w:color="auto"/>
            <w:right w:val="none" w:sz="0" w:space="0" w:color="auto"/>
          </w:divBdr>
        </w:div>
        <w:div w:id="55982178">
          <w:marLeft w:val="0"/>
          <w:marRight w:val="0"/>
          <w:marTop w:val="0"/>
          <w:marBottom w:val="0"/>
          <w:divBdr>
            <w:top w:val="none" w:sz="0" w:space="0" w:color="auto"/>
            <w:left w:val="none" w:sz="0" w:space="0" w:color="auto"/>
            <w:bottom w:val="none" w:sz="0" w:space="0" w:color="auto"/>
            <w:right w:val="none" w:sz="0" w:space="0" w:color="auto"/>
          </w:divBdr>
        </w:div>
        <w:div w:id="55982258">
          <w:marLeft w:val="0"/>
          <w:marRight w:val="0"/>
          <w:marTop w:val="0"/>
          <w:marBottom w:val="0"/>
          <w:divBdr>
            <w:top w:val="none" w:sz="0" w:space="0" w:color="auto"/>
            <w:left w:val="none" w:sz="0" w:space="0" w:color="auto"/>
            <w:bottom w:val="none" w:sz="0" w:space="0" w:color="auto"/>
            <w:right w:val="none" w:sz="0" w:space="0" w:color="auto"/>
          </w:divBdr>
        </w:div>
        <w:div w:id="55983157">
          <w:marLeft w:val="0"/>
          <w:marRight w:val="0"/>
          <w:marTop w:val="0"/>
          <w:marBottom w:val="300"/>
          <w:divBdr>
            <w:top w:val="single" w:sz="6" w:space="15" w:color="EDEDED"/>
            <w:left w:val="single" w:sz="6" w:space="15" w:color="EDEDED"/>
            <w:bottom w:val="single" w:sz="6" w:space="15" w:color="EDEDED"/>
            <w:right w:val="single" w:sz="6" w:space="15" w:color="EDEDED"/>
          </w:divBdr>
        </w:div>
        <w:div w:id="56049231">
          <w:marLeft w:val="0"/>
          <w:marRight w:val="0"/>
          <w:marTop w:val="0"/>
          <w:marBottom w:val="0"/>
          <w:divBdr>
            <w:top w:val="none" w:sz="0" w:space="0" w:color="auto"/>
            <w:left w:val="none" w:sz="0" w:space="0" w:color="auto"/>
            <w:bottom w:val="none" w:sz="0" w:space="0" w:color="auto"/>
            <w:right w:val="none" w:sz="0" w:space="0" w:color="auto"/>
          </w:divBdr>
        </w:div>
        <w:div w:id="56058501">
          <w:marLeft w:val="0"/>
          <w:marRight w:val="0"/>
          <w:marTop w:val="0"/>
          <w:marBottom w:val="0"/>
          <w:divBdr>
            <w:top w:val="none" w:sz="0" w:space="0" w:color="auto"/>
            <w:left w:val="none" w:sz="0" w:space="0" w:color="auto"/>
            <w:bottom w:val="none" w:sz="0" w:space="0" w:color="auto"/>
            <w:right w:val="none" w:sz="0" w:space="0" w:color="auto"/>
          </w:divBdr>
        </w:div>
        <w:div w:id="56100015">
          <w:marLeft w:val="0"/>
          <w:marRight w:val="0"/>
          <w:marTop w:val="300"/>
          <w:marBottom w:val="0"/>
          <w:divBdr>
            <w:top w:val="none" w:sz="0" w:space="0" w:color="auto"/>
            <w:left w:val="none" w:sz="0" w:space="0" w:color="auto"/>
            <w:bottom w:val="none" w:sz="0" w:space="0" w:color="auto"/>
            <w:right w:val="none" w:sz="0" w:space="0" w:color="auto"/>
          </w:divBdr>
        </w:div>
        <w:div w:id="56101155">
          <w:marLeft w:val="0"/>
          <w:marRight w:val="0"/>
          <w:marTop w:val="0"/>
          <w:marBottom w:val="0"/>
          <w:divBdr>
            <w:top w:val="none" w:sz="0" w:space="0" w:color="auto"/>
            <w:left w:val="none" w:sz="0" w:space="0" w:color="auto"/>
            <w:bottom w:val="none" w:sz="0" w:space="0" w:color="auto"/>
            <w:right w:val="none" w:sz="0" w:space="0" w:color="auto"/>
          </w:divBdr>
        </w:div>
        <w:div w:id="56130209">
          <w:marLeft w:val="0"/>
          <w:marRight w:val="0"/>
          <w:marTop w:val="0"/>
          <w:marBottom w:val="0"/>
          <w:divBdr>
            <w:top w:val="none" w:sz="0" w:space="0" w:color="auto"/>
            <w:left w:val="none" w:sz="0" w:space="0" w:color="auto"/>
            <w:bottom w:val="none" w:sz="0" w:space="0" w:color="auto"/>
            <w:right w:val="none" w:sz="0" w:space="0" w:color="auto"/>
          </w:divBdr>
        </w:div>
        <w:div w:id="56131272">
          <w:marLeft w:val="0"/>
          <w:marRight w:val="0"/>
          <w:marTop w:val="0"/>
          <w:marBottom w:val="0"/>
          <w:divBdr>
            <w:top w:val="none" w:sz="0" w:space="0" w:color="auto"/>
            <w:left w:val="none" w:sz="0" w:space="0" w:color="auto"/>
            <w:bottom w:val="none" w:sz="0" w:space="0" w:color="auto"/>
            <w:right w:val="none" w:sz="0" w:space="0" w:color="auto"/>
          </w:divBdr>
        </w:div>
        <w:div w:id="56169759">
          <w:marLeft w:val="0"/>
          <w:marRight w:val="0"/>
          <w:marTop w:val="0"/>
          <w:marBottom w:val="0"/>
          <w:divBdr>
            <w:top w:val="none" w:sz="0" w:space="0" w:color="auto"/>
            <w:left w:val="none" w:sz="0" w:space="0" w:color="auto"/>
            <w:bottom w:val="none" w:sz="0" w:space="0" w:color="auto"/>
            <w:right w:val="none" w:sz="0" w:space="0" w:color="auto"/>
          </w:divBdr>
        </w:div>
        <w:div w:id="56173430">
          <w:marLeft w:val="0"/>
          <w:marRight w:val="0"/>
          <w:marTop w:val="300"/>
          <w:marBottom w:val="0"/>
          <w:divBdr>
            <w:top w:val="none" w:sz="0" w:space="0" w:color="auto"/>
            <w:left w:val="none" w:sz="0" w:space="0" w:color="auto"/>
            <w:bottom w:val="none" w:sz="0" w:space="0" w:color="auto"/>
            <w:right w:val="none" w:sz="0" w:space="0" w:color="auto"/>
          </w:divBdr>
        </w:div>
        <w:div w:id="56243056">
          <w:marLeft w:val="0"/>
          <w:marRight w:val="0"/>
          <w:marTop w:val="0"/>
          <w:marBottom w:val="300"/>
          <w:divBdr>
            <w:top w:val="single" w:sz="6" w:space="15" w:color="EDEDED"/>
            <w:left w:val="single" w:sz="6" w:space="15" w:color="EDEDED"/>
            <w:bottom w:val="single" w:sz="6" w:space="15" w:color="EDEDED"/>
            <w:right w:val="single" w:sz="6" w:space="15" w:color="EDEDED"/>
          </w:divBdr>
        </w:div>
        <w:div w:id="56249454">
          <w:marLeft w:val="0"/>
          <w:marRight w:val="0"/>
          <w:marTop w:val="0"/>
          <w:marBottom w:val="300"/>
          <w:divBdr>
            <w:top w:val="single" w:sz="6" w:space="15" w:color="EDEDED"/>
            <w:left w:val="single" w:sz="6" w:space="15" w:color="EDEDED"/>
            <w:bottom w:val="single" w:sz="6" w:space="15" w:color="EDEDED"/>
            <w:right w:val="single" w:sz="6" w:space="15" w:color="EDEDED"/>
          </w:divBdr>
        </w:div>
        <w:div w:id="56320870">
          <w:marLeft w:val="0"/>
          <w:marRight w:val="0"/>
          <w:marTop w:val="0"/>
          <w:marBottom w:val="0"/>
          <w:divBdr>
            <w:top w:val="none" w:sz="0" w:space="0" w:color="auto"/>
            <w:left w:val="none" w:sz="0" w:space="0" w:color="auto"/>
            <w:bottom w:val="none" w:sz="0" w:space="0" w:color="auto"/>
            <w:right w:val="none" w:sz="0" w:space="0" w:color="auto"/>
          </w:divBdr>
        </w:div>
        <w:div w:id="56321532">
          <w:marLeft w:val="0"/>
          <w:marRight w:val="0"/>
          <w:marTop w:val="0"/>
          <w:marBottom w:val="300"/>
          <w:divBdr>
            <w:top w:val="single" w:sz="6" w:space="15" w:color="EDEDED"/>
            <w:left w:val="single" w:sz="6" w:space="15" w:color="EDEDED"/>
            <w:bottom w:val="single" w:sz="6" w:space="15" w:color="EDEDED"/>
            <w:right w:val="single" w:sz="6" w:space="15" w:color="EDEDED"/>
          </w:divBdr>
        </w:div>
        <w:div w:id="56322626">
          <w:marLeft w:val="0"/>
          <w:marRight w:val="0"/>
          <w:marTop w:val="0"/>
          <w:marBottom w:val="0"/>
          <w:divBdr>
            <w:top w:val="none" w:sz="0" w:space="0" w:color="auto"/>
            <w:left w:val="none" w:sz="0" w:space="0" w:color="auto"/>
            <w:bottom w:val="none" w:sz="0" w:space="0" w:color="auto"/>
            <w:right w:val="none" w:sz="0" w:space="0" w:color="auto"/>
          </w:divBdr>
        </w:div>
        <w:div w:id="56326839">
          <w:marLeft w:val="0"/>
          <w:marRight w:val="0"/>
          <w:marTop w:val="0"/>
          <w:marBottom w:val="0"/>
          <w:divBdr>
            <w:top w:val="none" w:sz="0" w:space="0" w:color="auto"/>
            <w:left w:val="none" w:sz="0" w:space="0" w:color="auto"/>
            <w:bottom w:val="none" w:sz="0" w:space="0" w:color="auto"/>
            <w:right w:val="none" w:sz="0" w:space="0" w:color="auto"/>
          </w:divBdr>
        </w:div>
        <w:div w:id="56326939">
          <w:marLeft w:val="0"/>
          <w:marRight w:val="0"/>
          <w:marTop w:val="0"/>
          <w:marBottom w:val="0"/>
          <w:divBdr>
            <w:top w:val="none" w:sz="0" w:space="0" w:color="auto"/>
            <w:left w:val="none" w:sz="0" w:space="0" w:color="auto"/>
            <w:bottom w:val="none" w:sz="0" w:space="0" w:color="auto"/>
            <w:right w:val="none" w:sz="0" w:space="0" w:color="auto"/>
          </w:divBdr>
        </w:div>
        <w:div w:id="56361488">
          <w:marLeft w:val="0"/>
          <w:marRight w:val="0"/>
          <w:marTop w:val="0"/>
          <w:marBottom w:val="0"/>
          <w:divBdr>
            <w:top w:val="none" w:sz="0" w:space="0" w:color="auto"/>
            <w:left w:val="none" w:sz="0" w:space="0" w:color="auto"/>
            <w:bottom w:val="none" w:sz="0" w:space="0" w:color="auto"/>
            <w:right w:val="none" w:sz="0" w:space="0" w:color="auto"/>
          </w:divBdr>
        </w:div>
        <w:div w:id="56363900">
          <w:marLeft w:val="0"/>
          <w:marRight w:val="0"/>
          <w:marTop w:val="0"/>
          <w:marBottom w:val="0"/>
          <w:divBdr>
            <w:top w:val="none" w:sz="0" w:space="0" w:color="auto"/>
            <w:left w:val="none" w:sz="0" w:space="0" w:color="auto"/>
            <w:bottom w:val="none" w:sz="0" w:space="0" w:color="auto"/>
            <w:right w:val="none" w:sz="0" w:space="0" w:color="auto"/>
          </w:divBdr>
        </w:div>
        <w:div w:id="56364478">
          <w:marLeft w:val="0"/>
          <w:marRight w:val="0"/>
          <w:marTop w:val="0"/>
          <w:marBottom w:val="0"/>
          <w:divBdr>
            <w:top w:val="none" w:sz="0" w:space="0" w:color="auto"/>
            <w:left w:val="none" w:sz="0" w:space="0" w:color="auto"/>
            <w:bottom w:val="none" w:sz="0" w:space="0" w:color="auto"/>
            <w:right w:val="none" w:sz="0" w:space="0" w:color="auto"/>
          </w:divBdr>
        </w:div>
        <w:div w:id="56364574">
          <w:marLeft w:val="0"/>
          <w:marRight w:val="0"/>
          <w:marTop w:val="0"/>
          <w:marBottom w:val="0"/>
          <w:divBdr>
            <w:top w:val="none" w:sz="0" w:space="0" w:color="auto"/>
            <w:left w:val="none" w:sz="0" w:space="0" w:color="auto"/>
            <w:bottom w:val="none" w:sz="0" w:space="0" w:color="auto"/>
            <w:right w:val="none" w:sz="0" w:space="0" w:color="auto"/>
          </w:divBdr>
        </w:div>
        <w:div w:id="56366551">
          <w:marLeft w:val="0"/>
          <w:marRight w:val="0"/>
          <w:marTop w:val="0"/>
          <w:marBottom w:val="0"/>
          <w:divBdr>
            <w:top w:val="none" w:sz="0" w:space="0" w:color="auto"/>
            <w:left w:val="none" w:sz="0" w:space="0" w:color="auto"/>
            <w:bottom w:val="none" w:sz="0" w:space="0" w:color="auto"/>
            <w:right w:val="none" w:sz="0" w:space="0" w:color="auto"/>
          </w:divBdr>
        </w:div>
        <w:div w:id="56367070">
          <w:marLeft w:val="0"/>
          <w:marRight w:val="0"/>
          <w:marTop w:val="0"/>
          <w:marBottom w:val="0"/>
          <w:divBdr>
            <w:top w:val="none" w:sz="0" w:space="0" w:color="auto"/>
            <w:left w:val="none" w:sz="0" w:space="0" w:color="auto"/>
            <w:bottom w:val="none" w:sz="0" w:space="0" w:color="auto"/>
            <w:right w:val="none" w:sz="0" w:space="0" w:color="auto"/>
          </w:divBdr>
        </w:div>
        <w:div w:id="56367538">
          <w:marLeft w:val="0"/>
          <w:marRight w:val="0"/>
          <w:marTop w:val="0"/>
          <w:marBottom w:val="0"/>
          <w:divBdr>
            <w:top w:val="none" w:sz="0" w:space="0" w:color="auto"/>
            <w:left w:val="none" w:sz="0" w:space="0" w:color="auto"/>
            <w:bottom w:val="none" w:sz="0" w:space="0" w:color="auto"/>
            <w:right w:val="none" w:sz="0" w:space="0" w:color="auto"/>
          </w:divBdr>
        </w:div>
        <w:div w:id="56369155">
          <w:marLeft w:val="0"/>
          <w:marRight w:val="0"/>
          <w:marTop w:val="0"/>
          <w:marBottom w:val="0"/>
          <w:divBdr>
            <w:top w:val="none" w:sz="0" w:space="0" w:color="auto"/>
            <w:left w:val="none" w:sz="0" w:space="0" w:color="auto"/>
            <w:bottom w:val="none" w:sz="0" w:space="0" w:color="auto"/>
            <w:right w:val="none" w:sz="0" w:space="0" w:color="auto"/>
          </w:divBdr>
        </w:div>
        <w:div w:id="56392945">
          <w:marLeft w:val="0"/>
          <w:marRight w:val="0"/>
          <w:marTop w:val="0"/>
          <w:marBottom w:val="0"/>
          <w:divBdr>
            <w:top w:val="none" w:sz="0" w:space="0" w:color="auto"/>
            <w:left w:val="none" w:sz="0" w:space="0" w:color="auto"/>
            <w:bottom w:val="none" w:sz="0" w:space="0" w:color="auto"/>
            <w:right w:val="none" w:sz="0" w:space="0" w:color="auto"/>
          </w:divBdr>
        </w:div>
        <w:div w:id="56393502">
          <w:marLeft w:val="0"/>
          <w:marRight w:val="0"/>
          <w:marTop w:val="0"/>
          <w:marBottom w:val="0"/>
          <w:divBdr>
            <w:top w:val="none" w:sz="0" w:space="0" w:color="auto"/>
            <w:left w:val="none" w:sz="0" w:space="0" w:color="auto"/>
            <w:bottom w:val="none" w:sz="0" w:space="0" w:color="auto"/>
            <w:right w:val="none" w:sz="0" w:space="0" w:color="auto"/>
          </w:divBdr>
        </w:div>
        <w:div w:id="56436319">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
        <w:div w:id="56442579">
          <w:marLeft w:val="0"/>
          <w:marRight w:val="0"/>
          <w:marTop w:val="0"/>
          <w:marBottom w:val="300"/>
          <w:divBdr>
            <w:top w:val="single" w:sz="6" w:space="15" w:color="EDEDED"/>
            <w:left w:val="single" w:sz="6" w:space="15" w:color="EDEDED"/>
            <w:bottom w:val="single" w:sz="6" w:space="15" w:color="EDEDED"/>
            <w:right w:val="single" w:sz="6" w:space="15" w:color="EDEDED"/>
          </w:divBdr>
        </w:div>
        <w:div w:id="56443127">
          <w:marLeft w:val="0"/>
          <w:marRight w:val="0"/>
          <w:marTop w:val="0"/>
          <w:marBottom w:val="0"/>
          <w:divBdr>
            <w:top w:val="none" w:sz="0" w:space="0" w:color="auto"/>
            <w:left w:val="none" w:sz="0" w:space="0" w:color="auto"/>
            <w:bottom w:val="none" w:sz="0" w:space="0" w:color="auto"/>
            <w:right w:val="none" w:sz="0" w:space="0" w:color="auto"/>
          </w:divBdr>
        </w:div>
        <w:div w:id="56513751">
          <w:marLeft w:val="0"/>
          <w:marRight w:val="0"/>
          <w:marTop w:val="0"/>
          <w:marBottom w:val="0"/>
          <w:divBdr>
            <w:top w:val="none" w:sz="0" w:space="0" w:color="auto"/>
            <w:left w:val="none" w:sz="0" w:space="0" w:color="auto"/>
            <w:bottom w:val="none" w:sz="0" w:space="0" w:color="auto"/>
            <w:right w:val="none" w:sz="0" w:space="0" w:color="auto"/>
          </w:divBdr>
        </w:div>
        <w:div w:id="56514698">
          <w:marLeft w:val="0"/>
          <w:marRight w:val="0"/>
          <w:marTop w:val="0"/>
          <w:marBottom w:val="0"/>
          <w:divBdr>
            <w:top w:val="none" w:sz="0" w:space="0" w:color="auto"/>
            <w:left w:val="none" w:sz="0" w:space="0" w:color="auto"/>
            <w:bottom w:val="none" w:sz="0" w:space="0" w:color="auto"/>
            <w:right w:val="none" w:sz="0" w:space="0" w:color="auto"/>
          </w:divBdr>
        </w:div>
        <w:div w:id="56520312">
          <w:marLeft w:val="0"/>
          <w:marRight w:val="0"/>
          <w:marTop w:val="300"/>
          <w:marBottom w:val="0"/>
          <w:divBdr>
            <w:top w:val="none" w:sz="0" w:space="0" w:color="auto"/>
            <w:left w:val="none" w:sz="0" w:space="0" w:color="auto"/>
            <w:bottom w:val="none" w:sz="0" w:space="0" w:color="auto"/>
            <w:right w:val="none" w:sz="0" w:space="0" w:color="auto"/>
          </w:divBdr>
        </w:div>
        <w:div w:id="56557633">
          <w:marLeft w:val="0"/>
          <w:marRight w:val="0"/>
          <w:marTop w:val="0"/>
          <w:marBottom w:val="300"/>
          <w:divBdr>
            <w:top w:val="single" w:sz="6" w:space="15" w:color="EDEDED"/>
            <w:left w:val="single" w:sz="6" w:space="15" w:color="EDEDED"/>
            <w:bottom w:val="single" w:sz="6" w:space="15" w:color="EDEDED"/>
            <w:right w:val="single" w:sz="6" w:space="15" w:color="EDEDED"/>
          </w:divBdr>
        </w:div>
        <w:div w:id="56559020">
          <w:marLeft w:val="0"/>
          <w:marRight w:val="0"/>
          <w:marTop w:val="0"/>
          <w:marBottom w:val="0"/>
          <w:divBdr>
            <w:top w:val="none" w:sz="0" w:space="0" w:color="auto"/>
            <w:left w:val="none" w:sz="0" w:space="0" w:color="auto"/>
            <w:bottom w:val="none" w:sz="0" w:space="0" w:color="auto"/>
            <w:right w:val="none" w:sz="0" w:space="0" w:color="auto"/>
          </w:divBdr>
        </w:div>
        <w:div w:id="56562124">
          <w:marLeft w:val="0"/>
          <w:marRight w:val="0"/>
          <w:marTop w:val="0"/>
          <w:marBottom w:val="300"/>
          <w:divBdr>
            <w:top w:val="single" w:sz="6" w:space="15" w:color="EDEDED"/>
            <w:left w:val="single" w:sz="6" w:space="15" w:color="EDEDED"/>
            <w:bottom w:val="single" w:sz="6" w:space="15" w:color="EDEDED"/>
            <w:right w:val="single" w:sz="6" w:space="15" w:color="EDEDED"/>
          </w:divBdr>
        </w:div>
        <w:div w:id="56590090">
          <w:marLeft w:val="0"/>
          <w:marRight w:val="0"/>
          <w:marTop w:val="300"/>
          <w:marBottom w:val="0"/>
          <w:divBdr>
            <w:top w:val="none" w:sz="0" w:space="0" w:color="auto"/>
            <w:left w:val="none" w:sz="0" w:space="0" w:color="auto"/>
            <w:bottom w:val="none" w:sz="0" w:space="0" w:color="auto"/>
            <w:right w:val="none" w:sz="0" w:space="0" w:color="auto"/>
          </w:divBdr>
        </w:div>
        <w:div w:id="56628855">
          <w:marLeft w:val="0"/>
          <w:marRight w:val="0"/>
          <w:marTop w:val="0"/>
          <w:marBottom w:val="0"/>
          <w:divBdr>
            <w:top w:val="none" w:sz="0" w:space="0" w:color="auto"/>
            <w:left w:val="none" w:sz="0" w:space="0" w:color="auto"/>
            <w:bottom w:val="none" w:sz="0" w:space="0" w:color="auto"/>
            <w:right w:val="none" w:sz="0" w:space="0" w:color="auto"/>
          </w:divBdr>
        </w:div>
        <w:div w:id="56631419">
          <w:marLeft w:val="0"/>
          <w:marRight w:val="0"/>
          <w:marTop w:val="300"/>
          <w:marBottom w:val="0"/>
          <w:divBdr>
            <w:top w:val="none" w:sz="0" w:space="0" w:color="auto"/>
            <w:left w:val="none" w:sz="0" w:space="0" w:color="auto"/>
            <w:bottom w:val="none" w:sz="0" w:space="0" w:color="auto"/>
            <w:right w:val="none" w:sz="0" w:space="0" w:color="auto"/>
          </w:divBdr>
          <w:divsChild>
            <w:div w:id="310990891">
              <w:marLeft w:val="0"/>
              <w:marRight w:val="0"/>
              <w:marTop w:val="0"/>
              <w:marBottom w:val="0"/>
              <w:divBdr>
                <w:top w:val="none" w:sz="0" w:space="0" w:color="auto"/>
                <w:left w:val="none" w:sz="0" w:space="0" w:color="auto"/>
                <w:bottom w:val="none" w:sz="0" w:space="0" w:color="auto"/>
                <w:right w:val="none" w:sz="0" w:space="0" w:color="auto"/>
              </w:divBdr>
              <w:divsChild>
                <w:div w:id="3532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6632247">
          <w:marLeft w:val="0"/>
          <w:marRight w:val="0"/>
          <w:marTop w:val="0"/>
          <w:marBottom w:val="0"/>
          <w:divBdr>
            <w:top w:val="none" w:sz="0" w:space="0" w:color="auto"/>
            <w:left w:val="none" w:sz="0" w:space="0" w:color="auto"/>
            <w:bottom w:val="none" w:sz="0" w:space="0" w:color="auto"/>
            <w:right w:val="none" w:sz="0" w:space="0" w:color="auto"/>
          </w:divBdr>
        </w:div>
        <w:div w:id="56632608">
          <w:marLeft w:val="0"/>
          <w:marRight w:val="0"/>
          <w:marTop w:val="300"/>
          <w:marBottom w:val="0"/>
          <w:divBdr>
            <w:top w:val="none" w:sz="0" w:space="0" w:color="auto"/>
            <w:left w:val="none" w:sz="0" w:space="0" w:color="auto"/>
            <w:bottom w:val="none" w:sz="0" w:space="0" w:color="auto"/>
            <w:right w:val="none" w:sz="0" w:space="0" w:color="auto"/>
          </w:divBdr>
        </w:div>
        <w:div w:id="56633063">
          <w:marLeft w:val="0"/>
          <w:marRight w:val="0"/>
          <w:marTop w:val="0"/>
          <w:marBottom w:val="300"/>
          <w:divBdr>
            <w:top w:val="single" w:sz="6" w:space="15" w:color="EDEDED"/>
            <w:left w:val="single" w:sz="6" w:space="15" w:color="EDEDED"/>
            <w:bottom w:val="single" w:sz="6" w:space="15" w:color="EDEDED"/>
            <w:right w:val="single" w:sz="6" w:space="15" w:color="EDEDED"/>
          </w:divBdr>
        </w:div>
        <w:div w:id="56633681">
          <w:marLeft w:val="0"/>
          <w:marRight w:val="0"/>
          <w:marTop w:val="0"/>
          <w:marBottom w:val="0"/>
          <w:divBdr>
            <w:top w:val="none" w:sz="0" w:space="0" w:color="auto"/>
            <w:left w:val="none" w:sz="0" w:space="0" w:color="auto"/>
            <w:bottom w:val="none" w:sz="0" w:space="0" w:color="auto"/>
            <w:right w:val="none" w:sz="0" w:space="0" w:color="auto"/>
          </w:divBdr>
        </w:div>
        <w:div w:id="56633703">
          <w:marLeft w:val="0"/>
          <w:marRight w:val="0"/>
          <w:marTop w:val="0"/>
          <w:marBottom w:val="300"/>
          <w:divBdr>
            <w:top w:val="single" w:sz="6" w:space="15" w:color="EDEDED"/>
            <w:left w:val="single" w:sz="6" w:space="15" w:color="EDEDED"/>
            <w:bottom w:val="single" w:sz="6" w:space="15" w:color="EDEDED"/>
            <w:right w:val="single" w:sz="6" w:space="15" w:color="EDEDED"/>
          </w:divBdr>
        </w:div>
        <w:div w:id="56633848">
          <w:marLeft w:val="0"/>
          <w:marRight w:val="0"/>
          <w:marTop w:val="0"/>
          <w:marBottom w:val="0"/>
          <w:divBdr>
            <w:top w:val="none" w:sz="0" w:space="0" w:color="auto"/>
            <w:left w:val="none" w:sz="0" w:space="0" w:color="auto"/>
            <w:bottom w:val="none" w:sz="0" w:space="0" w:color="auto"/>
            <w:right w:val="none" w:sz="0" w:space="0" w:color="auto"/>
          </w:divBdr>
        </w:div>
        <w:div w:id="56634986">
          <w:marLeft w:val="0"/>
          <w:marRight w:val="0"/>
          <w:marTop w:val="0"/>
          <w:marBottom w:val="0"/>
          <w:divBdr>
            <w:top w:val="none" w:sz="0" w:space="0" w:color="auto"/>
            <w:left w:val="none" w:sz="0" w:space="0" w:color="auto"/>
            <w:bottom w:val="none" w:sz="0" w:space="0" w:color="auto"/>
            <w:right w:val="none" w:sz="0" w:space="0" w:color="auto"/>
          </w:divBdr>
        </w:div>
        <w:div w:id="56636687">
          <w:marLeft w:val="0"/>
          <w:marRight w:val="0"/>
          <w:marTop w:val="0"/>
          <w:marBottom w:val="0"/>
          <w:divBdr>
            <w:top w:val="none" w:sz="0" w:space="0" w:color="auto"/>
            <w:left w:val="none" w:sz="0" w:space="0" w:color="auto"/>
            <w:bottom w:val="none" w:sz="0" w:space="0" w:color="auto"/>
            <w:right w:val="none" w:sz="0" w:space="0" w:color="auto"/>
          </w:divBdr>
        </w:div>
        <w:div w:id="56637178">
          <w:marLeft w:val="0"/>
          <w:marRight w:val="0"/>
          <w:marTop w:val="0"/>
          <w:marBottom w:val="0"/>
          <w:divBdr>
            <w:top w:val="none" w:sz="0" w:space="0" w:color="auto"/>
            <w:left w:val="none" w:sz="0" w:space="0" w:color="auto"/>
            <w:bottom w:val="none" w:sz="0" w:space="0" w:color="auto"/>
            <w:right w:val="none" w:sz="0" w:space="0" w:color="auto"/>
          </w:divBdr>
        </w:div>
        <w:div w:id="56710687">
          <w:marLeft w:val="0"/>
          <w:marRight w:val="0"/>
          <w:marTop w:val="0"/>
          <w:marBottom w:val="0"/>
          <w:divBdr>
            <w:top w:val="none" w:sz="0" w:space="0" w:color="auto"/>
            <w:left w:val="none" w:sz="0" w:space="0" w:color="auto"/>
            <w:bottom w:val="none" w:sz="0" w:space="0" w:color="auto"/>
            <w:right w:val="none" w:sz="0" w:space="0" w:color="auto"/>
          </w:divBdr>
        </w:div>
        <w:div w:id="56711715">
          <w:marLeft w:val="0"/>
          <w:marRight w:val="0"/>
          <w:marTop w:val="0"/>
          <w:marBottom w:val="0"/>
          <w:divBdr>
            <w:top w:val="none" w:sz="0" w:space="0" w:color="auto"/>
            <w:left w:val="none" w:sz="0" w:space="0" w:color="auto"/>
            <w:bottom w:val="none" w:sz="0" w:space="0" w:color="auto"/>
            <w:right w:val="none" w:sz="0" w:space="0" w:color="auto"/>
          </w:divBdr>
        </w:div>
        <w:div w:id="56712704">
          <w:marLeft w:val="0"/>
          <w:marRight w:val="0"/>
          <w:marTop w:val="0"/>
          <w:marBottom w:val="0"/>
          <w:divBdr>
            <w:top w:val="none" w:sz="0" w:space="0" w:color="auto"/>
            <w:left w:val="none" w:sz="0" w:space="0" w:color="auto"/>
            <w:bottom w:val="none" w:sz="0" w:space="0" w:color="auto"/>
            <w:right w:val="none" w:sz="0" w:space="0" w:color="auto"/>
          </w:divBdr>
        </w:div>
        <w:div w:id="56756336">
          <w:marLeft w:val="0"/>
          <w:marRight w:val="0"/>
          <w:marTop w:val="300"/>
          <w:marBottom w:val="0"/>
          <w:divBdr>
            <w:top w:val="none" w:sz="0" w:space="0" w:color="auto"/>
            <w:left w:val="none" w:sz="0" w:space="0" w:color="auto"/>
            <w:bottom w:val="none" w:sz="0" w:space="0" w:color="auto"/>
            <w:right w:val="none" w:sz="0" w:space="0" w:color="auto"/>
          </w:divBdr>
          <w:divsChild>
            <w:div w:id="353767909">
              <w:marLeft w:val="0"/>
              <w:marRight w:val="0"/>
              <w:marTop w:val="0"/>
              <w:marBottom w:val="0"/>
              <w:divBdr>
                <w:top w:val="none" w:sz="0" w:space="0" w:color="auto"/>
                <w:left w:val="none" w:sz="0" w:space="0" w:color="auto"/>
                <w:bottom w:val="none" w:sz="0" w:space="0" w:color="auto"/>
                <w:right w:val="none" w:sz="0" w:space="0" w:color="auto"/>
              </w:divBdr>
            </w:div>
          </w:divsChild>
        </w:div>
        <w:div w:id="56781379">
          <w:marLeft w:val="0"/>
          <w:marRight w:val="0"/>
          <w:marTop w:val="0"/>
          <w:marBottom w:val="300"/>
          <w:divBdr>
            <w:top w:val="single" w:sz="6" w:space="15" w:color="EDEDED"/>
            <w:left w:val="single" w:sz="6" w:space="15" w:color="EDEDED"/>
            <w:bottom w:val="single" w:sz="6" w:space="15" w:color="EDEDED"/>
            <w:right w:val="single" w:sz="6" w:space="15" w:color="EDEDED"/>
          </w:divBdr>
        </w:div>
        <w:div w:id="56781822">
          <w:marLeft w:val="0"/>
          <w:marRight w:val="0"/>
          <w:marTop w:val="300"/>
          <w:marBottom w:val="0"/>
          <w:divBdr>
            <w:top w:val="none" w:sz="0" w:space="0" w:color="auto"/>
            <w:left w:val="none" w:sz="0" w:space="0" w:color="auto"/>
            <w:bottom w:val="none" w:sz="0" w:space="0" w:color="auto"/>
            <w:right w:val="none" w:sz="0" w:space="0" w:color="auto"/>
          </w:divBdr>
        </w:div>
        <w:div w:id="56785821">
          <w:marLeft w:val="0"/>
          <w:marRight w:val="0"/>
          <w:marTop w:val="0"/>
          <w:marBottom w:val="300"/>
          <w:divBdr>
            <w:top w:val="single" w:sz="6" w:space="15" w:color="EDEDED"/>
            <w:left w:val="single" w:sz="6" w:space="15" w:color="EDEDED"/>
            <w:bottom w:val="single" w:sz="6" w:space="15" w:color="EDEDED"/>
            <w:right w:val="single" w:sz="6" w:space="15" w:color="EDEDED"/>
          </w:divBdr>
        </w:div>
        <w:div w:id="56829556">
          <w:marLeft w:val="0"/>
          <w:marRight w:val="0"/>
          <w:marTop w:val="0"/>
          <w:marBottom w:val="0"/>
          <w:divBdr>
            <w:top w:val="none" w:sz="0" w:space="0" w:color="auto"/>
            <w:left w:val="none" w:sz="0" w:space="0" w:color="auto"/>
            <w:bottom w:val="none" w:sz="0" w:space="0" w:color="auto"/>
            <w:right w:val="none" w:sz="0" w:space="0" w:color="auto"/>
          </w:divBdr>
        </w:div>
        <w:div w:id="56897517">
          <w:marLeft w:val="0"/>
          <w:marRight w:val="0"/>
          <w:marTop w:val="0"/>
          <w:marBottom w:val="0"/>
          <w:divBdr>
            <w:top w:val="none" w:sz="0" w:space="0" w:color="auto"/>
            <w:left w:val="none" w:sz="0" w:space="0" w:color="auto"/>
            <w:bottom w:val="none" w:sz="0" w:space="0" w:color="auto"/>
            <w:right w:val="none" w:sz="0" w:space="0" w:color="auto"/>
          </w:divBdr>
        </w:div>
        <w:div w:id="56902398">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56905471">
          <w:marLeft w:val="0"/>
          <w:marRight w:val="0"/>
          <w:marTop w:val="0"/>
          <w:marBottom w:val="0"/>
          <w:divBdr>
            <w:top w:val="none" w:sz="0" w:space="0" w:color="auto"/>
            <w:left w:val="none" w:sz="0" w:space="0" w:color="auto"/>
            <w:bottom w:val="none" w:sz="0" w:space="0" w:color="auto"/>
            <w:right w:val="none" w:sz="0" w:space="0" w:color="auto"/>
          </w:divBdr>
        </w:div>
        <w:div w:id="56906765">
          <w:marLeft w:val="0"/>
          <w:marRight w:val="0"/>
          <w:marTop w:val="0"/>
          <w:marBottom w:val="0"/>
          <w:divBdr>
            <w:top w:val="none" w:sz="0" w:space="0" w:color="auto"/>
            <w:left w:val="none" w:sz="0" w:space="0" w:color="auto"/>
            <w:bottom w:val="none" w:sz="0" w:space="0" w:color="auto"/>
            <w:right w:val="none" w:sz="0" w:space="0" w:color="auto"/>
          </w:divBdr>
        </w:div>
        <w:div w:id="56906879">
          <w:marLeft w:val="0"/>
          <w:marRight w:val="0"/>
          <w:marTop w:val="300"/>
          <w:marBottom w:val="0"/>
          <w:divBdr>
            <w:top w:val="none" w:sz="0" w:space="0" w:color="auto"/>
            <w:left w:val="none" w:sz="0" w:space="0" w:color="auto"/>
            <w:bottom w:val="none" w:sz="0" w:space="0" w:color="auto"/>
            <w:right w:val="none" w:sz="0" w:space="0" w:color="auto"/>
          </w:divBdr>
        </w:div>
        <w:div w:id="56982385">
          <w:marLeft w:val="0"/>
          <w:marRight w:val="0"/>
          <w:marTop w:val="0"/>
          <w:marBottom w:val="0"/>
          <w:divBdr>
            <w:top w:val="none" w:sz="0" w:space="0" w:color="auto"/>
            <w:left w:val="none" w:sz="0" w:space="0" w:color="auto"/>
            <w:bottom w:val="none" w:sz="0" w:space="0" w:color="auto"/>
            <w:right w:val="none" w:sz="0" w:space="0" w:color="auto"/>
          </w:divBdr>
        </w:div>
        <w:div w:id="56982500">
          <w:marLeft w:val="0"/>
          <w:marRight w:val="0"/>
          <w:marTop w:val="0"/>
          <w:marBottom w:val="0"/>
          <w:divBdr>
            <w:top w:val="none" w:sz="0" w:space="0" w:color="auto"/>
            <w:left w:val="none" w:sz="0" w:space="0" w:color="auto"/>
            <w:bottom w:val="none" w:sz="0" w:space="0" w:color="auto"/>
            <w:right w:val="none" w:sz="0" w:space="0" w:color="auto"/>
          </w:divBdr>
        </w:div>
        <w:div w:id="57016411">
          <w:marLeft w:val="0"/>
          <w:marRight w:val="0"/>
          <w:marTop w:val="0"/>
          <w:marBottom w:val="0"/>
          <w:divBdr>
            <w:top w:val="none" w:sz="0" w:space="0" w:color="auto"/>
            <w:left w:val="none" w:sz="0" w:space="0" w:color="auto"/>
            <w:bottom w:val="none" w:sz="0" w:space="0" w:color="auto"/>
            <w:right w:val="none" w:sz="0" w:space="0" w:color="auto"/>
          </w:divBdr>
        </w:div>
        <w:div w:id="57018339">
          <w:marLeft w:val="0"/>
          <w:marRight w:val="0"/>
          <w:marTop w:val="0"/>
          <w:marBottom w:val="0"/>
          <w:divBdr>
            <w:top w:val="none" w:sz="0" w:space="0" w:color="auto"/>
            <w:left w:val="none" w:sz="0" w:space="0" w:color="auto"/>
            <w:bottom w:val="none" w:sz="0" w:space="0" w:color="auto"/>
            <w:right w:val="none" w:sz="0" w:space="0" w:color="auto"/>
          </w:divBdr>
        </w:div>
        <w:div w:id="57020118">
          <w:marLeft w:val="0"/>
          <w:marRight w:val="0"/>
          <w:marTop w:val="0"/>
          <w:marBottom w:val="0"/>
          <w:divBdr>
            <w:top w:val="none" w:sz="0" w:space="0" w:color="auto"/>
            <w:left w:val="none" w:sz="0" w:space="0" w:color="auto"/>
            <w:bottom w:val="none" w:sz="0" w:space="0" w:color="auto"/>
            <w:right w:val="none" w:sz="0" w:space="0" w:color="auto"/>
          </w:divBdr>
          <w:divsChild>
            <w:div w:id="233322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020474">
          <w:marLeft w:val="0"/>
          <w:marRight w:val="0"/>
          <w:marTop w:val="0"/>
          <w:marBottom w:val="0"/>
          <w:divBdr>
            <w:top w:val="none" w:sz="0" w:space="0" w:color="auto"/>
            <w:left w:val="none" w:sz="0" w:space="0" w:color="auto"/>
            <w:bottom w:val="none" w:sz="0" w:space="0" w:color="auto"/>
            <w:right w:val="none" w:sz="0" w:space="0" w:color="auto"/>
          </w:divBdr>
        </w:div>
        <w:div w:id="57099584">
          <w:marLeft w:val="0"/>
          <w:marRight w:val="0"/>
          <w:marTop w:val="30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57172687">
          <w:marLeft w:val="0"/>
          <w:marRight w:val="0"/>
          <w:marTop w:val="0"/>
          <w:marBottom w:val="300"/>
          <w:divBdr>
            <w:top w:val="single" w:sz="6" w:space="15" w:color="EDEDED"/>
            <w:left w:val="single" w:sz="6" w:space="15" w:color="EDEDED"/>
            <w:bottom w:val="single" w:sz="6" w:space="15" w:color="EDEDED"/>
            <w:right w:val="single" w:sz="6" w:space="15" w:color="EDEDED"/>
          </w:divBdr>
        </w:div>
        <w:div w:id="57174340">
          <w:marLeft w:val="0"/>
          <w:marRight w:val="0"/>
          <w:marTop w:val="0"/>
          <w:marBottom w:val="0"/>
          <w:divBdr>
            <w:top w:val="none" w:sz="0" w:space="0" w:color="auto"/>
            <w:left w:val="none" w:sz="0" w:space="0" w:color="auto"/>
            <w:bottom w:val="none" w:sz="0" w:space="0" w:color="auto"/>
            <w:right w:val="none" w:sz="0" w:space="0" w:color="auto"/>
          </w:divBdr>
        </w:div>
        <w:div w:id="57214134">
          <w:marLeft w:val="0"/>
          <w:marRight w:val="0"/>
          <w:marTop w:val="0"/>
          <w:marBottom w:val="0"/>
          <w:divBdr>
            <w:top w:val="none" w:sz="0" w:space="0" w:color="auto"/>
            <w:left w:val="none" w:sz="0" w:space="0" w:color="auto"/>
            <w:bottom w:val="none" w:sz="0" w:space="0" w:color="auto"/>
            <w:right w:val="none" w:sz="0" w:space="0" w:color="auto"/>
          </w:divBdr>
        </w:div>
        <w:div w:id="57214135">
          <w:marLeft w:val="0"/>
          <w:marRight w:val="0"/>
          <w:marTop w:val="0"/>
          <w:marBottom w:val="0"/>
          <w:divBdr>
            <w:top w:val="none" w:sz="0" w:space="0" w:color="auto"/>
            <w:left w:val="none" w:sz="0" w:space="0" w:color="auto"/>
            <w:bottom w:val="none" w:sz="0" w:space="0" w:color="auto"/>
            <w:right w:val="none" w:sz="0" w:space="0" w:color="auto"/>
          </w:divBdr>
        </w:div>
        <w:div w:id="57216316">
          <w:marLeft w:val="0"/>
          <w:marRight w:val="0"/>
          <w:marTop w:val="0"/>
          <w:marBottom w:val="300"/>
          <w:divBdr>
            <w:top w:val="single" w:sz="6" w:space="15" w:color="EDEDED"/>
            <w:left w:val="single" w:sz="6" w:space="15" w:color="EDEDED"/>
            <w:bottom w:val="single" w:sz="6" w:space="15" w:color="EDEDED"/>
            <w:right w:val="single" w:sz="6" w:space="15" w:color="EDEDED"/>
          </w:divBdr>
        </w:div>
        <w:div w:id="57241626">
          <w:marLeft w:val="0"/>
          <w:marRight w:val="0"/>
          <w:marTop w:val="0"/>
          <w:marBottom w:val="300"/>
          <w:divBdr>
            <w:top w:val="single" w:sz="6" w:space="15" w:color="EDEDED"/>
            <w:left w:val="single" w:sz="6" w:space="15" w:color="EDEDED"/>
            <w:bottom w:val="single" w:sz="6" w:space="15" w:color="EDEDED"/>
            <w:right w:val="single" w:sz="6" w:space="15" w:color="EDEDED"/>
          </w:divBdr>
        </w:div>
        <w:div w:id="57242262">
          <w:marLeft w:val="0"/>
          <w:marRight w:val="0"/>
          <w:marTop w:val="0"/>
          <w:marBottom w:val="0"/>
          <w:divBdr>
            <w:top w:val="none" w:sz="0" w:space="0" w:color="auto"/>
            <w:left w:val="none" w:sz="0" w:space="0" w:color="auto"/>
            <w:bottom w:val="none" w:sz="0" w:space="0" w:color="auto"/>
            <w:right w:val="none" w:sz="0" w:space="0" w:color="auto"/>
          </w:divBdr>
          <w:divsChild>
            <w:div w:id="93597853">
              <w:marLeft w:val="0"/>
              <w:marRight w:val="0"/>
              <w:marTop w:val="0"/>
              <w:marBottom w:val="0"/>
              <w:divBdr>
                <w:top w:val="none" w:sz="0" w:space="0" w:color="auto"/>
                <w:left w:val="none" w:sz="0" w:space="0" w:color="auto"/>
                <w:bottom w:val="none" w:sz="0" w:space="0" w:color="auto"/>
                <w:right w:val="none" w:sz="0" w:space="0" w:color="auto"/>
              </w:divBdr>
            </w:div>
          </w:divsChild>
        </w:div>
        <w:div w:id="57242411">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
        <w:div w:id="57286682">
          <w:marLeft w:val="0"/>
          <w:marRight w:val="0"/>
          <w:marTop w:val="0"/>
          <w:marBottom w:val="0"/>
          <w:divBdr>
            <w:top w:val="none" w:sz="0" w:space="0" w:color="auto"/>
            <w:left w:val="none" w:sz="0" w:space="0" w:color="auto"/>
            <w:bottom w:val="none" w:sz="0" w:space="0" w:color="auto"/>
            <w:right w:val="none" w:sz="0" w:space="0" w:color="auto"/>
          </w:divBdr>
        </w:div>
        <w:div w:id="57288085">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0320">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368556">
          <w:marLeft w:val="0"/>
          <w:marRight w:val="0"/>
          <w:marTop w:val="0"/>
          <w:marBottom w:val="0"/>
          <w:divBdr>
            <w:top w:val="none" w:sz="0" w:space="0" w:color="auto"/>
            <w:left w:val="none" w:sz="0" w:space="0" w:color="auto"/>
            <w:bottom w:val="none" w:sz="0" w:space="0" w:color="auto"/>
            <w:right w:val="none" w:sz="0" w:space="0" w:color="auto"/>
          </w:divBdr>
        </w:div>
        <w:div w:id="57435143">
          <w:marLeft w:val="0"/>
          <w:marRight w:val="0"/>
          <w:marTop w:val="0"/>
          <w:marBottom w:val="0"/>
          <w:divBdr>
            <w:top w:val="none" w:sz="0" w:space="0" w:color="auto"/>
            <w:left w:val="none" w:sz="0" w:space="0" w:color="auto"/>
            <w:bottom w:val="none" w:sz="0" w:space="0" w:color="auto"/>
            <w:right w:val="none" w:sz="0" w:space="0" w:color="auto"/>
          </w:divBdr>
        </w:div>
        <w:div w:id="57435666">
          <w:marLeft w:val="0"/>
          <w:marRight w:val="0"/>
          <w:marTop w:val="0"/>
          <w:marBottom w:val="300"/>
          <w:divBdr>
            <w:top w:val="single" w:sz="6" w:space="15" w:color="EDEDED"/>
            <w:left w:val="single" w:sz="6" w:space="15" w:color="EDEDED"/>
            <w:bottom w:val="single" w:sz="6" w:space="15" w:color="EDEDED"/>
            <w:right w:val="single" w:sz="6" w:space="15" w:color="EDEDED"/>
          </w:divBdr>
        </w:div>
        <w:div w:id="57441829">
          <w:marLeft w:val="0"/>
          <w:marRight w:val="0"/>
          <w:marTop w:val="0"/>
          <w:marBottom w:val="300"/>
          <w:divBdr>
            <w:top w:val="single" w:sz="6" w:space="15" w:color="EDEDED"/>
            <w:left w:val="single" w:sz="6" w:space="15" w:color="EDEDED"/>
            <w:bottom w:val="single" w:sz="6" w:space="15" w:color="EDEDED"/>
            <w:right w:val="single" w:sz="6" w:space="15" w:color="EDEDED"/>
          </w:divBdr>
        </w:div>
        <w:div w:id="57479077">
          <w:marLeft w:val="0"/>
          <w:marRight w:val="0"/>
          <w:marTop w:val="0"/>
          <w:marBottom w:val="0"/>
          <w:divBdr>
            <w:top w:val="none" w:sz="0" w:space="0" w:color="auto"/>
            <w:left w:val="none" w:sz="0" w:space="0" w:color="auto"/>
            <w:bottom w:val="none" w:sz="0" w:space="0" w:color="auto"/>
            <w:right w:val="none" w:sz="0" w:space="0" w:color="auto"/>
          </w:divBdr>
        </w:div>
        <w:div w:id="57481140">
          <w:marLeft w:val="0"/>
          <w:marRight w:val="0"/>
          <w:marTop w:val="0"/>
          <w:marBottom w:val="0"/>
          <w:divBdr>
            <w:top w:val="none" w:sz="0" w:space="0" w:color="auto"/>
            <w:left w:val="none" w:sz="0" w:space="0" w:color="auto"/>
            <w:bottom w:val="none" w:sz="0" w:space="0" w:color="auto"/>
            <w:right w:val="none" w:sz="0" w:space="0" w:color="auto"/>
          </w:divBdr>
        </w:div>
        <w:div w:id="57553026">
          <w:marLeft w:val="0"/>
          <w:marRight w:val="0"/>
          <w:marTop w:val="300"/>
          <w:marBottom w:val="0"/>
          <w:divBdr>
            <w:top w:val="none" w:sz="0" w:space="0" w:color="auto"/>
            <w:left w:val="none" w:sz="0" w:space="0" w:color="auto"/>
            <w:bottom w:val="none" w:sz="0" w:space="0" w:color="auto"/>
            <w:right w:val="none" w:sz="0" w:space="0" w:color="auto"/>
          </w:divBdr>
        </w:div>
        <w:div w:id="57556023">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557487">
          <w:marLeft w:val="0"/>
          <w:marRight w:val="0"/>
          <w:marTop w:val="0"/>
          <w:marBottom w:val="0"/>
          <w:divBdr>
            <w:top w:val="none" w:sz="0" w:space="0" w:color="auto"/>
            <w:left w:val="none" w:sz="0" w:space="0" w:color="auto"/>
            <w:bottom w:val="none" w:sz="0" w:space="0" w:color="auto"/>
            <w:right w:val="none" w:sz="0" w:space="0" w:color="auto"/>
          </w:divBdr>
        </w:div>
        <w:div w:id="57630202">
          <w:marLeft w:val="0"/>
          <w:marRight w:val="0"/>
          <w:marTop w:val="0"/>
          <w:marBottom w:val="0"/>
          <w:divBdr>
            <w:top w:val="none" w:sz="0" w:space="0" w:color="auto"/>
            <w:left w:val="none" w:sz="0" w:space="0" w:color="auto"/>
            <w:bottom w:val="none" w:sz="0" w:space="0" w:color="auto"/>
            <w:right w:val="none" w:sz="0" w:space="0" w:color="auto"/>
          </w:divBdr>
        </w:div>
        <w:div w:id="57672225">
          <w:marLeft w:val="0"/>
          <w:marRight w:val="0"/>
          <w:marTop w:val="0"/>
          <w:marBottom w:val="0"/>
          <w:divBdr>
            <w:top w:val="none" w:sz="0" w:space="0" w:color="auto"/>
            <w:left w:val="none" w:sz="0" w:space="0" w:color="auto"/>
            <w:bottom w:val="none" w:sz="0" w:space="0" w:color="auto"/>
            <w:right w:val="none" w:sz="0" w:space="0" w:color="auto"/>
          </w:divBdr>
        </w:div>
        <w:div w:id="57673423">
          <w:marLeft w:val="0"/>
          <w:marRight w:val="0"/>
          <w:marTop w:val="0"/>
          <w:marBottom w:val="0"/>
          <w:divBdr>
            <w:top w:val="none" w:sz="0" w:space="0" w:color="auto"/>
            <w:left w:val="none" w:sz="0" w:space="0" w:color="auto"/>
            <w:bottom w:val="none" w:sz="0" w:space="0" w:color="auto"/>
            <w:right w:val="none" w:sz="0" w:space="0" w:color="auto"/>
          </w:divBdr>
        </w:div>
        <w:div w:id="57674058">
          <w:marLeft w:val="0"/>
          <w:marRight w:val="0"/>
          <w:marTop w:val="0"/>
          <w:marBottom w:val="0"/>
          <w:divBdr>
            <w:top w:val="none" w:sz="0" w:space="0" w:color="auto"/>
            <w:left w:val="none" w:sz="0" w:space="0" w:color="auto"/>
            <w:bottom w:val="none" w:sz="0" w:space="0" w:color="auto"/>
            <w:right w:val="none" w:sz="0" w:space="0" w:color="auto"/>
          </w:divBdr>
        </w:div>
        <w:div w:id="57674339">
          <w:marLeft w:val="0"/>
          <w:marRight w:val="0"/>
          <w:marTop w:val="0"/>
          <w:marBottom w:val="300"/>
          <w:divBdr>
            <w:top w:val="single" w:sz="6" w:space="15" w:color="EDEDED"/>
            <w:left w:val="single" w:sz="6" w:space="15" w:color="EDEDED"/>
            <w:bottom w:val="single" w:sz="6" w:space="15" w:color="EDEDED"/>
            <w:right w:val="single" w:sz="6" w:space="15" w:color="EDEDED"/>
          </w:divBdr>
        </w:div>
        <w:div w:id="57676784">
          <w:marLeft w:val="0"/>
          <w:marRight w:val="0"/>
          <w:marTop w:val="300"/>
          <w:marBottom w:val="0"/>
          <w:divBdr>
            <w:top w:val="none" w:sz="0" w:space="0" w:color="auto"/>
            <w:left w:val="none" w:sz="0" w:space="0" w:color="auto"/>
            <w:bottom w:val="none" w:sz="0" w:space="0" w:color="auto"/>
            <w:right w:val="none" w:sz="0" w:space="0" w:color="auto"/>
          </w:divBdr>
        </w:div>
        <w:div w:id="57704032">
          <w:marLeft w:val="0"/>
          <w:marRight w:val="0"/>
          <w:marTop w:val="0"/>
          <w:marBottom w:val="0"/>
          <w:divBdr>
            <w:top w:val="none" w:sz="0" w:space="0" w:color="auto"/>
            <w:left w:val="none" w:sz="0" w:space="0" w:color="auto"/>
            <w:bottom w:val="none" w:sz="0" w:space="0" w:color="auto"/>
            <w:right w:val="none" w:sz="0" w:space="0" w:color="auto"/>
          </w:divBdr>
        </w:div>
        <w:div w:id="57746715">
          <w:marLeft w:val="0"/>
          <w:marRight w:val="0"/>
          <w:marTop w:val="0"/>
          <w:marBottom w:val="0"/>
          <w:divBdr>
            <w:top w:val="none" w:sz="0" w:space="0" w:color="auto"/>
            <w:left w:val="none" w:sz="0" w:space="0" w:color="auto"/>
            <w:bottom w:val="none" w:sz="0" w:space="0" w:color="auto"/>
            <w:right w:val="none" w:sz="0" w:space="0" w:color="auto"/>
          </w:divBdr>
        </w:div>
        <w:div w:id="57747328">
          <w:marLeft w:val="0"/>
          <w:marRight w:val="0"/>
          <w:marTop w:val="0"/>
          <w:marBottom w:val="0"/>
          <w:divBdr>
            <w:top w:val="none" w:sz="0" w:space="0" w:color="auto"/>
            <w:left w:val="none" w:sz="0" w:space="0" w:color="auto"/>
            <w:bottom w:val="none" w:sz="0" w:space="0" w:color="auto"/>
            <w:right w:val="none" w:sz="0" w:space="0" w:color="auto"/>
          </w:divBdr>
        </w:div>
        <w:div w:id="57749212">
          <w:marLeft w:val="0"/>
          <w:marRight w:val="0"/>
          <w:marTop w:val="0"/>
          <w:marBottom w:val="0"/>
          <w:divBdr>
            <w:top w:val="none" w:sz="0" w:space="0" w:color="auto"/>
            <w:left w:val="none" w:sz="0" w:space="0" w:color="auto"/>
            <w:bottom w:val="none" w:sz="0" w:space="0" w:color="auto"/>
            <w:right w:val="none" w:sz="0" w:space="0" w:color="auto"/>
          </w:divBdr>
        </w:div>
        <w:div w:id="57750230">
          <w:marLeft w:val="0"/>
          <w:marRight w:val="0"/>
          <w:marTop w:val="0"/>
          <w:marBottom w:val="0"/>
          <w:divBdr>
            <w:top w:val="none" w:sz="0" w:space="0" w:color="auto"/>
            <w:left w:val="none" w:sz="0" w:space="0" w:color="auto"/>
            <w:bottom w:val="none" w:sz="0" w:space="0" w:color="auto"/>
            <w:right w:val="none" w:sz="0" w:space="0" w:color="auto"/>
          </w:divBdr>
        </w:div>
        <w:div w:id="57750897">
          <w:marLeft w:val="0"/>
          <w:marRight w:val="0"/>
          <w:marTop w:val="0"/>
          <w:marBottom w:val="0"/>
          <w:divBdr>
            <w:top w:val="none" w:sz="0" w:space="0" w:color="auto"/>
            <w:left w:val="none" w:sz="0" w:space="0" w:color="auto"/>
            <w:bottom w:val="none" w:sz="0" w:space="0" w:color="auto"/>
            <w:right w:val="none" w:sz="0" w:space="0" w:color="auto"/>
          </w:divBdr>
        </w:div>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 w:id="57753895">
          <w:marLeft w:val="0"/>
          <w:marRight w:val="0"/>
          <w:marTop w:val="0"/>
          <w:marBottom w:val="0"/>
          <w:divBdr>
            <w:top w:val="none" w:sz="0" w:space="0" w:color="auto"/>
            <w:left w:val="none" w:sz="0" w:space="0" w:color="auto"/>
            <w:bottom w:val="none" w:sz="0" w:space="0" w:color="auto"/>
            <w:right w:val="none" w:sz="0" w:space="0" w:color="auto"/>
          </w:divBdr>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
          </w:divsChild>
        </w:div>
        <w:div w:id="57824869">
          <w:marLeft w:val="0"/>
          <w:marRight w:val="0"/>
          <w:marTop w:val="0"/>
          <w:marBottom w:val="0"/>
          <w:divBdr>
            <w:top w:val="none" w:sz="0" w:space="0" w:color="auto"/>
            <w:left w:val="none" w:sz="0" w:space="0" w:color="auto"/>
            <w:bottom w:val="none" w:sz="0" w:space="0" w:color="auto"/>
            <w:right w:val="none" w:sz="0" w:space="0" w:color="auto"/>
          </w:divBdr>
        </w:div>
        <w:div w:id="57827677">
          <w:marLeft w:val="0"/>
          <w:marRight w:val="0"/>
          <w:marTop w:val="0"/>
          <w:marBottom w:val="0"/>
          <w:divBdr>
            <w:top w:val="none" w:sz="0" w:space="0" w:color="auto"/>
            <w:left w:val="none" w:sz="0" w:space="0" w:color="auto"/>
            <w:bottom w:val="none" w:sz="0" w:space="0" w:color="auto"/>
            <w:right w:val="none" w:sz="0" w:space="0" w:color="auto"/>
          </w:divBdr>
          <w:divsChild>
            <w:div w:id="131677742">
              <w:marLeft w:val="0"/>
              <w:marRight w:val="0"/>
              <w:marTop w:val="0"/>
              <w:marBottom w:val="0"/>
              <w:divBdr>
                <w:top w:val="none" w:sz="0" w:space="0" w:color="auto"/>
                <w:left w:val="none" w:sz="0" w:space="0" w:color="auto"/>
                <w:bottom w:val="none" w:sz="0" w:space="0" w:color="auto"/>
                <w:right w:val="none" w:sz="0" w:space="0" w:color="auto"/>
              </w:divBdr>
            </w:div>
          </w:divsChild>
        </w:div>
        <w:div w:id="57830158">
          <w:marLeft w:val="0"/>
          <w:marRight w:val="0"/>
          <w:marTop w:val="0"/>
          <w:marBottom w:val="0"/>
          <w:divBdr>
            <w:top w:val="none" w:sz="0" w:space="0" w:color="auto"/>
            <w:left w:val="none" w:sz="0" w:space="0" w:color="auto"/>
            <w:bottom w:val="none" w:sz="0" w:space="0" w:color="auto"/>
            <w:right w:val="none" w:sz="0" w:space="0" w:color="auto"/>
          </w:divBdr>
        </w:div>
        <w:div w:id="57870588">
          <w:marLeft w:val="0"/>
          <w:marRight w:val="0"/>
          <w:marTop w:val="0"/>
          <w:marBottom w:val="0"/>
          <w:divBdr>
            <w:top w:val="none" w:sz="0" w:space="0" w:color="auto"/>
            <w:left w:val="none" w:sz="0" w:space="0" w:color="auto"/>
            <w:bottom w:val="none" w:sz="0" w:space="0" w:color="auto"/>
            <w:right w:val="none" w:sz="0" w:space="0" w:color="auto"/>
          </w:divBdr>
        </w:div>
        <w:div w:id="57897597">
          <w:marLeft w:val="0"/>
          <w:marRight w:val="0"/>
          <w:marTop w:val="300"/>
          <w:marBottom w:val="0"/>
          <w:divBdr>
            <w:top w:val="none" w:sz="0" w:space="0" w:color="auto"/>
            <w:left w:val="none" w:sz="0" w:space="0" w:color="auto"/>
            <w:bottom w:val="none" w:sz="0" w:space="0" w:color="auto"/>
            <w:right w:val="none" w:sz="0" w:space="0" w:color="auto"/>
          </w:divBdr>
        </w:div>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 w:id="57940292">
          <w:marLeft w:val="0"/>
          <w:marRight w:val="0"/>
          <w:marTop w:val="0"/>
          <w:marBottom w:val="0"/>
          <w:divBdr>
            <w:top w:val="none" w:sz="0" w:space="0" w:color="auto"/>
            <w:left w:val="none" w:sz="0" w:space="0" w:color="auto"/>
            <w:bottom w:val="none" w:sz="0" w:space="0" w:color="auto"/>
            <w:right w:val="none" w:sz="0" w:space="0" w:color="auto"/>
          </w:divBdr>
        </w:div>
        <w:div w:id="58015748">
          <w:marLeft w:val="0"/>
          <w:marRight w:val="0"/>
          <w:marTop w:val="0"/>
          <w:marBottom w:val="0"/>
          <w:divBdr>
            <w:top w:val="none" w:sz="0" w:space="0" w:color="auto"/>
            <w:left w:val="none" w:sz="0" w:space="0" w:color="auto"/>
            <w:bottom w:val="none" w:sz="0" w:space="0" w:color="auto"/>
            <w:right w:val="none" w:sz="0" w:space="0" w:color="auto"/>
          </w:divBdr>
        </w:div>
        <w:div w:id="58023033">
          <w:marLeft w:val="0"/>
          <w:marRight w:val="0"/>
          <w:marTop w:val="0"/>
          <w:marBottom w:val="0"/>
          <w:divBdr>
            <w:top w:val="none" w:sz="0" w:space="0" w:color="auto"/>
            <w:left w:val="none" w:sz="0" w:space="0" w:color="auto"/>
            <w:bottom w:val="none" w:sz="0" w:space="0" w:color="auto"/>
            <w:right w:val="none" w:sz="0" w:space="0" w:color="auto"/>
          </w:divBdr>
          <w:divsChild>
            <w:div w:id="338191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090275">
          <w:marLeft w:val="0"/>
          <w:marRight w:val="0"/>
          <w:marTop w:val="0"/>
          <w:marBottom w:val="0"/>
          <w:divBdr>
            <w:top w:val="none" w:sz="0" w:space="0" w:color="auto"/>
            <w:left w:val="none" w:sz="0" w:space="0" w:color="auto"/>
            <w:bottom w:val="none" w:sz="0" w:space="0" w:color="auto"/>
            <w:right w:val="none" w:sz="0" w:space="0" w:color="auto"/>
          </w:divBdr>
        </w:div>
        <w:div w:id="58090544">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
        <w:div w:id="58097484">
          <w:marLeft w:val="0"/>
          <w:marRight w:val="0"/>
          <w:marTop w:val="0"/>
          <w:marBottom w:val="0"/>
          <w:divBdr>
            <w:top w:val="none" w:sz="0" w:space="0" w:color="auto"/>
            <w:left w:val="none" w:sz="0" w:space="0" w:color="auto"/>
            <w:bottom w:val="none" w:sz="0" w:space="0" w:color="auto"/>
            <w:right w:val="none" w:sz="0" w:space="0" w:color="auto"/>
          </w:divBdr>
        </w:div>
        <w:div w:id="58136115">
          <w:marLeft w:val="0"/>
          <w:marRight w:val="0"/>
          <w:marTop w:val="0"/>
          <w:marBottom w:val="0"/>
          <w:divBdr>
            <w:top w:val="none" w:sz="0" w:space="0" w:color="auto"/>
            <w:left w:val="none" w:sz="0" w:space="0" w:color="auto"/>
            <w:bottom w:val="none" w:sz="0" w:space="0" w:color="auto"/>
            <w:right w:val="none" w:sz="0" w:space="0" w:color="auto"/>
          </w:divBdr>
        </w:div>
        <w:div w:id="58138946">
          <w:marLeft w:val="0"/>
          <w:marRight w:val="0"/>
          <w:marTop w:val="0"/>
          <w:marBottom w:val="0"/>
          <w:divBdr>
            <w:top w:val="none" w:sz="0" w:space="0" w:color="auto"/>
            <w:left w:val="none" w:sz="0" w:space="0" w:color="auto"/>
            <w:bottom w:val="none" w:sz="0" w:space="0" w:color="auto"/>
            <w:right w:val="none" w:sz="0" w:space="0" w:color="auto"/>
          </w:divBdr>
        </w:div>
        <w:div w:id="58141715">
          <w:marLeft w:val="0"/>
          <w:marRight w:val="0"/>
          <w:marTop w:val="0"/>
          <w:marBottom w:val="0"/>
          <w:divBdr>
            <w:top w:val="none" w:sz="0" w:space="0" w:color="auto"/>
            <w:left w:val="none" w:sz="0" w:space="0" w:color="auto"/>
            <w:bottom w:val="none" w:sz="0" w:space="0" w:color="auto"/>
            <w:right w:val="none" w:sz="0" w:space="0" w:color="auto"/>
          </w:divBdr>
          <w:divsChild>
            <w:div w:id="306672558">
              <w:marLeft w:val="0"/>
              <w:marRight w:val="0"/>
              <w:marTop w:val="0"/>
              <w:marBottom w:val="0"/>
              <w:divBdr>
                <w:top w:val="none" w:sz="0" w:space="0" w:color="auto"/>
                <w:left w:val="none" w:sz="0" w:space="0" w:color="auto"/>
                <w:bottom w:val="none" w:sz="0" w:space="0" w:color="auto"/>
                <w:right w:val="none" w:sz="0" w:space="0" w:color="auto"/>
              </w:divBdr>
            </w:div>
          </w:divsChild>
        </w:div>
        <w:div w:id="58207933">
          <w:marLeft w:val="0"/>
          <w:marRight w:val="0"/>
          <w:marTop w:val="0"/>
          <w:marBottom w:val="300"/>
          <w:divBdr>
            <w:top w:val="single" w:sz="6" w:space="15" w:color="EDEDED"/>
            <w:left w:val="single" w:sz="6" w:space="15" w:color="EDEDED"/>
            <w:bottom w:val="single" w:sz="6" w:space="15" w:color="EDEDED"/>
            <w:right w:val="single" w:sz="6" w:space="15" w:color="EDEDED"/>
          </w:divBdr>
        </w:div>
        <w:div w:id="58208999">
          <w:marLeft w:val="0"/>
          <w:marRight w:val="0"/>
          <w:marTop w:val="0"/>
          <w:marBottom w:val="0"/>
          <w:divBdr>
            <w:top w:val="none" w:sz="0" w:space="0" w:color="auto"/>
            <w:left w:val="none" w:sz="0" w:space="0" w:color="auto"/>
            <w:bottom w:val="none" w:sz="0" w:space="0" w:color="auto"/>
            <w:right w:val="none" w:sz="0" w:space="0" w:color="auto"/>
          </w:divBdr>
        </w:div>
        <w:div w:id="5821030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
        <w:div w:id="58289931">
          <w:marLeft w:val="0"/>
          <w:marRight w:val="0"/>
          <w:marTop w:val="0"/>
          <w:marBottom w:val="0"/>
          <w:divBdr>
            <w:top w:val="none" w:sz="0" w:space="0" w:color="auto"/>
            <w:left w:val="none" w:sz="0" w:space="0" w:color="auto"/>
            <w:bottom w:val="none" w:sz="0" w:space="0" w:color="auto"/>
            <w:right w:val="none" w:sz="0" w:space="0" w:color="auto"/>
          </w:divBdr>
        </w:div>
        <w:div w:id="58290736">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
        <w:div w:id="58331473">
          <w:marLeft w:val="0"/>
          <w:marRight w:val="0"/>
          <w:marTop w:val="0"/>
          <w:marBottom w:val="300"/>
          <w:divBdr>
            <w:top w:val="single" w:sz="6" w:space="15" w:color="EDEDED"/>
            <w:left w:val="single" w:sz="6" w:space="15" w:color="EDEDED"/>
            <w:bottom w:val="single" w:sz="6" w:space="15" w:color="EDEDED"/>
            <w:right w:val="single" w:sz="6" w:space="15" w:color="EDEDED"/>
          </w:divBdr>
        </w:div>
        <w:div w:id="58359463">
          <w:marLeft w:val="0"/>
          <w:marRight w:val="0"/>
          <w:marTop w:val="0"/>
          <w:marBottom w:val="0"/>
          <w:divBdr>
            <w:top w:val="none" w:sz="0" w:space="0" w:color="auto"/>
            <w:left w:val="none" w:sz="0" w:space="0" w:color="auto"/>
            <w:bottom w:val="none" w:sz="0" w:space="0" w:color="auto"/>
            <w:right w:val="none" w:sz="0" w:space="0" w:color="auto"/>
          </w:divBdr>
        </w:div>
        <w:div w:id="58402301">
          <w:marLeft w:val="0"/>
          <w:marRight w:val="0"/>
          <w:marTop w:val="0"/>
          <w:marBottom w:val="0"/>
          <w:divBdr>
            <w:top w:val="none" w:sz="0" w:space="0" w:color="auto"/>
            <w:left w:val="none" w:sz="0" w:space="0" w:color="auto"/>
            <w:bottom w:val="none" w:sz="0" w:space="0" w:color="auto"/>
            <w:right w:val="none" w:sz="0" w:space="0" w:color="auto"/>
          </w:divBdr>
        </w:div>
        <w:div w:id="5840465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58407435">
          <w:marLeft w:val="0"/>
          <w:marRight w:val="0"/>
          <w:marTop w:val="0"/>
          <w:marBottom w:val="0"/>
          <w:divBdr>
            <w:top w:val="none" w:sz="0" w:space="0" w:color="auto"/>
            <w:left w:val="none" w:sz="0" w:space="0" w:color="auto"/>
            <w:bottom w:val="none" w:sz="0" w:space="0" w:color="auto"/>
            <w:right w:val="none" w:sz="0" w:space="0" w:color="auto"/>
          </w:divBdr>
        </w:div>
        <w:div w:id="58407803">
          <w:marLeft w:val="0"/>
          <w:marRight w:val="0"/>
          <w:marTop w:val="0"/>
          <w:marBottom w:val="0"/>
          <w:divBdr>
            <w:top w:val="none" w:sz="0" w:space="0" w:color="auto"/>
            <w:left w:val="none" w:sz="0" w:space="0" w:color="auto"/>
            <w:bottom w:val="none" w:sz="0" w:space="0" w:color="auto"/>
            <w:right w:val="none" w:sz="0" w:space="0" w:color="auto"/>
          </w:divBdr>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58477359">
          <w:marLeft w:val="0"/>
          <w:marRight w:val="0"/>
          <w:marTop w:val="0"/>
          <w:marBottom w:val="300"/>
          <w:divBdr>
            <w:top w:val="single" w:sz="6" w:space="15" w:color="EDEDED"/>
            <w:left w:val="single" w:sz="6" w:space="15" w:color="EDEDED"/>
            <w:bottom w:val="single" w:sz="6" w:space="15" w:color="EDEDED"/>
            <w:right w:val="single" w:sz="6" w:space="15" w:color="EDEDED"/>
          </w:divBdr>
        </w:div>
        <w:div w:id="58481723">
          <w:marLeft w:val="0"/>
          <w:marRight w:val="0"/>
          <w:marTop w:val="0"/>
          <w:marBottom w:val="0"/>
          <w:divBdr>
            <w:top w:val="none" w:sz="0" w:space="0" w:color="auto"/>
            <w:left w:val="none" w:sz="0" w:space="0" w:color="auto"/>
            <w:bottom w:val="none" w:sz="0" w:space="0" w:color="auto"/>
            <w:right w:val="none" w:sz="0" w:space="0" w:color="auto"/>
          </w:divBdr>
        </w:div>
        <w:div w:id="58483106">
          <w:marLeft w:val="0"/>
          <w:marRight w:val="0"/>
          <w:marTop w:val="300"/>
          <w:marBottom w:val="0"/>
          <w:divBdr>
            <w:top w:val="none" w:sz="0" w:space="0" w:color="auto"/>
            <w:left w:val="none" w:sz="0" w:space="0" w:color="auto"/>
            <w:bottom w:val="none" w:sz="0" w:space="0" w:color="auto"/>
            <w:right w:val="none" w:sz="0" w:space="0" w:color="auto"/>
          </w:divBdr>
        </w:div>
        <w:div w:id="58483400">
          <w:marLeft w:val="0"/>
          <w:marRight w:val="0"/>
          <w:marTop w:val="0"/>
          <w:marBottom w:val="300"/>
          <w:divBdr>
            <w:top w:val="single" w:sz="6" w:space="15" w:color="EDEDED"/>
            <w:left w:val="single" w:sz="6" w:space="15" w:color="EDEDED"/>
            <w:bottom w:val="single" w:sz="6" w:space="15" w:color="EDEDED"/>
            <w:right w:val="single" w:sz="6" w:space="15" w:color="EDEDED"/>
          </w:divBdr>
        </w:div>
        <w:div w:id="58484532">
          <w:marLeft w:val="0"/>
          <w:marRight w:val="0"/>
          <w:marTop w:val="0"/>
          <w:marBottom w:val="0"/>
          <w:divBdr>
            <w:top w:val="none" w:sz="0" w:space="0" w:color="auto"/>
            <w:left w:val="none" w:sz="0" w:space="0" w:color="auto"/>
            <w:bottom w:val="none" w:sz="0" w:space="0" w:color="auto"/>
            <w:right w:val="none" w:sz="0" w:space="0" w:color="auto"/>
          </w:divBdr>
        </w:div>
        <w:div w:id="58551970">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
        <w:div w:id="58596238">
          <w:marLeft w:val="0"/>
          <w:marRight w:val="0"/>
          <w:marTop w:val="300"/>
          <w:marBottom w:val="0"/>
          <w:divBdr>
            <w:top w:val="none" w:sz="0" w:space="0" w:color="auto"/>
            <w:left w:val="none" w:sz="0" w:space="0" w:color="auto"/>
            <w:bottom w:val="none" w:sz="0" w:space="0" w:color="auto"/>
            <w:right w:val="none" w:sz="0" w:space="0" w:color="auto"/>
          </w:divBdr>
        </w:div>
        <w:div w:id="58602352">
          <w:marLeft w:val="0"/>
          <w:marRight w:val="0"/>
          <w:marTop w:val="300"/>
          <w:marBottom w:val="0"/>
          <w:divBdr>
            <w:top w:val="none" w:sz="0" w:space="0" w:color="auto"/>
            <w:left w:val="none" w:sz="0" w:space="0" w:color="auto"/>
            <w:bottom w:val="none" w:sz="0" w:space="0" w:color="auto"/>
            <w:right w:val="none" w:sz="0" w:space="0" w:color="auto"/>
          </w:divBdr>
          <w:divsChild>
            <w:div w:id="25371991">
              <w:marLeft w:val="0"/>
              <w:marRight w:val="0"/>
              <w:marTop w:val="0"/>
              <w:marBottom w:val="0"/>
              <w:divBdr>
                <w:top w:val="none" w:sz="0" w:space="0" w:color="auto"/>
                <w:left w:val="none" w:sz="0" w:space="0" w:color="auto"/>
                <w:bottom w:val="none" w:sz="0" w:space="0" w:color="auto"/>
                <w:right w:val="none" w:sz="0" w:space="0" w:color="auto"/>
              </w:divBdr>
              <w:divsChild>
                <w:div w:id="36649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02475">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
        <w:div w:id="58673664">
          <w:marLeft w:val="0"/>
          <w:marRight w:val="0"/>
          <w:marTop w:val="300"/>
          <w:marBottom w:val="0"/>
          <w:divBdr>
            <w:top w:val="none" w:sz="0" w:space="0" w:color="auto"/>
            <w:left w:val="none" w:sz="0" w:space="0" w:color="auto"/>
            <w:bottom w:val="none" w:sz="0" w:space="0" w:color="auto"/>
            <w:right w:val="none" w:sz="0" w:space="0" w:color="auto"/>
          </w:divBdr>
        </w:div>
        <w:div w:id="58673722">
          <w:marLeft w:val="0"/>
          <w:marRight w:val="0"/>
          <w:marTop w:val="0"/>
          <w:marBottom w:val="0"/>
          <w:divBdr>
            <w:top w:val="none" w:sz="0" w:space="0" w:color="auto"/>
            <w:left w:val="none" w:sz="0" w:space="0" w:color="auto"/>
            <w:bottom w:val="none" w:sz="0" w:space="0" w:color="auto"/>
            <w:right w:val="none" w:sz="0" w:space="0" w:color="auto"/>
          </w:divBdr>
        </w:div>
        <w:div w:id="58675455">
          <w:marLeft w:val="0"/>
          <w:marRight w:val="0"/>
          <w:marTop w:val="0"/>
          <w:marBottom w:val="0"/>
          <w:divBdr>
            <w:top w:val="none" w:sz="0" w:space="0" w:color="auto"/>
            <w:left w:val="none" w:sz="0" w:space="0" w:color="auto"/>
            <w:bottom w:val="none" w:sz="0" w:space="0" w:color="auto"/>
            <w:right w:val="none" w:sz="0" w:space="0" w:color="auto"/>
          </w:divBdr>
        </w:div>
        <w:div w:id="58675574">
          <w:marLeft w:val="0"/>
          <w:marRight w:val="0"/>
          <w:marTop w:val="0"/>
          <w:marBottom w:val="0"/>
          <w:divBdr>
            <w:top w:val="none" w:sz="0" w:space="0" w:color="auto"/>
            <w:left w:val="none" w:sz="0" w:space="0" w:color="auto"/>
            <w:bottom w:val="none" w:sz="0" w:space="0" w:color="auto"/>
            <w:right w:val="none" w:sz="0" w:space="0" w:color="auto"/>
          </w:divBdr>
          <w:divsChild>
            <w:div w:id="3379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0462">
          <w:marLeft w:val="0"/>
          <w:marRight w:val="0"/>
          <w:marTop w:val="0"/>
          <w:marBottom w:val="0"/>
          <w:divBdr>
            <w:top w:val="none" w:sz="0" w:space="0" w:color="auto"/>
            <w:left w:val="none" w:sz="0" w:space="0" w:color="auto"/>
            <w:bottom w:val="none" w:sz="0" w:space="0" w:color="auto"/>
            <w:right w:val="none" w:sz="0" w:space="0" w:color="auto"/>
          </w:divBdr>
          <w:divsChild>
            <w:div w:id="5547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1726">
          <w:marLeft w:val="0"/>
          <w:marRight w:val="0"/>
          <w:marTop w:val="0"/>
          <w:marBottom w:val="0"/>
          <w:divBdr>
            <w:top w:val="none" w:sz="0" w:space="0" w:color="auto"/>
            <w:left w:val="none" w:sz="0" w:space="0" w:color="auto"/>
            <w:bottom w:val="none" w:sz="0" w:space="0" w:color="auto"/>
            <w:right w:val="none" w:sz="0" w:space="0" w:color="auto"/>
          </w:divBdr>
        </w:div>
        <w:div w:id="58746748">
          <w:marLeft w:val="0"/>
          <w:marRight w:val="0"/>
          <w:marTop w:val="0"/>
          <w:marBottom w:val="0"/>
          <w:divBdr>
            <w:top w:val="none" w:sz="0" w:space="0" w:color="auto"/>
            <w:left w:val="none" w:sz="0" w:space="0" w:color="auto"/>
            <w:bottom w:val="none" w:sz="0" w:space="0" w:color="auto"/>
            <w:right w:val="none" w:sz="0" w:space="0" w:color="auto"/>
          </w:divBdr>
        </w:div>
        <w:div w:id="58747522">
          <w:marLeft w:val="0"/>
          <w:marRight w:val="0"/>
          <w:marTop w:val="0"/>
          <w:marBottom w:val="0"/>
          <w:divBdr>
            <w:top w:val="none" w:sz="0" w:space="0" w:color="auto"/>
            <w:left w:val="none" w:sz="0" w:space="0" w:color="auto"/>
            <w:bottom w:val="none" w:sz="0" w:space="0" w:color="auto"/>
            <w:right w:val="none" w:sz="0" w:space="0" w:color="auto"/>
          </w:divBdr>
        </w:div>
        <w:div w:id="58747804">
          <w:marLeft w:val="0"/>
          <w:marRight w:val="0"/>
          <w:marTop w:val="30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
        <w:div w:id="58749871">
          <w:marLeft w:val="0"/>
          <w:marRight w:val="0"/>
          <w:marTop w:val="0"/>
          <w:marBottom w:val="0"/>
          <w:divBdr>
            <w:top w:val="none" w:sz="0" w:space="0" w:color="auto"/>
            <w:left w:val="none" w:sz="0" w:space="0" w:color="auto"/>
            <w:bottom w:val="none" w:sz="0" w:space="0" w:color="auto"/>
            <w:right w:val="none" w:sz="0" w:space="0" w:color="auto"/>
          </w:divBdr>
        </w:div>
        <w:div w:id="58752551">
          <w:marLeft w:val="0"/>
          <w:marRight w:val="0"/>
          <w:marTop w:val="0"/>
          <w:marBottom w:val="0"/>
          <w:divBdr>
            <w:top w:val="none" w:sz="0" w:space="0" w:color="auto"/>
            <w:left w:val="none" w:sz="0" w:space="0" w:color="auto"/>
            <w:bottom w:val="none" w:sz="0" w:space="0" w:color="auto"/>
            <w:right w:val="none" w:sz="0" w:space="0" w:color="auto"/>
          </w:divBdr>
        </w:div>
        <w:div w:id="58789728">
          <w:marLeft w:val="0"/>
          <w:marRight w:val="0"/>
          <w:marTop w:val="0"/>
          <w:marBottom w:val="300"/>
          <w:divBdr>
            <w:top w:val="single" w:sz="6" w:space="15" w:color="EDEDED"/>
            <w:left w:val="single" w:sz="6" w:space="15" w:color="EDEDED"/>
            <w:bottom w:val="single" w:sz="6" w:space="15" w:color="EDEDED"/>
            <w:right w:val="single" w:sz="6" w:space="15" w:color="EDEDED"/>
          </w:divBdr>
        </w:div>
        <w:div w:id="58795108">
          <w:marLeft w:val="0"/>
          <w:marRight w:val="0"/>
          <w:marTop w:val="0"/>
          <w:marBottom w:val="0"/>
          <w:divBdr>
            <w:top w:val="none" w:sz="0" w:space="0" w:color="auto"/>
            <w:left w:val="none" w:sz="0" w:space="0" w:color="auto"/>
            <w:bottom w:val="none" w:sz="0" w:space="0" w:color="auto"/>
            <w:right w:val="none" w:sz="0" w:space="0" w:color="auto"/>
          </w:divBdr>
        </w:div>
        <w:div w:id="58795670">
          <w:marLeft w:val="0"/>
          <w:marRight w:val="0"/>
          <w:marTop w:val="0"/>
          <w:marBottom w:val="0"/>
          <w:divBdr>
            <w:top w:val="none" w:sz="0" w:space="0" w:color="auto"/>
            <w:left w:val="none" w:sz="0" w:space="0" w:color="auto"/>
            <w:bottom w:val="none" w:sz="0" w:space="0" w:color="auto"/>
            <w:right w:val="none" w:sz="0" w:space="0" w:color="auto"/>
          </w:divBdr>
        </w:div>
        <w:div w:id="58797250">
          <w:marLeft w:val="0"/>
          <w:marRight w:val="0"/>
          <w:marTop w:val="0"/>
          <w:marBottom w:val="300"/>
          <w:divBdr>
            <w:top w:val="single" w:sz="6" w:space="15" w:color="EDEDED"/>
            <w:left w:val="single" w:sz="6" w:space="15" w:color="EDEDED"/>
            <w:bottom w:val="single" w:sz="6" w:space="15" w:color="EDEDED"/>
            <w:right w:val="single" w:sz="6" w:space="15" w:color="EDEDED"/>
          </w:divBdr>
        </w:div>
        <w:div w:id="58866765">
          <w:marLeft w:val="0"/>
          <w:marRight w:val="0"/>
          <w:marTop w:val="0"/>
          <w:marBottom w:val="0"/>
          <w:divBdr>
            <w:top w:val="none" w:sz="0" w:space="0" w:color="auto"/>
            <w:left w:val="none" w:sz="0" w:space="0" w:color="auto"/>
            <w:bottom w:val="none" w:sz="0" w:space="0" w:color="auto"/>
            <w:right w:val="none" w:sz="0" w:space="0" w:color="auto"/>
          </w:divBdr>
        </w:div>
        <w:div w:id="58867103">
          <w:marLeft w:val="0"/>
          <w:marRight w:val="0"/>
          <w:marTop w:val="0"/>
          <w:marBottom w:val="0"/>
          <w:divBdr>
            <w:top w:val="none" w:sz="0" w:space="0" w:color="auto"/>
            <w:left w:val="none" w:sz="0" w:space="0" w:color="auto"/>
            <w:bottom w:val="none" w:sz="0" w:space="0" w:color="auto"/>
            <w:right w:val="none" w:sz="0" w:space="0" w:color="auto"/>
          </w:divBdr>
        </w:div>
        <w:div w:id="58867672">
          <w:marLeft w:val="0"/>
          <w:marRight w:val="0"/>
          <w:marTop w:val="0"/>
          <w:marBottom w:val="0"/>
          <w:divBdr>
            <w:top w:val="none" w:sz="0" w:space="0" w:color="auto"/>
            <w:left w:val="none" w:sz="0" w:space="0" w:color="auto"/>
            <w:bottom w:val="none" w:sz="0" w:space="0" w:color="auto"/>
            <w:right w:val="none" w:sz="0" w:space="0" w:color="auto"/>
          </w:divBdr>
        </w:div>
        <w:div w:id="58868998">
          <w:marLeft w:val="0"/>
          <w:marRight w:val="0"/>
          <w:marTop w:val="0"/>
          <w:marBottom w:val="0"/>
          <w:divBdr>
            <w:top w:val="none" w:sz="0" w:space="0" w:color="auto"/>
            <w:left w:val="none" w:sz="0" w:space="0" w:color="auto"/>
            <w:bottom w:val="none" w:sz="0" w:space="0" w:color="auto"/>
            <w:right w:val="none" w:sz="0" w:space="0" w:color="auto"/>
          </w:divBdr>
        </w:div>
        <w:div w:id="58869053">
          <w:marLeft w:val="0"/>
          <w:marRight w:val="0"/>
          <w:marTop w:val="0"/>
          <w:marBottom w:val="0"/>
          <w:divBdr>
            <w:top w:val="none" w:sz="0" w:space="0" w:color="auto"/>
            <w:left w:val="none" w:sz="0" w:space="0" w:color="auto"/>
            <w:bottom w:val="none" w:sz="0" w:space="0" w:color="auto"/>
            <w:right w:val="none" w:sz="0" w:space="0" w:color="auto"/>
          </w:divBdr>
          <w:divsChild>
            <w:div w:id="21901439">
              <w:marLeft w:val="0"/>
              <w:marRight w:val="0"/>
              <w:marTop w:val="0"/>
              <w:marBottom w:val="0"/>
              <w:divBdr>
                <w:top w:val="none" w:sz="0" w:space="0" w:color="auto"/>
                <w:left w:val="none" w:sz="0" w:space="0" w:color="auto"/>
                <w:bottom w:val="none" w:sz="0" w:space="0" w:color="auto"/>
                <w:right w:val="none" w:sz="0" w:space="0" w:color="auto"/>
              </w:divBdr>
            </w:div>
          </w:divsChild>
        </w:div>
        <w:div w:id="58984502">
          <w:marLeft w:val="0"/>
          <w:marRight w:val="0"/>
          <w:marTop w:val="0"/>
          <w:marBottom w:val="0"/>
          <w:divBdr>
            <w:top w:val="none" w:sz="0" w:space="0" w:color="auto"/>
            <w:left w:val="none" w:sz="0" w:space="0" w:color="auto"/>
            <w:bottom w:val="none" w:sz="0" w:space="0" w:color="auto"/>
            <w:right w:val="none" w:sz="0" w:space="0" w:color="auto"/>
          </w:divBdr>
        </w:div>
        <w:div w:id="58985832">
          <w:marLeft w:val="0"/>
          <w:marRight w:val="0"/>
          <w:marTop w:val="0"/>
          <w:marBottom w:val="0"/>
          <w:divBdr>
            <w:top w:val="none" w:sz="0" w:space="0" w:color="auto"/>
            <w:left w:val="none" w:sz="0" w:space="0" w:color="auto"/>
            <w:bottom w:val="none" w:sz="0" w:space="0" w:color="auto"/>
            <w:right w:val="none" w:sz="0" w:space="0" w:color="auto"/>
          </w:divBdr>
        </w:div>
        <w:div w:id="58986209">
          <w:marLeft w:val="0"/>
          <w:marRight w:val="0"/>
          <w:marTop w:val="0"/>
          <w:marBottom w:val="0"/>
          <w:divBdr>
            <w:top w:val="none" w:sz="0" w:space="0" w:color="auto"/>
            <w:left w:val="none" w:sz="0" w:space="0" w:color="auto"/>
            <w:bottom w:val="none" w:sz="0" w:space="0" w:color="auto"/>
            <w:right w:val="none" w:sz="0" w:space="0" w:color="auto"/>
          </w:divBdr>
        </w:div>
        <w:div w:id="59058005">
          <w:marLeft w:val="0"/>
          <w:marRight w:val="0"/>
          <w:marTop w:val="30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59061709">
          <w:marLeft w:val="0"/>
          <w:marRight w:val="0"/>
          <w:marTop w:val="0"/>
          <w:marBottom w:val="0"/>
          <w:divBdr>
            <w:top w:val="none" w:sz="0" w:space="0" w:color="auto"/>
            <w:left w:val="none" w:sz="0" w:space="0" w:color="auto"/>
            <w:bottom w:val="none" w:sz="0" w:space="0" w:color="auto"/>
            <w:right w:val="none" w:sz="0" w:space="0" w:color="auto"/>
          </w:divBdr>
        </w:div>
        <w:div w:id="59063092">
          <w:marLeft w:val="0"/>
          <w:marRight w:val="0"/>
          <w:marTop w:val="0"/>
          <w:marBottom w:val="0"/>
          <w:divBdr>
            <w:top w:val="none" w:sz="0" w:space="0" w:color="auto"/>
            <w:left w:val="none" w:sz="0" w:space="0" w:color="auto"/>
            <w:bottom w:val="none" w:sz="0" w:space="0" w:color="auto"/>
            <w:right w:val="none" w:sz="0" w:space="0" w:color="auto"/>
          </w:divBdr>
        </w:div>
        <w:div w:id="59065466">
          <w:marLeft w:val="0"/>
          <w:marRight w:val="0"/>
          <w:marTop w:val="300"/>
          <w:marBottom w:val="0"/>
          <w:divBdr>
            <w:top w:val="none" w:sz="0" w:space="0" w:color="auto"/>
            <w:left w:val="none" w:sz="0" w:space="0" w:color="auto"/>
            <w:bottom w:val="none" w:sz="0" w:space="0" w:color="auto"/>
            <w:right w:val="none" w:sz="0" w:space="0" w:color="auto"/>
          </w:divBdr>
          <w:divsChild>
            <w:div w:id="314843532">
              <w:marLeft w:val="0"/>
              <w:marRight w:val="0"/>
              <w:marTop w:val="0"/>
              <w:marBottom w:val="0"/>
              <w:divBdr>
                <w:top w:val="none" w:sz="0" w:space="0" w:color="auto"/>
                <w:left w:val="none" w:sz="0" w:space="0" w:color="auto"/>
                <w:bottom w:val="none" w:sz="0" w:space="0" w:color="auto"/>
                <w:right w:val="none" w:sz="0" w:space="0" w:color="auto"/>
              </w:divBdr>
            </w:div>
          </w:divsChild>
        </w:div>
        <w:div w:id="59134088">
          <w:marLeft w:val="0"/>
          <w:marRight w:val="0"/>
          <w:marTop w:val="0"/>
          <w:marBottom w:val="0"/>
          <w:divBdr>
            <w:top w:val="none" w:sz="0" w:space="0" w:color="auto"/>
            <w:left w:val="none" w:sz="0" w:space="0" w:color="auto"/>
            <w:bottom w:val="none" w:sz="0" w:space="0" w:color="auto"/>
            <w:right w:val="none" w:sz="0" w:space="0" w:color="auto"/>
          </w:divBdr>
        </w:div>
        <w:div w:id="59134380">
          <w:marLeft w:val="0"/>
          <w:marRight w:val="0"/>
          <w:marTop w:val="0"/>
          <w:marBottom w:val="0"/>
          <w:divBdr>
            <w:top w:val="none" w:sz="0" w:space="0" w:color="auto"/>
            <w:left w:val="none" w:sz="0" w:space="0" w:color="auto"/>
            <w:bottom w:val="none" w:sz="0" w:space="0" w:color="auto"/>
            <w:right w:val="none" w:sz="0" w:space="0" w:color="auto"/>
          </w:divBdr>
        </w:div>
        <w:div w:id="59138104">
          <w:marLeft w:val="0"/>
          <w:marRight w:val="0"/>
          <w:marTop w:val="0"/>
          <w:marBottom w:val="300"/>
          <w:divBdr>
            <w:top w:val="single" w:sz="6" w:space="15" w:color="EDEDED"/>
            <w:left w:val="single" w:sz="6" w:space="15" w:color="EDEDED"/>
            <w:bottom w:val="single" w:sz="6" w:space="15" w:color="EDEDED"/>
            <w:right w:val="single" w:sz="6" w:space="15" w:color="EDEDED"/>
          </w:divBdr>
        </w:div>
        <w:div w:id="59141343">
          <w:marLeft w:val="0"/>
          <w:marRight w:val="0"/>
          <w:marTop w:val="0"/>
          <w:marBottom w:val="0"/>
          <w:divBdr>
            <w:top w:val="none" w:sz="0" w:space="0" w:color="auto"/>
            <w:left w:val="none" w:sz="0" w:space="0" w:color="auto"/>
            <w:bottom w:val="none" w:sz="0" w:space="0" w:color="auto"/>
            <w:right w:val="none" w:sz="0" w:space="0" w:color="auto"/>
          </w:divBdr>
        </w:div>
        <w:div w:id="59181128">
          <w:marLeft w:val="0"/>
          <w:marRight w:val="0"/>
          <w:marTop w:val="0"/>
          <w:marBottom w:val="300"/>
          <w:divBdr>
            <w:top w:val="single" w:sz="6" w:space="15" w:color="EDEDED"/>
            <w:left w:val="single" w:sz="6" w:space="15" w:color="EDEDED"/>
            <w:bottom w:val="single" w:sz="6" w:space="15" w:color="EDEDED"/>
            <w:right w:val="single" w:sz="6" w:space="15" w:color="EDEDED"/>
          </w:divBdr>
        </w:div>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 w:id="59250943">
          <w:marLeft w:val="0"/>
          <w:marRight w:val="0"/>
          <w:marTop w:val="300"/>
          <w:marBottom w:val="0"/>
          <w:divBdr>
            <w:top w:val="none" w:sz="0" w:space="0" w:color="auto"/>
            <w:left w:val="none" w:sz="0" w:space="0" w:color="auto"/>
            <w:bottom w:val="none" w:sz="0" w:space="0" w:color="auto"/>
            <w:right w:val="none" w:sz="0" w:space="0" w:color="auto"/>
          </w:divBdr>
        </w:div>
        <w:div w:id="59252875">
          <w:marLeft w:val="0"/>
          <w:marRight w:val="0"/>
          <w:marTop w:val="0"/>
          <w:marBottom w:val="0"/>
          <w:divBdr>
            <w:top w:val="none" w:sz="0" w:space="0" w:color="auto"/>
            <w:left w:val="none" w:sz="0" w:space="0" w:color="auto"/>
            <w:bottom w:val="none" w:sz="0" w:space="0" w:color="auto"/>
            <w:right w:val="none" w:sz="0" w:space="0" w:color="auto"/>
          </w:divBdr>
        </w:div>
        <w:div w:id="59253035">
          <w:marLeft w:val="0"/>
          <w:marRight w:val="0"/>
          <w:marTop w:val="0"/>
          <w:marBottom w:val="0"/>
          <w:divBdr>
            <w:top w:val="none" w:sz="0" w:space="0" w:color="auto"/>
            <w:left w:val="none" w:sz="0" w:space="0" w:color="auto"/>
            <w:bottom w:val="none" w:sz="0" w:space="0" w:color="auto"/>
            <w:right w:val="none" w:sz="0" w:space="0" w:color="auto"/>
          </w:divBdr>
          <w:divsChild>
            <w:div w:id="21851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4192">
          <w:marLeft w:val="0"/>
          <w:marRight w:val="0"/>
          <w:marTop w:val="0"/>
          <w:marBottom w:val="0"/>
          <w:divBdr>
            <w:top w:val="none" w:sz="0" w:space="0" w:color="auto"/>
            <w:left w:val="none" w:sz="0" w:space="0" w:color="auto"/>
            <w:bottom w:val="none" w:sz="0" w:space="0" w:color="auto"/>
            <w:right w:val="none" w:sz="0" w:space="0" w:color="auto"/>
          </w:divBdr>
        </w:div>
        <w:div w:id="59255071">
          <w:marLeft w:val="0"/>
          <w:marRight w:val="0"/>
          <w:marTop w:val="0"/>
          <w:marBottom w:val="0"/>
          <w:divBdr>
            <w:top w:val="none" w:sz="0" w:space="0" w:color="auto"/>
            <w:left w:val="none" w:sz="0" w:space="0" w:color="auto"/>
            <w:bottom w:val="none" w:sz="0" w:space="0" w:color="auto"/>
            <w:right w:val="none" w:sz="0" w:space="0" w:color="auto"/>
          </w:divBdr>
        </w:div>
        <w:div w:id="59258047">
          <w:marLeft w:val="0"/>
          <w:marRight w:val="0"/>
          <w:marTop w:val="0"/>
          <w:marBottom w:val="0"/>
          <w:divBdr>
            <w:top w:val="none" w:sz="0" w:space="0" w:color="auto"/>
            <w:left w:val="none" w:sz="0" w:space="0" w:color="auto"/>
            <w:bottom w:val="none" w:sz="0" w:space="0" w:color="auto"/>
            <w:right w:val="none" w:sz="0" w:space="0" w:color="auto"/>
          </w:divBdr>
        </w:div>
        <w:div w:id="59258451">
          <w:marLeft w:val="0"/>
          <w:marRight w:val="0"/>
          <w:marTop w:val="0"/>
          <w:marBottom w:val="0"/>
          <w:divBdr>
            <w:top w:val="none" w:sz="0" w:space="0" w:color="auto"/>
            <w:left w:val="none" w:sz="0" w:space="0" w:color="auto"/>
            <w:bottom w:val="none" w:sz="0" w:space="0" w:color="auto"/>
            <w:right w:val="none" w:sz="0" w:space="0" w:color="auto"/>
          </w:divBdr>
          <w:divsChild>
            <w:div w:id="309017954">
              <w:marLeft w:val="0"/>
              <w:marRight w:val="0"/>
              <w:marTop w:val="0"/>
              <w:marBottom w:val="0"/>
              <w:divBdr>
                <w:top w:val="none" w:sz="0" w:space="0" w:color="auto"/>
                <w:left w:val="none" w:sz="0" w:space="0" w:color="auto"/>
                <w:bottom w:val="none" w:sz="0" w:space="0" w:color="auto"/>
                <w:right w:val="none" w:sz="0" w:space="0" w:color="auto"/>
              </w:divBdr>
            </w:div>
          </w:divsChild>
        </w:div>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 w:id="59332974">
          <w:marLeft w:val="0"/>
          <w:marRight w:val="0"/>
          <w:marTop w:val="0"/>
          <w:marBottom w:val="0"/>
          <w:divBdr>
            <w:top w:val="none" w:sz="0" w:space="0" w:color="auto"/>
            <w:left w:val="none" w:sz="0" w:space="0" w:color="auto"/>
            <w:bottom w:val="none" w:sz="0" w:space="0" w:color="auto"/>
            <w:right w:val="none" w:sz="0" w:space="0" w:color="auto"/>
          </w:divBdr>
        </w:div>
        <w:div w:id="59333028">
          <w:marLeft w:val="0"/>
          <w:marRight w:val="0"/>
          <w:marTop w:val="300"/>
          <w:marBottom w:val="0"/>
          <w:divBdr>
            <w:top w:val="none" w:sz="0" w:space="0" w:color="auto"/>
            <w:left w:val="none" w:sz="0" w:space="0" w:color="auto"/>
            <w:bottom w:val="none" w:sz="0" w:space="0" w:color="auto"/>
            <w:right w:val="none" w:sz="0" w:space="0" w:color="auto"/>
          </w:divBdr>
        </w:div>
        <w:div w:id="59333457">
          <w:marLeft w:val="0"/>
          <w:marRight w:val="0"/>
          <w:marTop w:val="0"/>
          <w:marBottom w:val="0"/>
          <w:divBdr>
            <w:top w:val="none" w:sz="0" w:space="0" w:color="auto"/>
            <w:left w:val="none" w:sz="0" w:space="0" w:color="auto"/>
            <w:bottom w:val="none" w:sz="0" w:space="0" w:color="auto"/>
            <w:right w:val="none" w:sz="0" w:space="0" w:color="auto"/>
          </w:divBdr>
        </w:div>
        <w:div w:id="59376136">
          <w:marLeft w:val="0"/>
          <w:marRight w:val="0"/>
          <w:marTop w:val="0"/>
          <w:marBottom w:val="0"/>
          <w:divBdr>
            <w:top w:val="none" w:sz="0" w:space="0" w:color="auto"/>
            <w:left w:val="none" w:sz="0" w:space="0" w:color="auto"/>
            <w:bottom w:val="none" w:sz="0" w:space="0" w:color="auto"/>
            <w:right w:val="none" w:sz="0" w:space="0" w:color="auto"/>
          </w:divBdr>
        </w:div>
        <w:div w:id="59400782">
          <w:marLeft w:val="0"/>
          <w:marRight w:val="0"/>
          <w:marTop w:val="0"/>
          <w:marBottom w:val="300"/>
          <w:divBdr>
            <w:top w:val="single" w:sz="6" w:space="15" w:color="EDEDED"/>
            <w:left w:val="single" w:sz="6" w:space="15" w:color="EDEDED"/>
            <w:bottom w:val="single" w:sz="6" w:space="15" w:color="EDEDED"/>
            <w:right w:val="single" w:sz="6" w:space="15" w:color="EDEDED"/>
          </w:divBdr>
        </w:div>
        <w:div w:id="59403564">
          <w:marLeft w:val="0"/>
          <w:marRight w:val="0"/>
          <w:marTop w:val="0"/>
          <w:marBottom w:val="0"/>
          <w:divBdr>
            <w:top w:val="none" w:sz="0" w:space="0" w:color="auto"/>
            <w:left w:val="none" w:sz="0" w:space="0" w:color="auto"/>
            <w:bottom w:val="none" w:sz="0" w:space="0" w:color="auto"/>
            <w:right w:val="none" w:sz="0" w:space="0" w:color="auto"/>
          </w:divBdr>
        </w:div>
        <w:div w:id="59446021">
          <w:marLeft w:val="0"/>
          <w:marRight w:val="0"/>
          <w:marTop w:val="0"/>
          <w:marBottom w:val="0"/>
          <w:divBdr>
            <w:top w:val="none" w:sz="0" w:space="0" w:color="auto"/>
            <w:left w:val="none" w:sz="0" w:space="0" w:color="auto"/>
            <w:bottom w:val="none" w:sz="0" w:space="0" w:color="auto"/>
            <w:right w:val="none" w:sz="0" w:space="0" w:color="auto"/>
          </w:divBdr>
        </w:div>
        <w:div w:id="59449304">
          <w:marLeft w:val="0"/>
          <w:marRight w:val="0"/>
          <w:marTop w:val="0"/>
          <w:marBottom w:val="0"/>
          <w:divBdr>
            <w:top w:val="none" w:sz="0" w:space="0" w:color="auto"/>
            <w:left w:val="none" w:sz="0" w:space="0" w:color="auto"/>
            <w:bottom w:val="none" w:sz="0" w:space="0" w:color="auto"/>
            <w:right w:val="none" w:sz="0" w:space="0" w:color="auto"/>
          </w:divBdr>
          <w:divsChild>
            <w:div w:id="389309430">
              <w:marLeft w:val="0"/>
              <w:marRight w:val="0"/>
              <w:marTop w:val="0"/>
              <w:marBottom w:val="0"/>
              <w:divBdr>
                <w:top w:val="none" w:sz="0" w:space="0" w:color="auto"/>
                <w:left w:val="none" w:sz="0" w:space="0" w:color="auto"/>
                <w:bottom w:val="none" w:sz="0" w:space="0" w:color="auto"/>
                <w:right w:val="none" w:sz="0" w:space="0" w:color="auto"/>
              </w:divBdr>
            </w:div>
          </w:divsChild>
        </w:div>
        <w:div w:id="59451300">
          <w:marLeft w:val="0"/>
          <w:marRight w:val="0"/>
          <w:marTop w:val="300"/>
          <w:marBottom w:val="0"/>
          <w:divBdr>
            <w:top w:val="none" w:sz="0" w:space="0" w:color="auto"/>
            <w:left w:val="none" w:sz="0" w:space="0" w:color="auto"/>
            <w:bottom w:val="none" w:sz="0" w:space="0" w:color="auto"/>
            <w:right w:val="none" w:sz="0" w:space="0" w:color="auto"/>
          </w:divBdr>
          <w:divsChild>
            <w:div w:id="388771106">
              <w:marLeft w:val="0"/>
              <w:marRight w:val="0"/>
              <w:marTop w:val="0"/>
              <w:marBottom w:val="0"/>
              <w:divBdr>
                <w:top w:val="none" w:sz="0" w:space="0" w:color="auto"/>
                <w:left w:val="none" w:sz="0" w:space="0" w:color="auto"/>
                <w:bottom w:val="none" w:sz="0" w:space="0" w:color="auto"/>
                <w:right w:val="none" w:sz="0" w:space="0" w:color="auto"/>
              </w:divBdr>
              <w:divsChild>
                <w:div w:id="31275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51856">
          <w:marLeft w:val="0"/>
          <w:marRight w:val="0"/>
          <w:marTop w:val="0"/>
          <w:marBottom w:val="0"/>
          <w:divBdr>
            <w:top w:val="none" w:sz="0" w:space="0" w:color="auto"/>
            <w:left w:val="none" w:sz="0" w:space="0" w:color="auto"/>
            <w:bottom w:val="none" w:sz="0" w:space="0" w:color="auto"/>
            <w:right w:val="none" w:sz="0" w:space="0" w:color="auto"/>
          </w:divBdr>
        </w:div>
        <w:div w:id="59452455">
          <w:marLeft w:val="0"/>
          <w:marRight w:val="0"/>
          <w:marTop w:val="0"/>
          <w:marBottom w:val="0"/>
          <w:divBdr>
            <w:top w:val="none" w:sz="0" w:space="0" w:color="auto"/>
            <w:left w:val="none" w:sz="0" w:space="0" w:color="auto"/>
            <w:bottom w:val="none" w:sz="0" w:space="0" w:color="auto"/>
            <w:right w:val="none" w:sz="0" w:space="0" w:color="auto"/>
          </w:divBdr>
        </w:div>
        <w:div w:id="59520561">
          <w:marLeft w:val="0"/>
          <w:marRight w:val="0"/>
          <w:marTop w:val="0"/>
          <w:marBottom w:val="0"/>
          <w:divBdr>
            <w:top w:val="none" w:sz="0" w:space="0" w:color="auto"/>
            <w:left w:val="none" w:sz="0" w:space="0" w:color="auto"/>
            <w:bottom w:val="none" w:sz="0" w:space="0" w:color="auto"/>
            <w:right w:val="none" w:sz="0" w:space="0" w:color="auto"/>
          </w:divBdr>
        </w:div>
        <w:div w:id="59523453">
          <w:marLeft w:val="0"/>
          <w:marRight w:val="0"/>
          <w:marTop w:val="0"/>
          <w:marBottom w:val="0"/>
          <w:divBdr>
            <w:top w:val="none" w:sz="0" w:space="0" w:color="auto"/>
            <w:left w:val="none" w:sz="0" w:space="0" w:color="auto"/>
            <w:bottom w:val="none" w:sz="0" w:space="0" w:color="auto"/>
            <w:right w:val="none" w:sz="0" w:space="0" w:color="auto"/>
          </w:divBdr>
        </w:div>
        <w:div w:id="59523891">
          <w:marLeft w:val="0"/>
          <w:marRight w:val="0"/>
          <w:marTop w:val="0"/>
          <w:marBottom w:val="0"/>
          <w:divBdr>
            <w:top w:val="none" w:sz="0" w:space="0" w:color="auto"/>
            <w:left w:val="none" w:sz="0" w:space="0" w:color="auto"/>
            <w:bottom w:val="none" w:sz="0" w:space="0" w:color="auto"/>
            <w:right w:val="none" w:sz="0" w:space="0" w:color="auto"/>
          </w:divBdr>
        </w:div>
        <w:div w:id="59525326">
          <w:marLeft w:val="0"/>
          <w:marRight w:val="0"/>
          <w:marTop w:val="0"/>
          <w:marBottom w:val="0"/>
          <w:divBdr>
            <w:top w:val="none" w:sz="0" w:space="0" w:color="auto"/>
            <w:left w:val="none" w:sz="0" w:space="0" w:color="auto"/>
            <w:bottom w:val="none" w:sz="0" w:space="0" w:color="auto"/>
            <w:right w:val="none" w:sz="0" w:space="0" w:color="auto"/>
          </w:divBdr>
        </w:div>
        <w:div w:id="59525796">
          <w:marLeft w:val="0"/>
          <w:marRight w:val="0"/>
          <w:marTop w:val="0"/>
          <w:marBottom w:val="0"/>
          <w:divBdr>
            <w:top w:val="none" w:sz="0" w:space="0" w:color="auto"/>
            <w:left w:val="none" w:sz="0" w:space="0" w:color="auto"/>
            <w:bottom w:val="none" w:sz="0" w:space="0" w:color="auto"/>
            <w:right w:val="none" w:sz="0" w:space="0" w:color="auto"/>
          </w:divBdr>
        </w:div>
        <w:div w:id="59526545">
          <w:marLeft w:val="0"/>
          <w:marRight w:val="0"/>
          <w:marTop w:val="0"/>
          <w:marBottom w:val="0"/>
          <w:divBdr>
            <w:top w:val="none" w:sz="0" w:space="0" w:color="auto"/>
            <w:left w:val="none" w:sz="0" w:space="0" w:color="auto"/>
            <w:bottom w:val="none" w:sz="0" w:space="0" w:color="auto"/>
            <w:right w:val="none" w:sz="0" w:space="0" w:color="auto"/>
          </w:divBdr>
        </w:div>
        <w:div w:id="59596829">
          <w:marLeft w:val="0"/>
          <w:marRight w:val="0"/>
          <w:marTop w:val="0"/>
          <w:marBottom w:val="0"/>
          <w:divBdr>
            <w:top w:val="none" w:sz="0" w:space="0" w:color="auto"/>
            <w:left w:val="none" w:sz="0" w:space="0" w:color="auto"/>
            <w:bottom w:val="none" w:sz="0" w:space="0" w:color="auto"/>
            <w:right w:val="none" w:sz="0" w:space="0" w:color="auto"/>
          </w:divBdr>
        </w:div>
        <w:div w:id="59601439">
          <w:marLeft w:val="0"/>
          <w:marRight w:val="0"/>
          <w:marTop w:val="0"/>
          <w:marBottom w:val="0"/>
          <w:divBdr>
            <w:top w:val="none" w:sz="0" w:space="0" w:color="auto"/>
            <w:left w:val="none" w:sz="0" w:space="0" w:color="auto"/>
            <w:bottom w:val="none" w:sz="0" w:space="0" w:color="auto"/>
            <w:right w:val="none" w:sz="0" w:space="0" w:color="auto"/>
          </w:divBdr>
        </w:div>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 w:id="59643044">
          <w:marLeft w:val="0"/>
          <w:marRight w:val="0"/>
          <w:marTop w:val="0"/>
          <w:marBottom w:val="0"/>
          <w:divBdr>
            <w:top w:val="none" w:sz="0" w:space="0" w:color="auto"/>
            <w:left w:val="none" w:sz="0" w:space="0" w:color="auto"/>
            <w:bottom w:val="none" w:sz="0" w:space="0" w:color="auto"/>
            <w:right w:val="none" w:sz="0" w:space="0" w:color="auto"/>
          </w:divBdr>
        </w:div>
        <w:div w:id="59713441">
          <w:marLeft w:val="0"/>
          <w:marRight w:val="0"/>
          <w:marTop w:val="300"/>
          <w:marBottom w:val="0"/>
          <w:divBdr>
            <w:top w:val="none" w:sz="0" w:space="0" w:color="auto"/>
            <w:left w:val="none" w:sz="0" w:space="0" w:color="auto"/>
            <w:bottom w:val="none" w:sz="0" w:space="0" w:color="auto"/>
            <w:right w:val="none" w:sz="0" w:space="0" w:color="auto"/>
          </w:divBdr>
          <w:divsChild>
            <w:div w:id="414405574">
              <w:marLeft w:val="0"/>
              <w:marRight w:val="0"/>
              <w:marTop w:val="0"/>
              <w:marBottom w:val="0"/>
              <w:divBdr>
                <w:top w:val="none" w:sz="0" w:space="0" w:color="auto"/>
                <w:left w:val="none" w:sz="0" w:space="0" w:color="auto"/>
                <w:bottom w:val="none" w:sz="0" w:space="0" w:color="auto"/>
                <w:right w:val="none" w:sz="0" w:space="0" w:color="auto"/>
              </w:divBdr>
            </w:div>
          </w:divsChild>
        </w:div>
        <w:div w:id="59714535">
          <w:marLeft w:val="0"/>
          <w:marRight w:val="0"/>
          <w:marTop w:val="0"/>
          <w:marBottom w:val="0"/>
          <w:divBdr>
            <w:top w:val="none" w:sz="0" w:space="0" w:color="auto"/>
            <w:left w:val="none" w:sz="0" w:space="0" w:color="auto"/>
            <w:bottom w:val="none" w:sz="0" w:space="0" w:color="auto"/>
            <w:right w:val="none" w:sz="0" w:space="0" w:color="auto"/>
          </w:divBdr>
        </w:div>
        <w:div w:id="59714555">
          <w:marLeft w:val="0"/>
          <w:marRight w:val="0"/>
          <w:marTop w:val="0"/>
          <w:marBottom w:val="0"/>
          <w:divBdr>
            <w:top w:val="none" w:sz="0" w:space="0" w:color="auto"/>
            <w:left w:val="none" w:sz="0" w:space="0" w:color="auto"/>
            <w:bottom w:val="none" w:sz="0" w:space="0" w:color="auto"/>
            <w:right w:val="none" w:sz="0" w:space="0" w:color="auto"/>
          </w:divBdr>
        </w:div>
        <w:div w:id="59719967">
          <w:marLeft w:val="0"/>
          <w:marRight w:val="0"/>
          <w:marTop w:val="0"/>
          <w:marBottom w:val="300"/>
          <w:divBdr>
            <w:top w:val="single" w:sz="6" w:space="15" w:color="EDEDED"/>
            <w:left w:val="single" w:sz="6" w:space="15" w:color="EDEDED"/>
            <w:bottom w:val="single" w:sz="6" w:space="15" w:color="EDEDED"/>
            <w:right w:val="single" w:sz="6" w:space="15" w:color="EDEDED"/>
          </w:divBdr>
        </w:div>
        <w:div w:id="59789592">
          <w:marLeft w:val="0"/>
          <w:marRight w:val="0"/>
          <w:marTop w:val="0"/>
          <w:marBottom w:val="0"/>
          <w:divBdr>
            <w:top w:val="none" w:sz="0" w:space="0" w:color="auto"/>
            <w:left w:val="none" w:sz="0" w:space="0" w:color="auto"/>
            <w:bottom w:val="none" w:sz="0" w:space="0" w:color="auto"/>
            <w:right w:val="none" w:sz="0" w:space="0" w:color="auto"/>
          </w:divBdr>
        </w:div>
        <w:div w:id="59791248">
          <w:marLeft w:val="0"/>
          <w:marRight w:val="0"/>
          <w:marTop w:val="0"/>
          <w:marBottom w:val="0"/>
          <w:divBdr>
            <w:top w:val="none" w:sz="0" w:space="0" w:color="auto"/>
            <w:left w:val="none" w:sz="0" w:space="0" w:color="auto"/>
            <w:bottom w:val="none" w:sz="0" w:space="0" w:color="auto"/>
            <w:right w:val="none" w:sz="0" w:space="0" w:color="auto"/>
          </w:divBdr>
        </w:div>
        <w:div w:id="59792416">
          <w:marLeft w:val="0"/>
          <w:marRight w:val="0"/>
          <w:marTop w:val="0"/>
          <w:marBottom w:val="0"/>
          <w:divBdr>
            <w:top w:val="none" w:sz="0" w:space="0" w:color="auto"/>
            <w:left w:val="none" w:sz="0" w:space="0" w:color="auto"/>
            <w:bottom w:val="none" w:sz="0" w:space="0" w:color="auto"/>
            <w:right w:val="none" w:sz="0" w:space="0" w:color="auto"/>
          </w:divBdr>
        </w:div>
        <w:div w:id="59794757">
          <w:marLeft w:val="0"/>
          <w:marRight w:val="0"/>
          <w:marTop w:val="0"/>
          <w:marBottom w:val="300"/>
          <w:divBdr>
            <w:top w:val="single" w:sz="6" w:space="15" w:color="EDEDED"/>
            <w:left w:val="single" w:sz="6" w:space="15" w:color="EDEDED"/>
            <w:bottom w:val="single" w:sz="6" w:space="15" w:color="EDEDED"/>
            <w:right w:val="single" w:sz="6" w:space="15" w:color="EDEDED"/>
          </w:divBdr>
        </w:div>
        <w:div w:id="59906731">
          <w:marLeft w:val="0"/>
          <w:marRight w:val="0"/>
          <w:marTop w:val="0"/>
          <w:marBottom w:val="0"/>
          <w:divBdr>
            <w:top w:val="none" w:sz="0" w:space="0" w:color="auto"/>
            <w:left w:val="none" w:sz="0" w:space="0" w:color="auto"/>
            <w:bottom w:val="none" w:sz="0" w:space="0" w:color="auto"/>
            <w:right w:val="none" w:sz="0" w:space="0" w:color="auto"/>
          </w:divBdr>
        </w:div>
        <w:div w:id="59907254">
          <w:marLeft w:val="0"/>
          <w:marRight w:val="0"/>
          <w:marTop w:val="300"/>
          <w:marBottom w:val="0"/>
          <w:divBdr>
            <w:top w:val="none" w:sz="0" w:space="0" w:color="auto"/>
            <w:left w:val="none" w:sz="0" w:space="0" w:color="auto"/>
            <w:bottom w:val="none" w:sz="0" w:space="0" w:color="auto"/>
            <w:right w:val="none" w:sz="0" w:space="0" w:color="auto"/>
          </w:divBdr>
        </w:div>
        <w:div w:id="59911234">
          <w:marLeft w:val="0"/>
          <w:marRight w:val="0"/>
          <w:marTop w:val="300"/>
          <w:marBottom w:val="0"/>
          <w:divBdr>
            <w:top w:val="none" w:sz="0" w:space="0" w:color="auto"/>
            <w:left w:val="none" w:sz="0" w:space="0" w:color="auto"/>
            <w:bottom w:val="none" w:sz="0" w:space="0" w:color="auto"/>
            <w:right w:val="none" w:sz="0" w:space="0" w:color="auto"/>
          </w:divBdr>
          <w:divsChild>
            <w:div w:id="134878389">
              <w:marLeft w:val="0"/>
              <w:marRight w:val="0"/>
              <w:marTop w:val="0"/>
              <w:marBottom w:val="0"/>
              <w:divBdr>
                <w:top w:val="none" w:sz="0" w:space="0" w:color="auto"/>
                <w:left w:val="none" w:sz="0" w:space="0" w:color="auto"/>
                <w:bottom w:val="none" w:sz="0" w:space="0" w:color="auto"/>
                <w:right w:val="none" w:sz="0" w:space="0" w:color="auto"/>
              </w:divBdr>
            </w:div>
          </w:divsChild>
        </w:div>
        <w:div w:id="59982741">
          <w:marLeft w:val="0"/>
          <w:marRight w:val="0"/>
          <w:marTop w:val="0"/>
          <w:marBottom w:val="0"/>
          <w:divBdr>
            <w:top w:val="none" w:sz="0" w:space="0" w:color="auto"/>
            <w:left w:val="none" w:sz="0" w:space="0" w:color="auto"/>
            <w:bottom w:val="none" w:sz="0" w:space="0" w:color="auto"/>
            <w:right w:val="none" w:sz="0" w:space="0" w:color="auto"/>
          </w:divBdr>
        </w:div>
        <w:div w:id="59983124">
          <w:marLeft w:val="0"/>
          <w:marRight w:val="0"/>
          <w:marTop w:val="0"/>
          <w:marBottom w:val="0"/>
          <w:divBdr>
            <w:top w:val="none" w:sz="0" w:space="0" w:color="auto"/>
            <w:left w:val="none" w:sz="0" w:space="0" w:color="auto"/>
            <w:bottom w:val="none" w:sz="0" w:space="0" w:color="auto"/>
            <w:right w:val="none" w:sz="0" w:space="0" w:color="auto"/>
          </w:divBdr>
        </w:div>
        <w:div w:id="59983341">
          <w:marLeft w:val="0"/>
          <w:marRight w:val="0"/>
          <w:marTop w:val="0"/>
          <w:marBottom w:val="0"/>
          <w:divBdr>
            <w:top w:val="none" w:sz="0" w:space="0" w:color="auto"/>
            <w:left w:val="none" w:sz="0" w:space="0" w:color="auto"/>
            <w:bottom w:val="none" w:sz="0" w:space="0" w:color="auto"/>
            <w:right w:val="none" w:sz="0" w:space="0" w:color="auto"/>
          </w:divBdr>
        </w:div>
        <w:div w:id="59987119">
          <w:marLeft w:val="0"/>
          <w:marRight w:val="0"/>
          <w:marTop w:val="300"/>
          <w:marBottom w:val="0"/>
          <w:divBdr>
            <w:top w:val="none" w:sz="0" w:space="0" w:color="auto"/>
            <w:left w:val="none" w:sz="0" w:space="0" w:color="auto"/>
            <w:bottom w:val="none" w:sz="0" w:space="0" w:color="auto"/>
            <w:right w:val="none" w:sz="0" w:space="0" w:color="auto"/>
          </w:divBdr>
        </w:div>
        <w:div w:id="59988054">
          <w:marLeft w:val="0"/>
          <w:marRight w:val="0"/>
          <w:marTop w:val="300"/>
          <w:marBottom w:val="0"/>
          <w:divBdr>
            <w:top w:val="none" w:sz="0" w:space="0" w:color="auto"/>
            <w:left w:val="none" w:sz="0" w:space="0" w:color="auto"/>
            <w:bottom w:val="none" w:sz="0" w:space="0" w:color="auto"/>
            <w:right w:val="none" w:sz="0" w:space="0" w:color="auto"/>
          </w:divBdr>
        </w:div>
        <w:div w:id="60032485">
          <w:marLeft w:val="0"/>
          <w:marRight w:val="0"/>
          <w:marTop w:val="0"/>
          <w:marBottom w:val="0"/>
          <w:divBdr>
            <w:top w:val="none" w:sz="0" w:space="0" w:color="auto"/>
            <w:left w:val="none" w:sz="0" w:space="0" w:color="auto"/>
            <w:bottom w:val="none" w:sz="0" w:space="0" w:color="auto"/>
            <w:right w:val="none" w:sz="0" w:space="0" w:color="auto"/>
          </w:divBdr>
          <w:divsChild>
            <w:div w:id="34348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60057640">
          <w:marLeft w:val="0"/>
          <w:marRight w:val="0"/>
          <w:marTop w:val="0"/>
          <w:marBottom w:val="300"/>
          <w:divBdr>
            <w:top w:val="single" w:sz="6" w:space="15" w:color="EDEDED"/>
            <w:left w:val="single" w:sz="6" w:space="15" w:color="EDEDED"/>
            <w:bottom w:val="single" w:sz="6" w:space="15" w:color="EDEDED"/>
            <w:right w:val="single" w:sz="6" w:space="15" w:color="EDEDED"/>
          </w:divBdr>
        </w:div>
        <w:div w:id="60060902">
          <w:marLeft w:val="0"/>
          <w:marRight w:val="0"/>
          <w:marTop w:val="0"/>
          <w:marBottom w:val="0"/>
          <w:divBdr>
            <w:top w:val="none" w:sz="0" w:space="0" w:color="auto"/>
            <w:left w:val="none" w:sz="0" w:space="0" w:color="auto"/>
            <w:bottom w:val="none" w:sz="0" w:space="0" w:color="auto"/>
            <w:right w:val="none" w:sz="0" w:space="0" w:color="auto"/>
          </w:divBdr>
        </w:div>
        <w:div w:id="60098601">
          <w:marLeft w:val="0"/>
          <w:marRight w:val="0"/>
          <w:marTop w:val="0"/>
          <w:marBottom w:val="0"/>
          <w:divBdr>
            <w:top w:val="none" w:sz="0" w:space="0" w:color="auto"/>
            <w:left w:val="none" w:sz="0" w:space="0" w:color="auto"/>
            <w:bottom w:val="none" w:sz="0" w:space="0" w:color="auto"/>
            <w:right w:val="none" w:sz="0" w:space="0" w:color="auto"/>
          </w:divBdr>
          <w:divsChild>
            <w:div w:id="364864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98658">
          <w:marLeft w:val="0"/>
          <w:marRight w:val="0"/>
          <w:marTop w:val="300"/>
          <w:marBottom w:val="0"/>
          <w:divBdr>
            <w:top w:val="none" w:sz="0" w:space="0" w:color="auto"/>
            <w:left w:val="none" w:sz="0" w:space="0" w:color="auto"/>
            <w:bottom w:val="none" w:sz="0" w:space="0" w:color="auto"/>
            <w:right w:val="none" w:sz="0" w:space="0" w:color="auto"/>
          </w:divBdr>
        </w:div>
        <w:div w:id="60099451">
          <w:marLeft w:val="0"/>
          <w:marRight w:val="0"/>
          <w:marTop w:val="0"/>
          <w:marBottom w:val="0"/>
          <w:divBdr>
            <w:top w:val="none" w:sz="0" w:space="0" w:color="auto"/>
            <w:left w:val="none" w:sz="0" w:space="0" w:color="auto"/>
            <w:bottom w:val="none" w:sz="0" w:space="0" w:color="auto"/>
            <w:right w:val="none" w:sz="0" w:space="0" w:color="auto"/>
          </w:divBdr>
        </w:div>
        <w:div w:id="60102165">
          <w:marLeft w:val="0"/>
          <w:marRight w:val="0"/>
          <w:marTop w:val="0"/>
          <w:marBottom w:val="0"/>
          <w:divBdr>
            <w:top w:val="none" w:sz="0" w:space="0" w:color="auto"/>
            <w:left w:val="none" w:sz="0" w:space="0" w:color="auto"/>
            <w:bottom w:val="none" w:sz="0" w:space="0" w:color="auto"/>
            <w:right w:val="none" w:sz="0" w:space="0" w:color="auto"/>
          </w:divBdr>
          <w:divsChild>
            <w:div w:id="409933038">
              <w:marLeft w:val="0"/>
              <w:marRight w:val="0"/>
              <w:marTop w:val="0"/>
              <w:marBottom w:val="0"/>
              <w:divBdr>
                <w:top w:val="none" w:sz="0" w:space="0" w:color="auto"/>
                <w:left w:val="none" w:sz="0" w:space="0" w:color="auto"/>
                <w:bottom w:val="none" w:sz="0" w:space="0" w:color="auto"/>
                <w:right w:val="none" w:sz="0" w:space="0" w:color="auto"/>
              </w:divBdr>
            </w:div>
          </w:divsChild>
        </w:div>
        <w:div w:id="60104407">
          <w:marLeft w:val="0"/>
          <w:marRight w:val="0"/>
          <w:marTop w:val="0"/>
          <w:marBottom w:val="0"/>
          <w:divBdr>
            <w:top w:val="none" w:sz="0" w:space="0" w:color="auto"/>
            <w:left w:val="none" w:sz="0" w:space="0" w:color="auto"/>
            <w:bottom w:val="none" w:sz="0" w:space="0" w:color="auto"/>
            <w:right w:val="none" w:sz="0" w:space="0" w:color="auto"/>
          </w:divBdr>
        </w:div>
        <w:div w:id="60108094">
          <w:marLeft w:val="0"/>
          <w:marRight w:val="0"/>
          <w:marTop w:val="0"/>
          <w:marBottom w:val="300"/>
          <w:divBdr>
            <w:top w:val="single" w:sz="6" w:space="15" w:color="EDEDED"/>
            <w:left w:val="single" w:sz="6" w:space="15" w:color="EDEDED"/>
            <w:bottom w:val="single" w:sz="6" w:space="15" w:color="EDEDED"/>
            <w:right w:val="single" w:sz="6" w:space="15" w:color="EDEDED"/>
          </w:divBdr>
        </w:div>
        <w:div w:id="60182186">
          <w:marLeft w:val="0"/>
          <w:marRight w:val="0"/>
          <w:marTop w:val="300"/>
          <w:marBottom w:val="0"/>
          <w:divBdr>
            <w:top w:val="none" w:sz="0" w:space="0" w:color="auto"/>
            <w:left w:val="none" w:sz="0" w:space="0" w:color="auto"/>
            <w:bottom w:val="none" w:sz="0" w:space="0" w:color="auto"/>
            <w:right w:val="none" w:sz="0" w:space="0" w:color="auto"/>
          </w:divBdr>
        </w:div>
        <w:div w:id="60182612">
          <w:marLeft w:val="0"/>
          <w:marRight w:val="0"/>
          <w:marTop w:val="0"/>
          <w:marBottom w:val="300"/>
          <w:divBdr>
            <w:top w:val="single" w:sz="6" w:space="15" w:color="EDEDED"/>
            <w:left w:val="single" w:sz="6" w:space="15" w:color="EDEDED"/>
            <w:bottom w:val="single" w:sz="6" w:space="15" w:color="EDEDED"/>
            <w:right w:val="single" w:sz="6" w:space="15" w:color="EDEDED"/>
          </w:divBdr>
        </w:div>
        <w:div w:id="60251864">
          <w:marLeft w:val="0"/>
          <w:marRight w:val="0"/>
          <w:marTop w:val="0"/>
          <w:marBottom w:val="0"/>
          <w:divBdr>
            <w:top w:val="none" w:sz="0" w:space="0" w:color="auto"/>
            <w:left w:val="none" w:sz="0" w:space="0" w:color="auto"/>
            <w:bottom w:val="none" w:sz="0" w:space="0" w:color="auto"/>
            <w:right w:val="none" w:sz="0" w:space="0" w:color="auto"/>
          </w:divBdr>
        </w:div>
        <w:div w:id="60256487">
          <w:marLeft w:val="0"/>
          <w:marRight w:val="0"/>
          <w:marTop w:val="0"/>
          <w:marBottom w:val="0"/>
          <w:divBdr>
            <w:top w:val="none" w:sz="0" w:space="0" w:color="auto"/>
            <w:left w:val="none" w:sz="0" w:space="0" w:color="auto"/>
            <w:bottom w:val="none" w:sz="0" w:space="0" w:color="auto"/>
            <w:right w:val="none" w:sz="0" w:space="0" w:color="auto"/>
          </w:divBdr>
        </w:div>
        <w:div w:id="60256916">
          <w:marLeft w:val="0"/>
          <w:marRight w:val="0"/>
          <w:marTop w:val="0"/>
          <w:marBottom w:val="0"/>
          <w:divBdr>
            <w:top w:val="none" w:sz="0" w:space="0" w:color="auto"/>
            <w:left w:val="none" w:sz="0" w:space="0" w:color="auto"/>
            <w:bottom w:val="none" w:sz="0" w:space="0" w:color="auto"/>
            <w:right w:val="none" w:sz="0" w:space="0" w:color="auto"/>
          </w:divBdr>
        </w:div>
        <w:div w:id="60294506">
          <w:marLeft w:val="0"/>
          <w:marRight w:val="0"/>
          <w:marTop w:val="300"/>
          <w:marBottom w:val="0"/>
          <w:divBdr>
            <w:top w:val="none" w:sz="0" w:space="0" w:color="auto"/>
            <w:left w:val="none" w:sz="0" w:space="0" w:color="auto"/>
            <w:bottom w:val="none" w:sz="0" w:space="0" w:color="auto"/>
            <w:right w:val="none" w:sz="0" w:space="0" w:color="auto"/>
          </w:divBdr>
        </w:div>
        <w:div w:id="60294870">
          <w:marLeft w:val="0"/>
          <w:marRight w:val="0"/>
          <w:marTop w:val="0"/>
          <w:marBottom w:val="0"/>
          <w:divBdr>
            <w:top w:val="none" w:sz="0" w:space="0" w:color="auto"/>
            <w:left w:val="none" w:sz="0" w:space="0" w:color="auto"/>
            <w:bottom w:val="none" w:sz="0" w:space="0" w:color="auto"/>
            <w:right w:val="none" w:sz="0" w:space="0" w:color="auto"/>
          </w:divBdr>
        </w:div>
        <w:div w:id="60297838">
          <w:marLeft w:val="0"/>
          <w:marRight w:val="0"/>
          <w:marTop w:val="0"/>
          <w:marBottom w:val="0"/>
          <w:divBdr>
            <w:top w:val="none" w:sz="0" w:space="0" w:color="auto"/>
            <w:left w:val="none" w:sz="0" w:space="0" w:color="auto"/>
            <w:bottom w:val="none" w:sz="0" w:space="0" w:color="auto"/>
            <w:right w:val="none" w:sz="0" w:space="0" w:color="auto"/>
          </w:divBdr>
        </w:div>
        <w:div w:id="60298766">
          <w:marLeft w:val="0"/>
          <w:marRight w:val="0"/>
          <w:marTop w:val="0"/>
          <w:marBottom w:val="300"/>
          <w:divBdr>
            <w:top w:val="single" w:sz="6" w:space="15" w:color="EDEDED"/>
            <w:left w:val="single" w:sz="6" w:space="15" w:color="EDEDED"/>
            <w:bottom w:val="single" w:sz="6" w:space="15" w:color="EDEDED"/>
            <w:right w:val="single" w:sz="6" w:space="15" w:color="EDEDED"/>
          </w:divBdr>
        </w:div>
        <w:div w:id="60299017">
          <w:marLeft w:val="0"/>
          <w:marRight w:val="0"/>
          <w:marTop w:val="0"/>
          <w:marBottom w:val="300"/>
          <w:divBdr>
            <w:top w:val="single" w:sz="6" w:space="15" w:color="EDEDED"/>
            <w:left w:val="single" w:sz="6" w:space="15" w:color="EDEDED"/>
            <w:bottom w:val="single" w:sz="6" w:space="15" w:color="EDEDED"/>
            <w:right w:val="single" w:sz="6" w:space="15" w:color="EDEDED"/>
          </w:divBdr>
        </w:div>
        <w:div w:id="60301184">
          <w:marLeft w:val="0"/>
          <w:marRight w:val="0"/>
          <w:marTop w:val="300"/>
          <w:marBottom w:val="0"/>
          <w:divBdr>
            <w:top w:val="none" w:sz="0" w:space="0" w:color="auto"/>
            <w:left w:val="none" w:sz="0" w:space="0" w:color="auto"/>
            <w:bottom w:val="none" w:sz="0" w:space="0" w:color="auto"/>
            <w:right w:val="none" w:sz="0" w:space="0" w:color="auto"/>
          </w:divBdr>
        </w:div>
        <w:div w:id="60325183">
          <w:marLeft w:val="0"/>
          <w:marRight w:val="0"/>
          <w:marTop w:val="0"/>
          <w:marBottom w:val="0"/>
          <w:divBdr>
            <w:top w:val="none" w:sz="0" w:space="0" w:color="auto"/>
            <w:left w:val="none" w:sz="0" w:space="0" w:color="auto"/>
            <w:bottom w:val="none" w:sz="0" w:space="0" w:color="auto"/>
            <w:right w:val="none" w:sz="0" w:space="0" w:color="auto"/>
          </w:divBdr>
        </w:div>
        <w:div w:id="60325315">
          <w:marLeft w:val="0"/>
          <w:marRight w:val="0"/>
          <w:marTop w:val="0"/>
          <w:marBottom w:val="300"/>
          <w:divBdr>
            <w:top w:val="single" w:sz="6" w:space="15" w:color="EDEDED"/>
            <w:left w:val="single" w:sz="6" w:space="15" w:color="EDEDED"/>
            <w:bottom w:val="single" w:sz="6" w:space="15" w:color="EDEDED"/>
            <w:right w:val="single" w:sz="6" w:space="15" w:color="EDEDED"/>
          </w:divBdr>
        </w:div>
        <w:div w:id="60367967">
          <w:marLeft w:val="0"/>
          <w:marRight w:val="0"/>
          <w:marTop w:val="0"/>
          <w:marBottom w:val="0"/>
          <w:divBdr>
            <w:top w:val="none" w:sz="0" w:space="0" w:color="auto"/>
            <w:left w:val="none" w:sz="0" w:space="0" w:color="auto"/>
            <w:bottom w:val="none" w:sz="0" w:space="0" w:color="auto"/>
            <w:right w:val="none" w:sz="0" w:space="0" w:color="auto"/>
          </w:divBdr>
        </w:div>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 w:id="60370522">
          <w:marLeft w:val="0"/>
          <w:marRight w:val="0"/>
          <w:marTop w:val="300"/>
          <w:marBottom w:val="0"/>
          <w:divBdr>
            <w:top w:val="none" w:sz="0" w:space="0" w:color="auto"/>
            <w:left w:val="none" w:sz="0" w:space="0" w:color="auto"/>
            <w:bottom w:val="none" w:sz="0" w:space="0" w:color="auto"/>
            <w:right w:val="none" w:sz="0" w:space="0" w:color="auto"/>
          </w:divBdr>
        </w:div>
        <w:div w:id="60371442">
          <w:marLeft w:val="0"/>
          <w:marRight w:val="0"/>
          <w:marTop w:val="0"/>
          <w:marBottom w:val="300"/>
          <w:divBdr>
            <w:top w:val="single" w:sz="6" w:space="15" w:color="EDEDED"/>
            <w:left w:val="single" w:sz="6" w:space="15" w:color="EDEDED"/>
            <w:bottom w:val="single" w:sz="6" w:space="15" w:color="EDEDED"/>
            <w:right w:val="single" w:sz="6" w:space="15" w:color="EDEDED"/>
          </w:divBdr>
        </w:div>
        <w:div w:id="60375966">
          <w:marLeft w:val="0"/>
          <w:marRight w:val="0"/>
          <w:marTop w:val="0"/>
          <w:marBottom w:val="0"/>
          <w:divBdr>
            <w:top w:val="none" w:sz="0" w:space="0" w:color="auto"/>
            <w:left w:val="none" w:sz="0" w:space="0" w:color="auto"/>
            <w:bottom w:val="none" w:sz="0" w:space="0" w:color="auto"/>
            <w:right w:val="none" w:sz="0" w:space="0" w:color="auto"/>
          </w:divBdr>
        </w:div>
        <w:div w:id="60444239">
          <w:marLeft w:val="0"/>
          <w:marRight w:val="0"/>
          <w:marTop w:val="0"/>
          <w:marBottom w:val="300"/>
          <w:divBdr>
            <w:top w:val="single" w:sz="6" w:space="15" w:color="EDEDED"/>
            <w:left w:val="single" w:sz="6" w:space="15" w:color="EDEDED"/>
            <w:bottom w:val="single" w:sz="6" w:space="15" w:color="EDEDED"/>
            <w:right w:val="single" w:sz="6" w:space="15" w:color="EDEDED"/>
          </w:divBdr>
        </w:div>
        <w:div w:id="60446004">
          <w:marLeft w:val="0"/>
          <w:marRight w:val="0"/>
          <w:marTop w:val="0"/>
          <w:marBottom w:val="0"/>
          <w:divBdr>
            <w:top w:val="none" w:sz="0" w:space="0" w:color="auto"/>
            <w:left w:val="none" w:sz="0" w:space="0" w:color="auto"/>
            <w:bottom w:val="none" w:sz="0" w:space="0" w:color="auto"/>
            <w:right w:val="none" w:sz="0" w:space="0" w:color="auto"/>
          </w:divBdr>
          <w:divsChild>
            <w:div w:id="378094797">
              <w:marLeft w:val="0"/>
              <w:marRight w:val="0"/>
              <w:marTop w:val="0"/>
              <w:marBottom w:val="0"/>
              <w:divBdr>
                <w:top w:val="none" w:sz="0" w:space="0" w:color="auto"/>
                <w:left w:val="none" w:sz="0" w:space="0" w:color="auto"/>
                <w:bottom w:val="none" w:sz="0" w:space="0" w:color="auto"/>
                <w:right w:val="none" w:sz="0" w:space="0" w:color="auto"/>
              </w:divBdr>
            </w:div>
          </w:divsChild>
        </w:div>
        <w:div w:id="60447445">
          <w:marLeft w:val="0"/>
          <w:marRight w:val="0"/>
          <w:marTop w:val="0"/>
          <w:marBottom w:val="0"/>
          <w:divBdr>
            <w:top w:val="none" w:sz="0" w:space="0" w:color="auto"/>
            <w:left w:val="none" w:sz="0" w:space="0" w:color="auto"/>
            <w:bottom w:val="none" w:sz="0" w:space="0" w:color="auto"/>
            <w:right w:val="none" w:sz="0" w:space="0" w:color="auto"/>
          </w:divBdr>
        </w:div>
        <w:div w:id="60491017">
          <w:marLeft w:val="0"/>
          <w:marRight w:val="0"/>
          <w:marTop w:val="300"/>
          <w:marBottom w:val="0"/>
          <w:divBdr>
            <w:top w:val="none" w:sz="0" w:space="0" w:color="auto"/>
            <w:left w:val="none" w:sz="0" w:space="0" w:color="auto"/>
            <w:bottom w:val="none" w:sz="0" w:space="0" w:color="auto"/>
            <w:right w:val="none" w:sz="0" w:space="0" w:color="auto"/>
          </w:divBdr>
        </w:div>
        <w:div w:id="60493053">
          <w:marLeft w:val="0"/>
          <w:marRight w:val="0"/>
          <w:marTop w:val="0"/>
          <w:marBottom w:val="0"/>
          <w:divBdr>
            <w:top w:val="none" w:sz="0" w:space="0" w:color="auto"/>
            <w:left w:val="none" w:sz="0" w:space="0" w:color="auto"/>
            <w:bottom w:val="none" w:sz="0" w:space="0" w:color="auto"/>
            <w:right w:val="none" w:sz="0" w:space="0" w:color="auto"/>
          </w:divBdr>
        </w:div>
        <w:div w:id="60494171">
          <w:marLeft w:val="0"/>
          <w:marRight w:val="0"/>
          <w:marTop w:val="0"/>
          <w:marBottom w:val="0"/>
          <w:divBdr>
            <w:top w:val="none" w:sz="0" w:space="0" w:color="auto"/>
            <w:left w:val="none" w:sz="0" w:space="0" w:color="auto"/>
            <w:bottom w:val="none" w:sz="0" w:space="0" w:color="auto"/>
            <w:right w:val="none" w:sz="0" w:space="0" w:color="auto"/>
          </w:divBdr>
          <w:divsChild>
            <w:div w:id="393164657">
              <w:marLeft w:val="0"/>
              <w:marRight w:val="0"/>
              <w:marTop w:val="0"/>
              <w:marBottom w:val="0"/>
              <w:divBdr>
                <w:top w:val="none" w:sz="0" w:space="0" w:color="auto"/>
                <w:left w:val="none" w:sz="0" w:space="0" w:color="auto"/>
                <w:bottom w:val="none" w:sz="0" w:space="0" w:color="auto"/>
                <w:right w:val="none" w:sz="0" w:space="0" w:color="auto"/>
              </w:divBdr>
            </w:div>
          </w:divsChild>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518501">
          <w:marLeft w:val="0"/>
          <w:marRight w:val="0"/>
          <w:marTop w:val="300"/>
          <w:marBottom w:val="0"/>
          <w:divBdr>
            <w:top w:val="none" w:sz="0" w:space="0" w:color="auto"/>
            <w:left w:val="none" w:sz="0" w:space="0" w:color="auto"/>
            <w:bottom w:val="none" w:sz="0" w:space="0" w:color="auto"/>
            <w:right w:val="none" w:sz="0" w:space="0" w:color="auto"/>
          </w:divBdr>
        </w:div>
        <w:div w:id="60560398">
          <w:marLeft w:val="0"/>
          <w:marRight w:val="0"/>
          <w:marTop w:val="0"/>
          <w:marBottom w:val="0"/>
          <w:divBdr>
            <w:top w:val="none" w:sz="0" w:space="0" w:color="auto"/>
            <w:left w:val="none" w:sz="0" w:space="0" w:color="auto"/>
            <w:bottom w:val="none" w:sz="0" w:space="0" w:color="auto"/>
            <w:right w:val="none" w:sz="0" w:space="0" w:color="auto"/>
          </w:divBdr>
        </w:div>
        <w:div w:id="60637193">
          <w:marLeft w:val="0"/>
          <w:marRight w:val="0"/>
          <w:marTop w:val="0"/>
          <w:marBottom w:val="0"/>
          <w:divBdr>
            <w:top w:val="none" w:sz="0" w:space="0" w:color="auto"/>
            <w:left w:val="none" w:sz="0" w:space="0" w:color="auto"/>
            <w:bottom w:val="none" w:sz="0" w:space="0" w:color="auto"/>
            <w:right w:val="none" w:sz="0" w:space="0" w:color="auto"/>
          </w:divBdr>
        </w:div>
        <w:div w:id="60638459">
          <w:marLeft w:val="0"/>
          <w:marRight w:val="0"/>
          <w:marTop w:val="0"/>
          <w:marBottom w:val="0"/>
          <w:divBdr>
            <w:top w:val="none" w:sz="0" w:space="0" w:color="auto"/>
            <w:left w:val="none" w:sz="0" w:space="0" w:color="auto"/>
            <w:bottom w:val="none" w:sz="0" w:space="0" w:color="auto"/>
            <w:right w:val="none" w:sz="0" w:space="0" w:color="auto"/>
          </w:divBdr>
          <w:divsChild>
            <w:div w:id="404887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644317">
          <w:marLeft w:val="0"/>
          <w:marRight w:val="0"/>
          <w:marTop w:val="0"/>
          <w:marBottom w:val="300"/>
          <w:divBdr>
            <w:top w:val="single" w:sz="6" w:space="15" w:color="EDEDED"/>
            <w:left w:val="single" w:sz="6" w:space="15" w:color="EDEDED"/>
            <w:bottom w:val="single" w:sz="6" w:space="15" w:color="EDEDED"/>
            <w:right w:val="single" w:sz="6" w:space="15" w:color="EDEDED"/>
          </w:divBdr>
        </w:div>
        <w:div w:id="60687380">
          <w:marLeft w:val="0"/>
          <w:marRight w:val="0"/>
          <w:marTop w:val="0"/>
          <w:marBottom w:val="0"/>
          <w:divBdr>
            <w:top w:val="none" w:sz="0" w:space="0" w:color="auto"/>
            <w:left w:val="none" w:sz="0" w:space="0" w:color="auto"/>
            <w:bottom w:val="none" w:sz="0" w:space="0" w:color="auto"/>
            <w:right w:val="none" w:sz="0" w:space="0" w:color="auto"/>
          </w:divBdr>
        </w:div>
        <w:div w:id="60687676">
          <w:marLeft w:val="0"/>
          <w:marRight w:val="0"/>
          <w:marTop w:val="0"/>
          <w:marBottom w:val="0"/>
          <w:divBdr>
            <w:top w:val="none" w:sz="0" w:space="0" w:color="auto"/>
            <w:left w:val="none" w:sz="0" w:space="0" w:color="auto"/>
            <w:bottom w:val="none" w:sz="0" w:space="0" w:color="auto"/>
            <w:right w:val="none" w:sz="0" w:space="0" w:color="auto"/>
          </w:divBdr>
        </w:div>
        <w:div w:id="60711588">
          <w:marLeft w:val="0"/>
          <w:marRight w:val="0"/>
          <w:marTop w:val="0"/>
          <w:marBottom w:val="0"/>
          <w:divBdr>
            <w:top w:val="none" w:sz="0" w:space="0" w:color="auto"/>
            <w:left w:val="none" w:sz="0" w:space="0" w:color="auto"/>
            <w:bottom w:val="none" w:sz="0" w:space="0" w:color="auto"/>
            <w:right w:val="none" w:sz="0" w:space="0" w:color="auto"/>
          </w:divBdr>
        </w:div>
        <w:div w:id="60756855">
          <w:marLeft w:val="0"/>
          <w:marRight w:val="0"/>
          <w:marTop w:val="300"/>
          <w:marBottom w:val="0"/>
          <w:divBdr>
            <w:top w:val="none" w:sz="0" w:space="0" w:color="auto"/>
            <w:left w:val="none" w:sz="0" w:space="0" w:color="auto"/>
            <w:bottom w:val="none" w:sz="0" w:space="0" w:color="auto"/>
            <w:right w:val="none" w:sz="0" w:space="0" w:color="auto"/>
          </w:divBdr>
        </w:div>
        <w:div w:id="60759559">
          <w:marLeft w:val="0"/>
          <w:marRight w:val="0"/>
          <w:marTop w:val="0"/>
          <w:marBottom w:val="0"/>
          <w:divBdr>
            <w:top w:val="none" w:sz="0" w:space="0" w:color="auto"/>
            <w:left w:val="none" w:sz="0" w:space="0" w:color="auto"/>
            <w:bottom w:val="none" w:sz="0" w:space="0" w:color="auto"/>
            <w:right w:val="none" w:sz="0" w:space="0" w:color="auto"/>
          </w:divBdr>
          <w:divsChild>
            <w:div w:id="3288931">
              <w:marLeft w:val="0"/>
              <w:marRight w:val="0"/>
              <w:marTop w:val="0"/>
              <w:marBottom w:val="0"/>
              <w:divBdr>
                <w:top w:val="none" w:sz="0" w:space="0" w:color="auto"/>
                <w:left w:val="none" w:sz="0" w:space="0" w:color="auto"/>
                <w:bottom w:val="none" w:sz="0" w:space="0" w:color="auto"/>
                <w:right w:val="none" w:sz="0" w:space="0" w:color="auto"/>
              </w:divBdr>
            </w:div>
          </w:divsChild>
        </w:div>
        <w:div w:id="60761150">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
        <w:div w:id="60837264">
          <w:marLeft w:val="0"/>
          <w:marRight w:val="0"/>
          <w:marTop w:val="300"/>
          <w:marBottom w:val="0"/>
          <w:divBdr>
            <w:top w:val="none" w:sz="0" w:space="0" w:color="auto"/>
            <w:left w:val="none" w:sz="0" w:space="0" w:color="auto"/>
            <w:bottom w:val="none" w:sz="0" w:space="0" w:color="auto"/>
            <w:right w:val="none" w:sz="0" w:space="0" w:color="auto"/>
          </w:divBdr>
          <w:divsChild>
            <w:div w:id="325324441">
              <w:marLeft w:val="0"/>
              <w:marRight w:val="0"/>
              <w:marTop w:val="0"/>
              <w:marBottom w:val="0"/>
              <w:divBdr>
                <w:top w:val="none" w:sz="0" w:space="0" w:color="auto"/>
                <w:left w:val="none" w:sz="0" w:space="0" w:color="auto"/>
                <w:bottom w:val="none" w:sz="0" w:space="0" w:color="auto"/>
                <w:right w:val="none" w:sz="0" w:space="0" w:color="auto"/>
              </w:divBdr>
            </w:div>
          </w:divsChild>
        </w:div>
        <w:div w:id="60838170">
          <w:marLeft w:val="0"/>
          <w:marRight w:val="0"/>
          <w:marTop w:val="0"/>
          <w:marBottom w:val="0"/>
          <w:divBdr>
            <w:top w:val="none" w:sz="0" w:space="0" w:color="auto"/>
            <w:left w:val="none" w:sz="0" w:space="0" w:color="auto"/>
            <w:bottom w:val="none" w:sz="0" w:space="0" w:color="auto"/>
            <w:right w:val="none" w:sz="0" w:space="0" w:color="auto"/>
          </w:divBdr>
        </w:div>
        <w:div w:id="60908143">
          <w:marLeft w:val="0"/>
          <w:marRight w:val="0"/>
          <w:marTop w:val="0"/>
          <w:marBottom w:val="300"/>
          <w:divBdr>
            <w:top w:val="single" w:sz="6" w:space="15" w:color="EDEDED"/>
            <w:left w:val="single" w:sz="6" w:space="15" w:color="EDEDED"/>
            <w:bottom w:val="single" w:sz="6" w:space="15" w:color="EDEDED"/>
            <w:right w:val="single" w:sz="6" w:space="15" w:color="EDEDED"/>
          </w:divBdr>
        </w:div>
        <w:div w:id="60911603">
          <w:marLeft w:val="0"/>
          <w:marRight w:val="0"/>
          <w:marTop w:val="300"/>
          <w:marBottom w:val="0"/>
          <w:divBdr>
            <w:top w:val="none" w:sz="0" w:space="0" w:color="auto"/>
            <w:left w:val="none" w:sz="0" w:space="0" w:color="auto"/>
            <w:bottom w:val="none" w:sz="0" w:space="0" w:color="auto"/>
            <w:right w:val="none" w:sz="0" w:space="0" w:color="auto"/>
          </w:divBdr>
        </w:div>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 w:id="60949636">
          <w:marLeft w:val="0"/>
          <w:marRight w:val="0"/>
          <w:marTop w:val="300"/>
          <w:marBottom w:val="0"/>
          <w:divBdr>
            <w:top w:val="none" w:sz="0" w:space="0" w:color="auto"/>
            <w:left w:val="none" w:sz="0" w:space="0" w:color="auto"/>
            <w:bottom w:val="none" w:sz="0" w:space="0" w:color="auto"/>
            <w:right w:val="none" w:sz="0" w:space="0" w:color="auto"/>
          </w:divBdr>
          <w:divsChild>
            <w:div w:id="212540278">
              <w:marLeft w:val="0"/>
              <w:marRight w:val="0"/>
              <w:marTop w:val="0"/>
              <w:marBottom w:val="0"/>
              <w:divBdr>
                <w:top w:val="none" w:sz="0" w:space="0" w:color="auto"/>
                <w:left w:val="none" w:sz="0" w:space="0" w:color="auto"/>
                <w:bottom w:val="none" w:sz="0" w:space="0" w:color="auto"/>
                <w:right w:val="none" w:sz="0" w:space="0" w:color="auto"/>
              </w:divBdr>
            </w:div>
          </w:divsChild>
        </w:div>
        <w:div w:id="60950618">
          <w:marLeft w:val="0"/>
          <w:marRight w:val="0"/>
          <w:marTop w:val="0"/>
          <w:marBottom w:val="0"/>
          <w:divBdr>
            <w:top w:val="none" w:sz="0" w:space="0" w:color="auto"/>
            <w:left w:val="none" w:sz="0" w:space="0" w:color="auto"/>
            <w:bottom w:val="none" w:sz="0" w:space="0" w:color="auto"/>
            <w:right w:val="none" w:sz="0" w:space="0" w:color="auto"/>
          </w:divBdr>
        </w:div>
        <w:div w:id="60951415">
          <w:marLeft w:val="0"/>
          <w:marRight w:val="0"/>
          <w:marTop w:val="0"/>
          <w:marBottom w:val="0"/>
          <w:divBdr>
            <w:top w:val="none" w:sz="0" w:space="0" w:color="auto"/>
            <w:left w:val="none" w:sz="0" w:space="0" w:color="auto"/>
            <w:bottom w:val="none" w:sz="0" w:space="0" w:color="auto"/>
            <w:right w:val="none" w:sz="0" w:space="0" w:color="auto"/>
          </w:divBdr>
        </w:div>
        <w:div w:id="60953085">
          <w:marLeft w:val="0"/>
          <w:marRight w:val="0"/>
          <w:marTop w:val="0"/>
          <w:marBottom w:val="0"/>
          <w:divBdr>
            <w:top w:val="none" w:sz="0" w:space="0" w:color="auto"/>
            <w:left w:val="none" w:sz="0" w:space="0" w:color="auto"/>
            <w:bottom w:val="none" w:sz="0" w:space="0" w:color="auto"/>
            <w:right w:val="none" w:sz="0" w:space="0" w:color="auto"/>
          </w:divBdr>
        </w:div>
        <w:div w:id="60956228">
          <w:marLeft w:val="0"/>
          <w:marRight w:val="0"/>
          <w:marTop w:val="0"/>
          <w:marBottom w:val="0"/>
          <w:divBdr>
            <w:top w:val="none" w:sz="0" w:space="0" w:color="auto"/>
            <w:left w:val="none" w:sz="0" w:space="0" w:color="auto"/>
            <w:bottom w:val="none" w:sz="0" w:space="0" w:color="auto"/>
            <w:right w:val="none" w:sz="0" w:space="0" w:color="auto"/>
          </w:divBdr>
        </w:div>
        <w:div w:id="60980529">
          <w:marLeft w:val="0"/>
          <w:marRight w:val="0"/>
          <w:marTop w:val="0"/>
          <w:marBottom w:val="0"/>
          <w:divBdr>
            <w:top w:val="none" w:sz="0" w:space="0" w:color="auto"/>
            <w:left w:val="none" w:sz="0" w:space="0" w:color="auto"/>
            <w:bottom w:val="none" w:sz="0" w:space="0" w:color="auto"/>
            <w:right w:val="none" w:sz="0" w:space="0" w:color="auto"/>
          </w:divBdr>
        </w:div>
        <w:div w:id="61022691">
          <w:marLeft w:val="0"/>
          <w:marRight w:val="0"/>
          <w:marTop w:val="0"/>
          <w:marBottom w:val="300"/>
          <w:divBdr>
            <w:top w:val="single" w:sz="6" w:space="15" w:color="EDEDED"/>
            <w:left w:val="single" w:sz="6" w:space="15" w:color="EDEDED"/>
            <w:bottom w:val="single" w:sz="6" w:space="15" w:color="EDEDED"/>
            <w:right w:val="single" w:sz="6" w:space="15" w:color="EDEDED"/>
          </w:divBdr>
        </w:div>
        <w:div w:id="61028221">
          <w:marLeft w:val="0"/>
          <w:marRight w:val="0"/>
          <w:marTop w:val="0"/>
          <w:marBottom w:val="0"/>
          <w:divBdr>
            <w:top w:val="none" w:sz="0" w:space="0" w:color="auto"/>
            <w:left w:val="none" w:sz="0" w:space="0" w:color="auto"/>
            <w:bottom w:val="none" w:sz="0" w:space="0" w:color="auto"/>
            <w:right w:val="none" w:sz="0" w:space="0" w:color="auto"/>
          </w:divBdr>
        </w:div>
        <w:div w:id="61030015">
          <w:marLeft w:val="0"/>
          <w:marRight w:val="0"/>
          <w:marTop w:val="0"/>
          <w:marBottom w:val="0"/>
          <w:divBdr>
            <w:top w:val="none" w:sz="0" w:space="0" w:color="auto"/>
            <w:left w:val="none" w:sz="0" w:space="0" w:color="auto"/>
            <w:bottom w:val="none" w:sz="0" w:space="0" w:color="auto"/>
            <w:right w:val="none" w:sz="0" w:space="0" w:color="auto"/>
          </w:divBdr>
        </w:div>
        <w:div w:id="61031270">
          <w:marLeft w:val="0"/>
          <w:marRight w:val="0"/>
          <w:marTop w:val="0"/>
          <w:marBottom w:val="0"/>
          <w:divBdr>
            <w:top w:val="none" w:sz="0" w:space="0" w:color="auto"/>
            <w:left w:val="none" w:sz="0" w:space="0" w:color="auto"/>
            <w:bottom w:val="none" w:sz="0" w:space="0" w:color="auto"/>
            <w:right w:val="none" w:sz="0" w:space="0" w:color="auto"/>
          </w:divBdr>
        </w:div>
        <w:div w:id="61098023">
          <w:marLeft w:val="0"/>
          <w:marRight w:val="0"/>
          <w:marTop w:val="0"/>
          <w:marBottom w:val="0"/>
          <w:divBdr>
            <w:top w:val="none" w:sz="0" w:space="0" w:color="auto"/>
            <w:left w:val="none" w:sz="0" w:space="0" w:color="auto"/>
            <w:bottom w:val="none" w:sz="0" w:space="0" w:color="auto"/>
            <w:right w:val="none" w:sz="0" w:space="0" w:color="auto"/>
          </w:divBdr>
        </w:div>
        <w:div w:id="61103900">
          <w:marLeft w:val="0"/>
          <w:marRight w:val="0"/>
          <w:marTop w:val="0"/>
          <w:marBottom w:val="0"/>
          <w:divBdr>
            <w:top w:val="none" w:sz="0" w:space="0" w:color="auto"/>
            <w:left w:val="none" w:sz="0" w:space="0" w:color="auto"/>
            <w:bottom w:val="none" w:sz="0" w:space="0" w:color="auto"/>
            <w:right w:val="none" w:sz="0" w:space="0" w:color="auto"/>
          </w:divBdr>
        </w:div>
        <w:div w:id="61103996">
          <w:marLeft w:val="0"/>
          <w:marRight w:val="0"/>
          <w:marTop w:val="0"/>
          <w:marBottom w:val="0"/>
          <w:divBdr>
            <w:top w:val="none" w:sz="0" w:space="0" w:color="auto"/>
            <w:left w:val="none" w:sz="0" w:space="0" w:color="auto"/>
            <w:bottom w:val="none" w:sz="0" w:space="0" w:color="auto"/>
            <w:right w:val="none" w:sz="0" w:space="0" w:color="auto"/>
          </w:divBdr>
        </w:div>
        <w:div w:id="61104888">
          <w:marLeft w:val="0"/>
          <w:marRight w:val="0"/>
          <w:marTop w:val="0"/>
          <w:marBottom w:val="0"/>
          <w:divBdr>
            <w:top w:val="none" w:sz="0" w:space="0" w:color="auto"/>
            <w:left w:val="none" w:sz="0" w:space="0" w:color="auto"/>
            <w:bottom w:val="none" w:sz="0" w:space="0" w:color="auto"/>
            <w:right w:val="none" w:sz="0" w:space="0" w:color="auto"/>
          </w:divBdr>
        </w:div>
        <w:div w:id="61105098">
          <w:marLeft w:val="0"/>
          <w:marRight w:val="0"/>
          <w:marTop w:val="0"/>
          <w:marBottom w:val="0"/>
          <w:divBdr>
            <w:top w:val="none" w:sz="0" w:space="0" w:color="auto"/>
            <w:left w:val="none" w:sz="0" w:space="0" w:color="auto"/>
            <w:bottom w:val="none" w:sz="0" w:space="0" w:color="auto"/>
            <w:right w:val="none" w:sz="0" w:space="0" w:color="auto"/>
          </w:divBdr>
        </w:div>
        <w:div w:id="61149703">
          <w:marLeft w:val="0"/>
          <w:marRight w:val="0"/>
          <w:marTop w:val="0"/>
          <w:marBottom w:val="0"/>
          <w:divBdr>
            <w:top w:val="none" w:sz="0" w:space="0" w:color="auto"/>
            <w:left w:val="none" w:sz="0" w:space="0" w:color="auto"/>
            <w:bottom w:val="none" w:sz="0" w:space="0" w:color="auto"/>
            <w:right w:val="none" w:sz="0" w:space="0" w:color="auto"/>
          </w:divBdr>
        </w:div>
        <w:div w:id="61173385">
          <w:marLeft w:val="0"/>
          <w:marRight w:val="0"/>
          <w:marTop w:val="0"/>
          <w:marBottom w:val="0"/>
          <w:divBdr>
            <w:top w:val="none" w:sz="0" w:space="0" w:color="auto"/>
            <w:left w:val="none" w:sz="0" w:space="0" w:color="auto"/>
            <w:bottom w:val="none" w:sz="0" w:space="0" w:color="auto"/>
            <w:right w:val="none" w:sz="0" w:space="0" w:color="auto"/>
          </w:divBdr>
        </w:div>
        <w:div w:id="61174263">
          <w:marLeft w:val="0"/>
          <w:marRight w:val="0"/>
          <w:marTop w:val="0"/>
          <w:marBottom w:val="0"/>
          <w:divBdr>
            <w:top w:val="none" w:sz="0" w:space="0" w:color="auto"/>
            <w:left w:val="none" w:sz="0" w:space="0" w:color="auto"/>
            <w:bottom w:val="none" w:sz="0" w:space="0" w:color="auto"/>
            <w:right w:val="none" w:sz="0" w:space="0" w:color="auto"/>
          </w:divBdr>
        </w:div>
        <w:div w:id="61174859">
          <w:marLeft w:val="0"/>
          <w:marRight w:val="0"/>
          <w:marTop w:val="0"/>
          <w:marBottom w:val="0"/>
          <w:divBdr>
            <w:top w:val="none" w:sz="0" w:space="0" w:color="auto"/>
            <w:left w:val="none" w:sz="0" w:space="0" w:color="auto"/>
            <w:bottom w:val="none" w:sz="0" w:space="0" w:color="auto"/>
            <w:right w:val="none" w:sz="0" w:space="0" w:color="auto"/>
          </w:divBdr>
        </w:div>
        <w:div w:id="61174944">
          <w:marLeft w:val="0"/>
          <w:marRight w:val="0"/>
          <w:marTop w:val="0"/>
          <w:marBottom w:val="0"/>
          <w:divBdr>
            <w:top w:val="none" w:sz="0" w:space="0" w:color="auto"/>
            <w:left w:val="none" w:sz="0" w:space="0" w:color="auto"/>
            <w:bottom w:val="none" w:sz="0" w:space="0" w:color="auto"/>
            <w:right w:val="none" w:sz="0" w:space="0" w:color="auto"/>
          </w:divBdr>
        </w:div>
        <w:div w:id="61177766">
          <w:marLeft w:val="0"/>
          <w:marRight w:val="0"/>
          <w:marTop w:val="0"/>
          <w:marBottom w:val="0"/>
          <w:divBdr>
            <w:top w:val="none" w:sz="0" w:space="0" w:color="auto"/>
            <w:left w:val="none" w:sz="0" w:space="0" w:color="auto"/>
            <w:bottom w:val="none" w:sz="0" w:space="0" w:color="auto"/>
            <w:right w:val="none" w:sz="0" w:space="0" w:color="auto"/>
          </w:divBdr>
        </w:div>
        <w:div w:id="61218723">
          <w:marLeft w:val="0"/>
          <w:marRight w:val="0"/>
          <w:marTop w:val="0"/>
          <w:marBottom w:val="0"/>
          <w:divBdr>
            <w:top w:val="none" w:sz="0" w:space="0" w:color="auto"/>
            <w:left w:val="none" w:sz="0" w:space="0" w:color="auto"/>
            <w:bottom w:val="none" w:sz="0" w:space="0" w:color="auto"/>
            <w:right w:val="none" w:sz="0" w:space="0" w:color="auto"/>
          </w:divBdr>
        </w:div>
        <w:div w:id="61222627">
          <w:marLeft w:val="0"/>
          <w:marRight w:val="0"/>
          <w:marTop w:val="300"/>
          <w:marBottom w:val="0"/>
          <w:divBdr>
            <w:top w:val="none" w:sz="0" w:space="0" w:color="auto"/>
            <w:left w:val="none" w:sz="0" w:space="0" w:color="auto"/>
            <w:bottom w:val="none" w:sz="0" w:space="0" w:color="auto"/>
            <w:right w:val="none" w:sz="0" w:space="0" w:color="auto"/>
          </w:divBdr>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25037">
          <w:marLeft w:val="0"/>
          <w:marRight w:val="0"/>
          <w:marTop w:val="300"/>
          <w:marBottom w:val="0"/>
          <w:divBdr>
            <w:top w:val="none" w:sz="0" w:space="0" w:color="auto"/>
            <w:left w:val="none" w:sz="0" w:space="0" w:color="auto"/>
            <w:bottom w:val="none" w:sz="0" w:space="0" w:color="auto"/>
            <w:right w:val="none" w:sz="0" w:space="0" w:color="auto"/>
          </w:divBdr>
        </w:div>
        <w:div w:id="61293726">
          <w:marLeft w:val="0"/>
          <w:marRight w:val="0"/>
          <w:marTop w:val="0"/>
          <w:marBottom w:val="0"/>
          <w:divBdr>
            <w:top w:val="none" w:sz="0" w:space="0" w:color="auto"/>
            <w:left w:val="none" w:sz="0" w:space="0" w:color="auto"/>
            <w:bottom w:val="none" w:sz="0" w:space="0" w:color="auto"/>
            <w:right w:val="none" w:sz="0" w:space="0" w:color="auto"/>
          </w:divBdr>
        </w:div>
        <w:div w:id="61294528">
          <w:marLeft w:val="0"/>
          <w:marRight w:val="0"/>
          <w:marTop w:val="0"/>
          <w:marBottom w:val="0"/>
          <w:divBdr>
            <w:top w:val="none" w:sz="0" w:space="0" w:color="auto"/>
            <w:left w:val="none" w:sz="0" w:space="0" w:color="auto"/>
            <w:bottom w:val="none" w:sz="0" w:space="0" w:color="auto"/>
            <w:right w:val="none" w:sz="0" w:space="0" w:color="auto"/>
          </w:divBdr>
        </w:div>
        <w:div w:id="61295456">
          <w:marLeft w:val="0"/>
          <w:marRight w:val="0"/>
          <w:marTop w:val="0"/>
          <w:marBottom w:val="0"/>
          <w:divBdr>
            <w:top w:val="none" w:sz="0" w:space="0" w:color="auto"/>
            <w:left w:val="none" w:sz="0" w:space="0" w:color="auto"/>
            <w:bottom w:val="none" w:sz="0" w:space="0" w:color="auto"/>
            <w:right w:val="none" w:sz="0" w:space="0" w:color="auto"/>
          </w:divBdr>
        </w:div>
        <w:div w:id="61297899">
          <w:marLeft w:val="0"/>
          <w:marRight w:val="0"/>
          <w:marTop w:val="0"/>
          <w:marBottom w:val="0"/>
          <w:divBdr>
            <w:top w:val="none" w:sz="0" w:space="0" w:color="auto"/>
            <w:left w:val="none" w:sz="0" w:space="0" w:color="auto"/>
            <w:bottom w:val="none" w:sz="0" w:space="0" w:color="auto"/>
            <w:right w:val="none" w:sz="0" w:space="0" w:color="auto"/>
          </w:divBdr>
        </w:div>
        <w:div w:id="61299229">
          <w:marLeft w:val="0"/>
          <w:marRight w:val="0"/>
          <w:marTop w:val="0"/>
          <w:marBottom w:val="0"/>
          <w:divBdr>
            <w:top w:val="none" w:sz="0" w:space="0" w:color="auto"/>
            <w:left w:val="none" w:sz="0" w:space="0" w:color="auto"/>
            <w:bottom w:val="none" w:sz="0" w:space="0" w:color="auto"/>
            <w:right w:val="none" w:sz="0" w:space="0" w:color="auto"/>
          </w:divBdr>
        </w:div>
        <w:div w:id="61300293">
          <w:marLeft w:val="0"/>
          <w:marRight w:val="0"/>
          <w:marTop w:val="0"/>
          <w:marBottom w:val="0"/>
          <w:divBdr>
            <w:top w:val="none" w:sz="0" w:space="0" w:color="auto"/>
            <w:left w:val="none" w:sz="0" w:space="0" w:color="auto"/>
            <w:bottom w:val="none" w:sz="0" w:space="0" w:color="auto"/>
            <w:right w:val="none" w:sz="0" w:space="0" w:color="auto"/>
          </w:divBdr>
          <w:divsChild>
            <w:div w:id="371467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371530">
          <w:marLeft w:val="0"/>
          <w:marRight w:val="0"/>
          <w:marTop w:val="0"/>
          <w:marBottom w:val="0"/>
          <w:divBdr>
            <w:top w:val="none" w:sz="0" w:space="0" w:color="auto"/>
            <w:left w:val="none" w:sz="0" w:space="0" w:color="auto"/>
            <w:bottom w:val="none" w:sz="0" w:space="0" w:color="auto"/>
            <w:right w:val="none" w:sz="0" w:space="0" w:color="auto"/>
          </w:divBdr>
        </w:div>
        <w:div w:id="61411379">
          <w:marLeft w:val="0"/>
          <w:marRight w:val="0"/>
          <w:marTop w:val="0"/>
          <w:marBottom w:val="0"/>
          <w:divBdr>
            <w:top w:val="none" w:sz="0" w:space="0" w:color="auto"/>
            <w:left w:val="none" w:sz="0" w:space="0" w:color="auto"/>
            <w:bottom w:val="none" w:sz="0" w:space="0" w:color="auto"/>
            <w:right w:val="none" w:sz="0" w:space="0" w:color="auto"/>
          </w:divBdr>
        </w:div>
        <w:div w:id="61411717">
          <w:marLeft w:val="0"/>
          <w:marRight w:val="0"/>
          <w:marTop w:val="0"/>
          <w:marBottom w:val="0"/>
          <w:divBdr>
            <w:top w:val="none" w:sz="0" w:space="0" w:color="auto"/>
            <w:left w:val="none" w:sz="0" w:space="0" w:color="auto"/>
            <w:bottom w:val="none" w:sz="0" w:space="0" w:color="auto"/>
            <w:right w:val="none" w:sz="0" w:space="0" w:color="auto"/>
          </w:divBdr>
        </w:div>
        <w:div w:id="61411775">
          <w:marLeft w:val="0"/>
          <w:marRight w:val="0"/>
          <w:marTop w:val="0"/>
          <w:marBottom w:val="0"/>
          <w:divBdr>
            <w:top w:val="none" w:sz="0" w:space="0" w:color="auto"/>
            <w:left w:val="none" w:sz="0" w:space="0" w:color="auto"/>
            <w:bottom w:val="none" w:sz="0" w:space="0" w:color="auto"/>
            <w:right w:val="none" w:sz="0" w:space="0" w:color="auto"/>
          </w:divBdr>
        </w:div>
        <w:div w:id="61413861">
          <w:marLeft w:val="0"/>
          <w:marRight w:val="0"/>
          <w:marTop w:val="0"/>
          <w:marBottom w:val="0"/>
          <w:divBdr>
            <w:top w:val="none" w:sz="0" w:space="0" w:color="auto"/>
            <w:left w:val="none" w:sz="0" w:space="0" w:color="auto"/>
            <w:bottom w:val="none" w:sz="0" w:space="0" w:color="auto"/>
            <w:right w:val="none" w:sz="0" w:space="0" w:color="auto"/>
          </w:divBdr>
        </w:div>
        <w:div w:id="61418630">
          <w:marLeft w:val="0"/>
          <w:marRight w:val="0"/>
          <w:marTop w:val="0"/>
          <w:marBottom w:val="0"/>
          <w:divBdr>
            <w:top w:val="none" w:sz="0" w:space="0" w:color="auto"/>
            <w:left w:val="none" w:sz="0" w:space="0" w:color="auto"/>
            <w:bottom w:val="none" w:sz="0" w:space="0" w:color="auto"/>
            <w:right w:val="none" w:sz="0" w:space="0" w:color="auto"/>
          </w:divBdr>
        </w:div>
        <w:div w:id="61486564">
          <w:marLeft w:val="0"/>
          <w:marRight w:val="0"/>
          <w:marTop w:val="0"/>
          <w:marBottom w:val="0"/>
          <w:divBdr>
            <w:top w:val="none" w:sz="0" w:space="0" w:color="auto"/>
            <w:left w:val="none" w:sz="0" w:space="0" w:color="auto"/>
            <w:bottom w:val="none" w:sz="0" w:space="0" w:color="auto"/>
            <w:right w:val="none" w:sz="0" w:space="0" w:color="auto"/>
          </w:divBdr>
        </w:div>
        <w:div w:id="61487513">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
        <w:div w:id="61488570">
          <w:marLeft w:val="0"/>
          <w:marRight w:val="0"/>
          <w:marTop w:val="0"/>
          <w:marBottom w:val="0"/>
          <w:divBdr>
            <w:top w:val="none" w:sz="0" w:space="0" w:color="auto"/>
            <w:left w:val="none" w:sz="0" w:space="0" w:color="auto"/>
            <w:bottom w:val="none" w:sz="0" w:space="0" w:color="auto"/>
            <w:right w:val="none" w:sz="0" w:space="0" w:color="auto"/>
          </w:divBdr>
        </w:div>
        <w:div w:id="61490788">
          <w:marLeft w:val="0"/>
          <w:marRight w:val="0"/>
          <w:marTop w:val="0"/>
          <w:marBottom w:val="0"/>
          <w:divBdr>
            <w:top w:val="none" w:sz="0" w:space="0" w:color="auto"/>
            <w:left w:val="none" w:sz="0" w:space="0" w:color="auto"/>
            <w:bottom w:val="none" w:sz="0" w:space="0" w:color="auto"/>
            <w:right w:val="none" w:sz="0" w:space="0" w:color="auto"/>
          </w:divBdr>
          <w:divsChild>
            <w:div w:id="281881366">
              <w:marLeft w:val="0"/>
              <w:marRight w:val="0"/>
              <w:marTop w:val="0"/>
              <w:marBottom w:val="0"/>
              <w:divBdr>
                <w:top w:val="none" w:sz="0" w:space="0" w:color="auto"/>
                <w:left w:val="none" w:sz="0" w:space="0" w:color="auto"/>
                <w:bottom w:val="none" w:sz="0" w:space="0" w:color="auto"/>
                <w:right w:val="none" w:sz="0" w:space="0" w:color="auto"/>
              </w:divBdr>
            </w:div>
          </w:divsChild>
        </w:div>
        <w:div w:id="61561697">
          <w:marLeft w:val="0"/>
          <w:marRight w:val="0"/>
          <w:marTop w:val="0"/>
          <w:marBottom w:val="0"/>
          <w:divBdr>
            <w:top w:val="none" w:sz="0" w:space="0" w:color="auto"/>
            <w:left w:val="none" w:sz="0" w:space="0" w:color="auto"/>
            <w:bottom w:val="none" w:sz="0" w:space="0" w:color="auto"/>
            <w:right w:val="none" w:sz="0" w:space="0" w:color="auto"/>
          </w:divBdr>
        </w:div>
        <w:div w:id="61561792">
          <w:marLeft w:val="0"/>
          <w:marRight w:val="0"/>
          <w:marTop w:val="0"/>
          <w:marBottom w:val="0"/>
          <w:divBdr>
            <w:top w:val="none" w:sz="0" w:space="0" w:color="auto"/>
            <w:left w:val="none" w:sz="0" w:space="0" w:color="auto"/>
            <w:bottom w:val="none" w:sz="0" w:space="0" w:color="auto"/>
            <w:right w:val="none" w:sz="0" w:space="0" w:color="auto"/>
          </w:divBdr>
        </w:div>
        <w:div w:id="61608075">
          <w:marLeft w:val="0"/>
          <w:marRight w:val="0"/>
          <w:marTop w:val="0"/>
          <w:marBottom w:val="0"/>
          <w:divBdr>
            <w:top w:val="none" w:sz="0" w:space="0" w:color="auto"/>
            <w:left w:val="none" w:sz="0" w:space="0" w:color="auto"/>
            <w:bottom w:val="none" w:sz="0" w:space="0" w:color="auto"/>
            <w:right w:val="none" w:sz="0" w:space="0" w:color="auto"/>
          </w:divBdr>
          <w:divsChild>
            <w:div w:id="85425127">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8769">
          <w:marLeft w:val="0"/>
          <w:marRight w:val="0"/>
          <w:marTop w:val="0"/>
          <w:marBottom w:val="0"/>
          <w:divBdr>
            <w:top w:val="none" w:sz="0" w:space="0" w:color="auto"/>
            <w:left w:val="none" w:sz="0" w:space="0" w:color="auto"/>
            <w:bottom w:val="none" w:sz="0" w:space="0" w:color="auto"/>
            <w:right w:val="none" w:sz="0" w:space="0" w:color="auto"/>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1679834">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
        <w:div w:id="61680862">
          <w:marLeft w:val="0"/>
          <w:marRight w:val="0"/>
          <w:marTop w:val="300"/>
          <w:marBottom w:val="0"/>
          <w:divBdr>
            <w:top w:val="none" w:sz="0" w:space="0" w:color="auto"/>
            <w:left w:val="none" w:sz="0" w:space="0" w:color="auto"/>
            <w:bottom w:val="none" w:sz="0" w:space="0" w:color="auto"/>
            <w:right w:val="none" w:sz="0" w:space="0" w:color="auto"/>
          </w:divBdr>
        </w:div>
        <w:div w:id="61683543">
          <w:marLeft w:val="0"/>
          <w:marRight w:val="0"/>
          <w:marTop w:val="0"/>
          <w:marBottom w:val="0"/>
          <w:divBdr>
            <w:top w:val="none" w:sz="0" w:space="0" w:color="auto"/>
            <w:left w:val="none" w:sz="0" w:space="0" w:color="auto"/>
            <w:bottom w:val="none" w:sz="0" w:space="0" w:color="auto"/>
            <w:right w:val="none" w:sz="0" w:space="0" w:color="auto"/>
          </w:divBdr>
        </w:div>
        <w:div w:id="61683613">
          <w:marLeft w:val="0"/>
          <w:marRight w:val="0"/>
          <w:marTop w:val="0"/>
          <w:marBottom w:val="0"/>
          <w:divBdr>
            <w:top w:val="none" w:sz="0" w:space="0" w:color="auto"/>
            <w:left w:val="none" w:sz="0" w:space="0" w:color="auto"/>
            <w:bottom w:val="none" w:sz="0" w:space="0" w:color="auto"/>
            <w:right w:val="none" w:sz="0" w:space="0" w:color="auto"/>
          </w:divBdr>
        </w:div>
        <w:div w:id="61754441">
          <w:marLeft w:val="0"/>
          <w:marRight w:val="0"/>
          <w:marTop w:val="0"/>
          <w:marBottom w:val="0"/>
          <w:divBdr>
            <w:top w:val="none" w:sz="0" w:space="0" w:color="auto"/>
            <w:left w:val="none" w:sz="0" w:space="0" w:color="auto"/>
            <w:bottom w:val="none" w:sz="0" w:space="0" w:color="auto"/>
            <w:right w:val="none" w:sz="0" w:space="0" w:color="auto"/>
          </w:divBdr>
        </w:div>
        <w:div w:id="61757881">
          <w:marLeft w:val="0"/>
          <w:marRight w:val="0"/>
          <w:marTop w:val="0"/>
          <w:marBottom w:val="0"/>
          <w:divBdr>
            <w:top w:val="none" w:sz="0" w:space="0" w:color="auto"/>
            <w:left w:val="none" w:sz="0" w:space="0" w:color="auto"/>
            <w:bottom w:val="none" w:sz="0" w:space="0" w:color="auto"/>
            <w:right w:val="none" w:sz="0" w:space="0" w:color="auto"/>
          </w:divBdr>
        </w:div>
        <w:div w:id="61761228">
          <w:marLeft w:val="0"/>
          <w:marRight w:val="0"/>
          <w:marTop w:val="0"/>
          <w:marBottom w:val="0"/>
          <w:divBdr>
            <w:top w:val="none" w:sz="0" w:space="0" w:color="auto"/>
            <w:left w:val="none" w:sz="0" w:space="0" w:color="auto"/>
            <w:bottom w:val="none" w:sz="0" w:space="0" w:color="auto"/>
            <w:right w:val="none" w:sz="0" w:space="0" w:color="auto"/>
          </w:divBdr>
        </w:div>
        <w:div w:id="61761405">
          <w:marLeft w:val="0"/>
          <w:marRight w:val="0"/>
          <w:marTop w:val="0"/>
          <w:marBottom w:val="0"/>
          <w:divBdr>
            <w:top w:val="none" w:sz="0" w:space="0" w:color="auto"/>
            <w:left w:val="none" w:sz="0" w:space="0" w:color="auto"/>
            <w:bottom w:val="none" w:sz="0" w:space="0" w:color="auto"/>
            <w:right w:val="none" w:sz="0" w:space="0" w:color="auto"/>
          </w:divBdr>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
          </w:divsChild>
        </w:div>
        <w:div w:id="61828870">
          <w:marLeft w:val="0"/>
          <w:marRight w:val="0"/>
          <w:marTop w:val="0"/>
          <w:marBottom w:val="0"/>
          <w:divBdr>
            <w:top w:val="none" w:sz="0" w:space="0" w:color="auto"/>
            <w:left w:val="none" w:sz="0" w:space="0" w:color="auto"/>
            <w:bottom w:val="none" w:sz="0" w:space="0" w:color="auto"/>
            <w:right w:val="none" w:sz="0" w:space="0" w:color="auto"/>
          </w:divBdr>
        </w:div>
        <w:div w:id="61828928">
          <w:marLeft w:val="0"/>
          <w:marRight w:val="0"/>
          <w:marTop w:val="0"/>
          <w:marBottom w:val="0"/>
          <w:divBdr>
            <w:top w:val="none" w:sz="0" w:space="0" w:color="auto"/>
            <w:left w:val="none" w:sz="0" w:space="0" w:color="auto"/>
            <w:bottom w:val="none" w:sz="0" w:space="0" w:color="auto"/>
            <w:right w:val="none" w:sz="0" w:space="0" w:color="auto"/>
          </w:divBdr>
          <w:divsChild>
            <w:div w:id="3146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829813">
          <w:marLeft w:val="0"/>
          <w:marRight w:val="0"/>
          <w:marTop w:val="0"/>
          <w:marBottom w:val="0"/>
          <w:divBdr>
            <w:top w:val="none" w:sz="0" w:space="0" w:color="auto"/>
            <w:left w:val="none" w:sz="0" w:space="0" w:color="auto"/>
            <w:bottom w:val="none" w:sz="0" w:space="0" w:color="auto"/>
            <w:right w:val="none" w:sz="0" w:space="0" w:color="auto"/>
          </w:divBdr>
        </w:div>
        <w:div w:id="61831280">
          <w:marLeft w:val="0"/>
          <w:marRight w:val="0"/>
          <w:marTop w:val="300"/>
          <w:marBottom w:val="0"/>
          <w:divBdr>
            <w:top w:val="none" w:sz="0" w:space="0" w:color="auto"/>
            <w:left w:val="none" w:sz="0" w:space="0" w:color="auto"/>
            <w:bottom w:val="none" w:sz="0" w:space="0" w:color="auto"/>
            <w:right w:val="none" w:sz="0" w:space="0" w:color="auto"/>
          </w:divBdr>
        </w:div>
        <w:div w:id="61831893">
          <w:marLeft w:val="0"/>
          <w:marRight w:val="0"/>
          <w:marTop w:val="0"/>
          <w:marBottom w:val="0"/>
          <w:divBdr>
            <w:top w:val="none" w:sz="0" w:space="0" w:color="auto"/>
            <w:left w:val="none" w:sz="0" w:space="0" w:color="auto"/>
            <w:bottom w:val="none" w:sz="0" w:space="0" w:color="auto"/>
            <w:right w:val="none" w:sz="0" w:space="0" w:color="auto"/>
          </w:divBdr>
        </w:div>
        <w:div w:id="61875470">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
        <w:div w:id="61953978">
          <w:marLeft w:val="0"/>
          <w:marRight w:val="0"/>
          <w:marTop w:val="0"/>
          <w:marBottom w:val="0"/>
          <w:divBdr>
            <w:top w:val="none" w:sz="0" w:space="0" w:color="auto"/>
            <w:left w:val="none" w:sz="0" w:space="0" w:color="auto"/>
            <w:bottom w:val="none" w:sz="0" w:space="0" w:color="auto"/>
            <w:right w:val="none" w:sz="0" w:space="0" w:color="auto"/>
          </w:divBdr>
        </w:div>
        <w:div w:id="61954167">
          <w:marLeft w:val="0"/>
          <w:marRight w:val="0"/>
          <w:marTop w:val="0"/>
          <w:marBottom w:val="0"/>
          <w:divBdr>
            <w:top w:val="none" w:sz="0" w:space="0" w:color="auto"/>
            <w:left w:val="none" w:sz="0" w:space="0" w:color="auto"/>
            <w:bottom w:val="none" w:sz="0" w:space="0" w:color="auto"/>
            <w:right w:val="none" w:sz="0" w:space="0" w:color="auto"/>
          </w:divBdr>
        </w:div>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 w:id="62025932">
          <w:marLeft w:val="0"/>
          <w:marRight w:val="0"/>
          <w:marTop w:val="0"/>
          <w:marBottom w:val="0"/>
          <w:divBdr>
            <w:top w:val="none" w:sz="0" w:space="0" w:color="auto"/>
            <w:left w:val="none" w:sz="0" w:space="0" w:color="auto"/>
            <w:bottom w:val="none" w:sz="0" w:space="0" w:color="auto"/>
            <w:right w:val="none" w:sz="0" w:space="0" w:color="auto"/>
          </w:divBdr>
        </w:div>
        <w:div w:id="62029107">
          <w:marLeft w:val="0"/>
          <w:marRight w:val="0"/>
          <w:marTop w:val="0"/>
          <w:marBottom w:val="300"/>
          <w:divBdr>
            <w:top w:val="single" w:sz="6" w:space="15" w:color="EDEDED"/>
            <w:left w:val="single" w:sz="6" w:space="15" w:color="EDEDED"/>
            <w:bottom w:val="single" w:sz="6" w:space="15" w:color="EDEDED"/>
            <w:right w:val="single" w:sz="6" w:space="15" w:color="EDEDED"/>
          </w:divBdr>
        </w:div>
        <w:div w:id="62029205">
          <w:marLeft w:val="0"/>
          <w:marRight w:val="0"/>
          <w:marTop w:val="0"/>
          <w:marBottom w:val="0"/>
          <w:divBdr>
            <w:top w:val="none" w:sz="0" w:space="0" w:color="auto"/>
            <w:left w:val="none" w:sz="0" w:space="0" w:color="auto"/>
            <w:bottom w:val="none" w:sz="0" w:space="0" w:color="auto"/>
            <w:right w:val="none" w:sz="0" w:space="0" w:color="auto"/>
          </w:divBdr>
        </w:div>
        <w:div w:id="62066761">
          <w:marLeft w:val="0"/>
          <w:marRight w:val="0"/>
          <w:marTop w:val="0"/>
          <w:marBottom w:val="300"/>
          <w:divBdr>
            <w:top w:val="single" w:sz="6" w:space="15" w:color="EDEDED"/>
            <w:left w:val="single" w:sz="6" w:space="15" w:color="EDEDED"/>
            <w:bottom w:val="single" w:sz="6" w:space="15" w:color="EDEDED"/>
            <w:right w:val="single" w:sz="6" w:space="15" w:color="EDEDED"/>
          </w:divBdr>
        </w:div>
        <w:div w:id="62066992">
          <w:marLeft w:val="0"/>
          <w:marRight w:val="0"/>
          <w:marTop w:val="0"/>
          <w:marBottom w:val="0"/>
          <w:divBdr>
            <w:top w:val="none" w:sz="0" w:space="0" w:color="auto"/>
            <w:left w:val="none" w:sz="0" w:space="0" w:color="auto"/>
            <w:bottom w:val="none" w:sz="0" w:space="0" w:color="auto"/>
            <w:right w:val="none" w:sz="0" w:space="0" w:color="auto"/>
          </w:divBdr>
        </w:div>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070200">
          <w:marLeft w:val="0"/>
          <w:marRight w:val="0"/>
          <w:marTop w:val="0"/>
          <w:marBottom w:val="0"/>
          <w:divBdr>
            <w:top w:val="none" w:sz="0" w:space="0" w:color="auto"/>
            <w:left w:val="none" w:sz="0" w:space="0" w:color="auto"/>
            <w:bottom w:val="none" w:sz="0" w:space="0" w:color="auto"/>
            <w:right w:val="none" w:sz="0" w:space="0" w:color="auto"/>
          </w:divBdr>
        </w:div>
        <w:div w:id="62072336">
          <w:marLeft w:val="0"/>
          <w:marRight w:val="0"/>
          <w:marTop w:val="300"/>
          <w:marBottom w:val="0"/>
          <w:divBdr>
            <w:top w:val="none" w:sz="0" w:space="0" w:color="auto"/>
            <w:left w:val="none" w:sz="0" w:space="0" w:color="auto"/>
            <w:bottom w:val="none" w:sz="0" w:space="0" w:color="auto"/>
            <w:right w:val="none" w:sz="0" w:space="0" w:color="auto"/>
          </w:divBdr>
        </w:div>
        <w:div w:id="62073340">
          <w:marLeft w:val="0"/>
          <w:marRight w:val="0"/>
          <w:marTop w:val="0"/>
          <w:marBottom w:val="0"/>
          <w:divBdr>
            <w:top w:val="none" w:sz="0" w:space="0" w:color="auto"/>
            <w:left w:val="none" w:sz="0" w:space="0" w:color="auto"/>
            <w:bottom w:val="none" w:sz="0" w:space="0" w:color="auto"/>
            <w:right w:val="none" w:sz="0" w:space="0" w:color="auto"/>
          </w:divBdr>
        </w:div>
        <w:div w:id="62140940">
          <w:marLeft w:val="0"/>
          <w:marRight w:val="0"/>
          <w:marTop w:val="0"/>
          <w:marBottom w:val="0"/>
          <w:divBdr>
            <w:top w:val="none" w:sz="0" w:space="0" w:color="auto"/>
            <w:left w:val="none" w:sz="0" w:space="0" w:color="auto"/>
            <w:bottom w:val="none" w:sz="0" w:space="0" w:color="auto"/>
            <w:right w:val="none" w:sz="0" w:space="0" w:color="auto"/>
          </w:divBdr>
        </w:div>
        <w:div w:id="62143210">
          <w:marLeft w:val="0"/>
          <w:marRight w:val="0"/>
          <w:marTop w:val="0"/>
          <w:marBottom w:val="0"/>
          <w:divBdr>
            <w:top w:val="none" w:sz="0" w:space="0" w:color="auto"/>
            <w:left w:val="none" w:sz="0" w:space="0" w:color="auto"/>
            <w:bottom w:val="none" w:sz="0" w:space="0" w:color="auto"/>
            <w:right w:val="none" w:sz="0" w:space="0" w:color="auto"/>
          </w:divBdr>
        </w:div>
        <w:div w:id="62143554">
          <w:marLeft w:val="0"/>
          <w:marRight w:val="0"/>
          <w:marTop w:val="0"/>
          <w:marBottom w:val="0"/>
          <w:divBdr>
            <w:top w:val="none" w:sz="0" w:space="0" w:color="auto"/>
            <w:left w:val="none" w:sz="0" w:space="0" w:color="auto"/>
            <w:bottom w:val="none" w:sz="0" w:space="0" w:color="auto"/>
            <w:right w:val="none" w:sz="0" w:space="0" w:color="auto"/>
          </w:divBdr>
        </w:div>
        <w:div w:id="62144340">
          <w:marLeft w:val="0"/>
          <w:marRight w:val="0"/>
          <w:marTop w:val="0"/>
          <w:marBottom w:val="0"/>
          <w:divBdr>
            <w:top w:val="none" w:sz="0" w:space="0" w:color="auto"/>
            <w:left w:val="none" w:sz="0" w:space="0" w:color="auto"/>
            <w:bottom w:val="none" w:sz="0" w:space="0" w:color="auto"/>
            <w:right w:val="none" w:sz="0" w:space="0" w:color="auto"/>
          </w:divBdr>
        </w:div>
        <w:div w:id="62144623">
          <w:marLeft w:val="0"/>
          <w:marRight w:val="0"/>
          <w:marTop w:val="0"/>
          <w:marBottom w:val="0"/>
          <w:divBdr>
            <w:top w:val="none" w:sz="0" w:space="0" w:color="auto"/>
            <w:left w:val="none" w:sz="0" w:space="0" w:color="auto"/>
            <w:bottom w:val="none" w:sz="0" w:space="0" w:color="auto"/>
            <w:right w:val="none" w:sz="0" w:space="0" w:color="auto"/>
          </w:divBdr>
        </w:div>
        <w:div w:id="62145960">
          <w:marLeft w:val="0"/>
          <w:marRight w:val="0"/>
          <w:marTop w:val="0"/>
          <w:marBottom w:val="0"/>
          <w:divBdr>
            <w:top w:val="none" w:sz="0" w:space="0" w:color="auto"/>
            <w:left w:val="none" w:sz="0" w:space="0" w:color="auto"/>
            <w:bottom w:val="none" w:sz="0" w:space="0" w:color="auto"/>
            <w:right w:val="none" w:sz="0" w:space="0" w:color="auto"/>
          </w:divBdr>
        </w:div>
        <w:div w:id="62147638">
          <w:marLeft w:val="0"/>
          <w:marRight w:val="0"/>
          <w:marTop w:val="0"/>
          <w:marBottom w:val="300"/>
          <w:divBdr>
            <w:top w:val="single" w:sz="6" w:space="15" w:color="EDEDED"/>
            <w:left w:val="single" w:sz="6" w:space="15" w:color="EDEDED"/>
            <w:bottom w:val="single" w:sz="6" w:space="15" w:color="EDEDED"/>
            <w:right w:val="single" w:sz="6" w:space="15" w:color="EDEDED"/>
          </w:divBdr>
        </w:div>
        <w:div w:id="62214926">
          <w:marLeft w:val="0"/>
          <w:marRight w:val="0"/>
          <w:marTop w:val="0"/>
          <w:marBottom w:val="0"/>
          <w:divBdr>
            <w:top w:val="none" w:sz="0" w:space="0" w:color="auto"/>
            <w:left w:val="none" w:sz="0" w:space="0" w:color="auto"/>
            <w:bottom w:val="none" w:sz="0" w:space="0" w:color="auto"/>
            <w:right w:val="none" w:sz="0" w:space="0" w:color="auto"/>
          </w:divBdr>
        </w:div>
        <w:div w:id="62218951">
          <w:marLeft w:val="0"/>
          <w:marRight w:val="0"/>
          <w:marTop w:val="0"/>
          <w:marBottom w:val="0"/>
          <w:divBdr>
            <w:top w:val="none" w:sz="0" w:space="0" w:color="auto"/>
            <w:left w:val="none" w:sz="0" w:space="0" w:color="auto"/>
            <w:bottom w:val="none" w:sz="0" w:space="0" w:color="auto"/>
            <w:right w:val="none" w:sz="0" w:space="0" w:color="auto"/>
          </w:divBdr>
        </w:div>
        <w:div w:id="62219349">
          <w:marLeft w:val="0"/>
          <w:marRight w:val="0"/>
          <w:marTop w:val="300"/>
          <w:marBottom w:val="0"/>
          <w:divBdr>
            <w:top w:val="none" w:sz="0" w:space="0" w:color="auto"/>
            <w:left w:val="none" w:sz="0" w:space="0" w:color="auto"/>
            <w:bottom w:val="none" w:sz="0" w:space="0" w:color="auto"/>
            <w:right w:val="none" w:sz="0" w:space="0" w:color="auto"/>
          </w:divBdr>
        </w:div>
        <w:div w:id="62220135">
          <w:marLeft w:val="0"/>
          <w:marRight w:val="0"/>
          <w:marTop w:val="0"/>
          <w:marBottom w:val="0"/>
          <w:divBdr>
            <w:top w:val="none" w:sz="0" w:space="0" w:color="auto"/>
            <w:left w:val="none" w:sz="0" w:space="0" w:color="auto"/>
            <w:bottom w:val="none" w:sz="0" w:space="0" w:color="auto"/>
            <w:right w:val="none" w:sz="0" w:space="0" w:color="auto"/>
          </w:divBdr>
        </w:div>
        <w:div w:id="62221008">
          <w:marLeft w:val="0"/>
          <w:marRight w:val="0"/>
          <w:marTop w:val="300"/>
          <w:marBottom w:val="0"/>
          <w:divBdr>
            <w:top w:val="none" w:sz="0" w:space="0" w:color="auto"/>
            <w:left w:val="none" w:sz="0" w:space="0" w:color="auto"/>
            <w:bottom w:val="none" w:sz="0" w:space="0" w:color="auto"/>
            <w:right w:val="none" w:sz="0" w:space="0" w:color="auto"/>
          </w:divBdr>
          <w:divsChild>
            <w:div w:id="404644234">
              <w:marLeft w:val="0"/>
              <w:marRight w:val="0"/>
              <w:marTop w:val="0"/>
              <w:marBottom w:val="0"/>
              <w:divBdr>
                <w:top w:val="none" w:sz="0" w:space="0" w:color="auto"/>
                <w:left w:val="none" w:sz="0" w:space="0" w:color="auto"/>
                <w:bottom w:val="none" w:sz="0" w:space="0" w:color="auto"/>
                <w:right w:val="none" w:sz="0" w:space="0" w:color="auto"/>
              </w:divBdr>
              <w:divsChild>
                <w:div w:id="20317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1221">
          <w:marLeft w:val="0"/>
          <w:marRight w:val="0"/>
          <w:marTop w:val="0"/>
          <w:marBottom w:val="0"/>
          <w:divBdr>
            <w:top w:val="none" w:sz="0" w:space="0" w:color="auto"/>
            <w:left w:val="none" w:sz="0" w:space="0" w:color="auto"/>
            <w:bottom w:val="none" w:sz="0" w:space="0" w:color="auto"/>
            <w:right w:val="none" w:sz="0" w:space="0" w:color="auto"/>
          </w:divBdr>
        </w:div>
        <w:div w:id="62259782">
          <w:marLeft w:val="0"/>
          <w:marRight w:val="0"/>
          <w:marTop w:val="300"/>
          <w:marBottom w:val="0"/>
          <w:divBdr>
            <w:top w:val="none" w:sz="0" w:space="0" w:color="auto"/>
            <w:left w:val="none" w:sz="0" w:space="0" w:color="auto"/>
            <w:bottom w:val="none" w:sz="0" w:space="0" w:color="auto"/>
            <w:right w:val="none" w:sz="0" w:space="0" w:color="auto"/>
          </w:divBdr>
          <w:divsChild>
            <w:div w:id="271590809">
              <w:marLeft w:val="0"/>
              <w:marRight w:val="0"/>
              <w:marTop w:val="0"/>
              <w:marBottom w:val="0"/>
              <w:divBdr>
                <w:top w:val="none" w:sz="0" w:space="0" w:color="auto"/>
                <w:left w:val="none" w:sz="0" w:space="0" w:color="auto"/>
                <w:bottom w:val="none" w:sz="0" w:space="0" w:color="auto"/>
                <w:right w:val="none" w:sz="0" w:space="0" w:color="auto"/>
              </w:divBdr>
            </w:div>
          </w:divsChild>
        </w:div>
        <w:div w:id="62336638">
          <w:marLeft w:val="0"/>
          <w:marRight w:val="0"/>
          <w:marTop w:val="0"/>
          <w:marBottom w:val="0"/>
          <w:divBdr>
            <w:top w:val="none" w:sz="0" w:space="0" w:color="auto"/>
            <w:left w:val="none" w:sz="0" w:space="0" w:color="auto"/>
            <w:bottom w:val="none" w:sz="0" w:space="0" w:color="auto"/>
            <w:right w:val="none" w:sz="0" w:space="0" w:color="auto"/>
          </w:divBdr>
          <w:divsChild>
            <w:div w:id="145056335">
              <w:marLeft w:val="0"/>
              <w:marRight w:val="0"/>
              <w:marTop w:val="0"/>
              <w:marBottom w:val="0"/>
              <w:divBdr>
                <w:top w:val="none" w:sz="0" w:space="0" w:color="auto"/>
                <w:left w:val="none" w:sz="0" w:space="0" w:color="auto"/>
                <w:bottom w:val="none" w:sz="0" w:space="0" w:color="auto"/>
                <w:right w:val="none" w:sz="0" w:space="0" w:color="auto"/>
              </w:divBdr>
            </w:div>
          </w:divsChild>
        </w:div>
        <w:div w:id="62337127">
          <w:marLeft w:val="0"/>
          <w:marRight w:val="0"/>
          <w:marTop w:val="0"/>
          <w:marBottom w:val="300"/>
          <w:divBdr>
            <w:top w:val="single" w:sz="6" w:space="15" w:color="EDEDED"/>
            <w:left w:val="single" w:sz="6" w:space="15" w:color="EDEDED"/>
            <w:bottom w:val="single" w:sz="6" w:space="15" w:color="EDEDED"/>
            <w:right w:val="single" w:sz="6" w:space="15" w:color="EDEDED"/>
          </w:divBdr>
        </w:div>
        <w:div w:id="62338009">
          <w:marLeft w:val="0"/>
          <w:marRight w:val="0"/>
          <w:marTop w:val="0"/>
          <w:marBottom w:val="0"/>
          <w:divBdr>
            <w:top w:val="none" w:sz="0" w:space="0" w:color="auto"/>
            <w:left w:val="none" w:sz="0" w:space="0" w:color="auto"/>
            <w:bottom w:val="none" w:sz="0" w:space="0" w:color="auto"/>
            <w:right w:val="none" w:sz="0" w:space="0" w:color="auto"/>
          </w:divBdr>
        </w:div>
        <w:div w:id="62338562">
          <w:marLeft w:val="0"/>
          <w:marRight w:val="0"/>
          <w:marTop w:val="0"/>
          <w:marBottom w:val="0"/>
          <w:divBdr>
            <w:top w:val="none" w:sz="0" w:space="0" w:color="auto"/>
            <w:left w:val="none" w:sz="0" w:space="0" w:color="auto"/>
            <w:bottom w:val="none" w:sz="0" w:space="0" w:color="auto"/>
            <w:right w:val="none" w:sz="0" w:space="0" w:color="auto"/>
          </w:divBdr>
        </w:div>
        <w:div w:id="62342065">
          <w:marLeft w:val="0"/>
          <w:marRight w:val="0"/>
          <w:marTop w:val="300"/>
          <w:marBottom w:val="0"/>
          <w:divBdr>
            <w:top w:val="none" w:sz="0" w:space="0" w:color="auto"/>
            <w:left w:val="none" w:sz="0" w:space="0" w:color="auto"/>
            <w:bottom w:val="none" w:sz="0" w:space="0" w:color="auto"/>
            <w:right w:val="none" w:sz="0" w:space="0" w:color="auto"/>
          </w:divBdr>
        </w:div>
        <w:div w:id="62409672">
          <w:marLeft w:val="0"/>
          <w:marRight w:val="0"/>
          <w:marTop w:val="0"/>
          <w:marBottom w:val="0"/>
          <w:divBdr>
            <w:top w:val="none" w:sz="0" w:space="0" w:color="auto"/>
            <w:left w:val="none" w:sz="0" w:space="0" w:color="auto"/>
            <w:bottom w:val="none" w:sz="0" w:space="0" w:color="auto"/>
            <w:right w:val="none" w:sz="0" w:space="0" w:color="auto"/>
          </w:divBdr>
        </w:div>
        <w:div w:id="62410247">
          <w:marLeft w:val="0"/>
          <w:marRight w:val="0"/>
          <w:marTop w:val="300"/>
          <w:marBottom w:val="0"/>
          <w:divBdr>
            <w:top w:val="none" w:sz="0" w:space="0" w:color="auto"/>
            <w:left w:val="none" w:sz="0" w:space="0" w:color="auto"/>
            <w:bottom w:val="none" w:sz="0" w:space="0" w:color="auto"/>
            <w:right w:val="none" w:sz="0" w:space="0" w:color="auto"/>
          </w:divBdr>
        </w:div>
        <w:div w:id="62416932">
          <w:marLeft w:val="0"/>
          <w:marRight w:val="0"/>
          <w:marTop w:val="0"/>
          <w:marBottom w:val="0"/>
          <w:divBdr>
            <w:top w:val="none" w:sz="0" w:space="0" w:color="auto"/>
            <w:left w:val="none" w:sz="0" w:space="0" w:color="auto"/>
            <w:bottom w:val="none" w:sz="0" w:space="0" w:color="auto"/>
            <w:right w:val="none" w:sz="0" w:space="0" w:color="auto"/>
          </w:divBdr>
        </w:div>
        <w:div w:id="62456922">
          <w:marLeft w:val="0"/>
          <w:marRight w:val="0"/>
          <w:marTop w:val="0"/>
          <w:marBottom w:val="0"/>
          <w:divBdr>
            <w:top w:val="none" w:sz="0" w:space="0" w:color="auto"/>
            <w:left w:val="none" w:sz="0" w:space="0" w:color="auto"/>
            <w:bottom w:val="none" w:sz="0" w:space="0" w:color="auto"/>
            <w:right w:val="none" w:sz="0" w:space="0" w:color="auto"/>
          </w:divBdr>
        </w:div>
        <w:div w:id="62458115">
          <w:marLeft w:val="0"/>
          <w:marRight w:val="0"/>
          <w:marTop w:val="0"/>
          <w:marBottom w:val="0"/>
          <w:divBdr>
            <w:top w:val="none" w:sz="0" w:space="0" w:color="auto"/>
            <w:left w:val="none" w:sz="0" w:space="0" w:color="auto"/>
            <w:bottom w:val="none" w:sz="0" w:space="0" w:color="auto"/>
            <w:right w:val="none" w:sz="0" w:space="0" w:color="auto"/>
          </w:divBdr>
        </w:div>
        <w:div w:id="62459972">
          <w:marLeft w:val="0"/>
          <w:marRight w:val="0"/>
          <w:marTop w:val="300"/>
          <w:marBottom w:val="0"/>
          <w:divBdr>
            <w:top w:val="none" w:sz="0" w:space="0" w:color="auto"/>
            <w:left w:val="none" w:sz="0" w:space="0" w:color="auto"/>
            <w:bottom w:val="none" w:sz="0" w:space="0" w:color="auto"/>
            <w:right w:val="none" w:sz="0" w:space="0" w:color="auto"/>
          </w:divBdr>
        </w:div>
        <w:div w:id="62483892">
          <w:marLeft w:val="0"/>
          <w:marRight w:val="0"/>
          <w:marTop w:val="0"/>
          <w:marBottom w:val="0"/>
          <w:divBdr>
            <w:top w:val="none" w:sz="0" w:space="0" w:color="auto"/>
            <w:left w:val="none" w:sz="0" w:space="0" w:color="auto"/>
            <w:bottom w:val="none" w:sz="0" w:space="0" w:color="auto"/>
            <w:right w:val="none" w:sz="0" w:space="0" w:color="auto"/>
          </w:divBdr>
        </w:div>
        <w:div w:id="62486575">
          <w:marLeft w:val="0"/>
          <w:marRight w:val="0"/>
          <w:marTop w:val="0"/>
          <w:marBottom w:val="0"/>
          <w:divBdr>
            <w:top w:val="none" w:sz="0" w:space="0" w:color="auto"/>
            <w:left w:val="none" w:sz="0" w:space="0" w:color="auto"/>
            <w:bottom w:val="none" w:sz="0" w:space="0" w:color="auto"/>
            <w:right w:val="none" w:sz="0" w:space="0" w:color="auto"/>
          </w:divBdr>
        </w:div>
        <w:div w:id="62487316">
          <w:marLeft w:val="0"/>
          <w:marRight w:val="0"/>
          <w:marTop w:val="0"/>
          <w:marBottom w:val="0"/>
          <w:divBdr>
            <w:top w:val="none" w:sz="0" w:space="0" w:color="auto"/>
            <w:left w:val="none" w:sz="0" w:space="0" w:color="auto"/>
            <w:bottom w:val="none" w:sz="0" w:space="0" w:color="auto"/>
            <w:right w:val="none" w:sz="0" w:space="0" w:color="auto"/>
          </w:divBdr>
        </w:div>
        <w:div w:id="62488083">
          <w:marLeft w:val="0"/>
          <w:marRight w:val="0"/>
          <w:marTop w:val="0"/>
          <w:marBottom w:val="0"/>
          <w:divBdr>
            <w:top w:val="none" w:sz="0" w:space="0" w:color="auto"/>
            <w:left w:val="none" w:sz="0" w:space="0" w:color="auto"/>
            <w:bottom w:val="none" w:sz="0" w:space="0" w:color="auto"/>
            <w:right w:val="none" w:sz="0" w:space="0" w:color="auto"/>
          </w:divBdr>
        </w:div>
        <w:div w:id="62534084">
          <w:marLeft w:val="0"/>
          <w:marRight w:val="0"/>
          <w:marTop w:val="0"/>
          <w:marBottom w:val="0"/>
          <w:divBdr>
            <w:top w:val="none" w:sz="0" w:space="0" w:color="auto"/>
            <w:left w:val="none" w:sz="0" w:space="0" w:color="auto"/>
            <w:bottom w:val="none" w:sz="0" w:space="0" w:color="auto"/>
            <w:right w:val="none" w:sz="0" w:space="0" w:color="auto"/>
          </w:divBdr>
        </w:div>
        <w:div w:id="62602254">
          <w:marLeft w:val="0"/>
          <w:marRight w:val="0"/>
          <w:marTop w:val="0"/>
          <w:marBottom w:val="300"/>
          <w:divBdr>
            <w:top w:val="single" w:sz="6" w:space="15" w:color="EDEDED"/>
            <w:left w:val="single" w:sz="6" w:space="15" w:color="EDEDED"/>
            <w:bottom w:val="single" w:sz="6" w:space="15" w:color="EDEDED"/>
            <w:right w:val="single" w:sz="6" w:space="15" w:color="EDEDED"/>
          </w:divBdr>
        </w:div>
        <w:div w:id="62605303">
          <w:marLeft w:val="0"/>
          <w:marRight w:val="0"/>
          <w:marTop w:val="0"/>
          <w:marBottom w:val="300"/>
          <w:divBdr>
            <w:top w:val="single" w:sz="6" w:space="15" w:color="EDEDED"/>
            <w:left w:val="single" w:sz="6" w:space="15" w:color="EDEDED"/>
            <w:bottom w:val="single" w:sz="6" w:space="15" w:color="EDEDED"/>
            <w:right w:val="single" w:sz="6" w:space="15" w:color="EDEDED"/>
          </w:divBdr>
        </w:div>
        <w:div w:id="62609760">
          <w:marLeft w:val="0"/>
          <w:marRight w:val="0"/>
          <w:marTop w:val="0"/>
          <w:marBottom w:val="300"/>
          <w:divBdr>
            <w:top w:val="single" w:sz="6" w:space="15" w:color="EDEDED"/>
            <w:left w:val="single" w:sz="6" w:space="15" w:color="EDEDED"/>
            <w:bottom w:val="single" w:sz="6" w:space="15" w:color="EDEDED"/>
            <w:right w:val="single" w:sz="6" w:space="15" w:color="EDEDED"/>
          </w:divBdr>
        </w:div>
        <w:div w:id="62652629">
          <w:marLeft w:val="0"/>
          <w:marRight w:val="0"/>
          <w:marTop w:val="0"/>
          <w:marBottom w:val="0"/>
          <w:divBdr>
            <w:top w:val="none" w:sz="0" w:space="0" w:color="auto"/>
            <w:left w:val="none" w:sz="0" w:space="0" w:color="auto"/>
            <w:bottom w:val="none" w:sz="0" w:space="0" w:color="auto"/>
            <w:right w:val="none" w:sz="0" w:space="0" w:color="auto"/>
          </w:divBdr>
        </w:div>
        <w:div w:id="62677708">
          <w:marLeft w:val="0"/>
          <w:marRight w:val="0"/>
          <w:marTop w:val="0"/>
          <w:marBottom w:val="300"/>
          <w:divBdr>
            <w:top w:val="single" w:sz="6" w:space="15" w:color="EDEDED"/>
            <w:left w:val="single" w:sz="6" w:space="15" w:color="EDEDED"/>
            <w:bottom w:val="single" w:sz="6" w:space="15" w:color="EDEDED"/>
            <w:right w:val="single" w:sz="6" w:space="15" w:color="EDEDED"/>
          </w:divBdr>
        </w:div>
        <w:div w:id="62681285">
          <w:marLeft w:val="0"/>
          <w:marRight w:val="0"/>
          <w:marTop w:val="30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25788">
          <w:marLeft w:val="0"/>
          <w:marRight w:val="0"/>
          <w:marTop w:val="0"/>
          <w:marBottom w:val="0"/>
          <w:divBdr>
            <w:top w:val="none" w:sz="0" w:space="0" w:color="auto"/>
            <w:left w:val="none" w:sz="0" w:space="0" w:color="auto"/>
            <w:bottom w:val="none" w:sz="0" w:space="0" w:color="auto"/>
            <w:right w:val="none" w:sz="0" w:space="0" w:color="auto"/>
          </w:divBdr>
        </w:div>
        <w:div w:id="62726950">
          <w:marLeft w:val="0"/>
          <w:marRight w:val="0"/>
          <w:marTop w:val="0"/>
          <w:marBottom w:val="0"/>
          <w:divBdr>
            <w:top w:val="none" w:sz="0" w:space="0" w:color="auto"/>
            <w:left w:val="none" w:sz="0" w:space="0" w:color="auto"/>
            <w:bottom w:val="none" w:sz="0" w:space="0" w:color="auto"/>
            <w:right w:val="none" w:sz="0" w:space="0" w:color="auto"/>
          </w:divBdr>
        </w:div>
        <w:div w:id="62728796">
          <w:marLeft w:val="0"/>
          <w:marRight w:val="0"/>
          <w:marTop w:val="0"/>
          <w:marBottom w:val="0"/>
          <w:divBdr>
            <w:top w:val="none" w:sz="0" w:space="0" w:color="auto"/>
            <w:left w:val="none" w:sz="0" w:space="0" w:color="auto"/>
            <w:bottom w:val="none" w:sz="0" w:space="0" w:color="auto"/>
            <w:right w:val="none" w:sz="0" w:space="0" w:color="auto"/>
          </w:divBdr>
        </w:div>
        <w:div w:id="62794907">
          <w:marLeft w:val="0"/>
          <w:marRight w:val="0"/>
          <w:marTop w:val="300"/>
          <w:marBottom w:val="0"/>
          <w:divBdr>
            <w:top w:val="none" w:sz="0" w:space="0" w:color="auto"/>
            <w:left w:val="none" w:sz="0" w:space="0" w:color="auto"/>
            <w:bottom w:val="none" w:sz="0" w:space="0" w:color="auto"/>
            <w:right w:val="none" w:sz="0" w:space="0" w:color="auto"/>
          </w:divBdr>
          <w:divsChild>
            <w:div w:id="336923786">
              <w:marLeft w:val="0"/>
              <w:marRight w:val="0"/>
              <w:marTop w:val="0"/>
              <w:marBottom w:val="0"/>
              <w:divBdr>
                <w:top w:val="none" w:sz="0" w:space="0" w:color="auto"/>
                <w:left w:val="none" w:sz="0" w:space="0" w:color="auto"/>
                <w:bottom w:val="none" w:sz="0" w:space="0" w:color="auto"/>
                <w:right w:val="none" w:sz="0" w:space="0" w:color="auto"/>
              </w:divBdr>
            </w:div>
          </w:divsChild>
        </w:div>
        <w:div w:id="62797062">
          <w:marLeft w:val="0"/>
          <w:marRight w:val="0"/>
          <w:marTop w:val="0"/>
          <w:marBottom w:val="0"/>
          <w:divBdr>
            <w:top w:val="none" w:sz="0" w:space="0" w:color="auto"/>
            <w:left w:val="none" w:sz="0" w:space="0" w:color="auto"/>
            <w:bottom w:val="none" w:sz="0" w:space="0" w:color="auto"/>
            <w:right w:val="none" w:sz="0" w:space="0" w:color="auto"/>
          </w:divBdr>
          <w:divsChild>
            <w:div w:id="1221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797600">
          <w:marLeft w:val="0"/>
          <w:marRight w:val="0"/>
          <w:marTop w:val="0"/>
          <w:marBottom w:val="0"/>
          <w:divBdr>
            <w:top w:val="none" w:sz="0" w:space="0" w:color="auto"/>
            <w:left w:val="none" w:sz="0" w:space="0" w:color="auto"/>
            <w:bottom w:val="none" w:sz="0" w:space="0" w:color="auto"/>
            <w:right w:val="none" w:sz="0" w:space="0" w:color="auto"/>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
        <w:div w:id="62799102">
          <w:marLeft w:val="0"/>
          <w:marRight w:val="0"/>
          <w:marTop w:val="0"/>
          <w:marBottom w:val="0"/>
          <w:divBdr>
            <w:top w:val="none" w:sz="0" w:space="0" w:color="auto"/>
            <w:left w:val="none" w:sz="0" w:space="0" w:color="auto"/>
            <w:bottom w:val="none" w:sz="0" w:space="0" w:color="auto"/>
            <w:right w:val="none" w:sz="0" w:space="0" w:color="auto"/>
          </w:divBdr>
          <w:divsChild>
            <w:div w:id="50081191">
              <w:marLeft w:val="0"/>
              <w:marRight w:val="0"/>
              <w:marTop w:val="0"/>
              <w:marBottom w:val="0"/>
              <w:divBdr>
                <w:top w:val="none" w:sz="0" w:space="0" w:color="auto"/>
                <w:left w:val="none" w:sz="0" w:space="0" w:color="auto"/>
                <w:bottom w:val="none" w:sz="0" w:space="0" w:color="auto"/>
                <w:right w:val="none" w:sz="0" w:space="0" w:color="auto"/>
              </w:divBdr>
            </w:div>
          </w:divsChild>
        </w:div>
        <w:div w:id="62799283">
          <w:marLeft w:val="0"/>
          <w:marRight w:val="0"/>
          <w:marTop w:val="0"/>
          <w:marBottom w:val="300"/>
          <w:divBdr>
            <w:top w:val="single" w:sz="6" w:space="15" w:color="EDEDED"/>
            <w:left w:val="single" w:sz="6" w:space="15" w:color="EDEDED"/>
            <w:bottom w:val="single" w:sz="6" w:space="15" w:color="EDEDED"/>
            <w:right w:val="single" w:sz="6" w:space="15" w:color="EDEDED"/>
          </w:divBdr>
        </w:div>
        <w:div w:id="62804535">
          <w:marLeft w:val="0"/>
          <w:marRight w:val="0"/>
          <w:marTop w:val="0"/>
          <w:marBottom w:val="0"/>
          <w:divBdr>
            <w:top w:val="none" w:sz="0" w:space="0" w:color="auto"/>
            <w:left w:val="none" w:sz="0" w:space="0" w:color="auto"/>
            <w:bottom w:val="none" w:sz="0" w:space="0" w:color="auto"/>
            <w:right w:val="none" w:sz="0" w:space="0" w:color="auto"/>
          </w:divBdr>
        </w:div>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 w:id="62871990">
          <w:marLeft w:val="0"/>
          <w:marRight w:val="0"/>
          <w:marTop w:val="0"/>
          <w:marBottom w:val="0"/>
          <w:divBdr>
            <w:top w:val="none" w:sz="0" w:space="0" w:color="auto"/>
            <w:left w:val="none" w:sz="0" w:space="0" w:color="auto"/>
            <w:bottom w:val="none" w:sz="0" w:space="0" w:color="auto"/>
            <w:right w:val="none" w:sz="0" w:space="0" w:color="auto"/>
          </w:divBdr>
          <w:divsChild>
            <w:div w:id="3076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9034">
          <w:marLeft w:val="0"/>
          <w:marRight w:val="0"/>
          <w:marTop w:val="0"/>
          <w:marBottom w:val="0"/>
          <w:divBdr>
            <w:top w:val="none" w:sz="0" w:space="0" w:color="auto"/>
            <w:left w:val="none" w:sz="0" w:space="0" w:color="auto"/>
            <w:bottom w:val="none" w:sz="0" w:space="0" w:color="auto"/>
            <w:right w:val="none" w:sz="0" w:space="0" w:color="auto"/>
          </w:divBdr>
        </w:div>
        <w:div w:id="62879917">
          <w:marLeft w:val="0"/>
          <w:marRight w:val="0"/>
          <w:marTop w:val="0"/>
          <w:marBottom w:val="0"/>
          <w:divBdr>
            <w:top w:val="none" w:sz="0" w:space="0" w:color="auto"/>
            <w:left w:val="none" w:sz="0" w:space="0" w:color="auto"/>
            <w:bottom w:val="none" w:sz="0" w:space="0" w:color="auto"/>
            <w:right w:val="none" w:sz="0" w:space="0" w:color="auto"/>
          </w:divBdr>
        </w:div>
        <w:div w:id="62914859">
          <w:marLeft w:val="0"/>
          <w:marRight w:val="0"/>
          <w:marTop w:val="300"/>
          <w:marBottom w:val="0"/>
          <w:divBdr>
            <w:top w:val="none" w:sz="0" w:space="0" w:color="auto"/>
            <w:left w:val="none" w:sz="0" w:space="0" w:color="auto"/>
            <w:bottom w:val="none" w:sz="0" w:space="0" w:color="auto"/>
            <w:right w:val="none" w:sz="0" w:space="0" w:color="auto"/>
          </w:divBdr>
        </w:div>
        <w:div w:id="62916267">
          <w:marLeft w:val="0"/>
          <w:marRight w:val="0"/>
          <w:marTop w:val="0"/>
          <w:marBottom w:val="300"/>
          <w:divBdr>
            <w:top w:val="single" w:sz="6" w:space="15" w:color="EDEDED"/>
            <w:left w:val="single" w:sz="6" w:space="15" w:color="EDEDED"/>
            <w:bottom w:val="single" w:sz="6" w:space="15" w:color="EDEDED"/>
            <w:right w:val="single" w:sz="6" w:space="15" w:color="EDEDED"/>
          </w:divBdr>
        </w:div>
        <w:div w:id="62916687">
          <w:marLeft w:val="0"/>
          <w:marRight w:val="0"/>
          <w:marTop w:val="300"/>
          <w:marBottom w:val="0"/>
          <w:divBdr>
            <w:top w:val="none" w:sz="0" w:space="0" w:color="auto"/>
            <w:left w:val="none" w:sz="0" w:space="0" w:color="auto"/>
            <w:bottom w:val="none" w:sz="0" w:space="0" w:color="auto"/>
            <w:right w:val="none" w:sz="0" w:space="0" w:color="auto"/>
          </w:divBdr>
        </w:div>
        <w:div w:id="62918766">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
        <w:div w:id="62946320">
          <w:marLeft w:val="0"/>
          <w:marRight w:val="0"/>
          <w:marTop w:val="0"/>
          <w:marBottom w:val="0"/>
          <w:divBdr>
            <w:top w:val="none" w:sz="0" w:space="0" w:color="auto"/>
            <w:left w:val="none" w:sz="0" w:space="0" w:color="auto"/>
            <w:bottom w:val="none" w:sz="0" w:space="0" w:color="auto"/>
            <w:right w:val="none" w:sz="0" w:space="0" w:color="auto"/>
          </w:divBdr>
        </w:div>
        <w:div w:id="62988390">
          <w:marLeft w:val="0"/>
          <w:marRight w:val="0"/>
          <w:marTop w:val="0"/>
          <w:marBottom w:val="0"/>
          <w:divBdr>
            <w:top w:val="none" w:sz="0" w:space="0" w:color="auto"/>
            <w:left w:val="none" w:sz="0" w:space="0" w:color="auto"/>
            <w:bottom w:val="none" w:sz="0" w:space="0" w:color="auto"/>
            <w:right w:val="none" w:sz="0" w:space="0" w:color="auto"/>
          </w:divBdr>
        </w:div>
        <w:div w:id="62989590">
          <w:marLeft w:val="0"/>
          <w:marRight w:val="0"/>
          <w:marTop w:val="0"/>
          <w:marBottom w:val="0"/>
          <w:divBdr>
            <w:top w:val="none" w:sz="0" w:space="0" w:color="auto"/>
            <w:left w:val="none" w:sz="0" w:space="0" w:color="auto"/>
            <w:bottom w:val="none" w:sz="0" w:space="0" w:color="auto"/>
            <w:right w:val="none" w:sz="0" w:space="0" w:color="auto"/>
          </w:divBdr>
        </w:div>
        <w:div w:id="62990850">
          <w:marLeft w:val="0"/>
          <w:marRight w:val="0"/>
          <w:marTop w:val="0"/>
          <w:marBottom w:val="0"/>
          <w:divBdr>
            <w:top w:val="none" w:sz="0" w:space="0" w:color="auto"/>
            <w:left w:val="none" w:sz="0" w:space="0" w:color="auto"/>
            <w:bottom w:val="none" w:sz="0" w:space="0" w:color="auto"/>
            <w:right w:val="none" w:sz="0" w:space="0" w:color="auto"/>
          </w:divBdr>
        </w:div>
        <w:div w:id="62993159">
          <w:marLeft w:val="0"/>
          <w:marRight w:val="0"/>
          <w:marTop w:val="0"/>
          <w:marBottom w:val="0"/>
          <w:divBdr>
            <w:top w:val="none" w:sz="0" w:space="0" w:color="auto"/>
            <w:left w:val="none" w:sz="0" w:space="0" w:color="auto"/>
            <w:bottom w:val="none" w:sz="0" w:space="0" w:color="auto"/>
            <w:right w:val="none" w:sz="0" w:space="0" w:color="auto"/>
          </w:divBdr>
        </w:div>
        <w:div w:id="62994058">
          <w:marLeft w:val="0"/>
          <w:marRight w:val="0"/>
          <w:marTop w:val="0"/>
          <w:marBottom w:val="0"/>
          <w:divBdr>
            <w:top w:val="none" w:sz="0" w:space="0" w:color="auto"/>
            <w:left w:val="none" w:sz="0" w:space="0" w:color="auto"/>
            <w:bottom w:val="none" w:sz="0" w:space="0" w:color="auto"/>
            <w:right w:val="none" w:sz="0" w:space="0" w:color="auto"/>
          </w:divBdr>
        </w:div>
        <w:div w:id="62995071">
          <w:marLeft w:val="0"/>
          <w:marRight w:val="0"/>
          <w:marTop w:val="30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065095">
          <w:marLeft w:val="0"/>
          <w:marRight w:val="0"/>
          <w:marTop w:val="0"/>
          <w:marBottom w:val="300"/>
          <w:divBdr>
            <w:top w:val="single" w:sz="6" w:space="15" w:color="EDEDED"/>
            <w:left w:val="single" w:sz="6" w:space="15" w:color="EDEDED"/>
            <w:bottom w:val="single" w:sz="6" w:space="15" w:color="EDEDED"/>
            <w:right w:val="single" w:sz="6" w:space="15" w:color="EDEDED"/>
          </w:divBdr>
        </w:div>
        <w:div w:id="63066707">
          <w:marLeft w:val="0"/>
          <w:marRight w:val="0"/>
          <w:marTop w:val="300"/>
          <w:marBottom w:val="0"/>
          <w:divBdr>
            <w:top w:val="none" w:sz="0" w:space="0" w:color="auto"/>
            <w:left w:val="none" w:sz="0" w:space="0" w:color="auto"/>
            <w:bottom w:val="none" w:sz="0" w:space="0" w:color="auto"/>
            <w:right w:val="none" w:sz="0" w:space="0" w:color="auto"/>
          </w:divBdr>
        </w:div>
        <w:div w:id="63068444">
          <w:marLeft w:val="0"/>
          <w:marRight w:val="0"/>
          <w:marTop w:val="0"/>
          <w:marBottom w:val="0"/>
          <w:divBdr>
            <w:top w:val="none" w:sz="0" w:space="0" w:color="auto"/>
            <w:left w:val="none" w:sz="0" w:space="0" w:color="auto"/>
            <w:bottom w:val="none" w:sz="0" w:space="0" w:color="auto"/>
            <w:right w:val="none" w:sz="0" w:space="0" w:color="auto"/>
          </w:divBdr>
        </w:div>
        <w:div w:id="63069815">
          <w:marLeft w:val="0"/>
          <w:marRight w:val="0"/>
          <w:marTop w:val="0"/>
          <w:marBottom w:val="0"/>
          <w:divBdr>
            <w:top w:val="none" w:sz="0" w:space="0" w:color="auto"/>
            <w:left w:val="none" w:sz="0" w:space="0" w:color="auto"/>
            <w:bottom w:val="none" w:sz="0" w:space="0" w:color="auto"/>
            <w:right w:val="none" w:sz="0" w:space="0" w:color="auto"/>
          </w:divBdr>
        </w:div>
        <w:div w:id="63071073">
          <w:marLeft w:val="0"/>
          <w:marRight w:val="0"/>
          <w:marTop w:val="300"/>
          <w:marBottom w:val="0"/>
          <w:divBdr>
            <w:top w:val="none" w:sz="0" w:space="0" w:color="auto"/>
            <w:left w:val="none" w:sz="0" w:space="0" w:color="auto"/>
            <w:bottom w:val="none" w:sz="0" w:space="0" w:color="auto"/>
            <w:right w:val="none" w:sz="0" w:space="0" w:color="auto"/>
          </w:divBdr>
        </w:div>
        <w:div w:id="63071201">
          <w:marLeft w:val="0"/>
          <w:marRight w:val="0"/>
          <w:marTop w:val="0"/>
          <w:marBottom w:val="300"/>
          <w:divBdr>
            <w:top w:val="single" w:sz="6" w:space="15" w:color="EDEDED"/>
            <w:left w:val="single" w:sz="6" w:space="15" w:color="EDEDED"/>
            <w:bottom w:val="single" w:sz="6" w:space="15" w:color="EDEDED"/>
            <w:right w:val="single" w:sz="6" w:space="15" w:color="EDEDED"/>
          </w:divBdr>
        </w:div>
        <w:div w:id="63073064">
          <w:marLeft w:val="0"/>
          <w:marRight w:val="0"/>
          <w:marTop w:val="0"/>
          <w:marBottom w:val="0"/>
          <w:divBdr>
            <w:top w:val="none" w:sz="0" w:space="0" w:color="auto"/>
            <w:left w:val="none" w:sz="0" w:space="0" w:color="auto"/>
            <w:bottom w:val="none" w:sz="0" w:space="0" w:color="auto"/>
            <w:right w:val="none" w:sz="0" w:space="0" w:color="auto"/>
          </w:divBdr>
        </w:div>
        <w:div w:id="63115362">
          <w:marLeft w:val="0"/>
          <w:marRight w:val="0"/>
          <w:marTop w:val="300"/>
          <w:marBottom w:val="0"/>
          <w:divBdr>
            <w:top w:val="none" w:sz="0" w:space="0" w:color="auto"/>
            <w:left w:val="none" w:sz="0" w:space="0" w:color="auto"/>
            <w:bottom w:val="none" w:sz="0" w:space="0" w:color="auto"/>
            <w:right w:val="none" w:sz="0" w:space="0" w:color="auto"/>
          </w:divBdr>
          <w:divsChild>
            <w:div w:id="185800509">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63143717">
          <w:marLeft w:val="0"/>
          <w:marRight w:val="0"/>
          <w:marTop w:val="0"/>
          <w:marBottom w:val="0"/>
          <w:divBdr>
            <w:top w:val="none" w:sz="0" w:space="0" w:color="auto"/>
            <w:left w:val="none" w:sz="0" w:space="0" w:color="auto"/>
            <w:bottom w:val="none" w:sz="0" w:space="0" w:color="auto"/>
            <w:right w:val="none" w:sz="0" w:space="0" w:color="auto"/>
          </w:divBdr>
        </w:div>
        <w:div w:id="63143885">
          <w:marLeft w:val="0"/>
          <w:marRight w:val="0"/>
          <w:marTop w:val="0"/>
          <w:marBottom w:val="0"/>
          <w:divBdr>
            <w:top w:val="none" w:sz="0" w:space="0" w:color="auto"/>
            <w:left w:val="none" w:sz="0" w:space="0" w:color="auto"/>
            <w:bottom w:val="none" w:sz="0" w:space="0" w:color="auto"/>
            <w:right w:val="none" w:sz="0" w:space="0" w:color="auto"/>
          </w:divBdr>
        </w:div>
        <w:div w:id="63183137">
          <w:marLeft w:val="0"/>
          <w:marRight w:val="0"/>
          <w:marTop w:val="0"/>
          <w:marBottom w:val="0"/>
          <w:divBdr>
            <w:top w:val="none" w:sz="0" w:space="0" w:color="auto"/>
            <w:left w:val="none" w:sz="0" w:space="0" w:color="auto"/>
            <w:bottom w:val="none" w:sz="0" w:space="0" w:color="auto"/>
            <w:right w:val="none" w:sz="0" w:space="0" w:color="auto"/>
          </w:divBdr>
        </w:div>
        <w:div w:id="63186516">
          <w:marLeft w:val="0"/>
          <w:marRight w:val="0"/>
          <w:marTop w:val="0"/>
          <w:marBottom w:val="0"/>
          <w:divBdr>
            <w:top w:val="none" w:sz="0" w:space="0" w:color="auto"/>
            <w:left w:val="none" w:sz="0" w:space="0" w:color="auto"/>
            <w:bottom w:val="none" w:sz="0" w:space="0" w:color="auto"/>
            <w:right w:val="none" w:sz="0" w:space="0" w:color="auto"/>
          </w:divBdr>
        </w:div>
        <w:div w:id="63187418">
          <w:marLeft w:val="0"/>
          <w:marRight w:val="0"/>
          <w:marTop w:val="0"/>
          <w:marBottom w:val="0"/>
          <w:divBdr>
            <w:top w:val="none" w:sz="0" w:space="0" w:color="auto"/>
            <w:left w:val="none" w:sz="0" w:space="0" w:color="auto"/>
            <w:bottom w:val="none" w:sz="0" w:space="0" w:color="auto"/>
            <w:right w:val="none" w:sz="0" w:space="0" w:color="auto"/>
          </w:divBdr>
        </w:div>
        <w:div w:id="63259765">
          <w:marLeft w:val="0"/>
          <w:marRight w:val="0"/>
          <w:marTop w:val="0"/>
          <w:marBottom w:val="0"/>
          <w:divBdr>
            <w:top w:val="none" w:sz="0" w:space="0" w:color="auto"/>
            <w:left w:val="none" w:sz="0" w:space="0" w:color="auto"/>
            <w:bottom w:val="none" w:sz="0" w:space="0" w:color="auto"/>
            <w:right w:val="none" w:sz="0" w:space="0" w:color="auto"/>
          </w:divBdr>
        </w:div>
        <w:div w:id="63333152">
          <w:marLeft w:val="0"/>
          <w:marRight w:val="0"/>
          <w:marTop w:val="0"/>
          <w:marBottom w:val="0"/>
          <w:divBdr>
            <w:top w:val="none" w:sz="0" w:space="0" w:color="auto"/>
            <w:left w:val="none" w:sz="0" w:space="0" w:color="auto"/>
            <w:bottom w:val="none" w:sz="0" w:space="0" w:color="auto"/>
            <w:right w:val="none" w:sz="0" w:space="0" w:color="auto"/>
          </w:divBdr>
        </w:div>
        <w:div w:id="63335040">
          <w:marLeft w:val="0"/>
          <w:marRight w:val="0"/>
          <w:marTop w:val="0"/>
          <w:marBottom w:val="0"/>
          <w:divBdr>
            <w:top w:val="none" w:sz="0" w:space="0" w:color="auto"/>
            <w:left w:val="none" w:sz="0" w:space="0" w:color="auto"/>
            <w:bottom w:val="none" w:sz="0" w:space="0" w:color="auto"/>
            <w:right w:val="none" w:sz="0" w:space="0" w:color="auto"/>
          </w:divBdr>
        </w:div>
        <w:div w:id="63336888">
          <w:marLeft w:val="0"/>
          <w:marRight w:val="0"/>
          <w:marTop w:val="0"/>
          <w:marBottom w:val="0"/>
          <w:divBdr>
            <w:top w:val="none" w:sz="0" w:space="0" w:color="auto"/>
            <w:left w:val="none" w:sz="0" w:space="0" w:color="auto"/>
            <w:bottom w:val="none" w:sz="0" w:space="0" w:color="auto"/>
            <w:right w:val="none" w:sz="0" w:space="0" w:color="auto"/>
          </w:divBdr>
          <w:divsChild>
            <w:div w:id="259265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37823">
          <w:marLeft w:val="0"/>
          <w:marRight w:val="0"/>
          <w:marTop w:val="0"/>
          <w:marBottom w:val="0"/>
          <w:divBdr>
            <w:top w:val="none" w:sz="0" w:space="0" w:color="auto"/>
            <w:left w:val="none" w:sz="0" w:space="0" w:color="auto"/>
            <w:bottom w:val="none" w:sz="0" w:space="0" w:color="auto"/>
            <w:right w:val="none" w:sz="0" w:space="0" w:color="auto"/>
          </w:divBdr>
        </w:div>
        <w:div w:id="63338592">
          <w:marLeft w:val="0"/>
          <w:marRight w:val="0"/>
          <w:marTop w:val="0"/>
          <w:marBottom w:val="0"/>
          <w:divBdr>
            <w:top w:val="none" w:sz="0" w:space="0" w:color="auto"/>
            <w:left w:val="none" w:sz="0" w:space="0" w:color="auto"/>
            <w:bottom w:val="none" w:sz="0" w:space="0" w:color="auto"/>
            <w:right w:val="none" w:sz="0" w:space="0" w:color="auto"/>
          </w:divBdr>
        </w:div>
        <w:div w:id="63339430">
          <w:marLeft w:val="0"/>
          <w:marRight w:val="0"/>
          <w:marTop w:val="0"/>
          <w:marBottom w:val="0"/>
          <w:divBdr>
            <w:top w:val="none" w:sz="0" w:space="0" w:color="auto"/>
            <w:left w:val="none" w:sz="0" w:space="0" w:color="auto"/>
            <w:bottom w:val="none" w:sz="0" w:space="0" w:color="auto"/>
            <w:right w:val="none" w:sz="0" w:space="0" w:color="auto"/>
          </w:divBdr>
        </w:div>
        <w:div w:id="63374714">
          <w:marLeft w:val="0"/>
          <w:marRight w:val="0"/>
          <w:marTop w:val="300"/>
          <w:marBottom w:val="0"/>
          <w:divBdr>
            <w:top w:val="none" w:sz="0" w:space="0" w:color="auto"/>
            <w:left w:val="none" w:sz="0" w:space="0" w:color="auto"/>
            <w:bottom w:val="none" w:sz="0" w:space="0" w:color="auto"/>
            <w:right w:val="none" w:sz="0" w:space="0" w:color="auto"/>
          </w:divBdr>
        </w:div>
        <w:div w:id="63374826">
          <w:marLeft w:val="0"/>
          <w:marRight w:val="0"/>
          <w:marTop w:val="0"/>
          <w:marBottom w:val="0"/>
          <w:divBdr>
            <w:top w:val="none" w:sz="0" w:space="0" w:color="auto"/>
            <w:left w:val="none" w:sz="0" w:space="0" w:color="auto"/>
            <w:bottom w:val="none" w:sz="0" w:space="0" w:color="auto"/>
            <w:right w:val="none" w:sz="0" w:space="0" w:color="auto"/>
          </w:divBdr>
          <w:divsChild>
            <w:div w:id="12650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75082">
          <w:marLeft w:val="0"/>
          <w:marRight w:val="0"/>
          <w:marTop w:val="0"/>
          <w:marBottom w:val="300"/>
          <w:divBdr>
            <w:top w:val="single" w:sz="6" w:space="15" w:color="EDEDED"/>
            <w:left w:val="single" w:sz="6" w:space="15" w:color="EDEDED"/>
            <w:bottom w:val="single" w:sz="6" w:space="15" w:color="EDEDED"/>
            <w:right w:val="single" w:sz="6" w:space="15" w:color="EDEDED"/>
          </w:divBdr>
        </w:div>
        <w:div w:id="63375615">
          <w:marLeft w:val="0"/>
          <w:marRight w:val="0"/>
          <w:marTop w:val="0"/>
          <w:marBottom w:val="0"/>
          <w:divBdr>
            <w:top w:val="none" w:sz="0" w:space="0" w:color="auto"/>
            <w:left w:val="none" w:sz="0" w:space="0" w:color="auto"/>
            <w:bottom w:val="none" w:sz="0" w:space="0" w:color="auto"/>
            <w:right w:val="none" w:sz="0" w:space="0" w:color="auto"/>
          </w:divBdr>
        </w:div>
        <w:div w:id="63376935">
          <w:marLeft w:val="0"/>
          <w:marRight w:val="0"/>
          <w:marTop w:val="0"/>
          <w:marBottom w:val="0"/>
          <w:divBdr>
            <w:top w:val="none" w:sz="0" w:space="0" w:color="auto"/>
            <w:left w:val="none" w:sz="0" w:space="0" w:color="auto"/>
            <w:bottom w:val="none" w:sz="0" w:space="0" w:color="auto"/>
            <w:right w:val="none" w:sz="0" w:space="0" w:color="auto"/>
          </w:divBdr>
          <w:divsChild>
            <w:div w:id="134182230">
              <w:marLeft w:val="0"/>
              <w:marRight w:val="0"/>
              <w:marTop w:val="0"/>
              <w:marBottom w:val="0"/>
              <w:divBdr>
                <w:top w:val="none" w:sz="0" w:space="0" w:color="auto"/>
                <w:left w:val="none" w:sz="0" w:space="0" w:color="auto"/>
                <w:bottom w:val="none" w:sz="0" w:space="0" w:color="auto"/>
                <w:right w:val="none" w:sz="0" w:space="0" w:color="auto"/>
              </w:divBdr>
            </w:div>
          </w:divsChild>
        </w:div>
        <w:div w:id="63379206">
          <w:marLeft w:val="0"/>
          <w:marRight w:val="0"/>
          <w:marTop w:val="0"/>
          <w:marBottom w:val="0"/>
          <w:divBdr>
            <w:top w:val="none" w:sz="0" w:space="0" w:color="auto"/>
            <w:left w:val="none" w:sz="0" w:space="0" w:color="auto"/>
            <w:bottom w:val="none" w:sz="0" w:space="0" w:color="auto"/>
            <w:right w:val="none" w:sz="0" w:space="0" w:color="auto"/>
          </w:divBdr>
        </w:div>
        <w:div w:id="63381058">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384168">
          <w:marLeft w:val="0"/>
          <w:marRight w:val="0"/>
          <w:marTop w:val="300"/>
          <w:marBottom w:val="0"/>
          <w:divBdr>
            <w:top w:val="none" w:sz="0" w:space="0" w:color="auto"/>
            <w:left w:val="none" w:sz="0" w:space="0" w:color="auto"/>
            <w:bottom w:val="none" w:sz="0" w:space="0" w:color="auto"/>
            <w:right w:val="none" w:sz="0" w:space="0" w:color="auto"/>
          </w:divBdr>
        </w:div>
        <w:div w:id="63451930">
          <w:marLeft w:val="0"/>
          <w:marRight w:val="0"/>
          <w:marTop w:val="300"/>
          <w:marBottom w:val="0"/>
          <w:divBdr>
            <w:top w:val="none" w:sz="0" w:space="0" w:color="auto"/>
            <w:left w:val="none" w:sz="0" w:space="0" w:color="auto"/>
            <w:bottom w:val="none" w:sz="0" w:space="0" w:color="auto"/>
            <w:right w:val="none" w:sz="0" w:space="0" w:color="auto"/>
          </w:divBdr>
        </w:div>
        <w:div w:id="63453714">
          <w:marLeft w:val="0"/>
          <w:marRight w:val="0"/>
          <w:marTop w:val="0"/>
          <w:marBottom w:val="0"/>
          <w:divBdr>
            <w:top w:val="none" w:sz="0" w:space="0" w:color="auto"/>
            <w:left w:val="none" w:sz="0" w:space="0" w:color="auto"/>
            <w:bottom w:val="none" w:sz="0" w:space="0" w:color="auto"/>
            <w:right w:val="none" w:sz="0" w:space="0" w:color="auto"/>
          </w:divBdr>
        </w:div>
        <w:div w:id="63453728">
          <w:marLeft w:val="0"/>
          <w:marRight w:val="0"/>
          <w:marTop w:val="0"/>
          <w:marBottom w:val="0"/>
          <w:divBdr>
            <w:top w:val="none" w:sz="0" w:space="0" w:color="auto"/>
            <w:left w:val="none" w:sz="0" w:space="0" w:color="auto"/>
            <w:bottom w:val="none" w:sz="0" w:space="0" w:color="auto"/>
            <w:right w:val="none" w:sz="0" w:space="0" w:color="auto"/>
          </w:divBdr>
        </w:div>
        <w:div w:id="63454814">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
          </w:divsChild>
        </w:div>
        <w:div w:id="63527402">
          <w:marLeft w:val="0"/>
          <w:marRight w:val="0"/>
          <w:marTop w:val="0"/>
          <w:marBottom w:val="0"/>
          <w:divBdr>
            <w:top w:val="none" w:sz="0" w:space="0" w:color="auto"/>
            <w:left w:val="none" w:sz="0" w:space="0" w:color="auto"/>
            <w:bottom w:val="none" w:sz="0" w:space="0" w:color="auto"/>
            <w:right w:val="none" w:sz="0" w:space="0" w:color="auto"/>
          </w:divBdr>
        </w:div>
        <w:div w:id="63527974">
          <w:marLeft w:val="0"/>
          <w:marRight w:val="0"/>
          <w:marTop w:val="0"/>
          <w:marBottom w:val="0"/>
          <w:divBdr>
            <w:top w:val="none" w:sz="0" w:space="0" w:color="auto"/>
            <w:left w:val="none" w:sz="0" w:space="0" w:color="auto"/>
            <w:bottom w:val="none" w:sz="0" w:space="0" w:color="auto"/>
            <w:right w:val="none" w:sz="0" w:space="0" w:color="auto"/>
          </w:divBdr>
        </w:div>
        <w:div w:id="63532097">
          <w:marLeft w:val="0"/>
          <w:marRight w:val="0"/>
          <w:marTop w:val="0"/>
          <w:marBottom w:val="0"/>
          <w:divBdr>
            <w:top w:val="none" w:sz="0" w:space="0" w:color="auto"/>
            <w:left w:val="none" w:sz="0" w:space="0" w:color="auto"/>
            <w:bottom w:val="none" w:sz="0" w:space="0" w:color="auto"/>
            <w:right w:val="none" w:sz="0" w:space="0" w:color="auto"/>
          </w:divBdr>
        </w:div>
        <w:div w:id="63571140">
          <w:marLeft w:val="0"/>
          <w:marRight w:val="0"/>
          <w:marTop w:val="0"/>
          <w:marBottom w:val="0"/>
          <w:divBdr>
            <w:top w:val="none" w:sz="0" w:space="0" w:color="auto"/>
            <w:left w:val="none" w:sz="0" w:space="0" w:color="auto"/>
            <w:bottom w:val="none" w:sz="0" w:space="0" w:color="auto"/>
            <w:right w:val="none" w:sz="0" w:space="0" w:color="auto"/>
          </w:divBdr>
        </w:div>
        <w:div w:id="63572027">
          <w:marLeft w:val="0"/>
          <w:marRight w:val="0"/>
          <w:marTop w:val="0"/>
          <w:marBottom w:val="0"/>
          <w:divBdr>
            <w:top w:val="none" w:sz="0" w:space="0" w:color="auto"/>
            <w:left w:val="none" w:sz="0" w:space="0" w:color="auto"/>
            <w:bottom w:val="none" w:sz="0" w:space="0" w:color="auto"/>
            <w:right w:val="none" w:sz="0" w:space="0" w:color="auto"/>
          </w:divBdr>
          <w:divsChild>
            <w:div w:id="356854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574351">
          <w:marLeft w:val="0"/>
          <w:marRight w:val="0"/>
          <w:marTop w:val="0"/>
          <w:marBottom w:val="0"/>
          <w:divBdr>
            <w:top w:val="none" w:sz="0" w:space="0" w:color="auto"/>
            <w:left w:val="none" w:sz="0" w:space="0" w:color="auto"/>
            <w:bottom w:val="none" w:sz="0" w:space="0" w:color="auto"/>
            <w:right w:val="none" w:sz="0" w:space="0" w:color="auto"/>
          </w:divBdr>
        </w:div>
        <w:div w:id="63574453">
          <w:marLeft w:val="0"/>
          <w:marRight w:val="0"/>
          <w:marTop w:val="0"/>
          <w:marBottom w:val="0"/>
          <w:divBdr>
            <w:top w:val="none" w:sz="0" w:space="0" w:color="auto"/>
            <w:left w:val="none" w:sz="0" w:space="0" w:color="auto"/>
            <w:bottom w:val="none" w:sz="0" w:space="0" w:color="auto"/>
            <w:right w:val="none" w:sz="0" w:space="0" w:color="auto"/>
          </w:divBdr>
        </w:div>
        <w:div w:id="63576153">
          <w:marLeft w:val="0"/>
          <w:marRight w:val="0"/>
          <w:marTop w:val="0"/>
          <w:marBottom w:val="300"/>
          <w:divBdr>
            <w:top w:val="single" w:sz="6" w:space="15" w:color="EDEDED"/>
            <w:left w:val="single" w:sz="6" w:space="15" w:color="EDEDED"/>
            <w:bottom w:val="single" w:sz="6" w:space="15" w:color="EDEDED"/>
            <w:right w:val="single" w:sz="6" w:space="15" w:color="EDEDED"/>
          </w:divBdr>
        </w:div>
        <w:div w:id="63577824">
          <w:marLeft w:val="0"/>
          <w:marRight w:val="0"/>
          <w:marTop w:val="0"/>
          <w:marBottom w:val="0"/>
          <w:divBdr>
            <w:top w:val="none" w:sz="0" w:space="0" w:color="auto"/>
            <w:left w:val="none" w:sz="0" w:space="0" w:color="auto"/>
            <w:bottom w:val="none" w:sz="0" w:space="0" w:color="auto"/>
            <w:right w:val="none" w:sz="0" w:space="0" w:color="auto"/>
          </w:divBdr>
        </w:div>
        <w:div w:id="63643666">
          <w:marLeft w:val="0"/>
          <w:marRight w:val="0"/>
          <w:marTop w:val="0"/>
          <w:marBottom w:val="0"/>
          <w:divBdr>
            <w:top w:val="none" w:sz="0" w:space="0" w:color="auto"/>
            <w:left w:val="none" w:sz="0" w:space="0" w:color="auto"/>
            <w:bottom w:val="none" w:sz="0" w:space="0" w:color="auto"/>
            <w:right w:val="none" w:sz="0" w:space="0" w:color="auto"/>
          </w:divBdr>
        </w:div>
        <w:div w:id="63644019">
          <w:marLeft w:val="0"/>
          <w:marRight w:val="0"/>
          <w:marTop w:val="0"/>
          <w:marBottom w:val="0"/>
          <w:divBdr>
            <w:top w:val="none" w:sz="0" w:space="0" w:color="auto"/>
            <w:left w:val="none" w:sz="0" w:space="0" w:color="auto"/>
            <w:bottom w:val="none" w:sz="0" w:space="0" w:color="auto"/>
            <w:right w:val="none" w:sz="0" w:space="0" w:color="auto"/>
          </w:divBdr>
        </w:div>
        <w:div w:id="63645546">
          <w:marLeft w:val="0"/>
          <w:marRight w:val="0"/>
          <w:marTop w:val="0"/>
          <w:marBottom w:val="0"/>
          <w:divBdr>
            <w:top w:val="none" w:sz="0" w:space="0" w:color="auto"/>
            <w:left w:val="none" w:sz="0" w:space="0" w:color="auto"/>
            <w:bottom w:val="none" w:sz="0" w:space="0" w:color="auto"/>
            <w:right w:val="none" w:sz="0" w:space="0" w:color="auto"/>
          </w:divBdr>
        </w:div>
        <w:div w:id="63645853">
          <w:marLeft w:val="0"/>
          <w:marRight w:val="0"/>
          <w:marTop w:val="0"/>
          <w:marBottom w:val="0"/>
          <w:divBdr>
            <w:top w:val="none" w:sz="0" w:space="0" w:color="auto"/>
            <w:left w:val="none" w:sz="0" w:space="0" w:color="auto"/>
            <w:bottom w:val="none" w:sz="0" w:space="0" w:color="auto"/>
            <w:right w:val="none" w:sz="0" w:space="0" w:color="auto"/>
          </w:divBdr>
          <w:divsChild>
            <w:div w:id="189876022">
              <w:marLeft w:val="0"/>
              <w:marRight w:val="0"/>
              <w:marTop w:val="0"/>
              <w:marBottom w:val="0"/>
              <w:divBdr>
                <w:top w:val="none" w:sz="0" w:space="0" w:color="auto"/>
                <w:left w:val="none" w:sz="0" w:space="0" w:color="auto"/>
                <w:bottom w:val="none" w:sz="0" w:space="0" w:color="auto"/>
                <w:right w:val="none" w:sz="0" w:space="0" w:color="auto"/>
              </w:divBdr>
            </w:div>
          </w:divsChild>
        </w:div>
        <w:div w:id="63649817">
          <w:marLeft w:val="0"/>
          <w:marRight w:val="0"/>
          <w:marTop w:val="0"/>
          <w:marBottom w:val="0"/>
          <w:divBdr>
            <w:top w:val="none" w:sz="0" w:space="0" w:color="auto"/>
            <w:left w:val="none" w:sz="0" w:space="0" w:color="auto"/>
            <w:bottom w:val="none" w:sz="0" w:space="0" w:color="auto"/>
            <w:right w:val="none" w:sz="0" w:space="0" w:color="auto"/>
          </w:divBdr>
        </w:div>
        <w:div w:id="63650837">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
        <w:div w:id="63722131">
          <w:marLeft w:val="0"/>
          <w:marRight w:val="0"/>
          <w:marTop w:val="0"/>
          <w:marBottom w:val="0"/>
          <w:divBdr>
            <w:top w:val="none" w:sz="0" w:space="0" w:color="auto"/>
            <w:left w:val="none" w:sz="0" w:space="0" w:color="auto"/>
            <w:bottom w:val="none" w:sz="0" w:space="0" w:color="auto"/>
            <w:right w:val="none" w:sz="0" w:space="0" w:color="auto"/>
          </w:divBdr>
        </w:div>
        <w:div w:id="63724418">
          <w:marLeft w:val="0"/>
          <w:marRight w:val="0"/>
          <w:marTop w:val="0"/>
          <w:marBottom w:val="300"/>
          <w:divBdr>
            <w:top w:val="single" w:sz="6" w:space="15" w:color="EDEDED"/>
            <w:left w:val="single" w:sz="6" w:space="15" w:color="EDEDED"/>
            <w:bottom w:val="single" w:sz="6" w:space="15" w:color="EDEDED"/>
            <w:right w:val="single" w:sz="6" w:space="15" w:color="EDEDED"/>
          </w:divBdr>
        </w:div>
        <w:div w:id="63768512">
          <w:marLeft w:val="0"/>
          <w:marRight w:val="0"/>
          <w:marTop w:val="0"/>
          <w:marBottom w:val="300"/>
          <w:divBdr>
            <w:top w:val="single" w:sz="6" w:space="15" w:color="EDEDED"/>
            <w:left w:val="single" w:sz="6" w:space="15" w:color="EDEDED"/>
            <w:bottom w:val="single" w:sz="6" w:space="15" w:color="EDEDED"/>
            <w:right w:val="single" w:sz="6" w:space="15" w:color="EDEDED"/>
          </w:divBdr>
        </w:div>
        <w:div w:id="63768567">
          <w:marLeft w:val="0"/>
          <w:marRight w:val="0"/>
          <w:marTop w:val="0"/>
          <w:marBottom w:val="0"/>
          <w:divBdr>
            <w:top w:val="none" w:sz="0" w:space="0" w:color="auto"/>
            <w:left w:val="none" w:sz="0" w:space="0" w:color="auto"/>
            <w:bottom w:val="none" w:sz="0" w:space="0" w:color="auto"/>
            <w:right w:val="none" w:sz="0" w:space="0" w:color="auto"/>
          </w:divBdr>
        </w:div>
        <w:div w:id="63796781">
          <w:marLeft w:val="0"/>
          <w:marRight w:val="0"/>
          <w:marTop w:val="0"/>
          <w:marBottom w:val="0"/>
          <w:divBdr>
            <w:top w:val="none" w:sz="0" w:space="0" w:color="auto"/>
            <w:left w:val="none" w:sz="0" w:space="0" w:color="auto"/>
            <w:bottom w:val="none" w:sz="0" w:space="0" w:color="auto"/>
            <w:right w:val="none" w:sz="0" w:space="0" w:color="auto"/>
          </w:divBdr>
        </w:div>
        <w:div w:id="63796890">
          <w:marLeft w:val="0"/>
          <w:marRight w:val="0"/>
          <w:marTop w:val="0"/>
          <w:marBottom w:val="0"/>
          <w:divBdr>
            <w:top w:val="none" w:sz="0" w:space="0" w:color="auto"/>
            <w:left w:val="none" w:sz="0" w:space="0" w:color="auto"/>
            <w:bottom w:val="none" w:sz="0" w:space="0" w:color="auto"/>
            <w:right w:val="none" w:sz="0" w:space="0" w:color="auto"/>
          </w:divBdr>
        </w:div>
        <w:div w:id="63844058">
          <w:marLeft w:val="0"/>
          <w:marRight w:val="0"/>
          <w:marTop w:val="0"/>
          <w:marBottom w:val="300"/>
          <w:divBdr>
            <w:top w:val="single" w:sz="6" w:space="15" w:color="EDEDED"/>
            <w:left w:val="single" w:sz="6" w:space="15" w:color="EDEDED"/>
            <w:bottom w:val="single" w:sz="6" w:space="15" w:color="EDEDED"/>
            <w:right w:val="single" w:sz="6" w:space="15" w:color="EDEDED"/>
          </w:divBdr>
        </w:div>
        <w:div w:id="63845401">
          <w:marLeft w:val="0"/>
          <w:marRight w:val="0"/>
          <w:marTop w:val="300"/>
          <w:marBottom w:val="0"/>
          <w:divBdr>
            <w:top w:val="none" w:sz="0" w:space="0" w:color="auto"/>
            <w:left w:val="none" w:sz="0" w:space="0" w:color="auto"/>
            <w:bottom w:val="none" w:sz="0" w:space="0" w:color="auto"/>
            <w:right w:val="none" w:sz="0" w:space="0" w:color="auto"/>
          </w:divBdr>
        </w:div>
        <w:div w:id="63846453">
          <w:marLeft w:val="0"/>
          <w:marRight w:val="0"/>
          <w:marTop w:val="0"/>
          <w:marBottom w:val="0"/>
          <w:divBdr>
            <w:top w:val="none" w:sz="0" w:space="0" w:color="auto"/>
            <w:left w:val="none" w:sz="0" w:space="0" w:color="auto"/>
            <w:bottom w:val="none" w:sz="0" w:space="0" w:color="auto"/>
            <w:right w:val="none" w:sz="0" w:space="0" w:color="auto"/>
          </w:divBdr>
        </w:div>
        <w:div w:id="63916604">
          <w:marLeft w:val="0"/>
          <w:marRight w:val="0"/>
          <w:marTop w:val="0"/>
          <w:marBottom w:val="0"/>
          <w:divBdr>
            <w:top w:val="none" w:sz="0" w:space="0" w:color="auto"/>
            <w:left w:val="none" w:sz="0" w:space="0" w:color="auto"/>
            <w:bottom w:val="none" w:sz="0" w:space="0" w:color="auto"/>
            <w:right w:val="none" w:sz="0" w:space="0" w:color="auto"/>
          </w:divBdr>
        </w:div>
        <w:div w:id="63916804">
          <w:marLeft w:val="0"/>
          <w:marRight w:val="0"/>
          <w:marTop w:val="0"/>
          <w:marBottom w:val="0"/>
          <w:divBdr>
            <w:top w:val="none" w:sz="0" w:space="0" w:color="auto"/>
            <w:left w:val="none" w:sz="0" w:space="0" w:color="auto"/>
            <w:bottom w:val="none" w:sz="0" w:space="0" w:color="auto"/>
            <w:right w:val="none" w:sz="0" w:space="0" w:color="auto"/>
          </w:divBdr>
        </w:div>
        <w:div w:id="63917429">
          <w:marLeft w:val="0"/>
          <w:marRight w:val="0"/>
          <w:marTop w:val="0"/>
          <w:marBottom w:val="300"/>
          <w:divBdr>
            <w:top w:val="single" w:sz="6" w:space="15" w:color="EDEDED"/>
            <w:left w:val="single" w:sz="6" w:space="15" w:color="EDEDED"/>
            <w:bottom w:val="single" w:sz="6" w:space="15" w:color="EDEDED"/>
            <w:right w:val="single" w:sz="6" w:space="15" w:color="EDEDED"/>
          </w:divBdr>
        </w:div>
        <w:div w:id="63921513">
          <w:marLeft w:val="0"/>
          <w:marRight w:val="0"/>
          <w:marTop w:val="0"/>
          <w:marBottom w:val="300"/>
          <w:divBdr>
            <w:top w:val="single" w:sz="6" w:space="15" w:color="EDEDED"/>
            <w:left w:val="single" w:sz="6" w:space="15" w:color="EDEDED"/>
            <w:bottom w:val="single" w:sz="6" w:space="15" w:color="EDEDED"/>
            <w:right w:val="single" w:sz="6" w:space="15" w:color="EDEDED"/>
          </w:divBdr>
        </w:div>
        <w:div w:id="63988467">
          <w:marLeft w:val="0"/>
          <w:marRight w:val="0"/>
          <w:marTop w:val="0"/>
          <w:marBottom w:val="0"/>
          <w:divBdr>
            <w:top w:val="none" w:sz="0" w:space="0" w:color="auto"/>
            <w:left w:val="none" w:sz="0" w:space="0" w:color="auto"/>
            <w:bottom w:val="none" w:sz="0" w:space="0" w:color="auto"/>
            <w:right w:val="none" w:sz="0" w:space="0" w:color="auto"/>
          </w:divBdr>
        </w:div>
        <w:div w:id="63988989">
          <w:marLeft w:val="0"/>
          <w:marRight w:val="0"/>
          <w:marTop w:val="0"/>
          <w:marBottom w:val="0"/>
          <w:divBdr>
            <w:top w:val="none" w:sz="0" w:space="0" w:color="auto"/>
            <w:left w:val="none" w:sz="0" w:space="0" w:color="auto"/>
            <w:bottom w:val="none" w:sz="0" w:space="0" w:color="auto"/>
            <w:right w:val="none" w:sz="0" w:space="0" w:color="auto"/>
          </w:divBdr>
        </w:div>
        <w:div w:id="63990015">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
        <w:div w:id="63994936">
          <w:marLeft w:val="0"/>
          <w:marRight w:val="0"/>
          <w:marTop w:val="0"/>
          <w:marBottom w:val="0"/>
          <w:divBdr>
            <w:top w:val="none" w:sz="0" w:space="0" w:color="auto"/>
            <w:left w:val="none" w:sz="0" w:space="0" w:color="auto"/>
            <w:bottom w:val="none" w:sz="0" w:space="0" w:color="auto"/>
            <w:right w:val="none" w:sz="0" w:space="0" w:color="auto"/>
          </w:divBdr>
        </w:div>
        <w:div w:id="63995118">
          <w:marLeft w:val="0"/>
          <w:marRight w:val="0"/>
          <w:marTop w:val="0"/>
          <w:marBottom w:val="0"/>
          <w:divBdr>
            <w:top w:val="none" w:sz="0" w:space="0" w:color="auto"/>
            <w:left w:val="none" w:sz="0" w:space="0" w:color="auto"/>
            <w:bottom w:val="none" w:sz="0" w:space="0" w:color="auto"/>
            <w:right w:val="none" w:sz="0" w:space="0" w:color="auto"/>
          </w:divBdr>
        </w:div>
        <w:div w:id="63995666">
          <w:marLeft w:val="0"/>
          <w:marRight w:val="0"/>
          <w:marTop w:val="0"/>
          <w:marBottom w:val="0"/>
          <w:divBdr>
            <w:top w:val="none" w:sz="0" w:space="0" w:color="auto"/>
            <w:left w:val="none" w:sz="0" w:space="0" w:color="auto"/>
            <w:bottom w:val="none" w:sz="0" w:space="0" w:color="auto"/>
            <w:right w:val="none" w:sz="0" w:space="0" w:color="auto"/>
          </w:divBdr>
        </w:div>
        <w:div w:id="64034602">
          <w:marLeft w:val="0"/>
          <w:marRight w:val="0"/>
          <w:marTop w:val="0"/>
          <w:marBottom w:val="0"/>
          <w:divBdr>
            <w:top w:val="none" w:sz="0" w:space="0" w:color="auto"/>
            <w:left w:val="none" w:sz="0" w:space="0" w:color="auto"/>
            <w:bottom w:val="none" w:sz="0" w:space="0" w:color="auto"/>
            <w:right w:val="none" w:sz="0" w:space="0" w:color="auto"/>
          </w:divBdr>
        </w:div>
        <w:div w:id="64034765">
          <w:marLeft w:val="0"/>
          <w:marRight w:val="0"/>
          <w:marTop w:val="0"/>
          <w:marBottom w:val="0"/>
          <w:divBdr>
            <w:top w:val="none" w:sz="0" w:space="0" w:color="auto"/>
            <w:left w:val="none" w:sz="0" w:space="0" w:color="auto"/>
            <w:bottom w:val="none" w:sz="0" w:space="0" w:color="auto"/>
            <w:right w:val="none" w:sz="0" w:space="0" w:color="auto"/>
          </w:divBdr>
        </w:div>
        <w:div w:id="64038471">
          <w:marLeft w:val="0"/>
          <w:marRight w:val="0"/>
          <w:marTop w:val="0"/>
          <w:marBottom w:val="0"/>
          <w:divBdr>
            <w:top w:val="none" w:sz="0" w:space="0" w:color="auto"/>
            <w:left w:val="none" w:sz="0" w:space="0" w:color="auto"/>
            <w:bottom w:val="none" w:sz="0" w:space="0" w:color="auto"/>
            <w:right w:val="none" w:sz="0" w:space="0" w:color="auto"/>
          </w:divBdr>
        </w:div>
        <w:div w:id="64107316">
          <w:marLeft w:val="0"/>
          <w:marRight w:val="0"/>
          <w:marTop w:val="0"/>
          <w:marBottom w:val="0"/>
          <w:divBdr>
            <w:top w:val="none" w:sz="0" w:space="0" w:color="auto"/>
            <w:left w:val="none" w:sz="0" w:space="0" w:color="auto"/>
            <w:bottom w:val="none" w:sz="0" w:space="0" w:color="auto"/>
            <w:right w:val="none" w:sz="0" w:space="0" w:color="auto"/>
          </w:divBdr>
          <w:divsChild>
            <w:div w:id="275867532">
              <w:marLeft w:val="0"/>
              <w:marRight w:val="0"/>
              <w:marTop w:val="0"/>
              <w:marBottom w:val="0"/>
              <w:divBdr>
                <w:top w:val="none" w:sz="0" w:space="0" w:color="auto"/>
                <w:left w:val="none" w:sz="0" w:space="0" w:color="auto"/>
                <w:bottom w:val="none" w:sz="0" w:space="0" w:color="auto"/>
                <w:right w:val="none" w:sz="0" w:space="0" w:color="auto"/>
              </w:divBdr>
            </w:div>
          </w:divsChild>
        </w:div>
        <w:div w:id="64109742">
          <w:marLeft w:val="0"/>
          <w:marRight w:val="0"/>
          <w:marTop w:val="0"/>
          <w:marBottom w:val="0"/>
          <w:divBdr>
            <w:top w:val="none" w:sz="0" w:space="0" w:color="auto"/>
            <w:left w:val="none" w:sz="0" w:space="0" w:color="auto"/>
            <w:bottom w:val="none" w:sz="0" w:space="0" w:color="auto"/>
            <w:right w:val="none" w:sz="0" w:space="0" w:color="auto"/>
          </w:divBdr>
        </w:div>
        <w:div w:id="64111112">
          <w:marLeft w:val="0"/>
          <w:marRight w:val="0"/>
          <w:marTop w:val="0"/>
          <w:marBottom w:val="0"/>
          <w:divBdr>
            <w:top w:val="none" w:sz="0" w:space="0" w:color="auto"/>
            <w:left w:val="none" w:sz="0" w:space="0" w:color="auto"/>
            <w:bottom w:val="none" w:sz="0" w:space="0" w:color="auto"/>
            <w:right w:val="none" w:sz="0" w:space="0" w:color="auto"/>
          </w:divBdr>
        </w:div>
        <w:div w:id="64112883">
          <w:marLeft w:val="0"/>
          <w:marRight w:val="0"/>
          <w:marTop w:val="0"/>
          <w:marBottom w:val="0"/>
          <w:divBdr>
            <w:top w:val="none" w:sz="0" w:space="0" w:color="auto"/>
            <w:left w:val="none" w:sz="0" w:space="0" w:color="auto"/>
            <w:bottom w:val="none" w:sz="0" w:space="0" w:color="auto"/>
            <w:right w:val="none" w:sz="0" w:space="0" w:color="auto"/>
          </w:divBdr>
        </w:div>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 w:id="64184566">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
        <w:div w:id="64190445">
          <w:marLeft w:val="0"/>
          <w:marRight w:val="0"/>
          <w:marTop w:val="300"/>
          <w:marBottom w:val="0"/>
          <w:divBdr>
            <w:top w:val="none" w:sz="0" w:space="0" w:color="auto"/>
            <w:left w:val="none" w:sz="0" w:space="0" w:color="auto"/>
            <w:bottom w:val="none" w:sz="0" w:space="0" w:color="auto"/>
            <w:right w:val="none" w:sz="0" w:space="0" w:color="auto"/>
          </w:divBdr>
          <w:divsChild>
            <w:div w:id="193735433">
              <w:marLeft w:val="0"/>
              <w:marRight w:val="0"/>
              <w:marTop w:val="0"/>
              <w:marBottom w:val="0"/>
              <w:divBdr>
                <w:top w:val="none" w:sz="0" w:space="0" w:color="auto"/>
                <w:left w:val="none" w:sz="0" w:space="0" w:color="auto"/>
                <w:bottom w:val="none" w:sz="0" w:space="0" w:color="auto"/>
                <w:right w:val="none" w:sz="0" w:space="0" w:color="auto"/>
              </w:divBdr>
            </w:div>
          </w:divsChild>
        </w:div>
        <w:div w:id="64225383">
          <w:marLeft w:val="0"/>
          <w:marRight w:val="0"/>
          <w:marTop w:val="0"/>
          <w:marBottom w:val="0"/>
          <w:divBdr>
            <w:top w:val="none" w:sz="0" w:space="0" w:color="auto"/>
            <w:left w:val="none" w:sz="0" w:space="0" w:color="auto"/>
            <w:bottom w:val="none" w:sz="0" w:space="0" w:color="auto"/>
            <w:right w:val="none" w:sz="0" w:space="0" w:color="auto"/>
          </w:divBdr>
        </w:div>
        <w:div w:id="64227607">
          <w:marLeft w:val="0"/>
          <w:marRight w:val="0"/>
          <w:marTop w:val="0"/>
          <w:marBottom w:val="300"/>
          <w:divBdr>
            <w:top w:val="single" w:sz="6" w:space="15" w:color="EDEDED"/>
            <w:left w:val="single" w:sz="6" w:space="15" w:color="EDEDED"/>
            <w:bottom w:val="single" w:sz="6" w:space="15" w:color="EDEDED"/>
            <w:right w:val="single" w:sz="6" w:space="15" w:color="EDEDED"/>
          </w:divBdr>
        </w:div>
        <w:div w:id="64228053">
          <w:marLeft w:val="0"/>
          <w:marRight w:val="0"/>
          <w:marTop w:val="0"/>
          <w:marBottom w:val="0"/>
          <w:divBdr>
            <w:top w:val="none" w:sz="0" w:space="0" w:color="auto"/>
            <w:left w:val="none" w:sz="0" w:space="0" w:color="auto"/>
            <w:bottom w:val="none" w:sz="0" w:space="0" w:color="auto"/>
            <w:right w:val="none" w:sz="0" w:space="0" w:color="auto"/>
          </w:divBdr>
        </w:div>
        <w:div w:id="64300873">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64301456">
          <w:marLeft w:val="0"/>
          <w:marRight w:val="0"/>
          <w:marTop w:val="0"/>
          <w:marBottom w:val="0"/>
          <w:divBdr>
            <w:top w:val="none" w:sz="0" w:space="0" w:color="auto"/>
            <w:left w:val="none" w:sz="0" w:space="0" w:color="auto"/>
            <w:bottom w:val="none" w:sz="0" w:space="0" w:color="auto"/>
            <w:right w:val="none" w:sz="0" w:space="0" w:color="auto"/>
          </w:divBdr>
        </w:div>
        <w:div w:id="64306404">
          <w:marLeft w:val="0"/>
          <w:marRight w:val="0"/>
          <w:marTop w:val="0"/>
          <w:marBottom w:val="0"/>
          <w:divBdr>
            <w:top w:val="none" w:sz="0" w:space="0" w:color="auto"/>
            <w:left w:val="none" w:sz="0" w:space="0" w:color="auto"/>
            <w:bottom w:val="none" w:sz="0" w:space="0" w:color="auto"/>
            <w:right w:val="none" w:sz="0" w:space="0" w:color="auto"/>
          </w:divBdr>
        </w:div>
        <w:div w:id="64308438">
          <w:marLeft w:val="0"/>
          <w:marRight w:val="0"/>
          <w:marTop w:val="0"/>
          <w:marBottom w:val="0"/>
          <w:divBdr>
            <w:top w:val="none" w:sz="0" w:space="0" w:color="auto"/>
            <w:left w:val="none" w:sz="0" w:space="0" w:color="auto"/>
            <w:bottom w:val="none" w:sz="0" w:space="0" w:color="auto"/>
            <w:right w:val="none" w:sz="0" w:space="0" w:color="auto"/>
          </w:divBdr>
        </w:div>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 w:id="64382384">
          <w:marLeft w:val="0"/>
          <w:marRight w:val="0"/>
          <w:marTop w:val="0"/>
          <w:marBottom w:val="300"/>
          <w:divBdr>
            <w:top w:val="single" w:sz="6" w:space="15" w:color="EDEDED"/>
            <w:left w:val="single" w:sz="6" w:space="15" w:color="EDEDED"/>
            <w:bottom w:val="single" w:sz="6" w:space="15" w:color="EDEDED"/>
            <w:right w:val="single" w:sz="6" w:space="15" w:color="EDEDED"/>
          </w:divBdr>
        </w:div>
        <w:div w:id="6438298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
        <w:div w:id="64424885">
          <w:marLeft w:val="0"/>
          <w:marRight w:val="0"/>
          <w:marTop w:val="0"/>
          <w:marBottom w:val="0"/>
          <w:divBdr>
            <w:top w:val="none" w:sz="0" w:space="0" w:color="auto"/>
            <w:left w:val="none" w:sz="0" w:space="0" w:color="auto"/>
            <w:bottom w:val="none" w:sz="0" w:space="0" w:color="auto"/>
            <w:right w:val="none" w:sz="0" w:space="0" w:color="auto"/>
          </w:divBdr>
        </w:div>
        <w:div w:id="64450064">
          <w:marLeft w:val="0"/>
          <w:marRight w:val="0"/>
          <w:marTop w:val="300"/>
          <w:marBottom w:val="0"/>
          <w:divBdr>
            <w:top w:val="none" w:sz="0" w:space="0" w:color="auto"/>
            <w:left w:val="none" w:sz="0" w:space="0" w:color="auto"/>
            <w:bottom w:val="none" w:sz="0" w:space="0" w:color="auto"/>
            <w:right w:val="none" w:sz="0" w:space="0" w:color="auto"/>
          </w:divBdr>
        </w:div>
        <w:div w:id="64451734">
          <w:marLeft w:val="0"/>
          <w:marRight w:val="0"/>
          <w:marTop w:val="0"/>
          <w:marBottom w:val="0"/>
          <w:divBdr>
            <w:top w:val="none" w:sz="0" w:space="0" w:color="auto"/>
            <w:left w:val="none" w:sz="0" w:space="0" w:color="auto"/>
            <w:bottom w:val="none" w:sz="0" w:space="0" w:color="auto"/>
            <w:right w:val="none" w:sz="0" w:space="0" w:color="auto"/>
          </w:divBdr>
        </w:div>
        <w:div w:id="64454233">
          <w:marLeft w:val="0"/>
          <w:marRight w:val="0"/>
          <w:marTop w:val="0"/>
          <w:marBottom w:val="0"/>
          <w:divBdr>
            <w:top w:val="none" w:sz="0" w:space="0" w:color="auto"/>
            <w:left w:val="none" w:sz="0" w:space="0" w:color="auto"/>
            <w:bottom w:val="none" w:sz="0" w:space="0" w:color="auto"/>
            <w:right w:val="none" w:sz="0" w:space="0" w:color="auto"/>
          </w:divBdr>
        </w:div>
        <w:div w:id="64492454">
          <w:marLeft w:val="0"/>
          <w:marRight w:val="0"/>
          <w:marTop w:val="0"/>
          <w:marBottom w:val="300"/>
          <w:divBdr>
            <w:top w:val="single" w:sz="6" w:space="15" w:color="EDEDED"/>
            <w:left w:val="single" w:sz="6" w:space="15" w:color="EDEDED"/>
            <w:bottom w:val="single" w:sz="6" w:space="15" w:color="EDEDED"/>
            <w:right w:val="single" w:sz="6" w:space="15" w:color="EDEDED"/>
          </w:divBdr>
        </w:div>
        <w:div w:id="64493995">
          <w:marLeft w:val="0"/>
          <w:marRight w:val="0"/>
          <w:marTop w:val="0"/>
          <w:marBottom w:val="0"/>
          <w:divBdr>
            <w:top w:val="none" w:sz="0" w:space="0" w:color="auto"/>
            <w:left w:val="none" w:sz="0" w:space="0" w:color="auto"/>
            <w:bottom w:val="none" w:sz="0" w:space="0" w:color="auto"/>
            <w:right w:val="none" w:sz="0" w:space="0" w:color="auto"/>
          </w:divBdr>
        </w:div>
        <w:div w:id="64494276">
          <w:marLeft w:val="0"/>
          <w:marRight w:val="0"/>
          <w:marTop w:val="0"/>
          <w:marBottom w:val="0"/>
          <w:divBdr>
            <w:top w:val="none" w:sz="0" w:space="0" w:color="auto"/>
            <w:left w:val="none" w:sz="0" w:space="0" w:color="auto"/>
            <w:bottom w:val="none" w:sz="0" w:space="0" w:color="auto"/>
            <w:right w:val="none" w:sz="0" w:space="0" w:color="auto"/>
          </w:divBdr>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67377">
          <w:marLeft w:val="0"/>
          <w:marRight w:val="0"/>
          <w:marTop w:val="0"/>
          <w:marBottom w:val="0"/>
          <w:divBdr>
            <w:top w:val="none" w:sz="0" w:space="0" w:color="auto"/>
            <w:left w:val="none" w:sz="0" w:space="0" w:color="auto"/>
            <w:bottom w:val="none" w:sz="0" w:space="0" w:color="auto"/>
            <w:right w:val="none" w:sz="0" w:space="0" w:color="auto"/>
          </w:divBdr>
        </w:div>
        <w:div w:id="64568075">
          <w:marLeft w:val="0"/>
          <w:marRight w:val="0"/>
          <w:marTop w:val="0"/>
          <w:marBottom w:val="0"/>
          <w:divBdr>
            <w:top w:val="none" w:sz="0" w:space="0" w:color="auto"/>
            <w:left w:val="none" w:sz="0" w:space="0" w:color="auto"/>
            <w:bottom w:val="none" w:sz="0" w:space="0" w:color="auto"/>
            <w:right w:val="none" w:sz="0" w:space="0" w:color="auto"/>
          </w:divBdr>
        </w:div>
        <w:div w:id="64568685">
          <w:marLeft w:val="0"/>
          <w:marRight w:val="0"/>
          <w:marTop w:val="0"/>
          <w:marBottom w:val="0"/>
          <w:divBdr>
            <w:top w:val="none" w:sz="0" w:space="0" w:color="auto"/>
            <w:left w:val="none" w:sz="0" w:space="0" w:color="auto"/>
            <w:bottom w:val="none" w:sz="0" w:space="0" w:color="auto"/>
            <w:right w:val="none" w:sz="0" w:space="0" w:color="auto"/>
          </w:divBdr>
        </w:div>
        <w:div w:id="64570976">
          <w:marLeft w:val="0"/>
          <w:marRight w:val="0"/>
          <w:marTop w:val="0"/>
          <w:marBottom w:val="0"/>
          <w:divBdr>
            <w:top w:val="none" w:sz="0" w:space="0" w:color="auto"/>
            <w:left w:val="none" w:sz="0" w:space="0" w:color="auto"/>
            <w:bottom w:val="none" w:sz="0" w:space="0" w:color="auto"/>
            <w:right w:val="none" w:sz="0" w:space="0" w:color="auto"/>
          </w:divBdr>
        </w:div>
        <w:div w:id="64573412">
          <w:marLeft w:val="0"/>
          <w:marRight w:val="0"/>
          <w:marTop w:val="0"/>
          <w:marBottom w:val="0"/>
          <w:divBdr>
            <w:top w:val="none" w:sz="0" w:space="0" w:color="auto"/>
            <w:left w:val="none" w:sz="0" w:space="0" w:color="auto"/>
            <w:bottom w:val="none" w:sz="0" w:space="0" w:color="auto"/>
            <w:right w:val="none" w:sz="0" w:space="0" w:color="auto"/>
          </w:divBdr>
        </w:div>
        <w:div w:id="64573982">
          <w:marLeft w:val="0"/>
          <w:marRight w:val="0"/>
          <w:marTop w:val="300"/>
          <w:marBottom w:val="0"/>
          <w:divBdr>
            <w:top w:val="none" w:sz="0" w:space="0" w:color="auto"/>
            <w:left w:val="none" w:sz="0" w:space="0" w:color="auto"/>
            <w:bottom w:val="none" w:sz="0" w:space="0" w:color="auto"/>
            <w:right w:val="none" w:sz="0" w:space="0" w:color="auto"/>
          </w:divBdr>
        </w:div>
        <w:div w:id="64574088">
          <w:marLeft w:val="0"/>
          <w:marRight w:val="0"/>
          <w:marTop w:val="0"/>
          <w:marBottom w:val="0"/>
          <w:divBdr>
            <w:top w:val="none" w:sz="0" w:space="0" w:color="auto"/>
            <w:left w:val="none" w:sz="0" w:space="0" w:color="auto"/>
            <w:bottom w:val="none" w:sz="0" w:space="0" w:color="auto"/>
            <w:right w:val="none" w:sz="0" w:space="0" w:color="auto"/>
          </w:divBdr>
        </w:div>
        <w:div w:id="64576577">
          <w:marLeft w:val="0"/>
          <w:marRight w:val="0"/>
          <w:marTop w:val="0"/>
          <w:marBottom w:val="0"/>
          <w:divBdr>
            <w:top w:val="none" w:sz="0" w:space="0" w:color="auto"/>
            <w:left w:val="none" w:sz="0" w:space="0" w:color="auto"/>
            <w:bottom w:val="none" w:sz="0" w:space="0" w:color="auto"/>
            <w:right w:val="none" w:sz="0" w:space="0" w:color="auto"/>
          </w:divBdr>
        </w:div>
        <w:div w:id="64576593">
          <w:marLeft w:val="0"/>
          <w:marRight w:val="0"/>
          <w:marTop w:val="0"/>
          <w:marBottom w:val="0"/>
          <w:divBdr>
            <w:top w:val="none" w:sz="0" w:space="0" w:color="auto"/>
            <w:left w:val="none" w:sz="0" w:space="0" w:color="auto"/>
            <w:bottom w:val="none" w:sz="0" w:space="0" w:color="auto"/>
            <w:right w:val="none" w:sz="0" w:space="0" w:color="auto"/>
          </w:divBdr>
        </w:div>
        <w:div w:id="64644499">
          <w:marLeft w:val="0"/>
          <w:marRight w:val="0"/>
          <w:marTop w:val="0"/>
          <w:marBottom w:val="0"/>
          <w:divBdr>
            <w:top w:val="none" w:sz="0" w:space="0" w:color="auto"/>
            <w:left w:val="none" w:sz="0" w:space="0" w:color="auto"/>
            <w:bottom w:val="none" w:sz="0" w:space="0" w:color="auto"/>
            <w:right w:val="none" w:sz="0" w:space="0" w:color="auto"/>
          </w:divBdr>
        </w:div>
        <w:div w:id="64644965">
          <w:marLeft w:val="0"/>
          <w:marRight w:val="0"/>
          <w:marTop w:val="0"/>
          <w:marBottom w:val="0"/>
          <w:divBdr>
            <w:top w:val="none" w:sz="0" w:space="0" w:color="auto"/>
            <w:left w:val="none" w:sz="0" w:space="0" w:color="auto"/>
            <w:bottom w:val="none" w:sz="0" w:space="0" w:color="auto"/>
            <w:right w:val="none" w:sz="0" w:space="0" w:color="auto"/>
          </w:divBdr>
        </w:div>
        <w:div w:id="64646526">
          <w:marLeft w:val="0"/>
          <w:marRight w:val="0"/>
          <w:marTop w:val="0"/>
          <w:marBottom w:val="0"/>
          <w:divBdr>
            <w:top w:val="none" w:sz="0" w:space="0" w:color="auto"/>
            <w:left w:val="none" w:sz="0" w:space="0" w:color="auto"/>
            <w:bottom w:val="none" w:sz="0" w:space="0" w:color="auto"/>
            <w:right w:val="none" w:sz="0" w:space="0" w:color="auto"/>
          </w:divBdr>
        </w:div>
        <w:div w:id="64686195">
          <w:marLeft w:val="0"/>
          <w:marRight w:val="0"/>
          <w:marTop w:val="0"/>
          <w:marBottom w:val="300"/>
          <w:divBdr>
            <w:top w:val="single" w:sz="6" w:space="15" w:color="EDEDED"/>
            <w:left w:val="single" w:sz="6" w:space="15" w:color="EDEDED"/>
            <w:bottom w:val="single" w:sz="6" w:space="15" w:color="EDEDED"/>
            <w:right w:val="single" w:sz="6" w:space="15" w:color="EDEDED"/>
          </w:divBdr>
        </w:div>
        <w:div w:id="64686696">
          <w:marLeft w:val="0"/>
          <w:marRight w:val="0"/>
          <w:marTop w:val="300"/>
          <w:marBottom w:val="0"/>
          <w:divBdr>
            <w:top w:val="none" w:sz="0" w:space="0" w:color="auto"/>
            <w:left w:val="none" w:sz="0" w:space="0" w:color="auto"/>
            <w:bottom w:val="none" w:sz="0" w:space="0" w:color="auto"/>
            <w:right w:val="none" w:sz="0" w:space="0" w:color="auto"/>
          </w:divBdr>
          <w:divsChild>
            <w:div w:id="314188405">
              <w:marLeft w:val="0"/>
              <w:marRight w:val="0"/>
              <w:marTop w:val="0"/>
              <w:marBottom w:val="0"/>
              <w:divBdr>
                <w:top w:val="none" w:sz="0" w:space="0" w:color="auto"/>
                <w:left w:val="none" w:sz="0" w:space="0" w:color="auto"/>
                <w:bottom w:val="none" w:sz="0" w:space="0" w:color="auto"/>
                <w:right w:val="none" w:sz="0" w:space="0" w:color="auto"/>
              </w:divBdr>
            </w:div>
          </w:divsChild>
        </w:div>
        <w:div w:id="64691214">
          <w:marLeft w:val="0"/>
          <w:marRight w:val="0"/>
          <w:marTop w:val="0"/>
          <w:marBottom w:val="0"/>
          <w:divBdr>
            <w:top w:val="none" w:sz="0" w:space="0" w:color="auto"/>
            <w:left w:val="none" w:sz="0" w:space="0" w:color="auto"/>
            <w:bottom w:val="none" w:sz="0" w:space="0" w:color="auto"/>
            <w:right w:val="none" w:sz="0" w:space="0" w:color="auto"/>
          </w:divBdr>
        </w:div>
        <w:div w:id="64693169">
          <w:marLeft w:val="0"/>
          <w:marRight w:val="0"/>
          <w:marTop w:val="0"/>
          <w:marBottom w:val="0"/>
          <w:divBdr>
            <w:top w:val="none" w:sz="0" w:space="0" w:color="auto"/>
            <w:left w:val="none" w:sz="0" w:space="0" w:color="auto"/>
            <w:bottom w:val="none" w:sz="0" w:space="0" w:color="auto"/>
            <w:right w:val="none" w:sz="0" w:space="0" w:color="auto"/>
          </w:divBdr>
        </w:div>
        <w:div w:id="64760896">
          <w:marLeft w:val="0"/>
          <w:marRight w:val="0"/>
          <w:marTop w:val="0"/>
          <w:marBottom w:val="300"/>
          <w:divBdr>
            <w:top w:val="single" w:sz="6" w:space="15" w:color="EDEDED"/>
            <w:left w:val="single" w:sz="6" w:space="15" w:color="EDEDED"/>
            <w:bottom w:val="single" w:sz="6" w:space="15" w:color="EDEDED"/>
            <w:right w:val="single" w:sz="6" w:space="15" w:color="EDEDED"/>
          </w:divBdr>
        </w:div>
        <w:div w:id="64761080">
          <w:marLeft w:val="0"/>
          <w:marRight w:val="0"/>
          <w:marTop w:val="0"/>
          <w:marBottom w:val="0"/>
          <w:divBdr>
            <w:top w:val="none" w:sz="0" w:space="0" w:color="auto"/>
            <w:left w:val="none" w:sz="0" w:space="0" w:color="auto"/>
            <w:bottom w:val="none" w:sz="0" w:space="0" w:color="auto"/>
            <w:right w:val="none" w:sz="0" w:space="0" w:color="auto"/>
          </w:divBdr>
        </w:div>
        <w:div w:id="64761577">
          <w:marLeft w:val="0"/>
          <w:marRight w:val="0"/>
          <w:marTop w:val="0"/>
          <w:marBottom w:val="0"/>
          <w:divBdr>
            <w:top w:val="none" w:sz="0" w:space="0" w:color="auto"/>
            <w:left w:val="none" w:sz="0" w:space="0" w:color="auto"/>
            <w:bottom w:val="none" w:sz="0" w:space="0" w:color="auto"/>
            <w:right w:val="none" w:sz="0" w:space="0" w:color="auto"/>
          </w:divBdr>
        </w:div>
        <w:div w:id="64762350">
          <w:marLeft w:val="0"/>
          <w:marRight w:val="0"/>
          <w:marTop w:val="300"/>
          <w:marBottom w:val="0"/>
          <w:divBdr>
            <w:top w:val="none" w:sz="0" w:space="0" w:color="auto"/>
            <w:left w:val="none" w:sz="0" w:space="0" w:color="auto"/>
            <w:bottom w:val="none" w:sz="0" w:space="0" w:color="auto"/>
            <w:right w:val="none" w:sz="0" w:space="0" w:color="auto"/>
          </w:divBdr>
        </w:div>
        <w:div w:id="64762884">
          <w:marLeft w:val="0"/>
          <w:marRight w:val="0"/>
          <w:marTop w:val="0"/>
          <w:marBottom w:val="0"/>
          <w:divBdr>
            <w:top w:val="none" w:sz="0" w:space="0" w:color="auto"/>
            <w:left w:val="none" w:sz="0" w:space="0" w:color="auto"/>
            <w:bottom w:val="none" w:sz="0" w:space="0" w:color="auto"/>
            <w:right w:val="none" w:sz="0" w:space="0" w:color="auto"/>
          </w:divBdr>
        </w:div>
        <w:div w:id="64764635">
          <w:marLeft w:val="0"/>
          <w:marRight w:val="0"/>
          <w:marTop w:val="0"/>
          <w:marBottom w:val="0"/>
          <w:divBdr>
            <w:top w:val="none" w:sz="0" w:space="0" w:color="auto"/>
            <w:left w:val="none" w:sz="0" w:space="0" w:color="auto"/>
            <w:bottom w:val="none" w:sz="0" w:space="0" w:color="auto"/>
            <w:right w:val="none" w:sz="0" w:space="0" w:color="auto"/>
          </w:divBdr>
        </w:div>
        <w:div w:id="64765644">
          <w:marLeft w:val="0"/>
          <w:marRight w:val="0"/>
          <w:marTop w:val="0"/>
          <w:marBottom w:val="0"/>
          <w:divBdr>
            <w:top w:val="none" w:sz="0" w:space="0" w:color="auto"/>
            <w:left w:val="none" w:sz="0" w:space="0" w:color="auto"/>
            <w:bottom w:val="none" w:sz="0" w:space="0" w:color="auto"/>
            <w:right w:val="none" w:sz="0" w:space="0" w:color="auto"/>
          </w:divBdr>
        </w:div>
        <w:div w:id="64769216">
          <w:marLeft w:val="0"/>
          <w:marRight w:val="0"/>
          <w:marTop w:val="300"/>
          <w:marBottom w:val="0"/>
          <w:divBdr>
            <w:top w:val="none" w:sz="0" w:space="0" w:color="auto"/>
            <w:left w:val="none" w:sz="0" w:space="0" w:color="auto"/>
            <w:bottom w:val="none" w:sz="0" w:space="0" w:color="auto"/>
            <w:right w:val="none" w:sz="0" w:space="0" w:color="auto"/>
          </w:divBdr>
        </w:div>
        <w:div w:id="64769287">
          <w:marLeft w:val="0"/>
          <w:marRight w:val="0"/>
          <w:marTop w:val="0"/>
          <w:marBottom w:val="0"/>
          <w:divBdr>
            <w:top w:val="none" w:sz="0" w:space="0" w:color="auto"/>
            <w:left w:val="none" w:sz="0" w:space="0" w:color="auto"/>
            <w:bottom w:val="none" w:sz="0" w:space="0" w:color="auto"/>
            <w:right w:val="none" w:sz="0" w:space="0" w:color="auto"/>
          </w:divBdr>
        </w:div>
        <w:div w:id="64838143">
          <w:marLeft w:val="0"/>
          <w:marRight w:val="0"/>
          <w:marTop w:val="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64882743">
          <w:marLeft w:val="0"/>
          <w:marRight w:val="0"/>
          <w:marTop w:val="0"/>
          <w:marBottom w:val="300"/>
          <w:divBdr>
            <w:top w:val="single" w:sz="6" w:space="15" w:color="EDEDED"/>
            <w:left w:val="single" w:sz="6" w:space="15" w:color="EDEDED"/>
            <w:bottom w:val="single" w:sz="6" w:space="15" w:color="EDEDED"/>
            <w:right w:val="single" w:sz="6" w:space="15" w:color="EDEDED"/>
          </w:divBdr>
        </w:div>
        <w:div w:id="64882884">
          <w:marLeft w:val="0"/>
          <w:marRight w:val="0"/>
          <w:marTop w:val="300"/>
          <w:marBottom w:val="0"/>
          <w:divBdr>
            <w:top w:val="none" w:sz="0" w:space="0" w:color="auto"/>
            <w:left w:val="none" w:sz="0" w:space="0" w:color="auto"/>
            <w:bottom w:val="none" w:sz="0" w:space="0" w:color="auto"/>
            <w:right w:val="none" w:sz="0" w:space="0" w:color="auto"/>
          </w:divBdr>
        </w:div>
        <w:div w:id="64887550">
          <w:marLeft w:val="0"/>
          <w:marRight w:val="0"/>
          <w:marTop w:val="0"/>
          <w:marBottom w:val="0"/>
          <w:divBdr>
            <w:top w:val="none" w:sz="0" w:space="0" w:color="auto"/>
            <w:left w:val="none" w:sz="0" w:space="0" w:color="auto"/>
            <w:bottom w:val="none" w:sz="0" w:space="0" w:color="auto"/>
            <w:right w:val="none" w:sz="0" w:space="0" w:color="auto"/>
          </w:divBdr>
        </w:div>
        <w:div w:id="64912010">
          <w:marLeft w:val="0"/>
          <w:marRight w:val="0"/>
          <w:marTop w:val="0"/>
          <w:marBottom w:val="0"/>
          <w:divBdr>
            <w:top w:val="none" w:sz="0" w:space="0" w:color="auto"/>
            <w:left w:val="none" w:sz="0" w:space="0" w:color="auto"/>
            <w:bottom w:val="none" w:sz="0" w:space="0" w:color="auto"/>
            <w:right w:val="none" w:sz="0" w:space="0" w:color="auto"/>
          </w:divBdr>
        </w:div>
        <w:div w:id="64955456">
          <w:marLeft w:val="0"/>
          <w:marRight w:val="0"/>
          <w:marTop w:val="0"/>
          <w:marBottom w:val="0"/>
          <w:divBdr>
            <w:top w:val="none" w:sz="0" w:space="0" w:color="auto"/>
            <w:left w:val="none" w:sz="0" w:space="0" w:color="auto"/>
            <w:bottom w:val="none" w:sz="0" w:space="0" w:color="auto"/>
            <w:right w:val="none" w:sz="0" w:space="0" w:color="auto"/>
          </w:divBdr>
        </w:div>
        <w:div w:id="64957368">
          <w:marLeft w:val="0"/>
          <w:marRight w:val="0"/>
          <w:marTop w:val="0"/>
          <w:marBottom w:val="0"/>
          <w:divBdr>
            <w:top w:val="none" w:sz="0" w:space="0" w:color="auto"/>
            <w:left w:val="none" w:sz="0" w:space="0" w:color="auto"/>
            <w:bottom w:val="none" w:sz="0" w:space="0" w:color="auto"/>
            <w:right w:val="none" w:sz="0" w:space="0" w:color="auto"/>
          </w:divBdr>
        </w:div>
        <w:div w:id="64959696">
          <w:marLeft w:val="0"/>
          <w:marRight w:val="0"/>
          <w:marTop w:val="300"/>
          <w:marBottom w:val="0"/>
          <w:divBdr>
            <w:top w:val="none" w:sz="0" w:space="0" w:color="auto"/>
            <w:left w:val="none" w:sz="0" w:space="0" w:color="auto"/>
            <w:bottom w:val="none" w:sz="0" w:space="0" w:color="auto"/>
            <w:right w:val="none" w:sz="0" w:space="0" w:color="auto"/>
          </w:divBdr>
        </w:div>
        <w:div w:id="64959945">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032192">
          <w:marLeft w:val="0"/>
          <w:marRight w:val="0"/>
          <w:marTop w:val="0"/>
          <w:marBottom w:val="300"/>
          <w:divBdr>
            <w:top w:val="single" w:sz="6" w:space="15" w:color="EDEDED"/>
            <w:left w:val="single" w:sz="6" w:space="15" w:color="EDEDED"/>
            <w:bottom w:val="single" w:sz="6" w:space="15" w:color="EDEDED"/>
            <w:right w:val="single" w:sz="6" w:space="15" w:color="EDEDED"/>
          </w:divBdr>
        </w:div>
        <w:div w:id="65034242">
          <w:marLeft w:val="0"/>
          <w:marRight w:val="0"/>
          <w:marTop w:val="0"/>
          <w:marBottom w:val="0"/>
          <w:divBdr>
            <w:top w:val="none" w:sz="0" w:space="0" w:color="auto"/>
            <w:left w:val="none" w:sz="0" w:space="0" w:color="auto"/>
            <w:bottom w:val="none" w:sz="0" w:space="0" w:color="auto"/>
            <w:right w:val="none" w:sz="0" w:space="0" w:color="auto"/>
          </w:divBdr>
        </w:div>
        <w:div w:id="65038485">
          <w:marLeft w:val="0"/>
          <w:marRight w:val="0"/>
          <w:marTop w:val="0"/>
          <w:marBottom w:val="300"/>
          <w:divBdr>
            <w:top w:val="single" w:sz="6" w:space="15" w:color="EDEDED"/>
            <w:left w:val="single" w:sz="6" w:space="15" w:color="EDEDED"/>
            <w:bottom w:val="single" w:sz="6" w:space="15" w:color="EDEDED"/>
            <w:right w:val="single" w:sz="6" w:space="15" w:color="EDEDED"/>
          </w:divBdr>
        </w:div>
        <w:div w:id="65038945">
          <w:marLeft w:val="0"/>
          <w:marRight w:val="0"/>
          <w:marTop w:val="0"/>
          <w:marBottom w:val="0"/>
          <w:divBdr>
            <w:top w:val="none" w:sz="0" w:space="0" w:color="auto"/>
            <w:left w:val="none" w:sz="0" w:space="0" w:color="auto"/>
            <w:bottom w:val="none" w:sz="0" w:space="0" w:color="auto"/>
            <w:right w:val="none" w:sz="0" w:space="0" w:color="auto"/>
          </w:divBdr>
        </w:div>
        <w:div w:id="65039015">
          <w:marLeft w:val="0"/>
          <w:marRight w:val="0"/>
          <w:marTop w:val="0"/>
          <w:marBottom w:val="0"/>
          <w:divBdr>
            <w:top w:val="none" w:sz="0" w:space="0" w:color="auto"/>
            <w:left w:val="none" w:sz="0" w:space="0" w:color="auto"/>
            <w:bottom w:val="none" w:sz="0" w:space="0" w:color="auto"/>
            <w:right w:val="none" w:sz="0" w:space="0" w:color="auto"/>
          </w:divBdr>
        </w:div>
        <w:div w:id="65078310">
          <w:marLeft w:val="0"/>
          <w:marRight w:val="0"/>
          <w:marTop w:val="0"/>
          <w:marBottom w:val="0"/>
          <w:divBdr>
            <w:top w:val="none" w:sz="0" w:space="0" w:color="auto"/>
            <w:left w:val="none" w:sz="0" w:space="0" w:color="auto"/>
            <w:bottom w:val="none" w:sz="0" w:space="0" w:color="auto"/>
            <w:right w:val="none" w:sz="0" w:space="0" w:color="auto"/>
          </w:divBdr>
        </w:div>
        <w:div w:id="65078415">
          <w:marLeft w:val="0"/>
          <w:marRight w:val="0"/>
          <w:marTop w:val="0"/>
          <w:marBottom w:val="0"/>
          <w:divBdr>
            <w:top w:val="none" w:sz="0" w:space="0" w:color="auto"/>
            <w:left w:val="none" w:sz="0" w:space="0" w:color="auto"/>
            <w:bottom w:val="none" w:sz="0" w:space="0" w:color="auto"/>
            <w:right w:val="none" w:sz="0" w:space="0" w:color="auto"/>
          </w:divBdr>
        </w:div>
        <w:div w:id="65078675">
          <w:marLeft w:val="0"/>
          <w:marRight w:val="0"/>
          <w:marTop w:val="0"/>
          <w:marBottom w:val="0"/>
          <w:divBdr>
            <w:top w:val="none" w:sz="0" w:space="0" w:color="auto"/>
            <w:left w:val="none" w:sz="0" w:space="0" w:color="auto"/>
            <w:bottom w:val="none" w:sz="0" w:space="0" w:color="auto"/>
            <w:right w:val="none" w:sz="0" w:space="0" w:color="auto"/>
          </w:divBdr>
        </w:div>
        <w:div w:id="65079015">
          <w:marLeft w:val="0"/>
          <w:marRight w:val="0"/>
          <w:marTop w:val="0"/>
          <w:marBottom w:val="0"/>
          <w:divBdr>
            <w:top w:val="none" w:sz="0" w:space="0" w:color="auto"/>
            <w:left w:val="none" w:sz="0" w:space="0" w:color="auto"/>
            <w:bottom w:val="none" w:sz="0" w:space="0" w:color="auto"/>
            <w:right w:val="none" w:sz="0" w:space="0" w:color="auto"/>
          </w:divBdr>
        </w:div>
        <w:div w:id="65105455">
          <w:marLeft w:val="0"/>
          <w:marRight w:val="0"/>
          <w:marTop w:val="0"/>
          <w:marBottom w:val="0"/>
          <w:divBdr>
            <w:top w:val="none" w:sz="0" w:space="0" w:color="auto"/>
            <w:left w:val="none" w:sz="0" w:space="0" w:color="auto"/>
            <w:bottom w:val="none" w:sz="0" w:space="0" w:color="auto"/>
            <w:right w:val="none" w:sz="0" w:space="0" w:color="auto"/>
          </w:divBdr>
        </w:div>
        <w:div w:id="65105863">
          <w:marLeft w:val="0"/>
          <w:marRight w:val="0"/>
          <w:marTop w:val="0"/>
          <w:marBottom w:val="0"/>
          <w:divBdr>
            <w:top w:val="none" w:sz="0" w:space="0" w:color="auto"/>
            <w:left w:val="none" w:sz="0" w:space="0" w:color="auto"/>
            <w:bottom w:val="none" w:sz="0" w:space="0" w:color="auto"/>
            <w:right w:val="none" w:sz="0" w:space="0" w:color="auto"/>
          </w:divBdr>
        </w:div>
        <w:div w:id="65107957">
          <w:marLeft w:val="0"/>
          <w:marRight w:val="0"/>
          <w:marTop w:val="0"/>
          <w:marBottom w:val="0"/>
          <w:divBdr>
            <w:top w:val="none" w:sz="0" w:space="0" w:color="auto"/>
            <w:left w:val="none" w:sz="0" w:space="0" w:color="auto"/>
            <w:bottom w:val="none" w:sz="0" w:space="0" w:color="auto"/>
            <w:right w:val="none" w:sz="0" w:space="0" w:color="auto"/>
          </w:divBdr>
        </w:div>
        <w:div w:id="6514736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
        <w:div w:id="65149571">
          <w:marLeft w:val="0"/>
          <w:marRight w:val="0"/>
          <w:marTop w:val="0"/>
          <w:marBottom w:val="0"/>
          <w:divBdr>
            <w:top w:val="none" w:sz="0" w:space="0" w:color="auto"/>
            <w:left w:val="none" w:sz="0" w:space="0" w:color="auto"/>
            <w:bottom w:val="none" w:sz="0" w:space="0" w:color="auto"/>
            <w:right w:val="none" w:sz="0" w:space="0" w:color="auto"/>
          </w:divBdr>
        </w:div>
        <w:div w:id="65151041">
          <w:marLeft w:val="0"/>
          <w:marRight w:val="0"/>
          <w:marTop w:val="0"/>
          <w:marBottom w:val="0"/>
          <w:divBdr>
            <w:top w:val="none" w:sz="0" w:space="0" w:color="auto"/>
            <w:left w:val="none" w:sz="0" w:space="0" w:color="auto"/>
            <w:bottom w:val="none" w:sz="0" w:space="0" w:color="auto"/>
            <w:right w:val="none" w:sz="0" w:space="0" w:color="auto"/>
          </w:divBdr>
        </w:div>
        <w:div w:id="65153597">
          <w:marLeft w:val="0"/>
          <w:marRight w:val="0"/>
          <w:marTop w:val="0"/>
          <w:marBottom w:val="0"/>
          <w:divBdr>
            <w:top w:val="none" w:sz="0" w:space="0" w:color="auto"/>
            <w:left w:val="none" w:sz="0" w:space="0" w:color="auto"/>
            <w:bottom w:val="none" w:sz="0" w:space="0" w:color="auto"/>
            <w:right w:val="none" w:sz="0" w:space="0" w:color="auto"/>
          </w:divBdr>
        </w:div>
        <w:div w:id="65154052">
          <w:marLeft w:val="0"/>
          <w:marRight w:val="0"/>
          <w:marTop w:val="0"/>
          <w:marBottom w:val="0"/>
          <w:divBdr>
            <w:top w:val="none" w:sz="0" w:space="0" w:color="auto"/>
            <w:left w:val="none" w:sz="0" w:space="0" w:color="auto"/>
            <w:bottom w:val="none" w:sz="0" w:space="0" w:color="auto"/>
            <w:right w:val="none" w:sz="0" w:space="0" w:color="auto"/>
          </w:divBdr>
        </w:div>
        <w:div w:id="65155334">
          <w:marLeft w:val="0"/>
          <w:marRight w:val="0"/>
          <w:marTop w:val="0"/>
          <w:marBottom w:val="0"/>
          <w:divBdr>
            <w:top w:val="none" w:sz="0" w:space="0" w:color="auto"/>
            <w:left w:val="none" w:sz="0" w:space="0" w:color="auto"/>
            <w:bottom w:val="none" w:sz="0" w:space="0" w:color="auto"/>
            <w:right w:val="none" w:sz="0" w:space="0" w:color="auto"/>
          </w:divBdr>
        </w:div>
        <w:div w:id="65222643">
          <w:marLeft w:val="0"/>
          <w:marRight w:val="0"/>
          <w:marTop w:val="0"/>
          <w:marBottom w:val="0"/>
          <w:divBdr>
            <w:top w:val="none" w:sz="0" w:space="0" w:color="auto"/>
            <w:left w:val="none" w:sz="0" w:space="0" w:color="auto"/>
            <w:bottom w:val="none" w:sz="0" w:space="0" w:color="auto"/>
            <w:right w:val="none" w:sz="0" w:space="0" w:color="auto"/>
          </w:divBdr>
        </w:div>
        <w:div w:id="65223771">
          <w:marLeft w:val="0"/>
          <w:marRight w:val="0"/>
          <w:marTop w:val="0"/>
          <w:marBottom w:val="300"/>
          <w:divBdr>
            <w:top w:val="single" w:sz="6" w:space="15" w:color="EDEDED"/>
            <w:left w:val="single" w:sz="6" w:space="15" w:color="EDEDED"/>
            <w:bottom w:val="single" w:sz="6" w:space="15" w:color="EDEDED"/>
            <w:right w:val="single" w:sz="6" w:space="15" w:color="EDEDED"/>
          </w:divBdr>
        </w:div>
        <w:div w:id="65227427">
          <w:marLeft w:val="0"/>
          <w:marRight w:val="0"/>
          <w:marTop w:val="0"/>
          <w:marBottom w:val="0"/>
          <w:divBdr>
            <w:top w:val="none" w:sz="0" w:space="0" w:color="auto"/>
            <w:left w:val="none" w:sz="0" w:space="0" w:color="auto"/>
            <w:bottom w:val="none" w:sz="0" w:space="0" w:color="auto"/>
            <w:right w:val="none" w:sz="0" w:space="0" w:color="auto"/>
          </w:divBdr>
        </w:div>
        <w:div w:id="65229258">
          <w:marLeft w:val="0"/>
          <w:marRight w:val="0"/>
          <w:marTop w:val="0"/>
          <w:marBottom w:val="300"/>
          <w:divBdr>
            <w:top w:val="single" w:sz="6" w:space="15" w:color="EDEDED"/>
            <w:left w:val="single" w:sz="6" w:space="15" w:color="EDEDED"/>
            <w:bottom w:val="single" w:sz="6" w:space="15" w:color="EDEDED"/>
            <w:right w:val="single" w:sz="6" w:space="15" w:color="EDEDED"/>
          </w:divBdr>
        </w:div>
        <w:div w:id="65273867">
          <w:marLeft w:val="0"/>
          <w:marRight w:val="0"/>
          <w:marTop w:val="0"/>
          <w:marBottom w:val="0"/>
          <w:divBdr>
            <w:top w:val="none" w:sz="0" w:space="0" w:color="auto"/>
            <w:left w:val="none" w:sz="0" w:space="0" w:color="auto"/>
            <w:bottom w:val="none" w:sz="0" w:space="0" w:color="auto"/>
            <w:right w:val="none" w:sz="0" w:space="0" w:color="auto"/>
          </w:divBdr>
        </w:div>
        <w:div w:id="65298043">
          <w:marLeft w:val="0"/>
          <w:marRight w:val="0"/>
          <w:marTop w:val="0"/>
          <w:marBottom w:val="0"/>
          <w:divBdr>
            <w:top w:val="none" w:sz="0" w:space="0" w:color="auto"/>
            <w:left w:val="none" w:sz="0" w:space="0" w:color="auto"/>
            <w:bottom w:val="none" w:sz="0" w:space="0" w:color="auto"/>
            <w:right w:val="none" w:sz="0" w:space="0" w:color="auto"/>
          </w:divBdr>
        </w:div>
        <w:div w:id="65301786">
          <w:marLeft w:val="0"/>
          <w:marRight w:val="0"/>
          <w:marTop w:val="0"/>
          <w:marBottom w:val="0"/>
          <w:divBdr>
            <w:top w:val="none" w:sz="0" w:space="0" w:color="auto"/>
            <w:left w:val="none" w:sz="0" w:space="0" w:color="auto"/>
            <w:bottom w:val="none" w:sz="0" w:space="0" w:color="auto"/>
            <w:right w:val="none" w:sz="0" w:space="0" w:color="auto"/>
          </w:divBdr>
          <w:divsChild>
            <w:div w:id="215095291">
              <w:marLeft w:val="0"/>
              <w:marRight w:val="0"/>
              <w:marTop w:val="0"/>
              <w:marBottom w:val="0"/>
              <w:divBdr>
                <w:top w:val="none" w:sz="0" w:space="0" w:color="auto"/>
                <w:left w:val="none" w:sz="0" w:space="0" w:color="auto"/>
                <w:bottom w:val="none" w:sz="0" w:space="0" w:color="auto"/>
                <w:right w:val="none" w:sz="0" w:space="0" w:color="auto"/>
              </w:divBdr>
            </w:div>
          </w:divsChild>
        </w:div>
        <w:div w:id="65301971">
          <w:marLeft w:val="0"/>
          <w:marRight w:val="0"/>
          <w:marTop w:val="0"/>
          <w:marBottom w:val="0"/>
          <w:divBdr>
            <w:top w:val="none" w:sz="0" w:space="0" w:color="auto"/>
            <w:left w:val="none" w:sz="0" w:space="0" w:color="auto"/>
            <w:bottom w:val="none" w:sz="0" w:space="0" w:color="auto"/>
            <w:right w:val="none" w:sz="0" w:space="0" w:color="auto"/>
          </w:divBdr>
        </w:div>
        <w:div w:id="65304003">
          <w:marLeft w:val="0"/>
          <w:marRight w:val="0"/>
          <w:marTop w:val="0"/>
          <w:marBottom w:val="0"/>
          <w:divBdr>
            <w:top w:val="none" w:sz="0" w:space="0" w:color="auto"/>
            <w:left w:val="none" w:sz="0" w:space="0" w:color="auto"/>
            <w:bottom w:val="none" w:sz="0" w:space="0" w:color="auto"/>
            <w:right w:val="none" w:sz="0" w:space="0" w:color="auto"/>
          </w:divBdr>
        </w:div>
        <w:div w:id="65340671">
          <w:marLeft w:val="0"/>
          <w:marRight w:val="0"/>
          <w:marTop w:val="0"/>
          <w:marBottom w:val="300"/>
          <w:divBdr>
            <w:top w:val="single" w:sz="6" w:space="15" w:color="EDEDED"/>
            <w:left w:val="single" w:sz="6" w:space="15" w:color="EDEDED"/>
            <w:bottom w:val="single" w:sz="6" w:space="15" w:color="EDEDED"/>
            <w:right w:val="single" w:sz="6" w:space="15" w:color="EDEDED"/>
          </w:divBdr>
        </w:div>
        <w:div w:id="65340753">
          <w:marLeft w:val="0"/>
          <w:marRight w:val="0"/>
          <w:marTop w:val="0"/>
          <w:marBottom w:val="0"/>
          <w:divBdr>
            <w:top w:val="none" w:sz="0" w:space="0" w:color="auto"/>
            <w:left w:val="none" w:sz="0" w:space="0" w:color="auto"/>
            <w:bottom w:val="none" w:sz="0" w:space="0" w:color="auto"/>
            <w:right w:val="none" w:sz="0" w:space="0" w:color="auto"/>
          </w:divBdr>
        </w:div>
        <w:div w:id="65344717">
          <w:marLeft w:val="0"/>
          <w:marRight w:val="0"/>
          <w:marTop w:val="300"/>
          <w:marBottom w:val="0"/>
          <w:divBdr>
            <w:top w:val="none" w:sz="0" w:space="0" w:color="auto"/>
            <w:left w:val="none" w:sz="0" w:space="0" w:color="auto"/>
            <w:bottom w:val="none" w:sz="0" w:space="0" w:color="auto"/>
            <w:right w:val="none" w:sz="0" w:space="0" w:color="auto"/>
          </w:divBdr>
        </w:div>
        <w:div w:id="65348500">
          <w:marLeft w:val="0"/>
          <w:marRight w:val="0"/>
          <w:marTop w:val="0"/>
          <w:marBottom w:val="300"/>
          <w:divBdr>
            <w:top w:val="single" w:sz="6" w:space="15" w:color="EDEDED"/>
            <w:left w:val="single" w:sz="6" w:space="15" w:color="EDEDED"/>
            <w:bottom w:val="single" w:sz="6" w:space="15" w:color="EDEDED"/>
            <w:right w:val="single" w:sz="6" w:space="15" w:color="EDEDED"/>
          </w:divBdr>
        </w:div>
        <w:div w:id="65349678">
          <w:marLeft w:val="0"/>
          <w:marRight w:val="0"/>
          <w:marTop w:val="0"/>
          <w:marBottom w:val="0"/>
          <w:divBdr>
            <w:top w:val="none" w:sz="0" w:space="0" w:color="auto"/>
            <w:left w:val="none" w:sz="0" w:space="0" w:color="auto"/>
            <w:bottom w:val="none" w:sz="0" w:space="0" w:color="auto"/>
            <w:right w:val="none" w:sz="0" w:space="0" w:color="auto"/>
          </w:divBdr>
        </w:div>
        <w:div w:id="65349741">
          <w:marLeft w:val="0"/>
          <w:marRight w:val="0"/>
          <w:marTop w:val="0"/>
          <w:marBottom w:val="300"/>
          <w:divBdr>
            <w:top w:val="single" w:sz="6" w:space="15" w:color="EDEDED"/>
            <w:left w:val="single" w:sz="6" w:space="15" w:color="EDEDED"/>
            <w:bottom w:val="single" w:sz="6" w:space="15" w:color="EDEDED"/>
            <w:right w:val="single" w:sz="6" w:space="15" w:color="EDEDED"/>
          </w:divBdr>
        </w:div>
        <w:div w:id="65418729">
          <w:marLeft w:val="0"/>
          <w:marRight w:val="0"/>
          <w:marTop w:val="0"/>
          <w:marBottom w:val="0"/>
          <w:divBdr>
            <w:top w:val="none" w:sz="0" w:space="0" w:color="auto"/>
            <w:left w:val="none" w:sz="0" w:space="0" w:color="auto"/>
            <w:bottom w:val="none" w:sz="0" w:space="0" w:color="auto"/>
            <w:right w:val="none" w:sz="0" w:space="0" w:color="auto"/>
          </w:divBdr>
        </w:div>
        <w:div w:id="65418972">
          <w:marLeft w:val="0"/>
          <w:marRight w:val="0"/>
          <w:marTop w:val="0"/>
          <w:marBottom w:val="0"/>
          <w:divBdr>
            <w:top w:val="none" w:sz="0" w:space="0" w:color="auto"/>
            <w:left w:val="none" w:sz="0" w:space="0" w:color="auto"/>
            <w:bottom w:val="none" w:sz="0" w:space="0" w:color="auto"/>
            <w:right w:val="none" w:sz="0" w:space="0" w:color="auto"/>
          </w:divBdr>
          <w:divsChild>
            <w:div w:id="301424306">
              <w:marLeft w:val="0"/>
              <w:marRight w:val="0"/>
              <w:marTop w:val="0"/>
              <w:marBottom w:val="0"/>
              <w:divBdr>
                <w:top w:val="none" w:sz="0" w:space="0" w:color="auto"/>
                <w:left w:val="none" w:sz="0" w:space="0" w:color="auto"/>
                <w:bottom w:val="none" w:sz="0" w:space="0" w:color="auto"/>
                <w:right w:val="none" w:sz="0" w:space="0" w:color="auto"/>
              </w:divBdr>
            </w:div>
          </w:divsChild>
        </w:div>
        <w:div w:id="65422001">
          <w:marLeft w:val="0"/>
          <w:marRight w:val="0"/>
          <w:marTop w:val="300"/>
          <w:marBottom w:val="0"/>
          <w:divBdr>
            <w:top w:val="none" w:sz="0" w:space="0" w:color="auto"/>
            <w:left w:val="none" w:sz="0" w:space="0" w:color="auto"/>
            <w:bottom w:val="none" w:sz="0" w:space="0" w:color="auto"/>
            <w:right w:val="none" w:sz="0" w:space="0" w:color="auto"/>
          </w:divBdr>
        </w:div>
        <w:div w:id="65424485">
          <w:marLeft w:val="0"/>
          <w:marRight w:val="0"/>
          <w:marTop w:val="0"/>
          <w:marBottom w:val="0"/>
          <w:divBdr>
            <w:top w:val="none" w:sz="0" w:space="0" w:color="auto"/>
            <w:left w:val="none" w:sz="0" w:space="0" w:color="auto"/>
            <w:bottom w:val="none" w:sz="0" w:space="0" w:color="auto"/>
            <w:right w:val="none" w:sz="0" w:space="0" w:color="auto"/>
          </w:divBdr>
        </w:div>
        <w:div w:id="65491787">
          <w:marLeft w:val="0"/>
          <w:marRight w:val="0"/>
          <w:marTop w:val="0"/>
          <w:marBottom w:val="0"/>
          <w:divBdr>
            <w:top w:val="none" w:sz="0" w:space="0" w:color="auto"/>
            <w:left w:val="none" w:sz="0" w:space="0" w:color="auto"/>
            <w:bottom w:val="none" w:sz="0" w:space="0" w:color="auto"/>
            <w:right w:val="none" w:sz="0" w:space="0" w:color="auto"/>
          </w:divBdr>
        </w:div>
        <w:div w:id="65492487">
          <w:marLeft w:val="0"/>
          <w:marRight w:val="0"/>
          <w:marTop w:val="300"/>
          <w:marBottom w:val="0"/>
          <w:divBdr>
            <w:top w:val="none" w:sz="0" w:space="0" w:color="auto"/>
            <w:left w:val="none" w:sz="0" w:space="0" w:color="auto"/>
            <w:bottom w:val="none" w:sz="0" w:space="0" w:color="auto"/>
            <w:right w:val="none" w:sz="0" w:space="0" w:color="auto"/>
          </w:divBdr>
        </w:div>
        <w:div w:id="65500210">
          <w:marLeft w:val="0"/>
          <w:marRight w:val="0"/>
          <w:marTop w:val="0"/>
          <w:marBottom w:val="0"/>
          <w:divBdr>
            <w:top w:val="none" w:sz="0" w:space="0" w:color="auto"/>
            <w:left w:val="none" w:sz="0" w:space="0" w:color="auto"/>
            <w:bottom w:val="none" w:sz="0" w:space="0" w:color="auto"/>
            <w:right w:val="none" w:sz="0" w:space="0" w:color="auto"/>
          </w:divBdr>
        </w:div>
        <w:div w:id="65540063">
          <w:marLeft w:val="0"/>
          <w:marRight w:val="0"/>
          <w:marTop w:val="0"/>
          <w:marBottom w:val="0"/>
          <w:divBdr>
            <w:top w:val="none" w:sz="0" w:space="0" w:color="auto"/>
            <w:left w:val="none" w:sz="0" w:space="0" w:color="auto"/>
            <w:bottom w:val="none" w:sz="0" w:space="0" w:color="auto"/>
            <w:right w:val="none" w:sz="0" w:space="0" w:color="auto"/>
          </w:divBdr>
          <w:divsChild>
            <w:div w:id="138423796">
              <w:marLeft w:val="0"/>
              <w:marRight w:val="0"/>
              <w:marTop w:val="0"/>
              <w:marBottom w:val="0"/>
              <w:divBdr>
                <w:top w:val="none" w:sz="0" w:space="0" w:color="auto"/>
                <w:left w:val="none" w:sz="0" w:space="0" w:color="auto"/>
                <w:bottom w:val="none" w:sz="0" w:space="0" w:color="auto"/>
                <w:right w:val="none" w:sz="0" w:space="0" w:color="auto"/>
              </w:divBdr>
            </w:div>
          </w:divsChild>
        </w:div>
        <w:div w:id="65541296">
          <w:marLeft w:val="0"/>
          <w:marRight w:val="0"/>
          <w:marTop w:val="0"/>
          <w:marBottom w:val="0"/>
          <w:divBdr>
            <w:top w:val="none" w:sz="0" w:space="0" w:color="auto"/>
            <w:left w:val="none" w:sz="0" w:space="0" w:color="auto"/>
            <w:bottom w:val="none" w:sz="0" w:space="0" w:color="auto"/>
            <w:right w:val="none" w:sz="0" w:space="0" w:color="auto"/>
          </w:divBdr>
        </w:div>
        <w:div w:id="65568234">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
        <w:div w:id="65615705">
          <w:marLeft w:val="0"/>
          <w:marRight w:val="0"/>
          <w:marTop w:val="300"/>
          <w:marBottom w:val="0"/>
          <w:divBdr>
            <w:top w:val="none" w:sz="0" w:space="0" w:color="auto"/>
            <w:left w:val="none" w:sz="0" w:space="0" w:color="auto"/>
            <w:bottom w:val="none" w:sz="0" w:space="0" w:color="auto"/>
            <w:right w:val="none" w:sz="0" w:space="0" w:color="auto"/>
          </w:divBdr>
          <w:divsChild>
            <w:div w:id="251936292">
              <w:marLeft w:val="0"/>
              <w:marRight w:val="0"/>
              <w:marTop w:val="0"/>
              <w:marBottom w:val="0"/>
              <w:divBdr>
                <w:top w:val="none" w:sz="0" w:space="0" w:color="auto"/>
                <w:left w:val="none" w:sz="0" w:space="0" w:color="auto"/>
                <w:bottom w:val="none" w:sz="0" w:space="0" w:color="auto"/>
                <w:right w:val="none" w:sz="0" w:space="0" w:color="auto"/>
              </w:divBdr>
            </w:div>
          </w:divsChild>
        </w:div>
        <w:div w:id="65616514">
          <w:marLeft w:val="0"/>
          <w:marRight w:val="0"/>
          <w:marTop w:val="0"/>
          <w:marBottom w:val="0"/>
          <w:divBdr>
            <w:top w:val="none" w:sz="0" w:space="0" w:color="auto"/>
            <w:left w:val="none" w:sz="0" w:space="0" w:color="auto"/>
            <w:bottom w:val="none" w:sz="0" w:space="0" w:color="auto"/>
            <w:right w:val="none" w:sz="0" w:space="0" w:color="auto"/>
          </w:divBdr>
        </w:div>
        <w:div w:id="65617099">
          <w:marLeft w:val="0"/>
          <w:marRight w:val="0"/>
          <w:marTop w:val="0"/>
          <w:marBottom w:val="0"/>
          <w:divBdr>
            <w:top w:val="none" w:sz="0" w:space="0" w:color="auto"/>
            <w:left w:val="none" w:sz="0" w:space="0" w:color="auto"/>
            <w:bottom w:val="none" w:sz="0" w:space="0" w:color="auto"/>
            <w:right w:val="none" w:sz="0" w:space="0" w:color="auto"/>
          </w:divBdr>
        </w:div>
        <w:div w:id="65687538">
          <w:marLeft w:val="0"/>
          <w:marRight w:val="0"/>
          <w:marTop w:val="0"/>
          <w:marBottom w:val="0"/>
          <w:divBdr>
            <w:top w:val="none" w:sz="0" w:space="0" w:color="auto"/>
            <w:left w:val="none" w:sz="0" w:space="0" w:color="auto"/>
            <w:bottom w:val="none" w:sz="0" w:space="0" w:color="auto"/>
            <w:right w:val="none" w:sz="0" w:space="0" w:color="auto"/>
          </w:divBdr>
        </w:div>
        <w:div w:id="65689792">
          <w:marLeft w:val="0"/>
          <w:marRight w:val="0"/>
          <w:marTop w:val="0"/>
          <w:marBottom w:val="0"/>
          <w:divBdr>
            <w:top w:val="none" w:sz="0" w:space="0" w:color="auto"/>
            <w:left w:val="none" w:sz="0" w:space="0" w:color="auto"/>
            <w:bottom w:val="none" w:sz="0" w:space="0" w:color="auto"/>
            <w:right w:val="none" w:sz="0" w:space="0" w:color="auto"/>
          </w:divBdr>
        </w:div>
        <w:div w:id="65691622">
          <w:marLeft w:val="0"/>
          <w:marRight w:val="0"/>
          <w:marTop w:val="0"/>
          <w:marBottom w:val="300"/>
          <w:divBdr>
            <w:top w:val="single" w:sz="6" w:space="15" w:color="EDEDED"/>
            <w:left w:val="single" w:sz="6" w:space="15" w:color="EDEDED"/>
            <w:bottom w:val="single" w:sz="6" w:space="15" w:color="EDEDED"/>
            <w:right w:val="single" w:sz="6" w:space="15" w:color="EDEDED"/>
          </w:divBdr>
        </w:div>
        <w:div w:id="65692100">
          <w:marLeft w:val="0"/>
          <w:marRight w:val="0"/>
          <w:marTop w:val="0"/>
          <w:marBottom w:val="0"/>
          <w:divBdr>
            <w:top w:val="none" w:sz="0" w:space="0" w:color="auto"/>
            <w:left w:val="none" w:sz="0" w:space="0" w:color="auto"/>
            <w:bottom w:val="none" w:sz="0" w:space="0" w:color="auto"/>
            <w:right w:val="none" w:sz="0" w:space="0" w:color="auto"/>
          </w:divBdr>
        </w:div>
        <w:div w:id="65693562">
          <w:marLeft w:val="0"/>
          <w:marRight w:val="0"/>
          <w:marTop w:val="0"/>
          <w:marBottom w:val="0"/>
          <w:divBdr>
            <w:top w:val="none" w:sz="0" w:space="0" w:color="auto"/>
            <w:left w:val="none" w:sz="0" w:space="0" w:color="auto"/>
            <w:bottom w:val="none" w:sz="0" w:space="0" w:color="auto"/>
            <w:right w:val="none" w:sz="0" w:space="0" w:color="auto"/>
          </w:divBdr>
        </w:div>
        <w:div w:id="65693631">
          <w:marLeft w:val="0"/>
          <w:marRight w:val="0"/>
          <w:marTop w:val="0"/>
          <w:marBottom w:val="0"/>
          <w:divBdr>
            <w:top w:val="none" w:sz="0" w:space="0" w:color="auto"/>
            <w:left w:val="none" w:sz="0" w:space="0" w:color="auto"/>
            <w:bottom w:val="none" w:sz="0" w:space="0" w:color="auto"/>
            <w:right w:val="none" w:sz="0" w:space="0" w:color="auto"/>
          </w:divBdr>
        </w:div>
        <w:div w:id="65763256">
          <w:marLeft w:val="0"/>
          <w:marRight w:val="0"/>
          <w:marTop w:val="0"/>
          <w:marBottom w:val="0"/>
          <w:divBdr>
            <w:top w:val="none" w:sz="0" w:space="0" w:color="auto"/>
            <w:left w:val="none" w:sz="0" w:space="0" w:color="auto"/>
            <w:bottom w:val="none" w:sz="0" w:space="0" w:color="auto"/>
            <w:right w:val="none" w:sz="0" w:space="0" w:color="auto"/>
          </w:divBdr>
        </w:div>
        <w:div w:id="65764810">
          <w:marLeft w:val="0"/>
          <w:marRight w:val="0"/>
          <w:marTop w:val="0"/>
          <w:marBottom w:val="300"/>
          <w:divBdr>
            <w:top w:val="single" w:sz="6" w:space="15" w:color="EDEDED"/>
            <w:left w:val="single" w:sz="6" w:space="15" w:color="EDEDED"/>
            <w:bottom w:val="single" w:sz="6" w:space="15" w:color="EDEDED"/>
            <w:right w:val="single" w:sz="6" w:space="15" w:color="EDEDED"/>
          </w:divBdr>
        </w:div>
        <w:div w:id="65803402">
          <w:marLeft w:val="0"/>
          <w:marRight w:val="0"/>
          <w:marTop w:val="0"/>
          <w:marBottom w:val="0"/>
          <w:divBdr>
            <w:top w:val="none" w:sz="0" w:space="0" w:color="auto"/>
            <w:left w:val="none" w:sz="0" w:space="0" w:color="auto"/>
            <w:bottom w:val="none" w:sz="0" w:space="0" w:color="auto"/>
            <w:right w:val="none" w:sz="0" w:space="0" w:color="auto"/>
          </w:divBdr>
          <w:divsChild>
            <w:div w:id="40476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804065">
          <w:marLeft w:val="0"/>
          <w:marRight w:val="0"/>
          <w:marTop w:val="0"/>
          <w:marBottom w:val="0"/>
          <w:divBdr>
            <w:top w:val="none" w:sz="0" w:space="0" w:color="auto"/>
            <w:left w:val="none" w:sz="0" w:space="0" w:color="auto"/>
            <w:bottom w:val="none" w:sz="0" w:space="0" w:color="auto"/>
            <w:right w:val="none" w:sz="0" w:space="0" w:color="auto"/>
          </w:divBdr>
        </w:div>
        <w:div w:id="65807245">
          <w:marLeft w:val="0"/>
          <w:marRight w:val="0"/>
          <w:marTop w:val="0"/>
          <w:marBottom w:val="0"/>
          <w:divBdr>
            <w:top w:val="none" w:sz="0" w:space="0" w:color="auto"/>
            <w:left w:val="none" w:sz="0" w:space="0" w:color="auto"/>
            <w:bottom w:val="none" w:sz="0" w:space="0" w:color="auto"/>
            <w:right w:val="none" w:sz="0" w:space="0" w:color="auto"/>
          </w:divBdr>
        </w:div>
        <w:div w:id="65809663">
          <w:marLeft w:val="0"/>
          <w:marRight w:val="0"/>
          <w:marTop w:val="0"/>
          <w:marBottom w:val="0"/>
          <w:divBdr>
            <w:top w:val="none" w:sz="0" w:space="0" w:color="auto"/>
            <w:left w:val="none" w:sz="0" w:space="0" w:color="auto"/>
            <w:bottom w:val="none" w:sz="0" w:space="0" w:color="auto"/>
            <w:right w:val="none" w:sz="0" w:space="0" w:color="auto"/>
          </w:divBdr>
        </w:div>
        <w:div w:id="65810548">
          <w:marLeft w:val="0"/>
          <w:marRight w:val="0"/>
          <w:marTop w:val="0"/>
          <w:marBottom w:val="0"/>
          <w:divBdr>
            <w:top w:val="none" w:sz="0" w:space="0" w:color="auto"/>
            <w:left w:val="none" w:sz="0" w:space="0" w:color="auto"/>
            <w:bottom w:val="none" w:sz="0" w:space="0" w:color="auto"/>
            <w:right w:val="none" w:sz="0" w:space="0" w:color="auto"/>
          </w:divBdr>
        </w:div>
        <w:div w:id="65879516">
          <w:marLeft w:val="0"/>
          <w:marRight w:val="0"/>
          <w:marTop w:val="0"/>
          <w:marBottom w:val="0"/>
          <w:divBdr>
            <w:top w:val="none" w:sz="0" w:space="0" w:color="auto"/>
            <w:left w:val="none" w:sz="0" w:space="0" w:color="auto"/>
            <w:bottom w:val="none" w:sz="0" w:space="0" w:color="auto"/>
            <w:right w:val="none" w:sz="0" w:space="0" w:color="auto"/>
          </w:divBdr>
        </w:div>
        <w:div w:id="65879936">
          <w:marLeft w:val="0"/>
          <w:marRight w:val="0"/>
          <w:marTop w:val="0"/>
          <w:marBottom w:val="0"/>
          <w:divBdr>
            <w:top w:val="none" w:sz="0" w:space="0" w:color="auto"/>
            <w:left w:val="none" w:sz="0" w:space="0" w:color="auto"/>
            <w:bottom w:val="none" w:sz="0" w:space="0" w:color="auto"/>
            <w:right w:val="none" w:sz="0" w:space="0" w:color="auto"/>
          </w:divBdr>
        </w:div>
        <w:div w:id="65884595">
          <w:marLeft w:val="0"/>
          <w:marRight w:val="0"/>
          <w:marTop w:val="0"/>
          <w:marBottom w:val="0"/>
          <w:divBdr>
            <w:top w:val="none" w:sz="0" w:space="0" w:color="auto"/>
            <w:left w:val="none" w:sz="0" w:space="0" w:color="auto"/>
            <w:bottom w:val="none" w:sz="0" w:space="0" w:color="auto"/>
            <w:right w:val="none" w:sz="0" w:space="0" w:color="auto"/>
          </w:divBdr>
        </w:div>
        <w:div w:id="65884605">
          <w:marLeft w:val="0"/>
          <w:marRight w:val="0"/>
          <w:marTop w:val="0"/>
          <w:marBottom w:val="0"/>
          <w:divBdr>
            <w:top w:val="none" w:sz="0" w:space="0" w:color="auto"/>
            <w:left w:val="none" w:sz="0" w:space="0" w:color="auto"/>
            <w:bottom w:val="none" w:sz="0" w:space="0" w:color="auto"/>
            <w:right w:val="none" w:sz="0" w:space="0" w:color="auto"/>
          </w:divBdr>
        </w:div>
        <w:div w:id="65929438">
          <w:marLeft w:val="0"/>
          <w:marRight w:val="0"/>
          <w:marTop w:val="0"/>
          <w:marBottom w:val="0"/>
          <w:divBdr>
            <w:top w:val="none" w:sz="0" w:space="0" w:color="auto"/>
            <w:left w:val="none" w:sz="0" w:space="0" w:color="auto"/>
            <w:bottom w:val="none" w:sz="0" w:space="0" w:color="auto"/>
            <w:right w:val="none" w:sz="0" w:space="0" w:color="auto"/>
          </w:divBdr>
        </w:div>
        <w:div w:id="65954513">
          <w:marLeft w:val="0"/>
          <w:marRight w:val="0"/>
          <w:marTop w:val="0"/>
          <w:marBottom w:val="0"/>
          <w:divBdr>
            <w:top w:val="none" w:sz="0" w:space="0" w:color="auto"/>
            <w:left w:val="none" w:sz="0" w:space="0" w:color="auto"/>
            <w:bottom w:val="none" w:sz="0" w:space="0" w:color="auto"/>
            <w:right w:val="none" w:sz="0" w:space="0" w:color="auto"/>
          </w:divBdr>
          <w:divsChild>
            <w:div w:id="211844065">
              <w:marLeft w:val="0"/>
              <w:marRight w:val="0"/>
              <w:marTop w:val="0"/>
              <w:marBottom w:val="0"/>
              <w:divBdr>
                <w:top w:val="none" w:sz="0" w:space="0" w:color="auto"/>
                <w:left w:val="none" w:sz="0" w:space="0" w:color="auto"/>
                <w:bottom w:val="none" w:sz="0" w:space="0" w:color="auto"/>
                <w:right w:val="none" w:sz="0" w:space="0" w:color="auto"/>
              </w:divBdr>
            </w:div>
          </w:divsChild>
        </w:div>
        <w:div w:id="65954878">
          <w:marLeft w:val="0"/>
          <w:marRight w:val="0"/>
          <w:marTop w:val="0"/>
          <w:marBottom w:val="0"/>
          <w:divBdr>
            <w:top w:val="none" w:sz="0" w:space="0" w:color="auto"/>
            <w:left w:val="none" w:sz="0" w:space="0" w:color="auto"/>
            <w:bottom w:val="none" w:sz="0" w:space="0" w:color="auto"/>
            <w:right w:val="none" w:sz="0" w:space="0" w:color="auto"/>
          </w:divBdr>
        </w:div>
        <w:div w:id="65955519">
          <w:marLeft w:val="0"/>
          <w:marRight w:val="0"/>
          <w:marTop w:val="0"/>
          <w:marBottom w:val="300"/>
          <w:divBdr>
            <w:top w:val="single" w:sz="6" w:space="15" w:color="EDEDED"/>
            <w:left w:val="single" w:sz="6" w:space="15" w:color="EDEDED"/>
            <w:bottom w:val="single" w:sz="6" w:space="15" w:color="EDEDED"/>
            <w:right w:val="single" w:sz="6" w:space="15" w:color="EDEDED"/>
          </w:divBdr>
        </w:div>
        <w:div w:id="65960017">
          <w:marLeft w:val="0"/>
          <w:marRight w:val="0"/>
          <w:marTop w:val="0"/>
          <w:marBottom w:val="0"/>
          <w:divBdr>
            <w:top w:val="none" w:sz="0" w:space="0" w:color="auto"/>
            <w:left w:val="none" w:sz="0" w:space="0" w:color="auto"/>
            <w:bottom w:val="none" w:sz="0" w:space="0" w:color="auto"/>
            <w:right w:val="none" w:sz="0" w:space="0" w:color="auto"/>
          </w:divBdr>
        </w:div>
        <w:div w:id="65997652">
          <w:marLeft w:val="0"/>
          <w:marRight w:val="0"/>
          <w:marTop w:val="0"/>
          <w:marBottom w:val="0"/>
          <w:divBdr>
            <w:top w:val="none" w:sz="0" w:space="0" w:color="auto"/>
            <w:left w:val="none" w:sz="0" w:space="0" w:color="auto"/>
            <w:bottom w:val="none" w:sz="0" w:space="0" w:color="auto"/>
            <w:right w:val="none" w:sz="0" w:space="0" w:color="auto"/>
          </w:divBdr>
        </w:div>
        <w:div w:id="65999661">
          <w:marLeft w:val="0"/>
          <w:marRight w:val="0"/>
          <w:marTop w:val="0"/>
          <w:marBottom w:val="0"/>
          <w:divBdr>
            <w:top w:val="none" w:sz="0" w:space="0" w:color="auto"/>
            <w:left w:val="none" w:sz="0" w:space="0" w:color="auto"/>
            <w:bottom w:val="none" w:sz="0" w:space="0" w:color="auto"/>
            <w:right w:val="none" w:sz="0" w:space="0" w:color="auto"/>
          </w:divBdr>
        </w:div>
        <w:div w:id="66149448">
          <w:marLeft w:val="0"/>
          <w:marRight w:val="0"/>
          <w:marTop w:val="0"/>
          <w:marBottom w:val="0"/>
          <w:divBdr>
            <w:top w:val="none" w:sz="0" w:space="0" w:color="auto"/>
            <w:left w:val="none" w:sz="0" w:space="0" w:color="auto"/>
            <w:bottom w:val="none" w:sz="0" w:space="0" w:color="auto"/>
            <w:right w:val="none" w:sz="0" w:space="0" w:color="auto"/>
          </w:divBdr>
        </w:div>
        <w:div w:id="66149612">
          <w:marLeft w:val="0"/>
          <w:marRight w:val="0"/>
          <w:marTop w:val="0"/>
          <w:marBottom w:val="0"/>
          <w:divBdr>
            <w:top w:val="none" w:sz="0" w:space="0" w:color="auto"/>
            <w:left w:val="none" w:sz="0" w:space="0" w:color="auto"/>
            <w:bottom w:val="none" w:sz="0" w:space="0" w:color="auto"/>
            <w:right w:val="none" w:sz="0" w:space="0" w:color="auto"/>
          </w:divBdr>
        </w:div>
        <w:div w:id="66153918">
          <w:marLeft w:val="0"/>
          <w:marRight w:val="0"/>
          <w:marTop w:val="0"/>
          <w:marBottom w:val="0"/>
          <w:divBdr>
            <w:top w:val="none" w:sz="0" w:space="0" w:color="auto"/>
            <w:left w:val="none" w:sz="0" w:space="0" w:color="auto"/>
            <w:bottom w:val="none" w:sz="0" w:space="0" w:color="auto"/>
            <w:right w:val="none" w:sz="0" w:space="0" w:color="auto"/>
          </w:divBdr>
        </w:div>
        <w:div w:id="66197872">
          <w:marLeft w:val="0"/>
          <w:marRight w:val="0"/>
          <w:marTop w:val="300"/>
          <w:marBottom w:val="0"/>
          <w:divBdr>
            <w:top w:val="none" w:sz="0" w:space="0" w:color="auto"/>
            <w:left w:val="none" w:sz="0" w:space="0" w:color="auto"/>
            <w:bottom w:val="none" w:sz="0" w:space="0" w:color="auto"/>
            <w:right w:val="none" w:sz="0" w:space="0" w:color="auto"/>
          </w:divBdr>
        </w:div>
        <w:div w:id="66268957">
          <w:marLeft w:val="0"/>
          <w:marRight w:val="0"/>
          <w:marTop w:val="300"/>
          <w:marBottom w:val="0"/>
          <w:divBdr>
            <w:top w:val="none" w:sz="0" w:space="0" w:color="auto"/>
            <w:left w:val="none" w:sz="0" w:space="0" w:color="auto"/>
            <w:bottom w:val="none" w:sz="0" w:space="0" w:color="auto"/>
            <w:right w:val="none" w:sz="0" w:space="0" w:color="auto"/>
          </w:divBdr>
        </w:div>
        <w:div w:id="66272509">
          <w:marLeft w:val="0"/>
          <w:marRight w:val="0"/>
          <w:marTop w:val="0"/>
          <w:marBottom w:val="0"/>
          <w:divBdr>
            <w:top w:val="none" w:sz="0" w:space="0" w:color="auto"/>
            <w:left w:val="none" w:sz="0" w:space="0" w:color="auto"/>
            <w:bottom w:val="none" w:sz="0" w:space="0" w:color="auto"/>
            <w:right w:val="none" w:sz="0" w:space="0" w:color="auto"/>
          </w:divBdr>
        </w:div>
        <w:div w:id="66343555">
          <w:marLeft w:val="0"/>
          <w:marRight w:val="0"/>
          <w:marTop w:val="300"/>
          <w:marBottom w:val="0"/>
          <w:divBdr>
            <w:top w:val="none" w:sz="0" w:space="0" w:color="auto"/>
            <w:left w:val="none" w:sz="0" w:space="0" w:color="auto"/>
            <w:bottom w:val="none" w:sz="0" w:space="0" w:color="auto"/>
            <w:right w:val="none" w:sz="0" w:space="0" w:color="auto"/>
          </w:divBdr>
        </w:div>
        <w:div w:id="66344069">
          <w:marLeft w:val="0"/>
          <w:marRight w:val="0"/>
          <w:marTop w:val="0"/>
          <w:marBottom w:val="0"/>
          <w:divBdr>
            <w:top w:val="none" w:sz="0" w:space="0" w:color="auto"/>
            <w:left w:val="none" w:sz="0" w:space="0" w:color="auto"/>
            <w:bottom w:val="none" w:sz="0" w:space="0" w:color="auto"/>
            <w:right w:val="none" w:sz="0" w:space="0" w:color="auto"/>
          </w:divBdr>
        </w:div>
        <w:div w:id="66344445">
          <w:marLeft w:val="0"/>
          <w:marRight w:val="0"/>
          <w:marTop w:val="300"/>
          <w:marBottom w:val="0"/>
          <w:divBdr>
            <w:top w:val="none" w:sz="0" w:space="0" w:color="auto"/>
            <w:left w:val="none" w:sz="0" w:space="0" w:color="auto"/>
            <w:bottom w:val="none" w:sz="0" w:space="0" w:color="auto"/>
            <w:right w:val="none" w:sz="0" w:space="0" w:color="auto"/>
          </w:divBdr>
        </w:div>
        <w:div w:id="66344662">
          <w:marLeft w:val="0"/>
          <w:marRight w:val="0"/>
          <w:marTop w:val="0"/>
          <w:marBottom w:val="0"/>
          <w:divBdr>
            <w:top w:val="none" w:sz="0" w:space="0" w:color="auto"/>
            <w:left w:val="none" w:sz="0" w:space="0" w:color="auto"/>
            <w:bottom w:val="none" w:sz="0" w:space="0" w:color="auto"/>
            <w:right w:val="none" w:sz="0" w:space="0" w:color="auto"/>
          </w:divBdr>
        </w:div>
        <w:div w:id="66346962">
          <w:marLeft w:val="0"/>
          <w:marRight w:val="0"/>
          <w:marTop w:val="0"/>
          <w:marBottom w:val="0"/>
          <w:divBdr>
            <w:top w:val="none" w:sz="0" w:space="0" w:color="auto"/>
            <w:left w:val="none" w:sz="0" w:space="0" w:color="auto"/>
            <w:bottom w:val="none" w:sz="0" w:space="0" w:color="auto"/>
            <w:right w:val="none" w:sz="0" w:space="0" w:color="auto"/>
          </w:divBdr>
          <w:divsChild>
            <w:div w:id="247009675">
              <w:marLeft w:val="0"/>
              <w:marRight w:val="0"/>
              <w:marTop w:val="0"/>
              <w:marBottom w:val="0"/>
              <w:divBdr>
                <w:top w:val="none" w:sz="0" w:space="0" w:color="auto"/>
                <w:left w:val="none" w:sz="0" w:space="0" w:color="auto"/>
                <w:bottom w:val="none" w:sz="0" w:space="0" w:color="auto"/>
                <w:right w:val="none" w:sz="0" w:space="0" w:color="auto"/>
              </w:divBdr>
            </w:div>
          </w:divsChild>
        </w:div>
        <w:div w:id="66348366">
          <w:marLeft w:val="0"/>
          <w:marRight w:val="0"/>
          <w:marTop w:val="0"/>
          <w:marBottom w:val="0"/>
          <w:divBdr>
            <w:top w:val="none" w:sz="0" w:space="0" w:color="auto"/>
            <w:left w:val="none" w:sz="0" w:space="0" w:color="auto"/>
            <w:bottom w:val="none" w:sz="0" w:space="0" w:color="auto"/>
            <w:right w:val="none" w:sz="0" w:space="0" w:color="auto"/>
          </w:divBdr>
          <w:divsChild>
            <w:div w:id="277378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389839">
          <w:marLeft w:val="0"/>
          <w:marRight w:val="0"/>
          <w:marTop w:val="0"/>
          <w:marBottom w:val="0"/>
          <w:divBdr>
            <w:top w:val="none" w:sz="0" w:space="0" w:color="auto"/>
            <w:left w:val="none" w:sz="0" w:space="0" w:color="auto"/>
            <w:bottom w:val="none" w:sz="0" w:space="0" w:color="auto"/>
            <w:right w:val="none" w:sz="0" w:space="0" w:color="auto"/>
          </w:divBdr>
        </w:div>
        <w:div w:id="66391364">
          <w:marLeft w:val="0"/>
          <w:marRight w:val="0"/>
          <w:marTop w:val="0"/>
          <w:marBottom w:val="0"/>
          <w:divBdr>
            <w:top w:val="none" w:sz="0" w:space="0" w:color="auto"/>
            <w:left w:val="none" w:sz="0" w:space="0" w:color="auto"/>
            <w:bottom w:val="none" w:sz="0" w:space="0" w:color="auto"/>
            <w:right w:val="none" w:sz="0" w:space="0" w:color="auto"/>
          </w:divBdr>
        </w:div>
        <w:div w:id="66415427">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
        <w:div w:id="66416532">
          <w:marLeft w:val="0"/>
          <w:marRight w:val="0"/>
          <w:marTop w:val="0"/>
          <w:marBottom w:val="0"/>
          <w:divBdr>
            <w:top w:val="none" w:sz="0" w:space="0" w:color="auto"/>
            <w:left w:val="none" w:sz="0" w:space="0" w:color="auto"/>
            <w:bottom w:val="none" w:sz="0" w:space="0" w:color="auto"/>
            <w:right w:val="none" w:sz="0" w:space="0" w:color="auto"/>
          </w:divBdr>
        </w:div>
        <w:div w:id="66420243">
          <w:marLeft w:val="0"/>
          <w:marRight w:val="0"/>
          <w:marTop w:val="0"/>
          <w:marBottom w:val="0"/>
          <w:divBdr>
            <w:top w:val="none" w:sz="0" w:space="0" w:color="auto"/>
            <w:left w:val="none" w:sz="0" w:space="0" w:color="auto"/>
            <w:bottom w:val="none" w:sz="0" w:space="0" w:color="auto"/>
            <w:right w:val="none" w:sz="0" w:space="0" w:color="auto"/>
          </w:divBdr>
        </w:div>
        <w:div w:id="66458097">
          <w:marLeft w:val="0"/>
          <w:marRight w:val="0"/>
          <w:marTop w:val="0"/>
          <w:marBottom w:val="0"/>
          <w:divBdr>
            <w:top w:val="none" w:sz="0" w:space="0" w:color="auto"/>
            <w:left w:val="none" w:sz="0" w:space="0" w:color="auto"/>
            <w:bottom w:val="none" w:sz="0" w:space="0" w:color="auto"/>
            <w:right w:val="none" w:sz="0" w:space="0" w:color="auto"/>
          </w:divBdr>
        </w:div>
        <w:div w:id="66458114">
          <w:marLeft w:val="0"/>
          <w:marRight w:val="0"/>
          <w:marTop w:val="0"/>
          <w:marBottom w:val="0"/>
          <w:divBdr>
            <w:top w:val="none" w:sz="0" w:space="0" w:color="auto"/>
            <w:left w:val="none" w:sz="0" w:space="0" w:color="auto"/>
            <w:bottom w:val="none" w:sz="0" w:space="0" w:color="auto"/>
            <w:right w:val="none" w:sz="0" w:space="0" w:color="auto"/>
          </w:divBdr>
        </w:div>
        <w:div w:id="66458346">
          <w:marLeft w:val="0"/>
          <w:marRight w:val="0"/>
          <w:marTop w:val="300"/>
          <w:marBottom w:val="0"/>
          <w:divBdr>
            <w:top w:val="none" w:sz="0" w:space="0" w:color="auto"/>
            <w:left w:val="none" w:sz="0" w:space="0" w:color="auto"/>
            <w:bottom w:val="none" w:sz="0" w:space="0" w:color="auto"/>
            <w:right w:val="none" w:sz="0" w:space="0" w:color="auto"/>
          </w:divBdr>
        </w:div>
        <w:div w:id="66459685">
          <w:marLeft w:val="0"/>
          <w:marRight w:val="0"/>
          <w:marTop w:val="0"/>
          <w:marBottom w:val="0"/>
          <w:divBdr>
            <w:top w:val="none" w:sz="0" w:space="0" w:color="auto"/>
            <w:left w:val="none" w:sz="0" w:space="0" w:color="auto"/>
            <w:bottom w:val="none" w:sz="0" w:space="0" w:color="auto"/>
            <w:right w:val="none" w:sz="0" w:space="0" w:color="auto"/>
          </w:divBdr>
        </w:div>
        <w:div w:id="66460791">
          <w:marLeft w:val="0"/>
          <w:marRight w:val="0"/>
          <w:marTop w:val="0"/>
          <w:marBottom w:val="0"/>
          <w:divBdr>
            <w:top w:val="none" w:sz="0" w:space="0" w:color="auto"/>
            <w:left w:val="none" w:sz="0" w:space="0" w:color="auto"/>
            <w:bottom w:val="none" w:sz="0" w:space="0" w:color="auto"/>
            <w:right w:val="none" w:sz="0" w:space="0" w:color="auto"/>
          </w:divBdr>
        </w:div>
        <w:div w:id="66463756">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
        <w:div w:id="66539292">
          <w:marLeft w:val="0"/>
          <w:marRight w:val="0"/>
          <w:marTop w:val="0"/>
          <w:marBottom w:val="0"/>
          <w:divBdr>
            <w:top w:val="none" w:sz="0" w:space="0" w:color="auto"/>
            <w:left w:val="none" w:sz="0" w:space="0" w:color="auto"/>
            <w:bottom w:val="none" w:sz="0" w:space="0" w:color="auto"/>
            <w:right w:val="none" w:sz="0" w:space="0" w:color="auto"/>
          </w:divBdr>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85412">
          <w:marLeft w:val="0"/>
          <w:marRight w:val="0"/>
          <w:marTop w:val="300"/>
          <w:marBottom w:val="0"/>
          <w:divBdr>
            <w:top w:val="none" w:sz="0" w:space="0" w:color="auto"/>
            <w:left w:val="none" w:sz="0" w:space="0" w:color="auto"/>
            <w:bottom w:val="none" w:sz="0" w:space="0" w:color="auto"/>
            <w:right w:val="none" w:sz="0" w:space="0" w:color="auto"/>
          </w:divBdr>
        </w:div>
        <w:div w:id="66612422">
          <w:marLeft w:val="0"/>
          <w:marRight w:val="0"/>
          <w:marTop w:val="0"/>
          <w:marBottom w:val="0"/>
          <w:divBdr>
            <w:top w:val="none" w:sz="0" w:space="0" w:color="auto"/>
            <w:left w:val="none" w:sz="0" w:space="0" w:color="auto"/>
            <w:bottom w:val="none" w:sz="0" w:space="0" w:color="auto"/>
            <w:right w:val="none" w:sz="0" w:space="0" w:color="auto"/>
          </w:divBdr>
        </w:div>
        <w:div w:id="66612640">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
        <w:div w:id="66651608">
          <w:marLeft w:val="0"/>
          <w:marRight w:val="0"/>
          <w:marTop w:val="0"/>
          <w:marBottom w:val="0"/>
          <w:divBdr>
            <w:top w:val="none" w:sz="0" w:space="0" w:color="auto"/>
            <w:left w:val="none" w:sz="0" w:space="0" w:color="auto"/>
            <w:bottom w:val="none" w:sz="0" w:space="0" w:color="auto"/>
            <w:right w:val="none" w:sz="0" w:space="0" w:color="auto"/>
          </w:divBdr>
        </w:div>
        <w:div w:id="66655810">
          <w:marLeft w:val="0"/>
          <w:marRight w:val="0"/>
          <w:marTop w:val="0"/>
          <w:marBottom w:val="0"/>
          <w:divBdr>
            <w:top w:val="none" w:sz="0" w:space="0" w:color="auto"/>
            <w:left w:val="none" w:sz="0" w:space="0" w:color="auto"/>
            <w:bottom w:val="none" w:sz="0" w:space="0" w:color="auto"/>
            <w:right w:val="none" w:sz="0" w:space="0" w:color="auto"/>
          </w:divBdr>
        </w:div>
        <w:div w:id="66658367">
          <w:marLeft w:val="0"/>
          <w:marRight w:val="0"/>
          <w:marTop w:val="0"/>
          <w:marBottom w:val="0"/>
          <w:divBdr>
            <w:top w:val="none" w:sz="0" w:space="0" w:color="auto"/>
            <w:left w:val="none" w:sz="0" w:space="0" w:color="auto"/>
            <w:bottom w:val="none" w:sz="0" w:space="0" w:color="auto"/>
            <w:right w:val="none" w:sz="0" w:space="0" w:color="auto"/>
          </w:divBdr>
        </w:div>
        <w:div w:id="66658515">
          <w:marLeft w:val="0"/>
          <w:marRight w:val="0"/>
          <w:marTop w:val="0"/>
          <w:marBottom w:val="0"/>
          <w:divBdr>
            <w:top w:val="none" w:sz="0" w:space="0" w:color="auto"/>
            <w:left w:val="none" w:sz="0" w:space="0" w:color="auto"/>
            <w:bottom w:val="none" w:sz="0" w:space="0" w:color="auto"/>
            <w:right w:val="none" w:sz="0" w:space="0" w:color="auto"/>
          </w:divBdr>
        </w:div>
        <w:div w:id="66726619">
          <w:marLeft w:val="0"/>
          <w:marRight w:val="0"/>
          <w:marTop w:val="0"/>
          <w:marBottom w:val="0"/>
          <w:divBdr>
            <w:top w:val="none" w:sz="0" w:space="0" w:color="auto"/>
            <w:left w:val="none" w:sz="0" w:space="0" w:color="auto"/>
            <w:bottom w:val="none" w:sz="0" w:space="0" w:color="auto"/>
            <w:right w:val="none" w:sz="0" w:space="0" w:color="auto"/>
          </w:divBdr>
          <w:divsChild>
            <w:div w:id="10181965">
              <w:marLeft w:val="0"/>
              <w:marRight w:val="0"/>
              <w:marTop w:val="0"/>
              <w:marBottom w:val="0"/>
              <w:divBdr>
                <w:top w:val="none" w:sz="0" w:space="0" w:color="auto"/>
                <w:left w:val="none" w:sz="0" w:space="0" w:color="auto"/>
                <w:bottom w:val="none" w:sz="0" w:space="0" w:color="auto"/>
                <w:right w:val="none" w:sz="0" w:space="0" w:color="auto"/>
              </w:divBdr>
            </w:div>
          </w:divsChild>
        </w:div>
        <w:div w:id="66732813">
          <w:marLeft w:val="0"/>
          <w:marRight w:val="0"/>
          <w:marTop w:val="0"/>
          <w:marBottom w:val="300"/>
          <w:divBdr>
            <w:top w:val="single" w:sz="6" w:space="15" w:color="EDEDED"/>
            <w:left w:val="single" w:sz="6" w:space="15" w:color="EDEDED"/>
            <w:bottom w:val="single" w:sz="6" w:space="15" w:color="EDEDED"/>
            <w:right w:val="single" w:sz="6" w:space="15" w:color="EDEDED"/>
          </w:divBdr>
        </w:div>
        <w:div w:id="66734547">
          <w:marLeft w:val="0"/>
          <w:marRight w:val="0"/>
          <w:marTop w:val="0"/>
          <w:marBottom w:val="0"/>
          <w:divBdr>
            <w:top w:val="none" w:sz="0" w:space="0" w:color="auto"/>
            <w:left w:val="none" w:sz="0" w:space="0" w:color="auto"/>
            <w:bottom w:val="none" w:sz="0" w:space="0" w:color="auto"/>
            <w:right w:val="none" w:sz="0" w:space="0" w:color="auto"/>
          </w:divBdr>
        </w:div>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 w:id="66803662">
          <w:marLeft w:val="0"/>
          <w:marRight w:val="0"/>
          <w:marTop w:val="0"/>
          <w:marBottom w:val="0"/>
          <w:divBdr>
            <w:top w:val="none" w:sz="0" w:space="0" w:color="auto"/>
            <w:left w:val="none" w:sz="0" w:space="0" w:color="auto"/>
            <w:bottom w:val="none" w:sz="0" w:space="0" w:color="auto"/>
            <w:right w:val="none" w:sz="0" w:space="0" w:color="auto"/>
          </w:divBdr>
        </w:div>
        <w:div w:id="66808458">
          <w:marLeft w:val="0"/>
          <w:marRight w:val="0"/>
          <w:marTop w:val="0"/>
          <w:marBottom w:val="0"/>
          <w:divBdr>
            <w:top w:val="none" w:sz="0" w:space="0" w:color="auto"/>
            <w:left w:val="none" w:sz="0" w:space="0" w:color="auto"/>
            <w:bottom w:val="none" w:sz="0" w:space="0" w:color="auto"/>
            <w:right w:val="none" w:sz="0" w:space="0" w:color="auto"/>
          </w:divBdr>
        </w:div>
        <w:div w:id="66809368">
          <w:marLeft w:val="0"/>
          <w:marRight w:val="0"/>
          <w:marTop w:val="300"/>
          <w:marBottom w:val="0"/>
          <w:divBdr>
            <w:top w:val="none" w:sz="0" w:space="0" w:color="auto"/>
            <w:left w:val="none" w:sz="0" w:space="0" w:color="auto"/>
            <w:bottom w:val="none" w:sz="0" w:space="0" w:color="auto"/>
            <w:right w:val="none" w:sz="0" w:space="0" w:color="auto"/>
          </w:divBdr>
        </w:div>
        <w:div w:id="66810684">
          <w:marLeft w:val="0"/>
          <w:marRight w:val="0"/>
          <w:marTop w:val="0"/>
          <w:marBottom w:val="0"/>
          <w:divBdr>
            <w:top w:val="none" w:sz="0" w:space="0" w:color="auto"/>
            <w:left w:val="none" w:sz="0" w:space="0" w:color="auto"/>
            <w:bottom w:val="none" w:sz="0" w:space="0" w:color="auto"/>
            <w:right w:val="none" w:sz="0" w:space="0" w:color="auto"/>
          </w:divBdr>
        </w:div>
        <w:div w:id="66849664">
          <w:marLeft w:val="0"/>
          <w:marRight w:val="0"/>
          <w:marTop w:val="0"/>
          <w:marBottom w:val="0"/>
          <w:divBdr>
            <w:top w:val="none" w:sz="0" w:space="0" w:color="auto"/>
            <w:left w:val="none" w:sz="0" w:space="0" w:color="auto"/>
            <w:bottom w:val="none" w:sz="0" w:space="0" w:color="auto"/>
            <w:right w:val="none" w:sz="0" w:space="0" w:color="auto"/>
          </w:divBdr>
        </w:div>
        <w:div w:id="66850059">
          <w:marLeft w:val="0"/>
          <w:marRight w:val="0"/>
          <w:marTop w:val="0"/>
          <w:marBottom w:val="0"/>
          <w:divBdr>
            <w:top w:val="none" w:sz="0" w:space="0" w:color="auto"/>
            <w:left w:val="none" w:sz="0" w:space="0" w:color="auto"/>
            <w:bottom w:val="none" w:sz="0" w:space="0" w:color="auto"/>
            <w:right w:val="none" w:sz="0" w:space="0" w:color="auto"/>
          </w:divBdr>
        </w:div>
        <w:div w:id="66878079">
          <w:marLeft w:val="0"/>
          <w:marRight w:val="0"/>
          <w:marTop w:val="0"/>
          <w:marBottom w:val="0"/>
          <w:divBdr>
            <w:top w:val="none" w:sz="0" w:space="0" w:color="auto"/>
            <w:left w:val="none" w:sz="0" w:space="0" w:color="auto"/>
            <w:bottom w:val="none" w:sz="0" w:space="0" w:color="auto"/>
            <w:right w:val="none" w:sz="0" w:space="0" w:color="auto"/>
          </w:divBdr>
        </w:div>
        <w:div w:id="66878321">
          <w:marLeft w:val="0"/>
          <w:marRight w:val="0"/>
          <w:marTop w:val="0"/>
          <w:marBottom w:val="0"/>
          <w:divBdr>
            <w:top w:val="none" w:sz="0" w:space="0" w:color="auto"/>
            <w:left w:val="none" w:sz="0" w:space="0" w:color="auto"/>
            <w:bottom w:val="none" w:sz="0" w:space="0" w:color="auto"/>
            <w:right w:val="none" w:sz="0" w:space="0" w:color="auto"/>
          </w:divBdr>
        </w:div>
        <w:div w:id="66920221">
          <w:marLeft w:val="0"/>
          <w:marRight w:val="0"/>
          <w:marTop w:val="0"/>
          <w:marBottom w:val="0"/>
          <w:divBdr>
            <w:top w:val="none" w:sz="0" w:space="0" w:color="auto"/>
            <w:left w:val="none" w:sz="0" w:space="0" w:color="auto"/>
            <w:bottom w:val="none" w:sz="0" w:space="0" w:color="auto"/>
            <w:right w:val="none" w:sz="0" w:space="0" w:color="auto"/>
          </w:divBdr>
        </w:div>
        <w:div w:id="66924203">
          <w:marLeft w:val="0"/>
          <w:marRight w:val="0"/>
          <w:marTop w:val="0"/>
          <w:marBottom w:val="0"/>
          <w:divBdr>
            <w:top w:val="none" w:sz="0" w:space="0" w:color="auto"/>
            <w:left w:val="none" w:sz="0" w:space="0" w:color="auto"/>
            <w:bottom w:val="none" w:sz="0" w:space="0" w:color="auto"/>
            <w:right w:val="none" w:sz="0" w:space="0" w:color="auto"/>
          </w:divBdr>
          <w:divsChild>
            <w:div w:id="15891882">
              <w:marLeft w:val="0"/>
              <w:marRight w:val="0"/>
              <w:marTop w:val="0"/>
              <w:marBottom w:val="0"/>
              <w:divBdr>
                <w:top w:val="none" w:sz="0" w:space="0" w:color="auto"/>
                <w:left w:val="none" w:sz="0" w:space="0" w:color="auto"/>
                <w:bottom w:val="none" w:sz="0" w:space="0" w:color="auto"/>
                <w:right w:val="none" w:sz="0" w:space="0" w:color="auto"/>
              </w:divBdr>
            </w:div>
          </w:divsChild>
        </w:div>
        <w:div w:id="66997100">
          <w:marLeft w:val="0"/>
          <w:marRight w:val="0"/>
          <w:marTop w:val="300"/>
          <w:marBottom w:val="0"/>
          <w:divBdr>
            <w:top w:val="none" w:sz="0" w:space="0" w:color="auto"/>
            <w:left w:val="none" w:sz="0" w:space="0" w:color="auto"/>
            <w:bottom w:val="none" w:sz="0" w:space="0" w:color="auto"/>
            <w:right w:val="none" w:sz="0" w:space="0" w:color="auto"/>
          </w:divBdr>
        </w:div>
        <w:div w:id="66997283">
          <w:marLeft w:val="0"/>
          <w:marRight w:val="0"/>
          <w:marTop w:val="0"/>
          <w:marBottom w:val="0"/>
          <w:divBdr>
            <w:top w:val="none" w:sz="0" w:space="0" w:color="auto"/>
            <w:left w:val="none" w:sz="0" w:space="0" w:color="auto"/>
            <w:bottom w:val="none" w:sz="0" w:space="0" w:color="auto"/>
            <w:right w:val="none" w:sz="0" w:space="0" w:color="auto"/>
          </w:divBdr>
        </w:div>
        <w:div w:id="67003556">
          <w:marLeft w:val="0"/>
          <w:marRight w:val="0"/>
          <w:marTop w:val="0"/>
          <w:marBottom w:val="0"/>
          <w:divBdr>
            <w:top w:val="none" w:sz="0" w:space="0" w:color="auto"/>
            <w:left w:val="none" w:sz="0" w:space="0" w:color="auto"/>
            <w:bottom w:val="none" w:sz="0" w:space="0" w:color="auto"/>
            <w:right w:val="none" w:sz="0" w:space="0" w:color="auto"/>
          </w:divBdr>
          <w:divsChild>
            <w:div w:id="50545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044186">
          <w:marLeft w:val="0"/>
          <w:marRight w:val="0"/>
          <w:marTop w:val="0"/>
          <w:marBottom w:val="0"/>
          <w:divBdr>
            <w:top w:val="none" w:sz="0" w:space="0" w:color="auto"/>
            <w:left w:val="none" w:sz="0" w:space="0" w:color="auto"/>
            <w:bottom w:val="none" w:sz="0" w:space="0" w:color="auto"/>
            <w:right w:val="none" w:sz="0" w:space="0" w:color="auto"/>
          </w:divBdr>
        </w:div>
        <w:div w:id="67044873">
          <w:marLeft w:val="0"/>
          <w:marRight w:val="0"/>
          <w:marTop w:val="0"/>
          <w:marBottom w:val="0"/>
          <w:divBdr>
            <w:top w:val="none" w:sz="0" w:space="0" w:color="auto"/>
            <w:left w:val="none" w:sz="0" w:space="0" w:color="auto"/>
            <w:bottom w:val="none" w:sz="0" w:space="0" w:color="auto"/>
            <w:right w:val="none" w:sz="0" w:space="0" w:color="auto"/>
          </w:divBdr>
        </w:div>
        <w:div w:id="67115748">
          <w:marLeft w:val="0"/>
          <w:marRight w:val="0"/>
          <w:marTop w:val="300"/>
          <w:marBottom w:val="0"/>
          <w:divBdr>
            <w:top w:val="none" w:sz="0" w:space="0" w:color="auto"/>
            <w:left w:val="none" w:sz="0" w:space="0" w:color="auto"/>
            <w:bottom w:val="none" w:sz="0" w:space="0" w:color="auto"/>
            <w:right w:val="none" w:sz="0" w:space="0" w:color="auto"/>
          </w:divBdr>
        </w:div>
        <w:div w:id="67119323">
          <w:marLeft w:val="0"/>
          <w:marRight w:val="0"/>
          <w:marTop w:val="0"/>
          <w:marBottom w:val="0"/>
          <w:divBdr>
            <w:top w:val="none" w:sz="0" w:space="0" w:color="auto"/>
            <w:left w:val="none" w:sz="0" w:space="0" w:color="auto"/>
            <w:bottom w:val="none" w:sz="0" w:space="0" w:color="auto"/>
            <w:right w:val="none" w:sz="0" w:space="0" w:color="auto"/>
          </w:divBdr>
        </w:div>
        <w:div w:id="67119944">
          <w:marLeft w:val="0"/>
          <w:marRight w:val="0"/>
          <w:marTop w:val="0"/>
          <w:marBottom w:val="0"/>
          <w:divBdr>
            <w:top w:val="none" w:sz="0" w:space="0" w:color="auto"/>
            <w:left w:val="none" w:sz="0" w:space="0" w:color="auto"/>
            <w:bottom w:val="none" w:sz="0" w:space="0" w:color="auto"/>
            <w:right w:val="none" w:sz="0" w:space="0" w:color="auto"/>
          </w:divBdr>
        </w:div>
        <w:div w:id="67122354">
          <w:marLeft w:val="0"/>
          <w:marRight w:val="0"/>
          <w:marTop w:val="0"/>
          <w:marBottom w:val="0"/>
          <w:divBdr>
            <w:top w:val="none" w:sz="0" w:space="0" w:color="auto"/>
            <w:left w:val="none" w:sz="0" w:space="0" w:color="auto"/>
            <w:bottom w:val="none" w:sz="0" w:space="0" w:color="auto"/>
            <w:right w:val="none" w:sz="0" w:space="0" w:color="auto"/>
          </w:divBdr>
        </w:div>
        <w:div w:id="67122841">
          <w:marLeft w:val="0"/>
          <w:marRight w:val="0"/>
          <w:marTop w:val="300"/>
          <w:marBottom w:val="0"/>
          <w:divBdr>
            <w:top w:val="none" w:sz="0" w:space="0" w:color="auto"/>
            <w:left w:val="none" w:sz="0" w:space="0" w:color="auto"/>
            <w:bottom w:val="none" w:sz="0" w:space="0" w:color="auto"/>
            <w:right w:val="none" w:sz="0" w:space="0" w:color="auto"/>
          </w:divBdr>
        </w:div>
        <w:div w:id="67188626">
          <w:marLeft w:val="0"/>
          <w:marRight w:val="0"/>
          <w:marTop w:val="300"/>
          <w:marBottom w:val="0"/>
          <w:divBdr>
            <w:top w:val="none" w:sz="0" w:space="0" w:color="auto"/>
            <w:left w:val="none" w:sz="0" w:space="0" w:color="auto"/>
            <w:bottom w:val="none" w:sz="0" w:space="0" w:color="auto"/>
            <w:right w:val="none" w:sz="0" w:space="0" w:color="auto"/>
          </w:divBdr>
        </w:div>
        <w:div w:id="67189876">
          <w:marLeft w:val="0"/>
          <w:marRight w:val="0"/>
          <w:marTop w:val="0"/>
          <w:marBottom w:val="0"/>
          <w:divBdr>
            <w:top w:val="none" w:sz="0" w:space="0" w:color="auto"/>
            <w:left w:val="none" w:sz="0" w:space="0" w:color="auto"/>
            <w:bottom w:val="none" w:sz="0" w:space="0" w:color="auto"/>
            <w:right w:val="none" w:sz="0" w:space="0" w:color="auto"/>
          </w:divBdr>
        </w:div>
        <w:div w:id="67192432">
          <w:marLeft w:val="0"/>
          <w:marRight w:val="0"/>
          <w:marTop w:val="0"/>
          <w:marBottom w:val="0"/>
          <w:divBdr>
            <w:top w:val="none" w:sz="0" w:space="0" w:color="auto"/>
            <w:left w:val="none" w:sz="0" w:space="0" w:color="auto"/>
            <w:bottom w:val="none" w:sz="0" w:space="0" w:color="auto"/>
            <w:right w:val="none" w:sz="0" w:space="0" w:color="auto"/>
          </w:divBdr>
        </w:div>
        <w:div w:id="67193667">
          <w:marLeft w:val="0"/>
          <w:marRight w:val="0"/>
          <w:marTop w:val="0"/>
          <w:marBottom w:val="300"/>
          <w:divBdr>
            <w:top w:val="single" w:sz="6" w:space="15" w:color="EDEDED"/>
            <w:left w:val="single" w:sz="6" w:space="15" w:color="EDEDED"/>
            <w:bottom w:val="single" w:sz="6" w:space="15" w:color="EDEDED"/>
            <w:right w:val="single" w:sz="6" w:space="15" w:color="EDEDED"/>
          </w:divBdr>
        </w:div>
        <w:div w:id="67194475">
          <w:marLeft w:val="0"/>
          <w:marRight w:val="0"/>
          <w:marTop w:val="0"/>
          <w:marBottom w:val="0"/>
          <w:divBdr>
            <w:top w:val="none" w:sz="0" w:space="0" w:color="auto"/>
            <w:left w:val="none" w:sz="0" w:space="0" w:color="auto"/>
            <w:bottom w:val="none" w:sz="0" w:space="0" w:color="auto"/>
            <w:right w:val="none" w:sz="0" w:space="0" w:color="auto"/>
          </w:divBdr>
        </w:div>
        <w:div w:id="67197205">
          <w:marLeft w:val="0"/>
          <w:marRight w:val="0"/>
          <w:marTop w:val="0"/>
          <w:marBottom w:val="0"/>
          <w:divBdr>
            <w:top w:val="none" w:sz="0" w:space="0" w:color="auto"/>
            <w:left w:val="none" w:sz="0" w:space="0" w:color="auto"/>
            <w:bottom w:val="none" w:sz="0" w:space="0" w:color="auto"/>
            <w:right w:val="none" w:sz="0" w:space="0" w:color="auto"/>
          </w:divBdr>
        </w:div>
        <w:div w:id="67197855">
          <w:marLeft w:val="0"/>
          <w:marRight w:val="0"/>
          <w:marTop w:val="0"/>
          <w:marBottom w:val="0"/>
          <w:divBdr>
            <w:top w:val="none" w:sz="0" w:space="0" w:color="auto"/>
            <w:left w:val="none" w:sz="0" w:space="0" w:color="auto"/>
            <w:bottom w:val="none" w:sz="0" w:space="0" w:color="auto"/>
            <w:right w:val="none" w:sz="0" w:space="0" w:color="auto"/>
          </w:divBdr>
        </w:div>
        <w:div w:id="67268098">
          <w:marLeft w:val="0"/>
          <w:marRight w:val="0"/>
          <w:marTop w:val="0"/>
          <w:marBottom w:val="0"/>
          <w:divBdr>
            <w:top w:val="none" w:sz="0" w:space="0" w:color="auto"/>
            <w:left w:val="none" w:sz="0" w:space="0" w:color="auto"/>
            <w:bottom w:val="none" w:sz="0" w:space="0" w:color="auto"/>
            <w:right w:val="none" w:sz="0" w:space="0" w:color="auto"/>
          </w:divBdr>
        </w:div>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 w:id="67269664">
          <w:marLeft w:val="0"/>
          <w:marRight w:val="0"/>
          <w:marTop w:val="0"/>
          <w:marBottom w:val="300"/>
          <w:divBdr>
            <w:top w:val="single" w:sz="6" w:space="15" w:color="EDEDED"/>
            <w:left w:val="single" w:sz="6" w:space="15" w:color="EDEDED"/>
            <w:bottom w:val="single" w:sz="6" w:space="15" w:color="EDEDED"/>
            <w:right w:val="single" w:sz="6" w:space="15" w:color="EDEDED"/>
          </w:divBdr>
        </w:div>
        <w:div w:id="67269915">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
        <w:div w:id="67307907">
          <w:marLeft w:val="0"/>
          <w:marRight w:val="0"/>
          <w:marTop w:val="0"/>
          <w:marBottom w:val="0"/>
          <w:divBdr>
            <w:top w:val="none" w:sz="0" w:space="0" w:color="auto"/>
            <w:left w:val="none" w:sz="0" w:space="0" w:color="auto"/>
            <w:bottom w:val="none" w:sz="0" w:space="0" w:color="auto"/>
            <w:right w:val="none" w:sz="0" w:space="0" w:color="auto"/>
          </w:divBdr>
        </w:div>
        <w:div w:id="67309083">
          <w:marLeft w:val="0"/>
          <w:marRight w:val="0"/>
          <w:marTop w:val="0"/>
          <w:marBottom w:val="0"/>
          <w:divBdr>
            <w:top w:val="none" w:sz="0" w:space="0" w:color="auto"/>
            <w:left w:val="none" w:sz="0" w:space="0" w:color="auto"/>
            <w:bottom w:val="none" w:sz="0" w:space="0" w:color="auto"/>
            <w:right w:val="none" w:sz="0" w:space="0" w:color="auto"/>
          </w:divBdr>
        </w:div>
        <w:div w:id="67314122">
          <w:marLeft w:val="0"/>
          <w:marRight w:val="0"/>
          <w:marTop w:val="0"/>
          <w:marBottom w:val="300"/>
          <w:divBdr>
            <w:top w:val="single" w:sz="6" w:space="15" w:color="EDEDED"/>
            <w:left w:val="single" w:sz="6" w:space="15" w:color="EDEDED"/>
            <w:bottom w:val="single" w:sz="6" w:space="15" w:color="EDEDED"/>
            <w:right w:val="single" w:sz="6" w:space="15" w:color="EDEDED"/>
          </w:divBdr>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
          </w:divsChild>
        </w:div>
        <w:div w:id="67382780">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
        <w:div w:id="67385872">
          <w:marLeft w:val="0"/>
          <w:marRight w:val="0"/>
          <w:marTop w:val="300"/>
          <w:marBottom w:val="0"/>
          <w:divBdr>
            <w:top w:val="none" w:sz="0" w:space="0" w:color="auto"/>
            <w:left w:val="none" w:sz="0" w:space="0" w:color="auto"/>
            <w:bottom w:val="none" w:sz="0" w:space="0" w:color="auto"/>
            <w:right w:val="none" w:sz="0" w:space="0" w:color="auto"/>
          </w:divBdr>
          <w:divsChild>
            <w:div w:id="285547856">
              <w:marLeft w:val="0"/>
              <w:marRight w:val="0"/>
              <w:marTop w:val="0"/>
              <w:marBottom w:val="0"/>
              <w:divBdr>
                <w:top w:val="none" w:sz="0" w:space="0" w:color="auto"/>
                <w:left w:val="none" w:sz="0" w:space="0" w:color="auto"/>
                <w:bottom w:val="none" w:sz="0" w:space="0" w:color="auto"/>
                <w:right w:val="none" w:sz="0" w:space="0" w:color="auto"/>
              </w:divBdr>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7389894">
          <w:marLeft w:val="0"/>
          <w:marRight w:val="0"/>
          <w:marTop w:val="0"/>
          <w:marBottom w:val="300"/>
          <w:divBdr>
            <w:top w:val="single" w:sz="6" w:space="15" w:color="EDEDED"/>
            <w:left w:val="single" w:sz="6" w:space="15" w:color="EDEDED"/>
            <w:bottom w:val="single" w:sz="6" w:space="15" w:color="EDEDED"/>
            <w:right w:val="single" w:sz="6" w:space="15" w:color="EDEDED"/>
          </w:divBdr>
        </w:div>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 w:id="67463058">
          <w:marLeft w:val="0"/>
          <w:marRight w:val="0"/>
          <w:marTop w:val="0"/>
          <w:marBottom w:val="300"/>
          <w:divBdr>
            <w:top w:val="single" w:sz="6" w:space="15" w:color="EDEDED"/>
            <w:left w:val="single" w:sz="6" w:space="15" w:color="EDEDED"/>
            <w:bottom w:val="single" w:sz="6" w:space="15" w:color="EDEDED"/>
            <w:right w:val="single" w:sz="6" w:space="15" w:color="EDEDED"/>
          </w:divBdr>
        </w:div>
        <w:div w:id="67464136">
          <w:marLeft w:val="0"/>
          <w:marRight w:val="0"/>
          <w:marTop w:val="0"/>
          <w:marBottom w:val="0"/>
          <w:divBdr>
            <w:top w:val="none" w:sz="0" w:space="0" w:color="auto"/>
            <w:left w:val="none" w:sz="0" w:space="0" w:color="auto"/>
            <w:bottom w:val="none" w:sz="0" w:space="0" w:color="auto"/>
            <w:right w:val="none" w:sz="0" w:space="0" w:color="auto"/>
          </w:divBdr>
        </w:div>
        <w:div w:id="67466078">
          <w:marLeft w:val="0"/>
          <w:marRight w:val="0"/>
          <w:marTop w:val="0"/>
          <w:marBottom w:val="0"/>
          <w:divBdr>
            <w:top w:val="none" w:sz="0" w:space="0" w:color="auto"/>
            <w:left w:val="none" w:sz="0" w:space="0" w:color="auto"/>
            <w:bottom w:val="none" w:sz="0" w:space="0" w:color="auto"/>
            <w:right w:val="none" w:sz="0" w:space="0" w:color="auto"/>
          </w:divBdr>
          <w:divsChild>
            <w:div w:id="212348017">
              <w:marLeft w:val="0"/>
              <w:marRight w:val="0"/>
              <w:marTop w:val="0"/>
              <w:marBottom w:val="0"/>
              <w:divBdr>
                <w:top w:val="none" w:sz="0" w:space="0" w:color="auto"/>
                <w:left w:val="none" w:sz="0" w:space="0" w:color="auto"/>
                <w:bottom w:val="none" w:sz="0" w:space="0" w:color="auto"/>
                <w:right w:val="none" w:sz="0" w:space="0" w:color="auto"/>
              </w:divBdr>
            </w:div>
          </w:divsChild>
        </w:div>
        <w:div w:id="67509009">
          <w:marLeft w:val="0"/>
          <w:marRight w:val="0"/>
          <w:marTop w:val="0"/>
          <w:marBottom w:val="0"/>
          <w:divBdr>
            <w:top w:val="none" w:sz="0" w:space="0" w:color="auto"/>
            <w:left w:val="none" w:sz="0" w:space="0" w:color="auto"/>
            <w:bottom w:val="none" w:sz="0" w:space="0" w:color="auto"/>
            <w:right w:val="none" w:sz="0" w:space="0" w:color="auto"/>
          </w:divBdr>
        </w:div>
        <w:div w:id="67534649">
          <w:marLeft w:val="0"/>
          <w:marRight w:val="0"/>
          <w:marTop w:val="0"/>
          <w:marBottom w:val="0"/>
          <w:divBdr>
            <w:top w:val="none" w:sz="0" w:space="0" w:color="auto"/>
            <w:left w:val="none" w:sz="0" w:space="0" w:color="auto"/>
            <w:bottom w:val="none" w:sz="0" w:space="0" w:color="auto"/>
            <w:right w:val="none" w:sz="0" w:space="0" w:color="auto"/>
          </w:divBdr>
        </w:div>
        <w:div w:id="67577010">
          <w:marLeft w:val="0"/>
          <w:marRight w:val="0"/>
          <w:marTop w:val="0"/>
          <w:marBottom w:val="0"/>
          <w:divBdr>
            <w:top w:val="none" w:sz="0" w:space="0" w:color="auto"/>
            <w:left w:val="none" w:sz="0" w:space="0" w:color="auto"/>
            <w:bottom w:val="none" w:sz="0" w:space="0" w:color="auto"/>
            <w:right w:val="none" w:sz="0" w:space="0" w:color="auto"/>
          </w:divBdr>
        </w:div>
        <w:div w:id="67577614">
          <w:marLeft w:val="0"/>
          <w:marRight w:val="0"/>
          <w:marTop w:val="300"/>
          <w:marBottom w:val="0"/>
          <w:divBdr>
            <w:top w:val="none" w:sz="0" w:space="0" w:color="auto"/>
            <w:left w:val="none" w:sz="0" w:space="0" w:color="auto"/>
            <w:bottom w:val="none" w:sz="0" w:space="0" w:color="auto"/>
            <w:right w:val="none" w:sz="0" w:space="0" w:color="auto"/>
          </w:divBdr>
        </w:div>
        <w:div w:id="67582499">
          <w:marLeft w:val="0"/>
          <w:marRight w:val="0"/>
          <w:marTop w:val="0"/>
          <w:marBottom w:val="0"/>
          <w:divBdr>
            <w:top w:val="none" w:sz="0" w:space="0" w:color="auto"/>
            <w:left w:val="none" w:sz="0" w:space="0" w:color="auto"/>
            <w:bottom w:val="none" w:sz="0" w:space="0" w:color="auto"/>
            <w:right w:val="none" w:sz="0" w:space="0" w:color="auto"/>
          </w:divBdr>
        </w:div>
        <w:div w:id="67583034">
          <w:marLeft w:val="0"/>
          <w:marRight w:val="0"/>
          <w:marTop w:val="0"/>
          <w:marBottom w:val="0"/>
          <w:divBdr>
            <w:top w:val="none" w:sz="0" w:space="0" w:color="auto"/>
            <w:left w:val="none" w:sz="0" w:space="0" w:color="auto"/>
            <w:bottom w:val="none" w:sz="0" w:space="0" w:color="auto"/>
            <w:right w:val="none" w:sz="0" w:space="0" w:color="auto"/>
          </w:divBdr>
        </w:div>
        <w:div w:id="67651611">
          <w:marLeft w:val="0"/>
          <w:marRight w:val="0"/>
          <w:marTop w:val="0"/>
          <w:marBottom w:val="0"/>
          <w:divBdr>
            <w:top w:val="none" w:sz="0" w:space="0" w:color="auto"/>
            <w:left w:val="none" w:sz="0" w:space="0" w:color="auto"/>
            <w:bottom w:val="none" w:sz="0" w:space="0" w:color="auto"/>
            <w:right w:val="none" w:sz="0" w:space="0" w:color="auto"/>
          </w:divBdr>
        </w:div>
        <w:div w:id="67653210">
          <w:marLeft w:val="0"/>
          <w:marRight w:val="0"/>
          <w:marTop w:val="0"/>
          <w:marBottom w:val="300"/>
          <w:divBdr>
            <w:top w:val="single" w:sz="6" w:space="15" w:color="EDEDED"/>
            <w:left w:val="single" w:sz="6" w:space="15" w:color="EDEDED"/>
            <w:bottom w:val="single" w:sz="6" w:space="15" w:color="EDEDED"/>
            <w:right w:val="single" w:sz="6" w:space="15" w:color="EDEDED"/>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67654574">
          <w:marLeft w:val="0"/>
          <w:marRight w:val="0"/>
          <w:marTop w:val="0"/>
          <w:marBottom w:val="0"/>
          <w:divBdr>
            <w:top w:val="none" w:sz="0" w:space="0" w:color="auto"/>
            <w:left w:val="none" w:sz="0" w:space="0" w:color="auto"/>
            <w:bottom w:val="none" w:sz="0" w:space="0" w:color="auto"/>
            <w:right w:val="none" w:sz="0" w:space="0" w:color="auto"/>
          </w:divBdr>
        </w:div>
        <w:div w:id="67654890">
          <w:marLeft w:val="0"/>
          <w:marRight w:val="0"/>
          <w:marTop w:val="0"/>
          <w:marBottom w:val="300"/>
          <w:divBdr>
            <w:top w:val="single" w:sz="6" w:space="15" w:color="EDEDED"/>
            <w:left w:val="single" w:sz="6" w:space="15" w:color="EDEDED"/>
            <w:bottom w:val="single" w:sz="6" w:space="15" w:color="EDEDED"/>
            <w:right w:val="single" w:sz="6" w:space="15" w:color="EDEDED"/>
          </w:divBdr>
        </w:div>
        <w:div w:id="67658272">
          <w:marLeft w:val="0"/>
          <w:marRight w:val="0"/>
          <w:marTop w:val="0"/>
          <w:marBottom w:val="0"/>
          <w:divBdr>
            <w:top w:val="none" w:sz="0" w:space="0" w:color="auto"/>
            <w:left w:val="none" w:sz="0" w:space="0" w:color="auto"/>
            <w:bottom w:val="none" w:sz="0" w:space="0" w:color="auto"/>
            <w:right w:val="none" w:sz="0" w:space="0" w:color="auto"/>
          </w:divBdr>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
          </w:divsChild>
        </w:div>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 w:id="67773099">
          <w:marLeft w:val="0"/>
          <w:marRight w:val="0"/>
          <w:marTop w:val="300"/>
          <w:marBottom w:val="0"/>
          <w:divBdr>
            <w:top w:val="none" w:sz="0" w:space="0" w:color="auto"/>
            <w:left w:val="none" w:sz="0" w:space="0" w:color="auto"/>
            <w:bottom w:val="none" w:sz="0" w:space="0" w:color="auto"/>
            <w:right w:val="none" w:sz="0" w:space="0" w:color="auto"/>
          </w:divBdr>
        </w:div>
        <w:div w:id="67773867">
          <w:marLeft w:val="0"/>
          <w:marRight w:val="0"/>
          <w:marTop w:val="0"/>
          <w:marBottom w:val="0"/>
          <w:divBdr>
            <w:top w:val="none" w:sz="0" w:space="0" w:color="auto"/>
            <w:left w:val="none" w:sz="0" w:space="0" w:color="auto"/>
            <w:bottom w:val="none" w:sz="0" w:space="0" w:color="auto"/>
            <w:right w:val="none" w:sz="0" w:space="0" w:color="auto"/>
          </w:divBdr>
        </w:div>
        <w:div w:id="67776620">
          <w:marLeft w:val="0"/>
          <w:marRight w:val="0"/>
          <w:marTop w:val="0"/>
          <w:marBottom w:val="0"/>
          <w:divBdr>
            <w:top w:val="none" w:sz="0" w:space="0" w:color="auto"/>
            <w:left w:val="none" w:sz="0" w:space="0" w:color="auto"/>
            <w:bottom w:val="none" w:sz="0" w:space="0" w:color="auto"/>
            <w:right w:val="none" w:sz="0" w:space="0" w:color="auto"/>
          </w:divBdr>
        </w:div>
        <w:div w:id="67778021">
          <w:marLeft w:val="0"/>
          <w:marRight w:val="0"/>
          <w:marTop w:val="0"/>
          <w:marBottom w:val="0"/>
          <w:divBdr>
            <w:top w:val="none" w:sz="0" w:space="0" w:color="auto"/>
            <w:left w:val="none" w:sz="0" w:space="0" w:color="auto"/>
            <w:bottom w:val="none" w:sz="0" w:space="0" w:color="auto"/>
            <w:right w:val="none" w:sz="0" w:space="0" w:color="auto"/>
          </w:divBdr>
        </w:div>
        <w:div w:id="67845443">
          <w:marLeft w:val="0"/>
          <w:marRight w:val="0"/>
          <w:marTop w:val="0"/>
          <w:marBottom w:val="300"/>
          <w:divBdr>
            <w:top w:val="single" w:sz="6" w:space="15" w:color="EDEDED"/>
            <w:left w:val="single" w:sz="6" w:space="15" w:color="EDEDED"/>
            <w:bottom w:val="single" w:sz="6" w:space="15" w:color="EDEDED"/>
            <w:right w:val="single" w:sz="6" w:space="15" w:color="EDEDED"/>
          </w:divBdr>
        </w:div>
        <w:div w:id="67849354">
          <w:marLeft w:val="0"/>
          <w:marRight w:val="0"/>
          <w:marTop w:val="0"/>
          <w:marBottom w:val="0"/>
          <w:divBdr>
            <w:top w:val="none" w:sz="0" w:space="0" w:color="auto"/>
            <w:left w:val="none" w:sz="0" w:space="0" w:color="auto"/>
            <w:bottom w:val="none" w:sz="0" w:space="0" w:color="auto"/>
            <w:right w:val="none" w:sz="0" w:space="0" w:color="auto"/>
          </w:divBdr>
        </w:div>
        <w:div w:id="67919168">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
        <w:div w:id="67920521">
          <w:marLeft w:val="0"/>
          <w:marRight w:val="0"/>
          <w:marTop w:val="0"/>
          <w:marBottom w:val="0"/>
          <w:divBdr>
            <w:top w:val="none" w:sz="0" w:space="0" w:color="auto"/>
            <w:left w:val="none" w:sz="0" w:space="0" w:color="auto"/>
            <w:bottom w:val="none" w:sz="0" w:space="0" w:color="auto"/>
            <w:right w:val="none" w:sz="0" w:space="0" w:color="auto"/>
          </w:divBdr>
        </w:div>
        <w:div w:id="67923345">
          <w:marLeft w:val="0"/>
          <w:marRight w:val="0"/>
          <w:marTop w:val="0"/>
          <w:marBottom w:val="0"/>
          <w:divBdr>
            <w:top w:val="none" w:sz="0" w:space="0" w:color="auto"/>
            <w:left w:val="none" w:sz="0" w:space="0" w:color="auto"/>
            <w:bottom w:val="none" w:sz="0" w:space="0" w:color="auto"/>
            <w:right w:val="none" w:sz="0" w:space="0" w:color="auto"/>
          </w:divBdr>
        </w:div>
        <w:div w:id="67925799">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
        <w:div w:id="67927369">
          <w:marLeft w:val="0"/>
          <w:marRight w:val="0"/>
          <w:marTop w:val="300"/>
          <w:marBottom w:val="0"/>
          <w:divBdr>
            <w:top w:val="none" w:sz="0" w:space="0" w:color="auto"/>
            <w:left w:val="none" w:sz="0" w:space="0" w:color="auto"/>
            <w:bottom w:val="none" w:sz="0" w:space="0" w:color="auto"/>
            <w:right w:val="none" w:sz="0" w:space="0" w:color="auto"/>
          </w:divBdr>
        </w:div>
        <w:div w:id="67927998">
          <w:marLeft w:val="0"/>
          <w:marRight w:val="0"/>
          <w:marTop w:val="30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
        <w:div w:id="67967186">
          <w:marLeft w:val="0"/>
          <w:marRight w:val="0"/>
          <w:marTop w:val="0"/>
          <w:marBottom w:val="0"/>
          <w:divBdr>
            <w:top w:val="none" w:sz="0" w:space="0" w:color="auto"/>
            <w:left w:val="none" w:sz="0" w:space="0" w:color="auto"/>
            <w:bottom w:val="none" w:sz="0" w:space="0" w:color="auto"/>
            <w:right w:val="none" w:sz="0" w:space="0" w:color="auto"/>
          </w:divBdr>
        </w:div>
        <w:div w:id="67968054">
          <w:marLeft w:val="0"/>
          <w:marRight w:val="0"/>
          <w:marTop w:val="0"/>
          <w:marBottom w:val="0"/>
          <w:divBdr>
            <w:top w:val="none" w:sz="0" w:space="0" w:color="auto"/>
            <w:left w:val="none" w:sz="0" w:space="0" w:color="auto"/>
            <w:bottom w:val="none" w:sz="0" w:space="0" w:color="auto"/>
            <w:right w:val="none" w:sz="0" w:space="0" w:color="auto"/>
          </w:divBdr>
        </w:div>
        <w:div w:id="67970128">
          <w:marLeft w:val="0"/>
          <w:marRight w:val="0"/>
          <w:marTop w:val="0"/>
          <w:marBottom w:val="0"/>
          <w:divBdr>
            <w:top w:val="none" w:sz="0" w:space="0" w:color="auto"/>
            <w:left w:val="none" w:sz="0" w:space="0" w:color="auto"/>
            <w:bottom w:val="none" w:sz="0" w:space="0" w:color="auto"/>
            <w:right w:val="none" w:sz="0" w:space="0" w:color="auto"/>
          </w:divBdr>
        </w:div>
        <w:div w:id="68039634">
          <w:marLeft w:val="0"/>
          <w:marRight w:val="0"/>
          <w:marTop w:val="300"/>
          <w:marBottom w:val="0"/>
          <w:divBdr>
            <w:top w:val="none" w:sz="0" w:space="0" w:color="auto"/>
            <w:left w:val="none" w:sz="0" w:space="0" w:color="auto"/>
            <w:bottom w:val="none" w:sz="0" w:space="0" w:color="auto"/>
            <w:right w:val="none" w:sz="0" w:space="0" w:color="auto"/>
          </w:divBdr>
          <w:divsChild>
            <w:div w:id="117917671">
              <w:marLeft w:val="0"/>
              <w:marRight w:val="0"/>
              <w:marTop w:val="0"/>
              <w:marBottom w:val="0"/>
              <w:divBdr>
                <w:top w:val="none" w:sz="0" w:space="0" w:color="auto"/>
                <w:left w:val="none" w:sz="0" w:space="0" w:color="auto"/>
                <w:bottom w:val="none" w:sz="0" w:space="0" w:color="auto"/>
                <w:right w:val="none" w:sz="0" w:space="0" w:color="auto"/>
              </w:divBdr>
              <w:divsChild>
                <w:div w:id="19073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
        <w:div w:id="68046402">
          <w:marLeft w:val="0"/>
          <w:marRight w:val="0"/>
          <w:marTop w:val="0"/>
          <w:marBottom w:val="300"/>
          <w:divBdr>
            <w:top w:val="single" w:sz="6" w:space="15" w:color="EDEDED"/>
            <w:left w:val="single" w:sz="6" w:space="15" w:color="EDEDED"/>
            <w:bottom w:val="single" w:sz="6" w:space="15" w:color="EDEDED"/>
            <w:right w:val="single" w:sz="6" w:space="15" w:color="EDEDED"/>
          </w:divBdr>
        </w:div>
        <w:div w:id="68114102">
          <w:marLeft w:val="0"/>
          <w:marRight w:val="0"/>
          <w:marTop w:val="300"/>
          <w:marBottom w:val="0"/>
          <w:divBdr>
            <w:top w:val="none" w:sz="0" w:space="0" w:color="auto"/>
            <w:left w:val="none" w:sz="0" w:space="0" w:color="auto"/>
            <w:bottom w:val="none" w:sz="0" w:space="0" w:color="auto"/>
            <w:right w:val="none" w:sz="0" w:space="0" w:color="auto"/>
          </w:divBdr>
          <w:divsChild>
            <w:div w:id="144705109">
              <w:marLeft w:val="0"/>
              <w:marRight w:val="0"/>
              <w:marTop w:val="0"/>
              <w:marBottom w:val="0"/>
              <w:divBdr>
                <w:top w:val="none" w:sz="0" w:space="0" w:color="auto"/>
                <w:left w:val="none" w:sz="0" w:space="0" w:color="auto"/>
                <w:bottom w:val="none" w:sz="0" w:space="0" w:color="auto"/>
                <w:right w:val="none" w:sz="0" w:space="0" w:color="auto"/>
              </w:divBdr>
            </w:div>
          </w:divsChild>
        </w:div>
        <w:div w:id="68116145">
          <w:marLeft w:val="0"/>
          <w:marRight w:val="0"/>
          <w:marTop w:val="0"/>
          <w:marBottom w:val="0"/>
          <w:divBdr>
            <w:top w:val="none" w:sz="0" w:space="0" w:color="auto"/>
            <w:left w:val="none" w:sz="0" w:space="0" w:color="auto"/>
            <w:bottom w:val="none" w:sz="0" w:space="0" w:color="auto"/>
            <w:right w:val="none" w:sz="0" w:space="0" w:color="auto"/>
          </w:divBdr>
        </w:div>
        <w:div w:id="68118676">
          <w:marLeft w:val="0"/>
          <w:marRight w:val="0"/>
          <w:marTop w:val="0"/>
          <w:marBottom w:val="0"/>
          <w:divBdr>
            <w:top w:val="none" w:sz="0" w:space="0" w:color="auto"/>
            <w:left w:val="none" w:sz="0" w:space="0" w:color="auto"/>
            <w:bottom w:val="none" w:sz="0" w:space="0" w:color="auto"/>
            <w:right w:val="none" w:sz="0" w:space="0" w:color="auto"/>
          </w:divBdr>
        </w:div>
        <w:div w:id="68120384">
          <w:marLeft w:val="0"/>
          <w:marRight w:val="0"/>
          <w:marTop w:val="0"/>
          <w:marBottom w:val="0"/>
          <w:divBdr>
            <w:top w:val="none" w:sz="0" w:space="0" w:color="auto"/>
            <w:left w:val="none" w:sz="0" w:space="0" w:color="auto"/>
            <w:bottom w:val="none" w:sz="0" w:space="0" w:color="auto"/>
            <w:right w:val="none" w:sz="0" w:space="0" w:color="auto"/>
          </w:divBdr>
        </w:div>
        <w:div w:id="68158136">
          <w:marLeft w:val="0"/>
          <w:marRight w:val="0"/>
          <w:marTop w:val="0"/>
          <w:marBottom w:val="0"/>
          <w:divBdr>
            <w:top w:val="none" w:sz="0" w:space="0" w:color="auto"/>
            <w:left w:val="none" w:sz="0" w:space="0" w:color="auto"/>
            <w:bottom w:val="none" w:sz="0" w:space="0" w:color="auto"/>
            <w:right w:val="none" w:sz="0" w:space="0" w:color="auto"/>
          </w:divBdr>
        </w:div>
        <w:div w:id="68159783">
          <w:marLeft w:val="0"/>
          <w:marRight w:val="0"/>
          <w:marTop w:val="0"/>
          <w:marBottom w:val="300"/>
          <w:divBdr>
            <w:top w:val="single" w:sz="6" w:space="15" w:color="EDEDED"/>
            <w:left w:val="single" w:sz="6" w:space="15" w:color="EDEDED"/>
            <w:bottom w:val="single" w:sz="6" w:space="15" w:color="EDEDED"/>
            <w:right w:val="single" w:sz="6" w:space="15" w:color="EDEDED"/>
          </w:divBdr>
        </w:div>
        <w:div w:id="68161090">
          <w:marLeft w:val="0"/>
          <w:marRight w:val="0"/>
          <w:marTop w:val="0"/>
          <w:marBottom w:val="0"/>
          <w:divBdr>
            <w:top w:val="none" w:sz="0" w:space="0" w:color="auto"/>
            <w:left w:val="none" w:sz="0" w:space="0" w:color="auto"/>
            <w:bottom w:val="none" w:sz="0" w:space="0" w:color="auto"/>
            <w:right w:val="none" w:sz="0" w:space="0" w:color="auto"/>
          </w:divBdr>
        </w:div>
        <w:div w:id="68188124">
          <w:marLeft w:val="0"/>
          <w:marRight w:val="0"/>
          <w:marTop w:val="0"/>
          <w:marBottom w:val="0"/>
          <w:divBdr>
            <w:top w:val="none" w:sz="0" w:space="0" w:color="auto"/>
            <w:left w:val="none" w:sz="0" w:space="0" w:color="auto"/>
            <w:bottom w:val="none" w:sz="0" w:space="0" w:color="auto"/>
            <w:right w:val="none" w:sz="0" w:space="0" w:color="auto"/>
          </w:divBdr>
        </w:div>
        <w:div w:id="68233375">
          <w:marLeft w:val="0"/>
          <w:marRight w:val="0"/>
          <w:marTop w:val="300"/>
          <w:marBottom w:val="0"/>
          <w:divBdr>
            <w:top w:val="none" w:sz="0" w:space="0" w:color="auto"/>
            <w:left w:val="none" w:sz="0" w:space="0" w:color="auto"/>
            <w:bottom w:val="none" w:sz="0" w:space="0" w:color="auto"/>
            <w:right w:val="none" w:sz="0" w:space="0" w:color="auto"/>
          </w:divBdr>
        </w:div>
        <w:div w:id="68234207">
          <w:marLeft w:val="0"/>
          <w:marRight w:val="0"/>
          <w:marTop w:val="0"/>
          <w:marBottom w:val="0"/>
          <w:divBdr>
            <w:top w:val="none" w:sz="0" w:space="0" w:color="auto"/>
            <w:left w:val="none" w:sz="0" w:space="0" w:color="auto"/>
            <w:bottom w:val="none" w:sz="0" w:space="0" w:color="auto"/>
            <w:right w:val="none" w:sz="0" w:space="0" w:color="auto"/>
          </w:divBdr>
        </w:div>
        <w:div w:id="68235027">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
        <w:div w:id="68312216">
          <w:marLeft w:val="0"/>
          <w:marRight w:val="0"/>
          <w:marTop w:val="0"/>
          <w:marBottom w:val="0"/>
          <w:divBdr>
            <w:top w:val="none" w:sz="0" w:space="0" w:color="auto"/>
            <w:left w:val="none" w:sz="0" w:space="0" w:color="auto"/>
            <w:bottom w:val="none" w:sz="0" w:space="0" w:color="auto"/>
            <w:right w:val="none" w:sz="0" w:space="0" w:color="auto"/>
          </w:divBdr>
        </w:div>
        <w:div w:id="68357659">
          <w:marLeft w:val="0"/>
          <w:marRight w:val="0"/>
          <w:marTop w:val="0"/>
          <w:marBottom w:val="0"/>
          <w:divBdr>
            <w:top w:val="none" w:sz="0" w:space="0" w:color="auto"/>
            <w:left w:val="none" w:sz="0" w:space="0" w:color="auto"/>
            <w:bottom w:val="none" w:sz="0" w:space="0" w:color="auto"/>
            <w:right w:val="none" w:sz="0" w:space="0" w:color="auto"/>
          </w:divBdr>
        </w:div>
        <w:div w:id="68382610">
          <w:marLeft w:val="0"/>
          <w:marRight w:val="0"/>
          <w:marTop w:val="0"/>
          <w:marBottom w:val="0"/>
          <w:divBdr>
            <w:top w:val="none" w:sz="0" w:space="0" w:color="auto"/>
            <w:left w:val="none" w:sz="0" w:space="0" w:color="auto"/>
            <w:bottom w:val="none" w:sz="0" w:space="0" w:color="auto"/>
            <w:right w:val="none" w:sz="0" w:space="0" w:color="auto"/>
          </w:divBdr>
        </w:div>
        <w:div w:id="68382671">
          <w:marLeft w:val="0"/>
          <w:marRight w:val="0"/>
          <w:marTop w:val="0"/>
          <w:marBottom w:val="0"/>
          <w:divBdr>
            <w:top w:val="none" w:sz="0" w:space="0" w:color="auto"/>
            <w:left w:val="none" w:sz="0" w:space="0" w:color="auto"/>
            <w:bottom w:val="none" w:sz="0" w:space="0" w:color="auto"/>
            <w:right w:val="none" w:sz="0" w:space="0" w:color="auto"/>
          </w:divBdr>
        </w:div>
        <w:div w:id="68383354">
          <w:marLeft w:val="0"/>
          <w:marRight w:val="0"/>
          <w:marTop w:val="0"/>
          <w:marBottom w:val="0"/>
          <w:divBdr>
            <w:top w:val="none" w:sz="0" w:space="0" w:color="auto"/>
            <w:left w:val="none" w:sz="0" w:space="0" w:color="auto"/>
            <w:bottom w:val="none" w:sz="0" w:space="0" w:color="auto"/>
            <w:right w:val="none" w:sz="0" w:space="0" w:color="auto"/>
          </w:divBdr>
        </w:div>
        <w:div w:id="68429208">
          <w:marLeft w:val="0"/>
          <w:marRight w:val="0"/>
          <w:marTop w:val="0"/>
          <w:marBottom w:val="0"/>
          <w:divBdr>
            <w:top w:val="none" w:sz="0" w:space="0" w:color="auto"/>
            <w:left w:val="none" w:sz="0" w:space="0" w:color="auto"/>
            <w:bottom w:val="none" w:sz="0" w:space="0" w:color="auto"/>
            <w:right w:val="none" w:sz="0" w:space="0" w:color="auto"/>
          </w:divBdr>
        </w:div>
        <w:div w:id="68429506">
          <w:marLeft w:val="0"/>
          <w:marRight w:val="0"/>
          <w:marTop w:val="0"/>
          <w:marBottom w:val="0"/>
          <w:divBdr>
            <w:top w:val="none" w:sz="0" w:space="0" w:color="auto"/>
            <w:left w:val="none" w:sz="0" w:space="0" w:color="auto"/>
            <w:bottom w:val="none" w:sz="0" w:space="0" w:color="auto"/>
            <w:right w:val="none" w:sz="0" w:space="0" w:color="auto"/>
          </w:divBdr>
        </w:div>
        <w:div w:id="68430095">
          <w:marLeft w:val="0"/>
          <w:marRight w:val="0"/>
          <w:marTop w:val="0"/>
          <w:marBottom w:val="300"/>
          <w:divBdr>
            <w:top w:val="single" w:sz="6" w:space="15" w:color="EDEDED"/>
            <w:left w:val="single" w:sz="6" w:space="15" w:color="EDEDED"/>
            <w:bottom w:val="single" w:sz="6" w:space="15" w:color="EDEDED"/>
            <w:right w:val="single" w:sz="6" w:space="15" w:color="EDEDED"/>
          </w:divBdr>
        </w:div>
        <w:div w:id="68431279">
          <w:marLeft w:val="0"/>
          <w:marRight w:val="0"/>
          <w:marTop w:val="0"/>
          <w:marBottom w:val="0"/>
          <w:divBdr>
            <w:top w:val="none" w:sz="0" w:space="0" w:color="auto"/>
            <w:left w:val="none" w:sz="0" w:space="0" w:color="auto"/>
            <w:bottom w:val="none" w:sz="0" w:space="0" w:color="auto"/>
            <w:right w:val="none" w:sz="0" w:space="0" w:color="auto"/>
          </w:divBdr>
        </w:div>
        <w:div w:id="68432615">
          <w:marLeft w:val="0"/>
          <w:marRight w:val="0"/>
          <w:marTop w:val="0"/>
          <w:marBottom w:val="0"/>
          <w:divBdr>
            <w:top w:val="none" w:sz="0" w:space="0" w:color="auto"/>
            <w:left w:val="none" w:sz="0" w:space="0" w:color="auto"/>
            <w:bottom w:val="none" w:sz="0" w:space="0" w:color="auto"/>
            <w:right w:val="none" w:sz="0" w:space="0" w:color="auto"/>
          </w:divBdr>
        </w:div>
        <w:div w:id="68433105">
          <w:marLeft w:val="0"/>
          <w:marRight w:val="0"/>
          <w:marTop w:val="30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68504254">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
        <w:div w:id="68576159">
          <w:marLeft w:val="0"/>
          <w:marRight w:val="0"/>
          <w:marTop w:val="0"/>
          <w:marBottom w:val="0"/>
          <w:divBdr>
            <w:top w:val="none" w:sz="0" w:space="0" w:color="auto"/>
            <w:left w:val="none" w:sz="0" w:space="0" w:color="auto"/>
            <w:bottom w:val="none" w:sz="0" w:space="0" w:color="auto"/>
            <w:right w:val="none" w:sz="0" w:space="0" w:color="auto"/>
          </w:divBdr>
        </w:div>
        <w:div w:id="68577901">
          <w:marLeft w:val="0"/>
          <w:marRight w:val="0"/>
          <w:marTop w:val="0"/>
          <w:marBottom w:val="0"/>
          <w:divBdr>
            <w:top w:val="none" w:sz="0" w:space="0" w:color="auto"/>
            <w:left w:val="none" w:sz="0" w:space="0" w:color="auto"/>
            <w:bottom w:val="none" w:sz="0" w:space="0" w:color="auto"/>
            <w:right w:val="none" w:sz="0" w:space="0" w:color="auto"/>
          </w:divBdr>
        </w:div>
        <w:div w:id="68579104">
          <w:marLeft w:val="0"/>
          <w:marRight w:val="0"/>
          <w:marTop w:val="0"/>
          <w:marBottom w:val="0"/>
          <w:divBdr>
            <w:top w:val="none" w:sz="0" w:space="0" w:color="auto"/>
            <w:left w:val="none" w:sz="0" w:space="0" w:color="auto"/>
            <w:bottom w:val="none" w:sz="0" w:space="0" w:color="auto"/>
            <w:right w:val="none" w:sz="0" w:space="0" w:color="auto"/>
          </w:divBdr>
        </w:div>
        <w:div w:id="68580049">
          <w:marLeft w:val="0"/>
          <w:marRight w:val="0"/>
          <w:marTop w:val="0"/>
          <w:marBottom w:val="0"/>
          <w:divBdr>
            <w:top w:val="none" w:sz="0" w:space="0" w:color="auto"/>
            <w:left w:val="none" w:sz="0" w:space="0" w:color="auto"/>
            <w:bottom w:val="none" w:sz="0" w:space="0" w:color="auto"/>
            <w:right w:val="none" w:sz="0" w:space="0" w:color="auto"/>
          </w:divBdr>
        </w:div>
        <w:div w:id="68582567">
          <w:marLeft w:val="0"/>
          <w:marRight w:val="0"/>
          <w:marTop w:val="0"/>
          <w:marBottom w:val="0"/>
          <w:divBdr>
            <w:top w:val="none" w:sz="0" w:space="0" w:color="auto"/>
            <w:left w:val="none" w:sz="0" w:space="0" w:color="auto"/>
            <w:bottom w:val="none" w:sz="0" w:space="0" w:color="auto"/>
            <w:right w:val="none" w:sz="0" w:space="0" w:color="auto"/>
          </w:divBdr>
        </w:div>
        <w:div w:id="68617506">
          <w:marLeft w:val="0"/>
          <w:marRight w:val="0"/>
          <w:marTop w:val="0"/>
          <w:marBottom w:val="0"/>
          <w:divBdr>
            <w:top w:val="none" w:sz="0" w:space="0" w:color="auto"/>
            <w:left w:val="none" w:sz="0" w:space="0" w:color="auto"/>
            <w:bottom w:val="none" w:sz="0" w:space="0" w:color="auto"/>
            <w:right w:val="none" w:sz="0" w:space="0" w:color="auto"/>
          </w:divBdr>
        </w:div>
        <w:div w:id="68620415">
          <w:marLeft w:val="0"/>
          <w:marRight w:val="0"/>
          <w:marTop w:val="0"/>
          <w:marBottom w:val="300"/>
          <w:divBdr>
            <w:top w:val="single" w:sz="6" w:space="15" w:color="EDEDED"/>
            <w:left w:val="single" w:sz="6" w:space="15" w:color="EDEDED"/>
            <w:bottom w:val="single" w:sz="6" w:space="15" w:color="EDEDED"/>
            <w:right w:val="single" w:sz="6" w:space="15" w:color="EDEDED"/>
          </w:divBdr>
        </w:div>
        <w:div w:id="68623394">
          <w:marLeft w:val="0"/>
          <w:marRight w:val="0"/>
          <w:marTop w:val="0"/>
          <w:marBottom w:val="0"/>
          <w:divBdr>
            <w:top w:val="none" w:sz="0" w:space="0" w:color="auto"/>
            <w:left w:val="none" w:sz="0" w:space="0" w:color="auto"/>
            <w:bottom w:val="none" w:sz="0" w:space="0" w:color="auto"/>
            <w:right w:val="none" w:sz="0" w:space="0" w:color="auto"/>
          </w:divBdr>
        </w:div>
        <w:div w:id="68624363">
          <w:marLeft w:val="0"/>
          <w:marRight w:val="0"/>
          <w:marTop w:val="0"/>
          <w:marBottom w:val="0"/>
          <w:divBdr>
            <w:top w:val="none" w:sz="0" w:space="0" w:color="auto"/>
            <w:left w:val="none" w:sz="0" w:space="0" w:color="auto"/>
            <w:bottom w:val="none" w:sz="0" w:space="0" w:color="auto"/>
            <w:right w:val="none" w:sz="0" w:space="0" w:color="auto"/>
          </w:divBdr>
        </w:div>
        <w:div w:id="68699547">
          <w:marLeft w:val="0"/>
          <w:marRight w:val="0"/>
          <w:marTop w:val="0"/>
          <w:marBottom w:val="0"/>
          <w:divBdr>
            <w:top w:val="none" w:sz="0" w:space="0" w:color="auto"/>
            <w:left w:val="none" w:sz="0" w:space="0" w:color="auto"/>
            <w:bottom w:val="none" w:sz="0" w:space="0" w:color="auto"/>
            <w:right w:val="none" w:sz="0" w:space="0" w:color="auto"/>
          </w:divBdr>
        </w:div>
        <w:div w:id="68699646">
          <w:marLeft w:val="0"/>
          <w:marRight w:val="0"/>
          <w:marTop w:val="0"/>
          <w:marBottom w:val="0"/>
          <w:divBdr>
            <w:top w:val="none" w:sz="0" w:space="0" w:color="auto"/>
            <w:left w:val="none" w:sz="0" w:space="0" w:color="auto"/>
            <w:bottom w:val="none" w:sz="0" w:space="0" w:color="auto"/>
            <w:right w:val="none" w:sz="0" w:space="0" w:color="auto"/>
          </w:divBdr>
        </w:div>
        <w:div w:id="68771245">
          <w:marLeft w:val="0"/>
          <w:marRight w:val="0"/>
          <w:marTop w:val="0"/>
          <w:marBottom w:val="0"/>
          <w:divBdr>
            <w:top w:val="none" w:sz="0" w:space="0" w:color="auto"/>
            <w:left w:val="none" w:sz="0" w:space="0" w:color="auto"/>
            <w:bottom w:val="none" w:sz="0" w:space="0" w:color="auto"/>
            <w:right w:val="none" w:sz="0" w:space="0" w:color="auto"/>
          </w:divBdr>
        </w:div>
        <w:div w:id="68814570">
          <w:marLeft w:val="0"/>
          <w:marRight w:val="0"/>
          <w:marTop w:val="0"/>
          <w:marBottom w:val="0"/>
          <w:divBdr>
            <w:top w:val="none" w:sz="0" w:space="0" w:color="auto"/>
            <w:left w:val="none" w:sz="0" w:space="0" w:color="auto"/>
            <w:bottom w:val="none" w:sz="0" w:space="0" w:color="auto"/>
            <w:right w:val="none" w:sz="0" w:space="0" w:color="auto"/>
          </w:divBdr>
        </w:div>
        <w:div w:id="68814874">
          <w:marLeft w:val="0"/>
          <w:marRight w:val="0"/>
          <w:marTop w:val="0"/>
          <w:marBottom w:val="300"/>
          <w:divBdr>
            <w:top w:val="single" w:sz="6" w:space="15" w:color="EDEDED"/>
            <w:left w:val="single" w:sz="6" w:space="15" w:color="EDEDED"/>
            <w:bottom w:val="single" w:sz="6" w:space="15" w:color="EDEDED"/>
            <w:right w:val="single" w:sz="6" w:space="15" w:color="EDEDED"/>
          </w:divBdr>
        </w:div>
        <w:div w:id="68815531">
          <w:marLeft w:val="0"/>
          <w:marRight w:val="0"/>
          <w:marTop w:val="0"/>
          <w:marBottom w:val="0"/>
          <w:divBdr>
            <w:top w:val="none" w:sz="0" w:space="0" w:color="auto"/>
            <w:left w:val="none" w:sz="0" w:space="0" w:color="auto"/>
            <w:bottom w:val="none" w:sz="0" w:space="0" w:color="auto"/>
            <w:right w:val="none" w:sz="0" w:space="0" w:color="auto"/>
          </w:divBdr>
        </w:div>
        <w:div w:id="68816926">
          <w:marLeft w:val="0"/>
          <w:marRight w:val="0"/>
          <w:marTop w:val="0"/>
          <w:marBottom w:val="0"/>
          <w:divBdr>
            <w:top w:val="none" w:sz="0" w:space="0" w:color="auto"/>
            <w:left w:val="none" w:sz="0" w:space="0" w:color="auto"/>
            <w:bottom w:val="none" w:sz="0" w:space="0" w:color="auto"/>
            <w:right w:val="none" w:sz="0" w:space="0" w:color="auto"/>
          </w:divBdr>
        </w:div>
        <w:div w:id="68844121">
          <w:marLeft w:val="0"/>
          <w:marRight w:val="0"/>
          <w:marTop w:val="0"/>
          <w:marBottom w:val="0"/>
          <w:divBdr>
            <w:top w:val="none" w:sz="0" w:space="0" w:color="auto"/>
            <w:left w:val="none" w:sz="0" w:space="0" w:color="auto"/>
            <w:bottom w:val="none" w:sz="0" w:space="0" w:color="auto"/>
            <w:right w:val="none" w:sz="0" w:space="0" w:color="auto"/>
          </w:divBdr>
        </w:div>
        <w:div w:id="68845222">
          <w:marLeft w:val="0"/>
          <w:marRight w:val="0"/>
          <w:marTop w:val="0"/>
          <w:marBottom w:val="0"/>
          <w:divBdr>
            <w:top w:val="none" w:sz="0" w:space="0" w:color="auto"/>
            <w:left w:val="none" w:sz="0" w:space="0" w:color="auto"/>
            <w:bottom w:val="none" w:sz="0" w:space="0" w:color="auto"/>
            <w:right w:val="none" w:sz="0" w:space="0" w:color="auto"/>
          </w:divBdr>
        </w:div>
        <w:div w:id="68886449">
          <w:marLeft w:val="0"/>
          <w:marRight w:val="0"/>
          <w:marTop w:val="300"/>
          <w:marBottom w:val="0"/>
          <w:divBdr>
            <w:top w:val="none" w:sz="0" w:space="0" w:color="auto"/>
            <w:left w:val="none" w:sz="0" w:space="0" w:color="auto"/>
            <w:bottom w:val="none" w:sz="0" w:space="0" w:color="auto"/>
            <w:right w:val="none" w:sz="0" w:space="0" w:color="auto"/>
          </w:divBdr>
        </w:div>
        <w:div w:id="68889459">
          <w:marLeft w:val="0"/>
          <w:marRight w:val="0"/>
          <w:marTop w:val="0"/>
          <w:marBottom w:val="0"/>
          <w:divBdr>
            <w:top w:val="none" w:sz="0" w:space="0" w:color="auto"/>
            <w:left w:val="none" w:sz="0" w:space="0" w:color="auto"/>
            <w:bottom w:val="none" w:sz="0" w:space="0" w:color="auto"/>
            <w:right w:val="none" w:sz="0" w:space="0" w:color="auto"/>
          </w:divBdr>
        </w:div>
        <w:div w:id="68890537">
          <w:marLeft w:val="0"/>
          <w:marRight w:val="0"/>
          <w:marTop w:val="0"/>
          <w:marBottom w:val="0"/>
          <w:divBdr>
            <w:top w:val="none" w:sz="0" w:space="0" w:color="auto"/>
            <w:left w:val="none" w:sz="0" w:space="0" w:color="auto"/>
            <w:bottom w:val="none" w:sz="0" w:space="0" w:color="auto"/>
            <w:right w:val="none" w:sz="0" w:space="0" w:color="auto"/>
          </w:divBdr>
        </w:div>
        <w:div w:id="68893149">
          <w:marLeft w:val="0"/>
          <w:marRight w:val="0"/>
          <w:marTop w:val="0"/>
          <w:marBottom w:val="0"/>
          <w:divBdr>
            <w:top w:val="none" w:sz="0" w:space="0" w:color="auto"/>
            <w:left w:val="none" w:sz="0" w:space="0" w:color="auto"/>
            <w:bottom w:val="none" w:sz="0" w:space="0" w:color="auto"/>
            <w:right w:val="none" w:sz="0" w:space="0" w:color="auto"/>
          </w:divBdr>
        </w:div>
        <w:div w:id="68893181">
          <w:marLeft w:val="0"/>
          <w:marRight w:val="0"/>
          <w:marTop w:val="0"/>
          <w:marBottom w:val="0"/>
          <w:divBdr>
            <w:top w:val="none" w:sz="0" w:space="0" w:color="auto"/>
            <w:left w:val="none" w:sz="0" w:space="0" w:color="auto"/>
            <w:bottom w:val="none" w:sz="0" w:space="0" w:color="auto"/>
            <w:right w:val="none" w:sz="0" w:space="0" w:color="auto"/>
          </w:divBdr>
        </w:div>
        <w:div w:id="68893196">
          <w:marLeft w:val="0"/>
          <w:marRight w:val="0"/>
          <w:marTop w:val="0"/>
          <w:marBottom w:val="0"/>
          <w:divBdr>
            <w:top w:val="none" w:sz="0" w:space="0" w:color="auto"/>
            <w:left w:val="none" w:sz="0" w:space="0" w:color="auto"/>
            <w:bottom w:val="none" w:sz="0" w:space="0" w:color="auto"/>
            <w:right w:val="none" w:sz="0" w:space="0" w:color="auto"/>
          </w:divBdr>
        </w:div>
        <w:div w:id="68894440">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8964757">
          <w:marLeft w:val="0"/>
          <w:marRight w:val="0"/>
          <w:marTop w:val="0"/>
          <w:marBottom w:val="0"/>
          <w:divBdr>
            <w:top w:val="none" w:sz="0" w:space="0" w:color="auto"/>
            <w:left w:val="none" w:sz="0" w:space="0" w:color="auto"/>
            <w:bottom w:val="none" w:sz="0" w:space="0" w:color="auto"/>
            <w:right w:val="none" w:sz="0" w:space="0" w:color="auto"/>
          </w:divBdr>
        </w:div>
        <w:div w:id="68968231">
          <w:marLeft w:val="0"/>
          <w:marRight w:val="0"/>
          <w:marTop w:val="0"/>
          <w:marBottom w:val="0"/>
          <w:divBdr>
            <w:top w:val="none" w:sz="0" w:space="0" w:color="auto"/>
            <w:left w:val="none" w:sz="0" w:space="0" w:color="auto"/>
            <w:bottom w:val="none" w:sz="0" w:space="0" w:color="auto"/>
            <w:right w:val="none" w:sz="0" w:space="0" w:color="auto"/>
          </w:divBdr>
        </w:div>
        <w:div w:id="69010098">
          <w:marLeft w:val="0"/>
          <w:marRight w:val="0"/>
          <w:marTop w:val="0"/>
          <w:marBottom w:val="0"/>
          <w:divBdr>
            <w:top w:val="none" w:sz="0" w:space="0" w:color="auto"/>
            <w:left w:val="none" w:sz="0" w:space="0" w:color="auto"/>
            <w:bottom w:val="none" w:sz="0" w:space="0" w:color="auto"/>
            <w:right w:val="none" w:sz="0" w:space="0" w:color="auto"/>
          </w:divBdr>
        </w:div>
        <w:div w:id="69011866">
          <w:marLeft w:val="0"/>
          <w:marRight w:val="0"/>
          <w:marTop w:val="0"/>
          <w:marBottom w:val="0"/>
          <w:divBdr>
            <w:top w:val="none" w:sz="0" w:space="0" w:color="auto"/>
            <w:left w:val="none" w:sz="0" w:space="0" w:color="auto"/>
            <w:bottom w:val="none" w:sz="0" w:space="0" w:color="auto"/>
            <w:right w:val="none" w:sz="0" w:space="0" w:color="auto"/>
          </w:divBdr>
        </w:div>
        <w:div w:id="69012620">
          <w:marLeft w:val="0"/>
          <w:marRight w:val="0"/>
          <w:marTop w:val="0"/>
          <w:marBottom w:val="0"/>
          <w:divBdr>
            <w:top w:val="none" w:sz="0" w:space="0" w:color="auto"/>
            <w:left w:val="none" w:sz="0" w:space="0" w:color="auto"/>
            <w:bottom w:val="none" w:sz="0" w:space="0" w:color="auto"/>
            <w:right w:val="none" w:sz="0" w:space="0" w:color="auto"/>
          </w:divBdr>
        </w:div>
        <w:div w:id="69039341">
          <w:marLeft w:val="0"/>
          <w:marRight w:val="0"/>
          <w:marTop w:val="0"/>
          <w:marBottom w:val="0"/>
          <w:divBdr>
            <w:top w:val="none" w:sz="0" w:space="0" w:color="auto"/>
            <w:left w:val="none" w:sz="0" w:space="0" w:color="auto"/>
            <w:bottom w:val="none" w:sz="0" w:space="0" w:color="auto"/>
            <w:right w:val="none" w:sz="0" w:space="0" w:color="auto"/>
          </w:divBdr>
          <w:divsChild>
            <w:div w:id="30555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
        <w:div w:id="69079709">
          <w:marLeft w:val="0"/>
          <w:marRight w:val="0"/>
          <w:marTop w:val="0"/>
          <w:marBottom w:val="300"/>
          <w:divBdr>
            <w:top w:val="single" w:sz="6" w:space="15" w:color="EDEDED"/>
            <w:left w:val="single" w:sz="6" w:space="15" w:color="EDEDED"/>
            <w:bottom w:val="single" w:sz="6" w:space="15" w:color="EDEDED"/>
            <w:right w:val="single" w:sz="6" w:space="15" w:color="EDEDED"/>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69154915">
          <w:marLeft w:val="0"/>
          <w:marRight w:val="0"/>
          <w:marTop w:val="0"/>
          <w:marBottom w:val="0"/>
          <w:divBdr>
            <w:top w:val="none" w:sz="0" w:space="0" w:color="auto"/>
            <w:left w:val="none" w:sz="0" w:space="0" w:color="auto"/>
            <w:bottom w:val="none" w:sz="0" w:space="0" w:color="auto"/>
            <w:right w:val="none" w:sz="0" w:space="0" w:color="auto"/>
          </w:divBdr>
        </w:div>
        <w:div w:id="69230566">
          <w:marLeft w:val="0"/>
          <w:marRight w:val="0"/>
          <w:marTop w:val="0"/>
          <w:marBottom w:val="0"/>
          <w:divBdr>
            <w:top w:val="none" w:sz="0" w:space="0" w:color="auto"/>
            <w:left w:val="none" w:sz="0" w:space="0" w:color="auto"/>
            <w:bottom w:val="none" w:sz="0" w:space="0" w:color="auto"/>
            <w:right w:val="none" w:sz="0" w:space="0" w:color="auto"/>
          </w:divBdr>
        </w:div>
        <w:div w:id="69232125">
          <w:marLeft w:val="0"/>
          <w:marRight w:val="0"/>
          <w:marTop w:val="0"/>
          <w:marBottom w:val="300"/>
          <w:divBdr>
            <w:top w:val="single" w:sz="6" w:space="15" w:color="EDEDED"/>
            <w:left w:val="single" w:sz="6" w:space="15" w:color="EDEDED"/>
            <w:bottom w:val="single" w:sz="6" w:space="15" w:color="EDEDED"/>
            <w:right w:val="single" w:sz="6" w:space="15" w:color="EDEDED"/>
          </w:divBdr>
        </w:div>
        <w:div w:id="69233660">
          <w:marLeft w:val="0"/>
          <w:marRight w:val="0"/>
          <w:marTop w:val="0"/>
          <w:marBottom w:val="0"/>
          <w:divBdr>
            <w:top w:val="none" w:sz="0" w:space="0" w:color="auto"/>
            <w:left w:val="none" w:sz="0" w:space="0" w:color="auto"/>
            <w:bottom w:val="none" w:sz="0" w:space="0" w:color="auto"/>
            <w:right w:val="none" w:sz="0" w:space="0" w:color="auto"/>
          </w:divBdr>
        </w:div>
        <w:div w:id="69272342">
          <w:marLeft w:val="0"/>
          <w:marRight w:val="0"/>
          <w:marTop w:val="0"/>
          <w:marBottom w:val="0"/>
          <w:divBdr>
            <w:top w:val="none" w:sz="0" w:space="0" w:color="auto"/>
            <w:left w:val="none" w:sz="0" w:space="0" w:color="auto"/>
            <w:bottom w:val="none" w:sz="0" w:space="0" w:color="auto"/>
            <w:right w:val="none" w:sz="0" w:space="0" w:color="auto"/>
          </w:divBdr>
        </w:div>
        <w:div w:id="69273496">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279765">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69347806">
          <w:marLeft w:val="0"/>
          <w:marRight w:val="0"/>
          <w:marTop w:val="300"/>
          <w:marBottom w:val="0"/>
          <w:divBdr>
            <w:top w:val="none" w:sz="0" w:space="0" w:color="auto"/>
            <w:left w:val="none" w:sz="0" w:space="0" w:color="auto"/>
            <w:bottom w:val="none" w:sz="0" w:space="0" w:color="auto"/>
            <w:right w:val="none" w:sz="0" w:space="0" w:color="auto"/>
          </w:divBdr>
        </w:div>
        <w:div w:id="69349263">
          <w:marLeft w:val="0"/>
          <w:marRight w:val="0"/>
          <w:marTop w:val="0"/>
          <w:marBottom w:val="0"/>
          <w:divBdr>
            <w:top w:val="none" w:sz="0" w:space="0" w:color="auto"/>
            <w:left w:val="none" w:sz="0" w:space="0" w:color="auto"/>
            <w:bottom w:val="none" w:sz="0" w:space="0" w:color="auto"/>
            <w:right w:val="none" w:sz="0" w:space="0" w:color="auto"/>
          </w:divBdr>
        </w:div>
        <w:div w:id="69423141">
          <w:marLeft w:val="0"/>
          <w:marRight w:val="0"/>
          <w:marTop w:val="0"/>
          <w:marBottom w:val="0"/>
          <w:divBdr>
            <w:top w:val="none" w:sz="0" w:space="0" w:color="auto"/>
            <w:left w:val="none" w:sz="0" w:space="0" w:color="auto"/>
            <w:bottom w:val="none" w:sz="0" w:space="0" w:color="auto"/>
            <w:right w:val="none" w:sz="0" w:space="0" w:color="auto"/>
          </w:divBdr>
        </w:div>
        <w:div w:id="69429349">
          <w:marLeft w:val="0"/>
          <w:marRight w:val="0"/>
          <w:marTop w:val="0"/>
          <w:marBottom w:val="0"/>
          <w:divBdr>
            <w:top w:val="none" w:sz="0" w:space="0" w:color="auto"/>
            <w:left w:val="none" w:sz="0" w:space="0" w:color="auto"/>
            <w:bottom w:val="none" w:sz="0" w:space="0" w:color="auto"/>
            <w:right w:val="none" w:sz="0" w:space="0" w:color="auto"/>
          </w:divBdr>
        </w:div>
        <w:div w:id="69429794">
          <w:marLeft w:val="0"/>
          <w:marRight w:val="0"/>
          <w:marTop w:val="0"/>
          <w:marBottom w:val="0"/>
          <w:divBdr>
            <w:top w:val="none" w:sz="0" w:space="0" w:color="auto"/>
            <w:left w:val="none" w:sz="0" w:space="0" w:color="auto"/>
            <w:bottom w:val="none" w:sz="0" w:space="0" w:color="auto"/>
            <w:right w:val="none" w:sz="0" w:space="0" w:color="auto"/>
          </w:divBdr>
        </w:div>
        <w:div w:id="69469252">
          <w:marLeft w:val="0"/>
          <w:marRight w:val="0"/>
          <w:marTop w:val="0"/>
          <w:marBottom w:val="0"/>
          <w:divBdr>
            <w:top w:val="none" w:sz="0" w:space="0" w:color="auto"/>
            <w:left w:val="none" w:sz="0" w:space="0" w:color="auto"/>
            <w:bottom w:val="none" w:sz="0" w:space="0" w:color="auto"/>
            <w:right w:val="none" w:sz="0" w:space="0" w:color="auto"/>
          </w:divBdr>
        </w:div>
        <w:div w:id="69472672">
          <w:marLeft w:val="0"/>
          <w:marRight w:val="0"/>
          <w:marTop w:val="0"/>
          <w:marBottom w:val="0"/>
          <w:divBdr>
            <w:top w:val="none" w:sz="0" w:space="0" w:color="auto"/>
            <w:left w:val="none" w:sz="0" w:space="0" w:color="auto"/>
            <w:bottom w:val="none" w:sz="0" w:space="0" w:color="auto"/>
            <w:right w:val="none" w:sz="0" w:space="0" w:color="auto"/>
          </w:divBdr>
        </w:div>
        <w:div w:id="69473839">
          <w:marLeft w:val="0"/>
          <w:marRight w:val="0"/>
          <w:marTop w:val="0"/>
          <w:marBottom w:val="0"/>
          <w:divBdr>
            <w:top w:val="none" w:sz="0" w:space="0" w:color="auto"/>
            <w:left w:val="none" w:sz="0" w:space="0" w:color="auto"/>
            <w:bottom w:val="none" w:sz="0" w:space="0" w:color="auto"/>
            <w:right w:val="none" w:sz="0" w:space="0" w:color="auto"/>
          </w:divBdr>
        </w:div>
        <w:div w:id="69545907">
          <w:marLeft w:val="0"/>
          <w:marRight w:val="0"/>
          <w:marTop w:val="0"/>
          <w:marBottom w:val="0"/>
          <w:divBdr>
            <w:top w:val="none" w:sz="0" w:space="0" w:color="auto"/>
            <w:left w:val="none" w:sz="0" w:space="0" w:color="auto"/>
            <w:bottom w:val="none" w:sz="0" w:space="0" w:color="auto"/>
            <w:right w:val="none" w:sz="0" w:space="0" w:color="auto"/>
          </w:divBdr>
        </w:div>
        <w:div w:id="69547730">
          <w:marLeft w:val="0"/>
          <w:marRight w:val="0"/>
          <w:marTop w:val="300"/>
          <w:marBottom w:val="0"/>
          <w:divBdr>
            <w:top w:val="none" w:sz="0" w:space="0" w:color="auto"/>
            <w:left w:val="none" w:sz="0" w:space="0" w:color="auto"/>
            <w:bottom w:val="none" w:sz="0" w:space="0" w:color="auto"/>
            <w:right w:val="none" w:sz="0" w:space="0" w:color="auto"/>
          </w:divBdr>
        </w:div>
        <w:div w:id="69549426">
          <w:marLeft w:val="0"/>
          <w:marRight w:val="0"/>
          <w:marTop w:val="0"/>
          <w:marBottom w:val="0"/>
          <w:divBdr>
            <w:top w:val="none" w:sz="0" w:space="0" w:color="auto"/>
            <w:left w:val="none" w:sz="0" w:space="0" w:color="auto"/>
            <w:bottom w:val="none" w:sz="0" w:space="0" w:color="auto"/>
            <w:right w:val="none" w:sz="0" w:space="0" w:color="auto"/>
          </w:divBdr>
          <w:divsChild>
            <w:div w:id="14378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622275">
          <w:marLeft w:val="0"/>
          <w:marRight w:val="0"/>
          <w:marTop w:val="0"/>
          <w:marBottom w:val="300"/>
          <w:divBdr>
            <w:top w:val="single" w:sz="6" w:space="15" w:color="EDEDED"/>
            <w:left w:val="single" w:sz="6" w:space="15" w:color="EDEDED"/>
            <w:bottom w:val="single" w:sz="6" w:space="15" w:color="EDEDED"/>
            <w:right w:val="single" w:sz="6" w:space="15" w:color="EDEDED"/>
          </w:divBdr>
        </w:div>
        <w:div w:id="69622834">
          <w:marLeft w:val="0"/>
          <w:marRight w:val="0"/>
          <w:marTop w:val="0"/>
          <w:marBottom w:val="0"/>
          <w:divBdr>
            <w:top w:val="none" w:sz="0" w:space="0" w:color="auto"/>
            <w:left w:val="none" w:sz="0" w:space="0" w:color="auto"/>
            <w:bottom w:val="none" w:sz="0" w:space="0" w:color="auto"/>
            <w:right w:val="none" w:sz="0" w:space="0" w:color="auto"/>
          </w:divBdr>
        </w:div>
        <w:div w:id="69623661">
          <w:marLeft w:val="0"/>
          <w:marRight w:val="0"/>
          <w:marTop w:val="0"/>
          <w:marBottom w:val="0"/>
          <w:divBdr>
            <w:top w:val="none" w:sz="0" w:space="0" w:color="auto"/>
            <w:left w:val="none" w:sz="0" w:space="0" w:color="auto"/>
            <w:bottom w:val="none" w:sz="0" w:space="0" w:color="auto"/>
            <w:right w:val="none" w:sz="0" w:space="0" w:color="auto"/>
          </w:divBdr>
        </w:div>
        <w:div w:id="69665403">
          <w:marLeft w:val="0"/>
          <w:marRight w:val="0"/>
          <w:marTop w:val="0"/>
          <w:marBottom w:val="0"/>
          <w:divBdr>
            <w:top w:val="none" w:sz="0" w:space="0" w:color="auto"/>
            <w:left w:val="none" w:sz="0" w:space="0" w:color="auto"/>
            <w:bottom w:val="none" w:sz="0" w:space="0" w:color="auto"/>
            <w:right w:val="none" w:sz="0" w:space="0" w:color="auto"/>
          </w:divBdr>
        </w:div>
        <w:div w:id="69667096">
          <w:marLeft w:val="0"/>
          <w:marRight w:val="0"/>
          <w:marTop w:val="0"/>
          <w:marBottom w:val="0"/>
          <w:divBdr>
            <w:top w:val="none" w:sz="0" w:space="0" w:color="auto"/>
            <w:left w:val="none" w:sz="0" w:space="0" w:color="auto"/>
            <w:bottom w:val="none" w:sz="0" w:space="0" w:color="auto"/>
            <w:right w:val="none" w:sz="0" w:space="0" w:color="auto"/>
          </w:divBdr>
        </w:div>
        <w:div w:id="69667336">
          <w:marLeft w:val="0"/>
          <w:marRight w:val="0"/>
          <w:marTop w:val="30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69693153">
          <w:marLeft w:val="0"/>
          <w:marRight w:val="0"/>
          <w:marTop w:val="0"/>
          <w:marBottom w:val="0"/>
          <w:divBdr>
            <w:top w:val="none" w:sz="0" w:space="0" w:color="auto"/>
            <w:left w:val="none" w:sz="0" w:space="0" w:color="auto"/>
            <w:bottom w:val="none" w:sz="0" w:space="0" w:color="auto"/>
            <w:right w:val="none" w:sz="0" w:space="0" w:color="auto"/>
          </w:divBdr>
        </w:div>
        <w:div w:id="69736929">
          <w:marLeft w:val="0"/>
          <w:marRight w:val="0"/>
          <w:marTop w:val="300"/>
          <w:marBottom w:val="0"/>
          <w:divBdr>
            <w:top w:val="none" w:sz="0" w:space="0" w:color="auto"/>
            <w:left w:val="none" w:sz="0" w:space="0" w:color="auto"/>
            <w:bottom w:val="none" w:sz="0" w:space="0" w:color="auto"/>
            <w:right w:val="none" w:sz="0" w:space="0" w:color="auto"/>
          </w:divBdr>
          <w:divsChild>
            <w:div w:id="107705572">
              <w:marLeft w:val="0"/>
              <w:marRight w:val="0"/>
              <w:marTop w:val="0"/>
              <w:marBottom w:val="0"/>
              <w:divBdr>
                <w:top w:val="none" w:sz="0" w:space="0" w:color="auto"/>
                <w:left w:val="none" w:sz="0" w:space="0" w:color="auto"/>
                <w:bottom w:val="none" w:sz="0" w:space="0" w:color="auto"/>
                <w:right w:val="none" w:sz="0" w:space="0" w:color="auto"/>
              </w:divBdr>
              <w:divsChild>
                <w:div w:id="20764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066">
          <w:marLeft w:val="0"/>
          <w:marRight w:val="0"/>
          <w:marTop w:val="0"/>
          <w:marBottom w:val="0"/>
          <w:divBdr>
            <w:top w:val="none" w:sz="0" w:space="0" w:color="auto"/>
            <w:left w:val="none" w:sz="0" w:space="0" w:color="auto"/>
            <w:bottom w:val="none" w:sz="0" w:space="0" w:color="auto"/>
            <w:right w:val="none" w:sz="0" w:space="0" w:color="auto"/>
          </w:divBdr>
        </w:div>
        <w:div w:id="69740220">
          <w:marLeft w:val="0"/>
          <w:marRight w:val="0"/>
          <w:marTop w:val="0"/>
          <w:marBottom w:val="0"/>
          <w:divBdr>
            <w:top w:val="none" w:sz="0" w:space="0" w:color="auto"/>
            <w:left w:val="none" w:sz="0" w:space="0" w:color="auto"/>
            <w:bottom w:val="none" w:sz="0" w:space="0" w:color="auto"/>
            <w:right w:val="none" w:sz="0" w:space="0" w:color="auto"/>
          </w:divBdr>
        </w:div>
        <w:div w:id="69740657">
          <w:marLeft w:val="0"/>
          <w:marRight w:val="0"/>
          <w:marTop w:val="0"/>
          <w:marBottom w:val="0"/>
          <w:divBdr>
            <w:top w:val="none" w:sz="0" w:space="0" w:color="auto"/>
            <w:left w:val="none" w:sz="0" w:space="0" w:color="auto"/>
            <w:bottom w:val="none" w:sz="0" w:space="0" w:color="auto"/>
            <w:right w:val="none" w:sz="0" w:space="0" w:color="auto"/>
          </w:divBdr>
        </w:div>
        <w:div w:id="69741235">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69810983">
          <w:marLeft w:val="0"/>
          <w:marRight w:val="0"/>
          <w:marTop w:val="0"/>
          <w:marBottom w:val="0"/>
          <w:divBdr>
            <w:top w:val="none" w:sz="0" w:space="0" w:color="auto"/>
            <w:left w:val="none" w:sz="0" w:space="0" w:color="auto"/>
            <w:bottom w:val="none" w:sz="0" w:space="0" w:color="auto"/>
            <w:right w:val="none" w:sz="0" w:space="0" w:color="auto"/>
          </w:divBdr>
        </w:div>
        <w:div w:id="69817863">
          <w:marLeft w:val="0"/>
          <w:marRight w:val="0"/>
          <w:marTop w:val="0"/>
          <w:marBottom w:val="0"/>
          <w:divBdr>
            <w:top w:val="none" w:sz="0" w:space="0" w:color="auto"/>
            <w:left w:val="none" w:sz="0" w:space="0" w:color="auto"/>
            <w:bottom w:val="none" w:sz="0" w:space="0" w:color="auto"/>
            <w:right w:val="none" w:sz="0" w:space="0" w:color="auto"/>
          </w:divBdr>
        </w:div>
        <w:div w:id="69885063">
          <w:marLeft w:val="0"/>
          <w:marRight w:val="0"/>
          <w:marTop w:val="0"/>
          <w:marBottom w:val="0"/>
          <w:divBdr>
            <w:top w:val="none" w:sz="0" w:space="0" w:color="auto"/>
            <w:left w:val="none" w:sz="0" w:space="0" w:color="auto"/>
            <w:bottom w:val="none" w:sz="0" w:space="0" w:color="auto"/>
            <w:right w:val="none" w:sz="0" w:space="0" w:color="auto"/>
          </w:divBdr>
        </w:div>
        <w:div w:id="69885395">
          <w:marLeft w:val="0"/>
          <w:marRight w:val="0"/>
          <w:marTop w:val="0"/>
          <w:marBottom w:val="0"/>
          <w:divBdr>
            <w:top w:val="none" w:sz="0" w:space="0" w:color="auto"/>
            <w:left w:val="none" w:sz="0" w:space="0" w:color="auto"/>
            <w:bottom w:val="none" w:sz="0" w:space="0" w:color="auto"/>
            <w:right w:val="none" w:sz="0" w:space="0" w:color="auto"/>
          </w:divBdr>
        </w:div>
        <w:div w:id="69889211">
          <w:marLeft w:val="0"/>
          <w:marRight w:val="0"/>
          <w:marTop w:val="0"/>
          <w:marBottom w:val="0"/>
          <w:divBdr>
            <w:top w:val="none" w:sz="0" w:space="0" w:color="auto"/>
            <w:left w:val="none" w:sz="0" w:space="0" w:color="auto"/>
            <w:bottom w:val="none" w:sz="0" w:space="0" w:color="auto"/>
            <w:right w:val="none" w:sz="0" w:space="0" w:color="auto"/>
          </w:divBdr>
        </w:div>
        <w:div w:id="69889629">
          <w:marLeft w:val="0"/>
          <w:marRight w:val="0"/>
          <w:marTop w:val="0"/>
          <w:marBottom w:val="0"/>
          <w:divBdr>
            <w:top w:val="none" w:sz="0" w:space="0" w:color="auto"/>
            <w:left w:val="none" w:sz="0" w:space="0" w:color="auto"/>
            <w:bottom w:val="none" w:sz="0" w:space="0" w:color="auto"/>
            <w:right w:val="none" w:sz="0" w:space="0" w:color="auto"/>
          </w:divBdr>
        </w:div>
        <w:div w:id="69890264">
          <w:marLeft w:val="0"/>
          <w:marRight w:val="0"/>
          <w:marTop w:val="0"/>
          <w:marBottom w:val="0"/>
          <w:divBdr>
            <w:top w:val="none" w:sz="0" w:space="0" w:color="auto"/>
            <w:left w:val="none" w:sz="0" w:space="0" w:color="auto"/>
            <w:bottom w:val="none" w:sz="0" w:space="0" w:color="auto"/>
            <w:right w:val="none" w:sz="0" w:space="0" w:color="auto"/>
          </w:divBdr>
        </w:div>
        <w:div w:id="69893928">
          <w:marLeft w:val="0"/>
          <w:marRight w:val="0"/>
          <w:marTop w:val="0"/>
          <w:marBottom w:val="0"/>
          <w:divBdr>
            <w:top w:val="none" w:sz="0" w:space="0" w:color="auto"/>
            <w:left w:val="none" w:sz="0" w:space="0" w:color="auto"/>
            <w:bottom w:val="none" w:sz="0" w:space="0" w:color="auto"/>
            <w:right w:val="none" w:sz="0" w:space="0" w:color="auto"/>
          </w:divBdr>
          <w:divsChild>
            <w:div w:id="101347543">
              <w:marLeft w:val="0"/>
              <w:marRight w:val="0"/>
              <w:marTop w:val="0"/>
              <w:marBottom w:val="0"/>
              <w:divBdr>
                <w:top w:val="none" w:sz="0" w:space="0" w:color="auto"/>
                <w:left w:val="none" w:sz="0" w:space="0" w:color="auto"/>
                <w:bottom w:val="none" w:sz="0" w:space="0" w:color="auto"/>
                <w:right w:val="none" w:sz="0" w:space="0" w:color="auto"/>
              </w:divBdr>
            </w:div>
          </w:divsChild>
        </w:div>
        <w:div w:id="69927635">
          <w:marLeft w:val="0"/>
          <w:marRight w:val="0"/>
          <w:marTop w:val="0"/>
          <w:marBottom w:val="0"/>
          <w:divBdr>
            <w:top w:val="none" w:sz="0" w:space="0" w:color="auto"/>
            <w:left w:val="none" w:sz="0" w:space="0" w:color="auto"/>
            <w:bottom w:val="none" w:sz="0" w:space="0" w:color="auto"/>
            <w:right w:val="none" w:sz="0" w:space="0" w:color="auto"/>
          </w:divBdr>
          <w:divsChild>
            <w:div w:id="18980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5679">
          <w:marLeft w:val="0"/>
          <w:marRight w:val="0"/>
          <w:marTop w:val="0"/>
          <w:marBottom w:val="0"/>
          <w:divBdr>
            <w:top w:val="none" w:sz="0" w:space="0" w:color="auto"/>
            <w:left w:val="none" w:sz="0" w:space="0" w:color="auto"/>
            <w:bottom w:val="none" w:sz="0" w:space="0" w:color="auto"/>
            <w:right w:val="none" w:sz="0" w:space="0" w:color="auto"/>
          </w:divBdr>
        </w:div>
        <w:div w:id="70007945">
          <w:marLeft w:val="0"/>
          <w:marRight w:val="0"/>
          <w:marTop w:val="0"/>
          <w:marBottom w:val="0"/>
          <w:divBdr>
            <w:top w:val="none" w:sz="0" w:space="0" w:color="auto"/>
            <w:left w:val="none" w:sz="0" w:space="0" w:color="auto"/>
            <w:bottom w:val="none" w:sz="0" w:space="0" w:color="auto"/>
            <w:right w:val="none" w:sz="0" w:space="0" w:color="auto"/>
          </w:divBdr>
        </w:div>
        <w:div w:id="70009806">
          <w:marLeft w:val="0"/>
          <w:marRight w:val="0"/>
          <w:marTop w:val="300"/>
          <w:marBottom w:val="0"/>
          <w:divBdr>
            <w:top w:val="none" w:sz="0" w:space="0" w:color="auto"/>
            <w:left w:val="none" w:sz="0" w:space="0" w:color="auto"/>
            <w:bottom w:val="none" w:sz="0" w:space="0" w:color="auto"/>
            <w:right w:val="none" w:sz="0" w:space="0" w:color="auto"/>
          </w:divBdr>
          <w:divsChild>
            <w:div w:id="326519363">
              <w:marLeft w:val="0"/>
              <w:marRight w:val="0"/>
              <w:marTop w:val="0"/>
              <w:marBottom w:val="0"/>
              <w:divBdr>
                <w:top w:val="none" w:sz="0" w:space="0" w:color="auto"/>
                <w:left w:val="none" w:sz="0" w:space="0" w:color="auto"/>
                <w:bottom w:val="none" w:sz="0" w:space="0" w:color="auto"/>
                <w:right w:val="none" w:sz="0" w:space="0" w:color="auto"/>
              </w:divBdr>
            </w:div>
          </w:divsChild>
        </w:div>
        <w:div w:id="70079205">
          <w:marLeft w:val="0"/>
          <w:marRight w:val="0"/>
          <w:marTop w:val="0"/>
          <w:marBottom w:val="0"/>
          <w:divBdr>
            <w:top w:val="none" w:sz="0" w:space="0" w:color="auto"/>
            <w:left w:val="none" w:sz="0" w:space="0" w:color="auto"/>
            <w:bottom w:val="none" w:sz="0" w:space="0" w:color="auto"/>
            <w:right w:val="none" w:sz="0" w:space="0" w:color="auto"/>
          </w:divBdr>
        </w:div>
        <w:div w:id="70079986">
          <w:marLeft w:val="0"/>
          <w:marRight w:val="0"/>
          <w:marTop w:val="0"/>
          <w:marBottom w:val="0"/>
          <w:divBdr>
            <w:top w:val="none" w:sz="0" w:space="0" w:color="auto"/>
            <w:left w:val="none" w:sz="0" w:space="0" w:color="auto"/>
            <w:bottom w:val="none" w:sz="0" w:space="0" w:color="auto"/>
            <w:right w:val="none" w:sz="0" w:space="0" w:color="auto"/>
          </w:divBdr>
        </w:div>
        <w:div w:id="70086781">
          <w:marLeft w:val="0"/>
          <w:marRight w:val="0"/>
          <w:marTop w:val="300"/>
          <w:marBottom w:val="0"/>
          <w:divBdr>
            <w:top w:val="none" w:sz="0" w:space="0" w:color="auto"/>
            <w:left w:val="none" w:sz="0" w:space="0" w:color="auto"/>
            <w:bottom w:val="none" w:sz="0" w:space="0" w:color="auto"/>
            <w:right w:val="none" w:sz="0" w:space="0" w:color="auto"/>
          </w:divBdr>
        </w:div>
        <w:div w:id="70123643">
          <w:marLeft w:val="0"/>
          <w:marRight w:val="0"/>
          <w:marTop w:val="0"/>
          <w:marBottom w:val="0"/>
          <w:divBdr>
            <w:top w:val="none" w:sz="0" w:space="0" w:color="auto"/>
            <w:left w:val="none" w:sz="0" w:space="0" w:color="auto"/>
            <w:bottom w:val="none" w:sz="0" w:space="0" w:color="auto"/>
            <w:right w:val="none" w:sz="0" w:space="0" w:color="auto"/>
          </w:divBdr>
        </w:div>
        <w:div w:id="70124107">
          <w:marLeft w:val="0"/>
          <w:marRight w:val="0"/>
          <w:marTop w:val="0"/>
          <w:marBottom w:val="0"/>
          <w:divBdr>
            <w:top w:val="none" w:sz="0" w:space="0" w:color="auto"/>
            <w:left w:val="none" w:sz="0" w:space="0" w:color="auto"/>
            <w:bottom w:val="none" w:sz="0" w:space="0" w:color="auto"/>
            <w:right w:val="none" w:sz="0" w:space="0" w:color="auto"/>
          </w:divBdr>
        </w:div>
        <w:div w:id="70127449">
          <w:marLeft w:val="0"/>
          <w:marRight w:val="0"/>
          <w:marTop w:val="0"/>
          <w:marBottom w:val="0"/>
          <w:divBdr>
            <w:top w:val="none" w:sz="0" w:space="0" w:color="auto"/>
            <w:left w:val="none" w:sz="0" w:space="0" w:color="auto"/>
            <w:bottom w:val="none" w:sz="0" w:space="0" w:color="auto"/>
            <w:right w:val="none" w:sz="0" w:space="0" w:color="auto"/>
          </w:divBdr>
        </w:div>
        <w:div w:id="70128243">
          <w:marLeft w:val="0"/>
          <w:marRight w:val="0"/>
          <w:marTop w:val="0"/>
          <w:marBottom w:val="0"/>
          <w:divBdr>
            <w:top w:val="none" w:sz="0" w:space="0" w:color="auto"/>
            <w:left w:val="none" w:sz="0" w:space="0" w:color="auto"/>
            <w:bottom w:val="none" w:sz="0" w:space="0" w:color="auto"/>
            <w:right w:val="none" w:sz="0" w:space="0" w:color="auto"/>
          </w:divBdr>
        </w:div>
        <w:div w:id="70155644">
          <w:marLeft w:val="0"/>
          <w:marRight w:val="0"/>
          <w:marTop w:val="0"/>
          <w:marBottom w:val="0"/>
          <w:divBdr>
            <w:top w:val="none" w:sz="0" w:space="0" w:color="auto"/>
            <w:left w:val="none" w:sz="0" w:space="0" w:color="auto"/>
            <w:bottom w:val="none" w:sz="0" w:space="0" w:color="auto"/>
            <w:right w:val="none" w:sz="0" w:space="0" w:color="auto"/>
          </w:divBdr>
        </w:div>
        <w:div w:id="70197015">
          <w:marLeft w:val="0"/>
          <w:marRight w:val="0"/>
          <w:marTop w:val="0"/>
          <w:marBottom w:val="300"/>
          <w:divBdr>
            <w:top w:val="single" w:sz="6" w:space="15" w:color="EDEDED"/>
            <w:left w:val="single" w:sz="6" w:space="15" w:color="EDEDED"/>
            <w:bottom w:val="single" w:sz="6" w:space="15" w:color="EDEDED"/>
            <w:right w:val="single" w:sz="6" w:space="15" w:color="EDEDED"/>
          </w:divBdr>
        </w:div>
        <w:div w:id="70199766">
          <w:marLeft w:val="0"/>
          <w:marRight w:val="0"/>
          <w:marTop w:val="0"/>
          <w:marBottom w:val="0"/>
          <w:divBdr>
            <w:top w:val="none" w:sz="0" w:space="0" w:color="auto"/>
            <w:left w:val="none" w:sz="0" w:space="0" w:color="auto"/>
            <w:bottom w:val="none" w:sz="0" w:space="0" w:color="auto"/>
            <w:right w:val="none" w:sz="0" w:space="0" w:color="auto"/>
          </w:divBdr>
        </w:div>
        <w:div w:id="70199885">
          <w:marLeft w:val="0"/>
          <w:marRight w:val="0"/>
          <w:marTop w:val="0"/>
          <w:marBottom w:val="0"/>
          <w:divBdr>
            <w:top w:val="none" w:sz="0" w:space="0" w:color="auto"/>
            <w:left w:val="none" w:sz="0" w:space="0" w:color="auto"/>
            <w:bottom w:val="none" w:sz="0" w:space="0" w:color="auto"/>
            <w:right w:val="none" w:sz="0" w:space="0" w:color="auto"/>
          </w:divBdr>
        </w:div>
        <w:div w:id="70205572">
          <w:marLeft w:val="0"/>
          <w:marRight w:val="0"/>
          <w:marTop w:val="0"/>
          <w:marBottom w:val="0"/>
          <w:divBdr>
            <w:top w:val="none" w:sz="0" w:space="0" w:color="auto"/>
            <w:left w:val="none" w:sz="0" w:space="0" w:color="auto"/>
            <w:bottom w:val="none" w:sz="0" w:space="0" w:color="auto"/>
            <w:right w:val="none" w:sz="0" w:space="0" w:color="auto"/>
          </w:divBdr>
        </w:div>
        <w:div w:id="70273099">
          <w:marLeft w:val="0"/>
          <w:marRight w:val="0"/>
          <w:marTop w:val="0"/>
          <w:marBottom w:val="0"/>
          <w:divBdr>
            <w:top w:val="none" w:sz="0" w:space="0" w:color="auto"/>
            <w:left w:val="none" w:sz="0" w:space="0" w:color="auto"/>
            <w:bottom w:val="none" w:sz="0" w:space="0" w:color="auto"/>
            <w:right w:val="none" w:sz="0" w:space="0" w:color="auto"/>
          </w:divBdr>
        </w:div>
        <w:div w:id="70274276">
          <w:marLeft w:val="0"/>
          <w:marRight w:val="0"/>
          <w:marTop w:val="0"/>
          <w:marBottom w:val="0"/>
          <w:divBdr>
            <w:top w:val="none" w:sz="0" w:space="0" w:color="auto"/>
            <w:left w:val="none" w:sz="0" w:space="0" w:color="auto"/>
            <w:bottom w:val="none" w:sz="0" w:space="0" w:color="auto"/>
            <w:right w:val="none" w:sz="0" w:space="0" w:color="auto"/>
          </w:divBdr>
        </w:div>
        <w:div w:id="70274742">
          <w:marLeft w:val="0"/>
          <w:marRight w:val="0"/>
          <w:marTop w:val="0"/>
          <w:marBottom w:val="0"/>
          <w:divBdr>
            <w:top w:val="none" w:sz="0" w:space="0" w:color="auto"/>
            <w:left w:val="none" w:sz="0" w:space="0" w:color="auto"/>
            <w:bottom w:val="none" w:sz="0" w:space="0" w:color="auto"/>
            <w:right w:val="none" w:sz="0" w:space="0" w:color="auto"/>
          </w:divBdr>
        </w:div>
        <w:div w:id="70321529">
          <w:marLeft w:val="0"/>
          <w:marRight w:val="0"/>
          <w:marTop w:val="0"/>
          <w:marBottom w:val="0"/>
          <w:divBdr>
            <w:top w:val="none" w:sz="0" w:space="0" w:color="auto"/>
            <w:left w:val="none" w:sz="0" w:space="0" w:color="auto"/>
            <w:bottom w:val="none" w:sz="0" w:space="0" w:color="auto"/>
            <w:right w:val="none" w:sz="0" w:space="0" w:color="auto"/>
          </w:divBdr>
        </w:div>
        <w:div w:id="70323654">
          <w:marLeft w:val="0"/>
          <w:marRight w:val="0"/>
          <w:marTop w:val="300"/>
          <w:marBottom w:val="0"/>
          <w:divBdr>
            <w:top w:val="none" w:sz="0" w:space="0" w:color="auto"/>
            <w:left w:val="none" w:sz="0" w:space="0" w:color="auto"/>
            <w:bottom w:val="none" w:sz="0" w:space="0" w:color="auto"/>
            <w:right w:val="none" w:sz="0" w:space="0" w:color="auto"/>
          </w:divBdr>
          <w:divsChild>
            <w:div w:id="45106398">
              <w:marLeft w:val="0"/>
              <w:marRight w:val="0"/>
              <w:marTop w:val="0"/>
              <w:marBottom w:val="0"/>
              <w:divBdr>
                <w:top w:val="none" w:sz="0" w:space="0" w:color="auto"/>
                <w:left w:val="none" w:sz="0" w:space="0" w:color="auto"/>
                <w:bottom w:val="none" w:sz="0" w:space="0" w:color="auto"/>
                <w:right w:val="none" w:sz="0" w:space="0" w:color="auto"/>
              </w:divBdr>
            </w:div>
          </w:divsChild>
        </w:div>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 w:id="70389454">
          <w:marLeft w:val="0"/>
          <w:marRight w:val="0"/>
          <w:marTop w:val="300"/>
          <w:marBottom w:val="0"/>
          <w:divBdr>
            <w:top w:val="none" w:sz="0" w:space="0" w:color="auto"/>
            <w:left w:val="none" w:sz="0" w:space="0" w:color="auto"/>
            <w:bottom w:val="none" w:sz="0" w:space="0" w:color="auto"/>
            <w:right w:val="none" w:sz="0" w:space="0" w:color="auto"/>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0390758">
          <w:marLeft w:val="0"/>
          <w:marRight w:val="0"/>
          <w:marTop w:val="0"/>
          <w:marBottom w:val="0"/>
          <w:divBdr>
            <w:top w:val="none" w:sz="0" w:space="0" w:color="auto"/>
            <w:left w:val="none" w:sz="0" w:space="0" w:color="auto"/>
            <w:bottom w:val="none" w:sz="0" w:space="0" w:color="auto"/>
            <w:right w:val="none" w:sz="0" w:space="0" w:color="auto"/>
          </w:divBdr>
          <w:divsChild>
            <w:div w:id="40248873">
              <w:marLeft w:val="0"/>
              <w:marRight w:val="0"/>
              <w:marTop w:val="0"/>
              <w:marBottom w:val="0"/>
              <w:divBdr>
                <w:top w:val="none" w:sz="0" w:space="0" w:color="auto"/>
                <w:left w:val="none" w:sz="0" w:space="0" w:color="auto"/>
                <w:bottom w:val="none" w:sz="0" w:space="0" w:color="auto"/>
                <w:right w:val="none" w:sz="0" w:space="0" w:color="auto"/>
              </w:divBdr>
            </w:div>
          </w:divsChild>
        </w:div>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 w:id="70397326">
          <w:marLeft w:val="0"/>
          <w:marRight w:val="0"/>
          <w:marTop w:val="0"/>
          <w:marBottom w:val="0"/>
          <w:divBdr>
            <w:top w:val="none" w:sz="0" w:space="0" w:color="auto"/>
            <w:left w:val="none" w:sz="0" w:space="0" w:color="auto"/>
            <w:bottom w:val="none" w:sz="0" w:space="0" w:color="auto"/>
            <w:right w:val="none" w:sz="0" w:space="0" w:color="auto"/>
          </w:divBdr>
        </w:div>
        <w:div w:id="70466980">
          <w:marLeft w:val="0"/>
          <w:marRight w:val="0"/>
          <w:marTop w:val="0"/>
          <w:marBottom w:val="0"/>
          <w:divBdr>
            <w:top w:val="none" w:sz="0" w:space="0" w:color="auto"/>
            <w:left w:val="none" w:sz="0" w:space="0" w:color="auto"/>
            <w:bottom w:val="none" w:sz="0" w:space="0" w:color="auto"/>
            <w:right w:val="none" w:sz="0" w:space="0" w:color="auto"/>
          </w:divBdr>
        </w:div>
        <w:div w:id="70516940">
          <w:marLeft w:val="0"/>
          <w:marRight w:val="0"/>
          <w:marTop w:val="0"/>
          <w:marBottom w:val="0"/>
          <w:divBdr>
            <w:top w:val="none" w:sz="0" w:space="0" w:color="auto"/>
            <w:left w:val="none" w:sz="0" w:space="0" w:color="auto"/>
            <w:bottom w:val="none" w:sz="0" w:space="0" w:color="auto"/>
            <w:right w:val="none" w:sz="0" w:space="0" w:color="auto"/>
          </w:divBdr>
        </w:div>
        <w:div w:id="70540443">
          <w:marLeft w:val="0"/>
          <w:marRight w:val="0"/>
          <w:marTop w:val="0"/>
          <w:marBottom w:val="0"/>
          <w:divBdr>
            <w:top w:val="none" w:sz="0" w:space="0" w:color="auto"/>
            <w:left w:val="none" w:sz="0" w:space="0" w:color="auto"/>
            <w:bottom w:val="none" w:sz="0" w:space="0" w:color="auto"/>
            <w:right w:val="none" w:sz="0" w:space="0" w:color="auto"/>
          </w:divBdr>
        </w:div>
        <w:div w:id="70540753">
          <w:marLeft w:val="0"/>
          <w:marRight w:val="0"/>
          <w:marTop w:val="0"/>
          <w:marBottom w:val="0"/>
          <w:divBdr>
            <w:top w:val="none" w:sz="0" w:space="0" w:color="auto"/>
            <w:left w:val="none" w:sz="0" w:space="0" w:color="auto"/>
            <w:bottom w:val="none" w:sz="0" w:space="0" w:color="auto"/>
            <w:right w:val="none" w:sz="0" w:space="0" w:color="auto"/>
          </w:divBdr>
        </w:div>
        <w:div w:id="70540928">
          <w:marLeft w:val="0"/>
          <w:marRight w:val="0"/>
          <w:marTop w:val="0"/>
          <w:marBottom w:val="0"/>
          <w:divBdr>
            <w:top w:val="none" w:sz="0" w:space="0" w:color="auto"/>
            <w:left w:val="none" w:sz="0" w:space="0" w:color="auto"/>
            <w:bottom w:val="none" w:sz="0" w:space="0" w:color="auto"/>
            <w:right w:val="none" w:sz="0" w:space="0" w:color="auto"/>
          </w:divBdr>
        </w:div>
        <w:div w:id="70542201">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70547186">
          <w:marLeft w:val="0"/>
          <w:marRight w:val="0"/>
          <w:marTop w:val="0"/>
          <w:marBottom w:val="0"/>
          <w:divBdr>
            <w:top w:val="none" w:sz="0" w:space="0" w:color="auto"/>
            <w:left w:val="none" w:sz="0" w:space="0" w:color="auto"/>
            <w:bottom w:val="none" w:sz="0" w:space="0" w:color="auto"/>
            <w:right w:val="none" w:sz="0" w:space="0" w:color="auto"/>
          </w:divBdr>
        </w:div>
        <w:div w:id="70583157">
          <w:marLeft w:val="0"/>
          <w:marRight w:val="0"/>
          <w:marTop w:val="0"/>
          <w:marBottom w:val="0"/>
          <w:divBdr>
            <w:top w:val="none" w:sz="0" w:space="0" w:color="auto"/>
            <w:left w:val="none" w:sz="0" w:space="0" w:color="auto"/>
            <w:bottom w:val="none" w:sz="0" w:space="0" w:color="auto"/>
            <w:right w:val="none" w:sz="0" w:space="0" w:color="auto"/>
          </w:divBdr>
        </w:div>
        <w:div w:id="70586954">
          <w:marLeft w:val="0"/>
          <w:marRight w:val="0"/>
          <w:marTop w:val="0"/>
          <w:marBottom w:val="0"/>
          <w:divBdr>
            <w:top w:val="none" w:sz="0" w:space="0" w:color="auto"/>
            <w:left w:val="none" w:sz="0" w:space="0" w:color="auto"/>
            <w:bottom w:val="none" w:sz="0" w:space="0" w:color="auto"/>
            <w:right w:val="none" w:sz="0" w:space="0" w:color="auto"/>
          </w:divBdr>
        </w:div>
        <w:div w:id="70591708">
          <w:marLeft w:val="0"/>
          <w:marRight w:val="0"/>
          <w:marTop w:val="0"/>
          <w:marBottom w:val="0"/>
          <w:divBdr>
            <w:top w:val="none" w:sz="0" w:space="0" w:color="auto"/>
            <w:left w:val="none" w:sz="0" w:space="0" w:color="auto"/>
            <w:bottom w:val="none" w:sz="0" w:space="0" w:color="auto"/>
            <w:right w:val="none" w:sz="0" w:space="0" w:color="auto"/>
          </w:divBdr>
        </w:div>
        <w:div w:id="70658690">
          <w:marLeft w:val="0"/>
          <w:marRight w:val="0"/>
          <w:marTop w:val="0"/>
          <w:marBottom w:val="0"/>
          <w:divBdr>
            <w:top w:val="none" w:sz="0" w:space="0" w:color="auto"/>
            <w:left w:val="none" w:sz="0" w:space="0" w:color="auto"/>
            <w:bottom w:val="none" w:sz="0" w:space="0" w:color="auto"/>
            <w:right w:val="none" w:sz="0" w:space="0" w:color="auto"/>
          </w:divBdr>
          <w:divsChild>
            <w:div w:id="850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660678">
          <w:marLeft w:val="0"/>
          <w:marRight w:val="0"/>
          <w:marTop w:val="0"/>
          <w:marBottom w:val="0"/>
          <w:divBdr>
            <w:top w:val="none" w:sz="0" w:space="0" w:color="auto"/>
            <w:left w:val="none" w:sz="0" w:space="0" w:color="auto"/>
            <w:bottom w:val="none" w:sz="0" w:space="0" w:color="auto"/>
            <w:right w:val="none" w:sz="0" w:space="0" w:color="auto"/>
          </w:divBdr>
          <w:divsChild>
            <w:div w:id="115493947">
              <w:marLeft w:val="0"/>
              <w:marRight w:val="0"/>
              <w:marTop w:val="0"/>
              <w:marBottom w:val="0"/>
              <w:divBdr>
                <w:top w:val="none" w:sz="0" w:space="0" w:color="auto"/>
                <w:left w:val="none" w:sz="0" w:space="0" w:color="auto"/>
                <w:bottom w:val="none" w:sz="0" w:space="0" w:color="auto"/>
                <w:right w:val="none" w:sz="0" w:space="0" w:color="auto"/>
              </w:divBdr>
            </w:div>
          </w:divsChild>
        </w:div>
        <w:div w:id="70663154">
          <w:marLeft w:val="0"/>
          <w:marRight w:val="0"/>
          <w:marTop w:val="0"/>
          <w:marBottom w:val="0"/>
          <w:divBdr>
            <w:top w:val="none" w:sz="0" w:space="0" w:color="auto"/>
            <w:left w:val="none" w:sz="0" w:space="0" w:color="auto"/>
            <w:bottom w:val="none" w:sz="0" w:space="0" w:color="auto"/>
            <w:right w:val="none" w:sz="0" w:space="0" w:color="auto"/>
          </w:divBdr>
        </w:div>
        <w:div w:id="70663985">
          <w:marLeft w:val="0"/>
          <w:marRight w:val="0"/>
          <w:marTop w:val="300"/>
          <w:marBottom w:val="0"/>
          <w:divBdr>
            <w:top w:val="none" w:sz="0" w:space="0" w:color="auto"/>
            <w:left w:val="none" w:sz="0" w:space="0" w:color="auto"/>
            <w:bottom w:val="none" w:sz="0" w:space="0" w:color="auto"/>
            <w:right w:val="none" w:sz="0" w:space="0" w:color="auto"/>
          </w:divBdr>
        </w:div>
        <w:div w:id="70664368">
          <w:marLeft w:val="0"/>
          <w:marRight w:val="0"/>
          <w:marTop w:val="0"/>
          <w:marBottom w:val="0"/>
          <w:divBdr>
            <w:top w:val="none" w:sz="0" w:space="0" w:color="auto"/>
            <w:left w:val="none" w:sz="0" w:space="0" w:color="auto"/>
            <w:bottom w:val="none" w:sz="0" w:space="0" w:color="auto"/>
            <w:right w:val="none" w:sz="0" w:space="0" w:color="auto"/>
          </w:divBdr>
        </w:div>
        <w:div w:id="70664665">
          <w:marLeft w:val="0"/>
          <w:marRight w:val="0"/>
          <w:marTop w:val="0"/>
          <w:marBottom w:val="0"/>
          <w:divBdr>
            <w:top w:val="none" w:sz="0" w:space="0" w:color="auto"/>
            <w:left w:val="none" w:sz="0" w:space="0" w:color="auto"/>
            <w:bottom w:val="none" w:sz="0" w:space="0" w:color="auto"/>
            <w:right w:val="none" w:sz="0" w:space="0" w:color="auto"/>
          </w:divBdr>
        </w:div>
        <w:div w:id="70667127">
          <w:marLeft w:val="0"/>
          <w:marRight w:val="0"/>
          <w:marTop w:val="0"/>
          <w:marBottom w:val="300"/>
          <w:divBdr>
            <w:top w:val="single" w:sz="6" w:space="15" w:color="EDEDED"/>
            <w:left w:val="single" w:sz="6" w:space="15" w:color="EDEDED"/>
            <w:bottom w:val="single" w:sz="6" w:space="15" w:color="EDEDED"/>
            <w:right w:val="single" w:sz="6" w:space="15" w:color="EDEDED"/>
          </w:divBdr>
        </w:div>
        <w:div w:id="70735815">
          <w:marLeft w:val="0"/>
          <w:marRight w:val="0"/>
          <w:marTop w:val="0"/>
          <w:marBottom w:val="0"/>
          <w:divBdr>
            <w:top w:val="none" w:sz="0" w:space="0" w:color="auto"/>
            <w:left w:val="none" w:sz="0" w:space="0" w:color="auto"/>
            <w:bottom w:val="none" w:sz="0" w:space="0" w:color="auto"/>
            <w:right w:val="none" w:sz="0" w:space="0" w:color="auto"/>
          </w:divBdr>
        </w:div>
        <w:div w:id="70736598">
          <w:marLeft w:val="0"/>
          <w:marRight w:val="0"/>
          <w:marTop w:val="300"/>
          <w:marBottom w:val="0"/>
          <w:divBdr>
            <w:top w:val="none" w:sz="0" w:space="0" w:color="auto"/>
            <w:left w:val="none" w:sz="0" w:space="0" w:color="auto"/>
            <w:bottom w:val="none" w:sz="0" w:space="0" w:color="auto"/>
            <w:right w:val="none" w:sz="0" w:space="0" w:color="auto"/>
          </w:divBdr>
        </w:div>
        <w:div w:id="70739607">
          <w:marLeft w:val="0"/>
          <w:marRight w:val="0"/>
          <w:marTop w:val="0"/>
          <w:marBottom w:val="0"/>
          <w:divBdr>
            <w:top w:val="none" w:sz="0" w:space="0" w:color="auto"/>
            <w:left w:val="none" w:sz="0" w:space="0" w:color="auto"/>
            <w:bottom w:val="none" w:sz="0" w:space="0" w:color="auto"/>
            <w:right w:val="none" w:sz="0" w:space="0" w:color="auto"/>
          </w:divBdr>
        </w:div>
        <w:div w:id="70742567">
          <w:marLeft w:val="0"/>
          <w:marRight w:val="0"/>
          <w:marTop w:val="0"/>
          <w:marBottom w:val="0"/>
          <w:divBdr>
            <w:top w:val="none" w:sz="0" w:space="0" w:color="auto"/>
            <w:left w:val="none" w:sz="0" w:space="0" w:color="auto"/>
            <w:bottom w:val="none" w:sz="0" w:space="0" w:color="auto"/>
            <w:right w:val="none" w:sz="0" w:space="0" w:color="auto"/>
          </w:divBdr>
        </w:div>
        <w:div w:id="70783360">
          <w:marLeft w:val="0"/>
          <w:marRight w:val="0"/>
          <w:marTop w:val="0"/>
          <w:marBottom w:val="0"/>
          <w:divBdr>
            <w:top w:val="none" w:sz="0" w:space="0" w:color="auto"/>
            <w:left w:val="none" w:sz="0" w:space="0" w:color="auto"/>
            <w:bottom w:val="none" w:sz="0" w:space="0" w:color="auto"/>
            <w:right w:val="none" w:sz="0" w:space="0" w:color="auto"/>
          </w:divBdr>
          <w:divsChild>
            <w:div w:id="39959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809964">
          <w:marLeft w:val="0"/>
          <w:marRight w:val="0"/>
          <w:marTop w:val="0"/>
          <w:marBottom w:val="0"/>
          <w:divBdr>
            <w:top w:val="none" w:sz="0" w:space="0" w:color="auto"/>
            <w:left w:val="none" w:sz="0" w:space="0" w:color="auto"/>
            <w:bottom w:val="none" w:sz="0" w:space="0" w:color="auto"/>
            <w:right w:val="none" w:sz="0" w:space="0" w:color="auto"/>
          </w:divBdr>
        </w:div>
        <w:div w:id="70810940">
          <w:marLeft w:val="0"/>
          <w:marRight w:val="0"/>
          <w:marTop w:val="0"/>
          <w:marBottom w:val="0"/>
          <w:divBdr>
            <w:top w:val="none" w:sz="0" w:space="0" w:color="auto"/>
            <w:left w:val="none" w:sz="0" w:space="0" w:color="auto"/>
            <w:bottom w:val="none" w:sz="0" w:space="0" w:color="auto"/>
            <w:right w:val="none" w:sz="0" w:space="0" w:color="auto"/>
          </w:divBdr>
        </w:div>
        <w:div w:id="70851832">
          <w:marLeft w:val="0"/>
          <w:marRight w:val="0"/>
          <w:marTop w:val="0"/>
          <w:marBottom w:val="0"/>
          <w:divBdr>
            <w:top w:val="none" w:sz="0" w:space="0" w:color="auto"/>
            <w:left w:val="none" w:sz="0" w:space="0" w:color="auto"/>
            <w:bottom w:val="none" w:sz="0" w:space="0" w:color="auto"/>
            <w:right w:val="none" w:sz="0" w:space="0" w:color="auto"/>
          </w:divBdr>
        </w:div>
        <w:div w:id="70856154">
          <w:marLeft w:val="0"/>
          <w:marRight w:val="0"/>
          <w:marTop w:val="0"/>
          <w:marBottom w:val="0"/>
          <w:divBdr>
            <w:top w:val="none" w:sz="0" w:space="0" w:color="auto"/>
            <w:left w:val="none" w:sz="0" w:space="0" w:color="auto"/>
            <w:bottom w:val="none" w:sz="0" w:space="0" w:color="auto"/>
            <w:right w:val="none" w:sz="0" w:space="0" w:color="auto"/>
          </w:divBdr>
        </w:div>
        <w:div w:id="70858423">
          <w:marLeft w:val="0"/>
          <w:marRight w:val="0"/>
          <w:marTop w:val="0"/>
          <w:marBottom w:val="0"/>
          <w:divBdr>
            <w:top w:val="none" w:sz="0" w:space="0" w:color="auto"/>
            <w:left w:val="none" w:sz="0" w:space="0" w:color="auto"/>
            <w:bottom w:val="none" w:sz="0" w:space="0" w:color="auto"/>
            <w:right w:val="none" w:sz="0" w:space="0" w:color="auto"/>
          </w:divBdr>
        </w:div>
        <w:div w:id="70860161">
          <w:marLeft w:val="0"/>
          <w:marRight w:val="0"/>
          <w:marTop w:val="300"/>
          <w:marBottom w:val="0"/>
          <w:divBdr>
            <w:top w:val="none" w:sz="0" w:space="0" w:color="auto"/>
            <w:left w:val="none" w:sz="0" w:space="0" w:color="auto"/>
            <w:bottom w:val="none" w:sz="0" w:space="0" w:color="auto"/>
            <w:right w:val="none" w:sz="0" w:space="0" w:color="auto"/>
          </w:divBdr>
        </w:div>
        <w:div w:id="70926732">
          <w:marLeft w:val="0"/>
          <w:marRight w:val="0"/>
          <w:marTop w:val="0"/>
          <w:marBottom w:val="0"/>
          <w:divBdr>
            <w:top w:val="none" w:sz="0" w:space="0" w:color="auto"/>
            <w:left w:val="none" w:sz="0" w:space="0" w:color="auto"/>
            <w:bottom w:val="none" w:sz="0" w:space="0" w:color="auto"/>
            <w:right w:val="none" w:sz="0" w:space="0" w:color="auto"/>
          </w:divBdr>
        </w:div>
        <w:div w:id="70929109">
          <w:marLeft w:val="0"/>
          <w:marRight w:val="0"/>
          <w:marTop w:val="0"/>
          <w:marBottom w:val="0"/>
          <w:divBdr>
            <w:top w:val="none" w:sz="0" w:space="0" w:color="auto"/>
            <w:left w:val="none" w:sz="0" w:space="0" w:color="auto"/>
            <w:bottom w:val="none" w:sz="0" w:space="0" w:color="auto"/>
            <w:right w:val="none" w:sz="0" w:space="0" w:color="auto"/>
          </w:divBdr>
        </w:div>
        <w:div w:id="70931155">
          <w:marLeft w:val="0"/>
          <w:marRight w:val="0"/>
          <w:marTop w:val="0"/>
          <w:marBottom w:val="0"/>
          <w:divBdr>
            <w:top w:val="none" w:sz="0" w:space="0" w:color="auto"/>
            <w:left w:val="none" w:sz="0" w:space="0" w:color="auto"/>
            <w:bottom w:val="none" w:sz="0" w:space="0" w:color="auto"/>
            <w:right w:val="none" w:sz="0" w:space="0" w:color="auto"/>
          </w:divBdr>
        </w:div>
        <w:div w:id="70933588">
          <w:marLeft w:val="0"/>
          <w:marRight w:val="0"/>
          <w:marTop w:val="0"/>
          <w:marBottom w:val="0"/>
          <w:divBdr>
            <w:top w:val="none" w:sz="0" w:space="0" w:color="auto"/>
            <w:left w:val="none" w:sz="0" w:space="0" w:color="auto"/>
            <w:bottom w:val="none" w:sz="0" w:space="0" w:color="auto"/>
            <w:right w:val="none" w:sz="0" w:space="0" w:color="auto"/>
          </w:divBdr>
        </w:div>
        <w:div w:id="71004921">
          <w:marLeft w:val="0"/>
          <w:marRight w:val="0"/>
          <w:marTop w:val="0"/>
          <w:marBottom w:val="0"/>
          <w:divBdr>
            <w:top w:val="none" w:sz="0" w:space="0" w:color="auto"/>
            <w:left w:val="none" w:sz="0" w:space="0" w:color="auto"/>
            <w:bottom w:val="none" w:sz="0" w:space="0" w:color="auto"/>
            <w:right w:val="none" w:sz="0" w:space="0" w:color="auto"/>
          </w:divBdr>
        </w:div>
        <w:div w:id="71044870">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
        <w:div w:id="71048677">
          <w:marLeft w:val="0"/>
          <w:marRight w:val="0"/>
          <w:marTop w:val="0"/>
          <w:marBottom w:val="0"/>
          <w:divBdr>
            <w:top w:val="none" w:sz="0" w:space="0" w:color="auto"/>
            <w:left w:val="none" w:sz="0" w:space="0" w:color="auto"/>
            <w:bottom w:val="none" w:sz="0" w:space="0" w:color="auto"/>
            <w:right w:val="none" w:sz="0" w:space="0" w:color="auto"/>
          </w:divBdr>
        </w:div>
        <w:div w:id="71049464">
          <w:marLeft w:val="0"/>
          <w:marRight w:val="0"/>
          <w:marTop w:val="0"/>
          <w:marBottom w:val="0"/>
          <w:divBdr>
            <w:top w:val="none" w:sz="0" w:space="0" w:color="auto"/>
            <w:left w:val="none" w:sz="0" w:space="0" w:color="auto"/>
            <w:bottom w:val="none" w:sz="0" w:space="0" w:color="auto"/>
            <w:right w:val="none" w:sz="0" w:space="0" w:color="auto"/>
          </w:divBdr>
        </w:div>
        <w:div w:id="71050128">
          <w:marLeft w:val="0"/>
          <w:marRight w:val="0"/>
          <w:marTop w:val="0"/>
          <w:marBottom w:val="300"/>
          <w:divBdr>
            <w:top w:val="single" w:sz="6" w:space="15" w:color="EDEDED"/>
            <w:left w:val="single" w:sz="6" w:space="15" w:color="EDEDED"/>
            <w:bottom w:val="single" w:sz="6" w:space="15" w:color="EDEDED"/>
            <w:right w:val="single" w:sz="6" w:space="15" w:color="EDEDED"/>
          </w:divBdr>
        </w:div>
        <w:div w:id="71052514">
          <w:marLeft w:val="0"/>
          <w:marRight w:val="0"/>
          <w:marTop w:val="0"/>
          <w:marBottom w:val="0"/>
          <w:divBdr>
            <w:top w:val="none" w:sz="0" w:space="0" w:color="auto"/>
            <w:left w:val="none" w:sz="0" w:space="0" w:color="auto"/>
            <w:bottom w:val="none" w:sz="0" w:space="0" w:color="auto"/>
            <w:right w:val="none" w:sz="0" w:space="0" w:color="auto"/>
          </w:divBdr>
        </w:div>
        <w:div w:id="71053801">
          <w:marLeft w:val="0"/>
          <w:marRight w:val="0"/>
          <w:marTop w:val="0"/>
          <w:marBottom w:val="0"/>
          <w:divBdr>
            <w:top w:val="none" w:sz="0" w:space="0" w:color="auto"/>
            <w:left w:val="none" w:sz="0" w:space="0" w:color="auto"/>
            <w:bottom w:val="none" w:sz="0" w:space="0" w:color="auto"/>
            <w:right w:val="none" w:sz="0" w:space="0" w:color="auto"/>
          </w:divBdr>
        </w:div>
        <w:div w:id="71124482">
          <w:marLeft w:val="0"/>
          <w:marRight w:val="0"/>
          <w:marTop w:val="0"/>
          <w:marBottom w:val="0"/>
          <w:divBdr>
            <w:top w:val="none" w:sz="0" w:space="0" w:color="auto"/>
            <w:left w:val="none" w:sz="0" w:space="0" w:color="auto"/>
            <w:bottom w:val="none" w:sz="0" w:space="0" w:color="auto"/>
            <w:right w:val="none" w:sz="0" w:space="0" w:color="auto"/>
          </w:divBdr>
        </w:div>
        <w:div w:id="71126046">
          <w:marLeft w:val="0"/>
          <w:marRight w:val="0"/>
          <w:marTop w:val="0"/>
          <w:marBottom w:val="0"/>
          <w:divBdr>
            <w:top w:val="none" w:sz="0" w:space="0" w:color="auto"/>
            <w:left w:val="none" w:sz="0" w:space="0" w:color="auto"/>
            <w:bottom w:val="none" w:sz="0" w:space="0" w:color="auto"/>
            <w:right w:val="none" w:sz="0" w:space="0" w:color="auto"/>
          </w:divBdr>
        </w:div>
        <w:div w:id="71198227">
          <w:marLeft w:val="0"/>
          <w:marRight w:val="0"/>
          <w:marTop w:val="0"/>
          <w:marBottom w:val="0"/>
          <w:divBdr>
            <w:top w:val="none" w:sz="0" w:space="0" w:color="auto"/>
            <w:left w:val="none" w:sz="0" w:space="0" w:color="auto"/>
            <w:bottom w:val="none" w:sz="0" w:space="0" w:color="auto"/>
            <w:right w:val="none" w:sz="0" w:space="0" w:color="auto"/>
          </w:divBdr>
        </w:div>
        <w:div w:id="71199225">
          <w:marLeft w:val="0"/>
          <w:marRight w:val="0"/>
          <w:marTop w:val="300"/>
          <w:marBottom w:val="0"/>
          <w:divBdr>
            <w:top w:val="none" w:sz="0" w:space="0" w:color="auto"/>
            <w:left w:val="none" w:sz="0" w:space="0" w:color="auto"/>
            <w:bottom w:val="none" w:sz="0" w:space="0" w:color="auto"/>
            <w:right w:val="none" w:sz="0" w:space="0" w:color="auto"/>
          </w:divBdr>
        </w:div>
        <w:div w:id="71203564">
          <w:marLeft w:val="0"/>
          <w:marRight w:val="0"/>
          <w:marTop w:val="0"/>
          <w:marBottom w:val="0"/>
          <w:divBdr>
            <w:top w:val="none" w:sz="0" w:space="0" w:color="auto"/>
            <w:left w:val="none" w:sz="0" w:space="0" w:color="auto"/>
            <w:bottom w:val="none" w:sz="0" w:space="0" w:color="auto"/>
            <w:right w:val="none" w:sz="0" w:space="0" w:color="auto"/>
          </w:divBdr>
        </w:div>
        <w:div w:id="71238449">
          <w:marLeft w:val="0"/>
          <w:marRight w:val="0"/>
          <w:marTop w:val="0"/>
          <w:marBottom w:val="0"/>
          <w:divBdr>
            <w:top w:val="none" w:sz="0" w:space="0" w:color="auto"/>
            <w:left w:val="none" w:sz="0" w:space="0" w:color="auto"/>
            <w:bottom w:val="none" w:sz="0" w:space="0" w:color="auto"/>
            <w:right w:val="none" w:sz="0" w:space="0" w:color="auto"/>
          </w:divBdr>
        </w:div>
        <w:div w:id="71240981">
          <w:marLeft w:val="0"/>
          <w:marRight w:val="0"/>
          <w:marTop w:val="0"/>
          <w:marBottom w:val="0"/>
          <w:divBdr>
            <w:top w:val="none" w:sz="0" w:space="0" w:color="auto"/>
            <w:left w:val="none" w:sz="0" w:space="0" w:color="auto"/>
            <w:bottom w:val="none" w:sz="0" w:space="0" w:color="auto"/>
            <w:right w:val="none" w:sz="0" w:space="0" w:color="auto"/>
          </w:divBdr>
          <w:divsChild>
            <w:div w:id="34367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
        <w:div w:id="71315265">
          <w:marLeft w:val="0"/>
          <w:marRight w:val="0"/>
          <w:marTop w:val="0"/>
          <w:marBottom w:val="0"/>
          <w:divBdr>
            <w:top w:val="none" w:sz="0" w:space="0" w:color="auto"/>
            <w:left w:val="none" w:sz="0" w:space="0" w:color="auto"/>
            <w:bottom w:val="none" w:sz="0" w:space="0" w:color="auto"/>
            <w:right w:val="none" w:sz="0" w:space="0" w:color="auto"/>
          </w:divBdr>
        </w:div>
        <w:div w:id="71318774">
          <w:marLeft w:val="0"/>
          <w:marRight w:val="0"/>
          <w:marTop w:val="0"/>
          <w:marBottom w:val="0"/>
          <w:divBdr>
            <w:top w:val="none" w:sz="0" w:space="0" w:color="auto"/>
            <w:left w:val="none" w:sz="0" w:space="0" w:color="auto"/>
            <w:bottom w:val="none" w:sz="0" w:space="0" w:color="auto"/>
            <w:right w:val="none" w:sz="0" w:space="0" w:color="auto"/>
          </w:divBdr>
        </w:div>
        <w:div w:id="71390144">
          <w:marLeft w:val="0"/>
          <w:marRight w:val="0"/>
          <w:marTop w:val="0"/>
          <w:marBottom w:val="0"/>
          <w:divBdr>
            <w:top w:val="none" w:sz="0" w:space="0" w:color="auto"/>
            <w:left w:val="none" w:sz="0" w:space="0" w:color="auto"/>
            <w:bottom w:val="none" w:sz="0" w:space="0" w:color="auto"/>
            <w:right w:val="none" w:sz="0" w:space="0" w:color="auto"/>
          </w:divBdr>
        </w:div>
        <w:div w:id="71391570">
          <w:marLeft w:val="0"/>
          <w:marRight w:val="0"/>
          <w:marTop w:val="0"/>
          <w:marBottom w:val="0"/>
          <w:divBdr>
            <w:top w:val="none" w:sz="0" w:space="0" w:color="auto"/>
            <w:left w:val="none" w:sz="0" w:space="0" w:color="auto"/>
            <w:bottom w:val="none" w:sz="0" w:space="0" w:color="auto"/>
            <w:right w:val="none" w:sz="0" w:space="0" w:color="auto"/>
          </w:divBdr>
        </w:div>
        <w:div w:id="71396062">
          <w:marLeft w:val="0"/>
          <w:marRight w:val="0"/>
          <w:marTop w:val="0"/>
          <w:marBottom w:val="0"/>
          <w:divBdr>
            <w:top w:val="none" w:sz="0" w:space="0" w:color="auto"/>
            <w:left w:val="none" w:sz="0" w:space="0" w:color="auto"/>
            <w:bottom w:val="none" w:sz="0" w:space="0" w:color="auto"/>
            <w:right w:val="none" w:sz="0" w:space="0" w:color="auto"/>
          </w:divBdr>
        </w:div>
        <w:div w:id="71397345">
          <w:marLeft w:val="0"/>
          <w:marRight w:val="0"/>
          <w:marTop w:val="0"/>
          <w:marBottom w:val="0"/>
          <w:divBdr>
            <w:top w:val="none" w:sz="0" w:space="0" w:color="auto"/>
            <w:left w:val="none" w:sz="0" w:space="0" w:color="auto"/>
            <w:bottom w:val="none" w:sz="0" w:space="0" w:color="auto"/>
            <w:right w:val="none" w:sz="0" w:space="0" w:color="auto"/>
          </w:divBdr>
          <w:divsChild>
            <w:div w:id="405347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
        <w:div w:id="71434453">
          <w:marLeft w:val="0"/>
          <w:marRight w:val="0"/>
          <w:marTop w:val="0"/>
          <w:marBottom w:val="0"/>
          <w:divBdr>
            <w:top w:val="none" w:sz="0" w:space="0" w:color="auto"/>
            <w:left w:val="none" w:sz="0" w:space="0" w:color="auto"/>
            <w:bottom w:val="none" w:sz="0" w:space="0" w:color="auto"/>
            <w:right w:val="none" w:sz="0" w:space="0" w:color="auto"/>
          </w:divBdr>
          <w:divsChild>
            <w:div w:id="16089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71466376">
          <w:marLeft w:val="0"/>
          <w:marRight w:val="0"/>
          <w:marTop w:val="0"/>
          <w:marBottom w:val="0"/>
          <w:divBdr>
            <w:top w:val="none" w:sz="0" w:space="0" w:color="auto"/>
            <w:left w:val="none" w:sz="0" w:space="0" w:color="auto"/>
            <w:bottom w:val="none" w:sz="0" w:space="0" w:color="auto"/>
            <w:right w:val="none" w:sz="0" w:space="0" w:color="auto"/>
          </w:divBdr>
        </w:div>
        <w:div w:id="71508332">
          <w:marLeft w:val="0"/>
          <w:marRight w:val="0"/>
          <w:marTop w:val="0"/>
          <w:marBottom w:val="0"/>
          <w:divBdr>
            <w:top w:val="none" w:sz="0" w:space="0" w:color="auto"/>
            <w:left w:val="none" w:sz="0" w:space="0" w:color="auto"/>
            <w:bottom w:val="none" w:sz="0" w:space="0" w:color="auto"/>
            <w:right w:val="none" w:sz="0" w:space="0" w:color="auto"/>
          </w:divBdr>
        </w:div>
        <w:div w:id="71509792">
          <w:marLeft w:val="0"/>
          <w:marRight w:val="0"/>
          <w:marTop w:val="0"/>
          <w:marBottom w:val="0"/>
          <w:divBdr>
            <w:top w:val="none" w:sz="0" w:space="0" w:color="auto"/>
            <w:left w:val="none" w:sz="0" w:space="0" w:color="auto"/>
            <w:bottom w:val="none" w:sz="0" w:space="0" w:color="auto"/>
            <w:right w:val="none" w:sz="0" w:space="0" w:color="auto"/>
          </w:divBdr>
        </w:div>
        <w:div w:id="71514442">
          <w:marLeft w:val="0"/>
          <w:marRight w:val="0"/>
          <w:marTop w:val="0"/>
          <w:marBottom w:val="0"/>
          <w:divBdr>
            <w:top w:val="none" w:sz="0" w:space="0" w:color="auto"/>
            <w:left w:val="none" w:sz="0" w:space="0" w:color="auto"/>
            <w:bottom w:val="none" w:sz="0" w:space="0" w:color="auto"/>
            <w:right w:val="none" w:sz="0" w:space="0" w:color="auto"/>
          </w:divBdr>
        </w:div>
        <w:div w:id="71515102">
          <w:marLeft w:val="0"/>
          <w:marRight w:val="0"/>
          <w:marTop w:val="300"/>
          <w:marBottom w:val="0"/>
          <w:divBdr>
            <w:top w:val="none" w:sz="0" w:space="0" w:color="auto"/>
            <w:left w:val="none" w:sz="0" w:space="0" w:color="auto"/>
            <w:bottom w:val="none" w:sz="0" w:space="0" w:color="auto"/>
            <w:right w:val="none" w:sz="0" w:space="0" w:color="auto"/>
          </w:divBdr>
          <w:divsChild>
            <w:div w:id="203294564">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71585286">
          <w:marLeft w:val="0"/>
          <w:marRight w:val="0"/>
          <w:marTop w:val="0"/>
          <w:marBottom w:val="300"/>
          <w:divBdr>
            <w:top w:val="single" w:sz="6" w:space="15" w:color="EDEDED"/>
            <w:left w:val="single" w:sz="6" w:space="15" w:color="EDEDED"/>
            <w:bottom w:val="single" w:sz="6" w:space="15" w:color="EDEDED"/>
            <w:right w:val="single" w:sz="6" w:space="15" w:color="EDEDED"/>
          </w:divBdr>
        </w:div>
        <w:div w:id="71586216">
          <w:marLeft w:val="0"/>
          <w:marRight w:val="0"/>
          <w:marTop w:val="0"/>
          <w:marBottom w:val="0"/>
          <w:divBdr>
            <w:top w:val="none" w:sz="0" w:space="0" w:color="auto"/>
            <w:left w:val="none" w:sz="0" w:space="0" w:color="auto"/>
            <w:bottom w:val="none" w:sz="0" w:space="0" w:color="auto"/>
            <w:right w:val="none" w:sz="0" w:space="0" w:color="auto"/>
          </w:divBdr>
        </w:div>
        <w:div w:id="71587184">
          <w:marLeft w:val="0"/>
          <w:marRight w:val="0"/>
          <w:marTop w:val="0"/>
          <w:marBottom w:val="300"/>
          <w:divBdr>
            <w:top w:val="single" w:sz="6" w:space="15" w:color="EDEDED"/>
            <w:left w:val="single" w:sz="6" w:space="15" w:color="EDEDED"/>
            <w:bottom w:val="single" w:sz="6" w:space="15" w:color="EDEDED"/>
            <w:right w:val="single" w:sz="6" w:space="15" w:color="EDEDED"/>
          </w:divBdr>
        </w:div>
        <w:div w:id="71631339">
          <w:marLeft w:val="0"/>
          <w:marRight w:val="0"/>
          <w:marTop w:val="0"/>
          <w:marBottom w:val="0"/>
          <w:divBdr>
            <w:top w:val="none" w:sz="0" w:space="0" w:color="auto"/>
            <w:left w:val="none" w:sz="0" w:space="0" w:color="auto"/>
            <w:bottom w:val="none" w:sz="0" w:space="0" w:color="auto"/>
            <w:right w:val="none" w:sz="0" w:space="0" w:color="auto"/>
          </w:divBdr>
        </w:div>
        <w:div w:id="71632392">
          <w:marLeft w:val="0"/>
          <w:marRight w:val="0"/>
          <w:marTop w:val="0"/>
          <w:marBottom w:val="0"/>
          <w:divBdr>
            <w:top w:val="none" w:sz="0" w:space="0" w:color="auto"/>
            <w:left w:val="none" w:sz="0" w:space="0" w:color="auto"/>
            <w:bottom w:val="none" w:sz="0" w:space="0" w:color="auto"/>
            <w:right w:val="none" w:sz="0" w:space="0" w:color="auto"/>
          </w:divBdr>
        </w:div>
        <w:div w:id="71632731">
          <w:marLeft w:val="0"/>
          <w:marRight w:val="0"/>
          <w:marTop w:val="300"/>
          <w:marBottom w:val="0"/>
          <w:divBdr>
            <w:top w:val="none" w:sz="0" w:space="0" w:color="auto"/>
            <w:left w:val="none" w:sz="0" w:space="0" w:color="auto"/>
            <w:bottom w:val="none" w:sz="0" w:space="0" w:color="auto"/>
            <w:right w:val="none" w:sz="0" w:space="0" w:color="auto"/>
          </w:divBdr>
        </w:div>
        <w:div w:id="71634340">
          <w:marLeft w:val="0"/>
          <w:marRight w:val="0"/>
          <w:marTop w:val="0"/>
          <w:marBottom w:val="0"/>
          <w:divBdr>
            <w:top w:val="none" w:sz="0" w:space="0" w:color="auto"/>
            <w:left w:val="none" w:sz="0" w:space="0" w:color="auto"/>
            <w:bottom w:val="none" w:sz="0" w:space="0" w:color="auto"/>
            <w:right w:val="none" w:sz="0" w:space="0" w:color="auto"/>
          </w:divBdr>
        </w:div>
        <w:div w:id="71657814">
          <w:marLeft w:val="0"/>
          <w:marRight w:val="0"/>
          <w:marTop w:val="0"/>
          <w:marBottom w:val="0"/>
          <w:divBdr>
            <w:top w:val="none" w:sz="0" w:space="0" w:color="auto"/>
            <w:left w:val="none" w:sz="0" w:space="0" w:color="auto"/>
            <w:bottom w:val="none" w:sz="0" w:space="0" w:color="auto"/>
            <w:right w:val="none" w:sz="0" w:space="0" w:color="auto"/>
          </w:divBdr>
        </w:div>
        <w:div w:id="71658616">
          <w:marLeft w:val="0"/>
          <w:marRight w:val="0"/>
          <w:marTop w:val="0"/>
          <w:marBottom w:val="0"/>
          <w:divBdr>
            <w:top w:val="none" w:sz="0" w:space="0" w:color="auto"/>
            <w:left w:val="none" w:sz="0" w:space="0" w:color="auto"/>
            <w:bottom w:val="none" w:sz="0" w:space="0" w:color="auto"/>
            <w:right w:val="none" w:sz="0" w:space="0" w:color="auto"/>
          </w:divBdr>
        </w:div>
        <w:div w:id="71660239">
          <w:marLeft w:val="0"/>
          <w:marRight w:val="0"/>
          <w:marTop w:val="0"/>
          <w:marBottom w:val="0"/>
          <w:divBdr>
            <w:top w:val="none" w:sz="0" w:space="0" w:color="auto"/>
            <w:left w:val="none" w:sz="0" w:space="0" w:color="auto"/>
            <w:bottom w:val="none" w:sz="0" w:space="0" w:color="auto"/>
            <w:right w:val="none" w:sz="0" w:space="0" w:color="auto"/>
          </w:divBdr>
        </w:div>
        <w:div w:id="71661239">
          <w:marLeft w:val="0"/>
          <w:marRight w:val="0"/>
          <w:marTop w:val="0"/>
          <w:marBottom w:val="0"/>
          <w:divBdr>
            <w:top w:val="none" w:sz="0" w:space="0" w:color="auto"/>
            <w:left w:val="none" w:sz="0" w:space="0" w:color="auto"/>
            <w:bottom w:val="none" w:sz="0" w:space="0" w:color="auto"/>
            <w:right w:val="none" w:sz="0" w:space="0" w:color="auto"/>
          </w:divBdr>
        </w:div>
        <w:div w:id="71700189">
          <w:marLeft w:val="0"/>
          <w:marRight w:val="0"/>
          <w:marTop w:val="0"/>
          <w:marBottom w:val="300"/>
          <w:divBdr>
            <w:top w:val="single" w:sz="6" w:space="15" w:color="EDEDED"/>
            <w:left w:val="single" w:sz="6" w:space="15" w:color="EDEDED"/>
            <w:bottom w:val="single" w:sz="6" w:space="15" w:color="EDEDED"/>
            <w:right w:val="single" w:sz="6" w:space="15" w:color="EDEDED"/>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700682">
          <w:marLeft w:val="0"/>
          <w:marRight w:val="0"/>
          <w:marTop w:val="0"/>
          <w:marBottom w:val="0"/>
          <w:divBdr>
            <w:top w:val="none" w:sz="0" w:space="0" w:color="auto"/>
            <w:left w:val="none" w:sz="0" w:space="0" w:color="auto"/>
            <w:bottom w:val="none" w:sz="0" w:space="0" w:color="auto"/>
            <w:right w:val="none" w:sz="0" w:space="0" w:color="auto"/>
          </w:divBdr>
        </w:div>
        <w:div w:id="71704936">
          <w:marLeft w:val="0"/>
          <w:marRight w:val="0"/>
          <w:marTop w:val="0"/>
          <w:marBottom w:val="0"/>
          <w:divBdr>
            <w:top w:val="none" w:sz="0" w:space="0" w:color="auto"/>
            <w:left w:val="none" w:sz="0" w:space="0" w:color="auto"/>
            <w:bottom w:val="none" w:sz="0" w:space="0" w:color="auto"/>
            <w:right w:val="none" w:sz="0" w:space="0" w:color="auto"/>
          </w:divBdr>
        </w:div>
        <w:div w:id="71707165">
          <w:marLeft w:val="0"/>
          <w:marRight w:val="0"/>
          <w:marTop w:val="0"/>
          <w:marBottom w:val="0"/>
          <w:divBdr>
            <w:top w:val="none" w:sz="0" w:space="0" w:color="auto"/>
            <w:left w:val="none" w:sz="0" w:space="0" w:color="auto"/>
            <w:bottom w:val="none" w:sz="0" w:space="0" w:color="auto"/>
            <w:right w:val="none" w:sz="0" w:space="0" w:color="auto"/>
          </w:divBdr>
        </w:div>
        <w:div w:id="71709315">
          <w:marLeft w:val="0"/>
          <w:marRight w:val="0"/>
          <w:marTop w:val="0"/>
          <w:marBottom w:val="300"/>
          <w:divBdr>
            <w:top w:val="single" w:sz="6" w:space="15" w:color="EDEDED"/>
            <w:left w:val="single" w:sz="6" w:space="15" w:color="EDEDED"/>
            <w:bottom w:val="single" w:sz="6" w:space="15" w:color="EDEDED"/>
            <w:right w:val="single" w:sz="6" w:space="15" w:color="EDEDED"/>
          </w:divBdr>
        </w:div>
        <w:div w:id="71776431">
          <w:marLeft w:val="0"/>
          <w:marRight w:val="0"/>
          <w:marTop w:val="0"/>
          <w:marBottom w:val="0"/>
          <w:divBdr>
            <w:top w:val="none" w:sz="0" w:space="0" w:color="auto"/>
            <w:left w:val="none" w:sz="0" w:space="0" w:color="auto"/>
            <w:bottom w:val="none" w:sz="0" w:space="0" w:color="auto"/>
            <w:right w:val="none" w:sz="0" w:space="0" w:color="auto"/>
          </w:divBdr>
        </w:div>
        <w:div w:id="71777355">
          <w:marLeft w:val="0"/>
          <w:marRight w:val="0"/>
          <w:marTop w:val="0"/>
          <w:marBottom w:val="0"/>
          <w:divBdr>
            <w:top w:val="none" w:sz="0" w:space="0" w:color="auto"/>
            <w:left w:val="none" w:sz="0" w:space="0" w:color="auto"/>
            <w:bottom w:val="none" w:sz="0" w:space="0" w:color="auto"/>
            <w:right w:val="none" w:sz="0" w:space="0" w:color="auto"/>
          </w:divBdr>
        </w:div>
        <w:div w:id="71777799">
          <w:marLeft w:val="0"/>
          <w:marRight w:val="0"/>
          <w:marTop w:val="0"/>
          <w:marBottom w:val="300"/>
          <w:divBdr>
            <w:top w:val="single" w:sz="6" w:space="15" w:color="EDEDED"/>
            <w:left w:val="single" w:sz="6" w:space="15" w:color="EDEDED"/>
            <w:bottom w:val="single" w:sz="6" w:space="15" w:color="EDEDED"/>
            <w:right w:val="single" w:sz="6" w:space="15" w:color="EDEDED"/>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1854769">
          <w:marLeft w:val="0"/>
          <w:marRight w:val="0"/>
          <w:marTop w:val="0"/>
          <w:marBottom w:val="0"/>
          <w:divBdr>
            <w:top w:val="none" w:sz="0" w:space="0" w:color="auto"/>
            <w:left w:val="none" w:sz="0" w:space="0" w:color="auto"/>
            <w:bottom w:val="none" w:sz="0" w:space="0" w:color="auto"/>
            <w:right w:val="none" w:sz="0" w:space="0" w:color="auto"/>
          </w:divBdr>
        </w:div>
        <w:div w:id="71855764">
          <w:marLeft w:val="0"/>
          <w:marRight w:val="0"/>
          <w:marTop w:val="0"/>
          <w:marBottom w:val="0"/>
          <w:divBdr>
            <w:top w:val="none" w:sz="0" w:space="0" w:color="auto"/>
            <w:left w:val="none" w:sz="0" w:space="0" w:color="auto"/>
            <w:bottom w:val="none" w:sz="0" w:space="0" w:color="auto"/>
            <w:right w:val="none" w:sz="0" w:space="0" w:color="auto"/>
          </w:divBdr>
        </w:div>
        <w:div w:id="71896436">
          <w:marLeft w:val="0"/>
          <w:marRight w:val="0"/>
          <w:marTop w:val="0"/>
          <w:marBottom w:val="0"/>
          <w:divBdr>
            <w:top w:val="none" w:sz="0" w:space="0" w:color="auto"/>
            <w:left w:val="none" w:sz="0" w:space="0" w:color="auto"/>
            <w:bottom w:val="none" w:sz="0" w:space="0" w:color="auto"/>
            <w:right w:val="none" w:sz="0" w:space="0" w:color="auto"/>
          </w:divBdr>
        </w:div>
        <w:div w:id="71897490">
          <w:marLeft w:val="0"/>
          <w:marRight w:val="0"/>
          <w:marTop w:val="0"/>
          <w:marBottom w:val="0"/>
          <w:divBdr>
            <w:top w:val="none" w:sz="0" w:space="0" w:color="auto"/>
            <w:left w:val="none" w:sz="0" w:space="0" w:color="auto"/>
            <w:bottom w:val="none" w:sz="0" w:space="0" w:color="auto"/>
            <w:right w:val="none" w:sz="0" w:space="0" w:color="auto"/>
          </w:divBdr>
        </w:div>
        <w:div w:id="71897931">
          <w:marLeft w:val="0"/>
          <w:marRight w:val="0"/>
          <w:marTop w:val="0"/>
          <w:marBottom w:val="300"/>
          <w:divBdr>
            <w:top w:val="single" w:sz="6" w:space="15" w:color="EDEDED"/>
            <w:left w:val="single" w:sz="6" w:space="15" w:color="EDEDED"/>
            <w:bottom w:val="single" w:sz="6" w:space="15" w:color="EDEDED"/>
            <w:right w:val="single" w:sz="6" w:space="15" w:color="EDEDED"/>
          </w:divBdr>
        </w:div>
        <w:div w:id="71901086">
          <w:marLeft w:val="0"/>
          <w:marRight w:val="0"/>
          <w:marTop w:val="0"/>
          <w:marBottom w:val="300"/>
          <w:divBdr>
            <w:top w:val="single" w:sz="6" w:space="15" w:color="EDEDED"/>
            <w:left w:val="single" w:sz="6" w:space="15" w:color="EDEDED"/>
            <w:bottom w:val="single" w:sz="6" w:space="15" w:color="EDEDED"/>
            <w:right w:val="single" w:sz="6" w:space="15" w:color="EDEDED"/>
          </w:divBdr>
        </w:div>
        <w:div w:id="71902111">
          <w:marLeft w:val="0"/>
          <w:marRight w:val="0"/>
          <w:marTop w:val="0"/>
          <w:marBottom w:val="300"/>
          <w:divBdr>
            <w:top w:val="single" w:sz="6" w:space="15" w:color="EDEDED"/>
            <w:left w:val="single" w:sz="6" w:space="15" w:color="EDEDED"/>
            <w:bottom w:val="single" w:sz="6" w:space="15" w:color="EDEDED"/>
            <w:right w:val="single" w:sz="6" w:space="15" w:color="EDEDED"/>
          </w:divBdr>
        </w:div>
        <w:div w:id="71969544">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71971129">
          <w:marLeft w:val="0"/>
          <w:marRight w:val="0"/>
          <w:marTop w:val="0"/>
          <w:marBottom w:val="0"/>
          <w:divBdr>
            <w:top w:val="none" w:sz="0" w:space="0" w:color="auto"/>
            <w:left w:val="none" w:sz="0" w:space="0" w:color="auto"/>
            <w:bottom w:val="none" w:sz="0" w:space="0" w:color="auto"/>
            <w:right w:val="none" w:sz="0" w:space="0" w:color="auto"/>
          </w:divBdr>
        </w:div>
        <w:div w:id="71971201">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
        <w:div w:id="72090316">
          <w:marLeft w:val="0"/>
          <w:marRight w:val="0"/>
          <w:marTop w:val="0"/>
          <w:marBottom w:val="0"/>
          <w:divBdr>
            <w:top w:val="none" w:sz="0" w:space="0" w:color="auto"/>
            <w:left w:val="none" w:sz="0" w:space="0" w:color="auto"/>
            <w:bottom w:val="none" w:sz="0" w:space="0" w:color="auto"/>
            <w:right w:val="none" w:sz="0" w:space="0" w:color="auto"/>
          </w:divBdr>
        </w:div>
        <w:div w:id="72091129">
          <w:marLeft w:val="0"/>
          <w:marRight w:val="0"/>
          <w:marTop w:val="0"/>
          <w:marBottom w:val="0"/>
          <w:divBdr>
            <w:top w:val="none" w:sz="0" w:space="0" w:color="auto"/>
            <w:left w:val="none" w:sz="0" w:space="0" w:color="auto"/>
            <w:bottom w:val="none" w:sz="0" w:space="0" w:color="auto"/>
            <w:right w:val="none" w:sz="0" w:space="0" w:color="auto"/>
          </w:divBdr>
        </w:div>
        <w:div w:id="72091500">
          <w:marLeft w:val="0"/>
          <w:marRight w:val="0"/>
          <w:marTop w:val="0"/>
          <w:marBottom w:val="0"/>
          <w:divBdr>
            <w:top w:val="none" w:sz="0" w:space="0" w:color="auto"/>
            <w:left w:val="none" w:sz="0" w:space="0" w:color="auto"/>
            <w:bottom w:val="none" w:sz="0" w:space="0" w:color="auto"/>
            <w:right w:val="none" w:sz="0" w:space="0" w:color="auto"/>
          </w:divBdr>
        </w:div>
        <w:div w:id="72094859">
          <w:marLeft w:val="0"/>
          <w:marRight w:val="0"/>
          <w:marTop w:val="0"/>
          <w:marBottom w:val="0"/>
          <w:divBdr>
            <w:top w:val="none" w:sz="0" w:space="0" w:color="auto"/>
            <w:left w:val="none" w:sz="0" w:space="0" w:color="auto"/>
            <w:bottom w:val="none" w:sz="0" w:space="0" w:color="auto"/>
            <w:right w:val="none" w:sz="0" w:space="0" w:color="auto"/>
          </w:divBdr>
        </w:div>
        <w:div w:id="72120197">
          <w:marLeft w:val="0"/>
          <w:marRight w:val="0"/>
          <w:marTop w:val="0"/>
          <w:marBottom w:val="0"/>
          <w:divBdr>
            <w:top w:val="none" w:sz="0" w:space="0" w:color="auto"/>
            <w:left w:val="none" w:sz="0" w:space="0" w:color="auto"/>
            <w:bottom w:val="none" w:sz="0" w:space="0" w:color="auto"/>
            <w:right w:val="none" w:sz="0" w:space="0" w:color="auto"/>
          </w:divBdr>
        </w:div>
        <w:div w:id="72162271">
          <w:marLeft w:val="0"/>
          <w:marRight w:val="0"/>
          <w:marTop w:val="0"/>
          <w:marBottom w:val="0"/>
          <w:divBdr>
            <w:top w:val="none" w:sz="0" w:space="0" w:color="auto"/>
            <w:left w:val="none" w:sz="0" w:space="0" w:color="auto"/>
            <w:bottom w:val="none" w:sz="0" w:space="0" w:color="auto"/>
            <w:right w:val="none" w:sz="0" w:space="0" w:color="auto"/>
          </w:divBdr>
        </w:div>
        <w:div w:id="72164524">
          <w:marLeft w:val="0"/>
          <w:marRight w:val="0"/>
          <w:marTop w:val="0"/>
          <w:marBottom w:val="0"/>
          <w:divBdr>
            <w:top w:val="none" w:sz="0" w:space="0" w:color="auto"/>
            <w:left w:val="none" w:sz="0" w:space="0" w:color="auto"/>
            <w:bottom w:val="none" w:sz="0" w:space="0" w:color="auto"/>
            <w:right w:val="none" w:sz="0" w:space="0" w:color="auto"/>
          </w:divBdr>
        </w:div>
        <w:div w:id="72170144">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72171123">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
        <w:div w:id="72245611">
          <w:marLeft w:val="0"/>
          <w:marRight w:val="0"/>
          <w:marTop w:val="0"/>
          <w:marBottom w:val="300"/>
          <w:divBdr>
            <w:top w:val="single" w:sz="6" w:space="15" w:color="EDEDED"/>
            <w:left w:val="single" w:sz="6" w:space="15" w:color="EDEDED"/>
            <w:bottom w:val="single" w:sz="6" w:space="15" w:color="EDEDED"/>
            <w:right w:val="single" w:sz="6" w:space="15" w:color="EDEDED"/>
          </w:divBdr>
        </w:div>
        <w:div w:id="72246138">
          <w:marLeft w:val="0"/>
          <w:marRight w:val="0"/>
          <w:marTop w:val="0"/>
          <w:marBottom w:val="300"/>
          <w:divBdr>
            <w:top w:val="single" w:sz="6" w:space="15" w:color="EDEDED"/>
            <w:left w:val="single" w:sz="6" w:space="15" w:color="EDEDED"/>
            <w:bottom w:val="single" w:sz="6" w:space="15" w:color="EDEDED"/>
            <w:right w:val="single" w:sz="6" w:space="15" w:color="EDEDED"/>
          </w:divBdr>
        </w:div>
        <w:div w:id="72288609">
          <w:marLeft w:val="0"/>
          <w:marRight w:val="0"/>
          <w:marTop w:val="300"/>
          <w:marBottom w:val="0"/>
          <w:divBdr>
            <w:top w:val="none" w:sz="0" w:space="0" w:color="auto"/>
            <w:left w:val="none" w:sz="0" w:space="0" w:color="auto"/>
            <w:bottom w:val="none" w:sz="0" w:space="0" w:color="auto"/>
            <w:right w:val="none" w:sz="0" w:space="0" w:color="auto"/>
          </w:divBdr>
        </w:div>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 w:id="72356042">
          <w:marLeft w:val="0"/>
          <w:marRight w:val="0"/>
          <w:marTop w:val="0"/>
          <w:marBottom w:val="0"/>
          <w:divBdr>
            <w:top w:val="none" w:sz="0" w:space="0" w:color="auto"/>
            <w:left w:val="none" w:sz="0" w:space="0" w:color="auto"/>
            <w:bottom w:val="none" w:sz="0" w:space="0" w:color="auto"/>
            <w:right w:val="none" w:sz="0" w:space="0" w:color="auto"/>
          </w:divBdr>
        </w:div>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 w:id="72359494">
          <w:marLeft w:val="0"/>
          <w:marRight w:val="0"/>
          <w:marTop w:val="0"/>
          <w:marBottom w:val="0"/>
          <w:divBdr>
            <w:top w:val="none" w:sz="0" w:space="0" w:color="auto"/>
            <w:left w:val="none" w:sz="0" w:space="0" w:color="auto"/>
            <w:bottom w:val="none" w:sz="0" w:space="0" w:color="auto"/>
            <w:right w:val="none" w:sz="0" w:space="0" w:color="auto"/>
          </w:divBdr>
        </w:div>
        <w:div w:id="72507186">
          <w:marLeft w:val="0"/>
          <w:marRight w:val="0"/>
          <w:marTop w:val="300"/>
          <w:marBottom w:val="0"/>
          <w:divBdr>
            <w:top w:val="none" w:sz="0" w:space="0" w:color="auto"/>
            <w:left w:val="none" w:sz="0" w:space="0" w:color="auto"/>
            <w:bottom w:val="none" w:sz="0" w:space="0" w:color="auto"/>
            <w:right w:val="none" w:sz="0" w:space="0" w:color="auto"/>
          </w:divBdr>
          <w:divsChild>
            <w:div w:id="288168134">
              <w:marLeft w:val="0"/>
              <w:marRight w:val="0"/>
              <w:marTop w:val="0"/>
              <w:marBottom w:val="0"/>
              <w:divBdr>
                <w:top w:val="none" w:sz="0" w:space="0" w:color="auto"/>
                <w:left w:val="none" w:sz="0" w:space="0" w:color="auto"/>
                <w:bottom w:val="none" w:sz="0" w:space="0" w:color="auto"/>
                <w:right w:val="none" w:sz="0" w:space="0" w:color="auto"/>
              </w:divBdr>
            </w:div>
          </w:divsChild>
        </w:div>
        <w:div w:id="72549058">
          <w:marLeft w:val="0"/>
          <w:marRight w:val="0"/>
          <w:marTop w:val="0"/>
          <w:marBottom w:val="0"/>
          <w:divBdr>
            <w:top w:val="none" w:sz="0" w:space="0" w:color="auto"/>
            <w:left w:val="none" w:sz="0" w:space="0" w:color="auto"/>
            <w:bottom w:val="none" w:sz="0" w:space="0" w:color="auto"/>
            <w:right w:val="none" w:sz="0" w:space="0" w:color="auto"/>
          </w:divBdr>
        </w:div>
        <w:div w:id="72549541">
          <w:marLeft w:val="0"/>
          <w:marRight w:val="0"/>
          <w:marTop w:val="0"/>
          <w:marBottom w:val="300"/>
          <w:divBdr>
            <w:top w:val="single" w:sz="6" w:space="15" w:color="EDEDED"/>
            <w:left w:val="single" w:sz="6" w:space="15" w:color="EDEDED"/>
            <w:bottom w:val="single" w:sz="6" w:space="15" w:color="EDEDED"/>
            <w:right w:val="single" w:sz="6" w:space="15" w:color="EDEDED"/>
          </w:divBdr>
        </w:div>
        <w:div w:id="72549838">
          <w:marLeft w:val="0"/>
          <w:marRight w:val="0"/>
          <w:marTop w:val="0"/>
          <w:marBottom w:val="0"/>
          <w:divBdr>
            <w:top w:val="none" w:sz="0" w:space="0" w:color="auto"/>
            <w:left w:val="none" w:sz="0" w:space="0" w:color="auto"/>
            <w:bottom w:val="none" w:sz="0" w:space="0" w:color="auto"/>
            <w:right w:val="none" w:sz="0" w:space="0" w:color="auto"/>
          </w:divBdr>
        </w:div>
        <w:div w:id="72549927">
          <w:marLeft w:val="0"/>
          <w:marRight w:val="0"/>
          <w:marTop w:val="0"/>
          <w:marBottom w:val="0"/>
          <w:divBdr>
            <w:top w:val="none" w:sz="0" w:space="0" w:color="auto"/>
            <w:left w:val="none" w:sz="0" w:space="0" w:color="auto"/>
            <w:bottom w:val="none" w:sz="0" w:space="0" w:color="auto"/>
            <w:right w:val="none" w:sz="0" w:space="0" w:color="auto"/>
          </w:divBdr>
        </w:div>
        <w:div w:id="72550109">
          <w:marLeft w:val="0"/>
          <w:marRight w:val="0"/>
          <w:marTop w:val="0"/>
          <w:marBottom w:val="0"/>
          <w:divBdr>
            <w:top w:val="none" w:sz="0" w:space="0" w:color="auto"/>
            <w:left w:val="none" w:sz="0" w:space="0" w:color="auto"/>
            <w:bottom w:val="none" w:sz="0" w:space="0" w:color="auto"/>
            <w:right w:val="none" w:sz="0" w:space="0" w:color="auto"/>
          </w:divBdr>
        </w:div>
        <w:div w:id="72551833">
          <w:marLeft w:val="0"/>
          <w:marRight w:val="0"/>
          <w:marTop w:val="0"/>
          <w:marBottom w:val="0"/>
          <w:divBdr>
            <w:top w:val="none" w:sz="0" w:space="0" w:color="auto"/>
            <w:left w:val="none" w:sz="0" w:space="0" w:color="auto"/>
            <w:bottom w:val="none" w:sz="0" w:space="0" w:color="auto"/>
            <w:right w:val="none" w:sz="0" w:space="0" w:color="auto"/>
          </w:divBdr>
        </w:div>
        <w:div w:id="72553354">
          <w:marLeft w:val="0"/>
          <w:marRight w:val="0"/>
          <w:marTop w:val="300"/>
          <w:marBottom w:val="0"/>
          <w:divBdr>
            <w:top w:val="none" w:sz="0" w:space="0" w:color="auto"/>
            <w:left w:val="none" w:sz="0" w:space="0" w:color="auto"/>
            <w:bottom w:val="none" w:sz="0" w:space="0" w:color="auto"/>
            <w:right w:val="none" w:sz="0" w:space="0" w:color="auto"/>
          </w:divBdr>
        </w:div>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9528">
          <w:marLeft w:val="0"/>
          <w:marRight w:val="0"/>
          <w:marTop w:val="0"/>
          <w:marBottom w:val="0"/>
          <w:divBdr>
            <w:top w:val="none" w:sz="0" w:space="0" w:color="auto"/>
            <w:left w:val="none" w:sz="0" w:space="0" w:color="auto"/>
            <w:bottom w:val="none" w:sz="0" w:space="0" w:color="auto"/>
            <w:right w:val="none" w:sz="0" w:space="0" w:color="auto"/>
          </w:divBdr>
        </w:div>
        <w:div w:id="72629807">
          <w:marLeft w:val="0"/>
          <w:marRight w:val="0"/>
          <w:marTop w:val="0"/>
          <w:marBottom w:val="0"/>
          <w:divBdr>
            <w:top w:val="none" w:sz="0" w:space="0" w:color="auto"/>
            <w:left w:val="none" w:sz="0" w:space="0" w:color="auto"/>
            <w:bottom w:val="none" w:sz="0" w:space="0" w:color="auto"/>
            <w:right w:val="none" w:sz="0" w:space="0" w:color="auto"/>
          </w:divBdr>
        </w:div>
        <w:div w:id="72631825">
          <w:marLeft w:val="0"/>
          <w:marRight w:val="0"/>
          <w:marTop w:val="0"/>
          <w:marBottom w:val="0"/>
          <w:divBdr>
            <w:top w:val="none" w:sz="0" w:space="0" w:color="auto"/>
            <w:left w:val="none" w:sz="0" w:space="0" w:color="auto"/>
            <w:bottom w:val="none" w:sz="0" w:space="0" w:color="auto"/>
            <w:right w:val="none" w:sz="0" w:space="0" w:color="auto"/>
          </w:divBdr>
        </w:div>
        <w:div w:id="72632965">
          <w:marLeft w:val="0"/>
          <w:marRight w:val="0"/>
          <w:marTop w:val="0"/>
          <w:marBottom w:val="0"/>
          <w:divBdr>
            <w:top w:val="none" w:sz="0" w:space="0" w:color="auto"/>
            <w:left w:val="none" w:sz="0" w:space="0" w:color="auto"/>
            <w:bottom w:val="none" w:sz="0" w:space="0" w:color="auto"/>
            <w:right w:val="none" w:sz="0" w:space="0" w:color="auto"/>
          </w:divBdr>
        </w:div>
        <w:div w:id="72700696">
          <w:marLeft w:val="0"/>
          <w:marRight w:val="0"/>
          <w:marTop w:val="0"/>
          <w:marBottom w:val="0"/>
          <w:divBdr>
            <w:top w:val="none" w:sz="0" w:space="0" w:color="auto"/>
            <w:left w:val="none" w:sz="0" w:space="0" w:color="auto"/>
            <w:bottom w:val="none" w:sz="0" w:space="0" w:color="auto"/>
            <w:right w:val="none" w:sz="0" w:space="0" w:color="auto"/>
          </w:divBdr>
        </w:div>
        <w:div w:id="72703552">
          <w:marLeft w:val="0"/>
          <w:marRight w:val="0"/>
          <w:marTop w:val="0"/>
          <w:marBottom w:val="0"/>
          <w:divBdr>
            <w:top w:val="none" w:sz="0" w:space="0" w:color="auto"/>
            <w:left w:val="none" w:sz="0" w:space="0" w:color="auto"/>
            <w:bottom w:val="none" w:sz="0" w:space="0" w:color="auto"/>
            <w:right w:val="none" w:sz="0" w:space="0" w:color="auto"/>
          </w:divBdr>
        </w:div>
        <w:div w:id="72705620">
          <w:marLeft w:val="0"/>
          <w:marRight w:val="0"/>
          <w:marTop w:val="0"/>
          <w:marBottom w:val="300"/>
          <w:divBdr>
            <w:top w:val="single" w:sz="6" w:space="15" w:color="EDEDED"/>
            <w:left w:val="single" w:sz="6" w:space="15" w:color="EDEDED"/>
            <w:bottom w:val="single" w:sz="6" w:space="15" w:color="EDEDED"/>
            <w:right w:val="single" w:sz="6" w:space="15" w:color="EDEDED"/>
          </w:divBdr>
        </w:div>
        <w:div w:id="72707109">
          <w:marLeft w:val="0"/>
          <w:marRight w:val="0"/>
          <w:marTop w:val="300"/>
          <w:marBottom w:val="0"/>
          <w:divBdr>
            <w:top w:val="none" w:sz="0" w:space="0" w:color="auto"/>
            <w:left w:val="none" w:sz="0" w:space="0" w:color="auto"/>
            <w:bottom w:val="none" w:sz="0" w:space="0" w:color="auto"/>
            <w:right w:val="none" w:sz="0" w:space="0" w:color="auto"/>
          </w:divBdr>
        </w:div>
        <w:div w:id="72708188">
          <w:marLeft w:val="0"/>
          <w:marRight w:val="0"/>
          <w:marTop w:val="0"/>
          <w:marBottom w:val="0"/>
          <w:divBdr>
            <w:top w:val="none" w:sz="0" w:space="0" w:color="auto"/>
            <w:left w:val="none" w:sz="0" w:space="0" w:color="auto"/>
            <w:bottom w:val="none" w:sz="0" w:space="0" w:color="auto"/>
            <w:right w:val="none" w:sz="0" w:space="0" w:color="auto"/>
          </w:divBdr>
        </w:div>
        <w:div w:id="72746183">
          <w:marLeft w:val="0"/>
          <w:marRight w:val="0"/>
          <w:marTop w:val="0"/>
          <w:marBottom w:val="0"/>
          <w:divBdr>
            <w:top w:val="none" w:sz="0" w:space="0" w:color="auto"/>
            <w:left w:val="none" w:sz="0" w:space="0" w:color="auto"/>
            <w:bottom w:val="none" w:sz="0" w:space="0" w:color="auto"/>
            <w:right w:val="none" w:sz="0" w:space="0" w:color="auto"/>
          </w:divBdr>
        </w:div>
        <w:div w:id="72746602">
          <w:marLeft w:val="0"/>
          <w:marRight w:val="0"/>
          <w:marTop w:val="0"/>
          <w:marBottom w:val="300"/>
          <w:divBdr>
            <w:top w:val="single" w:sz="6" w:space="15" w:color="EDEDED"/>
            <w:left w:val="single" w:sz="6" w:space="15" w:color="EDEDED"/>
            <w:bottom w:val="single" w:sz="6" w:space="15" w:color="EDEDED"/>
            <w:right w:val="single" w:sz="6" w:space="15" w:color="EDEDED"/>
          </w:divBdr>
        </w:div>
        <w:div w:id="72750166">
          <w:marLeft w:val="0"/>
          <w:marRight w:val="0"/>
          <w:marTop w:val="0"/>
          <w:marBottom w:val="0"/>
          <w:divBdr>
            <w:top w:val="none" w:sz="0" w:space="0" w:color="auto"/>
            <w:left w:val="none" w:sz="0" w:space="0" w:color="auto"/>
            <w:bottom w:val="none" w:sz="0" w:space="0" w:color="auto"/>
            <w:right w:val="none" w:sz="0" w:space="0" w:color="auto"/>
          </w:divBdr>
        </w:div>
        <w:div w:id="72775102">
          <w:marLeft w:val="0"/>
          <w:marRight w:val="0"/>
          <w:marTop w:val="0"/>
          <w:marBottom w:val="0"/>
          <w:divBdr>
            <w:top w:val="none" w:sz="0" w:space="0" w:color="auto"/>
            <w:left w:val="none" w:sz="0" w:space="0" w:color="auto"/>
            <w:bottom w:val="none" w:sz="0" w:space="0" w:color="auto"/>
            <w:right w:val="none" w:sz="0" w:space="0" w:color="auto"/>
          </w:divBdr>
        </w:div>
        <w:div w:id="72819008">
          <w:marLeft w:val="0"/>
          <w:marRight w:val="0"/>
          <w:marTop w:val="0"/>
          <w:marBottom w:val="0"/>
          <w:divBdr>
            <w:top w:val="none" w:sz="0" w:space="0" w:color="auto"/>
            <w:left w:val="none" w:sz="0" w:space="0" w:color="auto"/>
            <w:bottom w:val="none" w:sz="0" w:space="0" w:color="auto"/>
            <w:right w:val="none" w:sz="0" w:space="0" w:color="auto"/>
          </w:divBdr>
        </w:div>
        <w:div w:id="72822725">
          <w:marLeft w:val="0"/>
          <w:marRight w:val="0"/>
          <w:marTop w:val="0"/>
          <w:marBottom w:val="300"/>
          <w:divBdr>
            <w:top w:val="single" w:sz="6" w:space="15" w:color="EDEDED"/>
            <w:left w:val="single" w:sz="6" w:space="15" w:color="EDEDED"/>
            <w:bottom w:val="single" w:sz="6" w:space="15" w:color="EDEDED"/>
            <w:right w:val="single" w:sz="6" w:space="15" w:color="EDEDED"/>
          </w:divBdr>
        </w:div>
        <w:div w:id="72823597">
          <w:marLeft w:val="0"/>
          <w:marRight w:val="0"/>
          <w:marTop w:val="0"/>
          <w:marBottom w:val="300"/>
          <w:divBdr>
            <w:top w:val="single" w:sz="6" w:space="15" w:color="EDEDED"/>
            <w:left w:val="single" w:sz="6" w:space="15" w:color="EDEDED"/>
            <w:bottom w:val="single" w:sz="6" w:space="15" w:color="EDEDED"/>
            <w:right w:val="single" w:sz="6" w:space="15" w:color="EDEDED"/>
          </w:divBdr>
        </w:div>
        <w:div w:id="72895217">
          <w:marLeft w:val="0"/>
          <w:marRight w:val="0"/>
          <w:marTop w:val="0"/>
          <w:marBottom w:val="0"/>
          <w:divBdr>
            <w:top w:val="none" w:sz="0" w:space="0" w:color="auto"/>
            <w:left w:val="none" w:sz="0" w:space="0" w:color="auto"/>
            <w:bottom w:val="none" w:sz="0" w:space="0" w:color="auto"/>
            <w:right w:val="none" w:sz="0" w:space="0" w:color="auto"/>
          </w:divBdr>
          <w:divsChild>
            <w:div w:id="406613984">
              <w:marLeft w:val="0"/>
              <w:marRight w:val="0"/>
              <w:marTop w:val="0"/>
              <w:marBottom w:val="0"/>
              <w:divBdr>
                <w:top w:val="none" w:sz="0" w:space="0" w:color="auto"/>
                <w:left w:val="none" w:sz="0" w:space="0" w:color="auto"/>
                <w:bottom w:val="none" w:sz="0" w:space="0" w:color="auto"/>
                <w:right w:val="none" w:sz="0" w:space="0" w:color="auto"/>
              </w:divBdr>
            </w:div>
          </w:divsChild>
        </w:div>
        <w:div w:id="72900146">
          <w:marLeft w:val="0"/>
          <w:marRight w:val="0"/>
          <w:marTop w:val="0"/>
          <w:marBottom w:val="0"/>
          <w:divBdr>
            <w:top w:val="none" w:sz="0" w:space="0" w:color="auto"/>
            <w:left w:val="none" w:sz="0" w:space="0" w:color="auto"/>
            <w:bottom w:val="none" w:sz="0" w:space="0" w:color="auto"/>
            <w:right w:val="none" w:sz="0" w:space="0" w:color="auto"/>
          </w:divBdr>
        </w:div>
        <w:div w:id="73088832">
          <w:marLeft w:val="0"/>
          <w:marRight w:val="0"/>
          <w:marTop w:val="0"/>
          <w:marBottom w:val="0"/>
          <w:divBdr>
            <w:top w:val="none" w:sz="0" w:space="0" w:color="auto"/>
            <w:left w:val="none" w:sz="0" w:space="0" w:color="auto"/>
            <w:bottom w:val="none" w:sz="0" w:space="0" w:color="auto"/>
            <w:right w:val="none" w:sz="0" w:space="0" w:color="auto"/>
          </w:divBdr>
        </w:div>
        <w:div w:id="73090059">
          <w:marLeft w:val="0"/>
          <w:marRight w:val="0"/>
          <w:marTop w:val="0"/>
          <w:marBottom w:val="0"/>
          <w:divBdr>
            <w:top w:val="none" w:sz="0" w:space="0" w:color="auto"/>
            <w:left w:val="none" w:sz="0" w:space="0" w:color="auto"/>
            <w:bottom w:val="none" w:sz="0" w:space="0" w:color="auto"/>
            <w:right w:val="none" w:sz="0" w:space="0" w:color="auto"/>
          </w:divBdr>
        </w:div>
        <w:div w:id="73091043">
          <w:marLeft w:val="0"/>
          <w:marRight w:val="0"/>
          <w:marTop w:val="0"/>
          <w:marBottom w:val="0"/>
          <w:divBdr>
            <w:top w:val="none" w:sz="0" w:space="0" w:color="auto"/>
            <w:left w:val="none" w:sz="0" w:space="0" w:color="auto"/>
            <w:bottom w:val="none" w:sz="0" w:space="0" w:color="auto"/>
            <w:right w:val="none" w:sz="0" w:space="0" w:color="auto"/>
          </w:divBdr>
        </w:div>
        <w:div w:id="73093228">
          <w:marLeft w:val="0"/>
          <w:marRight w:val="0"/>
          <w:marTop w:val="0"/>
          <w:marBottom w:val="0"/>
          <w:divBdr>
            <w:top w:val="none" w:sz="0" w:space="0" w:color="auto"/>
            <w:left w:val="none" w:sz="0" w:space="0" w:color="auto"/>
            <w:bottom w:val="none" w:sz="0" w:space="0" w:color="auto"/>
            <w:right w:val="none" w:sz="0" w:space="0" w:color="auto"/>
          </w:divBdr>
        </w:div>
        <w:div w:id="73093726">
          <w:marLeft w:val="0"/>
          <w:marRight w:val="0"/>
          <w:marTop w:val="0"/>
          <w:marBottom w:val="0"/>
          <w:divBdr>
            <w:top w:val="none" w:sz="0" w:space="0" w:color="auto"/>
            <w:left w:val="none" w:sz="0" w:space="0" w:color="auto"/>
            <w:bottom w:val="none" w:sz="0" w:space="0" w:color="auto"/>
            <w:right w:val="none" w:sz="0" w:space="0" w:color="auto"/>
          </w:divBdr>
        </w:div>
        <w:div w:id="73162379">
          <w:marLeft w:val="0"/>
          <w:marRight w:val="0"/>
          <w:marTop w:val="0"/>
          <w:marBottom w:val="0"/>
          <w:divBdr>
            <w:top w:val="none" w:sz="0" w:space="0" w:color="auto"/>
            <w:left w:val="none" w:sz="0" w:space="0" w:color="auto"/>
            <w:bottom w:val="none" w:sz="0" w:space="0" w:color="auto"/>
            <w:right w:val="none" w:sz="0" w:space="0" w:color="auto"/>
          </w:divBdr>
        </w:div>
        <w:div w:id="73165724">
          <w:marLeft w:val="0"/>
          <w:marRight w:val="0"/>
          <w:marTop w:val="300"/>
          <w:marBottom w:val="0"/>
          <w:divBdr>
            <w:top w:val="none" w:sz="0" w:space="0" w:color="auto"/>
            <w:left w:val="none" w:sz="0" w:space="0" w:color="auto"/>
            <w:bottom w:val="none" w:sz="0" w:space="0" w:color="auto"/>
            <w:right w:val="none" w:sz="0" w:space="0" w:color="auto"/>
          </w:divBdr>
        </w:div>
        <w:div w:id="73166572">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
        <w:div w:id="73170525">
          <w:marLeft w:val="0"/>
          <w:marRight w:val="0"/>
          <w:marTop w:val="0"/>
          <w:marBottom w:val="0"/>
          <w:divBdr>
            <w:top w:val="none" w:sz="0" w:space="0" w:color="auto"/>
            <w:left w:val="none" w:sz="0" w:space="0" w:color="auto"/>
            <w:bottom w:val="none" w:sz="0" w:space="0" w:color="auto"/>
            <w:right w:val="none" w:sz="0" w:space="0" w:color="auto"/>
          </w:divBdr>
        </w:div>
        <w:div w:id="73212559">
          <w:marLeft w:val="0"/>
          <w:marRight w:val="0"/>
          <w:marTop w:val="0"/>
          <w:marBottom w:val="0"/>
          <w:divBdr>
            <w:top w:val="none" w:sz="0" w:space="0" w:color="auto"/>
            <w:left w:val="none" w:sz="0" w:space="0" w:color="auto"/>
            <w:bottom w:val="none" w:sz="0" w:space="0" w:color="auto"/>
            <w:right w:val="none" w:sz="0" w:space="0" w:color="auto"/>
          </w:divBdr>
        </w:div>
        <w:div w:id="73281070">
          <w:marLeft w:val="0"/>
          <w:marRight w:val="0"/>
          <w:marTop w:val="0"/>
          <w:marBottom w:val="0"/>
          <w:divBdr>
            <w:top w:val="none" w:sz="0" w:space="0" w:color="auto"/>
            <w:left w:val="none" w:sz="0" w:space="0" w:color="auto"/>
            <w:bottom w:val="none" w:sz="0" w:space="0" w:color="auto"/>
            <w:right w:val="none" w:sz="0" w:space="0" w:color="auto"/>
          </w:divBdr>
          <w:divsChild>
            <w:div w:id="167714982">
              <w:marLeft w:val="0"/>
              <w:marRight w:val="0"/>
              <w:marTop w:val="0"/>
              <w:marBottom w:val="0"/>
              <w:divBdr>
                <w:top w:val="none" w:sz="0" w:space="0" w:color="auto"/>
                <w:left w:val="none" w:sz="0" w:space="0" w:color="auto"/>
                <w:bottom w:val="none" w:sz="0" w:space="0" w:color="auto"/>
                <w:right w:val="none" w:sz="0" w:space="0" w:color="auto"/>
              </w:divBdr>
            </w:div>
          </w:divsChild>
        </w:div>
        <w:div w:id="73283250">
          <w:marLeft w:val="0"/>
          <w:marRight w:val="0"/>
          <w:marTop w:val="0"/>
          <w:marBottom w:val="0"/>
          <w:divBdr>
            <w:top w:val="none" w:sz="0" w:space="0" w:color="auto"/>
            <w:left w:val="none" w:sz="0" w:space="0" w:color="auto"/>
            <w:bottom w:val="none" w:sz="0" w:space="0" w:color="auto"/>
            <w:right w:val="none" w:sz="0" w:space="0" w:color="auto"/>
          </w:divBdr>
        </w:div>
        <w:div w:id="73283629">
          <w:marLeft w:val="0"/>
          <w:marRight w:val="0"/>
          <w:marTop w:val="0"/>
          <w:marBottom w:val="300"/>
          <w:divBdr>
            <w:top w:val="single" w:sz="6" w:space="15" w:color="EDEDED"/>
            <w:left w:val="single" w:sz="6" w:space="15" w:color="EDEDED"/>
            <w:bottom w:val="single" w:sz="6" w:space="15" w:color="EDEDED"/>
            <w:right w:val="single" w:sz="6" w:space="15" w:color="EDEDED"/>
          </w:divBdr>
        </w:div>
        <w:div w:id="73288455">
          <w:marLeft w:val="0"/>
          <w:marRight w:val="0"/>
          <w:marTop w:val="0"/>
          <w:marBottom w:val="0"/>
          <w:divBdr>
            <w:top w:val="none" w:sz="0" w:space="0" w:color="auto"/>
            <w:left w:val="none" w:sz="0" w:space="0" w:color="auto"/>
            <w:bottom w:val="none" w:sz="0" w:space="0" w:color="auto"/>
            <w:right w:val="none" w:sz="0" w:space="0" w:color="auto"/>
          </w:divBdr>
        </w:div>
        <w:div w:id="73288656">
          <w:marLeft w:val="0"/>
          <w:marRight w:val="0"/>
          <w:marTop w:val="0"/>
          <w:marBottom w:val="0"/>
          <w:divBdr>
            <w:top w:val="none" w:sz="0" w:space="0" w:color="auto"/>
            <w:left w:val="none" w:sz="0" w:space="0" w:color="auto"/>
            <w:bottom w:val="none" w:sz="0" w:space="0" w:color="auto"/>
            <w:right w:val="none" w:sz="0" w:space="0" w:color="auto"/>
          </w:divBdr>
        </w:div>
        <w:div w:id="73355838">
          <w:marLeft w:val="0"/>
          <w:marRight w:val="0"/>
          <w:marTop w:val="300"/>
          <w:marBottom w:val="0"/>
          <w:divBdr>
            <w:top w:val="none" w:sz="0" w:space="0" w:color="auto"/>
            <w:left w:val="none" w:sz="0" w:space="0" w:color="auto"/>
            <w:bottom w:val="none" w:sz="0" w:space="0" w:color="auto"/>
            <w:right w:val="none" w:sz="0" w:space="0" w:color="auto"/>
          </w:divBdr>
        </w:div>
        <w:div w:id="73355908">
          <w:marLeft w:val="0"/>
          <w:marRight w:val="0"/>
          <w:marTop w:val="0"/>
          <w:marBottom w:val="300"/>
          <w:divBdr>
            <w:top w:val="single" w:sz="6" w:space="15" w:color="EDEDED"/>
            <w:left w:val="single" w:sz="6" w:space="15" w:color="EDEDED"/>
            <w:bottom w:val="single" w:sz="6" w:space="15" w:color="EDEDED"/>
            <w:right w:val="single" w:sz="6" w:space="15" w:color="EDEDED"/>
          </w:divBdr>
        </w:div>
        <w:div w:id="73356089">
          <w:marLeft w:val="0"/>
          <w:marRight w:val="0"/>
          <w:marTop w:val="0"/>
          <w:marBottom w:val="0"/>
          <w:divBdr>
            <w:top w:val="none" w:sz="0" w:space="0" w:color="auto"/>
            <w:left w:val="none" w:sz="0" w:space="0" w:color="auto"/>
            <w:bottom w:val="none" w:sz="0" w:space="0" w:color="auto"/>
            <w:right w:val="none" w:sz="0" w:space="0" w:color="auto"/>
          </w:divBdr>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945">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
        <w:div w:id="73363493">
          <w:marLeft w:val="0"/>
          <w:marRight w:val="0"/>
          <w:marTop w:val="0"/>
          <w:marBottom w:val="0"/>
          <w:divBdr>
            <w:top w:val="none" w:sz="0" w:space="0" w:color="auto"/>
            <w:left w:val="none" w:sz="0" w:space="0" w:color="auto"/>
            <w:bottom w:val="none" w:sz="0" w:space="0" w:color="auto"/>
            <w:right w:val="none" w:sz="0" w:space="0" w:color="auto"/>
          </w:divBdr>
        </w:div>
        <w:div w:id="73364093">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
        <w:div w:id="73472802">
          <w:marLeft w:val="0"/>
          <w:marRight w:val="0"/>
          <w:marTop w:val="0"/>
          <w:marBottom w:val="300"/>
          <w:divBdr>
            <w:top w:val="single" w:sz="6" w:space="15" w:color="EDEDED"/>
            <w:left w:val="single" w:sz="6" w:space="15" w:color="EDEDED"/>
            <w:bottom w:val="single" w:sz="6" w:space="15" w:color="EDEDED"/>
            <w:right w:val="single" w:sz="6" w:space="15" w:color="EDEDED"/>
          </w:divBdr>
        </w:div>
        <w:div w:id="73472871">
          <w:marLeft w:val="0"/>
          <w:marRight w:val="0"/>
          <w:marTop w:val="0"/>
          <w:marBottom w:val="0"/>
          <w:divBdr>
            <w:top w:val="none" w:sz="0" w:space="0" w:color="auto"/>
            <w:left w:val="none" w:sz="0" w:space="0" w:color="auto"/>
            <w:bottom w:val="none" w:sz="0" w:space="0" w:color="auto"/>
            <w:right w:val="none" w:sz="0" w:space="0" w:color="auto"/>
          </w:divBdr>
        </w:div>
        <w:div w:id="73479587">
          <w:marLeft w:val="0"/>
          <w:marRight w:val="0"/>
          <w:marTop w:val="0"/>
          <w:marBottom w:val="0"/>
          <w:divBdr>
            <w:top w:val="none" w:sz="0" w:space="0" w:color="auto"/>
            <w:left w:val="none" w:sz="0" w:space="0" w:color="auto"/>
            <w:bottom w:val="none" w:sz="0" w:space="0" w:color="auto"/>
            <w:right w:val="none" w:sz="0" w:space="0" w:color="auto"/>
          </w:divBdr>
        </w:div>
        <w:div w:id="73480335">
          <w:marLeft w:val="0"/>
          <w:marRight w:val="0"/>
          <w:marTop w:val="0"/>
          <w:marBottom w:val="0"/>
          <w:divBdr>
            <w:top w:val="none" w:sz="0" w:space="0" w:color="auto"/>
            <w:left w:val="none" w:sz="0" w:space="0" w:color="auto"/>
            <w:bottom w:val="none" w:sz="0" w:space="0" w:color="auto"/>
            <w:right w:val="none" w:sz="0" w:space="0" w:color="auto"/>
          </w:divBdr>
        </w:div>
        <w:div w:id="73549691">
          <w:marLeft w:val="0"/>
          <w:marRight w:val="0"/>
          <w:marTop w:val="0"/>
          <w:marBottom w:val="0"/>
          <w:divBdr>
            <w:top w:val="none" w:sz="0" w:space="0" w:color="auto"/>
            <w:left w:val="none" w:sz="0" w:space="0" w:color="auto"/>
            <w:bottom w:val="none" w:sz="0" w:space="0" w:color="auto"/>
            <w:right w:val="none" w:sz="0" w:space="0" w:color="auto"/>
          </w:divBdr>
        </w:div>
        <w:div w:id="73550525">
          <w:marLeft w:val="0"/>
          <w:marRight w:val="0"/>
          <w:marTop w:val="0"/>
          <w:marBottom w:val="0"/>
          <w:divBdr>
            <w:top w:val="none" w:sz="0" w:space="0" w:color="auto"/>
            <w:left w:val="none" w:sz="0" w:space="0" w:color="auto"/>
            <w:bottom w:val="none" w:sz="0" w:space="0" w:color="auto"/>
            <w:right w:val="none" w:sz="0" w:space="0" w:color="auto"/>
          </w:divBdr>
        </w:div>
        <w:div w:id="73552687">
          <w:marLeft w:val="0"/>
          <w:marRight w:val="0"/>
          <w:marTop w:val="0"/>
          <w:marBottom w:val="0"/>
          <w:divBdr>
            <w:top w:val="none" w:sz="0" w:space="0" w:color="auto"/>
            <w:left w:val="none" w:sz="0" w:space="0" w:color="auto"/>
            <w:bottom w:val="none" w:sz="0" w:space="0" w:color="auto"/>
            <w:right w:val="none" w:sz="0" w:space="0" w:color="auto"/>
          </w:divBdr>
        </w:div>
        <w:div w:id="73555776">
          <w:marLeft w:val="0"/>
          <w:marRight w:val="0"/>
          <w:marTop w:val="0"/>
          <w:marBottom w:val="0"/>
          <w:divBdr>
            <w:top w:val="none" w:sz="0" w:space="0" w:color="auto"/>
            <w:left w:val="none" w:sz="0" w:space="0" w:color="auto"/>
            <w:bottom w:val="none" w:sz="0" w:space="0" w:color="auto"/>
            <w:right w:val="none" w:sz="0" w:space="0" w:color="auto"/>
          </w:divBdr>
        </w:div>
        <w:div w:id="73557291">
          <w:marLeft w:val="0"/>
          <w:marRight w:val="0"/>
          <w:marTop w:val="300"/>
          <w:marBottom w:val="0"/>
          <w:divBdr>
            <w:top w:val="none" w:sz="0" w:space="0" w:color="auto"/>
            <w:left w:val="none" w:sz="0" w:space="0" w:color="auto"/>
            <w:bottom w:val="none" w:sz="0" w:space="0" w:color="auto"/>
            <w:right w:val="none" w:sz="0" w:space="0" w:color="auto"/>
          </w:divBdr>
        </w:div>
        <w:div w:id="73596972">
          <w:marLeft w:val="0"/>
          <w:marRight w:val="0"/>
          <w:marTop w:val="300"/>
          <w:marBottom w:val="0"/>
          <w:divBdr>
            <w:top w:val="none" w:sz="0" w:space="0" w:color="auto"/>
            <w:left w:val="none" w:sz="0" w:space="0" w:color="auto"/>
            <w:bottom w:val="none" w:sz="0" w:space="0" w:color="auto"/>
            <w:right w:val="none" w:sz="0" w:space="0" w:color="auto"/>
          </w:divBdr>
        </w:div>
        <w:div w:id="73598966">
          <w:marLeft w:val="0"/>
          <w:marRight w:val="0"/>
          <w:marTop w:val="0"/>
          <w:marBottom w:val="0"/>
          <w:divBdr>
            <w:top w:val="none" w:sz="0" w:space="0" w:color="auto"/>
            <w:left w:val="none" w:sz="0" w:space="0" w:color="auto"/>
            <w:bottom w:val="none" w:sz="0" w:space="0" w:color="auto"/>
            <w:right w:val="none" w:sz="0" w:space="0" w:color="auto"/>
          </w:divBdr>
        </w:div>
        <w:div w:id="73625442">
          <w:marLeft w:val="0"/>
          <w:marRight w:val="0"/>
          <w:marTop w:val="0"/>
          <w:marBottom w:val="0"/>
          <w:divBdr>
            <w:top w:val="none" w:sz="0" w:space="0" w:color="auto"/>
            <w:left w:val="none" w:sz="0" w:space="0" w:color="auto"/>
            <w:bottom w:val="none" w:sz="0" w:space="0" w:color="auto"/>
            <w:right w:val="none" w:sz="0" w:space="0" w:color="auto"/>
          </w:divBdr>
        </w:div>
        <w:div w:id="73629346">
          <w:marLeft w:val="0"/>
          <w:marRight w:val="0"/>
          <w:marTop w:val="0"/>
          <w:marBottom w:val="0"/>
          <w:divBdr>
            <w:top w:val="none" w:sz="0" w:space="0" w:color="auto"/>
            <w:left w:val="none" w:sz="0" w:space="0" w:color="auto"/>
            <w:bottom w:val="none" w:sz="0" w:space="0" w:color="auto"/>
            <w:right w:val="none" w:sz="0" w:space="0" w:color="auto"/>
          </w:divBdr>
        </w:div>
        <w:div w:id="73666835">
          <w:marLeft w:val="0"/>
          <w:marRight w:val="0"/>
          <w:marTop w:val="0"/>
          <w:marBottom w:val="0"/>
          <w:divBdr>
            <w:top w:val="none" w:sz="0" w:space="0" w:color="auto"/>
            <w:left w:val="none" w:sz="0" w:space="0" w:color="auto"/>
            <w:bottom w:val="none" w:sz="0" w:space="0" w:color="auto"/>
            <w:right w:val="none" w:sz="0" w:space="0" w:color="auto"/>
          </w:divBdr>
        </w:div>
        <w:div w:id="73673003">
          <w:marLeft w:val="0"/>
          <w:marRight w:val="0"/>
          <w:marTop w:val="0"/>
          <w:marBottom w:val="0"/>
          <w:divBdr>
            <w:top w:val="none" w:sz="0" w:space="0" w:color="auto"/>
            <w:left w:val="none" w:sz="0" w:space="0" w:color="auto"/>
            <w:bottom w:val="none" w:sz="0" w:space="0" w:color="auto"/>
            <w:right w:val="none" w:sz="0" w:space="0" w:color="auto"/>
          </w:divBdr>
        </w:div>
        <w:div w:id="73674488">
          <w:marLeft w:val="0"/>
          <w:marRight w:val="0"/>
          <w:marTop w:val="0"/>
          <w:marBottom w:val="0"/>
          <w:divBdr>
            <w:top w:val="none" w:sz="0" w:space="0" w:color="auto"/>
            <w:left w:val="none" w:sz="0" w:space="0" w:color="auto"/>
            <w:bottom w:val="none" w:sz="0" w:space="0" w:color="auto"/>
            <w:right w:val="none" w:sz="0" w:space="0" w:color="auto"/>
          </w:divBdr>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741424">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
        <w:div w:id="73747321">
          <w:marLeft w:val="0"/>
          <w:marRight w:val="0"/>
          <w:marTop w:val="0"/>
          <w:marBottom w:val="300"/>
          <w:divBdr>
            <w:top w:val="single" w:sz="6" w:space="15" w:color="EDEDED"/>
            <w:left w:val="single" w:sz="6" w:space="15" w:color="EDEDED"/>
            <w:bottom w:val="single" w:sz="6" w:space="15" w:color="EDEDED"/>
            <w:right w:val="single" w:sz="6" w:space="15" w:color="EDEDED"/>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73817298">
          <w:marLeft w:val="0"/>
          <w:marRight w:val="0"/>
          <w:marTop w:val="0"/>
          <w:marBottom w:val="0"/>
          <w:divBdr>
            <w:top w:val="none" w:sz="0" w:space="0" w:color="auto"/>
            <w:left w:val="none" w:sz="0" w:space="0" w:color="auto"/>
            <w:bottom w:val="none" w:sz="0" w:space="0" w:color="auto"/>
            <w:right w:val="none" w:sz="0" w:space="0" w:color="auto"/>
          </w:divBdr>
        </w:div>
        <w:div w:id="73822689">
          <w:marLeft w:val="0"/>
          <w:marRight w:val="0"/>
          <w:marTop w:val="0"/>
          <w:marBottom w:val="0"/>
          <w:divBdr>
            <w:top w:val="none" w:sz="0" w:space="0" w:color="auto"/>
            <w:left w:val="none" w:sz="0" w:space="0" w:color="auto"/>
            <w:bottom w:val="none" w:sz="0" w:space="0" w:color="auto"/>
            <w:right w:val="none" w:sz="0" w:space="0" w:color="auto"/>
          </w:divBdr>
        </w:div>
        <w:div w:id="73863340">
          <w:marLeft w:val="0"/>
          <w:marRight w:val="0"/>
          <w:marTop w:val="300"/>
          <w:marBottom w:val="0"/>
          <w:divBdr>
            <w:top w:val="none" w:sz="0" w:space="0" w:color="auto"/>
            <w:left w:val="none" w:sz="0" w:space="0" w:color="auto"/>
            <w:bottom w:val="none" w:sz="0" w:space="0" w:color="auto"/>
            <w:right w:val="none" w:sz="0" w:space="0" w:color="auto"/>
          </w:divBdr>
          <w:divsChild>
            <w:div w:id="349794502">
              <w:marLeft w:val="0"/>
              <w:marRight w:val="0"/>
              <w:marTop w:val="0"/>
              <w:marBottom w:val="0"/>
              <w:divBdr>
                <w:top w:val="none" w:sz="0" w:space="0" w:color="auto"/>
                <w:left w:val="none" w:sz="0" w:space="0" w:color="auto"/>
                <w:bottom w:val="none" w:sz="0" w:space="0" w:color="auto"/>
                <w:right w:val="none" w:sz="0" w:space="0" w:color="auto"/>
              </w:divBdr>
            </w:div>
          </w:divsChild>
        </w:div>
        <w:div w:id="73866034">
          <w:marLeft w:val="0"/>
          <w:marRight w:val="0"/>
          <w:marTop w:val="0"/>
          <w:marBottom w:val="0"/>
          <w:divBdr>
            <w:top w:val="none" w:sz="0" w:space="0" w:color="auto"/>
            <w:left w:val="none" w:sz="0" w:space="0" w:color="auto"/>
            <w:bottom w:val="none" w:sz="0" w:space="0" w:color="auto"/>
            <w:right w:val="none" w:sz="0" w:space="0" w:color="auto"/>
          </w:divBdr>
        </w:div>
        <w:div w:id="73866560">
          <w:marLeft w:val="0"/>
          <w:marRight w:val="0"/>
          <w:marTop w:val="300"/>
          <w:marBottom w:val="0"/>
          <w:divBdr>
            <w:top w:val="none" w:sz="0" w:space="0" w:color="auto"/>
            <w:left w:val="none" w:sz="0" w:space="0" w:color="auto"/>
            <w:bottom w:val="none" w:sz="0" w:space="0" w:color="auto"/>
            <w:right w:val="none" w:sz="0" w:space="0" w:color="auto"/>
          </w:divBdr>
        </w:div>
        <w:div w:id="73934437">
          <w:marLeft w:val="0"/>
          <w:marRight w:val="0"/>
          <w:marTop w:val="0"/>
          <w:marBottom w:val="0"/>
          <w:divBdr>
            <w:top w:val="none" w:sz="0" w:space="0" w:color="auto"/>
            <w:left w:val="none" w:sz="0" w:space="0" w:color="auto"/>
            <w:bottom w:val="none" w:sz="0" w:space="0" w:color="auto"/>
            <w:right w:val="none" w:sz="0" w:space="0" w:color="auto"/>
          </w:divBdr>
        </w:div>
        <w:div w:id="73935106">
          <w:marLeft w:val="0"/>
          <w:marRight w:val="0"/>
          <w:marTop w:val="300"/>
          <w:marBottom w:val="0"/>
          <w:divBdr>
            <w:top w:val="none" w:sz="0" w:space="0" w:color="auto"/>
            <w:left w:val="none" w:sz="0" w:space="0" w:color="auto"/>
            <w:bottom w:val="none" w:sz="0" w:space="0" w:color="auto"/>
            <w:right w:val="none" w:sz="0" w:space="0" w:color="auto"/>
          </w:divBdr>
        </w:div>
        <w:div w:id="73943544">
          <w:marLeft w:val="0"/>
          <w:marRight w:val="0"/>
          <w:marTop w:val="0"/>
          <w:marBottom w:val="0"/>
          <w:divBdr>
            <w:top w:val="none" w:sz="0" w:space="0" w:color="auto"/>
            <w:left w:val="none" w:sz="0" w:space="0" w:color="auto"/>
            <w:bottom w:val="none" w:sz="0" w:space="0" w:color="auto"/>
            <w:right w:val="none" w:sz="0" w:space="0" w:color="auto"/>
          </w:divBdr>
        </w:div>
        <w:div w:id="73943632">
          <w:marLeft w:val="0"/>
          <w:marRight w:val="0"/>
          <w:marTop w:val="300"/>
          <w:marBottom w:val="0"/>
          <w:divBdr>
            <w:top w:val="none" w:sz="0" w:space="0" w:color="auto"/>
            <w:left w:val="none" w:sz="0" w:space="0" w:color="auto"/>
            <w:bottom w:val="none" w:sz="0" w:space="0" w:color="auto"/>
            <w:right w:val="none" w:sz="0" w:space="0" w:color="auto"/>
          </w:divBdr>
        </w:div>
        <w:div w:id="74014063">
          <w:marLeft w:val="0"/>
          <w:marRight w:val="0"/>
          <w:marTop w:val="0"/>
          <w:marBottom w:val="0"/>
          <w:divBdr>
            <w:top w:val="none" w:sz="0" w:space="0" w:color="auto"/>
            <w:left w:val="none" w:sz="0" w:space="0" w:color="auto"/>
            <w:bottom w:val="none" w:sz="0" w:space="0" w:color="auto"/>
            <w:right w:val="none" w:sz="0" w:space="0" w:color="auto"/>
          </w:divBdr>
        </w:div>
        <w:div w:id="74016152">
          <w:marLeft w:val="0"/>
          <w:marRight w:val="0"/>
          <w:marTop w:val="0"/>
          <w:marBottom w:val="0"/>
          <w:divBdr>
            <w:top w:val="none" w:sz="0" w:space="0" w:color="auto"/>
            <w:left w:val="none" w:sz="0" w:space="0" w:color="auto"/>
            <w:bottom w:val="none" w:sz="0" w:space="0" w:color="auto"/>
            <w:right w:val="none" w:sz="0" w:space="0" w:color="auto"/>
          </w:divBdr>
        </w:div>
        <w:div w:id="74060584">
          <w:marLeft w:val="0"/>
          <w:marRight w:val="0"/>
          <w:marTop w:val="0"/>
          <w:marBottom w:val="300"/>
          <w:divBdr>
            <w:top w:val="single" w:sz="6" w:space="15" w:color="EDEDED"/>
            <w:left w:val="single" w:sz="6" w:space="15" w:color="EDEDED"/>
            <w:bottom w:val="single" w:sz="6" w:space="15" w:color="EDEDED"/>
            <w:right w:val="single" w:sz="6" w:space="15" w:color="EDEDED"/>
          </w:divBdr>
        </w:div>
        <w:div w:id="74085245">
          <w:marLeft w:val="0"/>
          <w:marRight w:val="0"/>
          <w:marTop w:val="300"/>
          <w:marBottom w:val="0"/>
          <w:divBdr>
            <w:top w:val="none" w:sz="0" w:space="0" w:color="auto"/>
            <w:left w:val="none" w:sz="0" w:space="0" w:color="auto"/>
            <w:bottom w:val="none" w:sz="0" w:space="0" w:color="auto"/>
            <w:right w:val="none" w:sz="0" w:space="0" w:color="auto"/>
          </w:divBdr>
        </w:div>
        <w:div w:id="74085785">
          <w:marLeft w:val="0"/>
          <w:marRight w:val="0"/>
          <w:marTop w:val="0"/>
          <w:marBottom w:val="0"/>
          <w:divBdr>
            <w:top w:val="none" w:sz="0" w:space="0" w:color="auto"/>
            <w:left w:val="none" w:sz="0" w:space="0" w:color="auto"/>
            <w:bottom w:val="none" w:sz="0" w:space="0" w:color="auto"/>
            <w:right w:val="none" w:sz="0" w:space="0" w:color="auto"/>
          </w:divBdr>
        </w:div>
        <w:div w:id="74086553">
          <w:marLeft w:val="0"/>
          <w:marRight w:val="0"/>
          <w:marTop w:val="0"/>
          <w:marBottom w:val="0"/>
          <w:divBdr>
            <w:top w:val="none" w:sz="0" w:space="0" w:color="auto"/>
            <w:left w:val="none" w:sz="0" w:space="0" w:color="auto"/>
            <w:bottom w:val="none" w:sz="0" w:space="0" w:color="auto"/>
            <w:right w:val="none" w:sz="0" w:space="0" w:color="auto"/>
          </w:divBdr>
        </w:div>
        <w:div w:id="74087248">
          <w:marLeft w:val="0"/>
          <w:marRight w:val="0"/>
          <w:marTop w:val="0"/>
          <w:marBottom w:val="0"/>
          <w:divBdr>
            <w:top w:val="none" w:sz="0" w:space="0" w:color="auto"/>
            <w:left w:val="none" w:sz="0" w:space="0" w:color="auto"/>
            <w:bottom w:val="none" w:sz="0" w:space="0" w:color="auto"/>
            <w:right w:val="none" w:sz="0" w:space="0" w:color="auto"/>
          </w:divBdr>
        </w:div>
        <w:div w:id="74127951">
          <w:marLeft w:val="0"/>
          <w:marRight w:val="0"/>
          <w:marTop w:val="0"/>
          <w:marBottom w:val="0"/>
          <w:divBdr>
            <w:top w:val="none" w:sz="0" w:space="0" w:color="auto"/>
            <w:left w:val="none" w:sz="0" w:space="0" w:color="auto"/>
            <w:bottom w:val="none" w:sz="0" w:space="0" w:color="auto"/>
            <w:right w:val="none" w:sz="0" w:space="0" w:color="auto"/>
          </w:divBdr>
        </w:div>
        <w:div w:id="74128733">
          <w:marLeft w:val="0"/>
          <w:marRight w:val="0"/>
          <w:marTop w:val="0"/>
          <w:marBottom w:val="0"/>
          <w:divBdr>
            <w:top w:val="none" w:sz="0" w:space="0" w:color="auto"/>
            <w:left w:val="none" w:sz="0" w:space="0" w:color="auto"/>
            <w:bottom w:val="none" w:sz="0" w:space="0" w:color="auto"/>
            <w:right w:val="none" w:sz="0" w:space="0" w:color="auto"/>
          </w:divBdr>
        </w:div>
        <w:div w:id="74129903">
          <w:marLeft w:val="0"/>
          <w:marRight w:val="0"/>
          <w:marTop w:val="0"/>
          <w:marBottom w:val="0"/>
          <w:divBdr>
            <w:top w:val="none" w:sz="0" w:space="0" w:color="auto"/>
            <w:left w:val="none" w:sz="0" w:space="0" w:color="auto"/>
            <w:bottom w:val="none" w:sz="0" w:space="0" w:color="auto"/>
            <w:right w:val="none" w:sz="0" w:space="0" w:color="auto"/>
          </w:divBdr>
        </w:div>
        <w:div w:id="74130637">
          <w:marLeft w:val="0"/>
          <w:marRight w:val="0"/>
          <w:marTop w:val="0"/>
          <w:marBottom w:val="0"/>
          <w:divBdr>
            <w:top w:val="none" w:sz="0" w:space="0" w:color="auto"/>
            <w:left w:val="none" w:sz="0" w:space="0" w:color="auto"/>
            <w:bottom w:val="none" w:sz="0" w:space="0" w:color="auto"/>
            <w:right w:val="none" w:sz="0" w:space="0" w:color="auto"/>
          </w:divBdr>
          <w:divsChild>
            <w:div w:id="9706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 w:id="74135542">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
        <w:div w:id="74136706">
          <w:marLeft w:val="0"/>
          <w:marRight w:val="0"/>
          <w:marTop w:val="0"/>
          <w:marBottom w:val="0"/>
          <w:divBdr>
            <w:top w:val="none" w:sz="0" w:space="0" w:color="auto"/>
            <w:left w:val="none" w:sz="0" w:space="0" w:color="auto"/>
            <w:bottom w:val="none" w:sz="0" w:space="0" w:color="auto"/>
            <w:right w:val="none" w:sz="0" w:space="0" w:color="auto"/>
          </w:divBdr>
        </w:div>
        <w:div w:id="74203524">
          <w:marLeft w:val="0"/>
          <w:marRight w:val="0"/>
          <w:marTop w:val="0"/>
          <w:marBottom w:val="0"/>
          <w:divBdr>
            <w:top w:val="none" w:sz="0" w:space="0" w:color="auto"/>
            <w:left w:val="none" w:sz="0" w:space="0" w:color="auto"/>
            <w:bottom w:val="none" w:sz="0" w:space="0" w:color="auto"/>
            <w:right w:val="none" w:sz="0" w:space="0" w:color="auto"/>
          </w:divBdr>
        </w:div>
        <w:div w:id="74203690">
          <w:marLeft w:val="0"/>
          <w:marRight w:val="0"/>
          <w:marTop w:val="300"/>
          <w:marBottom w:val="0"/>
          <w:divBdr>
            <w:top w:val="none" w:sz="0" w:space="0" w:color="auto"/>
            <w:left w:val="none" w:sz="0" w:space="0" w:color="auto"/>
            <w:bottom w:val="none" w:sz="0" w:space="0" w:color="auto"/>
            <w:right w:val="none" w:sz="0" w:space="0" w:color="auto"/>
          </w:divBdr>
        </w:div>
        <w:div w:id="74203923">
          <w:marLeft w:val="0"/>
          <w:marRight w:val="0"/>
          <w:marTop w:val="300"/>
          <w:marBottom w:val="0"/>
          <w:divBdr>
            <w:top w:val="none" w:sz="0" w:space="0" w:color="auto"/>
            <w:left w:val="none" w:sz="0" w:space="0" w:color="auto"/>
            <w:bottom w:val="none" w:sz="0" w:space="0" w:color="auto"/>
            <w:right w:val="none" w:sz="0" w:space="0" w:color="auto"/>
          </w:divBdr>
          <w:divsChild>
            <w:div w:id="208342531">
              <w:marLeft w:val="0"/>
              <w:marRight w:val="0"/>
              <w:marTop w:val="0"/>
              <w:marBottom w:val="0"/>
              <w:divBdr>
                <w:top w:val="none" w:sz="0" w:space="0" w:color="auto"/>
                <w:left w:val="none" w:sz="0" w:space="0" w:color="auto"/>
                <w:bottom w:val="none" w:sz="0" w:space="0" w:color="auto"/>
                <w:right w:val="none" w:sz="0" w:space="0" w:color="auto"/>
              </w:divBdr>
            </w:div>
          </w:divsChild>
        </w:div>
        <w:div w:id="74204540">
          <w:marLeft w:val="0"/>
          <w:marRight w:val="0"/>
          <w:marTop w:val="0"/>
          <w:marBottom w:val="300"/>
          <w:divBdr>
            <w:top w:val="single" w:sz="6" w:space="15" w:color="EDEDED"/>
            <w:left w:val="single" w:sz="6" w:space="15" w:color="EDEDED"/>
            <w:bottom w:val="single" w:sz="6" w:space="15" w:color="EDEDED"/>
            <w:right w:val="single" w:sz="6" w:space="15" w:color="EDEDED"/>
          </w:divBdr>
        </w:div>
        <w:div w:id="74210609">
          <w:marLeft w:val="0"/>
          <w:marRight w:val="0"/>
          <w:marTop w:val="0"/>
          <w:marBottom w:val="0"/>
          <w:divBdr>
            <w:top w:val="none" w:sz="0" w:space="0" w:color="auto"/>
            <w:left w:val="none" w:sz="0" w:space="0" w:color="auto"/>
            <w:bottom w:val="none" w:sz="0" w:space="0" w:color="auto"/>
            <w:right w:val="none" w:sz="0" w:space="0" w:color="auto"/>
          </w:divBdr>
        </w:div>
        <w:div w:id="74279364">
          <w:marLeft w:val="0"/>
          <w:marRight w:val="0"/>
          <w:marTop w:val="0"/>
          <w:marBottom w:val="0"/>
          <w:divBdr>
            <w:top w:val="none" w:sz="0" w:space="0" w:color="auto"/>
            <w:left w:val="none" w:sz="0" w:space="0" w:color="auto"/>
            <w:bottom w:val="none" w:sz="0" w:space="0" w:color="auto"/>
            <w:right w:val="none" w:sz="0" w:space="0" w:color="auto"/>
          </w:divBdr>
        </w:div>
        <w:div w:id="74280745">
          <w:marLeft w:val="0"/>
          <w:marRight w:val="0"/>
          <w:marTop w:val="300"/>
          <w:marBottom w:val="0"/>
          <w:divBdr>
            <w:top w:val="none" w:sz="0" w:space="0" w:color="auto"/>
            <w:left w:val="none" w:sz="0" w:space="0" w:color="auto"/>
            <w:bottom w:val="none" w:sz="0" w:space="0" w:color="auto"/>
            <w:right w:val="none" w:sz="0" w:space="0" w:color="auto"/>
          </w:divBdr>
        </w:div>
        <w:div w:id="74281446">
          <w:marLeft w:val="0"/>
          <w:marRight w:val="0"/>
          <w:marTop w:val="0"/>
          <w:marBottom w:val="0"/>
          <w:divBdr>
            <w:top w:val="none" w:sz="0" w:space="0" w:color="auto"/>
            <w:left w:val="none" w:sz="0" w:space="0" w:color="auto"/>
            <w:bottom w:val="none" w:sz="0" w:space="0" w:color="auto"/>
            <w:right w:val="none" w:sz="0" w:space="0" w:color="auto"/>
          </w:divBdr>
        </w:div>
        <w:div w:id="74322546">
          <w:marLeft w:val="0"/>
          <w:marRight w:val="0"/>
          <w:marTop w:val="0"/>
          <w:marBottom w:val="0"/>
          <w:divBdr>
            <w:top w:val="none" w:sz="0" w:space="0" w:color="auto"/>
            <w:left w:val="none" w:sz="0" w:space="0" w:color="auto"/>
            <w:bottom w:val="none" w:sz="0" w:space="0" w:color="auto"/>
            <w:right w:val="none" w:sz="0" w:space="0" w:color="auto"/>
          </w:divBdr>
        </w:div>
        <w:div w:id="74328865">
          <w:marLeft w:val="0"/>
          <w:marRight w:val="0"/>
          <w:marTop w:val="0"/>
          <w:marBottom w:val="0"/>
          <w:divBdr>
            <w:top w:val="none" w:sz="0" w:space="0" w:color="auto"/>
            <w:left w:val="none" w:sz="0" w:space="0" w:color="auto"/>
            <w:bottom w:val="none" w:sz="0" w:space="0" w:color="auto"/>
            <w:right w:val="none" w:sz="0" w:space="0" w:color="auto"/>
          </w:divBdr>
        </w:div>
        <w:div w:id="74398207">
          <w:marLeft w:val="0"/>
          <w:marRight w:val="0"/>
          <w:marTop w:val="0"/>
          <w:marBottom w:val="0"/>
          <w:divBdr>
            <w:top w:val="none" w:sz="0" w:space="0" w:color="auto"/>
            <w:left w:val="none" w:sz="0" w:space="0" w:color="auto"/>
            <w:bottom w:val="none" w:sz="0" w:space="0" w:color="auto"/>
            <w:right w:val="none" w:sz="0" w:space="0" w:color="auto"/>
          </w:divBdr>
        </w:div>
        <w:div w:id="74398370">
          <w:marLeft w:val="0"/>
          <w:marRight w:val="0"/>
          <w:marTop w:val="0"/>
          <w:marBottom w:val="0"/>
          <w:divBdr>
            <w:top w:val="none" w:sz="0" w:space="0" w:color="auto"/>
            <w:left w:val="none" w:sz="0" w:space="0" w:color="auto"/>
            <w:bottom w:val="none" w:sz="0" w:space="0" w:color="auto"/>
            <w:right w:val="none" w:sz="0" w:space="0" w:color="auto"/>
          </w:divBdr>
        </w:div>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 w:id="74402837">
          <w:marLeft w:val="0"/>
          <w:marRight w:val="0"/>
          <w:marTop w:val="0"/>
          <w:marBottom w:val="300"/>
          <w:divBdr>
            <w:top w:val="single" w:sz="6" w:space="15" w:color="EDEDED"/>
            <w:left w:val="single" w:sz="6" w:space="15" w:color="EDEDED"/>
            <w:bottom w:val="single" w:sz="6" w:space="15" w:color="EDEDED"/>
            <w:right w:val="single" w:sz="6" w:space="15" w:color="EDEDED"/>
          </w:divBdr>
        </w:div>
        <w:div w:id="74403837">
          <w:marLeft w:val="0"/>
          <w:marRight w:val="0"/>
          <w:marTop w:val="0"/>
          <w:marBottom w:val="0"/>
          <w:divBdr>
            <w:top w:val="none" w:sz="0" w:space="0" w:color="auto"/>
            <w:left w:val="none" w:sz="0" w:space="0" w:color="auto"/>
            <w:bottom w:val="none" w:sz="0" w:space="0" w:color="auto"/>
            <w:right w:val="none" w:sz="0" w:space="0" w:color="auto"/>
          </w:divBdr>
        </w:div>
        <w:div w:id="74472054">
          <w:marLeft w:val="0"/>
          <w:marRight w:val="0"/>
          <w:marTop w:val="0"/>
          <w:marBottom w:val="0"/>
          <w:divBdr>
            <w:top w:val="none" w:sz="0" w:space="0" w:color="auto"/>
            <w:left w:val="none" w:sz="0" w:space="0" w:color="auto"/>
            <w:bottom w:val="none" w:sz="0" w:space="0" w:color="auto"/>
            <w:right w:val="none" w:sz="0" w:space="0" w:color="auto"/>
          </w:divBdr>
        </w:div>
        <w:div w:id="74473358">
          <w:marLeft w:val="0"/>
          <w:marRight w:val="0"/>
          <w:marTop w:val="0"/>
          <w:marBottom w:val="0"/>
          <w:divBdr>
            <w:top w:val="none" w:sz="0" w:space="0" w:color="auto"/>
            <w:left w:val="none" w:sz="0" w:space="0" w:color="auto"/>
            <w:bottom w:val="none" w:sz="0" w:space="0" w:color="auto"/>
            <w:right w:val="none" w:sz="0" w:space="0" w:color="auto"/>
          </w:divBdr>
        </w:div>
        <w:div w:id="74476498">
          <w:marLeft w:val="0"/>
          <w:marRight w:val="0"/>
          <w:marTop w:val="0"/>
          <w:marBottom w:val="0"/>
          <w:divBdr>
            <w:top w:val="none" w:sz="0" w:space="0" w:color="auto"/>
            <w:left w:val="none" w:sz="0" w:space="0" w:color="auto"/>
            <w:bottom w:val="none" w:sz="0" w:space="0" w:color="auto"/>
            <w:right w:val="none" w:sz="0" w:space="0" w:color="auto"/>
          </w:divBdr>
        </w:div>
        <w:div w:id="74515225">
          <w:marLeft w:val="0"/>
          <w:marRight w:val="0"/>
          <w:marTop w:val="0"/>
          <w:marBottom w:val="0"/>
          <w:divBdr>
            <w:top w:val="none" w:sz="0" w:space="0" w:color="auto"/>
            <w:left w:val="none" w:sz="0" w:space="0" w:color="auto"/>
            <w:bottom w:val="none" w:sz="0" w:space="0" w:color="auto"/>
            <w:right w:val="none" w:sz="0" w:space="0" w:color="auto"/>
          </w:divBdr>
        </w:div>
        <w:div w:id="74517319">
          <w:marLeft w:val="0"/>
          <w:marRight w:val="0"/>
          <w:marTop w:val="0"/>
          <w:marBottom w:val="0"/>
          <w:divBdr>
            <w:top w:val="none" w:sz="0" w:space="0" w:color="auto"/>
            <w:left w:val="none" w:sz="0" w:space="0" w:color="auto"/>
            <w:bottom w:val="none" w:sz="0" w:space="0" w:color="auto"/>
            <w:right w:val="none" w:sz="0" w:space="0" w:color="auto"/>
          </w:divBdr>
        </w:div>
        <w:div w:id="74520115">
          <w:marLeft w:val="0"/>
          <w:marRight w:val="0"/>
          <w:marTop w:val="0"/>
          <w:marBottom w:val="0"/>
          <w:divBdr>
            <w:top w:val="none" w:sz="0" w:space="0" w:color="auto"/>
            <w:left w:val="none" w:sz="0" w:space="0" w:color="auto"/>
            <w:bottom w:val="none" w:sz="0" w:space="0" w:color="auto"/>
            <w:right w:val="none" w:sz="0" w:space="0" w:color="auto"/>
          </w:divBdr>
        </w:div>
        <w:div w:id="74521302">
          <w:marLeft w:val="0"/>
          <w:marRight w:val="0"/>
          <w:marTop w:val="0"/>
          <w:marBottom w:val="300"/>
          <w:divBdr>
            <w:top w:val="single" w:sz="6" w:space="15" w:color="EDEDED"/>
            <w:left w:val="single" w:sz="6" w:space="15" w:color="EDEDED"/>
            <w:bottom w:val="single" w:sz="6" w:space="15" w:color="EDEDED"/>
            <w:right w:val="single" w:sz="6" w:space="15" w:color="EDEDED"/>
          </w:divBdr>
        </w:div>
        <w:div w:id="74524086">
          <w:marLeft w:val="0"/>
          <w:marRight w:val="0"/>
          <w:marTop w:val="0"/>
          <w:marBottom w:val="300"/>
          <w:divBdr>
            <w:top w:val="single" w:sz="6" w:space="15" w:color="EDEDED"/>
            <w:left w:val="single" w:sz="6" w:space="15" w:color="EDEDED"/>
            <w:bottom w:val="single" w:sz="6" w:space="15" w:color="EDEDED"/>
            <w:right w:val="single" w:sz="6" w:space="15" w:color="EDEDED"/>
          </w:divBdr>
        </w:div>
        <w:div w:id="74592101">
          <w:marLeft w:val="0"/>
          <w:marRight w:val="0"/>
          <w:marTop w:val="0"/>
          <w:marBottom w:val="0"/>
          <w:divBdr>
            <w:top w:val="none" w:sz="0" w:space="0" w:color="auto"/>
            <w:left w:val="none" w:sz="0" w:space="0" w:color="auto"/>
            <w:bottom w:val="none" w:sz="0" w:space="0" w:color="auto"/>
            <w:right w:val="none" w:sz="0" w:space="0" w:color="auto"/>
          </w:divBdr>
        </w:div>
        <w:div w:id="74593384">
          <w:marLeft w:val="0"/>
          <w:marRight w:val="0"/>
          <w:marTop w:val="0"/>
          <w:marBottom w:val="300"/>
          <w:divBdr>
            <w:top w:val="single" w:sz="6" w:space="15" w:color="EDEDED"/>
            <w:left w:val="single" w:sz="6" w:space="15" w:color="EDEDED"/>
            <w:bottom w:val="single" w:sz="6" w:space="15" w:color="EDEDED"/>
            <w:right w:val="single" w:sz="6" w:space="15" w:color="EDEDED"/>
          </w:divBdr>
        </w:div>
        <w:div w:id="74595778">
          <w:marLeft w:val="0"/>
          <w:marRight w:val="0"/>
          <w:marTop w:val="0"/>
          <w:marBottom w:val="0"/>
          <w:divBdr>
            <w:top w:val="none" w:sz="0" w:space="0" w:color="auto"/>
            <w:left w:val="none" w:sz="0" w:space="0" w:color="auto"/>
            <w:bottom w:val="none" w:sz="0" w:space="0" w:color="auto"/>
            <w:right w:val="none" w:sz="0" w:space="0" w:color="auto"/>
          </w:divBdr>
        </w:div>
        <w:div w:id="74598256">
          <w:marLeft w:val="0"/>
          <w:marRight w:val="0"/>
          <w:marTop w:val="0"/>
          <w:marBottom w:val="0"/>
          <w:divBdr>
            <w:top w:val="none" w:sz="0" w:space="0" w:color="auto"/>
            <w:left w:val="none" w:sz="0" w:space="0" w:color="auto"/>
            <w:bottom w:val="none" w:sz="0" w:space="0" w:color="auto"/>
            <w:right w:val="none" w:sz="0" w:space="0" w:color="auto"/>
          </w:divBdr>
        </w:div>
        <w:div w:id="74669013">
          <w:marLeft w:val="0"/>
          <w:marRight w:val="0"/>
          <w:marTop w:val="0"/>
          <w:marBottom w:val="0"/>
          <w:divBdr>
            <w:top w:val="none" w:sz="0" w:space="0" w:color="auto"/>
            <w:left w:val="none" w:sz="0" w:space="0" w:color="auto"/>
            <w:bottom w:val="none" w:sz="0" w:space="0" w:color="auto"/>
            <w:right w:val="none" w:sz="0" w:space="0" w:color="auto"/>
          </w:divBdr>
        </w:div>
        <w:div w:id="74674746">
          <w:marLeft w:val="0"/>
          <w:marRight w:val="0"/>
          <w:marTop w:val="0"/>
          <w:marBottom w:val="0"/>
          <w:divBdr>
            <w:top w:val="none" w:sz="0" w:space="0" w:color="auto"/>
            <w:left w:val="none" w:sz="0" w:space="0" w:color="auto"/>
            <w:bottom w:val="none" w:sz="0" w:space="0" w:color="auto"/>
            <w:right w:val="none" w:sz="0" w:space="0" w:color="auto"/>
          </w:divBdr>
        </w:div>
        <w:div w:id="74713342">
          <w:marLeft w:val="0"/>
          <w:marRight w:val="0"/>
          <w:marTop w:val="0"/>
          <w:marBottom w:val="0"/>
          <w:divBdr>
            <w:top w:val="none" w:sz="0" w:space="0" w:color="auto"/>
            <w:left w:val="none" w:sz="0" w:space="0" w:color="auto"/>
            <w:bottom w:val="none" w:sz="0" w:space="0" w:color="auto"/>
            <w:right w:val="none" w:sz="0" w:space="0" w:color="auto"/>
          </w:divBdr>
        </w:div>
        <w:div w:id="74783700">
          <w:marLeft w:val="0"/>
          <w:marRight w:val="0"/>
          <w:marTop w:val="0"/>
          <w:marBottom w:val="0"/>
          <w:divBdr>
            <w:top w:val="none" w:sz="0" w:space="0" w:color="auto"/>
            <w:left w:val="none" w:sz="0" w:space="0" w:color="auto"/>
            <w:bottom w:val="none" w:sz="0" w:space="0" w:color="auto"/>
            <w:right w:val="none" w:sz="0" w:space="0" w:color="auto"/>
          </w:divBdr>
        </w:div>
        <w:div w:id="74784819">
          <w:marLeft w:val="0"/>
          <w:marRight w:val="0"/>
          <w:marTop w:val="0"/>
          <w:marBottom w:val="300"/>
          <w:divBdr>
            <w:top w:val="single" w:sz="6" w:space="15" w:color="EDEDED"/>
            <w:left w:val="single" w:sz="6" w:space="15" w:color="EDEDED"/>
            <w:bottom w:val="single" w:sz="6" w:space="15" w:color="EDEDED"/>
            <w:right w:val="single" w:sz="6" w:space="15" w:color="EDEDED"/>
          </w:divBdr>
        </w:div>
        <w:div w:id="74785961">
          <w:marLeft w:val="0"/>
          <w:marRight w:val="0"/>
          <w:marTop w:val="0"/>
          <w:marBottom w:val="0"/>
          <w:divBdr>
            <w:top w:val="none" w:sz="0" w:space="0" w:color="auto"/>
            <w:left w:val="none" w:sz="0" w:space="0" w:color="auto"/>
            <w:bottom w:val="none" w:sz="0" w:space="0" w:color="auto"/>
            <w:right w:val="none" w:sz="0" w:space="0" w:color="auto"/>
          </w:divBdr>
          <w:divsChild>
            <w:div w:id="72551588">
              <w:marLeft w:val="0"/>
              <w:marRight w:val="0"/>
              <w:marTop w:val="0"/>
              <w:marBottom w:val="0"/>
              <w:divBdr>
                <w:top w:val="none" w:sz="0" w:space="0" w:color="auto"/>
                <w:left w:val="none" w:sz="0" w:space="0" w:color="auto"/>
                <w:bottom w:val="none" w:sz="0" w:space="0" w:color="auto"/>
                <w:right w:val="none" w:sz="0" w:space="0" w:color="auto"/>
              </w:divBdr>
            </w:div>
          </w:divsChild>
        </w:div>
        <w:div w:id="74858517">
          <w:marLeft w:val="0"/>
          <w:marRight w:val="0"/>
          <w:marTop w:val="0"/>
          <w:marBottom w:val="300"/>
          <w:divBdr>
            <w:top w:val="single" w:sz="6" w:space="15" w:color="EDEDED"/>
            <w:left w:val="single" w:sz="6" w:space="15" w:color="EDEDED"/>
            <w:bottom w:val="single" w:sz="6" w:space="15" w:color="EDEDED"/>
            <w:right w:val="single" w:sz="6" w:space="15" w:color="EDEDED"/>
          </w:divBdr>
        </w:div>
        <w:div w:id="74863094">
          <w:marLeft w:val="0"/>
          <w:marRight w:val="0"/>
          <w:marTop w:val="300"/>
          <w:marBottom w:val="0"/>
          <w:divBdr>
            <w:top w:val="none" w:sz="0" w:space="0" w:color="auto"/>
            <w:left w:val="none" w:sz="0" w:space="0" w:color="auto"/>
            <w:bottom w:val="none" w:sz="0" w:space="0" w:color="auto"/>
            <w:right w:val="none" w:sz="0" w:space="0" w:color="auto"/>
          </w:divBdr>
        </w:div>
        <w:div w:id="74863649">
          <w:marLeft w:val="0"/>
          <w:marRight w:val="0"/>
          <w:marTop w:val="0"/>
          <w:marBottom w:val="0"/>
          <w:divBdr>
            <w:top w:val="none" w:sz="0" w:space="0" w:color="auto"/>
            <w:left w:val="none" w:sz="0" w:space="0" w:color="auto"/>
            <w:bottom w:val="none" w:sz="0" w:space="0" w:color="auto"/>
            <w:right w:val="none" w:sz="0" w:space="0" w:color="auto"/>
          </w:divBdr>
        </w:div>
        <w:div w:id="74865898">
          <w:marLeft w:val="0"/>
          <w:marRight w:val="0"/>
          <w:marTop w:val="0"/>
          <w:marBottom w:val="0"/>
          <w:divBdr>
            <w:top w:val="none" w:sz="0" w:space="0" w:color="auto"/>
            <w:left w:val="none" w:sz="0" w:space="0" w:color="auto"/>
            <w:bottom w:val="none" w:sz="0" w:space="0" w:color="auto"/>
            <w:right w:val="none" w:sz="0" w:space="0" w:color="auto"/>
          </w:divBdr>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
          </w:divsChild>
        </w:div>
        <w:div w:id="74936387">
          <w:marLeft w:val="0"/>
          <w:marRight w:val="0"/>
          <w:marTop w:val="0"/>
          <w:marBottom w:val="0"/>
          <w:divBdr>
            <w:top w:val="none" w:sz="0" w:space="0" w:color="auto"/>
            <w:left w:val="none" w:sz="0" w:space="0" w:color="auto"/>
            <w:bottom w:val="none" w:sz="0" w:space="0" w:color="auto"/>
            <w:right w:val="none" w:sz="0" w:space="0" w:color="auto"/>
          </w:divBdr>
        </w:div>
        <w:div w:id="74936819">
          <w:marLeft w:val="0"/>
          <w:marRight w:val="0"/>
          <w:marTop w:val="0"/>
          <w:marBottom w:val="0"/>
          <w:divBdr>
            <w:top w:val="none" w:sz="0" w:space="0" w:color="auto"/>
            <w:left w:val="none" w:sz="0" w:space="0" w:color="auto"/>
            <w:bottom w:val="none" w:sz="0" w:space="0" w:color="auto"/>
            <w:right w:val="none" w:sz="0" w:space="0" w:color="auto"/>
          </w:divBdr>
        </w:div>
        <w:div w:id="74939190">
          <w:marLeft w:val="0"/>
          <w:marRight w:val="0"/>
          <w:marTop w:val="0"/>
          <w:marBottom w:val="0"/>
          <w:divBdr>
            <w:top w:val="none" w:sz="0" w:space="0" w:color="auto"/>
            <w:left w:val="none" w:sz="0" w:space="0" w:color="auto"/>
            <w:bottom w:val="none" w:sz="0" w:space="0" w:color="auto"/>
            <w:right w:val="none" w:sz="0" w:space="0" w:color="auto"/>
          </w:divBdr>
          <w:divsChild>
            <w:div w:id="221256079">
              <w:marLeft w:val="0"/>
              <w:marRight w:val="0"/>
              <w:marTop w:val="0"/>
              <w:marBottom w:val="0"/>
              <w:divBdr>
                <w:top w:val="none" w:sz="0" w:space="0" w:color="auto"/>
                <w:left w:val="none" w:sz="0" w:space="0" w:color="auto"/>
                <w:bottom w:val="none" w:sz="0" w:space="0" w:color="auto"/>
                <w:right w:val="none" w:sz="0" w:space="0" w:color="auto"/>
              </w:divBdr>
            </w:div>
          </w:divsChild>
        </w:div>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4982007">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
        <w:div w:id="74983344">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
        <w:div w:id="74983745">
          <w:marLeft w:val="0"/>
          <w:marRight w:val="0"/>
          <w:marTop w:val="0"/>
          <w:marBottom w:val="0"/>
          <w:divBdr>
            <w:top w:val="none" w:sz="0" w:space="0" w:color="auto"/>
            <w:left w:val="none" w:sz="0" w:space="0" w:color="auto"/>
            <w:bottom w:val="none" w:sz="0" w:space="0" w:color="auto"/>
            <w:right w:val="none" w:sz="0" w:space="0" w:color="auto"/>
          </w:divBdr>
        </w:div>
        <w:div w:id="75053249">
          <w:marLeft w:val="0"/>
          <w:marRight w:val="0"/>
          <w:marTop w:val="0"/>
          <w:marBottom w:val="0"/>
          <w:divBdr>
            <w:top w:val="none" w:sz="0" w:space="0" w:color="auto"/>
            <w:left w:val="none" w:sz="0" w:space="0" w:color="auto"/>
            <w:bottom w:val="none" w:sz="0" w:space="0" w:color="auto"/>
            <w:right w:val="none" w:sz="0" w:space="0" w:color="auto"/>
          </w:divBdr>
        </w:div>
        <w:div w:id="75056381">
          <w:marLeft w:val="0"/>
          <w:marRight w:val="0"/>
          <w:marTop w:val="300"/>
          <w:marBottom w:val="0"/>
          <w:divBdr>
            <w:top w:val="none" w:sz="0" w:space="0" w:color="auto"/>
            <w:left w:val="none" w:sz="0" w:space="0" w:color="auto"/>
            <w:bottom w:val="none" w:sz="0" w:space="0" w:color="auto"/>
            <w:right w:val="none" w:sz="0" w:space="0" w:color="auto"/>
          </w:divBdr>
        </w:div>
        <w:div w:id="75058014">
          <w:marLeft w:val="0"/>
          <w:marRight w:val="0"/>
          <w:marTop w:val="300"/>
          <w:marBottom w:val="0"/>
          <w:divBdr>
            <w:top w:val="none" w:sz="0" w:space="0" w:color="auto"/>
            <w:left w:val="none" w:sz="0" w:space="0" w:color="auto"/>
            <w:bottom w:val="none" w:sz="0" w:space="0" w:color="auto"/>
            <w:right w:val="none" w:sz="0" w:space="0" w:color="auto"/>
          </w:divBdr>
        </w:div>
        <w:div w:id="75059020">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 w:id="75170631">
          <w:marLeft w:val="0"/>
          <w:marRight w:val="0"/>
          <w:marTop w:val="0"/>
          <w:marBottom w:val="0"/>
          <w:divBdr>
            <w:top w:val="none" w:sz="0" w:space="0" w:color="auto"/>
            <w:left w:val="none" w:sz="0" w:space="0" w:color="auto"/>
            <w:bottom w:val="none" w:sz="0" w:space="0" w:color="auto"/>
            <w:right w:val="none" w:sz="0" w:space="0" w:color="auto"/>
          </w:divBdr>
        </w:div>
        <w:div w:id="75172392">
          <w:marLeft w:val="0"/>
          <w:marRight w:val="0"/>
          <w:marTop w:val="0"/>
          <w:marBottom w:val="0"/>
          <w:divBdr>
            <w:top w:val="none" w:sz="0" w:space="0" w:color="auto"/>
            <w:left w:val="none" w:sz="0" w:space="0" w:color="auto"/>
            <w:bottom w:val="none" w:sz="0" w:space="0" w:color="auto"/>
            <w:right w:val="none" w:sz="0" w:space="0" w:color="auto"/>
          </w:divBdr>
        </w:div>
        <w:div w:id="75174604">
          <w:marLeft w:val="0"/>
          <w:marRight w:val="0"/>
          <w:marTop w:val="0"/>
          <w:marBottom w:val="0"/>
          <w:divBdr>
            <w:top w:val="none" w:sz="0" w:space="0" w:color="auto"/>
            <w:left w:val="none" w:sz="0" w:space="0" w:color="auto"/>
            <w:bottom w:val="none" w:sz="0" w:space="0" w:color="auto"/>
            <w:right w:val="none" w:sz="0" w:space="0" w:color="auto"/>
          </w:divBdr>
        </w:div>
        <w:div w:id="75175993">
          <w:marLeft w:val="0"/>
          <w:marRight w:val="0"/>
          <w:marTop w:val="0"/>
          <w:marBottom w:val="0"/>
          <w:divBdr>
            <w:top w:val="none" w:sz="0" w:space="0" w:color="auto"/>
            <w:left w:val="none" w:sz="0" w:space="0" w:color="auto"/>
            <w:bottom w:val="none" w:sz="0" w:space="0" w:color="auto"/>
            <w:right w:val="none" w:sz="0" w:space="0" w:color="auto"/>
          </w:divBdr>
          <w:divsChild>
            <w:div w:id="31773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7608">
          <w:marLeft w:val="0"/>
          <w:marRight w:val="0"/>
          <w:marTop w:val="0"/>
          <w:marBottom w:val="0"/>
          <w:divBdr>
            <w:top w:val="none" w:sz="0" w:space="0" w:color="auto"/>
            <w:left w:val="none" w:sz="0" w:space="0" w:color="auto"/>
            <w:bottom w:val="none" w:sz="0" w:space="0" w:color="auto"/>
            <w:right w:val="none" w:sz="0" w:space="0" w:color="auto"/>
          </w:divBdr>
        </w:div>
        <w:div w:id="75178053">
          <w:marLeft w:val="0"/>
          <w:marRight w:val="0"/>
          <w:marTop w:val="0"/>
          <w:marBottom w:val="0"/>
          <w:divBdr>
            <w:top w:val="none" w:sz="0" w:space="0" w:color="auto"/>
            <w:left w:val="none" w:sz="0" w:space="0" w:color="auto"/>
            <w:bottom w:val="none" w:sz="0" w:space="0" w:color="auto"/>
            <w:right w:val="none" w:sz="0" w:space="0" w:color="auto"/>
          </w:divBdr>
        </w:div>
        <w:div w:id="75246425">
          <w:marLeft w:val="0"/>
          <w:marRight w:val="0"/>
          <w:marTop w:val="0"/>
          <w:marBottom w:val="0"/>
          <w:divBdr>
            <w:top w:val="none" w:sz="0" w:space="0" w:color="auto"/>
            <w:left w:val="none" w:sz="0" w:space="0" w:color="auto"/>
            <w:bottom w:val="none" w:sz="0" w:space="0" w:color="auto"/>
            <w:right w:val="none" w:sz="0" w:space="0" w:color="auto"/>
          </w:divBdr>
        </w:div>
        <w:div w:id="75247115">
          <w:marLeft w:val="0"/>
          <w:marRight w:val="0"/>
          <w:marTop w:val="0"/>
          <w:marBottom w:val="0"/>
          <w:divBdr>
            <w:top w:val="none" w:sz="0" w:space="0" w:color="auto"/>
            <w:left w:val="none" w:sz="0" w:space="0" w:color="auto"/>
            <w:bottom w:val="none" w:sz="0" w:space="0" w:color="auto"/>
            <w:right w:val="none" w:sz="0" w:space="0" w:color="auto"/>
          </w:divBdr>
        </w:div>
        <w:div w:id="75247805">
          <w:marLeft w:val="0"/>
          <w:marRight w:val="0"/>
          <w:marTop w:val="0"/>
          <w:marBottom w:val="0"/>
          <w:divBdr>
            <w:top w:val="none" w:sz="0" w:space="0" w:color="auto"/>
            <w:left w:val="none" w:sz="0" w:space="0" w:color="auto"/>
            <w:bottom w:val="none" w:sz="0" w:space="0" w:color="auto"/>
            <w:right w:val="none" w:sz="0" w:space="0" w:color="auto"/>
          </w:divBdr>
          <w:divsChild>
            <w:div w:id="39744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0318">
          <w:marLeft w:val="0"/>
          <w:marRight w:val="0"/>
          <w:marTop w:val="0"/>
          <w:marBottom w:val="300"/>
          <w:divBdr>
            <w:top w:val="single" w:sz="6" w:space="15" w:color="EDEDED"/>
            <w:left w:val="single" w:sz="6" w:space="15" w:color="EDEDED"/>
            <w:bottom w:val="single" w:sz="6" w:space="15" w:color="EDEDED"/>
            <w:right w:val="single" w:sz="6" w:space="15" w:color="EDEDED"/>
          </w:divBdr>
        </w:div>
        <w:div w:id="75324628">
          <w:marLeft w:val="0"/>
          <w:marRight w:val="0"/>
          <w:marTop w:val="0"/>
          <w:marBottom w:val="0"/>
          <w:divBdr>
            <w:top w:val="none" w:sz="0" w:space="0" w:color="auto"/>
            <w:left w:val="none" w:sz="0" w:space="0" w:color="auto"/>
            <w:bottom w:val="none" w:sz="0" w:space="0" w:color="auto"/>
            <w:right w:val="none" w:sz="0" w:space="0" w:color="auto"/>
          </w:divBdr>
          <w:divsChild>
            <w:div w:id="31078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8971">
          <w:marLeft w:val="0"/>
          <w:marRight w:val="0"/>
          <w:marTop w:val="0"/>
          <w:marBottom w:val="0"/>
          <w:divBdr>
            <w:top w:val="none" w:sz="0" w:space="0" w:color="auto"/>
            <w:left w:val="none" w:sz="0" w:space="0" w:color="auto"/>
            <w:bottom w:val="none" w:sz="0" w:space="0" w:color="auto"/>
            <w:right w:val="none" w:sz="0" w:space="0" w:color="auto"/>
          </w:divBdr>
        </w:div>
        <w:div w:id="75329862">
          <w:marLeft w:val="0"/>
          <w:marRight w:val="0"/>
          <w:marTop w:val="0"/>
          <w:marBottom w:val="0"/>
          <w:divBdr>
            <w:top w:val="none" w:sz="0" w:space="0" w:color="auto"/>
            <w:left w:val="none" w:sz="0" w:space="0" w:color="auto"/>
            <w:bottom w:val="none" w:sz="0" w:space="0" w:color="auto"/>
            <w:right w:val="none" w:sz="0" w:space="0" w:color="auto"/>
          </w:divBdr>
        </w:div>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 w:id="75444869">
          <w:marLeft w:val="0"/>
          <w:marRight w:val="0"/>
          <w:marTop w:val="0"/>
          <w:marBottom w:val="300"/>
          <w:divBdr>
            <w:top w:val="single" w:sz="6" w:space="15" w:color="EDEDED"/>
            <w:left w:val="single" w:sz="6" w:space="15" w:color="EDEDED"/>
            <w:bottom w:val="single" w:sz="6" w:space="15" w:color="EDEDED"/>
            <w:right w:val="single" w:sz="6" w:space="15" w:color="EDEDED"/>
          </w:divBdr>
        </w:div>
        <w:div w:id="75446177">
          <w:marLeft w:val="0"/>
          <w:marRight w:val="0"/>
          <w:marTop w:val="0"/>
          <w:marBottom w:val="0"/>
          <w:divBdr>
            <w:top w:val="none" w:sz="0" w:space="0" w:color="auto"/>
            <w:left w:val="none" w:sz="0" w:space="0" w:color="auto"/>
            <w:bottom w:val="none" w:sz="0" w:space="0" w:color="auto"/>
            <w:right w:val="none" w:sz="0" w:space="0" w:color="auto"/>
          </w:divBdr>
        </w:div>
        <w:div w:id="75515680">
          <w:marLeft w:val="0"/>
          <w:marRight w:val="0"/>
          <w:marTop w:val="0"/>
          <w:marBottom w:val="0"/>
          <w:divBdr>
            <w:top w:val="none" w:sz="0" w:space="0" w:color="auto"/>
            <w:left w:val="none" w:sz="0" w:space="0" w:color="auto"/>
            <w:bottom w:val="none" w:sz="0" w:space="0" w:color="auto"/>
            <w:right w:val="none" w:sz="0" w:space="0" w:color="auto"/>
          </w:divBdr>
        </w:div>
        <w:div w:id="75516822">
          <w:marLeft w:val="0"/>
          <w:marRight w:val="0"/>
          <w:marTop w:val="0"/>
          <w:marBottom w:val="300"/>
          <w:divBdr>
            <w:top w:val="single" w:sz="6" w:space="15" w:color="EDEDED"/>
            <w:left w:val="single" w:sz="6" w:space="15" w:color="EDEDED"/>
            <w:bottom w:val="single" w:sz="6" w:space="15" w:color="EDEDED"/>
            <w:right w:val="single" w:sz="6" w:space="15" w:color="EDEDED"/>
          </w:divBdr>
        </w:div>
        <w:div w:id="75519121">
          <w:marLeft w:val="0"/>
          <w:marRight w:val="0"/>
          <w:marTop w:val="0"/>
          <w:marBottom w:val="0"/>
          <w:divBdr>
            <w:top w:val="none" w:sz="0" w:space="0" w:color="auto"/>
            <w:left w:val="none" w:sz="0" w:space="0" w:color="auto"/>
            <w:bottom w:val="none" w:sz="0" w:space="0" w:color="auto"/>
            <w:right w:val="none" w:sz="0" w:space="0" w:color="auto"/>
          </w:divBdr>
        </w:div>
        <w:div w:id="75520512">
          <w:marLeft w:val="0"/>
          <w:marRight w:val="0"/>
          <w:marTop w:val="0"/>
          <w:marBottom w:val="0"/>
          <w:divBdr>
            <w:top w:val="none" w:sz="0" w:space="0" w:color="auto"/>
            <w:left w:val="none" w:sz="0" w:space="0" w:color="auto"/>
            <w:bottom w:val="none" w:sz="0" w:space="0" w:color="auto"/>
            <w:right w:val="none" w:sz="0" w:space="0" w:color="auto"/>
          </w:divBdr>
        </w:div>
        <w:div w:id="75521672">
          <w:marLeft w:val="0"/>
          <w:marRight w:val="0"/>
          <w:marTop w:val="0"/>
          <w:marBottom w:val="0"/>
          <w:divBdr>
            <w:top w:val="none" w:sz="0" w:space="0" w:color="auto"/>
            <w:left w:val="none" w:sz="0" w:space="0" w:color="auto"/>
            <w:bottom w:val="none" w:sz="0" w:space="0" w:color="auto"/>
            <w:right w:val="none" w:sz="0" w:space="0" w:color="auto"/>
          </w:divBdr>
        </w:div>
        <w:div w:id="75521791">
          <w:marLeft w:val="0"/>
          <w:marRight w:val="0"/>
          <w:marTop w:val="300"/>
          <w:marBottom w:val="0"/>
          <w:divBdr>
            <w:top w:val="none" w:sz="0" w:space="0" w:color="auto"/>
            <w:left w:val="none" w:sz="0" w:space="0" w:color="auto"/>
            <w:bottom w:val="none" w:sz="0" w:space="0" w:color="auto"/>
            <w:right w:val="none" w:sz="0" w:space="0" w:color="auto"/>
          </w:divBdr>
        </w:div>
        <w:div w:id="75522056">
          <w:marLeft w:val="0"/>
          <w:marRight w:val="0"/>
          <w:marTop w:val="0"/>
          <w:marBottom w:val="0"/>
          <w:divBdr>
            <w:top w:val="none" w:sz="0" w:space="0" w:color="auto"/>
            <w:left w:val="none" w:sz="0" w:space="0" w:color="auto"/>
            <w:bottom w:val="none" w:sz="0" w:space="0" w:color="auto"/>
            <w:right w:val="none" w:sz="0" w:space="0" w:color="auto"/>
          </w:divBdr>
          <w:divsChild>
            <w:div w:id="193929462">
              <w:marLeft w:val="0"/>
              <w:marRight w:val="0"/>
              <w:marTop w:val="0"/>
              <w:marBottom w:val="0"/>
              <w:divBdr>
                <w:top w:val="none" w:sz="0" w:space="0" w:color="auto"/>
                <w:left w:val="none" w:sz="0" w:space="0" w:color="auto"/>
                <w:bottom w:val="none" w:sz="0" w:space="0" w:color="auto"/>
                <w:right w:val="none" w:sz="0" w:space="0" w:color="auto"/>
              </w:divBdr>
            </w:div>
          </w:divsChild>
        </w:div>
        <w:div w:id="75564868">
          <w:marLeft w:val="0"/>
          <w:marRight w:val="0"/>
          <w:marTop w:val="300"/>
          <w:marBottom w:val="0"/>
          <w:divBdr>
            <w:top w:val="none" w:sz="0" w:space="0" w:color="auto"/>
            <w:left w:val="none" w:sz="0" w:space="0" w:color="auto"/>
            <w:bottom w:val="none" w:sz="0" w:space="0" w:color="auto"/>
            <w:right w:val="none" w:sz="0" w:space="0" w:color="auto"/>
          </w:divBdr>
        </w:div>
        <w:div w:id="75590008">
          <w:marLeft w:val="0"/>
          <w:marRight w:val="0"/>
          <w:marTop w:val="0"/>
          <w:marBottom w:val="0"/>
          <w:divBdr>
            <w:top w:val="none" w:sz="0" w:space="0" w:color="auto"/>
            <w:left w:val="none" w:sz="0" w:space="0" w:color="auto"/>
            <w:bottom w:val="none" w:sz="0" w:space="0" w:color="auto"/>
            <w:right w:val="none" w:sz="0" w:space="0" w:color="auto"/>
          </w:divBdr>
        </w:div>
        <w:div w:id="75593036">
          <w:marLeft w:val="0"/>
          <w:marRight w:val="0"/>
          <w:marTop w:val="0"/>
          <w:marBottom w:val="0"/>
          <w:divBdr>
            <w:top w:val="none" w:sz="0" w:space="0" w:color="auto"/>
            <w:left w:val="none" w:sz="0" w:space="0" w:color="auto"/>
            <w:bottom w:val="none" w:sz="0" w:space="0" w:color="auto"/>
            <w:right w:val="none" w:sz="0" w:space="0" w:color="auto"/>
          </w:divBdr>
          <w:divsChild>
            <w:div w:id="19578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33211">
          <w:marLeft w:val="0"/>
          <w:marRight w:val="0"/>
          <w:marTop w:val="0"/>
          <w:marBottom w:val="0"/>
          <w:divBdr>
            <w:top w:val="none" w:sz="0" w:space="0" w:color="auto"/>
            <w:left w:val="none" w:sz="0" w:space="0" w:color="auto"/>
            <w:bottom w:val="none" w:sz="0" w:space="0" w:color="auto"/>
            <w:right w:val="none" w:sz="0" w:space="0" w:color="auto"/>
          </w:divBdr>
        </w:div>
        <w:div w:id="75708903">
          <w:marLeft w:val="0"/>
          <w:marRight w:val="0"/>
          <w:marTop w:val="300"/>
          <w:marBottom w:val="0"/>
          <w:divBdr>
            <w:top w:val="none" w:sz="0" w:space="0" w:color="auto"/>
            <w:left w:val="none" w:sz="0" w:space="0" w:color="auto"/>
            <w:bottom w:val="none" w:sz="0" w:space="0" w:color="auto"/>
            <w:right w:val="none" w:sz="0" w:space="0" w:color="auto"/>
          </w:divBdr>
        </w:div>
        <w:div w:id="75709033">
          <w:marLeft w:val="0"/>
          <w:marRight w:val="0"/>
          <w:marTop w:val="0"/>
          <w:marBottom w:val="0"/>
          <w:divBdr>
            <w:top w:val="none" w:sz="0" w:space="0" w:color="auto"/>
            <w:left w:val="none" w:sz="0" w:space="0" w:color="auto"/>
            <w:bottom w:val="none" w:sz="0" w:space="0" w:color="auto"/>
            <w:right w:val="none" w:sz="0" w:space="0" w:color="auto"/>
          </w:divBdr>
        </w:div>
        <w:div w:id="75709265">
          <w:marLeft w:val="0"/>
          <w:marRight w:val="0"/>
          <w:marTop w:val="0"/>
          <w:marBottom w:val="0"/>
          <w:divBdr>
            <w:top w:val="none" w:sz="0" w:space="0" w:color="auto"/>
            <w:left w:val="none" w:sz="0" w:space="0" w:color="auto"/>
            <w:bottom w:val="none" w:sz="0" w:space="0" w:color="auto"/>
            <w:right w:val="none" w:sz="0" w:space="0" w:color="auto"/>
          </w:divBdr>
        </w:div>
        <w:div w:id="75713761">
          <w:marLeft w:val="0"/>
          <w:marRight w:val="0"/>
          <w:marTop w:val="0"/>
          <w:marBottom w:val="0"/>
          <w:divBdr>
            <w:top w:val="none" w:sz="0" w:space="0" w:color="auto"/>
            <w:left w:val="none" w:sz="0" w:space="0" w:color="auto"/>
            <w:bottom w:val="none" w:sz="0" w:space="0" w:color="auto"/>
            <w:right w:val="none" w:sz="0" w:space="0" w:color="auto"/>
          </w:divBdr>
        </w:div>
        <w:div w:id="75786049">
          <w:marLeft w:val="0"/>
          <w:marRight w:val="0"/>
          <w:marTop w:val="0"/>
          <w:marBottom w:val="0"/>
          <w:divBdr>
            <w:top w:val="none" w:sz="0" w:space="0" w:color="auto"/>
            <w:left w:val="none" w:sz="0" w:space="0" w:color="auto"/>
            <w:bottom w:val="none" w:sz="0" w:space="0" w:color="auto"/>
            <w:right w:val="none" w:sz="0" w:space="0" w:color="auto"/>
          </w:divBdr>
        </w:div>
        <w:div w:id="75786840">
          <w:marLeft w:val="0"/>
          <w:marRight w:val="0"/>
          <w:marTop w:val="0"/>
          <w:marBottom w:val="0"/>
          <w:divBdr>
            <w:top w:val="none" w:sz="0" w:space="0" w:color="auto"/>
            <w:left w:val="none" w:sz="0" w:space="0" w:color="auto"/>
            <w:bottom w:val="none" w:sz="0" w:space="0" w:color="auto"/>
            <w:right w:val="none" w:sz="0" w:space="0" w:color="auto"/>
          </w:divBdr>
        </w:div>
        <w:div w:id="75788614">
          <w:marLeft w:val="0"/>
          <w:marRight w:val="0"/>
          <w:marTop w:val="0"/>
          <w:marBottom w:val="0"/>
          <w:divBdr>
            <w:top w:val="none" w:sz="0" w:space="0" w:color="auto"/>
            <w:left w:val="none" w:sz="0" w:space="0" w:color="auto"/>
            <w:bottom w:val="none" w:sz="0" w:space="0" w:color="auto"/>
            <w:right w:val="none" w:sz="0" w:space="0" w:color="auto"/>
          </w:divBdr>
        </w:div>
        <w:div w:id="75830476">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
        <w:div w:id="75831043">
          <w:marLeft w:val="0"/>
          <w:marRight w:val="0"/>
          <w:marTop w:val="0"/>
          <w:marBottom w:val="0"/>
          <w:divBdr>
            <w:top w:val="none" w:sz="0" w:space="0" w:color="auto"/>
            <w:left w:val="none" w:sz="0" w:space="0" w:color="auto"/>
            <w:bottom w:val="none" w:sz="0" w:space="0" w:color="auto"/>
            <w:right w:val="none" w:sz="0" w:space="0" w:color="auto"/>
          </w:divBdr>
        </w:div>
        <w:div w:id="75834534">
          <w:marLeft w:val="0"/>
          <w:marRight w:val="0"/>
          <w:marTop w:val="0"/>
          <w:marBottom w:val="0"/>
          <w:divBdr>
            <w:top w:val="none" w:sz="0" w:space="0" w:color="auto"/>
            <w:left w:val="none" w:sz="0" w:space="0" w:color="auto"/>
            <w:bottom w:val="none" w:sz="0" w:space="0" w:color="auto"/>
            <w:right w:val="none" w:sz="0" w:space="0" w:color="auto"/>
          </w:divBdr>
        </w:div>
        <w:div w:id="75903675">
          <w:marLeft w:val="0"/>
          <w:marRight w:val="0"/>
          <w:marTop w:val="0"/>
          <w:marBottom w:val="0"/>
          <w:divBdr>
            <w:top w:val="none" w:sz="0" w:space="0" w:color="auto"/>
            <w:left w:val="none" w:sz="0" w:space="0" w:color="auto"/>
            <w:bottom w:val="none" w:sz="0" w:space="0" w:color="auto"/>
            <w:right w:val="none" w:sz="0" w:space="0" w:color="auto"/>
          </w:divBdr>
        </w:div>
        <w:div w:id="75905130">
          <w:marLeft w:val="0"/>
          <w:marRight w:val="0"/>
          <w:marTop w:val="0"/>
          <w:marBottom w:val="0"/>
          <w:divBdr>
            <w:top w:val="none" w:sz="0" w:space="0" w:color="auto"/>
            <w:left w:val="none" w:sz="0" w:space="0" w:color="auto"/>
            <w:bottom w:val="none" w:sz="0" w:space="0" w:color="auto"/>
            <w:right w:val="none" w:sz="0" w:space="0" w:color="auto"/>
          </w:divBdr>
        </w:div>
        <w:div w:id="75905380">
          <w:marLeft w:val="0"/>
          <w:marRight w:val="0"/>
          <w:marTop w:val="0"/>
          <w:marBottom w:val="0"/>
          <w:divBdr>
            <w:top w:val="none" w:sz="0" w:space="0" w:color="auto"/>
            <w:left w:val="none" w:sz="0" w:space="0" w:color="auto"/>
            <w:bottom w:val="none" w:sz="0" w:space="0" w:color="auto"/>
            <w:right w:val="none" w:sz="0" w:space="0" w:color="auto"/>
          </w:divBdr>
        </w:div>
        <w:div w:id="75906579">
          <w:marLeft w:val="0"/>
          <w:marRight w:val="0"/>
          <w:marTop w:val="0"/>
          <w:marBottom w:val="0"/>
          <w:divBdr>
            <w:top w:val="none" w:sz="0" w:space="0" w:color="auto"/>
            <w:left w:val="none" w:sz="0" w:space="0" w:color="auto"/>
            <w:bottom w:val="none" w:sz="0" w:space="0" w:color="auto"/>
            <w:right w:val="none" w:sz="0" w:space="0" w:color="auto"/>
          </w:divBdr>
        </w:div>
        <w:div w:id="75976293">
          <w:marLeft w:val="0"/>
          <w:marRight w:val="0"/>
          <w:marTop w:val="0"/>
          <w:marBottom w:val="0"/>
          <w:divBdr>
            <w:top w:val="none" w:sz="0" w:space="0" w:color="auto"/>
            <w:left w:val="none" w:sz="0" w:space="0" w:color="auto"/>
            <w:bottom w:val="none" w:sz="0" w:space="0" w:color="auto"/>
            <w:right w:val="none" w:sz="0" w:space="0" w:color="auto"/>
          </w:divBdr>
        </w:div>
        <w:div w:id="75981497">
          <w:marLeft w:val="0"/>
          <w:marRight w:val="0"/>
          <w:marTop w:val="0"/>
          <w:marBottom w:val="0"/>
          <w:divBdr>
            <w:top w:val="none" w:sz="0" w:space="0" w:color="auto"/>
            <w:left w:val="none" w:sz="0" w:space="0" w:color="auto"/>
            <w:bottom w:val="none" w:sz="0" w:space="0" w:color="auto"/>
            <w:right w:val="none" w:sz="0" w:space="0" w:color="auto"/>
          </w:divBdr>
        </w:div>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82516">
          <w:marLeft w:val="0"/>
          <w:marRight w:val="0"/>
          <w:marTop w:val="0"/>
          <w:marBottom w:val="0"/>
          <w:divBdr>
            <w:top w:val="none" w:sz="0" w:space="0" w:color="auto"/>
            <w:left w:val="none" w:sz="0" w:space="0" w:color="auto"/>
            <w:bottom w:val="none" w:sz="0" w:space="0" w:color="auto"/>
            <w:right w:val="none" w:sz="0" w:space="0" w:color="auto"/>
          </w:divBdr>
        </w:div>
        <w:div w:id="75983147">
          <w:marLeft w:val="0"/>
          <w:marRight w:val="0"/>
          <w:marTop w:val="0"/>
          <w:marBottom w:val="0"/>
          <w:divBdr>
            <w:top w:val="none" w:sz="0" w:space="0" w:color="auto"/>
            <w:left w:val="none" w:sz="0" w:space="0" w:color="auto"/>
            <w:bottom w:val="none" w:sz="0" w:space="0" w:color="auto"/>
            <w:right w:val="none" w:sz="0" w:space="0" w:color="auto"/>
          </w:divBdr>
        </w:div>
        <w:div w:id="76022015">
          <w:marLeft w:val="0"/>
          <w:marRight w:val="0"/>
          <w:marTop w:val="0"/>
          <w:marBottom w:val="300"/>
          <w:divBdr>
            <w:top w:val="single" w:sz="6" w:space="15" w:color="EDEDED"/>
            <w:left w:val="single" w:sz="6" w:space="15" w:color="EDEDED"/>
            <w:bottom w:val="single" w:sz="6" w:space="15" w:color="EDEDED"/>
            <w:right w:val="single" w:sz="6" w:space="15" w:color="EDEDED"/>
          </w:divBdr>
        </w:div>
        <w:div w:id="76026690">
          <w:marLeft w:val="0"/>
          <w:marRight w:val="0"/>
          <w:marTop w:val="0"/>
          <w:marBottom w:val="0"/>
          <w:divBdr>
            <w:top w:val="none" w:sz="0" w:space="0" w:color="auto"/>
            <w:left w:val="none" w:sz="0" w:space="0" w:color="auto"/>
            <w:bottom w:val="none" w:sz="0" w:space="0" w:color="auto"/>
            <w:right w:val="none" w:sz="0" w:space="0" w:color="auto"/>
          </w:divBdr>
        </w:div>
        <w:div w:id="76027117">
          <w:marLeft w:val="0"/>
          <w:marRight w:val="0"/>
          <w:marTop w:val="300"/>
          <w:marBottom w:val="0"/>
          <w:divBdr>
            <w:top w:val="none" w:sz="0" w:space="0" w:color="auto"/>
            <w:left w:val="none" w:sz="0" w:space="0" w:color="auto"/>
            <w:bottom w:val="none" w:sz="0" w:space="0" w:color="auto"/>
            <w:right w:val="none" w:sz="0" w:space="0" w:color="auto"/>
          </w:divBdr>
          <w:divsChild>
            <w:div w:id="151529461">
              <w:marLeft w:val="0"/>
              <w:marRight w:val="0"/>
              <w:marTop w:val="0"/>
              <w:marBottom w:val="0"/>
              <w:divBdr>
                <w:top w:val="none" w:sz="0" w:space="0" w:color="auto"/>
                <w:left w:val="none" w:sz="0" w:space="0" w:color="auto"/>
                <w:bottom w:val="none" w:sz="0" w:space="0" w:color="auto"/>
                <w:right w:val="none" w:sz="0" w:space="0" w:color="auto"/>
              </w:divBdr>
            </w:div>
          </w:divsChild>
        </w:div>
        <w:div w:id="76054149">
          <w:marLeft w:val="0"/>
          <w:marRight w:val="0"/>
          <w:marTop w:val="0"/>
          <w:marBottom w:val="0"/>
          <w:divBdr>
            <w:top w:val="none" w:sz="0" w:space="0" w:color="auto"/>
            <w:left w:val="none" w:sz="0" w:space="0" w:color="auto"/>
            <w:bottom w:val="none" w:sz="0" w:space="0" w:color="auto"/>
            <w:right w:val="none" w:sz="0" w:space="0" w:color="auto"/>
          </w:divBdr>
        </w:div>
        <w:div w:id="76054389">
          <w:marLeft w:val="0"/>
          <w:marRight w:val="0"/>
          <w:marTop w:val="0"/>
          <w:marBottom w:val="300"/>
          <w:divBdr>
            <w:top w:val="single" w:sz="6" w:space="15" w:color="EDEDED"/>
            <w:left w:val="single" w:sz="6" w:space="15" w:color="EDEDED"/>
            <w:bottom w:val="single" w:sz="6" w:space="15" w:color="EDEDED"/>
            <w:right w:val="single" w:sz="6" w:space="15" w:color="EDEDED"/>
          </w:divBdr>
        </w:div>
        <w:div w:id="76096796">
          <w:marLeft w:val="0"/>
          <w:marRight w:val="0"/>
          <w:marTop w:val="0"/>
          <w:marBottom w:val="0"/>
          <w:divBdr>
            <w:top w:val="none" w:sz="0" w:space="0" w:color="auto"/>
            <w:left w:val="none" w:sz="0" w:space="0" w:color="auto"/>
            <w:bottom w:val="none" w:sz="0" w:space="0" w:color="auto"/>
            <w:right w:val="none" w:sz="0" w:space="0" w:color="auto"/>
          </w:divBdr>
        </w:div>
        <w:div w:id="76096880">
          <w:marLeft w:val="0"/>
          <w:marRight w:val="0"/>
          <w:marTop w:val="0"/>
          <w:marBottom w:val="0"/>
          <w:divBdr>
            <w:top w:val="none" w:sz="0" w:space="0" w:color="auto"/>
            <w:left w:val="none" w:sz="0" w:space="0" w:color="auto"/>
            <w:bottom w:val="none" w:sz="0" w:space="0" w:color="auto"/>
            <w:right w:val="none" w:sz="0" w:space="0" w:color="auto"/>
          </w:divBdr>
        </w:div>
        <w:div w:id="76097474">
          <w:marLeft w:val="0"/>
          <w:marRight w:val="0"/>
          <w:marTop w:val="0"/>
          <w:marBottom w:val="0"/>
          <w:divBdr>
            <w:top w:val="none" w:sz="0" w:space="0" w:color="auto"/>
            <w:left w:val="none" w:sz="0" w:space="0" w:color="auto"/>
            <w:bottom w:val="none" w:sz="0" w:space="0" w:color="auto"/>
            <w:right w:val="none" w:sz="0" w:space="0" w:color="auto"/>
          </w:divBdr>
        </w:div>
        <w:div w:id="76172131">
          <w:marLeft w:val="0"/>
          <w:marRight w:val="0"/>
          <w:marTop w:val="0"/>
          <w:marBottom w:val="0"/>
          <w:divBdr>
            <w:top w:val="none" w:sz="0" w:space="0" w:color="auto"/>
            <w:left w:val="none" w:sz="0" w:space="0" w:color="auto"/>
            <w:bottom w:val="none" w:sz="0" w:space="0" w:color="auto"/>
            <w:right w:val="none" w:sz="0" w:space="0" w:color="auto"/>
          </w:divBdr>
        </w:div>
        <w:div w:id="76174443">
          <w:marLeft w:val="0"/>
          <w:marRight w:val="0"/>
          <w:marTop w:val="0"/>
          <w:marBottom w:val="0"/>
          <w:divBdr>
            <w:top w:val="none" w:sz="0" w:space="0" w:color="auto"/>
            <w:left w:val="none" w:sz="0" w:space="0" w:color="auto"/>
            <w:bottom w:val="none" w:sz="0" w:space="0" w:color="auto"/>
            <w:right w:val="none" w:sz="0" w:space="0" w:color="auto"/>
          </w:divBdr>
        </w:div>
        <w:div w:id="76175816">
          <w:marLeft w:val="0"/>
          <w:marRight w:val="0"/>
          <w:marTop w:val="0"/>
          <w:marBottom w:val="300"/>
          <w:divBdr>
            <w:top w:val="single" w:sz="6" w:space="15" w:color="EDEDED"/>
            <w:left w:val="single" w:sz="6" w:space="15" w:color="EDEDED"/>
            <w:bottom w:val="single" w:sz="6" w:space="15" w:color="EDEDED"/>
            <w:right w:val="single" w:sz="6" w:space="15" w:color="EDEDED"/>
          </w:divBdr>
        </w:div>
        <w:div w:id="76218379">
          <w:marLeft w:val="0"/>
          <w:marRight w:val="0"/>
          <w:marTop w:val="0"/>
          <w:marBottom w:val="0"/>
          <w:divBdr>
            <w:top w:val="none" w:sz="0" w:space="0" w:color="auto"/>
            <w:left w:val="none" w:sz="0" w:space="0" w:color="auto"/>
            <w:bottom w:val="none" w:sz="0" w:space="0" w:color="auto"/>
            <w:right w:val="none" w:sz="0" w:space="0" w:color="auto"/>
          </w:divBdr>
        </w:div>
        <w:div w:id="76218407">
          <w:marLeft w:val="0"/>
          <w:marRight w:val="0"/>
          <w:marTop w:val="0"/>
          <w:marBottom w:val="0"/>
          <w:divBdr>
            <w:top w:val="none" w:sz="0" w:space="0" w:color="auto"/>
            <w:left w:val="none" w:sz="0" w:space="0" w:color="auto"/>
            <w:bottom w:val="none" w:sz="0" w:space="0" w:color="auto"/>
            <w:right w:val="none" w:sz="0" w:space="0" w:color="auto"/>
          </w:divBdr>
        </w:div>
        <w:div w:id="76246507">
          <w:marLeft w:val="0"/>
          <w:marRight w:val="0"/>
          <w:marTop w:val="0"/>
          <w:marBottom w:val="0"/>
          <w:divBdr>
            <w:top w:val="none" w:sz="0" w:space="0" w:color="auto"/>
            <w:left w:val="none" w:sz="0" w:space="0" w:color="auto"/>
            <w:bottom w:val="none" w:sz="0" w:space="0" w:color="auto"/>
            <w:right w:val="none" w:sz="0" w:space="0" w:color="auto"/>
          </w:divBdr>
          <w:divsChild>
            <w:div w:id="126975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247015">
          <w:marLeft w:val="0"/>
          <w:marRight w:val="0"/>
          <w:marTop w:val="0"/>
          <w:marBottom w:val="0"/>
          <w:divBdr>
            <w:top w:val="none" w:sz="0" w:space="0" w:color="auto"/>
            <w:left w:val="none" w:sz="0" w:space="0" w:color="auto"/>
            <w:bottom w:val="none" w:sz="0" w:space="0" w:color="auto"/>
            <w:right w:val="none" w:sz="0" w:space="0" w:color="auto"/>
          </w:divBdr>
        </w:div>
        <w:div w:id="76250974">
          <w:marLeft w:val="0"/>
          <w:marRight w:val="0"/>
          <w:marTop w:val="0"/>
          <w:marBottom w:val="0"/>
          <w:divBdr>
            <w:top w:val="none" w:sz="0" w:space="0" w:color="auto"/>
            <w:left w:val="none" w:sz="0" w:space="0" w:color="auto"/>
            <w:bottom w:val="none" w:sz="0" w:space="0" w:color="auto"/>
            <w:right w:val="none" w:sz="0" w:space="0" w:color="auto"/>
          </w:divBdr>
        </w:div>
        <w:div w:id="76290965">
          <w:marLeft w:val="0"/>
          <w:marRight w:val="0"/>
          <w:marTop w:val="0"/>
          <w:marBottom w:val="0"/>
          <w:divBdr>
            <w:top w:val="none" w:sz="0" w:space="0" w:color="auto"/>
            <w:left w:val="none" w:sz="0" w:space="0" w:color="auto"/>
            <w:bottom w:val="none" w:sz="0" w:space="0" w:color="auto"/>
            <w:right w:val="none" w:sz="0" w:space="0" w:color="auto"/>
          </w:divBdr>
        </w:div>
        <w:div w:id="76292193">
          <w:marLeft w:val="0"/>
          <w:marRight w:val="0"/>
          <w:marTop w:val="0"/>
          <w:marBottom w:val="0"/>
          <w:divBdr>
            <w:top w:val="none" w:sz="0" w:space="0" w:color="auto"/>
            <w:left w:val="none" w:sz="0" w:space="0" w:color="auto"/>
            <w:bottom w:val="none" w:sz="0" w:space="0" w:color="auto"/>
            <w:right w:val="none" w:sz="0" w:space="0" w:color="auto"/>
          </w:divBdr>
        </w:div>
        <w:div w:id="76293214">
          <w:marLeft w:val="0"/>
          <w:marRight w:val="0"/>
          <w:marTop w:val="0"/>
          <w:marBottom w:val="0"/>
          <w:divBdr>
            <w:top w:val="none" w:sz="0" w:space="0" w:color="auto"/>
            <w:left w:val="none" w:sz="0" w:space="0" w:color="auto"/>
            <w:bottom w:val="none" w:sz="0" w:space="0" w:color="auto"/>
            <w:right w:val="none" w:sz="0" w:space="0" w:color="auto"/>
          </w:divBdr>
        </w:div>
        <w:div w:id="76296164">
          <w:marLeft w:val="0"/>
          <w:marRight w:val="0"/>
          <w:marTop w:val="0"/>
          <w:marBottom w:val="0"/>
          <w:divBdr>
            <w:top w:val="none" w:sz="0" w:space="0" w:color="auto"/>
            <w:left w:val="none" w:sz="0" w:space="0" w:color="auto"/>
            <w:bottom w:val="none" w:sz="0" w:space="0" w:color="auto"/>
            <w:right w:val="none" w:sz="0" w:space="0" w:color="auto"/>
          </w:divBdr>
        </w:div>
        <w:div w:id="76296176">
          <w:marLeft w:val="0"/>
          <w:marRight w:val="0"/>
          <w:marTop w:val="0"/>
          <w:marBottom w:val="0"/>
          <w:divBdr>
            <w:top w:val="none" w:sz="0" w:space="0" w:color="auto"/>
            <w:left w:val="none" w:sz="0" w:space="0" w:color="auto"/>
            <w:bottom w:val="none" w:sz="0" w:space="0" w:color="auto"/>
            <w:right w:val="none" w:sz="0" w:space="0" w:color="auto"/>
          </w:divBdr>
        </w:div>
        <w:div w:id="76365930">
          <w:marLeft w:val="0"/>
          <w:marRight w:val="0"/>
          <w:marTop w:val="0"/>
          <w:marBottom w:val="300"/>
          <w:divBdr>
            <w:top w:val="single" w:sz="6" w:space="15" w:color="EDEDED"/>
            <w:left w:val="single" w:sz="6" w:space="15" w:color="EDEDED"/>
            <w:bottom w:val="single" w:sz="6" w:space="15" w:color="EDEDED"/>
            <w:right w:val="single" w:sz="6" w:space="15" w:color="EDEDED"/>
          </w:divBdr>
        </w:div>
        <w:div w:id="76366953">
          <w:marLeft w:val="0"/>
          <w:marRight w:val="0"/>
          <w:marTop w:val="0"/>
          <w:marBottom w:val="0"/>
          <w:divBdr>
            <w:top w:val="none" w:sz="0" w:space="0" w:color="auto"/>
            <w:left w:val="none" w:sz="0" w:space="0" w:color="auto"/>
            <w:bottom w:val="none" w:sz="0" w:space="0" w:color="auto"/>
            <w:right w:val="none" w:sz="0" w:space="0" w:color="auto"/>
          </w:divBdr>
        </w:div>
        <w:div w:id="76370292">
          <w:marLeft w:val="0"/>
          <w:marRight w:val="0"/>
          <w:marTop w:val="0"/>
          <w:marBottom w:val="0"/>
          <w:divBdr>
            <w:top w:val="none" w:sz="0" w:space="0" w:color="auto"/>
            <w:left w:val="none" w:sz="0" w:space="0" w:color="auto"/>
            <w:bottom w:val="none" w:sz="0" w:space="0" w:color="auto"/>
            <w:right w:val="none" w:sz="0" w:space="0" w:color="auto"/>
          </w:divBdr>
        </w:div>
        <w:div w:id="76443170">
          <w:marLeft w:val="0"/>
          <w:marRight w:val="0"/>
          <w:marTop w:val="0"/>
          <w:marBottom w:val="0"/>
          <w:divBdr>
            <w:top w:val="none" w:sz="0" w:space="0" w:color="auto"/>
            <w:left w:val="none" w:sz="0" w:space="0" w:color="auto"/>
            <w:bottom w:val="none" w:sz="0" w:space="0" w:color="auto"/>
            <w:right w:val="none" w:sz="0" w:space="0" w:color="auto"/>
          </w:divBdr>
        </w:div>
        <w:div w:id="76443419">
          <w:marLeft w:val="0"/>
          <w:marRight w:val="0"/>
          <w:marTop w:val="0"/>
          <w:marBottom w:val="0"/>
          <w:divBdr>
            <w:top w:val="none" w:sz="0" w:space="0" w:color="auto"/>
            <w:left w:val="none" w:sz="0" w:space="0" w:color="auto"/>
            <w:bottom w:val="none" w:sz="0" w:space="0" w:color="auto"/>
            <w:right w:val="none" w:sz="0" w:space="0" w:color="auto"/>
          </w:divBdr>
        </w:div>
        <w:div w:id="76444064">
          <w:marLeft w:val="0"/>
          <w:marRight w:val="0"/>
          <w:marTop w:val="0"/>
          <w:marBottom w:val="0"/>
          <w:divBdr>
            <w:top w:val="none" w:sz="0" w:space="0" w:color="auto"/>
            <w:left w:val="none" w:sz="0" w:space="0" w:color="auto"/>
            <w:bottom w:val="none" w:sz="0" w:space="0" w:color="auto"/>
            <w:right w:val="none" w:sz="0" w:space="0" w:color="auto"/>
          </w:divBdr>
        </w:div>
        <w:div w:id="76445545">
          <w:marLeft w:val="0"/>
          <w:marRight w:val="0"/>
          <w:marTop w:val="0"/>
          <w:marBottom w:val="300"/>
          <w:divBdr>
            <w:top w:val="single" w:sz="6" w:space="15" w:color="EDEDED"/>
            <w:left w:val="single" w:sz="6" w:space="15" w:color="EDEDED"/>
            <w:bottom w:val="single" w:sz="6" w:space="15" w:color="EDEDED"/>
            <w:right w:val="single" w:sz="6" w:space="15" w:color="EDEDED"/>
          </w:divBdr>
        </w:div>
        <w:div w:id="76481478">
          <w:marLeft w:val="0"/>
          <w:marRight w:val="0"/>
          <w:marTop w:val="0"/>
          <w:marBottom w:val="0"/>
          <w:divBdr>
            <w:top w:val="none" w:sz="0" w:space="0" w:color="auto"/>
            <w:left w:val="none" w:sz="0" w:space="0" w:color="auto"/>
            <w:bottom w:val="none" w:sz="0" w:space="0" w:color="auto"/>
            <w:right w:val="none" w:sz="0" w:space="0" w:color="auto"/>
          </w:divBdr>
        </w:div>
        <w:div w:id="76481597">
          <w:marLeft w:val="0"/>
          <w:marRight w:val="0"/>
          <w:marTop w:val="0"/>
          <w:marBottom w:val="300"/>
          <w:divBdr>
            <w:top w:val="single" w:sz="6" w:space="15" w:color="EDEDED"/>
            <w:left w:val="single" w:sz="6" w:space="15" w:color="EDEDED"/>
            <w:bottom w:val="single" w:sz="6" w:space="15" w:color="EDEDED"/>
            <w:right w:val="single" w:sz="6" w:space="15" w:color="EDEDED"/>
          </w:divBdr>
        </w:div>
        <w:div w:id="76485055">
          <w:marLeft w:val="0"/>
          <w:marRight w:val="0"/>
          <w:marTop w:val="0"/>
          <w:marBottom w:val="0"/>
          <w:divBdr>
            <w:top w:val="none" w:sz="0" w:space="0" w:color="auto"/>
            <w:left w:val="none" w:sz="0" w:space="0" w:color="auto"/>
            <w:bottom w:val="none" w:sz="0" w:space="0" w:color="auto"/>
            <w:right w:val="none" w:sz="0" w:space="0" w:color="auto"/>
          </w:divBdr>
          <w:divsChild>
            <w:div w:id="1014306">
              <w:marLeft w:val="0"/>
              <w:marRight w:val="0"/>
              <w:marTop w:val="0"/>
              <w:marBottom w:val="0"/>
              <w:divBdr>
                <w:top w:val="none" w:sz="0" w:space="0" w:color="auto"/>
                <w:left w:val="none" w:sz="0" w:space="0" w:color="auto"/>
                <w:bottom w:val="none" w:sz="0" w:space="0" w:color="auto"/>
                <w:right w:val="none" w:sz="0" w:space="0" w:color="auto"/>
              </w:divBdr>
            </w:div>
          </w:divsChild>
        </w:div>
        <w:div w:id="76486787">
          <w:marLeft w:val="0"/>
          <w:marRight w:val="0"/>
          <w:marTop w:val="0"/>
          <w:marBottom w:val="0"/>
          <w:divBdr>
            <w:top w:val="none" w:sz="0" w:space="0" w:color="auto"/>
            <w:left w:val="none" w:sz="0" w:space="0" w:color="auto"/>
            <w:bottom w:val="none" w:sz="0" w:space="0" w:color="auto"/>
            <w:right w:val="none" w:sz="0" w:space="0" w:color="auto"/>
          </w:divBdr>
        </w:div>
        <w:div w:id="76555711">
          <w:marLeft w:val="0"/>
          <w:marRight w:val="0"/>
          <w:marTop w:val="0"/>
          <w:marBottom w:val="0"/>
          <w:divBdr>
            <w:top w:val="none" w:sz="0" w:space="0" w:color="auto"/>
            <w:left w:val="none" w:sz="0" w:space="0" w:color="auto"/>
            <w:bottom w:val="none" w:sz="0" w:space="0" w:color="auto"/>
            <w:right w:val="none" w:sz="0" w:space="0" w:color="auto"/>
          </w:divBdr>
        </w:div>
        <w:div w:id="76560172">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
        <w:div w:id="76560940">
          <w:marLeft w:val="0"/>
          <w:marRight w:val="0"/>
          <w:marTop w:val="0"/>
          <w:marBottom w:val="0"/>
          <w:divBdr>
            <w:top w:val="none" w:sz="0" w:space="0" w:color="auto"/>
            <w:left w:val="none" w:sz="0" w:space="0" w:color="auto"/>
            <w:bottom w:val="none" w:sz="0" w:space="0" w:color="auto"/>
            <w:right w:val="none" w:sz="0" w:space="0" w:color="auto"/>
          </w:divBdr>
        </w:div>
        <w:div w:id="76561878">
          <w:marLeft w:val="0"/>
          <w:marRight w:val="0"/>
          <w:marTop w:val="0"/>
          <w:marBottom w:val="0"/>
          <w:divBdr>
            <w:top w:val="none" w:sz="0" w:space="0" w:color="auto"/>
            <w:left w:val="none" w:sz="0" w:space="0" w:color="auto"/>
            <w:bottom w:val="none" w:sz="0" w:space="0" w:color="auto"/>
            <w:right w:val="none" w:sz="0" w:space="0" w:color="auto"/>
          </w:divBdr>
        </w:div>
        <w:div w:id="76563430">
          <w:marLeft w:val="0"/>
          <w:marRight w:val="0"/>
          <w:marTop w:val="0"/>
          <w:marBottom w:val="300"/>
          <w:divBdr>
            <w:top w:val="single" w:sz="6" w:space="15" w:color="EDEDED"/>
            <w:left w:val="single" w:sz="6" w:space="15" w:color="EDEDED"/>
            <w:bottom w:val="single" w:sz="6" w:space="15" w:color="EDEDED"/>
            <w:right w:val="single" w:sz="6" w:space="15" w:color="EDEDED"/>
          </w:divBdr>
        </w:div>
        <w:div w:id="76631761">
          <w:marLeft w:val="0"/>
          <w:marRight w:val="0"/>
          <w:marTop w:val="0"/>
          <w:marBottom w:val="0"/>
          <w:divBdr>
            <w:top w:val="none" w:sz="0" w:space="0" w:color="auto"/>
            <w:left w:val="none" w:sz="0" w:space="0" w:color="auto"/>
            <w:bottom w:val="none" w:sz="0" w:space="0" w:color="auto"/>
            <w:right w:val="none" w:sz="0" w:space="0" w:color="auto"/>
          </w:divBdr>
        </w:div>
        <w:div w:id="76633445">
          <w:marLeft w:val="0"/>
          <w:marRight w:val="0"/>
          <w:marTop w:val="0"/>
          <w:marBottom w:val="0"/>
          <w:divBdr>
            <w:top w:val="none" w:sz="0" w:space="0" w:color="auto"/>
            <w:left w:val="none" w:sz="0" w:space="0" w:color="auto"/>
            <w:bottom w:val="none" w:sz="0" w:space="0" w:color="auto"/>
            <w:right w:val="none" w:sz="0" w:space="0" w:color="auto"/>
          </w:divBdr>
        </w:div>
        <w:div w:id="76633841">
          <w:marLeft w:val="0"/>
          <w:marRight w:val="0"/>
          <w:marTop w:val="0"/>
          <w:marBottom w:val="0"/>
          <w:divBdr>
            <w:top w:val="none" w:sz="0" w:space="0" w:color="auto"/>
            <w:left w:val="none" w:sz="0" w:space="0" w:color="auto"/>
            <w:bottom w:val="none" w:sz="0" w:space="0" w:color="auto"/>
            <w:right w:val="none" w:sz="0" w:space="0" w:color="auto"/>
          </w:divBdr>
        </w:div>
        <w:div w:id="76639147">
          <w:marLeft w:val="0"/>
          <w:marRight w:val="0"/>
          <w:marTop w:val="0"/>
          <w:marBottom w:val="0"/>
          <w:divBdr>
            <w:top w:val="none" w:sz="0" w:space="0" w:color="auto"/>
            <w:left w:val="none" w:sz="0" w:space="0" w:color="auto"/>
            <w:bottom w:val="none" w:sz="0" w:space="0" w:color="auto"/>
            <w:right w:val="none" w:sz="0" w:space="0" w:color="auto"/>
          </w:divBdr>
        </w:div>
        <w:div w:id="76639590">
          <w:marLeft w:val="0"/>
          <w:marRight w:val="0"/>
          <w:marTop w:val="0"/>
          <w:marBottom w:val="0"/>
          <w:divBdr>
            <w:top w:val="none" w:sz="0" w:space="0" w:color="auto"/>
            <w:left w:val="none" w:sz="0" w:space="0" w:color="auto"/>
            <w:bottom w:val="none" w:sz="0" w:space="0" w:color="auto"/>
            <w:right w:val="none" w:sz="0" w:space="0" w:color="auto"/>
          </w:divBdr>
        </w:div>
        <w:div w:id="76679284">
          <w:marLeft w:val="0"/>
          <w:marRight w:val="0"/>
          <w:marTop w:val="0"/>
          <w:marBottom w:val="0"/>
          <w:divBdr>
            <w:top w:val="none" w:sz="0" w:space="0" w:color="auto"/>
            <w:left w:val="none" w:sz="0" w:space="0" w:color="auto"/>
            <w:bottom w:val="none" w:sz="0" w:space="0" w:color="auto"/>
            <w:right w:val="none" w:sz="0" w:space="0" w:color="auto"/>
          </w:divBdr>
        </w:div>
        <w:div w:id="76680087">
          <w:marLeft w:val="0"/>
          <w:marRight w:val="0"/>
          <w:marTop w:val="0"/>
          <w:marBottom w:val="0"/>
          <w:divBdr>
            <w:top w:val="none" w:sz="0" w:space="0" w:color="auto"/>
            <w:left w:val="none" w:sz="0" w:space="0" w:color="auto"/>
            <w:bottom w:val="none" w:sz="0" w:space="0" w:color="auto"/>
            <w:right w:val="none" w:sz="0" w:space="0" w:color="auto"/>
          </w:divBdr>
        </w:div>
        <w:div w:id="76681471">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
        <w:div w:id="76750275">
          <w:marLeft w:val="0"/>
          <w:marRight w:val="0"/>
          <w:marTop w:val="0"/>
          <w:marBottom w:val="0"/>
          <w:divBdr>
            <w:top w:val="none" w:sz="0" w:space="0" w:color="auto"/>
            <w:left w:val="none" w:sz="0" w:space="0" w:color="auto"/>
            <w:bottom w:val="none" w:sz="0" w:space="0" w:color="auto"/>
            <w:right w:val="none" w:sz="0" w:space="0" w:color="auto"/>
          </w:divBdr>
        </w:div>
        <w:div w:id="76756179">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
        <w:div w:id="76757170">
          <w:marLeft w:val="0"/>
          <w:marRight w:val="0"/>
          <w:marTop w:val="0"/>
          <w:marBottom w:val="0"/>
          <w:divBdr>
            <w:top w:val="none" w:sz="0" w:space="0" w:color="auto"/>
            <w:left w:val="none" w:sz="0" w:space="0" w:color="auto"/>
            <w:bottom w:val="none" w:sz="0" w:space="0" w:color="auto"/>
            <w:right w:val="none" w:sz="0" w:space="0" w:color="auto"/>
          </w:divBdr>
        </w:div>
        <w:div w:id="76827846">
          <w:marLeft w:val="0"/>
          <w:marRight w:val="0"/>
          <w:marTop w:val="0"/>
          <w:marBottom w:val="0"/>
          <w:divBdr>
            <w:top w:val="none" w:sz="0" w:space="0" w:color="auto"/>
            <w:left w:val="none" w:sz="0" w:space="0" w:color="auto"/>
            <w:bottom w:val="none" w:sz="0" w:space="0" w:color="auto"/>
            <w:right w:val="none" w:sz="0" w:space="0" w:color="auto"/>
          </w:divBdr>
        </w:div>
        <w:div w:id="76830297">
          <w:marLeft w:val="0"/>
          <w:marRight w:val="0"/>
          <w:marTop w:val="0"/>
          <w:marBottom w:val="0"/>
          <w:divBdr>
            <w:top w:val="none" w:sz="0" w:space="0" w:color="auto"/>
            <w:left w:val="none" w:sz="0" w:space="0" w:color="auto"/>
            <w:bottom w:val="none" w:sz="0" w:space="0" w:color="auto"/>
            <w:right w:val="none" w:sz="0" w:space="0" w:color="auto"/>
          </w:divBdr>
        </w:div>
        <w:div w:id="76831693">
          <w:marLeft w:val="0"/>
          <w:marRight w:val="0"/>
          <w:marTop w:val="0"/>
          <w:marBottom w:val="0"/>
          <w:divBdr>
            <w:top w:val="none" w:sz="0" w:space="0" w:color="auto"/>
            <w:left w:val="none" w:sz="0" w:space="0" w:color="auto"/>
            <w:bottom w:val="none" w:sz="0" w:space="0" w:color="auto"/>
            <w:right w:val="none" w:sz="0" w:space="0" w:color="auto"/>
          </w:divBdr>
        </w:div>
        <w:div w:id="76833300">
          <w:marLeft w:val="0"/>
          <w:marRight w:val="0"/>
          <w:marTop w:val="0"/>
          <w:marBottom w:val="0"/>
          <w:divBdr>
            <w:top w:val="none" w:sz="0" w:space="0" w:color="auto"/>
            <w:left w:val="none" w:sz="0" w:space="0" w:color="auto"/>
            <w:bottom w:val="none" w:sz="0" w:space="0" w:color="auto"/>
            <w:right w:val="none" w:sz="0" w:space="0" w:color="auto"/>
          </w:divBdr>
        </w:div>
        <w:div w:id="76904021">
          <w:marLeft w:val="0"/>
          <w:marRight w:val="0"/>
          <w:marTop w:val="0"/>
          <w:marBottom w:val="300"/>
          <w:divBdr>
            <w:top w:val="single" w:sz="6" w:space="15" w:color="EDEDED"/>
            <w:left w:val="single" w:sz="6" w:space="15" w:color="EDEDED"/>
            <w:bottom w:val="single" w:sz="6" w:space="15" w:color="EDEDED"/>
            <w:right w:val="single" w:sz="6" w:space="15" w:color="EDEDED"/>
          </w:divBdr>
        </w:div>
        <w:div w:id="76905326">
          <w:marLeft w:val="0"/>
          <w:marRight w:val="0"/>
          <w:marTop w:val="0"/>
          <w:marBottom w:val="0"/>
          <w:divBdr>
            <w:top w:val="none" w:sz="0" w:space="0" w:color="auto"/>
            <w:left w:val="none" w:sz="0" w:space="0" w:color="auto"/>
            <w:bottom w:val="none" w:sz="0" w:space="0" w:color="auto"/>
            <w:right w:val="none" w:sz="0" w:space="0" w:color="auto"/>
          </w:divBdr>
        </w:div>
        <w:div w:id="76942268">
          <w:marLeft w:val="0"/>
          <w:marRight w:val="0"/>
          <w:marTop w:val="0"/>
          <w:marBottom w:val="0"/>
          <w:divBdr>
            <w:top w:val="none" w:sz="0" w:space="0" w:color="auto"/>
            <w:left w:val="none" w:sz="0" w:space="0" w:color="auto"/>
            <w:bottom w:val="none" w:sz="0" w:space="0" w:color="auto"/>
            <w:right w:val="none" w:sz="0" w:space="0" w:color="auto"/>
          </w:divBdr>
        </w:div>
        <w:div w:id="76942358">
          <w:marLeft w:val="0"/>
          <w:marRight w:val="0"/>
          <w:marTop w:val="0"/>
          <w:marBottom w:val="300"/>
          <w:divBdr>
            <w:top w:val="single" w:sz="6" w:space="15" w:color="EDEDED"/>
            <w:left w:val="single" w:sz="6" w:space="15" w:color="EDEDED"/>
            <w:bottom w:val="single" w:sz="6" w:space="15" w:color="EDEDED"/>
            <w:right w:val="single" w:sz="6" w:space="15" w:color="EDEDED"/>
          </w:divBdr>
        </w:div>
        <w:div w:id="76942718">
          <w:marLeft w:val="0"/>
          <w:marRight w:val="0"/>
          <w:marTop w:val="0"/>
          <w:marBottom w:val="300"/>
          <w:divBdr>
            <w:top w:val="single" w:sz="6" w:space="15" w:color="EDEDED"/>
            <w:left w:val="single" w:sz="6" w:space="15" w:color="EDEDED"/>
            <w:bottom w:val="single" w:sz="6" w:space="15" w:color="EDEDED"/>
            <w:right w:val="single" w:sz="6" w:space="15" w:color="EDEDED"/>
          </w:divBdr>
        </w:div>
        <w:div w:id="76944522">
          <w:marLeft w:val="0"/>
          <w:marRight w:val="0"/>
          <w:marTop w:val="0"/>
          <w:marBottom w:val="0"/>
          <w:divBdr>
            <w:top w:val="none" w:sz="0" w:space="0" w:color="auto"/>
            <w:left w:val="none" w:sz="0" w:space="0" w:color="auto"/>
            <w:bottom w:val="none" w:sz="0" w:space="0" w:color="auto"/>
            <w:right w:val="none" w:sz="0" w:space="0" w:color="auto"/>
          </w:divBdr>
        </w:div>
        <w:div w:id="76945898">
          <w:marLeft w:val="0"/>
          <w:marRight w:val="0"/>
          <w:marTop w:val="0"/>
          <w:marBottom w:val="0"/>
          <w:divBdr>
            <w:top w:val="none" w:sz="0" w:space="0" w:color="auto"/>
            <w:left w:val="none" w:sz="0" w:space="0" w:color="auto"/>
            <w:bottom w:val="none" w:sz="0" w:space="0" w:color="auto"/>
            <w:right w:val="none" w:sz="0" w:space="0" w:color="auto"/>
          </w:divBdr>
        </w:div>
        <w:div w:id="76946853">
          <w:marLeft w:val="0"/>
          <w:marRight w:val="0"/>
          <w:marTop w:val="0"/>
          <w:marBottom w:val="0"/>
          <w:divBdr>
            <w:top w:val="none" w:sz="0" w:space="0" w:color="auto"/>
            <w:left w:val="none" w:sz="0" w:space="0" w:color="auto"/>
            <w:bottom w:val="none" w:sz="0" w:space="0" w:color="auto"/>
            <w:right w:val="none" w:sz="0" w:space="0" w:color="auto"/>
          </w:divBdr>
        </w:div>
        <w:div w:id="77021137">
          <w:marLeft w:val="0"/>
          <w:marRight w:val="0"/>
          <w:marTop w:val="0"/>
          <w:marBottom w:val="0"/>
          <w:divBdr>
            <w:top w:val="none" w:sz="0" w:space="0" w:color="auto"/>
            <w:left w:val="none" w:sz="0" w:space="0" w:color="auto"/>
            <w:bottom w:val="none" w:sz="0" w:space="0" w:color="auto"/>
            <w:right w:val="none" w:sz="0" w:space="0" w:color="auto"/>
          </w:divBdr>
        </w:div>
        <w:div w:id="77022074">
          <w:marLeft w:val="0"/>
          <w:marRight w:val="0"/>
          <w:marTop w:val="300"/>
          <w:marBottom w:val="0"/>
          <w:divBdr>
            <w:top w:val="none" w:sz="0" w:space="0" w:color="auto"/>
            <w:left w:val="none" w:sz="0" w:space="0" w:color="auto"/>
            <w:bottom w:val="none" w:sz="0" w:space="0" w:color="auto"/>
            <w:right w:val="none" w:sz="0" w:space="0" w:color="auto"/>
          </w:divBdr>
          <w:divsChild>
            <w:div w:id="52583794">
              <w:marLeft w:val="0"/>
              <w:marRight w:val="0"/>
              <w:marTop w:val="0"/>
              <w:marBottom w:val="0"/>
              <w:divBdr>
                <w:top w:val="none" w:sz="0" w:space="0" w:color="auto"/>
                <w:left w:val="none" w:sz="0" w:space="0" w:color="auto"/>
                <w:bottom w:val="none" w:sz="0" w:space="0" w:color="auto"/>
                <w:right w:val="none" w:sz="0" w:space="0" w:color="auto"/>
              </w:divBdr>
            </w:div>
          </w:divsChild>
        </w:div>
        <w:div w:id="77022322">
          <w:marLeft w:val="0"/>
          <w:marRight w:val="0"/>
          <w:marTop w:val="0"/>
          <w:marBottom w:val="0"/>
          <w:divBdr>
            <w:top w:val="none" w:sz="0" w:space="0" w:color="auto"/>
            <w:left w:val="none" w:sz="0" w:space="0" w:color="auto"/>
            <w:bottom w:val="none" w:sz="0" w:space="0" w:color="auto"/>
            <w:right w:val="none" w:sz="0" w:space="0" w:color="auto"/>
          </w:divBdr>
        </w:div>
        <w:div w:id="77022409">
          <w:marLeft w:val="0"/>
          <w:marRight w:val="0"/>
          <w:marTop w:val="300"/>
          <w:marBottom w:val="0"/>
          <w:divBdr>
            <w:top w:val="none" w:sz="0" w:space="0" w:color="auto"/>
            <w:left w:val="none" w:sz="0" w:space="0" w:color="auto"/>
            <w:bottom w:val="none" w:sz="0" w:space="0" w:color="auto"/>
            <w:right w:val="none" w:sz="0" w:space="0" w:color="auto"/>
          </w:divBdr>
        </w:div>
        <w:div w:id="77026250">
          <w:marLeft w:val="0"/>
          <w:marRight w:val="0"/>
          <w:marTop w:val="0"/>
          <w:marBottom w:val="0"/>
          <w:divBdr>
            <w:top w:val="none" w:sz="0" w:space="0" w:color="auto"/>
            <w:left w:val="none" w:sz="0" w:space="0" w:color="auto"/>
            <w:bottom w:val="none" w:sz="0" w:space="0" w:color="auto"/>
            <w:right w:val="none" w:sz="0" w:space="0" w:color="auto"/>
          </w:divBdr>
        </w:div>
        <w:div w:id="77027024">
          <w:marLeft w:val="0"/>
          <w:marRight w:val="0"/>
          <w:marTop w:val="300"/>
          <w:marBottom w:val="0"/>
          <w:divBdr>
            <w:top w:val="none" w:sz="0" w:space="0" w:color="auto"/>
            <w:left w:val="none" w:sz="0" w:space="0" w:color="auto"/>
            <w:bottom w:val="none" w:sz="0" w:space="0" w:color="auto"/>
            <w:right w:val="none" w:sz="0" w:space="0" w:color="auto"/>
          </w:divBdr>
        </w:div>
        <w:div w:id="77094224">
          <w:marLeft w:val="0"/>
          <w:marRight w:val="0"/>
          <w:marTop w:val="0"/>
          <w:marBottom w:val="0"/>
          <w:divBdr>
            <w:top w:val="none" w:sz="0" w:space="0" w:color="auto"/>
            <w:left w:val="none" w:sz="0" w:space="0" w:color="auto"/>
            <w:bottom w:val="none" w:sz="0" w:space="0" w:color="auto"/>
            <w:right w:val="none" w:sz="0" w:space="0" w:color="auto"/>
          </w:divBdr>
        </w:div>
        <w:div w:id="77094375">
          <w:marLeft w:val="0"/>
          <w:marRight w:val="0"/>
          <w:marTop w:val="0"/>
          <w:marBottom w:val="0"/>
          <w:divBdr>
            <w:top w:val="none" w:sz="0" w:space="0" w:color="auto"/>
            <w:left w:val="none" w:sz="0" w:space="0" w:color="auto"/>
            <w:bottom w:val="none" w:sz="0" w:space="0" w:color="auto"/>
            <w:right w:val="none" w:sz="0" w:space="0" w:color="auto"/>
          </w:divBdr>
        </w:div>
        <w:div w:id="77097814">
          <w:marLeft w:val="0"/>
          <w:marRight w:val="0"/>
          <w:marTop w:val="0"/>
          <w:marBottom w:val="0"/>
          <w:divBdr>
            <w:top w:val="none" w:sz="0" w:space="0" w:color="auto"/>
            <w:left w:val="none" w:sz="0" w:space="0" w:color="auto"/>
            <w:bottom w:val="none" w:sz="0" w:space="0" w:color="auto"/>
            <w:right w:val="none" w:sz="0" w:space="0" w:color="auto"/>
          </w:divBdr>
        </w:div>
        <w:div w:id="77099201">
          <w:marLeft w:val="0"/>
          <w:marRight w:val="0"/>
          <w:marTop w:val="0"/>
          <w:marBottom w:val="0"/>
          <w:divBdr>
            <w:top w:val="none" w:sz="0" w:space="0" w:color="auto"/>
            <w:left w:val="none" w:sz="0" w:space="0" w:color="auto"/>
            <w:bottom w:val="none" w:sz="0" w:space="0" w:color="auto"/>
            <w:right w:val="none" w:sz="0" w:space="0" w:color="auto"/>
          </w:divBdr>
        </w:div>
        <w:div w:id="77101348">
          <w:marLeft w:val="0"/>
          <w:marRight w:val="0"/>
          <w:marTop w:val="300"/>
          <w:marBottom w:val="0"/>
          <w:divBdr>
            <w:top w:val="none" w:sz="0" w:space="0" w:color="auto"/>
            <w:left w:val="none" w:sz="0" w:space="0" w:color="auto"/>
            <w:bottom w:val="none" w:sz="0" w:space="0" w:color="auto"/>
            <w:right w:val="none" w:sz="0" w:space="0" w:color="auto"/>
          </w:divBdr>
        </w:div>
        <w:div w:id="77137066">
          <w:marLeft w:val="0"/>
          <w:marRight w:val="0"/>
          <w:marTop w:val="0"/>
          <w:marBottom w:val="0"/>
          <w:divBdr>
            <w:top w:val="none" w:sz="0" w:space="0" w:color="auto"/>
            <w:left w:val="none" w:sz="0" w:space="0" w:color="auto"/>
            <w:bottom w:val="none" w:sz="0" w:space="0" w:color="auto"/>
            <w:right w:val="none" w:sz="0" w:space="0" w:color="auto"/>
          </w:divBdr>
        </w:div>
        <w:div w:id="77138979">
          <w:marLeft w:val="0"/>
          <w:marRight w:val="0"/>
          <w:marTop w:val="0"/>
          <w:marBottom w:val="0"/>
          <w:divBdr>
            <w:top w:val="none" w:sz="0" w:space="0" w:color="auto"/>
            <w:left w:val="none" w:sz="0" w:space="0" w:color="auto"/>
            <w:bottom w:val="none" w:sz="0" w:space="0" w:color="auto"/>
            <w:right w:val="none" w:sz="0" w:space="0" w:color="auto"/>
          </w:divBdr>
        </w:div>
        <w:div w:id="77141911">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7168341">
          <w:marLeft w:val="0"/>
          <w:marRight w:val="0"/>
          <w:marTop w:val="300"/>
          <w:marBottom w:val="0"/>
          <w:divBdr>
            <w:top w:val="none" w:sz="0" w:space="0" w:color="auto"/>
            <w:left w:val="none" w:sz="0" w:space="0" w:color="auto"/>
            <w:bottom w:val="none" w:sz="0" w:space="0" w:color="auto"/>
            <w:right w:val="none" w:sz="0" w:space="0" w:color="auto"/>
          </w:divBdr>
        </w:div>
        <w:div w:id="77216950">
          <w:marLeft w:val="0"/>
          <w:marRight w:val="0"/>
          <w:marTop w:val="0"/>
          <w:marBottom w:val="0"/>
          <w:divBdr>
            <w:top w:val="none" w:sz="0" w:space="0" w:color="auto"/>
            <w:left w:val="none" w:sz="0" w:space="0" w:color="auto"/>
            <w:bottom w:val="none" w:sz="0" w:space="0" w:color="auto"/>
            <w:right w:val="none" w:sz="0" w:space="0" w:color="auto"/>
          </w:divBdr>
        </w:div>
        <w:div w:id="77288059">
          <w:marLeft w:val="0"/>
          <w:marRight w:val="0"/>
          <w:marTop w:val="0"/>
          <w:marBottom w:val="0"/>
          <w:divBdr>
            <w:top w:val="none" w:sz="0" w:space="0" w:color="auto"/>
            <w:left w:val="none" w:sz="0" w:space="0" w:color="auto"/>
            <w:bottom w:val="none" w:sz="0" w:space="0" w:color="auto"/>
            <w:right w:val="none" w:sz="0" w:space="0" w:color="auto"/>
          </w:divBdr>
        </w:div>
        <w:div w:id="77288268">
          <w:marLeft w:val="0"/>
          <w:marRight w:val="0"/>
          <w:marTop w:val="0"/>
          <w:marBottom w:val="0"/>
          <w:divBdr>
            <w:top w:val="none" w:sz="0" w:space="0" w:color="auto"/>
            <w:left w:val="none" w:sz="0" w:space="0" w:color="auto"/>
            <w:bottom w:val="none" w:sz="0" w:space="0" w:color="auto"/>
            <w:right w:val="none" w:sz="0" w:space="0" w:color="auto"/>
          </w:divBdr>
        </w:div>
        <w:div w:id="77293146">
          <w:marLeft w:val="0"/>
          <w:marRight w:val="0"/>
          <w:marTop w:val="0"/>
          <w:marBottom w:val="300"/>
          <w:divBdr>
            <w:top w:val="single" w:sz="6" w:space="15" w:color="EDEDED"/>
            <w:left w:val="single" w:sz="6" w:space="15" w:color="EDEDED"/>
            <w:bottom w:val="single" w:sz="6" w:space="15" w:color="EDEDED"/>
            <w:right w:val="single" w:sz="6" w:space="15" w:color="EDEDED"/>
          </w:divBdr>
        </w:div>
        <w:div w:id="77294710">
          <w:marLeft w:val="0"/>
          <w:marRight w:val="0"/>
          <w:marTop w:val="0"/>
          <w:marBottom w:val="0"/>
          <w:divBdr>
            <w:top w:val="none" w:sz="0" w:space="0" w:color="auto"/>
            <w:left w:val="none" w:sz="0" w:space="0" w:color="auto"/>
            <w:bottom w:val="none" w:sz="0" w:space="0" w:color="auto"/>
            <w:right w:val="none" w:sz="0" w:space="0" w:color="auto"/>
          </w:divBdr>
        </w:div>
        <w:div w:id="77333060">
          <w:marLeft w:val="0"/>
          <w:marRight w:val="0"/>
          <w:marTop w:val="300"/>
          <w:marBottom w:val="0"/>
          <w:divBdr>
            <w:top w:val="none" w:sz="0" w:space="0" w:color="auto"/>
            <w:left w:val="none" w:sz="0" w:space="0" w:color="auto"/>
            <w:bottom w:val="none" w:sz="0" w:space="0" w:color="auto"/>
            <w:right w:val="none" w:sz="0" w:space="0" w:color="auto"/>
          </w:divBdr>
        </w:div>
        <w:div w:id="77333430">
          <w:marLeft w:val="0"/>
          <w:marRight w:val="0"/>
          <w:marTop w:val="0"/>
          <w:marBottom w:val="0"/>
          <w:divBdr>
            <w:top w:val="none" w:sz="0" w:space="0" w:color="auto"/>
            <w:left w:val="none" w:sz="0" w:space="0" w:color="auto"/>
            <w:bottom w:val="none" w:sz="0" w:space="0" w:color="auto"/>
            <w:right w:val="none" w:sz="0" w:space="0" w:color="auto"/>
          </w:divBdr>
        </w:div>
        <w:div w:id="77334049">
          <w:marLeft w:val="0"/>
          <w:marRight w:val="0"/>
          <w:marTop w:val="0"/>
          <w:marBottom w:val="300"/>
          <w:divBdr>
            <w:top w:val="single" w:sz="6" w:space="15" w:color="EDEDED"/>
            <w:left w:val="single" w:sz="6" w:space="15" w:color="EDEDED"/>
            <w:bottom w:val="single" w:sz="6" w:space="15" w:color="EDEDED"/>
            <w:right w:val="single" w:sz="6" w:space="15" w:color="EDEDED"/>
          </w:divBdr>
        </w:div>
        <w:div w:id="77334962">
          <w:marLeft w:val="0"/>
          <w:marRight w:val="0"/>
          <w:marTop w:val="0"/>
          <w:marBottom w:val="0"/>
          <w:divBdr>
            <w:top w:val="none" w:sz="0" w:space="0" w:color="auto"/>
            <w:left w:val="none" w:sz="0" w:space="0" w:color="auto"/>
            <w:bottom w:val="none" w:sz="0" w:space="0" w:color="auto"/>
            <w:right w:val="none" w:sz="0" w:space="0" w:color="auto"/>
          </w:divBdr>
        </w:div>
        <w:div w:id="77335638">
          <w:marLeft w:val="0"/>
          <w:marRight w:val="0"/>
          <w:marTop w:val="0"/>
          <w:marBottom w:val="0"/>
          <w:divBdr>
            <w:top w:val="none" w:sz="0" w:space="0" w:color="auto"/>
            <w:left w:val="none" w:sz="0" w:space="0" w:color="auto"/>
            <w:bottom w:val="none" w:sz="0" w:space="0" w:color="auto"/>
            <w:right w:val="none" w:sz="0" w:space="0" w:color="auto"/>
          </w:divBdr>
          <w:divsChild>
            <w:div w:id="228032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337446">
          <w:marLeft w:val="0"/>
          <w:marRight w:val="0"/>
          <w:marTop w:val="0"/>
          <w:marBottom w:val="0"/>
          <w:divBdr>
            <w:top w:val="none" w:sz="0" w:space="0" w:color="auto"/>
            <w:left w:val="none" w:sz="0" w:space="0" w:color="auto"/>
            <w:bottom w:val="none" w:sz="0" w:space="0" w:color="auto"/>
            <w:right w:val="none" w:sz="0" w:space="0" w:color="auto"/>
          </w:divBdr>
        </w:div>
        <w:div w:id="77361549">
          <w:marLeft w:val="0"/>
          <w:marRight w:val="0"/>
          <w:marTop w:val="0"/>
          <w:marBottom w:val="0"/>
          <w:divBdr>
            <w:top w:val="none" w:sz="0" w:space="0" w:color="auto"/>
            <w:left w:val="none" w:sz="0" w:space="0" w:color="auto"/>
            <w:bottom w:val="none" w:sz="0" w:space="0" w:color="auto"/>
            <w:right w:val="none" w:sz="0" w:space="0" w:color="auto"/>
          </w:divBdr>
        </w:div>
        <w:div w:id="77362995">
          <w:marLeft w:val="0"/>
          <w:marRight w:val="0"/>
          <w:marTop w:val="0"/>
          <w:marBottom w:val="0"/>
          <w:divBdr>
            <w:top w:val="none" w:sz="0" w:space="0" w:color="auto"/>
            <w:left w:val="none" w:sz="0" w:space="0" w:color="auto"/>
            <w:bottom w:val="none" w:sz="0" w:space="0" w:color="auto"/>
            <w:right w:val="none" w:sz="0" w:space="0" w:color="auto"/>
          </w:divBdr>
        </w:div>
        <w:div w:id="77363897">
          <w:marLeft w:val="0"/>
          <w:marRight w:val="0"/>
          <w:marTop w:val="0"/>
          <w:marBottom w:val="0"/>
          <w:divBdr>
            <w:top w:val="none" w:sz="0" w:space="0" w:color="auto"/>
            <w:left w:val="none" w:sz="0" w:space="0" w:color="auto"/>
            <w:bottom w:val="none" w:sz="0" w:space="0" w:color="auto"/>
            <w:right w:val="none" w:sz="0" w:space="0" w:color="auto"/>
          </w:divBdr>
          <w:divsChild>
            <w:div w:id="349571590">
              <w:marLeft w:val="0"/>
              <w:marRight w:val="0"/>
              <w:marTop w:val="0"/>
              <w:marBottom w:val="0"/>
              <w:divBdr>
                <w:top w:val="none" w:sz="0" w:space="0" w:color="auto"/>
                <w:left w:val="none" w:sz="0" w:space="0" w:color="auto"/>
                <w:bottom w:val="none" w:sz="0" w:space="0" w:color="auto"/>
                <w:right w:val="none" w:sz="0" w:space="0" w:color="auto"/>
              </w:divBdr>
            </w:div>
          </w:divsChild>
        </w:div>
        <w:div w:id="77479723">
          <w:marLeft w:val="0"/>
          <w:marRight w:val="0"/>
          <w:marTop w:val="0"/>
          <w:marBottom w:val="300"/>
          <w:divBdr>
            <w:top w:val="single" w:sz="6" w:space="15" w:color="EDEDED"/>
            <w:left w:val="single" w:sz="6" w:space="15" w:color="EDEDED"/>
            <w:bottom w:val="single" w:sz="6" w:space="15" w:color="EDEDED"/>
            <w:right w:val="single" w:sz="6" w:space="15" w:color="EDEDED"/>
          </w:divBdr>
        </w:div>
        <w:div w:id="77482765">
          <w:marLeft w:val="0"/>
          <w:marRight w:val="0"/>
          <w:marTop w:val="0"/>
          <w:marBottom w:val="0"/>
          <w:divBdr>
            <w:top w:val="none" w:sz="0" w:space="0" w:color="auto"/>
            <w:left w:val="none" w:sz="0" w:space="0" w:color="auto"/>
            <w:bottom w:val="none" w:sz="0" w:space="0" w:color="auto"/>
            <w:right w:val="none" w:sz="0" w:space="0" w:color="auto"/>
          </w:divBdr>
        </w:div>
        <w:div w:id="77483514">
          <w:marLeft w:val="0"/>
          <w:marRight w:val="0"/>
          <w:marTop w:val="300"/>
          <w:marBottom w:val="0"/>
          <w:divBdr>
            <w:top w:val="none" w:sz="0" w:space="0" w:color="auto"/>
            <w:left w:val="none" w:sz="0" w:space="0" w:color="auto"/>
            <w:bottom w:val="none" w:sz="0" w:space="0" w:color="auto"/>
            <w:right w:val="none" w:sz="0" w:space="0" w:color="auto"/>
          </w:divBdr>
        </w:div>
        <w:div w:id="77483938">
          <w:marLeft w:val="0"/>
          <w:marRight w:val="0"/>
          <w:marTop w:val="0"/>
          <w:marBottom w:val="0"/>
          <w:divBdr>
            <w:top w:val="none" w:sz="0" w:space="0" w:color="auto"/>
            <w:left w:val="none" w:sz="0" w:space="0" w:color="auto"/>
            <w:bottom w:val="none" w:sz="0" w:space="0" w:color="auto"/>
            <w:right w:val="none" w:sz="0" w:space="0" w:color="auto"/>
          </w:divBdr>
        </w:div>
        <w:div w:id="77485896">
          <w:marLeft w:val="0"/>
          <w:marRight w:val="0"/>
          <w:marTop w:val="0"/>
          <w:marBottom w:val="0"/>
          <w:divBdr>
            <w:top w:val="none" w:sz="0" w:space="0" w:color="auto"/>
            <w:left w:val="none" w:sz="0" w:space="0" w:color="auto"/>
            <w:bottom w:val="none" w:sz="0" w:space="0" w:color="auto"/>
            <w:right w:val="none" w:sz="0" w:space="0" w:color="auto"/>
          </w:divBdr>
        </w:div>
        <w:div w:id="77487570">
          <w:marLeft w:val="0"/>
          <w:marRight w:val="0"/>
          <w:marTop w:val="0"/>
          <w:marBottom w:val="0"/>
          <w:divBdr>
            <w:top w:val="none" w:sz="0" w:space="0" w:color="auto"/>
            <w:left w:val="none" w:sz="0" w:space="0" w:color="auto"/>
            <w:bottom w:val="none" w:sz="0" w:space="0" w:color="auto"/>
            <w:right w:val="none" w:sz="0" w:space="0" w:color="auto"/>
          </w:divBdr>
        </w:div>
        <w:div w:id="77556409">
          <w:marLeft w:val="0"/>
          <w:marRight w:val="0"/>
          <w:marTop w:val="300"/>
          <w:marBottom w:val="0"/>
          <w:divBdr>
            <w:top w:val="none" w:sz="0" w:space="0" w:color="auto"/>
            <w:left w:val="none" w:sz="0" w:space="0" w:color="auto"/>
            <w:bottom w:val="none" w:sz="0" w:space="0" w:color="auto"/>
            <w:right w:val="none" w:sz="0" w:space="0" w:color="auto"/>
          </w:divBdr>
        </w:div>
        <w:div w:id="77559270">
          <w:marLeft w:val="0"/>
          <w:marRight w:val="0"/>
          <w:marTop w:val="0"/>
          <w:marBottom w:val="0"/>
          <w:divBdr>
            <w:top w:val="none" w:sz="0" w:space="0" w:color="auto"/>
            <w:left w:val="none" w:sz="0" w:space="0" w:color="auto"/>
            <w:bottom w:val="none" w:sz="0" w:space="0" w:color="auto"/>
            <w:right w:val="none" w:sz="0" w:space="0" w:color="auto"/>
          </w:divBdr>
        </w:div>
        <w:div w:id="77597356">
          <w:marLeft w:val="0"/>
          <w:marRight w:val="0"/>
          <w:marTop w:val="0"/>
          <w:marBottom w:val="0"/>
          <w:divBdr>
            <w:top w:val="none" w:sz="0" w:space="0" w:color="auto"/>
            <w:left w:val="none" w:sz="0" w:space="0" w:color="auto"/>
            <w:bottom w:val="none" w:sz="0" w:space="0" w:color="auto"/>
            <w:right w:val="none" w:sz="0" w:space="0" w:color="auto"/>
          </w:divBdr>
        </w:div>
        <w:div w:id="77597515">
          <w:marLeft w:val="0"/>
          <w:marRight w:val="0"/>
          <w:marTop w:val="0"/>
          <w:marBottom w:val="0"/>
          <w:divBdr>
            <w:top w:val="none" w:sz="0" w:space="0" w:color="auto"/>
            <w:left w:val="none" w:sz="0" w:space="0" w:color="auto"/>
            <w:bottom w:val="none" w:sz="0" w:space="0" w:color="auto"/>
            <w:right w:val="none" w:sz="0" w:space="0" w:color="auto"/>
          </w:divBdr>
        </w:div>
        <w:div w:id="77599045">
          <w:marLeft w:val="0"/>
          <w:marRight w:val="0"/>
          <w:marTop w:val="0"/>
          <w:marBottom w:val="0"/>
          <w:divBdr>
            <w:top w:val="none" w:sz="0" w:space="0" w:color="auto"/>
            <w:left w:val="none" w:sz="0" w:space="0" w:color="auto"/>
            <w:bottom w:val="none" w:sz="0" w:space="0" w:color="auto"/>
            <w:right w:val="none" w:sz="0" w:space="0" w:color="auto"/>
          </w:divBdr>
        </w:div>
        <w:div w:id="77599340">
          <w:marLeft w:val="0"/>
          <w:marRight w:val="0"/>
          <w:marTop w:val="0"/>
          <w:marBottom w:val="0"/>
          <w:divBdr>
            <w:top w:val="none" w:sz="0" w:space="0" w:color="auto"/>
            <w:left w:val="none" w:sz="0" w:space="0" w:color="auto"/>
            <w:bottom w:val="none" w:sz="0" w:space="0" w:color="auto"/>
            <w:right w:val="none" w:sz="0" w:space="0" w:color="auto"/>
          </w:divBdr>
        </w:div>
        <w:div w:id="77602604">
          <w:marLeft w:val="0"/>
          <w:marRight w:val="0"/>
          <w:marTop w:val="0"/>
          <w:marBottom w:val="0"/>
          <w:divBdr>
            <w:top w:val="none" w:sz="0" w:space="0" w:color="auto"/>
            <w:left w:val="none" w:sz="0" w:space="0" w:color="auto"/>
            <w:bottom w:val="none" w:sz="0" w:space="0" w:color="auto"/>
            <w:right w:val="none" w:sz="0" w:space="0" w:color="auto"/>
          </w:divBdr>
          <w:divsChild>
            <w:div w:id="20390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602791">
          <w:marLeft w:val="0"/>
          <w:marRight w:val="0"/>
          <w:marTop w:val="0"/>
          <w:marBottom w:val="0"/>
          <w:divBdr>
            <w:top w:val="none" w:sz="0" w:space="0" w:color="auto"/>
            <w:left w:val="none" w:sz="0" w:space="0" w:color="auto"/>
            <w:bottom w:val="none" w:sz="0" w:space="0" w:color="auto"/>
            <w:right w:val="none" w:sz="0" w:space="0" w:color="auto"/>
          </w:divBdr>
        </w:div>
        <w:div w:id="77603500">
          <w:marLeft w:val="0"/>
          <w:marRight w:val="0"/>
          <w:marTop w:val="0"/>
          <w:marBottom w:val="300"/>
          <w:divBdr>
            <w:top w:val="single" w:sz="6" w:space="15" w:color="EDEDED"/>
            <w:left w:val="single" w:sz="6" w:space="15" w:color="EDEDED"/>
            <w:bottom w:val="single" w:sz="6" w:space="15" w:color="EDEDED"/>
            <w:right w:val="single" w:sz="6" w:space="15" w:color="EDEDED"/>
          </w:divBdr>
        </w:div>
        <w:div w:id="77604158">
          <w:marLeft w:val="0"/>
          <w:marRight w:val="0"/>
          <w:marTop w:val="0"/>
          <w:marBottom w:val="300"/>
          <w:divBdr>
            <w:top w:val="single" w:sz="6" w:space="15" w:color="EDEDED"/>
            <w:left w:val="single" w:sz="6" w:space="15" w:color="EDEDED"/>
            <w:bottom w:val="single" w:sz="6" w:space="15" w:color="EDEDED"/>
            <w:right w:val="single" w:sz="6" w:space="15" w:color="EDEDED"/>
          </w:divBdr>
        </w:div>
        <w:div w:id="77605271">
          <w:marLeft w:val="0"/>
          <w:marRight w:val="0"/>
          <w:marTop w:val="0"/>
          <w:marBottom w:val="0"/>
          <w:divBdr>
            <w:top w:val="none" w:sz="0" w:space="0" w:color="auto"/>
            <w:left w:val="none" w:sz="0" w:space="0" w:color="auto"/>
            <w:bottom w:val="none" w:sz="0" w:space="0" w:color="auto"/>
            <w:right w:val="none" w:sz="0" w:space="0" w:color="auto"/>
          </w:divBdr>
        </w:div>
        <w:div w:id="77675696">
          <w:marLeft w:val="0"/>
          <w:marRight w:val="0"/>
          <w:marTop w:val="0"/>
          <w:marBottom w:val="0"/>
          <w:divBdr>
            <w:top w:val="none" w:sz="0" w:space="0" w:color="auto"/>
            <w:left w:val="none" w:sz="0" w:space="0" w:color="auto"/>
            <w:bottom w:val="none" w:sz="0" w:space="0" w:color="auto"/>
            <w:right w:val="none" w:sz="0" w:space="0" w:color="auto"/>
          </w:divBdr>
        </w:div>
        <w:div w:id="77677376">
          <w:marLeft w:val="0"/>
          <w:marRight w:val="0"/>
          <w:marTop w:val="0"/>
          <w:marBottom w:val="0"/>
          <w:divBdr>
            <w:top w:val="none" w:sz="0" w:space="0" w:color="auto"/>
            <w:left w:val="none" w:sz="0" w:space="0" w:color="auto"/>
            <w:bottom w:val="none" w:sz="0" w:space="0" w:color="auto"/>
            <w:right w:val="none" w:sz="0" w:space="0" w:color="auto"/>
          </w:divBdr>
        </w:div>
        <w:div w:id="77748533">
          <w:marLeft w:val="0"/>
          <w:marRight w:val="0"/>
          <w:marTop w:val="0"/>
          <w:marBottom w:val="0"/>
          <w:divBdr>
            <w:top w:val="none" w:sz="0" w:space="0" w:color="auto"/>
            <w:left w:val="none" w:sz="0" w:space="0" w:color="auto"/>
            <w:bottom w:val="none" w:sz="0" w:space="0" w:color="auto"/>
            <w:right w:val="none" w:sz="0" w:space="0" w:color="auto"/>
          </w:divBdr>
        </w:div>
        <w:div w:id="77748666">
          <w:marLeft w:val="0"/>
          <w:marRight w:val="0"/>
          <w:marTop w:val="300"/>
          <w:marBottom w:val="0"/>
          <w:divBdr>
            <w:top w:val="none" w:sz="0" w:space="0" w:color="auto"/>
            <w:left w:val="none" w:sz="0" w:space="0" w:color="auto"/>
            <w:bottom w:val="none" w:sz="0" w:space="0" w:color="auto"/>
            <w:right w:val="none" w:sz="0" w:space="0" w:color="auto"/>
          </w:divBdr>
          <w:divsChild>
            <w:div w:id="165946904">
              <w:marLeft w:val="0"/>
              <w:marRight w:val="0"/>
              <w:marTop w:val="0"/>
              <w:marBottom w:val="0"/>
              <w:divBdr>
                <w:top w:val="none" w:sz="0" w:space="0" w:color="auto"/>
                <w:left w:val="none" w:sz="0" w:space="0" w:color="auto"/>
                <w:bottom w:val="none" w:sz="0" w:space="0" w:color="auto"/>
                <w:right w:val="none" w:sz="0" w:space="0" w:color="auto"/>
              </w:divBdr>
              <w:divsChild>
                <w:div w:id="25258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9251">
          <w:marLeft w:val="0"/>
          <w:marRight w:val="0"/>
          <w:marTop w:val="0"/>
          <w:marBottom w:val="0"/>
          <w:divBdr>
            <w:top w:val="none" w:sz="0" w:space="0" w:color="auto"/>
            <w:left w:val="none" w:sz="0" w:space="0" w:color="auto"/>
            <w:bottom w:val="none" w:sz="0" w:space="0" w:color="auto"/>
            <w:right w:val="none" w:sz="0" w:space="0" w:color="auto"/>
          </w:divBdr>
        </w:div>
        <w:div w:id="77750370">
          <w:marLeft w:val="0"/>
          <w:marRight w:val="0"/>
          <w:marTop w:val="0"/>
          <w:marBottom w:val="300"/>
          <w:divBdr>
            <w:top w:val="single" w:sz="6" w:space="15" w:color="EDEDED"/>
            <w:left w:val="single" w:sz="6" w:space="15" w:color="EDEDED"/>
            <w:bottom w:val="single" w:sz="6" w:space="15" w:color="EDEDED"/>
            <w:right w:val="single" w:sz="6" w:space="15" w:color="EDEDED"/>
          </w:divBdr>
        </w:div>
        <w:div w:id="77753436">
          <w:marLeft w:val="0"/>
          <w:marRight w:val="0"/>
          <w:marTop w:val="0"/>
          <w:marBottom w:val="0"/>
          <w:divBdr>
            <w:top w:val="none" w:sz="0" w:space="0" w:color="auto"/>
            <w:left w:val="none" w:sz="0" w:space="0" w:color="auto"/>
            <w:bottom w:val="none" w:sz="0" w:space="0" w:color="auto"/>
            <w:right w:val="none" w:sz="0" w:space="0" w:color="auto"/>
          </w:divBdr>
          <w:divsChild>
            <w:div w:id="125855161">
              <w:marLeft w:val="0"/>
              <w:marRight w:val="0"/>
              <w:marTop w:val="0"/>
              <w:marBottom w:val="0"/>
              <w:divBdr>
                <w:top w:val="none" w:sz="0" w:space="0" w:color="auto"/>
                <w:left w:val="none" w:sz="0" w:space="0" w:color="auto"/>
                <w:bottom w:val="none" w:sz="0" w:space="0" w:color="auto"/>
                <w:right w:val="none" w:sz="0" w:space="0" w:color="auto"/>
              </w:divBdr>
            </w:div>
          </w:divsChild>
        </w:div>
        <w:div w:id="77755088">
          <w:marLeft w:val="0"/>
          <w:marRight w:val="0"/>
          <w:marTop w:val="0"/>
          <w:marBottom w:val="0"/>
          <w:divBdr>
            <w:top w:val="none" w:sz="0" w:space="0" w:color="auto"/>
            <w:left w:val="none" w:sz="0" w:space="0" w:color="auto"/>
            <w:bottom w:val="none" w:sz="0" w:space="0" w:color="auto"/>
            <w:right w:val="none" w:sz="0" w:space="0" w:color="auto"/>
          </w:divBdr>
        </w:div>
        <w:div w:id="77755400">
          <w:marLeft w:val="0"/>
          <w:marRight w:val="0"/>
          <w:marTop w:val="0"/>
          <w:marBottom w:val="0"/>
          <w:divBdr>
            <w:top w:val="none" w:sz="0" w:space="0" w:color="auto"/>
            <w:left w:val="none" w:sz="0" w:space="0" w:color="auto"/>
            <w:bottom w:val="none" w:sz="0" w:space="0" w:color="auto"/>
            <w:right w:val="none" w:sz="0" w:space="0" w:color="auto"/>
          </w:divBdr>
        </w:div>
        <w:div w:id="77797255">
          <w:marLeft w:val="0"/>
          <w:marRight w:val="0"/>
          <w:marTop w:val="0"/>
          <w:marBottom w:val="0"/>
          <w:divBdr>
            <w:top w:val="none" w:sz="0" w:space="0" w:color="auto"/>
            <w:left w:val="none" w:sz="0" w:space="0" w:color="auto"/>
            <w:bottom w:val="none" w:sz="0" w:space="0" w:color="auto"/>
            <w:right w:val="none" w:sz="0" w:space="0" w:color="auto"/>
          </w:divBdr>
        </w:div>
        <w:div w:id="77797459">
          <w:marLeft w:val="0"/>
          <w:marRight w:val="0"/>
          <w:marTop w:val="0"/>
          <w:marBottom w:val="0"/>
          <w:divBdr>
            <w:top w:val="none" w:sz="0" w:space="0" w:color="auto"/>
            <w:left w:val="none" w:sz="0" w:space="0" w:color="auto"/>
            <w:bottom w:val="none" w:sz="0" w:space="0" w:color="auto"/>
            <w:right w:val="none" w:sz="0" w:space="0" w:color="auto"/>
          </w:divBdr>
        </w:div>
        <w:div w:id="77799759">
          <w:marLeft w:val="0"/>
          <w:marRight w:val="0"/>
          <w:marTop w:val="0"/>
          <w:marBottom w:val="0"/>
          <w:divBdr>
            <w:top w:val="none" w:sz="0" w:space="0" w:color="auto"/>
            <w:left w:val="none" w:sz="0" w:space="0" w:color="auto"/>
            <w:bottom w:val="none" w:sz="0" w:space="0" w:color="auto"/>
            <w:right w:val="none" w:sz="0" w:space="0" w:color="auto"/>
          </w:divBdr>
        </w:div>
        <w:div w:id="77799766">
          <w:marLeft w:val="0"/>
          <w:marRight w:val="0"/>
          <w:marTop w:val="0"/>
          <w:marBottom w:val="0"/>
          <w:divBdr>
            <w:top w:val="none" w:sz="0" w:space="0" w:color="auto"/>
            <w:left w:val="none" w:sz="0" w:space="0" w:color="auto"/>
            <w:bottom w:val="none" w:sz="0" w:space="0" w:color="auto"/>
            <w:right w:val="none" w:sz="0" w:space="0" w:color="auto"/>
          </w:divBdr>
        </w:div>
        <w:div w:id="77866165">
          <w:marLeft w:val="0"/>
          <w:marRight w:val="0"/>
          <w:marTop w:val="0"/>
          <w:marBottom w:val="0"/>
          <w:divBdr>
            <w:top w:val="none" w:sz="0" w:space="0" w:color="auto"/>
            <w:left w:val="none" w:sz="0" w:space="0" w:color="auto"/>
            <w:bottom w:val="none" w:sz="0" w:space="0" w:color="auto"/>
            <w:right w:val="none" w:sz="0" w:space="0" w:color="auto"/>
          </w:divBdr>
        </w:div>
        <w:div w:id="77870300">
          <w:marLeft w:val="0"/>
          <w:marRight w:val="0"/>
          <w:marTop w:val="0"/>
          <w:marBottom w:val="0"/>
          <w:divBdr>
            <w:top w:val="none" w:sz="0" w:space="0" w:color="auto"/>
            <w:left w:val="none" w:sz="0" w:space="0" w:color="auto"/>
            <w:bottom w:val="none" w:sz="0" w:space="0" w:color="auto"/>
            <w:right w:val="none" w:sz="0" w:space="0" w:color="auto"/>
          </w:divBdr>
        </w:div>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 w:id="77947970">
          <w:marLeft w:val="0"/>
          <w:marRight w:val="0"/>
          <w:marTop w:val="0"/>
          <w:marBottom w:val="0"/>
          <w:divBdr>
            <w:top w:val="none" w:sz="0" w:space="0" w:color="auto"/>
            <w:left w:val="none" w:sz="0" w:space="0" w:color="auto"/>
            <w:bottom w:val="none" w:sz="0" w:space="0" w:color="auto"/>
            <w:right w:val="none" w:sz="0" w:space="0" w:color="auto"/>
          </w:divBdr>
          <w:divsChild>
            <w:div w:id="105660040">
              <w:marLeft w:val="0"/>
              <w:marRight w:val="0"/>
              <w:marTop w:val="0"/>
              <w:marBottom w:val="0"/>
              <w:divBdr>
                <w:top w:val="none" w:sz="0" w:space="0" w:color="auto"/>
                <w:left w:val="none" w:sz="0" w:space="0" w:color="auto"/>
                <w:bottom w:val="none" w:sz="0" w:space="0" w:color="auto"/>
                <w:right w:val="none" w:sz="0" w:space="0" w:color="auto"/>
              </w:divBdr>
            </w:div>
          </w:divsChild>
        </w:div>
        <w:div w:id="77950672">
          <w:marLeft w:val="0"/>
          <w:marRight w:val="0"/>
          <w:marTop w:val="0"/>
          <w:marBottom w:val="0"/>
          <w:divBdr>
            <w:top w:val="none" w:sz="0" w:space="0" w:color="auto"/>
            <w:left w:val="none" w:sz="0" w:space="0" w:color="auto"/>
            <w:bottom w:val="none" w:sz="0" w:space="0" w:color="auto"/>
            <w:right w:val="none" w:sz="0" w:space="0" w:color="auto"/>
          </w:divBdr>
        </w:div>
        <w:div w:id="77950968">
          <w:marLeft w:val="0"/>
          <w:marRight w:val="0"/>
          <w:marTop w:val="0"/>
          <w:marBottom w:val="0"/>
          <w:divBdr>
            <w:top w:val="none" w:sz="0" w:space="0" w:color="auto"/>
            <w:left w:val="none" w:sz="0" w:space="0" w:color="auto"/>
            <w:bottom w:val="none" w:sz="0" w:space="0" w:color="auto"/>
            <w:right w:val="none" w:sz="0" w:space="0" w:color="auto"/>
          </w:divBdr>
        </w:div>
        <w:div w:id="77988360">
          <w:marLeft w:val="0"/>
          <w:marRight w:val="0"/>
          <w:marTop w:val="0"/>
          <w:marBottom w:val="0"/>
          <w:divBdr>
            <w:top w:val="none" w:sz="0" w:space="0" w:color="auto"/>
            <w:left w:val="none" w:sz="0" w:space="0" w:color="auto"/>
            <w:bottom w:val="none" w:sz="0" w:space="0" w:color="auto"/>
            <w:right w:val="none" w:sz="0" w:space="0" w:color="auto"/>
          </w:divBdr>
        </w:div>
        <w:div w:id="77989696">
          <w:marLeft w:val="0"/>
          <w:marRight w:val="0"/>
          <w:marTop w:val="0"/>
          <w:marBottom w:val="0"/>
          <w:divBdr>
            <w:top w:val="none" w:sz="0" w:space="0" w:color="auto"/>
            <w:left w:val="none" w:sz="0" w:space="0" w:color="auto"/>
            <w:bottom w:val="none" w:sz="0" w:space="0" w:color="auto"/>
            <w:right w:val="none" w:sz="0" w:space="0" w:color="auto"/>
          </w:divBdr>
        </w:div>
        <w:div w:id="77989821">
          <w:marLeft w:val="0"/>
          <w:marRight w:val="0"/>
          <w:marTop w:val="0"/>
          <w:marBottom w:val="300"/>
          <w:divBdr>
            <w:top w:val="single" w:sz="6" w:space="15" w:color="EDEDED"/>
            <w:left w:val="single" w:sz="6" w:space="15" w:color="EDEDED"/>
            <w:bottom w:val="single" w:sz="6" w:space="15" w:color="EDEDED"/>
            <w:right w:val="single" w:sz="6" w:space="15" w:color="EDEDED"/>
          </w:divBdr>
        </w:div>
        <w:div w:id="77992925">
          <w:marLeft w:val="0"/>
          <w:marRight w:val="0"/>
          <w:marTop w:val="0"/>
          <w:marBottom w:val="0"/>
          <w:divBdr>
            <w:top w:val="none" w:sz="0" w:space="0" w:color="auto"/>
            <w:left w:val="none" w:sz="0" w:space="0" w:color="auto"/>
            <w:bottom w:val="none" w:sz="0" w:space="0" w:color="auto"/>
            <w:right w:val="none" w:sz="0" w:space="0" w:color="auto"/>
          </w:divBdr>
        </w:div>
        <w:div w:id="78019001">
          <w:marLeft w:val="0"/>
          <w:marRight w:val="0"/>
          <w:marTop w:val="300"/>
          <w:marBottom w:val="0"/>
          <w:divBdr>
            <w:top w:val="none" w:sz="0" w:space="0" w:color="auto"/>
            <w:left w:val="none" w:sz="0" w:space="0" w:color="auto"/>
            <w:bottom w:val="none" w:sz="0" w:space="0" w:color="auto"/>
            <w:right w:val="none" w:sz="0" w:space="0" w:color="auto"/>
          </w:divBdr>
          <w:divsChild>
            <w:div w:id="108473003">
              <w:marLeft w:val="0"/>
              <w:marRight w:val="0"/>
              <w:marTop w:val="0"/>
              <w:marBottom w:val="0"/>
              <w:divBdr>
                <w:top w:val="none" w:sz="0" w:space="0" w:color="auto"/>
                <w:left w:val="none" w:sz="0" w:space="0" w:color="auto"/>
                <w:bottom w:val="none" w:sz="0" w:space="0" w:color="auto"/>
                <w:right w:val="none" w:sz="0" w:space="0" w:color="auto"/>
              </w:divBdr>
            </w:div>
          </w:divsChild>
        </w:div>
        <w:div w:id="78020055">
          <w:marLeft w:val="0"/>
          <w:marRight w:val="0"/>
          <w:marTop w:val="0"/>
          <w:marBottom w:val="0"/>
          <w:divBdr>
            <w:top w:val="none" w:sz="0" w:space="0" w:color="auto"/>
            <w:left w:val="none" w:sz="0" w:space="0" w:color="auto"/>
            <w:bottom w:val="none" w:sz="0" w:space="0" w:color="auto"/>
            <w:right w:val="none" w:sz="0" w:space="0" w:color="auto"/>
          </w:divBdr>
        </w:div>
        <w:div w:id="78059347">
          <w:marLeft w:val="0"/>
          <w:marRight w:val="0"/>
          <w:marTop w:val="0"/>
          <w:marBottom w:val="0"/>
          <w:divBdr>
            <w:top w:val="none" w:sz="0" w:space="0" w:color="auto"/>
            <w:left w:val="none" w:sz="0" w:space="0" w:color="auto"/>
            <w:bottom w:val="none" w:sz="0" w:space="0" w:color="auto"/>
            <w:right w:val="none" w:sz="0" w:space="0" w:color="auto"/>
          </w:divBdr>
        </w:div>
        <w:div w:id="78060450">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
        <w:div w:id="78062567">
          <w:marLeft w:val="0"/>
          <w:marRight w:val="0"/>
          <w:marTop w:val="300"/>
          <w:marBottom w:val="0"/>
          <w:divBdr>
            <w:top w:val="none" w:sz="0" w:space="0" w:color="auto"/>
            <w:left w:val="none" w:sz="0" w:space="0" w:color="auto"/>
            <w:bottom w:val="none" w:sz="0" w:space="0" w:color="auto"/>
            <w:right w:val="none" w:sz="0" w:space="0" w:color="auto"/>
          </w:divBdr>
        </w:div>
        <w:div w:id="78064365">
          <w:marLeft w:val="0"/>
          <w:marRight w:val="0"/>
          <w:marTop w:val="0"/>
          <w:marBottom w:val="300"/>
          <w:divBdr>
            <w:top w:val="single" w:sz="6" w:space="15" w:color="EDEDED"/>
            <w:left w:val="single" w:sz="6" w:space="15" w:color="EDEDED"/>
            <w:bottom w:val="single" w:sz="6" w:space="15" w:color="EDEDED"/>
            <w:right w:val="single" w:sz="6" w:space="15" w:color="EDEDED"/>
          </w:divBdr>
        </w:div>
        <w:div w:id="78135897">
          <w:marLeft w:val="0"/>
          <w:marRight w:val="0"/>
          <w:marTop w:val="0"/>
          <w:marBottom w:val="0"/>
          <w:divBdr>
            <w:top w:val="none" w:sz="0" w:space="0" w:color="auto"/>
            <w:left w:val="none" w:sz="0" w:space="0" w:color="auto"/>
            <w:bottom w:val="none" w:sz="0" w:space="0" w:color="auto"/>
            <w:right w:val="none" w:sz="0" w:space="0" w:color="auto"/>
          </w:divBdr>
        </w:div>
        <w:div w:id="78139565">
          <w:marLeft w:val="0"/>
          <w:marRight w:val="0"/>
          <w:marTop w:val="0"/>
          <w:marBottom w:val="0"/>
          <w:divBdr>
            <w:top w:val="none" w:sz="0" w:space="0" w:color="auto"/>
            <w:left w:val="none" w:sz="0" w:space="0" w:color="auto"/>
            <w:bottom w:val="none" w:sz="0" w:space="0" w:color="auto"/>
            <w:right w:val="none" w:sz="0" w:space="0" w:color="auto"/>
          </w:divBdr>
        </w:div>
        <w:div w:id="78141271">
          <w:marLeft w:val="0"/>
          <w:marRight w:val="0"/>
          <w:marTop w:val="30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
        <w:div w:id="78185263">
          <w:marLeft w:val="0"/>
          <w:marRight w:val="0"/>
          <w:marTop w:val="0"/>
          <w:marBottom w:val="0"/>
          <w:divBdr>
            <w:top w:val="none" w:sz="0" w:space="0" w:color="auto"/>
            <w:left w:val="none" w:sz="0" w:space="0" w:color="auto"/>
            <w:bottom w:val="none" w:sz="0" w:space="0" w:color="auto"/>
            <w:right w:val="none" w:sz="0" w:space="0" w:color="auto"/>
          </w:divBdr>
        </w:div>
        <w:div w:id="78211624">
          <w:marLeft w:val="0"/>
          <w:marRight w:val="0"/>
          <w:marTop w:val="0"/>
          <w:marBottom w:val="0"/>
          <w:divBdr>
            <w:top w:val="none" w:sz="0" w:space="0" w:color="auto"/>
            <w:left w:val="none" w:sz="0" w:space="0" w:color="auto"/>
            <w:bottom w:val="none" w:sz="0" w:space="0" w:color="auto"/>
            <w:right w:val="none" w:sz="0" w:space="0" w:color="auto"/>
          </w:divBdr>
        </w:div>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254435">
          <w:marLeft w:val="0"/>
          <w:marRight w:val="0"/>
          <w:marTop w:val="0"/>
          <w:marBottom w:val="0"/>
          <w:divBdr>
            <w:top w:val="none" w:sz="0" w:space="0" w:color="auto"/>
            <w:left w:val="none" w:sz="0" w:space="0" w:color="auto"/>
            <w:bottom w:val="none" w:sz="0" w:space="0" w:color="auto"/>
            <w:right w:val="none" w:sz="0" w:space="0" w:color="auto"/>
          </w:divBdr>
        </w:div>
        <w:div w:id="78256394">
          <w:marLeft w:val="0"/>
          <w:marRight w:val="0"/>
          <w:marTop w:val="0"/>
          <w:marBottom w:val="0"/>
          <w:divBdr>
            <w:top w:val="none" w:sz="0" w:space="0" w:color="auto"/>
            <w:left w:val="none" w:sz="0" w:space="0" w:color="auto"/>
            <w:bottom w:val="none" w:sz="0" w:space="0" w:color="auto"/>
            <w:right w:val="none" w:sz="0" w:space="0" w:color="auto"/>
          </w:divBdr>
        </w:div>
        <w:div w:id="78259393">
          <w:marLeft w:val="0"/>
          <w:marRight w:val="0"/>
          <w:marTop w:val="0"/>
          <w:marBottom w:val="0"/>
          <w:divBdr>
            <w:top w:val="none" w:sz="0" w:space="0" w:color="auto"/>
            <w:left w:val="none" w:sz="0" w:space="0" w:color="auto"/>
            <w:bottom w:val="none" w:sz="0" w:space="0" w:color="auto"/>
            <w:right w:val="none" w:sz="0" w:space="0" w:color="auto"/>
          </w:divBdr>
        </w:div>
        <w:div w:id="78328049">
          <w:marLeft w:val="0"/>
          <w:marRight w:val="0"/>
          <w:marTop w:val="0"/>
          <w:marBottom w:val="0"/>
          <w:divBdr>
            <w:top w:val="none" w:sz="0" w:space="0" w:color="auto"/>
            <w:left w:val="none" w:sz="0" w:space="0" w:color="auto"/>
            <w:bottom w:val="none" w:sz="0" w:space="0" w:color="auto"/>
            <w:right w:val="none" w:sz="0" w:space="0" w:color="auto"/>
          </w:divBdr>
        </w:div>
        <w:div w:id="78328783">
          <w:marLeft w:val="0"/>
          <w:marRight w:val="0"/>
          <w:marTop w:val="0"/>
          <w:marBottom w:val="0"/>
          <w:divBdr>
            <w:top w:val="none" w:sz="0" w:space="0" w:color="auto"/>
            <w:left w:val="none" w:sz="0" w:space="0" w:color="auto"/>
            <w:bottom w:val="none" w:sz="0" w:space="0" w:color="auto"/>
            <w:right w:val="none" w:sz="0" w:space="0" w:color="auto"/>
          </w:divBdr>
        </w:div>
        <w:div w:id="78328975">
          <w:marLeft w:val="0"/>
          <w:marRight w:val="0"/>
          <w:marTop w:val="0"/>
          <w:marBottom w:val="0"/>
          <w:divBdr>
            <w:top w:val="none" w:sz="0" w:space="0" w:color="auto"/>
            <w:left w:val="none" w:sz="0" w:space="0" w:color="auto"/>
            <w:bottom w:val="none" w:sz="0" w:space="0" w:color="auto"/>
            <w:right w:val="none" w:sz="0" w:space="0" w:color="auto"/>
          </w:divBdr>
        </w:div>
        <w:div w:id="78334489">
          <w:marLeft w:val="0"/>
          <w:marRight w:val="0"/>
          <w:marTop w:val="0"/>
          <w:marBottom w:val="0"/>
          <w:divBdr>
            <w:top w:val="none" w:sz="0" w:space="0" w:color="auto"/>
            <w:left w:val="none" w:sz="0" w:space="0" w:color="auto"/>
            <w:bottom w:val="none" w:sz="0" w:space="0" w:color="auto"/>
            <w:right w:val="none" w:sz="0" w:space="0" w:color="auto"/>
          </w:divBdr>
        </w:div>
        <w:div w:id="78406402">
          <w:marLeft w:val="0"/>
          <w:marRight w:val="0"/>
          <w:marTop w:val="0"/>
          <w:marBottom w:val="300"/>
          <w:divBdr>
            <w:top w:val="single" w:sz="6" w:space="15" w:color="EDEDED"/>
            <w:left w:val="single" w:sz="6" w:space="15" w:color="EDEDED"/>
            <w:bottom w:val="single" w:sz="6" w:space="15" w:color="EDEDED"/>
            <w:right w:val="single" w:sz="6" w:space="15" w:color="EDEDED"/>
          </w:divBdr>
        </w:div>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 w:id="78412668">
          <w:marLeft w:val="0"/>
          <w:marRight w:val="0"/>
          <w:marTop w:val="0"/>
          <w:marBottom w:val="300"/>
          <w:divBdr>
            <w:top w:val="single" w:sz="6" w:space="15" w:color="EDEDED"/>
            <w:left w:val="single" w:sz="6" w:space="15" w:color="EDEDED"/>
            <w:bottom w:val="single" w:sz="6" w:space="15" w:color="EDEDED"/>
            <w:right w:val="single" w:sz="6" w:space="15" w:color="EDEDED"/>
          </w:divBdr>
        </w:div>
        <w:div w:id="78412944">
          <w:marLeft w:val="0"/>
          <w:marRight w:val="0"/>
          <w:marTop w:val="0"/>
          <w:marBottom w:val="0"/>
          <w:divBdr>
            <w:top w:val="none" w:sz="0" w:space="0" w:color="auto"/>
            <w:left w:val="none" w:sz="0" w:space="0" w:color="auto"/>
            <w:bottom w:val="none" w:sz="0" w:space="0" w:color="auto"/>
            <w:right w:val="none" w:sz="0" w:space="0" w:color="auto"/>
          </w:divBdr>
        </w:div>
        <w:div w:id="78449587">
          <w:marLeft w:val="0"/>
          <w:marRight w:val="0"/>
          <w:marTop w:val="0"/>
          <w:marBottom w:val="0"/>
          <w:divBdr>
            <w:top w:val="none" w:sz="0" w:space="0" w:color="auto"/>
            <w:left w:val="none" w:sz="0" w:space="0" w:color="auto"/>
            <w:bottom w:val="none" w:sz="0" w:space="0" w:color="auto"/>
            <w:right w:val="none" w:sz="0" w:space="0" w:color="auto"/>
          </w:divBdr>
        </w:div>
        <w:div w:id="78453711">
          <w:marLeft w:val="0"/>
          <w:marRight w:val="0"/>
          <w:marTop w:val="0"/>
          <w:marBottom w:val="0"/>
          <w:divBdr>
            <w:top w:val="none" w:sz="0" w:space="0" w:color="auto"/>
            <w:left w:val="none" w:sz="0" w:space="0" w:color="auto"/>
            <w:bottom w:val="none" w:sz="0" w:space="0" w:color="auto"/>
            <w:right w:val="none" w:sz="0" w:space="0" w:color="auto"/>
          </w:divBdr>
        </w:div>
        <w:div w:id="78454604">
          <w:marLeft w:val="0"/>
          <w:marRight w:val="0"/>
          <w:marTop w:val="300"/>
          <w:marBottom w:val="0"/>
          <w:divBdr>
            <w:top w:val="none" w:sz="0" w:space="0" w:color="auto"/>
            <w:left w:val="none" w:sz="0" w:space="0" w:color="auto"/>
            <w:bottom w:val="none" w:sz="0" w:space="0" w:color="auto"/>
            <w:right w:val="none" w:sz="0" w:space="0" w:color="auto"/>
          </w:divBdr>
        </w:div>
        <w:div w:id="78455103">
          <w:marLeft w:val="0"/>
          <w:marRight w:val="0"/>
          <w:marTop w:val="0"/>
          <w:marBottom w:val="0"/>
          <w:divBdr>
            <w:top w:val="none" w:sz="0" w:space="0" w:color="auto"/>
            <w:left w:val="none" w:sz="0" w:space="0" w:color="auto"/>
            <w:bottom w:val="none" w:sz="0" w:space="0" w:color="auto"/>
            <w:right w:val="none" w:sz="0" w:space="0" w:color="auto"/>
          </w:divBdr>
        </w:div>
        <w:div w:id="78521799">
          <w:marLeft w:val="0"/>
          <w:marRight w:val="0"/>
          <w:marTop w:val="0"/>
          <w:marBottom w:val="0"/>
          <w:divBdr>
            <w:top w:val="none" w:sz="0" w:space="0" w:color="auto"/>
            <w:left w:val="none" w:sz="0" w:space="0" w:color="auto"/>
            <w:bottom w:val="none" w:sz="0" w:space="0" w:color="auto"/>
            <w:right w:val="none" w:sz="0" w:space="0" w:color="auto"/>
          </w:divBdr>
        </w:div>
        <w:div w:id="78524666">
          <w:marLeft w:val="0"/>
          <w:marRight w:val="0"/>
          <w:marTop w:val="0"/>
          <w:marBottom w:val="0"/>
          <w:divBdr>
            <w:top w:val="none" w:sz="0" w:space="0" w:color="auto"/>
            <w:left w:val="none" w:sz="0" w:space="0" w:color="auto"/>
            <w:bottom w:val="none" w:sz="0" w:space="0" w:color="auto"/>
            <w:right w:val="none" w:sz="0" w:space="0" w:color="auto"/>
          </w:divBdr>
        </w:div>
        <w:div w:id="78525711">
          <w:marLeft w:val="0"/>
          <w:marRight w:val="0"/>
          <w:marTop w:val="0"/>
          <w:marBottom w:val="0"/>
          <w:divBdr>
            <w:top w:val="none" w:sz="0" w:space="0" w:color="auto"/>
            <w:left w:val="none" w:sz="0" w:space="0" w:color="auto"/>
            <w:bottom w:val="none" w:sz="0" w:space="0" w:color="auto"/>
            <w:right w:val="none" w:sz="0" w:space="0" w:color="auto"/>
          </w:divBdr>
        </w:div>
        <w:div w:id="78528769">
          <w:marLeft w:val="0"/>
          <w:marRight w:val="0"/>
          <w:marTop w:val="0"/>
          <w:marBottom w:val="0"/>
          <w:divBdr>
            <w:top w:val="none" w:sz="0" w:space="0" w:color="auto"/>
            <w:left w:val="none" w:sz="0" w:space="0" w:color="auto"/>
            <w:bottom w:val="none" w:sz="0" w:space="0" w:color="auto"/>
            <w:right w:val="none" w:sz="0" w:space="0" w:color="auto"/>
          </w:divBdr>
        </w:div>
        <w:div w:id="78530300">
          <w:marLeft w:val="0"/>
          <w:marRight w:val="0"/>
          <w:marTop w:val="0"/>
          <w:marBottom w:val="0"/>
          <w:divBdr>
            <w:top w:val="none" w:sz="0" w:space="0" w:color="auto"/>
            <w:left w:val="none" w:sz="0" w:space="0" w:color="auto"/>
            <w:bottom w:val="none" w:sz="0" w:space="0" w:color="auto"/>
            <w:right w:val="none" w:sz="0" w:space="0" w:color="auto"/>
          </w:divBdr>
        </w:div>
        <w:div w:id="78597046">
          <w:marLeft w:val="0"/>
          <w:marRight w:val="0"/>
          <w:marTop w:val="0"/>
          <w:marBottom w:val="0"/>
          <w:divBdr>
            <w:top w:val="none" w:sz="0" w:space="0" w:color="auto"/>
            <w:left w:val="none" w:sz="0" w:space="0" w:color="auto"/>
            <w:bottom w:val="none" w:sz="0" w:space="0" w:color="auto"/>
            <w:right w:val="none" w:sz="0" w:space="0" w:color="auto"/>
          </w:divBdr>
        </w:div>
        <w:div w:id="78603791">
          <w:marLeft w:val="0"/>
          <w:marRight w:val="0"/>
          <w:marTop w:val="0"/>
          <w:marBottom w:val="0"/>
          <w:divBdr>
            <w:top w:val="none" w:sz="0" w:space="0" w:color="auto"/>
            <w:left w:val="none" w:sz="0" w:space="0" w:color="auto"/>
            <w:bottom w:val="none" w:sz="0" w:space="0" w:color="auto"/>
            <w:right w:val="none" w:sz="0" w:space="0" w:color="auto"/>
          </w:divBdr>
        </w:div>
        <w:div w:id="78605064">
          <w:marLeft w:val="0"/>
          <w:marRight w:val="0"/>
          <w:marTop w:val="0"/>
          <w:marBottom w:val="0"/>
          <w:divBdr>
            <w:top w:val="none" w:sz="0" w:space="0" w:color="auto"/>
            <w:left w:val="none" w:sz="0" w:space="0" w:color="auto"/>
            <w:bottom w:val="none" w:sz="0" w:space="0" w:color="auto"/>
            <w:right w:val="none" w:sz="0" w:space="0" w:color="auto"/>
          </w:divBdr>
        </w:div>
        <w:div w:id="78647088">
          <w:marLeft w:val="0"/>
          <w:marRight w:val="0"/>
          <w:marTop w:val="0"/>
          <w:marBottom w:val="0"/>
          <w:divBdr>
            <w:top w:val="none" w:sz="0" w:space="0" w:color="auto"/>
            <w:left w:val="none" w:sz="0" w:space="0" w:color="auto"/>
            <w:bottom w:val="none" w:sz="0" w:space="0" w:color="auto"/>
            <w:right w:val="none" w:sz="0" w:space="0" w:color="auto"/>
          </w:divBdr>
        </w:div>
        <w:div w:id="78672088">
          <w:marLeft w:val="0"/>
          <w:marRight w:val="0"/>
          <w:marTop w:val="0"/>
          <w:marBottom w:val="300"/>
          <w:divBdr>
            <w:top w:val="single" w:sz="6" w:space="15" w:color="EDEDED"/>
            <w:left w:val="single" w:sz="6" w:space="15" w:color="EDEDED"/>
            <w:bottom w:val="single" w:sz="6" w:space="15" w:color="EDEDED"/>
            <w:right w:val="single" w:sz="6" w:space="15" w:color="EDEDED"/>
          </w:divBdr>
        </w:div>
        <w:div w:id="78721249">
          <w:marLeft w:val="0"/>
          <w:marRight w:val="0"/>
          <w:marTop w:val="0"/>
          <w:marBottom w:val="300"/>
          <w:divBdr>
            <w:top w:val="single" w:sz="6" w:space="15" w:color="EDEDED"/>
            <w:left w:val="single" w:sz="6" w:space="15" w:color="EDEDED"/>
            <w:bottom w:val="single" w:sz="6" w:space="15" w:color="EDEDED"/>
            <w:right w:val="single" w:sz="6" w:space="15" w:color="EDEDED"/>
          </w:divBdr>
        </w:div>
        <w:div w:id="78723825">
          <w:marLeft w:val="0"/>
          <w:marRight w:val="0"/>
          <w:marTop w:val="300"/>
          <w:marBottom w:val="0"/>
          <w:divBdr>
            <w:top w:val="none" w:sz="0" w:space="0" w:color="auto"/>
            <w:left w:val="none" w:sz="0" w:space="0" w:color="auto"/>
            <w:bottom w:val="none" w:sz="0" w:space="0" w:color="auto"/>
            <w:right w:val="none" w:sz="0" w:space="0" w:color="auto"/>
          </w:divBdr>
        </w:div>
        <w:div w:id="78724330">
          <w:marLeft w:val="0"/>
          <w:marRight w:val="0"/>
          <w:marTop w:val="300"/>
          <w:marBottom w:val="0"/>
          <w:divBdr>
            <w:top w:val="none" w:sz="0" w:space="0" w:color="auto"/>
            <w:left w:val="none" w:sz="0" w:space="0" w:color="auto"/>
            <w:bottom w:val="none" w:sz="0" w:space="0" w:color="auto"/>
            <w:right w:val="none" w:sz="0" w:space="0" w:color="auto"/>
          </w:divBdr>
        </w:div>
        <w:div w:id="78795019">
          <w:marLeft w:val="0"/>
          <w:marRight w:val="0"/>
          <w:marTop w:val="0"/>
          <w:marBottom w:val="0"/>
          <w:divBdr>
            <w:top w:val="none" w:sz="0" w:space="0" w:color="auto"/>
            <w:left w:val="none" w:sz="0" w:space="0" w:color="auto"/>
            <w:bottom w:val="none" w:sz="0" w:space="0" w:color="auto"/>
            <w:right w:val="none" w:sz="0" w:space="0" w:color="auto"/>
          </w:divBdr>
        </w:div>
        <w:div w:id="78795745">
          <w:marLeft w:val="0"/>
          <w:marRight w:val="0"/>
          <w:marTop w:val="300"/>
          <w:marBottom w:val="0"/>
          <w:divBdr>
            <w:top w:val="none" w:sz="0" w:space="0" w:color="auto"/>
            <w:left w:val="none" w:sz="0" w:space="0" w:color="auto"/>
            <w:bottom w:val="none" w:sz="0" w:space="0" w:color="auto"/>
            <w:right w:val="none" w:sz="0" w:space="0" w:color="auto"/>
          </w:divBdr>
        </w:div>
        <w:div w:id="78840290">
          <w:marLeft w:val="0"/>
          <w:marRight w:val="0"/>
          <w:marTop w:val="0"/>
          <w:marBottom w:val="0"/>
          <w:divBdr>
            <w:top w:val="none" w:sz="0" w:space="0" w:color="auto"/>
            <w:left w:val="none" w:sz="0" w:space="0" w:color="auto"/>
            <w:bottom w:val="none" w:sz="0" w:space="0" w:color="auto"/>
            <w:right w:val="none" w:sz="0" w:space="0" w:color="auto"/>
          </w:divBdr>
        </w:div>
        <w:div w:id="78870204">
          <w:marLeft w:val="0"/>
          <w:marRight w:val="0"/>
          <w:marTop w:val="0"/>
          <w:marBottom w:val="300"/>
          <w:divBdr>
            <w:top w:val="single" w:sz="6" w:space="15" w:color="EDEDED"/>
            <w:left w:val="single" w:sz="6" w:space="15" w:color="EDEDED"/>
            <w:bottom w:val="single" w:sz="6" w:space="15" w:color="EDEDED"/>
            <w:right w:val="single" w:sz="6" w:space="15" w:color="EDEDED"/>
          </w:divBdr>
        </w:div>
        <w:div w:id="78912503">
          <w:marLeft w:val="0"/>
          <w:marRight w:val="0"/>
          <w:marTop w:val="0"/>
          <w:marBottom w:val="0"/>
          <w:divBdr>
            <w:top w:val="none" w:sz="0" w:space="0" w:color="auto"/>
            <w:left w:val="none" w:sz="0" w:space="0" w:color="auto"/>
            <w:bottom w:val="none" w:sz="0" w:space="0" w:color="auto"/>
            <w:right w:val="none" w:sz="0" w:space="0" w:color="auto"/>
          </w:divBdr>
        </w:div>
        <w:div w:id="78913825">
          <w:marLeft w:val="0"/>
          <w:marRight w:val="0"/>
          <w:marTop w:val="0"/>
          <w:marBottom w:val="0"/>
          <w:divBdr>
            <w:top w:val="none" w:sz="0" w:space="0" w:color="auto"/>
            <w:left w:val="none" w:sz="0" w:space="0" w:color="auto"/>
            <w:bottom w:val="none" w:sz="0" w:space="0" w:color="auto"/>
            <w:right w:val="none" w:sz="0" w:space="0" w:color="auto"/>
          </w:divBdr>
        </w:div>
        <w:div w:id="78915483">
          <w:marLeft w:val="0"/>
          <w:marRight w:val="0"/>
          <w:marTop w:val="0"/>
          <w:marBottom w:val="0"/>
          <w:divBdr>
            <w:top w:val="none" w:sz="0" w:space="0" w:color="auto"/>
            <w:left w:val="none" w:sz="0" w:space="0" w:color="auto"/>
            <w:bottom w:val="none" w:sz="0" w:space="0" w:color="auto"/>
            <w:right w:val="none" w:sz="0" w:space="0" w:color="auto"/>
          </w:divBdr>
        </w:div>
        <w:div w:id="78916945">
          <w:marLeft w:val="0"/>
          <w:marRight w:val="0"/>
          <w:marTop w:val="0"/>
          <w:marBottom w:val="0"/>
          <w:divBdr>
            <w:top w:val="none" w:sz="0" w:space="0" w:color="auto"/>
            <w:left w:val="none" w:sz="0" w:space="0" w:color="auto"/>
            <w:bottom w:val="none" w:sz="0" w:space="0" w:color="auto"/>
            <w:right w:val="none" w:sz="0" w:space="0" w:color="auto"/>
          </w:divBdr>
        </w:div>
        <w:div w:id="78917019">
          <w:marLeft w:val="0"/>
          <w:marRight w:val="0"/>
          <w:marTop w:val="0"/>
          <w:marBottom w:val="0"/>
          <w:divBdr>
            <w:top w:val="none" w:sz="0" w:space="0" w:color="auto"/>
            <w:left w:val="none" w:sz="0" w:space="0" w:color="auto"/>
            <w:bottom w:val="none" w:sz="0" w:space="0" w:color="auto"/>
            <w:right w:val="none" w:sz="0" w:space="0" w:color="auto"/>
          </w:divBdr>
        </w:div>
        <w:div w:id="78984615">
          <w:marLeft w:val="0"/>
          <w:marRight w:val="0"/>
          <w:marTop w:val="0"/>
          <w:marBottom w:val="0"/>
          <w:divBdr>
            <w:top w:val="none" w:sz="0" w:space="0" w:color="auto"/>
            <w:left w:val="none" w:sz="0" w:space="0" w:color="auto"/>
            <w:bottom w:val="none" w:sz="0" w:space="0" w:color="auto"/>
            <w:right w:val="none" w:sz="0" w:space="0" w:color="auto"/>
          </w:divBdr>
        </w:div>
        <w:div w:id="78986652">
          <w:marLeft w:val="0"/>
          <w:marRight w:val="0"/>
          <w:marTop w:val="0"/>
          <w:marBottom w:val="0"/>
          <w:divBdr>
            <w:top w:val="none" w:sz="0" w:space="0" w:color="auto"/>
            <w:left w:val="none" w:sz="0" w:space="0" w:color="auto"/>
            <w:bottom w:val="none" w:sz="0" w:space="0" w:color="auto"/>
            <w:right w:val="none" w:sz="0" w:space="0" w:color="auto"/>
          </w:divBdr>
          <w:divsChild>
            <w:div w:id="204221079">
              <w:marLeft w:val="0"/>
              <w:marRight w:val="0"/>
              <w:marTop w:val="0"/>
              <w:marBottom w:val="0"/>
              <w:divBdr>
                <w:top w:val="none" w:sz="0" w:space="0" w:color="auto"/>
                <w:left w:val="none" w:sz="0" w:space="0" w:color="auto"/>
                <w:bottom w:val="none" w:sz="0" w:space="0" w:color="auto"/>
                <w:right w:val="none" w:sz="0" w:space="0" w:color="auto"/>
              </w:divBdr>
            </w:div>
          </w:divsChild>
        </w:div>
        <w:div w:id="78988031">
          <w:marLeft w:val="0"/>
          <w:marRight w:val="0"/>
          <w:marTop w:val="0"/>
          <w:marBottom w:val="300"/>
          <w:divBdr>
            <w:top w:val="single" w:sz="6" w:space="15" w:color="EDEDED"/>
            <w:left w:val="single" w:sz="6" w:space="15" w:color="EDEDED"/>
            <w:bottom w:val="single" w:sz="6" w:space="15" w:color="EDEDED"/>
            <w:right w:val="single" w:sz="6" w:space="15" w:color="EDEDED"/>
          </w:divBdr>
        </w:div>
        <w:div w:id="78989093">
          <w:marLeft w:val="0"/>
          <w:marRight w:val="0"/>
          <w:marTop w:val="300"/>
          <w:marBottom w:val="0"/>
          <w:divBdr>
            <w:top w:val="none" w:sz="0" w:space="0" w:color="auto"/>
            <w:left w:val="none" w:sz="0" w:space="0" w:color="auto"/>
            <w:bottom w:val="none" w:sz="0" w:space="0" w:color="auto"/>
            <w:right w:val="none" w:sz="0" w:space="0" w:color="auto"/>
          </w:divBdr>
        </w:div>
        <w:div w:id="78989364">
          <w:marLeft w:val="0"/>
          <w:marRight w:val="0"/>
          <w:marTop w:val="0"/>
          <w:marBottom w:val="0"/>
          <w:divBdr>
            <w:top w:val="none" w:sz="0" w:space="0" w:color="auto"/>
            <w:left w:val="none" w:sz="0" w:space="0" w:color="auto"/>
            <w:bottom w:val="none" w:sz="0" w:space="0" w:color="auto"/>
            <w:right w:val="none" w:sz="0" w:space="0" w:color="auto"/>
          </w:divBdr>
        </w:div>
        <w:div w:id="78989514">
          <w:marLeft w:val="0"/>
          <w:marRight w:val="0"/>
          <w:marTop w:val="300"/>
          <w:marBottom w:val="0"/>
          <w:divBdr>
            <w:top w:val="none" w:sz="0" w:space="0" w:color="auto"/>
            <w:left w:val="none" w:sz="0" w:space="0" w:color="auto"/>
            <w:bottom w:val="none" w:sz="0" w:space="0" w:color="auto"/>
            <w:right w:val="none" w:sz="0" w:space="0" w:color="auto"/>
          </w:divBdr>
        </w:div>
        <w:div w:id="78991719">
          <w:marLeft w:val="0"/>
          <w:marRight w:val="0"/>
          <w:marTop w:val="300"/>
          <w:marBottom w:val="0"/>
          <w:divBdr>
            <w:top w:val="none" w:sz="0" w:space="0" w:color="auto"/>
            <w:left w:val="none" w:sz="0" w:space="0" w:color="auto"/>
            <w:bottom w:val="none" w:sz="0" w:space="0" w:color="auto"/>
            <w:right w:val="none" w:sz="0" w:space="0" w:color="auto"/>
          </w:divBdr>
        </w:div>
        <w:div w:id="79061835">
          <w:marLeft w:val="0"/>
          <w:marRight w:val="0"/>
          <w:marTop w:val="0"/>
          <w:marBottom w:val="0"/>
          <w:divBdr>
            <w:top w:val="none" w:sz="0" w:space="0" w:color="auto"/>
            <w:left w:val="none" w:sz="0" w:space="0" w:color="auto"/>
            <w:bottom w:val="none" w:sz="0" w:space="0" w:color="auto"/>
            <w:right w:val="none" w:sz="0" w:space="0" w:color="auto"/>
          </w:divBdr>
        </w:div>
        <w:div w:id="79062175">
          <w:marLeft w:val="0"/>
          <w:marRight w:val="0"/>
          <w:marTop w:val="0"/>
          <w:marBottom w:val="0"/>
          <w:divBdr>
            <w:top w:val="none" w:sz="0" w:space="0" w:color="auto"/>
            <w:left w:val="none" w:sz="0" w:space="0" w:color="auto"/>
            <w:bottom w:val="none" w:sz="0" w:space="0" w:color="auto"/>
            <w:right w:val="none" w:sz="0" w:space="0" w:color="auto"/>
          </w:divBdr>
        </w:div>
        <w:div w:id="79065626">
          <w:marLeft w:val="0"/>
          <w:marRight w:val="0"/>
          <w:marTop w:val="0"/>
          <w:marBottom w:val="0"/>
          <w:divBdr>
            <w:top w:val="none" w:sz="0" w:space="0" w:color="auto"/>
            <w:left w:val="none" w:sz="0" w:space="0" w:color="auto"/>
            <w:bottom w:val="none" w:sz="0" w:space="0" w:color="auto"/>
            <w:right w:val="none" w:sz="0" w:space="0" w:color="auto"/>
          </w:divBdr>
        </w:div>
        <w:div w:id="79103728">
          <w:marLeft w:val="0"/>
          <w:marRight w:val="0"/>
          <w:marTop w:val="0"/>
          <w:marBottom w:val="0"/>
          <w:divBdr>
            <w:top w:val="none" w:sz="0" w:space="0" w:color="auto"/>
            <w:left w:val="none" w:sz="0" w:space="0" w:color="auto"/>
            <w:bottom w:val="none" w:sz="0" w:space="0" w:color="auto"/>
            <w:right w:val="none" w:sz="0" w:space="0" w:color="auto"/>
          </w:divBdr>
        </w:div>
        <w:div w:id="79108090">
          <w:marLeft w:val="0"/>
          <w:marRight w:val="0"/>
          <w:marTop w:val="0"/>
          <w:marBottom w:val="300"/>
          <w:divBdr>
            <w:top w:val="single" w:sz="6" w:space="15" w:color="EDEDED"/>
            <w:left w:val="single" w:sz="6" w:space="15" w:color="EDEDED"/>
            <w:bottom w:val="single" w:sz="6" w:space="15" w:color="EDEDED"/>
            <w:right w:val="single" w:sz="6" w:space="15" w:color="EDEDED"/>
          </w:divBdr>
        </w:div>
        <w:div w:id="79134187">
          <w:marLeft w:val="0"/>
          <w:marRight w:val="0"/>
          <w:marTop w:val="0"/>
          <w:marBottom w:val="0"/>
          <w:divBdr>
            <w:top w:val="none" w:sz="0" w:space="0" w:color="auto"/>
            <w:left w:val="none" w:sz="0" w:space="0" w:color="auto"/>
            <w:bottom w:val="none" w:sz="0" w:space="0" w:color="auto"/>
            <w:right w:val="none" w:sz="0" w:space="0" w:color="auto"/>
          </w:divBdr>
          <w:divsChild>
            <w:div w:id="374353793">
              <w:marLeft w:val="0"/>
              <w:marRight w:val="0"/>
              <w:marTop w:val="0"/>
              <w:marBottom w:val="0"/>
              <w:divBdr>
                <w:top w:val="none" w:sz="0" w:space="0" w:color="auto"/>
                <w:left w:val="none" w:sz="0" w:space="0" w:color="auto"/>
                <w:bottom w:val="none" w:sz="0" w:space="0" w:color="auto"/>
                <w:right w:val="none" w:sz="0" w:space="0" w:color="auto"/>
              </w:divBdr>
            </w:div>
          </w:divsChild>
        </w:div>
        <w:div w:id="79179130">
          <w:marLeft w:val="0"/>
          <w:marRight w:val="0"/>
          <w:marTop w:val="0"/>
          <w:marBottom w:val="0"/>
          <w:divBdr>
            <w:top w:val="none" w:sz="0" w:space="0" w:color="auto"/>
            <w:left w:val="none" w:sz="0" w:space="0" w:color="auto"/>
            <w:bottom w:val="none" w:sz="0" w:space="0" w:color="auto"/>
            <w:right w:val="none" w:sz="0" w:space="0" w:color="auto"/>
          </w:divBdr>
        </w:div>
        <w:div w:id="79179146">
          <w:marLeft w:val="0"/>
          <w:marRight w:val="0"/>
          <w:marTop w:val="0"/>
          <w:marBottom w:val="0"/>
          <w:divBdr>
            <w:top w:val="none" w:sz="0" w:space="0" w:color="auto"/>
            <w:left w:val="none" w:sz="0" w:space="0" w:color="auto"/>
            <w:bottom w:val="none" w:sz="0" w:space="0" w:color="auto"/>
            <w:right w:val="none" w:sz="0" w:space="0" w:color="auto"/>
          </w:divBdr>
        </w:div>
        <w:div w:id="79180066">
          <w:marLeft w:val="0"/>
          <w:marRight w:val="0"/>
          <w:marTop w:val="0"/>
          <w:marBottom w:val="0"/>
          <w:divBdr>
            <w:top w:val="none" w:sz="0" w:space="0" w:color="auto"/>
            <w:left w:val="none" w:sz="0" w:space="0" w:color="auto"/>
            <w:bottom w:val="none" w:sz="0" w:space="0" w:color="auto"/>
            <w:right w:val="none" w:sz="0" w:space="0" w:color="auto"/>
          </w:divBdr>
        </w:div>
        <w:div w:id="79180611">
          <w:marLeft w:val="0"/>
          <w:marRight w:val="0"/>
          <w:marTop w:val="0"/>
          <w:marBottom w:val="0"/>
          <w:divBdr>
            <w:top w:val="none" w:sz="0" w:space="0" w:color="auto"/>
            <w:left w:val="none" w:sz="0" w:space="0" w:color="auto"/>
            <w:bottom w:val="none" w:sz="0" w:space="0" w:color="auto"/>
            <w:right w:val="none" w:sz="0" w:space="0" w:color="auto"/>
          </w:divBdr>
        </w:div>
        <w:div w:id="79185985">
          <w:marLeft w:val="0"/>
          <w:marRight w:val="0"/>
          <w:marTop w:val="300"/>
          <w:marBottom w:val="0"/>
          <w:divBdr>
            <w:top w:val="none" w:sz="0" w:space="0" w:color="auto"/>
            <w:left w:val="none" w:sz="0" w:space="0" w:color="auto"/>
            <w:bottom w:val="none" w:sz="0" w:space="0" w:color="auto"/>
            <w:right w:val="none" w:sz="0" w:space="0" w:color="auto"/>
          </w:divBdr>
          <w:divsChild>
            <w:div w:id="311065592">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300621">
          <w:marLeft w:val="0"/>
          <w:marRight w:val="0"/>
          <w:marTop w:val="0"/>
          <w:marBottom w:val="0"/>
          <w:divBdr>
            <w:top w:val="none" w:sz="0" w:space="0" w:color="auto"/>
            <w:left w:val="none" w:sz="0" w:space="0" w:color="auto"/>
            <w:bottom w:val="none" w:sz="0" w:space="0" w:color="auto"/>
            <w:right w:val="none" w:sz="0" w:space="0" w:color="auto"/>
          </w:divBdr>
        </w:div>
        <w:div w:id="79327775">
          <w:marLeft w:val="0"/>
          <w:marRight w:val="0"/>
          <w:marTop w:val="0"/>
          <w:marBottom w:val="0"/>
          <w:divBdr>
            <w:top w:val="none" w:sz="0" w:space="0" w:color="auto"/>
            <w:left w:val="none" w:sz="0" w:space="0" w:color="auto"/>
            <w:bottom w:val="none" w:sz="0" w:space="0" w:color="auto"/>
            <w:right w:val="none" w:sz="0" w:space="0" w:color="auto"/>
          </w:divBdr>
        </w:div>
        <w:div w:id="79330352">
          <w:marLeft w:val="0"/>
          <w:marRight w:val="0"/>
          <w:marTop w:val="0"/>
          <w:marBottom w:val="0"/>
          <w:divBdr>
            <w:top w:val="none" w:sz="0" w:space="0" w:color="auto"/>
            <w:left w:val="none" w:sz="0" w:space="0" w:color="auto"/>
            <w:bottom w:val="none" w:sz="0" w:space="0" w:color="auto"/>
            <w:right w:val="none" w:sz="0" w:space="0" w:color="auto"/>
          </w:divBdr>
        </w:div>
        <w:div w:id="79330947">
          <w:marLeft w:val="0"/>
          <w:marRight w:val="0"/>
          <w:marTop w:val="0"/>
          <w:marBottom w:val="0"/>
          <w:divBdr>
            <w:top w:val="none" w:sz="0" w:space="0" w:color="auto"/>
            <w:left w:val="none" w:sz="0" w:space="0" w:color="auto"/>
            <w:bottom w:val="none" w:sz="0" w:space="0" w:color="auto"/>
            <w:right w:val="none" w:sz="0" w:space="0" w:color="auto"/>
          </w:divBdr>
        </w:div>
        <w:div w:id="79370460">
          <w:marLeft w:val="0"/>
          <w:marRight w:val="0"/>
          <w:marTop w:val="300"/>
          <w:marBottom w:val="0"/>
          <w:divBdr>
            <w:top w:val="none" w:sz="0" w:space="0" w:color="auto"/>
            <w:left w:val="none" w:sz="0" w:space="0" w:color="auto"/>
            <w:bottom w:val="none" w:sz="0" w:space="0" w:color="auto"/>
            <w:right w:val="none" w:sz="0" w:space="0" w:color="auto"/>
          </w:divBdr>
        </w:div>
        <w:div w:id="79372502">
          <w:marLeft w:val="0"/>
          <w:marRight w:val="0"/>
          <w:marTop w:val="0"/>
          <w:marBottom w:val="0"/>
          <w:divBdr>
            <w:top w:val="none" w:sz="0" w:space="0" w:color="auto"/>
            <w:left w:val="none" w:sz="0" w:space="0" w:color="auto"/>
            <w:bottom w:val="none" w:sz="0" w:space="0" w:color="auto"/>
            <w:right w:val="none" w:sz="0" w:space="0" w:color="auto"/>
          </w:divBdr>
        </w:div>
        <w:div w:id="79375227">
          <w:marLeft w:val="0"/>
          <w:marRight w:val="0"/>
          <w:marTop w:val="0"/>
          <w:marBottom w:val="0"/>
          <w:divBdr>
            <w:top w:val="none" w:sz="0" w:space="0" w:color="auto"/>
            <w:left w:val="none" w:sz="0" w:space="0" w:color="auto"/>
            <w:bottom w:val="none" w:sz="0" w:space="0" w:color="auto"/>
            <w:right w:val="none" w:sz="0" w:space="0" w:color="auto"/>
          </w:divBdr>
        </w:div>
        <w:div w:id="79446034">
          <w:marLeft w:val="0"/>
          <w:marRight w:val="0"/>
          <w:marTop w:val="0"/>
          <w:marBottom w:val="0"/>
          <w:divBdr>
            <w:top w:val="none" w:sz="0" w:space="0" w:color="auto"/>
            <w:left w:val="none" w:sz="0" w:space="0" w:color="auto"/>
            <w:bottom w:val="none" w:sz="0" w:space="0" w:color="auto"/>
            <w:right w:val="none" w:sz="0" w:space="0" w:color="auto"/>
          </w:divBdr>
        </w:div>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451815">
          <w:marLeft w:val="0"/>
          <w:marRight w:val="0"/>
          <w:marTop w:val="0"/>
          <w:marBottom w:val="300"/>
          <w:divBdr>
            <w:top w:val="single" w:sz="6" w:space="15" w:color="EDEDED"/>
            <w:left w:val="single" w:sz="6" w:space="15" w:color="EDEDED"/>
            <w:bottom w:val="single" w:sz="6" w:space="15" w:color="EDEDED"/>
            <w:right w:val="single" w:sz="6" w:space="15" w:color="EDEDED"/>
          </w:divBdr>
        </w:div>
        <w:div w:id="79453378">
          <w:marLeft w:val="0"/>
          <w:marRight w:val="0"/>
          <w:marTop w:val="0"/>
          <w:marBottom w:val="0"/>
          <w:divBdr>
            <w:top w:val="none" w:sz="0" w:space="0" w:color="auto"/>
            <w:left w:val="none" w:sz="0" w:space="0" w:color="auto"/>
            <w:bottom w:val="none" w:sz="0" w:space="0" w:color="auto"/>
            <w:right w:val="none" w:sz="0" w:space="0" w:color="auto"/>
          </w:divBdr>
        </w:div>
        <w:div w:id="79496794">
          <w:marLeft w:val="0"/>
          <w:marRight w:val="0"/>
          <w:marTop w:val="300"/>
          <w:marBottom w:val="0"/>
          <w:divBdr>
            <w:top w:val="none" w:sz="0" w:space="0" w:color="auto"/>
            <w:left w:val="none" w:sz="0" w:space="0" w:color="auto"/>
            <w:bottom w:val="none" w:sz="0" w:space="0" w:color="auto"/>
            <w:right w:val="none" w:sz="0" w:space="0" w:color="auto"/>
          </w:divBdr>
        </w:div>
        <w:div w:id="79568230">
          <w:marLeft w:val="0"/>
          <w:marRight w:val="0"/>
          <w:marTop w:val="0"/>
          <w:marBottom w:val="0"/>
          <w:divBdr>
            <w:top w:val="none" w:sz="0" w:space="0" w:color="auto"/>
            <w:left w:val="none" w:sz="0" w:space="0" w:color="auto"/>
            <w:bottom w:val="none" w:sz="0" w:space="0" w:color="auto"/>
            <w:right w:val="none" w:sz="0" w:space="0" w:color="auto"/>
          </w:divBdr>
        </w:div>
        <w:div w:id="79569074">
          <w:marLeft w:val="0"/>
          <w:marRight w:val="0"/>
          <w:marTop w:val="0"/>
          <w:marBottom w:val="0"/>
          <w:divBdr>
            <w:top w:val="none" w:sz="0" w:space="0" w:color="auto"/>
            <w:left w:val="none" w:sz="0" w:space="0" w:color="auto"/>
            <w:bottom w:val="none" w:sz="0" w:space="0" w:color="auto"/>
            <w:right w:val="none" w:sz="0" w:space="0" w:color="auto"/>
          </w:divBdr>
        </w:div>
        <w:div w:id="79570237">
          <w:marLeft w:val="0"/>
          <w:marRight w:val="0"/>
          <w:marTop w:val="0"/>
          <w:marBottom w:val="0"/>
          <w:divBdr>
            <w:top w:val="none" w:sz="0" w:space="0" w:color="auto"/>
            <w:left w:val="none" w:sz="0" w:space="0" w:color="auto"/>
            <w:bottom w:val="none" w:sz="0" w:space="0" w:color="auto"/>
            <w:right w:val="none" w:sz="0" w:space="0" w:color="auto"/>
          </w:divBdr>
        </w:div>
        <w:div w:id="79572865">
          <w:marLeft w:val="0"/>
          <w:marRight w:val="0"/>
          <w:marTop w:val="300"/>
          <w:marBottom w:val="0"/>
          <w:divBdr>
            <w:top w:val="none" w:sz="0" w:space="0" w:color="auto"/>
            <w:left w:val="none" w:sz="0" w:space="0" w:color="auto"/>
            <w:bottom w:val="none" w:sz="0" w:space="0" w:color="auto"/>
            <w:right w:val="none" w:sz="0" w:space="0" w:color="auto"/>
          </w:divBdr>
          <w:divsChild>
            <w:div w:id="22102264">
              <w:marLeft w:val="0"/>
              <w:marRight w:val="0"/>
              <w:marTop w:val="0"/>
              <w:marBottom w:val="0"/>
              <w:divBdr>
                <w:top w:val="none" w:sz="0" w:space="0" w:color="auto"/>
                <w:left w:val="none" w:sz="0" w:space="0" w:color="auto"/>
                <w:bottom w:val="none" w:sz="0" w:space="0" w:color="auto"/>
                <w:right w:val="none" w:sz="0" w:space="0" w:color="auto"/>
              </w:divBdr>
            </w:div>
          </w:divsChild>
        </w:div>
        <w:div w:id="79640607">
          <w:marLeft w:val="0"/>
          <w:marRight w:val="0"/>
          <w:marTop w:val="0"/>
          <w:marBottom w:val="300"/>
          <w:divBdr>
            <w:top w:val="single" w:sz="6" w:space="15" w:color="EDEDED"/>
            <w:left w:val="single" w:sz="6" w:space="15" w:color="EDEDED"/>
            <w:bottom w:val="single" w:sz="6" w:space="15" w:color="EDEDED"/>
            <w:right w:val="single" w:sz="6" w:space="15" w:color="EDEDED"/>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79644318">
          <w:marLeft w:val="0"/>
          <w:marRight w:val="0"/>
          <w:marTop w:val="300"/>
          <w:marBottom w:val="0"/>
          <w:divBdr>
            <w:top w:val="none" w:sz="0" w:space="0" w:color="auto"/>
            <w:left w:val="none" w:sz="0" w:space="0" w:color="auto"/>
            <w:bottom w:val="none" w:sz="0" w:space="0" w:color="auto"/>
            <w:right w:val="none" w:sz="0" w:space="0" w:color="auto"/>
          </w:divBdr>
        </w:div>
        <w:div w:id="79646925">
          <w:marLeft w:val="0"/>
          <w:marRight w:val="0"/>
          <w:marTop w:val="0"/>
          <w:marBottom w:val="0"/>
          <w:divBdr>
            <w:top w:val="none" w:sz="0" w:space="0" w:color="auto"/>
            <w:left w:val="none" w:sz="0" w:space="0" w:color="auto"/>
            <w:bottom w:val="none" w:sz="0" w:space="0" w:color="auto"/>
            <w:right w:val="none" w:sz="0" w:space="0" w:color="auto"/>
          </w:divBdr>
        </w:div>
        <w:div w:id="79714302">
          <w:marLeft w:val="0"/>
          <w:marRight w:val="0"/>
          <w:marTop w:val="300"/>
          <w:marBottom w:val="0"/>
          <w:divBdr>
            <w:top w:val="none" w:sz="0" w:space="0" w:color="auto"/>
            <w:left w:val="none" w:sz="0" w:space="0" w:color="auto"/>
            <w:bottom w:val="none" w:sz="0" w:space="0" w:color="auto"/>
            <w:right w:val="none" w:sz="0" w:space="0" w:color="auto"/>
          </w:divBdr>
        </w:div>
        <w:div w:id="79714640">
          <w:marLeft w:val="0"/>
          <w:marRight w:val="0"/>
          <w:marTop w:val="0"/>
          <w:marBottom w:val="0"/>
          <w:divBdr>
            <w:top w:val="none" w:sz="0" w:space="0" w:color="auto"/>
            <w:left w:val="none" w:sz="0" w:space="0" w:color="auto"/>
            <w:bottom w:val="none" w:sz="0" w:space="0" w:color="auto"/>
            <w:right w:val="none" w:sz="0" w:space="0" w:color="auto"/>
          </w:divBdr>
        </w:div>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 w:id="79719705">
          <w:marLeft w:val="0"/>
          <w:marRight w:val="0"/>
          <w:marTop w:val="0"/>
          <w:marBottom w:val="300"/>
          <w:divBdr>
            <w:top w:val="single" w:sz="6" w:space="15" w:color="EDEDED"/>
            <w:left w:val="single" w:sz="6" w:space="15" w:color="EDEDED"/>
            <w:bottom w:val="single" w:sz="6" w:space="15" w:color="EDEDED"/>
            <w:right w:val="single" w:sz="6" w:space="15" w:color="EDEDED"/>
          </w:divBdr>
        </w:div>
        <w:div w:id="79719801">
          <w:marLeft w:val="0"/>
          <w:marRight w:val="0"/>
          <w:marTop w:val="0"/>
          <w:marBottom w:val="300"/>
          <w:divBdr>
            <w:top w:val="single" w:sz="6" w:space="15" w:color="EDEDED"/>
            <w:left w:val="single" w:sz="6" w:space="15" w:color="EDEDED"/>
            <w:bottom w:val="single" w:sz="6" w:space="15" w:color="EDEDED"/>
            <w:right w:val="single" w:sz="6" w:space="15" w:color="EDEDED"/>
          </w:divBdr>
        </w:div>
        <w:div w:id="79722500">
          <w:marLeft w:val="0"/>
          <w:marRight w:val="0"/>
          <w:marTop w:val="300"/>
          <w:marBottom w:val="0"/>
          <w:divBdr>
            <w:top w:val="none" w:sz="0" w:space="0" w:color="auto"/>
            <w:left w:val="none" w:sz="0" w:space="0" w:color="auto"/>
            <w:bottom w:val="none" w:sz="0" w:space="0" w:color="auto"/>
            <w:right w:val="none" w:sz="0" w:space="0" w:color="auto"/>
          </w:divBdr>
          <w:divsChild>
            <w:div w:id="93019893">
              <w:marLeft w:val="0"/>
              <w:marRight w:val="0"/>
              <w:marTop w:val="0"/>
              <w:marBottom w:val="0"/>
              <w:divBdr>
                <w:top w:val="none" w:sz="0" w:space="0" w:color="auto"/>
                <w:left w:val="none" w:sz="0" w:space="0" w:color="auto"/>
                <w:bottom w:val="none" w:sz="0" w:space="0" w:color="auto"/>
                <w:right w:val="none" w:sz="0" w:space="0" w:color="auto"/>
              </w:divBdr>
            </w:div>
          </w:divsChild>
        </w:div>
        <w:div w:id="79759375">
          <w:marLeft w:val="0"/>
          <w:marRight w:val="0"/>
          <w:marTop w:val="0"/>
          <w:marBottom w:val="0"/>
          <w:divBdr>
            <w:top w:val="none" w:sz="0" w:space="0" w:color="auto"/>
            <w:left w:val="none" w:sz="0" w:space="0" w:color="auto"/>
            <w:bottom w:val="none" w:sz="0" w:space="0" w:color="auto"/>
            <w:right w:val="none" w:sz="0" w:space="0" w:color="auto"/>
          </w:divBdr>
        </w:div>
        <w:div w:id="79760512">
          <w:marLeft w:val="0"/>
          <w:marRight w:val="0"/>
          <w:marTop w:val="0"/>
          <w:marBottom w:val="0"/>
          <w:divBdr>
            <w:top w:val="none" w:sz="0" w:space="0" w:color="auto"/>
            <w:left w:val="none" w:sz="0" w:space="0" w:color="auto"/>
            <w:bottom w:val="none" w:sz="0" w:space="0" w:color="auto"/>
            <w:right w:val="none" w:sz="0" w:space="0" w:color="auto"/>
          </w:divBdr>
        </w:div>
        <w:div w:id="79761457">
          <w:marLeft w:val="0"/>
          <w:marRight w:val="0"/>
          <w:marTop w:val="0"/>
          <w:marBottom w:val="300"/>
          <w:divBdr>
            <w:top w:val="single" w:sz="6" w:space="15" w:color="EDEDED"/>
            <w:left w:val="single" w:sz="6" w:space="15" w:color="EDEDED"/>
            <w:bottom w:val="single" w:sz="6" w:space="15" w:color="EDEDED"/>
            <w:right w:val="single" w:sz="6" w:space="15" w:color="EDEDED"/>
          </w:divBdr>
        </w:div>
        <w:div w:id="79761808">
          <w:marLeft w:val="0"/>
          <w:marRight w:val="0"/>
          <w:marTop w:val="0"/>
          <w:marBottom w:val="0"/>
          <w:divBdr>
            <w:top w:val="none" w:sz="0" w:space="0" w:color="auto"/>
            <w:left w:val="none" w:sz="0" w:space="0" w:color="auto"/>
            <w:bottom w:val="none" w:sz="0" w:space="0" w:color="auto"/>
            <w:right w:val="none" w:sz="0" w:space="0" w:color="auto"/>
          </w:divBdr>
        </w:div>
        <w:div w:id="79833009">
          <w:marLeft w:val="0"/>
          <w:marRight w:val="0"/>
          <w:marTop w:val="0"/>
          <w:marBottom w:val="0"/>
          <w:divBdr>
            <w:top w:val="none" w:sz="0" w:space="0" w:color="auto"/>
            <w:left w:val="none" w:sz="0" w:space="0" w:color="auto"/>
            <w:bottom w:val="none" w:sz="0" w:space="0" w:color="auto"/>
            <w:right w:val="none" w:sz="0" w:space="0" w:color="auto"/>
          </w:divBdr>
        </w:div>
        <w:div w:id="79840275">
          <w:marLeft w:val="0"/>
          <w:marRight w:val="0"/>
          <w:marTop w:val="0"/>
          <w:marBottom w:val="0"/>
          <w:divBdr>
            <w:top w:val="none" w:sz="0" w:space="0" w:color="auto"/>
            <w:left w:val="none" w:sz="0" w:space="0" w:color="auto"/>
            <w:bottom w:val="none" w:sz="0" w:space="0" w:color="auto"/>
            <w:right w:val="none" w:sz="0" w:space="0" w:color="auto"/>
          </w:divBdr>
        </w:div>
        <w:div w:id="79909044">
          <w:marLeft w:val="0"/>
          <w:marRight w:val="0"/>
          <w:marTop w:val="0"/>
          <w:marBottom w:val="0"/>
          <w:divBdr>
            <w:top w:val="none" w:sz="0" w:space="0" w:color="auto"/>
            <w:left w:val="none" w:sz="0" w:space="0" w:color="auto"/>
            <w:bottom w:val="none" w:sz="0" w:space="0" w:color="auto"/>
            <w:right w:val="none" w:sz="0" w:space="0" w:color="auto"/>
          </w:divBdr>
        </w:div>
        <w:div w:id="79915187">
          <w:marLeft w:val="0"/>
          <w:marRight w:val="0"/>
          <w:marTop w:val="0"/>
          <w:marBottom w:val="0"/>
          <w:divBdr>
            <w:top w:val="none" w:sz="0" w:space="0" w:color="auto"/>
            <w:left w:val="none" w:sz="0" w:space="0" w:color="auto"/>
            <w:bottom w:val="none" w:sz="0" w:space="0" w:color="auto"/>
            <w:right w:val="none" w:sz="0" w:space="0" w:color="auto"/>
          </w:divBdr>
        </w:div>
        <w:div w:id="79956379">
          <w:marLeft w:val="0"/>
          <w:marRight w:val="0"/>
          <w:marTop w:val="0"/>
          <w:marBottom w:val="0"/>
          <w:divBdr>
            <w:top w:val="none" w:sz="0" w:space="0" w:color="auto"/>
            <w:left w:val="none" w:sz="0" w:space="0" w:color="auto"/>
            <w:bottom w:val="none" w:sz="0" w:space="0" w:color="auto"/>
            <w:right w:val="none" w:sz="0" w:space="0" w:color="auto"/>
          </w:divBdr>
        </w:div>
        <w:div w:id="79957770">
          <w:marLeft w:val="0"/>
          <w:marRight w:val="0"/>
          <w:marTop w:val="300"/>
          <w:marBottom w:val="0"/>
          <w:divBdr>
            <w:top w:val="none" w:sz="0" w:space="0" w:color="auto"/>
            <w:left w:val="none" w:sz="0" w:space="0" w:color="auto"/>
            <w:bottom w:val="none" w:sz="0" w:space="0" w:color="auto"/>
            <w:right w:val="none" w:sz="0" w:space="0" w:color="auto"/>
          </w:divBdr>
        </w:div>
        <w:div w:id="79958558">
          <w:marLeft w:val="0"/>
          <w:marRight w:val="0"/>
          <w:marTop w:val="0"/>
          <w:marBottom w:val="300"/>
          <w:divBdr>
            <w:top w:val="single" w:sz="6" w:space="15" w:color="EDEDED"/>
            <w:left w:val="single" w:sz="6" w:space="15" w:color="EDEDED"/>
            <w:bottom w:val="single" w:sz="6" w:space="15" w:color="EDEDED"/>
            <w:right w:val="single" w:sz="6" w:space="15" w:color="EDEDED"/>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026596">
          <w:marLeft w:val="0"/>
          <w:marRight w:val="0"/>
          <w:marTop w:val="0"/>
          <w:marBottom w:val="0"/>
          <w:divBdr>
            <w:top w:val="none" w:sz="0" w:space="0" w:color="auto"/>
            <w:left w:val="none" w:sz="0" w:space="0" w:color="auto"/>
            <w:bottom w:val="none" w:sz="0" w:space="0" w:color="auto"/>
            <w:right w:val="none" w:sz="0" w:space="0" w:color="auto"/>
          </w:divBdr>
        </w:div>
        <w:div w:id="80027403">
          <w:marLeft w:val="0"/>
          <w:marRight w:val="0"/>
          <w:marTop w:val="0"/>
          <w:marBottom w:val="0"/>
          <w:divBdr>
            <w:top w:val="none" w:sz="0" w:space="0" w:color="auto"/>
            <w:left w:val="none" w:sz="0" w:space="0" w:color="auto"/>
            <w:bottom w:val="none" w:sz="0" w:space="0" w:color="auto"/>
            <w:right w:val="none" w:sz="0" w:space="0" w:color="auto"/>
          </w:divBdr>
        </w:div>
        <w:div w:id="80030608">
          <w:marLeft w:val="0"/>
          <w:marRight w:val="0"/>
          <w:marTop w:val="0"/>
          <w:marBottom w:val="0"/>
          <w:divBdr>
            <w:top w:val="none" w:sz="0" w:space="0" w:color="auto"/>
            <w:left w:val="none" w:sz="0" w:space="0" w:color="auto"/>
            <w:bottom w:val="none" w:sz="0" w:space="0" w:color="auto"/>
            <w:right w:val="none" w:sz="0" w:space="0" w:color="auto"/>
          </w:divBdr>
        </w:div>
        <w:div w:id="80101753">
          <w:marLeft w:val="0"/>
          <w:marRight w:val="0"/>
          <w:marTop w:val="300"/>
          <w:marBottom w:val="0"/>
          <w:divBdr>
            <w:top w:val="none" w:sz="0" w:space="0" w:color="auto"/>
            <w:left w:val="none" w:sz="0" w:space="0" w:color="auto"/>
            <w:bottom w:val="none" w:sz="0" w:space="0" w:color="auto"/>
            <w:right w:val="none" w:sz="0" w:space="0" w:color="auto"/>
          </w:divBdr>
          <w:divsChild>
            <w:div w:id="378668242">
              <w:marLeft w:val="0"/>
              <w:marRight w:val="0"/>
              <w:marTop w:val="0"/>
              <w:marBottom w:val="0"/>
              <w:divBdr>
                <w:top w:val="none" w:sz="0" w:space="0" w:color="auto"/>
                <w:left w:val="none" w:sz="0" w:space="0" w:color="auto"/>
                <w:bottom w:val="none" w:sz="0" w:space="0" w:color="auto"/>
                <w:right w:val="none" w:sz="0" w:space="0" w:color="auto"/>
              </w:divBdr>
            </w:div>
          </w:divsChild>
        </w:div>
        <w:div w:id="80103577">
          <w:marLeft w:val="0"/>
          <w:marRight w:val="0"/>
          <w:marTop w:val="0"/>
          <w:marBottom w:val="0"/>
          <w:divBdr>
            <w:top w:val="none" w:sz="0" w:space="0" w:color="auto"/>
            <w:left w:val="none" w:sz="0" w:space="0" w:color="auto"/>
            <w:bottom w:val="none" w:sz="0" w:space="0" w:color="auto"/>
            <w:right w:val="none" w:sz="0" w:space="0" w:color="auto"/>
          </w:divBdr>
        </w:div>
        <w:div w:id="80106076">
          <w:marLeft w:val="0"/>
          <w:marRight w:val="0"/>
          <w:marTop w:val="0"/>
          <w:marBottom w:val="0"/>
          <w:divBdr>
            <w:top w:val="none" w:sz="0" w:space="0" w:color="auto"/>
            <w:left w:val="none" w:sz="0" w:space="0" w:color="auto"/>
            <w:bottom w:val="none" w:sz="0" w:space="0" w:color="auto"/>
            <w:right w:val="none" w:sz="0" w:space="0" w:color="auto"/>
          </w:divBdr>
        </w:div>
        <w:div w:id="80106537">
          <w:marLeft w:val="0"/>
          <w:marRight w:val="0"/>
          <w:marTop w:val="0"/>
          <w:marBottom w:val="0"/>
          <w:divBdr>
            <w:top w:val="none" w:sz="0" w:space="0" w:color="auto"/>
            <w:left w:val="none" w:sz="0" w:space="0" w:color="auto"/>
            <w:bottom w:val="none" w:sz="0" w:space="0" w:color="auto"/>
            <w:right w:val="none" w:sz="0" w:space="0" w:color="auto"/>
          </w:divBdr>
        </w:div>
        <w:div w:id="80106590">
          <w:marLeft w:val="0"/>
          <w:marRight w:val="0"/>
          <w:marTop w:val="0"/>
          <w:marBottom w:val="0"/>
          <w:divBdr>
            <w:top w:val="none" w:sz="0" w:space="0" w:color="auto"/>
            <w:left w:val="none" w:sz="0" w:space="0" w:color="auto"/>
            <w:bottom w:val="none" w:sz="0" w:space="0" w:color="auto"/>
            <w:right w:val="none" w:sz="0" w:space="0" w:color="auto"/>
          </w:divBdr>
        </w:div>
        <w:div w:id="80106711">
          <w:marLeft w:val="0"/>
          <w:marRight w:val="0"/>
          <w:marTop w:val="0"/>
          <w:marBottom w:val="300"/>
          <w:divBdr>
            <w:top w:val="single" w:sz="6" w:space="15" w:color="EDEDED"/>
            <w:left w:val="single" w:sz="6" w:space="15" w:color="EDEDED"/>
            <w:bottom w:val="single" w:sz="6" w:space="15" w:color="EDEDED"/>
            <w:right w:val="single" w:sz="6" w:space="15" w:color="EDEDED"/>
          </w:divBdr>
        </w:div>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 w:id="80151180">
          <w:marLeft w:val="0"/>
          <w:marRight w:val="0"/>
          <w:marTop w:val="300"/>
          <w:marBottom w:val="0"/>
          <w:divBdr>
            <w:top w:val="none" w:sz="0" w:space="0" w:color="auto"/>
            <w:left w:val="none" w:sz="0" w:space="0" w:color="auto"/>
            <w:bottom w:val="none" w:sz="0" w:space="0" w:color="auto"/>
            <w:right w:val="none" w:sz="0" w:space="0" w:color="auto"/>
          </w:divBdr>
        </w:div>
        <w:div w:id="80152835">
          <w:marLeft w:val="0"/>
          <w:marRight w:val="0"/>
          <w:marTop w:val="0"/>
          <w:marBottom w:val="0"/>
          <w:divBdr>
            <w:top w:val="none" w:sz="0" w:space="0" w:color="auto"/>
            <w:left w:val="none" w:sz="0" w:space="0" w:color="auto"/>
            <w:bottom w:val="none" w:sz="0" w:space="0" w:color="auto"/>
            <w:right w:val="none" w:sz="0" w:space="0" w:color="auto"/>
          </w:divBdr>
        </w:div>
        <w:div w:id="80176780">
          <w:marLeft w:val="0"/>
          <w:marRight w:val="0"/>
          <w:marTop w:val="0"/>
          <w:marBottom w:val="0"/>
          <w:divBdr>
            <w:top w:val="none" w:sz="0" w:space="0" w:color="auto"/>
            <w:left w:val="none" w:sz="0" w:space="0" w:color="auto"/>
            <w:bottom w:val="none" w:sz="0" w:space="0" w:color="auto"/>
            <w:right w:val="none" w:sz="0" w:space="0" w:color="auto"/>
          </w:divBdr>
          <w:divsChild>
            <w:div w:id="39663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177527">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
        <w:div w:id="80181336">
          <w:marLeft w:val="0"/>
          <w:marRight w:val="0"/>
          <w:marTop w:val="0"/>
          <w:marBottom w:val="0"/>
          <w:divBdr>
            <w:top w:val="none" w:sz="0" w:space="0" w:color="auto"/>
            <w:left w:val="none" w:sz="0" w:space="0" w:color="auto"/>
            <w:bottom w:val="none" w:sz="0" w:space="0" w:color="auto"/>
            <w:right w:val="none" w:sz="0" w:space="0" w:color="auto"/>
          </w:divBdr>
        </w:div>
        <w:div w:id="80221150">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 w:id="80225105">
          <w:marLeft w:val="0"/>
          <w:marRight w:val="0"/>
          <w:marTop w:val="0"/>
          <w:marBottom w:val="0"/>
          <w:divBdr>
            <w:top w:val="none" w:sz="0" w:space="0" w:color="auto"/>
            <w:left w:val="none" w:sz="0" w:space="0" w:color="auto"/>
            <w:bottom w:val="none" w:sz="0" w:space="0" w:color="auto"/>
            <w:right w:val="none" w:sz="0" w:space="0" w:color="auto"/>
          </w:divBdr>
        </w:div>
        <w:div w:id="80297681">
          <w:marLeft w:val="0"/>
          <w:marRight w:val="0"/>
          <w:marTop w:val="0"/>
          <w:marBottom w:val="300"/>
          <w:divBdr>
            <w:top w:val="single" w:sz="6" w:space="15" w:color="EDEDED"/>
            <w:left w:val="single" w:sz="6" w:space="15" w:color="EDEDED"/>
            <w:bottom w:val="single" w:sz="6" w:space="15" w:color="EDEDED"/>
            <w:right w:val="single" w:sz="6" w:space="15" w:color="EDEDED"/>
          </w:divBdr>
        </w:div>
        <w:div w:id="80298337">
          <w:marLeft w:val="0"/>
          <w:marRight w:val="0"/>
          <w:marTop w:val="0"/>
          <w:marBottom w:val="0"/>
          <w:divBdr>
            <w:top w:val="none" w:sz="0" w:space="0" w:color="auto"/>
            <w:left w:val="none" w:sz="0" w:space="0" w:color="auto"/>
            <w:bottom w:val="none" w:sz="0" w:space="0" w:color="auto"/>
            <w:right w:val="none" w:sz="0" w:space="0" w:color="auto"/>
          </w:divBdr>
        </w:div>
        <w:div w:id="80298718">
          <w:marLeft w:val="0"/>
          <w:marRight w:val="0"/>
          <w:marTop w:val="0"/>
          <w:marBottom w:val="0"/>
          <w:divBdr>
            <w:top w:val="none" w:sz="0" w:space="0" w:color="auto"/>
            <w:left w:val="none" w:sz="0" w:space="0" w:color="auto"/>
            <w:bottom w:val="none" w:sz="0" w:space="0" w:color="auto"/>
            <w:right w:val="none" w:sz="0" w:space="0" w:color="auto"/>
          </w:divBdr>
        </w:div>
        <w:div w:id="80299087">
          <w:marLeft w:val="0"/>
          <w:marRight w:val="0"/>
          <w:marTop w:val="0"/>
          <w:marBottom w:val="0"/>
          <w:divBdr>
            <w:top w:val="none" w:sz="0" w:space="0" w:color="auto"/>
            <w:left w:val="none" w:sz="0" w:space="0" w:color="auto"/>
            <w:bottom w:val="none" w:sz="0" w:space="0" w:color="auto"/>
            <w:right w:val="none" w:sz="0" w:space="0" w:color="auto"/>
          </w:divBdr>
        </w:div>
        <w:div w:id="80300002">
          <w:marLeft w:val="0"/>
          <w:marRight w:val="0"/>
          <w:marTop w:val="0"/>
          <w:marBottom w:val="0"/>
          <w:divBdr>
            <w:top w:val="none" w:sz="0" w:space="0" w:color="auto"/>
            <w:left w:val="none" w:sz="0" w:space="0" w:color="auto"/>
            <w:bottom w:val="none" w:sz="0" w:space="0" w:color="auto"/>
            <w:right w:val="none" w:sz="0" w:space="0" w:color="auto"/>
          </w:divBdr>
        </w:div>
        <w:div w:id="80301705">
          <w:marLeft w:val="0"/>
          <w:marRight w:val="0"/>
          <w:marTop w:val="0"/>
          <w:marBottom w:val="300"/>
          <w:divBdr>
            <w:top w:val="single" w:sz="6" w:space="15" w:color="EDEDED"/>
            <w:left w:val="single" w:sz="6" w:space="15" w:color="EDEDED"/>
            <w:bottom w:val="single" w:sz="6" w:space="15" w:color="EDEDED"/>
            <w:right w:val="single" w:sz="6" w:space="15" w:color="EDEDED"/>
          </w:divBdr>
        </w:div>
        <w:div w:id="80302955">
          <w:marLeft w:val="0"/>
          <w:marRight w:val="0"/>
          <w:marTop w:val="0"/>
          <w:marBottom w:val="0"/>
          <w:divBdr>
            <w:top w:val="none" w:sz="0" w:space="0" w:color="auto"/>
            <w:left w:val="none" w:sz="0" w:space="0" w:color="auto"/>
            <w:bottom w:val="none" w:sz="0" w:space="0" w:color="auto"/>
            <w:right w:val="none" w:sz="0" w:space="0" w:color="auto"/>
          </w:divBdr>
        </w:div>
        <w:div w:id="80371055">
          <w:marLeft w:val="0"/>
          <w:marRight w:val="0"/>
          <w:marTop w:val="0"/>
          <w:marBottom w:val="0"/>
          <w:divBdr>
            <w:top w:val="none" w:sz="0" w:space="0" w:color="auto"/>
            <w:left w:val="none" w:sz="0" w:space="0" w:color="auto"/>
            <w:bottom w:val="none" w:sz="0" w:space="0" w:color="auto"/>
            <w:right w:val="none" w:sz="0" w:space="0" w:color="auto"/>
          </w:divBdr>
        </w:div>
        <w:div w:id="80372135">
          <w:marLeft w:val="0"/>
          <w:marRight w:val="0"/>
          <w:marTop w:val="0"/>
          <w:marBottom w:val="300"/>
          <w:divBdr>
            <w:top w:val="single" w:sz="6" w:space="15" w:color="EDEDED"/>
            <w:left w:val="single" w:sz="6" w:space="15" w:color="EDEDED"/>
            <w:bottom w:val="single" w:sz="6" w:space="15" w:color="EDEDED"/>
            <w:right w:val="single" w:sz="6" w:space="15" w:color="EDEDED"/>
          </w:divBdr>
        </w:div>
        <w:div w:id="80372616">
          <w:marLeft w:val="0"/>
          <w:marRight w:val="0"/>
          <w:marTop w:val="0"/>
          <w:marBottom w:val="0"/>
          <w:divBdr>
            <w:top w:val="none" w:sz="0" w:space="0" w:color="auto"/>
            <w:left w:val="none" w:sz="0" w:space="0" w:color="auto"/>
            <w:bottom w:val="none" w:sz="0" w:space="0" w:color="auto"/>
            <w:right w:val="none" w:sz="0" w:space="0" w:color="auto"/>
          </w:divBdr>
          <w:divsChild>
            <w:div w:id="168063658">
              <w:marLeft w:val="0"/>
              <w:marRight w:val="0"/>
              <w:marTop w:val="0"/>
              <w:marBottom w:val="0"/>
              <w:divBdr>
                <w:top w:val="none" w:sz="0" w:space="0" w:color="auto"/>
                <w:left w:val="none" w:sz="0" w:space="0" w:color="auto"/>
                <w:bottom w:val="none" w:sz="0" w:space="0" w:color="auto"/>
                <w:right w:val="none" w:sz="0" w:space="0" w:color="auto"/>
              </w:divBdr>
            </w:div>
          </w:divsChild>
        </w:div>
        <w:div w:id="80372624">
          <w:marLeft w:val="0"/>
          <w:marRight w:val="0"/>
          <w:marTop w:val="0"/>
          <w:marBottom w:val="0"/>
          <w:divBdr>
            <w:top w:val="none" w:sz="0" w:space="0" w:color="auto"/>
            <w:left w:val="none" w:sz="0" w:space="0" w:color="auto"/>
            <w:bottom w:val="none" w:sz="0" w:space="0" w:color="auto"/>
            <w:right w:val="none" w:sz="0" w:space="0" w:color="auto"/>
          </w:divBdr>
        </w:div>
        <w:div w:id="80375247">
          <w:marLeft w:val="0"/>
          <w:marRight w:val="0"/>
          <w:marTop w:val="0"/>
          <w:marBottom w:val="0"/>
          <w:divBdr>
            <w:top w:val="none" w:sz="0" w:space="0" w:color="auto"/>
            <w:left w:val="none" w:sz="0" w:space="0" w:color="auto"/>
            <w:bottom w:val="none" w:sz="0" w:space="0" w:color="auto"/>
            <w:right w:val="none" w:sz="0" w:space="0" w:color="auto"/>
          </w:divBdr>
        </w:div>
        <w:div w:id="80377666">
          <w:marLeft w:val="0"/>
          <w:marRight w:val="0"/>
          <w:marTop w:val="0"/>
          <w:marBottom w:val="0"/>
          <w:divBdr>
            <w:top w:val="none" w:sz="0" w:space="0" w:color="auto"/>
            <w:left w:val="none" w:sz="0" w:space="0" w:color="auto"/>
            <w:bottom w:val="none" w:sz="0" w:space="0" w:color="auto"/>
            <w:right w:val="none" w:sz="0" w:space="0" w:color="auto"/>
          </w:divBdr>
        </w:div>
        <w:div w:id="80378098">
          <w:marLeft w:val="0"/>
          <w:marRight w:val="0"/>
          <w:marTop w:val="0"/>
          <w:marBottom w:val="0"/>
          <w:divBdr>
            <w:top w:val="none" w:sz="0" w:space="0" w:color="auto"/>
            <w:left w:val="none" w:sz="0" w:space="0" w:color="auto"/>
            <w:bottom w:val="none" w:sz="0" w:space="0" w:color="auto"/>
            <w:right w:val="none" w:sz="0" w:space="0" w:color="auto"/>
          </w:divBdr>
        </w:div>
        <w:div w:id="80414680">
          <w:marLeft w:val="0"/>
          <w:marRight w:val="0"/>
          <w:marTop w:val="0"/>
          <w:marBottom w:val="0"/>
          <w:divBdr>
            <w:top w:val="none" w:sz="0" w:space="0" w:color="auto"/>
            <w:left w:val="none" w:sz="0" w:space="0" w:color="auto"/>
            <w:bottom w:val="none" w:sz="0" w:space="0" w:color="auto"/>
            <w:right w:val="none" w:sz="0" w:space="0" w:color="auto"/>
          </w:divBdr>
        </w:div>
        <w:div w:id="80416564">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487599">
          <w:marLeft w:val="0"/>
          <w:marRight w:val="0"/>
          <w:marTop w:val="0"/>
          <w:marBottom w:val="0"/>
          <w:divBdr>
            <w:top w:val="none" w:sz="0" w:space="0" w:color="auto"/>
            <w:left w:val="none" w:sz="0" w:space="0" w:color="auto"/>
            <w:bottom w:val="none" w:sz="0" w:space="0" w:color="auto"/>
            <w:right w:val="none" w:sz="0" w:space="0" w:color="auto"/>
          </w:divBdr>
        </w:div>
        <w:div w:id="80491797">
          <w:marLeft w:val="0"/>
          <w:marRight w:val="0"/>
          <w:marTop w:val="0"/>
          <w:marBottom w:val="0"/>
          <w:divBdr>
            <w:top w:val="none" w:sz="0" w:space="0" w:color="auto"/>
            <w:left w:val="none" w:sz="0" w:space="0" w:color="auto"/>
            <w:bottom w:val="none" w:sz="0" w:space="0" w:color="auto"/>
            <w:right w:val="none" w:sz="0" w:space="0" w:color="auto"/>
          </w:divBdr>
        </w:div>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 w:id="80493431">
          <w:marLeft w:val="0"/>
          <w:marRight w:val="0"/>
          <w:marTop w:val="0"/>
          <w:marBottom w:val="0"/>
          <w:divBdr>
            <w:top w:val="none" w:sz="0" w:space="0" w:color="auto"/>
            <w:left w:val="none" w:sz="0" w:space="0" w:color="auto"/>
            <w:bottom w:val="none" w:sz="0" w:space="0" w:color="auto"/>
            <w:right w:val="none" w:sz="0" w:space="0" w:color="auto"/>
          </w:divBdr>
        </w:div>
        <w:div w:id="80494273">
          <w:marLeft w:val="0"/>
          <w:marRight w:val="0"/>
          <w:marTop w:val="30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
        <w:div w:id="80571273">
          <w:marLeft w:val="0"/>
          <w:marRight w:val="0"/>
          <w:marTop w:val="0"/>
          <w:marBottom w:val="300"/>
          <w:divBdr>
            <w:top w:val="single" w:sz="6" w:space="15" w:color="EDEDED"/>
            <w:left w:val="single" w:sz="6" w:space="15" w:color="EDEDED"/>
            <w:bottom w:val="single" w:sz="6" w:space="15" w:color="EDEDED"/>
            <w:right w:val="single" w:sz="6" w:space="15" w:color="EDEDED"/>
          </w:divBdr>
        </w:div>
        <w:div w:id="80610230">
          <w:marLeft w:val="0"/>
          <w:marRight w:val="0"/>
          <w:marTop w:val="0"/>
          <w:marBottom w:val="0"/>
          <w:divBdr>
            <w:top w:val="none" w:sz="0" w:space="0" w:color="auto"/>
            <w:left w:val="none" w:sz="0" w:space="0" w:color="auto"/>
            <w:bottom w:val="none" w:sz="0" w:space="0" w:color="auto"/>
            <w:right w:val="none" w:sz="0" w:space="0" w:color="auto"/>
          </w:divBdr>
        </w:div>
        <w:div w:id="80613295">
          <w:marLeft w:val="0"/>
          <w:marRight w:val="0"/>
          <w:marTop w:val="0"/>
          <w:marBottom w:val="0"/>
          <w:divBdr>
            <w:top w:val="none" w:sz="0" w:space="0" w:color="auto"/>
            <w:left w:val="none" w:sz="0" w:space="0" w:color="auto"/>
            <w:bottom w:val="none" w:sz="0" w:space="0" w:color="auto"/>
            <w:right w:val="none" w:sz="0" w:space="0" w:color="auto"/>
          </w:divBdr>
          <w:divsChild>
            <w:div w:id="2931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639324">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
        <w:div w:id="80641903">
          <w:marLeft w:val="0"/>
          <w:marRight w:val="0"/>
          <w:marTop w:val="0"/>
          <w:marBottom w:val="0"/>
          <w:divBdr>
            <w:top w:val="none" w:sz="0" w:space="0" w:color="auto"/>
            <w:left w:val="none" w:sz="0" w:space="0" w:color="auto"/>
            <w:bottom w:val="none" w:sz="0" w:space="0" w:color="auto"/>
            <w:right w:val="none" w:sz="0" w:space="0" w:color="auto"/>
          </w:divBdr>
        </w:div>
        <w:div w:id="80687568">
          <w:marLeft w:val="0"/>
          <w:marRight w:val="0"/>
          <w:marTop w:val="0"/>
          <w:marBottom w:val="0"/>
          <w:divBdr>
            <w:top w:val="none" w:sz="0" w:space="0" w:color="auto"/>
            <w:left w:val="none" w:sz="0" w:space="0" w:color="auto"/>
            <w:bottom w:val="none" w:sz="0" w:space="0" w:color="auto"/>
            <w:right w:val="none" w:sz="0" w:space="0" w:color="auto"/>
          </w:divBdr>
        </w:div>
        <w:div w:id="80689052">
          <w:marLeft w:val="0"/>
          <w:marRight w:val="0"/>
          <w:marTop w:val="0"/>
          <w:marBottom w:val="0"/>
          <w:divBdr>
            <w:top w:val="none" w:sz="0" w:space="0" w:color="auto"/>
            <w:left w:val="none" w:sz="0" w:space="0" w:color="auto"/>
            <w:bottom w:val="none" w:sz="0" w:space="0" w:color="auto"/>
            <w:right w:val="none" w:sz="0" w:space="0" w:color="auto"/>
          </w:divBdr>
        </w:div>
        <w:div w:id="80690052">
          <w:marLeft w:val="0"/>
          <w:marRight w:val="0"/>
          <w:marTop w:val="0"/>
          <w:marBottom w:val="0"/>
          <w:divBdr>
            <w:top w:val="none" w:sz="0" w:space="0" w:color="auto"/>
            <w:left w:val="none" w:sz="0" w:space="0" w:color="auto"/>
            <w:bottom w:val="none" w:sz="0" w:space="0" w:color="auto"/>
            <w:right w:val="none" w:sz="0" w:space="0" w:color="auto"/>
          </w:divBdr>
        </w:div>
        <w:div w:id="80762862">
          <w:marLeft w:val="0"/>
          <w:marRight w:val="0"/>
          <w:marTop w:val="0"/>
          <w:marBottom w:val="0"/>
          <w:divBdr>
            <w:top w:val="none" w:sz="0" w:space="0" w:color="auto"/>
            <w:left w:val="none" w:sz="0" w:space="0" w:color="auto"/>
            <w:bottom w:val="none" w:sz="0" w:space="0" w:color="auto"/>
            <w:right w:val="none" w:sz="0" w:space="0" w:color="auto"/>
          </w:divBdr>
        </w:div>
        <w:div w:id="80763602">
          <w:marLeft w:val="0"/>
          <w:marRight w:val="0"/>
          <w:marTop w:val="0"/>
          <w:marBottom w:val="0"/>
          <w:divBdr>
            <w:top w:val="none" w:sz="0" w:space="0" w:color="auto"/>
            <w:left w:val="none" w:sz="0" w:space="0" w:color="auto"/>
            <w:bottom w:val="none" w:sz="0" w:space="0" w:color="auto"/>
            <w:right w:val="none" w:sz="0" w:space="0" w:color="auto"/>
          </w:divBdr>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895">
          <w:marLeft w:val="0"/>
          <w:marRight w:val="0"/>
          <w:marTop w:val="300"/>
          <w:marBottom w:val="0"/>
          <w:divBdr>
            <w:top w:val="none" w:sz="0" w:space="0" w:color="auto"/>
            <w:left w:val="none" w:sz="0" w:space="0" w:color="auto"/>
            <w:bottom w:val="none" w:sz="0" w:space="0" w:color="auto"/>
            <w:right w:val="none" w:sz="0" w:space="0" w:color="auto"/>
          </w:divBdr>
          <w:divsChild>
            <w:div w:id="96994624">
              <w:marLeft w:val="0"/>
              <w:marRight w:val="0"/>
              <w:marTop w:val="0"/>
              <w:marBottom w:val="0"/>
              <w:divBdr>
                <w:top w:val="none" w:sz="0" w:space="0" w:color="auto"/>
                <w:left w:val="none" w:sz="0" w:space="0" w:color="auto"/>
                <w:bottom w:val="none" w:sz="0" w:space="0" w:color="auto"/>
                <w:right w:val="none" w:sz="0" w:space="0" w:color="auto"/>
              </w:divBdr>
            </w:div>
          </w:divsChild>
        </w:div>
        <w:div w:id="80837422">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
        <w:div w:id="80879744">
          <w:marLeft w:val="0"/>
          <w:marRight w:val="0"/>
          <w:marTop w:val="0"/>
          <w:marBottom w:val="0"/>
          <w:divBdr>
            <w:top w:val="none" w:sz="0" w:space="0" w:color="auto"/>
            <w:left w:val="none" w:sz="0" w:space="0" w:color="auto"/>
            <w:bottom w:val="none" w:sz="0" w:space="0" w:color="auto"/>
            <w:right w:val="none" w:sz="0" w:space="0" w:color="auto"/>
          </w:divBdr>
        </w:div>
        <w:div w:id="80881691">
          <w:marLeft w:val="0"/>
          <w:marRight w:val="0"/>
          <w:marTop w:val="300"/>
          <w:marBottom w:val="0"/>
          <w:divBdr>
            <w:top w:val="none" w:sz="0" w:space="0" w:color="auto"/>
            <w:left w:val="none" w:sz="0" w:space="0" w:color="auto"/>
            <w:bottom w:val="none" w:sz="0" w:space="0" w:color="auto"/>
            <w:right w:val="none" w:sz="0" w:space="0" w:color="auto"/>
          </w:divBdr>
        </w:div>
        <w:div w:id="80882893">
          <w:marLeft w:val="0"/>
          <w:marRight w:val="0"/>
          <w:marTop w:val="0"/>
          <w:marBottom w:val="0"/>
          <w:divBdr>
            <w:top w:val="none" w:sz="0" w:space="0" w:color="auto"/>
            <w:left w:val="none" w:sz="0" w:space="0" w:color="auto"/>
            <w:bottom w:val="none" w:sz="0" w:space="0" w:color="auto"/>
            <w:right w:val="none" w:sz="0" w:space="0" w:color="auto"/>
          </w:divBdr>
          <w:divsChild>
            <w:div w:id="32930728">
              <w:marLeft w:val="0"/>
              <w:marRight w:val="0"/>
              <w:marTop w:val="0"/>
              <w:marBottom w:val="0"/>
              <w:divBdr>
                <w:top w:val="none" w:sz="0" w:space="0" w:color="auto"/>
                <w:left w:val="none" w:sz="0" w:space="0" w:color="auto"/>
                <w:bottom w:val="none" w:sz="0" w:space="0" w:color="auto"/>
                <w:right w:val="none" w:sz="0" w:space="0" w:color="auto"/>
              </w:divBdr>
            </w:div>
          </w:divsChild>
        </w:div>
        <w:div w:id="80950833">
          <w:marLeft w:val="0"/>
          <w:marRight w:val="0"/>
          <w:marTop w:val="0"/>
          <w:marBottom w:val="0"/>
          <w:divBdr>
            <w:top w:val="none" w:sz="0" w:space="0" w:color="auto"/>
            <w:left w:val="none" w:sz="0" w:space="0" w:color="auto"/>
            <w:bottom w:val="none" w:sz="0" w:space="0" w:color="auto"/>
            <w:right w:val="none" w:sz="0" w:space="0" w:color="auto"/>
          </w:divBdr>
        </w:div>
        <w:div w:id="80951589">
          <w:marLeft w:val="0"/>
          <w:marRight w:val="0"/>
          <w:marTop w:val="0"/>
          <w:marBottom w:val="0"/>
          <w:divBdr>
            <w:top w:val="none" w:sz="0" w:space="0" w:color="auto"/>
            <w:left w:val="none" w:sz="0" w:space="0" w:color="auto"/>
            <w:bottom w:val="none" w:sz="0" w:space="0" w:color="auto"/>
            <w:right w:val="none" w:sz="0" w:space="0" w:color="auto"/>
          </w:divBdr>
        </w:div>
        <w:div w:id="80954435">
          <w:marLeft w:val="0"/>
          <w:marRight w:val="0"/>
          <w:marTop w:val="0"/>
          <w:marBottom w:val="0"/>
          <w:divBdr>
            <w:top w:val="none" w:sz="0" w:space="0" w:color="auto"/>
            <w:left w:val="none" w:sz="0" w:space="0" w:color="auto"/>
            <w:bottom w:val="none" w:sz="0" w:space="0" w:color="auto"/>
            <w:right w:val="none" w:sz="0" w:space="0" w:color="auto"/>
          </w:divBdr>
        </w:div>
        <w:div w:id="80958636">
          <w:marLeft w:val="0"/>
          <w:marRight w:val="0"/>
          <w:marTop w:val="0"/>
          <w:marBottom w:val="0"/>
          <w:divBdr>
            <w:top w:val="none" w:sz="0" w:space="0" w:color="auto"/>
            <w:left w:val="none" w:sz="0" w:space="0" w:color="auto"/>
            <w:bottom w:val="none" w:sz="0" w:space="0" w:color="auto"/>
            <w:right w:val="none" w:sz="0" w:space="0" w:color="auto"/>
          </w:divBdr>
        </w:div>
        <w:div w:id="81026274">
          <w:marLeft w:val="0"/>
          <w:marRight w:val="0"/>
          <w:marTop w:val="0"/>
          <w:marBottom w:val="0"/>
          <w:divBdr>
            <w:top w:val="none" w:sz="0" w:space="0" w:color="auto"/>
            <w:left w:val="none" w:sz="0" w:space="0" w:color="auto"/>
            <w:bottom w:val="none" w:sz="0" w:space="0" w:color="auto"/>
            <w:right w:val="none" w:sz="0" w:space="0" w:color="auto"/>
          </w:divBdr>
        </w:div>
        <w:div w:id="81028063">
          <w:marLeft w:val="0"/>
          <w:marRight w:val="0"/>
          <w:marTop w:val="0"/>
          <w:marBottom w:val="0"/>
          <w:divBdr>
            <w:top w:val="none" w:sz="0" w:space="0" w:color="auto"/>
            <w:left w:val="none" w:sz="0" w:space="0" w:color="auto"/>
            <w:bottom w:val="none" w:sz="0" w:space="0" w:color="auto"/>
            <w:right w:val="none" w:sz="0" w:space="0" w:color="auto"/>
          </w:divBdr>
        </w:div>
        <w:div w:id="81028427">
          <w:marLeft w:val="0"/>
          <w:marRight w:val="0"/>
          <w:marTop w:val="300"/>
          <w:marBottom w:val="0"/>
          <w:divBdr>
            <w:top w:val="none" w:sz="0" w:space="0" w:color="auto"/>
            <w:left w:val="none" w:sz="0" w:space="0" w:color="auto"/>
            <w:bottom w:val="none" w:sz="0" w:space="0" w:color="auto"/>
            <w:right w:val="none" w:sz="0" w:space="0" w:color="auto"/>
          </w:divBdr>
        </w:div>
        <w:div w:id="81028991">
          <w:marLeft w:val="0"/>
          <w:marRight w:val="0"/>
          <w:marTop w:val="0"/>
          <w:marBottom w:val="0"/>
          <w:divBdr>
            <w:top w:val="none" w:sz="0" w:space="0" w:color="auto"/>
            <w:left w:val="none" w:sz="0" w:space="0" w:color="auto"/>
            <w:bottom w:val="none" w:sz="0" w:space="0" w:color="auto"/>
            <w:right w:val="none" w:sz="0" w:space="0" w:color="auto"/>
          </w:divBdr>
        </w:div>
        <w:div w:id="81031445">
          <w:marLeft w:val="0"/>
          <w:marRight w:val="0"/>
          <w:marTop w:val="0"/>
          <w:marBottom w:val="0"/>
          <w:divBdr>
            <w:top w:val="none" w:sz="0" w:space="0" w:color="auto"/>
            <w:left w:val="none" w:sz="0" w:space="0" w:color="auto"/>
            <w:bottom w:val="none" w:sz="0" w:space="0" w:color="auto"/>
            <w:right w:val="none" w:sz="0" w:space="0" w:color="auto"/>
          </w:divBdr>
        </w:div>
        <w:div w:id="81070814">
          <w:marLeft w:val="0"/>
          <w:marRight w:val="0"/>
          <w:marTop w:val="30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
        <w:div w:id="81100073">
          <w:marLeft w:val="0"/>
          <w:marRight w:val="0"/>
          <w:marTop w:val="0"/>
          <w:marBottom w:val="300"/>
          <w:divBdr>
            <w:top w:val="single" w:sz="6" w:space="15" w:color="EDEDED"/>
            <w:left w:val="single" w:sz="6" w:space="15" w:color="EDEDED"/>
            <w:bottom w:val="single" w:sz="6" w:space="15" w:color="EDEDED"/>
            <w:right w:val="single" w:sz="6" w:space="15" w:color="EDEDED"/>
          </w:divBdr>
        </w:div>
        <w:div w:id="81144937">
          <w:marLeft w:val="0"/>
          <w:marRight w:val="0"/>
          <w:marTop w:val="0"/>
          <w:marBottom w:val="300"/>
          <w:divBdr>
            <w:top w:val="single" w:sz="6" w:space="15" w:color="EDEDED"/>
            <w:left w:val="single" w:sz="6" w:space="15" w:color="EDEDED"/>
            <w:bottom w:val="single" w:sz="6" w:space="15" w:color="EDEDED"/>
            <w:right w:val="single" w:sz="6" w:space="15" w:color="EDEDED"/>
          </w:divBdr>
        </w:div>
        <w:div w:id="81145602">
          <w:marLeft w:val="0"/>
          <w:marRight w:val="0"/>
          <w:marTop w:val="0"/>
          <w:marBottom w:val="0"/>
          <w:divBdr>
            <w:top w:val="none" w:sz="0" w:space="0" w:color="auto"/>
            <w:left w:val="none" w:sz="0" w:space="0" w:color="auto"/>
            <w:bottom w:val="none" w:sz="0" w:space="0" w:color="auto"/>
            <w:right w:val="none" w:sz="0" w:space="0" w:color="auto"/>
          </w:divBdr>
        </w:div>
        <w:div w:id="81146908">
          <w:marLeft w:val="0"/>
          <w:marRight w:val="0"/>
          <w:marTop w:val="0"/>
          <w:marBottom w:val="0"/>
          <w:divBdr>
            <w:top w:val="none" w:sz="0" w:space="0" w:color="auto"/>
            <w:left w:val="none" w:sz="0" w:space="0" w:color="auto"/>
            <w:bottom w:val="none" w:sz="0" w:space="0" w:color="auto"/>
            <w:right w:val="none" w:sz="0" w:space="0" w:color="auto"/>
          </w:divBdr>
        </w:div>
        <w:div w:id="81148226">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
        <w:div w:id="81220507">
          <w:marLeft w:val="0"/>
          <w:marRight w:val="0"/>
          <w:marTop w:val="300"/>
          <w:marBottom w:val="0"/>
          <w:divBdr>
            <w:top w:val="none" w:sz="0" w:space="0" w:color="auto"/>
            <w:left w:val="none" w:sz="0" w:space="0" w:color="auto"/>
            <w:bottom w:val="none" w:sz="0" w:space="0" w:color="auto"/>
            <w:right w:val="none" w:sz="0" w:space="0" w:color="auto"/>
          </w:divBdr>
        </w:div>
        <w:div w:id="81222211">
          <w:marLeft w:val="0"/>
          <w:marRight w:val="0"/>
          <w:marTop w:val="0"/>
          <w:marBottom w:val="0"/>
          <w:divBdr>
            <w:top w:val="none" w:sz="0" w:space="0" w:color="auto"/>
            <w:left w:val="none" w:sz="0" w:space="0" w:color="auto"/>
            <w:bottom w:val="none" w:sz="0" w:space="0" w:color="auto"/>
            <w:right w:val="none" w:sz="0" w:space="0" w:color="auto"/>
          </w:divBdr>
        </w:div>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 w:id="81267459">
          <w:marLeft w:val="0"/>
          <w:marRight w:val="0"/>
          <w:marTop w:val="0"/>
          <w:marBottom w:val="0"/>
          <w:divBdr>
            <w:top w:val="none" w:sz="0" w:space="0" w:color="auto"/>
            <w:left w:val="none" w:sz="0" w:space="0" w:color="auto"/>
            <w:bottom w:val="none" w:sz="0" w:space="0" w:color="auto"/>
            <w:right w:val="none" w:sz="0" w:space="0" w:color="auto"/>
          </w:divBdr>
        </w:div>
        <w:div w:id="81267804">
          <w:marLeft w:val="0"/>
          <w:marRight w:val="0"/>
          <w:marTop w:val="0"/>
          <w:marBottom w:val="300"/>
          <w:divBdr>
            <w:top w:val="single" w:sz="6" w:space="15" w:color="EDEDED"/>
            <w:left w:val="single" w:sz="6" w:space="15" w:color="EDEDED"/>
            <w:bottom w:val="single" w:sz="6" w:space="15" w:color="EDEDED"/>
            <w:right w:val="single" w:sz="6" w:space="15" w:color="EDEDED"/>
          </w:divBdr>
        </w:div>
        <w:div w:id="81339977">
          <w:marLeft w:val="0"/>
          <w:marRight w:val="0"/>
          <w:marTop w:val="0"/>
          <w:marBottom w:val="0"/>
          <w:divBdr>
            <w:top w:val="none" w:sz="0" w:space="0" w:color="auto"/>
            <w:left w:val="none" w:sz="0" w:space="0" w:color="auto"/>
            <w:bottom w:val="none" w:sz="0" w:space="0" w:color="auto"/>
            <w:right w:val="none" w:sz="0" w:space="0" w:color="auto"/>
          </w:divBdr>
        </w:div>
        <w:div w:id="81344665">
          <w:marLeft w:val="0"/>
          <w:marRight w:val="0"/>
          <w:marTop w:val="0"/>
          <w:marBottom w:val="300"/>
          <w:divBdr>
            <w:top w:val="single" w:sz="6" w:space="15" w:color="EDEDED"/>
            <w:left w:val="single" w:sz="6" w:space="15" w:color="EDEDED"/>
            <w:bottom w:val="single" w:sz="6" w:space="15" w:color="EDEDED"/>
            <w:right w:val="single" w:sz="6" w:space="15" w:color="EDEDED"/>
          </w:divBdr>
        </w:div>
        <w:div w:id="81417691">
          <w:marLeft w:val="0"/>
          <w:marRight w:val="0"/>
          <w:marTop w:val="0"/>
          <w:marBottom w:val="0"/>
          <w:divBdr>
            <w:top w:val="none" w:sz="0" w:space="0" w:color="auto"/>
            <w:left w:val="none" w:sz="0" w:space="0" w:color="auto"/>
            <w:bottom w:val="none" w:sz="0" w:space="0" w:color="auto"/>
            <w:right w:val="none" w:sz="0" w:space="0" w:color="auto"/>
          </w:divBdr>
        </w:div>
        <w:div w:id="81417937">
          <w:marLeft w:val="0"/>
          <w:marRight w:val="0"/>
          <w:marTop w:val="0"/>
          <w:marBottom w:val="0"/>
          <w:divBdr>
            <w:top w:val="none" w:sz="0" w:space="0" w:color="auto"/>
            <w:left w:val="none" w:sz="0" w:space="0" w:color="auto"/>
            <w:bottom w:val="none" w:sz="0" w:space="0" w:color="auto"/>
            <w:right w:val="none" w:sz="0" w:space="0" w:color="auto"/>
          </w:divBdr>
        </w:div>
        <w:div w:id="81463088">
          <w:marLeft w:val="0"/>
          <w:marRight w:val="0"/>
          <w:marTop w:val="0"/>
          <w:marBottom w:val="0"/>
          <w:divBdr>
            <w:top w:val="none" w:sz="0" w:space="0" w:color="auto"/>
            <w:left w:val="none" w:sz="0" w:space="0" w:color="auto"/>
            <w:bottom w:val="none" w:sz="0" w:space="0" w:color="auto"/>
            <w:right w:val="none" w:sz="0" w:space="0" w:color="auto"/>
          </w:divBdr>
        </w:div>
        <w:div w:id="81463326">
          <w:marLeft w:val="0"/>
          <w:marRight w:val="0"/>
          <w:marTop w:val="0"/>
          <w:marBottom w:val="0"/>
          <w:divBdr>
            <w:top w:val="none" w:sz="0" w:space="0" w:color="auto"/>
            <w:left w:val="none" w:sz="0" w:space="0" w:color="auto"/>
            <w:bottom w:val="none" w:sz="0" w:space="0" w:color="auto"/>
            <w:right w:val="none" w:sz="0" w:space="0" w:color="auto"/>
          </w:divBdr>
        </w:div>
        <w:div w:id="81487283">
          <w:marLeft w:val="0"/>
          <w:marRight w:val="0"/>
          <w:marTop w:val="0"/>
          <w:marBottom w:val="0"/>
          <w:divBdr>
            <w:top w:val="none" w:sz="0" w:space="0" w:color="auto"/>
            <w:left w:val="none" w:sz="0" w:space="0" w:color="auto"/>
            <w:bottom w:val="none" w:sz="0" w:space="0" w:color="auto"/>
            <w:right w:val="none" w:sz="0" w:space="0" w:color="auto"/>
          </w:divBdr>
        </w:div>
        <w:div w:id="81489390">
          <w:marLeft w:val="0"/>
          <w:marRight w:val="0"/>
          <w:marTop w:val="0"/>
          <w:marBottom w:val="0"/>
          <w:divBdr>
            <w:top w:val="none" w:sz="0" w:space="0" w:color="auto"/>
            <w:left w:val="none" w:sz="0" w:space="0" w:color="auto"/>
            <w:bottom w:val="none" w:sz="0" w:space="0" w:color="auto"/>
            <w:right w:val="none" w:sz="0" w:space="0" w:color="auto"/>
          </w:divBdr>
        </w:div>
        <w:div w:id="81492800">
          <w:marLeft w:val="0"/>
          <w:marRight w:val="0"/>
          <w:marTop w:val="0"/>
          <w:marBottom w:val="0"/>
          <w:divBdr>
            <w:top w:val="none" w:sz="0" w:space="0" w:color="auto"/>
            <w:left w:val="none" w:sz="0" w:space="0" w:color="auto"/>
            <w:bottom w:val="none" w:sz="0" w:space="0" w:color="auto"/>
            <w:right w:val="none" w:sz="0" w:space="0" w:color="auto"/>
          </w:divBdr>
        </w:div>
        <w:div w:id="81493812">
          <w:marLeft w:val="0"/>
          <w:marRight w:val="0"/>
          <w:marTop w:val="0"/>
          <w:marBottom w:val="0"/>
          <w:divBdr>
            <w:top w:val="none" w:sz="0" w:space="0" w:color="auto"/>
            <w:left w:val="none" w:sz="0" w:space="0" w:color="auto"/>
            <w:bottom w:val="none" w:sz="0" w:space="0" w:color="auto"/>
            <w:right w:val="none" w:sz="0" w:space="0" w:color="auto"/>
          </w:divBdr>
        </w:div>
        <w:div w:id="81531873">
          <w:marLeft w:val="0"/>
          <w:marRight w:val="0"/>
          <w:marTop w:val="0"/>
          <w:marBottom w:val="0"/>
          <w:divBdr>
            <w:top w:val="none" w:sz="0" w:space="0" w:color="auto"/>
            <w:left w:val="none" w:sz="0" w:space="0" w:color="auto"/>
            <w:bottom w:val="none" w:sz="0" w:space="0" w:color="auto"/>
            <w:right w:val="none" w:sz="0" w:space="0" w:color="auto"/>
          </w:divBdr>
        </w:div>
        <w:div w:id="81534288">
          <w:marLeft w:val="0"/>
          <w:marRight w:val="0"/>
          <w:marTop w:val="300"/>
          <w:marBottom w:val="0"/>
          <w:divBdr>
            <w:top w:val="none" w:sz="0" w:space="0" w:color="auto"/>
            <w:left w:val="none" w:sz="0" w:space="0" w:color="auto"/>
            <w:bottom w:val="none" w:sz="0" w:space="0" w:color="auto"/>
            <w:right w:val="none" w:sz="0" w:space="0" w:color="auto"/>
          </w:divBdr>
          <w:divsChild>
            <w:div w:id="235360201">
              <w:marLeft w:val="0"/>
              <w:marRight w:val="0"/>
              <w:marTop w:val="0"/>
              <w:marBottom w:val="0"/>
              <w:divBdr>
                <w:top w:val="none" w:sz="0" w:space="0" w:color="auto"/>
                <w:left w:val="none" w:sz="0" w:space="0" w:color="auto"/>
                <w:bottom w:val="none" w:sz="0" w:space="0" w:color="auto"/>
                <w:right w:val="none" w:sz="0" w:space="0" w:color="auto"/>
              </w:divBdr>
            </w:div>
          </w:divsChild>
        </w:div>
        <w:div w:id="81605661">
          <w:marLeft w:val="0"/>
          <w:marRight w:val="0"/>
          <w:marTop w:val="0"/>
          <w:marBottom w:val="300"/>
          <w:divBdr>
            <w:top w:val="single" w:sz="6" w:space="15" w:color="EDEDED"/>
            <w:left w:val="single" w:sz="6" w:space="15" w:color="EDEDED"/>
            <w:bottom w:val="single" w:sz="6" w:space="15" w:color="EDEDED"/>
            <w:right w:val="single" w:sz="6" w:space="15" w:color="EDEDED"/>
          </w:divBdr>
        </w:div>
        <w:div w:id="81606802">
          <w:marLeft w:val="0"/>
          <w:marRight w:val="0"/>
          <w:marTop w:val="0"/>
          <w:marBottom w:val="0"/>
          <w:divBdr>
            <w:top w:val="none" w:sz="0" w:space="0" w:color="auto"/>
            <w:left w:val="none" w:sz="0" w:space="0" w:color="auto"/>
            <w:bottom w:val="none" w:sz="0" w:space="0" w:color="auto"/>
            <w:right w:val="none" w:sz="0" w:space="0" w:color="auto"/>
          </w:divBdr>
        </w:div>
        <w:div w:id="81607293">
          <w:marLeft w:val="0"/>
          <w:marRight w:val="0"/>
          <w:marTop w:val="0"/>
          <w:marBottom w:val="300"/>
          <w:divBdr>
            <w:top w:val="single" w:sz="6" w:space="15" w:color="EDEDED"/>
            <w:left w:val="single" w:sz="6" w:space="15" w:color="EDEDED"/>
            <w:bottom w:val="single" w:sz="6" w:space="15" w:color="EDEDED"/>
            <w:right w:val="single" w:sz="6" w:space="15" w:color="EDEDED"/>
          </w:divBdr>
        </w:div>
        <w:div w:id="81609375">
          <w:marLeft w:val="0"/>
          <w:marRight w:val="0"/>
          <w:marTop w:val="0"/>
          <w:marBottom w:val="0"/>
          <w:divBdr>
            <w:top w:val="none" w:sz="0" w:space="0" w:color="auto"/>
            <w:left w:val="none" w:sz="0" w:space="0" w:color="auto"/>
            <w:bottom w:val="none" w:sz="0" w:space="0" w:color="auto"/>
            <w:right w:val="none" w:sz="0" w:space="0" w:color="auto"/>
          </w:divBdr>
        </w:div>
        <w:div w:id="81610157">
          <w:marLeft w:val="0"/>
          <w:marRight w:val="0"/>
          <w:marTop w:val="0"/>
          <w:marBottom w:val="0"/>
          <w:divBdr>
            <w:top w:val="none" w:sz="0" w:space="0" w:color="auto"/>
            <w:left w:val="none" w:sz="0" w:space="0" w:color="auto"/>
            <w:bottom w:val="none" w:sz="0" w:space="0" w:color="auto"/>
            <w:right w:val="none" w:sz="0" w:space="0" w:color="auto"/>
          </w:divBdr>
        </w:div>
        <w:div w:id="81610388">
          <w:marLeft w:val="0"/>
          <w:marRight w:val="0"/>
          <w:marTop w:val="0"/>
          <w:marBottom w:val="0"/>
          <w:divBdr>
            <w:top w:val="none" w:sz="0" w:space="0" w:color="auto"/>
            <w:left w:val="none" w:sz="0" w:space="0" w:color="auto"/>
            <w:bottom w:val="none" w:sz="0" w:space="0" w:color="auto"/>
            <w:right w:val="none" w:sz="0" w:space="0" w:color="auto"/>
          </w:divBdr>
        </w:div>
        <w:div w:id="81610400">
          <w:marLeft w:val="0"/>
          <w:marRight w:val="0"/>
          <w:marTop w:val="0"/>
          <w:marBottom w:val="0"/>
          <w:divBdr>
            <w:top w:val="none" w:sz="0" w:space="0" w:color="auto"/>
            <w:left w:val="none" w:sz="0" w:space="0" w:color="auto"/>
            <w:bottom w:val="none" w:sz="0" w:space="0" w:color="auto"/>
            <w:right w:val="none" w:sz="0" w:space="0" w:color="auto"/>
          </w:divBdr>
        </w:div>
        <w:div w:id="81681783">
          <w:marLeft w:val="0"/>
          <w:marRight w:val="0"/>
          <w:marTop w:val="0"/>
          <w:marBottom w:val="0"/>
          <w:divBdr>
            <w:top w:val="none" w:sz="0" w:space="0" w:color="auto"/>
            <w:left w:val="none" w:sz="0" w:space="0" w:color="auto"/>
            <w:bottom w:val="none" w:sz="0" w:space="0" w:color="auto"/>
            <w:right w:val="none" w:sz="0" w:space="0" w:color="auto"/>
          </w:divBdr>
        </w:div>
        <w:div w:id="81683623">
          <w:marLeft w:val="0"/>
          <w:marRight w:val="0"/>
          <w:marTop w:val="0"/>
          <w:marBottom w:val="0"/>
          <w:divBdr>
            <w:top w:val="none" w:sz="0" w:space="0" w:color="auto"/>
            <w:left w:val="none" w:sz="0" w:space="0" w:color="auto"/>
            <w:bottom w:val="none" w:sz="0" w:space="0" w:color="auto"/>
            <w:right w:val="none" w:sz="0" w:space="0" w:color="auto"/>
          </w:divBdr>
        </w:div>
        <w:div w:id="81689375">
          <w:marLeft w:val="0"/>
          <w:marRight w:val="0"/>
          <w:marTop w:val="0"/>
          <w:marBottom w:val="0"/>
          <w:divBdr>
            <w:top w:val="none" w:sz="0" w:space="0" w:color="auto"/>
            <w:left w:val="none" w:sz="0" w:space="0" w:color="auto"/>
            <w:bottom w:val="none" w:sz="0" w:space="0" w:color="auto"/>
            <w:right w:val="none" w:sz="0" w:space="0" w:color="auto"/>
          </w:divBdr>
        </w:div>
        <w:div w:id="81724319">
          <w:marLeft w:val="0"/>
          <w:marRight w:val="0"/>
          <w:marTop w:val="0"/>
          <w:marBottom w:val="0"/>
          <w:divBdr>
            <w:top w:val="none" w:sz="0" w:space="0" w:color="auto"/>
            <w:left w:val="none" w:sz="0" w:space="0" w:color="auto"/>
            <w:bottom w:val="none" w:sz="0" w:space="0" w:color="auto"/>
            <w:right w:val="none" w:sz="0" w:space="0" w:color="auto"/>
          </w:divBdr>
          <w:divsChild>
            <w:div w:id="77094522">
              <w:marLeft w:val="0"/>
              <w:marRight w:val="0"/>
              <w:marTop w:val="0"/>
              <w:marBottom w:val="0"/>
              <w:divBdr>
                <w:top w:val="none" w:sz="0" w:space="0" w:color="auto"/>
                <w:left w:val="none" w:sz="0" w:space="0" w:color="auto"/>
                <w:bottom w:val="none" w:sz="0" w:space="0" w:color="auto"/>
                <w:right w:val="none" w:sz="0" w:space="0" w:color="auto"/>
              </w:divBdr>
            </w:div>
          </w:divsChild>
        </w:div>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 w:id="81725727">
          <w:marLeft w:val="0"/>
          <w:marRight w:val="0"/>
          <w:marTop w:val="0"/>
          <w:marBottom w:val="300"/>
          <w:divBdr>
            <w:top w:val="single" w:sz="6" w:space="15" w:color="EDEDED"/>
            <w:left w:val="single" w:sz="6" w:space="15" w:color="EDEDED"/>
            <w:bottom w:val="single" w:sz="6" w:space="15" w:color="EDEDED"/>
            <w:right w:val="single" w:sz="6" w:space="15" w:color="EDEDED"/>
          </w:divBdr>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25898">
          <w:marLeft w:val="0"/>
          <w:marRight w:val="0"/>
          <w:marTop w:val="0"/>
          <w:marBottom w:val="0"/>
          <w:divBdr>
            <w:top w:val="none" w:sz="0" w:space="0" w:color="auto"/>
            <w:left w:val="none" w:sz="0" w:space="0" w:color="auto"/>
            <w:bottom w:val="none" w:sz="0" w:space="0" w:color="auto"/>
            <w:right w:val="none" w:sz="0" w:space="0" w:color="auto"/>
          </w:divBdr>
          <w:divsChild>
            <w:div w:id="155267699">
              <w:marLeft w:val="0"/>
              <w:marRight w:val="0"/>
              <w:marTop w:val="0"/>
              <w:marBottom w:val="0"/>
              <w:divBdr>
                <w:top w:val="none" w:sz="0" w:space="0" w:color="auto"/>
                <w:left w:val="none" w:sz="0" w:space="0" w:color="auto"/>
                <w:bottom w:val="none" w:sz="0" w:space="0" w:color="auto"/>
                <w:right w:val="none" w:sz="0" w:space="0" w:color="auto"/>
              </w:divBdr>
            </w:div>
          </w:divsChild>
        </w:div>
        <w:div w:id="81726100">
          <w:marLeft w:val="0"/>
          <w:marRight w:val="0"/>
          <w:marTop w:val="0"/>
          <w:marBottom w:val="0"/>
          <w:divBdr>
            <w:top w:val="none" w:sz="0" w:space="0" w:color="auto"/>
            <w:left w:val="none" w:sz="0" w:space="0" w:color="auto"/>
            <w:bottom w:val="none" w:sz="0" w:space="0" w:color="auto"/>
            <w:right w:val="none" w:sz="0" w:space="0" w:color="auto"/>
          </w:divBdr>
        </w:div>
        <w:div w:id="81726911">
          <w:marLeft w:val="0"/>
          <w:marRight w:val="0"/>
          <w:marTop w:val="0"/>
          <w:marBottom w:val="0"/>
          <w:divBdr>
            <w:top w:val="none" w:sz="0" w:space="0" w:color="auto"/>
            <w:left w:val="none" w:sz="0" w:space="0" w:color="auto"/>
            <w:bottom w:val="none" w:sz="0" w:space="0" w:color="auto"/>
            <w:right w:val="none" w:sz="0" w:space="0" w:color="auto"/>
          </w:divBdr>
        </w:div>
        <w:div w:id="81798590">
          <w:marLeft w:val="0"/>
          <w:marRight w:val="0"/>
          <w:marTop w:val="300"/>
          <w:marBottom w:val="0"/>
          <w:divBdr>
            <w:top w:val="none" w:sz="0" w:space="0" w:color="auto"/>
            <w:left w:val="none" w:sz="0" w:space="0" w:color="auto"/>
            <w:bottom w:val="none" w:sz="0" w:space="0" w:color="auto"/>
            <w:right w:val="none" w:sz="0" w:space="0" w:color="auto"/>
          </w:divBdr>
        </w:div>
        <w:div w:id="81799853">
          <w:marLeft w:val="0"/>
          <w:marRight w:val="0"/>
          <w:marTop w:val="0"/>
          <w:marBottom w:val="0"/>
          <w:divBdr>
            <w:top w:val="none" w:sz="0" w:space="0" w:color="auto"/>
            <w:left w:val="none" w:sz="0" w:space="0" w:color="auto"/>
            <w:bottom w:val="none" w:sz="0" w:space="0" w:color="auto"/>
            <w:right w:val="none" w:sz="0" w:space="0" w:color="auto"/>
          </w:divBdr>
        </w:div>
        <w:div w:id="81801891">
          <w:marLeft w:val="0"/>
          <w:marRight w:val="0"/>
          <w:marTop w:val="0"/>
          <w:marBottom w:val="0"/>
          <w:divBdr>
            <w:top w:val="none" w:sz="0" w:space="0" w:color="auto"/>
            <w:left w:val="none" w:sz="0" w:space="0" w:color="auto"/>
            <w:bottom w:val="none" w:sz="0" w:space="0" w:color="auto"/>
            <w:right w:val="none" w:sz="0" w:space="0" w:color="auto"/>
          </w:divBdr>
        </w:div>
        <w:div w:id="81802124">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
        <w:div w:id="81874052">
          <w:marLeft w:val="0"/>
          <w:marRight w:val="0"/>
          <w:marTop w:val="0"/>
          <w:marBottom w:val="0"/>
          <w:divBdr>
            <w:top w:val="none" w:sz="0" w:space="0" w:color="auto"/>
            <w:left w:val="none" w:sz="0" w:space="0" w:color="auto"/>
            <w:bottom w:val="none" w:sz="0" w:space="0" w:color="auto"/>
            <w:right w:val="none" w:sz="0" w:space="0" w:color="auto"/>
          </w:divBdr>
        </w:div>
        <w:div w:id="81877707">
          <w:marLeft w:val="0"/>
          <w:marRight w:val="0"/>
          <w:marTop w:val="0"/>
          <w:marBottom w:val="0"/>
          <w:divBdr>
            <w:top w:val="none" w:sz="0" w:space="0" w:color="auto"/>
            <w:left w:val="none" w:sz="0" w:space="0" w:color="auto"/>
            <w:bottom w:val="none" w:sz="0" w:space="0" w:color="auto"/>
            <w:right w:val="none" w:sz="0" w:space="0" w:color="auto"/>
          </w:divBdr>
        </w:div>
        <w:div w:id="81877956">
          <w:marLeft w:val="0"/>
          <w:marRight w:val="0"/>
          <w:marTop w:val="0"/>
          <w:marBottom w:val="0"/>
          <w:divBdr>
            <w:top w:val="none" w:sz="0" w:space="0" w:color="auto"/>
            <w:left w:val="none" w:sz="0" w:space="0" w:color="auto"/>
            <w:bottom w:val="none" w:sz="0" w:space="0" w:color="auto"/>
            <w:right w:val="none" w:sz="0" w:space="0" w:color="auto"/>
          </w:divBdr>
        </w:div>
        <w:div w:id="81880603">
          <w:marLeft w:val="0"/>
          <w:marRight w:val="0"/>
          <w:marTop w:val="0"/>
          <w:marBottom w:val="0"/>
          <w:divBdr>
            <w:top w:val="none" w:sz="0" w:space="0" w:color="auto"/>
            <w:left w:val="none" w:sz="0" w:space="0" w:color="auto"/>
            <w:bottom w:val="none" w:sz="0" w:space="0" w:color="auto"/>
            <w:right w:val="none" w:sz="0" w:space="0" w:color="auto"/>
          </w:divBdr>
          <w:divsChild>
            <w:div w:id="130220933">
              <w:marLeft w:val="0"/>
              <w:marRight w:val="0"/>
              <w:marTop w:val="0"/>
              <w:marBottom w:val="0"/>
              <w:divBdr>
                <w:top w:val="none" w:sz="0" w:space="0" w:color="auto"/>
                <w:left w:val="none" w:sz="0" w:space="0" w:color="auto"/>
                <w:bottom w:val="none" w:sz="0" w:space="0" w:color="auto"/>
                <w:right w:val="none" w:sz="0" w:space="0" w:color="auto"/>
              </w:divBdr>
            </w:div>
          </w:divsChild>
        </w:div>
        <w:div w:id="81922550">
          <w:marLeft w:val="0"/>
          <w:marRight w:val="0"/>
          <w:marTop w:val="0"/>
          <w:marBottom w:val="0"/>
          <w:divBdr>
            <w:top w:val="none" w:sz="0" w:space="0" w:color="auto"/>
            <w:left w:val="none" w:sz="0" w:space="0" w:color="auto"/>
            <w:bottom w:val="none" w:sz="0" w:space="0" w:color="auto"/>
            <w:right w:val="none" w:sz="0" w:space="0" w:color="auto"/>
          </w:divBdr>
        </w:div>
        <w:div w:id="81923620">
          <w:marLeft w:val="0"/>
          <w:marRight w:val="0"/>
          <w:marTop w:val="0"/>
          <w:marBottom w:val="0"/>
          <w:divBdr>
            <w:top w:val="none" w:sz="0" w:space="0" w:color="auto"/>
            <w:left w:val="none" w:sz="0" w:space="0" w:color="auto"/>
            <w:bottom w:val="none" w:sz="0" w:space="0" w:color="auto"/>
            <w:right w:val="none" w:sz="0" w:space="0" w:color="auto"/>
          </w:divBdr>
        </w:div>
        <w:div w:id="81949839">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81999288">
          <w:marLeft w:val="0"/>
          <w:marRight w:val="0"/>
          <w:marTop w:val="0"/>
          <w:marBottom w:val="0"/>
          <w:divBdr>
            <w:top w:val="none" w:sz="0" w:space="0" w:color="auto"/>
            <w:left w:val="none" w:sz="0" w:space="0" w:color="auto"/>
            <w:bottom w:val="none" w:sz="0" w:space="0" w:color="auto"/>
            <w:right w:val="none" w:sz="0" w:space="0" w:color="auto"/>
          </w:divBdr>
        </w:div>
        <w:div w:id="82067208">
          <w:marLeft w:val="0"/>
          <w:marRight w:val="0"/>
          <w:marTop w:val="0"/>
          <w:marBottom w:val="0"/>
          <w:divBdr>
            <w:top w:val="none" w:sz="0" w:space="0" w:color="auto"/>
            <w:left w:val="none" w:sz="0" w:space="0" w:color="auto"/>
            <w:bottom w:val="none" w:sz="0" w:space="0" w:color="auto"/>
            <w:right w:val="none" w:sz="0" w:space="0" w:color="auto"/>
          </w:divBdr>
        </w:div>
        <w:div w:id="82070877">
          <w:marLeft w:val="0"/>
          <w:marRight w:val="0"/>
          <w:marTop w:val="0"/>
          <w:marBottom w:val="0"/>
          <w:divBdr>
            <w:top w:val="none" w:sz="0" w:space="0" w:color="auto"/>
            <w:left w:val="none" w:sz="0" w:space="0" w:color="auto"/>
            <w:bottom w:val="none" w:sz="0" w:space="0" w:color="auto"/>
            <w:right w:val="none" w:sz="0" w:space="0" w:color="auto"/>
          </w:divBdr>
        </w:div>
        <w:div w:id="82073929">
          <w:marLeft w:val="0"/>
          <w:marRight w:val="0"/>
          <w:marTop w:val="300"/>
          <w:marBottom w:val="0"/>
          <w:divBdr>
            <w:top w:val="none" w:sz="0" w:space="0" w:color="auto"/>
            <w:left w:val="none" w:sz="0" w:space="0" w:color="auto"/>
            <w:bottom w:val="none" w:sz="0" w:space="0" w:color="auto"/>
            <w:right w:val="none" w:sz="0" w:space="0" w:color="auto"/>
          </w:divBdr>
        </w:div>
        <w:div w:id="82075019">
          <w:marLeft w:val="0"/>
          <w:marRight w:val="0"/>
          <w:marTop w:val="0"/>
          <w:marBottom w:val="0"/>
          <w:divBdr>
            <w:top w:val="none" w:sz="0" w:space="0" w:color="auto"/>
            <w:left w:val="none" w:sz="0" w:space="0" w:color="auto"/>
            <w:bottom w:val="none" w:sz="0" w:space="0" w:color="auto"/>
            <w:right w:val="none" w:sz="0" w:space="0" w:color="auto"/>
          </w:divBdr>
        </w:div>
        <w:div w:id="82075489">
          <w:marLeft w:val="0"/>
          <w:marRight w:val="0"/>
          <w:marTop w:val="0"/>
          <w:marBottom w:val="0"/>
          <w:divBdr>
            <w:top w:val="none" w:sz="0" w:space="0" w:color="auto"/>
            <w:left w:val="none" w:sz="0" w:space="0" w:color="auto"/>
            <w:bottom w:val="none" w:sz="0" w:space="0" w:color="auto"/>
            <w:right w:val="none" w:sz="0" w:space="0" w:color="auto"/>
          </w:divBdr>
        </w:div>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 w:id="82141908">
          <w:marLeft w:val="0"/>
          <w:marRight w:val="0"/>
          <w:marTop w:val="300"/>
          <w:marBottom w:val="0"/>
          <w:divBdr>
            <w:top w:val="none" w:sz="0" w:space="0" w:color="auto"/>
            <w:left w:val="none" w:sz="0" w:space="0" w:color="auto"/>
            <w:bottom w:val="none" w:sz="0" w:space="0" w:color="auto"/>
            <w:right w:val="none" w:sz="0" w:space="0" w:color="auto"/>
          </w:divBdr>
        </w:div>
        <w:div w:id="82143640">
          <w:marLeft w:val="0"/>
          <w:marRight w:val="0"/>
          <w:marTop w:val="0"/>
          <w:marBottom w:val="0"/>
          <w:divBdr>
            <w:top w:val="none" w:sz="0" w:space="0" w:color="auto"/>
            <w:left w:val="none" w:sz="0" w:space="0" w:color="auto"/>
            <w:bottom w:val="none" w:sz="0" w:space="0" w:color="auto"/>
            <w:right w:val="none" w:sz="0" w:space="0" w:color="auto"/>
          </w:divBdr>
        </w:div>
        <w:div w:id="82147564">
          <w:marLeft w:val="0"/>
          <w:marRight w:val="0"/>
          <w:marTop w:val="0"/>
          <w:marBottom w:val="300"/>
          <w:divBdr>
            <w:top w:val="single" w:sz="6" w:space="15" w:color="EDEDED"/>
            <w:left w:val="single" w:sz="6" w:space="15" w:color="EDEDED"/>
            <w:bottom w:val="single" w:sz="6" w:space="15" w:color="EDEDED"/>
            <w:right w:val="single" w:sz="6" w:space="15" w:color="EDEDED"/>
          </w:divBdr>
        </w:div>
        <w:div w:id="82148744">
          <w:marLeft w:val="0"/>
          <w:marRight w:val="0"/>
          <w:marTop w:val="300"/>
          <w:marBottom w:val="0"/>
          <w:divBdr>
            <w:top w:val="none" w:sz="0" w:space="0" w:color="auto"/>
            <w:left w:val="none" w:sz="0" w:space="0" w:color="auto"/>
            <w:bottom w:val="none" w:sz="0" w:space="0" w:color="auto"/>
            <w:right w:val="none" w:sz="0" w:space="0" w:color="auto"/>
          </w:divBdr>
        </w:div>
        <w:div w:id="82149081">
          <w:marLeft w:val="0"/>
          <w:marRight w:val="0"/>
          <w:marTop w:val="0"/>
          <w:marBottom w:val="0"/>
          <w:divBdr>
            <w:top w:val="none" w:sz="0" w:space="0" w:color="auto"/>
            <w:left w:val="none" w:sz="0" w:space="0" w:color="auto"/>
            <w:bottom w:val="none" w:sz="0" w:space="0" w:color="auto"/>
            <w:right w:val="none" w:sz="0" w:space="0" w:color="auto"/>
          </w:divBdr>
          <w:divsChild>
            <w:div w:id="51126618">
              <w:marLeft w:val="0"/>
              <w:marRight w:val="0"/>
              <w:marTop w:val="0"/>
              <w:marBottom w:val="0"/>
              <w:divBdr>
                <w:top w:val="none" w:sz="0" w:space="0" w:color="auto"/>
                <w:left w:val="none" w:sz="0" w:space="0" w:color="auto"/>
                <w:bottom w:val="none" w:sz="0" w:space="0" w:color="auto"/>
                <w:right w:val="none" w:sz="0" w:space="0" w:color="auto"/>
              </w:divBdr>
            </w:div>
          </w:divsChild>
        </w:div>
        <w:div w:id="82184576">
          <w:marLeft w:val="0"/>
          <w:marRight w:val="0"/>
          <w:marTop w:val="0"/>
          <w:marBottom w:val="0"/>
          <w:divBdr>
            <w:top w:val="none" w:sz="0" w:space="0" w:color="auto"/>
            <w:left w:val="none" w:sz="0" w:space="0" w:color="auto"/>
            <w:bottom w:val="none" w:sz="0" w:space="0" w:color="auto"/>
            <w:right w:val="none" w:sz="0" w:space="0" w:color="auto"/>
          </w:divBdr>
        </w:div>
        <w:div w:id="82185253">
          <w:marLeft w:val="0"/>
          <w:marRight w:val="0"/>
          <w:marTop w:val="0"/>
          <w:marBottom w:val="0"/>
          <w:divBdr>
            <w:top w:val="none" w:sz="0" w:space="0" w:color="auto"/>
            <w:left w:val="none" w:sz="0" w:space="0" w:color="auto"/>
            <w:bottom w:val="none" w:sz="0" w:space="0" w:color="auto"/>
            <w:right w:val="none" w:sz="0" w:space="0" w:color="auto"/>
          </w:divBdr>
        </w:div>
        <w:div w:id="82188409">
          <w:marLeft w:val="0"/>
          <w:marRight w:val="0"/>
          <w:marTop w:val="0"/>
          <w:marBottom w:val="0"/>
          <w:divBdr>
            <w:top w:val="none" w:sz="0" w:space="0" w:color="auto"/>
            <w:left w:val="none" w:sz="0" w:space="0" w:color="auto"/>
            <w:bottom w:val="none" w:sz="0" w:space="0" w:color="auto"/>
            <w:right w:val="none" w:sz="0" w:space="0" w:color="auto"/>
          </w:divBdr>
        </w:div>
        <w:div w:id="82191231">
          <w:marLeft w:val="0"/>
          <w:marRight w:val="0"/>
          <w:marTop w:val="0"/>
          <w:marBottom w:val="0"/>
          <w:divBdr>
            <w:top w:val="none" w:sz="0" w:space="0" w:color="auto"/>
            <w:left w:val="none" w:sz="0" w:space="0" w:color="auto"/>
            <w:bottom w:val="none" w:sz="0" w:space="0" w:color="auto"/>
            <w:right w:val="none" w:sz="0" w:space="0" w:color="auto"/>
          </w:divBdr>
        </w:div>
        <w:div w:id="82263343">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82264220">
          <w:marLeft w:val="0"/>
          <w:marRight w:val="0"/>
          <w:marTop w:val="0"/>
          <w:marBottom w:val="0"/>
          <w:divBdr>
            <w:top w:val="none" w:sz="0" w:space="0" w:color="auto"/>
            <w:left w:val="none" w:sz="0" w:space="0" w:color="auto"/>
            <w:bottom w:val="none" w:sz="0" w:space="0" w:color="auto"/>
            <w:right w:val="none" w:sz="0" w:space="0" w:color="auto"/>
          </w:divBdr>
        </w:div>
        <w:div w:id="82265714">
          <w:marLeft w:val="0"/>
          <w:marRight w:val="0"/>
          <w:marTop w:val="0"/>
          <w:marBottom w:val="0"/>
          <w:divBdr>
            <w:top w:val="none" w:sz="0" w:space="0" w:color="auto"/>
            <w:left w:val="none" w:sz="0" w:space="0" w:color="auto"/>
            <w:bottom w:val="none" w:sz="0" w:space="0" w:color="auto"/>
            <w:right w:val="none" w:sz="0" w:space="0" w:color="auto"/>
          </w:divBdr>
        </w:div>
        <w:div w:id="82269288">
          <w:marLeft w:val="0"/>
          <w:marRight w:val="0"/>
          <w:marTop w:val="0"/>
          <w:marBottom w:val="0"/>
          <w:divBdr>
            <w:top w:val="none" w:sz="0" w:space="0" w:color="auto"/>
            <w:left w:val="none" w:sz="0" w:space="0" w:color="auto"/>
            <w:bottom w:val="none" w:sz="0" w:space="0" w:color="auto"/>
            <w:right w:val="none" w:sz="0" w:space="0" w:color="auto"/>
          </w:divBdr>
        </w:div>
        <w:div w:id="82341053">
          <w:marLeft w:val="0"/>
          <w:marRight w:val="0"/>
          <w:marTop w:val="0"/>
          <w:marBottom w:val="0"/>
          <w:divBdr>
            <w:top w:val="none" w:sz="0" w:space="0" w:color="auto"/>
            <w:left w:val="none" w:sz="0" w:space="0" w:color="auto"/>
            <w:bottom w:val="none" w:sz="0" w:space="0" w:color="auto"/>
            <w:right w:val="none" w:sz="0" w:space="0" w:color="auto"/>
          </w:divBdr>
        </w:div>
        <w:div w:id="82342105">
          <w:marLeft w:val="0"/>
          <w:marRight w:val="0"/>
          <w:marTop w:val="0"/>
          <w:marBottom w:val="0"/>
          <w:divBdr>
            <w:top w:val="none" w:sz="0" w:space="0" w:color="auto"/>
            <w:left w:val="none" w:sz="0" w:space="0" w:color="auto"/>
            <w:bottom w:val="none" w:sz="0" w:space="0" w:color="auto"/>
            <w:right w:val="none" w:sz="0" w:space="0" w:color="auto"/>
          </w:divBdr>
        </w:div>
        <w:div w:id="82382973">
          <w:marLeft w:val="0"/>
          <w:marRight w:val="0"/>
          <w:marTop w:val="0"/>
          <w:marBottom w:val="0"/>
          <w:divBdr>
            <w:top w:val="none" w:sz="0" w:space="0" w:color="auto"/>
            <w:left w:val="none" w:sz="0" w:space="0" w:color="auto"/>
            <w:bottom w:val="none" w:sz="0" w:space="0" w:color="auto"/>
            <w:right w:val="none" w:sz="0" w:space="0" w:color="auto"/>
          </w:divBdr>
        </w:div>
        <w:div w:id="82383166">
          <w:marLeft w:val="0"/>
          <w:marRight w:val="0"/>
          <w:marTop w:val="0"/>
          <w:marBottom w:val="300"/>
          <w:divBdr>
            <w:top w:val="single" w:sz="6" w:space="15" w:color="EDEDED"/>
            <w:left w:val="single" w:sz="6" w:space="15" w:color="EDEDED"/>
            <w:bottom w:val="single" w:sz="6" w:space="15" w:color="EDEDED"/>
            <w:right w:val="single" w:sz="6" w:space="15" w:color="EDEDED"/>
          </w:divBdr>
        </w:div>
        <w:div w:id="82383973">
          <w:marLeft w:val="0"/>
          <w:marRight w:val="0"/>
          <w:marTop w:val="0"/>
          <w:marBottom w:val="300"/>
          <w:divBdr>
            <w:top w:val="single" w:sz="6" w:space="15" w:color="EDEDED"/>
            <w:left w:val="single" w:sz="6" w:space="15" w:color="EDEDED"/>
            <w:bottom w:val="single" w:sz="6" w:space="15" w:color="EDEDED"/>
            <w:right w:val="single" w:sz="6" w:space="15" w:color="EDEDED"/>
          </w:divBdr>
        </w:div>
        <w:div w:id="82386147">
          <w:marLeft w:val="0"/>
          <w:marRight w:val="0"/>
          <w:marTop w:val="300"/>
          <w:marBottom w:val="0"/>
          <w:divBdr>
            <w:top w:val="none" w:sz="0" w:space="0" w:color="auto"/>
            <w:left w:val="none" w:sz="0" w:space="0" w:color="auto"/>
            <w:bottom w:val="none" w:sz="0" w:space="0" w:color="auto"/>
            <w:right w:val="none" w:sz="0" w:space="0" w:color="auto"/>
          </w:divBdr>
        </w:div>
        <w:div w:id="82386777">
          <w:marLeft w:val="0"/>
          <w:marRight w:val="0"/>
          <w:marTop w:val="0"/>
          <w:marBottom w:val="0"/>
          <w:divBdr>
            <w:top w:val="none" w:sz="0" w:space="0" w:color="auto"/>
            <w:left w:val="none" w:sz="0" w:space="0" w:color="auto"/>
            <w:bottom w:val="none" w:sz="0" w:space="0" w:color="auto"/>
            <w:right w:val="none" w:sz="0" w:space="0" w:color="auto"/>
          </w:divBdr>
        </w:div>
        <w:div w:id="82386897">
          <w:marLeft w:val="0"/>
          <w:marRight w:val="0"/>
          <w:marTop w:val="0"/>
          <w:marBottom w:val="0"/>
          <w:divBdr>
            <w:top w:val="none" w:sz="0" w:space="0" w:color="auto"/>
            <w:left w:val="none" w:sz="0" w:space="0" w:color="auto"/>
            <w:bottom w:val="none" w:sz="0" w:space="0" w:color="auto"/>
            <w:right w:val="none" w:sz="0" w:space="0" w:color="auto"/>
          </w:divBdr>
        </w:div>
        <w:div w:id="82411193">
          <w:marLeft w:val="0"/>
          <w:marRight w:val="0"/>
          <w:marTop w:val="0"/>
          <w:marBottom w:val="0"/>
          <w:divBdr>
            <w:top w:val="none" w:sz="0" w:space="0" w:color="auto"/>
            <w:left w:val="none" w:sz="0" w:space="0" w:color="auto"/>
            <w:bottom w:val="none" w:sz="0" w:space="0" w:color="auto"/>
            <w:right w:val="none" w:sz="0" w:space="0" w:color="auto"/>
          </w:divBdr>
        </w:div>
        <w:div w:id="82454402">
          <w:marLeft w:val="0"/>
          <w:marRight w:val="0"/>
          <w:marTop w:val="0"/>
          <w:marBottom w:val="0"/>
          <w:divBdr>
            <w:top w:val="none" w:sz="0" w:space="0" w:color="auto"/>
            <w:left w:val="none" w:sz="0" w:space="0" w:color="auto"/>
            <w:bottom w:val="none" w:sz="0" w:space="0" w:color="auto"/>
            <w:right w:val="none" w:sz="0" w:space="0" w:color="auto"/>
          </w:divBdr>
        </w:div>
        <w:div w:id="82455170">
          <w:marLeft w:val="0"/>
          <w:marRight w:val="0"/>
          <w:marTop w:val="0"/>
          <w:marBottom w:val="0"/>
          <w:divBdr>
            <w:top w:val="none" w:sz="0" w:space="0" w:color="auto"/>
            <w:left w:val="none" w:sz="0" w:space="0" w:color="auto"/>
            <w:bottom w:val="none" w:sz="0" w:space="0" w:color="auto"/>
            <w:right w:val="none" w:sz="0" w:space="0" w:color="auto"/>
          </w:divBdr>
          <w:divsChild>
            <w:div w:id="362169435">
              <w:marLeft w:val="0"/>
              <w:marRight w:val="0"/>
              <w:marTop w:val="0"/>
              <w:marBottom w:val="0"/>
              <w:divBdr>
                <w:top w:val="none" w:sz="0" w:space="0" w:color="auto"/>
                <w:left w:val="none" w:sz="0" w:space="0" w:color="auto"/>
                <w:bottom w:val="none" w:sz="0" w:space="0" w:color="auto"/>
                <w:right w:val="none" w:sz="0" w:space="0" w:color="auto"/>
              </w:divBdr>
            </w:div>
          </w:divsChild>
        </w:div>
        <w:div w:id="82456599">
          <w:marLeft w:val="0"/>
          <w:marRight w:val="0"/>
          <w:marTop w:val="0"/>
          <w:marBottom w:val="0"/>
          <w:divBdr>
            <w:top w:val="none" w:sz="0" w:space="0" w:color="auto"/>
            <w:left w:val="none" w:sz="0" w:space="0" w:color="auto"/>
            <w:bottom w:val="none" w:sz="0" w:space="0" w:color="auto"/>
            <w:right w:val="none" w:sz="0" w:space="0" w:color="auto"/>
          </w:divBdr>
        </w:div>
        <w:div w:id="82530351">
          <w:marLeft w:val="0"/>
          <w:marRight w:val="0"/>
          <w:marTop w:val="0"/>
          <w:marBottom w:val="0"/>
          <w:divBdr>
            <w:top w:val="none" w:sz="0" w:space="0" w:color="auto"/>
            <w:left w:val="none" w:sz="0" w:space="0" w:color="auto"/>
            <w:bottom w:val="none" w:sz="0" w:space="0" w:color="auto"/>
            <w:right w:val="none" w:sz="0" w:space="0" w:color="auto"/>
          </w:divBdr>
        </w:div>
        <w:div w:id="82530603">
          <w:marLeft w:val="0"/>
          <w:marRight w:val="0"/>
          <w:marTop w:val="0"/>
          <w:marBottom w:val="0"/>
          <w:divBdr>
            <w:top w:val="none" w:sz="0" w:space="0" w:color="auto"/>
            <w:left w:val="none" w:sz="0" w:space="0" w:color="auto"/>
            <w:bottom w:val="none" w:sz="0" w:space="0" w:color="auto"/>
            <w:right w:val="none" w:sz="0" w:space="0" w:color="auto"/>
          </w:divBdr>
          <w:divsChild>
            <w:div w:id="184905773">
              <w:marLeft w:val="0"/>
              <w:marRight w:val="0"/>
              <w:marTop w:val="0"/>
              <w:marBottom w:val="0"/>
              <w:divBdr>
                <w:top w:val="none" w:sz="0" w:space="0" w:color="auto"/>
                <w:left w:val="none" w:sz="0" w:space="0" w:color="auto"/>
                <w:bottom w:val="none" w:sz="0" w:space="0" w:color="auto"/>
                <w:right w:val="none" w:sz="0" w:space="0" w:color="auto"/>
              </w:divBdr>
            </w:div>
          </w:divsChild>
        </w:div>
        <w:div w:id="82532727">
          <w:marLeft w:val="0"/>
          <w:marRight w:val="0"/>
          <w:marTop w:val="0"/>
          <w:marBottom w:val="0"/>
          <w:divBdr>
            <w:top w:val="none" w:sz="0" w:space="0" w:color="auto"/>
            <w:left w:val="none" w:sz="0" w:space="0" w:color="auto"/>
            <w:bottom w:val="none" w:sz="0" w:space="0" w:color="auto"/>
            <w:right w:val="none" w:sz="0" w:space="0" w:color="auto"/>
          </w:divBdr>
        </w:div>
        <w:div w:id="82534061">
          <w:marLeft w:val="0"/>
          <w:marRight w:val="0"/>
          <w:marTop w:val="0"/>
          <w:marBottom w:val="0"/>
          <w:divBdr>
            <w:top w:val="none" w:sz="0" w:space="0" w:color="auto"/>
            <w:left w:val="none" w:sz="0" w:space="0" w:color="auto"/>
            <w:bottom w:val="none" w:sz="0" w:space="0" w:color="auto"/>
            <w:right w:val="none" w:sz="0" w:space="0" w:color="auto"/>
          </w:divBdr>
        </w:div>
        <w:div w:id="82534879">
          <w:marLeft w:val="0"/>
          <w:marRight w:val="0"/>
          <w:marTop w:val="0"/>
          <w:marBottom w:val="0"/>
          <w:divBdr>
            <w:top w:val="none" w:sz="0" w:space="0" w:color="auto"/>
            <w:left w:val="none" w:sz="0" w:space="0" w:color="auto"/>
            <w:bottom w:val="none" w:sz="0" w:space="0" w:color="auto"/>
            <w:right w:val="none" w:sz="0" w:space="0" w:color="auto"/>
          </w:divBdr>
        </w:div>
        <w:div w:id="82578965">
          <w:marLeft w:val="0"/>
          <w:marRight w:val="0"/>
          <w:marTop w:val="0"/>
          <w:marBottom w:val="300"/>
          <w:divBdr>
            <w:top w:val="single" w:sz="6" w:space="15" w:color="EDEDED"/>
            <w:left w:val="single" w:sz="6" w:space="15" w:color="EDEDED"/>
            <w:bottom w:val="single" w:sz="6" w:space="15" w:color="EDEDED"/>
            <w:right w:val="single" w:sz="6" w:space="15" w:color="EDEDED"/>
          </w:divBdr>
        </w:div>
        <w:div w:id="82603718">
          <w:marLeft w:val="0"/>
          <w:marRight w:val="0"/>
          <w:marTop w:val="0"/>
          <w:marBottom w:val="0"/>
          <w:divBdr>
            <w:top w:val="none" w:sz="0" w:space="0" w:color="auto"/>
            <w:left w:val="none" w:sz="0" w:space="0" w:color="auto"/>
            <w:bottom w:val="none" w:sz="0" w:space="0" w:color="auto"/>
            <w:right w:val="none" w:sz="0" w:space="0" w:color="auto"/>
          </w:divBdr>
        </w:div>
        <w:div w:id="82604672">
          <w:marLeft w:val="0"/>
          <w:marRight w:val="0"/>
          <w:marTop w:val="0"/>
          <w:marBottom w:val="0"/>
          <w:divBdr>
            <w:top w:val="none" w:sz="0" w:space="0" w:color="auto"/>
            <w:left w:val="none" w:sz="0" w:space="0" w:color="auto"/>
            <w:bottom w:val="none" w:sz="0" w:space="0" w:color="auto"/>
            <w:right w:val="none" w:sz="0" w:space="0" w:color="auto"/>
          </w:divBdr>
        </w:div>
        <w:div w:id="82605955">
          <w:marLeft w:val="0"/>
          <w:marRight w:val="0"/>
          <w:marTop w:val="0"/>
          <w:marBottom w:val="0"/>
          <w:divBdr>
            <w:top w:val="none" w:sz="0" w:space="0" w:color="auto"/>
            <w:left w:val="none" w:sz="0" w:space="0" w:color="auto"/>
            <w:bottom w:val="none" w:sz="0" w:space="0" w:color="auto"/>
            <w:right w:val="none" w:sz="0" w:space="0" w:color="auto"/>
          </w:divBdr>
        </w:div>
        <w:div w:id="82606127">
          <w:marLeft w:val="0"/>
          <w:marRight w:val="0"/>
          <w:marTop w:val="0"/>
          <w:marBottom w:val="0"/>
          <w:divBdr>
            <w:top w:val="none" w:sz="0" w:space="0" w:color="auto"/>
            <w:left w:val="none" w:sz="0" w:space="0" w:color="auto"/>
            <w:bottom w:val="none" w:sz="0" w:space="0" w:color="auto"/>
            <w:right w:val="none" w:sz="0" w:space="0" w:color="auto"/>
          </w:divBdr>
        </w:div>
        <w:div w:id="82647119">
          <w:marLeft w:val="0"/>
          <w:marRight w:val="0"/>
          <w:marTop w:val="0"/>
          <w:marBottom w:val="0"/>
          <w:divBdr>
            <w:top w:val="none" w:sz="0" w:space="0" w:color="auto"/>
            <w:left w:val="none" w:sz="0" w:space="0" w:color="auto"/>
            <w:bottom w:val="none" w:sz="0" w:space="0" w:color="auto"/>
            <w:right w:val="none" w:sz="0" w:space="0" w:color="auto"/>
          </w:divBdr>
        </w:div>
        <w:div w:id="82652038">
          <w:marLeft w:val="0"/>
          <w:marRight w:val="0"/>
          <w:marTop w:val="0"/>
          <w:marBottom w:val="0"/>
          <w:divBdr>
            <w:top w:val="none" w:sz="0" w:space="0" w:color="auto"/>
            <w:left w:val="none" w:sz="0" w:space="0" w:color="auto"/>
            <w:bottom w:val="none" w:sz="0" w:space="0" w:color="auto"/>
            <w:right w:val="none" w:sz="0" w:space="0" w:color="auto"/>
          </w:divBdr>
        </w:div>
        <w:div w:id="82654145">
          <w:marLeft w:val="0"/>
          <w:marRight w:val="0"/>
          <w:marTop w:val="0"/>
          <w:marBottom w:val="0"/>
          <w:divBdr>
            <w:top w:val="none" w:sz="0" w:space="0" w:color="auto"/>
            <w:left w:val="none" w:sz="0" w:space="0" w:color="auto"/>
            <w:bottom w:val="none" w:sz="0" w:space="0" w:color="auto"/>
            <w:right w:val="none" w:sz="0" w:space="0" w:color="auto"/>
          </w:divBdr>
        </w:div>
        <w:div w:id="82724124">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
        <w:div w:id="82729679">
          <w:marLeft w:val="0"/>
          <w:marRight w:val="0"/>
          <w:marTop w:val="0"/>
          <w:marBottom w:val="0"/>
          <w:divBdr>
            <w:top w:val="none" w:sz="0" w:space="0" w:color="auto"/>
            <w:left w:val="none" w:sz="0" w:space="0" w:color="auto"/>
            <w:bottom w:val="none" w:sz="0" w:space="0" w:color="auto"/>
            <w:right w:val="none" w:sz="0" w:space="0" w:color="auto"/>
          </w:divBdr>
        </w:div>
        <w:div w:id="82730095">
          <w:marLeft w:val="0"/>
          <w:marRight w:val="0"/>
          <w:marTop w:val="300"/>
          <w:marBottom w:val="0"/>
          <w:divBdr>
            <w:top w:val="none" w:sz="0" w:space="0" w:color="auto"/>
            <w:left w:val="none" w:sz="0" w:space="0" w:color="auto"/>
            <w:bottom w:val="none" w:sz="0" w:space="0" w:color="auto"/>
            <w:right w:val="none" w:sz="0" w:space="0" w:color="auto"/>
          </w:divBdr>
        </w:div>
        <w:div w:id="82797451">
          <w:marLeft w:val="0"/>
          <w:marRight w:val="0"/>
          <w:marTop w:val="0"/>
          <w:marBottom w:val="0"/>
          <w:divBdr>
            <w:top w:val="none" w:sz="0" w:space="0" w:color="auto"/>
            <w:left w:val="none" w:sz="0" w:space="0" w:color="auto"/>
            <w:bottom w:val="none" w:sz="0" w:space="0" w:color="auto"/>
            <w:right w:val="none" w:sz="0" w:space="0" w:color="auto"/>
          </w:divBdr>
        </w:div>
        <w:div w:id="82802733">
          <w:marLeft w:val="0"/>
          <w:marRight w:val="0"/>
          <w:marTop w:val="0"/>
          <w:marBottom w:val="0"/>
          <w:divBdr>
            <w:top w:val="none" w:sz="0" w:space="0" w:color="auto"/>
            <w:left w:val="none" w:sz="0" w:space="0" w:color="auto"/>
            <w:bottom w:val="none" w:sz="0" w:space="0" w:color="auto"/>
            <w:right w:val="none" w:sz="0" w:space="0" w:color="auto"/>
          </w:divBdr>
          <w:divsChild>
            <w:div w:id="96679126">
              <w:marLeft w:val="0"/>
              <w:marRight w:val="0"/>
              <w:marTop w:val="0"/>
              <w:marBottom w:val="0"/>
              <w:divBdr>
                <w:top w:val="none" w:sz="0" w:space="0" w:color="auto"/>
                <w:left w:val="none" w:sz="0" w:space="0" w:color="auto"/>
                <w:bottom w:val="none" w:sz="0" w:space="0" w:color="auto"/>
                <w:right w:val="none" w:sz="0" w:space="0" w:color="auto"/>
              </w:divBdr>
            </w:div>
          </w:divsChild>
        </w:div>
        <w:div w:id="82804266">
          <w:marLeft w:val="75"/>
          <w:marRight w:val="0"/>
          <w:marTop w:val="0"/>
          <w:marBottom w:val="300"/>
          <w:divBdr>
            <w:top w:val="single" w:sz="6" w:space="8" w:color="EDEDED"/>
            <w:left w:val="single" w:sz="6" w:space="5" w:color="EDEDED"/>
            <w:bottom w:val="single" w:sz="6" w:space="4" w:color="EDEDED"/>
            <w:right w:val="single" w:sz="6" w:space="8" w:color="EDEDED"/>
          </w:divBdr>
        </w:div>
        <w:div w:id="82842280">
          <w:marLeft w:val="0"/>
          <w:marRight w:val="0"/>
          <w:marTop w:val="300"/>
          <w:marBottom w:val="0"/>
          <w:divBdr>
            <w:top w:val="none" w:sz="0" w:space="0" w:color="auto"/>
            <w:left w:val="none" w:sz="0" w:space="0" w:color="auto"/>
            <w:bottom w:val="none" w:sz="0" w:space="0" w:color="auto"/>
            <w:right w:val="none" w:sz="0" w:space="0" w:color="auto"/>
          </w:divBdr>
        </w:div>
        <w:div w:id="82843487">
          <w:marLeft w:val="0"/>
          <w:marRight w:val="0"/>
          <w:marTop w:val="0"/>
          <w:marBottom w:val="0"/>
          <w:divBdr>
            <w:top w:val="none" w:sz="0" w:space="0" w:color="auto"/>
            <w:left w:val="none" w:sz="0" w:space="0" w:color="auto"/>
            <w:bottom w:val="none" w:sz="0" w:space="0" w:color="auto"/>
            <w:right w:val="none" w:sz="0" w:space="0" w:color="auto"/>
          </w:divBdr>
        </w:div>
        <w:div w:id="82847712">
          <w:marLeft w:val="0"/>
          <w:marRight w:val="0"/>
          <w:marTop w:val="0"/>
          <w:marBottom w:val="0"/>
          <w:divBdr>
            <w:top w:val="none" w:sz="0" w:space="0" w:color="auto"/>
            <w:left w:val="none" w:sz="0" w:space="0" w:color="auto"/>
            <w:bottom w:val="none" w:sz="0" w:space="0" w:color="auto"/>
            <w:right w:val="none" w:sz="0" w:space="0" w:color="auto"/>
          </w:divBdr>
        </w:div>
        <w:div w:id="82847845">
          <w:marLeft w:val="0"/>
          <w:marRight w:val="0"/>
          <w:marTop w:val="0"/>
          <w:marBottom w:val="300"/>
          <w:divBdr>
            <w:top w:val="single" w:sz="6" w:space="15" w:color="EDEDED"/>
            <w:left w:val="single" w:sz="6" w:space="15" w:color="EDEDED"/>
            <w:bottom w:val="single" w:sz="6" w:space="15" w:color="EDEDED"/>
            <w:right w:val="single" w:sz="6" w:space="15" w:color="EDEDED"/>
          </w:divBdr>
        </w:div>
        <w:div w:id="82848404">
          <w:marLeft w:val="0"/>
          <w:marRight w:val="0"/>
          <w:marTop w:val="0"/>
          <w:marBottom w:val="0"/>
          <w:divBdr>
            <w:top w:val="none" w:sz="0" w:space="0" w:color="auto"/>
            <w:left w:val="none" w:sz="0" w:space="0" w:color="auto"/>
            <w:bottom w:val="none" w:sz="0" w:space="0" w:color="auto"/>
            <w:right w:val="none" w:sz="0" w:space="0" w:color="auto"/>
          </w:divBdr>
        </w:div>
        <w:div w:id="82848999">
          <w:marLeft w:val="0"/>
          <w:marRight w:val="0"/>
          <w:marTop w:val="0"/>
          <w:marBottom w:val="0"/>
          <w:divBdr>
            <w:top w:val="none" w:sz="0" w:space="0" w:color="auto"/>
            <w:left w:val="none" w:sz="0" w:space="0" w:color="auto"/>
            <w:bottom w:val="none" w:sz="0" w:space="0" w:color="auto"/>
            <w:right w:val="none" w:sz="0" w:space="0" w:color="auto"/>
          </w:divBdr>
        </w:div>
        <w:div w:id="82849063">
          <w:marLeft w:val="0"/>
          <w:marRight w:val="0"/>
          <w:marTop w:val="0"/>
          <w:marBottom w:val="0"/>
          <w:divBdr>
            <w:top w:val="none" w:sz="0" w:space="0" w:color="auto"/>
            <w:left w:val="none" w:sz="0" w:space="0" w:color="auto"/>
            <w:bottom w:val="none" w:sz="0" w:space="0" w:color="auto"/>
            <w:right w:val="none" w:sz="0" w:space="0" w:color="auto"/>
          </w:divBdr>
        </w:div>
        <w:div w:id="82918059">
          <w:marLeft w:val="0"/>
          <w:marRight w:val="0"/>
          <w:marTop w:val="0"/>
          <w:marBottom w:val="300"/>
          <w:divBdr>
            <w:top w:val="single" w:sz="6" w:space="15" w:color="EDEDED"/>
            <w:left w:val="single" w:sz="6" w:space="15" w:color="EDEDED"/>
            <w:bottom w:val="single" w:sz="6" w:space="15" w:color="EDEDED"/>
            <w:right w:val="single" w:sz="6" w:space="15" w:color="EDEDED"/>
          </w:divBdr>
        </w:div>
        <w:div w:id="82920062">
          <w:marLeft w:val="0"/>
          <w:marRight w:val="0"/>
          <w:marTop w:val="0"/>
          <w:marBottom w:val="0"/>
          <w:divBdr>
            <w:top w:val="none" w:sz="0" w:space="0" w:color="auto"/>
            <w:left w:val="none" w:sz="0" w:space="0" w:color="auto"/>
            <w:bottom w:val="none" w:sz="0" w:space="0" w:color="auto"/>
            <w:right w:val="none" w:sz="0" w:space="0" w:color="auto"/>
          </w:divBdr>
        </w:div>
        <w:div w:id="82920365">
          <w:marLeft w:val="0"/>
          <w:marRight w:val="0"/>
          <w:marTop w:val="0"/>
          <w:marBottom w:val="0"/>
          <w:divBdr>
            <w:top w:val="none" w:sz="0" w:space="0" w:color="auto"/>
            <w:left w:val="none" w:sz="0" w:space="0" w:color="auto"/>
            <w:bottom w:val="none" w:sz="0" w:space="0" w:color="auto"/>
            <w:right w:val="none" w:sz="0" w:space="0" w:color="auto"/>
          </w:divBdr>
        </w:div>
        <w:div w:id="82923484">
          <w:marLeft w:val="0"/>
          <w:marRight w:val="0"/>
          <w:marTop w:val="0"/>
          <w:marBottom w:val="0"/>
          <w:divBdr>
            <w:top w:val="none" w:sz="0" w:space="0" w:color="auto"/>
            <w:left w:val="none" w:sz="0" w:space="0" w:color="auto"/>
            <w:bottom w:val="none" w:sz="0" w:space="0" w:color="auto"/>
            <w:right w:val="none" w:sz="0" w:space="0" w:color="auto"/>
          </w:divBdr>
        </w:div>
        <w:div w:id="82992254">
          <w:marLeft w:val="0"/>
          <w:marRight w:val="0"/>
          <w:marTop w:val="300"/>
          <w:marBottom w:val="0"/>
          <w:divBdr>
            <w:top w:val="none" w:sz="0" w:space="0" w:color="auto"/>
            <w:left w:val="none" w:sz="0" w:space="0" w:color="auto"/>
            <w:bottom w:val="none" w:sz="0" w:space="0" w:color="auto"/>
            <w:right w:val="none" w:sz="0" w:space="0" w:color="auto"/>
          </w:divBdr>
        </w:div>
        <w:div w:id="82993145">
          <w:marLeft w:val="0"/>
          <w:marRight w:val="0"/>
          <w:marTop w:val="0"/>
          <w:marBottom w:val="0"/>
          <w:divBdr>
            <w:top w:val="none" w:sz="0" w:space="0" w:color="auto"/>
            <w:left w:val="none" w:sz="0" w:space="0" w:color="auto"/>
            <w:bottom w:val="none" w:sz="0" w:space="0" w:color="auto"/>
            <w:right w:val="none" w:sz="0" w:space="0" w:color="auto"/>
          </w:divBdr>
        </w:div>
        <w:div w:id="82993644">
          <w:marLeft w:val="0"/>
          <w:marRight w:val="0"/>
          <w:marTop w:val="0"/>
          <w:marBottom w:val="0"/>
          <w:divBdr>
            <w:top w:val="none" w:sz="0" w:space="0" w:color="auto"/>
            <w:left w:val="none" w:sz="0" w:space="0" w:color="auto"/>
            <w:bottom w:val="none" w:sz="0" w:space="0" w:color="auto"/>
            <w:right w:val="none" w:sz="0" w:space="0" w:color="auto"/>
          </w:divBdr>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2997460">
          <w:marLeft w:val="0"/>
          <w:marRight w:val="0"/>
          <w:marTop w:val="0"/>
          <w:marBottom w:val="300"/>
          <w:divBdr>
            <w:top w:val="single" w:sz="6" w:space="15" w:color="EDEDED"/>
            <w:left w:val="single" w:sz="6" w:space="15" w:color="EDEDED"/>
            <w:bottom w:val="single" w:sz="6" w:space="15" w:color="EDEDED"/>
            <w:right w:val="single" w:sz="6" w:space="15" w:color="EDEDED"/>
          </w:divBdr>
        </w:div>
        <w:div w:id="82997863">
          <w:marLeft w:val="0"/>
          <w:marRight w:val="0"/>
          <w:marTop w:val="0"/>
          <w:marBottom w:val="0"/>
          <w:divBdr>
            <w:top w:val="none" w:sz="0" w:space="0" w:color="auto"/>
            <w:left w:val="none" w:sz="0" w:space="0" w:color="auto"/>
            <w:bottom w:val="none" w:sz="0" w:space="0" w:color="auto"/>
            <w:right w:val="none" w:sz="0" w:space="0" w:color="auto"/>
          </w:divBdr>
        </w:div>
        <w:div w:id="82999265">
          <w:marLeft w:val="0"/>
          <w:marRight w:val="0"/>
          <w:marTop w:val="0"/>
          <w:marBottom w:val="0"/>
          <w:divBdr>
            <w:top w:val="none" w:sz="0" w:space="0" w:color="auto"/>
            <w:left w:val="none" w:sz="0" w:space="0" w:color="auto"/>
            <w:bottom w:val="none" w:sz="0" w:space="0" w:color="auto"/>
            <w:right w:val="none" w:sz="0" w:space="0" w:color="auto"/>
          </w:divBdr>
        </w:div>
        <w:div w:id="83036797">
          <w:marLeft w:val="0"/>
          <w:marRight w:val="0"/>
          <w:marTop w:val="0"/>
          <w:marBottom w:val="0"/>
          <w:divBdr>
            <w:top w:val="none" w:sz="0" w:space="0" w:color="auto"/>
            <w:left w:val="none" w:sz="0" w:space="0" w:color="auto"/>
            <w:bottom w:val="none" w:sz="0" w:space="0" w:color="auto"/>
            <w:right w:val="none" w:sz="0" w:space="0" w:color="auto"/>
          </w:divBdr>
        </w:div>
        <w:div w:id="83039872">
          <w:marLeft w:val="0"/>
          <w:marRight w:val="0"/>
          <w:marTop w:val="0"/>
          <w:marBottom w:val="0"/>
          <w:divBdr>
            <w:top w:val="none" w:sz="0" w:space="0" w:color="auto"/>
            <w:left w:val="none" w:sz="0" w:space="0" w:color="auto"/>
            <w:bottom w:val="none" w:sz="0" w:space="0" w:color="auto"/>
            <w:right w:val="none" w:sz="0" w:space="0" w:color="auto"/>
          </w:divBdr>
        </w:div>
        <w:div w:id="83040400">
          <w:marLeft w:val="0"/>
          <w:marRight w:val="0"/>
          <w:marTop w:val="0"/>
          <w:marBottom w:val="0"/>
          <w:divBdr>
            <w:top w:val="none" w:sz="0" w:space="0" w:color="auto"/>
            <w:left w:val="none" w:sz="0" w:space="0" w:color="auto"/>
            <w:bottom w:val="none" w:sz="0" w:space="0" w:color="auto"/>
            <w:right w:val="none" w:sz="0" w:space="0" w:color="auto"/>
          </w:divBdr>
          <w:divsChild>
            <w:div w:id="362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041385">
          <w:marLeft w:val="0"/>
          <w:marRight w:val="0"/>
          <w:marTop w:val="0"/>
          <w:marBottom w:val="0"/>
          <w:divBdr>
            <w:top w:val="none" w:sz="0" w:space="0" w:color="auto"/>
            <w:left w:val="none" w:sz="0" w:space="0" w:color="auto"/>
            <w:bottom w:val="none" w:sz="0" w:space="0" w:color="auto"/>
            <w:right w:val="none" w:sz="0" w:space="0" w:color="auto"/>
          </w:divBdr>
        </w:div>
        <w:div w:id="83066081">
          <w:marLeft w:val="0"/>
          <w:marRight w:val="0"/>
          <w:marTop w:val="0"/>
          <w:marBottom w:val="0"/>
          <w:divBdr>
            <w:top w:val="none" w:sz="0" w:space="0" w:color="auto"/>
            <w:left w:val="none" w:sz="0" w:space="0" w:color="auto"/>
            <w:bottom w:val="none" w:sz="0" w:space="0" w:color="auto"/>
            <w:right w:val="none" w:sz="0" w:space="0" w:color="auto"/>
          </w:divBdr>
        </w:div>
        <w:div w:id="83109672">
          <w:marLeft w:val="0"/>
          <w:marRight w:val="0"/>
          <w:marTop w:val="0"/>
          <w:marBottom w:val="0"/>
          <w:divBdr>
            <w:top w:val="none" w:sz="0" w:space="0" w:color="auto"/>
            <w:left w:val="none" w:sz="0" w:space="0" w:color="auto"/>
            <w:bottom w:val="none" w:sz="0" w:space="0" w:color="auto"/>
            <w:right w:val="none" w:sz="0" w:space="0" w:color="auto"/>
          </w:divBdr>
        </w:div>
        <w:div w:id="83113620">
          <w:marLeft w:val="0"/>
          <w:marRight w:val="0"/>
          <w:marTop w:val="0"/>
          <w:marBottom w:val="0"/>
          <w:divBdr>
            <w:top w:val="none" w:sz="0" w:space="0" w:color="auto"/>
            <w:left w:val="none" w:sz="0" w:space="0" w:color="auto"/>
            <w:bottom w:val="none" w:sz="0" w:space="0" w:color="auto"/>
            <w:right w:val="none" w:sz="0" w:space="0" w:color="auto"/>
          </w:divBdr>
          <w:divsChild>
            <w:div w:id="39585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116405">
          <w:marLeft w:val="0"/>
          <w:marRight w:val="0"/>
          <w:marTop w:val="0"/>
          <w:marBottom w:val="0"/>
          <w:divBdr>
            <w:top w:val="none" w:sz="0" w:space="0" w:color="auto"/>
            <w:left w:val="none" w:sz="0" w:space="0" w:color="auto"/>
            <w:bottom w:val="none" w:sz="0" w:space="0" w:color="auto"/>
            <w:right w:val="none" w:sz="0" w:space="0" w:color="auto"/>
          </w:divBdr>
        </w:div>
        <w:div w:id="83116430">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83191970">
          <w:marLeft w:val="0"/>
          <w:marRight w:val="0"/>
          <w:marTop w:val="0"/>
          <w:marBottom w:val="0"/>
          <w:divBdr>
            <w:top w:val="none" w:sz="0" w:space="0" w:color="auto"/>
            <w:left w:val="none" w:sz="0" w:space="0" w:color="auto"/>
            <w:bottom w:val="none" w:sz="0" w:space="0" w:color="auto"/>
            <w:right w:val="none" w:sz="0" w:space="0" w:color="auto"/>
          </w:divBdr>
        </w:div>
        <w:div w:id="8323107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
        <w:div w:id="83262178">
          <w:marLeft w:val="0"/>
          <w:marRight w:val="0"/>
          <w:marTop w:val="0"/>
          <w:marBottom w:val="0"/>
          <w:divBdr>
            <w:top w:val="none" w:sz="0" w:space="0" w:color="auto"/>
            <w:left w:val="none" w:sz="0" w:space="0" w:color="auto"/>
            <w:bottom w:val="none" w:sz="0" w:space="0" w:color="auto"/>
            <w:right w:val="none" w:sz="0" w:space="0" w:color="auto"/>
          </w:divBdr>
        </w:div>
        <w:div w:id="83305184">
          <w:marLeft w:val="0"/>
          <w:marRight w:val="0"/>
          <w:marTop w:val="0"/>
          <w:marBottom w:val="0"/>
          <w:divBdr>
            <w:top w:val="none" w:sz="0" w:space="0" w:color="auto"/>
            <w:left w:val="none" w:sz="0" w:space="0" w:color="auto"/>
            <w:bottom w:val="none" w:sz="0" w:space="0" w:color="auto"/>
            <w:right w:val="none" w:sz="0" w:space="0" w:color="auto"/>
          </w:divBdr>
        </w:div>
        <w:div w:id="83309356">
          <w:marLeft w:val="0"/>
          <w:marRight w:val="0"/>
          <w:marTop w:val="0"/>
          <w:marBottom w:val="0"/>
          <w:divBdr>
            <w:top w:val="none" w:sz="0" w:space="0" w:color="auto"/>
            <w:left w:val="none" w:sz="0" w:space="0" w:color="auto"/>
            <w:bottom w:val="none" w:sz="0" w:space="0" w:color="auto"/>
            <w:right w:val="none" w:sz="0" w:space="0" w:color="auto"/>
          </w:divBdr>
          <w:divsChild>
            <w:div w:id="400100620">
              <w:marLeft w:val="0"/>
              <w:marRight w:val="0"/>
              <w:marTop w:val="0"/>
              <w:marBottom w:val="0"/>
              <w:divBdr>
                <w:top w:val="none" w:sz="0" w:space="0" w:color="auto"/>
                <w:left w:val="none" w:sz="0" w:space="0" w:color="auto"/>
                <w:bottom w:val="none" w:sz="0" w:space="0" w:color="auto"/>
                <w:right w:val="none" w:sz="0" w:space="0" w:color="auto"/>
              </w:divBdr>
            </w:div>
          </w:divsChild>
        </w:div>
        <w:div w:id="83310995">
          <w:marLeft w:val="0"/>
          <w:marRight w:val="0"/>
          <w:marTop w:val="0"/>
          <w:marBottom w:val="0"/>
          <w:divBdr>
            <w:top w:val="none" w:sz="0" w:space="0" w:color="auto"/>
            <w:left w:val="none" w:sz="0" w:space="0" w:color="auto"/>
            <w:bottom w:val="none" w:sz="0" w:space="0" w:color="auto"/>
            <w:right w:val="none" w:sz="0" w:space="0" w:color="auto"/>
          </w:divBdr>
        </w:div>
        <w:div w:id="83381683">
          <w:marLeft w:val="0"/>
          <w:marRight w:val="0"/>
          <w:marTop w:val="0"/>
          <w:marBottom w:val="0"/>
          <w:divBdr>
            <w:top w:val="none" w:sz="0" w:space="0" w:color="auto"/>
            <w:left w:val="none" w:sz="0" w:space="0" w:color="auto"/>
            <w:bottom w:val="none" w:sz="0" w:space="0" w:color="auto"/>
            <w:right w:val="none" w:sz="0" w:space="0" w:color="auto"/>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383323">
          <w:marLeft w:val="0"/>
          <w:marRight w:val="0"/>
          <w:marTop w:val="0"/>
          <w:marBottom w:val="0"/>
          <w:divBdr>
            <w:top w:val="none" w:sz="0" w:space="0" w:color="auto"/>
            <w:left w:val="none" w:sz="0" w:space="0" w:color="auto"/>
            <w:bottom w:val="none" w:sz="0" w:space="0" w:color="auto"/>
            <w:right w:val="none" w:sz="0" w:space="0" w:color="auto"/>
          </w:divBdr>
        </w:div>
        <w:div w:id="83383480">
          <w:marLeft w:val="0"/>
          <w:marRight w:val="0"/>
          <w:marTop w:val="0"/>
          <w:marBottom w:val="0"/>
          <w:divBdr>
            <w:top w:val="none" w:sz="0" w:space="0" w:color="auto"/>
            <w:left w:val="none" w:sz="0" w:space="0" w:color="auto"/>
            <w:bottom w:val="none" w:sz="0" w:space="0" w:color="auto"/>
            <w:right w:val="none" w:sz="0" w:space="0" w:color="auto"/>
          </w:divBdr>
        </w:div>
        <w:div w:id="83383961">
          <w:marLeft w:val="0"/>
          <w:marRight w:val="0"/>
          <w:marTop w:val="0"/>
          <w:marBottom w:val="0"/>
          <w:divBdr>
            <w:top w:val="none" w:sz="0" w:space="0" w:color="auto"/>
            <w:left w:val="none" w:sz="0" w:space="0" w:color="auto"/>
            <w:bottom w:val="none" w:sz="0" w:space="0" w:color="auto"/>
            <w:right w:val="none" w:sz="0" w:space="0" w:color="auto"/>
          </w:divBdr>
        </w:div>
        <w:div w:id="83384884">
          <w:marLeft w:val="0"/>
          <w:marRight w:val="0"/>
          <w:marTop w:val="300"/>
          <w:marBottom w:val="0"/>
          <w:divBdr>
            <w:top w:val="none" w:sz="0" w:space="0" w:color="auto"/>
            <w:left w:val="none" w:sz="0" w:space="0" w:color="auto"/>
            <w:bottom w:val="none" w:sz="0" w:space="0" w:color="auto"/>
            <w:right w:val="none" w:sz="0" w:space="0" w:color="auto"/>
          </w:divBdr>
        </w:div>
        <w:div w:id="83453998">
          <w:marLeft w:val="0"/>
          <w:marRight w:val="0"/>
          <w:marTop w:val="300"/>
          <w:marBottom w:val="0"/>
          <w:divBdr>
            <w:top w:val="none" w:sz="0" w:space="0" w:color="auto"/>
            <w:left w:val="none" w:sz="0" w:space="0" w:color="auto"/>
            <w:bottom w:val="none" w:sz="0" w:space="0" w:color="auto"/>
            <w:right w:val="none" w:sz="0" w:space="0" w:color="auto"/>
          </w:divBdr>
        </w:div>
        <w:div w:id="83456774">
          <w:marLeft w:val="0"/>
          <w:marRight w:val="0"/>
          <w:marTop w:val="0"/>
          <w:marBottom w:val="0"/>
          <w:divBdr>
            <w:top w:val="none" w:sz="0" w:space="0" w:color="auto"/>
            <w:left w:val="none" w:sz="0" w:space="0" w:color="auto"/>
            <w:bottom w:val="none" w:sz="0" w:space="0" w:color="auto"/>
            <w:right w:val="none" w:sz="0" w:space="0" w:color="auto"/>
          </w:divBdr>
        </w:div>
        <w:div w:id="83459129">
          <w:marLeft w:val="0"/>
          <w:marRight w:val="0"/>
          <w:marTop w:val="0"/>
          <w:marBottom w:val="0"/>
          <w:divBdr>
            <w:top w:val="none" w:sz="0" w:space="0" w:color="auto"/>
            <w:left w:val="none" w:sz="0" w:space="0" w:color="auto"/>
            <w:bottom w:val="none" w:sz="0" w:space="0" w:color="auto"/>
            <w:right w:val="none" w:sz="0" w:space="0" w:color="auto"/>
          </w:divBdr>
        </w:div>
        <w:div w:id="83495090">
          <w:marLeft w:val="0"/>
          <w:marRight w:val="0"/>
          <w:marTop w:val="300"/>
          <w:marBottom w:val="0"/>
          <w:divBdr>
            <w:top w:val="none" w:sz="0" w:space="0" w:color="auto"/>
            <w:left w:val="none" w:sz="0" w:space="0" w:color="auto"/>
            <w:bottom w:val="none" w:sz="0" w:space="0" w:color="auto"/>
            <w:right w:val="none" w:sz="0" w:space="0" w:color="auto"/>
          </w:divBdr>
        </w:div>
        <w:div w:id="83495798">
          <w:marLeft w:val="0"/>
          <w:marRight w:val="0"/>
          <w:marTop w:val="0"/>
          <w:marBottom w:val="0"/>
          <w:divBdr>
            <w:top w:val="none" w:sz="0" w:space="0" w:color="auto"/>
            <w:left w:val="none" w:sz="0" w:space="0" w:color="auto"/>
            <w:bottom w:val="none" w:sz="0" w:space="0" w:color="auto"/>
            <w:right w:val="none" w:sz="0" w:space="0" w:color="auto"/>
          </w:divBdr>
        </w:div>
        <w:div w:id="83496084">
          <w:marLeft w:val="0"/>
          <w:marRight w:val="0"/>
          <w:marTop w:val="0"/>
          <w:marBottom w:val="0"/>
          <w:divBdr>
            <w:top w:val="none" w:sz="0" w:space="0" w:color="auto"/>
            <w:left w:val="none" w:sz="0" w:space="0" w:color="auto"/>
            <w:bottom w:val="none" w:sz="0" w:space="0" w:color="auto"/>
            <w:right w:val="none" w:sz="0" w:space="0" w:color="auto"/>
          </w:divBdr>
        </w:div>
        <w:div w:id="83499897">
          <w:marLeft w:val="0"/>
          <w:marRight w:val="0"/>
          <w:marTop w:val="0"/>
          <w:marBottom w:val="0"/>
          <w:divBdr>
            <w:top w:val="none" w:sz="0" w:space="0" w:color="auto"/>
            <w:left w:val="none" w:sz="0" w:space="0" w:color="auto"/>
            <w:bottom w:val="none" w:sz="0" w:space="0" w:color="auto"/>
            <w:right w:val="none" w:sz="0" w:space="0" w:color="auto"/>
          </w:divBdr>
        </w:div>
        <w:div w:id="83501461">
          <w:marLeft w:val="0"/>
          <w:marRight w:val="0"/>
          <w:marTop w:val="0"/>
          <w:marBottom w:val="300"/>
          <w:divBdr>
            <w:top w:val="single" w:sz="6" w:space="15" w:color="EDEDED"/>
            <w:left w:val="single" w:sz="6" w:space="15" w:color="EDEDED"/>
            <w:bottom w:val="single" w:sz="6" w:space="15" w:color="EDEDED"/>
            <w:right w:val="single" w:sz="6" w:space="15" w:color="EDEDED"/>
          </w:divBdr>
        </w:div>
        <w:div w:id="83570257">
          <w:marLeft w:val="0"/>
          <w:marRight w:val="0"/>
          <w:marTop w:val="0"/>
          <w:marBottom w:val="0"/>
          <w:divBdr>
            <w:top w:val="none" w:sz="0" w:space="0" w:color="auto"/>
            <w:left w:val="none" w:sz="0" w:space="0" w:color="auto"/>
            <w:bottom w:val="none" w:sz="0" w:space="0" w:color="auto"/>
            <w:right w:val="none" w:sz="0" w:space="0" w:color="auto"/>
          </w:divBdr>
        </w:div>
        <w:div w:id="83570862">
          <w:marLeft w:val="0"/>
          <w:marRight w:val="0"/>
          <w:marTop w:val="0"/>
          <w:marBottom w:val="0"/>
          <w:divBdr>
            <w:top w:val="none" w:sz="0" w:space="0" w:color="auto"/>
            <w:left w:val="none" w:sz="0" w:space="0" w:color="auto"/>
            <w:bottom w:val="none" w:sz="0" w:space="0" w:color="auto"/>
            <w:right w:val="none" w:sz="0" w:space="0" w:color="auto"/>
          </w:divBdr>
        </w:div>
        <w:div w:id="83575434">
          <w:marLeft w:val="0"/>
          <w:marRight w:val="0"/>
          <w:marTop w:val="0"/>
          <w:marBottom w:val="0"/>
          <w:divBdr>
            <w:top w:val="none" w:sz="0" w:space="0" w:color="auto"/>
            <w:left w:val="none" w:sz="0" w:space="0" w:color="auto"/>
            <w:bottom w:val="none" w:sz="0" w:space="0" w:color="auto"/>
            <w:right w:val="none" w:sz="0" w:space="0" w:color="auto"/>
          </w:divBdr>
        </w:div>
        <w:div w:id="83576578">
          <w:marLeft w:val="0"/>
          <w:marRight w:val="0"/>
          <w:marTop w:val="300"/>
          <w:marBottom w:val="0"/>
          <w:divBdr>
            <w:top w:val="none" w:sz="0" w:space="0" w:color="auto"/>
            <w:left w:val="none" w:sz="0" w:space="0" w:color="auto"/>
            <w:bottom w:val="none" w:sz="0" w:space="0" w:color="auto"/>
            <w:right w:val="none" w:sz="0" w:space="0" w:color="auto"/>
          </w:divBdr>
        </w:div>
        <w:div w:id="83579317">
          <w:marLeft w:val="0"/>
          <w:marRight w:val="0"/>
          <w:marTop w:val="0"/>
          <w:marBottom w:val="0"/>
          <w:divBdr>
            <w:top w:val="none" w:sz="0" w:space="0" w:color="auto"/>
            <w:left w:val="none" w:sz="0" w:space="0" w:color="auto"/>
            <w:bottom w:val="none" w:sz="0" w:space="0" w:color="auto"/>
            <w:right w:val="none" w:sz="0" w:space="0" w:color="auto"/>
          </w:divBdr>
        </w:div>
        <w:div w:id="83651065">
          <w:marLeft w:val="0"/>
          <w:marRight w:val="0"/>
          <w:marTop w:val="0"/>
          <w:marBottom w:val="0"/>
          <w:divBdr>
            <w:top w:val="none" w:sz="0" w:space="0" w:color="auto"/>
            <w:left w:val="none" w:sz="0" w:space="0" w:color="auto"/>
            <w:bottom w:val="none" w:sz="0" w:space="0" w:color="auto"/>
            <w:right w:val="none" w:sz="0" w:space="0" w:color="auto"/>
          </w:divBdr>
        </w:div>
        <w:div w:id="83654959">
          <w:marLeft w:val="0"/>
          <w:marRight w:val="0"/>
          <w:marTop w:val="0"/>
          <w:marBottom w:val="0"/>
          <w:divBdr>
            <w:top w:val="none" w:sz="0" w:space="0" w:color="auto"/>
            <w:left w:val="none" w:sz="0" w:space="0" w:color="auto"/>
            <w:bottom w:val="none" w:sz="0" w:space="0" w:color="auto"/>
            <w:right w:val="none" w:sz="0" w:space="0" w:color="auto"/>
          </w:divBdr>
        </w:div>
        <w:div w:id="83655066">
          <w:marLeft w:val="0"/>
          <w:marRight w:val="0"/>
          <w:marTop w:val="0"/>
          <w:marBottom w:val="0"/>
          <w:divBdr>
            <w:top w:val="none" w:sz="0" w:space="0" w:color="auto"/>
            <w:left w:val="none" w:sz="0" w:space="0" w:color="auto"/>
            <w:bottom w:val="none" w:sz="0" w:space="0" w:color="auto"/>
            <w:right w:val="none" w:sz="0" w:space="0" w:color="auto"/>
          </w:divBdr>
        </w:div>
        <w:div w:id="83693126">
          <w:marLeft w:val="0"/>
          <w:marRight w:val="0"/>
          <w:marTop w:val="0"/>
          <w:marBottom w:val="0"/>
          <w:divBdr>
            <w:top w:val="none" w:sz="0" w:space="0" w:color="auto"/>
            <w:left w:val="none" w:sz="0" w:space="0" w:color="auto"/>
            <w:bottom w:val="none" w:sz="0" w:space="0" w:color="auto"/>
            <w:right w:val="none" w:sz="0" w:space="0" w:color="auto"/>
          </w:divBdr>
        </w:div>
        <w:div w:id="8369448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3696054">
          <w:marLeft w:val="0"/>
          <w:marRight w:val="0"/>
          <w:marTop w:val="0"/>
          <w:marBottom w:val="0"/>
          <w:divBdr>
            <w:top w:val="none" w:sz="0" w:space="0" w:color="auto"/>
            <w:left w:val="none" w:sz="0" w:space="0" w:color="auto"/>
            <w:bottom w:val="none" w:sz="0" w:space="0" w:color="auto"/>
            <w:right w:val="none" w:sz="0" w:space="0" w:color="auto"/>
          </w:divBdr>
        </w:div>
        <w:div w:id="83721313">
          <w:marLeft w:val="0"/>
          <w:marRight w:val="0"/>
          <w:marTop w:val="0"/>
          <w:marBottom w:val="0"/>
          <w:divBdr>
            <w:top w:val="none" w:sz="0" w:space="0" w:color="auto"/>
            <w:left w:val="none" w:sz="0" w:space="0" w:color="auto"/>
            <w:bottom w:val="none" w:sz="0" w:space="0" w:color="auto"/>
            <w:right w:val="none" w:sz="0" w:space="0" w:color="auto"/>
          </w:divBdr>
        </w:div>
        <w:div w:id="83764005">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
        <w:div w:id="83765620">
          <w:marLeft w:val="0"/>
          <w:marRight w:val="0"/>
          <w:marTop w:val="300"/>
          <w:marBottom w:val="0"/>
          <w:divBdr>
            <w:top w:val="none" w:sz="0" w:space="0" w:color="auto"/>
            <w:left w:val="none" w:sz="0" w:space="0" w:color="auto"/>
            <w:bottom w:val="none" w:sz="0" w:space="0" w:color="auto"/>
            <w:right w:val="none" w:sz="0" w:space="0" w:color="auto"/>
          </w:divBdr>
          <w:divsChild>
            <w:div w:id="124469546">
              <w:marLeft w:val="0"/>
              <w:marRight w:val="0"/>
              <w:marTop w:val="0"/>
              <w:marBottom w:val="0"/>
              <w:divBdr>
                <w:top w:val="none" w:sz="0" w:space="0" w:color="auto"/>
                <w:left w:val="none" w:sz="0" w:space="0" w:color="auto"/>
                <w:bottom w:val="none" w:sz="0" w:space="0" w:color="auto"/>
                <w:right w:val="none" w:sz="0" w:space="0" w:color="auto"/>
              </w:divBdr>
            </w:div>
          </w:divsChild>
        </w:div>
        <w:div w:id="83765927">
          <w:marLeft w:val="0"/>
          <w:marRight w:val="0"/>
          <w:marTop w:val="0"/>
          <w:marBottom w:val="0"/>
          <w:divBdr>
            <w:top w:val="none" w:sz="0" w:space="0" w:color="auto"/>
            <w:left w:val="none" w:sz="0" w:space="0" w:color="auto"/>
            <w:bottom w:val="none" w:sz="0" w:space="0" w:color="auto"/>
            <w:right w:val="none" w:sz="0" w:space="0" w:color="auto"/>
          </w:divBdr>
        </w:div>
        <w:div w:id="83766882">
          <w:marLeft w:val="0"/>
          <w:marRight w:val="0"/>
          <w:marTop w:val="0"/>
          <w:marBottom w:val="0"/>
          <w:divBdr>
            <w:top w:val="none" w:sz="0" w:space="0" w:color="auto"/>
            <w:left w:val="none" w:sz="0" w:space="0" w:color="auto"/>
            <w:bottom w:val="none" w:sz="0" w:space="0" w:color="auto"/>
            <w:right w:val="none" w:sz="0" w:space="0" w:color="auto"/>
          </w:divBdr>
        </w:div>
        <w:div w:id="83768114">
          <w:marLeft w:val="0"/>
          <w:marRight w:val="0"/>
          <w:marTop w:val="0"/>
          <w:marBottom w:val="300"/>
          <w:divBdr>
            <w:top w:val="single" w:sz="6" w:space="15" w:color="EDEDED"/>
            <w:left w:val="single" w:sz="6" w:space="15" w:color="EDEDED"/>
            <w:bottom w:val="single" w:sz="6" w:space="15" w:color="EDEDED"/>
            <w:right w:val="single" w:sz="6" w:space="15" w:color="EDEDED"/>
          </w:divBdr>
        </w:div>
        <w:div w:id="83840368">
          <w:marLeft w:val="0"/>
          <w:marRight w:val="0"/>
          <w:marTop w:val="0"/>
          <w:marBottom w:val="0"/>
          <w:divBdr>
            <w:top w:val="none" w:sz="0" w:space="0" w:color="auto"/>
            <w:left w:val="none" w:sz="0" w:space="0" w:color="auto"/>
            <w:bottom w:val="none" w:sz="0" w:space="0" w:color="auto"/>
            <w:right w:val="none" w:sz="0" w:space="0" w:color="auto"/>
          </w:divBdr>
        </w:div>
        <w:div w:id="83843685">
          <w:marLeft w:val="0"/>
          <w:marRight w:val="0"/>
          <w:marTop w:val="0"/>
          <w:marBottom w:val="0"/>
          <w:divBdr>
            <w:top w:val="none" w:sz="0" w:space="0" w:color="auto"/>
            <w:left w:val="none" w:sz="0" w:space="0" w:color="auto"/>
            <w:bottom w:val="none" w:sz="0" w:space="0" w:color="auto"/>
            <w:right w:val="none" w:sz="0" w:space="0" w:color="auto"/>
          </w:divBdr>
        </w:div>
        <w:div w:id="83888075">
          <w:marLeft w:val="0"/>
          <w:marRight w:val="0"/>
          <w:marTop w:val="0"/>
          <w:marBottom w:val="0"/>
          <w:divBdr>
            <w:top w:val="none" w:sz="0" w:space="0" w:color="auto"/>
            <w:left w:val="none" w:sz="0" w:space="0" w:color="auto"/>
            <w:bottom w:val="none" w:sz="0" w:space="0" w:color="auto"/>
            <w:right w:val="none" w:sz="0" w:space="0" w:color="auto"/>
          </w:divBdr>
        </w:div>
        <w:div w:id="83888157">
          <w:marLeft w:val="0"/>
          <w:marRight w:val="0"/>
          <w:marTop w:val="0"/>
          <w:marBottom w:val="0"/>
          <w:divBdr>
            <w:top w:val="none" w:sz="0" w:space="0" w:color="auto"/>
            <w:left w:val="none" w:sz="0" w:space="0" w:color="auto"/>
            <w:bottom w:val="none" w:sz="0" w:space="0" w:color="auto"/>
            <w:right w:val="none" w:sz="0" w:space="0" w:color="auto"/>
          </w:divBdr>
        </w:div>
        <w:div w:id="83891005">
          <w:marLeft w:val="0"/>
          <w:marRight w:val="0"/>
          <w:marTop w:val="300"/>
          <w:marBottom w:val="0"/>
          <w:divBdr>
            <w:top w:val="none" w:sz="0" w:space="0" w:color="auto"/>
            <w:left w:val="none" w:sz="0" w:space="0" w:color="auto"/>
            <w:bottom w:val="none" w:sz="0" w:space="0" w:color="auto"/>
            <w:right w:val="none" w:sz="0" w:space="0" w:color="auto"/>
          </w:divBdr>
        </w:div>
        <w:div w:id="83958960">
          <w:marLeft w:val="0"/>
          <w:marRight w:val="0"/>
          <w:marTop w:val="0"/>
          <w:marBottom w:val="0"/>
          <w:divBdr>
            <w:top w:val="none" w:sz="0" w:space="0" w:color="auto"/>
            <w:left w:val="none" w:sz="0" w:space="0" w:color="auto"/>
            <w:bottom w:val="none" w:sz="0" w:space="0" w:color="auto"/>
            <w:right w:val="none" w:sz="0" w:space="0" w:color="auto"/>
          </w:divBdr>
        </w:div>
        <w:div w:id="83962303">
          <w:marLeft w:val="0"/>
          <w:marRight w:val="0"/>
          <w:marTop w:val="0"/>
          <w:marBottom w:val="0"/>
          <w:divBdr>
            <w:top w:val="none" w:sz="0" w:space="0" w:color="auto"/>
            <w:left w:val="none" w:sz="0" w:space="0" w:color="auto"/>
            <w:bottom w:val="none" w:sz="0" w:space="0" w:color="auto"/>
            <w:right w:val="none" w:sz="0" w:space="0" w:color="auto"/>
          </w:divBdr>
        </w:div>
        <w:div w:id="83966361">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
        <w:div w:id="84035719">
          <w:marLeft w:val="0"/>
          <w:marRight w:val="0"/>
          <w:marTop w:val="0"/>
          <w:marBottom w:val="0"/>
          <w:divBdr>
            <w:top w:val="none" w:sz="0" w:space="0" w:color="auto"/>
            <w:left w:val="none" w:sz="0" w:space="0" w:color="auto"/>
            <w:bottom w:val="none" w:sz="0" w:space="0" w:color="auto"/>
            <w:right w:val="none" w:sz="0" w:space="0" w:color="auto"/>
          </w:divBdr>
        </w:div>
        <w:div w:id="84036841">
          <w:marLeft w:val="0"/>
          <w:marRight w:val="0"/>
          <w:marTop w:val="0"/>
          <w:marBottom w:val="0"/>
          <w:divBdr>
            <w:top w:val="none" w:sz="0" w:space="0" w:color="auto"/>
            <w:left w:val="none" w:sz="0" w:space="0" w:color="auto"/>
            <w:bottom w:val="none" w:sz="0" w:space="0" w:color="auto"/>
            <w:right w:val="none" w:sz="0" w:space="0" w:color="auto"/>
          </w:divBdr>
        </w:div>
        <w:div w:id="84037201">
          <w:marLeft w:val="0"/>
          <w:marRight w:val="0"/>
          <w:marTop w:val="0"/>
          <w:marBottom w:val="0"/>
          <w:divBdr>
            <w:top w:val="none" w:sz="0" w:space="0" w:color="auto"/>
            <w:left w:val="none" w:sz="0" w:space="0" w:color="auto"/>
            <w:bottom w:val="none" w:sz="0" w:space="0" w:color="auto"/>
            <w:right w:val="none" w:sz="0" w:space="0" w:color="auto"/>
          </w:divBdr>
        </w:div>
        <w:div w:id="84039894">
          <w:marLeft w:val="0"/>
          <w:marRight w:val="0"/>
          <w:marTop w:val="0"/>
          <w:marBottom w:val="0"/>
          <w:divBdr>
            <w:top w:val="none" w:sz="0" w:space="0" w:color="auto"/>
            <w:left w:val="none" w:sz="0" w:space="0" w:color="auto"/>
            <w:bottom w:val="none" w:sz="0" w:space="0" w:color="auto"/>
            <w:right w:val="none" w:sz="0" w:space="0" w:color="auto"/>
          </w:divBdr>
        </w:div>
        <w:div w:id="84041063">
          <w:marLeft w:val="0"/>
          <w:marRight w:val="0"/>
          <w:marTop w:val="0"/>
          <w:marBottom w:val="0"/>
          <w:divBdr>
            <w:top w:val="none" w:sz="0" w:space="0" w:color="auto"/>
            <w:left w:val="none" w:sz="0" w:space="0" w:color="auto"/>
            <w:bottom w:val="none" w:sz="0" w:space="0" w:color="auto"/>
            <w:right w:val="none" w:sz="0" w:space="0" w:color="auto"/>
          </w:divBdr>
          <w:divsChild>
            <w:div w:id="125514335">
              <w:marLeft w:val="0"/>
              <w:marRight w:val="0"/>
              <w:marTop w:val="0"/>
              <w:marBottom w:val="0"/>
              <w:divBdr>
                <w:top w:val="none" w:sz="0" w:space="0" w:color="auto"/>
                <w:left w:val="none" w:sz="0" w:space="0" w:color="auto"/>
                <w:bottom w:val="none" w:sz="0" w:space="0" w:color="auto"/>
                <w:right w:val="none" w:sz="0" w:space="0" w:color="auto"/>
              </w:divBdr>
            </w:div>
          </w:divsChild>
        </w:div>
        <w:div w:id="84041215">
          <w:marLeft w:val="0"/>
          <w:marRight w:val="0"/>
          <w:marTop w:val="0"/>
          <w:marBottom w:val="0"/>
          <w:divBdr>
            <w:top w:val="none" w:sz="0" w:space="0" w:color="auto"/>
            <w:left w:val="none" w:sz="0" w:space="0" w:color="auto"/>
            <w:bottom w:val="none" w:sz="0" w:space="0" w:color="auto"/>
            <w:right w:val="none" w:sz="0" w:space="0" w:color="auto"/>
          </w:divBdr>
        </w:div>
        <w:div w:id="84113393">
          <w:marLeft w:val="0"/>
          <w:marRight w:val="0"/>
          <w:marTop w:val="0"/>
          <w:marBottom w:val="300"/>
          <w:divBdr>
            <w:top w:val="single" w:sz="6" w:space="15" w:color="EDEDED"/>
            <w:left w:val="single" w:sz="6" w:space="15" w:color="EDEDED"/>
            <w:bottom w:val="single" w:sz="6" w:space="15" w:color="EDEDED"/>
            <w:right w:val="single" w:sz="6" w:space="15" w:color="EDEDED"/>
          </w:divBdr>
        </w:div>
        <w:div w:id="8415239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84156196">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84227295">
          <w:marLeft w:val="0"/>
          <w:marRight w:val="0"/>
          <w:marTop w:val="0"/>
          <w:marBottom w:val="300"/>
          <w:divBdr>
            <w:top w:val="single" w:sz="6" w:space="15" w:color="EDEDED"/>
            <w:left w:val="single" w:sz="6" w:space="15" w:color="EDEDED"/>
            <w:bottom w:val="single" w:sz="6" w:space="15" w:color="EDEDED"/>
            <w:right w:val="single" w:sz="6" w:space="15" w:color="EDEDED"/>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84230211">
          <w:marLeft w:val="0"/>
          <w:marRight w:val="0"/>
          <w:marTop w:val="0"/>
          <w:marBottom w:val="300"/>
          <w:divBdr>
            <w:top w:val="single" w:sz="6" w:space="15" w:color="EDEDED"/>
            <w:left w:val="single" w:sz="6" w:space="15" w:color="EDEDED"/>
            <w:bottom w:val="single" w:sz="6" w:space="15" w:color="EDEDED"/>
            <w:right w:val="single" w:sz="6" w:space="15" w:color="EDEDED"/>
          </w:divBdr>
        </w:div>
        <w:div w:id="84233564">
          <w:marLeft w:val="0"/>
          <w:marRight w:val="0"/>
          <w:marTop w:val="0"/>
          <w:marBottom w:val="0"/>
          <w:divBdr>
            <w:top w:val="none" w:sz="0" w:space="0" w:color="auto"/>
            <w:left w:val="none" w:sz="0" w:space="0" w:color="auto"/>
            <w:bottom w:val="none" w:sz="0" w:space="0" w:color="auto"/>
            <w:right w:val="none" w:sz="0" w:space="0" w:color="auto"/>
          </w:divBdr>
        </w:div>
        <w:div w:id="84234879">
          <w:marLeft w:val="0"/>
          <w:marRight w:val="0"/>
          <w:marTop w:val="0"/>
          <w:marBottom w:val="0"/>
          <w:divBdr>
            <w:top w:val="none" w:sz="0" w:space="0" w:color="auto"/>
            <w:left w:val="none" w:sz="0" w:space="0" w:color="auto"/>
            <w:bottom w:val="none" w:sz="0" w:space="0" w:color="auto"/>
            <w:right w:val="none" w:sz="0" w:space="0" w:color="auto"/>
          </w:divBdr>
        </w:div>
        <w:div w:id="84308009">
          <w:marLeft w:val="0"/>
          <w:marRight w:val="0"/>
          <w:marTop w:val="0"/>
          <w:marBottom w:val="0"/>
          <w:divBdr>
            <w:top w:val="none" w:sz="0" w:space="0" w:color="auto"/>
            <w:left w:val="none" w:sz="0" w:space="0" w:color="auto"/>
            <w:bottom w:val="none" w:sz="0" w:space="0" w:color="auto"/>
            <w:right w:val="none" w:sz="0" w:space="0" w:color="auto"/>
          </w:divBdr>
        </w:div>
        <w:div w:id="84309055">
          <w:marLeft w:val="0"/>
          <w:marRight w:val="0"/>
          <w:marTop w:val="300"/>
          <w:marBottom w:val="0"/>
          <w:divBdr>
            <w:top w:val="none" w:sz="0" w:space="0" w:color="auto"/>
            <w:left w:val="none" w:sz="0" w:space="0" w:color="auto"/>
            <w:bottom w:val="none" w:sz="0" w:space="0" w:color="auto"/>
            <w:right w:val="none" w:sz="0" w:space="0" w:color="auto"/>
          </w:divBdr>
        </w:div>
        <w:div w:id="84349438">
          <w:marLeft w:val="0"/>
          <w:marRight w:val="0"/>
          <w:marTop w:val="0"/>
          <w:marBottom w:val="0"/>
          <w:divBdr>
            <w:top w:val="none" w:sz="0" w:space="0" w:color="auto"/>
            <w:left w:val="none" w:sz="0" w:space="0" w:color="auto"/>
            <w:bottom w:val="none" w:sz="0" w:space="0" w:color="auto"/>
            <w:right w:val="none" w:sz="0" w:space="0" w:color="auto"/>
          </w:divBdr>
        </w:div>
        <w:div w:id="84349882">
          <w:marLeft w:val="0"/>
          <w:marRight w:val="0"/>
          <w:marTop w:val="0"/>
          <w:marBottom w:val="0"/>
          <w:divBdr>
            <w:top w:val="none" w:sz="0" w:space="0" w:color="auto"/>
            <w:left w:val="none" w:sz="0" w:space="0" w:color="auto"/>
            <w:bottom w:val="none" w:sz="0" w:space="0" w:color="auto"/>
            <w:right w:val="none" w:sz="0" w:space="0" w:color="auto"/>
          </w:divBdr>
        </w:div>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 w:id="84352642">
          <w:marLeft w:val="0"/>
          <w:marRight w:val="0"/>
          <w:marTop w:val="0"/>
          <w:marBottom w:val="0"/>
          <w:divBdr>
            <w:top w:val="none" w:sz="0" w:space="0" w:color="auto"/>
            <w:left w:val="none" w:sz="0" w:space="0" w:color="auto"/>
            <w:bottom w:val="none" w:sz="0" w:space="0" w:color="auto"/>
            <w:right w:val="none" w:sz="0" w:space="0" w:color="auto"/>
          </w:divBdr>
        </w:div>
        <w:div w:id="84421748">
          <w:marLeft w:val="0"/>
          <w:marRight w:val="0"/>
          <w:marTop w:val="0"/>
          <w:marBottom w:val="0"/>
          <w:divBdr>
            <w:top w:val="none" w:sz="0" w:space="0" w:color="auto"/>
            <w:left w:val="none" w:sz="0" w:space="0" w:color="auto"/>
            <w:bottom w:val="none" w:sz="0" w:space="0" w:color="auto"/>
            <w:right w:val="none" w:sz="0" w:space="0" w:color="auto"/>
          </w:divBdr>
        </w:div>
        <w:div w:id="84424900">
          <w:marLeft w:val="0"/>
          <w:marRight w:val="0"/>
          <w:marTop w:val="0"/>
          <w:marBottom w:val="300"/>
          <w:divBdr>
            <w:top w:val="single" w:sz="6" w:space="15" w:color="EDEDED"/>
            <w:left w:val="single" w:sz="6" w:space="15" w:color="EDEDED"/>
            <w:bottom w:val="single" w:sz="6" w:space="15" w:color="EDEDED"/>
            <w:right w:val="single" w:sz="6" w:space="15" w:color="EDEDED"/>
          </w:divBdr>
        </w:div>
        <w:div w:id="84426025">
          <w:marLeft w:val="0"/>
          <w:marRight w:val="0"/>
          <w:marTop w:val="0"/>
          <w:marBottom w:val="0"/>
          <w:divBdr>
            <w:top w:val="none" w:sz="0" w:space="0" w:color="auto"/>
            <w:left w:val="none" w:sz="0" w:space="0" w:color="auto"/>
            <w:bottom w:val="none" w:sz="0" w:space="0" w:color="auto"/>
            <w:right w:val="none" w:sz="0" w:space="0" w:color="auto"/>
          </w:divBdr>
        </w:div>
        <w:div w:id="84427760">
          <w:marLeft w:val="0"/>
          <w:marRight w:val="0"/>
          <w:marTop w:val="0"/>
          <w:marBottom w:val="0"/>
          <w:divBdr>
            <w:top w:val="none" w:sz="0" w:space="0" w:color="auto"/>
            <w:left w:val="none" w:sz="0" w:space="0" w:color="auto"/>
            <w:bottom w:val="none" w:sz="0" w:space="0" w:color="auto"/>
            <w:right w:val="none" w:sz="0" w:space="0" w:color="auto"/>
          </w:divBdr>
        </w:div>
        <w:div w:id="84427923">
          <w:marLeft w:val="0"/>
          <w:marRight w:val="0"/>
          <w:marTop w:val="0"/>
          <w:marBottom w:val="0"/>
          <w:divBdr>
            <w:top w:val="none" w:sz="0" w:space="0" w:color="auto"/>
            <w:left w:val="none" w:sz="0" w:space="0" w:color="auto"/>
            <w:bottom w:val="none" w:sz="0" w:space="0" w:color="auto"/>
            <w:right w:val="none" w:sz="0" w:space="0" w:color="auto"/>
          </w:divBdr>
        </w:div>
        <w:div w:id="84498234">
          <w:marLeft w:val="0"/>
          <w:marRight w:val="0"/>
          <w:marTop w:val="0"/>
          <w:marBottom w:val="300"/>
          <w:divBdr>
            <w:top w:val="single" w:sz="6" w:space="15" w:color="EDEDED"/>
            <w:left w:val="single" w:sz="6" w:space="15" w:color="EDEDED"/>
            <w:bottom w:val="single" w:sz="6" w:space="15" w:color="EDEDED"/>
            <w:right w:val="single" w:sz="6" w:space="15" w:color="EDEDED"/>
          </w:divBdr>
        </w:div>
        <w:div w:id="84502817">
          <w:marLeft w:val="0"/>
          <w:marRight w:val="0"/>
          <w:marTop w:val="0"/>
          <w:marBottom w:val="300"/>
          <w:divBdr>
            <w:top w:val="single" w:sz="6" w:space="15" w:color="EDEDED"/>
            <w:left w:val="single" w:sz="6" w:space="15" w:color="EDEDED"/>
            <w:bottom w:val="single" w:sz="6" w:space="15" w:color="EDEDED"/>
            <w:right w:val="single" w:sz="6" w:space="15" w:color="EDEDED"/>
          </w:divBdr>
        </w:div>
        <w:div w:id="84541468">
          <w:marLeft w:val="0"/>
          <w:marRight w:val="0"/>
          <w:marTop w:val="300"/>
          <w:marBottom w:val="0"/>
          <w:divBdr>
            <w:top w:val="none" w:sz="0" w:space="0" w:color="auto"/>
            <w:left w:val="none" w:sz="0" w:space="0" w:color="auto"/>
            <w:bottom w:val="none" w:sz="0" w:space="0" w:color="auto"/>
            <w:right w:val="none" w:sz="0" w:space="0" w:color="auto"/>
          </w:divBdr>
        </w:div>
        <w:div w:id="84544304">
          <w:marLeft w:val="0"/>
          <w:marRight w:val="0"/>
          <w:marTop w:val="0"/>
          <w:marBottom w:val="300"/>
          <w:divBdr>
            <w:top w:val="single" w:sz="6" w:space="15" w:color="EDEDED"/>
            <w:left w:val="single" w:sz="6" w:space="15" w:color="EDEDED"/>
            <w:bottom w:val="single" w:sz="6" w:space="15" w:color="EDEDED"/>
            <w:right w:val="single" w:sz="6" w:space="15" w:color="EDEDED"/>
          </w:divBdr>
        </w:div>
        <w:div w:id="84570423">
          <w:marLeft w:val="0"/>
          <w:marRight w:val="0"/>
          <w:marTop w:val="0"/>
          <w:marBottom w:val="0"/>
          <w:divBdr>
            <w:top w:val="none" w:sz="0" w:space="0" w:color="auto"/>
            <w:left w:val="none" w:sz="0" w:space="0" w:color="auto"/>
            <w:bottom w:val="none" w:sz="0" w:space="0" w:color="auto"/>
            <w:right w:val="none" w:sz="0" w:space="0" w:color="auto"/>
          </w:divBdr>
        </w:div>
        <w:div w:id="84572088">
          <w:marLeft w:val="0"/>
          <w:marRight w:val="0"/>
          <w:marTop w:val="0"/>
          <w:marBottom w:val="0"/>
          <w:divBdr>
            <w:top w:val="none" w:sz="0" w:space="0" w:color="auto"/>
            <w:left w:val="none" w:sz="0" w:space="0" w:color="auto"/>
            <w:bottom w:val="none" w:sz="0" w:space="0" w:color="auto"/>
            <w:right w:val="none" w:sz="0" w:space="0" w:color="auto"/>
          </w:divBdr>
        </w:div>
        <w:div w:id="84573794">
          <w:marLeft w:val="0"/>
          <w:marRight w:val="0"/>
          <w:marTop w:val="0"/>
          <w:marBottom w:val="0"/>
          <w:divBdr>
            <w:top w:val="none" w:sz="0" w:space="0" w:color="auto"/>
            <w:left w:val="none" w:sz="0" w:space="0" w:color="auto"/>
            <w:bottom w:val="none" w:sz="0" w:space="0" w:color="auto"/>
            <w:right w:val="none" w:sz="0" w:space="0" w:color="auto"/>
          </w:divBdr>
        </w:div>
        <w:div w:id="84615196">
          <w:marLeft w:val="0"/>
          <w:marRight w:val="0"/>
          <w:marTop w:val="0"/>
          <w:marBottom w:val="0"/>
          <w:divBdr>
            <w:top w:val="none" w:sz="0" w:space="0" w:color="auto"/>
            <w:left w:val="none" w:sz="0" w:space="0" w:color="auto"/>
            <w:bottom w:val="none" w:sz="0" w:space="0" w:color="auto"/>
            <w:right w:val="none" w:sz="0" w:space="0" w:color="auto"/>
          </w:divBdr>
        </w:div>
        <w:div w:id="84615787">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
        <w:div w:id="84618746">
          <w:marLeft w:val="0"/>
          <w:marRight w:val="0"/>
          <w:marTop w:val="300"/>
          <w:marBottom w:val="0"/>
          <w:divBdr>
            <w:top w:val="none" w:sz="0" w:space="0" w:color="auto"/>
            <w:left w:val="none" w:sz="0" w:space="0" w:color="auto"/>
            <w:bottom w:val="none" w:sz="0" w:space="0" w:color="auto"/>
            <w:right w:val="none" w:sz="0" w:space="0" w:color="auto"/>
          </w:divBdr>
        </w:div>
        <w:div w:id="84620001">
          <w:marLeft w:val="0"/>
          <w:marRight w:val="0"/>
          <w:marTop w:val="0"/>
          <w:marBottom w:val="300"/>
          <w:divBdr>
            <w:top w:val="single" w:sz="6" w:space="15" w:color="EDEDED"/>
            <w:left w:val="single" w:sz="6" w:space="15" w:color="EDEDED"/>
            <w:bottom w:val="single" w:sz="6" w:space="15" w:color="EDEDED"/>
            <w:right w:val="single" w:sz="6" w:space="15" w:color="EDEDED"/>
          </w:divBdr>
        </w:div>
        <w:div w:id="84688532">
          <w:marLeft w:val="0"/>
          <w:marRight w:val="0"/>
          <w:marTop w:val="0"/>
          <w:marBottom w:val="0"/>
          <w:divBdr>
            <w:top w:val="none" w:sz="0" w:space="0" w:color="auto"/>
            <w:left w:val="none" w:sz="0" w:space="0" w:color="auto"/>
            <w:bottom w:val="none" w:sz="0" w:space="0" w:color="auto"/>
            <w:right w:val="none" w:sz="0" w:space="0" w:color="auto"/>
          </w:divBdr>
        </w:div>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 w:id="84690793">
          <w:marLeft w:val="0"/>
          <w:marRight w:val="0"/>
          <w:marTop w:val="300"/>
          <w:marBottom w:val="0"/>
          <w:divBdr>
            <w:top w:val="none" w:sz="0" w:space="0" w:color="auto"/>
            <w:left w:val="none" w:sz="0" w:space="0" w:color="auto"/>
            <w:bottom w:val="none" w:sz="0" w:space="0" w:color="auto"/>
            <w:right w:val="none" w:sz="0" w:space="0" w:color="auto"/>
          </w:divBdr>
        </w:div>
        <w:div w:id="84692749">
          <w:marLeft w:val="0"/>
          <w:marRight w:val="0"/>
          <w:marTop w:val="0"/>
          <w:marBottom w:val="0"/>
          <w:divBdr>
            <w:top w:val="none" w:sz="0" w:space="0" w:color="auto"/>
            <w:left w:val="none" w:sz="0" w:space="0" w:color="auto"/>
            <w:bottom w:val="none" w:sz="0" w:space="0" w:color="auto"/>
            <w:right w:val="none" w:sz="0" w:space="0" w:color="auto"/>
          </w:divBdr>
        </w:div>
        <w:div w:id="84695230">
          <w:marLeft w:val="0"/>
          <w:marRight w:val="0"/>
          <w:marTop w:val="0"/>
          <w:marBottom w:val="0"/>
          <w:divBdr>
            <w:top w:val="none" w:sz="0" w:space="0" w:color="auto"/>
            <w:left w:val="none" w:sz="0" w:space="0" w:color="auto"/>
            <w:bottom w:val="none" w:sz="0" w:space="0" w:color="auto"/>
            <w:right w:val="none" w:sz="0" w:space="0" w:color="auto"/>
          </w:divBdr>
        </w:div>
        <w:div w:id="84695962">
          <w:marLeft w:val="0"/>
          <w:marRight w:val="0"/>
          <w:marTop w:val="0"/>
          <w:marBottom w:val="300"/>
          <w:divBdr>
            <w:top w:val="single" w:sz="6" w:space="15" w:color="EDEDED"/>
            <w:left w:val="single" w:sz="6" w:space="15" w:color="EDEDED"/>
            <w:bottom w:val="single" w:sz="6" w:space="15" w:color="EDEDED"/>
            <w:right w:val="single" w:sz="6" w:space="15" w:color="EDEDED"/>
          </w:divBdr>
        </w:div>
        <w:div w:id="84696245">
          <w:marLeft w:val="0"/>
          <w:marRight w:val="0"/>
          <w:marTop w:val="0"/>
          <w:marBottom w:val="0"/>
          <w:divBdr>
            <w:top w:val="none" w:sz="0" w:space="0" w:color="auto"/>
            <w:left w:val="none" w:sz="0" w:space="0" w:color="auto"/>
            <w:bottom w:val="none" w:sz="0" w:space="0" w:color="auto"/>
            <w:right w:val="none" w:sz="0" w:space="0" w:color="auto"/>
          </w:divBdr>
        </w:div>
        <w:div w:id="84696770">
          <w:marLeft w:val="0"/>
          <w:marRight w:val="0"/>
          <w:marTop w:val="0"/>
          <w:marBottom w:val="0"/>
          <w:divBdr>
            <w:top w:val="none" w:sz="0" w:space="0" w:color="auto"/>
            <w:left w:val="none" w:sz="0" w:space="0" w:color="auto"/>
            <w:bottom w:val="none" w:sz="0" w:space="0" w:color="auto"/>
            <w:right w:val="none" w:sz="0" w:space="0" w:color="auto"/>
          </w:divBdr>
        </w:div>
        <w:div w:id="84738120">
          <w:marLeft w:val="0"/>
          <w:marRight w:val="0"/>
          <w:marTop w:val="0"/>
          <w:marBottom w:val="0"/>
          <w:divBdr>
            <w:top w:val="none" w:sz="0" w:space="0" w:color="auto"/>
            <w:left w:val="none" w:sz="0" w:space="0" w:color="auto"/>
            <w:bottom w:val="none" w:sz="0" w:space="0" w:color="auto"/>
            <w:right w:val="none" w:sz="0" w:space="0" w:color="auto"/>
          </w:divBdr>
        </w:div>
        <w:div w:id="84764730">
          <w:marLeft w:val="0"/>
          <w:marRight w:val="0"/>
          <w:marTop w:val="0"/>
          <w:marBottom w:val="300"/>
          <w:divBdr>
            <w:top w:val="single" w:sz="6" w:space="15" w:color="EDEDED"/>
            <w:left w:val="single" w:sz="6" w:space="15" w:color="EDEDED"/>
            <w:bottom w:val="single" w:sz="6" w:space="15" w:color="EDEDED"/>
            <w:right w:val="single" w:sz="6" w:space="15" w:color="EDEDED"/>
          </w:divBdr>
        </w:div>
        <w:div w:id="84806576">
          <w:marLeft w:val="0"/>
          <w:marRight w:val="0"/>
          <w:marTop w:val="0"/>
          <w:marBottom w:val="0"/>
          <w:divBdr>
            <w:top w:val="none" w:sz="0" w:space="0" w:color="auto"/>
            <w:left w:val="none" w:sz="0" w:space="0" w:color="auto"/>
            <w:bottom w:val="none" w:sz="0" w:space="0" w:color="auto"/>
            <w:right w:val="none" w:sz="0" w:space="0" w:color="auto"/>
          </w:divBdr>
        </w:div>
        <w:div w:id="84880788">
          <w:marLeft w:val="0"/>
          <w:marRight w:val="0"/>
          <w:marTop w:val="300"/>
          <w:marBottom w:val="0"/>
          <w:divBdr>
            <w:top w:val="none" w:sz="0" w:space="0" w:color="auto"/>
            <w:left w:val="none" w:sz="0" w:space="0" w:color="auto"/>
            <w:bottom w:val="none" w:sz="0" w:space="0" w:color="auto"/>
            <w:right w:val="none" w:sz="0" w:space="0" w:color="auto"/>
          </w:divBdr>
          <w:divsChild>
            <w:div w:id="115099186">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84884710">
          <w:marLeft w:val="0"/>
          <w:marRight w:val="0"/>
          <w:marTop w:val="0"/>
          <w:marBottom w:val="0"/>
          <w:divBdr>
            <w:top w:val="none" w:sz="0" w:space="0" w:color="auto"/>
            <w:left w:val="none" w:sz="0" w:space="0" w:color="auto"/>
            <w:bottom w:val="none" w:sz="0" w:space="0" w:color="auto"/>
            <w:right w:val="none" w:sz="0" w:space="0" w:color="auto"/>
          </w:divBdr>
        </w:div>
        <w:div w:id="84885374">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
        <w:div w:id="84888082">
          <w:marLeft w:val="0"/>
          <w:marRight w:val="0"/>
          <w:marTop w:val="0"/>
          <w:marBottom w:val="0"/>
          <w:divBdr>
            <w:top w:val="none" w:sz="0" w:space="0" w:color="auto"/>
            <w:left w:val="none" w:sz="0" w:space="0" w:color="auto"/>
            <w:bottom w:val="none" w:sz="0" w:space="0" w:color="auto"/>
            <w:right w:val="none" w:sz="0" w:space="0" w:color="auto"/>
          </w:divBdr>
        </w:div>
        <w:div w:id="84889214">
          <w:marLeft w:val="0"/>
          <w:marRight w:val="0"/>
          <w:marTop w:val="0"/>
          <w:marBottom w:val="0"/>
          <w:divBdr>
            <w:top w:val="none" w:sz="0" w:space="0" w:color="auto"/>
            <w:left w:val="none" w:sz="0" w:space="0" w:color="auto"/>
            <w:bottom w:val="none" w:sz="0" w:space="0" w:color="auto"/>
            <w:right w:val="none" w:sz="0" w:space="0" w:color="auto"/>
          </w:divBdr>
        </w:div>
        <w:div w:id="84889708">
          <w:marLeft w:val="0"/>
          <w:marRight w:val="0"/>
          <w:marTop w:val="0"/>
          <w:marBottom w:val="0"/>
          <w:divBdr>
            <w:top w:val="none" w:sz="0" w:space="0" w:color="auto"/>
            <w:left w:val="none" w:sz="0" w:space="0" w:color="auto"/>
            <w:bottom w:val="none" w:sz="0" w:space="0" w:color="auto"/>
            <w:right w:val="none" w:sz="0" w:space="0" w:color="auto"/>
          </w:divBdr>
        </w:div>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 w:id="84958801">
          <w:marLeft w:val="0"/>
          <w:marRight w:val="0"/>
          <w:marTop w:val="0"/>
          <w:marBottom w:val="0"/>
          <w:divBdr>
            <w:top w:val="none" w:sz="0" w:space="0" w:color="auto"/>
            <w:left w:val="none" w:sz="0" w:space="0" w:color="auto"/>
            <w:bottom w:val="none" w:sz="0" w:space="0" w:color="auto"/>
            <w:right w:val="none" w:sz="0" w:space="0" w:color="auto"/>
          </w:divBdr>
        </w:div>
        <w:div w:id="84959055">
          <w:marLeft w:val="0"/>
          <w:marRight w:val="0"/>
          <w:marTop w:val="0"/>
          <w:marBottom w:val="0"/>
          <w:divBdr>
            <w:top w:val="none" w:sz="0" w:space="0" w:color="auto"/>
            <w:left w:val="none" w:sz="0" w:space="0" w:color="auto"/>
            <w:bottom w:val="none" w:sz="0" w:space="0" w:color="auto"/>
            <w:right w:val="none" w:sz="0" w:space="0" w:color="auto"/>
          </w:divBdr>
        </w:div>
        <w:div w:id="84959267">
          <w:marLeft w:val="0"/>
          <w:marRight w:val="0"/>
          <w:marTop w:val="0"/>
          <w:marBottom w:val="0"/>
          <w:divBdr>
            <w:top w:val="none" w:sz="0" w:space="0" w:color="auto"/>
            <w:left w:val="none" w:sz="0" w:space="0" w:color="auto"/>
            <w:bottom w:val="none" w:sz="0" w:space="0" w:color="auto"/>
            <w:right w:val="none" w:sz="0" w:space="0" w:color="auto"/>
          </w:divBdr>
        </w:div>
        <w:div w:id="84959366">
          <w:marLeft w:val="0"/>
          <w:marRight w:val="0"/>
          <w:marTop w:val="0"/>
          <w:marBottom w:val="0"/>
          <w:divBdr>
            <w:top w:val="none" w:sz="0" w:space="0" w:color="auto"/>
            <w:left w:val="none" w:sz="0" w:space="0" w:color="auto"/>
            <w:bottom w:val="none" w:sz="0" w:space="0" w:color="auto"/>
            <w:right w:val="none" w:sz="0" w:space="0" w:color="auto"/>
          </w:divBdr>
        </w:div>
        <w:div w:id="84959797">
          <w:marLeft w:val="0"/>
          <w:marRight w:val="0"/>
          <w:marTop w:val="300"/>
          <w:marBottom w:val="0"/>
          <w:divBdr>
            <w:top w:val="none" w:sz="0" w:space="0" w:color="auto"/>
            <w:left w:val="none" w:sz="0" w:space="0" w:color="auto"/>
            <w:bottom w:val="none" w:sz="0" w:space="0" w:color="auto"/>
            <w:right w:val="none" w:sz="0" w:space="0" w:color="auto"/>
          </w:divBdr>
        </w:div>
        <w:div w:id="84960403">
          <w:marLeft w:val="0"/>
          <w:marRight w:val="0"/>
          <w:marTop w:val="0"/>
          <w:marBottom w:val="0"/>
          <w:divBdr>
            <w:top w:val="none" w:sz="0" w:space="0" w:color="auto"/>
            <w:left w:val="none" w:sz="0" w:space="0" w:color="auto"/>
            <w:bottom w:val="none" w:sz="0" w:space="0" w:color="auto"/>
            <w:right w:val="none" w:sz="0" w:space="0" w:color="auto"/>
          </w:divBdr>
        </w:div>
        <w:div w:id="84960799">
          <w:marLeft w:val="0"/>
          <w:marRight w:val="0"/>
          <w:marTop w:val="0"/>
          <w:marBottom w:val="300"/>
          <w:divBdr>
            <w:top w:val="single" w:sz="6" w:space="15" w:color="EDEDED"/>
            <w:left w:val="single" w:sz="6" w:space="15" w:color="EDEDED"/>
            <w:bottom w:val="single" w:sz="6" w:space="15" w:color="EDEDED"/>
            <w:right w:val="single" w:sz="6" w:space="15" w:color="EDEDED"/>
          </w:divBdr>
        </w:div>
        <w:div w:id="84965089">
          <w:marLeft w:val="0"/>
          <w:marRight w:val="0"/>
          <w:marTop w:val="0"/>
          <w:marBottom w:val="0"/>
          <w:divBdr>
            <w:top w:val="none" w:sz="0" w:space="0" w:color="auto"/>
            <w:left w:val="none" w:sz="0" w:space="0" w:color="auto"/>
            <w:bottom w:val="none" w:sz="0" w:space="0" w:color="auto"/>
            <w:right w:val="none" w:sz="0" w:space="0" w:color="auto"/>
          </w:divBdr>
        </w:div>
        <w:div w:id="85001350">
          <w:marLeft w:val="0"/>
          <w:marRight w:val="0"/>
          <w:marTop w:val="0"/>
          <w:marBottom w:val="0"/>
          <w:divBdr>
            <w:top w:val="none" w:sz="0" w:space="0" w:color="auto"/>
            <w:left w:val="none" w:sz="0" w:space="0" w:color="auto"/>
            <w:bottom w:val="none" w:sz="0" w:space="0" w:color="auto"/>
            <w:right w:val="none" w:sz="0" w:space="0" w:color="auto"/>
          </w:divBdr>
        </w:div>
        <w:div w:id="85002999">
          <w:marLeft w:val="0"/>
          <w:marRight w:val="0"/>
          <w:marTop w:val="0"/>
          <w:marBottom w:val="300"/>
          <w:divBdr>
            <w:top w:val="single" w:sz="6" w:space="15" w:color="EDEDED"/>
            <w:left w:val="single" w:sz="6" w:space="15" w:color="EDEDED"/>
            <w:bottom w:val="single" w:sz="6" w:space="15" w:color="EDEDED"/>
            <w:right w:val="single" w:sz="6" w:space="15" w:color="EDEDED"/>
          </w:divBdr>
        </w:div>
        <w:div w:id="85007421">
          <w:marLeft w:val="0"/>
          <w:marRight w:val="0"/>
          <w:marTop w:val="0"/>
          <w:marBottom w:val="0"/>
          <w:divBdr>
            <w:top w:val="none" w:sz="0" w:space="0" w:color="auto"/>
            <w:left w:val="none" w:sz="0" w:space="0" w:color="auto"/>
            <w:bottom w:val="none" w:sz="0" w:space="0" w:color="auto"/>
            <w:right w:val="none" w:sz="0" w:space="0" w:color="auto"/>
          </w:divBdr>
        </w:div>
        <w:div w:id="85077557">
          <w:marLeft w:val="0"/>
          <w:marRight w:val="0"/>
          <w:marTop w:val="0"/>
          <w:marBottom w:val="300"/>
          <w:divBdr>
            <w:top w:val="single" w:sz="6" w:space="15" w:color="EDEDED"/>
            <w:left w:val="single" w:sz="6" w:space="15" w:color="EDEDED"/>
            <w:bottom w:val="single" w:sz="6" w:space="15" w:color="EDEDED"/>
            <w:right w:val="single" w:sz="6" w:space="15" w:color="EDEDED"/>
          </w:divBdr>
        </w:div>
        <w:div w:id="85082665">
          <w:marLeft w:val="0"/>
          <w:marRight w:val="0"/>
          <w:marTop w:val="0"/>
          <w:marBottom w:val="300"/>
          <w:divBdr>
            <w:top w:val="single" w:sz="6" w:space="15" w:color="EDEDED"/>
            <w:left w:val="single" w:sz="6" w:space="15" w:color="EDEDED"/>
            <w:bottom w:val="single" w:sz="6" w:space="15" w:color="EDEDED"/>
            <w:right w:val="single" w:sz="6" w:space="15" w:color="EDEDED"/>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85228571">
          <w:marLeft w:val="0"/>
          <w:marRight w:val="0"/>
          <w:marTop w:val="0"/>
          <w:marBottom w:val="0"/>
          <w:divBdr>
            <w:top w:val="none" w:sz="0" w:space="0" w:color="auto"/>
            <w:left w:val="none" w:sz="0" w:space="0" w:color="auto"/>
            <w:bottom w:val="none" w:sz="0" w:space="0" w:color="auto"/>
            <w:right w:val="none" w:sz="0" w:space="0" w:color="auto"/>
          </w:divBdr>
        </w:div>
        <w:div w:id="85228837">
          <w:marLeft w:val="0"/>
          <w:marRight w:val="0"/>
          <w:marTop w:val="0"/>
          <w:marBottom w:val="0"/>
          <w:divBdr>
            <w:top w:val="none" w:sz="0" w:space="0" w:color="auto"/>
            <w:left w:val="none" w:sz="0" w:space="0" w:color="auto"/>
            <w:bottom w:val="none" w:sz="0" w:space="0" w:color="auto"/>
            <w:right w:val="none" w:sz="0" w:space="0" w:color="auto"/>
          </w:divBdr>
          <w:divsChild>
            <w:div w:id="100148717">
              <w:marLeft w:val="0"/>
              <w:marRight w:val="0"/>
              <w:marTop w:val="0"/>
              <w:marBottom w:val="0"/>
              <w:divBdr>
                <w:top w:val="none" w:sz="0" w:space="0" w:color="auto"/>
                <w:left w:val="none" w:sz="0" w:space="0" w:color="auto"/>
                <w:bottom w:val="none" w:sz="0" w:space="0" w:color="auto"/>
                <w:right w:val="none" w:sz="0" w:space="0" w:color="auto"/>
              </w:divBdr>
            </w:div>
          </w:divsChild>
        </w:div>
        <w:div w:id="85269567">
          <w:marLeft w:val="0"/>
          <w:marRight w:val="0"/>
          <w:marTop w:val="0"/>
          <w:marBottom w:val="0"/>
          <w:divBdr>
            <w:top w:val="none" w:sz="0" w:space="0" w:color="auto"/>
            <w:left w:val="none" w:sz="0" w:space="0" w:color="auto"/>
            <w:bottom w:val="none" w:sz="0" w:space="0" w:color="auto"/>
            <w:right w:val="none" w:sz="0" w:space="0" w:color="auto"/>
          </w:divBdr>
        </w:div>
        <w:div w:id="85271021">
          <w:marLeft w:val="0"/>
          <w:marRight w:val="0"/>
          <w:marTop w:val="0"/>
          <w:marBottom w:val="0"/>
          <w:divBdr>
            <w:top w:val="none" w:sz="0" w:space="0" w:color="auto"/>
            <w:left w:val="none" w:sz="0" w:space="0" w:color="auto"/>
            <w:bottom w:val="none" w:sz="0" w:space="0" w:color="auto"/>
            <w:right w:val="none" w:sz="0" w:space="0" w:color="auto"/>
          </w:divBdr>
        </w:div>
        <w:div w:id="85344268">
          <w:marLeft w:val="0"/>
          <w:marRight w:val="0"/>
          <w:marTop w:val="0"/>
          <w:marBottom w:val="0"/>
          <w:divBdr>
            <w:top w:val="none" w:sz="0" w:space="0" w:color="auto"/>
            <w:left w:val="none" w:sz="0" w:space="0" w:color="auto"/>
            <w:bottom w:val="none" w:sz="0" w:space="0" w:color="auto"/>
            <w:right w:val="none" w:sz="0" w:space="0" w:color="auto"/>
          </w:divBdr>
        </w:div>
        <w:div w:id="85344579">
          <w:marLeft w:val="0"/>
          <w:marRight w:val="0"/>
          <w:marTop w:val="0"/>
          <w:marBottom w:val="0"/>
          <w:divBdr>
            <w:top w:val="none" w:sz="0" w:space="0" w:color="auto"/>
            <w:left w:val="none" w:sz="0" w:space="0" w:color="auto"/>
            <w:bottom w:val="none" w:sz="0" w:space="0" w:color="auto"/>
            <w:right w:val="none" w:sz="0" w:space="0" w:color="auto"/>
          </w:divBdr>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52097">
          <w:marLeft w:val="0"/>
          <w:marRight w:val="0"/>
          <w:marTop w:val="0"/>
          <w:marBottom w:val="0"/>
          <w:divBdr>
            <w:top w:val="none" w:sz="0" w:space="0" w:color="auto"/>
            <w:left w:val="none" w:sz="0" w:space="0" w:color="auto"/>
            <w:bottom w:val="none" w:sz="0" w:space="0" w:color="auto"/>
            <w:right w:val="none" w:sz="0" w:space="0" w:color="auto"/>
          </w:divBdr>
        </w:div>
        <w:div w:id="85393683">
          <w:marLeft w:val="0"/>
          <w:marRight w:val="0"/>
          <w:marTop w:val="0"/>
          <w:marBottom w:val="0"/>
          <w:divBdr>
            <w:top w:val="none" w:sz="0" w:space="0" w:color="auto"/>
            <w:left w:val="none" w:sz="0" w:space="0" w:color="auto"/>
            <w:bottom w:val="none" w:sz="0" w:space="0" w:color="auto"/>
            <w:right w:val="none" w:sz="0" w:space="0" w:color="auto"/>
          </w:divBdr>
        </w:div>
        <w:div w:id="85393789">
          <w:marLeft w:val="0"/>
          <w:marRight w:val="0"/>
          <w:marTop w:val="0"/>
          <w:marBottom w:val="0"/>
          <w:divBdr>
            <w:top w:val="none" w:sz="0" w:space="0" w:color="auto"/>
            <w:left w:val="none" w:sz="0" w:space="0" w:color="auto"/>
            <w:bottom w:val="none" w:sz="0" w:space="0" w:color="auto"/>
            <w:right w:val="none" w:sz="0" w:space="0" w:color="auto"/>
          </w:divBdr>
        </w:div>
        <w:div w:id="85420503">
          <w:marLeft w:val="0"/>
          <w:marRight w:val="0"/>
          <w:marTop w:val="0"/>
          <w:marBottom w:val="0"/>
          <w:divBdr>
            <w:top w:val="none" w:sz="0" w:space="0" w:color="auto"/>
            <w:left w:val="none" w:sz="0" w:space="0" w:color="auto"/>
            <w:bottom w:val="none" w:sz="0" w:space="0" w:color="auto"/>
            <w:right w:val="none" w:sz="0" w:space="0" w:color="auto"/>
          </w:divBdr>
        </w:div>
        <w:div w:id="85463735">
          <w:marLeft w:val="0"/>
          <w:marRight w:val="0"/>
          <w:marTop w:val="0"/>
          <w:marBottom w:val="0"/>
          <w:divBdr>
            <w:top w:val="none" w:sz="0" w:space="0" w:color="auto"/>
            <w:left w:val="none" w:sz="0" w:space="0" w:color="auto"/>
            <w:bottom w:val="none" w:sz="0" w:space="0" w:color="auto"/>
            <w:right w:val="none" w:sz="0" w:space="0" w:color="auto"/>
          </w:divBdr>
        </w:div>
        <w:div w:id="85466454">
          <w:marLeft w:val="0"/>
          <w:marRight w:val="0"/>
          <w:marTop w:val="300"/>
          <w:marBottom w:val="0"/>
          <w:divBdr>
            <w:top w:val="none" w:sz="0" w:space="0" w:color="auto"/>
            <w:left w:val="none" w:sz="0" w:space="0" w:color="auto"/>
            <w:bottom w:val="none" w:sz="0" w:space="0" w:color="auto"/>
            <w:right w:val="none" w:sz="0" w:space="0" w:color="auto"/>
          </w:divBdr>
          <w:divsChild>
            <w:div w:id="325672159">
              <w:marLeft w:val="0"/>
              <w:marRight w:val="0"/>
              <w:marTop w:val="0"/>
              <w:marBottom w:val="0"/>
              <w:divBdr>
                <w:top w:val="none" w:sz="0" w:space="0" w:color="auto"/>
                <w:left w:val="none" w:sz="0" w:space="0" w:color="auto"/>
                <w:bottom w:val="none" w:sz="0" w:space="0" w:color="auto"/>
                <w:right w:val="none" w:sz="0" w:space="0" w:color="auto"/>
              </w:divBdr>
              <w:divsChild>
                <w:div w:id="2759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8370">
          <w:marLeft w:val="0"/>
          <w:marRight w:val="0"/>
          <w:marTop w:val="300"/>
          <w:marBottom w:val="0"/>
          <w:divBdr>
            <w:top w:val="none" w:sz="0" w:space="0" w:color="auto"/>
            <w:left w:val="none" w:sz="0" w:space="0" w:color="auto"/>
            <w:bottom w:val="none" w:sz="0" w:space="0" w:color="auto"/>
            <w:right w:val="none" w:sz="0" w:space="0" w:color="auto"/>
          </w:divBdr>
          <w:divsChild>
            <w:div w:id="255673265">
              <w:marLeft w:val="0"/>
              <w:marRight w:val="0"/>
              <w:marTop w:val="0"/>
              <w:marBottom w:val="0"/>
              <w:divBdr>
                <w:top w:val="none" w:sz="0" w:space="0" w:color="auto"/>
                <w:left w:val="none" w:sz="0" w:space="0" w:color="auto"/>
                <w:bottom w:val="none" w:sz="0" w:space="0" w:color="auto"/>
                <w:right w:val="none" w:sz="0" w:space="0" w:color="auto"/>
              </w:divBdr>
              <w:divsChild>
                <w:div w:id="402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9803">
          <w:marLeft w:val="0"/>
          <w:marRight w:val="0"/>
          <w:marTop w:val="0"/>
          <w:marBottom w:val="0"/>
          <w:divBdr>
            <w:top w:val="none" w:sz="0" w:space="0" w:color="auto"/>
            <w:left w:val="none" w:sz="0" w:space="0" w:color="auto"/>
            <w:bottom w:val="none" w:sz="0" w:space="0" w:color="auto"/>
            <w:right w:val="none" w:sz="0" w:space="0" w:color="auto"/>
          </w:divBdr>
        </w:div>
        <w:div w:id="85539642">
          <w:marLeft w:val="0"/>
          <w:marRight w:val="0"/>
          <w:marTop w:val="0"/>
          <w:marBottom w:val="0"/>
          <w:divBdr>
            <w:top w:val="none" w:sz="0" w:space="0" w:color="auto"/>
            <w:left w:val="none" w:sz="0" w:space="0" w:color="auto"/>
            <w:bottom w:val="none" w:sz="0" w:space="0" w:color="auto"/>
            <w:right w:val="none" w:sz="0" w:space="0" w:color="auto"/>
          </w:divBdr>
        </w:div>
        <w:div w:id="85542355">
          <w:marLeft w:val="0"/>
          <w:marRight w:val="0"/>
          <w:marTop w:val="0"/>
          <w:marBottom w:val="0"/>
          <w:divBdr>
            <w:top w:val="none" w:sz="0" w:space="0" w:color="auto"/>
            <w:left w:val="none" w:sz="0" w:space="0" w:color="auto"/>
            <w:bottom w:val="none" w:sz="0" w:space="0" w:color="auto"/>
            <w:right w:val="none" w:sz="0" w:space="0" w:color="auto"/>
          </w:divBdr>
        </w:div>
        <w:div w:id="85544394">
          <w:marLeft w:val="0"/>
          <w:marRight w:val="0"/>
          <w:marTop w:val="300"/>
          <w:marBottom w:val="0"/>
          <w:divBdr>
            <w:top w:val="none" w:sz="0" w:space="0" w:color="auto"/>
            <w:left w:val="none" w:sz="0" w:space="0" w:color="auto"/>
            <w:bottom w:val="none" w:sz="0" w:space="0" w:color="auto"/>
            <w:right w:val="none" w:sz="0" w:space="0" w:color="auto"/>
          </w:divBdr>
        </w:div>
        <w:div w:id="85616885">
          <w:marLeft w:val="0"/>
          <w:marRight w:val="0"/>
          <w:marTop w:val="0"/>
          <w:marBottom w:val="0"/>
          <w:divBdr>
            <w:top w:val="none" w:sz="0" w:space="0" w:color="auto"/>
            <w:left w:val="none" w:sz="0" w:space="0" w:color="auto"/>
            <w:bottom w:val="none" w:sz="0" w:space="0" w:color="auto"/>
            <w:right w:val="none" w:sz="0" w:space="0" w:color="auto"/>
          </w:divBdr>
        </w:div>
        <w:div w:id="85621077">
          <w:marLeft w:val="0"/>
          <w:marRight w:val="0"/>
          <w:marTop w:val="0"/>
          <w:marBottom w:val="0"/>
          <w:divBdr>
            <w:top w:val="none" w:sz="0" w:space="0" w:color="auto"/>
            <w:left w:val="none" w:sz="0" w:space="0" w:color="auto"/>
            <w:bottom w:val="none" w:sz="0" w:space="0" w:color="auto"/>
            <w:right w:val="none" w:sz="0" w:space="0" w:color="auto"/>
          </w:divBdr>
        </w:div>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 w:id="85657538">
          <w:marLeft w:val="0"/>
          <w:marRight w:val="0"/>
          <w:marTop w:val="0"/>
          <w:marBottom w:val="0"/>
          <w:divBdr>
            <w:top w:val="none" w:sz="0" w:space="0" w:color="auto"/>
            <w:left w:val="none" w:sz="0" w:space="0" w:color="auto"/>
            <w:bottom w:val="none" w:sz="0" w:space="0" w:color="auto"/>
            <w:right w:val="none" w:sz="0" w:space="0" w:color="auto"/>
          </w:divBdr>
        </w:div>
        <w:div w:id="85659665">
          <w:marLeft w:val="0"/>
          <w:marRight w:val="0"/>
          <w:marTop w:val="300"/>
          <w:marBottom w:val="0"/>
          <w:divBdr>
            <w:top w:val="none" w:sz="0" w:space="0" w:color="auto"/>
            <w:left w:val="none" w:sz="0" w:space="0" w:color="auto"/>
            <w:bottom w:val="none" w:sz="0" w:space="0" w:color="auto"/>
            <w:right w:val="none" w:sz="0" w:space="0" w:color="auto"/>
          </w:divBdr>
        </w:div>
        <w:div w:id="85661812">
          <w:marLeft w:val="0"/>
          <w:marRight w:val="0"/>
          <w:marTop w:val="0"/>
          <w:marBottom w:val="0"/>
          <w:divBdr>
            <w:top w:val="none" w:sz="0" w:space="0" w:color="auto"/>
            <w:left w:val="none" w:sz="0" w:space="0" w:color="auto"/>
            <w:bottom w:val="none" w:sz="0" w:space="0" w:color="auto"/>
            <w:right w:val="none" w:sz="0" w:space="0" w:color="auto"/>
          </w:divBdr>
        </w:div>
        <w:div w:id="85687804">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85730052">
          <w:marLeft w:val="0"/>
          <w:marRight w:val="0"/>
          <w:marTop w:val="0"/>
          <w:marBottom w:val="0"/>
          <w:divBdr>
            <w:top w:val="none" w:sz="0" w:space="0" w:color="auto"/>
            <w:left w:val="none" w:sz="0" w:space="0" w:color="auto"/>
            <w:bottom w:val="none" w:sz="0" w:space="0" w:color="auto"/>
            <w:right w:val="none" w:sz="0" w:space="0" w:color="auto"/>
          </w:divBdr>
        </w:div>
        <w:div w:id="85732218">
          <w:marLeft w:val="0"/>
          <w:marRight w:val="0"/>
          <w:marTop w:val="0"/>
          <w:marBottom w:val="0"/>
          <w:divBdr>
            <w:top w:val="none" w:sz="0" w:space="0" w:color="auto"/>
            <w:left w:val="none" w:sz="0" w:space="0" w:color="auto"/>
            <w:bottom w:val="none" w:sz="0" w:space="0" w:color="auto"/>
            <w:right w:val="none" w:sz="0" w:space="0" w:color="auto"/>
          </w:divBdr>
        </w:div>
        <w:div w:id="85737593">
          <w:marLeft w:val="0"/>
          <w:marRight w:val="0"/>
          <w:marTop w:val="0"/>
          <w:marBottom w:val="300"/>
          <w:divBdr>
            <w:top w:val="single" w:sz="6" w:space="15" w:color="EDEDED"/>
            <w:left w:val="single" w:sz="6" w:space="15" w:color="EDEDED"/>
            <w:bottom w:val="single" w:sz="6" w:space="15" w:color="EDEDED"/>
            <w:right w:val="single" w:sz="6" w:space="15" w:color="EDEDED"/>
          </w:divBdr>
        </w:div>
        <w:div w:id="85806098">
          <w:marLeft w:val="0"/>
          <w:marRight w:val="0"/>
          <w:marTop w:val="0"/>
          <w:marBottom w:val="0"/>
          <w:divBdr>
            <w:top w:val="none" w:sz="0" w:space="0" w:color="auto"/>
            <w:left w:val="none" w:sz="0" w:space="0" w:color="auto"/>
            <w:bottom w:val="none" w:sz="0" w:space="0" w:color="auto"/>
            <w:right w:val="none" w:sz="0" w:space="0" w:color="auto"/>
          </w:divBdr>
        </w:div>
        <w:div w:id="85806161">
          <w:marLeft w:val="0"/>
          <w:marRight w:val="0"/>
          <w:marTop w:val="0"/>
          <w:marBottom w:val="0"/>
          <w:divBdr>
            <w:top w:val="none" w:sz="0" w:space="0" w:color="auto"/>
            <w:left w:val="none" w:sz="0" w:space="0" w:color="auto"/>
            <w:bottom w:val="none" w:sz="0" w:space="0" w:color="auto"/>
            <w:right w:val="none" w:sz="0" w:space="0" w:color="auto"/>
          </w:divBdr>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5810859">
          <w:marLeft w:val="0"/>
          <w:marRight w:val="0"/>
          <w:marTop w:val="0"/>
          <w:marBottom w:val="300"/>
          <w:divBdr>
            <w:top w:val="single" w:sz="6" w:space="15" w:color="EDEDED"/>
            <w:left w:val="single" w:sz="6" w:space="15" w:color="EDEDED"/>
            <w:bottom w:val="single" w:sz="6" w:space="15" w:color="EDEDED"/>
            <w:right w:val="single" w:sz="6" w:space="15" w:color="EDEDED"/>
          </w:divBdr>
        </w:div>
        <w:div w:id="85811511">
          <w:marLeft w:val="0"/>
          <w:marRight w:val="0"/>
          <w:marTop w:val="0"/>
          <w:marBottom w:val="0"/>
          <w:divBdr>
            <w:top w:val="none" w:sz="0" w:space="0" w:color="auto"/>
            <w:left w:val="none" w:sz="0" w:space="0" w:color="auto"/>
            <w:bottom w:val="none" w:sz="0" w:space="0" w:color="auto"/>
            <w:right w:val="none" w:sz="0" w:space="0" w:color="auto"/>
          </w:divBdr>
        </w:div>
        <w:div w:id="85852995">
          <w:marLeft w:val="0"/>
          <w:marRight w:val="0"/>
          <w:marTop w:val="0"/>
          <w:marBottom w:val="300"/>
          <w:divBdr>
            <w:top w:val="single" w:sz="6" w:space="15" w:color="EDEDED"/>
            <w:left w:val="single" w:sz="6" w:space="15" w:color="EDEDED"/>
            <w:bottom w:val="single" w:sz="6" w:space="15" w:color="EDEDED"/>
            <w:right w:val="single" w:sz="6" w:space="15" w:color="EDEDED"/>
          </w:divBdr>
        </w:div>
        <w:div w:id="85853911">
          <w:marLeft w:val="0"/>
          <w:marRight w:val="0"/>
          <w:marTop w:val="0"/>
          <w:marBottom w:val="300"/>
          <w:divBdr>
            <w:top w:val="single" w:sz="6" w:space="15" w:color="EDEDED"/>
            <w:left w:val="single" w:sz="6" w:space="15" w:color="EDEDED"/>
            <w:bottom w:val="single" w:sz="6" w:space="15" w:color="EDEDED"/>
            <w:right w:val="single" w:sz="6" w:space="15" w:color="EDEDED"/>
          </w:divBdr>
        </w:div>
        <w:div w:id="85882488">
          <w:marLeft w:val="0"/>
          <w:marRight w:val="0"/>
          <w:marTop w:val="0"/>
          <w:marBottom w:val="0"/>
          <w:divBdr>
            <w:top w:val="none" w:sz="0" w:space="0" w:color="auto"/>
            <w:left w:val="none" w:sz="0" w:space="0" w:color="auto"/>
            <w:bottom w:val="none" w:sz="0" w:space="0" w:color="auto"/>
            <w:right w:val="none" w:sz="0" w:space="0" w:color="auto"/>
          </w:divBdr>
        </w:div>
        <w:div w:id="85883107">
          <w:marLeft w:val="0"/>
          <w:marRight w:val="0"/>
          <w:marTop w:val="0"/>
          <w:marBottom w:val="0"/>
          <w:divBdr>
            <w:top w:val="none" w:sz="0" w:space="0" w:color="auto"/>
            <w:left w:val="none" w:sz="0" w:space="0" w:color="auto"/>
            <w:bottom w:val="none" w:sz="0" w:space="0" w:color="auto"/>
            <w:right w:val="none" w:sz="0" w:space="0" w:color="auto"/>
          </w:divBdr>
        </w:div>
        <w:div w:id="85922682">
          <w:marLeft w:val="0"/>
          <w:marRight w:val="0"/>
          <w:marTop w:val="0"/>
          <w:marBottom w:val="0"/>
          <w:divBdr>
            <w:top w:val="none" w:sz="0" w:space="0" w:color="auto"/>
            <w:left w:val="none" w:sz="0" w:space="0" w:color="auto"/>
            <w:bottom w:val="none" w:sz="0" w:space="0" w:color="auto"/>
            <w:right w:val="none" w:sz="0" w:space="0" w:color="auto"/>
          </w:divBdr>
        </w:div>
        <w:div w:id="85925178">
          <w:marLeft w:val="0"/>
          <w:marRight w:val="0"/>
          <w:marTop w:val="0"/>
          <w:marBottom w:val="0"/>
          <w:divBdr>
            <w:top w:val="none" w:sz="0" w:space="0" w:color="auto"/>
            <w:left w:val="none" w:sz="0" w:space="0" w:color="auto"/>
            <w:bottom w:val="none" w:sz="0" w:space="0" w:color="auto"/>
            <w:right w:val="none" w:sz="0" w:space="0" w:color="auto"/>
          </w:divBdr>
        </w:div>
        <w:div w:id="85926673">
          <w:marLeft w:val="0"/>
          <w:marRight w:val="0"/>
          <w:marTop w:val="0"/>
          <w:marBottom w:val="0"/>
          <w:divBdr>
            <w:top w:val="none" w:sz="0" w:space="0" w:color="auto"/>
            <w:left w:val="none" w:sz="0" w:space="0" w:color="auto"/>
            <w:bottom w:val="none" w:sz="0" w:space="0" w:color="auto"/>
            <w:right w:val="none" w:sz="0" w:space="0" w:color="auto"/>
          </w:divBdr>
        </w:div>
        <w:div w:id="85928369">
          <w:marLeft w:val="0"/>
          <w:marRight w:val="0"/>
          <w:marTop w:val="0"/>
          <w:marBottom w:val="0"/>
          <w:divBdr>
            <w:top w:val="none" w:sz="0" w:space="0" w:color="auto"/>
            <w:left w:val="none" w:sz="0" w:space="0" w:color="auto"/>
            <w:bottom w:val="none" w:sz="0" w:space="0" w:color="auto"/>
            <w:right w:val="none" w:sz="0" w:space="0" w:color="auto"/>
          </w:divBdr>
        </w:div>
        <w:div w:id="85932218">
          <w:marLeft w:val="0"/>
          <w:marRight w:val="0"/>
          <w:marTop w:val="0"/>
          <w:marBottom w:val="0"/>
          <w:divBdr>
            <w:top w:val="none" w:sz="0" w:space="0" w:color="auto"/>
            <w:left w:val="none" w:sz="0" w:space="0" w:color="auto"/>
            <w:bottom w:val="none" w:sz="0" w:space="0" w:color="auto"/>
            <w:right w:val="none" w:sz="0" w:space="0" w:color="auto"/>
          </w:divBdr>
        </w:div>
        <w:div w:id="85999070">
          <w:marLeft w:val="0"/>
          <w:marRight w:val="0"/>
          <w:marTop w:val="0"/>
          <w:marBottom w:val="0"/>
          <w:divBdr>
            <w:top w:val="none" w:sz="0" w:space="0" w:color="auto"/>
            <w:left w:val="none" w:sz="0" w:space="0" w:color="auto"/>
            <w:bottom w:val="none" w:sz="0" w:space="0" w:color="auto"/>
            <w:right w:val="none" w:sz="0" w:space="0" w:color="auto"/>
          </w:divBdr>
        </w:div>
        <w:div w:id="86002356">
          <w:marLeft w:val="0"/>
          <w:marRight w:val="0"/>
          <w:marTop w:val="300"/>
          <w:marBottom w:val="0"/>
          <w:divBdr>
            <w:top w:val="none" w:sz="0" w:space="0" w:color="auto"/>
            <w:left w:val="none" w:sz="0" w:space="0" w:color="auto"/>
            <w:bottom w:val="none" w:sz="0" w:space="0" w:color="auto"/>
            <w:right w:val="none" w:sz="0" w:space="0" w:color="auto"/>
          </w:divBdr>
        </w:div>
        <w:div w:id="86007540">
          <w:marLeft w:val="0"/>
          <w:marRight w:val="0"/>
          <w:marTop w:val="300"/>
          <w:marBottom w:val="0"/>
          <w:divBdr>
            <w:top w:val="none" w:sz="0" w:space="0" w:color="auto"/>
            <w:left w:val="none" w:sz="0" w:space="0" w:color="auto"/>
            <w:bottom w:val="none" w:sz="0" w:space="0" w:color="auto"/>
            <w:right w:val="none" w:sz="0" w:space="0" w:color="auto"/>
          </w:divBdr>
        </w:div>
        <w:div w:id="86048864">
          <w:marLeft w:val="0"/>
          <w:marRight w:val="0"/>
          <w:marTop w:val="0"/>
          <w:marBottom w:val="0"/>
          <w:divBdr>
            <w:top w:val="none" w:sz="0" w:space="0" w:color="auto"/>
            <w:left w:val="none" w:sz="0" w:space="0" w:color="auto"/>
            <w:bottom w:val="none" w:sz="0" w:space="0" w:color="auto"/>
            <w:right w:val="none" w:sz="0" w:space="0" w:color="auto"/>
          </w:divBdr>
        </w:div>
        <w:div w:id="86050042">
          <w:marLeft w:val="0"/>
          <w:marRight w:val="0"/>
          <w:marTop w:val="0"/>
          <w:marBottom w:val="0"/>
          <w:divBdr>
            <w:top w:val="none" w:sz="0" w:space="0" w:color="auto"/>
            <w:left w:val="none" w:sz="0" w:space="0" w:color="auto"/>
            <w:bottom w:val="none" w:sz="0" w:space="0" w:color="auto"/>
            <w:right w:val="none" w:sz="0" w:space="0" w:color="auto"/>
          </w:divBdr>
        </w:div>
        <w:div w:id="86076940">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
        <w:div w:id="86081197">
          <w:marLeft w:val="0"/>
          <w:marRight w:val="0"/>
          <w:marTop w:val="0"/>
          <w:marBottom w:val="0"/>
          <w:divBdr>
            <w:top w:val="none" w:sz="0" w:space="0" w:color="auto"/>
            <w:left w:val="none" w:sz="0" w:space="0" w:color="auto"/>
            <w:bottom w:val="none" w:sz="0" w:space="0" w:color="auto"/>
            <w:right w:val="none" w:sz="0" w:space="0" w:color="auto"/>
          </w:divBdr>
        </w:div>
        <w:div w:id="86115918">
          <w:marLeft w:val="0"/>
          <w:marRight w:val="0"/>
          <w:marTop w:val="0"/>
          <w:marBottom w:val="0"/>
          <w:divBdr>
            <w:top w:val="none" w:sz="0" w:space="0" w:color="auto"/>
            <w:left w:val="none" w:sz="0" w:space="0" w:color="auto"/>
            <w:bottom w:val="none" w:sz="0" w:space="0" w:color="auto"/>
            <w:right w:val="none" w:sz="0" w:space="0" w:color="auto"/>
          </w:divBdr>
        </w:div>
        <w:div w:id="86117816">
          <w:marLeft w:val="0"/>
          <w:marRight w:val="0"/>
          <w:marTop w:val="0"/>
          <w:marBottom w:val="0"/>
          <w:divBdr>
            <w:top w:val="none" w:sz="0" w:space="0" w:color="auto"/>
            <w:left w:val="none" w:sz="0" w:space="0" w:color="auto"/>
            <w:bottom w:val="none" w:sz="0" w:space="0" w:color="auto"/>
            <w:right w:val="none" w:sz="0" w:space="0" w:color="auto"/>
          </w:divBdr>
        </w:div>
        <w:div w:id="86125169">
          <w:marLeft w:val="0"/>
          <w:marRight w:val="0"/>
          <w:marTop w:val="0"/>
          <w:marBottom w:val="0"/>
          <w:divBdr>
            <w:top w:val="none" w:sz="0" w:space="0" w:color="auto"/>
            <w:left w:val="none" w:sz="0" w:space="0" w:color="auto"/>
            <w:bottom w:val="none" w:sz="0" w:space="0" w:color="auto"/>
            <w:right w:val="none" w:sz="0" w:space="0" w:color="auto"/>
          </w:divBdr>
        </w:div>
        <w:div w:id="86125287">
          <w:marLeft w:val="0"/>
          <w:marRight w:val="0"/>
          <w:marTop w:val="0"/>
          <w:marBottom w:val="0"/>
          <w:divBdr>
            <w:top w:val="none" w:sz="0" w:space="0" w:color="auto"/>
            <w:left w:val="none" w:sz="0" w:space="0" w:color="auto"/>
            <w:bottom w:val="none" w:sz="0" w:space="0" w:color="auto"/>
            <w:right w:val="none" w:sz="0" w:space="0" w:color="auto"/>
          </w:divBdr>
        </w:div>
        <w:div w:id="86194784">
          <w:marLeft w:val="0"/>
          <w:marRight w:val="0"/>
          <w:marTop w:val="0"/>
          <w:marBottom w:val="0"/>
          <w:divBdr>
            <w:top w:val="none" w:sz="0" w:space="0" w:color="auto"/>
            <w:left w:val="none" w:sz="0" w:space="0" w:color="auto"/>
            <w:bottom w:val="none" w:sz="0" w:space="0" w:color="auto"/>
            <w:right w:val="none" w:sz="0" w:space="0" w:color="auto"/>
          </w:divBdr>
        </w:div>
        <w:div w:id="86199493">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
        <w:div w:id="86342363">
          <w:marLeft w:val="0"/>
          <w:marRight w:val="0"/>
          <w:marTop w:val="0"/>
          <w:marBottom w:val="0"/>
          <w:divBdr>
            <w:top w:val="none" w:sz="0" w:space="0" w:color="auto"/>
            <w:left w:val="none" w:sz="0" w:space="0" w:color="auto"/>
            <w:bottom w:val="none" w:sz="0" w:space="0" w:color="auto"/>
            <w:right w:val="none" w:sz="0" w:space="0" w:color="auto"/>
          </w:divBdr>
          <w:divsChild>
            <w:div w:id="58990097">
              <w:marLeft w:val="0"/>
              <w:marRight w:val="0"/>
              <w:marTop w:val="0"/>
              <w:marBottom w:val="0"/>
              <w:divBdr>
                <w:top w:val="none" w:sz="0" w:space="0" w:color="auto"/>
                <w:left w:val="none" w:sz="0" w:space="0" w:color="auto"/>
                <w:bottom w:val="none" w:sz="0" w:space="0" w:color="auto"/>
                <w:right w:val="none" w:sz="0" w:space="0" w:color="auto"/>
              </w:divBdr>
            </w:div>
          </w:divsChild>
        </w:div>
        <w:div w:id="86342816">
          <w:marLeft w:val="0"/>
          <w:marRight w:val="0"/>
          <w:marTop w:val="0"/>
          <w:marBottom w:val="0"/>
          <w:divBdr>
            <w:top w:val="none" w:sz="0" w:space="0" w:color="auto"/>
            <w:left w:val="none" w:sz="0" w:space="0" w:color="auto"/>
            <w:bottom w:val="none" w:sz="0" w:space="0" w:color="auto"/>
            <w:right w:val="none" w:sz="0" w:space="0" w:color="auto"/>
          </w:divBdr>
        </w:div>
        <w:div w:id="86385275">
          <w:marLeft w:val="0"/>
          <w:marRight w:val="0"/>
          <w:marTop w:val="0"/>
          <w:marBottom w:val="0"/>
          <w:divBdr>
            <w:top w:val="none" w:sz="0" w:space="0" w:color="auto"/>
            <w:left w:val="none" w:sz="0" w:space="0" w:color="auto"/>
            <w:bottom w:val="none" w:sz="0" w:space="0" w:color="auto"/>
            <w:right w:val="none" w:sz="0" w:space="0" w:color="auto"/>
          </w:divBdr>
        </w:div>
        <w:div w:id="86385511">
          <w:marLeft w:val="0"/>
          <w:marRight w:val="0"/>
          <w:marTop w:val="0"/>
          <w:marBottom w:val="0"/>
          <w:divBdr>
            <w:top w:val="none" w:sz="0" w:space="0" w:color="auto"/>
            <w:left w:val="none" w:sz="0" w:space="0" w:color="auto"/>
            <w:bottom w:val="none" w:sz="0" w:space="0" w:color="auto"/>
            <w:right w:val="none" w:sz="0" w:space="0" w:color="auto"/>
          </w:divBdr>
        </w:div>
        <w:div w:id="86387002">
          <w:marLeft w:val="0"/>
          <w:marRight w:val="0"/>
          <w:marTop w:val="0"/>
          <w:marBottom w:val="0"/>
          <w:divBdr>
            <w:top w:val="none" w:sz="0" w:space="0" w:color="auto"/>
            <w:left w:val="none" w:sz="0" w:space="0" w:color="auto"/>
            <w:bottom w:val="none" w:sz="0" w:space="0" w:color="auto"/>
            <w:right w:val="none" w:sz="0" w:space="0" w:color="auto"/>
          </w:divBdr>
        </w:div>
        <w:div w:id="86387439">
          <w:marLeft w:val="0"/>
          <w:marRight w:val="0"/>
          <w:marTop w:val="0"/>
          <w:marBottom w:val="0"/>
          <w:divBdr>
            <w:top w:val="none" w:sz="0" w:space="0" w:color="auto"/>
            <w:left w:val="none" w:sz="0" w:space="0" w:color="auto"/>
            <w:bottom w:val="none" w:sz="0" w:space="0" w:color="auto"/>
            <w:right w:val="none" w:sz="0" w:space="0" w:color="auto"/>
          </w:divBdr>
        </w:div>
        <w:div w:id="86387531">
          <w:marLeft w:val="0"/>
          <w:marRight w:val="0"/>
          <w:marTop w:val="0"/>
          <w:marBottom w:val="0"/>
          <w:divBdr>
            <w:top w:val="none" w:sz="0" w:space="0" w:color="auto"/>
            <w:left w:val="none" w:sz="0" w:space="0" w:color="auto"/>
            <w:bottom w:val="none" w:sz="0" w:space="0" w:color="auto"/>
            <w:right w:val="none" w:sz="0" w:space="0" w:color="auto"/>
          </w:divBdr>
          <w:divsChild>
            <w:div w:id="395980283">
              <w:marLeft w:val="0"/>
              <w:marRight w:val="0"/>
              <w:marTop w:val="0"/>
              <w:marBottom w:val="0"/>
              <w:divBdr>
                <w:top w:val="none" w:sz="0" w:space="0" w:color="auto"/>
                <w:left w:val="none" w:sz="0" w:space="0" w:color="auto"/>
                <w:bottom w:val="none" w:sz="0" w:space="0" w:color="auto"/>
                <w:right w:val="none" w:sz="0" w:space="0" w:color="auto"/>
              </w:divBdr>
            </w:div>
          </w:divsChild>
        </w:div>
        <w:div w:id="86390799">
          <w:marLeft w:val="0"/>
          <w:marRight w:val="0"/>
          <w:marTop w:val="0"/>
          <w:marBottom w:val="0"/>
          <w:divBdr>
            <w:top w:val="none" w:sz="0" w:space="0" w:color="auto"/>
            <w:left w:val="none" w:sz="0" w:space="0" w:color="auto"/>
            <w:bottom w:val="none" w:sz="0" w:space="0" w:color="auto"/>
            <w:right w:val="none" w:sz="0" w:space="0" w:color="auto"/>
          </w:divBdr>
        </w:div>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 w:id="86392893">
          <w:marLeft w:val="0"/>
          <w:marRight w:val="0"/>
          <w:marTop w:val="0"/>
          <w:marBottom w:val="0"/>
          <w:divBdr>
            <w:top w:val="none" w:sz="0" w:space="0" w:color="auto"/>
            <w:left w:val="none" w:sz="0" w:space="0" w:color="auto"/>
            <w:bottom w:val="none" w:sz="0" w:space="0" w:color="auto"/>
            <w:right w:val="none" w:sz="0" w:space="0" w:color="auto"/>
          </w:divBdr>
        </w:div>
        <w:div w:id="86463254">
          <w:marLeft w:val="0"/>
          <w:marRight w:val="0"/>
          <w:marTop w:val="0"/>
          <w:marBottom w:val="0"/>
          <w:divBdr>
            <w:top w:val="none" w:sz="0" w:space="0" w:color="auto"/>
            <w:left w:val="none" w:sz="0" w:space="0" w:color="auto"/>
            <w:bottom w:val="none" w:sz="0" w:space="0" w:color="auto"/>
            <w:right w:val="none" w:sz="0" w:space="0" w:color="auto"/>
          </w:divBdr>
          <w:divsChild>
            <w:div w:id="393772224">
              <w:marLeft w:val="0"/>
              <w:marRight w:val="0"/>
              <w:marTop w:val="0"/>
              <w:marBottom w:val="0"/>
              <w:divBdr>
                <w:top w:val="none" w:sz="0" w:space="0" w:color="auto"/>
                <w:left w:val="none" w:sz="0" w:space="0" w:color="auto"/>
                <w:bottom w:val="none" w:sz="0" w:space="0" w:color="auto"/>
                <w:right w:val="none" w:sz="0" w:space="0" w:color="auto"/>
              </w:divBdr>
            </w:div>
          </w:divsChild>
        </w:div>
        <w:div w:id="86464062">
          <w:marLeft w:val="0"/>
          <w:marRight w:val="0"/>
          <w:marTop w:val="0"/>
          <w:marBottom w:val="300"/>
          <w:divBdr>
            <w:top w:val="single" w:sz="6" w:space="15" w:color="EDEDED"/>
            <w:left w:val="single" w:sz="6" w:space="15" w:color="EDEDED"/>
            <w:bottom w:val="single" w:sz="6" w:space="15" w:color="EDEDED"/>
            <w:right w:val="single" w:sz="6" w:space="15" w:color="EDEDED"/>
          </w:divBdr>
        </w:div>
        <w:div w:id="86464435">
          <w:marLeft w:val="0"/>
          <w:marRight w:val="0"/>
          <w:marTop w:val="0"/>
          <w:marBottom w:val="0"/>
          <w:divBdr>
            <w:top w:val="none" w:sz="0" w:space="0" w:color="auto"/>
            <w:left w:val="none" w:sz="0" w:space="0" w:color="auto"/>
            <w:bottom w:val="none" w:sz="0" w:space="0" w:color="auto"/>
            <w:right w:val="none" w:sz="0" w:space="0" w:color="auto"/>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465857">
          <w:marLeft w:val="0"/>
          <w:marRight w:val="0"/>
          <w:marTop w:val="0"/>
          <w:marBottom w:val="0"/>
          <w:divBdr>
            <w:top w:val="none" w:sz="0" w:space="0" w:color="auto"/>
            <w:left w:val="none" w:sz="0" w:space="0" w:color="auto"/>
            <w:bottom w:val="none" w:sz="0" w:space="0" w:color="auto"/>
            <w:right w:val="none" w:sz="0" w:space="0" w:color="auto"/>
          </w:divBdr>
        </w:div>
        <w:div w:id="86507793">
          <w:marLeft w:val="0"/>
          <w:marRight w:val="0"/>
          <w:marTop w:val="0"/>
          <w:marBottom w:val="0"/>
          <w:divBdr>
            <w:top w:val="none" w:sz="0" w:space="0" w:color="auto"/>
            <w:left w:val="none" w:sz="0" w:space="0" w:color="auto"/>
            <w:bottom w:val="none" w:sz="0" w:space="0" w:color="auto"/>
            <w:right w:val="none" w:sz="0" w:space="0" w:color="auto"/>
          </w:divBdr>
        </w:div>
        <w:div w:id="86539533">
          <w:marLeft w:val="0"/>
          <w:marRight w:val="0"/>
          <w:marTop w:val="0"/>
          <w:marBottom w:val="0"/>
          <w:divBdr>
            <w:top w:val="none" w:sz="0" w:space="0" w:color="auto"/>
            <w:left w:val="none" w:sz="0" w:space="0" w:color="auto"/>
            <w:bottom w:val="none" w:sz="0" w:space="0" w:color="auto"/>
            <w:right w:val="none" w:sz="0" w:space="0" w:color="auto"/>
          </w:divBdr>
        </w:div>
        <w:div w:id="86539833">
          <w:marLeft w:val="0"/>
          <w:marRight w:val="0"/>
          <w:marTop w:val="0"/>
          <w:marBottom w:val="0"/>
          <w:divBdr>
            <w:top w:val="none" w:sz="0" w:space="0" w:color="auto"/>
            <w:left w:val="none" w:sz="0" w:space="0" w:color="auto"/>
            <w:bottom w:val="none" w:sz="0" w:space="0" w:color="auto"/>
            <w:right w:val="none" w:sz="0" w:space="0" w:color="auto"/>
          </w:divBdr>
        </w:div>
        <w:div w:id="86578560">
          <w:marLeft w:val="0"/>
          <w:marRight w:val="0"/>
          <w:marTop w:val="0"/>
          <w:marBottom w:val="0"/>
          <w:divBdr>
            <w:top w:val="none" w:sz="0" w:space="0" w:color="auto"/>
            <w:left w:val="none" w:sz="0" w:space="0" w:color="auto"/>
            <w:bottom w:val="none" w:sz="0" w:space="0" w:color="auto"/>
            <w:right w:val="none" w:sz="0" w:space="0" w:color="auto"/>
          </w:divBdr>
        </w:div>
        <w:div w:id="86580812">
          <w:marLeft w:val="0"/>
          <w:marRight w:val="0"/>
          <w:marTop w:val="0"/>
          <w:marBottom w:val="0"/>
          <w:divBdr>
            <w:top w:val="none" w:sz="0" w:space="0" w:color="auto"/>
            <w:left w:val="none" w:sz="0" w:space="0" w:color="auto"/>
            <w:bottom w:val="none" w:sz="0" w:space="0" w:color="auto"/>
            <w:right w:val="none" w:sz="0" w:space="0" w:color="auto"/>
          </w:divBdr>
        </w:div>
        <w:div w:id="86656564">
          <w:marLeft w:val="0"/>
          <w:marRight w:val="0"/>
          <w:marTop w:val="0"/>
          <w:marBottom w:val="0"/>
          <w:divBdr>
            <w:top w:val="none" w:sz="0" w:space="0" w:color="auto"/>
            <w:left w:val="none" w:sz="0" w:space="0" w:color="auto"/>
            <w:bottom w:val="none" w:sz="0" w:space="0" w:color="auto"/>
            <w:right w:val="none" w:sz="0" w:space="0" w:color="auto"/>
          </w:divBdr>
        </w:div>
        <w:div w:id="86659382">
          <w:marLeft w:val="0"/>
          <w:marRight w:val="0"/>
          <w:marTop w:val="0"/>
          <w:marBottom w:val="0"/>
          <w:divBdr>
            <w:top w:val="none" w:sz="0" w:space="0" w:color="auto"/>
            <w:left w:val="none" w:sz="0" w:space="0" w:color="auto"/>
            <w:bottom w:val="none" w:sz="0" w:space="0" w:color="auto"/>
            <w:right w:val="none" w:sz="0" w:space="0" w:color="auto"/>
          </w:divBdr>
        </w:div>
        <w:div w:id="86660120">
          <w:marLeft w:val="0"/>
          <w:marRight w:val="0"/>
          <w:marTop w:val="0"/>
          <w:marBottom w:val="300"/>
          <w:divBdr>
            <w:top w:val="single" w:sz="6" w:space="15" w:color="EDEDED"/>
            <w:left w:val="single" w:sz="6" w:space="15" w:color="EDEDED"/>
            <w:bottom w:val="single" w:sz="6" w:space="15" w:color="EDEDED"/>
            <w:right w:val="single" w:sz="6" w:space="15" w:color="EDEDED"/>
          </w:divBdr>
        </w:div>
        <w:div w:id="86728539">
          <w:marLeft w:val="0"/>
          <w:marRight w:val="0"/>
          <w:marTop w:val="0"/>
          <w:marBottom w:val="0"/>
          <w:divBdr>
            <w:top w:val="none" w:sz="0" w:space="0" w:color="auto"/>
            <w:left w:val="none" w:sz="0" w:space="0" w:color="auto"/>
            <w:bottom w:val="none" w:sz="0" w:space="0" w:color="auto"/>
            <w:right w:val="none" w:sz="0" w:space="0" w:color="auto"/>
          </w:divBdr>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
          </w:divsChild>
        </w:div>
        <w:div w:id="86732132">
          <w:marLeft w:val="0"/>
          <w:marRight w:val="0"/>
          <w:marTop w:val="0"/>
          <w:marBottom w:val="0"/>
          <w:divBdr>
            <w:top w:val="none" w:sz="0" w:space="0" w:color="auto"/>
            <w:left w:val="none" w:sz="0" w:space="0" w:color="auto"/>
            <w:bottom w:val="none" w:sz="0" w:space="0" w:color="auto"/>
            <w:right w:val="none" w:sz="0" w:space="0" w:color="auto"/>
          </w:divBdr>
        </w:div>
        <w:div w:id="86771203">
          <w:marLeft w:val="0"/>
          <w:marRight w:val="0"/>
          <w:marTop w:val="0"/>
          <w:marBottom w:val="0"/>
          <w:divBdr>
            <w:top w:val="none" w:sz="0" w:space="0" w:color="auto"/>
            <w:left w:val="none" w:sz="0" w:space="0" w:color="auto"/>
            <w:bottom w:val="none" w:sz="0" w:space="0" w:color="auto"/>
            <w:right w:val="none" w:sz="0" w:space="0" w:color="auto"/>
          </w:divBdr>
        </w:div>
        <w:div w:id="86775334">
          <w:marLeft w:val="0"/>
          <w:marRight w:val="0"/>
          <w:marTop w:val="30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
        <w:div w:id="86776025">
          <w:marLeft w:val="0"/>
          <w:marRight w:val="0"/>
          <w:marTop w:val="0"/>
          <w:marBottom w:val="0"/>
          <w:divBdr>
            <w:top w:val="none" w:sz="0" w:space="0" w:color="auto"/>
            <w:left w:val="none" w:sz="0" w:space="0" w:color="auto"/>
            <w:bottom w:val="none" w:sz="0" w:space="0" w:color="auto"/>
            <w:right w:val="none" w:sz="0" w:space="0" w:color="auto"/>
          </w:divBdr>
        </w:div>
        <w:div w:id="86780529">
          <w:marLeft w:val="0"/>
          <w:marRight w:val="0"/>
          <w:marTop w:val="0"/>
          <w:marBottom w:val="0"/>
          <w:divBdr>
            <w:top w:val="none" w:sz="0" w:space="0" w:color="auto"/>
            <w:left w:val="none" w:sz="0" w:space="0" w:color="auto"/>
            <w:bottom w:val="none" w:sz="0" w:space="0" w:color="auto"/>
            <w:right w:val="none" w:sz="0" w:space="0" w:color="auto"/>
          </w:divBdr>
        </w:div>
        <w:div w:id="86847539">
          <w:marLeft w:val="0"/>
          <w:marRight w:val="0"/>
          <w:marTop w:val="300"/>
          <w:marBottom w:val="0"/>
          <w:divBdr>
            <w:top w:val="none" w:sz="0" w:space="0" w:color="auto"/>
            <w:left w:val="none" w:sz="0" w:space="0" w:color="auto"/>
            <w:bottom w:val="none" w:sz="0" w:space="0" w:color="auto"/>
            <w:right w:val="none" w:sz="0" w:space="0" w:color="auto"/>
          </w:divBdr>
          <w:divsChild>
            <w:div w:id="283777843">
              <w:marLeft w:val="0"/>
              <w:marRight w:val="0"/>
              <w:marTop w:val="0"/>
              <w:marBottom w:val="0"/>
              <w:divBdr>
                <w:top w:val="none" w:sz="0" w:space="0" w:color="auto"/>
                <w:left w:val="none" w:sz="0" w:space="0" w:color="auto"/>
                <w:bottom w:val="none" w:sz="0" w:space="0" w:color="auto"/>
                <w:right w:val="none" w:sz="0" w:space="0" w:color="auto"/>
              </w:divBdr>
            </w:div>
          </w:divsChild>
        </w:div>
        <w:div w:id="86848457">
          <w:marLeft w:val="0"/>
          <w:marRight w:val="0"/>
          <w:marTop w:val="0"/>
          <w:marBottom w:val="0"/>
          <w:divBdr>
            <w:top w:val="none" w:sz="0" w:space="0" w:color="auto"/>
            <w:left w:val="none" w:sz="0" w:space="0" w:color="auto"/>
            <w:bottom w:val="none" w:sz="0" w:space="0" w:color="auto"/>
            <w:right w:val="none" w:sz="0" w:space="0" w:color="auto"/>
          </w:divBdr>
        </w:div>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 w:id="86849568">
          <w:marLeft w:val="0"/>
          <w:marRight w:val="0"/>
          <w:marTop w:val="0"/>
          <w:marBottom w:val="0"/>
          <w:divBdr>
            <w:top w:val="none" w:sz="0" w:space="0" w:color="auto"/>
            <w:left w:val="none" w:sz="0" w:space="0" w:color="auto"/>
            <w:bottom w:val="none" w:sz="0" w:space="0" w:color="auto"/>
            <w:right w:val="none" w:sz="0" w:space="0" w:color="auto"/>
          </w:divBdr>
        </w:div>
        <w:div w:id="86849790">
          <w:marLeft w:val="0"/>
          <w:marRight w:val="0"/>
          <w:marTop w:val="300"/>
          <w:marBottom w:val="0"/>
          <w:divBdr>
            <w:top w:val="none" w:sz="0" w:space="0" w:color="auto"/>
            <w:left w:val="none" w:sz="0" w:space="0" w:color="auto"/>
            <w:bottom w:val="none" w:sz="0" w:space="0" w:color="auto"/>
            <w:right w:val="none" w:sz="0" w:space="0" w:color="auto"/>
          </w:divBdr>
        </w:div>
        <w:div w:id="86854996">
          <w:marLeft w:val="0"/>
          <w:marRight w:val="0"/>
          <w:marTop w:val="0"/>
          <w:marBottom w:val="300"/>
          <w:divBdr>
            <w:top w:val="single" w:sz="6" w:space="15" w:color="EDEDED"/>
            <w:left w:val="single" w:sz="6" w:space="15" w:color="EDEDED"/>
            <w:bottom w:val="single" w:sz="6" w:space="15" w:color="EDEDED"/>
            <w:right w:val="single" w:sz="6" w:space="15" w:color="EDEDED"/>
          </w:divBdr>
        </w:div>
        <w:div w:id="86855293">
          <w:marLeft w:val="0"/>
          <w:marRight w:val="0"/>
          <w:marTop w:val="0"/>
          <w:marBottom w:val="0"/>
          <w:divBdr>
            <w:top w:val="none" w:sz="0" w:space="0" w:color="auto"/>
            <w:left w:val="none" w:sz="0" w:space="0" w:color="auto"/>
            <w:bottom w:val="none" w:sz="0" w:space="0" w:color="auto"/>
            <w:right w:val="none" w:sz="0" w:space="0" w:color="auto"/>
          </w:divBdr>
        </w:div>
        <w:div w:id="86855685">
          <w:marLeft w:val="0"/>
          <w:marRight w:val="0"/>
          <w:marTop w:val="0"/>
          <w:marBottom w:val="0"/>
          <w:divBdr>
            <w:top w:val="none" w:sz="0" w:space="0" w:color="auto"/>
            <w:left w:val="none" w:sz="0" w:space="0" w:color="auto"/>
            <w:bottom w:val="none" w:sz="0" w:space="0" w:color="auto"/>
            <w:right w:val="none" w:sz="0" w:space="0" w:color="auto"/>
          </w:divBdr>
        </w:div>
        <w:div w:id="86922360">
          <w:marLeft w:val="0"/>
          <w:marRight w:val="0"/>
          <w:marTop w:val="0"/>
          <w:marBottom w:val="0"/>
          <w:divBdr>
            <w:top w:val="none" w:sz="0" w:space="0" w:color="auto"/>
            <w:left w:val="none" w:sz="0" w:space="0" w:color="auto"/>
            <w:bottom w:val="none" w:sz="0" w:space="0" w:color="auto"/>
            <w:right w:val="none" w:sz="0" w:space="0" w:color="auto"/>
          </w:divBdr>
        </w:div>
        <w:div w:id="86926107">
          <w:marLeft w:val="0"/>
          <w:marRight w:val="0"/>
          <w:marTop w:val="0"/>
          <w:marBottom w:val="0"/>
          <w:divBdr>
            <w:top w:val="none" w:sz="0" w:space="0" w:color="auto"/>
            <w:left w:val="none" w:sz="0" w:space="0" w:color="auto"/>
            <w:bottom w:val="none" w:sz="0" w:space="0" w:color="auto"/>
            <w:right w:val="none" w:sz="0" w:space="0" w:color="auto"/>
          </w:divBdr>
        </w:div>
        <w:div w:id="86927311">
          <w:marLeft w:val="0"/>
          <w:marRight w:val="0"/>
          <w:marTop w:val="0"/>
          <w:marBottom w:val="0"/>
          <w:divBdr>
            <w:top w:val="none" w:sz="0" w:space="0" w:color="auto"/>
            <w:left w:val="none" w:sz="0" w:space="0" w:color="auto"/>
            <w:bottom w:val="none" w:sz="0" w:space="0" w:color="auto"/>
            <w:right w:val="none" w:sz="0" w:space="0" w:color="auto"/>
          </w:divBdr>
        </w:div>
        <w:div w:id="86931530">
          <w:marLeft w:val="0"/>
          <w:marRight w:val="0"/>
          <w:marTop w:val="0"/>
          <w:marBottom w:val="0"/>
          <w:divBdr>
            <w:top w:val="none" w:sz="0" w:space="0" w:color="auto"/>
            <w:left w:val="none" w:sz="0" w:space="0" w:color="auto"/>
            <w:bottom w:val="none" w:sz="0" w:space="0" w:color="auto"/>
            <w:right w:val="none" w:sz="0" w:space="0" w:color="auto"/>
          </w:divBdr>
        </w:div>
        <w:div w:id="86967179">
          <w:marLeft w:val="0"/>
          <w:marRight w:val="0"/>
          <w:marTop w:val="0"/>
          <w:marBottom w:val="0"/>
          <w:divBdr>
            <w:top w:val="none" w:sz="0" w:space="0" w:color="auto"/>
            <w:left w:val="none" w:sz="0" w:space="0" w:color="auto"/>
            <w:bottom w:val="none" w:sz="0" w:space="0" w:color="auto"/>
            <w:right w:val="none" w:sz="0" w:space="0" w:color="auto"/>
          </w:divBdr>
        </w:div>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 w:id="86972053">
          <w:marLeft w:val="0"/>
          <w:marRight w:val="0"/>
          <w:marTop w:val="0"/>
          <w:marBottom w:val="0"/>
          <w:divBdr>
            <w:top w:val="none" w:sz="0" w:space="0" w:color="auto"/>
            <w:left w:val="none" w:sz="0" w:space="0" w:color="auto"/>
            <w:bottom w:val="none" w:sz="0" w:space="0" w:color="auto"/>
            <w:right w:val="none" w:sz="0" w:space="0" w:color="auto"/>
          </w:divBdr>
        </w:div>
        <w:div w:id="86998770">
          <w:marLeft w:val="0"/>
          <w:marRight w:val="0"/>
          <w:marTop w:val="0"/>
          <w:marBottom w:val="0"/>
          <w:divBdr>
            <w:top w:val="none" w:sz="0" w:space="0" w:color="auto"/>
            <w:left w:val="none" w:sz="0" w:space="0" w:color="auto"/>
            <w:bottom w:val="none" w:sz="0" w:space="0" w:color="auto"/>
            <w:right w:val="none" w:sz="0" w:space="0" w:color="auto"/>
          </w:divBdr>
        </w:div>
        <w:div w:id="87040575">
          <w:marLeft w:val="0"/>
          <w:marRight w:val="0"/>
          <w:marTop w:val="0"/>
          <w:marBottom w:val="0"/>
          <w:divBdr>
            <w:top w:val="none" w:sz="0" w:space="0" w:color="auto"/>
            <w:left w:val="none" w:sz="0" w:space="0" w:color="auto"/>
            <w:bottom w:val="none" w:sz="0" w:space="0" w:color="auto"/>
            <w:right w:val="none" w:sz="0" w:space="0" w:color="auto"/>
          </w:divBdr>
          <w:divsChild>
            <w:div w:id="192964879">
              <w:marLeft w:val="0"/>
              <w:marRight w:val="0"/>
              <w:marTop w:val="0"/>
              <w:marBottom w:val="0"/>
              <w:divBdr>
                <w:top w:val="none" w:sz="0" w:space="0" w:color="auto"/>
                <w:left w:val="none" w:sz="0" w:space="0" w:color="auto"/>
                <w:bottom w:val="none" w:sz="0" w:space="0" w:color="auto"/>
                <w:right w:val="none" w:sz="0" w:space="0" w:color="auto"/>
              </w:divBdr>
            </w:div>
          </w:divsChild>
        </w:div>
        <w:div w:id="87041189">
          <w:marLeft w:val="0"/>
          <w:marRight w:val="0"/>
          <w:marTop w:val="0"/>
          <w:marBottom w:val="300"/>
          <w:divBdr>
            <w:top w:val="single" w:sz="6" w:space="15" w:color="EDEDED"/>
            <w:left w:val="single" w:sz="6" w:space="15" w:color="EDEDED"/>
            <w:bottom w:val="single" w:sz="6" w:space="15" w:color="EDEDED"/>
            <w:right w:val="single" w:sz="6" w:space="15" w:color="EDEDED"/>
          </w:divBdr>
        </w:div>
        <w:div w:id="87041919">
          <w:marLeft w:val="0"/>
          <w:marRight w:val="0"/>
          <w:marTop w:val="0"/>
          <w:marBottom w:val="0"/>
          <w:divBdr>
            <w:top w:val="none" w:sz="0" w:space="0" w:color="auto"/>
            <w:left w:val="none" w:sz="0" w:space="0" w:color="auto"/>
            <w:bottom w:val="none" w:sz="0" w:space="0" w:color="auto"/>
            <w:right w:val="none" w:sz="0" w:space="0" w:color="auto"/>
          </w:divBdr>
          <w:divsChild>
            <w:div w:id="6337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
        <w:div w:id="87047944">
          <w:marLeft w:val="0"/>
          <w:marRight w:val="0"/>
          <w:marTop w:val="300"/>
          <w:marBottom w:val="0"/>
          <w:divBdr>
            <w:top w:val="none" w:sz="0" w:space="0" w:color="auto"/>
            <w:left w:val="none" w:sz="0" w:space="0" w:color="auto"/>
            <w:bottom w:val="none" w:sz="0" w:space="0" w:color="auto"/>
            <w:right w:val="none" w:sz="0" w:space="0" w:color="auto"/>
          </w:divBdr>
        </w:div>
        <w:div w:id="87116679">
          <w:marLeft w:val="0"/>
          <w:marRight w:val="0"/>
          <w:marTop w:val="0"/>
          <w:marBottom w:val="0"/>
          <w:divBdr>
            <w:top w:val="none" w:sz="0" w:space="0" w:color="auto"/>
            <w:left w:val="none" w:sz="0" w:space="0" w:color="auto"/>
            <w:bottom w:val="none" w:sz="0" w:space="0" w:color="auto"/>
            <w:right w:val="none" w:sz="0" w:space="0" w:color="auto"/>
          </w:divBdr>
          <w:divsChild>
            <w:div w:id="364408403">
              <w:marLeft w:val="0"/>
              <w:marRight w:val="0"/>
              <w:marTop w:val="0"/>
              <w:marBottom w:val="0"/>
              <w:divBdr>
                <w:top w:val="none" w:sz="0" w:space="0" w:color="auto"/>
                <w:left w:val="none" w:sz="0" w:space="0" w:color="auto"/>
                <w:bottom w:val="none" w:sz="0" w:space="0" w:color="auto"/>
                <w:right w:val="none" w:sz="0" w:space="0" w:color="auto"/>
              </w:divBdr>
            </w:div>
          </w:divsChild>
        </w:div>
        <w:div w:id="87117867">
          <w:marLeft w:val="0"/>
          <w:marRight w:val="0"/>
          <w:marTop w:val="0"/>
          <w:marBottom w:val="0"/>
          <w:divBdr>
            <w:top w:val="none" w:sz="0" w:space="0" w:color="auto"/>
            <w:left w:val="none" w:sz="0" w:space="0" w:color="auto"/>
            <w:bottom w:val="none" w:sz="0" w:space="0" w:color="auto"/>
            <w:right w:val="none" w:sz="0" w:space="0" w:color="auto"/>
          </w:divBdr>
        </w:div>
        <w:div w:id="87118950">
          <w:marLeft w:val="0"/>
          <w:marRight w:val="0"/>
          <w:marTop w:val="0"/>
          <w:marBottom w:val="0"/>
          <w:divBdr>
            <w:top w:val="none" w:sz="0" w:space="0" w:color="auto"/>
            <w:left w:val="none" w:sz="0" w:space="0" w:color="auto"/>
            <w:bottom w:val="none" w:sz="0" w:space="0" w:color="auto"/>
            <w:right w:val="none" w:sz="0" w:space="0" w:color="auto"/>
          </w:divBdr>
        </w:div>
        <w:div w:id="87121383">
          <w:marLeft w:val="0"/>
          <w:marRight w:val="0"/>
          <w:marTop w:val="0"/>
          <w:marBottom w:val="0"/>
          <w:divBdr>
            <w:top w:val="none" w:sz="0" w:space="0" w:color="auto"/>
            <w:left w:val="none" w:sz="0" w:space="0" w:color="auto"/>
            <w:bottom w:val="none" w:sz="0" w:space="0" w:color="auto"/>
            <w:right w:val="none" w:sz="0" w:space="0" w:color="auto"/>
          </w:divBdr>
        </w:div>
        <w:div w:id="87122330">
          <w:marLeft w:val="0"/>
          <w:marRight w:val="0"/>
          <w:marTop w:val="300"/>
          <w:marBottom w:val="0"/>
          <w:divBdr>
            <w:top w:val="none" w:sz="0" w:space="0" w:color="auto"/>
            <w:left w:val="none" w:sz="0" w:space="0" w:color="auto"/>
            <w:bottom w:val="none" w:sz="0" w:space="0" w:color="auto"/>
            <w:right w:val="none" w:sz="0" w:space="0" w:color="auto"/>
          </w:divBdr>
        </w:div>
        <w:div w:id="87123546">
          <w:marLeft w:val="0"/>
          <w:marRight w:val="0"/>
          <w:marTop w:val="0"/>
          <w:marBottom w:val="0"/>
          <w:divBdr>
            <w:top w:val="none" w:sz="0" w:space="0" w:color="auto"/>
            <w:left w:val="none" w:sz="0" w:space="0" w:color="auto"/>
            <w:bottom w:val="none" w:sz="0" w:space="0" w:color="auto"/>
            <w:right w:val="none" w:sz="0" w:space="0" w:color="auto"/>
          </w:divBdr>
        </w:div>
        <w:div w:id="87164809">
          <w:marLeft w:val="0"/>
          <w:marRight w:val="0"/>
          <w:marTop w:val="0"/>
          <w:marBottom w:val="0"/>
          <w:divBdr>
            <w:top w:val="none" w:sz="0" w:space="0" w:color="auto"/>
            <w:left w:val="none" w:sz="0" w:space="0" w:color="auto"/>
            <w:bottom w:val="none" w:sz="0" w:space="0" w:color="auto"/>
            <w:right w:val="none" w:sz="0" w:space="0" w:color="auto"/>
          </w:divBdr>
        </w:div>
        <w:div w:id="87166622">
          <w:marLeft w:val="0"/>
          <w:marRight w:val="0"/>
          <w:marTop w:val="0"/>
          <w:marBottom w:val="300"/>
          <w:divBdr>
            <w:top w:val="single" w:sz="6" w:space="15" w:color="EDEDED"/>
            <w:left w:val="single" w:sz="6" w:space="15" w:color="EDEDED"/>
            <w:bottom w:val="single" w:sz="6" w:space="15" w:color="EDEDED"/>
            <w:right w:val="single" w:sz="6" w:space="15" w:color="EDEDED"/>
          </w:divBdr>
        </w:div>
        <w:div w:id="87193563">
          <w:marLeft w:val="0"/>
          <w:marRight w:val="0"/>
          <w:marTop w:val="0"/>
          <w:marBottom w:val="300"/>
          <w:divBdr>
            <w:top w:val="single" w:sz="6" w:space="15" w:color="EDEDED"/>
            <w:left w:val="single" w:sz="6" w:space="15" w:color="EDEDED"/>
            <w:bottom w:val="single" w:sz="6" w:space="15" w:color="EDEDED"/>
            <w:right w:val="single" w:sz="6" w:space="15" w:color="EDEDED"/>
          </w:divBdr>
        </w:div>
        <w:div w:id="87234026">
          <w:marLeft w:val="0"/>
          <w:marRight w:val="0"/>
          <w:marTop w:val="300"/>
          <w:marBottom w:val="0"/>
          <w:divBdr>
            <w:top w:val="none" w:sz="0" w:space="0" w:color="auto"/>
            <w:left w:val="none" w:sz="0" w:space="0" w:color="auto"/>
            <w:bottom w:val="none" w:sz="0" w:space="0" w:color="auto"/>
            <w:right w:val="none" w:sz="0" w:space="0" w:color="auto"/>
          </w:divBdr>
        </w:div>
        <w:div w:id="87234751">
          <w:marLeft w:val="0"/>
          <w:marRight w:val="0"/>
          <w:marTop w:val="0"/>
          <w:marBottom w:val="0"/>
          <w:divBdr>
            <w:top w:val="none" w:sz="0" w:space="0" w:color="auto"/>
            <w:left w:val="none" w:sz="0" w:space="0" w:color="auto"/>
            <w:bottom w:val="none" w:sz="0" w:space="0" w:color="auto"/>
            <w:right w:val="none" w:sz="0" w:space="0" w:color="auto"/>
          </w:divBdr>
        </w:div>
        <w:div w:id="87236646">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
        <w:div w:id="87239680">
          <w:marLeft w:val="0"/>
          <w:marRight w:val="0"/>
          <w:marTop w:val="0"/>
          <w:marBottom w:val="0"/>
          <w:divBdr>
            <w:top w:val="none" w:sz="0" w:space="0" w:color="auto"/>
            <w:left w:val="none" w:sz="0" w:space="0" w:color="auto"/>
            <w:bottom w:val="none" w:sz="0" w:space="0" w:color="auto"/>
            <w:right w:val="none" w:sz="0" w:space="0" w:color="auto"/>
          </w:divBdr>
        </w:div>
        <w:div w:id="87241490">
          <w:marLeft w:val="0"/>
          <w:marRight w:val="0"/>
          <w:marTop w:val="0"/>
          <w:marBottom w:val="0"/>
          <w:divBdr>
            <w:top w:val="none" w:sz="0" w:space="0" w:color="auto"/>
            <w:left w:val="none" w:sz="0" w:space="0" w:color="auto"/>
            <w:bottom w:val="none" w:sz="0" w:space="0" w:color="auto"/>
            <w:right w:val="none" w:sz="0" w:space="0" w:color="auto"/>
          </w:divBdr>
        </w:div>
        <w:div w:id="87315354">
          <w:marLeft w:val="0"/>
          <w:marRight w:val="0"/>
          <w:marTop w:val="0"/>
          <w:marBottom w:val="300"/>
          <w:divBdr>
            <w:top w:val="single" w:sz="6" w:space="15" w:color="EDEDED"/>
            <w:left w:val="single" w:sz="6" w:space="15" w:color="EDEDED"/>
            <w:bottom w:val="single" w:sz="6" w:space="15" w:color="EDEDED"/>
            <w:right w:val="single" w:sz="6" w:space="15" w:color="EDEDED"/>
          </w:divBdr>
        </w:div>
        <w:div w:id="87317434">
          <w:marLeft w:val="0"/>
          <w:marRight w:val="0"/>
          <w:marTop w:val="0"/>
          <w:marBottom w:val="0"/>
          <w:divBdr>
            <w:top w:val="none" w:sz="0" w:space="0" w:color="auto"/>
            <w:left w:val="none" w:sz="0" w:space="0" w:color="auto"/>
            <w:bottom w:val="none" w:sz="0" w:space="0" w:color="auto"/>
            <w:right w:val="none" w:sz="0" w:space="0" w:color="auto"/>
          </w:divBdr>
        </w:div>
        <w:div w:id="87359523">
          <w:marLeft w:val="0"/>
          <w:marRight w:val="0"/>
          <w:marTop w:val="300"/>
          <w:marBottom w:val="0"/>
          <w:divBdr>
            <w:top w:val="none" w:sz="0" w:space="0" w:color="auto"/>
            <w:left w:val="none" w:sz="0" w:space="0" w:color="auto"/>
            <w:bottom w:val="none" w:sz="0" w:space="0" w:color="auto"/>
            <w:right w:val="none" w:sz="0" w:space="0" w:color="auto"/>
          </w:divBdr>
        </w:div>
        <w:div w:id="87384669">
          <w:marLeft w:val="0"/>
          <w:marRight w:val="0"/>
          <w:marTop w:val="0"/>
          <w:marBottom w:val="0"/>
          <w:divBdr>
            <w:top w:val="none" w:sz="0" w:space="0" w:color="auto"/>
            <w:left w:val="none" w:sz="0" w:space="0" w:color="auto"/>
            <w:bottom w:val="none" w:sz="0" w:space="0" w:color="auto"/>
            <w:right w:val="none" w:sz="0" w:space="0" w:color="auto"/>
          </w:divBdr>
        </w:div>
        <w:div w:id="87389370">
          <w:marLeft w:val="0"/>
          <w:marRight w:val="0"/>
          <w:marTop w:val="0"/>
          <w:marBottom w:val="0"/>
          <w:divBdr>
            <w:top w:val="none" w:sz="0" w:space="0" w:color="auto"/>
            <w:left w:val="none" w:sz="0" w:space="0" w:color="auto"/>
            <w:bottom w:val="none" w:sz="0" w:space="0" w:color="auto"/>
            <w:right w:val="none" w:sz="0" w:space="0" w:color="auto"/>
          </w:divBdr>
        </w:div>
        <w:div w:id="87391960">
          <w:marLeft w:val="0"/>
          <w:marRight w:val="0"/>
          <w:marTop w:val="0"/>
          <w:marBottom w:val="0"/>
          <w:divBdr>
            <w:top w:val="none" w:sz="0" w:space="0" w:color="auto"/>
            <w:left w:val="none" w:sz="0" w:space="0" w:color="auto"/>
            <w:bottom w:val="none" w:sz="0" w:space="0" w:color="auto"/>
            <w:right w:val="none" w:sz="0" w:space="0" w:color="auto"/>
          </w:divBdr>
        </w:div>
        <w:div w:id="87428719">
          <w:marLeft w:val="0"/>
          <w:marRight w:val="0"/>
          <w:marTop w:val="0"/>
          <w:marBottom w:val="0"/>
          <w:divBdr>
            <w:top w:val="none" w:sz="0" w:space="0" w:color="auto"/>
            <w:left w:val="none" w:sz="0" w:space="0" w:color="auto"/>
            <w:bottom w:val="none" w:sz="0" w:space="0" w:color="auto"/>
            <w:right w:val="none" w:sz="0" w:space="0" w:color="auto"/>
          </w:divBdr>
        </w:div>
        <w:div w:id="87429724">
          <w:marLeft w:val="0"/>
          <w:marRight w:val="0"/>
          <w:marTop w:val="0"/>
          <w:marBottom w:val="0"/>
          <w:divBdr>
            <w:top w:val="none" w:sz="0" w:space="0" w:color="auto"/>
            <w:left w:val="none" w:sz="0" w:space="0" w:color="auto"/>
            <w:bottom w:val="none" w:sz="0" w:space="0" w:color="auto"/>
            <w:right w:val="none" w:sz="0" w:space="0" w:color="auto"/>
          </w:divBdr>
        </w:div>
        <w:div w:id="87431465">
          <w:marLeft w:val="0"/>
          <w:marRight w:val="0"/>
          <w:marTop w:val="0"/>
          <w:marBottom w:val="0"/>
          <w:divBdr>
            <w:top w:val="none" w:sz="0" w:space="0" w:color="auto"/>
            <w:left w:val="none" w:sz="0" w:space="0" w:color="auto"/>
            <w:bottom w:val="none" w:sz="0" w:space="0" w:color="auto"/>
            <w:right w:val="none" w:sz="0" w:space="0" w:color="auto"/>
          </w:divBdr>
        </w:div>
        <w:div w:id="87434728">
          <w:marLeft w:val="0"/>
          <w:marRight w:val="0"/>
          <w:marTop w:val="0"/>
          <w:marBottom w:val="0"/>
          <w:divBdr>
            <w:top w:val="none" w:sz="0" w:space="0" w:color="auto"/>
            <w:left w:val="none" w:sz="0" w:space="0" w:color="auto"/>
            <w:bottom w:val="none" w:sz="0" w:space="0" w:color="auto"/>
            <w:right w:val="none" w:sz="0" w:space="0" w:color="auto"/>
          </w:divBdr>
        </w:div>
        <w:div w:id="87502105">
          <w:marLeft w:val="0"/>
          <w:marRight w:val="0"/>
          <w:marTop w:val="0"/>
          <w:marBottom w:val="0"/>
          <w:divBdr>
            <w:top w:val="none" w:sz="0" w:space="0" w:color="auto"/>
            <w:left w:val="none" w:sz="0" w:space="0" w:color="auto"/>
            <w:bottom w:val="none" w:sz="0" w:space="0" w:color="auto"/>
            <w:right w:val="none" w:sz="0" w:space="0" w:color="auto"/>
          </w:divBdr>
        </w:div>
        <w:div w:id="87503106">
          <w:marLeft w:val="0"/>
          <w:marRight w:val="0"/>
          <w:marTop w:val="0"/>
          <w:marBottom w:val="0"/>
          <w:divBdr>
            <w:top w:val="none" w:sz="0" w:space="0" w:color="auto"/>
            <w:left w:val="none" w:sz="0" w:space="0" w:color="auto"/>
            <w:bottom w:val="none" w:sz="0" w:space="0" w:color="auto"/>
            <w:right w:val="none" w:sz="0" w:space="0" w:color="auto"/>
          </w:divBdr>
        </w:div>
        <w:div w:id="87505732">
          <w:marLeft w:val="0"/>
          <w:marRight w:val="0"/>
          <w:marTop w:val="0"/>
          <w:marBottom w:val="0"/>
          <w:divBdr>
            <w:top w:val="none" w:sz="0" w:space="0" w:color="auto"/>
            <w:left w:val="none" w:sz="0" w:space="0" w:color="auto"/>
            <w:bottom w:val="none" w:sz="0" w:space="0" w:color="auto"/>
            <w:right w:val="none" w:sz="0" w:space="0" w:color="auto"/>
          </w:divBdr>
        </w:div>
        <w:div w:id="87507395">
          <w:marLeft w:val="0"/>
          <w:marRight w:val="0"/>
          <w:marTop w:val="0"/>
          <w:marBottom w:val="0"/>
          <w:divBdr>
            <w:top w:val="none" w:sz="0" w:space="0" w:color="auto"/>
            <w:left w:val="none" w:sz="0" w:space="0" w:color="auto"/>
            <w:bottom w:val="none" w:sz="0" w:space="0" w:color="auto"/>
            <w:right w:val="none" w:sz="0" w:space="0" w:color="auto"/>
          </w:divBdr>
        </w:div>
        <w:div w:id="87509893">
          <w:marLeft w:val="0"/>
          <w:marRight w:val="0"/>
          <w:marTop w:val="0"/>
          <w:marBottom w:val="0"/>
          <w:divBdr>
            <w:top w:val="none" w:sz="0" w:space="0" w:color="auto"/>
            <w:left w:val="none" w:sz="0" w:space="0" w:color="auto"/>
            <w:bottom w:val="none" w:sz="0" w:space="0" w:color="auto"/>
            <w:right w:val="none" w:sz="0" w:space="0" w:color="auto"/>
          </w:divBdr>
        </w:div>
        <w:div w:id="87577436">
          <w:marLeft w:val="0"/>
          <w:marRight w:val="0"/>
          <w:marTop w:val="0"/>
          <w:marBottom w:val="0"/>
          <w:divBdr>
            <w:top w:val="none" w:sz="0" w:space="0" w:color="auto"/>
            <w:left w:val="none" w:sz="0" w:space="0" w:color="auto"/>
            <w:bottom w:val="none" w:sz="0" w:space="0" w:color="auto"/>
            <w:right w:val="none" w:sz="0" w:space="0" w:color="auto"/>
          </w:divBdr>
          <w:divsChild>
            <w:div w:id="1368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578816">
          <w:marLeft w:val="0"/>
          <w:marRight w:val="0"/>
          <w:marTop w:val="0"/>
          <w:marBottom w:val="0"/>
          <w:divBdr>
            <w:top w:val="none" w:sz="0" w:space="0" w:color="auto"/>
            <w:left w:val="none" w:sz="0" w:space="0" w:color="auto"/>
            <w:bottom w:val="none" w:sz="0" w:space="0" w:color="auto"/>
            <w:right w:val="none" w:sz="0" w:space="0" w:color="auto"/>
          </w:divBdr>
        </w:div>
        <w:div w:id="87580968">
          <w:marLeft w:val="0"/>
          <w:marRight w:val="0"/>
          <w:marTop w:val="0"/>
          <w:marBottom w:val="0"/>
          <w:divBdr>
            <w:top w:val="none" w:sz="0" w:space="0" w:color="auto"/>
            <w:left w:val="none" w:sz="0" w:space="0" w:color="auto"/>
            <w:bottom w:val="none" w:sz="0" w:space="0" w:color="auto"/>
            <w:right w:val="none" w:sz="0" w:space="0" w:color="auto"/>
          </w:divBdr>
        </w:div>
        <w:div w:id="87583638">
          <w:marLeft w:val="0"/>
          <w:marRight w:val="0"/>
          <w:marTop w:val="300"/>
          <w:marBottom w:val="0"/>
          <w:divBdr>
            <w:top w:val="none" w:sz="0" w:space="0" w:color="auto"/>
            <w:left w:val="none" w:sz="0" w:space="0" w:color="auto"/>
            <w:bottom w:val="none" w:sz="0" w:space="0" w:color="auto"/>
            <w:right w:val="none" w:sz="0" w:space="0" w:color="auto"/>
          </w:divBdr>
        </w:div>
        <w:div w:id="87585240">
          <w:marLeft w:val="0"/>
          <w:marRight w:val="0"/>
          <w:marTop w:val="300"/>
          <w:marBottom w:val="0"/>
          <w:divBdr>
            <w:top w:val="none" w:sz="0" w:space="0" w:color="auto"/>
            <w:left w:val="none" w:sz="0" w:space="0" w:color="auto"/>
            <w:bottom w:val="none" w:sz="0" w:space="0" w:color="auto"/>
            <w:right w:val="none" w:sz="0" w:space="0" w:color="auto"/>
          </w:divBdr>
        </w:div>
        <w:div w:id="87585718">
          <w:marLeft w:val="0"/>
          <w:marRight w:val="0"/>
          <w:marTop w:val="0"/>
          <w:marBottom w:val="0"/>
          <w:divBdr>
            <w:top w:val="none" w:sz="0" w:space="0" w:color="auto"/>
            <w:left w:val="none" w:sz="0" w:space="0" w:color="auto"/>
            <w:bottom w:val="none" w:sz="0" w:space="0" w:color="auto"/>
            <w:right w:val="none" w:sz="0" w:space="0" w:color="auto"/>
          </w:divBdr>
        </w:div>
        <w:div w:id="87627706">
          <w:marLeft w:val="0"/>
          <w:marRight w:val="0"/>
          <w:marTop w:val="0"/>
          <w:marBottom w:val="0"/>
          <w:divBdr>
            <w:top w:val="none" w:sz="0" w:space="0" w:color="auto"/>
            <w:left w:val="none" w:sz="0" w:space="0" w:color="auto"/>
            <w:bottom w:val="none" w:sz="0" w:space="0" w:color="auto"/>
            <w:right w:val="none" w:sz="0" w:space="0" w:color="auto"/>
          </w:divBdr>
        </w:div>
        <w:div w:id="87627747">
          <w:marLeft w:val="0"/>
          <w:marRight w:val="0"/>
          <w:marTop w:val="0"/>
          <w:marBottom w:val="0"/>
          <w:divBdr>
            <w:top w:val="none" w:sz="0" w:space="0" w:color="auto"/>
            <w:left w:val="none" w:sz="0" w:space="0" w:color="auto"/>
            <w:bottom w:val="none" w:sz="0" w:space="0" w:color="auto"/>
            <w:right w:val="none" w:sz="0" w:space="0" w:color="auto"/>
          </w:divBdr>
        </w:div>
        <w:div w:id="87628989">
          <w:marLeft w:val="0"/>
          <w:marRight w:val="0"/>
          <w:marTop w:val="300"/>
          <w:marBottom w:val="0"/>
          <w:divBdr>
            <w:top w:val="none" w:sz="0" w:space="0" w:color="auto"/>
            <w:left w:val="none" w:sz="0" w:space="0" w:color="auto"/>
            <w:bottom w:val="none" w:sz="0" w:space="0" w:color="auto"/>
            <w:right w:val="none" w:sz="0" w:space="0" w:color="auto"/>
          </w:divBdr>
        </w:div>
        <w:div w:id="87652704">
          <w:marLeft w:val="0"/>
          <w:marRight w:val="0"/>
          <w:marTop w:val="0"/>
          <w:marBottom w:val="0"/>
          <w:divBdr>
            <w:top w:val="none" w:sz="0" w:space="0" w:color="auto"/>
            <w:left w:val="none" w:sz="0" w:space="0" w:color="auto"/>
            <w:bottom w:val="none" w:sz="0" w:space="0" w:color="auto"/>
            <w:right w:val="none" w:sz="0" w:space="0" w:color="auto"/>
          </w:divBdr>
        </w:div>
        <w:div w:id="87770422">
          <w:marLeft w:val="0"/>
          <w:marRight w:val="0"/>
          <w:marTop w:val="0"/>
          <w:marBottom w:val="0"/>
          <w:divBdr>
            <w:top w:val="none" w:sz="0" w:space="0" w:color="auto"/>
            <w:left w:val="none" w:sz="0" w:space="0" w:color="auto"/>
            <w:bottom w:val="none" w:sz="0" w:space="0" w:color="auto"/>
            <w:right w:val="none" w:sz="0" w:space="0" w:color="auto"/>
          </w:divBdr>
          <w:divsChild>
            <w:div w:id="11076218">
              <w:marLeft w:val="0"/>
              <w:marRight w:val="0"/>
              <w:marTop w:val="0"/>
              <w:marBottom w:val="0"/>
              <w:divBdr>
                <w:top w:val="none" w:sz="0" w:space="0" w:color="auto"/>
                <w:left w:val="none" w:sz="0" w:space="0" w:color="auto"/>
                <w:bottom w:val="none" w:sz="0" w:space="0" w:color="auto"/>
                <w:right w:val="none" w:sz="0" w:space="0" w:color="auto"/>
              </w:divBdr>
            </w:div>
          </w:divsChild>
        </w:div>
        <w:div w:id="87771321">
          <w:marLeft w:val="0"/>
          <w:marRight w:val="0"/>
          <w:marTop w:val="0"/>
          <w:marBottom w:val="0"/>
          <w:divBdr>
            <w:top w:val="none" w:sz="0" w:space="0" w:color="auto"/>
            <w:left w:val="none" w:sz="0" w:space="0" w:color="auto"/>
            <w:bottom w:val="none" w:sz="0" w:space="0" w:color="auto"/>
            <w:right w:val="none" w:sz="0" w:space="0" w:color="auto"/>
          </w:divBdr>
        </w:div>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 w:id="87775581">
          <w:marLeft w:val="0"/>
          <w:marRight w:val="0"/>
          <w:marTop w:val="0"/>
          <w:marBottom w:val="0"/>
          <w:divBdr>
            <w:top w:val="none" w:sz="0" w:space="0" w:color="auto"/>
            <w:left w:val="none" w:sz="0" w:space="0" w:color="auto"/>
            <w:bottom w:val="none" w:sz="0" w:space="0" w:color="auto"/>
            <w:right w:val="none" w:sz="0" w:space="0" w:color="auto"/>
          </w:divBdr>
        </w:div>
        <w:div w:id="87776164">
          <w:marLeft w:val="0"/>
          <w:marRight w:val="0"/>
          <w:marTop w:val="0"/>
          <w:marBottom w:val="0"/>
          <w:divBdr>
            <w:top w:val="none" w:sz="0" w:space="0" w:color="auto"/>
            <w:left w:val="none" w:sz="0" w:space="0" w:color="auto"/>
            <w:bottom w:val="none" w:sz="0" w:space="0" w:color="auto"/>
            <w:right w:val="none" w:sz="0" w:space="0" w:color="auto"/>
          </w:divBdr>
        </w:div>
        <w:div w:id="87778719">
          <w:marLeft w:val="0"/>
          <w:marRight w:val="0"/>
          <w:marTop w:val="0"/>
          <w:marBottom w:val="0"/>
          <w:divBdr>
            <w:top w:val="none" w:sz="0" w:space="0" w:color="auto"/>
            <w:left w:val="none" w:sz="0" w:space="0" w:color="auto"/>
            <w:bottom w:val="none" w:sz="0" w:space="0" w:color="auto"/>
            <w:right w:val="none" w:sz="0" w:space="0" w:color="auto"/>
          </w:divBdr>
        </w:div>
        <w:div w:id="87779491">
          <w:marLeft w:val="0"/>
          <w:marRight w:val="0"/>
          <w:marTop w:val="0"/>
          <w:marBottom w:val="0"/>
          <w:divBdr>
            <w:top w:val="none" w:sz="0" w:space="0" w:color="auto"/>
            <w:left w:val="none" w:sz="0" w:space="0" w:color="auto"/>
            <w:bottom w:val="none" w:sz="0" w:space="0" w:color="auto"/>
            <w:right w:val="none" w:sz="0" w:space="0" w:color="auto"/>
          </w:divBdr>
          <w:divsChild>
            <w:div w:id="3738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821133">
          <w:marLeft w:val="0"/>
          <w:marRight w:val="0"/>
          <w:marTop w:val="0"/>
          <w:marBottom w:val="0"/>
          <w:divBdr>
            <w:top w:val="none" w:sz="0" w:space="0" w:color="auto"/>
            <w:left w:val="none" w:sz="0" w:space="0" w:color="auto"/>
            <w:bottom w:val="none" w:sz="0" w:space="0" w:color="auto"/>
            <w:right w:val="none" w:sz="0" w:space="0" w:color="auto"/>
          </w:divBdr>
        </w:div>
        <w:div w:id="87846437">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
        <w:div w:id="87890601">
          <w:marLeft w:val="0"/>
          <w:marRight w:val="0"/>
          <w:marTop w:val="300"/>
          <w:marBottom w:val="0"/>
          <w:divBdr>
            <w:top w:val="none" w:sz="0" w:space="0" w:color="auto"/>
            <w:left w:val="none" w:sz="0" w:space="0" w:color="auto"/>
            <w:bottom w:val="none" w:sz="0" w:space="0" w:color="auto"/>
            <w:right w:val="none" w:sz="0" w:space="0" w:color="auto"/>
          </w:divBdr>
        </w:div>
        <w:div w:id="87894038">
          <w:marLeft w:val="0"/>
          <w:marRight w:val="0"/>
          <w:marTop w:val="0"/>
          <w:marBottom w:val="0"/>
          <w:divBdr>
            <w:top w:val="none" w:sz="0" w:space="0" w:color="auto"/>
            <w:left w:val="none" w:sz="0" w:space="0" w:color="auto"/>
            <w:bottom w:val="none" w:sz="0" w:space="0" w:color="auto"/>
            <w:right w:val="none" w:sz="0" w:space="0" w:color="auto"/>
          </w:divBdr>
        </w:div>
        <w:div w:id="87895031">
          <w:marLeft w:val="0"/>
          <w:marRight w:val="0"/>
          <w:marTop w:val="0"/>
          <w:marBottom w:val="0"/>
          <w:divBdr>
            <w:top w:val="none" w:sz="0" w:space="0" w:color="auto"/>
            <w:left w:val="none" w:sz="0" w:space="0" w:color="auto"/>
            <w:bottom w:val="none" w:sz="0" w:space="0" w:color="auto"/>
            <w:right w:val="none" w:sz="0" w:space="0" w:color="auto"/>
          </w:divBdr>
        </w:div>
        <w:div w:id="87964509">
          <w:marLeft w:val="0"/>
          <w:marRight w:val="0"/>
          <w:marTop w:val="0"/>
          <w:marBottom w:val="0"/>
          <w:divBdr>
            <w:top w:val="none" w:sz="0" w:space="0" w:color="auto"/>
            <w:left w:val="none" w:sz="0" w:space="0" w:color="auto"/>
            <w:bottom w:val="none" w:sz="0" w:space="0" w:color="auto"/>
            <w:right w:val="none" w:sz="0" w:space="0" w:color="auto"/>
          </w:divBdr>
        </w:div>
        <w:div w:id="87964616">
          <w:marLeft w:val="0"/>
          <w:marRight w:val="0"/>
          <w:marTop w:val="0"/>
          <w:marBottom w:val="0"/>
          <w:divBdr>
            <w:top w:val="none" w:sz="0" w:space="0" w:color="auto"/>
            <w:left w:val="none" w:sz="0" w:space="0" w:color="auto"/>
            <w:bottom w:val="none" w:sz="0" w:space="0" w:color="auto"/>
            <w:right w:val="none" w:sz="0" w:space="0" w:color="auto"/>
          </w:divBdr>
        </w:div>
        <w:div w:id="87966398">
          <w:marLeft w:val="0"/>
          <w:marRight w:val="0"/>
          <w:marTop w:val="0"/>
          <w:marBottom w:val="0"/>
          <w:divBdr>
            <w:top w:val="none" w:sz="0" w:space="0" w:color="auto"/>
            <w:left w:val="none" w:sz="0" w:space="0" w:color="auto"/>
            <w:bottom w:val="none" w:sz="0" w:space="0" w:color="auto"/>
            <w:right w:val="none" w:sz="0" w:space="0" w:color="auto"/>
          </w:divBdr>
          <w:divsChild>
            <w:div w:id="160437813">
              <w:marLeft w:val="0"/>
              <w:marRight w:val="0"/>
              <w:marTop w:val="0"/>
              <w:marBottom w:val="0"/>
              <w:divBdr>
                <w:top w:val="none" w:sz="0" w:space="0" w:color="auto"/>
                <w:left w:val="none" w:sz="0" w:space="0" w:color="auto"/>
                <w:bottom w:val="none" w:sz="0" w:space="0" w:color="auto"/>
                <w:right w:val="none" w:sz="0" w:space="0" w:color="auto"/>
              </w:divBdr>
            </w:div>
          </w:divsChild>
        </w:div>
        <w:div w:id="87971059">
          <w:marLeft w:val="0"/>
          <w:marRight w:val="0"/>
          <w:marTop w:val="0"/>
          <w:marBottom w:val="0"/>
          <w:divBdr>
            <w:top w:val="none" w:sz="0" w:space="0" w:color="auto"/>
            <w:left w:val="none" w:sz="0" w:space="0" w:color="auto"/>
            <w:bottom w:val="none" w:sz="0" w:space="0" w:color="auto"/>
            <w:right w:val="none" w:sz="0" w:space="0" w:color="auto"/>
          </w:divBdr>
        </w:div>
        <w:div w:id="88015229">
          <w:marLeft w:val="0"/>
          <w:marRight w:val="0"/>
          <w:marTop w:val="0"/>
          <w:marBottom w:val="300"/>
          <w:divBdr>
            <w:top w:val="single" w:sz="6" w:space="15" w:color="EDEDED"/>
            <w:left w:val="single" w:sz="6" w:space="15" w:color="EDEDED"/>
            <w:bottom w:val="single" w:sz="6" w:space="15" w:color="EDEDED"/>
            <w:right w:val="single" w:sz="6" w:space="15" w:color="EDEDED"/>
          </w:divBdr>
        </w:div>
        <w:div w:id="88015874">
          <w:marLeft w:val="0"/>
          <w:marRight w:val="0"/>
          <w:marTop w:val="0"/>
          <w:marBottom w:val="0"/>
          <w:divBdr>
            <w:top w:val="none" w:sz="0" w:space="0" w:color="auto"/>
            <w:left w:val="none" w:sz="0" w:space="0" w:color="auto"/>
            <w:bottom w:val="none" w:sz="0" w:space="0" w:color="auto"/>
            <w:right w:val="none" w:sz="0" w:space="0" w:color="auto"/>
          </w:divBdr>
        </w:div>
        <w:div w:id="88015927">
          <w:marLeft w:val="0"/>
          <w:marRight w:val="0"/>
          <w:marTop w:val="0"/>
          <w:marBottom w:val="0"/>
          <w:divBdr>
            <w:top w:val="none" w:sz="0" w:space="0" w:color="auto"/>
            <w:left w:val="none" w:sz="0" w:space="0" w:color="auto"/>
            <w:bottom w:val="none" w:sz="0" w:space="0" w:color="auto"/>
            <w:right w:val="none" w:sz="0" w:space="0" w:color="auto"/>
          </w:divBdr>
        </w:div>
        <w:div w:id="88045509">
          <w:marLeft w:val="0"/>
          <w:marRight w:val="0"/>
          <w:marTop w:val="0"/>
          <w:marBottom w:val="0"/>
          <w:divBdr>
            <w:top w:val="none" w:sz="0" w:space="0" w:color="auto"/>
            <w:left w:val="none" w:sz="0" w:space="0" w:color="auto"/>
            <w:bottom w:val="none" w:sz="0" w:space="0" w:color="auto"/>
            <w:right w:val="none" w:sz="0" w:space="0" w:color="auto"/>
          </w:divBdr>
        </w:div>
        <w:div w:id="88084904">
          <w:marLeft w:val="0"/>
          <w:marRight w:val="0"/>
          <w:marTop w:val="0"/>
          <w:marBottom w:val="0"/>
          <w:divBdr>
            <w:top w:val="none" w:sz="0" w:space="0" w:color="auto"/>
            <w:left w:val="none" w:sz="0" w:space="0" w:color="auto"/>
            <w:bottom w:val="none" w:sz="0" w:space="0" w:color="auto"/>
            <w:right w:val="none" w:sz="0" w:space="0" w:color="auto"/>
          </w:divBdr>
        </w:div>
        <w:div w:id="88086156">
          <w:marLeft w:val="0"/>
          <w:marRight w:val="0"/>
          <w:marTop w:val="300"/>
          <w:marBottom w:val="0"/>
          <w:divBdr>
            <w:top w:val="none" w:sz="0" w:space="0" w:color="auto"/>
            <w:left w:val="none" w:sz="0" w:space="0" w:color="auto"/>
            <w:bottom w:val="none" w:sz="0" w:space="0" w:color="auto"/>
            <w:right w:val="none" w:sz="0" w:space="0" w:color="auto"/>
          </w:divBdr>
        </w:div>
        <w:div w:id="88091105">
          <w:marLeft w:val="0"/>
          <w:marRight w:val="0"/>
          <w:marTop w:val="300"/>
          <w:marBottom w:val="0"/>
          <w:divBdr>
            <w:top w:val="none" w:sz="0" w:space="0" w:color="auto"/>
            <w:left w:val="none" w:sz="0" w:space="0" w:color="auto"/>
            <w:bottom w:val="none" w:sz="0" w:space="0" w:color="auto"/>
            <w:right w:val="none" w:sz="0" w:space="0" w:color="auto"/>
          </w:divBdr>
        </w:div>
        <w:div w:id="88157912">
          <w:marLeft w:val="0"/>
          <w:marRight w:val="0"/>
          <w:marTop w:val="0"/>
          <w:marBottom w:val="300"/>
          <w:divBdr>
            <w:top w:val="single" w:sz="6" w:space="15" w:color="EDEDED"/>
            <w:left w:val="single" w:sz="6" w:space="15" w:color="EDEDED"/>
            <w:bottom w:val="single" w:sz="6" w:space="15" w:color="EDEDED"/>
            <w:right w:val="single" w:sz="6" w:space="15" w:color="EDEDED"/>
          </w:divBdr>
        </w:div>
        <w:div w:id="88158918">
          <w:marLeft w:val="0"/>
          <w:marRight w:val="0"/>
          <w:marTop w:val="0"/>
          <w:marBottom w:val="0"/>
          <w:divBdr>
            <w:top w:val="none" w:sz="0" w:space="0" w:color="auto"/>
            <w:left w:val="none" w:sz="0" w:space="0" w:color="auto"/>
            <w:bottom w:val="none" w:sz="0" w:space="0" w:color="auto"/>
            <w:right w:val="none" w:sz="0" w:space="0" w:color="auto"/>
          </w:divBdr>
        </w:div>
        <w:div w:id="88160660">
          <w:marLeft w:val="0"/>
          <w:marRight w:val="0"/>
          <w:marTop w:val="0"/>
          <w:marBottom w:val="0"/>
          <w:divBdr>
            <w:top w:val="none" w:sz="0" w:space="0" w:color="auto"/>
            <w:left w:val="none" w:sz="0" w:space="0" w:color="auto"/>
            <w:bottom w:val="none" w:sz="0" w:space="0" w:color="auto"/>
            <w:right w:val="none" w:sz="0" w:space="0" w:color="auto"/>
          </w:divBdr>
          <w:divsChild>
            <w:div w:id="366419323">
              <w:marLeft w:val="0"/>
              <w:marRight w:val="0"/>
              <w:marTop w:val="0"/>
              <w:marBottom w:val="0"/>
              <w:divBdr>
                <w:top w:val="none" w:sz="0" w:space="0" w:color="auto"/>
                <w:left w:val="none" w:sz="0" w:space="0" w:color="auto"/>
                <w:bottom w:val="none" w:sz="0" w:space="0" w:color="auto"/>
                <w:right w:val="none" w:sz="0" w:space="0" w:color="auto"/>
              </w:divBdr>
            </w:div>
          </w:divsChild>
        </w:div>
        <w:div w:id="88162448">
          <w:marLeft w:val="0"/>
          <w:marRight w:val="0"/>
          <w:marTop w:val="0"/>
          <w:marBottom w:val="0"/>
          <w:divBdr>
            <w:top w:val="none" w:sz="0" w:space="0" w:color="auto"/>
            <w:left w:val="none" w:sz="0" w:space="0" w:color="auto"/>
            <w:bottom w:val="none" w:sz="0" w:space="0" w:color="auto"/>
            <w:right w:val="none" w:sz="0" w:space="0" w:color="auto"/>
          </w:divBdr>
        </w:div>
        <w:div w:id="88162802">
          <w:marLeft w:val="0"/>
          <w:marRight w:val="0"/>
          <w:marTop w:val="0"/>
          <w:marBottom w:val="0"/>
          <w:divBdr>
            <w:top w:val="none" w:sz="0" w:space="0" w:color="auto"/>
            <w:left w:val="none" w:sz="0" w:space="0" w:color="auto"/>
            <w:bottom w:val="none" w:sz="0" w:space="0" w:color="auto"/>
            <w:right w:val="none" w:sz="0" w:space="0" w:color="auto"/>
          </w:divBdr>
        </w:div>
        <w:div w:id="88165493">
          <w:marLeft w:val="0"/>
          <w:marRight w:val="0"/>
          <w:marTop w:val="0"/>
          <w:marBottom w:val="0"/>
          <w:divBdr>
            <w:top w:val="none" w:sz="0" w:space="0" w:color="auto"/>
            <w:left w:val="none" w:sz="0" w:space="0" w:color="auto"/>
            <w:bottom w:val="none" w:sz="0" w:space="0" w:color="auto"/>
            <w:right w:val="none" w:sz="0" w:space="0" w:color="auto"/>
          </w:divBdr>
        </w:div>
        <w:div w:id="88232514">
          <w:marLeft w:val="0"/>
          <w:marRight w:val="0"/>
          <w:marTop w:val="0"/>
          <w:marBottom w:val="300"/>
          <w:divBdr>
            <w:top w:val="single" w:sz="6" w:space="15" w:color="EDEDED"/>
            <w:left w:val="single" w:sz="6" w:space="15" w:color="EDEDED"/>
            <w:bottom w:val="single" w:sz="6" w:space="15" w:color="EDEDED"/>
            <w:right w:val="single" w:sz="6" w:space="15" w:color="EDEDED"/>
          </w:divBdr>
        </w:div>
        <w:div w:id="88233148">
          <w:marLeft w:val="0"/>
          <w:marRight w:val="0"/>
          <w:marTop w:val="0"/>
          <w:marBottom w:val="0"/>
          <w:divBdr>
            <w:top w:val="none" w:sz="0" w:space="0" w:color="auto"/>
            <w:left w:val="none" w:sz="0" w:space="0" w:color="auto"/>
            <w:bottom w:val="none" w:sz="0" w:space="0" w:color="auto"/>
            <w:right w:val="none" w:sz="0" w:space="0" w:color="auto"/>
          </w:divBdr>
        </w:div>
        <w:div w:id="88233401">
          <w:marLeft w:val="0"/>
          <w:marRight w:val="0"/>
          <w:marTop w:val="0"/>
          <w:marBottom w:val="300"/>
          <w:divBdr>
            <w:top w:val="single" w:sz="6" w:space="15" w:color="EDEDED"/>
            <w:left w:val="single" w:sz="6" w:space="15" w:color="EDEDED"/>
            <w:bottom w:val="single" w:sz="6" w:space="15" w:color="EDEDED"/>
            <w:right w:val="single" w:sz="6" w:space="15" w:color="EDEDED"/>
          </w:divBdr>
        </w:div>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 w:id="88236474">
          <w:marLeft w:val="0"/>
          <w:marRight w:val="0"/>
          <w:marTop w:val="0"/>
          <w:marBottom w:val="0"/>
          <w:divBdr>
            <w:top w:val="none" w:sz="0" w:space="0" w:color="auto"/>
            <w:left w:val="none" w:sz="0" w:space="0" w:color="auto"/>
            <w:bottom w:val="none" w:sz="0" w:space="0" w:color="auto"/>
            <w:right w:val="none" w:sz="0" w:space="0" w:color="auto"/>
          </w:divBdr>
        </w:div>
        <w:div w:id="88238196">
          <w:marLeft w:val="0"/>
          <w:marRight w:val="0"/>
          <w:marTop w:val="0"/>
          <w:marBottom w:val="0"/>
          <w:divBdr>
            <w:top w:val="none" w:sz="0" w:space="0" w:color="auto"/>
            <w:left w:val="none" w:sz="0" w:space="0" w:color="auto"/>
            <w:bottom w:val="none" w:sz="0" w:space="0" w:color="auto"/>
            <w:right w:val="none" w:sz="0" w:space="0" w:color="auto"/>
          </w:divBdr>
        </w:div>
        <w:div w:id="88240070">
          <w:marLeft w:val="0"/>
          <w:marRight w:val="0"/>
          <w:marTop w:val="0"/>
          <w:marBottom w:val="0"/>
          <w:divBdr>
            <w:top w:val="none" w:sz="0" w:space="0" w:color="auto"/>
            <w:left w:val="none" w:sz="0" w:space="0" w:color="auto"/>
            <w:bottom w:val="none" w:sz="0" w:space="0" w:color="auto"/>
            <w:right w:val="none" w:sz="0" w:space="0" w:color="auto"/>
          </w:divBdr>
        </w:div>
        <w:div w:id="88241238">
          <w:marLeft w:val="0"/>
          <w:marRight w:val="0"/>
          <w:marTop w:val="0"/>
          <w:marBottom w:val="0"/>
          <w:divBdr>
            <w:top w:val="none" w:sz="0" w:space="0" w:color="auto"/>
            <w:left w:val="none" w:sz="0" w:space="0" w:color="auto"/>
            <w:bottom w:val="none" w:sz="0" w:space="0" w:color="auto"/>
            <w:right w:val="none" w:sz="0" w:space="0" w:color="auto"/>
          </w:divBdr>
        </w:div>
        <w:div w:id="88351995">
          <w:marLeft w:val="0"/>
          <w:marRight w:val="0"/>
          <w:marTop w:val="0"/>
          <w:marBottom w:val="0"/>
          <w:divBdr>
            <w:top w:val="none" w:sz="0" w:space="0" w:color="auto"/>
            <w:left w:val="none" w:sz="0" w:space="0" w:color="auto"/>
            <w:bottom w:val="none" w:sz="0" w:space="0" w:color="auto"/>
            <w:right w:val="none" w:sz="0" w:space="0" w:color="auto"/>
          </w:divBdr>
        </w:div>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 w:id="88356056">
          <w:marLeft w:val="0"/>
          <w:marRight w:val="0"/>
          <w:marTop w:val="0"/>
          <w:marBottom w:val="300"/>
          <w:divBdr>
            <w:top w:val="single" w:sz="6" w:space="15" w:color="EDEDED"/>
            <w:left w:val="single" w:sz="6" w:space="15" w:color="EDEDED"/>
            <w:bottom w:val="single" w:sz="6" w:space="15" w:color="EDEDED"/>
            <w:right w:val="single" w:sz="6" w:space="15" w:color="EDEDED"/>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8431165">
          <w:marLeft w:val="0"/>
          <w:marRight w:val="0"/>
          <w:marTop w:val="0"/>
          <w:marBottom w:val="0"/>
          <w:divBdr>
            <w:top w:val="none" w:sz="0" w:space="0" w:color="auto"/>
            <w:left w:val="none" w:sz="0" w:space="0" w:color="auto"/>
            <w:bottom w:val="none" w:sz="0" w:space="0" w:color="auto"/>
            <w:right w:val="none" w:sz="0" w:space="0" w:color="auto"/>
          </w:divBdr>
        </w:div>
        <w:div w:id="88432038">
          <w:marLeft w:val="0"/>
          <w:marRight w:val="0"/>
          <w:marTop w:val="0"/>
          <w:marBottom w:val="0"/>
          <w:divBdr>
            <w:top w:val="none" w:sz="0" w:space="0" w:color="auto"/>
            <w:left w:val="none" w:sz="0" w:space="0" w:color="auto"/>
            <w:bottom w:val="none" w:sz="0" w:space="0" w:color="auto"/>
            <w:right w:val="none" w:sz="0" w:space="0" w:color="auto"/>
          </w:divBdr>
        </w:div>
        <w:div w:id="88433256">
          <w:marLeft w:val="0"/>
          <w:marRight w:val="0"/>
          <w:marTop w:val="0"/>
          <w:marBottom w:val="0"/>
          <w:divBdr>
            <w:top w:val="none" w:sz="0" w:space="0" w:color="auto"/>
            <w:left w:val="none" w:sz="0" w:space="0" w:color="auto"/>
            <w:bottom w:val="none" w:sz="0" w:space="0" w:color="auto"/>
            <w:right w:val="none" w:sz="0" w:space="0" w:color="auto"/>
          </w:divBdr>
        </w:div>
        <w:div w:id="88433838">
          <w:marLeft w:val="0"/>
          <w:marRight w:val="0"/>
          <w:marTop w:val="0"/>
          <w:marBottom w:val="0"/>
          <w:divBdr>
            <w:top w:val="none" w:sz="0" w:space="0" w:color="auto"/>
            <w:left w:val="none" w:sz="0" w:space="0" w:color="auto"/>
            <w:bottom w:val="none" w:sz="0" w:space="0" w:color="auto"/>
            <w:right w:val="none" w:sz="0" w:space="0" w:color="auto"/>
          </w:divBdr>
        </w:div>
        <w:div w:id="88477960">
          <w:marLeft w:val="0"/>
          <w:marRight w:val="0"/>
          <w:marTop w:val="0"/>
          <w:marBottom w:val="300"/>
          <w:divBdr>
            <w:top w:val="single" w:sz="6" w:space="15" w:color="EDEDED"/>
            <w:left w:val="single" w:sz="6" w:space="15" w:color="EDEDED"/>
            <w:bottom w:val="single" w:sz="6" w:space="15" w:color="EDEDED"/>
            <w:right w:val="single" w:sz="6" w:space="15" w:color="EDEDED"/>
          </w:divBdr>
        </w:div>
        <w:div w:id="88501183">
          <w:marLeft w:val="0"/>
          <w:marRight w:val="0"/>
          <w:marTop w:val="0"/>
          <w:marBottom w:val="0"/>
          <w:divBdr>
            <w:top w:val="none" w:sz="0" w:space="0" w:color="auto"/>
            <w:left w:val="none" w:sz="0" w:space="0" w:color="auto"/>
            <w:bottom w:val="none" w:sz="0" w:space="0" w:color="auto"/>
            <w:right w:val="none" w:sz="0" w:space="0" w:color="auto"/>
          </w:divBdr>
        </w:div>
        <w:div w:id="88504892">
          <w:marLeft w:val="0"/>
          <w:marRight w:val="0"/>
          <w:marTop w:val="0"/>
          <w:marBottom w:val="0"/>
          <w:divBdr>
            <w:top w:val="none" w:sz="0" w:space="0" w:color="auto"/>
            <w:left w:val="none" w:sz="0" w:space="0" w:color="auto"/>
            <w:bottom w:val="none" w:sz="0" w:space="0" w:color="auto"/>
            <w:right w:val="none" w:sz="0" w:space="0" w:color="auto"/>
          </w:divBdr>
          <w:divsChild>
            <w:div w:id="27447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45699">
          <w:marLeft w:val="0"/>
          <w:marRight w:val="0"/>
          <w:marTop w:val="0"/>
          <w:marBottom w:val="0"/>
          <w:divBdr>
            <w:top w:val="none" w:sz="0" w:space="0" w:color="auto"/>
            <w:left w:val="none" w:sz="0" w:space="0" w:color="auto"/>
            <w:bottom w:val="none" w:sz="0" w:space="0" w:color="auto"/>
            <w:right w:val="none" w:sz="0" w:space="0" w:color="auto"/>
          </w:divBdr>
        </w:div>
        <w:div w:id="88545828">
          <w:marLeft w:val="0"/>
          <w:marRight w:val="0"/>
          <w:marTop w:val="0"/>
          <w:marBottom w:val="0"/>
          <w:divBdr>
            <w:top w:val="none" w:sz="0" w:space="0" w:color="auto"/>
            <w:left w:val="none" w:sz="0" w:space="0" w:color="auto"/>
            <w:bottom w:val="none" w:sz="0" w:space="0" w:color="auto"/>
            <w:right w:val="none" w:sz="0" w:space="0" w:color="auto"/>
          </w:divBdr>
        </w:div>
        <w:div w:id="88546774">
          <w:marLeft w:val="0"/>
          <w:marRight w:val="0"/>
          <w:marTop w:val="0"/>
          <w:marBottom w:val="0"/>
          <w:divBdr>
            <w:top w:val="none" w:sz="0" w:space="0" w:color="auto"/>
            <w:left w:val="none" w:sz="0" w:space="0" w:color="auto"/>
            <w:bottom w:val="none" w:sz="0" w:space="0" w:color="auto"/>
            <w:right w:val="none" w:sz="0" w:space="0" w:color="auto"/>
          </w:divBdr>
        </w:div>
        <w:div w:id="88548616">
          <w:marLeft w:val="0"/>
          <w:marRight w:val="0"/>
          <w:marTop w:val="0"/>
          <w:marBottom w:val="0"/>
          <w:divBdr>
            <w:top w:val="none" w:sz="0" w:space="0" w:color="auto"/>
            <w:left w:val="none" w:sz="0" w:space="0" w:color="auto"/>
            <w:bottom w:val="none" w:sz="0" w:space="0" w:color="auto"/>
            <w:right w:val="none" w:sz="0" w:space="0" w:color="auto"/>
          </w:divBdr>
        </w:div>
        <w:div w:id="88549765">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
        <w:div w:id="88625197">
          <w:marLeft w:val="0"/>
          <w:marRight w:val="0"/>
          <w:marTop w:val="0"/>
          <w:marBottom w:val="0"/>
          <w:divBdr>
            <w:top w:val="none" w:sz="0" w:space="0" w:color="auto"/>
            <w:left w:val="none" w:sz="0" w:space="0" w:color="auto"/>
            <w:bottom w:val="none" w:sz="0" w:space="0" w:color="auto"/>
            <w:right w:val="none" w:sz="0" w:space="0" w:color="auto"/>
          </w:divBdr>
        </w:div>
        <w:div w:id="88626678">
          <w:marLeft w:val="0"/>
          <w:marRight w:val="0"/>
          <w:marTop w:val="0"/>
          <w:marBottom w:val="0"/>
          <w:divBdr>
            <w:top w:val="none" w:sz="0" w:space="0" w:color="auto"/>
            <w:left w:val="none" w:sz="0" w:space="0" w:color="auto"/>
            <w:bottom w:val="none" w:sz="0" w:space="0" w:color="auto"/>
            <w:right w:val="none" w:sz="0" w:space="0" w:color="auto"/>
          </w:divBdr>
        </w:div>
        <w:div w:id="88627971">
          <w:marLeft w:val="0"/>
          <w:marRight w:val="0"/>
          <w:marTop w:val="300"/>
          <w:marBottom w:val="0"/>
          <w:divBdr>
            <w:top w:val="none" w:sz="0" w:space="0" w:color="auto"/>
            <w:left w:val="none" w:sz="0" w:space="0" w:color="auto"/>
            <w:bottom w:val="none" w:sz="0" w:space="0" w:color="auto"/>
            <w:right w:val="none" w:sz="0" w:space="0" w:color="auto"/>
          </w:divBdr>
        </w:div>
        <w:div w:id="88696842">
          <w:marLeft w:val="0"/>
          <w:marRight w:val="0"/>
          <w:marTop w:val="300"/>
          <w:marBottom w:val="0"/>
          <w:divBdr>
            <w:top w:val="none" w:sz="0" w:space="0" w:color="auto"/>
            <w:left w:val="none" w:sz="0" w:space="0" w:color="auto"/>
            <w:bottom w:val="none" w:sz="0" w:space="0" w:color="auto"/>
            <w:right w:val="none" w:sz="0" w:space="0" w:color="auto"/>
          </w:divBdr>
          <w:divsChild>
            <w:div w:id="326396775">
              <w:marLeft w:val="0"/>
              <w:marRight w:val="0"/>
              <w:marTop w:val="0"/>
              <w:marBottom w:val="0"/>
              <w:divBdr>
                <w:top w:val="none" w:sz="0" w:space="0" w:color="auto"/>
                <w:left w:val="none" w:sz="0" w:space="0" w:color="auto"/>
                <w:bottom w:val="none" w:sz="0" w:space="0" w:color="auto"/>
                <w:right w:val="none" w:sz="0" w:space="0" w:color="auto"/>
              </w:divBdr>
            </w:div>
          </w:divsChild>
        </w:div>
        <w:div w:id="88702022">
          <w:marLeft w:val="0"/>
          <w:marRight w:val="0"/>
          <w:marTop w:val="0"/>
          <w:marBottom w:val="0"/>
          <w:divBdr>
            <w:top w:val="none" w:sz="0" w:space="0" w:color="auto"/>
            <w:left w:val="none" w:sz="0" w:space="0" w:color="auto"/>
            <w:bottom w:val="none" w:sz="0" w:space="0" w:color="auto"/>
            <w:right w:val="none" w:sz="0" w:space="0" w:color="auto"/>
          </w:divBdr>
        </w:div>
        <w:div w:id="88737116">
          <w:marLeft w:val="0"/>
          <w:marRight w:val="0"/>
          <w:marTop w:val="0"/>
          <w:marBottom w:val="0"/>
          <w:divBdr>
            <w:top w:val="none" w:sz="0" w:space="0" w:color="auto"/>
            <w:left w:val="none" w:sz="0" w:space="0" w:color="auto"/>
            <w:bottom w:val="none" w:sz="0" w:space="0" w:color="auto"/>
            <w:right w:val="none" w:sz="0" w:space="0" w:color="auto"/>
          </w:divBdr>
        </w:div>
        <w:div w:id="88740067">
          <w:marLeft w:val="0"/>
          <w:marRight w:val="0"/>
          <w:marTop w:val="0"/>
          <w:marBottom w:val="300"/>
          <w:divBdr>
            <w:top w:val="single" w:sz="6" w:space="15" w:color="EDEDED"/>
            <w:left w:val="single" w:sz="6" w:space="15" w:color="EDEDED"/>
            <w:bottom w:val="single" w:sz="6" w:space="15" w:color="EDEDED"/>
            <w:right w:val="single" w:sz="6" w:space="15" w:color="EDEDED"/>
          </w:divBdr>
        </w:div>
        <w:div w:id="88744053">
          <w:marLeft w:val="0"/>
          <w:marRight w:val="0"/>
          <w:marTop w:val="0"/>
          <w:marBottom w:val="0"/>
          <w:divBdr>
            <w:top w:val="none" w:sz="0" w:space="0" w:color="auto"/>
            <w:left w:val="none" w:sz="0" w:space="0" w:color="auto"/>
            <w:bottom w:val="none" w:sz="0" w:space="0" w:color="auto"/>
            <w:right w:val="none" w:sz="0" w:space="0" w:color="auto"/>
          </w:divBdr>
        </w:div>
        <w:div w:id="88813668">
          <w:marLeft w:val="0"/>
          <w:marRight w:val="0"/>
          <w:marTop w:val="0"/>
          <w:marBottom w:val="0"/>
          <w:divBdr>
            <w:top w:val="none" w:sz="0" w:space="0" w:color="auto"/>
            <w:left w:val="none" w:sz="0" w:space="0" w:color="auto"/>
            <w:bottom w:val="none" w:sz="0" w:space="0" w:color="auto"/>
            <w:right w:val="none" w:sz="0" w:space="0" w:color="auto"/>
          </w:divBdr>
        </w:div>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 w:id="88814863">
          <w:marLeft w:val="0"/>
          <w:marRight w:val="0"/>
          <w:marTop w:val="300"/>
          <w:marBottom w:val="0"/>
          <w:divBdr>
            <w:top w:val="none" w:sz="0" w:space="0" w:color="auto"/>
            <w:left w:val="none" w:sz="0" w:space="0" w:color="auto"/>
            <w:bottom w:val="none" w:sz="0" w:space="0" w:color="auto"/>
            <w:right w:val="none" w:sz="0" w:space="0" w:color="auto"/>
          </w:divBdr>
        </w:div>
        <w:div w:id="88816269">
          <w:marLeft w:val="0"/>
          <w:marRight w:val="0"/>
          <w:marTop w:val="0"/>
          <w:marBottom w:val="0"/>
          <w:divBdr>
            <w:top w:val="none" w:sz="0" w:space="0" w:color="auto"/>
            <w:left w:val="none" w:sz="0" w:space="0" w:color="auto"/>
            <w:bottom w:val="none" w:sz="0" w:space="0" w:color="auto"/>
            <w:right w:val="none" w:sz="0" w:space="0" w:color="auto"/>
          </w:divBdr>
        </w:div>
        <w:div w:id="88889506">
          <w:marLeft w:val="0"/>
          <w:marRight w:val="0"/>
          <w:marTop w:val="0"/>
          <w:marBottom w:val="0"/>
          <w:divBdr>
            <w:top w:val="none" w:sz="0" w:space="0" w:color="auto"/>
            <w:left w:val="none" w:sz="0" w:space="0" w:color="auto"/>
            <w:bottom w:val="none" w:sz="0" w:space="0" w:color="auto"/>
            <w:right w:val="none" w:sz="0" w:space="0" w:color="auto"/>
          </w:divBdr>
        </w:div>
        <w:div w:id="88892230">
          <w:marLeft w:val="0"/>
          <w:marRight w:val="0"/>
          <w:marTop w:val="0"/>
          <w:marBottom w:val="300"/>
          <w:divBdr>
            <w:top w:val="single" w:sz="6" w:space="15" w:color="EDEDED"/>
            <w:left w:val="single" w:sz="6" w:space="15" w:color="EDEDED"/>
            <w:bottom w:val="single" w:sz="6" w:space="15" w:color="EDEDED"/>
            <w:right w:val="single" w:sz="6" w:space="15" w:color="EDEDED"/>
          </w:divBdr>
        </w:div>
        <w:div w:id="88894097">
          <w:marLeft w:val="0"/>
          <w:marRight w:val="0"/>
          <w:marTop w:val="0"/>
          <w:marBottom w:val="0"/>
          <w:divBdr>
            <w:top w:val="none" w:sz="0" w:space="0" w:color="auto"/>
            <w:left w:val="none" w:sz="0" w:space="0" w:color="auto"/>
            <w:bottom w:val="none" w:sz="0" w:space="0" w:color="auto"/>
            <w:right w:val="none" w:sz="0" w:space="0" w:color="auto"/>
          </w:divBdr>
        </w:div>
        <w:div w:id="88934846">
          <w:marLeft w:val="0"/>
          <w:marRight w:val="0"/>
          <w:marTop w:val="0"/>
          <w:marBottom w:val="0"/>
          <w:divBdr>
            <w:top w:val="none" w:sz="0" w:space="0" w:color="auto"/>
            <w:left w:val="none" w:sz="0" w:space="0" w:color="auto"/>
            <w:bottom w:val="none" w:sz="0" w:space="0" w:color="auto"/>
            <w:right w:val="none" w:sz="0" w:space="0" w:color="auto"/>
          </w:divBdr>
        </w:div>
        <w:div w:id="88935946">
          <w:marLeft w:val="0"/>
          <w:marRight w:val="0"/>
          <w:marTop w:val="300"/>
          <w:marBottom w:val="0"/>
          <w:divBdr>
            <w:top w:val="none" w:sz="0" w:space="0" w:color="auto"/>
            <w:left w:val="none" w:sz="0" w:space="0" w:color="auto"/>
            <w:bottom w:val="none" w:sz="0" w:space="0" w:color="auto"/>
            <w:right w:val="none" w:sz="0" w:space="0" w:color="auto"/>
          </w:divBdr>
        </w:div>
        <w:div w:id="88937428">
          <w:marLeft w:val="0"/>
          <w:marRight w:val="0"/>
          <w:marTop w:val="0"/>
          <w:marBottom w:val="0"/>
          <w:divBdr>
            <w:top w:val="none" w:sz="0" w:space="0" w:color="auto"/>
            <w:left w:val="none" w:sz="0" w:space="0" w:color="auto"/>
            <w:bottom w:val="none" w:sz="0" w:space="0" w:color="auto"/>
            <w:right w:val="none" w:sz="0" w:space="0" w:color="auto"/>
          </w:divBdr>
        </w:div>
        <w:div w:id="88963707">
          <w:marLeft w:val="0"/>
          <w:marRight w:val="0"/>
          <w:marTop w:val="0"/>
          <w:marBottom w:val="0"/>
          <w:divBdr>
            <w:top w:val="none" w:sz="0" w:space="0" w:color="auto"/>
            <w:left w:val="none" w:sz="0" w:space="0" w:color="auto"/>
            <w:bottom w:val="none" w:sz="0" w:space="0" w:color="auto"/>
            <w:right w:val="none" w:sz="0" w:space="0" w:color="auto"/>
          </w:divBdr>
        </w:div>
        <w:div w:id="88964313">
          <w:marLeft w:val="0"/>
          <w:marRight w:val="0"/>
          <w:marTop w:val="0"/>
          <w:marBottom w:val="0"/>
          <w:divBdr>
            <w:top w:val="none" w:sz="0" w:space="0" w:color="auto"/>
            <w:left w:val="none" w:sz="0" w:space="0" w:color="auto"/>
            <w:bottom w:val="none" w:sz="0" w:space="0" w:color="auto"/>
            <w:right w:val="none" w:sz="0" w:space="0" w:color="auto"/>
          </w:divBdr>
        </w:div>
        <w:div w:id="88964322">
          <w:marLeft w:val="0"/>
          <w:marRight w:val="0"/>
          <w:marTop w:val="300"/>
          <w:marBottom w:val="0"/>
          <w:divBdr>
            <w:top w:val="none" w:sz="0" w:space="0" w:color="auto"/>
            <w:left w:val="none" w:sz="0" w:space="0" w:color="auto"/>
            <w:bottom w:val="none" w:sz="0" w:space="0" w:color="auto"/>
            <w:right w:val="none" w:sz="0" w:space="0" w:color="auto"/>
          </w:divBdr>
        </w:div>
        <w:div w:id="89013090">
          <w:marLeft w:val="0"/>
          <w:marRight w:val="0"/>
          <w:marTop w:val="0"/>
          <w:marBottom w:val="0"/>
          <w:divBdr>
            <w:top w:val="none" w:sz="0" w:space="0" w:color="auto"/>
            <w:left w:val="none" w:sz="0" w:space="0" w:color="auto"/>
            <w:bottom w:val="none" w:sz="0" w:space="0" w:color="auto"/>
            <w:right w:val="none" w:sz="0" w:space="0" w:color="auto"/>
          </w:divBdr>
        </w:div>
        <w:div w:id="89085053">
          <w:marLeft w:val="0"/>
          <w:marRight w:val="0"/>
          <w:marTop w:val="300"/>
          <w:marBottom w:val="0"/>
          <w:divBdr>
            <w:top w:val="none" w:sz="0" w:space="0" w:color="auto"/>
            <w:left w:val="none" w:sz="0" w:space="0" w:color="auto"/>
            <w:bottom w:val="none" w:sz="0" w:space="0" w:color="auto"/>
            <w:right w:val="none" w:sz="0" w:space="0" w:color="auto"/>
          </w:divBdr>
        </w:div>
        <w:div w:id="89086889">
          <w:marLeft w:val="0"/>
          <w:marRight w:val="0"/>
          <w:marTop w:val="300"/>
          <w:marBottom w:val="0"/>
          <w:divBdr>
            <w:top w:val="none" w:sz="0" w:space="0" w:color="auto"/>
            <w:left w:val="none" w:sz="0" w:space="0" w:color="auto"/>
            <w:bottom w:val="none" w:sz="0" w:space="0" w:color="auto"/>
            <w:right w:val="none" w:sz="0" w:space="0" w:color="auto"/>
          </w:divBdr>
          <w:divsChild>
            <w:div w:id="123013514">
              <w:marLeft w:val="0"/>
              <w:marRight w:val="0"/>
              <w:marTop w:val="0"/>
              <w:marBottom w:val="0"/>
              <w:divBdr>
                <w:top w:val="none" w:sz="0" w:space="0" w:color="auto"/>
                <w:left w:val="none" w:sz="0" w:space="0" w:color="auto"/>
                <w:bottom w:val="none" w:sz="0" w:space="0" w:color="auto"/>
                <w:right w:val="none" w:sz="0" w:space="0" w:color="auto"/>
              </w:divBdr>
              <w:divsChild>
                <w:div w:id="2263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9857">
          <w:marLeft w:val="0"/>
          <w:marRight w:val="0"/>
          <w:marTop w:val="0"/>
          <w:marBottom w:val="0"/>
          <w:divBdr>
            <w:top w:val="none" w:sz="0" w:space="0" w:color="auto"/>
            <w:left w:val="none" w:sz="0" w:space="0" w:color="auto"/>
            <w:bottom w:val="none" w:sz="0" w:space="0" w:color="auto"/>
            <w:right w:val="none" w:sz="0" w:space="0" w:color="auto"/>
          </w:divBdr>
        </w:div>
        <w:div w:id="89090121">
          <w:marLeft w:val="0"/>
          <w:marRight w:val="0"/>
          <w:marTop w:val="300"/>
          <w:marBottom w:val="0"/>
          <w:divBdr>
            <w:top w:val="none" w:sz="0" w:space="0" w:color="auto"/>
            <w:left w:val="none" w:sz="0" w:space="0" w:color="auto"/>
            <w:bottom w:val="none" w:sz="0" w:space="0" w:color="auto"/>
            <w:right w:val="none" w:sz="0" w:space="0" w:color="auto"/>
          </w:divBdr>
        </w:div>
        <w:div w:id="89090290">
          <w:marLeft w:val="0"/>
          <w:marRight w:val="0"/>
          <w:marTop w:val="0"/>
          <w:marBottom w:val="0"/>
          <w:divBdr>
            <w:top w:val="none" w:sz="0" w:space="0" w:color="auto"/>
            <w:left w:val="none" w:sz="0" w:space="0" w:color="auto"/>
            <w:bottom w:val="none" w:sz="0" w:space="0" w:color="auto"/>
            <w:right w:val="none" w:sz="0" w:space="0" w:color="auto"/>
          </w:divBdr>
        </w:div>
        <w:div w:id="89133062">
          <w:marLeft w:val="0"/>
          <w:marRight w:val="0"/>
          <w:marTop w:val="0"/>
          <w:marBottom w:val="0"/>
          <w:divBdr>
            <w:top w:val="none" w:sz="0" w:space="0" w:color="auto"/>
            <w:left w:val="none" w:sz="0" w:space="0" w:color="auto"/>
            <w:bottom w:val="none" w:sz="0" w:space="0" w:color="auto"/>
            <w:right w:val="none" w:sz="0" w:space="0" w:color="auto"/>
          </w:divBdr>
        </w:div>
        <w:div w:id="89160422">
          <w:marLeft w:val="0"/>
          <w:marRight w:val="0"/>
          <w:marTop w:val="0"/>
          <w:marBottom w:val="0"/>
          <w:divBdr>
            <w:top w:val="none" w:sz="0" w:space="0" w:color="auto"/>
            <w:left w:val="none" w:sz="0" w:space="0" w:color="auto"/>
            <w:bottom w:val="none" w:sz="0" w:space="0" w:color="auto"/>
            <w:right w:val="none" w:sz="0" w:space="0" w:color="auto"/>
          </w:divBdr>
        </w:div>
        <w:div w:id="89200479">
          <w:marLeft w:val="0"/>
          <w:marRight w:val="0"/>
          <w:marTop w:val="300"/>
          <w:marBottom w:val="0"/>
          <w:divBdr>
            <w:top w:val="none" w:sz="0" w:space="0" w:color="auto"/>
            <w:left w:val="none" w:sz="0" w:space="0" w:color="auto"/>
            <w:bottom w:val="none" w:sz="0" w:space="0" w:color="auto"/>
            <w:right w:val="none" w:sz="0" w:space="0" w:color="auto"/>
          </w:divBdr>
        </w:div>
        <w:div w:id="89280349">
          <w:marLeft w:val="0"/>
          <w:marRight w:val="0"/>
          <w:marTop w:val="0"/>
          <w:marBottom w:val="0"/>
          <w:divBdr>
            <w:top w:val="none" w:sz="0" w:space="0" w:color="auto"/>
            <w:left w:val="none" w:sz="0" w:space="0" w:color="auto"/>
            <w:bottom w:val="none" w:sz="0" w:space="0" w:color="auto"/>
            <w:right w:val="none" w:sz="0" w:space="0" w:color="auto"/>
          </w:divBdr>
        </w:div>
        <w:div w:id="89283649">
          <w:marLeft w:val="0"/>
          <w:marRight w:val="0"/>
          <w:marTop w:val="0"/>
          <w:marBottom w:val="0"/>
          <w:divBdr>
            <w:top w:val="none" w:sz="0" w:space="0" w:color="auto"/>
            <w:left w:val="none" w:sz="0" w:space="0" w:color="auto"/>
            <w:bottom w:val="none" w:sz="0" w:space="0" w:color="auto"/>
            <w:right w:val="none" w:sz="0" w:space="0" w:color="auto"/>
          </w:divBdr>
        </w:div>
        <w:div w:id="89350057">
          <w:marLeft w:val="0"/>
          <w:marRight w:val="0"/>
          <w:marTop w:val="0"/>
          <w:marBottom w:val="0"/>
          <w:divBdr>
            <w:top w:val="none" w:sz="0" w:space="0" w:color="auto"/>
            <w:left w:val="none" w:sz="0" w:space="0" w:color="auto"/>
            <w:bottom w:val="none" w:sz="0" w:space="0" w:color="auto"/>
            <w:right w:val="none" w:sz="0" w:space="0" w:color="auto"/>
          </w:divBdr>
          <w:divsChild>
            <w:div w:id="11541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50724">
          <w:marLeft w:val="0"/>
          <w:marRight w:val="0"/>
          <w:marTop w:val="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
        <w:div w:id="89353407">
          <w:marLeft w:val="0"/>
          <w:marRight w:val="0"/>
          <w:marTop w:val="300"/>
          <w:marBottom w:val="0"/>
          <w:divBdr>
            <w:top w:val="none" w:sz="0" w:space="0" w:color="auto"/>
            <w:left w:val="none" w:sz="0" w:space="0" w:color="auto"/>
            <w:bottom w:val="none" w:sz="0" w:space="0" w:color="auto"/>
            <w:right w:val="none" w:sz="0" w:space="0" w:color="auto"/>
          </w:divBdr>
        </w:div>
        <w:div w:id="89354525">
          <w:marLeft w:val="0"/>
          <w:marRight w:val="0"/>
          <w:marTop w:val="0"/>
          <w:marBottom w:val="300"/>
          <w:divBdr>
            <w:top w:val="single" w:sz="6" w:space="15" w:color="EDEDED"/>
            <w:left w:val="single" w:sz="6" w:space="15" w:color="EDEDED"/>
            <w:bottom w:val="single" w:sz="6" w:space="15" w:color="EDEDED"/>
            <w:right w:val="single" w:sz="6" w:space="15" w:color="EDEDED"/>
          </w:divBdr>
        </w:div>
        <w:div w:id="89392341">
          <w:marLeft w:val="0"/>
          <w:marRight w:val="0"/>
          <w:marTop w:val="0"/>
          <w:marBottom w:val="0"/>
          <w:divBdr>
            <w:top w:val="none" w:sz="0" w:space="0" w:color="auto"/>
            <w:left w:val="none" w:sz="0" w:space="0" w:color="auto"/>
            <w:bottom w:val="none" w:sz="0" w:space="0" w:color="auto"/>
            <w:right w:val="none" w:sz="0" w:space="0" w:color="auto"/>
          </w:divBdr>
        </w:div>
        <w:div w:id="89393530">
          <w:marLeft w:val="0"/>
          <w:marRight w:val="0"/>
          <w:marTop w:val="0"/>
          <w:marBottom w:val="0"/>
          <w:divBdr>
            <w:top w:val="none" w:sz="0" w:space="0" w:color="auto"/>
            <w:left w:val="none" w:sz="0" w:space="0" w:color="auto"/>
            <w:bottom w:val="none" w:sz="0" w:space="0" w:color="auto"/>
            <w:right w:val="none" w:sz="0" w:space="0" w:color="auto"/>
          </w:divBdr>
          <w:divsChild>
            <w:div w:id="4098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94637">
          <w:marLeft w:val="0"/>
          <w:marRight w:val="0"/>
          <w:marTop w:val="0"/>
          <w:marBottom w:val="0"/>
          <w:divBdr>
            <w:top w:val="none" w:sz="0" w:space="0" w:color="auto"/>
            <w:left w:val="none" w:sz="0" w:space="0" w:color="auto"/>
            <w:bottom w:val="none" w:sz="0" w:space="0" w:color="auto"/>
            <w:right w:val="none" w:sz="0" w:space="0" w:color="auto"/>
          </w:divBdr>
        </w:div>
        <w:div w:id="89398518">
          <w:marLeft w:val="0"/>
          <w:marRight w:val="0"/>
          <w:marTop w:val="0"/>
          <w:marBottom w:val="0"/>
          <w:divBdr>
            <w:top w:val="none" w:sz="0" w:space="0" w:color="auto"/>
            <w:left w:val="none" w:sz="0" w:space="0" w:color="auto"/>
            <w:bottom w:val="none" w:sz="0" w:space="0" w:color="auto"/>
            <w:right w:val="none" w:sz="0" w:space="0" w:color="auto"/>
          </w:divBdr>
        </w:div>
        <w:div w:id="89399001">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89474509">
          <w:marLeft w:val="0"/>
          <w:marRight w:val="0"/>
          <w:marTop w:val="0"/>
          <w:marBottom w:val="0"/>
          <w:divBdr>
            <w:top w:val="none" w:sz="0" w:space="0" w:color="auto"/>
            <w:left w:val="none" w:sz="0" w:space="0" w:color="auto"/>
            <w:bottom w:val="none" w:sz="0" w:space="0" w:color="auto"/>
            <w:right w:val="none" w:sz="0" w:space="0" w:color="auto"/>
          </w:divBdr>
        </w:div>
        <w:div w:id="89477013">
          <w:marLeft w:val="0"/>
          <w:marRight w:val="0"/>
          <w:marTop w:val="0"/>
          <w:marBottom w:val="0"/>
          <w:divBdr>
            <w:top w:val="none" w:sz="0" w:space="0" w:color="auto"/>
            <w:left w:val="none" w:sz="0" w:space="0" w:color="auto"/>
            <w:bottom w:val="none" w:sz="0" w:space="0" w:color="auto"/>
            <w:right w:val="none" w:sz="0" w:space="0" w:color="auto"/>
          </w:divBdr>
        </w:div>
        <w:div w:id="89547982">
          <w:marLeft w:val="0"/>
          <w:marRight w:val="0"/>
          <w:marTop w:val="0"/>
          <w:marBottom w:val="0"/>
          <w:divBdr>
            <w:top w:val="none" w:sz="0" w:space="0" w:color="auto"/>
            <w:left w:val="none" w:sz="0" w:space="0" w:color="auto"/>
            <w:bottom w:val="none" w:sz="0" w:space="0" w:color="auto"/>
            <w:right w:val="none" w:sz="0" w:space="0" w:color="auto"/>
          </w:divBdr>
        </w:div>
        <w:div w:id="89548553">
          <w:marLeft w:val="0"/>
          <w:marRight w:val="0"/>
          <w:marTop w:val="0"/>
          <w:marBottom w:val="0"/>
          <w:divBdr>
            <w:top w:val="none" w:sz="0" w:space="0" w:color="auto"/>
            <w:left w:val="none" w:sz="0" w:space="0" w:color="auto"/>
            <w:bottom w:val="none" w:sz="0" w:space="0" w:color="auto"/>
            <w:right w:val="none" w:sz="0" w:space="0" w:color="auto"/>
          </w:divBdr>
        </w:div>
        <w:div w:id="89592744">
          <w:marLeft w:val="0"/>
          <w:marRight w:val="0"/>
          <w:marTop w:val="0"/>
          <w:marBottom w:val="300"/>
          <w:divBdr>
            <w:top w:val="single" w:sz="6" w:space="15" w:color="EDEDED"/>
            <w:left w:val="single" w:sz="6" w:space="15" w:color="EDEDED"/>
            <w:bottom w:val="single" w:sz="6" w:space="15" w:color="EDEDED"/>
            <w:right w:val="single" w:sz="6" w:space="15" w:color="EDEDED"/>
          </w:divBdr>
        </w:div>
        <w:div w:id="89618831">
          <w:marLeft w:val="0"/>
          <w:marRight w:val="0"/>
          <w:marTop w:val="0"/>
          <w:marBottom w:val="0"/>
          <w:divBdr>
            <w:top w:val="none" w:sz="0" w:space="0" w:color="auto"/>
            <w:left w:val="none" w:sz="0" w:space="0" w:color="auto"/>
            <w:bottom w:val="none" w:sz="0" w:space="0" w:color="auto"/>
            <w:right w:val="none" w:sz="0" w:space="0" w:color="auto"/>
          </w:divBdr>
        </w:div>
        <w:div w:id="89620457">
          <w:marLeft w:val="0"/>
          <w:marRight w:val="0"/>
          <w:marTop w:val="0"/>
          <w:marBottom w:val="0"/>
          <w:divBdr>
            <w:top w:val="none" w:sz="0" w:space="0" w:color="auto"/>
            <w:left w:val="none" w:sz="0" w:space="0" w:color="auto"/>
            <w:bottom w:val="none" w:sz="0" w:space="0" w:color="auto"/>
            <w:right w:val="none" w:sz="0" w:space="0" w:color="auto"/>
          </w:divBdr>
        </w:div>
        <w:div w:id="89661546">
          <w:marLeft w:val="0"/>
          <w:marRight w:val="0"/>
          <w:marTop w:val="300"/>
          <w:marBottom w:val="0"/>
          <w:divBdr>
            <w:top w:val="none" w:sz="0" w:space="0" w:color="auto"/>
            <w:left w:val="none" w:sz="0" w:space="0" w:color="auto"/>
            <w:bottom w:val="none" w:sz="0" w:space="0" w:color="auto"/>
            <w:right w:val="none" w:sz="0" w:space="0" w:color="auto"/>
          </w:divBdr>
        </w:div>
        <w:div w:id="89661610">
          <w:marLeft w:val="0"/>
          <w:marRight w:val="0"/>
          <w:marTop w:val="0"/>
          <w:marBottom w:val="0"/>
          <w:divBdr>
            <w:top w:val="none" w:sz="0" w:space="0" w:color="auto"/>
            <w:left w:val="none" w:sz="0" w:space="0" w:color="auto"/>
            <w:bottom w:val="none" w:sz="0" w:space="0" w:color="auto"/>
            <w:right w:val="none" w:sz="0" w:space="0" w:color="auto"/>
          </w:divBdr>
        </w:div>
        <w:div w:id="89663545">
          <w:marLeft w:val="0"/>
          <w:marRight w:val="0"/>
          <w:marTop w:val="0"/>
          <w:marBottom w:val="0"/>
          <w:divBdr>
            <w:top w:val="none" w:sz="0" w:space="0" w:color="auto"/>
            <w:left w:val="none" w:sz="0" w:space="0" w:color="auto"/>
            <w:bottom w:val="none" w:sz="0" w:space="0" w:color="auto"/>
            <w:right w:val="none" w:sz="0" w:space="0" w:color="auto"/>
          </w:divBdr>
        </w:div>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 w:id="89664920">
          <w:marLeft w:val="0"/>
          <w:marRight w:val="0"/>
          <w:marTop w:val="0"/>
          <w:marBottom w:val="0"/>
          <w:divBdr>
            <w:top w:val="none" w:sz="0" w:space="0" w:color="auto"/>
            <w:left w:val="none" w:sz="0" w:space="0" w:color="auto"/>
            <w:bottom w:val="none" w:sz="0" w:space="0" w:color="auto"/>
            <w:right w:val="none" w:sz="0" w:space="0" w:color="auto"/>
          </w:divBdr>
          <w:divsChild>
            <w:div w:id="372121919">
              <w:marLeft w:val="0"/>
              <w:marRight w:val="0"/>
              <w:marTop w:val="0"/>
              <w:marBottom w:val="0"/>
              <w:divBdr>
                <w:top w:val="none" w:sz="0" w:space="0" w:color="auto"/>
                <w:left w:val="none" w:sz="0" w:space="0" w:color="auto"/>
                <w:bottom w:val="none" w:sz="0" w:space="0" w:color="auto"/>
                <w:right w:val="none" w:sz="0" w:space="0" w:color="auto"/>
              </w:divBdr>
            </w:div>
          </w:divsChild>
        </w:div>
        <w:div w:id="89666155">
          <w:marLeft w:val="0"/>
          <w:marRight w:val="0"/>
          <w:marTop w:val="0"/>
          <w:marBottom w:val="0"/>
          <w:divBdr>
            <w:top w:val="none" w:sz="0" w:space="0" w:color="auto"/>
            <w:left w:val="none" w:sz="0" w:space="0" w:color="auto"/>
            <w:bottom w:val="none" w:sz="0" w:space="0" w:color="auto"/>
            <w:right w:val="none" w:sz="0" w:space="0" w:color="auto"/>
          </w:divBdr>
        </w:div>
        <w:div w:id="89667175">
          <w:marLeft w:val="0"/>
          <w:marRight w:val="0"/>
          <w:marTop w:val="0"/>
          <w:marBottom w:val="0"/>
          <w:divBdr>
            <w:top w:val="none" w:sz="0" w:space="0" w:color="auto"/>
            <w:left w:val="none" w:sz="0" w:space="0" w:color="auto"/>
            <w:bottom w:val="none" w:sz="0" w:space="0" w:color="auto"/>
            <w:right w:val="none" w:sz="0" w:space="0" w:color="auto"/>
          </w:divBdr>
        </w:div>
        <w:div w:id="89669659">
          <w:marLeft w:val="0"/>
          <w:marRight w:val="0"/>
          <w:marTop w:val="0"/>
          <w:marBottom w:val="0"/>
          <w:divBdr>
            <w:top w:val="none" w:sz="0" w:space="0" w:color="auto"/>
            <w:left w:val="none" w:sz="0" w:space="0" w:color="auto"/>
            <w:bottom w:val="none" w:sz="0" w:space="0" w:color="auto"/>
            <w:right w:val="none" w:sz="0" w:space="0" w:color="auto"/>
          </w:divBdr>
        </w:div>
        <w:div w:id="89740485">
          <w:marLeft w:val="0"/>
          <w:marRight w:val="0"/>
          <w:marTop w:val="0"/>
          <w:marBottom w:val="300"/>
          <w:divBdr>
            <w:top w:val="single" w:sz="6" w:space="15" w:color="EDEDED"/>
            <w:left w:val="single" w:sz="6" w:space="15" w:color="EDEDED"/>
            <w:bottom w:val="single" w:sz="6" w:space="15" w:color="EDEDED"/>
            <w:right w:val="single" w:sz="6" w:space="15" w:color="EDEDED"/>
          </w:divBdr>
        </w:div>
        <w:div w:id="89740503">
          <w:marLeft w:val="0"/>
          <w:marRight w:val="0"/>
          <w:marTop w:val="0"/>
          <w:marBottom w:val="0"/>
          <w:divBdr>
            <w:top w:val="none" w:sz="0" w:space="0" w:color="auto"/>
            <w:left w:val="none" w:sz="0" w:space="0" w:color="auto"/>
            <w:bottom w:val="none" w:sz="0" w:space="0" w:color="auto"/>
            <w:right w:val="none" w:sz="0" w:space="0" w:color="auto"/>
          </w:divBdr>
        </w:div>
        <w:div w:id="89740958">
          <w:marLeft w:val="0"/>
          <w:marRight w:val="0"/>
          <w:marTop w:val="0"/>
          <w:marBottom w:val="0"/>
          <w:divBdr>
            <w:top w:val="none" w:sz="0" w:space="0" w:color="auto"/>
            <w:left w:val="none" w:sz="0" w:space="0" w:color="auto"/>
            <w:bottom w:val="none" w:sz="0" w:space="0" w:color="auto"/>
            <w:right w:val="none" w:sz="0" w:space="0" w:color="auto"/>
          </w:divBdr>
        </w:div>
        <w:div w:id="89743053">
          <w:marLeft w:val="0"/>
          <w:marRight w:val="0"/>
          <w:marTop w:val="0"/>
          <w:marBottom w:val="300"/>
          <w:divBdr>
            <w:top w:val="single" w:sz="6" w:space="15" w:color="EDEDED"/>
            <w:left w:val="single" w:sz="6" w:space="15" w:color="EDEDED"/>
            <w:bottom w:val="single" w:sz="6" w:space="15" w:color="EDEDED"/>
            <w:right w:val="single" w:sz="6" w:space="15" w:color="EDEDED"/>
          </w:divBdr>
        </w:div>
        <w:div w:id="89744923">
          <w:marLeft w:val="0"/>
          <w:marRight w:val="0"/>
          <w:marTop w:val="0"/>
          <w:marBottom w:val="0"/>
          <w:divBdr>
            <w:top w:val="none" w:sz="0" w:space="0" w:color="auto"/>
            <w:left w:val="none" w:sz="0" w:space="0" w:color="auto"/>
            <w:bottom w:val="none" w:sz="0" w:space="0" w:color="auto"/>
            <w:right w:val="none" w:sz="0" w:space="0" w:color="auto"/>
          </w:divBdr>
        </w:div>
        <w:div w:id="89784719">
          <w:marLeft w:val="0"/>
          <w:marRight w:val="0"/>
          <w:marTop w:val="0"/>
          <w:marBottom w:val="0"/>
          <w:divBdr>
            <w:top w:val="none" w:sz="0" w:space="0" w:color="auto"/>
            <w:left w:val="none" w:sz="0" w:space="0" w:color="auto"/>
            <w:bottom w:val="none" w:sz="0" w:space="0" w:color="auto"/>
            <w:right w:val="none" w:sz="0" w:space="0" w:color="auto"/>
          </w:divBdr>
        </w:div>
        <w:div w:id="89785224">
          <w:marLeft w:val="0"/>
          <w:marRight w:val="0"/>
          <w:marTop w:val="0"/>
          <w:marBottom w:val="0"/>
          <w:divBdr>
            <w:top w:val="none" w:sz="0" w:space="0" w:color="auto"/>
            <w:left w:val="none" w:sz="0" w:space="0" w:color="auto"/>
            <w:bottom w:val="none" w:sz="0" w:space="0" w:color="auto"/>
            <w:right w:val="none" w:sz="0" w:space="0" w:color="auto"/>
          </w:divBdr>
        </w:div>
        <w:div w:id="89812253">
          <w:marLeft w:val="0"/>
          <w:marRight w:val="0"/>
          <w:marTop w:val="300"/>
          <w:marBottom w:val="0"/>
          <w:divBdr>
            <w:top w:val="none" w:sz="0" w:space="0" w:color="auto"/>
            <w:left w:val="none" w:sz="0" w:space="0" w:color="auto"/>
            <w:bottom w:val="none" w:sz="0" w:space="0" w:color="auto"/>
            <w:right w:val="none" w:sz="0" w:space="0" w:color="auto"/>
          </w:divBdr>
        </w:div>
        <w:div w:id="89862007">
          <w:marLeft w:val="0"/>
          <w:marRight w:val="0"/>
          <w:marTop w:val="300"/>
          <w:marBottom w:val="0"/>
          <w:divBdr>
            <w:top w:val="none" w:sz="0" w:space="0" w:color="auto"/>
            <w:left w:val="none" w:sz="0" w:space="0" w:color="auto"/>
            <w:bottom w:val="none" w:sz="0" w:space="0" w:color="auto"/>
            <w:right w:val="none" w:sz="0" w:space="0" w:color="auto"/>
          </w:divBdr>
        </w:div>
        <w:div w:id="89862376">
          <w:marLeft w:val="0"/>
          <w:marRight w:val="0"/>
          <w:marTop w:val="0"/>
          <w:marBottom w:val="0"/>
          <w:divBdr>
            <w:top w:val="none" w:sz="0" w:space="0" w:color="auto"/>
            <w:left w:val="none" w:sz="0" w:space="0" w:color="auto"/>
            <w:bottom w:val="none" w:sz="0" w:space="0" w:color="auto"/>
            <w:right w:val="none" w:sz="0" w:space="0" w:color="auto"/>
          </w:divBdr>
        </w:div>
        <w:div w:id="89930112">
          <w:marLeft w:val="0"/>
          <w:marRight w:val="0"/>
          <w:marTop w:val="0"/>
          <w:marBottom w:val="300"/>
          <w:divBdr>
            <w:top w:val="single" w:sz="6" w:space="15" w:color="EDEDED"/>
            <w:left w:val="single" w:sz="6" w:space="15" w:color="EDEDED"/>
            <w:bottom w:val="single" w:sz="6" w:space="15" w:color="EDEDED"/>
            <w:right w:val="single" w:sz="6" w:space="15" w:color="EDEDED"/>
          </w:divBdr>
        </w:div>
        <w:div w:id="89930293">
          <w:marLeft w:val="0"/>
          <w:marRight w:val="0"/>
          <w:marTop w:val="0"/>
          <w:marBottom w:val="0"/>
          <w:divBdr>
            <w:top w:val="none" w:sz="0" w:space="0" w:color="auto"/>
            <w:left w:val="none" w:sz="0" w:space="0" w:color="auto"/>
            <w:bottom w:val="none" w:sz="0" w:space="0" w:color="auto"/>
            <w:right w:val="none" w:sz="0" w:space="0" w:color="auto"/>
          </w:divBdr>
        </w:div>
        <w:div w:id="89931005">
          <w:marLeft w:val="0"/>
          <w:marRight w:val="0"/>
          <w:marTop w:val="0"/>
          <w:marBottom w:val="0"/>
          <w:divBdr>
            <w:top w:val="none" w:sz="0" w:space="0" w:color="auto"/>
            <w:left w:val="none" w:sz="0" w:space="0" w:color="auto"/>
            <w:bottom w:val="none" w:sz="0" w:space="0" w:color="auto"/>
            <w:right w:val="none" w:sz="0" w:space="0" w:color="auto"/>
          </w:divBdr>
        </w:div>
        <w:div w:id="89931315">
          <w:marLeft w:val="0"/>
          <w:marRight w:val="0"/>
          <w:marTop w:val="0"/>
          <w:marBottom w:val="0"/>
          <w:divBdr>
            <w:top w:val="none" w:sz="0" w:space="0" w:color="auto"/>
            <w:left w:val="none" w:sz="0" w:space="0" w:color="auto"/>
            <w:bottom w:val="none" w:sz="0" w:space="0" w:color="auto"/>
            <w:right w:val="none" w:sz="0" w:space="0" w:color="auto"/>
          </w:divBdr>
        </w:div>
        <w:div w:id="89934547">
          <w:marLeft w:val="0"/>
          <w:marRight w:val="0"/>
          <w:marTop w:val="0"/>
          <w:marBottom w:val="0"/>
          <w:divBdr>
            <w:top w:val="none" w:sz="0" w:space="0" w:color="auto"/>
            <w:left w:val="none" w:sz="0" w:space="0" w:color="auto"/>
            <w:bottom w:val="none" w:sz="0" w:space="0" w:color="auto"/>
            <w:right w:val="none" w:sz="0" w:space="0" w:color="auto"/>
          </w:divBdr>
        </w:div>
        <w:div w:id="90006293">
          <w:marLeft w:val="0"/>
          <w:marRight w:val="0"/>
          <w:marTop w:val="0"/>
          <w:marBottom w:val="0"/>
          <w:divBdr>
            <w:top w:val="none" w:sz="0" w:space="0" w:color="auto"/>
            <w:left w:val="none" w:sz="0" w:space="0" w:color="auto"/>
            <w:bottom w:val="none" w:sz="0" w:space="0" w:color="auto"/>
            <w:right w:val="none" w:sz="0" w:space="0" w:color="auto"/>
          </w:divBdr>
        </w:div>
        <w:div w:id="90008367">
          <w:marLeft w:val="0"/>
          <w:marRight w:val="0"/>
          <w:marTop w:val="0"/>
          <w:marBottom w:val="0"/>
          <w:divBdr>
            <w:top w:val="none" w:sz="0" w:space="0" w:color="auto"/>
            <w:left w:val="none" w:sz="0" w:space="0" w:color="auto"/>
            <w:bottom w:val="none" w:sz="0" w:space="0" w:color="auto"/>
            <w:right w:val="none" w:sz="0" w:space="0" w:color="auto"/>
          </w:divBdr>
        </w:div>
        <w:div w:id="90008774">
          <w:marLeft w:val="0"/>
          <w:marRight w:val="0"/>
          <w:marTop w:val="0"/>
          <w:marBottom w:val="0"/>
          <w:divBdr>
            <w:top w:val="none" w:sz="0" w:space="0" w:color="auto"/>
            <w:left w:val="none" w:sz="0" w:space="0" w:color="auto"/>
            <w:bottom w:val="none" w:sz="0" w:space="0" w:color="auto"/>
            <w:right w:val="none" w:sz="0" w:space="0" w:color="auto"/>
          </w:divBdr>
        </w:div>
        <w:div w:id="90010405">
          <w:marLeft w:val="0"/>
          <w:marRight w:val="0"/>
          <w:marTop w:val="0"/>
          <w:marBottom w:val="300"/>
          <w:divBdr>
            <w:top w:val="single" w:sz="6" w:space="15" w:color="EDEDED"/>
            <w:left w:val="single" w:sz="6" w:space="15" w:color="EDEDED"/>
            <w:bottom w:val="single" w:sz="6" w:space="15" w:color="EDEDED"/>
            <w:right w:val="single" w:sz="6" w:space="15" w:color="EDEDED"/>
          </w:divBdr>
        </w:div>
        <w:div w:id="90048359">
          <w:marLeft w:val="0"/>
          <w:marRight w:val="0"/>
          <w:marTop w:val="0"/>
          <w:marBottom w:val="0"/>
          <w:divBdr>
            <w:top w:val="none" w:sz="0" w:space="0" w:color="auto"/>
            <w:left w:val="none" w:sz="0" w:space="0" w:color="auto"/>
            <w:bottom w:val="none" w:sz="0" w:space="0" w:color="auto"/>
            <w:right w:val="none" w:sz="0" w:space="0" w:color="auto"/>
          </w:divBdr>
        </w:div>
        <w:div w:id="90048997">
          <w:marLeft w:val="0"/>
          <w:marRight w:val="0"/>
          <w:marTop w:val="0"/>
          <w:marBottom w:val="0"/>
          <w:divBdr>
            <w:top w:val="none" w:sz="0" w:space="0" w:color="auto"/>
            <w:left w:val="none" w:sz="0" w:space="0" w:color="auto"/>
            <w:bottom w:val="none" w:sz="0" w:space="0" w:color="auto"/>
            <w:right w:val="none" w:sz="0" w:space="0" w:color="auto"/>
          </w:divBdr>
        </w:div>
        <w:div w:id="90052018">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
        <w:div w:id="90057144">
          <w:marLeft w:val="0"/>
          <w:marRight w:val="0"/>
          <w:marTop w:val="0"/>
          <w:marBottom w:val="0"/>
          <w:divBdr>
            <w:top w:val="none" w:sz="0" w:space="0" w:color="auto"/>
            <w:left w:val="none" w:sz="0" w:space="0" w:color="auto"/>
            <w:bottom w:val="none" w:sz="0" w:space="0" w:color="auto"/>
            <w:right w:val="none" w:sz="0" w:space="0" w:color="auto"/>
          </w:divBdr>
        </w:div>
        <w:div w:id="90129168">
          <w:marLeft w:val="0"/>
          <w:marRight w:val="0"/>
          <w:marTop w:val="0"/>
          <w:marBottom w:val="300"/>
          <w:divBdr>
            <w:top w:val="single" w:sz="6" w:space="15" w:color="EDEDED"/>
            <w:left w:val="single" w:sz="6" w:space="15" w:color="EDEDED"/>
            <w:bottom w:val="single" w:sz="6" w:space="15" w:color="EDEDED"/>
            <w:right w:val="single" w:sz="6" w:space="15" w:color="EDEDED"/>
          </w:divBdr>
        </w:div>
        <w:div w:id="90130723">
          <w:marLeft w:val="0"/>
          <w:marRight w:val="0"/>
          <w:marTop w:val="0"/>
          <w:marBottom w:val="0"/>
          <w:divBdr>
            <w:top w:val="none" w:sz="0" w:space="0" w:color="auto"/>
            <w:left w:val="none" w:sz="0" w:space="0" w:color="auto"/>
            <w:bottom w:val="none" w:sz="0" w:space="0" w:color="auto"/>
            <w:right w:val="none" w:sz="0" w:space="0" w:color="auto"/>
          </w:divBdr>
        </w:div>
        <w:div w:id="90131920">
          <w:marLeft w:val="0"/>
          <w:marRight w:val="0"/>
          <w:marTop w:val="0"/>
          <w:marBottom w:val="0"/>
          <w:divBdr>
            <w:top w:val="none" w:sz="0" w:space="0" w:color="auto"/>
            <w:left w:val="none" w:sz="0" w:space="0" w:color="auto"/>
            <w:bottom w:val="none" w:sz="0" w:space="0" w:color="auto"/>
            <w:right w:val="none" w:sz="0" w:space="0" w:color="auto"/>
          </w:divBdr>
        </w:div>
        <w:div w:id="90199418">
          <w:marLeft w:val="0"/>
          <w:marRight w:val="0"/>
          <w:marTop w:val="0"/>
          <w:marBottom w:val="0"/>
          <w:divBdr>
            <w:top w:val="none" w:sz="0" w:space="0" w:color="auto"/>
            <w:left w:val="none" w:sz="0" w:space="0" w:color="auto"/>
            <w:bottom w:val="none" w:sz="0" w:space="0" w:color="auto"/>
            <w:right w:val="none" w:sz="0" w:space="0" w:color="auto"/>
          </w:divBdr>
        </w:div>
        <w:div w:id="90199474">
          <w:marLeft w:val="0"/>
          <w:marRight w:val="0"/>
          <w:marTop w:val="0"/>
          <w:marBottom w:val="300"/>
          <w:divBdr>
            <w:top w:val="single" w:sz="6" w:space="15" w:color="EDEDED"/>
            <w:left w:val="single" w:sz="6" w:space="15" w:color="EDEDED"/>
            <w:bottom w:val="single" w:sz="6" w:space="15" w:color="EDEDED"/>
            <w:right w:val="single" w:sz="6" w:space="15" w:color="EDEDED"/>
          </w:divBdr>
        </w:div>
        <w:div w:id="90207283">
          <w:marLeft w:val="0"/>
          <w:marRight w:val="0"/>
          <w:marTop w:val="0"/>
          <w:marBottom w:val="0"/>
          <w:divBdr>
            <w:top w:val="none" w:sz="0" w:space="0" w:color="auto"/>
            <w:left w:val="none" w:sz="0" w:space="0" w:color="auto"/>
            <w:bottom w:val="none" w:sz="0" w:space="0" w:color="auto"/>
            <w:right w:val="none" w:sz="0" w:space="0" w:color="auto"/>
          </w:divBdr>
        </w:div>
        <w:div w:id="90247297">
          <w:marLeft w:val="0"/>
          <w:marRight w:val="0"/>
          <w:marTop w:val="0"/>
          <w:marBottom w:val="300"/>
          <w:divBdr>
            <w:top w:val="single" w:sz="6" w:space="15" w:color="EDEDED"/>
            <w:left w:val="single" w:sz="6" w:space="15" w:color="EDEDED"/>
            <w:bottom w:val="single" w:sz="6" w:space="15" w:color="EDEDED"/>
            <w:right w:val="single" w:sz="6" w:space="15" w:color="EDEDED"/>
          </w:divBdr>
        </w:div>
        <w:div w:id="90249583">
          <w:marLeft w:val="0"/>
          <w:marRight w:val="0"/>
          <w:marTop w:val="0"/>
          <w:marBottom w:val="0"/>
          <w:divBdr>
            <w:top w:val="none" w:sz="0" w:space="0" w:color="auto"/>
            <w:left w:val="none" w:sz="0" w:space="0" w:color="auto"/>
            <w:bottom w:val="none" w:sz="0" w:space="0" w:color="auto"/>
            <w:right w:val="none" w:sz="0" w:space="0" w:color="auto"/>
          </w:divBdr>
        </w:div>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90325428">
          <w:marLeft w:val="0"/>
          <w:marRight w:val="0"/>
          <w:marTop w:val="0"/>
          <w:marBottom w:val="0"/>
          <w:divBdr>
            <w:top w:val="none" w:sz="0" w:space="0" w:color="auto"/>
            <w:left w:val="none" w:sz="0" w:space="0" w:color="auto"/>
            <w:bottom w:val="none" w:sz="0" w:space="0" w:color="auto"/>
            <w:right w:val="none" w:sz="0" w:space="0" w:color="auto"/>
          </w:divBdr>
        </w:div>
        <w:div w:id="90325525">
          <w:marLeft w:val="0"/>
          <w:marRight w:val="0"/>
          <w:marTop w:val="0"/>
          <w:marBottom w:val="0"/>
          <w:divBdr>
            <w:top w:val="none" w:sz="0" w:space="0" w:color="auto"/>
            <w:left w:val="none" w:sz="0" w:space="0" w:color="auto"/>
            <w:bottom w:val="none" w:sz="0" w:space="0" w:color="auto"/>
            <w:right w:val="none" w:sz="0" w:space="0" w:color="auto"/>
          </w:divBdr>
        </w:div>
        <w:div w:id="90392910">
          <w:marLeft w:val="0"/>
          <w:marRight w:val="0"/>
          <w:marTop w:val="0"/>
          <w:marBottom w:val="0"/>
          <w:divBdr>
            <w:top w:val="none" w:sz="0" w:space="0" w:color="auto"/>
            <w:left w:val="none" w:sz="0" w:space="0" w:color="auto"/>
            <w:bottom w:val="none" w:sz="0" w:space="0" w:color="auto"/>
            <w:right w:val="none" w:sz="0" w:space="0" w:color="auto"/>
          </w:divBdr>
        </w:div>
        <w:div w:id="90393326">
          <w:marLeft w:val="0"/>
          <w:marRight w:val="0"/>
          <w:marTop w:val="0"/>
          <w:marBottom w:val="0"/>
          <w:divBdr>
            <w:top w:val="none" w:sz="0" w:space="0" w:color="auto"/>
            <w:left w:val="none" w:sz="0" w:space="0" w:color="auto"/>
            <w:bottom w:val="none" w:sz="0" w:space="0" w:color="auto"/>
            <w:right w:val="none" w:sz="0" w:space="0" w:color="auto"/>
          </w:divBdr>
        </w:div>
        <w:div w:id="90393823">
          <w:marLeft w:val="0"/>
          <w:marRight w:val="0"/>
          <w:marTop w:val="0"/>
          <w:marBottom w:val="0"/>
          <w:divBdr>
            <w:top w:val="none" w:sz="0" w:space="0" w:color="auto"/>
            <w:left w:val="none" w:sz="0" w:space="0" w:color="auto"/>
            <w:bottom w:val="none" w:sz="0" w:space="0" w:color="auto"/>
            <w:right w:val="none" w:sz="0" w:space="0" w:color="auto"/>
          </w:divBdr>
        </w:div>
        <w:div w:id="90395039">
          <w:marLeft w:val="0"/>
          <w:marRight w:val="0"/>
          <w:marTop w:val="0"/>
          <w:marBottom w:val="0"/>
          <w:divBdr>
            <w:top w:val="none" w:sz="0" w:space="0" w:color="auto"/>
            <w:left w:val="none" w:sz="0" w:space="0" w:color="auto"/>
            <w:bottom w:val="none" w:sz="0" w:space="0" w:color="auto"/>
            <w:right w:val="none" w:sz="0" w:space="0" w:color="auto"/>
          </w:divBdr>
        </w:div>
        <w:div w:id="90397328">
          <w:marLeft w:val="0"/>
          <w:marRight w:val="0"/>
          <w:marTop w:val="0"/>
          <w:marBottom w:val="0"/>
          <w:divBdr>
            <w:top w:val="none" w:sz="0" w:space="0" w:color="auto"/>
            <w:left w:val="none" w:sz="0" w:space="0" w:color="auto"/>
            <w:bottom w:val="none" w:sz="0" w:space="0" w:color="auto"/>
            <w:right w:val="none" w:sz="0" w:space="0" w:color="auto"/>
          </w:divBdr>
        </w:div>
        <w:div w:id="90397477">
          <w:marLeft w:val="0"/>
          <w:marRight w:val="0"/>
          <w:marTop w:val="0"/>
          <w:marBottom w:val="0"/>
          <w:divBdr>
            <w:top w:val="none" w:sz="0" w:space="0" w:color="auto"/>
            <w:left w:val="none" w:sz="0" w:space="0" w:color="auto"/>
            <w:bottom w:val="none" w:sz="0" w:space="0" w:color="auto"/>
            <w:right w:val="none" w:sz="0" w:space="0" w:color="auto"/>
          </w:divBdr>
        </w:div>
        <w:div w:id="90398301">
          <w:marLeft w:val="0"/>
          <w:marRight w:val="0"/>
          <w:marTop w:val="0"/>
          <w:marBottom w:val="0"/>
          <w:divBdr>
            <w:top w:val="none" w:sz="0" w:space="0" w:color="auto"/>
            <w:left w:val="none" w:sz="0" w:space="0" w:color="auto"/>
            <w:bottom w:val="none" w:sz="0" w:space="0" w:color="auto"/>
            <w:right w:val="none" w:sz="0" w:space="0" w:color="auto"/>
          </w:divBdr>
        </w:div>
        <w:div w:id="90398920">
          <w:marLeft w:val="0"/>
          <w:marRight w:val="0"/>
          <w:marTop w:val="0"/>
          <w:marBottom w:val="0"/>
          <w:divBdr>
            <w:top w:val="none" w:sz="0" w:space="0" w:color="auto"/>
            <w:left w:val="none" w:sz="0" w:space="0" w:color="auto"/>
            <w:bottom w:val="none" w:sz="0" w:space="0" w:color="auto"/>
            <w:right w:val="none" w:sz="0" w:space="0" w:color="auto"/>
          </w:divBdr>
        </w:div>
        <w:div w:id="90441810">
          <w:marLeft w:val="0"/>
          <w:marRight w:val="0"/>
          <w:marTop w:val="300"/>
          <w:marBottom w:val="0"/>
          <w:divBdr>
            <w:top w:val="none" w:sz="0" w:space="0" w:color="auto"/>
            <w:left w:val="none" w:sz="0" w:space="0" w:color="auto"/>
            <w:bottom w:val="none" w:sz="0" w:space="0" w:color="auto"/>
            <w:right w:val="none" w:sz="0" w:space="0" w:color="auto"/>
          </w:divBdr>
        </w:div>
        <w:div w:id="90510221">
          <w:marLeft w:val="0"/>
          <w:marRight w:val="0"/>
          <w:marTop w:val="0"/>
          <w:marBottom w:val="0"/>
          <w:divBdr>
            <w:top w:val="none" w:sz="0" w:space="0" w:color="auto"/>
            <w:left w:val="none" w:sz="0" w:space="0" w:color="auto"/>
            <w:bottom w:val="none" w:sz="0" w:space="0" w:color="auto"/>
            <w:right w:val="none" w:sz="0" w:space="0" w:color="auto"/>
          </w:divBdr>
        </w:div>
        <w:div w:id="90513829">
          <w:marLeft w:val="0"/>
          <w:marRight w:val="0"/>
          <w:marTop w:val="300"/>
          <w:marBottom w:val="0"/>
          <w:divBdr>
            <w:top w:val="none" w:sz="0" w:space="0" w:color="auto"/>
            <w:left w:val="none" w:sz="0" w:space="0" w:color="auto"/>
            <w:bottom w:val="none" w:sz="0" w:space="0" w:color="auto"/>
            <w:right w:val="none" w:sz="0" w:space="0" w:color="auto"/>
          </w:divBdr>
        </w:div>
        <w:div w:id="90518304">
          <w:marLeft w:val="0"/>
          <w:marRight w:val="0"/>
          <w:marTop w:val="0"/>
          <w:marBottom w:val="0"/>
          <w:divBdr>
            <w:top w:val="none" w:sz="0" w:space="0" w:color="auto"/>
            <w:left w:val="none" w:sz="0" w:space="0" w:color="auto"/>
            <w:bottom w:val="none" w:sz="0" w:space="0" w:color="auto"/>
            <w:right w:val="none" w:sz="0" w:space="0" w:color="auto"/>
          </w:divBdr>
        </w:div>
        <w:div w:id="90585514">
          <w:marLeft w:val="0"/>
          <w:marRight w:val="0"/>
          <w:marTop w:val="0"/>
          <w:marBottom w:val="0"/>
          <w:divBdr>
            <w:top w:val="none" w:sz="0" w:space="0" w:color="auto"/>
            <w:left w:val="none" w:sz="0" w:space="0" w:color="auto"/>
            <w:bottom w:val="none" w:sz="0" w:space="0" w:color="auto"/>
            <w:right w:val="none" w:sz="0" w:space="0" w:color="auto"/>
          </w:divBdr>
          <w:divsChild>
            <w:div w:id="325547864">
              <w:marLeft w:val="0"/>
              <w:marRight w:val="0"/>
              <w:marTop w:val="0"/>
              <w:marBottom w:val="0"/>
              <w:divBdr>
                <w:top w:val="none" w:sz="0" w:space="0" w:color="auto"/>
                <w:left w:val="none" w:sz="0" w:space="0" w:color="auto"/>
                <w:bottom w:val="none" w:sz="0" w:space="0" w:color="auto"/>
                <w:right w:val="none" w:sz="0" w:space="0" w:color="auto"/>
              </w:divBdr>
            </w:div>
          </w:divsChild>
        </w:div>
        <w:div w:id="90585570">
          <w:marLeft w:val="0"/>
          <w:marRight w:val="0"/>
          <w:marTop w:val="0"/>
          <w:marBottom w:val="0"/>
          <w:divBdr>
            <w:top w:val="none" w:sz="0" w:space="0" w:color="auto"/>
            <w:left w:val="none" w:sz="0" w:space="0" w:color="auto"/>
            <w:bottom w:val="none" w:sz="0" w:space="0" w:color="auto"/>
            <w:right w:val="none" w:sz="0" w:space="0" w:color="auto"/>
          </w:divBdr>
        </w:div>
        <w:div w:id="90588586">
          <w:marLeft w:val="0"/>
          <w:marRight w:val="0"/>
          <w:marTop w:val="0"/>
          <w:marBottom w:val="300"/>
          <w:divBdr>
            <w:top w:val="single" w:sz="6" w:space="15" w:color="EDEDED"/>
            <w:left w:val="single" w:sz="6" w:space="15" w:color="EDEDED"/>
            <w:bottom w:val="single" w:sz="6" w:space="15" w:color="EDEDED"/>
            <w:right w:val="single" w:sz="6" w:space="15" w:color="EDEDED"/>
          </w:divBdr>
        </w:div>
        <w:div w:id="90588673">
          <w:marLeft w:val="0"/>
          <w:marRight w:val="0"/>
          <w:marTop w:val="0"/>
          <w:marBottom w:val="0"/>
          <w:divBdr>
            <w:top w:val="none" w:sz="0" w:space="0" w:color="auto"/>
            <w:left w:val="none" w:sz="0" w:space="0" w:color="auto"/>
            <w:bottom w:val="none" w:sz="0" w:space="0" w:color="auto"/>
            <w:right w:val="none" w:sz="0" w:space="0" w:color="auto"/>
          </w:divBdr>
        </w:div>
        <w:div w:id="90591302">
          <w:marLeft w:val="0"/>
          <w:marRight w:val="0"/>
          <w:marTop w:val="0"/>
          <w:marBottom w:val="0"/>
          <w:divBdr>
            <w:top w:val="none" w:sz="0" w:space="0" w:color="auto"/>
            <w:left w:val="none" w:sz="0" w:space="0" w:color="auto"/>
            <w:bottom w:val="none" w:sz="0" w:space="0" w:color="auto"/>
            <w:right w:val="none" w:sz="0" w:space="0" w:color="auto"/>
          </w:divBdr>
        </w:div>
        <w:div w:id="90636800">
          <w:marLeft w:val="0"/>
          <w:marRight w:val="0"/>
          <w:marTop w:val="0"/>
          <w:marBottom w:val="0"/>
          <w:divBdr>
            <w:top w:val="none" w:sz="0" w:space="0" w:color="auto"/>
            <w:left w:val="none" w:sz="0" w:space="0" w:color="auto"/>
            <w:bottom w:val="none" w:sz="0" w:space="0" w:color="auto"/>
            <w:right w:val="none" w:sz="0" w:space="0" w:color="auto"/>
          </w:divBdr>
        </w:div>
        <w:div w:id="90637015">
          <w:marLeft w:val="0"/>
          <w:marRight w:val="0"/>
          <w:marTop w:val="0"/>
          <w:marBottom w:val="0"/>
          <w:divBdr>
            <w:top w:val="none" w:sz="0" w:space="0" w:color="auto"/>
            <w:left w:val="none" w:sz="0" w:space="0" w:color="auto"/>
            <w:bottom w:val="none" w:sz="0" w:space="0" w:color="auto"/>
            <w:right w:val="none" w:sz="0" w:space="0" w:color="auto"/>
          </w:divBdr>
        </w:div>
        <w:div w:id="90662131">
          <w:marLeft w:val="0"/>
          <w:marRight w:val="0"/>
          <w:marTop w:val="0"/>
          <w:marBottom w:val="0"/>
          <w:divBdr>
            <w:top w:val="none" w:sz="0" w:space="0" w:color="auto"/>
            <w:left w:val="none" w:sz="0" w:space="0" w:color="auto"/>
            <w:bottom w:val="none" w:sz="0" w:space="0" w:color="auto"/>
            <w:right w:val="none" w:sz="0" w:space="0" w:color="auto"/>
          </w:divBdr>
        </w:div>
        <w:div w:id="90667212">
          <w:marLeft w:val="0"/>
          <w:marRight w:val="0"/>
          <w:marTop w:val="0"/>
          <w:marBottom w:val="0"/>
          <w:divBdr>
            <w:top w:val="none" w:sz="0" w:space="0" w:color="auto"/>
            <w:left w:val="none" w:sz="0" w:space="0" w:color="auto"/>
            <w:bottom w:val="none" w:sz="0" w:space="0" w:color="auto"/>
            <w:right w:val="none" w:sz="0" w:space="0" w:color="auto"/>
          </w:divBdr>
        </w:div>
        <w:div w:id="90668025">
          <w:marLeft w:val="0"/>
          <w:marRight w:val="0"/>
          <w:marTop w:val="0"/>
          <w:marBottom w:val="0"/>
          <w:divBdr>
            <w:top w:val="none" w:sz="0" w:space="0" w:color="auto"/>
            <w:left w:val="none" w:sz="0" w:space="0" w:color="auto"/>
            <w:bottom w:val="none" w:sz="0" w:space="0" w:color="auto"/>
            <w:right w:val="none" w:sz="0" w:space="0" w:color="auto"/>
          </w:divBdr>
        </w:div>
        <w:div w:id="90706810">
          <w:marLeft w:val="0"/>
          <w:marRight w:val="0"/>
          <w:marTop w:val="0"/>
          <w:marBottom w:val="0"/>
          <w:divBdr>
            <w:top w:val="none" w:sz="0" w:space="0" w:color="auto"/>
            <w:left w:val="none" w:sz="0" w:space="0" w:color="auto"/>
            <w:bottom w:val="none" w:sz="0" w:space="0" w:color="auto"/>
            <w:right w:val="none" w:sz="0" w:space="0" w:color="auto"/>
          </w:divBdr>
        </w:div>
        <w:div w:id="90708167">
          <w:marLeft w:val="0"/>
          <w:marRight w:val="0"/>
          <w:marTop w:val="0"/>
          <w:marBottom w:val="0"/>
          <w:divBdr>
            <w:top w:val="none" w:sz="0" w:space="0" w:color="auto"/>
            <w:left w:val="none" w:sz="0" w:space="0" w:color="auto"/>
            <w:bottom w:val="none" w:sz="0" w:space="0" w:color="auto"/>
            <w:right w:val="none" w:sz="0" w:space="0" w:color="auto"/>
          </w:divBdr>
        </w:div>
        <w:div w:id="90710523">
          <w:marLeft w:val="0"/>
          <w:marRight w:val="0"/>
          <w:marTop w:val="0"/>
          <w:marBottom w:val="0"/>
          <w:divBdr>
            <w:top w:val="none" w:sz="0" w:space="0" w:color="auto"/>
            <w:left w:val="none" w:sz="0" w:space="0" w:color="auto"/>
            <w:bottom w:val="none" w:sz="0" w:space="0" w:color="auto"/>
            <w:right w:val="none" w:sz="0" w:space="0" w:color="auto"/>
          </w:divBdr>
        </w:div>
        <w:div w:id="90779168">
          <w:marLeft w:val="0"/>
          <w:marRight w:val="0"/>
          <w:marTop w:val="0"/>
          <w:marBottom w:val="0"/>
          <w:divBdr>
            <w:top w:val="none" w:sz="0" w:space="0" w:color="auto"/>
            <w:left w:val="none" w:sz="0" w:space="0" w:color="auto"/>
            <w:bottom w:val="none" w:sz="0" w:space="0" w:color="auto"/>
            <w:right w:val="none" w:sz="0" w:space="0" w:color="auto"/>
          </w:divBdr>
        </w:div>
        <w:div w:id="90781410">
          <w:marLeft w:val="0"/>
          <w:marRight w:val="0"/>
          <w:marTop w:val="0"/>
          <w:marBottom w:val="0"/>
          <w:divBdr>
            <w:top w:val="none" w:sz="0" w:space="0" w:color="auto"/>
            <w:left w:val="none" w:sz="0" w:space="0" w:color="auto"/>
            <w:bottom w:val="none" w:sz="0" w:space="0" w:color="auto"/>
            <w:right w:val="none" w:sz="0" w:space="0" w:color="auto"/>
          </w:divBdr>
          <w:divsChild>
            <w:div w:id="192116461">
              <w:marLeft w:val="0"/>
              <w:marRight w:val="0"/>
              <w:marTop w:val="0"/>
              <w:marBottom w:val="0"/>
              <w:divBdr>
                <w:top w:val="none" w:sz="0" w:space="0" w:color="auto"/>
                <w:left w:val="none" w:sz="0" w:space="0" w:color="auto"/>
                <w:bottom w:val="none" w:sz="0" w:space="0" w:color="auto"/>
                <w:right w:val="none" w:sz="0" w:space="0" w:color="auto"/>
              </w:divBdr>
            </w:div>
          </w:divsChild>
        </w:div>
        <w:div w:id="90781460">
          <w:marLeft w:val="0"/>
          <w:marRight w:val="0"/>
          <w:marTop w:val="0"/>
          <w:marBottom w:val="0"/>
          <w:divBdr>
            <w:top w:val="none" w:sz="0" w:space="0" w:color="auto"/>
            <w:left w:val="none" w:sz="0" w:space="0" w:color="auto"/>
            <w:bottom w:val="none" w:sz="0" w:space="0" w:color="auto"/>
            <w:right w:val="none" w:sz="0" w:space="0" w:color="auto"/>
          </w:divBdr>
          <w:divsChild>
            <w:div w:id="3839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783472">
          <w:marLeft w:val="0"/>
          <w:marRight w:val="0"/>
          <w:marTop w:val="0"/>
          <w:marBottom w:val="0"/>
          <w:divBdr>
            <w:top w:val="none" w:sz="0" w:space="0" w:color="auto"/>
            <w:left w:val="none" w:sz="0" w:space="0" w:color="auto"/>
            <w:bottom w:val="none" w:sz="0" w:space="0" w:color="auto"/>
            <w:right w:val="none" w:sz="0" w:space="0" w:color="auto"/>
          </w:divBdr>
        </w:div>
        <w:div w:id="90785187">
          <w:marLeft w:val="0"/>
          <w:marRight w:val="0"/>
          <w:marTop w:val="0"/>
          <w:marBottom w:val="0"/>
          <w:divBdr>
            <w:top w:val="none" w:sz="0" w:space="0" w:color="auto"/>
            <w:left w:val="none" w:sz="0" w:space="0" w:color="auto"/>
            <w:bottom w:val="none" w:sz="0" w:space="0" w:color="auto"/>
            <w:right w:val="none" w:sz="0" w:space="0" w:color="auto"/>
          </w:divBdr>
        </w:div>
        <w:div w:id="90786370">
          <w:marLeft w:val="0"/>
          <w:marRight w:val="0"/>
          <w:marTop w:val="300"/>
          <w:marBottom w:val="0"/>
          <w:divBdr>
            <w:top w:val="none" w:sz="0" w:space="0" w:color="auto"/>
            <w:left w:val="none" w:sz="0" w:space="0" w:color="auto"/>
            <w:bottom w:val="none" w:sz="0" w:space="0" w:color="auto"/>
            <w:right w:val="none" w:sz="0" w:space="0" w:color="auto"/>
          </w:divBdr>
        </w:div>
        <w:div w:id="90854877">
          <w:marLeft w:val="0"/>
          <w:marRight w:val="0"/>
          <w:marTop w:val="0"/>
          <w:marBottom w:val="0"/>
          <w:divBdr>
            <w:top w:val="none" w:sz="0" w:space="0" w:color="auto"/>
            <w:left w:val="none" w:sz="0" w:space="0" w:color="auto"/>
            <w:bottom w:val="none" w:sz="0" w:space="0" w:color="auto"/>
            <w:right w:val="none" w:sz="0" w:space="0" w:color="auto"/>
          </w:divBdr>
        </w:div>
        <w:div w:id="90855134">
          <w:marLeft w:val="0"/>
          <w:marRight w:val="0"/>
          <w:marTop w:val="0"/>
          <w:marBottom w:val="0"/>
          <w:divBdr>
            <w:top w:val="none" w:sz="0" w:space="0" w:color="auto"/>
            <w:left w:val="none" w:sz="0" w:space="0" w:color="auto"/>
            <w:bottom w:val="none" w:sz="0" w:space="0" w:color="auto"/>
            <w:right w:val="none" w:sz="0" w:space="0" w:color="auto"/>
          </w:divBdr>
        </w:div>
        <w:div w:id="90856441">
          <w:marLeft w:val="0"/>
          <w:marRight w:val="0"/>
          <w:marTop w:val="0"/>
          <w:marBottom w:val="0"/>
          <w:divBdr>
            <w:top w:val="none" w:sz="0" w:space="0" w:color="auto"/>
            <w:left w:val="none" w:sz="0" w:space="0" w:color="auto"/>
            <w:bottom w:val="none" w:sz="0" w:space="0" w:color="auto"/>
            <w:right w:val="none" w:sz="0" w:space="0" w:color="auto"/>
          </w:divBdr>
        </w:div>
        <w:div w:id="90856483">
          <w:marLeft w:val="0"/>
          <w:marRight w:val="0"/>
          <w:marTop w:val="0"/>
          <w:marBottom w:val="0"/>
          <w:divBdr>
            <w:top w:val="none" w:sz="0" w:space="0" w:color="auto"/>
            <w:left w:val="none" w:sz="0" w:space="0" w:color="auto"/>
            <w:bottom w:val="none" w:sz="0" w:space="0" w:color="auto"/>
            <w:right w:val="none" w:sz="0" w:space="0" w:color="auto"/>
          </w:divBdr>
        </w:div>
        <w:div w:id="90856540">
          <w:marLeft w:val="0"/>
          <w:marRight w:val="0"/>
          <w:marTop w:val="0"/>
          <w:marBottom w:val="300"/>
          <w:divBdr>
            <w:top w:val="single" w:sz="6" w:space="15" w:color="EDEDED"/>
            <w:left w:val="single" w:sz="6" w:space="15" w:color="EDEDED"/>
            <w:bottom w:val="single" w:sz="6" w:space="15" w:color="EDEDED"/>
            <w:right w:val="single" w:sz="6" w:space="15" w:color="EDEDED"/>
          </w:divBdr>
        </w:div>
        <w:div w:id="90858049">
          <w:marLeft w:val="0"/>
          <w:marRight w:val="0"/>
          <w:marTop w:val="0"/>
          <w:marBottom w:val="0"/>
          <w:divBdr>
            <w:top w:val="none" w:sz="0" w:space="0" w:color="auto"/>
            <w:left w:val="none" w:sz="0" w:space="0" w:color="auto"/>
            <w:bottom w:val="none" w:sz="0" w:space="0" w:color="auto"/>
            <w:right w:val="none" w:sz="0" w:space="0" w:color="auto"/>
          </w:divBdr>
        </w:div>
        <w:div w:id="90862246">
          <w:marLeft w:val="0"/>
          <w:marRight w:val="0"/>
          <w:marTop w:val="300"/>
          <w:marBottom w:val="0"/>
          <w:divBdr>
            <w:top w:val="none" w:sz="0" w:space="0" w:color="auto"/>
            <w:left w:val="none" w:sz="0" w:space="0" w:color="auto"/>
            <w:bottom w:val="none" w:sz="0" w:space="0" w:color="auto"/>
            <w:right w:val="none" w:sz="0" w:space="0" w:color="auto"/>
          </w:divBdr>
        </w:div>
        <w:div w:id="90862615">
          <w:marLeft w:val="0"/>
          <w:marRight w:val="0"/>
          <w:marTop w:val="0"/>
          <w:marBottom w:val="0"/>
          <w:divBdr>
            <w:top w:val="none" w:sz="0" w:space="0" w:color="auto"/>
            <w:left w:val="none" w:sz="0" w:space="0" w:color="auto"/>
            <w:bottom w:val="none" w:sz="0" w:space="0" w:color="auto"/>
            <w:right w:val="none" w:sz="0" w:space="0" w:color="auto"/>
          </w:divBdr>
        </w:div>
        <w:div w:id="90898975">
          <w:marLeft w:val="0"/>
          <w:marRight w:val="0"/>
          <w:marTop w:val="0"/>
          <w:marBottom w:val="0"/>
          <w:divBdr>
            <w:top w:val="none" w:sz="0" w:space="0" w:color="auto"/>
            <w:left w:val="none" w:sz="0" w:space="0" w:color="auto"/>
            <w:bottom w:val="none" w:sz="0" w:space="0" w:color="auto"/>
            <w:right w:val="none" w:sz="0" w:space="0" w:color="auto"/>
          </w:divBdr>
        </w:div>
        <w:div w:id="90899358">
          <w:marLeft w:val="0"/>
          <w:marRight w:val="0"/>
          <w:marTop w:val="0"/>
          <w:marBottom w:val="0"/>
          <w:divBdr>
            <w:top w:val="none" w:sz="0" w:space="0" w:color="auto"/>
            <w:left w:val="none" w:sz="0" w:space="0" w:color="auto"/>
            <w:bottom w:val="none" w:sz="0" w:space="0" w:color="auto"/>
            <w:right w:val="none" w:sz="0" w:space="0" w:color="auto"/>
          </w:divBdr>
        </w:div>
        <w:div w:id="90900025">
          <w:marLeft w:val="0"/>
          <w:marRight w:val="0"/>
          <w:marTop w:val="0"/>
          <w:marBottom w:val="0"/>
          <w:divBdr>
            <w:top w:val="none" w:sz="0" w:space="0" w:color="auto"/>
            <w:left w:val="none" w:sz="0" w:space="0" w:color="auto"/>
            <w:bottom w:val="none" w:sz="0" w:space="0" w:color="auto"/>
            <w:right w:val="none" w:sz="0" w:space="0" w:color="auto"/>
          </w:divBdr>
        </w:div>
        <w:div w:id="90902954">
          <w:marLeft w:val="0"/>
          <w:marRight w:val="0"/>
          <w:marTop w:val="0"/>
          <w:marBottom w:val="0"/>
          <w:divBdr>
            <w:top w:val="none" w:sz="0" w:space="0" w:color="auto"/>
            <w:left w:val="none" w:sz="0" w:space="0" w:color="auto"/>
            <w:bottom w:val="none" w:sz="0" w:space="0" w:color="auto"/>
            <w:right w:val="none" w:sz="0" w:space="0" w:color="auto"/>
          </w:divBdr>
        </w:div>
        <w:div w:id="90972058">
          <w:marLeft w:val="0"/>
          <w:marRight w:val="0"/>
          <w:marTop w:val="0"/>
          <w:marBottom w:val="0"/>
          <w:divBdr>
            <w:top w:val="none" w:sz="0" w:space="0" w:color="auto"/>
            <w:left w:val="none" w:sz="0" w:space="0" w:color="auto"/>
            <w:bottom w:val="none" w:sz="0" w:space="0" w:color="auto"/>
            <w:right w:val="none" w:sz="0" w:space="0" w:color="auto"/>
          </w:divBdr>
        </w:div>
        <w:div w:id="90973074">
          <w:marLeft w:val="0"/>
          <w:marRight w:val="0"/>
          <w:marTop w:val="0"/>
          <w:marBottom w:val="0"/>
          <w:divBdr>
            <w:top w:val="none" w:sz="0" w:space="0" w:color="auto"/>
            <w:left w:val="none" w:sz="0" w:space="0" w:color="auto"/>
            <w:bottom w:val="none" w:sz="0" w:space="0" w:color="auto"/>
            <w:right w:val="none" w:sz="0" w:space="0" w:color="auto"/>
          </w:divBdr>
        </w:div>
        <w:div w:id="90974574">
          <w:marLeft w:val="0"/>
          <w:marRight w:val="0"/>
          <w:marTop w:val="0"/>
          <w:marBottom w:val="0"/>
          <w:divBdr>
            <w:top w:val="none" w:sz="0" w:space="0" w:color="auto"/>
            <w:left w:val="none" w:sz="0" w:space="0" w:color="auto"/>
            <w:bottom w:val="none" w:sz="0" w:space="0" w:color="auto"/>
            <w:right w:val="none" w:sz="0" w:space="0" w:color="auto"/>
          </w:divBdr>
        </w:div>
        <w:div w:id="90978217">
          <w:marLeft w:val="0"/>
          <w:marRight w:val="0"/>
          <w:marTop w:val="0"/>
          <w:marBottom w:val="0"/>
          <w:divBdr>
            <w:top w:val="none" w:sz="0" w:space="0" w:color="auto"/>
            <w:left w:val="none" w:sz="0" w:space="0" w:color="auto"/>
            <w:bottom w:val="none" w:sz="0" w:space="0" w:color="auto"/>
            <w:right w:val="none" w:sz="0" w:space="0" w:color="auto"/>
          </w:divBdr>
        </w:div>
        <w:div w:id="91050262">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
        <w:div w:id="91052509">
          <w:marLeft w:val="0"/>
          <w:marRight w:val="0"/>
          <w:marTop w:val="0"/>
          <w:marBottom w:val="0"/>
          <w:divBdr>
            <w:top w:val="none" w:sz="0" w:space="0" w:color="auto"/>
            <w:left w:val="none" w:sz="0" w:space="0" w:color="auto"/>
            <w:bottom w:val="none" w:sz="0" w:space="0" w:color="auto"/>
            <w:right w:val="none" w:sz="0" w:space="0" w:color="auto"/>
          </w:divBdr>
        </w:div>
        <w:div w:id="91053998">
          <w:marLeft w:val="0"/>
          <w:marRight w:val="0"/>
          <w:marTop w:val="0"/>
          <w:marBottom w:val="0"/>
          <w:divBdr>
            <w:top w:val="none" w:sz="0" w:space="0" w:color="auto"/>
            <w:left w:val="none" w:sz="0" w:space="0" w:color="auto"/>
            <w:bottom w:val="none" w:sz="0" w:space="0" w:color="auto"/>
            <w:right w:val="none" w:sz="0" w:space="0" w:color="auto"/>
          </w:divBdr>
        </w:div>
        <w:div w:id="91055120">
          <w:marLeft w:val="0"/>
          <w:marRight w:val="0"/>
          <w:marTop w:val="300"/>
          <w:marBottom w:val="0"/>
          <w:divBdr>
            <w:top w:val="none" w:sz="0" w:space="0" w:color="auto"/>
            <w:left w:val="none" w:sz="0" w:space="0" w:color="auto"/>
            <w:bottom w:val="none" w:sz="0" w:space="0" w:color="auto"/>
            <w:right w:val="none" w:sz="0" w:space="0" w:color="auto"/>
          </w:divBdr>
        </w:div>
        <w:div w:id="91056198">
          <w:marLeft w:val="0"/>
          <w:marRight w:val="0"/>
          <w:marTop w:val="0"/>
          <w:marBottom w:val="0"/>
          <w:divBdr>
            <w:top w:val="none" w:sz="0" w:space="0" w:color="auto"/>
            <w:left w:val="none" w:sz="0" w:space="0" w:color="auto"/>
            <w:bottom w:val="none" w:sz="0" w:space="0" w:color="auto"/>
            <w:right w:val="none" w:sz="0" w:space="0" w:color="auto"/>
          </w:divBdr>
        </w:div>
        <w:div w:id="91095359">
          <w:marLeft w:val="0"/>
          <w:marRight w:val="0"/>
          <w:marTop w:val="0"/>
          <w:marBottom w:val="0"/>
          <w:divBdr>
            <w:top w:val="none" w:sz="0" w:space="0" w:color="auto"/>
            <w:left w:val="none" w:sz="0" w:space="0" w:color="auto"/>
            <w:bottom w:val="none" w:sz="0" w:space="0" w:color="auto"/>
            <w:right w:val="none" w:sz="0" w:space="0" w:color="auto"/>
          </w:divBdr>
        </w:div>
        <w:div w:id="91097874">
          <w:marLeft w:val="0"/>
          <w:marRight w:val="0"/>
          <w:marTop w:val="0"/>
          <w:marBottom w:val="0"/>
          <w:divBdr>
            <w:top w:val="none" w:sz="0" w:space="0" w:color="auto"/>
            <w:left w:val="none" w:sz="0" w:space="0" w:color="auto"/>
            <w:bottom w:val="none" w:sz="0" w:space="0" w:color="auto"/>
            <w:right w:val="none" w:sz="0" w:space="0" w:color="auto"/>
          </w:divBdr>
        </w:div>
        <w:div w:id="91124890">
          <w:marLeft w:val="0"/>
          <w:marRight w:val="0"/>
          <w:marTop w:val="0"/>
          <w:marBottom w:val="0"/>
          <w:divBdr>
            <w:top w:val="none" w:sz="0" w:space="0" w:color="auto"/>
            <w:left w:val="none" w:sz="0" w:space="0" w:color="auto"/>
            <w:bottom w:val="none" w:sz="0" w:space="0" w:color="auto"/>
            <w:right w:val="none" w:sz="0" w:space="0" w:color="auto"/>
          </w:divBdr>
        </w:div>
        <w:div w:id="91127490">
          <w:marLeft w:val="0"/>
          <w:marRight w:val="0"/>
          <w:marTop w:val="0"/>
          <w:marBottom w:val="300"/>
          <w:divBdr>
            <w:top w:val="single" w:sz="6" w:space="15" w:color="EDEDED"/>
            <w:left w:val="single" w:sz="6" w:space="15" w:color="EDEDED"/>
            <w:bottom w:val="single" w:sz="6" w:space="15" w:color="EDEDED"/>
            <w:right w:val="single" w:sz="6" w:space="15" w:color="EDEDED"/>
          </w:divBdr>
        </w:div>
        <w:div w:id="91167113">
          <w:marLeft w:val="0"/>
          <w:marRight w:val="0"/>
          <w:marTop w:val="0"/>
          <w:marBottom w:val="0"/>
          <w:divBdr>
            <w:top w:val="none" w:sz="0" w:space="0" w:color="auto"/>
            <w:left w:val="none" w:sz="0" w:space="0" w:color="auto"/>
            <w:bottom w:val="none" w:sz="0" w:space="0" w:color="auto"/>
            <w:right w:val="none" w:sz="0" w:space="0" w:color="auto"/>
          </w:divBdr>
        </w:div>
        <w:div w:id="91168054">
          <w:marLeft w:val="0"/>
          <w:marRight w:val="0"/>
          <w:marTop w:val="0"/>
          <w:marBottom w:val="0"/>
          <w:divBdr>
            <w:top w:val="none" w:sz="0" w:space="0" w:color="auto"/>
            <w:left w:val="none" w:sz="0" w:space="0" w:color="auto"/>
            <w:bottom w:val="none" w:sz="0" w:space="0" w:color="auto"/>
            <w:right w:val="none" w:sz="0" w:space="0" w:color="auto"/>
          </w:divBdr>
        </w:div>
        <w:div w:id="91170140">
          <w:marLeft w:val="0"/>
          <w:marRight w:val="0"/>
          <w:marTop w:val="0"/>
          <w:marBottom w:val="0"/>
          <w:divBdr>
            <w:top w:val="none" w:sz="0" w:space="0" w:color="auto"/>
            <w:left w:val="none" w:sz="0" w:space="0" w:color="auto"/>
            <w:bottom w:val="none" w:sz="0" w:space="0" w:color="auto"/>
            <w:right w:val="none" w:sz="0" w:space="0" w:color="auto"/>
          </w:divBdr>
        </w:div>
        <w:div w:id="91170924">
          <w:marLeft w:val="0"/>
          <w:marRight w:val="0"/>
          <w:marTop w:val="0"/>
          <w:marBottom w:val="0"/>
          <w:divBdr>
            <w:top w:val="none" w:sz="0" w:space="0" w:color="auto"/>
            <w:left w:val="none" w:sz="0" w:space="0" w:color="auto"/>
            <w:bottom w:val="none" w:sz="0" w:space="0" w:color="auto"/>
            <w:right w:val="none" w:sz="0" w:space="0" w:color="auto"/>
          </w:divBdr>
        </w:div>
        <w:div w:id="91240505">
          <w:marLeft w:val="0"/>
          <w:marRight w:val="0"/>
          <w:marTop w:val="0"/>
          <w:marBottom w:val="0"/>
          <w:divBdr>
            <w:top w:val="none" w:sz="0" w:space="0" w:color="auto"/>
            <w:left w:val="none" w:sz="0" w:space="0" w:color="auto"/>
            <w:bottom w:val="none" w:sz="0" w:space="0" w:color="auto"/>
            <w:right w:val="none" w:sz="0" w:space="0" w:color="auto"/>
          </w:divBdr>
        </w:div>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 w:id="91244899">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
        <w:div w:id="91317209">
          <w:marLeft w:val="0"/>
          <w:marRight w:val="0"/>
          <w:marTop w:val="0"/>
          <w:marBottom w:val="0"/>
          <w:divBdr>
            <w:top w:val="none" w:sz="0" w:space="0" w:color="auto"/>
            <w:left w:val="none" w:sz="0" w:space="0" w:color="auto"/>
            <w:bottom w:val="none" w:sz="0" w:space="0" w:color="auto"/>
            <w:right w:val="none" w:sz="0" w:space="0" w:color="auto"/>
          </w:divBdr>
        </w:div>
        <w:div w:id="91317785">
          <w:marLeft w:val="0"/>
          <w:marRight w:val="0"/>
          <w:marTop w:val="0"/>
          <w:marBottom w:val="0"/>
          <w:divBdr>
            <w:top w:val="none" w:sz="0" w:space="0" w:color="auto"/>
            <w:left w:val="none" w:sz="0" w:space="0" w:color="auto"/>
            <w:bottom w:val="none" w:sz="0" w:space="0" w:color="auto"/>
            <w:right w:val="none" w:sz="0" w:space="0" w:color="auto"/>
          </w:divBdr>
        </w:div>
        <w:div w:id="91319346">
          <w:marLeft w:val="0"/>
          <w:marRight w:val="0"/>
          <w:marTop w:val="0"/>
          <w:marBottom w:val="0"/>
          <w:divBdr>
            <w:top w:val="none" w:sz="0" w:space="0" w:color="auto"/>
            <w:left w:val="none" w:sz="0" w:space="0" w:color="auto"/>
            <w:bottom w:val="none" w:sz="0" w:space="0" w:color="auto"/>
            <w:right w:val="none" w:sz="0" w:space="0" w:color="auto"/>
          </w:divBdr>
        </w:div>
        <w:div w:id="91320684">
          <w:marLeft w:val="0"/>
          <w:marRight w:val="0"/>
          <w:marTop w:val="0"/>
          <w:marBottom w:val="0"/>
          <w:divBdr>
            <w:top w:val="none" w:sz="0" w:space="0" w:color="auto"/>
            <w:left w:val="none" w:sz="0" w:space="0" w:color="auto"/>
            <w:bottom w:val="none" w:sz="0" w:space="0" w:color="auto"/>
            <w:right w:val="none" w:sz="0" w:space="0" w:color="auto"/>
          </w:divBdr>
        </w:div>
        <w:div w:id="91361923">
          <w:marLeft w:val="0"/>
          <w:marRight w:val="0"/>
          <w:marTop w:val="300"/>
          <w:marBottom w:val="0"/>
          <w:divBdr>
            <w:top w:val="none" w:sz="0" w:space="0" w:color="auto"/>
            <w:left w:val="none" w:sz="0" w:space="0" w:color="auto"/>
            <w:bottom w:val="none" w:sz="0" w:space="0" w:color="auto"/>
            <w:right w:val="none" w:sz="0" w:space="0" w:color="auto"/>
          </w:divBdr>
        </w:div>
        <w:div w:id="91434191">
          <w:marLeft w:val="0"/>
          <w:marRight w:val="0"/>
          <w:marTop w:val="0"/>
          <w:marBottom w:val="0"/>
          <w:divBdr>
            <w:top w:val="none" w:sz="0" w:space="0" w:color="auto"/>
            <w:left w:val="none" w:sz="0" w:space="0" w:color="auto"/>
            <w:bottom w:val="none" w:sz="0" w:space="0" w:color="auto"/>
            <w:right w:val="none" w:sz="0" w:space="0" w:color="auto"/>
          </w:divBdr>
        </w:div>
        <w:div w:id="91435913">
          <w:marLeft w:val="0"/>
          <w:marRight w:val="0"/>
          <w:marTop w:val="0"/>
          <w:marBottom w:val="0"/>
          <w:divBdr>
            <w:top w:val="none" w:sz="0" w:space="0" w:color="auto"/>
            <w:left w:val="none" w:sz="0" w:space="0" w:color="auto"/>
            <w:bottom w:val="none" w:sz="0" w:space="0" w:color="auto"/>
            <w:right w:val="none" w:sz="0" w:space="0" w:color="auto"/>
          </w:divBdr>
        </w:div>
        <w:div w:id="91439441">
          <w:marLeft w:val="0"/>
          <w:marRight w:val="0"/>
          <w:marTop w:val="0"/>
          <w:marBottom w:val="0"/>
          <w:divBdr>
            <w:top w:val="none" w:sz="0" w:space="0" w:color="auto"/>
            <w:left w:val="none" w:sz="0" w:space="0" w:color="auto"/>
            <w:bottom w:val="none" w:sz="0" w:space="0" w:color="auto"/>
            <w:right w:val="none" w:sz="0" w:space="0" w:color="auto"/>
          </w:divBdr>
        </w:div>
        <w:div w:id="91442115">
          <w:marLeft w:val="0"/>
          <w:marRight w:val="0"/>
          <w:marTop w:val="0"/>
          <w:marBottom w:val="0"/>
          <w:divBdr>
            <w:top w:val="none" w:sz="0" w:space="0" w:color="auto"/>
            <w:left w:val="none" w:sz="0" w:space="0" w:color="auto"/>
            <w:bottom w:val="none" w:sz="0" w:space="0" w:color="auto"/>
            <w:right w:val="none" w:sz="0" w:space="0" w:color="auto"/>
          </w:divBdr>
        </w:div>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 w:id="91513370">
          <w:marLeft w:val="0"/>
          <w:marRight w:val="0"/>
          <w:marTop w:val="0"/>
          <w:marBottom w:val="0"/>
          <w:divBdr>
            <w:top w:val="none" w:sz="0" w:space="0" w:color="auto"/>
            <w:left w:val="none" w:sz="0" w:space="0" w:color="auto"/>
            <w:bottom w:val="none" w:sz="0" w:space="0" w:color="auto"/>
            <w:right w:val="none" w:sz="0" w:space="0" w:color="auto"/>
          </w:divBdr>
        </w:div>
        <w:div w:id="91516831">
          <w:marLeft w:val="0"/>
          <w:marRight w:val="0"/>
          <w:marTop w:val="0"/>
          <w:marBottom w:val="0"/>
          <w:divBdr>
            <w:top w:val="none" w:sz="0" w:space="0" w:color="auto"/>
            <w:left w:val="none" w:sz="0" w:space="0" w:color="auto"/>
            <w:bottom w:val="none" w:sz="0" w:space="0" w:color="auto"/>
            <w:right w:val="none" w:sz="0" w:space="0" w:color="auto"/>
          </w:divBdr>
        </w:div>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 w:id="91554742">
          <w:marLeft w:val="0"/>
          <w:marRight w:val="0"/>
          <w:marTop w:val="0"/>
          <w:marBottom w:val="0"/>
          <w:divBdr>
            <w:top w:val="none" w:sz="0" w:space="0" w:color="auto"/>
            <w:left w:val="none" w:sz="0" w:space="0" w:color="auto"/>
            <w:bottom w:val="none" w:sz="0" w:space="0" w:color="auto"/>
            <w:right w:val="none" w:sz="0" w:space="0" w:color="auto"/>
          </w:divBdr>
          <w:divsChild>
            <w:div w:id="71631886">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
        <w:div w:id="91557701">
          <w:marLeft w:val="0"/>
          <w:marRight w:val="0"/>
          <w:marTop w:val="0"/>
          <w:marBottom w:val="0"/>
          <w:divBdr>
            <w:top w:val="none" w:sz="0" w:space="0" w:color="auto"/>
            <w:left w:val="none" w:sz="0" w:space="0" w:color="auto"/>
            <w:bottom w:val="none" w:sz="0" w:space="0" w:color="auto"/>
            <w:right w:val="none" w:sz="0" w:space="0" w:color="auto"/>
          </w:divBdr>
        </w:div>
        <w:div w:id="91557766">
          <w:marLeft w:val="0"/>
          <w:marRight w:val="0"/>
          <w:marTop w:val="0"/>
          <w:marBottom w:val="0"/>
          <w:divBdr>
            <w:top w:val="none" w:sz="0" w:space="0" w:color="auto"/>
            <w:left w:val="none" w:sz="0" w:space="0" w:color="auto"/>
            <w:bottom w:val="none" w:sz="0" w:space="0" w:color="auto"/>
            <w:right w:val="none" w:sz="0" w:space="0" w:color="auto"/>
          </w:divBdr>
        </w:div>
        <w:div w:id="91585569">
          <w:marLeft w:val="0"/>
          <w:marRight w:val="0"/>
          <w:marTop w:val="0"/>
          <w:marBottom w:val="300"/>
          <w:divBdr>
            <w:top w:val="single" w:sz="6" w:space="15" w:color="EDEDED"/>
            <w:left w:val="single" w:sz="6" w:space="15" w:color="EDEDED"/>
            <w:bottom w:val="single" w:sz="6" w:space="15" w:color="EDEDED"/>
            <w:right w:val="single" w:sz="6" w:space="15" w:color="EDEDED"/>
          </w:divBdr>
        </w:div>
        <w:div w:id="91628639">
          <w:marLeft w:val="0"/>
          <w:marRight w:val="0"/>
          <w:marTop w:val="0"/>
          <w:marBottom w:val="0"/>
          <w:divBdr>
            <w:top w:val="none" w:sz="0" w:space="0" w:color="auto"/>
            <w:left w:val="none" w:sz="0" w:space="0" w:color="auto"/>
            <w:bottom w:val="none" w:sz="0" w:space="0" w:color="auto"/>
            <w:right w:val="none" w:sz="0" w:space="0" w:color="auto"/>
          </w:divBdr>
        </w:div>
        <w:div w:id="91629014">
          <w:marLeft w:val="0"/>
          <w:marRight w:val="0"/>
          <w:marTop w:val="0"/>
          <w:marBottom w:val="0"/>
          <w:divBdr>
            <w:top w:val="none" w:sz="0" w:space="0" w:color="auto"/>
            <w:left w:val="none" w:sz="0" w:space="0" w:color="auto"/>
            <w:bottom w:val="none" w:sz="0" w:space="0" w:color="auto"/>
            <w:right w:val="none" w:sz="0" w:space="0" w:color="auto"/>
          </w:divBdr>
        </w:div>
        <w:div w:id="91630851">
          <w:marLeft w:val="0"/>
          <w:marRight w:val="0"/>
          <w:marTop w:val="0"/>
          <w:marBottom w:val="0"/>
          <w:divBdr>
            <w:top w:val="none" w:sz="0" w:space="0" w:color="auto"/>
            <w:left w:val="none" w:sz="0" w:space="0" w:color="auto"/>
            <w:bottom w:val="none" w:sz="0" w:space="0" w:color="auto"/>
            <w:right w:val="none" w:sz="0" w:space="0" w:color="auto"/>
          </w:divBdr>
        </w:div>
        <w:div w:id="91631415">
          <w:marLeft w:val="0"/>
          <w:marRight w:val="0"/>
          <w:marTop w:val="0"/>
          <w:marBottom w:val="0"/>
          <w:divBdr>
            <w:top w:val="none" w:sz="0" w:space="0" w:color="auto"/>
            <w:left w:val="none" w:sz="0" w:space="0" w:color="auto"/>
            <w:bottom w:val="none" w:sz="0" w:space="0" w:color="auto"/>
            <w:right w:val="none" w:sz="0" w:space="0" w:color="auto"/>
          </w:divBdr>
        </w:div>
        <w:div w:id="91632986">
          <w:marLeft w:val="0"/>
          <w:marRight w:val="0"/>
          <w:marTop w:val="0"/>
          <w:marBottom w:val="0"/>
          <w:divBdr>
            <w:top w:val="none" w:sz="0" w:space="0" w:color="auto"/>
            <w:left w:val="none" w:sz="0" w:space="0" w:color="auto"/>
            <w:bottom w:val="none" w:sz="0" w:space="0" w:color="auto"/>
            <w:right w:val="none" w:sz="0" w:space="0" w:color="auto"/>
          </w:divBdr>
        </w:div>
        <w:div w:id="91636223">
          <w:marLeft w:val="0"/>
          <w:marRight w:val="0"/>
          <w:marTop w:val="0"/>
          <w:marBottom w:val="0"/>
          <w:divBdr>
            <w:top w:val="none" w:sz="0" w:space="0" w:color="auto"/>
            <w:left w:val="none" w:sz="0" w:space="0" w:color="auto"/>
            <w:bottom w:val="none" w:sz="0" w:space="0" w:color="auto"/>
            <w:right w:val="none" w:sz="0" w:space="0" w:color="auto"/>
          </w:divBdr>
        </w:div>
        <w:div w:id="91636457">
          <w:marLeft w:val="0"/>
          <w:marRight w:val="0"/>
          <w:marTop w:val="0"/>
          <w:marBottom w:val="0"/>
          <w:divBdr>
            <w:top w:val="none" w:sz="0" w:space="0" w:color="auto"/>
            <w:left w:val="none" w:sz="0" w:space="0" w:color="auto"/>
            <w:bottom w:val="none" w:sz="0" w:space="0" w:color="auto"/>
            <w:right w:val="none" w:sz="0" w:space="0" w:color="auto"/>
          </w:divBdr>
        </w:div>
        <w:div w:id="91704119">
          <w:marLeft w:val="0"/>
          <w:marRight w:val="0"/>
          <w:marTop w:val="0"/>
          <w:marBottom w:val="0"/>
          <w:divBdr>
            <w:top w:val="none" w:sz="0" w:space="0" w:color="auto"/>
            <w:left w:val="none" w:sz="0" w:space="0" w:color="auto"/>
            <w:bottom w:val="none" w:sz="0" w:space="0" w:color="auto"/>
            <w:right w:val="none" w:sz="0" w:space="0" w:color="auto"/>
          </w:divBdr>
        </w:div>
        <w:div w:id="91704575">
          <w:marLeft w:val="0"/>
          <w:marRight w:val="0"/>
          <w:marTop w:val="0"/>
          <w:marBottom w:val="0"/>
          <w:divBdr>
            <w:top w:val="none" w:sz="0" w:space="0" w:color="auto"/>
            <w:left w:val="none" w:sz="0" w:space="0" w:color="auto"/>
            <w:bottom w:val="none" w:sz="0" w:space="0" w:color="auto"/>
            <w:right w:val="none" w:sz="0" w:space="0" w:color="auto"/>
          </w:divBdr>
        </w:div>
        <w:div w:id="91705035">
          <w:marLeft w:val="0"/>
          <w:marRight w:val="0"/>
          <w:marTop w:val="0"/>
          <w:marBottom w:val="0"/>
          <w:divBdr>
            <w:top w:val="none" w:sz="0" w:space="0" w:color="auto"/>
            <w:left w:val="none" w:sz="0" w:space="0" w:color="auto"/>
            <w:bottom w:val="none" w:sz="0" w:space="0" w:color="auto"/>
            <w:right w:val="none" w:sz="0" w:space="0" w:color="auto"/>
          </w:divBdr>
        </w:div>
        <w:div w:id="91707918">
          <w:marLeft w:val="0"/>
          <w:marRight w:val="0"/>
          <w:marTop w:val="0"/>
          <w:marBottom w:val="300"/>
          <w:divBdr>
            <w:top w:val="single" w:sz="6" w:space="15" w:color="EDEDED"/>
            <w:left w:val="single" w:sz="6" w:space="15" w:color="EDEDED"/>
            <w:bottom w:val="single" w:sz="6" w:space="15" w:color="EDEDED"/>
            <w:right w:val="single" w:sz="6" w:space="15" w:color="EDEDED"/>
          </w:divBdr>
        </w:div>
        <w:div w:id="91708815">
          <w:marLeft w:val="0"/>
          <w:marRight w:val="0"/>
          <w:marTop w:val="0"/>
          <w:marBottom w:val="0"/>
          <w:divBdr>
            <w:top w:val="none" w:sz="0" w:space="0" w:color="auto"/>
            <w:left w:val="none" w:sz="0" w:space="0" w:color="auto"/>
            <w:bottom w:val="none" w:sz="0" w:space="0" w:color="auto"/>
            <w:right w:val="none" w:sz="0" w:space="0" w:color="auto"/>
          </w:divBdr>
        </w:div>
        <w:div w:id="91708906">
          <w:marLeft w:val="0"/>
          <w:marRight w:val="0"/>
          <w:marTop w:val="0"/>
          <w:marBottom w:val="0"/>
          <w:divBdr>
            <w:top w:val="none" w:sz="0" w:space="0" w:color="auto"/>
            <w:left w:val="none" w:sz="0" w:space="0" w:color="auto"/>
            <w:bottom w:val="none" w:sz="0" w:space="0" w:color="auto"/>
            <w:right w:val="none" w:sz="0" w:space="0" w:color="auto"/>
          </w:divBdr>
        </w:div>
        <w:div w:id="91709741">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1752265">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
        <w:div w:id="91778907">
          <w:marLeft w:val="0"/>
          <w:marRight w:val="0"/>
          <w:marTop w:val="0"/>
          <w:marBottom w:val="0"/>
          <w:divBdr>
            <w:top w:val="none" w:sz="0" w:space="0" w:color="auto"/>
            <w:left w:val="none" w:sz="0" w:space="0" w:color="auto"/>
            <w:bottom w:val="none" w:sz="0" w:space="0" w:color="auto"/>
            <w:right w:val="none" w:sz="0" w:space="0" w:color="auto"/>
          </w:divBdr>
        </w:div>
        <w:div w:id="91779416">
          <w:marLeft w:val="0"/>
          <w:marRight w:val="0"/>
          <w:marTop w:val="0"/>
          <w:marBottom w:val="300"/>
          <w:divBdr>
            <w:top w:val="single" w:sz="6" w:space="15" w:color="EDEDED"/>
            <w:left w:val="single" w:sz="6" w:space="15" w:color="EDEDED"/>
            <w:bottom w:val="single" w:sz="6" w:space="15" w:color="EDEDED"/>
            <w:right w:val="single" w:sz="6" w:space="15" w:color="EDEDED"/>
          </w:divBdr>
        </w:div>
        <w:div w:id="91779859">
          <w:marLeft w:val="0"/>
          <w:marRight w:val="0"/>
          <w:marTop w:val="300"/>
          <w:marBottom w:val="0"/>
          <w:divBdr>
            <w:top w:val="none" w:sz="0" w:space="0" w:color="auto"/>
            <w:left w:val="none" w:sz="0" w:space="0" w:color="auto"/>
            <w:bottom w:val="none" w:sz="0" w:space="0" w:color="auto"/>
            <w:right w:val="none" w:sz="0" w:space="0" w:color="auto"/>
          </w:divBdr>
        </w:div>
        <w:div w:id="91822425">
          <w:marLeft w:val="0"/>
          <w:marRight w:val="0"/>
          <w:marTop w:val="300"/>
          <w:marBottom w:val="0"/>
          <w:divBdr>
            <w:top w:val="none" w:sz="0" w:space="0" w:color="auto"/>
            <w:left w:val="none" w:sz="0" w:space="0" w:color="auto"/>
            <w:bottom w:val="none" w:sz="0" w:space="0" w:color="auto"/>
            <w:right w:val="none" w:sz="0" w:space="0" w:color="auto"/>
          </w:divBdr>
        </w:div>
        <w:div w:id="91823184">
          <w:marLeft w:val="0"/>
          <w:marRight w:val="0"/>
          <w:marTop w:val="0"/>
          <w:marBottom w:val="0"/>
          <w:divBdr>
            <w:top w:val="none" w:sz="0" w:space="0" w:color="auto"/>
            <w:left w:val="none" w:sz="0" w:space="0" w:color="auto"/>
            <w:bottom w:val="none" w:sz="0" w:space="0" w:color="auto"/>
            <w:right w:val="none" w:sz="0" w:space="0" w:color="auto"/>
          </w:divBdr>
        </w:div>
        <w:div w:id="91824015">
          <w:marLeft w:val="0"/>
          <w:marRight w:val="0"/>
          <w:marTop w:val="0"/>
          <w:marBottom w:val="0"/>
          <w:divBdr>
            <w:top w:val="none" w:sz="0" w:space="0" w:color="auto"/>
            <w:left w:val="none" w:sz="0" w:space="0" w:color="auto"/>
            <w:bottom w:val="none" w:sz="0" w:space="0" w:color="auto"/>
            <w:right w:val="none" w:sz="0" w:space="0" w:color="auto"/>
          </w:divBdr>
        </w:div>
        <w:div w:id="91824987">
          <w:marLeft w:val="0"/>
          <w:marRight w:val="0"/>
          <w:marTop w:val="0"/>
          <w:marBottom w:val="0"/>
          <w:divBdr>
            <w:top w:val="none" w:sz="0" w:space="0" w:color="auto"/>
            <w:left w:val="none" w:sz="0" w:space="0" w:color="auto"/>
            <w:bottom w:val="none" w:sz="0" w:space="0" w:color="auto"/>
            <w:right w:val="none" w:sz="0" w:space="0" w:color="auto"/>
          </w:divBdr>
        </w:div>
        <w:div w:id="91825231">
          <w:marLeft w:val="0"/>
          <w:marRight w:val="0"/>
          <w:marTop w:val="300"/>
          <w:marBottom w:val="0"/>
          <w:divBdr>
            <w:top w:val="none" w:sz="0" w:space="0" w:color="auto"/>
            <w:left w:val="none" w:sz="0" w:space="0" w:color="auto"/>
            <w:bottom w:val="none" w:sz="0" w:space="0" w:color="auto"/>
            <w:right w:val="none" w:sz="0" w:space="0" w:color="auto"/>
          </w:divBdr>
        </w:div>
        <w:div w:id="91826815">
          <w:marLeft w:val="0"/>
          <w:marRight w:val="0"/>
          <w:marTop w:val="0"/>
          <w:marBottom w:val="300"/>
          <w:divBdr>
            <w:top w:val="single" w:sz="6" w:space="15" w:color="EDEDED"/>
            <w:left w:val="single" w:sz="6" w:space="15" w:color="EDEDED"/>
            <w:bottom w:val="single" w:sz="6" w:space="15" w:color="EDEDED"/>
            <w:right w:val="single" w:sz="6" w:space="15" w:color="EDEDED"/>
          </w:divBdr>
        </w:div>
        <w:div w:id="91828696">
          <w:marLeft w:val="0"/>
          <w:marRight w:val="0"/>
          <w:marTop w:val="0"/>
          <w:marBottom w:val="0"/>
          <w:divBdr>
            <w:top w:val="none" w:sz="0" w:space="0" w:color="auto"/>
            <w:left w:val="none" w:sz="0" w:space="0" w:color="auto"/>
            <w:bottom w:val="none" w:sz="0" w:space="0" w:color="auto"/>
            <w:right w:val="none" w:sz="0" w:space="0" w:color="auto"/>
          </w:divBdr>
        </w:div>
        <w:div w:id="91896064">
          <w:marLeft w:val="0"/>
          <w:marRight w:val="0"/>
          <w:marTop w:val="0"/>
          <w:marBottom w:val="0"/>
          <w:divBdr>
            <w:top w:val="none" w:sz="0" w:space="0" w:color="auto"/>
            <w:left w:val="none" w:sz="0" w:space="0" w:color="auto"/>
            <w:bottom w:val="none" w:sz="0" w:space="0" w:color="auto"/>
            <w:right w:val="none" w:sz="0" w:space="0" w:color="auto"/>
          </w:divBdr>
        </w:div>
        <w:div w:id="9197151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91975047">
          <w:marLeft w:val="0"/>
          <w:marRight w:val="0"/>
          <w:marTop w:val="0"/>
          <w:marBottom w:val="0"/>
          <w:divBdr>
            <w:top w:val="none" w:sz="0" w:space="0" w:color="auto"/>
            <w:left w:val="none" w:sz="0" w:space="0" w:color="auto"/>
            <w:bottom w:val="none" w:sz="0" w:space="0" w:color="auto"/>
            <w:right w:val="none" w:sz="0" w:space="0" w:color="auto"/>
          </w:divBdr>
        </w:div>
        <w:div w:id="91975581">
          <w:marLeft w:val="0"/>
          <w:marRight w:val="0"/>
          <w:marTop w:val="0"/>
          <w:marBottom w:val="0"/>
          <w:divBdr>
            <w:top w:val="none" w:sz="0" w:space="0" w:color="auto"/>
            <w:left w:val="none" w:sz="0" w:space="0" w:color="auto"/>
            <w:bottom w:val="none" w:sz="0" w:space="0" w:color="auto"/>
            <w:right w:val="none" w:sz="0" w:space="0" w:color="auto"/>
          </w:divBdr>
        </w:div>
        <w:div w:id="91976690">
          <w:marLeft w:val="0"/>
          <w:marRight w:val="0"/>
          <w:marTop w:val="300"/>
          <w:marBottom w:val="0"/>
          <w:divBdr>
            <w:top w:val="none" w:sz="0" w:space="0" w:color="auto"/>
            <w:left w:val="none" w:sz="0" w:space="0" w:color="auto"/>
            <w:bottom w:val="none" w:sz="0" w:space="0" w:color="auto"/>
            <w:right w:val="none" w:sz="0" w:space="0" w:color="auto"/>
          </w:divBdr>
        </w:div>
        <w:div w:id="91978725">
          <w:marLeft w:val="0"/>
          <w:marRight w:val="0"/>
          <w:marTop w:val="0"/>
          <w:marBottom w:val="0"/>
          <w:divBdr>
            <w:top w:val="none" w:sz="0" w:space="0" w:color="auto"/>
            <w:left w:val="none" w:sz="0" w:space="0" w:color="auto"/>
            <w:bottom w:val="none" w:sz="0" w:space="0" w:color="auto"/>
            <w:right w:val="none" w:sz="0" w:space="0" w:color="auto"/>
          </w:divBdr>
        </w:div>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 w:id="92094231">
          <w:marLeft w:val="0"/>
          <w:marRight w:val="0"/>
          <w:marTop w:val="0"/>
          <w:marBottom w:val="0"/>
          <w:divBdr>
            <w:top w:val="none" w:sz="0" w:space="0" w:color="auto"/>
            <w:left w:val="none" w:sz="0" w:space="0" w:color="auto"/>
            <w:bottom w:val="none" w:sz="0" w:space="0" w:color="auto"/>
            <w:right w:val="none" w:sz="0" w:space="0" w:color="auto"/>
          </w:divBdr>
        </w:div>
        <w:div w:id="92168792">
          <w:marLeft w:val="0"/>
          <w:marRight w:val="0"/>
          <w:marTop w:val="0"/>
          <w:marBottom w:val="0"/>
          <w:divBdr>
            <w:top w:val="none" w:sz="0" w:space="0" w:color="auto"/>
            <w:left w:val="none" w:sz="0" w:space="0" w:color="auto"/>
            <w:bottom w:val="none" w:sz="0" w:space="0" w:color="auto"/>
            <w:right w:val="none" w:sz="0" w:space="0" w:color="auto"/>
          </w:divBdr>
        </w:div>
        <w:div w:id="92172116">
          <w:marLeft w:val="0"/>
          <w:marRight w:val="0"/>
          <w:marTop w:val="0"/>
          <w:marBottom w:val="0"/>
          <w:divBdr>
            <w:top w:val="none" w:sz="0" w:space="0" w:color="auto"/>
            <w:left w:val="none" w:sz="0" w:space="0" w:color="auto"/>
            <w:bottom w:val="none" w:sz="0" w:space="0" w:color="auto"/>
            <w:right w:val="none" w:sz="0" w:space="0" w:color="auto"/>
          </w:divBdr>
        </w:div>
        <w:div w:id="92209253">
          <w:marLeft w:val="0"/>
          <w:marRight w:val="0"/>
          <w:marTop w:val="0"/>
          <w:marBottom w:val="0"/>
          <w:divBdr>
            <w:top w:val="none" w:sz="0" w:space="0" w:color="auto"/>
            <w:left w:val="none" w:sz="0" w:space="0" w:color="auto"/>
            <w:bottom w:val="none" w:sz="0" w:space="0" w:color="auto"/>
            <w:right w:val="none" w:sz="0" w:space="0" w:color="auto"/>
          </w:divBdr>
        </w:div>
        <w:div w:id="92210492">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212963">
          <w:marLeft w:val="0"/>
          <w:marRight w:val="0"/>
          <w:marTop w:val="0"/>
          <w:marBottom w:val="0"/>
          <w:divBdr>
            <w:top w:val="none" w:sz="0" w:space="0" w:color="auto"/>
            <w:left w:val="none" w:sz="0" w:space="0" w:color="auto"/>
            <w:bottom w:val="none" w:sz="0" w:space="0" w:color="auto"/>
            <w:right w:val="none" w:sz="0" w:space="0" w:color="auto"/>
          </w:divBdr>
        </w:div>
        <w:div w:id="92213021">
          <w:marLeft w:val="0"/>
          <w:marRight w:val="0"/>
          <w:marTop w:val="0"/>
          <w:marBottom w:val="0"/>
          <w:divBdr>
            <w:top w:val="none" w:sz="0" w:space="0" w:color="auto"/>
            <w:left w:val="none" w:sz="0" w:space="0" w:color="auto"/>
            <w:bottom w:val="none" w:sz="0" w:space="0" w:color="auto"/>
            <w:right w:val="none" w:sz="0" w:space="0" w:color="auto"/>
          </w:divBdr>
        </w:div>
        <w:div w:id="92215714">
          <w:marLeft w:val="0"/>
          <w:marRight w:val="0"/>
          <w:marTop w:val="300"/>
          <w:marBottom w:val="0"/>
          <w:divBdr>
            <w:top w:val="none" w:sz="0" w:space="0" w:color="auto"/>
            <w:left w:val="none" w:sz="0" w:space="0" w:color="auto"/>
            <w:bottom w:val="none" w:sz="0" w:space="0" w:color="auto"/>
            <w:right w:val="none" w:sz="0" w:space="0" w:color="auto"/>
          </w:divBdr>
        </w:div>
        <w:div w:id="92283186">
          <w:marLeft w:val="0"/>
          <w:marRight w:val="0"/>
          <w:marTop w:val="300"/>
          <w:marBottom w:val="0"/>
          <w:divBdr>
            <w:top w:val="none" w:sz="0" w:space="0" w:color="auto"/>
            <w:left w:val="none" w:sz="0" w:space="0" w:color="auto"/>
            <w:bottom w:val="none" w:sz="0" w:space="0" w:color="auto"/>
            <w:right w:val="none" w:sz="0" w:space="0" w:color="auto"/>
          </w:divBdr>
        </w:div>
        <w:div w:id="92287192">
          <w:marLeft w:val="0"/>
          <w:marRight w:val="0"/>
          <w:marTop w:val="0"/>
          <w:marBottom w:val="0"/>
          <w:divBdr>
            <w:top w:val="none" w:sz="0" w:space="0" w:color="auto"/>
            <w:left w:val="none" w:sz="0" w:space="0" w:color="auto"/>
            <w:bottom w:val="none" w:sz="0" w:space="0" w:color="auto"/>
            <w:right w:val="none" w:sz="0" w:space="0" w:color="auto"/>
          </w:divBdr>
        </w:div>
        <w:div w:id="92287282">
          <w:marLeft w:val="0"/>
          <w:marRight w:val="0"/>
          <w:marTop w:val="0"/>
          <w:marBottom w:val="0"/>
          <w:divBdr>
            <w:top w:val="none" w:sz="0" w:space="0" w:color="auto"/>
            <w:left w:val="none" w:sz="0" w:space="0" w:color="auto"/>
            <w:bottom w:val="none" w:sz="0" w:space="0" w:color="auto"/>
            <w:right w:val="none" w:sz="0" w:space="0" w:color="auto"/>
          </w:divBdr>
        </w:div>
        <w:div w:id="92291409">
          <w:marLeft w:val="0"/>
          <w:marRight w:val="0"/>
          <w:marTop w:val="0"/>
          <w:marBottom w:val="0"/>
          <w:divBdr>
            <w:top w:val="none" w:sz="0" w:space="0" w:color="auto"/>
            <w:left w:val="none" w:sz="0" w:space="0" w:color="auto"/>
            <w:bottom w:val="none" w:sz="0" w:space="0" w:color="auto"/>
            <w:right w:val="none" w:sz="0" w:space="0" w:color="auto"/>
          </w:divBdr>
        </w:div>
        <w:div w:id="92357720">
          <w:marLeft w:val="0"/>
          <w:marRight w:val="0"/>
          <w:marTop w:val="0"/>
          <w:marBottom w:val="0"/>
          <w:divBdr>
            <w:top w:val="none" w:sz="0" w:space="0" w:color="auto"/>
            <w:left w:val="none" w:sz="0" w:space="0" w:color="auto"/>
            <w:bottom w:val="none" w:sz="0" w:space="0" w:color="auto"/>
            <w:right w:val="none" w:sz="0" w:space="0" w:color="auto"/>
          </w:divBdr>
        </w:div>
        <w:div w:id="92360796">
          <w:marLeft w:val="0"/>
          <w:marRight w:val="0"/>
          <w:marTop w:val="0"/>
          <w:marBottom w:val="0"/>
          <w:divBdr>
            <w:top w:val="none" w:sz="0" w:space="0" w:color="auto"/>
            <w:left w:val="none" w:sz="0" w:space="0" w:color="auto"/>
            <w:bottom w:val="none" w:sz="0" w:space="0" w:color="auto"/>
            <w:right w:val="none" w:sz="0" w:space="0" w:color="auto"/>
          </w:divBdr>
        </w:div>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 w:id="92363745">
          <w:marLeft w:val="0"/>
          <w:marRight w:val="0"/>
          <w:marTop w:val="0"/>
          <w:marBottom w:val="0"/>
          <w:divBdr>
            <w:top w:val="none" w:sz="0" w:space="0" w:color="auto"/>
            <w:left w:val="none" w:sz="0" w:space="0" w:color="auto"/>
            <w:bottom w:val="none" w:sz="0" w:space="0" w:color="auto"/>
            <w:right w:val="none" w:sz="0" w:space="0" w:color="auto"/>
          </w:divBdr>
        </w:div>
        <w:div w:id="92363833">
          <w:marLeft w:val="0"/>
          <w:marRight w:val="0"/>
          <w:marTop w:val="0"/>
          <w:marBottom w:val="0"/>
          <w:divBdr>
            <w:top w:val="none" w:sz="0" w:space="0" w:color="auto"/>
            <w:left w:val="none" w:sz="0" w:space="0" w:color="auto"/>
            <w:bottom w:val="none" w:sz="0" w:space="0" w:color="auto"/>
            <w:right w:val="none" w:sz="0" w:space="0" w:color="auto"/>
          </w:divBdr>
        </w:div>
        <w:div w:id="92364171">
          <w:marLeft w:val="0"/>
          <w:marRight w:val="0"/>
          <w:marTop w:val="0"/>
          <w:marBottom w:val="300"/>
          <w:divBdr>
            <w:top w:val="single" w:sz="6" w:space="15" w:color="EDEDED"/>
            <w:left w:val="single" w:sz="6" w:space="15" w:color="EDEDED"/>
            <w:bottom w:val="single" w:sz="6" w:space="15" w:color="EDEDED"/>
            <w:right w:val="single" w:sz="6" w:space="15" w:color="EDEDED"/>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2407846">
          <w:marLeft w:val="0"/>
          <w:marRight w:val="0"/>
          <w:marTop w:val="300"/>
          <w:marBottom w:val="0"/>
          <w:divBdr>
            <w:top w:val="none" w:sz="0" w:space="0" w:color="auto"/>
            <w:left w:val="none" w:sz="0" w:space="0" w:color="auto"/>
            <w:bottom w:val="none" w:sz="0" w:space="0" w:color="auto"/>
            <w:right w:val="none" w:sz="0" w:space="0" w:color="auto"/>
          </w:divBdr>
          <w:divsChild>
            <w:div w:id="282999705">
              <w:marLeft w:val="0"/>
              <w:marRight w:val="0"/>
              <w:marTop w:val="0"/>
              <w:marBottom w:val="0"/>
              <w:divBdr>
                <w:top w:val="none" w:sz="0" w:space="0" w:color="auto"/>
                <w:left w:val="none" w:sz="0" w:space="0" w:color="auto"/>
                <w:bottom w:val="none" w:sz="0" w:space="0" w:color="auto"/>
                <w:right w:val="none" w:sz="0" w:space="0" w:color="auto"/>
              </w:divBdr>
            </w:div>
          </w:divsChild>
        </w:div>
        <w:div w:id="92433101">
          <w:marLeft w:val="0"/>
          <w:marRight w:val="0"/>
          <w:marTop w:val="0"/>
          <w:marBottom w:val="0"/>
          <w:divBdr>
            <w:top w:val="none" w:sz="0" w:space="0" w:color="auto"/>
            <w:left w:val="none" w:sz="0" w:space="0" w:color="auto"/>
            <w:bottom w:val="none" w:sz="0" w:space="0" w:color="auto"/>
            <w:right w:val="none" w:sz="0" w:space="0" w:color="auto"/>
          </w:divBdr>
        </w:div>
        <w:div w:id="92436278">
          <w:marLeft w:val="0"/>
          <w:marRight w:val="0"/>
          <w:marTop w:val="0"/>
          <w:marBottom w:val="0"/>
          <w:divBdr>
            <w:top w:val="none" w:sz="0" w:space="0" w:color="auto"/>
            <w:left w:val="none" w:sz="0" w:space="0" w:color="auto"/>
            <w:bottom w:val="none" w:sz="0" w:space="0" w:color="auto"/>
            <w:right w:val="none" w:sz="0" w:space="0" w:color="auto"/>
          </w:divBdr>
        </w:div>
        <w:div w:id="92436896">
          <w:marLeft w:val="0"/>
          <w:marRight w:val="0"/>
          <w:marTop w:val="0"/>
          <w:marBottom w:val="0"/>
          <w:divBdr>
            <w:top w:val="none" w:sz="0" w:space="0" w:color="auto"/>
            <w:left w:val="none" w:sz="0" w:space="0" w:color="auto"/>
            <w:bottom w:val="none" w:sz="0" w:space="0" w:color="auto"/>
            <w:right w:val="none" w:sz="0" w:space="0" w:color="auto"/>
          </w:divBdr>
        </w:div>
        <w:div w:id="92437829">
          <w:marLeft w:val="0"/>
          <w:marRight w:val="0"/>
          <w:marTop w:val="0"/>
          <w:marBottom w:val="0"/>
          <w:divBdr>
            <w:top w:val="none" w:sz="0" w:space="0" w:color="auto"/>
            <w:left w:val="none" w:sz="0" w:space="0" w:color="auto"/>
            <w:bottom w:val="none" w:sz="0" w:space="0" w:color="auto"/>
            <w:right w:val="none" w:sz="0" w:space="0" w:color="auto"/>
          </w:divBdr>
        </w:div>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 w:id="92477702">
          <w:marLeft w:val="0"/>
          <w:marRight w:val="0"/>
          <w:marTop w:val="0"/>
          <w:marBottom w:val="0"/>
          <w:divBdr>
            <w:top w:val="none" w:sz="0" w:space="0" w:color="auto"/>
            <w:left w:val="none" w:sz="0" w:space="0" w:color="auto"/>
            <w:bottom w:val="none" w:sz="0" w:space="0" w:color="auto"/>
            <w:right w:val="none" w:sz="0" w:space="0" w:color="auto"/>
          </w:divBdr>
        </w:div>
        <w:div w:id="92478242">
          <w:marLeft w:val="0"/>
          <w:marRight w:val="0"/>
          <w:marTop w:val="0"/>
          <w:marBottom w:val="0"/>
          <w:divBdr>
            <w:top w:val="none" w:sz="0" w:space="0" w:color="auto"/>
            <w:left w:val="none" w:sz="0" w:space="0" w:color="auto"/>
            <w:bottom w:val="none" w:sz="0" w:space="0" w:color="auto"/>
            <w:right w:val="none" w:sz="0" w:space="0" w:color="auto"/>
          </w:divBdr>
        </w:div>
        <w:div w:id="92479042">
          <w:marLeft w:val="0"/>
          <w:marRight w:val="0"/>
          <w:marTop w:val="0"/>
          <w:marBottom w:val="300"/>
          <w:divBdr>
            <w:top w:val="single" w:sz="6" w:space="15" w:color="EDEDED"/>
            <w:left w:val="single" w:sz="6" w:space="15" w:color="EDEDED"/>
            <w:bottom w:val="single" w:sz="6" w:space="15" w:color="EDEDED"/>
            <w:right w:val="single" w:sz="6" w:space="15" w:color="EDEDED"/>
          </w:divBdr>
        </w:div>
        <w:div w:id="92481023">
          <w:marLeft w:val="0"/>
          <w:marRight w:val="0"/>
          <w:marTop w:val="0"/>
          <w:marBottom w:val="300"/>
          <w:divBdr>
            <w:top w:val="single" w:sz="6" w:space="15" w:color="EDEDED"/>
            <w:left w:val="single" w:sz="6" w:space="15" w:color="EDEDED"/>
            <w:bottom w:val="single" w:sz="6" w:space="15" w:color="EDEDED"/>
            <w:right w:val="single" w:sz="6" w:space="15" w:color="EDEDED"/>
          </w:divBdr>
        </w:div>
        <w:div w:id="92481060">
          <w:marLeft w:val="0"/>
          <w:marRight w:val="0"/>
          <w:marTop w:val="0"/>
          <w:marBottom w:val="0"/>
          <w:divBdr>
            <w:top w:val="none" w:sz="0" w:space="0" w:color="auto"/>
            <w:left w:val="none" w:sz="0" w:space="0" w:color="auto"/>
            <w:bottom w:val="none" w:sz="0" w:space="0" w:color="auto"/>
            <w:right w:val="none" w:sz="0" w:space="0" w:color="auto"/>
          </w:divBdr>
        </w:div>
        <w:div w:id="92483835">
          <w:marLeft w:val="0"/>
          <w:marRight w:val="0"/>
          <w:marTop w:val="0"/>
          <w:marBottom w:val="0"/>
          <w:divBdr>
            <w:top w:val="none" w:sz="0" w:space="0" w:color="auto"/>
            <w:left w:val="none" w:sz="0" w:space="0" w:color="auto"/>
            <w:bottom w:val="none" w:sz="0" w:space="0" w:color="auto"/>
            <w:right w:val="none" w:sz="0" w:space="0" w:color="auto"/>
          </w:divBdr>
        </w:div>
        <w:div w:id="92484903">
          <w:marLeft w:val="0"/>
          <w:marRight w:val="0"/>
          <w:marTop w:val="0"/>
          <w:marBottom w:val="0"/>
          <w:divBdr>
            <w:top w:val="none" w:sz="0" w:space="0" w:color="auto"/>
            <w:left w:val="none" w:sz="0" w:space="0" w:color="auto"/>
            <w:bottom w:val="none" w:sz="0" w:space="0" w:color="auto"/>
            <w:right w:val="none" w:sz="0" w:space="0" w:color="auto"/>
          </w:divBdr>
        </w:div>
        <w:div w:id="92554087">
          <w:marLeft w:val="0"/>
          <w:marRight w:val="0"/>
          <w:marTop w:val="0"/>
          <w:marBottom w:val="0"/>
          <w:divBdr>
            <w:top w:val="none" w:sz="0" w:space="0" w:color="auto"/>
            <w:left w:val="none" w:sz="0" w:space="0" w:color="auto"/>
            <w:bottom w:val="none" w:sz="0" w:space="0" w:color="auto"/>
            <w:right w:val="none" w:sz="0" w:space="0" w:color="auto"/>
          </w:divBdr>
        </w:div>
        <w:div w:id="92555558">
          <w:marLeft w:val="0"/>
          <w:marRight w:val="0"/>
          <w:marTop w:val="0"/>
          <w:marBottom w:val="0"/>
          <w:divBdr>
            <w:top w:val="none" w:sz="0" w:space="0" w:color="auto"/>
            <w:left w:val="none" w:sz="0" w:space="0" w:color="auto"/>
            <w:bottom w:val="none" w:sz="0" w:space="0" w:color="auto"/>
            <w:right w:val="none" w:sz="0" w:space="0" w:color="auto"/>
          </w:divBdr>
        </w:div>
        <w:div w:id="92556412">
          <w:marLeft w:val="0"/>
          <w:marRight w:val="0"/>
          <w:marTop w:val="0"/>
          <w:marBottom w:val="0"/>
          <w:divBdr>
            <w:top w:val="none" w:sz="0" w:space="0" w:color="auto"/>
            <w:left w:val="none" w:sz="0" w:space="0" w:color="auto"/>
            <w:bottom w:val="none" w:sz="0" w:space="0" w:color="auto"/>
            <w:right w:val="none" w:sz="0" w:space="0" w:color="auto"/>
          </w:divBdr>
        </w:div>
        <w:div w:id="92626218">
          <w:marLeft w:val="0"/>
          <w:marRight w:val="0"/>
          <w:marTop w:val="0"/>
          <w:marBottom w:val="0"/>
          <w:divBdr>
            <w:top w:val="none" w:sz="0" w:space="0" w:color="auto"/>
            <w:left w:val="none" w:sz="0" w:space="0" w:color="auto"/>
            <w:bottom w:val="none" w:sz="0" w:space="0" w:color="auto"/>
            <w:right w:val="none" w:sz="0" w:space="0" w:color="auto"/>
          </w:divBdr>
        </w:div>
        <w:div w:id="92628966">
          <w:marLeft w:val="0"/>
          <w:marRight w:val="0"/>
          <w:marTop w:val="300"/>
          <w:marBottom w:val="0"/>
          <w:divBdr>
            <w:top w:val="none" w:sz="0" w:space="0" w:color="auto"/>
            <w:left w:val="none" w:sz="0" w:space="0" w:color="auto"/>
            <w:bottom w:val="none" w:sz="0" w:space="0" w:color="auto"/>
            <w:right w:val="none" w:sz="0" w:space="0" w:color="auto"/>
          </w:divBdr>
        </w:div>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 w:id="92629853">
          <w:marLeft w:val="0"/>
          <w:marRight w:val="0"/>
          <w:marTop w:val="0"/>
          <w:marBottom w:val="0"/>
          <w:divBdr>
            <w:top w:val="none" w:sz="0" w:space="0" w:color="auto"/>
            <w:left w:val="none" w:sz="0" w:space="0" w:color="auto"/>
            <w:bottom w:val="none" w:sz="0" w:space="0" w:color="auto"/>
            <w:right w:val="none" w:sz="0" w:space="0" w:color="auto"/>
          </w:divBdr>
        </w:div>
        <w:div w:id="92630455">
          <w:marLeft w:val="0"/>
          <w:marRight w:val="0"/>
          <w:marTop w:val="0"/>
          <w:marBottom w:val="0"/>
          <w:divBdr>
            <w:top w:val="none" w:sz="0" w:space="0" w:color="auto"/>
            <w:left w:val="none" w:sz="0" w:space="0" w:color="auto"/>
            <w:bottom w:val="none" w:sz="0" w:space="0" w:color="auto"/>
            <w:right w:val="none" w:sz="0" w:space="0" w:color="auto"/>
          </w:divBdr>
        </w:div>
        <w:div w:id="92631505">
          <w:marLeft w:val="0"/>
          <w:marRight w:val="0"/>
          <w:marTop w:val="0"/>
          <w:marBottom w:val="0"/>
          <w:divBdr>
            <w:top w:val="none" w:sz="0" w:space="0" w:color="auto"/>
            <w:left w:val="none" w:sz="0" w:space="0" w:color="auto"/>
            <w:bottom w:val="none" w:sz="0" w:space="0" w:color="auto"/>
            <w:right w:val="none" w:sz="0" w:space="0" w:color="auto"/>
          </w:divBdr>
        </w:div>
        <w:div w:id="92669770">
          <w:marLeft w:val="0"/>
          <w:marRight w:val="0"/>
          <w:marTop w:val="0"/>
          <w:marBottom w:val="0"/>
          <w:divBdr>
            <w:top w:val="none" w:sz="0" w:space="0" w:color="auto"/>
            <w:left w:val="none" w:sz="0" w:space="0" w:color="auto"/>
            <w:bottom w:val="none" w:sz="0" w:space="0" w:color="auto"/>
            <w:right w:val="none" w:sz="0" w:space="0" w:color="auto"/>
          </w:divBdr>
        </w:div>
        <w:div w:id="92670933">
          <w:marLeft w:val="0"/>
          <w:marRight w:val="0"/>
          <w:marTop w:val="0"/>
          <w:marBottom w:val="0"/>
          <w:divBdr>
            <w:top w:val="none" w:sz="0" w:space="0" w:color="auto"/>
            <w:left w:val="none" w:sz="0" w:space="0" w:color="auto"/>
            <w:bottom w:val="none" w:sz="0" w:space="0" w:color="auto"/>
            <w:right w:val="none" w:sz="0" w:space="0" w:color="auto"/>
          </w:divBdr>
          <w:divsChild>
            <w:div w:id="186331566">
              <w:marLeft w:val="0"/>
              <w:marRight w:val="0"/>
              <w:marTop w:val="0"/>
              <w:marBottom w:val="0"/>
              <w:divBdr>
                <w:top w:val="none" w:sz="0" w:space="0" w:color="auto"/>
                <w:left w:val="none" w:sz="0" w:space="0" w:color="auto"/>
                <w:bottom w:val="none" w:sz="0" w:space="0" w:color="auto"/>
                <w:right w:val="none" w:sz="0" w:space="0" w:color="auto"/>
              </w:divBdr>
            </w:div>
          </w:divsChild>
        </w:div>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92674365">
          <w:marLeft w:val="0"/>
          <w:marRight w:val="0"/>
          <w:marTop w:val="0"/>
          <w:marBottom w:val="0"/>
          <w:divBdr>
            <w:top w:val="none" w:sz="0" w:space="0" w:color="auto"/>
            <w:left w:val="none" w:sz="0" w:space="0" w:color="auto"/>
            <w:bottom w:val="none" w:sz="0" w:space="0" w:color="auto"/>
            <w:right w:val="none" w:sz="0" w:space="0" w:color="auto"/>
          </w:divBdr>
        </w:div>
        <w:div w:id="92677295">
          <w:marLeft w:val="0"/>
          <w:marRight w:val="0"/>
          <w:marTop w:val="0"/>
          <w:marBottom w:val="0"/>
          <w:divBdr>
            <w:top w:val="none" w:sz="0" w:space="0" w:color="auto"/>
            <w:left w:val="none" w:sz="0" w:space="0" w:color="auto"/>
            <w:bottom w:val="none" w:sz="0" w:space="0" w:color="auto"/>
            <w:right w:val="none" w:sz="0" w:space="0" w:color="auto"/>
          </w:divBdr>
        </w:div>
        <w:div w:id="92677619">
          <w:marLeft w:val="0"/>
          <w:marRight w:val="0"/>
          <w:marTop w:val="300"/>
          <w:marBottom w:val="0"/>
          <w:divBdr>
            <w:top w:val="none" w:sz="0" w:space="0" w:color="auto"/>
            <w:left w:val="none" w:sz="0" w:space="0" w:color="auto"/>
            <w:bottom w:val="none" w:sz="0" w:space="0" w:color="auto"/>
            <w:right w:val="none" w:sz="0" w:space="0" w:color="auto"/>
          </w:divBdr>
        </w:div>
        <w:div w:id="92744683">
          <w:marLeft w:val="0"/>
          <w:marRight w:val="0"/>
          <w:marTop w:val="0"/>
          <w:marBottom w:val="0"/>
          <w:divBdr>
            <w:top w:val="none" w:sz="0" w:space="0" w:color="auto"/>
            <w:left w:val="none" w:sz="0" w:space="0" w:color="auto"/>
            <w:bottom w:val="none" w:sz="0" w:space="0" w:color="auto"/>
            <w:right w:val="none" w:sz="0" w:space="0" w:color="auto"/>
          </w:divBdr>
        </w:div>
        <w:div w:id="92746435">
          <w:marLeft w:val="0"/>
          <w:marRight w:val="0"/>
          <w:marTop w:val="0"/>
          <w:marBottom w:val="0"/>
          <w:divBdr>
            <w:top w:val="none" w:sz="0" w:space="0" w:color="auto"/>
            <w:left w:val="none" w:sz="0" w:space="0" w:color="auto"/>
            <w:bottom w:val="none" w:sz="0" w:space="0" w:color="auto"/>
            <w:right w:val="none" w:sz="0" w:space="0" w:color="auto"/>
          </w:divBdr>
        </w:div>
        <w:div w:id="92747264">
          <w:marLeft w:val="0"/>
          <w:marRight w:val="0"/>
          <w:marTop w:val="300"/>
          <w:marBottom w:val="0"/>
          <w:divBdr>
            <w:top w:val="none" w:sz="0" w:space="0" w:color="auto"/>
            <w:left w:val="none" w:sz="0" w:space="0" w:color="auto"/>
            <w:bottom w:val="none" w:sz="0" w:space="0" w:color="auto"/>
            <w:right w:val="none" w:sz="0" w:space="0" w:color="auto"/>
          </w:divBdr>
        </w:div>
        <w:div w:id="92749499">
          <w:marLeft w:val="0"/>
          <w:marRight w:val="0"/>
          <w:marTop w:val="0"/>
          <w:marBottom w:val="0"/>
          <w:divBdr>
            <w:top w:val="none" w:sz="0" w:space="0" w:color="auto"/>
            <w:left w:val="none" w:sz="0" w:space="0" w:color="auto"/>
            <w:bottom w:val="none" w:sz="0" w:space="0" w:color="auto"/>
            <w:right w:val="none" w:sz="0" w:space="0" w:color="auto"/>
          </w:divBdr>
          <w:divsChild>
            <w:div w:id="24433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49826">
          <w:marLeft w:val="0"/>
          <w:marRight w:val="0"/>
          <w:marTop w:val="0"/>
          <w:marBottom w:val="0"/>
          <w:divBdr>
            <w:top w:val="none" w:sz="0" w:space="0" w:color="auto"/>
            <w:left w:val="none" w:sz="0" w:space="0" w:color="auto"/>
            <w:bottom w:val="none" w:sz="0" w:space="0" w:color="auto"/>
            <w:right w:val="none" w:sz="0" w:space="0" w:color="auto"/>
          </w:divBdr>
        </w:div>
        <w:div w:id="92753638">
          <w:marLeft w:val="0"/>
          <w:marRight w:val="0"/>
          <w:marTop w:val="300"/>
          <w:marBottom w:val="0"/>
          <w:divBdr>
            <w:top w:val="none" w:sz="0" w:space="0" w:color="auto"/>
            <w:left w:val="none" w:sz="0" w:space="0" w:color="auto"/>
            <w:bottom w:val="none" w:sz="0" w:space="0" w:color="auto"/>
            <w:right w:val="none" w:sz="0" w:space="0" w:color="auto"/>
          </w:divBdr>
        </w:div>
        <w:div w:id="92820084">
          <w:marLeft w:val="0"/>
          <w:marRight w:val="0"/>
          <w:marTop w:val="0"/>
          <w:marBottom w:val="0"/>
          <w:divBdr>
            <w:top w:val="none" w:sz="0" w:space="0" w:color="auto"/>
            <w:left w:val="none" w:sz="0" w:space="0" w:color="auto"/>
            <w:bottom w:val="none" w:sz="0" w:space="0" w:color="auto"/>
            <w:right w:val="none" w:sz="0" w:space="0" w:color="auto"/>
          </w:divBdr>
        </w:div>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824821">
          <w:marLeft w:val="0"/>
          <w:marRight w:val="0"/>
          <w:marTop w:val="0"/>
          <w:marBottom w:val="0"/>
          <w:divBdr>
            <w:top w:val="none" w:sz="0" w:space="0" w:color="auto"/>
            <w:left w:val="none" w:sz="0" w:space="0" w:color="auto"/>
            <w:bottom w:val="none" w:sz="0" w:space="0" w:color="auto"/>
            <w:right w:val="none" w:sz="0" w:space="0" w:color="auto"/>
          </w:divBdr>
        </w:div>
        <w:div w:id="92825350">
          <w:marLeft w:val="0"/>
          <w:marRight w:val="0"/>
          <w:marTop w:val="0"/>
          <w:marBottom w:val="0"/>
          <w:divBdr>
            <w:top w:val="none" w:sz="0" w:space="0" w:color="auto"/>
            <w:left w:val="none" w:sz="0" w:space="0" w:color="auto"/>
            <w:bottom w:val="none" w:sz="0" w:space="0" w:color="auto"/>
            <w:right w:val="none" w:sz="0" w:space="0" w:color="auto"/>
          </w:divBdr>
        </w:div>
        <w:div w:id="92867597">
          <w:marLeft w:val="0"/>
          <w:marRight w:val="0"/>
          <w:marTop w:val="0"/>
          <w:marBottom w:val="0"/>
          <w:divBdr>
            <w:top w:val="none" w:sz="0" w:space="0" w:color="auto"/>
            <w:left w:val="none" w:sz="0" w:space="0" w:color="auto"/>
            <w:bottom w:val="none" w:sz="0" w:space="0" w:color="auto"/>
            <w:right w:val="none" w:sz="0" w:space="0" w:color="auto"/>
          </w:divBdr>
        </w:div>
        <w:div w:id="92867754">
          <w:marLeft w:val="0"/>
          <w:marRight w:val="0"/>
          <w:marTop w:val="0"/>
          <w:marBottom w:val="0"/>
          <w:divBdr>
            <w:top w:val="none" w:sz="0" w:space="0" w:color="auto"/>
            <w:left w:val="none" w:sz="0" w:space="0" w:color="auto"/>
            <w:bottom w:val="none" w:sz="0" w:space="0" w:color="auto"/>
            <w:right w:val="none" w:sz="0" w:space="0" w:color="auto"/>
          </w:divBdr>
        </w:div>
        <w:div w:id="92868881">
          <w:marLeft w:val="0"/>
          <w:marRight w:val="0"/>
          <w:marTop w:val="0"/>
          <w:marBottom w:val="0"/>
          <w:divBdr>
            <w:top w:val="none" w:sz="0" w:space="0" w:color="auto"/>
            <w:left w:val="none" w:sz="0" w:space="0" w:color="auto"/>
            <w:bottom w:val="none" w:sz="0" w:space="0" w:color="auto"/>
            <w:right w:val="none" w:sz="0" w:space="0" w:color="auto"/>
          </w:divBdr>
        </w:div>
        <w:div w:id="92938016">
          <w:marLeft w:val="0"/>
          <w:marRight w:val="0"/>
          <w:marTop w:val="0"/>
          <w:marBottom w:val="0"/>
          <w:divBdr>
            <w:top w:val="none" w:sz="0" w:space="0" w:color="auto"/>
            <w:left w:val="none" w:sz="0" w:space="0" w:color="auto"/>
            <w:bottom w:val="none" w:sz="0" w:space="0" w:color="auto"/>
            <w:right w:val="none" w:sz="0" w:space="0" w:color="auto"/>
          </w:divBdr>
          <w:divsChild>
            <w:div w:id="198904112">
              <w:marLeft w:val="0"/>
              <w:marRight w:val="0"/>
              <w:marTop w:val="0"/>
              <w:marBottom w:val="0"/>
              <w:divBdr>
                <w:top w:val="none" w:sz="0" w:space="0" w:color="auto"/>
                <w:left w:val="none" w:sz="0" w:space="0" w:color="auto"/>
                <w:bottom w:val="none" w:sz="0" w:space="0" w:color="auto"/>
                <w:right w:val="none" w:sz="0" w:space="0" w:color="auto"/>
              </w:divBdr>
            </w:div>
          </w:divsChild>
        </w:div>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3017332">
          <w:marLeft w:val="0"/>
          <w:marRight w:val="0"/>
          <w:marTop w:val="0"/>
          <w:marBottom w:val="0"/>
          <w:divBdr>
            <w:top w:val="none" w:sz="0" w:space="0" w:color="auto"/>
            <w:left w:val="none" w:sz="0" w:space="0" w:color="auto"/>
            <w:bottom w:val="none" w:sz="0" w:space="0" w:color="auto"/>
            <w:right w:val="none" w:sz="0" w:space="0" w:color="auto"/>
          </w:divBdr>
        </w:div>
        <w:div w:id="93018507">
          <w:marLeft w:val="0"/>
          <w:marRight w:val="0"/>
          <w:marTop w:val="300"/>
          <w:marBottom w:val="0"/>
          <w:divBdr>
            <w:top w:val="none" w:sz="0" w:space="0" w:color="auto"/>
            <w:left w:val="none" w:sz="0" w:space="0" w:color="auto"/>
            <w:bottom w:val="none" w:sz="0" w:space="0" w:color="auto"/>
            <w:right w:val="none" w:sz="0" w:space="0" w:color="auto"/>
          </w:divBdr>
        </w:div>
        <w:div w:id="93018839">
          <w:marLeft w:val="0"/>
          <w:marRight w:val="0"/>
          <w:marTop w:val="0"/>
          <w:marBottom w:val="0"/>
          <w:divBdr>
            <w:top w:val="none" w:sz="0" w:space="0" w:color="auto"/>
            <w:left w:val="none" w:sz="0" w:space="0" w:color="auto"/>
            <w:bottom w:val="none" w:sz="0" w:space="0" w:color="auto"/>
            <w:right w:val="none" w:sz="0" w:space="0" w:color="auto"/>
          </w:divBdr>
        </w:div>
        <w:div w:id="93018907">
          <w:marLeft w:val="0"/>
          <w:marRight w:val="0"/>
          <w:marTop w:val="0"/>
          <w:marBottom w:val="0"/>
          <w:divBdr>
            <w:top w:val="none" w:sz="0" w:space="0" w:color="auto"/>
            <w:left w:val="none" w:sz="0" w:space="0" w:color="auto"/>
            <w:bottom w:val="none" w:sz="0" w:space="0" w:color="auto"/>
            <w:right w:val="none" w:sz="0" w:space="0" w:color="auto"/>
          </w:divBdr>
        </w:div>
        <w:div w:id="93019421">
          <w:marLeft w:val="0"/>
          <w:marRight w:val="0"/>
          <w:marTop w:val="300"/>
          <w:marBottom w:val="0"/>
          <w:divBdr>
            <w:top w:val="none" w:sz="0" w:space="0" w:color="auto"/>
            <w:left w:val="none" w:sz="0" w:space="0" w:color="auto"/>
            <w:bottom w:val="none" w:sz="0" w:space="0" w:color="auto"/>
            <w:right w:val="none" w:sz="0" w:space="0" w:color="auto"/>
          </w:divBdr>
        </w:div>
        <w:div w:id="93019725">
          <w:marLeft w:val="0"/>
          <w:marRight w:val="0"/>
          <w:marTop w:val="0"/>
          <w:marBottom w:val="0"/>
          <w:divBdr>
            <w:top w:val="none" w:sz="0" w:space="0" w:color="auto"/>
            <w:left w:val="none" w:sz="0" w:space="0" w:color="auto"/>
            <w:bottom w:val="none" w:sz="0" w:space="0" w:color="auto"/>
            <w:right w:val="none" w:sz="0" w:space="0" w:color="auto"/>
          </w:divBdr>
        </w:div>
        <w:div w:id="93063496">
          <w:marLeft w:val="0"/>
          <w:marRight w:val="0"/>
          <w:marTop w:val="300"/>
          <w:marBottom w:val="0"/>
          <w:divBdr>
            <w:top w:val="none" w:sz="0" w:space="0" w:color="auto"/>
            <w:left w:val="none" w:sz="0" w:space="0" w:color="auto"/>
            <w:bottom w:val="none" w:sz="0" w:space="0" w:color="auto"/>
            <w:right w:val="none" w:sz="0" w:space="0" w:color="auto"/>
          </w:divBdr>
          <w:divsChild>
            <w:div w:id="173690939">
              <w:marLeft w:val="0"/>
              <w:marRight w:val="0"/>
              <w:marTop w:val="0"/>
              <w:marBottom w:val="0"/>
              <w:divBdr>
                <w:top w:val="none" w:sz="0" w:space="0" w:color="auto"/>
                <w:left w:val="none" w:sz="0" w:space="0" w:color="auto"/>
                <w:bottom w:val="none" w:sz="0" w:space="0" w:color="auto"/>
                <w:right w:val="none" w:sz="0" w:space="0" w:color="auto"/>
              </w:divBdr>
            </w:div>
          </w:divsChild>
        </w:div>
        <w:div w:id="93063747">
          <w:marLeft w:val="0"/>
          <w:marRight w:val="0"/>
          <w:marTop w:val="300"/>
          <w:marBottom w:val="0"/>
          <w:divBdr>
            <w:top w:val="none" w:sz="0" w:space="0" w:color="auto"/>
            <w:left w:val="none" w:sz="0" w:space="0" w:color="auto"/>
            <w:bottom w:val="none" w:sz="0" w:space="0" w:color="auto"/>
            <w:right w:val="none" w:sz="0" w:space="0" w:color="auto"/>
          </w:divBdr>
          <w:divsChild>
            <w:div w:id="331183312">
              <w:marLeft w:val="0"/>
              <w:marRight w:val="0"/>
              <w:marTop w:val="0"/>
              <w:marBottom w:val="0"/>
              <w:divBdr>
                <w:top w:val="none" w:sz="0" w:space="0" w:color="auto"/>
                <w:left w:val="none" w:sz="0" w:space="0" w:color="auto"/>
                <w:bottom w:val="none" w:sz="0" w:space="0" w:color="auto"/>
                <w:right w:val="none" w:sz="0" w:space="0" w:color="auto"/>
              </w:divBdr>
            </w:div>
          </w:divsChild>
        </w:div>
        <w:div w:id="93088728">
          <w:marLeft w:val="0"/>
          <w:marRight w:val="0"/>
          <w:marTop w:val="0"/>
          <w:marBottom w:val="0"/>
          <w:divBdr>
            <w:top w:val="none" w:sz="0" w:space="0" w:color="auto"/>
            <w:left w:val="none" w:sz="0" w:space="0" w:color="auto"/>
            <w:bottom w:val="none" w:sz="0" w:space="0" w:color="auto"/>
            <w:right w:val="none" w:sz="0" w:space="0" w:color="auto"/>
          </w:divBdr>
        </w:div>
        <w:div w:id="93093240">
          <w:marLeft w:val="0"/>
          <w:marRight w:val="0"/>
          <w:marTop w:val="0"/>
          <w:marBottom w:val="0"/>
          <w:divBdr>
            <w:top w:val="none" w:sz="0" w:space="0" w:color="auto"/>
            <w:left w:val="none" w:sz="0" w:space="0" w:color="auto"/>
            <w:bottom w:val="none" w:sz="0" w:space="0" w:color="auto"/>
            <w:right w:val="none" w:sz="0" w:space="0" w:color="auto"/>
          </w:divBdr>
        </w:div>
        <w:div w:id="93134221">
          <w:marLeft w:val="0"/>
          <w:marRight w:val="0"/>
          <w:marTop w:val="0"/>
          <w:marBottom w:val="0"/>
          <w:divBdr>
            <w:top w:val="none" w:sz="0" w:space="0" w:color="auto"/>
            <w:left w:val="none" w:sz="0" w:space="0" w:color="auto"/>
            <w:bottom w:val="none" w:sz="0" w:space="0" w:color="auto"/>
            <w:right w:val="none" w:sz="0" w:space="0" w:color="auto"/>
          </w:divBdr>
        </w:div>
        <w:div w:id="93138156">
          <w:marLeft w:val="0"/>
          <w:marRight w:val="0"/>
          <w:marTop w:val="0"/>
          <w:marBottom w:val="0"/>
          <w:divBdr>
            <w:top w:val="none" w:sz="0" w:space="0" w:color="auto"/>
            <w:left w:val="none" w:sz="0" w:space="0" w:color="auto"/>
            <w:bottom w:val="none" w:sz="0" w:space="0" w:color="auto"/>
            <w:right w:val="none" w:sz="0" w:space="0" w:color="auto"/>
          </w:divBdr>
        </w:div>
        <w:div w:id="93138676">
          <w:marLeft w:val="0"/>
          <w:marRight w:val="0"/>
          <w:marTop w:val="0"/>
          <w:marBottom w:val="0"/>
          <w:divBdr>
            <w:top w:val="none" w:sz="0" w:space="0" w:color="auto"/>
            <w:left w:val="none" w:sz="0" w:space="0" w:color="auto"/>
            <w:bottom w:val="none" w:sz="0" w:space="0" w:color="auto"/>
            <w:right w:val="none" w:sz="0" w:space="0" w:color="auto"/>
          </w:divBdr>
        </w:div>
        <w:div w:id="93138815">
          <w:marLeft w:val="0"/>
          <w:marRight w:val="0"/>
          <w:marTop w:val="0"/>
          <w:marBottom w:val="0"/>
          <w:divBdr>
            <w:top w:val="none" w:sz="0" w:space="0" w:color="auto"/>
            <w:left w:val="none" w:sz="0" w:space="0" w:color="auto"/>
            <w:bottom w:val="none" w:sz="0" w:space="0" w:color="auto"/>
            <w:right w:val="none" w:sz="0" w:space="0" w:color="auto"/>
          </w:divBdr>
        </w:div>
        <w:div w:id="93139010">
          <w:marLeft w:val="0"/>
          <w:marRight w:val="0"/>
          <w:marTop w:val="0"/>
          <w:marBottom w:val="0"/>
          <w:divBdr>
            <w:top w:val="none" w:sz="0" w:space="0" w:color="auto"/>
            <w:left w:val="none" w:sz="0" w:space="0" w:color="auto"/>
            <w:bottom w:val="none" w:sz="0" w:space="0" w:color="auto"/>
            <w:right w:val="none" w:sz="0" w:space="0" w:color="auto"/>
          </w:divBdr>
        </w:div>
        <w:div w:id="93207576">
          <w:marLeft w:val="0"/>
          <w:marRight w:val="0"/>
          <w:marTop w:val="0"/>
          <w:marBottom w:val="0"/>
          <w:divBdr>
            <w:top w:val="none" w:sz="0" w:space="0" w:color="auto"/>
            <w:left w:val="none" w:sz="0" w:space="0" w:color="auto"/>
            <w:bottom w:val="none" w:sz="0" w:space="0" w:color="auto"/>
            <w:right w:val="none" w:sz="0" w:space="0" w:color="auto"/>
          </w:divBdr>
        </w:div>
        <w:div w:id="93207637">
          <w:marLeft w:val="0"/>
          <w:marRight w:val="0"/>
          <w:marTop w:val="0"/>
          <w:marBottom w:val="0"/>
          <w:divBdr>
            <w:top w:val="none" w:sz="0" w:space="0" w:color="auto"/>
            <w:left w:val="none" w:sz="0" w:space="0" w:color="auto"/>
            <w:bottom w:val="none" w:sz="0" w:space="0" w:color="auto"/>
            <w:right w:val="none" w:sz="0" w:space="0" w:color="auto"/>
          </w:divBdr>
        </w:div>
        <w:div w:id="93209346">
          <w:marLeft w:val="0"/>
          <w:marRight w:val="0"/>
          <w:marTop w:val="0"/>
          <w:marBottom w:val="0"/>
          <w:divBdr>
            <w:top w:val="none" w:sz="0" w:space="0" w:color="auto"/>
            <w:left w:val="none" w:sz="0" w:space="0" w:color="auto"/>
            <w:bottom w:val="none" w:sz="0" w:space="0" w:color="auto"/>
            <w:right w:val="none" w:sz="0" w:space="0" w:color="auto"/>
          </w:divBdr>
        </w:div>
        <w:div w:id="93209369">
          <w:marLeft w:val="0"/>
          <w:marRight w:val="0"/>
          <w:marTop w:val="0"/>
          <w:marBottom w:val="0"/>
          <w:divBdr>
            <w:top w:val="none" w:sz="0" w:space="0" w:color="auto"/>
            <w:left w:val="none" w:sz="0" w:space="0" w:color="auto"/>
            <w:bottom w:val="none" w:sz="0" w:space="0" w:color="auto"/>
            <w:right w:val="none" w:sz="0" w:space="0" w:color="auto"/>
          </w:divBdr>
        </w:div>
        <w:div w:id="93212130">
          <w:marLeft w:val="0"/>
          <w:marRight w:val="0"/>
          <w:marTop w:val="0"/>
          <w:marBottom w:val="0"/>
          <w:divBdr>
            <w:top w:val="none" w:sz="0" w:space="0" w:color="auto"/>
            <w:left w:val="none" w:sz="0" w:space="0" w:color="auto"/>
            <w:bottom w:val="none" w:sz="0" w:space="0" w:color="auto"/>
            <w:right w:val="none" w:sz="0" w:space="0" w:color="auto"/>
          </w:divBdr>
        </w:div>
        <w:div w:id="93215171">
          <w:marLeft w:val="0"/>
          <w:marRight w:val="0"/>
          <w:marTop w:val="0"/>
          <w:marBottom w:val="0"/>
          <w:divBdr>
            <w:top w:val="none" w:sz="0" w:space="0" w:color="auto"/>
            <w:left w:val="none" w:sz="0" w:space="0" w:color="auto"/>
            <w:bottom w:val="none" w:sz="0" w:space="0" w:color="auto"/>
            <w:right w:val="none" w:sz="0" w:space="0" w:color="auto"/>
          </w:divBdr>
        </w:div>
        <w:div w:id="93258050">
          <w:marLeft w:val="0"/>
          <w:marRight w:val="0"/>
          <w:marTop w:val="0"/>
          <w:marBottom w:val="0"/>
          <w:divBdr>
            <w:top w:val="none" w:sz="0" w:space="0" w:color="auto"/>
            <w:left w:val="none" w:sz="0" w:space="0" w:color="auto"/>
            <w:bottom w:val="none" w:sz="0" w:space="0" w:color="auto"/>
            <w:right w:val="none" w:sz="0" w:space="0" w:color="auto"/>
          </w:divBdr>
        </w:div>
        <w:div w:id="93282374">
          <w:marLeft w:val="0"/>
          <w:marRight w:val="0"/>
          <w:marTop w:val="0"/>
          <w:marBottom w:val="0"/>
          <w:divBdr>
            <w:top w:val="none" w:sz="0" w:space="0" w:color="auto"/>
            <w:left w:val="none" w:sz="0" w:space="0" w:color="auto"/>
            <w:bottom w:val="none" w:sz="0" w:space="0" w:color="auto"/>
            <w:right w:val="none" w:sz="0" w:space="0" w:color="auto"/>
          </w:divBdr>
        </w:div>
        <w:div w:id="93287851">
          <w:marLeft w:val="0"/>
          <w:marRight w:val="0"/>
          <w:marTop w:val="0"/>
          <w:marBottom w:val="0"/>
          <w:divBdr>
            <w:top w:val="none" w:sz="0" w:space="0" w:color="auto"/>
            <w:left w:val="none" w:sz="0" w:space="0" w:color="auto"/>
            <w:bottom w:val="none" w:sz="0" w:space="0" w:color="auto"/>
            <w:right w:val="none" w:sz="0" w:space="0" w:color="auto"/>
          </w:divBdr>
        </w:div>
        <w:div w:id="93288530">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
        <w:div w:id="93323964">
          <w:marLeft w:val="0"/>
          <w:marRight w:val="0"/>
          <w:marTop w:val="0"/>
          <w:marBottom w:val="0"/>
          <w:divBdr>
            <w:top w:val="none" w:sz="0" w:space="0" w:color="auto"/>
            <w:left w:val="none" w:sz="0" w:space="0" w:color="auto"/>
            <w:bottom w:val="none" w:sz="0" w:space="0" w:color="auto"/>
            <w:right w:val="none" w:sz="0" w:space="0" w:color="auto"/>
          </w:divBdr>
        </w:div>
        <w:div w:id="93324389">
          <w:marLeft w:val="0"/>
          <w:marRight w:val="0"/>
          <w:marTop w:val="0"/>
          <w:marBottom w:val="0"/>
          <w:divBdr>
            <w:top w:val="none" w:sz="0" w:space="0" w:color="auto"/>
            <w:left w:val="none" w:sz="0" w:space="0" w:color="auto"/>
            <w:bottom w:val="none" w:sz="0" w:space="0" w:color="auto"/>
            <w:right w:val="none" w:sz="0" w:space="0" w:color="auto"/>
          </w:divBdr>
        </w:div>
        <w:div w:id="93325364">
          <w:marLeft w:val="0"/>
          <w:marRight w:val="0"/>
          <w:marTop w:val="0"/>
          <w:marBottom w:val="300"/>
          <w:divBdr>
            <w:top w:val="single" w:sz="6" w:space="15" w:color="EDEDED"/>
            <w:left w:val="single" w:sz="6" w:space="15" w:color="EDEDED"/>
            <w:bottom w:val="single" w:sz="6" w:space="15" w:color="EDEDED"/>
            <w:right w:val="single" w:sz="6" w:space="15" w:color="EDEDED"/>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93326694">
          <w:marLeft w:val="0"/>
          <w:marRight w:val="0"/>
          <w:marTop w:val="0"/>
          <w:marBottom w:val="300"/>
          <w:divBdr>
            <w:top w:val="single" w:sz="6" w:space="15" w:color="EDEDED"/>
            <w:left w:val="single" w:sz="6" w:space="15" w:color="EDEDED"/>
            <w:bottom w:val="single" w:sz="6" w:space="15" w:color="EDEDED"/>
            <w:right w:val="single" w:sz="6" w:space="15" w:color="EDEDED"/>
          </w:divBdr>
        </w:div>
        <w:div w:id="93327097">
          <w:marLeft w:val="0"/>
          <w:marRight w:val="0"/>
          <w:marTop w:val="0"/>
          <w:marBottom w:val="0"/>
          <w:divBdr>
            <w:top w:val="none" w:sz="0" w:space="0" w:color="auto"/>
            <w:left w:val="none" w:sz="0" w:space="0" w:color="auto"/>
            <w:bottom w:val="none" w:sz="0" w:space="0" w:color="auto"/>
            <w:right w:val="none" w:sz="0" w:space="0" w:color="auto"/>
          </w:divBdr>
          <w:divsChild>
            <w:div w:id="306859504">
              <w:marLeft w:val="0"/>
              <w:marRight w:val="0"/>
              <w:marTop w:val="0"/>
              <w:marBottom w:val="0"/>
              <w:divBdr>
                <w:top w:val="none" w:sz="0" w:space="0" w:color="auto"/>
                <w:left w:val="none" w:sz="0" w:space="0" w:color="auto"/>
                <w:bottom w:val="none" w:sz="0" w:space="0" w:color="auto"/>
                <w:right w:val="none" w:sz="0" w:space="0" w:color="auto"/>
              </w:divBdr>
            </w:div>
          </w:divsChild>
        </w:div>
        <w:div w:id="93401296">
          <w:marLeft w:val="0"/>
          <w:marRight w:val="0"/>
          <w:marTop w:val="0"/>
          <w:marBottom w:val="0"/>
          <w:divBdr>
            <w:top w:val="none" w:sz="0" w:space="0" w:color="auto"/>
            <w:left w:val="none" w:sz="0" w:space="0" w:color="auto"/>
            <w:bottom w:val="none" w:sz="0" w:space="0" w:color="auto"/>
            <w:right w:val="none" w:sz="0" w:space="0" w:color="auto"/>
          </w:divBdr>
        </w:div>
        <w:div w:id="93402134">
          <w:marLeft w:val="0"/>
          <w:marRight w:val="0"/>
          <w:marTop w:val="0"/>
          <w:marBottom w:val="0"/>
          <w:divBdr>
            <w:top w:val="none" w:sz="0" w:space="0" w:color="auto"/>
            <w:left w:val="none" w:sz="0" w:space="0" w:color="auto"/>
            <w:bottom w:val="none" w:sz="0" w:space="0" w:color="auto"/>
            <w:right w:val="none" w:sz="0" w:space="0" w:color="auto"/>
          </w:divBdr>
        </w:div>
        <w:div w:id="93405750">
          <w:marLeft w:val="0"/>
          <w:marRight w:val="0"/>
          <w:marTop w:val="0"/>
          <w:marBottom w:val="300"/>
          <w:divBdr>
            <w:top w:val="single" w:sz="6" w:space="15" w:color="EDEDED"/>
            <w:left w:val="single" w:sz="6" w:space="15" w:color="EDEDED"/>
            <w:bottom w:val="single" w:sz="6" w:space="15" w:color="EDEDED"/>
            <w:right w:val="single" w:sz="6" w:space="15" w:color="EDEDED"/>
          </w:divBdr>
        </w:div>
        <w:div w:id="93406250">
          <w:marLeft w:val="0"/>
          <w:marRight w:val="0"/>
          <w:marTop w:val="0"/>
          <w:marBottom w:val="0"/>
          <w:divBdr>
            <w:top w:val="none" w:sz="0" w:space="0" w:color="auto"/>
            <w:left w:val="none" w:sz="0" w:space="0" w:color="auto"/>
            <w:bottom w:val="none" w:sz="0" w:space="0" w:color="auto"/>
            <w:right w:val="none" w:sz="0" w:space="0" w:color="auto"/>
          </w:divBdr>
        </w:div>
        <w:div w:id="93476130">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
        <w:div w:id="93479683">
          <w:marLeft w:val="0"/>
          <w:marRight w:val="0"/>
          <w:marTop w:val="300"/>
          <w:marBottom w:val="0"/>
          <w:divBdr>
            <w:top w:val="none" w:sz="0" w:space="0" w:color="auto"/>
            <w:left w:val="none" w:sz="0" w:space="0" w:color="auto"/>
            <w:bottom w:val="none" w:sz="0" w:space="0" w:color="auto"/>
            <w:right w:val="none" w:sz="0" w:space="0" w:color="auto"/>
          </w:divBdr>
        </w:div>
        <w:div w:id="93520378">
          <w:marLeft w:val="0"/>
          <w:marRight w:val="0"/>
          <w:marTop w:val="0"/>
          <w:marBottom w:val="0"/>
          <w:divBdr>
            <w:top w:val="none" w:sz="0" w:space="0" w:color="auto"/>
            <w:left w:val="none" w:sz="0" w:space="0" w:color="auto"/>
            <w:bottom w:val="none" w:sz="0" w:space="0" w:color="auto"/>
            <w:right w:val="none" w:sz="0" w:space="0" w:color="auto"/>
          </w:divBdr>
        </w:div>
        <w:div w:id="93520672">
          <w:marLeft w:val="0"/>
          <w:marRight w:val="0"/>
          <w:marTop w:val="0"/>
          <w:marBottom w:val="0"/>
          <w:divBdr>
            <w:top w:val="none" w:sz="0" w:space="0" w:color="auto"/>
            <w:left w:val="none" w:sz="0" w:space="0" w:color="auto"/>
            <w:bottom w:val="none" w:sz="0" w:space="0" w:color="auto"/>
            <w:right w:val="none" w:sz="0" w:space="0" w:color="auto"/>
          </w:divBdr>
        </w:div>
        <w:div w:id="93522643">
          <w:marLeft w:val="0"/>
          <w:marRight w:val="0"/>
          <w:marTop w:val="0"/>
          <w:marBottom w:val="0"/>
          <w:divBdr>
            <w:top w:val="none" w:sz="0" w:space="0" w:color="auto"/>
            <w:left w:val="none" w:sz="0" w:space="0" w:color="auto"/>
            <w:bottom w:val="none" w:sz="0" w:space="0" w:color="auto"/>
            <w:right w:val="none" w:sz="0" w:space="0" w:color="auto"/>
          </w:divBdr>
        </w:div>
        <w:div w:id="93524506">
          <w:marLeft w:val="0"/>
          <w:marRight w:val="0"/>
          <w:marTop w:val="0"/>
          <w:marBottom w:val="0"/>
          <w:divBdr>
            <w:top w:val="none" w:sz="0" w:space="0" w:color="auto"/>
            <w:left w:val="none" w:sz="0" w:space="0" w:color="auto"/>
            <w:bottom w:val="none" w:sz="0" w:space="0" w:color="auto"/>
            <w:right w:val="none" w:sz="0" w:space="0" w:color="auto"/>
          </w:divBdr>
        </w:div>
        <w:div w:id="93524593">
          <w:marLeft w:val="0"/>
          <w:marRight w:val="0"/>
          <w:marTop w:val="30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
        <w:div w:id="93526904">
          <w:marLeft w:val="0"/>
          <w:marRight w:val="0"/>
          <w:marTop w:val="0"/>
          <w:marBottom w:val="0"/>
          <w:divBdr>
            <w:top w:val="none" w:sz="0" w:space="0" w:color="auto"/>
            <w:left w:val="none" w:sz="0" w:space="0" w:color="auto"/>
            <w:bottom w:val="none" w:sz="0" w:space="0" w:color="auto"/>
            <w:right w:val="none" w:sz="0" w:space="0" w:color="auto"/>
          </w:divBdr>
        </w:div>
        <w:div w:id="93549938">
          <w:marLeft w:val="0"/>
          <w:marRight w:val="0"/>
          <w:marTop w:val="0"/>
          <w:marBottom w:val="0"/>
          <w:divBdr>
            <w:top w:val="none" w:sz="0" w:space="0" w:color="auto"/>
            <w:left w:val="none" w:sz="0" w:space="0" w:color="auto"/>
            <w:bottom w:val="none" w:sz="0" w:space="0" w:color="auto"/>
            <w:right w:val="none" w:sz="0" w:space="0" w:color="auto"/>
          </w:divBdr>
        </w:div>
        <w:div w:id="93551227">
          <w:marLeft w:val="0"/>
          <w:marRight w:val="0"/>
          <w:marTop w:val="0"/>
          <w:marBottom w:val="0"/>
          <w:divBdr>
            <w:top w:val="none" w:sz="0" w:space="0" w:color="auto"/>
            <w:left w:val="none" w:sz="0" w:space="0" w:color="auto"/>
            <w:bottom w:val="none" w:sz="0" w:space="0" w:color="auto"/>
            <w:right w:val="none" w:sz="0" w:space="0" w:color="auto"/>
          </w:divBdr>
        </w:div>
        <w:div w:id="93552270">
          <w:marLeft w:val="0"/>
          <w:marRight w:val="0"/>
          <w:marTop w:val="0"/>
          <w:marBottom w:val="0"/>
          <w:divBdr>
            <w:top w:val="none" w:sz="0" w:space="0" w:color="auto"/>
            <w:left w:val="none" w:sz="0" w:space="0" w:color="auto"/>
            <w:bottom w:val="none" w:sz="0" w:space="0" w:color="auto"/>
            <w:right w:val="none" w:sz="0" w:space="0" w:color="auto"/>
          </w:divBdr>
        </w:div>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 w:id="93600527">
          <w:marLeft w:val="0"/>
          <w:marRight w:val="0"/>
          <w:marTop w:val="30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93670540">
          <w:marLeft w:val="0"/>
          <w:marRight w:val="0"/>
          <w:marTop w:val="0"/>
          <w:marBottom w:val="0"/>
          <w:divBdr>
            <w:top w:val="none" w:sz="0" w:space="0" w:color="auto"/>
            <w:left w:val="none" w:sz="0" w:space="0" w:color="auto"/>
            <w:bottom w:val="none" w:sz="0" w:space="0" w:color="auto"/>
            <w:right w:val="none" w:sz="0" w:space="0" w:color="auto"/>
          </w:divBdr>
        </w:div>
        <w:div w:id="93674231">
          <w:marLeft w:val="0"/>
          <w:marRight w:val="0"/>
          <w:marTop w:val="0"/>
          <w:marBottom w:val="0"/>
          <w:divBdr>
            <w:top w:val="none" w:sz="0" w:space="0" w:color="auto"/>
            <w:left w:val="none" w:sz="0" w:space="0" w:color="auto"/>
            <w:bottom w:val="none" w:sz="0" w:space="0" w:color="auto"/>
            <w:right w:val="none" w:sz="0" w:space="0" w:color="auto"/>
          </w:divBdr>
        </w:div>
        <w:div w:id="93677451">
          <w:marLeft w:val="0"/>
          <w:marRight w:val="0"/>
          <w:marTop w:val="0"/>
          <w:marBottom w:val="0"/>
          <w:divBdr>
            <w:top w:val="none" w:sz="0" w:space="0" w:color="auto"/>
            <w:left w:val="none" w:sz="0" w:space="0" w:color="auto"/>
            <w:bottom w:val="none" w:sz="0" w:space="0" w:color="auto"/>
            <w:right w:val="none" w:sz="0" w:space="0" w:color="auto"/>
          </w:divBdr>
        </w:div>
        <w:div w:id="93717176">
          <w:marLeft w:val="0"/>
          <w:marRight w:val="0"/>
          <w:marTop w:val="300"/>
          <w:marBottom w:val="0"/>
          <w:divBdr>
            <w:top w:val="none" w:sz="0" w:space="0" w:color="auto"/>
            <w:left w:val="none" w:sz="0" w:space="0" w:color="auto"/>
            <w:bottom w:val="none" w:sz="0" w:space="0" w:color="auto"/>
            <w:right w:val="none" w:sz="0" w:space="0" w:color="auto"/>
          </w:divBdr>
        </w:div>
        <w:div w:id="93719478">
          <w:marLeft w:val="0"/>
          <w:marRight w:val="0"/>
          <w:marTop w:val="0"/>
          <w:marBottom w:val="0"/>
          <w:divBdr>
            <w:top w:val="none" w:sz="0" w:space="0" w:color="auto"/>
            <w:left w:val="none" w:sz="0" w:space="0" w:color="auto"/>
            <w:bottom w:val="none" w:sz="0" w:space="0" w:color="auto"/>
            <w:right w:val="none" w:sz="0" w:space="0" w:color="auto"/>
          </w:divBdr>
        </w:div>
        <w:div w:id="93744424">
          <w:marLeft w:val="0"/>
          <w:marRight w:val="0"/>
          <w:marTop w:val="300"/>
          <w:marBottom w:val="0"/>
          <w:divBdr>
            <w:top w:val="none" w:sz="0" w:space="0" w:color="auto"/>
            <w:left w:val="none" w:sz="0" w:space="0" w:color="auto"/>
            <w:bottom w:val="none" w:sz="0" w:space="0" w:color="auto"/>
            <w:right w:val="none" w:sz="0" w:space="0" w:color="auto"/>
          </w:divBdr>
        </w:div>
        <w:div w:id="93746386">
          <w:marLeft w:val="0"/>
          <w:marRight w:val="0"/>
          <w:marTop w:val="0"/>
          <w:marBottom w:val="0"/>
          <w:divBdr>
            <w:top w:val="none" w:sz="0" w:space="0" w:color="auto"/>
            <w:left w:val="none" w:sz="0" w:space="0" w:color="auto"/>
            <w:bottom w:val="none" w:sz="0" w:space="0" w:color="auto"/>
            <w:right w:val="none" w:sz="0" w:space="0" w:color="auto"/>
          </w:divBdr>
        </w:div>
        <w:div w:id="93748798">
          <w:marLeft w:val="0"/>
          <w:marRight w:val="0"/>
          <w:marTop w:val="0"/>
          <w:marBottom w:val="0"/>
          <w:divBdr>
            <w:top w:val="none" w:sz="0" w:space="0" w:color="auto"/>
            <w:left w:val="none" w:sz="0" w:space="0" w:color="auto"/>
            <w:bottom w:val="none" w:sz="0" w:space="0" w:color="auto"/>
            <w:right w:val="none" w:sz="0" w:space="0" w:color="auto"/>
          </w:divBdr>
        </w:div>
        <w:div w:id="93749113">
          <w:marLeft w:val="0"/>
          <w:marRight w:val="0"/>
          <w:marTop w:val="0"/>
          <w:marBottom w:val="300"/>
          <w:divBdr>
            <w:top w:val="single" w:sz="6" w:space="15" w:color="EDEDED"/>
            <w:left w:val="single" w:sz="6" w:space="15" w:color="EDEDED"/>
            <w:bottom w:val="single" w:sz="6" w:space="15" w:color="EDEDED"/>
            <w:right w:val="single" w:sz="6" w:space="15" w:color="EDEDED"/>
          </w:divBdr>
        </w:div>
        <w:div w:id="93749195">
          <w:marLeft w:val="0"/>
          <w:marRight w:val="0"/>
          <w:marTop w:val="0"/>
          <w:marBottom w:val="300"/>
          <w:divBdr>
            <w:top w:val="single" w:sz="6" w:space="15" w:color="EDEDED"/>
            <w:left w:val="single" w:sz="6" w:space="15" w:color="EDEDED"/>
            <w:bottom w:val="single" w:sz="6" w:space="15" w:color="EDEDED"/>
            <w:right w:val="single" w:sz="6" w:space="15" w:color="EDEDED"/>
          </w:divBdr>
        </w:div>
        <w:div w:id="93786701">
          <w:marLeft w:val="0"/>
          <w:marRight w:val="0"/>
          <w:marTop w:val="0"/>
          <w:marBottom w:val="0"/>
          <w:divBdr>
            <w:top w:val="none" w:sz="0" w:space="0" w:color="auto"/>
            <w:left w:val="none" w:sz="0" w:space="0" w:color="auto"/>
            <w:bottom w:val="none" w:sz="0" w:space="0" w:color="auto"/>
            <w:right w:val="none" w:sz="0" w:space="0" w:color="auto"/>
          </w:divBdr>
        </w:div>
        <w:div w:id="93787864">
          <w:marLeft w:val="0"/>
          <w:marRight w:val="0"/>
          <w:marTop w:val="0"/>
          <w:marBottom w:val="0"/>
          <w:divBdr>
            <w:top w:val="none" w:sz="0" w:space="0" w:color="auto"/>
            <w:left w:val="none" w:sz="0" w:space="0" w:color="auto"/>
            <w:bottom w:val="none" w:sz="0" w:space="0" w:color="auto"/>
            <w:right w:val="none" w:sz="0" w:space="0" w:color="auto"/>
          </w:divBdr>
        </w:div>
        <w:div w:id="93789911">
          <w:marLeft w:val="0"/>
          <w:marRight w:val="0"/>
          <w:marTop w:val="0"/>
          <w:marBottom w:val="0"/>
          <w:divBdr>
            <w:top w:val="none" w:sz="0" w:space="0" w:color="auto"/>
            <w:left w:val="none" w:sz="0" w:space="0" w:color="auto"/>
            <w:bottom w:val="none" w:sz="0" w:space="0" w:color="auto"/>
            <w:right w:val="none" w:sz="0" w:space="0" w:color="auto"/>
          </w:divBdr>
        </w:div>
        <w:div w:id="93790257">
          <w:marLeft w:val="0"/>
          <w:marRight w:val="0"/>
          <w:marTop w:val="0"/>
          <w:marBottom w:val="0"/>
          <w:divBdr>
            <w:top w:val="none" w:sz="0" w:space="0" w:color="auto"/>
            <w:left w:val="none" w:sz="0" w:space="0" w:color="auto"/>
            <w:bottom w:val="none" w:sz="0" w:space="0" w:color="auto"/>
            <w:right w:val="none" w:sz="0" w:space="0" w:color="auto"/>
          </w:divBdr>
        </w:div>
        <w:div w:id="93791326">
          <w:marLeft w:val="0"/>
          <w:marRight w:val="0"/>
          <w:marTop w:val="0"/>
          <w:marBottom w:val="0"/>
          <w:divBdr>
            <w:top w:val="none" w:sz="0" w:space="0" w:color="auto"/>
            <w:left w:val="none" w:sz="0" w:space="0" w:color="auto"/>
            <w:bottom w:val="none" w:sz="0" w:space="0" w:color="auto"/>
            <w:right w:val="none" w:sz="0" w:space="0" w:color="auto"/>
          </w:divBdr>
        </w:div>
        <w:div w:id="93792624">
          <w:marLeft w:val="0"/>
          <w:marRight w:val="0"/>
          <w:marTop w:val="0"/>
          <w:marBottom w:val="0"/>
          <w:divBdr>
            <w:top w:val="none" w:sz="0" w:space="0" w:color="auto"/>
            <w:left w:val="none" w:sz="0" w:space="0" w:color="auto"/>
            <w:bottom w:val="none" w:sz="0" w:space="0" w:color="auto"/>
            <w:right w:val="none" w:sz="0" w:space="0" w:color="auto"/>
          </w:divBdr>
        </w:div>
        <w:div w:id="93863347">
          <w:marLeft w:val="0"/>
          <w:marRight w:val="0"/>
          <w:marTop w:val="0"/>
          <w:marBottom w:val="0"/>
          <w:divBdr>
            <w:top w:val="none" w:sz="0" w:space="0" w:color="auto"/>
            <w:left w:val="none" w:sz="0" w:space="0" w:color="auto"/>
            <w:bottom w:val="none" w:sz="0" w:space="0" w:color="auto"/>
            <w:right w:val="none" w:sz="0" w:space="0" w:color="auto"/>
          </w:divBdr>
        </w:div>
        <w:div w:id="93863670">
          <w:marLeft w:val="0"/>
          <w:marRight w:val="0"/>
          <w:marTop w:val="0"/>
          <w:marBottom w:val="0"/>
          <w:divBdr>
            <w:top w:val="none" w:sz="0" w:space="0" w:color="auto"/>
            <w:left w:val="none" w:sz="0" w:space="0" w:color="auto"/>
            <w:bottom w:val="none" w:sz="0" w:space="0" w:color="auto"/>
            <w:right w:val="none" w:sz="0" w:space="0" w:color="auto"/>
          </w:divBdr>
        </w:div>
        <w:div w:id="93867295">
          <w:marLeft w:val="0"/>
          <w:marRight w:val="0"/>
          <w:marTop w:val="0"/>
          <w:marBottom w:val="0"/>
          <w:divBdr>
            <w:top w:val="none" w:sz="0" w:space="0" w:color="auto"/>
            <w:left w:val="none" w:sz="0" w:space="0" w:color="auto"/>
            <w:bottom w:val="none" w:sz="0" w:space="0" w:color="auto"/>
            <w:right w:val="none" w:sz="0" w:space="0" w:color="auto"/>
          </w:divBdr>
        </w:div>
        <w:div w:id="93869504">
          <w:marLeft w:val="0"/>
          <w:marRight w:val="0"/>
          <w:marTop w:val="0"/>
          <w:marBottom w:val="0"/>
          <w:divBdr>
            <w:top w:val="none" w:sz="0" w:space="0" w:color="auto"/>
            <w:left w:val="none" w:sz="0" w:space="0" w:color="auto"/>
            <w:bottom w:val="none" w:sz="0" w:space="0" w:color="auto"/>
            <w:right w:val="none" w:sz="0" w:space="0" w:color="auto"/>
          </w:divBdr>
        </w:div>
        <w:div w:id="93937866">
          <w:marLeft w:val="0"/>
          <w:marRight w:val="0"/>
          <w:marTop w:val="0"/>
          <w:marBottom w:val="0"/>
          <w:divBdr>
            <w:top w:val="none" w:sz="0" w:space="0" w:color="auto"/>
            <w:left w:val="none" w:sz="0" w:space="0" w:color="auto"/>
            <w:bottom w:val="none" w:sz="0" w:space="0" w:color="auto"/>
            <w:right w:val="none" w:sz="0" w:space="0" w:color="auto"/>
          </w:divBdr>
        </w:div>
        <w:div w:id="93938881">
          <w:marLeft w:val="0"/>
          <w:marRight w:val="0"/>
          <w:marTop w:val="0"/>
          <w:marBottom w:val="0"/>
          <w:divBdr>
            <w:top w:val="none" w:sz="0" w:space="0" w:color="auto"/>
            <w:left w:val="none" w:sz="0" w:space="0" w:color="auto"/>
            <w:bottom w:val="none" w:sz="0" w:space="0" w:color="auto"/>
            <w:right w:val="none" w:sz="0" w:space="0" w:color="auto"/>
          </w:divBdr>
        </w:div>
        <w:div w:id="93942011">
          <w:marLeft w:val="0"/>
          <w:marRight w:val="0"/>
          <w:marTop w:val="0"/>
          <w:marBottom w:val="0"/>
          <w:divBdr>
            <w:top w:val="none" w:sz="0" w:space="0" w:color="auto"/>
            <w:left w:val="none" w:sz="0" w:space="0" w:color="auto"/>
            <w:bottom w:val="none" w:sz="0" w:space="0" w:color="auto"/>
            <w:right w:val="none" w:sz="0" w:space="0" w:color="auto"/>
          </w:divBdr>
        </w:div>
        <w:div w:id="93942310">
          <w:marLeft w:val="0"/>
          <w:marRight w:val="0"/>
          <w:marTop w:val="0"/>
          <w:marBottom w:val="0"/>
          <w:divBdr>
            <w:top w:val="none" w:sz="0" w:space="0" w:color="auto"/>
            <w:left w:val="none" w:sz="0" w:space="0" w:color="auto"/>
            <w:bottom w:val="none" w:sz="0" w:space="0" w:color="auto"/>
            <w:right w:val="none" w:sz="0" w:space="0" w:color="auto"/>
          </w:divBdr>
        </w:div>
        <w:div w:id="93942431">
          <w:marLeft w:val="0"/>
          <w:marRight w:val="0"/>
          <w:marTop w:val="300"/>
          <w:marBottom w:val="0"/>
          <w:divBdr>
            <w:top w:val="none" w:sz="0" w:space="0" w:color="auto"/>
            <w:left w:val="none" w:sz="0" w:space="0" w:color="auto"/>
            <w:bottom w:val="none" w:sz="0" w:space="0" w:color="auto"/>
            <w:right w:val="none" w:sz="0" w:space="0" w:color="auto"/>
          </w:divBdr>
        </w:div>
        <w:div w:id="93943016">
          <w:marLeft w:val="0"/>
          <w:marRight w:val="0"/>
          <w:marTop w:val="0"/>
          <w:marBottom w:val="0"/>
          <w:divBdr>
            <w:top w:val="none" w:sz="0" w:space="0" w:color="auto"/>
            <w:left w:val="none" w:sz="0" w:space="0" w:color="auto"/>
            <w:bottom w:val="none" w:sz="0" w:space="0" w:color="auto"/>
            <w:right w:val="none" w:sz="0" w:space="0" w:color="auto"/>
          </w:divBdr>
        </w:div>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 w:id="93944203">
          <w:marLeft w:val="0"/>
          <w:marRight w:val="0"/>
          <w:marTop w:val="0"/>
          <w:marBottom w:val="0"/>
          <w:divBdr>
            <w:top w:val="none" w:sz="0" w:space="0" w:color="auto"/>
            <w:left w:val="none" w:sz="0" w:space="0" w:color="auto"/>
            <w:bottom w:val="none" w:sz="0" w:space="0" w:color="auto"/>
            <w:right w:val="none" w:sz="0" w:space="0" w:color="auto"/>
          </w:divBdr>
        </w:div>
        <w:div w:id="93979603">
          <w:marLeft w:val="0"/>
          <w:marRight w:val="0"/>
          <w:marTop w:val="300"/>
          <w:marBottom w:val="0"/>
          <w:divBdr>
            <w:top w:val="none" w:sz="0" w:space="0" w:color="auto"/>
            <w:left w:val="none" w:sz="0" w:space="0" w:color="auto"/>
            <w:bottom w:val="none" w:sz="0" w:space="0" w:color="auto"/>
            <w:right w:val="none" w:sz="0" w:space="0" w:color="auto"/>
          </w:divBdr>
          <w:divsChild>
            <w:div w:id="243537011">
              <w:marLeft w:val="0"/>
              <w:marRight w:val="0"/>
              <w:marTop w:val="0"/>
              <w:marBottom w:val="0"/>
              <w:divBdr>
                <w:top w:val="none" w:sz="0" w:space="0" w:color="auto"/>
                <w:left w:val="none" w:sz="0" w:space="0" w:color="auto"/>
                <w:bottom w:val="none" w:sz="0" w:space="0" w:color="auto"/>
                <w:right w:val="none" w:sz="0" w:space="0" w:color="auto"/>
              </w:divBdr>
            </w:div>
          </w:divsChild>
        </w:div>
        <w:div w:id="93983538">
          <w:marLeft w:val="0"/>
          <w:marRight w:val="0"/>
          <w:marTop w:val="0"/>
          <w:marBottom w:val="0"/>
          <w:divBdr>
            <w:top w:val="none" w:sz="0" w:space="0" w:color="auto"/>
            <w:left w:val="none" w:sz="0" w:space="0" w:color="auto"/>
            <w:bottom w:val="none" w:sz="0" w:space="0" w:color="auto"/>
            <w:right w:val="none" w:sz="0" w:space="0" w:color="auto"/>
          </w:divBdr>
        </w:div>
        <w:div w:id="93984946">
          <w:marLeft w:val="0"/>
          <w:marRight w:val="0"/>
          <w:marTop w:val="0"/>
          <w:marBottom w:val="0"/>
          <w:divBdr>
            <w:top w:val="none" w:sz="0" w:space="0" w:color="auto"/>
            <w:left w:val="none" w:sz="0" w:space="0" w:color="auto"/>
            <w:bottom w:val="none" w:sz="0" w:space="0" w:color="auto"/>
            <w:right w:val="none" w:sz="0" w:space="0" w:color="auto"/>
          </w:divBdr>
          <w:divsChild>
            <w:div w:id="357782971">
              <w:marLeft w:val="0"/>
              <w:marRight w:val="0"/>
              <w:marTop w:val="0"/>
              <w:marBottom w:val="0"/>
              <w:divBdr>
                <w:top w:val="none" w:sz="0" w:space="0" w:color="auto"/>
                <w:left w:val="none" w:sz="0" w:space="0" w:color="auto"/>
                <w:bottom w:val="none" w:sz="0" w:space="0" w:color="auto"/>
                <w:right w:val="none" w:sz="0" w:space="0" w:color="auto"/>
              </w:divBdr>
            </w:div>
          </w:divsChild>
        </w:div>
        <w:div w:id="93984982">
          <w:marLeft w:val="0"/>
          <w:marRight w:val="0"/>
          <w:marTop w:val="0"/>
          <w:marBottom w:val="0"/>
          <w:divBdr>
            <w:top w:val="none" w:sz="0" w:space="0" w:color="auto"/>
            <w:left w:val="none" w:sz="0" w:space="0" w:color="auto"/>
            <w:bottom w:val="none" w:sz="0" w:space="0" w:color="auto"/>
            <w:right w:val="none" w:sz="0" w:space="0" w:color="auto"/>
          </w:divBdr>
        </w:div>
        <w:div w:id="94055029">
          <w:marLeft w:val="0"/>
          <w:marRight w:val="0"/>
          <w:marTop w:val="0"/>
          <w:marBottom w:val="0"/>
          <w:divBdr>
            <w:top w:val="none" w:sz="0" w:space="0" w:color="auto"/>
            <w:left w:val="none" w:sz="0" w:space="0" w:color="auto"/>
            <w:bottom w:val="none" w:sz="0" w:space="0" w:color="auto"/>
            <w:right w:val="none" w:sz="0" w:space="0" w:color="auto"/>
          </w:divBdr>
          <w:divsChild>
            <w:div w:id="315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7097">
          <w:marLeft w:val="0"/>
          <w:marRight w:val="0"/>
          <w:marTop w:val="0"/>
          <w:marBottom w:val="0"/>
          <w:divBdr>
            <w:top w:val="none" w:sz="0" w:space="0" w:color="auto"/>
            <w:left w:val="none" w:sz="0" w:space="0" w:color="auto"/>
            <w:bottom w:val="none" w:sz="0" w:space="0" w:color="auto"/>
            <w:right w:val="none" w:sz="0" w:space="0" w:color="auto"/>
          </w:divBdr>
        </w:div>
        <w:div w:id="94058597">
          <w:marLeft w:val="0"/>
          <w:marRight w:val="0"/>
          <w:marTop w:val="0"/>
          <w:marBottom w:val="0"/>
          <w:divBdr>
            <w:top w:val="none" w:sz="0" w:space="0" w:color="auto"/>
            <w:left w:val="none" w:sz="0" w:space="0" w:color="auto"/>
            <w:bottom w:val="none" w:sz="0" w:space="0" w:color="auto"/>
            <w:right w:val="none" w:sz="0" w:space="0" w:color="auto"/>
          </w:divBdr>
          <w:divsChild>
            <w:div w:id="307368778">
              <w:marLeft w:val="0"/>
              <w:marRight w:val="0"/>
              <w:marTop w:val="0"/>
              <w:marBottom w:val="0"/>
              <w:divBdr>
                <w:top w:val="none" w:sz="0" w:space="0" w:color="auto"/>
                <w:left w:val="none" w:sz="0" w:space="0" w:color="auto"/>
                <w:bottom w:val="none" w:sz="0" w:space="0" w:color="auto"/>
                <w:right w:val="none" w:sz="0" w:space="0" w:color="auto"/>
              </w:divBdr>
            </w:div>
          </w:divsChild>
        </w:div>
        <w:div w:id="94059011">
          <w:marLeft w:val="0"/>
          <w:marRight w:val="0"/>
          <w:marTop w:val="0"/>
          <w:marBottom w:val="0"/>
          <w:divBdr>
            <w:top w:val="none" w:sz="0" w:space="0" w:color="auto"/>
            <w:left w:val="none" w:sz="0" w:space="0" w:color="auto"/>
            <w:bottom w:val="none" w:sz="0" w:space="0" w:color="auto"/>
            <w:right w:val="none" w:sz="0" w:space="0" w:color="auto"/>
          </w:divBdr>
          <w:divsChild>
            <w:div w:id="18776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9729">
          <w:marLeft w:val="0"/>
          <w:marRight w:val="0"/>
          <w:marTop w:val="0"/>
          <w:marBottom w:val="0"/>
          <w:divBdr>
            <w:top w:val="none" w:sz="0" w:space="0" w:color="auto"/>
            <w:left w:val="none" w:sz="0" w:space="0" w:color="auto"/>
            <w:bottom w:val="none" w:sz="0" w:space="0" w:color="auto"/>
            <w:right w:val="none" w:sz="0" w:space="0" w:color="auto"/>
          </w:divBdr>
        </w:div>
        <w:div w:id="94059935">
          <w:marLeft w:val="0"/>
          <w:marRight w:val="0"/>
          <w:marTop w:val="0"/>
          <w:marBottom w:val="0"/>
          <w:divBdr>
            <w:top w:val="none" w:sz="0" w:space="0" w:color="auto"/>
            <w:left w:val="none" w:sz="0" w:space="0" w:color="auto"/>
            <w:bottom w:val="none" w:sz="0" w:space="0" w:color="auto"/>
            <w:right w:val="none" w:sz="0" w:space="0" w:color="auto"/>
          </w:divBdr>
        </w:div>
        <w:div w:id="94063467">
          <w:marLeft w:val="0"/>
          <w:marRight w:val="0"/>
          <w:marTop w:val="30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
        <w:div w:id="94135141">
          <w:marLeft w:val="0"/>
          <w:marRight w:val="0"/>
          <w:marTop w:val="0"/>
          <w:marBottom w:val="0"/>
          <w:divBdr>
            <w:top w:val="none" w:sz="0" w:space="0" w:color="auto"/>
            <w:left w:val="none" w:sz="0" w:space="0" w:color="auto"/>
            <w:bottom w:val="none" w:sz="0" w:space="0" w:color="auto"/>
            <w:right w:val="none" w:sz="0" w:space="0" w:color="auto"/>
          </w:divBdr>
        </w:div>
        <w:div w:id="94135791">
          <w:marLeft w:val="0"/>
          <w:marRight w:val="0"/>
          <w:marTop w:val="0"/>
          <w:marBottom w:val="0"/>
          <w:divBdr>
            <w:top w:val="none" w:sz="0" w:space="0" w:color="auto"/>
            <w:left w:val="none" w:sz="0" w:space="0" w:color="auto"/>
            <w:bottom w:val="none" w:sz="0" w:space="0" w:color="auto"/>
            <w:right w:val="none" w:sz="0" w:space="0" w:color="auto"/>
          </w:divBdr>
        </w:div>
        <w:div w:id="94176095">
          <w:marLeft w:val="0"/>
          <w:marRight w:val="0"/>
          <w:marTop w:val="300"/>
          <w:marBottom w:val="0"/>
          <w:divBdr>
            <w:top w:val="none" w:sz="0" w:space="0" w:color="auto"/>
            <w:left w:val="none" w:sz="0" w:space="0" w:color="auto"/>
            <w:bottom w:val="none" w:sz="0" w:space="0" w:color="auto"/>
            <w:right w:val="none" w:sz="0" w:space="0" w:color="auto"/>
          </w:divBdr>
        </w:div>
        <w:div w:id="94176223">
          <w:marLeft w:val="0"/>
          <w:marRight w:val="0"/>
          <w:marTop w:val="0"/>
          <w:marBottom w:val="0"/>
          <w:divBdr>
            <w:top w:val="none" w:sz="0" w:space="0" w:color="auto"/>
            <w:left w:val="none" w:sz="0" w:space="0" w:color="auto"/>
            <w:bottom w:val="none" w:sz="0" w:space="0" w:color="auto"/>
            <w:right w:val="none" w:sz="0" w:space="0" w:color="auto"/>
          </w:divBdr>
        </w:div>
        <w:div w:id="94178144">
          <w:marLeft w:val="0"/>
          <w:marRight w:val="0"/>
          <w:marTop w:val="0"/>
          <w:marBottom w:val="0"/>
          <w:divBdr>
            <w:top w:val="none" w:sz="0" w:space="0" w:color="auto"/>
            <w:left w:val="none" w:sz="0" w:space="0" w:color="auto"/>
            <w:bottom w:val="none" w:sz="0" w:space="0" w:color="auto"/>
            <w:right w:val="none" w:sz="0" w:space="0" w:color="auto"/>
          </w:divBdr>
        </w:div>
        <w:div w:id="94179961">
          <w:marLeft w:val="0"/>
          <w:marRight w:val="0"/>
          <w:marTop w:val="0"/>
          <w:marBottom w:val="300"/>
          <w:divBdr>
            <w:top w:val="single" w:sz="6" w:space="15" w:color="EDEDED"/>
            <w:left w:val="single" w:sz="6" w:space="15" w:color="EDEDED"/>
            <w:bottom w:val="single" w:sz="6" w:space="15" w:color="EDEDED"/>
            <w:right w:val="single" w:sz="6" w:space="15" w:color="EDEDED"/>
          </w:divBdr>
        </w:div>
        <w:div w:id="94180775">
          <w:marLeft w:val="0"/>
          <w:marRight w:val="0"/>
          <w:marTop w:val="0"/>
          <w:marBottom w:val="300"/>
          <w:divBdr>
            <w:top w:val="single" w:sz="6" w:space="15" w:color="EDEDED"/>
            <w:left w:val="single" w:sz="6" w:space="15" w:color="EDEDED"/>
            <w:bottom w:val="single" w:sz="6" w:space="15" w:color="EDEDED"/>
            <w:right w:val="single" w:sz="6" w:space="15" w:color="EDEDED"/>
          </w:divBdr>
        </w:div>
        <w:div w:id="94181876">
          <w:marLeft w:val="0"/>
          <w:marRight w:val="0"/>
          <w:marTop w:val="0"/>
          <w:marBottom w:val="0"/>
          <w:divBdr>
            <w:top w:val="none" w:sz="0" w:space="0" w:color="auto"/>
            <w:left w:val="none" w:sz="0" w:space="0" w:color="auto"/>
            <w:bottom w:val="none" w:sz="0" w:space="0" w:color="auto"/>
            <w:right w:val="none" w:sz="0" w:space="0" w:color="auto"/>
          </w:divBdr>
        </w:div>
        <w:div w:id="94205308">
          <w:marLeft w:val="0"/>
          <w:marRight w:val="0"/>
          <w:marTop w:val="0"/>
          <w:marBottom w:val="0"/>
          <w:divBdr>
            <w:top w:val="none" w:sz="0" w:space="0" w:color="auto"/>
            <w:left w:val="none" w:sz="0" w:space="0" w:color="auto"/>
            <w:bottom w:val="none" w:sz="0" w:space="0" w:color="auto"/>
            <w:right w:val="none" w:sz="0" w:space="0" w:color="auto"/>
          </w:divBdr>
        </w:div>
        <w:div w:id="94206636">
          <w:marLeft w:val="0"/>
          <w:marRight w:val="0"/>
          <w:marTop w:val="0"/>
          <w:marBottom w:val="0"/>
          <w:divBdr>
            <w:top w:val="none" w:sz="0" w:space="0" w:color="auto"/>
            <w:left w:val="none" w:sz="0" w:space="0" w:color="auto"/>
            <w:bottom w:val="none" w:sz="0" w:space="0" w:color="auto"/>
            <w:right w:val="none" w:sz="0" w:space="0" w:color="auto"/>
          </w:divBdr>
        </w:div>
        <w:div w:id="94249236">
          <w:marLeft w:val="0"/>
          <w:marRight w:val="0"/>
          <w:marTop w:val="0"/>
          <w:marBottom w:val="0"/>
          <w:divBdr>
            <w:top w:val="none" w:sz="0" w:space="0" w:color="auto"/>
            <w:left w:val="none" w:sz="0" w:space="0" w:color="auto"/>
            <w:bottom w:val="none" w:sz="0" w:space="0" w:color="auto"/>
            <w:right w:val="none" w:sz="0" w:space="0" w:color="auto"/>
          </w:divBdr>
          <w:divsChild>
            <w:div w:id="139810602">
              <w:marLeft w:val="0"/>
              <w:marRight w:val="0"/>
              <w:marTop w:val="0"/>
              <w:marBottom w:val="0"/>
              <w:divBdr>
                <w:top w:val="none" w:sz="0" w:space="0" w:color="auto"/>
                <w:left w:val="none" w:sz="0" w:space="0" w:color="auto"/>
                <w:bottom w:val="none" w:sz="0" w:space="0" w:color="auto"/>
                <w:right w:val="none" w:sz="0" w:space="0" w:color="auto"/>
              </w:divBdr>
            </w:div>
          </w:divsChild>
        </w:div>
        <w:div w:id="94250225">
          <w:marLeft w:val="0"/>
          <w:marRight w:val="0"/>
          <w:marTop w:val="0"/>
          <w:marBottom w:val="0"/>
          <w:divBdr>
            <w:top w:val="none" w:sz="0" w:space="0" w:color="auto"/>
            <w:left w:val="none" w:sz="0" w:space="0" w:color="auto"/>
            <w:bottom w:val="none" w:sz="0" w:space="0" w:color="auto"/>
            <w:right w:val="none" w:sz="0" w:space="0" w:color="auto"/>
          </w:divBdr>
        </w:div>
        <w:div w:id="94253571">
          <w:marLeft w:val="0"/>
          <w:marRight w:val="0"/>
          <w:marTop w:val="0"/>
          <w:marBottom w:val="0"/>
          <w:divBdr>
            <w:top w:val="none" w:sz="0" w:space="0" w:color="auto"/>
            <w:left w:val="none" w:sz="0" w:space="0" w:color="auto"/>
            <w:bottom w:val="none" w:sz="0" w:space="0" w:color="auto"/>
            <w:right w:val="none" w:sz="0" w:space="0" w:color="auto"/>
          </w:divBdr>
        </w:div>
        <w:div w:id="94254687">
          <w:marLeft w:val="0"/>
          <w:marRight w:val="0"/>
          <w:marTop w:val="300"/>
          <w:marBottom w:val="0"/>
          <w:divBdr>
            <w:top w:val="none" w:sz="0" w:space="0" w:color="auto"/>
            <w:left w:val="none" w:sz="0" w:space="0" w:color="auto"/>
            <w:bottom w:val="none" w:sz="0" w:space="0" w:color="auto"/>
            <w:right w:val="none" w:sz="0" w:space="0" w:color="auto"/>
          </w:divBdr>
        </w:div>
        <w:div w:id="94325166">
          <w:marLeft w:val="0"/>
          <w:marRight w:val="0"/>
          <w:marTop w:val="0"/>
          <w:marBottom w:val="300"/>
          <w:divBdr>
            <w:top w:val="single" w:sz="6" w:space="15" w:color="EDEDED"/>
            <w:left w:val="single" w:sz="6" w:space="15" w:color="EDEDED"/>
            <w:bottom w:val="single" w:sz="6" w:space="15" w:color="EDEDED"/>
            <w:right w:val="single" w:sz="6" w:space="15" w:color="EDEDED"/>
          </w:divBdr>
        </w:div>
        <w:div w:id="94325621">
          <w:marLeft w:val="0"/>
          <w:marRight w:val="0"/>
          <w:marTop w:val="0"/>
          <w:marBottom w:val="0"/>
          <w:divBdr>
            <w:top w:val="none" w:sz="0" w:space="0" w:color="auto"/>
            <w:left w:val="none" w:sz="0" w:space="0" w:color="auto"/>
            <w:bottom w:val="none" w:sz="0" w:space="0" w:color="auto"/>
            <w:right w:val="none" w:sz="0" w:space="0" w:color="auto"/>
          </w:divBdr>
        </w:div>
        <w:div w:id="94328107">
          <w:marLeft w:val="0"/>
          <w:marRight w:val="0"/>
          <w:marTop w:val="0"/>
          <w:marBottom w:val="0"/>
          <w:divBdr>
            <w:top w:val="none" w:sz="0" w:space="0" w:color="auto"/>
            <w:left w:val="none" w:sz="0" w:space="0" w:color="auto"/>
            <w:bottom w:val="none" w:sz="0" w:space="0" w:color="auto"/>
            <w:right w:val="none" w:sz="0" w:space="0" w:color="auto"/>
          </w:divBdr>
        </w:div>
        <w:div w:id="94328220">
          <w:marLeft w:val="0"/>
          <w:marRight w:val="0"/>
          <w:marTop w:val="0"/>
          <w:marBottom w:val="0"/>
          <w:divBdr>
            <w:top w:val="none" w:sz="0" w:space="0" w:color="auto"/>
            <w:left w:val="none" w:sz="0" w:space="0" w:color="auto"/>
            <w:bottom w:val="none" w:sz="0" w:space="0" w:color="auto"/>
            <w:right w:val="none" w:sz="0" w:space="0" w:color="auto"/>
          </w:divBdr>
        </w:div>
        <w:div w:id="94328581">
          <w:marLeft w:val="0"/>
          <w:marRight w:val="0"/>
          <w:marTop w:val="0"/>
          <w:marBottom w:val="0"/>
          <w:divBdr>
            <w:top w:val="none" w:sz="0" w:space="0" w:color="auto"/>
            <w:left w:val="none" w:sz="0" w:space="0" w:color="auto"/>
            <w:bottom w:val="none" w:sz="0" w:space="0" w:color="auto"/>
            <w:right w:val="none" w:sz="0" w:space="0" w:color="auto"/>
          </w:divBdr>
        </w:div>
        <w:div w:id="94332521">
          <w:marLeft w:val="0"/>
          <w:marRight w:val="0"/>
          <w:marTop w:val="0"/>
          <w:marBottom w:val="0"/>
          <w:divBdr>
            <w:top w:val="none" w:sz="0" w:space="0" w:color="auto"/>
            <w:left w:val="none" w:sz="0" w:space="0" w:color="auto"/>
            <w:bottom w:val="none" w:sz="0" w:space="0" w:color="auto"/>
            <w:right w:val="none" w:sz="0" w:space="0" w:color="auto"/>
          </w:divBdr>
        </w:div>
        <w:div w:id="94375216">
          <w:marLeft w:val="0"/>
          <w:marRight w:val="0"/>
          <w:marTop w:val="0"/>
          <w:marBottom w:val="0"/>
          <w:divBdr>
            <w:top w:val="none" w:sz="0" w:space="0" w:color="auto"/>
            <w:left w:val="none" w:sz="0" w:space="0" w:color="auto"/>
            <w:bottom w:val="none" w:sz="0" w:space="0" w:color="auto"/>
            <w:right w:val="none" w:sz="0" w:space="0" w:color="auto"/>
          </w:divBdr>
        </w:div>
        <w:div w:id="94403778">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
        <w:div w:id="94441508">
          <w:marLeft w:val="0"/>
          <w:marRight w:val="0"/>
          <w:marTop w:val="300"/>
          <w:marBottom w:val="0"/>
          <w:divBdr>
            <w:top w:val="none" w:sz="0" w:space="0" w:color="auto"/>
            <w:left w:val="none" w:sz="0" w:space="0" w:color="auto"/>
            <w:bottom w:val="none" w:sz="0" w:space="0" w:color="auto"/>
            <w:right w:val="none" w:sz="0" w:space="0" w:color="auto"/>
          </w:divBdr>
        </w:div>
        <w:div w:id="94447584">
          <w:marLeft w:val="0"/>
          <w:marRight w:val="0"/>
          <w:marTop w:val="0"/>
          <w:marBottom w:val="0"/>
          <w:divBdr>
            <w:top w:val="none" w:sz="0" w:space="0" w:color="auto"/>
            <w:left w:val="none" w:sz="0" w:space="0" w:color="auto"/>
            <w:bottom w:val="none" w:sz="0" w:space="0" w:color="auto"/>
            <w:right w:val="none" w:sz="0" w:space="0" w:color="auto"/>
          </w:divBdr>
        </w:div>
        <w:div w:id="94448592">
          <w:marLeft w:val="0"/>
          <w:marRight w:val="0"/>
          <w:marTop w:val="0"/>
          <w:marBottom w:val="0"/>
          <w:divBdr>
            <w:top w:val="none" w:sz="0" w:space="0" w:color="auto"/>
            <w:left w:val="none" w:sz="0" w:space="0" w:color="auto"/>
            <w:bottom w:val="none" w:sz="0" w:space="0" w:color="auto"/>
            <w:right w:val="none" w:sz="0" w:space="0" w:color="auto"/>
          </w:divBdr>
        </w:div>
        <w:div w:id="94448657">
          <w:marLeft w:val="0"/>
          <w:marRight w:val="0"/>
          <w:marTop w:val="0"/>
          <w:marBottom w:val="0"/>
          <w:divBdr>
            <w:top w:val="none" w:sz="0" w:space="0" w:color="auto"/>
            <w:left w:val="none" w:sz="0" w:space="0" w:color="auto"/>
            <w:bottom w:val="none" w:sz="0" w:space="0" w:color="auto"/>
            <w:right w:val="none" w:sz="0" w:space="0" w:color="auto"/>
          </w:divBdr>
        </w:div>
        <w:div w:id="94450472">
          <w:marLeft w:val="0"/>
          <w:marRight w:val="0"/>
          <w:marTop w:val="0"/>
          <w:marBottom w:val="0"/>
          <w:divBdr>
            <w:top w:val="none" w:sz="0" w:space="0" w:color="auto"/>
            <w:left w:val="none" w:sz="0" w:space="0" w:color="auto"/>
            <w:bottom w:val="none" w:sz="0" w:space="0" w:color="auto"/>
            <w:right w:val="none" w:sz="0" w:space="0" w:color="auto"/>
          </w:divBdr>
        </w:div>
        <w:div w:id="94516788">
          <w:marLeft w:val="0"/>
          <w:marRight w:val="0"/>
          <w:marTop w:val="0"/>
          <w:marBottom w:val="300"/>
          <w:divBdr>
            <w:top w:val="single" w:sz="6" w:space="15" w:color="EDEDED"/>
            <w:left w:val="single" w:sz="6" w:space="15" w:color="EDEDED"/>
            <w:bottom w:val="single" w:sz="6" w:space="15" w:color="EDEDED"/>
            <w:right w:val="single" w:sz="6" w:space="15" w:color="EDEDED"/>
          </w:divBdr>
        </w:div>
        <w:div w:id="94519256">
          <w:marLeft w:val="0"/>
          <w:marRight w:val="0"/>
          <w:marTop w:val="0"/>
          <w:marBottom w:val="0"/>
          <w:divBdr>
            <w:top w:val="none" w:sz="0" w:space="0" w:color="auto"/>
            <w:left w:val="none" w:sz="0" w:space="0" w:color="auto"/>
            <w:bottom w:val="none" w:sz="0" w:space="0" w:color="auto"/>
            <w:right w:val="none" w:sz="0" w:space="0" w:color="auto"/>
          </w:divBdr>
        </w:div>
        <w:div w:id="94521924">
          <w:marLeft w:val="0"/>
          <w:marRight w:val="0"/>
          <w:marTop w:val="0"/>
          <w:marBottom w:val="0"/>
          <w:divBdr>
            <w:top w:val="none" w:sz="0" w:space="0" w:color="auto"/>
            <w:left w:val="none" w:sz="0" w:space="0" w:color="auto"/>
            <w:bottom w:val="none" w:sz="0" w:space="0" w:color="auto"/>
            <w:right w:val="none" w:sz="0" w:space="0" w:color="auto"/>
          </w:divBdr>
        </w:div>
        <w:div w:id="94524953">
          <w:marLeft w:val="0"/>
          <w:marRight w:val="0"/>
          <w:marTop w:val="300"/>
          <w:marBottom w:val="0"/>
          <w:divBdr>
            <w:top w:val="none" w:sz="0" w:space="0" w:color="auto"/>
            <w:left w:val="none" w:sz="0" w:space="0" w:color="auto"/>
            <w:bottom w:val="none" w:sz="0" w:space="0" w:color="auto"/>
            <w:right w:val="none" w:sz="0" w:space="0" w:color="auto"/>
          </w:divBdr>
        </w:div>
        <w:div w:id="94594538">
          <w:marLeft w:val="0"/>
          <w:marRight w:val="0"/>
          <w:marTop w:val="0"/>
          <w:marBottom w:val="0"/>
          <w:divBdr>
            <w:top w:val="none" w:sz="0" w:space="0" w:color="auto"/>
            <w:left w:val="none" w:sz="0" w:space="0" w:color="auto"/>
            <w:bottom w:val="none" w:sz="0" w:space="0" w:color="auto"/>
            <w:right w:val="none" w:sz="0" w:space="0" w:color="auto"/>
          </w:divBdr>
          <w:divsChild>
            <w:div w:id="269974353">
              <w:marLeft w:val="0"/>
              <w:marRight w:val="0"/>
              <w:marTop w:val="0"/>
              <w:marBottom w:val="0"/>
              <w:divBdr>
                <w:top w:val="none" w:sz="0" w:space="0" w:color="auto"/>
                <w:left w:val="none" w:sz="0" w:space="0" w:color="auto"/>
                <w:bottom w:val="none" w:sz="0" w:space="0" w:color="auto"/>
                <w:right w:val="none" w:sz="0" w:space="0" w:color="auto"/>
              </w:divBdr>
            </w:div>
          </w:divsChild>
        </w:div>
        <w:div w:id="94637708">
          <w:marLeft w:val="0"/>
          <w:marRight w:val="0"/>
          <w:marTop w:val="0"/>
          <w:marBottom w:val="0"/>
          <w:divBdr>
            <w:top w:val="none" w:sz="0" w:space="0" w:color="auto"/>
            <w:left w:val="none" w:sz="0" w:space="0" w:color="auto"/>
            <w:bottom w:val="none" w:sz="0" w:space="0" w:color="auto"/>
            <w:right w:val="none" w:sz="0" w:space="0" w:color="auto"/>
          </w:divBdr>
        </w:div>
        <w:div w:id="94641612">
          <w:marLeft w:val="0"/>
          <w:marRight w:val="0"/>
          <w:marTop w:val="0"/>
          <w:marBottom w:val="0"/>
          <w:divBdr>
            <w:top w:val="none" w:sz="0" w:space="0" w:color="auto"/>
            <w:left w:val="none" w:sz="0" w:space="0" w:color="auto"/>
            <w:bottom w:val="none" w:sz="0" w:space="0" w:color="auto"/>
            <w:right w:val="none" w:sz="0" w:space="0" w:color="auto"/>
          </w:divBdr>
        </w:div>
        <w:div w:id="94642337">
          <w:marLeft w:val="0"/>
          <w:marRight w:val="0"/>
          <w:marTop w:val="0"/>
          <w:marBottom w:val="0"/>
          <w:divBdr>
            <w:top w:val="none" w:sz="0" w:space="0" w:color="auto"/>
            <w:left w:val="none" w:sz="0" w:space="0" w:color="auto"/>
            <w:bottom w:val="none" w:sz="0" w:space="0" w:color="auto"/>
            <w:right w:val="none" w:sz="0" w:space="0" w:color="auto"/>
          </w:divBdr>
        </w:div>
        <w:div w:id="94642394">
          <w:marLeft w:val="0"/>
          <w:marRight w:val="0"/>
          <w:marTop w:val="0"/>
          <w:marBottom w:val="0"/>
          <w:divBdr>
            <w:top w:val="none" w:sz="0" w:space="0" w:color="auto"/>
            <w:left w:val="none" w:sz="0" w:space="0" w:color="auto"/>
            <w:bottom w:val="none" w:sz="0" w:space="0" w:color="auto"/>
            <w:right w:val="none" w:sz="0" w:space="0" w:color="auto"/>
          </w:divBdr>
        </w:div>
        <w:div w:id="94643383">
          <w:marLeft w:val="0"/>
          <w:marRight w:val="0"/>
          <w:marTop w:val="0"/>
          <w:marBottom w:val="0"/>
          <w:divBdr>
            <w:top w:val="none" w:sz="0" w:space="0" w:color="auto"/>
            <w:left w:val="none" w:sz="0" w:space="0" w:color="auto"/>
            <w:bottom w:val="none" w:sz="0" w:space="0" w:color="auto"/>
            <w:right w:val="none" w:sz="0" w:space="0" w:color="auto"/>
          </w:divBdr>
          <w:divsChild>
            <w:div w:id="217476037">
              <w:marLeft w:val="0"/>
              <w:marRight w:val="0"/>
              <w:marTop w:val="0"/>
              <w:marBottom w:val="0"/>
              <w:divBdr>
                <w:top w:val="none" w:sz="0" w:space="0" w:color="auto"/>
                <w:left w:val="none" w:sz="0" w:space="0" w:color="auto"/>
                <w:bottom w:val="none" w:sz="0" w:space="0" w:color="auto"/>
                <w:right w:val="none" w:sz="0" w:space="0" w:color="auto"/>
              </w:divBdr>
            </w:div>
          </w:divsChild>
        </w:div>
        <w:div w:id="94709838">
          <w:marLeft w:val="0"/>
          <w:marRight w:val="0"/>
          <w:marTop w:val="0"/>
          <w:marBottom w:val="0"/>
          <w:divBdr>
            <w:top w:val="none" w:sz="0" w:space="0" w:color="auto"/>
            <w:left w:val="none" w:sz="0" w:space="0" w:color="auto"/>
            <w:bottom w:val="none" w:sz="0" w:space="0" w:color="auto"/>
            <w:right w:val="none" w:sz="0" w:space="0" w:color="auto"/>
          </w:divBdr>
          <w:divsChild>
            <w:div w:id="156500956">
              <w:marLeft w:val="0"/>
              <w:marRight w:val="0"/>
              <w:marTop w:val="0"/>
              <w:marBottom w:val="0"/>
              <w:divBdr>
                <w:top w:val="none" w:sz="0" w:space="0" w:color="auto"/>
                <w:left w:val="none" w:sz="0" w:space="0" w:color="auto"/>
                <w:bottom w:val="none" w:sz="0" w:space="0" w:color="auto"/>
                <w:right w:val="none" w:sz="0" w:space="0" w:color="auto"/>
              </w:divBdr>
            </w:div>
          </w:divsChild>
        </w:div>
        <w:div w:id="94713348">
          <w:marLeft w:val="0"/>
          <w:marRight w:val="0"/>
          <w:marTop w:val="0"/>
          <w:marBottom w:val="0"/>
          <w:divBdr>
            <w:top w:val="none" w:sz="0" w:space="0" w:color="auto"/>
            <w:left w:val="none" w:sz="0" w:space="0" w:color="auto"/>
            <w:bottom w:val="none" w:sz="0" w:space="0" w:color="auto"/>
            <w:right w:val="none" w:sz="0" w:space="0" w:color="auto"/>
          </w:divBdr>
        </w:div>
        <w:div w:id="94715664">
          <w:marLeft w:val="0"/>
          <w:marRight w:val="0"/>
          <w:marTop w:val="300"/>
          <w:marBottom w:val="0"/>
          <w:divBdr>
            <w:top w:val="none" w:sz="0" w:space="0" w:color="auto"/>
            <w:left w:val="none" w:sz="0" w:space="0" w:color="auto"/>
            <w:bottom w:val="none" w:sz="0" w:space="0" w:color="auto"/>
            <w:right w:val="none" w:sz="0" w:space="0" w:color="auto"/>
          </w:divBdr>
        </w:div>
        <w:div w:id="94790391">
          <w:marLeft w:val="0"/>
          <w:marRight w:val="0"/>
          <w:marTop w:val="0"/>
          <w:marBottom w:val="0"/>
          <w:divBdr>
            <w:top w:val="none" w:sz="0" w:space="0" w:color="auto"/>
            <w:left w:val="none" w:sz="0" w:space="0" w:color="auto"/>
            <w:bottom w:val="none" w:sz="0" w:space="0" w:color="auto"/>
            <w:right w:val="none" w:sz="0" w:space="0" w:color="auto"/>
          </w:divBdr>
        </w:div>
        <w:div w:id="94833274">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
        <w:div w:id="94836009">
          <w:marLeft w:val="0"/>
          <w:marRight w:val="0"/>
          <w:marTop w:val="0"/>
          <w:marBottom w:val="0"/>
          <w:divBdr>
            <w:top w:val="none" w:sz="0" w:space="0" w:color="auto"/>
            <w:left w:val="none" w:sz="0" w:space="0" w:color="auto"/>
            <w:bottom w:val="none" w:sz="0" w:space="0" w:color="auto"/>
            <w:right w:val="none" w:sz="0" w:space="0" w:color="auto"/>
          </w:divBdr>
        </w:div>
        <w:div w:id="94836305">
          <w:marLeft w:val="0"/>
          <w:marRight w:val="0"/>
          <w:marTop w:val="0"/>
          <w:marBottom w:val="0"/>
          <w:divBdr>
            <w:top w:val="none" w:sz="0" w:space="0" w:color="auto"/>
            <w:left w:val="none" w:sz="0" w:space="0" w:color="auto"/>
            <w:bottom w:val="none" w:sz="0" w:space="0" w:color="auto"/>
            <w:right w:val="none" w:sz="0" w:space="0" w:color="auto"/>
          </w:divBdr>
        </w:div>
        <w:div w:id="94861258">
          <w:marLeft w:val="0"/>
          <w:marRight w:val="0"/>
          <w:marTop w:val="0"/>
          <w:marBottom w:val="0"/>
          <w:divBdr>
            <w:top w:val="none" w:sz="0" w:space="0" w:color="auto"/>
            <w:left w:val="none" w:sz="0" w:space="0" w:color="auto"/>
            <w:bottom w:val="none" w:sz="0" w:space="0" w:color="auto"/>
            <w:right w:val="none" w:sz="0" w:space="0" w:color="auto"/>
          </w:divBdr>
        </w:div>
        <w:div w:id="94861766">
          <w:marLeft w:val="0"/>
          <w:marRight w:val="0"/>
          <w:marTop w:val="0"/>
          <w:marBottom w:val="0"/>
          <w:divBdr>
            <w:top w:val="none" w:sz="0" w:space="0" w:color="auto"/>
            <w:left w:val="none" w:sz="0" w:space="0" w:color="auto"/>
            <w:bottom w:val="none" w:sz="0" w:space="0" w:color="auto"/>
            <w:right w:val="none" w:sz="0" w:space="0" w:color="auto"/>
          </w:divBdr>
        </w:div>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 w:id="94903548">
          <w:marLeft w:val="0"/>
          <w:marRight w:val="0"/>
          <w:marTop w:val="0"/>
          <w:marBottom w:val="0"/>
          <w:divBdr>
            <w:top w:val="none" w:sz="0" w:space="0" w:color="auto"/>
            <w:left w:val="none" w:sz="0" w:space="0" w:color="auto"/>
            <w:bottom w:val="none" w:sz="0" w:space="0" w:color="auto"/>
            <w:right w:val="none" w:sz="0" w:space="0" w:color="auto"/>
          </w:divBdr>
        </w:div>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 w:id="94905472">
          <w:marLeft w:val="0"/>
          <w:marRight w:val="0"/>
          <w:marTop w:val="0"/>
          <w:marBottom w:val="0"/>
          <w:divBdr>
            <w:top w:val="none" w:sz="0" w:space="0" w:color="auto"/>
            <w:left w:val="none" w:sz="0" w:space="0" w:color="auto"/>
            <w:bottom w:val="none" w:sz="0" w:space="0" w:color="auto"/>
            <w:right w:val="none" w:sz="0" w:space="0" w:color="auto"/>
          </w:divBdr>
        </w:div>
        <w:div w:id="94906148">
          <w:marLeft w:val="0"/>
          <w:marRight w:val="0"/>
          <w:marTop w:val="0"/>
          <w:marBottom w:val="0"/>
          <w:divBdr>
            <w:top w:val="none" w:sz="0" w:space="0" w:color="auto"/>
            <w:left w:val="none" w:sz="0" w:space="0" w:color="auto"/>
            <w:bottom w:val="none" w:sz="0" w:space="0" w:color="auto"/>
            <w:right w:val="none" w:sz="0" w:space="0" w:color="auto"/>
          </w:divBdr>
        </w:div>
        <w:div w:id="94907274">
          <w:marLeft w:val="0"/>
          <w:marRight w:val="0"/>
          <w:marTop w:val="0"/>
          <w:marBottom w:val="0"/>
          <w:divBdr>
            <w:top w:val="none" w:sz="0" w:space="0" w:color="auto"/>
            <w:left w:val="none" w:sz="0" w:space="0" w:color="auto"/>
            <w:bottom w:val="none" w:sz="0" w:space="0" w:color="auto"/>
            <w:right w:val="none" w:sz="0" w:space="0" w:color="auto"/>
          </w:divBdr>
        </w:div>
        <w:div w:id="94908427">
          <w:marLeft w:val="0"/>
          <w:marRight w:val="0"/>
          <w:marTop w:val="0"/>
          <w:marBottom w:val="0"/>
          <w:divBdr>
            <w:top w:val="none" w:sz="0" w:space="0" w:color="auto"/>
            <w:left w:val="none" w:sz="0" w:space="0" w:color="auto"/>
            <w:bottom w:val="none" w:sz="0" w:space="0" w:color="auto"/>
            <w:right w:val="none" w:sz="0" w:space="0" w:color="auto"/>
          </w:divBdr>
        </w:div>
        <w:div w:id="94908489">
          <w:marLeft w:val="0"/>
          <w:marRight w:val="0"/>
          <w:marTop w:val="0"/>
          <w:marBottom w:val="0"/>
          <w:divBdr>
            <w:top w:val="none" w:sz="0" w:space="0" w:color="auto"/>
            <w:left w:val="none" w:sz="0" w:space="0" w:color="auto"/>
            <w:bottom w:val="none" w:sz="0" w:space="0" w:color="auto"/>
            <w:right w:val="none" w:sz="0" w:space="0" w:color="auto"/>
          </w:divBdr>
        </w:div>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551">
          <w:marLeft w:val="0"/>
          <w:marRight w:val="0"/>
          <w:marTop w:val="0"/>
          <w:marBottom w:val="0"/>
          <w:divBdr>
            <w:top w:val="none" w:sz="0" w:space="0" w:color="auto"/>
            <w:left w:val="none" w:sz="0" w:space="0" w:color="auto"/>
            <w:bottom w:val="none" w:sz="0" w:space="0" w:color="auto"/>
            <w:right w:val="none" w:sz="0" w:space="0" w:color="auto"/>
          </w:divBdr>
        </w:div>
        <w:div w:id="94987064">
          <w:marLeft w:val="0"/>
          <w:marRight w:val="0"/>
          <w:marTop w:val="300"/>
          <w:marBottom w:val="0"/>
          <w:divBdr>
            <w:top w:val="none" w:sz="0" w:space="0" w:color="auto"/>
            <w:left w:val="none" w:sz="0" w:space="0" w:color="auto"/>
            <w:bottom w:val="none" w:sz="0" w:space="0" w:color="auto"/>
            <w:right w:val="none" w:sz="0" w:space="0" w:color="auto"/>
          </w:divBdr>
        </w:div>
        <w:div w:id="95027783">
          <w:marLeft w:val="0"/>
          <w:marRight w:val="0"/>
          <w:marTop w:val="0"/>
          <w:marBottom w:val="0"/>
          <w:divBdr>
            <w:top w:val="none" w:sz="0" w:space="0" w:color="auto"/>
            <w:left w:val="none" w:sz="0" w:space="0" w:color="auto"/>
            <w:bottom w:val="none" w:sz="0" w:space="0" w:color="auto"/>
            <w:right w:val="none" w:sz="0" w:space="0" w:color="auto"/>
          </w:divBdr>
        </w:div>
        <w:div w:id="95030100">
          <w:marLeft w:val="0"/>
          <w:marRight w:val="0"/>
          <w:marTop w:val="0"/>
          <w:marBottom w:val="0"/>
          <w:divBdr>
            <w:top w:val="none" w:sz="0" w:space="0" w:color="auto"/>
            <w:left w:val="none" w:sz="0" w:space="0" w:color="auto"/>
            <w:bottom w:val="none" w:sz="0" w:space="0" w:color="auto"/>
            <w:right w:val="none" w:sz="0" w:space="0" w:color="auto"/>
          </w:divBdr>
          <w:divsChild>
            <w:div w:id="398751392">
              <w:marLeft w:val="0"/>
              <w:marRight w:val="0"/>
              <w:marTop w:val="0"/>
              <w:marBottom w:val="0"/>
              <w:divBdr>
                <w:top w:val="none" w:sz="0" w:space="0" w:color="auto"/>
                <w:left w:val="none" w:sz="0" w:space="0" w:color="auto"/>
                <w:bottom w:val="none" w:sz="0" w:space="0" w:color="auto"/>
                <w:right w:val="none" w:sz="0" w:space="0" w:color="auto"/>
              </w:divBdr>
            </w:div>
          </w:divsChild>
        </w:div>
        <w:div w:id="95030599">
          <w:marLeft w:val="0"/>
          <w:marRight w:val="0"/>
          <w:marTop w:val="0"/>
          <w:marBottom w:val="0"/>
          <w:divBdr>
            <w:top w:val="none" w:sz="0" w:space="0" w:color="auto"/>
            <w:left w:val="none" w:sz="0" w:space="0" w:color="auto"/>
            <w:bottom w:val="none" w:sz="0" w:space="0" w:color="auto"/>
            <w:right w:val="none" w:sz="0" w:space="0" w:color="auto"/>
          </w:divBdr>
        </w:div>
        <w:div w:id="95054573">
          <w:marLeft w:val="0"/>
          <w:marRight w:val="0"/>
          <w:marTop w:val="0"/>
          <w:marBottom w:val="0"/>
          <w:divBdr>
            <w:top w:val="none" w:sz="0" w:space="0" w:color="auto"/>
            <w:left w:val="none" w:sz="0" w:space="0" w:color="auto"/>
            <w:bottom w:val="none" w:sz="0" w:space="0" w:color="auto"/>
            <w:right w:val="none" w:sz="0" w:space="0" w:color="auto"/>
          </w:divBdr>
        </w:div>
        <w:div w:id="95055640">
          <w:marLeft w:val="0"/>
          <w:marRight w:val="0"/>
          <w:marTop w:val="0"/>
          <w:marBottom w:val="0"/>
          <w:divBdr>
            <w:top w:val="none" w:sz="0" w:space="0" w:color="auto"/>
            <w:left w:val="none" w:sz="0" w:space="0" w:color="auto"/>
            <w:bottom w:val="none" w:sz="0" w:space="0" w:color="auto"/>
            <w:right w:val="none" w:sz="0" w:space="0" w:color="auto"/>
          </w:divBdr>
        </w:div>
        <w:div w:id="95056173">
          <w:marLeft w:val="0"/>
          <w:marRight w:val="0"/>
          <w:marTop w:val="0"/>
          <w:marBottom w:val="0"/>
          <w:divBdr>
            <w:top w:val="none" w:sz="0" w:space="0" w:color="auto"/>
            <w:left w:val="none" w:sz="0" w:space="0" w:color="auto"/>
            <w:bottom w:val="none" w:sz="0" w:space="0" w:color="auto"/>
            <w:right w:val="none" w:sz="0" w:space="0" w:color="auto"/>
          </w:divBdr>
        </w:div>
        <w:div w:id="9505770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
        <w:div w:id="95096439">
          <w:marLeft w:val="0"/>
          <w:marRight w:val="0"/>
          <w:marTop w:val="0"/>
          <w:marBottom w:val="300"/>
          <w:divBdr>
            <w:top w:val="single" w:sz="6" w:space="15" w:color="EDEDED"/>
            <w:left w:val="single" w:sz="6" w:space="15" w:color="EDEDED"/>
            <w:bottom w:val="single" w:sz="6" w:space="15" w:color="EDEDED"/>
            <w:right w:val="single" w:sz="6" w:space="15" w:color="EDEDED"/>
          </w:divBdr>
        </w:div>
        <w:div w:id="95097852">
          <w:marLeft w:val="0"/>
          <w:marRight w:val="0"/>
          <w:marTop w:val="300"/>
          <w:marBottom w:val="0"/>
          <w:divBdr>
            <w:top w:val="none" w:sz="0" w:space="0" w:color="auto"/>
            <w:left w:val="none" w:sz="0" w:space="0" w:color="auto"/>
            <w:bottom w:val="none" w:sz="0" w:space="0" w:color="auto"/>
            <w:right w:val="none" w:sz="0" w:space="0" w:color="auto"/>
          </w:divBdr>
        </w:div>
        <w:div w:id="95103686">
          <w:marLeft w:val="0"/>
          <w:marRight w:val="0"/>
          <w:marTop w:val="0"/>
          <w:marBottom w:val="0"/>
          <w:divBdr>
            <w:top w:val="none" w:sz="0" w:space="0" w:color="auto"/>
            <w:left w:val="none" w:sz="0" w:space="0" w:color="auto"/>
            <w:bottom w:val="none" w:sz="0" w:space="0" w:color="auto"/>
            <w:right w:val="none" w:sz="0" w:space="0" w:color="auto"/>
          </w:divBdr>
        </w:div>
        <w:div w:id="95104225">
          <w:marLeft w:val="0"/>
          <w:marRight w:val="0"/>
          <w:marTop w:val="0"/>
          <w:marBottom w:val="0"/>
          <w:divBdr>
            <w:top w:val="none" w:sz="0" w:space="0" w:color="auto"/>
            <w:left w:val="none" w:sz="0" w:space="0" w:color="auto"/>
            <w:bottom w:val="none" w:sz="0" w:space="0" w:color="auto"/>
            <w:right w:val="none" w:sz="0" w:space="0" w:color="auto"/>
          </w:divBdr>
          <w:divsChild>
            <w:div w:id="280495795">
              <w:marLeft w:val="0"/>
              <w:marRight w:val="0"/>
              <w:marTop w:val="0"/>
              <w:marBottom w:val="0"/>
              <w:divBdr>
                <w:top w:val="none" w:sz="0" w:space="0" w:color="auto"/>
                <w:left w:val="none" w:sz="0" w:space="0" w:color="auto"/>
                <w:bottom w:val="none" w:sz="0" w:space="0" w:color="auto"/>
                <w:right w:val="none" w:sz="0" w:space="0" w:color="auto"/>
              </w:divBdr>
            </w:div>
          </w:divsChild>
        </w:div>
        <w:div w:id="95174373">
          <w:marLeft w:val="0"/>
          <w:marRight w:val="0"/>
          <w:marTop w:val="0"/>
          <w:marBottom w:val="0"/>
          <w:divBdr>
            <w:top w:val="none" w:sz="0" w:space="0" w:color="auto"/>
            <w:left w:val="none" w:sz="0" w:space="0" w:color="auto"/>
            <w:bottom w:val="none" w:sz="0" w:space="0" w:color="auto"/>
            <w:right w:val="none" w:sz="0" w:space="0" w:color="auto"/>
          </w:divBdr>
        </w:div>
        <w:div w:id="95177114">
          <w:marLeft w:val="0"/>
          <w:marRight w:val="0"/>
          <w:marTop w:val="0"/>
          <w:marBottom w:val="300"/>
          <w:divBdr>
            <w:top w:val="single" w:sz="6" w:space="15" w:color="EDEDED"/>
            <w:left w:val="single" w:sz="6" w:space="15" w:color="EDEDED"/>
            <w:bottom w:val="single" w:sz="6" w:space="15" w:color="EDEDED"/>
            <w:right w:val="single" w:sz="6" w:space="15" w:color="EDEDED"/>
          </w:divBdr>
        </w:div>
        <w:div w:id="95177117">
          <w:marLeft w:val="0"/>
          <w:marRight w:val="0"/>
          <w:marTop w:val="0"/>
          <w:marBottom w:val="300"/>
          <w:divBdr>
            <w:top w:val="single" w:sz="6" w:space="15" w:color="EDEDED"/>
            <w:left w:val="single" w:sz="6" w:space="15" w:color="EDEDED"/>
            <w:bottom w:val="single" w:sz="6" w:space="15" w:color="EDEDED"/>
            <w:right w:val="single" w:sz="6" w:space="15" w:color="EDEDED"/>
          </w:divBdr>
        </w:div>
        <w:div w:id="95180714">
          <w:marLeft w:val="0"/>
          <w:marRight w:val="0"/>
          <w:marTop w:val="0"/>
          <w:marBottom w:val="0"/>
          <w:divBdr>
            <w:top w:val="none" w:sz="0" w:space="0" w:color="auto"/>
            <w:left w:val="none" w:sz="0" w:space="0" w:color="auto"/>
            <w:bottom w:val="none" w:sz="0" w:space="0" w:color="auto"/>
            <w:right w:val="none" w:sz="0" w:space="0" w:color="auto"/>
          </w:divBdr>
        </w:div>
        <w:div w:id="95180726">
          <w:marLeft w:val="0"/>
          <w:marRight w:val="0"/>
          <w:marTop w:val="300"/>
          <w:marBottom w:val="0"/>
          <w:divBdr>
            <w:top w:val="none" w:sz="0" w:space="0" w:color="auto"/>
            <w:left w:val="none" w:sz="0" w:space="0" w:color="auto"/>
            <w:bottom w:val="none" w:sz="0" w:space="0" w:color="auto"/>
            <w:right w:val="none" w:sz="0" w:space="0" w:color="auto"/>
          </w:divBdr>
        </w:div>
        <w:div w:id="95291154">
          <w:marLeft w:val="0"/>
          <w:marRight w:val="0"/>
          <w:marTop w:val="0"/>
          <w:marBottom w:val="0"/>
          <w:divBdr>
            <w:top w:val="none" w:sz="0" w:space="0" w:color="auto"/>
            <w:left w:val="none" w:sz="0" w:space="0" w:color="auto"/>
            <w:bottom w:val="none" w:sz="0" w:space="0" w:color="auto"/>
            <w:right w:val="none" w:sz="0" w:space="0" w:color="auto"/>
          </w:divBdr>
        </w:div>
        <w:div w:id="95292684">
          <w:marLeft w:val="0"/>
          <w:marRight w:val="0"/>
          <w:marTop w:val="0"/>
          <w:marBottom w:val="0"/>
          <w:divBdr>
            <w:top w:val="none" w:sz="0" w:space="0" w:color="auto"/>
            <w:left w:val="none" w:sz="0" w:space="0" w:color="auto"/>
            <w:bottom w:val="none" w:sz="0" w:space="0" w:color="auto"/>
            <w:right w:val="none" w:sz="0" w:space="0" w:color="auto"/>
          </w:divBdr>
        </w:div>
        <w:div w:id="95292828">
          <w:marLeft w:val="0"/>
          <w:marRight w:val="0"/>
          <w:marTop w:val="0"/>
          <w:marBottom w:val="0"/>
          <w:divBdr>
            <w:top w:val="none" w:sz="0" w:space="0" w:color="auto"/>
            <w:left w:val="none" w:sz="0" w:space="0" w:color="auto"/>
            <w:bottom w:val="none" w:sz="0" w:space="0" w:color="auto"/>
            <w:right w:val="none" w:sz="0" w:space="0" w:color="auto"/>
          </w:divBdr>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
          </w:divsChild>
        </w:div>
        <w:div w:id="95297418">
          <w:marLeft w:val="0"/>
          <w:marRight w:val="0"/>
          <w:marTop w:val="0"/>
          <w:marBottom w:val="0"/>
          <w:divBdr>
            <w:top w:val="none" w:sz="0" w:space="0" w:color="auto"/>
            <w:left w:val="none" w:sz="0" w:space="0" w:color="auto"/>
            <w:bottom w:val="none" w:sz="0" w:space="0" w:color="auto"/>
            <w:right w:val="none" w:sz="0" w:space="0" w:color="auto"/>
          </w:divBdr>
        </w:div>
        <w:div w:id="95299256">
          <w:marLeft w:val="0"/>
          <w:marRight w:val="0"/>
          <w:marTop w:val="0"/>
          <w:marBottom w:val="0"/>
          <w:divBdr>
            <w:top w:val="none" w:sz="0" w:space="0" w:color="auto"/>
            <w:left w:val="none" w:sz="0" w:space="0" w:color="auto"/>
            <w:bottom w:val="none" w:sz="0" w:space="0" w:color="auto"/>
            <w:right w:val="none" w:sz="0" w:space="0" w:color="auto"/>
          </w:divBdr>
        </w:div>
        <w:div w:id="95365981">
          <w:marLeft w:val="0"/>
          <w:marRight w:val="0"/>
          <w:marTop w:val="0"/>
          <w:marBottom w:val="0"/>
          <w:divBdr>
            <w:top w:val="none" w:sz="0" w:space="0" w:color="auto"/>
            <w:left w:val="none" w:sz="0" w:space="0" w:color="auto"/>
            <w:bottom w:val="none" w:sz="0" w:space="0" w:color="auto"/>
            <w:right w:val="none" w:sz="0" w:space="0" w:color="auto"/>
          </w:divBdr>
        </w:div>
        <w:div w:id="95369379">
          <w:marLeft w:val="0"/>
          <w:marRight w:val="0"/>
          <w:marTop w:val="0"/>
          <w:marBottom w:val="0"/>
          <w:divBdr>
            <w:top w:val="none" w:sz="0" w:space="0" w:color="auto"/>
            <w:left w:val="none" w:sz="0" w:space="0" w:color="auto"/>
            <w:bottom w:val="none" w:sz="0" w:space="0" w:color="auto"/>
            <w:right w:val="none" w:sz="0" w:space="0" w:color="auto"/>
          </w:divBdr>
          <w:divsChild>
            <w:div w:id="29021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372261">
          <w:marLeft w:val="0"/>
          <w:marRight w:val="0"/>
          <w:marTop w:val="0"/>
          <w:marBottom w:val="0"/>
          <w:divBdr>
            <w:top w:val="none" w:sz="0" w:space="0" w:color="auto"/>
            <w:left w:val="none" w:sz="0" w:space="0" w:color="auto"/>
            <w:bottom w:val="none" w:sz="0" w:space="0" w:color="auto"/>
            <w:right w:val="none" w:sz="0" w:space="0" w:color="auto"/>
          </w:divBdr>
        </w:div>
        <w:div w:id="95373864">
          <w:marLeft w:val="0"/>
          <w:marRight w:val="0"/>
          <w:marTop w:val="300"/>
          <w:marBottom w:val="0"/>
          <w:divBdr>
            <w:top w:val="none" w:sz="0" w:space="0" w:color="auto"/>
            <w:left w:val="none" w:sz="0" w:space="0" w:color="auto"/>
            <w:bottom w:val="none" w:sz="0" w:space="0" w:color="auto"/>
            <w:right w:val="none" w:sz="0" w:space="0" w:color="auto"/>
          </w:divBdr>
        </w:div>
        <w:div w:id="95374257">
          <w:marLeft w:val="0"/>
          <w:marRight w:val="0"/>
          <w:marTop w:val="300"/>
          <w:marBottom w:val="0"/>
          <w:divBdr>
            <w:top w:val="none" w:sz="0" w:space="0" w:color="auto"/>
            <w:left w:val="none" w:sz="0" w:space="0" w:color="auto"/>
            <w:bottom w:val="none" w:sz="0" w:space="0" w:color="auto"/>
            <w:right w:val="none" w:sz="0" w:space="0" w:color="auto"/>
          </w:divBdr>
        </w:div>
        <w:div w:id="95444864">
          <w:marLeft w:val="0"/>
          <w:marRight w:val="0"/>
          <w:marTop w:val="0"/>
          <w:marBottom w:val="300"/>
          <w:divBdr>
            <w:top w:val="single" w:sz="6" w:space="15" w:color="EDEDED"/>
            <w:left w:val="single" w:sz="6" w:space="15" w:color="EDEDED"/>
            <w:bottom w:val="single" w:sz="6" w:space="15" w:color="EDEDED"/>
            <w:right w:val="single" w:sz="6" w:space="15" w:color="EDEDED"/>
          </w:divBdr>
        </w:div>
        <w:div w:id="95447246">
          <w:marLeft w:val="0"/>
          <w:marRight w:val="0"/>
          <w:marTop w:val="300"/>
          <w:marBottom w:val="0"/>
          <w:divBdr>
            <w:top w:val="none" w:sz="0" w:space="0" w:color="auto"/>
            <w:left w:val="none" w:sz="0" w:space="0" w:color="auto"/>
            <w:bottom w:val="none" w:sz="0" w:space="0" w:color="auto"/>
            <w:right w:val="none" w:sz="0" w:space="0" w:color="auto"/>
          </w:divBdr>
        </w:div>
        <w:div w:id="95448118">
          <w:marLeft w:val="0"/>
          <w:marRight w:val="0"/>
          <w:marTop w:val="0"/>
          <w:marBottom w:val="0"/>
          <w:divBdr>
            <w:top w:val="none" w:sz="0" w:space="0" w:color="auto"/>
            <w:left w:val="none" w:sz="0" w:space="0" w:color="auto"/>
            <w:bottom w:val="none" w:sz="0" w:space="0" w:color="auto"/>
            <w:right w:val="none" w:sz="0" w:space="0" w:color="auto"/>
          </w:divBdr>
        </w:div>
        <w:div w:id="95448605">
          <w:marLeft w:val="0"/>
          <w:marRight w:val="0"/>
          <w:marTop w:val="0"/>
          <w:marBottom w:val="0"/>
          <w:divBdr>
            <w:top w:val="none" w:sz="0" w:space="0" w:color="auto"/>
            <w:left w:val="none" w:sz="0" w:space="0" w:color="auto"/>
            <w:bottom w:val="none" w:sz="0" w:space="0" w:color="auto"/>
            <w:right w:val="none" w:sz="0" w:space="0" w:color="auto"/>
          </w:divBdr>
        </w:div>
        <w:div w:id="95448638">
          <w:marLeft w:val="0"/>
          <w:marRight w:val="0"/>
          <w:marTop w:val="0"/>
          <w:marBottom w:val="0"/>
          <w:divBdr>
            <w:top w:val="none" w:sz="0" w:space="0" w:color="auto"/>
            <w:left w:val="none" w:sz="0" w:space="0" w:color="auto"/>
            <w:bottom w:val="none" w:sz="0" w:space="0" w:color="auto"/>
            <w:right w:val="none" w:sz="0" w:space="0" w:color="auto"/>
          </w:divBdr>
        </w:div>
        <w:div w:id="95487552">
          <w:marLeft w:val="0"/>
          <w:marRight w:val="0"/>
          <w:marTop w:val="0"/>
          <w:marBottom w:val="0"/>
          <w:divBdr>
            <w:top w:val="none" w:sz="0" w:space="0" w:color="auto"/>
            <w:left w:val="none" w:sz="0" w:space="0" w:color="auto"/>
            <w:bottom w:val="none" w:sz="0" w:space="0" w:color="auto"/>
            <w:right w:val="none" w:sz="0" w:space="0" w:color="auto"/>
          </w:divBdr>
        </w:div>
        <w:div w:id="95489468">
          <w:marLeft w:val="0"/>
          <w:marRight w:val="0"/>
          <w:marTop w:val="0"/>
          <w:marBottom w:val="0"/>
          <w:divBdr>
            <w:top w:val="none" w:sz="0" w:space="0" w:color="auto"/>
            <w:left w:val="none" w:sz="0" w:space="0" w:color="auto"/>
            <w:bottom w:val="none" w:sz="0" w:space="0" w:color="auto"/>
            <w:right w:val="none" w:sz="0" w:space="0" w:color="auto"/>
          </w:divBdr>
          <w:divsChild>
            <w:div w:id="406223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489516">
          <w:marLeft w:val="0"/>
          <w:marRight w:val="0"/>
          <w:marTop w:val="0"/>
          <w:marBottom w:val="0"/>
          <w:divBdr>
            <w:top w:val="none" w:sz="0" w:space="0" w:color="auto"/>
            <w:left w:val="none" w:sz="0" w:space="0" w:color="auto"/>
            <w:bottom w:val="none" w:sz="0" w:space="0" w:color="auto"/>
            <w:right w:val="none" w:sz="0" w:space="0" w:color="auto"/>
          </w:divBdr>
        </w:div>
        <w:div w:id="95490514">
          <w:marLeft w:val="0"/>
          <w:marRight w:val="0"/>
          <w:marTop w:val="0"/>
          <w:marBottom w:val="0"/>
          <w:divBdr>
            <w:top w:val="none" w:sz="0" w:space="0" w:color="auto"/>
            <w:left w:val="none" w:sz="0" w:space="0" w:color="auto"/>
            <w:bottom w:val="none" w:sz="0" w:space="0" w:color="auto"/>
            <w:right w:val="none" w:sz="0" w:space="0" w:color="auto"/>
          </w:divBdr>
        </w:div>
        <w:div w:id="95490623">
          <w:marLeft w:val="0"/>
          <w:marRight w:val="0"/>
          <w:marTop w:val="0"/>
          <w:marBottom w:val="0"/>
          <w:divBdr>
            <w:top w:val="none" w:sz="0" w:space="0" w:color="auto"/>
            <w:left w:val="none" w:sz="0" w:space="0" w:color="auto"/>
            <w:bottom w:val="none" w:sz="0" w:space="0" w:color="auto"/>
            <w:right w:val="none" w:sz="0" w:space="0" w:color="auto"/>
          </w:divBdr>
        </w:div>
        <w:div w:id="95517634">
          <w:marLeft w:val="0"/>
          <w:marRight w:val="0"/>
          <w:marTop w:val="0"/>
          <w:marBottom w:val="0"/>
          <w:divBdr>
            <w:top w:val="none" w:sz="0" w:space="0" w:color="auto"/>
            <w:left w:val="none" w:sz="0" w:space="0" w:color="auto"/>
            <w:bottom w:val="none" w:sz="0" w:space="0" w:color="auto"/>
            <w:right w:val="none" w:sz="0" w:space="0" w:color="auto"/>
          </w:divBdr>
          <w:divsChild>
            <w:div w:id="407114456">
              <w:marLeft w:val="0"/>
              <w:marRight w:val="0"/>
              <w:marTop w:val="0"/>
              <w:marBottom w:val="0"/>
              <w:divBdr>
                <w:top w:val="none" w:sz="0" w:space="0" w:color="auto"/>
                <w:left w:val="none" w:sz="0" w:space="0" w:color="auto"/>
                <w:bottom w:val="none" w:sz="0" w:space="0" w:color="auto"/>
                <w:right w:val="none" w:sz="0" w:space="0" w:color="auto"/>
              </w:divBdr>
            </w:div>
          </w:divsChild>
        </w:div>
        <w:div w:id="95563750">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
        <w:div w:id="95567909">
          <w:marLeft w:val="0"/>
          <w:marRight w:val="0"/>
          <w:marTop w:val="0"/>
          <w:marBottom w:val="0"/>
          <w:divBdr>
            <w:top w:val="none" w:sz="0" w:space="0" w:color="auto"/>
            <w:left w:val="none" w:sz="0" w:space="0" w:color="auto"/>
            <w:bottom w:val="none" w:sz="0" w:space="0" w:color="auto"/>
            <w:right w:val="none" w:sz="0" w:space="0" w:color="auto"/>
          </w:divBdr>
        </w:div>
        <w:div w:id="95634079">
          <w:marLeft w:val="0"/>
          <w:marRight w:val="0"/>
          <w:marTop w:val="0"/>
          <w:marBottom w:val="0"/>
          <w:divBdr>
            <w:top w:val="none" w:sz="0" w:space="0" w:color="auto"/>
            <w:left w:val="none" w:sz="0" w:space="0" w:color="auto"/>
            <w:bottom w:val="none" w:sz="0" w:space="0" w:color="auto"/>
            <w:right w:val="none" w:sz="0" w:space="0" w:color="auto"/>
          </w:divBdr>
        </w:div>
        <w:div w:id="95634852">
          <w:marLeft w:val="0"/>
          <w:marRight w:val="0"/>
          <w:marTop w:val="0"/>
          <w:marBottom w:val="0"/>
          <w:divBdr>
            <w:top w:val="none" w:sz="0" w:space="0" w:color="auto"/>
            <w:left w:val="none" w:sz="0" w:space="0" w:color="auto"/>
            <w:bottom w:val="none" w:sz="0" w:space="0" w:color="auto"/>
            <w:right w:val="none" w:sz="0" w:space="0" w:color="auto"/>
          </w:divBdr>
        </w:div>
        <w:div w:id="95636308">
          <w:marLeft w:val="0"/>
          <w:marRight w:val="0"/>
          <w:marTop w:val="0"/>
          <w:marBottom w:val="300"/>
          <w:divBdr>
            <w:top w:val="single" w:sz="6" w:space="15" w:color="EDEDED"/>
            <w:left w:val="single" w:sz="6" w:space="15" w:color="EDEDED"/>
            <w:bottom w:val="single" w:sz="6" w:space="15" w:color="EDEDED"/>
            <w:right w:val="single" w:sz="6" w:space="15" w:color="EDEDED"/>
          </w:divBdr>
        </w:div>
        <w:div w:id="95636974">
          <w:marLeft w:val="0"/>
          <w:marRight w:val="0"/>
          <w:marTop w:val="0"/>
          <w:marBottom w:val="0"/>
          <w:divBdr>
            <w:top w:val="none" w:sz="0" w:space="0" w:color="auto"/>
            <w:left w:val="none" w:sz="0" w:space="0" w:color="auto"/>
            <w:bottom w:val="none" w:sz="0" w:space="0" w:color="auto"/>
            <w:right w:val="none" w:sz="0" w:space="0" w:color="auto"/>
          </w:divBdr>
        </w:div>
        <w:div w:id="95637812">
          <w:marLeft w:val="0"/>
          <w:marRight w:val="0"/>
          <w:marTop w:val="0"/>
          <w:marBottom w:val="0"/>
          <w:divBdr>
            <w:top w:val="none" w:sz="0" w:space="0" w:color="auto"/>
            <w:left w:val="none" w:sz="0" w:space="0" w:color="auto"/>
            <w:bottom w:val="none" w:sz="0" w:space="0" w:color="auto"/>
            <w:right w:val="none" w:sz="0" w:space="0" w:color="auto"/>
          </w:divBdr>
        </w:div>
        <w:div w:id="95637934">
          <w:marLeft w:val="0"/>
          <w:marRight w:val="0"/>
          <w:marTop w:val="0"/>
          <w:marBottom w:val="0"/>
          <w:divBdr>
            <w:top w:val="none" w:sz="0" w:space="0" w:color="auto"/>
            <w:left w:val="none" w:sz="0" w:space="0" w:color="auto"/>
            <w:bottom w:val="none" w:sz="0" w:space="0" w:color="auto"/>
            <w:right w:val="none" w:sz="0" w:space="0" w:color="auto"/>
          </w:divBdr>
        </w:div>
        <w:div w:id="95641068">
          <w:marLeft w:val="0"/>
          <w:marRight w:val="0"/>
          <w:marTop w:val="0"/>
          <w:marBottom w:val="0"/>
          <w:divBdr>
            <w:top w:val="none" w:sz="0" w:space="0" w:color="auto"/>
            <w:left w:val="none" w:sz="0" w:space="0" w:color="auto"/>
            <w:bottom w:val="none" w:sz="0" w:space="0" w:color="auto"/>
            <w:right w:val="none" w:sz="0" w:space="0" w:color="auto"/>
          </w:divBdr>
        </w:div>
        <w:div w:id="95641132">
          <w:marLeft w:val="0"/>
          <w:marRight w:val="0"/>
          <w:marTop w:val="0"/>
          <w:marBottom w:val="0"/>
          <w:divBdr>
            <w:top w:val="none" w:sz="0" w:space="0" w:color="auto"/>
            <w:left w:val="none" w:sz="0" w:space="0" w:color="auto"/>
            <w:bottom w:val="none" w:sz="0" w:space="0" w:color="auto"/>
            <w:right w:val="none" w:sz="0" w:space="0" w:color="auto"/>
          </w:divBdr>
        </w:div>
        <w:div w:id="95641342">
          <w:marLeft w:val="0"/>
          <w:marRight w:val="0"/>
          <w:marTop w:val="0"/>
          <w:marBottom w:val="0"/>
          <w:divBdr>
            <w:top w:val="none" w:sz="0" w:space="0" w:color="auto"/>
            <w:left w:val="none" w:sz="0" w:space="0" w:color="auto"/>
            <w:bottom w:val="none" w:sz="0" w:space="0" w:color="auto"/>
            <w:right w:val="none" w:sz="0" w:space="0" w:color="auto"/>
          </w:divBdr>
        </w:div>
        <w:div w:id="95682910">
          <w:marLeft w:val="0"/>
          <w:marRight w:val="0"/>
          <w:marTop w:val="0"/>
          <w:marBottom w:val="300"/>
          <w:divBdr>
            <w:top w:val="single" w:sz="6" w:space="15" w:color="EDEDED"/>
            <w:left w:val="single" w:sz="6" w:space="15" w:color="EDEDED"/>
            <w:bottom w:val="single" w:sz="6" w:space="15" w:color="EDEDED"/>
            <w:right w:val="single" w:sz="6" w:space="15" w:color="EDEDED"/>
          </w:divBdr>
        </w:div>
        <w:div w:id="95683788">
          <w:marLeft w:val="0"/>
          <w:marRight w:val="0"/>
          <w:marTop w:val="0"/>
          <w:marBottom w:val="0"/>
          <w:divBdr>
            <w:top w:val="none" w:sz="0" w:space="0" w:color="auto"/>
            <w:left w:val="none" w:sz="0" w:space="0" w:color="auto"/>
            <w:bottom w:val="none" w:sz="0" w:space="0" w:color="auto"/>
            <w:right w:val="none" w:sz="0" w:space="0" w:color="auto"/>
          </w:divBdr>
        </w:div>
        <w:div w:id="95712907">
          <w:marLeft w:val="0"/>
          <w:marRight w:val="0"/>
          <w:marTop w:val="300"/>
          <w:marBottom w:val="0"/>
          <w:divBdr>
            <w:top w:val="none" w:sz="0" w:space="0" w:color="auto"/>
            <w:left w:val="none" w:sz="0" w:space="0" w:color="auto"/>
            <w:bottom w:val="none" w:sz="0" w:space="0" w:color="auto"/>
            <w:right w:val="none" w:sz="0" w:space="0" w:color="auto"/>
          </w:divBdr>
        </w:div>
        <w:div w:id="95713600">
          <w:marLeft w:val="0"/>
          <w:marRight w:val="0"/>
          <w:marTop w:val="0"/>
          <w:marBottom w:val="0"/>
          <w:divBdr>
            <w:top w:val="none" w:sz="0" w:space="0" w:color="auto"/>
            <w:left w:val="none" w:sz="0" w:space="0" w:color="auto"/>
            <w:bottom w:val="none" w:sz="0" w:space="0" w:color="auto"/>
            <w:right w:val="none" w:sz="0" w:space="0" w:color="auto"/>
          </w:divBdr>
        </w:div>
        <w:div w:id="95714628">
          <w:marLeft w:val="0"/>
          <w:marRight w:val="0"/>
          <w:marTop w:val="0"/>
          <w:marBottom w:val="0"/>
          <w:divBdr>
            <w:top w:val="none" w:sz="0" w:space="0" w:color="auto"/>
            <w:left w:val="none" w:sz="0" w:space="0" w:color="auto"/>
            <w:bottom w:val="none" w:sz="0" w:space="0" w:color="auto"/>
            <w:right w:val="none" w:sz="0" w:space="0" w:color="auto"/>
          </w:divBdr>
        </w:div>
        <w:div w:id="95715198">
          <w:marLeft w:val="0"/>
          <w:marRight w:val="0"/>
          <w:marTop w:val="0"/>
          <w:marBottom w:val="0"/>
          <w:divBdr>
            <w:top w:val="none" w:sz="0" w:space="0" w:color="auto"/>
            <w:left w:val="none" w:sz="0" w:space="0" w:color="auto"/>
            <w:bottom w:val="none" w:sz="0" w:space="0" w:color="auto"/>
            <w:right w:val="none" w:sz="0" w:space="0" w:color="auto"/>
          </w:divBdr>
        </w:div>
        <w:div w:id="95752342">
          <w:marLeft w:val="0"/>
          <w:marRight w:val="0"/>
          <w:marTop w:val="0"/>
          <w:marBottom w:val="0"/>
          <w:divBdr>
            <w:top w:val="none" w:sz="0" w:space="0" w:color="auto"/>
            <w:left w:val="none" w:sz="0" w:space="0" w:color="auto"/>
            <w:bottom w:val="none" w:sz="0" w:space="0" w:color="auto"/>
            <w:right w:val="none" w:sz="0" w:space="0" w:color="auto"/>
          </w:divBdr>
        </w:div>
        <w:div w:id="95752371">
          <w:marLeft w:val="0"/>
          <w:marRight w:val="0"/>
          <w:marTop w:val="0"/>
          <w:marBottom w:val="0"/>
          <w:divBdr>
            <w:top w:val="none" w:sz="0" w:space="0" w:color="auto"/>
            <w:left w:val="none" w:sz="0" w:space="0" w:color="auto"/>
            <w:bottom w:val="none" w:sz="0" w:space="0" w:color="auto"/>
            <w:right w:val="none" w:sz="0" w:space="0" w:color="auto"/>
          </w:divBdr>
        </w:div>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 w:id="95755081">
          <w:marLeft w:val="0"/>
          <w:marRight w:val="0"/>
          <w:marTop w:val="300"/>
          <w:marBottom w:val="0"/>
          <w:divBdr>
            <w:top w:val="none" w:sz="0" w:space="0" w:color="auto"/>
            <w:left w:val="none" w:sz="0" w:space="0" w:color="auto"/>
            <w:bottom w:val="none" w:sz="0" w:space="0" w:color="auto"/>
            <w:right w:val="none" w:sz="0" w:space="0" w:color="auto"/>
          </w:divBdr>
        </w:div>
        <w:div w:id="95756873">
          <w:marLeft w:val="0"/>
          <w:marRight w:val="0"/>
          <w:marTop w:val="0"/>
          <w:marBottom w:val="0"/>
          <w:divBdr>
            <w:top w:val="none" w:sz="0" w:space="0" w:color="auto"/>
            <w:left w:val="none" w:sz="0" w:space="0" w:color="auto"/>
            <w:bottom w:val="none" w:sz="0" w:space="0" w:color="auto"/>
            <w:right w:val="none" w:sz="0" w:space="0" w:color="auto"/>
          </w:divBdr>
        </w:div>
        <w:div w:id="95758411">
          <w:marLeft w:val="0"/>
          <w:marRight w:val="0"/>
          <w:marTop w:val="0"/>
          <w:marBottom w:val="0"/>
          <w:divBdr>
            <w:top w:val="none" w:sz="0" w:space="0" w:color="auto"/>
            <w:left w:val="none" w:sz="0" w:space="0" w:color="auto"/>
            <w:bottom w:val="none" w:sz="0" w:space="0" w:color="auto"/>
            <w:right w:val="none" w:sz="0" w:space="0" w:color="auto"/>
          </w:divBdr>
        </w:div>
        <w:div w:id="95760542">
          <w:marLeft w:val="0"/>
          <w:marRight w:val="0"/>
          <w:marTop w:val="0"/>
          <w:marBottom w:val="300"/>
          <w:divBdr>
            <w:top w:val="single" w:sz="6" w:space="15" w:color="EDEDED"/>
            <w:left w:val="single" w:sz="6" w:space="15" w:color="EDEDED"/>
            <w:bottom w:val="single" w:sz="6" w:space="15" w:color="EDEDED"/>
            <w:right w:val="single" w:sz="6" w:space="15" w:color="EDEDED"/>
          </w:divBdr>
        </w:div>
        <w:div w:id="95760655">
          <w:marLeft w:val="0"/>
          <w:marRight w:val="0"/>
          <w:marTop w:val="0"/>
          <w:marBottom w:val="0"/>
          <w:divBdr>
            <w:top w:val="none" w:sz="0" w:space="0" w:color="auto"/>
            <w:left w:val="none" w:sz="0" w:space="0" w:color="auto"/>
            <w:bottom w:val="none" w:sz="0" w:space="0" w:color="auto"/>
            <w:right w:val="none" w:sz="0" w:space="0" w:color="auto"/>
          </w:divBdr>
        </w:div>
        <w:div w:id="95828734">
          <w:marLeft w:val="0"/>
          <w:marRight w:val="0"/>
          <w:marTop w:val="0"/>
          <w:marBottom w:val="0"/>
          <w:divBdr>
            <w:top w:val="none" w:sz="0" w:space="0" w:color="auto"/>
            <w:left w:val="none" w:sz="0" w:space="0" w:color="auto"/>
            <w:bottom w:val="none" w:sz="0" w:space="0" w:color="auto"/>
            <w:right w:val="none" w:sz="0" w:space="0" w:color="auto"/>
          </w:divBdr>
        </w:div>
        <w:div w:id="95831018">
          <w:marLeft w:val="0"/>
          <w:marRight w:val="0"/>
          <w:marTop w:val="0"/>
          <w:marBottom w:val="0"/>
          <w:divBdr>
            <w:top w:val="none" w:sz="0" w:space="0" w:color="auto"/>
            <w:left w:val="none" w:sz="0" w:space="0" w:color="auto"/>
            <w:bottom w:val="none" w:sz="0" w:space="0" w:color="auto"/>
            <w:right w:val="none" w:sz="0" w:space="0" w:color="auto"/>
          </w:divBdr>
        </w:div>
        <w:div w:id="95907391">
          <w:marLeft w:val="0"/>
          <w:marRight w:val="0"/>
          <w:marTop w:val="300"/>
          <w:marBottom w:val="0"/>
          <w:divBdr>
            <w:top w:val="none" w:sz="0" w:space="0" w:color="auto"/>
            <w:left w:val="none" w:sz="0" w:space="0" w:color="auto"/>
            <w:bottom w:val="none" w:sz="0" w:space="0" w:color="auto"/>
            <w:right w:val="none" w:sz="0" w:space="0" w:color="auto"/>
          </w:divBdr>
        </w:div>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 w:id="95945147">
          <w:marLeft w:val="0"/>
          <w:marRight w:val="0"/>
          <w:marTop w:val="300"/>
          <w:marBottom w:val="0"/>
          <w:divBdr>
            <w:top w:val="none" w:sz="0" w:space="0" w:color="auto"/>
            <w:left w:val="none" w:sz="0" w:space="0" w:color="auto"/>
            <w:bottom w:val="none" w:sz="0" w:space="0" w:color="auto"/>
            <w:right w:val="none" w:sz="0" w:space="0" w:color="auto"/>
          </w:divBdr>
        </w:div>
        <w:div w:id="95947096">
          <w:marLeft w:val="0"/>
          <w:marRight w:val="0"/>
          <w:marTop w:val="0"/>
          <w:marBottom w:val="0"/>
          <w:divBdr>
            <w:top w:val="none" w:sz="0" w:space="0" w:color="auto"/>
            <w:left w:val="none" w:sz="0" w:space="0" w:color="auto"/>
            <w:bottom w:val="none" w:sz="0" w:space="0" w:color="auto"/>
            <w:right w:val="none" w:sz="0" w:space="0" w:color="auto"/>
          </w:divBdr>
        </w:div>
        <w:div w:id="95947692">
          <w:marLeft w:val="0"/>
          <w:marRight w:val="0"/>
          <w:marTop w:val="300"/>
          <w:marBottom w:val="0"/>
          <w:divBdr>
            <w:top w:val="none" w:sz="0" w:space="0" w:color="auto"/>
            <w:left w:val="none" w:sz="0" w:space="0" w:color="auto"/>
            <w:bottom w:val="none" w:sz="0" w:space="0" w:color="auto"/>
            <w:right w:val="none" w:sz="0" w:space="0" w:color="auto"/>
          </w:divBdr>
        </w:div>
        <w:div w:id="95951891">
          <w:marLeft w:val="0"/>
          <w:marRight w:val="0"/>
          <w:marTop w:val="0"/>
          <w:marBottom w:val="0"/>
          <w:divBdr>
            <w:top w:val="none" w:sz="0" w:space="0" w:color="auto"/>
            <w:left w:val="none" w:sz="0" w:space="0" w:color="auto"/>
            <w:bottom w:val="none" w:sz="0" w:space="0" w:color="auto"/>
            <w:right w:val="none" w:sz="0" w:space="0" w:color="auto"/>
          </w:divBdr>
        </w:div>
        <w:div w:id="95952599">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
        <w:div w:id="96022120">
          <w:marLeft w:val="0"/>
          <w:marRight w:val="0"/>
          <w:marTop w:val="0"/>
          <w:marBottom w:val="0"/>
          <w:divBdr>
            <w:top w:val="none" w:sz="0" w:space="0" w:color="auto"/>
            <w:left w:val="none" w:sz="0" w:space="0" w:color="auto"/>
            <w:bottom w:val="none" w:sz="0" w:space="0" w:color="auto"/>
            <w:right w:val="none" w:sz="0" w:space="0" w:color="auto"/>
          </w:divBdr>
        </w:div>
        <w:div w:id="96025071">
          <w:marLeft w:val="0"/>
          <w:marRight w:val="0"/>
          <w:marTop w:val="0"/>
          <w:marBottom w:val="0"/>
          <w:divBdr>
            <w:top w:val="none" w:sz="0" w:space="0" w:color="auto"/>
            <w:left w:val="none" w:sz="0" w:space="0" w:color="auto"/>
            <w:bottom w:val="none" w:sz="0" w:space="0" w:color="auto"/>
            <w:right w:val="none" w:sz="0" w:space="0" w:color="auto"/>
          </w:divBdr>
        </w:div>
        <w:div w:id="96026161">
          <w:marLeft w:val="0"/>
          <w:marRight w:val="0"/>
          <w:marTop w:val="0"/>
          <w:marBottom w:val="0"/>
          <w:divBdr>
            <w:top w:val="none" w:sz="0" w:space="0" w:color="auto"/>
            <w:left w:val="none" w:sz="0" w:space="0" w:color="auto"/>
            <w:bottom w:val="none" w:sz="0" w:space="0" w:color="auto"/>
            <w:right w:val="none" w:sz="0" w:space="0" w:color="auto"/>
          </w:divBdr>
        </w:div>
        <w:div w:id="96026297">
          <w:marLeft w:val="0"/>
          <w:marRight w:val="0"/>
          <w:marTop w:val="0"/>
          <w:marBottom w:val="0"/>
          <w:divBdr>
            <w:top w:val="none" w:sz="0" w:space="0" w:color="auto"/>
            <w:left w:val="none" w:sz="0" w:space="0" w:color="auto"/>
            <w:bottom w:val="none" w:sz="0" w:space="0" w:color="auto"/>
            <w:right w:val="none" w:sz="0" w:space="0" w:color="auto"/>
          </w:divBdr>
        </w:div>
        <w:div w:id="96027106">
          <w:marLeft w:val="0"/>
          <w:marRight w:val="0"/>
          <w:marTop w:val="0"/>
          <w:marBottom w:val="0"/>
          <w:divBdr>
            <w:top w:val="none" w:sz="0" w:space="0" w:color="auto"/>
            <w:left w:val="none" w:sz="0" w:space="0" w:color="auto"/>
            <w:bottom w:val="none" w:sz="0" w:space="0" w:color="auto"/>
            <w:right w:val="none" w:sz="0" w:space="0" w:color="auto"/>
          </w:divBdr>
        </w:div>
        <w:div w:id="96027938">
          <w:marLeft w:val="0"/>
          <w:marRight w:val="0"/>
          <w:marTop w:val="0"/>
          <w:marBottom w:val="0"/>
          <w:divBdr>
            <w:top w:val="none" w:sz="0" w:space="0" w:color="auto"/>
            <w:left w:val="none" w:sz="0" w:space="0" w:color="auto"/>
            <w:bottom w:val="none" w:sz="0" w:space="0" w:color="auto"/>
            <w:right w:val="none" w:sz="0" w:space="0" w:color="auto"/>
          </w:divBdr>
        </w:div>
        <w:div w:id="96102585">
          <w:marLeft w:val="0"/>
          <w:marRight w:val="0"/>
          <w:marTop w:val="300"/>
          <w:marBottom w:val="0"/>
          <w:divBdr>
            <w:top w:val="none" w:sz="0" w:space="0" w:color="auto"/>
            <w:left w:val="none" w:sz="0" w:space="0" w:color="auto"/>
            <w:bottom w:val="none" w:sz="0" w:space="0" w:color="auto"/>
            <w:right w:val="none" w:sz="0" w:space="0" w:color="auto"/>
          </w:divBdr>
        </w:div>
        <w:div w:id="96171207">
          <w:marLeft w:val="0"/>
          <w:marRight w:val="0"/>
          <w:marTop w:val="0"/>
          <w:marBottom w:val="0"/>
          <w:divBdr>
            <w:top w:val="none" w:sz="0" w:space="0" w:color="auto"/>
            <w:left w:val="none" w:sz="0" w:space="0" w:color="auto"/>
            <w:bottom w:val="none" w:sz="0" w:space="0" w:color="auto"/>
            <w:right w:val="none" w:sz="0" w:space="0" w:color="auto"/>
          </w:divBdr>
        </w:div>
        <w:div w:id="96171922">
          <w:marLeft w:val="0"/>
          <w:marRight w:val="0"/>
          <w:marTop w:val="0"/>
          <w:marBottom w:val="0"/>
          <w:divBdr>
            <w:top w:val="none" w:sz="0" w:space="0" w:color="auto"/>
            <w:left w:val="none" w:sz="0" w:space="0" w:color="auto"/>
            <w:bottom w:val="none" w:sz="0" w:space="0" w:color="auto"/>
            <w:right w:val="none" w:sz="0" w:space="0" w:color="auto"/>
          </w:divBdr>
        </w:div>
        <w:div w:id="96172055">
          <w:marLeft w:val="0"/>
          <w:marRight w:val="0"/>
          <w:marTop w:val="0"/>
          <w:marBottom w:val="0"/>
          <w:divBdr>
            <w:top w:val="none" w:sz="0" w:space="0" w:color="auto"/>
            <w:left w:val="none" w:sz="0" w:space="0" w:color="auto"/>
            <w:bottom w:val="none" w:sz="0" w:space="0" w:color="auto"/>
            <w:right w:val="none" w:sz="0" w:space="0" w:color="auto"/>
          </w:divBdr>
        </w:div>
        <w:div w:id="96219527">
          <w:marLeft w:val="0"/>
          <w:marRight w:val="0"/>
          <w:marTop w:val="0"/>
          <w:marBottom w:val="0"/>
          <w:divBdr>
            <w:top w:val="none" w:sz="0" w:space="0" w:color="auto"/>
            <w:left w:val="none" w:sz="0" w:space="0" w:color="auto"/>
            <w:bottom w:val="none" w:sz="0" w:space="0" w:color="auto"/>
            <w:right w:val="none" w:sz="0" w:space="0" w:color="auto"/>
          </w:divBdr>
        </w:div>
        <w:div w:id="96220268">
          <w:marLeft w:val="0"/>
          <w:marRight w:val="0"/>
          <w:marTop w:val="0"/>
          <w:marBottom w:val="0"/>
          <w:divBdr>
            <w:top w:val="none" w:sz="0" w:space="0" w:color="auto"/>
            <w:left w:val="none" w:sz="0" w:space="0" w:color="auto"/>
            <w:bottom w:val="none" w:sz="0" w:space="0" w:color="auto"/>
            <w:right w:val="none" w:sz="0" w:space="0" w:color="auto"/>
          </w:divBdr>
          <w:divsChild>
            <w:div w:id="3290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222312">
          <w:marLeft w:val="0"/>
          <w:marRight w:val="0"/>
          <w:marTop w:val="0"/>
          <w:marBottom w:val="0"/>
          <w:divBdr>
            <w:top w:val="none" w:sz="0" w:space="0" w:color="auto"/>
            <w:left w:val="none" w:sz="0" w:space="0" w:color="auto"/>
            <w:bottom w:val="none" w:sz="0" w:space="0" w:color="auto"/>
            <w:right w:val="none" w:sz="0" w:space="0" w:color="auto"/>
          </w:divBdr>
        </w:div>
        <w:div w:id="96223025">
          <w:marLeft w:val="0"/>
          <w:marRight w:val="0"/>
          <w:marTop w:val="300"/>
          <w:marBottom w:val="0"/>
          <w:divBdr>
            <w:top w:val="none" w:sz="0" w:space="0" w:color="auto"/>
            <w:left w:val="none" w:sz="0" w:space="0" w:color="auto"/>
            <w:bottom w:val="none" w:sz="0" w:space="0" w:color="auto"/>
            <w:right w:val="none" w:sz="0" w:space="0" w:color="auto"/>
          </w:divBdr>
        </w:div>
        <w:div w:id="96292489">
          <w:marLeft w:val="0"/>
          <w:marRight w:val="0"/>
          <w:marTop w:val="0"/>
          <w:marBottom w:val="0"/>
          <w:divBdr>
            <w:top w:val="none" w:sz="0" w:space="0" w:color="auto"/>
            <w:left w:val="none" w:sz="0" w:space="0" w:color="auto"/>
            <w:bottom w:val="none" w:sz="0" w:space="0" w:color="auto"/>
            <w:right w:val="none" w:sz="0" w:space="0" w:color="auto"/>
          </w:divBdr>
        </w:div>
        <w:div w:id="96296059">
          <w:marLeft w:val="0"/>
          <w:marRight w:val="0"/>
          <w:marTop w:val="300"/>
          <w:marBottom w:val="0"/>
          <w:divBdr>
            <w:top w:val="none" w:sz="0" w:space="0" w:color="auto"/>
            <w:left w:val="none" w:sz="0" w:space="0" w:color="auto"/>
            <w:bottom w:val="none" w:sz="0" w:space="0" w:color="auto"/>
            <w:right w:val="none" w:sz="0" w:space="0" w:color="auto"/>
          </w:divBdr>
        </w:div>
        <w:div w:id="96339194">
          <w:marLeft w:val="0"/>
          <w:marRight w:val="0"/>
          <w:marTop w:val="0"/>
          <w:marBottom w:val="0"/>
          <w:divBdr>
            <w:top w:val="none" w:sz="0" w:space="0" w:color="auto"/>
            <w:left w:val="none" w:sz="0" w:space="0" w:color="auto"/>
            <w:bottom w:val="none" w:sz="0" w:space="0" w:color="auto"/>
            <w:right w:val="none" w:sz="0" w:space="0" w:color="auto"/>
          </w:divBdr>
        </w:div>
        <w:div w:id="96365518">
          <w:marLeft w:val="0"/>
          <w:marRight w:val="0"/>
          <w:marTop w:val="0"/>
          <w:marBottom w:val="0"/>
          <w:divBdr>
            <w:top w:val="none" w:sz="0" w:space="0" w:color="auto"/>
            <w:left w:val="none" w:sz="0" w:space="0" w:color="auto"/>
            <w:bottom w:val="none" w:sz="0" w:space="0" w:color="auto"/>
            <w:right w:val="none" w:sz="0" w:space="0" w:color="auto"/>
          </w:divBdr>
        </w:div>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 w:id="96367200">
          <w:marLeft w:val="0"/>
          <w:marRight w:val="0"/>
          <w:marTop w:val="0"/>
          <w:marBottom w:val="0"/>
          <w:divBdr>
            <w:top w:val="none" w:sz="0" w:space="0" w:color="auto"/>
            <w:left w:val="none" w:sz="0" w:space="0" w:color="auto"/>
            <w:bottom w:val="none" w:sz="0" w:space="0" w:color="auto"/>
            <w:right w:val="none" w:sz="0" w:space="0" w:color="auto"/>
          </w:divBdr>
        </w:div>
        <w:div w:id="96368100">
          <w:marLeft w:val="0"/>
          <w:marRight w:val="0"/>
          <w:marTop w:val="0"/>
          <w:marBottom w:val="0"/>
          <w:divBdr>
            <w:top w:val="none" w:sz="0" w:space="0" w:color="auto"/>
            <w:left w:val="none" w:sz="0" w:space="0" w:color="auto"/>
            <w:bottom w:val="none" w:sz="0" w:space="0" w:color="auto"/>
            <w:right w:val="none" w:sz="0" w:space="0" w:color="auto"/>
          </w:divBdr>
        </w:div>
        <w:div w:id="96370406">
          <w:marLeft w:val="0"/>
          <w:marRight w:val="0"/>
          <w:marTop w:val="0"/>
          <w:marBottom w:val="0"/>
          <w:divBdr>
            <w:top w:val="none" w:sz="0" w:space="0" w:color="auto"/>
            <w:left w:val="none" w:sz="0" w:space="0" w:color="auto"/>
            <w:bottom w:val="none" w:sz="0" w:space="0" w:color="auto"/>
            <w:right w:val="none" w:sz="0" w:space="0" w:color="auto"/>
          </w:divBdr>
        </w:div>
        <w:div w:id="96409051">
          <w:marLeft w:val="0"/>
          <w:marRight w:val="0"/>
          <w:marTop w:val="0"/>
          <w:marBottom w:val="0"/>
          <w:divBdr>
            <w:top w:val="none" w:sz="0" w:space="0" w:color="auto"/>
            <w:left w:val="none" w:sz="0" w:space="0" w:color="auto"/>
            <w:bottom w:val="none" w:sz="0" w:space="0" w:color="auto"/>
            <w:right w:val="none" w:sz="0" w:space="0" w:color="auto"/>
          </w:divBdr>
        </w:div>
        <w:div w:id="96412149">
          <w:marLeft w:val="0"/>
          <w:marRight w:val="0"/>
          <w:marTop w:val="300"/>
          <w:marBottom w:val="0"/>
          <w:divBdr>
            <w:top w:val="none" w:sz="0" w:space="0" w:color="auto"/>
            <w:left w:val="none" w:sz="0" w:space="0" w:color="auto"/>
            <w:bottom w:val="none" w:sz="0" w:space="0" w:color="auto"/>
            <w:right w:val="none" w:sz="0" w:space="0" w:color="auto"/>
          </w:divBdr>
        </w:div>
        <w:div w:id="96413145">
          <w:marLeft w:val="0"/>
          <w:marRight w:val="0"/>
          <w:marTop w:val="0"/>
          <w:marBottom w:val="0"/>
          <w:divBdr>
            <w:top w:val="none" w:sz="0" w:space="0" w:color="auto"/>
            <w:left w:val="none" w:sz="0" w:space="0" w:color="auto"/>
            <w:bottom w:val="none" w:sz="0" w:space="0" w:color="auto"/>
            <w:right w:val="none" w:sz="0" w:space="0" w:color="auto"/>
          </w:divBdr>
        </w:div>
        <w:div w:id="96414567">
          <w:marLeft w:val="0"/>
          <w:marRight w:val="0"/>
          <w:marTop w:val="0"/>
          <w:marBottom w:val="0"/>
          <w:divBdr>
            <w:top w:val="none" w:sz="0" w:space="0" w:color="auto"/>
            <w:left w:val="none" w:sz="0" w:space="0" w:color="auto"/>
            <w:bottom w:val="none" w:sz="0" w:space="0" w:color="auto"/>
            <w:right w:val="none" w:sz="0" w:space="0" w:color="auto"/>
          </w:divBdr>
        </w:div>
        <w:div w:id="96414890">
          <w:marLeft w:val="0"/>
          <w:marRight w:val="0"/>
          <w:marTop w:val="0"/>
          <w:marBottom w:val="300"/>
          <w:divBdr>
            <w:top w:val="single" w:sz="6" w:space="15" w:color="EDEDED"/>
            <w:left w:val="single" w:sz="6" w:space="15" w:color="EDEDED"/>
            <w:bottom w:val="single" w:sz="6" w:space="15" w:color="EDEDED"/>
            <w:right w:val="single" w:sz="6" w:space="15" w:color="EDEDED"/>
          </w:divBdr>
        </w:div>
        <w:div w:id="96415750">
          <w:marLeft w:val="0"/>
          <w:marRight w:val="0"/>
          <w:marTop w:val="0"/>
          <w:marBottom w:val="0"/>
          <w:divBdr>
            <w:top w:val="none" w:sz="0" w:space="0" w:color="auto"/>
            <w:left w:val="none" w:sz="0" w:space="0" w:color="auto"/>
            <w:bottom w:val="none" w:sz="0" w:space="0" w:color="auto"/>
            <w:right w:val="none" w:sz="0" w:space="0" w:color="auto"/>
          </w:divBdr>
        </w:div>
        <w:div w:id="96488997">
          <w:marLeft w:val="0"/>
          <w:marRight w:val="0"/>
          <w:marTop w:val="0"/>
          <w:marBottom w:val="0"/>
          <w:divBdr>
            <w:top w:val="none" w:sz="0" w:space="0" w:color="auto"/>
            <w:left w:val="none" w:sz="0" w:space="0" w:color="auto"/>
            <w:bottom w:val="none" w:sz="0" w:space="0" w:color="auto"/>
            <w:right w:val="none" w:sz="0" w:space="0" w:color="auto"/>
          </w:divBdr>
        </w:div>
        <w:div w:id="96491969">
          <w:marLeft w:val="0"/>
          <w:marRight w:val="0"/>
          <w:marTop w:val="0"/>
          <w:marBottom w:val="0"/>
          <w:divBdr>
            <w:top w:val="none" w:sz="0" w:space="0" w:color="auto"/>
            <w:left w:val="none" w:sz="0" w:space="0" w:color="auto"/>
            <w:bottom w:val="none" w:sz="0" w:space="0" w:color="auto"/>
            <w:right w:val="none" w:sz="0" w:space="0" w:color="auto"/>
          </w:divBdr>
        </w:div>
        <w:div w:id="96564018">
          <w:marLeft w:val="0"/>
          <w:marRight w:val="0"/>
          <w:marTop w:val="0"/>
          <w:marBottom w:val="0"/>
          <w:divBdr>
            <w:top w:val="none" w:sz="0" w:space="0" w:color="auto"/>
            <w:left w:val="none" w:sz="0" w:space="0" w:color="auto"/>
            <w:bottom w:val="none" w:sz="0" w:space="0" w:color="auto"/>
            <w:right w:val="none" w:sz="0" w:space="0" w:color="auto"/>
          </w:divBdr>
        </w:div>
        <w:div w:id="96564784">
          <w:marLeft w:val="0"/>
          <w:marRight w:val="0"/>
          <w:marTop w:val="0"/>
          <w:marBottom w:val="0"/>
          <w:divBdr>
            <w:top w:val="none" w:sz="0" w:space="0" w:color="auto"/>
            <w:left w:val="none" w:sz="0" w:space="0" w:color="auto"/>
            <w:bottom w:val="none" w:sz="0" w:space="0" w:color="auto"/>
            <w:right w:val="none" w:sz="0" w:space="0" w:color="auto"/>
          </w:divBdr>
        </w:div>
        <w:div w:id="96602704">
          <w:marLeft w:val="0"/>
          <w:marRight w:val="0"/>
          <w:marTop w:val="0"/>
          <w:marBottom w:val="0"/>
          <w:divBdr>
            <w:top w:val="none" w:sz="0" w:space="0" w:color="auto"/>
            <w:left w:val="none" w:sz="0" w:space="0" w:color="auto"/>
            <w:bottom w:val="none" w:sz="0" w:space="0" w:color="auto"/>
            <w:right w:val="none" w:sz="0" w:space="0" w:color="auto"/>
          </w:divBdr>
        </w:div>
        <w:div w:id="96604635">
          <w:marLeft w:val="0"/>
          <w:marRight w:val="0"/>
          <w:marTop w:val="300"/>
          <w:marBottom w:val="0"/>
          <w:divBdr>
            <w:top w:val="none" w:sz="0" w:space="0" w:color="auto"/>
            <w:left w:val="none" w:sz="0" w:space="0" w:color="auto"/>
            <w:bottom w:val="none" w:sz="0" w:space="0" w:color="auto"/>
            <w:right w:val="none" w:sz="0" w:space="0" w:color="auto"/>
          </w:divBdr>
        </w:div>
        <w:div w:id="96607360">
          <w:marLeft w:val="0"/>
          <w:marRight w:val="0"/>
          <w:marTop w:val="300"/>
          <w:marBottom w:val="0"/>
          <w:divBdr>
            <w:top w:val="none" w:sz="0" w:space="0" w:color="auto"/>
            <w:left w:val="none" w:sz="0" w:space="0" w:color="auto"/>
            <w:bottom w:val="none" w:sz="0" w:space="0" w:color="auto"/>
            <w:right w:val="none" w:sz="0" w:space="0" w:color="auto"/>
          </w:divBdr>
        </w:div>
        <w:div w:id="96609907">
          <w:marLeft w:val="0"/>
          <w:marRight w:val="0"/>
          <w:marTop w:val="300"/>
          <w:marBottom w:val="0"/>
          <w:divBdr>
            <w:top w:val="none" w:sz="0" w:space="0" w:color="auto"/>
            <w:left w:val="none" w:sz="0" w:space="0" w:color="auto"/>
            <w:bottom w:val="none" w:sz="0" w:space="0" w:color="auto"/>
            <w:right w:val="none" w:sz="0" w:space="0" w:color="auto"/>
          </w:divBdr>
        </w:div>
        <w:div w:id="96677275">
          <w:marLeft w:val="0"/>
          <w:marRight w:val="0"/>
          <w:marTop w:val="0"/>
          <w:marBottom w:val="0"/>
          <w:divBdr>
            <w:top w:val="none" w:sz="0" w:space="0" w:color="auto"/>
            <w:left w:val="none" w:sz="0" w:space="0" w:color="auto"/>
            <w:bottom w:val="none" w:sz="0" w:space="0" w:color="auto"/>
            <w:right w:val="none" w:sz="0" w:space="0" w:color="auto"/>
          </w:divBdr>
        </w:div>
        <w:div w:id="96677769">
          <w:marLeft w:val="0"/>
          <w:marRight w:val="0"/>
          <w:marTop w:val="0"/>
          <w:marBottom w:val="0"/>
          <w:divBdr>
            <w:top w:val="none" w:sz="0" w:space="0" w:color="auto"/>
            <w:left w:val="none" w:sz="0" w:space="0" w:color="auto"/>
            <w:bottom w:val="none" w:sz="0" w:space="0" w:color="auto"/>
            <w:right w:val="none" w:sz="0" w:space="0" w:color="auto"/>
          </w:divBdr>
        </w:div>
        <w:div w:id="96680940">
          <w:marLeft w:val="0"/>
          <w:marRight w:val="0"/>
          <w:marTop w:val="0"/>
          <w:marBottom w:val="300"/>
          <w:divBdr>
            <w:top w:val="single" w:sz="6" w:space="15" w:color="EDEDED"/>
            <w:left w:val="single" w:sz="6" w:space="15" w:color="EDEDED"/>
            <w:bottom w:val="single" w:sz="6" w:space="15" w:color="EDEDED"/>
            <w:right w:val="single" w:sz="6" w:space="15" w:color="EDEDED"/>
          </w:divBdr>
        </w:div>
        <w:div w:id="96682151">
          <w:marLeft w:val="0"/>
          <w:marRight w:val="0"/>
          <w:marTop w:val="0"/>
          <w:marBottom w:val="0"/>
          <w:divBdr>
            <w:top w:val="none" w:sz="0" w:space="0" w:color="auto"/>
            <w:left w:val="none" w:sz="0" w:space="0" w:color="auto"/>
            <w:bottom w:val="none" w:sz="0" w:space="0" w:color="auto"/>
            <w:right w:val="none" w:sz="0" w:space="0" w:color="auto"/>
          </w:divBdr>
        </w:div>
        <w:div w:id="96682404">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
        <w:div w:id="96754286">
          <w:marLeft w:val="0"/>
          <w:marRight w:val="0"/>
          <w:marTop w:val="0"/>
          <w:marBottom w:val="0"/>
          <w:divBdr>
            <w:top w:val="none" w:sz="0" w:space="0" w:color="auto"/>
            <w:left w:val="none" w:sz="0" w:space="0" w:color="auto"/>
            <w:bottom w:val="none" w:sz="0" w:space="0" w:color="auto"/>
            <w:right w:val="none" w:sz="0" w:space="0" w:color="auto"/>
          </w:divBdr>
        </w:div>
        <w:div w:id="96755855">
          <w:marLeft w:val="0"/>
          <w:marRight w:val="0"/>
          <w:marTop w:val="0"/>
          <w:marBottom w:val="300"/>
          <w:divBdr>
            <w:top w:val="single" w:sz="6" w:space="15" w:color="EDEDED"/>
            <w:left w:val="single" w:sz="6" w:space="15" w:color="EDEDED"/>
            <w:bottom w:val="single" w:sz="6" w:space="15" w:color="EDEDED"/>
            <w:right w:val="single" w:sz="6" w:space="15" w:color="EDEDED"/>
          </w:divBdr>
        </w:div>
        <w:div w:id="96758653">
          <w:marLeft w:val="0"/>
          <w:marRight w:val="0"/>
          <w:marTop w:val="0"/>
          <w:marBottom w:val="0"/>
          <w:divBdr>
            <w:top w:val="none" w:sz="0" w:space="0" w:color="auto"/>
            <w:left w:val="none" w:sz="0" w:space="0" w:color="auto"/>
            <w:bottom w:val="none" w:sz="0" w:space="0" w:color="auto"/>
            <w:right w:val="none" w:sz="0" w:space="0" w:color="auto"/>
          </w:divBdr>
        </w:div>
        <w:div w:id="96759940">
          <w:marLeft w:val="0"/>
          <w:marRight w:val="0"/>
          <w:marTop w:val="0"/>
          <w:marBottom w:val="300"/>
          <w:divBdr>
            <w:top w:val="single" w:sz="6" w:space="15" w:color="EDEDED"/>
            <w:left w:val="single" w:sz="6" w:space="15" w:color="EDEDED"/>
            <w:bottom w:val="single" w:sz="6" w:space="15" w:color="EDEDED"/>
            <w:right w:val="single" w:sz="6" w:space="15" w:color="EDEDED"/>
          </w:divBdr>
        </w:div>
        <w:div w:id="96871593">
          <w:marLeft w:val="0"/>
          <w:marRight w:val="0"/>
          <w:marTop w:val="300"/>
          <w:marBottom w:val="0"/>
          <w:divBdr>
            <w:top w:val="none" w:sz="0" w:space="0" w:color="auto"/>
            <w:left w:val="none" w:sz="0" w:space="0" w:color="auto"/>
            <w:bottom w:val="none" w:sz="0" w:space="0" w:color="auto"/>
            <w:right w:val="none" w:sz="0" w:space="0" w:color="auto"/>
          </w:divBdr>
        </w:div>
        <w:div w:id="96873921">
          <w:marLeft w:val="0"/>
          <w:marRight w:val="0"/>
          <w:marTop w:val="0"/>
          <w:marBottom w:val="0"/>
          <w:divBdr>
            <w:top w:val="none" w:sz="0" w:space="0" w:color="auto"/>
            <w:left w:val="none" w:sz="0" w:space="0" w:color="auto"/>
            <w:bottom w:val="none" w:sz="0" w:space="0" w:color="auto"/>
            <w:right w:val="none" w:sz="0" w:space="0" w:color="auto"/>
          </w:divBdr>
        </w:div>
        <w:div w:id="96876457">
          <w:marLeft w:val="0"/>
          <w:marRight w:val="0"/>
          <w:marTop w:val="0"/>
          <w:marBottom w:val="0"/>
          <w:divBdr>
            <w:top w:val="none" w:sz="0" w:space="0" w:color="auto"/>
            <w:left w:val="none" w:sz="0" w:space="0" w:color="auto"/>
            <w:bottom w:val="none" w:sz="0" w:space="0" w:color="auto"/>
            <w:right w:val="none" w:sz="0" w:space="0" w:color="auto"/>
          </w:divBdr>
        </w:div>
        <w:div w:id="96877924">
          <w:marLeft w:val="0"/>
          <w:marRight w:val="0"/>
          <w:marTop w:val="0"/>
          <w:marBottom w:val="0"/>
          <w:divBdr>
            <w:top w:val="none" w:sz="0" w:space="0" w:color="auto"/>
            <w:left w:val="none" w:sz="0" w:space="0" w:color="auto"/>
            <w:bottom w:val="none" w:sz="0" w:space="0" w:color="auto"/>
            <w:right w:val="none" w:sz="0" w:space="0" w:color="auto"/>
          </w:divBdr>
        </w:div>
        <w:div w:id="96944342">
          <w:marLeft w:val="0"/>
          <w:marRight w:val="0"/>
          <w:marTop w:val="0"/>
          <w:marBottom w:val="0"/>
          <w:divBdr>
            <w:top w:val="none" w:sz="0" w:space="0" w:color="auto"/>
            <w:left w:val="none" w:sz="0" w:space="0" w:color="auto"/>
            <w:bottom w:val="none" w:sz="0" w:space="0" w:color="auto"/>
            <w:right w:val="none" w:sz="0" w:space="0" w:color="auto"/>
          </w:divBdr>
        </w:div>
        <w:div w:id="96948053">
          <w:marLeft w:val="0"/>
          <w:marRight w:val="0"/>
          <w:marTop w:val="0"/>
          <w:marBottom w:val="0"/>
          <w:divBdr>
            <w:top w:val="none" w:sz="0" w:space="0" w:color="auto"/>
            <w:left w:val="none" w:sz="0" w:space="0" w:color="auto"/>
            <w:bottom w:val="none" w:sz="0" w:space="0" w:color="auto"/>
            <w:right w:val="none" w:sz="0" w:space="0" w:color="auto"/>
          </w:divBdr>
          <w:divsChild>
            <w:div w:id="361981412">
              <w:marLeft w:val="0"/>
              <w:marRight w:val="0"/>
              <w:marTop w:val="0"/>
              <w:marBottom w:val="0"/>
              <w:divBdr>
                <w:top w:val="none" w:sz="0" w:space="0" w:color="auto"/>
                <w:left w:val="none" w:sz="0" w:space="0" w:color="auto"/>
                <w:bottom w:val="none" w:sz="0" w:space="0" w:color="auto"/>
                <w:right w:val="none" w:sz="0" w:space="0" w:color="auto"/>
              </w:divBdr>
            </w:div>
          </w:divsChild>
        </w:div>
        <w:div w:id="96949707">
          <w:marLeft w:val="0"/>
          <w:marRight w:val="0"/>
          <w:marTop w:val="0"/>
          <w:marBottom w:val="0"/>
          <w:divBdr>
            <w:top w:val="none" w:sz="0" w:space="0" w:color="auto"/>
            <w:left w:val="none" w:sz="0" w:space="0" w:color="auto"/>
            <w:bottom w:val="none" w:sz="0" w:space="0" w:color="auto"/>
            <w:right w:val="none" w:sz="0" w:space="0" w:color="auto"/>
          </w:divBdr>
        </w:div>
        <w:div w:id="96952889">
          <w:marLeft w:val="0"/>
          <w:marRight w:val="0"/>
          <w:marTop w:val="0"/>
          <w:marBottom w:val="300"/>
          <w:divBdr>
            <w:top w:val="single" w:sz="6" w:space="15" w:color="EDEDED"/>
            <w:left w:val="single" w:sz="6" w:space="15" w:color="EDEDED"/>
            <w:bottom w:val="single" w:sz="6" w:space="15" w:color="EDEDED"/>
            <w:right w:val="single" w:sz="6" w:space="15" w:color="EDEDED"/>
          </w:divBdr>
        </w:div>
        <w:div w:id="96993311">
          <w:marLeft w:val="0"/>
          <w:marRight w:val="0"/>
          <w:marTop w:val="0"/>
          <w:marBottom w:val="0"/>
          <w:divBdr>
            <w:top w:val="none" w:sz="0" w:space="0" w:color="auto"/>
            <w:left w:val="none" w:sz="0" w:space="0" w:color="auto"/>
            <w:bottom w:val="none" w:sz="0" w:space="0" w:color="auto"/>
            <w:right w:val="none" w:sz="0" w:space="0" w:color="auto"/>
          </w:divBdr>
        </w:div>
        <w:div w:id="97020873">
          <w:marLeft w:val="0"/>
          <w:marRight w:val="0"/>
          <w:marTop w:val="0"/>
          <w:marBottom w:val="0"/>
          <w:divBdr>
            <w:top w:val="none" w:sz="0" w:space="0" w:color="auto"/>
            <w:left w:val="none" w:sz="0" w:space="0" w:color="auto"/>
            <w:bottom w:val="none" w:sz="0" w:space="0" w:color="auto"/>
            <w:right w:val="none" w:sz="0" w:space="0" w:color="auto"/>
          </w:divBdr>
        </w:div>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 w:id="97025372">
          <w:marLeft w:val="0"/>
          <w:marRight w:val="0"/>
          <w:marTop w:val="0"/>
          <w:marBottom w:val="300"/>
          <w:divBdr>
            <w:top w:val="single" w:sz="6" w:space="15" w:color="EDEDED"/>
            <w:left w:val="single" w:sz="6" w:space="15" w:color="EDEDED"/>
            <w:bottom w:val="single" w:sz="6" w:space="15" w:color="EDEDED"/>
            <w:right w:val="single" w:sz="6" w:space="15" w:color="EDEDED"/>
          </w:divBdr>
        </w:div>
        <w:div w:id="97062522">
          <w:marLeft w:val="0"/>
          <w:marRight w:val="0"/>
          <w:marTop w:val="0"/>
          <w:marBottom w:val="0"/>
          <w:divBdr>
            <w:top w:val="none" w:sz="0" w:space="0" w:color="auto"/>
            <w:left w:val="none" w:sz="0" w:space="0" w:color="auto"/>
            <w:bottom w:val="none" w:sz="0" w:space="0" w:color="auto"/>
            <w:right w:val="none" w:sz="0" w:space="0" w:color="auto"/>
          </w:divBdr>
        </w:div>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 w:id="97139761">
          <w:marLeft w:val="0"/>
          <w:marRight w:val="0"/>
          <w:marTop w:val="0"/>
          <w:marBottom w:val="0"/>
          <w:divBdr>
            <w:top w:val="none" w:sz="0" w:space="0" w:color="auto"/>
            <w:left w:val="none" w:sz="0" w:space="0" w:color="auto"/>
            <w:bottom w:val="none" w:sz="0" w:space="0" w:color="auto"/>
            <w:right w:val="none" w:sz="0" w:space="0" w:color="auto"/>
          </w:divBdr>
        </w:div>
        <w:div w:id="97142564">
          <w:marLeft w:val="0"/>
          <w:marRight w:val="0"/>
          <w:marTop w:val="0"/>
          <w:marBottom w:val="0"/>
          <w:divBdr>
            <w:top w:val="none" w:sz="0" w:space="0" w:color="auto"/>
            <w:left w:val="none" w:sz="0" w:space="0" w:color="auto"/>
            <w:bottom w:val="none" w:sz="0" w:space="0" w:color="auto"/>
            <w:right w:val="none" w:sz="0" w:space="0" w:color="auto"/>
          </w:divBdr>
        </w:div>
        <w:div w:id="97143497">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
        <w:div w:id="97218382">
          <w:marLeft w:val="0"/>
          <w:marRight w:val="0"/>
          <w:marTop w:val="0"/>
          <w:marBottom w:val="0"/>
          <w:divBdr>
            <w:top w:val="none" w:sz="0" w:space="0" w:color="auto"/>
            <w:left w:val="none" w:sz="0" w:space="0" w:color="auto"/>
            <w:bottom w:val="none" w:sz="0" w:space="0" w:color="auto"/>
            <w:right w:val="none" w:sz="0" w:space="0" w:color="auto"/>
          </w:divBdr>
        </w:div>
        <w:div w:id="97219958">
          <w:marLeft w:val="0"/>
          <w:marRight w:val="0"/>
          <w:marTop w:val="0"/>
          <w:marBottom w:val="300"/>
          <w:divBdr>
            <w:top w:val="single" w:sz="6" w:space="15" w:color="EDEDED"/>
            <w:left w:val="single" w:sz="6" w:space="15" w:color="EDEDED"/>
            <w:bottom w:val="single" w:sz="6" w:space="15" w:color="EDEDED"/>
            <w:right w:val="single" w:sz="6" w:space="15" w:color="EDEDED"/>
          </w:divBdr>
        </w:div>
        <w:div w:id="97258125">
          <w:marLeft w:val="0"/>
          <w:marRight w:val="0"/>
          <w:marTop w:val="0"/>
          <w:marBottom w:val="0"/>
          <w:divBdr>
            <w:top w:val="none" w:sz="0" w:space="0" w:color="auto"/>
            <w:left w:val="none" w:sz="0" w:space="0" w:color="auto"/>
            <w:bottom w:val="none" w:sz="0" w:space="0" w:color="auto"/>
            <w:right w:val="none" w:sz="0" w:space="0" w:color="auto"/>
          </w:divBdr>
        </w:div>
        <w:div w:id="97258321">
          <w:marLeft w:val="0"/>
          <w:marRight w:val="0"/>
          <w:marTop w:val="0"/>
          <w:marBottom w:val="0"/>
          <w:divBdr>
            <w:top w:val="none" w:sz="0" w:space="0" w:color="auto"/>
            <w:left w:val="none" w:sz="0" w:space="0" w:color="auto"/>
            <w:bottom w:val="none" w:sz="0" w:space="0" w:color="auto"/>
            <w:right w:val="none" w:sz="0" w:space="0" w:color="auto"/>
          </w:divBdr>
        </w:div>
        <w:div w:id="97330951">
          <w:marLeft w:val="0"/>
          <w:marRight w:val="0"/>
          <w:marTop w:val="0"/>
          <w:marBottom w:val="300"/>
          <w:divBdr>
            <w:top w:val="single" w:sz="6" w:space="15" w:color="EDEDED"/>
            <w:left w:val="single" w:sz="6" w:space="15" w:color="EDEDED"/>
            <w:bottom w:val="single" w:sz="6" w:space="15" w:color="EDEDED"/>
            <w:right w:val="single" w:sz="6" w:space="15" w:color="EDEDED"/>
          </w:divBdr>
        </w:div>
        <w:div w:id="97331378">
          <w:marLeft w:val="0"/>
          <w:marRight w:val="0"/>
          <w:marTop w:val="0"/>
          <w:marBottom w:val="0"/>
          <w:divBdr>
            <w:top w:val="none" w:sz="0" w:space="0" w:color="auto"/>
            <w:left w:val="none" w:sz="0" w:space="0" w:color="auto"/>
            <w:bottom w:val="none" w:sz="0" w:space="0" w:color="auto"/>
            <w:right w:val="none" w:sz="0" w:space="0" w:color="auto"/>
          </w:divBdr>
        </w:div>
        <w:div w:id="97331783">
          <w:marLeft w:val="0"/>
          <w:marRight w:val="0"/>
          <w:marTop w:val="0"/>
          <w:marBottom w:val="0"/>
          <w:divBdr>
            <w:top w:val="none" w:sz="0" w:space="0" w:color="auto"/>
            <w:left w:val="none" w:sz="0" w:space="0" w:color="auto"/>
            <w:bottom w:val="none" w:sz="0" w:space="0" w:color="auto"/>
            <w:right w:val="none" w:sz="0" w:space="0" w:color="auto"/>
          </w:divBdr>
        </w:div>
        <w:div w:id="97338258">
          <w:marLeft w:val="0"/>
          <w:marRight w:val="0"/>
          <w:marTop w:val="0"/>
          <w:marBottom w:val="0"/>
          <w:divBdr>
            <w:top w:val="none" w:sz="0" w:space="0" w:color="auto"/>
            <w:left w:val="none" w:sz="0" w:space="0" w:color="auto"/>
            <w:bottom w:val="none" w:sz="0" w:space="0" w:color="auto"/>
            <w:right w:val="none" w:sz="0" w:space="0" w:color="auto"/>
          </w:divBdr>
        </w:div>
        <w:div w:id="97406220">
          <w:marLeft w:val="0"/>
          <w:marRight w:val="0"/>
          <w:marTop w:val="300"/>
          <w:marBottom w:val="0"/>
          <w:divBdr>
            <w:top w:val="none" w:sz="0" w:space="0" w:color="auto"/>
            <w:left w:val="none" w:sz="0" w:space="0" w:color="auto"/>
            <w:bottom w:val="none" w:sz="0" w:space="0" w:color="auto"/>
            <w:right w:val="none" w:sz="0" w:space="0" w:color="auto"/>
          </w:divBdr>
        </w:div>
        <w:div w:id="97408073">
          <w:marLeft w:val="0"/>
          <w:marRight w:val="0"/>
          <w:marTop w:val="0"/>
          <w:marBottom w:val="0"/>
          <w:divBdr>
            <w:top w:val="none" w:sz="0" w:space="0" w:color="auto"/>
            <w:left w:val="none" w:sz="0" w:space="0" w:color="auto"/>
            <w:bottom w:val="none" w:sz="0" w:space="0" w:color="auto"/>
            <w:right w:val="none" w:sz="0" w:space="0" w:color="auto"/>
          </w:divBdr>
        </w:div>
        <w:div w:id="97408292">
          <w:marLeft w:val="0"/>
          <w:marRight w:val="0"/>
          <w:marTop w:val="300"/>
          <w:marBottom w:val="0"/>
          <w:divBdr>
            <w:top w:val="none" w:sz="0" w:space="0" w:color="auto"/>
            <w:left w:val="none" w:sz="0" w:space="0" w:color="auto"/>
            <w:bottom w:val="none" w:sz="0" w:space="0" w:color="auto"/>
            <w:right w:val="none" w:sz="0" w:space="0" w:color="auto"/>
          </w:divBdr>
        </w:div>
        <w:div w:id="97408435">
          <w:marLeft w:val="0"/>
          <w:marRight w:val="0"/>
          <w:marTop w:val="0"/>
          <w:marBottom w:val="0"/>
          <w:divBdr>
            <w:top w:val="none" w:sz="0" w:space="0" w:color="auto"/>
            <w:left w:val="none" w:sz="0" w:space="0" w:color="auto"/>
            <w:bottom w:val="none" w:sz="0" w:space="0" w:color="auto"/>
            <w:right w:val="none" w:sz="0" w:space="0" w:color="auto"/>
          </w:divBdr>
        </w:div>
        <w:div w:id="97410072">
          <w:marLeft w:val="0"/>
          <w:marRight w:val="0"/>
          <w:marTop w:val="0"/>
          <w:marBottom w:val="0"/>
          <w:divBdr>
            <w:top w:val="none" w:sz="0" w:space="0" w:color="auto"/>
            <w:left w:val="none" w:sz="0" w:space="0" w:color="auto"/>
            <w:bottom w:val="none" w:sz="0" w:space="0" w:color="auto"/>
            <w:right w:val="none" w:sz="0" w:space="0" w:color="auto"/>
          </w:divBdr>
        </w:div>
        <w:div w:id="97410359">
          <w:marLeft w:val="0"/>
          <w:marRight w:val="0"/>
          <w:marTop w:val="0"/>
          <w:marBottom w:val="0"/>
          <w:divBdr>
            <w:top w:val="none" w:sz="0" w:space="0" w:color="auto"/>
            <w:left w:val="none" w:sz="0" w:space="0" w:color="auto"/>
            <w:bottom w:val="none" w:sz="0" w:space="0" w:color="auto"/>
            <w:right w:val="none" w:sz="0" w:space="0" w:color="auto"/>
          </w:divBdr>
          <w:divsChild>
            <w:div w:id="246959400">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7457033">
          <w:marLeft w:val="0"/>
          <w:marRight w:val="0"/>
          <w:marTop w:val="0"/>
          <w:marBottom w:val="0"/>
          <w:divBdr>
            <w:top w:val="none" w:sz="0" w:space="0" w:color="auto"/>
            <w:left w:val="none" w:sz="0" w:space="0" w:color="auto"/>
            <w:bottom w:val="none" w:sz="0" w:space="0" w:color="auto"/>
            <w:right w:val="none" w:sz="0" w:space="0" w:color="auto"/>
          </w:divBdr>
        </w:div>
        <w:div w:id="97457702">
          <w:marLeft w:val="0"/>
          <w:marRight w:val="0"/>
          <w:marTop w:val="0"/>
          <w:marBottom w:val="0"/>
          <w:divBdr>
            <w:top w:val="none" w:sz="0" w:space="0" w:color="auto"/>
            <w:left w:val="none" w:sz="0" w:space="0" w:color="auto"/>
            <w:bottom w:val="none" w:sz="0" w:space="0" w:color="auto"/>
            <w:right w:val="none" w:sz="0" w:space="0" w:color="auto"/>
          </w:divBdr>
        </w:div>
        <w:div w:id="97458166">
          <w:marLeft w:val="0"/>
          <w:marRight w:val="0"/>
          <w:marTop w:val="0"/>
          <w:marBottom w:val="0"/>
          <w:divBdr>
            <w:top w:val="none" w:sz="0" w:space="0" w:color="auto"/>
            <w:left w:val="none" w:sz="0" w:space="0" w:color="auto"/>
            <w:bottom w:val="none" w:sz="0" w:space="0" w:color="auto"/>
            <w:right w:val="none" w:sz="0" w:space="0" w:color="auto"/>
          </w:divBdr>
        </w:div>
        <w:div w:id="97524340">
          <w:marLeft w:val="0"/>
          <w:marRight w:val="0"/>
          <w:marTop w:val="0"/>
          <w:marBottom w:val="0"/>
          <w:divBdr>
            <w:top w:val="none" w:sz="0" w:space="0" w:color="auto"/>
            <w:left w:val="none" w:sz="0" w:space="0" w:color="auto"/>
            <w:bottom w:val="none" w:sz="0" w:space="0" w:color="auto"/>
            <w:right w:val="none" w:sz="0" w:space="0" w:color="auto"/>
          </w:divBdr>
        </w:div>
        <w:div w:id="9752528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
        <w:div w:id="97533023">
          <w:marLeft w:val="0"/>
          <w:marRight w:val="0"/>
          <w:marTop w:val="0"/>
          <w:marBottom w:val="300"/>
          <w:divBdr>
            <w:top w:val="single" w:sz="6" w:space="15" w:color="EDEDED"/>
            <w:left w:val="single" w:sz="6" w:space="15" w:color="EDEDED"/>
            <w:bottom w:val="single" w:sz="6" w:space="15" w:color="EDEDED"/>
            <w:right w:val="single" w:sz="6" w:space="15" w:color="EDEDED"/>
          </w:divBdr>
        </w:div>
        <w:div w:id="97533576">
          <w:marLeft w:val="0"/>
          <w:marRight w:val="0"/>
          <w:marTop w:val="0"/>
          <w:marBottom w:val="0"/>
          <w:divBdr>
            <w:top w:val="none" w:sz="0" w:space="0" w:color="auto"/>
            <w:left w:val="none" w:sz="0" w:space="0" w:color="auto"/>
            <w:bottom w:val="none" w:sz="0" w:space="0" w:color="auto"/>
            <w:right w:val="none" w:sz="0" w:space="0" w:color="auto"/>
          </w:divBdr>
        </w:div>
        <w:div w:id="97604649">
          <w:marLeft w:val="0"/>
          <w:marRight w:val="0"/>
          <w:marTop w:val="0"/>
          <w:marBottom w:val="0"/>
          <w:divBdr>
            <w:top w:val="none" w:sz="0" w:space="0" w:color="auto"/>
            <w:left w:val="none" w:sz="0" w:space="0" w:color="auto"/>
            <w:bottom w:val="none" w:sz="0" w:space="0" w:color="auto"/>
            <w:right w:val="none" w:sz="0" w:space="0" w:color="auto"/>
          </w:divBdr>
        </w:div>
        <w:div w:id="97608473">
          <w:marLeft w:val="0"/>
          <w:marRight w:val="0"/>
          <w:marTop w:val="0"/>
          <w:marBottom w:val="0"/>
          <w:divBdr>
            <w:top w:val="none" w:sz="0" w:space="0" w:color="auto"/>
            <w:left w:val="none" w:sz="0" w:space="0" w:color="auto"/>
            <w:bottom w:val="none" w:sz="0" w:space="0" w:color="auto"/>
            <w:right w:val="none" w:sz="0" w:space="0" w:color="auto"/>
          </w:divBdr>
        </w:div>
        <w:div w:id="97650331">
          <w:marLeft w:val="0"/>
          <w:marRight w:val="0"/>
          <w:marTop w:val="0"/>
          <w:marBottom w:val="0"/>
          <w:divBdr>
            <w:top w:val="none" w:sz="0" w:space="0" w:color="auto"/>
            <w:left w:val="none" w:sz="0" w:space="0" w:color="auto"/>
            <w:bottom w:val="none" w:sz="0" w:space="0" w:color="auto"/>
            <w:right w:val="none" w:sz="0" w:space="0" w:color="auto"/>
          </w:divBdr>
        </w:div>
        <w:div w:id="97650407">
          <w:marLeft w:val="0"/>
          <w:marRight w:val="0"/>
          <w:marTop w:val="0"/>
          <w:marBottom w:val="0"/>
          <w:divBdr>
            <w:top w:val="none" w:sz="0" w:space="0" w:color="auto"/>
            <w:left w:val="none" w:sz="0" w:space="0" w:color="auto"/>
            <w:bottom w:val="none" w:sz="0" w:space="0" w:color="auto"/>
            <w:right w:val="none" w:sz="0" w:space="0" w:color="auto"/>
          </w:divBdr>
        </w:div>
        <w:div w:id="97651141">
          <w:marLeft w:val="0"/>
          <w:marRight w:val="0"/>
          <w:marTop w:val="0"/>
          <w:marBottom w:val="0"/>
          <w:divBdr>
            <w:top w:val="none" w:sz="0" w:space="0" w:color="auto"/>
            <w:left w:val="none" w:sz="0" w:space="0" w:color="auto"/>
            <w:bottom w:val="none" w:sz="0" w:space="0" w:color="auto"/>
            <w:right w:val="none" w:sz="0" w:space="0" w:color="auto"/>
          </w:divBdr>
          <w:divsChild>
            <w:div w:id="30940998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
        <w:div w:id="97676752">
          <w:marLeft w:val="0"/>
          <w:marRight w:val="0"/>
          <w:marTop w:val="0"/>
          <w:marBottom w:val="0"/>
          <w:divBdr>
            <w:top w:val="none" w:sz="0" w:space="0" w:color="auto"/>
            <w:left w:val="none" w:sz="0" w:space="0" w:color="auto"/>
            <w:bottom w:val="none" w:sz="0" w:space="0" w:color="auto"/>
            <w:right w:val="none" w:sz="0" w:space="0" w:color="auto"/>
          </w:divBdr>
        </w:div>
        <w:div w:id="97680417">
          <w:marLeft w:val="0"/>
          <w:marRight w:val="0"/>
          <w:marTop w:val="0"/>
          <w:marBottom w:val="0"/>
          <w:divBdr>
            <w:top w:val="none" w:sz="0" w:space="0" w:color="auto"/>
            <w:left w:val="none" w:sz="0" w:space="0" w:color="auto"/>
            <w:bottom w:val="none" w:sz="0" w:space="0" w:color="auto"/>
            <w:right w:val="none" w:sz="0" w:space="0" w:color="auto"/>
          </w:divBdr>
        </w:div>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 w:id="97725682">
          <w:marLeft w:val="0"/>
          <w:marRight w:val="0"/>
          <w:marTop w:val="0"/>
          <w:marBottom w:val="0"/>
          <w:divBdr>
            <w:top w:val="none" w:sz="0" w:space="0" w:color="auto"/>
            <w:left w:val="none" w:sz="0" w:space="0" w:color="auto"/>
            <w:bottom w:val="none" w:sz="0" w:space="0" w:color="auto"/>
            <w:right w:val="none" w:sz="0" w:space="0" w:color="auto"/>
          </w:divBdr>
        </w:div>
        <w:div w:id="97794564">
          <w:marLeft w:val="0"/>
          <w:marRight w:val="0"/>
          <w:marTop w:val="300"/>
          <w:marBottom w:val="0"/>
          <w:divBdr>
            <w:top w:val="none" w:sz="0" w:space="0" w:color="auto"/>
            <w:left w:val="none" w:sz="0" w:space="0" w:color="auto"/>
            <w:bottom w:val="none" w:sz="0" w:space="0" w:color="auto"/>
            <w:right w:val="none" w:sz="0" w:space="0" w:color="auto"/>
          </w:divBdr>
        </w:div>
        <w:div w:id="97795661">
          <w:marLeft w:val="0"/>
          <w:marRight w:val="0"/>
          <w:marTop w:val="0"/>
          <w:marBottom w:val="0"/>
          <w:divBdr>
            <w:top w:val="none" w:sz="0" w:space="0" w:color="auto"/>
            <w:left w:val="none" w:sz="0" w:space="0" w:color="auto"/>
            <w:bottom w:val="none" w:sz="0" w:space="0" w:color="auto"/>
            <w:right w:val="none" w:sz="0" w:space="0" w:color="auto"/>
          </w:divBdr>
        </w:div>
        <w:div w:id="97797474">
          <w:marLeft w:val="0"/>
          <w:marRight w:val="0"/>
          <w:marTop w:val="0"/>
          <w:marBottom w:val="0"/>
          <w:divBdr>
            <w:top w:val="none" w:sz="0" w:space="0" w:color="auto"/>
            <w:left w:val="none" w:sz="0" w:space="0" w:color="auto"/>
            <w:bottom w:val="none" w:sz="0" w:space="0" w:color="auto"/>
            <w:right w:val="none" w:sz="0" w:space="0" w:color="auto"/>
          </w:divBdr>
        </w:div>
        <w:div w:id="97802217">
          <w:marLeft w:val="0"/>
          <w:marRight w:val="0"/>
          <w:marTop w:val="0"/>
          <w:marBottom w:val="0"/>
          <w:divBdr>
            <w:top w:val="none" w:sz="0" w:space="0" w:color="auto"/>
            <w:left w:val="none" w:sz="0" w:space="0" w:color="auto"/>
            <w:bottom w:val="none" w:sz="0" w:space="0" w:color="auto"/>
            <w:right w:val="none" w:sz="0" w:space="0" w:color="auto"/>
          </w:divBdr>
        </w:div>
        <w:div w:id="97870249">
          <w:marLeft w:val="0"/>
          <w:marRight w:val="0"/>
          <w:marTop w:val="0"/>
          <w:marBottom w:val="0"/>
          <w:divBdr>
            <w:top w:val="none" w:sz="0" w:space="0" w:color="auto"/>
            <w:left w:val="none" w:sz="0" w:space="0" w:color="auto"/>
            <w:bottom w:val="none" w:sz="0" w:space="0" w:color="auto"/>
            <w:right w:val="none" w:sz="0" w:space="0" w:color="auto"/>
          </w:divBdr>
        </w:div>
        <w:div w:id="97871849">
          <w:marLeft w:val="0"/>
          <w:marRight w:val="0"/>
          <w:marTop w:val="0"/>
          <w:marBottom w:val="0"/>
          <w:divBdr>
            <w:top w:val="none" w:sz="0" w:space="0" w:color="auto"/>
            <w:left w:val="none" w:sz="0" w:space="0" w:color="auto"/>
            <w:bottom w:val="none" w:sz="0" w:space="0" w:color="auto"/>
            <w:right w:val="none" w:sz="0" w:space="0" w:color="auto"/>
          </w:divBdr>
        </w:div>
        <w:div w:id="97872567">
          <w:marLeft w:val="0"/>
          <w:marRight w:val="0"/>
          <w:marTop w:val="0"/>
          <w:marBottom w:val="0"/>
          <w:divBdr>
            <w:top w:val="none" w:sz="0" w:space="0" w:color="auto"/>
            <w:left w:val="none" w:sz="0" w:space="0" w:color="auto"/>
            <w:bottom w:val="none" w:sz="0" w:space="0" w:color="auto"/>
            <w:right w:val="none" w:sz="0" w:space="0" w:color="auto"/>
          </w:divBdr>
        </w:div>
        <w:div w:id="97876172">
          <w:marLeft w:val="0"/>
          <w:marRight w:val="0"/>
          <w:marTop w:val="0"/>
          <w:marBottom w:val="0"/>
          <w:divBdr>
            <w:top w:val="none" w:sz="0" w:space="0" w:color="auto"/>
            <w:left w:val="none" w:sz="0" w:space="0" w:color="auto"/>
            <w:bottom w:val="none" w:sz="0" w:space="0" w:color="auto"/>
            <w:right w:val="none" w:sz="0" w:space="0" w:color="auto"/>
          </w:divBdr>
        </w:div>
        <w:div w:id="97877375">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7916437">
          <w:marLeft w:val="0"/>
          <w:marRight w:val="0"/>
          <w:marTop w:val="0"/>
          <w:marBottom w:val="0"/>
          <w:divBdr>
            <w:top w:val="none" w:sz="0" w:space="0" w:color="auto"/>
            <w:left w:val="none" w:sz="0" w:space="0" w:color="auto"/>
            <w:bottom w:val="none" w:sz="0" w:space="0" w:color="auto"/>
            <w:right w:val="none" w:sz="0" w:space="0" w:color="auto"/>
          </w:divBdr>
        </w:div>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 w:id="97994700">
          <w:marLeft w:val="0"/>
          <w:marRight w:val="0"/>
          <w:marTop w:val="0"/>
          <w:marBottom w:val="0"/>
          <w:divBdr>
            <w:top w:val="none" w:sz="0" w:space="0" w:color="auto"/>
            <w:left w:val="none" w:sz="0" w:space="0" w:color="auto"/>
            <w:bottom w:val="none" w:sz="0" w:space="0" w:color="auto"/>
            <w:right w:val="none" w:sz="0" w:space="0" w:color="auto"/>
          </w:divBdr>
        </w:div>
        <w:div w:id="97994733">
          <w:marLeft w:val="0"/>
          <w:marRight w:val="0"/>
          <w:marTop w:val="300"/>
          <w:marBottom w:val="0"/>
          <w:divBdr>
            <w:top w:val="none" w:sz="0" w:space="0" w:color="auto"/>
            <w:left w:val="none" w:sz="0" w:space="0" w:color="auto"/>
            <w:bottom w:val="none" w:sz="0" w:space="0" w:color="auto"/>
            <w:right w:val="none" w:sz="0" w:space="0" w:color="auto"/>
          </w:divBdr>
        </w:div>
        <w:div w:id="98063321">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98068738">
          <w:marLeft w:val="0"/>
          <w:marRight w:val="0"/>
          <w:marTop w:val="0"/>
          <w:marBottom w:val="0"/>
          <w:divBdr>
            <w:top w:val="none" w:sz="0" w:space="0" w:color="auto"/>
            <w:left w:val="none" w:sz="0" w:space="0" w:color="auto"/>
            <w:bottom w:val="none" w:sz="0" w:space="0" w:color="auto"/>
            <w:right w:val="none" w:sz="0" w:space="0" w:color="auto"/>
          </w:divBdr>
        </w:div>
        <w:div w:id="98069143">
          <w:marLeft w:val="0"/>
          <w:marRight w:val="0"/>
          <w:marTop w:val="0"/>
          <w:marBottom w:val="0"/>
          <w:divBdr>
            <w:top w:val="none" w:sz="0" w:space="0" w:color="auto"/>
            <w:left w:val="none" w:sz="0" w:space="0" w:color="auto"/>
            <w:bottom w:val="none" w:sz="0" w:space="0" w:color="auto"/>
            <w:right w:val="none" w:sz="0" w:space="0" w:color="auto"/>
          </w:divBdr>
        </w:div>
        <w:div w:id="98070151">
          <w:marLeft w:val="0"/>
          <w:marRight w:val="0"/>
          <w:marTop w:val="0"/>
          <w:marBottom w:val="0"/>
          <w:divBdr>
            <w:top w:val="none" w:sz="0" w:space="0" w:color="auto"/>
            <w:left w:val="none" w:sz="0" w:space="0" w:color="auto"/>
            <w:bottom w:val="none" w:sz="0" w:space="0" w:color="auto"/>
            <w:right w:val="none" w:sz="0" w:space="0" w:color="auto"/>
          </w:divBdr>
        </w:div>
        <w:div w:id="98070479">
          <w:marLeft w:val="0"/>
          <w:marRight w:val="0"/>
          <w:marTop w:val="0"/>
          <w:marBottom w:val="0"/>
          <w:divBdr>
            <w:top w:val="none" w:sz="0" w:space="0" w:color="auto"/>
            <w:left w:val="none" w:sz="0" w:space="0" w:color="auto"/>
            <w:bottom w:val="none" w:sz="0" w:space="0" w:color="auto"/>
            <w:right w:val="none" w:sz="0" w:space="0" w:color="auto"/>
          </w:divBdr>
        </w:div>
        <w:div w:id="98071032">
          <w:marLeft w:val="0"/>
          <w:marRight w:val="0"/>
          <w:marTop w:val="0"/>
          <w:marBottom w:val="300"/>
          <w:divBdr>
            <w:top w:val="single" w:sz="6" w:space="15" w:color="EDEDED"/>
            <w:left w:val="single" w:sz="6" w:space="15" w:color="EDEDED"/>
            <w:bottom w:val="single" w:sz="6" w:space="15" w:color="EDEDED"/>
            <w:right w:val="single" w:sz="6" w:space="15" w:color="EDEDED"/>
          </w:divBdr>
        </w:div>
        <w:div w:id="98108537">
          <w:marLeft w:val="0"/>
          <w:marRight w:val="0"/>
          <w:marTop w:val="0"/>
          <w:marBottom w:val="0"/>
          <w:divBdr>
            <w:top w:val="none" w:sz="0" w:space="0" w:color="auto"/>
            <w:left w:val="none" w:sz="0" w:space="0" w:color="auto"/>
            <w:bottom w:val="none" w:sz="0" w:space="0" w:color="auto"/>
            <w:right w:val="none" w:sz="0" w:space="0" w:color="auto"/>
          </w:divBdr>
        </w:div>
        <w:div w:id="98112120">
          <w:marLeft w:val="0"/>
          <w:marRight w:val="0"/>
          <w:marTop w:val="0"/>
          <w:marBottom w:val="0"/>
          <w:divBdr>
            <w:top w:val="none" w:sz="0" w:space="0" w:color="auto"/>
            <w:left w:val="none" w:sz="0" w:space="0" w:color="auto"/>
            <w:bottom w:val="none" w:sz="0" w:space="0" w:color="auto"/>
            <w:right w:val="none" w:sz="0" w:space="0" w:color="auto"/>
          </w:divBdr>
        </w:div>
        <w:div w:id="98179924">
          <w:marLeft w:val="0"/>
          <w:marRight w:val="0"/>
          <w:marTop w:val="300"/>
          <w:marBottom w:val="0"/>
          <w:divBdr>
            <w:top w:val="none" w:sz="0" w:space="0" w:color="auto"/>
            <w:left w:val="none" w:sz="0" w:space="0" w:color="auto"/>
            <w:bottom w:val="none" w:sz="0" w:space="0" w:color="auto"/>
            <w:right w:val="none" w:sz="0" w:space="0" w:color="auto"/>
          </w:divBdr>
          <w:divsChild>
            <w:div w:id="202210967">
              <w:marLeft w:val="0"/>
              <w:marRight w:val="0"/>
              <w:marTop w:val="0"/>
              <w:marBottom w:val="0"/>
              <w:divBdr>
                <w:top w:val="none" w:sz="0" w:space="0" w:color="auto"/>
                <w:left w:val="none" w:sz="0" w:space="0" w:color="auto"/>
                <w:bottom w:val="none" w:sz="0" w:space="0" w:color="auto"/>
                <w:right w:val="none" w:sz="0" w:space="0" w:color="auto"/>
              </w:divBdr>
            </w:div>
          </w:divsChild>
        </w:div>
        <w:div w:id="98180835">
          <w:marLeft w:val="0"/>
          <w:marRight w:val="0"/>
          <w:marTop w:val="0"/>
          <w:marBottom w:val="0"/>
          <w:divBdr>
            <w:top w:val="none" w:sz="0" w:space="0" w:color="auto"/>
            <w:left w:val="none" w:sz="0" w:space="0" w:color="auto"/>
            <w:bottom w:val="none" w:sz="0" w:space="0" w:color="auto"/>
            <w:right w:val="none" w:sz="0" w:space="0" w:color="auto"/>
          </w:divBdr>
          <w:divsChild>
            <w:div w:id="71396967">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
        <w:div w:id="98182545">
          <w:marLeft w:val="0"/>
          <w:marRight w:val="0"/>
          <w:marTop w:val="300"/>
          <w:marBottom w:val="0"/>
          <w:divBdr>
            <w:top w:val="none" w:sz="0" w:space="0" w:color="auto"/>
            <w:left w:val="none" w:sz="0" w:space="0" w:color="auto"/>
            <w:bottom w:val="none" w:sz="0" w:space="0" w:color="auto"/>
            <w:right w:val="none" w:sz="0" w:space="0" w:color="auto"/>
          </w:divBdr>
          <w:divsChild>
            <w:div w:id="328485186">
              <w:marLeft w:val="0"/>
              <w:marRight w:val="0"/>
              <w:marTop w:val="0"/>
              <w:marBottom w:val="0"/>
              <w:divBdr>
                <w:top w:val="none" w:sz="0" w:space="0" w:color="auto"/>
                <w:left w:val="none" w:sz="0" w:space="0" w:color="auto"/>
                <w:bottom w:val="none" w:sz="0" w:space="0" w:color="auto"/>
                <w:right w:val="none" w:sz="0" w:space="0" w:color="auto"/>
              </w:divBdr>
            </w:div>
          </w:divsChild>
        </w:div>
        <w:div w:id="98185261">
          <w:marLeft w:val="0"/>
          <w:marRight w:val="0"/>
          <w:marTop w:val="0"/>
          <w:marBottom w:val="300"/>
          <w:divBdr>
            <w:top w:val="single" w:sz="6" w:space="15" w:color="EDEDED"/>
            <w:left w:val="single" w:sz="6" w:space="15" w:color="EDEDED"/>
            <w:bottom w:val="single" w:sz="6" w:space="15" w:color="EDEDED"/>
            <w:right w:val="single" w:sz="6" w:space="15" w:color="EDEDED"/>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98257852">
          <w:marLeft w:val="0"/>
          <w:marRight w:val="0"/>
          <w:marTop w:val="0"/>
          <w:marBottom w:val="0"/>
          <w:divBdr>
            <w:top w:val="none" w:sz="0" w:space="0" w:color="auto"/>
            <w:left w:val="none" w:sz="0" w:space="0" w:color="auto"/>
            <w:bottom w:val="none" w:sz="0" w:space="0" w:color="auto"/>
            <w:right w:val="none" w:sz="0" w:space="0" w:color="auto"/>
          </w:divBdr>
        </w:div>
        <w:div w:id="98258936">
          <w:marLeft w:val="0"/>
          <w:marRight w:val="0"/>
          <w:marTop w:val="0"/>
          <w:marBottom w:val="0"/>
          <w:divBdr>
            <w:top w:val="none" w:sz="0" w:space="0" w:color="auto"/>
            <w:left w:val="none" w:sz="0" w:space="0" w:color="auto"/>
            <w:bottom w:val="none" w:sz="0" w:space="0" w:color="auto"/>
            <w:right w:val="none" w:sz="0" w:space="0" w:color="auto"/>
          </w:divBdr>
        </w:div>
        <w:div w:id="98262951">
          <w:marLeft w:val="0"/>
          <w:marRight w:val="0"/>
          <w:marTop w:val="0"/>
          <w:marBottom w:val="0"/>
          <w:divBdr>
            <w:top w:val="none" w:sz="0" w:space="0" w:color="auto"/>
            <w:left w:val="none" w:sz="0" w:space="0" w:color="auto"/>
            <w:bottom w:val="none" w:sz="0" w:space="0" w:color="auto"/>
            <w:right w:val="none" w:sz="0" w:space="0" w:color="auto"/>
          </w:divBdr>
        </w:div>
        <w:div w:id="98263352">
          <w:marLeft w:val="0"/>
          <w:marRight w:val="0"/>
          <w:marTop w:val="300"/>
          <w:marBottom w:val="0"/>
          <w:divBdr>
            <w:top w:val="none" w:sz="0" w:space="0" w:color="auto"/>
            <w:left w:val="none" w:sz="0" w:space="0" w:color="auto"/>
            <w:bottom w:val="none" w:sz="0" w:space="0" w:color="auto"/>
            <w:right w:val="none" w:sz="0" w:space="0" w:color="auto"/>
          </w:divBdr>
        </w:div>
        <w:div w:id="98264154">
          <w:marLeft w:val="0"/>
          <w:marRight w:val="0"/>
          <w:marTop w:val="0"/>
          <w:marBottom w:val="0"/>
          <w:divBdr>
            <w:top w:val="none" w:sz="0" w:space="0" w:color="auto"/>
            <w:left w:val="none" w:sz="0" w:space="0" w:color="auto"/>
            <w:bottom w:val="none" w:sz="0" w:space="0" w:color="auto"/>
            <w:right w:val="none" w:sz="0" w:space="0" w:color="auto"/>
          </w:divBdr>
        </w:div>
        <w:div w:id="98264311">
          <w:marLeft w:val="0"/>
          <w:marRight w:val="0"/>
          <w:marTop w:val="300"/>
          <w:marBottom w:val="0"/>
          <w:divBdr>
            <w:top w:val="none" w:sz="0" w:space="0" w:color="auto"/>
            <w:left w:val="none" w:sz="0" w:space="0" w:color="auto"/>
            <w:bottom w:val="none" w:sz="0" w:space="0" w:color="auto"/>
            <w:right w:val="none" w:sz="0" w:space="0" w:color="auto"/>
          </w:divBdr>
        </w:div>
        <w:div w:id="98306676">
          <w:marLeft w:val="0"/>
          <w:marRight w:val="0"/>
          <w:marTop w:val="0"/>
          <w:marBottom w:val="0"/>
          <w:divBdr>
            <w:top w:val="none" w:sz="0" w:space="0" w:color="auto"/>
            <w:left w:val="none" w:sz="0" w:space="0" w:color="auto"/>
            <w:bottom w:val="none" w:sz="0" w:space="0" w:color="auto"/>
            <w:right w:val="none" w:sz="0" w:space="0" w:color="auto"/>
          </w:divBdr>
        </w:div>
        <w:div w:id="98330207">
          <w:marLeft w:val="0"/>
          <w:marRight w:val="0"/>
          <w:marTop w:val="300"/>
          <w:marBottom w:val="0"/>
          <w:divBdr>
            <w:top w:val="none" w:sz="0" w:space="0" w:color="auto"/>
            <w:left w:val="none" w:sz="0" w:space="0" w:color="auto"/>
            <w:bottom w:val="none" w:sz="0" w:space="0" w:color="auto"/>
            <w:right w:val="none" w:sz="0" w:space="0" w:color="auto"/>
          </w:divBdr>
        </w:div>
        <w:div w:id="98374103">
          <w:marLeft w:val="0"/>
          <w:marRight w:val="0"/>
          <w:marTop w:val="0"/>
          <w:marBottom w:val="0"/>
          <w:divBdr>
            <w:top w:val="none" w:sz="0" w:space="0" w:color="auto"/>
            <w:left w:val="none" w:sz="0" w:space="0" w:color="auto"/>
            <w:bottom w:val="none" w:sz="0" w:space="0" w:color="auto"/>
            <w:right w:val="none" w:sz="0" w:space="0" w:color="auto"/>
          </w:divBdr>
        </w:div>
        <w:div w:id="98376750">
          <w:marLeft w:val="0"/>
          <w:marRight w:val="0"/>
          <w:marTop w:val="0"/>
          <w:marBottom w:val="0"/>
          <w:divBdr>
            <w:top w:val="none" w:sz="0" w:space="0" w:color="auto"/>
            <w:left w:val="none" w:sz="0" w:space="0" w:color="auto"/>
            <w:bottom w:val="none" w:sz="0" w:space="0" w:color="auto"/>
            <w:right w:val="none" w:sz="0" w:space="0" w:color="auto"/>
          </w:divBdr>
        </w:div>
        <w:div w:id="98450583">
          <w:marLeft w:val="0"/>
          <w:marRight w:val="0"/>
          <w:marTop w:val="0"/>
          <w:marBottom w:val="0"/>
          <w:divBdr>
            <w:top w:val="none" w:sz="0" w:space="0" w:color="auto"/>
            <w:left w:val="none" w:sz="0" w:space="0" w:color="auto"/>
            <w:bottom w:val="none" w:sz="0" w:space="0" w:color="auto"/>
            <w:right w:val="none" w:sz="0" w:space="0" w:color="auto"/>
          </w:divBdr>
        </w:div>
        <w:div w:id="98452173">
          <w:marLeft w:val="0"/>
          <w:marRight w:val="0"/>
          <w:marTop w:val="0"/>
          <w:marBottom w:val="0"/>
          <w:divBdr>
            <w:top w:val="none" w:sz="0" w:space="0" w:color="auto"/>
            <w:left w:val="none" w:sz="0" w:space="0" w:color="auto"/>
            <w:bottom w:val="none" w:sz="0" w:space="0" w:color="auto"/>
            <w:right w:val="none" w:sz="0" w:space="0" w:color="auto"/>
          </w:divBdr>
        </w:div>
        <w:div w:id="98453536">
          <w:marLeft w:val="0"/>
          <w:marRight w:val="0"/>
          <w:marTop w:val="0"/>
          <w:marBottom w:val="0"/>
          <w:divBdr>
            <w:top w:val="none" w:sz="0" w:space="0" w:color="auto"/>
            <w:left w:val="none" w:sz="0" w:space="0" w:color="auto"/>
            <w:bottom w:val="none" w:sz="0" w:space="0" w:color="auto"/>
            <w:right w:val="none" w:sz="0" w:space="0" w:color="auto"/>
          </w:divBdr>
          <w:divsChild>
            <w:div w:id="134295205">
              <w:marLeft w:val="0"/>
              <w:marRight w:val="0"/>
              <w:marTop w:val="0"/>
              <w:marBottom w:val="0"/>
              <w:divBdr>
                <w:top w:val="none" w:sz="0" w:space="0" w:color="auto"/>
                <w:left w:val="none" w:sz="0" w:space="0" w:color="auto"/>
                <w:bottom w:val="none" w:sz="0" w:space="0" w:color="auto"/>
                <w:right w:val="none" w:sz="0" w:space="0" w:color="auto"/>
              </w:divBdr>
            </w:div>
          </w:divsChild>
        </w:div>
        <w:div w:id="98454493">
          <w:marLeft w:val="0"/>
          <w:marRight w:val="0"/>
          <w:marTop w:val="0"/>
          <w:marBottom w:val="0"/>
          <w:divBdr>
            <w:top w:val="none" w:sz="0" w:space="0" w:color="auto"/>
            <w:left w:val="none" w:sz="0" w:space="0" w:color="auto"/>
            <w:bottom w:val="none" w:sz="0" w:space="0" w:color="auto"/>
            <w:right w:val="none" w:sz="0" w:space="0" w:color="auto"/>
          </w:divBdr>
        </w:div>
        <w:div w:id="98455630">
          <w:marLeft w:val="0"/>
          <w:marRight w:val="0"/>
          <w:marTop w:val="0"/>
          <w:marBottom w:val="0"/>
          <w:divBdr>
            <w:top w:val="none" w:sz="0" w:space="0" w:color="auto"/>
            <w:left w:val="none" w:sz="0" w:space="0" w:color="auto"/>
            <w:bottom w:val="none" w:sz="0" w:space="0" w:color="auto"/>
            <w:right w:val="none" w:sz="0" w:space="0" w:color="auto"/>
          </w:divBdr>
        </w:div>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 w:id="98457800">
          <w:marLeft w:val="0"/>
          <w:marRight w:val="0"/>
          <w:marTop w:val="0"/>
          <w:marBottom w:val="300"/>
          <w:divBdr>
            <w:top w:val="single" w:sz="6" w:space="15" w:color="EDEDED"/>
            <w:left w:val="single" w:sz="6" w:space="15" w:color="EDEDED"/>
            <w:bottom w:val="single" w:sz="6" w:space="15" w:color="EDEDED"/>
            <w:right w:val="single" w:sz="6" w:space="15" w:color="EDEDED"/>
          </w:divBdr>
        </w:div>
        <w:div w:id="98527616">
          <w:marLeft w:val="0"/>
          <w:marRight w:val="0"/>
          <w:marTop w:val="300"/>
          <w:marBottom w:val="0"/>
          <w:divBdr>
            <w:top w:val="none" w:sz="0" w:space="0" w:color="auto"/>
            <w:left w:val="none" w:sz="0" w:space="0" w:color="auto"/>
            <w:bottom w:val="none" w:sz="0" w:space="0" w:color="auto"/>
            <w:right w:val="none" w:sz="0" w:space="0" w:color="auto"/>
          </w:divBdr>
        </w:div>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98530251">
          <w:marLeft w:val="0"/>
          <w:marRight w:val="0"/>
          <w:marTop w:val="300"/>
          <w:marBottom w:val="0"/>
          <w:divBdr>
            <w:top w:val="none" w:sz="0" w:space="0" w:color="auto"/>
            <w:left w:val="none" w:sz="0" w:space="0" w:color="auto"/>
            <w:bottom w:val="none" w:sz="0" w:space="0" w:color="auto"/>
            <w:right w:val="none" w:sz="0" w:space="0" w:color="auto"/>
          </w:divBdr>
        </w:div>
        <w:div w:id="98532402">
          <w:marLeft w:val="0"/>
          <w:marRight w:val="0"/>
          <w:marTop w:val="0"/>
          <w:marBottom w:val="0"/>
          <w:divBdr>
            <w:top w:val="none" w:sz="0" w:space="0" w:color="auto"/>
            <w:left w:val="none" w:sz="0" w:space="0" w:color="auto"/>
            <w:bottom w:val="none" w:sz="0" w:space="0" w:color="auto"/>
            <w:right w:val="none" w:sz="0" w:space="0" w:color="auto"/>
          </w:divBdr>
        </w:div>
        <w:div w:id="98533076">
          <w:marLeft w:val="0"/>
          <w:marRight w:val="0"/>
          <w:marTop w:val="0"/>
          <w:marBottom w:val="0"/>
          <w:divBdr>
            <w:top w:val="none" w:sz="0" w:space="0" w:color="auto"/>
            <w:left w:val="none" w:sz="0" w:space="0" w:color="auto"/>
            <w:bottom w:val="none" w:sz="0" w:space="0" w:color="auto"/>
            <w:right w:val="none" w:sz="0" w:space="0" w:color="auto"/>
          </w:divBdr>
        </w:div>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646622">
          <w:marLeft w:val="0"/>
          <w:marRight w:val="0"/>
          <w:marTop w:val="0"/>
          <w:marBottom w:val="0"/>
          <w:divBdr>
            <w:top w:val="none" w:sz="0" w:space="0" w:color="auto"/>
            <w:left w:val="none" w:sz="0" w:space="0" w:color="auto"/>
            <w:bottom w:val="none" w:sz="0" w:space="0" w:color="auto"/>
            <w:right w:val="none" w:sz="0" w:space="0" w:color="auto"/>
          </w:divBdr>
        </w:div>
        <w:div w:id="98717009">
          <w:marLeft w:val="0"/>
          <w:marRight w:val="0"/>
          <w:marTop w:val="0"/>
          <w:marBottom w:val="300"/>
          <w:divBdr>
            <w:top w:val="single" w:sz="6" w:space="15" w:color="EDEDED"/>
            <w:left w:val="single" w:sz="6" w:space="15" w:color="EDEDED"/>
            <w:bottom w:val="single" w:sz="6" w:space="15" w:color="EDEDED"/>
            <w:right w:val="single" w:sz="6" w:space="15" w:color="EDEDED"/>
          </w:divBdr>
        </w:div>
        <w:div w:id="98717289">
          <w:marLeft w:val="0"/>
          <w:marRight w:val="0"/>
          <w:marTop w:val="0"/>
          <w:marBottom w:val="0"/>
          <w:divBdr>
            <w:top w:val="none" w:sz="0" w:space="0" w:color="auto"/>
            <w:left w:val="none" w:sz="0" w:space="0" w:color="auto"/>
            <w:bottom w:val="none" w:sz="0" w:space="0" w:color="auto"/>
            <w:right w:val="none" w:sz="0" w:space="0" w:color="auto"/>
          </w:divBdr>
        </w:div>
        <w:div w:id="98720466">
          <w:marLeft w:val="0"/>
          <w:marRight w:val="0"/>
          <w:marTop w:val="0"/>
          <w:marBottom w:val="0"/>
          <w:divBdr>
            <w:top w:val="none" w:sz="0" w:space="0" w:color="auto"/>
            <w:left w:val="none" w:sz="0" w:space="0" w:color="auto"/>
            <w:bottom w:val="none" w:sz="0" w:space="0" w:color="auto"/>
            <w:right w:val="none" w:sz="0" w:space="0" w:color="auto"/>
          </w:divBdr>
        </w:div>
        <w:div w:id="98721057">
          <w:marLeft w:val="0"/>
          <w:marRight w:val="0"/>
          <w:marTop w:val="0"/>
          <w:marBottom w:val="0"/>
          <w:divBdr>
            <w:top w:val="none" w:sz="0" w:space="0" w:color="auto"/>
            <w:left w:val="none" w:sz="0" w:space="0" w:color="auto"/>
            <w:bottom w:val="none" w:sz="0" w:space="0" w:color="auto"/>
            <w:right w:val="none" w:sz="0" w:space="0" w:color="auto"/>
          </w:divBdr>
          <w:divsChild>
            <w:div w:id="6306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763129">
          <w:marLeft w:val="0"/>
          <w:marRight w:val="0"/>
          <w:marTop w:val="0"/>
          <w:marBottom w:val="0"/>
          <w:divBdr>
            <w:top w:val="none" w:sz="0" w:space="0" w:color="auto"/>
            <w:left w:val="none" w:sz="0" w:space="0" w:color="auto"/>
            <w:bottom w:val="none" w:sz="0" w:space="0" w:color="auto"/>
            <w:right w:val="none" w:sz="0" w:space="0" w:color="auto"/>
          </w:divBdr>
        </w:div>
        <w:div w:id="98764598">
          <w:marLeft w:val="0"/>
          <w:marRight w:val="0"/>
          <w:marTop w:val="0"/>
          <w:marBottom w:val="300"/>
          <w:divBdr>
            <w:top w:val="single" w:sz="6" w:space="15" w:color="EDEDED"/>
            <w:left w:val="single" w:sz="6" w:space="15" w:color="EDEDED"/>
            <w:bottom w:val="single" w:sz="6" w:space="15" w:color="EDEDED"/>
            <w:right w:val="single" w:sz="6" w:space="15" w:color="EDEDED"/>
          </w:divBdr>
        </w:div>
        <w:div w:id="98767493">
          <w:marLeft w:val="0"/>
          <w:marRight w:val="0"/>
          <w:marTop w:val="0"/>
          <w:marBottom w:val="0"/>
          <w:divBdr>
            <w:top w:val="none" w:sz="0" w:space="0" w:color="auto"/>
            <w:left w:val="none" w:sz="0" w:space="0" w:color="auto"/>
            <w:bottom w:val="none" w:sz="0" w:space="0" w:color="auto"/>
            <w:right w:val="none" w:sz="0" w:space="0" w:color="auto"/>
          </w:divBdr>
        </w:div>
        <w:div w:id="98836650">
          <w:marLeft w:val="0"/>
          <w:marRight w:val="0"/>
          <w:marTop w:val="0"/>
          <w:marBottom w:val="0"/>
          <w:divBdr>
            <w:top w:val="none" w:sz="0" w:space="0" w:color="auto"/>
            <w:left w:val="none" w:sz="0" w:space="0" w:color="auto"/>
            <w:bottom w:val="none" w:sz="0" w:space="0" w:color="auto"/>
            <w:right w:val="none" w:sz="0" w:space="0" w:color="auto"/>
          </w:divBdr>
        </w:div>
        <w:div w:id="98837300">
          <w:marLeft w:val="0"/>
          <w:marRight w:val="0"/>
          <w:marTop w:val="0"/>
          <w:marBottom w:val="0"/>
          <w:divBdr>
            <w:top w:val="none" w:sz="0" w:space="0" w:color="auto"/>
            <w:left w:val="none" w:sz="0" w:space="0" w:color="auto"/>
            <w:bottom w:val="none" w:sz="0" w:space="0" w:color="auto"/>
            <w:right w:val="none" w:sz="0" w:space="0" w:color="auto"/>
          </w:divBdr>
        </w:div>
        <w:div w:id="98839818">
          <w:marLeft w:val="0"/>
          <w:marRight w:val="0"/>
          <w:marTop w:val="0"/>
          <w:marBottom w:val="0"/>
          <w:divBdr>
            <w:top w:val="none" w:sz="0" w:space="0" w:color="auto"/>
            <w:left w:val="none" w:sz="0" w:space="0" w:color="auto"/>
            <w:bottom w:val="none" w:sz="0" w:space="0" w:color="auto"/>
            <w:right w:val="none" w:sz="0" w:space="0" w:color="auto"/>
          </w:divBdr>
          <w:divsChild>
            <w:div w:id="45035894">
              <w:marLeft w:val="0"/>
              <w:marRight w:val="0"/>
              <w:marTop w:val="0"/>
              <w:marBottom w:val="0"/>
              <w:divBdr>
                <w:top w:val="none" w:sz="0" w:space="0" w:color="auto"/>
                <w:left w:val="none" w:sz="0" w:space="0" w:color="auto"/>
                <w:bottom w:val="none" w:sz="0" w:space="0" w:color="auto"/>
                <w:right w:val="none" w:sz="0" w:space="0" w:color="auto"/>
              </w:divBdr>
            </w:div>
          </w:divsChild>
        </w:div>
        <w:div w:id="98842219">
          <w:marLeft w:val="0"/>
          <w:marRight w:val="0"/>
          <w:marTop w:val="0"/>
          <w:marBottom w:val="0"/>
          <w:divBdr>
            <w:top w:val="none" w:sz="0" w:space="0" w:color="auto"/>
            <w:left w:val="none" w:sz="0" w:space="0" w:color="auto"/>
            <w:bottom w:val="none" w:sz="0" w:space="0" w:color="auto"/>
            <w:right w:val="none" w:sz="0" w:space="0" w:color="auto"/>
          </w:divBdr>
        </w:div>
        <w:div w:id="98844233">
          <w:marLeft w:val="0"/>
          <w:marRight w:val="0"/>
          <w:marTop w:val="0"/>
          <w:marBottom w:val="300"/>
          <w:divBdr>
            <w:top w:val="single" w:sz="6" w:space="15" w:color="EDEDED"/>
            <w:left w:val="single" w:sz="6" w:space="15" w:color="EDEDED"/>
            <w:bottom w:val="single" w:sz="6" w:space="15" w:color="EDEDED"/>
            <w:right w:val="single" w:sz="6" w:space="15" w:color="EDEDED"/>
          </w:divBdr>
        </w:div>
        <w:div w:id="98918188">
          <w:marLeft w:val="0"/>
          <w:marRight w:val="0"/>
          <w:marTop w:val="0"/>
          <w:marBottom w:val="0"/>
          <w:divBdr>
            <w:top w:val="none" w:sz="0" w:space="0" w:color="auto"/>
            <w:left w:val="none" w:sz="0" w:space="0" w:color="auto"/>
            <w:bottom w:val="none" w:sz="0" w:space="0" w:color="auto"/>
            <w:right w:val="none" w:sz="0" w:space="0" w:color="auto"/>
          </w:divBdr>
        </w:div>
        <w:div w:id="98918396">
          <w:marLeft w:val="0"/>
          <w:marRight w:val="0"/>
          <w:marTop w:val="0"/>
          <w:marBottom w:val="0"/>
          <w:divBdr>
            <w:top w:val="none" w:sz="0" w:space="0" w:color="auto"/>
            <w:left w:val="none" w:sz="0" w:space="0" w:color="auto"/>
            <w:bottom w:val="none" w:sz="0" w:space="0" w:color="auto"/>
            <w:right w:val="none" w:sz="0" w:space="0" w:color="auto"/>
          </w:divBdr>
        </w:div>
        <w:div w:id="98918699">
          <w:marLeft w:val="0"/>
          <w:marRight w:val="0"/>
          <w:marTop w:val="0"/>
          <w:marBottom w:val="0"/>
          <w:divBdr>
            <w:top w:val="none" w:sz="0" w:space="0" w:color="auto"/>
            <w:left w:val="none" w:sz="0" w:space="0" w:color="auto"/>
            <w:bottom w:val="none" w:sz="0" w:space="0" w:color="auto"/>
            <w:right w:val="none" w:sz="0" w:space="0" w:color="auto"/>
          </w:divBdr>
        </w:div>
        <w:div w:id="98987103">
          <w:marLeft w:val="0"/>
          <w:marRight w:val="0"/>
          <w:marTop w:val="0"/>
          <w:marBottom w:val="0"/>
          <w:divBdr>
            <w:top w:val="none" w:sz="0" w:space="0" w:color="auto"/>
            <w:left w:val="none" w:sz="0" w:space="0" w:color="auto"/>
            <w:bottom w:val="none" w:sz="0" w:space="0" w:color="auto"/>
            <w:right w:val="none" w:sz="0" w:space="0" w:color="auto"/>
          </w:divBdr>
        </w:div>
        <w:div w:id="98988822">
          <w:marLeft w:val="0"/>
          <w:marRight w:val="0"/>
          <w:marTop w:val="0"/>
          <w:marBottom w:val="0"/>
          <w:divBdr>
            <w:top w:val="none" w:sz="0" w:space="0" w:color="auto"/>
            <w:left w:val="none" w:sz="0" w:space="0" w:color="auto"/>
            <w:bottom w:val="none" w:sz="0" w:space="0" w:color="auto"/>
            <w:right w:val="none" w:sz="0" w:space="0" w:color="auto"/>
          </w:divBdr>
          <w:divsChild>
            <w:div w:id="138808871">
              <w:marLeft w:val="0"/>
              <w:marRight w:val="0"/>
              <w:marTop w:val="0"/>
              <w:marBottom w:val="0"/>
              <w:divBdr>
                <w:top w:val="none" w:sz="0" w:space="0" w:color="auto"/>
                <w:left w:val="none" w:sz="0" w:space="0" w:color="auto"/>
                <w:bottom w:val="none" w:sz="0" w:space="0" w:color="auto"/>
                <w:right w:val="none" w:sz="0" w:space="0" w:color="auto"/>
              </w:divBdr>
            </w:div>
          </w:divsChild>
        </w:div>
        <w:div w:id="98990411">
          <w:marLeft w:val="0"/>
          <w:marRight w:val="0"/>
          <w:marTop w:val="0"/>
          <w:marBottom w:val="0"/>
          <w:divBdr>
            <w:top w:val="none" w:sz="0" w:space="0" w:color="auto"/>
            <w:left w:val="none" w:sz="0" w:space="0" w:color="auto"/>
            <w:bottom w:val="none" w:sz="0" w:space="0" w:color="auto"/>
            <w:right w:val="none" w:sz="0" w:space="0" w:color="auto"/>
          </w:divBdr>
        </w:div>
        <w:div w:id="99031307">
          <w:marLeft w:val="0"/>
          <w:marRight w:val="0"/>
          <w:marTop w:val="0"/>
          <w:marBottom w:val="0"/>
          <w:divBdr>
            <w:top w:val="none" w:sz="0" w:space="0" w:color="auto"/>
            <w:left w:val="none" w:sz="0" w:space="0" w:color="auto"/>
            <w:bottom w:val="none" w:sz="0" w:space="0" w:color="auto"/>
            <w:right w:val="none" w:sz="0" w:space="0" w:color="auto"/>
          </w:divBdr>
        </w:div>
        <w:div w:id="99032765">
          <w:marLeft w:val="0"/>
          <w:marRight w:val="0"/>
          <w:marTop w:val="300"/>
          <w:marBottom w:val="0"/>
          <w:divBdr>
            <w:top w:val="none" w:sz="0" w:space="0" w:color="auto"/>
            <w:left w:val="none" w:sz="0" w:space="0" w:color="auto"/>
            <w:bottom w:val="none" w:sz="0" w:space="0" w:color="auto"/>
            <w:right w:val="none" w:sz="0" w:space="0" w:color="auto"/>
          </w:divBdr>
        </w:div>
        <w:div w:id="99034417">
          <w:marLeft w:val="0"/>
          <w:marRight w:val="0"/>
          <w:marTop w:val="300"/>
          <w:marBottom w:val="0"/>
          <w:divBdr>
            <w:top w:val="none" w:sz="0" w:space="0" w:color="auto"/>
            <w:left w:val="none" w:sz="0" w:space="0" w:color="auto"/>
            <w:bottom w:val="none" w:sz="0" w:space="0" w:color="auto"/>
            <w:right w:val="none" w:sz="0" w:space="0" w:color="auto"/>
          </w:divBdr>
        </w:div>
        <w:div w:id="99105861">
          <w:marLeft w:val="0"/>
          <w:marRight w:val="0"/>
          <w:marTop w:val="0"/>
          <w:marBottom w:val="0"/>
          <w:divBdr>
            <w:top w:val="none" w:sz="0" w:space="0" w:color="auto"/>
            <w:left w:val="none" w:sz="0" w:space="0" w:color="auto"/>
            <w:bottom w:val="none" w:sz="0" w:space="0" w:color="auto"/>
            <w:right w:val="none" w:sz="0" w:space="0" w:color="auto"/>
          </w:divBdr>
        </w:div>
        <w:div w:id="99106541">
          <w:marLeft w:val="0"/>
          <w:marRight w:val="0"/>
          <w:marTop w:val="0"/>
          <w:marBottom w:val="0"/>
          <w:divBdr>
            <w:top w:val="none" w:sz="0" w:space="0" w:color="auto"/>
            <w:left w:val="none" w:sz="0" w:space="0" w:color="auto"/>
            <w:bottom w:val="none" w:sz="0" w:space="0" w:color="auto"/>
            <w:right w:val="none" w:sz="0" w:space="0" w:color="auto"/>
          </w:divBdr>
        </w:div>
        <w:div w:id="99112260">
          <w:marLeft w:val="0"/>
          <w:marRight w:val="0"/>
          <w:marTop w:val="30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99181146">
          <w:marLeft w:val="0"/>
          <w:marRight w:val="0"/>
          <w:marTop w:val="0"/>
          <w:marBottom w:val="0"/>
          <w:divBdr>
            <w:top w:val="none" w:sz="0" w:space="0" w:color="auto"/>
            <w:left w:val="none" w:sz="0" w:space="0" w:color="auto"/>
            <w:bottom w:val="none" w:sz="0" w:space="0" w:color="auto"/>
            <w:right w:val="none" w:sz="0" w:space="0" w:color="auto"/>
          </w:divBdr>
        </w:div>
        <w:div w:id="99181936">
          <w:marLeft w:val="0"/>
          <w:marRight w:val="0"/>
          <w:marTop w:val="0"/>
          <w:marBottom w:val="0"/>
          <w:divBdr>
            <w:top w:val="none" w:sz="0" w:space="0" w:color="auto"/>
            <w:left w:val="none" w:sz="0" w:space="0" w:color="auto"/>
            <w:bottom w:val="none" w:sz="0" w:space="0" w:color="auto"/>
            <w:right w:val="none" w:sz="0" w:space="0" w:color="auto"/>
          </w:divBdr>
        </w:div>
        <w:div w:id="99186418">
          <w:marLeft w:val="0"/>
          <w:marRight w:val="0"/>
          <w:marTop w:val="300"/>
          <w:marBottom w:val="0"/>
          <w:divBdr>
            <w:top w:val="none" w:sz="0" w:space="0" w:color="auto"/>
            <w:left w:val="none" w:sz="0" w:space="0" w:color="auto"/>
            <w:bottom w:val="none" w:sz="0" w:space="0" w:color="auto"/>
            <w:right w:val="none" w:sz="0" w:space="0" w:color="auto"/>
          </w:divBdr>
        </w:div>
        <w:div w:id="99188277">
          <w:marLeft w:val="0"/>
          <w:marRight w:val="0"/>
          <w:marTop w:val="0"/>
          <w:marBottom w:val="0"/>
          <w:divBdr>
            <w:top w:val="none" w:sz="0" w:space="0" w:color="auto"/>
            <w:left w:val="none" w:sz="0" w:space="0" w:color="auto"/>
            <w:bottom w:val="none" w:sz="0" w:space="0" w:color="auto"/>
            <w:right w:val="none" w:sz="0" w:space="0" w:color="auto"/>
          </w:divBdr>
          <w:divsChild>
            <w:div w:id="79451355">
              <w:marLeft w:val="0"/>
              <w:marRight w:val="0"/>
              <w:marTop w:val="0"/>
              <w:marBottom w:val="0"/>
              <w:divBdr>
                <w:top w:val="none" w:sz="0" w:space="0" w:color="auto"/>
                <w:left w:val="none" w:sz="0" w:space="0" w:color="auto"/>
                <w:bottom w:val="none" w:sz="0" w:space="0" w:color="auto"/>
                <w:right w:val="none" w:sz="0" w:space="0" w:color="auto"/>
              </w:divBdr>
            </w:div>
          </w:divsChild>
        </w:div>
        <w:div w:id="99222291">
          <w:marLeft w:val="0"/>
          <w:marRight w:val="0"/>
          <w:marTop w:val="0"/>
          <w:marBottom w:val="0"/>
          <w:divBdr>
            <w:top w:val="none" w:sz="0" w:space="0" w:color="auto"/>
            <w:left w:val="none" w:sz="0" w:space="0" w:color="auto"/>
            <w:bottom w:val="none" w:sz="0" w:space="0" w:color="auto"/>
            <w:right w:val="none" w:sz="0" w:space="0" w:color="auto"/>
          </w:divBdr>
        </w:div>
        <w:div w:id="99224263">
          <w:marLeft w:val="0"/>
          <w:marRight w:val="0"/>
          <w:marTop w:val="0"/>
          <w:marBottom w:val="300"/>
          <w:divBdr>
            <w:top w:val="single" w:sz="6" w:space="15" w:color="EDEDED"/>
            <w:left w:val="single" w:sz="6" w:space="15" w:color="EDEDED"/>
            <w:bottom w:val="single" w:sz="6" w:space="15" w:color="EDEDED"/>
            <w:right w:val="single" w:sz="6" w:space="15" w:color="EDEDED"/>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226693">
          <w:marLeft w:val="0"/>
          <w:marRight w:val="0"/>
          <w:marTop w:val="0"/>
          <w:marBottom w:val="0"/>
          <w:divBdr>
            <w:top w:val="none" w:sz="0" w:space="0" w:color="auto"/>
            <w:left w:val="none" w:sz="0" w:space="0" w:color="auto"/>
            <w:bottom w:val="none" w:sz="0" w:space="0" w:color="auto"/>
            <w:right w:val="none" w:sz="0" w:space="0" w:color="auto"/>
          </w:divBdr>
        </w:div>
        <w:div w:id="99230404">
          <w:marLeft w:val="0"/>
          <w:marRight w:val="0"/>
          <w:marTop w:val="0"/>
          <w:marBottom w:val="0"/>
          <w:divBdr>
            <w:top w:val="none" w:sz="0" w:space="0" w:color="auto"/>
            <w:left w:val="none" w:sz="0" w:space="0" w:color="auto"/>
            <w:bottom w:val="none" w:sz="0" w:space="0" w:color="auto"/>
            <w:right w:val="none" w:sz="0" w:space="0" w:color="auto"/>
          </w:divBdr>
        </w:div>
        <w:div w:id="99230414">
          <w:marLeft w:val="0"/>
          <w:marRight w:val="0"/>
          <w:marTop w:val="0"/>
          <w:marBottom w:val="0"/>
          <w:divBdr>
            <w:top w:val="none" w:sz="0" w:space="0" w:color="auto"/>
            <w:left w:val="none" w:sz="0" w:space="0" w:color="auto"/>
            <w:bottom w:val="none" w:sz="0" w:space="0" w:color="auto"/>
            <w:right w:val="none" w:sz="0" w:space="0" w:color="auto"/>
          </w:divBdr>
        </w:div>
        <w:div w:id="99298580">
          <w:marLeft w:val="0"/>
          <w:marRight w:val="0"/>
          <w:marTop w:val="300"/>
          <w:marBottom w:val="0"/>
          <w:divBdr>
            <w:top w:val="none" w:sz="0" w:space="0" w:color="auto"/>
            <w:left w:val="none" w:sz="0" w:space="0" w:color="auto"/>
            <w:bottom w:val="none" w:sz="0" w:space="0" w:color="auto"/>
            <w:right w:val="none" w:sz="0" w:space="0" w:color="auto"/>
          </w:divBdr>
        </w:div>
        <w:div w:id="99298689">
          <w:marLeft w:val="0"/>
          <w:marRight w:val="0"/>
          <w:marTop w:val="300"/>
          <w:marBottom w:val="0"/>
          <w:divBdr>
            <w:top w:val="none" w:sz="0" w:space="0" w:color="auto"/>
            <w:left w:val="none" w:sz="0" w:space="0" w:color="auto"/>
            <w:bottom w:val="none" w:sz="0" w:space="0" w:color="auto"/>
            <w:right w:val="none" w:sz="0" w:space="0" w:color="auto"/>
          </w:divBdr>
          <w:divsChild>
            <w:div w:id="150216279">
              <w:marLeft w:val="0"/>
              <w:marRight w:val="0"/>
              <w:marTop w:val="0"/>
              <w:marBottom w:val="0"/>
              <w:divBdr>
                <w:top w:val="none" w:sz="0" w:space="0" w:color="auto"/>
                <w:left w:val="none" w:sz="0" w:space="0" w:color="auto"/>
                <w:bottom w:val="none" w:sz="0" w:space="0" w:color="auto"/>
                <w:right w:val="none" w:sz="0" w:space="0" w:color="auto"/>
              </w:divBdr>
            </w:div>
          </w:divsChild>
        </w:div>
        <w:div w:id="99299813">
          <w:marLeft w:val="0"/>
          <w:marRight w:val="0"/>
          <w:marTop w:val="0"/>
          <w:marBottom w:val="0"/>
          <w:divBdr>
            <w:top w:val="none" w:sz="0" w:space="0" w:color="auto"/>
            <w:left w:val="none" w:sz="0" w:space="0" w:color="auto"/>
            <w:bottom w:val="none" w:sz="0" w:space="0" w:color="auto"/>
            <w:right w:val="none" w:sz="0" w:space="0" w:color="auto"/>
          </w:divBdr>
        </w:div>
        <w:div w:id="99304994">
          <w:marLeft w:val="0"/>
          <w:marRight w:val="0"/>
          <w:marTop w:val="0"/>
          <w:marBottom w:val="300"/>
          <w:divBdr>
            <w:top w:val="single" w:sz="6" w:space="15" w:color="EDEDED"/>
            <w:left w:val="single" w:sz="6" w:space="15" w:color="EDEDED"/>
            <w:bottom w:val="single" w:sz="6" w:space="15" w:color="EDEDED"/>
            <w:right w:val="single" w:sz="6" w:space="15" w:color="EDEDED"/>
          </w:divBdr>
        </w:div>
        <w:div w:id="99305589">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
        <w:div w:id="99373581">
          <w:marLeft w:val="0"/>
          <w:marRight w:val="0"/>
          <w:marTop w:val="0"/>
          <w:marBottom w:val="0"/>
          <w:divBdr>
            <w:top w:val="none" w:sz="0" w:space="0" w:color="auto"/>
            <w:left w:val="none" w:sz="0" w:space="0" w:color="auto"/>
            <w:bottom w:val="none" w:sz="0" w:space="0" w:color="auto"/>
            <w:right w:val="none" w:sz="0" w:space="0" w:color="auto"/>
          </w:divBdr>
        </w:div>
        <w:div w:id="99374885">
          <w:marLeft w:val="0"/>
          <w:marRight w:val="0"/>
          <w:marTop w:val="0"/>
          <w:marBottom w:val="0"/>
          <w:divBdr>
            <w:top w:val="none" w:sz="0" w:space="0" w:color="auto"/>
            <w:left w:val="none" w:sz="0" w:space="0" w:color="auto"/>
            <w:bottom w:val="none" w:sz="0" w:space="0" w:color="auto"/>
            <w:right w:val="none" w:sz="0" w:space="0" w:color="auto"/>
          </w:divBdr>
        </w:div>
        <w:div w:id="99380520">
          <w:marLeft w:val="0"/>
          <w:marRight w:val="0"/>
          <w:marTop w:val="0"/>
          <w:marBottom w:val="0"/>
          <w:divBdr>
            <w:top w:val="none" w:sz="0" w:space="0" w:color="auto"/>
            <w:left w:val="none" w:sz="0" w:space="0" w:color="auto"/>
            <w:bottom w:val="none" w:sz="0" w:space="0" w:color="auto"/>
            <w:right w:val="none" w:sz="0" w:space="0" w:color="auto"/>
          </w:divBdr>
        </w:div>
        <w:div w:id="99418689">
          <w:marLeft w:val="0"/>
          <w:marRight w:val="0"/>
          <w:marTop w:val="0"/>
          <w:marBottom w:val="300"/>
          <w:divBdr>
            <w:top w:val="single" w:sz="6" w:space="15" w:color="EDEDED"/>
            <w:left w:val="single" w:sz="6" w:space="15" w:color="EDEDED"/>
            <w:bottom w:val="single" w:sz="6" w:space="15" w:color="EDEDED"/>
            <w:right w:val="single" w:sz="6" w:space="15" w:color="EDEDED"/>
          </w:divBdr>
        </w:div>
        <w:div w:id="99490593">
          <w:marLeft w:val="0"/>
          <w:marRight w:val="0"/>
          <w:marTop w:val="0"/>
          <w:marBottom w:val="300"/>
          <w:divBdr>
            <w:top w:val="single" w:sz="6" w:space="15" w:color="EDEDED"/>
            <w:left w:val="single" w:sz="6" w:space="15" w:color="EDEDED"/>
            <w:bottom w:val="single" w:sz="6" w:space="15" w:color="EDEDED"/>
            <w:right w:val="single" w:sz="6" w:space="15" w:color="EDEDED"/>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99493063">
          <w:marLeft w:val="0"/>
          <w:marRight w:val="0"/>
          <w:marTop w:val="0"/>
          <w:marBottom w:val="0"/>
          <w:divBdr>
            <w:top w:val="none" w:sz="0" w:space="0" w:color="auto"/>
            <w:left w:val="none" w:sz="0" w:space="0" w:color="auto"/>
            <w:bottom w:val="none" w:sz="0" w:space="0" w:color="auto"/>
            <w:right w:val="none" w:sz="0" w:space="0" w:color="auto"/>
          </w:divBdr>
        </w:div>
        <w:div w:id="99493810">
          <w:marLeft w:val="0"/>
          <w:marRight w:val="0"/>
          <w:marTop w:val="0"/>
          <w:marBottom w:val="0"/>
          <w:divBdr>
            <w:top w:val="none" w:sz="0" w:space="0" w:color="auto"/>
            <w:left w:val="none" w:sz="0" w:space="0" w:color="auto"/>
            <w:bottom w:val="none" w:sz="0" w:space="0" w:color="auto"/>
            <w:right w:val="none" w:sz="0" w:space="0" w:color="auto"/>
          </w:divBdr>
        </w:div>
        <w:div w:id="99495264">
          <w:marLeft w:val="0"/>
          <w:marRight w:val="0"/>
          <w:marTop w:val="0"/>
          <w:marBottom w:val="0"/>
          <w:divBdr>
            <w:top w:val="none" w:sz="0" w:space="0" w:color="auto"/>
            <w:left w:val="none" w:sz="0" w:space="0" w:color="auto"/>
            <w:bottom w:val="none" w:sz="0" w:space="0" w:color="auto"/>
            <w:right w:val="none" w:sz="0" w:space="0" w:color="auto"/>
          </w:divBdr>
        </w:div>
        <w:div w:id="99495498">
          <w:marLeft w:val="0"/>
          <w:marRight w:val="0"/>
          <w:marTop w:val="300"/>
          <w:marBottom w:val="0"/>
          <w:divBdr>
            <w:top w:val="none" w:sz="0" w:space="0" w:color="auto"/>
            <w:left w:val="none" w:sz="0" w:space="0" w:color="auto"/>
            <w:bottom w:val="none" w:sz="0" w:space="0" w:color="auto"/>
            <w:right w:val="none" w:sz="0" w:space="0" w:color="auto"/>
          </w:divBdr>
        </w:div>
        <w:div w:id="99565718">
          <w:marLeft w:val="0"/>
          <w:marRight w:val="0"/>
          <w:marTop w:val="0"/>
          <w:marBottom w:val="0"/>
          <w:divBdr>
            <w:top w:val="none" w:sz="0" w:space="0" w:color="auto"/>
            <w:left w:val="none" w:sz="0" w:space="0" w:color="auto"/>
            <w:bottom w:val="none" w:sz="0" w:space="0" w:color="auto"/>
            <w:right w:val="none" w:sz="0" w:space="0" w:color="auto"/>
          </w:divBdr>
        </w:div>
        <w:div w:id="99570602">
          <w:marLeft w:val="0"/>
          <w:marRight w:val="0"/>
          <w:marTop w:val="0"/>
          <w:marBottom w:val="300"/>
          <w:divBdr>
            <w:top w:val="single" w:sz="6" w:space="15" w:color="EDEDED"/>
            <w:left w:val="single" w:sz="6" w:space="15" w:color="EDEDED"/>
            <w:bottom w:val="single" w:sz="6" w:space="15" w:color="EDEDED"/>
            <w:right w:val="single" w:sz="6" w:space="15" w:color="EDEDED"/>
          </w:divBdr>
        </w:div>
        <w:div w:id="99641823">
          <w:marLeft w:val="0"/>
          <w:marRight w:val="0"/>
          <w:marTop w:val="0"/>
          <w:marBottom w:val="0"/>
          <w:divBdr>
            <w:top w:val="none" w:sz="0" w:space="0" w:color="auto"/>
            <w:left w:val="none" w:sz="0" w:space="0" w:color="auto"/>
            <w:bottom w:val="none" w:sz="0" w:space="0" w:color="auto"/>
            <w:right w:val="none" w:sz="0" w:space="0" w:color="auto"/>
          </w:divBdr>
        </w:div>
        <w:div w:id="99642024">
          <w:marLeft w:val="0"/>
          <w:marRight w:val="0"/>
          <w:marTop w:val="0"/>
          <w:marBottom w:val="0"/>
          <w:divBdr>
            <w:top w:val="none" w:sz="0" w:space="0" w:color="auto"/>
            <w:left w:val="none" w:sz="0" w:space="0" w:color="auto"/>
            <w:bottom w:val="none" w:sz="0" w:space="0" w:color="auto"/>
            <w:right w:val="none" w:sz="0" w:space="0" w:color="auto"/>
          </w:divBdr>
        </w:div>
        <w:div w:id="99684949">
          <w:marLeft w:val="0"/>
          <w:marRight w:val="0"/>
          <w:marTop w:val="0"/>
          <w:marBottom w:val="0"/>
          <w:divBdr>
            <w:top w:val="none" w:sz="0" w:space="0" w:color="auto"/>
            <w:left w:val="none" w:sz="0" w:space="0" w:color="auto"/>
            <w:bottom w:val="none" w:sz="0" w:space="0" w:color="auto"/>
            <w:right w:val="none" w:sz="0" w:space="0" w:color="auto"/>
          </w:divBdr>
        </w:div>
        <w:div w:id="99689556">
          <w:marLeft w:val="0"/>
          <w:marRight w:val="0"/>
          <w:marTop w:val="0"/>
          <w:marBottom w:val="0"/>
          <w:divBdr>
            <w:top w:val="none" w:sz="0" w:space="0" w:color="auto"/>
            <w:left w:val="none" w:sz="0" w:space="0" w:color="auto"/>
            <w:bottom w:val="none" w:sz="0" w:space="0" w:color="auto"/>
            <w:right w:val="none" w:sz="0" w:space="0" w:color="auto"/>
          </w:divBdr>
        </w:div>
        <w:div w:id="99689751">
          <w:marLeft w:val="0"/>
          <w:marRight w:val="0"/>
          <w:marTop w:val="0"/>
          <w:marBottom w:val="0"/>
          <w:divBdr>
            <w:top w:val="none" w:sz="0" w:space="0" w:color="auto"/>
            <w:left w:val="none" w:sz="0" w:space="0" w:color="auto"/>
            <w:bottom w:val="none" w:sz="0" w:space="0" w:color="auto"/>
            <w:right w:val="none" w:sz="0" w:space="0" w:color="auto"/>
          </w:divBdr>
        </w:div>
        <w:div w:id="99692839">
          <w:marLeft w:val="0"/>
          <w:marRight w:val="0"/>
          <w:marTop w:val="300"/>
          <w:marBottom w:val="0"/>
          <w:divBdr>
            <w:top w:val="none" w:sz="0" w:space="0" w:color="auto"/>
            <w:left w:val="none" w:sz="0" w:space="0" w:color="auto"/>
            <w:bottom w:val="none" w:sz="0" w:space="0" w:color="auto"/>
            <w:right w:val="none" w:sz="0" w:space="0" w:color="auto"/>
          </w:divBdr>
        </w:div>
        <w:div w:id="99760203">
          <w:marLeft w:val="0"/>
          <w:marRight w:val="0"/>
          <w:marTop w:val="0"/>
          <w:marBottom w:val="0"/>
          <w:divBdr>
            <w:top w:val="none" w:sz="0" w:space="0" w:color="auto"/>
            <w:left w:val="none" w:sz="0" w:space="0" w:color="auto"/>
            <w:bottom w:val="none" w:sz="0" w:space="0" w:color="auto"/>
            <w:right w:val="none" w:sz="0" w:space="0" w:color="auto"/>
          </w:divBdr>
        </w:div>
        <w:div w:id="99761004">
          <w:marLeft w:val="0"/>
          <w:marRight w:val="0"/>
          <w:marTop w:val="0"/>
          <w:marBottom w:val="0"/>
          <w:divBdr>
            <w:top w:val="none" w:sz="0" w:space="0" w:color="auto"/>
            <w:left w:val="none" w:sz="0" w:space="0" w:color="auto"/>
            <w:bottom w:val="none" w:sz="0" w:space="0" w:color="auto"/>
            <w:right w:val="none" w:sz="0" w:space="0" w:color="auto"/>
          </w:divBdr>
        </w:div>
        <w:div w:id="99766131">
          <w:marLeft w:val="0"/>
          <w:marRight w:val="0"/>
          <w:marTop w:val="0"/>
          <w:marBottom w:val="0"/>
          <w:divBdr>
            <w:top w:val="none" w:sz="0" w:space="0" w:color="auto"/>
            <w:left w:val="none" w:sz="0" w:space="0" w:color="auto"/>
            <w:bottom w:val="none" w:sz="0" w:space="0" w:color="auto"/>
            <w:right w:val="none" w:sz="0" w:space="0" w:color="auto"/>
          </w:divBdr>
        </w:div>
        <w:div w:id="99877140">
          <w:marLeft w:val="0"/>
          <w:marRight w:val="0"/>
          <w:marTop w:val="0"/>
          <w:marBottom w:val="0"/>
          <w:divBdr>
            <w:top w:val="none" w:sz="0" w:space="0" w:color="auto"/>
            <w:left w:val="none" w:sz="0" w:space="0" w:color="auto"/>
            <w:bottom w:val="none" w:sz="0" w:space="0" w:color="auto"/>
            <w:right w:val="none" w:sz="0" w:space="0" w:color="auto"/>
          </w:divBdr>
        </w:div>
        <w:div w:id="99877861">
          <w:marLeft w:val="0"/>
          <w:marRight w:val="0"/>
          <w:marTop w:val="0"/>
          <w:marBottom w:val="0"/>
          <w:divBdr>
            <w:top w:val="none" w:sz="0" w:space="0" w:color="auto"/>
            <w:left w:val="none" w:sz="0" w:space="0" w:color="auto"/>
            <w:bottom w:val="none" w:sz="0" w:space="0" w:color="auto"/>
            <w:right w:val="none" w:sz="0" w:space="0" w:color="auto"/>
          </w:divBdr>
        </w:div>
        <w:div w:id="99878736">
          <w:marLeft w:val="0"/>
          <w:marRight w:val="0"/>
          <w:marTop w:val="300"/>
          <w:marBottom w:val="0"/>
          <w:divBdr>
            <w:top w:val="none" w:sz="0" w:space="0" w:color="auto"/>
            <w:left w:val="none" w:sz="0" w:space="0" w:color="auto"/>
            <w:bottom w:val="none" w:sz="0" w:space="0" w:color="auto"/>
            <w:right w:val="none" w:sz="0" w:space="0" w:color="auto"/>
          </w:divBdr>
        </w:div>
        <w:div w:id="99878881">
          <w:marLeft w:val="0"/>
          <w:marRight w:val="0"/>
          <w:marTop w:val="0"/>
          <w:marBottom w:val="0"/>
          <w:divBdr>
            <w:top w:val="none" w:sz="0" w:space="0" w:color="auto"/>
            <w:left w:val="none" w:sz="0" w:space="0" w:color="auto"/>
            <w:bottom w:val="none" w:sz="0" w:space="0" w:color="auto"/>
            <w:right w:val="none" w:sz="0" w:space="0" w:color="auto"/>
          </w:divBdr>
          <w:divsChild>
            <w:div w:id="203443229">
              <w:marLeft w:val="0"/>
              <w:marRight w:val="0"/>
              <w:marTop w:val="0"/>
              <w:marBottom w:val="0"/>
              <w:divBdr>
                <w:top w:val="none" w:sz="0" w:space="0" w:color="auto"/>
                <w:left w:val="none" w:sz="0" w:space="0" w:color="auto"/>
                <w:bottom w:val="none" w:sz="0" w:space="0" w:color="auto"/>
                <w:right w:val="none" w:sz="0" w:space="0" w:color="auto"/>
              </w:divBdr>
            </w:div>
          </w:divsChild>
        </w:div>
        <w:div w:id="99881713">
          <w:marLeft w:val="0"/>
          <w:marRight w:val="0"/>
          <w:marTop w:val="0"/>
          <w:marBottom w:val="0"/>
          <w:divBdr>
            <w:top w:val="none" w:sz="0" w:space="0" w:color="auto"/>
            <w:left w:val="none" w:sz="0" w:space="0" w:color="auto"/>
            <w:bottom w:val="none" w:sz="0" w:space="0" w:color="auto"/>
            <w:right w:val="none" w:sz="0" w:space="0" w:color="auto"/>
          </w:divBdr>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
        <w:div w:id="99958181">
          <w:marLeft w:val="0"/>
          <w:marRight w:val="0"/>
          <w:marTop w:val="300"/>
          <w:marBottom w:val="0"/>
          <w:divBdr>
            <w:top w:val="none" w:sz="0" w:space="0" w:color="auto"/>
            <w:left w:val="none" w:sz="0" w:space="0" w:color="auto"/>
            <w:bottom w:val="none" w:sz="0" w:space="0" w:color="auto"/>
            <w:right w:val="none" w:sz="0" w:space="0" w:color="auto"/>
          </w:divBdr>
        </w:div>
        <w:div w:id="100028753">
          <w:marLeft w:val="0"/>
          <w:marRight w:val="0"/>
          <w:marTop w:val="0"/>
          <w:marBottom w:val="0"/>
          <w:divBdr>
            <w:top w:val="none" w:sz="0" w:space="0" w:color="auto"/>
            <w:left w:val="none" w:sz="0" w:space="0" w:color="auto"/>
            <w:bottom w:val="none" w:sz="0" w:space="0" w:color="auto"/>
            <w:right w:val="none" w:sz="0" w:space="0" w:color="auto"/>
          </w:divBdr>
        </w:div>
        <w:div w:id="100030282">
          <w:marLeft w:val="0"/>
          <w:marRight w:val="0"/>
          <w:marTop w:val="0"/>
          <w:marBottom w:val="0"/>
          <w:divBdr>
            <w:top w:val="none" w:sz="0" w:space="0" w:color="auto"/>
            <w:left w:val="none" w:sz="0" w:space="0" w:color="auto"/>
            <w:bottom w:val="none" w:sz="0" w:space="0" w:color="auto"/>
            <w:right w:val="none" w:sz="0" w:space="0" w:color="auto"/>
          </w:divBdr>
        </w:div>
        <w:div w:id="100035519">
          <w:marLeft w:val="0"/>
          <w:marRight w:val="0"/>
          <w:marTop w:val="0"/>
          <w:marBottom w:val="0"/>
          <w:divBdr>
            <w:top w:val="none" w:sz="0" w:space="0" w:color="auto"/>
            <w:left w:val="none" w:sz="0" w:space="0" w:color="auto"/>
            <w:bottom w:val="none" w:sz="0" w:space="0" w:color="auto"/>
            <w:right w:val="none" w:sz="0" w:space="0" w:color="auto"/>
          </w:divBdr>
        </w:div>
        <w:div w:id="100035689">
          <w:marLeft w:val="0"/>
          <w:marRight w:val="0"/>
          <w:marTop w:val="300"/>
          <w:marBottom w:val="0"/>
          <w:divBdr>
            <w:top w:val="none" w:sz="0" w:space="0" w:color="auto"/>
            <w:left w:val="none" w:sz="0" w:space="0" w:color="auto"/>
            <w:bottom w:val="none" w:sz="0" w:space="0" w:color="auto"/>
            <w:right w:val="none" w:sz="0" w:space="0" w:color="auto"/>
          </w:divBdr>
        </w:div>
        <w:div w:id="100036278">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 w:id="100078674">
          <w:marLeft w:val="0"/>
          <w:marRight w:val="0"/>
          <w:marTop w:val="0"/>
          <w:marBottom w:val="0"/>
          <w:divBdr>
            <w:top w:val="none" w:sz="0" w:space="0" w:color="auto"/>
            <w:left w:val="none" w:sz="0" w:space="0" w:color="auto"/>
            <w:bottom w:val="none" w:sz="0" w:space="0" w:color="auto"/>
            <w:right w:val="none" w:sz="0" w:space="0" w:color="auto"/>
          </w:divBdr>
        </w:div>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 w:id="100103806">
          <w:marLeft w:val="0"/>
          <w:marRight w:val="0"/>
          <w:marTop w:val="0"/>
          <w:marBottom w:val="0"/>
          <w:divBdr>
            <w:top w:val="none" w:sz="0" w:space="0" w:color="auto"/>
            <w:left w:val="none" w:sz="0" w:space="0" w:color="auto"/>
            <w:bottom w:val="none" w:sz="0" w:space="0" w:color="auto"/>
            <w:right w:val="none" w:sz="0" w:space="0" w:color="auto"/>
          </w:divBdr>
        </w:div>
        <w:div w:id="100104703">
          <w:marLeft w:val="0"/>
          <w:marRight w:val="0"/>
          <w:marTop w:val="0"/>
          <w:marBottom w:val="0"/>
          <w:divBdr>
            <w:top w:val="none" w:sz="0" w:space="0" w:color="auto"/>
            <w:left w:val="none" w:sz="0" w:space="0" w:color="auto"/>
            <w:bottom w:val="none" w:sz="0" w:space="0" w:color="auto"/>
            <w:right w:val="none" w:sz="0" w:space="0" w:color="auto"/>
          </w:divBdr>
        </w:div>
        <w:div w:id="100105902">
          <w:marLeft w:val="0"/>
          <w:marRight w:val="0"/>
          <w:marTop w:val="0"/>
          <w:marBottom w:val="0"/>
          <w:divBdr>
            <w:top w:val="none" w:sz="0" w:space="0" w:color="auto"/>
            <w:left w:val="none" w:sz="0" w:space="0" w:color="auto"/>
            <w:bottom w:val="none" w:sz="0" w:space="0" w:color="auto"/>
            <w:right w:val="none" w:sz="0" w:space="0" w:color="auto"/>
          </w:divBdr>
        </w:div>
        <w:div w:id="100148905">
          <w:marLeft w:val="0"/>
          <w:marRight w:val="0"/>
          <w:marTop w:val="0"/>
          <w:marBottom w:val="0"/>
          <w:divBdr>
            <w:top w:val="none" w:sz="0" w:space="0" w:color="auto"/>
            <w:left w:val="none" w:sz="0" w:space="0" w:color="auto"/>
            <w:bottom w:val="none" w:sz="0" w:space="0" w:color="auto"/>
            <w:right w:val="none" w:sz="0" w:space="0" w:color="auto"/>
          </w:divBdr>
        </w:div>
        <w:div w:id="100150526">
          <w:marLeft w:val="0"/>
          <w:marRight w:val="0"/>
          <w:marTop w:val="0"/>
          <w:marBottom w:val="0"/>
          <w:divBdr>
            <w:top w:val="none" w:sz="0" w:space="0" w:color="auto"/>
            <w:left w:val="none" w:sz="0" w:space="0" w:color="auto"/>
            <w:bottom w:val="none" w:sz="0" w:space="0" w:color="auto"/>
            <w:right w:val="none" w:sz="0" w:space="0" w:color="auto"/>
          </w:divBdr>
        </w:div>
        <w:div w:id="100151112">
          <w:marLeft w:val="0"/>
          <w:marRight w:val="0"/>
          <w:marTop w:val="0"/>
          <w:marBottom w:val="0"/>
          <w:divBdr>
            <w:top w:val="none" w:sz="0" w:space="0" w:color="auto"/>
            <w:left w:val="none" w:sz="0" w:space="0" w:color="auto"/>
            <w:bottom w:val="none" w:sz="0" w:space="0" w:color="auto"/>
            <w:right w:val="none" w:sz="0" w:space="0" w:color="auto"/>
          </w:divBdr>
        </w:div>
        <w:div w:id="100152186">
          <w:marLeft w:val="0"/>
          <w:marRight w:val="0"/>
          <w:marTop w:val="0"/>
          <w:marBottom w:val="0"/>
          <w:divBdr>
            <w:top w:val="none" w:sz="0" w:space="0" w:color="auto"/>
            <w:left w:val="none" w:sz="0" w:space="0" w:color="auto"/>
            <w:bottom w:val="none" w:sz="0" w:space="0" w:color="auto"/>
            <w:right w:val="none" w:sz="0" w:space="0" w:color="auto"/>
          </w:divBdr>
        </w:div>
        <w:div w:id="100222562">
          <w:marLeft w:val="0"/>
          <w:marRight w:val="0"/>
          <w:marTop w:val="0"/>
          <w:marBottom w:val="0"/>
          <w:divBdr>
            <w:top w:val="none" w:sz="0" w:space="0" w:color="auto"/>
            <w:left w:val="none" w:sz="0" w:space="0" w:color="auto"/>
            <w:bottom w:val="none" w:sz="0" w:space="0" w:color="auto"/>
            <w:right w:val="none" w:sz="0" w:space="0" w:color="auto"/>
          </w:divBdr>
        </w:div>
        <w:div w:id="100224642">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
        <w:div w:id="100227487">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100230270">
          <w:marLeft w:val="0"/>
          <w:marRight w:val="0"/>
          <w:marTop w:val="0"/>
          <w:marBottom w:val="300"/>
          <w:divBdr>
            <w:top w:val="single" w:sz="6" w:space="15" w:color="EDEDED"/>
            <w:left w:val="single" w:sz="6" w:space="15" w:color="EDEDED"/>
            <w:bottom w:val="single" w:sz="6" w:space="15" w:color="EDEDED"/>
            <w:right w:val="single" w:sz="6" w:space="15" w:color="EDEDED"/>
          </w:divBdr>
        </w:div>
        <w:div w:id="100270115">
          <w:marLeft w:val="0"/>
          <w:marRight w:val="0"/>
          <w:marTop w:val="0"/>
          <w:marBottom w:val="0"/>
          <w:divBdr>
            <w:top w:val="none" w:sz="0" w:space="0" w:color="auto"/>
            <w:left w:val="none" w:sz="0" w:space="0" w:color="auto"/>
            <w:bottom w:val="none" w:sz="0" w:space="0" w:color="auto"/>
            <w:right w:val="none" w:sz="0" w:space="0" w:color="auto"/>
          </w:divBdr>
        </w:div>
        <w:div w:id="100270364">
          <w:marLeft w:val="0"/>
          <w:marRight w:val="0"/>
          <w:marTop w:val="0"/>
          <w:marBottom w:val="0"/>
          <w:divBdr>
            <w:top w:val="none" w:sz="0" w:space="0" w:color="auto"/>
            <w:left w:val="none" w:sz="0" w:space="0" w:color="auto"/>
            <w:bottom w:val="none" w:sz="0" w:space="0" w:color="auto"/>
            <w:right w:val="none" w:sz="0" w:space="0" w:color="auto"/>
          </w:divBdr>
        </w:div>
        <w:div w:id="100270835">
          <w:marLeft w:val="0"/>
          <w:marRight w:val="0"/>
          <w:marTop w:val="0"/>
          <w:marBottom w:val="0"/>
          <w:divBdr>
            <w:top w:val="none" w:sz="0" w:space="0" w:color="auto"/>
            <w:left w:val="none" w:sz="0" w:space="0" w:color="auto"/>
            <w:bottom w:val="none" w:sz="0" w:space="0" w:color="auto"/>
            <w:right w:val="none" w:sz="0" w:space="0" w:color="auto"/>
          </w:divBdr>
        </w:div>
        <w:div w:id="100271256">
          <w:marLeft w:val="0"/>
          <w:marRight w:val="0"/>
          <w:marTop w:val="0"/>
          <w:marBottom w:val="0"/>
          <w:divBdr>
            <w:top w:val="none" w:sz="0" w:space="0" w:color="auto"/>
            <w:left w:val="none" w:sz="0" w:space="0" w:color="auto"/>
            <w:bottom w:val="none" w:sz="0" w:space="0" w:color="auto"/>
            <w:right w:val="none" w:sz="0" w:space="0" w:color="auto"/>
          </w:divBdr>
        </w:div>
        <w:div w:id="100272785">
          <w:marLeft w:val="0"/>
          <w:marRight w:val="0"/>
          <w:marTop w:val="0"/>
          <w:marBottom w:val="0"/>
          <w:divBdr>
            <w:top w:val="none" w:sz="0" w:space="0" w:color="auto"/>
            <w:left w:val="none" w:sz="0" w:space="0" w:color="auto"/>
            <w:bottom w:val="none" w:sz="0" w:space="0" w:color="auto"/>
            <w:right w:val="none" w:sz="0" w:space="0" w:color="auto"/>
          </w:divBdr>
        </w:div>
        <w:div w:id="100296562">
          <w:marLeft w:val="0"/>
          <w:marRight w:val="0"/>
          <w:marTop w:val="0"/>
          <w:marBottom w:val="0"/>
          <w:divBdr>
            <w:top w:val="none" w:sz="0" w:space="0" w:color="auto"/>
            <w:left w:val="none" w:sz="0" w:space="0" w:color="auto"/>
            <w:bottom w:val="none" w:sz="0" w:space="0" w:color="auto"/>
            <w:right w:val="none" w:sz="0" w:space="0" w:color="auto"/>
          </w:divBdr>
        </w:div>
        <w:div w:id="100298612">
          <w:marLeft w:val="0"/>
          <w:marRight w:val="0"/>
          <w:marTop w:val="0"/>
          <w:marBottom w:val="0"/>
          <w:divBdr>
            <w:top w:val="none" w:sz="0" w:space="0" w:color="auto"/>
            <w:left w:val="none" w:sz="0" w:space="0" w:color="auto"/>
            <w:bottom w:val="none" w:sz="0" w:space="0" w:color="auto"/>
            <w:right w:val="none" w:sz="0" w:space="0" w:color="auto"/>
          </w:divBdr>
        </w:div>
        <w:div w:id="100300970">
          <w:marLeft w:val="0"/>
          <w:marRight w:val="0"/>
          <w:marTop w:val="0"/>
          <w:marBottom w:val="0"/>
          <w:divBdr>
            <w:top w:val="none" w:sz="0" w:space="0" w:color="auto"/>
            <w:left w:val="none" w:sz="0" w:space="0" w:color="auto"/>
            <w:bottom w:val="none" w:sz="0" w:space="0" w:color="auto"/>
            <w:right w:val="none" w:sz="0" w:space="0" w:color="auto"/>
          </w:divBdr>
        </w:div>
        <w:div w:id="100339839">
          <w:marLeft w:val="0"/>
          <w:marRight w:val="0"/>
          <w:marTop w:val="0"/>
          <w:marBottom w:val="0"/>
          <w:divBdr>
            <w:top w:val="none" w:sz="0" w:space="0" w:color="auto"/>
            <w:left w:val="none" w:sz="0" w:space="0" w:color="auto"/>
            <w:bottom w:val="none" w:sz="0" w:space="0" w:color="auto"/>
            <w:right w:val="none" w:sz="0" w:space="0" w:color="auto"/>
          </w:divBdr>
        </w:div>
        <w:div w:id="100342804">
          <w:marLeft w:val="0"/>
          <w:marRight w:val="0"/>
          <w:marTop w:val="0"/>
          <w:marBottom w:val="0"/>
          <w:divBdr>
            <w:top w:val="none" w:sz="0" w:space="0" w:color="auto"/>
            <w:left w:val="none" w:sz="0" w:space="0" w:color="auto"/>
            <w:bottom w:val="none" w:sz="0" w:space="0" w:color="auto"/>
            <w:right w:val="none" w:sz="0" w:space="0" w:color="auto"/>
          </w:divBdr>
        </w:div>
        <w:div w:id="100342970">
          <w:marLeft w:val="0"/>
          <w:marRight w:val="0"/>
          <w:marTop w:val="0"/>
          <w:marBottom w:val="0"/>
          <w:divBdr>
            <w:top w:val="none" w:sz="0" w:space="0" w:color="auto"/>
            <w:left w:val="none" w:sz="0" w:space="0" w:color="auto"/>
            <w:bottom w:val="none" w:sz="0" w:space="0" w:color="auto"/>
            <w:right w:val="none" w:sz="0" w:space="0" w:color="auto"/>
          </w:divBdr>
          <w:divsChild>
            <w:div w:id="28647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
        <w:div w:id="100344890">
          <w:marLeft w:val="0"/>
          <w:marRight w:val="0"/>
          <w:marTop w:val="0"/>
          <w:marBottom w:val="300"/>
          <w:divBdr>
            <w:top w:val="single" w:sz="6" w:space="15" w:color="EDEDED"/>
            <w:left w:val="single" w:sz="6" w:space="15" w:color="EDEDED"/>
            <w:bottom w:val="single" w:sz="6" w:space="15" w:color="EDEDED"/>
            <w:right w:val="single" w:sz="6" w:space="15" w:color="EDEDED"/>
          </w:divBdr>
        </w:div>
        <w:div w:id="100347074">
          <w:marLeft w:val="0"/>
          <w:marRight w:val="0"/>
          <w:marTop w:val="0"/>
          <w:marBottom w:val="0"/>
          <w:divBdr>
            <w:top w:val="none" w:sz="0" w:space="0" w:color="auto"/>
            <w:left w:val="none" w:sz="0" w:space="0" w:color="auto"/>
            <w:bottom w:val="none" w:sz="0" w:space="0" w:color="auto"/>
            <w:right w:val="none" w:sz="0" w:space="0" w:color="auto"/>
          </w:divBdr>
        </w:div>
        <w:div w:id="100347518">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0415223">
          <w:marLeft w:val="0"/>
          <w:marRight w:val="0"/>
          <w:marTop w:val="0"/>
          <w:marBottom w:val="300"/>
          <w:divBdr>
            <w:top w:val="single" w:sz="6" w:space="15" w:color="EDEDED"/>
            <w:left w:val="single" w:sz="6" w:space="15" w:color="EDEDED"/>
            <w:bottom w:val="single" w:sz="6" w:space="15" w:color="EDEDED"/>
            <w:right w:val="single" w:sz="6" w:space="15" w:color="EDEDED"/>
          </w:divBdr>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
          </w:divsChild>
        </w:div>
        <w:div w:id="100421005">
          <w:marLeft w:val="0"/>
          <w:marRight w:val="0"/>
          <w:marTop w:val="0"/>
          <w:marBottom w:val="0"/>
          <w:divBdr>
            <w:top w:val="none" w:sz="0" w:space="0" w:color="auto"/>
            <w:left w:val="none" w:sz="0" w:space="0" w:color="auto"/>
            <w:bottom w:val="none" w:sz="0" w:space="0" w:color="auto"/>
            <w:right w:val="none" w:sz="0" w:space="0" w:color="auto"/>
          </w:divBdr>
        </w:div>
        <w:div w:id="100422122">
          <w:marLeft w:val="0"/>
          <w:marRight w:val="0"/>
          <w:marTop w:val="0"/>
          <w:marBottom w:val="300"/>
          <w:divBdr>
            <w:top w:val="single" w:sz="6" w:space="15" w:color="EDEDED"/>
            <w:left w:val="single" w:sz="6" w:space="15" w:color="EDEDED"/>
            <w:bottom w:val="single" w:sz="6" w:space="15" w:color="EDEDED"/>
            <w:right w:val="single" w:sz="6" w:space="15" w:color="EDEDED"/>
          </w:divBdr>
        </w:div>
        <w:div w:id="100422336">
          <w:marLeft w:val="0"/>
          <w:marRight w:val="0"/>
          <w:marTop w:val="0"/>
          <w:marBottom w:val="0"/>
          <w:divBdr>
            <w:top w:val="none" w:sz="0" w:space="0" w:color="auto"/>
            <w:left w:val="none" w:sz="0" w:space="0" w:color="auto"/>
            <w:bottom w:val="none" w:sz="0" w:space="0" w:color="auto"/>
            <w:right w:val="none" w:sz="0" w:space="0" w:color="auto"/>
          </w:divBdr>
        </w:div>
        <w:div w:id="100422419">
          <w:marLeft w:val="0"/>
          <w:marRight w:val="0"/>
          <w:marTop w:val="0"/>
          <w:marBottom w:val="300"/>
          <w:divBdr>
            <w:top w:val="single" w:sz="6" w:space="15" w:color="EDEDED"/>
            <w:left w:val="single" w:sz="6" w:space="15" w:color="EDEDED"/>
            <w:bottom w:val="single" w:sz="6" w:space="15" w:color="EDEDED"/>
            <w:right w:val="single" w:sz="6" w:space="15" w:color="EDEDED"/>
          </w:divBdr>
        </w:div>
        <w:div w:id="100423346">
          <w:marLeft w:val="0"/>
          <w:marRight w:val="0"/>
          <w:marTop w:val="0"/>
          <w:marBottom w:val="0"/>
          <w:divBdr>
            <w:top w:val="none" w:sz="0" w:space="0" w:color="auto"/>
            <w:left w:val="none" w:sz="0" w:space="0" w:color="auto"/>
            <w:bottom w:val="none" w:sz="0" w:space="0" w:color="auto"/>
            <w:right w:val="none" w:sz="0" w:space="0" w:color="auto"/>
          </w:divBdr>
        </w:div>
        <w:div w:id="100490106">
          <w:marLeft w:val="0"/>
          <w:marRight w:val="0"/>
          <w:marTop w:val="0"/>
          <w:marBottom w:val="0"/>
          <w:divBdr>
            <w:top w:val="none" w:sz="0" w:space="0" w:color="auto"/>
            <w:left w:val="none" w:sz="0" w:space="0" w:color="auto"/>
            <w:bottom w:val="none" w:sz="0" w:space="0" w:color="auto"/>
            <w:right w:val="none" w:sz="0" w:space="0" w:color="auto"/>
          </w:divBdr>
        </w:div>
        <w:div w:id="100492273">
          <w:marLeft w:val="0"/>
          <w:marRight w:val="0"/>
          <w:marTop w:val="0"/>
          <w:marBottom w:val="0"/>
          <w:divBdr>
            <w:top w:val="none" w:sz="0" w:space="0" w:color="auto"/>
            <w:left w:val="none" w:sz="0" w:space="0" w:color="auto"/>
            <w:bottom w:val="none" w:sz="0" w:space="0" w:color="auto"/>
            <w:right w:val="none" w:sz="0" w:space="0" w:color="auto"/>
          </w:divBdr>
          <w:divsChild>
            <w:div w:id="396326337">
              <w:marLeft w:val="0"/>
              <w:marRight w:val="0"/>
              <w:marTop w:val="0"/>
              <w:marBottom w:val="0"/>
              <w:divBdr>
                <w:top w:val="none" w:sz="0" w:space="0" w:color="auto"/>
                <w:left w:val="none" w:sz="0" w:space="0" w:color="auto"/>
                <w:bottom w:val="none" w:sz="0" w:space="0" w:color="auto"/>
                <w:right w:val="none" w:sz="0" w:space="0" w:color="auto"/>
              </w:divBdr>
            </w:div>
          </w:divsChild>
        </w:div>
        <w:div w:id="100533129">
          <w:marLeft w:val="0"/>
          <w:marRight w:val="0"/>
          <w:marTop w:val="0"/>
          <w:marBottom w:val="0"/>
          <w:divBdr>
            <w:top w:val="none" w:sz="0" w:space="0" w:color="auto"/>
            <w:left w:val="none" w:sz="0" w:space="0" w:color="auto"/>
            <w:bottom w:val="none" w:sz="0" w:space="0" w:color="auto"/>
            <w:right w:val="none" w:sz="0" w:space="0" w:color="auto"/>
          </w:divBdr>
          <w:divsChild>
            <w:div w:id="37952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 w:id="100538172">
          <w:marLeft w:val="0"/>
          <w:marRight w:val="0"/>
          <w:marTop w:val="0"/>
          <w:marBottom w:val="0"/>
          <w:divBdr>
            <w:top w:val="none" w:sz="0" w:space="0" w:color="auto"/>
            <w:left w:val="none" w:sz="0" w:space="0" w:color="auto"/>
            <w:bottom w:val="none" w:sz="0" w:space="0" w:color="auto"/>
            <w:right w:val="none" w:sz="0" w:space="0" w:color="auto"/>
          </w:divBdr>
        </w:div>
        <w:div w:id="100541492">
          <w:marLeft w:val="0"/>
          <w:marRight w:val="0"/>
          <w:marTop w:val="0"/>
          <w:marBottom w:val="300"/>
          <w:divBdr>
            <w:top w:val="single" w:sz="6" w:space="15" w:color="EDEDED"/>
            <w:left w:val="single" w:sz="6" w:space="15" w:color="EDEDED"/>
            <w:bottom w:val="single" w:sz="6" w:space="15" w:color="EDEDED"/>
            <w:right w:val="single" w:sz="6" w:space="15" w:color="EDEDED"/>
          </w:divBdr>
        </w:div>
        <w:div w:id="100607385">
          <w:marLeft w:val="0"/>
          <w:marRight w:val="0"/>
          <w:marTop w:val="0"/>
          <w:marBottom w:val="0"/>
          <w:divBdr>
            <w:top w:val="none" w:sz="0" w:space="0" w:color="auto"/>
            <w:left w:val="none" w:sz="0" w:space="0" w:color="auto"/>
            <w:bottom w:val="none" w:sz="0" w:space="0" w:color="auto"/>
            <w:right w:val="none" w:sz="0" w:space="0" w:color="auto"/>
          </w:divBdr>
        </w:div>
        <w:div w:id="100611790">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
        <w:div w:id="100614538">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 w:id="100688925">
          <w:marLeft w:val="0"/>
          <w:marRight w:val="0"/>
          <w:marTop w:val="300"/>
          <w:marBottom w:val="0"/>
          <w:divBdr>
            <w:top w:val="none" w:sz="0" w:space="0" w:color="auto"/>
            <w:left w:val="none" w:sz="0" w:space="0" w:color="auto"/>
            <w:bottom w:val="none" w:sz="0" w:space="0" w:color="auto"/>
            <w:right w:val="none" w:sz="0" w:space="0" w:color="auto"/>
          </w:divBdr>
        </w:div>
        <w:div w:id="100690387">
          <w:marLeft w:val="0"/>
          <w:marRight w:val="0"/>
          <w:marTop w:val="0"/>
          <w:marBottom w:val="0"/>
          <w:divBdr>
            <w:top w:val="none" w:sz="0" w:space="0" w:color="auto"/>
            <w:left w:val="none" w:sz="0" w:space="0" w:color="auto"/>
            <w:bottom w:val="none" w:sz="0" w:space="0" w:color="auto"/>
            <w:right w:val="none" w:sz="0" w:space="0" w:color="auto"/>
          </w:divBdr>
        </w:div>
        <w:div w:id="100733881">
          <w:marLeft w:val="0"/>
          <w:marRight w:val="0"/>
          <w:marTop w:val="0"/>
          <w:marBottom w:val="0"/>
          <w:divBdr>
            <w:top w:val="none" w:sz="0" w:space="0" w:color="auto"/>
            <w:left w:val="none" w:sz="0" w:space="0" w:color="auto"/>
            <w:bottom w:val="none" w:sz="0" w:space="0" w:color="auto"/>
            <w:right w:val="none" w:sz="0" w:space="0" w:color="auto"/>
          </w:divBdr>
        </w:div>
        <w:div w:id="100734840">
          <w:marLeft w:val="0"/>
          <w:marRight w:val="0"/>
          <w:marTop w:val="300"/>
          <w:marBottom w:val="0"/>
          <w:divBdr>
            <w:top w:val="none" w:sz="0" w:space="0" w:color="auto"/>
            <w:left w:val="none" w:sz="0" w:space="0" w:color="auto"/>
            <w:bottom w:val="none" w:sz="0" w:space="0" w:color="auto"/>
            <w:right w:val="none" w:sz="0" w:space="0" w:color="auto"/>
          </w:divBdr>
        </w:div>
        <w:div w:id="100759730">
          <w:marLeft w:val="0"/>
          <w:marRight w:val="0"/>
          <w:marTop w:val="0"/>
          <w:marBottom w:val="0"/>
          <w:divBdr>
            <w:top w:val="none" w:sz="0" w:space="0" w:color="auto"/>
            <w:left w:val="none" w:sz="0" w:space="0" w:color="auto"/>
            <w:bottom w:val="none" w:sz="0" w:space="0" w:color="auto"/>
            <w:right w:val="none" w:sz="0" w:space="0" w:color="auto"/>
          </w:divBdr>
        </w:div>
        <w:div w:id="100760632">
          <w:marLeft w:val="0"/>
          <w:marRight w:val="0"/>
          <w:marTop w:val="0"/>
          <w:marBottom w:val="300"/>
          <w:divBdr>
            <w:top w:val="single" w:sz="6" w:space="15" w:color="EDEDED"/>
            <w:left w:val="single" w:sz="6" w:space="15" w:color="EDEDED"/>
            <w:bottom w:val="single" w:sz="6" w:space="15" w:color="EDEDED"/>
            <w:right w:val="single" w:sz="6" w:space="15" w:color="EDEDED"/>
          </w:divBdr>
        </w:div>
        <w:div w:id="100761024">
          <w:marLeft w:val="0"/>
          <w:marRight w:val="0"/>
          <w:marTop w:val="0"/>
          <w:marBottom w:val="0"/>
          <w:divBdr>
            <w:top w:val="none" w:sz="0" w:space="0" w:color="auto"/>
            <w:left w:val="none" w:sz="0" w:space="0" w:color="auto"/>
            <w:bottom w:val="none" w:sz="0" w:space="0" w:color="auto"/>
            <w:right w:val="none" w:sz="0" w:space="0" w:color="auto"/>
          </w:divBdr>
        </w:div>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804551">
          <w:marLeft w:val="0"/>
          <w:marRight w:val="0"/>
          <w:marTop w:val="300"/>
          <w:marBottom w:val="0"/>
          <w:divBdr>
            <w:top w:val="none" w:sz="0" w:space="0" w:color="auto"/>
            <w:left w:val="none" w:sz="0" w:space="0" w:color="auto"/>
            <w:bottom w:val="none" w:sz="0" w:space="0" w:color="auto"/>
            <w:right w:val="none" w:sz="0" w:space="0" w:color="auto"/>
          </w:divBdr>
          <w:divsChild>
            <w:div w:id="42220678">
              <w:marLeft w:val="0"/>
              <w:marRight w:val="0"/>
              <w:marTop w:val="0"/>
              <w:marBottom w:val="0"/>
              <w:divBdr>
                <w:top w:val="none" w:sz="0" w:space="0" w:color="auto"/>
                <w:left w:val="none" w:sz="0" w:space="0" w:color="auto"/>
                <w:bottom w:val="none" w:sz="0" w:space="0" w:color="auto"/>
                <w:right w:val="none" w:sz="0" w:space="0" w:color="auto"/>
              </w:divBdr>
            </w:div>
          </w:divsChild>
        </w:div>
        <w:div w:id="100804672">
          <w:marLeft w:val="0"/>
          <w:marRight w:val="0"/>
          <w:marTop w:val="300"/>
          <w:marBottom w:val="0"/>
          <w:divBdr>
            <w:top w:val="none" w:sz="0" w:space="0" w:color="auto"/>
            <w:left w:val="none" w:sz="0" w:space="0" w:color="auto"/>
            <w:bottom w:val="none" w:sz="0" w:space="0" w:color="auto"/>
            <w:right w:val="none" w:sz="0" w:space="0" w:color="auto"/>
          </w:divBdr>
          <w:divsChild>
            <w:div w:id="356084313">
              <w:marLeft w:val="0"/>
              <w:marRight w:val="0"/>
              <w:marTop w:val="0"/>
              <w:marBottom w:val="0"/>
              <w:divBdr>
                <w:top w:val="none" w:sz="0" w:space="0" w:color="auto"/>
                <w:left w:val="none" w:sz="0" w:space="0" w:color="auto"/>
                <w:bottom w:val="none" w:sz="0" w:space="0" w:color="auto"/>
                <w:right w:val="none" w:sz="0" w:space="0" w:color="auto"/>
              </w:divBdr>
              <w:divsChild>
                <w:div w:id="14451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06601">
          <w:marLeft w:val="0"/>
          <w:marRight w:val="0"/>
          <w:marTop w:val="0"/>
          <w:marBottom w:val="0"/>
          <w:divBdr>
            <w:top w:val="none" w:sz="0" w:space="0" w:color="auto"/>
            <w:left w:val="none" w:sz="0" w:space="0" w:color="auto"/>
            <w:bottom w:val="none" w:sz="0" w:space="0" w:color="auto"/>
            <w:right w:val="none" w:sz="0" w:space="0" w:color="auto"/>
          </w:divBdr>
        </w:div>
        <w:div w:id="100809284">
          <w:marLeft w:val="0"/>
          <w:marRight w:val="0"/>
          <w:marTop w:val="0"/>
          <w:marBottom w:val="0"/>
          <w:divBdr>
            <w:top w:val="none" w:sz="0" w:space="0" w:color="auto"/>
            <w:left w:val="none" w:sz="0" w:space="0" w:color="auto"/>
            <w:bottom w:val="none" w:sz="0" w:space="0" w:color="auto"/>
            <w:right w:val="none" w:sz="0" w:space="0" w:color="auto"/>
          </w:divBdr>
          <w:divsChild>
            <w:div w:id="209002705">
              <w:marLeft w:val="0"/>
              <w:marRight w:val="0"/>
              <w:marTop w:val="0"/>
              <w:marBottom w:val="0"/>
              <w:divBdr>
                <w:top w:val="none" w:sz="0" w:space="0" w:color="auto"/>
                <w:left w:val="none" w:sz="0" w:space="0" w:color="auto"/>
                <w:bottom w:val="none" w:sz="0" w:space="0" w:color="auto"/>
                <w:right w:val="none" w:sz="0" w:space="0" w:color="auto"/>
              </w:divBdr>
            </w:div>
          </w:divsChild>
        </w:div>
        <w:div w:id="100810060">
          <w:marLeft w:val="0"/>
          <w:marRight w:val="0"/>
          <w:marTop w:val="0"/>
          <w:marBottom w:val="0"/>
          <w:divBdr>
            <w:top w:val="none" w:sz="0" w:space="0" w:color="auto"/>
            <w:left w:val="none" w:sz="0" w:space="0" w:color="auto"/>
            <w:bottom w:val="none" w:sz="0" w:space="0" w:color="auto"/>
            <w:right w:val="none" w:sz="0" w:space="0" w:color="auto"/>
          </w:divBdr>
          <w:divsChild>
            <w:div w:id="331446007">
              <w:marLeft w:val="0"/>
              <w:marRight w:val="0"/>
              <w:marTop w:val="0"/>
              <w:marBottom w:val="0"/>
              <w:divBdr>
                <w:top w:val="none" w:sz="0" w:space="0" w:color="auto"/>
                <w:left w:val="none" w:sz="0" w:space="0" w:color="auto"/>
                <w:bottom w:val="none" w:sz="0" w:space="0" w:color="auto"/>
                <w:right w:val="none" w:sz="0" w:space="0" w:color="auto"/>
              </w:divBdr>
            </w:div>
          </w:divsChild>
        </w:div>
        <w:div w:id="100878288">
          <w:marLeft w:val="0"/>
          <w:marRight w:val="0"/>
          <w:marTop w:val="0"/>
          <w:marBottom w:val="0"/>
          <w:divBdr>
            <w:top w:val="none" w:sz="0" w:space="0" w:color="auto"/>
            <w:left w:val="none" w:sz="0" w:space="0" w:color="auto"/>
            <w:bottom w:val="none" w:sz="0" w:space="0" w:color="auto"/>
            <w:right w:val="none" w:sz="0" w:space="0" w:color="auto"/>
          </w:divBdr>
        </w:div>
        <w:div w:id="100884496">
          <w:marLeft w:val="0"/>
          <w:marRight w:val="0"/>
          <w:marTop w:val="300"/>
          <w:marBottom w:val="0"/>
          <w:divBdr>
            <w:top w:val="none" w:sz="0" w:space="0" w:color="auto"/>
            <w:left w:val="none" w:sz="0" w:space="0" w:color="auto"/>
            <w:bottom w:val="none" w:sz="0" w:space="0" w:color="auto"/>
            <w:right w:val="none" w:sz="0" w:space="0" w:color="auto"/>
          </w:divBdr>
        </w:div>
        <w:div w:id="100951443">
          <w:marLeft w:val="0"/>
          <w:marRight w:val="0"/>
          <w:marTop w:val="0"/>
          <w:marBottom w:val="0"/>
          <w:divBdr>
            <w:top w:val="none" w:sz="0" w:space="0" w:color="auto"/>
            <w:left w:val="none" w:sz="0" w:space="0" w:color="auto"/>
            <w:bottom w:val="none" w:sz="0" w:space="0" w:color="auto"/>
            <w:right w:val="none" w:sz="0" w:space="0" w:color="auto"/>
          </w:divBdr>
          <w:divsChild>
            <w:div w:id="367681513">
              <w:marLeft w:val="0"/>
              <w:marRight w:val="0"/>
              <w:marTop w:val="0"/>
              <w:marBottom w:val="0"/>
              <w:divBdr>
                <w:top w:val="none" w:sz="0" w:space="0" w:color="auto"/>
                <w:left w:val="none" w:sz="0" w:space="0" w:color="auto"/>
                <w:bottom w:val="none" w:sz="0" w:space="0" w:color="auto"/>
                <w:right w:val="none" w:sz="0" w:space="0" w:color="auto"/>
              </w:divBdr>
            </w:div>
          </w:divsChild>
        </w:div>
        <w:div w:id="100955348">
          <w:marLeft w:val="0"/>
          <w:marRight w:val="0"/>
          <w:marTop w:val="300"/>
          <w:marBottom w:val="0"/>
          <w:divBdr>
            <w:top w:val="none" w:sz="0" w:space="0" w:color="auto"/>
            <w:left w:val="none" w:sz="0" w:space="0" w:color="auto"/>
            <w:bottom w:val="none" w:sz="0" w:space="0" w:color="auto"/>
            <w:right w:val="none" w:sz="0" w:space="0" w:color="auto"/>
          </w:divBdr>
        </w:div>
        <w:div w:id="100955546">
          <w:marLeft w:val="0"/>
          <w:marRight w:val="0"/>
          <w:marTop w:val="0"/>
          <w:marBottom w:val="0"/>
          <w:divBdr>
            <w:top w:val="none" w:sz="0" w:space="0" w:color="auto"/>
            <w:left w:val="none" w:sz="0" w:space="0" w:color="auto"/>
            <w:bottom w:val="none" w:sz="0" w:space="0" w:color="auto"/>
            <w:right w:val="none" w:sz="0" w:space="0" w:color="auto"/>
          </w:divBdr>
          <w:divsChild>
            <w:div w:id="261691070">
              <w:marLeft w:val="0"/>
              <w:marRight w:val="0"/>
              <w:marTop w:val="0"/>
              <w:marBottom w:val="0"/>
              <w:divBdr>
                <w:top w:val="none" w:sz="0" w:space="0" w:color="auto"/>
                <w:left w:val="none" w:sz="0" w:space="0" w:color="auto"/>
                <w:bottom w:val="none" w:sz="0" w:space="0" w:color="auto"/>
                <w:right w:val="none" w:sz="0" w:space="0" w:color="auto"/>
              </w:divBdr>
            </w:div>
          </w:divsChild>
        </w:div>
        <w:div w:id="100995304">
          <w:marLeft w:val="0"/>
          <w:marRight w:val="0"/>
          <w:marTop w:val="0"/>
          <w:marBottom w:val="0"/>
          <w:divBdr>
            <w:top w:val="none" w:sz="0" w:space="0" w:color="auto"/>
            <w:left w:val="none" w:sz="0" w:space="0" w:color="auto"/>
            <w:bottom w:val="none" w:sz="0" w:space="0" w:color="auto"/>
            <w:right w:val="none" w:sz="0" w:space="0" w:color="auto"/>
          </w:divBdr>
        </w:div>
        <w:div w:id="100999828">
          <w:marLeft w:val="0"/>
          <w:marRight w:val="0"/>
          <w:marTop w:val="0"/>
          <w:marBottom w:val="0"/>
          <w:divBdr>
            <w:top w:val="none" w:sz="0" w:space="0" w:color="auto"/>
            <w:left w:val="none" w:sz="0" w:space="0" w:color="auto"/>
            <w:bottom w:val="none" w:sz="0" w:space="0" w:color="auto"/>
            <w:right w:val="none" w:sz="0" w:space="0" w:color="auto"/>
          </w:divBdr>
        </w:div>
        <w:div w:id="101069367">
          <w:marLeft w:val="0"/>
          <w:marRight w:val="0"/>
          <w:marTop w:val="0"/>
          <w:marBottom w:val="0"/>
          <w:divBdr>
            <w:top w:val="none" w:sz="0" w:space="0" w:color="auto"/>
            <w:left w:val="none" w:sz="0" w:space="0" w:color="auto"/>
            <w:bottom w:val="none" w:sz="0" w:space="0" w:color="auto"/>
            <w:right w:val="none" w:sz="0" w:space="0" w:color="auto"/>
          </w:divBdr>
        </w:div>
        <w:div w:id="101070293">
          <w:marLeft w:val="0"/>
          <w:marRight w:val="0"/>
          <w:marTop w:val="0"/>
          <w:marBottom w:val="0"/>
          <w:divBdr>
            <w:top w:val="none" w:sz="0" w:space="0" w:color="auto"/>
            <w:left w:val="none" w:sz="0" w:space="0" w:color="auto"/>
            <w:bottom w:val="none" w:sz="0" w:space="0" w:color="auto"/>
            <w:right w:val="none" w:sz="0" w:space="0" w:color="auto"/>
          </w:divBdr>
        </w:div>
        <w:div w:id="101071958">
          <w:marLeft w:val="0"/>
          <w:marRight w:val="0"/>
          <w:marTop w:val="300"/>
          <w:marBottom w:val="0"/>
          <w:divBdr>
            <w:top w:val="none" w:sz="0" w:space="0" w:color="auto"/>
            <w:left w:val="none" w:sz="0" w:space="0" w:color="auto"/>
            <w:bottom w:val="none" w:sz="0" w:space="0" w:color="auto"/>
            <w:right w:val="none" w:sz="0" w:space="0" w:color="auto"/>
          </w:divBdr>
          <w:divsChild>
            <w:div w:id="296223074">
              <w:marLeft w:val="0"/>
              <w:marRight w:val="0"/>
              <w:marTop w:val="0"/>
              <w:marBottom w:val="0"/>
              <w:divBdr>
                <w:top w:val="none" w:sz="0" w:space="0" w:color="auto"/>
                <w:left w:val="none" w:sz="0" w:space="0" w:color="auto"/>
                <w:bottom w:val="none" w:sz="0" w:space="0" w:color="auto"/>
                <w:right w:val="none" w:sz="0" w:space="0" w:color="auto"/>
              </w:divBdr>
              <w:divsChild>
                <w:div w:id="10007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4837">
          <w:marLeft w:val="0"/>
          <w:marRight w:val="0"/>
          <w:marTop w:val="0"/>
          <w:marBottom w:val="300"/>
          <w:divBdr>
            <w:top w:val="single" w:sz="6" w:space="15" w:color="EDEDED"/>
            <w:left w:val="single" w:sz="6" w:space="15" w:color="EDEDED"/>
            <w:bottom w:val="single" w:sz="6" w:space="15" w:color="EDEDED"/>
            <w:right w:val="single" w:sz="6" w:space="15" w:color="EDEDED"/>
          </w:divBdr>
        </w:div>
        <w:div w:id="101078817">
          <w:marLeft w:val="0"/>
          <w:marRight w:val="0"/>
          <w:marTop w:val="0"/>
          <w:marBottom w:val="0"/>
          <w:divBdr>
            <w:top w:val="none" w:sz="0" w:space="0" w:color="auto"/>
            <w:left w:val="none" w:sz="0" w:space="0" w:color="auto"/>
            <w:bottom w:val="none" w:sz="0" w:space="0" w:color="auto"/>
            <w:right w:val="none" w:sz="0" w:space="0" w:color="auto"/>
          </w:divBdr>
        </w:div>
        <w:div w:id="101144488">
          <w:marLeft w:val="0"/>
          <w:marRight w:val="0"/>
          <w:marTop w:val="0"/>
          <w:marBottom w:val="0"/>
          <w:divBdr>
            <w:top w:val="none" w:sz="0" w:space="0" w:color="auto"/>
            <w:left w:val="none" w:sz="0" w:space="0" w:color="auto"/>
            <w:bottom w:val="none" w:sz="0" w:space="0" w:color="auto"/>
            <w:right w:val="none" w:sz="0" w:space="0" w:color="auto"/>
          </w:divBdr>
        </w:div>
        <w:div w:id="101150488">
          <w:marLeft w:val="0"/>
          <w:marRight w:val="0"/>
          <w:marTop w:val="0"/>
          <w:marBottom w:val="0"/>
          <w:divBdr>
            <w:top w:val="none" w:sz="0" w:space="0" w:color="auto"/>
            <w:left w:val="none" w:sz="0" w:space="0" w:color="auto"/>
            <w:bottom w:val="none" w:sz="0" w:space="0" w:color="auto"/>
            <w:right w:val="none" w:sz="0" w:space="0" w:color="auto"/>
          </w:divBdr>
        </w:div>
        <w:div w:id="101151474">
          <w:marLeft w:val="0"/>
          <w:marRight w:val="0"/>
          <w:marTop w:val="0"/>
          <w:marBottom w:val="0"/>
          <w:divBdr>
            <w:top w:val="none" w:sz="0" w:space="0" w:color="auto"/>
            <w:left w:val="none" w:sz="0" w:space="0" w:color="auto"/>
            <w:bottom w:val="none" w:sz="0" w:space="0" w:color="auto"/>
            <w:right w:val="none" w:sz="0" w:space="0" w:color="auto"/>
          </w:divBdr>
        </w:div>
        <w:div w:id="101187645">
          <w:marLeft w:val="0"/>
          <w:marRight w:val="0"/>
          <w:marTop w:val="0"/>
          <w:marBottom w:val="0"/>
          <w:divBdr>
            <w:top w:val="none" w:sz="0" w:space="0" w:color="auto"/>
            <w:left w:val="none" w:sz="0" w:space="0" w:color="auto"/>
            <w:bottom w:val="none" w:sz="0" w:space="0" w:color="auto"/>
            <w:right w:val="none" w:sz="0" w:space="0" w:color="auto"/>
          </w:divBdr>
          <w:divsChild>
            <w:div w:id="346753825">
              <w:marLeft w:val="0"/>
              <w:marRight w:val="0"/>
              <w:marTop w:val="0"/>
              <w:marBottom w:val="0"/>
              <w:divBdr>
                <w:top w:val="none" w:sz="0" w:space="0" w:color="auto"/>
                <w:left w:val="none" w:sz="0" w:space="0" w:color="auto"/>
                <w:bottom w:val="none" w:sz="0" w:space="0" w:color="auto"/>
                <w:right w:val="none" w:sz="0" w:space="0" w:color="auto"/>
              </w:divBdr>
            </w:div>
          </w:divsChild>
        </w:div>
        <w:div w:id="101190909">
          <w:marLeft w:val="0"/>
          <w:marRight w:val="0"/>
          <w:marTop w:val="0"/>
          <w:marBottom w:val="0"/>
          <w:divBdr>
            <w:top w:val="none" w:sz="0" w:space="0" w:color="auto"/>
            <w:left w:val="none" w:sz="0" w:space="0" w:color="auto"/>
            <w:bottom w:val="none" w:sz="0" w:space="0" w:color="auto"/>
            <w:right w:val="none" w:sz="0" w:space="0" w:color="auto"/>
          </w:divBdr>
        </w:div>
        <w:div w:id="101191088">
          <w:marLeft w:val="0"/>
          <w:marRight w:val="0"/>
          <w:marTop w:val="300"/>
          <w:marBottom w:val="0"/>
          <w:divBdr>
            <w:top w:val="none" w:sz="0" w:space="0" w:color="auto"/>
            <w:left w:val="none" w:sz="0" w:space="0" w:color="auto"/>
            <w:bottom w:val="none" w:sz="0" w:space="0" w:color="auto"/>
            <w:right w:val="none" w:sz="0" w:space="0" w:color="auto"/>
          </w:divBdr>
        </w:div>
        <w:div w:id="101195235">
          <w:marLeft w:val="0"/>
          <w:marRight w:val="0"/>
          <w:marTop w:val="300"/>
          <w:marBottom w:val="0"/>
          <w:divBdr>
            <w:top w:val="none" w:sz="0" w:space="0" w:color="auto"/>
            <w:left w:val="none" w:sz="0" w:space="0" w:color="auto"/>
            <w:bottom w:val="none" w:sz="0" w:space="0" w:color="auto"/>
            <w:right w:val="none" w:sz="0" w:space="0" w:color="auto"/>
          </w:divBdr>
        </w:div>
        <w:div w:id="101265726">
          <w:marLeft w:val="0"/>
          <w:marRight w:val="0"/>
          <w:marTop w:val="0"/>
          <w:marBottom w:val="0"/>
          <w:divBdr>
            <w:top w:val="none" w:sz="0" w:space="0" w:color="auto"/>
            <w:left w:val="none" w:sz="0" w:space="0" w:color="auto"/>
            <w:bottom w:val="none" w:sz="0" w:space="0" w:color="auto"/>
            <w:right w:val="none" w:sz="0" w:space="0" w:color="auto"/>
          </w:divBdr>
        </w:div>
        <w:div w:id="101338639">
          <w:marLeft w:val="0"/>
          <w:marRight w:val="0"/>
          <w:marTop w:val="0"/>
          <w:marBottom w:val="300"/>
          <w:divBdr>
            <w:top w:val="single" w:sz="6" w:space="15" w:color="EDEDED"/>
            <w:left w:val="single" w:sz="6" w:space="15" w:color="EDEDED"/>
            <w:bottom w:val="single" w:sz="6" w:space="15" w:color="EDEDED"/>
            <w:right w:val="single" w:sz="6" w:space="15" w:color="EDEDED"/>
          </w:divBdr>
        </w:div>
        <w:div w:id="101341282">
          <w:marLeft w:val="0"/>
          <w:marRight w:val="0"/>
          <w:marTop w:val="300"/>
          <w:marBottom w:val="0"/>
          <w:divBdr>
            <w:top w:val="none" w:sz="0" w:space="0" w:color="auto"/>
            <w:left w:val="none" w:sz="0" w:space="0" w:color="auto"/>
            <w:bottom w:val="none" w:sz="0" w:space="0" w:color="auto"/>
            <w:right w:val="none" w:sz="0" w:space="0" w:color="auto"/>
          </w:divBdr>
        </w:div>
        <w:div w:id="101342024">
          <w:marLeft w:val="0"/>
          <w:marRight w:val="0"/>
          <w:marTop w:val="0"/>
          <w:marBottom w:val="0"/>
          <w:divBdr>
            <w:top w:val="none" w:sz="0" w:space="0" w:color="auto"/>
            <w:left w:val="none" w:sz="0" w:space="0" w:color="auto"/>
            <w:bottom w:val="none" w:sz="0" w:space="0" w:color="auto"/>
            <w:right w:val="none" w:sz="0" w:space="0" w:color="auto"/>
          </w:divBdr>
        </w:div>
        <w:div w:id="101344382">
          <w:marLeft w:val="0"/>
          <w:marRight w:val="0"/>
          <w:marTop w:val="0"/>
          <w:marBottom w:val="0"/>
          <w:divBdr>
            <w:top w:val="none" w:sz="0" w:space="0" w:color="auto"/>
            <w:left w:val="none" w:sz="0" w:space="0" w:color="auto"/>
            <w:bottom w:val="none" w:sz="0" w:space="0" w:color="auto"/>
            <w:right w:val="none" w:sz="0" w:space="0" w:color="auto"/>
          </w:divBdr>
        </w:div>
        <w:div w:id="101344560">
          <w:marLeft w:val="0"/>
          <w:marRight w:val="0"/>
          <w:marTop w:val="0"/>
          <w:marBottom w:val="300"/>
          <w:divBdr>
            <w:top w:val="single" w:sz="6" w:space="15" w:color="EDEDED"/>
            <w:left w:val="single" w:sz="6" w:space="15" w:color="EDEDED"/>
            <w:bottom w:val="single" w:sz="6" w:space="15" w:color="EDEDED"/>
            <w:right w:val="single" w:sz="6" w:space="15" w:color="EDEDED"/>
          </w:divBdr>
        </w:div>
        <w:div w:id="101346019">
          <w:marLeft w:val="0"/>
          <w:marRight w:val="0"/>
          <w:marTop w:val="0"/>
          <w:marBottom w:val="0"/>
          <w:divBdr>
            <w:top w:val="none" w:sz="0" w:space="0" w:color="auto"/>
            <w:left w:val="none" w:sz="0" w:space="0" w:color="auto"/>
            <w:bottom w:val="none" w:sz="0" w:space="0" w:color="auto"/>
            <w:right w:val="none" w:sz="0" w:space="0" w:color="auto"/>
          </w:divBdr>
        </w:div>
        <w:div w:id="101386999">
          <w:marLeft w:val="0"/>
          <w:marRight w:val="0"/>
          <w:marTop w:val="0"/>
          <w:marBottom w:val="0"/>
          <w:divBdr>
            <w:top w:val="none" w:sz="0" w:space="0" w:color="auto"/>
            <w:left w:val="none" w:sz="0" w:space="0" w:color="auto"/>
            <w:bottom w:val="none" w:sz="0" w:space="0" w:color="auto"/>
            <w:right w:val="none" w:sz="0" w:space="0" w:color="auto"/>
          </w:divBdr>
        </w:div>
        <w:div w:id="101388547">
          <w:marLeft w:val="0"/>
          <w:marRight w:val="0"/>
          <w:marTop w:val="300"/>
          <w:marBottom w:val="0"/>
          <w:divBdr>
            <w:top w:val="none" w:sz="0" w:space="0" w:color="auto"/>
            <w:left w:val="none" w:sz="0" w:space="0" w:color="auto"/>
            <w:bottom w:val="none" w:sz="0" w:space="0" w:color="auto"/>
            <w:right w:val="none" w:sz="0" w:space="0" w:color="auto"/>
          </w:divBdr>
        </w:div>
        <w:div w:id="101390073">
          <w:marLeft w:val="0"/>
          <w:marRight w:val="0"/>
          <w:marTop w:val="0"/>
          <w:marBottom w:val="0"/>
          <w:divBdr>
            <w:top w:val="none" w:sz="0" w:space="0" w:color="auto"/>
            <w:left w:val="none" w:sz="0" w:space="0" w:color="auto"/>
            <w:bottom w:val="none" w:sz="0" w:space="0" w:color="auto"/>
            <w:right w:val="none" w:sz="0" w:space="0" w:color="auto"/>
          </w:divBdr>
        </w:div>
        <w:div w:id="101455815">
          <w:marLeft w:val="0"/>
          <w:marRight w:val="0"/>
          <w:marTop w:val="300"/>
          <w:marBottom w:val="0"/>
          <w:divBdr>
            <w:top w:val="none" w:sz="0" w:space="0" w:color="auto"/>
            <w:left w:val="none" w:sz="0" w:space="0" w:color="auto"/>
            <w:bottom w:val="none" w:sz="0" w:space="0" w:color="auto"/>
            <w:right w:val="none" w:sz="0" w:space="0" w:color="auto"/>
          </w:divBdr>
        </w:div>
        <w:div w:id="101460884">
          <w:marLeft w:val="0"/>
          <w:marRight w:val="0"/>
          <w:marTop w:val="0"/>
          <w:marBottom w:val="0"/>
          <w:divBdr>
            <w:top w:val="none" w:sz="0" w:space="0" w:color="auto"/>
            <w:left w:val="none" w:sz="0" w:space="0" w:color="auto"/>
            <w:bottom w:val="none" w:sz="0" w:space="0" w:color="auto"/>
            <w:right w:val="none" w:sz="0" w:space="0" w:color="auto"/>
          </w:divBdr>
        </w:div>
        <w:div w:id="101462459">
          <w:marLeft w:val="0"/>
          <w:marRight w:val="0"/>
          <w:marTop w:val="0"/>
          <w:marBottom w:val="300"/>
          <w:divBdr>
            <w:top w:val="single" w:sz="6" w:space="15" w:color="EDEDED"/>
            <w:left w:val="single" w:sz="6" w:space="15" w:color="EDEDED"/>
            <w:bottom w:val="single" w:sz="6" w:space="15" w:color="EDEDED"/>
            <w:right w:val="single" w:sz="6" w:space="15" w:color="EDEDED"/>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01533956">
          <w:marLeft w:val="0"/>
          <w:marRight w:val="0"/>
          <w:marTop w:val="0"/>
          <w:marBottom w:val="0"/>
          <w:divBdr>
            <w:top w:val="none" w:sz="0" w:space="0" w:color="auto"/>
            <w:left w:val="none" w:sz="0" w:space="0" w:color="auto"/>
            <w:bottom w:val="none" w:sz="0" w:space="0" w:color="auto"/>
            <w:right w:val="none" w:sz="0" w:space="0" w:color="auto"/>
          </w:divBdr>
        </w:div>
        <w:div w:id="101536111">
          <w:marLeft w:val="0"/>
          <w:marRight w:val="0"/>
          <w:marTop w:val="0"/>
          <w:marBottom w:val="300"/>
          <w:divBdr>
            <w:top w:val="single" w:sz="6" w:space="15" w:color="EDEDED"/>
            <w:left w:val="single" w:sz="6" w:space="15" w:color="EDEDED"/>
            <w:bottom w:val="single" w:sz="6" w:space="15" w:color="EDEDED"/>
            <w:right w:val="single" w:sz="6" w:space="15" w:color="EDEDED"/>
          </w:divBdr>
        </w:div>
        <w:div w:id="101536142">
          <w:marLeft w:val="0"/>
          <w:marRight w:val="0"/>
          <w:marTop w:val="0"/>
          <w:marBottom w:val="0"/>
          <w:divBdr>
            <w:top w:val="none" w:sz="0" w:space="0" w:color="auto"/>
            <w:left w:val="none" w:sz="0" w:space="0" w:color="auto"/>
            <w:bottom w:val="none" w:sz="0" w:space="0" w:color="auto"/>
            <w:right w:val="none" w:sz="0" w:space="0" w:color="auto"/>
          </w:divBdr>
        </w:div>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101609579">
          <w:marLeft w:val="0"/>
          <w:marRight w:val="0"/>
          <w:marTop w:val="0"/>
          <w:marBottom w:val="300"/>
          <w:divBdr>
            <w:top w:val="single" w:sz="6" w:space="15" w:color="EDEDED"/>
            <w:left w:val="single" w:sz="6" w:space="15" w:color="EDEDED"/>
            <w:bottom w:val="single" w:sz="6" w:space="15" w:color="EDEDED"/>
            <w:right w:val="single" w:sz="6" w:space="15" w:color="EDEDED"/>
          </w:divBdr>
        </w:div>
        <w:div w:id="101649776">
          <w:marLeft w:val="0"/>
          <w:marRight w:val="0"/>
          <w:marTop w:val="0"/>
          <w:marBottom w:val="0"/>
          <w:divBdr>
            <w:top w:val="none" w:sz="0" w:space="0" w:color="auto"/>
            <w:left w:val="none" w:sz="0" w:space="0" w:color="auto"/>
            <w:bottom w:val="none" w:sz="0" w:space="0" w:color="auto"/>
            <w:right w:val="none" w:sz="0" w:space="0" w:color="auto"/>
          </w:divBdr>
        </w:div>
        <w:div w:id="101651321">
          <w:marLeft w:val="0"/>
          <w:marRight w:val="0"/>
          <w:marTop w:val="0"/>
          <w:marBottom w:val="0"/>
          <w:divBdr>
            <w:top w:val="none" w:sz="0" w:space="0" w:color="auto"/>
            <w:left w:val="none" w:sz="0" w:space="0" w:color="auto"/>
            <w:bottom w:val="none" w:sz="0" w:space="0" w:color="auto"/>
            <w:right w:val="none" w:sz="0" w:space="0" w:color="auto"/>
          </w:divBdr>
        </w:div>
        <w:div w:id="101651587">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
        <w:div w:id="101658179">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
        <w:div w:id="101728485">
          <w:marLeft w:val="0"/>
          <w:marRight w:val="0"/>
          <w:marTop w:val="0"/>
          <w:marBottom w:val="0"/>
          <w:divBdr>
            <w:top w:val="none" w:sz="0" w:space="0" w:color="auto"/>
            <w:left w:val="none" w:sz="0" w:space="0" w:color="auto"/>
            <w:bottom w:val="none" w:sz="0" w:space="0" w:color="auto"/>
            <w:right w:val="none" w:sz="0" w:space="0" w:color="auto"/>
          </w:divBdr>
        </w:div>
        <w:div w:id="101730797">
          <w:marLeft w:val="0"/>
          <w:marRight w:val="0"/>
          <w:marTop w:val="0"/>
          <w:marBottom w:val="0"/>
          <w:divBdr>
            <w:top w:val="none" w:sz="0" w:space="0" w:color="auto"/>
            <w:left w:val="none" w:sz="0" w:space="0" w:color="auto"/>
            <w:bottom w:val="none" w:sz="0" w:space="0" w:color="auto"/>
            <w:right w:val="none" w:sz="0" w:space="0" w:color="auto"/>
          </w:divBdr>
          <w:divsChild>
            <w:div w:id="88546079">
              <w:marLeft w:val="0"/>
              <w:marRight w:val="0"/>
              <w:marTop w:val="0"/>
              <w:marBottom w:val="0"/>
              <w:divBdr>
                <w:top w:val="none" w:sz="0" w:space="0" w:color="auto"/>
                <w:left w:val="none" w:sz="0" w:space="0" w:color="auto"/>
                <w:bottom w:val="none" w:sz="0" w:space="0" w:color="auto"/>
                <w:right w:val="none" w:sz="0" w:space="0" w:color="auto"/>
              </w:divBdr>
            </w:div>
          </w:divsChild>
        </w:div>
        <w:div w:id="101733872">
          <w:marLeft w:val="0"/>
          <w:marRight w:val="0"/>
          <w:marTop w:val="0"/>
          <w:marBottom w:val="0"/>
          <w:divBdr>
            <w:top w:val="none" w:sz="0" w:space="0" w:color="auto"/>
            <w:left w:val="none" w:sz="0" w:space="0" w:color="auto"/>
            <w:bottom w:val="none" w:sz="0" w:space="0" w:color="auto"/>
            <w:right w:val="none" w:sz="0" w:space="0" w:color="auto"/>
          </w:divBdr>
        </w:div>
        <w:div w:id="101804984">
          <w:marLeft w:val="0"/>
          <w:marRight w:val="0"/>
          <w:marTop w:val="0"/>
          <w:marBottom w:val="300"/>
          <w:divBdr>
            <w:top w:val="single" w:sz="6" w:space="15" w:color="EDEDED"/>
            <w:left w:val="single" w:sz="6" w:space="15" w:color="EDEDED"/>
            <w:bottom w:val="single" w:sz="6" w:space="15" w:color="EDEDED"/>
            <w:right w:val="single" w:sz="6" w:space="15" w:color="EDEDED"/>
          </w:divBdr>
        </w:div>
        <w:div w:id="101805023">
          <w:marLeft w:val="0"/>
          <w:marRight w:val="0"/>
          <w:marTop w:val="0"/>
          <w:marBottom w:val="0"/>
          <w:divBdr>
            <w:top w:val="none" w:sz="0" w:space="0" w:color="auto"/>
            <w:left w:val="none" w:sz="0" w:space="0" w:color="auto"/>
            <w:bottom w:val="none" w:sz="0" w:space="0" w:color="auto"/>
            <w:right w:val="none" w:sz="0" w:space="0" w:color="auto"/>
          </w:divBdr>
        </w:div>
        <w:div w:id="101844471">
          <w:marLeft w:val="0"/>
          <w:marRight w:val="0"/>
          <w:marTop w:val="300"/>
          <w:marBottom w:val="0"/>
          <w:divBdr>
            <w:top w:val="none" w:sz="0" w:space="0" w:color="auto"/>
            <w:left w:val="none" w:sz="0" w:space="0" w:color="auto"/>
            <w:bottom w:val="none" w:sz="0" w:space="0" w:color="auto"/>
            <w:right w:val="none" w:sz="0" w:space="0" w:color="auto"/>
          </w:divBdr>
        </w:div>
        <w:div w:id="101849721">
          <w:marLeft w:val="0"/>
          <w:marRight w:val="0"/>
          <w:marTop w:val="0"/>
          <w:marBottom w:val="0"/>
          <w:divBdr>
            <w:top w:val="none" w:sz="0" w:space="0" w:color="auto"/>
            <w:left w:val="none" w:sz="0" w:space="0" w:color="auto"/>
            <w:bottom w:val="none" w:sz="0" w:space="0" w:color="auto"/>
            <w:right w:val="none" w:sz="0" w:space="0" w:color="auto"/>
          </w:divBdr>
        </w:div>
        <w:div w:id="101849746">
          <w:marLeft w:val="0"/>
          <w:marRight w:val="0"/>
          <w:marTop w:val="0"/>
          <w:marBottom w:val="0"/>
          <w:divBdr>
            <w:top w:val="none" w:sz="0" w:space="0" w:color="auto"/>
            <w:left w:val="none" w:sz="0" w:space="0" w:color="auto"/>
            <w:bottom w:val="none" w:sz="0" w:space="0" w:color="auto"/>
            <w:right w:val="none" w:sz="0" w:space="0" w:color="auto"/>
          </w:divBdr>
        </w:div>
        <w:div w:id="101849922">
          <w:marLeft w:val="0"/>
          <w:marRight w:val="0"/>
          <w:marTop w:val="0"/>
          <w:marBottom w:val="300"/>
          <w:divBdr>
            <w:top w:val="single" w:sz="6" w:space="15" w:color="EDEDED"/>
            <w:left w:val="single" w:sz="6" w:space="15" w:color="EDEDED"/>
            <w:bottom w:val="single" w:sz="6" w:space="15" w:color="EDEDED"/>
            <w:right w:val="single" w:sz="6" w:space="15" w:color="EDEDED"/>
          </w:divBdr>
        </w:div>
        <w:div w:id="101850978">
          <w:marLeft w:val="0"/>
          <w:marRight w:val="0"/>
          <w:marTop w:val="0"/>
          <w:marBottom w:val="0"/>
          <w:divBdr>
            <w:top w:val="none" w:sz="0" w:space="0" w:color="auto"/>
            <w:left w:val="none" w:sz="0" w:space="0" w:color="auto"/>
            <w:bottom w:val="none" w:sz="0" w:space="0" w:color="auto"/>
            <w:right w:val="none" w:sz="0" w:space="0" w:color="auto"/>
          </w:divBdr>
        </w:div>
        <w:div w:id="101875182">
          <w:marLeft w:val="0"/>
          <w:marRight w:val="0"/>
          <w:marTop w:val="0"/>
          <w:marBottom w:val="0"/>
          <w:divBdr>
            <w:top w:val="none" w:sz="0" w:space="0" w:color="auto"/>
            <w:left w:val="none" w:sz="0" w:space="0" w:color="auto"/>
            <w:bottom w:val="none" w:sz="0" w:space="0" w:color="auto"/>
            <w:right w:val="none" w:sz="0" w:space="0" w:color="auto"/>
          </w:divBdr>
        </w:div>
        <w:div w:id="101875520">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1996228">
          <w:marLeft w:val="0"/>
          <w:marRight w:val="0"/>
          <w:marTop w:val="0"/>
          <w:marBottom w:val="0"/>
          <w:divBdr>
            <w:top w:val="none" w:sz="0" w:space="0" w:color="auto"/>
            <w:left w:val="none" w:sz="0" w:space="0" w:color="auto"/>
            <w:bottom w:val="none" w:sz="0" w:space="0" w:color="auto"/>
            <w:right w:val="none" w:sz="0" w:space="0" w:color="auto"/>
          </w:divBdr>
        </w:div>
        <w:div w:id="101996730">
          <w:marLeft w:val="0"/>
          <w:marRight w:val="0"/>
          <w:marTop w:val="0"/>
          <w:marBottom w:val="0"/>
          <w:divBdr>
            <w:top w:val="none" w:sz="0" w:space="0" w:color="auto"/>
            <w:left w:val="none" w:sz="0" w:space="0" w:color="auto"/>
            <w:bottom w:val="none" w:sz="0" w:space="0" w:color="auto"/>
            <w:right w:val="none" w:sz="0" w:space="0" w:color="auto"/>
          </w:divBdr>
        </w:div>
        <w:div w:id="101997245">
          <w:marLeft w:val="0"/>
          <w:marRight w:val="0"/>
          <w:marTop w:val="0"/>
          <w:marBottom w:val="0"/>
          <w:divBdr>
            <w:top w:val="none" w:sz="0" w:space="0" w:color="auto"/>
            <w:left w:val="none" w:sz="0" w:space="0" w:color="auto"/>
            <w:bottom w:val="none" w:sz="0" w:space="0" w:color="auto"/>
            <w:right w:val="none" w:sz="0" w:space="0" w:color="auto"/>
          </w:divBdr>
        </w:div>
        <w:div w:id="102040230">
          <w:marLeft w:val="0"/>
          <w:marRight w:val="0"/>
          <w:marTop w:val="0"/>
          <w:marBottom w:val="0"/>
          <w:divBdr>
            <w:top w:val="none" w:sz="0" w:space="0" w:color="auto"/>
            <w:left w:val="none" w:sz="0" w:space="0" w:color="auto"/>
            <w:bottom w:val="none" w:sz="0" w:space="0" w:color="auto"/>
            <w:right w:val="none" w:sz="0" w:space="0" w:color="auto"/>
          </w:divBdr>
        </w:div>
        <w:div w:id="102040372">
          <w:marLeft w:val="0"/>
          <w:marRight w:val="0"/>
          <w:marTop w:val="0"/>
          <w:marBottom w:val="0"/>
          <w:divBdr>
            <w:top w:val="none" w:sz="0" w:space="0" w:color="auto"/>
            <w:left w:val="none" w:sz="0" w:space="0" w:color="auto"/>
            <w:bottom w:val="none" w:sz="0" w:space="0" w:color="auto"/>
            <w:right w:val="none" w:sz="0" w:space="0" w:color="auto"/>
          </w:divBdr>
        </w:div>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 w:id="102042061">
          <w:marLeft w:val="0"/>
          <w:marRight w:val="0"/>
          <w:marTop w:val="0"/>
          <w:marBottom w:val="0"/>
          <w:divBdr>
            <w:top w:val="none" w:sz="0" w:space="0" w:color="auto"/>
            <w:left w:val="none" w:sz="0" w:space="0" w:color="auto"/>
            <w:bottom w:val="none" w:sz="0" w:space="0" w:color="auto"/>
            <w:right w:val="none" w:sz="0" w:space="0" w:color="auto"/>
          </w:divBdr>
        </w:div>
        <w:div w:id="102044712">
          <w:marLeft w:val="0"/>
          <w:marRight w:val="0"/>
          <w:marTop w:val="0"/>
          <w:marBottom w:val="0"/>
          <w:divBdr>
            <w:top w:val="none" w:sz="0" w:space="0" w:color="auto"/>
            <w:left w:val="none" w:sz="0" w:space="0" w:color="auto"/>
            <w:bottom w:val="none" w:sz="0" w:space="0" w:color="auto"/>
            <w:right w:val="none" w:sz="0" w:space="0" w:color="auto"/>
          </w:divBdr>
        </w:div>
        <w:div w:id="10204539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102070923">
          <w:marLeft w:val="0"/>
          <w:marRight w:val="0"/>
          <w:marTop w:val="0"/>
          <w:marBottom w:val="0"/>
          <w:divBdr>
            <w:top w:val="none" w:sz="0" w:space="0" w:color="auto"/>
            <w:left w:val="none" w:sz="0" w:space="0" w:color="auto"/>
            <w:bottom w:val="none" w:sz="0" w:space="0" w:color="auto"/>
            <w:right w:val="none" w:sz="0" w:space="0" w:color="auto"/>
          </w:divBdr>
        </w:div>
        <w:div w:id="102112856">
          <w:marLeft w:val="0"/>
          <w:marRight w:val="0"/>
          <w:marTop w:val="0"/>
          <w:marBottom w:val="0"/>
          <w:divBdr>
            <w:top w:val="none" w:sz="0" w:space="0" w:color="auto"/>
            <w:left w:val="none" w:sz="0" w:space="0" w:color="auto"/>
            <w:bottom w:val="none" w:sz="0" w:space="0" w:color="auto"/>
            <w:right w:val="none" w:sz="0" w:space="0" w:color="auto"/>
          </w:divBdr>
        </w:div>
        <w:div w:id="102113509">
          <w:marLeft w:val="0"/>
          <w:marRight w:val="0"/>
          <w:marTop w:val="0"/>
          <w:marBottom w:val="0"/>
          <w:divBdr>
            <w:top w:val="none" w:sz="0" w:space="0" w:color="auto"/>
            <w:left w:val="none" w:sz="0" w:space="0" w:color="auto"/>
            <w:bottom w:val="none" w:sz="0" w:space="0" w:color="auto"/>
            <w:right w:val="none" w:sz="0" w:space="0" w:color="auto"/>
          </w:divBdr>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
          </w:divsChild>
        </w:div>
        <w:div w:id="102118053">
          <w:marLeft w:val="0"/>
          <w:marRight w:val="0"/>
          <w:marTop w:val="0"/>
          <w:marBottom w:val="0"/>
          <w:divBdr>
            <w:top w:val="none" w:sz="0" w:space="0" w:color="auto"/>
            <w:left w:val="none" w:sz="0" w:space="0" w:color="auto"/>
            <w:bottom w:val="none" w:sz="0" w:space="0" w:color="auto"/>
            <w:right w:val="none" w:sz="0" w:space="0" w:color="auto"/>
          </w:divBdr>
        </w:div>
        <w:div w:id="102187435">
          <w:marLeft w:val="0"/>
          <w:marRight w:val="0"/>
          <w:marTop w:val="0"/>
          <w:marBottom w:val="300"/>
          <w:divBdr>
            <w:top w:val="single" w:sz="6" w:space="15" w:color="EDEDED"/>
            <w:left w:val="single" w:sz="6" w:space="15" w:color="EDEDED"/>
            <w:bottom w:val="single" w:sz="6" w:space="15" w:color="EDEDED"/>
            <w:right w:val="single" w:sz="6" w:space="15" w:color="EDEDED"/>
          </w:divBdr>
        </w:div>
        <w:div w:id="102194816">
          <w:marLeft w:val="0"/>
          <w:marRight w:val="0"/>
          <w:marTop w:val="300"/>
          <w:marBottom w:val="0"/>
          <w:divBdr>
            <w:top w:val="none" w:sz="0" w:space="0" w:color="auto"/>
            <w:left w:val="none" w:sz="0" w:space="0" w:color="auto"/>
            <w:bottom w:val="none" w:sz="0" w:space="0" w:color="auto"/>
            <w:right w:val="none" w:sz="0" w:space="0" w:color="auto"/>
          </w:divBdr>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
          </w:divsChild>
        </w:div>
        <w:div w:id="102237488">
          <w:marLeft w:val="0"/>
          <w:marRight w:val="0"/>
          <w:marTop w:val="0"/>
          <w:marBottom w:val="0"/>
          <w:divBdr>
            <w:top w:val="none" w:sz="0" w:space="0" w:color="auto"/>
            <w:left w:val="none" w:sz="0" w:space="0" w:color="auto"/>
            <w:bottom w:val="none" w:sz="0" w:space="0" w:color="auto"/>
            <w:right w:val="none" w:sz="0" w:space="0" w:color="auto"/>
          </w:divBdr>
        </w:div>
        <w:div w:id="102263797">
          <w:marLeft w:val="0"/>
          <w:marRight w:val="0"/>
          <w:marTop w:val="0"/>
          <w:marBottom w:val="0"/>
          <w:divBdr>
            <w:top w:val="none" w:sz="0" w:space="0" w:color="auto"/>
            <w:left w:val="none" w:sz="0" w:space="0" w:color="auto"/>
            <w:bottom w:val="none" w:sz="0" w:space="0" w:color="auto"/>
            <w:right w:val="none" w:sz="0" w:space="0" w:color="auto"/>
          </w:divBdr>
        </w:div>
        <w:div w:id="102265224">
          <w:marLeft w:val="0"/>
          <w:marRight w:val="0"/>
          <w:marTop w:val="300"/>
          <w:marBottom w:val="0"/>
          <w:divBdr>
            <w:top w:val="none" w:sz="0" w:space="0" w:color="auto"/>
            <w:left w:val="none" w:sz="0" w:space="0" w:color="auto"/>
            <w:bottom w:val="none" w:sz="0" w:space="0" w:color="auto"/>
            <w:right w:val="none" w:sz="0" w:space="0" w:color="auto"/>
          </w:divBdr>
        </w:div>
        <w:div w:id="102266532">
          <w:marLeft w:val="0"/>
          <w:marRight w:val="0"/>
          <w:marTop w:val="0"/>
          <w:marBottom w:val="0"/>
          <w:divBdr>
            <w:top w:val="none" w:sz="0" w:space="0" w:color="auto"/>
            <w:left w:val="none" w:sz="0" w:space="0" w:color="auto"/>
            <w:bottom w:val="none" w:sz="0" w:space="0" w:color="auto"/>
            <w:right w:val="none" w:sz="0" w:space="0" w:color="auto"/>
          </w:divBdr>
          <w:divsChild>
            <w:div w:id="4268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310725">
          <w:marLeft w:val="0"/>
          <w:marRight w:val="0"/>
          <w:marTop w:val="0"/>
          <w:marBottom w:val="0"/>
          <w:divBdr>
            <w:top w:val="none" w:sz="0" w:space="0" w:color="auto"/>
            <w:left w:val="none" w:sz="0" w:space="0" w:color="auto"/>
            <w:bottom w:val="none" w:sz="0" w:space="0" w:color="auto"/>
            <w:right w:val="none" w:sz="0" w:space="0" w:color="auto"/>
          </w:divBdr>
        </w:div>
        <w:div w:id="102313860">
          <w:marLeft w:val="0"/>
          <w:marRight w:val="0"/>
          <w:marTop w:val="0"/>
          <w:marBottom w:val="0"/>
          <w:divBdr>
            <w:top w:val="none" w:sz="0" w:space="0" w:color="auto"/>
            <w:left w:val="none" w:sz="0" w:space="0" w:color="auto"/>
            <w:bottom w:val="none" w:sz="0" w:space="0" w:color="auto"/>
            <w:right w:val="none" w:sz="0" w:space="0" w:color="auto"/>
          </w:divBdr>
        </w:div>
        <w:div w:id="102380320">
          <w:marLeft w:val="0"/>
          <w:marRight w:val="0"/>
          <w:marTop w:val="0"/>
          <w:marBottom w:val="0"/>
          <w:divBdr>
            <w:top w:val="none" w:sz="0" w:space="0" w:color="auto"/>
            <w:left w:val="none" w:sz="0" w:space="0" w:color="auto"/>
            <w:bottom w:val="none" w:sz="0" w:space="0" w:color="auto"/>
            <w:right w:val="none" w:sz="0" w:space="0" w:color="auto"/>
          </w:divBdr>
        </w:div>
        <w:div w:id="102382478">
          <w:marLeft w:val="0"/>
          <w:marRight w:val="0"/>
          <w:marTop w:val="0"/>
          <w:marBottom w:val="0"/>
          <w:divBdr>
            <w:top w:val="none" w:sz="0" w:space="0" w:color="auto"/>
            <w:left w:val="none" w:sz="0" w:space="0" w:color="auto"/>
            <w:bottom w:val="none" w:sz="0" w:space="0" w:color="auto"/>
            <w:right w:val="none" w:sz="0" w:space="0" w:color="auto"/>
          </w:divBdr>
        </w:div>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 w:id="102387107">
          <w:marLeft w:val="0"/>
          <w:marRight w:val="0"/>
          <w:marTop w:val="0"/>
          <w:marBottom w:val="0"/>
          <w:divBdr>
            <w:top w:val="none" w:sz="0" w:space="0" w:color="auto"/>
            <w:left w:val="none" w:sz="0" w:space="0" w:color="auto"/>
            <w:bottom w:val="none" w:sz="0" w:space="0" w:color="auto"/>
            <w:right w:val="none" w:sz="0" w:space="0" w:color="auto"/>
          </w:divBdr>
        </w:div>
        <w:div w:id="102387358">
          <w:marLeft w:val="0"/>
          <w:marRight w:val="0"/>
          <w:marTop w:val="300"/>
          <w:marBottom w:val="0"/>
          <w:divBdr>
            <w:top w:val="none" w:sz="0" w:space="0" w:color="auto"/>
            <w:left w:val="none" w:sz="0" w:space="0" w:color="auto"/>
            <w:bottom w:val="none" w:sz="0" w:space="0" w:color="auto"/>
            <w:right w:val="none" w:sz="0" w:space="0" w:color="auto"/>
          </w:divBdr>
        </w:div>
        <w:div w:id="102459212">
          <w:marLeft w:val="0"/>
          <w:marRight w:val="0"/>
          <w:marTop w:val="0"/>
          <w:marBottom w:val="0"/>
          <w:divBdr>
            <w:top w:val="none" w:sz="0" w:space="0" w:color="auto"/>
            <w:left w:val="none" w:sz="0" w:space="0" w:color="auto"/>
            <w:bottom w:val="none" w:sz="0" w:space="0" w:color="auto"/>
            <w:right w:val="none" w:sz="0" w:space="0" w:color="auto"/>
          </w:divBdr>
        </w:div>
        <w:div w:id="102461293">
          <w:marLeft w:val="0"/>
          <w:marRight w:val="0"/>
          <w:marTop w:val="0"/>
          <w:marBottom w:val="0"/>
          <w:divBdr>
            <w:top w:val="none" w:sz="0" w:space="0" w:color="auto"/>
            <w:left w:val="none" w:sz="0" w:space="0" w:color="auto"/>
            <w:bottom w:val="none" w:sz="0" w:space="0" w:color="auto"/>
            <w:right w:val="none" w:sz="0" w:space="0" w:color="auto"/>
          </w:divBdr>
        </w:div>
        <w:div w:id="102462843">
          <w:marLeft w:val="0"/>
          <w:marRight w:val="0"/>
          <w:marTop w:val="0"/>
          <w:marBottom w:val="0"/>
          <w:divBdr>
            <w:top w:val="none" w:sz="0" w:space="0" w:color="auto"/>
            <w:left w:val="none" w:sz="0" w:space="0" w:color="auto"/>
            <w:bottom w:val="none" w:sz="0" w:space="0" w:color="auto"/>
            <w:right w:val="none" w:sz="0" w:space="0" w:color="auto"/>
          </w:divBdr>
        </w:div>
        <w:div w:id="102462878">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
        <w:div w:id="102575241">
          <w:marLeft w:val="0"/>
          <w:marRight w:val="0"/>
          <w:marTop w:val="0"/>
          <w:marBottom w:val="0"/>
          <w:divBdr>
            <w:top w:val="none" w:sz="0" w:space="0" w:color="auto"/>
            <w:left w:val="none" w:sz="0" w:space="0" w:color="auto"/>
            <w:bottom w:val="none" w:sz="0" w:space="0" w:color="auto"/>
            <w:right w:val="none" w:sz="0" w:space="0" w:color="auto"/>
          </w:divBdr>
        </w:div>
        <w:div w:id="102580373">
          <w:marLeft w:val="0"/>
          <w:marRight w:val="0"/>
          <w:marTop w:val="0"/>
          <w:marBottom w:val="0"/>
          <w:divBdr>
            <w:top w:val="none" w:sz="0" w:space="0" w:color="auto"/>
            <w:left w:val="none" w:sz="0" w:space="0" w:color="auto"/>
            <w:bottom w:val="none" w:sz="0" w:space="0" w:color="auto"/>
            <w:right w:val="none" w:sz="0" w:space="0" w:color="auto"/>
          </w:divBdr>
        </w:div>
        <w:div w:id="102580752">
          <w:marLeft w:val="0"/>
          <w:marRight w:val="0"/>
          <w:marTop w:val="300"/>
          <w:marBottom w:val="0"/>
          <w:divBdr>
            <w:top w:val="none" w:sz="0" w:space="0" w:color="auto"/>
            <w:left w:val="none" w:sz="0" w:space="0" w:color="auto"/>
            <w:bottom w:val="none" w:sz="0" w:space="0" w:color="auto"/>
            <w:right w:val="none" w:sz="0" w:space="0" w:color="auto"/>
          </w:divBdr>
        </w:div>
        <w:div w:id="102651518">
          <w:marLeft w:val="0"/>
          <w:marRight w:val="0"/>
          <w:marTop w:val="0"/>
          <w:marBottom w:val="0"/>
          <w:divBdr>
            <w:top w:val="none" w:sz="0" w:space="0" w:color="auto"/>
            <w:left w:val="none" w:sz="0" w:space="0" w:color="auto"/>
            <w:bottom w:val="none" w:sz="0" w:space="0" w:color="auto"/>
            <w:right w:val="none" w:sz="0" w:space="0" w:color="auto"/>
          </w:divBdr>
        </w:div>
        <w:div w:id="102653809">
          <w:marLeft w:val="0"/>
          <w:marRight w:val="0"/>
          <w:marTop w:val="0"/>
          <w:marBottom w:val="0"/>
          <w:divBdr>
            <w:top w:val="none" w:sz="0" w:space="0" w:color="auto"/>
            <w:left w:val="none" w:sz="0" w:space="0" w:color="auto"/>
            <w:bottom w:val="none" w:sz="0" w:space="0" w:color="auto"/>
            <w:right w:val="none" w:sz="0" w:space="0" w:color="auto"/>
          </w:divBdr>
        </w:div>
        <w:div w:id="102695808">
          <w:marLeft w:val="0"/>
          <w:marRight w:val="0"/>
          <w:marTop w:val="0"/>
          <w:marBottom w:val="0"/>
          <w:divBdr>
            <w:top w:val="none" w:sz="0" w:space="0" w:color="auto"/>
            <w:left w:val="none" w:sz="0" w:space="0" w:color="auto"/>
            <w:bottom w:val="none" w:sz="0" w:space="0" w:color="auto"/>
            <w:right w:val="none" w:sz="0" w:space="0" w:color="auto"/>
          </w:divBdr>
        </w:div>
        <w:div w:id="102698350">
          <w:marLeft w:val="0"/>
          <w:marRight w:val="0"/>
          <w:marTop w:val="0"/>
          <w:marBottom w:val="300"/>
          <w:divBdr>
            <w:top w:val="single" w:sz="6" w:space="15" w:color="EDEDED"/>
            <w:left w:val="single" w:sz="6" w:space="15" w:color="EDEDED"/>
            <w:bottom w:val="single" w:sz="6" w:space="15" w:color="EDEDED"/>
            <w:right w:val="single" w:sz="6" w:space="15" w:color="EDEDED"/>
          </w:divBdr>
        </w:div>
        <w:div w:id="10270001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
        <w:div w:id="102726189">
          <w:marLeft w:val="0"/>
          <w:marRight w:val="0"/>
          <w:marTop w:val="0"/>
          <w:marBottom w:val="0"/>
          <w:divBdr>
            <w:top w:val="none" w:sz="0" w:space="0" w:color="auto"/>
            <w:left w:val="none" w:sz="0" w:space="0" w:color="auto"/>
            <w:bottom w:val="none" w:sz="0" w:space="0" w:color="auto"/>
            <w:right w:val="none" w:sz="0" w:space="0" w:color="auto"/>
          </w:divBdr>
        </w:div>
        <w:div w:id="102726669">
          <w:marLeft w:val="0"/>
          <w:marRight w:val="0"/>
          <w:marTop w:val="0"/>
          <w:marBottom w:val="0"/>
          <w:divBdr>
            <w:top w:val="none" w:sz="0" w:space="0" w:color="auto"/>
            <w:left w:val="none" w:sz="0" w:space="0" w:color="auto"/>
            <w:bottom w:val="none" w:sz="0" w:space="0" w:color="auto"/>
            <w:right w:val="none" w:sz="0" w:space="0" w:color="auto"/>
          </w:divBdr>
        </w:div>
        <w:div w:id="102766308">
          <w:marLeft w:val="0"/>
          <w:marRight w:val="0"/>
          <w:marTop w:val="0"/>
          <w:marBottom w:val="0"/>
          <w:divBdr>
            <w:top w:val="none" w:sz="0" w:space="0" w:color="auto"/>
            <w:left w:val="none" w:sz="0" w:space="0" w:color="auto"/>
            <w:bottom w:val="none" w:sz="0" w:space="0" w:color="auto"/>
            <w:right w:val="none" w:sz="0" w:space="0" w:color="auto"/>
          </w:divBdr>
        </w:div>
        <w:div w:id="102769330">
          <w:marLeft w:val="0"/>
          <w:marRight w:val="0"/>
          <w:marTop w:val="300"/>
          <w:marBottom w:val="0"/>
          <w:divBdr>
            <w:top w:val="none" w:sz="0" w:space="0" w:color="auto"/>
            <w:left w:val="none" w:sz="0" w:space="0" w:color="auto"/>
            <w:bottom w:val="none" w:sz="0" w:space="0" w:color="auto"/>
            <w:right w:val="none" w:sz="0" w:space="0" w:color="auto"/>
          </w:divBdr>
          <w:divsChild>
            <w:div w:id="344866173">
              <w:marLeft w:val="0"/>
              <w:marRight w:val="0"/>
              <w:marTop w:val="0"/>
              <w:marBottom w:val="0"/>
              <w:divBdr>
                <w:top w:val="none" w:sz="0" w:space="0" w:color="auto"/>
                <w:left w:val="none" w:sz="0" w:space="0" w:color="auto"/>
                <w:bottom w:val="none" w:sz="0" w:space="0" w:color="auto"/>
                <w:right w:val="none" w:sz="0" w:space="0" w:color="auto"/>
              </w:divBdr>
            </w:div>
          </w:divsChild>
        </w:div>
        <w:div w:id="102773016">
          <w:marLeft w:val="0"/>
          <w:marRight w:val="0"/>
          <w:marTop w:val="0"/>
          <w:marBottom w:val="0"/>
          <w:divBdr>
            <w:top w:val="none" w:sz="0" w:space="0" w:color="auto"/>
            <w:left w:val="none" w:sz="0" w:space="0" w:color="auto"/>
            <w:bottom w:val="none" w:sz="0" w:space="0" w:color="auto"/>
            <w:right w:val="none" w:sz="0" w:space="0" w:color="auto"/>
          </w:divBdr>
        </w:div>
        <w:div w:id="102774666">
          <w:marLeft w:val="0"/>
          <w:marRight w:val="0"/>
          <w:marTop w:val="0"/>
          <w:marBottom w:val="300"/>
          <w:divBdr>
            <w:top w:val="single" w:sz="6" w:space="15" w:color="EDEDED"/>
            <w:left w:val="single" w:sz="6" w:space="15" w:color="EDEDED"/>
            <w:bottom w:val="single" w:sz="6" w:space="15" w:color="EDEDED"/>
            <w:right w:val="single" w:sz="6" w:space="15" w:color="EDEDED"/>
          </w:divBdr>
        </w:div>
        <w:div w:id="102844336">
          <w:marLeft w:val="0"/>
          <w:marRight w:val="0"/>
          <w:marTop w:val="0"/>
          <w:marBottom w:val="0"/>
          <w:divBdr>
            <w:top w:val="none" w:sz="0" w:space="0" w:color="auto"/>
            <w:left w:val="none" w:sz="0" w:space="0" w:color="auto"/>
            <w:bottom w:val="none" w:sz="0" w:space="0" w:color="auto"/>
            <w:right w:val="none" w:sz="0" w:space="0" w:color="auto"/>
          </w:divBdr>
        </w:div>
        <w:div w:id="102846604">
          <w:marLeft w:val="0"/>
          <w:marRight w:val="0"/>
          <w:marTop w:val="0"/>
          <w:marBottom w:val="0"/>
          <w:divBdr>
            <w:top w:val="none" w:sz="0" w:space="0" w:color="auto"/>
            <w:left w:val="none" w:sz="0" w:space="0" w:color="auto"/>
            <w:bottom w:val="none" w:sz="0" w:space="0" w:color="auto"/>
            <w:right w:val="none" w:sz="0" w:space="0" w:color="auto"/>
          </w:divBdr>
        </w:div>
        <w:div w:id="102848555">
          <w:marLeft w:val="0"/>
          <w:marRight w:val="0"/>
          <w:marTop w:val="0"/>
          <w:marBottom w:val="0"/>
          <w:divBdr>
            <w:top w:val="none" w:sz="0" w:space="0" w:color="auto"/>
            <w:left w:val="none" w:sz="0" w:space="0" w:color="auto"/>
            <w:bottom w:val="none" w:sz="0" w:space="0" w:color="auto"/>
            <w:right w:val="none" w:sz="0" w:space="0" w:color="auto"/>
          </w:divBdr>
        </w:div>
        <w:div w:id="102920243">
          <w:marLeft w:val="0"/>
          <w:marRight w:val="0"/>
          <w:marTop w:val="0"/>
          <w:marBottom w:val="0"/>
          <w:divBdr>
            <w:top w:val="none" w:sz="0" w:space="0" w:color="auto"/>
            <w:left w:val="none" w:sz="0" w:space="0" w:color="auto"/>
            <w:bottom w:val="none" w:sz="0" w:space="0" w:color="auto"/>
            <w:right w:val="none" w:sz="0" w:space="0" w:color="auto"/>
          </w:divBdr>
        </w:div>
        <w:div w:id="102962610">
          <w:marLeft w:val="0"/>
          <w:marRight w:val="0"/>
          <w:marTop w:val="0"/>
          <w:marBottom w:val="0"/>
          <w:divBdr>
            <w:top w:val="none" w:sz="0" w:space="0" w:color="auto"/>
            <w:left w:val="none" w:sz="0" w:space="0" w:color="auto"/>
            <w:bottom w:val="none" w:sz="0" w:space="0" w:color="auto"/>
            <w:right w:val="none" w:sz="0" w:space="0" w:color="auto"/>
          </w:divBdr>
        </w:div>
        <w:div w:id="102965864">
          <w:marLeft w:val="0"/>
          <w:marRight w:val="0"/>
          <w:marTop w:val="0"/>
          <w:marBottom w:val="0"/>
          <w:divBdr>
            <w:top w:val="none" w:sz="0" w:space="0" w:color="auto"/>
            <w:left w:val="none" w:sz="0" w:space="0" w:color="auto"/>
            <w:bottom w:val="none" w:sz="0" w:space="0" w:color="auto"/>
            <w:right w:val="none" w:sz="0" w:space="0" w:color="auto"/>
          </w:divBdr>
        </w:div>
        <w:div w:id="102965886">
          <w:marLeft w:val="0"/>
          <w:marRight w:val="0"/>
          <w:marTop w:val="0"/>
          <w:marBottom w:val="0"/>
          <w:divBdr>
            <w:top w:val="none" w:sz="0" w:space="0" w:color="auto"/>
            <w:left w:val="none" w:sz="0" w:space="0" w:color="auto"/>
            <w:bottom w:val="none" w:sz="0" w:space="0" w:color="auto"/>
            <w:right w:val="none" w:sz="0" w:space="0" w:color="auto"/>
          </w:divBdr>
        </w:div>
        <w:div w:id="102967251">
          <w:marLeft w:val="0"/>
          <w:marRight w:val="0"/>
          <w:marTop w:val="0"/>
          <w:marBottom w:val="0"/>
          <w:divBdr>
            <w:top w:val="none" w:sz="0" w:space="0" w:color="auto"/>
            <w:left w:val="none" w:sz="0" w:space="0" w:color="auto"/>
            <w:bottom w:val="none" w:sz="0" w:space="0" w:color="auto"/>
            <w:right w:val="none" w:sz="0" w:space="0" w:color="auto"/>
          </w:divBdr>
        </w:div>
        <w:div w:id="102967264">
          <w:marLeft w:val="0"/>
          <w:marRight w:val="0"/>
          <w:marTop w:val="0"/>
          <w:marBottom w:val="0"/>
          <w:divBdr>
            <w:top w:val="none" w:sz="0" w:space="0" w:color="auto"/>
            <w:left w:val="none" w:sz="0" w:space="0" w:color="auto"/>
            <w:bottom w:val="none" w:sz="0" w:space="0" w:color="auto"/>
            <w:right w:val="none" w:sz="0" w:space="0" w:color="auto"/>
          </w:divBdr>
        </w:div>
        <w:div w:id="103035310">
          <w:marLeft w:val="0"/>
          <w:marRight w:val="0"/>
          <w:marTop w:val="0"/>
          <w:marBottom w:val="0"/>
          <w:divBdr>
            <w:top w:val="none" w:sz="0" w:space="0" w:color="auto"/>
            <w:left w:val="none" w:sz="0" w:space="0" w:color="auto"/>
            <w:bottom w:val="none" w:sz="0" w:space="0" w:color="auto"/>
            <w:right w:val="none" w:sz="0" w:space="0" w:color="auto"/>
          </w:divBdr>
        </w:div>
        <w:div w:id="103036827">
          <w:marLeft w:val="0"/>
          <w:marRight w:val="0"/>
          <w:marTop w:val="0"/>
          <w:marBottom w:val="0"/>
          <w:divBdr>
            <w:top w:val="none" w:sz="0" w:space="0" w:color="auto"/>
            <w:left w:val="none" w:sz="0" w:space="0" w:color="auto"/>
            <w:bottom w:val="none" w:sz="0" w:space="0" w:color="auto"/>
            <w:right w:val="none" w:sz="0" w:space="0" w:color="auto"/>
          </w:divBdr>
        </w:div>
        <w:div w:id="103037309">
          <w:marLeft w:val="0"/>
          <w:marRight w:val="0"/>
          <w:marTop w:val="0"/>
          <w:marBottom w:val="0"/>
          <w:divBdr>
            <w:top w:val="none" w:sz="0" w:space="0" w:color="auto"/>
            <w:left w:val="none" w:sz="0" w:space="0" w:color="auto"/>
            <w:bottom w:val="none" w:sz="0" w:space="0" w:color="auto"/>
            <w:right w:val="none" w:sz="0" w:space="0" w:color="auto"/>
          </w:divBdr>
        </w:div>
        <w:div w:id="103038189">
          <w:marLeft w:val="0"/>
          <w:marRight w:val="0"/>
          <w:marTop w:val="0"/>
          <w:marBottom w:val="0"/>
          <w:divBdr>
            <w:top w:val="none" w:sz="0" w:space="0" w:color="auto"/>
            <w:left w:val="none" w:sz="0" w:space="0" w:color="auto"/>
            <w:bottom w:val="none" w:sz="0" w:space="0" w:color="auto"/>
            <w:right w:val="none" w:sz="0" w:space="0" w:color="auto"/>
          </w:divBdr>
        </w:div>
        <w:div w:id="103042325">
          <w:marLeft w:val="0"/>
          <w:marRight w:val="0"/>
          <w:marTop w:val="0"/>
          <w:marBottom w:val="0"/>
          <w:divBdr>
            <w:top w:val="none" w:sz="0" w:space="0" w:color="auto"/>
            <w:left w:val="none" w:sz="0" w:space="0" w:color="auto"/>
            <w:bottom w:val="none" w:sz="0" w:space="0" w:color="auto"/>
            <w:right w:val="none" w:sz="0" w:space="0" w:color="auto"/>
          </w:divBdr>
        </w:div>
        <w:div w:id="103110511">
          <w:marLeft w:val="0"/>
          <w:marRight w:val="0"/>
          <w:marTop w:val="0"/>
          <w:marBottom w:val="0"/>
          <w:divBdr>
            <w:top w:val="none" w:sz="0" w:space="0" w:color="auto"/>
            <w:left w:val="none" w:sz="0" w:space="0" w:color="auto"/>
            <w:bottom w:val="none" w:sz="0" w:space="0" w:color="auto"/>
            <w:right w:val="none" w:sz="0" w:space="0" w:color="auto"/>
          </w:divBdr>
        </w:div>
        <w:div w:id="103113134">
          <w:marLeft w:val="0"/>
          <w:marRight w:val="0"/>
          <w:marTop w:val="0"/>
          <w:marBottom w:val="0"/>
          <w:divBdr>
            <w:top w:val="none" w:sz="0" w:space="0" w:color="auto"/>
            <w:left w:val="none" w:sz="0" w:space="0" w:color="auto"/>
            <w:bottom w:val="none" w:sz="0" w:space="0" w:color="auto"/>
            <w:right w:val="none" w:sz="0" w:space="0" w:color="auto"/>
          </w:divBdr>
        </w:div>
        <w:div w:id="103116497">
          <w:marLeft w:val="0"/>
          <w:marRight w:val="0"/>
          <w:marTop w:val="0"/>
          <w:marBottom w:val="0"/>
          <w:divBdr>
            <w:top w:val="none" w:sz="0" w:space="0" w:color="auto"/>
            <w:left w:val="none" w:sz="0" w:space="0" w:color="auto"/>
            <w:bottom w:val="none" w:sz="0" w:space="0" w:color="auto"/>
            <w:right w:val="none" w:sz="0" w:space="0" w:color="auto"/>
          </w:divBdr>
        </w:div>
        <w:div w:id="103117659">
          <w:marLeft w:val="0"/>
          <w:marRight w:val="0"/>
          <w:marTop w:val="0"/>
          <w:marBottom w:val="0"/>
          <w:divBdr>
            <w:top w:val="none" w:sz="0" w:space="0" w:color="auto"/>
            <w:left w:val="none" w:sz="0" w:space="0" w:color="auto"/>
            <w:bottom w:val="none" w:sz="0" w:space="0" w:color="auto"/>
            <w:right w:val="none" w:sz="0" w:space="0" w:color="auto"/>
          </w:divBdr>
          <w:divsChild>
            <w:div w:id="20518270">
              <w:marLeft w:val="0"/>
              <w:marRight w:val="0"/>
              <w:marTop w:val="0"/>
              <w:marBottom w:val="0"/>
              <w:divBdr>
                <w:top w:val="none" w:sz="0" w:space="0" w:color="auto"/>
                <w:left w:val="none" w:sz="0" w:space="0" w:color="auto"/>
                <w:bottom w:val="none" w:sz="0" w:space="0" w:color="auto"/>
                <w:right w:val="none" w:sz="0" w:space="0" w:color="auto"/>
              </w:divBdr>
            </w:div>
          </w:divsChild>
        </w:div>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 w:id="103119478">
          <w:marLeft w:val="0"/>
          <w:marRight w:val="0"/>
          <w:marTop w:val="0"/>
          <w:marBottom w:val="0"/>
          <w:divBdr>
            <w:top w:val="none" w:sz="0" w:space="0" w:color="auto"/>
            <w:left w:val="none" w:sz="0" w:space="0" w:color="auto"/>
            <w:bottom w:val="none" w:sz="0" w:space="0" w:color="auto"/>
            <w:right w:val="none" w:sz="0" w:space="0" w:color="auto"/>
          </w:divBdr>
        </w:div>
        <w:div w:id="103154615">
          <w:marLeft w:val="0"/>
          <w:marRight w:val="0"/>
          <w:marTop w:val="300"/>
          <w:marBottom w:val="0"/>
          <w:divBdr>
            <w:top w:val="none" w:sz="0" w:space="0" w:color="auto"/>
            <w:left w:val="none" w:sz="0" w:space="0" w:color="auto"/>
            <w:bottom w:val="none" w:sz="0" w:space="0" w:color="auto"/>
            <w:right w:val="none" w:sz="0" w:space="0" w:color="auto"/>
          </w:divBdr>
        </w:div>
        <w:div w:id="103155925">
          <w:marLeft w:val="0"/>
          <w:marRight w:val="0"/>
          <w:marTop w:val="0"/>
          <w:marBottom w:val="0"/>
          <w:divBdr>
            <w:top w:val="none" w:sz="0" w:space="0" w:color="auto"/>
            <w:left w:val="none" w:sz="0" w:space="0" w:color="auto"/>
            <w:bottom w:val="none" w:sz="0" w:space="0" w:color="auto"/>
            <w:right w:val="none" w:sz="0" w:space="0" w:color="auto"/>
          </w:divBdr>
        </w:div>
        <w:div w:id="103157310">
          <w:marLeft w:val="0"/>
          <w:marRight w:val="0"/>
          <w:marTop w:val="0"/>
          <w:marBottom w:val="0"/>
          <w:divBdr>
            <w:top w:val="none" w:sz="0" w:space="0" w:color="auto"/>
            <w:left w:val="none" w:sz="0" w:space="0" w:color="auto"/>
            <w:bottom w:val="none" w:sz="0" w:space="0" w:color="auto"/>
            <w:right w:val="none" w:sz="0" w:space="0" w:color="auto"/>
          </w:divBdr>
        </w:div>
        <w:div w:id="103158455">
          <w:marLeft w:val="0"/>
          <w:marRight w:val="0"/>
          <w:marTop w:val="0"/>
          <w:marBottom w:val="0"/>
          <w:divBdr>
            <w:top w:val="none" w:sz="0" w:space="0" w:color="auto"/>
            <w:left w:val="none" w:sz="0" w:space="0" w:color="auto"/>
            <w:bottom w:val="none" w:sz="0" w:space="0" w:color="auto"/>
            <w:right w:val="none" w:sz="0" w:space="0" w:color="auto"/>
          </w:divBdr>
        </w:div>
        <w:div w:id="103186251">
          <w:marLeft w:val="0"/>
          <w:marRight w:val="0"/>
          <w:marTop w:val="0"/>
          <w:marBottom w:val="0"/>
          <w:divBdr>
            <w:top w:val="none" w:sz="0" w:space="0" w:color="auto"/>
            <w:left w:val="none" w:sz="0" w:space="0" w:color="auto"/>
            <w:bottom w:val="none" w:sz="0" w:space="0" w:color="auto"/>
            <w:right w:val="none" w:sz="0" w:space="0" w:color="auto"/>
          </w:divBdr>
        </w:div>
        <w:div w:id="103186412">
          <w:marLeft w:val="0"/>
          <w:marRight w:val="0"/>
          <w:marTop w:val="300"/>
          <w:marBottom w:val="0"/>
          <w:divBdr>
            <w:top w:val="none" w:sz="0" w:space="0" w:color="auto"/>
            <w:left w:val="none" w:sz="0" w:space="0" w:color="auto"/>
            <w:bottom w:val="none" w:sz="0" w:space="0" w:color="auto"/>
            <w:right w:val="none" w:sz="0" w:space="0" w:color="auto"/>
          </w:divBdr>
        </w:div>
        <w:div w:id="103232823">
          <w:marLeft w:val="0"/>
          <w:marRight w:val="0"/>
          <w:marTop w:val="0"/>
          <w:marBottom w:val="300"/>
          <w:divBdr>
            <w:top w:val="single" w:sz="6" w:space="15" w:color="EDEDED"/>
            <w:left w:val="single" w:sz="6" w:space="15" w:color="EDEDED"/>
            <w:bottom w:val="single" w:sz="6" w:space="15" w:color="EDEDED"/>
            <w:right w:val="single" w:sz="6" w:space="15" w:color="EDEDED"/>
          </w:divBdr>
        </w:div>
        <w:div w:id="103233898">
          <w:marLeft w:val="0"/>
          <w:marRight w:val="0"/>
          <w:marTop w:val="0"/>
          <w:marBottom w:val="0"/>
          <w:divBdr>
            <w:top w:val="none" w:sz="0" w:space="0" w:color="auto"/>
            <w:left w:val="none" w:sz="0" w:space="0" w:color="auto"/>
            <w:bottom w:val="none" w:sz="0" w:space="0" w:color="auto"/>
            <w:right w:val="none" w:sz="0" w:space="0" w:color="auto"/>
          </w:divBdr>
        </w:div>
        <w:div w:id="103235170">
          <w:marLeft w:val="0"/>
          <w:marRight w:val="0"/>
          <w:marTop w:val="0"/>
          <w:marBottom w:val="0"/>
          <w:divBdr>
            <w:top w:val="none" w:sz="0" w:space="0" w:color="auto"/>
            <w:left w:val="none" w:sz="0" w:space="0" w:color="auto"/>
            <w:bottom w:val="none" w:sz="0" w:space="0" w:color="auto"/>
            <w:right w:val="none" w:sz="0" w:space="0" w:color="auto"/>
          </w:divBdr>
          <w:divsChild>
            <w:div w:id="1396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03307615">
          <w:marLeft w:val="0"/>
          <w:marRight w:val="0"/>
          <w:marTop w:val="0"/>
          <w:marBottom w:val="300"/>
          <w:divBdr>
            <w:top w:val="single" w:sz="6" w:space="15" w:color="EDEDED"/>
            <w:left w:val="single" w:sz="6" w:space="15" w:color="EDEDED"/>
            <w:bottom w:val="single" w:sz="6" w:space="15" w:color="EDEDED"/>
            <w:right w:val="single" w:sz="6" w:space="15" w:color="EDEDED"/>
          </w:divBdr>
        </w:div>
        <w:div w:id="103309910">
          <w:marLeft w:val="0"/>
          <w:marRight w:val="0"/>
          <w:marTop w:val="0"/>
          <w:marBottom w:val="0"/>
          <w:divBdr>
            <w:top w:val="none" w:sz="0" w:space="0" w:color="auto"/>
            <w:left w:val="none" w:sz="0" w:space="0" w:color="auto"/>
            <w:bottom w:val="none" w:sz="0" w:space="0" w:color="auto"/>
            <w:right w:val="none" w:sz="0" w:space="0" w:color="auto"/>
          </w:divBdr>
        </w:div>
        <w:div w:id="103312364">
          <w:marLeft w:val="0"/>
          <w:marRight w:val="0"/>
          <w:marTop w:val="0"/>
          <w:marBottom w:val="0"/>
          <w:divBdr>
            <w:top w:val="none" w:sz="0" w:space="0" w:color="auto"/>
            <w:left w:val="none" w:sz="0" w:space="0" w:color="auto"/>
            <w:bottom w:val="none" w:sz="0" w:space="0" w:color="auto"/>
            <w:right w:val="none" w:sz="0" w:space="0" w:color="auto"/>
          </w:divBdr>
        </w:div>
        <w:div w:id="103351349">
          <w:marLeft w:val="0"/>
          <w:marRight w:val="0"/>
          <w:marTop w:val="0"/>
          <w:marBottom w:val="0"/>
          <w:divBdr>
            <w:top w:val="none" w:sz="0" w:space="0" w:color="auto"/>
            <w:left w:val="none" w:sz="0" w:space="0" w:color="auto"/>
            <w:bottom w:val="none" w:sz="0" w:space="0" w:color="auto"/>
            <w:right w:val="none" w:sz="0" w:space="0" w:color="auto"/>
          </w:divBdr>
        </w:div>
        <w:div w:id="103425766">
          <w:marLeft w:val="0"/>
          <w:marRight w:val="0"/>
          <w:marTop w:val="300"/>
          <w:marBottom w:val="0"/>
          <w:divBdr>
            <w:top w:val="none" w:sz="0" w:space="0" w:color="auto"/>
            <w:left w:val="none" w:sz="0" w:space="0" w:color="auto"/>
            <w:bottom w:val="none" w:sz="0" w:space="0" w:color="auto"/>
            <w:right w:val="none" w:sz="0" w:space="0" w:color="auto"/>
          </w:divBdr>
        </w:div>
        <w:div w:id="103426334">
          <w:marLeft w:val="0"/>
          <w:marRight w:val="0"/>
          <w:marTop w:val="0"/>
          <w:marBottom w:val="0"/>
          <w:divBdr>
            <w:top w:val="none" w:sz="0" w:space="0" w:color="auto"/>
            <w:left w:val="none" w:sz="0" w:space="0" w:color="auto"/>
            <w:bottom w:val="none" w:sz="0" w:space="0" w:color="auto"/>
            <w:right w:val="none" w:sz="0" w:space="0" w:color="auto"/>
          </w:divBdr>
        </w:div>
        <w:div w:id="103426449">
          <w:marLeft w:val="0"/>
          <w:marRight w:val="0"/>
          <w:marTop w:val="0"/>
          <w:marBottom w:val="0"/>
          <w:divBdr>
            <w:top w:val="none" w:sz="0" w:space="0" w:color="auto"/>
            <w:left w:val="none" w:sz="0" w:space="0" w:color="auto"/>
            <w:bottom w:val="none" w:sz="0" w:space="0" w:color="auto"/>
            <w:right w:val="none" w:sz="0" w:space="0" w:color="auto"/>
          </w:divBdr>
        </w:div>
        <w:div w:id="103426511">
          <w:marLeft w:val="0"/>
          <w:marRight w:val="0"/>
          <w:marTop w:val="0"/>
          <w:marBottom w:val="0"/>
          <w:divBdr>
            <w:top w:val="none" w:sz="0" w:space="0" w:color="auto"/>
            <w:left w:val="none" w:sz="0" w:space="0" w:color="auto"/>
            <w:bottom w:val="none" w:sz="0" w:space="0" w:color="auto"/>
            <w:right w:val="none" w:sz="0" w:space="0" w:color="auto"/>
          </w:divBdr>
        </w:div>
        <w:div w:id="103503284">
          <w:marLeft w:val="0"/>
          <w:marRight w:val="0"/>
          <w:marTop w:val="0"/>
          <w:marBottom w:val="0"/>
          <w:divBdr>
            <w:top w:val="none" w:sz="0" w:space="0" w:color="auto"/>
            <w:left w:val="none" w:sz="0" w:space="0" w:color="auto"/>
            <w:bottom w:val="none" w:sz="0" w:space="0" w:color="auto"/>
            <w:right w:val="none" w:sz="0" w:space="0" w:color="auto"/>
          </w:divBdr>
        </w:div>
        <w:div w:id="103503454">
          <w:marLeft w:val="0"/>
          <w:marRight w:val="0"/>
          <w:marTop w:val="0"/>
          <w:marBottom w:val="0"/>
          <w:divBdr>
            <w:top w:val="none" w:sz="0" w:space="0" w:color="auto"/>
            <w:left w:val="none" w:sz="0" w:space="0" w:color="auto"/>
            <w:bottom w:val="none" w:sz="0" w:space="0" w:color="auto"/>
            <w:right w:val="none" w:sz="0" w:space="0" w:color="auto"/>
          </w:divBdr>
        </w:div>
        <w:div w:id="103504492">
          <w:marLeft w:val="0"/>
          <w:marRight w:val="0"/>
          <w:marTop w:val="0"/>
          <w:marBottom w:val="0"/>
          <w:divBdr>
            <w:top w:val="none" w:sz="0" w:space="0" w:color="auto"/>
            <w:left w:val="none" w:sz="0" w:space="0" w:color="auto"/>
            <w:bottom w:val="none" w:sz="0" w:space="0" w:color="auto"/>
            <w:right w:val="none" w:sz="0" w:space="0" w:color="auto"/>
          </w:divBdr>
          <w:divsChild>
            <w:div w:id="202834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04548">
          <w:marLeft w:val="0"/>
          <w:marRight w:val="0"/>
          <w:marTop w:val="0"/>
          <w:marBottom w:val="0"/>
          <w:divBdr>
            <w:top w:val="none" w:sz="0" w:space="0" w:color="auto"/>
            <w:left w:val="none" w:sz="0" w:space="0" w:color="auto"/>
            <w:bottom w:val="none" w:sz="0" w:space="0" w:color="auto"/>
            <w:right w:val="none" w:sz="0" w:space="0" w:color="auto"/>
          </w:divBdr>
        </w:div>
        <w:div w:id="103547292">
          <w:marLeft w:val="0"/>
          <w:marRight w:val="0"/>
          <w:marTop w:val="0"/>
          <w:marBottom w:val="0"/>
          <w:divBdr>
            <w:top w:val="none" w:sz="0" w:space="0" w:color="auto"/>
            <w:left w:val="none" w:sz="0" w:space="0" w:color="auto"/>
            <w:bottom w:val="none" w:sz="0" w:space="0" w:color="auto"/>
            <w:right w:val="none" w:sz="0" w:space="0" w:color="auto"/>
          </w:divBdr>
        </w:div>
        <w:div w:id="103547417">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
        <w:div w:id="103576278">
          <w:marLeft w:val="0"/>
          <w:marRight w:val="0"/>
          <w:marTop w:val="0"/>
          <w:marBottom w:val="0"/>
          <w:divBdr>
            <w:top w:val="none" w:sz="0" w:space="0" w:color="auto"/>
            <w:left w:val="none" w:sz="0" w:space="0" w:color="auto"/>
            <w:bottom w:val="none" w:sz="0" w:space="0" w:color="auto"/>
            <w:right w:val="none" w:sz="0" w:space="0" w:color="auto"/>
          </w:divBdr>
          <w:divsChild>
            <w:div w:id="9752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4975">
          <w:marLeft w:val="0"/>
          <w:marRight w:val="0"/>
          <w:marTop w:val="0"/>
          <w:marBottom w:val="0"/>
          <w:divBdr>
            <w:top w:val="none" w:sz="0" w:space="0" w:color="auto"/>
            <w:left w:val="none" w:sz="0" w:space="0" w:color="auto"/>
            <w:bottom w:val="none" w:sz="0" w:space="0" w:color="auto"/>
            <w:right w:val="none" w:sz="0" w:space="0" w:color="auto"/>
          </w:divBdr>
        </w:div>
        <w:div w:id="103616861">
          <w:marLeft w:val="0"/>
          <w:marRight w:val="0"/>
          <w:marTop w:val="0"/>
          <w:marBottom w:val="0"/>
          <w:divBdr>
            <w:top w:val="none" w:sz="0" w:space="0" w:color="auto"/>
            <w:left w:val="none" w:sz="0" w:space="0" w:color="auto"/>
            <w:bottom w:val="none" w:sz="0" w:space="0" w:color="auto"/>
            <w:right w:val="none" w:sz="0" w:space="0" w:color="auto"/>
          </w:divBdr>
          <w:divsChild>
            <w:div w:id="15947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7567">
          <w:marLeft w:val="0"/>
          <w:marRight w:val="0"/>
          <w:marTop w:val="0"/>
          <w:marBottom w:val="300"/>
          <w:divBdr>
            <w:top w:val="single" w:sz="6" w:space="15" w:color="EDEDED"/>
            <w:left w:val="single" w:sz="6" w:space="15" w:color="EDEDED"/>
            <w:bottom w:val="single" w:sz="6" w:space="15" w:color="EDEDED"/>
            <w:right w:val="single" w:sz="6" w:space="15" w:color="EDEDED"/>
          </w:divBdr>
        </w:div>
        <w:div w:id="103618888">
          <w:marLeft w:val="0"/>
          <w:marRight w:val="0"/>
          <w:marTop w:val="0"/>
          <w:marBottom w:val="0"/>
          <w:divBdr>
            <w:top w:val="none" w:sz="0" w:space="0" w:color="auto"/>
            <w:left w:val="none" w:sz="0" w:space="0" w:color="auto"/>
            <w:bottom w:val="none" w:sz="0" w:space="0" w:color="auto"/>
            <w:right w:val="none" w:sz="0" w:space="0" w:color="auto"/>
          </w:divBdr>
        </w:div>
        <w:div w:id="103621246">
          <w:marLeft w:val="0"/>
          <w:marRight w:val="0"/>
          <w:marTop w:val="0"/>
          <w:marBottom w:val="0"/>
          <w:divBdr>
            <w:top w:val="none" w:sz="0" w:space="0" w:color="auto"/>
            <w:left w:val="none" w:sz="0" w:space="0" w:color="auto"/>
            <w:bottom w:val="none" w:sz="0" w:space="0" w:color="auto"/>
            <w:right w:val="none" w:sz="0" w:space="0" w:color="auto"/>
          </w:divBdr>
        </w:div>
        <w:div w:id="103693711">
          <w:marLeft w:val="0"/>
          <w:marRight w:val="0"/>
          <w:marTop w:val="0"/>
          <w:marBottom w:val="0"/>
          <w:divBdr>
            <w:top w:val="none" w:sz="0" w:space="0" w:color="auto"/>
            <w:left w:val="none" w:sz="0" w:space="0" w:color="auto"/>
            <w:bottom w:val="none" w:sz="0" w:space="0" w:color="auto"/>
            <w:right w:val="none" w:sz="0" w:space="0" w:color="auto"/>
          </w:divBdr>
        </w:div>
        <w:div w:id="103695132">
          <w:marLeft w:val="0"/>
          <w:marRight w:val="0"/>
          <w:marTop w:val="0"/>
          <w:marBottom w:val="0"/>
          <w:divBdr>
            <w:top w:val="none" w:sz="0" w:space="0" w:color="auto"/>
            <w:left w:val="none" w:sz="0" w:space="0" w:color="auto"/>
            <w:bottom w:val="none" w:sz="0" w:space="0" w:color="auto"/>
            <w:right w:val="none" w:sz="0" w:space="0" w:color="auto"/>
          </w:divBdr>
        </w:div>
        <w:div w:id="103695266">
          <w:marLeft w:val="0"/>
          <w:marRight w:val="0"/>
          <w:marTop w:val="0"/>
          <w:marBottom w:val="0"/>
          <w:divBdr>
            <w:top w:val="none" w:sz="0" w:space="0" w:color="auto"/>
            <w:left w:val="none" w:sz="0" w:space="0" w:color="auto"/>
            <w:bottom w:val="none" w:sz="0" w:space="0" w:color="auto"/>
            <w:right w:val="none" w:sz="0" w:space="0" w:color="auto"/>
          </w:divBdr>
        </w:div>
        <w:div w:id="103696027">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103697983">
          <w:marLeft w:val="0"/>
          <w:marRight w:val="0"/>
          <w:marTop w:val="0"/>
          <w:marBottom w:val="0"/>
          <w:divBdr>
            <w:top w:val="none" w:sz="0" w:space="0" w:color="auto"/>
            <w:left w:val="none" w:sz="0" w:space="0" w:color="auto"/>
            <w:bottom w:val="none" w:sz="0" w:space="0" w:color="auto"/>
            <w:right w:val="none" w:sz="0" w:space="0" w:color="auto"/>
          </w:divBdr>
        </w:div>
        <w:div w:id="103765833">
          <w:marLeft w:val="0"/>
          <w:marRight w:val="0"/>
          <w:marTop w:val="300"/>
          <w:marBottom w:val="0"/>
          <w:divBdr>
            <w:top w:val="none" w:sz="0" w:space="0" w:color="auto"/>
            <w:left w:val="none" w:sz="0" w:space="0" w:color="auto"/>
            <w:bottom w:val="none" w:sz="0" w:space="0" w:color="auto"/>
            <w:right w:val="none" w:sz="0" w:space="0" w:color="auto"/>
          </w:divBdr>
        </w:div>
        <w:div w:id="103766260">
          <w:marLeft w:val="0"/>
          <w:marRight w:val="0"/>
          <w:marTop w:val="0"/>
          <w:marBottom w:val="0"/>
          <w:divBdr>
            <w:top w:val="none" w:sz="0" w:space="0" w:color="auto"/>
            <w:left w:val="none" w:sz="0" w:space="0" w:color="auto"/>
            <w:bottom w:val="none" w:sz="0" w:space="0" w:color="auto"/>
            <w:right w:val="none" w:sz="0" w:space="0" w:color="auto"/>
          </w:divBdr>
          <w:divsChild>
            <w:div w:id="411202221">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103767280">
          <w:marLeft w:val="0"/>
          <w:marRight w:val="0"/>
          <w:marTop w:val="0"/>
          <w:marBottom w:val="0"/>
          <w:divBdr>
            <w:top w:val="none" w:sz="0" w:space="0" w:color="auto"/>
            <w:left w:val="none" w:sz="0" w:space="0" w:color="auto"/>
            <w:bottom w:val="none" w:sz="0" w:space="0" w:color="auto"/>
            <w:right w:val="none" w:sz="0" w:space="0" w:color="auto"/>
          </w:divBdr>
          <w:divsChild>
            <w:div w:id="237180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772150">
          <w:marLeft w:val="0"/>
          <w:marRight w:val="0"/>
          <w:marTop w:val="0"/>
          <w:marBottom w:val="0"/>
          <w:divBdr>
            <w:top w:val="none" w:sz="0" w:space="0" w:color="auto"/>
            <w:left w:val="none" w:sz="0" w:space="0" w:color="auto"/>
            <w:bottom w:val="none" w:sz="0" w:space="0" w:color="auto"/>
            <w:right w:val="none" w:sz="0" w:space="0" w:color="auto"/>
          </w:divBdr>
        </w:div>
        <w:div w:id="103772684">
          <w:marLeft w:val="0"/>
          <w:marRight w:val="0"/>
          <w:marTop w:val="0"/>
          <w:marBottom w:val="0"/>
          <w:divBdr>
            <w:top w:val="none" w:sz="0" w:space="0" w:color="auto"/>
            <w:left w:val="none" w:sz="0" w:space="0" w:color="auto"/>
            <w:bottom w:val="none" w:sz="0" w:space="0" w:color="auto"/>
            <w:right w:val="none" w:sz="0" w:space="0" w:color="auto"/>
          </w:divBdr>
        </w:div>
        <w:div w:id="103812372">
          <w:marLeft w:val="0"/>
          <w:marRight w:val="0"/>
          <w:marTop w:val="0"/>
          <w:marBottom w:val="300"/>
          <w:divBdr>
            <w:top w:val="single" w:sz="6" w:space="15" w:color="EDEDED"/>
            <w:left w:val="single" w:sz="6" w:space="15" w:color="EDEDED"/>
            <w:bottom w:val="single" w:sz="6" w:space="15" w:color="EDEDED"/>
            <w:right w:val="single" w:sz="6" w:space="15" w:color="EDEDED"/>
          </w:divBdr>
        </w:div>
        <w:div w:id="103815323">
          <w:marLeft w:val="0"/>
          <w:marRight w:val="0"/>
          <w:marTop w:val="0"/>
          <w:marBottom w:val="0"/>
          <w:divBdr>
            <w:top w:val="none" w:sz="0" w:space="0" w:color="auto"/>
            <w:left w:val="none" w:sz="0" w:space="0" w:color="auto"/>
            <w:bottom w:val="none" w:sz="0" w:space="0" w:color="auto"/>
            <w:right w:val="none" w:sz="0" w:space="0" w:color="auto"/>
          </w:divBdr>
        </w:div>
        <w:div w:id="103884980">
          <w:marLeft w:val="0"/>
          <w:marRight w:val="0"/>
          <w:marTop w:val="0"/>
          <w:marBottom w:val="0"/>
          <w:divBdr>
            <w:top w:val="none" w:sz="0" w:space="0" w:color="auto"/>
            <w:left w:val="none" w:sz="0" w:space="0" w:color="auto"/>
            <w:bottom w:val="none" w:sz="0" w:space="0" w:color="auto"/>
            <w:right w:val="none" w:sz="0" w:space="0" w:color="auto"/>
          </w:divBdr>
        </w:div>
        <w:div w:id="103886207">
          <w:marLeft w:val="0"/>
          <w:marRight w:val="0"/>
          <w:marTop w:val="0"/>
          <w:marBottom w:val="0"/>
          <w:divBdr>
            <w:top w:val="none" w:sz="0" w:space="0" w:color="auto"/>
            <w:left w:val="none" w:sz="0" w:space="0" w:color="auto"/>
            <w:bottom w:val="none" w:sz="0" w:space="0" w:color="auto"/>
            <w:right w:val="none" w:sz="0" w:space="0" w:color="auto"/>
          </w:divBdr>
        </w:div>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 w:id="103959691">
          <w:marLeft w:val="0"/>
          <w:marRight w:val="0"/>
          <w:marTop w:val="300"/>
          <w:marBottom w:val="0"/>
          <w:divBdr>
            <w:top w:val="none" w:sz="0" w:space="0" w:color="auto"/>
            <w:left w:val="none" w:sz="0" w:space="0" w:color="auto"/>
            <w:bottom w:val="none" w:sz="0" w:space="0" w:color="auto"/>
            <w:right w:val="none" w:sz="0" w:space="0" w:color="auto"/>
          </w:divBdr>
        </w:div>
        <w:div w:id="103959795">
          <w:marLeft w:val="0"/>
          <w:marRight w:val="0"/>
          <w:marTop w:val="0"/>
          <w:marBottom w:val="0"/>
          <w:divBdr>
            <w:top w:val="none" w:sz="0" w:space="0" w:color="auto"/>
            <w:left w:val="none" w:sz="0" w:space="0" w:color="auto"/>
            <w:bottom w:val="none" w:sz="0" w:space="0" w:color="auto"/>
            <w:right w:val="none" w:sz="0" w:space="0" w:color="auto"/>
          </w:divBdr>
        </w:div>
        <w:div w:id="103965893">
          <w:marLeft w:val="0"/>
          <w:marRight w:val="0"/>
          <w:marTop w:val="0"/>
          <w:marBottom w:val="0"/>
          <w:divBdr>
            <w:top w:val="none" w:sz="0" w:space="0" w:color="auto"/>
            <w:left w:val="none" w:sz="0" w:space="0" w:color="auto"/>
            <w:bottom w:val="none" w:sz="0" w:space="0" w:color="auto"/>
            <w:right w:val="none" w:sz="0" w:space="0" w:color="auto"/>
          </w:divBdr>
        </w:div>
        <w:div w:id="103968310">
          <w:marLeft w:val="0"/>
          <w:marRight w:val="0"/>
          <w:marTop w:val="0"/>
          <w:marBottom w:val="0"/>
          <w:divBdr>
            <w:top w:val="none" w:sz="0" w:space="0" w:color="auto"/>
            <w:left w:val="none" w:sz="0" w:space="0" w:color="auto"/>
            <w:bottom w:val="none" w:sz="0" w:space="0" w:color="auto"/>
            <w:right w:val="none" w:sz="0" w:space="0" w:color="auto"/>
          </w:divBdr>
        </w:div>
        <w:div w:id="103968532">
          <w:marLeft w:val="0"/>
          <w:marRight w:val="0"/>
          <w:marTop w:val="0"/>
          <w:marBottom w:val="0"/>
          <w:divBdr>
            <w:top w:val="none" w:sz="0" w:space="0" w:color="auto"/>
            <w:left w:val="none" w:sz="0" w:space="0" w:color="auto"/>
            <w:bottom w:val="none" w:sz="0" w:space="0" w:color="auto"/>
            <w:right w:val="none" w:sz="0" w:space="0" w:color="auto"/>
          </w:divBdr>
        </w:div>
        <w:div w:id="104009869">
          <w:marLeft w:val="0"/>
          <w:marRight w:val="0"/>
          <w:marTop w:val="0"/>
          <w:marBottom w:val="0"/>
          <w:divBdr>
            <w:top w:val="none" w:sz="0" w:space="0" w:color="auto"/>
            <w:left w:val="none" w:sz="0" w:space="0" w:color="auto"/>
            <w:bottom w:val="none" w:sz="0" w:space="0" w:color="auto"/>
            <w:right w:val="none" w:sz="0" w:space="0" w:color="auto"/>
          </w:divBdr>
        </w:div>
        <w:div w:id="104037853">
          <w:marLeft w:val="0"/>
          <w:marRight w:val="0"/>
          <w:marTop w:val="0"/>
          <w:marBottom w:val="0"/>
          <w:divBdr>
            <w:top w:val="none" w:sz="0" w:space="0" w:color="auto"/>
            <w:left w:val="none" w:sz="0" w:space="0" w:color="auto"/>
            <w:bottom w:val="none" w:sz="0" w:space="0" w:color="auto"/>
            <w:right w:val="none" w:sz="0" w:space="0" w:color="auto"/>
          </w:divBdr>
        </w:div>
        <w:div w:id="104076955">
          <w:marLeft w:val="0"/>
          <w:marRight w:val="0"/>
          <w:marTop w:val="30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 w:id="104081677">
          <w:marLeft w:val="0"/>
          <w:marRight w:val="0"/>
          <w:marTop w:val="0"/>
          <w:marBottom w:val="0"/>
          <w:divBdr>
            <w:top w:val="none" w:sz="0" w:space="0" w:color="auto"/>
            <w:left w:val="none" w:sz="0" w:space="0" w:color="auto"/>
            <w:bottom w:val="none" w:sz="0" w:space="0" w:color="auto"/>
            <w:right w:val="none" w:sz="0" w:space="0" w:color="auto"/>
          </w:divBdr>
        </w:div>
        <w:div w:id="104153097">
          <w:marLeft w:val="0"/>
          <w:marRight w:val="0"/>
          <w:marTop w:val="0"/>
          <w:marBottom w:val="0"/>
          <w:divBdr>
            <w:top w:val="none" w:sz="0" w:space="0" w:color="auto"/>
            <w:left w:val="none" w:sz="0" w:space="0" w:color="auto"/>
            <w:bottom w:val="none" w:sz="0" w:space="0" w:color="auto"/>
            <w:right w:val="none" w:sz="0" w:space="0" w:color="auto"/>
          </w:divBdr>
        </w:div>
        <w:div w:id="104153258">
          <w:marLeft w:val="0"/>
          <w:marRight w:val="0"/>
          <w:marTop w:val="0"/>
          <w:marBottom w:val="0"/>
          <w:divBdr>
            <w:top w:val="none" w:sz="0" w:space="0" w:color="auto"/>
            <w:left w:val="none" w:sz="0" w:space="0" w:color="auto"/>
            <w:bottom w:val="none" w:sz="0" w:space="0" w:color="auto"/>
            <w:right w:val="none" w:sz="0" w:space="0" w:color="auto"/>
          </w:divBdr>
          <w:divsChild>
            <w:div w:id="46539628">
              <w:marLeft w:val="0"/>
              <w:marRight w:val="0"/>
              <w:marTop w:val="0"/>
              <w:marBottom w:val="0"/>
              <w:divBdr>
                <w:top w:val="none" w:sz="0" w:space="0" w:color="auto"/>
                <w:left w:val="none" w:sz="0" w:space="0" w:color="auto"/>
                <w:bottom w:val="none" w:sz="0" w:space="0" w:color="auto"/>
                <w:right w:val="none" w:sz="0" w:space="0" w:color="auto"/>
              </w:divBdr>
            </w:div>
          </w:divsChild>
        </w:div>
        <w:div w:id="104155548">
          <w:marLeft w:val="0"/>
          <w:marRight w:val="0"/>
          <w:marTop w:val="0"/>
          <w:marBottom w:val="0"/>
          <w:divBdr>
            <w:top w:val="none" w:sz="0" w:space="0" w:color="auto"/>
            <w:left w:val="none" w:sz="0" w:space="0" w:color="auto"/>
            <w:bottom w:val="none" w:sz="0" w:space="0" w:color="auto"/>
            <w:right w:val="none" w:sz="0" w:space="0" w:color="auto"/>
          </w:divBdr>
        </w:div>
        <w:div w:id="104155567">
          <w:marLeft w:val="0"/>
          <w:marRight w:val="0"/>
          <w:marTop w:val="0"/>
          <w:marBottom w:val="300"/>
          <w:divBdr>
            <w:top w:val="single" w:sz="6" w:space="15" w:color="EDEDED"/>
            <w:left w:val="single" w:sz="6" w:space="15" w:color="EDEDED"/>
            <w:bottom w:val="single" w:sz="6" w:space="15" w:color="EDEDED"/>
            <w:right w:val="single" w:sz="6" w:space="15" w:color="EDEDED"/>
          </w:divBdr>
        </w:div>
        <w:div w:id="104157122">
          <w:marLeft w:val="0"/>
          <w:marRight w:val="0"/>
          <w:marTop w:val="0"/>
          <w:marBottom w:val="0"/>
          <w:divBdr>
            <w:top w:val="none" w:sz="0" w:space="0" w:color="auto"/>
            <w:left w:val="none" w:sz="0" w:space="0" w:color="auto"/>
            <w:bottom w:val="none" w:sz="0" w:space="0" w:color="auto"/>
            <w:right w:val="none" w:sz="0" w:space="0" w:color="auto"/>
          </w:divBdr>
        </w:div>
        <w:div w:id="104157133">
          <w:marLeft w:val="0"/>
          <w:marRight w:val="0"/>
          <w:marTop w:val="0"/>
          <w:marBottom w:val="0"/>
          <w:divBdr>
            <w:top w:val="none" w:sz="0" w:space="0" w:color="auto"/>
            <w:left w:val="none" w:sz="0" w:space="0" w:color="auto"/>
            <w:bottom w:val="none" w:sz="0" w:space="0" w:color="auto"/>
            <w:right w:val="none" w:sz="0" w:space="0" w:color="auto"/>
          </w:divBdr>
        </w:div>
        <w:div w:id="104159440">
          <w:marLeft w:val="0"/>
          <w:marRight w:val="0"/>
          <w:marTop w:val="0"/>
          <w:marBottom w:val="0"/>
          <w:divBdr>
            <w:top w:val="none" w:sz="0" w:space="0" w:color="auto"/>
            <w:left w:val="none" w:sz="0" w:space="0" w:color="auto"/>
            <w:bottom w:val="none" w:sz="0" w:space="0" w:color="auto"/>
            <w:right w:val="none" w:sz="0" w:space="0" w:color="auto"/>
          </w:divBdr>
        </w:div>
        <w:div w:id="104160156">
          <w:marLeft w:val="0"/>
          <w:marRight w:val="0"/>
          <w:marTop w:val="300"/>
          <w:marBottom w:val="0"/>
          <w:divBdr>
            <w:top w:val="none" w:sz="0" w:space="0" w:color="auto"/>
            <w:left w:val="none" w:sz="0" w:space="0" w:color="auto"/>
            <w:bottom w:val="none" w:sz="0" w:space="0" w:color="auto"/>
            <w:right w:val="none" w:sz="0" w:space="0" w:color="auto"/>
          </w:divBdr>
          <w:divsChild>
            <w:div w:id="379286199">
              <w:marLeft w:val="0"/>
              <w:marRight w:val="0"/>
              <w:marTop w:val="0"/>
              <w:marBottom w:val="0"/>
              <w:divBdr>
                <w:top w:val="none" w:sz="0" w:space="0" w:color="auto"/>
                <w:left w:val="none" w:sz="0" w:space="0" w:color="auto"/>
                <w:bottom w:val="none" w:sz="0" w:space="0" w:color="auto"/>
                <w:right w:val="none" w:sz="0" w:space="0" w:color="auto"/>
              </w:divBdr>
            </w:div>
          </w:divsChild>
        </w:div>
        <w:div w:id="104228979">
          <w:marLeft w:val="0"/>
          <w:marRight w:val="0"/>
          <w:marTop w:val="0"/>
          <w:marBottom w:val="0"/>
          <w:divBdr>
            <w:top w:val="none" w:sz="0" w:space="0" w:color="auto"/>
            <w:left w:val="none" w:sz="0" w:space="0" w:color="auto"/>
            <w:bottom w:val="none" w:sz="0" w:space="0" w:color="auto"/>
            <w:right w:val="none" w:sz="0" w:space="0" w:color="auto"/>
          </w:divBdr>
        </w:div>
        <w:div w:id="104229953">
          <w:marLeft w:val="0"/>
          <w:marRight w:val="0"/>
          <w:marTop w:val="0"/>
          <w:marBottom w:val="0"/>
          <w:divBdr>
            <w:top w:val="none" w:sz="0" w:space="0" w:color="auto"/>
            <w:left w:val="none" w:sz="0" w:space="0" w:color="auto"/>
            <w:bottom w:val="none" w:sz="0" w:space="0" w:color="auto"/>
            <w:right w:val="none" w:sz="0" w:space="0" w:color="auto"/>
          </w:divBdr>
        </w:div>
        <w:div w:id="104233837">
          <w:marLeft w:val="0"/>
          <w:marRight w:val="0"/>
          <w:marTop w:val="300"/>
          <w:marBottom w:val="0"/>
          <w:divBdr>
            <w:top w:val="none" w:sz="0" w:space="0" w:color="auto"/>
            <w:left w:val="none" w:sz="0" w:space="0" w:color="auto"/>
            <w:bottom w:val="none" w:sz="0" w:space="0" w:color="auto"/>
            <w:right w:val="none" w:sz="0" w:space="0" w:color="auto"/>
          </w:divBdr>
        </w:div>
        <w:div w:id="104270589">
          <w:marLeft w:val="0"/>
          <w:marRight w:val="0"/>
          <w:marTop w:val="300"/>
          <w:marBottom w:val="0"/>
          <w:divBdr>
            <w:top w:val="none" w:sz="0" w:space="0" w:color="auto"/>
            <w:left w:val="none" w:sz="0" w:space="0" w:color="auto"/>
            <w:bottom w:val="none" w:sz="0" w:space="0" w:color="auto"/>
            <w:right w:val="none" w:sz="0" w:space="0" w:color="auto"/>
          </w:divBdr>
        </w:div>
        <w:div w:id="104273452">
          <w:marLeft w:val="0"/>
          <w:marRight w:val="0"/>
          <w:marTop w:val="0"/>
          <w:marBottom w:val="0"/>
          <w:divBdr>
            <w:top w:val="none" w:sz="0" w:space="0" w:color="auto"/>
            <w:left w:val="none" w:sz="0" w:space="0" w:color="auto"/>
            <w:bottom w:val="none" w:sz="0" w:space="0" w:color="auto"/>
            <w:right w:val="none" w:sz="0" w:space="0" w:color="auto"/>
          </w:divBdr>
        </w:div>
        <w:div w:id="104274338">
          <w:marLeft w:val="0"/>
          <w:marRight w:val="0"/>
          <w:marTop w:val="0"/>
          <w:marBottom w:val="0"/>
          <w:divBdr>
            <w:top w:val="none" w:sz="0" w:space="0" w:color="auto"/>
            <w:left w:val="none" w:sz="0" w:space="0" w:color="auto"/>
            <w:bottom w:val="none" w:sz="0" w:space="0" w:color="auto"/>
            <w:right w:val="none" w:sz="0" w:space="0" w:color="auto"/>
          </w:divBdr>
        </w:div>
        <w:div w:id="104278770">
          <w:marLeft w:val="0"/>
          <w:marRight w:val="0"/>
          <w:marTop w:val="0"/>
          <w:marBottom w:val="0"/>
          <w:divBdr>
            <w:top w:val="none" w:sz="0" w:space="0" w:color="auto"/>
            <w:left w:val="none" w:sz="0" w:space="0" w:color="auto"/>
            <w:bottom w:val="none" w:sz="0" w:space="0" w:color="auto"/>
            <w:right w:val="none" w:sz="0" w:space="0" w:color="auto"/>
          </w:divBdr>
        </w:div>
        <w:div w:id="104346929">
          <w:marLeft w:val="0"/>
          <w:marRight w:val="0"/>
          <w:marTop w:val="0"/>
          <w:marBottom w:val="0"/>
          <w:divBdr>
            <w:top w:val="none" w:sz="0" w:space="0" w:color="auto"/>
            <w:left w:val="none" w:sz="0" w:space="0" w:color="auto"/>
            <w:bottom w:val="none" w:sz="0" w:space="0" w:color="auto"/>
            <w:right w:val="none" w:sz="0" w:space="0" w:color="auto"/>
          </w:divBdr>
        </w:div>
        <w:div w:id="104348865">
          <w:marLeft w:val="0"/>
          <w:marRight w:val="0"/>
          <w:marTop w:val="300"/>
          <w:marBottom w:val="0"/>
          <w:divBdr>
            <w:top w:val="none" w:sz="0" w:space="0" w:color="auto"/>
            <w:left w:val="none" w:sz="0" w:space="0" w:color="auto"/>
            <w:bottom w:val="none" w:sz="0" w:space="0" w:color="auto"/>
            <w:right w:val="none" w:sz="0" w:space="0" w:color="auto"/>
          </w:divBdr>
          <w:divsChild>
            <w:div w:id="52703522">
              <w:marLeft w:val="0"/>
              <w:marRight w:val="0"/>
              <w:marTop w:val="0"/>
              <w:marBottom w:val="0"/>
              <w:divBdr>
                <w:top w:val="none" w:sz="0" w:space="0" w:color="auto"/>
                <w:left w:val="none" w:sz="0" w:space="0" w:color="auto"/>
                <w:bottom w:val="none" w:sz="0" w:space="0" w:color="auto"/>
                <w:right w:val="none" w:sz="0" w:space="0" w:color="auto"/>
              </w:divBdr>
              <w:divsChild>
                <w:div w:id="38175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50004">
          <w:marLeft w:val="0"/>
          <w:marRight w:val="0"/>
          <w:marTop w:val="0"/>
          <w:marBottom w:val="0"/>
          <w:divBdr>
            <w:top w:val="none" w:sz="0" w:space="0" w:color="auto"/>
            <w:left w:val="none" w:sz="0" w:space="0" w:color="auto"/>
            <w:bottom w:val="none" w:sz="0" w:space="0" w:color="auto"/>
            <w:right w:val="none" w:sz="0" w:space="0" w:color="auto"/>
          </w:divBdr>
          <w:divsChild>
            <w:div w:id="343170238">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04422415">
          <w:marLeft w:val="0"/>
          <w:marRight w:val="0"/>
          <w:marTop w:val="0"/>
          <w:marBottom w:val="0"/>
          <w:divBdr>
            <w:top w:val="none" w:sz="0" w:space="0" w:color="auto"/>
            <w:left w:val="none" w:sz="0" w:space="0" w:color="auto"/>
            <w:bottom w:val="none" w:sz="0" w:space="0" w:color="auto"/>
            <w:right w:val="none" w:sz="0" w:space="0" w:color="auto"/>
          </w:divBdr>
        </w:div>
        <w:div w:id="104422467">
          <w:marLeft w:val="0"/>
          <w:marRight w:val="0"/>
          <w:marTop w:val="0"/>
          <w:marBottom w:val="0"/>
          <w:divBdr>
            <w:top w:val="none" w:sz="0" w:space="0" w:color="auto"/>
            <w:left w:val="none" w:sz="0" w:space="0" w:color="auto"/>
            <w:bottom w:val="none" w:sz="0" w:space="0" w:color="auto"/>
            <w:right w:val="none" w:sz="0" w:space="0" w:color="auto"/>
          </w:divBdr>
        </w:div>
        <w:div w:id="104425549">
          <w:marLeft w:val="0"/>
          <w:marRight w:val="0"/>
          <w:marTop w:val="0"/>
          <w:marBottom w:val="0"/>
          <w:divBdr>
            <w:top w:val="none" w:sz="0" w:space="0" w:color="auto"/>
            <w:left w:val="none" w:sz="0" w:space="0" w:color="auto"/>
            <w:bottom w:val="none" w:sz="0" w:space="0" w:color="auto"/>
            <w:right w:val="none" w:sz="0" w:space="0" w:color="auto"/>
          </w:divBdr>
        </w:div>
        <w:div w:id="104429153">
          <w:marLeft w:val="0"/>
          <w:marRight w:val="0"/>
          <w:marTop w:val="0"/>
          <w:marBottom w:val="0"/>
          <w:divBdr>
            <w:top w:val="none" w:sz="0" w:space="0" w:color="auto"/>
            <w:left w:val="none" w:sz="0" w:space="0" w:color="auto"/>
            <w:bottom w:val="none" w:sz="0" w:space="0" w:color="auto"/>
            <w:right w:val="none" w:sz="0" w:space="0" w:color="auto"/>
          </w:divBdr>
        </w:div>
        <w:div w:id="104466824">
          <w:marLeft w:val="0"/>
          <w:marRight w:val="0"/>
          <w:marTop w:val="0"/>
          <w:marBottom w:val="0"/>
          <w:divBdr>
            <w:top w:val="none" w:sz="0" w:space="0" w:color="auto"/>
            <w:left w:val="none" w:sz="0" w:space="0" w:color="auto"/>
            <w:bottom w:val="none" w:sz="0" w:space="0" w:color="auto"/>
            <w:right w:val="none" w:sz="0" w:space="0" w:color="auto"/>
          </w:divBdr>
          <w:divsChild>
            <w:div w:id="371422593">
              <w:marLeft w:val="0"/>
              <w:marRight w:val="0"/>
              <w:marTop w:val="0"/>
              <w:marBottom w:val="0"/>
              <w:divBdr>
                <w:top w:val="none" w:sz="0" w:space="0" w:color="auto"/>
                <w:left w:val="none" w:sz="0" w:space="0" w:color="auto"/>
                <w:bottom w:val="none" w:sz="0" w:space="0" w:color="auto"/>
                <w:right w:val="none" w:sz="0" w:space="0" w:color="auto"/>
              </w:divBdr>
            </w:div>
          </w:divsChild>
        </w:div>
        <w:div w:id="104467709">
          <w:marLeft w:val="0"/>
          <w:marRight w:val="0"/>
          <w:marTop w:val="0"/>
          <w:marBottom w:val="0"/>
          <w:divBdr>
            <w:top w:val="none" w:sz="0" w:space="0" w:color="auto"/>
            <w:left w:val="none" w:sz="0" w:space="0" w:color="auto"/>
            <w:bottom w:val="none" w:sz="0" w:space="0" w:color="auto"/>
            <w:right w:val="none" w:sz="0" w:space="0" w:color="auto"/>
          </w:divBdr>
        </w:div>
        <w:div w:id="104467949">
          <w:marLeft w:val="0"/>
          <w:marRight w:val="0"/>
          <w:marTop w:val="30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
        <w:div w:id="104547487">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4662561">
          <w:marLeft w:val="0"/>
          <w:marRight w:val="0"/>
          <w:marTop w:val="300"/>
          <w:marBottom w:val="0"/>
          <w:divBdr>
            <w:top w:val="none" w:sz="0" w:space="0" w:color="auto"/>
            <w:left w:val="none" w:sz="0" w:space="0" w:color="auto"/>
            <w:bottom w:val="none" w:sz="0" w:space="0" w:color="auto"/>
            <w:right w:val="none" w:sz="0" w:space="0" w:color="auto"/>
          </w:divBdr>
        </w:div>
        <w:div w:id="104664010">
          <w:marLeft w:val="0"/>
          <w:marRight w:val="0"/>
          <w:marTop w:val="0"/>
          <w:marBottom w:val="0"/>
          <w:divBdr>
            <w:top w:val="none" w:sz="0" w:space="0" w:color="auto"/>
            <w:left w:val="none" w:sz="0" w:space="0" w:color="auto"/>
            <w:bottom w:val="none" w:sz="0" w:space="0" w:color="auto"/>
            <w:right w:val="none" w:sz="0" w:space="0" w:color="auto"/>
          </w:divBdr>
        </w:div>
        <w:div w:id="104664661">
          <w:marLeft w:val="0"/>
          <w:marRight w:val="0"/>
          <w:marTop w:val="0"/>
          <w:marBottom w:val="0"/>
          <w:divBdr>
            <w:top w:val="none" w:sz="0" w:space="0" w:color="auto"/>
            <w:left w:val="none" w:sz="0" w:space="0" w:color="auto"/>
            <w:bottom w:val="none" w:sz="0" w:space="0" w:color="auto"/>
            <w:right w:val="none" w:sz="0" w:space="0" w:color="auto"/>
          </w:divBdr>
        </w:div>
        <w:div w:id="104665035">
          <w:marLeft w:val="0"/>
          <w:marRight w:val="0"/>
          <w:marTop w:val="300"/>
          <w:marBottom w:val="0"/>
          <w:divBdr>
            <w:top w:val="none" w:sz="0" w:space="0" w:color="auto"/>
            <w:left w:val="none" w:sz="0" w:space="0" w:color="auto"/>
            <w:bottom w:val="none" w:sz="0" w:space="0" w:color="auto"/>
            <w:right w:val="none" w:sz="0" w:space="0" w:color="auto"/>
          </w:divBdr>
          <w:divsChild>
            <w:div w:id="368802278">
              <w:marLeft w:val="0"/>
              <w:marRight w:val="0"/>
              <w:marTop w:val="0"/>
              <w:marBottom w:val="0"/>
              <w:divBdr>
                <w:top w:val="none" w:sz="0" w:space="0" w:color="auto"/>
                <w:left w:val="none" w:sz="0" w:space="0" w:color="auto"/>
                <w:bottom w:val="none" w:sz="0" w:space="0" w:color="auto"/>
                <w:right w:val="none" w:sz="0" w:space="0" w:color="auto"/>
              </w:divBdr>
            </w:div>
          </w:divsChild>
        </w:div>
        <w:div w:id="104665286">
          <w:marLeft w:val="0"/>
          <w:marRight w:val="0"/>
          <w:marTop w:val="0"/>
          <w:marBottom w:val="0"/>
          <w:divBdr>
            <w:top w:val="none" w:sz="0" w:space="0" w:color="auto"/>
            <w:left w:val="none" w:sz="0" w:space="0" w:color="auto"/>
            <w:bottom w:val="none" w:sz="0" w:space="0" w:color="auto"/>
            <w:right w:val="none" w:sz="0" w:space="0" w:color="auto"/>
          </w:divBdr>
          <w:divsChild>
            <w:div w:id="380053313">
              <w:marLeft w:val="0"/>
              <w:marRight w:val="0"/>
              <w:marTop w:val="0"/>
              <w:marBottom w:val="0"/>
              <w:divBdr>
                <w:top w:val="none" w:sz="0" w:space="0" w:color="auto"/>
                <w:left w:val="none" w:sz="0" w:space="0" w:color="auto"/>
                <w:bottom w:val="none" w:sz="0" w:space="0" w:color="auto"/>
                <w:right w:val="none" w:sz="0" w:space="0" w:color="auto"/>
              </w:divBdr>
            </w:div>
          </w:divsChild>
        </w:div>
        <w:div w:id="104691364">
          <w:marLeft w:val="0"/>
          <w:marRight w:val="0"/>
          <w:marTop w:val="0"/>
          <w:marBottom w:val="0"/>
          <w:divBdr>
            <w:top w:val="none" w:sz="0" w:space="0" w:color="auto"/>
            <w:left w:val="none" w:sz="0" w:space="0" w:color="auto"/>
            <w:bottom w:val="none" w:sz="0" w:space="0" w:color="auto"/>
            <w:right w:val="none" w:sz="0" w:space="0" w:color="auto"/>
          </w:divBdr>
          <w:divsChild>
            <w:div w:id="275598929">
              <w:marLeft w:val="0"/>
              <w:marRight w:val="0"/>
              <w:marTop w:val="0"/>
              <w:marBottom w:val="0"/>
              <w:divBdr>
                <w:top w:val="none" w:sz="0" w:space="0" w:color="auto"/>
                <w:left w:val="none" w:sz="0" w:space="0" w:color="auto"/>
                <w:bottom w:val="none" w:sz="0" w:space="0" w:color="auto"/>
                <w:right w:val="none" w:sz="0" w:space="0" w:color="auto"/>
              </w:divBdr>
            </w:div>
          </w:divsChild>
        </w:div>
        <w:div w:id="104691384">
          <w:marLeft w:val="0"/>
          <w:marRight w:val="0"/>
          <w:marTop w:val="300"/>
          <w:marBottom w:val="0"/>
          <w:divBdr>
            <w:top w:val="none" w:sz="0" w:space="0" w:color="auto"/>
            <w:left w:val="none" w:sz="0" w:space="0" w:color="auto"/>
            <w:bottom w:val="none" w:sz="0" w:space="0" w:color="auto"/>
            <w:right w:val="none" w:sz="0" w:space="0" w:color="auto"/>
          </w:divBdr>
        </w:div>
        <w:div w:id="104692216">
          <w:marLeft w:val="0"/>
          <w:marRight w:val="0"/>
          <w:marTop w:val="0"/>
          <w:marBottom w:val="0"/>
          <w:divBdr>
            <w:top w:val="none" w:sz="0" w:space="0" w:color="auto"/>
            <w:left w:val="none" w:sz="0" w:space="0" w:color="auto"/>
            <w:bottom w:val="none" w:sz="0" w:space="0" w:color="auto"/>
            <w:right w:val="none" w:sz="0" w:space="0" w:color="auto"/>
          </w:divBdr>
        </w:div>
        <w:div w:id="104740050">
          <w:marLeft w:val="0"/>
          <w:marRight w:val="0"/>
          <w:marTop w:val="0"/>
          <w:marBottom w:val="0"/>
          <w:divBdr>
            <w:top w:val="none" w:sz="0" w:space="0" w:color="auto"/>
            <w:left w:val="none" w:sz="0" w:space="0" w:color="auto"/>
            <w:bottom w:val="none" w:sz="0" w:space="0" w:color="auto"/>
            <w:right w:val="none" w:sz="0" w:space="0" w:color="auto"/>
          </w:divBdr>
        </w:div>
        <w:div w:id="104740155">
          <w:marLeft w:val="0"/>
          <w:marRight w:val="0"/>
          <w:marTop w:val="300"/>
          <w:marBottom w:val="0"/>
          <w:divBdr>
            <w:top w:val="none" w:sz="0" w:space="0" w:color="auto"/>
            <w:left w:val="none" w:sz="0" w:space="0" w:color="auto"/>
            <w:bottom w:val="none" w:sz="0" w:space="0" w:color="auto"/>
            <w:right w:val="none" w:sz="0" w:space="0" w:color="auto"/>
          </w:divBdr>
        </w:div>
        <w:div w:id="104807913">
          <w:marLeft w:val="0"/>
          <w:marRight w:val="0"/>
          <w:marTop w:val="0"/>
          <w:marBottom w:val="0"/>
          <w:divBdr>
            <w:top w:val="none" w:sz="0" w:space="0" w:color="auto"/>
            <w:left w:val="none" w:sz="0" w:space="0" w:color="auto"/>
            <w:bottom w:val="none" w:sz="0" w:space="0" w:color="auto"/>
            <w:right w:val="none" w:sz="0" w:space="0" w:color="auto"/>
          </w:divBdr>
        </w:div>
        <w:div w:id="104808882">
          <w:marLeft w:val="0"/>
          <w:marRight w:val="0"/>
          <w:marTop w:val="300"/>
          <w:marBottom w:val="0"/>
          <w:divBdr>
            <w:top w:val="none" w:sz="0" w:space="0" w:color="auto"/>
            <w:left w:val="none" w:sz="0" w:space="0" w:color="auto"/>
            <w:bottom w:val="none" w:sz="0" w:space="0" w:color="auto"/>
            <w:right w:val="none" w:sz="0" w:space="0" w:color="auto"/>
          </w:divBdr>
        </w:div>
        <w:div w:id="104811378">
          <w:marLeft w:val="0"/>
          <w:marRight w:val="0"/>
          <w:marTop w:val="0"/>
          <w:marBottom w:val="0"/>
          <w:divBdr>
            <w:top w:val="none" w:sz="0" w:space="0" w:color="auto"/>
            <w:left w:val="none" w:sz="0" w:space="0" w:color="auto"/>
            <w:bottom w:val="none" w:sz="0" w:space="0" w:color="auto"/>
            <w:right w:val="none" w:sz="0" w:space="0" w:color="auto"/>
          </w:divBdr>
        </w:div>
        <w:div w:id="104815082">
          <w:marLeft w:val="0"/>
          <w:marRight w:val="0"/>
          <w:marTop w:val="0"/>
          <w:marBottom w:val="0"/>
          <w:divBdr>
            <w:top w:val="none" w:sz="0" w:space="0" w:color="auto"/>
            <w:left w:val="none" w:sz="0" w:space="0" w:color="auto"/>
            <w:bottom w:val="none" w:sz="0" w:space="0" w:color="auto"/>
            <w:right w:val="none" w:sz="0" w:space="0" w:color="auto"/>
          </w:divBdr>
        </w:div>
        <w:div w:id="104859154">
          <w:marLeft w:val="0"/>
          <w:marRight w:val="0"/>
          <w:marTop w:val="0"/>
          <w:marBottom w:val="0"/>
          <w:divBdr>
            <w:top w:val="none" w:sz="0" w:space="0" w:color="auto"/>
            <w:left w:val="none" w:sz="0" w:space="0" w:color="auto"/>
            <w:bottom w:val="none" w:sz="0" w:space="0" w:color="auto"/>
            <w:right w:val="none" w:sz="0" w:space="0" w:color="auto"/>
          </w:divBdr>
        </w:div>
        <w:div w:id="104885345">
          <w:marLeft w:val="0"/>
          <w:marRight w:val="0"/>
          <w:marTop w:val="0"/>
          <w:marBottom w:val="0"/>
          <w:divBdr>
            <w:top w:val="none" w:sz="0" w:space="0" w:color="auto"/>
            <w:left w:val="none" w:sz="0" w:space="0" w:color="auto"/>
            <w:bottom w:val="none" w:sz="0" w:space="0" w:color="auto"/>
            <w:right w:val="none" w:sz="0" w:space="0" w:color="auto"/>
          </w:divBdr>
        </w:div>
        <w:div w:id="104885898">
          <w:marLeft w:val="0"/>
          <w:marRight w:val="0"/>
          <w:marTop w:val="0"/>
          <w:marBottom w:val="300"/>
          <w:divBdr>
            <w:top w:val="single" w:sz="6" w:space="15" w:color="EDEDED"/>
            <w:left w:val="single" w:sz="6" w:space="15" w:color="EDEDED"/>
            <w:bottom w:val="single" w:sz="6" w:space="15" w:color="EDEDED"/>
            <w:right w:val="single" w:sz="6" w:space="15" w:color="EDEDED"/>
          </w:divBdr>
        </w:div>
        <w:div w:id="104887216">
          <w:marLeft w:val="0"/>
          <w:marRight w:val="0"/>
          <w:marTop w:val="0"/>
          <w:marBottom w:val="0"/>
          <w:divBdr>
            <w:top w:val="none" w:sz="0" w:space="0" w:color="auto"/>
            <w:left w:val="none" w:sz="0" w:space="0" w:color="auto"/>
            <w:bottom w:val="none" w:sz="0" w:space="0" w:color="auto"/>
            <w:right w:val="none" w:sz="0" w:space="0" w:color="auto"/>
          </w:divBdr>
        </w:div>
        <w:div w:id="104888546">
          <w:marLeft w:val="0"/>
          <w:marRight w:val="0"/>
          <w:marTop w:val="0"/>
          <w:marBottom w:val="0"/>
          <w:divBdr>
            <w:top w:val="none" w:sz="0" w:space="0" w:color="auto"/>
            <w:left w:val="none" w:sz="0" w:space="0" w:color="auto"/>
            <w:bottom w:val="none" w:sz="0" w:space="0" w:color="auto"/>
            <w:right w:val="none" w:sz="0" w:space="0" w:color="auto"/>
          </w:divBdr>
          <w:divsChild>
            <w:div w:id="173542985">
              <w:marLeft w:val="0"/>
              <w:marRight w:val="0"/>
              <w:marTop w:val="0"/>
              <w:marBottom w:val="0"/>
              <w:divBdr>
                <w:top w:val="none" w:sz="0" w:space="0" w:color="auto"/>
                <w:left w:val="none" w:sz="0" w:space="0" w:color="auto"/>
                <w:bottom w:val="none" w:sz="0" w:space="0" w:color="auto"/>
                <w:right w:val="none" w:sz="0" w:space="0" w:color="auto"/>
              </w:divBdr>
            </w:div>
          </w:divsChild>
        </w:div>
        <w:div w:id="104930760">
          <w:marLeft w:val="0"/>
          <w:marRight w:val="0"/>
          <w:marTop w:val="0"/>
          <w:marBottom w:val="0"/>
          <w:divBdr>
            <w:top w:val="none" w:sz="0" w:space="0" w:color="auto"/>
            <w:left w:val="none" w:sz="0" w:space="0" w:color="auto"/>
            <w:bottom w:val="none" w:sz="0" w:space="0" w:color="auto"/>
            <w:right w:val="none" w:sz="0" w:space="0" w:color="auto"/>
          </w:divBdr>
        </w:div>
        <w:div w:id="104931971">
          <w:marLeft w:val="0"/>
          <w:marRight w:val="0"/>
          <w:marTop w:val="0"/>
          <w:marBottom w:val="0"/>
          <w:divBdr>
            <w:top w:val="none" w:sz="0" w:space="0" w:color="auto"/>
            <w:left w:val="none" w:sz="0" w:space="0" w:color="auto"/>
            <w:bottom w:val="none" w:sz="0" w:space="0" w:color="auto"/>
            <w:right w:val="none" w:sz="0" w:space="0" w:color="auto"/>
          </w:divBdr>
        </w:div>
        <w:div w:id="104932370">
          <w:marLeft w:val="0"/>
          <w:marRight w:val="0"/>
          <w:marTop w:val="0"/>
          <w:marBottom w:val="0"/>
          <w:divBdr>
            <w:top w:val="none" w:sz="0" w:space="0" w:color="auto"/>
            <w:left w:val="none" w:sz="0" w:space="0" w:color="auto"/>
            <w:bottom w:val="none" w:sz="0" w:space="0" w:color="auto"/>
            <w:right w:val="none" w:sz="0" w:space="0" w:color="auto"/>
          </w:divBdr>
        </w:div>
        <w:div w:id="104933280">
          <w:marLeft w:val="0"/>
          <w:marRight w:val="0"/>
          <w:marTop w:val="0"/>
          <w:marBottom w:val="0"/>
          <w:divBdr>
            <w:top w:val="none" w:sz="0" w:space="0" w:color="auto"/>
            <w:left w:val="none" w:sz="0" w:space="0" w:color="auto"/>
            <w:bottom w:val="none" w:sz="0" w:space="0" w:color="auto"/>
            <w:right w:val="none" w:sz="0" w:space="0" w:color="auto"/>
          </w:divBdr>
        </w:div>
        <w:div w:id="105000907">
          <w:marLeft w:val="0"/>
          <w:marRight w:val="0"/>
          <w:marTop w:val="300"/>
          <w:marBottom w:val="0"/>
          <w:divBdr>
            <w:top w:val="none" w:sz="0" w:space="0" w:color="auto"/>
            <w:left w:val="none" w:sz="0" w:space="0" w:color="auto"/>
            <w:bottom w:val="none" w:sz="0" w:space="0" w:color="auto"/>
            <w:right w:val="none" w:sz="0" w:space="0" w:color="auto"/>
          </w:divBdr>
          <w:divsChild>
            <w:div w:id="143353219">
              <w:marLeft w:val="0"/>
              <w:marRight w:val="0"/>
              <w:marTop w:val="0"/>
              <w:marBottom w:val="0"/>
              <w:divBdr>
                <w:top w:val="none" w:sz="0" w:space="0" w:color="auto"/>
                <w:left w:val="none" w:sz="0" w:space="0" w:color="auto"/>
                <w:bottom w:val="none" w:sz="0" w:space="0" w:color="auto"/>
                <w:right w:val="none" w:sz="0" w:space="0" w:color="auto"/>
              </w:divBdr>
            </w:div>
          </w:divsChild>
        </w:div>
        <w:div w:id="105003657">
          <w:marLeft w:val="0"/>
          <w:marRight w:val="0"/>
          <w:marTop w:val="0"/>
          <w:marBottom w:val="0"/>
          <w:divBdr>
            <w:top w:val="none" w:sz="0" w:space="0" w:color="auto"/>
            <w:left w:val="none" w:sz="0" w:space="0" w:color="auto"/>
            <w:bottom w:val="none" w:sz="0" w:space="0" w:color="auto"/>
            <w:right w:val="none" w:sz="0" w:space="0" w:color="auto"/>
          </w:divBdr>
        </w:div>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076327">
          <w:marLeft w:val="0"/>
          <w:marRight w:val="0"/>
          <w:marTop w:val="0"/>
          <w:marBottom w:val="0"/>
          <w:divBdr>
            <w:top w:val="none" w:sz="0" w:space="0" w:color="auto"/>
            <w:left w:val="none" w:sz="0" w:space="0" w:color="auto"/>
            <w:bottom w:val="none" w:sz="0" w:space="0" w:color="auto"/>
            <w:right w:val="none" w:sz="0" w:space="0" w:color="auto"/>
          </w:divBdr>
        </w:div>
        <w:div w:id="105080016">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084060">
          <w:marLeft w:val="0"/>
          <w:marRight w:val="0"/>
          <w:marTop w:val="0"/>
          <w:marBottom w:val="0"/>
          <w:divBdr>
            <w:top w:val="none" w:sz="0" w:space="0" w:color="auto"/>
            <w:left w:val="none" w:sz="0" w:space="0" w:color="auto"/>
            <w:bottom w:val="none" w:sz="0" w:space="0" w:color="auto"/>
            <w:right w:val="none" w:sz="0" w:space="0" w:color="auto"/>
          </w:divBdr>
        </w:div>
        <w:div w:id="105085538">
          <w:marLeft w:val="0"/>
          <w:marRight w:val="0"/>
          <w:marTop w:val="0"/>
          <w:marBottom w:val="0"/>
          <w:divBdr>
            <w:top w:val="none" w:sz="0" w:space="0" w:color="auto"/>
            <w:left w:val="none" w:sz="0" w:space="0" w:color="auto"/>
            <w:bottom w:val="none" w:sz="0" w:space="0" w:color="auto"/>
            <w:right w:val="none" w:sz="0" w:space="0" w:color="auto"/>
          </w:divBdr>
        </w:div>
        <w:div w:id="105126595">
          <w:marLeft w:val="0"/>
          <w:marRight w:val="0"/>
          <w:marTop w:val="0"/>
          <w:marBottom w:val="0"/>
          <w:divBdr>
            <w:top w:val="none" w:sz="0" w:space="0" w:color="auto"/>
            <w:left w:val="none" w:sz="0" w:space="0" w:color="auto"/>
            <w:bottom w:val="none" w:sz="0" w:space="0" w:color="auto"/>
            <w:right w:val="none" w:sz="0" w:space="0" w:color="auto"/>
          </w:divBdr>
        </w:div>
        <w:div w:id="105197044">
          <w:marLeft w:val="0"/>
          <w:marRight w:val="0"/>
          <w:marTop w:val="300"/>
          <w:marBottom w:val="0"/>
          <w:divBdr>
            <w:top w:val="none" w:sz="0" w:space="0" w:color="auto"/>
            <w:left w:val="none" w:sz="0" w:space="0" w:color="auto"/>
            <w:bottom w:val="none" w:sz="0" w:space="0" w:color="auto"/>
            <w:right w:val="none" w:sz="0" w:space="0" w:color="auto"/>
          </w:divBdr>
        </w:div>
        <w:div w:id="105201616">
          <w:marLeft w:val="0"/>
          <w:marRight w:val="0"/>
          <w:marTop w:val="0"/>
          <w:marBottom w:val="0"/>
          <w:divBdr>
            <w:top w:val="none" w:sz="0" w:space="0" w:color="auto"/>
            <w:left w:val="none" w:sz="0" w:space="0" w:color="auto"/>
            <w:bottom w:val="none" w:sz="0" w:space="0" w:color="auto"/>
            <w:right w:val="none" w:sz="0" w:space="0" w:color="auto"/>
          </w:divBdr>
        </w:div>
        <w:div w:id="105271202">
          <w:marLeft w:val="0"/>
          <w:marRight w:val="0"/>
          <w:marTop w:val="300"/>
          <w:marBottom w:val="0"/>
          <w:divBdr>
            <w:top w:val="none" w:sz="0" w:space="0" w:color="auto"/>
            <w:left w:val="none" w:sz="0" w:space="0" w:color="auto"/>
            <w:bottom w:val="none" w:sz="0" w:space="0" w:color="auto"/>
            <w:right w:val="none" w:sz="0" w:space="0" w:color="auto"/>
          </w:divBdr>
        </w:div>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 w:id="105278434">
          <w:marLeft w:val="150"/>
          <w:marRight w:val="150"/>
          <w:marTop w:val="0"/>
          <w:marBottom w:val="0"/>
          <w:divBdr>
            <w:top w:val="none" w:sz="0" w:space="0" w:color="auto"/>
            <w:left w:val="none" w:sz="0" w:space="0" w:color="auto"/>
            <w:bottom w:val="none" w:sz="0" w:space="0" w:color="auto"/>
            <w:right w:val="none" w:sz="0" w:space="0" w:color="auto"/>
          </w:divBdr>
        </w:div>
        <w:div w:id="105317170">
          <w:marLeft w:val="0"/>
          <w:marRight w:val="0"/>
          <w:marTop w:val="0"/>
          <w:marBottom w:val="0"/>
          <w:divBdr>
            <w:top w:val="none" w:sz="0" w:space="0" w:color="auto"/>
            <w:left w:val="none" w:sz="0" w:space="0" w:color="auto"/>
            <w:bottom w:val="none" w:sz="0" w:space="0" w:color="auto"/>
            <w:right w:val="none" w:sz="0" w:space="0" w:color="auto"/>
          </w:divBdr>
          <w:divsChild>
            <w:div w:id="343242554">
              <w:marLeft w:val="0"/>
              <w:marRight w:val="0"/>
              <w:marTop w:val="0"/>
              <w:marBottom w:val="0"/>
              <w:divBdr>
                <w:top w:val="none" w:sz="0" w:space="0" w:color="auto"/>
                <w:left w:val="none" w:sz="0" w:space="0" w:color="auto"/>
                <w:bottom w:val="none" w:sz="0" w:space="0" w:color="auto"/>
                <w:right w:val="none" w:sz="0" w:space="0" w:color="auto"/>
              </w:divBdr>
            </w:div>
          </w:divsChild>
        </w:div>
        <w:div w:id="105345737">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105387468">
          <w:marLeft w:val="0"/>
          <w:marRight w:val="0"/>
          <w:marTop w:val="0"/>
          <w:marBottom w:val="0"/>
          <w:divBdr>
            <w:top w:val="none" w:sz="0" w:space="0" w:color="auto"/>
            <w:left w:val="none" w:sz="0" w:space="0" w:color="auto"/>
            <w:bottom w:val="none" w:sz="0" w:space="0" w:color="auto"/>
            <w:right w:val="none" w:sz="0" w:space="0" w:color="auto"/>
          </w:divBdr>
          <w:divsChild>
            <w:div w:id="27310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87862">
          <w:marLeft w:val="0"/>
          <w:marRight w:val="0"/>
          <w:marTop w:val="0"/>
          <w:marBottom w:val="0"/>
          <w:divBdr>
            <w:top w:val="none" w:sz="0" w:space="0" w:color="auto"/>
            <w:left w:val="none" w:sz="0" w:space="0" w:color="auto"/>
            <w:bottom w:val="none" w:sz="0" w:space="0" w:color="auto"/>
            <w:right w:val="none" w:sz="0" w:space="0" w:color="auto"/>
          </w:divBdr>
        </w:div>
        <w:div w:id="105388704">
          <w:marLeft w:val="0"/>
          <w:marRight w:val="0"/>
          <w:marTop w:val="0"/>
          <w:marBottom w:val="300"/>
          <w:divBdr>
            <w:top w:val="single" w:sz="6" w:space="15" w:color="EDEDED"/>
            <w:left w:val="single" w:sz="6" w:space="15" w:color="EDEDED"/>
            <w:bottom w:val="single" w:sz="6" w:space="15" w:color="EDEDED"/>
            <w:right w:val="single" w:sz="6" w:space="15" w:color="EDEDED"/>
          </w:divBdr>
        </w:div>
        <w:div w:id="105393019">
          <w:marLeft w:val="0"/>
          <w:marRight w:val="0"/>
          <w:marTop w:val="300"/>
          <w:marBottom w:val="0"/>
          <w:divBdr>
            <w:top w:val="none" w:sz="0" w:space="0" w:color="auto"/>
            <w:left w:val="none" w:sz="0" w:space="0" w:color="auto"/>
            <w:bottom w:val="none" w:sz="0" w:space="0" w:color="auto"/>
            <w:right w:val="none" w:sz="0" w:space="0" w:color="auto"/>
          </w:divBdr>
        </w:div>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 w:id="105394017">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
          </w:divsChild>
        </w:div>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95535">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
        <w:div w:id="105396891">
          <w:marLeft w:val="0"/>
          <w:marRight w:val="0"/>
          <w:marTop w:val="300"/>
          <w:marBottom w:val="0"/>
          <w:divBdr>
            <w:top w:val="none" w:sz="0" w:space="0" w:color="auto"/>
            <w:left w:val="none" w:sz="0" w:space="0" w:color="auto"/>
            <w:bottom w:val="none" w:sz="0" w:space="0" w:color="auto"/>
            <w:right w:val="none" w:sz="0" w:space="0" w:color="auto"/>
          </w:divBdr>
        </w:div>
        <w:div w:id="105466274">
          <w:marLeft w:val="0"/>
          <w:marRight w:val="0"/>
          <w:marTop w:val="0"/>
          <w:marBottom w:val="0"/>
          <w:divBdr>
            <w:top w:val="none" w:sz="0" w:space="0" w:color="auto"/>
            <w:left w:val="none" w:sz="0" w:space="0" w:color="auto"/>
            <w:bottom w:val="none" w:sz="0" w:space="0" w:color="auto"/>
            <w:right w:val="none" w:sz="0" w:space="0" w:color="auto"/>
          </w:divBdr>
        </w:div>
        <w:div w:id="105468840">
          <w:marLeft w:val="0"/>
          <w:marRight w:val="0"/>
          <w:marTop w:val="0"/>
          <w:marBottom w:val="300"/>
          <w:divBdr>
            <w:top w:val="single" w:sz="6" w:space="15" w:color="EDEDED"/>
            <w:left w:val="single" w:sz="6" w:space="15" w:color="EDEDED"/>
            <w:bottom w:val="single" w:sz="6" w:space="15" w:color="EDEDED"/>
            <w:right w:val="single" w:sz="6" w:space="15" w:color="EDEDED"/>
          </w:divBdr>
        </w:div>
        <w:div w:id="105468880">
          <w:marLeft w:val="0"/>
          <w:marRight w:val="0"/>
          <w:marTop w:val="300"/>
          <w:marBottom w:val="0"/>
          <w:divBdr>
            <w:top w:val="none" w:sz="0" w:space="0" w:color="auto"/>
            <w:left w:val="none" w:sz="0" w:space="0" w:color="auto"/>
            <w:bottom w:val="none" w:sz="0" w:space="0" w:color="auto"/>
            <w:right w:val="none" w:sz="0" w:space="0" w:color="auto"/>
          </w:divBdr>
        </w:div>
        <w:div w:id="105469662">
          <w:marLeft w:val="0"/>
          <w:marRight w:val="0"/>
          <w:marTop w:val="300"/>
          <w:marBottom w:val="0"/>
          <w:divBdr>
            <w:top w:val="none" w:sz="0" w:space="0" w:color="auto"/>
            <w:left w:val="none" w:sz="0" w:space="0" w:color="auto"/>
            <w:bottom w:val="none" w:sz="0" w:space="0" w:color="auto"/>
            <w:right w:val="none" w:sz="0" w:space="0" w:color="auto"/>
          </w:divBdr>
        </w:div>
        <w:div w:id="105470272">
          <w:marLeft w:val="0"/>
          <w:marRight w:val="0"/>
          <w:marTop w:val="0"/>
          <w:marBottom w:val="0"/>
          <w:divBdr>
            <w:top w:val="none" w:sz="0" w:space="0" w:color="auto"/>
            <w:left w:val="none" w:sz="0" w:space="0" w:color="auto"/>
            <w:bottom w:val="none" w:sz="0" w:space="0" w:color="auto"/>
            <w:right w:val="none" w:sz="0" w:space="0" w:color="auto"/>
          </w:divBdr>
        </w:div>
        <w:div w:id="105515039">
          <w:marLeft w:val="0"/>
          <w:marRight w:val="0"/>
          <w:marTop w:val="0"/>
          <w:marBottom w:val="300"/>
          <w:divBdr>
            <w:top w:val="single" w:sz="6" w:space="15" w:color="EDEDED"/>
            <w:left w:val="single" w:sz="6" w:space="15" w:color="EDEDED"/>
            <w:bottom w:val="single" w:sz="6" w:space="15" w:color="EDEDED"/>
            <w:right w:val="single" w:sz="6" w:space="15" w:color="EDEDED"/>
          </w:divBdr>
        </w:div>
        <w:div w:id="105539563">
          <w:marLeft w:val="0"/>
          <w:marRight w:val="0"/>
          <w:marTop w:val="300"/>
          <w:marBottom w:val="0"/>
          <w:divBdr>
            <w:top w:val="none" w:sz="0" w:space="0" w:color="auto"/>
            <w:left w:val="none" w:sz="0" w:space="0" w:color="auto"/>
            <w:bottom w:val="none" w:sz="0" w:space="0" w:color="auto"/>
            <w:right w:val="none" w:sz="0" w:space="0" w:color="auto"/>
          </w:divBdr>
        </w:div>
        <w:div w:id="105542156">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
        <w:div w:id="105582526">
          <w:marLeft w:val="0"/>
          <w:marRight w:val="0"/>
          <w:marTop w:val="0"/>
          <w:marBottom w:val="300"/>
          <w:divBdr>
            <w:top w:val="single" w:sz="6" w:space="15" w:color="EDEDED"/>
            <w:left w:val="single" w:sz="6" w:space="15" w:color="EDEDED"/>
            <w:bottom w:val="single" w:sz="6" w:space="15" w:color="EDEDED"/>
            <w:right w:val="single" w:sz="6" w:space="15" w:color="EDEDED"/>
          </w:divBdr>
        </w:div>
        <w:div w:id="105588236">
          <w:marLeft w:val="0"/>
          <w:marRight w:val="0"/>
          <w:marTop w:val="0"/>
          <w:marBottom w:val="0"/>
          <w:divBdr>
            <w:top w:val="none" w:sz="0" w:space="0" w:color="auto"/>
            <w:left w:val="none" w:sz="0" w:space="0" w:color="auto"/>
            <w:bottom w:val="none" w:sz="0" w:space="0" w:color="auto"/>
            <w:right w:val="none" w:sz="0" w:space="0" w:color="auto"/>
          </w:divBdr>
        </w:div>
        <w:div w:id="105660026">
          <w:marLeft w:val="0"/>
          <w:marRight w:val="0"/>
          <w:marTop w:val="0"/>
          <w:marBottom w:val="0"/>
          <w:divBdr>
            <w:top w:val="none" w:sz="0" w:space="0" w:color="auto"/>
            <w:left w:val="none" w:sz="0" w:space="0" w:color="auto"/>
            <w:bottom w:val="none" w:sz="0" w:space="0" w:color="auto"/>
            <w:right w:val="none" w:sz="0" w:space="0" w:color="auto"/>
          </w:divBdr>
        </w:div>
        <w:div w:id="105661316">
          <w:marLeft w:val="0"/>
          <w:marRight w:val="0"/>
          <w:marTop w:val="0"/>
          <w:marBottom w:val="0"/>
          <w:divBdr>
            <w:top w:val="none" w:sz="0" w:space="0" w:color="auto"/>
            <w:left w:val="none" w:sz="0" w:space="0" w:color="auto"/>
            <w:bottom w:val="none" w:sz="0" w:space="0" w:color="auto"/>
            <w:right w:val="none" w:sz="0" w:space="0" w:color="auto"/>
          </w:divBdr>
        </w:div>
        <w:div w:id="105664244">
          <w:marLeft w:val="0"/>
          <w:marRight w:val="0"/>
          <w:marTop w:val="0"/>
          <w:marBottom w:val="0"/>
          <w:divBdr>
            <w:top w:val="none" w:sz="0" w:space="0" w:color="auto"/>
            <w:left w:val="none" w:sz="0" w:space="0" w:color="auto"/>
            <w:bottom w:val="none" w:sz="0" w:space="0" w:color="auto"/>
            <w:right w:val="none" w:sz="0" w:space="0" w:color="auto"/>
          </w:divBdr>
        </w:div>
        <w:div w:id="105664733">
          <w:marLeft w:val="0"/>
          <w:marRight w:val="0"/>
          <w:marTop w:val="0"/>
          <w:marBottom w:val="0"/>
          <w:divBdr>
            <w:top w:val="none" w:sz="0" w:space="0" w:color="auto"/>
            <w:left w:val="none" w:sz="0" w:space="0" w:color="auto"/>
            <w:bottom w:val="none" w:sz="0" w:space="0" w:color="auto"/>
            <w:right w:val="none" w:sz="0" w:space="0" w:color="auto"/>
          </w:divBdr>
        </w:div>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 w:id="105731653">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
        <w:div w:id="105739508">
          <w:marLeft w:val="0"/>
          <w:marRight w:val="0"/>
          <w:marTop w:val="0"/>
          <w:marBottom w:val="300"/>
          <w:divBdr>
            <w:top w:val="single" w:sz="6" w:space="15" w:color="EDEDED"/>
            <w:left w:val="single" w:sz="6" w:space="15" w:color="EDEDED"/>
            <w:bottom w:val="single" w:sz="6" w:space="15" w:color="EDEDED"/>
            <w:right w:val="single" w:sz="6" w:space="15" w:color="EDEDED"/>
          </w:divBdr>
        </w:div>
        <w:div w:id="105781740">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
        <w:div w:id="105856230">
          <w:marLeft w:val="0"/>
          <w:marRight w:val="0"/>
          <w:marTop w:val="0"/>
          <w:marBottom w:val="0"/>
          <w:divBdr>
            <w:top w:val="none" w:sz="0" w:space="0" w:color="auto"/>
            <w:left w:val="none" w:sz="0" w:space="0" w:color="auto"/>
            <w:bottom w:val="none" w:sz="0" w:space="0" w:color="auto"/>
            <w:right w:val="none" w:sz="0" w:space="0" w:color="auto"/>
          </w:divBdr>
          <w:divsChild>
            <w:div w:id="139083997">
              <w:marLeft w:val="0"/>
              <w:marRight w:val="0"/>
              <w:marTop w:val="0"/>
              <w:marBottom w:val="0"/>
              <w:divBdr>
                <w:top w:val="none" w:sz="0" w:space="0" w:color="auto"/>
                <w:left w:val="none" w:sz="0" w:space="0" w:color="auto"/>
                <w:bottom w:val="none" w:sz="0" w:space="0" w:color="auto"/>
                <w:right w:val="none" w:sz="0" w:space="0" w:color="auto"/>
              </w:divBdr>
            </w:div>
          </w:divsChild>
        </w:div>
        <w:div w:id="105858190">
          <w:marLeft w:val="0"/>
          <w:marRight w:val="0"/>
          <w:marTop w:val="0"/>
          <w:marBottom w:val="0"/>
          <w:divBdr>
            <w:top w:val="none" w:sz="0" w:space="0" w:color="auto"/>
            <w:left w:val="none" w:sz="0" w:space="0" w:color="auto"/>
            <w:bottom w:val="none" w:sz="0" w:space="0" w:color="auto"/>
            <w:right w:val="none" w:sz="0" w:space="0" w:color="auto"/>
          </w:divBdr>
        </w:div>
        <w:div w:id="105924927">
          <w:marLeft w:val="0"/>
          <w:marRight w:val="0"/>
          <w:marTop w:val="0"/>
          <w:marBottom w:val="0"/>
          <w:divBdr>
            <w:top w:val="none" w:sz="0" w:space="0" w:color="auto"/>
            <w:left w:val="none" w:sz="0" w:space="0" w:color="auto"/>
            <w:bottom w:val="none" w:sz="0" w:space="0" w:color="auto"/>
            <w:right w:val="none" w:sz="0" w:space="0" w:color="auto"/>
          </w:divBdr>
        </w:div>
        <w:div w:id="105930761">
          <w:marLeft w:val="0"/>
          <w:marRight w:val="0"/>
          <w:marTop w:val="0"/>
          <w:marBottom w:val="300"/>
          <w:divBdr>
            <w:top w:val="single" w:sz="6" w:space="15" w:color="EDEDED"/>
            <w:left w:val="single" w:sz="6" w:space="15" w:color="EDEDED"/>
            <w:bottom w:val="single" w:sz="6" w:space="15" w:color="EDEDED"/>
            <w:right w:val="single" w:sz="6" w:space="15" w:color="EDEDED"/>
          </w:divBdr>
        </w:div>
        <w:div w:id="105930943">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105976008">
          <w:marLeft w:val="0"/>
          <w:marRight w:val="0"/>
          <w:marTop w:val="0"/>
          <w:marBottom w:val="300"/>
          <w:divBdr>
            <w:top w:val="single" w:sz="6" w:space="15" w:color="EDEDED"/>
            <w:left w:val="single" w:sz="6" w:space="15" w:color="EDEDED"/>
            <w:bottom w:val="single" w:sz="6" w:space="15" w:color="EDEDED"/>
            <w:right w:val="single" w:sz="6" w:space="15" w:color="EDEDED"/>
          </w:divBdr>
        </w:div>
        <w:div w:id="106000686">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06049938">
          <w:marLeft w:val="0"/>
          <w:marRight w:val="0"/>
          <w:marTop w:val="0"/>
          <w:marBottom w:val="0"/>
          <w:divBdr>
            <w:top w:val="none" w:sz="0" w:space="0" w:color="auto"/>
            <w:left w:val="none" w:sz="0" w:space="0" w:color="auto"/>
            <w:bottom w:val="none" w:sz="0" w:space="0" w:color="auto"/>
            <w:right w:val="none" w:sz="0" w:space="0" w:color="auto"/>
          </w:divBdr>
        </w:div>
        <w:div w:id="106050536">
          <w:marLeft w:val="0"/>
          <w:marRight w:val="0"/>
          <w:marTop w:val="0"/>
          <w:marBottom w:val="0"/>
          <w:divBdr>
            <w:top w:val="none" w:sz="0" w:space="0" w:color="auto"/>
            <w:left w:val="none" w:sz="0" w:space="0" w:color="auto"/>
            <w:bottom w:val="none" w:sz="0" w:space="0" w:color="auto"/>
            <w:right w:val="none" w:sz="0" w:space="0" w:color="auto"/>
          </w:divBdr>
        </w:div>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 w:id="106120671">
          <w:marLeft w:val="0"/>
          <w:marRight w:val="0"/>
          <w:marTop w:val="0"/>
          <w:marBottom w:val="0"/>
          <w:divBdr>
            <w:top w:val="none" w:sz="0" w:space="0" w:color="auto"/>
            <w:left w:val="none" w:sz="0" w:space="0" w:color="auto"/>
            <w:bottom w:val="none" w:sz="0" w:space="0" w:color="auto"/>
            <w:right w:val="none" w:sz="0" w:space="0" w:color="auto"/>
          </w:divBdr>
        </w:div>
        <w:div w:id="106120868">
          <w:marLeft w:val="0"/>
          <w:marRight w:val="0"/>
          <w:marTop w:val="0"/>
          <w:marBottom w:val="0"/>
          <w:divBdr>
            <w:top w:val="none" w:sz="0" w:space="0" w:color="auto"/>
            <w:left w:val="none" w:sz="0" w:space="0" w:color="auto"/>
            <w:bottom w:val="none" w:sz="0" w:space="0" w:color="auto"/>
            <w:right w:val="none" w:sz="0" w:space="0" w:color="auto"/>
          </w:divBdr>
        </w:div>
        <w:div w:id="106121580">
          <w:marLeft w:val="0"/>
          <w:marRight w:val="0"/>
          <w:marTop w:val="0"/>
          <w:marBottom w:val="0"/>
          <w:divBdr>
            <w:top w:val="none" w:sz="0" w:space="0" w:color="auto"/>
            <w:left w:val="none" w:sz="0" w:space="0" w:color="auto"/>
            <w:bottom w:val="none" w:sz="0" w:space="0" w:color="auto"/>
            <w:right w:val="none" w:sz="0" w:space="0" w:color="auto"/>
          </w:divBdr>
        </w:div>
        <w:div w:id="106123821">
          <w:marLeft w:val="0"/>
          <w:marRight w:val="0"/>
          <w:marTop w:val="0"/>
          <w:marBottom w:val="300"/>
          <w:divBdr>
            <w:top w:val="single" w:sz="6" w:space="15" w:color="EDEDED"/>
            <w:left w:val="single" w:sz="6" w:space="15" w:color="EDEDED"/>
            <w:bottom w:val="single" w:sz="6" w:space="15" w:color="EDEDED"/>
            <w:right w:val="single" w:sz="6" w:space="15" w:color="EDEDED"/>
          </w:divBdr>
        </w:div>
        <w:div w:id="106124278">
          <w:marLeft w:val="0"/>
          <w:marRight w:val="0"/>
          <w:marTop w:val="0"/>
          <w:marBottom w:val="0"/>
          <w:divBdr>
            <w:top w:val="none" w:sz="0" w:space="0" w:color="auto"/>
            <w:left w:val="none" w:sz="0" w:space="0" w:color="auto"/>
            <w:bottom w:val="none" w:sz="0" w:space="0" w:color="auto"/>
            <w:right w:val="none" w:sz="0" w:space="0" w:color="auto"/>
          </w:divBdr>
        </w:div>
        <w:div w:id="106126503">
          <w:marLeft w:val="0"/>
          <w:marRight w:val="0"/>
          <w:marTop w:val="0"/>
          <w:marBottom w:val="0"/>
          <w:divBdr>
            <w:top w:val="none" w:sz="0" w:space="0" w:color="auto"/>
            <w:left w:val="none" w:sz="0" w:space="0" w:color="auto"/>
            <w:bottom w:val="none" w:sz="0" w:space="0" w:color="auto"/>
            <w:right w:val="none" w:sz="0" w:space="0" w:color="auto"/>
          </w:divBdr>
        </w:div>
        <w:div w:id="106127102">
          <w:marLeft w:val="0"/>
          <w:marRight w:val="0"/>
          <w:marTop w:val="300"/>
          <w:marBottom w:val="0"/>
          <w:divBdr>
            <w:top w:val="none" w:sz="0" w:space="0" w:color="auto"/>
            <w:left w:val="none" w:sz="0" w:space="0" w:color="auto"/>
            <w:bottom w:val="none" w:sz="0" w:space="0" w:color="auto"/>
            <w:right w:val="none" w:sz="0" w:space="0" w:color="auto"/>
          </w:divBdr>
        </w:div>
        <w:div w:id="106197783">
          <w:marLeft w:val="0"/>
          <w:marRight w:val="0"/>
          <w:marTop w:val="0"/>
          <w:marBottom w:val="0"/>
          <w:divBdr>
            <w:top w:val="none" w:sz="0" w:space="0" w:color="auto"/>
            <w:left w:val="none" w:sz="0" w:space="0" w:color="auto"/>
            <w:bottom w:val="none" w:sz="0" w:space="0" w:color="auto"/>
            <w:right w:val="none" w:sz="0" w:space="0" w:color="auto"/>
          </w:divBdr>
        </w:div>
        <w:div w:id="106200685">
          <w:marLeft w:val="0"/>
          <w:marRight w:val="0"/>
          <w:marTop w:val="0"/>
          <w:marBottom w:val="0"/>
          <w:divBdr>
            <w:top w:val="none" w:sz="0" w:space="0" w:color="auto"/>
            <w:left w:val="none" w:sz="0" w:space="0" w:color="auto"/>
            <w:bottom w:val="none" w:sz="0" w:space="0" w:color="auto"/>
            <w:right w:val="none" w:sz="0" w:space="0" w:color="auto"/>
          </w:divBdr>
        </w:div>
        <w:div w:id="106236294">
          <w:marLeft w:val="0"/>
          <w:marRight w:val="0"/>
          <w:marTop w:val="0"/>
          <w:marBottom w:val="0"/>
          <w:divBdr>
            <w:top w:val="none" w:sz="0" w:space="0" w:color="auto"/>
            <w:left w:val="none" w:sz="0" w:space="0" w:color="auto"/>
            <w:bottom w:val="none" w:sz="0" w:space="0" w:color="auto"/>
            <w:right w:val="none" w:sz="0" w:space="0" w:color="auto"/>
          </w:divBdr>
        </w:div>
        <w:div w:id="106239351">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06315496">
          <w:marLeft w:val="0"/>
          <w:marRight w:val="0"/>
          <w:marTop w:val="0"/>
          <w:marBottom w:val="0"/>
          <w:divBdr>
            <w:top w:val="none" w:sz="0" w:space="0" w:color="auto"/>
            <w:left w:val="none" w:sz="0" w:space="0" w:color="auto"/>
            <w:bottom w:val="none" w:sz="0" w:space="0" w:color="auto"/>
            <w:right w:val="none" w:sz="0" w:space="0" w:color="auto"/>
          </w:divBdr>
        </w:div>
        <w:div w:id="106317266">
          <w:marLeft w:val="0"/>
          <w:marRight w:val="0"/>
          <w:marTop w:val="0"/>
          <w:marBottom w:val="0"/>
          <w:divBdr>
            <w:top w:val="none" w:sz="0" w:space="0" w:color="auto"/>
            <w:left w:val="none" w:sz="0" w:space="0" w:color="auto"/>
            <w:bottom w:val="none" w:sz="0" w:space="0" w:color="auto"/>
            <w:right w:val="none" w:sz="0" w:space="0" w:color="auto"/>
          </w:divBdr>
        </w:div>
        <w:div w:id="106319356">
          <w:marLeft w:val="0"/>
          <w:marRight w:val="0"/>
          <w:marTop w:val="0"/>
          <w:marBottom w:val="300"/>
          <w:divBdr>
            <w:top w:val="single" w:sz="6" w:space="15" w:color="EDEDED"/>
            <w:left w:val="single" w:sz="6" w:space="15" w:color="EDEDED"/>
            <w:bottom w:val="single" w:sz="6" w:space="15" w:color="EDEDED"/>
            <w:right w:val="single" w:sz="6" w:space="15" w:color="EDEDED"/>
          </w:divBdr>
        </w:div>
        <w:div w:id="106320549">
          <w:marLeft w:val="0"/>
          <w:marRight w:val="0"/>
          <w:marTop w:val="0"/>
          <w:marBottom w:val="0"/>
          <w:divBdr>
            <w:top w:val="none" w:sz="0" w:space="0" w:color="auto"/>
            <w:left w:val="none" w:sz="0" w:space="0" w:color="auto"/>
            <w:bottom w:val="none" w:sz="0" w:space="0" w:color="auto"/>
            <w:right w:val="none" w:sz="0" w:space="0" w:color="auto"/>
          </w:divBdr>
        </w:div>
        <w:div w:id="106393262">
          <w:marLeft w:val="0"/>
          <w:marRight w:val="0"/>
          <w:marTop w:val="300"/>
          <w:marBottom w:val="0"/>
          <w:divBdr>
            <w:top w:val="none" w:sz="0" w:space="0" w:color="auto"/>
            <w:left w:val="none" w:sz="0" w:space="0" w:color="auto"/>
            <w:bottom w:val="none" w:sz="0" w:space="0" w:color="auto"/>
            <w:right w:val="none" w:sz="0" w:space="0" w:color="auto"/>
          </w:divBdr>
        </w:div>
        <w:div w:id="106394700">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
        <w:div w:id="106508891">
          <w:marLeft w:val="0"/>
          <w:marRight w:val="0"/>
          <w:marTop w:val="0"/>
          <w:marBottom w:val="0"/>
          <w:divBdr>
            <w:top w:val="none" w:sz="0" w:space="0" w:color="auto"/>
            <w:left w:val="none" w:sz="0" w:space="0" w:color="auto"/>
            <w:bottom w:val="none" w:sz="0" w:space="0" w:color="auto"/>
            <w:right w:val="none" w:sz="0" w:space="0" w:color="auto"/>
          </w:divBdr>
        </w:div>
        <w:div w:id="106509851">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
        <w:div w:id="106587971">
          <w:marLeft w:val="0"/>
          <w:marRight w:val="0"/>
          <w:marTop w:val="0"/>
          <w:marBottom w:val="0"/>
          <w:divBdr>
            <w:top w:val="none" w:sz="0" w:space="0" w:color="auto"/>
            <w:left w:val="none" w:sz="0" w:space="0" w:color="auto"/>
            <w:bottom w:val="none" w:sz="0" w:space="0" w:color="auto"/>
            <w:right w:val="none" w:sz="0" w:space="0" w:color="auto"/>
          </w:divBdr>
        </w:div>
        <w:div w:id="106588894">
          <w:marLeft w:val="0"/>
          <w:marRight w:val="0"/>
          <w:marTop w:val="0"/>
          <w:marBottom w:val="0"/>
          <w:divBdr>
            <w:top w:val="none" w:sz="0" w:space="0" w:color="auto"/>
            <w:left w:val="none" w:sz="0" w:space="0" w:color="auto"/>
            <w:bottom w:val="none" w:sz="0" w:space="0" w:color="auto"/>
            <w:right w:val="none" w:sz="0" w:space="0" w:color="auto"/>
          </w:divBdr>
        </w:div>
        <w:div w:id="106628782">
          <w:marLeft w:val="0"/>
          <w:marRight w:val="0"/>
          <w:marTop w:val="0"/>
          <w:marBottom w:val="0"/>
          <w:divBdr>
            <w:top w:val="none" w:sz="0" w:space="0" w:color="auto"/>
            <w:left w:val="none" w:sz="0" w:space="0" w:color="auto"/>
            <w:bottom w:val="none" w:sz="0" w:space="0" w:color="auto"/>
            <w:right w:val="none" w:sz="0" w:space="0" w:color="auto"/>
          </w:divBdr>
        </w:div>
        <w:div w:id="106659368">
          <w:marLeft w:val="0"/>
          <w:marRight w:val="0"/>
          <w:marTop w:val="0"/>
          <w:marBottom w:val="0"/>
          <w:divBdr>
            <w:top w:val="none" w:sz="0" w:space="0" w:color="auto"/>
            <w:left w:val="none" w:sz="0" w:space="0" w:color="auto"/>
            <w:bottom w:val="none" w:sz="0" w:space="0" w:color="auto"/>
            <w:right w:val="none" w:sz="0" w:space="0" w:color="auto"/>
          </w:divBdr>
        </w:div>
        <w:div w:id="106701723">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
        <w:div w:id="106776866">
          <w:marLeft w:val="0"/>
          <w:marRight w:val="0"/>
          <w:marTop w:val="0"/>
          <w:marBottom w:val="0"/>
          <w:divBdr>
            <w:top w:val="none" w:sz="0" w:space="0" w:color="auto"/>
            <w:left w:val="none" w:sz="0" w:space="0" w:color="auto"/>
            <w:bottom w:val="none" w:sz="0" w:space="0" w:color="auto"/>
            <w:right w:val="none" w:sz="0" w:space="0" w:color="auto"/>
          </w:divBdr>
        </w:div>
        <w:div w:id="106777067">
          <w:marLeft w:val="0"/>
          <w:marRight w:val="0"/>
          <w:marTop w:val="300"/>
          <w:marBottom w:val="0"/>
          <w:divBdr>
            <w:top w:val="none" w:sz="0" w:space="0" w:color="auto"/>
            <w:left w:val="none" w:sz="0" w:space="0" w:color="auto"/>
            <w:bottom w:val="none" w:sz="0" w:space="0" w:color="auto"/>
            <w:right w:val="none" w:sz="0" w:space="0" w:color="auto"/>
          </w:divBdr>
        </w:div>
        <w:div w:id="106777451">
          <w:marLeft w:val="0"/>
          <w:marRight w:val="0"/>
          <w:marTop w:val="0"/>
          <w:marBottom w:val="0"/>
          <w:divBdr>
            <w:top w:val="none" w:sz="0" w:space="0" w:color="auto"/>
            <w:left w:val="none" w:sz="0" w:space="0" w:color="auto"/>
            <w:bottom w:val="none" w:sz="0" w:space="0" w:color="auto"/>
            <w:right w:val="none" w:sz="0" w:space="0" w:color="auto"/>
          </w:divBdr>
        </w:div>
        <w:div w:id="106777910">
          <w:marLeft w:val="0"/>
          <w:marRight w:val="0"/>
          <w:marTop w:val="0"/>
          <w:marBottom w:val="0"/>
          <w:divBdr>
            <w:top w:val="none" w:sz="0" w:space="0" w:color="auto"/>
            <w:left w:val="none" w:sz="0" w:space="0" w:color="auto"/>
            <w:bottom w:val="none" w:sz="0" w:space="0" w:color="auto"/>
            <w:right w:val="none" w:sz="0" w:space="0" w:color="auto"/>
          </w:divBdr>
        </w:div>
        <w:div w:id="106781667">
          <w:marLeft w:val="0"/>
          <w:marRight w:val="0"/>
          <w:marTop w:val="0"/>
          <w:marBottom w:val="0"/>
          <w:divBdr>
            <w:top w:val="none" w:sz="0" w:space="0" w:color="auto"/>
            <w:left w:val="none" w:sz="0" w:space="0" w:color="auto"/>
            <w:bottom w:val="none" w:sz="0" w:space="0" w:color="auto"/>
            <w:right w:val="none" w:sz="0" w:space="0" w:color="auto"/>
          </w:divBdr>
        </w:div>
        <w:div w:id="106782507">
          <w:marLeft w:val="0"/>
          <w:marRight w:val="0"/>
          <w:marTop w:val="0"/>
          <w:marBottom w:val="0"/>
          <w:divBdr>
            <w:top w:val="none" w:sz="0" w:space="0" w:color="auto"/>
            <w:left w:val="none" w:sz="0" w:space="0" w:color="auto"/>
            <w:bottom w:val="none" w:sz="0" w:space="0" w:color="auto"/>
            <w:right w:val="none" w:sz="0" w:space="0" w:color="auto"/>
          </w:divBdr>
        </w:div>
        <w:div w:id="106824944">
          <w:marLeft w:val="0"/>
          <w:marRight w:val="0"/>
          <w:marTop w:val="0"/>
          <w:marBottom w:val="0"/>
          <w:divBdr>
            <w:top w:val="none" w:sz="0" w:space="0" w:color="auto"/>
            <w:left w:val="none" w:sz="0" w:space="0" w:color="auto"/>
            <w:bottom w:val="none" w:sz="0" w:space="0" w:color="auto"/>
            <w:right w:val="none" w:sz="0" w:space="0" w:color="auto"/>
          </w:divBdr>
        </w:div>
        <w:div w:id="106825163">
          <w:marLeft w:val="0"/>
          <w:marRight w:val="0"/>
          <w:marTop w:val="0"/>
          <w:marBottom w:val="0"/>
          <w:divBdr>
            <w:top w:val="none" w:sz="0" w:space="0" w:color="auto"/>
            <w:left w:val="none" w:sz="0" w:space="0" w:color="auto"/>
            <w:bottom w:val="none" w:sz="0" w:space="0" w:color="auto"/>
            <w:right w:val="none" w:sz="0" w:space="0" w:color="auto"/>
          </w:divBdr>
        </w:div>
        <w:div w:id="106850515">
          <w:marLeft w:val="0"/>
          <w:marRight w:val="0"/>
          <w:marTop w:val="0"/>
          <w:marBottom w:val="0"/>
          <w:divBdr>
            <w:top w:val="none" w:sz="0" w:space="0" w:color="auto"/>
            <w:left w:val="none" w:sz="0" w:space="0" w:color="auto"/>
            <w:bottom w:val="none" w:sz="0" w:space="0" w:color="auto"/>
            <w:right w:val="none" w:sz="0" w:space="0" w:color="auto"/>
          </w:divBdr>
        </w:div>
        <w:div w:id="106892818">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
        <w:div w:id="106898220">
          <w:marLeft w:val="0"/>
          <w:marRight w:val="0"/>
          <w:marTop w:val="0"/>
          <w:marBottom w:val="0"/>
          <w:divBdr>
            <w:top w:val="none" w:sz="0" w:space="0" w:color="auto"/>
            <w:left w:val="none" w:sz="0" w:space="0" w:color="auto"/>
            <w:bottom w:val="none" w:sz="0" w:space="0" w:color="auto"/>
            <w:right w:val="none" w:sz="0" w:space="0" w:color="auto"/>
          </w:divBdr>
        </w:div>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900383">
          <w:marLeft w:val="0"/>
          <w:marRight w:val="0"/>
          <w:marTop w:val="0"/>
          <w:marBottom w:val="0"/>
          <w:divBdr>
            <w:top w:val="none" w:sz="0" w:space="0" w:color="auto"/>
            <w:left w:val="none" w:sz="0" w:space="0" w:color="auto"/>
            <w:bottom w:val="none" w:sz="0" w:space="0" w:color="auto"/>
            <w:right w:val="none" w:sz="0" w:space="0" w:color="auto"/>
          </w:divBdr>
        </w:div>
        <w:div w:id="106967714">
          <w:marLeft w:val="0"/>
          <w:marRight w:val="0"/>
          <w:marTop w:val="0"/>
          <w:marBottom w:val="0"/>
          <w:divBdr>
            <w:top w:val="none" w:sz="0" w:space="0" w:color="auto"/>
            <w:left w:val="none" w:sz="0" w:space="0" w:color="auto"/>
            <w:bottom w:val="none" w:sz="0" w:space="0" w:color="auto"/>
            <w:right w:val="none" w:sz="0" w:space="0" w:color="auto"/>
          </w:divBdr>
        </w:div>
        <w:div w:id="106968743">
          <w:marLeft w:val="0"/>
          <w:marRight w:val="0"/>
          <w:marTop w:val="0"/>
          <w:marBottom w:val="0"/>
          <w:divBdr>
            <w:top w:val="none" w:sz="0" w:space="0" w:color="auto"/>
            <w:left w:val="none" w:sz="0" w:space="0" w:color="auto"/>
            <w:bottom w:val="none" w:sz="0" w:space="0" w:color="auto"/>
            <w:right w:val="none" w:sz="0" w:space="0" w:color="auto"/>
          </w:divBdr>
        </w:div>
        <w:div w:id="106971856">
          <w:marLeft w:val="0"/>
          <w:marRight w:val="0"/>
          <w:marTop w:val="0"/>
          <w:marBottom w:val="0"/>
          <w:divBdr>
            <w:top w:val="none" w:sz="0" w:space="0" w:color="auto"/>
            <w:left w:val="none" w:sz="0" w:space="0" w:color="auto"/>
            <w:bottom w:val="none" w:sz="0" w:space="0" w:color="auto"/>
            <w:right w:val="none" w:sz="0" w:space="0" w:color="auto"/>
          </w:divBdr>
        </w:div>
        <w:div w:id="106974270">
          <w:marLeft w:val="0"/>
          <w:marRight w:val="0"/>
          <w:marTop w:val="0"/>
          <w:marBottom w:val="0"/>
          <w:divBdr>
            <w:top w:val="none" w:sz="0" w:space="0" w:color="auto"/>
            <w:left w:val="none" w:sz="0" w:space="0" w:color="auto"/>
            <w:bottom w:val="none" w:sz="0" w:space="0" w:color="auto"/>
            <w:right w:val="none" w:sz="0" w:space="0" w:color="auto"/>
          </w:divBdr>
        </w:div>
        <w:div w:id="107046301">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049243">
          <w:marLeft w:val="0"/>
          <w:marRight w:val="0"/>
          <w:marTop w:val="300"/>
          <w:marBottom w:val="0"/>
          <w:divBdr>
            <w:top w:val="none" w:sz="0" w:space="0" w:color="auto"/>
            <w:left w:val="none" w:sz="0" w:space="0" w:color="auto"/>
            <w:bottom w:val="none" w:sz="0" w:space="0" w:color="auto"/>
            <w:right w:val="none" w:sz="0" w:space="0" w:color="auto"/>
          </w:divBdr>
          <w:divsChild>
            <w:div w:id="38475417">
              <w:marLeft w:val="0"/>
              <w:marRight w:val="0"/>
              <w:marTop w:val="0"/>
              <w:marBottom w:val="0"/>
              <w:divBdr>
                <w:top w:val="none" w:sz="0" w:space="0" w:color="auto"/>
                <w:left w:val="none" w:sz="0" w:space="0" w:color="auto"/>
                <w:bottom w:val="none" w:sz="0" w:space="0" w:color="auto"/>
                <w:right w:val="none" w:sz="0" w:space="0" w:color="auto"/>
              </w:divBdr>
            </w:div>
          </w:divsChild>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07088716">
          <w:marLeft w:val="0"/>
          <w:marRight w:val="0"/>
          <w:marTop w:val="0"/>
          <w:marBottom w:val="0"/>
          <w:divBdr>
            <w:top w:val="none" w:sz="0" w:space="0" w:color="auto"/>
            <w:left w:val="none" w:sz="0" w:space="0" w:color="auto"/>
            <w:bottom w:val="none" w:sz="0" w:space="0" w:color="auto"/>
            <w:right w:val="none" w:sz="0" w:space="0" w:color="auto"/>
          </w:divBdr>
        </w:div>
        <w:div w:id="107093357">
          <w:marLeft w:val="0"/>
          <w:marRight w:val="0"/>
          <w:marTop w:val="0"/>
          <w:marBottom w:val="0"/>
          <w:divBdr>
            <w:top w:val="none" w:sz="0" w:space="0" w:color="auto"/>
            <w:left w:val="none" w:sz="0" w:space="0" w:color="auto"/>
            <w:bottom w:val="none" w:sz="0" w:space="0" w:color="auto"/>
            <w:right w:val="none" w:sz="0" w:space="0" w:color="auto"/>
          </w:divBdr>
        </w:div>
        <w:div w:id="107162310">
          <w:marLeft w:val="0"/>
          <w:marRight w:val="0"/>
          <w:marTop w:val="0"/>
          <w:marBottom w:val="0"/>
          <w:divBdr>
            <w:top w:val="none" w:sz="0" w:space="0" w:color="auto"/>
            <w:left w:val="none" w:sz="0" w:space="0" w:color="auto"/>
            <w:bottom w:val="none" w:sz="0" w:space="0" w:color="auto"/>
            <w:right w:val="none" w:sz="0" w:space="0" w:color="auto"/>
          </w:divBdr>
        </w:div>
        <w:div w:id="107163738">
          <w:marLeft w:val="0"/>
          <w:marRight w:val="0"/>
          <w:marTop w:val="0"/>
          <w:marBottom w:val="0"/>
          <w:divBdr>
            <w:top w:val="none" w:sz="0" w:space="0" w:color="auto"/>
            <w:left w:val="none" w:sz="0" w:space="0" w:color="auto"/>
            <w:bottom w:val="none" w:sz="0" w:space="0" w:color="auto"/>
            <w:right w:val="none" w:sz="0" w:space="0" w:color="auto"/>
          </w:divBdr>
        </w:div>
        <w:div w:id="107163899">
          <w:marLeft w:val="0"/>
          <w:marRight w:val="0"/>
          <w:marTop w:val="300"/>
          <w:marBottom w:val="0"/>
          <w:divBdr>
            <w:top w:val="none" w:sz="0" w:space="0" w:color="auto"/>
            <w:left w:val="none" w:sz="0" w:space="0" w:color="auto"/>
            <w:bottom w:val="none" w:sz="0" w:space="0" w:color="auto"/>
            <w:right w:val="none" w:sz="0" w:space="0" w:color="auto"/>
          </w:divBdr>
        </w:div>
        <w:div w:id="107167181">
          <w:marLeft w:val="0"/>
          <w:marRight w:val="0"/>
          <w:marTop w:val="0"/>
          <w:marBottom w:val="0"/>
          <w:divBdr>
            <w:top w:val="none" w:sz="0" w:space="0" w:color="auto"/>
            <w:left w:val="none" w:sz="0" w:space="0" w:color="auto"/>
            <w:bottom w:val="none" w:sz="0" w:space="0" w:color="auto"/>
            <w:right w:val="none" w:sz="0" w:space="0" w:color="auto"/>
          </w:divBdr>
        </w:div>
        <w:div w:id="107168028">
          <w:marLeft w:val="0"/>
          <w:marRight w:val="0"/>
          <w:marTop w:val="0"/>
          <w:marBottom w:val="0"/>
          <w:divBdr>
            <w:top w:val="none" w:sz="0" w:space="0" w:color="auto"/>
            <w:left w:val="none" w:sz="0" w:space="0" w:color="auto"/>
            <w:bottom w:val="none" w:sz="0" w:space="0" w:color="auto"/>
            <w:right w:val="none" w:sz="0" w:space="0" w:color="auto"/>
          </w:divBdr>
        </w:div>
        <w:div w:id="107169329">
          <w:marLeft w:val="0"/>
          <w:marRight w:val="0"/>
          <w:marTop w:val="0"/>
          <w:marBottom w:val="0"/>
          <w:divBdr>
            <w:top w:val="none" w:sz="0" w:space="0" w:color="auto"/>
            <w:left w:val="none" w:sz="0" w:space="0" w:color="auto"/>
            <w:bottom w:val="none" w:sz="0" w:space="0" w:color="auto"/>
            <w:right w:val="none" w:sz="0" w:space="0" w:color="auto"/>
          </w:divBdr>
        </w:div>
        <w:div w:id="107237162">
          <w:marLeft w:val="0"/>
          <w:marRight w:val="0"/>
          <w:marTop w:val="30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
        <w:div w:id="107239997">
          <w:marLeft w:val="0"/>
          <w:marRight w:val="0"/>
          <w:marTop w:val="0"/>
          <w:marBottom w:val="0"/>
          <w:divBdr>
            <w:top w:val="none" w:sz="0" w:space="0" w:color="auto"/>
            <w:left w:val="none" w:sz="0" w:space="0" w:color="auto"/>
            <w:bottom w:val="none" w:sz="0" w:space="0" w:color="auto"/>
            <w:right w:val="none" w:sz="0" w:space="0" w:color="auto"/>
          </w:divBdr>
        </w:div>
        <w:div w:id="107241310">
          <w:marLeft w:val="0"/>
          <w:marRight w:val="0"/>
          <w:marTop w:val="300"/>
          <w:marBottom w:val="0"/>
          <w:divBdr>
            <w:top w:val="none" w:sz="0" w:space="0" w:color="auto"/>
            <w:left w:val="none" w:sz="0" w:space="0" w:color="auto"/>
            <w:bottom w:val="none" w:sz="0" w:space="0" w:color="auto"/>
            <w:right w:val="none" w:sz="0" w:space="0" w:color="auto"/>
          </w:divBdr>
          <w:divsChild>
            <w:div w:id="35110417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107284448">
          <w:marLeft w:val="0"/>
          <w:marRight w:val="0"/>
          <w:marTop w:val="0"/>
          <w:marBottom w:val="0"/>
          <w:divBdr>
            <w:top w:val="none" w:sz="0" w:space="0" w:color="auto"/>
            <w:left w:val="none" w:sz="0" w:space="0" w:color="auto"/>
            <w:bottom w:val="none" w:sz="0" w:space="0" w:color="auto"/>
            <w:right w:val="none" w:sz="0" w:space="0" w:color="auto"/>
          </w:divBdr>
        </w:div>
        <w:div w:id="107353385">
          <w:marLeft w:val="0"/>
          <w:marRight w:val="0"/>
          <w:marTop w:val="0"/>
          <w:marBottom w:val="0"/>
          <w:divBdr>
            <w:top w:val="none" w:sz="0" w:space="0" w:color="auto"/>
            <w:left w:val="none" w:sz="0" w:space="0" w:color="auto"/>
            <w:bottom w:val="none" w:sz="0" w:space="0" w:color="auto"/>
            <w:right w:val="none" w:sz="0" w:space="0" w:color="auto"/>
          </w:divBdr>
        </w:div>
        <w:div w:id="107355665">
          <w:marLeft w:val="0"/>
          <w:marRight w:val="0"/>
          <w:marTop w:val="300"/>
          <w:marBottom w:val="0"/>
          <w:divBdr>
            <w:top w:val="none" w:sz="0" w:space="0" w:color="auto"/>
            <w:left w:val="none" w:sz="0" w:space="0" w:color="auto"/>
            <w:bottom w:val="none" w:sz="0" w:space="0" w:color="auto"/>
            <w:right w:val="none" w:sz="0" w:space="0" w:color="auto"/>
          </w:divBdr>
        </w:div>
        <w:div w:id="107432004">
          <w:marLeft w:val="0"/>
          <w:marRight w:val="0"/>
          <w:marTop w:val="0"/>
          <w:marBottom w:val="300"/>
          <w:divBdr>
            <w:top w:val="single" w:sz="6" w:space="15" w:color="EDEDED"/>
            <w:left w:val="single" w:sz="6" w:space="15" w:color="EDEDED"/>
            <w:bottom w:val="single" w:sz="6" w:space="15" w:color="EDEDED"/>
            <w:right w:val="single" w:sz="6" w:space="15" w:color="EDEDED"/>
          </w:divBdr>
        </w:div>
        <w:div w:id="107432226">
          <w:marLeft w:val="0"/>
          <w:marRight w:val="0"/>
          <w:marTop w:val="0"/>
          <w:marBottom w:val="0"/>
          <w:divBdr>
            <w:top w:val="none" w:sz="0" w:space="0" w:color="auto"/>
            <w:left w:val="none" w:sz="0" w:space="0" w:color="auto"/>
            <w:bottom w:val="none" w:sz="0" w:space="0" w:color="auto"/>
            <w:right w:val="none" w:sz="0" w:space="0" w:color="auto"/>
          </w:divBdr>
          <w:divsChild>
            <w:div w:id="178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433845">
          <w:marLeft w:val="0"/>
          <w:marRight w:val="0"/>
          <w:marTop w:val="300"/>
          <w:marBottom w:val="0"/>
          <w:divBdr>
            <w:top w:val="none" w:sz="0" w:space="0" w:color="auto"/>
            <w:left w:val="none" w:sz="0" w:space="0" w:color="auto"/>
            <w:bottom w:val="none" w:sz="0" w:space="0" w:color="auto"/>
            <w:right w:val="none" w:sz="0" w:space="0" w:color="auto"/>
          </w:divBdr>
        </w:div>
        <w:div w:id="107434744">
          <w:marLeft w:val="0"/>
          <w:marRight w:val="0"/>
          <w:marTop w:val="0"/>
          <w:marBottom w:val="300"/>
          <w:divBdr>
            <w:top w:val="single" w:sz="6" w:space="15" w:color="EDEDED"/>
            <w:left w:val="single" w:sz="6" w:space="15" w:color="EDEDED"/>
            <w:bottom w:val="single" w:sz="6" w:space="15" w:color="EDEDED"/>
            <w:right w:val="single" w:sz="6" w:space="15" w:color="EDEDED"/>
          </w:divBdr>
        </w:div>
        <w:div w:id="107435597">
          <w:marLeft w:val="0"/>
          <w:marRight w:val="0"/>
          <w:marTop w:val="30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
        <w:div w:id="107504705">
          <w:marLeft w:val="0"/>
          <w:marRight w:val="0"/>
          <w:marTop w:val="300"/>
          <w:marBottom w:val="0"/>
          <w:divBdr>
            <w:top w:val="none" w:sz="0" w:space="0" w:color="auto"/>
            <w:left w:val="none" w:sz="0" w:space="0" w:color="auto"/>
            <w:bottom w:val="none" w:sz="0" w:space="0" w:color="auto"/>
            <w:right w:val="none" w:sz="0" w:space="0" w:color="auto"/>
          </w:divBdr>
          <w:divsChild>
            <w:div w:id="407113302">
              <w:marLeft w:val="0"/>
              <w:marRight w:val="0"/>
              <w:marTop w:val="0"/>
              <w:marBottom w:val="0"/>
              <w:divBdr>
                <w:top w:val="none" w:sz="0" w:space="0" w:color="auto"/>
                <w:left w:val="none" w:sz="0" w:space="0" w:color="auto"/>
                <w:bottom w:val="none" w:sz="0" w:space="0" w:color="auto"/>
                <w:right w:val="none" w:sz="0" w:space="0" w:color="auto"/>
              </w:divBdr>
              <w:divsChild>
                <w:div w:id="41216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6234">
          <w:marLeft w:val="0"/>
          <w:marRight w:val="0"/>
          <w:marTop w:val="0"/>
          <w:marBottom w:val="0"/>
          <w:divBdr>
            <w:top w:val="none" w:sz="0" w:space="0" w:color="auto"/>
            <w:left w:val="none" w:sz="0" w:space="0" w:color="auto"/>
            <w:bottom w:val="none" w:sz="0" w:space="0" w:color="auto"/>
            <w:right w:val="none" w:sz="0" w:space="0" w:color="auto"/>
          </w:divBdr>
        </w:div>
        <w:div w:id="107508070">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7549064">
          <w:marLeft w:val="0"/>
          <w:marRight w:val="0"/>
          <w:marTop w:val="0"/>
          <w:marBottom w:val="0"/>
          <w:divBdr>
            <w:top w:val="none" w:sz="0" w:space="0" w:color="auto"/>
            <w:left w:val="none" w:sz="0" w:space="0" w:color="auto"/>
            <w:bottom w:val="none" w:sz="0" w:space="0" w:color="auto"/>
            <w:right w:val="none" w:sz="0" w:space="0" w:color="auto"/>
          </w:divBdr>
        </w:div>
        <w:div w:id="107553287">
          <w:marLeft w:val="0"/>
          <w:marRight w:val="0"/>
          <w:marTop w:val="0"/>
          <w:marBottom w:val="0"/>
          <w:divBdr>
            <w:top w:val="none" w:sz="0" w:space="0" w:color="auto"/>
            <w:left w:val="none" w:sz="0" w:space="0" w:color="auto"/>
            <w:bottom w:val="none" w:sz="0" w:space="0" w:color="auto"/>
            <w:right w:val="none" w:sz="0" w:space="0" w:color="auto"/>
          </w:divBdr>
        </w:div>
        <w:div w:id="107622237">
          <w:marLeft w:val="0"/>
          <w:marRight w:val="0"/>
          <w:marTop w:val="0"/>
          <w:marBottom w:val="0"/>
          <w:divBdr>
            <w:top w:val="none" w:sz="0" w:space="0" w:color="auto"/>
            <w:left w:val="none" w:sz="0" w:space="0" w:color="auto"/>
            <w:bottom w:val="none" w:sz="0" w:space="0" w:color="auto"/>
            <w:right w:val="none" w:sz="0" w:space="0" w:color="auto"/>
          </w:divBdr>
          <w:divsChild>
            <w:div w:id="404644728">
              <w:marLeft w:val="0"/>
              <w:marRight w:val="0"/>
              <w:marTop w:val="0"/>
              <w:marBottom w:val="0"/>
              <w:divBdr>
                <w:top w:val="none" w:sz="0" w:space="0" w:color="auto"/>
                <w:left w:val="none" w:sz="0" w:space="0" w:color="auto"/>
                <w:bottom w:val="none" w:sz="0" w:space="0" w:color="auto"/>
                <w:right w:val="none" w:sz="0" w:space="0" w:color="auto"/>
              </w:divBdr>
            </w:div>
          </w:divsChild>
        </w:div>
        <w:div w:id="107623140">
          <w:marLeft w:val="0"/>
          <w:marRight w:val="0"/>
          <w:marTop w:val="0"/>
          <w:marBottom w:val="0"/>
          <w:divBdr>
            <w:top w:val="none" w:sz="0" w:space="0" w:color="auto"/>
            <w:left w:val="none" w:sz="0" w:space="0" w:color="auto"/>
            <w:bottom w:val="none" w:sz="0" w:space="0" w:color="auto"/>
            <w:right w:val="none" w:sz="0" w:space="0" w:color="auto"/>
          </w:divBdr>
        </w:div>
        <w:div w:id="107623794">
          <w:marLeft w:val="0"/>
          <w:marRight w:val="0"/>
          <w:marTop w:val="0"/>
          <w:marBottom w:val="0"/>
          <w:divBdr>
            <w:top w:val="none" w:sz="0" w:space="0" w:color="auto"/>
            <w:left w:val="none" w:sz="0" w:space="0" w:color="auto"/>
            <w:bottom w:val="none" w:sz="0" w:space="0" w:color="auto"/>
            <w:right w:val="none" w:sz="0" w:space="0" w:color="auto"/>
          </w:divBdr>
        </w:div>
        <w:div w:id="107623847">
          <w:marLeft w:val="0"/>
          <w:marRight w:val="0"/>
          <w:marTop w:val="0"/>
          <w:marBottom w:val="0"/>
          <w:divBdr>
            <w:top w:val="none" w:sz="0" w:space="0" w:color="auto"/>
            <w:left w:val="none" w:sz="0" w:space="0" w:color="auto"/>
            <w:bottom w:val="none" w:sz="0" w:space="0" w:color="auto"/>
            <w:right w:val="none" w:sz="0" w:space="0" w:color="auto"/>
          </w:divBdr>
        </w:div>
        <w:div w:id="107703286">
          <w:marLeft w:val="0"/>
          <w:marRight w:val="0"/>
          <w:marTop w:val="0"/>
          <w:marBottom w:val="0"/>
          <w:divBdr>
            <w:top w:val="none" w:sz="0" w:space="0" w:color="auto"/>
            <w:left w:val="none" w:sz="0" w:space="0" w:color="auto"/>
            <w:bottom w:val="none" w:sz="0" w:space="0" w:color="auto"/>
            <w:right w:val="none" w:sz="0" w:space="0" w:color="auto"/>
          </w:divBdr>
        </w:div>
        <w:div w:id="107704274">
          <w:marLeft w:val="0"/>
          <w:marRight w:val="0"/>
          <w:marTop w:val="0"/>
          <w:marBottom w:val="0"/>
          <w:divBdr>
            <w:top w:val="none" w:sz="0" w:space="0" w:color="auto"/>
            <w:left w:val="none" w:sz="0" w:space="0" w:color="auto"/>
            <w:bottom w:val="none" w:sz="0" w:space="0" w:color="auto"/>
            <w:right w:val="none" w:sz="0" w:space="0" w:color="auto"/>
          </w:divBdr>
        </w:div>
        <w:div w:id="107706209">
          <w:marLeft w:val="0"/>
          <w:marRight w:val="0"/>
          <w:marTop w:val="0"/>
          <w:marBottom w:val="0"/>
          <w:divBdr>
            <w:top w:val="none" w:sz="0" w:space="0" w:color="auto"/>
            <w:left w:val="none" w:sz="0" w:space="0" w:color="auto"/>
            <w:bottom w:val="none" w:sz="0" w:space="0" w:color="auto"/>
            <w:right w:val="none" w:sz="0" w:space="0" w:color="auto"/>
          </w:divBdr>
          <w:divsChild>
            <w:div w:id="268852591">
              <w:marLeft w:val="0"/>
              <w:marRight w:val="0"/>
              <w:marTop w:val="0"/>
              <w:marBottom w:val="0"/>
              <w:divBdr>
                <w:top w:val="none" w:sz="0" w:space="0" w:color="auto"/>
                <w:left w:val="none" w:sz="0" w:space="0" w:color="auto"/>
                <w:bottom w:val="none" w:sz="0" w:space="0" w:color="auto"/>
                <w:right w:val="none" w:sz="0" w:space="0" w:color="auto"/>
              </w:divBdr>
            </w:div>
          </w:divsChild>
        </w:div>
        <w:div w:id="107741890">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
        <w:div w:id="107748386">
          <w:marLeft w:val="0"/>
          <w:marRight w:val="0"/>
          <w:marTop w:val="0"/>
          <w:marBottom w:val="0"/>
          <w:divBdr>
            <w:top w:val="none" w:sz="0" w:space="0" w:color="auto"/>
            <w:left w:val="none" w:sz="0" w:space="0" w:color="auto"/>
            <w:bottom w:val="none" w:sz="0" w:space="0" w:color="auto"/>
            <w:right w:val="none" w:sz="0" w:space="0" w:color="auto"/>
          </w:divBdr>
        </w:div>
        <w:div w:id="107817943">
          <w:marLeft w:val="0"/>
          <w:marRight w:val="0"/>
          <w:marTop w:val="0"/>
          <w:marBottom w:val="300"/>
          <w:divBdr>
            <w:top w:val="single" w:sz="6" w:space="15" w:color="EDEDED"/>
            <w:left w:val="single" w:sz="6" w:space="15" w:color="EDEDED"/>
            <w:bottom w:val="single" w:sz="6" w:space="15" w:color="EDEDED"/>
            <w:right w:val="single" w:sz="6" w:space="15" w:color="EDEDED"/>
          </w:divBdr>
        </w:div>
        <w:div w:id="107821226">
          <w:marLeft w:val="0"/>
          <w:marRight w:val="0"/>
          <w:marTop w:val="0"/>
          <w:marBottom w:val="0"/>
          <w:divBdr>
            <w:top w:val="none" w:sz="0" w:space="0" w:color="auto"/>
            <w:left w:val="none" w:sz="0" w:space="0" w:color="auto"/>
            <w:bottom w:val="none" w:sz="0" w:space="0" w:color="auto"/>
            <w:right w:val="none" w:sz="0" w:space="0" w:color="auto"/>
          </w:divBdr>
        </w:div>
        <w:div w:id="107822938">
          <w:marLeft w:val="0"/>
          <w:marRight w:val="0"/>
          <w:marTop w:val="0"/>
          <w:marBottom w:val="0"/>
          <w:divBdr>
            <w:top w:val="none" w:sz="0" w:space="0" w:color="auto"/>
            <w:left w:val="none" w:sz="0" w:space="0" w:color="auto"/>
            <w:bottom w:val="none" w:sz="0" w:space="0" w:color="auto"/>
            <w:right w:val="none" w:sz="0" w:space="0" w:color="auto"/>
          </w:divBdr>
        </w:div>
        <w:div w:id="107892628">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
        <w:div w:id="107896812">
          <w:marLeft w:val="0"/>
          <w:marRight w:val="0"/>
          <w:marTop w:val="0"/>
          <w:marBottom w:val="0"/>
          <w:divBdr>
            <w:top w:val="none" w:sz="0" w:space="0" w:color="auto"/>
            <w:left w:val="none" w:sz="0" w:space="0" w:color="auto"/>
            <w:bottom w:val="none" w:sz="0" w:space="0" w:color="auto"/>
            <w:right w:val="none" w:sz="0" w:space="0" w:color="auto"/>
          </w:divBdr>
        </w:div>
        <w:div w:id="107897695">
          <w:marLeft w:val="0"/>
          <w:marRight w:val="0"/>
          <w:marTop w:val="0"/>
          <w:marBottom w:val="0"/>
          <w:divBdr>
            <w:top w:val="none" w:sz="0" w:space="0" w:color="auto"/>
            <w:left w:val="none" w:sz="0" w:space="0" w:color="auto"/>
            <w:bottom w:val="none" w:sz="0" w:space="0" w:color="auto"/>
            <w:right w:val="none" w:sz="0" w:space="0" w:color="auto"/>
          </w:divBdr>
          <w:divsChild>
            <w:div w:id="39925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898107">
          <w:marLeft w:val="0"/>
          <w:marRight w:val="0"/>
          <w:marTop w:val="0"/>
          <w:marBottom w:val="0"/>
          <w:divBdr>
            <w:top w:val="none" w:sz="0" w:space="0" w:color="auto"/>
            <w:left w:val="none" w:sz="0" w:space="0" w:color="auto"/>
            <w:bottom w:val="none" w:sz="0" w:space="0" w:color="auto"/>
            <w:right w:val="none" w:sz="0" w:space="0" w:color="auto"/>
          </w:divBdr>
        </w:div>
        <w:div w:id="107899126">
          <w:marLeft w:val="0"/>
          <w:marRight w:val="0"/>
          <w:marTop w:val="0"/>
          <w:marBottom w:val="0"/>
          <w:divBdr>
            <w:top w:val="none" w:sz="0" w:space="0" w:color="auto"/>
            <w:left w:val="none" w:sz="0" w:space="0" w:color="auto"/>
            <w:bottom w:val="none" w:sz="0" w:space="0" w:color="auto"/>
            <w:right w:val="none" w:sz="0" w:space="0" w:color="auto"/>
          </w:divBdr>
        </w:div>
        <w:div w:id="107937942">
          <w:marLeft w:val="0"/>
          <w:marRight w:val="0"/>
          <w:marTop w:val="300"/>
          <w:marBottom w:val="0"/>
          <w:divBdr>
            <w:top w:val="none" w:sz="0" w:space="0" w:color="auto"/>
            <w:left w:val="none" w:sz="0" w:space="0" w:color="auto"/>
            <w:bottom w:val="none" w:sz="0" w:space="0" w:color="auto"/>
            <w:right w:val="none" w:sz="0" w:space="0" w:color="auto"/>
          </w:divBdr>
        </w:div>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 w:id="107967802">
          <w:marLeft w:val="0"/>
          <w:marRight w:val="0"/>
          <w:marTop w:val="0"/>
          <w:marBottom w:val="0"/>
          <w:divBdr>
            <w:top w:val="none" w:sz="0" w:space="0" w:color="auto"/>
            <w:left w:val="none" w:sz="0" w:space="0" w:color="auto"/>
            <w:bottom w:val="none" w:sz="0" w:space="0" w:color="auto"/>
            <w:right w:val="none" w:sz="0" w:space="0" w:color="auto"/>
          </w:divBdr>
        </w:div>
        <w:div w:id="107968592">
          <w:marLeft w:val="0"/>
          <w:marRight w:val="0"/>
          <w:marTop w:val="0"/>
          <w:marBottom w:val="0"/>
          <w:divBdr>
            <w:top w:val="none" w:sz="0" w:space="0" w:color="auto"/>
            <w:left w:val="none" w:sz="0" w:space="0" w:color="auto"/>
            <w:bottom w:val="none" w:sz="0" w:space="0" w:color="auto"/>
            <w:right w:val="none" w:sz="0" w:space="0" w:color="auto"/>
          </w:divBdr>
        </w:div>
        <w:div w:id="107969562">
          <w:marLeft w:val="0"/>
          <w:marRight w:val="0"/>
          <w:marTop w:val="0"/>
          <w:marBottom w:val="300"/>
          <w:divBdr>
            <w:top w:val="single" w:sz="6" w:space="15" w:color="EDEDED"/>
            <w:left w:val="single" w:sz="6" w:space="15" w:color="EDEDED"/>
            <w:bottom w:val="single" w:sz="6" w:space="15" w:color="EDEDED"/>
            <w:right w:val="single" w:sz="6" w:space="15" w:color="EDEDED"/>
          </w:divBdr>
        </w:div>
        <w:div w:id="108009560">
          <w:marLeft w:val="0"/>
          <w:marRight w:val="0"/>
          <w:marTop w:val="0"/>
          <w:marBottom w:val="0"/>
          <w:divBdr>
            <w:top w:val="none" w:sz="0" w:space="0" w:color="auto"/>
            <w:left w:val="none" w:sz="0" w:space="0" w:color="auto"/>
            <w:bottom w:val="none" w:sz="0" w:space="0" w:color="auto"/>
            <w:right w:val="none" w:sz="0" w:space="0" w:color="auto"/>
          </w:divBdr>
        </w:div>
        <w:div w:id="108011186">
          <w:marLeft w:val="0"/>
          <w:marRight w:val="0"/>
          <w:marTop w:val="300"/>
          <w:marBottom w:val="0"/>
          <w:divBdr>
            <w:top w:val="none" w:sz="0" w:space="0" w:color="auto"/>
            <w:left w:val="none" w:sz="0" w:space="0" w:color="auto"/>
            <w:bottom w:val="none" w:sz="0" w:space="0" w:color="auto"/>
            <w:right w:val="none" w:sz="0" w:space="0" w:color="auto"/>
          </w:divBdr>
        </w:div>
        <w:div w:id="108013096">
          <w:marLeft w:val="0"/>
          <w:marRight w:val="0"/>
          <w:marTop w:val="0"/>
          <w:marBottom w:val="0"/>
          <w:divBdr>
            <w:top w:val="none" w:sz="0" w:space="0" w:color="auto"/>
            <w:left w:val="none" w:sz="0" w:space="0" w:color="auto"/>
            <w:bottom w:val="none" w:sz="0" w:space="0" w:color="auto"/>
            <w:right w:val="none" w:sz="0" w:space="0" w:color="auto"/>
          </w:divBdr>
        </w:div>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 w:id="108087783">
          <w:marLeft w:val="0"/>
          <w:marRight w:val="0"/>
          <w:marTop w:val="0"/>
          <w:marBottom w:val="0"/>
          <w:divBdr>
            <w:top w:val="none" w:sz="0" w:space="0" w:color="auto"/>
            <w:left w:val="none" w:sz="0" w:space="0" w:color="auto"/>
            <w:bottom w:val="none" w:sz="0" w:space="0" w:color="auto"/>
            <w:right w:val="none" w:sz="0" w:space="0" w:color="auto"/>
          </w:divBdr>
        </w:div>
        <w:div w:id="108089944">
          <w:marLeft w:val="0"/>
          <w:marRight w:val="0"/>
          <w:marTop w:val="0"/>
          <w:marBottom w:val="0"/>
          <w:divBdr>
            <w:top w:val="none" w:sz="0" w:space="0" w:color="auto"/>
            <w:left w:val="none" w:sz="0" w:space="0" w:color="auto"/>
            <w:bottom w:val="none" w:sz="0" w:space="0" w:color="auto"/>
            <w:right w:val="none" w:sz="0" w:space="0" w:color="auto"/>
          </w:divBdr>
        </w:div>
        <w:div w:id="108090193">
          <w:marLeft w:val="0"/>
          <w:marRight w:val="0"/>
          <w:marTop w:val="0"/>
          <w:marBottom w:val="300"/>
          <w:divBdr>
            <w:top w:val="single" w:sz="6" w:space="15" w:color="EDEDED"/>
            <w:left w:val="single" w:sz="6" w:space="15" w:color="EDEDED"/>
            <w:bottom w:val="single" w:sz="6" w:space="15" w:color="EDEDED"/>
            <w:right w:val="single" w:sz="6" w:space="15" w:color="EDEDED"/>
          </w:divBdr>
        </w:div>
        <w:div w:id="108159973">
          <w:marLeft w:val="0"/>
          <w:marRight w:val="0"/>
          <w:marTop w:val="300"/>
          <w:marBottom w:val="0"/>
          <w:divBdr>
            <w:top w:val="none" w:sz="0" w:space="0" w:color="auto"/>
            <w:left w:val="none" w:sz="0" w:space="0" w:color="auto"/>
            <w:bottom w:val="none" w:sz="0" w:space="0" w:color="auto"/>
            <w:right w:val="none" w:sz="0" w:space="0" w:color="auto"/>
          </w:divBdr>
        </w:div>
        <w:div w:id="108160006">
          <w:marLeft w:val="0"/>
          <w:marRight w:val="0"/>
          <w:marTop w:val="0"/>
          <w:marBottom w:val="0"/>
          <w:divBdr>
            <w:top w:val="none" w:sz="0" w:space="0" w:color="auto"/>
            <w:left w:val="none" w:sz="0" w:space="0" w:color="auto"/>
            <w:bottom w:val="none" w:sz="0" w:space="0" w:color="auto"/>
            <w:right w:val="none" w:sz="0" w:space="0" w:color="auto"/>
          </w:divBdr>
        </w:div>
        <w:div w:id="108161510">
          <w:marLeft w:val="0"/>
          <w:marRight w:val="0"/>
          <w:marTop w:val="0"/>
          <w:marBottom w:val="300"/>
          <w:divBdr>
            <w:top w:val="single" w:sz="6" w:space="15" w:color="EDEDED"/>
            <w:left w:val="single" w:sz="6" w:space="15" w:color="EDEDED"/>
            <w:bottom w:val="single" w:sz="6" w:space="15" w:color="EDEDED"/>
            <w:right w:val="single" w:sz="6" w:space="15" w:color="EDEDED"/>
          </w:divBdr>
        </w:div>
        <w:div w:id="108162644">
          <w:marLeft w:val="0"/>
          <w:marRight w:val="0"/>
          <w:marTop w:val="0"/>
          <w:marBottom w:val="0"/>
          <w:divBdr>
            <w:top w:val="none" w:sz="0" w:space="0" w:color="auto"/>
            <w:left w:val="none" w:sz="0" w:space="0" w:color="auto"/>
            <w:bottom w:val="none" w:sz="0" w:space="0" w:color="auto"/>
            <w:right w:val="none" w:sz="0" w:space="0" w:color="auto"/>
          </w:divBdr>
        </w:div>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 w:id="108167005">
          <w:marLeft w:val="0"/>
          <w:marRight w:val="0"/>
          <w:marTop w:val="0"/>
          <w:marBottom w:val="0"/>
          <w:divBdr>
            <w:top w:val="none" w:sz="0" w:space="0" w:color="auto"/>
            <w:left w:val="none" w:sz="0" w:space="0" w:color="auto"/>
            <w:bottom w:val="none" w:sz="0" w:space="0" w:color="auto"/>
            <w:right w:val="none" w:sz="0" w:space="0" w:color="auto"/>
          </w:divBdr>
        </w:div>
        <w:div w:id="108202253">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
        <w:div w:id="108209544">
          <w:marLeft w:val="0"/>
          <w:marRight w:val="0"/>
          <w:marTop w:val="0"/>
          <w:marBottom w:val="0"/>
          <w:divBdr>
            <w:top w:val="none" w:sz="0" w:space="0" w:color="auto"/>
            <w:left w:val="none" w:sz="0" w:space="0" w:color="auto"/>
            <w:bottom w:val="none" w:sz="0" w:space="0" w:color="auto"/>
            <w:right w:val="none" w:sz="0" w:space="0" w:color="auto"/>
          </w:divBdr>
        </w:div>
        <w:div w:id="108211061">
          <w:marLeft w:val="0"/>
          <w:marRight w:val="0"/>
          <w:marTop w:val="0"/>
          <w:marBottom w:val="0"/>
          <w:divBdr>
            <w:top w:val="none" w:sz="0" w:space="0" w:color="auto"/>
            <w:left w:val="none" w:sz="0" w:space="0" w:color="auto"/>
            <w:bottom w:val="none" w:sz="0" w:space="0" w:color="auto"/>
            <w:right w:val="none" w:sz="0" w:space="0" w:color="auto"/>
          </w:divBdr>
        </w:div>
        <w:div w:id="108280488">
          <w:marLeft w:val="0"/>
          <w:marRight w:val="0"/>
          <w:marTop w:val="300"/>
          <w:marBottom w:val="0"/>
          <w:divBdr>
            <w:top w:val="none" w:sz="0" w:space="0" w:color="auto"/>
            <w:left w:val="none" w:sz="0" w:space="0" w:color="auto"/>
            <w:bottom w:val="none" w:sz="0" w:space="0" w:color="auto"/>
            <w:right w:val="none" w:sz="0" w:space="0" w:color="auto"/>
          </w:divBdr>
        </w:div>
        <w:div w:id="108284088">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3628">
          <w:marLeft w:val="0"/>
          <w:marRight w:val="0"/>
          <w:marTop w:val="0"/>
          <w:marBottom w:val="0"/>
          <w:divBdr>
            <w:top w:val="none" w:sz="0" w:space="0" w:color="auto"/>
            <w:left w:val="none" w:sz="0" w:space="0" w:color="auto"/>
            <w:bottom w:val="none" w:sz="0" w:space="0" w:color="auto"/>
            <w:right w:val="none" w:sz="0" w:space="0" w:color="auto"/>
          </w:divBdr>
        </w:div>
        <w:div w:id="108356556">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
        <w:div w:id="108358933">
          <w:marLeft w:val="0"/>
          <w:marRight w:val="0"/>
          <w:marTop w:val="0"/>
          <w:marBottom w:val="0"/>
          <w:divBdr>
            <w:top w:val="none" w:sz="0" w:space="0" w:color="auto"/>
            <w:left w:val="none" w:sz="0" w:space="0" w:color="auto"/>
            <w:bottom w:val="none" w:sz="0" w:space="0" w:color="auto"/>
            <w:right w:val="none" w:sz="0" w:space="0" w:color="auto"/>
          </w:divBdr>
        </w:div>
        <w:div w:id="10836079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108400044">
          <w:marLeft w:val="0"/>
          <w:marRight w:val="0"/>
          <w:marTop w:val="300"/>
          <w:marBottom w:val="0"/>
          <w:divBdr>
            <w:top w:val="none" w:sz="0" w:space="0" w:color="auto"/>
            <w:left w:val="none" w:sz="0" w:space="0" w:color="auto"/>
            <w:bottom w:val="none" w:sz="0" w:space="0" w:color="auto"/>
            <w:right w:val="none" w:sz="0" w:space="0" w:color="auto"/>
          </w:divBdr>
        </w:div>
        <w:div w:id="108401840">
          <w:marLeft w:val="0"/>
          <w:marRight w:val="0"/>
          <w:marTop w:val="0"/>
          <w:marBottom w:val="0"/>
          <w:divBdr>
            <w:top w:val="none" w:sz="0" w:space="0" w:color="auto"/>
            <w:left w:val="none" w:sz="0" w:space="0" w:color="auto"/>
            <w:bottom w:val="none" w:sz="0" w:space="0" w:color="auto"/>
            <w:right w:val="none" w:sz="0" w:space="0" w:color="auto"/>
          </w:divBdr>
        </w:div>
        <w:div w:id="108473032">
          <w:marLeft w:val="0"/>
          <w:marRight w:val="0"/>
          <w:marTop w:val="300"/>
          <w:marBottom w:val="0"/>
          <w:divBdr>
            <w:top w:val="none" w:sz="0" w:space="0" w:color="auto"/>
            <w:left w:val="none" w:sz="0" w:space="0" w:color="auto"/>
            <w:bottom w:val="none" w:sz="0" w:space="0" w:color="auto"/>
            <w:right w:val="none" w:sz="0" w:space="0" w:color="auto"/>
          </w:divBdr>
          <w:divsChild>
            <w:div w:id="318703453">
              <w:marLeft w:val="0"/>
              <w:marRight w:val="0"/>
              <w:marTop w:val="0"/>
              <w:marBottom w:val="0"/>
              <w:divBdr>
                <w:top w:val="none" w:sz="0" w:space="0" w:color="auto"/>
                <w:left w:val="none" w:sz="0" w:space="0" w:color="auto"/>
                <w:bottom w:val="none" w:sz="0" w:space="0" w:color="auto"/>
                <w:right w:val="none" w:sz="0" w:space="0" w:color="auto"/>
              </w:divBdr>
            </w:div>
          </w:divsChild>
        </w:div>
        <w:div w:id="108474304">
          <w:marLeft w:val="0"/>
          <w:marRight w:val="0"/>
          <w:marTop w:val="0"/>
          <w:marBottom w:val="0"/>
          <w:divBdr>
            <w:top w:val="none" w:sz="0" w:space="0" w:color="auto"/>
            <w:left w:val="none" w:sz="0" w:space="0" w:color="auto"/>
            <w:bottom w:val="none" w:sz="0" w:space="0" w:color="auto"/>
            <w:right w:val="none" w:sz="0" w:space="0" w:color="auto"/>
          </w:divBdr>
        </w:div>
        <w:div w:id="108474456">
          <w:marLeft w:val="0"/>
          <w:marRight w:val="0"/>
          <w:marTop w:val="0"/>
          <w:marBottom w:val="0"/>
          <w:divBdr>
            <w:top w:val="none" w:sz="0" w:space="0" w:color="auto"/>
            <w:left w:val="none" w:sz="0" w:space="0" w:color="auto"/>
            <w:bottom w:val="none" w:sz="0" w:space="0" w:color="auto"/>
            <w:right w:val="none" w:sz="0" w:space="0" w:color="auto"/>
          </w:divBdr>
        </w:div>
        <w:div w:id="108474948">
          <w:marLeft w:val="0"/>
          <w:marRight w:val="0"/>
          <w:marTop w:val="0"/>
          <w:marBottom w:val="0"/>
          <w:divBdr>
            <w:top w:val="none" w:sz="0" w:space="0" w:color="auto"/>
            <w:left w:val="none" w:sz="0" w:space="0" w:color="auto"/>
            <w:bottom w:val="none" w:sz="0" w:space="0" w:color="auto"/>
            <w:right w:val="none" w:sz="0" w:space="0" w:color="auto"/>
          </w:divBdr>
        </w:div>
        <w:div w:id="108475667">
          <w:marLeft w:val="0"/>
          <w:marRight w:val="0"/>
          <w:marTop w:val="0"/>
          <w:marBottom w:val="300"/>
          <w:divBdr>
            <w:top w:val="single" w:sz="6" w:space="15" w:color="EDEDED"/>
            <w:left w:val="single" w:sz="6" w:space="15" w:color="EDEDED"/>
            <w:bottom w:val="single" w:sz="6" w:space="15" w:color="EDEDED"/>
            <w:right w:val="single" w:sz="6" w:space="15" w:color="EDEDED"/>
          </w:divBdr>
        </w:div>
        <w:div w:id="108477368">
          <w:marLeft w:val="0"/>
          <w:marRight w:val="0"/>
          <w:marTop w:val="0"/>
          <w:marBottom w:val="0"/>
          <w:divBdr>
            <w:top w:val="none" w:sz="0" w:space="0" w:color="auto"/>
            <w:left w:val="none" w:sz="0" w:space="0" w:color="auto"/>
            <w:bottom w:val="none" w:sz="0" w:space="0" w:color="auto"/>
            <w:right w:val="none" w:sz="0" w:space="0" w:color="auto"/>
          </w:divBdr>
        </w:div>
        <w:div w:id="108477417">
          <w:marLeft w:val="0"/>
          <w:marRight w:val="0"/>
          <w:marTop w:val="0"/>
          <w:marBottom w:val="0"/>
          <w:divBdr>
            <w:top w:val="none" w:sz="0" w:space="0" w:color="auto"/>
            <w:left w:val="none" w:sz="0" w:space="0" w:color="auto"/>
            <w:bottom w:val="none" w:sz="0" w:space="0" w:color="auto"/>
            <w:right w:val="none" w:sz="0" w:space="0" w:color="auto"/>
          </w:divBdr>
        </w:div>
        <w:div w:id="108548638">
          <w:marLeft w:val="0"/>
          <w:marRight w:val="0"/>
          <w:marTop w:val="0"/>
          <w:marBottom w:val="300"/>
          <w:divBdr>
            <w:top w:val="single" w:sz="6" w:space="15" w:color="EDEDED"/>
            <w:left w:val="single" w:sz="6" w:space="15" w:color="EDEDED"/>
            <w:bottom w:val="single" w:sz="6" w:space="15" w:color="EDEDED"/>
            <w:right w:val="single" w:sz="6" w:space="15" w:color="EDEDED"/>
          </w:divBdr>
        </w:div>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 w:id="108555084">
          <w:marLeft w:val="0"/>
          <w:marRight w:val="0"/>
          <w:marTop w:val="0"/>
          <w:marBottom w:val="0"/>
          <w:divBdr>
            <w:top w:val="none" w:sz="0" w:space="0" w:color="auto"/>
            <w:left w:val="none" w:sz="0" w:space="0" w:color="auto"/>
            <w:bottom w:val="none" w:sz="0" w:space="0" w:color="auto"/>
            <w:right w:val="none" w:sz="0" w:space="0" w:color="auto"/>
          </w:divBdr>
          <w:divsChild>
            <w:div w:id="207761835">
              <w:marLeft w:val="0"/>
              <w:marRight w:val="0"/>
              <w:marTop w:val="0"/>
              <w:marBottom w:val="0"/>
              <w:divBdr>
                <w:top w:val="none" w:sz="0" w:space="0" w:color="auto"/>
                <w:left w:val="none" w:sz="0" w:space="0" w:color="auto"/>
                <w:bottom w:val="none" w:sz="0" w:space="0" w:color="auto"/>
                <w:right w:val="none" w:sz="0" w:space="0" w:color="auto"/>
              </w:divBdr>
            </w:div>
          </w:divsChild>
        </w:div>
        <w:div w:id="108593493">
          <w:marLeft w:val="0"/>
          <w:marRight w:val="0"/>
          <w:marTop w:val="0"/>
          <w:marBottom w:val="0"/>
          <w:divBdr>
            <w:top w:val="none" w:sz="0" w:space="0" w:color="auto"/>
            <w:left w:val="none" w:sz="0" w:space="0" w:color="auto"/>
            <w:bottom w:val="none" w:sz="0" w:space="0" w:color="auto"/>
            <w:right w:val="none" w:sz="0" w:space="0" w:color="auto"/>
          </w:divBdr>
        </w:div>
        <w:div w:id="108595768">
          <w:marLeft w:val="0"/>
          <w:marRight w:val="0"/>
          <w:marTop w:val="0"/>
          <w:marBottom w:val="0"/>
          <w:divBdr>
            <w:top w:val="none" w:sz="0" w:space="0" w:color="auto"/>
            <w:left w:val="none" w:sz="0" w:space="0" w:color="auto"/>
            <w:bottom w:val="none" w:sz="0" w:space="0" w:color="auto"/>
            <w:right w:val="none" w:sz="0" w:space="0" w:color="auto"/>
          </w:divBdr>
        </w:div>
        <w:div w:id="108664565">
          <w:marLeft w:val="0"/>
          <w:marRight w:val="0"/>
          <w:marTop w:val="300"/>
          <w:marBottom w:val="0"/>
          <w:divBdr>
            <w:top w:val="none" w:sz="0" w:space="0" w:color="auto"/>
            <w:left w:val="none" w:sz="0" w:space="0" w:color="auto"/>
            <w:bottom w:val="none" w:sz="0" w:space="0" w:color="auto"/>
            <w:right w:val="none" w:sz="0" w:space="0" w:color="auto"/>
          </w:divBdr>
        </w:div>
        <w:div w:id="108667409">
          <w:marLeft w:val="0"/>
          <w:marRight w:val="0"/>
          <w:marTop w:val="0"/>
          <w:marBottom w:val="0"/>
          <w:divBdr>
            <w:top w:val="none" w:sz="0" w:space="0" w:color="auto"/>
            <w:left w:val="none" w:sz="0" w:space="0" w:color="auto"/>
            <w:bottom w:val="none" w:sz="0" w:space="0" w:color="auto"/>
            <w:right w:val="none" w:sz="0" w:space="0" w:color="auto"/>
          </w:divBdr>
        </w:div>
        <w:div w:id="108668262">
          <w:marLeft w:val="0"/>
          <w:marRight w:val="0"/>
          <w:marTop w:val="0"/>
          <w:marBottom w:val="0"/>
          <w:divBdr>
            <w:top w:val="none" w:sz="0" w:space="0" w:color="auto"/>
            <w:left w:val="none" w:sz="0" w:space="0" w:color="auto"/>
            <w:bottom w:val="none" w:sz="0" w:space="0" w:color="auto"/>
            <w:right w:val="none" w:sz="0" w:space="0" w:color="auto"/>
          </w:divBdr>
        </w:div>
        <w:div w:id="108672370">
          <w:marLeft w:val="0"/>
          <w:marRight w:val="0"/>
          <w:marTop w:val="300"/>
          <w:marBottom w:val="0"/>
          <w:divBdr>
            <w:top w:val="none" w:sz="0" w:space="0" w:color="auto"/>
            <w:left w:val="none" w:sz="0" w:space="0" w:color="auto"/>
            <w:bottom w:val="none" w:sz="0" w:space="0" w:color="auto"/>
            <w:right w:val="none" w:sz="0" w:space="0" w:color="auto"/>
          </w:divBdr>
        </w:div>
        <w:div w:id="108672792">
          <w:marLeft w:val="0"/>
          <w:marRight w:val="0"/>
          <w:marTop w:val="300"/>
          <w:marBottom w:val="0"/>
          <w:divBdr>
            <w:top w:val="none" w:sz="0" w:space="0" w:color="auto"/>
            <w:left w:val="none" w:sz="0" w:space="0" w:color="auto"/>
            <w:bottom w:val="none" w:sz="0" w:space="0" w:color="auto"/>
            <w:right w:val="none" w:sz="0" w:space="0" w:color="auto"/>
          </w:divBdr>
        </w:div>
        <w:div w:id="108673306">
          <w:marLeft w:val="0"/>
          <w:marRight w:val="0"/>
          <w:marTop w:val="0"/>
          <w:marBottom w:val="300"/>
          <w:divBdr>
            <w:top w:val="single" w:sz="6" w:space="15" w:color="EDEDED"/>
            <w:left w:val="single" w:sz="6" w:space="15" w:color="EDEDED"/>
            <w:bottom w:val="single" w:sz="6" w:space="15" w:color="EDEDED"/>
            <w:right w:val="single" w:sz="6" w:space="15" w:color="EDEDED"/>
          </w:divBdr>
        </w:div>
        <w:div w:id="108741819">
          <w:marLeft w:val="0"/>
          <w:marRight w:val="0"/>
          <w:marTop w:val="0"/>
          <w:marBottom w:val="0"/>
          <w:divBdr>
            <w:top w:val="none" w:sz="0" w:space="0" w:color="auto"/>
            <w:left w:val="none" w:sz="0" w:space="0" w:color="auto"/>
            <w:bottom w:val="none" w:sz="0" w:space="0" w:color="auto"/>
            <w:right w:val="none" w:sz="0" w:space="0" w:color="auto"/>
          </w:divBdr>
        </w:div>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 w:id="108747196">
          <w:marLeft w:val="0"/>
          <w:marRight w:val="0"/>
          <w:marTop w:val="300"/>
          <w:marBottom w:val="0"/>
          <w:divBdr>
            <w:top w:val="none" w:sz="0" w:space="0" w:color="auto"/>
            <w:left w:val="none" w:sz="0" w:space="0" w:color="auto"/>
            <w:bottom w:val="none" w:sz="0" w:space="0" w:color="auto"/>
            <w:right w:val="none" w:sz="0" w:space="0" w:color="auto"/>
          </w:divBdr>
          <w:divsChild>
            <w:div w:id="154154258">
              <w:marLeft w:val="0"/>
              <w:marRight w:val="0"/>
              <w:marTop w:val="0"/>
              <w:marBottom w:val="0"/>
              <w:divBdr>
                <w:top w:val="none" w:sz="0" w:space="0" w:color="auto"/>
                <w:left w:val="none" w:sz="0" w:space="0" w:color="auto"/>
                <w:bottom w:val="none" w:sz="0" w:space="0" w:color="auto"/>
                <w:right w:val="none" w:sz="0" w:space="0" w:color="auto"/>
              </w:divBdr>
              <w:divsChild>
                <w:div w:id="20915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7854">
          <w:marLeft w:val="0"/>
          <w:marRight w:val="0"/>
          <w:marTop w:val="0"/>
          <w:marBottom w:val="0"/>
          <w:divBdr>
            <w:top w:val="none" w:sz="0" w:space="0" w:color="auto"/>
            <w:left w:val="none" w:sz="0" w:space="0" w:color="auto"/>
            <w:bottom w:val="none" w:sz="0" w:space="0" w:color="auto"/>
            <w:right w:val="none" w:sz="0" w:space="0" w:color="auto"/>
          </w:divBdr>
        </w:div>
        <w:div w:id="108814471">
          <w:marLeft w:val="0"/>
          <w:marRight w:val="0"/>
          <w:marTop w:val="300"/>
          <w:marBottom w:val="0"/>
          <w:divBdr>
            <w:top w:val="none" w:sz="0" w:space="0" w:color="auto"/>
            <w:left w:val="none" w:sz="0" w:space="0" w:color="auto"/>
            <w:bottom w:val="none" w:sz="0" w:space="0" w:color="auto"/>
            <w:right w:val="none" w:sz="0" w:space="0" w:color="auto"/>
          </w:divBdr>
          <w:divsChild>
            <w:div w:id="2360594">
              <w:marLeft w:val="0"/>
              <w:marRight w:val="0"/>
              <w:marTop w:val="0"/>
              <w:marBottom w:val="0"/>
              <w:divBdr>
                <w:top w:val="none" w:sz="0" w:space="0" w:color="auto"/>
                <w:left w:val="none" w:sz="0" w:space="0" w:color="auto"/>
                <w:bottom w:val="none" w:sz="0" w:space="0" w:color="auto"/>
                <w:right w:val="none" w:sz="0" w:space="0" w:color="auto"/>
              </w:divBdr>
            </w:div>
          </w:divsChild>
        </w:div>
        <w:div w:id="108816897">
          <w:marLeft w:val="0"/>
          <w:marRight w:val="0"/>
          <w:marTop w:val="0"/>
          <w:marBottom w:val="0"/>
          <w:divBdr>
            <w:top w:val="none" w:sz="0" w:space="0" w:color="auto"/>
            <w:left w:val="none" w:sz="0" w:space="0" w:color="auto"/>
            <w:bottom w:val="none" w:sz="0" w:space="0" w:color="auto"/>
            <w:right w:val="none" w:sz="0" w:space="0" w:color="auto"/>
          </w:divBdr>
        </w:div>
        <w:div w:id="108820247">
          <w:marLeft w:val="0"/>
          <w:marRight w:val="0"/>
          <w:marTop w:val="0"/>
          <w:marBottom w:val="0"/>
          <w:divBdr>
            <w:top w:val="none" w:sz="0" w:space="0" w:color="auto"/>
            <w:left w:val="none" w:sz="0" w:space="0" w:color="auto"/>
            <w:bottom w:val="none" w:sz="0" w:space="0" w:color="auto"/>
            <w:right w:val="none" w:sz="0" w:space="0" w:color="auto"/>
          </w:divBdr>
        </w:div>
        <w:div w:id="108821249">
          <w:marLeft w:val="0"/>
          <w:marRight w:val="0"/>
          <w:marTop w:val="30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
        <w:div w:id="108865854">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
        <w:div w:id="108934355">
          <w:marLeft w:val="0"/>
          <w:marRight w:val="0"/>
          <w:marTop w:val="0"/>
          <w:marBottom w:val="0"/>
          <w:divBdr>
            <w:top w:val="none" w:sz="0" w:space="0" w:color="auto"/>
            <w:left w:val="none" w:sz="0" w:space="0" w:color="auto"/>
            <w:bottom w:val="none" w:sz="0" w:space="0" w:color="auto"/>
            <w:right w:val="none" w:sz="0" w:space="0" w:color="auto"/>
          </w:divBdr>
        </w:div>
        <w:div w:id="108934896">
          <w:marLeft w:val="0"/>
          <w:marRight w:val="0"/>
          <w:marTop w:val="300"/>
          <w:marBottom w:val="0"/>
          <w:divBdr>
            <w:top w:val="none" w:sz="0" w:space="0" w:color="auto"/>
            <w:left w:val="none" w:sz="0" w:space="0" w:color="auto"/>
            <w:bottom w:val="none" w:sz="0" w:space="0" w:color="auto"/>
            <w:right w:val="none" w:sz="0" w:space="0" w:color="auto"/>
          </w:divBdr>
        </w:div>
        <w:div w:id="108939679">
          <w:marLeft w:val="0"/>
          <w:marRight w:val="0"/>
          <w:marTop w:val="0"/>
          <w:marBottom w:val="0"/>
          <w:divBdr>
            <w:top w:val="none" w:sz="0" w:space="0" w:color="auto"/>
            <w:left w:val="none" w:sz="0" w:space="0" w:color="auto"/>
            <w:bottom w:val="none" w:sz="0" w:space="0" w:color="auto"/>
            <w:right w:val="none" w:sz="0" w:space="0" w:color="auto"/>
          </w:divBdr>
          <w:divsChild>
            <w:div w:id="248734100">
              <w:marLeft w:val="0"/>
              <w:marRight w:val="0"/>
              <w:marTop w:val="0"/>
              <w:marBottom w:val="0"/>
              <w:divBdr>
                <w:top w:val="none" w:sz="0" w:space="0" w:color="auto"/>
                <w:left w:val="none" w:sz="0" w:space="0" w:color="auto"/>
                <w:bottom w:val="none" w:sz="0" w:space="0" w:color="auto"/>
                <w:right w:val="none" w:sz="0" w:space="0" w:color="auto"/>
              </w:divBdr>
            </w:div>
          </w:divsChild>
        </w:div>
        <w:div w:id="108940573">
          <w:marLeft w:val="0"/>
          <w:marRight w:val="0"/>
          <w:marTop w:val="300"/>
          <w:marBottom w:val="0"/>
          <w:divBdr>
            <w:top w:val="none" w:sz="0" w:space="0" w:color="auto"/>
            <w:left w:val="none" w:sz="0" w:space="0" w:color="auto"/>
            <w:bottom w:val="none" w:sz="0" w:space="0" w:color="auto"/>
            <w:right w:val="none" w:sz="0" w:space="0" w:color="auto"/>
          </w:divBdr>
          <w:divsChild>
            <w:div w:id="98910289">
              <w:marLeft w:val="0"/>
              <w:marRight w:val="0"/>
              <w:marTop w:val="0"/>
              <w:marBottom w:val="0"/>
              <w:divBdr>
                <w:top w:val="none" w:sz="0" w:space="0" w:color="auto"/>
                <w:left w:val="none" w:sz="0" w:space="0" w:color="auto"/>
                <w:bottom w:val="none" w:sz="0" w:space="0" w:color="auto"/>
                <w:right w:val="none" w:sz="0" w:space="0" w:color="auto"/>
              </w:divBdr>
            </w:div>
          </w:divsChild>
        </w:div>
        <w:div w:id="109011120">
          <w:marLeft w:val="0"/>
          <w:marRight w:val="0"/>
          <w:marTop w:val="0"/>
          <w:marBottom w:val="0"/>
          <w:divBdr>
            <w:top w:val="none" w:sz="0" w:space="0" w:color="auto"/>
            <w:left w:val="none" w:sz="0" w:space="0" w:color="auto"/>
            <w:bottom w:val="none" w:sz="0" w:space="0" w:color="auto"/>
            <w:right w:val="none" w:sz="0" w:space="0" w:color="auto"/>
          </w:divBdr>
        </w:div>
        <w:div w:id="109011126">
          <w:marLeft w:val="0"/>
          <w:marRight w:val="0"/>
          <w:marTop w:val="0"/>
          <w:marBottom w:val="300"/>
          <w:divBdr>
            <w:top w:val="single" w:sz="6" w:space="15" w:color="EDEDED"/>
            <w:left w:val="single" w:sz="6" w:space="15" w:color="EDEDED"/>
            <w:bottom w:val="single" w:sz="6" w:space="15" w:color="EDEDED"/>
            <w:right w:val="single" w:sz="6" w:space="15" w:color="EDEDED"/>
          </w:divBdr>
        </w:div>
        <w:div w:id="109016750">
          <w:marLeft w:val="0"/>
          <w:marRight w:val="0"/>
          <w:marTop w:val="0"/>
          <w:marBottom w:val="0"/>
          <w:divBdr>
            <w:top w:val="none" w:sz="0" w:space="0" w:color="auto"/>
            <w:left w:val="none" w:sz="0" w:space="0" w:color="auto"/>
            <w:bottom w:val="none" w:sz="0" w:space="0" w:color="auto"/>
            <w:right w:val="none" w:sz="0" w:space="0" w:color="auto"/>
          </w:divBdr>
        </w:div>
        <w:div w:id="109017451">
          <w:marLeft w:val="0"/>
          <w:marRight w:val="0"/>
          <w:marTop w:val="0"/>
          <w:marBottom w:val="0"/>
          <w:divBdr>
            <w:top w:val="none" w:sz="0" w:space="0" w:color="auto"/>
            <w:left w:val="none" w:sz="0" w:space="0" w:color="auto"/>
            <w:bottom w:val="none" w:sz="0" w:space="0" w:color="auto"/>
            <w:right w:val="none" w:sz="0" w:space="0" w:color="auto"/>
          </w:divBdr>
        </w:div>
        <w:div w:id="109053307">
          <w:marLeft w:val="0"/>
          <w:marRight w:val="0"/>
          <w:marTop w:val="0"/>
          <w:marBottom w:val="0"/>
          <w:divBdr>
            <w:top w:val="none" w:sz="0" w:space="0" w:color="auto"/>
            <w:left w:val="none" w:sz="0" w:space="0" w:color="auto"/>
            <w:bottom w:val="none" w:sz="0" w:space="0" w:color="auto"/>
            <w:right w:val="none" w:sz="0" w:space="0" w:color="auto"/>
          </w:divBdr>
        </w:div>
        <w:div w:id="109059807">
          <w:marLeft w:val="0"/>
          <w:marRight w:val="0"/>
          <w:marTop w:val="30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09131365">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
        <w:div w:id="109131988">
          <w:marLeft w:val="0"/>
          <w:marRight w:val="0"/>
          <w:marTop w:val="0"/>
          <w:marBottom w:val="0"/>
          <w:divBdr>
            <w:top w:val="none" w:sz="0" w:space="0" w:color="auto"/>
            <w:left w:val="none" w:sz="0" w:space="0" w:color="auto"/>
            <w:bottom w:val="none" w:sz="0" w:space="0" w:color="auto"/>
            <w:right w:val="none" w:sz="0" w:space="0" w:color="auto"/>
          </w:divBdr>
        </w:div>
        <w:div w:id="109201494">
          <w:marLeft w:val="0"/>
          <w:marRight w:val="0"/>
          <w:marTop w:val="0"/>
          <w:marBottom w:val="0"/>
          <w:divBdr>
            <w:top w:val="none" w:sz="0" w:space="0" w:color="auto"/>
            <w:left w:val="none" w:sz="0" w:space="0" w:color="auto"/>
            <w:bottom w:val="none" w:sz="0" w:space="0" w:color="auto"/>
            <w:right w:val="none" w:sz="0" w:space="0" w:color="auto"/>
          </w:divBdr>
        </w:div>
        <w:div w:id="109202062">
          <w:marLeft w:val="0"/>
          <w:marRight w:val="0"/>
          <w:marTop w:val="0"/>
          <w:marBottom w:val="300"/>
          <w:divBdr>
            <w:top w:val="single" w:sz="6" w:space="15" w:color="EDEDED"/>
            <w:left w:val="single" w:sz="6" w:space="15" w:color="EDEDED"/>
            <w:bottom w:val="single" w:sz="6" w:space="15" w:color="EDEDED"/>
            <w:right w:val="single" w:sz="6" w:space="15" w:color="EDEDED"/>
          </w:divBdr>
        </w:div>
        <w:div w:id="109202897">
          <w:marLeft w:val="0"/>
          <w:marRight w:val="0"/>
          <w:marTop w:val="0"/>
          <w:marBottom w:val="0"/>
          <w:divBdr>
            <w:top w:val="none" w:sz="0" w:space="0" w:color="auto"/>
            <w:left w:val="none" w:sz="0" w:space="0" w:color="auto"/>
            <w:bottom w:val="none" w:sz="0" w:space="0" w:color="auto"/>
            <w:right w:val="none" w:sz="0" w:space="0" w:color="auto"/>
          </w:divBdr>
        </w:div>
        <w:div w:id="109204776">
          <w:marLeft w:val="0"/>
          <w:marRight w:val="0"/>
          <w:marTop w:val="0"/>
          <w:marBottom w:val="0"/>
          <w:divBdr>
            <w:top w:val="none" w:sz="0" w:space="0" w:color="auto"/>
            <w:left w:val="none" w:sz="0" w:space="0" w:color="auto"/>
            <w:bottom w:val="none" w:sz="0" w:space="0" w:color="auto"/>
            <w:right w:val="none" w:sz="0" w:space="0" w:color="auto"/>
          </w:divBdr>
        </w:div>
        <w:div w:id="109209485">
          <w:marLeft w:val="0"/>
          <w:marRight w:val="0"/>
          <w:marTop w:val="0"/>
          <w:marBottom w:val="0"/>
          <w:divBdr>
            <w:top w:val="none" w:sz="0" w:space="0" w:color="auto"/>
            <w:left w:val="none" w:sz="0" w:space="0" w:color="auto"/>
            <w:bottom w:val="none" w:sz="0" w:space="0" w:color="auto"/>
            <w:right w:val="none" w:sz="0" w:space="0" w:color="auto"/>
          </w:divBdr>
        </w:div>
        <w:div w:id="109250522">
          <w:marLeft w:val="0"/>
          <w:marRight w:val="0"/>
          <w:marTop w:val="0"/>
          <w:marBottom w:val="300"/>
          <w:divBdr>
            <w:top w:val="single" w:sz="6" w:space="15" w:color="EDEDED"/>
            <w:left w:val="single" w:sz="6" w:space="15" w:color="EDEDED"/>
            <w:bottom w:val="single" w:sz="6" w:space="15" w:color="EDEDED"/>
            <w:right w:val="single" w:sz="6" w:space="15" w:color="EDEDED"/>
          </w:divBdr>
        </w:div>
        <w:div w:id="109251997">
          <w:marLeft w:val="0"/>
          <w:marRight w:val="0"/>
          <w:marTop w:val="0"/>
          <w:marBottom w:val="360"/>
          <w:divBdr>
            <w:top w:val="none" w:sz="0" w:space="0" w:color="auto"/>
            <w:left w:val="none" w:sz="0" w:space="0" w:color="auto"/>
            <w:bottom w:val="none" w:sz="0" w:space="0" w:color="auto"/>
            <w:right w:val="none" w:sz="0" w:space="0" w:color="auto"/>
          </w:divBdr>
        </w:div>
        <w:div w:id="109279282">
          <w:marLeft w:val="0"/>
          <w:marRight w:val="0"/>
          <w:marTop w:val="0"/>
          <w:marBottom w:val="0"/>
          <w:divBdr>
            <w:top w:val="none" w:sz="0" w:space="0" w:color="auto"/>
            <w:left w:val="none" w:sz="0" w:space="0" w:color="auto"/>
            <w:bottom w:val="none" w:sz="0" w:space="0" w:color="auto"/>
            <w:right w:val="none" w:sz="0" w:space="0" w:color="auto"/>
          </w:divBdr>
        </w:div>
        <w:div w:id="109320673">
          <w:marLeft w:val="0"/>
          <w:marRight w:val="0"/>
          <w:marTop w:val="0"/>
          <w:marBottom w:val="0"/>
          <w:divBdr>
            <w:top w:val="none" w:sz="0" w:space="0" w:color="auto"/>
            <w:left w:val="none" w:sz="0" w:space="0" w:color="auto"/>
            <w:bottom w:val="none" w:sz="0" w:space="0" w:color="auto"/>
            <w:right w:val="none" w:sz="0" w:space="0" w:color="auto"/>
          </w:divBdr>
        </w:div>
        <w:div w:id="109320861">
          <w:marLeft w:val="0"/>
          <w:marRight w:val="0"/>
          <w:marTop w:val="0"/>
          <w:marBottom w:val="300"/>
          <w:divBdr>
            <w:top w:val="single" w:sz="6" w:space="15" w:color="EDEDED"/>
            <w:left w:val="single" w:sz="6" w:space="15" w:color="EDEDED"/>
            <w:bottom w:val="single" w:sz="6" w:space="15" w:color="EDEDED"/>
            <w:right w:val="single" w:sz="6" w:space="15" w:color="EDEDED"/>
          </w:divBdr>
        </w:div>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 w:id="109324558">
          <w:marLeft w:val="0"/>
          <w:marRight w:val="0"/>
          <w:marTop w:val="0"/>
          <w:marBottom w:val="0"/>
          <w:divBdr>
            <w:top w:val="none" w:sz="0" w:space="0" w:color="auto"/>
            <w:left w:val="none" w:sz="0" w:space="0" w:color="auto"/>
            <w:bottom w:val="none" w:sz="0" w:space="0" w:color="auto"/>
            <w:right w:val="none" w:sz="0" w:space="0" w:color="auto"/>
          </w:divBdr>
        </w:div>
        <w:div w:id="109327214">
          <w:marLeft w:val="0"/>
          <w:marRight w:val="0"/>
          <w:marTop w:val="300"/>
          <w:marBottom w:val="0"/>
          <w:divBdr>
            <w:top w:val="none" w:sz="0" w:space="0" w:color="auto"/>
            <w:left w:val="none" w:sz="0" w:space="0" w:color="auto"/>
            <w:bottom w:val="none" w:sz="0" w:space="0" w:color="auto"/>
            <w:right w:val="none" w:sz="0" w:space="0" w:color="auto"/>
          </w:divBdr>
          <w:divsChild>
            <w:div w:id="15080957">
              <w:marLeft w:val="0"/>
              <w:marRight w:val="0"/>
              <w:marTop w:val="0"/>
              <w:marBottom w:val="0"/>
              <w:divBdr>
                <w:top w:val="none" w:sz="0" w:space="0" w:color="auto"/>
                <w:left w:val="none" w:sz="0" w:space="0" w:color="auto"/>
                <w:bottom w:val="none" w:sz="0" w:space="0" w:color="auto"/>
                <w:right w:val="none" w:sz="0" w:space="0" w:color="auto"/>
              </w:divBdr>
            </w:div>
          </w:divsChild>
        </w:div>
        <w:div w:id="109327769">
          <w:marLeft w:val="0"/>
          <w:marRight w:val="0"/>
          <w:marTop w:val="0"/>
          <w:marBottom w:val="0"/>
          <w:divBdr>
            <w:top w:val="none" w:sz="0" w:space="0" w:color="auto"/>
            <w:left w:val="none" w:sz="0" w:space="0" w:color="auto"/>
            <w:bottom w:val="none" w:sz="0" w:space="0" w:color="auto"/>
            <w:right w:val="none" w:sz="0" w:space="0" w:color="auto"/>
          </w:divBdr>
        </w:div>
        <w:div w:id="109396777">
          <w:marLeft w:val="0"/>
          <w:marRight w:val="0"/>
          <w:marTop w:val="0"/>
          <w:marBottom w:val="0"/>
          <w:divBdr>
            <w:top w:val="none" w:sz="0" w:space="0" w:color="auto"/>
            <w:left w:val="none" w:sz="0" w:space="0" w:color="auto"/>
            <w:bottom w:val="none" w:sz="0" w:space="0" w:color="auto"/>
            <w:right w:val="none" w:sz="0" w:space="0" w:color="auto"/>
          </w:divBdr>
        </w:div>
        <w:div w:id="109396963">
          <w:marLeft w:val="0"/>
          <w:marRight w:val="0"/>
          <w:marTop w:val="0"/>
          <w:marBottom w:val="0"/>
          <w:divBdr>
            <w:top w:val="none" w:sz="0" w:space="0" w:color="auto"/>
            <w:left w:val="none" w:sz="0" w:space="0" w:color="auto"/>
            <w:bottom w:val="none" w:sz="0" w:space="0" w:color="auto"/>
            <w:right w:val="none" w:sz="0" w:space="0" w:color="auto"/>
          </w:divBdr>
        </w:div>
        <w:div w:id="109401059">
          <w:marLeft w:val="0"/>
          <w:marRight w:val="0"/>
          <w:marTop w:val="0"/>
          <w:marBottom w:val="0"/>
          <w:divBdr>
            <w:top w:val="none" w:sz="0" w:space="0" w:color="auto"/>
            <w:left w:val="none" w:sz="0" w:space="0" w:color="auto"/>
            <w:bottom w:val="none" w:sz="0" w:space="0" w:color="auto"/>
            <w:right w:val="none" w:sz="0" w:space="0" w:color="auto"/>
          </w:divBdr>
        </w:div>
        <w:div w:id="109402056">
          <w:marLeft w:val="0"/>
          <w:marRight w:val="0"/>
          <w:marTop w:val="0"/>
          <w:marBottom w:val="300"/>
          <w:divBdr>
            <w:top w:val="single" w:sz="6" w:space="15" w:color="EDEDED"/>
            <w:left w:val="single" w:sz="6" w:space="15" w:color="EDEDED"/>
            <w:bottom w:val="single" w:sz="6" w:space="15" w:color="EDEDED"/>
            <w:right w:val="single" w:sz="6" w:space="15" w:color="EDEDED"/>
          </w:divBdr>
        </w:div>
        <w:div w:id="109470576">
          <w:marLeft w:val="0"/>
          <w:marRight w:val="0"/>
          <w:marTop w:val="0"/>
          <w:marBottom w:val="360"/>
          <w:divBdr>
            <w:top w:val="none" w:sz="0" w:space="0" w:color="auto"/>
            <w:left w:val="none" w:sz="0" w:space="0" w:color="auto"/>
            <w:bottom w:val="none" w:sz="0" w:space="0" w:color="auto"/>
            <w:right w:val="none" w:sz="0" w:space="0" w:color="auto"/>
          </w:divBdr>
        </w:div>
        <w:div w:id="109472754">
          <w:marLeft w:val="0"/>
          <w:marRight w:val="0"/>
          <w:marTop w:val="0"/>
          <w:marBottom w:val="300"/>
          <w:divBdr>
            <w:top w:val="single" w:sz="6" w:space="15" w:color="EDEDED"/>
            <w:left w:val="single" w:sz="6" w:space="15" w:color="EDEDED"/>
            <w:bottom w:val="single" w:sz="6" w:space="15" w:color="EDEDED"/>
            <w:right w:val="single" w:sz="6" w:space="15" w:color="EDEDED"/>
          </w:divBdr>
        </w:div>
        <w:div w:id="109512679">
          <w:marLeft w:val="0"/>
          <w:marRight w:val="0"/>
          <w:marTop w:val="0"/>
          <w:marBottom w:val="0"/>
          <w:divBdr>
            <w:top w:val="none" w:sz="0" w:space="0" w:color="auto"/>
            <w:left w:val="none" w:sz="0" w:space="0" w:color="auto"/>
            <w:bottom w:val="none" w:sz="0" w:space="0" w:color="auto"/>
            <w:right w:val="none" w:sz="0" w:space="0" w:color="auto"/>
          </w:divBdr>
          <w:divsChild>
            <w:div w:id="27459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515895">
          <w:marLeft w:val="0"/>
          <w:marRight w:val="0"/>
          <w:marTop w:val="0"/>
          <w:marBottom w:val="0"/>
          <w:divBdr>
            <w:top w:val="none" w:sz="0" w:space="0" w:color="auto"/>
            <w:left w:val="none" w:sz="0" w:space="0" w:color="auto"/>
            <w:bottom w:val="none" w:sz="0" w:space="0" w:color="auto"/>
            <w:right w:val="none" w:sz="0" w:space="0" w:color="auto"/>
          </w:divBdr>
        </w:div>
        <w:div w:id="109520411">
          <w:marLeft w:val="0"/>
          <w:marRight w:val="0"/>
          <w:marTop w:val="0"/>
          <w:marBottom w:val="0"/>
          <w:divBdr>
            <w:top w:val="none" w:sz="0" w:space="0" w:color="auto"/>
            <w:left w:val="none" w:sz="0" w:space="0" w:color="auto"/>
            <w:bottom w:val="none" w:sz="0" w:space="0" w:color="auto"/>
            <w:right w:val="none" w:sz="0" w:space="0" w:color="auto"/>
          </w:divBdr>
        </w:div>
        <w:div w:id="109521625">
          <w:marLeft w:val="0"/>
          <w:marRight w:val="0"/>
          <w:marTop w:val="0"/>
          <w:marBottom w:val="0"/>
          <w:divBdr>
            <w:top w:val="none" w:sz="0" w:space="0" w:color="auto"/>
            <w:left w:val="none" w:sz="0" w:space="0" w:color="auto"/>
            <w:bottom w:val="none" w:sz="0" w:space="0" w:color="auto"/>
            <w:right w:val="none" w:sz="0" w:space="0" w:color="auto"/>
          </w:divBdr>
        </w:div>
        <w:div w:id="109590690">
          <w:marLeft w:val="0"/>
          <w:marRight w:val="0"/>
          <w:marTop w:val="0"/>
          <w:marBottom w:val="0"/>
          <w:divBdr>
            <w:top w:val="none" w:sz="0" w:space="0" w:color="auto"/>
            <w:left w:val="none" w:sz="0" w:space="0" w:color="auto"/>
            <w:bottom w:val="none" w:sz="0" w:space="0" w:color="auto"/>
            <w:right w:val="none" w:sz="0" w:space="0" w:color="auto"/>
          </w:divBdr>
        </w:div>
        <w:div w:id="109591934">
          <w:marLeft w:val="0"/>
          <w:marRight w:val="0"/>
          <w:marTop w:val="0"/>
          <w:marBottom w:val="300"/>
          <w:divBdr>
            <w:top w:val="single" w:sz="6" w:space="15" w:color="EDEDED"/>
            <w:left w:val="single" w:sz="6" w:space="15" w:color="EDEDED"/>
            <w:bottom w:val="single" w:sz="6" w:space="15" w:color="EDEDED"/>
            <w:right w:val="single" w:sz="6" w:space="15" w:color="EDEDED"/>
          </w:divBdr>
        </w:div>
        <w:div w:id="109592996">
          <w:marLeft w:val="0"/>
          <w:marRight w:val="0"/>
          <w:marTop w:val="0"/>
          <w:marBottom w:val="0"/>
          <w:divBdr>
            <w:top w:val="none" w:sz="0" w:space="0" w:color="auto"/>
            <w:left w:val="none" w:sz="0" w:space="0" w:color="auto"/>
            <w:bottom w:val="none" w:sz="0" w:space="0" w:color="auto"/>
            <w:right w:val="none" w:sz="0" w:space="0" w:color="auto"/>
          </w:divBdr>
        </w:div>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 w:id="109712406">
          <w:marLeft w:val="0"/>
          <w:marRight w:val="0"/>
          <w:marTop w:val="0"/>
          <w:marBottom w:val="0"/>
          <w:divBdr>
            <w:top w:val="none" w:sz="0" w:space="0" w:color="auto"/>
            <w:left w:val="none" w:sz="0" w:space="0" w:color="auto"/>
            <w:bottom w:val="none" w:sz="0" w:space="0" w:color="auto"/>
            <w:right w:val="none" w:sz="0" w:space="0" w:color="auto"/>
          </w:divBdr>
        </w:div>
        <w:div w:id="109713621">
          <w:marLeft w:val="0"/>
          <w:marRight w:val="0"/>
          <w:marTop w:val="0"/>
          <w:marBottom w:val="300"/>
          <w:divBdr>
            <w:top w:val="single" w:sz="6" w:space="15" w:color="EDEDED"/>
            <w:left w:val="single" w:sz="6" w:space="15" w:color="EDEDED"/>
            <w:bottom w:val="single" w:sz="6" w:space="15" w:color="EDEDED"/>
            <w:right w:val="single" w:sz="6" w:space="15" w:color="EDEDED"/>
          </w:divBdr>
        </w:div>
        <w:div w:id="109713731">
          <w:marLeft w:val="0"/>
          <w:marRight w:val="0"/>
          <w:marTop w:val="0"/>
          <w:marBottom w:val="0"/>
          <w:divBdr>
            <w:top w:val="none" w:sz="0" w:space="0" w:color="auto"/>
            <w:left w:val="none" w:sz="0" w:space="0" w:color="auto"/>
            <w:bottom w:val="none" w:sz="0" w:space="0" w:color="auto"/>
            <w:right w:val="none" w:sz="0" w:space="0" w:color="auto"/>
          </w:divBdr>
        </w:div>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782734">
          <w:marLeft w:val="0"/>
          <w:marRight w:val="0"/>
          <w:marTop w:val="300"/>
          <w:marBottom w:val="0"/>
          <w:divBdr>
            <w:top w:val="none" w:sz="0" w:space="0" w:color="auto"/>
            <w:left w:val="none" w:sz="0" w:space="0" w:color="auto"/>
            <w:bottom w:val="none" w:sz="0" w:space="0" w:color="auto"/>
            <w:right w:val="none" w:sz="0" w:space="0" w:color="auto"/>
          </w:divBdr>
        </w:div>
        <w:div w:id="109788288">
          <w:marLeft w:val="0"/>
          <w:marRight w:val="0"/>
          <w:marTop w:val="0"/>
          <w:marBottom w:val="0"/>
          <w:divBdr>
            <w:top w:val="none" w:sz="0" w:space="0" w:color="auto"/>
            <w:left w:val="none" w:sz="0" w:space="0" w:color="auto"/>
            <w:bottom w:val="none" w:sz="0" w:space="0" w:color="auto"/>
            <w:right w:val="none" w:sz="0" w:space="0" w:color="auto"/>
          </w:divBdr>
        </w:div>
        <w:div w:id="109857568">
          <w:marLeft w:val="0"/>
          <w:marRight w:val="0"/>
          <w:marTop w:val="0"/>
          <w:marBottom w:val="0"/>
          <w:divBdr>
            <w:top w:val="none" w:sz="0" w:space="0" w:color="auto"/>
            <w:left w:val="none" w:sz="0" w:space="0" w:color="auto"/>
            <w:bottom w:val="none" w:sz="0" w:space="0" w:color="auto"/>
            <w:right w:val="none" w:sz="0" w:space="0" w:color="auto"/>
          </w:divBdr>
        </w:div>
        <w:div w:id="109858061">
          <w:marLeft w:val="0"/>
          <w:marRight w:val="0"/>
          <w:marTop w:val="0"/>
          <w:marBottom w:val="0"/>
          <w:divBdr>
            <w:top w:val="none" w:sz="0" w:space="0" w:color="auto"/>
            <w:left w:val="none" w:sz="0" w:space="0" w:color="auto"/>
            <w:bottom w:val="none" w:sz="0" w:space="0" w:color="auto"/>
            <w:right w:val="none" w:sz="0" w:space="0" w:color="auto"/>
          </w:divBdr>
        </w:div>
        <w:div w:id="109859587">
          <w:marLeft w:val="0"/>
          <w:marRight w:val="0"/>
          <w:marTop w:val="300"/>
          <w:marBottom w:val="0"/>
          <w:divBdr>
            <w:top w:val="none" w:sz="0" w:space="0" w:color="auto"/>
            <w:left w:val="none" w:sz="0" w:space="0" w:color="auto"/>
            <w:bottom w:val="none" w:sz="0" w:space="0" w:color="auto"/>
            <w:right w:val="none" w:sz="0" w:space="0" w:color="auto"/>
          </w:divBdr>
        </w:div>
        <w:div w:id="109860519">
          <w:marLeft w:val="0"/>
          <w:marRight w:val="0"/>
          <w:marTop w:val="0"/>
          <w:marBottom w:val="0"/>
          <w:divBdr>
            <w:top w:val="none" w:sz="0" w:space="0" w:color="auto"/>
            <w:left w:val="none" w:sz="0" w:space="0" w:color="auto"/>
            <w:bottom w:val="none" w:sz="0" w:space="0" w:color="auto"/>
            <w:right w:val="none" w:sz="0" w:space="0" w:color="auto"/>
          </w:divBdr>
        </w:div>
        <w:div w:id="109865559">
          <w:marLeft w:val="0"/>
          <w:marRight w:val="0"/>
          <w:marTop w:val="0"/>
          <w:marBottom w:val="0"/>
          <w:divBdr>
            <w:top w:val="none" w:sz="0" w:space="0" w:color="auto"/>
            <w:left w:val="none" w:sz="0" w:space="0" w:color="auto"/>
            <w:bottom w:val="none" w:sz="0" w:space="0" w:color="auto"/>
            <w:right w:val="none" w:sz="0" w:space="0" w:color="auto"/>
          </w:divBdr>
        </w:div>
        <w:div w:id="109904653">
          <w:marLeft w:val="0"/>
          <w:marRight w:val="0"/>
          <w:marTop w:val="300"/>
          <w:marBottom w:val="0"/>
          <w:divBdr>
            <w:top w:val="none" w:sz="0" w:space="0" w:color="auto"/>
            <w:left w:val="none" w:sz="0" w:space="0" w:color="auto"/>
            <w:bottom w:val="none" w:sz="0" w:space="0" w:color="auto"/>
            <w:right w:val="none" w:sz="0" w:space="0" w:color="auto"/>
          </w:divBdr>
        </w:div>
        <w:div w:id="109905151">
          <w:marLeft w:val="0"/>
          <w:marRight w:val="0"/>
          <w:marTop w:val="0"/>
          <w:marBottom w:val="0"/>
          <w:divBdr>
            <w:top w:val="none" w:sz="0" w:space="0" w:color="auto"/>
            <w:left w:val="none" w:sz="0" w:space="0" w:color="auto"/>
            <w:bottom w:val="none" w:sz="0" w:space="0" w:color="auto"/>
            <w:right w:val="none" w:sz="0" w:space="0" w:color="auto"/>
          </w:divBdr>
        </w:div>
        <w:div w:id="109935649">
          <w:marLeft w:val="0"/>
          <w:marRight w:val="0"/>
          <w:marTop w:val="0"/>
          <w:marBottom w:val="0"/>
          <w:divBdr>
            <w:top w:val="none" w:sz="0" w:space="0" w:color="auto"/>
            <w:left w:val="none" w:sz="0" w:space="0" w:color="auto"/>
            <w:bottom w:val="none" w:sz="0" w:space="0" w:color="auto"/>
            <w:right w:val="none" w:sz="0" w:space="0" w:color="auto"/>
          </w:divBdr>
        </w:div>
        <w:div w:id="109974905">
          <w:marLeft w:val="0"/>
          <w:marRight w:val="0"/>
          <w:marTop w:val="0"/>
          <w:marBottom w:val="0"/>
          <w:divBdr>
            <w:top w:val="none" w:sz="0" w:space="0" w:color="auto"/>
            <w:left w:val="none" w:sz="0" w:space="0" w:color="auto"/>
            <w:bottom w:val="none" w:sz="0" w:space="0" w:color="auto"/>
            <w:right w:val="none" w:sz="0" w:space="0" w:color="auto"/>
          </w:divBdr>
        </w:div>
        <w:div w:id="109976686">
          <w:marLeft w:val="0"/>
          <w:marRight w:val="0"/>
          <w:marTop w:val="0"/>
          <w:marBottom w:val="0"/>
          <w:divBdr>
            <w:top w:val="none" w:sz="0" w:space="0" w:color="auto"/>
            <w:left w:val="none" w:sz="0" w:space="0" w:color="auto"/>
            <w:bottom w:val="none" w:sz="0" w:space="0" w:color="auto"/>
            <w:right w:val="none" w:sz="0" w:space="0" w:color="auto"/>
          </w:divBdr>
        </w:div>
        <w:div w:id="109980113">
          <w:marLeft w:val="0"/>
          <w:marRight w:val="0"/>
          <w:marTop w:val="0"/>
          <w:marBottom w:val="300"/>
          <w:divBdr>
            <w:top w:val="single" w:sz="6" w:space="15" w:color="EDEDED"/>
            <w:left w:val="single" w:sz="6" w:space="15" w:color="EDEDED"/>
            <w:bottom w:val="single" w:sz="6" w:space="15" w:color="EDEDED"/>
            <w:right w:val="single" w:sz="6" w:space="15" w:color="EDEDED"/>
          </w:divBdr>
        </w:div>
        <w:div w:id="109982376">
          <w:marLeft w:val="0"/>
          <w:marRight w:val="0"/>
          <w:marTop w:val="0"/>
          <w:marBottom w:val="0"/>
          <w:divBdr>
            <w:top w:val="none" w:sz="0" w:space="0" w:color="auto"/>
            <w:left w:val="none" w:sz="0" w:space="0" w:color="auto"/>
            <w:bottom w:val="none" w:sz="0" w:space="0" w:color="auto"/>
            <w:right w:val="none" w:sz="0" w:space="0" w:color="auto"/>
          </w:divBdr>
        </w:div>
        <w:div w:id="110049785">
          <w:marLeft w:val="0"/>
          <w:marRight w:val="0"/>
          <w:marTop w:val="0"/>
          <w:marBottom w:val="0"/>
          <w:divBdr>
            <w:top w:val="none" w:sz="0" w:space="0" w:color="auto"/>
            <w:left w:val="none" w:sz="0" w:space="0" w:color="auto"/>
            <w:bottom w:val="none" w:sz="0" w:space="0" w:color="auto"/>
            <w:right w:val="none" w:sz="0" w:space="0" w:color="auto"/>
          </w:divBdr>
          <w:divsChild>
            <w:div w:id="375587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051725">
          <w:marLeft w:val="0"/>
          <w:marRight w:val="0"/>
          <w:marTop w:val="300"/>
          <w:marBottom w:val="0"/>
          <w:divBdr>
            <w:top w:val="none" w:sz="0" w:space="0" w:color="auto"/>
            <w:left w:val="none" w:sz="0" w:space="0" w:color="auto"/>
            <w:bottom w:val="none" w:sz="0" w:space="0" w:color="auto"/>
            <w:right w:val="none" w:sz="0" w:space="0" w:color="auto"/>
          </w:divBdr>
        </w:div>
        <w:div w:id="110053804">
          <w:marLeft w:val="0"/>
          <w:marRight w:val="0"/>
          <w:marTop w:val="0"/>
          <w:marBottom w:val="0"/>
          <w:divBdr>
            <w:top w:val="none" w:sz="0" w:space="0" w:color="auto"/>
            <w:left w:val="none" w:sz="0" w:space="0" w:color="auto"/>
            <w:bottom w:val="none" w:sz="0" w:space="0" w:color="auto"/>
            <w:right w:val="none" w:sz="0" w:space="0" w:color="auto"/>
          </w:divBdr>
        </w:div>
        <w:div w:id="110056776">
          <w:marLeft w:val="0"/>
          <w:marRight w:val="0"/>
          <w:marTop w:val="0"/>
          <w:marBottom w:val="0"/>
          <w:divBdr>
            <w:top w:val="none" w:sz="0" w:space="0" w:color="auto"/>
            <w:left w:val="none" w:sz="0" w:space="0" w:color="auto"/>
            <w:bottom w:val="none" w:sz="0" w:space="0" w:color="auto"/>
            <w:right w:val="none" w:sz="0" w:space="0" w:color="auto"/>
          </w:divBdr>
        </w:div>
        <w:div w:id="110127216">
          <w:marLeft w:val="0"/>
          <w:marRight w:val="0"/>
          <w:marTop w:val="300"/>
          <w:marBottom w:val="0"/>
          <w:divBdr>
            <w:top w:val="none" w:sz="0" w:space="0" w:color="auto"/>
            <w:left w:val="none" w:sz="0" w:space="0" w:color="auto"/>
            <w:bottom w:val="none" w:sz="0" w:space="0" w:color="auto"/>
            <w:right w:val="none" w:sz="0" w:space="0" w:color="auto"/>
          </w:divBdr>
        </w:div>
        <w:div w:id="110130374">
          <w:marLeft w:val="0"/>
          <w:marRight w:val="0"/>
          <w:marTop w:val="0"/>
          <w:marBottom w:val="300"/>
          <w:divBdr>
            <w:top w:val="single" w:sz="6" w:space="15" w:color="EDEDED"/>
            <w:left w:val="single" w:sz="6" w:space="15" w:color="EDEDED"/>
            <w:bottom w:val="single" w:sz="6" w:space="15" w:color="EDEDED"/>
            <w:right w:val="single" w:sz="6" w:space="15" w:color="EDEDED"/>
          </w:divBdr>
        </w:div>
        <w:div w:id="110168475">
          <w:marLeft w:val="0"/>
          <w:marRight w:val="0"/>
          <w:marTop w:val="0"/>
          <w:marBottom w:val="300"/>
          <w:divBdr>
            <w:top w:val="single" w:sz="6" w:space="15" w:color="EDEDED"/>
            <w:left w:val="single" w:sz="6" w:space="15" w:color="EDEDED"/>
            <w:bottom w:val="single" w:sz="6" w:space="15" w:color="EDEDED"/>
            <w:right w:val="single" w:sz="6" w:space="15" w:color="EDEDED"/>
          </w:divBdr>
        </w:div>
        <w:div w:id="110170386">
          <w:marLeft w:val="0"/>
          <w:marRight w:val="0"/>
          <w:marTop w:val="0"/>
          <w:marBottom w:val="0"/>
          <w:divBdr>
            <w:top w:val="none" w:sz="0" w:space="0" w:color="auto"/>
            <w:left w:val="none" w:sz="0" w:space="0" w:color="auto"/>
            <w:bottom w:val="none" w:sz="0" w:space="0" w:color="auto"/>
            <w:right w:val="none" w:sz="0" w:space="0" w:color="auto"/>
          </w:divBdr>
        </w:div>
        <w:div w:id="110171599">
          <w:marLeft w:val="0"/>
          <w:marRight w:val="0"/>
          <w:marTop w:val="0"/>
          <w:marBottom w:val="0"/>
          <w:divBdr>
            <w:top w:val="none" w:sz="0" w:space="0" w:color="auto"/>
            <w:left w:val="none" w:sz="0" w:space="0" w:color="auto"/>
            <w:bottom w:val="none" w:sz="0" w:space="0" w:color="auto"/>
            <w:right w:val="none" w:sz="0" w:space="0" w:color="auto"/>
          </w:divBdr>
        </w:div>
        <w:div w:id="110173477">
          <w:marLeft w:val="0"/>
          <w:marRight w:val="0"/>
          <w:marTop w:val="300"/>
          <w:marBottom w:val="0"/>
          <w:divBdr>
            <w:top w:val="none" w:sz="0" w:space="0" w:color="auto"/>
            <w:left w:val="none" w:sz="0" w:space="0" w:color="auto"/>
            <w:bottom w:val="none" w:sz="0" w:space="0" w:color="auto"/>
            <w:right w:val="none" w:sz="0" w:space="0" w:color="auto"/>
          </w:divBdr>
          <w:divsChild>
            <w:div w:id="196041137">
              <w:marLeft w:val="0"/>
              <w:marRight w:val="0"/>
              <w:marTop w:val="0"/>
              <w:marBottom w:val="0"/>
              <w:divBdr>
                <w:top w:val="none" w:sz="0" w:space="0" w:color="auto"/>
                <w:left w:val="none" w:sz="0" w:space="0" w:color="auto"/>
                <w:bottom w:val="none" w:sz="0" w:space="0" w:color="auto"/>
                <w:right w:val="none" w:sz="0" w:space="0" w:color="auto"/>
              </w:divBdr>
            </w:div>
          </w:divsChild>
        </w:div>
        <w:div w:id="110176784">
          <w:marLeft w:val="0"/>
          <w:marRight w:val="0"/>
          <w:marTop w:val="0"/>
          <w:marBottom w:val="0"/>
          <w:divBdr>
            <w:top w:val="none" w:sz="0" w:space="0" w:color="auto"/>
            <w:left w:val="none" w:sz="0" w:space="0" w:color="auto"/>
            <w:bottom w:val="none" w:sz="0" w:space="0" w:color="auto"/>
            <w:right w:val="none" w:sz="0" w:space="0" w:color="auto"/>
          </w:divBdr>
        </w:div>
        <w:div w:id="110249564">
          <w:marLeft w:val="0"/>
          <w:marRight w:val="0"/>
          <w:marTop w:val="0"/>
          <w:marBottom w:val="0"/>
          <w:divBdr>
            <w:top w:val="none" w:sz="0" w:space="0" w:color="auto"/>
            <w:left w:val="none" w:sz="0" w:space="0" w:color="auto"/>
            <w:bottom w:val="none" w:sz="0" w:space="0" w:color="auto"/>
            <w:right w:val="none" w:sz="0" w:space="0" w:color="auto"/>
          </w:divBdr>
        </w:div>
        <w:div w:id="110249959">
          <w:marLeft w:val="0"/>
          <w:marRight w:val="0"/>
          <w:marTop w:val="0"/>
          <w:marBottom w:val="0"/>
          <w:divBdr>
            <w:top w:val="none" w:sz="0" w:space="0" w:color="auto"/>
            <w:left w:val="none" w:sz="0" w:space="0" w:color="auto"/>
            <w:bottom w:val="none" w:sz="0" w:space="0" w:color="auto"/>
            <w:right w:val="none" w:sz="0" w:space="0" w:color="auto"/>
          </w:divBdr>
        </w:div>
        <w:div w:id="110320714">
          <w:marLeft w:val="0"/>
          <w:marRight w:val="0"/>
          <w:marTop w:val="0"/>
          <w:marBottom w:val="0"/>
          <w:divBdr>
            <w:top w:val="none" w:sz="0" w:space="0" w:color="auto"/>
            <w:left w:val="none" w:sz="0" w:space="0" w:color="auto"/>
            <w:bottom w:val="none" w:sz="0" w:space="0" w:color="auto"/>
            <w:right w:val="none" w:sz="0" w:space="0" w:color="auto"/>
          </w:divBdr>
        </w:div>
        <w:div w:id="110324217">
          <w:marLeft w:val="0"/>
          <w:marRight w:val="0"/>
          <w:marTop w:val="300"/>
          <w:marBottom w:val="0"/>
          <w:divBdr>
            <w:top w:val="none" w:sz="0" w:space="0" w:color="auto"/>
            <w:left w:val="none" w:sz="0" w:space="0" w:color="auto"/>
            <w:bottom w:val="none" w:sz="0" w:space="0" w:color="auto"/>
            <w:right w:val="none" w:sz="0" w:space="0" w:color="auto"/>
          </w:divBdr>
        </w:div>
        <w:div w:id="110324558">
          <w:marLeft w:val="0"/>
          <w:marRight w:val="0"/>
          <w:marTop w:val="0"/>
          <w:marBottom w:val="0"/>
          <w:divBdr>
            <w:top w:val="none" w:sz="0" w:space="0" w:color="auto"/>
            <w:left w:val="none" w:sz="0" w:space="0" w:color="auto"/>
            <w:bottom w:val="none" w:sz="0" w:space="0" w:color="auto"/>
            <w:right w:val="none" w:sz="0" w:space="0" w:color="auto"/>
          </w:divBdr>
        </w:div>
        <w:div w:id="110326178">
          <w:marLeft w:val="0"/>
          <w:marRight w:val="0"/>
          <w:marTop w:val="0"/>
          <w:marBottom w:val="0"/>
          <w:divBdr>
            <w:top w:val="none" w:sz="0" w:space="0" w:color="auto"/>
            <w:left w:val="none" w:sz="0" w:space="0" w:color="auto"/>
            <w:bottom w:val="none" w:sz="0" w:space="0" w:color="auto"/>
            <w:right w:val="none" w:sz="0" w:space="0" w:color="auto"/>
          </w:divBdr>
        </w:div>
        <w:div w:id="110326195">
          <w:marLeft w:val="0"/>
          <w:marRight w:val="0"/>
          <w:marTop w:val="0"/>
          <w:marBottom w:val="0"/>
          <w:divBdr>
            <w:top w:val="none" w:sz="0" w:space="0" w:color="auto"/>
            <w:left w:val="none" w:sz="0" w:space="0" w:color="auto"/>
            <w:bottom w:val="none" w:sz="0" w:space="0" w:color="auto"/>
            <w:right w:val="none" w:sz="0" w:space="0" w:color="auto"/>
          </w:divBdr>
        </w:div>
        <w:div w:id="110363934">
          <w:marLeft w:val="0"/>
          <w:marRight w:val="0"/>
          <w:marTop w:val="0"/>
          <w:marBottom w:val="0"/>
          <w:divBdr>
            <w:top w:val="none" w:sz="0" w:space="0" w:color="auto"/>
            <w:left w:val="none" w:sz="0" w:space="0" w:color="auto"/>
            <w:bottom w:val="none" w:sz="0" w:space="0" w:color="auto"/>
            <w:right w:val="none" w:sz="0" w:space="0" w:color="auto"/>
          </w:divBdr>
        </w:div>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 w:id="110365059">
          <w:marLeft w:val="0"/>
          <w:marRight w:val="0"/>
          <w:marTop w:val="0"/>
          <w:marBottom w:val="0"/>
          <w:divBdr>
            <w:top w:val="none" w:sz="0" w:space="0" w:color="auto"/>
            <w:left w:val="none" w:sz="0" w:space="0" w:color="auto"/>
            <w:bottom w:val="none" w:sz="0" w:space="0" w:color="auto"/>
            <w:right w:val="none" w:sz="0" w:space="0" w:color="auto"/>
          </w:divBdr>
        </w:div>
        <w:div w:id="110367758">
          <w:marLeft w:val="0"/>
          <w:marRight w:val="0"/>
          <w:marTop w:val="0"/>
          <w:marBottom w:val="300"/>
          <w:divBdr>
            <w:top w:val="single" w:sz="6" w:space="15" w:color="EDEDED"/>
            <w:left w:val="single" w:sz="6" w:space="15" w:color="EDEDED"/>
            <w:bottom w:val="single" w:sz="6" w:space="15" w:color="EDEDED"/>
            <w:right w:val="single" w:sz="6" w:space="15" w:color="EDEDED"/>
          </w:divBdr>
        </w:div>
        <w:div w:id="110368391">
          <w:marLeft w:val="0"/>
          <w:marRight w:val="0"/>
          <w:marTop w:val="0"/>
          <w:marBottom w:val="0"/>
          <w:divBdr>
            <w:top w:val="none" w:sz="0" w:space="0" w:color="auto"/>
            <w:left w:val="none" w:sz="0" w:space="0" w:color="auto"/>
            <w:bottom w:val="none" w:sz="0" w:space="0" w:color="auto"/>
            <w:right w:val="none" w:sz="0" w:space="0" w:color="auto"/>
          </w:divBdr>
        </w:div>
        <w:div w:id="110394596">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10438242">
          <w:marLeft w:val="0"/>
          <w:marRight w:val="0"/>
          <w:marTop w:val="300"/>
          <w:marBottom w:val="0"/>
          <w:divBdr>
            <w:top w:val="none" w:sz="0" w:space="0" w:color="auto"/>
            <w:left w:val="none" w:sz="0" w:space="0" w:color="auto"/>
            <w:bottom w:val="none" w:sz="0" w:space="0" w:color="auto"/>
            <w:right w:val="none" w:sz="0" w:space="0" w:color="auto"/>
          </w:divBdr>
          <w:divsChild>
            <w:div w:id="141891636">
              <w:marLeft w:val="0"/>
              <w:marRight w:val="0"/>
              <w:marTop w:val="0"/>
              <w:marBottom w:val="0"/>
              <w:divBdr>
                <w:top w:val="none" w:sz="0" w:space="0" w:color="auto"/>
                <w:left w:val="none" w:sz="0" w:space="0" w:color="auto"/>
                <w:bottom w:val="none" w:sz="0" w:space="0" w:color="auto"/>
                <w:right w:val="none" w:sz="0" w:space="0" w:color="auto"/>
              </w:divBdr>
            </w:div>
          </w:divsChild>
        </w:div>
        <w:div w:id="110442613">
          <w:marLeft w:val="0"/>
          <w:marRight w:val="0"/>
          <w:marTop w:val="0"/>
          <w:marBottom w:val="0"/>
          <w:divBdr>
            <w:top w:val="none" w:sz="0" w:space="0" w:color="auto"/>
            <w:left w:val="none" w:sz="0" w:space="0" w:color="auto"/>
            <w:bottom w:val="none" w:sz="0" w:space="0" w:color="auto"/>
            <w:right w:val="none" w:sz="0" w:space="0" w:color="auto"/>
          </w:divBdr>
        </w:div>
        <w:div w:id="110443110">
          <w:marLeft w:val="0"/>
          <w:marRight w:val="0"/>
          <w:marTop w:val="300"/>
          <w:marBottom w:val="0"/>
          <w:divBdr>
            <w:top w:val="none" w:sz="0" w:space="0" w:color="auto"/>
            <w:left w:val="none" w:sz="0" w:space="0" w:color="auto"/>
            <w:bottom w:val="none" w:sz="0" w:space="0" w:color="auto"/>
            <w:right w:val="none" w:sz="0" w:space="0" w:color="auto"/>
          </w:divBdr>
        </w:div>
        <w:div w:id="110512844">
          <w:marLeft w:val="0"/>
          <w:marRight w:val="0"/>
          <w:marTop w:val="0"/>
          <w:marBottom w:val="0"/>
          <w:divBdr>
            <w:top w:val="none" w:sz="0" w:space="0" w:color="auto"/>
            <w:left w:val="none" w:sz="0" w:space="0" w:color="auto"/>
            <w:bottom w:val="none" w:sz="0" w:space="0" w:color="auto"/>
            <w:right w:val="none" w:sz="0" w:space="0" w:color="auto"/>
          </w:divBdr>
        </w:div>
        <w:div w:id="110513125">
          <w:marLeft w:val="0"/>
          <w:marRight w:val="0"/>
          <w:marTop w:val="0"/>
          <w:marBottom w:val="0"/>
          <w:divBdr>
            <w:top w:val="none" w:sz="0" w:space="0" w:color="auto"/>
            <w:left w:val="none" w:sz="0" w:space="0" w:color="auto"/>
            <w:bottom w:val="none" w:sz="0" w:space="0" w:color="auto"/>
            <w:right w:val="none" w:sz="0" w:space="0" w:color="auto"/>
          </w:divBdr>
        </w:div>
        <w:div w:id="110513276">
          <w:marLeft w:val="0"/>
          <w:marRight w:val="0"/>
          <w:marTop w:val="0"/>
          <w:marBottom w:val="0"/>
          <w:divBdr>
            <w:top w:val="none" w:sz="0" w:space="0" w:color="auto"/>
            <w:left w:val="none" w:sz="0" w:space="0" w:color="auto"/>
            <w:bottom w:val="none" w:sz="0" w:space="0" w:color="auto"/>
            <w:right w:val="none" w:sz="0" w:space="0" w:color="auto"/>
          </w:divBdr>
        </w:div>
        <w:div w:id="110513998">
          <w:marLeft w:val="0"/>
          <w:marRight w:val="0"/>
          <w:marTop w:val="0"/>
          <w:marBottom w:val="0"/>
          <w:divBdr>
            <w:top w:val="none" w:sz="0" w:space="0" w:color="auto"/>
            <w:left w:val="none" w:sz="0" w:space="0" w:color="auto"/>
            <w:bottom w:val="none" w:sz="0" w:space="0" w:color="auto"/>
            <w:right w:val="none" w:sz="0" w:space="0" w:color="auto"/>
          </w:divBdr>
        </w:div>
        <w:div w:id="110515838">
          <w:marLeft w:val="0"/>
          <w:marRight w:val="0"/>
          <w:marTop w:val="300"/>
          <w:marBottom w:val="0"/>
          <w:divBdr>
            <w:top w:val="none" w:sz="0" w:space="0" w:color="auto"/>
            <w:left w:val="none" w:sz="0" w:space="0" w:color="auto"/>
            <w:bottom w:val="none" w:sz="0" w:space="0" w:color="auto"/>
            <w:right w:val="none" w:sz="0" w:space="0" w:color="auto"/>
          </w:divBdr>
        </w:div>
        <w:div w:id="110518485">
          <w:marLeft w:val="0"/>
          <w:marRight w:val="0"/>
          <w:marTop w:val="0"/>
          <w:marBottom w:val="0"/>
          <w:divBdr>
            <w:top w:val="none" w:sz="0" w:space="0" w:color="auto"/>
            <w:left w:val="none" w:sz="0" w:space="0" w:color="auto"/>
            <w:bottom w:val="none" w:sz="0" w:space="0" w:color="auto"/>
            <w:right w:val="none" w:sz="0" w:space="0" w:color="auto"/>
          </w:divBdr>
        </w:div>
        <w:div w:id="110518784">
          <w:marLeft w:val="0"/>
          <w:marRight w:val="0"/>
          <w:marTop w:val="0"/>
          <w:marBottom w:val="300"/>
          <w:divBdr>
            <w:top w:val="single" w:sz="6" w:space="15" w:color="EDEDED"/>
            <w:left w:val="single" w:sz="6" w:space="15" w:color="EDEDED"/>
            <w:bottom w:val="single" w:sz="6" w:space="15" w:color="EDEDED"/>
            <w:right w:val="single" w:sz="6" w:space="15" w:color="EDEDED"/>
          </w:divBdr>
        </w:div>
        <w:div w:id="110559703">
          <w:marLeft w:val="0"/>
          <w:marRight w:val="0"/>
          <w:marTop w:val="0"/>
          <w:marBottom w:val="0"/>
          <w:divBdr>
            <w:top w:val="none" w:sz="0" w:space="0" w:color="auto"/>
            <w:left w:val="none" w:sz="0" w:space="0" w:color="auto"/>
            <w:bottom w:val="none" w:sz="0" w:space="0" w:color="auto"/>
            <w:right w:val="none" w:sz="0" w:space="0" w:color="auto"/>
          </w:divBdr>
        </w:div>
        <w:div w:id="110562302">
          <w:marLeft w:val="0"/>
          <w:marRight w:val="0"/>
          <w:marTop w:val="0"/>
          <w:marBottom w:val="0"/>
          <w:divBdr>
            <w:top w:val="none" w:sz="0" w:space="0" w:color="auto"/>
            <w:left w:val="none" w:sz="0" w:space="0" w:color="auto"/>
            <w:bottom w:val="none" w:sz="0" w:space="0" w:color="auto"/>
            <w:right w:val="none" w:sz="0" w:space="0" w:color="auto"/>
          </w:divBdr>
        </w:div>
        <w:div w:id="110587579">
          <w:marLeft w:val="0"/>
          <w:marRight w:val="0"/>
          <w:marTop w:val="300"/>
          <w:marBottom w:val="0"/>
          <w:divBdr>
            <w:top w:val="none" w:sz="0" w:space="0" w:color="auto"/>
            <w:left w:val="none" w:sz="0" w:space="0" w:color="auto"/>
            <w:bottom w:val="none" w:sz="0" w:space="0" w:color="auto"/>
            <w:right w:val="none" w:sz="0" w:space="0" w:color="auto"/>
          </w:divBdr>
        </w:div>
        <w:div w:id="110631198">
          <w:marLeft w:val="0"/>
          <w:marRight w:val="0"/>
          <w:marTop w:val="300"/>
          <w:marBottom w:val="0"/>
          <w:divBdr>
            <w:top w:val="none" w:sz="0" w:space="0" w:color="auto"/>
            <w:left w:val="none" w:sz="0" w:space="0" w:color="auto"/>
            <w:bottom w:val="none" w:sz="0" w:space="0" w:color="auto"/>
            <w:right w:val="none" w:sz="0" w:space="0" w:color="auto"/>
          </w:divBdr>
        </w:div>
        <w:div w:id="110636764">
          <w:marLeft w:val="0"/>
          <w:marRight w:val="0"/>
          <w:marTop w:val="0"/>
          <w:marBottom w:val="0"/>
          <w:divBdr>
            <w:top w:val="none" w:sz="0" w:space="0" w:color="auto"/>
            <w:left w:val="none" w:sz="0" w:space="0" w:color="auto"/>
            <w:bottom w:val="none" w:sz="0" w:space="0" w:color="auto"/>
            <w:right w:val="none" w:sz="0" w:space="0" w:color="auto"/>
          </w:divBdr>
        </w:div>
        <w:div w:id="110708219">
          <w:marLeft w:val="0"/>
          <w:marRight w:val="0"/>
          <w:marTop w:val="300"/>
          <w:marBottom w:val="0"/>
          <w:divBdr>
            <w:top w:val="none" w:sz="0" w:space="0" w:color="auto"/>
            <w:left w:val="none" w:sz="0" w:space="0" w:color="auto"/>
            <w:bottom w:val="none" w:sz="0" w:space="0" w:color="auto"/>
            <w:right w:val="none" w:sz="0" w:space="0" w:color="auto"/>
          </w:divBdr>
        </w:div>
        <w:div w:id="110711102">
          <w:marLeft w:val="0"/>
          <w:marRight w:val="0"/>
          <w:marTop w:val="300"/>
          <w:marBottom w:val="0"/>
          <w:divBdr>
            <w:top w:val="none" w:sz="0" w:space="0" w:color="auto"/>
            <w:left w:val="none" w:sz="0" w:space="0" w:color="auto"/>
            <w:bottom w:val="none" w:sz="0" w:space="0" w:color="auto"/>
            <w:right w:val="none" w:sz="0" w:space="0" w:color="auto"/>
          </w:divBdr>
          <w:divsChild>
            <w:div w:id="263460906">
              <w:marLeft w:val="0"/>
              <w:marRight w:val="0"/>
              <w:marTop w:val="0"/>
              <w:marBottom w:val="0"/>
              <w:divBdr>
                <w:top w:val="none" w:sz="0" w:space="0" w:color="auto"/>
                <w:left w:val="none" w:sz="0" w:space="0" w:color="auto"/>
                <w:bottom w:val="none" w:sz="0" w:space="0" w:color="auto"/>
                <w:right w:val="none" w:sz="0" w:space="0" w:color="auto"/>
              </w:divBdr>
            </w:div>
          </w:divsChild>
        </w:div>
        <w:div w:id="110711727">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
        <w:div w:id="110756950">
          <w:marLeft w:val="0"/>
          <w:marRight w:val="0"/>
          <w:marTop w:val="0"/>
          <w:marBottom w:val="0"/>
          <w:divBdr>
            <w:top w:val="none" w:sz="0" w:space="0" w:color="auto"/>
            <w:left w:val="none" w:sz="0" w:space="0" w:color="auto"/>
            <w:bottom w:val="none" w:sz="0" w:space="0" w:color="auto"/>
            <w:right w:val="none" w:sz="0" w:space="0" w:color="auto"/>
          </w:divBdr>
        </w:div>
        <w:div w:id="110781066">
          <w:marLeft w:val="0"/>
          <w:marRight w:val="0"/>
          <w:marTop w:val="0"/>
          <w:marBottom w:val="0"/>
          <w:divBdr>
            <w:top w:val="none" w:sz="0" w:space="0" w:color="auto"/>
            <w:left w:val="none" w:sz="0" w:space="0" w:color="auto"/>
            <w:bottom w:val="none" w:sz="0" w:space="0" w:color="auto"/>
            <w:right w:val="none" w:sz="0" w:space="0" w:color="auto"/>
          </w:divBdr>
        </w:div>
        <w:div w:id="110782640">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110832391">
          <w:marLeft w:val="0"/>
          <w:marRight w:val="0"/>
          <w:marTop w:val="0"/>
          <w:marBottom w:val="0"/>
          <w:divBdr>
            <w:top w:val="none" w:sz="0" w:space="0" w:color="auto"/>
            <w:left w:val="none" w:sz="0" w:space="0" w:color="auto"/>
            <w:bottom w:val="none" w:sz="0" w:space="0" w:color="auto"/>
            <w:right w:val="none" w:sz="0" w:space="0" w:color="auto"/>
          </w:divBdr>
          <w:divsChild>
            <w:div w:id="38229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899213">
          <w:marLeft w:val="0"/>
          <w:marRight w:val="0"/>
          <w:marTop w:val="300"/>
          <w:marBottom w:val="0"/>
          <w:divBdr>
            <w:top w:val="none" w:sz="0" w:space="0" w:color="auto"/>
            <w:left w:val="none" w:sz="0" w:space="0" w:color="auto"/>
            <w:bottom w:val="none" w:sz="0" w:space="0" w:color="auto"/>
            <w:right w:val="none" w:sz="0" w:space="0" w:color="auto"/>
          </w:divBdr>
        </w:div>
        <w:div w:id="110899737">
          <w:marLeft w:val="0"/>
          <w:marRight w:val="0"/>
          <w:marTop w:val="0"/>
          <w:marBottom w:val="0"/>
          <w:divBdr>
            <w:top w:val="none" w:sz="0" w:space="0" w:color="auto"/>
            <w:left w:val="none" w:sz="0" w:space="0" w:color="auto"/>
            <w:bottom w:val="none" w:sz="0" w:space="0" w:color="auto"/>
            <w:right w:val="none" w:sz="0" w:space="0" w:color="auto"/>
          </w:divBdr>
        </w:div>
        <w:div w:id="110903409">
          <w:marLeft w:val="0"/>
          <w:marRight w:val="0"/>
          <w:marTop w:val="300"/>
          <w:marBottom w:val="0"/>
          <w:divBdr>
            <w:top w:val="none" w:sz="0" w:space="0" w:color="auto"/>
            <w:left w:val="none" w:sz="0" w:space="0" w:color="auto"/>
            <w:bottom w:val="none" w:sz="0" w:space="0" w:color="auto"/>
            <w:right w:val="none" w:sz="0" w:space="0" w:color="auto"/>
          </w:divBdr>
        </w:div>
        <w:div w:id="110903649">
          <w:marLeft w:val="0"/>
          <w:marRight w:val="0"/>
          <w:marTop w:val="0"/>
          <w:marBottom w:val="0"/>
          <w:divBdr>
            <w:top w:val="none" w:sz="0" w:space="0" w:color="auto"/>
            <w:left w:val="none" w:sz="0" w:space="0" w:color="auto"/>
            <w:bottom w:val="none" w:sz="0" w:space="0" w:color="auto"/>
            <w:right w:val="none" w:sz="0" w:space="0" w:color="auto"/>
          </w:divBdr>
        </w:div>
        <w:div w:id="110903736">
          <w:marLeft w:val="0"/>
          <w:marRight w:val="0"/>
          <w:marTop w:val="0"/>
          <w:marBottom w:val="0"/>
          <w:divBdr>
            <w:top w:val="none" w:sz="0" w:space="0" w:color="auto"/>
            <w:left w:val="none" w:sz="0" w:space="0" w:color="auto"/>
            <w:bottom w:val="none" w:sz="0" w:space="0" w:color="auto"/>
            <w:right w:val="none" w:sz="0" w:space="0" w:color="auto"/>
          </w:divBdr>
        </w:div>
        <w:div w:id="110905404">
          <w:marLeft w:val="0"/>
          <w:marRight w:val="0"/>
          <w:marTop w:val="0"/>
          <w:marBottom w:val="0"/>
          <w:divBdr>
            <w:top w:val="none" w:sz="0" w:space="0" w:color="auto"/>
            <w:left w:val="none" w:sz="0" w:space="0" w:color="auto"/>
            <w:bottom w:val="none" w:sz="0" w:space="0" w:color="auto"/>
            <w:right w:val="none" w:sz="0" w:space="0" w:color="auto"/>
          </w:divBdr>
        </w:div>
        <w:div w:id="110905688">
          <w:marLeft w:val="0"/>
          <w:marRight w:val="0"/>
          <w:marTop w:val="0"/>
          <w:marBottom w:val="0"/>
          <w:divBdr>
            <w:top w:val="none" w:sz="0" w:space="0" w:color="auto"/>
            <w:left w:val="none" w:sz="0" w:space="0" w:color="auto"/>
            <w:bottom w:val="none" w:sz="0" w:space="0" w:color="auto"/>
            <w:right w:val="none" w:sz="0" w:space="0" w:color="auto"/>
          </w:divBdr>
        </w:div>
        <w:div w:id="110907247">
          <w:marLeft w:val="0"/>
          <w:marRight w:val="0"/>
          <w:marTop w:val="0"/>
          <w:marBottom w:val="0"/>
          <w:divBdr>
            <w:top w:val="none" w:sz="0" w:space="0" w:color="auto"/>
            <w:left w:val="none" w:sz="0" w:space="0" w:color="auto"/>
            <w:bottom w:val="none" w:sz="0" w:space="0" w:color="auto"/>
            <w:right w:val="none" w:sz="0" w:space="0" w:color="auto"/>
          </w:divBdr>
        </w:div>
        <w:div w:id="110907680">
          <w:marLeft w:val="0"/>
          <w:marRight w:val="0"/>
          <w:marTop w:val="0"/>
          <w:marBottom w:val="0"/>
          <w:divBdr>
            <w:top w:val="none" w:sz="0" w:space="0" w:color="auto"/>
            <w:left w:val="none" w:sz="0" w:space="0" w:color="auto"/>
            <w:bottom w:val="none" w:sz="0" w:space="0" w:color="auto"/>
            <w:right w:val="none" w:sz="0" w:space="0" w:color="auto"/>
          </w:divBdr>
        </w:div>
        <w:div w:id="110975432">
          <w:marLeft w:val="0"/>
          <w:marRight w:val="0"/>
          <w:marTop w:val="0"/>
          <w:marBottom w:val="0"/>
          <w:divBdr>
            <w:top w:val="none" w:sz="0" w:space="0" w:color="auto"/>
            <w:left w:val="none" w:sz="0" w:space="0" w:color="auto"/>
            <w:bottom w:val="none" w:sz="0" w:space="0" w:color="auto"/>
            <w:right w:val="none" w:sz="0" w:space="0" w:color="auto"/>
          </w:divBdr>
        </w:div>
        <w:div w:id="110980866">
          <w:marLeft w:val="0"/>
          <w:marRight w:val="0"/>
          <w:marTop w:val="0"/>
          <w:marBottom w:val="0"/>
          <w:divBdr>
            <w:top w:val="none" w:sz="0" w:space="0" w:color="auto"/>
            <w:left w:val="none" w:sz="0" w:space="0" w:color="auto"/>
            <w:bottom w:val="none" w:sz="0" w:space="0" w:color="auto"/>
            <w:right w:val="none" w:sz="0" w:space="0" w:color="auto"/>
          </w:divBdr>
        </w:div>
        <w:div w:id="111018197">
          <w:marLeft w:val="0"/>
          <w:marRight w:val="0"/>
          <w:marTop w:val="0"/>
          <w:marBottom w:val="300"/>
          <w:divBdr>
            <w:top w:val="single" w:sz="6" w:space="15" w:color="EDEDED"/>
            <w:left w:val="single" w:sz="6" w:space="15" w:color="EDEDED"/>
            <w:bottom w:val="single" w:sz="6" w:space="15" w:color="EDEDED"/>
            <w:right w:val="single" w:sz="6" w:space="15" w:color="EDEDED"/>
          </w:divBdr>
        </w:div>
        <w:div w:id="111050739">
          <w:marLeft w:val="0"/>
          <w:marRight w:val="0"/>
          <w:marTop w:val="0"/>
          <w:marBottom w:val="300"/>
          <w:divBdr>
            <w:top w:val="single" w:sz="6" w:space="15" w:color="EDEDED"/>
            <w:left w:val="single" w:sz="6" w:space="15" w:color="EDEDED"/>
            <w:bottom w:val="single" w:sz="6" w:space="15" w:color="EDEDED"/>
            <w:right w:val="single" w:sz="6" w:space="15" w:color="EDEDED"/>
          </w:divBdr>
        </w:div>
        <w:div w:id="111091649">
          <w:marLeft w:val="0"/>
          <w:marRight w:val="0"/>
          <w:marTop w:val="0"/>
          <w:marBottom w:val="0"/>
          <w:divBdr>
            <w:top w:val="none" w:sz="0" w:space="0" w:color="auto"/>
            <w:left w:val="none" w:sz="0" w:space="0" w:color="auto"/>
            <w:bottom w:val="none" w:sz="0" w:space="0" w:color="auto"/>
            <w:right w:val="none" w:sz="0" w:space="0" w:color="auto"/>
          </w:divBdr>
        </w:div>
        <w:div w:id="111092999">
          <w:marLeft w:val="0"/>
          <w:marRight w:val="0"/>
          <w:marTop w:val="0"/>
          <w:marBottom w:val="0"/>
          <w:divBdr>
            <w:top w:val="none" w:sz="0" w:space="0" w:color="auto"/>
            <w:left w:val="none" w:sz="0" w:space="0" w:color="auto"/>
            <w:bottom w:val="none" w:sz="0" w:space="0" w:color="auto"/>
            <w:right w:val="none" w:sz="0" w:space="0" w:color="auto"/>
          </w:divBdr>
        </w:div>
        <w:div w:id="111095109">
          <w:marLeft w:val="0"/>
          <w:marRight w:val="0"/>
          <w:marTop w:val="0"/>
          <w:marBottom w:val="300"/>
          <w:divBdr>
            <w:top w:val="single" w:sz="6" w:space="15" w:color="EDEDED"/>
            <w:left w:val="single" w:sz="6" w:space="15" w:color="EDEDED"/>
            <w:bottom w:val="single" w:sz="6" w:space="15" w:color="EDEDED"/>
            <w:right w:val="single" w:sz="6" w:space="15" w:color="EDEDED"/>
          </w:divBdr>
        </w:div>
        <w:div w:id="111096101">
          <w:marLeft w:val="0"/>
          <w:marRight w:val="0"/>
          <w:marTop w:val="0"/>
          <w:marBottom w:val="0"/>
          <w:divBdr>
            <w:top w:val="none" w:sz="0" w:space="0" w:color="auto"/>
            <w:left w:val="none" w:sz="0" w:space="0" w:color="auto"/>
            <w:bottom w:val="none" w:sz="0" w:space="0" w:color="auto"/>
            <w:right w:val="none" w:sz="0" w:space="0" w:color="auto"/>
          </w:divBdr>
        </w:div>
        <w:div w:id="111096121">
          <w:marLeft w:val="0"/>
          <w:marRight w:val="0"/>
          <w:marTop w:val="0"/>
          <w:marBottom w:val="0"/>
          <w:divBdr>
            <w:top w:val="none" w:sz="0" w:space="0" w:color="auto"/>
            <w:left w:val="none" w:sz="0" w:space="0" w:color="auto"/>
            <w:bottom w:val="none" w:sz="0" w:space="0" w:color="auto"/>
            <w:right w:val="none" w:sz="0" w:space="0" w:color="auto"/>
          </w:divBdr>
        </w:div>
        <w:div w:id="111096955">
          <w:marLeft w:val="0"/>
          <w:marRight w:val="0"/>
          <w:marTop w:val="0"/>
          <w:marBottom w:val="300"/>
          <w:divBdr>
            <w:top w:val="single" w:sz="6" w:space="15" w:color="EDEDED"/>
            <w:left w:val="single" w:sz="6" w:space="15" w:color="EDEDED"/>
            <w:bottom w:val="single" w:sz="6" w:space="15" w:color="EDEDED"/>
            <w:right w:val="single" w:sz="6" w:space="15" w:color="EDEDED"/>
          </w:divBdr>
        </w:div>
        <w:div w:id="111097727">
          <w:marLeft w:val="0"/>
          <w:marRight w:val="0"/>
          <w:marTop w:val="0"/>
          <w:marBottom w:val="0"/>
          <w:divBdr>
            <w:top w:val="none" w:sz="0" w:space="0" w:color="auto"/>
            <w:left w:val="none" w:sz="0" w:space="0" w:color="auto"/>
            <w:bottom w:val="none" w:sz="0" w:space="0" w:color="auto"/>
            <w:right w:val="none" w:sz="0" w:space="0" w:color="auto"/>
          </w:divBdr>
        </w:div>
        <w:div w:id="111171591">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1242891">
          <w:marLeft w:val="0"/>
          <w:marRight w:val="0"/>
          <w:marTop w:val="300"/>
          <w:marBottom w:val="0"/>
          <w:divBdr>
            <w:top w:val="none" w:sz="0" w:space="0" w:color="auto"/>
            <w:left w:val="none" w:sz="0" w:space="0" w:color="auto"/>
            <w:bottom w:val="none" w:sz="0" w:space="0" w:color="auto"/>
            <w:right w:val="none" w:sz="0" w:space="0" w:color="auto"/>
          </w:divBdr>
        </w:div>
        <w:div w:id="111246756">
          <w:marLeft w:val="0"/>
          <w:marRight w:val="0"/>
          <w:marTop w:val="0"/>
          <w:marBottom w:val="0"/>
          <w:divBdr>
            <w:top w:val="none" w:sz="0" w:space="0" w:color="auto"/>
            <w:left w:val="none" w:sz="0" w:space="0" w:color="auto"/>
            <w:bottom w:val="none" w:sz="0" w:space="0" w:color="auto"/>
            <w:right w:val="none" w:sz="0" w:space="0" w:color="auto"/>
          </w:divBdr>
        </w:div>
        <w:div w:id="111286430">
          <w:marLeft w:val="0"/>
          <w:marRight w:val="0"/>
          <w:marTop w:val="0"/>
          <w:marBottom w:val="0"/>
          <w:divBdr>
            <w:top w:val="none" w:sz="0" w:space="0" w:color="auto"/>
            <w:left w:val="none" w:sz="0" w:space="0" w:color="auto"/>
            <w:bottom w:val="none" w:sz="0" w:space="0" w:color="auto"/>
            <w:right w:val="none" w:sz="0" w:space="0" w:color="auto"/>
          </w:divBdr>
        </w:div>
        <w:div w:id="111288215">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111360953">
          <w:marLeft w:val="0"/>
          <w:marRight w:val="0"/>
          <w:marTop w:val="300"/>
          <w:marBottom w:val="0"/>
          <w:divBdr>
            <w:top w:val="none" w:sz="0" w:space="0" w:color="auto"/>
            <w:left w:val="none" w:sz="0" w:space="0" w:color="auto"/>
            <w:bottom w:val="none" w:sz="0" w:space="0" w:color="auto"/>
            <w:right w:val="none" w:sz="0" w:space="0" w:color="auto"/>
          </w:divBdr>
          <w:divsChild>
            <w:div w:id="366951412">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
        <w:div w:id="111365347">
          <w:marLeft w:val="0"/>
          <w:marRight w:val="0"/>
          <w:marTop w:val="0"/>
          <w:marBottom w:val="0"/>
          <w:divBdr>
            <w:top w:val="none" w:sz="0" w:space="0" w:color="auto"/>
            <w:left w:val="none" w:sz="0" w:space="0" w:color="auto"/>
            <w:bottom w:val="none" w:sz="0" w:space="0" w:color="auto"/>
            <w:right w:val="none" w:sz="0" w:space="0" w:color="auto"/>
          </w:divBdr>
        </w:div>
        <w:div w:id="111411586">
          <w:marLeft w:val="0"/>
          <w:marRight w:val="0"/>
          <w:marTop w:val="0"/>
          <w:marBottom w:val="0"/>
          <w:divBdr>
            <w:top w:val="none" w:sz="0" w:space="0" w:color="auto"/>
            <w:left w:val="none" w:sz="0" w:space="0" w:color="auto"/>
            <w:bottom w:val="none" w:sz="0" w:space="0" w:color="auto"/>
            <w:right w:val="none" w:sz="0" w:space="0" w:color="auto"/>
          </w:divBdr>
        </w:div>
        <w:div w:id="111411645">
          <w:marLeft w:val="0"/>
          <w:marRight w:val="0"/>
          <w:marTop w:val="0"/>
          <w:marBottom w:val="0"/>
          <w:divBdr>
            <w:top w:val="none" w:sz="0" w:space="0" w:color="auto"/>
            <w:left w:val="none" w:sz="0" w:space="0" w:color="auto"/>
            <w:bottom w:val="none" w:sz="0" w:space="0" w:color="auto"/>
            <w:right w:val="none" w:sz="0" w:space="0" w:color="auto"/>
          </w:divBdr>
        </w:div>
        <w:div w:id="111436035">
          <w:marLeft w:val="0"/>
          <w:marRight w:val="0"/>
          <w:marTop w:val="0"/>
          <w:marBottom w:val="0"/>
          <w:divBdr>
            <w:top w:val="none" w:sz="0" w:space="0" w:color="auto"/>
            <w:left w:val="none" w:sz="0" w:space="0" w:color="auto"/>
            <w:bottom w:val="none" w:sz="0" w:space="0" w:color="auto"/>
            <w:right w:val="none" w:sz="0" w:space="0" w:color="auto"/>
          </w:divBdr>
        </w:div>
        <w:div w:id="111436493">
          <w:marLeft w:val="0"/>
          <w:marRight w:val="0"/>
          <w:marTop w:val="0"/>
          <w:marBottom w:val="0"/>
          <w:divBdr>
            <w:top w:val="none" w:sz="0" w:space="0" w:color="auto"/>
            <w:left w:val="none" w:sz="0" w:space="0" w:color="auto"/>
            <w:bottom w:val="none" w:sz="0" w:space="0" w:color="auto"/>
            <w:right w:val="none" w:sz="0" w:space="0" w:color="auto"/>
          </w:divBdr>
        </w:div>
        <w:div w:id="111436784">
          <w:marLeft w:val="0"/>
          <w:marRight w:val="0"/>
          <w:marTop w:val="0"/>
          <w:marBottom w:val="0"/>
          <w:divBdr>
            <w:top w:val="none" w:sz="0" w:space="0" w:color="auto"/>
            <w:left w:val="none" w:sz="0" w:space="0" w:color="auto"/>
            <w:bottom w:val="none" w:sz="0" w:space="0" w:color="auto"/>
            <w:right w:val="none" w:sz="0" w:space="0" w:color="auto"/>
          </w:divBdr>
        </w:div>
        <w:div w:id="111437536">
          <w:marLeft w:val="0"/>
          <w:marRight w:val="0"/>
          <w:marTop w:val="0"/>
          <w:marBottom w:val="0"/>
          <w:divBdr>
            <w:top w:val="none" w:sz="0" w:space="0" w:color="auto"/>
            <w:left w:val="none" w:sz="0" w:space="0" w:color="auto"/>
            <w:bottom w:val="none" w:sz="0" w:space="0" w:color="auto"/>
            <w:right w:val="none" w:sz="0" w:space="0" w:color="auto"/>
          </w:divBdr>
        </w:div>
        <w:div w:id="111440349">
          <w:marLeft w:val="0"/>
          <w:marRight w:val="0"/>
          <w:marTop w:val="0"/>
          <w:marBottom w:val="0"/>
          <w:divBdr>
            <w:top w:val="none" w:sz="0" w:space="0" w:color="auto"/>
            <w:left w:val="none" w:sz="0" w:space="0" w:color="auto"/>
            <w:bottom w:val="none" w:sz="0" w:space="0" w:color="auto"/>
            <w:right w:val="none" w:sz="0" w:space="0" w:color="auto"/>
          </w:divBdr>
        </w:div>
        <w:div w:id="111441506">
          <w:marLeft w:val="0"/>
          <w:marRight w:val="0"/>
          <w:marTop w:val="0"/>
          <w:marBottom w:val="0"/>
          <w:divBdr>
            <w:top w:val="none" w:sz="0" w:space="0" w:color="auto"/>
            <w:left w:val="none" w:sz="0" w:space="0" w:color="auto"/>
            <w:bottom w:val="none" w:sz="0" w:space="0" w:color="auto"/>
            <w:right w:val="none" w:sz="0" w:space="0" w:color="auto"/>
          </w:divBdr>
        </w:div>
        <w:div w:id="111480067">
          <w:marLeft w:val="0"/>
          <w:marRight w:val="0"/>
          <w:marTop w:val="0"/>
          <w:marBottom w:val="0"/>
          <w:divBdr>
            <w:top w:val="none" w:sz="0" w:space="0" w:color="auto"/>
            <w:left w:val="none" w:sz="0" w:space="0" w:color="auto"/>
            <w:bottom w:val="none" w:sz="0" w:space="0" w:color="auto"/>
            <w:right w:val="none" w:sz="0" w:space="0" w:color="auto"/>
          </w:divBdr>
        </w:div>
        <w:div w:id="111480415">
          <w:marLeft w:val="0"/>
          <w:marRight w:val="0"/>
          <w:marTop w:val="0"/>
          <w:marBottom w:val="0"/>
          <w:divBdr>
            <w:top w:val="none" w:sz="0" w:space="0" w:color="auto"/>
            <w:left w:val="none" w:sz="0" w:space="0" w:color="auto"/>
            <w:bottom w:val="none" w:sz="0" w:space="0" w:color="auto"/>
            <w:right w:val="none" w:sz="0" w:space="0" w:color="auto"/>
          </w:divBdr>
        </w:div>
        <w:div w:id="111480435">
          <w:marLeft w:val="0"/>
          <w:marRight w:val="0"/>
          <w:marTop w:val="0"/>
          <w:marBottom w:val="0"/>
          <w:divBdr>
            <w:top w:val="none" w:sz="0" w:space="0" w:color="auto"/>
            <w:left w:val="none" w:sz="0" w:space="0" w:color="auto"/>
            <w:bottom w:val="none" w:sz="0" w:space="0" w:color="auto"/>
            <w:right w:val="none" w:sz="0" w:space="0" w:color="auto"/>
          </w:divBdr>
        </w:div>
        <w:div w:id="111481343">
          <w:marLeft w:val="0"/>
          <w:marRight w:val="0"/>
          <w:marTop w:val="0"/>
          <w:marBottom w:val="0"/>
          <w:divBdr>
            <w:top w:val="none" w:sz="0" w:space="0" w:color="auto"/>
            <w:left w:val="none" w:sz="0" w:space="0" w:color="auto"/>
            <w:bottom w:val="none" w:sz="0" w:space="0" w:color="auto"/>
            <w:right w:val="none" w:sz="0" w:space="0" w:color="auto"/>
          </w:divBdr>
        </w:div>
        <w:div w:id="111481379">
          <w:marLeft w:val="0"/>
          <w:marRight w:val="0"/>
          <w:marTop w:val="0"/>
          <w:marBottom w:val="300"/>
          <w:divBdr>
            <w:top w:val="single" w:sz="6" w:space="15" w:color="EDEDED"/>
            <w:left w:val="single" w:sz="6" w:space="15" w:color="EDEDED"/>
            <w:bottom w:val="single" w:sz="6" w:space="15" w:color="EDEDED"/>
            <w:right w:val="single" w:sz="6" w:space="15" w:color="EDEDED"/>
          </w:divBdr>
        </w:div>
        <w:div w:id="111554824">
          <w:marLeft w:val="0"/>
          <w:marRight w:val="0"/>
          <w:marTop w:val="0"/>
          <w:marBottom w:val="0"/>
          <w:divBdr>
            <w:top w:val="none" w:sz="0" w:space="0" w:color="auto"/>
            <w:left w:val="none" w:sz="0" w:space="0" w:color="auto"/>
            <w:bottom w:val="none" w:sz="0" w:space="0" w:color="auto"/>
            <w:right w:val="none" w:sz="0" w:space="0" w:color="auto"/>
          </w:divBdr>
        </w:div>
        <w:div w:id="111629834">
          <w:marLeft w:val="0"/>
          <w:marRight w:val="0"/>
          <w:marTop w:val="0"/>
          <w:marBottom w:val="0"/>
          <w:divBdr>
            <w:top w:val="none" w:sz="0" w:space="0" w:color="auto"/>
            <w:left w:val="none" w:sz="0" w:space="0" w:color="auto"/>
            <w:bottom w:val="none" w:sz="0" w:space="0" w:color="auto"/>
            <w:right w:val="none" w:sz="0" w:space="0" w:color="auto"/>
          </w:divBdr>
        </w:div>
        <w:div w:id="111631755">
          <w:marLeft w:val="0"/>
          <w:marRight w:val="0"/>
          <w:marTop w:val="0"/>
          <w:marBottom w:val="0"/>
          <w:divBdr>
            <w:top w:val="none" w:sz="0" w:space="0" w:color="auto"/>
            <w:left w:val="none" w:sz="0" w:space="0" w:color="auto"/>
            <w:bottom w:val="none" w:sz="0" w:space="0" w:color="auto"/>
            <w:right w:val="none" w:sz="0" w:space="0" w:color="auto"/>
          </w:divBdr>
        </w:div>
        <w:div w:id="111636078">
          <w:marLeft w:val="0"/>
          <w:marRight w:val="0"/>
          <w:marTop w:val="0"/>
          <w:marBottom w:val="0"/>
          <w:divBdr>
            <w:top w:val="none" w:sz="0" w:space="0" w:color="auto"/>
            <w:left w:val="none" w:sz="0" w:space="0" w:color="auto"/>
            <w:bottom w:val="none" w:sz="0" w:space="0" w:color="auto"/>
            <w:right w:val="none" w:sz="0" w:space="0" w:color="auto"/>
          </w:divBdr>
        </w:div>
        <w:div w:id="111676715">
          <w:marLeft w:val="0"/>
          <w:marRight w:val="0"/>
          <w:marTop w:val="0"/>
          <w:marBottom w:val="0"/>
          <w:divBdr>
            <w:top w:val="none" w:sz="0" w:space="0" w:color="auto"/>
            <w:left w:val="none" w:sz="0" w:space="0" w:color="auto"/>
            <w:bottom w:val="none" w:sz="0" w:space="0" w:color="auto"/>
            <w:right w:val="none" w:sz="0" w:space="0" w:color="auto"/>
          </w:divBdr>
          <w:divsChild>
            <w:div w:id="15449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676875">
          <w:marLeft w:val="0"/>
          <w:marRight w:val="0"/>
          <w:marTop w:val="0"/>
          <w:marBottom w:val="0"/>
          <w:divBdr>
            <w:top w:val="none" w:sz="0" w:space="0" w:color="auto"/>
            <w:left w:val="none" w:sz="0" w:space="0" w:color="auto"/>
            <w:bottom w:val="none" w:sz="0" w:space="0" w:color="auto"/>
            <w:right w:val="none" w:sz="0" w:space="0" w:color="auto"/>
          </w:divBdr>
        </w:div>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 w:id="111749092">
          <w:marLeft w:val="0"/>
          <w:marRight w:val="0"/>
          <w:marTop w:val="0"/>
          <w:marBottom w:val="0"/>
          <w:divBdr>
            <w:top w:val="none" w:sz="0" w:space="0" w:color="auto"/>
            <w:left w:val="none" w:sz="0" w:space="0" w:color="auto"/>
            <w:bottom w:val="none" w:sz="0" w:space="0" w:color="auto"/>
            <w:right w:val="none" w:sz="0" w:space="0" w:color="auto"/>
          </w:divBdr>
        </w:div>
        <w:div w:id="111751853">
          <w:marLeft w:val="0"/>
          <w:marRight w:val="0"/>
          <w:marTop w:val="0"/>
          <w:marBottom w:val="0"/>
          <w:divBdr>
            <w:top w:val="none" w:sz="0" w:space="0" w:color="auto"/>
            <w:left w:val="none" w:sz="0" w:space="0" w:color="auto"/>
            <w:bottom w:val="none" w:sz="0" w:space="0" w:color="auto"/>
            <w:right w:val="none" w:sz="0" w:space="0" w:color="auto"/>
          </w:divBdr>
        </w:div>
        <w:div w:id="111753082">
          <w:marLeft w:val="0"/>
          <w:marRight w:val="0"/>
          <w:marTop w:val="0"/>
          <w:marBottom w:val="0"/>
          <w:divBdr>
            <w:top w:val="none" w:sz="0" w:space="0" w:color="auto"/>
            <w:left w:val="none" w:sz="0" w:space="0" w:color="auto"/>
            <w:bottom w:val="none" w:sz="0" w:space="0" w:color="auto"/>
            <w:right w:val="none" w:sz="0" w:space="0" w:color="auto"/>
          </w:divBdr>
        </w:div>
        <w:div w:id="111753144">
          <w:marLeft w:val="0"/>
          <w:marRight w:val="0"/>
          <w:marTop w:val="0"/>
          <w:marBottom w:val="0"/>
          <w:divBdr>
            <w:top w:val="none" w:sz="0" w:space="0" w:color="auto"/>
            <w:left w:val="none" w:sz="0" w:space="0" w:color="auto"/>
            <w:bottom w:val="none" w:sz="0" w:space="0" w:color="auto"/>
            <w:right w:val="none" w:sz="0" w:space="0" w:color="auto"/>
          </w:divBdr>
        </w:div>
        <w:div w:id="111825001">
          <w:marLeft w:val="0"/>
          <w:marRight w:val="0"/>
          <w:marTop w:val="0"/>
          <w:marBottom w:val="300"/>
          <w:divBdr>
            <w:top w:val="single" w:sz="6" w:space="15" w:color="EDEDED"/>
            <w:left w:val="single" w:sz="6" w:space="15" w:color="EDEDED"/>
            <w:bottom w:val="single" w:sz="6" w:space="15" w:color="EDEDED"/>
            <w:right w:val="single" w:sz="6" w:space="15" w:color="EDEDED"/>
          </w:divBdr>
        </w:div>
        <w:div w:id="111827355">
          <w:marLeft w:val="0"/>
          <w:marRight w:val="0"/>
          <w:marTop w:val="0"/>
          <w:marBottom w:val="0"/>
          <w:divBdr>
            <w:top w:val="none" w:sz="0" w:space="0" w:color="auto"/>
            <w:left w:val="none" w:sz="0" w:space="0" w:color="auto"/>
            <w:bottom w:val="none" w:sz="0" w:space="0" w:color="auto"/>
            <w:right w:val="none" w:sz="0" w:space="0" w:color="auto"/>
          </w:divBdr>
        </w:div>
        <w:div w:id="111831120">
          <w:marLeft w:val="0"/>
          <w:marRight w:val="0"/>
          <w:marTop w:val="300"/>
          <w:marBottom w:val="0"/>
          <w:divBdr>
            <w:top w:val="none" w:sz="0" w:space="0" w:color="auto"/>
            <w:left w:val="none" w:sz="0" w:space="0" w:color="auto"/>
            <w:bottom w:val="none" w:sz="0" w:space="0" w:color="auto"/>
            <w:right w:val="none" w:sz="0" w:space="0" w:color="auto"/>
          </w:divBdr>
        </w:div>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 w:id="111899138">
          <w:marLeft w:val="0"/>
          <w:marRight w:val="0"/>
          <w:marTop w:val="0"/>
          <w:marBottom w:val="0"/>
          <w:divBdr>
            <w:top w:val="none" w:sz="0" w:space="0" w:color="auto"/>
            <w:left w:val="none" w:sz="0" w:space="0" w:color="auto"/>
            <w:bottom w:val="none" w:sz="0" w:space="0" w:color="auto"/>
            <w:right w:val="none" w:sz="0" w:space="0" w:color="auto"/>
          </w:divBdr>
        </w:div>
        <w:div w:id="111901090">
          <w:marLeft w:val="0"/>
          <w:marRight w:val="0"/>
          <w:marTop w:val="0"/>
          <w:marBottom w:val="0"/>
          <w:divBdr>
            <w:top w:val="none" w:sz="0" w:space="0" w:color="auto"/>
            <w:left w:val="none" w:sz="0" w:space="0" w:color="auto"/>
            <w:bottom w:val="none" w:sz="0" w:space="0" w:color="auto"/>
            <w:right w:val="none" w:sz="0" w:space="0" w:color="auto"/>
          </w:divBdr>
        </w:div>
        <w:div w:id="111943246">
          <w:marLeft w:val="0"/>
          <w:marRight w:val="0"/>
          <w:marTop w:val="0"/>
          <w:marBottom w:val="0"/>
          <w:divBdr>
            <w:top w:val="none" w:sz="0" w:space="0" w:color="auto"/>
            <w:left w:val="none" w:sz="0" w:space="0" w:color="auto"/>
            <w:bottom w:val="none" w:sz="0" w:space="0" w:color="auto"/>
            <w:right w:val="none" w:sz="0" w:space="0" w:color="auto"/>
          </w:divBdr>
        </w:div>
        <w:div w:id="111944691">
          <w:marLeft w:val="0"/>
          <w:marRight w:val="0"/>
          <w:marTop w:val="0"/>
          <w:marBottom w:val="0"/>
          <w:divBdr>
            <w:top w:val="none" w:sz="0" w:space="0" w:color="auto"/>
            <w:left w:val="none" w:sz="0" w:space="0" w:color="auto"/>
            <w:bottom w:val="none" w:sz="0" w:space="0" w:color="auto"/>
            <w:right w:val="none" w:sz="0" w:space="0" w:color="auto"/>
          </w:divBdr>
        </w:div>
        <w:div w:id="111946523">
          <w:marLeft w:val="0"/>
          <w:marRight w:val="0"/>
          <w:marTop w:val="300"/>
          <w:marBottom w:val="0"/>
          <w:divBdr>
            <w:top w:val="none" w:sz="0" w:space="0" w:color="auto"/>
            <w:left w:val="none" w:sz="0" w:space="0" w:color="auto"/>
            <w:bottom w:val="none" w:sz="0" w:space="0" w:color="auto"/>
            <w:right w:val="none" w:sz="0" w:space="0" w:color="auto"/>
          </w:divBdr>
        </w:div>
        <w:div w:id="111947086">
          <w:marLeft w:val="0"/>
          <w:marRight w:val="0"/>
          <w:marTop w:val="0"/>
          <w:marBottom w:val="0"/>
          <w:divBdr>
            <w:top w:val="none" w:sz="0" w:space="0" w:color="auto"/>
            <w:left w:val="none" w:sz="0" w:space="0" w:color="auto"/>
            <w:bottom w:val="none" w:sz="0" w:space="0" w:color="auto"/>
            <w:right w:val="none" w:sz="0" w:space="0" w:color="auto"/>
          </w:divBdr>
        </w:div>
        <w:div w:id="111948001">
          <w:marLeft w:val="0"/>
          <w:marRight w:val="0"/>
          <w:marTop w:val="0"/>
          <w:marBottom w:val="0"/>
          <w:divBdr>
            <w:top w:val="none" w:sz="0" w:space="0" w:color="auto"/>
            <w:left w:val="none" w:sz="0" w:space="0" w:color="auto"/>
            <w:bottom w:val="none" w:sz="0" w:space="0" w:color="auto"/>
            <w:right w:val="none" w:sz="0" w:space="0" w:color="auto"/>
          </w:divBdr>
        </w:div>
        <w:div w:id="111948400">
          <w:marLeft w:val="0"/>
          <w:marRight w:val="0"/>
          <w:marTop w:val="0"/>
          <w:marBottom w:val="0"/>
          <w:divBdr>
            <w:top w:val="none" w:sz="0" w:space="0" w:color="auto"/>
            <w:left w:val="none" w:sz="0" w:space="0" w:color="auto"/>
            <w:bottom w:val="none" w:sz="0" w:space="0" w:color="auto"/>
            <w:right w:val="none" w:sz="0" w:space="0" w:color="auto"/>
          </w:divBdr>
        </w:div>
        <w:div w:id="111949180">
          <w:marLeft w:val="0"/>
          <w:marRight w:val="0"/>
          <w:marTop w:val="0"/>
          <w:marBottom w:val="0"/>
          <w:divBdr>
            <w:top w:val="none" w:sz="0" w:space="0" w:color="auto"/>
            <w:left w:val="none" w:sz="0" w:space="0" w:color="auto"/>
            <w:bottom w:val="none" w:sz="0" w:space="0" w:color="auto"/>
            <w:right w:val="none" w:sz="0" w:space="0" w:color="auto"/>
          </w:divBdr>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
          </w:divsChild>
        </w:div>
        <w:div w:id="112016019">
          <w:marLeft w:val="0"/>
          <w:marRight w:val="0"/>
          <w:marTop w:val="300"/>
          <w:marBottom w:val="0"/>
          <w:divBdr>
            <w:top w:val="none" w:sz="0" w:space="0" w:color="auto"/>
            <w:left w:val="none" w:sz="0" w:space="0" w:color="auto"/>
            <w:bottom w:val="none" w:sz="0" w:space="0" w:color="auto"/>
            <w:right w:val="none" w:sz="0" w:space="0" w:color="auto"/>
          </w:divBdr>
        </w:div>
        <w:div w:id="112022264">
          <w:marLeft w:val="0"/>
          <w:marRight w:val="0"/>
          <w:marTop w:val="0"/>
          <w:marBottom w:val="0"/>
          <w:divBdr>
            <w:top w:val="none" w:sz="0" w:space="0" w:color="auto"/>
            <w:left w:val="none" w:sz="0" w:space="0" w:color="auto"/>
            <w:bottom w:val="none" w:sz="0" w:space="0" w:color="auto"/>
            <w:right w:val="none" w:sz="0" w:space="0" w:color="auto"/>
          </w:divBdr>
        </w:div>
        <w:div w:id="112023010">
          <w:marLeft w:val="0"/>
          <w:marRight w:val="0"/>
          <w:marTop w:val="300"/>
          <w:marBottom w:val="0"/>
          <w:divBdr>
            <w:top w:val="none" w:sz="0" w:space="0" w:color="auto"/>
            <w:left w:val="none" w:sz="0" w:space="0" w:color="auto"/>
            <w:bottom w:val="none" w:sz="0" w:space="0" w:color="auto"/>
            <w:right w:val="none" w:sz="0" w:space="0" w:color="auto"/>
          </w:divBdr>
        </w:div>
        <w:div w:id="112024752">
          <w:marLeft w:val="0"/>
          <w:marRight w:val="0"/>
          <w:marTop w:val="0"/>
          <w:marBottom w:val="0"/>
          <w:divBdr>
            <w:top w:val="none" w:sz="0" w:space="0" w:color="auto"/>
            <w:left w:val="none" w:sz="0" w:space="0" w:color="auto"/>
            <w:bottom w:val="none" w:sz="0" w:space="0" w:color="auto"/>
            <w:right w:val="none" w:sz="0" w:space="0" w:color="auto"/>
          </w:divBdr>
        </w:div>
        <w:div w:id="112095296">
          <w:marLeft w:val="0"/>
          <w:marRight w:val="0"/>
          <w:marTop w:val="0"/>
          <w:marBottom w:val="0"/>
          <w:divBdr>
            <w:top w:val="none" w:sz="0" w:space="0" w:color="auto"/>
            <w:left w:val="none" w:sz="0" w:space="0" w:color="auto"/>
            <w:bottom w:val="none" w:sz="0" w:space="0" w:color="auto"/>
            <w:right w:val="none" w:sz="0" w:space="0" w:color="auto"/>
          </w:divBdr>
          <w:divsChild>
            <w:div w:id="19674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12098637">
          <w:marLeft w:val="0"/>
          <w:marRight w:val="0"/>
          <w:marTop w:val="0"/>
          <w:marBottom w:val="0"/>
          <w:divBdr>
            <w:top w:val="none" w:sz="0" w:space="0" w:color="auto"/>
            <w:left w:val="none" w:sz="0" w:space="0" w:color="auto"/>
            <w:bottom w:val="none" w:sz="0" w:space="0" w:color="auto"/>
            <w:right w:val="none" w:sz="0" w:space="0" w:color="auto"/>
          </w:divBdr>
        </w:div>
        <w:div w:id="112134866">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
        <w:div w:id="112284256">
          <w:marLeft w:val="0"/>
          <w:marRight w:val="0"/>
          <w:marTop w:val="0"/>
          <w:marBottom w:val="0"/>
          <w:divBdr>
            <w:top w:val="none" w:sz="0" w:space="0" w:color="auto"/>
            <w:left w:val="none" w:sz="0" w:space="0" w:color="auto"/>
            <w:bottom w:val="none" w:sz="0" w:space="0" w:color="auto"/>
            <w:right w:val="none" w:sz="0" w:space="0" w:color="auto"/>
          </w:divBdr>
        </w:div>
        <w:div w:id="112285085">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112286214">
          <w:marLeft w:val="0"/>
          <w:marRight w:val="0"/>
          <w:marTop w:val="0"/>
          <w:marBottom w:val="0"/>
          <w:divBdr>
            <w:top w:val="none" w:sz="0" w:space="0" w:color="auto"/>
            <w:left w:val="none" w:sz="0" w:space="0" w:color="auto"/>
            <w:bottom w:val="none" w:sz="0" w:space="0" w:color="auto"/>
            <w:right w:val="none" w:sz="0" w:space="0" w:color="auto"/>
          </w:divBdr>
        </w:div>
        <w:div w:id="112286772">
          <w:marLeft w:val="0"/>
          <w:marRight w:val="0"/>
          <w:marTop w:val="0"/>
          <w:marBottom w:val="0"/>
          <w:divBdr>
            <w:top w:val="none" w:sz="0" w:space="0" w:color="auto"/>
            <w:left w:val="none" w:sz="0" w:space="0" w:color="auto"/>
            <w:bottom w:val="none" w:sz="0" w:space="0" w:color="auto"/>
            <w:right w:val="none" w:sz="0" w:space="0" w:color="auto"/>
          </w:divBdr>
        </w:div>
        <w:div w:id="112287228">
          <w:marLeft w:val="0"/>
          <w:marRight w:val="0"/>
          <w:marTop w:val="0"/>
          <w:marBottom w:val="0"/>
          <w:divBdr>
            <w:top w:val="none" w:sz="0" w:space="0" w:color="auto"/>
            <w:left w:val="none" w:sz="0" w:space="0" w:color="auto"/>
            <w:bottom w:val="none" w:sz="0" w:space="0" w:color="auto"/>
            <w:right w:val="none" w:sz="0" w:space="0" w:color="auto"/>
          </w:divBdr>
          <w:divsChild>
            <w:div w:id="282923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288396">
          <w:marLeft w:val="0"/>
          <w:marRight w:val="0"/>
          <w:marTop w:val="0"/>
          <w:marBottom w:val="300"/>
          <w:divBdr>
            <w:top w:val="single" w:sz="6" w:space="15" w:color="EDEDED"/>
            <w:left w:val="single" w:sz="6" w:space="15" w:color="EDEDED"/>
            <w:bottom w:val="single" w:sz="6" w:space="15" w:color="EDEDED"/>
            <w:right w:val="single" w:sz="6" w:space="15" w:color="EDEDED"/>
          </w:divBdr>
        </w:div>
        <w:div w:id="112291142">
          <w:marLeft w:val="0"/>
          <w:marRight w:val="0"/>
          <w:marTop w:val="0"/>
          <w:marBottom w:val="0"/>
          <w:divBdr>
            <w:top w:val="none" w:sz="0" w:space="0" w:color="auto"/>
            <w:left w:val="none" w:sz="0" w:space="0" w:color="auto"/>
            <w:bottom w:val="none" w:sz="0" w:space="0" w:color="auto"/>
            <w:right w:val="none" w:sz="0" w:space="0" w:color="auto"/>
          </w:divBdr>
          <w:divsChild>
            <w:div w:id="293683004">
              <w:marLeft w:val="0"/>
              <w:marRight w:val="0"/>
              <w:marTop w:val="0"/>
              <w:marBottom w:val="0"/>
              <w:divBdr>
                <w:top w:val="none" w:sz="0" w:space="0" w:color="auto"/>
                <w:left w:val="none" w:sz="0" w:space="0" w:color="auto"/>
                <w:bottom w:val="none" w:sz="0" w:space="0" w:color="auto"/>
                <w:right w:val="none" w:sz="0" w:space="0" w:color="auto"/>
              </w:divBdr>
            </w:div>
          </w:divsChild>
        </w:div>
        <w:div w:id="112293067">
          <w:marLeft w:val="0"/>
          <w:marRight w:val="0"/>
          <w:marTop w:val="0"/>
          <w:marBottom w:val="300"/>
          <w:divBdr>
            <w:top w:val="single" w:sz="6" w:space="15" w:color="EDEDED"/>
            <w:left w:val="single" w:sz="6" w:space="15" w:color="EDEDED"/>
            <w:bottom w:val="single" w:sz="6" w:space="15" w:color="EDEDED"/>
            <w:right w:val="single" w:sz="6" w:space="15" w:color="EDEDED"/>
          </w:divBdr>
        </w:div>
        <w:div w:id="112293198">
          <w:marLeft w:val="0"/>
          <w:marRight w:val="0"/>
          <w:marTop w:val="0"/>
          <w:marBottom w:val="0"/>
          <w:divBdr>
            <w:top w:val="none" w:sz="0" w:space="0" w:color="auto"/>
            <w:left w:val="none" w:sz="0" w:space="0" w:color="auto"/>
            <w:bottom w:val="none" w:sz="0" w:space="0" w:color="auto"/>
            <w:right w:val="none" w:sz="0" w:space="0" w:color="auto"/>
          </w:divBdr>
        </w:div>
        <w:div w:id="112328759">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
        <w:div w:id="112331865">
          <w:marLeft w:val="0"/>
          <w:marRight w:val="0"/>
          <w:marTop w:val="0"/>
          <w:marBottom w:val="0"/>
          <w:divBdr>
            <w:top w:val="none" w:sz="0" w:space="0" w:color="auto"/>
            <w:left w:val="none" w:sz="0" w:space="0" w:color="auto"/>
            <w:bottom w:val="none" w:sz="0" w:space="0" w:color="auto"/>
            <w:right w:val="none" w:sz="0" w:space="0" w:color="auto"/>
          </w:divBdr>
        </w:div>
        <w:div w:id="112332975">
          <w:marLeft w:val="0"/>
          <w:marRight w:val="0"/>
          <w:marTop w:val="0"/>
          <w:marBottom w:val="0"/>
          <w:divBdr>
            <w:top w:val="none" w:sz="0" w:space="0" w:color="auto"/>
            <w:left w:val="none" w:sz="0" w:space="0" w:color="auto"/>
            <w:bottom w:val="none" w:sz="0" w:space="0" w:color="auto"/>
            <w:right w:val="none" w:sz="0" w:space="0" w:color="auto"/>
          </w:divBdr>
        </w:div>
        <w:div w:id="112336355">
          <w:marLeft w:val="0"/>
          <w:marRight w:val="0"/>
          <w:marTop w:val="0"/>
          <w:marBottom w:val="0"/>
          <w:divBdr>
            <w:top w:val="none" w:sz="0" w:space="0" w:color="auto"/>
            <w:left w:val="none" w:sz="0" w:space="0" w:color="auto"/>
            <w:bottom w:val="none" w:sz="0" w:space="0" w:color="auto"/>
            <w:right w:val="none" w:sz="0" w:space="0" w:color="auto"/>
          </w:divBdr>
          <w:divsChild>
            <w:div w:id="98113538">
              <w:marLeft w:val="0"/>
              <w:marRight w:val="0"/>
              <w:marTop w:val="0"/>
              <w:marBottom w:val="0"/>
              <w:divBdr>
                <w:top w:val="none" w:sz="0" w:space="0" w:color="auto"/>
                <w:left w:val="none" w:sz="0" w:space="0" w:color="auto"/>
                <w:bottom w:val="none" w:sz="0" w:space="0" w:color="auto"/>
                <w:right w:val="none" w:sz="0" w:space="0" w:color="auto"/>
              </w:divBdr>
            </w:div>
          </w:divsChild>
        </w:div>
        <w:div w:id="112359910">
          <w:marLeft w:val="0"/>
          <w:marRight w:val="0"/>
          <w:marTop w:val="300"/>
          <w:marBottom w:val="0"/>
          <w:divBdr>
            <w:top w:val="none" w:sz="0" w:space="0" w:color="auto"/>
            <w:left w:val="none" w:sz="0" w:space="0" w:color="auto"/>
            <w:bottom w:val="none" w:sz="0" w:space="0" w:color="auto"/>
            <w:right w:val="none" w:sz="0" w:space="0" w:color="auto"/>
          </w:divBdr>
        </w:div>
        <w:div w:id="112402364">
          <w:marLeft w:val="0"/>
          <w:marRight w:val="0"/>
          <w:marTop w:val="0"/>
          <w:marBottom w:val="0"/>
          <w:divBdr>
            <w:top w:val="none" w:sz="0" w:space="0" w:color="auto"/>
            <w:left w:val="none" w:sz="0" w:space="0" w:color="auto"/>
            <w:bottom w:val="none" w:sz="0" w:space="0" w:color="auto"/>
            <w:right w:val="none" w:sz="0" w:space="0" w:color="auto"/>
          </w:divBdr>
        </w:div>
        <w:div w:id="112479453">
          <w:marLeft w:val="0"/>
          <w:marRight w:val="0"/>
          <w:marTop w:val="0"/>
          <w:marBottom w:val="300"/>
          <w:divBdr>
            <w:top w:val="single" w:sz="6" w:space="15" w:color="EDEDED"/>
            <w:left w:val="single" w:sz="6" w:space="15" w:color="EDEDED"/>
            <w:bottom w:val="single" w:sz="6" w:space="15" w:color="EDEDED"/>
            <w:right w:val="single" w:sz="6" w:space="15" w:color="EDEDED"/>
          </w:divBdr>
        </w:div>
        <w:div w:id="112484087">
          <w:marLeft w:val="0"/>
          <w:marRight w:val="0"/>
          <w:marTop w:val="0"/>
          <w:marBottom w:val="0"/>
          <w:divBdr>
            <w:top w:val="none" w:sz="0" w:space="0" w:color="auto"/>
            <w:left w:val="none" w:sz="0" w:space="0" w:color="auto"/>
            <w:bottom w:val="none" w:sz="0" w:space="0" w:color="auto"/>
            <w:right w:val="none" w:sz="0" w:space="0" w:color="auto"/>
          </w:divBdr>
        </w:div>
        <w:div w:id="112485593">
          <w:marLeft w:val="0"/>
          <w:marRight w:val="0"/>
          <w:marTop w:val="0"/>
          <w:marBottom w:val="0"/>
          <w:divBdr>
            <w:top w:val="none" w:sz="0" w:space="0" w:color="auto"/>
            <w:left w:val="none" w:sz="0" w:space="0" w:color="auto"/>
            <w:bottom w:val="none" w:sz="0" w:space="0" w:color="auto"/>
            <w:right w:val="none" w:sz="0" w:space="0" w:color="auto"/>
          </w:divBdr>
        </w:div>
        <w:div w:id="112485656">
          <w:marLeft w:val="0"/>
          <w:marRight w:val="0"/>
          <w:marTop w:val="0"/>
          <w:marBottom w:val="0"/>
          <w:divBdr>
            <w:top w:val="none" w:sz="0" w:space="0" w:color="auto"/>
            <w:left w:val="none" w:sz="0" w:space="0" w:color="auto"/>
            <w:bottom w:val="none" w:sz="0" w:space="0" w:color="auto"/>
            <w:right w:val="none" w:sz="0" w:space="0" w:color="auto"/>
          </w:divBdr>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555327">
          <w:marLeft w:val="0"/>
          <w:marRight w:val="0"/>
          <w:marTop w:val="0"/>
          <w:marBottom w:val="0"/>
          <w:divBdr>
            <w:top w:val="none" w:sz="0" w:space="0" w:color="auto"/>
            <w:left w:val="none" w:sz="0" w:space="0" w:color="auto"/>
            <w:bottom w:val="none" w:sz="0" w:space="0" w:color="auto"/>
            <w:right w:val="none" w:sz="0" w:space="0" w:color="auto"/>
          </w:divBdr>
        </w:div>
        <w:div w:id="112557564">
          <w:marLeft w:val="0"/>
          <w:marRight w:val="0"/>
          <w:marTop w:val="30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12597752">
          <w:marLeft w:val="0"/>
          <w:marRight w:val="0"/>
          <w:marTop w:val="0"/>
          <w:marBottom w:val="300"/>
          <w:divBdr>
            <w:top w:val="single" w:sz="6" w:space="15" w:color="EDEDED"/>
            <w:left w:val="single" w:sz="6" w:space="15" w:color="EDEDED"/>
            <w:bottom w:val="single" w:sz="6" w:space="15" w:color="EDEDED"/>
            <w:right w:val="single" w:sz="6" w:space="15" w:color="EDEDED"/>
          </w:divBdr>
        </w:div>
        <w:div w:id="112599477">
          <w:marLeft w:val="0"/>
          <w:marRight w:val="0"/>
          <w:marTop w:val="0"/>
          <w:marBottom w:val="0"/>
          <w:divBdr>
            <w:top w:val="none" w:sz="0" w:space="0" w:color="auto"/>
            <w:left w:val="none" w:sz="0" w:space="0" w:color="auto"/>
            <w:bottom w:val="none" w:sz="0" w:space="0" w:color="auto"/>
            <w:right w:val="none" w:sz="0" w:space="0" w:color="auto"/>
          </w:divBdr>
        </w:div>
        <w:div w:id="112599712">
          <w:marLeft w:val="0"/>
          <w:marRight w:val="0"/>
          <w:marTop w:val="0"/>
          <w:marBottom w:val="0"/>
          <w:divBdr>
            <w:top w:val="none" w:sz="0" w:space="0" w:color="auto"/>
            <w:left w:val="none" w:sz="0" w:space="0" w:color="auto"/>
            <w:bottom w:val="none" w:sz="0" w:space="0" w:color="auto"/>
            <w:right w:val="none" w:sz="0" w:space="0" w:color="auto"/>
          </w:divBdr>
        </w:div>
        <w:div w:id="112600471">
          <w:marLeft w:val="0"/>
          <w:marRight w:val="0"/>
          <w:marTop w:val="0"/>
          <w:marBottom w:val="0"/>
          <w:divBdr>
            <w:top w:val="none" w:sz="0" w:space="0" w:color="auto"/>
            <w:left w:val="none" w:sz="0" w:space="0" w:color="auto"/>
            <w:bottom w:val="none" w:sz="0" w:space="0" w:color="auto"/>
            <w:right w:val="none" w:sz="0" w:space="0" w:color="auto"/>
          </w:divBdr>
        </w:div>
        <w:div w:id="112603017">
          <w:marLeft w:val="0"/>
          <w:marRight w:val="0"/>
          <w:marTop w:val="0"/>
          <w:marBottom w:val="300"/>
          <w:divBdr>
            <w:top w:val="single" w:sz="6" w:space="15" w:color="EDEDED"/>
            <w:left w:val="single" w:sz="6" w:space="15" w:color="EDEDED"/>
            <w:bottom w:val="single" w:sz="6" w:space="15" w:color="EDEDED"/>
            <w:right w:val="single" w:sz="6" w:space="15" w:color="EDEDED"/>
          </w:divBdr>
        </w:div>
        <w:div w:id="112603469">
          <w:marLeft w:val="0"/>
          <w:marRight w:val="0"/>
          <w:marTop w:val="300"/>
          <w:marBottom w:val="0"/>
          <w:divBdr>
            <w:top w:val="none" w:sz="0" w:space="0" w:color="auto"/>
            <w:left w:val="none" w:sz="0" w:space="0" w:color="auto"/>
            <w:bottom w:val="none" w:sz="0" w:space="0" w:color="auto"/>
            <w:right w:val="none" w:sz="0" w:space="0" w:color="auto"/>
          </w:divBdr>
          <w:divsChild>
            <w:div w:id="163328854">
              <w:marLeft w:val="0"/>
              <w:marRight w:val="0"/>
              <w:marTop w:val="0"/>
              <w:marBottom w:val="0"/>
              <w:divBdr>
                <w:top w:val="none" w:sz="0" w:space="0" w:color="auto"/>
                <w:left w:val="none" w:sz="0" w:space="0" w:color="auto"/>
                <w:bottom w:val="none" w:sz="0" w:space="0" w:color="auto"/>
                <w:right w:val="none" w:sz="0" w:space="0" w:color="auto"/>
              </w:divBdr>
              <w:divsChild>
                <w:div w:id="2275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0648">
          <w:marLeft w:val="0"/>
          <w:marRight w:val="0"/>
          <w:marTop w:val="0"/>
          <w:marBottom w:val="0"/>
          <w:divBdr>
            <w:top w:val="none" w:sz="0" w:space="0" w:color="auto"/>
            <w:left w:val="none" w:sz="0" w:space="0" w:color="auto"/>
            <w:bottom w:val="none" w:sz="0" w:space="0" w:color="auto"/>
            <w:right w:val="none" w:sz="0" w:space="0" w:color="auto"/>
          </w:divBdr>
          <w:divsChild>
            <w:div w:id="9197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75857">
          <w:marLeft w:val="0"/>
          <w:marRight w:val="0"/>
          <w:marTop w:val="0"/>
          <w:marBottom w:val="0"/>
          <w:divBdr>
            <w:top w:val="none" w:sz="0" w:space="0" w:color="auto"/>
            <w:left w:val="none" w:sz="0" w:space="0" w:color="auto"/>
            <w:bottom w:val="none" w:sz="0" w:space="0" w:color="auto"/>
            <w:right w:val="none" w:sz="0" w:space="0" w:color="auto"/>
          </w:divBdr>
        </w:div>
        <w:div w:id="112676748">
          <w:marLeft w:val="0"/>
          <w:marRight w:val="0"/>
          <w:marTop w:val="30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
        <w:div w:id="112746033">
          <w:marLeft w:val="0"/>
          <w:marRight w:val="0"/>
          <w:marTop w:val="0"/>
          <w:marBottom w:val="0"/>
          <w:divBdr>
            <w:top w:val="none" w:sz="0" w:space="0" w:color="auto"/>
            <w:left w:val="none" w:sz="0" w:space="0" w:color="auto"/>
            <w:bottom w:val="none" w:sz="0" w:space="0" w:color="auto"/>
            <w:right w:val="none" w:sz="0" w:space="0" w:color="auto"/>
          </w:divBdr>
        </w:div>
        <w:div w:id="112746785">
          <w:marLeft w:val="0"/>
          <w:marRight w:val="0"/>
          <w:marTop w:val="0"/>
          <w:marBottom w:val="0"/>
          <w:divBdr>
            <w:top w:val="none" w:sz="0" w:space="0" w:color="auto"/>
            <w:left w:val="none" w:sz="0" w:space="0" w:color="auto"/>
            <w:bottom w:val="none" w:sz="0" w:space="0" w:color="auto"/>
            <w:right w:val="none" w:sz="0" w:space="0" w:color="auto"/>
          </w:divBdr>
        </w:div>
        <w:div w:id="112748256">
          <w:marLeft w:val="0"/>
          <w:marRight w:val="0"/>
          <w:marTop w:val="0"/>
          <w:marBottom w:val="0"/>
          <w:divBdr>
            <w:top w:val="none" w:sz="0" w:space="0" w:color="auto"/>
            <w:left w:val="none" w:sz="0" w:space="0" w:color="auto"/>
            <w:bottom w:val="none" w:sz="0" w:space="0" w:color="auto"/>
            <w:right w:val="none" w:sz="0" w:space="0" w:color="auto"/>
          </w:divBdr>
        </w:div>
        <w:div w:id="112748484">
          <w:marLeft w:val="0"/>
          <w:marRight w:val="0"/>
          <w:marTop w:val="0"/>
          <w:marBottom w:val="0"/>
          <w:divBdr>
            <w:top w:val="none" w:sz="0" w:space="0" w:color="auto"/>
            <w:left w:val="none" w:sz="0" w:space="0" w:color="auto"/>
            <w:bottom w:val="none" w:sz="0" w:space="0" w:color="auto"/>
            <w:right w:val="none" w:sz="0" w:space="0" w:color="auto"/>
          </w:divBdr>
        </w:div>
        <w:div w:id="112750678">
          <w:marLeft w:val="0"/>
          <w:marRight w:val="0"/>
          <w:marTop w:val="0"/>
          <w:marBottom w:val="0"/>
          <w:divBdr>
            <w:top w:val="none" w:sz="0" w:space="0" w:color="auto"/>
            <w:left w:val="none" w:sz="0" w:space="0" w:color="auto"/>
            <w:bottom w:val="none" w:sz="0" w:space="0" w:color="auto"/>
            <w:right w:val="none" w:sz="0" w:space="0" w:color="auto"/>
          </w:divBdr>
        </w:div>
        <w:div w:id="112751232">
          <w:marLeft w:val="0"/>
          <w:marRight w:val="0"/>
          <w:marTop w:val="0"/>
          <w:marBottom w:val="0"/>
          <w:divBdr>
            <w:top w:val="none" w:sz="0" w:space="0" w:color="auto"/>
            <w:left w:val="none" w:sz="0" w:space="0" w:color="auto"/>
            <w:bottom w:val="none" w:sz="0" w:space="0" w:color="auto"/>
            <w:right w:val="none" w:sz="0" w:space="0" w:color="auto"/>
          </w:divBdr>
        </w:div>
        <w:div w:id="11279025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
        <w:div w:id="112798119">
          <w:marLeft w:val="0"/>
          <w:marRight w:val="0"/>
          <w:marTop w:val="0"/>
          <w:marBottom w:val="0"/>
          <w:divBdr>
            <w:top w:val="none" w:sz="0" w:space="0" w:color="auto"/>
            <w:left w:val="none" w:sz="0" w:space="0" w:color="auto"/>
            <w:bottom w:val="none" w:sz="0" w:space="0" w:color="auto"/>
            <w:right w:val="none" w:sz="0" w:space="0" w:color="auto"/>
          </w:divBdr>
        </w:div>
        <w:div w:id="112864445">
          <w:marLeft w:val="0"/>
          <w:marRight w:val="0"/>
          <w:marTop w:val="0"/>
          <w:marBottom w:val="0"/>
          <w:divBdr>
            <w:top w:val="none" w:sz="0" w:space="0" w:color="auto"/>
            <w:left w:val="none" w:sz="0" w:space="0" w:color="auto"/>
            <w:bottom w:val="none" w:sz="0" w:space="0" w:color="auto"/>
            <w:right w:val="none" w:sz="0" w:space="0" w:color="auto"/>
          </w:divBdr>
        </w:div>
        <w:div w:id="112864860">
          <w:marLeft w:val="0"/>
          <w:marRight w:val="0"/>
          <w:marTop w:val="0"/>
          <w:marBottom w:val="0"/>
          <w:divBdr>
            <w:top w:val="none" w:sz="0" w:space="0" w:color="auto"/>
            <w:left w:val="none" w:sz="0" w:space="0" w:color="auto"/>
            <w:bottom w:val="none" w:sz="0" w:space="0" w:color="auto"/>
            <w:right w:val="none" w:sz="0" w:space="0" w:color="auto"/>
          </w:divBdr>
        </w:div>
        <w:div w:id="112865266">
          <w:marLeft w:val="0"/>
          <w:marRight w:val="0"/>
          <w:marTop w:val="0"/>
          <w:marBottom w:val="300"/>
          <w:divBdr>
            <w:top w:val="single" w:sz="6" w:space="15" w:color="EDEDED"/>
            <w:left w:val="single" w:sz="6" w:space="15" w:color="EDEDED"/>
            <w:bottom w:val="single" w:sz="6" w:space="15" w:color="EDEDED"/>
            <w:right w:val="single" w:sz="6" w:space="15" w:color="EDEDED"/>
          </w:divBdr>
        </w:div>
        <w:div w:id="112865379">
          <w:marLeft w:val="0"/>
          <w:marRight w:val="0"/>
          <w:marTop w:val="0"/>
          <w:marBottom w:val="300"/>
          <w:divBdr>
            <w:top w:val="single" w:sz="6" w:space="15" w:color="EDEDED"/>
            <w:left w:val="single" w:sz="6" w:space="15" w:color="EDEDED"/>
            <w:bottom w:val="single" w:sz="6" w:space="15" w:color="EDEDED"/>
            <w:right w:val="single" w:sz="6" w:space="15" w:color="EDEDED"/>
          </w:divBdr>
        </w:div>
        <w:div w:id="112865939">
          <w:marLeft w:val="0"/>
          <w:marRight w:val="0"/>
          <w:marTop w:val="0"/>
          <w:marBottom w:val="0"/>
          <w:divBdr>
            <w:top w:val="none" w:sz="0" w:space="0" w:color="auto"/>
            <w:left w:val="none" w:sz="0" w:space="0" w:color="auto"/>
            <w:bottom w:val="none" w:sz="0" w:space="0" w:color="auto"/>
            <w:right w:val="none" w:sz="0" w:space="0" w:color="auto"/>
          </w:divBdr>
        </w:div>
        <w:div w:id="112867421">
          <w:marLeft w:val="0"/>
          <w:marRight w:val="0"/>
          <w:marTop w:val="0"/>
          <w:marBottom w:val="0"/>
          <w:divBdr>
            <w:top w:val="none" w:sz="0" w:space="0" w:color="auto"/>
            <w:left w:val="none" w:sz="0" w:space="0" w:color="auto"/>
            <w:bottom w:val="none" w:sz="0" w:space="0" w:color="auto"/>
            <w:right w:val="none" w:sz="0" w:space="0" w:color="auto"/>
          </w:divBdr>
        </w:div>
        <w:div w:id="112868776">
          <w:marLeft w:val="0"/>
          <w:marRight w:val="0"/>
          <w:marTop w:val="0"/>
          <w:marBottom w:val="0"/>
          <w:divBdr>
            <w:top w:val="none" w:sz="0" w:space="0" w:color="auto"/>
            <w:left w:val="none" w:sz="0" w:space="0" w:color="auto"/>
            <w:bottom w:val="none" w:sz="0" w:space="0" w:color="auto"/>
            <w:right w:val="none" w:sz="0" w:space="0" w:color="auto"/>
          </w:divBdr>
        </w:div>
        <w:div w:id="112868986">
          <w:marLeft w:val="0"/>
          <w:marRight w:val="0"/>
          <w:marTop w:val="0"/>
          <w:marBottom w:val="0"/>
          <w:divBdr>
            <w:top w:val="none" w:sz="0" w:space="0" w:color="auto"/>
            <w:left w:val="none" w:sz="0" w:space="0" w:color="auto"/>
            <w:bottom w:val="none" w:sz="0" w:space="0" w:color="auto"/>
            <w:right w:val="none" w:sz="0" w:space="0" w:color="auto"/>
          </w:divBdr>
        </w:div>
        <w:div w:id="112869103">
          <w:marLeft w:val="0"/>
          <w:marRight w:val="0"/>
          <w:marTop w:val="0"/>
          <w:marBottom w:val="0"/>
          <w:divBdr>
            <w:top w:val="none" w:sz="0" w:space="0" w:color="auto"/>
            <w:left w:val="none" w:sz="0" w:space="0" w:color="auto"/>
            <w:bottom w:val="none" w:sz="0" w:space="0" w:color="auto"/>
            <w:right w:val="none" w:sz="0" w:space="0" w:color="auto"/>
          </w:divBdr>
        </w:div>
        <w:div w:id="112871058">
          <w:marLeft w:val="0"/>
          <w:marRight w:val="0"/>
          <w:marTop w:val="300"/>
          <w:marBottom w:val="0"/>
          <w:divBdr>
            <w:top w:val="none" w:sz="0" w:space="0" w:color="auto"/>
            <w:left w:val="none" w:sz="0" w:space="0" w:color="auto"/>
            <w:bottom w:val="none" w:sz="0" w:space="0" w:color="auto"/>
            <w:right w:val="none" w:sz="0" w:space="0" w:color="auto"/>
          </w:divBdr>
        </w:div>
        <w:div w:id="112873309">
          <w:marLeft w:val="0"/>
          <w:marRight w:val="0"/>
          <w:marTop w:val="0"/>
          <w:marBottom w:val="0"/>
          <w:divBdr>
            <w:top w:val="none" w:sz="0" w:space="0" w:color="auto"/>
            <w:left w:val="none" w:sz="0" w:space="0" w:color="auto"/>
            <w:bottom w:val="none" w:sz="0" w:space="0" w:color="auto"/>
            <w:right w:val="none" w:sz="0" w:space="0" w:color="auto"/>
          </w:divBdr>
        </w:div>
        <w:div w:id="112944496">
          <w:marLeft w:val="0"/>
          <w:marRight w:val="0"/>
          <w:marTop w:val="0"/>
          <w:marBottom w:val="0"/>
          <w:divBdr>
            <w:top w:val="none" w:sz="0" w:space="0" w:color="auto"/>
            <w:left w:val="none" w:sz="0" w:space="0" w:color="auto"/>
            <w:bottom w:val="none" w:sz="0" w:space="0" w:color="auto"/>
            <w:right w:val="none" w:sz="0" w:space="0" w:color="auto"/>
          </w:divBdr>
        </w:div>
        <w:div w:id="112946429">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
        <w:div w:id="112986111">
          <w:marLeft w:val="0"/>
          <w:marRight w:val="0"/>
          <w:marTop w:val="300"/>
          <w:marBottom w:val="0"/>
          <w:divBdr>
            <w:top w:val="none" w:sz="0" w:space="0" w:color="auto"/>
            <w:left w:val="none" w:sz="0" w:space="0" w:color="auto"/>
            <w:bottom w:val="none" w:sz="0" w:space="0" w:color="auto"/>
            <w:right w:val="none" w:sz="0" w:space="0" w:color="auto"/>
          </w:divBdr>
        </w:div>
        <w:div w:id="112987395">
          <w:marLeft w:val="0"/>
          <w:marRight w:val="0"/>
          <w:marTop w:val="0"/>
          <w:marBottom w:val="0"/>
          <w:divBdr>
            <w:top w:val="none" w:sz="0" w:space="0" w:color="auto"/>
            <w:left w:val="none" w:sz="0" w:space="0" w:color="auto"/>
            <w:bottom w:val="none" w:sz="0" w:space="0" w:color="auto"/>
            <w:right w:val="none" w:sz="0" w:space="0" w:color="auto"/>
          </w:divBdr>
        </w:div>
        <w:div w:id="113057466">
          <w:marLeft w:val="0"/>
          <w:marRight w:val="0"/>
          <w:marTop w:val="0"/>
          <w:marBottom w:val="0"/>
          <w:divBdr>
            <w:top w:val="none" w:sz="0" w:space="0" w:color="auto"/>
            <w:left w:val="none" w:sz="0" w:space="0" w:color="auto"/>
            <w:bottom w:val="none" w:sz="0" w:space="0" w:color="auto"/>
            <w:right w:val="none" w:sz="0" w:space="0" w:color="auto"/>
          </w:divBdr>
        </w:div>
        <w:div w:id="113058208">
          <w:marLeft w:val="0"/>
          <w:marRight w:val="0"/>
          <w:marTop w:val="0"/>
          <w:marBottom w:val="0"/>
          <w:divBdr>
            <w:top w:val="none" w:sz="0" w:space="0" w:color="auto"/>
            <w:left w:val="none" w:sz="0" w:space="0" w:color="auto"/>
            <w:bottom w:val="none" w:sz="0" w:space="0" w:color="auto"/>
            <w:right w:val="none" w:sz="0" w:space="0" w:color="auto"/>
          </w:divBdr>
        </w:div>
        <w:div w:id="113062463">
          <w:marLeft w:val="0"/>
          <w:marRight w:val="0"/>
          <w:marTop w:val="300"/>
          <w:marBottom w:val="0"/>
          <w:divBdr>
            <w:top w:val="none" w:sz="0" w:space="0" w:color="auto"/>
            <w:left w:val="none" w:sz="0" w:space="0" w:color="auto"/>
            <w:bottom w:val="none" w:sz="0" w:space="0" w:color="auto"/>
            <w:right w:val="none" w:sz="0" w:space="0" w:color="auto"/>
          </w:divBdr>
        </w:div>
        <w:div w:id="113066789">
          <w:marLeft w:val="0"/>
          <w:marRight w:val="0"/>
          <w:marTop w:val="0"/>
          <w:marBottom w:val="0"/>
          <w:divBdr>
            <w:top w:val="none" w:sz="0" w:space="0" w:color="auto"/>
            <w:left w:val="none" w:sz="0" w:space="0" w:color="auto"/>
            <w:bottom w:val="none" w:sz="0" w:space="0" w:color="auto"/>
            <w:right w:val="none" w:sz="0" w:space="0" w:color="auto"/>
          </w:divBdr>
        </w:div>
        <w:div w:id="113133095">
          <w:marLeft w:val="0"/>
          <w:marRight w:val="0"/>
          <w:marTop w:val="0"/>
          <w:marBottom w:val="300"/>
          <w:divBdr>
            <w:top w:val="single" w:sz="6" w:space="15" w:color="EDEDED"/>
            <w:left w:val="single" w:sz="6" w:space="15" w:color="EDEDED"/>
            <w:bottom w:val="single" w:sz="6" w:space="15" w:color="EDEDED"/>
            <w:right w:val="single" w:sz="6" w:space="15" w:color="EDEDED"/>
          </w:divBdr>
        </w:div>
        <w:div w:id="113134026">
          <w:marLeft w:val="0"/>
          <w:marRight w:val="0"/>
          <w:marTop w:val="0"/>
          <w:marBottom w:val="0"/>
          <w:divBdr>
            <w:top w:val="none" w:sz="0" w:space="0" w:color="auto"/>
            <w:left w:val="none" w:sz="0" w:space="0" w:color="auto"/>
            <w:bottom w:val="none" w:sz="0" w:space="0" w:color="auto"/>
            <w:right w:val="none" w:sz="0" w:space="0" w:color="auto"/>
          </w:divBdr>
        </w:div>
        <w:div w:id="113134076">
          <w:marLeft w:val="0"/>
          <w:marRight w:val="0"/>
          <w:marTop w:val="0"/>
          <w:marBottom w:val="0"/>
          <w:divBdr>
            <w:top w:val="none" w:sz="0" w:space="0" w:color="auto"/>
            <w:left w:val="none" w:sz="0" w:space="0" w:color="auto"/>
            <w:bottom w:val="none" w:sz="0" w:space="0" w:color="auto"/>
            <w:right w:val="none" w:sz="0" w:space="0" w:color="auto"/>
          </w:divBdr>
          <w:divsChild>
            <w:div w:id="243803759">
              <w:marLeft w:val="0"/>
              <w:marRight w:val="0"/>
              <w:marTop w:val="0"/>
              <w:marBottom w:val="0"/>
              <w:divBdr>
                <w:top w:val="none" w:sz="0" w:space="0" w:color="auto"/>
                <w:left w:val="none" w:sz="0" w:space="0" w:color="auto"/>
                <w:bottom w:val="none" w:sz="0" w:space="0" w:color="auto"/>
                <w:right w:val="none" w:sz="0" w:space="0" w:color="auto"/>
              </w:divBdr>
            </w:div>
          </w:divsChild>
        </w:div>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 w:id="113141388">
          <w:marLeft w:val="0"/>
          <w:marRight w:val="0"/>
          <w:marTop w:val="0"/>
          <w:marBottom w:val="0"/>
          <w:divBdr>
            <w:top w:val="none" w:sz="0" w:space="0" w:color="auto"/>
            <w:left w:val="none" w:sz="0" w:space="0" w:color="auto"/>
            <w:bottom w:val="none" w:sz="0" w:space="0" w:color="auto"/>
            <w:right w:val="none" w:sz="0" w:space="0" w:color="auto"/>
          </w:divBdr>
        </w:div>
        <w:div w:id="113183475">
          <w:marLeft w:val="0"/>
          <w:marRight w:val="0"/>
          <w:marTop w:val="0"/>
          <w:marBottom w:val="0"/>
          <w:divBdr>
            <w:top w:val="none" w:sz="0" w:space="0" w:color="auto"/>
            <w:left w:val="none" w:sz="0" w:space="0" w:color="auto"/>
            <w:bottom w:val="none" w:sz="0" w:space="0" w:color="auto"/>
            <w:right w:val="none" w:sz="0" w:space="0" w:color="auto"/>
          </w:divBdr>
        </w:div>
        <w:div w:id="113209886">
          <w:marLeft w:val="0"/>
          <w:marRight w:val="0"/>
          <w:marTop w:val="0"/>
          <w:marBottom w:val="0"/>
          <w:divBdr>
            <w:top w:val="none" w:sz="0" w:space="0" w:color="auto"/>
            <w:left w:val="none" w:sz="0" w:space="0" w:color="auto"/>
            <w:bottom w:val="none" w:sz="0" w:space="0" w:color="auto"/>
            <w:right w:val="none" w:sz="0" w:space="0" w:color="auto"/>
          </w:divBdr>
        </w:div>
        <w:div w:id="113250599">
          <w:marLeft w:val="0"/>
          <w:marRight w:val="0"/>
          <w:marTop w:val="0"/>
          <w:marBottom w:val="0"/>
          <w:divBdr>
            <w:top w:val="none" w:sz="0" w:space="0" w:color="auto"/>
            <w:left w:val="none" w:sz="0" w:space="0" w:color="auto"/>
            <w:bottom w:val="none" w:sz="0" w:space="0" w:color="auto"/>
            <w:right w:val="none" w:sz="0" w:space="0" w:color="auto"/>
          </w:divBdr>
        </w:div>
        <w:div w:id="113251700">
          <w:marLeft w:val="0"/>
          <w:marRight w:val="0"/>
          <w:marTop w:val="0"/>
          <w:marBottom w:val="0"/>
          <w:divBdr>
            <w:top w:val="none" w:sz="0" w:space="0" w:color="auto"/>
            <w:left w:val="none" w:sz="0" w:space="0" w:color="auto"/>
            <w:bottom w:val="none" w:sz="0" w:space="0" w:color="auto"/>
            <w:right w:val="none" w:sz="0" w:space="0" w:color="auto"/>
          </w:divBdr>
        </w:div>
        <w:div w:id="113254251">
          <w:marLeft w:val="0"/>
          <w:marRight w:val="0"/>
          <w:marTop w:val="0"/>
          <w:marBottom w:val="0"/>
          <w:divBdr>
            <w:top w:val="none" w:sz="0" w:space="0" w:color="auto"/>
            <w:left w:val="none" w:sz="0" w:space="0" w:color="auto"/>
            <w:bottom w:val="none" w:sz="0" w:space="0" w:color="auto"/>
            <w:right w:val="none" w:sz="0" w:space="0" w:color="auto"/>
          </w:divBdr>
        </w:div>
        <w:div w:id="113256539">
          <w:marLeft w:val="0"/>
          <w:marRight w:val="0"/>
          <w:marTop w:val="0"/>
          <w:marBottom w:val="0"/>
          <w:divBdr>
            <w:top w:val="none" w:sz="0" w:space="0" w:color="auto"/>
            <w:left w:val="none" w:sz="0" w:space="0" w:color="auto"/>
            <w:bottom w:val="none" w:sz="0" w:space="0" w:color="auto"/>
            <w:right w:val="none" w:sz="0" w:space="0" w:color="auto"/>
          </w:divBdr>
        </w:div>
        <w:div w:id="113326039">
          <w:marLeft w:val="0"/>
          <w:marRight w:val="0"/>
          <w:marTop w:val="0"/>
          <w:marBottom w:val="0"/>
          <w:divBdr>
            <w:top w:val="none" w:sz="0" w:space="0" w:color="auto"/>
            <w:left w:val="none" w:sz="0" w:space="0" w:color="auto"/>
            <w:bottom w:val="none" w:sz="0" w:space="0" w:color="auto"/>
            <w:right w:val="none" w:sz="0" w:space="0" w:color="auto"/>
          </w:divBdr>
        </w:div>
        <w:div w:id="113326257">
          <w:marLeft w:val="0"/>
          <w:marRight w:val="0"/>
          <w:marTop w:val="0"/>
          <w:marBottom w:val="0"/>
          <w:divBdr>
            <w:top w:val="none" w:sz="0" w:space="0" w:color="auto"/>
            <w:left w:val="none" w:sz="0" w:space="0" w:color="auto"/>
            <w:bottom w:val="none" w:sz="0" w:space="0" w:color="auto"/>
            <w:right w:val="none" w:sz="0" w:space="0" w:color="auto"/>
          </w:divBdr>
        </w:div>
        <w:div w:id="113329504">
          <w:marLeft w:val="0"/>
          <w:marRight w:val="0"/>
          <w:marTop w:val="0"/>
          <w:marBottom w:val="0"/>
          <w:divBdr>
            <w:top w:val="none" w:sz="0" w:space="0" w:color="auto"/>
            <w:left w:val="none" w:sz="0" w:space="0" w:color="auto"/>
            <w:bottom w:val="none" w:sz="0" w:space="0" w:color="auto"/>
            <w:right w:val="none" w:sz="0" w:space="0" w:color="auto"/>
          </w:divBdr>
        </w:div>
        <w:div w:id="113330712">
          <w:marLeft w:val="0"/>
          <w:marRight w:val="0"/>
          <w:marTop w:val="0"/>
          <w:marBottom w:val="0"/>
          <w:divBdr>
            <w:top w:val="none" w:sz="0" w:space="0" w:color="auto"/>
            <w:left w:val="none" w:sz="0" w:space="0" w:color="auto"/>
            <w:bottom w:val="none" w:sz="0" w:space="0" w:color="auto"/>
            <w:right w:val="none" w:sz="0" w:space="0" w:color="auto"/>
          </w:divBdr>
        </w:div>
        <w:div w:id="113333410">
          <w:marLeft w:val="0"/>
          <w:marRight w:val="0"/>
          <w:marTop w:val="0"/>
          <w:marBottom w:val="300"/>
          <w:divBdr>
            <w:top w:val="single" w:sz="6" w:space="15" w:color="EDEDED"/>
            <w:left w:val="single" w:sz="6" w:space="15" w:color="EDEDED"/>
            <w:bottom w:val="single" w:sz="6" w:space="15" w:color="EDEDED"/>
            <w:right w:val="single" w:sz="6" w:space="15" w:color="EDEDED"/>
          </w:divBdr>
        </w:div>
        <w:div w:id="113444247">
          <w:marLeft w:val="0"/>
          <w:marRight w:val="0"/>
          <w:marTop w:val="0"/>
          <w:marBottom w:val="0"/>
          <w:divBdr>
            <w:top w:val="none" w:sz="0" w:space="0" w:color="auto"/>
            <w:left w:val="none" w:sz="0" w:space="0" w:color="auto"/>
            <w:bottom w:val="none" w:sz="0" w:space="0" w:color="auto"/>
            <w:right w:val="none" w:sz="0" w:space="0" w:color="auto"/>
          </w:divBdr>
        </w:div>
        <w:div w:id="113448763">
          <w:marLeft w:val="0"/>
          <w:marRight w:val="0"/>
          <w:marTop w:val="0"/>
          <w:marBottom w:val="0"/>
          <w:divBdr>
            <w:top w:val="none" w:sz="0" w:space="0" w:color="auto"/>
            <w:left w:val="none" w:sz="0" w:space="0" w:color="auto"/>
            <w:bottom w:val="none" w:sz="0" w:space="0" w:color="auto"/>
            <w:right w:val="none" w:sz="0" w:space="0" w:color="auto"/>
          </w:divBdr>
        </w:div>
        <w:div w:id="113449282">
          <w:marLeft w:val="0"/>
          <w:marRight w:val="0"/>
          <w:marTop w:val="0"/>
          <w:marBottom w:val="0"/>
          <w:divBdr>
            <w:top w:val="none" w:sz="0" w:space="0" w:color="auto"/>
            <w:left w:val="none" w:sz="0" w:space="0" w:color="auto"/>
            <w:bottom w:val="none" w:sz="0" w:space="0" w:color="auto"/>
            <w:right w:val="none" w:sz="0" w:space="0" w:color="auto"/>
          </w:divBdr>
        </w:div>
        <w:div w:id="113451974">
          <w:marLeft w:val="0"/>
          <w:marRight w:val="0"/>
          <w:marTop w:val="0"/>
          <w:marBottom w:val="0"/>
          <w:divBdr>
            <w:top w:val="none" w:sz="0" w:space="0" w:color="auto"/>
            <w:left w:val="none" w:sz="0" w:space="0" w:color="auto"/>
            <w:bottom w:val="none" w:sz="0" w:space="0" w:color="auto"/>
            <w:right w:val="none" w:sz="0" w:space="0" w:color="auto"/>
          </w:divBdr>
          <w:divsChild>
            <w:div w:id="287276528">
              <w:marLeft w:val="0"/>
              <w:marRight w:val="0"/>
              <w:marTop w:val="0"/>
              <w:marBottom w:val="0"/>
              <w:divBdr>
                <w:top w:val="none" w:sz="0" w:space="0" w:color="auto"/>
                <w:left w:val="none" w:sz="0" w:space="0" w:color="auto"/>
                <w:bottom w:val="none" w:sz="0" w:space="0" w:color="auto"/>
                <w:right w:val="none" w:sz="0" w:space="0" w:color="auto"/>
              </w:divBdr>
            </w:div>
          </w:divsChild>
        </w:div>
        <w:div w:id="113452943">
          <w:marLeft w:val="0"/>
          <w:marRight w:val="0"/>
          <w:marTop w:val="0"/>
          <w:marBottom w:val="0"/>
          <w:divBdr>
            <w:top w:val="none" w:sz="0" w:space="0" w:color="auto"/>
            <w:left w:val="none" w:sz="0" w:space="0" w:color="auto"/>
            <w:bottom w:val="none" w:sz="0" w:space="0" w:color="auto"/>
            <w:right w:val="none" w:sz="0" w:space="0" w:color="auto"/>
          </w:divBdr>
        </w:div>
        <w:div w:id="113519516">
          <w:marLeft w:val="0"/>
          <w:marRight w:val="0"/>
          <w:marTop w:val="0"/>
          <w:marBottom w:val="0"/>
          <w:divBdr>
            <w:top w:val="none" w:sz="0" w:space="0" w:color="auto"/>
            <w:left w:val="none" w:sz="0" w:space="0" w:color="auto"/>
            <w:bottom w:val="none" w:sz="0" w:space="0" w:color="auto"/>
            <w:right w:val="none" w:sz="0" w:space="0" w:color="auto"/>
          </w:divBdr>
        </w:div>
        <w:div w:id="113520139">
          <w:marLeft w:val="0"/>
          <w:marRight w:val="0"/>
          <w:marTop w:val="0"/>
          <w:marBottom w:val="0"/>
          <w:divBdr>
            <w:top w:val="none" w:sz="0" w:space="0" w:color="auto"/>
            <w:left w:val="none" w:sz="0" w:space="0" w:color="auto"/>
            <w:bottom w:val="none" w:sz="0" w:space="0" w:color="auto"/>
            <w:right w:val="none" w:sz="0" w:space="0" w:color="auto"/>
          </w:divBdr>
        </w:div>
        <w:div w:id="113520766">
          <w:marLeft w:val="0"/>
          <w:marRight w:val="0"/>
          <w:marTop w:val="0"/>
          <w:marBottom w:val="0"/>
          <w:divBdr>
            <w:top w:val="none" w:sz="0" w:space="0" w:color="auto"/>
            <w:left w:val="none" w:sz="0" w:space="0" w:color="auto"/>
            <w:bottom w:val="none" w:sz="0" w:space="0" w:color="auto"/>
            <w:right w:val="none" w:sz="0" w:space="0" w:color="auto"/>
          </w:divBdr>
        </w:div>
        <w:div w:id="113521643">
          <w:marLeft w:val="0"/>
          <w:marRight w:val="0"/>
          <w:marTop w:val="0"/>
          <w:marBottom w:val="0"/>
          <w:divBdr>
            <w:top w:val="none" w:sz="0" w:space="0" w:color="auto"/>
            <w:left w:val="none" w:sz="0" w:space="0" w:color="auto"/>
            <w:bottom w:val="none" w:sz="0" w:space="0" w:color="auto"/>
            <w:right w:val="none" w:sz="0" w:space="0" w:color="auto"/>
          </w:divBdr>
        </w:div>
        <w:div w:id="113524893">
          <w:marLeft w:val="0"/>
          <w:marRight w:val="0"/>
          <w:marTop w:val="0"/>
          <w:marBottom w:val="0"/>
          <w:divBdr>
            <w:top w:val="none" w:sz="0" w:space="0" w:color="auto"/>
            <w:left w:val="none" w:sz="0" w:space="0" w:color="auto"/>
            <w:bottom w:val="none" w:sz="0" w:space="0" w:color="auto"/>
            <w:right w:val="none" w:sz="0" w:space="0" w:color="auto"/>
          </w:divBdr>
        </w:div>
        <w:div w:id="113525433">
          <w:marLeft w:val="0"/>
          <w:marRight w:val="0"/>
          <w:marTop w:val="0"/>
          <w:marBottom w:val="0"/>
          <w:divBdr>
            <w:top w:val="none" w:sz="0" w:space="0" w:color="auto"/>
            <w:left w:val="none" w:sz="0" w:space="0" w:color="auto"/>
            <w:bottom w:val="none" w:sz="0" w:space="0" w:color="auto"/>
            <w:right w:val="none" w:sz="0" w:space="0" w:color="auto"/>
          </w:divBdr>
        </w:div>
        <w:div w:id="113527174">
          <w:marLeft w:val="0"/>
          <w:marRight w:val="0"/>
          <w:marTop w:val="0"/>
          <w:marBottom w:val="0"/>
          <w:divBdr>
            <w:top w:val="none" w:sz="0" w:space="0" w:color="auto"/>
            <w:left w:val="none" w:sz="0" w:space="0" w:color="auto"/>
            <w:bottom w:val="none" w:sz="0" w:space="0" w:color="auto"/>
            <w:right w:val="none" w:sz="0" w:space="0" w:color="auto"/>
          </w:divBdr>
        </w:div>
        <w:div w:id="113527328">
          <w:marLeft w:val="0"/>
          <w:marRight w:val="0"/>
          <w:marTop w:val="0"/>
          <w:marBottom w:val="0"/>
          <w:divBdr>
            <w:top w:val="none" w:sz="0" w:space="0" w:color="auto"/>
            <w:left w:val="none" w:sz="0" w:space="0" w:color="auto"/>
            <w:bottom w:val="none" w:sz="0" w:space="0" w:color="auto"/>
            <w:right w:val="none" w:sz="0" w:space="0" w:color="auto"/>
          </w:divBdr>
        </w:div>
        <w:div w:id="113595203">
          <w:marLeft w:val="0"/>
          <w:marRight w:val="0"/>
          <w:marTop w:val="0"/>
          <w:marBottom w:val="0"/>
          <w:divBdr>
            <w:top w:val="none" w:sz="0" w:space="0" w:color="auto"/>
            <w:left w:val="none" w:sz="0" w:space="0" w:color="auto"/>
            <w:bottom w:val="none" w:sz="0" w:space="0" w:color="auto"/>
            <w:right w:val="none" w:sz="0" w:space="0" w:color="auto"/>
          </w:divBdr>
        </w:div>
        <w:div w:id="113598337">
          <w:marLeft w:val="0"/>
          <w:marRight w:val="0"/>
          <w:marTop w:val="0"/>
          <w:marBottom w:val="0"/>
          <w:divBdr>
            <w:top w:val="none" w:sz="0" w:space="0" w:color="auto"/>
            <w:left w:val="none" w:sz="0" w:space="0" w:color="auto"/>
            <w:bottom w:val="none" w:sz="0" w:space="0" w:color="auto"/>
            <w:right w:val="none" w:sz="0" w:space="0" w:color="auto"/>
          </w:divBdr>
        </w:div>
        <w:div w:id="113599340">
          <w:marLeft w:val="0"/>
          <w:marRight w:val="0"/>
          <w:marTop w:val="300"/>
          <w:marBottom w:val="0"/>
          <w:divBdr>
            <w:top w:val="none" w:sz="0" w:space="0" w:color="auto"/>
            <w:left w:val="none" w:sz="0" w:space="0" w:color="auto"/>
            <w:bottom w:val="none" w:sz="0" w:space="0" w:color="auto"/>
            <w:right w:val="none" w:sz="0" w:space="0" w:color="auto"/>
          </w:divBdr>
        </w:div>
        <w:div w:id="113599563">
          <w:marLeft w:val="0"/>
          <w:marRight w:val="0"/>
          <w:marTop w:val="0"/>
          <w:marBottom w:val="0"/>
          <w:divBdr>
            <w:top w:val="none" w:sz="0" w:space="0" w:color="auto"/>
            <w:left w:val="none" w:sz="0" w:space="0" w:color="auto"/>
            <w:bottom w:val="none" w:sz="0" w:space="0" w:color="auto"/>
            <w:right w:val="none" w:sz="0" w:space="0" w:color="auto"/>
          </w:divBdr>
          <w:divsChild>
            <w:div w:id="3297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113644886">
          <w:marLeft w:val="0"/>
          <w:marRight w:val="0"/>
          <w:marTop w:val="0"/>
          <w:marBottom w:val="300"/>
          <w:divBdr>
            <w:top w:val="single" w:sz="6" w:space="15" w:color="EDEDED"/>
            <w:left w:val="single" w:sz="6" w:space="15" w:color="EDEDED"/>
            <w:bottom w:val="single" w:sz="6" w:space="15" w:color="EDEDED"/>
            <w:right w:val="single" w:sz="6" w:space="15" w:color="EDEDED"/>
          </w:divBdr>
        </w:div>
        <w:div w:id="113644899">
          <w:marLeft w:val="0"/>
          <w:marRight w:val="0"/>
          <w:marTop w:val="0"/>
          <w:marBottom w:val="0"/>
          <w:divBdr>
            <w:top w:val="none" w:sz="0" w:space="0" w:color="auto"/>
            <w:left w:val="none" w:sz="0" w:space="0" w:color="auto"/>
            <w:bottom w:val="none" w:sz="0" w:space="0" w:color="auto"/>
            <w:right w:val="none" w:sz="0" w:space="0" w:color="auto"/>
          </w:divBdr>
        </w:div>
        <w:div w:id="113670568">
          <w:marLeft w:val="0"/>
          <w:marRight w:val="0"/>
          <w:marTop w:val="0"/>
          <w:marBottom w:val="0"/>
          <w:divBdr>
            <w:top w:val="none" w:sz="0" w:space="0" w:color="auto"/>
            <w:left w:val="none" w:sz="0" w:space="0" w:color="auto"/>
            <w:bottom w:val="none" w:sz="0" w:space="0" w:color="auto"/>
            <w:right w:val="none" w:sz="0" w:space="0" w:color="auto"/>
          </w:divBdr>
          <w:divsChild>
            <w:div w:id="16648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715041">
          <w:marLeft w:val="0"/>
          <w:marRight w:val="0"/>
          <w:marTop w:val="30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13717411">
          <w:marLeft w:val="0"/>
          <w:marRight w:val="0"/>
          <w:marTop w:val="0"/>
          <w:marBottom w:val="0"/>
          <w:divBdr>
            <w:top w:val="none" w:sz="0" w:space="0" w:color="auto"/>
            <w:left w:val="none" w:sz="0" w:space="0" w:color="auto"/>
            <w:bottom w:val="none" w:sz="0" w:space="0" w:color="auto"/>
            <w:right w:val="none" w:sz="0" w:space="0" w:color="auto"/>
          </w:divBdr>
        </w:div>
        <w:div w:id="113717492">
          <w:marLeft w:val="0"/>
          <w:marRight w:val="0"/>
          <w:marTop w:val="0"/>
          <w:marBottom w:val="0"/>
          <w:divBdr>
            <w:top w:val="none" w:sz="0" w:space="0" w:color="auto"/>
            <w:left w:val="none" w:sz="0" w:space="0" w:color="auto"/>
            <w:bottom w:val="none" w:sz="0" w:space="0" w:color="auto"/>
            <w:right w:val="none" w:sz="0" w:space="0" w:color="auto"/>
          </w:divBdr>
          <w:divsChild>
            <w:div w:id="413088702">
              <w:marLeft w:val="0"/>
              <w:marRight w:val="0"/>
              <w:marTop w:val="0"/>
              <w:marBottom w:val="0"/>
              <w:divBdr>
                <w:top w:val="none" w:sz="0" w:space="0" w:color="auto"/>
                <w:left w:val="none" w:sz="0" w:space="0" w:color="auto"/>
                <w:bottom w:val="none" w:sz="0" w:space="0" w:color="auto"/>
                <w:right w:val="none" w:sz="0" w:space="0" w:color="auto"/>
              </w:divBdr>
            </w:div>
          </w:divsChild>
        </w:div>
        <w:div w:id="113719705">
          <w:marLeft w:val="0"/>
          <w:marRight w:val="0"/>
          <w:marTop w:val="0"/>
          <w:marBottom w:val="0"/>
          <w:divBdr>
            <w:top w:val="none" w:sz="0" w:space="0" w:color="auto"/>
            <w:left w:val="none" w:sz="0" w:space="0" w:color="auto"/>
            <w:bottom w:val="none" w:sz="0" w:space="0" w:color="auto"/>
            <w:right w:val="none" w:sz="0" w:space="0" w:color="auto"/>
          </w:divBdr>
        </w:div>
        <w:div w:id="113719990">
          <w:marLeft w:val="0"/>
          <w:marRight w:val="0"/>
          <w:marTop w:val="0"/>
          <w:marBottom w:val="0"/>
          <w:divBdr>
            <w:top w:val="none" w:sz="0" w:space="0" w:color="auto"/>
            <w:left w:val="none" w:sz="0" w:space="0" w:color="auto"/>
            <w:bottom w:val="none" w:sz="0" w:space="0" w:color="auto"/>
            <w:right w:val="none" w:sz="0" w:space="0" w:color="auto"/>
          </w:divBdr>
        </w:div>
        <w:div w:id="113788876">
          <w:marLeft w:val="0"/>
          <w:marRight w:val="0"/>
          <w:marTop w:val="300"/>
          <w:marBottom w:val="0"/>
          <w:divBdr>
            <w:top w:val="none" w:sz="0" w:space="0" w:color="auto"/>
            <w:left w:val="none" w:sz="0" w:space="0" w:color="auto"/>
            <w:bottom w:val="none" w:sz="0" w:space="0" w:color="auto"/>
            <w:right w:val="none" w:sz="0" w:space="0" w:color="auto"/>
          </w:divBdr>
        </w:div>
        <w:div w:id="113788979">
          <w:marLeft w:val="0"/>
          <w:marRight w:val="0"/>
          <w:marTop w:val="0"/>
          <w:marBottom w:val="0"/>
          <w:divBdr>
            <w:top w:val="none" w:sz="0" w:space="0" w:color="auto"/>
            <w:left w:val="none" w:sz="0" w:space="0" w:color="auto"/>
            <w:bottom w:val="none" w:sz="0" w:space="0" w:color="auto"/>
            <w:right w:val="none" w:sz="0" w:space="0" w:color="auto"/>
          </w:divBdr>
        </w:div>
        <w:div w:id="113791670">
          <w:marLeft w:val="0"/>
          <w:marRight w:val="0"/>
          <w:marTop w:val="0"/>
          <w:marBottom w:val="0"/>
          <w:divBdr>
            <w:top w:val="none" w:sz="0" w:space="0" w:color="auto"/>
            <w:left w:val="none" w:sz="0" w:space="0" w:color="auto"/>
            <w:bottom w:val="none" w:sz="0" w:space="0" w:color="auto"/>
            <w:right w:val="none" w:sz="0" w:space="0" w:color="auto"/>
          </w:divBdr>
        </w:div>
        <w:div w:id="113792370">
          <w:marLeft w:val="0"/>
          <w:marRight w:val="0"/>
          <w:marTop w:val="0"/>
          <w:marBottom w:val="0"/>
          <w:divBdr>
            <w:top w:val="none" w:sz="0" w:space="0" w:color="auto"/>
            <w:left w:val="none" w:sz="0" w:space="0" w:color="auto"/>
            <w:bottom w:val="none" w:sz="0" w:space="0" w:color="auto"/>
            <w:right w:val="none" w:sz="0" w:space="0" w:color="auto"/>
          </w:divBdr>
        </w:div>
        <w:div w:id="113794125">
          <w:marLeft w:val="0"/>
          <w:marRight w:val="0"/>
          <w:marTop w:val="0"/>
          <w:marBottom w:val="0"/>
          <w:divBdr>
            <w:top w:val="none" w:sz="0" w:space="0" w:color="auto"/>
            <w:left w:val="none" w:sz="0" w:space="0" w:color="auto"/>
            <w:bottom w:val="none" w:sz="0" w:space="0" w:color="auto"/>
            <w:right w:val="none" w:sz="0" w:space="0" w:color="auto"/>
          </w:divBdr>
        </w:div>
        <w:div w:id="113837806">
          <w:marLeft w:val="0"/>
          <w:marRight w:val="0"/>
          <w:marTop w:val="0"/>
          <w:marBottom w:val="300"/>
          <w:divBdr>
            <w:top w:val="single" w:sz="6" w:space="15" w:color="EDEDED"/>
            <w:left w:val="single" w:sz="6" w:space="15" w:color="EDEDED"/>
            <w:bottom w:val="single" w:sz="6" w:space="15" w:color="EDEDED"/>
            <w:right w:val="single" w:sz="6" w:space="15" w:color="EDEDED"/>
          </w:divBdr>
        </w:div>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 w:id="113839681">
          <w:marLeft w:val="0"/>
          <w:marRight w:val="0"/>
          <w:marTop w:val="0"/>
          <w:marBottom w:val="300"/>
          <w:divBdr>
            <w:top w:val="single" w:sz="6" w:space="15" w:color="EDEDED"/>
            <w:left w:val="single" w:sz="6" w:space="15" w:color="EDEDED"/>
            <w:bottom w:val="single" w:sz="6" w:space="15" w:color="EDEDED"/>
            <w:right w:val="single" w:sz="6" w:space="15" w:color="EDEDED"/>
          </w:divBdr>
        </w:div>
        <w:div w:id="113908928">
          <w:marLeft w:val="0"/>
          <w:marRight w:val="0"/>
          <w:marTop w:val="300"/>
          <w:marBottom w:val="0"/>
          <w:divBdr>
            <w:top w:val="none" w:sz="0" w:space="0" w:color="auto"/>
            <w:left w:val="none" w:sz="0" w:space="0" w:color="auto"/>
            <w:bottom w:val="none" w:sz="0" w:space="0" w:color="auto"/>
            <w:right w:val="none" w:sz="0" w:space="0" w:color="auto"/>
          </w:divBdr>
        </w:div>
        <w:div w:id="113914035">
          <w:marLeft w:val="0"/>
          <w:marRight w:val="0"/>
          <w:marTop w:val="0"/>
          <w:marBottom w:val="300"/>
          <w:divBdr>
            <w:top w:val="single" w:sz="6" w:space="15" w:color="EDEDED"/>
            <w:left w:val="single" w:sz="6" w:space="15" w:color="EDEDED"/>
            <w:bottom w:val="single" w:sz="6" w:space="15" w:color="EDEDED"/>
            <w:right w:val="single" w:sz="6" w:space="15" w:color="EDEDED"/>
          </w:divBdr>
        </w:div>
        <w:div w:id="113914421">
          <w:marLeft w:val="0"/>
          <w:marRight w:val="0"/>
          <w:marTop w:val="0"/>
          <w:marBottom w:val="0"/>
          <w:divBdr>
            <w:top w:val="none" w:sz="0" w:space="0" w:color="auto"/>
            <w:left w:val="none" w:sz="0" w:space="0" w:color="auto"/>
            <w:bottom w:val="none" w:sz="0" w:space="0" w:color="auto"/>
            <w:right w:val="none" w:sz="0" w:space="0" w:color="auto"/>
          </w:divBdr>
        </w:div>
        <w:div w:id="113989072">
          <w:marLeft w:val="0"/>
          <w:marRight w:val="0"/>
          <w:marTop w:val="0"/>
          <w:marBottom w:val="0"/>
          <w:divBdr>
            <w:top w:val="none" w:sz="0" w:space="0" w:color="auto"/>
            <w:left w:val="none" w:sz="0" w:space="0" w:color="auto"/>
            <w:bottom w:val="none" w:sz="0" w:space="0" w:color="auto"/>
            <w:right w:val="none" w:sz="0" w:space="0" w:color="auto"/>
          </w:divBdr>
        </w:div>
        <w:div w:id="113990588">
          <w:marLeft w:val="0"/>
          <w:marRight w:val="0"/>
          <w:marTop w:val="0"/>
          <w:marBottom w:val="0"/>
          <w:divBdr>
            <w:top w:val="none" w:sz="0" w:space="0" w:color="auto"/>
            <w:left w:val="none" w:sz="0" w:space="0" w:color="auto"/>
            <w:bottom w:val="none" w:sz="0" w:space="0" w:color="auto"/>
            <w:right w:val="none" w:sz="0" w:space="0" w:color="auto"/>
          </w:divBdr>
        </w:div>
        <w:div w:id="113990854">
          <w:marLeft w:val="0"/>
          <w:marRight w:val="0"/>
          <w:marTop w:val="300"/>
          <w:marBottom w:val="0"/>
          <w:divBdr>
            <w:top w:val="none" w:sz="0" w:space="0" w:color="auto"/>
            <w:left w:val="none" w:sz="0" w:space="0" w:color="auto"/>
            <w:bottom w:val="none" w:sz="0" w:space="0" w:color="auto"/>
            <w:right w:val="none" w:sz="0" w:space="0" w:color="auto"/>
          </w:divBdr>
        </w:div>
        <w:div w:id="114059206">
          <w:marLeft w:val="0"/>
          <w:marRight w:val="0"/>
          <w:marTop w:val="0"/>
          <w:marBottom w:val="300"/>
          <w:divBdr>
            <w:top w:val="single" w:sz="6" w:space="15" w:color="EDEDED"/>
            <w:left w:val="single" w:sz="6" w:space="15" w:color="EDEDED"/>
            <w:bottom w:val="single" w:sz="6" w:space="15" w:color="EDEDED"/>
            <w:right w:val="single" w:sz="6" w:space="15" w:color="EDEDED"/>
          </w:divBdr>
        </w:div>
        <w:div w:id="114061117">
          <w:marLeft w:val="0"/>
          <w:marRight w:val="0"/>
          <w:marTop w:val="0"/>
          <w:marBottom w:val="300"/>
          <w:divBdr>
            <w:top w:val="single" w:sz="6" w:space="15" w:color="EDEDED"/>
            <w:left w:val="single" w:sz="6" w:space="15" w:color="EDEDED"/>
            <w:bottom w:val="single" w:sz="6" w:space="15" w:color="EDEDED"/>
            <w:right w:val="single" w:sz="6" w:space="15" w:color="EDEDED"/>
          </w:divBdr>
        </w:div>
        <w:div w:id="114064130">
          <w:marLeft w:val="0"/>
          <w:marRight w:val="0"/>
          <w:marTop w:val="0"/>
          <w:marBottom w:val="0"/>
          <w:divBdr>
            <w:top w:val="none" w:sz="0" w:space="0" w:color="auto"/>
            <w:left w:val="none" w:sz="0" w:space="0" w:color="auto"/>
            <w:bottom w:val="none" w:sz="0" w:space="0" w:color="auto"/>
            <w:right w:val="none" w:sz="0" w:space="0" w:color="auto"/>
          </w:divBdr>
        </w:div>
        <w:div w:id="114064325">
          <w:marLeft w:val="0"/>
          <w:marRight w:val="0"/>
          <w:marTop w:val="0"/>
          <w:marBottom w:val="0"/>
          <w:divBdr>
            <w:top w:val="none" w:sz="0" w:space="0" w:color="auto"/>
            <w:left w:val="none" w:sz="0" w:space="0" w:color="auto"/>
            <w:bottom w:val="none" w:sz="0" w:space="0" w:color="auto"/>
            <w:right w:val="none" w:sz="0" w:space="0" w:color="auto"/>
          </w:divBdr>
        </w:div>
        <w:div w:id="114064746">
          <w:marLeft w:val="0"/>
          <w:marRight w:val="0"/>
          <w:marTop w:val="0"/>
          <w:marBottom w:val="0"/>
          <w:divBdr>
            <w:top w:val="none" w:sz="0" w:space="0" w:color="auto"/>
            <w:left w:val="none" w:sz="0" w:space="0" w:color="auto"/>
            <w:bottom w:val="none" w:sz="0" w:space="0" w:color="auto"/>
            <w:right w:val="none" w:sz="0" w:space="0" w:color="auto"/>
          </w:divBdr>
        </w:div>
        <w:div w:id="114104802">
          <w:marLeft w:val="0"/>
          <w:marRight w:val="0"/>
          <w:marTop w:val="0"/>
          <w:marBottom w:val="0"/>
          <w:divBdr>
            <w:top w:val="none" w:sz="0" w:space="0" w:color="auto"/>
            <w:left w:val="none" w:sz="0" w:space="0" w:color="auto"/>
            <w:bottom w:val="none" w:sz="0" w:space="0" w:color="auto"/>
            <w:right w:val="none" w:sz="0" w:space="0" w:color="auto"/>
          </w:divBdr>
        </w:div>
        <w:div w:id="114108126">
          <w:marLeft w:val="0"/>
          <w:marRight w:val="0"/>
          <w:marTop w:val="0"/>
          <w:marBottom w:val="0"/>
          <w:divBdr>
            <w:top w:val="none" w:sz="0" w:space="0" w:color="auto"/>
            <w:left w:val="none" w:sz="0" w:space="0" w:color="auto"/>
            <w:bottom w:val="none" w:sz="0" w:space="0" w:color="auto"/>
            <w:right w:val="none" w:sz="0" w:space="0" w:color="auto"/>
          </w:divBdr>
          <w:divsChild>
            <w:div w:id="96485681">
              <w:marLeft w:val="0"/>
              <w:marRight w:val="0"/>
              <w:marTop w:val="0"/>
              <w:marBottom w:val="0"/>
              <w:divBdr>
                <w:top w:val="none" w:sz="0" w:space="0" w:color="auto"/>
                <w:left w:val="none" w:sz="0" w:space="0" w:color="auto"/>
                <w:bottom w:val="none" w:sz="0" w:space="0" w:color="auto"/>
                <w:right w:val="none" w:sz="0" w:space="0" w:color="auto"/>
              </w:divBdr>
            </w:div>
          </w:divsChild>
        </w:div>
        <w:div w:id="114182186">
          <w:marLeft w:val="0"/>
          <w:marRight w:val="0"/>
          <w:marTop w:val="0"/>
          <w:marBottom w:val="0"/>
          <w:divBdr>
            <w:top w:val="none" w:sz="0" w:space="0" w:color="auto"/>
            <w:left w:val="none" w:sz="0" w:space="0" w:color="auto"/>
            <w:bottom w:val="none" w:sz="0" w:space="0" w:color="auto"/>
            <w:right w:val="none" w:sz="0" w:space="0" w:color="auto"/>
          </w:divBdr>
        </w:div>
        <w:div w:id="114183949">
          <w:marLeft w:val="0"/>
          <w:marRight w:val="0"/>
          <w:marTop w:val="0"/>
          <w:marBottom w:val="0"/>
          <w:divBdr>
            <w:top w:val="none" w:sz="0" w:space="0" w:color="auto"/>
            <w:left w:val="none" w:sz="0" w:space="0" w:color="auto"/>
            <w:bottom w:val="none" w:sz="0" w:space="0" w:color="auto"/>
            <w:right w:val="none" w:sz="0" w:space="0" w:color="auto"/>
          </w:divBdr>
        </w:div>
        <w:div w:id="114250980">
          <w:marLeft w:val="0"/>
          <w:marRight w:val="0"/>
          <w:marTop w:val="0"/>
          <w:marBottom w:val="0"/>
          <w:divBdr>
            <w:top w:val="none" w:sz="0" w:space="0" w:color="auto"/>
            <w:left w:val="none" w:sz="0" w:space="0" w:color="auto"/>
            <w:bottom w:val="none" w:sz="0" w:space="0" w:color="auto"/>
            <w:right w:val="none" w:sz="0" w:space="0" w:color="auto"/>
          </w:divBdr>
        </w:div>
        <w:div w:id="114252532">
          <w:marLeft w:val="0"/>
          <w:marRight w:val="0"/>
          <w:marTop w:val="300"/>
          <w:marBottom w:val="0"/>
          <w:divBdr>
            <w:top w:val="none" w:sz="0" w:space="0" w:color="auto"/>
            <w:left w:val="none" w:sz="0" w:space="0" w:color="auto"/>
            <w:bottom w:val="none" w:sz="0" w:space="0" w:color="auto"/>
            <w:right w:val="none" w:sz="0" w:space="0" w:color="auto"/>
          </w:divBdr>
        </w:div>
        <w:div w:id="114257807">
          <w:marLeft w:val="0"/>
          <w:marRight w:val="0"/>
          <w:marTop w:val="0"/>
          <w:marBottom w:val="0"/>
          <w:divBdr>
            <w:top w:val="none" w:sz="0" w:space="0" w:color="auto"/>
            <w:left w:val="none" w:sz="0" w:space="0" w:color="auto"/>
            <w:bottom w:val="none" w:sz="0" w:space="0" w:color="auto"/>
            <w:right w:val="none" w:sz="0" w:space="0" w:color="auto"/>
          </w:divBdr>
        </w:div>
        <w:div w:id="114294786">
          <w:marLeft w:val="0"/>
          <w:marRight w:val="0"/>
          <w:marTop w:val="0"/>
          <w:marBottom w:val="0"/>
          <w:divBdr>
            <w:top w:val="none" w:sz="0" w:space="0" w:color="auto"/>
            <w:left w:val="none" w:sz="0" w:space="0" w:color="auto"/>
            <w:bottom w:val="none" w:sz="0" w:space="0" w:color="auto"/>
            <w:right w:val="none" w:sz="0" w:space="0" w:color="auto"/>
          </w:divBdr>
        </w:div>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 w:id="114300771">
          <w:marLeft w:val="0"/>
          <w:marRight w:val="0"/>
          <w:marTop w:val="0"/>
          <w:marBottom w:val="0"/>
          <w:divBdr>
            <w:top w:val="none" w:sz="0" w:space="0" w:color="auto"/>
            <w:left w:val="none" w:sz="0" w:space="0" w:color="auto"/>
            <w:bottom w:val="none" w:sz="0" w:space="0" w:color="auto"/>
            <w:right w:val="none" w:sz="0" w:space="0" w:color="auto"/>
          </w:divBdr>
        </w:div>
        <w:div w:id="114325852">
          <w:marLeft w:val="0"/>
          <w:marRight w:val="0"/>
          <w:marTop w:val="0"/>
          <w:marBottom w:val="300"/>
          <w:divBdr>
            <w:top w:val="single" w:sz="6" w:space="15" w:color="EDEDED"/>
            <w:left w:val="single" w:sz="6" w:space="15" w:color="EDEDED"/>
            <w:bottom w:val="single" w:sz="6" w:space="15" w:color="EDEDED"/>
            <w:right w:val="single" w:sz="6" w:space="15" w:color="EDEDED"/>
          </w:divBdr>
        </w:div>
        <w:div w:id="114327114">
          <w:marLeft w:val="0"/>
          <w:marRight w:val="0"/>
          <w:marTop w:val="0"/>
          <w:marBottom w:val="0"/>
          <w:divBdr>
            <w:top w:val="none" w:sz="0" w:space="0" w:color="auto"/>
            <w:left w:val="none" w:sz="0" w:space="0" w:color="auto"/>
            <w:bottom w:val="none" w:sz="0" w:space="0" w:color="auto"/>
            <w:right w:val="none" w:sz="0" w:space="0" w:color="auto"/>
          </w:divBdr>
        </w:div>
        <w:div w:id="114370210">
          <w:marLeft w:val="0"/>
          <w:marRight w:val="0"/>
          <w:marTop w:val="0"/>
          <w:marBottom w:val="0"/>
          <w:divBdr>
            <w:top w:val="none" w:sz="0" w:space="0" w:color="auto"/>
            <w:left w:val="none" w:sz="0" w:space="0" w:color="auto"/>
            <w:bottom w:val="none" w:sz="0" w:space="0" w:color="auto"/>
            <w:right w:val="none" w:sz="0" w:space="0" w:color="auto"/>
          </w:divBdr>
        </w:div>
        <w:div w:id="114371316">
          <w:marLeft w:val="0"/>
          <w:marRight w:val="0"/>
          <w:marTop w:val="0"/>
          <w:marBottom w:val="0"/>
          <w:divBdr>
            <w:top w:val="none" w:sz="0" w:space="0" w:color="auto"/>
            <w:left w:val="none" w:sz="0" w:space="0" w:color="auto"/>
            <w:bottom w:val="none" w:sz="0" w:space="0" w:color="auto"/>
            <w:right w:val="none" w:sz="0" w:space="0" w:color="auto"/>
          </w:divBdr>
        </w:div>
        <w:div w:id="114371473">
          <w:marLeft w:val="0"/>
          <w:marRight w:val="0"/>
          <w:marTop w:val="0"/>
          <w:marBottom w:val="0"/>
          <w:divBdr>
            <w:top w:val="none" w:sz="0" w:space="0" w:color="auto"/>
            <w:left w:val="none" w:sz="0" w:space="0" w:color="auto"/>
            <w:bottom w:val="none" w:sz="0" w:space="0" w:color="auto"/>
            <w:right w:val="none" w:sz="0" w:space="0" w:color="auto"/>
          </w:divBdr>
        </w:div>
        <w:div w:id="114372878">
          <w:marLeft w:val="0"/>
          <w:marRight w:val="0"/>
          <w:marTop w:val="0"/>
          <w:marBottom w:val="0"/>
          <w:divBdr>
            <w:top w:val="none" w:sz="0" w:space="0" w:color="auto"/>
            <w:left w:val="none" w:sz="0" w:space="0" w:color="auto"/>
            <w:bottom w:val="none" w:sz="0" w:space="0" w:color="auto"/>
            <w:right w:val="none" w:sz="0" w:space="0" w:color="auto"/>
          </w:divBdr>
        </w:div>
        <w:div w:id="114374423">
          <w:marLeft w:val="0"/>
          <w:marRight w:val="0"/>
          <w:marTop w:val="0"/>
          <w:marBottom w:val="0"/>
          <w:divBdr>
            <w:top w:val="none" w:sz="0" w:space="0" w:color="auto"/>
            <w:left w:val="none" w:sz="0" w:space="0" w:color="auto"/>
            <w:bottom w:val="none" w:sz="0" w:space="0" w:color="auto"/>
            <w:right w:val="none" w:sz="0" w:space="0" w:color="auto"/>
          </w:divBdr>
        </w:div>
        <w:div w:id="114375620">
          <w:marLeft w:val="0"/>
          <w:marRight w:val="0"/>
          <w:marTop w:val="0"/>
          <w:marBottom w:val="0"/>
          <w:divBdr>
            <w:top w:val="none" w:sz="0" w:space="0" w:color="auto"/>
            <w:left w:val="none" w:sz="0" w:space="0" w:color="auto"/>
            <w:bottom w:val="none" w:sz="0" w:space="0" w:color="auto"/>
            <w:right w:val="none" w:sz="0" w:space="0" w:color="auto"/>
          </w:divBdr>
        </w:div>
        <w:div w:id="114377064">
          <w:marLeft w:val="0"/>
          <w:marRight w:val="0"/>
          <w:marTop w:val="0"/>
          <w:marBottom w:val="0"/>
          <w:divBdr>
            <w:top w:val="none" w:sz="0" w:space="0" w:color="auto"/>
            <w:left w:val="none" w:sz="0" w:space="0" w:color="auto"/>
            <w:bottom w:val="none" w:sz="0" w:space="0" w:color="auto"/>
            <w:right w:val="none" w:sz="0" w:space="0" w:color="auto"/>
          </w:divBdr>
        </w:div>
        <w:div w:id="114444538">
          <w:marLeft w:val="0"/>
          <w:marRight w:val="0"/>
          <w:marTop w:val="300"/>
          <w:marBottom w:val="0"/>
          <w:divBdr>
            <w:top w:val="none" w:sz="0" w:space="0" w:color="auto"/>
            <w:left w:val="none" w:sz="0" w:space="0" w:color="auto"/>
            <w:bottom w:val="none" w:sz="0" w:space="0" w:color="auto"/>
            <w:right w:val="none" w:sz="0" w:space="0" w:color="auto"/>
          </w:divBdr>
        </w:div>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 w:id="114450961">
          <w:marLeft w:val="0"/>
          <w:marRight w:val="0"/>
          <w:marTop w:val="0"/>
          <w:marBottom w:val="300"/>
          <w:divBdr>
            <w:top w:val="single" w:sz="6" w:space="15" w:color="EDEDED"/>
            <w:left w:val="single" w:sz="6" w:space="15" w:color="EDEDED"/>
            <w:bottom w:val="single" w:sz="6" w:space="15" w:color="EDEDED"/>
            <w:right w:val="single" w:sz="6" w:space="15" w:color="EDEDED"/>
          </w:divBdr>
        </w:div>
        <w:div w:id="114451832">
          <w:marLeft w:val="0"/>
          <w:marRight w:val="0"/>
          <w:marTop w:val="0"/>
          <w:marBottom w:val="0"/>
          <w:divBdr>
            <w:top w:val="none" w:sz="0" w:space="0" w:color="auto"/>
            <w:left w:val="none" w:sz="0" w:space="0" w:color="auto"/>
            <w:bottom w:val="none" w:sz="0" w:space="0" w:color="auto"/>
            <w:right w:val="none" w:sz="0" w:space="0" w:color="auto"/>
          </w:divBdr>
        </w:div>
        <w:div w:id="114492965">
          <w:marLeft w:val="0"/>
          <w:marRight w:val="0"/>
          <w:marTop w:val="0"/>
          <w:marBottom w:val="0"/>
          <w:divBdr>
            <w:top w:val="none" w:sz="0" w:space="0" w:color="auto"/>
            <w:left w:val="none" w:sz="0" w:space="0" w:color="auto"/>
            <w:bottom w:val="none" w:sz="0" w:space="0" w:color="auto"/>
            <w:right w:val="none" w:sz="0" w:space="0" w:color="auto"/>
          </w:divBdr>
          <w:divsChild>
            <w:div w:id="249195277">
              <w:marLeft w:val="0"/>
              <w:marRight w:val="0"/>
              <w:marTop w:val="0"/>
              <w:marBottom w:val="0"/>
              <w:divBdr>
                <w:top w:val="none" w:sz="0" w:space="0" w:color="auto"/>
                <w:left w:val="none" w:sz="0" w:space="0" w:color="auto"/>
                <w:bottom w:val="none" w:sz="0" w:space="0" w:color="auto"/>
                <w:right w:val="none" w:sz="0" w:space="0" w:color="auto"/>
              </w:divBdr>
            </w:div>
          </w:divsChild>
        </w:div>
        <w:div w:id="114519030">
          <w:marLeft w:val="0"/>
          <w:marRight w:val="0"/>
          <w:marTop w:val="0"/>
          <w:marBottom w:val="0"/>
          <w:divBdr>
            <w:top w:val="none" w:sz="0" w:space="0" w:color="auto"/>
            <w:left w:val="none" w:sz="0" w:space="0" w:color="auto"/>
            <w:bottom w:val="none" w:sz="0" w:space="0" w:color="auto"/>
            <w:right w:val="none" w:sz="0" w:space="0" w:color="auto"/>
          </w:divBdr>
        </w:div>
        <w:div w:id="114520590">
          <w:marLeft w:val="0"/>
          <w:marRight w:val="0"/>
          <w:marTop w:val="0"/>
          <w:marBottom w:val="0"/>
          <w:divBdr>
            <w:top w:val="none" w:sz="0" w:space="0" w:color="auto"/>
            <w:left w:val="none" w:sz="0" w:space="0" w:color="auto"/>
            <w:bottom w:val="none" w:sz="0" w:space="0" w:color="auto"/>
            <w:right w:val="none" w:sz="0" w:space="0" w:color="auto"/>
          </w:divBdr>
        </w:div>
        <w:div w:id="114561099">
          <w:marLeft w:val="0"/>
          <w:marRight w:val="0"/>
          <w:marTop w:val="0"/>
          <w:marBottom w:val="300"/>
          <w:divBdr>
            <w:top w:val="single" w:sz="6" w:space="15" w:color="EDEDED"/>
            <w:left w:val="single" w:sz="6" w:space="15" w:color="EDEDED"/>
            <w:bottom w:val="single" w:sz="6" w:space="15" w:color="EDEDED"/>
            <w:right w:val="single" w:sz="6" w:space="15" w:color="EDEDED"/>
          </w:divBdr>
        </w:div>
        <w:div w:id="114561854">
          <w:marLeft w:val="0"/>
          <w:marRight w:val="0"/>
          <w:marTop w:val="0"/>
          <w:marBottom w:val="0"/>
          <w:divBdr>
            <w:top w:val="none" w:sz="0" w:space="0" w:color="auto"/>
            <w:left w:val="none" w:sz="0" w:space="0" w:color="auto"/>
            <w:bottom w:val="none" w:sz="0" w:space="0" w:color="auto"/>
            <w:right w:val="none" w:sz="0" w:space="0" w:color="auto"/>
          </w:divBdr>
        </w:div>
        <w:div w:id="114562841">
          <w:marLeft w:val="0"/>
          <w:marRight w:val="0"/>
          <w:marTop w:val="300"/>
          <w:marBottom w:val="0"/>
          <w:divBdr>
            <w:top w:val="none" w:sz="0" w:space="0" w:color="auto"/>
            <w:left w:val="none" w:sz="0" w:space="0" w:color="auto"/>
            <w:bottom w:val="none" w:sz="0" w:space="0" w:color="auto"/>
            <w:right w:val="none" w:sz="0" w:space="0" w:color="auto"/>
          </w:divBdr>
          <w:divsChild>
            <w:div w:id="136606144">
              <w:marLeft w:val="0"/>
              <w:marRight w:val="0"/>
              <w:marTop w:val="0"/>
              <w:marBottom w:val="0"/>
              <w:divBdr>
                <w:top w:val="none" w:sz="0" w:space="0" w:color="auto"/>
                <w:left w:val="none" w:sz="0" w:space="0" w:color="auto"/>
                <w:bottom w:val="none" w:sz="0" w:space="0" w:color="auto"/>
                <w:right w:val="none" w:sz="0" w:space="0" w:color="auto"/>
              </w:divBdr>
            </w:div>
          </w:divsChild>
        </w:div>
        <w:div w:id="114564012">
          <w:marLeft w:val="0"/>
          <w:marRight w:val="0"/>
          <w:marTop w:val="0"/>
          <w:marBottom w:val="0"/>
          <w:divBdr>
            <w:top w:val="none" w:sz="0" w:space="0" w:color="auto"/>
            <w:left w:val="none" w:sz="0" w:space="0" w:color="auto"/>
            <w:bottom w:val="none" w:sz="0" w:space="0" w:color="auto"/>
            <w:right w:val="none" w:sz="0" w:space="0" w:color="auto"/>
          </w:divBdr>
        </w:div>
        <w:div w:id="114566738">
          <w:marLeft w:val="0"/>
          <w:marRight w:val="0"/>
          <w:marTop w:val="0"/>
          <w:marBottom w:val="0"/>
          <w:divBdr>
            <w:top w:val="none" w:sz="0" w:space="0" w:color="auto"/>
            <w:left w:val="none" w:sz="0" w:space="0" w:color="auto"/>
            <w:bottom w:val="none" w:sz="0" w:space="0" w:color="auto"/>
            <w:right w:val="none" w:sz="0" w:space="0" w:color="auto"/>
          </w:divBdr>
          <w:divsChild>
            <w:div w:id="5651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67318">
          <w:marLeft w:val="150"/>
          <w:marRight w:val="150"/>
          <w:marTop w:val="0"/>
          <w:marBottom w:val="0"/>
          <w:divBdr>
            <w:top w:val="none" w:sz="0" w:space="0" w:color="auto"/>
            <w:left w:val="none" w:sz="0" w:space="0" w:color="auto"/>
            <w:bottom w:val="none" w:sz="0" w:space="0" w:color="auto"/>
            <w:right w:val="none" w:sz="0" w:space="0" w:color="auto"/>
          </w:divBdr>
        </w:div>
        <w:div w:id="11456801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
        <w:div w:id="114638681">
          <w:marLeft w:val="0"/>
          <w:marRight w:val="0"/>
          <w:marTop w:val="0"/>
          <w:marBottom w:val="0"/>
          <w:divBdr>
            <w:top w:val="none" w:sz="0" w:space="0" w:color="auto"/>
            <w:left w:val="none" w:sz="0" w:space="0" w:color="auto"/>
            <w:bottom w:val="none" w:sz="0" w:space="0" w:color="auto"/>
            <w:right w:val="none" w:sz="0" w:space="0" w:color="auto"/>
          </w:divBdr>
        </w:div>
        <w:div w:id="114640091">
          <w:marLeft w:val="0"/>
          <w:marRight w:val="0"/>
          <w:marTop w:val="0"/>
          <w:marBottom w:val="0"/>
          <w:divBdr>
            <w:top w:val="none" w:sz="0" w:space="0" w:color="auto"/>
            <w:left w:val="none" w:sz="0" w:space="0" w:color="auto"/>
            <w:bottom w:val="none" w:sz="0" w:space="0" w:color="auto"/>
            <w:right w:val="none" w:sz="0" w:space="0" w:color="auto"/>
          </w:divBdr>
        </w:div>
        <w:div w:id="114641075">
          <w:marLeft w:val="0"/>
          <w:marRight w:val="0"/>
          <w:marTop w:val="0"/>
          <w:marBottom w:val="0"/>
          <w:divBdr>
            <w:top w:val="none" w:sz="0" w:space="0" w:color="auto"/>
            <w:left w:val="none" w:sz="0" w:space="0" w:color="auto"/>
            <w:bottom w:val="none" w:sz="0" w:space="0" w:color="auto"/>
            <w:right w:val="none" w:sz="0" w:space="0" w:color="auto"/>
          </w:divBdr>
        </w:div>
        <w:div w:id="114641394">
          <w:marLeft w:val="0"/>
          <w:marRight w:val="0"/>
          <w:marTop w:val="0"/>
          <w:marBottom w:val="0"/>
          <w:divBdr>
            <w:top w:val="none" w:sz="0" w:space="0" w:color="auto"/>
            <w:left w:val="none" w:sz="0" w:space="0" w:color="auto"/>
            <w:bottom w:val="none" w:sz="0" w:space="0" w:color="auto"/>
            <w:right w:val="none" w:sz="0" w:space="0" w:color="auto"/>
          </w:divBdr>
        </w:div>
        <w:div w:id="114644910">
          <w:marLeft w:val="0"/>
          <w:marRight w:val="0"/>
          <w:marTop w:val="0"/>
          <w:marBottom w:val="0"/>
          <w:divBdr>
            <w:top w:val="none" w:sz="0" w:space="0" w:color="auto"/>
            <w:left w:val="none" w:sz="0" w:space="0" w:color="auto"/>
            <w:bottom w:val="none" w:sz="0" w:space="0" w:color="auto"/>
            <w:right w:val="none" w:sz="0" w:space="0" w:color="auto"/>
          </w:divBdr>
        </w:div>
        <w:div w:id="114646121">
          <w:marLeft w:val="0"/>
          <w:marRight w:val="0"/>
          <w:marTop w:val="0"/>
          <w:marBottom w:val="300"/>
          <w:divBdr>
            <w:top w:val="single" w:sz="6" w:space="15" w:color="EDEDED"/>
            <w:left w:val="single" w:sz="6" w:space="15" w:color="EDEDED"/>
            <w:bottom w:val="single" w:sz="6" w:space="15" w:color="EDEDED"/>
            <w:right w:val="single" w:sz="6" w:space="15" w:color="EDEDED"/>
          </w:divBdr>
        </w:div>
        <w:div w:id="114688078">
          <w:marLeft w:val="0"/>
          <w:marRight w:val="0"/>
          <w:marTop w:val="0"/>
          <w:marBottom w:val="0"/>
          <w:divBdr>
            <w:top w:val="none" w:sz="0" w:space="0" w:color="auto"/>
            <w:left w:val="none" w:sz="0" w:space="0" w:color="auto"/>
            <w:bottom w:val="none" w:sz="0" w:space="0" w:color="auto"/>
            <w:right w:val="none" w:sz="0" w:space="0" w:color="auto"/>
          </w:divBdr>
        </w:div>
        <w:div w:id="114718699">
          <w:marLeft w:val="0"/>
          <w:marRight w:val="0"/>
          <w:marTop w:val="0"/>
          <w:marBottom w:val="0"/>
          <w:divBdr>
            <w:top w:val="none" w:sz="0" w:space="0" w:color="auto"/>
            <w:left w:val="none" w:sz="0" w:space="0" w:color="auto"/>
            <w:bottom w:val="none" w:sz="0" w:space="0" w:color="auto"/>
            <w:right w:val="none" w:sz="0" w:space="0" w:color="auto"/>
          </w:divBdr>
        </w:div>
        <w:div w:id="114719590">
          <w:marLeft w:val="0"/>
          <w:marRight w:val="0"/>
          <w:marTop w:val="300"/>
          <w:marBottom w:val="0"/>
          <w:divBdr>
            <w:top w:val="none" w:sz="0" w:space="0" w:color="auto"/>
            <w:left w:val="none" w:sz="0" w:space="0" w:color="auto"/>
            <w:bottom w:val="none" w:sz="0" w:space="0" w:color="auto"/>
            <w:right w:val="none" w:sz="0" w:space="0" w:color="auto"/>
          </w:divBdr>
        </w:div>
        <w:div w:id="114720336">
          <w:marLeft w:val="0"/>
          <w:marRight w:val="0"/>
          <w:marTop w:val="0"/>
          <w:marBottom w:val="0"/>
          <w:divBdr>
            <w:top w:val="none" w:sz="0" w:space="0" w:color="auto"/>
            <w:left w:val="none" w:sz="0" w:space="0" w:color="auto"/>
            <w:bottom w:val="none" w:sz="0" w:space="0" w:color="auto"/>
            <w:right w:val="none" w:sz="0" w:space="0" w:color="auto"/>
          </w:divBdr>
        </w:div>
        <w:div w:id="114720579">
          <w:marLeft w:val="0"/>
          <w:marRight w:val="0"/>
          <w:marTop w:val="0"/>
          <w:marBottom w:val="0"/>
          <w:divBdr>
            <w:top w:val="none" w:sz="0" w:space="0" w:color="auto"/>
            <w:left w:val="none" w:sz="0" w:space="0" w:color="auto"/>
            <w:bottom w:val="none" w:sz="0" w:space="0" w:color="auto"/>
            <w:right w:val="none" w:sz="0" w:space="0" w:color="auto"/>
          </w:divBdr>
        </w:div>
        <w:div w:id="114720756">
          <w:marLeft w:val="0"/>
          <w:marRight w:val="0"/>
          <w:marTop w:val="0"/>
          <w:marBottom w:val="0"/>
          <w:divBdr>
            <w:top w:val="none" w:sz="0" w:space="0" w:color="auto"/>
            <w:left w:val="none" w:sz="0" w:space="0" w:color="auto"/>
            <w:bottom w:val="none" w:sz="0" w:space="0" w:color="auto"/>
            <w:right w:val="none" w:sz="0" w:space="0" w:color="auto"/>
          </w:divBdr>
        </w:div>
        <w:div w:id="114755263">
          <w:marLeft w:val="0"/>
          <w:marRight w:val="0"/>
          <w:marTop w:val="300"/>
          <w:marBottom w:val="0"/>
          <w:divBdr>
            <w:top w:val="none" w:sz="0" w:space="0" w:color="auto"/>
            <w:left w:val="none" w:sz="0" w:space="0" w:color="auto"/>
            <w:bottom w:val="none" w:sz="0" w:space="0" w:color="auto"/>
            <w:right w:val="none" w:sz="0" w:space="0" w:color="auto"/>
          </w:divBdr>
        </w:div>
        <w:div w:id="114756495">
          <w:marLeft w:val="0"/>
          <w:marRight w:val="0"/>
          <w:marTop w:val="300"/>
          <w:marBottom w:val="0"/>
          <w:divBdr>
            <w:top w:val="none" w:sz="0" w:space="0" w:color="auto"/>
            <w:left w:val="none" w:sz="0" w:space="0" w:color="auto"/>
            <w:bottom w:val="none" w:sz="0" w:space="0" w:color="auto"/>
            <w:right w:val="none" w:sz="0" w:space="0" w:color="auto"/>
          </w:divBdr>
          <w:divsChild>
            <w:div w:id="313874942">
              <w:marLeft w:val="0"/>
              <w:marRight w:val="0"/>
              <w:marTop w:val="0"/>
              <w:marBottom w:val="0"/>
              <w:divBdr>
                <w:top w:val="none" w:sz="0" w:space="0" w:color="auto"/>
                <w:left w:val="none" w:sz="0" w:space="0" w:color="auto"/>
                <w:bottom w:val="none" w:sz="0" w:space="0" w:color="auto"/>
                <w:right w:val="none" w:sz="0" w:space="0" w:color="auto"/>
              </w:divBdr>
            </w:div>
          </w:divsChild>
        </w:div>
        <w:div w:id="114757012">
          <w:marLeft w:val="0"/>
          <w:marRight w:val="0"/>
          <w:marTop w:val="0"/>
          <w:marBottom w:val="0"/>
          <w:divBdr>
            <w:top w:val="none" w:sz="0" w:space="0" w:color="auto"/>
            <w:left w:val="none" w:sz="0" w:space="0" w:color="auto"/>
            <w:bottom w:val="none" w:sz="0" w:space="0" w:color="auto"/>
            <w:right w:val="none" w:sz="0" w:space="0" w:color="auto"/>
          </w:divBdr>
        </w:div>
        <w:div w:id="114757112">
          <w:marLeft w:val="0"/>
          <w:marRight w:val="0"/>
          <w:marTop w:val="300"/>
          <w:marBottom w:val="0"/>
          <w:divBdr>
            <w:top w:val="none" w:sz="0" w:space="0" w:color="auto"/>
            <w:left w:val="none" w:sz="0" w:space="0" w:color="auto"/>
            <w:bottom w:val="none" w:sz="0" w:space="0" w:color="auto"/>
            <w:right w:val="none" w:sz="0" w:space="0" w:color="auto"/>
          </w:divBdr>
          <w:divsChild>
            <w:div w:id="198206064">
              <w:marLeft w:val="0"/>
              <w:marRight w:val="0"/>
              <w:marTop w:val="0"/>
              <w:marBottom w:val="0"/>
              <w:divBdr>
                <w:top w:val="none" w:sz="0" w:space="0" w:color="auto"/>
                <w:left w:val="none" w:sz="0" w:space="0" w:color="auto"/>
                <w:bottom w:val="none" w:sz="0" w:space="0" w:color="auto"/>
                <w:right w:val="none" w:sz="0" w:space="0" w:color="auto"/>
              </w:divBdr>
            </w:div>
          </w:divsChild>
        </w:div>
        <w:div w:id="114757626">
          <w:marLeft w:val="0"/>
          <w:marRight w:val="0"/>
          <w:marTop w:val="0"/>
          <w:marBottom w:val="300"/>
          <w:divBdr>
            <w:top w:val="single" w:sz="6" w:space="15" w:color="EDEDED"/>
            <w:left w:val="single" w:sz="6" w:space="15" w:color="EDEDED"/>
            <w:bottom w:val="single" w:sz="6" w:space="15" w:color="EDEDED"/>
            <w:right w:val="single" w:sz="6" w:space="15" w:color="EDEDED"/>
          </w:divBdr>
        </w:div>
        <w:div w:id="114761352">
          <w:marLeft w:val="0"/>
          <w:marRight w:val="0"/>
          <w:marTop w:val="0"/>
          <w:marBottom w:val="0"/>
          <w:divBdr>
            <w:top w:val="none" w:sz="0" w:space="0" w:color="auto"/>
            <w:left w:val="none" w:sz="0" w:space="0" w:color="auto"/>
            <w:bottom w:val="none" w:sz="0" w:space="0" w:color="auto"/>
            <w:right w:val="none" w:sz="0" w:space="0" w:color="auto"/>
          </w:divBdr>
        </w:div>
        <w:div w:id="114762967">
          <w:marLeft w:val="0"/>
          <w:marRight w:val="0"/>
          <w:marTop w:val="0"/>
          <w:marBottom w:val="0"/>
          <w:divBdr>
            <w:top w:val="none" w:sz="0" w:space="0" w:color="auto"/>
            <w:left w:val="none" w:sz="0" w:space="0" w:color="auto"/>
            <w:bottom w:val="none" w:sz="0" w:space="0" w:color="auto"/>
            <w:right w:val="none" w:sz="0" w:space="0" w:color="auto"/>
          </w:divBdr>
          <w:divsChild>
            <w:div w:id="355692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763121">
          <w:marLeft w:val="0"/>
          <w:marRight w:val="0"/>
          <w:marTop w:val="0"/>
          <w:marBottom w:val="0"/>
          <w:divBdr>
            <w:top w:val="none" w:sz="0" w:space="0" w:color="auto"/>
            <w:left w:val="none" w:sz="0" w:space="0" w:color="auto"/>
            <w:bottom w:val="none" w:sz="0" w:space="0" w:color="auto"/>
            <w:right w:val="none" w:sz="0" w:space="0" w:color="auto"/>
          </w:divBdr>
        </w:div>
        <w:div w:id="114834474">
          <w:marLeft w:val="0"/>
          <w:marRight w:val="0"/>
          <w:marTop w:val="0"/>
          <w:marBottom w:val="300"/>
          <w:divBdr>
            <w:top w:val="single" w:sz="6" w:space="15" w:color="EDEDED"/>
            <w:left w:val="single" w:sz="6" w:space="15" w:color="EDEDED"/>
            <w:bottom w:val="single" w:sz="6" w:space="15" w:color="EDEDED"/>
            <w:right w:val="single" w:sz="6" w:space="15" w:color="EDEDED"/>
          </w:divBdr>
        </w:div>
        <w:div w:id="114837370">
          <w:marLeft w:val="0"/>
          <w:marRight w:val="0"/>
          <w:marTop w:val="300"/>
          <w:marBottom w:val="0"/>
          <w:divBdr>
            <w:top w:val="none" w:sz="0" w:space="0" w:color="auto"/>
            <w:left w:val="none" w:sz="0" w:space="0" w:color="auto"/>
            <w:bottom w:val="none" w:sz="0" w:space="0" w:color="auto"/>
            <w:right w:val="none" w:sz="0" w:space="0" w:color="auto"/>
          </w:divBdr>
        </w:div>
        <w:div w:id="114837550">
          <w:marLeft w:val="0"/>
          <w:marRight w:val="0"/>
          <w:marTop w:val="300"/>
          <w:marBottom w:val="0"/>
          <w:divBdr>
            <w:top w:val="none" w:sz="0" w:space="0" w:color="auto"/>
            <w:left w:val="none" w:sz="0" w:space="0" w:color="auto"/>
            <w:bottom w:val="none" w:sz="0" w:space="0" w:color="auto"/>
            <w:right w:val="none" w:sz="0" w:space="0" w:color="auto"/>
          </w:divBdr>
        </w:div>
        <w:div w:id="114838276">
          <w:marLeft w:val="0"/>
          <w:marRight w:val="0"/>
          <w:marTop w:val="0"/>
          <w:marBottom w:val="0"/>
          <w:divBdr>
            <w:top w:val="none" w:sz="0" w:space="0" w:color="auto"/>
            <w:left w:val="none" w:sz="0" w:space="0" w:color="auto"/>
            <w:bottom w:val="none" w:sz="0" w:space="0" w:color="auto"/>
            <w:right w:val="none" w:sz="0" w:space="0" w:color="auto"/>
          </w:divBdr>
        </w:div>
        <w:div w:id="114908560">
          <w:marLeft w:val="0"/>
          <w:marRight w:val="0"/>
          <w:marTop w:val="300"/>
          <w:marBottom w:val="0"/>
          <w:divBdr>
            <w:top w:val="none" w:sz="0" w:space="0" w:color="auto"/>
            <w:left w:val="none" w:sz="0" w:space="0" w:color="auto"/>
            <w:bottom w:val="none" w:sz="0" w:space="0" w:color="auto"/>
            <w:right w:val="none" w:sz="0" w:space="0" w:color="auto"/>
          </w:divBdr>
        </w:div>
        <w:div w:id="114909676">
          <w:marLeft w:val="0"/>
          <w:marRight w:val="0"/>
          <w:marTop w:val="0"/>
          <w:marBottom w:val="0"/>
          <w:divBdr>
            <w:top w:val="none" w:sz="0" w:space="0" w:color="auto"/>
            <w:left w:val="none" w:sz="0" w:space="0" w:color="auto"/>
            <w:bottom w:val="none" w:sz="0" w:space="0" w:color="auto"/>
            <w:right w:val="none" w:sz="0" w:space="0" w:color="auto"/>
          </w:divBdr>
        </w:div>
        <w:div w:id="114910280">
          <w:marLeft w:val="0"/>
          <w:marRight w:val="0"/>
          <w:marTop w:val="0"/>
          <w:marBottom w:val="0"/>
          <w:divBdr>
            <w:top w:val="none" w:sz="0" w:space="0" w:color="auto"/>
            <w:left w:val="none" w:sz="0" w:space="0" w:color="auto"/>
            <w:bottom w:val="none" w:sz="0" w:space="0" w:color="auto"/>
            <w:right w:val="none" w:sz="0" w:space="0" w:color="auto"/>
          </w:divBdr>
        </w:div>
        <w:div w:id="114912099">
          <w:marLeft w:val="0"/>
          <w:marRight w:val="0"/>
          <w:marTop w:val="0"/>
          <w:marBottom w:val="0"/>
          <w:divBdr>
            <w:top w:val="none" w:sz="0" w:space="0" w:color="auto"/>
            <w:left w:val="none" w:sz="0" w:space="0" w:color="auto"/>
            <w:bottom w:val="none" w:sz="0" w:space="0" w:color="auto"/>
            <w:right w:val="none" w:sz="0" w:space="0" w:color="auto"/>
          </w:divBdr>
        </w:div>
        <w:div w:id="114951525">
          <w:marLeft w:val="0"/>
          <w:marRight w:val="0"/>
          <w:marTop w:val="0"/>
          <w:marBottom w:val="0"/>
          <w:divBdr>
            <w:top w:val="none" w:sz="0" w:space="0" w:color="auto"/>
            <w:left w:val="none" w:sz="0" w:space="0" w:color="auto"/>
            <w:bottom w:val="none" w:sz="0" w:space="0" w:color="auto"/>
            <w:right w:val="none" w:sz="0" w:space="0" w:color="auto"/>
          </w:divBdr>
        </w:div>
        <w:div w:id="114951826">
          <w:marLeft w:val="0"/>
          <w:marRight w:val="0"/>
          <w:marTop w:val="0"/>
          <w:marBottom w:val="0"/>
          <w:divBdr>
            <w:top w:val="none" w:sz="0" w:space="0" w:color="auto"/>
            <w:left w:val="none" w:sz="0" w:space="0" w:color="auto"/>
            <w:bottom w:val="none" w:sz="0" w:space="0" w:color="auto"/>
            <w:right w:val="none" w:sz="0" w:space="0" w:color="auto"/>
          </w:divBdr>
        </w:div>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 w:id="114954281">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115023358">
          <w:marLeft w:val="0"/>
          <w:marRight w:val="0"/>
          <w:marTop w:val="300"/>
          <w:marBottom w:val="0"/>
          <w:divBdr>
            <w:top w:val="none" w:sz="0" w:space="0" w:color="auto"/>
            <w:left w:val="none" w:sz="0" w:space="0" w:color="auto"/>
            <w:bottom w:val="none" w:sz="0" w:space="0" w:color="auto"/>
            <w:right w:val="none" w:sz="0" w:space="0" w:color="auto"/>
          </w:divBdr>
        </w:div>
        <w:div w:id="115024146">
          <w:marLeft w:val="0"/>
          <w:marRight w:val="0"/>
          <w:marTop w:val="0"/>
          <w:marBottom w:val="0"/>
          <w:divBdr>
            <w:top w:val="none" w:sz="0" w:space="0" w:color="auto"/>
            <w:left w:val="none" w:sz="0" w:space="0" w:color="auto"/>
            <w:bottom w:val="none" w:sz="0" w:space="0" w:color="auto"/>
            <w:right w:val="none" w:sz="0" w:space="0" w:color="auto"/>
          </w:divBdr>
        </w:div>
        <w:div w:id="115030005">
          <w:marLeft w:val="0"/>
          <w:marRight w:val="0"/>
          <w:marTop w:val="0"/>
          <w:marBottom w:val="0"/>
          <w:divBdr>
            <w:top w:val="none" w:sz="0" w:space="0" w:color="auto"/>
            <w:left w:val="none" w:sz="0" w:space="0" w:color="auto"/>
            <w:bottom w:val="none" w:sz="0" w:space="0" w:color="auto"/>
            <w:right w:val="none" w:sz="0" w:space="0" w:color="auto"/>
          </w:divBdr>
        </w:div>
        <w:div w:id="115032588">
          <w:marLeft w:val="0"/>
          <w:marRight w:val="0"/>
          <w:marTop w:val="0"/>
          <w:marBottom w:val="0"/>
          <w:divBdr>
            <w:top w:val="none" w:sz="0" w:space="0" w:color="auto"/>
            <w:left w:val="none" w:sz="0" w:space="0" w:color="auto"/>
            <w:bottom w:val="none" w:sz="0" w:space="0" w:color="auto"/>
            <w:right w:val="none" w:sz="0" w:space="0" w:color="auto"/>
          </w:divBdr>
        </w:div>
        <w:div w:id="115100836">
          <w:marLeft w:val="0"/>
          <w:marRight w:val="0"/>
          <w:marTop w:val="300"/>
          <w:marBottom w:val="0"/>
          <w:divBdr>
            <w:top w:val="none" w:sz="0" w:space="0" w:color="auto"/>
            <w:left w:val="none" w:sz="0" w:space="0" w:color="auto"/>
            <w:bottom w:val="none" w:sz="0" w:space="0" w:color="auto"/>
            <w:right w:val="none" w:sz="0" w:space="0" w:color="auto"/>
          </w:divBdr>
        </w:div>
        <w:div w:id="115102099">
          <w:marLeft w:val="0"/>
          <w:marRight w:val="0"/>
          <w:marTop w:val="0"/>
          <w:marBottom w:val="0"/>
          <w:divBdr>
            <w:top w:val="none" w:sz="0" w:space="0" w:color="auto"/>
            <w:left w:val="none" w:sz="0" w:space="0" w:color="auto"/>
            <w:bottom w:val="none" w:sz="0" w:space="0" w:color="auto"/>
            <w:right w:val="none" w:sz="0" w:space="0" w:color="auto"/>
          </w:divBdr>
        </w:div>
        <w:div w:id="115107343">
          <w:marLeft w:val="0"/>
          <w:marRight w:val="0"/>
          <w:marTop w:val="0"/>
          <w:marBottom w:val="0"/>
          <w:divBdr>
            <w:top w:val="none" w:sz="0" w:space="0" w:color="auto"/>
            <w:left w:val="none" w:sz="0" w:space="0" w:color="auto"/>
            <w:bottom w:val="none" w:sz="0" w:space="0" w:color="auto"/>
            <w:right w:val="none" w:sz="0" w:space="0" w:color="auto"/>
          </w:divBdr>
        </w:div>
        <w:div w:id="115149641">
          <w:marLeft w:val="0"/>
          <w:marRight w:val="0"/>
          <w:marTop w:val="0"/>
          <w:marBottom w:val="0"/>
          <w:divBdr>
            <w:top w:val="none" w:sz="0" w:space="0" w:color="auto"/>
            <w:left w:val="none" w:sz="0" w:space="0" w:color="auto"/>
            <w:bottom w:val="none" w:sz="0" w:space="0" w:color="auto"/>
            <w:right w:val="none" w:sz="0" w:space="0" w:color="auto"/>
          </w:divBdr>
        </w:div>
        <w:div w:id="115176366">
          <w:marLeft w:val="0"/>
          <w:marRight w:val="0"/>
          <w:marTop w:val="0"/>
          <w:marBottom w:val="0"/>
          <w:divBdr>
            <w:top w:val="none" w:sz="0" w:space="0" w:color="auto"/>
            <w:left w:val="none" w:sz="0" w:space="0" w:color="auto"/>
            <w:bottom w:val="none" w:sz="0" w:space="0" w:color="auto"/>
            <w:right w:val="none" w:sz="0" w:space="0" w:color="auto"/>
          </w:divBdr>
        </w:div>
        <w:div w:id="115176767">
          <w:marLeft w:val="0"/>
          <w:marRight w:val="0"/>
          <w:marTop w:val="0"/>
          <w:marBottom w:val="300"/>
          <w:divBdr>
            <w:top w:val="single" w:sz="6" w:space="15" w:color="EDEDED"/>
            <w:left w:val="single" w:sz="6" w:space="15" w:color="EDEDED"/>
            <w:bottom w:val="single" w:sz="6" w:space="15" w:color="EDEDED"/>
            <w:right w:val="single" w:sz="6" w:space="15" w:color="EDEDED"/>
          </w:divBdr>
        </w:div>
        <w:div w:id="115217539">
          <w:marLeft w:val="0"/>
          <w:marRight w:val="0"/>
          <w:marTop w:val="0"/>
          <w:marBottom w:val="0"/>
          <w:divBdr>
            <w:top w:val="none" w:sz="0" w:space="0" w:color="auto"/>
            <w:left w:val="none" w:sz="0" w:space="0" w:color="auto"/>
            <w:bottom w:val="none" w:sz="0" w:space="0" w:color="auto"/>
            <w:right w:val="none" w:sz="0" w:space="0" w:color="auto"/>
          </w:divBdr>
        </w:div>
        <w:div w:id="115217639">
          <w:marLeft w:val="0"/>
          <w:marRight w:val="0"/>
          <w:marTop w:val="0"/>
          <w:marBottom w:val="0"/>
          <w:divBdr>
            <w:top w:val="none" w:sz="0" w:space="0" w:color="auto"/>
            <w:left w:val="none" w:sz="0" w:space="0" w:color="auto"/>
            <w:bottom w:val="none" w:sz="0" w:space="0" w:color="auto"/>
            <w:right w:val="none" w:sz="0" w:space="0" w:color="auto"/>
          </w:divBdr>
        </w:div>
        <w:div w:id="115219652">
          <w:marLeft w:val="0"/>
          <w:marRight w:val="0"/>
          <w:marTop w:val="0"/>
          <w:marBottom w:val="0"/>
          <w:divBdr>
            <w:top w:val="none" w:sz="0" w:space="0" w:color="auto"/>
            <w:left w:val="none" w:sz="0" w:space="0" w:color="auto"/>
            <w:bottom w:val="none" w:sz="0" w:space="0" w:color="auto"/>
            <w:right w:val="none" w:sz="0" w:space="0" w:color="auto"/>
          </w:divBdr>
        </w:div>
        <w:div w:id="115223870">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115292366">
          <w:marLeft w:val="0"/>
          <w:marRight w:val="0"/>
          <w:marTop w:val="0"/>
          <w:marBottom w:val="0"/>
          <w:divBdr>
            <w:top w:val="none" w:sz="0" w:space="0" w:color="auto"/>
            <w:left w:val="none" w:sz="0" w:space="0" w:color="auto"/>
            <w:bottom w:val="none" w:sz="0" w:space="0" w:color="auto"/>
            <w:right w:val="none" w:sz="0" w:space="0" w:color="auto"/>
          </w:divBdr>
        </w:div>
        <w:div w:id="115297635">
          <w:marLeft w:val="0"/>
          <w:marRight w:val="0"/>
          <w:marTop w:val="0"/>
          <w:marBottom w:val="0"/>
          <w:divBdr>
            <w:top w:val="none" w:sz="0" w:space="0" w:color="auto"/>
            <w:left w:val="none" w:sz="0" w:space="0" w:color="auto"/>
            <w:bottom w:val="none" w:sz="0" w:space="0" w:color="auto"/>
            <w:right w:val="none" w:sz="0" w:space="0" w:color="auto"/>
          </w:divBdr>
        </w:div>
        <w:div w:id="115299023">
          <w:marLeft w:val="0"/>
          <w:marRight w:val="0"/>
          <w:marTop w:val="0"/>
          <w:marBottom w:val="0"/>
          <w:divBdr>
            <w:top w:val="none" w:sz="0" w:space="0" w:color="auto"/>
            <w:left w:val="none" w:sz="0" w:space="0" w:color="auto"/>
            <w:bottom w:val="none" w:sz="0" w:space="0" w:color="auto"/>
            <w:right w:val="none" w:sz="0" w:space="0" w:color="auto"/>
          </w:divBdr>
        </w:div>
        <w:div w:id="115299578">
          <w:marLeft w:val="0"/>
          <w:marRight w:val="0"/>
          <w:marTop w:val="0"/>
          <w:marBottom w:val="0"/>
          <w:divBdr>
            <w:top w:val="none" w:sz="0" w:space="0" w:color="auto"/>
            <w:left w:val="none" w:sz="0" w:space="0" w:color="auto"/>
            <w:bottom w:val="none" w:sz="0" w:space="0" w:color="auto"/>
            <w:right w:val="none" w:sz="0" w:space="0" w:color="auto"/>
          </w:divBdr>
        </w:div>
        <w:div w:id="115343512">
          <w:marLeft w:val="0"/>
          <w:marRight w:val="0"/>
          <w:marTop w:val="300"/>
          <w:marBottom w:val="0"/>
          <w:divBdr>
            <w:top w:val="none" w:sz="0" w:space="0" w:color="auto"/>
            <w:left w:val="none" w:sz="0" w:space="0" w:color="auto"/>
            <w:bottom w:val="none" w:sz="0" w:space="0" w:color="auto"/>
            <w:right w:val="none" w:sz="0" w:space="0" w:color="auto"/>
          </w:divBdr>
          <w:divsChild>
            <w:div w:id="292248936">
              <w:marLeft w:val="0"/>
              <w:marRight w:val="0"/>
              <w:marTop w:val="0"/>
              <w:marBottom w:val="0"/>
              <w:divBdr>
                <w:top w:val="none" w:sz="0" w:space="0" w:color="auto"/>
                <w:left w:val="none" w:sz="0" w:space="0" w:color="auto"/>
                <w:bottom w:val="none" w:sz="0" w:space="0" w:color="auto"/>
                <w:right w:val="none" w:sz="0" w:space="0" w:color="auto"/>
              </w:divBdr>
              <w:divsChild>
                <w:div w:id="606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15485144">
          <w:marLeft w:val="0"/>
          <w:marRight w:val="0"/>
          <w:marTop w:val="0"/>
          <w:marBottom w:val="0"/>
          <w:divBdr>
            <w:top w:val="none" w:sz="0" w:space="0" w:color="auto"/>
            <w:left w:val="none" w:sz="0" w:space="0" w:color="auto"/>
            <w:bottom w:val="none" w:sz="0" w:space="0" w:color="auto"/>
            <w:right w:val="none" w:sz="0" w:space="0" w:color="auto"/>
          </w:divBdr>
          <w:divsChild>
            <w:div w:id="92748124">
              <w:marLeft w:val="0"/>
              <w:marRight w:val="0"/>
              <w:marTop w:val="0"/>
              <w:marBottom w:val="0"/>
              <w:divBdr>
                <w:top w:val="none" w:sz="0" w:space="0" w:color="auto"/>
                <w:left w:val="none" w:sz="0" w:space="0" w:color="auto"/>
                <w:bottom w:val="none" w:sz="0" w:space="0" w:color="auto"/>
                <w:right w:val="none" w:sz="0" w:space="0" w:color="auto"/>
              </w:divBdr>
            </w:div>
          </w:divsChild>
        </w:div>
        <w:div w:id="115490946">
          <w:marLeft w:val="0"/>
          <w:marRight w:val="0"/>
          <w:marTop w:val="0"/>
          <w:marBottom w:val="0"/>
          <w:divBdr>
            <w:top w:val="none" w:sz="0" w:space="0" w:color="auto"/>
            <w:left w:val="none" w:sz="0" w:space="0" w:color="auto"/>
            <w:bottom w:val="none" w:sz="0" w:space="0" w:color="auto"/>
            <w:right w:val="none" w:sz="0" w:space="0" w:color="auto"/>
          </w:divBdr>
        </w:div>
        <w:div w:id="115492464">
          <w:marLeft w:val="0"/>
          <w:marRight w:val="0"/>
          <w:marTop w:val="0"/>
          <w:marBottom w:val="0"/>
          <w:divBdr>
            <w:top w:val="none" w:sz="0" w:space="0" w:color="auto"/>
            <w:left w:val="none" w:sz="0" w:space="0" w:color="auto"/>
            <w:bottom w:val="none" w:sz="0" w:space="0" w:color="auto"/>
            <w:right w:val="none" w:sz="0" w:space="0" w:color="auto"/>
          </w:divBdr>
        </w:div>
        <w:div w:id="115494668">
          <w:marLeft w:val="0"/>
          <w:marRight w:val="0"/>
          <w:marTop w:val="0"/>
          <w:marBottom w:val="0"/>
          <w:divBdr>
            <w:top w:val="none" w:sz="0" w:space="0" w:color="auto"/>
            <w:left w:val="none" w:sz="0" w:space="0" w:color="auto"/>
            <w:bottom w:val="none" w:sz="0" w:space="0" w:color="auto"/>
            <w:right w:val="none" w:sz="0" w:space="0" w:color="auto"/>
          </w:divBdr>
        </w:div>
        <w:div w:id="115563476">
          <w:marLeft w:val="0"/>
          <w:marRight w:val="0"/>
          <w:marTop w:val="0"/>
          <w:marBottom w:val="300"/>
          <w:divBdr>
            <w:top w:val="single" w:sz="6" w:space="15" w:color="EDEDED"/>
            <w:left w:val="single" w:sz="6" w:space="15" w:color="EDEDED"/>
            <w:bottom w:val="single" w:sz="6" w:space="15" w:color="EDEDED"/>
            <w:right w:val="single" w:sz="6" w:space="15" w:color="EDEDED"/>
          </w:divBdr>
        </w:div>
        <w:div w:id="115563975">
          <w:marLeft w:val="0"/>
          <w:marRight w:val="0"/>
          <w:marTop w:val="0"/>
          <w:marBottom w:val="0"/>
          <w:divBdr>
            <w:top w:val="none" w:sz="0" w:space="0" w:color="auto"/>
            <w:left w:val="none" w:sz="0" w:space="0" w:color="auto"/>
            <w:bottom w:val="none" w:sz="0" w:space="0" w:color="auto"/>
            <w:right w:val="none" w:sz="0" w:space="0" w:color="auto"/>
          </w:divBdr>
        </w:div>
        <w:div w:id="115568119">
          <w:marLeft w:val="0"/>
          <w:marRight w:val="0"/>
          <w:marTop w:val="0"/>
          <w:marBottom w:val="0"/>
          <w:divBdr>
            <w:top w:val="none" w:sz="0" w:space="0" w:color="auto"/>
            <w:left w:val="none" w:sz="0" w:space="0" w:color="auto"/>
            <w:bottom w:val="none" w:sz="0" w:space="0" w:color="auto"/>
            <w:right w:val="none" w:sz="0" w:space="0" w:color="auto"/>
          </w:divBdr>
        </w:div>
        <w:div w:id="115605712">
          <w:marLeft w:val="0"/>
          <w:marRight w:val="0"/>
          <w:marTop w:val="0"/>
          <w:marBottom w:val="0"/>
          <w:divBdr>
            <w:top w:val="none" w:sz="0" w:space="0" w:color="auto"/>
            <w:left w:val="none" w:sz="0" w:space="0" w:color="auto"/>
            <w:bottom w:val="none" w:sz="0" w:space="0" w:color="auto"/>
            <w:right w:val="none" w:sz="0" w:space="0" w:color="auto"/>
          </w:divBdr>
        </w:div>
        <w:div w:id="115607365">
          <w:marLeft w:val="0"/>
          <w:marRight w:val="0"/>
          <w:marTop w:val="300"/>
          <w:marBottom w:val="0"/>
          <w:divBdr>
            <w:top w:val="none" w:sz="0" w:space="0" w:color="auto"/>
            <w:left w:val="none" w:sz="0" w:space="0" w:color="auto"/>
            <w:bottom w:val="none" w:sz="0" w:space="0" w:color="auto"/>
            <w:right w:val="none" w:sz="0" w:space="0" w:color="auto"/>
          </w:divBdr>
        </w:div>
        <w:div w:id="115608178">
          <w:marLeft w:val="0"/>
          <w:marRight w:val="0"/>
          <w:marTop w:val="0"/>
          <w:marBottom w:val="0"/>
          <w:divBdr>
            <w:top w:val="none" w:sz="0" w:space="0" w:color="auto"/>
            <w:left w:val="none" w:sz="0" w:space="0" w:color="auto"/>
            <w:bottom w:val="none" w:sz="0" w:space="0" w:color="auto"/>
            <w:right w:val="none" w:sz="0" w:space="0" w:color="auto"/>
          </w:divBdr>
        </w:div>
        <w:div w:id="115609665">
          <w:marLeft w:val="0"/>
          <w:marRight w:val="0"/>
          <w:marTop w:val="0"/>
          <w:marBottom w:val="0"/>
          <w:divBdr>
            <w:top w:val="none" w:sz="0" w:space="0" w:color="auto"/>
            <w:left w:val="none" w:sz="0" w:space="0" w:color="auto"/>
            <w:bottom w:val="none" w:sz="0" w:space="0" w:color="auto"/>
            <w:right w:val="none" w:sz="0" w:space="0" w:color="auto"/>
          </w:divBdr>
        </w:div>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 w:id="115612017">
          <w:marLeft w:val="0"/>
          <w:marRight w:val="0"/>
          <w:marTop w:val="0"/>
          <w:marBottom w:val="0"/>
          <w:divBdr>
            <w:top w:val="none" w:sz="0" w:space="0" w:color="auto"/>
            <w:left w:val="none" w:sz="0" w:space="0" w:color="auto"/>
            <w:bottom w:val="none" w:sz="0" w:space="0" w:color="auto"/>
            <w:right w:val="none" w:sz="0" w:space="0" w:color="auto"/>
          </w:divBdr>
        </w:div>
        <w:div w:id="115612130">
          <w:marLeft w:val="0"/>
          <w:marRight w:val="0"/>
          <w:marTop w:val="0"/>
          <w:marBottom w:val="0"/>
          <w:divBdr>
            <w:top w:val="none" w:sz="0" w:space="0" w:color="auto"/>
            <w:left w:val="none" w:sz="0" w:space="0" w:color="auto"/>
            <w:bottom w:val="none" w:sz="0" w:space="0" w:color="auto"/>
            <w:right w:val="none" w:sz="0" w:space="0" w:color="auto"/>
          </w:divBdr>
        </w:div>
        <w:div w:id="115636086">
          <w:marLeft w:val="0"/>
          <w:marRight w:val="0"/>
          <w:marTop w:val="0"/>
          <w:marBottom w:val="0"/>
          <w:divBdr>
            <w:top w:val="none" w:sz="0" w:space="0" w:color="auto"/>
            <w:left w:val="none" w:sz="0" w:space="0" w:color="auto"/>
            <w:bottom w:val="none" w:sz="0" w:space="0" w:color="auto"/>
            <w:right w:val="none" w:sz="0" w:space="0" w:color="auto"/>
          </w:divBdr>
        </w:div>
        <w:div w:id="115681200">
          <w:marLeft w:val="0"/>
          <w:marRight w:val="0"/>
          <w:marTop w:val="0"/>
          <w:marBottom w:val="0"/>
          <w:divBdr>
            <w:top w:val="none" w:sz="0" w:space="0" w:color="auto"/>
            <w:left w:val="none" w:sz="0" w:space="0" w:color="auto"/>
            <w:bottom w:val="none" w:sz="0" w:space="0" w:color="auto"/>
            <w:right w:val="none" w:sz="0" w:space="0" w:color="auto"/>
          </w:divBdr>
        </w:div>
        <w:div w:id="115682017">
          <w:marLeft w:val="0"/>
          <w:marRight w:val="0"/>
          <w:marTop w:val="0"/>
          <w:marBottom w:val="0"/>
          <w:divBdr>
            <w:top w:val="none" w:sz="0" w:space="0" w:color="auto"/>
            <w:left w:val="none" w:sz="0" w:space="0" w:color="auto"/>
            <w:bottom w:val="none" w:sz="0" w:space="0" w:color="auto"/>
            <w:right w:val="none" w:sz="0" w:space="0" w:color="auto"/>
          </w:divBdr>
          <w:divsChild>
            <w:div w:id="38090019">
              <w:marLeft w:val="0"/>
              <w:marRight w:val="0"/>
              <w:marTop w:val="0"/>
              <w:marBottom w:val="0"/>
              <w:divBdr>
                <w:top w:val="none" w:sz="0" w:space="0" w:color="auto"/>
                <w:left w:val="none" w:sz="0" w:space="0" w:color="auto"/>
                <w:bottom w:val="none" w:sz="0" w:space="0" w:color="auto"/>
                <w:right w:val="none" w:sz="0" w:space="0" w:color="auto"/>
              </w:divBdr>
            </w:div>
          </w:divsChild>
        </w:div>
        <w:div w:id="115682298">
          <w:marLeft w:val="0"/>
          <w:marRight w:val="0"/>
          <w:marTop w:val="0"/>
          <w:marBottom w:val="300"/>
          <w:divBdr>
            <w:top w:val="single" w:sz="6" w:space="15" w:color="EDEDED"/>
            <w:left w:val="single" w:sz="6" w:space="15" w:color="EDEDED"/>
            <w:bottom w:val="single" w:sz="6" w:space="15" w:color="EDEDED"/>
            <w:right w:val="single" w:sz="6" w:space="15" w:color="EDEDED"/>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5687730">
          <w:marLeft w:val="0"/>
          <w:marRight w:val="0"/>
          <w:marTop w:val="0"/>
          <w:marBottom w:val="300"/>
          <w:divBdr>
            <w:top w:val="single" w:sz="6" w:space="15" w:color="EDEDED"/>
            <w:left w:val="single" w:sz="6" w:space="15" w:color="EDEDED"/>
            <w:bottom w:val="single" w:sz="6" w:space="15" w:color="EDEDED"/>
            <w:right w:val="single" w:sz="6" w:space="15" w:color="EDEDED"/>
          </w:divBdr>
        </w:div>
        <w:div w:id="115687857">
          <w:marLeft w:val="0"/>
          <w:marRight w:val="0"/>
          <w:marTop w:val="0"/>
          <w:marBottom w:val="0"/>
          <w:divBdr>
            <w:top w:val="none" w:sz="0" w:space="0" w:color="auto"/>
            <w:left w:val="none" w:sz="0" w:space="0" w:color="auto"/>
            <w:bottom w:val="none" w:sz="0" w:space="0" w:color="auto"/>
            <w:right w:val="none" w:sz="0" w:space="0" w:color="auto"/>
          </w:divBdr>
        </w:div>
        <w:div w:id="115761944">
          <w:marLeft w:val="0"/>
          <w:marRight w:val="0"/>
          <w:marTop w:val="300"/>
          <w:marBottom w:val="0"/>
          <w:divBdr>
            <w:top w:val="none" w:sz="0" w:space="0" w:color="auto"/>
            <w:left w:val="none" w:sz="0" w:space="0" w:color="auto"/>
            <w:bottom w:val="none" w:sz="0" w:space="0" w:color="auto"/>
            <w:right w:val="none" w:sz="0" w:space="0" w:color="auto"/>
          </w:divBdr>
          <w:divsChild>
            <w:div w:id="304704403">
              <w:marLeft w:val="0"/>
              <w:marRight w:val="0"/>
              <w:marTop w:val="0"/>
              <w:marBottom w:val="0"/>
              <w:divBdr>
                <w:top w:val="none" w:sz="0" w:space="0" w:color="auto"/>
                <w:left w:val="none" w:sz="0" w:space="0" w:color="auto"/>
                <w:bottom w:val="none" w:sz="0" w:space="0" w:color="auto"/>
                <w:right w:val="none" w:sz="0" w:space="0" w:color="auto"/>
              </w:divBdr>
            </w:div>
          </w:divsChild>
        </w:div>
        <w:div w:id="115802888">
          <w:marLeft w:val="0"/>
          <w:marRight w:val="0"/>
          <w:marTop w:val="0"/>
          <w:marBottom w:val="300"/>
          <w:divBdr>
            <w:top w:val="single" w:sz="6" w:space="15" w:color="EDEDED"/>
            <w:left w:val="single" w:sz="6" w:space="15" w:color="EDEDED"/>
            <w:bottom w:val="single" w:sz="6" w:space="15" w:color="EDEDED"/>
            <w:right w:val="single" w:sz="6" w:space="15" w:color="EDEDED"/>
          </w:divBdr>
        </w:div>
        <w:div w:id="115804349">
          <w:marLeft w:val="0"/>
          <w:marRight w:val="0"/>
          <w:marTop w:val="0"/>
          <w:marBottom w:val="0"/>
          <w:divBdr>
            <w:top w:val="none" w:sz="0" w:space="0" w:color="auto"/>
            <w:left w:val="none" w:sz="0" w:space="0" w:color="auto"/>
            <w:bottom w:val="none" w:sz="0" w:space="0" w:color="auto"/>
            <w:right w:val="none" w:sz="0" w:space="0" w:color="auto"/>
          </w:divBdr>
        </w:div>
        <w:div w:id="115805920">
          <w:marLeft w:val="0"/>
          <w:marRight w:val="0"/>
          <w:marTop w:val="0"/>
          <w:marBottom w:val="0"/>
          <w:divBdr>
            <w:top w:val="none" w:sz="0" w:space="0" w:color="auto"/>
            <w:left w:val="none" w:sz="0" w:space="0" w:color="auto"/>
            <w:bottom w:val="none" w:sz="0" w:space="0" w:color="auto"/>
            <w:right w:val="none" w:sz="0" w:space="0" w:color="auto"/>
          </w:divBdr>
        </w:div>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 w:id="115871841">
          <w:marLeft w:val="0"/>
          <w:marRight w:val="0"/>
          <w:marTop w:val="0"/>
          <w:marBottom w:val="0"/>
          <w:divBdr>
            <w:top w:val="none" w:sz="0" w:space="0" w:color="auto"/>
            <w:left w:val="none" w:sz="0" w:space="0" w:color="auto"/>
            <w:bottom w:val="none" w:sz="0" w:space="0" w:color="auto"/>
            <w:right w:val="none" w:sz="0" w:space="0" w:color="auto"/>
          </w:divBdr>
          <w:divsChild>
            <w:div w:id="104006680">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115878950">
          <w:marLeft w:val="0"/>
          <w:marRight w:val="0"/>
          <w:marTop w:val="300"/>
          <w:marBottom w:val="0"/>
          <w:divBdr>
            <w:top w:val="none" w:sz="0" w:space="0" w:color="auto"/>
            <w:left w:val="none" w:sz="0" w:space="0" w:color="auto"/>
            <w:bottom w:val="none" w:sz="0" w:space="0" w:color="auto"/>
            <w:right w:val="none" w:sz="0" w:space="0" w:color="auto"/>
          </w:divBdr>
        </w:div>
        <w:div w:id="115879217">
          <w:marLeft w:val="0"/>
          <w:marRight w:val="0"/>
          <w:marTop w:val="0"/>
          <w:marBottom w:val="0"/>
          <w:divBdr>
            <w:top w:val="none" w:sz="0" w:space="0" w:color="auto"/>
            <w:left w:val="none" w:sz="0" w:space="0" w:color="auto"/>
            <w:bottom w:val="none" w:sz="0" w:space="0" w:color="auto"/>
            <w:right w:val="none" w:sz="0" w:space="0" w:color="auto"/>
          </w:divBdr>
        </w:div>
        <w:div w:id="115880732">
          <w:marLeft w:val="0"/>
          <w:marRight w:val="0"/>
          <w:marTop w:val="300"/>
          <w:marBottom w:val="0"/>
          <w:divBdr>
            <w:top w:val="none" w:sz="0" w:space="0" w:color="auto"/>
            <w:left w:val="none" w:sz="0" w:space="0" w:color="auto"/>
            <w:bottom w:val="none" w:sz="0" w:space="0" w:color="auto"/>
            <w:right w:val="none" w:sz="0" w:space="0" w:color="auto"/>
          </w:divBdr>
        </w:div>
        <w:div w:id="115949421">
          <w:marLeft w:val="0"/>
          <w:marRight w:val="0"/>
          <w:marTop w:val="300"/>
          <w:marBottom w:val="0"/>
          <w:divBdr>
            <w:top w:val="none" w:sz="0" w:space="0" w:color="auto"/>
            <w:left w:val="none" w:sz="0" w:space="0" w:color="auto"/>
            <w:bottom w:val="none" w:sz="0" w:space="0" w:color="auto"/>
            <w:right w:val="none" w:sz="0" w:space="0" w:color="auto"/>
          </w:divBdr>
          <w:divsChild>
            <w:div w:id="260339410">
              <w:marLeft w:val="0"/>
              <w:marRight w:val="0"/>
              <w:marTop w:val="0"/>
              <w:marBottom w:val="0"/>
              <w:divBdr>
                <w:top w:val="none" w:sz="0" w:space="0" w:color="auto"/>
                <w:left w:val="none" w:sz="0" w:space="0" w:color="auto"/>
                <w:bottom w:val="none" w:sz="0" w:space="0" w:color="auto"/>
                <w:right w:val="none" w:sz="0" w:space="0" w:color="auto"/>
              </w:divBdr>
            </w:div>
          </w:divsChild>
        </w:div>
        <w:div w:id="115953050">
          <w:marLeft w:val="0"/>
          <w:marRight w:val="0"/>
          <w:marTop w:val="0"/>
          <w:marBottom w:val="0"/>
          <w:divBdr>
            <w:top w:val="none" w:sz="0" w:space="0" w:color="auto"/>
            <w:left w:val="none" w:sz="0" w:space="0" w:color="auto"/>
            <w:bottom w:val="none" w:sz="0" w:space="0" w:color="auto"/>
            <w:right w:val="none" w:sz="0" w:space="0" w:color="auto"/>
          </w:divBdr>
        </w:div>
        <w:div w:id="115954329">
          <w:marLeft w:val="0"/>
          <w:marRight w:val="0"/>
          <w:marTop w:val="0"/>
          <w:marBottom w:val="0"/>
          <w:divBdr>
            <w:top w:val="none" w:sz="0" w:space="0" w:color="auto"/>
            <w:left w:val="none" w:sz="0" w:space="0" w:color="auto"/>
            <w:bottom w:val="none" w:sz="0" w:space="0" w:color="auto"/>
            <w:right w:val="none" w:sz="0" w:space="0" w:color="auto"/>
          </w:divBdr>
        </w:div>
        <w:div w:id="115956565">
          <w:marLeft w:val="0"/>
          <w:marRight w:val="0"/>
          <w:marTop w:val="0"/>
          <w:marBottom w:val="0"/>
          <w:divBdr>
            <w:top w:val="none" w:sz="0" w:space="0" w:color="auto"/>
            <w:left w:val="none" w:sz="0" w:space="0" w:color="auto"/>
            <w:bottom w:val="none" w:sz="0" w:space="0" w:color="auto"/>
            <w:right w:val="none" w:sz="0" w:space="0" w:color="auto"/>
          </w:divBdr>
        </w:div>
        <w:div w:id="116023081">
          <w:marLeft w:val="0"/>
          <w:marRight w:val="0"/>
          <w:marTop w:val="0"/>
          <w:marBottom w:val="0"/>
          <w:divBdr>
            <w:top w:val="none" w:sz="0" w:space="0" w:color="auto"/>
            <w:left w:val="none" w:sz="0" w:space="0" w:color="auto"/>
            <w:bottom w:val="none" w:sz="0" w:space="0" w:color="auto"/>
            <w:right w:val="none" w:sz="0" w:space="0" w:color="auto"/>
          </w:divBdr>
        </w:div>
        <w:div w:id="116023307">
          <w:marLeft w:val="0"/>
          <w:marRight w:val="0"/>
          <w:marTop w:val="0"/>
          <w:marBottom w:val="0"/>
          <w:divBdr>
            <w:top w:val="none" w:sz="0" w:space="0" w:color="auto"/>
            <w:left w:val="none" w:sz="0" w:space="0" w:color="auto"/>
            <w:bottom w:val="none" w:sz="0" w:space="0" w:color="auto"/>
            <w:right w:val="none" w:sz="0" w:space="0" w:color="auto"/>
          </w:divBdr>
        </w:div>
        <w:div w:id="116067203">
          <w:marLeft w:val="0"/>
          <w:marRight w:val="0"/>
          <w:marTop w:val="0"/>
          <w:marBottom w:val="0"/>
          <w:divBdr>
            <w:top w:val="none" w:sz="0" w:space="0" w:color="auto"/>
            <w:left w:val="none" w:sz="0" w:space="0" w:color="auto"/>
            <w:bottom w:val="none" w:sz="0" w:space="0" w:color="auto"/>
            <w:right w:val="none" w:sz="0" w:space="0" w:color="auto"/>
          </w:divBdr>
        </w:div>
        <w:div w:id="116068495">
          <w:marLeft w:val="0"/>
          <w:marRight w:val="0"/>
          <w:marTop w:val="0"/>
          <w:marBottom w:val="300"/>
          <w:divBdr>
            <w:top w:val="single" w:sz="6" w:space="15" w:color="EDEDED"/>
            <w:left w:val="single" w:sz="6" w:space="15" w:color="EDEDED"/>
            <w:bottom w:val="single" w:sz="6" w:space="15" w:color="EDEDED"/>
            <w:right w:val="single" w:sz="6" w:space="15" w:color="EDEDED"/>
          </w:divBdr>
        </w:div>
        <w:div w:id="116070040">
          <w:marLeft w:val="0"/>
          <w:marRight w:val="0"/>
          <w:marTop w:val="0"/>
          <w:marBottom w:val="0"/>
          <w:divBdr>
            <w:top w:val="none" w:sz="0" w:space="0" w:color="auto"/>
            <w:left w:val="none" w:sz="0" w:space="0" w:color="auto"/>
            <w:bottom w:val="none" w:sz="0" w:space="0" w:color="auto"/>
            <w:right w:val="none" w:sz="0" w:space="0" w:color="auto"/>
          </w:divBdr>
        </w:div>
        <w:div w:id="116074228">
          <w:marLeft w:val="0"/>
          <w:marRight w:val="0"/>
          <w:marTop w:val="0"/>
          <w:marBottom w:val="0"/>
          <w:divBdr>
            <w:top w:val="none" w:sz="0" w:space="0" w:color="auto"/>
            <w:left w:val="none" w:sz="0" w:space="0" w:color="auto"/>
            <w:bottom w:val="none" w:sz="0" w:space="0" w:color="auto"/>
            <w:right w:val="none" w:sz="0" w:space="0" w:color="auto"/>
          </w:divBdr>
        </w:div>
        <w:div w:id="116145858">
          <w:marLeft w:val="0"/>
          <w:marRight w:val="0"/>
          <w:marTop w:val="0"/>
          <w:marBottom w:val="0"/>
          <w:divBdr>
            <w:top w:val="none" w:sz="0" w:space="0" w:color="auto"/>
            <w:left w:val="none" w:sz="0" w:space="0" w:color="auto"/>
            <w:bottom w:val="none" w:sz="0" w:space="0" w:color="auto"/>
            <w:right w:val="none" w:sz="0" w:space="0" w:color="auto"/>
          </w:divBdr>
        </w:div>
        <w:div w:id="116149982">
          <w:marLeft w:val="0"/>
          <w:marRight w:val="0"/>
          <w:marTop w:val="0"/>
          <w:marBottom w:val="0"/>
          <w:divBdr>
            <w:top w:val="none" w:sz="0" w:space="0" w:color="auto"/>
            <w:left w:val="none" w:sz="0" w:space="0" w:color="auto"/>
            <w:bottom w:val="none" w:sz="0" w:space="0" w:color="auto"/>
            <w:right w:val="none" w:sz="0" w:space="0" w:color="auto"/>
          </w:divBdr>
        </w:div>
        <w:div w:id="116215914">
          <w:marLeft w:val="0"/>
          <w:marRight w:val="0"/>
          <w:marTop w:val="0"/>
          <w:marBottom w:val="0"/>
          <w:divBdr>
            <w:top w:val="none" w:sz="0" w:space="0" w:color="auto"/>
            <w:left w:val="none" w:sz="0" w:space="0" w:color="auto"/>
            <w:bottom w:val="none" w:sz="0" w:space="0" w:color="auto"/>
            <w:right w:val="none" w:sz="0" w:space="0" w:color="auto"/>
          </w:divBdr>
        </w:div>
        <w:div w:id="116218652">
          <w:marLeft w:val="0"/>
          <w:marRight w:val="0"/>
          <w:marTop w:val="0"/>
          <w:marBottom w:val="0"/>
          <w:divBdr>
            <w:top w:val="none" w:sz="0" w:space="0" w:color="auto"/>
            <w:left w:val="none" w:sz="0" w:space="0" w:color="auto"/>
            <w:bottom w:val="none" w:sz="0" w:space="0" w:color="auto"/>
            <w:right w:val="none" w:sz="0" w:space="0" w:color="auto"/>
          </w:divBdr>
        </w:div>
        <w:div w:id="11622049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
        <w:div w:id="116222731">
          <w:marLeft w:val="0"/>
          <w:marRight w:val="0"/>
          <w:marTop w:val="0"/>
          <w:marBottom w:val="0"/>
          <w:divBdr>
            <w:top w:val="none" w:sz="0" w:space="0" w:color="auto"/>
            <w:left w:val="none" w:sz="0" w:space="0" w:color="auto"/>
            <w:bottom w:val="none" w:sz="0" w:space="0" w:color="auto"/>
            <w:right w:val="none" w:sz="0" w:space="0" w:color="auto"/>
          </w:divBdr>
        </w:div>
        <w:div w:id="116224277">
          <w:marLeft w:val="0"/>
          <w:marRight w:val="0"/>
          <w:marTop w:val="0"/>
          <w:marBottom w:val="300"/>
          <w:divBdr>
            <w:top w:val="single" w:sz="6" w:space="15" w:color="EDEDED"/>
            <w:left w:val="single" w:sz="6" w:space="15" w:color="EDEDED"/>
            <w:bottom w:val="single" w:sz="6" w:space="15" w:color="EDEDED"/>
            <w:right w:val="single" w:sz="6" w:space="15" w:color="EDEDED"/>
          </w:divBdr>
        </w:div>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 w:id="116263479">
          <w:marLeft w:val="0"/>
          <w:marRight w:val="0"/>
          <w:marTop w:val="0"/>
          <w:marBottom w:val="0"/>
          <w:divBdr>
            <w:top w:val="none" w:sz="0" w:space="0" w:color="auto"/>
            <w:left w:val="none" w:sz="0" w:space="0" w:color="auto"/>
            <w:bottom w:val="none" w:sz="0" w:space="0" w:color="auto"/>
            <w:right w:val="none" w:sz="0" w:space="0" w:color="auto"/>
          </w:divBdr>
        </w:div>
        <w:div w:id="116263666">
          <w:marLeft w:val="0"/>
          <w:marRight w:val="0"/>
          <w:marTop w:val="0"/>
          <w:marBottom w:val="0"/>
          <w:divBdr>
            <w:top w:val="none" w:sz="0" w:space="0" w:color="auto"/>
            <w:left w:val="none" w:sz="0" w:space="0" w:color="auto"/>
            <w:bottom w:val="none" w:sz="0" w:space="0" w:color="auto"/>
            <w:right w:val="none" w:sz="0" w:space="0" w:color="auto"/>
          </w:divBdr>
        </w:div>
        <w:div w:id="116264213">
          <w:marLeft w:val="0"/>
          <w:marRight w:val="0"/>
          <w:marTop w:val="0"/>
          <w:marBottom w:val="0"/>
          <w:divBdr>
            <w:top w:val="none" w:sz="0" w:space="0" w:color="auto"/>
            <w:left w:val="none" w:sz="0" w:space="0" w:color="auto"/>
            <w:bottom w:val="none" w:sz="0" w:space="0" w:color="auto"/>
            <w:right w:val="none" w:sz="0" w:space="0" w:color="auto"/>
          </w:divBdr>
        </w:div>
        <w:div w:id="116266659">
          <w:marLeft w:val="0"/>
          <w:marRight w:val="0"/>
          <w:marTop w:val="300"/>
          <w:marBottom w:val="0"/>
          <w:divBdr>
            <w:top w:val="none" w:sz="0" w:space="0" w:color="auto"/>
            <w:left w:val="none" w:sz="0" w:space="0" w:color="auto"/>
            <w:bottom w:val="none" w:sz="0" w:space="0" w:color="auto"/>
            <w:right w:val="none" w:sz="0" w:space="0" w:color="auto"/>
          </w:divBdr>
          <w:divsChild>
            <w:div w:id="143357757">
              <w:marLeft w:val="0"/>
              <w:marRight w:val="0"/>
              <w:marTop w:val="0"/>
              <w:marBottom w:val="0"/>
              <w:divBdr>
                <w:top w:val="none" w:sz="0" w:space="0" w:color="auto"/>
                <w:left w:val="none" w:sz="0" w:space="0" w:color="auto"/>
                <w:bottom w:val="none" w:sz="0" w:space="0" w:color="auto"/>
                <w:right w:val="none" w:sz="0" w:space="0" w:color="auto"/>
              </w:divBdr>
            </w:div>
          </w:divsChild>
        </w:div>
        <w:div w:id="116291333">
          <w:marLeft w:val="0"/>
          <w:marRight w:val="0"/>
          <w:marTop w:val="0"/>
          <w:marBottom w:val="0"/>
          <w:divBdr>
            <w:top w:val="none" w:sz="0" w:space="0" w:color="auto"/>
            <w:left w:val="none" w:sz="0" w:space="0" w:color="auto"/>
            <w:bottom w:val="none" w:sz="0" w:space="0" w:color="auto"/>
            <w:right w:val="none" w:sz="0" w:space="0" w:color="auto"/>
          </w:divBdr>
        </w:div>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 w:id="116343151">
          <w:marLeft w:val="0"/>
          <w:marRight w:val="0"/>
          <w:marTop w:val="0"/>
          <w:marBottom w:val="300"/>
          <w:divBdr>
            <w:top w:val="single" w:sz="6" w:space="15" w:color="EDEDED"/>
            <w:left w:val="single" w:sz="6" w:space="15" w:color="EDEDED"/>
            <w:bottom w:val="single" w:sz="6" w:space="15" w:color="EDEDED"/>
            <w:right w:val="single" w:sz="6" w:space="15" w:color="EDEDED"/>
          </w:divBdr>
        </w:div>
        <w:div w:id="116409087">
          <w:marLeft w:val="0"/>
          <w:marRight w:val="0"/>
          <w:marTop w:val="0"/>
          <w:marBottom w:val="0"/>
          <w:divBdr>
            <w:top w:val="none" w:sz="0" w:space="0" w:color="auto"/>
            <w:left w:val="none" w:sz="0" w:space="0" w:color="auto"/>
            <w:bottom w:val="none" w:sz="0" w:space="0" w:color="auto"/>
            <w:right w:val="none" w:sz="0" w:space="0" w:color="auto"/>
          </w:divBdr>
        </w:div>
        <w:div w:id="116411081">
          <w:marLeft w:val="0"/>
          <w:marRight w:val="0"/>
          <w:marTop w:val="300"/>
          <w:marBottom w:val="0"/>
          <w:divBdr>
            <w:top w:val="none" w:sz="0" w:space="0" w:color="auto"/>
            <w:left w:val="none" w:sz="0" w:space="0" w:color="auto"/>
            <w:bottom w:val="none" w:sz="0" w:space="0" w:color="auto"/>
            <w:right w:val="none" w:sz="0" w:space="0" w:color="auto"/>
          </w:divBdr>
        </w:div>
        <w:div w:id="116414443">
          <w:marLeft w:val="0"/>
          <w:marRight w:val="0"/>
          <w:marTop w:val="0"/>
          <w:marBottom w:val="0"/>
          <w:divBdr>
            <w:top w:val="none" w:sz="0" w:space="0" w:color="auto"/>
            <w:left w:val="none" w:sz="0" w:space="0" w:color="auto"/>
            <w:bottom w:val="none" w:sz="0" w:space="0" w:color="auto"/>
            <w:right w:val="none" w:sz="0" w:space="0" w:color="auto"/>
          </w:divBdr>
        </w:div>
        <w:div w:id="116459506">
          <w:marLeft w:val="0"/>
          <w:marRight w:val="0"/>
          <w:marTop w:val="300"/>
          <w:marBottom w:val="0"/>
          <w:divBdr>
            <w:top w:val="none" w:sz="0" w:space="0" w:color="auto"/>
            <w:left w:val="none" w:sz="0" w:space="0" w:color="auto"/>
            <w:bottom w:val="none" w:sz="0" w:space="0" w:color="auto"/>
            <w:right w:val="none" w:sz="0" w:space="0" w:color="auto"/>
          </w:divBdr>
        </w:div>
        <w:div w:id="116489151">
          <w:marLeft w:val="0"/>
          <w:marRight w:val="0"/>
          <w:marTop w:val="0"/>
          <w:marBottom w:val="0"/>
          <w:divBdr>
            <w:top w:val="none" w:sz="0" w:space="0" w:color="auto"/>
            <w:left w:val="none" w:sz="0" w:space="0" w:color="auto"/>
            <w:bottom w:val="none" w:sz="0" w:space="0" w:color="auto"/>
            <w:right w:val="none" w:sz="0" w:space="0" w:color="auto"/>
          </w:divBdr>
        </w:div>
        <w:div w:id="116526910">
          <w:marLeft w:val="0"/>
          <w:marRight w:val="0"/>
          <w:marTop w:val="0"/>
          <w:marBottom w:val="0"/>
          <w:divBdr>
            <w:top w:val="none" w:sz="0" w:space="0" w:color="auto"/>
            <w:left w:val="none" w:sz="0" w:space="0" w:color="auto"/>
            <w:bottom w:val="none" w:sz="0" w:space="0" w:color="auto"/>
            <w:right w:val="none" w:sz="0" w:space="0" w:color="auto"/>
          </w:divBdr>
        </w:div>
        <w:div w:id="116527195">
          <w:marLeft w:val="0"/>
          <w:marRight w:val="0"/>
          <w:marTop w:val="0"/>
          <w:marBottom w:val="0"/>
          <w:divBdr>
            <w:top w:val="none" w:sz="0" w:space="0" w:color="auto"/>
            <w:left w:val="none" w:sz="0" w:space="0" w:color="auto"/>
            <w:bottom w:val="none" w:sz="0" w:space="0" w:color="auto"/>
            <w:right w:val="none" w:sz="0" w:space="0" w:color="auto"/>
          </w:divBdr>
        </w:div>
        <w:div w:id="116527218">
          <w:marLeft w:val="0"/>
          <w:marRight w:val="0"/>
          <w:marTop w:val="0"/>
          <w:marBottom w:val="0"/>
          <w:divBdr>
            <w:top w:val="none" w:sz="0" w:space="0" w:color="auto"/>
            <w:left w:val="none" w:sz="0" w:space="0" w:color="auto"/>
            <w:bottom w:val="none" w:sz="0" w:space="0" w:color="auto"/>
            <w:right w:val="none" w:sz="0" w:space="0" w:color="auto"/>
          </w:divBdr>
        </w:div>
        <w:div w:id="116531217">
          <w:marLeft w:val="0"/>
          <w:marRight w:val="0"/>
          <w:marTop w:val="0"/>
          <w:marBottom w:val="0"/>
          <w:divBdr>
            <w:top w:val="none" w:sz="0" w:space="0" w:color="auto"/>
            <w:left w:val="none" w:sz="0" w:space="0" w:color="auto"/>
            <w:bottom w:val="none" w:sz="0" w:space="0" w:color="auto"/>
            <w:right w:val="none" w:sz="0" w:space="0" w:color="auto"/>
          </w:divBdr>
        </w:div>
        <w:div w:id="116531230">
          <w:marLeft w:val="0"/>
          <w:marRight w:val="0"/>
          <w:marTop w:val="0"/>
          <w:marBottom w:val="0"/>
          <w:divBdr>
            <w:top w:val="none" w:sz="0" w:space="0" w:color="auto"/>
            <w:left w:val="none" w:sz="0" w:space="0" w:color="auto"/>
            <w:bottom w:val="none" w:sz="0" w:space="0" w:color="auto"/>
            <w:right w:val="none" w:sz="0" w:space="0" w:color="auto"/>
          </w:divBdr>
        </w:div>
        <w:div w:id="116533049">
          <w:marLeft w:val="0"/>
          <w:marRight w:val="0"/>
          <w:marTop w:val="300"/>
          <w:marBottom w:val="0"/>
          <w:divBdr>
            <w:top w:val="none" w:sz="0" w:space="0" w:color="auto"/>
            <w:left w:val="none" w:sz="0" w:space="0" w:color="auto"/>
            <w:bottom w:val="none" w:sz="0" w:space="0" w:color="auto"/>
            <w:right w:val="none" w:sz="0" w:space="0" w:color="auto"/>
          </w:divBdr>
        </w:div>
        <w:div w:id="116534466">
          <w:marLeft w:val="0"/>
          <w:marRight w:val="0"/>
          <w:marTop w:val="0"/>
          <w:marBottom w:val="0"/>
          <w:divBdr>
            <w:top w:val="none" w:sz="0" w:space="0" w:color="auto"/>
            <w:left w:val="none" w:sz="0" w:space="0" w:color="auto"/>
            <w:bottom w:val="none" w:sz="0" w:space="0" w:color="auto"/>
            <w:right w:val="none" w:sz="0" w:space="0" w:color="auto"/>
          </w:divBdr>
        </w:div>
        <w:div w:id="116535064">
          <w:marLeft w:val="0"/>
          <w:marRight w:val="0"/>
          <w:marTop w:val="0"/>
          <w:marBottom w:val="0"/>
          <w:divBdr>
            <w:top w:val="none" w:sz="0" w:space="0" w:color="auto"/>
            <w:left w:val="none" w:sz="0" w:space="0" w:color="auto"/>
            <w:bottom w:val="none" w:sz="0" w:space="0" w:color="auto"/>
            <w:right w:val="none" w:sz="0" w:space="0" w:color="auto"/>
          </w:divBdr>
        </w:div>
        <w:div w:id="116603320">
          <w:marLeft w:val="0"/>
          <w:marRight w:val="0"/>
          <w:marTop w:val="0"/>
          <w:marBottom w:val="0"/>
          <w:divBdr>
            <w:top w:val="none" w:sz="0" w:space="0" w:color="auto"/>
            <w:left w:val="none" w:sz="0" w:space="0" w:color="auto"/>
            <w:bottom w:val="none" w:sz="0" w:space="0" w:color="auto"/>
            <w:right w:val="none" w:sz="0" w:space="0" w:color="auto"/>
          </w:divBdr>
        </w:div>
        <w:div w:id="116605766">
          <w:marLeft w:val="0"/>
          <w:marRight w:val="0"/>
          <w:marTop w:val="300"/>
          <w:marBottom w:val="0"/>
          <w:divBdr>
            <w:top w:val="none" w:sz="0" w:space="0" w:color="auto"/>
            <w:left w:val="none" w:sz="0" w:space="0" w:color="auto"/>
            <w:bottom w:val="none" w:sz="0" w:space="0" w:color="auto"/>
            <w:right w:val="none" w:sz="0" w:space="0" w:color="auto"/>
          </w:divBdr>
        </w:div>
        <w:div w:id="116606735">
          <w:marLeft w:val="0"/>
          <w:marRight w:val="0"/>
          <w:marTop w:val="0"/>
          <w:marBottom w:val="0"/>
          <w:divBdr>
            <w:top w:val="none" w:sz="0" w:space="0" w:color="auto"/>
            <w:left w:val="none" w:sz="0" w:space="0" w:color="auto"/>
            <w:bottom w:val="none" w:sz="0" w:space="0" w:color="auto"/>
            <w:right w:val="none" w:sz="0" w:space="0" w:color="auto"/>
          </w:divBdr>
          <w:divsChild>
            <w:div w:id="90862810">
              <w:marLeft w:val="0"/>
              <w:marRight w:val="0"/>
              <w:marTop w:val="0"/>
              <w:marBottom w:val="0"/>
              <w:divBdr>
                <w:top w:val="none" w:sz="0" w:space="0" w:color="auto"/>
                <w:left w:val="none" w:sz="0" w:space="0" w:color="auto"/>
                <w:bottom w:val="none" w:sz="0" w:space="0" w:color="auto"/>
                <w:right w:val="none" w:sz="0" w:space="0" w:color="auto"/>
              </w:divBdr>
            </w:div>
          </w:divsChild>
        </w:div>
        <w:div w:id="116609984">
          <w:marLeft w:val="0"/>
          <w:marRight w:val="0"/>
          <w:marTop w:val="0"/>
          <w:marBottom w:val="0"/>
          <w:divBdr>
            <w:top w:val="none" w:sz="0" w:space="0" w:color="auto"/>
            <w:left w:val="none" w:sz="0" w:space="0" w:color="auto"/>
            <w:bottom w:val="none" w:sz="0" w:space="0" w:color="auto"/>
            <w:right w:val="none" w:sz="0" w:space="0" w:color="auto"/>
          </w:divBdr>
        </w:div>
        <w:div w:id="116679176">
          <w:marLeft w:val="0"/>
          <w:marRight w:val="0"/>
          <w:marTop w:val="300"/>
          <w:marBottom w:val="0"/>
          <w:divBdr>
            <w:top w:val="none" w:sz="0" w:space="0" w:color="auto"/>
            <w:left w:val="none" w:sz="0" w:space="0" w:color="auto"/>
            <w:bottom w:val="none" w:sz="0" w:space="0" w:color="auto"/>
            <w:right w:val="none" w:sz="0" w:space="0" w:color="auto"/>
          </w:divBdr>
        </w:div>
        <w:div w:id="116679555">
          <w:marLeft w:val="0"/>
          <w:marRight w:val="0"/>
          <w:marTop w:val="300"/>
          <w:marBottom w:val="0"/>
          <w:divBdr>
            <w:top w:val="none" w:sz="0" w:space="0" w:color="auto"/>
            <w:left w:val="none" w:sz="0" w:space="0" w:color="auto"/>
            <w:bottom w:val="none" w:sz="0" w:space="0" w:color="auto"/>
            <w:right w:val="none" w:sz="0" w:space="0" w:color="auto"/>
          </w:divBdr>
        </w:div>
        <w:div w:id="116679618">
          <w:marLeft w:val="0"/>
          <w:marRight w:val="0"/>
          <w:marTop w:val="0"/>
          <w:marBottom w:val="0"/>
          <w:divBdr>
            <w:top w:val="none" w:sz="0" w:space="0" w:color="auto"/>
            <w:left w:val="none" w:sz="0" w:space="0" w:color="auto"/>
            <w:bottom w:val="none" w:sz="0" w:space="0" w:color="auto"/>
            <w:right w:val="none" w:sz="0" w:space="0" w:color="auto"/>
          </w:divBdr>
        </w:div>
        <w:div w:id="116680102">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116720718">
          <w:marLeft w:val="0"/>
          <w:marRight w:val="0"/>
          <w:marTop w:val="0"/>
          <w:marBottom w:val="0"/>
          <w:divBdr>
            <w:top w:val="none" w:sz="0" w:space="0" w:color="auto"/>
            <w:left w:val="none" w:sz="0" w:space="0" w:color="auto"/>
            <w:bottom w:val="none" w:sz="0" w:space="0" w:color="auto"/>
            <w:right w:val="none" w:sz="0" w:space="0" w:color="auto"/>
          </w:divBdr>
          <w:divsChild>
            <w:div w:id="29052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723208">
          <w:marLeft w:val="0"/>
          <w:marRight w:val="0"/>
          <w:marTop w:val="0"/>
          <w:marBottom w:val="0"/>
          <w:divBdr>
            <w:top w:val="none" w:sz="0" w:space="0" w:color="auto"/>
            <w:left w:val="none" w:sz="0" w:space="0" w:color="auto"/>
            <w:bottom w:val="none" w:sz="0" w:space="0" w:color="auto"/>
            <w:right w:val="none" w:sz="0" w:space="0" w:color="auto"/>
          </w:divBdr>
        </w:div>
        <w:div w:id="116723222">
          <w:marLeft w:val="0"/>
          <w:marRight w:val="0"/>
          <w:marTop w:val="0"/>
          <w:marBottom w:val="0"/>
          <w:divBdr>
            <w:top w:val="none" w:sz="0" w:space="0" w:color="auto"/>
            <w:left w:val="none" w:sz="0" w:space="0" w:color="auto"/>
            <w:bottom w:val="none" w:sz="0" w:space="0" w:color="auto"/>
            <w:right w:val="none" w:sz="0" w:space="0" w:color="auto"/>
          </w:divBdr>
        </w:div>
        <w:div w:id="116729314">
          <w:marLeft w:val="0"/>
          <w:marRight w:val="0"/>
          <w:marTop w:val="0"/>
          <w:marBottom w:val="300"/>
          <w:divBdr>
            <w:top w:val="single" w:sz="6" w:space="15" w:color="EDEDED"/>
            <w:left w:val="single" w:sz="6" w:space="15" w:color="EDEDED"/>
            <w:bottom w:val="single" w:sz="6" w:space="15" w:color="EDEDED"/>
            <w:right w:val="single" w:sz="6" w:space="15" w:color="EDEDED"/>
          </w:divBdr>
        </w:div>
        <w:div w:id="116796531">
          <w:marLeft w:val="0"/>
          <w:marRight w:val="0"/>
          <w:marTop w:val="0"/>
          <w:marBottom w:val="0"/>
          <w:divBdr>
            <w:top w:val="none" w:sz="0" w:space="0" w:color="auto"/>
            <w:left w:val="none" w:sz="0" w:space="0" w:color="auto"/>
            <w:bottom w:val="none" w:sz="0" w:space="0" w:color="auto"/>
            <w:right w:val="none" w:sz="0" w:space="0" w:color="auto"/>
          </w:divBdr>
          <w:divsChild>
            <w:div w:id="25954968">
              <w:marLeft w:val="0"/>
              <w:marRight w:val="0"/>
              <w:marTop w:val="0"/>
              <w:marBottom w:val="0"/>
              <w:divBdr>
                <w:top w:val="none" w:sz="0" w:space="0" w:color="auto"/>
                <w:left w:val="none" w:sz="0" w:space="0" w:color="auto"/>
                <w:bottom w:val="none" w:sz="0" w:space="0" w:color="auto"/>
                <w:right w:val="none" w:sz="0" w:space="0" w:color="auto"/>
              </w:divBdr>
            </w:div>
          </w:divsChild>
        </w:div>
        <w:div w:id="116796732">
          <w:marLeft w:val="0"/>
          <w:marRight w:val="0"/>
          <w:marTop w:val="0"/>
          <w:marBottom w:val="300"/>
          <w:divBdr>
            <w:top w:val="single" w:sz="6" w:space="15" w:color="EDEDED"/>
            <w:left w:val="single" w:sz="6" w:space="15" w:color="EDEDED"/>
            <w:bottom w:val="single" w:sz="6" w:space="15" w:color="EDEDED"/>
            <w:right w:val="single" w:sz="6" w:space="15" w:color="EDEDED"/>
          </w:divBdr>
        </w:div>
        <w:div w:id="116798722">
          <w:marLeft w:val="0"/>
          <w:marRight w:val="0"/>
          <w:marTop w:val="0"/>
          <w:marBottom w:val="0"/>
          <w:divBdr>
            <w:top w:val="none" w:sz="0" w:space="0" w:color="auto"/>
            <w:left w:val="none" w:sz="0" w:space="0" w:color="auto"/>
            <w:bottom w:val="none" w:sz="0" w:space="0" w:color="auto"/>
            <w:right w:val="none" w:sz="0" w:space="0" w:color="auto"/>
          </w:divBdr>
        </w:div>
        <w:div w:id="116804135">
          <w:marLeft w:val="0"/>
          <w:marRight w:val="0"/>
          <w:marTop w:val="0"/>
          <w:marBottom w:val="0"/>
          <w:divBdr>
            <w:top w:val="none" w:sz="0" w:space="0" w:color="auto"/>
            <w:left w:val="none" w:sz="0" w:space="0" w:color="auto"/>
            <w:bottom w:val="none" w:sz="0" w:space="0" w:color="auto"/>
            <w:right w:val="none" w:sz="0" w:space="0" w:color="auto"/>
          </w:divBdr>
        </w:div>
        <w:div w:id="116871419">
          <w:marLeft w:val="0"/>
          <w:marRight w:val="0"/>
          <w:marTop w:val="0"/>
          <w:marBottom w:val="0"/>
          <w:divBdr>
            <w:top w:val="none" w:sz="0" w:space="0" w:color="auto"/>
            <w:left w:val="none" w:sz="0" w:space="0" w:color="auto"/>
            <w:bottom w:val="none" w:sz="0" w:space="0" w:color="auto"/>
            <w:right w:val="none" w:sz="0" w:space="0" w:color="auto"/>
          </w:divBdr>
        </w:div>
        <w:div w:id="116873645">
          <w:marLeft w:val="0"/>
          <w:marRight w:val="0"/>
          <w:marTop w:val="0"/>
          <w:marBottom w:val="0"/>
          <w:divBdr>
            <w:top w:val="none" w:sz="0" w:space="0" w:color="auto"/>
            <w:left w:val="none" w:sz="0" w:space="0" w:color="auto"/>
            <w:bottom w:val="none" w:sz="0" w:space="0" w:color="auto"/>
            <w:right w:val="none" w:sz="0" w:space="0" w:color="auto"/>
          </w:divBdr>
        </w:div>
        <w:div w:id="116918316">
          <w:marLeft w:val="0"/>
          <w:marRight w:val="0"/>
          <w:marTop w:val="0"/>
          <w:marBottom w:val="300"/>
          <w:divBdr>
            <w:top w:val="single" w:sz="6" w:space="15" w:color="EDEDED"/>
            <w:left w:val="single" w:sz="6" w:space="15" w:color="EDEDED"/>
            <w:bottom w:val="single" w:sz="6" w:space="15" w:color="EDEDED"/>
            <w:right w:val="single" w:sz="6" w:space="15" w:color="EDEDED"/>
          </w:divBdr>
        </w:div>
        <w:div w:id="116921955">
          <w:marLeft w:val="0"/>
          <w:marRight w:val="0"/>
          <w:marTop w:val="0"/>
          <w:marBottom w:val="300"/>
          <w:divBdr>
            <w:top w:val="single" w:sz="6" w:space="15" w:color="EDEDED"/>
            <w:left w:val="single" w:sz="6" w:space="15" w:color="EDEDED"/>
            <w:bottom w:val="single" w:sz="6" w:space="15" w:color="EDEDED"/>
            <w:right w:val="single" w:sz="6" w:space="15" w:color="EDEDED"/>
          </w:divBdr>
        </w:div>
        <w:div w:id="116946948">
          <w:marLeft w:val="0"/>
          <w:marRight w:val="0"/>
          <w:marTop w:val="0"/>
          <w:marBottom w:val="0"/>
          <w:divBdr>
            <w:top w:val="none" w:sz="0" w:space="0" w:color="auto"/>
            <w:left w:val="none" w:sz="0" w:space="0" w:color="auto"/>
            <w:bottom w:val="none" w:sz="0" w:space="0" w:color="auto"/>
            <w:right w:val="none" w:sz="0" w:space="0" w:color="auto"/>
          </w:divBdr>
        </w:div>
        <w:div w:id="116948832">
          <w:marLeft w:val="0"/>
          <w:marRight w:val="0"/>
          <w:marTop w:val="0"/>
          <w:marBottom w:val="0"/>
          <w:divBdr>
            <w:top w:val="none" w:sz="0" w:space="0" w:color="auto"/>
            <w:left w:val="none" w:sz="0" w:space="0" w:color="auto"/>
            <w:bottom w:val="none" w:sz="0" w:space="0" w:color="auto"/>
            <w:right w:val="none" w:sz="0" w:space="0" w:color="auto"/>
          </w:divBdr>
        </w:div>
        <w:div w:id="116992249">
          <w:marLeft w:val="0"/>
          <w:marRight w:val="0"/>
          <w:marTop w:val="0"/>
          <w:marBottom w:val="0"/>
          <w:divBdr>
            <w:top w:val="none" w:sz="0" w:space="0" w:color="auto"/>
            <w:left w:val="none" w:sz="0" w:space="0" w:color="auto"/>
            <w:bottom w:val="none" w:sz="0" w:space="0" w:color="auto"/>
            <w:right w:val="none" w:sz="0" w:space="0" w:color="auto"/>
          </w:divBdr>
        </w:div>
        <w:div w:id="116997180">
          <w:marLeft w:val="0"/>
          <w:marRight w:val="0"/>
          <w:marTop w:val="0"/>
          <w:marBottom w:val="0"/>
          <w:divBdr>
            <w:top w:val="none" w:sz="0" w:space="0" w:color="auto"/>
            <w:left w:val="none" w:sz="0" w:space="0" w:color="auto"/>
            <w:bottom w:val="none" w:sz="0" w:space="0" w:color="auto"/>
            <w:right w:val="none" w:sz="0" w:space="0" w:color="auto"/>
          </w:divBdr>
        </w:div>
        <w:div w:id="116998420">
          <w:marLeft w:val="0"/>
          <w:marRight w:val="0"/>
          <w:marTop w:val="0"/>
          <w:marBottom w:val="0"/>
          <w:divBdr>
            <w:top w:val="none" w:sz="0" w:space="0" w:color="auto"/>
            <w:left w:val="none" w:sz="0" w:space="0" w:color="auto"/>
            <w:bottom w:val="none" w:sz="0" w:space="0" w:color="auto"/>
            <w:right w:val="none" w:sz="0" w:space="0" w:color="auto"/>
          </w:divBdr>
        </w:div>
        <w:div w:id="117069458">
          <w:marLeft w:val="0"/>
          <w:marRight w:val="0"/>
          <w:marTop w:val="0"/>
          <w:marBottom w:val="0"/>
          <w:divBdr>
            <w:top w:val="none" w:sz="0" w:space="0" w:color="auto"/>
            <w:left w:val="none" w:sz="0" w:space="0" w:color="auto"/>
            <w:bottom w:val="none" w:sz="0" w:space="0" w:color="auto"/>
            <w:right w:val="none" w:sz="0" w:space="0" w:color="auto"/>
          </w:divBdr>
        </w:div>
        <w:div w:id="117113441">
          <w:marLeft w:val="0"/>
          <w:marRight w:val="0"/>
          <w:marTop w:val="0"/>
          <w:marBottom w:val="0"/>
          <w:divBdr>
            <w:top w:val="none" w:sz="0" w:space="0" w:color="auto"/>
            <w:left w:val="none" w:sz="0" w:space="0" w:color="auto"/>
            <w:bottom w:val="none" w:sz="0" w:space="0" w:color="auto"/>
            <w:right w:val="none" w:sz="0" w:space="0" w:color="auto"/>
          </w:divBdr>
        </w:div>
        <w:div w:id="117114271">
          <w:marLeft w:val="0"/>
          <w:marRight w:val="0"/>
          <w:marTop w:val="0"/>
          <w:marBottom w:val="300"/>
          <w:divBdr>
            <w:top w:val="single" w:sz="6" w:space="15" w:color="EDEDED"/>
            <w:left w:val="single" w:sz="6" w:space="15" w:color="EDEDED"/>
            <w:bottom w:val="single" w:sz="6" w:space="15" w:color="EDEDED"/>
            <w:right w:val="single" w:sz="6" w:space="15" w:color="EDEDED"/>
          </w:divBdr>
        </w:div>
        <w:div w:id="117114746">
          <w:marLeft w:val="0"/>
          <w:marRight w:val="0"/>
          <w:marTop w:val="0"/>
          <w:marBottom w:val="0"/>
          <w:divBdr>
            <w:top w:val="none" w:sz="0" w:space="0" w:color="auto"/>
            <w:left w:val="none" w:sz="0" w:space="0" w:color="auto"/>
            <w:bottom w:val="none" w:sz="0" w:space="0" w:color="auto"/>
            <w:right w:val="none" w:sz="0" w:space="0" w:color="auto"/>
          </w:divBdr>
        </w:div>
        <w:div w:id="117115319">
          <w:marLeft w:val="0"/>
          <w:marRight w:val="0"/>
          <w:marTop w:val="0"/>
          <w:marBottom w:val="0"/>
          <w:divBdr>
            <w:top w:val="none" w:sz="0" w:space="0" w:color="auto"/>
            <w:left w:val="none" w:sz="0" w:space="0" w:color="auto"/>
            <w:bottom w:val="none" w:sz="0" w:space="0" w:color="auto"/>
            <w:right w:val="none" w:sz="0" w:space="0" w:color="auto"/>
          </w:divBdr>
        </w:div>
        <w:div w:id="117141988">
          <w:marLeft w:val="0"/>
          <w:marRight w:val="0"/>
          <w:marTop w:val="0"/>
          <w:marBottom w:val="0"/>
          <w:divBdr>
            <w:top w:val="none" w:sz="0" w:space="0" w:color="auto"/>
            <w:left w:val="none" w:sz="0" w:space="0" w:color="auto"/>
            <w:bottom w:val="none" w:sz="0" w:space="0" w:color="auto"/>
            <w:right w:val="none" w:sz="0" w:space="0" w:color="auto"/>
          </w:divBdr>
        </w:div>
        <w:div w:id="117143571">
          <w:marLeft w:val="0"/>
          <w:marRight w:val="0"/>
          <w:marTop w:val="0"/>
          <w:marBottom w:val="0"/>
          <w:divBdr>
            <w:top w:val="none" w:sz="0" w:space="0" w:color="auto"/>
            <w:left w:val="none" w:sz="0" w:space="0" w:color="auto"/>
            <w:bottom w:val="none" w:sz="0" w:space="0" w:color="auto"/>
            <w:right w:val="none" w:sz="0" w:space="0" w:color="auto"/>
          </w:divBdr>
        </w:div>
        <w:div w:id="117144246">
          <w:marLeft w:val="0"/>
          <w:marRight w:val="0"/>
          <w:marTop w:val="0"/>
          <w:marBottom w:val="0"/>
          <w:divBdr>
            <w:top w:val="none" w:sz="0" w:space="0" w:color="auto"/>
            <w:left w:val="none" w:sz="0" w:space="0" w:color="auto"/>
            <w:bottom w:val="none" w:sz="0" w:space="0" w:color="auto"/>
            <w:right w:val="none" w:sz="0" w:space="0" w:color="auto"/>
          </w:divBdr>
        </w:div>
        <w:div w:id="117145082">
          <w:marLeft w:val="0"/>
          <w:marRight w:val="0"/>
          <w:marTop w:val="300"/>
          <w:marBottom w:val="0"/>
          <w:divBdr>
            <w:top w:val="none" w:sz="0" w:space="0" w:color="auto"/>
            <w:left w:val="none" w:sz="0" w:space="0" w:color="auto"/>
            <w:bottom w:val="none" w:sz="0" w:space="0" w:color="auto"/>
            <w:right w:val="none" w:sz="0" w:space="0" w:color="auto"/>
          </w:divBdr>
        </w:div>
        <w:div w:id="117145110">
          <w:marLeft w:val="0"/>
          <w:marRight w:val="0"/>
          <w:marTop w:val="0"/>
          <w:marBottom w:val="0"/>
          <w:divBdr>
            <w:top w:val="none" w:sz="0" w:space="0" w:color="auto"/>
            <w:left w:val="none" w:sz="0" w:space="0" w:color="auto"/>
            <w:bottom w:val="none" w:sz="0" w:space="0" w:color="auto"/>
            <w:right w:val="none" w:sz="0" w:space="0" w:color="auto"/>
          </w:divBdr>
        </w:div>
        <w:div w:id="117182498">
          <w:marLeft w:val="0"/>
          <w:marRight w:val="0"/>
          <w:marTop w:val="0"/>
          <w:marBottom w:val="0"/>
          <w:divBdr>
            <w:top w:val="none" w:sz="0" w:space="0" w:color="auto"/>
            <w:left w:val="none" w:sz="0" w:space="0" w:color="auto"/>
            <w:bottom w:val="none" w:sz="0" w:space="0" w:color="auto"/>
            <w:right w:val="none" w:sz="0" w:space="0" w:color="auto"/>
          </w:divBdr>
        </w:div>
        <w:div w:id="117184033">
          <w:marLeft w:val="0"/>
          <w:marRight w:val="0"/>
          <w:marTop w:val="0"/>
          <w:marBottom w:val="0"/>
          <w:divBdr>
            <w:top w:val="none" w:sz="0" w:space="0" w:color="auto"/>
            <w:left w:val="none" w:sz="0" w:space="0" w:color="auto"/>
            <w:bottom w:val="none" w:sz="0" w:space="0" w:color="auto"/>
            <w:right w:val="none" w:sz="0" w:space="0" w:color="auto"/>
          </w:divBdr>
        </w:div>
        <w:div w:id="117189670">
          <w:marLeft w:val="0"/>
          <w:marRight w:val="0"/>
          <w:marTop w:val="0"/>
          <w:marBottom w:val="0"/>
          <w:divBdr>
            <w:top w:val="none" w:sz="0" w:space="0" w:color="auto"/>
            <w:left w:val="none" w:sz="0" w:space="0" w:color="auto"/>
            <w:bottom w:val="none" w:sz="0" w:space="0" w:color="auto"/>
            <w:right w:val="none" w:sz="0" w:space="0" w:color="auto"/>
          </w:divBdr>
        </w:div>
        <w:div w:id="117260669">
          <w:marLeft w:val="0"/>
          <w:marRight w:val="0"/>
          <w:marTop w:val="0"/>
          <w:marBottom w:val="0"/>
          <w:divBdr>
            <w:top w:val="none" w:sz="0" w:space="0" w:color="auto"/>
            <w:left w:val="none" w:sz="0" w:space="0" w:color="auto"/>
            <w:bottom w:val="none" w:sz="0" w:space="0" w:color="auto"/>
            <w:right w:val="none" w:sz="0" w:space="0" w:color="auto"/>
          </w:divBdr>
        </w:div>
        <w:div w:id="117265736">
          <w:marLeft w:val="0"/>
          <w:marRight w:val="0"/>
          <w:marTop w:val="0"/>
          <w:marBottom w:val="0"/>
          <w:divBdr>
            <w:top w:val="none" w:sz="0" w:space="0" w:color="auto"/>
            <w:left w:val="none" w:sz="0" w:space="0" w:color="auto"/>
            <w:bottom w:val="none" w:sz="0" w:space="0" w:color="auto"/>
            <w:right w:val="none" w:sz="0" w:space="0" w:color="auto"/>
          </w:divBdr>
          <w:divsChild>
            <w:div w:id="379330666">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17337505">
          <w:marLeft w:val="0"/>
          <w:marRight w:val="0"/>
          <w:marTop w:val="0"/>
          <w:marBottom w:val="0"/>
          <w:divBdr>
            <w:top w:val="none" w:sz="0" w:space="0" w:color="auto"/>
            <w:left w:val="none" w:sz="0" w:space="0" w:color="auto"/>
            <w:bottom w:val="none" w:sz="0" w:space="0" w:color="auto"/>
            <w:right w:val="none" w:sz="0" w:space="0" w:color="auto"/>
          </w:divBdr>
        </w:div>
        <w:div w:id="117337747">
          <w:marLeft w:val="0"/>
          <w:marRight w:val="0"/>
          <w:marTop w:val="0"/>
          <w:marBottom w:val="0"/>
          <w:divBdr>
            <w:top w:val="none" w:sz="0" w:space="0" w:color="auto"/>
            <w:left w:val="none" w:sz="0" w:space="0" w:color="auto"/>
            <w:bottom w:val="none" w:sz="0" w:space="0" w:color="auto"/>
            <w:right w:val="none" w:sz="0" w:space="0" w:color="auto"/>
          </w:divBdr>
        </w:div>
        <w:div w:id="117338012">
          <w:marLeft w:val="0"/>
          <w:marRight w:val="0"/>
          <w:marTop w:val="0"/>
          <w:marBottom w:val="300"/>
          <w:divBdr>
            <w:top w:val="single" w:sz="6" w:space="15" w:color="EDEDED"/>
            <w:left w:val="single" w:sz="6" w:space="15" w:color="EDEDED"/>
            <w:bottom w:val="single" w:sz="6" w:space="15" w:color="EDEDED"/>
            <w:right w:val="single" w:sz="6" w:space="15" w:color="EDEDED"/>
          </w:divBdr>
        </w:div>
        <w:div w:id="117376745">
          <w:marLeft w:val="0"/>
          <w:marRight w:val="0"/>
          <w:marTop w:val="0"/>
          <w:marBottom w:val="0"/>
          <w:divBdr>
            <w:top w:val="none" w:sz="0" w:space="0" w:color="auto"/>
            <w:left w:val="none" w:sz="0" w:space="0" w:color="auto"/>
            <w:bottom w:val="none" w:sz="0" w:space="0" w:color="auto"/>
            <w:right w:val="none" w:sz="0" w:space="0" w:color="auto"/>
          </w:divBdr>
        </w:div>
        <w:div w:id="117377015">
          <w:marLeft w:val="0"/>
          <w:marRight w:val="0"/>
          <w:marTop w:val="0"/>
          <w:marBottom w:val="0"/>
          <w:divBdr>
            <w:top w:val="none" w:sz="0" w:space="0" w:color="auto"/>
            <w:left w:val="none" w:sz="0" w:space="0" w:color="auto"/>
            <w:bottom w:val="none" w:sz="0" w:space="0" w:color="auto"/>
            <w:right w:val="none" w:sz="0" w:space="0" w:color="auto"/>
          </w:divBdr>
        </w:div>
        <w:div w:id="117377715">
          <w:marLeft w:val="0"/>
          <w:marRight w:val="0"/>
          <w:marTop w:val="0"/>
          <w:marBottom w:val="0"/>
          <w:divBdr>
            <w:top w:val="none" w:sz="0" w:space="0" w:color="auto"/>
            <w:left w:val="none" w:sz="0" w:space="0" w:color="auto"/>
            <w:bottom w:val="none" w:sz="0" w:space="0" w:color="auto"/>
            <w:right w:val="none" w:sz="0" w:space="0" w:color="auto"/>
          </w:divBdr>
        </w:div>
        <w:div w:id="117380573">
          <w:marLeft w:val="0"/>
          <w:marRight w:val="0"/>
          <w:marTop w:val="0"/>
          <w:marBottom w:val="0"/>
          <w:divBdr>
            <w:top w:val="none" w:sz="0" w:space="0" w:color="auto"/>
            <w:left w:val="none" w:sz="0" w:space="0" w:color="auto"/>
            <w:bottom w:val="none" w:sz="0" w:space="0" w:color="auto"/>
            <w:right w:val="none" w:sz="0" w:space="0" w:color="auto"/>
          </w:divBdr>
        </w:div>
        <w:div w:id="117382514">
          <w:marLeft w:val="0"/>
          <w:marRight w:val="0"/>
          <w:marTop w:val="0"/>
          <w:marBottom w:val="0"/>
          <w:divBdr>
            <w:top w:val="none" w:sz="0" w:space="0" w:color="auto"/>
            <w:left w:val="none" w:sz="0" w:space="0" w:color="auto"/>
            <w:bottom w:val="none" w:sz="0" w:space="0" w:color="auto"/>
            <w:right w:val="none" w:sz="0" w:space="0" w:color="auto"/>
          </w:divBdr>
        </w:div>
        <w:div w:id="117385044">
          <w:marLeft w:val="0"/>
          <w:marRight w:val="0"/>
          <w:marTop w:val="300"/>
          <w:marBottom w:val="0"/>
          <w:divBdr>
            <w:top w:val="none" w:sz="0" w:space="0" w:color="auto"/>
            <w:left w:val="none" w:sz="0" w:space="0" w:color="auto"/>
            <w:bottom w:val="none" w:sz="0" w:space="0" w:color="auto"/>
            <w:right w:val="none" w:sz="0" w:space="0" w:color="auto"/>
          </w:divBdr>
        </w:div>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 w:id="117532043">
          <w:marLeft w:val="0"/>
          <w:marRight w:val="0"/>
          <w:marTop w:val="0"/>
          <w:marBottom w:val="0"/>
          <w:divBdr>
            <w:top w:val="none" w:sz="0" w:space="0" w:color="auto"/>
            <w:left w:val="none" w:sz="0" w:space="0" w:color="auto"/>
            <w:bottom w:val="none" w:sz="0" w:space="0" w:color="auto"/>
            <w:right w:val="none" w:sz="0" w:space="0" w:color="auto"/>
          </w:divBdr>
        </w:div>
        <w:div w:id="117533104">
          <w:marLeft w:val="0"/>
          <w:marRight w:val="0"/>
          <w:marTop w:val="300"/>
          <w:marBottom w:val="0"/>
          <w:divBdr>
            <w:top w:val="none" w:sz="0" w:space="0" w:color="auto"/>
            <w:left w:val="none" w:sz="0" w:space="0" w:color="auto"/>
            <w:bottom w:val="none" w:sz="0" w:space="0" w:color="auto"/>
            <w:right w:val="none" w:sz="0" w:space="0" w:color="auto"/>
          </w:divBdr>
        </w:div>
        <w:div w:id="117533984">
          <w:marLeft w:val="0"/>
          <w:marRight w:val="0"/>
          <w:marTop w:val="300"/>
          <w:marBottom w:val="0"/>
          <w:divBdr>
            <w:top w:val="none" w:sz="0" w:space="0" w:color="auto"/>
            <w:left w:val="none" w:sz="0" w:space="0" w:color="auto"/>
            <w:bottom w:val="none" w:sz="0" w:space="0" w:color="auto"/>
            <w:right w:val="none" w:sz="0" w:space="0" w:color="auto"/>
          </w:divBdr>
        </w:div>
        <w:div w:id="117575917">
          <w:marLeft w:val="0"/>
          <w:marRight w:val="0"/>
          <w:marTop w:val="0"/>
          <w:marBottom w:val="0"/>
          <w:divBdr>
            <w:top w:val="none" w:sz="0" w:space="0" w:color="auto"/>
            <w:left w:val="none" w:sz="0" w:space="0" w:color="auto"/>
            <w:bottom w:val="none" w:sz="0" w:space="0" w:color="auto"/>
            <w:right w:val="none" w:sz="0" w:space="0" w:color="auto"/>
          </w:divBdr>
        </w:div>
        <w:div w:id="117577452">
          <w:marLeft w:val="0"/>
          <w:marRight w:val="0"/>
          <w:marTop w:val="0"/>
          <w:marBottom w:val="0"/>
          <w:divBdr>
            <w:top w:val="none" w:sz="0" w:space="0" w:color="auto"/>
            <w:left w:val="none" w:sz="0" w:space="0" w:color="auto"/>
            <w:bottom w:val="none" w:sz="0" w:space="0" w:color="auto"/>
            <w:right w:val="none" w:sz="0" w:space="0" w:color="auto"/>
          </w:divBdr>
        </w:div>
        <w:div w:id="117647188">
          <w:marLeft w:val="0"/>
          <w:marRight w:val="0"/>
          <w:marTop w:val="300"/>
          <w:marBottom w:val="0"/>
          <w:divBdr>
            <w:top w:val="none" w:sz="0" w:space="0" w:color="auto"/>
            <w:left w:val="none" w:sz="0" w:space="0" w:color="auto"/>
            <w:bottom w:val="none" w:sz="0" w:space="0" w:color="auto"/>
            <w:right w:val="none" w:sz="0" w:space="0" w:color="auto"/>
          </w:divBdr>
          <w:divsChild>
            <w:div w:id="245499427">
              <w:marLeft w:val="0"/>
              <w:marRight w:val="0"/>
              <w:marTop w:val="0"/>
              <w:marBottom w:val="0"/>
              <w:divBdr>
                <w:top w:val="none" w:sz="0" w:space="0" w:color="auto"/>
                <w:left w:val="none" w:sz="0" w:space="0" w:color="auto"/>
                <w:bottom w:val="none" w:sz="0" w:space="0" w:color="auto"/>
                <w:right w:val="none" w:sz="0" w:space="0" w:color="auto"/>
              </w:divBdr>
              <w:divsChild>
                <w:div w:id="2391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8039">
          <w:marLeft w:val="0"/>
          <w:marRight w:val="0"/>
          <w:marTop w:val="300"/>
          <w:marBottom w:val="0"/>
          <w:divBdr>
            <w:top w:val="none" w:sz="0" w:space="0" w:color="auto"/>
            <w:left w:val="none" w:sz="0" w:space="0" w:color="auto"/>
            <w:bottom w:val="none" w:sz="0" w:space="0" w:color="auto"/>
            <w:right w:val="none" w:sz="0" w:space="0" w:color="auto"/>
          </w:divBdr>
        </w:div>
        <w:div w:id="117652066">
          <w:marLeft w:val="0"/>
          <w:marRight w:val="0"/>
          <w:marTop w:val="0"/>
          <w:marBottom w:val="300"/>
          <w:divBdr>
            <w:top w:val="single" w:sz="6" w:space="15" w:color="EDEDED"/>
            <w:left w:val="single" w:sz="6" w:space="15" w:color="EDEDED"/>
            <w:bottom w:val="single" w:sz="6" w:space="15" w:color="EDEDED"/>
            <w:right w:val="single" w:sz="6" w:space="15" w:color="EDEDED"/>
          </w:divBdr>
        </w:div>
        <w:div w:id="117726422">
          <w:marLeft w:val="0"/>
          <w:marRight w:val="0"/>
          <w:marTop w:val="0"/>
          <w:marBottom w:val="0"/>
          <w:divBdr>
            <w:top w:val="none" w:sz="0" w:space="0" w:color="auto"/>
            <w:left w:val="none" w:sz="0" w:space="0" w:color="auto"/>
            <w:bottom w:val="none" w:sz="0" w:space="0" w:color="auto"/>
            <w:right w:val="none" w:sz="0" w:space="0" w:color="auto"/>
          </w:divBdr>
        </w:div>
        <w:div w:id="117727617">
          <w:marLeft w:val="0"/>
          <w:marRight w:val="0"/>
          <w:marTop w:val="0"/>
          <w:marBottom w:val="300"/>
          <w:divBdr>
            <w:top w:val="single" w:sz="6" w:space="15" w:color="EDEDED"/>
            <w:left w:val="single" w:sz="6" w:space="15" w:color="EDEDED"/>
            <w:bottom w:val="single" w:sz="6" w:space="15" w:color="EDEDED"/>
            <w:right w:val="single" w:sz="6" w:space="15" w:color="EDEDED"/>
          </w:divBdr>
        </w:div>
        <w:div w:id="117727664">
          <w:marLeft w:val="0"/>
          <w:marRight w:val="0"/>
          <w:marTop w:val="0"/>
          <w:marBottom w:val="0"/>
          <w:divBdr>
            <w:top w:val="none" w:sz="0" w:space="0" w:color="auto"/>
            <w:left w:val="none" w:sz="0" w:space="0" w:color="auto"/>
            <w:bottom w:val="none" w:sz="0" w:space="0" w:color="auto"/>
            <w:right w:val="none" w:sz="0" w:space="0" w:color="auto"/>
          </w:divBdr>
        </w:div>
        <w:div w:id="117728918">
          <w:marLeft w:val="0"/>
          <w:marRight w:val="0"/>
          <w:marTop w:val="0"/>
          <w:marBottom w:val="300"/>
          <w:divBdr>
            <w:top w:val="single" w:sz="6" w:space="15" w:color="EDEDED"/>
            <w:left w:val="single" w:sz="6" w:space="15" w:color="EDEDED"/>
            <w:bottom w:val="single" w:sz="6" w:space="15" w:color="EDEDED"/>
            <w:right w:val="single" w:sz="6" w:space="15" w:color="EDEDED"/>
          </w:divBdr>
        </w:div>
        <w:div w:id="117798642">
          <w:marLeft w:val="0"/>
          <w:marRight w:val="0"/>
          <w:marTop w:val="0"/>
          <w:marBottom w:val="0"/>
          <w:divBdr>
            <w:top w:val="none" w:sz="0" w:space="0" w:color="auto"/>
            <w:left w:val="none" w:sz="0" w:space="0" w:color="auto"/>
            <w:bottom w:val="none" w:sz="0" w:space="0" w:color="auto"/>
            <w:right w:val="none" w:sz="0" w:space="0" w:color="auto"/>
          </w:divBdr>
        </w:div>
        <w:div w:id="117839367">
          <w:marLeft w:val="0"/>
          <w:marRight w:val="0"/>
          <w:marTop w:val="0"/>
          <w:marBottom w:val="0"/>
          <w:divBdr>
            <w:top w:val="none" w:sz="0" w:space="0" w:color="auto"/>
            <w:left w:val="none" w:sz="0" w:space="0" w:color="auto"/>
            <w:bottom w:val="none" w:sz="0" w:space="0" w:color="auto"/>
            <w:right w:val="none" w:sz="0" w:space="0" w:color="auto"/>
          </w:divBdr>
        </w:div>
        <w:div w:id="117841769">
          <w:marLeft w:val="0"/>
          <w:marRight w:val="0"/>
          <w:marTop w:val="0"/>
          <w:marBottom w:val="0"/>
          <w:divBdr>
            <w:top w:val="none" w:sz="0" w:space="0" w:color="auto"/>
            <w:left w:val="none" w:sz="0" w:space="0" w:color="auto"/>
            <w:bottom w:val="none" w:sz="0" w:space="0" w:color="auto"/>
            <w:right w:val="none" w:sz="0" w:space="0" w:color="auto"/>
          </w:divBdr>
        </w:div>
        <w:div w:id="117843132">
          <w:marLeft w:val="0"/>
          <w:marRight w:val="0"/>
          <w:marTop w:val="0"/>
          <w:marBottom w:val="0"/>
          <w:divBdr>
            <w:top w:val="none" w:sz="0" w:space="0" w:color="auto"/>
            <w:left w:val="none" w:sz="0" w:space="0" w:color="auto"/>
            <w:bottom w:val="none" w:sz="0" w:space="0" w:color="auto"/>
            <w:right w:val="none" w:sz="0" w:space="0" w:color="auto"/>
          </w:divBdr>
        </w:div>
        <w:div w:id="117843330">
          <w:marLeft w:val="0"/>
          <w:marRight w:val="0"/>
          <w:marTop w:val="0"/>
          <w:marBottom w:val="0"/>
          <w:divBdr>
            <w:top w:val="none" w:sz="0" w:space="0" w:color="auto"/>
            <w:left w:val="none" w:sz="0" w:space="0" w:color="auto"/>
            <w:bottom w:val="none" w:sz="0" w:space="0" w:color="auto"/>
            <w:right w:val="none" w:sz="0" w:space="0" w:color="auto"/>
          </w:divBdr>
        </w:div>
        <w:div w:id="117913586">
          <w:marLeft w:val="0"/>
          <w:marRight w:val="0"/>
          <w:marTop w:val="300"/>
          <w:marBottom w:val="0"/>
          <w:divBdr>
            <w:top w:val="none" w:sz="0" w:space="0" w:color="auto"/>
            <w:left w:val="none" w:sz="0" w:space="0" w:color="auto"/>
            <w:bottom w:val="none" w:sz="0" w:space="0" w:color="auto"/>
            <w:right w:val="none" w:sz="0" w:space="0" w:color="auto"/>
          </w:divBdr>
        </w:div>
        <w:div w:id="117914970">
          <w:marLeft w:val="0"/>
          <w:marRight w:val="0"/>
          <w:marTop w:val="0"/>
          <w:marBottom w:val="0"/>
          <w:divBdr>
            <w:top w:val="none" w:sz="0" w:space="0" w:color="auto"/>
            <w:left w:val="none" w:sz="0" w:space="0" w:color="auto"/>
            <w:bottom w:val="none" w:sz="0" w:space="0" w:color="auto"/>
            <w:right w:val="none" w:sz="0" w:space="0" w:color="auto"/>
          </w:divBdr>
        </w:div>
        <w:div w:id="117915881">
          <w:marLeft w:val="0"/>
          <w:marRight w:val="0"/>
          <w:marTop w:val="0"/>
          <w:marBottom w:val="0"/>
          <w:divBdr>
            <w:top w:val="none" w:sz="0" w:space="0" w:color="auto"/>
            <w:left w:val="none" w:sz="0" w:space="0" w:color="auto"/>
            <w:bottom w:val="none" w:sz="0" w:space="0" w:color="auto"/>
            <w:right w:val="none" w:sz="0" w:space="0" w:color="auto"/>
          </w:divBdr>
        </w:div>
        <w:div w:id="117916361">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117990721">
          <w:marLeft w:val="0"/>
          <w:marRight w:val="0"/>
          <w:marTop w:val="0"/>
          <w:marBottom w:val="0"/>
          <w:divBdr>
            <w:top w:val="none" w:sz="0" w:space="0" w:color="auto"/>
            <w:left w:val="none" w:sz="0" w:space="0" w:color="auto"/>
            <w:bottom w:val="none" w:sz="0" w:space="0" w:color="auto"/>
            <w:right w:val="none" w:sz="0" w:space="0" w:color="auto"/>
          </w:divBdr>
        </w:div>
        <w:div w:id="117990834">
          <w:marLeft w:val="0"/>
          <w:marRight w:val="0"/>
          <w:marTop w:val="0"/>
          <w:marBottom w:val="0"/>
          <w:divBdr>
            <w:top w:val="none" w:sz="0" w:space="0" w:color="auto"/>
            <w:left w:val="none" w:sz="0" w:space="0" w:color="auto"/>
            <w:bottom w:val="none" w:sz="0" w:space="0" w:color="auto"/>
            <w:right w:val="none" w:sz="0" w:space="0" w:color="auto"/>
          </w:divBdr>
        </w:div>
        <w:div w:id="117995269">
          <w:marLeft w:val="0"/>
          <w:marRight w:val="0"/>
          <w:marTop w:val="0"/>
          <w:marBottom w:val="0"/>
          <w:divBdr>
            <w:top w:val="none" w:sz="0" w:space="0" w:color="auto"/>
            <w:left w:val="none" w:sz="0" w:space="0" w:color="auto"/>
            <w:bottom w:val="none" w:sz="0" w:space="0" w:color="auto"/>
            <w:right w:val="none" w:sz="0" w:space="0" w:color="auto"/>
          </w:divBdr>
        </w:div>
        <w:div w:id="118037503">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
        <w:div w:id="118106117">
          <w:marLeft w:val="0"/>
          <w:marRight w:val="0"/>
          <w:marTop w:val="0"/>
          <w:marBottom w:val="300"/>
          <w:divBdr>
            <w:top w:val="single" w:sz="6" w:space="15" w:color="EDEDED"/>
            <w:left w:val="single" w:sz="6" w:space="15" w:color="EDEDED"/>
            <w:bottom w:val="single" w:sz="6" w:space="15" w:color="EDEDED"/>
            <w:right w:val="single" w:sz="6" w:space="15" w:color="EDEDED"/>
          </w:divBdr>
        </w:div>
        <w:div w:id="118107525">
          <w:marLeft w:val="0"/>
          <w:marRight w:val="0"/>
          <w:marTop w:val="0"/>
          <w:marBottom w:val="0"/>
          <w:divBdr>
            <w:top w:val="none" w:sz="0" w:space="0" w:color="auto"/>
            <w:left w:val="none" w:sz="0" w:space="0" w:color="auto"/>
            <w:bottom w:val="none" w:sz="0" w:space="0" w:color="auto"/>
            <w:right w:val="none" w:sz="0" w:space="0" w:color="auto"/>
          </w:divBdr>
        </w:div>
        <w:div w:id="118110679">
          <w:marLeft w:val="0"/>
          <w:marRight w:val="0"/>
          <w:marTop w:val="0"/>
          <w:marBottom w:val="0"/>
          <w:divBdr>
            <w:top w:val="none" w:sz="0" w:space="0" w:color="auto"/>
            <w:left w:val="none" w:sz="0" w:space="0" w:color="auto"/>
            <w:bottom w:val="none" w:sz="0" w:space="0" w:color="auto"/>
            <w:right w:val="none" w:sz="0" w:space="0" w:color="auto"/>
          </w:divBdr>
          <w:divsChild>
            <w:div w:id="281961559">
              <w:marLeft w:val="0"/>
              <w:marRight w:val="0"/>
              <w:marTop w:val="0"/>
              <w:marBottom w:val="0"/>
              <w:divBdr>
                <w:top w:val="none" w:sz="0" w:space="0" w:color="auto"/>
                <w:left w:val="none" w:sz="0" w:space="0" w:color="auto"/>
                <w:bottom w:val="none" w:sz="0" w:space="0" w:color="auto"/>
                <w:right w:val="none" w:sz="0" w:space="0" w:color="auto"/>
              </w:divBdr>
            </w:div>
          </w:divsChild>
        </w:div>
        <w:div w:id="118114881">
          <w:marLeft w:val="0"/>
          <w:marRight w:val="0"/>
          <w:marTop w:val="0"/>
          <w:marBottom w:val="0"/>
          <w:divBdr>
            <w:top w:val="none" w:sz="0" w:space="0" w:color="auto"/>
            <w:left w:val="none" w:sz="0" w:space="0" w:color="auto"/>
            <w:bottom w:val="none" w:sz="0" w:space="0" w:color="auto"/>
            <w:right w:val="none" w:sz="0" w:space="0" w:color="auto"/>
          </w:divBdr>
        </w:div>
        <w:div w:id="118181597">
          <w:marLeft w:val="0"/>
          <w:marRight w:val="0"/>
          <w:marTop w:val="0"/>
          <w:marBottom w:val="0"/>
          <w:divBdr>
            <w:top w:val="none" w:sz="0" w:space="0" w:color="auto"/>
            <w:left w:val="none" w:sz="0" w:space="0" w:color="auto"/>
            <w:bottom w:val="none" w:sz="0" w:space="0" w:color="auto"/>
            <w:right w:val="none" w:sz="0" w:space="0" w:color="auto"/>
          </w:divBdr>
        </w:div>
        <w:div w:id="118182186">
          <w:marLeft w:val="0"/>
          <w:marRight w:val="0"/>
          <w:marTop w:val="0"/>
          <w:marBottom w:val="0"/>
          <w:divBdr>
            <w:top w:val="none" w:sz="0" w:space="0" w:color="auto"/>
            <w:left w:val="none" w:sz="0" w:space="0" w:color="auto"/>
            <w:bottom w:val="none" w:sz="0" w:space="0" w:color="auto"/>
            <w:right w:val="none" w:sz="0" w:space="0" w:color="auto"/>
          </w:divBdr>
        </w:div>
        <w:div w:id="118184498">
          <w:marLeft w:val="0"/>
          <w:marRight w:val="0"/>
          <w:marTop w:val="0"/>
          <w:marBottom w:val="0"/>
          <w:divBdr>
            <w:top w:val="none" w:sz="0" w:space="0" w:color="auto"/>
            <w:left w:val="none" w:sz="0" w:space="0" w:color="auto"/>
            <w:bottom w:val="none" w:sz="0" w:space="0" w:color="auto"/>
            <w:right w:val="none" w:sz="0" w:space="0" w:color="auto"/>
          </w:divBdr>
        </w:div>
        <w:div w:id="118185481">
          <w:marLeft w:val="0"/>
          <w:marRight w:val="0"/>
          <w:marTop w:val="0"/>
          <w:marBottom w:val="0"/>
          <w:divBdr>
            <w:top w:val="none" w:sz="0" w:space="0" w:color="auto"/>
            <w:left w:val="none" w:sz="0" w:space="0" w:color="auto"/>
            <w:bottom w:val="none" w:sz="0" w:space="0" w:color="auto"/>
            <w:right w:val="none" w:sz="0" w:space="0" w:color="auto"/>
          </w:divBdr>
        </w:div>
        <w:div w:id="118186392">
          <w:marLeft w:val="0"/>
          <w:marRight w:val="0"/>
          <w:marTop w:val="0"/>
          <w:marBottom w:val="0"/>
          <w:divBdr>
            <w:top w:val="none" w:sz="0" w:space="0" w:color="auto"/>
            <w:left w:val="none" w:sz="0" w:space="0" w:color="auto"/>
            <w:bottom w:val="none" w:sz="0" w:space="0" w:color="auto"/>
            <w:right w:val="none" w:sz="0" w:space="0" w:color="auto"/>
          </w:divBdr>
        </w:div>
        <w:div w:id="118229052">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
        <w:div w:id="118256873">
          <w:marLeft w:val="0"/>
          <w:marRight w:val="0"/>
          <w:marTop w:val="0"/>
          <w:marBottom w:val="0"/>
          <w:divBdr>
            <w:top w:val="none" w:sz="0" w:space="0" w:color="auto"/>
            <w:left w:val="none" w:sz="0" w:space="0" w:color="auto"/>
            <w:bottom w:val="none" w:sz="0" w:space="0" w:color="auto"/>
            <w:right w:val="none" w:sz="0" w:space="0" w:color="auto"/>
          </w:divBdr>
        </w:div>
        <w:div w:id="118257010">
          <w:marLeft w:val="0"/>
          <w:marRight w:val="0"/>
          <w:marTop w:val="0"/>
          <w:marBottom w:val="0"/>
          <w:divBdr>
            <w:top w:val="none" w:sz="0" w:space="0" w:color="auto"/>
            <w:left w:val="none" w:sz="0" w:space="0" w:color="auto"/>
            <w:bottom w:val="none" w:sz="0" w:space="0" w:color="auto"/>
            <w:right w:val="none" w:sz="0" w:space="0" w:color="auto"/>
          </w:divBdr>
          <w:divsChild>
            <w:div w:id="20187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02269">
          <w:marLeft w:val="0"/>
          <w:marRight w:val="0"/>
          <w:marTop w:val="0"/>
          <w:marBottom w:val="0"/>
          <w:divBdr>
            <w:top w:val="none" w:sz="0" w:space="0" w:color="auto"/>
            <w:left w:val="none" w:sz="0" w:space="0" w:color="auto"/>
            <w:bottom w:val="none" w:sz="0" w:space="0" w:color="auto"/>
            <w:right w:val="none" w:sz="0" w:space="0" w:color="auto"/>
          </w:divBdr>
        </w:div>
        <w:div w:id="118305843">
          <w:marLeft w:val="0"/>
          <w:marRight w:val="0"/>
          <w:marTop w:val="0"/>
          <w:marBottom w:val="0"/>
          <w:divBdr>
            <w:top w:val="none" w:sz="0" w:space="0" w:color="auto"/>
            <w:left w:val="none" w:sz="0" w:space="0" w:color="auto"/>
            <w:bottom w:val="none" w:sz="0" w:space="0" w:color="auto"/>
            <w:right w:val="none" w:sz="0" w:space="0" w:color="auto"/>
          </w:divBdr>
          <w:divsChild>
            <w:div w:id="282924697">
              <w:marLeft w:val="0"/>
              <w:marRight w:val="0"/>
              <w:marTop w:val="0"/>
              <w:marBottom w:val="0"/>
              <w:divBdr>
                <w:top w:val="none" w:sz="0" w:space="0" w:color="auto"/>
                <w:left w:val="none" w:sz="0" w:space="0" w:color="auto"/>
                <w:bottom w:val="none" w:sz="0" w:space="0" w:color="auto"/>
                <w:right w:val="none" w:sz="0" w:space="0" w:color="auto"/>
              </w:divBdr>
            </w:div>
          </w:divsChild>
        </w:div>
        <w:div w:id="118307609">
          <w:marLeft w:val="0"/>
          <w:marRight w:val="0"/>
          <w:marTop w:val="300"/>
          <w:marBottom w:val="0"/>
          <w:divBdr>
            <w:top w:val="none" w:sz="0" w:space="0" w:color="auto"/>
            <w:left w:val="none" w:sz="0" w:space="0" w:color="auto"/>
            <w:bottom w:val="none" w:sz="0" w:space="0" w:color="auto"/>
            <w:right w:val="none" w:sz="0" w:space="0" w:color="auto"/>
          </w:divBdr>
        </w:div>
        <w:div w:id="118376869">
          <w:marLeft w:val="0"/>
          <w:marRight w:val="0"/>
          <w:marTop w:val="0"/>
          <w:marBottom w:val="0"/>
          <w:divBdr>
            <w:top w:val="none" w:sz="0" w:space="0" w:color="auto"/>
            <w:left w:val="none" w:sz="0" w:space="0" w:color="auto"/>
            <w:bottom w:val="none" w:sz="0" w:space="0" w:color="auto"/>
            <w:right w:val="none" w:sz="0" w:space="0" w:color="auto"/>
          </w:divBdr>
        </w:div>
        <w:div w:id="118378544">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
        <w:div w:id="118384270">
          <w:marLeft w:val="0"/>
          <w:marRight w:val="0"/>
          <w:marTop w:val="0"/>
          <w:marBottom w:val="0"/>
          <w:divBdr>
            <w:top w:val="none" w:sz="0" w:space="0" w:color="auto"/>
            <w:left w:val="none" w:sz="0" w:space="0" w:color="auto"/>
            <w:bottom w:val="none" w:sz="0" w:space="0" w:color="auto"/>
            <w:right w:val="none" w:sz="0" w:space="0" w:color="auto"/>
          </w:divBdr>
        </w:div>
        <w:div w:id="118450425">
          <w:marLeft w:val="0"/>
          <w:marRight w:val="0"/>
          <w:marTop w:val="0"/>
          <w:marBottom w:val="0"/>
          <w:divBdr>
            <w:top w:val="none" w:sz="0" w:space="0" w:color="auto"/>
            <w:left w:val="none" w:sz="0" w:space="0" w:color="auto"/>
            <w:bottom w:val="none" w:sz="0" w:space="0" w:color="auto"/>
            <w:right w:val="none" w:sz="0" w:space="0" w:color="auto"/>
          </w:divBdr>
        </w:div>
        <w:div w:id="118454318">
          <w:marLeft w:val="0"/>
          <w:marRight w:val="0"/>
          <w:marTop w:val="0"/>
          <w:marBottom w:val="300"/>
          <w:divBdr>
            <w:top w:val="single" w:sz="6" w:space="15" w:color="EDEDED"/>
            <w:left w:val="single" w:sz="6" w:space="15" w:color="EDEDED"/>
            <w:bottom w:val="single" w:sz="6" w:space="15" w:color="EDEDED"/>
            <w:right w:val="single" w:sz="6" w:space="15" w:color="EDEDED"/>
          </w:divBdr>
        </w:div>
        <w:div w:id="118568544">
          <w:marLeft w:val="0"/>
          <w:marRight w:val="0"/>
          <w:marTop w:val="0"/>
          <w:marBottom w:val="0"/>
          <w:divBdr>
            <w:top w:val="none" w:sz="0" w:space="0" w:color="auto"/>
            <w:left w:val="none" w:sz="0" w:space="0" w:color="auto"/>
            <w:bottom w:val="none" w:sz="0" w:space="0" w:color="auto"/>
            <w:right w:val="none" w:sz="0" w:space="0" w:color="auto"/>
          </w:divBdr>
          <w:divsChild>
            <w:div w:id="267541427">
              <w:marLeft w:val="0"/>
              <w:marRight w:val="0"/>
              <w:marTop w:val="0"/>
              <w:marBottom w:val="0"/>
              <w:divBdr>
                <w:top w:val="none" w:sz="0" w:space="0" w:color="auto"/>
                <w:left w:val="none" w:sz="0" w:space="0" w:color="auto"/>
                <w:bottom w:val="none" w:sz="0" w:space="0" w:color="auto"/>
                <w:right w:val="none" w:sz="0" w:space="0" w:color="auto"/>
              </w:divBdr>
            </w:div>
          </w:divsChild>
        </w:div>
        <w:div w:id="118569353">
          <w:marLeft w:val="0"/>
          <w:marRight w:val="0"/>
          <w:marTop w:val="0"/>
          <w:marBottom w:val="0"/>
          <w:divBdr>
            <w:top w:val="none" w:sz="0" w:space="0" w:color="auto"/>
            <w:left w:val="none" w:sz="0" w:space="0" w:color="auto"/>
            <w:bottom w:val="none" w:sz="0" w:space="0" w:color="auto"/>
            <w:right w:val="none" w:sz="0" w:space="0" w:color="auto"/>
          </w:divBdr>
        </w:div>
        <w:div w:id="118569384">
          <w:marLeft w:val="0"/>
          <w:marRight w:val="0"/>
          <w:marTop w:val="0"/>
          <w:marBottom w:val="0"/>
          <w:divBdr>
            <w:top w:val="none" w:sz="0" w:space="0" w:color="auto"/>
            <w:left w:val="none" w:sz="0" w:space="0" w:color="auto"/>
            <w:bottom w:val="none" w:sz="0" w:space="0" w:color="auto"/>
            <w:right w:val="none" w:sz="0" w:space="0" w:color="auto"/>
          </w:divBdr>
        </w:div>
        <w:div w:id="118572112">
          <w:marLeft w:val="0"/>
          <w:marRight w:val="0"/>
          <w:marTop w:val="0"/>
          <w:marBottom w:val="0"/>
          <w:divBdr>
            <w:top w:val="none" w:sz="0" w:space="0" w:color="auto"/>
            <w:left w:val="none" w:sz="0" w:space="0" w:color="auto"/>
            <w:bottom w:val="none" w:sz="0" w:space="0" w:color="auto"/>
            <w:right w:val="none" w:sz="0" w:space="0" w:color="auto"/>
          </w:divBdr>
        </w:div>
        <w:div w:id="118572544">
          <w:marLeft w:val="0"/>
          <w:marRight w:val="0"/>
          <w:marTop w:val="0"/>
          <w:marBottom w:val="0"/>
          <w:divBdr>
            <w:top w:val="none" w:sz="0" w:space="0" w:color="auto"/>
            <w:left w:val="none" w:sz="0" w:space="0" w:color="auto"/>
            <w:bottom w:val="none" w:sz="0" w:space="0" w:color="auto"/>
            <w:right w:val="none" w:sz="0" w:space="0" w:color="auto"/>
          </w:divBdr>
        </w:div>
        <w:div w:id="118575925">
          <w:marLeft w:val="0"/>
          <w:marRight w:val="0"/>
          <w:marTop w:val="0"/>
          <w:marBottom w:val="0"/>
          <w:divBdr>
            <w:top w:val="none" w:sz="0" w:space="0" w:color="auto"/>
            <w:left w:val="none" w:sz="0" w:space="0" w:color="auto"/>
            <w:bottom w:val="none" w:sz="0" w:space="0" w:color="auto"/>
            <w:right w:val="none" w:sz="0" w:space="0" w:color="auto"/>
          </w:divBdr>
        </w:div>
        <w:div w:id="118577457">
          <w:marLeft w:val="0"/>
          <w:marRight w:val="0"/>
          <w:marTop w:val="0"/>
          <w:marBottom w:val="0"/>
          <w:divBdr>
            <w:top w:val="none" w:sz="0" w:space="0" w:color="auto"/>
            <w:left w:val="none" w:sz="0" w:space="0" w:color="auto"/>
            <w:bottom w:val="none" w:sz="0" w:space="0" w:color="auto"/>
            <w:right w:val="none" w:sz="0" w:space="0" w:color="auto"/>
          </w:divBdr>
        </w:div>
        <w:div w:id="118645723">
          <w:marLeft w:val="0"/>
          <w:marRight w:val="0"/>
          <w:marTop w:val="0"/>
          <w:marBottom w:val="0"/>
          <w:divBdr>
            <w:top w:val="none" w:sz="0" w:space="0" w:color="auto"/>
            <w:left w:val="none" w:sz="0" w:space="0" w:color="auto"/>
            <w:bottom w:val="none" w:sz="0" w:space="0" w:color="auto"/>
            <w:right w:val="none" w:sz="0" w:space="0" w:color="auto"/>
          </w:divBdr>
        </w:div>
        <w:div w:id="118645852">
          <w:marLeft w:val="0"/>
          <w:marRight w:val="0"/>
          <w:marTop w:val="0"/>
          <w:marBottom w:val="0"/>
          <w:divBdr>
            <w:top w:val="none" w:sz="0" w:space="0" w:color="auto"/>
            <w:left w:val="none" w:sz="0" w:space="0" w:color="auto"/>
            <w:bottom w:val="none" w:sz="0" w:space="0" w:color="auto"/>
            <w:right w:val="none" w:sz="0" w:space="0" w:color="auto"/>
          </w:divBdr>
        </w:div>
        <w:div w:id="118648063">
          <w:marLeft w:val="0"/>
          <w:marRight w:val="0"/>
          <w:marTop w:val="0"/>
          <w:marBottom w:val="0"/>
          <w:divBdr>
            <w:top w:val="none" w:sz="0" w:space="0" w:color="auto"/>
            <w:left w:val="none" w:sz="0" w:space="0" w:color="auto"/>
            <w:bottom w:val="none" w:sz="0" w:space="0" w:color="auto"/>
            <w:right w:val="none" w:sz="0" w:space="0" w:color="auto"/>
          </w:divBdr>
        </w:div>
        <w:div w:id="118649177">
          <w:marLeft w:val="0"/>
          <w:marRight w:val="0"/>
          <w:marTop w:val="300"/>
          <w:marBottom w:val="0"/>
          <w:divBdr>
            <w:top w:val="none" w:sz="0" w:space="0" w:color="auto"/>
            <w:left w:val="none" w:sz="0" w:space="0" w:color="auto"/>
            <w:bottom w:val="none" w:sz="0" w:space="0" w:color="auto"/>
            <w:right w:val="none" w:sz="0" w:space="0" w:color="auto"/>
          </w:divBdr>
          <w:divsChild>
            <w:div w:id="163860949">
              <w:marLeft w:val="0"/>
              <w:marRight w:val="0"/>
              <w:marTop w:val="0"/>
              <w:marBottom w:val="0"/>
              <w:divBdr>
                <w:top w:val="none" w:sz="0" w:space="0" w:color="auto"/>
                <w:left w:val="none" w:sz="0" w:space="0" w:color="auto"/>
                <w:bottom w:val="none" w:sz="0" w:space="0" w:color="auto"/>
                <w:right w:val="none" w:sz="0" w:space="0" w:color="auto"/>
              </w:divBdr>
            </w:div>
          </w:divsChild>
        </w:div>
        <w:div w:id="118687025">
          <w:marLeft w:val="0"/>
          <w:marRight w:val="0"/>
          <w:marTop w:val="0"/>
          <w:marBottom w:val="0"/>
          <w:divBdr>
            <w:top w:val="none" w:sz="0" w:space="0" w:color="auto"/>
            <w:left w:val="none" w:sz="0" w:space="0" w:color="auto"/>
            <w:bottom w:val="none" w:sz="0" w:space="0" w:color="auto"/>
            <w:right w:val="none" w:sz="0" w:space="0" w:color="auto"/>
          </w:divBdr>
        </w:div>
        <w:div w:id="118687515">
          <w:marLeft w:val="0"/>
          <w:marRight w:val="0"/>
          <w:marTop w:val="0"/>
          <w:marBottom w:val="300"/>
          <w:divBdr>
            <w:top w:val="single" w:sz="6" w:space="15" w:color="EDEDED"/>
            <w:left w:val="single" w:sz="6" w:space="15" w:color="EDEDED"/>
            <w:bottom w:val="single" w:sz="6" w:space="15" w:color="EDEDED"/>
            <w:right w:val="single" w:sz="6" w:space="15" w:color="EDEDED"/>
          </w:divBdr>
        </w:div>
        <w:div w:id="118689073">
          <w:marLeft w:val="0"/>
          <w:marRight w:val="0"/>
          <w:marTop w:val="0"/>
          <w:marBottom w:val="0"/>
          <w:divBdr>
            <w:top w:val="none" w:sz="0" w:space="0" w:color="auto"/>
            <w:left w:val="none" w:sz="0" w:space="0" w:color="auto"/>
            <w:bottom w:val="none" w:sz="0" w:space="0" w:color="auto"/>
            <w:right w:val="none" w:sz="0" w:space="0" w:color="auto"/>
          </w:divBdr>
        </w:div>
        <w:div w:id="118692598">
          <w:marLeft w:val="0"/>
          <w:marRight w:val="0"/>
          <w:marTop w:val="0"/>
          <w:marBottom w:val="0"/>
          <w:divBdr>
            <w:top w:val="none" w:sz="0" w:space="0" w:color="auto"/>
            <w:left w:val="none" w:sz="0" w:space="0" w:color="auto"/>
            <w:bottom w:val="none" w:sz="0" w:space="0" w:color="auto"/>
            <w:right w:val="none" w:sz="0" w:space="0" w:color="auto"/>
          </w:divBdr>
        </w:div>
        <w:div w:id="118693377">
          <w:marLeft w:val="0"/>
          <w:marRight w:val="0"/>
          <w:marTop w:val="0"/>
          <w:marBottom w:val="0"/>
          <w:divBdr>
            <w:top w:val="none" w:sz="0" w:space="0" w:color="auto"/>
            <w:left w:val="none" w:sz="0" w:space="0" w:color="auto"/>
            <w:bottom w:val="none" w:sz="0" w:space="0" w:color="auto"/>
            <w:right w:val="none" w:sz="0" w:space="0" w:color="auto"/>
          </w:divBdr>
        </w:div>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 w:id="118763436">
          <w:marLeft w:val="0"/>
          <w:marRight w:val="0"/>
          <w:marTop w:val="0"/>
          <w:marBottom w:val="0"/>
          <w:divBdr>
            <w:top w:val="none" w:sz="0" w:space="0" w:color="auto"/>
            <w:left w:val="none" w:sz="0" w:space="0" w:color="auto"/>
            <w:bottom w:val="none" w:sz="0" w:space="0" w:color="auto"/>
            <w:right w:val="none" w:sz="0" w:space="0" w:color="auto"/>
          </w:divBdr>
        </w:div>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 w:id="118768106">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
        <w:div w:id="118839188">
          <w:marLeft w:val="0"/>
          <w:marRight w:val="0"/>
          <w:marTop w:val="0"/>
          <w:marBottom w:val="300"/>
          <w:divBdr>
            <w:top w:val="single" w:sz="6" w:space="15" w:color="EDEDED"/>
            <w:left w:val="single" w:sz="6" w:space="15" w:color="EDEDED"/>
            <w:bottom w:val="single" w:sz="6" w:space="15" w:color="EDEDED"/>
            <w:right w:val="single" w:sz="6" w:space="15" w:color="EDEDED"/>
          </w:divBdr>
        </w:div>
        <w:div w:id="118843771">
          <w:marLeft w:val="0"/>
          <w:marRight w:val="0"/>
          <w:marTop w:val="0"/>
          <w:marBottom w:val="0"/>
          <w:divBdr>
            <w:top w:val="none" w:sz="0" w:space="0" w:color="auto"/>
            <w:left w:val="none" w:sz="0" w:space="0" w:color="auto"/>
            <w:bottom w:val="none" w:sz="0" w:space="0" w:color="auto"/>
            <w:right w:val="none" w:sz="0" w:space="0" w:color="auto"/>
          </w:divBdr>
        </w:div>
        <w:div w:id="118845107">
          <w:marLeft w:val="0"/>
          <w:marRight w:val="0"/>
          <w:marTop w:val="0"/>
          <w:marBottom w:val="0"/>
          <w:divBdr>
            <w:top w:val="none" w:sz="0" w:space="0" w:color="auto"/>
            <w:left w:val="none" w:sz="0" w:space="0" w:color="auto"/>
            <w:bottom w:val="none" w:sz="0" w:space="0" w:color="auto"/>
            <w:right w:val="none" w:sz="0" w:space="0" w:color="auto"/>
          </w:divBdr>
          <w:divsChild>
            <w:div w:id="39998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883114">
          <w:marLeft w:val="0"/>
          <w:marRight w:val="0"/>
          <w:marTop w:val="300"/>
          <w:marBottom w:val="0"/>
          <w:divBdr>
            <w:top w:val="none" w:sz="0" w:space="0" w:color="auto"/>
            <w:left w:val="none" w:sz="0" w:space="0" w:color="auto"/>
            <w:bottom w:val="none" w:sz="0" w:space="0" w:color="auto"/>
            <w:right w:val="none" w:sz="0" w:space="0" w:color="auto"/>
          </w:divBdr>
        </w:div>
        <w:div w:id="118888201">
          <w:marLeft w:val="0"/>
          <w:marRight w:val="0"/>
          <w:marTop w:val="0"/>
          <w:marBottom w:val="0"/>
          <w:divBdr>
            <w:top w:val="none" w:sz="0" w:space="0" w:color="auto"/>
            <w:left w:val="none" w:sz="0" w:space="0" w:color="auto"/>
            <w:bottom w:val="none" w:sz="0" w:space="0" w:color="auto"/>
            <w:right w:val="none" w:sz="0" w:space="0" w:color="auto"/>
          </w:divBdr>
        </w:div>
        <w:div w:id="118913075">
          <w:marLeft w:val="0"/>
          <w:marRight w:val="0"/>
          <w:marTop w:val="0"/>
          <w:marBottom w:val="0"/>
          <w:divBdr>
            <w:top w:val="none" w:sz="0" w:space="0" w:color="auto"/>
            <w:left w:val="none" w:sz="0" w:space="0" w:color="auto"/>
            <w:bottom w:val="none" w:sz="0" w:space="0" w:color="auto"/>
            <w:right w:val="none" w:sz="0" w:space="0" w:color="auto"/>
          </w:divBdr>
          <w:divsChild>
            <w:div w:id="2040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18956863">
          <w:marLeft w:val="0"/>
          <w:marRight w:val="0"/>
          <w:marTop w:val="0"/>
          <w:marBottom w:val="0"/>
          <w:divBdr>
            <w:top w:val="none" w:sz="0" w:space="0" w:color="auto"/>
            <w:left w:val="none" w:sz="0" w:space="0" w:color="auto"/>
            <w:bottom w:val="none" w:sz="0" w:space="0" w:color="auto"/>
            <w:right w:val="none" w:sz="0" w:space="0" w:color="auto"/>
          </w:divBdr>
        </w:div>
        <w:div w:id="119032323">
          <w:marLeft w:val="0"/>
          <w:marRight w:val="0"/>
          <w:marTop w:val="0"/>
          <w:marBottom w:val="300"/>
          <w:divBdr>
            <w:top w:val="single" w:sz="6" w:space="15" w:color="EDEDED"/>
            <w:left w:val="single" w:sz="6" w:space="15" w:color="EDEDED"/>
            <w:bottom w:val="single" w:sz="6" w:space="15" w:color="EDEDED"/>
            <w:right w:val="single" w:sz="6" w:space="15" w:color="EDEDED"/>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
          </w:divsChild>
        </w:div>
        <w:div w:id="119035899">
          <w:marLeft w:val="0"/>
          <w:marRight w:val="0"/>
          <w:marTop w:val="0"/>
          <w:marBottom w:val="0"/>
          <w:divBdr>
            <w:top w:val="none" w:sz="0" w:space="0" w:color="auto"/>
            <w:left w:val="none" w:sz="0" w:space="0" w:color="auto"/>
            <w:bottom w:val="none" w:sz="0" w:space="0" w:color="auto"/>
            <w:right w:val="none" w:sz="0" w:space="0" w:color="auto"/>
          </w:divBdr>
        </w:div>
        <w:div w:id="119038045">
          <w:marLeft w:val="0"/>
          <w:marRight w:val="0"/>
          <w:marTop w:val="300"/>
          <w:marBottom w:val="0"/>
          <w:divBdr>
            <w:top w:val="none" w:sz="0" w:space="0" w:color="auto"/>
            <w:left w:val="none" w:sz="0" w:space="0" w:color="auto"/>
            <w:bottom w:val="none" w:sz="0" w:space="0" w:color="auto"/>
            <w:right w:val="none" w:sz="0" w:space="0" w:color="auto"/>
          </w:divBdr>
          <w:divsChild>
            <w:div w:id="409428222">
              <w:marLeft w:val="0"/>
              <w:marRight w:val="0"/>
              <w:marTop w:val="0"/>
              <w:marBottom w:val="0"/>
              <w:divBdr>
                <w:top w:val="none" w:sz="0" w:space="0" w:color="auto"/>
                <w:left w:val="none" w:sz="0" w:space="0" w:color="auto"/>
                <w:bottom w:val="none" w:sz="0" w:space="0" w:color="auto"/>
                <w:right w:val="none" w:sz="0" w:space="0" w:color="auto"/>
              </w:divBdr>
            </w:div>
          </w:divsChild>
        </w:div>
        <w:div w:id="119107070">
          <w:marLeft w:val="0"/>
          <w:marRight w:val="0"/>
          <w:marTop w:val="0"/>
          <w:marBottom w:val="0"/>
          <w:divBdr>
            <w:top w:val="none" w:sz="0" w:space="0" w:color="auto"/>
            <w:left w:val="none" w:sz="0" w:space="0" w:color="auto"/>
            <w:bottom w:val="none" w:sz="0" w:space="0" w:color="auto"/>
            <w:right w:val="none" w:sz="0" w:space="0" w:color="auto"/>
          </w:divBdr>
        </w:div>
        <w:div w:id="119107635">
          <w:marLeft w:val="0"/>
          <w:marRight w:val="0"/>
          <w:marTop w:val="300"/>
          <w:marBottom w:val="0"/>
          <w:divBdr>
            <w:top w:val="none" w:sz="0" w:space="0" w:color="auto"/>
            <w:left w:val="none" w:sz="0" w:space="0" w:color="auto"/>
            <w:bottom w:val="none" w:sz="0" w:space="0" w:color="auto"/>
            <w:right w:val="none" w:sz="0" w:space="0" w:color="auto"/>
          </w:divBdr>
        </w:div>
        <w:div w:id="119110052">
          <w:marLeft w:val="0"/>
          <w:marRight w:val="0"/>
          <w:marTop w:val="0"/>
          <w:marBottom w:val="0"/>
          <w:divBdr>
            <w:top w:val="none" w:sz="0" w:space="0" w:color="auto"/>
            <w:left w:val="none" w:sz="0" w:space="0" w:color="auto"/>
            <w:bottom w:val="none" w:sz="0" w:space="0" w:color="auto"/>
            <w:right w:val="none" w:sz="0" w:space="0" w:color="auto"/>
          </w:divBdr>
        </w:div>
        <w:div w:id="119150009">
          <w:marLeft w:val="0"/>
          <w:marRight w:val="0"/>
          <w:marTop w:val="0"/>
          <w:marBottom w:val="0"/>
          <w:divBdr>
            <w:top w:val="none" w:sz="0" w:space="0" w:color="auto"/>
            <w:left w:val="none" w:sz="0" w:space="0" w:color="auto"/>
            <w:bottom w:val="none" w:sz="0" w:space="0" w:color="auto"/>
            <w:right w:val="none" w:sz="0" w:space="0" w:color="auto"/>
          </w:divBdr>
        </w:div>
        <w:div w:id="119150379">
          <w:marLeft w:val="0"/>
          <w:marRight w:val="0"/>
          <w:marTop w:val="0"/>
          <w:marBottom w:val="300"/>
          <w:divBdr>
            <w:top w:val="single" w:sz="6" w:space="15" w:color="EDEDED"/>
            <w:left w:val="single" w:sz="6" w:space="15" w:color="EDEDED"/>
            <w:bottom w:val="single" w:sz="6" w:space="15" w:color="EDEDED"/>
            <w:right w:val="single" w:sz="6" w:space="15" w:color="EDEDED"/>
          </w:divBdr>
        </w:div>
        <w:div w:id="119150972">
          <w:marLeft w:val="0"/>
          <w:marRight w:val="0"/>
          <w:marTop w:val="0"/>
          <w:marBottom w:val="0"/>
          <w:divBdr>
            <w:top w:val="none" w:sz="0" w:space="0" w:color="auto"/>
            <w:left w:val="none" w:sz="0" w:space="0" w:color="auto"/>
            <w:bottom w:val="none" w:sz="0" w:space="0" w:color="auto"/>
            <w:right w:val="none" w:sz="0" w:space="0" w:color="auto"/>
          </w:divBdr>
        </w:div>
        <w:div w:id="119152814">
          <w:marLeft w:val="0"/>
          <w:marRight w:val="0"/>
          <w:marTop w:val="0"/>
          <w:marBottom w:val="0"/>
          <w:divBdr>
            <w:top w:val="none" w:sz="0" w:space="0" w:color="auto"/>
            <w:left w:val="none" w:sz="0" w:space="0" w:color="auto"/>
            <w:bottom w:val="none" w:sz="0" w:space="0" w:color="auto"/>
            <w:right w:val="none" w:sz="0" w:space="0" w:color="auto"/>
          </w:divBdr>
        </w:div>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
          </w:divsChild>
        </w:div>
        <w:div w:id="119299748">
          <w:marLeft w:val="0"/>
          <w:marRight w:val="0"/>
          <w:marTop w:val="0"/>
          <w:marBottom w:val="0"/>
          <w:divBdr>
            <w:top w:val="none" w:sz="0" w:space="0" w:color="auto"/>
            <w:left w:val="none" w:sz="0" w:space="0" w:color="auto"/>
            <w:bottom w:val="none" w:sz="0" w:space="0" w:color="auto"/>
            <w:right w:val="none" w:sz="0" w:space="0" w:color="auto"/>
          </w:divBdr>
        </w:div>
        <w:div w:id="119300135">
          <w:marLeft w:val="0"/>
          <w:marRight w:val="0"/>
          <w:marTop w:val="0"/>
          <w:marBottom w:val="0"/>
          <w:divBdr>
            <w:top w:val="none" w:sz="0" w:space="0" w:color="auto"/>
            <w:left w:val="none" w:sz="0" w:space="0" w:color="auto"/>
            <w:bottom w:val="none" w:sz="0" w:space="0" w:color="auto"/>
            <w:right w:val="none" w:sz="0" w:space="0" w:color="auto"/>
          </w:divBdr>
        </w:div>
        <w:div w:id="119300572">
          <w:marLeft w:val="0"/>
          <w:marRight w:val="0"/>
          <w:marTop w:val="0"/>
          <w:marBottom w:val="0"/>
          <w:divBdr>
            <w:top w:val="none" w:sz="0" w:space="0" w:color="auto"/>
            <w:left w:val="none" w:sz="0" w:space="0" w:color="auto"/>
            <w:bottom w:val="none" w:sz="0" w:space="0" w:color="auto"/>
            <w:right w:val="none" w:sz="0" w:space="0" w:color="auto"/>
          </w:divBdr>
        </w:div>
        <w:div w:id="119301110">
          <w:marLeft w:val="0"/>
          <w:marRight w:val="0"/>
          <w:marTop w:val="0"/>
          <w:marBottom w:val="0"/>
          <w:divBdr>
            <w:top w:val="none" w:sz="0" w:space="0" w:color="auto"/>
            <w:left w:val="none" w:sz="0" w:space="0" w:color="auto"/>
            <w:bottom w:val="none" w:sz="0" w:space="0" w:color="auto"/>
            <w:right w:val="none" w:sz="0" w:space="0" w:color="auto"/>
          </w:divBdr>
        </w:div>
        <w:div w:id="119305679">
          <w:marLeft w:val="0"/>
          <w:marRight w:val="0"/>
          <w:marTop w:val="0"/>
          <w:marBottom w:val="0"/>
          <w:divBdr>
            <w:top w:val="none" w:sz="0" w:space="0" w:color="auto"/>
            <w:left w:val="none" w:sz="0" w:space="0" w:color="auto"/>
            <w:bottom w:val="none" w:sz="0" w:space="0" w:color="auto"/>
            <w:right w:val="none" w:sz="0" w:space="0" w:color="auto"/>
          </w:divBdr>
        </w:div>
        <w:div w:id="119306929">
          <w:marLeft w:val="0"/>
          <w:marRight w:val="0"/>
          <w:marTop w:val="0"/>
          <w:marBottom w:val="0"/>
          <w:divBdr>
            <w:top w:val="none" w:sz="0" w:space="0" w:color="auto"/>
            <w:left w:val="none" w:sz="0" w:space="0" w:color="auto"/>
            <w:bottom w:val="none" w:sz="0" w:space="0" w:color="auto"/>
            <w:right w:val="none" w:sz="0" w:space="0" w:color="auto"/>
          </w:divBdr>
        </w:div>
        <w:div w:id="119307756">
          <w:marLeft w:val="0"/>
          <w:marRight w:val="0"/>
          <w:marTop w:val="0"/>
          <w:marBottom w:val="0"/>
          <w:divBdr>
            <w:top w:val="none" w:sz="0" w:space="0" w:color="auto"/>
            <w:left w:val="none" w:sz="0" w:space="0" w:color="auto"/>
            <w:bottom w:val="none" w:sz="0" w:space="0" w:color="auto"/>
            <w:right w:val="none" w:sz="0" w:space="0" w:color="auto"/>
          </w:divBdr>
        </w:div>
        <w:div w:id="119343419">
          <w:marLeft w:val="0"/>
          <w:marRight w:val="0"/>
          <w:marTop w:val="0"/>
          <w:marBottom w:val="0"/>
          <w:divBdr>
            <w:top w:val="none" w:sz="0" w:space="0" w:color="auto"/>
            <w:left w:val="none" w:sz="0" w:space="0" w:color="auto"/>
            <w:bottom w:val="none" w:sz="0" w:space="0" w:color="auto"/>
            <w:right w:val="none" w:sz="0" w:space="0" w:color="auto"/>
          </w:divBdr>
          <w:divsChild>
            <w:div w:id="195510777">
              <w:marLeft w:val="0"/>
              <w:marRight w:val="0"/>
              <w:marTop w:val="0"/>
              <w:marBottom w:val="0"/>
              <w:divBdr>
                <w:top w:val="none" w:sz="0" w:space="0" w:color="auto"/>
                <w:left w:val="none" w:sz="0" w:space="0" w:color="auto"/>
                <w:bottom w:val="none" w:sz="0" w:space="0" w:color="auto"/>
                <w:right w:val="none" w:sz="0" w:space="0" w:color="auto"/>
              </w:divBdr>
            </w:div>
          </w:divsChild>
        </w:div>
        <w:div w:id="119344010">
          <w:marLeft w:val="0"/>
          <w:marRight w:val="0"/>
          <w:marTop w:val="30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
        <w:div w:id="119417499">
          <w:marLeft w:val="0"/>
          <w:marRight w:val="0"/>
          <w:marTop w:val="300"/>
          <w:marBottom w:val="0"/>
          <w:divBdr>
            <w:top w:val="none" w:sz="0" w:space="0" w:color="auto"/>
            <w:left w:val="none" w:sz="0" w:space="0" w:color="auto"/>
            <w:bottom w:val="none" w:sz="0" w:space="0" w:color="auto"/>
            <w:right w:val="none" w:sz="0" w:space="0" w:color="auto"/>
          </w:divBdr>
        </w:div>
        <w:div w:id="119422829">
          <w:marLeft w:val="0"/>
          <w:marRight w:val="0"/>
          <w:marTop w:val="300"/>
          <w:marBottom w:val="0"/>
          <w:divBdr>
            <w:top w:val="none" w:sz="0" w:space="0" w:color="auto"/>
            <w:left w:val="none" w:sz="0" w:space="0" w:color="auto"/>
            <w:bottom w:val="none" w:sz="0" w:space="0" w:color="auto"/>
            <w:right w:val="none" w:sz="0" w:space="0" w:color="auto"/>
          </w:divBdr>
        </w:div>
        <w:div w:id="119492430">
          <w:marLeft w:val="0"/>
          <w:marRight w:val="0"/>
          <w:marTop w:val="0"/>
          <w:marBottom w:val="0"/>
          <w:divBdr>
            <w:top w:val="none" w:sz="0" w:space="0" w:color="auto"/>
            <w:left w:val="none" w:sz="0" w:space="0" w:color="auto"/>
            <w:bottom w:val="none" w:sz="0" w:space="0" w:color="auto"/>
            <w:right w:val="none" w:sz="0" w:space="0" w:color="auto"/>
          </w:divBdr>
        </w:div>
        <w:div w:id="119492836">
          <w:marLeft w:val="0"/>
          <w:marRight w:val="0"/>
          <w:marTop w:val="0"/>
          <w:marBottom w:val="300"/>
          <w:divBdr>
            <w:top w:val="single" w:sz="6" w:space="15" w:color="EDEDED"/>
            <w:left w:val="single" w:sz="6" w:space="15" w:color="EDEDED"/>
            <w:bottom w:val="single" w:sz="6" w:space="15" w:color="EDEDED"/>
            <w:right w:val="single" w:sz="6" w:space="15" w:color="EDEDED"/>
          </w:divBdr>
        </w:div>
        <w:div w:id="119493283">
          <w:marLeft w:val="0"/>
          <w:marRight w:val="0"/>
          <w:marTop w:val="0"/>
          <w:marBottom w:val="0"/>
          <w:divBdr>
            <w:top w:val="none" w:sz="0" w:space="0" w:color="auto"/>
            <w:left w:val="none" w:sz="0" w:space="0" w:color="auto"/>
            <w:bottom w:val="none" w:sz="0" w:space="0" w:color="auto"/>
            <w:right w:val="none" w:sz="0" w:space="0" w:color="auto"/>
          </w:divBdr>
        </w:div>
        <w:div w:id="119495734">
          <w:marLeft w:val="0"/>
          <w:marRight w:val="0"/>
          <w:marTop w:val="0"/>
          <w:marBottom w:val="300"/>
          <w:divBdr>
            <w:top w:val="single" w:sz="6" w:space="15" w:color="EDEDED"/>
            <w:left w:val="single" w:sz="6" w:space="15" w:color="EDEDED"/>
            <w:bottom w:val="single" w:sz="6" w:space="15" w:color="EDEDED"/>
            <w:right w:val="single" w:sz="6" w:space="15" w:color="EDEDED"/>
          </w:divBdr>
        </w:div>
        <w:div w:id="119496515">
          <w:marLeft w:val="0"/>
          <w:marRight w:val="0"/>
          <w:marTop w:val="0"/>
          <w:marBottom w:val="0"/>
          <w:divBdr>
            <w:top w:val="none" w:sz="0" w:space="0" w:color="auto"/>
            <w:left w:val="none" w:sz="0" w:space="0" w:color="auto"/>
            <w:bottom w:val="none" w:sz="0" w:space="0" w:color="auto"/>
            <w:right w:val="none" w:sz="0" w:space="0" w:color="auto"/>
          </w:divBdr>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
          </w:divsChild>
        </w:div>
        <w:div w:id="119501488">
          <w:marLeft w:val="0"/>
          <w:marRight w:val="0"/>
          <w:marTop w:val="0"/>
          <w:marBottom w:val="0"/>
          <w:divBdr>
            <w:top w:val="none" w:sz="0" w:space="0" w:color="auto"/>
            <w:left w:val="none" w:sz="0" w:space="0" w:color="auto"/>
            <w:bottom w:val="none" w:sz="0" w:space="0" w:color="auto"/>
            <w:right w:val="none" w:sz="0" w:space="0" w:color="auto"/>
          </w:divBdr>
        </w:div>
        <w:div w:id="119501523">
          <w:marLeft w:val="0"/>
          <w:marRight w:val="0"/>
          <w:marTop w:val="0"/>
          <w:marBottom w:val="0"/>
          <w:divBdr>
            <w:top w:val="none" w:sz="0" w:space="0" w:color="auto"/>
            <w:left w:val="none" w:sz="0" w:space="0" w:color="auto"/>
            <w:bottom w:val="none" w:sz="0" w:space="0" w:color="auto"/>
            <w:right w:val="none" w:sz="0" w:space="0" w:color="auto"/>
          </w:divBdr>
        </w:div>
        <w:div w:id="119540735">
          <w:marLeft w:val="0"/>
          <w:marRight w:val="0"/>
          <w:marTop w:val="0"/>
          <w:marBottom w:val="0"/>
          <w:divBdr>
            <w:top w:val="none" w:sz="0" w:space="0" w:color="auto"/>
            <w:left w:val="none" w:sz="0" w:space="0" w:color="auto"/>
            <w:bottom w:val="none" w:sz="0" w:space="0" w:color="auto"/>
            <w:right w:val="none" w:sz="0" w:space="0" w:color="auto"/>
          </w:divBdr>
        </w:div>
        <w:div w:id="119540989">
          <w:marLeft w:val="0"/>
          <w:marRight w:val="0"/>
          <w:marTop w:val="0"/>
          <w:marBottom w:val="0"/>
          <w:divBdr>
            <w:top w:val="none" w:sz="0" w:space="0" w:color="auto"/>
            <w:left w:val="none" w:sz="0" w:space="0" w:color="auto"/>
            <w:bottom w:val="none" w:sz="0" w:space="0" w:color="auto"/>
            <w:right w:val="none" w:sz="0" w:space="0" w:color="auto"/>
          </w:divBdr>
        </w:div>
        <w:div w:id="119542954">
          <w:marLeft w:val="0"/>
          <w:marRight w:val="0"/>
          <w:marTop w:val="0"/>
          <w:marBottom w:val="0"/>
          <w:divBdr>
            <w:top w:val="none" w:sz="0" w:space="0" w:color="auto"/>
            <w:left w:val="none" w:sz="0" w:space="0" w:color="auto"/>
            <w:bottom w:val="none" w:sz="0" w:space="0" w:color="auto"/>
            <w:right w:val="none" w:sz="0" w:space="0" w:color="auto"/>
          </w:divBdr>
        </w:div>
        <w:div w:id="119568902">
          <w:marLeft w:val="0"/>
          <w:marRight w:val="0"/>
          <w:marTop w:val="0"/>
          <w:marBottom w:val="0"/>
          <w:divBdr>
            <w:top w:val="none" w:sz="0" w:space="0" w:color="auto"/>
            <w:left w:val="none" w:sz="0" w:space="0" w:color="auto"/>
            <w:bottom w:val="none" w:sz="0" w:space="0" w:color="auto"/>
            <w:right w:val="none" w:sz="0" w:space="0" w:color="auto"/>
          </w:divBdr>
          <w:divsChild>
            <w:div w:id="14624514">
              <w:marLeft w:val="0"/>
              <w:marRight w:val="0"/>
              <w:marTop w:val="0"/>
              <w:marBottom w:val="0"/>
              <w:divBdr>
                <w:top w:val="none" w:sz="0" w:space="0" w:color="auto"/>
                <w:left w:val="none" w:sz="0" w:space="0" w:color="auto"/>
                <w:bottom w:val="none" w:sz="0" w:space="0" w:color="auto"/>
                <w:right w:val="none" w:sz="0" w:space="0" w:color="auto"/>
              </w:divBdr>
            </w:div>
          </w:divsChild>
        </w:div>
        <w:div w:id="119569360">
          <w:marLeft w:val="0"/>
          <w:marRight w:val="0"/>
          <w:marTop w:val="0"/>
          <w:marBottom w:val="0"/>
          <w:divBdr>
            <w:top w:val="none" w:sz="0" w:space="0" w:color="auto"/>
            <w:left w:val="none" w:sz="0" w:space="0" w:color="auto"/>
            <w:bottom w:val="none" w:sz="0" w:space="0" w:color="auto"/>
            <w:right w:val="none" w:sz="0" w:space="0" w:color="auto"/>
          </w:divBdr>
        </w:div>
        <w:div w:id="119611108">
          <w:marLeft w:val="0"/>
          <w:marRight w:val="0"/>
          <w:marTop w:val="0"/>
          <w:marBottom w:val="300"/>
          <w:divBdr>
            <w:top w:val="single" w:sz="6" w:space="15" w:color="EDEDED"/>
            <w:left w:val="single" w:sz="6" w:space="15" w:color="EDEDED"/>
            <w:bottom w:val="single" w:sz="6" w:space="15" w:color="EDEDED"/>
            <w:right w:val="single" w:sz="6" w:space="15" w:color="EDEDED"/>
          </w:divBdr>
        </w:div>
        <w:div w:id="119614059">
          <w:marLeft w:val="0"/>
          <w:marRight w:val="0"/>
          <w:marTop w:val="0"/>
          <w:marBottom w:val="0"/>
          <w:divBdr>
            <w:top w:val="none" w:sz="0" w:space="0" w:color="auto"/>
            <w:left w:val="none" w:sz="0" w:space="0" w:color="auto"/>
            <w:bottom w:val="none" w:sz="0" w:space="0" w:color="auto"/>
            <w:right w:val="none" w:sz="0" w:space="0" w:color="auto"/>
          </w:divBdr>
          <w:divsChild>
            <w:div w:id="24164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 w:id="119694021">
          <w:marLeft w:val="0"/>
          <w:marRight w:val="0"/>
          <w:marTop w:val="0"/>
          <w:marBottom w:val="0"/>
          <w:divBdr>
            <w:top w:val="none" w:sz="0" w:space="0" w:color="auto"/>
            <w:left w:val="none" w:sz="0" w:space="0" w:color="auto"/>
            <w:bottom w:val="none" w:sz="0" w:space="0" w:color="auto"/>
            <w:right w:val="none" w:sz="0" w:space="0" w:color="auto"/>
          </w:divBdr>
        </w:div>
        <w:div w:id="119694317">
          <w:marLeft w:val="0"/>
          <w:marRight w:val="0"/>
          <w:marTop w:val="0"/>
          <w:marBottom w:val="0"/>
          <w:divBdr>
            <w:top w:val="none" w:sz="0" w:space="0" w:color="auto"/>
            <w:left w:val="none" w:sz="0" w:space="0" w:color="auto"/>
            <w:bottom w:val="none" w:sz="0" w:space="0" w:color="auto"/>
            <w:right w:val="none" w:sz="0" w:space="0" w:color="auto"/>
          </w:divBdr>
        </w:div>
        <w:div w:id="119694609">
          <w:marLeft w:val="0"/>
          <w:marRight w:val="0"/>
          <w:marTop w:val="0"/>
          <w:marBottom w:val="0"/>
          <w:divBdr>
            <w:top w:val="none" w:sz="0" w:space="0" w:color="auto"/>
            <w:left w:val="none" w:sz="0" w:space="0" w:color="auto"/>
            <w:bottom w:val="none" w:sz="0" w:space="0" w:color="auto"/>
            <w:right w:val="none" w:sz="0" w:space="0" w:color="auto"/>
          </w:divBdr>
        </w:div>
        <w:div w:id="119734691">
          <w:marLeft w:val="0"/>
          <w:marRight w:val="0"/>
          <w:marTop w:val="0"/>
          <w:marBottom w:val="0"/>
          <w:divBdr>
            <w:top w:val="none" w:sz="0" w:space="0" w:color="auto"/>
            <w:left w:val="none" w:sz="0" w:space="0" w:color="auto"/>
            <w:bottom w:val="none" w:sz="0" w:space="0" w:color="auto"/>
            <w:right w:val="none" w:sz="0" w:space="0" w:color="auto"/>
          </w:divBdr>
        </w:div>
        <w:div w:id="119736273">
          <w:marLeft w:val="0"/>
          <w:marRight w:val="0"/>
          <w:marTop w:val="0"/>
          <w:marBottom w:val="0"/>
          <w:divBdr>
            <w:top w:val="none" w:sz="0" w:space="0" w:color="auto"/>
            <w:left w:val="none" w:sz="0" w:space="0" w:color="auto"/>
            <w:bottom w:val="none" w:sz="0" w:space="0" w:color="auto"/>
            <w:right w:val="none" w:sz="0" w:space="0" w:color="auto"/>
          </w:divBdr>
        </w:div>
        <w:div w:id="119761756">
          <w:marLeft w:val="0"/>
          <w:marRight w:val="0"/>
          <w:marTop w:val="300"/>
          <w:marBottom w:val="0"/>
          <w:divBdr>
            <w:top w:val="none" w:sz="0" w:space="0" w:color="auto"/>
            <w:left w:val="none" w:sz="0" w:space="0" w:color="auto"/>
            <w:bottom w:val="none" w:sz="0" w:space="0" w:color="auto"/>
            <w:right w:val="none" w:sz="0" w:space="0" w:color="auto"/>
          </w:divBdr>
        </w:div>
        <w:div w:id="119763155">
          <w:marLeft w:val="0"/>
          <w:marRight w:val="0"/>
          <w:marTop w:val="0"/>
          <w:marBottom w:val="0"/>
          <w:divBdr>
            <w:top w:val="none" w:sz="0" w:space="0" w:color="auto"/>
            <w:left w:val="none" w:sz="0" w:space="0" w:color="auto"/>
            <w:bottom w:val="none" w:sz="0" w:space="0" w:color="auto"/>
            <w:right w:val="none" w:sz="0" w:space="0" w:color="auto"/>
          </w:divBdr>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
          </w:divsChild>
        </w:div>
        <w:div w:id="119807985">
          <w:marLeft w:val="0"/>
          <w:marRight w:val="0"/>
          <w:marTop w:val="0"/>
          <w:marBottom w:val="0"/>
          <w:divBdr>
            <w:top w:val="none" w:sz="0" w:space="0" w:color="auto"/>
            <w:left w:val="none" w:sz="0" w:space="0" w:color="auto"/>
            <w:bottom w:val="none" w:sz="0" w:space="0" w:color="auto"/>
            <w:right w:val="none" w:sz="0" w:space="0" w:color="auto"/>
          </w:divBdr>
        </w:div>
        <w:div w:id="119808370">
          <w:marLeft w:val="0"/>
          <w:marRight w:val="0"/>
          <w:marTop w:val="0"/>
          <w:marBottom w:val="0"/>
          <w:divBdr>
            <w:top w:val="none" w:sz="0" w:space="0" w:color="auto"/>
            <w:left w:val="none" w:sz="0" w:space="0" w:color="auto"/>
            <w:bottom w:val="none" w:sz="0" w:space="0" w:color="auto"/>
            <w:right w:val="none" w:sz="0" w:space="0" w:color="auto"/>
          </w:divBdr>
        </w:div>
        <w:div w:id="119811237">
          <w:marLeft w:val="0"/>
          <w:marRight w:val="0"/>
          <w:marTop w:val="0"/>
          <w:marBottom w:val="0"/>
          <w:divBdr>
            <w:top w:val="none" w:sz="0" w:space="0" w:color="auto"/>
            <w:left w:val="none" w:sz="0" w:space="0" w:color="auto"/>
            <w:bottom w:val="none" w:sz="0" w:space="0" w:color="auto"/>
            <w:right w:val="none" w:sz="0" w:space="0" w:color="auto"/>
          </w:divBdr>
        </w:div>
        <w:div w:id="119811958">
          <w:marLeft w:val="0"/>
          <w:marRight w:val="0"/>
          <w:marTop w:val="0"/>
          <w:marBottom w:val="0"/>
          <w:divBdr>
            <w:top w:val="none" w:sz="0" w:space="0" w:color="auto"/>
            <w:left w:val="none" w:sz="0" w:space="0" w:color="auto"/>
            <w:bottom w:val="none" w:sz="0" w:space="0" w:color="auto"/>
            <w:right w:val="none" w:sz="0" w:space="0" w:color="auto"/>
          </w:divBdr>
        </w:div>
        <w:div w:id="119812035">
          <w:marLeft w:val="0"/>
          <w:marRight w:val="0"/>
          <w:marTop w:val="0"/>
          <w:marBottom w:val="0"/>
          <w:divBdr>
            <w:top w:val="none" w:sz="0" w:space="0" w:color="auto"/>
            <w:left w:val="none" w:sz="0" w:space="0" w:color="auto"/>
            <w:bottom w:val="none" w:sz="0" w:space="0" w:color="auto"/>
            <w:right w:val="none" w:sz="0" w:space="0" w:color="auto"/>
          </w:divBdr>
        </w:div>
        <w:div w:id="119812939">
          <w:marLeft w:val="0"/>
          <w:marRight w:val="0"/>
          <w:marTop w:val="0"/>
          <w:marBottom w:val="0"/>
          <w:divBdr>
            <w:top w:val="none" w:sz="0" w:space="0" w:color="auto"/>
            <w:left w:val="none" w:sz="0" w:space="0" w:color="auto"/>
            <w:bottom w:val="none" w:sz="0" w:space="0" w:color="auto"/>
            <w:right w:val="none" w:sz="0" w:space="0" w:color="auto"/>
          </w:divBdr>
        </w:div>
        <w:div w:id="119883283">
          <w:marLeft w:val="0"/>
          <w:marRight w:val="0"/>
          <w:marTop w:val="0"/>
          <w:marBottom w:val="0"/>
          <w:divBdr>
            <w:top w:val="none" w:sz="0" w:space="0" w:color="auto"/>
            <w:left w:val="none" w:sz="0" w:space="0" w:color="auto"/>
            <w:bottom w:val="none" w:sz="0" w:space="0" w:color="auto"/>
            <w:right w:val="none" w:sz="0" w:space="0" w:color="auto"/>
          </w:divBdr>
        </w:div>
        <w:div w:id="119883860">
          <w:marLeft w:val="0"/>
          <w:marRight w:val="0"/>
          <w:marTop w:val="0"/>
          <w:marBottom w:val="0"/>
          <w:divBdr>
            <w:top w:val="none" w:sz="0" w:space="0" w:color="auto"/>
            <w:left w:val="none" w:sz="0" w:space="0" w:color="auto"/>
            <w:bottom w:val="none" w:sz="0" w:space="0" w:color="auto"/>
            <w:right w:val="none" w:sz="0" w:space="0" w:color="auto"/>
          </w:divBdr>
        </w:div>
        <w:div w:id="119930882">
          <w:marLeft w:val="0"/>
          <w:marRight w:val="0"/>
          <w:marTop w:val="0"/>
          <w:marBottom w:val="0"/>
          <w:divBdr>
            <w:top w:val="none" w:sz="0" w:space="0" w:color="auto"/>
            <w:left w:val="none" w:sz="0" w:space="0" w:color="auto"/>
            <w:bottom w:val="none" w:sz="0" w:space="0" w:color="auto"/>
            <w:right w:val="none" w:sz="0" w:space="0" w:color="auto"/>
          </w:divBdr>
        </w:div>
        <w:div w:id="119954423">
          <w:marLeft w:val="0"/>
          <w:marRight w:val="0"/>
          <w:marTop w:val="0"/>
          <w:marBottom w:val="0"/>
          <w:divBdr>
            <w:top w:val="none" w:sz="0" w:space="0" w:color="auto"/>
            <w:left w:val="none" w:sz="0" w:space="0" w:color="auto"/>
            <w:bottom w:val="none" w:sz="0" w:space="0" w:color="auto"/>
            <w:right w:val="none" w:sz="0" w:space="0" w:color="auto"/>
          </w:divBdr>
        </w:div>
        <w:div w:id="119957090">
          <w:marLeft w:val="0"/>
          <w:marRight w:val="0"/>
          <w:marTop w:val="0"/>
          <w:marBottom w:val="0"/>
          <w:divBdr>
            <w:top w:val="none" w:sz="0" w:space="0" w:color="auto"/>
            <w:left w:val="none" w:sz="0" w:space="0" w:color="auto"/>
            <w:bottom w:val="none" w:sz="0" w:space="0" w:color="auto"/>
            <w:right w:val="none" w:sz="0" w:space="0" w:color="auto"/>
          </w:divBdr>
        </w:div>
        <w:div w:id="119961753">
          <w:marLeft w:val="0"/>
          <w:marRight w:val="0"/>
          <w:marTop w:val="0"/>
          <w:marBottom w:val="0"/>
          <w:divBdr>
            <w:top w:val="none" w:sz="0" w:space="0" w:color="auto"/>
            <w:left w:val="none" w:sz="0" w:space="0" w:color="auto"/>
            <w:bottom w:val="none" w:sz="0" w:space="0" w:color="auto"/>
            <w:right w:val="none" w:sz="0" w:space="0" w:color="auto"/>
          </w:divBdr>
          <w:divsChild>
            <w:div w:id="374936804">
              <w:marLeft w:val="0"/>
              <w:marRight w:val="0"/>
              <w:marTop w:val="0"/>
              <w:marBottom w:val="0"/>
              <w:divBdr>
                <w:top w:val="none" w:sz="0" w:space="0" w:color="auto"/>
                <w:left w:val="none" w:sz="0" w:space="0" w:color="auto"/>
                <w:bottom w:val="none" w:sz="0" w:space="0" w:color="auto"/>
                <w:right w:val="none" w:sz="0" w:space="0" w:color="auto"/>
              </w:divBdr>
            </w:div>
          </w:divsChild>
        </w:div>
        <w:div w:id="119998832">
          <w:marLeft w:val="0"/>
          <w:marRight w:val="0"/>
          <w:marTop w:val="0"/>
          <w:marBottom w:val="0"/>
          <w:divBdr>
            <w:top w:val="none" w:sz="0" w:space="0" w:color="auto"/>
            <w:left w:val="none" w:sz="0" w:space="0" w:color="auto"/>
            <w:bottom w:val="none" w:sz="0" w:space="0" w:color="auto"/>
            <w:right w:val="none" w:sz="0" w:space="0" w:color="auto"/>
          </w:divBdr>
        </w:div>
        <w:div w:id="119999221">
          <w:marLeft w:val="0"/>
          <w:marRight w:val="0"/>
          <w:marTop w:val="0"/>
          <w:marBottom w:val="0"/>
          <w:divBdr>
            <w:top w:val="none" w:sz="0" w:space="0" w:color="auto"/>
            <w:left w:val="none" w:sz="0" w:space="0" w:color="auto"/>
            <w:bottom w:val="none" w:sz="0" w:space="0" w:color="auto"/>
            <w:right w:val="none" w:sz="0" w:space="0" w:color="auto"/>
          </w:divBdr>
          <w:divsChild>
            <w:div w:id="302320654">
              <w:marLeft w:val="0"/>
              <w:marRight w:val="0"/>
              <w:marTop w:val="0"/>
              <w:marBottom w:val="0"/>
              <w:divBdr>
                <w:top w:val="none" w:sz="0" w:space="0" w:color="auto"/>
                <w:left w:val="none" w:sz="0" w:space="0" w:color="auto"/>
                <w:bottom w:val="none" w:sz="0" w:space="0" w:color="auto"/>
                <w:right w:val="none" w:sz="0" w:space="0" w:color="auto"/>
              </w:divBdr>
            </w:div>
          </w:divsChild>
        </w:div>
        <w:div w:id="120005051">
          <w:marLeft w:val="0"/>
          <w:marRight w:val="0"/>
          <w:marTop w:val="0"/>
          <w:marBottom w:val="0"/>
          <w:divBdr>
            <w:top w:val="none" w:sz="0" w:space="0" w:color="auto"/>
            <w:left w:val="none" w:sz="0" w:space="0" w:color="auto"/>
            <w:bottom w:val="none" w:sz="0" w:space="0" w:color="auto"/>
            <w:right w:val="none" w:sz="0" w:space="0" w:color="auto"/>
          </w:divBdr>
        </w:div>
        <w:div w:id="120005530">
          <w:marLeft w:val="0"/>
          <w:marRight w:val="0"/>
          <w:marTop w:val="0"/>
          <w:marBottom w:val="0"/>
          <w:divBdr>
            <w:top w:val="none" w:sz="0" w:space="0" w:color="auto"/>
            <w:left w:val="none" w:sz="0" w:space="0" w:color="auto"/>
            <w:bottom w:val="none" w:sz="0" w:space="0" w:color="auto"/>
            <w:right w:val="none" w:sz="0" w:space="0" w:color="auto"/>
          </w:divBdr>
        </w:div>
        <w:div w:id="120072377">
          <w:marLeft w:val="0"/>
          <w:marRight w:val="0"/>
          <w:marTop w:val="0"/>
          <w:marBottom w:val="0"/>
          <w:divBdr>
            <w:top w:val="none" w:sz="0" w:space="0" w:color="auto"/>
            <w:left w:val="none" w:sz="0" w:space="0" w:color="auto"/>
            <w:bottom w:val="none" w:sz="0" w:space="0" w:color="auto"/>
            <w:right w:val="none" w:sz="0" w:space="0" w:color="auto"/>
          </w:divBdr>
        </w:div>
        <w:div w:id="120074072">
          <w:marLeft w:val="0"/>
          <w:marRight w:val="0"/>
          <w:marTop w:val="300"/>
          <w:marBottom w:val="0"/>
          <w:divBdr>
            <w:top w:val="none" w:sz="0" w:space="0" w:color="auto"/>
            <w:left w:val="none" w:sz="0" w:space="0" w:color="auto"/>
            <w:bottom w:val="none" w:sz="0" w:space="0" w:color="auto"/>
            <w:right w:val="none" w:sz="0" w:space="0" w:color="auto"/>
          </w:divBdr>
        </w:div>
        <w:div w:id="120075800">
          <w:marLeft w:val="0"/>
          <w:marRight w:val="0"/>
          <w:marTop w:val="0"/>
          <w:marBottom w:val="0"/>
          <w:divBdr>
            <w:top w:val="none" w:sz="0" w:space="0" w:color="auto"/>
            <w:left w:val="none" w:sz="0" w:space="0" w:color="auto"/>
            <w:bottom w:val="none" w:sz="0" w:space="0" w:color="auto"/>
            <w:right w:val="none" w:sz="0" w:space="0" w:color="auto"/>
          </w:divBdr>
        </w:div>
        <w:div w:id="120080499">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
        <w:div w:id="120155870">
          <w:marLeft w:val="0"/>
          <w:marRight w:val="0"/>
          <w:marTop w:val="300"/>
          <w:marBottom w:val="0"/>
          <w:divBdr>
            <w:top w:val="none" w:sz="0" w:space="0" w:color="auto"/>
            <w:left w:val="none" w:sz="0" w:space="0" w:color="auto"/>
            <w:bottom w:val="none" w:sz="0" w:space="0" w:color="auto"/>
            <w:right w:val="none" w:sz="0" w:space="0" w:color="auto"/>
          </w:divBdr>
        </w:div>
        <w:div w:id="120196112">
          <w:marLeft w:val="0"/>
          <w:marRight w:val="0"/>
          <w:marTop w:val="0"/>
          <w:marBottom w:val="300"/>
          <w:divBdr>
            <w:top w:val="single" w:sz="6" w:space="15" w:color="EDEDED"/>
            <w:left w:val="single" w:sz="6" w:space="15" w:color="EDEDED"/>
            <w:bottom w:val="single" w:sz="6" w:space="15" w:color="EDEDED"/>
            <w:right w:val="single" w:sz="6" w:space="15" w:color="EDEDED"/>
          </w:divBdr>
        </w:div>
        <w:div w:id="120197987">
          <w:marLeft w:val="0"/>
          <w:marRight w:val="0"/>
          <w:marTop w:val="0"/>
          <w:marBottom w:val="0"/>
          <w:divBdr>
            <w:top w:val="none" w:sz="0" w:space="0" w:color="auto"/>
            <w:left w:val="none" w:sz="0" w:space="0" w:color="auto"/>
            <w:bottom w:val="none" w:sz="0" w:space="0" w:color="auto"/>
            <w:right w:val="none" w:sz="0" w:space="0" w:color="auto"/>
          </w:divBdr>
        </w:div>
        <w:div w:id="120198736">
          <w:marLeft w:val="0"/>
          <w:marRight w:val="0"/>
          <w:marTop w:val="0"/>
          <w:marBottom w:val="0"/>
          <w:divBdr>
            <w:top w:val="none" w:sz="0" w:space="0" w:color="auto"/>
            <w:left w:val="none" w:sz="0" w:space="0" w:color="auto"/>
            <w:bottom w:val="none" w:sz="0" w:space="0" w:color="auto"/>
            <w:right w:val="none" w:sz="0" w:space="0" w:color="auto"/>
          </w:divBdr>
          <w:divsChild>
            <w:div w:id="376202477">
              <w:marLeft w:val="0"/>
              <w:marRight w:val="0"/>
              <w:marTop w:val="0"/>
              <w:marBottom w:val="0"/>
              <w:divBdr>
                <w:top w:val="none" w:sz="0" w:space="0" w:color="auto"/>
                <w:left w:val="none" w:sz="0" w:space="0" w:color="auto"/>
                <w:bottom w:val="none" w:sz="0" w:space="0" w:color="auto"/>
                <w:right w:val="none" w:sz="0" w:space="0" w:color="auto"/>
              </w:divBdr>
            </w:div>
          </w:divsChild>
        </w:div>
        <w:div w:id="120222861">
          <w:marLeft w:val="0"/>
          <w:marRight w:val="0"/>
          <w:marTop w:val="0"/>
          <w:marBottom w:val="0"/>
          <w:divBdr>
            <w:top w:val="none" w:sz="0" w:space="0" w:color="auto"/>
            <w:left w:val="none" w:sz="0" w:space="0" w:color="auto"/>
            <w:bottom w:val="none" w:sz="0" w:space="0" w:color="auto"/>
            <w:right w:val="none" w:sz="0" w:space="0" w:color="auto"/>
          </w:divBdr>
        </w:div>
        <w:div w:id="120223431">
          <w:marLeft w:val="0"/>
          <w:marRight w:val="0"/>
          <w:marTop w:val="0"/>
          <w:marBottom w:val="0"/>
          <w:divBdr>
            <w:top w:val="none" w:sz="0" w:space="0" w:color="auto"/>
            <w:left w:val="none" w:sz="0" w:space="0" w:color="auto"/>
            <w:bottom w:val="none" w:sz="0" w:space="0" w:color="auto"/>
            <w:right w:val="none" w:sz="0" w:space="0" w:color="auto"/>
          </w:divBdr>
        </w:div>
        <w:div w:id="120224889">
          <w:marLeft w:val="0"/>
          <w:marRight w:val="0"/>
          <w:marTop w:val="0"/>
          <w:marBottom w:val="300"/>
          <w:divBdr>
            <w:top w:val="single" w:sz="6" w:space="15" w:color="EDEDED"/>
            <w:left w:val="single" w:sz="6" w:space="15" w:color="EDEDED"/>
            <w:bottom w:val="single" w:sz="6" w:space="15" w:color="EDEDED"/>
            <w:right w:val="single" w:sz="6" w:space="15" w:color="EDEDED"/>
          </w:divBdr>
        </w:div>
        <w:div w:id="120268227">
          <w:marLeft w:val="0"/>
          <w:marRight w:val="0"/>
          <w:marTop w:val="0"/>
          <w:marBottom w:val="0"/>
          <w:divBdr>
            <w:top w:val="none" w:sz="0" w:space="0" w:color="auto"/>
            <w:left w:val="none" w:sz="0" w:space="0" w:color="auto"/>
            <w:bottom w:val="none" w:sz="0" w:space="0" w:color="auto"/>
            <w:right w:val="none" w:sz="0" w:space="0" w:color="auto"/>
          </w:divBdr>
        </w:div>
        <w:div w:id="120270606">
          <w:marLeft w:val="0"/>
          <w:marRight w:val="0"/>
          <w:marTop w:val="0"/>
          <w:marBottom w:val="0"/>
          <w:divBdr>
            <w:top w:val="none" w:sz="0" w:space="0" w:color="auto"/>
            <w:left w:val="none" w:sz="0" w:space="0" w:color="auto"/>
            <w:bottom w:val="none" w:sz="0" w:space="0" w:color="auto"/>
            <w:right w:val="none" w:sz="0" w:space="0" w:color="auto"/>
          </w:divBdr>
          <w:divsChild>
            <w:div w:id="302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272339">
          <w:marLeft w:val="0"/>
          <w:marRight w:val="0"/>
          <w:marTop w:val="0"/>
          <w:marBottom w:val="0"/>
          <w:divBdr>
            <w:top w:val="none" w:sz="0" w:space="0" w:color="auto"/>
            <w:left w:val="none" w:sz="0" w:space="0" w:color="auto"/>
            <w:bottom w:val="none" w:sz="0" w:space="0" w:color="auto"/>
            <w:right w:val="none" w:sz="0" w:space="0" w:color="auto"/>
          </w:divBdr>
        </w:div>
        <w:div w:id="120342755">
          <w:marLeft w:val="0"/>
          <w:marRight w:val="0"/>
          <w:marTop w:val="0"/>
          <w:marBottom w:val="300"/>
          <w:divBdr>
            <w:top w:val="single" w:sz="6" w:space="15" w:color="EDEDED"/>
            <w:left w:val="single" w:sz="6" w:space="15" w:color="EDEDED"/>
            <w:bottom w:val="single" w:sz="6" w:space="15" w:color="EDEDED"/>
            <w:right w:val="single" w:sz="6" w:space="15" w:color="EDEDED"/>
          </w:divBdr>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17947">
          <w:marLeft w:val="0"/>
          <w:marRight w:val="0"/>
          <w:marTop w:val="0"/>
          <w:marBottom w:val="0"/>
          <w:divBdr>
            <w:top w:val="none" w:sz="0" w:space="0" w:color="auto"/>
            <w:left w:val="none" w:sz="0" w:space="0" w:color="auto"/>
            <w:bottom w:val="none" w:sz="0" w:space="0" w:color="auto"/>
            <w:right w:val="none" w:sz="0" w:space="0" w:color="auto"/>
          </w:divBdr>
        </w:div>
        <w:div w:id="120418979">
          <w:marLeft w:val="0"/>
          <w:marRight w:val="0"/>
          <w:marTop w:val="0"/>
          <w:marBottom w:val="0"/>
          <w:divBdr>
            <w:top w:val="none" w:sz="0" w:space="0" w:color="auto"/>
            <w:left w:val="none" w:sz="0" w:space="0" w:color="auto"/>
            <w:bottom w:val="none" w:sz="0" w:space="0" w:color="auto"/>
            <w:right w:val="none" w:sz="0" w:space="0" w:color="auto"/>
          </w:divBdr>
        </w:div>
        <w:div w:id="120419057">
          <w:marLeft w:val="0"/>
          <w:marRight w:val="0"/>
          <w:marTop w:val="300"/>
          <w:marBottom w:val="0"/>
          <w:divBdr>
            <w:top w:val="none" w:sz="0" w:space="0" w:color="auto"/>
            <w:left w:val="none" w:sz="0" w:space="0" w:color="auto"/>
            <w:bottom w:val="none" w:sz="0" w:space="0" w:color="auto"/>
            <w:right w:val="none" w:sz="0" w:space="0" w:color="auto"/>
          </w:divBdr>
        </w:div>
        <w:div w:id="120419754">
          <w:marLeft w:val="0"/>
          <w:marRight w:val="0"/>
          <w:marTop w:val="0"/>
          <w:marBottom w:val="0"/>
          <w:divBdr>
            <w:top w:val="none" w:sz="0" w:space="0" w:color="auto"/>
            <w:left w:val="none" w:sz="0" w:space="0" w:color="auto"/>
            <w:bottom w:val="none" w:sz="0" w:space="0" w:color="auto"/>
            <w:right w:val="none" w:sz="0" w:space="0" w:color="auto"/>
          </w:divBdr>
        </w:div>
        <w:div w:id="120460825">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0539148">
          <w:marLeft w:val="0"/>
          <w:marRight w:val="0"/>
          <w:marTop w:val="0"/>
          <w:marBottom w:val="0"/>
          <w:divBdr>
            <w:top w:val="none" w:sz="0" w:space="0" w:color="auto"/>
            <w:left w:val="none" w:sz="0" w:space="0" w:color="auto"/>
            <w:bottom w:val="none" w:sz="0" w:space="0" w:color="auto"/>
            <w:right w:val="none" w:sz="0" w:space="0" w:color="auto"/>
          </w:divBdr>
        </w:div>
        <w:div w:id="120543618">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
        <w:div w:id="120652039">
          <w:marLeft w:val="0"/>
          <w:marRight w:val="0"/>
          <w:marTop w:val="0"/>
          <w:marBottom w:val="0"/>
          <w:divBdr>
            <w:top w:val="none" w:sz="0" w:space="0" w:color="auto"/>
            <w:left w:val="none" w:sz="0" w:space="0" w:color="auto"/>
            <w:bottom w:val="none" w:sz="0" w:space="0" w:color="auto"/>
            <w:right w:val="none" w:sz="0" w:space="0" w:color="auto"/>
          </w:divBdr>
        </w:div>
        <w:div w:id="120653795">
          <w:marLeft w:val="0"/>
          <w:marRight w:val="0"/>
          <w:marTop w:val="300"/>
          <w:marBottom w:val="0"/>
          <w:divBdr>
            <w:top w:val="none" w:sz="0" w:space="0" w:color="auto"/>
            <w:left w:val="none" w:sz="0" w:space="0" w:color="auto"/>
            <w:bottom w:val="none" w:sz="0" w:space="0" w:color="auto"/>
            <w:right w:val="none" w:sz="0" w:space="0" w:color="auto"/>
          </w:divBdr>
        </w:div>
        <w:div w:id="120659008">
          <w:marLeft w:val="0"/>
          <w:marRight w:val="0"/>
          <w:marTop w:val="300"/>
          <w:marBottom w:val="0"/>
          <w:divBdr>
            <w:top w:val="none" w:sz="0" w:space="0" w:color="auto"/>
            <w:left w:val="none" w:sz="0" w:space="0" w:color="auto"/>
            <w:bottom w:val="none" w:sz="0" w:space="0" w:color="auto"/>
            <w:right w:val="none" w:sz="0" w:space="0" w:color="auto"/>
          </w:divBdr>
        </w:div>
        <w:div w:id="120733117">
          <w:marLeft w:val="0"/>
          <w:marRight w:val="0"/>
          <w:marTop w:val="0"/>
          <w:marBottom w:val="0"/>
          <w:divBdr>
            <w:top w:val="none" w:sz="0" w:space="0" w:color="auto"/>
            <w:left w:val="none" w:sz="0" w:space="0" w:color="auto"/>
            <w:bottom w:val="none" w:sz="0" w:space="0" w:color="auto"/>
            <w:right w:val="none" w:sz="0" w:space="0" w:color="auto"/>
          </w:divBdr>
        </w:div>
        <w:div w:id="120734179">
          <w:marLeft w:val="0"/>
          <w:marRight w:val="0"/>
          <w:marTop w:val="300"/>
          <w:marBottom w:val="0"/>
          <w:divBdr>
            <w:top w:val="none" w:sz="0" w:space="0" w:color="auto"/>
            <w:left w:val="none" w:sz="0" w:space="0" w:color="auto"/>
            <w:bottom w:val="none" w:sz="0" w:space="0" w:color="auto"/>
            <w:right w:val="none" w:sz="0" w:space="0" w:color="auto"/>
          </w:divBdr>
        </w:div>
        <w:div w:id="120803492">
          <w:marLeft w:val="0"/>
          <w:marRight w:val="0"/>
          <w:marTop w:val="0"/>
          <w:marBottom w:val="0"/>
          <w:divBdr>
            <w:top w:val="none" w:sz="0" w:space="0" w:color="auto"/>
            <w:left w:val="none" w:sz="0" w:space="0" w:color="auto"/>
            <w:bottom w:val="none" w:sz="0" w:space="0" w:color="auto"/>
            <w:right w:val="none" w:sz="0" w:space="0" w:color="auto"/>
          </w:divBdr>
        </w:div>
        <w:div w:id="120807472">
          <w:marLeft w:val="0"/>
          <w:marRight w:val="0"/>
          <w:marTop w:val="0"/>
          <w:marBottom w:val="300"/>
          <w:divBdr>
            <w:top w:val="single" w:sz="6" w:space="15" w:color="EDEDED"/>
            <w:left w:val="single" w:sz="6" w:space="15" w:color="EDEDED"/>
            <w:bottom w:val="single" w:sz="6" w:space="15" w:color="EDEDED"/>
            <w:right w:val="single" w:sz="6" w:space="15" w:color="EDEDED"/>
          </w:divBdr>
        </w:div>
        <w:div w:id="120810518">
          <w:marLeft w:val="0"/>
          <w:marRight w:val="0"/>
          <w:marTop w:val="0"/>
          <w:marBottom w:val="0"/>
          <w:divBdr>
            <w:top w:val="none" w:sz="0" w:space="0" w:color="auto"/>
            <w:left w:val="none" w:sz="0" w:space="0" w:color="auto"/>
            <w:bottom w:val="none" w:sz="0" w:space="0" w:color="auto"/>
            <w:right w:val="none" w:sz="0" w:space="0" w:color="auto"/>
          </w:divBdr>
        </w:div>
        <w:div w:id="120811824">
          <w:marLeft w:val="0"/>
          <w:marRight w:val="0"/>
          <w:marTop w:val="0"/>
          <w:marBottom w:val="0"/>
          <w:divBdr>
            <w:top w:val="none" w:sz="0" w:space="0" w:color="auto"/>
            <w:left w:val="none" w:sz="0" w:space="0" w:color="auto"/>
            <w:bottom w:val="none" w:sz="0" w:space="0" w:color="auto"/>
            <w:right w:val="none" w:sz="0" w:space="0" w:color="auto"/>
          </w:divBdr>
        </w:div>
        <w:div w:id="120850274">
          <w:marLeft w:val="0"/>
          <w:marRight w:val="0"/>
          <w:marTop w:val="300"/>
          <w:marBottom w:val="0"/>
          <w:divBdr>
            <w:top w:val="none" w:sz="0" w:space="0" w:color="auto"/>
            <w:left w:val="none" w:sz="0" w:space="0" w:color="auto"/>
            <w:bottom w:val="none" w:sz="0" w:space="0" w:color="auto"/>
            <w:right w:val="none" w:sz="0" w:space="0" w:color="auto"/>
          </w:divBdr>
        </w:div>
        <w:div w:id="120850504">
          <w:marLeft w:val="0"/>
          <w:marRight w:val="0"/>
          <w:marTop w:val="0"/>
          <w:marBottom w:val="0"/>
          <w:divBdr>
            <w:top w:val="none" w:sz="0" w:space="0" w:color="auto"/>
            <w:left w:val="none" w:sz="0" w:space="0" w:color="auto"/>
            <w:bottom w:val="none" w:sz="0" w:space="0" w:color="auto"/>
            <w:right w:val="none" w:sz="0" w:space="0" w:color="auto"/>
          </w:divBdr>
        </w:div>
        <w:div w:id="120851404">
          <w:marLeft w:val="0"/>
          <w:marRight w:val="0"/>
          <w:marTop w:val="0"/>
          <w:marBottom w:val="0"/>
          <w:divBdr>
            <w:top w:val="none" w:sz="0" w:space="0" w:color="auto"/>
            <w:left w:val="none" w:sz="0" w:space="0" w:color="auto"/>
            <w:bottom w:val="none" w:sz="0" w:space="0" w:color="auto"/>
            <w:right w:val="none" w:sz="0" w:space="0" w:color="auto"/>
          </w:divBdr>
          <w:divsChild>
            <w:div w:id="983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80006">
          <w:marLeft w:val="0"/>
          <w:marRight w:val="0"/>
          <w:marTop w:val="0"/>
          <w:marBottom w:val="300"/>
          <w:divBdr>
            <w:top w:val="single" w:sz="6" w:space="15" w:color="EDEDED"/>
            <w:left w:val="single" w:sz="6" w:space="15" w:color="EDEDED"/>
            <w:bottom w:val="single" w:sz="6" w:space="15" w:color="EDEDED"/>
            <w:right w:val="single" w:sz="6" w:space="15" w:color="EDEDED"/>
          </w:divBdr>
        </w:div>
        <w:div w:id="120921583">
          <w:marLeft w:val="0"/>
          <w:marRight w:val="0"/>
          <w:marTop w:val="0"/>
          <w:marBottom w:val="0"/>
          <w:divBdr>
            <w:top w:val="none" w:sz="0" w:space="0" w:color="auto"/>
            <w:left w:val="none" w:sz="0" w:space="0" w:color="auto"/>
            <w:bottom w:val="none" w:sz="0" w:space="0" w:color="auto"/>
            <w:right w:val="none" w:sz="0" w:space="0" w:color="auto"/>
          </w:divBdr>
        </w:div>
        <w:div w:id="120923754">
          <w:marLeft w:val="0"/>
          <w:marRight w:val="0"/>
          <w:marTop w:val="0"/>
          <w:marBottom w:val="0"/>
          <w:divBdr>
            <w:top w:val="none" w:sz="0" w:space="0" w:color="auto"/>
            <w:left w:val="none" w:sz="0" w:space="0" w:color="auto"/>
            <w:bottom w:val="none" w:sz="0" w:space="0" w:color="auto"/>
            <w:right w:val="none" w:sz="0" w:space="0" w:color="auto"/>
          </w:divBdr>
        </w:div>
        <w:div w:id="120923797">
          <w:marLeft w:val="0"/>
          <w:marRight w:val="0"/>
          <w:marTop w:val="0"/>
          <w:marBottom w:val="300"/>
          <w:divBdr>
            <w:top w:val="single" w:sz="6" w:space="15" w:color="EDEDED"/>
            <w:left w:val="single" w:sz="6" w:space="15" w:color="EDEDED"/>
            <w:bottom w:val="single" w:sz="6" w:space="15" w:color="EDEDED"/>
            <w:right w:val="single" w:sz="6" w:space="15" w:color="EDEDED"/>
          </w:divBdr>
        </w:div>
        <w:div w:id="120924235">
          <w:marLeft w:val="0"/>
          <w:marRight w:val="0"/>
          <w:marTop w:val="0"/>
          <w:marBottom w:val="0"/>
          <w:divBdr>
            <w:top w:val="none" w:sz="0" w:space="0" w:color="auto"/>
            <w:left w:val="none" w:sz="0" w:space="0" w:color="auto"/>
            <w:bottom w:val="none" w:sz="0" w:space="0" w:color="auto"/>
            <w:right w:val="none" w:sz="0" w:space="0" w:color="auto"/>
          </w:divBdr>
        </w:div>
        <w:div w:id="120929217">
          <w:marLeft w:val="0"/>
          <w:marRight w:val="0"/>
          <w:marTop w:val="0"/>
          <w:marBottom w:val="0"/>
          <w:divBdr>
            <w:top w:val="none" w:sz="0" w:space="0" w:color="auto"/>
            <w:left w:val="none" w:sz="0" w:space="0" w:color="auto"/>
            <w:bottom w:val="none" w:sz="0" w:space="0" w:color="auto"/>
            <w:right w:val="none" w:sz="0" w:space="0" w:color="auto"/>
          </w:divBdr>
        </w:div>
        <w:div w:id="121000714">
          <w:marLeft w:val="0"/>
          <w:marRight w:val="0"/>
          <w:marTop w:val="0"/>
          <w:marBottom w:val="0"/>
          <w:divBdr>
            <w:top w:val="none" w:sz="0" w:space="0" w:color="auto"/>
            <w:left w:val="none" w:sz="0" w:space="0" w:color="auto"/>
            <w:bottom w:val="none" w:sz="0" w:space="0" w:color="auto"/>
            <w:right w:val="none" w:sz="0" w:space="0" w:color="auto"/>
          </w:divBdr>
        </w:div>
        <w:div w:id="121002333">
          <w:marLeft w:val="0"/>
          <w:marRight w:val="0"/>
          <w:marTop w:val="0"/>
          <w:marBottom w:val="0"/>
          <w:divBdr>
            <w:top w:val="none" w:sz="0" w:space="0" w:color="auto"/>
            <w:left w:val="none" w:sz="0" w:space="0" w:color="auto"/>
            <w:bottom w:val="none" w:sz="0" w:space="0" w:color="auto"/>
            <w:right w:val="none" w:sz="0" w:space="0" w:color="auto"/>
          </w:divBdr>
        </w:div>
        <w:div w:id="121005584">
          <w:marLeft w:val="0"/>
          <w:marRight w:val="0"/>
          <w:marTop w:val="0"/>
          <w:marBottom w:val="0"/>
          <w:divBdr>
            <w:top w:val="none" w:sz="0" w:space="0" w:color="auto"/>
            <w:left w:val="none" w:sz="0" w:space="0" w:color="auto"/>
            <w:bottom w:val="none" w:sz="0" w:space="0" w:color="auto"/>
            <w:right w:val="none" w:sz="0" w:space="0" w:color="auto"/>
          </w:divBdr>
        </w:div>
        <w:div w:id="121045648">
          <w:marLeft w:val="0"/>
          <w:marRight w:val="0"/>
          <w:marTop w:val="0"/>
          <w:marBottom w:val="0"/>
          <w:divBdr>
            <w:top w:val="none" w:sz="0" w:space="0" w:color="auto"/>
            <w:left w:val="none" w:sz="0" w:space="0" w:color="auto"/>
            <w:bottom w:val="none" w:sz="0" w:space="0" w:color="auto"/>
            <w:right w:val="none" w:sz="0" w:space="0" w:color="auto"/>
          </w:divBdr>
        </w:div>
        <w:div w:id="121074269">
          <w:marLeft w:val="0"/>
          <w:marRight w:val="0"/>
          <w:marTop w:val="300"/>
          <w:marBottom w:val="0"/>
          <w:divBdr>
            <w:top w:val="none" w:sz="0" w:space="0" w:color="auto"/>
            <w:left w:val="none" w:sz="0" w:space="0" w:color="auto"/>
            <w:bottom w:val="none" w:sz="0" w:space="0" w:color="auto"/>
            <w:right w:val="none" w:sz="0" w:space="0" w:color="auto"/>
          </w:divBdr>
        </w:div>
        <w:div w:id="121074931">
          <w:marLeft w:val="0"/>
          <w:marRight w:val="0"/>
          <w:marTop w:val="0"/>
          <w:marBottom w:val="0"/>
          <w:divBdr>
            <w:top w:val="none" w:sz="0" w:space="0" w:color="auto"/>
            <w:left w:val="none" w:sz="0" w:space="0" w:color="auto"/>
            <w:bottom w:val="none" w:sz="0" w:space="0" w:color="auto"/>
            <w:right w:val="none" w:sz="0" w:space="0" w:color="auto"/>
          </w:divBdr>
        </w:div>
        <w:div w:id="121075318">
          <w:marLeft w:val="0"/>
          <w:marRight w:val="0"/>
          <w:marTop w:val="300"/>
          <w:marBottom w:val="0"/>
          <w:divBdr>
            <w:top w:val="none" w:sz="0" w:space="0" w:color="auto"/>
            <w:left w:val="none" w:sz="0" w:space="0" w:color="auto"/>
            <w:bottom w:val="none" w:sz="0" w:space="0" w:color="auto"/>
            <w:right w:val="none" w:sz="0" w:space="0" w:color="auto"/>
          </w:divBdr>
        </w:div>
        <w:div w:id="121113837">
          <w:marLeft w:val="0"/>
          <w:marRight w:val="0"/>
          <w:marTop w:val="0"/>
          <w:marBottom w:val="0"/>
          <w:divBdr>
            <w:top w:val="none" w:sz="0" w:space="0" w:color="auto"/>
            <w:left w:val="none" w:sz="0" w:space="0" w:color="auto"/>
            <w:bottom w:val="none" w:sz="0" w:space="0" w:color="auto"/>
            <w:right w:val="none" w:sz="0" w:space="0" w:color="auto"/>
          </w:divBdr>
        </w:div>
        <w:div w:id="121115051">
          <w:marLeft w:val="0"/>
          <w:marRight w:val="0"/>
          <w:marTop w:val="0"/>
          <w:marBottom w:val="0"/>
          <w:divBdr>
            <w:top w:val="none" w:sz="0" w:space="0" w:color="auto"/>
            <w:left w:val="none" w:sz="0" w:space="0" w:color="auto"/>
            <w:bottom w:val="none" w:sz="0" w:space="0" w:color="auto"/>
            <w:right w:val="none" w:sz="0" w:space="0" w:color="auto"/>
          </w:divBdr>
          <w:divsChild>
            <w:div w:id="19689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117676">
          <w:marLeft w:val="0"/>
          <w:marRight w:val="0"/>
          <w:marTop w:val="0"/>
          <w:marBottom w:val="0"/>
          <w:divBdr>
            <w:top w:val="none" w:sz="0" w:space="0" w:color="auto"/>
            <w:left w:val="none" w:sz="0" w:space="0" w:color="auto"/>
            <w:bottom w:val="none" w:sz="0" w:space="0" w:color="auto"/>
            <w:right w:val="none" w:sz="0" w:space="0" w:color="auto"/>
          </w:divBdr>
        </w:div>
        <w:div w:id="121119641">
          <w:marLeft w:val="0"/>
          <w:marRight w:val="0"/>
          <w:marTop w:val="0"/>
          <w:marBottom w:val="0"/>
          <w:divBdr>
            <w:top w:val="none" w:sz="0" w:space="0" w:color="auto"/>
            <w:left w:val="none" w:sz="0" w:space="0" w:color="auto"/>
            <w:bottom w:val="none" w:sz="0" w:space="0" w:color="auto"/>
            <w:right w:val="none" w:sz="0" w:space="0" w:color="auto"/>
          </w:divBdr>
        </w:div>
        <w:div w:id="121120204">
          <w:marLeft w:val="0"/>
          <w:marRight w:val="0"/>
          <w:marTop w:val="0"/>
          <w:marBottom w:val="0"/>
          <w:divBdr>
            <w:top w:val="none" w:sz="0" w:space="0" w:color="auto"/>
            <w:left w:val="none" w:sz="0" w:space="0" w:color="auto"/>
            <w:bottom w:val="none" w:sz="0" w:space="0" w:color="auto"/>
            <w:right w:val="none" w:sz="0" w:space="0" w:color="auto"/>
          </w:divBdr>
        </w:div>
        <w:div w:id="121121200">
          <w:marLeft w:val="0"/>
          <w:marRight w:val="0"/>
          <w:marTop w:val="0"/>
          <w:marBottom w:val="300"/>
          <w:divBdr>
            <w:top w:val="single" w:sz="6" w:space="15" w:color="EDEDED"/>
            <w:left w:val="single" w:sz="6" w:space="15" w:color="EDEDED"/>
            <w:bottom w:val="single" w:sz="6" w:space="15" w:color="EDEDED"/>
            <w:right w:val="single" w:sz="6" w:space="15" w:color="EDEDED"/>
          </w:divBdr>
        </w:div>
        <w:div w:id="121121712">
          <w:marLeft w:val="0"/>
          <w:marRight w:val="0"/>
          <w:marTop w:val="0"/>
          <w:marBottom w:val="0"/>
          <w:divBdr>
            <w:top w:val="none" w:sz="0" w:space="0" w:color="auto"/>
            <w:left w:val="none" w:sz="0" w:space="0" w:color="auto"/>
            <w:bottom w:val="none" w:sz="0" w:space="0" w:color="auto"/>
            <w:right w:val="none" w:sz="0" w:space="0" w:color="auto"/>
          </w:divBdr>
        </w:div>
        <w:div w:id="121191176">
          <w:marLeft w:val="0"/>
          <w:marRight w:val="0"/>
          <w:marTop w:val="0"/>
          <w:marBottom w:val="0"/>
          <w:divBdr>
            <w:top w:val="none" w:sz="0" w:space="0" w:color="auto"/>
            <w:left w:val="none" w:sz="0" w:space="0" w:color="auto"/>
            <w:bottom w:val="none" w:sz="0" w:space="0" w:color="auto"/>
            <w:right w:val="none" w:sz="0" w:space="0" w:color="auto"/>
          </w:divBdr>
        </w:div>
        <w:div w:id="121193236">
          <w:marLeft w:val="0"/>
          <w:marRight w:val="0"/>
          <w:marTop w:val="0"/>
          <w:marBottom w:val="0"/>
          <w:divBdr>
            <w:top w:val="none" w:sz="0" w:space="0" w:color="auto"/>
            <w:left w:val="none" w:sz="0" w:space="0" w:color="auto"/>
            <w:bottom w:val="none" w:sz="0" w:space="0" w:color="auto"/>
            <w:right w:val="none" w:sz="0" w:space="0" w:color="auto"/>
          </w:divBdr>
        </w:div>
        <w:div w:id="121195029">
          <w:marLeft w:val="0"/>
          <w:marRight w:val="0"/>
          <w:marTop w:val="0"/>
          <w:marBottom w:val="0"/>
          <w:divBdr>
            <w:top w:val="none" w:sz="0" w:space="0" w:color="auto"/>
            <w:left w:val="none" w:sz="0" w:space="0" w:color="auto"/>
            <w:bottom w:val="none" w:sz="0" w:space="0" w:color="auto"/>
            <w:right w:val="none" w:sz="0" w:space="0" w:color="auto"/>
          </w:divBdr>
        </w:div>
        <w:div w:id="121197278">
          <w:marLeft w:val="0"/>
          <w:marRight w:val="0"/>
          <w:marTop w:val="0"/>
          <w:marBottom w:val="0"/>
          <w:divBdr>
            <w:top w:val="none" w:sz="0" w:space="0" w:color="auto"/>
            <w:left w:val="none" w:sz="0" w:space="0" w:color="auto"/>
            <w:bottom w:val="none" w:sz="0" w:space="0" w:color="auto"/>
            <w:right w:val="none" w:sz="0" w:space="0" w:color="auto"/>
          </w:divBdr>
        </w:div>
        <w:div w:id="121198894">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273883">
          <w:marLeft w:val="0"/>
          <w:marRight w:val="0"/>
          <w:marTop w:val="300"/>
          <w:marBottom w:val="0"/>
          <w:divBdr>
            <w:top w:val="none" w:sz="0" w:space="0" w:color="auto"/>
            <w:left w:val="none" w:sz="0" w:space="0" w:color="auto"/>
            <w:bottom w:val="none" w:sz="0" w:space="0" w:color="auto"/>
            <w:right w:val="none" w:sz="0" w:space="0" w:color="auto"/>
          </w:divBdr>
        </w:div>
        <w:div w:id="121307293">
          <w:marLeft w:val="0"/>
          <w:marRight w:val="0"/>
          <w:marTop w:val="0"/>
          <w:marBottom w:val="0"/>
          <w:divBdr>
            <w:top w:val="none" w:sz="0" w:space="0" w:color="auto"/>
            <w:left w:val="none" w:sz="0" w:space="0" w:color="auto"/>
            <w:bottom w:val="none" w:sz="0" w:space="0" w:color="auto"/>
            <w:right w:val="none" w:sz="0" w:space="0" w:color="auto"/>
          </w:divBdr>
        </w:div>
        <w:div w:id="121308576">
          <w:marLeft w:val="0"/>
          <w:marRight w:val="0"/>
          <w:marTop w:val="0"/>
          <w:marBottom w:val="0"/>
          <w:divBdr>
            <w:top w:val="none" w:sz="0" w:space="0" w:color="auto"/>
            <w:left w:val="none" w:sz="0" w:space="0" w:color="auto"/>
            <w:bottom w:val="none" w:sz="0" w:space="0" w:color="auto"/>
            <w:right w:val="none" w:sz="0" w:space="0" w:color="auto"/>
          </w:divBdr>
        </w:div>
        <w:div w:id="121312121">
          <w:marLeft w:val="0"/>
          <w:marRight w:val="0"/>
          <w:marTop w:val="0"/>
          <w:marBottom w:val="0"/>
          <w:divBdr>
            <w:top w:val="none" w:sz="0" w:space="0" w:color="auto"/>
            <w:left w:val="none" w:sz="0" w:space="0" w:color="auto"/>
            <w:bottom w:val="none" w:sz="0" w:space="0" w:color="auto"/>
            <w:right w:val="none" w:sz="0" w:space="0" w:color="auto"/>
          </w:divBdr>
        </w:div>
        <w:div w:id="121312154">
          <w:marLeft w:val="0"/>
          <w:marRight w:val="0"/>
          <w:marTop w:val="0"/>
          <w:marBottom w:val="0"/>
          <w:divBdr>
            <w:top w:val="none" w:sz="0" w:space="0" w:color="auto"/>
            <w:left w:val="none" w:sz="0" w:space="0" w:color="auto"/>
            <w:bottom w:val="none" w:sz="0" w:space="0" w:color="auto"/>
            <w:right w:val="none" w:sz="0" w:space="0" w:color="auto"/>
          </w:divBdr>
        </w:div>
        <w:div w:id="121312923">
          <w:marLeft w:val="0"/>
          <w:marRight w:val="0"/>
          <w:marTop w:val="0"/>
          <w:marBottom w:val="0"/>
          <w:divBdr>
            <w:top w:val="none" w:sz="0" w:space="0" w:color="auto"/>
            <w:left w:val="none" w:sz="0" w:space="0" w:color="auto"/>
            <w:bottom w:val="none" w:sz="0" w:space="0" w:color="auto"/>
            <w:right w:val="none" w:sz="0" w:space="0" w:color="auto"/>
          </w:divBdr>
        </w:div>
        <w:div w:id="121315206">
          <w:marLeft w:val="0"/>
          <w:marRight w:val="0"/>
          <w:marTop w:val="0"/>
          <w:marBottom w:val="0"/>
          <w:divBdr>
            <w:top w:val="none" w:sz="0" w:space="0" w:color="auto"/>
            <w:left w:val="none" w:sz="0" w:space="0" w:color="auto"/>
            <w:bottom w:val="none" w:sz="0" w:space="0" w:color="auto"/>
            <w:right w:val="none" w:sz="0" w:space="0" w:color="auto"/>
          </w:divBdr>
        </w:div>
        <w:div w:id="121316127">
          <w:marLeft w:val="0"/>
          <w:marRight w:val="0"/>
          <w:marTop w:val="0"/>
          <w:marBottom w:val="0"/>
          <w:divBdr>
            <w:top w:val="none" w:sz="0" w:space="0" w:color="auto"/>
            <w:left w:val="none" w:sz="0" w:space="0" w:color="auto"/>
            <w:bottom w:val="none" w:sz="0" w:space="0" w:color="auto"/>
            <w:right w:val="none" w:sz="0" w:space="0" w:color="auto"/>
          </w:divBdr>
        </w:div>
        <w:div w:id="121316480">
          <w:marLeft w:val="0"/>
          <w:marRight w:val="0"/>
          <w:marTop w:val="0"/>
          <w:marBottom w:val="0"/>
          <w:divBdr>
            <w:top w:val="none" w:sz="0" w:space="0" w:color="auto"/>
            <w:left w:val="none" w:sz="0" w:space="0" w:color="auto"/>
            <w:bottom w:val="none" w:sz="0" w:space="0" w:color="auto"/>
            <w:right w:val="none" w:sz="0" w:space="0" w:color="auto"/>
          </w:divBdr>
        </w:div>
        <w:div w:id="121316835">
          <w:marLeft w:val="0"/>
          <w:marRight w:val="0"/>
          <w:marTop w:val="0"/>
          <w:marBottom w:val="0"/>
          <w:divBdr>
            <w:top w:val="none" w:sz="0" w:space="0" w:color="auto"/>
            <w:left w:val="none" w:sz="0" w:space="0" w:color="auto"/>
            <w:bottom w:val="none" w:sz="0" w:space="0" w:color="auto"/>
            <w:right w:val="none" w:sz="0" w:space="0" w:color="auto"/>
          </w:divBdr>
        </w:div>
        <w:div w:id="121386680">
          <w:marLeft w:val="0"/>
          <w:marRight w:val="0"/>
          <w:marTop w:val="0"/>
          <w:marBottom w:val="0"/>
          <w:divBdr>
            <w:top w:val="none" w:sz="0" w:space="0" w:color="auto"/>
            <w:left w:val="none" w:sz="0" w:space="0" w:color="auto"/>
            <w:bottom w:val="none" w:sz="0" w:space="0" w:color="auto"/>
            <w:right w:val="none" w:sz="0" w:space="0" w:color="auto"/>
          </w:divBdr>
        </w:div>
        <w:div w:id="121387506">
          <w:marLeft w:val="0"/>
          <w:marRight w:val="0"/>
          <w:marTop w:val="0"/>
          <w:marBottom w:val="0"/>
          <w:divBdr>
            <w:top w:val="none" w:sz="0" w:space="0" w:color="auto"/>
            <w:left w:val="none" w:sz="0" w:space="0" w:color="auto"/>
            <w:bottom w:val="none" w:sz="0" w:space="0" w:color="auto"/>
            <w:right w:val="none" w:sz="0" w:space="0" w:color="auto"/>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389508">
          <w:marLeft w:val="0"/>
          <w:marRight w:val="0"/>
          <w:marTop w:val="0"/>
          <w:marBottom w:val="0"/>
          <w:divBdr>
            <w:top w:val="none" w:sz="0" w:space="0" w:color="auto"/>
            <w:left w:val="none" w:sz="0" w:space="0" w:color="auto"/>
            <w:bottom w:val="none" w:sz="0" w:space="0" w:color="auto"/>
            <w:right w:val="none" w:sz="0" w:space="0" w:color="auto"/>
          </w:divBdr>
          <w:divsChild>
            <w:div w:id="338385896">
              <w:marLeft w:val="0"/>
              <w:marRight w:val="0"/>
              <w:marTop w:val="0"/>
              <w:marBottom w:val="0"/>
              <w:divBdr>
                <w:top w:val="none" w:sz="0" w:space="0" w:color="auto"/>
                <w:left w:val="none" w:sz="0" w:space="0" w:color="auto"/>
                <w:bottom w:val="none" w:sz="0" w:space="0" w:color="auto"/>
                <w:right w:val="none" w:sz="0" w:space="0" w:color="auto"/>
              </w:divBdr>
            </w:div>
          </w:divsChild>
        </w:div>
        <w:div w:id="121459449">
          <w:marLeft w:val="0"/>
          <w:marRight w:val="0"/>
          <w:marTop w:val="0"/>
          <w:marBottom w:val="0"/>
          <w:divBdr>
            <w:top w:val="none" w:sz="0" w:space="0" w:color="auto"/>
            <w:left w:val="none" w:sz="0" w:space="0" w:color="auto"/>
            <w:bottom w:val="none" w:sz="0" w:space="0" w:color="auto"/>
            <w:right w:val="none" w:sz="0" w:space="0" w:color="auto"/>
          </w:divBdr>
        </w:div>
        <w:div w:id="121462764">
          <w:marLeft w:val="0"/>
          <w:marRight w:val="0"/>
          <w:marTop w:val="0"/>
          <w:marBottom w:val="0"/>
          <w:divBdr>
            <w:top w:val="none" w:sz="0" w:space="0" w:color="auto"/>
            <w:left w:val="none" w:sz="0" w:space="0" w:color="auto"/>
            <w:bottom w:val="none" w:sz="0" w:space="0" w:color="auto"/>
            <w:right w:val="none" w:sz="0" w:space="0" w:color="auto"/>
          </w:divBdr>
        </w:div>
        <w:div w:id="121464246">
          <w:marLeft w:val="0"/>
          <w:marRight w:val="0"/>
          <w:marTop w:val="300"/>
          <w:marBottom w:val="0"/>
          <w:divBdr>
            <w:top w:val="none" w:sz="0" w:space="0" w:color="auto"/>
            <w:left w:val="none" w:sz="0" w:space="0" w:color="auto"/>
            <w:bottom w:val="none" w:sz="0" w:space="0" w:color="auto"/>
            <w:right w:val="none" w:sz="0" w:space="0" w:color="auto"/>
          </w:divBdr>
          <w:divsChild>
            <w:div w:id="354382135">
              <w:marLeft w:val="0"/>
              <w:marRight w:val="0"/>
              <w:marTop w:val="0"/>
              <w:marBottom w:val="0"/>
              <w:divBdr>
                <w:top w:val="none" w:sz="0" w:space="0" w:color="auto"/>
                <w:left w:val="none" w:sz="0" w:space="0" w:color="auto"/>
                <w:bottom w:val="none" w:sz="0" w:space="0" w:color="auto"/>
                <w:right w:val="none" w:sz="0" w:space="0" w:color="auto"/>
              </w:divBdr>
              <w:divsChild>
                <w:div w:id="7525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6029">
          <w:marLeft w:val="0"/>
          <w:marRight w:val="0"/>
          <w:marTop w:val="0"/>
          <w:marBottom w:val="0"/>
          <w:divBdr>
            <w:top w:val="none" w:sz="0" w:space="0" w:color="auto"/>
            <w:left w:val="none" w:sz="0" w:space="0" w:color="auto"/>
            <w:bottom w:val="none" w:sz="0" w:space="0" w:color="auto"/>
            <w:right w:val="none" w:sz="0" w:space="0" w:color="auto"/>
          </w:divBdr>
        </w:div>
        <w:div w:id="121467361">
          <w:marLeft w:val="0"/>
          <w:marRight w:val="0"/>
          <w:marTop w:val="0"/>
          <w:marBottom w:val="0"/>
          <w:divBdr>
            <w:top w:val="none" w:sz="0" w:space="0" w:color="auto"/>
            <w:left w:val="none" w:sz="0" w:space="0" w:color="auto"/>
            <w:bottom w:val="none" w:sz="0" w:space="0" w:color="auto"/>
            <w:right w:val="none" w:sz="0" w:space="0" w:color="auto"/>
          </w:divBdr>
        </w:div>
        <w:div w:id="121503888">
          <w:marLeft w:val="0"/>
          <w:marRight w:val="0"/>
          <w:marTop w:val="0"/>
          <w:marBottom w:val="0"/>
          <w:divBdr>
            <w:top w:val="none" w:sz="0" w:space="0" w:color="auto"/>
            <w:left w:val="none" w:sz="0" w:space="0" w:color="auto"/>
            <w:bottom w:val="none" w:sz="0" w:space="0" w:color="auto"/>
            <w:right w:val="none" w:sz="0" w:space="0" w:color="auto"/>
          </w:divBdr>
        </w:div>
        <w:div w:id="121504888">
          <w:marLeft w:val="0"/>
          <w:marRight w:val="0"/>
          <w:marTop w:val="0"/>
          <w:marBottom w:val="0"/>
          <w:divBdr>
            <w:top w:val="none" w:sz="0" w:space="0" w:color="auto"/>
            <w:left w:val="none" w:sz="0" w:space="0" w:color="auto"/>
            <w:bottom w:val="none" w:sz="0" w:space="0" w:color="auto"/>
            <w:right w:val="none" w:sz="0" w:space="0" w:color="auto"/>
          </w:divBdr>
        </w:div>
        <w:div w:id="121534871">
          <w:marLeft w:val="0"/>
          <w:marRight w:val="0"/>
          <w:marTop w:val="0"/>
          <w:marBottom w:val="300"/>
          <w:divBdr>
            <w:top w:val="single" w:sz="6" w:space="15" w:color="EDEDED"/>
            <w:left w:val="single" w:sz="6" w:space="15" w:color="EDEDED"/>
            <w:bottom w:val="single" w:sz="6" w:space="15" w:color="EDEDED"/>
            <w:right w:val="single" w:sz="6" w:space="15" w:color="EDEDED"/>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121582312">
          <w:marLeft w:val="0"/>
          <w:marRight w:val="0"/>
          <w:marTop w:val="300"/>
          <w:marBottom w:val="0"/>
          <w:divBdr>
            <w:top w:val="none" w:sz="0" w:space="0" w:color="auto"/>
            <w:left w:val="none" w:sz="0" w:space="0" w:color="auto"/>
            <w:bottom w:val="none" w:sz="0" w:space="0" w:color="auto"/>
            <w:right w:val="none" w:sz="0" w:space="0" w:color="auto"/>
          </w:divBdr>
        </w:div>
        <w:div w:id="121582655">
          <w:marLeft w:val="0"/>
          <w:marRight w:val="0"/>
          <w:marTop w:val="300"/>
          <w:marBottom w:val="0"/>
          <w:divBdr>
            <w:top w:val="none" w:sz="0" w:space="0" w:color="auto"/>
            <w:left w:val="none" w:sz="0" w:space="0" w:color="auto"/>
            <w:bottom w:val="none" w:sz="0" w:space="0" w:color="auto"/>
            <w:right w:val="none" w:sz="0" w:space="0" w:color="auto"/>
          </w:divBdr>
        </w:div>
        <w:div w:id="121584145">
          <w:marLeft w:val="0"/>
          <w:marRight w:val="0"/>
          <w:marTop w:val="0"/>
          <w:marBottom w:val="0"/>
          <w:divBdr>
            <w:top w:val="none" w:sz="0" w:space="0" w:color="auto"/>
            <w:left w:val="none" w:sz="0" w:space="0" w:color="auto"/>
            <w:bottom w:val="none" w:sz="0" w:space="0" w:color="auto"/>
            <w:right w:val="none" w:sz="0" w:space="0" w:color="auto"/>
          </w:divBdr>
        </w:div>
        <w:div w:id="121584279">
          <w:marLeft w:val="0"/>
          <w:marRight w:val="0"/>
          <w:marTop w:val="0"/>
          <w:marBottom w:val="0"/>
          <w:divBdr>
            <w:top w:val="none" w:sz="0" w:space="0" w:color="auto"/>
            <w:left w:val="none" w:sz="0" w:space="0" w:color="auto"/>
            <w:bottom w:val="none" w:sz="0" w:space="0" w:color="auto"/>
            <w:right w:val="none" w:sz="0" w:space="0" w:color="auto"/>
          </w:divBdr>
        </w:div>
        <w:div w:id="121651228">
          <w:marLeft w:val="0"/>
          <w:marRight w:val="0"/>
          <w:marTop w:val="0"/>
          <w:marBottom w:val="0"/>
          <w:divBdr>
            <w:top w:val="none" w:sz="0" w:space="0" w:color="auto"/>
            <w:left w:val="none" w:sz="0" w:space="0" w:color="auto"/>
            <w:bottom w:val="none" w:sz="0" w:space="0" w:color="auto"/>
            <w:right w:val="none" w:sz="0" w:space="0" w:color="auto"/>
          </w:divBdr>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
          </w:divsChild>
        </w:div>
        <w:div w:id="121655231">
          <w:marLeft w:val="0"/>
          <w:marRight w:val="0"/>
          <w:marTop w:val="0"/>
          <w:marBottom w:val="0"/>
          <w:divBdr>
            <w:top w:val="none" w:sz="0" w:space="0" w:color="auto"/>
            <w:left w:val="none" w:sz="0" w:space="0" w:color="auto"/>
            <w:bottom w:val="none" w:sz="0" w:space="0" w:color="auto"/>
            <w:right w:val="none" w:sz="0" w:space="0" w:color="auto"/>
          </w:divBdr>
        </w:div>
        <w:div w:id="121656341">
          <w:marLeft w:val="0"/>
          <w:marRight w:val="0"/>
          <w:marTop w:val="0"/>
          <w:marBottom w:val="0"/>
          <w:divBdr>
            <w:top w:val="none" w:sz="0" w:space="0" w:color="auto"/>
            <w:left w:val="none" w:sz="0" w:space="0" w:color="auto"/>
            <w:bottom w:val="none" w:sz="0" w:space="0" w:color="auto"/>
            <w:right w:val="none" w:sz="0" w:space="0" w:color="auto"/>
          </w:divBdr>
        </w:div>
        <w:div w:id="121658800">
          <w:marLeft w:val="0"/>
          <w:marRight w:val="0"/>
          <w:marTop w:val="0"/>
          <w:marBottom w:val="300"/>
          <w:divBdr>
            <w:top w:val="single" w:sz="6" w:space="15" w:color="EDEDED"/>
            <w:left w:val="single" w:sz="6" w:space="15" w:color="EDEDED"/>
            <w:bottom w:val="single" w:sz="6" w:space="15" w:color="EDEDED"/>
            <w:right w:val="single" w:sz="6" w:space="15" w:color="EDEDED"/>
          </w:divBdr>
        </w:div>
        <w:div w:id="121701250">
          <w:marLeft w:val="0"/>
          <w:marRight w:val="0"/>
          <w:marTop w:val="0"/>
          <w:marBottom w:val="0"/>
          <w:divBdr>
            <w:top w:val="none" w:sz="0" w:space="0" w:color="auto"/>
            <w:left w:val="none" w:sz="0" w:space="0" w:color="auto"/>
            <w:bottom w:val="none" w:sz="0" w:space="0" w:color="auto"/>
            <w:right w:val="none" w:sz="0" w:space="0" w:color="auto"/>
          </w:divBdr>
        </w:div>
        <w:div w:id="121728262">
          <w:marLeft w:val="0"/>
          <w:marRight w:val="0"/>
          <w:marTop w:val="0"/>
          <w:marBottom w:val="0"/>
          <w:divBdr>
            <w:top w:val="none" w:sz="0" w:space="0" w:color="auto"/>
            <w:left w:val="none" w:sz="0" w:space="0" w:color="auto"/>
            <w:bottom w:val="none" w:sz="0" w:space="0" w:color="auto"/>
            <w:right w:val="none" w:sz="0" w:space="0" w:color="auto"/>
          </w:divBdr>
        </w:div>
        <w:div w:id="121732028">
          <w:marLeft w:val="0"/>
          <w:marRight w:val="0"/>
          <w:marTop w:val="0"/>
          <w:marBottom w:val="300"/>
          <w:divBdr>
            <w:top w:val="single" w:sz="6" w:space="15" w:color="EDEDED"/>
            <w:left w:val="single" w:sz="6" w:space="15" w:color="EDEDED"/>
            <w:bottom w:val="single" w:sz="6" w:space="15" w:color="EDEDED"/>
            <w:right w:val="single" w:sz="6" w:space="15" w:color="EDEDED"/>
          </w:divBdr>
        </w:div>
        <w:div w:id="121777534">
          <w:marLeft w:val="0"/>
          <w:marRight w:val="0"/>
          <w:marTop w:val="0"/>
          <w:marBottom w:val="0"/>
          <w:divBdr>
            <w:top w:val="none" w:sz="0" w:space="0" w:color="auto"/>
            <w:left w:val="none" w:sz="0" w:space="0" w:color="auto"/>
            <w:bottom w:val="none" w:sz="0" w:space="0" w:color="auto"/>
            <w:right w:val="none" w:sz="0" w:space="0" w:color="auto"/>
          </w:divBdr>
        </w:div>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 w:id="12184522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
        <w:div w:id="121854118">
          <w:marLeft w:val="0"/>
          <w:marRight w:val="0"/>
          <w:marTop w:val="0"/>
          <w:marBottom w:val="0"/>
          <w:divBdr>
            <w:top w:val="none" w:sz="0" w:space="0" w:color="auto"/>
            <w:left w:val="none" w:sz="0" w:space="0" w:color="auto"/>
            <w:bottom w:val="none" w:sz="0" w:space="0" w:color="auto"/>
            <w:right w:val="none" w:sz="0" w:space="0" w:color="auto"/>
          </w:divBdr>
        </w:div>
        <w:div w:id="121923694">
          <w:marLeft w:val="0"/>
          <w:marRight w:val="0"/>
          <w:marTop w:val="0"/>
          <w:marBottom w:val="0"/>
          <w:divBdr>
            <w:top w:val="none" w:sz="0" w:space="0" w:color="auto"/>
            <w:left w:val="none" w:sz="0" w:space="0" w:color="auto"/>
            <w:bottom w:val="none" w:sz="0" w:space="0" w:color="auto"/>
            <w:right w:val="none" w:sz="0" w:space="0" w:color="auto"/>
          </w:divBdr>
        </w:div>
        <w:div w:id="121924284">
          <w:marLeft w:val="0"/>
          <w:marRight w:val="0"/>
          <w:marTop w:val="0"/>
          <w:marBottom w:val="0"/>
          <w:divBdr>
            <w:top w:val="none" w:sz="0" w:space="0" w:color="auto"/>
            <w:left w:val="none" w:sz="0" w:space="0" w:color="auto"/>
            <w:bottom w:val="none" w:sz="0" w:space="0" w:color="auto"/>
            <w:right w:val="none" w:sz="0" w:space="0" w:color="auto"/>
          </w:divBdr>
        </w:div>
        <w:div w:id="121963746">
          <w:marLeft w:val="0"/>
          <w:marRight w:val="0"/>
          <w:marTop w:val="0"/>
          <w:marBottom w:val="0"/>
          <w:divBdr>
            <w:top w:val="none" w:sz="0" w:space="0" w:color="auto"/>
            <w:left w:val="none" w:sz="0" w:space="0" w:color="auto"/>
            <w:bottom w:val="none" w:sz="0" w:space="0" w:color="auto"/>
            <w:right w:val="none" w:sz="0" w:space="0" w:color="auto"/>
          </w:divBdr>
        </w:div>
        <w:div w:id="122039332">
          <w:marLeft w:val="0"/>
          <w:marRight w:val="0"/>
          <w:marTop w:val="0"/>
          <w:marBottom w:val="0"/>
          <w:divBdr>
            <w:top w:val="none" w:sz="0" w:space="0" w:color="auto"/>
            <w:left w:val="none" w:sz="0" w:space="0" w:color="auto"/>
            <w:bottom w:val="none" w:sz="0" w:space="0" w:color="auto"/>
            <w:right w:val="none" w:sz="0" w:space="0" w:color="auto"/>
          </w:divBdr>
        </w:div>
        <w:div w:id="122040029">
          <w:marLeft w:val="0"/>
          <w:marRight w:val="0"/>
          <w:marTop w:val="0"/>
          <w:marBottom w:val="0"/>
          <w:divBdr>
            <w:top w:val="none" w:sz="0" w:space="0" w:color="auto"/>
            <w:left w:val="none" w:sz="0" w:space="0" w:color="auto"/>
            <w:bottom w:val="none" w:sz="0" w:space="0" w:color="auto"/>
            <w:right w:val="none" w:sz="0" w:space="0" w:color="auto"/>
          </w:divBdr>
          <w:divsChild>
            <w:div w:id="146241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043408">
          <w:marLeft w:val="0"/>
          <w:marRight w:val="0"/>
          <w:marTop w:val="0"/>
          <w:marBottom w:val="0"/>
          <w:divBdr>
            <w:top w:val="none" w:sz="0" w:space="0" w:color="auto"/>
            <w:left w:val="none" w:sz="0" w:space="0" w:color="auto"/>
            <w:bottom w:val="none" w:sz="0" w:space="0" w:color="auto"/>
            <w:right w:val="none" w:sz="0" w:space="0" w:color="auto"/>
          </w:divBdr>
          <w:divsChild>
            <w:div w:id="48502682">
              <w:marLeft w:val="0"/>
              <w:marRight w:val="0"/>
              <w:marTop w:val="0"/>
              <w:marBottom w:val="0"/>
              <w:divBdr>
                <w:top w:val="none" w:sz="0" w:space="0" w:color="auto"/>
                <w:left w:val="none" w:sz="0" w:space="0" w:color="auto"/>
                <w:bottom w:val="none" w:sz="0" w:space="0" w:color="auto"/>
                <w:right w:val="none" w:sz="0" w:space="0" w:color="auto"/>
              </w:divBdr>
            </w:div>
          </w:divsChild>
        </w:div>
        <w:div w:id="122043732">
          <w:marLeft w:val="0"/>
          <w:marRight w:val="0"/>
          <w:marTop w:val="300"/>
          <w:marBottom w:val="0"/>
          <w:divBdr>
            <w:top w:val="none" w:sz="0" w:space="0" w:color="auto"/>
            <w:left w:val="none" w:sz="0" w:space="0" w:color="auto"/>
            <w:bottom w:val="none" w:sz="0" w:space="0" w:color="auto"/>
            <w:right w:val="none" w:sz="0" w:space="0" w:color="auto"/>
          </w:divBdr>
          <w:divsChild>
            <w:div w:id="5909027">
              <w:marLeft w:val="0"/>
              <w:marRight w:val="0"/>
              <w:marTop w:val="0"/>
              <w:marBottom w:val="0"/>
              <w:divBdr>
                <w:top w:val="none" w:sz="0" w:space="0" w:color="auto"/>
                <w:left w:val="none" w:sz="0" w:space="0" w:color="auto"/>
                <w:bottom w:val="none" w:sz="0" w:space="0" w:color="auto"/>
                <w:right w:val="none" w:sz="0" w:space="0" w:color="auto"/>
              </w:divBdr>
            </w:div>
          </w:divsChild>
        </w:div>
        <w:div w:id="122044601">
          <w:marLeft w:val="0"/>
          <w:marRight w:val="0"/>
          <w:marTop w:val="300"/>
          <w:marBottom w:val="0"/>
          <w:divBdr>
            <w:top w:val="none" w:sz="0" w:space="0" w:color="auto"/>
            <w:left w:val="none" w:sz="0" w:space="0" w:color="auto"/>
            <w:bottom w:val="none" w:sz="0" w:space="0" w:color="auto"/>
            <w:right w:val="none" w:sz="0" w:space="0" w:color="auto"/>
          </w:divBdr>
        </w:div>
        <w:div w:id="122045126">
          <w:marLeft w:val="0"/>
          <w:marRight w:val="0"/>
          <w:marTop w:val="0"/>
          <w:marBottom w:val="0"/>
          <w:divBdr>
            <w:top w:val="none" w:sz="0" w:space="0" w:color="auto"/>
            <w:left w:val="none" w:sz="0" w:space="0" w:color="auto"/>
            <w:bottom w:val="none" w:sz="0" w:space="0" w:color="auto"/>
            <w:right w:val="none" w:sz="0" w:space="0" w:color="auto"/>
          </w:divBdr>
        </w:div>
        <w:div w:id="122118074">
          <w:marLeft w:val="0"/>
          <w:marRight w:val="0"/>
          <w:marTop w:val="0"/>
          <w:marBottom w:val="0"/>
          <w:divBdr>
            <w:top w:val="none" w:sz="0" w:space="0" w:color="auto"/>
            <w:left w:val="none" w:sz="0" w:space="0" w:color="auto"/>
            <w:bottom w:val="none" w:sz="0" w:space="0" w:color="auto"/>
            <w:right w:val="none" w:sz="0" w:space="0" w:color="auto"/>
          </w:divBdr>
        </w:div>
        <w:div w:id="122118860">
          <w:marLeft w:val="0"/>
          <w:marRight w:val="0"/>
          <w:marTop w:val="0"/>
          <w:marBottom w:val="0"/>
          <w:divBdr>
            <w:top w:val="none" w:sz="0" w:space="0" w:color="auto"/>
            <w:left w:val="none" w:sz="0" w:space="0" w:color="auto"/>
            <w:bottom w:val="none" w:sz="0" w:space="0" w:color="auto"/>
            <w:right w:val="none" w:sz="0" w:space="0" w:color="auto"/>
          </w:divBdr>
        </w:div>
        <w:div w:id="122122387">
          <w:marLeft w:val="0"/>
          <w:marRight w:val="0"/>
          <w:marTop w:val="0"/>
          <w:marBottom w:val="0"/>
          <w:divBdr>
            <w:top w:val="none" w:sz="0" w:space="0" w:color="auto"/>
            <w:left w:val="none" w:sz="0" w:space="0" w:color="auto"/>
            <w:bottom w:val="none" w:sz="0" w:space="0" w:color="auto"/>
            <w:right w:val="none" w:sz="0" w:space="0" w:color="auto"/>
          </w:divBdr>
        </w:div>
        <w:div w:id="122160321">
          <w:marLeft w:val="0"/>
          <w:marRight w:val="0"/>
          <w:marTop w:val="0"/>
          <w:marBottom w:val="0"/>
          <w:divBdr>
            <w:top w:val="none" w:sz="0" w:space="0" w:color="auto"/>
            <w:left w:val="none" w:sz="0" w:space="0" w:color="auto"/>
            <w:bottom w:val="none" w:sz="0" w:space="0" w:color="auto"/>
            <w:right w:val="none" w:sz="0" w:space="0" w:color="auto"/>
          </w:divBdr>
        </w:div>
        <w:div w:id="122162906">
          <w:marLeft w:val="0"/>
          <w:marRight w:val="0"/>
          <w:marTop w:val="0"/>
          <w:marBottom w:val="0"/>
          <w:divBdr>
            <w:top w:val="none" w:sz="0" w:space="0" w:color="auto"/>
            <w:left w:val="none" w:sz="0" w:space="0" w:color="auto"/>
            <w:bottom w:val="none" w:sz="0" w:space="0" w:color="auto"/>
            <w:right w:val="none" w:sz="0" w:space="0" w:color="auto"/>
          </w:divBdr>
        </w:div>
        <w:div w:id="122191189">
          <w:marLeft w:val="0"/>
          <w:marRight w:val="0"/>
          <w:marTop w:val="0"/>
          <w:marBottom w:val="0"/>
          <w:divBdr>
            <w:top w:val="none" w:sz="0" w:space="0" w:color="auto"/>
            <w:left w:val="none" w:sz="0" w:space="0" w:color="auto"/>
            <w:bottom w:val="none" w:sz="0" w:space="0" w:color="auto"/>
            <w:right w:val="none" w:sz="0" w:space="0" w:color="auto"/>
          </w:divBdr>
          <w:divsChild>
            <w:div w:id="9964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191752">
          <w:marLeft w:val="0"/>
          <w:marRight w:val="0"/>
          <w:marTop w:val="0"/>
          <w:marBottom w:val="0"/>
          <w:divBdr>
            <w:top w:val="none" w:sz="0" w:space="0" w:color="auto"/>
            <w:left w:val="none" w:sz="0" w:space="0" w:color="auto"/>
            <w:bottom w:val="none" w:sz="0" w:space="0" w:color="auto"/>
            <w:right w:val="none" w:sz="0" w:space="0" w:color="auto"/>
          </w:divBdr>
        </w:div>
        <w:div w:id="122236052">
          <w:marLeft w:val="0"/>
          <w:marRight w:val="0"/>
          <w:marTop w:val="0"/>
          <w:marBottom w:val="0"/>
          <w:divBdr>
            <w:top w:val="none" w:sz="0" w:space="0" w:color="auto"/>
            <w:left w:val="none" w:sz="0" w:space="0" w:color="auto"/>
            <w:bottom w:val="none" w:sz="0" w:space="0" w:color="auto"/>
            <w:right w:val="none" w:sz="0" w:space="0" w:color="auto"/>
          </w:divBdr>
        </w:div>
        <w:div w:id="122236738">
          <w:marLeft w:val="0"/>
          <w:marRight w:val="0"/>
          <w:marTop w:val="300"/>
          <w:marBottom w:val="0"/>
          <w:divBdr>
            <w:top w:val="none" w:sz="0" w:space="0" w:color="auto"/>
            <w:left w:val="none" w:sz="0" w:space="0" w:color="auto"/>
            <w:bottom w:val="none" w:sz="0" w:space="0" w:color="auto"/>
            <w:right w:val="none" w:sz="0" w:space="0" w:color="auto"/>
          </w:divBdr>
          <w:divsChild>
            <w:div w:id="233394475">
              <w:marLeft w:val="0"/>
              <w:marRight w:val="0"/>
              <w:marTop w:val="0"/>
              <w:marBottom w:val="0"/>
              <w:divBdr>
                <w:top w:val="none" w:sz="0" w:space="0" w:color="auto"/>
                <w:left w:val="none" w:sz="0" w:space="0" w:color="auto"/>
                <w:bottom w:val="none" w:sz="0" w:space="0" w:color="auto"/>
                <w:right w:val="none" w:sz="0" w:space="0" w:color="auto"/>
              </w:divBdr>
            </w:div>
          </w:divsChild>
        </w:div>
        <w:div w:id="122308916">
          <w:marLeft w:val="0"/>
          <w:marRight w:val="0"/>
          <w:marTop w:val="0"/>
          <w:marBottom w:val="0"/>
          <w:divBdr>
            <w:top w:val="none" w:sz="0" w:space="0" w:color="auto"/>
            <w:left w:val="none" w:sz="0" w:space="0" w:color="auto"/>
            <w:bottom w:val="none" w:sz="0" w:space="0" w:color="auto"/>
            <w:right w:val="none" w:sz="0" w:space="0" w:color="auto"/>
          </w:divBdr>
        </w:div>
        <w:div w:id="122313461">
          <w:marLeft w:val="0"/>
          <w:marRight w:val="0"/>
          <w:marTop w:val="0"/>
          <w:marBottom w:val="0"/>
          <w:divBdr>
            <w:top w:val="none" w:sz="0" w:space="0" w:color="auto"/>
            <w:left w:val="none" w:sz="0" w:space="0" w:color="auto"/>
            <w:bottom w:val="none" w:sz="0" w:space="0" w:color="auto"/>
            <w:right w:val="none" w:sz="0" w:space="0" w:color="auto"/>
          </w:divBdr>
        </w:div>
        <w:div w:id="122381926">
          <w:marLeft w:val="0"/>
          <w:marRight w:val="0"/>
          <w:marTop w:val="0"/>
          <w:marBottom w:val="0"/>
          <w:divBdr>
            <w:top w:val="none" w:sz="0" w:space="0" w:color="auto"/>
            <w:left w:val="none" w:sz="0" w:space="0" w:color="auto"/>
            <w:bottom w:val="none" w:sz="0" w:space="0" w:color="auto"/>
            <w:right w:val="none" w:sz="0" w:space="0" w:color="auto"/>
          </w:divBdr>
        </w:div>
        <w:div w:id="122383062">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
        <w:div w:id="122424470">
          <w:marLeft w:val="0"/>
          <w:marRight w:val="0"/>
          <w:marTop w:val="300"/>
          <w:marBottom w:val="0"/>
          <w:divBdr>
            <w:top w:val="none" w:sz="0" w:space="0" w:color="auto"/>
            <w:left w:val="none" w:sz="0" w:space="0" w:color="auto"/>
            <w:bottom w:val="none" w:sz="0" w:space="0" w:color="auto"/>
            <w:right w:val="none" w:sz="0" w:space="0" w:color="auto"/>
          </w:divBdr>
        </w:div>
        <w:div w:id="122425391">
          <w:marLeft w:val="0"/>
          <w:marRight w:val="0"/>
          <w:marTop w:val="0"/>
          <w:marBottom w:val="300"/>
          <w:divBdr>
            <w:top w:val="single" w:sz="6" w:space="15" w:color="EDEDED"/>
            <w:left w:val="single" w:sz="6" w:space="15" w:color="EDEDED"/>
            <w:bottom w:val="single" w:sz="6" w:space="15" w:color="EDEDED"/>
            <w:right w:val="single" w:sz="6" w:space="15" w:color="EDEDED"/>
          </w:divBdr>
        </w:div>
        <w:div w:id="122426760">
          <w:marLeft w:val="0"/>
          <w:marRight w:val="0"/>
          <w:marTop w:val="0"/>
          <w:marBottom w:val="0"/>
          <w:divBdr>
            <w:top w:val="none" w:sz="0" w:space="0" w:color="auto"/>
            <w:left w:val="none" w:sz="0" w:space="0" w:color="auto"/>
            <w:bottom w:val="none" w:sz="0" w:space="0" w:color="auto"/>
            <w:right w:val="none" w:sz="0" w:space="0" w:color="auto"/>
          </w:divBdr>
        </w:div>
        <w:div w:id="122428340">
          <w:marLeft w:val="0"/>
          <w:marRight w:val="0"/>
          <w:marTop w:val="0"/>
          <w:marBottom w:val="300"/>
          <w:divBdr>
            <w:top w:val="single" w:sz="6" w:space="15" w:color="EDEDED"/>
            <w:left w:val="single" w:sz="6" w:space="15" w:color="EDEDED"/>
            <w:bottom w:val="single" w:sz="6" w:space="15" w:color="EDEDED"/>
            <w:right w:val="single" w:sz="6" w:space="15" w:color="EDEDED"/>
          </w:divBdr>
        </w:div>
        <w:div w:id="122431508">
          <w:marLeft w:val="0"/>
          <w:marRight w:val="0"/>
          <w:marTop w:val="0"/>
          <w:marBottom w:val="0"/>
          <w:divBdr>
            <w:top w:val="none" w:sz="0" w:space="0" w:color="auto"/>
            <w:left w:val="none" w:sz="0" w:space="0" w:color="auto"/>
            <w:bottom w:val="none" w:sz="0" w:space="0" w:color="auto"/>
            <w:right w:val="none" w:sz="0" w:space="0" w:color="auto"/>
          </w:divBdr>
        </w:div>
        <w:div w:id="122432125">
          <w:marLeft w:val="0"/>
          <w:marRight w:val="0"/>
          <w:marTop w:val="0"/>
          <w:marBottom w:val="0"/>
          <w:divBdr>
            <w:top w:val="none" w:sz="0" w:space="0" w:color="auto"/>
            <w:left w:val="none" w:sz="0" w:space="0" w:color="auto"/>
            <w:bottom w:val="none" w:sz="0" w:space="0" w:color="auto"/>
            <w:right w:val="none" w:sz="0" w:space="0" w:color="auto"/>
          </w:divBdr>
        </w:div>
        <w:div w:id="122501569">
          <w:marLeft w:val="0"/>
          <w:marRight w:val="0"/>
          <w:marTop w:val="0"/>
          <w:marBottom w:val="0"/>
          <w:divBdr>
            <w:top w:val="none" w:sz="0" w:space="0" w:color="auto"/>
            <w:left w:val="none" w:sz="0" w:space="0" w:color="auto"/>
            <w:bottom w:val="none" w:sz="0" w:space="0" w:color="auto"/>
            <w:right w:val="none" w:sz="0" w:space="0" w:color="auto"/>
          </w:divBdr>
        </w:div>
        <w:div w:id="122506588">
          <w:marLeft w:val="0"/>
          <w:marRight w:val="0"/>
          <w:marTop w:val="0"/>
          <w:marBottom w:val="0"/>
          <w:divBdr>
            <w:top w:val="none" w:sz="0" w:space="0" w:color="auto"/>
            <w:left w:val="none" w:sz="0" w:space="0" w:color="auto"/>
            <w:bottom w:val="none" w:sz="0" w:space="0" w:color="auto"/>
            <w:right w:val="none" w:sz="0" w:space="0" w:color="auto"/>
          </w:divBdr>
        </w:div>
        <w:div w:id="122575453">
          <w:marLeft w:val="0"/>
          <w:marRight w:val="0"/>
          <w:marTop w:val="0"/>
          <w:marBottom w:val="0"/>
          <w:divBdr>
            <w:top w:val="none" w:sz="0" w:space="0" w:color="auto"/>
            <w:left w:val="none" w:sz="0" w:space="0" w:color="auto"/>
            <w:bottom w:val="none" w:sz="0" w:space="0" w:color="auto"/>
            <w:right w:val="none" w:sz="0" w:space="0" w:color="auto"/>
          </w:divBdr>
        </w:div>
        <w:div w:id="122576128">
          <w:marLeft w:val="0"/>
          <w:marRight w:val="0"/>
          <w:marTop w:val="0"/>
          <w:marBottom w:val="0"/>
          <w:divBdr>
            <w:top w:val="none" w:sz="0" w:space="0" w:color="auto"/>
            <w:left w:val="none" w:sz="0" w:space="0" w:color="auto"/>
            <w:bottom w:val="none" w:sz="0" w:space="0" w:color="auto"/>
            <w:right w:val="none" w:sz="0" w:space="0" w:color="auto"/>
          </w:divBdr>
          <w:divsChild>
            <w:div w:id="194774413">
              <w:marLeft w:val="0"/>
              <w:marRight w:val="0"/>
              <w:marTop w:val="0"/>
              <w:marBottom w:val="0"/>
              <w:divBdr>
                <w:top w:val="none" w:sz="0" w:space="0" w:color="auto"/>
                <w:left w:val="none" w:sz="0" w:space="0" w:color="auto"/>
                <w:bottom w:val="none" w:sz="0" w:space="0" w:color="auto"/>
                <w:right w:val="none" w:sz="0" w:space="0" w:color="auto"/>
              </w:divBdr>
            </w:div>
          </w:divsChild>
        </w:div>
        <w:div w:id="122579436">
          <w:marLeft w:val="0"/>
          <w:marRight w:val="0"/>
          <w:marTop w:val="0"/>
          <w:marBottom w:val="0"/>
          <w:divBdr>
            <w:top w:val="none" w:sz="0" w:space="0" w:color="auto"/>
            <w:left w:val="none" w:sz="0" w:space="0" w:color="auto"/>
            <w:bottom w:val="none" w:sz="0" w:space="0" w:color="auto"/>
            <w:right w:val="none" w:sz="0" w:space="0" w:color="auto"/>
          </w:divBdr>
        </w:div>
        <w:div w:id="122580017">
          <w:marLeft w:val="0"/>
          <w:marRight w:val="0"/>
          <w:marTop w:val="300"/>
          <w:marBottom w:val="0"/>
          <w:divBdr>
            <w:top w:val="none" w:sz="0" w:space="0" w:color="auto"/>
            <w:left w:val="none" w:sz="0" w:space="0" w:color="auto"/>
            <w:bottom w:val="none" w:sz="0" w:space="0" w:color="auto"/>
            <w:right w:val="none" w:sz="0" w:space="0" w:color="auto"/>
          </w:divBdr>
        </w:div>
        <w:div w:id="122580573">
          <w:marLeft w:val="0"/>
          <w:marRight w:val="0"/>
          <w:marTop w:val="0"/>
          <w:marBottom w:val="0"/>
          <w:divBdr>
            <w:top w:val="none" w:sz="0" w:space="0" w:color="auto"/>
            <w:left w:val="none" w:sz="0" w:space="0" w:color="auto"/>
            <w:bottom w:val="none" w:sz="0" w:space="0" w:color="auto"/>
            <w:right w:val="none" w:sz="0" w:space="0" w:color="auto"/>
          </w:divBdr>
        </w:div>
        <w:div w:id="122618235">
          <w:marLeft w:val="0"/>
          <w:marRight w:val="0"/>
          <w:marTop w:val="0"/>
          <w:marBottom w:val="0"/>
          <w:divBdr>
            <w:top w:val="none" w:sz="0" w:space="0" w:color="auto"/>
            <w:left w:val="none" w:sz="0" w:space="0" w:color="auto"/>
            <w:bottom w:val="none" w:sz="0" w:space="0" w:color="auto"/>
            <w:right w:val="none" w:sz="0" w:space="0" w:color="auto"/>
          </w:divBdr>
        </w:div>
        <w:div w:id="122694097">
          <w:marLeft w:val="0"/>
          <w:marRight w:val="0"/>
          <w:marTop w:val="0"/>
          <w:marBottom w:val="0"/>
          <w:divBdr>
            <w:top w:val="none" w:sz="0" w:space="0" w:color="auto"/>
            <w:left w:val="none" w:sz="0" w:space="0" w:color="auto"/>
            <w:bottom w:val="none" w:sz="0" w:space="0" w:color="auto"/>
            <w:right w:val="none" w:sz="0" w:space="0" w:color="auto"/>
          </w:divBdr>
        </w:div>
        <w:div w:id="122694330">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
        <w:div w:id="122701277">
          <w:marLeft w:val="0"/>
          <w:marRight w:val="0"/>
          <w:marTop w:val="0"/>
          <w:marBottom w:val="0"/>
          <w:divBdr>
            <w:top w:val="none" w:sz="0" w:space="0" w:color="auto"/>
            <w:left w:val="none" w:sz="0" w:space="0" w:color="auto"/>
            <w:bottom w:val="none" w:sz="0" w:space="0" w:color="auto"/>
            <w:right w:val="none" w:sz="0" w:space="0" w:color="auto"/>
          </w:divBdr>
        </w:div>
        <w:div w:id="122769072">
          <w:marLeft w:val="0"/>
          <w:marRight w:val="0"/>
          <w:marTop w:val="300"/>
          <w:marBottom w:val="0"/>
          <w:divBdr>
            <w:top w:val="none" w:sz="0" w:space="0" w:color="auto"/>
            <w:left w:val="none" w:sz="0" w:space="0" w:color="auto"/>
            <w:bottom w:val="none" w:sz="0" w:space="0" w:color="auto"/>
            <w:right w:val="none" w:sz="0" w:space="0" w:color="auto"/>
          </w:divBdr>
        </w:div>
        <w:div w:id="122769660">
          <w:marLeft w:val="0"/>
          <w:marRight w:val="0"/>
          <w:marTop w:val="0"/>
          <w:marBottom w:val="300"/>
          <w:divBdr>
            <w:top w:val="single" w:sz="6" w:space="15" w:color="EDEDED"/>
            <w:left w:val="single" w:sz="6" w:space="15" w:color="EDEDED"/>
            <w:bottom w:val="single" w:sz="6" w:space="15" w:color="EDEDED"/>
            <w:right w:val="single" w:sz="6" w:space="15" w:color="EDEDED"/>
          </w:divBdr>
        </w:div>
        <w:div w:id="122772410">
          <w:marLeft w:val="0"/>
          <w:marRight w:val="0"/>
          <w:marTop w:val="0"/>
          <w:marBottom w:val="0"/>
          <w:divBdr>
            <w:top w:val="none" w:sz="0" w:space="0" w:color="auto"/>
            <w:left w:val="none" w:sz="0" w:space="0" w:color="auto"/>
            <w:bottom w:val="none" w:sz="0" w:space="0" w:color="auto"/>
            <w:right w:val="none" w:sz="0" w:space="0" w:color="auto"/>
          </w:divBdr>
        </w:div>
        <w:div w:id="122775547">
          <w:marLeft w:val="0"/>
          <w:marRight w:val="0"/>
          <w:marTop w:val="0"/>
          <w:marBottom w:val="0"/>
          <w:divBdr>
            <w:top w:val="none" w:sz="0" w:space="0" w:color="auto"/>
            <w:left w:val="none" w:sz="0" w:space="0" w:color="auto"/>
            <w:bottom w:val="none" w:sz="0" w:space="0" w:color="auto"/>
            <w:right w:val="none" w:sz="0" w:space="0" w:color="auto"/>
          </w:divBdr>
        </w:div>
        <w:div w:id="122815736">
          <w:marLeft w:val="0"/>
          <w:marRight w:val="0"/>
          <w:marTop w:val="0"/>
          <w:marBottom w:val="0"/>
          <w:divBdr>
            <w:top w:val="none" w:sz="0" w:space="0" w:color="auto"/>
            <w:left w:val="none" w:sz="0" w:space="0" w:color="auto"/>
            <w:bottom w:val="none" w:sz="0" w:space="0" w:color="auto"/>
            <w:right w:val="none" w:sz="0" w:space="0" w:color="auto"/>
          </w:divBdr>
        </w:div>
        <w:div w:id="122819822">
          <w:marLeft w:val="0"/>
          <w:marRight w:val="0"/>
          <w:marTop w:val="0"/>
          <w:marBottom w:val="0"/>
          <w:divBdr>
            <w:top w:val="none" w:sz="0" w:space="0" w:color="auto"/>
            <w:left w:val="none" w:sz="0" w:space="0" w:color="auto"/>
            <w:bottom w:val="none" w:sz="0" w:space="0" w:color="auto"/>
            <w:right w:val="none" w:sz="0" w:space="0" w:color="auto"/>
          </w:divBdr>
        </w:div>
        <w:div w:id="122843900">
          <w:marLeft w:val="0"/>
          <w:marRight w:val="0"/>
          <w:marTop w:val="0"/>
          <w:marBottom w:val="300"/>
          <w:divBdr>
            <w:top w:val="single" w:sz="6" w:space="15" w:color="EDEDED"/>
            <w:left w:val="single" w:sz="6" w:space="15" w:color="EDEDED"/>
            <w:bottom w:val="single" w:sz="6" w:space="15" w:color="EDEDED"/>
            <w:right w:val="single" w:sz="6" w:space="15" w:color="EDEDED"/>
          </w:divBdr>
        </w:div>
        <w:div w:id="122845019">
          <w:marLeft w:val="0"/>
          <w:marRight w:val="0"/>
          <w:marTop w:val="0"/>
          <w:marBottom w:val="0"/>
          <w:divBdr>
            <w:top w:val="none" w:sz="0" w:space="0" w:color="auto"/>
            <w:left w:val="none" w:sz="0" w:space="0" w:color="auto"/>
            <w:bottom w:val="none" w:sz="0" w:space="0" w:color="auto"/>
            <w:right w:val="none" w:sz="0" w:space="0" w:color="auto"/>
          </w:divBdr>
        </w:div>
        <w:div w:id="122846228">
          <w:marLeft w:val="0"/>
          <w:marRight w:val="0"/>
          <w:marTop w:val="0"/>
          <w:marBottom w:val="0"/>
          <w:divBdr>
            <w:top w:val="none" w:sz="0" w:space="0" w:color="auto"/>
            <w:left w:val="none" w:sz="0" w:space="0" w:color="auto"/>
            <w:bottom w:val="none" w:sz="0" w:space="0" w:color="auto"/>
            <w:right w:val="none" w:sz="0" w:space="0" w:color="auto"/>
          </w:divBdr>
        </w:div>
        <w:div w:id="122887728">
          <w:marLeft w:val="0"/>
          <w:marRight w:val="0"/>
          <w:marTop w:val="0"/>
          <w:marBottom w:val="0"/>
          <w:divBdr>
            <w:top w:val="none" w:sz="0" w:space="0" w:color="auto"/>
            <w:left w:val="none" w:sz="0" w:space="0" w:color="auto"/>
            <w:bottom w:val="none" w:sz="0" w:space="0" w:color="auto"/>
            <w:right w:val="none" w:sz="0" w:space="0" w:color="auto"/>
          </w:divBdr>
        </w:div>
        <w:div w:id="122892817">
          <w:marLeft w:val="0"/>
          <w:marRight w:val="0"/>
          <w:marTop w:val="0"/>
          <w:marBottom w:val="0"/>
          <w:divBdr>
            <w:top w:val="none" w:sz="0" w:space="0" w:color="auto"/>
            <w:left w:val="none" w:sz="0" w:space="0" w:color="auto"/>
            <w:bottom w:val="none" w:sz="0" w:space="0" w:color="auto"/>
            <w:right w:val="none" w:sz="0" w:space="0" w:color="auto"/>
          </w:divBdr>
        </w:div>
        <w:div w:id="122893943">
          <w:marLeft w:val="0"/>
          <w:marRight w:val="0"/>
          <w:marTop w:val="300"/>
          <w:marBottom w:val="0"/>
          <w:divBdr>
            <w:top w:val="none" w:sz="0" w:space="0" w:color="auto"/>
            <w:left w:val="none" w:sz="0" w:space="0" w:color="auto"/>
            <w:bottom w:val="none" w:sz="0" w:space="0" w:color="auto"/>
            <w:right w:val="none" w:sz="0" w:space="0" w:color="auto"/>
          </w:divBdr>
        </w:div>
        <w:div w:id="122894438">
          <w:marLeft w:val="0"/>
          <w:marRight w:val="0"/>
          <w:marTop w:val="0"/>
          <w:marBottom w:val="0"/>
          <w:divBdr>
            <w:top w:val="none" w:sz="0" w:space="0" w:color="auto"/>
            <w:left w:val="none" w:sz="0" w:space="0" w:color="auto"/>
            <w:bottom w:val="none" w:sz="0" w:space="0" w:color="auto"/>
            <w:right w:val="none" w:sz="0" w:space="0" w:color="auto"/>
          </w:divBdr>
          <w:divsChild>
            <w:div w:id="356588529">
              <w:marLeft w:val="0"/>
              <w:marRight w:val="0"/>
              <w:marTop w:val="0"/>
              <w:marBottom w:val="0"/>
              <w:divBdr>
                <w:top w:val="none" w:sz="0" w:space="0" w:color="auto"/>
                <w:left w:val="none" w:sz="0" w:space="0" w:color="auto"/>
                <w:bottom w:val="none" w:sz="0" w:space="0" w:color="auto"/>
                <w:right w:val="none" w:sz="0" w:space="0" w:color="auto"/>
              </w:divBdr>
            </w:div>
          </w:divsChild>
        </w:div>
        <w:div w:id="122894473">
          <w:marLeft w:val="0"/>
          <w:marRight w:val="0"/>
          <w:marTop w:val="0"/>
          <w:marBottom w:val="0"/>
          <w:divBdr>
            <w:top w:val="none" w:sz="0" w:space="0" w:color="auto"/>
            <w:left w:val="none" w:sz="0" w:space="0" w:color="auto"/>
            <w:bottom w:val="none" w:sz="0" w:space="0" w:color="auto"/>
            <w:right w:val="none" w:sz="0" w:space="0" w:color="auto"/>
          </w:divBdr>
        </w:div>
        <w:div w:id="122962712">
          <w:marLeft w:val="0"/>
          <w:marRight w:val="0"/>
          <w:marTop w:val="0"/>
          <w:marBottom w:val="0"/>
          <w:divBdr>
            <w:top w:val="none" w:sz="0" w:space="0" w:color="auto"/>
            <w:left w:val="none" w:sz="0" w:space="0" w:color="auto"/>
            <w:bottom w:val="none" w:sz="0" w:space="0" w:color="auto"/>
            <w:right w:val="none" w:sz="0" w:space="0" w:color="auto"/>
          </w:divBdr>
          <w:divsChild>
            <w:div w:id="237331460">
              <w:marLeft w:val="0"/>
              <w:marRight w:val="0"/>
              <w:marTop w:val="0"/>
              <w:marBottom w:val="0"/>
              <w:divBdr>
                <w:top w:val="none" w:sz="0" w:space="0" w:color="auto"/>
                <w:left w:val="none" w:sz="0" w:space="0" w:color="auto"/>
                <w:bottom w:val="none" w:sz="0" w:space="0" w:color="auto"/>
                <w:right w:val="none" w:sz="0" w:space="0" w:color="auto"/>
              </w:divBdr>
            </w:div>
          </w:divsChild>
        </w:div>
        <w:div w:id="122964749">
          <w:marLeft w:val="0"/>
          <w:marRight w:val="0"/>
          <w:marTop w:val="0"/>
          <w:marBottom w:val="0"/>
          <w:divBdr>
            <w:top w:val="none" w:sz="0" w:space="0" w:color="auto"/>
            <w:left w:val="none" w:sz="0" w:space="0" w:color="auto"/>
            <w:bottom w:val="none" w:sz="0" w:space="0" w:color="auto"/>
            <w:right w:val="none" w:sz="0" w:space="0" w:color="auto"/>
          </w:divBdr>
        </w:div>
        <w:div w:id="122965044">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
        <w:div w:id="122969300">
          <w:marLeft w:val="0"/>
          <w:marRight w:val="0"/>
          <w:marTop w:val="0"/>
          <w:marBottom w:val="0"/>
          <w:divBdr>
            <w:top w:val="none" w:sz="0" w:space="0" w:color="auto"/>
            <w:left w:val="none" w:sz="0" w:space="0" w:color="auto"/>
            <w:bottom w:val="none" w:sz="0" w:space="0" w:color="auto"/>
            <w:right w:val="none" w:sz="0" w:space="0" w:color="auto"/>
          </w:divBdr>
        </w:div>
        <w:div w:id="123037302">
          <w:marLeft w:val="0"/>
          <w:marRight w:val="0"/>
          <w:marTop w:val="0"/>
          <w:marBottom w:val="0"/>
          <w:divBdr>
            <w:top w:val="none" w:sz="0" w:space="0" w:color="auto"/>
            <w:left w:val="none" w:sz="0" w:space="0" w:color="auto"/>
            <w:bottom w:val="none" w:sz="0" w:space="0" w:color="auto"/>
            <w:right w:val="none" w:sz="0" w:space="0" w:color="auto"/>
          </w:divBdr>
        </w:div>
        <w:div w:id="123040947">
          <w:marLeft w:val="0"/>
          <w:marRight w:val="0"/>
          <w:marTop w:val="0"/>
          <w:marBottom w:val="0"/>
          <w:divBdr>
            <w:top w:val="none" w:sz="0" w:space="0" w:color="auto"/>
            <w:left w:val="none" w:sz="0" w:space="0" w:color="auto"/>
            <w:bottom w:val="none" w:sz="0" w:space="0" w:color="auto"/>
            <w:right w:val="none" w:sz="0" w:space="0" w:color="auto"/>
          </w:divBdr>
        </w:div>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 w:id="123080877">
          <w:marLeft w:val="0"/>
          <w:marRight w:val="0"/>
          <w:marTop w:val="300"/>
          <w:marBottom w:val="0"/>
          <w:divBdr>
            <w:top w:val="none" w:sz="0" w:space="0" w:color="auto"/>
            <w:left w:val="none" w:sz="0" w:space="0" w:color="auto"/>
            <w:bottom w:val="none" w:sz="0" w:space="0" w:color="auto"/>
            <w:right w:val="none" w:sz="0" w:space="0" w:color="auto"/>
          </w:divBdr>
        </w:div>
        <w:div w:id="123082456">
          <w:marLeft w:val="0"/>
          <w:marRight w:val="0"/>
          <w:marTop w:val="0"/>
          <w:marBottom w:val="0"/>
          <w:divBdr>
            <w:top w:val="none" w:sz="0" w:space="0" w:color="auto"/>
            <w:left w:val="none" w:sz="0" w:space="0" w:color="auto"/>
            <w:bottom w:val="none" w:sz="0" w:space="0" w:color="auto"/>
            <w:right w:val="none" w:sz="0" w:space="0" w:color="auto"/>
          </w:divBdr>
        </w:div>
        <w:div w:id="123085299">
          <w:marLeft w:val="0"/>
          <w:marRight w:val="0"/>
          <w:marTop w:val="0"/>
          <w:marBottom w:val="0"/>
          <w:divBdr>
            <w:top w:val="none" w:sz="0" w:space="0" w:color="auto"/>
            <w:left w:val="none" w:sz="0" w:space="0" w:color="auto"/>
            <w:bottom w:val="none" w:sz="0" w:space="0" w:color="auto"/>
            <w:right w:val="none" w:sz="0" w:space="0" w:color="auto"/>
          </w:divBdr>
        </w:div>
        <w:div w:id="123085357">
          <w:marLeft w:val="0"/>
          <w:marRight w:val="0"/>
          <w:marTop w:val="0"/>
          <w:marBottom w:val="0"/>
          <w:divBdr>
            <w:top w:val="none" w:sz="0" w:space="0" w:color="auto"/>
            <w:left w:val="none" w:sz="0" w:space="0" w:color="auto"/>
            <w:bottom w:val="none" w:sz="0" w:space="0" w:color="auto"/>
            <w:right w:val="none" w:sz="0" w:space="0" w:color="auto"/>
          </w:divBdr>
        </w:div>
        <w:div w:id="123085404">
          <w:marLeft w:val="0"/>
          <w:marRight w:val="0"/>
          <w:marTop w:val="300"/>
          <w:marBottom w:val="0"/>
          <w:divBdr>
            <w:top w:val="none" w:sz="0" w:space="0" w:color="auto"/>
            <w:left w:val="none" w:sz="0" w:space="0" w:color="auto"/>
            <w:bottom w:val="none" w:sz="0" w:space="0" w:color="auto"/>
            <w:right w:val="none" w:sz="0" w:space="0" w:color="auto"/>
          </w:divBdr>
          <w:divsChild>
            <w:div w:id="253976049">
              <w:marLeft w:val="0"/>
              <w:marRight w:val="0"/>
              <w:marTop w:val="0"/>
              <w:marBottom w:val="0"/>
              <w:divBdr>
                <w:top w:val="none" w:sz="0" w:space="0" w:color="auto"/>
                <w:left w:val="none" w:sz="0" w:space="0" w:color="auto"/>
                <w:bottom w:val="none" w:sz="0" w:space="0" w:color="auto"/>
                <w:right w:val="none" w:sz="0" w:space="0" w:color="auto"/>
              </w:divBdr>
            </w:div>
          </w:divsChild>
        </w:div>
        <w:div w:id="123086121">
          <w:marLeft w:val="0"/>
          <w:marRight w:val="0"/>
          <w:marTop w:val="0"/>
          <w:marBottom w:val="0"/>
          <w:divBdr>
            <w:top w:val="none" w:sz="0" w:space="0" w:color="auto"/>
            <w:left w:val="none" w:sz="0" w:space="0" w:color="auto"/>
            <w:bottom w:val="none" w:sz="0" w:space="0" w:color="auto"/>
            <w:right w:val="none" w:sz="0" w:space="0" w:color="auto"/>
          </w:divBdr>
        </w:div>
        <w:div w:id="123086442">
          <w:marLeft w:val="0"/>
          <w:marRight w:val="0"/>
          <w:marTop w:val="0"/>
          <w:marBottom w:val="0"/>
          <w:divBdr>
            <w:top w:val="none" w:sz="0" w:space="0" w:color="auto"/>
            <w:left w:val="none" w:sz="0" w:space="0" w:color="auto"/>
            <w:bottom w:val="none" w:sz="0" w:space="0" w:color="auto"/>
            <w:right w:val="none" w:sz="0" w:space="0" w:color="auto"/>
          </w:divBdr>
        </w:div>
        <w:div w:id="123155675">
          <w:marLeft w:val="0"/>
          <w:marRight w:val="0"/>
          <w:marTop w:val="0"/>
          <w:marBottom w:val="0"/>
          <w:divBdr>
            <w:top w:val="none" w:sz="0" w:space="0" w:color="auto"/>
            <w:left w:val="none" w:sz="0" w:space="0" w:color="auto"/>
            <w:bottom w:val="none" w:sz="0" w:space="0" w:color="auto"/>
            <w:right w:val="none" w:sz="0" w:space="0" w:color="auto"/>
          </w:divBdr>
        </w:div>
        <w:div w:id="123157977">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160736">
          <w:marLeft w:val="0"/>
          <w:marRight w:val="0"/>
          <w:marTop w:val="30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
        <w:div w:id="123230536">
          <w:marLeft w:val="0"/>
          <w:marRight w:val="0"/>
          <w:marTop w:val="0"/>
          <w:marBottom w:val="0"/>
          <w:divBdr>
            <w:top w:val="none" w:sz="0" w:space="0" w:color="auto"/>
            <w:left w:val="none" w:sz="0" w:space="0" w:color="auto"/>
            <w:bottom w:val="none" w:sz="0" w:space="0" w:color="auto"/>
            <w:right w:val="none" w:sz="0" w:space="0" w:color="auto"/>
          </w:divBdr>
        </w:div>
        <w:div w:id="123231788">
          <w:marLeft w:val="0"/>
          <w:marRight w:val="0"/>
          <w:marTop w:val="300"/>
          <w:marBottom w:val="0"/>
          <w:divBdr>
            <w:top w:val="none" w:sz="0" w:space="0" w:color="auto"/>
            <w:left w:val="none" w:sz="0" w:space="0" w:color="auto"/>
            <w:bottom w:val="none" w:sz="0" w:space="0" w:color="auto"/>
            <w:right w:val="none" w:sz="0" w:space="0" w:color="auto"/>
          </w:divBdr>
        </w:div>
        <w:div w:id="123232139">
          <w:marLeft w:val="0"/>
          <w:marRight w:val="0"/>
          <w:marTop w:val="0"/>
          <w:marBottom w:val="0"/>
          <w:divBdr>
            <w:top w:val="none" w:sz="0" w:space="0" w:color="auto"/>
            <w:left w:val="none" w:sz="0" w:space="0" w:color="auto"/>
            <w:bottom w:val="none" w:sz="0" w:space="0" w:color="auto"/>
            <w:right w:val="none" w:sz="0" w:space="0" w:color="auto"/>
          </w:divBdr>
        </w:div>
        <w:div w:id="123232153">
          <w:marLeft w:val="0"/>
          <w:marRight w:val="0"/>
          <w:marTop w:val="0"/>
          <w:marBottom w:val="0"/>
          <w:divBdr>
            <w:top w:val="none" w:sz="0" w:space="0" w:color="auto"/>
            <w:left w:val="none" w:sz="0" w:space="0" w:color="auto"/>
            <w:bottom w:val="none" w:sz="0" w:space="0" w:color="auto"/>
            <w:right w:val="none" w:sz="0" w:space="0" w:color="auto"/>
          </w:divBdr>
        </w:div>
        <w:div w:id="123232507">
          <w:marLeft w:val="0"/>
          <w:marRight w:val="0"/>
          <w:marTop w:val="0"/>
          <w:marBottom w:val="0"/>
          <w:divBdr>
            <w:top w:val="none" w:sz="0" w:space="0" w:color="auto"/>
            <w:left w:val="none" w:sz="0" w:space="0" w:color="auto"/>
            <w:bottom w:val="none" w:sz="0" w:space="0" w:color="auto"/>
            <w:right w:val="none" w:sz="0" w:space="0" w:color="auto"/>
          </w:divBdr>
        </w:div>
        <w:div w:id="123275294">
          <w:marLeft w:val="0"/>
          <w:marRight w:val="0"/>
          <w:marTop w:val="0"/>
          <w:marBottom w:val="0"/>
          <w:divBdr>
            <w:top w:val="none" w:sz="0" w:space="0" w:color="auto"/>
            <w:left w:val="none" w:sz="0" w:space="0" w:color="auto"/>
            <w:bottom w:val="none" w:sz="0" w:space="0" w:color="auto"/>
            <w:right w:val="none" w:sz="0" w:space="0" w:color="auto"/>
          </w:divBdr>
        </w:div>
        <w:div w:id="123276127">
          <w:marLeft w:val="0"/>
          <w:marRight w:val="0"/>
          <w:marTop w:val="0"/>
          <w:marBottom w:val="0"/>
          <w:divBdr>
            <w:top w:val="none" w:sz="0" w:space="0" w:color="auto"/>
            <w:left w:val="none" w:sz="0" w:space="0" w:color="auto"/>
            <w:bottom w:val="none" w:sz="0" w:space="0" w:color="auto"/>
            <w:right w:val="none" w:sz="0" w:space="0" w:color="auto"/>
          </w:divBdr>
        </w:div>
        <w:div w:id="123279661">
          <w:marLeft w:val="0"/>
          <w:marRight w:val="0"/>
          <w:marTop w:val="0"/>
          <w:marBottom w:val="300"/>
          <w:divBdr>
            <w:top w:val="single" w:sz="6" w:space="15" w:color="EDEDED"/>
            <w:left w:val="single" w:sz="6" w:space="15" w:color="EDEDED"/>
            <w:bottom w:val="single" w:sz="6" w:space="15" w:color="EDEDED"/>
            <w:right w:val="single" w:sz="6" w:space="15" w:color="EDEDED"/>
          </w:divBdr>
        </w:div>
        <w:div w:id="123280209">
          <w:marLeft w:val="0"/>
          <w:marRight w:val="0"/>
          <w:marTop w:val="0"/>
          <w:marBottom w:val="0"/>
          <w:divBdr>
            <w:top w:val="none" w:sz="0" w:space="0" w:color="auto"/>
            <w:left w:val="none" w:sz="0" w:space="0" w:color="auto"/>
            <w:bottom w:val="none" w:sz="0" w:space="0" w:color="auto"/>
            <w:right w:val="none" w:sz="0" w:space="0" w:color="auto"/>
          </w:divBdr>
        </w:div>
        <w:div w:id="123350448">
          <w:marLeft w:val="0"/>
          <w:marRight w:val="0"/>
          <w:marTop w:val="0"/>
          <w:marBottom w:val="0"/>
          <w:divBdr>
            <w:top w:val="none" w:sz="0" w:space="0" w:color="auto"/>
            <w:left w:val="none" w:sz="0" w:space="0" w:color="auto"/>
            <w:bottom w:val="none" w:sz="0" w:space="0" w:color="auto"/>
            <w:right w:val="none" w:sz="0" w:space="0" w:color="auto"/>
          </w:divBdr>
        </w:div>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 w:id="123353085">
          <w:marLeft w:val="0"/>
          <w:marRight w:val="0"/>
          <w:marTop w:val="0"/>
          <w:marBottom w:val="0"/>
          <w:divBdr>
            <w:top w:val="none" w:sz="0" w:space="0" w:color="auto"/>
            <w:left w:val="none" w:sz="0" w:space="0" w:color="auto"/>
            <w:bottom w:val="none" w:sz="0" w:space="0" w:color="auto"/>
            <w:right w:val="none" w:sz="0" w:space="0" w:color="auto"/>
          </w:divBdr>
        </w:div>
        <w:div w:id="123353861">
          <w:marLeft w:val="0"/>
          <w:marRight w:val="0"/>
          <w:marTop w:val="0"/>
          <w:marBottom w:val="0"/>
          <w:divBdr>
            <w:top w:val="none" w:sz="0" w:space="0" w:color="auto"/>
            <w:left w:val="none" w:sz="0" w:space="0" w:color="auto"/>
            <w:bottom w:val="none" w:sz="0" w:space="0" w:color="auto"/>
            <w:right w:val="none" w:sz="0" w:space="0" w:color="auto"/>
          </w:divBdr>
        </w:div>
        <w:div w:id="12335416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23355833">
          <w:marLeft w:val="0"/>
          <w:marRight w:val="0"/>
          <w:marTop w:val="300"/>
          <w:marBottom w:val="0"/>
          <w:divBdr>
            <w:top w:val="none" w:sz="0" w:space="0" w:color="auto"/>
            <w:left w:val="none" w:sz="0" w:space="0" w:color="auto"/>
            <w:bottom w:val="none" w:sz="0" w:space="0" w:color="auto"/>
            <w:right w:val="none" w:sz="0" w:space="0" w:color="auto"/>
          </w:divBdr>
        </w:div>
        <w:div w:id="123431724">
          <w:marLeft w:val="0"/>
          <w:marRight w:val="0"/>
          <w:marTop w:val="0"/>
          <w:marBottom w:val="0"/>
          <w:divBdr>
            <w:top w:val="none" w:sz="0" w:space="0" w:color="auto"/>
            <w:left w:val="none" w:sz="0" w:space="0" w:color="auto"/>
            <w:bottom w:val="none" w:sz="0" w:space="0" w:color="auto"/>
            <w:right w:val="none" w:sz="0" w:space="0" w:color="auto"/>
          </w:divBdr>
        </w:div>
        <w:div w:id="123474627">
          <w:marLeft w:val="0"/>
          <w:marRight w:val="0"/>
          <w:marTop w:val="300"/>
          <w:marBottom w:val="0"/>
          <w:divBdr>
            <w:top w:val="none" w:sz="0" w:space="0" w:color="auto"/>
            <w:left w:val="none" w:sz="0" w:space="0" w:color="auto"/>
            <w:bottom w:val="none" w:sz="0" w:space="0" w:color="auto"/>
            <w:right w:val="none" w:sz="0" w:space="0" w:color="auto"/>
          </w:divBdr>
        </w:div>
        <w:div w:id="123501694">
          <w:marLeft w:val="0"/>
          <w:marRight w:val="0"/>
          <w:marTop w:val="0"/>
          <w:marBottom w:val="0"/>
          <w:divBdr>
            <w:top w:val="none" w:sz="0" w:space="0" w:color="auto"/>
            <w:left w:val="none" w:sz="0" w:space="0" w:color="auto"/>
            <w:bottom w:val="none" w:sz="0" w:space="0" w:color="auto"/>
            <w:right w:val="none" w:sz="0" w:space="0" w:color="auto"/>
          </w:divBdr>
        </w:div>
        <w:div w:id="123550873">
          <w:marLeft w:val="0"/>
          <w:marRight w:val="0"/>
          <w:marTop w:val="0"/>
          <w:marBottom w:val="0"/>
          <w:divBdr>
            <w:top w:val="none" w:sz="0" w:space="0" w:color="auto"/>
            <w:left w:val="none" w:sz="0" w:space="0" w:color="auto"/>
            <w:bottom w:val="none" w:sz="0" w:space="0" w:color="auto"/>
            <w:right w:val="none" w:sz="0" w:space="0" w:color="auto"/>
          </w:divBdr>
          <w:divsChild>
            <w:div w:id="255599732">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123617527">
          <w:marLeft w:val="0"/>
          <w:marRight w:val="0"/>
          <w:marTop w:val="0"/>
          <w:marBottom w:val="0"/>
          <w:divBdr>
            <w:top w:val="none" w:sz="0" w:space="0" w:color="auto"/>
            <w:left w:val="none" w:sz="0" w:space="0" w:color="auto"/>
            <w:bottom w:val="none" w:sz="0" w:space="0" w:color="auto"/>
            <w:right w:val="none" w:sz="0" w:space="0" w:color="auto"/>
          </w:divBdr>
        </w:div>
        <w:div w:id="123618559">
          <w:marLeft w:val="0"/>
          <w:marRight w:val="0"/>
          <w:marTop w:val="0"/>
          <w:marBottom w:val="0"/>
          <w:divBdr>
            <w:top w:val="none" w:sz="0" w:space="0" w:color="auto"/>
            <w:left w:val="none" w:sz="0" w:space="0" w:color="auto"/>
            <w:bottom w:val="none" w:sz="0" w:space="0" w:color="auto"/>
            <w:right w:val="none" w:sz="0" w:space="0" w:color="auto"/>
          </w:divBdr>
        </w:div>
        <w:div w:id="123620055">
          <w:marLeft w:val="0"/>
          <w:marRight w:val="0"/>
          <w:marTop w:val="0"/>
          <w:marBottom w:val="0"/>
          <w:divBdr>
            <w:top w:val="none" w:sz="0" w:space="0" w:color="auto"/>
            <w:left w:val="none" w:sz="0" w:space="0" w:color="auto"/>
            <w:bottom w:val="none" w:sz="0" w:space="0" w:color="auto"/>
            <w:right w:val="none" w:sz="0" w:space="0" w:color="auto"/>
          </w:divBdr>
        </w:div>
        <w:div w:id="123622019">
          <w:marLeft w:val="0"/>
          <w:marRight w:val="0"/>
          <w:marTop w:val="0"/>
          <w:marBottom w:val="300"/>
          <w:divBdr>
            <w:top w:val="single" w:sz="6" w:space="15" w:color="EDEDED"/>
            <w:left w:val="single" w:sz="6" w:space="15" w:color="EDEDED"/>
            <w:bottom w:val="single" w:sz="6" w:space="15" w:color="EDEDED"/>
            <w:right w:val="single" w:sz="6" w:space="15" w:color="EDEDED"/>
          </w:divBdr>
        </w:div>
        <w:div w:id="123623039">
          <w:marLeft w:val="0"/>
          <w:marRight w:val="0"/>
          <w:marTop w:val="30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
        <w:div w:id="123624998">
          <w:marLeft w:val="0"/>
          <w:marRight w:val="0"/>
          <w:marTop w:val="0"/>
          <w:marBottom w:val="0"/>
          <w:divBdr>
            <w:top w:val="none" w:sz="0" w:space="0" w:color="auto"/>
            <w:left w:val="none" w:sz="0" w:space="0" w:color="auto"/>
            <w:bottom w:val="none" w:sz="0" w:space="0" w:color="auto"/>
            <w:right w:val="none" w:sz="0" w:space="0" w:color="auto"/>
          </w:divBdr>
        </w:div>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 w:id="123694603">
          <w:marLeft w:val="0"/>
          <w:marRight w:val="0"/>
          <w:marTop w:val="0"/>
          <w:marBottom w:val="0"/>
          <w:divBdr>
            <w:top w:val="none" w:sz="0" w:space="0" w:color="auto"/>
            <w:left w:val="none" w:sz="0" w:space="0" w:color="auto"/>
            <w:bottom w:val="none" w:sz="0" w:space="0" w:color="auto"/>
            <w:right w:val="none" w:sz="0" w:space="0" w:color="auto"/>
          </w:divBdr>
        </w:div>
        <w:div w:id="123695057">
          <w:marLeft w:val="0"/>
          <w:marRight w:val="0"/>
          <w:marTop w:val="0"/>
          <w:marBottom w:val="0"/>
          <w:divBdr>
            <w:top w:val="none" w:sz="0" w:space="0" w:color="auto"/>
            <w:left w:val="none" w:sz="0" w:space="0" w:color="auto"/>
            <w:bottom w:val="none" w:sz="0" w:space="0" w:color="auto"/>
            <w:right w:val="none" w:sz="0" w:space="0" w:color="auto"/>
          </w:divBdr>
        </w:div>
        <w:div w:id="123695752">
          <w:marLeft w:val="0"/>
          <w:marRight w:val="0"/>
          <w:marTop w:val="0"/>
          <w:marBottom w:val="0"/>
          <w:divBdr>
            <w:top w:val="none" w:sz="0" w:space="0" w:color="auto"/>
            <w:left w:val="none" w:sz="0" w:space="0" w:color="auto"/>
            <w:bottom w:val="none" w:sz="0" w:space="0" w:color="auto"/>
            <w:right w:val="none" w:sz="0" w:space="0" w:color="auto"/>
          </w:divBdr>
        </w:div>
        <w:div w:id="123698792">
          <w:marLeft w:val="0"/>
          <w:marRight w:val="0"/>
          <w:marTop w:val="300"/>
          <w:marBottom w:val="0"/>
          <w:divBdr>
            <w:top w:val="none" w:sz="0" w:space="0" w:color="auto"/>
            <w:left w:val="none" w:sz="0" w:space="0" w:color="auto"/>
            <w:bottom w:val="none" w:sz="0" w:space="0" w:color="auto"/>
            <w:right w:val="none" w:sz="0" w:space="0" w:color="auto"/>
          </w:divBdr>
        </w:div>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 w:id="123738501">
          <w:marLeft w:val="0"/>
          <w:marRight w:val="0"/>
          <w:marTop w:val="0"/>
          <w:marBottom w:val="0"/>
          <w:divBdr>
            <w:top w:val="none" w:sz="0" w:space="0" w:color="auto"/>
            <w:left w:val="none" w:sz="0" w:space="0" w:color="auto"/>
            <w:bottom w:val="none" w:sz="0" w:space="0" w:color="auto"/>
            <w:right w:val="none" w:sz="0" w:space="0" w:color="auto"/>
          </w:divBdr>
        </w:div>
        <w:div w:id="123739845">
          <w:marLeft w:val="0"/>
          <w:marRight w:val="0"/>
          <w:marTop w:val="0"/>
          <w:marBottom w:val="0"/>
          <w:divBdr>
            <w:top w:val="none" w:sz="0" w:space="0" w:color="auto"/>
            <w:left w:val="none" w:sz="0" w:space="0" w:color="auto"/>
            <w:bottom w:val="none" w:sz="0" w:space="0" w:color="auto"/>
            <w:right w:val="none" w:sz="0" w:space="0" w:color="auto"/>
          </w:divBdr>
        </w:div>
        <w:div w:id="123742210">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 w:id="123814872">
          <w:marLeft w:val="0"/>
          <w:marRight w:val="0"/>
          <w:marTop w:val="0"/>
          <w:marBottom w:val="0"/>
          <w:divBdr>
            <w:top w:val="none" w:sz="0" w:space="0" w:color="auto"/>
            <w:left w:val="none" w:sz="0" w:space="0" w:color="auto"/>
            <w:bottom w:val="none" w:sz="0" w:space="0" w:color="auto"/>
            <w:right w:val="none" w:sz="0" w:space="0" w:color="auto"/>
          </w:divBdr>
        </w:div>
        <w:div w:id="123885640">
          <w:marLeft w:val="0"/>
          <w:marRight w:val="0"/>
          <w:marTop w:val="300"/>
          <w:marBottom w:val="0"/>
          <w:divBdr>
            <w:top w:val="none" w:sz="0" w:space="0" w:color="auto"/>
            <w:left w:val="none" w:sz="0" w:space="0" w:color="auto"/>
            <w:bottom w:val="none" w:sz="0" w:space="0" w:color="auto"/>
            <w:right w:val="none" w:sz="0" w:space="0" w:color="auto"/>
          </w:divBdr>
          <w:divsChild>
            <w:div w:id="196285385">
              <w:marLeft w:val="0"/>
              <w:marRight w:val="0"/>
              <w:marTop w:val="0"/>
              <w:marBottom w:val="0"/>
              <w:divBdr>
                <w:top w:val="none" w:sz="0" w:space="0" w:color="auto"/>
                <w:left w:val="none" w:sz="0" w:space="0" w:color="auto"/>
                <w:bottom w:val="none" w:sz="0" w:space="0" w:color="auto"/>
                <w:right w:val="none" w:sz="0" w:space="0" w:color="auto"/>
              </w:divBdr>
              <w:divsChild>
                <w:div w:id="3745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87200">
          <w:marLeft w:val="0"/>
          <w:marRight w:val="0"/>
          <w:marTop w:val="0"/>
          <w:marBottom w:val="0"/>
          <w:divBdr>
            <w:top w:val="none" w:sz="0" w:space="0" w:color="auto"/>
            <w:left w:val="none" w:sz="0" w:space="0" w:color="auto"/>
            <w:bottom w:val="none" w:sz="0" w:space="0" w:color="auto"/>
            <w:right w:val="none" w:sz="0" w:space="0" w:color="auto"/>
          </w:divBdr>
        </w:div>
        <w:div w:id="123887330">
          <w:marLeft w:val="0"/>
          <w:marRight w:val="0"/>
          <w:marTop w:val="0"/>
          <w:marBottom w:val="0"/>
          <w:divBdr>
            <w:top w:val="none" w:sz="0" w:space="0" w:color="auto"/>
            <w:left w:val="none" w:sz="0" w:space="0" w:color="auto"/>
            <w:bottom w:val="none" w:sz="0" w:space="0" w:color="auto"/>
            <w:right w:val="none" w:sz="0" w:space="0" w:color="auto"/>
          </w:divBdr>
        </w:div>
        <w:div w:id="123889737">
          <w:marLeft w:val="0"/>
          <w:marRight w:val="0"/>
          <w:marTop w:val="0"/>
          <w:marBottom w:val="0"/>
          <w:divBdr>
            <w:top w:val="none" w:sz="0" w:space="0" w:color="auto"/>
            <w:left w:val="none" w:sz="0" w:space="0" w:color="auto"/>
            <w:bottom w:val="none" w:sz="0" w:space="0" w:color="auto"/>
            <w:right w:val="none" w:sz="0" w:space="0" w:color="auto"/>
          </w:divBdr>
        </w:div>
        <w:div w:id="123890776">
          <w:marLeft w:val="0"/>
          <w:marRight w:val="0"/>
          <w:marTop w:val="0"/>
          <w:marBottom w:val="0"/>
          <w:divBdr>
            <w:top w:val="none" w:sz="0" w:space="0" w:color="auto"/>
            <w:left w:val="none" w:sz="0" w:space="0" w:color="auto"/>
            <w:bottom w:val="none" w:sz="0" w:space="0" w:color="auto"/>
            <w:right w:val="none" w:sz="0" w:space="0" w:color="auto"/>
          </w:divBdr>
        </w:div>
        <w:div w:id="123890909">
          <w:marLeft w:val="0"/>
          <w:marRight w:val="0"/>
          <w:marTop w:val="0"/>
          <w:marBottom w:val="0"/>
          <w:divBdr>
            <w:top w:val="none" w:sz="0" w:space="0" w:color="auto"/>
            <w:left w:val="none" w:sz="0" w:space="0" w:color="auto"/>
            <w:bottom w:val="none" w:sz="0" w:space="0" w:color="auto"/>
            <w:right w:val="none" w:sz="0" w:space="0" w:color="auto"/>
          </w:divBdr>
        </w:div>
        <w:div w:id="123929012">
          <w:marLeft w:val="0"/>
          <w:marRight w:val="0"/>
          <w:marTop w:val="0"/>
          <w:marBottom w:val="0"/>
          <w:divBdr>
            <w:top w:val="none" w:sz="0" w:space="0" w:color="auto"/>
            <w:left w:val="none" w:sz="0" w:space="0" w:color="auto"/>
            <w:bottom w:val="none" w:sz="0" w:space="0" w:color="auto"/>
            <w:right w:val="none" w:sz="0" w:space="0" w:color="auto"/>
          </w:divBdr>
        </w:div>
        <w:div w:id="123934209">
          <w:marLeft w:val="0"/>
          <w:marRight w:val="0"/>
          <w:marTop w:val="0"/>
          <w:marBottom w:val="300"/>
          <w:divBdr>
            <w:top w:val="single" w:sz="6" w:space="15" w:color="EDEDED"/>
            <w:left w:val="single" w:sz="6" w:space="15" w:color="EDEDED"/>
            <w:bottom w:val="single" w:sz="6" w:space="15" w:color="EDEDED"/>
            <w:right w:val="single" w:sz="6" w:space="15" w:color="EDEDED"/>
          </w:divBdr>
        </w:div>
        <w:div w:id="123934654">
          <w:marLeft w:val="0"/>
          <w:marRight w:val="0"/>
          <w:marTop w:val="0"/>
          <w:marBottom w:val="0"/>
          <w:divBdr>
            <w:top w:val="none" w:sz="0" w:space="0" w:color="auto"/>
            <w:left w:val="none" w:sz="0" w:space="0" w:color="auto"/>
            <w:bottom w:val="none" w:sz="0" w:space="0" w:color="auto"/>
            <w:right w:val="none" w:sz="0" w:space="0" w:color="auto"/>
          </w:divBdr>
        </w:div>
        <w:div w:id="123935811">
          <w:marLeft w:val="0"/>
          <w:marRight w:val="0"/>
          <w:marTop w:val="0"/>
          <w:marBottom w:val="0"/>
          <w:divBdr>
            <w:top w:val="none" w:sz="0" w:space="0" w:color="auto"/>
            <w:left w:val="none" w:sz="0" w:space="0" w:color="auto"/>
            <w:bottom w:val="none" w:sz="0" w:space="0" w:color="auto"/>
            <w:right w:val="none" w:sz="0" w:space="0" w:color="auto"/>
          </w:divBdr>
        </w:div>
        <w:div w:id="123936214">
          <w:marLeft w:val="0"/>
          <w:marRight w:val="0"/>
          <w:marTop w:val="0"/>
          <w:marBottom w:val="0"/>
          <w:divBdr>
            <w:top w:val="none" w:sz="0" w:space="0" w:color="auto"/>
            <w:left w:val="none" w:sz="0" w:space="0" w:color="auto"/>
            <w:bottom w:val="none" w:sz="0" w:space="0" w:color="auto"/>
            <w:right w:val="none" w:sz="0" w:space="0" w:color="auto"/>
          </w:divBdr>
        </w:div>
        <w:div w:id="123937392">
          <w:marLeft w:val="0"/>
          <w:marRight w:val="0"/>
          <w:marTop w:val="0"/>
          <w:marBottom w:val="0"/>
          <w:divBdr>
            <w:top w:val="none" w:sz="0" w:space="0" w:color="auto"/>
            <w:left w:val="none" w:sz="0" w:space="0" w:color="auto"/>
            <w:bottom w:val="none" w:sz="0" w:space="0" w:color="auto"/>
            <w:right w:val="none" w:sz="0" w:space="0" w:color="auto"/>
          </w:divBdr>
        </w:div>
        <w:div w:id="124004648">
          <w:marLeft w:val="0"/>
          <w:marRight w:val="0"/>
          <w:marTop w:val="0"/>
          <w:marBottom w:val="0"/>
          <w:divBdr>
            <w:top w:val="none" w:sz="0" w:space="0" w:color="auto"/>
            <w:left w:val="none" w:sz="0" w:space="0" w:color="auto"/>
            <w:bottom w:val="none" w:sz="0" w:space="0" w:color="auto"/>
            <w:right w:val="none" w:sz="0" w:space="0" w:color="auto"/>
          </w:divBdr>
        </w:div>
        <w:div w:id="124005347">
          <w:marLeft w:val="0"/>
          <w:marRight w:val="0"/>
          <w:marTop w:val="0"/>
          <w:marBottom w:val="0"/>
          <w:divBdr>
            <w:top w:val="none" w:sz="0" w:space="0" w:color="auto"/>
            <w:left w:val="none" w:sz="0" w:space="0" w:color="auto"/>
            <w:bottom w:val="none" w:sz="0" w:space="0" w:color="auto"/>
            <w:right w:val="none" w:sz="0" w:space="0" w:color="auto"/>
          </w:divBdr>
        </w:div>
        <w:div w:id="124008035">
          <w:marLeft w:val="0"/>
          <w:marRight w:val="0"/>
          <w:marTop w:val="0"/>
          <w:marBottom w:val="0"/>
          <w:divBdr>
            <w:top w:val="none" w:sz="0" w:space="0" w:color="auto"/>
            <w:left w:val="none" w:sz="0" w:space="0" w:color="auto"/>
            <w:bottom w:val="none" w:sz="0" w:space="0" w:color="auto"/>
            <w:right w:val="none" w:sz="0" w:space="0" w:color="auto"/>
          </w:divBdr>
        </w:div>
        <w:div w:id="124009766">
          <w:marLeft w:val="0"/>
          <w:marRight w:val="0"/>
          <w:marTop w:val="0"/>
          <w:marBottom w:val="0"/>
          <w:divBdr>
            <w:top w:val="none" w:sz="0" w:space="0" w:color="auto"/>
            <w:left w:val="none" w:sz="0" w:space="0" w:color="auto"/>
            <w:bottom w:val="none" w:sz="0" w:space="0" w:color="auto"/>
            <w:right w:val="none" w:sz="0" w:space="0" w:color="auto"/>
          </w:divBdr>
          <w:divsChild>
            <w:div w:id="219247541">
              <w:marLeft w:val="0"/>
              <w:marRight w:val="0"/>
              <w:marTop w:val="0"/>
              <w:marBottom w:val="0"/>
              <w:divBdr>
                <w:top w:val="none" w:sz="0" w:space="0" w:color="auto"/>
                <w:left w:val="none" w:sz="0" w:space="0" w:color="auto"/>
                <w:bottom w:val="none" w:sz="0" w:space="0" w:color="auto"/>
                <w:right w:val="none" w:sz="0" w:space="0" w:color="auto"/>
              </w:divBdr>
            </w:div>
          </w:divsChild>
        </w:div>
        <w:div w:id="124011233">
          <w:marLeft w:val="0"/>
          <w:marRight w:val="0"/>
          <w:marTop w:val="300"/>
          <w:marBottom w:val="0"/>
          <w:divBdr>
            <w:top w:val="none" w:sz="0" w:space="0" w:color="auto"/>
            <w:left w:val="none" w:sz="0" w:space="0" w:color="auto"/>
            <w:bottom w:val="none" w:sz="0" w:space="0" w:color="auto"/>
            <w:right w:val="none" w:sz="0" w:space="0" w:color="auto"/>
          </w:divBdr>
        </w:div>
        <w:div w:id="124011430">
          <w:marLeft w:val="0"/>
          <w:marRight w:val="0"/>
          <w:marTop w:val="0"/>
          <w:marBottom w:val="300"/>
          <w:divBdr>
            <w:top w:val="single" w:sz="6" w:space="15" w:color="EDEDED"/>
            <w:left w:val="single" w:sz="6" w:space="15" w:color="EDEDED"/>
            <w:bottom w:val="single" w:sz="6" w:space="15" w:color="EDEDED"/>
            <w:right w:val="single" w:sz="6" w:space="15" w:color="EDEDED"/>
          </w:divBdr>
        </w:div>
        <w:div w:id="124080008">
          <w:marLeft w:val="0"/>
          <w:marRight w:val="0"/>
          <w:marTop w:val="0"/>
          <w:marBottom w:val="0"/>
          <w:divBdr>
            <w:top w:val="none" w:sz="0" w:space="0" w:color="auto"/>
            <w:left w:val="none" w:sz="0" w:space="0" w:color="auto"/>
            <w:bottom w:val="none" w:sz="0" w:space="0" w:color="auto"/>
            <w:right w:val="none" w:sz="0" w:space="0" w:color="auto"/>
          </w:divBdr>
        </w:div>
        <w:div w:id="124081464">
          <w:marLeft w:val="0"/>
          <w:marRight w:val="0"/>
          <w:marTop w:val="0"/>
          <w:marBottom w:val="0"/>
          <w:divBdr>
            <w:top w:val="none" w:sz="0" w:space="0" w:color="auto"/>
            <w:left w:val="none" w:sz="0" w:space="0" w:color="auto"/>
            <w:bottom w:val="none" w:sz="0" w:space="0" w:color="auto"/>
            <w:right w:val="none" w:sz="0" w:space="0" w:color="auto"/>
          </w:divBdr>
        </w:div>
        <w:div w:id="124082576">
          <w:marLeft w:val="0"/>
          <w:marRight w:val="0"/>
          <w:marTop w:val="0"/>
          <w:marBottom w:val="300"/>
          <w:divBdr>
            <w:top w:val="single" w:sz="6" w:space="15" w:color="EDEDED"/>
            <w:left w:val="single" w:sz="6" w:space="15" w:color="EDEDED"/>
            <w:bottom w:val="single" w:sz="6" w:space="15" w:color="EDEDED"/>
            <w:right w:val="single" w:sz="6" w:space="15" w:color="EDEDED"/>
          </w:divBdr>
        </w:div>
        <w:div w:id="124083459">
          <w:marLeft w:val="0"/>
          <w:marRight w:val="0"/>
          <w:marTop w:val="0"/>
          <w:marBottom w:val="0"/>
          <w:divBdr>
            <w:top w:val="none" w:sz="0" w:space="0" w:color="auto"/>
            <w:left w:val="none" w:sz="0" w:space="0" w:color="auto"/>
            <w:bottom w:val="none" w:sz="0" w:space="0" w:color="auto"/>
            <w:right w:val="none" w:sz="0" w:space="0" w:color="auto"/>
          </w:divBdr>
        </w:div>
        <w:div w:id="124125210">
          <w:marLeft w:val="0"/>
          <w:marRight w:val="0"/>
          <w:marTop w:val="0"/>
          <w:marBottom w:val="0"/>
          <w:divBdr>
            <w:top w:val="none" w:sz="0" w:space="0" w:color="auto"/>
            <w:left w:val="none" w:sz="0" w:space="0" w:color="auto"/>
            <w:bottom w:val="none" w:sz="0" w:space="0" w:color="auto"/>
            <w:right w:val="none" w:sz="0" w:space="0" w:color="auto"/>
          </w:divBdr>
        </w:div>
        <w:div w:id="124126241">
          <w:marLeft w:val="0"/>
          <w:marRight w:val="0"/>
          <w:marTop w:val="0"/>
          <w:marBottom w:val="0"/>
          <w:divBdr>
            <w:top w:val="none" w:sz="0" w:space="0" w:color="auto"/>
            <w:left w:val="none" w:sz="0" w:space="0" w:color="auto"/>
            <w:bottom w:val="none" w:sz="0" w:space="0" w:color="auto"/>
            <w:right w:val="none" w:sz="0" w:space="0" w:color="auto"/>
          </w:divBdr>
        </w:div>
        <w:div w:id="124130256">
          <w:marLeft w:val="0"/>
          <w:marRight w:val="0"/>
          <w:marTop w:val="0"/>
          <w:marBottom w:val="0"/>
          <w:divBdr>
            <w:top w:val="none" w:sz="0" w:space="0" w:color="auto"/>
            <w:left w:val="none" w:sz="0" w:space="0" w:color="auto"/>
            <w:bottom w:val="none" w:sz="0" w:space="0" w:color="auto"/>
            <w:right w:val="none" w:sz="0" w:space="0" w:color="auto"/>
          </w:divBdr>
        </w:div>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 w:id="124199971">
          <w:marLeft w:val="0"/>
          <w:marRight w:val="0"/>
          <w:marTop w:val="0"/>
          <w:marBottom w:val="0"/>
          <w:divBdr>
            <w:top w:val="none" w:sz="0" w:space="0" w:color="auto"/>
            <w:left w:val="none" w:sz="0" w:space="0" w:color="auto"/>
            <w:bottom w:val="none" w:sz="0" w:space="0" w:color="auto"/>
            <w:right w:val="none" w:sz="0" w:space="0" w:color="auto"/>
          </w:divBdr>
        </w:div>
        <w:div w:id="124200437">
          <w:marLeft w:val="0"/>
          <w:marRight w:val="0"/>
          <w:marTop w:val="0"/>
          <w:marBottom w:val="0"/>
          <w:divBdr>
            <w:top w:val="none" w:sz="0" w:space="0" w:color="auto"/>
            <w:left w:val="none" w:sz="0" w:space="0" w:color="auto"/>
            <w:bottom w:val="none" w:sz="0" w:space="0" w:color="auto"/>
            <w:right w:val="none" w:sz="0" w:space="0" w:color="auto"/>
          </w:divBdr>
        </w:div>
        <w:div w:id="124202911">
          <w:marLeft w:val="0"/>
          <w:marRight w:val="0"/>
          <w:marTop w:val="0"/>
          <w:marBottom w:val="0"/>
          <w:divBdr>
            <w:top w:val="none" w:sz="0" w:space="0" w:color="auto"/>
            <w:left w:val="none" w:sz="0" w:space="0" w:color="auto"/>
            <w:bottom w:val="none" w:sz="0" w:space="0" w:color="auto"/>
            <w:right w:val="none" w:sz="0" w:space="0" w:color="auto"/>
          </w:divBdr>
        </w:div>
        <w:div w:id="124203105">
          <w:marLeft w:val="0"/>
          <w:marRight w:val="0"/>
          <w:marTop w:val="0"/>
          <w:marBottom w:val="0"/>
          <w:divBdr>
            <w:top w:val="none" w:sz="0" w:space="0" w:color="auto"/>
            <w:left w:val="none" w:sz="0" w:space="0" w:color="auto"/>
            <w:bottom w:val="none" w:sz="0" w:space="0" w:color="auto"/>
            <w:right w:val="none" w:sz="0" w:space="0" w:color="auto"/>
          </w:divBdr>
        </w:div>
        <w:div w:id="124272653">
          <w:marLeft w:val="0"/>
          <w:marRight w:val="0"/>
          <w:marTop w:val="0"/>
          <w:marBottom w:val="0"/>
          <w:divBdr>
            <w:top w:val="none" w:sz="0" w:space="0" w:color="auto"/>
            <w:left w:val="none" w:sz="0" w:space="0" w:color="auto"/>
            <w:bottom w:val="none" w:sz="0" w:space="0" w:color="auto"/>
            <w:right w:val="none" w:sz="0" w:space="0" w:color="auto"/>
          </w:divBdr>
        </w:div>
        <w:div w:id="124275873">
          <w:marLeft w:val="0"/>
          <w:marRight w:val="0"/>
          <w:marTop w:val="0"/>
          <w:marBottom w:val="0"/>
          <w:divBdr>
            <w:top w:val="none" w:sz="0" w:space="0" w:color="auto"/>
            <w:left w:val="none" w:sz="0" w:space="0" w:color="auto"/>
            <w:bottom w:val="none" w:sz="0" w:space="0" w:color="auto"/>
            <w:right w:val="none" w:sz="0" w:space="0" w:color="auto"/>
          </w:divBdr>
        </w:div>
        <w:div w:id="124276315">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
        <w:div w:id="12432221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
        <w:div w:id="124399505">
          <w:marLeft w:val="0"/>
          <w:marRight w:val="0"/>
          <w:marTop w:val="300"/>
          <w:marBottom w:val="0"/>
          <w:divBdr>
            <w:top w:val="none" w:sz="0" w:space="0" w:color="auto"/>
            <w:left w:val="none" w:sz="0" w:space="0" w:color="auto"/>
            <w:bottom w:val="none" w:sz="0" w:space="0" w:color="auto"/>
            <w:right w:val="none" w:sz="0" w:space="0" w:color="auto"/>
          </w:divBdr>
        </w:div>
        <w:div w:id="124465898">
          <w:marLeft w:val="0"/>
          <w:marRight w:val="0"/>
          <w:marTop w:val="0"/>
          <w:marBottom w:val="0"/>
          <w:divBdr>
            <w:top w:val="none" w:sz="0" w:space="0" w:color="auto"/>
            <w:left w:val="none" w:sz="0" w:space="0" w:color="auto"/>
            <w:bottom w:val="none" w:sz="0" w:space="0" w:color="auto"/>
            <w:right w:val="none" w:sz="0" w:space="0" w:color="auto"/>
          </w:divBdr>
          <w:divsChild>
            <w:div w:id="361369127">
              <w:marLeft w:val="0"/>
              <w:marRight w:val="0"/>
              <w:marTop w:val="0"/>
              <w:marBottom w:val="0"/>
              <w:divBdr>
                <w:top w:val="none" w:sz="0" w:space="0" w:color="auto"/>
                <w:left w:val="none" w:sz="0" w:space="0" w:color="auto"/>
                <w:bottom w:val="none" w:sz="0" w:space="0" w:color="auto"/>
                <w:right w:val="none" w:sz="0" w:space="0" w:color="auto"/>
              </w:divBdr>
            </w:div>
          </w:divsChild>
        </w:div>
        <w:div w:id="124466518">
          <w:marLeft w:val="0"/>
          <w:marRight w:val="0"/>
          <w:marTop w:val="0"/>
          <w:marBottom w:val="0"/>
          <w:divBdr>
            <w:top w:val="none" w:sz="0" w:space="0" w:color="auto"/>
            <w:left w:val="none" w:sz="0" w:space="0" w:color="auto"/>
            <w:bottom w:val="none" w:sz="0" w:space="0" w:color="auto"/>
            <w:right w:val="none" w:sz="0" w:space="0" w:color="auto"/>
          </w:divBdr>
        </w:div>
        <w:div w:id="124469907">
          <w:marLeft w:val="0"/>
          <w:marRight w:val="0"/>
          <w:marTop w:val="0"/>
          <w:marBottom w:val="0"/>
          <w:divBdr>
            <w:top w:val="none" w:sz="0" w:space="0" w:color="auto"/>
            <w:left w:val="none" w:sz="0" w:space="0" w:color="auto"/>
            <w:bottom w:val="none" w:sz="0" w:space="0" w:color="auto"/>
            <w:right w:val="none" w:sz="0" w:space="0" w:color="auto"/>
          </w:divBdr>
        </w:div>
        <w:div w:id="124469954">
          <w:marLeft w:val="0"/>
          <w:marRight w:val="0"/>
          <w:marTop w:val="0"/>
          <w:marBottom w:val="300"/>
          <w:divBdr>
            <w:top w:val="single" w:sz="6" w:space="15" w:color="EDEDED"/>
            <w:left w:val="single" w:sz="6" w:space="15" w:color="EDEDED"/>
            <w:bottom w:val="single" w:sz="6" w:space="15" w:color="EDEDED"/>
            <w:right w:val="single" w:sz="6" w:space="15" w:color="EDEDED"/>
          </w:divBdr>
        </w:div>
        <w:div w:id="124472174">
          <w:marLeft w:val="0"/>
          <w:marRight w:val="0"/>
          <w:marTop w:val="0"/>
          <w:marBottom w:val="0"/>
          <w:divBdr>
            <w:top w:val="none" w:sz="0" w:space="0" w:color="auto"/>
            <w:left w:val="none" w:sz="0" w:space="0" w:color="auto"/>
            <w:bottom w:val="none" w:sz="0" w:space="0" w:color="auto"/>
            <w:right w:val="none" w:sz="0" w:space="0" w:color="auto"/>
          </w:divBdr>
        </w:div>
        <w:div w:id="124474120">
          <w:marLeft w:val="0"/>
          <w:marRight w:val="0"/>
          <w:marTop w:val="300"/>
          <w:marBottom w:val="0"/>
          <w:divBdr>
            <w:top w:val="none" w:sz="0" w:space="0" w:color="auto"/>
            <w:left w:val="none" w:sz="0" w:space="0" w:color="auto"/>
            <w:bottom w:val="none" w:sz="0" w:space="0" w:color="auto"/>
            <w:right w:val="none" w:sz="0" w:space="0" w:color="auto"/>
          </w:divBdr>
          <w:divsChild>
            <w:div w:id="79643986">
              <w:marLeft w:val="0"/>
              <w:marRight w:val="0"/>
              <w:marTop w:val="0"/>
              <w:marBottom w:val="0"/>
              <w:divBdr>
                <w:top w:val="none" w:sz="0" w:space="0" w:color="auto"/>
                <w:left w:val="none" w:sz="0" w:space="0" w:color="auto"/>
                <w:bottom w:val="none" w:sz="0" w:space="0" w:color="auto"/>
                <w:right w:val="none" w:sz="0" w:space="0" w:color="auto"/>
              </w:divBdr>
              <w:divsChild>
                <w:div w:id="10835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44728">
          <w:marLeft w:val="0"/>
          <w:marRight w:val="0"/>
          <w:marTop w:val="0"/>
          <w:marBottom w:val="0"/>
          <w:divBdr>
            <w:top w:val="none" w:sz="0" w:space="0" w:color="auto"/>
            <w:left w:val="none" w:sz="0" w:space="0" w:color="auto"/>
            <w:bottom w:val="none" w:sz="0" w:space="0" w:color="auto"/>
            <w:right w:val="none" w:sz="0" w:space="0" w:color="auto"/>
          </w:divBdr>
        </w:div>
        <w:div w:id="124546682">
          <w:marLeft w:val="0"/>
          <w:marRight w:val="0"/>
          <w:marTop w:val="0"/>
          <w:marBottom w:val="0"/>
          <w:divBdr>
            <w:top w:val="none" w:sz="0" w:space="0" w:color="auto"/>
            <w:left w:val="none" w:sz="0" w:space="0" w:color="auto"/>
            <w:bottom w:val="none" w:sz="0" w:space="0" w:color="auto"/>
            <w:right w:val="none" w:sz="0" w:space="0" w:color="auto"/>
          </w:divBdr>
        </w:div>
        <w:div w:id="124549944">
          <w:marLeft w:val="0"/>
          <w:marRight w:val="0"/>
          <w:marTop w:val="0"/>
          <w:marBottom w:val="0"/>
          <w:divBdr>
            <w:top w:val="none" w:sz="0" w:space="0" w:color="auto"/>
            <w:left w:val="none" w:sz="0" w:space="0" w:color="auto"/>
            <w:bottom w:val="none" w:sz="0" w:space="0" w:color="auto"/>
            <w:right w:val="none" w:sz="0" w:space="0" w:color="auto"/>
          </w:divBdr>
          <w:divsChild>
            <w:div w:id="43526220">
              <w:marLeft w:val="0"/>
              <w:marRight w:val="0"/>
              <w:marTop w:val="0"/>
              <w:marBottom w:val="0"/>
              <w:divBdr>
                <w:top w:val="none" w:sz="0" w:space="0" w:color="auto"/>
                <w:left w:val="none" w:sz="0" w:space="0" w:color="auto"/>
                <w:bottom w:val="none" w:sz="0" w:space="0" w:color="auto"/>
                <w:right w:val="none" w:sz="0" w:space="0" w:color="auto"/>
              </w:divBdr>
            </w:div>
          </w:divsChild>
        </w:div>
        <w:div w:id="124583985">
          <w:marLeft w:val="0"/>
          <w:marRight w:val="0"/>
          <w:marTop w:val="0"/>
          <w:marBottom w:val="0"/>
          <w:divBdr>
            <w:top w:val="none" w:sz="0" w:space="0" w:color="auto"/>
            <w:left w:val="none" w:sz="0" w:space="0" w:color="auto"/>
            <w:bottom w:val="none" w:sz="0" w:space="0" w:color="auto"/>
            <w:right w:val="none" w:sz="0" w:space="0" w:color="auto"/>
          </w:divBdr>
        </w:div>
        <w:div w:id="124585952">
          <w:marLeft w:val="0"/>
          <w:marRight w:val="0"/>
          <w:marTop w:val="0"/>
          <w:marBottom w:val="300"/>
          <w:divBdr>
            <w:top w:val="single" w:sz="6" w:space="15" w:color="EDEDED"/>
            <w:left w:val="single" w:sz="6" w:space="15" w:color="EDEDED"/>
            <w:bottom w:val="single" w:sz="6" w:space="15" w:color="EDEDED"/>
            <w:right w:val="single" w:sz="6" w:space="15" w:color="EDEDED"/>
          </w:divBdr>
        </w:div>
        <w:div w:id="124616257">
          <w:marLeft w:val="0"/>
          <w:marRight w:val="0"/>
          <w:marTop w:val="0"/>
          <w:marBottom w:val="0"/>
          <w:divBdr>
            <w:top w:val="none" w:sz="0" w:space="0" w:color="auto"/>
            <w:left w:val="none" w:sz="0" w:space="0" w:color="auto"/>
            <w:bottom w:val="none" w:sz="0" w:space="0" w:color="auto"/>
            <w:right w:val="none" w:sz="0" w:space="0" w:color="auto"/>
          </w:divBdr>
        </w:div>
        <w:div w:id="124616596">
          <w:marLeft w:val="0"/>
          <w:marRight w:val="0"/>
          <w:marTop w:val="0"/>
          <w:marBottom w:val="0"/>
          <w:divBdr>
            <w:top w:val="none" w:sz="0" w:space="0" w:color="auto"/>
            <w:left w:val="none" w:sz="0" w:space="0" w:color="auto"/>
            <w:bottom w:val="none" w:sz="0" w:space="0" w:color="auto"/>
            <w:right w:val="none" w:sz="0" w:space="0" w:color="auto"/>
          </w:divBdr>
        </w:div>
        <w:div w:id="124665996">
          <w:marLeft w:val="0"/>
          <w:marRight w:val="0"/>
          <w:marTop w:val="0"/>
          <w:marBottom w:val="0"/>
          <w:divBdr>
            <w:top w:val="none" w:sz="0" w:space="0" w:color="auto"/>
            <w:left w:val="none" w:sz="0" w:space="0" w:color="auto"/>
            <w:bottom w:val="none" w:sz="0" w:space="0" w:color="auto"/>
            <w:right w:val="none" w:sz="0" w:space="0" w:color="auto"/>
          </w:divBdr>
        </w:div>
        <w:div w:id="124666913">
          <w:marLeft w:val="0"/>
          <w:marRight w:val="0"/>
          <w:marTop w:val="300"/>
          <w:marBottom w:val="0"/>
          <w:divBdr>
            <w:top w:val="none" w:sz="0" w:space="0" w:color="auto"/>
            <w:left w:val="none" w:sz="0" w:space="0" w:color="auto"/>
            <w:bottom w:val="none" w:sz="0" w:space="0" w:color="auto"/>
            <w:right w:val="none" w:sz="0" w:space="0" w:color="auto"/>
          </w:divBdr>
        </w:div>
        <w:div w:id="124737296">
          <w:marLeft w:val="0"/>
          <w:marRight w:val="0"/>
          <w:marTop w:val="0"/>
          <w:marBottom w:val="0"/>
          <w:divBdr>
            <w:top w:val="none" w:sz="0" w:space="0" w:color="auto"/>
            <w:left w:val="none" w:sz="0" w:space="0" w:color="auto"/>
            <w:bottom w:val="none" w:sz="0" w:space="0" w:color="auto"/>
            <w:right w:val="none" w:sz="0" w:space="0" w:color="auto"/>
          </w:divBdr>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
          </w:divsChild>
        </w:div>
        <w:div w:id="124740253">
          <w:marLeft w:val="0"/>
          <w:marRight w:val="0"/>
          <w:marTop w:val="0"/>
          <w:marBottom w:val="0"/>
          <w:divBdr>
            <w:top w:val="none" w:sz="0" w:space="0" w:color="auto"/>
            <w:left w:val="none" w:sz="0" w:space="0" w:color="auto"/>
            <w:bottom w:val="none" w:sz="0" w:space="0" w:color="auto"/>
            <w:right w:val="none" w:sz="0" w:space="0" w:color="auto"/>
          </w:divBdr>
        </w:div>
        <w:div w:id="124741706">
          <w:marLeft w:val="0"/>
          <w:marRight w:val="0"/>
          <w:marTop w:val="30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4783793">
          <w:marLeft w:val="0"/>
          <w:marRight w:val="0"/>
          <w:marTop w:val="0"/>
          <w:marBottom w:val="300"/>
          <w:divBdr>
            <w:top w:val="single" w:sz="6" w:space="15" w:color="EDEDED"/>
            <w:left w:val="single" w:sz="6" w:space="15" w:color="EDEDED"/>
            <w:bottom w:val="single" w:sz="6" w:space="15" w:color="EDEDED"/>
            <w:right w:val="single" w:sz="6" w:space="15" w:color="EDEDED"/>
          </w:divBdr>
        </w:div>
        <w:div w:id="124809969">
          <w:marLeft w:val="0"/>
          <w:marRight w:val="0"/>
          <w:marTop w:val="0"/>
          <w:marBottom w:val="0"/>
          <w:divBdr>
            <w:top w:val="none" w:sz="0" w:space="0" w:color="auto"/>
            <w:left w:val="none" w:sz="0" w:space="0" w:color="auto"/>
            <w:bottom w:val="none" w:sz="0" w:space="0" w:color="auto"/>
            <w:right w:val="none" w:sz="0" w:space="0" w:color="auto"/>
          </w:divBdr>
        </w:div>
        <w:div w:id="124852408">
          <w:marLeft w:val="0"/>
          <w:marRight w:val="0"/>
          <w:marTop w:val="0"/>
          <w:marBottom w:val="0"/>
          <w:divBdr>
            <w:top w:val="none" w:sz="0" w:space="0" w:color="auto"/>
            <w:left w:val="none" w:sz="0" w:space="0" w:color="auto"/>
            <w:bottom w:val="none" w:sz="0" w:space="0" w:color="auto"/>
            <w:right w:val="none" w:sz="0" w:space="0" w:color="auto"/>
          </w:divBdr>
        </w:div>
        <w:div w:id="124857242">
          <w:marLeft w:val="0"/>
          <w:marRight w:val="0"/>
          <w:marTop w:val="0"/>
          <w:marBottom w:val="300"/>
          <w:divBdr>
            <w:top w:val="single" w:sz="6" w:space="15" w:color="EDEDED"/>
            <w:left w:val="single" w:sz="6" w:space="15" w:color="EDEDED"/>
            <w:bottom w:val="single" w:sz="6" w:space="15" w:color="EDEDED"/>
            <w:right w:val="single" w:sz="6" w:space="15" w:color="EDEDED"/>
          </w:divBdr>
        </w:div>
        <w:div w:id="124858523">
          <w:marLeft w:val="0"/>
          <w:marRight w:val="0"/>
          <w:marTop w:val="0"/>
          <w:marBottom w:val="0"/>
          <w:divBdr>
            <w:top w:val="none" w:sz="0" w:space="0" w:color="auto"/>
            <w:left w:val="none" w:sz="0" w:space="0" w:color="auto"/>
            <w:bottom w:val="none" w:sz="0" w:space="0" w:color="auto"/>
            <w:right w:val="none" w:sz="0" w:space="0" w:color="auto"/>
          </w:divBdr>
        </w:div>
        <w:div w:id="124858851">
          <w:marLeft w:val="0"/>
          <w:marRight w:val="0"/>
          <w:marTop w:val="0"/>
          <w:marBottom w:val="0"/>
          <w:divBdr>
            <w:top w:val="none" w:sz="0" w:space="0" w:color="auto"/>
            <w:left w:val="none" w:sz="0" w:space="0" w:color="auto"/>
            <w:bottom w:val="none" w:sz="0" w:space="0" w:color="auto"/>
            <w:right w:val="none" w:sz="0" w:space="0" w:color="auto"/>
          </w:divBdr>
        </w:div>
        <w:div w:id="124860308">
          <w:marLeft w:val="0"/>
          <w:marRight w:val="0"/>
          <w:marTop w:val="0"/>
          <w:marBottom w:val="0"/>
          <w:divBdr>
            <w:top w:val="none" w:sz="0" w:space="0" w:color="auto"/>
            <w:left w:val="none" w:sz="0" w:space="0" w:color="auto"/>
            <w:bottom w:val="none" w:sz="0" w:space="0" w:color="auto"/>
            <w:right w:val="none" w:sz="0" w:space="0" w:color="auto"/>
          </w:divBdr>
        </w:div>
        <w:div w:id="124860728">
          <w:marLeft w:val="0"/>
          <w:marRight w:val="0"/>
          <w:marTop w:val="0"/>
          <w:marBottom w:val="0"/>
          <w:divBdr>
            <w:top w:val="none" w:sz="0" w:space="0" w:color="auto"/>
            <w:left w:val="none" w:sz="0" w:space="0" w:color="auto"/>
            <w:bottom w:val="none" w:sz="0" w:space="0" w:color="auto"/>
            <w:right w:val="none" w:sz="0" w:space="0" w:color="auto"/>
          </w:divBdr>
        </w:div>
        <w:div w:id="124929346">
          <w:marLeft w:val="0"/>
          <w:marRight w:val="0"/>
          <w:marTop w:val="0"/>
          <w:marBottom w:val="0"/>
          <w:divBdr>
            <w:top w:val="none" w:sz="0" w:space="0" w:color="auto"/>
            <w:left w:val="none" w:sz="0" w:space="0" w:color="auto"/>
            <w:bottom w:val="none" w:sz="0" w:space="0" w:color="auto"/>
            <w:right w:val="none" w:sz="0" w:space="0" w:color="auto"/>
          </w:divBdr>
        </w:div>
        <w:div w:id="124930683">
          <w:marLeft w:val="0"/>
          <w:marRight w:val="0"/>
          <w:marTop w:val="0"/>
          <w:marBottom w:val="0"/>
          <w:divBdr>
            <w:top w:val="none" w:sz="0" w:space="0" w:color="auto"/>
            <w:left w:val="none" w:sz="0" w:space="0" w:color="auto"/>
            <w:bottom w:val="none" w:sz="0" w:space="0" w:color="auto"/>
            <w:right w:val="none" w:sz="0" w:space="0" w:color="auto"/>
          </w:divBdr>
        </w:div>
        <w:div w:id="124933527">
          <w:marLeft w:val="0"/>
          <w:marRight w:val="0"/>
          <w:marTop w:val="300"/>
          <w:marBottom w:val="0"/>
          <w:divBdr>
            <w:top w:val="none" w:sz="0" w:space="0" w:color="auto"/>
            <w:left w:val="none" w:sz="0" w:space="0" w:color="auto"/>
            <w:bottom w:val="none" w:sz="0" w:space="0" w:color="auto"/>
            <w:right w:val="none" w:sz="0" w:space="0" w:color="auto"/>
          </w:divBdr>
          <w:divsChild>
            <w:div w:id="74862317">
              <w:marLeft w:val="0"/>
              <w:marRight w:val="0"/>
              <w:marTop w:val="0"/>
              <w:marBottom w:val="0"/>
              <w:divBdr>
                <w:top w:val="none" w:sz="0" w:space="0" w:color="auto"/>
                <w:left w:val="none" w:sz="0" w:space="0" w:color="auto"/>
                <w:bottom w:val="none" w:sz="0" w:space="0" w:color="auto"/>
                <w:right w:val="none" w:sz="0" w:space="0" w:color="auto"/>
              </w:divBdr>
            </w:div>
          </w:divsChild>
        </w:div>
        <w:div w:id="124933579">
          <w:marLeft w:val="0"/>
          <w:marRight w:val="0"/>
          <w:marTop w:val="0"/>
          <w:marBottom w:val="0"/>
          <w:divBdr>
            <w:top w:val="none" w:sz="0" w:space="0" w:color="auto"/>
            <w:left w:val="none" w:sz="0" w:space="0" w:color="auto"/>
            <w:bottom w:val="none" w:sz="0" w:space="0" w:color="auto"/>
            <w:right w:val="none" w:sz="0" w:space="0" w:color="auto"/>
          </w:divBdr>
        </w:div>
        <w:div w:id="124933815">
          <w:marLeft w:val="0"/>
          <w:marRight w:val="0"/>
          <w:marTop w:val="0"/>
          <w:marBottom w:val="0"/>
          <w:divBdr>
            <w:top w:val="none" w:sz="0" w:space="0" w:color="auto"/>
            <w:left w:val="none" w:sz="0" w:space="0" w:color="auto"/>
            <w:bottom w:val="none" w:sz="0" w:space="0" w:color="auto"/>
            <w:right w:val="none" w:sz="0" w:space="0" w:color="auto"/>
          </w:divBdr>
        </w:div>
        <w:div w:id="124934108">
          <w:marLeft w:val="0"/>
          <w:marRight w:val="0"/>
          <w:marTop w:val="0"/>
          <w:marBottom w:val="0"/>
          <w:divBdr>
            <w:top w:val="none" w:sz="0" w:space="0" w:color="auto"/>
            <w:left w:val="none" w:sz="0" w:space="0" w:color="auto"/>
            <w:bottom w:val="none" w:sz="0" w:space="0" w:color="auto"/>
            <w:right w:val="none" w:sz="0" w:space="0" w:color="auto"/>
          </w:divBdr>
        </w:div>
        <w:div w:id="124935110">
          <w:marLeft w:val="0"/>
          <w:marRight w:val="0"/>
          <w:marTop w:val="0"/>
          <w:marBottom w:val="0"/>
          <w:divBdr>
            <w:top w:val="none" w:sz="0" w:space="0" w:color="auto"/>
            <w:left w:val="none" w:sz="0" w:space="0" w:color="auto"/>
            <w:bottom w:val="none" w:sz="0" w:space="0" w:color="auto"/>
            <w:right w:val="none" w:sz="0" w:space="0" w:color="auto"/>
          </w:divBdr>
        </w:div>
        <w:div w:id="124936030">
          <w:marLeft w:val="0"/>
          <w:marRight w:val="0"/>
          <w:marTop w:val="0"/>
          <w:marBottom w:val="0"/>
          <w:divBdr>
            <w:top w:val="none" w:sz="0" w:space="0" w:color="auto"/>
            <w:left w:val="none" w:sz="0" w:space="0" w:color="auto"/>
            <w:bottom w:val="none" w:sz="0" w:space="0" w:color="auto"/>
            <w:right w:val="none" w:sz="0" w:space="0" w:color="auto"/>
          </w:divBdr>
        </w:div>
        <w:div w:id="124936220">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
        <w:div w:id="125005075">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
        <w:div w:id="125007190">
          <w:marLeft w:val="0"/>
          <w:marRight w:val="0"/>
          <w:marTop w:val="0"/>
          <w:marBottom w:val="0"/>
          <w:divBdr>
            <w:top w:val="none" w:sz="0" w:space="0" w:color="auto"/>
            <w:left w:val="none" w:sz="0" w:space="0" w:color="auto"/>
            <w:bottom w:val="none" w:sz="0" w:space="0" w:color="auto"/>
            <w:right w:val="none" w:sz="0" w:space="0" w:color="auto"/>
          </w:divBdr>
        </w:div>
        <w:div w:id="125009149">
          <w:marLeft w:val="0"/>
          <w:marRight w:val="0"/>
          <w:marTop w:val="0"/>
          <w:marBottom w:val="300"/>
          <w:divBdr>
            <w:top w:val="single" w:sz="6" w:space="15" w:color="EDEDED"/>
            <w:left w:val="single" w:sz="6" w:space="15" w:color="EDEDED"/>
            <w:bottom w:val="single" w:sz="6" w:space="15" w:color="EDEDED"/>
            <w:right w:val="single" w:sz="6" w:space="15" w:color="EDEDED"/>
          </w:divBdr>
        </w:div>
        <w:div w:id="125009483">
          <w:marLeft w:val="0"/>
          <w:marRight w:val="0"/>
          <w:marTop w:val="0"/>
          <w:marBottom w:val="0"/>
          <w:divBdr>
            <w:top w:val="none" w:sz="0" w:space="0" w:color="auto"/>
            <w:left w:val="none" w:sz="0" w:space="0" w:color="auto"/>
            <w:bottom w:val="none" w:sz="0" w:space="0" w:color="auto"/>
            <w:right w:val="none" w:sz="0" w:space="0" w:color="auto"/>
          </w:divBdr>
        </w:div>
        <w:div w:id="125045580">
          <w:marLeft w:val="0"/>
          <w:marRight w:val="0"/>
          <w:marTop w:val="300"/>
          <w:marBottom w:val="0"/>
          <w:divBdr>
            <w:top w:val="none" w:sz="0" w:space="0" w:color="auto"/>
            <w:left w:val="none" w:sz="0" w:space="0" w:color="auto"/>
            <w:bottom w:val="none" w:sz="0" w:space="0" w:color="auto"/>
            <w:right w:val="none" w:sz="0" w:space="0" w:color="auto"/>
          </w:divBdr>
        </w:div>
        <w:div w:id="125045987">
          <w:marLeft w:val="0"/>
          <w:marRight w:val="0"/>
          <w:marTop w:val="0"/>
          <w:marBottom w:val="0"/>
          <w:divBdr>
            <w:top w:val="none" w:sz="0" w:space="0" w:color="auto"/>
            <w:left w:val="none" w:sz="0" w:space="0" w:color="auto"/>
            <w:bottom w:val="none" w:sz="0" w:space="0" w:color="auto"/>
            <w:right w:val="none" w:sz="0" w:space="0" w:color="auto"/>
          </w:divBdr>
        </w:div>
        <w:div w:id="125047798">
          <w:marLeft w:val="0"/>
          <w:marRight w:val="0"/>
          <w:marTop w:val="0"/>
          <w:marBottom w:val="0"/>
          <w:divBdr>
            <w:top w:val="none" w:sz="0" w:space="0" w:color="auto"/>
            <w:left w:val="none" w:sz="0" w:space="0" w:color="auto"/>
            <w:bottom w:val="none" w:sz="0" w:space="0" w:color="auto"/>
            <w:right w:val="none" w:sz="0" w:space="0" w:color="auto"/>
          </w:divBdr>
        </w:div>
        <w:div w:id="125050347">
          <w:marLeft w:val="0"/>
          <w:marRight w:val="0"/>
          <w:marTop w:val="0"/>
          <w:marBottom w:val="0"/>
          <w:divBdr>
            <w:top w:val="none" w:sz="0" w:space="0" w:color="auto"/>
            <w:left w:val="none" w:sz="0" w:space="0" w:color="auto"/>
            <w:bottom w:val="none" w:sz="0" w:space="0" w:color="auto"/>
            <w:right w:val="none" w:sz="0" w:space="0" w:color="auto"/>
          </w:divBdr>
        </w:div>
        <w:div w:id="125050451">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
        <w:div w:id="125051440">
          <w:marLeft w:val="0"/>
          <w:marRight w:val="0"/>
          <w:marTop w:val="0"/>
          <w:marBottom w:val="0"/>
          <w:divBdr>
            <w:top w:val="none" w:sz="0" w:space="0" w:color="auto"/>
            <w:left w:val="none" w:sz="0" w:space="0" w:color="auto"/>
            <w:bottom w:val="none" w:sz="0" w:space="0" w:color="auto"/>
            <w:right w:val="none" w:sz="0" w:space="0" w:color="auto"/>
          </w:divBdr>
        </w:div>
        <w:div w:id="125121576">
          <w:marLeft w:val="0"/>
          <w:marRight w:val="0"/>
          <w:marTop w:val="0"/>
          <w:marBottom w:val="0"/>
          <w:divBdr>
            <w:top w:val="none" w:sz="0" w:space="0" w:color="auto"/>
            <w:left w:val="none" w:sz="0" w:space="0" w:color="auto"/>
            <w:bottom w:val="none" w:sz="0" w:space="0" w:color="auto"/>
            <w:right w:val="none" w:sz="0" w:space="0" w:color="auto"/>
          </w:divBdr>
        </w:div>
        <w:div w:id="125196999">
          <w:marLeft w:val="0"/>
          <w:marRight w:val="0"/>
          <w:marTop w:val="0"/>
          <w:marBottom w:val="0"/>
          <w:divBdr>
            <w:top w:val="none" w:sz="0" w:space="0" w:color="auto"/>
            <w:left w:val="none" w:sz="0" w:space="0" w:color="auto"/>
            <w:bottom w:val="none" w:sz="0" w:space="0" w:color="auto"/>
            <w:right w:val="none" w:sz="0" w:space="0" w:color="auto"/>
          </w:divBdr>
        </w:div>
        <w:div w:id="125199923">
          <w:marLeft w:val="0"/>
          <w:marRight w:val="0"/>
          <w:marTop w:val="0"/>
          <w:marBottom w:val="0"/>
          <w:divBdr>
            <w:top w:val="none" w:sz="0" w:space="0" w:color="auto"/>
            <w:left w:val="none" w:sz="0" w:space="0" w:color="auto"/>
            <w:bottom w:val="none" w:sz="0" w:space="0" w:color="auto"/>
            <w:right w:val="none" w:sz="0" w:space="0" w:color="auto"/>
          </w:divBdr>
        </w:div>
        <w:div w:id="125200350">
          <w:marLeft w:val="0"/>
          <w:marRight w:val="0"/>
          <w:marTop w:val="30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
        <w:div w:id="125204800">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239897">
          <w:marLeft w:val="0"/>
          <w:marRight w:val="0"/>
          <w:marTop w:val="0"/>
          <w:marBottom w:val="0"/>
          <w:divBdr>
            <w:top w:val="none" w:sz="0" w:space="0" w:color="auto"/>
            <w:left w:val="none" w:sz="0" w:space="0" w:color="auto"/>
            <w:bottom w:val="none" w:sz="0" w:space="0" w:color="auto"/>
            <w:right w:val="none" w:sz="0" w:space="0" w:color="auto"/>
          </w:divBdr>
        </w:div>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 w:id="125241421">
          <w:marLeft w:val="0"/>
          <w:marRight w:val="0"/>
          <w:marTop w:val="0"/>
          <w:marBottom w:val="0"/>
          <w:divBdr>
            <w:top w:val="none" w:sz="0" w:space="0" w:color="auto"/>
            <w:left w:val="none" w:sz="0" w:space="0" w:color="auto"/>
            <w:bottom w:val="none" w:sz="0" w:space="0" w:color="auto"/>
            <w:right w:val="none" w:sz="0" w:space="0" w:color="auto"/>
          </w:divBdr>
        </w:div>
        <w:div w:id="125241607">
          <w:marLeft w:val="0"/>
          <w:marRight w:val="0"/>
          <w:marTop w:val="0"/>
          <w:marBottom w:val="0"/>
          <w:divBdr>
            <w:top w:val="none" w:sz="0" w:space="0" w:color="auto"/>
            <w:left w:val="none" w:sz="0" w:space="0" w:color="auto"/>
            <w:bottom w:val="none" w:sz="0" w:space="0" w:color="auto"/>
            <w:right w:val="none" w:sz="0" w:space="0" w:color="auto"/>
          </w:divBdr>
          <w:divsChild>
            <w:div w:id="42871804">
              <w:marLeft w:val="0"/>
              <w:marRight w:val="0"/>
              <w:marTop w:val="0"/>
              <w:marBottom w:val="0"/>
              <w:divBdr>
                <w:top w:val="none" w:sz="0" w:space="0" w:color="auto"/>
                <w:left w:val="none" w:sz="0" w:space="0" w:color="auto"/>
                <w:bottom w:val="none" w:sz="0" w:space="0" w:color="auto"/>
                <w:right w:val="none" w:sz="0" w:space="0" w:color="auto"/>
              </w:divBdr>
            </w:div>
          </w:divsChild>
        </w:div>
        <w:div w:id="125245790">
          <w:marLeft w:val="0"/>
          <w:marRight w:val="0"/>
          <w:marTop w:val="0"/>
          <w:marBottom w:val="0"/>
          <w:divBdr>
            <w:top w:val="none" w:sz="0" w:space="0" w:color="auto"/>
            <w:left w:val="none" w:sz="0" w:space="0" w:color="auto"/>
            <w:bottom w:val="none" w:sz="0" w:space="0" w:color="auto"/>
            <w:right w:val="none" w:sz="0" w:space="0" w:color="auto"/>
          </w:divBdr>
        </w:div>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 w:id="125248070">
          <w:marLeft w:val="0"/>
          <w:marRight w:val="0"/>
          <w:marTop w:val="0"/>
          <w:marBottom w:val="0"/>
          <w:divBdr>
            <w:top w:val="none" w:sz="0" w:space="0" w:color="auto"/>
            <w:left w:val="none" w:sz="0" w:space="0" w:color="auto"/>
            <w:bottom w:val="none" w:sz="0" w:space="0" w:color="auto"/>
            <w:right w:val="none" w:sz="0" w:space="0" w:color="auto"/>
          </w:divBdr>
        </w:div>
        <w:div w:id="125248072">
          <w:marLeft w:val="0"/>
          <w:marRight w:val="0"/>
          <w:marTop w:val="0"/>
          <w:marBottom w:val="0"/>
          <w:divBdr>
            <w:top w:val="none" w:sz="0" w:space="0" w:color="auto"/>
            <w:left w:val="none" w:sz="0" w:space="0" w:color="auto"/>
            <w:bottom w:val="none" w:sz="0" w:space="0" w:color="auto"/>
            <w:right w:val="none" w:sz="0" w:space="0" w:color="auto"/>
          </w:divBdr>
        </w:div>
        <w:div w:id="125315237">
          <w:marLeft w:val="0"/>
          <w:marRight w:val="0"/>
          <w:marTop w:val="0"/>
          <w:marBottom w:val="0"/>
          <w:divBdr>
            <w:top w:val="none" w:sz="0" w:space="0" w:color="auto"/>
            <w:left w:val="none" w:sz="0" w:space="0" w:color="auto"/>
            <w:bottom w:val="none" w:sz="0" w:space="0" w:color="auto"/>
            <w:right w:val="none" w:sz="0" w:space="0" w:color="auto"/>
          </w:divBdr>
        </w:div>
        <w:div w:id="125321685">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 w:id="125439462">
          <w:marLeft w:val="0"/>
          <w:marRight w:val="0"/>
          <w:marTop w:val="0"/>
          <w:marBottom w:val="0"/>
          <w:divBdr>
            <w:top w:val="none" w:sz="0" w:space="0" w:color="auto"/>
            <w:left w:val="none" w:sz="0" w:space="0" w:color="auto"/>
            <w:bottom w:val="none" w:sz="0" w:space="0" w:color="auto"/>
            <w:right w:val="none" w:sz="0" w:space="0" w:color="auto"/>
          </w:divBdr>
        </w:div>
        <w:div w:id="125508285">
          <w:marLeft w:val="0"/>
          <w:marRight w:val="0"/>
          <w:marTop w:val="0"/>
          <w:marBottom w:val="0"/>
          <w:divBdr>
            <w:top w:val="none" w:sz="0" w:space="0" w:color="auto"/>
            <w:left w:val="none" w:sz="0" w:space="0" w:color="auto"/>
            <w:bottom w:val="none" w:sz="0" w:space="0" w:color="auto"/>
            <w:right w:val="none" w:sz="0" w:space="0" w:color="auto"/>
          </w:divBdr>
        </w:div>
        <w:div w:id="125512202">
          <w:marLeft w:val="0"/>
          <w:marRight w:val="0"/>
          <w:marTop w:val="300"/>
          <w:marBottom w:val="0"/>
          <w:divBdr>
            <w:top w:val="none" w:sz="0" w:space="0" w:color="auto"/>
            <w:left w:val="none" w:sz="0" w:space="0" w:color="auto"/>
            <w:bottom w:val="none" w:sz="0" w:space="0" w:color="auto"/>
            <w:right w:val="none" w:sz="0" w:space="0" w:color="auto"/>
          </w:divBdr>
        </w:div>
        <w:div w:id="125515882">
          <w:marLeft w:val="0"/>
          <w:marRight w:val="0"/>
          <w:marTop w:val="0"/>
          <w:marBottom w:val="300"/>
          <w:divBdr>
            <w:top w:val="single" w:sz="6" w:space="15" w:color="EDEDED"/>
            <w:left w:val="single" w:sz="6" w:space="15" w:color="EDEDED"/>
            <w:bottom w:val="single" w:sz="6" w:space="15" w:color="EDEDED"/>
            <w:right w:val="single" w:sz="6" w:space="15" w:color="EDEDED"/>
          </w:divBdr>
        </w:div>
        <w:div w:id="125516449">
          <w:marLeft w:val="0"/>
          <w:marRight w:val="0"/>
          <w:marTop w:val="0"/>
          <w:marBottom w:val="0"/>
          <w:divBdr>
            <w:top w:val="none" w:sz="0" w:space="0" w:color="auto"/>
            <w:left w:val="none" w:sz="0" w:space="0" w:color="auto"/>
            <w:bottom w:val="none" w:sz="0" w:space="0" w:color="auto"/>
            <w:right w:val="none" w:sz="0" w:space="0" w:color="auto"/>
          </w:divBdr>
        </w:div>
        <w:div w:id="125583999">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
        <w:div w:id="125590999">
          <w:marLeft w:val="0"/>
          <w:marRight w:val="0"/>
          <w:marTop w:val="0"/>
          <w:marBottom w:val="0"/>
          <w:divBdr>
            <w:top w:val="none" w:sz="0" w:space="0" w:color="auto"/>
            <w:left w:val="none" w:sz="0" w:space="0" w:color="auto"/>
            <w:bottom w:val="none" w:sz="0" w:space="0" w:color="auto"/>
            <w:right w:val="none" w:sz="0" w:space="0" w:color="auto"/>
          </w:divBdr>
        </w:div>
        <w:div w:id="125591204">
          <w:marLeft w:val="0"/>
          <w:marRight w:val="0"/>
          <w:marTop w:val="0"/>
          <w:marBottom w:val="0"/>
          <w:divBdr>
            <w:top w:val="none" w:sz="0" w:space="0" w:color="auto"/>
            <w:left w:val="none" w:sz="0" w:space="0" w:color="auto"/>
            <w:bottom w:val="none" w:sz="0" w:space="0" w:color="auto"/>
            <w:right w:val="none" w:sz="0" w:space="0" w:color="auto"/>
          </w:divBdr>
        </w:div>
        <w:div w:id="125591827">
          <w:marLeft w:val="0"/>
          <w:marRight w:val="0"/>
          <w:marTop w:val="0"/>
          <w:marBottom w:val="0"/>
          <w:divBdr>
            <w:top w:val="none" w:sz="0" w:space="0" w:color="auto"/>
            <w:left w:val="none" w:sz="0" w:space="0" w:color="auto"/>
            <w:bottom w:val="none" w:sz="0" w:space="0" w:color="auto"/>
            <w:right w:val="none" w:sz="0" w:space="0" w:color="auto"/>
          </w:divBdr>
        </w:div>
        <w:div w:id="125659563">
          <w:marLeft w:val="0"/>
          <w:marRight w:val="0"/>
          <w:marTop w:val="0"/>
          <w:marBottom w:val="300"/>
          <w:divBdr>
            <w:top w:val="single" w:sz="6" w:space="15" w:color="EDEDED"/>
            <w:left w:val="single" w:sz="6" w:space="15" w:color="EDEDED"/>
            <w:bottom w:val="single" w:sz="6" w:space="15" w:color="EDEDED"/>
            <w:right w:val="single" w:sz="6" w:space="15" w:color="EDEDED"/>
          </w:divBdr>
        </w:div>
        <w:div w:id="125662436">
          <w:marLeft w:val="0"/>
          <w:marRight w:val="0"/>
          <w:marTop w:val="0"/>
          <w:marBottom w:val="0"/>
          <w:divBdr>
            <w:top w:val="none" w:sz="0" w:space="0" w:color="auto"/>
            <w:left w:val="none" w:sz="0" w:space="0" w:color="auto"/>
            <w:bottom w:val="none" w:sz="0" w:space="0" w:color="auto"/>
            <w:right w:val="none" w:sz="0" w:space="0" w:color="auto"/>
          </w:divBdr>
        </w:div>
        <w:div w:id="125702908">
          <w:marLeft w:val="0"/>
          <w:marRight w:val="0"/>
          <w:marTop w:val="300"/>
          <w:marBottom w:val="0"/>
          <w:divBdr>
            <w:top w:val="none" w:sz="0" w:space="0" w:color="auto"/>
            <w:left w:val="none" w:sz="0" w:space="0" w:color="auto"/>
            <w:bottom w:val="none" w:sz="0" w:space="0" w:color="auto"/>
            <w:right w:val="none" w:sz="0" w:space="0" w:color="auto"/>
          </w:divBdr>
        </w:div>
        <w:div w:id="125705357">
          <w:marLeft w:val="0"/>
          <w:marRight w:val="0"/>
          <w:marTop w:val="0"/>
          <w:marBottom w:val="0"/>
          <w:divBdr>
            <w:top w:val="none" w:sz="0" w:space="0" w:color="auto"/>
            <w:left w:val="none" w:sz="0" w:space="0" w:color="auto"/>
            <w:bottom w:val="none" w:sz="0" w:space="0" w:color="auto"/>
            <w:right w:val="none" w:sz="0" w:space="0" w:color="auto"/>
          </w:divBdr>
        </w:div>
        <w:div w:id="125776049">
          <w:marLeft w:val="0"/>
          <w:marRight w:val="0"/>
          <w:marTop w:val="0"/>
          <w:marBottom w:val="0"/>
          <w:divBdr>
            <w:top w:val="none" w:sz="0" w:space="0" w:color="auto"/>
            <w:left w:val="none" w:sz="0" w:space="0" w:color="auto"/>
            <w:bottom w:val="none" w:sz="0" w:space="0" w:color="auto"/>
            <w:right w:val="none" w:sz="0" w:space="0" w:color="auto"/>
          </w:divBdr>
        </w:div>
        <w:div w:id="125778080">
          <w:marLeft w:val="0"/>
          <w:marRight w:val="0"/>
          <w:marTop w:val="0"/>
          <w:marBottom w:val="300"/>
          <w:divBdr>
            <w:top w:val="single" w:sz="6" w:space="15" w:color="EDEDED"/>
            <w:left w:val="single" w:sz="6" w:space="15" w:color="EDEDED"/>
            <w:bottom w:val="single" w:sz="6" w:space="15" w:color="EDEDED"/>
            <w:right w:val="single" w:sz="6" w:space="15" w:color="EDEDED"/>
          </w:divBdr>
        </w:div>
        <w:div w:id="125780883">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
        <w:div w:id="12578195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
        <w:div w:id="125852696">
          <w:marLeft w:val="0"/>
          <w:marRight w:val="0"/>
          <w:marTop w:val="0"/>
          <w:marBottom w:val="0"/>
          <w:divBdr>
            <w:top w:val="none" w:sz="0" w:space="0" w:color="auto"/>
            <w:left w:val="none" w:sz="0" w:space="0" w:color="auto"/>
            <w:bottom w:val="none" w:sz="0" w:space="0" w:color="auto"/>
            <w:right w:val="none" w:sz="0" w:space="0" w:color="auto"/>
          </w:divBdr>
          <w:divsChild>
            <w:div w:id="35828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5859716">
          <w:marLeft w:val="0"/>
          <w:marRight w:val="0"/>
          <w:marTop w:val="0"/>
          <w:marBottom w:val="0"/>
          <w:divBdr>
            <w:top w:val="none" w:sz="0" w:space="0" w:color="auto"/>
            <w:left w:val="none" w:sz="0" w:space="0" w:color="auto"/>
            <w:bottom w:val="none" w:sz="0" w:space="0" w:color="auto"/>
            <w:right w:val="none" w:sz="0" w:space="0" w:color="auto"/>
          </w:divBdr>
        </w:div>
        <w:div w:id="125860001">
          <w:marLeft w:val="0"/>
          <w:marRight w:val="0"/>
          <w:marTop w:val="0"/>
          <w:marBottom w:val="0"/>
          <w:divBdr>
            <w:top w:val="none" w:sz="0" w:space="0" w:color="auto"/>
            <w:left w:val="none" w:sz="0" w:space="0" w:color="auto"/>
            <w:bottom w:val="none" w:sz="0" w:space="0" w:color="auto"/>
            <w:right w:val="none" w:sz="0" w:space="0" w:color="auto"/>
          </w:divBdr>
        </w:div>
        <w:div w:id="125896097">
          <w:marLeft w:val="0"/>
          <w:marRight w:val="0"/>
          <w:marTop w:val="0"/>
          <w:marBottom w:val="300"/>
          <w:divBdr>
            <w:top w:val="single" w:sz="6" w:space="15" w:color="EDEDED"/>
            <w:left w:val="single" w:sz="6" w:space="15" w:color="EDEDED"/>
            <w:bottom w:val="single" w:sz="6" w:space="15" w:color="EDEDED"/>
            <w:right w:val="single" w:sz="6" w:space="15" w:color="EDEDED"/>
          </w:divBdr>
        </w:div>
        <w:div w:id="125896947">
          <w:marLeft w:val="0"/>
          <w:marRight w:val="0"/>
          <w:marTop w:val="0"/>
          <w:marBottom w:val="0"/>
          <w:divBdr>
            <w:top w:val="none" w:sz="0" w:space="0" w:color="auto"/>
            <w:left w:val="none" w:sz="0" w:space="0" w:color="auto"/>
            <w:bottom w:val="none" w:sz="0" w:space="0" w:color="auto"/>
            <w:right w:val="none" w:sz="0" w:space="0" w:color="auto"/>
          </w:divBdr>
        </w:div>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 w:id="125899490">
          <w:marLeft w:val="0"/>
          <w:marRight w:val="0"/>
          <w:marTop w:val="300"/>
          <w:marBottom w:val="0"/>
          <w:divBdr>
            <w:top w:val="none" w:sz="0" w:space="0" w:color="auto"/>
            <w:left w:val="none" w:sz="0" w:space="0" w:color="auto"/>
            <w:bottom w:val="none" w:sz="0" w:space="0" w:color="auto"/>
            <w:right w:val="none" w:sz="0" w:space="0" w:color="auto"/>
          </w:divBdr>
        </w:div>
        <w:div w:id="125901557">
          <w:marLeft w:val="0"/>
          <w:marRight w:val="0"/>
          <w:marTop w:val="0"/>
          <w:marBottom w:val="0"/>
          <w:divBdr>
            <w:top w:val="none" w:sz="0" w:space="0" w:color="auto"/>
            <w:left w:val="none" w:sz="0" w:space="0" w:color="auto"/>
            <w:bottom w:val="none" w:sz="0" w:space="0" w:color="auto"/>
            <w:right w:val="none" w:sz="0" w:space="0" w:color="auto"/>
          </w:divBdr>
        </w:div>
        <w:div w:id="125972653">
          <w:marLeft w:val="0"/>
          <w:marRight w:val="0"/>
          <w:marTop w:val="0"/>
          <w:marBottom w:val="0"/>
          <w:divBdr>
            <w:top w:val="none" w:sz="0" w:space="0" w:color="auto"/>
            <w:left w:val="none" w:sz="0" w:space="0" w:color="auto"/>
            <w:bottom w:val="none" w:sz="0" w:space="0" w:color="auto"/>
            <w:right w:val="none" w:sz="0" w:space="0" w:color="auto"/>
          </w:divBdr>
        </w:div>
        <w:div w:id="125973710">
          <w:marLeft w:val="0"/>
          <w:marRight w:val="0"/>
          <w:marTop w:val="0"/>
          <w:marBottom w:val="0"/>
          <w:divBdr>
            <w:top w:val="none" w:sz="0" w:space="0" w:color="auto"/>
            <w:left w:val="none" w:sz="0" w:space="0" w:color="auto"/>
            <w:bottom w:val="none" w:sz="0" w:space="0" w:color="auto"/>
            <w:right w:val="none" w:sz="0" w:space="0" w:color="auto"/>
          </w:divBdr>
        </w:div>
        <w:div w:id="125973896">
          <w:marLeft w:val="0"/>
          <w:marRight w:val="0"/>
          <w:marTop w:val="0"/>
          <w:marBottom w:val="0"/>
          <w:divBdr>
            <w:top w:val="none" w:sz="0" w:space="0" w:color="auto"/>
            <w:left w:val="none" w:sz="0" w:space="0" w:color="auto"/>
            <w:bottom w:val="none" w:sz="0" w:space="0" w:color="auto"/>
            <w:right w:val="none" w:sz="0" w:space="0" w:color="auto"/>
          </w:divBdr>
        </w:div>
        <w:div w:id="125975939">
          <w:marLeft w:val="0"/>
          <w:marRight w:val="0"/>
          <w:marTop w:val="300"/>
          <w:marBottom w:val="0"/>
          <w:divBdr>
            <w:top w:val="none" w:sz="0" w:space="0" w:color="auto"/>
            <w:left w:val="none" w:sz="0" w:space="0" w:color="auto"/>
            <w:bottom w:val="none" w:sz="0" w:space="0" w:color="auto"/>
            <w:right w:val="none" w:sz="0" w:space="0" w:color="auto"/>
          </w:divBdr>
          <w:divsChild>
            <w:div w:id="339544672">
              <w:marLeft w:val="0"/>
              <w:marRight w:val="0"/>
              <w:marTop w:val="0"/>
              <w:marBottom w:val="0"/>
              <w:divBdr>
                <w:top w:val="none" w:sz="0" w:space="0" w:color="auto"/>
                <w:left w:val="none" w:sz="0" w:space="0" w:color="auto"/>
                <w:bottom w:val="none" w:sz="0" w:space="0" w:color="auto"/>
                <w:right w:val="none" w:sz="0" w:space="0" w:color="auto"/>
              </w:divBdr>
            </w:div>
          </w:divsChild>
        </w:div>
        <w:div w:id="126045029">
          <w:marLeft w:val="0"/>
          <w:marRight w:val="0"/>
          <w:marTop w:val="0"/>
          <w:marBottom w:val="0"/>
          <w:divBdr>
            <w:top w:val="none" w:sz="0" w:space="0" w:color="auto"/>
            <w:left w:val="none" w:sz="0" w:space="0" w:color="auto"/>
            <w:bottom w:val="none" w:sz="0" w:space="0" w:color="auto"/>
            <w:right w:val="none" w:sz="0" w:space="0" w:color="auto"/>
          </w:divBdr>
        </w:div>
        <w:div w:id="126049054">
          <w:marLeft w:val="0"/>
          <w:marRight w:val="0"/>
          <w:marTop w:val="0"/>
          <w:marBottom w:val="0"/>
          <w:divBdr>
            <w:top w:val="none" w:sz="0" w:space="0" w:color="auto"/>
            <w:left w:val="none" w:sz="0" w:space="0" w:color="auto"/>
            <w:bottom w:val="none" w:sz="0" w:space="0" w:color="auto"/>
            <w:right w:val="none" w:sz="0" w:space="0" w:color="auto"/>
          </w:divBdr>
          <w:divsChild>
            <w:div w:id="350497124">
              <w:marLeft w:val="0"/>
              <w:marRight w:val="0"/>
              <w:marTop w:val="0"/>
              <w:marBottom w:val="0"/>
              <w:divBdr>
                <w:top w:val="none" w:sz="0" w:space="0" w:color="auto"/>
                <w:left w:val="none" w:sz="0" w:space="0" w:color="auto"/>
                <w:bottom w:val="none" w:sz="0" w:space="0" w:color="auto"/>
                <w:right w:val="none" w:sz="0" w:space="0" w:color="auto"/>
              </w:divBdr>
            </w:div>
          </w:divsChild>
        </w:div>
        <w:div w:id="126049836">
          <w:marLeft w:val="0"/>
          <w:marRight w:val="0"/>
          <w:marTop w:val="0"/>
          <w:marBottom w:val="0"/>
          <w:divBdr>
            <w:top w:val="none" w:sz="0" w:space="0" w:color="auto"/>
            <w:left w:val="none" w:sz="0" w:space="0" w:color="auto"/>
            <w:bottom w:val="none" w:sz="0" w:space="0" w:color="auto"/>
            <w:right w:val="none" w:sz="0" w:space="0" w:color="auto"/>
          </w:divBdr>
        </w:div>
        <w:div w:id="126052100">
          <w:marLeft w:val="0"/>
          <w:marRight w:val="0"/>
          <w:marTop w:val="300"/>
          <w:marBottom w:val="0"/>
          <w:divBdr>
            <w:top w:val="none" w:sz="0" w:space="0" w:color="auto"/>
            <w:left w:val="none" w:sz="0" w:space="0" w:color="auto"/>
            <w:bottom w:val="none" w:sz="0" w:space="0" w:color="auto"/>
            <w:right w:val="none" w:sz="0" w:space="0" w:color="auto"/>
          </w:divBdr>
        </w:div>
        <w:div w:id="126053752">
          <w:marLeft w:val="0"/>
          <w:marRight w:val="0"/>
          <w:marTop w:val="0"/>
          <w:marBottom w:val="0"/>
          <w:divBdr>
            <w:top w:val="none" w:sz="0" w:space="0" w:color="auto"/>
            <w:left w:val="none" w:sz="0" w:space="0" w:color="auto"/>
            <w:bottom w:val="none" w:sz="0" w:space="0" w:color="auto"/>
            <w:right w:val="none" w:sz="0" w:space="0" w:color="auto"/>
          </w:divBdr>
        </w:div>
        <w:div w:id="126054315">
          <w:marLeft w:val="0"/>
          <w:marRight w:val="0"/>
          <w:marTop w:val="0"/>
          <w:marBottom w:val="300"/>
          <w:divBdr>
            <w:top w:val="single" w:sz="6" w:space="15" w:color="EDEDED"/>
            <w:left w:val="single" w:sz="6" w:space="15" w:color="EDEDED"/>
            <w:bottom w:val="single" w:sz="6" w:space="15" w:color="EDEDED"/>
            <w:right w:val="single" w:sz="6" w:space="15" w:color="EDEDED"/>
          </w:divBdr>
        </w:div>
        <w:div w:id="126121603">
          <w:marLeft w:val="0"/>
          <w:marRight w:val="0"/>
          <w:marTop w:val="0"/>
          <w:marBottom w:val="300"/>
          <w:divBdr>
            <w:top w:val="single" w:sz="6" w:space="15" w:color="EDEDED"/>
            <w:left w:val="single" w:sz="6" w:space="15" w:color="EDEDED"/>
            <w:bottom w:val="single" w:sz="6" w:space="15" w:color="EDEDED"/>
            <w:right w:val="single" w:sz="6" w:space="15" w:color="EDEDED"/>
          </w:divBdr>
        </w:div>
        <w:div w:id="126165806">
          <w:marLeft w:val="0"/>
          <w:marRight w:val="0"/>
          <w:marTop w:val="0"/>
          <w:marBottom w:val="0"/>
          <w:divBdr>
            <w:top w:val="none" w:sz="0" w:space="0" w:color="auto"/>
            <w:left w:val="none" w:sz="0" w:space="0" w:color="auto"/>
            <w:bottom w:val="none" w:sz="0" w:space="0" w:color="auto"/>
            <w:right w:val="none" w:sz="0" w:space="0" w:color="auto"/>
          </w:divBdr>
        </w:div>
        <w:div w:id="126166347">
          <w:marLeft w:val="0"/>
          <w:marRight w:val="0"/>
          <w:marTop w:val="300"/>
          <w:marBottom w:val="0"/>
          <w:divBdr>
            <w:top w:val="none" w:sz="0" w:space="0" w:color="auto"/>
            <w:left w:val="none" w:sz="0" w:space="0" w:color="auto"/>
            <w:bottom w:val="none" w:sz="0" w:space="0" w:color="auto"/>
            <w:right w:val="none" w:sz="0" w:space="0" w:color="auto"/>
          </w:divBdr>
        </w:div>
        <w:div w:id="126169980">
          <w:marLeft w:val="0"/>
          <w:marRight w:val="0"/>
          <w:marTop w:val="0"/>
          <w:marBottom w:val="0"/>
          <w:divBdr>
            <w:top w:val="none" w:sz="0" w:space="0" w:color="auto"/>
            <w:left w:val="none" w:sz="0" w:space="0" w:color="auto"/>
            <w:bottom w:val="none" w:sz="0" w:space="0" w:color="auto"/>
            <w:right w:val="none" w:sz="0" w:space="0" w:color="auto"/>
          </w:divBdr>
        </w:div>
        <w:div w:id="126170875">
          <w:marLeft w:val="0"/>
          <w:marRight w:val="0"/>
          <w:marTop w:val="300"/>
          <w:marBottom w:val="0"/>
          <w:divBdr>
            <w:top w:val="none" w:sz="0" w:space="0" w:color="auto"/>
            <w:left w:val="none" w:sz="0" w:space="0" w:color="auto"/>
            <w:bottom w:val="none" w:sz="0" w:space="0" w:color="auto"/>
            <w:right w:val="none" w:sz="0" w:space="0" w:color="auto"/>
          </w:divBdr>
          <w:divsChild>
            <w:div w:id="393435439">
              <w:marLeft w:val="0"/>
              <w:marRight w:val="0"/>
              <w:marTop w:val="0"/>
              <w:marBottom w:val="0"/>
              <w:divBdr>
                <w:top w:val="none" w:sz="0" w:space="0" w:color="auto"/>
                <w:left w:val="none" w:sz="0" w:space="0" w:color="auto"/>
                <w:bottom w:val="none" w:sz="0" w:space="0" w:color="auto"/>
                <w:right w:val="none" w:sz="0" w:space="0" w:color="auto"/>
              </w:divBdr>
            </w:div>
          </w:divsChild>
        </w:div>
        <w:div w:id="126172379">
          <w:marLeft w:val="0"/>
          <w:marRight w:val="0"/>
          <w:marTop w:val="300"/>
          <w:marBottom w:val="0"/>
          <w:divBdr>
            <w:top w:val="none" w:sz="0" w:space="0" w:color="auto"/>
            <w:left w:val="none" w:sz="0" w:space="0" w:color="auto"/>
            <w:bottom w:val="none" w:sz="0" w:space="0" w:color="auto"/>
            <w:right w:val="none" w:sz="0" w:space="0" w:color="auto"/>
          </w:divBdr>
          <w:divsChild>
            <w:div w:id="94443475">
              <w:marLeft w:val="0"/>
              <w:marRight w:val="0"/>
              <w:marTop w:val="0"/>
              <w:marBottom w:val="0"/>
              <w:divBdr>
                <w:top w:val="none" w:sz="0" w:space="0" w:color="auto"/>
                <w:left w:val="none" w:sz="0" w:space="0" w:color="auto"/>
                <w:bottom w:val="none" w:sz="0" w:space="0" w:color="auto"/>
                <w:right w:val="none" w:sz="0" w:space="0" w:color="auto"/>
              </w:divBdr>
            </w:div>
          </w:divsChild>
        </w:div>
        <w:div w:id="126238511">
          <w:marLeft w:val="0"/>
          <w:marRight w:val="0"/>
          <w:marTop w:val="0"/>
          <w:marBottom w:val="0"/>
          <w:divBdr>
            <w:top w:val="none" w:sz="0" w:space="0" w:color="auto"/>
            <w:left w:val="none" w:sz="0" w:space="0" w:color="auto"/>
            <w:bottom w:val="none" w:sz="0" w:space="0" w:color="auto"/>
            <w:right w:val="none" w:sz="0" w:space="0" w:color="auto"/>
          </w:divBdr>
        </w:div>
        <w:div w:id="126289089">
          <w:marLeft w:val="0"/>
          <w:marRight w:val="0"/>
          <w:marTop w:val="0"/>
          <w:marBottom w:val="0"/>
          <w:divBdr>
            <w:top w:val="none" w:sz="0" w:space="0" w:color="auto"/>
            <w:left w:val="none" w:sz="0" w:space="0" w:color="auto"/>
            <w:bottom w:val="none" w:sz="0" w:space="0" w:color="auto"/>
            <w:right w:val="none" w:sz="0" w:space="0" w:color="auto"/>
          </w:divBdr>
        </w:div>
        <w:div w:id="126314930">
          <w:marLeft w:val="0"/>
          <w:marRight w:val="0"/>
          <w:marTop w:val="0"/>
          <w:marBottom w:val="0"/>
          <w:divBdr>
            <w:top w:val="none" w:sz="0" w:space="0" w:color="auto"/>
            <w:left w:val="none" w:sz="0" w:space="0" w:color="auto"/>
            <w:bottom w:val="none" w:sz="0" w:space="0" w:color="auto"/>
            <w:right w:val="none" w:sz="0" w:space="0" w:color="auto"/>
          </w:divBdr>
        </w:div>
        <w:div w:id="126315346">
          <w:marLeft w:val="0"/>
          <w:marRight w:val="0"/>
          <w:marTop w:val="0"/>
          <w:marBottom w:val="0"/>
          <w:divBdr>
            <w:top w:val="none" w:sz="0" w:space="0" w:color="auto"/>
            <w:left w:val="none" w:sz="0" w:space="0" w:color="auto"/>
            <w:bottom w:val="none" w:sz="0" w:space="0" w:color="auto"/>
            <w:right w:val="none" w:sz="0" w:space="0" w:color="auto"/>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319165">
          <w:marLeft w:val="0"/>
          <w:marRight w:val="0"/>
          <w:marTop w:val="0"/>
          <w:marBottom w:val="0"/>
          <w:divBdr>
            <w:top w:val="none" w:sz="0" w:space="0" w:color="auto"/>
            <w:left w:val="none" w:sz="0" w:space="0" w:color="auto"/>
            <w:bottom w:val="none" w:sz="0" w:space="0" w:color="auto"/>
            <w:right w:val="none" w:sz="0" w:space="0" w:color="auto"/>
          </w:divBdr>
        </w:div>
        <w:div w:id="126360646">
          <w:marLeft w:val="0"/>
          <w:marRight w:val="0"/>
          <w:marTop w:val="0"/>
          <w:marBottom w:val="0"/>
          <w:divBdr>
            <w:top w:val="none" w:sz="0" w:space="0" w:color="auto"/>
            <w:left w:val="none" w:sz="0" w:space="0" w:color="auto"/>
            <w:bottom w:val="none" w:sz="0" w:space="0" w:color="auto"/>
            <w:right w:val="none" w:sz="0" w:space="0" w:color="auto"/>
          </w:divBdr>
        </w:div>
        <w:div w:id="126360669">
          <w:marLeft w:val="0"/>
          <w:marRight w:val="0"/>
          <w:marTop w:val="0"/>
          <w:marBottom w:val="0"/>
          <w:divBdr>
            <w:top w:val="none" w:sz="0" w:space="0" w:color="auto"/>
            <w:left w:val="none" w:sz="0" w:space="0" w:color="auto"/>
            <w:bottom w:val="none" w:sz="0" w:space="0" w:color="auto"/>
            <w:right w:val="none" w:sz="0" w:space="0" w:color="auto"/>
          </w:divBdr>
        </w:div>
        <w:div w:id="126361092">
          <w:marLeft w:val="0"/>
          <w:marRight w:val="0"/>
          <w:marTop w:val="0"/>
          <w:marBottom w:val="0"/>
          <w:divBdr>
            <w:top w:val="none" w:sz="0" w:space="0" w:color="auto"/>
            <w:left w:val="none" w:sz="0" w:space="0" w:color="auto"/>
            <w:bottom w:val="none" w:sz="0" w:space="0" w:color="auto"/>
            <w:right w:val="none" w:sz="0" w:space="0" w:color="auto"/>
          </w:divBdr>
        </w:div>
        <w:div w:id="126361336">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
        <w:div w:id="126433389">
          <w:marLeft w:val="0"/>
          <w:marRight w:val="0"/>
          <w:marTop w:val="0"/>
          <w:marBottom w:val="0"/>
          <w:divBdr>
            <w:top w:val="none" w:sz="0" w:space="0" w:color="auto"/>
            <w:left w:val="none" w:sz="0" w:space="0" w:color="auto"/>
            <w:bottom w:val="none" w:sz="0" w:space="0" w:color="auto"/>
            <w:right w:val="none" w:sz="0" w:space="0" w:color="auto"/>
          </w:divBdr>
        </w:div>
        <w:div w:id="126437432">
          <w:marLeft w:val="0"/>
          <w:marRight w:val="0"/>
          <w:marTop w:val="0"/>
          <w:marBottom w:val="0"/>
          <w:divBdr>
            <w:top w:val="none" w:sz="0" w:space="0" w:color="auto"/>
            <w:left w:val="none" w:sz="0" w:space="0" w:color="auto"/>
            <w:bottom w:val="none" w:sz="0" w:space="0" w:color="auto"/>
            <w:right w:val="none" w:sz="0" w:space="0" w:color="auto"/>
          </w:divBdr>
        </w:div>
        <w:div w:id="126440248">
          <w:marLeft w:val="0"/>
          <w:marRight w:val="0"/>
          <w:marTop w:val="300"/>
          <w:marBottom w:val="0"/>
          <w:divBdr>
            <w:top w:val="none" w:sz="0" w:space="0" w:color="auto"/>
            <w:left w:val="none" w:sz="0" w:space="0" w:color="auto"/>
            <w:bottom w:val="none" w:sz="0" w:space="0" w:color="auto"/>
            <w:right w:val="none" w:sz="0" w:space="0" w:color="auto"/>
          </w:divBdr>
        </w:div>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 w:id="126508443">
          <w:marLeft w:val="0"/>
          <w:marRight w:val="0"/>
          <w:marTop w:val="0"/>
          <w:marBottom w:val="0"/>
          <w:divBdr>
            <w:top w:val="none" w:sz="0" w:space="0" w:color="auto"/>
            <w:left w:val="none" w:sz="0" w:space="0" w:color="auto"/>
            <w:bottom w:val="none" w:sz="0" w:space="0" w:color="auto"/>
            <w:right w:val="none" w:sz="0" w:space="0" w:color="auto"/>
          </w:divBdr>
        </w:div>
        <w:div w:id="126508706">
          <w:marLeft w:val="0"/>
          <w:marRight w:val="0"/>
          <w:marTop w:val="0"/>
          <w:marBottom w:val="0"/>
          <w:divBdr>
            <w:top w:val="none" w:sz="0" w:space="0" w:color="auto"/>
            <w:left w:val="none" w:sz="0" w:space="0" w:color="auto"/>
            <w:bottom w:val="none" w:sz="0" w:space="0" w:color="auto"/>
            <w:right w:val="none" w:sz="0" w:space="0" w:color="auto"/>
          </w:divBdr>
        </w:div>
        <w:div w:id="126509814">
          <w:marLeft w:val="0"/>
          <w:marRight w:val="0"/>
          <w:marTop w:val="0"/>
          <w:marBottom w:val="0"/>
          <w:divBdr>
            <w:top w:val="none" w:sz="0" w:space="0" w:color="auto"/>
            <w:left w:val="none" w:sz="0" w:space="0" w:color="auto"/>
            <w:bottom w:val="none" w:sz="0" w:space="0" w:color="auto"/>
            <w:right w:val="none" w:sz="0" w:space="0" w:color="auto"/>
          </w:divBdr>
        </w:div>
        <w:div w:id="126515276">
          <w:marLeft w:val="0"/>
          <w:marRight w:val="0"/>
          <w:marTop w:val="0"/>
          <w:marBottom w:val="0"/>
          <w:divBdr>
            <w:top w:val="none" w:sz="0" w:space="0" w:color="auto"/>
            <w:left w:val="none" w:sz="0" w:space="0" w:color="auto"/>
            <w:bottom w:val="none" w:sz="0" w:space="0" w:color="auto"/>
            <w:right w:val="none" w:sz="0" w:space="0" w:color="auto"/>
          </w:divBdr>
        </w:div>
        <w:div w:id="126515382">
          <w:marLeft w:val="0"/>
          <w:marRight w:val="0"/>
          <w:marTop w:val="0"/>
          <w:marBottom w:val="0"/>
          <w:divBdr>
            <w:top w:val="none" w:sz="0" w:space="0" w:color="auto"/>
            <w:left w:val="none" w:sz="0" w:space="0" w:color="auto"/>
            <w:bottom w:val="none" w:sz="0" w:space="0" w:color="auto"/>
            <w:right w:val="none" w:sz="0" w:space="0" w:color="auto"/>
          </w:divBdr>
        </w:div>
        <w:div w:id="126552601">
          <w:marLeft w:val="0"/>
          <w:marRight w:val="0"/>
          <w:marTop w:val="0"/>
          <w:marBottom w:val="0"/>
          <w:divBdr>
            <w:top w:val="none" w:sz="0" w:space="0" w:color="auto"/>
            <w:left w:val="none" w:sz="0" w:space="0" w:color="auto"/>
            <w:bottom w:val="none" w:sz="0" w:space="0" w:color="auto"/>
            <w:right w:val="none" w:sz="0" w:space="0" w:color="auto"/>
          </w:divBdr>
        </w:div>
        <w:div w:id="126554472">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26582357">
          <w:marLeft w:val="0"/>
          <w:marRight w:val="0"/>
          <w:marTop w:val="0"/>
          <w:marBottom w:val="0"/>
          <w:divBdr>
            <w:top w:val="none" w:sz="0" w:space="0" w:color="auto"/>
            <w:left w:val="none" w:sz="0" w:space="0" w:color="auto"/>
            <w:bottom w:val="none" w:sz="0" w:space="0" w:color="auto"/>
            <w:right w:val="none" w:sz="0" w:space="0" w:color="auto"/>
          </w:divBdr>
        </w:div>
        <w:div w:id="126626611">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
        <w:div w:id="126630887">
          <w:marLeft w:val="0"/>
          <w:marRight w:val="0"/>
          <w:marTop w:val="0"/>
          <w:marBottom w:val="0"/>
          <w:divBdr>
            <w:top w:val="none" w:sz="0" w:space="0" w:color="auto"/>
            <w:left w:val="none" w:sz="0" w:space="0" w:color="auto"/>
            <w:bottom w:val="none" w:sz="0" w:space="0" w:color="auto"/>
            <w:right w:val="none" w:sz="0" w:space="0" w:color="auto"/>
          </w:divBdr>
        </w:div>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26632842">
          <w:marLeft w:val="0"/>
          <w:marRight w:val="0"/>
          <w:marTop w:val="0"/>
          <w:marBottom w:val="0"/>
          <w:divBdr>
            <w:top w:val="none" w:sz="0" w:space="0" w:color="auto"/>
            <w:left w:val="none" w:sz="0" w:space="0" w:color="auto"/>
            <w:bottom w:val="none" w:sz="0" w:space="0" w:color="auto"/>
            <w:right w:val="none" w:sz="0" w:space="0" w:color="auto"/>
          </w:divBdr>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03040">
          <w:marLeft w:val="0"/>
          <w:marRight w:val="0"/>
          <w:marTop w:val="30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
        <w:div w:id="126703384">
          <w:marLeft w:val="0"/>
          <w:marRight w:val="0"/>
          <w:marTop w:val="30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
        <w:div w:id="126708674">
          <w:marLeft w:val="0"/>
          <w:marRight w:val="0"/>
          <w:marTop w:val="300"/>
          <w:marBottom w:val="0"/>
          <w:divBdr>
            <w:top w:val="none" w:sz="0" w:space="0" w:color="auto"/>
            <w:left w:val="none" w:sz="0" w:space="0" w:color="auto"/>
            <w:bottom w:val="none" w:sz="0" w:space="0" w:color="auto"/>
            <w:right w:val="none" w:sz="0" w:space="0" w:color="auto"/>
          </w:divBdr>
        </w:div>
        <w:div w:id="126709401">
          <w:marLeft w:val="0"/>
          <w:marRight w:val="0"/>
          <w:marTop w:val="0"/>
          <w:marBottom w:val="0"/>
          <w:divBdr>
            <w:top w:val="none" w:sz="0" w:space="0" w:color="auto"/>
            <w:left w:val="none" w:sz="0" w:space="0" w:color="auto"/>
            <w:bottom w:val="none" w:sz="0" w:space="0" w:color="auto"/>
            <w:right w:val="none" w:sz="0" w:space="0" w:color="auto"/>
          </w:divBdr>
        </w:div>
        <w:div w:id="126749608">
          <w:marLeft w:val="0"/>
          <w:marRight w:val="0"/>
          <w:marTop w:val="0"/>
          <w:marBottom w:val="0"/>
          <w:divBdr>
            <w:top w:val="none" w:sz="0" w:space="0" w:color="auto"/>
            <w:left w:val="none" w:sz="0" w:space="0" w:color="auto"/>
            <w:bottom w:val="none" w:sz="0" w:space="0" w:color="auto"/>
            <w:right w:val="none" w:sz="0" w:space="0" w:color="auto"/>
          </w:divBdr>
        </w:div>
        <w:div w:id="126776720">
          <w:marLeft w:val="0"/>
          <w:marRight w:val="0"/>
          <w:marTop w:val="0"/>
          <w:marBottom w:val="0"/>
          <w:divBdr>
            <w:top w:val="none" w:sz="0" w:space="0" w:color="auto"/>
            <w:left w:val="none" w:sz="0" w:space="0" w:color="auto"/>
            <w:bottom w:val="none" w:sz="0" w:space="0" w:color="auto"/>
            <w:right w:val="none" w:sz="0" w:space="0" w:color="auto"/>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6818506">
          <w:marLeft w:val="0"/>
          <w:marRight w:val="0"/>
          <w:marTop w:val="0"/>
          <w:marBottom w:val="0"/>
          <w:divBdr>
            <w:top w:val="none" w:sz="0" w:space="0" w:color="auto"/>
            <w:left w:val="none" w:sz="0" w:space="0" w:color="auto"/>
            <w:bottom w:val="none" w:sz="0" w:space="0" w:color="auto"/>
            <w:right w:val="none" w:sz="0" w:space="0" w:color="auto"/>
          </w:divBdr>
        </w:div>
        <w:div w:id="126819541">
          <w:marLeft w:val="0"/>
          <w:marRight w:val="0"/>
          <w:marTop w:val="0"/>
          <w:marBottom w:val="0"/>
          <w:divBdr>
            <w:top w:val="none" w:sz="0" w:space="0" w:color="auto"/>
            <w:left w:val="none" w:sz="0" w:space="0" w:color="auto"/>
            <w:bottom w:val="none" w:sz="0" w:space="0" w:color="auto"/>
            <w:right w:val="none" w:sz="0" w:space="0" w:color="auto"/>
          </w:divBdr>
        </w:div>
        <w:div w:id="126819885">
          <w:marLeft w:val="0"/>
          <w:marRight w:val="0"/>
          <w:marTop w:val="0"/>
          <w:marBottom w:val="0"/>
          <w:divBdr>
            <w:top w:val="none" w:sz="0" w:space="0" w:color="auto"/>
            <w:left w:val="none" w:sz="0" w:space="0" w:color="auto"/>
            <w:bottom w:val="none" w:sz="0" w:space="0" w:color="auto"/>
            <w:right w:val="none" w:sz="0" w:space="0" w:color="auto"/>
          </w:divBdr>
          <w:divsChild>
            <w:div w:id="362245988">
              <w:marLeft w:val="0"/>
              <w:marRight w:val="0"/>
              <w:marTop w:val="0"/>
              <w:marBottom w:val="0"/>
              <w:divBdr>
                <w:top w:val="none" w:sz="0" w:space="0" w:color="auto"/>
                <w:left w:val="none" w:sz="0" w:space="0" w:color="auto"/>
                <w:bottom w:val="none" w:sz="0" w:space="0" w:color="auto"/>
                <w:right w:val="none" w:sz="0" w:space="0" w:color="auto"/>
              </w:divBdr>
            </w:div>
          </w:divsChild>
        </w:div>
        <w:div w:id="126821892">
          <w:marLeft w:val="0"/>
          <w:marRight w:val="0"/>
          <w:marTop w:val="0"/>
          <w:marBottom w:val="0"/>
          <w:divBdr>
            <w:top w:val="none" w:sz="0" w:space="0" w:color="auto"/>
            <w:left w:val="none" w:sz="0" w:space="0" w:color="auto"/>
            <w:bottom w:val="none" w:sz="0" w:space="0" w:color="auto"/>
            <w:right w:val="none" w:sz="0" w:space="0" w:color="auto"/>
          </w:divBdr>
        </w:div>
        <w:div w:id="126822950">
          <w:marLeft w:val="0"/>
          <w:marRight w:val="0"/>
          <w:marTop w:val="0"/>
          <w:marBottom w:val="0"/>
          <w:divBdr>
            <w:top w:val="none" w:sz="0" w:space="0" w:color="auto"/>
            <w:left w:val="none" w:sz="0" w:space="0" w:color="auto"/>
            <w:bottom w:val="none" w:sz="0" w:space="0" w:color="auto"/>
            <w:right w:val="none" w:sz="0" w:space="0" w:color="auto"/>
          </w:divBdr>
        </w:div>
        <w:div w:id="126825769">
          <w:marLeft w:val="0"/>
          <w:marRight w:val="0"/>
          <w:marTop w:val="0"/>
          <w:marBottom w:val="0"/>
          <w:divBdr>
            <w:top w:val="none" w:sz="0" w:space="0" w:color="auto"/>
            <w:left w:val="none" w:sz="0" w:space="0" w:color="auto"/>
            <w:bottom w:val="none" w:sz="0" w:space="0" w:color="auto"/>
            <w:right w:val="none" w:sz="0" w:space="0" w:color="auto"/>
          </w:divBdr>
        </w:div>
        <w:div w:id="126825879">
          <w:marLeft w:val="0"/>
          <w:marRight w:val="0"/>
          <w:marTop w:val="0"/>
          <w:marBottom w:val="0"/>
          <w:divBdr>
            <w:top w:val="none" w:sz="0" w:space="0" w:color="auto"/>
            <w:left w:val="none" w:sz="0" w:space="0" w:color="auto"/>
            <w:bottom w:val="none" w:sz="0" w:space="0" w:color="auto"/>
            <w:right w:val="none" w:sz="0" w:space="0" w:color="auto"/>
          </w:divBdr>
        </w:div>
        <w:div w:id="126895131">
          <w:marLeft w:val="0"/>
          <w:marRight w:val="0"/>
          <w:marTop w:val="0"/>
          <w:marBottom w:val="0"/>
          <w:divBdr>
            <w:top w:val="none" w:sz="0" w:space="0" w:color="auto"/>
            <w:left w:val="none" w:sz="0" w:space="0" w:color="auto"/>
            <w:bottom w:val="none" w:sz="0" w:space="0" w:color="auto"/>
            <w:right w:val="none" w:sz="0" w:space="0" w:color="auto"/>
          </w:divBdr>
        </w:div>
        <w:div w:id="126896179">
          <w:marLeft w:val="0"/>
          <w:marRight w:val="0"/>
          <w:marTop w:val="0"/>
          <w:marBottom w:val="0"/>
          <w:divBdr>
            <w:top w:val="none" w:sz="0" w:space="0" w:color="auto"/>
            <w:left w:val="none" w:sz="0" w:space="0" w:color="auto"/>
            <w:bottom w:val="none" w:sz="0" w:space="0" w:color="auto"/>
            <w:right w:val="none" w:sz="0" w:space="0" w:color="auto"/>
          </w:divBdr>
        </w:div>
        <w:div w:id="126896880">
          <w:marLeft w:val="0"/>
          <w:marRight w:val="0"/>
          <w:marTop w:val="0"/>
          <w:marBottom w:val="0"/>
          <w:divBdr>
            <w:top w:val="none" w:sz="0" w:space="0" w:color="auto"/>
            <w:left w:val="none" w:sz="0" w:space="0" w:color="auto"/>
            <w:bottom w:val="none" w:sz="0" w:space="0" w:color="auto"/>
            <w:right w:val="none" w:sz="0" w:space="0" w:color="auto"/>
          </w:divBdr>
        </w:div>
        <w:div w:id="126902587">
          <w:marLeft w:val="0"/>
          <w:marRight w:val="0"/>
          <w:marTop w:val="300"/>
          <w:marBottom w:val="0"/>
          <w:divBdr>
            <w:top w:val="none" w:sz="0" w:space="0" w:color="auto"/>
            <w:left w:val="none" w:sz="0" w:space="0" w:color="auto"/>
            <w:bottom w:val="none" w:sz="0" w:space="0" w:color="auto"/>
            <w:right w:val="none" w:sz="0" w:space="0" w:color="auto"/>
          </w:divBdr>
        </w:div>
        <w:div w:id="126902660">
          <w:marLeft w:val="0"/>
          <w:marRight w:val="0"/>
          <w:marTop w:val="0"/>
          <w:marBottom w:val="300"/>
          <w:divBdr>
            <w:top w:val="single" w:sz="6" w:space="15" w:color="EDEDED"/>
            <w:left w:val="single" w:sz="6" w:space="15" w:color="EDEDED"/>
            <w:bottom w:val="single" w:sz="6" w:space="15" w:color="EDEDED"/>
            <w:right w:val="single" w:sz="6" w:space="15" w:color="EDEDED"/>
          </w:divBdr>
        </w:div>
        <w:div w:id="126969255">
          <w:marLeft w:val="0"/>
          <w:marRight w:val="0"/>
          <w:marTop w:val="0"/>
          <w:marBottom w:val="0"/>
          <w:divBdr>
            <w:top w:val="none" w:sz="0" w:space="0" w:color="auto"/>
            <w:left w:val="none" w:sz="0" w:space="0" w:color="auto"/>
            <w:bottom w:val="none" w:sz="0" w:space="0" w:color="auto"/>
            <w:right w:val="none" w:sz="0" w:space="0" w:color="auto"/>
          </w:divBdr>
        </w:div>
        <w:div w:id="126969316">
          <w:marLeft w:val="0"/>
          <w:marRight w:val="0"/>
          <w:marTop w:val="300"/>
          <w:marBottom w:val="0"/>
          <w:divBdr>
            <w:top w:val="none" w:sz="0" w:space="0" w:color="auto"/>
            <w:left w:val="none" w:sz="0" w:space="0" w:color="auto"/>
            <w:bottom w:val="none" w:sz="0" w:space="0" w:color="auto"/>
            <w:right w:val="none" w:sz="0" w:space="0" w:color="auto"/>
          </w:divBdr>
        </w:div>
        <w:div w:id="126970124">
          <w:marLeft w:val="0"/>
          <w:marRight w:val="0"/>
          <w:marTop w:val="300"/>
          <w:marBottom w:val="0"/>
          <w:divBdr>
            <w:top w:val="none" w:sz="0" w:space="0" w:color="auto"/>
            <w:left w:val="none" w:sz="0" w:space="0" w:color="auto"/>
            <w:bottom w:val="none" w:sz="0" w:space="0" w:color="auto"/>
            <w:right w:val="none" w:sz="0" w:space="0" w:color="auto"/>
          </w:divBdr>
        </w:div>
        <w:div w:id="126970536">
          <w:marLeft w:val="0"/>
          <w:marRight w:val="0"/>
          <w:marTop w:val="0"/>
          <w:marBottom w:val="0"/>
          <w:divBdr>
            <w:top w:val="none" w:sz="0" w:space="0" w:color="auto"/>
            <w:left w:val="none" w:sz="0" w:space="0" w:color="auto"/>
            <w:bottom w:val="none" w:sz="0" w:space="0" w:color="auto"/>
            <w:right w:val="none" w:sz="0" w:space="0" w:color="auto"/>
          </w:divBdr>
        </w:div>
        <w:div w:id="127090085">
          <w:marLeft w:val="0"/>
          <w:marRight w:val="0"/>
          <w:marTop w:val="300"/>
          <w:marBottom w:val="0"/>
          <w:divBdr>
            <w:top w:val="none" w:sz="0" w:space="0" w:color="auto"/>
            <w:left w:val="none" w:sz="0" w:space="0" w:color="auto"/>
            <w:bottom w:val="none" w:sz="0" w:space="0" w:color="auto"/>
            <w:right w:val="none" w:sz="0" w:space="0" w:color="auto"/>
          </w:divBdr>
        </w:div>
        <w:div w:id="127166586">
          <w:marLeft w:val="0"/>
          <w:marRight w:val="0"/>
          <w:marTop w:val="0"/>
          <w:marBottom w:val="0"/>
          <w:divBdr>
            <w:top w:val="none" w:sz="0" w:space="0" w:color="auto"/>
            <w:left w:val="none" w:sz="0" w:space="0" w:color="auto"/>
            <w:bottom w:val="none" w:sz="0" w:space="0" w:color="auto"/>
            <w:right w:val="none" w:sz="0" w:space="0" w:color="auto"/>
          </w:divBdr>
        </w:div>
        <w:div w:id="127166796">
          <w:marLeft w:val="0"/>
          <w:marRight w:val="0"/>
          <w:marTop w:val="0"/>
          <w:marBottom w:val="0"/>
          <w:divBdr>
            <w:top w:val="none" w:sz="0" w:space="0" w:color="auto"/>
            <w:left w:val="none" w:sz="0" w:space="0" w:color="auto"/>
            <w:bottom w:val="none" w:sz="0" w:space="0" w:color="auto"/>
            <w:right w:val="none" w:sz="0" w:space="0" w:color="auto"/>
          </w:divBdr>
        </w:div>
        <w:div w:id="127167263">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27208544">
          <w:marLeft w:val="0"/>
          <w:marRight w:val="0"/>
          <w:marTop w:val="300"/>
          <w:marBottom w:val="0"/>
          <w:divBdr>
            <w:top w:val="none" w:sz="0" w:space="0" w:color="auto"/>
            <w:left w:val="none" w:sz="0" w:space="0" w:color="auto"/>
            <w:bottom w:val="none" w:sz="0" w:space="0" w:color="auto"/>
            <w:right w:val="none" w:sz="0" w:space="0" w:color="auto"/>
          </w:divBdr>
        </w:div>
        <w:div w:id="127209672">
          <w:marLeft w:val="0"/>
          <w:marRight w:val="0"/>
          <w:marTop w:val="0"/>
          <w:marBottom w:val="0"/>
          <w:divBdr>
            <w:top w:val="none" w:sz="0" w:space="0" w:color="auto"/>
            <w:left w:val="none" w:sz="0" w:space="0" w:color="auto"/>
            <w:bottom w:val="none" w:sz="0" w:space="0" w:color="auto"/>
            <w:right w:val="none" w:sz="0" w:space="0" w:color="auto"/>
          </w:divBdr>
          <w:divsChild>
            <w:div w:id="387847883">
              <w:marLeft w:val="0"/>
              <w:marRight w:val="0"/>
              <w:marTop w:val="0"/>
              <w:marBottom w:val="0"/>
              <w:divBdr>
                <w:top w:val="none" w:sz="0" w:space="0" w:color="auto"/>
                <w:left w:val="none" w:sz="0" w:space="0" w:color="auto"/>
                <w:bottom w:val="none" w:sz="0" w:space="0" w:color="auto"/>
                <w:right w:val="none" w:sz="0" w:space="0" w:color="auto"/>
              </w:divBdr>
            </w:div>
          </w:divsChild>
        </w:div>
        <w:div w:id="127211155">
          <w:marLeft w:val="0"/>
          <w:marRight w:val="0"/>
          <w:marTop w:val="0"/>
          <w:marBottom w:val="0"/>
          <w:divBdr>
            <w:top w:val="none" w:sz="0" w:space="0" w:color="auto"/>
            <w:left w:val="none" w:sz="0" w:space="0" w:color="auto"/>
            <w:bottom w:val="none" w:sz="0" w:space="0" w:color="auto"/>
            <w:right w:val="none" w:sz="0" w:space="0" w:color="auto"/>
          </w:divBdr>
        </w:div>
        <w:div w:id="127211640">
          <w:marLeft w:val="0"/>
          <w:marRight w:val="0"/>
          <w:marTop w:val="0"/>
          <w:marBottom w:val="0"/>
          <w:divBdr>
            <w:top w:val="none" w:sz="0" w:space="0" w:color="auto"/>
            <w:left w:val="none" w:sz="0" w:space="0" w:color="auto"/>
            <w:bottom w:val="none" w:sz="0" w:space="0" w:color="auto"/>
            <w:right w:val="none" w:sz="0" w:space="0" w:color="auto"/>
          </w:divBdr>
        </w:div>
        <w:div w:id="127212757">
          <w:marLeft w:val="0"/>
          <w:marRight w:val="0"/>
          <w:marTop w:val="0"/>
          <w:marBottom w:val="0"/>
          <w:divBdr>
            <w:top w:val="none" w:sz="0" w:space="0" w:color="auto"/>
            <w:left w:val="none" w:sz="0" w:space="0" w:color="auto"/>
            <w:bottom w:val="none" w:sz="0" w:space="0" w:color="auto"/>
            <w:right w:val="none" w:sz="0" w:space="0" w:color="auto"/>
          </w:divBdr>
        </w:div>
        <w:div w:id="127282221">
          <w:marLeft w:val="0"/>
          <w:marRight w:val="0"/>
          <w:marTop w:val="0"/>
          <w:marBottom w:val="0"/>
          <w:divBdr>
            <w:top w:val="none" w:sz="0" w:space="0" w:color="auto"/>
            <w:left w:val="none" w:sz="0" w:space="0" w:color="auto"/>
            <w:bottom w:val="none" w:sz="0" w:space="0" w:color="auto"/>
            <w:right w:val="none" w:sz="0" w:space="0" w:color="auto"/>
          </w:divBdr>
        </w:div>
        <w:div w:id="127282498">
          <w:marLeft w:val="0"/>
          <w:marRight w:val="0"/>
          <w:marTop w:val="0"/>
          <w:marBottom w:val="0"/>
          <w:divBdr>
            <w:top w:val="none" w:sz="0" w:space="0" w:color="auto"/>
            <w:left w:val="none" w:sz="0" w:space="0" w:color="auto"/>
            <w:bottom w:val="none" w:sz="0" w:space="0" w:color="auto"/>
            <w:right w:val="none" w:sz="0" w:space="0" w:color="auto"/>
          </w:divBdr>
        </w:div>
        <w:div w:id="127283022">
          <w:marLeft w:val="0"/>
          <w:marRight w:val="0"/>
          <w:marTop w:val="300"/>
          <w:marBottom w:val="0"/>
          <w:divBdr>
            <w:top w:val="none" w:sz="0" w:space="0" w:color="auto"/>
            <w:left w:val="none" w:sz="0" w:space="0" w:color="auto"/>
            <w:bottom w:val="none" w:sz="0" w:space="0" w:color="auto"/>
            <w:right w:val="none" w:sz="0" w:space="0" w:color="auto"/>
          </w:divBdr>
        </w:div>
        <w:div w:id="127284133">
          <w:marLeft w:val="0"/>
          <w:marRight w:val="0"/>
          <w:marTop w:val="300"/>
          <w:marBottom w:val="0"/>
          <w:divBdr>
            <w:top w:val="none" w:sz="0" w:space="0" w:color="auto"/>
            <w:left w:val="none" w:sz="0" w:space="0" w:color="auto"/>
            <w:bottom w:val="none" w:sz="0" w:space="0" w:color="auto"/>
            <w:right w:val="none" w:sz="0" w:space="0" w:color="auto"/>
          </w:divBdr>
        </w:div>
        <w:div w:id="127285108">
          <w:marLeft w:val="0"/>
          <w:marRight w:val="0"/>
          <w:marTop w:val="300"/>
          <w:marBottom w:val="0"/>
          <w:divBdr>
            <w:top w:val="none" w:sz="0" w:space="0" w:color="auto"/>
            <w:left w:val="none" w:sz="0" w:space="0" w:color="auto"/>
            <w:bottom w:val="none" w:sz="0" w:space="0" w:color="auto"/>
            <w:right w:val="none" w:sz="0" w:space="0" w:color="auto"/>
          </w:divBdr>
        </w:div>
        <w:div w:id="127286844">
          <w:marLeft w:val="0"/>
          <w:marRight w:val="0"/>
          <w:marTop w:val="0"/>
          <w:marBottom w:val="0"/>
          <w:divBdr>
            <w:top w:val="none" w:sz="0" w:space="0" w:color="auto"/>
            <w:left w:val="none" w:sz="0" w:space="0" w:color="auto"/>
            <w:bottom w:val="none" w:sz="0" w:space="0" w:color="auto"/>
            <w:right w:val="none" w:sz="0" w:space="0" w:color="auto"/>
          </w:divBdr>
        </w:div>
        <w:div w:id="127287737">
          <w:marLeft w:val="0"/>
          <w:marRight w:val="0"/>
          <w:marTop w:val="0"/>
          <w:marBottom w:val="0"/>
          <w:divBdr>
            <w:top w:val="none" w:sz="0" w:space="0" w:color="auto"/>
            <w:left w:val="none" w:sz="0" w:space="0" w:color="auto"/>
            <w:bottom w:val="none" w:sz="0" w:space="0" w:color="auto"/>
            <w:right w:val="none" w:sz="0" w:space="0" w:color="auto"/>
          </w:divBdr>
        </w:div>
        <w:div w:id="127356222">
          <w:marLeft w:val="0"/>
          <w:marRight w:val="0"/>
          <w:marTop w:val="0"/>
          <w:marBottom w:val="0"/>
          <w:divBdr>
            <w:top w:val="none" w:sz="0" w:space="0" w:color="auto"/>
            <w:left w:val="none" w:sz="0" w:space="0" w:color="auto"/>
            <w:bottom w:val="none" w:sz="0" w:space="0" w:color="auto"/>
            <w:right w:val="none" w:sz="0" w:space="0" w:color="auto"/>
          </w:divBdr>
        </w:div>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 w:id="127360882">
          <w:marLeft w:val="0"/>
          <w:marRight w:val="0"/>
          <w:marTop w:val="0"/>
          <w:marBottom w:val="0"/>
          <w:divBdr>
            <w:top w:val="none" w:sz="0" w:space="0" w:color="auto"/>
            <w:left w:val="none" w:sz="0" w:space="0" w:color="auto"/>
            <w:bottom w:val="none" w:sz="0" w:space="0" w:color="auto"/>
            <w:right w:val="none" w:sz="0" w:space="0" w:color="auto"/>
          </w:divBdr>
        </w:div>
        <w:div w:id="127361092">
          <w:marLeft w:val="0"/>
          <w:marRight w:val="0"/>
          <w:marTop w:val="0"/>
          <w:marBottom w:val="0"/>
          <w:divBdr>
            <w:top w:val="none" w:sz="0" w:space="0" w:color="auto"/>
            <w:left w:val="none" w:sz="0" w:space="0" w:color="auto"/>
            <w:bottom w:val="none" w:sz="0" w:space="0" w:color="auto"/>
            <w:right w:val="none" w:sz="0" w:space="0" w:color="auto"/>
          </w:divBdr>
        </w:div>
        <w:div w:id="127363133">
          <w:marLeft w:val="0"/>
          <w:marRight w:val="0"/>
          <w:marTop w:val="0"/>
          <w:marBottom w:val="0"/>
          <w:divBdr>
            <w:top w:val="none" w:sz="0" w:space="0" w:color="auto"/>
            <w:left w:val="none" w:sz="0" w:space="0" w:color="auto"/>
            <w:bottom w:val="none" w:sz="0" w:space="0" w:color="auto"/>
            <w:right w:val="none" w:sz="0" w:space="0" w:color="auto"/>
          </w:divBdr>
        </w:div>
        <w:div w:id="127364802">
          <w:marLeft w:val="0"/>
          <w:marRight w:val="0"/>
          <w:marTop w:val="0"/>
          <w:marBottom w:val="0"/>
          <w:divBdr>
            <w:top w:val="none" w:sz="0" w:space="0" w:color="auto"/>
            <w:left w:val="none" w:sz="0" w:space="0" w:color="auto"/>
            <w:bottom w:val="none" w:sz="0" w:space="0" w:color="auto"/>
            <w:right w:val="none" w:sz="0" w:space="0" w:color="auto"/>
          </w:divBdr>
        </w:div>
        <w:div w:id="127404714">
          <w:marLeft w:val="0"/>
          <w:marRight w:val="0"/>
          <w:marTop w:val="300"/>
          <w:marBottom w:val="0"/>
          <w:divBdr>
            <w:top w:val="none" w:sz="0" w:space="0" w:color="auto"/>
            <w:left w:val="none" w:sz="0" w:space="0" w:color="auto"/>
            <w:bottom w:val="none" w:sz="0" w:space="0" w:color="auto"/>
            <w:right w:val="none" w:sz="0" w:space="0" w:color="auto"/>
          </w:divBdr>
          <w:divsChild>
            <w:div w:id="54358481">
              <w:marLeft w:val="0"/>
              <w:marRight w:val="0"/>
              <w:marTop w:val="0"/>
              <w:marBottom w:val="0"/>
              <w:divBdr>
                <w:top w:val="none" w:sz="0" w:space="0" w:color="auto"/>
                <w:left w:val="none" w:sz="0" w:space="0" w:color="auto"/>
                <w:bottom w:val="none" w:sz="0" w:space="0" w:color="auto"/>
                <w:right w:val="none" w:sz="0" w:space="0" w:color="auto"/>
              </w:divBdr>
            </w:div>
          </w:divsChild>
        </w:div>
        <w:div w:id="127405512">
          <w:marLeft w:val="0"/>
          <w:marRight w:val="0"/>
          <w:marTop w:val="0"/>
          <w:marBottom w:val="0"/>
          <w:divBdr>
            <w:top w:val="none" w:sz="0" w:space="0" w:color="auto"/>
            <w:left w:val="none" w:sz="0" w:space="0" w:color="auto"/>
            <w:bottom w:val="none" w:sz="0" w:space="0" w:color="auto"/>
            <w:right w:val="none" w:sz="0" w:space="0" w:color="auto"/>
          </w:divBdr>
        </w:div>
        <w:div w:id="127406881">
          <w:marLeft w:val="0"/>
          <w:marRight w:val="0"/>
          <w:marTop w:val="0"/>
          <w:marBottom w:val="0"/>
          <w:divBdr>
            <w:top w:val="none" w:sz="0" w:space="0" w:color="auto"/>
            <w:left w:val="none" w:sz="0" w:space="0" w:color="auto"/>
            <w:bottom w:val="none" w:sz="0" w:space="0" w:color="auto"/>
            <w:right w:val="none" w:sz="0" w:space="0" w:color="auto"/>
          </w:divBdr>
        </w:div>
        <w:div w:id="127407085">
          <w:marLeft w:val="0"/>
          <w:marRight w:val="0"/>
          <w:marTop w:val="0"/>
          <w:marBottom w:val="0"/>
          <w:divBdr>
            <w:top w:val="none" w:sz="0" w:space="0" w:color="auto"/>
            <w:left w:val="none" w:sz="0" w:space="0" w:color="auto"/>
            <w:bottom w:val="none" w:sz="0" w:space="0" w:color="auto"/>
            <w:right w:val="none" w:sz="0" w:space="0" w:color="auto"/>
          </w:divBdr>
        </w:div>
        <w:div w:id="127476663">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 w:id="127551948">
          <w:marLeft w:val="0"/>
          <w:marRight w:val="0"/>
          <w:marTop w:val="0"/>
          <w:marBottom w:val="0"/>
          <w:divBdr>
            <w:top w:val="none" w:sz="0" w:space="0" w:color="auto"/>
            <w:left w:val="none" w:sz="0" w:space="0" w:color="auto"/>
            <w:bottom w:val="none" w:sz="0" w:space="0" w:color="auto"/>
            <w:right w:val="none" w:sz="0" w:space="0" w:color="auto"/>
          </w:divBdr>
        </w:div>
        <w:div w:id="127552280">
          <w:marLeft w:val="0"/>
          <w:marRight w:val="0"/>
          <w:marTop w:val="0"/>
          <w:marBottom w:val="0"/>
          <w:divBdr>
            <w:top w:val="none" w:sz="0" w:space="0" w:color="auto"/>
            <w:left w:val="none" w:sz="0" w:space="0" w:color="auto"/>
            <w:bottom w:val="none" w:sz="0" w:space="0" w:color="auto"/>
            <w:right w:val="none" w:sz="0" w:space="0" w:color="auto"/>
          </w:divBdr>
        </w:div>
        <w:div w:id="127554265">
          <w:marLeft w:val="0"/>
          <w:marRight w:val="0"/>
          <w:marTop w:val="0"/>
          <w:marBottom w:val="0"/>
          <w:divBdr>
            <w:top w:val="none" w:sz="0" w:space="0" w:color="auto"/>
            <w:left w:val="none" w:sz="0" w:space="0" w:color="auto"/>
            <w:bottom w:val="none" w:sz="0" w:space="0" w:color="auto"/>
            <w:right w:val="none" w:sz="0" w:space="0" w:color="auto"/>
          </w:divBdr>
        </w:div>
        <w:div w:id="127554787">
          <w:marLeft w:val="0"/>
          <w:marRight w:val="0"/>
          <w:marTop w:val="0"/>
          <w:marBottom w:val="0"/>
          <w:divBdr>
            <w:top w:val="none" w:sz="0" w:space="0" w:color="auto"/>
            <w:left w:val="none" w:sz="0" w:space="0" w:color="auto"/>
            <w:bottom w:val="none" w:sz="0" w:space="0" w:color="auto"/>
            <w:right w:val="none" w:sz="0" w:space="0" w:color="auto"/>
          </w:divBdr>
        </w:div>
        <w:div w:id="127555340">
          <w:marLeft w:val="0"/>
          <w:marRight w:val="0"/>
          <w:marTop w:val="300"/>
          <w:marBottom w:val="0"/>
          <w:divBdr>
            <w:top w:val="none" w:sz="0" w:space="0" w:color="auto"/>
            <w:left w:val="none" w:sz="0" w:space="0" w:color="auto"/>
            <w:bottom w:val="none" w:sz="0" w:space="0" w:color="auto"/>
            <w:right w:val="none" w:sz="0" w:space="0" w:color="auto"/>
          </w:divBdr>
          <w:divsChild>
            <w:div w:id="405302657">
              <w:marLeft w:val="0"/>
              <w:marRight w:val="0"/>
              <w:marTop w:val="0"/>
              <w:marBottom w:val="0"/>
              <w:divBdr>
                <w:top w:val="none" w:sz="0" w:space="0" w:color="auto"/>
                <w:left w:val="none" w:sz="0" w:space="0" w:color="auto"/>
                <w:bottom w:val="none" w:sz="0" w:space="0" w:color="auto"/>
                <w:right w:val="none" w:sz="0" w:space="0" w:color="auto"/>
              </w:divBdr>
            </w:div>
          </w:divsChild>
        </w:div>
        <w:div w:id="127599288">
          <w:marLeft w:val="0"/>
          <w:marRight w:val="0"/>
          <w:marTop w:val="0"/>
          <w:marBottom w:val="0"/>
          <w:divBdr>
            <w:top w:val="none" w:sz="0" w:space="0" w:color="auto"/>
            <w:left w:val="none" w:sz="0" w:space="0" w:color="auto"/>
            <w:bottom w:val="none" w:sz="0" w:space="0" w:color="auto"/>
            <w:right w:val="none" w:sz="0" w:space="0" w:color="auto"/>
          </w:divBdr>
        </w:div>
        <w:div w:id="127599672">
          <w:marLeft w:val="0"/>
          <w:marRight w:val="0"/>
          <w:marTop w:val="0"/>
          <w:marBottom w:val="0"/>
          <w:divBdr>
            <w:top w:val="none" w:sz="0" w:space="0" w:color="auto"/>
            <w:left w:val="none" w:sz="0" w:space="0" w:color="auto"/>
            <w:bottom w:val="none" w:sz="0" w:space="0" w:color="auto"/>
            <w:right w:val="none" w:sz="0" w:space="0" w:color="auto"/>
          </w:divBdr>
        </w:div>
        <w:div w:id="127624948">
          <w:marLeft w:val="0"/>
          <w:marRight w:val="0"/>
          <w:marTop w:val="0"/>
          <w:marBottom w:val="0"/>
          <w:divBdr>
            <w:top w:val="none" w:sz="0" w:space="0" w:color="auto"/>
            <w:left w:val="none" w:sz="0" w:space="0" w:color="auto"/>
            <w:bottom w:val="none" w:sz="0" w:space="0" w:color="auto"/>
            <w:right w:val="none" w:sz="0" w:space="0" w:color="auto"/>
          </w:divBdr>
        </w:div>
        <w:div w:id="127669952">
          <w:marLeft w:val="0"/>
          <w:marRight w:val="0"/>
          <w:marTop w:val="0"/>
          <w:marBottom w:val="0"/>
          <w:divBdr>
            <w:top w:val="none" w:sz="0" w:space="0" w:color="auto"/>
            <w:left w:val="none" w:sz="0" w:space="0" w:color="auto"/>
            <w:bottom w:val="none" w:sz="0" w:space="0" w:color="auto"/>
            <w:right w:val="none" w:sz="0" w:space="0" w:color="auto"/>
          </w:divBdr>
        </w:div>
        <w:div w:id="127671099">
          <w:marLeft w:val="0"/>
          <w:marRight w:val="0"/>
          <w:marTop w:val="0"/>
          <w:marBottom w:val="0"/>
          <w:divBdr>
            <w:top w:val="none" w:sz="0" w:space="0" w:color="auto"/>
            <w:left w:val="none" w:sz="0" w:space="0" w:color="auto"/>
            <w:bottom w:val="none" w:sz="0" w:space="0" w:color="auto"/>
            <w:right w:val="none" w:sz="0" w:space="0" w:color="auto"/>
          </w:divBdr>
        </w:div>
        <w:div w:id="127671313">
          <w:marLeft w:val="0"/>
          <w:marRight w:val="0"/>
          <w:marTop w:val="0"/>
          <w:marBottom w:val="0"/>
          <w:divBdr>
            <w:top w:val="none" w:sz="0" w:space="0" w:color="auto"/>
            <w:left w:val="none" w:sz="0" w:space="0" w:color="auto"/>
            <w:bottom w:val="none" w:sz="0" w:space="0" w:color="auto"/>
            <w:right w:val="none" w:sz="0" w:space="0" w:color="auto"/>
          </w:divBdr>
        </w:div>
        <w:div w:id="127671912">
          <w:marLeft w:val="0"/>
          <w:marRight w:val="0"/>
          <w:marTop w:val="300"/>
          <w:marBottom w:val="0"/>
          <w:divBdr>
            <w:top w:val="none" w:sz="0" w:space="0" w:color="auto"/>
            <w:left w:val="none" w:sz="0" w:space="0" w:color="auto"/>
            <w:bottom w:val="none" w:sz="0" w:space="0" w:color="auto"/>
            <w:right w:val="none" w:sz="0" w:space="0" w:color="auto"/>
          </w:divBdr>
        </w:div>
        <w:div w:id="127674245">
          <w:marLeft w:val="0"/>
          <w:marRight w:val="0"/>
          <w:marTop w:val="0"/>
          <w:marBottom w:val="300"/>
          <w:divBdr>
            <w:top w:val="single" w:sz="6" w:space="15" w:color="EDEDED"/>
            <w:left w:val="single" w:sz="6" w:space="15" w:color="EDEDED"/>
            <w:bottom w:val="single" w:sz="6" w:space="15" w:color="EDEDED"/>
            <w:right w:val="single" w:sz="6" w:space="15" w:color="EDEDED"/>
          </w:divBdr>
        </w:div>
        <w:div w:id="127674566">
          <w:marLeft w:val="0"/>
          <w:marRight w:val="0"/>
          <w:marTop w:val="0"/>
          <w:marBottom w:val="0"/>
          <w:divBdr>
            <w:top w:val="none" w:sz="0" w:space="0" w:color="auto"/>
            <w:left w:val="none" w:sz="0" w:space="0" w:color="auto"/>
            <w:bottom w:val="none" w:sz="0" w:space="0" w:color="auto"/>
            <w:right w:val="none" w:sz="0" w:space="0" w:color="auto"/>
          </w:divBdr>
        </w:div>
        <w:div w:id="127743222">
          <w:marLeft w:val="0"/>
          <w:marRight w:val="0"/>
          <w:marTop w:val="0"/>
          <w:marBottom w:val="0"/>
          <w:divBdr>
            <w:top w:val="none" w:sz="0" w:space="0" w:color="auto"/>
            <w:left w:val="none" w:sz="0" w:space="0" w:color="auto"/>
            <w:bottom w:val="none" w:sz="0" w:space="0" w:color="auto"/>
            <w:right w:val="none" w:sz="0" w:space="0" w:color="auto"/>
          </w:divBdr>
        </w:div>
        <w:div w:id="127744320">
          <w:marLeft w:val="0"/>
          <w:marRight w:val="0"/>
          <w:marTop w:val="300"/>
          <w:marBottom w:val="0"/>
          <w:divBdr>
            <w:top w:val="none" w:sz="0" w:space="0" w:color="auto"/>
            <w:left w:val="none" w:sz="0" w:space="0" w:color="auto"/>
            <w:bottom w:val="none" w:sz="0" w:space="0" w:color="auto"/>
            <w:right w:val="none" w:sz="0" w:space="0" w:color="auto"/>
          </w:divBdr>
        </w:div>
        <w:div w:id="127746110">
          <w:marLeft w:val="0"/>
          <w:marRight w:val="0"/>
          <w:marTop w:val="0"/>
          <w:marBottom w:val="0"/>
          <w:divBdr>
            <w:top w:val="none" w:sz="0" w:space="0" w:color="auto"/>
            <w:left w:val="none" w:sz="0" w:space="0" w:color="auto"/>
            <w:bottom w:val="none" w:sz="0" w:space="0" w:color="auto"/>
            <w:right w:val="none" w:sz="0" w:space="0" w:color="auto"/>
          </w:divBdr>
        </w:div>
        <w:div w:id="127747039">
          <w:marLeft w:val="0"/>
          <w:marRight w:val="0"/>
          <w:marTop w:val="0"/>
          <w:marBottom w:val="0"/>
          <w:divBdr>
            <w:top w:val="none" w:sz="0" w:space="0" w:color="auto"/>
            <w:left w:val="none" w:sz="0" w:space="0" w:color="auto"/>
            <w:bottom w:val="none" w:sz="0" w:space="0" w:color="auto"/>
            <w:right w:val="none" w:sz="0" w:space="0" w:color="auto"/>
          </w:divBdr>
        </w:div>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 w:id="127749425">
          <w:marLeft w:val="0"/>
          <w:marRight w:val="0"/>
          <w:marTop w:val="0"/>
          <w:marBottom w:val="300"/>
          <w:divBdr>
            <w:top w:val="single" w:sz="6" w:space="15" w:color="EDEDED"/>
            <w:left w:val="single" w:sz="6" w:space="15" w:color="EDEDED"/>
            <w:bottom w:val="single" w:sz="6" w:space="15" w:color="EDEDED"/>
            <w:right w:val="single" w:sz="6" w:space="15" w:color="EDEDED"/>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751374">
          <w:marLeft w:val="0"/>
          <w:marRight w:val="0"/>
          <w:marTop w:val="300"/>
          <w:marBottom w:val="0"/>
          <w:divBdr>
            <w:top w:val="none" w:sz="0" w:space="0" w:color="auto"/>
            <w:left w:val="none" w:sz="0" w:space="0" w:color="auto"/>
            <w:bottom w:val="none" w:sz="0" w:space="0" w:color="auto"/>
            <w:right w:val="none" w:sz="0" w:space="0" w:color="auto"/>
          </w:divBdr>
        </w:div>
        <w:div w:id="127751408">
          <w:marLeft w:val="0"/>
          <w:marRight w:val="0"/>
          <w:marTop w:val="0"/>
          <w:marBottom w:val="300"/>
          <w:divBdr>
            <w:top w:val="single" w:sz="6" w:space="15" w:color="EDEDED"/>
            <w:left w:val="single" w:sz="6" w:space="15" w:color="EDEDED"/>
            <w:bottom w:val="single" w:sz="6" w:space="15" w:color="EDEDED"/>
            <w:right w:val="single" w:sz="6" w:space="15" w:color="EDEDED"/>
          </w:divBdr>
        </w:div>
        <w:div w:id="127818966">
          <w:marLeft w:val="0"/>
          <w:marRight w:val="0"/>
          <w:marTop w:val="300"/>
          <w:marBottom w:val="0"/>
          <w:divBdr>
            <w:top w:val="none" w:sz="0" w:space="0" w:color="auto"/>
            <w:left w:val="none" w:sz="0" w:space="0" w:color="auto"/>
            <w:bottom w:val="none" w:sz="0" w:space="0" w:color="auto"/>
            <w:right w:val="none" w:sz="0" w:space="0" w:color="auto"/>
          </w:divBdr>
        </w:div>
        <w:div w:id="127820689">
          <w:marLeft w:val="0"/>
          <w:marRight w:val="0"/>
          <w:marTop w:val="0"/>
          <w:marBottom w:val="0"/>
          <w:divBdr>
            <w:top w:val="none" w:sz="0" w:space="0" w:color="auto"/>
            <w:left w:val="none" w:sz="0" w:space="0" w:color="auto"/>
            <w:bottom w:val="none" w:sz="0" w:space="0" w:color="auto"/>
            <w:right w:val="none" w:sz="0" w:space="0" w:color="auto"/>
          </w:divBdr>
        </w:div>
        <w:div w:id="127824029">
          <w:marLeft w:val="0"/>
          <w:marRight w:val="0"/>
          <w:marTop w:val="0"/>
          <w:marBottom w:val="0"/>
          <w:divBdr>
            <w:top w:val="none" w:sz="0" w:space="0" w:color="auto"/>
            <w:left w:val="none" w:sz="0" w:space="0" w:color="auto"/>
            <w:bottom w:val="none" w:sz="0" w:space="0" w:color="auto"/>
            <w:right w:val="none" w:sz="0" w:space="0" w:color="auto"/>
          </w:divBdr>
        </w:div>
        <w:div w:id="127826618">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7861841">
          <w:marLeft w:val="0"/>
          <w:marRight w:val="0"/>
          <w:marTop w:val="0"/>
          <w:marBottom w:val="0"/>
          <w:divBdr>
            <w:top w:val="none" w:sz="0" w:space="0" w:color="auto"/>
            <w:left w:val="none" w:sz="0" w:space="0" w:color="auto"/>
            <w:bottom w:val="none" w:sz="0" w:space="0" w:color="auto"/>
            <w:right w:val="none" w:sz="0" w:space="0" w:color="auto"/>
          </w:divBdr>
        </w:div>
        <w:div w:id="127865800">
          <w:marLeft w:val="0"/>
          <w:marRight w:val="0"/>
          <w:marTop w:val="0"/>
          <w:marBottom w:val="0"/>
          <w:divBdr>
            <w:top w:val="none" w:sz="0" w:space="0" w:color="auto"/>
            <w:left w:val="none" w:sz="0" w:space="0" w:color="auto"/>
            <w:bottom w:val="none" w:sz="0" w:space="0" w:color="auto"/>
            <w:right w:val="none" w:sz="0" w:space="0" w:color="auto"/>
          </w:divBdr>
        </w:div>
        <w:div w:id="127867715">
          <w:marLeft w:val="0"/>
          <w:marRight w:val="0"/>
          <w:marTop w:val="0"/>
          <w:marBottom w:val="0"/>
          <w:divBdr>
            <w:top w:val="none" w:sz="0" w:space="0" w:color="auto"/>
            <w:left w:val="none" w:sz="0" w:space="0" w:color="auto"/>
            <w:bottom w:val="none" w:sz="0" w:space="0" w:color="auto"/>
            <w:right w:val="none" w:sz="0" w:space="0" w:color="auto"/>
          </w:divBdr>
        </w:div>
        <w:div w:id="127936313">
          <w:marLeft w:val="0"/>
          <w:marRight w:val="0"/>
          <w:marTop w:val="0"/>
          <w:marBottom w:val="0"/>
          <w:divBdr>
            <w:top w:val="none" w:sz="0" w:space="0" w:color="auto"/>
            <w:left w:val="none" w:sz="0" w:space="0" w:color="auto"/>
            <w:bottom w:val="none" w:sz="0" w:space="0" w:color="auto"/>
            <w:right w:val="none" w:sz="0" w:space="0" w:color="auto"/>
          </w:divBdr>
        </w:div>
        <w:div w:id="127938354">
          <w:marLeft w:val="0"/>
          <w:marRight w:val="0"/>
          <w:marTop w:val="0"/>
          <w:marBottom w:val="0"/>
          <w:divBdr>
            <w:top w:val="none" w:sz="0" w:space="0" w:color="auto"/>
            <w:left w:val="none" w:sz="0" w:space="0" w:color="auto"/>
            <w:bottom w:val="none" w:sz="0" w:space="0" w:color="auto"/>
            <w:right w:val="none" w:sz="0" w:space="0" w:color="auto"/>
          </w:divBdr>
        </w:div>
        <w:div w:id="128010601">
          <w:marLeft w:val="0"/>
          <w:marRight w:val="0"/>
          <w:marTop w:val="0"/>
          <w:marBottom w:val="0"/>
          <w:divBdr>
            <w:top w:val="none" w:sz="0" w:space="0" w:color="auto"/>
            <w:left w:val="none" w:sz="0" w:space="0" w:color="auto"/>
            <w:bottom w:val="none" w:sz="0" w:space="0" w:color="auto"/>
            <w:right w:val="none" w:sz="0" w:space="0" w:color="auto"/>
          </w:divBdr>
          <w:divsChild>
            <w:div w:id="366756528">
              <w:marLeft w:val="0"/>
              <w:marRight w:val="0"/>
              <w:marTop w:val="0"/>
              <w:marBottom w:val="0"/>
              <w:divBdr>
                <w:top w:val="none" w:sz="0" w:space="0" w:color="auto"/>
                <w:left w:val="none" w:sz="0" w:space="0" w:color="auto"/>
                <w:bottom w:val="none" w:sz="0" w:space="0" w:color="auto"/>
                <w:right w:val="none" w:sz="0" w:space="0" w:color="auto"/>
              </w:divBdr>
            </w:div>
          </w:divsChild>
        </w:div>
        <w:div w:id="128010878">
          <w:marLeft w:val="0"/>
          <w:marRight w:val="0"/>
          <w:marTop w:val="0"/>
          <w:marBottom w:val="0"/>
          <w:divBdr>
            <w:top w:val="none" w:sz="0" w:space="0" w:color="auto"/>
            <w:left w:val="none" w:sz="0" w:space="0" w:color="auto"/>
            <w:bottom w:val="none" w:sz="0" w:space="0" w:color="auto"/>
            <w:right w:val="none" w:sz="0" w:space="0" w:color="auto"/>
          </w:divBdr>
        </w:div>
        <w:div w:id="128014854">
          <w:marLeft w:val="0"/>
          <w:marRight w:val="0"/>
          <w:marTop w:val="0"/>
          <w:marBottom w:val="0"/>
          <w:divBdr>
            <w:top w:val="none" w:sz="0" w:space="0" w:color="auto"/>
            <w:left w:val="none" w:sz="0" w:space="0" w:color="auto"/>
            <w:bottom w:val="none" w:sz="0" w:space="0" w:color="auto"/>
            <w:right w:val="none" w:sz="0" w:space="0" w:color="auto"/>
          </w:divBdr>
          <w:divsChild>
            <w:div w:id="117185198">
              <w:marLeft w:val="0"/>
              <w:marRight w:val="0"/>
              <w:marTop w:val="0"/>
              <w:marBottom w:val="0"/>
              <w:divBdr>
                <w:top w:val="none" w:sz="0" w:space="0" w:color="auto"/>
                <w:left w:val="none" w:sz="0" w:space="0" w:color="auto"/>
                <w:bottom w:val="none" w:sz="0" w:space="0" w:color="auto"/>
                <w:right w:val="none" w:sz="0" w:space="0" w:color="auto"/>
              </w:divBdr>
            </w:div>
          </w:divsChild>
        </w:div>
        <w:div w:id="128016234">
          <w:marLeft w:val="0"/>
          <w:marRight w:val="0"/>
          <w:marTop w:val="0"/>
          <w:marBottom w:val="0"/>
          <w:divBdr>
            <w:top w:val="none" w:sz="0" w:space="0" w:color="auto"/>
            <w:left w:val="none" w:sz="0" w:space="0" w:color="auto"/>
            <w:bottom w:val="none" w:sz="0" w:space="0" w:color="auto"/>
            <w:right w:val="none" w:sz="0" w:space="0" w:color="auto"/>
          </w:divBdr>
          <w:divsChild>
            <w:div w:id="178592843">
              <w:marLeft w:val="0"/>
              <w:marRight w:val="0"/>
              <w:marTop w:val="0"/>
              <w:marBottom w:val="0"/>
              <w:divBdr>
                <w:top w:val="none" w:sz="0" w:space="0" w:color="auto"/>
                <w:left w:val="none" w:sz="0" w:space="0" w:color="auto"/>
                <w:bottom w:val="none" w:sz="0" w:space="0" w:color="auto"/>
                <w:right w:val="none" w:sz="0" w:space="0" w:color="auto"/>
              </w:divBdr>
            </w:div>
          </w:divsChild>
        </w:div>
        <w:div w:id="128018861">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128060861">
          <w:marLeft w:val="0"/>
          <w:marRight w:val="0"/>
          <w:marTop w:val="0"/>
          <w:marBottom w:val="0"/>
          <w:divBdr>
            <w:top w:val="none" w:sz="0" w:space="0" w:color="auto"/>
            <w:left w:val="none" w:sz="0" w:space="0" w:color="auto"/>
            <w:bottom w:val="none" w:sz="0" w:space="0" w:color="auto"/>
            <w:right w:val="none" w:sz="0" w:space="0" w:color="auto"/>
          </w:divBdr>
        </w:div>
        <w:div w:id="128087286">
          <w:marLeft w:val="0"/>
          <w:marRight w:val="0"/>
          <w:marTop w:val="300"/>
          <w:marBottom w:val="0"/>
          <w:divBdr>
            <w:top w:val="none" w:sz="0" w:space="0" w:color="auto"/>
            <w:left w:val="none" w:sz="0" w:space="0" w:color="auto"/>
            <w:bottom w:val="none" w:sz="0" w:space="0" w:color="auto"/>
            <w:right w:val="none" w:sz="0" w:space="0" w:color="auto"/>
          </w:divBdr>
        </w:div>
        <w:div w:id="128133825">
          <w:marLeft w:val="0"/>
          <w:marRight w:val="0"/>
          <w:marTop w:val="0"/>
          <w:marBottom w:val="0"/>
          <w:divBdr>
            <w:top w:val="none" w:sz="0" w:space="0" w:color="auto"/>
            <w:left w:val="none" w:sz="0" w:space="0" w:color="auto"/>
            <w:bottom w:val="none" w:sz="0" w:space="0" w:color="auto"/>
            <w:right w:val="none" w:sz="0" w:space="0" w:color="auto"/>
          </w:divBdr>
        </w:div>
        <w:div w:id="128135017">
          <w:marLeft w:val="0"/>
          <w:marRight w:val="0"/>
          <w:marTop w:val="0"/>
          <w:marBottom w:val="0"/>
          <w:divBdr>
            <w:top w:val="none" w:sz="0" w:space="0" w:color="auto"/>
            <w:left w:val="none" w:sz="0" w:space="0" w:color="auto"/>
            <w:bottom w:val="none" w:sz="0" w:space="0" w:color="auto"/>
            <w:right w:val="none" w:sz="0" w:space="0" w:color="auto"/>
          </w:divBdr>
        </w:div>
        <w:div w:id="128136212">
          <w:marLeft w:val="0"/>
          <w:marRight w:val="0"/>
          <w:marTop w:val="0"/>
          <w:marBottom w:val="300"/>
          <w:divBdr>
            <w:top w:val="single" w:sz="6" w:space="15" w:color="EDEDED"/>
            <w:left w:val="single" w:sz="6" w:space="15" w:color="EDEDED"/>
            <w:bottom w:val="single" w:sz="6" w:space="15" w:color="EDEDED"/>
            <w:right w:val="single" w:sz="6" w:space="15" w:color="EDEDED"/>
          </w:divBdr>
        </w:div>
        <w:div w:id="128204639">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206622">
          <w:marLeft w:val="0"/>
          <w:marRight w:val="0"/>
          <w:marTop w:val="0"/>
          <w:marBottom w:val="0"/>
          <w:divBdr>
            <w:top w:val="none" w:sz="0" w:space="0" w:color="auto"/>
            <w:left w:val="none" w:sz="0" w:space="0" w:color="auto"/>
            <w:bottom w:val="none" w:sz="0" w:space="0" w:color="auto"/>
            <w:right w:val="none" w:sz="0" w:space="0" w:color="auto"/>
          </w:divBdr>
        </w:div>
        <w:div w:id="128207043">
          <w:marLeft w:val="0"/>
          <w:marRight w:val="0"/>
          <w:marTop w:val="0"/>
          <w:marBottom w:val="300"/>
          <w:divBdr>
            <w:top w:val="single" w:sz="6" w:space="15" w:color="EDEDED"/>
            <w:left w:val="single" w:sz="6" w:space="15" w:color="EDEDED"/>
            <w:bottom w:val="single" w:sz="6" w:space="15" w:color="EDEDED"/>
            <w:right w:val="single" w:sz="6" w:space="15" w:color="EDEDED"/>
          </w:divBdr>
        </w:div>
        <w:div w:id="128207176">
          <w:marLeft w:val="0"/>
          <w:marRight w:val="0"/>
          <w:marTop w:val="0"/>
          <w:marBottom w:val="0"/>
          <w:divBdr>
            <w:top w:val="none" w:sz="0" w:space="0" w:color="auto"/>
            <w:left w:val="none" w:sz="0" w:space="0" w:color="auto"/>
            <w:bottom w:val="none" w:sz="0" w:space="0" w:color="auto"/>
            <w:right w:val="none" w:sz="0" w:space="0" w:color="auto"/>
          </w:divBdr>
        </w:div>
        <w:div w:id="128208561">
          <w:marLeft w:val="0"/>
          <w:marRight w:val="0"/>
          <w:marTop w:val="0"/>
          <w:marBottom w:val="0"/>
          <w:divBdr>
            <w:top w:val="none" w:sz="0" w:space="0" w:color="auto"/>
            <w:left w:val="none" w:sz="0" w:space="0" w:color="auto"/>
            <w:bottom w:val="none" w:sz="0" w:space="0" w:color="auto"/>
            <w:right w:val="none" w:sz="0" w:space="0" w:color="auto"/>
          </w:divBdr>
        </w:div>
        <w:div w:id="128280143">
          <w:marLeft w:val="0"/>
          <w:marRight w:val="0"/>
          <w:marTop w:val="300"/>
          <w:marBottom w:val="0"/>
          <w:divBdr>
            <w:top w:val="none" w:sz="0" w:space="0" w:color="auto"/>
            <w:left w:val="none" w:sz="0" w:space="0" w:color="auto"/>
            <w:bottom w:val="none" w:sz="0" w:space="0" w:color="auto"/>
            <w:right w:val="none" w:sz="0" w:space="0" w:color="auto"/>
          </w:divBdr>
        </w:div>
        <w:div w:id="128283135">
          <w:marLeft w:val="0"/>
          <w:marRight w:val="0"/>
          <w:marTop w:val="0"/>
          <w:marBottom w:val="0"/>
          <w:divBdr>
            <w:top w:val="none" w:sz="0" w:space="0" w:color="auto"/>
            <w:left w:val="none" w:sz="0" w:space="0" w:color="auto"/>
            <w:bottom w:val="none" w:sz="0" w:space="0" w:color="auto"/>
            <w:right w:val="none" w:sz="0" w:space="0" w:color="auto"/>
          </w:divBdr>
        </w:div>
        <w:div w:id="128283578">
          <w:marLeft w:val="0"/>
          <w:marRight w:val="0"/>
          <w:marTop w:val="0"/>
          <w:marBottom w:val="0"/>
          <w:divBdr>
            <w:top w:val="none" w:sz="0" w:space="0" w:color="auto"/>
            <w:left w:val="none" w:sz="0" w:space="0" w:color="auto"/>
            <w:bottom w:val="none" w:sz="0" w:space="0" w:color="auto"/>
            <w:right w:val="none" w:sz="0" w:space="0" w:color="auto"/>
          </w:divBdr>
        </w:div>
        <w:div w:id="128323990">
          <w:marLeft w:val="0"/>
          <w:marRight w:val="0"/>
          <w:marTop w:val="300"/>
          <w:marBottom w:val="0"/>
          <w:divBdr>
            <w:top w:val="none" w:sz="0" w:space="0" w:color="auto"/>
            <w:left w:val="none" w:sz="0" w:space="0" w:color="auto"/>
            <w:bottom w:val="none" w:sz="0" w:space="0" w:color="auto"/>
            <w:right w:val="none" w:sz="0" w:space="0" w:color="auto"/>
          </w:divBdr>
          <w:divsChild>
            <w:div w:id="164782487">
              <w:marLeft w:val="0"/>
              <w:marRight w:val="0"/>
              <w:marTop w:val="0"/>
              <w:marBottom w:val="0"/>
              <w:divBdr>
                <w:top w:val="none" w:sz="0" w:space="0" w:color="auto"/>
                <w:left w:val="none" w:sz="0" w:space="0" w:color="auto"/>
                <w:bottom w:val="none" w:sz="0" w:space="0" w:color="auto"/>
                <w:right w:val="none" w:sz="0" w:space="0" w:color="auto"/>
              </w:divBdr>
            </w:div>
          </w:divsChild>
        </w:div>
        <w:div w:id="128324310">
          <w:marLeft w:val="0"/>
          <w:marRight w:val="0"/>
          <w:marTop w:val="0"/>
          <w:marBottom w:val="0"/>
          <w:divBdr>
            <w:top w:val="none" w:sz="0" w:space="0" w:color="auto"/>
            <w:left w:val="none" w:sz="0" w:space="0" w:color="auto"/>
            <w:bottom w:val="none" w:sz="0" w:space="0" w:color="auto"/>
            <w:right w:val="none" w:sz="0" w:space="0" w:color="auto"/>
          </w:divBdr>
          <w:divsChild>
            <w:div w:id="224071571">
              <w:marLeft w:val="0"/>
              <w:marRight w:val="0"/>
              <w:marTop w:val="0"/>
              <w:marBottom w:val="0"/>
              <w:divBdr>
                <w:top w:val="none" w:sz="0" w:space="0" w:color="auto"/>
                <w:left w:val="none" w:sz="0" w:space="0" w:color="auto"/>
                <w:bottom w:val="none" w:sz="0" w:space="0" w:color="auto"/>
                <w:right w:val="none" w:sz="0" w:space="0" w:color="auto"/>
              </w:divBdr>
            </w:div>
          </w:divsChild>
        </w:div>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 w:id="128329313">
          <w:marLeft w:val="0"/>
          <w:marRight w:val="0"/>
          <w:marTop w:val="0"/>
          <w:marBottom w:val="300"/>
          <w:divBdr>
            <w:top w:val="single" w:sz="6" w:space="15" w:color="EDEDED"/>
            <w:left w:val="single" w:sz="6" w:space="15" w:color="EDEDED"/>
            <w:bottom w:val="single" w:sz="6" w:space="15" w:color="EDEDED"/>
            <w:right w:val="single" w:sz="6" w:space="15" w:color="EDEDED"/>
          </w:divBdr>
        </w:div>
        <w:div w:id="128399642">
          <w:marLeft w:val="0"/>
          <w:marRight w:val="0"/>
          <w:marTop w:val="0"/>
          <w:marBottom w:val="0"/>
          <w:divBdr>
            <w:top w:val="none" w:sz="0" w:space="0" w:color="auto"/>
            <w:left w:val="none" w:sz="0" w:space="0" w:color="auto"/>
            <w:bottom w:val="none" w:sz="0" w:space="0" w:color="auto"/>
            <w:right w:val="none" w:sz="0" w:space="0" w:color="auto"/>
          </w:divBdr>
          <w:divsChild>
            <w:div w:id="263153795">
              <w:marLeft w:val="0"/>
              <w:marRight w:val="0"/>
              <w:marTop w:val="0"/>
              <w:marBottom w:val="0"/>
              <w:divBdr>
                <w:top w:val="none" w:sz="0" w:space="0" w:color="auto"/>
                <w:left w:val="none" w:sz="0" w:space="0" w:color="auto"/>
                <w:bottom w:val="none" w:sz="0" w:space="0" w:color="auto"/>
                <w:right w:val="none" w:sz="0" w:space="0" w:color="auto"/>
              </w:divBdr>
            </w:div>
          </w:divsChild>
        </w:div>
        <w:div w:id="128402220">
          <w:marLeft w:val="0"/>
          <w:marRight w:val="0"/>
          <w:marTop w:val="0"/>
          <w:marBottom w:val="300"/>
          <w:divBdr>
            <w:top w:val="single" w:sz="6" w:space="15" w:color="EDEDED"/>
            <w:left w:val="single" w:sz="6" w:space="15" w:color="EDEDED"/>
            <w:bottom w:val="single" w:sz="6" w:space="15" w:color="EDEDED"/>
            <w:right w:val="single" w:sz="6" w:space="15" w:color="EDEDED"/>
          </w:divBdr>
        </w:div>
        <w:div w:id="128402412">
          <w:marLeft w:val="0"/>
          <w:marRight w:val="0"/>
          <w:marTop w:val="300"/>
          <w:marBottom w:val="0"/>
          <w:divBdr>
            <w:top w:val="none" w:sz="0" w:space="0" w:color="auto"/>
            <w:left w:val="none" w:sz="0" w:space="0" w:color="auto"/>
            <w:bottom w:val="none" w:sz="0" w:space="0" w:color="auto"/>
            <w:right w:val="none" w:sz="0" w:space="0" w:color="auto"/>
          </w:divBdr>
        </w:div>
        <w:div w:id="128403364">
          <w:marLeft w:val="0"/>
          <w:marRight w:val="0"/>
          <w:marTop w:val="0"/>
          <w:marBottom w:val="0"/>
          <w:divBdr>
            <w:top w:val="none" w:sz="0" w:space="0" w:color="auto"/>
            <w:left w:val="none" w:sz="0" w:space="0" w:color="auto"/>
            <w:bottom w:val="none" w:sz="0" w:space="0" w:color="auto"/>
            <w:right w:val="none" w:sz="0" w:space="0" w:color="auto"/>
          </w:divBdr>
        </w:div>
        <w:div w:id="128403988">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475151">
          <w:marLeft w:val="0"/>
          <w:marRight w:val="0"/>
          <w:marTop w:val="0"/>
          <w:marBottom w:val="300"/>
          <w:divBdr>
            <w:top w:val="single" w:sz="6" w:space="15" w:color="EDEDED"/>
            <w:left w:val="single" w:sz="6" w:space="15" w:color="EDEDED"/>
            <w:bottom w:val="single" w:sz="6" w:space="15" w:color="EDEDED"/>
            <w:right w:val="single" w:sz="6" w:space="15" w:color="EDEDED"/>
          </w:divBdr>
        </w:div>
        <w:div w:id="128475598">
          <w:marLeft w:val="0"/>
          <w:marRight w:val="0"/>
          <w:marTop w:val="0"/>
          <w:marBottom w:val="0"/>
          <w:divBdr>
            <w:top w:val="none" w:sz="0" w:space="0" w:color="auto"/>
            <w:left w:val="none" w:sz="0" w:space="0" w:color="auto"/>
            <w:bottom w:val="none" w:sz="0" w:space="0" w:color="auto"/>
            <w:right w:val="none" w:sz="0" w:space="0" w:color="auto"/>
          </w:divBdr>
        </w:div>
        <w:div w:id="128476490">
          <w:marLeft w:val="0"/>
          <w:marRight w:val="0"/>
          <w:marTop w:val="0"/>
          <w:marBottom w:val="0"/>
          <w:divBdr>
            <w:top w:val="none" w:sz="0" w:space="0" w:color="auto"/>
            <w:left w:val="none" w:sz="0" w:space="0" w:color="auto"/>
            <w:bottom w:val="none" w:sz="0" w:space="0" w:color="auto"/>
            <w:right w:val="none" w:sz="0" w:space="0" w:color="auto"/>
          </w:divBdr>
        </w:div>
        <w:div w:id="128477001">
          <w:marLeft w:val="0"/>
          <w:marRight w:val="0"/>
          <w:marTop w:val="0"/>
          <w:marBottom w:val="0"/>
          <w:divBdr>
            <w:top w:val="none" w:sz="0" w:space="0" w:color="auto"/>
            <w:left w:val="none" w:sz="0" w:space="0" w:color="auto"/>
            <w:bottom w:val="none" w:sz="0" w:space="0" w:color="auto"/>
            <w:right w:val="none" w:sz="0" w:space="0" w:color="auto"/>
          </w:divBdr>
        </w:div>
        <w:div w:id="128477950">
          <w:marLeft w:val="0"/>
          <w:marRight w:val="0"/>
          <w:marTop w:val="0"/>
          <w:marBottom w:val="0"/>
          <w:divBdr>
            <w:top w:val="none" w:sz="0" w:space="0" w:color="auto"/>
            <w:left w:val="none" w:sz="0" w:space="0" w:color="auto"/>
            <w:bottom w:val="none" w:sz="0" w:space="0" w:color="auto"/>
            <w:right w:val="none" w:sz="0" w:space="0" w:color="auto"/>
          </w:divBdr>
        </w:div>
        <w:div w:id="128478192">
          <w:marLeft w:val="0"/>
          <w:marRight w:val="0"/>
          <w:marTop w:val="0"/>
          <w:marBottom w:val="0"/>
          <w:divBdr>
            <w:top w:val="none" w:sz="0" w:space="0" w:color="auto"/>
            <w:left w:val="none" w:sz="0" w:space="0" w:color="auto"/>
            <w:bottom w:val="none" w:sz="0" w:space="0" w:color="auto"/>
            <w:right w:val="none" w:sz="0" w:space="0" w:color="auto"/>
          </w:divBdr>
        </w:div>
        <w:div w:id="128478328">
          <w:marLeft w:val="0"/>
          <w:marRight w:val="0"/>
          <w:marTop w:val="0"/>
          <w:marBottom w:val="0"/>
          <w:divBdr>
            <w:top w:val="none" w:sz="0" w:space="0" w:color="auto"/>
            <w:left w:val="none" w:sz="0" w:space="0" w:color="auto"/>
            <w:bottom w:val="none" w:sz="0" w:space="0" w:color="auto"/>
            <w:right w:val="none" w:sz="0" w:space="0" w:color="auto"/>
          </w:divBdr>
        </w:div>
        <w:div w:id="128481398">
          <w:marLeft w:val="0"/>
          <w:marRight w:val="0"/>
          <w:marTop w:val="0"/>
          <w:marBottom w:val="0"/>
          <w:divBdr>
            <w:top w:val="none" w:sz="0" w:space="0" w:color="auto"/>
            <w:left w:val="none" w:sz="0" w:space="0" w:color="auto"/>
            <w:bottom w:val="none" w:sz="0" w:space="0" w:color="auto"/>
            <w:right w:val="none" w:sz="0" w:space="0" w:color="auto"/>
          </w:divBdr>
        </w:div>
        <w:div w:id="128481811">
          <w:marLeft w:val="0"/>
          <w:marRight w:val="0"/>
          <w:marTop w:val="0"/>
          <w:marBottom w:val="0"/>
          <w:divBdr>
            <w:top w:val="none" w:sz="0" w:space="0" w:color="auto"/>
            <w:left w:val="none" w:sz="0" w:space="0" w:color="auto"/>
            <w:bottom w:val="none" w:sz="0" w:space="0" w:color="auto"/>
            <w:right w:val="none" w:sz="0" w:space="0" w:color="auto"/>
          </w:divBdr>
        </w:div>
        <w:div w:id="128521280">
          <w:marLeft w:val="0"/>
          <w:marRight w:val="0"/>
          <w:marTop w:val="0"/>
          <w:marBottom w:val="0"/>
          <w:divBdr>
            <w:top w:val="none" w:sz="0" w:space="0" w:color="auto"/>
            <w:left w:val="none" w:sz="0" w:space="0" w:color="auto"/>
            <w:bottom w:val="none" w:sz="0" w:space="0" w:color="auto"/>
            <w:right w:val="none" w:sz="0" w:space="0" w:color="auto"/>
          </w:divBdr>
        </w:div>
        <w:div w:id="128523639">
          <w:marLeft w:val="0"/>
          <w:marRight w:val="0"/>
          <w:marTop w:val="0"/>
          <w:marBottom w:val="0"/>
          <w:divBdr>
            <w:top w:val="none" w:sz="0" w:space="0" w:color="auto"/>
            <w:left w:val="none" w:sz="0" w:space="0" w:color="auto"/>
            <w:bottom w:val="none" w:sz="0" w:space="0" w:color="auto"/>
            <w:right w:val="none" w:sz="0" w:space="0" w:color="auto"/>
          </w:divBdr>
        </w:div>
        <w:div w:id="128524500">
          <w:marLeft w:val="0"/>
          <w:marRight w:val="0"/>
          <w:marTop w:val="300"/>
          <w:marBottom w:val="0"/>
          <w:divBdr>
            <w:top w:val="none" w:sz="0" w:space="0" w:color="auto"/>
            <w:left w:val="none" w:sz="0" w:space="0" w:color="auto"/>
            <w:bottom w:val="none" w:sz="0" w:space="0" w:color="auto"/>
            <w:right w:val="none" w:sz="0" w:space="0" w:color="auto"/>
          </w:divBdr>
        </w:div>
        <w:div w:id="128548157">
          <w:marLeft w:val="0"/>
          <w:marRight w:val="0"/>
          <w:marTop w:val="0"/>
          <w:marBottom w:val="0"/>
          <w:divBdr>
            <w:top w:val="none" w:sz="0" w:space="0" w:color="auto"/>
            <w:left w:val="none" w:sz="0" w:space="0" w:color="auto"/>
            <w:bottom w:val="none" w:sz="0" w:space="0" w:color="auto"/>
            <w:right w:val="none" w:sz="0" w:space="0" w:color="auto"/>
          </w:divBdr>
        </w:div>
        <w:div w:id="128590515">
          <w:marLeft w:val="0"/>
          <w:marRight w:val="0"/>
          <w:marTop w:val="300"/>
          <w:marBottom w:val="0"/>
          <w:divBdr>
            <w:top w:val="none" w:sz="0" w:space="0" w:color="auto"/>
            <w:left w:val="none" w:sz="0" w:space="0" w:color="auto"/>
            <w:bottom w:val="none" w:sz="0" w:space="0" w:color="auto"/>
            <w:right w:val="none" w:sz="0" w:space="0" w:color="auto"/>
          </w:divBdr>
        </w:div>
        <w:div w:id="128591791">
          <w:marLeft w:val="0"/>
          <w:marRight w:val="0"/>
          <w:marTop w:val="0"/>
          <w:marBottom w:val="0"/>
          <w:divBdr>
            <w:top w:val="none" w:sz="0" w:space="0" w:color="auto"/>
            <w:left w:val="none" w:sz="0" w:space="0" w:color="auto"/>
            <w:bottom w:val="none" w:sz="0" w:space="0" w:color="auto"/>
            <w:right w:val="none" w:sz="0" w:space="0" w:color="auto"/>
          </w:divBdr>
        </w:div>
        <w:div w:id="128593730">
          <w:marLeft w:val="0"/>
          <w:marRight w:val="0"/>
          <w:marTop w:val="0"/>
          <w:marBottom w:val="0"/>
          <w:divBdr>
            <w:top w:val="none" w:sz="0" w:space="0" w:color="auto"/>
            <w:left w:val="none" w:sz="0" w:space="0" w:color="auto"/>
            <w:bottom w:val="none" w:sz="0" w:space="0" w:color="auto"/>
            <w:right w:val="none" w:sz="0" w:space="0" w:color="auto"/>
          </w:divBdr>
        </w:div>
        <w:div w:id="128594490">
          <w:marLeft w:val="0"/>
          <w:marRight w:val="0"/>
          <w:marTop w:val="0"/>
          <w:marBottom w:val="300"/>
          <w:divBdr>
            <w:top w:val="single" w:sz="6" w:space="15" w:color="EDEDED"/>
            <w:left w:val="single" w:sz="6" w:space="15" w:color="EDEDED"/>
            <w:bottom w:val="single" w:sz="6" w:space="15" w:color="EDEDED"/>
            <w:right w:val="single" w:sz="6" w:space="15" w:color="EDEDED"/>
          </w:divBdr>
        </w:div>
        <w:div w:id="128595305">
          <w:marLeft w:val="0"/>
          <w:marRight w:val="0"/>
          <w:marTop w:val="0"/>
          <w:marBottom w:val="0"/>
          <w:divBdr>
            <w:top w:val="none" w:sz="0" w:space="0" w:color="auto"/>
            <w:left w:val="none" w:sz="0" w:space="0" w:color="auto"/>
            <w:bottom w:val="none" w:sz="0" w:space="0" w:color="auto"/>
            <w:right w:val="none" w:sz="0" w:space="0" w:color="auto"/>
          </w:divBdr>
        </w:div>
        <w:div w:id="128598303">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
        <w:div w:id="128671079">
          <w:marLeft w:val="0"/>
          <w:marRight w:val="0"/>
          <w:marTop w:val="300"/>
          <w:marBottom w:val="0"/>
          <w:divBdr>
            <w:top w:val="none" w:sz="0" w:space="0" w:color="auto"/>
            <w:left w:val="none" w:sz="0" w:space="0" w:color="auto"/>
            <w:bottom w:val="none" w:sz="0" w:space="0" w:color="auto"/>
            <w:right w:val="none" w:sz="0" w:space="0" w:color="auto"/>
          </w:divBdr>
          <w:divsChild>
            <w:div w:id="326246926">
              <w:marLeft w:val="0"/>
              <w:marRight w:val="0"/>
              <w:marTop w:val="0"/>
              <w:marBottom w:val="0"/>
              <w:divBdr>
                <w:top w:val="none" w:sz="0" w:space="0" w:color="auto"/>
                <w:left w:val="none" w:sz="0" w:space="0" w:color="auto"/>
                <w:bottom w:val="none" w:sz="0" w:space="0" w:color="auto"/>
                <w:right w:val="none" w:sz="0" w:space="0" w:color="auto"/>
              </w:divBdr>
            </w:div>
          </w:divsChild>
        </w:div>
        <w:div w:id="128713110">
          <w:marLeft w:val="0"/>
          <w:marRight w:val="0"/>
          <w:marTop w:val="0"/>
          <w:marBottom w:val="0"/>
          <w:divBdr>
            <w:top w:val="none" w:sz="0" w:space="0" w:color="auto"/>
            <w:left w:val="none" w:sz="0" w:space="0" w:color="auto"/>
            <w:bottom w:val="none" w:sz="0" w:space="0" w:color="auto"/>
            <w:right w:val="none" w:sz="0" w:space="0" w:color="auto"/>
          </w:divBdr>
        </w:div>
        <w:div w:id="128741433">
          <w:marLeft w:val="0"/>
          <w:marRight w:val="0"/>
          <w:marTop w:val="30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
        <w:div w:id="128743842">
          <w:marLeft w:val="0"/>
          <w:marRight w:val="0"/>
          <w:marTop w:val="0"/>
          <w:marBottom w:val="0"/>
          <w:divBdr>
            <w:top w:val="none" w:sz="0" w:space="0" w:color="auto"/>
            <w:left w:val="none" w:sz="0" w:space="0" w:color="auto"/>
            <w:bottom w:val="none" w:sz="0" w:space="0" w:color="auto"/>
            <w:right w:val="none" w:sz="0" w:space="0" w:color="auto"/>
          </w:divBdr>
          <w:divsChild>
            <w:div w:id="35758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
        <w:div w:id="128787701">
          <w:marLeft w:val="0"/>
          <w:marRight w:val="0"/>
          <w:marTop w:val="0"/>
          <w:marBottom w:val="300"/>
          <w:divBdr>
            <w:top w:val="single" w:sz="6" w:space="15" w:color="EDEDED"/>
            <w:left w:val="single" w:sz="6" w:space="15" w:color="EDEDED"/>
            <w:bottom w:val="single" w:sz="6" w:space="15" w:color="EDEDED"/>
            <w:right w:val="single" w:sz="6" w:space="15" w:color="EDEDED"/>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
          </w:divsChild>
        </w:div>
        <w:div w:id="128859289">
          <w:marLeft w:val="0"/>
          <w:marRight w:val="0"/>
          <w:marTop w:val="0"/>
          <w:marBottom w:val="0"/>
          <w:divBdr>
            <w:top w:val="none" w:sz="0" w:space="0" w:color="auto"/>
            <w:left w:val="none" w:sz="0" w:space="0" w:color="auto"/>
            <w:bottom w:val="none" w:sz="0" w:space="0" w:color="auto"/>
            <w:right w:val="none" w:sz="0" w:space="0" w:color="auto"/>
          </w:divBdr>
        </w:div>
        <w:div w:id="128859768">
          <w:marLeft w:val="0"/>
          <w:marRight w:val="0"/>
          <w:marTop w:val="300"/>
          <w:marBottom w:val="0"/>
          <w:divBdr>
            <w:top w:val="none" w:sz="0" w:space="0" w:color="auto"/>
            <w:left w:val="none" w:sz="0" w:space="0" w:color="auto"/>
            <w:bottom w:val="none" w:sz="0" w:space="0" w:color="auto"/>
            <w:right w:val="none" w:sz="0" w:space="0" w:color="auto"/>
          </w:divBdr>
        </w:div>
        <w:div w:id="128862716">
          <w:marLeft w:val="0"/>
          <w:marRight w:val="0"/>
          <w:marTop w:val="0"/>
          <w:marBottom w:val="300"/>
          <w:divBdr>
            <w:top w:val="single" w:sz="6" w:space="15" w:color="EDEDED"/>
            <w:left w:val="single" w:sz="6" w:space="15" w:color="EDEDED"/>
            <w:bottom w:val="single" w:sz="6" w:space="15" w:color="EDEDED"/>
            <w:right w:val="single" w:sz="6" w:space="15" w:color="EDEDED"/>
          </w:divBdr>
        </w:div>
        <w:div w:id="128862750">
          <w:marLeft w:val="0"/>
          <w:marRight w:val="0"/>
          <w:marTop w:val="30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28910693">
          <w:marLeft w:val="0"/>
          <w:marRight w:val="0"/>
          <w:marTop w:val="0"/>
          <w:marBottom w:val="0"/>
          <w:divBdr>
            <w:top w:val="none" w:sz="0" w:space="0" w:color="auto"/>
            <w:left w:val="none" w:sz="0" w:space="0" w:color="auto"/>
            <w:bottom w:val="none" w:sz="0" w:space="0" w:color="auto"/>
            <w:right w:val="none" w:sz="0" w:space="0" w:color="auto"/>
          </w:divBdr>
        </w:div>
        <w:div w:id="128937656">
          <w:marLeft w:val="0"/>
          <w:marRight w:val="0"/>
          <w:marTop w:val="0"/>
          <w:marBottom w:val="0"/>
          <w:divBdr>
            <w:top w:val="none" w:sz="0" w:space="0" w:color="auto"/>
            <w:left w:val="none" w:sz="0" w:space="0" w:color="auto"/>
            <w:bottom w:val="none" w:sz="0" w:space="0" w:color="auto"/>
            <w:right w:val="none" w:sz="0" w:space="0" w:color="auto"/>
          </w:divBdr>
        </w:div>
        <w:div w:id="128938467">
          <w:marLeft w:val="0"/>
          <w:marRight w:val="0"/>
          <w:marTop w:val="0"/>
          <w:marBottom w:val="0"/>
          <w:divBdr>
            <w:top w:val="none" w:sz="0" w:space="0" w:color="auto"/>
            <w:left w:val="none" w:sz="0" w:space="0" w:color="auto"/>
            <w:bottom w:val="none" w:sz="0" w:space="0" w:color="auto"/>
            <w:right w:val="none" w:sz="0" w:space="0" w:color="auto"/>
          </w:divBdr>
        </w:div>
        <w:div w:id="128940587">
          <w:marLeft w:val="0"/>
          <w:marRight w:val="0"/>
          <w:marTop w:val="0"/>
          <w:marBottom w:val="300"/>
          <w:divBdr>
            <w:top w:val="single" w:sz="6" w:space="15" w:color="EDEDED"/>
            <w:left w:val="single" w:sz="6" w:space="15" w:color="EDEDED"/>
            <w:bottom w:val="single" w:sz="6" w:space="15" w:color="EDEDED"/>
            <w:right w:val="single" w:sz="6" w:space="15" w:color="EDEDED"/>
          </w:divBdr>
        </w:div>
        <w:div w:id="128942037">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
        <w:div w:id="129057703">
          <w:marLeft w:val="0"/>
          <w:marRight w:val="0"/>
          <w:marTop w:val="0"/>
          <w:marBottom w:val="0"/>
          <w:divBdr>
            <w:top w:val="none" w:sz="0" w:space="0" w:color="auto"/>
            <w:left w:val="none" w:sz="0" w:space="0" w:color="auto"/>
            <w:bottom w:val="none" w:sz="0" w:space="0" w:color="auto"/>
            <w:right w:val="none" w:sz="0" w:space="0" w:color="auto"/>
          </w:divBdr>
        </w:div>
        <w:div w:id="129060039">
          <w:marLeft w:val="0"/>
          <w:marRight w:val="0"/>
          <w:marTop w:val="0"/>
          <w:marBottom w:val="0"/>
          <w:divBdr>
            <w:top w:val="none" w:sz="0" w:space="0" w:color="auto"/>
            <w:left w:val="none" w:sz="0" w:space="0" w:color="auto"/>
            <w:bottom w:val="none" w:sz="0" w:space="0" w:color="auto"/>
            <w:right w:val="none" w:sz="0" w:space="0" w:color="auto"/>
          </w:divBdr>
        </w:div>
        <w:div w:id="129128614">
          <w:marLeft w:val="0"/>
          <w:marRight w:val="0"/>
          <w:marTop w:val="0"/>
          <w:marBottom w:val="0"/>
          <w:divBdr>
            <w:top w:val="none" w:sz="0" w:space="0" w:color="auto"/>
            <w:left w:val="none" w:sz="0" w:space="0" w:color="auto"/>
            <w:bottom w:val="none" w:sz="0" w:space="0" w:color="auto"/>
            <w:right w:val="none" w:sz="0" w:space="0" w:color="auto"/>
          </w:divBdr>
        </w:div>
        <w:div w:id="129129293">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
        <w:div w:id="129130848">
          <w:marLeft w:val="0"/>
          <w:marRight w:val="0"/>
          <w:marTop w:val="300"/>
          <w:marBottom w:val="0"/>
          <w:divBdr>
            <w:top w:val="none" w:sz="0" w:space="0" w:color="auto"/>
            <w:left w:val="none" w:sz="0" w:space="0" w:color="auto"/>
            <w:bottom w:val="none" w:sz="0" w:space="0" w:color="auto"/>
            <w:right w:val="none" w:sz="0" w:space="0" w:color="auto"/>
          </w:divBdr>
        </w:div>
        <w:div w:id="129133248">
          <w:marLeft w:val="0"/>
          <w:marRight w:val="0"/>
          <w:marTop w:val="0"/>
          <w:marBottom w:val="0"/>
          <w:divBdr>
            <w:top w:val="none" w:sz="0" w:space="0" w:color="auto"/>
            <w:left w:val="none" w:sz="0" w:space="0" w:color="auto"/>
            <w:bottom w:val="none" w:sz="0" w:space="0" w:color="auto"/>
            <w:right w:val="none" w:sz="0" w:space="0" w:color="auto"/>
          </w:divBdr>
        </w:div>
        <w:div w:id="129133872">
          <w:marLeft w:val="0"/>
          <w:marRight w:val="0"/>
          <w:marTop w:val="300"/>
          <w:marBottom w:val="0"/>
          <w:divBdr>
            <w:top w:val="none" w:sz="0" w:space="0" w:color="auto"/>
            <w:left w:val="none" w:sz="0" w:space="0" w:color="auto"/>
            <w:bottom w:val="none" w:sz="0" w:space="0" w:color="auto"/>
            <w:right w:val="none" w:sz="0" w:space="0" w:color="auto"/>
          </w:divBdr>
        </w:div>
        <w:div w:id="129175072">
          <w:marLeft w:val="0"/>
          <w:marRight w:val="0"/>
          <w:marTop w:val="300"/>
          <w:marBottom w:val="0"/>
          <w:divBdr>
            <w:top w:val="none" w:sz="0" w:space="0" w:color="auto"/>
            <w:left w:val="none" w:sz="0" w:space="0" w:color="auto"/>
            <w:bottom w:val="none" w:sz="0" w:space="0" w:color="auto"/>
            <w:right w:val="none" w:sz="0" w:space="0" w:color="auto"/>
          </w:divBdr>
        </w:div>
        <w:div w:id="129177049">
          <w:marLeft w:val="0"/>
          <w:marRight w:val="0"/>
          <w:marTop w:val="0"/>
          <w:marBottom w:val="0"/>
          <w:divBdr>
            <w:top w:val="none" w:sz="0" w:space="0" w:color="auto"/>
            <w:left w:val="none" w:sz="0" w:space="0" w:color="auto"/>
            <w:bottom w:val="none" w:sz="0" w:space="0" w:color="auto"/>
            <w:right w:val="none" w:sz="0" w:space="0" w:color="auto"/>
          </w:divBdr>
        </w:div>
        <w:div w:id="129245964">
          <w:marLeft w:val="0"/>
          <w:marRight w:val="0"/>
          <w:marTop w:val="0"/>
          <w:marBottom w:val="0"/>
          <w:divBdr>
            <w:top w:val="none" w:sz="0" w:space="0" w:color="auto"/>
            <w:left w:val="none" w:sz="0" w:space="0" w:color="auto"/>
            <w:bottom w:val="none" w:sz="0" w:space="0" w:color="auto"/>
            <w:right w:val="none" w:sz="0" w:space="0" w:color="auto"/>
          </w:divBdr>
        </w:div>
        <w:div w:id="129246503">
          <w:marLeft w:val="0"/>
          <w:marRight w:val="0"/>
          <w:marTop w:val="0"/>
          <w:marBottom w:val="0"/>
          <w:divBdr>
            <w:top w:val="none" w:sz="0" w:space="0" w:color="auto"/>
            <w:left w:val="none" w:sz="0" w:space="0" w:color="auto"/>
            <w:bottom w:val="none" w:sz="0" w:space="0" w:color="auto"/>
            <w:right w:val="none" w:sz="0" w:space="0" w:color="auto"/>
          </w:divBdr>
        </w:div>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 w:id="129248682">
          <w:marLeft w:val="0"/>
          <w:marRight w:val="0"/>
          <w:marTop w:val="300"/>
          <w:marBottom w:val="0"/>
          <w:divBdr>
            <w:top w:val="none" w:sz="0" w:space="0" w:color="auto"/>
            <w:left w:val="none" w:sz="0" w:space="0" w:color="auto"/>
            <w:bottom w:val="none" w:sz="0" w:space="0" w:color="auto"/>
            <w:right w:val="none" w:sz="0" w:space="0" w:color="auto"/>
          </w:divBdr>
        </w:div>
        <w:div w:id="129249221">
          <w:marLeft w:val="0"/>
          <w:marRight w:val="0"/>
          <w:marTop w:val="0"/>
          <w:marBottom w:val="0"/>
          <w:divBdr>
            <w:top w:val="none" w:sz="0" w:space="0" w:color="auto"/>
            <w:left w:val="none" w:sz="0" w:space="0" w:color="auto"/>
            <w:bottom w:val="none" w:sz="0" w:space="0" w:color="auto"/>
            <w:right w:val="none" w:sz="0" w:space="0" w:color="auto"/>
          </w:divBdr>
        </w:div>
        <w:div w:id="129250874">
          <w:marLeft w:val="0"/>
          <w:marRight w:val="0"/>
          <w:marTop w:val="0"/>
          <w:marBottom w:val="0"/>
          <w:divBdr>
            <w:top w:val="none" w:sz="0" w:space="0" w:color="auto"/>
            <w:left w:val="none" w:sz="0" w:space="0" w:color="auto"/>
            <w:bottom w:val="none" w:sz="0" w:space="0" w:color="auto"/>
            <w:right w:val="none" w:sz="0" w:space="0" w:color="auto"/>
          </w:divBdr>
        </w:div>
        <w:div w:id="129322527">
          <w:marLeft w:val="0"/>
          <w:marRight w:val="0"/>
          <w:marTop w:val="0"/>
          <w:marBottom w:val="0"/>
          <w:divBdr>
            <w:top w:val="none" w:sz="0" w:space="0" w:color="auto"/>
            <w:left w:val="none" w:sz="0" w:space="0" w:color="auto"/>
            <w:bottom w:val="none" w:sz="0" w:space="0" w:color="auto"/>
            <w:right w:val="none" w:sz="0" w:space="0" w:color="auto"/>
          </w:divBdr>
        </w:div>
        <w:div w:id="129323181">
          <w:marLeft w:val="0"/>
          <w:marRight w:val="0"/>
          <w:marTop w:val="0"/>
          <w:marBottom w:val="0"/>
          <w:divBdr>
            <w:top w:val="none" w:sz="0" w:space="0" w:color="auto"/>
            <w:left w:val="none" w:sz="0" w:space="0" w:color="auto"/>
            <w:bottom w:val="none" w:sz="0" w:space="0" w:color="auto"/>
            <w:right w:val="none" w:sz="0" w:space="0" w:color="auto"/>
          </w:divBdr>
        </w:div>
        <w:div w:id="129327590">
          <w:marLeft w:val="0"/>
          <w:marRight w:val="0"/>
          <w:marTop w:val="300"/>
          <w:marBottom w:val="0"/>
          <w:divBdr>
            <w:top w:val="none" w:sz="0" w:space="0" w:color="auto"/>
            <w:left w:val="none" w:sz="0" w:space="0" w:color="auto"/>
            <w:bottom w:val="none" w:sz="0" w:space="0" w:color="auto"/>
            <w:right w:val="none" w:sz="0" w:space="0" w:color="auto"/>
          </w:divBdr>
        </w:div>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29399639">
          <w:marLeft w:val="0"/>
          <w:marRight w:val="0"/>
          <w:marTop w:val="0"/>
          <w:marBottom w:val="0"/>
          <w:divBdr>
            <w:top w:val="none" w:sz="0" w:space="0" w:color="auto"/>
            <w:left w:val="none" w:sz="0" w:space="0" w:color="auto"/>
            <w:bottom w:val="none" w:sz="0" w:space="0" w:color="auto"/>
            <w:right w:val="none" w:sz="0" w:space="0" w:color="auto"/>
          </w:divBdr>
        </w:div>
        <w:div w:id="129442999">
          <w:marLeft w:val="0"/>
          <w:marRight w:val="0"/>
          <w:marTop w:val="0"/>
          <w:marBottom w:val="0"/>
          <w:divBdr>
            <w:top w:val="none" w:sz="0" w:space="0" w:color="auto"/>
            <w:left w:val="none" w:sz="0" w:space="0" w:color="auto"/>
            <w:bottom w:val="none" w:sz="0" w:space="0" w:color="auto"/>
            <w:right w:val="none" w:sz="0" w:space="0" w:color="auto"/>
          </w:divBdr>
        </w:div>
        <w:div w:id="129443893">
          <w:marLeft w:val="0"/>
          <w:marRight w:val="0"/>
          <w:marTop w:val="0"/>
          <w:marBottom w:val="0"/>
          <w:divBdr>
            <w:top w:val="none" w:sz="0" w:space="0" w:color="auto"/>
            <w:left w:val="none" w:sz="0" w:space="0" w:color="auto"/>
            <w:bottom w:val="none" w:sz="0" w:space="0" w:color="auto"/>
            <w:right w:val="none" w:sz="0" w:space="0" w:color="auto"/>
          </w:divBdr>
        </w:div>
        <w:div w:id="129444307">
          <w:marLeft w:val="0"/>
          <w:marRight w:val="0"/>
          <w:marTop w:val="0"/>
          <w:marBottom w:val="0"/>
          <w:divBdr>
            <w:top w:val="none" w:sz="0" w:space="0" w:color="auto"/>
            <w:left w:val="none" w:sz="0" w:space="0" w:color="auto"/>
            <w:bottom w:val="none" w:sz="0" w:space="0" w:color="auto"/>
            <w:right w:val="none" w:sz="0" w:space="0" w:color="auto"/>
          </w:divBdr>
        </w:div>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 w:id="129447717">
          <w:marLeft w:val="0"/>
          <w:marRight w:val="0"/>
          <w:marTop w:val="0"/>
          <w:marBottom w:val="0"/>
          <w:divBdr>
            <w:top w:val="none" w:sz="0" w:space="0" w:color="auto"/>
            <w:left w:val="none" w:sz="0" w:space="0" w:color="auto"/>
            <w:bottom w:val="none" w:sz="0" w:space="0" w:color="auto"/>
            <w:right w:val="none" w:sz="0" w:space="0" w:color="auto"/>
          </w:divBdr>
        </w:div>
        <w:div w:id="129514925">
          <w:marLeft w:val="0"/>
          <w:marRight w:val="0"/>
          <w:marTop w:val="0"/>
          <w:marBottom w:val="0"/>
          <w:divBdr>
            <w:top w:val="none" w:sz="0" w:space="0" w:color="auto"/>
            <w:left w:val="none" w:sz="0" w:space="0" w:color="auto"/>
            <w:bottom w:val="none" w:sz="0" w:space="0" w:color="auto"/>
            <w:right w:val="none" w:sz="0" w:space="0" w:color="auto"/>
          </w:divBdr>
        </w:div>
        <w:div w:id="129515248">
          <w:marLeft w:val="0"/>
          <w:marRight w:val="0"/>
          <w:marTop w:val="0"/>
          <w:marBottom w:val="0"/>
          <w:divBdr>
            <w:top w:val="none" w:sz="0" w:space="0" w:color="auto"/>
            <w:left w:val="none" w:sz="0" w:space="0" w:color="auto"/>
            <w:bottom w:val="none" w:sz="0" w:space="0" w:color="auto"/>
            <w:right w:val="none" w:sz="0" w:space="0" w:color="auto"/>
          </w:divBdr>
        </w:div>
        <w:div w:id="129515997">
          <w:marLeft w:val="0"/>
          <w:marRight w:val="0"/>
          <w:marTop w:val="300"/>
          <w:marBottom w:val="0"/>
          <w:divBdr>
            <w:top w:val="none" w:sz="0" w:space="0" w:color="auto"/>
            <w:left w:val="none" w:sz="0" w:space="0" w:color="auto"/>
            <w:bottom w:val="none" w:sz="0" w:space="0" w:color="auto"/>
            <w:right w:val="none" w:sz="0" w:space="0" w:color="auto"/>
          </w:divBdr>
        </w:div>
        <w:div w:id="129516190">
          <w:marLeft w:val="0"/>
          <w:marRight w:val="0"/>
          <w:marTop w:val="0"/>
          <w:marBottom w:val="0"/>
          <w:divBdr>
            <w:top w:val="none" w:sz="0" w:space="0" w:color="auto"/>
            <w:left w:val="none" w:sz="0" w:space="0" w:color="auto"/>
            <w:bottom w:val="none" w:sz="0" w:space="0" w:color="auto"/>
            <w:right w:val="none" w:sz="0" w:space="0" w:color="auto"/>
          </w:divBdr>
        </w:div>
        <w:div w:id="129517866">
          <w:marLeft w:val="0"/>
          <w:marRight w:val="0"/>
          <w:marTop w:val="0"/>
          <w:marBottom w:val="0"/>
          <w:divBdr>
            <w:top w:val="none" w:sz="0" w:space="0" w:color="auto"/>
            <w:left w:val="none" w:sz="0" w:space="0" w:color="auto"/>
            <w:bottom w:val="none" w:sz="0" w:space="0" w:color="auto"/>
            <w:right w:val="none" w:sz="0" w:space="0" w:color="auto"/>
          </w:divBdr>
        </w:div>
        <w:div w:id="129519078">
          <w:marLeft w:val="0"/>
          <w:marRight w:val="0"/>
          <w:marTop w:val="0"/>
          <w:marBottom w:val="0"/>
          <w:divBdr>
            <w:top w:val="none" w:sz="0" w:space="0" w:color="auto"/>
            <w:left w:val="none" w:sz="0" w:space="0" w:color="auto"/>
            <w:bottom w:val="none" w:sz="0" w:space="0" w:color="auto"/>
            <w:right w:val="none" w:sz="0" w:space="0" w:color="auto"/>
          </w:divBdr>
        </w:div>
        <w:div w:id="129590313">
          <w:marLeft w:val="0"/>
          <w:marRight w:val="0"/>
          <w:marTop w:val="0"/>
          <w:marBottom w:val="0"/>
          <w:divBdr>
            <w:top w:val="none" w:sz="0" w:space="0" w:color="auto"/>
            <w:left w:val="none" w:sz="0" w:space="0" w:color="auto"/>
            <w:bottom w:val="none" w:sz="0" w:space="0" w:color="auto"/>
            <w:right w:val="none" w:sz="0" w:space="0" w:color="auto"/>
          </w:divBdr>
        </w:div>
        <w:div w:id="129590816">
          <w:marLeft w:val="0"/>
          <w:marRight w:val="0"/>
          <w:marTop w:val="0"/>
          <w:marBottom w:val="0"/>
          <w:divBdr>
            <w:top w:val="none" w:sz="0" w:space="0" w:color="auto"/>
            <w:left w:val="none" w:sz="0" w:space="0" w:color="auto"/>
            <w:bottom w:val="none" w:sz="0" w:space="0" w:color="auto"/>
            <w:right w:val="none" w:sz="0" w:space="0" w:color="auto"/>
          </w:divBdr>
        </w:div>
        <w:div w:id="129593310">
          <w:marLeft w:val="0"/>
          <w:marRight w:val="0"/>
          <w:marTop w:val="0"/>
          <w:marBottom w:val="0"/>
          <w:divBdr>
            <w:top w:val="none" w:sz="0" w:space="0" w:color="auto"/>
            <w:left w:val="none" w:sz="0" w:space="0" w:color="auto"/>
            <w:bottom w:val="none" w:sz="0" w:space="0" w:color="auto"/>
            <w:right w:val="none" w:sz="0" w:space="0" w:color="auto"/>
          </w:divBdr>
        </w:div>
        <w:div w:id="129597204">
          <w:marLeft w:val="0"/>
          <w:marRight w:val="0"/>
          <w:marTop w:val="0"/>
          <w:marBottom w:val="0"/>
          <w:divBdr>
            <w:top w:val="none" w:sz="0" w:space="0" w:color="auto"/>
            <w:left w:val="none" w:sz="0" w:space="0" w:color="auto"/>
            <w:bottom w:val="none" w:sz="0" w:space="0" w:color="auto"/>
            <w:right w:val="none" w:sz="0" w:space="0" w:color="auto"/>
          </w:divBdr>
        </w:div>
        <w:div w:id="129637417">
          <w:marLeft w:val="0"/>
          <w:marRight w:val="0"/>
          <w:marTop w:val="0"/>
          <w:marBottom w:val="0"/>
          <w:divBdr>
            <w:top w:val="none" w:sz="0" w:space="0" w:color="auto"/>
            <w:left w:val="none" w:sz="0" w:space="0" w:color="auto"/>
            <w:bottom w:val="none" w:sz="0" w:space="0" w:color="auto"/>
            <w:right w:val="none" w:sz="0" w:space="0" w:color="auto"/>
          </w:divBdr>
        </w:div>
        <w:div w:id="129637927">
          <w:marLeft w:val="0"/>
          <w:marRight w:val="0"/>
          <w:marTop w:val="0"/>
          <w:marBottom w:val="0"/>
          <w:divBdr>
            <w:top w:val="none" w:sz="0" w:space="0" w:color="auto"/>
            <w:left w:val="none" w:sz="0" w:space="0" w:color="auto"/>
            <w:bottom w:val="none" w:sz="0" w:space="0" w:color="auto"/>
            <w:right w:val="none" w:sz="0" w:space="0" w:color="auto"/>
          </w:divBdr>
        </w:div>
        <w:div w:id="129709173">
          <w:marLeft w:val="0"/>
          <w:marRight w:val="0"/>
          <w:marTop w:val="0"/>
          <w:marBottom w:val="0"/>
          <w:divBdr>
            <w:top w:val="none" w:sz="0" w:space="0" w:color="auto"/>
            <w:left w:val="none" w:sz="0" w:space="0" w:color="auto"/>
            <w:bottom w:val="none" w:sz="0" w:space="0" w:color="auto"/>
            <w:right w:val="none" w:sz="0" w:space="0" w:color="auto"/>
          </w:divBdr>
        </w:div>
        <w:div w:id="129716081">
          <w:marLeft w:val="0"/>
          <w:marRight w:val="0"/>
          <w:marTop w:val="0"/>
          <w:marBottom w:val="0"/>
          <w:divBdr>
            <w:top w:val="none" w:sz="0" w:space="0" w:color="auto"/>
            <w:left w:val="none" w:sz="0" w:space="0" w:color="auto"/>
            <w:bottom w:val="none" w:sz="0" w:space="0" w:color="auto"/>
            <w:right w:val="none" w:sz="0" w:space="0" w:color="auto"/>
          </w:divBdr>
        </w:div>
        <w:div w:id="129783431">
          <w:marLeft w:val="0"/>
          <w:marRight w:val="0"/>
          <w:marTop w:val="0"/>
          <w:marBottom w:val="0"/>
          <w:divBdr>
            <w:top w:val="none" w:sz="0" w:space="0" w:color="auto"/>
            <w:left w:val="none" w:sz="0" w:space="0" w:color="auto"/>
            <w:bottom w:val="none" w:sz="0" w:space="0" w:color="auto"/>
            <w:right w:val="none" w:sz="0" w:space="0" w:color="auto"/>
          </w:divBdr>
        </w:div>
        <w:div w:id="129783992">
          <w:marLeft w:val="0"/>
          <w:marRight w:val="0"/>
          <w:marTop w:val="0"/>
          <w:marBottom w:val="0"/>
          <w:divBdr>
            <w:top w:val="none" w:sz="0" w:space="0" w:color="auto"/>
            <w:left w:val="none" w:sz="0" w:space="0" w:color="auto"/>
            <w:bottom w:val="none" w:sz="0" w:space="0" w:color="auto"/>
            <w:right w:val="none" w:sz="0" w:space="0" w:color="auto"/>
          </w:divBdr>
          <w:divsChild>
            <w:div w:id="28646238">
              <w:marLeft w:val="0"/>
              <w:marRight w:val="0"/>
              <w:marTop w:val="0"/>
              <w:marBottom w:val="0"/>
              <w:divBdr>
                <w:top w:val="none" w:sz="0" w:space="0" w:color="auto"/>
                <w:left w:val="none" w:sz="0" w:space="0" w:color="auto"/>
                <w:bottom w:val="none" w:sz="0" w:space="0" w:color="auto"/>
                <w:right w:val="none" w:sz="0" w:space="0" w:color="auto"/>
              </w:divBdr>
            </w:div>
          </w:divsChild>
        </w:div>
        <w:div w:id="129785873">
          <w:marLeft w:val="0"/>
          <w:marRight w:val="0"/>
          <w:marTop w:val="0"/>
          <w:marBottom w:val="0"/>
          <w:divBdr>
            <w:top w:val="none" w:sz="0" w:space="0" w:color="auto"/>
            <w:left w:val="none" w:sz="0" w:space="0" w:color="auto"/>
            <w:bottom w:val="none" w:sz="0" w:space="0" w:color="auto"/>
            <w:right w:val="none" w:sz="0" w:space="0" w:color="auto"/>
          </w:divBdr>
        </w:div>
        <w:div w:id="129786823">
          <w:marLeft w:val="0"/>
          <w:marRight w:val="0"/>
          <w:marTop w:val="300"/>
          <w:marBottom w:val="0"/>
          <w:divBdr>
            <w:top w:val="none" w:sz="0" w:space="0" w:color="auto"/>
            <w:left w:val="none" w:sz="0" w:space="0" w:color="auto"/>
            <w:bottom w:val="none" w:sz="0" w:space="0" w:color="auto"/>
            <w:right w:val="none" w:sz="0" w:space="0" w:color="auto"/>
          </w:divBdr>
        </w:div>
        <w:div w:id="129828299">
          <w:marLeft w:val="0"/>
          <w:marRight w:val="0"/>
          <w:marTop w:val="0"/>
          <w:marBottom w:val="0"/>
          <w:divBdr>
            <w:top w:val="none" w:sz="0" w:space="0" w:color="auto"/>
            <w:left w:val="none" w:sz="0" w:space="0" w:color="auto"/>
            <w:bottom w:val="none" w:sz="0" w:space="0" w:color="auto"/>
            <w:right w:val="none" w:sz="0" w:space="0" w:color="auto"/>
          </w:divBdr>
        </w:div>
        <w:div w:id="129829244">
          <w:marLeft w:val="0"/>
          <w:marRight w:val="0"/>
          <w:marTop w:val="0"/>
          <w:marBottom w:val="300"/>
          <w:divBdr>
            <w:top w:val="single" w:sz="6" w:space="15" w:color="EDEDED"/>
            <w:left w:val="single" w:sz="6" w:space="15" w:color="EDEDED"/>
            <w:bottom w:val="single" w:sz="6" w:space="15" w:color="EDEDED"/>
            <w:right w:val="single" w:sz="6" w:space="15" w:color="EDEDED"/>
          </w:divBdr>
        </w:div>
        <w:div w:id="129831978">
          <w:marLeft w:val="0"/>
          <w:marRight w:val="0"/>
          <w:marTop w:val="0"/>
          <w:marBottom w:val="0"/>
          <w:divBdr>
            <w:top w:val="none" w:sz="0" w:space="0" w:color="auto"/>
            <w:left w:val="none" w:sz="0" w:space="0" w:color="auto"/>
            <w:bottom w:val="none" w:sz="0" w:space="0" w:color="auto"/>
            <w:right w:val="none" w:sz="0" w:space="0" w:color="auto"/>
          </w:divBdr>
        </w:div>
        <w:div w:id="129832756">
          <w:marLeft w:val="0"/>
          <w:marRight w:val="0"/>
          <w:marTop w:val="0"/>
          <w:marBottom w:val="0"/>
          <w:divBdr>
            <w:top w:val="none" w:sz="0" w:space="0" w:color="auto"/>
            <w:left w:val="none" w:sz="0" w:space="0" w:color="auto"/>
            <w:bottom w:val="none" w:sz="0" w:space="0" w:color="auto"/>
            <w:right w:val="none" w:sz="0" w:space="0" w:color="auto"/>
          </w:divBdr>
        </w:div>
        <w:div w:id="129834188">
          <w:marLeft w:val="0"/>
          <w:marRight w:val="0"/>
          <w:marTop w:val="0"/>
          <w:marBottom w:val="0"/>
          <w:divBdr>
            <w:top w:val="none" w:sz="0" w:space="0" w:color="auto"/>
            <w:left w:val="none" w:sz="0" w:space="0" w:color="auto"/>
            <w:bottom w:val="none" w:sz="0" w:space="0" w:color="auto"/>
            <w:right w:val="none" w:sz="0" w:space="0" w:color="auto"/>
          </w:divBdr>
          <w:divsChild>
            <w:div w:id="24545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34755">
          <w:marLeft w:val="0"/>
          <w:marRight w:val="0"/>
          <w:marTop w:val="0"/>
          <w:marBottom w:val="0"/>
          <w:divBdr>
            <w:top w:val="none" w:sz="0" w:space="0" w:color="auto"/>
            <w:left w:val="none" w:sz="0" w:space="0" w:color="auto"/>
            <w:bottom w:val="none" w:sz="0" w:space="0" w:color="auto"/>
            <w:right w:val="none" w:sz="0" w:space="0" w:color="auto"/>
          </w:divBdr>
        </w:div>
        <w:div w:id="129905397">
          <w:marLeft w:val="0"/>
          <w:marRight w:val="0"/>
          <w:marTop w:val="300"/>
          <w:marBottom w:val="0"/>
          <w:divBdr>
            <w:top w:val="none" w:sz="0" w:space="0" w:color="auto"/>
            <w:left w:val="none" w:sz="0" w:space="0" w:color="auto"/>
            <w:bottom w:val="none" w:sz="0" w:space="0" w:color="auto"/>
            <w:right w:val="none" w:sz="0" w:space="0" w:color="auto"/>
          </w:divBdr>
        </w:div>
        <w:div w:id="129907749">
          <w:marLeft w:val="0"/>
          <w:marRight w:val="0"/>
          <w:marTop w:val="0"/>
          <w:marBottom w:val="0"/>
          <w:divBdr>
            <w:top w:val="none" w:sz="0" w:space="0" w:color="auto"/>
            <w:left w:val="none" w:sz="0" w:space="0" w:color="auto"/>
            <w:bottom w:val="none" w:sz="0" w:space="0" w:color="auto"/>
            <w:right w:val="none" w:sz="0" w:space="0" w:color="auto"/>
          </w:divBdr>
        </w:div>
        <w:div w:id="129977225">
          <w:marLeft w:val="0"/>
          <w:marRight w:val="0"/>
          <w:marTop w:val="0"/>
          <w:marBottom w:val="300"/>
          <w:divBdr>
            <w:top w:val="single" w:sz="6" w:space="15" w:color="EDEDED"/>
            <w:left w:val="single" w:sz="6" w:space="15" w:color="EDEDED"/>
            <w:bottom w:val="single" w:sz="6" w:space="15" w:color="EDEDED"/>
            <w:right w:val="single" w:sz="6" w:space="15" w:color="EDEDED"/>
          </w:divBdr>
        </w:div>
        <w:div w:id="129979740">
          <w:marLeft w:val="0"/>
          <w:marRight w:val="0"/>
          <w:marTop w:val="0"/>
          <w:marBottom w:val="300"/>
          <w:divBdr>
            <w:top w:val="single" w:sz="6" w:space="15" w:color="EDEDED"/>
            <w:left w:val="single" w:sz="6" w:space="15" w:color="EDEDED"/>
            <w:bottom w:val="single" w:sz="6" w:space="15" w:color="EDEDED"/>
            <w:right w:val="single" w:sz="6" w:space="15" w:color="EDEDED"/>
          </w:divBdr>
        </w:div>
        <w:div w:id="12998209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 w:id="130026674">
          <w:marLeft w:val="0"/>
          <w:marRight w:val="0"/>
          <w:marTop w:val="0"/>
          <w:marBottom w:val="0"/>
          <w:divBdr>
            <w:top w:val="none" w:sz="0" w:space="0" w:color="auto"/>
            <w:left w:val="none" w:sz="0" w:space="0" w:color="auto"/>
            <w:bottom w:val="none" w:sz="0" w:space="0" w:color="auto"/>
            <w:right w:val="none" w:sz="0" w:space="0" w:color="auto"/>
          </w:divBdr>
        </w:div>
        <w:div w:id="130054320">
          <w:marLeft w:val="0"/>
          <w:marRight w:val="0"/>
          <w:marTop w:val="0"/>
          <w:marBottom w:val="0"/>
          <w:divBdr>
            <w:top w:val="none" w:sz="0" w:space="0" w:color="auto"/>
            <w:left w:val="none" w:sz="0" w:space="0" w:color="auto"/>
            <w:bottom w:val="none" w:sz="0" w:space="0" w:color="auto"/>
            <w:right w:val="none" w:sz="0" w:space="0" w:color="auto"/>
          </w:divBdr>
        </w:div>
        <w:div w:id="130097383">
          <w:marLeft w:val="0"/>
          <w:marRight w:val="0"/>
          <w:marTop w:val="0"/>
          <w:marBottom w:val="0"/>
          <w:divBdr>
            <w:top w:val="none" w:sz="0" w:space="0" w:color="auto"/>
            <w:left w:val="none" w:sz="0" w:space="0" w:color="auto"/>
            <w:bottom w:val="none" w:sz="0" w:space="0" w:color="auto"/>
            <w:right w:val="none" w:sz="0" w:space="0" w:color="auto"/>
          </w:divBdr>
        </w:div>
        <w:div w:id="130097912">
          <w:marLeft w:val="0"/>
          <w:marRight w:val="0"/>
          <w:marTop w:val="0"/>
          <w:marBottom w:val="0"/>
          <w:divBdr>
            <w:top w:val="none" w:sz="0" w:space="0" w:color="auto"/>
            <w:left w:val="none" w:sz="0" w:space="0" w:color="auto"/>
            <w:bottom w:val="none" w:sz="0" w:space="0" w:color="auto"/>
            <w:right w:val="none" w:sz="0" w:space="0" w:color="auto"/>
          </w:divBdr>
        </w:div>
        <w:div w:id="130099971">
          <w:marLeft w:val="0"/>
          <w:marRight w:val="0"/>
          <w:marTop w:val="0"/>
          <w:marBottom w:val="0"/>
          <w:divBdr>
            <w:top w:val="none" w:sz="0" w:space="0" w:color="auto"/>
            <w:left w:val="none" w:sz="0" w:space="0" w:color="auto"/>
            <w:bottom w:val="none" w:sz="0" w:space="0" w:color="auto"/>
            <w:right w:val="none" w:sz="0" w:space="0" w:color="auto"/>
          </w:divBdr>
        </w:div>
        <w:div w:id="130100582">
          <w:marLeft w:val="0"/>
          <w:marRight w:val="0"/>
          <w:marTop w:val="0"/>
          <w:marBottom w:val="0"/>
          <w:divBdr>
            <w:top w:val="none" w:sz="0" w:space="0" w:color="auto"/>
            <w:left w:val="none" w:sz="0" w:space="0" w:color="auto"/>
            <w:bottom w:val="none" w:sz="0" w:space="0" w:color="auto"/>
            <w:right w:val="none" w:sz="0" w:space="0" w:color="auto"/>
          </w:divBdr>
        </w:div>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 w:id="130174724">
          <w:marLeft w:val="0"/>
          <w:marRight w:val="0"/>
          <w:marTop w:val="0"/>
          <w:marBottom w:val="0"/>
          <w:divBdr>
            <w:top w:val="none" w:sz="0" w:space="0" w:color="auto"/>
            <w:left w:val="none" w:sz="0" w:space="0" w:color="auto"/>
            <w:bottom w:val="none" w:sz="0" w:space="0" w:color="auto"/>
            <w:right w:val="none" w:sz="0" w:space="0" w:color="auto"/>
          </w:divBdr>
        </w:div>
        <w:div w:id="130175334">
          <w:marLeft w:val="0"/>
          <w:marRight w:val="0"/>
          <w:marTop w:val="0"/>
          <w:marBottom w:val="0"/>
          <w:divBdr>
            <w:top w:val="none" w:sz="0" w:space="0" w:color="auto"/>
            <w:left w:val="none" w:sz="0" w:space="0" w:color="auto"/>
            <w:bottom w:val="none" w:sz="0" w:space="0" w:color="auto"/>
            <w:right w:val="none" w:sz="0" w:space="0" w:color="auto"/>
          </w:divBdr>
        </w:div>
        <w:div w:id="130176219">
          <w:marLeft w:val="0"/>
          <w:marRight w:val="0"/>
          <w:marTop w:val="0"/>
          <w:marBottom w:val="0"/>
          <w:divBdr>
            <w:top w:val="none" w:sz="0" w:space="0" w:color="auto"/>
            <w:left w:val="none" w:sz="0" w:space="0" w:color="auto"/>
            <w:bottom w:val="none" w:sz="0" w:space="0" w:color="auto"/>
            <w:right w:val="none" w:sz="0" w:space="0" w:color="auto"/>
          </w:divBdr>
        </w:div>
        <w:div w:id="130176290">
          <w:marLeft w:val="0"/>
          <w:marRight w:val="0"/>
          <w:marTop w:val="0"/>
          <w:marBottom w:val="0"/>
          <w:divBdr>
            <w:top w:val="none" w:sz="0" w:space="0" w:color="auto"/>
            <w:left w:val="none" w:sz="0" w:space="0" w:color="auto"/>
            <w:bottom w:val="none" w:sz="0" w:space="0" w:color="auto"/>
            <w:right w:val="none" w:sz="0" w:space="0" w:color="auto"/>
          </w:divBdr>
        </w:div>
        <w:div w:id="130220074">
          <w:marLeft w:val="0"/>
          <w:marRight w:val="0"/>
          <w:marTop w:val="0"/>
          <w:marBottom w:val="0"/>
          <w:divBdr>
            <w:top w:val="none" w:sz="0" w:space="0" w:color="auto"/>
            <w:left w:val="none" w:sz="0" w:space="0" w:color="auto"/>
            <w:bottom w:val="none" w:sz="0" w:space="0" w:color="auto"/>
            <w:right w:val="none" w:sz="0" w:space="0" w:color="auto"/>
          </w:divBdr>
        </w:div>
        <w:div w:id="130220785">
          <w:marLeft w:val="0"/>
          <w:marRight w:val="0"/>
          <w:marTop w:val="0"/>
          <w:marBottom w:val="0"/>
          <w:divBdr>
            <w:top w:val="none" w:sz="0" w:space="0" w:color="auto"/>
            <w:left w:val="none" w:sz="0" w:space="0" w:color="auto"/>
            <w:bottom w:val="none" w:sz="0" w:space="0" w:color="auto"/>
            <w:right w:val="none" w:sz="0" w:space="0" w:color="auto"/>
          </w:divBdr>
        </w:div>
        <w:div w:id="130221390">
          <w:marLeft w:val="0"/>
          <w:marRight w:val="0"/>
          <w:marTop w:val="0"/>
          <w:marBottom w:val="0"/>
          <w:divBdr>
            <w:top w:val="none" w:sz="0" w:space="0" w:color="auto"/>
            <w:left w:val="none" w:sz="0" w:space="0" w:color="auto"/>
            <w:bottom w:val="none" w:sz="0" w:space="0" w:color="auto"/>
            <w:right w:val="none" w:sz="0" w:space="0" w:color="auto"/>
          </w:divBdr>
        </w:div>
        <w:div w:id="130221823">
          <w:marLeft w:val="0"/>
          <w:marRight w:val="0"/>
          <w:marTop w:val="300"/>
          <w:marBottom w:val="0"/>
          <w:divBdr>
            <w:top w:val="none" w:sz="0" w:space="0" w:color="auto"/>
            <w:left w:val="none" w:sz="0" w:space="0" w:color="auto"/>
            <w:bottom w:val="none" w:sz="0" w:space="0" w:color="auto"/>
            <w:right w:val="none" w:sz="0" w:space="0" w:color="auto"/>
          </w:divBdr>
        </w:div>
        <w:div w:id="130245784">
          <w:marLeft w:val="0"/>
          <w:marRight w:val="0"/>
          <w:marTop w:val="0"/>
          <w:marBottom w:val="300"/>
          <w:divBdr>
            <w:top w:val="single" w:sz="6" w:space="15" w:color="EDEDED"/>
            <w:left w:val="single" w:sz="6" w:space="15" w:color="EDEDED"/>
            <w:bottom w:val="single" w:sz="6" w:space="15" w:color="EDEDED"/>
            <w:right w:val="single" w:sz="6" w:space="15" w:color="EDEDED"/>
          </w:divBdr>
        </w:div>
        <w:div w:id="130289178">
          <w:marLeft w:val="0"/>
          <w:marRight w:val="0"/>
          <w:marTop w:val="0"/>
          <w:marBottom w:val="0"/>
          <w:divBdr>
            <w:top w:val="none" w:sz="0" w:space="0" w:color="auto"/>
            <w:left w:val="none" w:sz="0" w:space="0" w:color="auto"/>
            <w:bottom w:val="none" w:sz="0" w:space="0" w:color="auto"/>
            <w:right w:val="none" w:sz="0" w:space="0" w:color="auto"/>
          </w:divBdr>
        </w:div>
        <w:div w:id="130295793">
          <w:marLeft w:val="0"/>
          <w:marRight w:val="0"/>
          <w:marTop w:val="0"/>
          <w:marBottom w:val="300"/>
          <w:divBdr>
            <w:top w:val="single" w:sz="6" w:space="15" w:color="EDEDED"/>
            <w:left w:val="single" w:sz="6" w:space="15" w:color="EDEDED"/>
            <w:bottom w:val="single" w:sz="6" w:space="15" w:color="EDEDED"/>
            <w:right w:val="single" w:sz="6" w:space="15" w:color="EDEDED"/>
          </w:divBdr>
        </w:div>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 w:id="130368368">
          <w:marLeft w:val="0"/>
          <w:marRight w:val="0"/>
          <w:marTop w:val="300"/>
          <w:marBottom w:val="0"/>
          <w:divBdr>
            <w:top w:val="none" w:sz="0" w:space="0" w:color="auto"/>
            <w:left w:val="none" w:sz="0" w:space="0" w:color="auto"/>
            <w:bottom w:val="none" w:sz="0" w:space="0" w:color="auto"/>
            <w:right w:val="none" w:sz="0" w:space="0" w:color="auto"/>
          </w:divBdr>
        </w:div>
        <w:div w:id="130369874">
          <w:marLeft w:val="0"/>
          <w:marRight w:val="0"/>
          <w:marTop w:val="0"/>
          <w:marBottom w:val="0"/>
          <w:divBdr>
            <w:top w:val="none" w:sz="0" w:space="0" w:color="auto"/>
            <w:left w:val="none" w:sz="0" w:space="0" w:color="auto"/>
            <w:bottom w:val="none" w:sz="0" w:space="0" w:color="auto"/>
            <w:right w:val="none" w:sz="0" w:space="0" w:color="auto"/>
          </w:divBdr>
        </w:div>
        <w:div w:id="130443282">
          <w:marLeft w:val="0"/>
          <w:marRight w:val="0"/>
          <w:marTop w:val="300"/>
          <w:marBottom w:val="0"/>
          <w:divBdr>
            <w:top w:val="none" w:sz="0" w:space="0" w:color="auto"/>
            <w:left w:val="none" w:sz="0" w:space="0" w:color="auto"/>
            <w:bottom w:val="none" w:sz="0" w:space="0" w:color="auto"/>
            <w:right w:val="none" w:sz="0" w:space="0" w:color="auto"/>
          </w:divBdr>
        </w:div>
        <w:div w:id="130484179">
          <w:marLeft w:val="0"/>
          <w:marRight w:val="0"/>
          <w:marTop w:val="300"/>
          <w:marBottom w:val="0"/>
          <w:divBdr>
            <w:top w:val="none" w:sz="0" w:space="0" w:color="auto"/>
            <w:left w:val="none" w:sz="0" w:space="0" w:color="auto"/>
            <w:bottom w:val="none" w:sz="0" w:space="0" w:color="auto"/>
            <w:right w:val="none" w:sz="0" w:space="0" w:color="auto"/>
          </w:divBdr>
        </w:div>
        <w:div w:id="130486572">
          <w:marLeft w:val="0"/>
          <w:marRight w:val="0"/>
          <w:marTop w:val="0"/>
          <w:marBottom w:val="300"/>
          <w:divBdr>
            <w:top w:val="single" w:sz="6" w:space="15" w:color="EDEDED"/>
            <w:left w:val="single" w:sz="6" w:space="15" w:color="EDEDED"/>
            <w:bottom w:val="single" w:sz="6" w:space="15" w:color="EDEDED"/>
            <w:right w:val="single" w:sz="6" w:space="15" w:color="EDEDED"/>
          </w:divBdr>
        </w:div>
        <w:div w:id="130488453">
          <w:marLeft w:val="0"/>
          <w:marRight w:val="0"/>
          <w:marTop w:val="300"/>
          <w:marBottom w:val="0"/>
          <w:divBdr>
            <w:top w:val="none" w:sz="0" w:space="0" w:color="auto"/>
            <w:left w:val="none" w:sz="0" w:space="0" w:color="auto"/>
            <w:bottom w:val="none" w:sz="0" w:space="0" w:color="auto"/>
            <w:right w:val="none" w:sz="0" w:space="0" w:color="auto"/>
          </w:divBdr>
        </w:div>
        <w:div w:id="130490383">
          <w:marLeft w:val="0"/>
          <w:marRight w:val="0"/>
          <w:marTop w:val="0"/>
          <w:marBottom w:val="0"/>
          <w:divBdr>
            <w:top w:val="none" w:sz="0" w:space="0" w:color="auto"/>
            <w:left w:val="none" w:sz="0" w:space="0" w:color="auto"/>
            <w:bottom w:val="none" w:sz="0" w:space="0" w:color="auto"/>
            <w:right w:val="none" w:sz="0" w:space="0" w:color="auto"/>
          </w:divBdr>
        </w:div>
        <w:div w:id="130514851">
          <w:marLeft w:val="0"/>
          <w:marRight w:val="0"/>
          <w:marTop w:val="0"/>
          <w:marBottom w:val="300"/>
          <w:divBdr>
            <w:top w:val="single" w:sz="6" w:space="15" w:color="EDEDED"/>
            <w:left w:val="single" w:sz="6" w:space="15" w:color="EDEDED"/>
            <w:bottom w:val="single" w:sz="6" w:space="15" w:color="EDEDED"/>
            <w:right w:val="single" w:sz="6" w:space="15" w:color="EDEDED"/>
          </w:divBdr>
        </w:div>
        <w:div w:id="130556343">
          <w:marLeft w:val="0"/>
          <w:marRight w:val="0"/>
          <w:marTop w:val="0"/>
          <w:marBottom w:val="0"/>
          <w:divBdr>
            <w:top w:val="none" w:sz="0" w:space="0" w:color="auto"/>
            <w:left w:val="none" w:sz="0" w:space="0" w:color="auto"/>
            <w:bottom w:val="none" w:sz="0" w:space="0" w:color="auto"/>
            <w:right w:val="none" w:sz="0" w:space="0" w:color="auto"/>
          </w:divBdr>
        </w:div>
        <w:div w:id="130559450">
          <w:marLeft w:val="0"/>
          <w:marRight w:val="0"/>
          <w:marTop w:val="0"/>
          <w:marBottom w:val="0"/>
          <w:divBdr>
            <w:top w:val="none" w:sz="0" w:space="0" w:color="auto"/>
            <w:left w:val="none" w:sz="0" w:space="0" w:color="auto"/>
            <w:bottom w:val="none" w:sz="0" w:space="0" w:color="auto"/>
            <w:right w:val="none" w:sz="0" w:space="0" w:color="auto"/>
          </w:divBdr>
        </w:div>
        <w:div w:id="130563648">
          <w:marLeft w:val="0"/>
          <w:marRight w:val="0"/>
          <w:marTop w:val="0"/>
          <w:marBottom w:val="0"/>
          <w:divBdr>
            <w:top w:val="none" w:sz="0" w:space="0" w:color="auto"/>
            <w:left w:val="none" w:sz="0" w:space="0" w:color="auto"/>
            <w:bottom w:val="none" w:sz="0" w:space="0" w:color="auto"/>
            <w:right w:val="none" w:sz="0" w:space="0" w:color="auto"/>
          </w:divBdr>
        </w:div>
        <w:div w:id="130636650">
          <w:marLeft w:val="0"/>
          <w:marRight w:val="0"/>
          <w:marTop w:val="300"/>
          <w:marBottom w:val="0"/>
          <w:divBdr>
            <w:top w:val="none" w:sz="0" w:space="0" w:color="auto"/>
            <w:left w:val="none" w:sz="0" w:space="0" w:color="auto"/>
            <w:bottom w:val="none" w:sz="0" w:space="0" w:color="auto"/>
            <w:right w:val="none" w:sz="0" w:space="0" w:color="auto"/>
          </w:divBdr>
        </w:div>
        <w:div w:id="130638804">
          <w:marLeft w:val="0"/>
          <w:marRight w:val="0"/>
          <w:marTop w:val="0"/>
          <w:marBottom w:val="0"/>
          <w:divBdr>
            <w:top w:val="none" w:sz="0" w:space="0" w:color="auto"/>
            <w:left w:val="none" w:sz="0" w:space="0" w:color="auto"/>
            <w:bottom w:val="none" w:sz="0" w:space="0" w:color="auto"/>
            <w:right w:val="none" w:sz="0" w:space="0" w:color="auto"/>
          </w:divBdr>
        </w:div>
        <w:div w:id="130683477">
          <w:marLeft w:val="0"/>
          <w:marRight w:val="0"/>
          <w:marTop w:val="0"/>
          <w:marBottom w:val="0"/>
          <w:divBdr>
            <w:top w:val="none" w:sz="0" w:space="0" w:color="auto"/>
            <w:left w:val="none" w:sz="0" w:space="0" w:color="auto"/>
            <w:bottom w:val="none" w:sz="0" w:space="0" w:color="auto"/>
            <w:right w:val="none" w:sz="0" w:space="0" w:color="auto"/>
          </w:divBdr>
        </w:div>
        <w:div w:id="130708552">
          <w:marLeft w:val="0"/>
          <w:marRight w:val="0"/>
          <w:marTop w:val="0"/>
          <w:marBottom w:val="0"/>
          <w:divBdr>
            <w:top w:val="none" w:sz="0" w:space="0" w:color="auto"/>
            <w:left w:val="none" w:sz="0" w:space="0" w:color="auto"/>
            <w:bottom w:val="none" w:sz="0" w:space="0" w:color="auto"/>
            <w:right w:val="none" w:sz="0" w:space="0" w:color="auto"/>
          </w:divBdr>
        </w:div>
        <w:div w:id="130709592">
          <w:marLeft w:val="0"/>
          <w:marRight w:val="0"/>
          <w:marTop w:val="0"/>
          <w:marBottom w:val="0"/>
          <w:divBdr>
            <w:top w:val="none" w:sz="0" w:space="0" w:color="auto"/>
            <w:left w:val="none" w:sz="0" w:space="0" w:color="auto"/>
            <w:bottom w:val="none" w:sz="0" w:space="0" w:color="auto"/>
            <w:right w:val="none" w:sz="0" w:space="0" w:color="auto"/>
          </w:divBdr>
        </w:div>
        <w:div w:id="130749528">
          <w:marLeft w:val="0"/>
          <w:marRight w:val="0"/>
          <w:marTop w:val="0"/>
          <w:marBottom w:val="300"/>
          <w:divBdr>
            <w:top w:val="single" w:sz="6" w:space="15" w:color="EDEDED"/>
            <w:left w:val="single" w:sz="6" w:space="15" w:color="EDEDED"/>
            <w:bottom w:val="single" w:sz="6" w:space="15" w:color="EDEDED"/>
            <w:right w:val="single" w:sz="6" w:space="15" w:color="EDEDED"/>
          </w:divBdr>
        </w:div>
        <w:div w:id="130749562">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
        <w:div w:id="130750935">
          <w:marLeft w:val="0"/>
          <w:marRight w:val="0"/>
          <w:marTop w:val="300"/>
          <w:marBottom w:val="0"/>
          <w:divBdr>
            <w:top w:val="none" w:sz="0" w:space="0" w:color="auto"/>
            <w:left w:val="none" w:sz="0" w:space="0" w:color="auto"/>
            <w:bottom w:val="none" w:sz="0" w:space="0" w:color="auto"/>
            <w:right w:val="none" w:sz="0" w:space="0" w:color="auto"/>
          </w:divBdr>
          <w:divsChild>
            <w:div w:id="262609538">
              <w:marLeft w:val="0"/>
              <w:marRight w:val="0"/>
              <w:marTop w:val="0"/>
              <w:marBottom w:val="0"/>
              <w:divBdr>
                <w:top w:val="none" w:sz="0" w:space="0" w:color="auto"/>
                <w:left w:val="none" w:sz="0" w:space="0" w:color="auto"/>
                <w:bottom w:val="none" w:sz="0" w:space="0" w:color="auto"/>
                <w:right w:val="none" w:sz="0" w:space="0" w:color="auto"/>
              </w:divBdr>
              <w:divsChild>
                <w:div w:id="32501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1950">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30752756">
          <w:marLeft w:val="0"/>
          <w:marRight w:val="0"/>
          <w:marTop w:val="0"/>
          <w:marBottom w:val="0"/>
          <w:divBdr>
            <w:top w:val="none" w:sz="0" w:space="0" w:color="auto"/>
            <w:left w:val="none" w:sz="0" w:space="0" w:color="auto"/>
            <w:bottom w:val="none" w:sz="0" w:space="0" w:color="auto"/>
            <w:right w:val="none" w:sz="0" w:space="0" w:color="auto"/>
          </w:divBdr>
        </w:div>
        <w:div w:id="130754071">
          <w:marLeft w:val="0"/>
          <w:marRight w:val="0"/>
          <w:marTop w:val="0"/>
          <w:marBottom w:val="0"/>
          <w:divBdr>
            <w:top w:val="none" w:sz="0" w:space="0" w:color="auto"/>
            <w:left w:val="none" w:sz="0" w:space="0" w:color="auto"/>
            <w:bottom w:val="none" w:sz="0" w:space="0" w:color="auto"/>
            <w:right w:val="none" w:sz="0" w:space="0" w:color="auto"/>
          </w:divBdr>
        </w:div>
        <w:div w:id="13075496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
        <w:div w:id="130829645">
          <w:marLeft w:val="0"/>
          <w:marRight w:val="0"/>
          <w:marTop w:val="0"/>
          <w:marBottom w:val="0"/>
          <w:divBdr>
            <w:top w:val="none" w:sz="0" w:space="0" w:color="auto"/>
            <w:left w:val="none" w:sz="0" w:space="0" w:color="auto"/>
            <w:bottom w:val="none" w:sz="0" w:space="0" w:color="auto"/>
            <w:right w:val="none" w:sz="0" w:space="0" w:color="auto"/>
          </w:divBdr>
        </w:div>
        <w:div w:id="130877119">
          <w:marLeft w:val="0"/>
          <w:marRight w:val="0"/>
          <w:marTop w:val="0"/>
          <w:marBottom w:val="0"/>
          <w:divBdr>
            <w:top w:val="none" w:sz="0" w:space="0" w:color="auto"/>
            <w:left w:val="none" w:sz="0" w:space="0" w:color="auto"/>
            <w:bottom w:val="none" w:sz="0" w:space="0" w:color="auto"/>
            <w:right w:val="none" w:sz="0" w:space="0" w:color="auto"/>
          </w:divBdr>
        </w:div>
        <w:div w:id="130901794">
          <w:marLeft w:val="0"/>
          <w:marRight w:val="0"/>
          <w:marTop w:val="300"/>
          <w:marBottom w:val="0"/>
          <w:divBdr>
            <w:top w:val="none" w:sz="0" w:space="0" w:color="auto"/>
            <w:left w:val="none" w:sz="0" w:space="0" w:color="auto"/>
            <w:bottom w:val="none" w:sz="0" w:space="0" w:color="auto"/>
            <w:right w:val="none" w:sz="0" w:space="0" w:color="auto"/>
          </w:divBdr>
        </w:div>
        <w:div w:id="130943910">
          <w:marLeft w:val="0"/>
          <w:marRight w:val="0"/>
          <w:marTop w:val="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30952587">
          <w:marLeft w:val="0"/>
          <w:marRight w:val="0"/>
          <w:marTop w:val="0"/>
          <w:marBottom w:val="0"/>
          <w:divBdr>
            <w:top w:val="none" w:sz="0" w:space="0" w:color="auto"/>
            <w:left w:val="none" w:sz="0" w:space="0" w:color="auto"/>
            <w:bottom w:val="none" w:sz="0" w:space="0" w:color="auto"/>
            <w:right w:val="none" w:sz="0" w:space="0" w:color="auto"/>
          </w:divBdr>
        </w:div>
        <w:div w:id="131018612">
          <w:marLeft w:val="0"/>
          <w:marRight w:val="0"/>
          <w:marTop w:val="0"/>
          <w:marBottom w:val="0"/>
          <w:divBdr>
            <w:top w:val="none" w:sz="0" w:space="0" w:color="auto"/>
            <w:left w:val="none" w:sz="0" w:space="0" w:color="auto"/>
            <w:bottom w:val="none" w:sz="0" w:space="0" w:color="auto"/>
            <w:right w:val="none" w:sz="0" w:space="0" w:color="auto"/>
          </w:divBdr>
        </w:div>
        <w:div w:id="131026037">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
        <w:div w:id="131094420">
          <w:marLeft w:val="0"/>
          <w:marRight w:val="0"/>
          <w:marTop w:val="0"/>
          <w:marBottom w:val="0"/>
          <w:divBdr>
            <w:top w:val="none" w:sz="0" w:space="0" w:color="auto"/>
            <w:left w:val="none" w:sz="0" w:space="0" w:color="auto"/>
            <w:bottom w:val="none" w:sz="0" w:space="0" w:color="auto"/>
            <w:right w:val="none" w:sz="0" w:space="0" w:color="auto"/>
          </w:divBdr>
        </w:div>
        <w:div w:id="131095422">
          <w:marLeft w:val="0"/>
          <w:marRight w:val="0"/>
          <w:marTop w:val="0"/>
          <w:marBottom w:val="0"/>
          <w:divBdr>
            <w:top w:val="none" w:sz="0" w:space="0" w:color="auto"/>
            <w:left w:val="none" w:sz="0" w:space="0" w:color="auto"/>
            <w:bottom w:val="none" w:sz="0" w:space="0" w:color="auto"/>
            <w:right w:val="none" w:sz="0" w:space="0" w:color="auto"/>
          </w:divBdr>
        </w:div>
        <w:div w:id="131100492">
          <w:marLeft w:val="0"/>
          <w:marRight w:val="0"/>
          <w:marTop w:val="300"/>
          <w:marBottom w:val="0"/>
          <w:divBdr>
            <w:top w:val="none" w:sz="0" w:space="0" w:color="auto"/>
            <w:left w:val="none" w:sz="0" w:space="0" w:color="auto"/>
            <w:bottom w:val="none" w:sz="0" w:space="0" w:color="auto"/>
            <w:right w:val="none" w:sz="0" w:space="0" w:color="auto"/>
          </w:divBdr>
        </w:div>
        <w:div w:id="131100519">
          <w:marLeft w:val="0"/>
          <w:marRight w:val="0"/>
          <w:marTop w:val="0"/>
          <w:marBottom w:val="0"/>
          <w:divBdr>
            <w:top w:val="none" w:sz="0" w:space="0" w:color="auto"/>
            <w:left w:val="none" w:sz="0" w:space="0" w:color="auto"/>
            <w:bottom w:val="none" w:sz="0" w:space="0" w:color="auto"/>
            <w:right w:val="none" w:sz="0" w:space="0" w:color="auto"/>
          </w:divBdr>
        </w:div>
        <w:div w:id="131137662">
          <w:marLeft w:val="0"/>
          <w:marRight w:val="0"/>
          <w:marTop w:val="0"/>
          <w:marBottom w:val="0"/>
          <w:divBdr>
            <w:top w:val="none" w:sz="0" w:space="0" w:color="auto"/>
            <w:left w:val="none" w:sz="0" w:space="0" w:color="auto"/>
            <w:bottom w:val="none" w:sz="0" w:space="0" w:color="auto"/>
            <w:right w:val="none" w:sz="0" w:space="0" w:color="auto"/>
          </w:divBdr>
        </w:div>
        <w:div w:id="131138149">
          <w:marLeft w:val="0"/>
          <w:marRight w:val="0"/>
          <w:marTop w:val="0"/>
          <w:marBottom w:val="0"/>
          <w:divBdr>
            <w:top w:val="none" w:sz="0" w:space="0" w:color="auto"/>
            <w:left w:val="none" w:sz="0" w:space="0" w:color="auto"/>
            <w:bottom w:val="none" w:sz="0" w:space="0" w:color="auto"/>
            <w:right w:val="none" w:sz="0" w:space="0" w:color="auto"/>
          </w:divBdr>
          <w:divsChild>
            <w:div w:id="4826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140357">
          <w:marLeft w:val="0"/>
          <w:marRight w:val="0"/>
          <w:marTop w:val="0"/>
          <w:marBottom w:val="0"/>
          <w:divBdr>
            <w:top w:val="none" w:sz="0" w:space="0" w:color="auto"/>
            <w:left w:val="none" w:sz="0" w:space="0" w:color="auto"/>
            <w:bottom w:val="none" w:sz="0" w:space="0" w:color="auto"/>
            <w:right w:val="none" w:sz="0" w:space="0" w:color="auto"/>
          </w:divBdr>
        </w:div>
        <w:div w:id="131140682">
          <w:marLeft w:val="0"/>
          <w:marRight w:val="0"/>
          <w:marTop w:val="0"/>
          <w:marBottom w:val="0"/>
          <w:divBdr>
            <w:top w:val="none" w:sz="0" w:space="0" w:color="auto"/>
            <w:left w:val="none" w:sz="0" w:space="0" w:color="auto"/>
            <w:bottom w:val="none" w:sz="0" w:space="0" w:color="auto"/>
            <w:right w:val="none" w:sz="0" w:space="0" w:color="auto"/>
          </w:divBdr>
        </w:div>
        <w:div w:id="131142480">
          <w:marLeft w:val="0"/>
          <w:marRight w:val="0"/>
          <w:marTop w:val="0"/>
          <w:marBottom w:val="0"/>
          <w:divBdr>
            <w:top w:val="none" w:sz="0" w:space="0" w:color="auto"/>
            <w:left w:val="none" w:sz="0" w:space="0" w:color="auto"/>
            <w:bottom w:val="none" w:sz="0" w:space="0" w:color="auto"/>
            <w:right w:val="none" w:sz="0" w:space="0" w:color="auto"/>
          </w:divBdr>
          <w:divsChild>
            <w:div w:id="27221769">
              <w:marLeft w:val="0"/>
              <w:marRight w:val="0"/>
              <w:marTop w:val="0"/>
              <w:marBottom w:val="0"/>
              <w:divBdr>
                <w:top w:val="none" w:sz="0" w:space="0" w:color="auto"/>
                <w:left w:val="none" w:sz="0" w:space="0" w:color="auto"/>
                <w:bottom w:val="none" w:sz="0" w:space="0" w:color="auto"/>
                <w:right w:val="none" w:sz="0" w:space="0" w:color="auto"/>
              </w:divBdr>
            </w:div>
          </w:divsChild>
        </w:div>
        <w:div w:id="131145178">
          <w:marLeft w:val="0"/>
          <w:marRight w:val="0"/>
          <w:marTop w:val="0"/>
          <w:marBottom w:val="0"/>
          <w:divBdr>
            <w:top w:val="none" w:sz="0" w:space="0" w:color="auto"/>
            <w:left w:val="none" w:sz="0" w:space="0" w:color="auto"/>
            <w:bottom w:val="none" w:sz="0" w:space="0" w:color="auto"/>
            <w:right w:val="none" w:sz="0" w:space="0" w:color="auto"/>
          </w:divBdr>
        </w:div>
        <w:div w:id="131145781">
          <w:marLeft w:val="0"/>
          <w:marRight w:val="0"/>
          <w:marTop w:val="0"/>
          <w:marBottom w:val="0"/>
          <w:divBdr>
            <w:top w:val="none" w:sz="0" w:space="0" w:color="auto"/>
            <w:left w:val="none" w:sz="0" w:space="0" w:color="auto"/>
            <w:bottom w:val="none" w:sz="0" w:space="0" w:color="auto"/>
            <w:right w:val="none" w:sz="0" w:space="0" w:color="auto"/>
          </w:divBdr>
        </w:div>
        <w:div w:id="131214331">
          <w:marLeft w:val="0"/>
          <w:marRight w:val="0"/>
          <w:marTop w:val="0"/>
          <w:marBottom w:val="0"/>
          <w:divBdr>
            <w:top w:val="none" w:sz="0" w:space="0" w:color="auto"/>
            <w:left w:val="none" w:sz="0" w:space="0" w:color="auto"/>
            <w:bottom w:val="none" w:sz="0" w:space="0" w:color="auto"/>
            <w:right w:val="none" w:sz="0" w:space="0" w:color="auto"/>
          </w:divBdr>
        </w:div>
        <w:div w:id="131215351">
          <w:marLeft w:val="0"/>
          <w:marRight w:val="0"/>
          <w:marTop w:val="0"/>
          <w:marBottom w:val="0"/>
          <w:divBdr>
            <w:top w:val="none" w:sz="0" w:space="0" w:color="auto"/>
            <w:left w:val="none" w:sz="0" w:space="0" w:color="auto"/>
            <w:bottom w:val="none" w:sz="0" w:space="0" w:color="auto"/>
            <w:right w:val="none" w:sz="0" w:space="0" w:color="auto"/>
          </w:divBdr>
        </w:div>
        <w:div w:id="131216138">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131221144">
          <w:marLeft w:val="0"/>
          <w:marRight w:val="0"/>
          <w:marTop w:val="0"/>
          <w:marBottom w:val="0"/>
          <w:divBdr>
            <w:top w:val="none" w:sz="0" w:space="0" w:color="auto"/>
            <w:left w:val="none" w:sz="0" w:space="0" w:color="auto"/>
            <w:bottom w:val="none" w:sz="0" w:space="0" w:color="auto"/>
            <w:right w:val="none" w:sz="0" w:space="0" w:color="auto"/>
          </w:divBdr>
        </w:div>
        <w:div w:id="131287397">
          <w:marLeft w:val="0"/>
          <w:marRight w:val="0"/>
          <w:marTop w:val="300"/>
          <w:marBottom w:val="0"/>
          <w:divBdr>
            <w:top w:val="none" w:sz="0" w:space="0" w:color="auto"/>
            <w:left w:val="none" w:sz="0" w:space="0" w:color="auto"/>
            <w:bottom w:val="none" w:sz="0" w:space="0" w:color="auto"/>
            <w:right w:val="none" w:sz="0" w:space="0" w:color="auto"/>
          </w:divBdr>
          <w:divsChild>
            <w:div w:id="296571326">
              <w:marLeft w:val="0"/>
              <w:marRight w:val="0"/>
              <w:marTop w:val="0"/>
              <w:marBottom w:val="0"/>
              <w:divBdr>
                <w:top w:val="none" w:sz="0" w:space="0" w:color="auto"/>
                <w:left w:val="none" w:sz="0" w:space="0" w:color="auto"/>
                <w:bottom w:val="none" w:sz="0" w:space="0" w:color="auto"/>
                <w:right w:val="none" w:sz="0" w:space="0" w:color="auto"/>
              </w:divBdr>
              <w:divsChild>
                <w:div w:id="10893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90624">
          <w:marLeft w:val="0"/>
          <w:marRight w:val="0"/>
          <w:marTop w:val="0"/>
          <w:marBottom w:val="0"/>
          <w:divBdr>
            <w:top w:val="none" w:sz="0" w:space="0" w:color="auto"/>
            <w:left w:val="none" w:sz="0" w:space="0" w:color="auto"/>
            <w:bottom w:val="none" w:sz="0" w:space="0" w:color="auto"/>
            <w:right w:val="none" w:sz="0" w:space="0" w:color="auto"/>
          </w:divBdr>
        </w:div>
        <w:div w:id="131293088">
          <w:marLeft w:val="0"/>
          <w:marRight w:val="0"/>
          <w:marTop w:val="0"/>
          <w:marBottom w:val="0"/>
          <w:divBdr>
            <w:top w:val="none" w:sz="0" w:space="0" w:color="auto"/>
            <w:left w:val="none" w:sz="0" w:space="0" w:color="auto"/>
            <w:bottom w:val="none" w:sz="0" w:space="0" w:color="auto"/>
            <w:right w:val="none" w:sz="0" w:space="0" w:color="auto"/>
          </w:divBdr>
        </w:div>
        <w:div w:id="131337987">
          <w:marLeft w:val="0"/>
          <w:marRight w:val="0"/>
          <w:marTop w:val="0"/>
          <w:marBottom w:val="0"/>
          <w:divBdr>
            <w:top w:val="none" w:sz="0" w:space="0" w:color="auto"/>
            <w:left w:val="none" w:sz="0" w:space="0" w:color="auto"/>
            <w:bottom w:val="none" w:sz="0" w:space="0" w:color="auto"/>
            <w:right w:val="none" w:sz="0" w:space="0" w:color="auto"/>
          </w:divBdr>
        </w:div>
        <w:div w:id="131363394">
          <w:marLeft w:val="0"/>
          <w:marRight w:val="0"/>
          <w:marTop w:val="0"/>
          <w:marBottom w:val="0"/>
          <w:divBdr>
            <w:top w:val="none" w:sz="0" w:space="0" w:color="auto"/>
            <w:left w:val="none" w:sz="0" w:space="0" w:color="auto"/>
            <w:bottom w:val="none" w:sz="0" w:space="0" w:color="auto"/>
            <w:right w:val="none" w:sz="0" w:space="0" w:color="auto"/>
          </w:divBdr>
          <w:divsChild>
            <w:div w:id="36741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63547">
          <w:marLeft w:val="0"/>
          <w:marRight w:val="0"/>
          <w:marTop w:val="0"/>
          <w:marBottom w:val="0"/>
          <w:divBdr>
            <w:top w:val="none" w:sz="0" w:space="0" w:color="auto"/>
            <w:left w:val="none" w:sz="0" w:space="0" w:color="auto"/>
            <w:bottom w:val="none" w:sz="0" w:space="0" w:color="auto"/>
            <w:right w:val="none" w:sz="0" w:space="0" w:color="auto"/>
          </w:divBdr>
        </w:div>
        <w:div w:id="131406568">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1480643">
          <w:marLeft w:val="0"/>
          <w:marRight w:val="0"/>
          <w:marTop w:val="0"/>
          <w:marBottom w:val="0"/>
          <w:divBdr>
            <w:top w:val="none" w:sz="0" w:space="0" w:color="auto"/>
            <w:left w:val="none" w:sz="0" w:space="0" w:color="auto"/>
            <w:bottom w:val="none" w:sz="0" w:space="0" w:color="auto"/>
            <w:right w:val="none" w:sz="0" w:space="0" w:color="auto"/>
          </w:divBdr>
        </w:div>
        <w:div w:id="131484981">
          <w:marLeft w:val="0"/>
          <w:marRight w:val="0"/>
          <w:marTop w:val="0"/>
          <w:marBottom w:val="0"/>
          <w:divBdr>
            <w:top w:val="none" w:sz="0" w:space="0" w:color="auto"/>
            <w:left w:val="none" w:sz="0" w:space="0" w:color="auto"/>
            <w:bottom w:val="none" w:sz="0" w:space="0" w:color="auto"/>
            <w:right w:val="none" w:sz="0" w:space="0" w:color="auto"/>
          </w:divBdr>
        </w:div>
        <w:div w:id="131486228">
          <w:marLeft w:val="0"/>
          <w:marRight w:val="0"/>
          <w:marTop w:val="0"/>
          <w:marBottom w:val="0"/>
          <w:divBdr>
            <w:top w:val="none" w:sz="0" w:space="0" w:color="auto"/>
            <w:left w:val="none" w:sz="0" w:space="0" w:color="auto"/>
            <w:bottom w:val="none" w:sz="0" w:space="0" w:color="auto"/>
            <w:right w:val="none" w:sz="0" w:space="0" w:color="auto"/>
          </w:divBdr>
        </w:div>
        <w:div w:id="131487106">
          <w:marLeft w:val="0"/>
          <w:marRight w:val="0"/>
          <w:marTop w:val="0"/>
          <w:marBottom w:val="0"/>
          <w:divBdr>
            <w:top w:val="none" w:sz="0" w:space="0" w:color="auto"/>
            <w:left w:val="none" w:sz="0" w:space="0" w:color="auto"/>
            <w:bottom w:val="none" w:sz="0" w:space="0" w:color="auto"/>
            <w:right w:val="none" w:sz="0" w:space="0" w:color="auto"/>
          </w:divBdr>
        </w:div>
        <w:div w:id="131487186">
          <w:marLeft w:val="0"/>
          <w:marRight w:val="0"/>
          <w:marTop w:val="0"/>
          <w:marBottom w:val="0"/>
          <w:divBdr>
            <w:top w:val="none" w:sz="0" w:space="0" w:color="auto"/>
            <w:left w:val="none" w:sz="0" w:space="0" w:color="auto"/>
            <w:bottom w:val="none" w:sz="0" w:space="0" w:color="auto"/>
            <w:right w:val="none" w:sz="0" w:space="0" w:color="auto"/>
          </w:divBdr>
        </w:div>
        <w:div w:id="131531555">
          <w:marLeft w:val="0"/>
          <w:marRight w:val="0"/>
          <w:marTop w:val="300"/>
          <w:marBottom w:val="0"/>
          <w:divBdr>
            <w:top w:val="none" w:sz="0" w:space="0" w:color="auto"/>
            <w:left w:val="none" w:sz="0" w:space="0" w:color="auto"/>
            <w:bottom w:val="none" w:sz="0" w:space="0" w:color="auto"/>
            <w:right w:val="none" w:sz="0" w:space="0" w:color="auto"/>
          </w:divBdr>
        </w:div>
        <w:div w:id="131561082">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
        <w:div w:id="131604563">
          <w:marLeft w:val="0"/>
          <w:marRight w:val="0"/>
          <w:marTop w:val="300"/>
          <w:marBottom w:val="0"/>
          <w:divBdr>
            <w:top w:val="none" w:sz="0" w:space="0" w:color="auto"/>
            <w:left w:val="none" w:sz="0" w:space="0" w:color="auto"/>
            <w:bottom w:val="none" w:sz="0" w:space="0" w:color="auto"/>
            <w:right w:val="none" w:sz="0" w:space="0" w:color="auto"/>
          </w:divBdr>
        </w:div>
        <w:div w:id="131604648">
          <w:marLeft w:val="0"/>
          <w:marRight w:val="0"/>
          <w:marTop w:val="0"/>
          <w:marBottom w:val="0"/>
          <w:divBdr>
            <w:top w:val="none" w:sz="0" w:space="0" w:color="auto"/>
            <w:left w:val="none" w:sz="0" w:space="0" w:color="auto"/>
            <w:bottom w:val="none" w:sz="0" w:space="0" w:color="auto"/>
            <w:right w:val="none" w:sz="0" w:space="0" w:color="auto"/>
          </w:divBdr>
        </w:div>
        <w:div w:id="131604858">
          <w:marLeft w:val="0"/>
          <w:marRight w:val="0"/>
          <w:marTop w:val="0"/>
          <w:marBottom w:val="0"/>
          <w:divBdr>
            <w:top w:val="none" w:sz="0" w:space="0" w:color="auto"/>
            <w:left w:val="none" w:sz="0" w:space="0" w:color="auto"/>
            <w:bottom w:val="none" w:sz="0" w:space="0" w:color="auto"/>
            <w:right w:val="none" w:sz="0" w:space="0" w:color="auto"/>
          </w:divBdr>
        </w:div>
        <w:div w:id="131673990">
          <w:marLeft w:val="0"/>
          <w:marRight w:val="0"/>
          <w:marTop w:val="0"/>
          <w:marBottom w:val="360"/>
          <w:divBdr>
            <w:top w:val="none" w:sz="0" w:space="0" w:color="auto"/>
            <w:left w:val="none" w:sz="0" w:space="0" w:color="auto"/>
            <w:bottom w:val="none" w:sz="0" w:space="0" w:color="auto"/>
            <w:right w:val="none" w:sz="0" w:space="0" w:color="auto"/>
          </w:divBdr>
        </w:div>
        <w:div w:id="131675398">
          <w:marLeft w:val="0"/>
          <w:marRight w:val="0"/>
          <w:marTop w:val="0"/>
          <w:marBottom w:val="0"/>
          <w:divBdr>
            <w:top w:val="none" w:sz="0" w:space="0" w:color="auto"/>
            <w:left w:val="none" w:sz="0" w:space="0" w:color="auto"/>
            <w:bottom w:val="none" w:sz="0" w:space="0" w:color="auto"/>
            <w:right w:val="none" w:sz="0" w:space="0" w:color="auto"/>
          </w:divBdr>
        </w:div>
        <w:div w:id="131677643">
          <w:marLeft w:val="0"/>
          <w:marRight w:val="0"/>
          <w:marTop w:val="0"/>
          <w:marBottom w:val="0"/>
          <w:divBdr>
            <w:top w:val="none" w:sz="0" w:space="0" w:color="auto"/>
            <w:left w:val="none" w:sz="0" w:space="0" w:color="auto"/>
            <w:bottom w:val="none" w:sz="0" w:space="0" w:color="auto"/>
            <w:right w:val="none" w:sz="0" w:space="0" w:color="auto"/>
          </w:divBdr>
        </w:div>
        <w:div w:id="131682546">
          <w:marLeft w:val="0"/>
          <w:marRight w:val="0"/>
          <w:marTop w:val="0"/>
          <w:marBottom w:val="300"/>
          <w:divBdr>
            <w:top w:val="single" w:sz="6" w:space="15" w:color="EDEDED"/>
            <w:left w:val="single" w:sz="6" w:space="15" w:color="EDEDED"/>
            <w:bottom w:val="single" w:sz="6" w:space="15" w:color="EDEDED"/>
            <w:right w:val="single" w:sz="6" w:space="15" w:color="EDEDED"/>
          </w:divBdr>
        </w:div>
        <w:div w:id="131749299">
          <w:marLeft w:val="0"/>
          <w:marRight w:val="0"/>
          <w:marTop w:val="0"/>
          <w:marBottom w:val="0"/>
          <w:divBdr>
            <w:top w:val="none" w:sz="0" w:space="0" w:color="auto"/>
            <w:left w:val="none" w:sz="0" w:space="0" w:color="auto"/>
            <w:bottom w:val="none" w:sz="0" w:space="0" w:color="auto"/>
            <w:right w:val="none" w:sz="0" w:space="0" w:color="auto"/>
          </w:divBdr>
        </w:div>
        <w:div w:id="131750679">
          <w:marLeft w:val="0"/>
          <w:marRight w:val="0"/>
          <w:marTop w:val="0"/>
          <w:marBottom w:val="0"/>
          <w:divBdr>
            <w:top w:val="none" w:sz="0" w:space="0" w:color="auto"/>
            <w:left w:val="none" w:sz="0" w:space="0" w:color="auto"/>
            <w:bottom w:val="none" w:sz="0" w:space="0" w:color="auto"/>
            <w:right w:val="none" w:sz="0" w:space="0" w:color="auto"/>
          </w:divBdr>
        </w:div>
        <w:div w:id="131754265">
          <w:marLeft w:val="0"/>
          <w:marRight w:val="0"/>
          <w:marTop w:val="0"/>
          <w:marBottom w:val="0"/>
          <w:divBdr>
            <w:top w:val="none" w:sz="0" w:space="0" w:color="auto"/>
            <w:left w:val="none" w:sz="0" w:space="0" w:color="auto"/>
            <w:bottom w:val="none" w:sz="0" w:space="0" w:color="auto"/>
            <w:right w:val="none" w:sz="0" w:space="0" w:color="auto"/>
          </w:divBdr>
        </w:div>
        <w:div w:id="131757727">
          <w:marLeft w:val="0"/>
          <w:marRight w:val="0"/>
          <w:marTop w:val="0"/>
          <w:marBottom w:val="0"/>
          <w:divBdr>
            <w:top w:val="none" w:sz="0" w:space="0" w:color="auto"/>
            <w:left w:val="none" w:sz="0" w:space="0" w:color="auto"/>
            <w:bottom w:val="none" w:sz="0" w:space="0" w:color="auto"/>
            <w:right w:val="none" w:sz="0" w:space="0" w:color="auto"/>
          </w:divBdr>
        </w:div>
        <w:div w:id="131797391">
          <w:marLeft w:val="0"/>
          <w:marRight w:val="0"/>
          <w:marTop w:val="300"/>
          <w:marBottom w:val="0"/>
          <w:divBdr>
            <w:top w:val="none" w:sz="0" w:space="0" w:color="auto"/>
            <w:left w:val="none" w:sz="0" w:space="0" w:color="auto"/>
            <w:bottom w:val="none" w:sz="0" w:space="0" w:color="auto"/>
            <w:right w:val="none" w:sz="0" w:space="0" w:color="auto"/>
          </w:divBdr>
        </w:div>
        <w:div w:id="131800267">
          <w:marLeft w:val="0"/>
          <w:marRight w:val="0"/>
          <w:marTop w:val="0"/>
          <w:marBottom w:val="0"/>
          <w:divBdr>
            <w:top w:val="none" w:sz="0" w:space="0" w:color="auto"/>
            <w:left w:val="none" w:sz="0" w:space="0" w:color="auto"/>
            <w:bottom w:val="none" w:sz="0" w:space="0" w:color="auto"/>
            <w:right w:val="none" w:sz="0" w:space="0" w:color="auto"/>
          </w:divBdr>
        </w:div>
        <w:div w:id="131800577">
          <w:marLeft w:val="0"/>
          <w:marRight w:val="0"/>
          <w:marTop w:val="0"/>
          <w:marBottom w:val="0"/>
          <w:divBdr>
            <w:top w:val="none" w:sz="0" w:space="0" w:color="auto"/>
            <w:left w:val="none" w:sz="0" w:space="0" w:color="auto"/>
            <w:bottom w:val="none" w:sz="0" w:space="0" w:color="auto"/>
            <w:right w:val="none" w:sz="0" w:space="0" w:color="auto"/>
          </w:divBdr>
        </w:div>
        <w:div w:id="131824427">
          <w:marLeft w:val="0"/>
          <w:marRight w:val="0"/>
          <w:marTop w:val="0"/>
          <w:marBottom w:val="0"/>
          <w:divBdr>
            <w:top w:val="none" w:sz="0" w:space="0" w:color="auto"/>
            <w:left w:val="none" w:sz="0" w:space="0" w:color="auto"/>
            <w:bottom w:val="none" w:sz="0" w:space="0" w:color="auto"/>
            <w:right w:val="none" w:sz="0" w:space="0" w:color="auto"/>
          </w:divBdr>
        </w:div>
        <w:div w:id="131824649">
          <w:marLeft w:val="0"/>
          <w:marRight w:val="0"/>
          <w:marTop w:val="0"/>
          <w:marBottom w:val="0"/>
          <w:divBdr>
            <w:top w:val="none" w:sz="0" w:space="0" w:color="auto"/>
            <w:left w:val="none" w:sz="0" w:space="0" w:color="auto"/>
            <w:bottom w:val="none" w:sz="0" w:space="0" w:color="auto"/>
            <w:right w:val="none" w:sz="0" w:space="0" w:color="auto"/>
          </w:divBdr>
        </w:div>
        <w:div w:id="131825648">
          <w:marLeft w:val="0"/>
          <w:marRight w:val="0"/>
          <w:marTop w:val="0"/>
          <w:marBottom w:val="0"/>
          <w:divBdr>
            <w:top w:val="none" w:sz="0" w:space="0" w:color="auto"/>
            <w:left w:val="none" w:sz="0" w:space="0" w:color="auto"/>
            <w:bottom w:val="none" w:sz="0" w:space="0" w:color="auto"/>
            <w:right w:val="none" w:sz="0" w:space="0" w:color="auto"/>
          </w:divBdr>
        </w:div>
        <w:div w:id="131869924">
          <w:marLeft w:val="0"/>
          <w:marRight w:val="0"/>
          <w:marTop w:val="300"/>
          <w:marBottom w:val="0"/>
          <w:divBdr>
            <w:top w:val="none" w:sz="0" w:space="0" w:color="auto"/>
            <w:left w:val="none" w:sz="0" w:space="0" w:color="auto"/>
            <w:bottom w:val="none" w:sz="0" w:space="0" w:color="auto"/>
            <w:right w:val="none" w:sz="0" w:space="0" w:color="auto"/>
          </w:divBdr>
        </w:div>
        <w:div w:id="131870038">
          <w:marLeft w:val="0"/>
          <w:marRight w:val="0"/>
          <w:marTop w:val="300"/>
          <w:marBottom w:val="0"/>
          <w:divBdr>
            <w:top w:val="none" w:sz="0" w:space="0" w:color="auto"/>
            <w:left w:val="none" w:sz="0" w:space="0" w:color="auto"/>
            <w:bottom w:val="none" w:sz="0" w:space="0" w:color="auto"/>
            <w:right w:val="none" w:sz="0" w:space="0" w:color="auto"/>
          </w:divBdr>
        </w:div>
        <w:div w:id="131871527">
          <w:marLeft w:val="0"/>
          <w:marRight w:val="0"/>
          <w:marTop w:val="0"/>
          <w:marBottom w:val="0"/>
          <w:divBdr>
            <w:top w:val="none" w:sz="0" w:space="0" w:color="auto"/>
            <w:left w:val="none" w:sz="0" w:space="0" w:color="auto"/>
            <w:bottom w:val="none" w:sz="0" w:space="0" w:color="auto"/>
            <w:right w:val="none" w:sz="0" w:space="0" w:color="auto"/>
          </w:divBdr>
        </w:div>
        <w:div w:id="131872813">
          <w:marLeft w:val="0"/>
          <w:marRight w:val="0"/>
          <w:marTop w:val="0"/>
          <w:marBottom w:val="0"/>
          <w:divBdr>
            <w:top w:val="none" w:sz="0" w:space="0" w:color="auto"/>
            <w:left w:val="none" w:sz="0" w:space="0" w:color="auto"/>
            <w:bottom w:val="none" w:sz="0" w:space="0" w:color="auto"/>
            <w:right w:val="none" w:sz="0" w:space="0" w:color="auto"/>
          </w:divBdr>
        </w:div>
        <w:div w:id="131945456">
          <w:marLeft w:val="0"/>
          <w:marRight w:val="0"/>
          <w:marTop w:val="0"/>
          <w:marBottom w:val="0"/>
          <w:divBdr>
            <w:top w:val="none" w:sz="0" w:space="0" w:color="auto"/>
            <w:left w:val="none" w:sz="0" w:space="0" w:color="auto"/>
            <w:bottom w:val="none" w:sz="0" w:space="0" w:color="auto"/>
            <w:right w:val="none" w:sz="0" w:space="0" w:color="auto"/>
          </w:divBdr>
        </w:div>
        <w:div w:id="131990981">
          <w:marLeft w:val="0"/>
          <w:marRight w:val="0"/>
          <w:marTop w:val="0"/>
          <w:marBottom w:val="300"/>
          <w:divBdr>
            <w:top w:val="single" w:sz="6" w:space="15" w:color="EDEDED"/>
            <w:left w:val="single" w:sz="6" w:space="15" w:color="EDEDED"/>
            <w:bottom w:val="single" w:sz="6" w:space="15" w:color="EDEDED"/>
            <w:right w:val="single" w:sz="6" w:space="15" w:color="EDEDED"/>
          </w:divBdr>
        </w:div>
        <w:div w:id="131991712">
          <w:marLeft w:val="0"/>
          <w:marRight w:val="0"/>
          <w:marTop w:val="0"/>
          <w:marBottom w:val="300"/>
          <w:divBdr>
            <w:top w:val="single" w:sz="6" w:space="15" w:color="EDEDED"/>
            <w:left w:val="single" w:sz="6" w:space="15" w:color="EDEDED"/>
            <w:bottom w:val="single" w:sz="6" w:space="15" w:color="EDEDED"/>
            <w:right w:val="single" w:sz="6" w:space="15" w:color="EDEDED"/>
          </w:divBdr>
        </w:div>
        <w:div w:id="131993420">
          <w:marLeft w:val="0"/>
          <w:marRight w:val="0"/>
          <w:marTop w:val="0"/>
          <w:marBottom w:val="0"/>
          <w:divBdr>
            <w:top w:val="none" w:sz="0" w:space="0" w:color="auto"/>
            <w:left w:val="none" w:sz="0" w:space="0" w:color="auto"/>
            <w:bottom w:val="none" w:sz="0" w:space="0" w:color="auto"/>
            <w:right w:val="none" w:sz="0" w:space="0" w:color="auto"/>
          </w:divBdr>
        </w:div>
        <w:div w:id="131993430">
          <w:marLeft w:val="0"/>
          <w:marRight w:val="0"/>
          <w:marTop w:val="0"/>
          <w:marBottom w:val="300"/>
          <w:divBdr>
            <w:top w:val="single" w:sz="6" w:space="15" w:color="EDEDED"/>
            <w:left w:val="single" w:sz="6" w:space="15" w:color="EDEDED"/>
            <w:bottom w:val="single" w:sz="6" w:space="15" w:color="EDEDED"/>
            <w:right w:val="single" w:sz="6" w:space="15" w:color="EDEDED"/>
          </w:divBdr>
        </w:div>
        <w:div w:id="131994241">
          <w:marLeft w:val="0"/>
          <w:marRight w:val="0"/>
          <w:marTop w:val="0"/>
          <w:marBottom w:val="0"/>
          <w:divBdr>
            <w:top w:val="none" w:sz="0" w:space="0" w:color="auto"/>
            <w:left w:val="none" w:sz="0" w:space="0" w:color="auto"/>
            <w:bottom w:val="none" w:sz="0" w:space="0" w:color="auto"/>
            <w:right w:val="none" w:sz="0" w:space="0" w:color="auto"/>
          </w:divBdr>
        </w:div>
        <w:div w:id="132018494">
          <w:marLeft w:val="0"/>
          <w:marRight w:val="0"/>
          <w:marTop w:val="0"/>
          <w:marBottom w:val="0"/>
          <w:divBdr>
            <w:top w:val="none" w:sz="0" w:space="0" w:color="auto"/>
            <w:left w:val="none" w:sz="0" w:space="0" w:color="auto"/>
            <w:bottom w:val="none" w:sz="0" w:space="0" w:color="auto"/>
            <w:right w:val="none" w:sz="0" w:space="0" w:color="auto"/>
          </w:divBdr>
          <w:divsChild>
            <w:div w:id="114369972">
              <w:marLeft w:val="0"/>
              <w:marRight w:val="0"/>
              <w:marTop w:val="0"/>
              <w:marBottom w:val="0"/>
              <w:divBdr>
                <w:top w:val="none" w:sz="0" w:space="0" w:color="auto"/>
                <w:left w:val="none" w:sz="0" w:space="0" w:color="auto"/>
                <w:bottom w:val="none" w:sz="0" w:space="0" w:color="auto"/>
                <w:right w:val="none" w:sz="0" w:space="0" w:color="auto"/>
              </w:divBdr>
            </w:div>
          </w:divsChild>
        </w:div>
        <w:div w:id="132018779">
          <w:marLeft w:val="0"/>
          <w:marRight w:val="0"/>
          <w:marTop w:val="0"/>
          <w:marBottom w:val="0"/>
          <w:divBdr>
            <w:top w:val="none" w:sz="0" w:space="0" w:color="auto"/>
            <w:left w:val="none" w:sz="0" w:space="0" w:color="auto"/>
            <w:bottom w:val="none" w:sz="0" w:space="0" w:color="auto"/>
            <w:right w:val="none" w:sz="0" w:space="0" w:color="auto"/>
          </w:divBdr>
        </w:div>
        <w:div w:id="132019707">
          <w:marLeft w:val="0"/>
          <w:marRight w:val="0"/>
          <w:marTop w:val="300"/>
          <w:marBottom w:val="0"/>
          <w:divBdr>
            <w:top w:val="none" w:sz="0" w:space="0" w:color="auto"/>
            <w:left w:val="none" w:sz="0" w:space="0" w:color="auto"/>
            <w:bottom w:val="none" w:sz="0" w:space="0" w:color="auto"/>
            <w:right w:val="none" w:sz="0" w:space="0" w:color="auto"/>
          </w:divBdr>
          <w:divsChild>
            <w:div w:id="220211793">
              <w:marLeft w:val="0"/>
              <w:marRight w:val="0"/>
              <w:marTop w:val="0"/>
              <w:marBottom w:val="0"/>
              <w:divBdr>
                <w:top w:val="none" w:sz="0" w:space="0" w:color="auto"/>
                <w:left w:val="none" w:sz="0" w:space="0" w:color="auto"/>
                <w:bottom w:val="none" w:sz="0" w:space="0" w:color="auto"/>
                <w:right w:val="none" w:sz="0" w:space="0" w:color="auto"/>
              </w:divBdr>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132061690">
          <w:marLeft w:val="0"/>
          <w:marRight w:val="0"/>
          <w:marTop w:val="0"/>
          <w:marBottom w:val="300"/>
          <w:divBdr>
            <w:top w:val="single" w:sz="6" w:space="15" w:color="EDEDED"/>
            <w:left w:val="single" w:sz="6" w:space="15" w:color="EDEDED"/>
            <w:bottom w:val="single" w:sz="6" w:space="15" w:color="EDEDED"/>
            <w:right w:val="single" w:sz="6" w:space="15" w:color="EDEDED"/>
          </w:divBdr>
        </w:div>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 w:id="132063337">
          <w:marLeft w:val="0"/>
          <w:marRight w:val="0"/>
          <w:marTop w:val="0"/>
          <w:marBottom w:val="300"/>
          <w:divBdr>
            <w:top w:val="single" w:sz="6" w:space="15" w:color="EDEDED"/>
            <w:left w:val="single" w:sz="6" w:space="15" w:color="EDEDED"/>
            <w:bottom w:val="single" w:sz="6" w:space="15" w:color="EDEDED"/>
            <w:right w:val="single" w:sz="6" w:space="15" w:color="EDEDED"/>
          </w:divBdr>
        </w:div>
        <w:div w:id="132063848">
          <w:marLeft w:val="0"/>
          <w:marRight w:val="0"/>
          <w:marTop w:val="0"/>
          <w:marBottom w:val="0"/>
          <w:divBdr>
            <w:top w:val="none" w:sz="0" w:space="0" w:color="auto"/>
            <w:left w:val="none" w:sz="0" w:space="0" w:color="auto"/>
            <w:bottom w:val="none" w:sz="0" w:space="0" w:color="auto"/>
            <w:right w:val="none" w:sz="0" w:space="0" w:color="auto"/>
          </w:divBdr>
          <w:divsChild>
            <w:div w:id="18463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064895">
          <w:marLeft w:val="0"/>
          <w:marRight w:val="0"/>
          <w:marTop w:val="0"/>
          <w:marBottom w:val="0"/>
          <w:divBdr>
            <w:top w:val="none" w:sz="0" w:space="0" w:color="auto"/>
            <w:left w:val="none" w:sz="0" w:space="0" w:color="auto"/>
            <w:bottom w:val="none" w:sz="0" w:space="0" w:color="auto"/>
            <w:right w:val="none" w:sz="0" w:space="0" w:color="auto"/>
          </w:divBdr>
        </w:div>
        <w:div w:id="132065060">
          <w:marLeft w:val="0"/>
          <w:marRight w:val="0"/>
          <w:marTop w:val="300"/>
          <w:marBottom w:val="0"/>
          <w:divBdr>
            <w:top w:val="none" w:sz="0" w:space="0" w:color="auto"/>
            <w:left w:val="none" w:sz="0" w:space="0" w:color="auto"/>
            <w:bottom w:val="none" w:sz="0" w:space="0" w:color="auto"/>
            <w:right w:val="none" w:sz="0" w:space="0" w:color="auto"/>
          </w:divBdr>
        </w:div>
        <w:div w:id="132066850">
          <w:marLeft w:val="0"/>
          <w:marRight w:val="0"/>
          <w:marTop w:val="0"/>
          <w:marBottom w:val="0"/>
          <w:divBdr>
            <w:top w:val="none" w:sz="0" w:space="0" w:color="auto"/>
            <w:left w:val="none" w:sz="0" w:space="0" w:color="auto"/>
            <w:bottom w:val="none" w:sz="0" w:space="0" w:color="auto"/>
            <w:right w:val="none" w:sz="0" w:space="0" w:color="auto"/>
          </w:divBdr>
          <w:divsChild>
            <w:div w:id="348990037">
              <w:marLeft w:val="0"/>
              <w:marRight w:val="0"/>
              <w:marTop w:val="0"/>
              <w:marBottom w:val="0"/>
              <w:divBdr>
                <w:top w:val="none" w:sz="0" w:space="0" w:color="auto"/>
                <w:left w:val="none" w:sz="0" w:space="0" w:color="auto"/>
                <w:bottom w:val="none" w:sz="0" w:space="0" w:color="auto"/>
                <w:right w:val="none" w:sz="0" w:space="0" w:color="auto"/>
              </w:divBdr>
            </w:div>
          </w:divsChild>
        </w:div>
        <w:div w:id="132069575">
          <w:marLeft w:val="0"/>
          <w:marRight w:val="0"/>
          <w:marTop w:val="0"/>
          <w:marBottom w:val="300"/>
          <w:divBdr>
            <w:top w:val="single" w:sz="6" w:space="15" w:color="EDEDED"/>
            <w:left w:val="single" w:sz="6" w:space="15" w:color="EDEDED"/>
            <w:bottom w:val="single" w:sz="6" w:space="15" w:color="EDEDED"/>
            <w:right w:val="single" w:sz="6" w:space="15" w:color="EDEDED"/>
          </w:divBdr>
        </w:div>
        <w:div w:id="132138305">
          <w:marLeft w:val="0"/>
          <w:marRight w:val="0"/>
          <w:marTop w:val="0"/>
          <w:marBottom w:val="0"/>
          <w:divBdr>
            <w:top w:val="none" w:sz="0" w:space="0" w:color="auto"/>
            <w:left w:val="none" w:sz="0" w:space="0" w:color="auto"/>
            <w:bottom w:val="none" w:sz="0" w:space="0" w:color="auto"/>
            <w:right w:val="none" w:sz="0" w:space="0" w:color="auto"/>
          </w:divBdr>
        </w:div>
        <w:div w:id="132139332">
          <w:marLeft w:val="0"/>
          <w:marRight w:val="0"/>
          <w:marTop w:val="300"/>
          <w:marBottom w:val="0"/>
          <w:divBdr>
            <w:top w:val="none" w:sz="0" w:space="0" w:color="auto"/>
            <w:left w:val="none" w:sz="0" w:space="0" w:color="auto"/>
            <w:bottom w:val="none" w:sz="0" w:space="0" w:color="auto"/>
            <w:right w:val="none" w:sz="0" w:space="0" w:color="auto"/>
          </w:divBdr>
        </w:div>
        <w:div w:id="132141478">
          <w:marLeft w:val="0"/>
          <w:marRight w:val="0"/>
          <w:marTop w:val="0"/>
          <w:marBottom w:val="0"/>
          <w:divBdr>
            <w:top w:val="none" w:sz="0" w:space="0" w:color="auto"/>
            <w:left w:val="none" w:sz="0" w:space="0" w:color="auto"/>
            <w:bottom w:val="none" w:sz="0" w:space="0" w:color="auto"/>
            <w:right w:val="none" w:sz="0" w:space="0" w:color="auto"/>
          </w:divBdr>
        </w:div>
        <w:div w:id="132142335">
          <w:marLeft w:val="0"/>
          <w:marRight w:val="0"/>
          <w:marTop w:val="0"/>
          <w:marBottom w:val="0"/>
          <w:divBdr>
            <w:top w:val="none" w:sz="0" w:space="0" w:color="auto"/>
            <w:left w:val="none" w:sz="0" w:space="0" w:color="auto"/>
            <w:bottom w:val="none" w:sz="0" w:space="0" w:color="auto"/>
            <w:right w:val="none" w:sz="0" w:space="0" w:color="auto"/>
          </w:divBdr>
        </w:div>
        <w:div w:id="132213811">
          <w:marLeft w:val="0"/>
          <w:marRight w:val="0"/>
          <w:marTop w:val="300"/>
          <w:marBottom w:val="0"/>
          <w:divBdr>
            <w:top w:val="none" w:sz="0" w:space="0" w:color="auto"/>
            <w:left w:val="none" w:sz="0" w:space="0" w:color="auto"/>
            <w:bottom w:val="none" w:sz="0" w:space="0" w:color="auto"/>
            <w:right w:val="none" w:sz="0" w:space="0" w:color="auto"/>
          </w:divBdr>
        </w:div>
        <w:div w:id="132259995">
          <w:marLeft w:val="0"/>
          <w:marRight w:val="0"/>
          <w:marTop w:val="0"/>
          <w:marBottom w:val="0"/>
          <w:divBdr>
            <w:top w:val="none" w:sz="0" w:space="0" w:color="auto"/>
            <w:left w:val="none" w:sz="0" w:space="0" w:color="auto"/>
            <w:bottom w:val="none" w:sz="0" w:space="0" w:color="auto"/>
            <w:right w:val="none" w:sz="0" w:space="0" w:color="auto"/>
          </w:divBdr>
        </w:div>
        <w:div w:id="132334372">
          <w:marLeft w:val="0"/>
          <w:marRight w:val="0"/>
          <w:marTop w:val="0"/>
          <w:marBottom w:val="0"/>
          <w:divBdr>
            <w:top w:val="none" w:sz="0" w:space="0" w:color="auto"/>
            <w:left w:val="none" w:sz="0" w:space="0" w:color="auto"/>
            <w:bottom w:val="none" w:sz="0" w:space="0" w:color="auto"/>
            <w:right w:val="none" w:sz="0" w:space="0" w:color="auto"/>
          </w:divBdr>
        </w:div>
        <w:div w:id="132336523">
          <w:marLeft w:val="0"/>
          <w:marRight w:val="0"/>
          <w:marTop w:val="0"/>
          <w:marBottom w:val="0"/>
          <w:divBdr>
            <w:top w:val="none" w:sz="0" w:space="0" w:color="auto"/>
            <w:left w:val="none" w:sz="0" w:space="0" w:color="auto"/>
            <w:bottom w:val="none" w:sz="0" w:space="0" w:color="auto"/>
            <w:right w:val="none" w:sz="0" w:space="0" w:color="auto"/>
          </w:divBdr>
        </w:div>
        <w:div w:id="132405123">
          <w:marLeft w:val="0"/>
          <w:marRight w:val="0"/>
          <w:marTop w:val="300"/>
          <w:marBottom w:val="0"/>
          <w:divBdr>
            <w:top w:val="none" w:sz="0" w:space="0" w:color="auto"/>
            <w:left w:val="none" w:sz="0" w:space="0" w:color="auto"/>
            <w:bottom w:val="none" w:sz="0" w:space="0" w:color="auto"/>
            <w:right w:val="none" w:sz="0" w:space="0" w:color="auto"/>
          </w:divBdr>
        </w:div>
        <w:div w:id="132405127">
          <w:marLeft w:val="0"/>
          <w:marRight w:val="0"/>
          <w:marTop w:val="300"/>
          <w:marBottom w:val="0"/>
          <w:divBdr>
            <w:top w:val="none" w:sz="0" w:space="0" w:color="auto"/>
            <w:left w:val="none" w:sz="0" w:space="0" w:color="auto"/>
            <w:bottom w:val="none" w:sz="0" w:space="0" w:color="auto"/>
            <w:right w:val="none" w:sz="0" w:space="0" w:color="auto"/>
          </w:divBdr>
          <w:divsChild>
            <w:div w:id="335117668">
              <w:marLeft w:val="0"/>
              <w:marRight w:val="0"/>
              <w:marTop w:val="0"/>
              <w:marBottom w:val="0"/>
              <w:divBdr>
                <w:top w:val="none" w:sz="0" w:space="0" w:color="auto"/>
                <w:left w:val="none" w:sz="0" w:space="0" w:color="auto"/>
                <w:bottom w:val="none" w:sz="0" w:space="0" w:color="auto"/>
                <w:right w:val="none" w:sz="0" w:space="0" w:color="auto"/>
              </w:divBdr>
            </w:div>
          </w:divsChild>
        </w:div>
        <w:div w:id="132410547">
          <w:marLeft w:val="0"/>
          <w:marRight w:val="0"/>
          <w:marTop w:val="0"/>
          <w:marBottom w:val="0"/>
          <w:divBdr>
            <w:top w:val="none" w:sz="0" w:space="0" w:color="auto"/>
            <w:left w:val="none" w:sz="0" w:space="0" w:color="auto"/>
            <w:bottom w:val="none" w:sz="0" w:space="0" w:color="auto"/>
            <w:right w:val="none" w:sz="0" w:space="0" w:color="auto"/>
          </w:divBdr>
        </w:div>
        <w:div w:id="132412769">
          <w:marLeft w:val="0"/>
          <w:marRight w:val="0"/>
          <w:marTop w:val="0"/>
          <w:marBottom w:val="0"/>
          <w:divBdr>
            <w:top w:val="none" w:sz="0" w:space="0" w:color="auto"/>
            <w:left w:val="none" w:sz="0" w:space="0" w:color="auto"/>
            <w:bottom w:val="none" w:sz="0" w:space="0" w:color="auto"/>
            <w:right w:val="none" w:sz="0" w:space="0" w:color="auto"/>
          </w:divBdr>
        </w:div>
        <w:div w:id="132450360">
          <w:marLeft w:val="0"/>
          <w:marRight w:val="0"/>
          <w:marTop w:val="0"/>
          <w:marBottom w:val="0"/>
          <w:divBdr>
            <w:top w:val="none" w:sz="0" w:space="0" w:color="auto"/>
            <w:left w:val="none" w:sz="0" w:space="0" w:color="auto"/>
            <w:bottom w:val="none" w:sz="0" w:space="0" w:color="auto"/>
            <w:right w:val="none" w:sz="0" w:space="0" w:color="auto"/>
          </w:divBdr>
        </w:div>
        <w:div w:id="132522248">
          <w:marLeft w:val="0"/>
          <w:marRight w:val="0"/>
          <w:marTop w:val="0"/>
          <w:marBottom w:val="0"/>
          <w:divBdr>
            <w:top w:val="none" w:sz="0" w:space="0" w:color="auto"/>
            <w:left w:val="none" w:sz="0" w:space="0" w:color="auto"/>
            <w:bottom w:val="none" w:sz="0" w:space="0" w:color="auto"/>
            <w:right w:val="none" w:sz="0" w:space="0" w:color="auto"/>
          </w:divBdr>
        </w:div>
        <w:div w:id="132522803">
          <w:marLeft w:val="0"/>
          <w:marRight w:val="0"/>
          <w:marTop w:val="0"/>
          <w:marBottom w:val="0"/>
          <w:divBdr>
            <w:top w:val="none" w:sz="0" w:space="0" w:color="auto"/>
            <w:left w:val="none" w:sz="0" w:space="0" w:color="auto"/>
            <w:bottom w:val="none" w:sz="0" w:space="0" w:color="auto"/>
            <w:right w:val="none" w:sz="0" w:space="0" w:color="auto"/>
          </w:divBdr>
        </w:div>
        <w:div w:id="132525616">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
        <w:div w:id="132530420">
          <w:marLeft w:val="0"/>
          <w:marRight w:val="0"/>
          <w:marTop w:val="0"/>
          <w:marBottom w:val="0"/>
          <w:divBdr>
            <w:top w:val="none" w:sz="0" w:space="0" w:color="auto"/>
            <w:left w:val="none" w:sz="0" w:space="0" w:color="auto"/>
            <w:bottom w:val="none" w:sz="0" w:space="0" w:color="auto"/>
            <w:right w:val="none" w:sz="0" w:space="0" w:color="auto"/>
          </w:divBdr>
        </w:div>
        <w:div w:id="132530869">
          <w:marLeft w:val="0"/>
          <w:marRight w:val="0"/>
          <w:marTop w:val="0"/>
          <w:marBottom w:val="0"/>
          <w:divBdr>
            <w:top w:val="none" w:sz="0" w:space="0" w:color="auto"/>
            <w:left w:val="none" w:sz="0" w:space="0" w:color="auto"/>
            <w:bottom w:val="none" w:sz="0" w:space="0" w:color="auto"/>
            <w:right w:val="none" w:sz="0" w:space="0" w:color="auto"/>
          </w:divBdr>
        </w:div>
        <w:div w:id="132531684">
          <w:marLeft w:val="0"/>
          <w:marRight w:val="0"/>
          <w:marTop w:val="0"/>
          <w:marBottom w:val="0"/>
          <w:divBdr>
            <w:top w:val="none" w:sz="0" w:space="0" w:color="auto"/>
            <w:left w:val="none" w:sz="0" w:space="0" w:color="auto"/>
            <w:bottom w:val="none" w:sz="0" w:space="0" w:color="auto"/>
            <w:right w:val="none" w:sz="0" w:space="0" w:color="auto"/>
          </w:divBdr>
        </w:div>
        <w:div w:id="132531791">
          <w:marLeft w:val="0"/>
          <w:marRight w:val="0"/>
          <w:marTop w:val="0"/>
          <w:marBottom w:val="300"/>
          <w:divBdr>
            <w:top w:val="single" w:sz="6" w:space="15" w:color="EDEDED"/>
            <w:left w:val="single" w:sz="6" w:space="15" w:color="EDEDED"/>
            <w:bottom w:val="single" w:sz="6" w:space="15" w:color="EDEDED"/>
            <w:right w:val="single" w:sz="6" w:space="15" w:color="EDEDED"/>
          </w:divBdr>
        </w:div>
        <w:div w:id="132599035">
          <w:marLeft w:val="0"/>
          <w:marRight w:val="0"/>
          <w:marTop w:val="0"/>
          <w:marBottom w:val="0"/>
          <w:divBdr>
            <w:top w:val="none" w:sz="0" w:space="0" w:color="auto"/>
            <w:left w:val="none" w:sz="0" w:space="0" w:color="auto"/>
            <w:bottom w:val="none" w:sz="0" w:space="0" w:color="auto"/>
            <w:right w:val="none" w:sz="0" w:space="0" w:color="auto"/>
          </w:divBdr>
        </w:div>
        <w:div w:id="132602407">
          <w:marLeft w:val="0"/>
          <w:marRight w:val="0"/>
          <w:marTop w:val="0"/>
          <w:marBottom w:val="0"/>
          <w:divBdr>
            <w:top w:val="none" w:sz="0" w:space="0" w:color="auto"/>
            <w:left w:val="none" w:sz="0" w:space="0" w:color="auto"/>
            <w:bottom w:val="none" w:sz="0" w:space="0" w:color="auto"/>
            <w:right w:val="none" w:sz="0" w:space="0" w:color="auto"/>
          </w:divBdr>
        </w:div>
        <w:div w:id="132602535">
          <w:marLeft w:val="0"/>
          <w:marRight w:val="0"/>
          <w:marTop w:val="0"/>
          <w:marBottom w:val="0"/>
          <w:divBdr>
            <w:top w:val="none" w:sz="0" w:space="0" w:color="auto"/>
            <w:left w:val="none" w:sz="0" w:space="0" w:color="auto"/>
            <w:bottom w:val="none" w:sz="0" w:space="0" w:color="auto"/>
            <w:right w:val="none" w:sz="0" w:space="0" w:color="auto"/>
          </w:divBdr>
        </w:div>
        <w:div w:id="132646439">
          <w:marLeft w:val="0"/>
          <w:marRight w:val="0"/>
          <w:marTop w:val="300"/>
          <w:marBottom w:val="0"/>
          <w:divBdr>
            <w:top w:val="none" w:sz="0" w:space="0" w:color="auto"/>
            <w:left w:val="none" w:sz="0" w:space="0" w:color="auto"/>
            <w:bottom w:val="none" w:sz="0" w:space="0" w:color="auto"/>
            <w:right w:val="none" w:sz="0" w:space="0" w:color="auto"/>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673967">
          <w:marLeft w:val="0"/>
          <w:marRight w:val="0"/>
          <w:marTop w:val="0"/>
          <w:marBottom w:val="0"/>
          <w:divBdr>
            <w:top w:val="none" w:sz="0" w:space="0" w:color="auto"/>
            <w:left w:val="none" w:sz="0" w:space="0" w:color="auto"/>
            <w:bottom w:val="none" w:sz="0" w:space="0" w:color="auto"/>
            <w:right w:val="none" w:sz="0" w:space="0" w:color="auto"/>
          </w:divBdr>
        </w:div>
        <w:div w:id="132717072">
          <w:marLeft w:val="0"/>
          <w:marRight w:val="0"/>
          <w:marTop w:val="0"/>
          <w:marBottom w:val="300"/>
          <w:divBdr>
            <w:top w:val="single" w:sz="6" w:space="15" w:color="EDEDED"/>
            <w:left w:val="single" w:sz="6" w:space="15" w:color="EDEDED"/>
            <w:bottom w:val="single" w:sz="6" w:space="15" w:color="EDEDED"/>
            <w:right w:val="single" w:sz="6" w:space="15" w:color="EDEDED"/>
          </w:divBdr>
        </w:div>
        <w:div w:id="132721445">
          <w:marLeft w:val="0"/>
          <w:marRight w:val="0"/>
          <w:marTop w:val="0"/>
          <w:marBottom w:val="0"/>
          <w:divBdr>
            <w:top w:val="none" w:sz="0" w:space="0" w:color="auto"/>
            <w:left w:val="none" w:sz="0" w:space="0" w:color="auto"/>
            <w:bottom w:val="none" w:sz="0" w:space="0" w:color="auto"/>
            <w:right w:val="none" w:sz="0" w:space="0" w:color="auto"/>
          </w:divBdr>
        </w:div>
        <w:div w:id="132722095">
          <w:marLeft w:val="0"/>
          <w:marRight w:val="0"/>
          <w:marTop w:val="0"/>
          <w:marBottom w:val="0"/>
          <w:divBdr>
            <w:top w:val="none" w:sz="0" w:space="0" w:color="auto"/>
            <w:left w:val="none" w:sz="0" w:space="0" w:color="auto"/>
            <w:bottom w:val="none" w:sz="0" w:space="0" w:color="auto"/>
            <w:right w:val="none" w:sz="0" w:space="0" w:color="auto"/>
          </w:divBdr>
        </w:div>
        <w:div w:id="132722543">
          <w:marLeft w:val="0"/>
          <w:marRight w:val="0"/>
          <w:marTop w:val="0"/>
          <w:marBottom w:val="0"/>
          <w:divBdr>
            <w:top w:val="none" w:sz="0" w:space="0" w:color="auto"/>
            <w:left w:val="none" w:sz="0" w:space="0" w:color="auto"/>
            <w:bottom w:val="none" w:sz="0" w:space="0" w:color="auto"/>
            <w:right w:val="none" w:sz="0" w:space="0" w:color="auto"/>
          </w:divBdr>
        </w:div>
        <w:div w:id="132723135">
          <w:marLeft w:val="0"/>
          <w:marRight w:val="0"/>
          <w:marTop w:val="0"/>
          <w:marBottom w:val="0"/>
          <w:divBdr>
            <w:top w:val="none" w:sz="0" w:space="0" w:color="auto"/>
            <w:left w:val="none" w:sz="0" w:space="0" w:color="auto"/>
            <w:bottom w:val="none" w:sz="0" w:space="0" w:color="auto"/>
            <w:right w:val="none" w:sz="0" w:space="0" w:color="auto"/>
          </w:divBdr>
        </w:div>
        <w:div w:id="132795756">
          <w:marLeft w:val="0"/>
          <w:marRight w:val="0"/>
          <w:marTop w:val="300"/>
          <w:marBottom w:val="0"/>
          <w:divBdr>
            <w:top w:val="none" w:sz="0" w:space="0" w:color="auto"/>
            <w:left w:val="none" w:sz="0" w:space="0" w:color="auto"/>
            <w:bottom w:val="none" w:sz="0" w:space="0" w:color="auto"/>
            <w:right w:val="none" w:sz="0" w:space="0" w:color="auto"/>
          </w:divBdr>
          <w:divsChild>
            <w:div w:id="75790141">
              <w:marLeft w:val="0"/>
              <w:marRight w:val="0"/>
              <w:marTop w:val="0"/>
              <w:marBottom w:val="0"/>
              <w:divBdr>
                <w:top w:val="none" w:sz="0" w:space="0" w:color="auto"/>
                <w:left w:val="none" w:sz="0" w:space="0" w:color="auto"/>
                <w:bottom w:val="none" w:sz="0" w:space="0" w:color="auto"/>
                <w:right w:val="none" w:sz="0" w:space="0" w:color="auto"/>
              </w:divBdr>
            </w:div>
          </w:divsChild>
        </w:div>
        <w:div w:id="132796273">
          <w:marLeft w:val="0"/>
          <w:marRight w:val="0"/>
          <w:marTop w:val="0"/>
          <w:marBottom w:val="0"/>
          <w:divBdr>
            <w:top w:val="none" w:sz="0" w:space="0" w:color="auto"/>
            <w:left w:val="none" w:sz="0" w:space="0" w:color="auto"/>
            <w:bottom w:val="none" w:sz="0" w:space="0" w:color="auto"/>
            <w:right w:val="none" w:sz="0" w:space="0" w:color="auto"/>
          </w:divBdr>
        </w:div>
        <w:div w:id="132797785">
          <w:marLeft w:val="0"/>
          <w:marRight w:val="0"/>
          <w:marTop w:val="0"/>
          <w:marBottom w:val="0"/>
          <w:divBdr>
            <w:top w:val="none" w:sz="0" w:space="0" w:color="auto"/>
            <w:left w:val="none" w:sz="0" w:space="0" w:color="auto"/>
            <w:bottom w:val="none" w:sz="0" w:space="0" w:color="auto"/>
            <w:right w:val="none" w:sz="0" w:space="0" w:color="auto"/>
          </w:divBdr>
        </w:div>
        <w:div w:id="132867404">
          <w:marLeft w:val="0"/>
          <w:marRight w:val="0"/>
          <w:marTop w:val="0"/>
          <w:marBottom w:val="0"/>
          <w:divBdr>
            <w:top w:val="none" w:sz="0" w:space="0" w:color="auto"/>
            <w:left w:val="none" w:sz="0" w:space="0" w:color="auto"/>
            <w:bottom w:val="none" w:sz="0" w:space="0" w:color="auto"/>
            <w:right w:val="none" w:sz="0" w:space="0" w:color="auto"/>
          </w:divBdr>
        </w:div>
        <w:div w:id="132868372">
          <w:marLeft w:val="0"/>
          <w:marRight w:val="0"/>
          <w:marTop w:val="0"/>
          <w:marBottom w:val="0"/>
          <w:divBdr>
            <w:top w:val="none" w:sz="0" w:space="0" w:color="auto"/>
            <w:left w:val="none" w:sz="0" w:space="0" w:color="auto"/>
            <w:bottom w:val="none" w:sz="0" w:space="0" w:color="auto"/>
            <w:right w:val="none" w:sz="0" w:space="0" w:color="auto"/>
          </w:divBdr>
        </w:div>
        <w:div w:id="132871922">
          <w:marLeft w:val="0"/>
          <w:marRight w:val="0"/>
          <w:marTop w:val="0"/>
          <w:marBottom w:val="0"/>
          <w:divBdr>
            <w:top w:val="none" w:sz="0" w:space="0" w:color="auto"/>
            <w:left w:val="none" w:sz="0" w:space="0" w:color="auto"/>
            <w:bottom w:val="none" w:sz="0" w:space="0" w:color="auto"/>
            <w:right w:val="none" w:sz="0" w:space="0" w:color="auto"/>
          </w:divBdr>
        </w:div>
        <w:div w:id="13287269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 w:id="132914389">
          <w:marLeft w:val="0"/>
          <w:marRight w:val="0"/>
          <w:marTop w:val="300"/>
          <w:marBottom w:val="0"/>
          <w:divBdr>
            <w:top w:val="none" w:sz="0" w:space="0" w:color="auto"/>
            <w:left w:val="none" w:sz="0" w:space="0" w:color="auto"/>
            <w:bottom w:val="none" w:sz="0" w:space="0" w:color="auto"/>
            <w:right w:val="none" w:sz="0" w:space="0" w:color="auto"/>
          </w:divBdr>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7653">
          <w:marLeft w:val="0"/>
          <w:marRight w:val="0"/>
          <w:marTop w:val="0"/>
          <w:marBottom w:val="0"/>
          <w:divBdr>
            <w:top w:val="none" w:sz="0" w:space="0" w:color="auto"/>
            <w:left w:val="none" w:sz="0" w:space="0" w:color="auto"/>
            <w:bottom w:val="none" w:sz="0" w:space="0" w:color="auto"/>
            <w:right w:val="none" w:sz="0" w:space="0" w:color="auto"/>
          </w:divBdr>
        </w:div>
        <w:div w:id="132984475">
          <w:marLeft w:val="0"/>
          <w:marRight w:val="0"/>
          <w:marTop w:val="0"/>
          <w:marBottom w:val="0"/>
          <w:divBdr>
            <w:top w:val="none" w:sz="0" w:space="0" w:color="auto"/>
            <w:left w:val="none" w:sz="0" w:space="0" w:color="auto"/>
            <w:bottom w:val="none" w:sz="0" w:space="0" w:color="auto"/>
            <w:right w:val="none" w:sz="0" w:space="0" w:color="auto"/>
          </w:divBdr>
        </w:div>
        <w:div w:id="132986625">
          <w:marLeft w:val="0"/>
          <w:marRight w:val="0"/>
          <w:marTop w:val="0"/>
          <w:marBottom w:val="0"/>
          <w:divBdr>
            <w:top w:val="none" w:sz="0" w:space="0" w:color="auto"/>
            <w:left w:val="none" w:sz="0" w:space="0" w:color="auto"/>
            <w:bottom w:val="none" w:sz="0" w:space="0" w:color="auto"/>
            <w:right w:val="none" w:sz="0" w:space="0" w:color="auto"/>
          </w:divBdr>
        </w:div>
        <w:div w:id="132987044">
          <w:marLeft w:val="0"/>
          <w:marRight w:val="0"/>
          <w:marTop w:val="0"/>
          <w:marBottom w:val="0"/>
          <w:divBdr>
            <w:top w:val="none" w:sz="0" w:space="0" w:color="auto"/>
            <w:left w:val="none" w:sz="0" w:space="0" w:color="auto"/>
            <w:bottom w:val="none" w:sz="0" w:space="0" w:color="auto"/>
            <w:right w:val="none" w:sz="0" w:space="0" w:color="auto"/>
          </w:divBdr>
        </w:div>
        <w:div w:id="132987334">
          <w:marLeft w:val="0"/>
          <w:marRight w:val="0"/>
          <w:marTop w:val="300"/>
          <w:marBottom w:val="0"/>
          <w:divBdr>
            <w:top w:val="none" w:sz="0" w:space="0" w:color="auto"/>
            <w:left w:val="none" w:sz="0" w:space="0" w:color="auto"/>
            <w:bottom w:val="none" w:sz="0" w:space="0" w:color="auto"/>
            <w:right w:val="none" w:sz="0" w:space="0" w:color="auto"/>
          </w:divBdr>
        </w:div>
        <w:div w:id="132988558">
          <w:marLeft w:val="0"/>
          <w:marRight w:val="0"/>
          <w:marTop w:val="0"/>
          <w:marBottom w:val="0"/>
          <w:divBdr>
            <w:top w:val="none" w:sz="0" w:space="0" w:color="auto"/>
            <w:left w:val="none" w:sz="0" w:space="0" w:color="auto"/>
            <w:bottom w:val="none" w:sz="0" w:space="0" w:color="auto"/>
            <w:right w:val="none" w:sz="0" w:space="0" w:color="auto"/>
          </w:divBdr>
          <w:divsChild>
            <w:div w:id="101070388">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32988817">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2990070">
          <w:marLeft w:val="0"/>
          <w:marRight w:val="0"/>
          <w:marTop w:val="0"/>
          <w:marBottom w:val="0"/>
          <w:divBdr>
            <w:top w:val="none" w:sz="0" w:space="0" w:color="auto"/>
            <w:left w:val="none" w:sz="0" w:space="0" w:color="auto"/>
            <w:bottom w:val="none" w:sz="0" w:space="0" w:color="auto"/>
            <w:right w:val="none" w:sz="0" w:space="0" w:color="auto"/>
          </w:divBdr>
        </w:div>
        <w:div w:id="132991110">
          <w:marLeft w:val="0"/>
          <w:marRight w:val="0"/>
          <w:marTop w:val="0"/>
          <w:marBottom w:val="0"/>
          <w:divBdr>
            <w:top w:val="none" w:sz="0" w:space="0" w:color="auto"/>
            <w:left w:val="none" w:sz="0" w:space="0" w:color="auto"/>
            <w:bottom w:val="none" w:sz="0" w:space="0" w:color="auto"/>
            <w:right w:val="none" w:sz="0" w:space="0" w:color="auto"/>
          </w:divBdr>
        </w:div>
        <w:div w:id="132991866">
          <w:marLeft w:val="0"/>
          <w:marRight w:val="0"/>
          <w:marTop w:val="0"/>
          <w:marBottom w:val="0"/>
          <w:divBdr>
            <w:top w:val="none" w:sz="0" w:space="0" w:color="auto"/>
            <w:left w:val="none" w:sz="0" w:space="0" w:color="auto"/>
            <w:bottom w:val="none" w:sz="0" w:space="0" w:color="auto"/>
            <w:right w:val="none" w:sz="0" w:space="0" w:color="auto"/>
          </w:divBdr>
        </w:div>
        <w:div w:id="132993302">
          <w:marLeft w:val="0"/>
          <w:marRight w:val="0"/>
          <w:marTop w:val="0"/>
          <w:marBottom w:val="0"/>
          <w:divBdr>
            <w:top w:val="none" w:sz="0" w:space="0" w:color="auto"/>
            <w:left w:val="none" w:sz="0" w:space="0" w:color="auto"/>
            <w:bottom w:val="none" w:sz="0" w:space="0" w:color="auto"/>
            <w:right w:val="none" w:sz="0" w:space="0" w:color="auto"/>
          </w:divBdr>
        </w:div>
        <w:div w:id="133066794">
          <w:marLeft w:val="0"/>
          <w:marRight w:val="0"/>
          <w:marTop w:val="0"/>
          <w:marBottom w:val="0"/>
          <w:divBdr>
            <w:top w:val="none" w:sz="0" w:space="0" w:color="auto"/>
            <w:left w:val="none" w:sz="0" w:space="0" w:color="auto"/>
            <w:bottom w:val="none" w:sz="0" w:space="0" w:color="auto"/>
            <w:right w:val="none" w:sz="0" w:space="0" w:color="auto"/>
          </w:divBdr>
        </w:div>
        <w:div w:id="133067081">
          <w:marLeft w:val="0"/>
          <w:marRight w:val="0"/>
          <w:marTop w:val="0"/>
          <w:marBottom w:val="300"/>
          <w:divBdr>
            <w:top w:val="single" w:sz="6" w:space="15" w:color="EDEDED"/>
            <w:left w:val="single" w:sz="6" w:space="15" w:color="EDEDED"/>
            <w:bottom w:val="single" w:sz="6" w:space="15" w:color="EDEDED"/>
            <w:right w:val="single" w:sz="6" w:space="15" w:color="EDEDED"/>
          </w:divBdr>
        </w:div>
        <w:div w:id="133068143">
          <w:marLeft w:val="0"/>
          <w:marRight w:val="0"/>
          <w:marTop w:val="0"/>
          <w:marBottom w:val="0"/>
          <w:divBdr>
            <w:top w:val="none" w:sz="0" w:space="0" w:color="auto"/>
            <w:left w:val="none" w:sz="0" w:space="0" w:color="auto"/>
            <w:bottom w:val="none" w:sz="0" w:space="0" w:color="auto"/>
            <w:right w:val="none" w:sz="0" w:space="0" w:color="auto"/>
          </w:divBdr>
        </w:div>
        <w:div w:id="133104815">
          <w:marLeft w:val="0"/>
          <w:marRight w:val="0"/>
          <w:marTop w:val="0"/>
          <w:marBottom w:val="0"/>
          <w:divBdr>
            <w:top w:val="none" w:sz="0" w:space="0" w:color="auto"/>
            <w:left w:val="none" w:sz="0" w:space="0" w:color="auto"/>
            <w:bottom w:val="none" w:sz="0" w:space="0" w:color="auto"/>
            <w:right w:val="none" w:sz="0" w:space="0" w:color="auto"/>
          </w:divBdr>
        </w:div>
        <w:div w:id="133108334">
          <w:marLeft w:val="0"/>
          <w:marRight w:val="0"/>
          <w:marTop w:val="0"/>
          <w:marBottom w:val="0"/>
          <w:divBdr>
            <w:top w:val="none" w:sz="0" w:space="0" w:color="auto"/>
            <w:left w:val="none" w:sz="0" w:space="0" w:color="auto"/>
            <w:bottom w:val="none" w:sz="0" w:space="0" w:color="auto"/>
            <w:right w:val="none" w:sz="0" w:space="0" w:color="auto"/>
          </w:divBdr>
        </w:div>
        <w:div w:id="133108908">
          <w:marLeft w:val="0"/>
          <w:marRight w:val="0"/>
          <w:marTop w:val="0"/>
          <w:marBottom w:val="0"/>
          <w:divBdr>
            <w:top w:val="none" w:sz="0" w:space="0" w:color="auto"/>
            <w:left w:val="none" w:sz="0" w:space="0" w:color="auto"/>
            <w:bottom w:val="none" w:sz="0" w:space="0" w:color="auto"/>
            <w:right w:val="none" w:sz="0" w:space="0" w:color="auto"/>
          </w:divBdr>
        </w:div>
        <w:div w:id="133135965">
          <w:marLeft w:val="0"/>
          <w:marRight w:val="0"/>
          <w:marTop w:val="0"/>
          <w:marBottom w:val="0"/>
          <w:divBdr>
            <w:top w:val="none" w:sz="0" w:space="0" w:color="auto"/>
            <w:left w:val="none" w:sz="0" w:space="0" w:color="auto"/>
            <w:bottom w:val="none" w:sz="0" w:space="0" w:color="auto"/>
            <w:right w:val="none" w:sz="0" w:space="0" w:color="auto"/>
          </w:divBdr>
        </w:div>
        <w:div w:id="133178172">
          <w:marLeft w:val="0"/>
          <w:marRight w:val="0"/>
          <w:marTop w:val="300"/>
          <w:marBottom w:val="0"/>
          <w:divBdr>
            <w:top w:val="none" w:sz="0" w:space="0" w:color="auto"/>
            <w:left w:val="none" w:sz="0" w:space="0" w:color="auto"/>
            <w:bottom w:val="none" w:sz="0" w:space="0" w:color="auto"/>
            <w:right w:val="none" w:sz="0" w:space="0" w:color="auto"/>
          </w:divBdr>
        </w:div>
        <w:div w:id="133178670">
          <w:marLeft w:val="0"/>
          <w:marRight w:val="0"/>
          <w:marTop w:val="300"/>
          <w:marBottom w:val="0"/>
          <w:divBdr>
            <w:top w:val="none" w:sz="0" w:space="0" w:color="auto"/>
            <w:left w:val="none" w:sz="0" w:space="0" w:color="auto"/>
            <w:bottom w:val="none" w:sz="0" w:space="0" w:color="auto"/>
            <w:right w:val="none" w:sz="0" w:space="0" w:color="auto"/>
          </w:divBdr>
        </w:div>
        <w:div w:id="133186423">
          <w:marLeft w:val="0"/>
          <w:marRight w:val="0"/>
          <w:marTop w:val="0"/>
          <w:marBottom w:val="0"/>
          <w:divBdr>
            <w:top w:val="none" w:sz="0" w:space="0" w:color="auto"/>
            <w:left w:val="none" w:sz="0" w:space="0" w:color="auto"/>
            <w:bottom w:val="none" w:sz="0" w:space="0" w:color="auto"/>
            <w:right w:val="none" w:sz="0" w:space="0" w:color="auto"/>
          </w:divBdr>
        </w:div>
        <w:div w:id="133255627">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133257504">
          <w:marLeft w:val="0"/>
          <w:marRight w:val="0"/>
          <w:marTop w:val="0"/>
          <w:marBottom w:val="300"/>
          <w:divBdr>
            <w:top w:val="single" w:sz="6" w:space="15" w:color="EDEDED"/>
            <w:left w:val="single" w:sz="6" w:space="15" w:color="EDEDED"/>
            <w:bottom w:val="single" w:sz="6" w:space="15" w:color="EDEDED"/>
            <w:right w:val="single" w:sz="6" w:space="15" w:color="EDEDED"/>
          </w:divBdr>
        </w:div>
        <w:div w:id="133260020">
          <w:marLeft w:val="0"/>
          <w:marRight w:val="0"/>
          <w:marTop w:val="0"/>
          <w:marBottom w:val="0"/>
          <w:divBdr>
            <w:top w:val="none" w:sz="0" w:space="0" w:color="auto"/>
            <w:left w:val="none" w:sz="0" w:space="0" w:color="auto"/>
            <w:bottom w:val="none" w:sz="0" w:space="0" w:color="auto"/>
            <w:right w:val="none" w:sz="0" w:space="0" w:color="auto"/>
          </w:divBdr>
        </w:div>
        <w:div w:id="133301626">
          <w:marLeft w:val="0"/>
          <w:marRight w:val="0"/>
          <w:marTop w:val="0"/>
          <w:marBottom w:val="0"/>
          <w:divBdr>
            <w:top w:val="none" w:sz="0" w:space="0" w:color="auto"/>
            <w:left w:val="none" w:sz="0" w:space="0" w:color="auto"/>
            <w:bottom w:val="none" w:sz="0" w:space="0" w:color="auto"/>
            <w:right w:val="none" w:sz="0" w:space="0" w:color="auto"/>
          </w:divBdr>
        </w:div>
        <w:div w:id="133329313">
          <w:marLeft w:val="0"/>
          <w:marRight w:val="0"/>
          <w:marTop w:val="0"/>
          <w:marBottom w:val="0"/>
          <w:divBdr>
            <w:top w:val="none" w:sz="0" w:space="0" w:color="auto"/>
            <w:left w:val="none" w:sz="0" w:space="0" w:color="auto"/>
            <w:bottom w:val="none" w:sz="0" w:space="0" w:color="auto"/>
            <w:right w:val="none" w:sz="0" w:space="0" w:color="auto"/>
          </w:divBdr>
        </w:div>
        <w:div w:id="133370652">
          <w:marLeft w:val="0"/>
          <w:marRight w:val="0"/>
          <w:marTop w:val="0"/>
          <w:marBottom w:val="300"/>
          <w:divBdr>
            <w:top w:val="single" w:sz="6" w:space="15" w:color="EDEDED"/>
            <w:left w:val="single" w:sz="6" w:space="15" w:color="EDEDED"/>
            <w:bottom w:val="single" w:sz="6" w:space="15" w:color="EDEDED"/>
            <w:right w:val="single" w:sz="6" w:space="15" w:color="EDEDED"/>
          </w:divBdr>
        </w:div>
        <w:div w:id="133370776">
          <w:marLeft w:val="0"/>
          <w:marRight w:val="0"/>
          <w:marTop w:val="0"/>
          <w:marBottom w:val="0"/>
          <w:divBdr>
            <w:top w:val="none" w:sz="0" w:space="0" w:color="auto"/>
            <w:left w:val="none" w:sz="0" w:space="0" w:color="auto"/>
            <w:bottom w:val="none" w:sz="0" w:space="0" w:color="auto"/>
            <w:right w:val="none" w:sz="0" w:space="0" w:color="auto"/>
          </w:divBdr>
        </w:div>
        <w:div w:id="133372906">
          <w:marLeft w:val="0"/>
          <w:marRight w:val="0"/>
          <w:marTop w:val="0"/>
          <w:marBottom w:val="0"/>
          <w:divBdr>
            <w:top w:val="none" w:sz="0" w:space="0" w:color="auto"/>
            <w:left w:val="none" w:sz="0" w:space="0" w:color="auto"/>
            <w:bottom w:val="none" w:sz="0" w:space="0" w:color="auto"/>
            <w:right w:val="none" w:sz="0" w:space="0" w:color="auto"/>
          </w:divBdr>
        </w:div>
        <w:div w:id="133377573">
          <w:marLeft w:val="0"/>
          <w:marRight w:val="0"/>
          <w:marTop w:val="0"/>
          <w:marBottom w:val="0"/>
          <w:divBdr>
            <w:top w:val="none" w:sz="0" w:space="0" w:color="auto"/>
            <w:left w:val="none" w:sz="0" w:space="0" w:color="auto"/>
            <w:bottom w:val="none" w:sz="0" w:space="0" w:color="auto"/>
            <w:right w:val="none" w:sz="0" w:space="0" w:color="auto"/>
          </w:divBdr>
        </w:div>
        <w:div w:id="133378310">
          <w:marLeft w:val="0"/>
          <w:marRight w:val="0"/>
          <w:marTop w:val="0"/>
          <w:marBottom w:val="0"/>
          <w:divBdr>
            <w:top w:val="none" w:sz="0" w:space="0" w:color="auto"/>
            <w:left w:val="none" w:sz="0" w:space="0" w:color="auto"/>
            <w:bottom w:val="none" w:sz="0" w:space="0" w:color="auto"/>
            <w:right w:val="none" w:sz="0" w:space="0" w:color="auto"/>
          </w:divBdr>
        </w:div>
        <w:div w:id="133446393">
          <w:marLeft w:val="0"/>
          <w:marRight w:val="0"/>
          <w:marTop w:val="0"/>
          <w:marBottom w:val="0"/>
          <w:divBdr>
            <w:top w:val="none" w:sz="0" w:space="0" w:color="auto"/>
            <w:left w:val="none" w:sz="0" w:space="0" w:color="auto"/>
            <w:bottom w:val="none" w:sz="0" w:space="0" w:color="auto"/>
            <w:right w:val="none" w:sz="0" w:space="0" w:color="auto"/>
          </w:divBdr>
        </w:div>
        <w:div w:id="133447473">
          <w:marLeft w:val="0"/>
          <w:marRight w:val="0"/>
          <w:marTop w:val="0"/>
          <w:marBottom w:val="0"/>
          <w:divBdr>
            <w:top w:val="none" w:sz="0" w:space="0" w:color="auto"/>
            <w:left w:val="none" w:sz="0" w:space="0" w:color="auto"/>
            <w:bottom w:val="none" w:sz="0" w:space="0" w:color="auto"/>
            <w:right w:val="none" w:sz="0" w:space="0" w:color="auto"/>
          </w:divBdr>
        </w:div>
        <w:div w:id="133450466">
          <w:marLeft w:val="0"/>
          <w:marRight w:val="0"/>
          <w:marTop w:val="0"/>
          <w:marBottom w:val="0"/>
          <w:divBdr>
            <w:top w:val="none" w:sz="0" w:space="0" w:color="auto"/>
            <w:left w:val="none" w:sz="0" w:space="0" w:color="auto"/>
            <w:bottom w:val="none" w:sz="0" w:space="0" w:color="auto"/>
            <w:right w:val="none" w:sz="0" w:space="0" w:color="auto"/>
          </w:divBdr>
        </w:div>
        <w:div w:id="133454012">
          <w:marLeft w:val="0"/>
          <w:marRight w:val="0"/>
          <w:marTop w:val="0"/>
          <w:marBottom w:val="0"/>
          <w:divBdr>
            <w:top w:val="none" w:sz="0" w:space="0" w:color="auto"/>
            <w:left w:val="none" w:sz="0" w:space="0" w:color="auto"/>
            <w:bottom w:val="none" w:sz="0" w:space="0" w:color="auto"/>
            <w:right w:val="none" w:sz="0" w:space="0" w:color="auto"/>
          </w:divBdr>
        </w:div>
        <w:div w:id="133454585">
          <w:marLeft w:val="0"/>
          <w:marRight w:val="0"/>
          <w:marTop w:val="0"/>
          <w:marBottom w:val="0"/>
          <w:divBdr>
            <w:top w:val="none" w:sz="0" w:space="0" w:color="auto"/>
            <w:left w:val="none" w:sz="0" w:space="0" w:color="auto"/>
            <w:bottom w:val="none" w:sz="0" w:space="0" w:color="auto"/>
            <w:right w:val="none" w:sz="0" w:space="0" w:color="auto"/>
          </w:divBdr>
        </w:div>
        <w:div w:id="133527355">
          <w:marLeft w:val="0"/>
          <w:marRight w:val="0"/>
          <w:marTop w:val="0"/>
          <w:marBottom w:val="0"/>
          <w:divBdr>
            <w:top w:val="none" w:sz="0" w:space="0" w:color="auto"/>
            <w:left w:val="none" w:sz="0" w:space="0" w:color="auto"/>
            <w:bottom w:val="none" w:sz="0" w:space="0" w:color="auto"/>
            <w:right w:val="none" w:sz="0" w:space="0" w:color="auto"/>
          </w:divBdr>
        </w:div>
        <w:div w:id="133568796">
          <w:marLeft w:val="0"/>
          <w:marRight w:val="0"/>
          <w:marTop w:val="0"/>
          <w:marBottom w:val="0"/>
          <w:divBdr>
            <w:top w:val="none" w:sz="0" w:space="0" w:color="auto"/>
            <w:left w:val="none" w:sz="0" w:space="0" w:color="auto"/>
            <w:bottom w:val="none" w:sz="0" w:space="0" w:color="auto"/>
            <w:right w:val="none" w:sz="0" w:space="0" w:color="auto"/>
          </w:divBdr>
        </w:div>
        <w:div w:id="133570551">
          <w:marLeft w:val="0"/>
          <w:marRight w:val="0"/>
          <w:marTop w:val="0"/>
          <w:marBottom w:val="0"/>
          <w:divBdr>
            <w:top w:val="none" w:sz="0" w:space="0" w:color="auto"/>
            <w:left w:val="none" w:sz="0" w:space="0" w:color="auto"/>
            <w:bottom w:val="none" w:sz="0" w:space="0" w:color="auto"/>
            <w:right w:val="none" w:sz="0" w:space="0" w:color="auto"/>
          </w:divBdr>
        </w:div>
        <w:div w:id="133641078">
          <w:marLeft w:val="0"/>
          <w:marRight w:val="0"/>
          <w:marTop w:val="0"/>
          <w:marBottom w:val="0"/>
          <w:divBdr>
            <w:top w:val="none" w:sz="0" w:space="0" w:color="auto"/>
            <w:left w:val="none" w:sz="0" w:space="0" w:color="auto"/>
            <w:bottom w:val="none" w:sz="0" w:space="0" w:color="auto"/>
            <w:right w:val="none" w:sz="0" w:space="0" w:color="auto"/>
          </w:divBdr>
        </w:div>
        <w:div w:id="133642479">
          <w:marLeft w:val="0"/>
          <w:marRight w:val="0"/>
          <w:marTop w:val="0"/>
          <w:marBottom w:val="0"/>
          <w:divBdr>
            <w:top w:val="none" w:sz="0" w:space="0" w:color="auto"/>
            <w:left w:val="none" w:sz="0" w:space="0" w:color="auto"/>
            <w:bottom w:val="none" w:sz="0" w:space="0" w:color="auto"/>
            <w:right w:val="none" w:sz="0" w:space="0" w:color="auto"/>
          </w:divBdr>
        </w:div>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
        <w:div w:id="133648742">
          <w:marLeft w:val="0"/>
          <w:marRight w:val="0"/>
          <w:marTop w:val="300"/>
          <w:marBottom w:val="0"/>
          <w:divBdr>
            <w:top w:val="none" w:sz="0" w:space="0" w:color="auto"/>
            <w:left w:val="none" w:sz="0" w:space="0" w:color="auto"/>
            <w:bottom w:val="none" w:sz="0" w:space="0" w:color="auto"/>
            <w:right w:val="none" w:sz="0" w:space="0" w:color="auto"/>
          </w:divBdr>
          <w:divsChild>
            <w:div w:id="55861722">
              <w:marLeft w:val="0"/>
              <w:marRight w:val="0"/>
              <w:marTop w:val="0"/>
              <w:marBottom w:val="0"/>
              <w:divBdr>
                <w:top w:val="none" w:sz="0" w:space="0" w:color="auto"/>
                <w:left w:val="none" w:sz="0" w:space="0" w:color="auto"/>
                <w:bottom w:val="none" w:sz="0" w:space="0" w:color="auto"/>
                <w:right w:val="none" w:sz="0" w:space="0" w:color="auto"/>
              </w:divBdr>
            </w:div>
          </w:divsChild>
        </w:div>
        <w:div w:id="133716532">
          <w:marLeft w:val="0"/>
          <w:marRight w:val="0"/>
          <w:marTop w:val="0"/>
          <w:marBottom w:val="0"/>
          <w:divBdr>
            <w:top w:val="none" w:sz="0" w:space="0" w:color="auto"/>
            <w:left w:val="none" w:sz="0" w:space="0" w:color="auto"/>
            <w:bottom w:val="none" w:sz="0" w:space="0" w:color="auto"/>
            <w:right w:val="none" w:sz="0" w:space="0" w:color="auto"/>
          </w:divBdr>
        </w:div>
        <w:div w:id="133717385">
          <w:marLeft w:val="0"/>
          <w:marRight w:val="0"/>
          <w:marTop w:val="0"/>
          <w:marBottom w:val="0"/>
          <w:divBdr>
            <w:top w:val="none" w:sz="0" w:space="0" w:color="auto"/>
            <w:left w:val="none" w:sz="0" w:space="0" w:color="auto"/>
            <w:bottom w:val="none" w:sz="0" w:space="0" w:color="auto"/>
            <w:right w:val="none" w:sz="0" w:space="0" w:color="auto"/>
          </w:divBdr>
        </w:div>
        <w:div w:id="133718019">
          <w:marLeft w:val="0"/>
          <w:marRight w:val="0"/>
          <w:marTop w:val="0"/>
          <w:marBottom w:val="0"/>
          <w:divBdr>
            <w:top w:val="none" w:sz="0" w:space="0" w:color="auto"/>
            <w:left w:val="none" w:sz="0" w:space="0" w:color="auto"/>
            <w:bottom w:val="none" w:sz="0" w:space="0" w:color="auto"/>
            <w:right w:val="none" w:sz="0" w:space="0" w:color="auto"/>
          </w:divBdr>
        </w:div>
        <w:div w:id="133719799">
          <w:marLeft w:val="0"/>
          <w:marRight w:val="0"/>
          <w:marTop w:val="0"/>
          <w:marBottom w:val="0"/>
          <w:divBdr>
            <w:top w:val="none" w:sz="0" w:space="0" w:color="auto"/>
            <w:left w:val="none" w:sz="0" w:space="0" w:color="auto"/>
            <w:bottom w:val="none" w:sz="0" w:space="0" w:color="auto"/>
            <w:right w:val="none" w:sz="0" w:space="0" w:color="auto"/>
          </w:divBdr>
        </w:div>
        <w:div w:id="133719870">
          <w:marLeft w:val="0"/>
          <w:marRight w:val="0"/>
          <w:marTop w:val="300"/>
          <w:marBottom w:val="0"/>
          <w:divBdr>
            <w:top w:val="none" w:sz="0" w:space="0" w:color="auto"/>
            <w:left w:val="none" w:sz="0" w:space="0" w:color="auto"/>
            <w:bottom w:val="none" w:sz="0" w:space="0" w:color="auto"/>
            <w:right w:val="none" w:sz="0" w:space="0" w:color="auto"/>
          </w:divBdr>
        </w:div>
        <w:div w:id="133762315">
          <w:marLeft w:val="0"/>
          <w:marRight w:val="0"/>
          <w:marTop w:val="0"/>
          <w:marBottom w:val="0"/>
          <w:divBdr>
            <w:top w:val="none" w:sz="0" w:space="0" w:color="auto"/>
            <w:left w:val="none" w:sz="0" w:space="0" w:color="auto"/>
            <w:bottom w:val="none" w:sz="0" w:space="0" w:color="auto"/>
            <w:right w:val="none" w:sz="0" w:space="0" w:color="auto"/>
          </w:divBdr>
        </w:div>
        <w:div w:id="133763236">
          <w:marLeft w:val="0"/>
          <w:marRight w:val="0"/>
          <w:marTop w:val="300"/>
          <w:marBottom w:val="0"/>
          <w:divBdr>
            <w:top w:val="none" w:sz="0" w:space="0" w:color="auto"/>
            <w:left w:val="none" w:sz="0" w:space="0" w:color="auto"/>
            <w:bottom w:val="none" w:sz="0" w:space="0" w:color="auto"/>
            <w:right w:val="none" w:sz="0" w:space="0" w:color="auto"/>
          </w:divBdr>
        </w:div>
        <w:div w:id="133764218">
          <w:marLeft w:val="0"/>
          <w:marRight w:val="0"/>
          <w:marTop w:val="0"/>
          <w:marBottom w:val="0"/>
          <w:divBdr>
            <w:top w:val="none" w:sz="0" w:space="0" w:color="auto"/>
            <w:left w:val="none" w:sz="0" w:space="0" w:color="auto"/>
            <w:bottom w:val="none" w:sz="0" w:space="0" w:color="auto"/>
            <w:right w:val="none" w:sz="0" w:space="0" w:color="auto"/>
          </w:divBdr>
        </w:div>
        <w:div w:id="133766909">
          <w:marLeft w:val="0"/>
          <w:marRight w:val="0"/>
          <w:marTop w:val="0"/>
          <w:marBottom w:val="0"/>
          <w:divBdr>
            <w:top w:val="none" w:sz="0" w:space="0" w:color="auto"/>
            <w:left w:val="none" w:sz="0" w:space="0" w:color="auto"/>
            <w:bottom w:val="none" w:sz="0" w:space="0" w:color="auto"/>
            <w:right w:val="none" w:sz="0" w:space="0" w:color="auto"/>
          </w:divBdr>
          <w:divsChild>
            <w:div w:id="296179368">
              <w:marLeft w:val="0"/>
              <w:marRight w:val="0"/>
              <w:marTop w:val="0"/>
              <w:marBottom w:val="0"/>
              <w:divBdr>
                <w:top w:val="none" w:sz="0" w:space="0" w:color="auto"/>
                <w:left w:val="none" w:sz="0" w:space="0" w:color="auto"/>
                <w:bottom w:val="none" w:sz="0" w:space="0" w:color="auto"/>
                <w:right w:val="none" w:sz="0" w:space="0" w:color="auto"/>
              </w:divBdr>
            </w:div>
          </w:divsChild>
        </w:div>
        <w:div w:id="133791719">
          <w:marLeft w:val="0"/>
          <w:marRight w:val="0"/>
          <w:marTop w:val="300"/>
          <w:marBottom w:val="0"/>
          <w:divBdr>
            <w:top w:val="none" w:sz="0" w:space="0" w:color="auto"/>
            <w:left w:val="none" w:sz="0" w:space="0" w:color="auto"/>
            <w:bottom w:val="none" w:sz="0" w:space="0" w:color="auto"/>
            <w:right w:val="none" w:sz="0" w:space="0" w:color="auto"/>
          </w:divBdr>
        </w:div>
        <w:div w:id="133834617">
          <w:marLeft w:val="0"/>
          <w:marRight w:val="0"/>
          <w:marTop w:val="0"/>
          <w:marBottom w:val="0"/>
          <w:divBdr>
            <w:top w:val="none" w:sz="0" w:space="0" w:color="auto"/>
            <w:left w:val="none" w:sz="0" w:space="0" w:color="auto"/>
            <w:bottom w:val="none" w:sz="0" w:space="0" w:color="auto"/>
            <w:right w:val="none" w:sz="0" w:space="0" w:color="auto"/>
          </w:divBdr>
        </w:div>
        <w:div w:id="133839225">
          <w:marLeft w:val="0"/>
          <w:marRight w:val="0"/>
          <w:marTop w:val="30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133841336">
          <w:marLeft w:val="0"/>
          <w:marRight w:val="0"/>
          <w:marTop w:val="0"/>
          <w:marBottom w:val="300"/>
          <w:divBdr>
            <w:top w:val="single" w:sz="6" w:space="15" w:color="EDEDED"/>
            <w:left w:val="single" w:sz="6" w:space="15" w:color="EDEDED"/>
            <w:bottom w:val="single" w:sz="6" w:space="15" w:color="EDEDED"/>
            <w:right w:val="single" w:sz="6" w:space="15" w:color="EDEDED"/>
          </w:divBdr>
        </w:div>
        <w:div w:id="133911871">
          <w:marLeft w:val="0"/>
          <w:marRight w:val="0"/>
          <w:marTop w:val="0"/>
          <w:marBottom w:val="0"/>
          <w:divBdr>
            <w:top w:val="none" w:sz="0" w:space="0" w:color="auto"/>
            <w:left w:val="none" w:sz="0" w:space="0" w:color="auto"/>
            <w:bottom w:val="none" w:sz="0" w:space="0" w:color="auto"/>
            <w:right w:val="none" w:sz="0" w:space="0" w:color="auto"/>
          </w:divBdr>
        </w:div>
        <w:div w:id="133914643">
          <w:marLeft w:val="0"/>
          <w:marRight w:val="0"/>
          <w:marTop w:val="0"/>
          <w:marBottom w:val="0"/>
          <w:divBdr>
            <w:top w:val="none" w:sz="0" w:space="0" w:color="auto"/>
            <w:left w:val="none" w:sz="0" w:space="0" w:color="auto"/>
            <w:bottom w:val="none" w:sz="0" w:space="0" w:color="auto"/>
            <w:right w:val="none" w:sz="0" w:space="0" w:color="auto"/>
          </w:divBdr>
        </w:div>
        <w:div w:id="133956219">
          <w:marLeft w:val="0"/>
          <w:marRight w:val="0"/>
          <w:marTop w:val="300"/>
          <w:marBottom w:val="0"/>
          <w:divBdr>
            <w:top w:val="none" w:sz="0" w:space="0" w:color="auto"/>
            <w:left w:val="none" w:sz="0" w:space="0" w:color="auto"/>
            <w:bottom w:val="none" w:sz="0" w:space="0" w:color="auto"/>
            <w:right w:val="none" w:sz="0" w:space="0" w:color="auto"/>
          </w:divBdr>
        </w:div>
        <w:div w:id="133958224">
          <w:marLeft w:val="0"/>
          <w:marRight w:val="0"/>
          <w:marTop w:val="0"/>
          <w:marBottom w:val="0"/>
          <w:divBdr>
            <w:top w:val="none" w:sz="0" w:space="0" w:color="auto"/>
            <w:left w:val="none" w:sz="0" w:space="0" w:color="auto"/>
            <w:bottom w:val="none" w:sz="0" w:space="0" w:color="auto"/>
            <w:right w:val="none" w:sz="0" w:space="0" w:color="auto"/>
          </w:divBdr>
        </w:div>
        <w:div w:id="133958406">
          <w:marLeft w:val="0"/>
          <w:marRight w:val="0"/>
          <w:marTop w:val="300"/>
          <w:marBottom w:val="0"/>
          <w:divBdr>
            <w:top w:val="none" w:sz="0" w:space="0" w:color="auto"/>
            <w:left w:val="none" w:sz="0" w:space="0" w:color="auto"/>
            <w:bottom w:val="none" w:sz="0" w:space="0" w:color="auto"/>
            <w:right w:val="none" w:sz="0" w:space="0" w:color="auto"/>
          </w:divBdr>
          <w:divsChild>
            <w:div w:id="172645619">
              <w:marLeft w:val="0"/>
              <w:marRight w:val="0"/>
              <w:marTop w:val="0"/>
              <w:marBottom w:val="0"/>
              <w:divBdr>
                <w:top w:val="none" w:sz="0" w:space="0" w:color="auto"/>
                <w:left w:val="none" w:sz="0" w:space="0" w:color="auto"/>
                <w:bottom w:val="none" w:sz="0" w:space="0" w:color="auto"/>
                <w:right w:val="none" w:sz="0" w:space="0" w:color="auto"/>
              </w:divBdr>
            </w:div>
          </w:divsChild>
        </w:div>
        <w:div w:id="133959700">
          <w:marLeft w:val="0"/>
          <w:marRight w:val="0"/>
          <w:marTop w:val="0"/>
          <w:marBottom w:val="300"/>
          <w:divBdr>
            <w:top w:val="single" w:sz="6" w:space="15" w:color="EDEDED"/>
            <w:left w:val="single" w:sz="6" w:space="15" w:color="EDEDED"/>
            <w:bottom w:val="single" w:sz="6" w:space="15" w:color="EDEDED"/>
            <w:right w:val="single" w:sz="6" w:space="15" w:color="EDEDED"/>
          </w:divBdr>
        </w:div>
        <w:div w:id="133984633">
          <w:marLeft w:val="0"/>
          <w:marRight w:val="0"/>
          <w:marTop w:val="0"/>
          <w:marBottom w:val="300"/>
          <w:divBdr>
            <w:top w:val="single" w:sz="6" w:space="15" w:color="EDEDED"/>
            <w:left w:val="single" w:sz="6" w:space="15" w:color="EDEDED"/>
            <w:bottom w:val="single" w:sz="6" w:space="15" w:color="EDEDED"/>
            <w:right w:val="single" w:sz="6" w:space="15" w:color="EDEDED"/>
          </w:divBdr>
        </w:div>
        <w:div w:id="134035594">
          <w:marLeft w:val="0"/>
          <w:marRight w:val="0"/>
          <w:marTop w:val="0"/>
          <w:marBottom w:val="0"/>
          <w:divBdr>
            <w:top w:val="none" w:sz="0" w:space="0" w:color="auto"/>
            <w:left w:val="none" w:sz="0" w:space="0" w:color="auto"/>
            <w:bottom w:val="none" w:sz="0" w:space="0" w:color="auto"/>
            <w:right w:val="none" w:sz="0" w:space="0" w:color="auto"/>
          </w:divBdr>
        </w:div>
        <w:div w:id="134104325">
          <w:marLeft w:val="0"/>
          <w:marRight w:val="0"/>
          <w:marTop w:val="0"/>
          <w:marBottom w:val="0"/>
          <w:divBdr>
            <w:top w:val="none" w:sz="0" w:space="0" w:color="auto"/>
            <w:left w:val="none" w:sz="0" w:space="0" w:color="auto"/>
            <w:bottom w:val="none" w:sz="0" w:space="0" w:color="auto"/>
            <w:right w:val="none" w:sz="0" w:space="0" w:color="auto"/>
          </w:divBdr>
        </w:div>
        <w:div w:id="134109827">
          <w:marLeft w:val="0"/>
          <w:marRight w:val="0"/>
          <w:marTop w:val="0"/>
          <w:marBottom w:val="0"/>
          <w:divBdr>
            <w:top w:val="none" w:sz="0" w:space="0" w:color="auto"/>
            <w:left w:val="none" w:sz="0" w:space="0" w:color="auto"/>
            <w:bottom w:val="none" w:sz="0" w:space="0" w:color="auto"/>
            <w:right w:val="none" w:sz="0" w:space="0" w:color="auto"/>
          </w:divBdr>
        </w:div>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153523">
          <w:marLeft w:val="0"/>
          <w:marRight w:val="0"/>
          <w:marTop w:val="0"/>
          <w:marBottom w:val="0"/>
          <w:divBdr>
            <w:top w:val="none" w:sz="0" w:space="0" w:color="auto"/>
            <w:left w:val="none" w:sz="0" w:space="0" w:color="auto"/>
            <w:bottom w:val="none" w:sz="0" w:space="0" w:color="auto"/>
            <w:right w:val="none" w:sz="0" w:space="0" w:color="auto"/>
          </w:divBdr>
        </w:div>
        <w:div w:id="134177028">
          <w:marLeft w:val="0"/>
          <w:marRight w:val="0"/>
          <w:marTop w:val="0"/>
          <w:marBottom w:val="0"/>
          <w:divBdr>
            <w:top w:val="none" w:sz="0" w:space="0" w:color="auto"/>
            <w:left w:val="none" w:sz="0" w:space="0" w:color="auto"/>
            <w:bottom w:val="none" w:sz="0" w:space="0" w:color="auto"/>
            <w:right w:val="none" w:sz="0" w:space="0" w:color="auto"/>
          </w:divBdr>
        </w:div>
        <w:div w:id="134178676">
          <w:marLeft w:val="0"/>
          <w:marRight w:val="0"/>
          <w:marTop w:val="0"/>
          <w:marBottom w:val="0"/>
          <w:divBdr>
            <w:top w:val="none" w:sz="0" w:space="0" w:color="auto"/>
            <w:left w:val="none" w:sz="0" w:space="0" w:color="auto"/>
            <w:bottom w:val="none" w:sz="0" w:space="0" w:color="auto"/>
            <w:right w:val="none" w:sz="0" w:space="0" w:color="auto"/>
          </w:divBdr>
        </w:div>
        <w:div w:id="134184619">
          <w:marLeft w:val="0"/>
          <w:marRight w:val="0"/>
          <w:marTop w:val="0"/>
          <w:marBottom w:val="0"/>
          <w:divBdr>
            <w:top w:val="none" w:sz="0" w:space="0" w:color="auto"/>
            <w:left w:val="none" w:sz="0" w:space="0" w:color="auto"/>
            <w:bottom w:val="none" w:sz="0" w:space="0" w:color="auto"/>
            <w:right w:val="none" w:sz="0" w:space="0" w:color="auto"/>
          </w:divBdr>
        </w:div>
        <w:div w:id="134220780">
          <w:marLeft w:val="0"/>
          <w:marRight w:val="0"/>
          <w:marTop w:val="0"/>
          <w:marBottom w:val="0"/>
          <w:divBdr>
            <w:top w:val="none" w:sz="0" w:space="0" w:color="auto"/>
            <w:left w:val="none" w:sz="0" w:space="0" w:color="auto"/>
            <w:bottom w:val="none" w:sz="0" w:space="0" w:color="auto"/>
            <w:right w:val="none" w:sz="0" w:space="0" w:color="auto"/>
          </w:divBdr>
        </w:div>
        <w:div w:id="134224934">
          <w:marLeft w:val="0"/>
          <w:marRight w:val="0"/>
          <w:marTop w:val="0"/>
          <w:marBottom w:val="0"/>
          <w:divBdr>
            <w:top w:val="none" w:sz="0" w:space="0" w:color="auto"/>
            <w:left w:val="none" w:sz="0" w:space="0" w:color="auto"/>
            <w:bottom w:val="none" w:sz="0" w:space="0" w:color="auto"/>
            <w:right w:val="none" w:sz="0" w:space="0" w:color="auto"/>
          </w:divBdr>
        </w:div>
        <w:div w:id="134226845">
          <w:marLeft w:val="0"/>
          <w:marRight w:val="0"/>
          <w:marTop w:val="300"/>
          <w:marBottom w:val="0"/>
          <w:divBdr>
            <w:top w:val="none" w:sz="0" w:space="0" w:color="auto"/>
            <w:left w:val="none" w:sz="0" w:space="0" w:color="auto"/>
            <w:bottom w:val="none" w:sz="0" w:space="0" w:color="auto"/>
            <w:right w:val="none" w:sz="0" w:space="0" w:color="auto"/>
          </w:divBdr>
        </w:div>
        <w:div w:id="134301285">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
        <w:div w:id="134301479">
          <w:marLeft w:val="0"/>
          <w:marRight w:val="0"/>
          <w:marTop w:val="0"/>
          <w:marBottom w:val="0"/>
          <w:divBdr>
            <w:top w:val="none" w:sz="0" w:space="0" w:color="auto"/>
            <w:left w:val="none" w:sz="0" w:space="0" w:color="auto"/>
            <w:bottom w:val="none" w:sz="0" w:space="0" w:color="auto"/>
            <w:right w:val="none" w:sz="0" w:space="0" w:color="auto"/>
          </w:divBdr>
        </w:div>
        <w:div w:id="134301492">
          <w:marLeft w:val="0"/>
          <w:marRight w:val="0"/>
          <w:marTop w:val="0"/>
          <w:marBottom w:val="300"/>
          <w:divBdr>
            <w:top w:val="single" w:sz="6" w:space="15" w:color="EDEDED"/>
            <w:left w:val="single" w:sz="6" w:space="15" w:color="EDEDED"/>
            <w:bottom w:val="single" w:sz="6" w:space="15" w:color="EDEDED"/>
            <w:right w:val="single" w:sz="6" w:space="15" w:color="EDEDED"/>
          </w:divBdr>
        </w:div>
        <w:div w:id="134375797">
          <w:marLeft w:val="0"/>
          <w:marRight w:val="0"/>
          <w:marTop w:val="0"/>
          <w:marBottom w:val="0"/>
          <w:divBdr>
            <w:top w:val="none" w:sz="0" w:space="0" w:color="auto"/>
            <w:left w:val="none" w:sz="0" w:space="0" w:color="auto"/>
            <w:bottom w:val="none" w:sz="0" w:space="0" w:color="auto"/>
            <w:right w:val="none" w:sz="0" w:space="0" w:color="auto"/>
          </w:divBdr>
        </w:div>
        <w:div w:id="134378598">
          <w:marLeft w:val="0"/>
          <w:marRight w:val="0"/>
          <w:marTop w:val="0"/>
          <w:marBottom w:val="0"/>
          <w:divBdr>
            <w:top w:val="none" w:sz="0" w:space="0" w:color="auto"/>
            <w:left w:val="none" w:sz="0" w:space="0" w:color="auto"/>
            <w:bottom w:val="none" w:sz="0" w:space="0" w:color="auto"/>
            <w:right w:val="none" w:sz="0" w:space="0" w:color="auto"/>
          </w:divBdr>
        </w:div>
        <w:div w:id="134379517">
          <w:marLeft w:val="0"/>
          <w:marRight w:val="0"/>
          <w:marTop w:val="0"/>
          <w:marBottom w:val="0"/>
          <w:divBdr>
            <w:top w:val="none" w:sz="0" w:space="0" w:color="auto"/>
            <w:left w:val="none" w:sz="0" w:space="0" w:color="auto"/>
            <w:bottom w:val="none" w:sz="0" w:space="0" w:color="auto"/>
            <w:right w:val="none" w:sz="0" w:space="0" w:color="auto"/>
          </w:divBdr>
        </w:div>
        <w:div w:id="134416609">
          <w:marLeft w:val="0"/>
          <w:marRight w:val="0"/>
          <w:marTop w:val="0"/>
          <w:marBottom w:val="0"/>
          <w:divBdr>
            <w:top w:val="none" w:sz="0" w:space="0" w:color="auto"/>
            <w:left w:val="none" w:sz="0" w:space="0" w:color="auto"/>
            <w:bottom w:val="none" w:sz="0" w:space="0" w:color="auto"/>
            <w:right w:val="none" w:sz="0" w:space="0" w:color="auto"/>
          </w:divBdr>
        </w:div>
        <w:div w:id="134417021">
          <w:marLeft w:val="0"/>
          <w:marRight w:val="0"/>
          <w:marTop w:val="0"/>
          <w:marBottom w:val="0"/>
          <w:divBdr>
            <w:top w:val="none" w:sz="0" w:space="0" w:color="auto"/>
            <w:left w:val="none" w:sz="0" w:space="0" w:color="auto"/>
            <w:bottom w:val="none" w:sz="0" w:space="0" w:color="auto"/>
            <w:right w:val="none" w:sz="0" w:space="0" w:color="auto"/>
          </w:divBdr>
        </w:div>
        <w:div w:id="134417074">
          <w:marLeft w:val="0"/>
          <w:marRight w:val="0"/>
          <w:marTop w:val="0"/>
          <w:marBottom w:val="0"/>
          <w:divBdr>
            <w:top w:val="none" w:sz="0" w:space="0" w:color="auto"/>
            <w:left w:val="none" w:sz="0" w:space="0" w:color="auto"/>
            <w:bottom w:val="none" w:sz="0" w:space="0" w:color="auto"/>
            <w:right w:val="none" w:sz="0" w:space="0" w:color="auto"/>
          </w:divBdr>
        </w:div>
        <w:div w:id="134418591">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134421162">
          <w:marLeft w:val="0"/>
          <w:marRight w:val="0"/>
          <w:marTop w:val="0"/>
          <w:marBottom w:val="0"/>
          <w:divBdr>
            <w:top w:val="none" w:sz="0" w:space="0" w:color="auto"/>
            <w:left w:val="none" w:sz="0" w:space="0" w:color="auto"/>
            <w:bottom w:val="none" w:sz="0" w:space="0" w:color="auto"/>
            <w:right w:val="none" w:sz="0" w:space="0" w:color="auto"/>
          </w:divBdr>
        </w:div>
        <w:div w:id="134445397">
          <w:marLeft w:val="0"/>
          <w:marRight w:val="0"/>
          <w:marTop w:val="0"/>
          <w:marBottom w:val="0"/>
          <w:divBdr>
            <w:top w:val="none" w:sz="0" w:space="0" w:color="auto"/>
            <w:left w:val="none" w:sz="0" w:space="0" w:color="auto"/>
            <w:bottom w:val="none" w:sz="0" w:space="0" w:color="auto"/>
            <w:right w:val="none" w:sz="0" w:space="0" w:color="auto"/>
          </w:divBdr>
        </w:div>
        <w:div w:id="134490553">
          <w:marLeft w:val="0"/>
          <w:marRight w:val="0"/>
          <w:marTop w:val="300"/>
          <w:marBottom w:val="0"/>
          <w:divBdr>
            <w:top w:val="none" w:sz="0" w:space="0" w:color="auto"/>
            <w:left w:val="none" w:sz="0" w:space="0" w:color="auto"/>
            <w:bottom w:val="none" w:sz="0" w:space="0" w:color="auto"/>
            <w:right w:val="none" w:sz="0" w:space="0" w:color="auto"/>
          </w:divBdr>
          <w:divsChild>
            <w:div w:id="134104773">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
        <w:div w:id="134563801">
          <w:marLeft w:val="0"/>
          <w:marRight w:val="0"/>
          <w:marTop w:val="0"/>
          <w:marBottom w:val="0"/>
          <w:divBdr>
            <w:top w:val="none" w:sz="0" w:space="0" w:color="auto"/>
            <w:left w:val="none" w:sz="0" w:space="0" w:color="auto"/>
            <w:bottom w:val="none" w:sz="0" w:space="0" w:color="auto"/>
            <w:right w:val="none" w:sz="0" w:space="0" w:color="auto"/>
          </w:divBdr>
        </w:div>
        <w:div w:id="134565939">
          <w:marLeft w:val="0"/>
          <w:marRight w:val="0"/>
          <w:marTop w:val="0"/>
          <w:marBottom w:val="0"/>
          <w:divBdr>
            <w:top w:val="none" w:sz="0" w:space="0" w:color="auto"/>
            <w:left w:val="none" w:sz="0" w:space="0" w:color="auto"/>
            <w:bottom w:val="none" w:sz="0" w:space="0" w:color="auto"/>
            <w:right w:val="none" w:sz="0" w:space="0" w:color="auto"/>
          </w:divBdr>
        </w:div>
        <w:div w:id="134569102">
          <w:marLeft w:val="0"/>
          <w:marRight w:val="0"/>
          <w:marTop w:val="0"/>
          <w:marBottom w:val="0"/>
          <w:divBdr>
            <w:top w:val="none" w:sz="0" w:space="0" w:color="auto"/>
            <w:left w:val="none" w:sz="0" w:space="0" w:color="auto"/>
            <w:bottom w:val="none" w:sz="0" w:space="0" w:color="auto"/>
            <w:right w:val="none" w:sz="0" w:space="0" w:color="auto"/>
          </w:divBdr>
        </w:div>
        <w:div w:id="13457038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34572661">
          <w:marLeft w:val="0"/>
          <w:marRight w:val="0"/>
          <w:marTop w:val="0"/>
          <w:marBottom w:val="0"/>
          <w:divBdr>
            <w:top w:val="none" w:sz="0" w:space="0" w:color="auto"/>
            <w:left w:val="none" w:sz="0" w:space="0" w:color="auto"/>
            <w:bottom w:val="none" w:sz="0" w:space="0" w:color="auto"/>
            <w:right w:val="none" w:sz="0" w:space="0" w:color="auto"/>
          </w:divBdr>
        </w:div>
        <w:div w:id="134614616">
          <w:marLeft w:val="0"/>
          <w:marRight w:val="0"/>
          <w:marTop w:val="0"/>
          <w:marBottom w:val="0"/>
          <w:divBdr>
            <w:top w:val="none" w:sz="0" w:space="0" w:color="auto"/>
            <w:left w:val="none" w:sz="0" w:space="0" w:color="auto"/>
            <w:bottom w:val="none" w:sz="0" w:space="0" w:color="auto"/>
            <w:right w:val="none" w:sz="0" w:space="0" w:color="auto"/>
          </w:divBdr>
        </w:div>
        <w:div w:id="134615136">
          <w:marLeft w:val="0"/>
          <w:marRight w:val="0"/>
          <w:marTop w:val="0"/>
          <w:marBottom w:val="0"/>
          <w:divBdr>
            <w:top w:val="none" w:sz="0" w:space="0" w:color="auto"/>
            <w:left w:val="none" w:sz="0" w:space="0" w:color="auto"/>
            <w:bottom w:val="none" w:sz="0" w:space="0" w:color="auto"/>
            <w:right w:val="none" w:sz="0" w:space="0" w:color="auto"/>
          </w:divBdr>
        </w:div>
        <w:div w:id="134641857">
          <w:marLeft w:val="0"/>
          <w:marRight w:val="0"/>
          <w:marTop w:val="0"/>
          <w:marBottom w:val="300"/>
          <w:divBdr>
            <w:top w:val="single" w:sz="6" w:space="15" w:color="EDEDED"/>
            <w:left w:val="single" w:sz="6" w:space="15" w:color="EDEDED"/>
            <w:bottom w:val="single" w:sz="6" w:space="15" w:color="EDEDED"/>
            <w:right w:val="single" w:sz="6" w:space="15" w:color="EDEDED"/>
          </w:divBdr>
        </w:div>
        <w:div w:id="134683420">
          <w:marLeft w:val="0"/>
          <w:marRight w:val="0"/>
          <w:marTop w:val="0"/>
          <w:marBottom w:val="0"/>
          <w:divBdr>
            <w:top w:val="none" w:sz="0" w:space="0" w:color="auto"/>
            <w:left w:val="none" w:sz="0" w:space="0" w:color="auto"/>
            <w:bottom w:val="none" w:sz="0" w:space="0" w:color="auto"/>
            <w:right w:val="none" w:sz="0" w:space="0" w:color="auto"/>
          </w:divBdr>
        </w:div>
        <w:div w:id="134685515">
          <w:marLeft w:val="0"/>
          <w:marRight w:val="0"/>
          <w:marTop w:val="0"/>
          <w:marBottom w:val="0"/>
          <w:divBdr>
            <w:top w:val="none" w:sz="0" w:space="0" w:color="auto"/>
            <w:left w:val="none" w:sz="0" w:space="0" w:color="auto"/>
            <w:bottom w:val="none" w:sz="0" w:space="0" w:color="auto"/>
            <w:right w:val="none" w:sz="0" w:space="0" w:color="auto"/>
          </w:divBdr>
        </w:div>
        <w:div w:id="134686404">
          <w:marLeft w:val="0"/>
          <w:marRight w:val="0"/>
          <w:marTop w:val="0"/>
          <w:marBottom w:val="0"/>
          <w:divBdr>
            <w:top w:val="none" w:sz="0" w:space="0" w:color="auto"/>
            <w:left w:val="none" w:sz="0" w:space="0" w:color="auto"/>
            <w:bottom w:val="none" w:sz="0" w:space="0" w:color="auto"/>
            <w:right w:val="none" w:sz="0" w:space="0" w:color="auto"/>
          </w:divBdr>
        </w:div>
        <w:div w:id="134757456">
          <w:marLeft w:val="0"/>
          <w:marRight w:val="0"/>
          <w:marTop w:val="300"/>
          <w:marBottom w:val="0"/>
          <w:divBdr>
            <w:top w:val="none" w:sz="0" w:space="0" w:color="auto"/>
            <w:left w:val="none" w:sz="0" w:space="0" w:color="auto"/>
            <w:bottom w:val="none" w:sz="0" w:space="0" w:color="auto"/>
            <w:right w:val="none" w:sz="0" w:space="0" w:color="auto"/>
          </w:divBdr>
          <w:divsChild>
            <w:div w:id="320089295">
              <w:marLeft w:val="0"/>
              <w:marRight w:val="0"/>
              <w:marTop w:val="0"/>
              <w:marBottom w:val="0"/>
              <w:divBdr>
                <w:top w:val="none" w:sz="0" w:space="0" w:color="auto"/>
                <w:left w:val="none" w:sz="0" w:space="0" w:color="auto"/>
                <w:bottom w:val="none" w:sz="0" w:space="0" w:color="auto"/>
                <w:right w:val="none" w:sz="0" w:space="0" w:color="auto"/>
              </w:divBdr>
              <w:divsChild>
                <w:div w:id="610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58717">
          <w:marLeft w:val="0"/>
          <w:marRight w:val="0"/>
          <w:marTop w:val="0"/>
          <w:marBottom w:val="0"/>
          <w:divBdr>
            <w:top w:val="none" w:sz="0" w:space="0" w:color="auto"/>
            <w:left w:val="none" w:sz="0" w:space="0" w:color="auto"/>
            <w:bottom w:val="none" w:sz="0" w:space="0" w:color="auto"/>
            <w:right w:val="none" w:sz="0" w:space="0" w:color="auto"/>
          </w:divBdr>
        </w:div>
        <w:div w:id="134761021">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34764402">
          <w:marLeft w:val="0"/>
          <w:marRight w:val="0"/>
          <w:marTop w:val="0"/>
          <w:marBottom w:val="0"/>
          <w:divBdr>
            <w:top w:val="none" w:sz="0" w:space="0" w:color="auto"/>
            <w:left w:val="none" w:sz="0" w:space="0" w:color="auto"/>
            <w:bottom w:val="none" w:sz="0" w:space="0" w:color="auto"/>
            <w:right w:val="none" w:sz="0" w:space="0" w:color="auto"/>
          </w:divBdr>
        </w:div>
        <w:div w:id="134764792">
          <w:marLeft w:val="0"/>
          <w:marRight w:val="0"/>
          <w:marTop w:val="0"/>
          <w:marBottom w:val="0"/>
          <w:divBdr>
            <w:top w:val="none" w:sz="0" w:space="0" w:color="auto"/>
            <w:left w:val="none" w:sz="0" w:space="0" w:color="auto"/>
            <w:bottom w:val="none" w:sz="0" w:space="0" w:color="auto"/>
            <w:right w:val="none" w:sz="0" w:space="0" w:color="auto"/>
          </w:divBdr>
        </w:div>
        <w:div w:id="134807663">
          <w:marLeft w:val="0"/>
          <w:marRight w:val="0"/>
          <w:marTop w:val="0"/>
          <w:marBottom w:val="0"/>
          <w:divBdr>
            <w:top w:val="none" w:sz="0" w:space="0" w:color="auto"/>
            <w:left w:val="none" w:sz="0" w:space="0" w:color="auto"/>
            <w:bottom w:val="none" w:sz="0" w:space="0" w:color="auto"/>
            <w:right w:val="none" w:sz="0" w:space="0" w:color="auto"/>
          </w:divBdr>
        </w:div>
        <w:div w:id="134832626">
          <w:marLeft w:val="0"/>
          <w:marRight w:val="0"/>
          <w:marTop w:val="0"/>
          <w:marBottom w:val="0"/>
          <w:divBdr>
            <w:top w:val="none" w:sz="0" w:space="0" w:color="auto"/>
            <w:left w:val="none" w:sz="0" w:space="0" w:color="auto"/>
            <w:bottom w:val="none" w:sz="0" w:space="0" w:color="auto"/>
            <w:right w:val="none" w:sz="0" w:space="0" w:color="auto"/>
          </w:divBdr>
        </w:div>
        <w:div w:id="134832843">
          <w:marLeft w:val="0"/>
          <w:marRight w:val="0"/>
          <w:marTop w:val="300"/>
          <w:marBottom w:val="0"/>
          <w:divBdr>
            <w:top w:val="none" w:sz="0" w:space="0" w:color="auto"/>
            <w:left w:val="none" w:sz="0" w:space="0" w:color="auto"/>
            <w:bottom w:val="none" w:sz="0" w:space="0" w:color="auto"/>
            <w:right w:val="none" w:sz="0" w:space="0" w:color="auto"/>
          </w:divBdr>
          <w:divsChild>
            <w:div w:id="264852322">
              <w:marLeft w:val="0"/>
              <w:marRight w:val="0"/>
              <w:marTop w:val="0"/>
              <w:marBottom w:val="0"/>
              <w:divBdr>
                <w:top w:val="none" w:sz="0" w:space="0" w:color="auto"/>
                <w:left w:val="none" w:sz="0" w:space="0" w:color="auto"/>
                <w:bottom w:val="none" w:sz="0" w:space="0" w:color="auto"/>
                <w:right w:val="none" w:sz="0" w:space="0" w:color="auto"/>
              </w:divBdr>
            </w:div>
          </w:divsChild>
        </w:div>
        <w:div w:id="134835136">
          <w:marLeft w:val="0"/>
          <w:marRight w:val="0"/>
          <w:marTop w:val="0"/>
          <w:marBottom w:val="300"/>
          <w:divBdr>
            <w:top w:val="single" w:sz="6" w:space="15" w:color="EDEDED"/>
            <w:left w:val="single" w:sz="6" w:space="15" w:color="EDEDED"/>
            <w:bottom w:val="single" w:sz="6" w:space="15" w:color="EDEDED"/>
            <w:right w:val="single" w:sz="6" w:space="15" w:color="EDEDED"/>
          </w:divBdr>
        </w:div>
        <w:div w:id="134835774">
          <w:marLeft w:val="0"/>
          <w:marRight w:val="0"/>
          <w:marTop w:val="30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4839183">
          <w:marLeft w:val="0"/>
          <w:marRight w:val="0"/>
          <w:marTop w:val="0"/>
          <w:marBottom w:val="0"/>
          <w:divBdr>
            <w:top w:val="none" w:sz="0" w:space="0" w:color="auto"/>
            <w:left w:val="none" w:sz="0" w:space="0" w:color="auto"/>
            <w:bottom w:val="none" w:sz="0" w:space="0" w:color="auto"/>
            <w:right w:val="none" w:sz="0" w:space="0" w:color="auto"/>
          </w:divBdr>
        </w:div>
        <w:div w:id="134840133">
          <w:marLeft w:val="0"/>
          <w:marRight w:val="0"/>
          <w:marTop w:val="300"/>
          <w:marBottom w:val="0"/>
          <w:divBdr>
            <w:top w:val="none" w:sz="0" w:space="0" w:color="auto"/>
            <w:left w:val="none" w:sz="0" w:space="0" w:color="auto"/>
            <w:bottom w:val="none" w:sz="0" w:space="0" w:color="auto"/>
            <w:right w:val="none" w:sz="0" w:space="0" w:color="auto"/>
          </w:divBdr>
        </w:div>
        <w:div w:id="134950765">
          <w:marLeft w:val="0"/>
          <w:marRight w:val="0"/>
          <w:marTop w:val="0"/>
          <w:marBottom w:val="0"/>
          <w:divBdr>
            <w:top w:val="none" w:sz="0" w:space="0" w:color="auto"/>
            <w:left w:val="none" w:sz="0" w:space="0" w:color="auto"/>
            <w:bottom w:val="none" w:sz="0" w:space="0" w:color="auto"/>
            <w:right w:val="none" w:sz="0" w:space="0" w:color="auto"/>
          </w:divBdr>
        </w:div>
        <w:div w:id="134951032">
          <w:marLeft w:val="0"/>
          <w:marRight w:val="0"/>
          <w:marTop w:val="0"/>
          <w:marBottom w:val="0"/>
          <w:divBdr>
            <w:top w:val="none" w:sz="0" w:space="0" w:color="auto"/>
            <w:left w:val="none" w:sz="0" w:space="0" w:color="auto"/>
            <w:bottom w:val="none" w:sz="0" w:space="0" w:color="auto"/>
            <w:right w:val="none" w:sz="0" w:space="0" w:color="auto"/>
          </w:divBdr>
        </w:div>
        <w:div w:id="134951685">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
        <w:div w:id="134956939">
          <w:marLeft w:val="0"/>
          <w:marRight w:val="0"/>
          <w:marTop w:val="300"/>
          <w:marBottom w:val="0"/>
          <w:divBdr>
            <w:top w:val="none" w:sz="0" w:space="0" w:color="auto"/>
            <w:left w:val="none" w:sz="0" w:space="0" w:color="auto"/>
            <w:bottom w:val="none" w:sz="0" w:space="0" w:color="auto"/>
            <w:right w:val="none" w:sz="0" w:space="0" w:color="auto"/>
          </w:divBdr>
        </w:div>
        <w:div w:id="134958773">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5029998">
          <w:marLeft w:val="0"/>
          <w:marRight w:val="0"/>
          <w:marTop w:val="0"/>
          <w:marBottom w:val="0"/>
          <w:divBdr>
            <w:top w:val="none" w:sz="0" w:space="0" w:color="auto"/>
            <w:left w:val="none" w:sz="0" w:space="0" w:color="auto"/>
            <w:bottom w:val="none" w:sz="0" w:space="0" w:color="auto"/>
            <w:right w:val="none" w:sz="0" w:space="0" w:color="auto"/>
          </w:divBdr>
        </w:div>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 w:id="135033861">
          <w:marLeft w:val="0"/>
          <w:marRight w:val="0"/>
          <w:marTop w:val="300"/>
          <w:marBottom w:val="0"/>
          <w:divBdr>
            <w:top w:val="none" w:sz="0" w:space="0" w:color="auto"/>
            <w:left w:val="none" w:sz="0" w:space="0" w:color="auto"/>
            <w:bottom w:val="none" w:sz="0" w:space="0" w:color="auto"/>
            <w:right w:val="none" w:sz="0" w:space="0" w:color="auto"/>
          </w:divBdr>
        </w:div>
        <w:div w:id="135034478">
          <w:marLeft w:val="0"/>
          <w:marRight w:val="0"/>
          <w:marTop w:val="0"/>
          <w:marBottom w:val="0"/>
          <w:divBdr>
            <w:top w:val="none" w:sz="0" w:space="0" w:color="auto"/>
            <w:left w:val="none" w:sz="0" w:space="0" w:color="auto"/>
            <w:bottom w:val="none" w:sz="0" w:space="0" w:color="auto"/>
            <w:right w:val="none" w:sz="0" w:space="0" w:color="auto"/>
          </w:divBdr>
        </w:div>
        <w:div w:id="135034801">
          <w:marLeft w:val="0"/>
          <w:marRight w:val="0"/>
          <w:marTop w:val="0"/>
          <w:marBottom w:val="300"/>
          <w:divBdr>
            <w:top w:val="single" w:sz="6" w:space="15" w:color="EDEDED"/>
            <w:left w:val="single" w:sz="6" w:space="15" w:color="EDEDED"/>
            <w:bottom w:val="single" w:sz="6" w:space="15" w:color="EDEDED"/>
            <w:right w:val="single" w:sz="6" w:space="15" w:color="EDEDED"/>
          </w:divBdr>
        </w:div>
        <w:div w:id="135071000">
          <w:marLeft w:val="0"/>
          <w:marRight w:val="0"/>
          <w:marTop w:val="300"/>
          <w:marBottom w:val="0"/>
          <w:divBdr>
            <w:top w:val="none" w:sz="0" w:space="0" w:color="auto"/>
            <w:left w:val="none" w:sz="0" w:space="0" w:color="auto"/>
            <w:bottom w:val="none" w:sz="0" w:space="0" w:color="auto"/>
            <w:right w:val="none" w:sz="0" w:space="0" w:color="auto"/>
          </w:divBdr>
        </w:div>
        <w:div w:id="135071276">
          <w:marLeft w:val="0"/>
          <w:marRight w:val="0"/>
          <w:marTop w:val="0"/>
          <w:marBottom w:val="0"/>
          <w:divBdr>
            <w:top w:val="none" w:sz="0" w:space="0" w:color="auto"/>
            <w:left w:val="none" w:sz="0" w:space="0" w:color="auto"/>
            <w:bottom w:val="none" w:sz="0" w:space="0" w:color="auto"/>
            <w:right w:val="none" w:sz="0" w:space="0" w:color="auto"/>
          </w:divBdr>
        </w:div>
        <w:div w:id="135072818">
          <w:marLeft w:val="0"/>
          <w:marRight w:val="0"/>
          <w:marTop w:val="0"/>
          <w:marBottom w:val="0"/>
          <w:divBdr>
            <w:top w:val="none" w:sz="0" w:space="0" w:color="auto"/>
            <w:left w:val="none" w:sz="0" w:space="0" w:color="auto"/>
            <w:bottom w:val="none" w:sz="0" w:space="0" w:color="auto"/>
            <w:right w:val="none" w:sz="0" w:space="0" w:color="auto"/>
          </w:divBdr>
        </w:div>
        <w:div w:id="135075717">
          <w:marLeft w:val="0"/>
          <w:marRight w:val="0"/>
          <w:marTop w:val="0"/>
          <w:marBottom w:val="0"/>
          <w:divBdr>
            <w:top w:val="none" w:sz="0" w:space="0" w:color="auto"/>
            <w:left w:val="none" w:sz="0" w:space="0" w:color="auto"/>
            <w:bottom w:val="none" w:sz="0" w:space="0" w:color="auto"/>
            <w:right w:val="none" w:sz="0" w:space="0" w:color="auto"/>
          </w:divBdr>
        </w:div>
        <w:div w:id="135077215">
          <w:marLeft w:val="0"/>
          <w:marRight w:val="0"/>
          <w:marTop w:val="0"/>
          <w:marBottom w:val="0"/>
          <w:divBdr>
            <w:top w:val="none" w:sz="0" w:space="0" w:color="auto"/>
            <w:left w:val="none" w:sz="0" w:space="0" w:color="auto"/>
            <w:bottom w:val="none" w:sz="0" w:space="0" w:color="auto"/>
            <w:right w:val="none" w:sz="0" w:space="0" w:color="auto"/>
          </w:divBdr>
        </w:div>
        <w:div w:id="135101098">
          <w:marLeft w:val="0"/>
          <w:marRight w:val="0"/>
          <w:marTop w:val="0"/>
          <w:marBottom w:val="0"/>
          <w:divBdr>
            <w:top w:val="none" w:sz="0" w:space="0" w:color="auto"/>
            <w:left w:val="none" w:sz="0" w:space="0" w:color="auto"/>
            <w:bottom w:val="none" w:sz="0" w:space="0" w:color="auto"/>
            <w:right w:val="none" w:sz="0" w:space="0" w:color="auto"/>
          </w:divBdr>
        </w:div>
        <w:div w:id="135101253">
          <w:marLeft w:val="0"/>
          <w:marRight w:val="0"/>
          <w:marTop w:val="0"/>
          <w:marBottom w:val="0"/>
          <w:divBdr>
            <w:top w:val="none" w:sz="0" w:space="0" w:color="auto"/>
            <w:left w:val="none" w:sz="0" w:space="0" w:color="auto"/>
            <w:bottom w:val="none" w:sz="0" w:space="0" w:color="auto"/>
            <w:right w:val="none" w:sz="0" w:space="0" w:color="auto"/>
          </w:divBdr>
        </w:div>
        <w:div w:id="135101528">
          <w:marLeft w:val="0"/>
          <w:marRight w:val="0"/>
          <w:marTop w:val="0"/>
          <w:marBottom w:val="0"/>
          <w:divBdr>
            <w:top w:val="none" w:sz="0" w:space="0" w:color="auto"/>
            <w:left w:val="none" w:sz="0" w:space="0" w:color="auto"/>
            <w:bottom w:val="none" w:sz="0" w:space="0" w:color="auto"/>
            <w:right w:val="none" w:sz="0" w:space="0" w:color="auto"/>
          </w:divBdr>
        </w:div>
        <w:div w:id="135143127">
          <w:marLeft w:val="0"/>
          <w:marRight w:val="0"/>
          <w:marTop w:val="0"/>
          <w:marBottom w:val="0"/>
          <w:divBdr>
            <w:top w:val="none" w:sz="0" w:space="0" w:color="auto"/>
            <w:left w:val="none" w:sz="0" w:space="0" w:color="auto"/>
            <w:bottom w:val="none" w:sz="0" w:space="0" w:color="auto"/>
            <w:right w:val="none" w:sz="0" w:space="0" w:color="auto"/>
          </w:divBdr>
        </w:div>
        <w:div w:id="135143467">
          <w:marLeft w:val="0"/>
          <w:marRight w:val="0"/>
          <w:marTop w:val="0"/>
          <w:marBottom w:val="0"/>
          <w:divBdr>
            <w:top w:val="none" w:sz="0" w:space="0" w:color="auto"/>
            <w:left w:val="none" w:sz="0" w:space="0" w:color="auto"/>
            <w:bottom w:val="none" w:sz="0" w:space="0" w:color="auto"/>
            <w:right w:val="none" w:sz="0" w:space="0" w:color="auto"/>
          </w:divBdr>
        </w:div>
        <w:div w:id="135143762">
          <w:marLeft w:val="0"/>
          <w:marRight w:val="0"/>
          <w:marTop w:val="300"/>
          <w:marBottom w:val="0"/>
          <w:divBdr>
            <w:top w:val="none" w:sz="0" w:space="0" w:color="auto"/>
            <w:left w:val="none" w:sz="0" w:space="0" w:color="auto"/>
            <w:bottom w:val="none" w:sz="0" w:space="0" w:color="auto"/>
            <w:right w:val="none" w:sz="0" w:space="0" w:color="auto"/>
          </w:divBdr>
          <w:divsChild>
            <w:div w:id="403994806">
              <w:marLeft w:val="0"/>
              <w:marRight w:val="0"/>
              <w:marTop w:val="0"/>
              <w:marBottom w:val="0"/>
              <w:divBdr>
                <w:top w:val="none" w:sz="0" w:space="0" w:color="auto"/>
                <w:left w:val="none" w:sz="0" w:space="0" w:color="auto"/>
                <w:bottom w:val="none" w:sz="0" w:space="0" w:color="auto"/>
                <w:right w:val="none" w:sz="0" w:space="0" w:color="auto"/>
              </w:divBdr>
            </w:div>
          </w:divsChild>
        </w:div>
        <w:div w:id="135144395">
          <w:marLeft w:val="0"/>
          <w:marRight w:val="0"/>
          <w:marTop w:val="0"/>
          <w:marBottom w:val="0"/>
          <w:divBdr>
            <w:top w:val="none" w:sz="0" w:space="0" w:color="auto"/>
            <w:left w:val="none" w:sz="0" w:space="0" w:color="auto"/>
            <w:bottom w:val="none" w:sz="0" w:space="0" w:color="auto"/>
            <w:right w:val="none" w:sz="0" w:space="0" w:color="auto"/>
          </w:divBdr>
        </w:div>
        <w:div w:id="135145841">
          <w:marLeft w:val="0"/>
          <w:marRight w:val="0"/>
          <w:marTop w:val="0"/>
          <w:marBottom w:val="0"/>
          <w:divBdr>
            <w:top w:val="none" w:sz="0" w:space="0" w:color="auto"/>
            <w:left w:val="none" w:sz="0" w:space="0" w:color="auto"/>
            <w:bottom w:val="none" w:sz="0" w:space="0" w:color="auto"/>
            <w:right w:val="none" w:sz="0" w:space="0" w:color="auto"/>
          </w:divBdr>
        </w:div>
        <w:div w:id="135145845">
          <w:marLeft w:val="0"/>
          <w:marRight w:val="0"/>
          <w:marTop w:val="0"/>
          <w:marBottom w:val="0"/>
          <w:divBdr>
            <w:top w:val="none" w:sz="0" w:space="0" w:color="auto"/>
            <w:left w:val="none" w:sz="0" w:space="0" w:color="auto"/>
            <w:bottom w:val="none" w:sz="0" w:space="0" w:color="auto"/>
            <w:right w:val="none" w:sz="0" w:space="0" w:color="auto"/>
          </w:divBdr>
        </w:div>
        <w:div w:id="135146368">
          <w:marLeft w:val="0"/>
          <w:marRight w:val="0"/>
          <w:marTop w:val="300"/>
          <w:marBottom w:val="0"/>
          <w:divBdr>
            <w:top w:val="none" w:sz="0" w:space="0" w:color="auto"/>
            <w:left w:val="none" w:sz="0" w:space="0" w:color="auto"/>
            <w:bottom w:val="none" w:sz="0" w:space="0" w:color="auto"/>
            <w:right w:val="none" w:sz="0" w:space="0" w:color="auto"/>
          </w:divBdr>
        </w:div>
        <w:div w:id="135148220">
          <w:marLeft w:val="0"/>
          <w:marRight w:val="0"/>
          <w:marTop w:val="0"/>
          <w:marBottom w:val="0"/>
          <w:divBdr>
            <w:top w:val="none" w:sz="0" w:space="0" w:color="auto"/>
            <w:left w:val="none" w:sz="0" w:space="0" w:color="auto"/>
            <w:bottom w:val="none" w:sz="0" w:space="0" w:color="auto"/>
            <w:right w:val="none" w:sz="0" w:space="0" w:color="auto"/>
          </w:divBdr>
        </w:div>
        <w:div w:id="135149871">
          <w:marLeft w:val="0"/>
          <w:marRight w:val="0"/>
          <w:marTop w:val="0"/>
          <w:marBottom w:val="300"/>
          <w:divBdr>
            <w:top w:val="single" w:sz="6" w:space="15" w:color="EDEDED"/>
            <w:left w:val="single" w:sz="6" w:space="15" w:color="EDEDED"/>
            <w:bottom w:val="single" w:sz="6" w:space="15" w:color="EDEDED"/>
            <w:right w:val="single" w:sz="6" w:space="15" w:color="EDEDED"/>
          </w:divBdr>
        </w:div>
        <w:div w:id="135219057">
          <w:marLeft w:val="0"/>
          <w:marRight w:val="0"/>
          <w:marTop w:val="0"/>
          <w:marBottom w:val="0"/>
          <w:divBdr>
            <w:top w:val="none" w:sz="0" w:space="0" w:color="auto"/>
            <w:left w:val="none" w:sz="0" w:space="0" w:color="auto"/>
            <w:bottom w:val="none" w:sz="0" w:space="0" w:color="auto"/>
            <w:right w:val="none" w:sz="0" w:space="0" w:color="auto"/>
          </w:divBdr>
        </w:div>
        <w:div w:id="135219812">
          <w:marLeft w:val="0"/>
          <w:marRight w:val="0"/>
          <w:marTop w:val="0"/>
          <w:marBottom w:val="300"/>
          <w:divBdr>
            <w:top w:val="single" w:sz="6" w:space="15" w:color="EDEDED"/>
            <w:left w:val="single" w:sz="6" w:space="15" w:color="EDEDED"/>
            <w:bottom w:val="single" w:sz="6" w:space="15" w:color="EDEDED"/>
            <w:right w:val="single" w:sz="6" w:space="15" w:color="EDEDED"/>
          </w:divBdr>
        </w:div>
        <w:div w:id="135219901">
          <w:marLeft w:val="0"/>
          <w:marRight w:val="0"/>
          <w:marTop w:val="0"/>
          <w:marBottom w:val="300"/>
          <w:divBdr>
            <w:top w:val="single" w:sz="6" w:space="15" w:color="EDEDED"/>
            <w:left w:val="single" w:sz="6" w:space="15" w:color="EDEDED"/>
            <w:bottom w:val="single" w:sz="6" w:space="15" w:color="EDEDED"/>
            <w:right w:val="single" w:sz="6" w:space="15" w:color="EDEDED"/>
          </w:divBdr>
        </w:div>
        <w:div w:id="135224260">
          <w:marLeft w:val="0"/>
          <w:marRight w:val="0"/>
          <w:marTop w:val="0"/>
          <w:marBottom w:val="0"/>
          <w:divBdr>
            <w:top w:val="none" w:sz="0" w:space="0" w:color="auto"/>
            <w:left w:val="none" w:sz="0" w:space="0" w:color="auto"/>
            <w:bottom w:val="none" w:sz="0" w:space="0" w:color="auto"/>
            <w:right w:val="none" w:sz="0" w:space="0" w:color="auto"/>
          </w:divBdr>
        </w:div>
        <w:div w:id="135226186">
          <w:marLeft w:val="0"/>
          <w:marRight w:val="0"/>
          <w:marTop w:val="0"/>
          <w:marBottom w:val="0"/>
          <w:divBdr>
            <w:top w:val="none" w:sz="0" w:space="0" w:color="auto"/>
            <w:left w:val="none" w:sz="0" w:space="0" w:color="auto"/>
            <w:bottom w:val="none" w:sz="0" w:space="0" w:color="auto"/>
            <w:right w:val="none" w:sz="0" w:space="0" w:color="auto"/>
          </w:divBdr>
        </w:div>
        <w:div w:id="135226847">
          <w:marLeft w:val="0"/>
          <w:marRight w:val="0"/>
          <w:marTop w:val="300"/>
          <w:marBottom w:val="0"/>
          <w:divBdr>
            <w:top w:val="none" w:sz="0" w:space="0" w:color="auto"/>
            <w:left w:val="none" w:sz="0" w:space="0" w:color="auto"/>
            <w:bottom w:val="none" w:sz="0" w:space="0" w:color="auto"/>
            <w:right w:val="none" w:sz="0" w:space="0" w:color="auto"/>
          </w:divBdr>
        </w:div>
        <w:div w:id="135267756">
          <w:marLeft w:val="0"/>
          <w:marRight w:val="0"/>
          <w:marTop w:val="0"/>
          <w:marBottom w:val="0"/>
          <w:divBdr>
            <w:top w:val="none" w:sz="0" w:space="0" w:color="auto"/>
            <w:left w:val="none" w:sz="0" w:space="0" w:color="auto"/>
            <w:bottom w:val="none" w:sz="0" w:space="0" w:color="auto"/>
            <w:right w:val="none" w:sz="0" w:space="0" w:color="auto"/>
          </w:divBdr>
        </w:div>
        <w:div w:id="135296620">
          <w:marLeft w:val="0"/>
          <w:marRight w:val="0"/>
          <w:marTop w:val="0"/>
          <w:marBottom w:val="0"/>
          <w:divBdr>
            <w:top w:val="none" w:sz="0" w:space="0" w:color="auto"/>
            <w:left w:val="none" w:sz="0" w:space="0" w:color="auto"/>
            <w:bottom w:val="none" w:sz="0" w:space="0" w:color="auto"/>
            <w:right w:val="none" w:sz="0" w:space="0" w:color="auto"/>
          </w:divBdr>
        </w:div>
        <w:div w:id="135299038">
          <w:marLeft w:val="0"/>
          <w:marRight w:val="0"/>
          <w:marTop w:val="300"/>
          <w:marBottom w:val="0"/>
          <w:divBdr>
            <w:top w:val="none" w:sz="0" w:space="0" w:color="auto"/>
            <w:left w:val="none" w:sz="0" w:space="0" w:color="auto"/>
            <w:bottom w:val="none" w:sz="0" w:space="0" w:color="auto"/>
            <w:right w:val="none" w:sz="0" w:space="0" w:color="auto"/>
          </w:divBdr>
        </w:div>
        <w:div w:id="135340492">
          <w:marLeft w:val="0"/>
          <w:marRight w:val="0"/>
          <w:marTop w:val="300"/>
          <w:marBottom w:val="0"/>
          <w:divBdr>
            <w:top w:val="none" w:sz="0" w:space="0" w:color="auto"/>
            <w:left w:val="none" w:sz="0" w:space="0" w:color="auto"/>
            <w:bottom w:val="none" w:sz="0" w:space="0" w:color="auto"/>
            <w:right w:val="none" w:sz="0" w:space="0" w:color="auto"/>
          </w:divBdr>
          <w:divsChild>
            <w:div w:id="212693560">
              <w:marLeft w:val="0"/>
              <w:marRight w:val="0"/>
              <w:marTop w:val="0"/>
              <w:marBottom w:val="0"/>
              <w:divBdr>
                <w:top w:val="none" w:sz="0" w:space="0" w:color="auto"/>
                <w:left w:val="none" w:sz="0" w:space="0" w:color="auto"/>
                <w:bottom w:val="none" w:sz="0" w:space="0" w:color="auto"/>
                <w:right w:val="none" w:sz="0" w:space="0" w:color="auto"/>
              </w:divBdr>
            </w:div>
          </w:divsChild>
        </w:div>
        <w:div w:id="135411727">
          <w:marLeft w:val="0"/>
          <w:marRight w:val="0"/>
          <w:marTop w:val="0"/>
          <w:marBottom w:val="0"/>
          <w:divBdr>
            <w:top w:val="none" w:sz="0" w:space="0" w:color="auto"/>
            <w:left w:val="none" w:sz="0" w:space="0" w:color="auto"/>
            <w:bottom w:val="none" w:sz="0" w:space="0" w:color="auto"/>
            <w:right w:val="none" w:sz="0" w:space="0" w:color="auto"/>
          </w:divBdr>
        </w:div>
        <w:div w:id="135414925">
          <w:marLeft w:val="0"/>
          <w:marRight w:val="0"/>
          <w:marTop w:val="0"/>
          <w:marBottom w:val="300"/>
          <w:divBdr>
            <w:top w:val="single" w:sz="6" w:space="15" w:color="EDEDED"/>
            <w:left w:val="single" w:sz="6" w:space="15" w:color="EDEDED"/>
            <w:bottom w:val="single" w:sz="6" w:space="15" w:color="EDEDED"/>
            <w:right w:val="single" w:sz="6" w:space="15" w:color="EDEDED"/>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135417483">
          <w:marLeft w:val="0"/>
          <w:marRight w:val="0"/>
          <w:marTop w:val="0"/>
          <w:marBottom w:val="0"/>
          <w:divBdr>
            <w:top w:val="none" w:sz="0" w:space="0" w:color="auto"/>
            <w:left w:val="none" w:sz="0" w:space="0" w:color="auto"/>
            <w:bottom w:val="none" w:sz="0" w:space="0" w:color="auto"/>
            <w:right w:val="none" w:sz="0" w:space="0" w:color="auto"/>
          </w:divBdr>
        </w:div>
        <w:div w:id="135421345">
          <w:marLeft w:val="0"/>
          <w:marRight w:val="0"/>
          <w:marTop w:val="300"/>
          <w:marBottom w:val="0"/>
          <w:divBdr>
            <w:top w:val="none" w:sz="0" w:space="0" w:color="auto"/>
            <w:left w:val="none" w:sz="0" w:space="0" w:color="auto"/>
            <w:bottom w:val="none" w:sz="0" w:space="0" w:color="auto"/>
            <w:right w:val="none" w:sz="0" w:space="0" w:color="auto"/>
          </w:divBdr>
        </w:div>
        <w:div w:id="135463499">
          <w:marLeft w:val="0"/>
          <w:marRight w:val="0"/>
          <w:marTop w:val="300"/>
          <w:marBottom w:val="0"/>
          <w:divBdr>
            <w:top w:val="none" w:sz="0" w:space="0" w:color="auto"/>
            <w:left w:val="none" w:sz="0" w:space="0" w:color="auto"/>
            <w:bottom w:val="none" w:sz="0" w:space="0" w:color="auto"/>
            <w:right w:val="none" w:sz="0" w:space="0" w:color="auto"/>
          </w:divBdr>
          <w:divsChild>
            <w:div w:id="333581426">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
        <w:div w:id="135492750">
          <w:marLeft w:val="0"/>
          <w:marRight w:val="0"/>
          <w:marTop w:val="0"/>
          <w:marBottom w:val="0"/>
          <w:divBdr>
            <w:top w:val="none" w:sz="0" w:space="0" w:color="auto"/>
            <w:left w:val="none" w:sz="0" w:space="0" w:color="auto"/>
            <w:bottom w:val="none" w:sz="0" w:space="0" w:color="auto"/>
            <w:right w:val="none" w:sz="0" w:space="0" w:color="auto"/>
          </w:divBdr>
        </w:div>
        <w:div w:id="135494464">
          <w:marLeft w:val="0"/>
          <w:marRight w:val="0"/>
          <w:marTop w:val="0"/>
          <w:marBottom w:val="0"/>
          <w:divBdr>
            <w:top w:val="none" w:sz="0" w:space="0" w:color="auto"/>
            <w:left w:val="none" w:sz="0" w:space="0" w:color="auto"/>
            <w:bottom w:val="none" w:sz="0" w:space="0" w:color="auto"/>
            <w:right w:val="none" w:sz="0" w:space="0" w:color="auto"/>
          </w:divBdr>
        </w:div>
        <w:div w:id="135531274">
          <w:marLeft w:val="0"/>
          <w:marRight w:val="0"/>
          <w:marTop w:val="0"/>
          <w:marBottom w:val="0"/>
          <w:divBdr>
            <w:top w:val="none" w:sz="0" w:space="0" w:color="auto"/>
            <w:left w:val="none" w:sz="0" w:space="0" w:color="auto"/>
            <w:bottom w:val="none" w:sz="0" w:space="0" w:color="auto"/>
            <w:right w:val="none" w:sz="0" w:space="0" w:color="auto"/>
          </w:divBdr>
        </w:div>
        <w:div w:id="135531419">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
        <w:div w:id="135536891">
          <w:marLeft w:val="0"/>
          <w:marRight w:val="0"/>
          <w:marTop w:val="0"/>
          <w:marBottom w:val="0"/>
          <w:divBdr>
            <w:top w:val="none" w:sz="0" w:space="0" w:color="auto"/>
            <w:left w:val="none" w:sz="0" w:space="0" w:color="auto"/>
            <w:bottom w:val="none" w:sz="0" w:space="0" w:color="auto"/>
            <w:right w:val="none" w:sz="0" w:space="0" w:color="auto"/>
          </w:divBdr>
        </w:div>
        <w:div w:id="135539225">
          <w:marLeft w:val="0"/>
          <w:marRight w:val="0"/>
          <w:marTop w:val="300"/>
          <w:marBottom w:val="0"/>
          <w:divBdr>
            <w:top w:val="none" w:sz="0" w:space="0" w:color="auto"/>
            <w:left w:val="none" w:sz="0" w:space="0" w:color="auto"/>
            <w:bottom w:val="none" w:sz="0" w:space="0" w:color="auto"/>
            <w:right w:val="none" w:sz="0" w:space="0" w:color="auto"/>
          </w:divBdr>
        </w:div>
        <w:div w:id="135613039">
          <w:marLeft w:val="0"/>
          <w:marRight w:val="0"/>
          <w:marTop w:val="0"/>
          <w:marBottom w:val="0"/>
          <w:divBdr>
            <w:top w:val="none" w:sz="0" w:space="0" w:color="auto"/>
            <w:left w:val="none" w:sz="0" w:space="0" w:color="auto"/>
            <w:bottom w:val="none" w:sz="0" w:space="0" w:color="auto"/>
            <w:right w:val="none" w:sz="0" w:space="0" w:color="auto"/>
          </w:divBdr>
        </w:div>
        <w:div w:id="135681628">
          <w:marLeft w:val="0"/>
          <w:marRight w:val="0"/>
          <w:marTop w:val="0"/>
          <w:marBottom w:val="0"/>
          <w:divBdr>
            <w:top w:val="none" w:sz="0" w:space="0" w:color="auto"/>
            <w:left w:val="none" w:sz="0" w:space="0" w:color="auto"/>
            <w:bottom w:val="none" w:sz="0" w:space="0" w:color="auto"/>
            <w:right w:val="none" w:sz="0" w:space="0" w:color="auto"/>
          </w:divBdr>
        </w:div>
        <w:div w:id="135684139">
          <w:marLeft w:val="0"/>
          <w:marRight w:val="0"/>
          <w:marTop w:val="0"/>
          <w:marBottom w:val="0"/>
          <w:divBdr>
            <w:top w:val="none" w:sz="0" w:space="0" w:color="auto"/>
            <w:left w:val="none" w:sz="0" w:space="0" w:color="auto"/>
            <w:bottom w:val="none" w:sz="0" w:space="0" w:color="auto"/>
            <w:right w:val="none" w:sz="0" w:space="0" w:color="auto"/>
          </w:divBdr>
        </w:div>
        <w:div w:id="135685846">
          <w:marLeft w:val="0"/>
          <w:marRight w:val="0"/>
          <w:marTop w:val="0"/>
          <w:marBottom w:val="0"/>
          <w:divBdr>
            <w:top w:val="none" w:sz="0" w:space="0" w:color="auto"/>
            <w:left w:val="none" w:sz="0" w:space="0" w:color="auto"/>
            <w:bottom w:val="none" w:sz="0" w:space="0" w:color="auto"/>
            <w:right w:val="none" w:sz="0" w:space="0" w:color="auto"/>
          </w:divBdr>
        </w:div>
        <w:div w:id="135685912">
          <w:marLeft w:val="0"/>
          <w:marRight w:val="0"/>
          <w:marTop w:val="0"/>
          <w:marBottom w:val="0"/>
          <w:divBdr>
            <w:top w:val="none" w:sz="0" w:space="0" w:color="auto"/>
            <w:left w:val="none" w:sz="0" w:space="0" w:color="auto"/>
            <w:bottom w:val="none" w:sz="0" w:space="0" w:color="auto"/>
            <w:right w:val="none" w:sz="0" w:space="0" w:color="auto"/>
          </w:divBdr>
        </w:div>
        <w:div w:id="135688034">
          <w:marLeft w:val="0"/>
          <w:marRight w:val="0"/>
          <w:marTop w:val="0"/>
          <w:marBottom w:val="0"/>
          <w:divBdr>
            <w:top w:val="none" w:sz="0" w:space="0" w:color="auto"/>
            <w:left w:val="none" w:sz="0" w:space="0" w:color="auto"/>
            <w:bottom w:val="none" w:sz="0" w:space="0" w:color="auto"/>
            <w:right w:val="none" w:sz="0" w:space="0" w:color="auto"/>
          </w:divBdr>
        </w:div>
        <w:div w:id="135727112">
          <w:marLeft w:val="0"/>
          <w:marRight w:val="0"/>
          <w:marTop w:val="0"/>
          <w:marBottom w:val="0"/>
          <w:divBdr>
            <w:top w:val="none" w:sz="0" w:space="0" w:color="auto"/>
            <w:left w:val="none" w:sz="0" w:space="0" w:color="auto"/>
            <w:bottom w:val="none" w:sz="0" w:space="0" w:color="auto"/>
            <w:right w:val="none" w:sz="0" w:space="0" w:color="auto"/>
          </w:divBdr>
        </w:div>
        <w:div w:id="135727761">
          <w:marLeft w:val="0"/>
          <w:marRight w:val="0"/>
          <w:marTop w:val="0"/>
          <w:marBottom w:val="0"/>
          <w:divBdr>
            <w:top w:val="none" w:sz="0" w:space="0" w:color="auto"/>
            <w:left w:val="none" w:sz="0" w:space="0" w:color="auto"/>
            <w:bottom w:val="none" w:sz="0" w:space="0" w:color="auto"/>
            <w:right w:val="none" w:sz="0" w:space="0" w:color="auto"/>
          </w:divBdr>
        </w:div>
        <w:div w:id="135804202">
          <w:marLeft w:val="0"/>
          <w:marRight w:val="0"/>
          <w:marTop w:val="0"/>
          <w:marBottom w:val="0"/>
          <w:divBdr>
            <w:top w:val="none" w:sz="0" w:space="0" w:color="auto"/>
            <w:left w:val="none" w:sz="0" w:space="0" w:color="auto"/>
            <w:bottom w:val="none" w:sz="0" w:space="0" w:color="auto"/>
            <w:right w:val="none" w:sz="0" w:space="0" w:color="auto"/>
          </w:divBdr>
        </w:div>
        <w:div w:id="135805328">
          <w:marLeft w:val="0"/>
          <w:marRight w:val="0"/>
          <w:marTop w:val="0"/>
          <w:marBottom w:val="300"/>
          <w:divBdr>
            <w:top w:val="single" w:sz="6" w:space="15" w:color="EDEDED"/>
            <w:left w:val="single" w:sz="6" w:space="15" w:color="EDEDED"/>
            <w:bottom w:val="single" w:sz="6" w:space="15" w:color="EDEDED"/>
            <w:right w:val="single" w:sz="6" w:space="15" w:color="EDEDED"/>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135807724">
          <w:marLeft w:val="0"/>
          <w:marRight w:val="0"/>
          <w:marTop w:val="0"/>
          <w:marBottom w:val="0"/>
          <w:divBdr>
            <w:top w:val="none" w:sz="0" w:space="0" w:color="auto"/>
            <w:left w:val="none" w:sz="0" w:space="0" w:color="auto"/>
            <w:bottom w:val="none" w:sz="0" w:space="0" w:color="auto"/>
            <w:right w:val="none" w:sz="0" w:space="0" w:color="auto"/>
          </w:divBdr>
        </w:div>
        <w:div w:id="135876211">
          <w:marLeft w:val="0"/>
          <w:marRight w:val="0"/>
          <w:marTop w:val="0"/>
          <w:marBottom w:val="0"/>
          <w:divBdr>
            <w:top w:val="none" w:sz="0" w:space="0" w:color="auto"/>
            <w:left w:val="none" w:sz="0" w:space="0" w:color="auto"/>
            <w:bottom w:val="none" w:sz="0" w:space="0" w:color="auto"/>
            <w:right w:val="none" w:sz="0" w:space="0" w:color="auto"/>
          </w:divBdr>
        </w:div>
        <w:div w:id="135880314">
          <w:marLeft w:val="0"/>
          <w:marRight w:val="0"/>
          <w:marTop w:val="0"/>
          <w:marBottom w:val="0"/>
          <w:divBdr>
            <w:top w:val="none" w:sz="0" w:space="0" w:color="auto"/>
            <w:left w:val="none" w:sz="0" w:space="0" w:color="auto"/>
            <w:bottom w:val="none" w:sz="0" w:space="0" w:color="auto"/>
            <w:right w:val="none" w:sz="0" w:space="0" w:color="auto"/>
          </w:divBdr>
        </w:div>
        <w:div w:id="135882273">
          <w:marLeft w:val="0"/>
          <w:marRight w:val="0"/>
          <w:marTop w:val="0"/>
          <w:marBottom w:val="0"/>
          <w:divBdr>
            <w:top w:val="none" w:sz="0" w:space="0" w:color="auto"/>
            <w:left w:val="none" w:sz="0" w:space="0" w:color="auto"/>
            <w:bottom w:val="none" w:sz="0" w:space="0" w:color="auto"/>
            <w:right w:val="none" w:sz="0" w:space="0" w:color="auto"/>
          </w:divBdr>
          <w:divsChild>
            <w:div w:id="31542941">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35923362">
          <w:marLeft w:val="0"/>
          <w:marRight w:val="0"/>
          <w:marTop w:val="0"/>
          <w:marBottom w:val="0"/>
          <w:divBdr>
            <w:top w:val="none" w:sz="0" w:space="0" w:color="auto"/>
            <w:left w:val="none" w:sz="0" w:space="0" w:color="auto"/>
            <w:bottom w:val="none" w:sz="0" w:space="0" w:color="auto"/>
            <w:right w:val="none" w:sz="0" w:space="0" w:color="auto"/>
          </w:divBdr>
        </w:div>
        <w:div w:id="135924147">
          <w:marLeft w:val="0"/>
          <w:marRight w:val="0"/>
          <w:marTop w:val="0"/>
          <w:marBottom w:val="0"/>
          <w:divBdr>
            <w:top w:val="none" w:sz="0" w:space="0" w:color="auto"/>
            <w:left w:val="none" w:sz="0" w:space="0" w:color="auto"/>
            <w:bottom w:val="none" w:sz="0" w:space="0" w:color="auto"/>
            <w:right w:val="none" w:sz="0" w:space="0" w:color="auto"/>
          </w:divBdr>
        </w:div>
        <w:div w:id="135949636">
          <w:marLeft w:val="0"/>
          <w:marRight w:val="0"/>
          <w:marTop w:val="300"/>
          <w:marBottom w:val="0"/>
          <w:divBdr>
            <w:top w:val="none" w:sz="0" w:space="0" w:color="auto"/>
            <w:left w:val="none" w:sz="0" w:space="0" w:color="auto"/>
            <w:bottom w:val="none" w:sz="0" w:space="0" w:color="auto"/>
            <w:right w:val="none" w:sz="0" w:space="0" w:color="auto"/>
          </w:divBdr>
        </w:div>
        <w:div w:id="135951172">
          <w:marLeft w:val="0"/>
          <w:marRight w:val="0"/>
          <w:marTop w:val="0"/>
          <w:marBottom w:val="300"/>
          <w:divBdr>
            <w:top w:val="single" w:sz="6" w:space="15" w:color="EDEDED"/>
            <w:left w:val="single" w:sz="6" w:space="15" w:color="EDEDED"/>
            <w:bottom w:val="single" w:sz="6" w:space="15" w:color="EDEDED"/>
            <w:right w:val="single" w:sz="6" w:space="15" w:color="EDEDED"/>
          </w:divBdr>
        </w:div>
        <w:div w:id="135951977">
          <w:marLeft w:val="0"/>
          <w:marRight w:val="0"/>
          <w:marTop w:val="0"/>
          <w:marBottom w:val="0"/>
          <w:divBdr>
            <w:top w:val="none" w:sz="0" w:space="0" w:color="auto"/>
            <w:left w:val="none" w:sz="0" w:space="0" w:color="auto"/>
            <w:bottom w:val="none" w:sz="0" w:space="0" w:color="auto"/>
            <w:right w:val="none" w:sz="0" w:space="0" w:color="auto"/>
          </w:divBdr>
        </w:div>
        <w:div w:id="135991979">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
        <w:div w:id="135996621">
          <w:marLeft w:val="0"/>
          <w:marRight w:val="0"/>
          <w:marTop w:val="300"/>
          <w:marBottom w:val="0"/>
          <w:divBdr>
            <w:top w:val="none" w:sz="0" w:space="0" w:color="auto"/>
            <w:left w:val="none" w:sz="0" w:space="0" w:color="auto"/>
            <w:bottom w:val="none" w:sz="0" w:space="0" w:color="auto"/>
            <w:right w:val="none" w:sz="0" w:space="0" w:color="auto"/>
          </w:divBdr>
        </w:div>
        <w:div w:id="135997664">
          <w:marLeft w:val="0"/>
          <w:marRight w:val="0"/>
          <w:marTop w:val="300"/>
          <w:marBottom w:val="0"/>
          <w:divBdr>
            <w:top w:val="none" w:sz="0" w:space="0" w:color="auto"/>
            <w:left w:val="none" w:sz="0" w:space="0" w:color="auto"/>
            <w:bottom w:val="none" w:sz="0" w:space="0" w:color="auto"/>
            <w:right w:val="none" w:sz="0" w:space="0" w:color="auto"/>
          </w:divBdr>
          <w:divsChild>
            <w:div w:id="220948848">
              <w:marLeft w:val="0"/>
              <w:marRight w:val="0"/>
              <w:marTop w:val="0"/>
              <w:marBottom w:val="0"/>
              <w:divBdr>
                <w:top w:val="none" w:sz="0" w:space="0" w:color="auto"/>
                <w:left w:val="none" w:sz="0" w:space="0" w:color="auto"/>
                <w:bottom w:val="none" w:sz="0" w:space="0" w:color="auto"/>
                <w:right w:val="none" w:sz="0" w:space="0" w:color="auto"/>
              </w:divBdr>
            </w:div>
          </w:divsChild>
        </w:div>
        <w:div w:id="136000220">
          <w:marLeft w:val="0"/>
          <w:marRight w:val="0"/>
          <w:marTop w:val="300"/>
          <w:marBottom w:val="0"/>
          <w:divBdr>
            <w:top w:val="none" w:sz="0" w:space="0" w:color="auto"/>
            <w:left w:val="none" w:sz="0" w:space="0" w:color="auto"/>
            <w:bottom w:val="none" w:sz="0" w:space="0" w:color="auto"/>
            <w:right w:val="none" w:sz="0" w:space="0" w:color="auto"/>
          </w:divBdr>
        </w:div>
        <w:div w:id="136068966">
          <w:marLeft w:val="0"/>
          <w:marRight w:val="0"/>
          <w:marTop w:val="0"/>
          <w:marBottom w:val="0"/>
          <w:divBdr>
            <w:top w:val="none" w:sz="0" w:space="0" w:color="auto"/>
            <w:left w:val="none" w:sz="0" w:space="0" w:color="auto"/>
            <w:bottom w:val="none" w:sz="0" w:space="0" w:color="auto"/>
            <w:right w:val="none" w:sz="0" w:space="0" w:color="auto"/>
          </w:divBdr>
        </w:div>
        <w:div w:id="136069526">
          <w:marLeft w:val="0"/>
          <w:marRight w:val="0"/>
          <w:marTop w:val="0"/>
          <w:marBottom w:val="0"/>
          <w:divBdr>
            <w:top w:val="none" w:sz="0" w:space="0" w:color="auto"/>
            <w:left w:val="none" w:sz="0" w:space="0" w:color="auto"/>
            <w:bottom w:val="none" w:sz="0" w:space="0" w:color="auto"/>
            <w:right w:val="none" w:sz="0" w:space="0" w:color="auto"/>
          </w:divBdr>
        </w:div>
        <w:div w:id="136072734">
          <w:marLeft w:val="0"/>
          <w:marRight w:val="0"/>
          <w:marTop w:val="0"/>
          <w:marBottom w:val="0"/>
          <w:divBdr>
            <w:top w:val="none" w:sz="0" w:space="0" w:color="auto"/>
            <w:left w:val="none" w:sz="0" w:space="0" w:color="auto"/>
            <w:bottom w:val="none" w:sz="0" w:space="0" w:color="auto"/>
            <w:right w:val="none" w:sz="0" w:space="0" w:color="auto"/>
          </w:divBdr>
        </w:div>
        <w:div w:id="136073466">
          <w:marLeft w:val="0"/>
          <w:marRight w:val="0"/>
          <w:marTop w:val="0"/>
          <w:marBottom w:val="0"/>
          <w:divBdr>
            <w:top w:val="none" w:sz="0" w:space="0" w:color="auto"/>
            <w:left w:val="none" w:sz="0" w:space="0" w:color="auto"/>
            <w:bottom w:val="none" w:sz="0" w:space="0" w:color="auto"/>
            <w:right w:val="none" w:sz="0" w:space="0" w:color="auto"/>
          </w:divBdr>
        </w:div>
        <w:div w:id="136074122">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
          </w:divsChild>
        </w:div>
        <w:div w:id="136148521">
          <w:marLeft w:val="0"/>
          <w:marRight w:val="0"/>
          <w:marTop w:val="0"/>
          <w:marBottom w:val="0"/>
          <w:divBdr>
            <w:top w:val="none" w:sz="0" w:space="0" w:color="auto"/>
            <w:left w:val="none" w:sz="0" w:space="0" w:color="auto"/>
            <w:bottom w:val="none" w:sz="0" w:space="0" w:color="auto"/>
            <w:right w:val="none" w:sz="0" w:space="0" w:color="auto"/>
          </w:divBdr>
        </w:div>
        <w:div w:id="136149973">
          <w:marLeft w:val="0"/>
          <w:marRight w:val="0"/>
          <w:marTop w:val="0"/>
          <w:marBottom w:val="0"/>
          <w:divBdr>
            <w:top w:val="none" w:sz="0" w:space="0" w:color="auto"/>
            <w:left w:val="none" w:sz="0" w:space="0" w:color="auto"/>
            <w:bottom w:val="none" w:sz="0" w:space="0" w:color="auto"/>
            <w:right w:val="none" w:sz="0" w:space="0" w:color="auto"/>
          </w:divBdr>
        </w:div>
        <w:div w:id="136150677">
          <w:marLeft w:val="0"/>
          <w:marRight w:val="0"/>
          <w:marTop w:val="0"/>
          <w:marBottom w:val="0"/>
          <w:divBdr>
            <w:top w:val="none" w:sz="0" w:space="0" w:color="auto"/>
            <w:left w:val="none" w:sz="0" w:space="0" w:color="auto"/>
            <w:bottom w:val="none" w:sz="0" w:space="0" w:color="auto"/>
            <w:right w:val="none" w:sz="0" w:space="0" w:color="auto"/>
          </w:divBdr>
        </w:div>
        <w:div w:id="136185591">
          <w:marLeft w:val="0"/>
          <w:marRight w:val="0"/>
          <w:marTop w:val="0"/>
          <w:marBottom w:val="0"/>
          <w:divBdr>
            <w:top w:val="none" w:sz="0" w:space="0" w:color="auto"/>
            <w:left w:val="none" w:sz="0" w:space="0" w:color="auto"/>
            <w:bottom w:val="none" w:sz="0" w:space="0" w:color="auto"/>
            <w:right w:val="none" w:sz="0" w:space="0" w:color="auto"/>
          </w:divBdr>
        </w:div>
        <w:div w:id="136186531">
          <w:marLeft w:val="0"/>
          <w:marRight w:val="0"/>
          <w:marTop w:val="0"/>
          <w:marBottom w:val="0"/>
          <w:divBdr>
            <w:top w:val="none" w:sz="0" w:space="0" w:color="auto"/>
            <w:left w:val="none" w:sz="0" w:space="0" w:color="auto"/>
            <w:bottom w:val="none" w:sz="0" w:space="0" w:color="auto"/>
            <w:right w:val="none" w:sz="0" w:space="0" w:color="auto"/>
          </w:divBdr>
        </w:div>
        <w:div w:id="136187923">
          <w:marLeft w:val="0"/>
          <w:marRight w:val="0"/>
          <w:marTop w:val="0"/>
          <w:marBottom w:val="0"/>
          <w:divBdr>
            <w:top w:val="none" w:sz="0" w:space="0" w:color="auto"/>
            <w:left w:val="none" w:sz="0" w:space="0" w:color="auto"/>
            <w:bottom w:val="none" w:sz="0" w:space="0" w:color="auto"/>
            <w:right w:val="none" w:sz="0" w:space="0" w:color="auto"/>
          </w:divBdr>
        </w:div>
        <w:div w:id="136190120">
          <w:marLeft w:val="0"/>
          <w:marRight w:val="0"/>
          <w:marTop w:val="0"/>
          <w:marBottom w:val="0"/>
          <w:divBdr>
            <w:top w:val="none" w:sz="0" w:space="0" w:color="auto"/>
            <w:left w:val="none" w:sz="0" w:space="0" w:color="auto"/>
            <w:bottom w:val="none" w:sz="0" w:space="0" w:color="auto"/>
            <w:right w:val="none" w:sz="0" w:space="0" w:color="auto"/>
          </w:divBdr>
        </w:div>
        <w:div w:id="136193569">
          <w:marLeft w:val="0"/>
          <w:marRight w:val="0"/>
          <w:marTop w:val="0"/>
          <w:marBottom w:val="300"/>
          <w:divBdr>
            <w:top w:val="single" w:sz="6" w:space="15" w:color="EDEDED"/>
            <w:left w:val="single" w:sz="6" w:space="15" w:color="EDEDED"/>
            <w:bottom w:val="single" w:sz="6" w:space="15" w:color="EDEDED"/>
            <w:right w:val="single" w:sz="6" w:space="15" w:color="EDEDED"/>
          </w:divBdr>
        </w:div>
        <w:div w:id="136262000">
          <w:marLeft w:val="0"/>
          <w:marRight w:val="0"/>
          <w:marTop w:val="0"/>
          <w:marBottom w:val="0"/>
          <w:divBdr>
            <w:top w:val="none" w:sz="0" w:space="0" w:color="auto"/>
            <w:left w:val="none" w:sz="0" w:space="0" w:color="auto"/>
            <w:bottom w:val="none" w:sz="0" w:space="0" w:color="auto"/>
            <w:right w:val="none" w:sz="0" w:space="0" w:color="auto"/>
          </w:divBdr>
        </w:div>
        <w:div w:id="136265928">
          <w:marLeft w:val="0"/>
          <w:marRight w:val="0"/>
          <w:marTop w:val="0"/>
          <w:marBottom w:val="300"/>
          <w:divBdr>
            <w:top w:val="single" w:sz="6" w:space="15" w:color="EDEDED"/>
            <w:left w:val="single" w:sz="6" w:space="15" w:color="EDEDED"/>
            <w:bottom w:val="single" w:sz="6" w:space="15" w:color="EDEDED"/>
            <w:right w:val="single" w:sz="6" w:space="15" w:color="EDEDED"/>
          </w:divBdr>
        </w:div>
        <w:div w:id="136266454">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
        <w:div w:id="136344291">
          <w:marLeft w:val="0"/>
          <w:marRight w:val="0"/>
          <w:marTop w:val="0"/>
          <w:marBottom w:val="0"/>
          <w:divBdr>
            <w:top w:val="none" w:sz="0" w:space="0" w:color="auto"/>
            <w:left w:val="none" w:sz="0" w:space="0" w:color="auto"/>
            <w:bottom w:val="none" w:sz="0" w:space="0" w:color="auto"/>
            <w:right w:val="none" w:sz="0" w:space="0" w:color="auto"/>
          </w:divBdr>
        </w:div>
        <w:div w:id="136344307">
          <w:marLeft w:val="0"/>
          <w:marRight w:val="0"/>
          <w:marTop w:val="0"/>
          <w:marBottom w:val="0"/>
          <w:divBdr>
            <w:top w:val="none" w:sz="0" w:space="0" w:color="auto"/>
            <w:left w:val="none" w:sz="0" w:space="0" w:color="auto"/>
            <w:bottom w:val="none" w:sz="0" w:space="0" w:color="auto"/>
            <w:right w:val="none" w:sz="0" w:space="0" w:color="auto"/>
          </w:divBdr>
        </w:div>
        <w:div w:id="136385534">
          <w:marLeft w:val="0"/>
          <w:marRight w:val="0"/>
          <w:marTop w:val="300"/>
          <w:marBottom w:val="0"/>
          <w:divBdr>
            <w:top w:val="none" w:sz="0" w:space="0" w:color="auto"/>
            <w:left w:val="none" w:sz="0" w:space="0" w:color="auto"/>
            <w:bottom w:val="none" w:sz="0" w:space="0" w:color="auto"/>
            <w:right w:val="none" w:sz="0" w:space="0" w:color="auto"/>
          </w:divBdr>
        </w:div>
        <w:div w:id="136411720">
          <w:marLeft w:val="0"/>
          <w:marRight w:val="0"/>
          <w:marTop w:val="300"/>
          <w:marBottom w:val="0"/>
          <w:divBdr>
            <w:top w:val="none" w:sz="0" w:space="0" w:color="auto"/>
            <w:left w:val="none" w:sz="0" w:space="0" w:color="auto"/>
            <w:bottom w:val="none" w:sz="0" w:space="0" w:color="auto"/>
            <w:right w:val="none" w:sz="0" w:space="0" w:color="auto"/>
          </w:divBdr>
        </w:div>
        <w:div w:id="136454738">
          <w:marLeft w:val="0"/>
          <w:marRight w:val="0"/>
          <w:marTop w:val="0"/>
          <w:marBottom w:val="300"/>
          <w:divBdr>
            <w:top w:val="single" w:sz="6" w:space="15" w:color="EDEDED"/>
            <w:left w:val="single" w:sz="6" w:space="15" w:color="EDEDED"/>
            <w:bottom w:val="single" w:sz="6" w:space="15" w:color="EDEDED"/>
            <w:right w:val="single" w:sz="6" w:space="15" w:color="EDEDED"/>
          </w:divBdr>
        </w:div>
        <w:div w:id="136456124">
          <w:marLeft w:val="0"/>
          <w:marRight w:val="0"/>
          <w:marTop w:val="0"/>
          <w:marBottom w:val="0"/>
          <w:divBdr>
            <w:top w:val="none" w:sz="0" w:space="0" w:color="auto"/>
            <w:left w:val="none" w:sz="0" w:space="0" w:color="auto"/>
            <w:bottom w:val="none" w:sz="0" w:space="0" w:color="auto"/>
            <w:right w:val="none" w:sz="0" w:space="0" w:color="auto"/>
          </w:divBdr>
        </w:div>
        <w:div w:id="136456638">
          <w:marLeft w:val="0"/>
          <w:marRight w:val="0"/>
          <w:marTop w:val="0"/>
          <w:marBottom w:val="0"/>
          <w:divBdr>
            <w:top w:val="none" w:sz="0" w:space="0" w:color="auto"/>
            <w:left w:val="none" w:sz="0" w:space="0" w:color="auto"/>
            <w:bottom w:val="none" w:sz="0" w:space="0" w:color="auto"/>
            <w:right w:val="none" w:sz="0" w:space="0" w:color="auto"/>
          </w:divBdr>
        </w:div>
        <w:div w:id="136457486">
          <w:marLeft w:val="0"/>
          <w:marRight w:val="0"/>
          <w:marTop w:val="0"/>
          <w:marBottom w:val="0"/>
          <w:divBdr>
            <w:top w:val="none" w:sz="0" w:space="0" w:color="auto"/>
            <w:left w:val="none" w:sz="0" w:space="0" w:color="auto"/>
            <w:bottom w:val="none" w:sz="0" w:space="0" w:color="auto"/>
            <w:right w:val="none" w:sz="0" w:space="0" w:color="auto"/>
          </w:divBdr>
        </w:div>
        <w:div w:id="136458156">
          <w:marLeft w:val="0"/>
          <w:marRight w:val="0"/>
          <w:marTop w:val="0"/>
          <w:marBottom w:val="0"/>
          <w:divBdr>
            <w:top w:val="none" w:sz="0" w:space="0" w:color="auto"/>
            <w:left w:val="none" w:sz="0" w:space="0" w:color="auto"/>
            <w:bottom w:val="none" w:sz="0" w:space="0" w:color="auto"/>
            <w:right w:val="none" w:sz="0" w:space="0" w:color="auto"/>
          </w:divBdr>
        </w:div>
        <w:div w:id="136460673">
          <w:marLeft w:val="0"/>
          <w:marRight w:val="0"/>
          <w:marTop w:val="0"/>
          <w:marBottom w:val="0"/>
          <w:divBdr>
            <w:top w:val="none" w:sz="0" w:space="0" w:color="auto"/>
            <w:left w:val="none" w:sz="0" w:space="0" w:color="auto"/>
            <w:bottom w:val="none" w:sz="0" w:space="0" w:color="auto"/>
            <w:right w:val="none" w:sz="0" w:space="0" w:color="auto"/>
          </w:divBdr>
          <w:divsChild>
            <w:div w:id="159465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31636">
          <w:marLeft w:val="0"/>
          <w:marRight w:val="0"/>
          <w:marTop w:val="0"/>
          <w:marBottom w:val="0"/>
          <w:divBdr>
            <w:top w:val="none" w:sz="0" w:space="0" w:color="auto"/>
            <w:left w:val="none" w:sz="0" w:space="0" w:color="auto"/>
            <w:bottom w:val="none" w:sz="0" w:space="0" w:color="auto"/>
            <w:right w:val="none" w:sz="0" w:space="0" w:color="auto"/>
          </w:divBdr>
        </w:div>
        <w:div w:id="136533572">
          <w:marLeft w:val="0"/>
          <w:marRight w:val="0"/>
          <w:marTop w:val="300"/>
          <w:marBottom w:val="0"/>
          <w:divBdr>
            <w:top w:val="none" w:sz="0" w:space="0" w:color="auto"/>
            <w:left w:val="none" w:sz="0" w:space="0" w:color="auto"/>
            <w:bottom w:val="none" w:sz="0" w:space="0" w:color="auto"/>
            <w:right w:val="none" w:sz="0" w:space="0" w:color="auto"/>
          </w:divBdr>
        </w:div>
        <w:div w:id="136534946">
          <w:marLeft w:val="0"/>
          <w:marRight w:val="0"/>
          <w:marTop w:val="300"/>
          <w:marBottom w:val="0"/>
          <w:divBdr>
            <w:top w:val="none" w:sz="0" w:space="0" w:color="auto"/>
            <w:left w:val="none" w:sz="0" w:space="0" w:color="auto"/>
            <w:bottom w:val="none" w:sz="0" w:space="0" w:color="auto"/>
            <w:right w:val="none" w:sz="0" w:space="0" w:color="auto"/>
          </w:divBdr>
          <w:divsChild>
            <w:div w:id="411203729">
              <w:marLeft w:val="0"/>
              <w:marRight w:val="0"/>
              <w:marTop w:val="0"/>
              <w:marBottom w:val="0"/>
              <w:divBdr>
                <w:top w:val="none" w:sz="0" w:space="0" w:color="auto"/>
                <w:left w:val="none" w:sz="0" w:space="0" w:color="auto"/>
                <w:bottom w:val="none" w:sz="0" w:space="0" w:color="auto"/>
                <w:right w:val="none" w:sz="0" w:space="0" w:color="auto"/>
              </w:divBdr>
            </w:div>
          </w:divsChild>
        </w:div>
        <w:div w:id="136577366">
          <w:marLeft w:val="0"/>
          <w:marRight w:val="0"/>
          <w:marTop w:val="0"/>
          <w:marBottom w:val="0"/>
          <w:divBdr>
            <w:top w:val="none" w:sz="0" w:space="0" w:color="auto"/>
            <w:left w:val="none" w:sz="0" w:space="0" w:color="auto"/>
            <w:bottom w:val="none" w:sz="0" w:space="0" w:color="auto"/>
            <w:right w:val="none" w:sz="0" w:space="0" w:color="auto"/>
          </w:divBdr>
        </w:div>
        <w:div w:id="136604724">
          <w:marLeft w:val="0"/>
          <w:marRight w:val="0"/>
          <w:marTop w:val="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
        <w:div w:id="136606380">
          <w:marLeft w:val="0"/>
          <w:marRight w:val="0"/>
          <w:marTop w:val="0"/>
          <w:marBottom w:val="0"/>
          <w:divBdr>
            <w:top w:val="none" w:sz="0" w:space="0" w:color="auto"/>
            <w:left w:val="none" w:sz="0" w:space="0" w:color="auto"/>
            <w:bottom w:val="none" w:sz="0" w:space="0" w:color="auto"/>
            <w:right w:val="none" w:sz="0" w:space="0" w:color="auto"/>
          </w:divBdr>
        </w:div>
        <w:div w:id="136606610">
          <w:marLeft w:val="0"/>
          <w:marRight w:val="0"/>
          <w:marTop w:val="0"/>
          <w:marBottom w:val="0"/>
          <w:divBdr>
            <w:top w:val="none" w:sz="0" w:space="0" w:color="auto"/>
            <w:left w:val="none" w:sz="0" w:space="0" w:color="auto"/>
            <w:bottom w:val="none" w:sz="0" w:space="0" w:color="auto"/>
            <w:right w:val="none" w:sz="0" w:space="0" w:color="auto"/>
          </w:divBdr>
        </w:div>
        <w:div w:id="136608143">
          <w:marLeft w:val="0"/>
          <w:marRight w:val="0"/>
          <w:marTop w:val="0"/>
          <w:marBottom w:val="0"/>
          <w:divBdr>
            <w:top w:val="none" w:sz="0" w:space="0" w:color="auto"/>
            <w:left w:val="none" w:sz="0" w:space="0" w:color="auto"/>
            <w:bottom w:val="none" w:sz="0" w:space="0" w:color="auto"/>
            <w:right w:val="none" w:sz="0" w:space="0" w:color="auto"/>
          </w:divBdr>
        </w:div>
        <w:div w:id="136649655">
          <w:marLeft w:val="0"/>
          <w:marRight w:val="0"/>
          <w:marTop w:val="0"/>
          <w:marBottom w:val="0"/>
          <w:divBdr>
            <w:top w:val="none" w:sz="0" w:space="0" w:color="auto"/>
            <w:left w:val="none" w:sz="0" w:space="0" w:color="auto"/>
            <w:bottom w:val="none" w:sz="0" w:space="0" w:color="auto"/>
            <w:right w:val="none" w:sz="0" w:space="0" w:color="auto"/>
          </w:divBdr>
        </w:div>
        <w:div w:id="136722748">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6725223">
          <w:marLeft w:val="0"/>
          <w:marRight w:val="0"/>
          <w:marTop w:val="0"/>
          <w:marBottom w:val="0"/>
          <w:divBdr>
            <w:top w:val="none" w:sz="0" w:space="0" w:color="auto"/>
            <w:left w:val="none" w:sz="0" w:space="0" w:color="auto"/>
            <w:bottom w:val="none" w:sz="0" w:space="0" w:color="auto"/>
            <w:right w:val="none" w:sz="0" w:space="0" w:color="auto"/>
          </w:divBdr>
        </w:div>
        <w:div w:id="136729027">
          <w:marLeft w:val="0"/>
          <w:marRight w:val="0"/>
          <w:marTop w:val="0"/>
          <w:marBottom w:val="300"/>
          <w:divBdr>
            <w:top w:val="single" w:sz="6" w:space="15" w:color="EDEDED"/>
            <w:left w:val="single" w:sz="6" w:space="15" w:color="EDEDED"/>
            <w:bottom w:val="single" w:sz="6" w:space="15" w:color="EDEDED"/>
            <w:right w:val="single" w:sz="6" w:space="15" w:color="EDEDED"/>
          </w:divBdr>
        </w:div>
        <w:div w:id="136729875">
          <w:marLeft w:val="0"/>
          <w:marRight w:val="0"/>
          <w:marTop w:val="300"/>
          <w:marBottom w:val="0"/>
          <w:divBdr>
            <w:top w:val="none" w:sz="0" w:space="0" w:color="auto"/>
            <w:left w:val="none" w:sz="0" w:space="0" w:color="auto"/>
            <w:bottom w:val="none" w:sz="0" w:space="0" w:color="auto"/>
            <w:right w:val="none" w:sz="0" w:space="0" w:color="auto"/>
          </w:divBdr>
        </w:div>
        <w:div w:id="136730244">
          <w:marLeft w:val="0"/>
          <w:marRight w:val="0"/>
          <w:marTop w:val="0"/>
          <w:marBottom w:val="0"/>
          <w:divBdr>
            <w:top w:val="none" w:sz="0" w:space="0" w:color="auto"/>
            <w:left w:val="none" w:sz="0" w:space="0" w:color="auto"/>
            <w:bottom w:val="none" w:sz="0" w:space="0" w:color="auto"/>
            <w:right w:val="none" w:sz="0" w:space="0" w:color="auto"/>
          </w:divBdr>
        </w:div>
        <w:div w:id="136798094">
          <w:marLeft w:val="0"/>
          <w:marRight w:val="0"/>
          <w:marTop w:val="0"/>
          <w:marBottom w:val="0"/>
          <w:divBdr>
            <w:top w:val="none" w:sz="0" w:space="0" w:color="auto"/>
            <w:left w:val="none" w:sz="0" w:space="0" w:color="auto"/>
            <w:bottom w:val="none" w:sz="0" w:space="0" w:color="auto"/>
            <w:right w:val="none" w:sz="0" w:space="0" w:color="auto"/>
          </w:divBdr>
        </w:div>
        <w:div w:id="136800648">
          <w:marLeft w:val="0"/>
          <w:marRight w:val="0"/>
          <w:marTop w:val="0"/>
          <w:marBottom w:val="0"/>
          <w:divBdr>
            <w:top w:val="none" w:sz="0" w:space="0" w:color="auto"/>
            <w:left w:val="none" w:sz="0" w:space="0" w:color="auto"/>
            <w:bottom w:val="none" w:sz="0" w:space="0" w:color="auto"/>
            <w:right w:val="none" w:sz="0" w:space="0" w:color="auto"/>
          </w:divBdr>
        </w:div>
        <w:div w:id="136803497">
          <w:marLeft w:val="0"/>
          <w:marRight w:val="0"/>
          <w:marTop w:val="0"/>
          <w:marBottom w:val="0"/>
          <w:divBdr>
            <w:top w:val="none" w:sz="0" w:space="0" w:color="auto"/>
            <w:left w:val="none" w:sz="0" w:space="0" w:color="auto"/>
            <w:bottom w:val="none" w:sz="0" w:space="0" w:color="auto"/>
            <w:right w:val="none" w:sz="0" w:space="0" w:color="auto"/>
          </w:divBdr>
        </w:div>
        <w:div w:id="136804012">
          <w:marLeft w:val="0"/>
          <w:marRight w:val="0"/>
          <w:marTop w:val="0"/>
          <w:marBottom w:val="300"/>
          <w:divBdr>
            <w:top w:val="single" w:sz="6" w:space="15" w:color="EDEDED"/>
            <w:left w:val="single" w:sz="6" w:space="15" w:color="EDEDED"/>
            <w:bottom w:val="single" w:sz="6" w:space="15" w:color="EDEDED"/>
            <w:right w:val="single" w:sz="6" w:space="15" w:color="EDEDED"/>
          </w:divBdr>
        </w:div>
        <w:div w:id="136840561">
          <w:marLeft w:val="0"/>
          <w:marRight w:val="0"/>
          <w:marTop w:val="0"/>
          <w:marBottom w:val="0"/>
          <w:divBdr>
            <w:top w:val="none" w:sz="0" w:space="0" w:color="auto"/>
            <w:left w:val="none" w:sz="0" w:space="0" w:color="auto"/>
            <w:bottom w:val="none" w:sz="0" w:space="0" w:color="auto"/>
            <w:right w:val="none" w:sz="0" w:space="0" w:color="auto"/>
          </w:divBdr>
          <w:divsChild>
            <w:div w:id="151064761">
              <w:marLeft w:val="0"/>
              <w:marRight w:val="0"/>
              <w:marTop w:val="0"/>
              <w:marBottom w:val="0"/>
              <w:divBdr>
                <w:top w:val="none" w:sz="0" w:space="0" w:color="auto"/>
                <w:left w:val="none" w:sz="0" w:space="0" w:color="auto"/>
                <w:bottom w:val="none" w:sz="0" w:space="0" w:color="auto"/>
                <w:right w:val="none" w:sz="0" w:space="0" w:color="auto"/>
              </w:divBdr>
            </w:div>
          </w:divsChild>
        </w:div>
        <w:div w:id="136841954">
          <w:marLeft w:val="0"/>
          <w:marRight w:val="0"/>
          <w:marTop w:val="300"/>
          <w:marBottom w:val="0"/>
          <w:divBdr>
            <w:top w:val="none" w:sz="0" w:space="0" w:color="auto"/>
            <w:left w:val="none" w:sz="0" w:space="0" w:color="auto"/>
            <w:bottom w:val="none" w:sz="0" w:space="0" w:color="auto"/>
            <w:right w:val="none" w:sz="0" w:space="0" w:color="auto"/>
          </w:divBdr>
          <w:divsChild>
            <w:div w:id="48918563">
              <w:marLeft w:val="0"/>
              <w:marRight w:val="0"/>
              <w:marTop w:val="0"/>
              <w:marBottom w:val="0"/>
              <w:divBdr>
                <w:top w:val="none" w:sz="0" w:space="0" w:color="auto"/>
                <w:left w:val="none" w:sz="0" w:space="0" w:color="auto"/>
                <w:bottom w:val="none" w:sz="0" w:space="0" w:color="auto"/>
                <w:right w:val="none" w:sz="0" w:space="0" w:color="auto"/>
              </w:divBdr>
            </w:div>
          </w:divsChild>
        </w:div>
        <w:div w:id="136843455">
          <w:marLeft w:val="0"/>
          <w:marRight w:val="0"/>
          <w:marTop w:val="0"/>
          <w:marBottom w:val="0"/>
          <w:divBdr>
            <w:top w:val="none" w:sz="0" w:space="0" w:color="auto"/>
            <w:left w:val="none" w:sz="0" w:space="0" w:color="auto"/>
            <w:bottom w:val="none" w:sz="0" w:space="0" w:color="auto"/>
            <w:right w:val="none" w:sz="0" w:space="0" w:color="auto"/>
          </w:divBdr>
        </w:div>
        <w:div w:id="136845950">
          <w:marLeft w:val="0"/>
          <w:marRight w:val="0"/>
          <w:marTop w:val="0"/>
          <w:marBottom w:val="0"/>
          <w:divBdr>
            <w:top w:val="none" w:sz="0" w:space="0" w:color="auto"/>
            <w:left w:val="none" w:sz="0" w:space="0" w:color="auto"/>
            <w:bottom w:val="none" w:sz="0" w:space="0" w:color="auto"/>
            <w:right w:val="none" w:sz="0" w:space="0" w:color="auto"/>
          </w:divBdr>
        </w:div>
        <w:div w:id="136848048">
          <w:marLeft w:val="0"/>
          <w:marRight w:val="0"/>
          <w:marTop w:val="300"/>
          <w:marBottom w:val="0"/>
          <w:divBdr>
            <w:top w:val="none" w:sz="0" w:space="0" w:color="auto"/>
            <w:left w:val="none" w:sz="0" w:space="0" w:color="auto"/>
            <w:bottom w:val="none" w:sz="0" w:space="0" w:color="auto"/>
            <w:right w:val="none" w:sz="0" w:space="0" w:color="auto"/>
          </w:divBdr>
          <w:divsChild>
            <w:div w:id="371462055">
              <w:marLeft w:val="0"/>
              <w:marRight w:val="0"/>
              <w:marTop w:val="0"/>
              <w:marBottom w:val="0"/>
              <w:divBdr>
                <w:top w:val="none" w:sz="0" w:space="0" w:color="auto"/>
                <w:left w:val="none" w:sz="0" w:space="0" w:color="auto"/>
                <w:bottom w:val="none" w:sz="0" w:space="0" w:color="auto"/>
                <w:right w:val="none" w:sz="0" w:space="0" w:color="auto"/>
              </w:divBdr>
            </w:div>
          </w:divsChild>
        </w:div>
        <w:div w:id="136849620">
          <w:marLeft w:val="0"/>
          <w:marRight w:val="0"/>
          <w:marTop w:val="0"/>
          <w:marBottom w:val="0"/>
          <w:divBdr>
            <w:top w:val="none" w:sz="0" w:space="0" w:color="auto"/>
            <w:left w:val="none" w:sz="0" w:space="0" w:color="auto"/>
            <w:bottom w:val="none" w:sz="0" w:space="0" w:color="auto"/>
            <w:right w:val="none" w:sz="0" w:space="0" w:color="auto"/>
          </w:divBdr>
        </w:div>
        <w:div w:id="136920706">
          <w:marLeft w:val="0"/>
          <w:marRight w:val="0"/>
          <w:marTop w:val="0"/>
          <w:marBottom w:val="0"/>
          <w:divBdr>
            <w:top w:val="none" w:sz="0" w:space="0" w:color="auto"/>
            <w:left w:val="none" w:sz="0" w:space="0" w:color="auto"/>
            <w:bottom w:val="none" w:sz="0" w:space="0" w:color="auto"/>
            <w:right w:val="none" w:sz="0" w:space="0" w:color="auto"/>
          </w:divBdr>
        </w:div>
        <w:div w:id="136921274">
          <w:marLeft w:val="0"/>
          <w:marRight w:val="0"/>
          <w:marTop w:val="0"/>
          <w:marBottom w:val="0"/>
          <w:divBdr>
            <w:top w:val="none" w:sz="0" w:space="0" w:color="auto"/>
            <w:left w:val="none" w:sz="0" w:space="0" w:color="auto"/>
            <w:bottom w:val="none" w:sz="0" w:space="0" w:color="auto"/>
            <w:right w:val="none" w:sz="0" w:space="0" w:color="auto"/>
          </w:divBdr>
        </w:div>
        <w:div w:id="136923847">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
        <w:div w:id="136990969">
          <w:marLeft w:val="0"/>
          <w:marRight w:val="0"/>
          <w:marTop w:val="0"/>
          <w:marBottom w:val="0"/>
          <w:divBdr>
            <w:top w:val="none" w:sz="0" w:space="0" w:color="auto"/>
            <w:left w:val="none" w:sz="0" w:space="0" w:color="auto"/>
            <w:bottom w:val="none" w:sz="0" w:space="0" w:color="auto"/>
            <w:right w:val="none" w:sz="0" w:space="0" w:color="auto"/>
          </w:divBdr>
        </w:div>
        <w:div w:id="136992089">
          <w:marLeft w:val="0"/>
          <w:marRight w:val="0"/>
          <w:marTop w:val="0"/>
          <w:marBottom w:val="0"/>
          <w:divBdr>
            <w:top w:val="none" w:sz="0" w:space="0" w:color="auto"/>
            <w:left w:val="none" w:sz="0" w:space="0" w:color="auto"/>
            <w:bottom w:val="none" w:sz="0" w:space="0" w:color="auto"/>
            <w:right w:val="none" w:sz="0" w:space="0" w:color="auto"/>
          </w:divBdr>
        </w:div>
        <w:div w:id="136995424">
          <w:marLeft w:val="0"/>
          <w:marRight w:val="0"/>
          <w:marTop w:val="0"/>
          <w:marBottom w:val="0"/>
          <w:divBdr>
            <w:top w:val="none" w:sz="0" w:space="0" w:color="auto"/>
            <w:left w:val="none" w:sz="0" w:space="0" w:color="auto"/>
            <w:bottom w:val="none" w:sz="0" w:space="0" w:color="auto"/>
            <w:right w:val="none" w:sz="0" w:space="0" w:color="auto"/>
          </w:divBdr>
        </w:div>
        <w:div w:id="136997087">
          <w:marLeft w:val="0"/>
          <w:marRight w:val="0"/>
          <w:marTop w:val="0"/>
          <w:marBottom w:val="0"/>
          <w:divBdr>
            <w:top w:val="none" w:sz="0" w:space="0" w:color="auto"/>
            <w:left w:val="none" w:sz="0" w:space="0" w:color="auto"/>
            <w:bottom w:val="none" w:sz="0" w:space="0" w:color="auto"/>
            <w:right w:val="none" w:sz="0" w:space="0" w:color="auto"/>
          </w:divBdr>
        </w:div>
        <w:div w:id="136997833">
          <w:marLeft w:val="0"/>
          <w:marRight w:val="0"/>
          <w:marTop w:val="0"/>
          <w:marBottom w:val="300"/>
          <w:divBdr>
            <w:top w:val="single" w:sz="6" w:space="15" w:color="EDEDED"/>
            <w:left w:val="single" w:sz="6" w:space="15" w:color="EDEDED"/>
            <w:bottom w:val="single" w:sz="6" w:space="15" w:color="EDEDED"/>
            <w:right w:val="single" w:sz="6" w:space="15" w:color="EDEDED"/>
          </w:divBdr>
        </w:div>
        <w:div w:id="136998207">
          <w:marLeft w:val="0"/>
          <w:marRight w:val="0"/>
          <w:marTop w:val="0"/>
          <w:marBottom w:val="300"/>
          <w:divBdr>
            <w:top w:val="single" w:sz="6" w:space="15" w:color="EDEDED"/>
            <w:left w:val="single" w:sz="6" w:space="15" w:color="EDEDED"/>
            <w:bottom w:val="single" w:sz="6" w:space="15" w:color="EDEDED"/>
            <w:right w:val="single" w:sz="6" w:space="15" w:color="EDEDED"/>
          </w:divBdr>
        </w:div>
        <w:div w:id="137035792">
          <w:marLeft w:val="0"/>
          <w:marRight w:val="0"/>
          <w:marTop w:val="0"/>
          <w:marBottom w:val="300"/>
          <w:divBdr>
            <w:top w:val="single" w:sz="6" w:space="15" w:color="EDEDED"/>
            <w:left w:val="single" w:sz="6" w:space="15" w:color="EDEDED"/>
            <w:bottom w:val="single" w:sz="6" w:space="15" w:color="EDEDED"/>
            <w:right w:val="single" w:sz="6" w:space="15" w:color="EDEDED"/>
          </w:divBdr>
        </w:div>
        <w:div w:id="137036133">
          <w:marLeft w:val="0"/>
          <w:marRight w:val="0"/>
          <w:marTop w:val="0"/>
          <w:marBottom w:val="300"/>
          <w:divBdr>
            <w:top w:val="single" w:sz="6" w:space="15" w:color="EDEDED"/>
            <w:left w:val="single" w:sz="6" w:space="15" w:color="EDEDED"/>
            <w:bottom w:val="single" w:sz="6" w:space="15" w:color="EDEDED"/>
            <w:right w:val="single" w:sz="6" w:space="15" w:color="EDEDED"/>
          </w:divBdr>
        </w:div>
        <w:div w:id="137110471">
          <w:marLeft w:val="0"/>
          <w:marRight w:val="0"/>
          <w:marTop w:val="0"/>
          <w:marBottom w:val="0"/>
          <w:divBdr>
            <w:top w:val="none" w:sz="0" w:space="0" w:color="auto"/>
            <w:left w:val="none" w:sz="0" w:space="0" w:color="auto"/>
            <w:bottom w:val="none" w:sz="0" w:space="0" w:color="auto"/>
            <w:right w:val="none" w:sz="0" w:space="0" w:color="auto"/>
          </w:divBdr>
        </w:div>
        <w:div w:id="137113875">
          <w:marLeft w:val="0"/>
          <w:marRight w:val="0"/>
          <w:marTop w:val="0"/>
          <w:marBottom w:val="0"/>
          <w:divBdr>
            <w:top w:val="none" w:sz="0" w:space="0" w:color="auto"/>
            <w:left w:val="none" w:sz="0" w:space="0" w:color="auto"/>
            <w:bottom w:val="none" w:sz="0" w:space="0" w:color="auto"/>
            <w:right w:val="none" w:sz="0" w:space="0" w:color="auto"/>
          </w:divBdr>
        </w:div>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 w:id="137116148">
          <w:marLeft w:val="0"/>
          <w:marRight w:val="0"/>
          <w:marTop w:val="0"/>
          <w:marBottom w:val="0"/>
          <w:divBdr>
            <w:top w:val="none" w:sz="0" w:space="0" w:color="auto"/>
            <w:left w:val="none" w:sz="0" w:space="0" w:color="auto"/>
            <w:bottom w:val="none" w:sz="0" w:space="0" w:color="auto"/>
            <w:right w:val="none" w:sz="0" w:space="0" w:color="auto"/>
          </w:divBdr>
        </w:div>
        <w:div w:id="137118506">
          <w:marLeft w:val="0"/>
          <w:marRight w:val="0"/>
          <w:marTop w:val="0"/>
          <w:marBottom w:val="0"/>
          <w:divBdr>
            <w:top w:val="none" w:sz="0" w:space="0" w:color="auto"/>
            <w:left w:val="none" w:sz="0" w:space="0" w:color="auto"/>
            <w:bottom w:val="none" w:sz="0" w:space="0" w:color="auto"/>
            <w:right w:val="none" w:sz="0" w:space="0" w:color="auto"/>
          </w:divBdr>
        </w:div>
        <w:div w:id="137188073">
          <w:marLeft w:val="0"/>
          <w:marRight w:val="0"/>
          <w:marTop w:val="0"/>
          <w:marBottom w:val="0"/>
          <w:divBdr>
            <w:top w:val="none" w:sz="0" w:space="0" w:color="auto"/>
            <w:left w:val="none" w:sz="0" w:space="0" w:color="auto"/>
            <w:bottom w:val="none" w:sz="0" w:space="0" w:color="auto"/>
            <w:right w:val="none" w:sz="0" w:space="0" w:color="auto"/>
          </w:divBdr>
        </w:div>
        <w:div w:id="137188565">
          <w:marLeft w:val="0"/>
          <w:marRight w:val="0"/>
          <w:marTop w:val="300"/>
          <w:marBottom w:val="0"/>
          <w:divBdr>
            <w:top w:val="none" w:sz="0" w:space="0" w:color="auto"/>
            <w:left w:val="none" w:sz="0" w:space="0" w:color="auto"/>
            <w:bottom w:val="none" w:sz="0" w:space="0" w:color="auto"/>
            <w:right w:val="none" w:sz="0" w:space="0" w:color="auto"/>
          </w:divBdr>
        </w:div>
        <w:div w:id="137188721">
          <w:marLeft w:val="0"/>
          <w:marRight w:val="0"/>
          <w:marTop w:val="0"/>
          <w:marBottom w:val="0"/>
          <w:divBdr>
            <w:top w:val="none" w:sz="0" w:space="0" w:color="auto"/>
            <w:left w:val="none" w:sz="0" w:space="0" w:color="auto"/>
            <w:bottom w:val="none" w:sz="0" w:space="0" w:color="auto"/>
            <w:right w:val="none" w:sz="0" w:space="0" w:color="auto"/>
          </w:divBdr>
        </w:div>
        <w:div w:id="137192020">
          <w:marLeft w:val="0"/>
          <w:marRight w:val="0"/>
          <w:marTop w:val="0"/>
          <w:marBottom w:val="0"/>
          <w:divBdr>
            <w:top w:val="none" w:sz="0" w:space="0" w:color="auto"/>
            <w:left w:val="none" w:sz="0" w:space="0" w:color="auto"/>
            <w:bottom w:val="none" w:sz="0" w:space="0" w:color="auto"/>
            <w:right w:val="none" w:sz="0" w:space="0" w:color="auto"/>
          </w:divBdr>
        </w:div>
        <w:div w:id="137232402">
          <w:marLeft w:val="0"/>
          <w:marRight w:val="0"/>
          <w:marTop w:val="0"/>
          <w:marBottom w:val="0"/>
          <w:divBdr>
            <w:top w:val="none" w:sz="0" w:space="0" w:color="auto"/>
            <w:left w:val="none" w:sz="0" w:space="0" w:color="auto"/>
            <w:bottom w:val="none" w:sz="0" w:space="0" w:color="auto"/>
            <w:right w:val="none" w:sz="0" w:space="0" w:color="auto"/>
          </w:divBdr>
        </w:div>
        <w:div w:id="137260632">
          <w:marLeft w:val="0"/>
          <w:marRight w:val="0"/>
          <w:marTop w:val="0"/>
          <w:marBottom w:val="0"/>
          <w:divBdr>
            <w:top w:val="none" w:sz="0" w:space="0" w:color="auto"/>
            <w:left w:val="none" w:sz="0" w:space="0" w:color="auto"/>
            <w:bottom w:val="none" w:sz="0" w:space="0" w:color="auto"/>
            <w:right w:val="none" w:sz="0" w:space="0" w:color="auto"/>
          </w:divBdr>
        </w:div>
        <w:div w:id="137307990">
          <w:marLeft w:val="0"/>
          <w:marRight w:val="0"/>
          <w:marTop w:val="0"/>
          <w:marBottom w:val="0"/>
          <w:divBdr>
            <w:top w:val="none" w:sz="0" w:space="0" w:color="auto"/>
            <w:left w:val="none" w:sz="0" w:space="0" w:color="auto"/>
            <w:bottom w:val="none" w:sz="0" w:space="0" w:color="auto"/>
            <w:right w:val="none" w:sz="0" w:space="0" w:color="auto"/>
          </w:divBdr>
        </w:div>
        <w:div w:id="137308083">
          <w:marLeft w:val="0"/>
          <w:marRight w:val="0"/>
          <w:marTop w:val="0"/>
          <w:marBottom w:val="0"/>
          <w:divBdr>
            <w:top w:val="none" w:sz="0" w:space="0" w:color="auto"/>
            <w:left w:val="none" w:sz="0" w:space="0" w:color="auto"/>
            <w:bottom w:val="none" w:sz="0" w:space="0" w:color="auto"/>
            <w:right w:val="none" w:sz="0" w:space="0" w:color="auto"/>
          </w:divBdr>
        </w:div>
        <w:div w:id="137308208">
          <w:marLeft w:val="0"/>
          <w:marRight w:val="0"/>
          <w:marTop w:val="0"/>
          <w:marBottom w:val="0"/>
          <w:divBdr>
            <w:top w:val="none" w:sz="0" w:space="0" w:color="auto"/>
            <w:left w:val="none" w:sz="0" w:space="0" w:color="auto"/>
            <w:bottom w:val="none" w:sz="0" w:space="0" w:color="auto"/>
            <w:right w:val="none" w:sz="0" w:space="0" w:color="auto"/>
          </w:divBdr>
        </w:div>
        <w:div w:id="137309486">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
        <w:div w:id="137383075">
          <w:marLeft w:val="0"/>
          <w:marRight w:val="0"/>
          <w:marTop w:val="0"/>
          <w:marBottom w:val="0"/>
          <w:divBdr>
            <w:top w:val="none" w:sz="0" w:space="0" w:color="auto"/>
            <w:left w:val="none" w:sz="0" w:space="0" w:color="auto"/>
            <w:bottom w:val="none" w:sz="0" w:space="0" w:color="auto"/>
            <w:right w:val="none" w:sz="0" w:space="0" w:color="auto"/>
          </w:divBdr>
        </w:div>
        <w:div w:id="137459231">
          <w:marLeft w:val="0"/>
          <w:marRight w:val="0"/>
          <w:marTop w:val="0"/>
          <w:marBottom w:val="0"/>
          <w:divBdr>
            <w:top w:val="none" w:sz="0" w:space="0" w:color="auto"/>
            <w:left w:val="none" w:sz="0" w:space="0" w:color="auto"/>
            <w:bottom w:val="none" w:sz="0" w:space="0" w:color="auto"/>
            <w:right w:val="none" w:sz="0" w:space="0" w:color="auto"/>
          </w:divBdr>
        </w:div>
        <w:div w:id="137495823">
          <w:marLeft w:val="0"/>
          <w:marRight w:val="0"/>
          <w:marTop w:val="0"/>
          <w:marBottom w:val="0"/>
          <w:divBdr>
            <w:top w:val="none" w:sz="0" w:space="0" w:color="auto"/>
            <w:left w:val="none" w:sz="0" w:space="0" w:color="auto"/>
            <w:bottom w:val="none" w:sz="0" w:space="0" w:color="auto"/>
            <w:right w:val="none" w:sz="0" w:space="0" w:color="auto"/>
          </w:divBdr>
        </w:div>
        <w:div w:id="137498072">
          <w:marLeft w:val="0"/>
          <w:marRight w:val="0"/>
          <w:marTop w:val="0"/>
          <w:marBottom w:val="0"/>
          <w:divBdr>
            <w:top w:val="none" w:sz="0" w:space="0" w:color="auto"/>
            <w:left w:val="none" w:sz="0" w:space="0" w:color="auto"/>
            <w:bottom w:val="none" w:sz="0" w:space="0" w:color="auto"/>
            <w:right w:val="none" w:sz="0" w:space="0" w:color="auto"/>
          </w:divBdr>
        </w:div>
        <w:div w:id="137498612">
          <w:marLeft w:val="0"/>
          <w:marRight w:val="0"/>
          <w:marTop w:val="0"/>
          <w:marBottom w:val="0"/>
          <w:divBdr>
            <w:top w:val="none" w:sz="0" w:space="0" w:color="auto"/>
            <w:left w:val="none" w:sz="0" w:space="0" w:color="auto"/>
            <w:bottom w:val="none" w:sz="0" w:space="0" w:color="auto"/>
            <w:right w:val="none" w:sz="0" w:space="0" w:color="auto"/>
          </w:divBdr>
        </w:div>
        <w:div w:id="137502419">
          <w:marLeft w:val="0"/>
          <w:marRight w:val="0"/>
          <w:marTop w:val="0"/>
          <w:marBottom w:val="0"/>
          <w:divBdr>
            <w:top w:val="none" w:sz="0" w:space="0" w:color="auto"/>
            <w:left w:val="none" w:sz="0" w:space="0" w:color="auto"/>
            <w:bottom w:val="none" w:sz="0" w:space="0" w:color="auto"/>
            <w:right w:val="none" w:sz="0" w:space="0" w:color="auto"/>
          </w:divBdr>
        </w:div>
        <w:div w:id="137571524">
          <w:marLeft w:val="0"/>
          <w:marRight w:val="0"/>
          <w:marTop w:val="0"/>
          <w:marBottom w:val="0"/>
          <w:divBdr>
            <w:top w:val="none" w:sz="0" w:space="0" w:color="auto"/>
            <w:left w:val="none" w:sz="0" w:space="0" w:color="auto"/>
            <w:bottom w:val="none" w:sz="0" w:space="0" w:color="auto"/>
            <w:right w:val="none" w:sz="0" w:space="0" w:color="auto"/>
          </w:divBdr>
        </w:div>
        <w:div w:id="137574355">
          <w:marLeft w:val="0"/>
          <w:marRight w:val="0"/>
          <w:marTop w:val="0"/>
          <w:marBottom w:val="0"/>
          <w:divBdr>
            <w:top w:val="none" w:sz="0" w:space="0" w:color="auto"/>
            <w:left w:val="none" w:sz="0" w:space="0" w:color="auto"/>
            <w:bottom w:val="none" w:sz="0" w:space="0" w:color="auto"/>
            <w:right w:val="none" w:sz="0" w:space="0" w:color="auto"/>
          </w:divBdr>
          <w:divsChild>
            <w:div w:id="14918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575552">
          <w:marLeft w:val="0"/>
          <w:marRight w:val="0"/>
          <w:marTop w:val="0"/>
          <w:marBottom w:val="0"/>
          <w:divBdr>
            <w:top w:val="none" w:sz="0" w:space="0" w:color="auto"/>
            <w:left w:val="none" w:sz="0" w:space="0" w:color="auto"/>
            <w:bottom w:val="none" w:sz="0" w:space="0" w:color="auto"/>
            <w:right w:val="none" w:sz="0" w:space="0" w:color="auto"/>
          </w:divBdr>
        </w:div>
        <w:div w:id="137579345">
          <w:marLeft w:val="0"/>
          <w:marRight w:val="0"/>
          <w:marTop w:val="0"/>
          <w:marBottom w:val="0"/>
          <w:divBdr>
            <w:top w:val="none" w:sz="0" w:space="0" w:color="auto"/>
            <w:left w:val="none" w:sz="0" w:space="0" w:color="auto"/>
            <w:bottom w:val="none" w:sz="0" w:space="0" w:color="auto"/>
            <w:right w:val="none" w:sz="0" w:space="0" w:color="auto"/>
          </w:divBdr>
        </w:div>
        <w:div w:id="137649472">
          <w:marLeft w:val="0"/>
          <w:marRight w:val="0"/>
          <w:marTop w:val="300"/>
          <w:marBottom w:val="0"/>
          <w:divBdr>
            <w:top w:val="none" w:sz="0" w:space="0" w:color="auto"/>
            <w:left w:val="none" w:sz="0" w:space="0" w:color="auto"/>
            <w:bottom w:val="none" w:sz="0" w:space="0" w:color="auto"/>
            <w:right w:val="none" w:sz="0" w:space="0" w:color="auto"/>
          </w:divBdr>
          <w:divsChild>
            <w:div w:id="236403186">
              <w:marLeft w:val="0"/>
              <w:marRight w:val="0"/>
              <w:marTop w:val="0"/>
              <w:marBottom w:val="0"/>
              <w:divBdr>
                <w:top w:val="none" w:sz="0" w:space="0" w:color="auto"/>
                <w:left w:val="none" w:sz="0" w:space="0" w:color="auto"/>
                <w:bottom w:val="none" w:sz="0" w:space="0" w:color="auto"/>
                <w:right w:val="none" w:sz="0" w:space="0" w:color="auto"/>
              </w:divBdr>
            </w:div>
          </w:divsChild>
        </w:div>
        <w:div w:id="137691219">
          <w:marLeft w:val="0"/>
          <w:marRight w:val="0"/>
          <w:marTop w:val="0"/>
          <w:marBottom w:val="0"/>
          <w:divBdr>
            <w:top w:val="none" w:sz="0" w:space="0" w:color="auto"/>
            <w:left w:val="none" w:sz="0" w:space="0" w:color="auto"/>
            <w:bottom w:val="none" w:sz="0" w:space="0" w:color="auto"/>
            <w:right w:val="none" w:sz="0" w:space="0" w:color="auto"/>
          </w:divBdr>
        </w:div>
        <w:div w:id="137692497">
          <w:marLeft w:val="0"/>
          <w:marRight w:val="0"/>
          <w:marTop w:val="0"/>
          <w:marBottom w:val="0"/>
          <w:divBdr>
            <w:top w:val="none" w:sz="0" w:space="0" w:color="auto"/>
            <w:left w:val="none" w:sz="0" w:space="0" w:color="auto"/>
            <w:bottom w:val="none" w:sz="0" w:space="0" w:color="auto"/>
            <w:right w:val="none" w:sz="0" w:space="0" w:color="auto"/>
          </w:divBdr>
        </w:div>
        <w:div w:id="137692853">
          <w:marLeft w:val="0"/>
          <w:marRight w:val="0"/>
          <w:marTop w:val="0"/>
          <w:marBottom w:val="0"/>
          <w:divBdr>
            <w:top w:val="none" w:sz="0" w:space="0" w:color="auto"/>
            <w:left w:val="none" w:sz="0" w:space="0" w:color="auto"/>
            <w:bottom w:val="none" w:sz="0" w:space="0" w:color="auto"/>
            <w:right w:val="none" w:sz="0" w:space="0" w:color="auto"/>
          </w:divBdr>
        </w:div>
        <w:div w:id="137693106">
          <w:marLeft w:val="0"/>
          <w:marRight w:val="0"/>
          <w:marTop w:val="0"/>
          <w:marBottom w:val="0"/>
          <w:divBdr>
            <w:top w:val="none" w:sz="0" w:space="0" w:color="auto"/>
            <w:left w:val="none" w:sz="0" w:space="0" w:color="auto"/>
            <w:bottom w:val="none" w:sz="0" w:space="0" w:color="auto"/>
            <w:right w:val="none" w:sz="0" w:space="0" w:color="auto"/>
          </w:divBdr>
        </w:div>
        <w:div w:id="137694585">
          <w:marLeft w:val="0"/>
          <w:marRight w:val="0"/>
          <w:marTop w:val="0"/>
          <w:marBottom w:val="0"/>
          <w:divBdr>
            <w:top w:val="none" w:sz="0" w:space="0" w:color="auto"/>
            <w:left w:val="none" w:sz="0" w:space="0" w:color="auto"/>
            <w:bottom w:val="none" w:sz="0" w:space="0" w:color="auto"/>
            <w:right w:val="none" w:sz="0" w:space="0" w:color="auto"/>
          </w:divBdr>
        </w:div>
        <w:div w:id="137698448">
          <w:marLeft w:val="0"/>
          <w:marRight w:val="0"/>
          <w:marTop w:val="0"/>
          <w:marBottom w:val="0"/>
          <w:divBdr>
            <w:top w:val="none" w:sz="0" w:space="0" w:color="auto"/>
            <w:left w:val="none" w:sz="0" w:space="0" w:color="auto"/>
            <w:bottom w:val="none" w:sz="0" w:space="0" w:color="auto"/>
            <w:right w:val="none" w:sz="0" w:space="0" w:color="auto"/>
          </w:divBdr>
        </w:div>
        <w:div w:id="137771491">
          <w:marLeft w:val="0"/>
          <w:marRight w:val="0"/>
          <w:marTop w:val="0"/>
          <w:marBottom w:val="0"/>
          <w:divBdr>
            <w:top w:val="none" w:sz="0" w:space="0" w:color="auto"/>
            <w:left w:val="none" w:sz="0" w:space="0" w:color="auto"/>
            <w:bottom w:val="none" w:sz="0" w:space="0" w:color="auto"/>
            <w:right w:val="none" w:sz="0" w:space="0" w:color="auto"/>
          </w:divBdr>
        </w:div>
        <w:div w:id="137771550">
          <w:marLeft w:val="0"/>
          <w:marRight w:val="0"/>
          <w:marTop w:val="0"/>
          <w:marBottom w:val="0"/>
          <w:divBdr>
            <w:top w:val="none" w:sz="0" w:space="0" w:color="auto"/>
            <w:left w:val="none" w:sz="0" w:space="0" w:color="auto"/>
            <w:bottom w:val="none" w:sz="0" w:space="0" w:color="auto"/>
            <w:right w:val="none" w:sz="0" w:space="0" w:color="auto"/>
          </w:divBdr>
        </w:div>
        <w:div w:id="137772359">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
        <w:div w:id="137772450">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37845584">
          <w:marLeft w:val="0"/>
          <w:marRight w:val="0"/>
          <w:marTop w:val="0"/>
          <w:marBottom w:val="0"/>
          <w:divBdr>
            <w:top w:val="none" w:sz="0" w:space="0" w:color="auto"/>
            <w:left w:val="none" w:sz="0" w:space="0" w:color="auto"/>
            <w:bottom w:val="none" w:sz="0" w:space="0" w:color="auto"/>
            <w:right w:val="none" w:sz="0" w:space="0" w:color="auto"/>
          </w:divBdr>
        </w:div>
        <w:div w:id="137849109">
          <w:marLeft w:val="0"/>
          <w:marRight w:val="0"/>
          <w:marTop w:val="0"/>
          <w:marBottom w:val="300"/>
          <w:divBdr>
            <w:top w:val="single" w:sz="6" w:space="15" w:color="EDEDED"/>
            <w:left w:val="single" w:sz="6" w:space="15" w:color="EDEDED"/>
            <w:bottom w:val="single" w:sz="6" w:space="15" w:color="EDEDED"/>
            <w:right w:val="single" w:sz="6" w:space="15" w:color="EDEDED"/>
          </w:divBdr>
        </w:div>
        <w:div w:id="137915300">
          <w:marLeft w:val="0"/>
          <w:marRight w:val="0"/>
          <w:marTop w:val="0"/>
          <w:marBottom w:val="0"/>
          <w:divBdr>
            <w:top w:val="none" w:sz="0" w:space="0" w:color="auto"/>
            <w:left w:val="none" w:sz="0" w:space="0" w:color="auto"/>
            <w:bottom w:val="none" w:sz="0" w:space="0" w:color="auto"/>
            <w:right w:val="none" w:sz="0" w:space="0" w:color="auto"/>
          </w:divBdr>
        </w:div>
        <w:div w:id="137957736">
          <w:marLeft w:val="0"/>
          <w:marRight w:val="0"/>
          <w:marTop w:val="300"/>
          <w:marBottom w:val="0"/>
          <w:divBdr>
            <w:top w:val="none" w:sz="0" w:space="0" w:color="auto"/>
            <w:left w:val="none" w:sz="0" w:space="0" w:color="auto"/>
            <w:bottom w:val="none" w:sz="0" w:space="0" w:color="auto"/>
            <w:right w:val="none" w:sz="0" w:space="0" w:color="auto"/>
          </w:divBdr>
        </w:div>
        <w:div w:id="137959749">
          <w:marLeft w:val="0"/>
          <w:marRight w:val="0"/>
          <w:marTop w:val="0"/>
          <w:marBottom w:val="0"/>
          <w:divBdr>
            <w:top w:val="none" w:sz="0" w:space="0" w:color="auto"/>
            <w:left w:val="none" w:sz="0" w:space="0" w:color="auto"/>
            <w:bottom w:val="none" w:sz="0" w:space="0" w:color="auto"/>
            <w:right w:val="none" w:sz="0" w:space="0" w:color="auto"/>
          </w:divBdr>
        </w:div>
        <w:div w:id="137960908">
          <w:marLeft w:val="0"/>
          <w:marRight w:val="0"/>
          <w:marTop w:val="0"/>
          <w:marBottom w:val="0"/>
          <w:divBdr>
            <w:top w:val="none" w:sz="0" w:space="0" w:color="auto"/>
            <w:left w:val="none" w:sz="0" w:space="0" w:color="auto"/>
            <w:bottom w:val="none" w:sz="0" w:space="0" w:color="auto"/>
            <w:right w:val="none" w:sz="0" w:space="0" w:color="auto"/>
          </w:divBdr>
          <w:divsChild>
            <w:div w:id="309485431">
              <w:marLeft w:val="0"/>
              <w:marRight w:val="0"/>
              <w:marTop w:val="0"/>
              <w:marBottom w:val="0"/>
              <w:divBdr>
                <w:top w:val="none" w:sz="0" w:space="0" w:color="auto"/>
                <w:left w:val="none" w:sz="0" w:space="0" w:color="auto"/>
                <w:bottom w:val="none" w:sz="0" w:space="0" w:color="auto"/>
                <w:right w:val="none" w:sz="0" w:space="0" w:color="auto"/>
              </w:divBdr>
            </w:div>
          </w:divsChild>
        </w:div>
        <w:div w:id="137962785">
          <w:marLeft w:val="0"/>
          <w:marRight w:val="0"/>
          <w:marTop w:val="0"/>
          <w:marBottom w:val="0"/>
          <w:divBdr>
            <w:top w:val="none" w:sz="0" w:space="0" w:color="auto"/>
            <w:left w:val="none" w:sz="0" w:space="0" w:color="auto"/>
            <w:bottom w:val="none" w:sz="0" w:space="0" w:color="auto"/>
            <w:right w:val="none" w:sz="0" w:space="0" w:color="auto"/>
          </w:divBdr>
        </w:div>
        <w:div w:id="137964914">
          <w:marLeft w:val="0"/>
          <w:marRight w:val="0"/>
          <w:marTop w:val="0"/>
          <w:marBottom w:val="0"/>
          <w:divBdr>
            <w:top w:val="none" w:sz="0" w:space="0" w:color="auto"/>
            <w:left w:val="none" w:sz="0" w:space="0" w:color="auto"/>
            <w:bottom w:val="none" w:sz="0" w:space="0" w:color="auto"/>
            <w:right w:val="none" w:sz="0" w:space="0" w:color="auto"/>
          </w:divBdr>
        </w:div>
        <w:div w:id="138032945">
          <w:marLeft w:val="0"/>
          <w:marRight w:val="0"/>
          <w:marTop w:val="0"/>
          <w:marBottom w:val="0"/>
          <w:divBdr>
            <w:top w:val="none" w:sz="0" w:space="0" w:color="auto"/>
            <w:left w:val="none" w:sz="0" w:space="0" w:color="auto"/>
            <w:bottom w:val="none" w:sz="0" w:space="0" w:color="auto"/>
            <w:right w:val="none" w:sz="0" w:space="0" w:color="auto"/>
          </w:divBdr>
        </w:div>
        <w:div w:id="138036170">
          <w:marLeft w:val="0"/>
          <w:marRight w:val="0"/>
          <w:marTop w:val="0"/>
          <w:marBottom w:val="0"/>
          <w:divBdr>
            <w:top w:val="none" w:sz="0" w:space="0" w:color="auto"/>
            <w:left w:val="none" w:sz="0" w:space="0" w:color="auto"/>
            <w:bottom w:val="none" w:sz="0" w:space="0" w:color="auto"/>
            <w:right w:val="none" w:sz="0" w:space="0" w:color="auto"/>
          </w:divBdr>
        </w:div>
        <w:div w:id="138036498">
          <w:marLeft w:val="0"/>
          <w:marRight w:val="0"/>
          <w:marTop w:val="0"/>
          <w:marBottom w:val="0"/>
          <w:divBdr>
            <w:top w:val="none" w:sz="0" w:space="0" w:color="auto"/>
            <w:left w:val="none" w:sz="0" w:space="0" w:color="auto"/>
            <w:bottom w:val="none" w:sz="0" w:space="0" w:color="auto"/>
            <w:right w:val="none" w:sz="0" w:space="0" w:color="auto"/>
          </w:divBdr>
        </w:div>
        <w:div w:id="138109031">
          <w:marLeft w:val="0"/>
          <w:marRight w:val="0"/>
          <w:marTop w:val="0"/>
          <w:marBottom w:val="300"/>
          <w:divBdr>
            <w:top w:val="single" w:sz="6" w:space="15" w:color="EDEDED"/>
            <w:left w:val="single" w:sz="6" w:space="15" w:color="EDEDED"/>
            <w:bottom w:val="single" w:sz="6" w:space="15" w:color="EDEDED"/>
            <w:right w:val="single" w:sz="6" w:space="15" w:color="EDEDED"/>
          </w:divBdr>
        </w:div>
        <w:div w:id="138109791">
          <w:marLeft w:val="0"/>
          <w:marRight w:val="0"/>
          <w:marTop w:val="0"/>
          <w:marBottom w:val="0"/>
          <w:divBdr>
            <w:top w:val="none" w:sz="0" w:space="0" w:color="auto"/>
            <w:left w:val="none" w:sz="0" w:space="0" w:color="auto"/>
            <w:bottom w:val="none" w:sz="0" w:space="0" w:color="auto"/>
            <w:right w:val="none" w:sz="0" w:space="0" w:color="auto"/>
          </w:divBdr>
        </w:div>
        <w:div w:id="138113675">
          <w:marLeft w:val="0"/>
          <w:marRight w:val="0"/>
          <w:marTop w:val="0"/>
          <w:marBottom w:val="0"/>
          <w:divBdr>
            <w:top w:val="none" w:sz="0" w:space="0" w:color="auto"/>
            <w:left w:val="none" w:sz="0" w:space="0" w:color="auto"/>
            <w:bottom w:val="none" w:sz="0" w:space="0" w:color="auto"/>
            <w:right w:val="none" w:sz="0" w:space="0" w:color="auto"/>
          </w:divBdr>
        </w:div>
        <w:div w:id="138115285">
          <w:marLeft w:val="0"/>
          <w:marRight w:val="0"/>
          <w:marTop w:val="0"/>
          <w:marBottom w:val="0"/>
          <w:divBdr>
            <w:top w:val="none" w:sz="0" w:space="0" w:color="auto"/>
            <w:left w:val="none" w:sz="0" w:space="0" w:color="auto"/>
            <w:bottom w:val="none" w:sz="0" w:space="0" w:color="auto"/>
            <w:right w:val="none" w:sz="0" w:space="0" w:color="auto"/>
          </w:divBdr>
        </w:div>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53076">
          <w:marLeft w:val="0"/>
          <w:marRight w:val="0"/>
          <w:marTop w:val="300"/>
          <w:marBottom w:val="0"/>
          <w:divBdr>
            <w:top w:val="none" w:sz="0" w:space="0" w:color="auto"/>
            <w:left w:val="none" w:sz="0" w:space="0" w:color="auto"/>
            <w:bottom w:val="none" w:sz="0" w:space="0" w:color="auto"/>
            <w:right w:val="none" w:sz="0" w:space="0" w:color="auto"/>
          </w:divBdr>
        </w:div>
        <w:div w:id="138153663">
          <w:marLeft w:val="0"/>
          <w:marRight w:val="0"/>
          <w:marTop w:val="0"/>
          <w:marBottom w:val="0"/>
          <w:divBdr>
            <w:top w:val="none" w:sz="0" w:space="0" w:color="auto"/>
            <w:left w:val="none" w:sz="0" w:space="0" w:color="auto"/>
            <w:bottom w:val="none" w:sz="0" w:space="0" w:color="auto"/>
            <w:right w:val="none" w:sz="0" w:space="0" w:color="auto"/>
          </w:divBdr>
        </w:div>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 w:id="138233355">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
        <w:div w:id="138233819">
          <w:marLeft w:val="0"/>
          <w:marRight w:val="0"/>
          <w:marTop w:val="0"/>
          <w:marBottom w:val="0"/>
          <w:divBdr>
            <w:top w:val="none" w:sz="0" w:space="0" w:color="auto"/>
            <w:left w:val="none" w:sz="0" w:space="0" w:color="auto"/>
            <w:bottom w:val="none" w:sz="0" w:space="0" w:color="auto"/>
            <w:right w:val="none" w:sz="0" w:space="0" w:color="auto"/>
          </w:divBdr>
        </w:div>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 w:id="138235545">
          <w:marLeft w:val="0"/>
          <w:marRight w:val="0"/>
          <w:marTop w:val="0"/>
          <w:marBottom w:val="0"/>
          <w:divBdr>
            <w:top w:val="none" w:sz="0" w:space="0" w:color="auto"/>
            <w:left w:val="none" w:sz="0" w:space="0" w:color="auto"/>
            <w:bottom w:val="none" w:sz="0" w:space="0" w:color="auto"/>
            <w:right w:val="none" w:sz="0" w:space="0" w:color="auto"/>
          </w:divBdr>
        </w:div>
        <w:div w:id="138302652">
          <w:marLeft w:val="0"/>
          <w:marRight w:val="0"/>
          <w:marTop w:val="0"/>
          <w:marBottom w:val="0"/>
          <w:divBdr>
            <w:top w:val="none" w:sz="0" w:space="0" w:color="auto"/>
            <w:left w:val="none" w:sz="0" w:space="0" w:color="auto"/>
            <w:bottom w:val="none" w:sz="0" w:space="0" w:color="auto"/>
            <w:right w:val="none" w:sz="0" w:space="0" w:color="auto"/>
          </w:divBdr>
        </w:div>
        <w:div w:id="138303445">
          <w:marLeft w:val="0"/>
          <w:marRight w:val="0"/>
          <w:marTop w:val="0"/>
          <w:marBottom w:val="0"/>
          <w:divBdr>
            <w:top w:val="none" w:sz="0" w:space="0" w:color="auto"/>
            <w:left w:val="none" w:sz="0" w:space="0" w:color="auto"/>
            <w:bottom w:val="none" w:sz="0" w:space="0" w:color="auto"/>
            <w:right w:val="none" w:sz="0" w:space="0" w:color="auto"/>
          </w:divBdr>
        </w:div>
        <w:div w:id="138308737">
          <w:marLeft w:val="0"/>
          <w:marRight w:val="0"/>
          <w:marTop w:val="0"/>
          <w:marBottom w:val="0"/>
          <w:divBdr>
            <w:top w:val="none" w:sz="0" w:space="0" w:color="auto"/>
            <w:left w:val="none" w:sz="0" w:space="0" w:color="auto"/>
            <w:bottom w:val="none" w:sz="0" w:space="0" w:color="auto"/>
            <w:right w:val="none" w:sz="0" w:space="0" w:color="auto"/>
          </w:divBdr>
          <w:divsChild>
            <w:div w:id="3828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309565">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
        <w:div w:id="138311187">
          <w:marLeft w:val="0"/>
          <w:marRight w:val="0"/>
          <w:marTop w:val="0"/>
          <w:marBottom w:val="0"/>
          <w:divBdr>
            <w:top w:val="none" w:sz="0" w:space="0" w:color="auto"/>
            <w:left w:val="none" w:sz="0" w:space="0" w:color="auto"/>
            <w:bottom w:val="none" w:sz="0" w:space="0" w:color="auto"/>
            <w:right w:val="none" w:sz="0" w:space="0" w:color="auto"/>
          </w:divBdr>
        </w:div>
        <w:div w:id="138352392">
          <w:marLeft w:val="0"/>
          <w:marRight w:val="0"/>
          <w:marTop w:val="0"/>
          <w:marBottom w:val="0"/>
          <w:divBdr>
            <w:top w:val="none" w:sz="0" w:space="0" w:color="auto"/>
            <w:left w:val="none" w:sz="0" w:space="0" w:color="auto"/>
            <w:bottom w:val="none" w:sz="0" w:space="0" w:color="auto"/>
            <w:right w:val="none" w:sz="0" w:space="0" w:color="auto"/>
          </w:divBdr>
        </w:div>
        <w:div w:id="138421276">
          <w:marLeft w:val="0"/>
          <w:marRight w:val="0"/>
          <w:marTop w:val="0"/>
          <w:marBottom w:val="0"/>
          <w:divBdr>
            <w:top w:val="none" w:sz="0" w:space="0" w:color="auto"/>
            <w:left w:val="none" w:sz="0" w:space="0" w:color="auto"/>
            <w:bottom w:val="none" w:sz="0" w:space="0" w:color="auto"/>
            <w:right w:val="none" w:sz="0" w:space="0" w:color="auto"/>
          </w:divBdr>
        </w:div>
        <w:div w:id="138422573">
          <w:marLeft w:val="0"/>
          <w:marRight w:val="0"/>
          <w:marTop w:val="0"/>
          <w:marBottom w:val="0"/>
          <w:divBdr>
            <w:top w:val="none" w:sz="0" w:space="0" w:color="auto"/>
            <w:left w:val="none" w:sz="0" w:space="0" w:color="auto"/>
            <w:bottom w:val="none" w:sz="0" w:space="0" w:color="auto"/>
            <w:right w:val="none" w:sz="0" w:space="0" w:color="auto"/>
          </w:divBdr>
        </w:div>
        <w:div w:id="138426724">
          <w:marLeft w:val="0"/>
          <w:marRight w:val="0"/>
          <w:marTop w:val="0"/>
          <w:marBottom w:val="0"/>
          <w:divBdr>
            <w:top w:val="none" w:sz="0" w:space="0" w:color="auto"/>
            <w:left w:val="none" w:sz="0" w:space="0" w:color="auto"/>
            <w:bottom w:val="none" w:sz="0" w:space="0" w:color="auto"/>
            <w:right w:val="none" w:sz="0" w:space="0" w:color="auto"/>
          </w:divBdr>
        </w:div>
        <w:div w:id="138428762">
          <w:marLeft w:val="0"/>
          <w:marRight w:val="0"/>
          <w:marTop w:val="0"/>
          <w:marBottom w:val="0"/>
          <w:divBdr>
            <w:top w:val="none" w:sz="0" w:space="0" w:color="auto"/>
            <w:left w:val="none" w:sz="0" w:space="0" w:color="auto"/>
            <w:bottom w:val="none" w:sz="0" w:space="0" w:color="auto"/>
            <w:right w:val="none" w:sz="0" w:space="0" w:color="auto"/>
          </w:divBdr>
        </w:div>
        <w:div w:id="138494937">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
        <w:div w:id="138495464">
          <w:marLeft w:val="0"/>
          <w:marRight w:val="0"/>
          <w:marTop w:val="0"/>
          <w:marBottom w:val="0"/>
          <w:divBdr>
            <w:top w:val="none" w:sz="0" w:space="0" w:color="auto"/>
            <w:left w:val="none" w:sz="0" w:space="0" w:color="auto"/>
            <w:bottom w:val="none" w:sz="0" w:space="0" w:color="auto"/>
            <w:right w:val="none" w:sz="0" w:space="0" w:color="auto"/>
          </w:divBdr>
        </w:div>
        <w:div w:id="138496251">
          <w:marLeft w:val="0"/>
          <w:marRight w:val="0"/>
          <w:marTop w:val="0"/>
          <w:marBottom w:val="0"/>
          <w:divBdr>
            <w:top w:val="none" w:sz="0" w:space="0" w:color="auto"/>
            <w:left w:val="none" w:sz="0" w:space="0" w:color="auto"/>
            <w:bottom w:val="none" w:sz="0" w:space="0" w:color="auto"/>
            <w:right w:val="none" w:sz="0" w:space="0" w:color="auto"/>
          </w:divBdr>
        </w:div>
        <w:div w:id="138502902">
          <w:marLeft w:val="0"/>
          <w:marRight w:val="0"/>
          <w:marTop w:val="0"/>
          <w:marBottom w:val="0"/>
          <w:divBdr>
            <w:top w:val="none" w:sz="0" w:space="0" w:color="auto"/>
            <w:left w:val="none" w:sz="0" w:space="0" w:color="auto"/>
            <w:bottom w:val="none" w:sz="0" w:space="0" w:color="auto"/>
            <w:right w:val="none" w:sz="0" w:space="0" w:color="auto"/>
          </w:divBdr>
        </w:div>
        <w:div w:id="138572597">
          <w:marLeft w:val="0"/>
          <w:marRight w:val="0"/>
          <w:marTop w:val="0"/>
          <w:marBottom w:val="0"/>
          <w:divBdr>
            <w:top w:val="none" w:sz="0" w:space="0" w:color="auto"/>
            <w:left w:val="none" w:sz="0" w:space="0" w:color="auto"/>
            <w:bottom w:val="none" w:sz="0" w:space="0" w:color="auto"/>
            <w:right w:val="none" w:sz="0" w:space="0" w:color="auto"/>
          </w:divBdr>
        </w:div>
        <w:div w:id="138574243">
          <w:marLeft w:val="0"/>
          <w:marRight w:val="0"/>
          <w:marTop w:val="300"/>
          <w:marBottom w:val="0"/>
          <w:divBdr>
            <w:top w:val="none" w:sz="0" w:space="0" w:color="auto"/>
            <w:left w:val="none" w:sz="0" w:space="0" w:color="auto"/>
            <w:bottom w:val="none" w:sz="0" w:space="0" w:color="auto"/>
            <w:right w:val="none" w:sz="0" w:space="0" w:color="auto"/>
          </w:divBdr>
          <w:divsChild>
            <w:div w:id="165026181">
              <w:marLeft w:val="0"/>
              <w:marRight w:val="0"/>
              <w:marTop w:val="0"/>
              <w:marBottom w:val="0"/>
              <w:divBdr>
                <w:top w:val="none" w:sz="0" w:space="0" w:color="auto"/>
                <w:left w:val="none" w:sz="0" w:space="0" w:color="auto"/>
                <w:bottom w:val="none" w:sz="0" w:space="0" w:color="auto"/>
                <w:right w:val="none" w:sz="0" w:space="0" w:color="auto"/>
              </w:divBdr>
            </w:div>
          </w:divsChild>
        </w:div>
        <w:div w:id="138575708">
          <w:marLeft w:val="0"/>
          <w:marRight w:val="0"/>
          <w:marTop w:val="0"/>
          <w:marBottom w:val="0"/>
          <w:divBdr>
            <w:top w:val="none" w:sz="0" w:space="0" w:color="auto"/>
            <w:left w:val="none" w:sz="0" w:space="0" w:color="auto"/>
            <w:bottom w:val="none" w:sz="0" w:space="0" w:color="auto"/>
            <w:right w:val="none" w:sz="0" w:space="0" w:color="auto"/>
          </w:divBdr>
        </w:div>
        <w:div w:id="138615908">
          <w:marLeft w:val="0"/>
          <w:marRight w:val="0"/>
          <w:marTop w:val="0"/>
          <w:marBottom w:val="0"/>
          <w:divBdr>
            <w:top w:val="none" w:sz="0" w:space="0" w:color="auto"/>
            <w:left w:val="none" w:sz="0" w:space="0" w:color="auto"/>
            <w:bottom w:val="none" w:sz="0" w:space="0" w:color="auto"/>
            <w:right w:val="none" w:sz="0" w:space="0" w:color="auto"/>
          </w:divBdr>
        </w:div>
        <w:div w:id="138616993">
          <w:marLeft w:val="0"/>
          <w:marRight w:val="0"/>
          <w:marTop w:val="0"/>
          <w:marBottom w:val="0"/>
          <w:divBdr>
            <w:top w:val="none" w:sz="0" w:space="0" w:color="auto"/>
            <w:left w:val="none" w:sz="0" w:space="0" w:color="auto"/>
            <w:bottom w:val="none" w:sz="0" w:space="0" w:color="auto"/>
            <w:right w:val="none" w:sz="0" w:space="0" w:color="auto"/>
          </w:divBdr>
        </w:div>
        <w:div w:id="138617199">
          <w:marLeft w:val="0"/>
          <w:marRight w:val="0"/>
          <w:marTop w:val="0"/>
          <w:marBottom w:val="0"/>
          <w:divBdr>
            <w:top w:val="none" w:sz="0" w:space="0" w:color="auto"/>
            <w:left w:val="none" w:sz="0" w:space="0" w:color="auto"/>
            <w:bottom w:val="none" w:sz="0" w:space="0" w:color="auto"/>
            <w:right w:val="none" w:sz="0" w:space="0" w:color="auto"/>
          </w:divBdr>
          <w:divsChild>
            <w:div w:id="326396499">
              <w:marLeft w:val="0"/>
              <w:marRight w:val="0"/>
              <w:marTop w:val="0"/>
              <w:marBottom w:val="0"/>
              <w:divBdr>
                <w:top w:val="none" w:sz="0" w:space="0" w:color="auto"/>
                <w:left w:val="none" w:sz="0" w:space="0" w:color="auto"/>
                <w:bottom w:val="none" w:sz="0" w:space="0" w:color="auto"/>
                <w:right w:val="none" w:sz="0" w:space="0" w:color="auto"/>
              </w:divBdr>
            </w:div>
          </w:divsChild>
        </w:div>
        <w:div w:id="138617482">
          <w:marLeft w:val="0"/>
          <w:marRight w:val="0"/>
          <w:marTop w:val="0"/>
          <w:marBottom w:val="0"/>
          <w:divBdr>
            <w:top w:val="none" w:sz="0" w:space="0" w:color="auto"/>
            <w:left w:val="none" w:sz="0" w:space="0" w:color="auto"/>
            <w:bottom w:val="none" w:sz="0" w:space="0" w:color="auto"/>
            <w:right w:val="none" w:sz="0" w:space="0" w:color="auto"/>
          </w:divBdr>
        </w:div>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22220">
          <w:marLeft w:val="0"/>
          <w:marRight w:val="0"/>
          <w:marTop w:val="0"/>
          <w:marBottom w:val="0"/>
          <w:divBdr>
            <w:top w:val="none" w:sz="0" w:space="0" w:color="auto"/>
            <w:left w:val="none" w:sz="0" w:space="0" w:color="auto"/>
            <w:bottom w:val="none" w:sz="0" w:space="0" w:color="auto"/>
            <w:right w:val="none" w:sz="0" w:space="0" w:color="auto"/>
          </w:divBdr>
        </w:div>
        <w:div w:id="138688954">
          <w:marLeft w:val="0"/>
          <w:marRight w:val="0"/>
          <w:marTop w:val="300"/>
          <w:marBottom w:val="0"/>
          <w:divBdr>
            <w:top w:val="none" w:sz="0" w:space="0" w:color="auto"/>
            <w:left w:val="none" w:sz="0" w:space="0" w:color="auto"/>
            <w:bottom w:val="none" w:sz="0" w:space="0" w:color="auto"/>
            <w:right w:val="none" w:sz="0" w:space="0" w:color="auto"/>
          </w:divBdr>
        </w:div>
        <w:div w:id="138691721">
          <w:marLeft w:val="0"/>
          <w:marRight w:val="0"/>
          <w:marTop w:val="0"/>
          <w:marBottom w:val="0"/>
          <w:divBdr>
            <w:top w:val="none" w:sz="0" w:space="0" w:color="auto"/>
            <w:left w:val="none" w:sz="0" w:space="0" w:color="auto"/>
            <w:bottom w:val="none" w:sz="0" w:space="0" w:color="auto"/>
            <w:right w:val="none" w:sz="0" w:space="0" w:color="auto"/>
          </w:divBdr>
          <w:divsChild>
            <w:div w:id="9668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764230">
          <w:marLeft w:val="0"/>
          <w:marRight w:val="0"/>
          <w:marTop w:val="0"/>
          <w:marBottom w:val="0"/>
          <w:divBdr>
            <w:top w:val="none" w:sz="0" w:space="0" w:color="auto"/>
            <w:left w:val="none" w:sz="0" w:space="0" w:color="auto"/>
            <w:bottom w:val="none" w:sz="0" w:space="0" w:color="auto"/>
            <w:right w:val="none" w:sz="0" w:space="0" w:color="auto"/>
          </w:divBdr>
        </w:div>
        <w:div w:id="138765689">
          <w:marLeft w:val="0"/>
          <w:marRight w:val="0"/>
          <w:marTop w:val="0"/>
          <w:marBottom w:val="0"/>
          <w:divBdr>
            <w:top w:val="none" w:sz="0" w:space="0" w:color="auto"/>
            <w:left w:val="none" w:sz="0" w:space="0" w:color="auto"/>
            <w:bottom w:val="none" w:sz="0" w:space="0" w:color="auto"/>
            <w:right w:val="none" w:sz="0" w:space="0" w:color="auto"/>
          </w:divBdr>
        </w:div>
        <w:div w:id="138768417">
          <w:marLeft w:val="0"/>
          <w:marRight w:val="0"/>
          <w:marTop w:val="0"/>
          <w:marBottom w:val="0"/>
          <w:divBdr>
            <w:top w:val="none" w:sz="0" w:space="0" w:color="auto"/>
            <w:left w:val="none" w:sz="0" w:space="0" w:color="auto"/>
            <w:bottom w:val="none" w:sz="0" w:space="0" w:color="auto"/>
            <w:right w:val="none" w:sz="0" w:space="0" w:color="auto"/>
          </w:divBdr>
        </w:div>
        <w:div w:id="138768937">
          <w:marLeft w:val="0"/>
          <w:marRight w:val="0"/>
          <w:marTop w:val="0"/>
          <w:marBottom w:val="0"/>
          <w:divBdr>
            <w:top w:val="none" w:sz="0" w:space="0" w:color="auto"/>
            <w:left w:val="none" w:sz="0" w:space="0" w:color="auto"/>
            <w:bottom w:val="none" w:sz="0" w:space="0" w:color="auto"/>
            <w:right w:val="none" w:sz="0" w:space="0" w:color="auto"/>
          </w:divBdr>
        </w:div>
        <w:div w:id="138806712">
          <w:marLeft w:val="0"/>
          <w:marRight w:val="0"/>
          <w:marTop w:val="0"/>
          <w:marBottom w:val="0"/>
          <w:divBdr>
            <w:top w:val="none" w:sz="0" w:space="0" w:color="auto"/>
            <w:left w:val="none" w:sz="0" w:space="0" w:color="auto"/>
            <w:bottom w:val="none" w:sz="0" w:space="0" w:color="auto"/>
            <w:right w:val="none" w:sz="0" w:space="0" w:color="auto"/>
          </w:divBdr>
        </w:div>
        <w:div w:id="138806845">
          <w:marLeft w:val="0"/>
          <w:marRight w:val="0"/>
          <w:marTop w:val="0"/>
          <w:marBottom w:val="0"/>
          <w:divBdr>
            <w:top w:val="none" w:sz="0" w:space="0" w:color="auto"/>
            <w:left w:val="none" w:sz="0" w:space="0" w:color="auto"/>
            <w:bottom w:val="none" w:sz="0" w:space="0" w:color="auto"/>
            <w:right w:val="none" w:sz="0" w:space="0" w:color="auto"/>
          </w:divBdr>
        </w:div>
        <w:div w:id="138810678">
          <w:marLeft w:val="0"/>
          <w:marRight w:val="0"/>
          <w:marTop w:val="300"/>
          <w:marBottom w:val="0"/>
          <w:divBdr>
            <w:top w:val="none" w:sz="0" w:space="0" w:color="auto"/>
            <w:left w:val="none" w:sz="0" w:space="0" w:color="auto"/>
            <w:bottom w:val="none" w:sz="0" w:space="0" w:color="auto"/>
            <w:right w:val="none" w:sz="0" w:space="0" w:color="auto"/>
          </w:divBdr>
        </w:div>
        <w:div w:id="138811217">
          <w:marLeft w:val="0"/>
          <w:marRight w:val="0"/>
          <w:marTop w:val="0"/>
          <w:marBottom w:val="0"/>
          <w:divBdr>
            <w:top w:val="none" w:sz="0" w:space="0" w:color="auto"/>
            <w:left w:val="none" w:sz="0" w:space="0" w:color="auto"/>
            <w:bottom w:val="none" w:sz="0" w:space="0" w:color="auto"/>
            <w:right w:val="none" w:sz="0" w:space="0" w:color="auto"/>
          </w:divBdr>
        </w:div>
        <w:div w:id="138813546">
          <w:marLeft w:val="0"/>
          <w:marRight w:val="0"/>
          <w:marTop w:val="0"/>
          <w:marBottom w:val="0"/>
          <w:divBdr>
            <w:top w:val="none" w:sz="0" w:space="0" w:color="auto"/>
            <w:left w:val="none" w:sz="0" w:space="0" w:color="auto"/>
            <w:bottom w:val="none" w:sz="0" w:space="0" w:color="auto"/>
            <w:right w:val="none" w:sz="0" w:space="0" w:color="auto"/>
          </w:divBdr>
        </w:div>
        <w:div w:id="138814259">
          <w:marLeft w:val="0"/>
          <w:marRight w:val="0"/>
          <w:marTop w:val="0"/>
          <w:marBottom w:val="0"/>
          <w:divBdr>
            <w:top w:val="none" w:sz="0" w:space="0" w:color="auto"/>
            <w:left w:val="none" w:sz="0" w:space="0" w:color="auto"/>
            <w:bottom w:val="none" w:sz="0" w:space="0" w:color="auto"/>
            <w:right w:val="none" w:sz="0" w:space="0" w:color="auto"/>
          </w:divBdr>
        </w:div>
        <w:div w:id="138814536">
          <w:marLeft w:val="0"/>
          <w:marRight w:val="0"/>
          <w:marTop w:val="0"/>
          <w:marBottom w:val="300"/>
          <w:divBdr>
            <w:top w:val="single" w:sz="6" w:space="15" w:color="EDEDED"/>
            <w:left w:val="single" w:sz="6" w:space="15" w:color="EDEDED"/>
            <w:bottom w:val="single" w:sz="6" w:space="15" w:color="EDEDED"/>
            <w:right w:val="single" w:sz="6" w:space="15" w:color="EDEDED"/>
          </w:divBdr>
        </w:div>
        <w:div w:id="13881484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
        <w:div w:id="138883452">
          <w:marLeft w:val="0"/>
          <w:marRight w:val="0"/>
          <w:marTop w:val="0"/>
          <w:marBottom w:val="0"/>
          <w:divBdr>
            <w:top w:val="none" w:sz="0" w:space="0" w:color="auto"/>
            <w:left w:val="none" w:sz="0" w:space="0" w:color="auto"/>
            <w:bottom w:val="none" w:sz="0" w:space="0" w:color="auto"/>
            <w:right w:val="none" w:sz="0" w:space="0" w:color="auto"/>
          </w:divBdr>
        </w:div>
        <w:div w:id="138884223">
          <w:marLeft w:val="0"/>
          <w:marRight w:val="0"/>
          <w:marTop w:val="0"/>
          <w:marBottom w:val="0"/>
          <w:divBdr>
            <w:top w:val="none" w:sz="0" w:space="0" w:color="auto"/>
            <w:left w:val="none" w:sz="0" w:space="0" w:color="auto"/>
            <w:bottom w:val="none" w:sz="0" w:space="0" w:color="auto"/>
            <w:right w:val="none" w:sz="0" w:space="0" w:color="auto"/>
          </w:divBdr>
        </w:div>
        <w:div w:id="138885552">
          <w:marLeft w:val="0"/>
          <w:marRight w:val="0"/>
          <w:marTop w:val="0"/>
          <w:marBottom w:val="0"/>
          <w:divBdr>
            <w:top w:val="none" w:sz="0" w:space="0" w:color="auto"/>
            <w:left w:val="none" w:sz="0" w:space="0" w:color="auto"/>
            <w:bottom w:val="none" w:sz="0" w:space="0" w:color="auto"/>
            <w:right w:val="none" w:sz="0" w:space="0" w:color="auto"/>
          </w:divBdr>
        </w:div>
        <w:div w:id="138887787">
          <w:marLeft w:val="0"/>
          <w:marRight w:val="0"/>
          <w:marTop w:val="0"/>
          <w:marBottom w:val="0"/>
          <w:divBdr>
            <w:top w:val="none" w:sz="0" w:space="0" w:color="auto"/>
            <w:left w:val="none" w:sz="0" w:space="0" w:color="auto"/>
            <w:bottom w:val="none" w:sz="0" w:space="0" w:color="auto"/>
            <w:right w:val="none" w:sz="0" w:space="0" w:color="auto"/>
          </w:divBdr>
          <w:divsChild>
            <w:div w:id="348990517">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8889640">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
        <w:div w:id="138959704">
          <w:marLeft w:val="0"/>
          <w:marRight w:val="0"/>
          <w:marTop w:val="0"/>
          <w:marBottom w:val="0"/>
          <w:divBdr>
            <w:top w:val="none" w:sz="0" w:space="0" w:color="auto"/>
            <w:left w:val="none" w:sz="0" w:space="0" w:color="auto"/>
            <w:bottom w:val="none" w:sz="0" w:space="0" w:color="auto"/>
            <w:right w:val="none" w:sz="0" w:space="0" w:color="auto"/>
          </w:divBdr>
        </w:div>
        <w:div w:id="138961365">
          <w:marLeft w:val="0"/>
          <w:marRight w:val="0"/>
          <w:marTop w:val="0"/>
          <w:marBottom w:val="0"/>
          <w:divBdr>
            <w:top w:val="none" w:sz="0" w:space="0" w:color="auto"/>
            <w:left w:val="none" w:sz="0" w:space="0" w:color="auto"/>
            <w:bottom w:val="none" w:sz="0" w:space="0" w:color="auto"/>
            <w:right w:val="none" w:sz="0" w:space="0" w:color="auto"/>
          </w:divBdr>
        </w:div>
        <w:div w:id="138963026">
          <w:marLeft w:val="0"/>
          <w:marRight w:val="0"/>
          <w:marTop w:val="0"/>
          <w:marBottom w:val="0"/>
          <w:divBdr>
            <w:top w:val="none" w:sz="0" w:space="0" w:color="auto"/>
            <w:left w:val="none" w:sz="0" w:space="0" w:color="auto"/>
            <w:bottom w:val="none" w:sz="0" w:space="0" w:color="auto"/>
            <w:right w:val="none" w:sz="0" w:space="0" w:color="auto"/>
          </w:divBdr>
        </w:div>
        <w:div w:id="138965721">
          <w:marLeft w:val="0"/>
          <w:marRight w:val="0"/>
          <w:marTop w:val="0"/>
          <w:marBottom w:val="0"/>
          <w:divBdr>
            <w:top w:val="none" w:sz="0" w:space="0" w:color="auto"/>
            <w:left w:val="none" w:sz="0" w:space="0" w:color="auto"/>
            <w:bottom w:val="none" w:sz="0" w:space="0" w:color="auto"/>
            <w:right w:val="none" w:sz="0" w:space="0" w:color="auto"/>
          </w:divBdr>
        </w:div>
        <w:div w:id="139002360">
          <w:marLeft w:val="0"/>
          <w:marRight w:val="0"/>
          <w:marTop w:val="0"/>
          <w:marBottom w:val="0"/>
          <w:divBdr>
            <w:top w:val="none" w:sz="0" w:space="0" w:color="auto"/>
            <w:left w:val="none" w:sz="0" w:space="0" w:color="auto"/>
            <w:bottom w:val="none" w:sz="0" w:space="0" w:color="auto"/>
            <w:right w:val="none" w:sz="0" w:space="0" w:color="auto"/>
          </w:divBdr>
        </w:div>
        <w:div w:id="139004132">
          <w:marLeft w:val="0"/>
          <w:marRight w:val="0"/>
          <w:marTop w:val="0"/>
          <w:marBottom w:val="300"/>
          <w:divBdr>
            <w:top w:val="single" w:sz="6" w:space="15" w:color="EDEDED"/>
            <w:left w:val="single" w:sz="6" w:space="15" w:color="EDEDED"/>
            <w:bottom w:val="single" w:sz="6" w:space="15" w:color="EDEDED"/>
            <w:right w:val="single" w:sz="6" w:space="15" w:color="EDEDED"/>
          </w:divBdr>
        </w:div>
        <w:div w:id="139007413">
          <w:marLeft w:val="0"/>
          <w:marRight w:val="0"/>
          <w:marTop w:val="0"/>
          <w:marBottom w:val="0"/>
          <w:divBdr>
            <w:top w:val="none" w:sz="0" w:space="0" w:color="auto"/>
            <w:left w:val="none" w:sz="0" w:space="0" w:color="auto"/>
            <w:bottom w:val="none" w:sz="0" w:space="0" w:color="auto"/>
            <w:right w:val="none" w:sz="0" w:space="0" w:color="auto"/>
          </w:divBdr>
        </w:div>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 w:id="139074911">
          <w:marLeft w:val="0"/>
          <w:marRight w:val="0"/>
          <w:marTop w:val="30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39083315">
          <w:marLeft w:val="0"/>
          <w:marRight w:val="0"/>
          <w:marTop w:val="300"/>
          <w:marBottom w:val="0"/>
          <w:divBdr>
            <w:top w:val="none" w:sz="0" w:space="0" w:color="auto"/>
            <w:left w:val="none" w:sz="0" w:space="0" w:color="auto"/>
            <w:bottom w:val="none" w:sz="0" w:space="0" w:color="auto"/>
            <w:right w:val="none" w:sz="0" w:space="0" w:color="auto"/>
          </w:divBdr>
        </w:div>
        <w:div w:id="139083706">
          <w:marLeft w:val="0"/>
          <w:marRight w:val="0"/>
          <w:marTop w:val="0"/>
          <w:marBottom w:val="0"/>
          <w:divBdr>
            <w:top w:val="none" w:sz="0" w:space="0" w:color="auto"/>
            <w:left w:val="none" w:sz="0" w:space="0" w:color="auto"/>
            <w:bottom w:val="none" w:sz="0" w:space="0" w:color="auto"/>
            <w:right w:val="none" w:sz="0" w:space="0" w:color="auto"/>
          </w:divBdr>
        </w:div>
        <w:div w:id="139150945">
          <w:marLeft w:val="0"/>
          <w:marRight w:val="0"/>
          <w:marTop w:val="0"/>
          <w:marBottom w:val="0"/>
          <w:divBdr>
            <w:top w:val="none" w:sz="0" w:space="0" w:color="auto"/>
            <w:left w:val="none" w:sz="0" w:space="0" w:color="auto"/>
            <w:bottom w:val="none" w:sz="0" w:space="0" w:color="auto"/>
            <w:right w:val="none" w:sz="0" w:space="0" w:color="auto"/>
          </w:divBdr>
        </w:div>
        <w:div w:id="139152947">
          <w:marLeft w:val="0"/>
          <w:marRight w:val="0"/>
          <w:marTop w:val="0"/>
          <w:marBottom w:val="0"/>
          <w:divBdr>
            <w:top w:val="none" w:sz="0" w:space="0" w:color="auto"/>
            <w:left w:val="none" w:sz="0" w:space="0" w:color="auto"/>
            <w:bottom w:val="none" w:sz="0" w:space="0" w:color="auto"/>
            <w:right w:val="none" w:sz="0" w:space="0" w:color="auto"/>
          </w:divBdr>
          <w:divsChild>
            <w:div w:id="5485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154261">
          <w:marLeft w:val="0"/>
          <w:marRight w:val="0"/>
          <w:marTop w:val="0"/>
          <w:marBottom w:val="0"/>
          <w:divBdr>
            <w:top w:val="none" w:sz="0" w:space="0" w:color="auto"/>
            <w:left w:val="none" w:sz="0" w:space="0" w:color="auto"/>
            <w:bottom w:val="none" w:sz="0" w:space="0" w:color="auto"/>
            <w:right w:val="none" w:sz="0" w:space="0" w:color="auto"/>
          </w:divBdr>
        </w:div>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 w:id="139157538">
          <w:marLeft w:val="0"/>
          <w:marRight w:val="0"/>
          <w:marTop w:val="0"/>
          <w:marBottom w:val="0"/>
          <w:divBdr>
            <w:top w:val="none" w:sz="0" w:space="0" w:color="auto"/>
            <w:left w:val="none" w:sz="0" w:space="0" w:color="auto"/>
            <w:bottom w:val="none" w:sz="0" w:space="0" w:color="auto"/>
            <w:right w:val="none" w:sz="0" w:space="0" w:color="auto"/>
          </w:divBdr>
        </w:div>
        <w:div w:id="139158327">
          <w:marLeft w:val="0"/>
          <w:marRight w:val="0"/>
          <w:marTop w:val="0"/>
          <w:marBottom w:val="0"/>
          <w:divBdr>
            <w:top w:val="none" w:sz="0" w:space="0" w:color="auto"/>
            <w:left w:val="none" w:sz="0" w:space="0" w:color="auto"/>
            <w:bottom w:val="none" w:sz="0" w:space="0" w:color="auto"/>
            <w:right w:val="none" w:sz="0" w:space="0" w:color="auto"/>
          </w:divBdr>
        </w:div>
        <w:div w:id="139230680">
          <w:marLeft w:val="0"/>
          <w:marRight w:val="0"/>
          <w:marTop w:val="300"/>
          <w:marBottom w:val="0"/>
          <w:divBdr>
            <w:top w:val="none" w:sz="0" w:space="0" w:color="auto"/>
            <w:left w:val="none" w:sz="0" w:space="0" w:color="auto"/>
            <w:bottom w:val="none" w:sz="0" w:space="0" w:color="auto"/>
            <w:right w:val="none" w:sz="0" w:space="0" w:color="auto"/>
          </w:divBdr>
        </w:div>
        <w:div w:id="139270023">
          <w:marLeft w:val="0"/>
          <w:marRight w:val="0"/>
          <w:marTop w:val="0"/>
          <w:marBottom w:val="0"/>
          <w:divBdr>
            <w:top w:val="none" w:sz="0" w:space="0" w:color="auto"/>
            <w:left w:val="none" w:sz="0" w:space="0" w:color="auto"/>
            <w:bottom w:val="none" w:sz="0" w:space="0" w:color="auto"/>
            <w:right w:val="none" w:sz="0" w:space="0" w:color="auto"/>
          </w:divBdr>
        </w:div>
        <w:div w:id="139271945">
          <w:marLeft w:val="0"/>
          <w:marRight w:val="0"/>
          <w:marTop w:val="0"/>
          <w:marBottom w:val="0"/>
          <w:divBdr>
            <w:top w:val="none" w:sz="0" w:space="0" w:color="auto"/>
            <w:left w:val="none" w:sz="0" w:space="0" w:color="auto"/>
            <w:bottom w:val="none" w:sz="0" w:space="0" w:color="auto"/>
            <w:right w:val="none" w:sz="0" w:space="0" w:color="auto"/>
          </w:divBdr>
        </w:div>
        <w:div w:id="139273830">
          <w:marLeft w:val="0"/>
          <w:marRight w:val="0"/>
          <w:marTop w:val="0"/>
          <w:marBottom w:val="300"/>
          <w:divBdr>
            <w:top w:val="single" w:sz="6" w:space="15" w:color="EDEDED"/>
            <w:left w:val="single" w:sz="6" w:space="15" w:color="EDEDED"/>
            <w:bottom w:val="single" w:sz="6" w:space="15" w:color="EDEDED"/>
            <w:right w:val="single" w:sz="6" w:space="15" w:color="EDEDED"/>
          </w:divBdr>
        </w:div>
        <w:div w:id="139274852">
          <w:marLeft w:val="0"/>
          <w:marRight w:val="0"/>
          <w:marTop w:val="0"/>
          <w:marBottom w:val="0"/>
          <w:divBdr>
            <w:top w:val="none" w:sz="0" w:space="0" w:color="auto"/>
            <w:left w:val="none" w:sz="0" w:space="0" w:color="auto"/>
            <w:bottom w:val="none" w:sz="0" w:space="0" w:color="auto"/>
            <w:right w:val="none" w:sz="0" w:space="0" w:color="auto"/>
          </w:divBdr>
        </w:div>
        <w:div w:id="139276764">
          <w:marLeft w:val="0"/>
          <w:marRight w:val="0"/>
          <w:marTop w:val="0"/>
          <w:marBottom w:val="300"/>
          <w:divBdr>
            <w:top w:val="single" w:sz="6" w:space="15" w:color="EDEDED"/>
            <w:left w:val="single" w:sz="6" w:space="15" w:color="EDEDED"/>
            <w:bottom w:val="single" w:sz="6" w:space="15" w:color="EDEDED"/>
            <w:right w:val="single" w:sz="6" w:space="15" w:color="EDEDED"/>
          </w:divBdr>
        </w:div>
        <w:div w:id="139343659">
          <w:marLeft w:val="0"/>
          <w:marRight w:val="0"/>
          <w:marTop w:val="0"/>
          <w:marBottom w:val="0"/>
          <w:divBdr>
            <w:top w:val="none" w:sz="0" w:space="0" w:color="auto"/>
            <w:left w:val="none" w:sz="0" w:space="0" w:color="auto"/>
            <w:bottom w:val="none" w:sz="0" w:space="0" w:color="auto"/>
            <w:right w:val="none" w:sz="0" w:space="0" w:color="auto"/>
          </w:divBdr>
        </w:div>
        <w:div w:id="139346382">
          <w:marLeft w:val="0"/>
          <w:marRight w:val="0"/>
          <w:marTop w:val="0"/>
          <w:marBottom w:val="0"/>
          <w:divBdr>
            <w:top w:val="none" w:sz="0" w:space="0" w:color="auto"/>
            <w:left w:val="none" w:sz="0" w:space="0" w:color="auto"/>
            <w:bottom w:val="none" w:sz="0" w:space="0" w:color="auto"/>
            <w:right w:val="none" w:sz="0" w:space="0" w:color="auto"/>
          </w:divBdr>
        </w:div>
        <w:div w:id="139348752">
          <w:marLeft w:val="0"/>
          <w:marRight w:val="0"/>
          <w:marTop w:val="300"/>
          <w:marBottom w:val="0"/>
          <w:divBdr>
            <w:top w:val="none" w:sz="0" w:space="0" w:color="auto"/>
            <w:left w:val="none" w:sz="0" w:space="0" w:color="auto"/>
            <w:bottom w:val="none" w:sz="0" w:space="0" w:color="auto"/>
            <w:right w:val="none" w:sz="0" w:space="0" w:color="auto"/>
          </w:divBdr>
        </w:div>
        <w:div w:id="139350024">
          <w:marLeft w:val="0"/>
          <w:marRight w:val="0"/>
          <w:marTop w:val="0"/>
          <w:marBottom w:val="0"/>
          <w:divBdr>
            <w:top w:val="none" w:sz="0" w:space="0" w:color="auto"/>
            <w:left w:val="none" w:sz="0" w:space="0" w:color="auto"/>
            <w:bottom w:val="none" w:sz="0" w:space="0" w:color="auto"/>
            <w:right w:val="none" w:sz="0" w:space="0" w:color="auto"/>
          </w:divBdr>
        </w:div>
        <w:div w:id="139419763">
          <w:marLeft w:val="0"/>
          <w:marRight w:val="0"/>
          <w:marTop w:val="0"/>
          <w:marBottom w:val="0"/>
          <w:divBdr>
            <w:top w:val="none" w:sz="0" w:space="0" w:color="auto"/>
            <w:left w:val="none" w:sz="0" w:space="0" w:color="auto"/>
            <w:bottom w:val="none" w:sz="0" w:space="0" w:color="auto"/>
            <w:right w:val="none" w:sz="0" w:space="0" w:color="auto"/>
          </w:divBdr>
        </w:div>
        <w:div w:id="139420754">
          <w:marLeft w:val="0"/>
          <w:marRight w:val="0"/>
          <w:marTop w:val="0"/>
          <w:marBottom w:val="0"/>
          <w:divBdr>
            <w:top w:val="none" w:sz="0" w:space="0" w:color="auto"/>
            <w:left w:val="none" w:sz="0" w:space="0" w:color="auto"/>
            <w:bottom w:val="none" w:sz="0" w:space="0" w:color="auto"/>
            <w:right w:val="none" w:sz="0" w:space="0" w:color="auto"/>
          </w:divBdr>
        </w:div>
        <w:div w:id="139465117">
          <w:marLeft w:val="0"/>
          <w:marRight w:val="0"/>
          <w:marTop w:val="0"/>
          <w:marBottom w:val="0"/>
          <w:divBdr>
            <w:top w:val="none" w:sz="0" w:space="0" w:color="auto"/>
            <w:left w:val="none" w:sz="0" w:space="0" w:color="auto"/>
            <w:bottom w:val="none" w:sz="0" w:space="0" w:color="auto"/>
            <w:right w:val="none" w:sz="0" w:space="0" w:color="auto"/>
          </w:divBdr>
        </w:div>
        <w:div w:id="139465744">
          <w:marLeft w:val="0"/>
          <w:marRight w:val="0"/>
          <w:marTop w:val="0"/>
          <w:marBottom w:val="0"/>
          <w:divBdr>
            <w:top w:val="none" w:sz="0" w:space="0" w:color="auto"/>
            <w:left w:val="none" w:sz="0" w:space="0" w:color="auto"/>
            <w:bottom w:val="none" w:sz="0" w:space="0" w:color="auto"/>
            <w:right w:val="none" w:sz="0" w:space="0" w:color="auto"/>
          </w:divBdr>
        </w:div>
        <w:div w:id="139470128">
          <w:marLeft w:val="0"/>
          <w:marRight w:val="0"/>
          <w:marTop w:val="0"/>
          <w:marBottom w:val="300"/>
          <w:divBdr>
            <w:top w:val="single" w:sz="6" w:space="15" w:color="EDEDED"/>
            <w:left w:val="single" w:sz="6" w:space="15" w:color="EDEDED"/>
            <w:bottom w:val="single" w:sz="6" w:space="15" w:color="EDEDED"/>
            <w:right w:val="single" w:sz="6" w:space="15" w:color="EDEDED"/>
          </w:divBdr>
        </w:div>
        <w:div w:id="139540206">
          <w:marLeft w:val="0"/>
          <w:marRight w:val="0"/>
          <w:marTop w:val="0"/>
          <w:marBottom w:val="0"/>
          <w:divBdr>
            <w:top w:val="none" w:sz="0" w:space="0" w:color="auto"/>
            <w:left w:val="none" w:sz="0" w:space="0" w:color="auto"/>
            <w:bottom w:val="none" w:sz="0" w:space="0" w:color="auto"/>
            <w:right w:val="none" w:sz="0" w:space="0" w:color="auto"/>
          </w:divBdr>
          <w:divsChild>
            <w:div w:id="271862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540667">
          <w:marLeft w:val="0"/>
          <w:marRight w:val="0"/>
          <w:marTop w:val="0"/>
          <w:marBottom w:val="0"/>
          <w:divBdr>
            <w:top w:val="none" w:sz="0" w:space="0" w:color="auto"/>
            <w:left w:val="none" w:sz="0" w:space="0" w:color="auto"/>
            <w:bottom w:val="none" w:sz="0" w:space="0" w:color="auto"/>
            <w:right w:val="none" w:sz="0" w:space="0" w:color="auto"/>
          </w:divBdr>
        </w:div>
        <w:div w:id="139540720">
          <w:marLeft w:val="0"/>
          <w:marRight w:val="0"/>
          <w:marTop w:val="0"/>
          <w:marBottom w:val="0"/>
          <w:divBdr>
            <w:top w:val="none" w:sz="0" w:space="0" w:color="auto"/>
            <w:left w:val="none" w:sz="0" w:space="0" w:color="auto"/>
            <w:bottom w:val="none" w:sz="0" w:space="0" w:color="auto"/>
            <w:right w:val="none" w:sz="0" w:space="0" w:color="auto"/>
          </w:divBdr>
        </w:div>
        <w:div w:id="139543550">
          <w:marLeft w:val="0"/>
          <w:marRight w:val="0"/>
          <w:marTop w:val="0"/>
          <w:marBottom w:val="0"/>
          <w:divBdr>
            <w:top w:val="none" w:sz="0" w:space="0" w:color="auto"/>
            <w:left w:val="none" w:sz="0" w:space="0" w:color="auto"/>
            <w:bottom w:val="none" w:sz="0" w:space="0" w:color="auto"/>
            <w:right w:val="none" w:sz="0" w:space="0" w:color="auto"/>
          </w:divBdr>
        </w:div>
        <w:div w:id="139545626">
          <w:marLeft w:val="0"/>
          <w:marRight w:val="0"/>
          <w:marTop w:val="0"/>
          <w:marBottom w:val="300"/>
          <w:divBdr>
            <w:top w:val="single" w:sz="6" w:space="15" w:color="EDEDED"/>
            <w:left w:val="single" w:sz="6" w:space="15" w:color="EDEDED"/>
            <w:bottom w:val="single" w:sz="6" w:space="15" w:color="EDEDED"/>
            <w:right w:val="single" w:sz="6" w:space="15" w:color="EDEDED"/>
          </w:divBdr>
        </w:div>
        <w:div w:id="139616407">
          <w:marLeft w:val="0"/>
          <w:marRight w:val="0"/>
          <w:marTop w:val="0"/>
          <w:marBottom w:val="0"/>
          <w:divBdr>
            <w:top w:val="none" w:sz="0" w:space="0" w:color="auto"/>
            <w:left w:val="none" w:sz="0" w:space="0" w:color="auto"/>
            <w:bottom w:val="none" w:sz="0" w:space="0" w:color="auto"/>
            <w:right w:val="none" w:sz="0" w:space="0" w:color="auto"/>
          </w:divBdr>
        </w:div>
        <w:div w:id="139617840">
          <w:marLeft w:val="0"/>
          <w:marRight w:val="0"/>
          <w:marTop w:val="0"/>
          <w:marBottom w:val="0"/>
          <w:divBdr>
            <w:top w:val="none" w:sz="0" w:space="0" w:color="auto"/>
            <w:left w:val="none" w:sz="0" w:space="0" w:color="auto"/>
            <w:bottom w:val="none" w:sz="0" w:space="0" w:color="auto"/>
            <w:right w:val="none" w:sz="0" w:space="0" w:color="auto"/>
          </w:divBdr>
        </w:div>
        <w:div w:id="139618668">
          <w:marLeft w:val="0"/>
          <w:marRight w:val="0"/>
          <w:marTop w:val="0"/>
          <w:marBottom w:val="0"/>
          <w:divBdr>
            <w:top w:val="none" w:sz="0" w:space="0" w:color="auto"/>
            <w:left w:val="none" w:sz="0" w:space="0" w:color="auto"/>
            <w:bottom w:val="none" w:sz="0" w:space="0" w:color="auto"/>
            <w:right w:val="none" w:sz="0" w:space="0" w:color="auto"/>
          </w:divBdr>
        </w:div>
        <w:div w:id="139658585">
          <w:marLeft w:val="0"/>
          <w:marRight w:val="0"/>
          <w:marTop w:val="0"/>
          <w:marBottom w:val="0"/>
          <w:divBdr>
            <w:top w:val="none" w:sz="0" w:space="0" w:color="auto"/>
            <w:left w:val="none" w:sz="0" w:space="0" w:color="auto"/>
            <w:bottom w:val="none" w:sz="0" w:space="0" w:color="auto"/>
            <w:right w:val="none" w:sz="0" w:space="0" w:color="auto"/>
          </w:divBdr>
        </w:div>
        <w:div w:id="139661125">
          <w:marLeft w:val="0"/>
          <w:marRight w:val="0"/>
          <w:marTop w:val="300"/>
          <w:marBottom w:val="0"/>
          <w:divBdr>
            <w:top w:val="none" w:sz="0" w:space="0" w:color="auto"/>
            <w:left w:val="none" w:sz="0" w:space="0" w:color="auto"/>
            <w:bottom w:val="none" w:sz="0" w:space="0" w:color="auto"/>
            <w:right w:val="none" w:sz="0" w:space="0" w:color="auto"/>
          </w:divBdr>
        </w:div>
        <w:div w:id="139661546">
          <w:marLeft w:val="0"/>
          <w:marRight w:val="0"/>
          <w:marTop w:val="0"/>
          <w:marBottom w:val="0"/>
          <w:divBdr>
            <w:top w:val="none" w:sz="0" w:space="0" w:color="auto"/>
            <w:left w:val="none" w:sz="0" w:space="0" w:color="auto"/>
            <w:bottom w:val="none" w:sz="0" w:space="0" w:color="auto"/>
            <w:right w:val="none" w:sz="0" w:space="0" w:color="auto"/>
          </w:divBdr>
        </w:div>
        <w:div w:id="139731029">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
        <w:div w:id="139739058">
          <w:marLeft w:val="0"/>
          <w:marRight w:val="0"/>
          <w:marTop w:val="0"/>
          <w:marBottom w:val="0"/>
          <w:divBdr>
            <w:top w:val="none" w:sz="0" w:space="0" w:color="auto"/>
            <w:left w:val="none" w:sz="0" w:space="0" w:color="auto"/>
            <w:bottom w:val="none" w:sz="0" w:space="0" w:color="auto"/>
            <w:right w:val="none" w:sz="0" w:space="0" w:color="auto"/>
          </w:divBdr>
        </w:div>
        <w:div w:id="139806131">
          <w:marLeft w:val="0"/>
          <w:marRight w:val="0"/>
          <w:marTop w:val="0"/>
          <w:marBottom w:val="0"/>
          <w:divBdr>
            <w:top w:val="none" w:sz="0" w:space="0" w:color="auto"/>
            <w:left w:val="none" w:sz="0" w:space="0" w:color="auto"/>
            <w:bottom w:val="none" w:sz="0" w:space="0" w:color="auto"/>
            <w:right w:val="none" w:sz="0" w:space="0" w:color="auto"/>
          </w:divBdr>
        </w:div>
        <w:div w:id="139807660">
          <w:marLeft w:val="0"/>
          <w:marRight w:val="0"/>
          <w:marTop w:val="0"/>
          <w:marBottom w:val="0"/>
          <w:divBdr>
            <w:top w:val="none" w:sz="0" w:space="0" w:color="auto"/>
            <w:left w:val="none" w:sz="0" w:space="0" w:color="auto"/>
            <w:bottom w:val="none" w:sz="0" w:space="0" w:color="auto"/>
            <w:right w:val="none" w:sz="0" w:space="0" w:color="auto"/>
          </w:divBdr>
        </w:div>
        <w:div w:id="139813887">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
        <w:div w:id="139929938">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
        <w:div w:id="139932698">
          <w:marLeft w:val="0"/>
          <w:marRight w:val="0"/>
          <w:marTop w:val="0"/>
          <w:marBottom w:val="0"/>
          <w:divBdr>
            <w:top w:val="none" w:sz="0" w:space="0" w:color="auto"/>
            <w:left w:val="none" w:sz="0" w:space="0" w:color="auto"/>
            <w:bottom w:val="none" w:sz="0" w:space="0" w:color="auto"/>
            <w:right w:val="none" w:sz="0" w:space="0" w:color="auto"/>
          </w:divBdr>
        </w:div>
        <w:div w:id="140006934">
          <w:marLeft w:val="0"/>
          <w:marRight w:val="0"/>
          <w:marTop w:val="0"/>
          <w:marBottom w:val="0"/>
          <w:divBdr>
            <w:top w:val="none" w:sz="0" w:space="0" w:color="auto"/>
            <w:left w:val="none" w:sz="0" w:space="0" w:color="auto"/>
            <w:bottom w:val="none" w:sz="0" w:space="0" w:color="auto"/>
            <w:right w:val="none" w:sz="0" w:space="0" w:color="auto"/>
          </w:divBdr>
        </w:div>
        <w:div w:id="140050622">
          <w:marLeft w:val="0"/>
          <w:marRight w:val="0"/>
          <w:marTop w:val="0"/>
          <w:marBottom w:val="0"/>
          <w:divBdr>
            <w:top w:val="none" w:sz="0" w:space="0" w:color="auto"/>
            <w:left w:val="none" w:sz="0" w:space="0" w:color="auto"/>
            <w:bottom w:val="none" w:sz="0" w:space="0" w:color="auto"/>
            <w:right w:val="none" w:sz="0" w:space="0" w:color="auto"/>
          </w:divBdr>
        </w:div>
        <w:div w:id="140074363">
          <w:marLeft w:val="0"/>
          <w:marRight w:val="0"/>
          <w:marTop w:val="0"/>
          <w:marBottom w:val="0"/>
          <w:divBdr>
            <w:top w:val="none" w:sz="0" w:space="0" w:color="auto"/>
            <w:left w:val="none" w:sz="0" w:space="0" w:color="auto"/>
            <w:bottom w:val="none" w:sz="0" w:space="0" w:color="auto"/>
            <w:right w:val="none" w:sz="0" w:space="0" w:color="auto"/>
          </w:divBdr>
        </w:div>
        <w:div w:id="140079968">
          <w:marLeft w:val="0"/>
          <w:marRight w:val="0"/>
          <w:marTop w:val="0"/>
          <w:marBottom w:val="0"/>
          <w:divBdr>
            <w:top w:val="none" w:sz="0" w:space="0" w:color="auto"/>
            <w:left w:val="none" w:sz="0" w:space="0" w:color="auto"/>
            <w:bottom w:val="none" w:sz="0" w:space="0" w:color="auto"/>
            <w:right w:val="none" w:sz="0" w:space="0" w:color="auto"/>
          </w:divBdr>
        </w:div>
        <w:div w:id="140080157">
          <w:marLeft w:val="0"/>
          <w:marRight w:val="0"/>
          <w:marTop w:val="0"/>
          <w:marBottom w:val="0"/>
          <w:divBdr>
            <w:top w:val="none" w:sz="0" w:space="0" w:color="auto"/>
            <w:left w:val="none" w:sz="0" w:space="0" w:color="auto"/>
            <w:bottom w:val="none" w:sz="0" w:space="0" w:color="auto"/>
            <w:right w:val="none" w:sz="0" w:space="0" w:color="auto"/>
          </w:divBdr>
        </w:div>
        <w:div w:id="140082948">
          <w:marLeft w:val="0"/>
          <w:marRight w:val="0"/>
          <w:marTop w:val="0"/>
          <w:marBottom w:val="300"/>
          <w:divBdr>
            <w:top w:val="single" w:sz="6" w:space="15" w:color="EDEDED"/>
            <w:left w:val="single" w:sz="6" w:space="15" w:color="EDEDED"/>
            <w:bottom w:val="single" w:sz="6" w:space="15" w:color="EDEDED"/>
            <w:right w:val="single" w:sz="6" w:space="15" w:color="EDEDED"/>
          </w:divBdr>
        </w:div>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 w:id="140119273">
          <w:marLeft w:val="0"/>
          <w:marRight w:val="0"/>
          <w:marTop w:val="0"/>
          <w:marBottom w:val="0"/>
          <w:divBdr>
            <w:top w:val="none" w:sz="0" w:space="0" w:color="auto"/>
            <w:left w:val="none" w:sz="0" w:space="0" w:color="auto"/>
            <w:bottom w:val="none" w:sz="0" w:space="0" w:color="auto"/>
            <w:right w:val="none" w:sz="0" w:space="0" w:color="auto"/>
          </w:divBdr>
        </w:div>
        <w:div w:id="140121826">
          <w:marLeft w:val="0"/>
          <w:marRight w:val="0"/>
          <w:marTop w:val="0"/>
          <w:marBottom w:val="0"/>
          <w:divBdr>
            <w:top w:val="none" w:sz="0" w:space="0" w:color="auto"/>
            <w:left w:val="none" w:sz="0" w:space="0" w:color="auto"/>
            <w:bottom w:val="none" w:sz="0" w:space="0" w:color="auto"/>
            <w:right w:val="none" w:sz="0" w:space="0" w:color="auto"/>
          </w:divBdr>
        </w:div>
        <w:div w:id="140194976">
          <w:marLeft w:val="0"/>
          <w:marRight w:val="0"/>
          <w:marTop w:val="300"/>
          <w:marBottom w:val="0"/>
          <w:divBdr>
            <w:top w:val="none" w:sz="0" w:space="0" w:color="auto"/>
            <w:left w:val="none" w:sz="0" w:space="0" w:color="auto"/>
            <w:bottom w:val="none" w:sz="0" w:space="0" w:color="auto"/>
            <w:right w:val="none" w:sz="0" w:space="0" w:color="auto"/>
          </w:divBdr>
        </w:div>
        <w:div w:id="140195764">
          <w:marLeft w:val="0"/>
          <w:marRight w:val="0"/>
          <w:marTop w:val="0"/>
          <w:marBottom w:val="0"/>
          <w:divBdr>
            <w:top w:val="none" w:sz="0" w:space="0" w:color="auto"/>
            <w:left w:val="none" w:sz="0" w:space="0" w:color="auto"/>
            <w:bottom w:val="none" w:sz="0" w:space="0" w:color="auto"/>
            <w:right w:val="none" w:sz="0" w:space="0" w:color="auto"/>
          </w:divBdr>
        </w:div>
        <w:div w:id="140198768">
          <w:marLeft w:val="0"/>
          <w:marRight w:val="0"/>
          <w:marTop w:val="0"/>
          <w:marBottom w:val="0"/>
          <w:divBdr>
            <w:top w:val="none" w:sz="0" w:space="0" w:color="auto"/>
            <w:left w:val="none" w:sz="0" w:space="0" w:color="auto"/>
            <w:bottom w:val="none" w:sz="0" w:space="0" w:color="auto"/>
            <w:right w:val="none" w:sz="0" w:space="0" w:color="auto"/>
          </w:divBdr>
        </w:div>
        <w:div w:id="140199775">
          <w:marLeft w:val="0"/>
          <w:marRight w:val="0"/>
          <w:marTop w:val="0"/>
          <w:marBottom w:val="0"/>
          <w:divBdr>
            <w:top w:val="none" w:sz="0" w:space="0" w:color="auto"/>
            <w:left w:val="none" w:sz="0" w:space="0" w:color="auto"/>
            <w:bottom w:val="none" w:sz="0" w:space="0" w:color="auto"/>
            <w:right w:val="none" w:sz="0" w:space="0" w:color="auto"/>
          </w:divBdr>
        </w:div>
        <w:div w:id="140270213">
          <w:marLeft w:val="0"/>
          <w:marRight w:val="0"/>
          <w:marTop w:val="0"/>
          <w:marBottom w:val="0"/>
          <w:divBdr>
            <w:top w:val="none" w:sz="0" w:space="0" w:color="auto"/>
            <w:left w:val="none" w:sz="0" w:space="0" w:color="auto"/>
            <w:bottom w:val="none" w:sz="0" w:space="0" w:color="auto"/>
            <w:right w:val="none" w:sz="0" w:space="0" w:color="auto"/>
          </w:divBdr>
        </w:div>
        <w:div w:id="140272588">
          <w:marLeft w:val="0"/>
          <w:marRight w:val="0"/>
          <w:marTop w:val="300"/>
          <w:marBottom w:val="0"/>
          <w:divBdr>
            <w:top w:val="none" w:sz="0" w:space="0" w:color="auto"/>
            <w:left w:val="none" w:sz="0" w:space="0" w:color="auto"/>
            <w:bottom w:val="none" w:sz="0" w:space="0" w:color="auto"/>
            <w:right w:val="none" w:sz="0" w:space="0" w:color="auto"/>
          </w:divBdr>
        </w:div>
        <w:div w:id="140272777">
          <w:marLeft w:val="0"/>
          <w:marRight w:val="0"/>
          <w:marTop w:val="0"/>
          <w:marBottom w:val="0"/>
          <w:divBdr>
            <w:top w:val="none" w:sz="0" w:space="0" w:color="auto"/>
            <w:left w:val="none" w:sz="0" w:space="0" w:color="auto"/>
            <w:bottom w:val="none" w:sz="0" w:space="0" w:color="auto"/>
            <w:right w:val="none" w:sz="0" w:space="0" w:color="auto"/>
          </w:divBdr>
        </w:div>
        <w:div w:id="140313017">
          <w:marLeft w:val="0"/>
          <w:marRight w:val="0"/>
          <w:marTop w:val="0"/>
          <w:marBottom w:val="0"/>
          <w:divBdr>
            <w:top w:val="none" w:sz="0" w:space="0" w:color="auto"/>
            <w:left w:val="none" w:sz="0" w:space="0" w:color="auto"/>
            <w:bottom w:val="none" w:sz="0" w:space="0" w:color="auto"/>
            <w:right w:val="none" w:sz="0" w:space="0" w:color="auto"/>
          </w:divBdr>
        </w:div>
        <w:div w:id="140315716">
          <w:marLeft w:val="0"/>
          <w:marRight w:val="0"/>
          <w:marTop w:val="0"/>
          <w:marBottom w:val="0"/>
          <w:divBdr>
            <w:top w:val="none" w:sz="0" w:space="0" w:color="auto"/>
            <w:left w:val="none" w:sz="0" w:space="0" w:color="auto"/>
            <w:bottom w:val="none" w:sz="0" w:space="0" w:color="auto"/>
            <w:right w:val="none" w:sz="0" w:space="0" w:color="auto"/>
          </w:divBdr>
        </w:div>
        <w:div w:id="140316585">
          <w:marLeft w:val="0"/>
          <w:marRight w:val="0"/>
          <w:marTop w:val="0"/>
          <w:marBottom w:val="0"/>
          <w:divBdr>
            <w:top w:val="none" w:sz="0" w:space="0" w:color="auto"/>
            <w:left w:val="none" w:sz="0" w:space="0" w:color="auto"/>
            <w:bottom w:val="none" w:sz="0" w:space="0" w:color="auto"/>
            <w:right w:val="none" w:sz="0" w:space="0" w:color="auto"/>
          </w:divBdr>
        </w:div>
        <w:div w:id="140317244">
          <w:marLeft w:val="0"/>
          <w:marRight w:val="0"/>
          <w:marTop w:val="0"/>
          <w:marBottom w:val="0"/>
          <w:divBdr>
            <w:top w:val="none" w:sz="0" w:space="0" w:color="auto"/>
            <w:left w:val="none" w:sz="0" w:space="0" w:color="auto"/>
            <w:bottom w:val="none" w:sz="0" w:space="0" w:color="auto"/>
            <w:right w:val="none" w:sz="0" w:space="0" w:color="auto"/>
          </w:divBdr>
        </w:div>
        <w:div w:id="140344970">
          <w:marLeft w:val="0"/>
          <w:marRight w:val="0"/>
          <w:marTop w:val="0"/>
          <w:marBottom w:val="0"/>
          <w:divBdr>
            <w:top w:val="none" w:sz="0" w:space="0" w:color="auto"/>
            <w:left w:val="none" w:sz="0" w:space="0" w:color="auto"/>
            <w:bottom w:val="none" w:sz="0" w:space="0" w:color="auto"/>
            <w:right w:val="none" w:sz="0" w:space="0" w:color="auto"/>
          </w:divBdr>
        </w:div>
        <w:div w:id="140385750">
          <w:marLeft w:val="0"/>
          <w:marRight w:val="0"/>
          <w:marTop w:val="0"/>
          <w:marBottom w:val="0"/>
          <w:divBdr>
            <w:top w:val="none" w:sz="0" w:space="0" w:color="auto"/>
            <w:left w:val="none" w:sz="0" w:space="0" w:color="auto"/>
            <w:bottom w:val="none" w:sz="0" w:space="0" w:color="auto"/>
            <w:right w:val="none" w:sz="0" w:space="0" w:color="auto"/>
          </w:divBdr>
        </w:div>
        <w:div w:id="140387799">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140392012">
          <w:marLeft w:val="0"/>
          <w:marRight w:val="0"/>
          <w:marTop w:val="0"/>
          <w:marBottom w:val="0"/>
          <w:divBdr>
            <w:top w:val="none" w:sz="0" w:space="0" w:color="auto"/>
            <w:left w:val="none" w:sz="0" w:space="0" w:color="auto"/>
            <w:bottom w:val="none" w:sz="0" w:space="0" w:color="auto"/>
            <w:right w:val="none" w:sz="0" w:space="0" w:color="auto"/>
          </w:divBdr>
        </w:div>
        <w:div w:id="140392871">
          <w:marLeft w:val="0"/>
          <w:marRight w:val="0"/>
          <w:marTop w:val="0"/>
          <w:marBottom w:val="0"/>
          <w:divBdr>
            <w:top w:val="none" w:sz="0" w:space="0" w:color="auto"/>
            <w:left w:val="none" w:sz="0" w:space="0" w:color="auto"/>
            <w:bottom w:val="none" w:sz="0" w:space="0" w:color="auto"/>
            <w:right w:val="none" w:sz="0" w:space="0" w:color="auto"/>
          </w:divBdr>
          <w:divsChild>
            <w:div w:id="160195154">
              <w:marLeft w:val="0"/>
              <w:marRight w:val="0"/>
              <w:marTop w:val="0"/>
              <w:marBottom w:val="0"/>
              <w:divBdr>
                <w:top w:val="none" w:sz="0" w:space="0" w:color="auto"/>
                <w:left w:val="none" w:sz="0" w:space="0" w:color="auto"/>
                <w:bottom w:val="none" w:sz="0" w:space="0" w:color="auto"/>
                <w:right w:val="none" w:sz="0" w:space="0" w:color="auto"/>
              </w:divBdr>
            </w:div>
          </w:divsChild>
        </w:div>
        <w:div w:id="140461220">
          <w:marLeft w:val="0"/>
          <w:marRight w:val="0"/>
          <w:marTop w:val="0"/>
          <w:marBottom w:val="0"/>
          <w:divBdr>
            <w:top w:val="none" w:sz="0" w:space="0" w:color="auto"/>
            <w:left w:val="none" w:sz="0" w:space="0" w:color="auto"/>
            <w:bottom w:val="none" w:sz="0" w:space="0" w:color="auto"/>
            <w:right w:val="none" w:sz="0" w:space="0" w:color="auto"/>
          </w:divBdr>
        </w:div>
        <w:div w:id="140461729">
          <w:marLeft w:val="0"/>
          <w:marRight w:val="0"/>
          <w:marTop w:val="0"/>
          <w:marBottom w:val="0"/>
          <w:divBdr>
            <w:top w:val="none" w:sz="0" w:space="0" w:color="auto"/>
            <w:left w:val="none" w:sz="0" w:space="0" w:color="auto"/>
            <w:bottom w:val="none" w:sz="0" w:space="0" w:color="auto"/>
            <w:right w:val="none" w:sz="0" w:space="0" w:color="auto"/>
          </w:divBdr>
          <w:divsChild>
            <w:div w:id="22002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466493">
          <w:marLeft w:val="0"/>
          <w:marRight w:val="0"/>
          <w:marTop w:val="0"/>
          <w:marBottom w:val="0"/>
          <w:divBdr>
            <w:top w:val="none" w:sz="0" w:space="0" w:color="auto"/>
            <w:left w:val="none" w:sz="0" w:space="0" w:color="auto"/>
            <w:bottom w:val="none" w:sz="0" w:space="0" w:color="auto"/>
            <w:right w:val="none" w:sz="0" w:space="0" w:color="auto"/>
          </w:divBdr>
        </w:div>
        <w:div w:id="140536659">
          <w:marLeft w:val="0"/>
          <w:marRight w:val="0"/>
          <w:marTop w:val="0"/>
          <w:marBottom w:val="0"/>
          <w:divBdr>
            <w:top w:val="none" w:sz="0" w:space="0" w:color="auto"/>
            <w:left w:val="none" w:sz="0" w:space="0" w:color="auto"/>
            <w:bottom w:val="none" w:sz="0" w:space="0" w:color="auto"/>
            <w:right w:val="none" w:sz="0" w:space="0" w:color="auto"/>
          </w:divBdr>
        </w:div>
        <w:div w:id="140538356">
          <w:marLeft w:val="0"/>
          <w:marRight w:val="0"/>
          <w:marTop w:val="0"/>
          <w:marBottom w:val="0"/>
          <w:divBdr>
            <w:top w:val="none" w:sz="0" w:space="0" w:color="auto"/>
            <w:left w:val="none" w:sz="0" w:space="0" w:color="auto"/>
            <w:bottom w:val="none" w:sz="0" w:space="0" w:color="auto"/>
            <w:right w:val="none" w:sz="0" w:space="0" w:color="auto"/>
          </w:divBdr>
        </w:div>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4475">
          <w:marLeft w:val="0"/>
          <w:marRight w:val="0"/>
          <w:marTop w:val="0"/>
          <w:marBottom w:val="0"/>
          <w:divBdr>
            <w:top w:val="none" w:sz="0" w:space="0" w:color="auto"/>
            <w:left w:val="none" w:sz="0" w:space="0" w:color="auto"/>
            <w:bottom w:val="none" w:sz="0" w:space="0" w:color="auto"/>
            <w:right w:val="none" w:sz="0" w:space="0" w:color="auto"/>
          </w:divBdr>
        </w:div>
        <w:div w:id="140586826">
          <w:marLeft w:val="0"/>
          <w:marRight w:val="0"/>
          <w:marTop w:val="0"/>
          <w:marBottom w:val="0"/>
          <w:divBdr>
            <w:top w:val="none" w:sz="0" w:space="0" w:color="auto"/>
            <w:left w:val="none" w:sz="0" w:space="0" w:color="auto"/>
            <w:bottom w:val="none" w:sz="0" w:space="0" w:color="auto"/>
            <w:right w:val="none" w:sz="0" w:space="0" w:color="auto"/>
          </w:divBdr>
        </w:div>
        <w:div w:id="140655120">
          <w:marLeft w:val="0"/>
          <w:marRight w:val="0"/>
          <w:marTop w:val="0"/>
          <w:marBottom w:val="0"/>
          <w:divBdr>
            <w:top w:val="none" w:sz="0" w:space="0" w:color="auto"/>
            <w:left w:val="none" w:sz="0" w:space="0" w:color="auto"/>
            <w:bottom w:val="none" w:sz="0" w:space="0" w:color="auto"/>
            <w:right w:val="none" w:sz="0" w:space="0" w:color="auto"/>
          </w:divBdr>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9218">
          <w:marLeft w:val="0"/>
          <w:marRight w:val="0"/>
          <w:marTop w:val="0"/>
          <w:marBottom w:val="0"/>
          <w:divBdr>
            <w:top w:val="none" w:sz="0" w:space="0" w:color="auto"/>
            <w:left w:val="none" w:sz="0" w:space="0" w:color="auto"/>
            <w:bottom w:val="none" w:sz="0" w:space="0" w:color="auto"/>
            <w:right w:val="none" w:sz="0" w:space="0" w:color="auto"/>
          </w:divBdr>
        </w:div>
        <w:div w:id="140660042">
          <w:marLeft w:val="0"/>
          <w:marRight w:val="0"/>
          <w:marTop w:val="300"/>
          <w:marBottom w:val="0"/>
          <w:divBdr>
            <w:top w:val="none" w:sz="0" w:space="0" w:color="auto"/>
            <w:left w:val="none" w:sz="0" w:space="0" w:color="auto"/>
            <w:bottom w:val="none" w:sz="0" w:space="0" w:color="auto"/>
            <w:right w:val="none" w:sz="0" w:space="0" w:color="auto"/>
          </w:divBdr>
        </w:div>
        <w:div w:id="140660267">
          <w:marLeft w:val="0"/>
          <w:marRight w:val="0"/>
          <w:marTop w:val="0"/>
          <w:marBottom w:val="0"/>
          <w:divBdr>
            <w:top w:val="none" w:sz="0" w:space="0" w:color="auto"/>
            <w:left w:val="none" w:sz="0" w:space="0" w:color="auto"/>
            <w:bottom w:val="none" w:sz="0" w:space="0" w:color="auto"/>
            <w:right w:val="none" w:sz="0" w:space="0" w:color="auto"/>
          </w:divBdr>
        </w:div>
        <w:div w:id="140660349">
          <w:marLeft w:val="0"/>
          <w:marRight w:val="0"/>
          <w:marTop w:val="0"/>
          <w:marBottom w:val="0"/>
          <w:divBdr>
            <w:top w:val="none" w:sz="0" w:space="0" w:color="auto"/>
            <w:left w:val="none" w:sz="0" w:space="0" w:color="auto"/>
            <w:bottom w:val="none" w:sz="0" w:space="0" w:color="auto"/>
            <w:right w:val="none" w:sz="0" w:space="0" w:color="auto"/>
          </w:divBdr>
        </w:div>
        <w:div w:id="140706145">
          <w:marLeft w:val="0"/>
          <w:marRight w:val="0"/>
          <w:marTop w:val="0"/>
          <w:marBottom w:val="0"/>
          <w:divBdr>
            <w:top w:val="none" w:sz="0" w:space="0" w:color="auto"/>
            <w:left w:val="none" w:sz="0" w:space="0" w:color="auto"/>
            <w:bottom w:val="none" w:sz="0" w:space="0" w:color="auto"/>
            <w:right w:val="none" w:sz="0" w:space="0" w:color="auto"/>
          </w:divBdr>
        </w:div>
        <w:div w:id="140730226">
          <w:marLeft w:val="0"/>
          <w:marRight w:val="0"/>
          <w:marTop w:val="0"/>
          <w:marBottom w:val="0"/>
          <w:divBdr>
            <w:top w:val="none" w:sz="0" w:space="0" w:color="auto"/>
            <w:left w:val="none" w:sz="0" w:space="0" w:color="auto"/>
            <w:bottom w:val="none" w:sz="0" w:space="0" w:color="auto"/>
            <w:right w:val="none" w:sz="0" w:space="0" w:color="auto"/>
          </w:divBdr>
        </w:div>
        <w:div w:id="140730735">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0734257">
          <w:marLeft w:val="0"/>
          <w:marRight w:val="0"/>
          <w:marTop w:val="0"/>
          <w:marBottom w:val="0"/>
          <w:divBdr>
            <w:top w:val="none" w:sz="0" w:space="0" w:color="auto"/>
            <w:left w:val="none" w:sz="0" w:space="0" w:color="auto"/>
            <w:bottom w:val="none" w:sz="0" w:space="0" w:color="auto"/>
            <w:right w:val="none" w:sz="0" w:space="0" w:color="auto"/>
          </w:divBdr>
          <w:divsChild>
            <w:div w:id="30101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35521">
          <w:marLeft w:val="0"/>
          <w:marRight w:val="0"/>
          <w:marTop w:val="0"/>
          <w:marBottom w:val="300"/>
          <w:divBdr>
            <w:top w:val="single" w:sz="6" w:space="15" w:color="EDEDED"/>
            <w:left w:val="single" w:sz="6" w:space="15" w:color="EDEDED"/>
            <w:bottom w:val="single" w:sz="6" w:space="15" w:color="EDEDED"/>
            <w:right w:val="single" w:sz="6" w:space="15" w:color="EDEDED"/>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40778167">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
        <w:div w:id="140847950">
          <w:marLeft w:val="0"/>
          <w:marRight w:val="0"/>
          <w:marTop w:val="300"/>
          <w:marBottom w:val="0"/>
          <w:divBdr>
            <w:top w:val="none" w:sz="0" w:space="0" w:color="auto"/>
            <w:left w:val="none" w:sz="0" w:space="0" w:color="auto"/>
            <w:bottom w:val="none" w:sz="0" w:space="0" w:color="auto"/>
            <w:right w:val="none" w:sz="0" w:space="0" w:color="auto"/>
          </w:divBdr>
          <w:divsChild>
            <w:div w:id="194584381">
              <w:marLeft w:val="0"/>
              <w:marRight w:val="0"/>
              <w:marTop w:val="0"/>
              <w:marBottom w:val="0"/>
              <w:divBdr>
                <w:top w:val="none" w:sz="0" w:space="0" w:color="auto"/>
                <w:left w:val="none" w:sz="0" w:space="0" w:color="auto"/>
                <w:bottom w:val="none" w:sz="0" w:space="0" w:color="auto"/>
                <w:right w:val="none" w:sz="0" w:space="0" w:color="auto"/>
              </w:divBdr>
            </w:div>
          </w:divsChild>
        </w:div>
        <w:div w:id="140852185">
          <w:marLeft w:val="0"/>
          <w:marRight w:val="0"/>
          <w:marTop w:val="0"/>
          <w:marBottom w:val="0"/>
          <w:divBdr>
            <w:top w:val="none" w:sz="0" w:space="0" w:color="auto"/>
            <w:left w:val="none" w:sz="0" w:space="0" w:color="auto"/>
            <w:bottom w:val="none" w:sz="0" w:space="0" w:color="auto"/>
            <w:right w:val="none" w:sz="0" w:space="0" w:color="auto"/>
          </w:divBdr>
        </w:div>
        <w:div w:id="140853689">
          <w:marLeft w:val="0"/>
          <w:marRight w:val="0"/>
          <w:marTop w:val="0"/>
          <w:marBottom w:val="0"/>
          <w:divBdr>
            <w:top w:val="none" w:sz="0" w:space="0" w:color="auto"/>
            <w:left w:val="none" w:sz="0" w:space="0" w:color="auto"/>
            <w:bottom w:val="none" w:sz="0" w:space="0" w:color="auto"/>
            <w:right w:val="none" w:sz="0" w:space="0" w:color="auto"/>
          </w:divBdr>
          <w:divsChild>
            <w:div w:id="14439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855577">
          <w:marLeft w:val="0"/>
          <w:marRight w:val="0"/>
          <w:marTop w:val="0"/>
          <w:marBottom w:val="0"/>
          <w:divBdr>
            <w:top w:val="none" w:sz="0" w:space="0" w:color="auto"/>
            <w:left w:val="none" w:sz="0" w:space="0" w:color="auto"/>
            <w:bottom w:val="none" w:sz="0" w:space="0" w:color="auto"/>
            <w:right w:val="none" w:sz="0" w:space="0" w:color="auto"/>
          </w:divBdr>
        </w:div>
        <w:div w:id="140924725">
          <w:marLeft w:val="0"/>
          <w:marRight w:val="0"/>
          <w:marTop w:val="0"/>
          <w:marBottom w:val="0"/>
          <w:divBdr>
            <w:top w:val="none" w:sz="0" w:space="0" w:color="auto"/>
            <w:left w:val="none" w:sz="0" w:space="0" w:color="auto"/>
            <w:bottom w:val="none" w:sz="0" w:space="0" w:color="auto"/>
            <w:right w:val="none" w:sz="0" w:space="0" w:color="auto"/>
          </w:divBdr>
        </w:div>
        <w:div w:id="140924730">
          <w:marLeft w:val="0"/>
          <w:marRight w:val="0"/>
          <w:marTop w:val="0"/>
          <w:marBottom w:val="0"/>
          <w:divBdr>
            <w:top w:val="none" w:sz="0" w:space="0" w:color="auto"/>
            <w:left w:val="none" w:sz="0" w:space="0" w:color="auto"/>
            <w:bottom w:val="none" w:sz="0" w:space="0" w:color="auto"/>
            <w:right w:val="none" w:sz="0" w:space="0" w:color="auto"/>
          </w:divBdr>
        </w:div>
        <w:div w:id="140926959">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40932328">
          <w:marLeft w:val="0"/>
          <w:marRight w:val="0"/>
          <w:marTop w:val="0"/>
          <w:marBottom w:val="0"/>
          <w:divBdr>
            <w:top w:val="none" w:sz="0" w:space="0" w:color="auto"/>
            <w:left w:val="none" w:sz="0" w:space="0" w:color="auto"/>
            <w:bottom w:val="none" w:sz="0" w:space="0" w:color="auto"/>
            <w:right w:val="none" w:sz="0" w:space="0" w:color="auto"/>
          </w:divBdr>
        </w:div>
        <w:div w:id="140969285">
          <w:marLeft w:val="0"/>
          <w:marRight w:val="0"/>
          <w:marTop w:val="0"/>
          <w:marBottom w:val="0"/>
          <w:divBdr>
            <w:top w:val="none" w:sz="0" w:space="0" w:color="auto"/>
            <w:left w:val="none" w:sz="0" w:space="0" w:color="auto"/>
            <w:bottom w:val="none" w:sz="0" w:space="0" w:color="auto"/>
            <w:right w:val="none" w:sz="0" w:space="0" w:color="auto"/>
          </w:divBdr>
          <w:divsChild>
            <w:div w:id="328093708">
              <w:marLeft w:val="0"/>
              <w:marRight w:val="0"/>
              <w:marTop w:val="0"/>
              <w:marBottom w:val="0"/>
              <w:divBdr>
                <w:top w:val="none" w:sz="0" w:space="0" w:color="auto"/>
                <w:left w:val="none" w:sz="0" w:space="0" w:color="auto"/>
                <w:bottom w:val="none" w:sz="0" w:space="0" w:color="auto"/>
                <w:right w:val="none" w:sz="0" w:space="0" w:color="auto"/>
              </w:divBdr>
            </w:div>
          </w:divsChild>
        </w:div>
        <w:div w:id="140970643">
          <w:marLeft w:val="0"/>
          <w:marRight w:val="0"/>
          <w:marTop w:val="0"/>
          <w:marBottom w:val="0"/>
          <w:divBdr>
            <w:top w:val="none" w:sz="0" w:space="0" w:color="auto"/>
            <w:left w:val="none" w:sz="0" w:space="0" w:color="auto"/>
            <w:bottom w:val="none" w:sz="0" w:space="0" w:color="auto"/>
            <w:right w:val="none" w:sz="0" w:space="0" w:color="auto"/>
          </w:divBdr>
        </w:div>
        <w:div w:id="140972935">
          <w:marLeft w:val="0"/>
          <w:marRight w:val="0"/>
          <w:marTop w:val="0"/>
          <w:marBottom w:val="0"/>
          <w:divBdr>
            <w:top w:val="none" w:sz="0" w:space="0" w:color="auto"/>
            <w:left w:val="none" w:sz="0" w:space="0" w:color="auto"/>
            <w:bottom w:val="none" w:sz="0" w:space="0" w:color="auto"/>
            <w:right w:val="none" w:sz="0" w:space="0" w:color="auto"/>
          </w:divBdr>
        </w:div>
        <w:div w:id="140999434">
          <w:marLeft w:val="0"/>
          <w:marRight w:val="0"/>
          <w:marTop w:val="0"/>
          <w:marBottom w:val="0"/>
          <w:divBdr>
            <w:top w:val="none" w:sz="0" w:space="0" w:color="auto"/>
            <w:left w:val="none" w:sz="0" w:space="0" w:color="auto"/>
            <w:bottom w:val="none" w:sz="0" w:space="0" w:color="auto"/>
            <w:right w:val="none" w:sz="0" w:space="0" w:color="auto"/>
          </w:divBdr>
        </w:div>
        <w:div w:id="140999912">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
        <w:div w:id="141043336">
          <w:marLeft w:val="0"/>
          <w:marRight w:val="0"/>
          <w:marTop w:val="0"/>
          <w:marBottom w:val="0"/>
          <w:divBdr>
            <w:top w:val="none" w:sz="0" w:space="0" w:color="auto"/>
            <w:left w:val="none" w:sz="0" w:space="0" w:color="auto"/>
            <w:bottom w:val="none" w:sz="0" w:space="0" w:color="auto"/>
            <w:right w:val="none" w:sz="0" w:space="0" w:color="auto"/>
          </w:divBdr>
        </w:div>
        <w:div w:id="141047631">
          <w:marLeft w:val="0"/>
          <w:marRight w:val="0"/>
          <w:marTop w:val="0"/>
          <w:marBottom w:val="0"/>
          <w:divBdr>
            <w:top w:val="none" w:sz="0" w:space="0" w:color="auto"/>
            <w:left w:val="none" w:sz="0" w:space="0" w:color="auto"/>
            <w:bottom w:val="none" w:sz="0" w:space="0" w:color="auto"/>
            <w:right w:val="none" w:sz="0" w:space="0" w:color="auto"/>
          </w:divBdr>
          <w:divsChild>
            <w:div w:id="137036256">
              <w:marLeft w:val="0"/>
              <w:marRight w:val="0"/>
              <w:marTop w:val="0"/>
              <w:marBottom w:val="0"/>
              <w:divBdr>
                <w:top w:val="none" w:sz="0" w:space="0" w:color="auto"/>
                <w:left w:val="none" w:sz="0" w:space="0" w:color="auto"/>
                <w:bottom w:val="none" w:sz="0" w:space="0" w:color="auto"/>
                <w:right w:val="none" w:sz="0" w:space="0" w:color="auto"/>
              </w:divBdr>
            </w:div>
          </w:divsChild>
        </w:div>
        <w:div w:id="141049281">
          <w:marLeft w:val="0"/>
          <w:marRight w:val="0"/>
          <w:marTop w:val="0"/>
          <w:marBottom w:val="0"/>
          <w:divBdr>
            <w:top w:val="none" w:sz="0" w:space="0" w:color="auto"/>
            <w:left w:val="none" w:sz="0" w:space="0" w:color="auto"/>
            <w:bottom w:val="none" w:sz="0" w:space="0" w:color="auto"/>
            <w:right w:val="none" w:sz="0" w:space="0" w:color="auto"/>
          </w:divBdr>
        </w:div>
        <w:div w:id="141116708">
          <w:marLeft w:val="0"/>
          <w:marRight w:val="0"/>
          <w:marTop w:val="0"/>
          <w:marBottom w:val="0"/>
          <w:divBdr>
            <w:top w:val="none" w:sz="0" w:space="0" w:color="auto"/>
            <w:left w:val="none" w:sz="0" w:space="0" w:color="auto"/>
            <w:bottom w:val="none" w:sz="0" w:space="0" w:color="auto"/>
            <w:right w:val="none" w:sz="0" w:space="0" w:color="auto"/>
          </w:divBdr>
        </w:div>
        <w:div w:id="141119401">
          <w:marLeft w:val="0"/>
          <w:marRight w:val="0"/>
          <w:marTop w:val="0"/>
          <w:marBottom w:val="300"/>
          <w:divBdr>
            <w:top w:val="single" w:sz="6" w:space="15" w:color="EDEDED"/>
            <w:left w:val="single" w:sz="6" w:space="15" w:color="EDEDED"/>
            <w:bottom w:val="single" w:sz="6" w:space="15" w:color="EDEDED"/>
            <w:right w:val="single" w:sz="6" w:space="15" w:color="EDEDED"/>
          </w:divBdr>
        </w:div>
        <w:div w:id="141121508">
          <w:marLeft w:val="0"/>
          <w:marRight w:val="0"/>
          <w:marTop w:val="0"/>
          <w:marBottom w:val="0"/>
          <w:divBdr>
            <w:top w:val="none" w:sz="0" w:space="0" w:color="auto"/>
            <w:left w:val="none" w:sz="0" w:space="0" w:color="auto"/>
            <w:bottom w:val="none" w:sz="0" w:space="0" w:color="auto"/>
            <w:right w:val="none" w:sz="0" w:space="0" w:color="auto"/>
          </w:divBdr>
        </w:div>
        <w:div w:id="141122429">
          <w:marLeft w:val="0"/>
          <w:marRight w:val="0"/>
          <w:marTop w:val="0"/>
          <w:marBottom w:val="0"/>
          <w:divBdr>
            <w:top w:val="none" w:sz="0" w:space="0" w:color="auto"/>
            <w:left w:val="none" w:sz="0" w:space="0" w:color="auto"/>
            <w:bottom w:val="none" w:sz="0" w:space="0" w:color="auto"/>
            <w:right w:val="none" w:sz="0" w:space="0" w:color="auto"/>
          </w:divBdr>
        </w:div>
        <w:div w:id="141122725">
          <w:marLeft w:val="0"/>
          <w:marRight w:val="0"/>
          <w:marTop w:val="0"/>
          <w:marBottom w:val="0"/>
          <w:divBdr>
            <w:top w:val="none" w:sz="0" w:space="0" w:color="auto"/>
            <w:left w:val="none" w:sz="0" w:space="0" w:color="auto"/>
            <w:bottom w:val="none" w:sz="0" w:space="0" w:color="auto"/>
            <w:right w:val="none" w:sz="0" w:space="0" w:color="auto"/>
          </w:divBdr>
        </w:div>
        <w:div w:id="141124003">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
        <w:div w:id="141124838">
          <w:marLeft w:val="0"/>
          <w:marRight w:val="0"/>
          <w:marTop w:val="0"/>
          <w:marBottom w:val="0"/>
          <w:divBdr>
            <w:top w:val="none" w:sz="0" w:space="0" w:color="auto"/>
            <w:left w:val="none" w:sz="0" w:space="0" w:color="auto"/>
            <w:bottom w:val="none" w:sz="0" w:space="0" w:color="auto"/>
            <w:right w:val="none" w:sz="0" w:space="0" w:color="auto"/>
          </w:divBdr>
        </w:div>
        <w:div w:id="141124913">
          <w:marLeft w:val="0"/>
          <w:marRight w:val="0"/>
          <w:marTop w:val="300"/>
          <w:marBottom w:val="0"/>
          <w:divBdr>
            <w:top w:val="none" w:sz="0" w:space="0" w:color="auto"/>
            <w:left w:val="none" w:sz="0" w:space="0" w:color="auto"/>
            <w:bottom w:val="none" w:sz="0" w:space="0" w:color="auto"/>
            <w:right w:val="none" w:sz="0" w:space="0" w:color="auto"/>
          </w:divBdr>
        </w:div>
        <w:div w:id="141165055">
          <w:marLeft w:val="0"/>
          <w:marRight w:val="0"/>
          <w:marTop w:val="0"/>
          <w:marBottom w:val="0"/>
          <w:divBdr>
            <w:top w:val="none" w:sz="0" w:space="0" w:color="auto"/>
            <w:left w:val="none" w:sz="0" w:space="0" w:color="auto"/>
            <w:bottom w:val="none" w:sz="0" w:space="0" w:color="auto"/>
            <w:right w:val="none" w:sz="0" w:space="0" w:color="auto"/>
          </w:divBdr>
        </w:div>
        <w:div w:id="141167071">
          <w:marLeft w:val="0"/>
          <w:marRight w:val="0"/>
          <w:marTop w:val="0"/>
          <w:marBottom w:val="0"/>
          <w:divBdr>
            <w:top w:val="none" w:sz="0" w:space="0" w:color="auto"/>
            <w:left w:val="none" w:sz="0" w:space="0" w:color="auto"/>
            <w:bottom w:val="none" w:sz="0" w:space="0" w:color="auto"/>
            <w:right w:val="none" w:sz="0" w:space="0" w:color="auto"/>
          </w:divBdr>
          <w:divsChild>
            <w:div w:id="19650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191330">
          <w:marLeft w:val="0"/>
          <w:marRight w:val="0"/>
          <w:marTop w:val="0"/>
          <w:marBottom w:val="0"/>
          <w:divBdr>
            <w:top w:val="none" w:sz="0" w:space="0" w:color="auto"/>
            <w:left w:val="none" w:sz="0" w:space="0" w:color="auto"/>
            <w:bottom w:val="none" w:sz="0" w:space="0" w:color="auto"/>
            <w:right w:val="none" w:sz="0" w:space="0" w:color="auto"/>
          </w:divBdr>
        </w:div>
        <w:div w:id="141194350">
          <w:marLeft w:val="0"/>
          <w:marRight w:val="0"/>
          <w:marTop w:val="0"/>
          <w:marBottom w:val="0"/>
          <w:divBdr>
            <w:top w:val="none" w:sz="0" w:space="0" w:color="auto"/>
            <w:left w:val="none" w:sz="0" w:space="0" w:color="auto"/>
            <w:bottom w:val="none" w:sz="0" w:space="0" w:color="auto"/>
            <w:right w:val="none" w:sz="0" w:space="0" w:color="auto"/>
          </w:divBdr>
        </w:div>
        <w:div w:id="141196203">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
          </w:divsChild>
        </w:div>
        <w:div w:id="141237867">
          <w:marLeft w:val="0"/>
          <w:marRight w:val="0"/>
          <w:marTop w:val="300"/>
          <w:marBottom w:val="0"/>
          <w:divBdr>
            <w:top w:val="none" w:sz="0" w:space="0" w:color="auto"/>
            <w:left w:val="none" w:sz="0" w:space="0" w:color="auto"/>
            <w:bottom w:val="none" w:sz="0" w:space="0" w:color="auto"/>
            <w:right w:val="none" w:sz="0" w:space="0" w:color="auto"/>
          </w:divBdr>
        </w:div>
        <w:div w:id="141239420">
          <w:marLeft w:val="0"/>
          <w:marRight w:val="0"/>
          <w:marTop w:val="0"/>
          <w:marBottom w:val="300"/>
          <w:divBdr>
            <w:top w:val="single" w:sz="6" w:space="15" w:color="EDEDED"/>
            <w:left w:val="single" w:sz="6" w:space="15" w:color="EDEDED"/>
            <w:bottom w:val="single" w:sz="6" w:space="15" w:color="EDEDED"/>
            <w:right w:val="single" w:sz="6" w:space="15" w:color="EDEDED"/>
          </w:divBdr>
        </w:div>
        <w:div w:id="141240718">
          <w:marLeft w:val="0"/>
          <w:marRight w:val="0"/>
          <w:marTop w:val="0"/>
          <w:marBottom w:val="0"/>
          <w:divBdr>
            <w:top w:val="none" w:sz="0" w:space="0" w:color="auto"/>
            <w:left w:val="none" w:sz="0" w:space="0" w:color="auto"/>
            <w:bottom w:val="none" w:sz="0" w:space="0" w:color="auto"/>
            <w:right w:val="none" w:sz="0" w:space="0" w:color="auto"/>
          </w:divBdr>
        </w:div>
        <w:div w:id="141311022">
          <w:marLeft w:val="0"/>
          <w:marRight w:val="0"/>
          <w:marTop w:val="0"/>
          <w:marBottom w:val="0"/>
          <w:divBdr>
            <w:top w:val="none" w:sz="0" w:space="0" w:color="auto"/>
            <w:left w:val="none" w:sz="0" w:space="0" w:color="auto"/>
            <w:bottom w:val="none" w:sz="0" w:space="0" w:color="auto"/>
            <w:right w:val="none" w:sz="0" w:space="0" w:color="auto"/>
          </w:divBdr>
        </w:div>
        <w:div w:id="141318146">
          <w:marLeft w:val="0"/>
          <w:marRight w:val="0"/>
          <w:marTop w:val="0"/>
          <w:marBottom w:val="0"/>
          <w:divBdr>
            <w:top w:val="none" w:sz="0" w:space="0" w:color="auto"/>
            <w:left w:val="none" w:sz="0" w:space="0" w:color="auto"/>
            <w:bottom w:val="none" w:sz="0" w:space="0" w:color="auto"/>
            <w:right w:val="none" w:sz="0" w:space="0" w:color="auto"/>
          </w:divBdr>
        </w:div>
        <w:div w:id="141318592">
          <w:marLeft w:val="0"/>
          <w:marRight w:val="0"/>
          <w:marTop w:val="0"/>
          <w:marBottom w:val="0"/>
          <w:divBdr>
            <w:top w:val="none" w:sz="0" w:space="0" w:color="auto"/>
            <w:left w:val="none" w:sz="0" w:space="0" w:color="auto"/>
            <w:bottom w:val="none" w:sz="0" w:space="0" w:color="auto"/>
            <w:right w:val="none" w:sz="0" w:space="0" w:color="auto"/>
          </w:divBdr>
        </w:div>
        <w:div w:id="141390218">
          <w:marLeft w:val="0"/>
          <w:marRight w:val="0"/>
          <w:marTop w:val="0"/>
          <w:marBottom w:val="0"/>
          <w:divBdr>
            <w:top w:val="none" w:sz="0" w:space="0" w:color="auto"/>
            <w:left w:val="none" w:sz="0" w:space="0" w:color="auto"/>
            <w:bottom w:val="none" w:sz="0" w:space="0" w:color="auto"/>
            <w:right w:val="none" w:sz="0" w:space="0" w:color="auto"/>
          </w:divBdr>
        </w:div>
        <w:div w:id="141391296">
          <w:marLeft w:val="0"/>
          <w:marRight w:val="0"/>
          <w:marTop w:val="0"/>
          <w:marBottom w:val="0"/>
          <w:divBdr>
            <w:top w:val="none" w:sz="0" w:space="0" w:color="auto"/>
            <w:left w:val="none" w:sz="0" w:space="0" w:color="auto"/>
            <w:bottom w:val="none" w:sz="0" w:space="0" w:color="auto"/>
            <w:right w:val="none" w:sz="0" w:space="0" w:color="auto"/>
          </w:divBdr>
        </w:div>
        <w:div w:id="14139135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
        <w:div w:id="141432541">
          <w:marLeft w:val="0"/>
          <w:marRight w:val="0"/>
          <w:marTop w:val="0"/>
          <w:marBottom w:val="0"/>
          <w:divBdr>
            <w:top w:val="none" w:sz="0" w:space="0" w:color="auto"/>
            <w:left w:val="none" w:sz="0" w:space="0" w:color="auto"/>
            <w:bottom w:val="none" w:sz="0" w:space="0" w:color="auto"/>
            <w:right w:val="none" w:sz="0" w:space="0" w:color="auto"/>
          </w:divBdr>
        </w:div>
        <w:div w:id="141435776">
          <w:marLeft w:val="0"/>
          <w:marRight w:val="0"/>
          <w:marTop w:val="0"/>
          <w:marBottom w:val="0"/>
          <w:divBdr>
            <w:top w:val="none" w:sz="0" w:space="0" w:color="auto"/>
            <w:left w:val="none" w:sz="0" w:space="0" w:color="auto"/>
            <w:bottom w:val="none" w:sz="0" w:space="0" w:color="auto"/>
            <w:right w:val="none" w:sz="0" w:space="0" w:color="auto"/>
          </w:divBdr>
        </w:div>
        <w:div w:id="141504076">
          <w:marLeft w:val="0"/>
          <w:marRight w:val="0"/>
          <w:marTop w:val="0"/>
          <w:marBottom w:val="0"/>
          <w:divBdr>
            <w:top w:val="none" w:sz="0" w:space="0" w:color="auto"/>
            <w:left w:val="none" w:sz="0" w:space="0" w:color="auto"/>
            <w:bottom w:val="none" w:sz="0" w:space="0" w:color="auto"/>
            <w:right w:val="none" w:sz="0" w:space="0" w:color="auto"/>
          </w:divBdr>
        </w:div>
        <w:div w:id="141504135">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
        <w:div w:id="141506702">
          <w:marLeft w:val="0"/>
          <w:marRight w:val="0"/>
          <w:marTop w:val="0"/>
          <w:marBottom w:val="0"/>
          <w:divBdr>
            <w:top w:val="none" w:sz="0" w:space="0" w:color="auto"/>
            <w:left w:val="none" w:sz="0" w:space="0" w:color="auto"/>
            <w:bottom w:val="none" w:sz="0" w:space="0" w:color="auto"/>
            <w:right w:val="none" w:sz="0" w:space="0" w:color="auto"/>
          </w:divBdr>
        </w:div>
        <w:div w:id="141512184">
          <w:marLeft w:val="0"/>
          <w:marRight w:val="0"/>
          <w:marTop w:val="0"/>
          <w:marBottom w:val="0"/>
          <w:divBdr>
            <w:top w:val="none" w:sz="0" w:space="0" w:color="auto"/>
            <w:left w:val="none" w:sz="0" w:space="0" w:color="auto"/>
            <w:bottom w:val="none" w:sz="0" w:space="0" w:color="auto"/>
            <w:right w:val="none" w:sz="0" w:space="0" w:color="auto"/>
          </w:divBdr>
        </w:div>
        <w:div w:id="141579484">
          <w:marLeft w:val="0"/>
          <w:marRight w:val="0"/>
          <w:marTop w:val="0"/>
          <w:marBottom w:val="0"/>
          <w:divBdr>
            <w:top w:val="none" w:sz="0" w:space="0" w:color="auto"/>
            <w:left w:val="none" w:sz="0" w:space="0" w:color="auto"/>
            <w:bottom w:val="none" w:sz="0" w:space="0" w:color="auto"/>
            <w:right w:val="none" w:sz="0" w:space="0" w:color="auto"/>
          </w:divBdr>
        </w:div>
        <w:div w:id="141587179">
          <w:marLeft w:val="0"/>
          <w:marRight w:val="0"/>
          <w:marTop w:val="0"/>
          <w:marBottom w:val="0"/>
          <w:divBdr>
            <w:top w:val="none" w:sz="0" w:space="0" w:color="auto"/>
            <w:left w:val="none" w:sz="0" w:space="0" w:color="auto"/>
            <w:bottom w:val="none" w:sz="0" w:space="0" w:color="auto"/>
            <w:right w:val="none" w:sz="0" w:space="0" w:color="auto"/>
          </w:divBdr>
        </w:div>
        <w:div w:id="141625367">
          <w:marLeft w:val="0"/>
          <w:marRight w:val="0"/>
          <w:marTop w:val="0"/>
          <w:marBottom w:val="0"/>
          <w:divBdr>
            <w:top w:val="none" w:sz="0" w:space="0" w:color="auto"/>
            <w:left w:val="none" w:sz="0" w:space="0" w:color="auto"/>
            <w:bottom w:val="none" w:sz="0" w:space="0" w:color="auto"/>
            <w:right w:val="none" w:sz="0" w:space="0" w:color="auto"/>
          </w:divBdr>
        </w:div>
        <w:div w:id="141698259">
          <w:marLeft w:val="0"/>
          <w:marRight w:val="0"/>
          <w:marTop w:val="300"/>
          <w:marBottom w:val="0"/>
          <w:divBdr>
            <w:top w:val="none" w:sz="0" w:space="0" w:color="auto"/>
            <w:left w:val="none" w:sz="0" w:space="0" w:color="auto"/>
            <w:bottom w:val="none" w:sz="0" w:space="0" w:color="auto"/>
            <w:right w:val="none" w:sz="0" w:space="0" w:color="auto"/>
          </w:divBdr>
        </w:div>
        <w:div w:id="141700229">
          <w:marLeft w:val="0"/>
          <w:marRight w:val="0"/>
          <w:marTop w:val="0"/>
          <w:marBottom w:val="0"/>
          <w:divBdr>
            <w:top w:val="none" w:sz="0" w:space="0" w:color="auto"/>
            <w:left w:val="none" w:sz="0" w:space="0" w:color="auto"/>
            <w:bottom w:val="none" w:sz="0" w:space="0" w:color="auto"/>
            <w:right w:val="none" w:sz="0" w:space="0" w:color="auto"/>
          </w:divBdr>
        </w:div>
        <w:div w:id="141701730">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41772194">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
        <w:div w:id="141779580">
          <w:marLeft w:val="0"/>
          <w:marRight w:val="0"/>
          <w:marTop w:val="0"/>
          <w:marBottom w:val="0"/>
          <w:divBdr>
            <w:top w:val="none" w:sz="0" w:space="0" w:color="auto"/>
            <w:left w:val="none" w:sz="0" w:space="0" w:color="auto"/>
            <w:bottom w:val="none" w:sz="0" w:space="0" w:color="auto"/>
            <w:right w:val="none" w:sz="0" w:space="0" w:color="auto"/>
          </w:divBdr>
        </w:div>
        <w:div w:id="141780524">
          <w:marLeft w:val="0"/>
          <w:marRight w:val="0"/>
          <w:marTop w:val="0"/>
          <w:marBottom w:val="0"/>
          <w:divBdr>
            <w:top w:val="none" w:sz="0" w:space="0" w:color="auto"/>
            <w:left w:val="none" w:sz="0" w:space="0" w:color="auto"/>
            <w:bottom w:val="none" w:sz="0" w:space="0" w:color="auto"/>
            <w:right w:val="none" w:sz="0" w:space="0" w:color="auto"/>
          </w:divBdr>
        </w:div>
        <w:div w:id="141847896">
          <w:marLeft w:val="0"/>
          <w:marRight w:val="0"/>
          <w:marTop w:val="0"/>
          <w:marBottom w:val="0"/>
          <w:divBdr>
            <w:top w:val="none" w:sz="0" w:space="0" w:color="auto"/>
            <w:left w:val="none" w:sz="0" w:space="0" w:color="auto"/>
            <w:bottom w:val="none" w:sz="0" w:space="0" w:color="auto"/>
            <w:right w:val="none" w:sz="0" w:space="0" w:color="auto"/>
          </w:divBdr>
        </w:div>
        <w:div w:id="141848120">
          <w:marLeft w:val="0"/>
          <w:marRight w:val="0"/>
          <w:marTop w:val="0"/>
          <w:marBottom w:val="0"/>
          <w:divBdr>
            <w:top w:val="none" w:sz="0" w:space="0" w:color="auto"/>
            <w:left w:val="none" w:sz="0" w:space="0" w:color="auto"/>
            <w:bottom w:val="none" w:sz="0" w:space="0" w:color="auto"/>
            <w:right w:val="none" w:sz="0" w:space="0" w:color="auto"/>
          </w:divBdr>
          <w:divsChild>
            <w:div w:id="30766045">
              <w:marLeft w:val="0"/>
              <w:marRight w:val="0"/>
              <w:marTop w:val="0"/>
              <w:marBottom w:val="0"/>
              <w:divBdr>
                <w:top w:val="none" w:sz="0" w:space="0" w:color="auto"/>
                <w:left w:val="none" w:sz="0" w:space="0" w:color="auto"/>
                <w:bottom w:val="none" w:sz="0" w:space="0" w:color="auto"/>
                <w:right w:val="none" w:sz="0" w:space="0" w:color="auto"/>
              </w:divBdr>
            </w:div>
          </w:divsChild>
        </w:div>
        <w:div w:id="141851053">
          <w:marLeft w:val="0"/>
          <w:marRight w:val="0"/>
          <w:marTop w:val="0"/>
          <w:marBottom w:val="0"/>
          <w:divBdr>
            <w:top w:val="none" w:sz="0" w:space="0" w:color="auto"/>
            <w:left w:val="none" w:sz="0" w:space="0" w:color="auto"/>
            <w:bottom w:val="none" w:sz="0" w:space="0" w:color="auto"/>
            <w:right w:val="none" w:sz="0" w:space="0" w:color="auto"/>
          </w:divBdr>
        </w:div>
        <w:div w:id="141851721">
          <w:marLeft w:val="0"/>
          <w:marRight w:val="0"/>
          <w:marTop w:val="300"/>
          <w:marBottom w:val="0"/>
          <w:divBdr>
            <w:top w:val="none" w:sz="0" w:space="0" w:color="auto"/>
            <w:left w:val="none" w:sz="0" w:space="0" w:color="auto"/>
            <w:bottom w:val="none" w:sz="0" w:space="0" w:color="auto"/>
            <w:right w:val="none" w:sz="0" w:space="0" w:color="auto"/>
          </w:divBdr>
        </w:div>
        <w:div w:id="141890836">
          <w:marLeft w:val="0"/>
          <w:marRight w:val="0"/>
          <w:marTop w:val="0"/>
          <w:marBottom w:val="0"/>
          <w:divBdr>
            <w:top w:val="none" w:sz="0" w:space="0" w:color="auto"/>
            <w:left w:val="none" w:sz="0" w:space="0" w:color="auto"/>
            <w:bottom w:val="none" w:sz="0" w:space="0" w:color="auto"/>
            <w:right w:val="none" w:sz="0" w:space="0" w:color="auto"/>
          </w:divBdr>
        </w:div>
        <w:div w:id="141898249">
          <w:marLeft w:val="0"/>
          <w:marRight w:val="0"/>
          <w:marTop w:val="0"/>
          <w:marBottom w:val="0"/>
          <w:divBdr>
            <w:top w:val="none" w:sz="0" w:space="0" w:color="auto"/>
            <w:left w:val="none" w:sz="0" w:space="0" w:color="auto"/>
            <w:bottom w:val="none" w:sz="0" w:space="0" w:color="auto"/>
            <w:right w:val="none" w:sz="0" w:space="0" w:color="auto"/>
          </w:divBdr>
        </w:div>
        <w:div w:id="141964524">
          <w:marLeft w:val="0"/>
          <w:marRight w:val="0"/>
          <w:marTop w:val="300"/>
          <w:marBottom w:val="0"/>
          <w:divBdr>
            <w:top w:val="none" w:sz="0" w:space="0" w:color="auto"/>
            <w:left w:val="none" w:sz="0" w:space="0" w:color="auto"/>
            <w:bottom w:val="none" w:sz="0" w:space="0" w:color="auto"/>
            <w:right w:val="none" w:sz="0" w:space="0" w:color="auto"/>
          </w:divBdr>
        </w:div>
        <w:div w:id="141966400">
          <w:marLeft w:val="0"/>
          <w:marRight w:val="0"/>
          <w:marTop w:val="0"/>
          <w:marBottom w:val="0"/>
          <w:divBdr>
            <w:top w:val="none" w:sz="0" w:space="0" w:color="auto"/>
            <w:left w:val="none" w:sz="0" w:space="0" w:color="auto"/>
            <w:bottom w:val="none" w:sz="0" w:space="0" w:color="auto"/>
            <w:right w:val="none" w:sz="0" w:space="0" w:color="auto"/>
          </w:divBdr>
        </w:div>
        <w:div w:id="141967592">
          <w:marLeft w:val="0"/>
          <w:marRight w:val="0"/>
          <w:marTop w:val="0"/>
          <w:marBottom w:val="0"/>
          <w:divBdr>
            <w:top w:val="none" w:sz="0" w:space="0" w:color="auto"/>
            <w:left w:val="none" w:sz="0" w:space="0" w:color="auto"/>
            <w:bottom w:val="none" w:sz="0" w:space="0" w:color="auto"/>
            <w:right w:val="none" w:sz="0" w:space="0" w:color="auto"/>
          </w:divBdr>
          <w:divsChild>
            <w:div w:id="133984277">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
        <w:div w:id="142041740">
          <w:marLeft w:val="0"/>
          <w:marRight w:val="0"/>
          <w:marTop w:val="0"/>
          <w:marBottom w:val="300"/>
          <w:divBdr>
            <w:top w:val="single" w:sz="6" w:space="15" w:color="EDEDED"/>
            <w:left w:val="single" w:sz="6" w:space="15" w:color="EDEDED"/>
            <w:bottom w:val="single" w:sz="6" w:space="15" w:color="EDEDED"/>
            <w:right w:val="single" w:sz="6" w:space="15" w:color="EDEDED"/>
          </w:divBdr>
        </w:div>
        <w:div w:id="142042572">
          <w:marLeft w:val="0"/>
          <w:marRight w:val="0"/>
          <w:marTop w:val="300"/>
          <w:marBottom w:val="0"/>
          <w:divBdr>
            <w:top w:val="none" w:sz="0" w:space="0" w:color="auto"/>
            <w:left w:val="none" w:sz="0" w:space="0" w:color="auto"/>
            <w:bottom w:val="none" w:sz="0" w:space="0" w:color="auto"/>
            <w:right w:val="none" w:sz="0" w:space="0" w:color="auto"/>
          </w:divBdr>
        </w:div>
        <w:div w:id="142043193">
          <w:marLeft w:val="0"/>
          <w:marRight w:val="0"/>
          <w:marTop w:val="0"/>
          <w:marBottom w:val="0"/>
          <w:divBdr>
            <w:top w:val="none" w:sz="0" w:space="0" w:color="auto"/>
            <w:left w:val="none" w:sz="0" w:space="0" w:color="auto"/>
            <w:bottom w:val="none" w:sz="0" w:space="0" w:color="auto"/>
            <w:right w:val="none" w:sz="0" w:space="0" w:color="auto"/>
          </w:divBdr>
        </w:div>
        <w:div w:id="142048768">
          <w:marLeft w:val="0"/>
          <w:marRight w:val="0"/>
          <w:marTop w:val="300"/>
          <w:marBottom w:val="0"/>
          <w:divBdr>
            <w:top w:val="none" w:sz="0" w:space="0" w:color="auto"/>
            <w:left w:val="none" w:sz="0" w:space="0" w:color="auto"/>
            <w:bottom w:val="none" w:sz="0" w:space="0" w:color="auto"/>
            <w:right w:val="none" w:sz="0" w:space="0" w:color="auto"/>
          </w:divBdr>
        </w:div>
        <w:div w:id="142087923">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
        <w:div w:id="142160004">
          <w:marLeft w:val="0"/>
          <w:marRight w:val="0"/>
          <w:marTop w:val="300"/>
          <w:marBottom w:val="0"/>
          <w:divBdr>
            <w:top w:val="none" w:sz="0" w:space="0" w:color="auto"/>
            <w:left w:val="none" w:sz="0" w:space="0" w:color="auto"/>
            <w:bottom w:val="none" w:sz="0" w:space="0" w:color="auto"/>
            <w:right w:val="none" w:sz="0" w:space="0" w:color="auto"/>
          </w:divBdr>
        </w:div>
        <w:div w:id="142161412">
          <w:marLeft w:val="0"/>
          <w:marRight w:val="0"/>
          <w:marTop w:val="300"/>
          <w:marBottom w:val="0"/>
          <w:divBdr>
            <w:top w:val="none" w:sz="0" w:space="0" w:color="auto"/>
            <w:left w:val="none" w:sz="0" w:space="0" w:color="auto"/>
            <w:bottom w:val="none" w:sz="0" w:space="0" w:color="auto"/>
            <w:right w:val="none" w:sz="0" w:space="0" w:color="auto"/>
          </w:divBdr>
        </w:div>
        <w:div w:id="142161875">
          <w:marLeft w:val="0"/>
          <w:marRight w:val="0"/>
          <w:marTop w:val="0"/>
          <w:marBottom w:val="300"/>
          <w:divBdr>
            <w:top w:val="single" w:sz="6" w:space="15" w:color="EDEDED"/>
            <w:left w:val="single" w:sz="6" w:space="15" w:color="EDEDED"/>
            <w:bottom w:val="single" w:sz="6" w:space="15" w:color="EDEDED"/>
            <w:right w:val="single" w:sz="6" w:space="15" w:color="EDEDED"/>
          </w:divBdr>
        </w:div>
        <w:div w:id="142165872">
          <w:marLeft w:val="0"/>
          <w:marRight w:val="0"/>
          <w:marTop w:val="0"/>
          <w:marBottom w:val="0"/>
          <w:divBdr>
            <w:top w:val="none" w:sz="0" w:space="0" w:color="auto"/>
            <w:left w:val="none" w:sz="0" w:space="0" w:color="auto"/>
            <w:bottom w:val="none" w:sz="0" w:space="0" w:color="auto"/>
            <w:right w:val="none" w:sz="0" w:space="0" w:color="auto"/>
          </w:divBdr>
        </w:div>
        <w:div w:id="142165886">
          <w:marLeft w:val="0"/>
          <w:marRight w:val="0"/>
          <w:marTop w:val="0"/>
          <w:marBottom w:val="0"/>
          <w:divBdr>
            <w:top w:val="none" w:sz="0" w:space="0" w:color="auto"/>
            <w:left w:val="none" w:sz="0" w:space="0" w:color="auto"/>
            <w:bottom w:val="none" w:sz="0" w:space="0" w:color="auto"/>
            <w:right w:val="none" w:sz="0" w:space="0" w:color="auto"/>
          </w:divBdr>
        </w:div>
        <w:div w:id="142166046">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
        <w:div w:id="142233291">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
        <w:div w:id="142242181">
          <w:marLeft w:val="0"/>
          <w:marRight w:val="0"/>
          <w:marTop w:val="0"/>
          <w:marBottom w:val="0"/>
          <w:divBdr>
            <w:top w:val="none" w:sz="0" w:space="0" w:color="auto"/>
            <w:left w:val="none" w:sz="0" w:space="0" w:color="auto"/>
            <w:bottom w:val="none" w:sz="0" w:space="0" w:color="auto"/>
            <w:right w:val="none" w:sz="0" w:space="0" w:color="auto"/>
          </w:divBdr>
        </w:div>
        <w:div w:id="142281091">
          <w:marLeft w:val="0"/>
          <w:marRight w:val="0"/>
          <w:marTop w:val="0"/>
          <w:marBottom w:val="0"/>
          <w:divBdr>
            <w:top w:val="none" w:sz="0" w:space="0" w:color="auto"/>
            <w:left w:val="none" w:sz="0" w:space="0" w:color="auto"/>
            <w:bottom w:val="none" w:sz="0" w:space="0" w:color="auto"/>
            <w:right w:val="none" w:sz="0" w:space="0" w:color="auto"/>
          </w:divBdr>
        </w:div>
        <w:div w:id="142281708">
          <w:marLeft w:val="0"/>
          <w:marRight w:val="0"/>
          <w:marTop w:val="0"/>
          <w:marBottom w:val="0"/>
          <w:divBdr>
            <w:top w:val="none" w:sz="0" w:space="0" w:color="auto"/>
            <w:left w:val="none" w:sz="0" w:space="0" w:color="auto"/>
            <w:bottom w:val="none" w:sz="0" w:space="0" w:color="auto"/>
            <w:right w:val="none" w:sz="0" w:space="0" w:color="auto"/>
          </w:divBdr>
        </w:div>
        <w:div w:id="142284019">
          <w:marLeft w:val="0"/>
          <w:marRight w:val="0"/>
          <w:marTop w:val="0"/>
          <w:marBottom w:val="0"/>
          <w:divBdr>
            <w:top w:val="none" w:sz="0" w:space="0" w:color="auto"/>
            <w:left w:val="none" w:sz="0" w:space="0" w:color="auto"/>
            <w:bottom w:val="none" w:sz="0" w:space="0" w:color="auto"/>
            <w:right w:val="none" w:sz="0" w:space="0" w:color="auto"/>
          </w:divBdr>
        </w:div>
        <w:div w:id="142284086">
          <w:marLeft w:val="0"/>
          <w:marRight w:val="0"/>
          <w:marTop w:val="0"/>
          <w:marBottom w:val="0"/>
          <w:divBdr>
            <w:top w:val="none" w:sz="0" w:space="0" w:color="auto"/>
            <w:left w:val="none" w:sz="0" w:space="0" w:color="auto"/>
            <w:bottom w:val="none" w:sz="0" w:space="0" w:color="auto"/>
            <w:right w:val="none" w:sz="0" w:space="0" w:color="auto"/>
          </w:divBdr>
        </w:div>
        <w:div w:id="142352316">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
        <w:div w:id="142356646">
          <w:marLeft w:val="0"/>
          <w:marRight w:val="0"/>
          <w:marTop w:val="0"/>
          <w:marBottom w:val="300"/>
          <w:divBdr>
            <w:top w:val="single" w:sz="6" w:space="15" w:color="EDEDED"/>
            <w:left w:val="single" w:sz="6" w:space="15" w:color="EDEDED"/>
            <w:bottom w:val="single" w:sz="6" w:space="15" w:color="EDEDED"/>
            <w:right w:val="single" w:sz="6" w:space="15" w:color="EDEDED"/>
          </w:divBdr>
        </w:div>
        <w:div w:id="142357620">
          <w:marLeft w:val="0"/>
          <w:marRight w:val="0"/>
          <w:marTop w:val="0"/>
          <w:marBottom w:val="0"/>
          <w:divBdr>
            <w:top w:val="none" w:sz="0" w:space="0" w:color="auto"/>
            <w:left w:val="none" w:sz="0" w:space="0" w:color="auto"/>
            <w:bottom w:val="none" w:sz="0" w:space="0" w:color="auto"/>
            <w:right w:val="none" w:sz="0" w:space="0" w:color="auto"/>
          </w:divBdr>
        </w:div>
        <w:div w:id="142432458">
          <w:marLeft w:val="0"/>
          <w:marRight w:val="0"/>
          <w:marTop w:val="0"/>
          <w:marBottom w:val="300"/>
          <w:divBdr>
            <w:top w:val="single" w:sz="6" w:space="15" w:color="EDEDED"/>
            <w:left w:val="single" w:sz="6" w:space="15" w:color="EDEDED"/>
            <w:bottom w:val="single" w:sz="6" w:space="15" w:color="EDEDED"/>
            <w:right w:val="single" w:sz="6" w:space="15" w:color="EDEDED"/>
          </w:divBdr>
        </w:div>
        <w:div w:id="142434618">
          <w:marLeft w:val="0"/>
          <w:marRight w:val="0"/>
          <w:marTop w:val="300"/>
          <w:marBottom w:val="0"/>
          <w:divBdr>
            <w:top w:val="none" w:sz="0" w:space="0" w:color="auto"/>
            <w:left w:val="none" w:sz="0" w:space="0" w:color="auto"/>
            <w:bottom w:val="none" w:sz="0" w:space="0" w:color="auto"/>
            <w:right w:val="none" w:sz="0" w:space="0" w:color="auto"/>
          </w:divBdr>
          <w:divsChild>
            <w:div w:id="35081368">
              <w:marLeft w:val="0"/>
              <w:marRight w:val="0"/>
              <w:marTop w:val="0"/>
              <w:marBottom w:val="0"/>
              <w:divBdr>
                <w:top w:val="none" w:sz="0" w:space="0" w:color="auto"/>
                <w:left w:val="none" w:sz="0" w:space="0" w:color="auto"/>
                <w:bottom w:val="none" w:sz="0" w:space="0" w:color="auto"/>
                <w:right w:val="none" w:sz="0" w:space="0" w:color="auto"/>
              </w:divBdr>
            </w:div>
          </w:divsChild>
        </w:div>
        <w:div w:id="142476649">
          <w:marLeft w:val="0"/>
          <w:marRight w:val="0"/>
          <w:marTop w:val="0"/>
          <w:marBottom w:val="0"/>
          <w:divBdr>
            <w:top w:val="none" w:sz="0" w:space="0" w:color="auto"/>
            <w:left w:val="none" w:sz="0" w:space="0" w:color="auto"/>
            <w:bottom w:val="none" w:sz="0" w:space="0" w:color="auto"/>
            <w:right w:val="none" w:sz="0" w:space="0" w:color="auto"/>
          </w:divBdr>
        </w:div>
        <w:div w:id="142503793">
          <w:marLeft w:val="0"/>
          <w:marRight w:val="0"/>
          <w:marTop w:val="0"/>
          <w:marBottom w:val="0"/>
          <w:divBdr>
            <w:top w:val="none" w:sz="0" w:space="0" w:color="auto"/>
            <w:left w:val="none" w:sz="0" w:space="0" w:color="auto"/>
            <w:bottom w:val="none" w:sz="0" w:space="0" w:color="auto"/>
            <w:right w:val="none" w:sz="0" w:space="0" w:color="auto"/>
          </w:divBdr>
        </w:div>
        <w:div w:id="142505104">
          <w:marLeft w:val="0"/>
          <w:marRight w:val="0"/>
          <w:marTop w:val="0"/>
          <w:marBottom w:val="300"/>
          <w:divBdr>
            <w:top w:val="single" w:sz="6" w:space="15" w:color="EDEDED"/>
            <w:left w:val="single" w:sz="6" w:space="15" w:color="EDEDED"/>
            <w:bottom w:val="single" w:sz="6" w:space="15" w:color="EDEDED"/>
            <w:right w:val="single" w:sz="6" w:space="15" w:color="EDEDED"/>
          </w:divBdr>
        </w:div>
        <w:div w:id="142505348">
          <w:marLeft w:val="0"/>
          <w:marRight w:val="0"/>
          <w:marTop w:val="0"/>
          <w:marBottom w:val="300"/>
          <w:divBdr>
            <w:top w:val="single" w:sz="6" w:space="15" w:color="EDEDED"/>
            <w:left w:val="single" w:sz="6" w:space="15" w:color="EDEDED"/>
            <w:bottom w:val="single" w:sz="6" w:space="15" w:color="EDEDED"/>
            <w:right w:val="single" w:sz="6" w:space="15" w:color="EDEDED"/>
          </w:divBdr>
        </w:div>
        <w:div w:id="142505665">
          <w:marLeft w:val="0"/>
          <w:marRight w:val="0"/>
          <w:marTop w:val="0"/>
          <w:marBottom w:val="0"/>
          <w:divBdr>
            <w:top w:val="none" w:sz="0" w:space="0" w:color="auto"/>
            <w:left w:val="none" w:sz="0" w:space="0" w:color="auto"/>
            <w:bottom w:val="none" w:sz="0" w:space="0" w:color="auto"/>
            <w:right w:val="none" w:sz="0" w:space="0" w:color="auto"/>
          </w:divBdr>
        </w:div>
        <w:div w:id="142505960">
          <w:marLeft w:val="0"/>
          <w:marRight w:val="0"/>
          <w:marTop w:val="0"/>
          <w:marBottom w:val="0"/>
          <w:divBdr>
            <w:top w:val="none" w:sz="0" w:space="0" w:color="auto"/>
            <w:left w:val="none" w:sz="0" w:space="0" w:color="auto"/>
            <w:bottom w:val="none" w:sz="0" w:space="0" w:color="auto"/>
            <w:right w:val="none" w:sz="0" w:space="0" w:color="auto"/>
          </w:divBdr>
        </w:div>
        <w:div w:id="142506624">
          <w:marLeft w:val="0"/>
          <w:marRight w:val="0"/>
          <w:marTop w:val="0"/>
          <w:marBottom w:val="0"/>
          <w:divBdr>
            <w:top w:val="none" w:sz="0" w:space="0" w:color="auto"/>
            <w:left w:val="none" w:sz="0" w:space="0" w:color="auto"/>
            <w:bottom w:val="none" w:sz="0" w:space="0" w:color="auto"/>
            <w:right w:val="none" w:sz="0" w:space="0" w:color="auto"/>
          </w:divBdr>
        </w:div>
        <w:div w:id="142506784">
          <w:marLeft w:val="0"/>
          <w:marRight w:val="0"/>
          <w:marTop w:val="0"/>
          <w:marBottom w:val="300"/>
          <w:divBdr>
            <w:top w:val="single" w:sz="6" w:space="15" w:color="EDEDED"/>
            <w:left w:val="single" w:sz="6" w:space="15" w:color="EDEDED"/>
            <w:bottom w:val="single" w:sz="6" w:space="15" w:color="EDEDED"/>
            <w:right w:val="single" w:sz="6" w:space="15" w:color="EDEDED"/>
          </w:divBdr>
        </w:div>
        <w:div w:id="142544653">
          <w:marLeft w:val="0"/>
          <w:marRight w:val="0"/>
          <w:marTop w:val="0"/>
          <w:marBottom w:val="300"/>
          <w:divBdr>
            <w:top w:val="single" w:sz="6" w:space="15" w:color="EDEDED"/>
            <w:left w:val="single" w:sz="6" w:space="15" w:color="EDEDED"/>
            <w:bottom w:val="single" w:sz="6" w:space="15" w:color="EDEDED"/>
            <w:right w:val="single" w:sz="6" w:space="15" w:color="EDEDED"/>
          </w:divBdr>
        </w:div>
        <w:div w:id="142545030">
          <w:marLeft w:val="0"/>
          <w:marRight w:val="0"/>
          <w:marTop w:val="0"/>
          <w:marBottom w:val="0"/>
          <w:divBdr>
            <w:top w:val="none" w:sz="0" w:space="0" w:color="auto"/>
            <w:left w:val="none" w:sz="0" w:space="0" w:color="auto"/>
            <w:bottom w:val="none" w:sz="0" w:space="0" w:color="auto"/>
            <w:right w:val="none" w:sz="0" w:space="0" w:color="auto"/>
          </w:divBdr>
        </w:div>
        <w:div w:id="142545091">
          <w:marLeft w:val="0"/>
          <w:marRight w:val="0"/>
          <w:marTop w:val="0"/>
          <w:marBottom w:val="0"/>
          <w:divBdr>
            <w:top w:val="none" w:sz="0" w:space="0" w:color="auto"/>
            <w:left w:val="none" w:sz="0" w:space="0" w:color="auto"/>
            <w:bottom w:val="none" w:sz="0" w:space="0" w:color="auto"/>
            <w:right w:val="none" w:sz="0" w:space="0" w:color="auto"/>
          </w:divBdr>
        </w:div>
        <w:div w:id="142545667">
          <w:marLeft w:val="0"/>
          <w:marRight w:val="0"/>
          <w:marTop w:val="0"/>
          <w:marBottom w:val="0"/>
          <w:divBdr>
            <w:top w:val="none" w:sz="0" w:space="0" w:color="auto"/>
            <w:left w:val="none" w:sz="0" w:space="0" w:color="auto"/>
            <w:bottom w:val="none" w:sz="0" w:space="0" w:color="auto"/>
            <w:right w:val="none" w:sz="0" w:space="0" w:color="auto"/>
          </w:divBdr>
          <w:divsChild>
            <w:div w:id="329993468">
              <w:marLeft w:val="0"/>
              <w:marRight w:val="0"/>
              <w:marTop w:val="0"/>
              <w:marBottom w:val="0"/>
              <w:divBdr>
                <w:top w:val="none" w:sz="0" w:space="0" w:color="auto"/>
                <w:left w:val="none" w:sz="0" w:space="0" w:color="auto"/>
                <w:bottom w:val="none" w:sz="0" w:space="0" w:color="auto"/>
                <w:right w:val="none" w:sz="0" w:space="0" w:color="auto"/>
              </w:divBdr>
            </w:div>
          </w:divsChild>
        </w:div>
        <w:div w:id="142548918">
          <w:marLeft w:val="0"/>
          <w:marRight w:val="0"/>
          <w:marTop w:val="0"/>
          <w:marBottom w:val="0"/>
          <w:divBdr>
            <w:top w:val="none" w:sz="0" w:space="0" w:color="auto"/>
            <w:left w:val="none" w:sz="0" w:space="0" w:color="auto"/>
            <w:bottom w:val="none" w:sz="0" w:space="0" w:color="auto"/>
            <w:right w:val="none" w:sz="0" w:space="0" w:color="auto"/>
          </w:divBdr>
        </w:div>
        <w:div w:id="142549319">
          <w:marLeft w:val="0"/>
          <w:marRight w:val="0"/>
          <w:marTop w:val="0"/>
          <w:marBottom w:val="0"/>
          <w:divBdr>
            <w:top w:val="none" w:sz="0" w:space="0" w:color="auto"/>
            <w:left w:val="none" w:sz="0" w:space="0" w:color="auto"/>
            <w:bottom w:val="none" w:sz="0" w:space="0" w:color="auto"/>
            <w:right w:val="none" w:sz="0" w:space="0" w:color="auto"/>
          </w:divBdr>
          <w:divsChild>
            <w:div w:id="5304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2551046">
          <w:marLeft w:val="0"/>
          <w:marRight w:val="0"/>
          <w:marTop w:val="0"/>
          <w:marBottom w:val="0"/>
          <w:divBdr>
            <w:top w:val="none" w:sz="0" w:space="0" w:color="auto"/>
            <w:left w:val="none" w:sz="0" w:space="0" w:color="auto"/>
            <w:bottom w:val="none" w:sz="0" w:space="0" w:color="auto"/>
            <w:right w:val="none" w:sz="0" w:space="0" w:color="auto"/>
          </w:divBdr>
        </w:div>
        <w:div w:id="142553214">
          <w:marLeft w:val="0"/>
          <w:marRight w:val="0"/>
          <w:marTop w:val="0"/>
          <w:marBottom w:val="300"/>
          <w:divBdr>
            <w:top w:val="single" w:sz="6" w:space="15" w:color="EDEDED"/>
            <w:left w:val="single" w:sz="6" w:space="15" w:color="EDEDED"/>
            <w:bottom w:val="single" w:sz="6" w:space="15" w:color="EDEDED"/>
            <w:right w:val="single" w:sz="6" w:space="15" w:color="EDEDED"/>
          </w:divBdr>
        </w:div>
        <w:div w:id="142622192">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2625279">
          <w:marLeft w:val="0"/>
          <w:marRight w:val="0"/>
          <w:marTop w:val="0"/>
          <w:marBottom w:val="0"/>
          <w:divBdr>
            <w:top w:val="none" w:sz="0" w:space="0" w:color="auto"/>
            <w:left w:val="none" w:sz="0" w:space="0" w:color="auto"/>
            <w:bottom w:val="none" w:sz="0" w:space="0" w:color="auto"/>
            <w:right w:val="none" w:sz="0" w:space="0" w:color="auto"/>
          </w:divBdr>
        </w:div>
        <w:div w:id="142672068">
          <w:marLeft w:val="0"/>
          <w:marRight w:val="0"/>
          <w:marTop w:val="0"/>
          <w:marBottom w:val="0"/>
          <w:divBdr>
            <w:top w:val="none" w:sz="0" w:space="0" w:color="auto"/>
            <w:left w:val="none" w:sz="0" w:space="0" w:color="auto"/>
            <w:bottom w:val="none" w:sz="0" w:space="0" w:color="auto"/>
            <w:right w:val="none" w:sz="0" w:space="0" w:color="auto"/>
          </w:divBdr>
        </w:div>
        <w:div w:id="142695556">
          <w:marLeft w:val="0"/>
          <w:marRight w:val="0"/>
          <w:marTop w:val="0"/>
          <w:marBottom w:val="0"/>
          <w:divBdr>
            <w:top w:val="none" w:sz="0" w:space="0" w:color="auto"/>
            <w:left w:val="none" w:sz="0" w:space="0" w:color="auto"/>
            <w:bottom w:val="none" w:sz="0" w:space="0" w:color="auto"/>
            <w:right w:val="none" w:sz="0" w:space="0" w:color="auto"/>
          </w:divBdr>
        </w:div>
        <w:div w:id="142698072">
          <w:marLeft w:val="0"/>
          <w:marRight w:val="0"/>
          <w:marTop w:val="0"/>
          <w:marBottom w:val="0"/>
          <w:divBdr>
            <w:top w:val="none" w:sz="0" w:space="0" w:color="auto"/>
            <w:left w:val="none" w:sz="0" w:space="0" w:color="auto"/>
            <w:bottom w:val="none" w:sz="0" w:space="0" w:color="auto"/>
            <w:right w:val="none" w:sz="0" w:space="0" w:color="auto"/>
          </w:divBdr>
        </w:div>
        <w:div w:id="142698921">
          <w:marLeft w:val="0"/>
          <w:marRight w:val="0"/>
          <w:marTop w:val="0"/>
          <w:marBottom w:val="0"/>
          <w:divBdr>
            <w:top w:val="none" w:sz="0" w:space="0" w:color="auto"/>
            <w:left w:val="none" w:sz="0" w:space="0" w:color="auto"/>
            <w:bottom w:val="none" w:sz="0" w:space="0" w:color="auto"/>
            <w:right w:val="none" w:sz="0" w:space="0" w:color="auto"/>
          </w:divBdr>
        </w:div>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 w:id="142700391">
          <w:marLeft w:val="0"/>
          <w:marRight w:val="0"/>
          <w:marTop w:val="0"/>
          <w:marBottom w:val="300"/>
          <w:divBdr>
            <w:top w:val="single" w:sz="6" w:space="15" w:color="EDEDED"/>
            <w:left w:val="single" w:sz="6" w:space="15" w:color="EDEDED"/>
            <w:bottom w:val="single" w:sz="6" w:space="15" w:color="EDEDED"/>
            <w:right w:val="single" w:sz="6" w:space="15" w:color="EDEDED"/>
          </w:divBdr>
        </w:div>
        <w:div w:id="142701508">
          <w:marLeft w:val="0"/>
          <w:marRight w:val="0"/>
          <w:marTop w:val="0"/>
          <w:marBottom w:val="0"/>
          <w:divBdr>
            <w:top w:val="none" w:sz="0" w:space="0" w:color="auto"/>
            <w:left w:val="none" w:sz="0" w:space="0" w:color="auto"/>
            <w:bottom w:val="none" w:sz="0" w:space="0" w:color="auto"/>
            <w:right w:val="none" w:sz="0" w:space="0" w:color="auto"/>
          </w:divBdr>
        </w:div>
        <w:div w:id="142704290">
          <w:marLeft w:val="0"/>
          <w:marRight w:val="0"/>
          <w:marTop w:val="0"/>
          <w:marBottom w:val="0"/>
          <w:divBdr>
            <w:top w:val="none" w:sz="0" w:space="0" w:color="auto"/>
            <w:left w:val="none" w:sz="0" w:space="0" w:color="auto"/>
            <w:bottom w:val="none" w:sz="0" w:space="0" w:color="auto"/>
            <w:right w:val="none" w:sz="0" w:space="0" w:color="auto"/>
          </w:divBdr>
        </w:div>
        <w:div w:id="142813262">
          <w:marLeft w:val="0"/>
          <w:marRight w:val="0"/>
          <w:marTop w:val="0"/>
          <w:marBottom w:val="300"/>
          <w:divBdr>
            <w:top w:val="single" w:sz="6" w:space="15" w:color="EDEDED"/>
            <w:left w:val="single" w:sz="6" w:space="15" w:color="EDEDED"/>
            <w:bottom w:val="single" w:sz="6" w:space="15" w:color="EDEDED"/>
            <w:right w:val="single" w:sz="6" w:space="15" w:color="EDEDED"/>
          </w:divBdr>
        </w:div>
        <w:div w:id="142813647">
          <w:marLeft w:val="0"/>
          <w:marRight w:val="0"/>
          <w:marTop w:val="0"/>
          <w:marBottom w:val="0"/>
          <w:divBdr>
            <w:top w:val="none" w:sz="0" w:space="0" w:color="auto"/>
            <w:left w:val="none" w:sz="0" w:space="0" w:color="auto"/>
            <w:bottom w:val="none" w:sz="0" w:space="0" w:color="auto"/>
            <w:right w:val="none" w:sz="0" w:space="0" w:color="auto"/>
          </w:divBdr>
        </w:div>
        <w:div w:id="142814709">
          <w:marLeft w:val="0"/>
          <w:marRight w:val="0"/>
          <w:marTop w:val="0"/>
          <w:marBottom w:val="0"/>
          <w:divBdr>
            <w:top w:val="none" w:sz="0" w:space="0" w:color="auto"/>
            <w:left w:val="none" w:sz="0" w:space="0" w:color="auto"/>
            <w:bottom w:val="none" w:sz="0" w:space="0" w:color="auto"/>
            <w:right w:val="none" w:sz="0" w:space="0" w:color="auto"/>
          </w:divBdr>
        </w:div>
        <w:div w:id="142818853">
          <w:marLeft w:val="0"/>
          <w:marRight w:val="0"/>
          <w:marTop w:val="0"/>
          <w:marBottom w:val="0"/>
          <w:divBdr>
            <w:top w:val="none" w:sz="0" w:space="0" w:color="auto"/>
            <w:left w:val="none" w:sz="0" w:space="0" w:color="auto"/>
            <w:bottom w:val="none" w:sz="0" w:space="0" w:color="auto"/>
            <w:right w:val="none" w:sz="0" w:space="0" w:color="auto"/>
          </w:divBdr>
        </w:div>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 w:id="142819135">
          <w:marLeft w:val="0"/>
          <w:marRight w:val="0"/>
          <w:marTop w:val="0"/>
          <w:marBottom w:val="0"/>
          <w:divBdr>
            <w:top w:val="none" w:sz="0" w:space="0" w:color="auto"/>
            <w:left w:val="none" w:sz="0" w:space="0" w:color="auto"/>
            <w:bottom w:val="none" w:sz="0" w:space="0" w:color="auto"/>
            <w:right w:val="none" w:sz="0" w:space="0" w:color="auto"/>
          </w:divBdr>
        </w:div>
        <w:div w:id="142890299">
          <w:marLeft w:val="0"/>
          <w:marRight w:val="0"/>
          <w:marTop w:val="0"/>
          <w:marBottom w:val="300"/>
          <w:divBdr>
            <w:top w:val="single" w:sz="6" w:space="15" w:color="EDEDED"/>
            <w:left w:val="single" w:sz="6" w:space="15" w:color="EDEDED"/>
            <w:bottom w:val="single" w:sz="6" w:space="15" w:color="EDEDED"/>
            <w:right w:val="single" w:sz="6" w:space="15" w:color="EDEDED"/>
          </w:divBdr>
        </w:div>
        <w:div w:id="142896385">
          <w:marLeft w:val="0"/>
          <w:marRight w:val="0"/>
          <w:marTop w:val="0"/>
          <w:marBottom w:val="0"/>
          <w:divBdr>
            <w:top w:val="none" w:sz="0" w:space="0" w:color="auto"/>
            <w:left w:val="none" w:sz="0" w:space="0" w:color="auto"/>
            <w:bottom w:val="none" w:sz="0" w:space="0" w:color="auto"/>
            <w:right w:val="none" w:sz="0" w:space="0" w:color="auto"/>
          </w:divBdr>
        </w:div>
        <w:div w:id="142896814">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42935269">
          <w:marLeft w:val="0"/>
          <w:marRight w:val="0"/>
          <w:marTop w:val="0"/>
          <w:marBottom w:val="0"/>
          <w:divBdr>
            <w:top w:val="none" w:sz="0" w:space="0" w:color="auto"/>
            <w:left w:val="none" w:sz="0" w:space="0" w:color="auto"/>
            <w:bottom w:val="none" w:sz="0" w:space="0" w:color="auto"/>
            <w:right w:val="none" w:sz="0" w:space="0" w:color="auto"/>
          </w:divBdr>
        </w:div>
        <w:div w:id="142966270">
          <w:marLeft w:val="0"/>
          <w:marRight w:val="0"/>
          <w:marTop w:val="0"/>
          <w:marBottom w:val="0"/>
          <w:divBdr>
            <w:top w:val="none" w:sz="0" w:space="0" w:color="auto"/>
            <w:left w:val="none" w:sz="0" w:space="0" w:color="auto"/>
            <w:bottom w:val="none" w:sz="0" w:space="0" w:color="auto"/>
            <w:right w:val="none" w:sz="0" w:space="0" w:color="auto"/>
          </w:divBdr>
        </w:div>
        <w:div w:id="143009322">
          <w:marLeft w:val="0"/>
          <w:marRight w:val="0"/>
          <w:marTop w:val="0"/>
          <w:marBottom w:val="0"/>
          <w:divBdr>
            <w:top w:val="none" w:sz="0" w:space="0" w:color="auto"/>
            <w:left w:val="none" w:sz="0" w:space="0" w:color="auto"/>
            <w:bottom w:val="none" w:sz="0" w:space="0" w:color="auto"/>
            <w:right w:val="none" w:sz="0" w:space="0" w:color="auto"/>
          </w:divBdr>
        </w:div>
        <w:div w:id="143014781">
          <w:marLeft w:val="0"/>
          <w:marRight w:val="0"/>
          <w:marTop w:val="0"/>
          <w:marBottom w:val="0"/>
          <w:divBdr>
            <w:top w:val="none" w:sz="0" w:space="0" w:color="auto"/>
            <w:left w:val="none" w:sz="0" w:space="0" w:color="auto"/>
            <w:bottom w:val="none" w:sz="0" w:space="0" w:color="auto"/>
            <w:right w:val="none" w:sz="0" w:space="0" w:color="auto"/>
          </w:divBdr>
        </w:div>
        <w:div w:id="143083737">
          <w:marLeft w:val="0"/>
          <w:marRight w:val="0"/>
          <w:marTop w:val="0"/>
          <w:marBottom w:val="0"/>
          <w:divBdr>
            <w:top w:val="none" w:sz="0" w:space="0" w:color="auto"/>
            <w:left w:val="none" w:sz="0" w:space="0" w:color="auto"/>
            <w:bottom w:val="none" w:sz="0" w:space="0" w:color="auto"/>
            <w:right w:val="none" w:sz="0" w:space="0" w:color="auto"/>
          </w:divBdr>
        </w:div>
        <w:div w:id="143085140">
          <w:marLeft w:val="0"/>
          <w:marRight w:val="0"/>
          <w:marTop w:val="0"/>
          <w:marBottom w:val="0"/>
          <w:divBdr>
            <w:top w:val="none" w:sz="0" w:space="0" w:color="auto"/>
            <w:left w:val="none" w:sz="0" w:space="0" w:color="auto"/>
            <w:bottom w:val="none" w:sz="0" w:space="0" w:color="auto"/>
            <w:right w:val="none" w:sz="0" w:space="0" w:color="auto"/>
          </w:divBdr>
        </w:div>
        <w:div w:id="143089369">
          <w:marLeft w:val="0"/>
          <w:marRight w:val="0"/>
          <w:marTop w:val="0"/>
          <w:marBottom w:val="0"/>
          <w:divBdr>
            <w:top w:val="none" w:sz="0" w:space="0" w:color="auto"/>
            <w:left w:val="none" w:sz="0" w:space="0" w:color="auto"/>
            <w:bottom w:val="none" w:sz="0" w:space="0" w:color="auto"/>
            <w:right w:val="none" w:sz="0" w:space="0" w:color="auto"/>
          </w:divBdr>
        </w:div>
        <w:div w:id="143131867">
          <w:marLeft w:val="0"/>
          <w:marRight w:val="0"/>
          <w:marTop w:val="300"/>
          <w:marBottom w:val="0"/>
          <w:divBdr>
            <w:top w:val="none" w:sz="0" w:space="0" w:color="auto"/>
            <w:left w:val="none" w:sz="0" w:space="0" w:color="auto"/>
            <w:bottom w:val="none" w:sz="0" w:space="0" w:color="auto"/>
            <w:right w:val="none" w:sz="0" w:space="0" w:color="auto"/>
          </w:divBdr>
        </w:div>
        <w:div w:id="143132281">
          <w:marLeft w:val="0"/>
          <w:marRight w:val="0"/>
          <w:marTop w:val="0"/>
          <w:marBottom w:val="0"/>
          <w:divBdr>
            <w:top w:val="none" w:sz="0" w:space="0" w:color="auto"/>
            <w:left w:val="none" w:sz="0" w:space="0" w:color="auto"/>
            <w:bottom w:val="none" w:sz="0" w:space="0" w:color="auto"/>
            <w:right w:val="none" w:sz="0" w:space="0" w:color="auto"/>
          </w:divBdr>
        </w:div>
        <w:div w:id="143162302">
          <w:marLeft w:val="0"/>
          <w:marRight w:val="0"/>
          <w:marTop w:val="0"/>
          <w:marBottom w:val="0"/>
          <w:divBdr>
            <w:top w:val="none" w:sz="0" w:space="0" w:color="auto"/>
            <w:left w:val="none" w:sz="0" w:space="0" w:color="auto"/>
            <w:bottom w:val="none" w:sz="0" w:space="0" w:color="auto"/>
            <w:right w:val="none" w:sz="0" w:space="0" w:color="auto"/>
          </w:divBdr>
        </w:div>
        <w:div w:id="143201303">
          <w:marLeft w:val="0"/>
          <w:marRight w:val="0"/>
          <w:marTop w:val="0"/>
          <w:marBottom w:val="0"/>
          <w:divBdr>
            <w:top w:val="none" w:sz="0" w:space="0" w:color="auto"/>
            <w:left w:val="none" w:sz="0" w:space="0" w:color="auto"/>
            <w:bottom w:val="none" w:sz="0" w:space="0" w:color="auto"/>
            <w:right w:val="none" w:sz="0" w:space="0" w:color="auto"/>
          </w:divBdr>
        </w:div>
        <w:div w:id="143204903">
          <w:marLeft w:val="0"/>
          <w:marRight w:val="0"/>
          <w:marTop w:val="0"/>
          <w:marBottom w:val="300"/>
          <w:divBdr>
            <w:top w:val="single" w:sz="6" w:space="15" w:color="EDEDED"/>
            <w:left w:val="single" w:sz="6" w:space="15" w:color="EDEDED"/>
            <w:bottom w:val="single" w:sz="6" w:space="15" w:color="EDEDED"/>
            <w:right w:val="single" w:sz="6" w:space="15" w:color="EDEDED"/>
          </w:divBdr>
        </w:div>
        <w:div w:id="143275371">
          <w:marLeft w:val="0"/>
          <w:marRight w:val="0"/>
          <w:marTop w:val="0"/>
          <w:marBottom w:val="300"/>
          <w:divBdr>
            <w:top w:val="single" w:sz="6" w:space="15" w:color="EDEDED"/>
            <w:left w:val="single" w:sz="6" w:space="15" w:color="EDEDED"/>
            <w:bottom w:val="single" w:sz="6" w:space="15" w:color="EDEDED"/>
            <w:right w:val="single" w:sz="6" w:space="15" w:color="EDEDED"/>
          </w:divBdr>
        </w:div>
        <w:div w:id="143275890">
          <w:marLeft w:val="0"/>
          <w:marRight w:val="0"/>
          <w:marTop w:val="0"/>
          <w:marBottom w:val="0"/>
          <w:divBdr>
            <w:top w:val="none" w:sz="0" w:space="0" w:color="auto"/>
            <w:left w:val="none" w:sz="0" w:space="0" w:color="auto"/>
            <w:bottom w:val="none" w:sz="0" w:space="0" w:color="auto"/>
            <w:right w:val="none" w:sz="0" w:space="0" w:color="auto"/>
          </w:divBdr>
        </w:div>
        <w:div w:id="143280017">
          <w:marLeft w:val="0"/>
          <w:marRight w:val="0"/>
          <w:marTop w:val="0"/>
          <w:marBottom w:val="0"/>
          <w:divBdr>
            <w:top w:val="none" w:sz="0" w:space="0" w:color="auto"/>
            <w:left w:val="none" w:sz="0" w:space="0" w:color="auto"/>
            <w:bottom w:val="none" w:sz="0" w:space="0" w:color="auto"/>
            <w:right w:val="none" w:sz="0" w:space="0" w:color="auto"/>
          </w:divBdr>
        </w:div>
        <w:div w:id="143354486">
          <w:marLeft w:val="0"/>
          <w:marRight w:val="0"/>
          <w:marTop w:val="0"/>
          <w:marBottom w:val="0"/>
          <w:divBdr>
            <w:top w:val="none" w:sz="0" w:space="0" w:color="auto"/>
            <w:left w:val="none" w:sz="0" w:space="0" w:color="auto"/>
            <w:bottom w:val="none" w:sz="0" w:space="0" w:color="auto"/>
            <w:right w:val="none" w:sz="0" w:space="0" w:color="auto"/>
          </w:divBdr>
        </w:div>
        <w:div w:id="143393530">
          <w:marLeft w:val="0"/>
          <w:marRight w:val="0"/>
          <w:marTop w:val="0"/>
          <w:marBottom w:val="0"/>
          <w:divBdr>
            <w:top w:val="none" w:sz="0" w:space="0" w:color="auto"/>
            <w:left w:val="none" w:sz="0" w:space="0" w:color="auto"/>
            <w:bottom w:val="none" w:sz="0" w:space="0" w:color="auto"/>
            <w:right w:val="none" w:sz="0" w:space="0" w:color="auto"/>
          </w:divBdr>
          <w:divsChild>
            <w:div w:id="208150260">
              <w:marLeft w:val="0"/>
              <w:marRight w:val="0"/>
              <w:marTop w:val="0"/>
              <w:marBottom w:val="0"/>
              <w:divBdr>
                <w:top w:val="none" w:sz="0" w:space="0" w:color="auto"/>
                <w:left w:val="none" w:sz="0" w:space="0" w:color="auto"/>
                <w:bottom w:val="none" w:sz="0" w:space="0" w:color="auto"/>
                <w:right w:val="none" w:sz="0" w:space="0" w:color="auto"/>
              </w:divBdr>
            </w:div>
          </w:divsChild>
        </w:div>
        <w:div w:id="143394807">
          <w:marLeft w:val="0"/>
          <w:marRight w:val="0"/>
          <w:marTop w:val="0"/>
          <w:marBottom w:val="0"/>
          <w:divBdr>
            <w:top w:val="none" w:sz="0" w:space="0" w:color="auto"/>
            <w:left w:val="none" w:sz="0" w:space="0" w:color="auto"/>
            <w:bottom w:val="none" w:sz="0" w:space="0" w:color="auto"/>
            <w:right w:val="none" w:sz="0" w:space="0" w:color="auto"/>
          </w:divBdr>
        </w:div>
        <w:div w:id="143397546">
          <w:marLeft w:val="0"/>
          <w:marRight w:val="0"/>
          <w:marTop w:val="0"/>
          <w:marBottom w:val="0"/>
          <w:divBdr>
            <w:top w:val="none" w:sz="0" w:space="0" w:color="auto"/>
            <w:left w:val="none" w:sz="0" w:space="0" w:color="auto"/>
            <w:bottom w:val="none" w:sz="0" w:space="0" w:color="auto"/>
            <w:right w:val="none" w:sz="0" w:space="0" w:color="auto"/>
          </w:divBdr>
        </w:div>
        <w:div w:id="143398574">
          <w:marLeft w:val="0"/>
          <w:marRight w:val="0"/>
          <w:marTop w:val="300"/>
          <w:marBottom w:val="0"/>
          <w:divBdr>
            <w:top w:val="none" w:sz="0" w:space="0" w:color="auto"/>
            <w:left w:val="none" w:sz="0" w:space="0" w:color="auto"/>
            <w:bottom w:val="none" w:sz="0" w:space="0" w:color="auto"/>
            <w:right w:val="none" w:sz="0" w:space="0" w:color="auto"/>
          </w:divBdr>
        </w:div>
        <w:div w:id="143398660">
          <w:marLeft w:val="0"/>
          <w:marRight w:val="0"/>
          <w:marTop w:val="0"/>
          <w:marBottom w:val="0"/>
          <w:divBdr>
            <w:top w:val="none" w:sz="0" w:space="0" w:color="auto"/>
            <w:left w:val="none" w:sz="0" w:space="0" w:color="auto"/>
            <w:bottom w:val="none" w:sz="0" w:space="0" w:color="auto"/>
            <w:right w:val="none" w:sz="0" w:space="0" w:color="auto"/>
          </w:divBdr>
        </w:div>
        <w:div w:id="143399334">
          <w:marLeft w:val="0"/>
          <w:marRight w:val="0"/>
          <w:marTop w:val="0"/>
          <w:marBottom w:val="300"/>
          <w:divBdr>
            <w:top w:val="single" w:sz="6" w:space="15" w:color="EDEDED"/>
            <w:left w:val="single" w:sz="6" w:space="15" w:color="EDEDED"/>
            <w:bottom w:val="single" w:sz="6" w:space="15" w:color="EDEDED"/>
            <w:right w:val="single" w:sz="6" w:space="15" w:color="EDEDED"/>
          </w:divBdr>
        </w:div>
        <w:div w:id="143399858">
          <w:marLeft w:val="0"/>
          <w:marRight w:val="0"/>
          <w:marTop w:val="300"/>
          <w:marBottom w:val="0"/>
          <w:divBdr>
            <w:top w:val="none" w:sz="0" w:space="0" w:color="auto"/>
            <w:left w:val="none" w:sz="0" w:space="0" w:color="auto"/>
            <w:bottom w:val="none" w:sz="0" w:space="0" w:color="auto"/>
            <w:right w:val="none" w:sz="0" w:space="0" w:color="auto"/>
          </w:divBdr>
        </w:div>
        <w:div w:id="143468334">
          <w:marLeft w:val="0"/>
          <w:marRight w:val="0"/>
          <w:marTop w:val="0"/>
          <w:marBottom w:val="0"/>
          <w:divBdr>
            <w:top w:val="none" w:sz="0" w:space="0" w:color="auto"/>
            <w:left w:val="none" w:sz="0" w:space="0" w:color="auto"/>
            <w:bottom w:val="none" w:sz="0" w:space="0" w:color="auto"/>
            <w:right w:val="none" w:sz="0" w:space="0" w:color="auto"/>
          </w:divBdr>
        </w:div>
        <w:div w:id="143475359">
          <w:marLeft w:val="0"/>
          <w:marRight w:val="0"/>
          <w:marTop w:val="0"/>
          <w:marBottom w:val="300"/>
          <w:divBdr>
            <w:top w:val="single" w:sz="6" w:space="15" w:color="EDEDED"/>
            <w:left w:val="single" w:sz="6" w:space="15" w:color="EDEDED"/>
            <w:bottom w:val="single" w:sz="6" w:space="15" w:color="EDEDED"/>
            <w:right w:val="single" w:sz="6" w:space="15" w:color="EDEDED"/>
          </w:divBdr>
        </w:div>
        <w:div w:id="143545241">
          <w:marLeft w:val="0"/>
          <w:marRight w:val="0"/>
          <w:marTop w:val="0"/>
          <w:marBottom w:val="0"/>
          <w:divBdr>
            <w:top w:val="none" w:sz="0" w:space="0" w:color="auto"/>
            <w:left w:val="none" w:sz="0" w:space="0" w:color="auto"/>
            <w:bottom w:val="none" w:sz="0" w:space="0" w:color="auto"/>
            <w:right w:val="none" w:sz="0" w:space="0" w:color="auto"/>
          </w:divBdr>
          <w:divsChild>
            <w:div w:id="404108425">
              <w:marLeft w:val="0"/>
              <w:marRight w:val="0"/>
              <w:marTop w:val="0"/>
              <w:marBottom w:val="0"/>
              <w:divBdr>
                <w:top w:val="none" w:sz="0" w:space="0" w:color="auto"/>
                <w:left w:val="none" w:sz="0" w:space="0" w:color="auto"/>
                <w:bottom w:val="none" w:sz="0" w:space="0" w:color="auto"/>
                <w:right w:val="none" w:sz="0" w:space="0" w:color="auto"/>
              </w:divBdr>
            </w:div>
          </w:divsChild>
        </w:div>
        <w:div w:id="143549456">
          <w:marLeft w:val="0"/>
          <w:marRight w:val="0"/>
          <w:marTop w:val="0"/>
          <w:marBottom w:val="0"/>
          <w:divBdr>
            <w:top w:val="none" w:sz="0" w:space="0" w:color="auto"/>
            <w:left w:val="none" w:sz="0" w:space="0" w:color="auto"/>
            <w:bottom w:val="none" w:sz="0" w:space="0" w:color="auto"/>
            <w:right w:val="none" w:sz="0" w:space="0" w:color="auto"/>
          </w:divBdr>
        </w:div>
        <w:div w:id="143593188">
          <w:marLeft w:val="0"/>
          <w:marRight w:val="0"/>
          <w:marTop w:val="0"/>
          <w:marBottom w:val="0"/>
          <w:divBdr>
            <w:top w:val="none" w:sz="0" w:space="0" w:color="auto"/>
            <w:left w:val="none" w:sz="0" w:space="0" w:color="auto"/>
            <w:bottom w:val="none" w:sz="0" w:space="0" w:color="auto"/>
            <w:right w:val="none" w:sz="0" w:space="0" w:color="auto"/>
          </w:divBdr>
        </w:div>
        <w:div w:id="143593784">
          <w:marLeft w:val="0"/>
          <w:marRight w:val="0"/>
          <w:marTop w:val="0"/>
          <w:marBottom w:val="300"/>
          <w:divBdr>
            <w:top w:val="single" w:sz="6" w:space="15" w:color="EDEDED"/>
            <w:left w:val="single" w:sz="6" w:space="15" w:color="EDEDED"/>
            <w:bottom w:val="single" w:sz="6" w:space="15" w:color="EDEDED"/>
            <w:right w:val="single" w:sz="6" w:space="15" w:color="EDEDED"/>
          </w:divBdr>
        </w:div>
        <w:div w:id="143594511">
          <w:marLeft w:val="0"/>
          <w:marRight w:val="0"/>
          <w:marTop w:val="0"/>
          <w:marBottom w:val="0"/>
          <w:divBdr>
            <w:top w:val="none" w:sz="0" w:space="0" w:color="auto"/>
            <w:left w:val="none" w:sz="0" w:space="0" w:color="auto"/>
            <w:bottom w:val="none" w:sz="0" w:space="0" w:color="auto"/>
            <w:right w:val="none" w:sz="0" w:space="0" w:color="auto"/>
          </w:divBdr>
        </w:div>
        <w:div w:id="143594904">
          <w:marLeft w:val="0"/>
          <w:marRight w:val="0"/>
          <w:marTop w:val="0"/>
          <w:marBottom w:val="0"/>
          <w:divBdr>
            <w:top w:val="none" w:sz="0" w:space="0" w:color="auto"/>
            <w:left w:val="none" w:sz="0" w:space="0" w:color="auto"/>
            <w:bottom w:val="none" w:sz="0" w:space="0" w:color="auto"/>
            <w:right w:val="none" w:sz="0" w:space="0" w:color="auto"/>
          </w:divBdr>
        </w:div>
        <w:div w:id="143664610">
          <w:marLeft w:val="0"/>
          <w:marRight w:val="0"/>
          <w:marTop w:val="0"/>
          <w:marBottom w:val="0"/>
          <w:divBdr>
            <w:top w:val="none" w:sz="0" w:space="0" w:color="auto"/>
            <w:left w:val="none" w:sz="0" w:space="0" w:color="auto"/>
            <w:bottom w:val="none" w:sz="0" w:space="0" w:color="auto"/>
            <w:right w:val="none" w:sz="0" w:space="0" w:color="auto"/>
          </w:divBdr>
        </w:div>
        <w:div w:id="143664957">
          <w:marLeft w:val="0"/>
          <w:marRight w:val="0"/>
          <w:marTop w:val="0"/>
          <w:marBottom w:val="0"/>
          <w:divBdr>
            <w:top w:val="none" w:sz="0" w:space="0" w:color="auto"/>
            <w:left w:val="none" w:sz="0" w:space="0" w:color="auto"/>
            <w:bottom w:val="none" w:sz="0" w:space="0" w:color="auto"/>
            <w:right w:val="none" w:sz="0" w:space="0" w:color="auto"/>
          </w:divBdr>
        </w:div>
        <w:div w:id="143666128">
          <w:marLeft w:val="0"/>
          <w:marRight w:val="0"/>
          <w:marTop w:val="0"/>
          <w:marBottom w:val="0"/>
          <w:divBdr>
            <w:top w:val="none" w:sz="0" w:space="0" w:color="auto"/>
            <w:left w:val="none" w:sz="0" w:space="0" w:color="auto"/>
            <w:bottom w:val="none" w:sz="0" w:space="0" w:color="auto"/>
            <w:right w:val="none" w:sz="0" w:space="0" w:color="auto"/>
          </w:divBdr>
        </w:div>
        <w:div w:id="143667914">
          <w:marLeft w:val="0"/>
          <w:marRight w:val="0"/>
          <w:marTop w:val="0"/>
          <w:marBottom w:val="0"/>
          <w:divBdr>
            <w:top w:val="none" w:sz="0" w:space="0" w:color="auto"/>
            <w:left w:val="none" w:sz="0" w:space="0" w:color="auto"/>
            <w:bottom w:val="none" w:sz="0" w:space="0" w:color="auto"/>
            <w:right w:val="none" w:sz="0" w:space="0" w:color="auto"/>
          </w:divBdr>
        </w:div>
        <w:div w:id="143668645">
          <w:marLeft w:val="0"/>
          <w:marRight w:val="0"/>
          <w:marTop w:val="0"/>
          <w:marBottom w:val="0"/>
          <w:divBdr>
            <w:top w:val="none" w:sz="0" w:space="0" w:color="auto"/>
            <w:left w:val="none" w:sz="0" w:space="0" w:color="auto"/>
            <w:bottom w:val="none" w:sz="0" w:space="0" w:color="auto"/>
            <w:right w:val="none" w:sz="0" w:space="0" w:color="auto"/>
          </w:divBdr>
        </w:div>
        <w:div w:id="143669510">
          <w:marLeft w:val="0"/>
          <w:marRight w:val="0"/>
          <w:marTop w:val="0"/>
          <w:marBottom w:val="0"/>
          <w:divBdr>
            <w:top w:val="none" w:sz="0" w:space="0" w:color="auto"/>
            <w:left w:val="none" w:sz="0" w:space="0" w:color="auto"/>
            <w:bottom w:val="none" w:sz="0" w:space="0" w:color="auto"/>
            <w:right w:val="none" w:sz="0" w:space="0" w:color="auto"/>
          </w:divBdr>
        </w:div>
        <w:div w:id="143669903">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43855209">
          <w:marLeft w:val="0"/>
          <w:marRight w:val="0"/>
          <w:marTop w:val="0"/>
          <w:marBottom w:val="300"/>
          <w:divBdr>
            <w:top w:val="single" w:sz="6" w:space="15" w:color="EDEDED"/>
            <w:left w:val="single" w:sz="6" w:space="15" w:color="EDEDED"/>
            <w:bottom w:val="single" w:sz="6" w:space="15" w:color="EDEDED"/>
            <w:right w:val="single" w:sz="6" w:space="15" w:color="EDEDED"/>
          </w:divBdr>
        </w:div>
        <w:div w:id="143857541">
          <w:marLeft w:val="0"/>
          <w:marRight w:val="0"/>
          <w:marTop w:val="0"/>
          <w:marBottom w:val="0"/>
          <w:divBdr>
            <w:top w:val="none" w:sz="0" w:space="0" w:color="auto"/>
            <w:left w:val="none" w:sz="0" w:space="0" w:color="auto"/>
            <w:bottom w:val="none" w:sz="0" w:space="0" w:color="auto"/>
            <w:right w:val="none" w:sz="0" w:space="0" w:color="auto"/>
          </w:divBdr>
        </w:div>
        <w:div w:id="143861884">
          <w:marLeft w:val="0"/>
          <w:marRight w:val="0"/>
          <w:marTop w:val="0"/>
          <w:marBottom w:val="0"/>
          <w:divBdr>
            <w:top w:val="none" w:sz="0" w:space="0" w:color="auto"/>
            <w:left w:val="none" w:sz="0" w:space="0" w:color="auto"/>
            <w:bottom w:val="none" w:sz="0" w:space="0" w:color="auto"/>
            <w:right w:val="none" w:sz="0" w:space="0" w:color="auto"/>
          </w:divBdr>
        </w:div>
        <w:div w:id="143931695">
          <w:marLeft w:val="0"/>
          <w:marRight w:val="0"/>
          <w:marTop w:val="0"/>
          <w:marBottom w:val="0"/>
          <w:divBdr>
            <w:top w:val="none" w:sz="0" w:space="0" w:color="auto"/>
            <w:left w:val="none" w:sz="0" w:space="0" w:color="auto"/>
            <w:bottom w:val="none" w:sz="0" w:space="0" w:color="auto"/>
            <w:right w:val="none" w:sz="0" w:space="0" w:color="auto"/>
          </w:divBdr>
        </w:div>
        <w:div w:id="143934036">
          <w:marLeft w:val="0"/>
          <w:marRight w:val="0"/>
          <w:marTop w:val="0"/>
          <w:marBottom w:val="0"/>
          <w:divBdr>
            <w:top w:val="none" w:sz="0" w:space="0" w:color="auto"/>
            <w:left w:val="none" w:sz="0" w:space="0" w:color="auto"/>
            <w:bottom w:val="none" w:sz="0" w:space="0" w:color="auto"/>
            <w:right w:val="none" w:sz="0" w:space="0" w:color="auto"/>
          </w:divBdr>
        </w:div>
        <w:div w:id="143939349">
          <w:marLeft w:val="0"/>
          <w:marRight w:val="0"/>
          <w:marTop w:val="0"/>
          <w:marBottom w:val="0"/>
          <w:divBdr>
            <w:top w:val="none" w:sz="0" w:space="0" w:color="auto"/>
            <w:left w:val="none" w:sz="0" w:space="0" w:color="auto"/>
            <w:bottom w:val="none" w:sz="0" w:space="0" w:color="auto"/>
            <w:right w:val="none" w:sz="0" w:space="0" w:color="auto"/>
          </w:divBdr>
        </w:div>
        <w:div w:id="144005669">
          <w:marLeft w:val="0"/>
          <w:marRight w:val="0"/>
          <w:marTop w:val="0"/>
          <w:marBottom w:val="0"/>
          <w:divBdr>
            <w:top w:val="none" w:sz="0" w:space="0" w:color="auto"/>
            <w:left w:val="none" w:sz="0" w:space="0" w:color="auto"/>
            <w:bottom w:val="none" w:sz="0" w:space="0" w:color="auto"/>
            <w:right w:val="none" w:sz="0" w:space="0" w:color="auto"/>
          </w:divBdr>
        </w:div>
        <w:div w:id="144006966">
          <w:marLeft w:val="0"/>
          <w:marRight w:val="0"/>
          <w:marTop w:val="0"/>
          <w:marBottom w:val="0"/>
          <w:divBdr>
            <w:top w:val="none" w:sz="0" w:space="0" w:color="auto"/>
            <w:left w:val="none" w:sz="0" w:space="0" w:color="auto"/>
            <w:bottom w:val="none" w:sz="0" w:space="0" w:color="auto"/>
            <w:right w:val="none" w:sz="0" w:space="0" w:color="auto"/>
          </w:divBdr>
        </w:div>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 w:id="144013936">
          <w:marLeft w:val="0"/>
          <w:marRight w:val="0"/>
          <w:marTop w:val="300"/>
          <w:marBottom w:val="0"/>
          <w:divBdr>
            <w:top w:val="none" w:sz="0" w:space="0" w:color="auto"/>
            <w:left w:val="none" w:sz="0" w:space="0" w:color="auto"/>
            <w:bottom w:val="none" w:sz="0" w:space="0" w:color="auto"/>
            <w:right w:val="none" w:sz="0" w:space="0" w:color="auto"/>
          </w:divBdr>
        </w:div>
        <w:div w:id="144014136">
          <w:marLeft w:val="0"/>
          <w:marRight w:val="0"/>
          <w:marTop w:val="0"/>
          <w:marBottom w:val="0"/>
          <w:divBdr>
            <w:top w:val="none" w:sz="0" w:space="0" w:color="auto"/>
            <w:left w:val="none" w:sz="0" w:space="0" w:color="auto"/>
            <w:bottom w:val="none" w:sz="0" w:space="0" w:color="auto"/>
            <w:right w:val="none" w:sz="0" w:space="0" w:color="auto"/>
          </w:divBdr>
        </w:div>
        <w:div w:id="144015061">
          <w:marLeft w:val="0"/>
          <w:marRight w:val="0"/>
          <w:marTop w:val="300"/>
          <w:marBottom w:val="0"/>
          <w:divBdr>
            <w:top w:val="none" w:sz="0" w:space="0" w:color="auto"/>
            <w:left w:val="none" w:sz="0" w:space="0" w:color="auto"/>
            <w:bottom w:val="none" w:sz="0" w:space="0" w:color="auto"/>
            <w:right w:val="none" w:sz="0" w:space="0" w:color="auto"/>
          </w:divBdr>
        </w:div>
        <w:div w:id="144051712">
          <w:marLeft w:val="0"/>
          <w:marRight w:val="0"/>
          <w:marTop w:val="0"/>
          <w:marBottom w:val="300"/>
          <w:divBdr>
            <w:top w:val="single" w:sz="6" w:space="15" w:color="EDEDED"/>
            <w:left w:val="single" w:sz="6" w:space="15" w:color="EDEDED"/>
            <w:bottom w:val="single" w:sz="6" w:space="15" w:color="EDEDED"/>
            <w:right w:val="single" w:sz="6" w:space="15" w:color="EDEDED"/>
          </w:divBdr>
        </w:div>
        <w:div w:id="144052029">
          <w:marLeft w:val="0"/>
          <w:marRight w:val="0"/>
          <w:marTop w:val="0"/>
          <w:marBottom w:val="0"/>
          <w:divBdr>
            <w:top w:val="none" w:sz="0" w:space="0" w:color="auto"/>
            <w:left w:val="none" w:sz="0" w:space="0" w:color="auto"/>
            <w:bottom w:val="none" w:sz="0" w:space="0" w:color="auto"/>
            <w:right w:val="none" w:sz="0" w:space="0" w:color="auto"/>
          </w:divBdr>
        </w:div>
        <w:div w:id="144053536">
          <w:marLeft w:val="0"/>
          <w:marRight w:val="0"/>
          <w:marTop w:val="0"/>
          <w:marBottom w:val="0"/>
          <w:divBdr>
            <w:top w:val="none" w:sz="0" w:space="0" w:color="auto"/>
            <w:left w:val="none" w:sz="0" w:space="0" w:color="auto"/>
            <w:bottom w:val="none" w:sz="0" w:space="0" w:color="auto"/>
            <w:right w:val="none" w:sz="0" w:space="0" w:color="auto"/>
          </w:divBdr>
        </w:div>
        <w:div w:id="144054242">
          <w:marLeft w:val="0"/>
          <w:marRight w:val="0"/>
          <w:marTop w:val="300"/>
          <w:marBottom w:val="0"/>
          <w:divBdr>
            <w:top w:val="none" w:sz="0" w:space="0" w:color="auto"/>
            <w:left w:val="none" w:sz="0" w:space="0" w:color="auto"/>
            <w:bottom w:val="none" w:sz="0" w:space="0" w:color="auto"/>
            <w:right w:val="none" w:sz="0" w:space="0" w:color="auto"/>
          </w:divBdr>
        </w:div>
        <w:div w:id="144054609">
          <w:marLeft w:val="0"/>
          <w:marRight w:val="0"/>
          <w:marTop w:val="0"/>
          <w:marBottom w:val="0"/>
          <w:divBdr>
            <w:top w:val="none" w:sz="0" w:space="0" w:color="auto"/>
            <w:left w:val="none" w:sz="0" w:space="0" w:color="auto"/>
            <w:bottom w:val="none" w:sz="0" w:space="0" w:color="auto"/>
            <w:right w:val="none" w:sz="0" w:space="0" w:color="auto"/>
          </w:divBdr>
        </w:div>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 w:id="144126795">
          <w:marLeft w:val="0"/>
          <w:marRight w:val="0"/>
          <w:marTop w:val="300"/>
          <w:marBottom w:val="0"/>
          <w:divBdr>
            <w:top w:val="none" w:sz="0" w:space="0" w:color="auto"/>
            <w:left w:val="none" w:sz="0" w:space="0" w:color="auto"/>
            <w:bottom w:val="none" w:sz="0" w:space="0" w:color="auto"/>
            <w:right w:val="none" w:sz="0" w:space="0" w:color="auto"/>
          </w:divBdr>
        </w:div>
        <w:div w:id="144200372">
          <w:marLeft w:val="0"/>
          <w:marRight w:val="0"/>
          <w:marTop w:val="0"/>
          <w:marBottom w:val="0"/>
          <w:divBdr>
            <w:top w:val="none" w:sz="0" w:space="0" w:color="auto"/>
            <w:left w:val="none" w:sz="0" w:space="0" w:color="auto"/>
            <w:bottom w:val="none" w:sz="0" w:space="0" w:color="auto"/>
            <w:right w:val="none" w:sz="0" w:space="0" w:color="auto"/>
          </w:divBdr>
        </w:div>
        <w:div w:id="144203229">
          <w:marLeft w:val="0"/>
          <w:marRight w:val="0"/>
          <w:marTop w:val="0"/>
          <w:marBottom w:val="0"/>
          <w:divBdr>
            <w:top w:val="none" w:sz="0" w:space="0" w:color="auto"/>
            <w:left w:val="none" w:sz="0" w:space="0" w:color="auto"/>
            <w:bottom w:val="none" w:sz="0" w:space="0" w:color="auto"/>
            <w:right w:val="none" w:sz="0" w:space="0" w:color="auto"/>
          </w:divBdr>
        </w:div>
        <w:div w:id="144205710">
          <w:marLeft w:val="0"/>
          <w:marRight w:val="0"/>
          <w:marTop w:val="0"/>
          <w:marBottom w:val="0"/>
          <w:divBdr>
            <w:top w:val="none" w:sz="0" w:space="0" w:color="auto"/>
            <w:left w:val="none" w:sz="0" w:space="0" w:color="auto"/>
            <w:bottom w:val="none" w:sz="0" w:space="0" w:color="auto"/>
            <w:right w:val="none" w:sz="0" w:space="0" w:color="auto"/>
          </w:divBdr>
        </w:div>
        <w:div w:id="144206107">
          <w:marLeft w:val="0"/>
          <w:marRight w:val="0"/>
          <w:marTop w:val="0"/>
          <w:marBottom w:val="0"/>
          <w:divBdr>
            <w:top w:val="none" w:sz="0" w:space="0" w:color="auto"/>
            <w:left w:val="none" w:sz="0" w:space="0" w:color="auto"/>
            <w:bottom w:val="none" w:sz="0" w:space="0" w:color="auto"/>
            <w:right w:val="none" w:sz="0" w:space="0" w:color="auto"/>
          </w:divBdr>
        </w:div>
        <w:div w:id="14420725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
        <w:div w:id="144245261">
          <w:marLeft w:val="0"/>
          <w:marRight w:val="0"/>
          <w:marTop w:val="0"/>
          <w:marBottom w:val="0"/>
          <w:divBdr>
            <w:top w:val="none" w:sz="0" w:space="0" w:color="auto"/>
            <w:left w:val="none" w:sz="0" w:space="0" w:color="auto"/>
            <w:bottom w:val="none" w:sz="0" w:space="0" w:color="auto"/>
            <w:right w:val="none" w:sz="0" w:space="0" w:color="auto"/>
          </w:divBdr>
        </w:div>
        <w:div w:id="144245291">
          <w:marLeft w:val="0"/>
          <w:marRight w:val="0"/>
          <w:marTop w:val="0"/>
          <w:marBottom w:val="0"/>
          <w:divBdr>
            <w:top w:val="none" w:sz="0" w:space="0" w:color="auto"/>
            <w:left w:val="none" w:sz="0" w:space="0" w:color="auto"/>
            <w:bottom w:val="none" w:sz="0" w:space="0" w:color="auto"/>
            <w:right w:val="none" w:sz="0" w:space="0" w:color="auto"/>
          </w:divBdr>
        </w:div>
        <w:div w:id="144246481">
          <w:marLeft w:val="0"/>
          <w:marRight w:val="0"/>
          <w:marTop w:val="0"/>
          <w:marBottom w:val="0"/>
          <w:divBdr>
            <w:top w:val="none" w:sz="0" w:space="0" w:color="auto"/>
            <w:left w:val="none" w:sz="0" w:space="0" w:color="auto"/>
            <w:bottom w:val="none" w:sz="0" w:space="0" w:color="auto"/>
            <w:right w:val="none" w:sz="0" w:space="0" w:color="auto"/>
          </w:divBdr>
        </w:div>
        <w:div w:id="144246508">
          <w:marLeft w:val="0"/>
          <w:marRight w:val="0"/>
          <w:marTop w:val="300"/>
          <w:marBottom w:val="0"/>
          <w:divBdr>
            <w:top w:val="none" w:sz="0" w:space="0" w:color="auto"/>
            <w:left w:val="none" w:sz="0" w:space="0" w:color="auto"/>
            <w:bottom w:val="none" w:sz="0" w:space="0" w:color="auto"/>
            <w:right w:val="none" w:sz="0" w:space="0" w:color="auto"/>
          </w:divBdr>
        </w:div>
        <w:div w:id="144247477">
          <w:marLeft w:val="0"/>
          <w:marRight w:val="0"/>
          <w:marTop w:val="0"/>
          <w:marBottom w:val="0"/>
          <w:divBdr>
            <w:top w:val="none" w:sz="0" w:space="0" w:color="auto"/>
            <w:left w:val="none" w:sz="0" w:space="0" w:color="auto"/>
            <w:bottom w:val="none" w:sz="0" w:space="0" w:color="auto"/>
            <w:right w:val="none" w:sz="0" w:space="0" w:color="auto"/>
          </w:divBdr>
        </w:div>
        <w:div w:id="144250028">
          <w:marLeft w:val="0"/>
          <w:marRight w:val="0"/>
          <w:marTop w:val="0"/>
          <w:marBottom w:val="0"/>
          <w:divBdr>
            <w:top w:val="none" w:sz="0" w:space="0" w:color="auto"/>
            <w:left w:val="none" w:sz="0" w:space="0" w:color="auto"/>
            <w:bottom w:val="none" w:sz="0" w:space="0" w:color="auto"/>
            <w:right w:val="none" w:sz="0" w:space="0" w:color="auto"/>
          </w:divBdr>
        </w:div>
        <w:div w:id="144274511">
          <w:marLeft w:val="0"/>
          <w:marRight w:val="0"/>
          <w:marTop w:val="0"/>
          <w:marBottom w:val="300"/>
          <w:divBdr>
            <w:top w:val="single" w:sz="6" w:space="15" w:color="EDEDED"/>
            <w:left w:val="single" w:sz="6" w:space="15" w:color="EDEDED"/>
            <w:bottom w:val="single" w:sz="6" w:space="15" w:color="EDEDED"/>
            <w:right w:val="single" w:sz="6" w:space="15" w:color="EDEDED"/>
          </w:divBdr>
        </w:div>
        <w:div w:id="144274889">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144275706">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7331">
          <w:marLeft w:val="0"/>
          <w:marRight w:val="0"/>
          <w:marTop w:val="0"/>
          <w:marBottom w:val="300"/>
          <w:divBdr>
            <w:top w:val="single" w:sz="6" w:space="15" w:color="EDEDED"/>
            <w:left w:val="single" w:sz="6" w:space="15" w:color="EDEDED"/>
            <w:bottom w:val="single" w:sz="6" w:space="15" w:color="EDEDED"/>
            <w:right w:val="single" w:sz="6" w:space="15" w:color="EDEDED"/>
          </w:divBdr>
        </w:div>
        <w:div w:id="144319813">
          <w:marLeft w:val="0"/>
          <w:marRight w:val="0"/>
          <w:marTop w:val="0"/>
          <w:marBottom w:val="300"/>
          <w:divBdr>
            <w:top w:val="single" w:sz="6" w:space="15" w:color="EDEDED"/>
            <w:left w:val="single" w:sz="6" w:space="15" w:color="EDEDED"/>
            <w:bottom w:val="single" w:sz="6" w:space="15" w:color="EDEDED"/>
            <w:right w:val="single" w:sz="6" w:space="15" w:color="EDEDED"/>
          </w:divBdr>
        </w:div>
        <w:div w:id="144322282">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
        <w:div w:id="144392303">
          <w:marLeft w:val="0"/>
          <w:marRight w:val="0"/>
          <w:marTop w:val="0"/>
          <w:marBottom w:val="0"/>
          <w:divBdr>
            <w:top w:val="none" w:sz="0" w:space="0" w:color="auto"/>
            <w:left w:val="none" w:sz="0" w:space="0" w:color="auto"/>
            <w:bottom w:val="none" w:sz="0" w:space="0" w:color="auto"/>
            <w:right w:val="none" w:sz="0" w:space="0" w:color="auto"/>
          </w:divBdr>
        </w:div>
        <w:div w:id="144394156">
          <w:marLeft w:val="0"/>
          <w:marRight w:val="0"/>
          <w:marTop w:val="0"/>
          <w:marBottom w:val="0"/>
          <w:divBdr>
            <w:top w:val="none" w:sz="0" w:space="0" w:color="auto"/>
            <w:left w:val="none" w:sz="0" w:space="0" w:color="auto"/>
            <w:bottom w:val="none" w:sz="0" w:space="0" w:color="auto"/>
            <w:right w:val="none" w:sz="0" w:space="0" w:color="auto"/>
          </w:divBdr>
        </w:div>
        <w:div w:id="144395502">
          <w:marLeft w:val="0"/>
          <w:marRight w:val="0"/>
          <w:marTop w:val="0"/>
          <w:marBottom w:val="0"/>
          <w:divBdr>
            <w:top w:val="none" w:sz="0" w:space="0" w:color="auto"/>
            <w:left w:val="none" w:sz="0" w:space="0" w:color="auto"/>
            <w:bottom w:val="none" w:sz="0" w:space="0" w:color="auto"/>
            <w:right w:val="none" w:sz="0" w:space="0" w:color="auto"/>
          </w:divBdr>
        </w:div>
        <w:div w:id="144398161">
          <w:marLeft w:val="0"/>
          <w:marRight w:val="0"/>
          <w:marTop w:val="0"/>
          <w:marBottom w:val="300"/>
          <w:divBdr>
            <w:top w:val="single" w:sz="6" w:space="15" w:color="EDEDED"/>
            <w:left w:val="single" w:sz="6" w:space="15" w:color="EDEDED"/>
            <w:bottom w:val="single" w:sz="6" w:space="15" w:color="EDEDED"/>
            <w:right w:val="single" w:sz="6" w:space="15" w:color="EDEDED"/>
          </w:divBdr>
        </w:div>
        <w:div w:id="144399058">
          <w:marLeft w:val="0"/>
          <w:marRight w:val="0"/>
          <w:marTop w:val="0"/>
          <w:marBottom w:val="0"/>
          <w:divBdr>
            <w:top w:val="none" w:sz="0" w:space="0" w:color="auto"/>
            <w:left w:val="none" w:sz="0" w:space="0" w:color="auto"/>
            <w:bottom w:val="none" w:sz="0" w:space="0" w:color="auto"/>
            <w:right w:val="none" w:sz="0" w:space="0" w:color="auto"/>
          </w:divBdr>
        </w:div>
        <w:div w:id="144401318">
          <w:marLeft w:val="0"/>
          <w:marRight w:val="0"/>
          <w:marTop w:val="0"/>
          <w:marBottom w:val="0"/>
          <w:divBdr>
            <w:top w:val="none" w:sz="0" w:space="0" w:color="auto"/>
            <w:left w:val="none" w:sz="0" w:space="0" w:color="auto"/>
            <w:bottom w:val="none" w:sz="0" w:space="0" w:color="auto"/>
            <w:right w:val="none" w:sz="0" w:space="0" w:color="auto"/>
          </w:divBdr>
        </w:div>
        <w:div w:id="144467730">
          <w:marLeft w:val="0"/>
          <w:marRight w:val="0"/>
          <w:marTop w:val="0"/>
          <w:marBottom w:val="0"/>
          <w:divBdr>
            <w:top w:val="none" w:sz="0" w:space="0" w:color="auto"/>
            <w:left w:val="none" w:sz="0" w:space="0" w:color="auto"/>
            <w:bottom w:val="none" w:sz="0" w:space="0" w:color="auto"/>
            <w:right w:val="none" w:sz="0" w:space="0" w:color="auto"/>
          </w:divBdr>
        </w:div>
        <w:div w:id="144468503">
          <w:marLeft w:val="0"/>
          <w:marRight w:val="0"/>
          <w:marTop w:val="0"/>
          <w:marBottom w:val="0"/>
          <w:divBdr>
            <w:top w:val="none" w:sz="0" w:space="0" w:color="auto"/>
            <w:left w:val="none" w:sz="0" w:space="0" w:color="auto"/>
            <w:bottom w:val="none" w:sz="0" w:space="0" w:color="auto"/>
            <w:right w:val="none" w:sz="0" w:space="0" w:color="auto"/>
          </w:divBdr>
        </w:div>
        <w:div w:id="144469918">
          <w:marLeft w:val="0"/>
          <w:marRight w:val="0"/>
          <w:marTop w:val="0"/>
          <w:marBottom w:val="0"/>
          <w:divBdr>
            <w:top w:val="none" w:sz="0" w:space="0" w:color="auto"/>
            <w:left w:val="none" w:sz="0" w:space="0" w:color="auto"/>
            <w:bottom w:val="none" w:sz="0" w:space="0" w:color="auto"/>
            <w:right w:val="none" w:sz="0" w:space="0" w:color="auto"/>
          </w:divBdr>
        </w:div>
        <w:div w:id="144473292">
          <w:marLeft w:val="0"/>
          <w:marRight w:val="0"/>
          <w:marTop w:val="0"/>
          <w:marBottom w:val="0"/>
          <w:divBdr>
            <w:top w:val="none" w:sz="0" w:space="0" w:color="auto"/>
            <w:left w:val="none" w:sz="0" w:space="0" w:color="auto"/>
            <w:bottom w:val="none" w:sz="0" w:space="0" w:color="auto"/>
            <w:right w:val="none" w:sz="0" w:space="0" w:color="auto"/>
          </w:divBdr>
          <w:divsChild>
            <w:div w:id="259141575">
              <w:marLeft w:val="0"/>
              <w:marRight w:val="0"/>
              <w:marTop w:val="0"/>
              <w:marBottom w:val="0"/>
              <w:divBdr>
                <w:top w:val="none" w:sz="0" w:space="0" w:color="auto"/>
                <w:left w:val="none" w:sz="0" w:space="0" w:color="auto"/>
                <w:bottom w:val="none" w:sz="0" w:space="0" w:color="auto"/>
                <w:right w:val="none" w:sz="0" w:space="0" w:color="auto"/>
              </w:divBdr>
            </w:div>
          </w:divsChild>
        </w:div>
        <w:div w:id="144512489">
          <w:marLeft w:val="0"/>
          <w:marRight w:val="0"/>
          <w:marTop w:val="0"/>
          <w:marBottom w:val="0"/>
          <w:divBdr>
            <w:top w:val="none" w:sz="0" w:space="0" w:color="auto"/>
            <w:left w:val="none" w:sz="0" w:space="0" w:color="auto"/>
            <w:bottom w:val="none" w:sz="0" w:space="0" w:color="auto"/>
            <w:right w:val="none" w:sz="0" w:space="0" w:color="auto"/>
          </w:divBdr>
        </w:div>
        <w:div w:id="144515645">
          <w:marLeft w:val="0"/>
          <w:marRight w:val="0"/>
          <w:marTop w:val="0"/>
          <w:marBottom w:val="300"/>
          <w:divBdr>
            <w:top w:val="single" w:sz="6" w:space="15" w:color="EDEDED"/>
            <w:left w:val="single" w:sz="6" w:space="15" w:color="EDEDED"/>
            <w:bottom w:val="single" w:sz="6" w:space="15" w:color="EDEDED"/>
            <w:right w:val="single" w:sz="6" w:space="15" w:color="EDEDED"/>
          </w:divBdr>
        </w:div>
        <w:div w:id="144515684">
          <w:marLeft w:val="0"/>
          <w:marRight w:val="0"/>
          <w:marTop w:val="0"/>
          <w:marBottom w:val="0"/>
          <w:divBdr>
            <w:top w:val="none" w:sz="0" w:space="0" w:color="auto"/>
            <w:left w:val="none" w:sz="0" w:space="0" w:color="auto"/>
            <w:bottom w:val="none" w:sz="0" w:space="0" w:color="auto"/>
            <w:right w:val="none" w:sz="0" w:space="0" w:color="auto"/>
          </w:divBdr>
        </w:div>
        <w:div w:id="144516559">
          <w:marLeft w:val="0"/>
          <w:marRight w:val="0"/>
          <w:marTop w:val="0"/>
          <w:marBottom w:val="0"/>
          <w:divBdr>
            <w:top w:val="none" w:sz="0" w:space="0" w:color="auto"/>
            <w:left w:val="none" w:sz="0" w:space="0" w:color="auto"/>
            <w:bottom w:val="none" w:sz="0" w:space="0" w:color="auto"/>
            <w:right w:val="none" w:sz="0" w:space="0" w:color="auto"/>
          </w:divBdr>
        </w:div>
        <w:div w:id="144517524">
          <w:marLeft w:val="0"/>
          <w:marRight w:val="0"/>
          <w:marTop w:val="300"/>
          <w:marBottom w:val="0"/>
          <w:divBdr>
            <w:top w:val="none" w:sz="0" w:space="0" w:color="auto"/>
            <w:left w:val="none" w:sz="0" w:space="0" w:color="auto"/>
            <w:bottom w:val="none" w:sz="0" w:space="0" w:color="auto"/>
            <w:right w:val="none" w:sz="0" w:space="0" w:color="auto"/>
          </w:divBdr>
        </w:div>
        <w:div w:id="144593909">
          <w:marLeft w:val="0"/>
          <w:marRight w:val="0"/>
          <w:marTop w:val="0"/>
          <w:marBottom w:val="0"/>
          <w:divBdr>
            <w:top w:val="none" w:sz="0" w:space="0" w:color="auto"/>
            <w:left w:val="none" w:sz="0" w:space="0" w:color="auto"/>
            <w:bottom w:val="none" w:sz="0" w:space="0" w:color="auto"/>
            <w:right w:val="none" w:sz="0" w:space="0" w:color="auto"/>
          </w:divBdr>
        </w:div>
        <w:div w:id="144661613">
          <w:marLeft w:val="0"/>
          <w:marRight w:val="0"/>
          <w:marTop w:val="0"/>
          <w:marBottom w:val="300"/>
          <w:divBdr>
            <w:top w:val="single" w:sz="6" w:space="15" w:color="EDEDED"/>
            <w:left w:val="single" w:sz="6" w:space="15" w:color="EDEDED"/>
            <w:bottom w:val="single" w:sz="6" w:space="15" w:color="EDEDED"/>
            <w:right w:val="single" w:sz="6" w:space="15" w:color="EDEDED"/>
          </w:divBdr>
        </w:div>
        <w:div w:id="144665543">
          <w:marLeft w:val="0"/>
          <w:marRight w:val="0"/>
          <w:marTop w:val="0"/>
          <w:marBottom w:val="0"/>
          <w:divBdr>
            <w:top w:val="none" w:sz="0" w:space="0" w:color="auto"/>
            <w:left w:val="none" w:sz="0" w:space="0" w:color="auto"/>
            <w:bottom w:val="none" w:sz="0" w:space="0" w:color="auto"/>
            <w:right w:val="none" w:sz="0" w:space="0" w:color="auto"/>
          </w:divBdr>
        </w:div>
        <w:div w:id="144665937">
          <w:marLeft w:val="0"/>
          <w:marRight w:val="0"/>
          <w:marTop w:val="0"/>
          <w:marBottom w:val="0"/>
          <w:divBdr>
            <w:top w:val="none" w:sz="0" w:space="0" w:color="auto"/>
            <w:left w:val="none" w:sz="0" w:space="0" w:color="auto"/>
            <w:bottom w:val="none" w:sz="0" w:space="0" w:color="auto"/>
            <w:right w:val="none" w:sz="0" w:space="0" w:color="auto"/>
          </w:divBdr>
        </w:div>
        <w:div w:id="144667886">
          <w:marLeft w:val="0"/>
          <w:marRight w:val="0"/>
          <w:marTop w:val="0"/>
          <w:marBottom w:val="0"/>
          <w:divBdr>
            <w:top w:val="none" w:sz="0" w:space="0" w:color="auto"/>
            <w:left w:val="none" w:sz="0" w:space="0" w:color="auto"/>
            <w:bottom w:val="none" w:sz="0" w:space="0" w:color="auto"/>
            <w:right w:val="none" w:sz="0" w:space="0" w:color="auto"/>
          </w:divBdr>
        </w:div>
        <w:div w:id="144708144">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781635">
          <w:marLeft w:val="0"/>
          <w:marRight w:val="0"/>
          <w:marTop w:val="0"/>
          <w:marBottom w:val="0"/>
          <w:divBdr>
            <w:top w:val="none" w:sz="0" w:space="0" w:color="auto"/>
            <w:left w:val="none" w:sz="0" w:space="0" w:color="auto"/>
            <w:bottom w:val="none" w:sz="0" w:space="0" w:color="auto"/>
            <w:right w:val="none" w:sz="0" w:space="0" w:color="auto"/>
          </w:divBdr>
        </w:div>
        <w:div w:id="144781715">
          <w:marLeft w:val="150"/>
          <w:marRight w:val="150"/>
          <w:marTop w:val="0"/>
          <w:marBottom w:val="0"/>
          <w:divBdr>
            <w:top w:val="none" w:sz="0" w:space="0" w:color="auto"/>
            <w:left w:val="none" w:sz="0" w:space="0" w:color="auto"/>
            <w:bottom w:val="none" w:sz="0" w:space="0" w:color="auto"/>
            <w:right w:val="none" w:sz="0" w:space="0" w:color="auto"/>
          </w:divBdr>
          <w:divsChild>
            <w:div w:id="1443944">
              <w:marLeft w:val="0"/>
              <w:marRight w:val="0"/>
              <w:marTop w:val="0"/>
              <w:marBottom w:val="0"/>
              <w:divBdr>
                <w:top w:val="none" w:sz="0" w:space="0" w:color="auto"/>
                <w:left w:val="single" w:sz="6" w:space="8" w:color="EDEDED"/>
                <w:bottom w:val="single" w:sz="12" w:space="8" w:color="BFBFBF"/>
                <w:right w:val="single" w:sz="6" w:space="8" w:color="EDEDED"/>
              </w:divBdr>
            </w:div>
          </w:divsChild>
        </w:div>
        <w:div w:id="144782028">
          <w:marLeft w:val="0"/>
          <w:marRight w:val="0"/>
          <w:marTop w:val="300"/>
          <w:marBottom w:val="0"/>
          <w:divBdr>
            <w:top w:val="none" w:sz="0" w:space="0" w:color="auto"/>
            <w:left w:val="none" w:sz="0" w:space="0" w:color="auto"/>
            <w:bottom w:val="none" w:sz="0" w:space="0" w:color="auto"/>
            <w:right w:val="none" w:sz="0" w:space="0" w:color="auto"/>
          </w:divBdr>
        </w:div>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 w:id="144784006">
          <w:marLeft w:val="0"/>
          <w:marRight w:val="0"/>
          <w:marTop w:val="0"/>
          <w:marBottom w:val="0"/>
          <w:divBdr>
            <w:top w:val="none" w:sz="0" w:space="0" w:color="auto"/>
            <w:left w:val="none" w:sz="0" w:space="0" w:color="auto"/>
            <w:bottom w:val="none" w:sz="0" w:space="0" w:color="auto"/>
            <w:right w:val="none" w:sz="0" w:space="0" w:color="auto"/>
          </w:divBdr>
        </w:div>
        <w:div w:id="144788277">
          <w:marLeft w:val="0"/>
          <w:marRight w:val="0"/>
          <w:marTop w:val="0"/>
          <w:marBottom w:val="0"/>
          <w:divBdr>
            <w:top w:val="none" w:sz="0" w:space="0" w:color="auto"/>
            <w:left w:val="none" w:sz="0" w:space="0" w:color="auto"/>
            <w:bottom w:val="none" w:sz="0" w:space="0" w:color="auto"/>
            <w:right w:val="none" w:sz="0" w:space="0" w:color="auto"/>
          </w:divBdr>
        </w:div>
        <w:div w:id="144788496">
          <w:marLeft w:val="0"/>
          <w:marRight w:val="0"/>
          <w:marTop w:val="0"/>
          <w:marBottom w:val="0"/>
          <w:divBdr>
            <w:top w:val="none" w:sz="0" w:space="0" w:color="auto"/>
            <w:left w:val="none" w:sz="0" w:space="0" w:color="auto"/>
            <w:bottom w:val="none" w:sz="0" w:space="0" w:color="auto"/>
            <w:right w:val="none" w:sz="0" w:space="0" w:color="auto"/>
          </w:divBdr>
        </w:div>
        <w:div w:id="144856179">
          <w:marLeft w:val="0"/>
          <w:marRight w:val="0"/>
          <w:marTop w:val="0"/>
          <w:marBottom w:val="0"/>
          <w:divBdr>
            <w:top w:val="none" w:sz="0" w:space="0" w:color="auto"/>
            <w:left w:val="none" w:sz="0" w:space="0" w:color="auto"/>
            <w:bottom w:val="none" w:sz="0" w:space="0" w:color="auto"/>
            <w:right w:val="none" w:sz="0" w:space="0" w:color="auto"/>
          </w:divBdr>
        </w:div>
        <w:div w:id="144858058">
          <w:marLeft w:val="0"/>
          <w:marRight w:val="0"/>
          <w:marTop w:val="0"/>
          <w:marBottom w:val="0"/>
          <w:divBdr>
            <w:top w:val="none" w:sz="0" w:space="0" w:color="auto"/>
            <w:left w:val="none" w:sz="0" w:space="0" w:color="auto"/>
            <w:bottom w:val="none" w:sz="0" w:space="0" w:color="auto"/>
            <w:right w:val="none" w:sz="0" w:space="0" w:color="auto"/>
          </w:divBdr>
        </w:div>
        <w:div w:id="144860589">
          <w:marLeft w:val="0"/>
          <w:marRight w:val="0"/>
          <w:marTop w:val="0"/>
          <w:marBottom w:val="300"/>
          <w:divBdr>
            <w:top w:val="single" w:sz="6" w:space="15" w:color="EDEDED"/>
            <w:left w:val="single" w:sz="6" w:space="15" w:color="EDEDED"/>
            <w:bottom w:val="single" w:sz="6" w:space="15" w:color="EDEDED"/>
            <w:right w:val="single" w:sz="6" w:space="15" w:color="EDEDED"/>
          </w:divBdr>
        </w:div>
        <w:div w:id="144863808">
          <w:marLeft w:val="0"/>
          <w:marRight w:val="0"/>
          <w:marTop w:val="0"/>
          <w:marBottom w:val="0"/>
          <w:divBdr>
            <w:top w:val="none" w:sz="0" w:space="0" w:color="auto"/>
            <w:left w:val="none" w:sz="0" w:space="0" w:color="auto"/>
            <w:bottom w:val="none" w:sz="0" w:space="0" w:color="auto"/>
            <w:right w:val="none" w:sz="0" w:space="0" w:color="auto"/>
          </w:divBdr>
        </w:div>
        <w:div w:id="144901717">
          <w:marLeft w:val="0"/>
          <w:marRight w:val="0"/>
          <w:marTop w:val="0"/>
          <w:marBottom w:val="0"/>
          <w:divBdr>
            <w:top w:val="none" w:sz="0" w:space="0" w:color="auto"/>
            <w:left w:val="none" w:sz="0" w:space="0" w:color="auto"/>
            <w:bottom w:val="none" w:sz="0" w:space="0" w:color="auto"/>
            <w:right w:val="none" w:sz="0" w:space="0" w:color="auto"/>
          </w:divBdr>
        </w:div>
        <w:div w:id="144903570">
          <w:marLeft w:val="0"/>
          <w:marRight w:val="0"/>
          <w:marTop w:val="0"/>
          <w:marBottom w:val="0"/>
          <w:divBdr>
            <w:top w:val="none" w:sz="0" w:space="0" w:color="auto"/>
            <w:left w:val="none" w:sz="0" w:space="0" w:color="auto"/>
            <w:bottom w:val="none" w:sz="0" w:space="0" w:color="auto"/>
            <w:right w:val="none" w:sz="0" w:space="0" w:color="auto"/>
          </w:divBdr>
        </w:div>
        <w:div w:id="144904466">
          <w:marLeft w:val="0"/>
          <w:marRight w:val="0"/>
          <w:marTop w:val="300"/>
          <w:marBottom w:val="0"/>
          <w:divBdr>
            <w:top w:val="none" w:sz="0" w:space="0" w:color="auto"/>
            <w:left w:val="none" w:sz="0" w:space="0" w:color="auto"/>
            <w:bottom w:val="none" w:sz="0" w:space="0" w:color="auto"/>
            <w:right w:val="none" w:sz="0" w:space="0" w:color="auto"/>
          </w:divBdr>
          <w:divsChild>
            <w:div w:id="172837623">
              <w:marLeft w:val="0"/>
              <w:marRight w:val="0"/>
              <w:marTop w:val="0"/>
              <w:marBottom w:val="0"/>
              <w:divBdr>
                <w:top w:val="none" w:sz="0" w:space="0" w:color="auto"/>
                <w:left w:val="none" w:sz="0" w:space="0" w:color="auto"/>
                <w:bottom w:val="none" w:sz="0" w:space="0" w:color="auto"/>
                <w:right w:val="none" w:sz="0" w:space="0" w:color="auto"/>
              </w:divBdr>
            </w:div>
          </w:divsChild>
        </w:div>
        <w:div w:id="144906133">
          <w:marLeft w:val="0"/>
          <w:marRight w:val="0"/>
          <w:marTop w:val="0"/>
          <w:marBottom w:val="0"/>
          <w:divBdr>
            <w:top w:val="none" w:sz="0" w:space="0" w:color="auto"/>
            <w:left w:val="none" w:sz="0" w:space="0" w:color="auto"/>
            <w:bottom w:val="none" w:sz="0" w:space="0" w:color="auto"/>
            <w:right w:val="none" w:sz="0" w:space="0" w:color="auto"/>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31423">
          <w:marLeft w:val="0"/>
          <w:marRight w:val="0"/>
          <w:marTop w:val="0"/>
          <w:marBottom w:val="300"/>
          <w:divBdr>
            <w:top w:val="single" w:sz="6" w:space="15" w:color="EDEDED"/>
            <w:left w:val="single" w:sz="6" w:space="15" w:color="EDEDED"/>
            <w:bottom w:val="single" w:sz="6" w:space="15" w:color="EDEDED"/>
            <w:right w:val="single" w:sz="6" w:space="15" w:color="EDEDED"/>
          </w:divBdr>
        </w:div>
        <w:div w:id="144972409">
          <w:marLeft w:val="0"/>
          <w:marRight w:val="0"/>
          <w:marTop w:val="0"/>
          <w:marBottom w:val="0"/>
          <w:divBdr>
            <w:top w:val="none" w:sz="0" w:space="0" w:color="auto"/>
            <w:left w:val="none" w:sz="0" w:space="0" w:color="auto"/>
            <w:bottom w:val="none" w:sz="0" w:space="0" w:color="auto"/>
            <w:right w:val="none" w:sz="0" w:space="0" w:color="auto"/>
          </w:divBdr>
        </w:div>
        <w:div w:id="144977182">
          <w:marLeft w:val="0"/>
          <w:marRight w:val="0"/>
          <w:marTop w:val="0"/>
          <w:marBottom w:val="0"/>
          <w:divBdr>
            <w:top w:val="none" w:sz="0" w:space="0" w:color="auto"/>
            <w:left w:val="none" w:sz="0" w:space="0" w:color="auto"/>
            <w:bottom w:val="none" w:sz="0" w:space="0" w:color="auto"/>
            <w:right w:val="none" w:sz="0" w:space="0" w:color="auto"/>
          </w:divBdr>
        </w:div>
        <w:div w:id="144977446">
          <w:marLeft w:val="0"/>
          <w:marRight w:val="0"/>
          <w:marTop w:val="30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
        <w:div w:id="144979365">
          <w:marLeft w:val="0"/>
          <w:marRight w:val="0"/>
          <w:marTop w:val="0"/>
          <w:marBottom w:val="0"/>
          <w:divBdr>
            <w:top w:val="none" w:sz="0" w:space="0" w:color="auto"/>
            <w:left w:val="none" w:sz="0" w:space="0" w:color="auto"/>
            <w:bottom w:val="none" w:sz="0" w:space="0" w:color="auto"/>
            <w:right w:val="none" w:sz="0" w:space="0" w:color="auto"/>
          </w:divBdr>
        </w:div>
        <w:div w:id="145047838">
          <w:marLeft w:val="0"/>
          <w:marRight w:val="0"/>
          <w:marTop w:val="0"/>
          <w:marBottom w:val="0"/>
          <w:divBdr>
            <w:top w:val="none" w:sz="0" w:space="0" w:color="auto"/>
            <w:left w:val="none" w:sz="0" w:space="0" w:color="auto"/>
            <w:bottom w:val="none" w:sz="0" w:space="0" w:color="auto"/>
            <w:right w:val="none" w:sz="0" w:space="0" w:color="auto"/>
          </w:divBdr>
        </w:div>
        <w:div w:id="145050964">
          <w:marLeft w:val="0"/>
          <w:marRight w:val="0"/>
          <w:marTop w:val="300"/>
          <w:marBottom w:val="0"/>
          <w:divBdr>
            <w:top w:val="none" w:sz="0" w:space="0" w:color="auto"/>
            <w:left w:val="none" w:sz="0" w:space="0" w:color="auto"/>
            <w:bottom w:val="none" w:sz="0" w:space="0" w:color="auto"/>
            <w:right w:val="none" w:sz="0" w:space="0" w:color="auto"/>
          </w:divBdr>
        </w:div>
        <w:div w:id="145051375">
          <w:marLeft w:val="0"/>
          <w:marRight w:val="0"/>
          <w:marTop w:val="0"/>
          <w:marBottom w:val="0"/>
          <w:divBdr>
            <w:top w:val="none" w:sz="0" w:space="0" w:color="auto"/>
            <w:left w:val="none" w:sz="0" w:space="0" w:color="auto"/>
            <w:bottom w:val="none" w:sz="0" w:space="0" w:color="auto"/>
            <w:right w:val="none" w:sz="0" w:space="0" w:color="auto"/>
          </w:divBdr>
        </w:div>
        <w:div w:id="145097166">
          <w:marLeft w:val="0"/>
          <w:marRight w:val="0"/>
          <w:marTop w:val="0"/>
          <w:marBottom w:val="0"/>
          <w:divBdr>
            <w:top w:val="none" w:sz="0" w:space="0" w:color="auto"/>
            <w:left w:val="none" w:sz="0" w:space="0" w:color="auto"/>
            <w:bottom w:val="none" w:sz="0" w:space="0" w:color="auto"/>
            <w:right w:val="none" w:sz="0" w:space="0" w:color="auto"/>
          </w:divBdr>
        </w:div>
        <w:div w:id="145126015">
          <w:marLeft w:val="0"/>
          <w:marRight w:val="0"/>
          <w:marTop w:val="0"/>
          <w:marBottom w:val="0"/>
          <w:divBdr>
            <w:top w:val="none" w:sz="0" w:space="0" w:color="auto"/>
            <w:left w:val="none" w:sz="0" w:space="0" w:color="auto"/>
            <w:bottom w:val="none" w:sz="0" w:space="0" w:color="auto"/>
            <w:right w:val="none" w:sz="0" w:space="0" w:color="auto"/>
          </w:divBdr>
        </w:div>
        <w:div w:id="145128545">
          <w:marLeft w:val="0"/>
          <w:marRight w:val="0"/>
          <w:marTop w:val="0"/>
          <w:marBottom w:val="0"/>
          <w:divBdr>
            <w:top w:val="none" w:sz="0" w:space="0" w:color="auto"/>
            <w:left w:val="none" w:sz="0" w:space="0" w:color="auto"/>
            <w:bottom w:val="none" w:sz="0" w:space="0" w:color="auto"/>
            <w:right w:val="none" w:sz="0" w:space="0" w:color="auto"/>
          </w:divBdr>
        </w:div>
        <w:div w:id="145170997">
          <w:marLeft w:val="0"/>
          <w:marRight w:val="0"/>
          <w:marTop w:val="0"/>
          <w:marBottom w:val="0"/>
          <w:divBdr>
            <w:top w:val="none" w:sz="0" w:space="0" w:color="auto"/>
            <w:left w:val="none" w:sz="0" w:space="0" w:color="auto"/>
            <w:bottom w:val="none" w:sz="0" w:space="0" w:color="auto"/>
            <w:right w:val="none" w:sz="0" w:space="0" w:color="auto"/>
          </w:divBdr>
        </w:div>
        <w:div w:id="145171233">
          <w:marLeft w:val="0"/>
          <w:marRight w:val="0"/>
          <w:marTop w:val="0"/>
          <w:marBottom w:val="0"/>
          <w:divBdr>
            <w:top w:val="none" w:sz="0" w:space="0" w:color="auto"/>
            <w:left w:val="none" w:sz="0" w:space="0" w:color="auto"/>
            <w:bottom w:val="none" w:sz="0" w:space="0" w:color="auto"/>
            <w:right w:val="none" w:sz="0" w:space="0" w:color="auto"/>
          </w:divBdr>
        </w:div>
        <w:div w:id="145244759">
          <w:marLeft w:val="0"/>
          <w:marRight w:val="0"/>
          <w:marTop w:val="0"/>
          <w:marBottom w:val="0"/>
          <w:divBdr>
            <w:top w:val="none" w:sz="0" w:space="0" w:color="auto"/>
            <w:left w:val="none" w:sz="0" w:space="0" w:color="auto"/>
            <w:bottom w:val="none" w:sz="0" w:space="0" w:color="auto"/>
            <w:right w:val="none" w:sz="0" w:space="0" w:color="auto"/>
          </w:divBdr>
        </w:div>
        <w:div w:id="145244762">
          <w:marLeft w:val="0"/>
          <w:marRight w:val="0"/>
          <w:marTop w:val="300"/>
          <w:marBottom w:val="0"/>
          <w:divBdr>
            <w:top w:val="none" w:sz="0" w:space="0" w:color="auto"/>
            <w:left w:val="none" w:sz="0" w:space="0" w:color="auto"/>
            <w:bottom w:val="none" w:sz="0" w:space="0" w:color="auto"/>
            <w:right w:val="none" w:sz="0" w:space="0" w:color="auto"/>
          </w:divBdr>
        </w:div>
        <w:div w:id="145245287">
          <w:marLeft w:val="0"/>
          <w:marRight w:val="0"/>
          <w:marTop w:val="0"/>
          <w:marBottom w:val="0"/>
          <w:divBdr>
            <w:top w:val="none" w:sz="0" w:space="0" w:color="auto"/>
            <w:left w:val="none" w:sz="0" w:space="0" w:color="auto"/>
            <w:bottom w:val="none" w:sz="0" w:space="0" w:color="auto"/>
            <w:right w:val="none" w:sz="0" w:space="0" w:color="auto"/>
          </w:divBdr>
        </w:div>
        <w:div w:id="145248058">
          <w:marLeft w:val="0"/>
          <w:marRight w:val="0"/>
          <w:marTop w:val="0"/>
          <w:marBottom w:val="0"/>
          <w:divBdr>
            <w:top w:val="none" w:sz="0" w:space="0" w:color="auto"/>
            <w:left w:val="none" w:sz="0" w:space="0" w:color="auto"/>
            <w:bottom w:val="none" w:sz="0" w:space="0" w:color="auto"/>
            <w:right w:val="none" w:sz="0" w:space="0" w:color="auto"/>
          </w:divBdr>
        </w:div>
        <w:div w:id="145317567">
          <w:marLeft w:val="0"/>
          <w:marRight w:val="0"/>
          <w:marTop w:val="0"/>
          <w:marBottom w:val="0"/>
          <w:divBdr>
            <w:top w:val="none" w:sz="0" w:space="0" w:color="auto"/>
            <w:left w:val="none" w:sz="0" w:space="0" w:color="auto"/>
            <w:bottom w:val="none" w:sz="0" w:space="0" w:color="auto"/>
            <w:right w:val="none" w:sz="0" w:space="0" w:color="auto"/>
          </w:divBdr>
        </w:div>
        <w:div w:id="145320587">
          <w:marLeft w:val="0"/>
          <w:marRight w:val="0"/>
          <w:marTop w:val="0"/>
          <w:marBottom w:val="0"/>
          <w:divBdr>
            <w:top w:val="none" w:sz="0" w:space="0" w:color="auto"/>
            <w:left w:val="none" w:sz="0" w:space="0" w:color="auto"/>
            <w:bottom w:val="none" w:sz="0" w:space="0" w:color="auto"/>
            <w:right w:val="none" w:sz="0" w:space="0" w:color="auto"/>
          </w:divBdr>
        </w:div>
        <w:div w:id="145322012">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45359468">
          <w:marLeft w:val="0"/>
          <w:marRight w:val="0"/>
          <w:marTop w:val="0"/>
          <w:marBottom w:val="0"/>
          <w:divBdr>
            <w:top w:val="none" w:sz="0" w:space="0" w:color="auto"/>
            <w:left w:val="none" w:sz="0" w:space="0" w:color="auto"/>
            <w:bottom w:val="none" w:sz="0" w:space="0" w:color="auto"/>
            <w:right w:val="none" w:sz="0" w:space="0" w:color="auto"/>
          </w:divBdr>
        </w:div>
        <w:div w:id="145359491">
          <w:marLeft w:val="0"/>
          <w:marRight w:val="0"/>
          <w:marTop w:val="0"/>
          <w:marBottom w:val="0"/>
          <w:divBdr>
            <w:top w:val="none" w:sz="0" w:space="0" w:color="auto"/>
            <w:left w:val="none" w:sz="0" w:space="0" w:color="auto"/>
            <w:bottom w:val="none" w:sz="0" w:space="0" w:color="auto"/>
            <w:right w:val="none" w:sz="0" w:space="0" w:color="auto"/>
          </w:divBdr>
        </w:div>
        <w:div w:id="145362775">
          <w:marLeft w:val="0"/>
          <w:marRight w:val="0"/>
          <w:marTop w:val="0"/>
          <w:marBottom w:val="0"/>
          <w:divBdr>
            <w:top w:val="none" w:sz="0" w:space="0" w:color="auto"/>
            <w:left w:val="none" w:sz="0" w:space="0" w:color="auto"/>
            <w:bottom w:val="none" w:sz="0" w:space="0" w:color="auto"/>
            <w:right w:val="none" w:sz="0" w:space="0" w:color="auto"/>
          </w:divBdr>
        </w:div>
        <w:div w:id="145366607">
          <w:marLeft w:val="0"/>
          <w:marRight w:val="0"/>
          <w:marTop w:val="0"/>
          <w:marBottom w:val="0"/>
          <w:divBdr>
            <w:top w:val="none" w:sz="0" w:space="0" w:color="auto"/>
            <w:left w:val="none" w:sz="0" w:space="0" w:color="auto"/>
            <w:bottom w:val="none" w:sz="0" w:space="0" w:color="auto"/>
            <w:right w:val="none" w:sz="0" w:space="0" w:color="auto"/>
          </w:divBdr>
        </w:div>
        <w:div w:id="145435748">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 w:id="145515346">
          <w:marLeft w:val="0"/>
          <w:marRight w:val="0"/>
          <w:marTop w:val="300"/>
          <w:marBottom w:val="0"/>
          <w:divBdr>
            <w:top w:val="none" w:sz="0" w:space="0" w:color="auto"/>
            <w:left w:val="none" w:sz="0" w:space="0" w:color="auto"/>
            <w:bottom w:val="none" w:sz="0" w:space="0" w:color="auto"/>
            <w:right w:val="none" w:sz="0" w:space="0" w:color="auto"/>
          </w:divBdr>
        </w:div>
        <w:div w:id="145515569">
          <w:marLeft w:val="0"/>
          <w:marRight w:val="0"/>
          <w:marTop w:val="0"/>
          <w:marBottom w:val="300"/>
          <w:divBdr>
            <w:top w:val="single" w:sz="6" w:space="15" w:color="EDEDED"/>
            <w:left w:val="single" w:sz="6" w:space="15" w:color="EDEDED"/>
            <w:bottom w:val="single" w:sz="6" w:space="15" w:color="EDEDED"/>
            <w:right w:val="single" w:sz="6" w:space="15" w:color="EDEDED"/>
          </w:divBdr>
        </w:div>
        <w:div w:id="145557143">
          <w:marLeft w:val="0"/>
          <w:marRight w:val="0"/>
          <w:marTop w:val="0"/>
          <w:marBottom w:val="0"/>
          <w:divBdr>
            <w:top w:val="none" w:sz="0" w:space="0" w:color="auto"/>
            <w:left w:val="none" w:sz="0" w:space="0" w:color="auto"/>
            <w:bottom w:val="none" w:sz="0" w:space="0" w:color="auto"/>
            <w:right w:val="none" w:sz="0" w:space="0" w:color="auto"/>
          </w:divBdr>
        </w:div>
        <w:div w:id="145558327">
          <w:marLeft w:val="0"/>
          <w:marRight w:val="0"/>
          <w:marTop w:val="0"/>
          <w:marBottom w:val="0"/>
          <w:divBdr>
            <w:top w:val="none" w:sz="0" w:space="0" w:color="auto"/>
            <w:left w:val="none" w:sz="0" w:space="0" w:color="auto"/>
            <w:bottom w:val="none" w:sz="0" w:space="0" w:color="auto"/>
            <w:right w:val="none" w:sz="0" w:space="0" w:color="auto"/>
          </w:divBdr>
        </w:div>
        <w:div w:id="145586247">
          <w:marLeft w:val="0"/>
          <w:marRight w:val="0"/>
          <w:marTop w:val="0"/>
          <w:marBottom w:val="300"/>
          <w:divBdr>
            <w:top w:val="single" w:sz="6" w:space="15" w:color="EDEDED"/>
            <w:left w:val="single" w:sz="6" w:space="15" w:color="EDEDED"/>
            <w:bottom w:val="single" w:sz="6" w:space="15" w:color="EDEDED"/>
            <w:right w:val="single" w:sz="6" w:space="15" w:color="EDEDED"/>
          </w:divBdr>
        </w:div>
        <w:div w:id="145587046">
          <w:marLeft w:val="0"/>
          <w:marRight w:val="0"/>
          <w:marTop w:val="0"/>
          <w:marBottom w:val="0"/>
          <w:divBdr>
            <w:top w:val="none" w:sz="0" w:space="0" w:color="auto"/>
            <w:left w:val="none" w:sz="0" w:space="0" w:color="auto"/>
            <w:bottom w:val="none" w:sz="0" w:space="0" w:color="auto"/>
            <w:right w:val="none" w:sz="0" w:space="0" w:color="auto"/>
          </w:divBdr>
        </w:div>
        <w:div w:id="145587849">
          <w:marLeft w:val="0"/>
          <w:marRight w:val="0"/>
          <w:marTop w:val="0"/>
          <w:marBottom w:val="0"/>
          <w:divBdr>
            <w:top w:val="none" w:sz="0" w:space="0" w:color="auto"/>
            <w:left w:val="none" w:sz="0" w:space="0" w:color="auto"/>
            <w:bottom w:val="none" w:sz="0" w:space="0" w:color="auto"/>
            <w:right w:val="none" w:sz="0" w:space="0" w:color="auto"/>
          </w:divBdr>
        </w:div>
        <w:div w:id="145628331">
          <w:marLeft w:val="0"/>
          <w:marRight w:val="0"/>
          <w:marTop w:val="0"/>
          <w:marBottom w:val="0"/>
          <w:divBdr>
            <w:top w:val="none" w:sz="0" w:space="0" w:color="auto"/>
            <w:left w:val="none" w:sz="0" w:space="0" w:color="auto"/>
            <w:bottom w:val="none" w:sz="0" w:space="0" w:color="auto"/>
            <w:right w:val="none" w:sz="0" w:space="0" w:color="auto"/>
          </w:divBdr>
        </w:div>
        <w:div w:id="145636844">
          <w:marLeft w:val="0"/>
          <w:marRight w:val="0"/>
          <w:marTop w:val="0"/>
          <w:marBottom w:val="0"/>
          <w:divBdr>
            <w:top w:val="none" w:sz="0" w:space="0" w:color="auto"/>
            <w:left w:val="none" w:sz="0" w:space="0" w:color="auto"/>
            <w:bottom w:val="none" w:sz="0" w:space="0" w:color="auto"/>
            <w:right w:val="none" w:sz="0" w:space="0" w:color="auto"/>
          </w:divBdr>
        </w:div>
        <w:div w:id="145707682">
          <w:marLeft w:val="0"/>
          <w:marRight w:val="0"/>
          <w:marTop w:val="0"/>
          <w:marBottom w:val="0"/>
          <w:divBdr>
            <w:top w:val="none" w:sz="0" w:space="0" w:color="auto"/>
            <w:left w:val="none" w:sz="0" w:space="0" w:color="auto"/>
            <w:bottom w:val="none" w:sz="0" w:space="0" w:color="auto"/>
            <w:right w:val="none" w:sz="0" w:space="0" w:color="auto"/>
          </w:divBdr>
        </w:div>
        <w:div w:id="145709162">
          <w:marLeft w:val="0"/>
          <w:marRight w:val="0"/>
          <w:marTop w:val="0"/>
          <w:marBottom w:val="0"/>
          <w:divBdr>
            <w:top w:val="none" w:sz="0" w:space="0" w:color="auto"/>
            <w:left w:val="none" w:sz="0" w:space="0" w:color="auto"/>
            <w:bottom w:val="none" w:sz="0" w:space="0" w:color="auto"/>
            <w:right w:val="none" w:sz="0" w:space="0" w:color="auto"/>
          </w:divBdr>
        </w:div>
        <w:div w:id="145710446">
          <w:marLeft w:val="0"/>
          <w:marRight w:val="0"/>
          <w:marTop w:val="0"/>
          <w:marBottom w:val="0"/>
          <w:divBdr>
            <w:top w:val="none" w:sz="0" w:space="0" w:color="auto"/>
            <w:left w:val="none" w:sz="0" w:space="0" w:color="auto"/>
            <w:bottom w:val="none" w:sz="0" w:space="0" w:color="auto"/>
            <w:right w:val="none" w:sz="0" w:space="0" w:color="auto"/>
          </w:divBdr>
        </w:div>
        <w:div w:id="145782357">
          <w:marLeft w:val="0"/>
          <w:marRight w:val="0"/>
          <w:marTop w:val="0"/>
          <w:marBottom w:val="0"/>
          <w:divBdr>
            <w:top w:val="none" w:sz="0" w:space="0" w:color="auto"/>
            <w:left w:val="none" w:sz="0" w:space="0" w:color="auto"/>
            <w:bottom w:val="none" w:sz="0" w:space="0" w:color="auto"/>
            <w:right w:val="none" w:sz="0" w:space="0" w:color="auto"/>
          </w:divBdr>
        </w:div>
        <w:div w:id="145821068">
          <w:marLeft w:val="0"/>
          <w:marRight w:val="0"/>
          <w:marTop w:val="0"/>
          <w:marBottom w:val="0"/>
          <w:divBdr>
            <w:top w:val="none" w:sz="0" w:space="0" w:color="auto"/>
            <w:left w:val="none" w:sz="0" w:space="0" w:color="auto"/>
            <w:bottom w:val="none" w:sz="0" w:space="0" w:color="auto"/>
            <w:right w:val="none" w:sz="0" w:space="0" w:color="auto"/>
          </w:divBdr>
        </w:div>
        <w:div w:id="145822375">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
        <w:div w:id="145825066">
          <w:marLeft w:val="0"/>
          <w:marRight w:val="0"/>
          <w:marTop w:val="0"/>
          <w:marBottom w:val="0"/>
          <w:divBdr>
            <w:top w:val="none" w:sz="0" w:space="0" w:color="auto"/>
            <w:left w:val="none" w:sz="0" w:space="0" w:color="auto"/>
            <w:bottom w:val="none" w:sz="0" w:space="0" w:color="auto"/>
            <w:right w:val="none" w:sz="0" w:space="0" w:color="auto"/>
          </w:divBdr>
          <w:divsChild>
            <w:div w:id="2498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827843">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5454">
          <w:marLeft w:val="0"/>
          <w:marRight w:val="0"/>
          <w:marTop w:val="0"/>
          <w:marBottom w:val="0"/>
          <w:divBdr>
            <w:top w:val="none" w:sz="0" w:space="0" w:color="auto"/>
            <w:left w:val="none" w:sz="0" w:space="0" w:color="auto"/>
            <w:bottom w:val="none" w:sz="0" w:space="0" w:color="auto"/>
            <w:right w:val="none" w:sz="0" w:space="0" w:color="auto"/>
          </w:divBdr>
        </w:div>
        <w:div w:id="145973083">
          <w:marLeft w:val="0"/>
          <w:marRight w:val="0"/>
          <w:marTop w:val="0"/>
          <w:marBottom w:val="0"/>
          <w:divBdr>
            <w:top w:val="none" w:sz="0" w:space="0" w:color="auto"/>
            <w:left w:val="none" w:sz="0" w:space="0" w:color="auto"/>
            <w:bottom w:val="none" w:sz="0" w:space="0" w:color="auto"/>
            <w:right w:val="none" w:sz="0" w:space="0" w:color="auto"/>
          </w:divBdr>
        </w:div>
        <w:div w:id="145973371">
          <w:marLeft w:val="0"/>
          <w:marRight w:val="0"/>
          <w:marTop w:val="300"/>
          <w:marBottom w:val="0"/>
          <w:divBdr>
            <w:top w:val="none" w:sz="0" w:space="0" w:color="auto"/>
            <w:left w:val="none" w:sz="0" w:space="0" w:color="auto"/>
            <w:bottom w:val="none" w:sz="0" w:space="0" w:color="auto"/>
            <w:right w:val="none" w:sz="0" w:space="0" w:color="auto"/>
          </w:divBdr>
        </w:div>
        <w:div w:id="145980269">
          <w:marLeft w:val="0"/>
          <w:marRight w:val="0"/>
          <w:marTop w:val="0"/>
          <w:marBottom w:val="0"/>
          <w:divBdr>
            <w:top w:val="none" w:sz="0" w:space="0" w:color="auto"/>
            <w:left w:val="none" w:sz="0" w:space="0" w:color="auto"/>
            <w:bottom w:val="none" w:sz="0" w:space="0" w:color="auto"/>
            <w:right w:val="none" w:sz="0" w:space="0" w:color="auto"/>
          </w:divBdr>
        </w:div>
        <w:div w:id="146015611">
          <w:marLeft w:val="0"/>
          <w:marRight w:val="0"/>
          <w:marTop w:val="0"/>
          <w:marBottom w:val="0"/>
          <w:divBdr>
            <w:top w:val="none" w:sz="0" w:space="0" w:color="auto"/>
            <w:left w:val="none" w:sz="0" w:space="0" w:color="auto"/>
            <w:bottom w:val="none" w:sz="0" w:space="0" w:color="auto"/>
            <w:right w:val="none" w:sz="0" w:space="0" w:color="auto"/>
          </w:divBdr>
        </w:div>
        <w:div w:id="146015656">
          <w:marLeft w:val="0"/>
          <w:marRight w:val="0"/>
          <w:marTop w:val="0"/>
          <w:marBottom w:val="0"/>
          <w:divBdr>
            <w:top w:val="none" w:sz="0" w:space="0" w:color="auto"/>
            <w:left w:val="none" w:sz="0" w:space="0" w:color="auto"/>
            <w:bottom w:val="none" w:sz="0" w:space="0" w:color="auto"/>
            <w:right w:val="none" w:sz="0" w:space="0" w:color="auto"/>
          </w:divBdr>
        </w:div>
        <w:div w:id="146015912">
          <w:marLeft w:val="0"/>
          <w:marRight w:val="0"/>
          <w:marTop w:val="0"/>
          <w:marBottom w:val="0"/>
          <w:divBdr>
            <w:top w:val="none" w:sz="0" w:space="0" w:color="auto"/>
            <w:left w:val="none" w:sz="0" w:space="0" w:color="auto"/>
            <w:bottom w:val="none" w:sz="0" w:space="0" w:color="auto"/>
            <w:right w:val="none" w:sz="0" w:space="0" w:color="auto"/>
          </w:divBdr>
        </w:div>
        <w:div w:id="146015939">
          <w:marLeft w:val="0"/>
          <w:marRight w:val="0"/>
          <w:marTop w:val="0"/>
          <w:marBottom w:val="300"/>
          <w:divBdr>
            <w:top w:val="single" w:sz="6" w:space="15" w:color="EDEDED"/>
            <w:left w:val="single" w:sz="6" w:space="15" w:color="EDEDED"/>
            <w:bottom w:val="single" w:sz="6" w:space="15" w:color="EDEDED"/>
            <w:right w:val="single" w:sz="6" w:space="15" w:color="EDEDED"/>
          </w:divBdr>
        </w:div>
        <w:div w:id="146017658">
          <w:marLeft w:val="0"/>
          <w:marRight w:val="0"/>
          <w:marTop w:val="300"/>
          <w:marBottom w:val="0"/>
          <w:divBdr>
            <w:top w:val="none" w:sz="0" w:space="0" w:color="auto"/>
            <w:left w:val="none" w:sz="0" w:space="0" w:color="auto"/>
            <w:bottom w:val="none" w:sz="0" w:space="0" w:color="auto"/>
            <w:right w:val="none" w:sz="0" w:space="0" w:color="auto"/>
          </w:divBdr>
        </w:div>
        <w:div w:id="146019081">
          <w:marLeft w:val="0"/>
          <w:marRight w:val="0"/>
          <w:marTop w:val="0"/>
          <w:marBottom w:val="0"/>
          <w:divBdr>
            <w:top w:val="none" w:sz="0" w:space="0" w:color="auto"/>
            <w:left w:val="none" w:sz="0" w:space="0" w:color="auto"/>
            <w:bottom w:val="none" w:sz="0" w:space="0" w:color="auto"/>
            <w:right w:val="none" w:sz="0" w:space="0" w:color="auto"/>
          </w:divBdr>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089610">
          <w:marLeft w:val="0"/>
          <w:marRight w:val="0"/>
          <w:marTop w:val="0"/>
          <w:marBottom w:val="0"/>
          <w:divBdr>
            <w:top w:val="none" w:sz="0" w:space="0" w:color="auto"/>
            <w:left w:val="none" w:sz="0" w:space="0" w:color="auto"/>
            <w:bottom w:val="none" w:sz="0" w:space="0" w:color="auto"/>
            <w:right w:val="none" w:sz="0" w:space="0" w:color="auto"/>
          </w:divBdr>
        </w:div>
        <w:div w:id="146089976">
          <w:marLeft w:val="0"/>
          <w:marRight w:val="0"/>
          <w:marTop w:val="300"/>
          <w:marBottom w:val="0"/>
          <w:divBdr>
            <w:top w:val="none" w:sz="0" w:space="0" w:color="auto"/>
            <w:left w:val="none" w:sz="0" w:space="0" w:color="auto"/>
            <w:bottom w:val="none" w:sz="0" w:space="0" w:color="auto"/>
            <w:right w:val="none" w:sz="0" w:space="0" w:color="auto"/>
          </w:divBdr>
        </w:div>
        <w:div w:id="146095201">
          <w:marLeft w:val="0"/>
          <w:marRight w:val="0"/>
          <w:marTop w:val="300"/>
          <w:marBottom w:val="0"/>
          <w:divBdr>
            <w:top w:val="none" w:sz="0" w:space="0" w:color="auto"/>
            <w:left w:val="none" w:sz="0" w:space="0" w:color="auto"/>
            <w:bottom w:val="none" w:sz="0" w:space="0" w:color="auto"/>
            <w:right w:val="none" w:sz="0" w:space="0" w:color="auto"/>
          </w:divBdr>
        </w:div>
        <w:div w:id="146095326">
          <w:marLeft w:val="0"/>
          <w:marRight w:val="0"/>
          <w:marTop w:val="0"/>
          <w:marBottom w:val="300"/>
          <w:divBdr>
            <w:top w:val="single" w:sz="6" w:space="15" w:color="EDEDED"/>
            <w:left w:val="single" w:sz="6" w:space="15" w:color="EDEDED"/>
            <w:bottom w:val="single" w:sz="6" w:space="15" w:color="EDEDED"/>
            <w:right w:val="single" w:sz="6" w:space="15" w:color="EDEDED"/>
          </w:divBdr>
        </w:div>
        <w:div w:id="146097752">
          <w:marLeft w:val="0"/>
          <w:marRight w:val="0"/>
          <w:marTop w:val="0"/>
          <w:marBottom w:val="0"/>
          <w:divBdr>
            <w:top w:val="none" w:sz="0" w:space="0" w:color="auto"/>
            <w:left w:val="none" w:sz="0" w:space="0" w:color="auto"/>
            <w:bottom w:val="none" w:sz="0" w:space="0" w:color="auto"/>
            <w:right w:val="none" w:sz="0" w:space="0" w:color="auto"/>
          </w:divBdr>
        </w:div>
        <w:div w:id="146098233">
          <w:marLeft w:val="0"/>
          <w:marRight w:val="0"/>
          <w:marTop w:val="0"/>
          <w:marBottom w:val="0"/>
          <w:divBdr>
            <w:top w:val="none" w:sz="0" w:space="0" w:color="auto"/>
            <w:left w:val="none" w:sz="0" w:space="0" w:color="auto"/>
            <w:bottom w:val="none" w:sz="0" w:space="0" w:color="auto"/>
            <w:right w:val="none" w:sz="0" w:space="0" w:color="auto"/>
          </w:divBdr>
        </w:div>
        <w:div w:id="146098461">
          <w:marLeft w:val="0"/>
          <w:marRight w:val="0"/>
          <w:marTop w:val="0"/>
          <w:marBottom w:val="0"/>
          <w:divBdr>
            <w:top w:val="none" w:sz="0" w:space="0" w:color="auto"/>
            <w:left w:val="none" w:sz="0" w:space="0" w:color="auto"/>
            <w:bottom w:val="none" w:sz="0" w:space="0" w:color="auto"/>
            <w:right w:val="none" w:sz="0" w:space="0" w:color="auto"/>
          </w:divBdr>
        </w:div>
        <w:div w:id="146164836">
          <w:marLeft w:val="0"/>
          <w:marRight w:val="0"/>
          <w:marTop w:val="0"/>
          <w:marBottom w:val="0"/>
          <w:divBdr>
            <w:top w:val="none" w:sz="0" w:space="0" w:color="auto"/>
            <w:left w:val="none" w:sz="0" w:space="0" w:color="auto"/>
            <w:bottom w:val="none" w:sz="0" w:space="0" w:color="auto"/>
            <w:right w:val="none" w:sz="0" w:space="0" w:color="auto"/>
          </w:divBdr>
        </w:div>
        <w:div w:id="146166076">
          <w:marLeft w:val="0"/>
          <w:marRight w:val="0"/>
          <w:marTop w:val="0"/>
          <w:marBottom w:val="0"/>
          <w:divBdr>
            <w:top w:val="none" w:sz="0" w:space="0" w:color="auto"/>
            <w:left w:val="none" w:sz="0" w:space="0" w:color="auto"/>
            <w:bottom w:val="none" w:sz="0" w:space="0" w:color="auto"/>
            <w:right w:val="none" w:sz="0" w:space="0" w:color="auto"/>
          </w:divBdr>
        </w:div>
        <w:div w:id="146171934">
          <w:marLeft w:val="0"/>
          <w:marRight w:val="0"/>
          <w:marTop w:val="0"/>
          <w:marBottom w:val="0"/>
          <w:divBdr>
            <w:top w:val="none" w:sz="0" w:space="0" w:color="auto"/>
            <w:left w:val="none" w:sz="0" w:space="0" w:color="auto"/>
            <w:bottom w:val="none" w:sz="0" w:space="0" w:color="auto"/>
            <w:right w:val="none" w:sz="0" w:space="0" w:color="auto"/>
          </w:divBdr>
        </w:div>
        <w:div w:id="146212569">
          <w:marLeft w:val="0"/>
          <w:marRight w:val="0"/>
          <w:marTop w:val="0"/>
          <w:marBottom w:val="0"/>
          <w:divBdr>
            <w:top w:val="none" w:sz="0" w:space="0" w:color="auto"/>
            <w:left w:val="none" w:sz="0" w:space="0" w:color="auto"/>
            <w:bottom w:val="none" w:sz="0" w:space="0" w:color="auto"/>
            <w:right w:val="none" w:sz="0" w:space="0" w:color="auto"/>
          </w:divBdr>
        </w:div>
        <w:div w:id="146215693">
          <w:marLeft w:val="0"/>
          <w:marRight w:val="0"/>
          <w:marTop w:val="0"/>
          <w:marBottom w:val="0"/>
          <w:divBdr>
            <w:top w:val="none" w:sz="0" w:space="0" w:color="auto"/>
            <w:left w:val="none" w:sz="0" w:space="0" w:color="auto"/>
            <w:bottom w:val="none" w:sz="0" w:space="0" w:color="auto"/>
            <w:right w:val="none" w:sz="0" w:space="0" w:color="auto"/>
          </w:divBdr>
        </w:div>
        <w:div w:id="146284089">
          <w:marLeft w:val="1725"/>
          <w:marRight w:val="1725"/>
          <w:marTop w:val="0"/>
          <w:marBottom w:val="0"/>
          <w:divBdr>
            <w:top w:val="none" w:sz="0" w:space="0" w:color="auto"/>
            <w:left w:val="none" w:sz="0" w:space="0" w:color="auto"/>
            <w:bottom w:val="none" w:sz="0" w:space="0" w:color="auto"/>
            <w:right w:val="none" w:sz="0" w:space="0" w:color="auto"/>
          </w:divBdr>
        </w:div>
        <w:div w:id="146286350">
          <w:marLeft w:val="0"/>
          <w:marRight w:val="0"/>
          <w:marTop w:val="0"/>
          <w:marBottom w:val="300"/>
          <w:divBdr>
            <w:top w:val="single" w:sz="6" w:space="15" w:color="EDEDED"/>
            <w:left w:val="single" w:sz="6" w:space="15" w:color="EDEDED"/>
            <w:bottom w:val="single" w:sz="6" w:space="15" w:color="EDEDED"/>
            <w:right w:val="single" w:sz="6" w:space="15" w:color="EDEDED"/>
          </w:divBdr>
        </w:div>
        <w:div w:id="146289105">
          <w:marLeft w:val="0"/>
          <w:marRight w:val="0"/>
          <w:marTop w:val="0"/>
          <w:marBottom w:val="0"/>
          <w:divBdr>
            <w:top w:val="none" w:sz="0" w:space="0" w:color="auto"/>
            <w:left w:val="none" w:sz="0" w:space="0" w:color="auto"/>
            <w:bottom w:val="none" w:sz="0" w:space="0" w:color="auto"/>
            <w:right w:val="none" w:sz="0" w:space="0" w:color="auto"/>
          </w:divBdr>
        </w:div>
        <w:div w:id="146289887">
          <w:marLeft w:val="0"/>
          <w:marRight w:val="0"/>
          <w:marTop w:val="0"/>
          <w:marBottom w:val="0"/>
          <w:divBdr>
            <w:top w:val="none" w:sz="0" w:space="0" w:color="auto"/>
            <w:left w:val="none" w:sz="0" w:space="0" w:color="auto"/>
            <w:bottom w:val="none" w:sz="0" w:space="0" w:color="auto"/>
            <w:right w:val="none" w:sz="0" w:space="0" w:color="auto"/>
          </w:divBdr>
        </w:div>
        <w:div w:id="146359182">
          <w:marLeft w:val="0"/>
          <w:marRight w:val="0"/>
          <w:marTop w:val="0"/>
          <w:marBottom w:val="300"/>
          <w:divBdr>
            <w:top w:val="single" w:sz="6" w:space="15" w:color="EDEDED"/>
            <w:left w:val="single" w:sz="6" w:space="15" w:color="EDEDED"/>
            <w:bottom w:val="single" w:sz="6" w:space="15" w:color="EDEDED"/>
            <w:right w:val="single" w:sz="6" w:space="15" w:color="EDEDED"/>
          </w:divBdr>
        </w:div>
        <w:div w:id="146363071">
          <w:marLeft w:val="0"/>
          <w:marRight w:val="0"/>
          <w:marTop w:val="0"/>
          <w:marBottom w:val="0"/>
          <w:divBdr>
            <w:top w:val="none" w:sz="0" w:space="0" w:color="auto"/>
            <w:left w:val="none" w:sz="0" w:space="0" w:color="auto"/>
            <w:bottom w:val="none" w:sz="0" w:space="0" w:color="auto"/>
            <w:right w:val="none" w:sz="0" w:space="0" w:color="auto"/>
          </w:divBdr>
        </w:div>
        <w:div w:id="146438826">
          <w:marLeft w:val="0"/>
          <w:marRight w:val="0"/>
          <w:marTop w:val="0"/>
          <w:marBottom w:val="0"/>
          <w:divBdr>
            <w:top w:val="none" w:sz="0" w:space="0" w:color="auto"/>
            <w:left w:val="none" w:sz="0" w:space="0" w:color="auto"/>
            <w:bottom w:val="none" w:sz="0" w:space="0" w:color="auto"/>
            <w:right w:val="none" w:sz="0" w:space="0" w:color="auto"/>
          </w:divBdr>
        </w:div>
        <w:div w:id="146439357">
          <w:marLeft w:val="0"/>
          <w:marRight w:val="0"/>
          <w:marTop w:val="0"/>
          <w:marBottom w:val="0"/>
          <w:divBdr>
            <w:top w:val="none" w:sz="0" w:space="0" w:color="auto"/>
            <w:left w:val="none" w:sz="0" w:space="0" w:color="auto"/>
            <w:bottom w:val="none" w:sz="0" w:space="0" w:color="auto"/>
            <w:right w:val="none" w:sz="0" w:space="0" w:color="auto"/>
          </w:divBdr>
        </w:div>
        <w:div w:id="146439469">
          <w:marLeft w:val="0"/>
          <w:marRight w:val="0"/>
          <w:marTop w:val="0"/>
          <w:marBottom w:val="300"/>
          <w:divBdr>
            <w:top w:val="single" w:sz="6" w:space="15" w:color="EDEDED"/>
            <w:left w:val="single" w:sz="6" w:space="15" w:color="EDEDED"/>
            <w:bottom w:val="single" w:sz="6" w:space="15" w:color="EDEDED"/>
            <w:right w:val="single" w:sz="6" w:space="15" w:color="EDEDED"/>
          </w:divBdr>
        </w:div>
        <w:div w:id="146439688">
          <w:marLeft w:val="0"/>
          <w:marRight w:val="0"/>
          <w:marTop w:val="0"/>
          <w:marBottom w:val="300"/>
          <w:divBdr>
            <w:top w:val="single" w:sz="6" w:space="15" w:color="EDEDED"/>
            <w:left w:val="single" w:sz="6" w:space="15" w:color="EDEDED"/>
            <w:bottom w:val="single" w:sz="6" w:space="15" w:color="EDEDED"/>
            <w:right w:val="single" w:sz="6" w:space="15" w:color="EDEDED"/>
          </w:divBdr>
        </w:div>
        <w:div w:id="146478021">
          <w:marLeft w:val="0"/>
          <w:marRight w:val="0"/>
          <w:marTop w:val="0"/>
          <w:marBottom w:val="0"/>
          <w:divBdr>
            <w:top w:val="none" w:sz="0" w:space="0" w:color="auto"/>
            <w:left w:val="none" w:sz="0" w:space="0" w:color="auto"/>
            <w:bottom w:val="none" w:sz="0" w:space="0" w:color="auto"/>
            <w:right w:val="none" w:sz="0" w:space="0" w:color="auto"/>
          </w:divBdr>
        </w:div>
        <w:div w:id="146481455">
          <w:marLeft w:val="0"/>
          <w:marRight w:val="0"/>
          <w:marTop w:val="0"/>
          <w:marBottom w:val="0"/>
          <w:divBdr>
            <w:top w:val="none" w:sz="0" w:space="0" w:color="auto"/>
            <w:left w:val="none" w:sz="0" w:space="0" w:color="auto"/>
            <w:bottom w:val="none" w:sz="0" w:space="0" w:color="auto"/>
            <w:right w:val="none" w:sz="0" w:space="0" w:color="auto"/>
          </w:divBdr>
          <w:divsChild>
            <w:div w:id="4306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81682">
          <w:marLeft w:val="0"/>
          <w:marRight w:val="0"/>
          <w:marTop w:val="0"/>
          <w:marBottom w:val="0"/>
          <w:divBdr>
            <w:top w:val="none" w:sz="0" w:space="0" w:color="auto"/>
            <w:left w:val="none" w:sz="0" w:space="0" w:color="auto"/>
            <w:bottom w:val="none" w:sz="0" w:space="0" w:color="auto"/>
            <w:right w:val="none" w:sz="0" w:space="0" w:color="auto"/>
          </w:divBdr>
        </w:div>
        <w:div w:id="146483490">
          <w:marLeft w:val="0"/>
          <w:marRight w:val="0"/>
          <w:marTop w:val="0"/>
          <w:marBottom w:val="0"/>
          <w:divBdr>
            <w:top w:val="none" w:sz="0" w:space="0" w:color="auto"/>
            <w:left w:val="none" w:sz="0" w:space="0" w:color="auto"/>
            <w:bottom w:val="none" w:sz="0" w:space="0" w:color="auto"/>
            <w:right w:val="none" w:sz="0" w:space="0" w:color="auto"/>
          </w:divBdr>
        </w:div>
        <w:div w:id="146484753">
          <w:marLeft w:val="0"/>
          <w:marRight w:val="0"/>
          <w:marTop w:val="0"/>
          <w:marBottom w:val="0"/>
          <w:divBdr>
            <w:top w:val="none" w:sz="0" w:space="0" w:color="auto"/>
            <w:left w:val="none" w:sz="0" w:space="0" w:color="auto"/>
            <w:bottom w:val="none" w:sz="0" w:space="0" w:color="auto"/>
            <w:right w:val="none" w:sz="0" w:space="0" w:color="auto"/>
          </w:divBdr>
        </w:div>
        <w:div w:id="146557083">
          <w:marLeft w:val="0"/>
          <w:marRight w:val="0"/>
          <w:marTop w:val="300"/>
          <w:marBottom w:val="0"/>
          <w:divBdr>
            <w:top w:val="none" w:sz="0" w:space="0" w:color="auto"/>
            <w:left w:val="none" w:sz="0" w:space="0" w:color="auto"/>
            <w:bottom w:val="none" w:sz="0" w:space="0" w:color="auto"/>
            <w:right w:val="none" w:sz="0" w:space="0" w:color="auto"/>
          </w:divBdr>
        </w:div>
        <w:div w:id="146560279">
          <w:marLeft w:val="0"/>
          <w:marRight w:val="0"/>
          <w:marTop w:val="0"/>
          <w:marBottom w:val="0"/>
          <w:divBdr>
            <w:top w:val="none" w:sz="0" w:space="0" w:color="auto"/>
            <w:left w:val="none" w:sz="0" w:space="0" w:color="auto"/>
            <w:bottom w:val="none" w:sz="0" w:space="0" w:color="auto"/>
            <w:right w:val="none" w:sz="0" w:space="0" w:color="auto"/>
          </w:divBdr>
          <w:divsChild>
            <w:div w:id="379674998">
              <w:marLeft w:val="0"/>
              <w:marRight w:val="0"/>
              <w:marTop w:val="0"/>
              <w:marBottom w:val="0"/>
              <w:divBdr>
                <w:top w:val="none" w:sz="0" w:space="0" w:color="auto"/>
                <w:left w:val="none" w:sz="0" w:space="0" w:color="auto"/>
                <w:bottom w:val="none" w:sz="0" w:space="0" w:color="auto"/>
                <w:right w:val="none" w:sz="0" w:space="0" w:color="auto"/>
              </w:divBdr>
            </w:div>
          </w:divsChild>
        </w:div>
        <w:div w:id="146631677">
          <w:marLeft w:val="0"/>
          <w:marRight w:val="0"/>
          <w:marTop w:val="0"/>
          <w:marBottom w:val="0"/>
          <w:divBdr>
            <w:top w:val="none" w:sz="0" w:space="0" w:color="auto"/>
            <w:left w:val="none" w:sz="0" w:space="0" w:color="auto"/>
            <w:bottom w:val="none" w:sz="0" w:space="0" w:color="auto"/>
            <w:right w:val="none" w:sz="0" w:space="0" w:color="auto"/>
          </w:divBdr>
          <w:divsChild>
            <w:div w:id="403573257">
              <w:marLeft w:val="0"/>
              <w:marRight w:val="0"/>
              <w:marTop w:val="0"/>
              <w:marBottom w:val="0"/>
              <w:divBdr>
                <w:top w:val="none" w:sz="0" w:space="0" w:color="auto"/>
                <w:left w:val="none" w:sz="0" w:space="0" w:color="auto"/>
                <w:bottom w:val="none" w:sz="0" w:space="0" w:color="auto"/>
                <w:right w:val="none" w:sz="0" w:space="0" w:color="auto"/>
              </w:divBdr>
            </w:div>
          </w:divsChild>
        </w:div>
        <w:div w:id="146632386">
          <w:marLeft w:val="0"/>
          <w:marRight w:val="0"/>
          <w:marTop w:val="0"/>
          <w:marBottom w:val="0"/>
          <w:divBdr>
            <w:top w:val="none" w:sz="0" w:space="0" w:color="auto"/>
            <w:left w:val="none" w:sz="0" w:space="0" w:color="auto"/>
            <w:bottom w:val="none" w:sz="0" w:space="0" w:color="auto"/>
            <w:right w:val="none" w:sz="0" w:space="0" w:color="auto"/>
          </w:divBdr>
        </w:div>
        <w:div w:id="146635931">
          <w:marLeft w:val="0"/>
          <w:marRight w:val="0"/>
          <w:marTop w:val="0"/>
          <w:marBottom w:val="0"/>
          <w:divBdr>
            <w:top w:val="none" w:sz="0" w:space="0" w:color="auto"/>
            <w:left w:val="none" w:sz="0" w:space="0" w:color="auto"/>
            <w:bottom w:val="none" w:sz="0" w:space="0" w:color="auto"/>
            <w:right w:val="none" w:sz="0" w:space="0" w:color="auto"/>
          </w:divBdr>
          <w:divsChild>
            <w:div w:id="7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673223">
          <w:marLeft w:val="0"/>
          <w:marRight w:val="0"/>
          <w:marTop w:val="0"/>
          <w:marBottom w:val="0"/>
          <w:divBdr>
            <w:top w:val="none" w:sz="0" w:space="0" w:color="auto"/>
            <w:left w:val="none" w:sz="0" w:space="0" w:color="auto"/>
            <w:bottom w:val="none" w:sz="0" w:space="0" w:color="auto"/>
            <w:right w:val="none" w:sz="0" w:space="0" w:color="auto"/>
          </w:divBdr>
        </w:div>
        <w:div w:id="146675606">
          <w:marLeft w:val="0"/>
          <w:marRight w:val="0"/>
          <w:marTop w:val="0"/>
          <w:marBottom w:val="0"/>
          <w:divBdr>
            <w:top w:val="none" w:sz="0" w:space="0" w:color="auto"/>
            <w:left w:val="none" w:sz="0" w:space="0" w:color="auto"/>
            <w:bottom w:val="none" w:sz="0" w:space="0" w:color="auto"/>
            <w:right w:val="none" w:sz="0" w:space="0" w:color="auto"/>
          </w:divBdr>
        </w:div>
        <w:div w:id="146744592">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
        <w:div w:id="146744957">
          <w:marLeft w:val="0"/>
          <w:marRight w:val="0"/>
          <w:marTop w:val="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46746194">
          <w:marLeft w:val="0"/>
          <w:marRight w:val="0"/>
          <w:marTop w:val="0"/>
          <w:marBottom w:val="0"/>
          <w:divBdr>
            <w:top w:val="none" w:sz="0" w:space="0" w:color="auto"/>
            <w:left w:val="none" w:sz="0" w:space="0" w:color="auto"/>
            <w:bottom w:val="none" w:sz="0" w:space="0" w:color="auto"/>
            <w:right w:val="none" w:sz="0" w:space="0" w:color="auto"/>
          </w:divBdr>
          <w:divsChild>
            <w:div w:id="29664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751457">
          <w:marLeft w:val="0"/>
          <w:marRight w:val="0"/>
          <w:marTop w:val="0"/>
          <w:marBottom w:val="0"/>
          <w:divBdr>
            <w:top w:val="none" w:sz="0" w:space="0" w:color="auto"/>
            <w:left w:val="none" w:sz="0" w:space="0" w:color="auto"/>
            <w:bottom w:val="none" w:sz="0" w:space="0" w:color="auto"/>
            <w:right w:val="none" w:sz="0" w:space="0" w:color="auto"/>
          </w:divBdr>
        </w:div>
        <w:div w:id="146821565">
          <w:marLeft w:val="0"/>
          <w:marRight w:val="0"/>
          <w:marTop w:val="0"/>
          <w:marBottom w:val="0"/>
          <w:divBdr>
            <w:top w:val="none" w:sz="0" w:space="0" w:color="auto"/>
            <w:left w:val="none" w:sz="0" w:space="0" w:color="auto"/>
            <w:bottom w:val="none" w:sz="0" w:space="0" w:color="auto"/>
            <w:right w:val="none" w:sz="0" w:space="0" w:color="auto"/>
          </w:divBdr>
          <w:divsChild>
            <w:div w:id="31733173">
              <w:marLeft w:val="0"/>
              <w:marRight w:val="0"/>
              <w:marTop w:val="0"/>
              <w:marBottom w:val="0"/>
              <w:divBdr>
                <w:top w:val="none" w:sz="0" w:space="0" w:color="auto"/>
                <w:left w:val="none" w:sz="0" w:space="0" w:color="auto"/>
                <w:bottom w:val="none" w:sz="0" w:space="0" w:color="auto"/>
                <w:right w:val="none" w:sz="0" w:space="0" w:color="auto"/>
              </w:divBdr>
            </w:div>
          </w:divsChild>
        </w:div>
        <w:div w:id="146822769">
          <w:marLeft w:val="0"/>
          <w:marRight w:val="0"/>
          <w:marTop w:val="0"/>
          <w:marBottom w:val="0"/>
          <w:divBdr>
            <w:top w:val="none" w:sz="0" w:space="0" w:color="auto"/>
            <w:left w:val="none" w:sz="0" w:space="0" w:color="auto"/>
            <w:bottom w:val="none" w:sz="0" w:space="0" w:color="auto"/>
            <w:right w:val="none" w:sz="0" w:space="0" w:color="auto"/>
          </w:divBdr>
        </w:div>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 w:id="146826679">
          <w:marLeft w:val="0"/>
          <w:marRight w:val="0"/>
          <w:marTop w:val="0"/>
          <w:marBottom w:val="0"/>
          <w:divBdr>
            <w:top w:val="none" w:sz="0" w:space="0" w:color="auto"/>
            <w:left w:val="none" w:sz="0" w:space="0" w:color="auto"/>
            <w:bottom w:val="none" w:sz="0" w:space="0" w:color="auto"/>
            <w:right w:val="none" w:sz="0" w:space="0" w:color="auto"/>
          </w:divBdr>
          <w:divsChild>
            <w:div w:id="11097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826802">
          <w:marLeft w:val="0"/>
          <w:marRight w:val="0"/>
          <w:marTop w:val="0"/>
          <w:marBottom w:val="0"/>
          <w:divBdr>
            <w:top w:val="none" w:sz="0" w:space="0" w:color="auto"/>
            <w:left w:val="none" w:sz="0" w:space="0" w:color="auto"/>
            <w:bottom w:val="none" w:sz="0" w:space="0" w:color="auto"/>
            <w:right w:val="none" w:sz="0" w:space="0" w:color="auto"/>
          </w:divBdr>
        </w:div>
        <w:div w:id="146829727">
          <w:marLeft w:val="0"/>
          <w:marRight w:val="0"/>
          <w:marTop w:val="0"/>
          <w:marBottom w:val="0"/>
          <w:divBdr>
            <w:top w:val="none" w:sz="0" w:space="0" w:color="auto"/>
            <w:left w:val="none" w:sz="0" w:space="0" w:color="auto"/>
            <w:bottom w:val="none" w:sz="0" w:space="0" w:color="auto"/>
            <w:right w:val="none" w:sz="0" w:space="0" w:color="auto"/>
          </w:divBdr>
        </w:div>
        <w:div w:id="146866626">
          <w:marLeft w:val="0"/>
          <w:marRight w:val="0"/>
          <w:marTop w:val="0"/>
          <w:marBottom w:val="0"/>
          <w:divBdr>
            <w:top w:val="none" w:sz="0" w:space="0" w:color="auto"/>
            <w:left w:val="none" w:sz="0" w:space="0" w:color="auto"/>
            <w:bottom w:val="none" w:sz="0" w:space="0" w:color="auto"/>
            <w:right w:val="none" w:sz="0" w:space="0" w:color="auto"/>
          </w:divBdr>
        </w:div>
        <w:div w:id="146871416">
          <w:marLeft w:val="0"/>
          <w:marRight w:val="0"/>
          <w:marTop w:val="0"/>
          <w:marBottom w:val="0"/>
          <w:divBdr>
            <w:top w:val="none" w:sz="0" w:space="0" w:color="auto"/>
            <w:left w:val="none" w:sz="0" w:space="0" w:color="auto"/>
            <w:bottom w:val="none" w:sz="0" w:space="0" w:color="auto"/>
            <w:right w:val="none" w:sz="0" w:space="0" w:color="auto"/>
          </w:divBdr>
        </w:div>
        <w:div w:id="146938033">
          <w:marLeft w:val="0"/>
          <w:marRight w:val="0"/>
          <w:marTop w:val="0"/>
          <w:marBottom w:val="0"/>
          <w:divBdr>
            <w:top w:val="none" w:sz="0" w:space="0" w:color="auto"/>
            <w:left w:val="none" w:sz="0" w:space="0" w:color="auto"/>
            <w:bottom w:val="none" w:sz="0" w:space="0" w:color="auto"/>
            <w:right w:val="none" w:sz="0" w:space="0" w:color="auto"/>
          </w:divBdr>
        </w:div>
        <w:div w:id="146941132">
          <w:marLeft w:val="0"/>
          <w:marRight w:val="0"/>
          <w:marTop w:val="0"/>
          <w:marBottom w:val="0"/>
          <w:divBdr>
            <w:top w:val="none" w:sz="0" w:space="0" w:color="auto"/>
            <w:left w:val="none" w:sz="0" w:space="0" w:color="auto"/>
            <w:bottom w:val="none" w:sz="0" w:space="0" w:color="auto"/>
            <w:right w:val="none" w:sz="0" w:space="0" w:color="auto"/>
          </w:divBdr>
        </w:div>
        <w:div w:id="146941553">
          <w:marLeft w:val="0"/>
          <w:marRight w:val="0"/>
          <w:marTop w:val="0"/>
          <w:marBottom w:val="0"/>
          <w:divBdr>
            <w:top w:val="none" w:sz="0" w:space="0" w:color="auto"/>
            <w:left w:val="none" w:sz="0" w:space="0" w:color="auto"/>
            <w:bottom w:val="none" w:sz="0" w:space="0" w:color="auto"/>
            <w:right w:val="none" w:sz="0" w:space="0" w:color="auto"/>
          </w:divBdr>
        </w:div>
        <w:div w:id="146942882">
          <w:marLeft w:val="0"/>
          <w:marRight w:val="0"/>
          <w:marTop w:val="0"/>
          <w:marBottom w:val="0"/>
          <w:divBdr>
            <w:top w:val="none" w:sz="0" w:space="0" w:color="auto"/>
            <w:left w:val="none" w:sz="0" w:space="0" w:color="auto"/>
            <w:bottom w:val="none" w:sz="0" w:space="0" w:color="auto"/>
            <w:right w:val="none" w:sz="0" w:space="0" w:color="auto"/>
          </w:divBdr>
        </w:div>
        <w:div w:id="146942930">
          <w:marLeft w:val="0"/>
          <w:marRight w:val="0"/>
          <w:marTop w:val="0"/>
          <w:marBottom w:val="0"/>
          <w:divBdr>
            <w:top w:val="none" w:sz="0" w:space="0" w:color="auto"/>
            <w:left w:val="none" w:sz="0" w:space="0" w:color="auto"/>
            <w:bottom w:val="none" w:sz="0" w:space="0" w:color="auto"/>
            <w:right w:val="none" w:sz="0" w:space="0" w:color="auto"/>
          </w:divBdr>
        </w:div>
        <w:div w:id="146943114">
          <w:marLeft w:val="0"/>
          <w:marRight w:val="0"/>
          <w:marTop w:val="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47017591">
          <w:marLeft w:val="0"/>
          <w:marRight w:val="0"/>
          <w:marTop w:val="0"/>
          <w:marBottom w:val="0"/>
          <w:divBdr>
            <w:top w:val="none" w:sz="0" w:space="0" w:color="auto"/>
            <w:left w:val="none" w:sz="0" w:space="0" w:color="auto"/>
            <w:bottom w:val="none" w:sz="0" w:space="0" w:color="auto"/>
            <w:right w:val="none" w:sz="0" w:space="0" w:color="auto"/>
          </w:divBdr>
        </w:div>
        <w:div w:id="147065143">
          <w:marLeft w:val="0"/>
          <w:marRight w:val="0"/>
          <w:marTop w:val="300"/>
          <w:marBottom w:val="0"/>
          <w:divBdr>
            <w:top w:val="none" w:sz="0" w:space="0" w:color="auto"/>
            <w:left w:val="none" w:sz="0" w:space="0" w:color="auto"/>
            <w:bottom w:val="none" w:sz="0" w:space="0" w:color="auto"/>
            <w:right w:val="none" w:sz="0" w:space="0" w:color="auto"/>
          </w:divBdr>
        </w:div>
        <w:div w:id="147089689">
          <w:marLeft w:val="0"/>
          <w:marRight w:val="0"/>
          <w:marTop w:val="0"/>
          <w:marBottom w:val="0"/>
          <w:divBdr>
            <w:top w:val="none" w:sz="0" w:space="0" w:color="auto"/>
            <w:left w:val="none" w:sz="0" w:space="0" w:color="auto"/>
            <w:bottom w:val="none" w:sz="0" w:space="0" w:color="auto"/>
            <w:right w:val="none" w:sz="0" w:space="0" w:color="auto"/>
          </w:divBdr>
        </w:div>
        <w:div w:id="147091342">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135648">
          <w:marLeft w:val="0"/>
          <w:marRight w:val="0"/>
          <w:marTop w:val="0"/>
          <w:marBottom w:val="0"/>
          <w:divBdr>
            <w:top w:val="none" w:sz="0" w:space="0" w:color="auto"/>
            <w:left w:val="none" w:sz="0" w:space="0" w:color="auto"/>
            <w:bottom w:val="none" w:sz="0" w:space="0" w:color="auto"/>
            <w:right w:val="none" w:sz="0" w:space="0" w:color="auto"/>
          </w:divBdr>
        </w:div>
        <w:div w:id="147140396">
          <w:marLeft w:val="0"/>
          <w:marRight w:val="0"/>
          <w:marTop w:val="0"/>
          <w:marBottom w:val="0"/>
          <w:divBdr>
            <w:top w:val="none" w:sz="0" w:space="0" w:color="auto"/>
            <w:left w:val="none" w:sz="0" w:space="0" w:color="auto"/>
            <w:bottom w:val="none" w:sz="0" w:space="0" w:color="auto"/>
            <w:right w:val="none" w:sz="0" w:space="0" w:color="auto"/>
          </w:divBdr>
          <w:divsChild>
            <w:div w:id="381557345">
              <w:marLeft w:val="0"/>
              <w:marRight w:val="0"/>
              <w:marTop w:val="0"/>
              <w:marBottom w:val="0"/>
              <w:divBdr>
                <w:top w:val="none" w:sz="0" w:space="0" w:color="auto"/>
                <w:left w:val="none" w:sz="0" w:space="0" w:color="auto"/>
                <w:bottom w:val="none" w:sz="0" w:space="0" w:color="auto"/>
                <w:right w:val="none" w:sz="0" w:space="0" w:color="auto"/>
              </w:divBdr>
            </w:div>
          </w:divsChild>
        </w:div>
        <w:div w:id="147209385">
          <w:marLeft w:val="0"/>
          <w:marRight w:val="0"/>
          <w:marTop w:val="0"/>
          <w:marBottom w:val="0"/>
          <w:divBdr>
            <w:top w:val="none" w:sz="0" w:space="0" w:color="auto"/>
            <w:left w:val="none" w:sz="0" w:space="0" w:color="auto"/>
            <w:bottom w:val="none" w:sz="0" w:space="0" w:color="auto"/>
            <w:right w:val="none" w:sz="0" w:space="0" w:color="auto"/>
          </w:divBdr>
        </w:div>
        <w:div w:id="147210641">
          <w:marLeft w:val="0"/>
          <w:marRight w:val="0"/>
          <w:marTop w:val="0"/>
          <w:marBottom w:val="300"/>
          <w:divBdr>
            <w:top w:val="single" w:sz="6" w:space="15" w:color="EDEDED"/>
            <w:left w:val="single" w:sz="6" w:space="15" w:color="EDEDED"/>
            <w:bottom w:val="single" w:sz="6" w:space="15" w:color="EDEDED"/>
            <w:right w:val="single" w:sz="6" w:space="15" w:color="EDEDED"/>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47283193">
          <w:marLeft w:val="0"/>
          <w:marRight w:val="0"/>
          <w:marTop w:val="0"/>
          <w:marBottom w:val="0"/>
          <w:divBdr>
            <w:top w:val="none" w:sz="0" w:space="0" w:color="auto"/>
            <w:left w:val="none" w:sz="0" w:space="0" w:color="auto"/>
            <w:bottom w:val="none" w:sz="0" w:space="0" w:color="auto"/>
            <w:right w:val="none" w:sz="0" w:space="0" w:color="auto"/>
          </w:divBdr>
        </w:div>
        <w:div w:id="147283783">
          <w:marLeft w:val="0"/>
          <w:marRight w:val="0"/>
          <w:marTop w:val="0"/>
          <w:marBottom w:val="300"/>
          <w:divBdr>
            <w:top w:val="single" w:sz="6" w:space="15" w:color="EDEDED"/>
            <w:left w:val="single" w:sz="6" w:space="15" w:color="EDEDED"/>
            <w:bottom w:val="single" w:sz="6" w:space="15" w:color="EDEDED"/>
            <w:right w:val="single" w:sz="6" w:space="15" w:color="EDEDED"/>
          </w:divBdr>
        </w:div>
        <w:div w:id="147287009">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 w:id="147289913">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
        <w:div w:id="147326391">
          <w:marLeft w:val="0"/>
          <w:marRight w:val="0"/>
          <w:marTop w:val="0"/>
          <w:marBottom w:val="0"/>
          <w:divBdr>
            <w:top w:val="none" w:sz="0" w:space="0" w:color="auto"/>
            <w:left w:val="none" w:sz="0" w:space="0" w:color="auto"/>
            <w:bottom w:val="none" w:sz="0" w:space="0" w:color="auto"/>
            <w:right w:val="none" w:sz="0" w:space="0" w:color="auto"/>
          </w:divBdr>
        </w:div>
        <w:div w:id="147327331">
          <w:marLeft w:val="0"/>
          <w:marRight w:val="0"/>
          <w:marTop w:val="0"/>
          <w:marBottom w:val="0"/>
          <w:divBdr>
            <w:top w:val="none" w:sz="0" w:space="0" w:color="auto"/>
            <w:left w:val="none" w:sz="0" w:space="0" w:color="auto"/>
            <w:bottom w:val="none" w:sz="0" w:space="0" w:color="auto"/>
            <w:right w:val="none" w:sz="0" w:space="0" w:color="auto"/>
          </w:divBdr>
        </w:div>
        <w:div w:id="147331300">
          <w:marLeft w:val="0"/>
          <w:marRight w:val="0"/>
          <w:marTop w:val="0"/>
          <w:marBottom w:val="0"/>
          <w:divBdr>
            <w:top w:val="none" w:sz="0" w:space="0" w:color="auto"/>
            <w:left w:val="none" w:sz="0" w:space="0" w:color="auto"/>
            <w:bottom w:val="none" w:sz="0" w:space="0" w:color="auto"/>
            <w:right w:val="none" w:sz="0" w:space="0" w:color="auto"/>
          </w:divBdr>
        </w:div>
        <w:div w:id="147400567">
          <w:marLeft w:val="0"/>
          <w:marRight w:val="0"/>
          <w:marTop w:val="0"/>
          <w:marBottom w:val="300"/>
          <w:divBdr>
            <w:top w:val="single" w:sz="6" w:space="15" w:color="EDEDED"/>
            <w:left w:val="single" w:sz="6" w:space="15" w:color="EDEDED"/>
            <w:bottom w:val="single" w:sz="6" w:space="15" w:color="EDEDED"/>
            <w:right w:val="single" w:sz="6" w:space="15" w:color="EDEDED"/>
          </w:divBdr>
        </w:div>
        <w:div w:id="147403361">
          <w:marLeft w:val="0"/>
          <w:marRight w:val="0"/>
          <w:marTop w:val="0"/>
          <w:marBottom w:val="0"/>
          <w:divBdr>
            <w:top w:val="none" w:sz="0" w:space="0" w:color="auto"/>
            <w:left w:val="none" w:sz="0" w:space="0" w:color="auto"/>
            <w:bottom w:val="none" w:sz="0" w:space="0" w:color="auto"/>
            <w:right w:val="none" w:sz="0" w:space="0" w:color="auto"/>
          </w:divBdr>
        </w:div>
        <w:div w:id="147406998">
          <w:marLeft w:val="0"/>
          <w:marRight w:val="0"/>
          <w:marTop w:val="0"/>
          <w:marBottom w:val="0"/>
          <w:divBdr>
            <w:top w:val="none" w:sz="0" w:space="0" w:color="auto"/>
            <w:left w:val="none" w:sz="0" w:space="0" w:color="auto"/>
            <w:bottom w:val="none" w:sz="0" w:space="0" w:color="auto"/>
            <w:right w:val="none" w:sz="0" w:space="0" w:color="auto"/>
          </w:divBdr>
        </w:div>
        <w:div w:id="147408740">
          <w:marLeft w:val="0"/>
          <w:marRight w:val="0"/>
          <w:marTop w:val="0"/>
          <w:marBottom w:val="0"/>
          <w:divBdr>
            <w:top w:val="none" w:sz="0" w:space="0" w:color="auto"/>
            <w:left w:val="none" w:sz="0" w:space="0" w:color="auto"/>
            <w:bottom w:val="none" w:sz="0" w:space="0" w:color="auto"/>
            <w:right w:val="none" w:sz="0" w:space="0" w:color="auto"/>
          </w:divBdr>
        </w:div>
        <w:div w:id="147475591">
          <w:marLeft w:val="0"/>
          <w:marRight w:val="0"/>
          <w:marTop w:val="0"/>
          <w:marBottom w:val="0"/>
          <w:divBdr>
            <w:top w:val="none" w:sz="0" w:space="0" w:color="auto"/>
            <w:left w:val="none" w:sz="0" w:space="0" w:color="auto"/>
            <w:bottom w:val="none" w:sz="0" w:space="0" w:color="auto"/>
            <w:right w:val="none" w:sz="0" w:space="0" w:color="auto"/>
          </w:divBdr>
        </w:div>
        <w:div w:id="147477168">
          <w:marLeft w:val="0"/>
          <w:marRight w:val="0"/>
          <w:marTop w:val="0"/>
          <w:marBottom w:val="0"/>
          <w:divBdr>
            <w:top w:val="none" w:sz="0" w:space="0" w:color="auto"/>
            <w:left w:val="none" w:sz="0" w:space="0" w:color="auto"/>
            <w:bottom w:val="none" w:sz="0" w:space="0" w:color="auto"/>
            <w:right w:val="none" w:sz="0" w:space="0" w:color="auto"/>
          </w:divBdr>
        </w:div>
        <w:div w:id="147484472">
          <w:marLeft w:val="0"/>
          <w:marRight w:val="0"/>
          <w:marTop w:val="300"/>
          <w:marBottom w:val="0"/>
          <w:divBdr>
            <w:top w:val="none" w:sz="0" w:space="0" w:color="auto"/>
            <w:left w:val="none" w:sz="0" w:space="0" w:color="auto"/>
            <w:bottom w:val="none" w:sz="0" w:space="0" w:color="auto"/>
            <w:right w:val="none" w:sz="0" w:space="0" w:color="auto"/>
          </w:divBdr>
        </w:div>
        <w:div w:id="147522586">
          <w:marLeft w:val="0"/>
          <w:marRight w:val="0"/>
          <w:marTop w:val="0"/>
          <w:marBottom w:val="0"/>
          <w:divBdr>
            <w:top w:val="none" w:sz="0" w:space="0" w:color="auto"/>
            <w:left w:val="none" w:sz="0" w:space="0" w:color="auto"/>
            <w:bottom w:val="none" w:sz="0" w:space="0" w:color="auto"/>
            <w:right w:val="none" w:sz="0" w:space="0" w:color="auto"/>
          </w:divBdr>
        </w:div>
        <w:div w:id="147522606">
          <w:marLeft w:val="0"/>
          <w:marRight w:val="0"/>
          <w:marTop w:val="0"/>
          <w:marBottom w:val="0"/>
          <w:divBdr>
            <w:top w:val="none" w:sz="0" w:space="0" w:color="auto"/>
            <w:left w:val="none" w:sz="0" w:space="0" w:color="auto"/>
            <w:bottom w:val="none" w:sz="0" w:space="0" w:color="auto"/>
            <w:right w:val="none" w:sz="0" w:space="0" w:color="auto"/>
          </w:divBdr>
        </w:div>
        <w:div w:id="147525334">
          <w:marLeft w:val="0"/>
          <w:marRight w:val="0"/>
          <w:marTop w:val="0"/>
          <w:marBottom w:val="0"/>
          <w:divBdr>
            <w:top w:val="none" w:sz="0" w:space="0" w:color="auto"/>
            <w:left w:val="none" w:sz="0" w:space="0" w:color="auto"/>
            <w:bottom w:val="none" w:sz="0" w:space="0" w:color="auto"/>
            <w:right w:val="none" w:sz="0" w:space="0" w:color="auto"/>
          </w:divBdr>
        </w:div>
        <w:div w:id="147525434">
          <w:marLeft w:val="0"/>
          <w:marRight w:val="0"/>
          <w:marTop w:val="0"/>
          <w:marBottom w:val="0"/>
          <w:divBdr>
            <w:top w:val="none" w:sz="0" w:space="0" w:color="auto"/>
            <w:left w:val="none" w:sz="0" w:space="0" w:color="auto"/>
            <w:bottom w:val="none" w:sz="0" w:space="0" w:color="auto"/>
            <w:right w:val="none" w:sz="0" w:space="0" w:color="auto"/>
          </w:divBdr>
        </w:div>
        <w:div w:id="147552156">
          <w:marLeft w:val="0"/>
          <w:marRight w:val="0"/>
          <w:marTop w:val="300"/>
          <w:marBottom w:val="0"/>
          <w:divBdr>
            <w:top w:val="none" w:sz="0" w:space="0" w:color="auto"/>
            <w:left w:val="none" w:sz="0" w:space="0" w:color="auto"/>
            <w:bottom w:val="none" w:sz="0" w:space="0" w:color="auto"/>
            <w:right w:val="none" w:sz="0" w:space="0" w:color="auto"/>
          </w:divBdr>
          <w:divsChild>
            <w:div w:id="182981340">
              <w:marLeft w:val="0"/>
              <w:marRight w:val="0"/>
              <w:marTop w:val="0"/>
              <w:marBottom w:val="0"/>
              <w:divBdr>
                <w:top w:val="none" w:sz="0" w:space="0" w:color="auto"/>
                <w:left w:val="none" w:sz="0" w:space="0" w:color="auto"/>
                <w:bottom w:val="none" w:sz="0" w:space="0" w:color="auto"/>
                <w:right w:val="none" w:sz="0" w:space="0" w:color="auto"/>
              </w:divBdr>
            </w:div>
          </w:divsChild>
        </w:div>
        <w:div w:id="147552723">
          <w:marLeft w:val="0"/>
          <w:marRight w:val="0"/>
          <w:marTop w:val="0"/>
          <w:marBottom w:val="0"/>
          <w:divBdr>
            <w:top w:val="none" w:sz="0" w:space="0" w:color="auto"/>
            <w:left w:val="none" w:sz="0" w:space="0" w:color="auto"/>
            <w:bottom w:val="none" w:sz="0" w:space="0" w:color="auto"/>
            <w:right w:val="none" w:sz="0" w:space="0" w:color="auto"/>
          </w:divBdr>
          <w:divsChild>
            <w:div w:id="241184985">
              <w:marLeft w:val="0"/>
              <w:marRight w:val="0"/>
              <w:marTop w:val="0"/>
              <w:marBottom w:val="0"/>
              <w:divBdr>
                <w:top w:val="none" w:sz="0" w:space="0" w:color="auto"/>
                <w:left w:val="none" w:sz="0" w:space="0" w:color="auto"/>
                <w:bottom w:val="none" w:sz="0" w:space="0" w:color="auto"/>
                <w:right w:val="none" w:sz="0" w:space="0" w:color="auto"/>
              </w:divBdr>
            </w:div>
          </w:divsChild>
        </w:div>
        <w:div w:id="147552845">
          <w:marLeft w:val="0"/>
          <w:marRight w:val="0"/>
          <w:marTop w:val="0"/>
          <w:marBottom w:val="0"/>
          <w:divBdr>
            <w:top w:val="none" w:sz="0" w:space="0" w:color="auto"/>
            <w:left w:val="none" w:sz="0" w:space="0" w:color="auto"/>
            <w:bottom w:val="none" w:sz="0" w:space="0" w:color="auto"/>
            <w:right w:val="none" w:sz="0" w:space="0" w:color="auto"/>
          </w:divBdr>
        </w:div>
        <w:div w:id="147593387">
          <w:marLeft w:val="0"/>
          <w:marRight w:val="0"/>
          <w:marTop w:val="0"/>
          <w:marBottom w:val="0"/>
          <w:divBdr>
            <w:top w:val="none" w:sz="0" w:space="0" w:color="auto"/>
            <w:left w:val="none" w:sz="0" w:space="0" w:color="auto"/>
            <w:bottom w:val="none" w:sz="0" w:space="0" w:color="auto"/>
            <w:right w:val="none" w:sz="0" w:space="0" w:color="auto"/>
          </w:divBdr>
        </w:div>
        <w:div w:id="147596733">
          <w:marLeft w:val="0"/>
          <w:marRight w:val="0"/>
          <w:marTop w:val="0"/>
          <w:marBottom w:val="0"/>
          <w:divBdr>
            <w:top w:val="none" w:sz="0" w:space="0" w:color="auto"/>
            <w:left w:val="none" w:sz="0" w:space="0" w:color="auto"/>
            <w:bottom w:val="none" w:sz="0" w:space="0" w:color="auto"/>
            <w:right w:val="none" w:sz="0" w:space="0" w:color="auto"/>
          </w:divBdr>
        </w:div>
        <w:div w:id="147600731">
          <w:marLeft w:val="0"/>
          <w:marRight w:val="0"/>
          <w:marTop w:val="0"/>
          <w:marBottom w:val="0"/>
          <w:divBdr>
            <w:top w:val="none" w:sz="0" w:space="0" w:color="auto"/>
            <w:left w:val="none" w:sz="0" w:space="0" w:color="auto"/>
            <w:bottom w:val="none" w:sz="0" w:space="0" w:color="auto"/>
            <w:right w:val="none" w:sz="0" w:space="0" w:color="auto"/>
          </w:divBdr>
        </w:div>
        <w:div w:id="147670133">
          <w:marLeft w:val="0"/>
          <w:marRight w:val="0"/>
          <w:marTop w:val="0"/>
          <w:marBottom w:val="0"/>
          <w:divBdr>
            <w:top w:val="none" w:sz="0" w:space="0" w:color="auto"/>
            <w:left w:val="none" w:sz="0" w:space="0" w:color="auto"/>
            <w:bottom w:val="none" w:sz="0" w:space="0" w:color="auto"/>
            <w:right w:val="none" w:sz="0" w:space="0" w:color="auto"/>
          </w:divBdr>
          <w:divsChild>
            <w:div w:id="257182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75352">
          <w:marLeft w:val="0"/>
          <w:marRight w:val="0"/>
          <w:marTop w:val="0"/>
          <w:marBottom w:val="0"/>
          <w:divBdr>
            <w:top w:val="none" w:sz="0" w:space="0" w:color="auto"/>
            <w:left w:val="none" w:sz="0" w:space="0" w:color="auto"/>
            <w:bottom w:val="none" w:sz="0" w:space="0" w:color="auto"/>
            <w:right w:val="none" w:sz="0" w:space="0" w:color="auto"/>
          </w:divBdr>
        </w:div>
        <w:div w:id="147675873">
          <w:marLeft w:val="0"/>
          <w:marRight w:val="0"/>
          <w:marTop w:val="0"/>
          <w:marBottom w:val="300"/>
          <w:divBdr>
            <w:top w:val="single" w:sz="6" w:space="15" w:color="EDEDED"/>
            <w:left w:val="single" w:sz="6" w:space="15" w:color="EDEDED"/>
            <w:bottom w:val="single" w:sz="6" w:space="15" w:color="EDEDED"/>
            <w:right w:val="single" w:sz="6" w:space="15" w:color="EDEDED"/>
          </w:divBdr>
        </w:div>
        <w:div w:id="147745103">
          <w:marLeft w:val="0"/>
          <w:marRight w:val="0"/>
          <w:marTop w:val="300"/>
          <w:marBottom w:val="0"/>
          <w:divBdr>
            <w:top w:val="none" w:sz="0" w:space="0" w:color="auto"/>
            <w:left w:val="none" w:sz="0" w:space="0" w:color="auto"/>
            <w:bottom w:val="none" w:sz="0" w:space="0" w:color="auto"/>
            <w:right w:val="none" w:sz="0" w:space="0" w:color="auto"/>
          </w:divBdr>
        </w:div>
        <w:div w:id="147745700">
          <w:marLeft w:val="0"/>
          <w:marRight w:val="0"/>
          <w:marTop w:val="0"/>
          <w:marBottom w:val="0"/>
          <w:divBdr>
            <w:top w:val="none" w:sz="0" w:space="0" w:color="auto"/>
            <w:left w:val="none" w:sz="0" w:space="0" w:color="auto"/>
            <w:bottom w:val="none" w:sz="0" w:space="0" w:color="auto"/>
            <w:right w:val="none" w:sz="0" w:space="0" w:color="auto"/>
          </w:divBdr>
        </w:div>
        <w:div w:id="147789317">
          <w:marLeft w:val="0"/>
          <w:marRight w:val="0"/>
          <w:marTop w:val="0"/>
          <w:marBottom w:val="0"/>
          <w:divBdr>
            <w:top w:val="none" w:sz="0" w:space="0" w:color="auto"/>
            <w:left w:val="none" w:sz="0" w:space="0" w:color="auto"/>
            <w:bottom w:val="none" w:sz="0" w:space="0" w:color="auto"/>
            <w:right w:val="none" w:sz="0" w:space="0" w:color="auto"/>
          </w:divBdr>
        </w:div>
        <w:div w:id="147790087">
          <w:marLeft w:val="0"/>
          <w:marRight w:val="0"/>
          <w:marTop w:val="300"/>
          <w:marBottom w:val="0"/>
          <w:divBdr>
            <w:top w:val="none" w:sz="0" w:space="0" w:color="auto"/>
            <w:left w:val="none" w:sz="0" w:space="0" w:color="auto"/>
            <w:bottom w:val="none" w:sz="0" w:space="0" w:color="auto"/>
            <w:right w:val="none" w:sz="0" w:space="0" w:color="auto"/>
          </w:divBdr>
        </w:div>
        <w:div w:id="147791193">
          <w:marLeft w:val="0"/>
          <w:marRight w:val="0"/>
          <w:marTop w:val="0"/>
          <w:marBottom w:val="0"/>
          <w:divBdr>
            <w:top w:val="none" w:sz="0" w:space="0" w:color="auto"/>
            <w:left w:val="none" w:sz="0" w:space="0" w:color="auto"/>
            <w:bottom w:val="none" w:sz="0" w:space="0" w:color="auto"/>
            <w:right w:val="none" w:sz="0" w:space="0" w:color="auto"/>
          </w:divBdr>
        </w:div>
        <w:div w:id="147792716">
          <w:marLeft w:val="0"/>
          <w:marRight w:val="0"/>
          <w:marTop w:val="0"/>
          <w:marBottom w:val="0"/>
          <w:divBdr>
            <w:top w:val="none" w:sz="0" w:space="0" w:color="auto"/>
            <w:left w:val="none" w:sz="0" w:space="0" w:color="auto"/>
            <w:bottom w:val="none" w:sz="0" w:space="0" w:color="auto"/>
            <w:right w:val="none" w:sz="0" w:space="0" w:color="auto"/>
          </w:divBdr>
        </w:div>
        <w:div w:id="147794458">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
        <w:div w:id="147864862">
          <w:marLeft w:val="0"/>
          <w:marRight w:val="0"/>
          <w:marTop w:val="300"/>
          <w:marBottom w:val="0"/>
          <w:divBdr>
            <w:top w:val="none" w:sz="0" w:space="0" w:color="auto"/>
            <w:left w:val="none" w:sz="0" w:space="0" w:color="auto"/>
            <w:bottom w:val="none" w:sz="0" w:space="0" w:color="auto"/>
            <w:right w:val="none" w:sz="0" w:space="0" w:color="auto"/>
          </w:divBdr>
        </w:div>
        <w:div w:id="147865399">
          <w:marLeft w:val="0"/>
          <w:marRight w:val="0"/>
          <w:marTop w:val="0"/>
          <w:marBottom w:val="0"/>
          <w:divBdr>
            <w:top w:val="none" w:sz="0" w:space="0" w:color="auto"/>
            <w:left w:val="none" w:sz="0" w:space="0" w:color="auto"/>
            <w:bottom w:val="none" w:sz="0" w:space="0" w:color="auto"/>
            <w:right w:val="none" w:sz="0" w:space="0" w:color="auto"/>
          </w:divBdr>
        </w:div>
        <w:div w:id="147867276">
          <w:marLeft w:val="0"/>
          <w:marRight w:val="0"/>
          <w:marTop w:val="0"/>
          <w:marBottom w:val="0"/>
          <w:divBdr>
            <w:top w:val="none" w:sz="0" w:space="0" w:color="auto"/>
            <w:left w:val="none" w:sz="0" w:space="0" w:color="auto"/>
            <w:bottom w:val="none" w:sz="0" w:space="0" w:color="auto"/>
            <w:right w:val="none" w:sz="0" w:space="0" w:color="auto"/>
          </w:divBdr>
        </w:div>
        <w:div w:id="147940655">
          <w:marLeft w:val="0"/>
          <w:marRight w:val="0"/>
          <w:marTop w:val="0"/>
          <w:marBottom w:val="0"/>
          <w:divBdr>
            <w:top w:val="none" w:sz="0" w:space="0" w:color="auto"/>
            <w:left w:val="none" w:sz="0" w:space="0" w:color="auto"/>
            <w:bottom w:val="none" w:sz="0" w:space="0" w:color="auto"/>
            <w:right w:val="none" w:sz="0" w:space="0" w:color="auto"/>
          </w:divBdr>
        </w:div>
        <w:div w:id="147941572">
          <w:marLeft w:val="0"/>
          <w:marRight w:val="0"/>
          <w:marTop w:val="0"/>
          <w:marBottom w:val="300"/>
          <w:divBdr>
            <w:top w:val="single" w:sz="6" w:space="15" w:color="EDEDED"/>
            <w:left w:val="single" w:sz="6" w:space="15" w:color="EDEDED"/>
            <w:bottom w:val="single" w:sz="6" w:space="15" w:color="EDEDED"/>
            <w:right w:val="single" w:sz="6" w:space="15" w:color="EDEDED"/>
          </w:divBdr>
        </w:div>
        <w:div w:id="147944719">
          <w:marLeft w:val="0"/>
          <w:marRight w:val="0"/>
          <w:marTop w:val="0"/>
          <w:marBottom w:val="0"/>
          <w:divBdr>
            <w:top w:val="none" w:sz="0" w:space="0" w:color="auto"/>
            <w:left w:val="none" w:sz="0" w:space="0" w:color="auto"/>
            <w:bottom w:val="none" w:sz="0" w:space="0" w:color="auto"/>
            <w:right w:val="none" w:sz="0" w:space="0" w:color="auto"/>
          </w:divBdr>
        </w:div>
        <w:div w:id="147946125">
          <w:marLeft w:val="0"/>
          <w:marRight w:val="0"/>
          <w:marTop w:val="0"/>
          <w:marBottom w:val="0"/>
          <w:divBdr>
            <w:top w:val="none" w:sz="0" w:space="0" w:color="auto"/>
            <w:left w:val="none" w:sz="0" w:space="0" w:color="auto"/>
            <w:bottom w:val="none" w:sz="0" w:space="0" w:color="auto"/>
            <w:right w:val="none" w:sz="0" w:space="0" w:color="auto"/>
          </w:divBdr>
        </w:div>
        <w:div w:id="147984071">
          <w:marLeft w:val="0"/>
          <w:marRight w:val="0"/>
          <w:marTop w:val="0"/>
          <w:marBottom w:val="0"/>
          <w:divBdr>
            <w:top w:val="none" w:sz="0" w:space="0" w:color="auto"/>
            <w:left w:val="none" w:sz="0" w:space="0" w:color="auto"/>
            <w:bottom w:val="none" w:sz="0" w:space="0" w:color="auto"/>
            <w:right w:val="none" w:sz="0" w:space="0" w:color="auto"/>
          </w:divBdr>
        </w:div>
        <w:div w:id="147984116">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147985545">
          <w:marLeft w:val="0"/>
          <w:marRight w:val="0"/>
          <w:marTop w:val="0"/>
          <w:marBottom w:val="0"/>
          <w:divBdr>
            <w:top w:val="none" w:sz="0" w:space="0" w:color="auto"/>
            <w:left w:val="none" w:sz="0" w:space="0" w:color="auto"/>
            <w:bottom w:val="none" w:sz="0" w:space="0" w:color="auto"/>
            <w:right w:val="none" w:sz="0" w:space="0" w:color="auto"/>
          </w:divBdr>
        </w:div>
        <w:div w:id="147986817">
          <w:marLeft w:val="0"/>
          <w:marRight w:val="0"/>
          <w:marTop w:val="0"/>
          <w:marBottom w:val="0"/>
          <w:divBdr>
            <w:top w:val="none" w:sz="0" w:space="0" w:color="auto"/>
            <w:left w:val="none" w:sz="0" w:space="0" w:color="auto"/>
            <w:bottom w:val="none" w:sz="0" w:space="0" w:color="auto"/>
            <w:right w:val="none" w:sz="0" w:space="0" w:color="auto"/>
          </w:divBdr>
        </w:div>
        <w:div w:id="147987671">
          <w:marLeft w:val="0"/>
          <w:marRight w:val="0"/>
          <w:marTop w:val="0"/>
          <w:marBottom w:val="0"/>
          <w:divBdr>
            <w:top w:val="none" w:sz="0" w:space="0" w:color="auto"/>
            <w:left w:val="none" w:sz="0" w:space="0" w:color="auto"/>
            <w:bottom w:val="none" w:sz="0" w:space="0" w:color="auto"/>
            <w:right w:val="none" w:sz="0" w:space="0" w:color="auto"/>
          </w:divBdr>
        </w:div>
        <w:div w:id="148055653">
          <w:marLeft w:val="0"/>
          <w:marRight w:val="0"/>
          <w:marTop w:val="0"/>
          <w:marBottom w:val="300"/>
          <w:divBdr>
            <w:top w:val="single" w:sz="6" w:space="15" w:color="EDEDED"/>
            <w:left w:val="single" w:sz="6" w:space="15" w:color="EDEDED"/>
            <w:bottom w:val="single" w:sz="6" w:space="15" w:color="EDEDED"/>
            <w:right w:val="single" w:sz="6" w:space="15" w:color="EDEDED"/>
          </w:divBdr>
        </w:div>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 w:id="148059888">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060521">
          <w:marLeft w:val="0"/>
          <w:marRight w:val="0"/>
          <w:marTop w:val="0"/>
          <w:marBottom w:val="0"/>
          <w:divBdr>
            <w:top w:val="none" w:sz="0" w:space="0" w:color="auto"/>
            <w:left w:val="none" w:sz="0" w:space="0" w:color="auto"/>
            <w:bottom w:val="none" w:sz="0" w:space="0" w:color="auto"/>
            <w:right w:val="none" w:sz="0" w:space="0" w:color="auto"/>
          </w:divBdr>
        </w:div>
        <w:div w:id="148060829">
          <w:marLeft w:val="0"/>
          <w:marRight w:val="0"/>
          <w:marTop w:val="0"/>
          <w:marBottom w:val="0"/>
          <w:divBdr>
            <w:top w:val="none" w:sz="0" w:space="0" w:color="auto"/>
            <w:left w:val="none" w:sz="0" w:space="0" w:color="auto"/>
            <w:bottom w:val="none" w:sz="0" w:space="0" w:color="auto"/>
            <w:right w:val="none" w:sz="0" w:space="0" w:color="auto"/>
          </w:divBdr>
        </w:div>
        <w:div w:id="148061262">
          <w:marLeft w:val="0"/>
          <w:marRight w:val="0"/>
          <w:marTop w:val="0"/>
          <w:marBottom w:val="0"/>
          <w:divBdr>
            <w:top w:val="none" w:sz="0" w:space="0" w:color="auto"/>
            <w:left w:val="none" w:sz="0" w:space="0" w:color="auto"/>
            <w:bottom w:val="none" w:sz="0" w:space="0" w:color="auto"/>
            <w:right w:val="none" w:sz="0" w:space="0" w:color="auto"/>
          </w:divBdr>
        </w:div>
        <w:div w:id="148062185">
          <w:marLeft w:val="0"/>
          <w:marRight w:val="0"/>
          <w:marTop w:val="0"/>
          <w:marBottom w:val="0"/>
          <w:divBdr>
            <w:top w:val="none" w:sz="0" w:space="0" w:color="auto"/>
            <w:left w:val="none" w:sz="0" w:space="0" w:color="auto"/>
            <w:bottom w:val="none" w:sz="0" w:space="0" w:color="auto"/>
            <w:right w:val="none" w:sz="0" w:space="0" w:color="auto"/>
          </w:divBdr>
        </w:div>
        <w:div w:id="148130526">
          <w:marLeft w:val="0"/>
          <w:marRight w:val="0"/>
          <w:marTop w:val="300"/>
          <w:marBottom w:val="0"/>
          <w:divBdr>
            <w:top w:val="none" w:sz="0" w:space="0" w:color="auto"/>
            <w:left w:val="none" w:sz="0" w:space="0" w:color="auto"/>
            <w:bottom w:val="none" w:sz="0" w:space="0" w:color="auto"/>
            <w:right w:val="none" w:sz="0" w:space="0" w:color="auto"/>
          </w:divBdr>
          <w:divsChild>
            <w:div w:id="307634122">
              <w:marLeft w:val="0"/>
              <w:marRight w:val="0"/>
              <w:marTop w:val="0"/>
              <w:marBottom w:val="0"/>
              <w:divBdr>
                <w:top w:val="none" w:sz="0" w:space="0" w:color="auto"/>
                <w:left w:val="none" w:sz="0" w:space="0" w:color="auto"/>
                <w:bottom w:val="none" w:sz="0" w:space="0" w:color="auto"/>
                <w:right w:val="none" w:sz="0" w:space="0" w:color="auto"/>
              </w:divBdr>
            </w:div>
          </w:divsChild>
        </w:div>
        <w:div w:id="148132971">
          <w:marLeft w:val="0"/>
          <w:marRight w:val="0"/>
          <w:marTop w:val="0"/>
          <w:marBottom w:val="0"/>
          <w:divBdr>
            <w:top w:val="none" w:sz="0" w:space="0" w:color="auto"/>
            <w:left w:val="none" w:sz="0" w:space="0" w:color="auto"/>
            <w:bottom w:val="none" w:sz="0" w:space="0" w:color="auto"/>
            <w:right w:val="none" w:sz="0" w:space="0" w:color="auto"/>
          </w:divBdr>
        </w:div>
        <w:div w:id="148133026">
          <w:marLeft w:val="0"/>
          <w:marRight w:val="0"/>
          <w:marTop w:val="0"/>
          <w:marBottom w:val="0"/>
          <w:divBdr>
            <w:top w:val="none" w:sz="0" w:space="0" w:color="auto"/>
            <w:left w:val="none" w:sz="0" w:space="0" w:color="auto"/>
            <w:bottom w:val="none" w:sz="0" w:space="0" w:color="auto"/>
            <w:right w:val="none" w:sz="0" w:space="0" w:color="auto"/>
          </w:divBdr>
        </w:div>
        <w:div w:id="148134440">
          <w:marLeft w:val="0"/>
          <w:marRight w:val="0"/>
          <w:marTop w:val="0"/>
          <w:marBottom w:val="0"/>
          <w:divBdr>
            <w:top w:val="none" w:sz="0" w:space="0" w:color="auto"/>
            <w:left w:val="none" w:sz="0" w:space="0" w:color="auto"/>
            <w:bottom w:val="none" w:sz="0" w:space="0" w:color="auto"/>
            <w:right w:val="none" w:sz="0" w:space="0" w:color="auto"/>
          </w:divBdr>
        </w:div>
        <w:div w:id="148138735">
          <w:marLeft w:val="0"/>
          <w:marRight w:val="0"/>
          <w:marTop w:val="0"/>
          <w:marBottom w:val="0"/>
          <w:divBdr>
            <w:top w:val="none" w:sz="0" w:space="0" w:color="auto"/>
            <w:left w:val="none" w:sz="0" w:space="0" w:color="auto"/>
            <w:bottom w:val="none" w:sz="0" w:space="0" w:color="auto"/>
            <w:right w:val="none" w:sz="0" w:space="0" w:color="auto"/>
          </w:divBdr>
        </w:div>
        <w:div w:id="148139028">
          <w:marLeft w:val="0"/>
          <w:marRight w:val="0"/>
          <w:marTop w:val="300"/>
          <w:marBottom w:val="0"/>
          <w:divBdr>
            <w:top w:val="none" w:sz="0" w:space="0" w:color="auto"/>
            <w:left w:val="none" w:sz="0" w:space="0" w:color="auto"/>
            <w:bottom w:val="none" w:sz="0" w:space="0" w:color="auto"/>
            <w:right w:val="none" w:sz="0" w:space="0" w:color="auto"/>
          </w:divBdr>
        </w:div>
        <w:div w:id="148139308">
          <w:marLeft w:val="0"/>
          <w:marRight w:val="0"/>
          <w:marTop w:val="0"/>
          <w:marBottom w:val="0"/>
          <w:divBdr>
            <w:top w:val="none" w:sz="0" w:space="0" w:color="auto"/>
            <w:left w:val="none" w:sz="0" w:space="0" w:color="auto"/>
            <w:bottom w:val="none" w:sz="0" w:space="0" w:color="auto"/>
            <w:right w:val="none" w:sz="0" w:space="0" w:color="auto"/>
          </w:divBdr>
        </w:div>
        <w:div w:id="148140261">
          <w:marLeft w:val="0"/>
          <w:marRight w:val="0"/>
          <w:marTop w:val="0"/>
          <w:marBottom w:val="0"/>
          <w:divBdr>
            <w:top w:val="none" w:sz="0" w:space="0" w:color="auto"/>
            <w:left w:val="none" w:sz="0" w:space="0" w:color="auto"/>
            <w:bottom w:val="none" w:sz="0" w:space="0" w:color="auto"/>
            <w:right w:val="none" w:sz="0" w:space="0" w:color="auto"/>
          </w:divBdr>
        </w:div>
        <w:div w:id="148178293">
          <w:marLeft w:val="0"/>
          <w:marRight w:val="0"/>
          <w:marTop w:val="0"/>
          <w:marBottom w:val="300"/>
          <w:divBdr>
            <w:top w:val="single" w:sz="6" w:space="15" w:color="EDEDED"/>
            <w:left w:val="single" w:sz="6" w:space="15" w:color="EDEDED"/>
            <w:bottom w:val="single" w:sz="6" w:space="15" w:color="EDEDED"/>
            <w:right w:val="single" w:sz="6" w:space="15" w:color="EDEDED"/>
          </w:divBdr>
        </w:div>
        <w:div w:id="148180966">
          <w:marLeft w:val="0"/>
          <w:marRight w:val="0"/>
          <w:marTop w:val="0"/>
          <w:marBottom w:val="0"/>
          <w:divBdr>
            <w:top w:val="none" w:sz="0" w:space="0" w:color="auto"/>
            <w:left w:val="none" w:sz="0" w:space="0" w:color="auto"/>
            <w:bottom w:val="none" w:sz="0" w:space="0" w:color="auto"/>
            <w:right w:val="none" w:sz="0" w:space="0" w:color="auto"/>
          </w:divBdr>
          <w:divsChild>
            <w:div w:id="249386560">
              <w:marLeft w:val="0"/>
              <w:marRight w:val="0"/>
              <w:marTop w:val="0"/>
              <w:marBottom w:val="0"/>
              <w:divBdr>
                <w:top w:val="none" w:sz="0" w:space="0" w:color="auto"/>
                <w:left w:val="none" w:sz="0" w:space="0" w:color="auto"/>
                <w:bottom w:val="none" w:sz="0" w:space="0" w:color="auto"/>
                <w:right w:val="none" w:sz="0" w:space="0" w:color="auto"/>
              </w:divBdr>
            </w:div>
          </w:divsChild>
        </w:div>
        <w:div w:id="148182847">
          <w:marLeft w:val="0"/>
          <w:marRight w:val="0"/>
          <w:marTop w:val="0"/>
          <w:marBottom w:val="300"/>
          <w:divBdr>
            <w:top w:val="single" w:sz="6" w:space="15" w:color="EDEDED"/>
            <w:left w:val="single" w:sz="6" w:space="15" w:color="EDEDED"/>
            <w:bottom w:val="single" w:sz="6" w:space="15" w:color="EDEDED"/>
            <w:right w:val="single" w:sz="6" w:space="15" w:color="EDEDED"/>
          </w:divBdr>
        </w:div>
        <w:div w:id="148207305">
          <w:marLeft w:val="0"/>
          <w:marRight w:val="0"/>
          <w:marTop w:val="0"/>
          <w:marBottom w:val="0"/>
          <w:divBdr>
            <w:top w:val="none" w:sz="0" w:space="0" w:color="auto"/>
            <w:left w:val="none" w:sz="0" w:space="0" w:color="auto"/>
            <w:bottom w:val="none" w:sz="0" w:space="0" w:color="auto"/>
            <w:right w:val="none" w:sz="0" w:space="0" w:color="auto"/>
          </w:divBdr>
        </w:div>
        <w:div w:id="148249267">
          <w:marLeft w:val="0"/>
          <w:marRight w:val="0"/>
          <w:marTop w:val="0"/>
          <w:marBottom w:val="0"/>
          <w:divBdr>
            <w:top w:val="none" w:sz="0" w:space="0" w:color="auto"/>
            <w:left w:val="none" w:sz="0" w:space="0" w:color="auto"/>
            <w:bottom w:val="none" w:sz="0" w:space="0" w:color="auto"/>
            <w:right w:val="none" w:sz="0" w:space="0" w:color="auto"/>
          </w:divBdr>
        </w:div>
        <w:div w:id="148250839">
          <w:marLeft w:val="0"/>
          <w:marRight w:val="0"/>
          <w:marTop w:val="0"/>
          <w:marBottom w:val="0"/>
          <w:divBdr>
            <w:top w:val="none" w:sz="0" w:space="0" w:color="auto"/>
            <w:left w:val="none" w:sz="0" w:space="0" w:color="auto"/>
            <w:bottom w:val="none" w:sz="0" w:space="0" w:color="auto"/>
            <w:right w:val="none" w:sz="0" w:space="0" w:color="auto"/>
          </w:divBdr>
        </w:div>
        <w:div w:id="148251723">
          <w:marLeft w:val="0"/>
          <w:marRight w:val="0"/>
          <w:marTop w:val="0"/>
          <w:marBottom w:val="0"/>
          <w:divBdr>
            <w:top w:val="none" w:sz="0" w:space="0" w:color="auto"/>
            <w:left w:val="none" w:sz="0" w:space="0" w:color="auto"/>
            <w:bottom w:val="none" w:sz="0" w:space="0" w:color="auto"/>
            <w:right w:val="none" w:sz="0" w:space="0" w:color="auto"/>
          </w:divBdr>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 w:id="148325305">
          <w:marLeft w:val="0"/>
          <w:marRight w:val="0"/>
          <w:marTop w:val="0"/>
          <w:marBottom w:val="0"/>
          <w:divBdr>
            <w:top w:val="none" w:sz="0" w:space="0" w:color="auto"/>
            <w:left w:val="none" w:sz="0" w:space="0" w:color="auto"/>
            <w:bottom w:val="none" w:sz="0" w:space="0" w:color="auto"/>
            <w:right w:val="none" w:sz="0" w:space="0" w:color="auto"/>
          </w:divBdr>
        </w:div>
        <w:div w:id="148326371">
          <w:marLeft w:val="0"/>
          <w:marRight w:val="0"/>
          <w:marTop w:val="0"/>
          <w:marBottom w:val="0"/>
          <w:divBdr>
            <w:top w:val="none" w:sz="0" w:space="0" w:color="auto"/>
            <w:left w:val="none" w:sz="0" w:space="0" w:color="auto"/>
            <w:bottom w:val="none" w:sz="0" w:space="0" w:color="auto"/>
            <w:right w:val="none" w:sz="0" w:space="0" w:color="auto"/>
          </w:divBdr>
        </w:div>
        <w:div w:id="148327398">
          <w:marLeft w:val="0"/>
          <w:marRight w:val="0"/>
          <w:marTop w:val="0"/>
          <w:marBottom w:val="0"/>
          <w:divBdr>
            <w:top w:val="none" w:sz="0" w:space="0" w:color="auto"/>
            <w:left w:val="none" w:sz="0" w:space="0" w:color="auto"/>
            <w:bottom w:val="none" w:sz="0" w:space="0" w:color="auto"/>
            <w:right w:val="none" w:sz="0" w:space="0" w:color="auto"/>
          </w:divBdr>
        </w:div>
        <w:div w:id="148328599">
          <w:marLeft w:val="0"/>
          <w:marRight w:val="0"/>
          <w:marTop w:val="0"/>
          <w:marBottom w:val="0"/>
          <w:divBdr>
            <w:top w:val="none" w:sz="0" w:space="0" w:color="auto"/>
            <w:left w:val="none" w:sz="0" w:space="0" w:color="auto"/>
            <w:bottom w:val="none" w:sz="0" w:space="0" w:color="auto"/>
            <w:right w:val="none" w:sz="0" w:space="0" w:color="auto"/>
          </w:divBdr>
        </w:div>
        <w:div w:id="148329575">
          <w:marLeft w:val="0"/>
          <w:marRight w:val="0"/>
          <w:marTop w:val="0"/>
          <w:marBottom w:val="0"/>
          <w:divBdr>
            <w:top w:val="none" w:sz="0" w:space="0" w:color="auto"/>
            <w:left w:val="none" w:sz="0" w:space="0" w:color="auto"/>
            <w:bottom w:val="none" w:sz="0" w:space="0" w:color="auto"/>
            <w:right w:val="none" w:sz="0" w:space="0" w:color="auto"/>
          </w:divBdr>
        </w:div>
        <w:div w:id="148330517">
          <w:marLeft w:val="0"/>
          <w:marRight w:val="0"/>
          <w:marTop w:val="0"/>
          <w:marBottom w:val="0"/>
          <w:divBdr>
            <w:top w:val="none" w:sz="0" w:space="0" w:color="auto"/>
            <w:left w:val="none" w:sz="0" w:space="0" w:color="auto"/>
            <w:bottom w:val="none" w:sz="0" w:space="0" w:color="auto"/>
            <w:right w:val="none" w:sz="0" w:space="0" w:color="auto"/>
          </w:divBdr>
        </w:div>
        <w:div w:id="148374411">
          <w:marLeft w:val="0"/>
          <w:marRight w:val="0"/>
          <w:marTop w:val="0"/>
          <w:marBottom w:val="0"/>
          <w:divBdr>
            <w:top w:val="none" w:sz="0" w:space="0" w:color="auto"/>
            <w:left w:val="none" w:sz="0" w:space="0" w:color="auto"/>
            <w:bottom w:val="none" w:sz="0" w:space="0" w:color="auto"/>
            <w:right w:val="none" w:sz="0" w:space="0" w:color="auto"/>
          </w:divBdr>
        </w:div>
        <w:div w:id="148399872">
          <w:marLeft w:val="0"/>
          <w:marRight w:val="0"/>
          <w:marTop w:val="300"/>
          <w:marBottom w:val="0"/>
          <w:divBdr>
            <w:top w:val="none" w:sz="0" w:space="0" w:color="auto"/>
            <w:left w:val="none" w:sz="0" w:space="0" w:color="auto"/>
            <w:bottom w:val="none" w:sz="0" w:space="0" w:color="auto"/>
            <w:right w:val="none" w:sz="0" w:space="0" w:color="auto"/>
          </w:divBdr>
        </w:div>
        <w:div w:id="148400598">
          <w:marLeft w:val="0"/>
          <w:marRight w:val="0"/>
          <w:marTop w:val="0"/>
          <w:marBottom w:val="0"/>
          <w:divBdr>
            <w:top w:val="none" w:sz="0" w:space="0" w:color="auto"/>
            <w:left w:val="none" w:sz="0" w:space="0" w:color="auto"/>
            <w:bottom w:val="none" w:sz="0" w:space="0" w:color="auto"/>
            <w:right w:val="none" w:sz="0" w:space="0" w:color="auto"/>
          </w:divBdr>
        </w:div>
        <w:div w:id="148401689">
          <w:marLeft w:val="0"/>
          <w:marRight w:val="0"/>
          <w:marTop w:val="0"/>
          <w:marBottom w:val="0"/>
          <w:divBdr>
            <w:top w:val="none" w:sz="0" w:space="0" w:color="auto"/>
            <w:left w:val="none" w:sz="0" w:space="0" w:color="auto"/>
            <w:bottom w:val="none" w:sz="0" w:space="0" w:color="auto"/>
            <w:right w:val="none" w:sz="0" w:space="0" w:color="auto"/>
          </w:divBdr>
        </w:div>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 w:id="148444817">
          <w:marLeft w:val="0"/>
          <w:marRight w:val="0"/>
          <w:marTop w:val="0"/>
          <w:marBottom w:val="300"/>
          <w:divBdr>
            <w:top w:val="single" w:sz="6" w:space="15" w:color="EDEDED"/>
            <w:left w:val="single" w:sz="6" w:space="15" w:color="EDEDED"/>
            <w:bottom w:val="single" w:sz="6" w:space="15" w:color="EDEDED"/>
            <w:right w:val="single" w:sz="6" w:space="15" w:color="EDEDED"/>
          </w:divBdr>
        </w:div>
        <w:div w:id="148447488">
          <w:marLeft w:val="0"/>
          <w:marRight w:val="0"/>
          <w:marTop w:val="0"/>
          <w:marBottom w:val="0"/>
          <w:divBdr>
            <w:top w:val="none" w:sz="0" w:space="0" w:color="auto"/>
            <w:left w:val="none" w:sz="0" w:space="0" w:color="auto"/>
            <w:bottom w:val="none" w:sz="0" w:space="0" w:color="auto"/>
            <w:right w:val="none" w:sz="0" w:space="0" w:color="auto"/>
          </w:divBdr>
        </w:div>
        <w:div w:id="148450285">
          <w:marLeft w:val="0"/>
          <w:marRight w:val="0"/>
          <w:marTop w:val="0"/>
          <w:marBottom w:val="0"/>
          <w:divBdr>
            <w:top w:val="none" w:sz="0" w:space="0" w:color="auto"/>
            <w:left w:val="none" w:sz="0" w:space="0" w:color="auto"/>
            <w:bottom w:val="none" w:sz="0" w:space="0" w:color="auto"/>
            <w:right w:val="none" w:sz="0" w:space="0" w:color="auto"/>
          </w:divBdr>
        </w:div>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 w:id="148518351">
          <w:marLeft w:val="0"/>
          <w:marRight w:val="0"/>
          <w:marTop w:val="300"/>
          <w:marBottom w:val="0"/>
          <w:divBdr>
            <w:top w:val="none" w:sz="0" w:space="0" w:color="auto"/>
            <w:left w:val="none" w:sz="0" w:space="0" w:color="auto"/>
            <w:bottom w:val="none" w:sz="0" w:space="0" w:color="auto"/>
            <w:right w:val="none" w:sz="0" w:space="0" w:color="auto"/>
          </w:divBdr>
        </w:div>
        <w:div w:id="148518712">
          <w:marLeft w:val="0"/>
          <w:marRight w:val="0"/>
          <w:marTop w:val="300"/>
          <w:marBottom w:val="0"/>
          <w:divBdr>
            <w:top w:val="none" w:sz="0" w:space="0" w:color="auto"/>
            <w:left w:val="none" w:sz="0" w:space="0" w:color="auto"/>
            <w:bottom w:val="none" w:sz="0" w:space="0" w:color="auto"/>
            <w:right w:val="none" w:sz="0" w:space="0" w:color="auto"/>
          </w:divBdr>
        </w:div>
        <w:div w:id="148519480">
          <w:marLeft w:val="0"/>
          <w:marRight w:val="0"/>
          <w:marTop w:val="0"/>
          <w:marBottom w:val="0"/>
          <w:divBdr>
            <w:top w:val="none" w:sz="0" w:space="0" w:color="auto"/>
            <w:left w:val="none" w:sz="0" w:space="0" w:color="auto"/>
            <w:bottom w:val="none" w:sz="0" w:space="0" w:color="auto"/>
            <w:right w:val="none" w:sz="0" w:space="0" w:color="auto"/>
          </w:divBdr>
          <w:divsChild>
            <w:div w:id="172573144">
              <w:marLeft w:val="0"/>
              <w:marRight w:val="0"/>
              <w:marTop w:val="0"/>
              <w:marBottom w:val="0"/>
              <w:divBdr>
                <w:top w:val="none" w:sz="0" w:space="0" w:color="auto"/>
                <w:left w:val="none" w:sz="0" w:space="0" w:color="auto"/>
                <w:bottom w:val="none" w:sz="0" w:space="0" w:color="auto"/>
                <w:right w:val="none" w:sz="0" w:space="0" w:color="auto"/>
              </w:divBdr>
            </w:div>
          </w:divsChild>
        </w:div>
        <w:div w:id="148520501">
          <w:marLeft w:val="0"/>
          <w:marRight w:val="0"/>
          <w:marTop w:val="0"/>
          <w:marBottom w:val="0"/>
          <w:divBdr>
            <w:top w:val="none" w:sz="0" w:space="0" w:color="auto"/>
            <w:left w:val="none" w:sz="0" w:space="0" w:color="auto"/>
            <w:bottom w:val="none" w:sz="0" w:space="0" w:color="auto"/>
            <w:right w:val="none" w:sz="0" w:space="0" w:color="auto"/>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524713">
          <w:marLeft w:val="0"/>
          <w:marRight w:val="0"/>
          <w:marTop w:val="300"/>
          <w:marBottom w:val="0"/>
          <w:divBdr>
            <w:top w:val="none" w:sz="0" w:space="0" w:color="auto"/>
            <w:left w:val="none" w:sz="0" w:space="0" w:color="auto"/>
            <w:bottom w:val="none" w:sz="0" w:space="0" w:color="auto"/>
            <w:right w:val="none" w:sz="0" w:space="0" w:color="auto"/>
          </w:divBdr>
          <w:divsChild>
            <w:div w:id="122189182">
              <w:marLeft w:val="0"/>
              <w:marRight w:val="0"/>
              <w:marTop w:val="0"/>
              <w:marBottom w:val="0"/>
              <w:divBdr>
                <w:top w:val="none" w:sz="0" w:space="0" w:color="auto"/>
                <w:left w:val="none" w:sz="0" w:space="0" w:color="auto"/>
                <w:bottom w:val="none" w:sz="0" w:space="0" w:color="auto"/>
                <w:right w:val="none" w:sz="0" w:space="0" w:color="auto"/>
              </w:divBdr>
            </w:div>
          </w:divsChild>
        </w:div>
        <w:div w:id="148525654">
          <w:marLeft w:val="0"/>
          <w:marRight w:val="0"/>
          <w:marTop w:val="0"/>
          <w:marBottom w:val="0"/>
          <w:divBdr>
            <w:top w:val="none" w:sz="0" w:space="0" w:color="auto"/>
            <w:left w:val="none" w:sz="0" w:space="0" w:color="auto"/>
            <w:bottom w:val="none" w:sz="0" w:space="0" w:color="auto"/>
            <w:right w:val="none" w:sz="0" w:space="0" w:color="auto"/>
          </w:divBdr>
        </w:div>
        <w:div w:id="148594632">
          <w:marLeft w:val="0"/>
          <w:marRight w:val="0"/>
          <w:marTop w:val="0"/>
          <w:marBottom w:val="300"/>
          <w:divBdr>
            <w:top w:val="single" w:sz="6" w:space="15" w:color="EDEDED"/>
            <w:left w:val="single" w:sz="6" w:space="15" w:color="EDEDED"/>
            <w:bottom w:val="single" w:sz="6" w:space="15" w:color="EDEDED"/>
            <w:right w:val="single" w:sz="6" w:space="15" w:color="EDEDED"/>
          </w:divBdr>
        </w:div>
        <w:div w:id="148596729">
          <w:marLeft w:val="0"/>
          <w:marRight w:val="0"/>
          <w:marTop w:val="0"/>
          <w:marBottom w:val="0"/>
          <w:divBdr>
            <w:top w:val="none" w:sz="0" w:space="0" w:color="auto"/>
            <w:left w:val="none" w:sz="0" w:space="0" w:color="auto"/>
            <w:bottom w:val="none" w:sz="0" w:space="0" w:color="auto"/>
            <w:right w:val="none" w:sz="0" w:space="0" w:color="auto"/>
          </w:divBdr>
        </w:div>
        <w:div w:id="148596849">
          <w:marLeft w:val="0"/>
          <w:marRight w:val="0"/>
          <w:marTop w:val="0"/>
          <w:marBottom w:val="0"/>
          <w:divBdr>
            <w:top w:val="none" w:sz="0" w:space="0" w:color="auto"/>
            <w:left w:val="none" w:sz="0" w:space="0" w:color="auto"/>
            <w:bottom w:val="none" w:sz="0" w:space="0" w:color="auto"/>
            <w:right w:val="none" w:sz="0" w:space="0" w:color="auto"/>
          </w:divBdr>
        </w:div>
        <w:div w:id="148639887">
          <w:marLeft w:val="0"/>
          <w:marRight w:val="0"/>
          <w:marTop w:val="0"/>
          <w:marBottom w:val="0"/>
          <w:divBdr>
            <w:top w:val="none" w:sz="0" w:space="0" w:color="auto"/>
            <w:left w:val="none" w:sz="0" w:space="0" w:color="auto"/>
            <w:bottom w:val="none" w:sz="0" w:space="0" w:color="auto"/>
            <w:right w:val="none" w:sz="0" w:space="0" w:color="auto"/>
          </w:divBdr>
        </w:div>
        <w:div w:id="148640325">
          <w:marLeft w:val="0"/>
          <w:marRight w:val="0"/>
          <w:marTop w:val="0"/>
          <w:marBottom w:val="0"/>
          <w:divBdr>
            <w:top w:val="none" w:sz="0" w:space="0" w:color="auto"/>
            <w:left w:val="none" w:sz="0" w:space="0" w:color="auto"/>
            <w:bottom w:val="none" w:sz="0" w:space="0" w:color="auto"/>
            <w:right w:val="none" w:sz="0" w:space="0" w:color="auto"/>
          </w:divBdr>
        </w:div>
        <w:div w:id="148642912">
          <w:marLeft w:val="0"/>
          <w:marRight w:val="0"/>
          <w:marTop w:val="300"/>
          <w:marBottom w:val="0"/>
          <w:divBdr>
            <w:top w:val="none" w:sz="0" w:space="0" w:color="auto"/>
            <w:left w:val="none" w:sz="0" w:space="0" w:color="auto"/>
            <w:bottom w:val="none" w:sz="0" w:space="0" w:color="auto"/>
            <w:right w:val="none" w:sz="0" w:space="0" w:color="auto"/>
          </w:divBdr>
        </w:div>
        <w:div w:id="148644377">
          <w:marLeft w:val="0"/>
          <w:marRight w:val="0"/>
          <w:marTop w:val="0"/>
          <w:marBottom w:val="0"/>
          <w:divBdr>
            <w:top w:val="none" w:sz="0" w:space="0" w:color="auto"/>
            <w:left w:val="none" w:sz="0" w:space="0" w:color="auto"/>
            <w:bottom w:val="none" w:sz="0" w:space="0" w:color="auto"/>
            <w:right w:val="none" w:sz="0" w:space="0" w:color="auto"/>
          </w:divBdr>
          <w:divsChild>
            <w:div w:id="6057475">
              <w:marLeft w:val="0"/>
              <w:marRight w:val="0"/>
              <w:marTop w:val="0"/>
              <w:marBottom w:val="0"/>
              <w:divBdr>
                <w:top w:val="none" w:sz="0" w:space="0" w:color="auto"/>
                <w:left w:val="none" w:sz="0" w:space="0" w:color="auto"/>
                <w:bottom w:val="none" w:sz="0" w:space="0" w:color="auto"/>
                <w:right w:val="none" w:sz="0" w:space="0" w:color="auto"/>
              </w:divBdr>
            </w:div>
          </w:divsChild>
        </w:div>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48712386">
          <w:marLeft w:val="0"/>
          <w:marRight w:val="0"/>
          <w:marTop w:val="0"/>
          <w:marBottom w:val="0"/>
          <w:divBdr>
            <w:top w:val="none" w:sz="0" w:space="0" w:color="auto"/>
            <w:left w:val="none" w:sz="0" w:space="0" w:color="auto"/>
            <w:bottom w:val="none" w:sz="0" w:space="0" w:color="auto"/>
            <w:right w:val="none" w:sz="0" w:space="0" w:color="auto"/>
          </w:divBdr>
        </w:div>
        <w:div w:id="148790428">
          <w:marLeft w:val="0"/>
          <w:marRight w:val="0"/>
          <w:marTop w:val="0"/>
          <w:marBottom w:val="0"/>
          <w:divBdr>
            <w:top w:val="none" w:sz="0" w:space="0" w:color="auto"/>
            <w:left w:val="none" w:sz="0" w:space="0" w:color="auto"/>
            <w:bottom w:val="none" w:sz="0" w:space="0" w:color="auto"/>
            <w:right w:val="none" w:sz="0" w:space="0" w:color="auto"/>
          </w:divBdr>
        </w:div>
        <w:div w:id="148791417">
          <w:marLeft w:val="0"/>
          <w:marRight w:val="0"/>
          <w:marTop w:val="0"/>
          <w:marBottom w:val="0"/>
          <w:divBdr>
            <w:top w:val="none" w:sz="0" w:space="0" w:color="auto"/>
            <w:left w:val="none" w:sz="0" w:space="0" w:color="auto"/>
            <w:bottom w:val="none" w:sz="0" w:space="0" w:color="auto"/>
            <w:right w:val="none" w:sz="0" w:space="0" w:color="auto"/>
          </w:divBdr>
        </w:div>
        <w:div w:id="148832971">
          <w:marLeft w:val="0"/>
          <w:marRight w:val="0"/>
          <w:marTop w:val="0"/>
          <w:marBottom w:val="0"/>
          <w:divBdr>
            <w:top w:val="none" w:sz="0" w:space="0" w:color="auto"/>
            <w:left w:val="none" w:sz="0" w:space="0" w:color="auto"/>
            <w:bottom w:val="none" w:sz="0" w:space="0" w:color="auto"/>
            <w:right w:val="none" w:sz="0" w:space="0" w:color="auto"/>
          </w:divBdr>
        </w:div>
        <w:div w:id="148833107">
          <w:marLeft w:val="0"/>
          <w:marRight w:val="0"/>
          <w:marTop w:val="0"/>
          <w:marBottom w:val="0"/>
          <w:divBdr>
            <w:top w:val="none" w:sz="0" w:space="0" w:color="auto"/>
            <w:left w:val="none" w:sz="0" w:space="0" w:color="auto"/>
            <w:bottom w:val="none" w:sz="0" w:space="0" w:color="auto"/>
            <w:right w:val="none" w:sz="0" w:space="0" w:color="auto"/>
          </w:divBdr>
        </w:div>
        <w:div w:id="148835890">
          <w:marLeft w:val="0"/>
          <w:marRight w:val="0"/>
          <w:marTop w:val="0"/>
          <w:marBottom w:val="0"/>
          <w:divBdr>
            <w:top w:val="none" w:sz="0" w:space="0" w:color="auto"/>
            <w:left w:val="none" w:sz="0" w:space="0" w:color="auto"/>
            <w:bottom w:val="none" w:sz="0" w:space="0" w:color="auto"/>
            <w:right w:val="none" w:sz="0" w:space="0" w:color="auto"/>
          </w:divBdr>
        </w:div>
        <w:div w:id="148836623">
          <w:marLeft w:val="0"/>
          <w:marRight w:val="0"/>
          <w:marTop w:val="0"/>
          <w:marBottom w:val="0"/>
          <w:divBdr>
            <w:top w:val="none" w:sz="0" w:space="0" w:color="auto"/>
            <w:left w:val="none" w:sz="0" w:space="0" w:color="auto"/>
            <w:bottom w:val="none" w:sz="0" w:space="0" w:color="auto"/>
            <w:right w:val="none" w:sz="0" w:space="0" w:color="auto"/>
          </w:divBdr>
        </w:div>
        <w:div w:id="148904145">
          <w:marLeft w:val="0"/>
          <w:marRight w:val="0"/>
          <w:marTop w:val="0"/>
          <w:marBottom w:val="300"/>
          <w:divBdr>
            <w:top w:val="single" w:sz="6" w:space="15" w:color="EDEDED"/>
            <w:left w:val="single" w:sz="6" w:space="15" w:color="EDEDED"/>
            <w:bottom w:val="single" w:sz="6" w:space="15" w:color="EDEDED"/>
            <w:right w:val="single" w:sz="6" w:space="15" w:color="EDEDED"/>
          </w:divBdr>
        </w:div>
        <w:div w:id="148904422">
          <w:marLeft w:val="0"/>
          <w:marRight w:val="0"/>
          <w:marTop w:val="0"/>
          <w:marBottom w:val="0"/>
          <w:divBdr>
            <w:top w:val="none" w:sz="0" w:space="0" w:color="auto"/>
            <w:left w:val="none" w:sz="0" w:space="0" w:color="auto"/>
            <w:bottom w:val="none" w:sz="0" w:space="0" w:color="auto"/>
            <w:right w:val="none" w:sz="0" w:space="0" w:color="auto"/>
          </w:divBdr>
        </w:div>
        <w:div w:id="148905104">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
        <w:div w:id="148912918">
          <w:marLeft w:val="0"/>
          <w:marRight w:val="0"/>
          <w:marTop w:val="0"/>
          <w:marBottom w:val="0"/>
          <w:divBdr>
            <w:top w:val="none" w:sz="0" w:space="0" w:color="auto"/>
            <w:left w:val="none" w:sz="0" w:space="0" w:color="auto"/>
            <w:bottom w:val="none" w:sz="0" w:space="0" w:color="auto"/>
            <w:right w:val="none" w:sz="0" w:space="0" w:color="auto"/>
          </w:divBdr>
        </w:div>
        <w:div w:id="148979327">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49059713">
          <w:marLeft w:val="0"/>
          <w:marRight w:val="0"/>
          <w:marTop w:val="0"/>
          <w:marBottom w:val="0"/>
          <w:divBdr>
            <w:top w:val="none" w:sz="0" w:space="0" w:color="auto"/>
            <w:left w:val="none" w:sz="0" w:space="0" w:color="auto"/>
            <w:bottom w:val="none" w:sz="0" w:space="0" w:color="auto"/>
            <w:right w:val="none" w:sz="0" w:space="0" w:color="auto"/>
          </w:divBdr>
        </w:div>
        <w:div w:id="149097586">
          <w:marLeft w:val="0"/>
          <w:marRight w:val="0"/>
          <w:marTop w:val="0"/>
          <w:marBottom w:val="0"/>
          <w:divBdr>
            <w:top w:val="none" w:sz="0" w:space="0" w:color="auto"/>
            <w:left w:val="none" w:sz="0" w:space="0" w:color="auto"/>
            <w:bottom w:val="none" w:sz="0" w:space="0" w:color="auto"/>
            <w:right w:val="none" w:sz="0" w:space="0" w:color="auto"/>
          </w:divBdr>
        </w:div>
        <w:div w:id="149101908">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
          </w:divsChild>
        </w:div>
        <w:div w:id="149102476">
          <w:marLeft w:val="0"/>
          <w:marRight w:val="0"/>
          <w:marTop w:val="300"/>
          <w:marBottom w:val="0"/>
          <w:divBdr>
            <w:top w:val="none" w:sz="0" w:space="0" w:color="auto"/>
            <w:left w:val="none" w:sz="0" w:space="0" w:color="auto"/>
            <w:bottom w:val="none" w:sz="0" w:space="0" w:color="auto"/>
            <w:right w:val="none" w:sz="0" w:space="0" w:color="auto"/>
          </w:divBdr>
        </w:div>
        <w:div w:id="149103092">
          <w:marLeft w:val="0"/>
          <w:marRight w:val="0"/>
          <w:marTop w:val="0"/>
          <w:marBottom w:val="0"/>
          <w:divBdr>
            <w:top w:val="none" w:sz="0" w:space="0" w:color="auto"/>
            <w:left w:val="none" w:sz="0" w:space="0" w:color="auto"/>
            <w:bottom w:val="none" w:sz="0" w:space="0" w:color="auto"/>
            <w:right w:val="none" w:sz="0" w:space="0" w:color="auto"/>
          </w:divBdr>
        </w:div>
        <w:div w:id="149103512">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180833">
          <w:marLeft w:val="0"/>
          <w:marRight w:val="0"/>
          <w:marTop w:val="0"/>
          <w:marBottom w:val="0"/>
          <w:divBdr>
            <w:top w:val="none" w:sz="0" w:space="0" w:color="auto"/>
            <w:left w:val="none" w:sz="0" w:space="0" w:color="auto"/>
            <w:bottom w:val="none" w:sz="0" w:space="0" w:color="auto"/>
            <w:right w:val="none" w:sz="0" w:space="0" w:color="auto"/>
          </w:divBdr>
        </w:div>
        <w:div w:id="149248742">
          <w:marLeft w:val="0"/>
          <w:marRight w:val="0"/>
          <w:marTop w:val="0"/>
          <w:marBottom w:val="0"/>
          <w:divBdr>
            <w:top w:val="none" w:sz="0" w:space="0" w:color="auto"/>
            <w:left w:val="none" w:sz="0" w:space="0" w:color="auto"/>
            <w:bottom w:val="none" w:sz="0" w:space="0" w:color="auto"/>
            <w:right w:val="none" w:sz="0" w:space="0" w:color="auto"/>
          </w:divBdr>
        </w:div>
        <w:div w:id="149248816">
          <w:marLeft w:val="0"/>
          <w:marRight w:val="0"/>
          <w:marTop w:val="0"/>
          <w:marBottom w:val="0"/>
          <w:divBdr>
            <w:top w:val="none" w:sz="0" w:space="0" w:color="auto"/>
            <w:left w:val="none" w:sz="0" w:space="0" w:color="auto"/>
            <w:bottom w:val="none" w:sz="0" w:space="0" w:color="auto"/>
            <w:right w:val="none" w:sz="0" w:space="0" w:color="auto"/>
          </w:divBdr>
          <w:divsChild>
            <w:div w:id="9138578">
              <w:marLeft w:val="0"/>
              <w:marRight w:val="0"/>
              <w:marTop w:val="0"/>
              <w:marBottom w:val="0"/>
              <w:divBdr>
                <w:top w:val="none" w:sz="0" w:space="0" w:color="auto"/>
                <w:left w:val="none" w:sz="0" w:space="0" w:color="auto"/>
                <w:bottom w:val="none" w:sz="0" w:space="0" w:color="auto"/>
                <w:right w:val="none" w:sz="0" w:space="0" w:color="auto"/>
              </w:divBdr>
            </w:div>
          </w:divsChild>
        </w:div>
        <w:div w:id="149252047">
          <w:marLeft w:val="0"/>
          <w:marRight w:val="0"/>
          <w:marTop w:val="0"/>
          <w:marBottom w:val="0"/>
          <w:divBdr>
            <w:top w:val="none" w:sz="0" w:space="0" w:color="auto"/>
            <w:left w:val="none" w:sz="0" w:space="0" w:color="auto"/>
            <w:bottom w:val="none" w:sz="0" w:space="0" w:color="auto"/>
            <w:right w:val="none" w:sz="0" w:space="0" w:color="auto"/>
          </w:divBdr>
        </w:div>
        <w:div w:id="149253827">
          <w:marLeft w:val="0"/>
          <w:marRight w:val="0"/>
          <w:marTop w:val="300"/>
          <w:marBottom w:val="0"/>
          <w:divBdr>
            <w:top w:val="none" w:sz="0" w:space="0" w:color="auto"/>
            <w:left w:val="none" w:sz="0" w:space="0" w:color="auto"/>
            <w:bottom w:val="none" w:sz="0" w:space="0" w:color="auto"/>
            <w:right w:val="none" w:sz="0" w:space="0" w:color="auto"/>
          </w:divBdr>
        </w:div>
        <w:div w:id="149255430">
          <w:marLeft w:val="0"/>
          <w:marRight w:val="0"/>
          <w:marTop w:val="300"/>
          <w:marBottom w:val="0"/>
          <w:divBdr>
            <w:top w:val="none" w:sz="0" w:space="0" w:color="auto"/>
            <w:left w:val="none" w:sz="0" w:space="0" w:color="auto"/>
            <w:bottom w:val="none" w:sz="0" w:space="0" w:color="auto"/>
            <w:right w:val="none" w:sz="0" w:space="0" w:color="auto"/>
          </w:divBdr>
        </w:div>
        <w:div w:id="149257192">
          <w:marLeft w:val="0"/>
          <w:marRight w:val="0"/>
          <w:marTop w:val="0"/>
          <w:marBottom w:val="0"/>
          <w:divBdr>
            <w:top w:val="none" w:sz="0" w:space="0" w:color="auto"/>
            <w:left w:val="none" w:sz="0" w:space="0" w:color="auto"/>
            <w:bottom w:val="none" w:sz="0" w:space="0" w:color="auto"/>
            <w:right w:val="none" w:sz="0" w:space="0" w:color="auto"/>
          </w:divBdr>
        </w:div>
        <w:div w:id="149291512">
          <w:marLeft w:val="0"/>
          <w:marRight w:val="0"/>
          <w:marTop w:val="0"/>
          <w:marBottom w:val="0"/>
          <w:divBdr>
            <w:top w:val="none" w:sz="0" w:space="0" w:color="auto"/>
            <w:left w:val="none" w:sz="0" w:space="0" w:color="auto"/>
            <w:bottom w:val="none" w:sz="0" w:space="0" w:color="auto"/>
            <w:right w:val="none" w:sz="0" w:space="0" w:color="auto"/>
          </w:divBdr>
        </w:div>
        <w:div w:id="149294596">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49295684">
          <w:marLeft w:val="0"/>
          <w:marRight w:val="0"/>
          <w:marTop w:val="0"/>
          <w:marBottom w:val="360"/>
          <w:divBdr>
            <w:top w:val="none" w:sz="0" w:space="0" w:color="auto"/>
            <w:left w:val="none" w:sz="0" w:space="0" w:color="auto"/>
            <w:bottom w:val="none" w:sz="0" w:space="0" w:color="auto"/>
            <w:right w:val="none" w:sz="0" w:space="0" w:color="auto"/>
          </w:divBdr>
        </w:div>
        <w:div w:id="149297827">
          <w:marLeft w:val="0"/>
          <w:marRight w:val="0"/>
          <w:marTop w:val="0"/>
          <w:marBottom w:val="0"/>
          <w:divBdr>
            <w:top w:val="none" w:sz="0" w:space="0" w:color="auto"/>
            <w:left w:val="none" w:sz="0" w:space="0" w:color="auto"/>
            <w:bottom w:val="none" w:sz="0" w:space="0" w:color="auto"/>
            <w:right w:val="none" w:sz="0" w:space="0" w:color="auto"/>
          </w:divBdr>
        </w:div>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299545">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369746">
          <w:marLeft w:val="0"/>
          <w:marRight w:val="0"/>
          <w:marTop w:val="0"/>
          <w:marBottom w:val="0"/>
          <w:divBdr>
            <w:top w:val="none" w:sz="0" w:space="0" w:color="auto"/>
            <w:left w:val="none" w:sz="0" w:space="0" w:color="auto"/>
            <w:bottom w:val="none" w:sz="0" w:space="0" w:color="auto"/>
            <w:right w:val="none" w:sz="0" w:space="0" w:color="auto"/>
          </w:divBdr>
        </w:div>
        <w:div w:id="149443042">
          <w:marLeft w:val="0"/>
          <w:marRight w:val="0"/>
          <w:marTop w:val="300"/>
          <w:marBottom w:val="0"/>
          <w:divBdr>
            <w:top w:val="none" w:sz="0" w:space="0" w:color="auto"/>
            <w:left w:val="none" w:sz="0" w:space="0" w:color="auto"/>
            <w:bottom w:val="none" w:sz="0" w:space="0" w:color="auto"/>
            <w:right w:val="none" w:sz="0" w:space="0" w:color="auto"/>
          </w:divBdr>
        </w:div>
        <w:div w:id="149447355">
          <w:marLeft w:val="0"/>
          <w:marRight w:val="0"/>
          <w:marTop w:val="0"/>
          <w:marBottom w:val="300"/>
          <w:divBdr>
            <w:top w:val="single" w:sz="6" w:space="15" w:color="EDEDED"/>
            <w:left w:val="single" w:sz="6" w:space="15" w:color="EDEDED"/>
            <w:bottom w:val="single" w:sz="6" w:space="15" w:color="EDEDED"/>
            <w:right w:val="single" w:sz="6" w:space="15" w:color="EDEDED"/>
          </w:divBdr>
        </w:div>
        <w:div w:id="149449076">
          <w:marLeft w:val="0"/>
          <w:marRight w:val="0"/>
          <w:marTop w:val="0"/>
          <w:marBottom w:val="0"/>
          <w:divBdr>
            <w:top w:val="none" w:sz="0" w:space="0" w:color="auto"/>
            <w:left w:val="none" w:sz="0" w:space="0" w:color="auto"/>
            <w:bottom w:val="none" w:sz="0" w:space="0" w:color="auto"/>
            <w:right w:val="none" w:sz="0" w:space="0" w:color="auto"/>
          </w:divBdr>
        </w:div>
        <w:div w:id="149449998">
          <w:marLeft w:val="0"/>
          <w:marRight w:val="0"/>
          <w:marTop w:val="0"/>
          <w:marBottom w:val="0"/>
          <w:divBdr>
            <w:top w:val="none" w:sz="0" w:space="0" w:color="auto"/>
            <w:left w:val="none" w:sz="0" w:space="0" w:color="auto"/>
            <w:bottom w:val="none" w:sz="0" w:space="0" w:color="auto"/>
            <w:right w:val="none" w:sz="0" w:space="0" w:color="auto"/>
          </w:divBdr>
        </w:div>
        <w:div w:id="149487658">
          <w:marLeft w:val="0"/>
          <w:marRight w:val="0"/>
          <w:marTop w:val="0"/>
          <w:marBottom w:val="0"/>
          <w:divBdr>
            <w:top w:val="none" w:sz="0" w:space="0" w:color="auto"/>
            <w:left w:val="none" w:sz="0" w:space="0" w:color="auto"/>
            <w:bottom w:val="none" w:sz="0" w:space="0" w:color="auto"/>
            <w:right w:val="none" w:sz="0" w:space="0" w:color="auto"/>
          </w:divBdr>
        </w:div>
        <w:div w:id="149488393">
          <w:marLeft w:val="0"/>
          <w:marRight w:val="0"/>
          <w:marTop w:val="300"/>
          <w:marBottom w:val="0"/>
          <w:divBdr>
            <w:top w:val="none" w:sz="0" w:space="0" w:color="auto"/>
            <w:left w:val="none" w:sz="0" w:space="0" w:color="auto"/>
            <w:bottom w:val="none" w:sz="0" w:space="0" w:color="auto"/>
            <w:right w:val="none" w:sz="0" w:space="0" w:color="auto"/>
          </w:divBdr>
        </w:div>
        <w:div w:id="149492742">
          <w:marLeft w:val="0"/>
          <w:marRight w:val="0"/>
          <w:marTop w:val="300"/>
          <w:marBottom w:val="0"/>
          <w:divBdr>
            <w:top w:val="none" w:sz="0" w:space="0" w:color="auto"/>
            <w:left w:val="none" w:sz="0" w:space="0" w:color="auto"/>
            <w:bottom w:val="none" w:sz="0" w:space="0" w:color="auto"/>
            <w:right w:val="none" w:sz="0" w:space="0" w:color="auto"/>
          </w:divBdr>
        </w:div>
        <w:div w:id="149559782">
          <w:marLeft w:val="0"/>
          <w:marRight w:val="0"/>
          <w:marTop w:val="300"/>
          <w:marBottom w:val="0"/>
          <w:divBdr>
            <w:top w:val="none" w:sz="0" w:space="0" w:color="auto"/>
            <w:left w:val="none" w:sz="0" w:space="0" w:color="auto"/>
            <w:bottom w:val="none" w:sz="0" w:space="0" w:color="auto"/>
            <w:right w:val="none" w:sz="0" w:space="0" w:color="auto"/>
          </w:divBdr>
        </w:div>
        <w:div w:id="149561335">
          <w:marLeft w:val="0"/>
          <w:marRight w:val="0"/>
          <w:marTop w:val="300"/>
          <w:marBottom w:val="0"/>
          <w:divBdr>
            <w:top w:val="none" w:sz="0" w:space="0" w:color="auto"/>
            <w:left w:val="none" w:sz="0" w:space="0" w:color="auto"/>
            <w:bottom w:val="none" w:sz="0" w:space="0" w:color="auto"/>
            <w:right w:val="none" w:sz="0" w:space="0" w:color="auto"/>
          </w:divBdr>
        </w:div>
        <w:div w:id="149561776">
          <w:marLeft w:val="0"/>
          <w:marRight w:val="0"/>
          <w:marTop w:val="0"/>
          <w:marBottom w:val="0"/>
          <w:divBdr>
            <w:top w:val="none" w:sz="0" w:space="0" w:color="auto"/>
            <w:left w:val="none" w:sz="0" w:space="0" w:color="auto"/>
            <w:bottom w:val="none" w:sz="0" w:space="0" w:color="auto"/>
            <w:right w:val="none" w:sz="0" w:space="0" w:color="auto"/>
          </w:divBdr>
        </w:div>
        <w:div w:id="149635797">
          <w:marLeft w:val="0"/>
          <w:marRight w:val="0"/>
          <w:marTop w:val="0"/>
          <w:marBottom w:val="0"/>
          <w:divBdr>
            <w:top w:val="none" w:sz="0" w:space="0" w:color="auto"/>
            <w:left w:val="none" w:sz="0" w:space="0" w:color="auto"/>
            <w:bottom w:val="none" w:sz="0" w:space="0" w:color="auto"/>
            <w:right w:val="none" w:sz="0" w:space="0" w:color="auto"/>
          </w:divBdr>
        </w:div>
        <w:div w:id="149636196">
          <w:marLeft w:val="0"/>
          <w:marRight w:val="0"/>
          <w:marTop w:val="30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 w:id="149640996">
          <w:marLeft w:val="0"/>
          <w:marRight w:val="0"/>
          <w:marTop w:val="0"/>
          <w:marBottom w:val="300"/>
          <w:divBdr>
            <w:top w:val="single" w:sz="6" w:space="15" w:color="EDEDED"/>
            <w:left w:val="single" w:sz="6" w:space="15" w:color="EDEDED"/>
            <w:bottom w:val="single" w:sz="6" w:space="15" w:color="EDEDED"/>
            <w:right w:val="single" w:sz="6" w:space="15" w:color="EDEDED"/>
          </w:divBdr>
        </w:div>
        <w:div w:id="149642624">
          <w:marLeft w:val="0"/>
          <w:marRight w:val="0"/>
          <w:marTop w:val="0"/>
          <w:marBottom w:val="0"/>
          <w:divBdr>
            <w:top w:val="none" w:sz="0" w:space="0" w:color="auto"/>
            <w:left w:val="none" w:sz="0" w:space="0" w:color="auto"/>
            <w:bottom w:val="none" w:sz="0" w:space="0" w:color="auto"/>
            <w:right w:val="none" w:sz="0" w:space="0" w:color="auto"/>
          </w:divBdr>
        </w:div>
        <w:div w:id="149714419">
          <w:marLeft w:val="0"/>
          <w:marRight w:val="0"/>
          <w:marTop w:val="300"/>
          <w:marBottom w:val="0"/>
          <w:divBdr>
            <w:top w:val="none" w:sz="0" w:space="0" w:color="auto"/>
            <w:left w:val="none" w:sz="0" w:space="0" w:color="auto"/>
            <w:bottom w:val="none" w:sz="0" w:space="0" w:color="auto"/>
            <w:right w:val="none" w:sz="0" w:space="0" w:color="auto"/>
          </w:divBdr>
          <w:divsChild>
            <w:div w:id="17970817">
              <w:marLeft w:val="0"/>
              <w:marRight w:val="0"/>
              <w:marTop w:val="0"/>
              <w:marBottom w:val="0"/>
              <w:divBdr>
                <w:top w:val="none" w:sz="0" w:space="0" w:color="auto"/>
                <w:left w:val="none" w:sz="0" w:space="0" w:color="auto"/>
                <w:bottom w:val="none" w:sz="0" w:space="0" w:color="auto"/>
                <w:right w:val="none" w:sz="0" w:space="0" w:color="auto"/>
              </w:divBdr>
            </w:div>
          </w:divsChild>
        </w:div>
        <w:div w:id="149716154">
          <w:marLeft w:val="0"/>
          <w:marRight w:val="0"/>
          <w:marTop w:val="0"/>
          <w:marBottom w:val="0"/>
          <w:divBdr>
            <w:top w:val="none" w:sz="0" w:space="0" w:color="auto"/>
            <w:left w:val="none" w:sz="0" w:space="0" w:color="auto"/>
            <w:bottom w:val="none" w:sz="0" w:space="0" w:color="auto"/>
            <w:right w:val="none" w:sz="0" w:space="0" w:color="auto"/>
          </w:divBdr>
        </w:div>
        <w:div w:id="149716945">
          <w:marLeft w:val="0"/>
          <w:marRight w:val="0"/>
          <w:marTop w:val="0"/>
          <w:marBottom w:val="0"/>
          <w:divBdr>
            <w:top w:val="none" w:sz="0" w:space="0" w:color="auto"/>
            <w:left w:val="none" w:sz="0" w:space="0" w:color="auto"/>
            <w:bottom w:val="none" w:sz="0" w:space="0" w:color="auto"/>
            <w:right w:val="none" w:sz="0" w:space="0" w:color="auto"/>
          </w:divBdr>
        </w:div>
        <w:div w:id="149752968">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
        <w:div w:id="149757065">
          <w:marLeft w:val="0"/>
          <w:marRight w:val="0"/>
          <w:marTop w:val="0"/>
          <w:marBottom w:val="0"/>
          <w:divBdr>
            <w:top w:val="none" w:sz="0" w:space="0" w:color="auto"/>
            <w:left w:val="none" w:sz="0" w:space="0" w:color="auto"/>
            <w:bottom w:val="none" w:sz="0" w:space="0" w:color="auto"/>
            <w:right w:val="none" w:sz="0" w:space="0" w:color="auto"/>
          </w:divBdr>
        </w:div>
        <w:div w:id="149758285">
          <w:marLeft w:val="0"/>
          <w:marRight w:val="0"/>
          <w:marTop w:val="0"/>
          <w:marBottom w:val="0"/>
          <w:divBdr>
            <w:top w:val="none" w:sz="0" w:space="0" w:color="auto"/>
            <w:left w:val="none" w:sz="0" w:space="0" w:color="auto"/>
            <w:bottom w:val="none" w:sz="0" w:space="0" w:color="auto"/>
            <w:right w:val="none" w:sz="0" w:space="0" w:color="auto"/>
          </w:divBdr>
        </w:div>
        <w:div w:id="149759531">
          <w:marLeft w:val="0"/>
          <w:marRight w:val="0"/>
          <w:marTop w:val="0"/>
          <w:marBottom w:val="0"/>
          <w:divBdr>
            <w:top w:val="none" w:sz="0" w:space="0" w:color="auto"/>
            <w:left w:val="none" w:sz="0" w:space="0" w:color="auto"/>
            <w:bottom w:val="none" w:sz="0" w:space="0" w:color="auto"/>
            <w:right w:val="none" w:sz="0" w:space="0" w:color="auto"/>
          </w:divBdr>
        </w:div>
        <w:div w:id="149828185">
          <w:marLeft w:val="0"/>
          <w:marRight w:val="0"/>
          <w:marTop w:val="0"/>
          <w:marBottom w:val="0"/>
          <w:divBdr>
            <w:top w:val="none" w:sz="0" w:space="0" w:color="auto"/>
            <w:left w:val="none" w:sz="0" w:space="0" w:color="auto"/>
            <w:bottom w:val="none" w:sz="0" w:space="0" w:color="auto"/>
            <w:right w:val="none" w:sz="0" w:space="0" w:color="auto"/>
          </w:divBdr>
        </w:div>
        <w:div w:id="149829697">
          <w:marLeft w:val="0"/>
          <w:marRight w:val="0"/>
          <w:marTop w:val="0"/>
          <w:marBottom w:val="0"/>
          <w:divBdr>
            <w:top w:val="none" w:sz="0" w:space="0" w:color="auto"/>
            <w:left w:val="none" w:sz="0" w:space="0" w:color="auto"/>
            <w:bottom w:val="none" w:sz="0" w:space="0" w:color="auto"/>
            <w:right w:val="none" w:sz="0" w:space="0" w:color="auto"/>
          </w:divBdr>
        </w:div>
        <w:div w:id="149832080">
          <w:marLeft w:val="0"/>
          <w:marRight w:val="0"/>
          <w:marTop w:val="0"/>
          <w:marBottom w:val="0"/>
          <w:divBdr>
            <w:top w:val="none" w:sz="0" w:space="0" w:color="auto"/>
            <w:left w:val="none" w:sz="0" w:space="0" w:color="auto"/>
            <w:bottom w:val="none" w:sz="0" w:space="0" w:color="auto"/>
            <w:right w:val="none" w:sz="0" w:space="0" w:color="auto"/>
          </w:divBdr>
        </w:div>
        <w:div w:id="149833541">
          <w:marLeft w:val="0"/>
          <w:marRight w:val="0"/>
          <w:marTop w:val="0"/>
          <w:marBottom w:val="0"/>
          <w:divBdr>
            <w:top w:val="none" w:sz="0" w:space="0" w:color="auto"/>
            <w:left w:val="none" w:sz="0" w:space="0" w:color="auto"/>
            <w:bottom w:val="none" w:sz="0" w:space="0" w:color="auto"/>
            <w:right w:val="none" w:sz="0" w:space="0" w:color="auto"/>
          </w:divBdr>
        </w:div>
        <w:div w:id="149835147">
          <w:marLeft w:val="0"/>
          <w:marRight w:val="0"/>
          <w:marTop w:val="0"/>
          <w:marBottom w:val="0"/>
          <w:divBdr>
            <w:top w:val="none" w:sz="0" w:space="0" w:color="auto"/>
            <w:left w:val="none" w:sz="0" w:space="0" w:color="auto"/>
            <w:bottom w:val="none" w:sz="0" w:space="0" w:color="auto"/>
            <w:right w:val="none" w:sz="0" w:space="0" w:color="auto"/>
          </w:divBdr>
        </w:div>
        <w:div w:id="149836414">
          <w:marLeft w:val="0"/>
          <w:marRight w:val="0"/>
          <w:marTop w:val="0"/>
          <w:marBottom w:val="0"/>
          <w:divBdr>
            <w:top w:val="none" w:sz="0" w:space="0" w:color="auto"/>
            <w:left w:val="none" w:sz="0" w:space="0" w:color="auto"/>
            <w:bottom w:val="none" w:sz="0" w:space="0" w:color="auto"/>
            <w:right w:val="none" w:sz="0" w:space="0" w:color="auto"/>
          </w:divBdr>
        </w:div>
        <w:div w:id="149837011">
          <w:marLeft w:val="0"/>
          <w:marRight w:val="0"/>
          <w:marTop w:val="0"/>
          <w:marBottom w:val="0"/>
          <w:divBdr>
            <w:top w:val="none" w:sz="0" w:space="0" w:color="auto"/>
            <w:left w:val="none" w:sz="0" w:space="0" w:color="auto"/>
            <w:bottom w:val="none" w:sz="0" w:space="0" w:color="auto"/>
            <w:right w:val="none" w:sz="0" w:space="0" w:color="auto"/>
          </w:divBdr>
        </w:div>
        <w:div w:id="149837222">
          <w:marLeft w:val="0"/>
          <w:marRight w:val="0"/>
          <w:marTop w:val="300"/>
          <w:marBottom w:val="0"/>
          <w:divBdr>
            <w:top w:val="none" w:sz="0" w:space="0" w:color="auto"/>
            <w:left w:val="none" w:sz="0" w:space="0" w:color="auto"/>
            <w:bottom w:val="none" w:sz="0" w:space="0" w:color="auto"/>
            <w:right w:val="none" w:sz="0" w:space="0" w:color="auto"/>
          </w:divBdr>
        </w:div>
        <w:div w:id="149904758">
          <w:marLeft w:val="0"/>
          <w:marRight w:val="0"/>
          <w:marTop w:val="0"/>
          <w:marBottom w:val="0"/>
          <w:divBdr>
            <w:top w:val="none" w:sz="0" w:space="0" w:color="auto"/>
            <w:left w:val="none" w:sz="0" w:space="0" w:color="auto"/>
            <w:bottom w:val="none" w:sz="0" w:space="0" w:color="auto"/>
            <w:right w:val="none" w:sz="0" w:space="0" w:color="auto"/>
          </w:divBdr>
        </w:div>
        <w:div w:id="149906873">
          <w:marLeft w:val="0"/>
          <w:marRight w:val="0"/>
          <w:marTop w:val="0"/>
          <w:marBottom w:val="0"/>
          <w:divBdr>
            <w:top w:val="none" w:sz="0" w:space="0" w:color="auto"/>
            <w:left w:val="none" w:sz="0" w:space="0" w:color="auto"/>
            <w:bottom w:val="none" w:sz="0" w:space="0" w:color="auto"/>
            <w:right w:val="none" w:sz="0" w:space="0" w:color="auto"/>
          </w:divBdr>
        </w:div>
        <w:div w:id="149907397">
          <w:marLeft w:val="0"/>
          <w:marRight w:val="0"/>
          <w:marTop w:val="0"/>
          <w:marBottom w:val="0"/>
          <w:divBdr>
            <w:top w:val="none" w:sz="0" w:space="0" w:color="auto"/>
            <w:left w:val="none" w:sz="0" w:space="0" w:color="auto"/>
            <w:bottom w:val="none" w:sz="0" w:space="0" w:color="auto"/>
            <w:right w:val="none" w:sz="0" w:space="0" w:color="auto"/>
          </w:divBdr>
        </w:div>
        <w:div w:id="149909958">
          <w:marLeft w:val="0"/>
          <w:marRight w:val="0"/>
          <w:marTop w:val="300"/>
          <w:marBottom w:val="0"/>
          <w:divBdr>
            <w:top w:val="none" w:sz="0" w:space="0" w:color="auto"/>
            <w:left w:val="none" w:sz="0" w:space="0" w:color="auto"/>
            <w:bottom w:val="none" w:sz="0" w:space="0" w:color="auto"/>
            <w:right w:val="none" w:sz="0" w:space="0" w:color="auto"/>
          </w:divBdr>
        </w:div>
        <w:div w:id="149910324">
          <w:marLeft w:val="0"/>
          <w:marRight w:val="0"/>
          <w:marTop w:val="0"/>
          <w:marBottom w:val="0"/>
          <w:divBdr>
            <w:top w:val="none" w:sz="0" w:space="0" w:color="auto"/>
            <w:left w:val="none" w:sz="0" w:space="0" w:color="auto"/>
            <w:bottom w:val="none" w:sz="0" w:space="0" w:color="auto"/>
            <w:right w:val="none" w:sz="0" w:space="0" w:color="auto"/>
          </w:divBdr>
        </w:div>
        <w:div w:id="149949652">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49951417">
          <w:marLeft w:val="0"/>
          <w:marRight w:val="0"/>
          <w:marTop w:val="300"/>
          <w:marBottom w:val="0"/>
          <w:divBdr>
            <w:top w:val="none" w:sz="0" w:space="0" w:color="auto"/>
            <w:left w:val="none" w:sz="0" w:space="0" w:color="auto"/>
            <w:bottom w:val="none" w:sz="0" w:space="0" w:color="auto"/>
            <w:right w:val="none" w:sz="0" w:space="0" w:color="auto"/>
          </w:divBdr>
        </w:div>
        <w:div w:id="149979079">
          <w:marLeft w:val="0"/>
          <w:marRight w:val="0"/>
          <w:marTop w:val="0"/>
          <w:marBottom w:val="0"/>
          <w:divBdr>
            <w:top w:val="none" w:sz="0" w:space="0" w:color="auto"/>
            <w:left w:val="none" w:sz="0" w:space="0" w:color="auto"/>
            <w:bottom w:val="none" w:sz="0" w:space="0" w:color="auto"/>
            <w:right w:val="none" w:sz="0" w:space="0" w:color="auto"/>
          </w:divBdr>
        </w:div>
        <w:div w:id="150024303">
          <w:marLeft w:val="0"/>
          <w:marRight w:val="0"/>
          <w:marTop w:val="0"/>
          <w:marBottom w:val="0"/>
          <w:divBdr>
            <w:top w:val="none" w:sz="0" w:space="0" w:color="auto"/>
            <w:left w:val="none" w:sz="0" w:space="0" w:color="auto"/>
            <w:bottom w:val="none" w:sz="0" w:space="0" w:color="auto"/>
            <w:right w:val="none" w:sz="0" w:space="0" w:color="auto"/>
          </w:divBdr>
        </w:div>
        <w:div w:id="150025594">
          <w:marLeft w:val="0"/>
          <w:marRight w:val="0"/>
          <w:marTop w:val="300"/>
          <w:marBottom w:val="0"/>
          <w:divBdr>
            <w:top w:val="none" w:sz="0" w:space="0" w:color="auto"/>
            <w:left w:val="none" w:sz="0" w:space="0" w:color="auto"/>
            <w:bottom w:val="none" w:sz="0" w:space="0" w:color="auto"/>
            <w:right w:val="none" w:sz="0" w:space="0" w:color="auto"/>
          </w:divBdr>
        </w:div>
        <w:div w:id="150027460">
          <w:marLeft w:val="0"/>
          <w:marRight w:val="0"/>
          <w:marTop w:val="0"/>
          <w:marBottom w:val="0"/>
          <w:divBdr>
            <w:top w:val="none" w:sz="0" w:space="0" w:color="auto"/>
            <w:left w:val="none" w:sz="0" w:space="0" w:color="auto"/>
            <w:bottom w:val="none" w:sz="0" w:space="0" w:color="auto"/>
            <w:right w:val="none" w:sz="0" w:space="0" w:color="auto"/>
          </w:divBdr>
        </w:div>
        <w:div w:id="150097609">
          <w:marLeft w:val="0"/>
          <w:marRight w:val="0"/>
          <w:marTop w:val="0"/>
          <w:marBottom w:val="0"/>
          <w:divBdr>
            <w:top w:val="none" w:sz="0" w:space="0" w:color="auto"/>
            <w:left w:val="none" w:sz="0" w:space="0" w:color="auto"/>
            <w:bottom w:val="none" w:sz="0" w:space="0" w:color="auto"/>
            <w:right w:val="none" w:sz="0" w:space="0" w:color="auto"/>
          </w:divBdr>
        </w:div>
        <w:div w:id="150105316">
          <w:marLeft w:val="0"/>
          <w:marRight w:val="0"/>
          <w:marTop w:val="0"/>
          <w:marBottom w:val="0"/>
          <w:divBdr>
            <w:top w:val="none" w:sz="0" w:space="0" w:color="auto"/>
            <w:left w:val="none" w:sz="0" w:space="0" w:color="auto"/>
            <w:bottom w:val="none" w:sz="0" w:space="0" w:color="auto"/>
            <w:right w:val="none" w:sz="0" w:space="0" w:color="auto"/>
          </w:divBdr>
          <w:divsChild>
            <w:div w:id="6403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146428">
          <w:marLeft w:val="0"/>
          <w:marRight w:val="0"/>
          <w:marTop w:val="0"/>
          <w:marBottom w:val="0"/>
          <w:divBdr>
            <w:top w:val="none" w:sz="0" w:space="0" w:color="auto"/>
            <w:left w:val="none" w:sz="0" w:space="0" w:color="auto"/>
            <w:bottom w:val="none" w:sz="0" w:space="0" w:color="auto"/>
            <w:right w:val="none" w:sz="0" w:space="0" w:color="auto"/>
          </w:divBdr>
        </w:div>
        <w:div w:id="150172385">
          <w:marLeft w:val="0"/>
          <w:marRight w:val="0"/>
          <w:marTop w:val="0"/>
          <w:marBottom w:val="0"/>
          <w:divBdr>
            <w:top w:val="none" w:sz="0" w:space="0" w:color="auto"/>
            <w:left w:val="none" w:sz="0" w:space="0" w:color="auto"/>
            <w:bottom w:val="none" w:sz="0" w:space="0" w:color="auto"/>
            <w:right w:val="none" w:sz="0" w:space="0" w:color="auto"/>
          </w:divBdr>
        </w:div>
        <w:div w:id="150174178">
          <w:marLeft w:val="0"/>
          <w:marRight w:val="0"/>
          <w:marTop w:val="0"/>
          <w:marBottom w:val="0"/>
          <w:divBdr>
            <w:top w:val="none" w:sz="0" w:space="0" w:color="auto"/>
            <w:left w:val="none" w:sz="0" w:space="0" w:color="auto"/>
            <w:bottom w:val="none" w:sz="0" w:space="0" w:color="auto"/>
            <w:right w:val="none" w:sz="0" w:space="0" w:color="auto"/>
          </w:divBdr>
        </w:div>
        <w:div w:id="150222807">
          <w:marLeft w:val="0"/>
          <w:marRight w:val="0"/>
          <w:marTop w:val="0"/>
          <w:marBottom w:val="0"/>
          <w:divBdr>
            <w:top w:val="none" w:sz="0" w:space="0" w:color="auto"/>
            <w:left w:val="none" w:sz="0" w:space="0" w:color="auto"/>
            <w:bottom w:val="none" w:sz="0" w:space="0" w:color="auto"/>
            <w:right w:val="none" w:sz="0" w:space="0" w:color="auto"/>
          </w:divBdr>
        </w:div>
        <w:div w:id="150222870">
          <w:marLeft w:val="0"/>
          <w:marRight w:val="0"/>
          <w:marTop w:val="0"/>
          <w:marBottom w:val="0"/>
          <w:divBdr>
            <w:top w:val="none" w:sz="0" w:space="0" w:color="auto"/>
            <w:left w:val="none" w:sz="0" w:space="0" w:color="auto"/>
            <w:bottom w:val="none" w:sz="0" w:space="0" w:color="auto"/>
            <w:right w:val="none" w:sz="0" w:space="0" w:color="auto"/>
          </w:divBdr>
        </w:div>
        <w:div w:id="150223519">
          <w:marLeft w:val="0"/>
          <w:marRight w:val="0"/>
          <w:marTop w:val="0"/>
          <w:marBottom w:val="0"/>
          <w:divBdr>
            <w:top w:val="none" w:sz="0" w:space="0" w:color="auto"/>
            <w:left w:val="none" w:sz="0" w:space="0" w:color="auto"/>
            <w:bottom w:val="none" w:sz="0" w:space="0" w:color="auto"/>
            <w:right w:val="none" w:sz="0" w:space="0" w:color="auto"/>
          </w:divBdr>
        </w:div>
        <w:div w:id="150289725">
          <w:marLeft w:val="0"/>
          <w:marRight w:val="0"/>
          <w:marTop w:val="0"/>
          <w:marBottom w:val="0"/>
          <w:divBdr>
            <w:top w:val="none" w:sz="0" w:space="0" w:color="auto"/>
            <w:left w:val="none" w:sz="0" w:space="0" w:color="auto"/>
            <w:bottom w:val="none" w:sz="0" w:space="0" w:color="auto"/>
            <w:right w:val="none" w:sz="0" w:space="0" w:color="auto"/>
          </w:divBdr>
        </w:div>
        <w:div w:id="150291078">
          <w:marLeft w:val="0"/>
          <w:marRight w:val="0"/>
          <w:marTop w:val="300"/>
          <w:marBottom w:val="0"/>
          <w:divBdr>
            <w:top w:val="none" w:sz="0" w:space="0" w:color="auto"/>
            <w:left w:val="none" w:sz="0" w:space="0" w:color="auto"/>
            <w:bottom w:val="none" w:sz="0" w:space="0" w:color="auto"/>
            <w:right w:val="none" w:sz="0" w:space="0" w:color="auto"/>
          </w:divBdr>
        </w:div>
        <w:div w:id="150293393">
          <w:marLeft w:val="0"/>
          <w:marRight w:val="0"/>
          <w:marTop w:val="0"/>
          <w:marBottom w:val="0"/>
          <w:divBdr>
            <w:top w:val="none" w:sz="0" w:space="0" w:color="auto"/>
            <w:left w:val="none" w:sz="0" w:space="0" w:color="auto"/>
            <w:bottom w:val="none" w:sz="0" w:space="0" w:color="auto"/>
            <w:right w:val="none" w:sz="0" w:space="0" w:color="auto"/>
          </w:divBdr>
        </w:div>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 w:id="150297355">
          <w:marLeft w:val="0"/>
          <w:marRight w:val="0"/>
          <w:marTop w:val="0"/>
          <w:marBottom w:val="0"/>
          <w:divBdr>
            <w:top w:val="none" w:sz="0" w:space="0" w:color="auto"/>
            <w:left w:val="none" w:sz="0" w:space="0" w:color="auto"/>
            <w:bottom w:val="none" w:sz="0" w:space="0" w:color="auto"/>
            <w:right w:val="none" w:sz="0" w:space="0" w:color="auto"/>
          </w:divBdr>
        </w:div>
        <w:div w:id="150339865">
          <w:marLeft w:val="0"/>
          <w:marRight w:val="0"/>
          <w:marTop w:val="300"/>
          <w:marBottom w:val="0"/>
          <w:divBdr>
            <w:top w:val="none" w:sz="0" w:space="0" w:color="auto"/>
            <w:left w:val="none" w:sz="0" w:space="0" w:color="auto"/>
            <w:bottom w:val="none" w:sz="0" w:space="0" w:color="auto"/>
            <w:right w:val="none" w:sz="0" w:space="0" w:color="auto"/>
          </w:divBdr>
        </w:div>
        <w:div w:id="150340592">
          <w:marLeft w:val="0"/>
          <w:marRight w:val="0"/>
          <w:marTop w:val="0"/>
          <w:marBottom w:val="0"/>
          <w:divBdr>
            <w:top w:val="none" w:sz="0" w:space="0" w:color="auto"/>
            <w:left w:val="none" w:sz="0" w:space="0" w:color="auto"/>
            <w:bottom w:val="none" w:sz="0" w:space="0" w:color="auto"/>
            <w:right w:val="none" w:sz="0" w:space="0" w:color="auto"/>
          </w:divBdr>
        </w:div>
        <w:div w:id="150365444">
          <w:marLeft w:val="0"/>
          <w:marRight w:val="0"/>
          <w:marTop w:val="300"/>
          <w:marBottom w:val="0"/>
          <w:divBdr>
            <w:top w:val="none" w:sz="0" w:space="0" w:color="auto"/>
            <w:left w:val="none" w:sz="0" w:space="0" w:color="auto"/>
            <w:bottom w:val="none" w:sz="0" w:space="0" w:color="auto"/>
            <w:right w:val="none" w:sz="0" w:space="0" w:color="auto"/>
          </w:divBdr>
        </w:div>
        <w:div w:id="150365743">
          <w:marLeft w:val="0"/>
          <w:marRight w:val="0"/>
          <w:marTop w:val="0"/>
          <w:marBottom w:val="0"/>
          <w:divBdr>
            <w:top w:val="none" w:sz="0" w:space="0" w:color="auto"/>
            <w:left w:val="none" w:sz="0" w:space="0" w:color="auto"/>
            <w:bottom w:val="none" w:sz="0" w:space="0" w:color="auto"/>
            <w:right w:val="none" w:sz="0" w:space="0" w:color="auto"/>
          </w:divBdr>
        </w:div>
        <w:div w:id="150365810">
          <w:marLeft w:val="0"/>
          <w:marRight w:val="0"/>
          <w:marTop w:val="0"/>
          <w:marBottom w:val="300"/>
          <w:divBdr>
            <w:top w:val="single" w:sz="6" w:space="15" w:color="EDEDED"/>
            <w:left w:val="single" w:sz="6" w:space="15" w:color="EDEDED"/>
            <w:bottom w:val="single" w:sz="6" w:space="15" w:color="EDEDED"/>
            <w:right w:val="single" w:sz="6" w:space="15" w:color="EDEDED"/>
          </w:divBdr>
        </w:div>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 w:id="150368618">
          <w:marLeft w:val="0"/>
          <w:marRight w:val="0"/>
          <w:marTop w:val="0"/>
          <w:marBottom w:val="0"/>
          <w:divBdr>
            <w:top w:val="none" w:sz="0" w:space="0" w:color="auto"/>
            <w:left w:val="none" w:sz="0" w:space="0" w:color="auto"/>
            <w:bottom w:val="none" w:sz="0" w:space="0" w:color="auto"/>
            <w:right w:val="none" w:sz="0" w:space="0" w:color="auto"/>
          </w:divBdr>
        </w:div>
        <w:div w:id="150369411">
          <w:marLeft w:val="0"/>
          <w:marRight w:val="0"/>
          <w:marTop w:val="0"/>
          <w:marBottom w:val="0"/>
          <w:divBdr>
            <w:top w:val="none" w:sz="0" w:space="0" w:color="auto"/>
            <w:left w:val="none" w:sz="0" w:space="0" w:color="auto"/>
            <w:bottom w:val="none" w:sz="0" w:space="0" w:color="auto"/>
            <w:right w:val="none" w:sz="0" w:space="0" w:color="auto"/>
          </w:divBdr>
        </w:div>
        <w:div w:id="150407786">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411903">
          <w:marLeft w:val="0"/>
          <w:marRight w:val="0"/>
          <w:marTop w:val="300"/>
          <w:marBottom w:val="0"/>
          <w:divBdr>
            <w:top w:val="none" w:sz="0" w:space="0" w:color="auto"/>
            <w:left w:val="none" w:sz="0" w:space="0" w:color="auto"/>
            <w:bottom w:val="none" w:sz="0" w:space="0" w:color="auto"/>
            <w:right w:val="none" w:sz="0" w:space="0" w:color="auto"/>
          </w:divBdr>
        </w:div>
        <w:div w:id="150413943">
          <w:marLeft w:val="0"/>
          <w:marRight w:val="0"/>
          <w:marTop w:val="0"/>
          <w:marBottom w:val="0"/>
          <w:divBdr>
            <w:top w:val="none" w:sz="0" w:space="0" w:color="auto"/>
            <w:left w:val="none" w:sz="0" w:space="0" w:color="auto"/>
            <w:bottom w:val="none" w:sz="0" w:space="0" w:color="auto"/>
            <w:right w:val="none" w:sz="0" w:space="0" w:color="auto"/>
          </w:divBdr>
        </w:div>
        <w:div w:id="150415134">
          <w:marLeft w:val="0"/>
          <w:marRight w:val="0"/>
          <w:marTop w:val="0"/>
          <w:marBottom w:val="0"/>
          <w:divBdr>
            <w:top w:val="none" w:sz="0" w:space="0" w:color="auto"/>
            <w:left w:val="none" w:sz="0" w:space="0" w:color="auto"/>
            <w:bottom w:val="none" w:sz="0" w:space="0" w:color="auto"/>
            <w:right w:val="none" w:sz="0" w:space="0" w:color="auto"/>
          </w:divBdr>
        </w:div>
        <w:div w:id="150416335">
          <w:marLeft w:val="0"/>
          <w:marRight w:val="0"/>
          <w:marTop w:val="0"/>
          <w:marBottom w:val="0"/>
          <w:divBdr>
            <w:top w:val="none" w:sz="0" w:space="0" w:color="auto"/>
            <w:left w:val="none" w:sz="0" w:space="0" w:color="auto"/>
            <w:bottom w:val="none" w:sz="0" w:space="0" w:color="auto"/>
            <w:right w:val="none" w:sz="0" w:space="0" w:color="auto"/>
          </w:divBdr>
        </w:div>
        <w:div w:id="150484768">
          <w:marLeft w:val="0"/>
          <w:marRight w:val="0"/>
          <w:marTop w:val="0"/>
          <w:marBottom w:val="0"/>
          <w:divBdr>
            <w:top w:val="none" w:sz="0" w:space="0" w:color="auto"/>
            <w:left w:val="none" w:sz="0" w:space="0" w:color="auto"/>
            <w:bottom w:val="none" w:sz="0" w:space="0" w:color="auto"/>
            <w:right w:val="none" w:sz="0" w:space="0" w:color="auto"/>
          </w:divBdr>
        </w:div>
        <w:div w:id="150489643">
          <w:marLeft w:val="0"/>
          <w:marRight w:val="0"/>
          <w:marTop w:val="0"/>
          <w:marBottom w:val="0"/>
          <w:divBdr>
            <w:top w:val="none" w:sz="0" w:space="0" w:color="auto"/>
            <w:left w:val="none" w:sz="0" w:space="0" w:color="auto"/>
            <w:bottom w:val="none" w:sz="0" w:space="0" w:color="auto"/>
            <w:right w:val="none" w:sz="0" w:space="0" w:color="auto"/>
          </w:divBdr>
        </w:div>
        <w:div w:id="150490217">
          <w:marLeft w:val="0"/>
          <w:marRight w:val="0"/>
          <w:marTop w:val="0"/>
          <w:marBottom w:val="0"/>
          <w:divBdr>
            <w:top w:val="none" w:sz="0" w:space="0" w:color="auto"/>
            <w:left w:val="none" w:sz="0" w:space="0" w:color="auto"/>
            <w:bottom w:val="none" w:sz="0" w:space="0" w:color="auto"/>
            <w:right w:val="none" w:sz="0" w:space="0" w:color="auto"/>
          </w:divBdr>
        </w:div>
        <w:div w:id="150561406">
          <w:marLeft w:val="0"/>
          <w:marRight w:val="0"/>
          <w:marTop w:val="300"/>
          <w:marBottom w:val="0"/>
          <w:divBdr>
            <w:top w:val="none" w:sz="0" w:space="0" w:color="auto"/>
            <w:left w:val="none" w:sz="0" w:space="0" w:color="auto"/>
            <w:bottom w:val="none" w:sz="0" w:space="0" w:color="auto"/>
            <w:right w:val="none" w:sz="0" w:space="0" w:color="auto"/>
          </w:divBdr>
        </w:div>
        <w:div w:id="150565162">
          <w:marLeft w:val="0"/>
          <w:marRight w:val="0"/>
          <w:marTop w:val="0"/>
          <w:marBottom w:val="0"/>
          <w:divBdr>
            <w:top w:val="none" w:sz="0" w:space="0" w:color="auto"/>
            <w:left w:val="none" w:sz="0" w:space="0" w:color="auto"/>
            <w:bottom w:val="none" w:sz="0" w:space="0" w:color="auto"/>
            <w:right w:val="none" w:sz="0" w:space="0" w:color="auto"/>
          </w:divBdr>
        </w:div>
        <w:div w:id="150565389">
          <w:marLeft w:val="0"/>
          <w:marRight w:val="0"/>
          <w:marTop w:val="0"/>
          <w:marBottom w:val="0"/>
          <w:divBdr>
            <w:top w:val="none" w:sz="0" w:space="0" w:color="auto"/>
            <w:left w:val="none" w:sz="0" w:space="0" w:color="auto"/>
            <w:bottom w:val="none" w:sz="0" w:space="0" w:color="auto"/>
            <w:right w:val="none" w:sz="0" w:space="0" w:color="auto"/>
          </w:divBdr>
        </w:div>
        <w:div w:id="150566916">
          <w:marLeft w:val="0"/>
          <w:marRight w:val="0"/>
          <w:marTop w:val="300"/>
          <w:marBottom w:val="0"/>
          <w:divBdr>
            <w:top w:val="none" w:sz="0" w:space="0" w:color="auto"/>
            <w:left w:val="none" w:sz="0" w:space="0" w:color="auto"/>
            <w:bottom w:val="none" w:sz="0" w:space="0" w:color="auto"/>
            <w:right w:val="none" w:sz="0" w:space="0" w:color="auto"/>
          </w:divBdr>
        </w:div>
        <w:div w:id="150567251">
          <w:marLeft w:val="0"/>
          <w:marRight w:val="0"/>
          <w:marTop w:val="0"/>
          <w:marBottom w:val="0"/>
          <w:divBdr>
            <w:top w:val="none" w:sz="0" w:space="0" w:color="auto"/>
            <w:left w:val="none" w:sz="0" w:space="0" w:color="auto"/>
            <w:bottom w:val="none" w:sz="0" w:space="0" w:color="auto"/>
            <w:right w:val="none" w:sz="0" w:space="0" w:color="auto"/>
          </w:divBdr>
        </w:div>
        <w:div w:id="150603619">
          <w:marLeft w:val="0"/>
          <w:marRight w:val="0"/>
          <w:marTop w:val="0"/>
          <w:marBottom w:val="0"/>
          <w:divBdr>
            <w:top w:val="none" w:sz="0" w:space="0" w:color="auto"/>
            <w:left w:val="none" w:sz="0" w:space="0" w:color="auto"/>
            <w:bottom w:val="none" w:sz="0" w:space="0" w:color="auto"/>
            <w:right w:val="none" w:sz="0" w:space="0" w:color="auto"/>
          </w:divBdr>
        </w:div>
        <w:div w:id="150604463">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06076">
          <w:marLeft w:val="0"/>
          <w:marRight w:val="0"/>
          <w:marTop w:val="0"/>
          <w:marBottom w:val="0"/>
          <w:divBdr>
            <w:top w:val="none" w:sz="0" w:space="0" w:color="auto"/>
            <w:left w:val="none" w:sz="0" w:space="0" w:color="auto"/>
            <w:bottom w:val="none" w:sz="0" w:space="0" w:color="auto"/>
            <w:right w:val="none" w:sz="0" w:space="0" w:color="auto"/>
          </w:divBdr>
        </w:div>
        <w:div w:id="150677717">
          <w:marLeft w:val="0"/>
          <w:marRight w:val="0"/>
          <w:marTop w:val="0"/>
          <w:marBottom w:val="0"/>
          <w:divBdr>
            <w:top w:val="none" w:sz="0" w:space="0" w:color="auto"/>
            <w:left w:val="none" w:sz="0" w:space="0" w:color="auto"/>
            <w:bottom w:val="none" w:sz="0" w:space="0" w:color="auto"/>
            <w:right w:val="none" w:sz="0" w:space="0" w:color="auto"/>
          </w:divBdr>
        </w:div>
        <w:div w:id="150680238">
          <w:marLeft w:val="0"/>
          <w:marRight w:val="0"/>
          <w:marTop w:val="0"/>
          <w:marBottom w:val="300"/>
          <w:divBdr>
            <w:top w:val="single" w:sz="6" w:space="15" w:color="EDEDED"/>
            <w:left w:val="single" w:sz="6" w:space="15" w:color="EDEDED"/>
            <w:bottom w:val="single" w:sz="6" w:space="15" w:color="EDEDED"/>
            <w:right w:val="single" w:sz="6" w:space="15" w:color="EDEDED"/>
          </w:divBdr>
        </w:div>
        <w:div w:id="150681703">
          <w:marLeft w:val="0"/>
          <w:marRight w:val="0"/>
          <w:marTop w:val="300"/>
          <w:marBottom w:val="0"/>
          <w:divBdr>
            <w:top w:val="none" w:sz="0" w:space="0" w:color="auto"/>
            <w:left w:val="none" w:sz="0" w:space="0" w:color="auto"/>
            <w:bottom w:val="none" w:sz="0" w:space="0" w:color="auto"/>
            <w:right w:val="none" w:sz="0" w:space="0" w:color="auto"/>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0753068">
          <w:marLeft w:val="0"/>
          <w:marRight w:val="0"/>
          <w:marTop w:val="0"/>
          <w:marBottom w:val="0"/>
          <w:divBdr>
            <w:top w:val="none" w:sz="0" w:space="0" w:color="auto"/>
            <w:left w:val="none" w:sz="0" w:space="0" w:color="auto"/>
            <w:bottom w:val="none" w:sz="0" w:space="0" w:color="auto"/>
            <w:right w:val="none" w:sz="0" w:space="0" w:color="auto"/>
          </w:divBdr>
        </w:div>
        <w:div w:id="150757341">
          <w:marLeft w:val="0"/>
          <w:marRight w:val="0"/>
          <w:marTop w:val="300"/>
          <w:marBottom w:val="0"/>
          <w:divBdr>
            <w:top w:val="none" w:sz="0" w:space="0" w:color="auto"/>
            <w:left w:val="none" w:sz="0" w:space="0" w:color="auto"/>
            <w:bottom w:val="none" w:sz="0" w:space="0" w:color="auto"/>
            <w:right w:val="none" w:sz="0" w:space="0" w:color="auto"/>
          </w:divBdr>
          <w:divsChild>
            <w:div w:id="168646365">
              <w:marLeft w:val="0"/>
              <w:marRight w:val="0"/>
              <w:marTop w:val="0"/>
              <w:marBottom w:val="0"/>
              <w:divBdr>
                <w:top w:val="none" w:sz="0" w:space="0" w:color="auto"/>
                <w:left w:val="none" w:sz="0" w:space="0" w:color="auto"/>
                <w:bottom w:val="none" w:sz="0" w:space="0" w:color="auto"/>
                <w:right w:val="none" w:sz="0" w:space="0" w:color="auto"/>
              </w:divBdr>
            </w:div>
          </w:divsChild>
        </w:div>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 w:id="150757840">
          <w:marLeft w:val="0"/>
          <w:marRight w:val="0"/>
          <w:marTop w:val="0"/>
          <w:marBottom w:val="0"/>
          <w:divBdr>
            <w:top w:val="none" w:sz="0" w:space="0" w:color="auto"/>
            <w:left w:val="none" w:sz="0" w:space="0" w:color="auto"/>
            <w:bottom w:val="none" w:sz="0" w:space="0" w:color="auto"/>
            <w:right w:val="none" w:sz="0" w:space="0" w:color="auto"/>
          </w:divBdr>
        </w:div>
        <w:div w:id="150758392">
          <w:marLeft w:val="0"/>
          <w:marRight w:val="0"/>
          <w:marTop w:val="0"/>
          <w:marBottom w:val="0"/>
          <w:divBdr>
            <w:top w:val="none" w:sz="0" w:space="0" w:color="auto"/>
            <w:left w:val="none" w:sz="0" w:space="0" w:color="auto"/>
            <w:bottom w:val="none" w:sz="0" w:space="0" w:color="auto"/>
            <w:right w:val="none" w:sz="0" w:space="0" w:color="auto"/>
          </w:divBdr>
        </w:div>
        <w:div w:id="150760378">
          <w:marLeft w:val="0"/>
          <w:marRight w:val="0"/>
          <w:marTop w:val="0"/>
          <w:marBottom w:val="300"/>
          <w:divBdr>
            <w:top w:val="single" w:sz="6" w:space="15" w:color="EDEDED"/>
            <w:left w:val="single" w:sz="6" w:space="15" w:color="EDEDED"/>
            <w:bottom w:val="single" w:sz="6" w:space="15" w:color="EDEDED"/>
            <w:right w:val="single" w:sz="6" w:space="15" w:color="EDEDED"/>
          </w:divBdr>
        </w:div>
        <w:div w:id="150800676">
          <w:marLeft w:val="0"/>
          <w:marRight w:val="0"/>
          <w:marTop w:val="0"/>
          <w:marBottom w:val="300"/>
          <w:divBdr>
            <w:top w:val="single" w:sz="6" w:space="15" w:color="EDEDED"/>
            <w:left w:val="single" w:sz="6" w:space="15" w:color="EDEDED"/>
            <w:bottom w:val="single" w:sz="6" w:space="15" w:color="EDEDED"/>
            <w:right w:val="single" w:sz="6" w:space="15" w:color="EDEDED"/>
          </w:divBdr>
        </w:div>
        <w:div w:id="150800781">
          <w:marLeft w:val="0"/>
          <w:marRight w:val="0"/>
          <w:marTop w:val="0"/>
          <w:marBottom w:val="0"/>
          <w:divBdr>
            <w:top w:val="none" w:sz="0" w:space="0" w:color="auto"/>
            <w:left w:val="none" w:sz="0" w:space="0" w:color="auto"/>
            <w:bottom w:val="none" w:sz="0" w:space="0" w:color="auto"/>
            <w:right w:val="none" w:sz="0" w:space="0" w:color="auto"/>
          </w:divBdr>
        </w:div>
        <w:div w:id="150827699">
          <w:marLeft w:val="0"/>
          <w:marRight w:val="0"/>
          <w:marTop w:val="0"/>
          <w:marBottom w:val="0"/>
          <w:divBdr>
            <w:top w:val="none" w:sz="0" w:space="0" w:color="auto"/>
            <w:left w:val="none" w:sz="0" w:space="0" w:color="auto"/>
            <w:bottom w:val="none" w:sz="0" w:space="0" w:color="auto"/>
            <w:right w:val="none" w:sz="0" w:space="0" w:color="auto"/>
          </w:divBdr>
          <w:divsChild>
            <w:div w:id="27336066">
              <w:marLeft w:val="0"/>
              <w:marRight w:val="0"/>
              <w:marTop w:val="0"/>
              <w:marBottom w:val="0"/>
              <w:divBdr>
                <w:top w:val="none" w:sz="0" w:space="0" w:color="auto"/>
                <w:left w:val="none" w:sz="0" w:space="0" w:color="auto"/>
                <w:bottom w:val="none" w:sz="0" w:space="0" w:color="auto"/>
                <w:right w:val="none" w:sz="0" w:space="0" w:color="auto"/>
              </w:divBdr>
            </w:div>
          </w:divsChild>
        </w:div>
        <w:div w:id="150830418">
          <w:marLeft w:val="0"/>
          <w:marRight w:val="0"/>
          <w:marTop w:val="0"/>
          <w:marBottom w:val="0"/>
          <w:divBdr>
            <w:top w:val="none" w:sz="0" w:space="0" w:color="auto"/>
            <w:left w:val="none" w:sz="0" w:space="0" w:color="auto"/>
            <w:bottom w:val="none" w:sz="0" w:space="0" w:color="auto"/>
            <w:right w:val="none" w:sz="0" w:space="0" w:color="auto"/>
          </w:divBdr>
        </w:div>
        <w:div w:id="150870693">
          <w:marLeft w:val="0"/>
          <w:marRight w:val="0"/>
          <w:marTop w:val="0"/>
          <w:marBottom w:val="0"/>
          <w:divBdr>
            <w:top w:val="none" w:sz="0" w:space="0" w:color="auto"/>
            <w:left w:val="none" w:sz="0" w:space="0" w:color="auto"/>
            <w:bottom w:val="none" w:sz="0" w:space="0" w:color="auto"/>
            <w:right w:val="none" w:sz="0" w:space="0" w:color="auto"/>
          </w:divBdr>
        </w:div>
        <w:div w:id="150875191">
          <w:marLeft w:val="0"/>
          <w:marRight w:val="0"/>
          <w:marTop w:val="0"/>
          <w:marBottom w:val="0"/>
          <w:divBdr>
            <w:top w:val="none" w:sz="0" w:space="0" w:color="auto"/>
            <w:left w:val="none" w:sz="0" w:space="0" w:color="auto"/>
            <w:bottom w:val="none" w:sz="0" w:space="0" w:color="auto"/>
            <w:right w:val="none" w:sz="0" w:space="0" w:color="auto"/>
          </w:divBdr>
        </w:div>
        <w:div w:id="150875743">
          <w:marLeft w:val="0"/>
          <w:marRight w:val="0"/>
          <w:marTop w:val="0"/>
          <w:marBottom w:val="0"/>
          <w:divBdr>
            <w:top w:val="none" w:sz="0" w:space="0" w:color="auto"/>
            <w:left w:val="none" w:sz="0" w:space="0" w:color="auto"/>
            <w:bottom w:val="none" w:sz="0" w:space="0" w:color="auto"/>
            <w:right w:val="none" w:sz="0" w:space="0" w:color="auto"/>
          </w:divBdr>
        </w:div>
        <w:div w:id="150945737">
          <w:marLeft w:val="0"/>
          <w:marRight w:val="0"/>
          <w:marTop w:val="0"/>
          <w:marBottom w:val="0"/>
          <w:divBdr>
            <w:top w:val="none" w:sz="0" w:space="0" w:color="auto"/>
            <w:left w:val="none" w:sz="0" w:space="0" w:color="auto"/>
            <w:bottom w:val="none" w:sz="0" w:space="0" w:color="auto"/>
            <w:right w:val="none" w:sz="0" w:space="0" w:color="auto"/>
          </w:divBdr>
        </w:div>
        <w:div w:id="150951204">
          <w:marLeft w:val="0"/>
          <w:marRight w:val="0"/>
          <w:marTop w:val="0"/>
          <w:marBottom w:val="0"/>
          <w:divBdr>
            <w:top w:val="none" w:sz="0" w:space="0" w:color="auto"/>
            <w:left w:val="none" w:sz="0" w:space="0" w:color="auto"/>
            <w:bottom w:val="none" w:sz="0" w:space="0" w:color="auto"/>
            <w:right w:val="none" w:sz="0" w:space="0" w:color="auto"/>
          </w:divBdr>
        </w:div>
        <w:div w:id="150994996">
          <w:marLeft w:val="0"/>
          <w:marRight w:val="0"/>
          <w:marTop w:val="0"/>
          <w:marBottom w:val="0"/>
          <w:divBdr>
            <w:top w:val="none" w:sz="0" w:space="0" w:color="auto"/>
            <w:left w:val="none" w:sz="0" w:space="0" w:color="auto"/>
            <w:bottom w:val="none" w:sz="0" w:space="0" w:color="auto"/>
            <w:right w:val="none" w:sz="0" w:space="0" w:color="auto"/>
          </w:divBdr>
        </w:div>
        <w:div w:id="150996431">
          <w:marLeft w:val="0"/>
          <w:marRight w:val="0"/>
          <w:marTop w:val="0"/>
          <w:marBottom w:val="0"/>
          <w:divBdr>
            <w:top w:val="none" w:sz="0" w:space="0" w:color="auto"/>
            <w:left w:val="none" w:sz="0" w:space="0" w:color="auto"/>
            <w:bottom w:val="none" w:sz="0" w:space="0" w:color="auto"/>
            <w:right w:val="none" w:sz="0" w:space="0" w:color="auto"/>
          </w:divBdr>
          <w:divsChild>
            <w:div w:id="37886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020391">
          <w:marLeft w:val="0"/>
          <w:marRight w:val="0"/>
          <w:marTop w:val="0"/>
          <w:marBottom w:val="0"/>
          <w:divBdr>
            <w:top w:val="none" w:sz="0" w:space="0" w:color="auto"/>
            <w:left w:val="none" w:sz="0" w:space="0" w:color="auto"/>
            <w:bottom w:val="none" w:sz="0" w:space="0" w:color="auto"/>
            <w:right w:val="none" w:sz="0" w:space="0" w:color="auto"/>
          </w:divBdr>
          <w:divsChild>
            <w:div w:id="346713122">
              <w:marLeft w:val="0"/>
              <w:marRight w:val="0"/>
              <w:marTop w:val="0"/>
              <w:marBottom w:val="0"/>
              <w:divBdr>
                <w:top w:val="none" w:sz="0" w:space="0" w:color="auto"/>
                <w:left w:val="none" w:sz="0" w:space="0" w:color="auto"/>
                <w:bottom w:val="none" w:sz="0" w:space="0" w:color="auto"/>
                <w:right w:val="none" w:sz="0" w:space="0" w:color="auto"/>
              </w:divBdr>
            </w:div>
          </w:divsChild>
        </w:div>
        <w:div w:id="151023714">
          <w:marLeft w:val="0"/>
          <w:marRight w:val="0"/>
          <w:marTop w:val="0"/>
          <w:marBottom w:val="0"/>
          <w:divBdr>
            <w:top w:val="none" w:sz="0" w:space="0" w:color="auto"/>
            <w:left w:val="none" w:sz="0" w:space="0" w:color="auto"/>
            <w:bottom w:val="none" w:sz="0" w:space="0" w:color="auto"/>
            <w:right w:val="none" w:sz="0" w:space="0" w:color="auto"/>
          </w:divBdr>
        </w:div>
        <w:div w:id="151024256">
          <w:marLeft w:val="0"/>
          <w:marRight w:val="0"/>
          <w:marTop w:val="0"/>
          <w:marBottom w:val="0"/>
          <w:divBdr>
            <w:top w:val="none" w:sz="0" w:space="0" w:color="auto"/>
            <w:left w:val="none" w:sz="0" w:space="0" w:color="auto"/>
            <w:bottom w:val="none" w:sz="0" w:space="0" w:color="auto"/>
            <w:right w:val="none" w:sz="0" w:space="0" w:color="auto"/>
          </w:divBdr>
        </w:div>
        <w:div w:id="151064809">
          <w:marLeft w:val="0"/>
          <w:marRight w:val="0"/>
          <w:marTop w:val="0"/>
          <w:marBottom w:val="300"/>
          <w:divBdr>
            <w:top w:val="single" w:sz="6" w:space="15" w:color="EDEDED"/>
            <w:left w:val="single" w:sz="6" w:space="15" w:color="EDEDED"/>
            <w:bottom w:val="single" w:sz="6" w:space="15" w:color="EDEDED"/>
            <w:right w:val="single" w:sz="6" w:space="15" w:color="EDEDED"/>
          </w:divBdr>
        </w:div>
        <w:div w:id="151066120">
          <w:marLeft w:val="0"/>
          <w:marRight w:val="0"/>
          <w:marTop w:val="0"/>
          <w:marBottom w:val="0"/>
          <w:divBdr>
            <w:top w:val="none" w:sz="0" w:space="0" w:color="auto"/>
            <w:left w:val="none" w:sz="0" w:space="0" w:color="auto"/>
            <w:bottom w:val="none" w:sz="0" w:space="0" w:color="auto"/>
            <w:right w:val="none" w:sz="0" w:space="0" w:color="auto"/>
          </w:divBdr>
        </w:div>
        <w:div w:id="151067106">
          <w:marLeft w:val="0"/>
          <w:marRight w:val="0"/>
          <w:marTop w:val="0"/>
          <w:marBottom w:val="0"/>
          <w:divBdr>
            <w:top w:val="none" w:sz="0" w:space="0" w:color="auto"/>
            <w:left w:val="none" w:sz="0" w:space="0" w:color="auto"/>
            <w:bottom w:val="none" w:sz="0" w:space="0" w:color="auto"/>
            <w:right w:val="none" w:sz="0" w:space="0" w:color="auto"/>
          </w:divBdr>
        </w:div>
        <w:div w:id="151068240">
          <w:marLeft w:val="0"/>
          <w:marRight w:val="0"/>
          <w:marTop w:val="0"/>
          <w:marBottom w:val="0"/>
          <w:divBdr>
            <w:top w:val="none" w:sz="0" w:space="0" w:color="auto"/>
            <w:left w:val="none" w:sz="0" w:space="0" w:color="auto"/>
            <w:bottom w:val="none" w:sz="0" w:space="0" w:color="auto"/>
            <w:right w:val="none" w:sz="0" w:space="0" w:color="auto"/>
          </w:divBdr>
        </w:div>
        <w:div w:id="151069531">
          <w:marLeft w:val="0"/>
          <w:marRight w:val="0"/>
          <w:marTop w:val="0"/>
          <w:marBottom w:val="300"/>
          <w:divBdr>
            <w:top w:val="single" w:sz="6" w:space="15" w:color="EDEDED"/>
            <w:left w:val="single" w:sz="6" w:space="15" w:color="EDEDED"/>
            <w:bottom w:val="single" w:sz="6" w:space="15" w:color="EDEDED"/>
            <w:right w:val="single" w:sz="6" w:space="15" w:color="EDEDED"/>
          </w:divBdr>
        </w:div>
        <w:div w:id="151071883">
          <w:marLeft w:val="0"/>
          <w:marRight w:val="0"/>
          <w:marTop w:val="300"/>
          <w:marBottom w:val="0"/>
          <w:divBdr>
            <w:top w:val="none" w:sz="0" w:space="0" w:color="auto"/>
            <w:left w:val="none" w:sz="0" w:space="0" w:color="auto"/>
            <w:bottom w:val="none" w:sz="0" w:space="0" w:color="auto"/>
            <w:right w:val="none" w:sz="0" w:space="0" w:color="auto"/>
          </w:divBdr>
        </w:div>
        <w:div w:id="151140749">
          <w:marLeft w:val="0"/>
          <w:marRight w:val="0"/>
          <w:marTop w:val="0"/>
          <w:marBottom w:val="0"/>
          <w:divBdr>
            <w:top w:val="none" w:sz="0" w:space="0" w:color="auto"/>
            <w:left w:val="none" w:sz="0" w:space="0" w:color="auto"/>
            <w:bottom w:val="none" w:sz="0" w:space="0" w:color="auto"/>
            <w:right w:val="none" w:sz="0" w:space="0" w:color="auto"/>
          </w:divBdr>
        </w:div>
        <w:div w:id="151141887">
          <w:marLeft w:val="0"/>
          <w:marRight w:val="0"/>
          <w:marTop w:val="0"/>
          <w:marBottom w:val="300"/>
          <w:divBdr>
            <w:top w:val="single" w:sz="6" w:space="15" w:color="EDEDED"/>
            <w:left w:val="single" w:sz="6" w:space="15" w:color="EDEDED"/>
            <w:bottom w:val="single" w:sz="6" w:space="15" w:color="EDEDED"/>
            <w:right w:val="single" w:sz="6" w:space="15" w:color="EDEDED"/>
          </w:divBdr>
        </w:div>
        <w:div w:id="151143236">
          <w:marLeft w:val="0"/>
          <w:marRight w:val="0"/>
          <w:marTop w:val="0"/>
          <w:marBottom w:val="0"/>
          <w:divBdr>
            <w:top w:val="none" w:sz="0" w:space="0" w:color="auto"/>
            <w:left w:val="none" w:sz="0" w:space="0" w:color="auto"/>
            <w:bottom w:val="none" w:sz="0" w:space="0" w:color="auto"/>
            <w:right w:val="none" w:sz="0" w:space="0" w:color="auto"/>
          </w:divBdr>
        </w:div>
        <w:div w:id="151145295">
          <w:marLeft w:val="0"/>
          <w:marRight w:val="0"/>
          <w:marTop w:val="0"/>
          <w:marBottom w:val="0"/>
          <w:divBdr>
            <w:top w:val="none" w:sz="0" w:space="0" w:color="auto"/>
            <w:left w:val="none" w:sz="0" w:space="0" w:color="auto"/>
            <w:bottom w:val="none" w:sz="0" w:space="0" w:color="auto"/>
            <w:right w:val="none" w:sz="0" w:space="0" w:color="auto"/>
          </w:divBdr>
        </w:div>
        <w:div w:id="151214909">
          <w:marLeft w:val="0"/>
          <w:marRight w:val="0"/>
          <w:marTop w:val="0"/>
          <w:marBottom w:val="0"/>
          <w:divBdr>
            <w:top w:val="none" w:sz="0" w:space="0" w:color="auto"/>
            <w:left w:val="none" w:sz="0" w:space="0" w:color="auto"/>
            <w:bottom w:val="none" w:sz="0" w:space="0" w:color="auto"/>
            <w:right w:val="none" w:sz="0" w:space="0" w:color="auto"/>
          </w:divBdr>
        </w:div>
        <w:div w:id="151215855">
          <w:marLeft w:val="0"/>
          <w:marRight w:val="0"/>
          <w:marTop w:val="0"/>
          <w:marBottom w:val="0"/>
          <w:divBdr>
            <w:top w:val="none" w:sz="0" w:space="0" w:color="auto"/>
            <w:left w:val="none" w:sz="0" w:space="0" w:color="auto"/>
            <w:bottom w:val="none" w:sz="0" w:space="0" w:color="auto"/>
            <w:right w:val="none" w:sz="0" w:space="0" w:color="auto"/>
          </w:divBdr>
        </w:div>
        <w:div w:id="151217327">
          <w:marLeft w:val="0"/>
          <w:marRight w:val="0"/>
          <w:marTop w:val="0"/>
          <w:marBottom w:val="0"/>
          <w:divBdr>
            <w:top w:val="none" w:sz="0" w:space="0" w:color="auto"/>
            <w:left w:val="none" w:sz="0" w:space="0" w:color="auto"/>
            <w:bottom w:val="none" w:sz="0" w:space="0" w:color="auto"/>
            <w:right w:val="none" w:sz="0" w:space="0" w:color="auto"/>
          </w:divBdr>
        </w:div>
        <w:div w:id="151221918">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
        <w:div w:id="151264066">
          <w:marLeft w:val="0"/>
          <w:marRight w:val="0"/>
          <w:marTop w:val="300"/>
          <w:marBottom w:val="0"/>
          <w:divBdr>
            <w:top w:val="none" w:sz="0" w:space="0" w:color="auto"/>
            <w:left w:val="none" w:sz="0" w:space="0" w:color="auto"/>
            <w:bottom w:val="none" w:sz="0" w:space="0" w:color="auto"/>
            <w:right w:val="none" w:sz="0" w:space="0" w:color="auto"/>
          </w:divBdr>
        </w:div>
        <w:div w:id="151264321">
          <w:marLeft w:val="0"/>
          <w:marRight w:val="0"/>
          <w:marTop w:val="0"/>
          <w:marBottom w:val="0"/>
          <w:divBdr>
            <w:top w:val="none" w:sz="0" w:space="0" w:color="auto"/>
            <w:left w:val="none" w:sz="0" w:space="0" w:color="auto"/>
            <w:bottom w:val="none" w:sz="0" w:space="0" w:color="auto"/>
            <w:right w:val="none" w:sz="0" w:space="0" w:color="auto"/>
          </w:divBdr>
        </w:div>
        <w:div w:id="151333122">
          <w:marLeft w:val="0"/>
          <w:marRight w:val="0"/>
          <w:marTop w:val="0"/>
          <w:marBottom w:val="0"/>
          <w:divBdr>
            <w:top w:val="none" w:sz="0" w:space="0" w:color="auto"/>
            <w:left w:val="none" w:sz="0" w:space="0" w:color="auto"/>
            <w:bottom w:val="none" w:sz="0" w:space="0" w:color="auto"/>
            <w:right w:val="none" w:sz="0" w:space="0" w:color="auto"/>
          </w:divBdr>
          <w:divsChild>
            <w:div w:id="392579868">
              <w:marLeft w:val="0"/>
              <w:marRight w:val="0"/>
              <w:marTop w:val="0"/>
              <w:marBottom w:val="0"/>
              <w:divBdr>
                <w:top w:val="none" w:sz="0" w:space="0" w:color="auto"/>
                <w:left w:val="none" w:sz="0" w:space="0" w:color="auto"/>
                <w:bottom w:val="none" w:sz="0" w:space="0" w:color="auto"/>
                <w:right w:val="none" w:sz="0" w:space="0" w:color="auto"/>
              </w:divBdr>
            </w:div>
          </w:divsChild>
        </w:div>
        <w:div w:id="151335856">
          <w:marLeft w:val="0"/>
          <w:marRight w:val="0"/>
          <w:marTop w:val="0"/>
          <w:marBottom w:val="0"/>
          <w:divBdr>
            <w:top w:val="none" w:sz="0" w:space="0" w:color="auto"/>
            <w:left w:val="none" w:sz="0" w:space="0" w:color="auto"/>
            <w:bottom w:val="none" w:sz="0" w:space="0" w:color="auto"/>
            <w:right w:val="none" w:sz="0" w:space="0" w:color="auto"/>
          </w:divBdr>
        </w:div>
        <w:div w:id="151336963">
          <w:marLeft w:val="0"/>
          <w:marRight w:val="0"/>
          <w:marTop w:val="0"/>
          <w:marBottom w:val="0"/>
          <w:divBdr>
            <w:top w:val="none" w:sz="0" w:space="0" w:color="auto"/>
            <w:left w:val="none" w:sz="0" w:space="0" w:color="auto"/>
            <w:bottom w:val="none" w:sz="0" w:space="0" w:color="auto"/>
            <w:right w:val="none" w:sz="0" w:space="0" w:color="auto"/>
          </w:divBdr>
          <w:divsChild>
            <w:div w:id="246425483">
              <w:marLeft w:val="0"/>
              <w:marRight w:val="0"/>
              <w:marTop w:val="0"/>
              <w:marBottom w:val="0"/>
              <w:divBdr>
                <w:top w:val="none" w:sz="0" w:space="0" w:color="auto"/>
                <w:left w:val="none" w:sz="0" w:space="0" w:color="auto"/>
                <w:bottom w:val="none" w:sz="0" w:space="0" w:color="auto"/>
                <w:right w:val="none" w:sz="0" w:space="0" w:color="auto"/>
              </w:divBdr>
            </w:div>
          </w:divsChild>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340965">
          <w:marLeft w:val="0"/>
          <w:marRight w:val="0"/>
          <w:marTop w:val="300"/>
          <w:marBottom w:val="0"/>
          <w:divBdr>
            <w:top w:val="none" w:sz="0" w:space="0" w:color="auto"/>
            <w:left w:val="none" w:sz="0" w:space="0" w:color="auto"/>
            <w:bottom w:val="none" w:sz="0" w:space="0" w:color="auto"/>
            <w:right w:val="none" w:sz="0" w:space="0" w:color="auto"/>
          </w:divBdr>
        </w:div>
        <w:div w:id="151408190">
          <w:marLeft w:val="0"/>
          <w:marRight w:val="0"/>
          <w:marTop w:val="0"/>
          <w:marBottom w:val="300"/>
          <w:divBdr>
            <w:top w:val="single" w:sz="6" w:space="15" w:color="EDEDED"/>
            <w:left w:val="single" w:sz="6" w:space="15" w:color="EDEDED"/>
            <w:bottom w:val="single" w:sz="6" w:space="15" w:color="EDEDED"/>
            <w:right w:val="single" w:sz="6" w:space="15" w:color="EDEDED"/>
          </w:divBdr>
        </w:div>
        <w:div w:id="151410823">
          <w:marLeft w:val="0"/>
          <w:marRight w:val="0"/>
          <w:marTop w:val="0"/>
          <w:marBottom w:val="0"/>
          <w:divBdr>
            <w:top w:val="none" w:sz="0" w:space="0" w:color="auto"/>
            <w:left w:val="none" w:sz="0" w:space="0" w:color="auto"/>
            <w:bottom w:val="none" w:sz="0" w:space="0" w:color="auto"/>
            <w:right w:val="none" w:sz="0" w:space="0" w:color="auto"/>
          </w:divBdr>
        </w:div>
        <w:div w:id="151413136">
          <w:marLeft w:val="0"/>
          <w:marRight w:val="0"/>
          <w:marTop w:val="300"/>
          <w:marBottom w:val="0"/>
          <w:divBdr>
            <w:top w:val="none" w:sz="0" w:space="0" w:color="auto"/>
            <w:left w:val="none" w:sz="0" w:space="0" w:color="auto"/>
            <w:bottom w:val="none" w:sz="0" w:space="0" w:color="auto"/>
            <w:right w:val="none" w:sz="0" w:space="0" w:color="auto"/>
          </w:divBdr>
        </w:div>
        <w:div w:id="151413335">
          <w:marLeft w:val="0"/>
          <w:marRight w:val="0"/>
          <w:marTop w:val="0"/>
          <w:marBottom w:val="0"/>
          <w:divBdr>
            <w:top w:val="none" w:sz="0" w:space="0" w:color="auto"/>
            <w:left w:val="none" w:sz="0" w:space="0" w:color="auto"/>
            <w:bottom w:val="none" w:sz="0" w:space="0" w:color="auto"/>
            <w:right w:val="none" w:sz="0" w:space="0" w:color="auto"/>
          </w:divBdr>
        </w:div>
        <w:div w:id="151455045">
          <w:marLeft w:val="0"/>
          <w:marRight w:val="0"/>
          <w:marTop w:val="0"/>
          <w:marBottom w:val="0"/>
          <w:divBdr>
            <w:top w:val="none" w:sz="0" w:space="0" w:color="auto"/>
            <w:left w:val="none" w:sz="0" w:space="0" w:color="auto"/>
            <w:bottom w:val="none" w:sz="0" w:space="0" w:color="auto"/>
            <w:right w:val="none" w:sz="0" w:space="0" w:color="auto"/>
          </w:divBdr>
        </w:div>
        <w:div w:id="151525837">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
        <w:div w:id="151534311">
          <w:marLeft w:val="0"/>
          <w:marRight w:val="0"/>
          <w:marTop w:val="0"/>
          <w:marBottom w:val="300"/>
          <w:divBdr>
            <w:top w:val="single" w:sz="6" w:space="15" w:color="EDEDED"/>
            <w:left w:val="single" w:sz="6" w:space="15" w:color="EDEDED"/>
            <w:bottom w:val="single" w:sz="6" w:space="15" w:color="EDEDED"/>
            <w:right w:val="single" w:sz="6" w:space="15" w:color="EDEDED"/>
          </w:divBdr>
        </w:div>
        <w:div w:id="151604270">
          <w:marLeft w:val="0"/>
          <w:marRight w:val="0"/>
          <w:marTop w:val="0"/>
          <w:marBottom w:val="0"/>
          <w:divBdr>
            <w:top w:val="none" w:sz="0" w:space="0" w:color="auto"/>
            <w:left w:val="none" w:sz="0" w:space="0" w:color="auto"/>
            <w:bottom w:val="none" w:sz="0" w:space="0" w:color="auto"/>
            <w:right w:val="none" w:sz="0" w:space="0" w:color="auto"/>
          </w:divBdr>
        </w:div>
        <w:div w:id="151606961">
          <w:marLeft w:val="0"/>
          <w:marRight w:val="0"/>
          <w:marTop w:val="0"/>
          <w:marBottom w:val="0"/>
          <w:divBdr>
            <w:top w:val="none" w:sz="0" w:space="0" w:color="auto"/>
            <w:left w:val="none" w:sz="0" w:space="0" w:color="auto"/>
            <w:bottom w:val="none" w:sz="0" w:space="0" w:color="auto"/>
            <w:right w:val="none" w:sz="0" w:space="0" w:color="auto"/>
          </w:divBdr>
        </w:div>
        <w:div w:id="151609029">
          <w:marLeft w:val="0"/>
          <w:marRight w:val="0"/>
          <w:marTop w:val="300"/>
          <w:marBottom w:val="0"/>
          <w:divBdr>
            <w:top w:val="none" w:sz="0" w:space="0" w:color="auto"/>
            <w:left w:val="none" w:sz="0" w:space="0" w:color="auto"/>
            <w:bottom w:val="none" w:sz="0" w:space="0" w:color="auto"/>
            <w:right w:val="none" w:sz="0" w:space="0" w:color="auto"/>
          </w:divBdr>
        </w:div>
        <w:div w:id="151651181">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151681712">
          <w:marLeft w:val="0"/>
          <w:marRight w:val="0"/>
          <w:marTop w:val="300"/>
          <w:marBottom w:val="0"/>
          <w:divBdr>
            <w:top w:val="none" w:sz="0" w:space="0" w:color="auto"/>
            <w:left w:val="none" w:sz="0" w:space="0" w:color="auto"/>
            <w:bottom w:val="none" w:sz="0" w:space="0" w:color="auto"/>
            <w:right w:val="none" w:sz="0" w:space="0" w:color="auto"/>
          </w:divBdr>
        </w:div>
        <w:div w:id="151682354">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
        <w:div w:id="151722541">
          <w:marLeft w:val="0"/>
          <w:marRight w:val="0"/>
          <w:marTop w:val="0"/>
          <w:marBottom w:val="0"/>
          <w:divBdr>
            <w:top w:val="none" w:sz="0" w:space="0" w:color="auto"/>
            <w:left w:val="none" w:sz="0" w:space="0" w:color="auto"/>
            <w:bottom w:val="none" w:sz="0" w:space="0" w:color="auto"/>
            <w:right w:val="none" w:sz="0" w:space="0" w:color="auto"/>
          </w:divBdr>
        </w:div>
        <w:div w:id="151725316">
          <w:marLeft w:val="0"/>
          <w:marRight w:val="0"/>
          <w:marTop w:val="0"/>
          <w:marBottom w:val="0"/>
          <w:divBdr>
            <w:top w:val="none" w:sz="0" w:space="0" w:color="auto"/>
            <w:left w:val="none" w:sz="0" w:space="0" w:color="auto"/>
            <w:bottom w:val="none" w:sz="0" w:space="0" w:color="auto"/>
            <w:right w:val="none" w:sz="0" w:space="0" w:color="auto"/>
          </w:divBdr>
          <w:divsChild>
            <w:div w:id="31333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726583">
          <w:marLeft w:val="0"/>
          <w:marRight w:val="0"/>
          <w:marTop w:val="0"/>
          <w:marBottom w:val="0"/>
          <w:divBdr>
            <w:top w:val="none" w:sz="0" w:space="0" w:color="auto"/>
            <w:left w:val="none" w:sz="0" w:space="0" w:color="auto"/>
            <w:bottom w:val="none" w:sz="0" w:space="0" w:color="auto"/>
            <w:right w:val="none" w:sz="0" w:space="0" w:color="auto"/>
          </w:divBdr>
        </w:div>
        <w:div w:id="151793735">
          <w:marLeft w:val="0"/>
          <w:marRight w:val="0"/>
          <w:marTop w:val="0"/>
          <w:marBottom w:val="0"/>
          <w:divBdr>
            <w:top w:val="none" w:sz="0" w:space="0" w:color="auto"/>
            <w:left w:val="none" w:sz="0" w:space="0" w:color="auto"/>
            <w:bottom w:val="none" w:sz="0" w:space="0" w:color="auto"/>
            <w:right w:val="none" w:sz="0" w:space="0" w:color="auto"/>
          </w:divBdr>
        </w:div>
        <w:div w:id="151794362">
          <w:marLeft w:val="0"/>
          <w:marRight w:val="0"/>
          <w:marTop w:val="300"/>
          <w:marBottom w:val="0"/>
          <w:divBdr>
            <w:top w:val="none" w:sz="0" w:space="0" w:color="auto"/>
            <w:left w:val="none" w:sz="0" w:space="0" w:color="auto"/>
            <w:bottom w:val="none" w:sz="0" w:space="0" w:color="auto"/>
            <w:right w:val="none" w:sz="0" w:space="0" w:color="auto"/>
          </w:divBdr>
        </w:div>
        <w:div w:id="151794717">
          <w:marLeft w:val="0"/>
          <w:marRight w:val="0"/>
          <w:marTop w:val="0"/>
          <w:marBottom w:val="0"/>
          <w:divBdr>
            <w:top w:val="none" w:sz="0" w:space="0" w:color="auto"/>
            <w:left w:val="none" w:sz="0" w:space="0" w:color="auto"/>
            <w:bottom w:val="none" w:sz="0" w:space="0" w:color="auto"/>
            <w:right w:val="none" w:sz="0" w:space="0" w:color="auto"/>
          </w:divBdr>
        </w:div>
        <w:div w:id="151795913">
          <w:marLeft w:val="0"/>
          <w:marRight w:val="0"/>
          <w:marTop w:val="0"/>
          <w:marBottom w:val="0"/>
          <w:divBdr>
            <w:top w:val="none" w:sz="0" w:space="0" w:color="auto"/>
            <w:left w:val="none" w:sz="0" w:space="0" w:color="auto"/>
            <w:bottom w:val="none" w:sz="0" w:space="0" w:color="auto"/>
            <w:right w:val="none" w:sz="0" w:space="0" w:color="auto"/>
          </w:divBdr>
        </w:div>
        <w:div w:id="151796493">
          <w:marLeft w:val="0"/>
          <w:marRight w:val="0"/>
          <w:marTop w:val="0"/>
          <w:marBottom w:val="0"/>
          <w:divBdr>
            <w:top w:val="none" w:sz="0" w:space="0" w:color="auto"/>
            <w:left w:val="none" w:sz="0" w:space="0" w:color="auto"/>
            <w:bottom w:val="none" w:sz="0" w:space="0" w:color="auto"/>
            <w:right w:val="none" w:sz="0" w:space="0" w:color="auto"/>
          </w:divBdr>
        </w:div>
        <w:div w:id="151869681">
          <w:marLeft w:val="0"/>
          <w:marRight w:val="0"/>
          <w:marTop w:val="0"/>
          <w:marBottom w:val="0"/>
          <w:divBdr>
            <w:top w:val="none" w:sz="0" w:space="0" w:color="auto"/>
            <w:left w:val="none" w:sz="0" w:space="0" w:color="auto"/>
            <w:bottom w:val="none" w:sz="0" w:space="0" w:color="auto"/>
            <w:right w:val="none" w:sz="0" w:space="0" w:color="auto"/>
          </w:divBdr>
        </w:div>
        <w:div w:id="151870308">
          <w:marLeft w:val="0"/>
          <w:marRight w:val="0"/>
          <w:marTop w:val="0"/>
          <w:marBottom w:val="0"/>
          <w:divBdr>
            <w:top w:val="none" w:sz="0" w:space="0" w:color="auto"/>
            <w:left w:val="none" w:sz="0" w:space="0" w:color="auto"/>
            <w:bottom w:val="none" w:sz="0" w:space="0" w:color="auto"/>
            <w:right w:val="none" w:sz="0" w:space="0" w:color="auto"/>
          </w:divBdr>
        </w:div>
        <w:div w:id="151870739">
          <w:marLeft w:val="0"/>
          <w:marRight w:val="0"/>
          <w:marTop w:val="0"/>
          <w:marBottom w:val="0"/>
          <w:divBdr>
            <w:top w:val="none" w:sz="0" w:space="0" w:color="auto"/>
            <w:left w:val="none" w:sz="0" w:space="0" w:color="auto"/>
            <w:bottom w:val="none" w:sz="0" w:space="0" w:color="auto"/>
            <w:right w:val="none" w:sz="0" w:space="0" w:color="auto"/>
          </w:divBdr>
        </w:div>
        <w:div w:id="151871928">
          <w:marLeft w:val="0"/>
          <w:marRight w:val="0"/>
          <w:marTop w:val="0"/>
          <w:marBottom w:val="0"/>
          <w:divBdr>
            <w:top w:val="none" w:sz="0" w:space="0" w:color="auto"/>
            <w:left w:val="none" w:sz="0" w:space="0" w:color="auto"/>
            <w:bottom w:val="none" w:sz="0" w:space="0" w:color="auto"/>
            <w:right w:val="none" w:sz="0" w:space="0" w:color="auto"/>
          </w:divBdr>
        </w:div>
        <w:div w:id="151873385">
          <w:marLeft w:val="0"/>
          <w:marRight w:val="0"/>
          <w:marTop w:val="0"/>
          <w:marBottom w:val="0"/>
          <w:divBdr>
            <w:top w:val="none" w:sz="0" w:space="0" w:color="auto"/>
            <w:left w:val="none" w:sz="0" w:space="0" w:color="auto"/>
            <w:bottom w:val="none" w:sz="0" w:space="0" w:color="auto"/>
            <w:right w:val="none" w:sz="0" w:space="0" w:color="auto"/>
          </w:divBdr>
        </w:div>
        <w:div w:id="151874110">
          <w:marLeft w:val="0"/>
          <w:marRight w:val="0"/>
          <w:marTop w:val="0"/>
          <w:marBottom w:val="0"/>
          <w:divBdr>
            <w:top w:val="none" w:sz="0" w:space="0" w:color="auto"/>
            <w:left w:val="none" w:sz="0" w:space="0" w:color="auto"/>
            <w:bottom w:val="none" w:sz="0" w:space="0" w:color="auto"/>
            <w:right w:val="none" w:sz="0" w:space="0" w:color="auto"/>
          </w:divBdr>
        </w:div>
        <w:div w:id="151875279">
          <w:marLeft w:val="0"/>
          <w:marRight w:val="0"/>
          <w:marTop w:val="0"/>
          <w:marBottom w:val="0"/>
          <w:divBdr>
            <w:top w:val="none" w:sz="0" w:space="0" w:color="auto"/>
            <w:left w:val="none" w:sz="0" w:space="0" w:color="auto"/>
            <w:bottom w:val="none" w:sz="0" w:space="0" w:color="auto"/>
            <w:right w:val="none" w:sz="0" w:space="0" w:color="auto"/>
          </w:divBdr>
        </w:div>
        <w:div w:id="151876988">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
        <w:div w:id="151914373">
          <w:marLeft w:val="0"/>
          <w:marRight w:val="0"/>
          <w:marTop w:val="0"/>
          <w:marBottom w:val="0"/>
          <w:divBdr>
            <w:top w:val="none" w:sz="0" w:space="0" w:color="auto"/>
            <w:left w:val="none" w:sz="0" w:space="0" w:color="auto"/>
            <w:bottom w:val="none" w:sz="0" w:space="0" w:color="auto"/>
            <w:right w:val="none" w:sz="0" w:space="0" w:color="auto"/>
          </w:divBdr>
        </w:div>
        <w:div w:id="151914501">
          <w:marLeft w:val="0"/>
          <w:marRight w:val="0"/>
          <w:marTop w:val="0"/>
          <w:marBottom w:val="0"/>
          <w:divBdr>
            <w:top w:val="none" w:sz="0" w:space="0" w:color="auto"/>
            <w:left w:val="none" w:sz="0" w:space="0" w:color="auto"/>
            <w:bottom w:val="none" w:sz="0" w:space="0" w:color="auto"/>
            <w:right w:val="none" w:sz="0" w:space="0" w:color="auto"/>
          </w:divBdr>
          <w:divsChild>
            <w:div w:id="19426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917758">
          <w:marLeft w:val="0"/>
          <w:marRight w:val="0"/>
          <w:marTop w:val="0"/>
          <w:marBottom w:val="0"/>
          <w:divBdr>
            <w:top w:val="none" w:sz="0" w:space="0" w:color="auto"/>
            <w:left w:val="none" w:sz="0" w:space="0" w:color="auto"/>
            <w:bottom w:val="none" w:sz="0" w:space="0" w:color="auto"/>
            <w:right w:val="none" w:sz="0" w:space="0" w:color="auto"/>
          </w:divBdr>
        </w:div>
        <w:div w:id="151944953">
          <w:marLeft w:val="0"/>
          <w:marRight w:val="0"/>
          <w:marTop w:val="0"/>
          <w:marBottom w:val="0"/>
          <w:divBdr>
            <w:top w:val="none" w:sz="0" w:space="0" w:color="auto"/>
            <w:left w:val="none" w:sz="0" w:space="0" w:color="auto"/>
            <w:bottom w:val="none" w:sz="0" w:space="0" w:color="auto"/>
            <w:right w:val="none" w:sz="0" w:space="0" w:color="auto"/>
          </w:divBdr>
        </w:div>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 w:id="151989013">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51996447">
          <w:marLeft w:val="0"/>
          <w:marRight w:val="0"/>
          <w:marTop w:val="0"/>
          <w:marBottom w:val="0"/>
          <w:divBdr>
            <w:top w:val="none" w:sz="0" w:space="0" w:color="auto"/>
            <w:left w:val="none" w:sz="0" w:space="0" w:color="auto"/>
            <w:bottom w:val="none" w:sz="0" w:space="0" w:color="auto"/>
            <w:right w:val="none" w:sz="0" w:space="0" w:color="auto"/>
          </w:divBdr>
          <w:divsChild>
            <w:div w:id="2653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062871">
          <w:marLeft w:val="0"/>
          <w:marRight w:val="0"/>
          <w:marTop w:val="0"/>
          <w:marBottom w:val="0"/>
          <w:divBdr>
            <w:top w:val="none" w:sz="0" w:space="0" w:color="auto"/>
            <w:left w:val="none" w:sz="0" w:space="0" w:color="auto"/>
            <w:bottom w:val="none" w:sz="0" w:space="0" w:color="auto"/>
            <w:right w:val="none" w:sz="0" w:space="0" w:color="auto"/>
          </w:divBdr>
        </w:div>
        <w:div w:id="152063406">
          <w:marLeft w:val="0"/>
          <w:marRight w:val="0"/>
          <w:marTop w:val="0"/>
          <w:marBottom w:val="0"/>
          <w:divBdr>
            <w:top w:val="none" w:sz="0" w:space="0" w:color="auto"/>
            <w:left w:val="none" w:sz="0" w:space="0" w:color="auto"/>
            <w:bottom w:val="none" w:sz="0" w:space="0" w:color="auto"/>
            <w:right w:val="none" w:sz="0" w:space="0" w:color="auto"/>
          </w:divBdr>
        </w:div>
        <w:div w:id="152063918">
          <w:marLeft w:val="0"/>
          <w:marRight w:val="0"/>
          <w:marTop w:val="0"/>
          <w:marBottom w:val="0"/>
          <w:divBdr>
            <w:top w:val="none" w:sz="0" w:space="0" w:color="auto"/>
            <w:left w:val="none" w:sz="0" w:space="0" w:color="auto"/>
            <w:bottom w:val="none" w:sz="0" w:space="0" w:color="auto"/>
            <w:right w:val="none" w:sz="0" w:space="0" w:color="auto"/>
          </w:divBdr>
        </w:div>
        <w:div w:id="152067482">
          <w:marLeft w:val="0"/>
          <w:marRight w:val="0"/>
          <w:marTop w:val="0"/>
          <w:marBottom w:val="0"/>
          <w:divBdr>
            <w:top w:val="none" w:sz="0" w:space="0" w:color="auto"/>
            <w:left w:val="none" w:sz="0" w:space="0" w:color="auto"/>
            <w:bottom w:val="none" w:sz="0" w:space="0" w:color="auto"/>
            <w:right w:val="none" w:sz="0" w:space="0" w:color="auto"/>
          </w:divBdr>
        </w:div>
        <w:div w:id="1520714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152140426">
          <w:marLeft w:val="0"/>
          <w:marRight w:val="0"/>
          <w:marTop w:val="0"/>
          <w:marBottom w:val="0"/>
          <w:divBdr>
            <w:top w:val="none" w:sz="0" w:space="0" w:color="auto"/>
            <w:left w:val="none" w:sz="0" w:space="0" w:color="auto"/>
            <w:bottom w:val="none" w:sz="0" w:space="0" w:color="auto"/>
            <w:right w:val="none" w:sz="0" w:space="0" w:color="auto"/>
          </w:divBdr>
        </w:div>
        <w:div w:id="152141818">
          <w:marLeft w:val="0"/>
          <w:marRight w:val="0"/>
          <w:marTop w:val="0"/>
          <w:marBottom w:val="0"/>
          <w:divBdr>
            <w:top w:val="none" w:sz="0" w:space="0" w:color="auto"/>
            <w:left w:val="none" w:sz="0" w:space="0" w:color="auto"/>
            <w:bottom w:val="none" w:sz="0" w:space="0" w:color="auto"/>
            <w:right w:val="none" w:sz="0" w:space="0" w:color="auto"/>
          </w:divBdr>
        </w:div>
        <w:div w:id="152183311">
          <w:marLeft w:val="0"/>
          <w:marRight w:val="0"/>
          <w:marTop w:val="0"/>
          <w:marBottom w:val="0"/>
          <w:divBdr>
            <w:top w:val="none" w:sz="0" w:space="0" w:color="auto"/>
            <w:left w:val="none" w:sz="0" w:space="0" w:color="auto"/>
            <w:bottom w:val="none" w:sz="0" w:space="0" w:color="auto"/>
            <w:right w:val="none" w:sz="0" w:space="0" w:color="auto"/>
          </w:divBdr>
        </w:div>
        <w:div w:id="152183953">
          <w:marLeft w:val="0"/>
          <w:marRight w:val="0"/>
          <w:marTop w:val="0"/>
          <w:marBottom w:val="0"/>
          <w:divBdr>
            <w:top w:val="none" w:sz="0" w:space="0" w:color="auto"/>
            <w:left w:val="none" w:sz="0" w:space="0" w:color="auto"/>
            <w:bottom w:val="none" w:sz="0" w:space="0" w:color="auto"/>
            <w:right w:val="none" w:sz="0" w:space="0" w:color="auto"/>
          </w:divBdr>
        </w:div>
        <w:div w:id="152187551">
          <w:marLeft w:val="0"/>
          <w:marRight w:val="0"/>
          <w:marTop w:val="0"/>
          <w:marBottom w:val="300"/>
          <w:divBdr>
            <w:top w:val="single" w:sz="6" w:space="15" w:color="EDEDED"/>
            <w:left w:val="single" w:sz="6" w:space="15" w:color="EDEDED"/>
            <w:bottom w:val="single" w:sz="6" w:space="15" w:color="EDEDED"/>
            <w:right w:val="single" w:sz="6" w:space="15" w:color="EDEDED"/>
          </w:divBdr>
        </w:div>
        <w:div w:id="152256952">
          <w:marLeft w:val="0"/>
          <w:marRight w:val="0"/>
          <w:marTop w:val="0"/>
          <w:marBottom w:val="0"/>
          <w:divBdr>
            <w:top w:val="none" w:sz="0" w:space="0" w:color="auto"/>
            <w:left w:val="none" w:sz="0" w:space="0" w:color="auto"/>
            <w:bottom w:val="none" w:sz="0" w:space="0" w:color="auto"/>
            <w:right w:val="none" w:sz="0" w:space="0" w:color="auto"/>
          </w:divBdr>
        </w:div>
        <w:div w:id="152261456">
          <w:marLeft w:val="0"/>
          <w:marRight w:val="0"/>
          <w:marTop w:val="0"/>
          <w:marBottom w:val="0"/>
          <w:divBdr>
            <w:top w:val="none" w:sz="0" w:space="0" w:color="auto"/>
            <w:left w:val="none" w:sz="0" w:space="0" w:color="auto"/>
            <w:bottom w:val="none" w:sz="0" w:space="0" w:color="auto"/>
            <w:right w:val="none" w:sz="0" w:space="0" w:color="auto"/>
          </w:divBdr>
        </w:div>
        <w:div w:id="152262173">
          <w:marLeft w:val="0"/>
          <w:marRight w:val="0"/>
          <w:marTop w:val="300"/>
          <w:marBottom w:val="0"/>
          <w:divBdr>
            <w:top w:val="none" w:sz="0" w:space="0" w:color="auto"/>
            <w:left w:val="none" w:sz="0" w:space="0" w:color="auto"/>
            <w:bottom w:val="none" w:sz="0" w:space="0" w:color="auto"/>
            <w:right w:val="none" w:sz="0" w:space="0" w:color="auto"/>
          </w:divBdr>
        </w:div>
        <w:div w:id="152263265">
          <w:marLeft w:val="0"/>
          <w:marRight w:val="0"/>
          <w:marTop w:val="0"/>
          <w:marBottom w:val="0"/>
          <w:divBdr>
            <w:top w:val="none" w:sz="0" w:space="0" w:color="auto"/>
            <w:left w:val="none" w:sz="0" w:space="0" w:color="auto"/>
            <w:bottom w:val="none" w:sz="0" w:space="0" w:color="auto"/>
            <w:right w:val="none" w:sz="0" w:space="0" w:color="auto"/>
          </w:divBdr>
        </w:div>
        <w:div w:id="152263431">
          <w:marLeft w:val="0"/>
          <w:marRight w:val="0"/>
          <w:marTop w:val="0"/>
          <w:marBottom w:val="300"/>
          <w:divBdr>
            <w:top w:val="single" w:sz="6" w:space="15" w:color="EDEDED"/>
            <w:left w:val="single" w:sz="6" w:space="15" w:color="EDEDED"/>
            <w:bottom w:val="single" w:sz="6" w:space="15" w:color="EDEDED"/>
            <w:right w:val="single" w:sz="6" w:space="15" w:color="EDEDED"/>
          </w:divBdr>
        </w:div>
        <w:div w:id="152264693">
          <w:marLeft w:val="0"/>
          <w:marRight w:val="0"/>
          <w:marTop w:val="0"/>
          <w:marBottom w:val="0"/>
          <w:divBdr>
            <w:top w:val="none" w:sz="0" w:space="0" w:color="auto"/>
            <w:left w:val="none" w:sz="0" w:space="0" w:color="auto"/>
            <w:bottom w:val="none" w:sz="0" w:space="0" w:color="auto"/>
            <w:right w:val="none" w:sz="0" w:space="0" w:color="auto"/>
          </w:divBdr>
        </w:div>
        <w:div w:id="152333547">
          <w:marLeft w:val="0"/>
          <w:marRight w:val="0"/>
          <w:marTop w:val="300"/>
          <w:marBottom w:val="0"/>
          <w:divBdr>
            <w:top w:val="none" w:sz="0" w:space="0" w:color="auto"/>
            <w:left w:val="none" w:sz="0" w:space="0" w:color="auto"/>
            <w:bottom w:val="none" w:sz="0" w:space="0" w:color="auto"/>
            <w:right w:val="none" w:sz="0" w:space="0" w:color="auto"/>
          </w:divBdr>
          <w:divsChild>
            <w:div w:id="346756565">
              <w:marLeft w:val="0"/>
              <w:marRight w:val="0"/>
              <w:marTop w:val="0"/>
              <w:marBottom w:val="0"/>
              <w:divBdr>
                <w:top w:val="none" w:sz="0" w:space="0" w:color="auto"/>
                <w:left w:val="none" w:sz="0" w:space="0" w:color="auto"/>
                <w:bottom w:val="none" w:sz="0" w:space="0" w:color="auto"/>
                <w:right w:val="none" w:sz="0" w:space="0" w:color="auto"/>
              </w:divBdr>
            </w:div>
          </w:divsChild>
        </w:div>
        <w:div w:id="152336071">
          <w:marLeft w:val="0"/>
          <w:marRight w:val="0"/>
          <w:marTop w:val="0"/>
          <w:marBottom w:val="0"/>
          <w:divBdr>
            <w:top w:val="none" w:sz="0" w:space="0" w:color="auto"/>
            <w:left w:val="none" w:sz="0" w:space="0" w:color="auto"/>
            <w:bottom w:val="none" w:sz="0" w:space="0" w:color="auto"/>
            <w:right w:val="none" w:sz="0" w:space="0" w:color="auto"/>
          </w:divBdr>
        </w:div>
        <w:div w:id="152374883">
          <w:marLeft w:val="0"/>
          <w:marRight w:val="0"/>
          <w:marTop w:val="0"/>
          <w:marBottom w:val="0"/>
          <w:divBdr>
            <w:top w:val="none" w:sz="0" w:space="0" w:color="auto"/>
            <w:left w:val="none" w:sz="0" w:space="0" w:color="auto"/>
            <w:bottom w:val="none" w:sz="0" w:space="0" w:color="auto"/>
            <w:right w:val="none" w:sz="0" w:space="0" w:color="auto"/>
          </w:divBdr>
        </w:div>
        <w:div w:id="152376436">
          <w:marLeft w:val="0"/>
          <w:marRight w:val="0"/>
          <w:marTop w:val="0"/>
          <w:marBottom w:val="0"/>
          <w:divBdr>
            <w:top w:val="none" w:sz="0" w:space="0" w:color="auto"/>
            <w:left w:val="none" w:sz="0" w:space="0" w:color="auto"/>
            <w:bottom w:val="none" w:sz="0" w:space="0" w:color="auto"/>
            <w:right w:val="none" w:sz="0" w:space="0" w:color="auto"/>
          </w:divBdr>
        </w:div>
        <w:div w:id="152379259">
          <w:marLeft w:val="0"/>
          <w:marRight w:val="0"/>
          <w:marTop w:val="0"/>
          <w:marBottom w:val="0"/>
          <w:divBdr>
            <w:top w:val="none" w:sz="0" w:space="0" w:color="auto"/>
            <w:left w:val="none" w:sz="0" w:space="0" w:color="auto"/>
            <w:bottom w:val="none" w:sz="0" w:space="0" w:color="auto"/>
            <w:right w:val="none" w:sz="0" w:space="0" w:color="auto"/>
          </w:divBdr>
        </w:div>
        <w:div w:id="152380482">
          <w:marLeft w:val="0"/>
          <w:marRight w:val="0"/>
          <w:marTop w:val="0"/>
          <w:marBottom w:val="0"/>
          <w:divBdr>
            <w:top w:val="none" w:sz="0" w:space="0" w:color="auto"/>
            <w:left w:val="none" w:sz="0" w:space="0" w:color="auto"/>
            <w:bottom w:val="none" w:sz="0" w:space="0" w:color="auto"/>
            <w:right w:val="none" w:sz="0" w:space="0" w:color="auto"/>
          </w:divBdr>
        </w:div>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152451085">
          <w:marLeft w:val="0"/>
          <w:marRight w:val="0"/>
          <w:marTop w:val="0"/>
          <w:marBottom w:val="0"/>
          <w:divBdr>
            <w:top w:val="none" w:sz="0" w:space="0" w:color="auto"/>
            <w:left w:val="none" w:sz="0" w:space="0" w:color="auto"/>
            <w:bottom w:val="none" w:sz="0" w:space="0" w:color="auto"/>
            <w:right w:val="none" w:sz="0" w:space="0" w:color="auto"/>
          </w:divBdr>
        </w:div>
        <w:div w:id="152453046">
          <w:marLeft w:val="0"/>
          <w:marRight w:val="0"/>
          <w:marTop w:val="300"/>
          <w:marBottom w:val="0"/>
          <w:divBdr>
            <w:top w:val="none" w:sz="0" w:space="0" w:color="auto"/>
            <w:left w:val="none" w:sz="0" w:space="0" w:color="auto"/>
            <w:bottom w:val="none" w:sz="0" w:space="0" w:color="auto"/>
            <w:right w:val="none" w:sz="0" w:space="0" w:color="auto"/>
          </w:divBdr>
          <w:divsChild>
            <w:div w:id="231164009">
              <w:marLeft w:val="0"/>
              <w:marRight w:val="0"/>
              <w:marTop w:val="0"/>
              <w:marBottom w:val="0"/>
              <w:divBdr>
                <w:top w:val="none" w:sz="0" w:space="0" w:color="auto"/>
                <w:left w:val="none" w:sz="0" w:space="0" w:color="auto"/>
                <w:bottom w:val="none" w:sz="0" w:space="0" w:color="auto"/>
                <w:right w:val="none" w:sz="0" w:space="0" w:color="auto"/>
              </w:divBdr>
            </w:div>
          </w:divsChild>
        </w:div>
        <w:div w:id="152456510">
          <w:marLeft w:val="0"/>
          <w:marRight w:val="0"/>
          <w:marTop w:val="0"/>
          <w:marBottom w:val="300"/>
          <w:divBdr>
            <w:top w:val="single" w:sz="6" w:space="15" w:color="EDEDED"/>
            <w:left w:val="single" w:sz="6" w:space="15" w:color="EDEDED"/>
            <w:bottom w:val="single" w:sz="6" w:space="15" w:color="EDEDED"/>
            <w:right w:val="single" w:sz="6" w:space="15" w:color="EDEDED"/>
          </w:divBdr>
        </w:div>
        <w:div w:id="15245851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
        <w:div w:id="152527957">
          <w:marLeft w:val="0"/>
          <w:marRight w:val="0"/>
          <w:marTop w:val="0"/>
          <w:marBottom w:val="0"/>
          <w:divBdr>
            <w:top w:val="none" w:sz="0" w:space="0" w:color="auto"/>
            <w:left w:val="none" w:sz="0" w:space="0" w:color="auto"/>
            <w:bottom w:val="none" w:sz="0" w:space="0" w:color="auto"/>
            <w:right w:val="none" w:sz="0" w:space="0" w:color="auto"/>
          </w:divBdr>
        </w:div>
        <w:div w:id="152532951">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152645325">
          <w:marLeft w:val="0"/>
          <w:marRight w:val="0"/>
          <w:marTop w:val="0"/>
          <w:marBottom w:val="0"/>
          <w:divBdr>
            <w:top w:val="none" w:sz="0" w:space="0" w:color="auto"/>
            <w:left w:val="none" w:sz="0" w:space="0" w:color="auto"/>
            <w:bottom w:val="none" w:sz="0" w:space="0" w:color="auto"/>
            <w:right w:val="none" w:sz="0" w:space="0" w:color="auto"/>
          </w:divBdr>
        </w:div>
        <w:div w:id="152647047">
          <w:marLeft w:val="0"/>
          <w:marRight w:val="0"/>
          <w:marTop w:val="0"/>
          <w:marBottom w:val="0"/>
          <w:divBdr>
            <w:top w:val="none" w:sz="0" w:space="0" w:color="auto"/>
            <w:left w:val="none" w:sz="0" w:space="0" w:color="auto"/>
            <w:bottom w:val="none" w:sz="0" w:space="0" w:color="auto"/>
            <w:right w:val="none" w:sz="0" w:space="0" w:color="auto"/>
          </w:divBdr>
          <w:divsChild>
            <w:div w:id="272441560">
              <w:marLeft w:val="0"/>
              <w:marRight w:val="0"/>
              <w:marTop w:val="0"/>
              <w:marBottom w:val="0"/>
              <w:divBdr>
                <w:top w:val="none" w:sz="0" w:space="0" w:color="auto"/>
                <w:left w:val="none" w:sz="0" w:space="0" w:color="auto"/>
                <w:bottom w:val="none" w:sz="0" w:space="0" w:color="auto"/>
                <w:right w:val="none" w:sz="0" w:space="0" w:color="auto"/>
              </w:divBdr>
            </w:div>
          </w:divsChild>
        </w:div>
        <w:div w:id="152650605">
          <w:marLeft w:val="0"/>
          <w:marRight w:val="0"/>
          <w:marTop w:val="0"/>
          <w:marBottom w:val="300"/>
          <w:divBdr>
            <w:top w:val="single" w:sz="6" w:space="15" w:color="EDEDED"/>
            <w:left w:val="single" w:sz="6" w:space="15" w:color="EDEDED"/>
            <w:bottom w:val="single" w:sz="6" w:space="15" w:color="EDEDED"/>
            <w:right w:val="single" w:sz="6" w:space="15" w:color="EDEDED"/>
          </w:divBdr>
        </w:div>
        <w:div w:id="152719668">
          <w:marLeft w:val="0"/>
          <w:marRight w:val="0"/>
          <w:marTop w:val="0"/>
          <w:marBottom w:val="0"/>
          <w:divBdr>
            <w:top w:val="none" w:sz="0" w:space="0" w:color="auto"/>
            <w:left w:val="none" w:sz="0" w:space="0" w:color="auto"/>
            <w:bottom w:val="none" w:sz="0" w:space="0" w:color="auto"/>
            <w:right w:val="none" w:sz="0" w:space="0" w:color="auto"/>
          </w:divBdr>
          <w:divsChild>
            <w:div w:id="41563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768180">
          <w:marLeft w:val="0"/>
          <w:marRight w:val="0"/>
          <w:marTop w:val="0"/>
          <w:marBottom w:val="0"/>
          <w:divBdr>
            <w:top w:val="none" w:sz="0" w:space="0" w:color="auto"/>
            <w:left w:val="none" w:sz="0" w:space="0" w:color="auto"/>
            <w:bottom w:val="none" w:sz="0" w:space="0" w:color="auto"/>
            <w:right w:val="none" w:sz="0" w:space="0" w:color="auto"/>
          </w:divBdr>
        </w:div>
        <w:div w:id="152793247">
          <w:marLeft w:val="0"/>
          <w:marRight w:val="0"/>
          <w:marTop w:val="0"/>
          <w:marBottom w:val="0"/>
          <w:divBdr>
            <w:top w:val="none" w:sz="0" w:space="0" w:color="auto"/>
            <w:left w:val="none" w:sz="0" w:space="0" w:color="auto"/>
            <w:bottom w:val="none" w:sz="0" w:space="0" w:color="auto"/>
            <w:right w:val="none" w:sz="0" w:space="0" w:color="auto"/>
          </w:divBdr>
        </w:div>
        <w:div w:id="152794071">
          <w:marLeft w:val="0"/>
          <w:marRight w:val="0"/>
          <w:marTop w:val="300"/>
          <w:marBottom w:val="0"/>
          <w:divBdr>
            <w:top w:val="none" w:sz="0" w:space="0" w:color="auto"/>
            <w:left w:val="none" w:sz="0" w:space="0" w:color="auto"/>
            <w:bottom w:val="none" w:sz="0" w:space="0" w:color="auto"/>
            <w:right w:val="none" w:sz="0" w:space="0" w:color="auto"/>
          </w:divBdr>
        </w:div>
        <w:div w:id="152794915">
          <w:marLeft w:val="0"/>
          <w:marRight w:val="0"/>
          <w:marTop w:val="0"/>
          <w:marBottom w:val="0"/>
          <w:divBdr>
            <w:top w:val="none" w:sz="0" w:space="0" w:color="auto"/>
            <w:left w:val="none" w:sz="0" w:space="0" w:color="auto"/>
            <w:bottom w:val="none" w:sz="0" w:space="0" w:color="auto"/>
            <w:right w:val="none" w:sz="0" w:space="0" w:color="auto"/>
          </w:divBdr>
        </w:div>
        <w:div w:id="152795084">
          <w:marLeft w:val="0"/>
          <w:marRight w:val="0"/>
          <w:marTop w:val="0"/>
          <w:marBottom w:val="0"/>
          <w:divBdr>
            <w:top w:val="none" w:sz="0" w:space="0" w:color="auto"/>
            <w:left w:val="none" w:sz="0" w:space="0" w:color="auto"/>
            <w:bottom w:val="none" w:sz="0" w:space="0" w:color="auto"/>
            <w:right w:val="none" w:sz="0" w:space="0" w:color="auto"/>
          </w:divBdr>
        </w:div>
        <w:div w:id="152795819">
          <w:marLeft w:val="0"/>
          <w:marRight w:val="0"/>
          <w:marTop w:val="0"/>
          <w:marBottom w:val="0"/>
          <w:divBdr>
            <w:top w:val="none" w:sz="0" w:space="0" w:color="auto"/>
            <w:left w:val="none" w:sz="0" w:space="0" w:color="auto"/>
            <w:bottom w:val="none" w:sz="0" w:space="0" w:color="auto"/>
            <w:right w:val="none" w:sz="0" w:space="0" w:color="auto"/>
          </w:divBdr>
        </w:div>
        <w:div w:id="152836247">
          <w:marLeft w:val="0"/>
          <w:marRight w:val="0"/>
          <w:marTop w:val="0"/>
          <w:marBottom w:val="0"/>
          <w:divBdr>
            <w:top w:val="none" w:sz="0" w:space="0" w:color="auto"/>
            <w:left w:val="none" w:sz="0" w:space="0" w:color="auto"/>
            <w:bottom w:val="none" w:sz="0" w:space="0" w:color="auto"/>
            <w:right w:val="none" w:sz="0" w:space="0" w:color="auto"/>
          </w:divBdr>
        </w:div>
        <w:div w:id="152837764">
          <w:marLeft w:val="0"/>
          <w:marRight w:val="0"/>
          <w:marTop w:val="0"/>
          <w:marBottom w:val="300"/>
          <w:divBdr>
            <w:top w:val="single" w:sz="6" w:space="15" w:color="EDEDED"/>
            <w:left w:val="single" w:sz="6" w:space="15" w:color="EDEDED"/>
            <w:bottom w:val="single" w:sz="6" w:space="15" w:color="EDEDED"/>
            <w:right w:val="single" w:sz="6" w:space="15" w:color="EDEDED"/>
          </w:divBdr>
        </w:div>
        <w:div w:id="152838881">
          <w:marLeft w:val="0"/>
          <w:marRight w:val="0"/>
          <w:marTop w:val="0"/>
          <w:marBottom w:val="0"/>
          <w:divBdr>
            <w:top w:val="none" w:sz="0" w:space="0" w:color="auto"/>
            <w:left w:val="none" w:sz="0" w:space="0" w:color="auto"/>
            <w:bottom w:val="none" w:sz="0" w:space="0" w:color="auto"/>
            <w:right w:val="none" w:sz="0" w:space="0" w:color="auto"/>
          </w:divBdr>
        </w:div>
        <w:div w:id="152911560">
          <w:marLeft w:val="0"/>
          <w:marRight w:val="0"/>
          <w:marTop w:val="0"/>
          <w:marBottom w:val="0"/>
          <w:divBdr>
            <w:top w:val="none" w:sz="0" w:space="0" w:color="auto"/>
            <w:left w:val="none" w:sz="0" w:space="0" w:color="auto"/>
            <w:bottom w:val="none" w:sz="0" w:space="0" w:color="auto"/>
            <w:right w:val="none" w:sz="0" w:space="0" w:color="auto"/>
          </w:divBdr>
        </w:div>
        <w:div w:id="152912532">
          <w:marLeft w:val="0"/>
          <w:marRight w:val="0"/>
          <w:marTop w:val="300"/>
          <w:marBottom w:val="0"/>
          <w:divBdr>
            <w:top w:val="none" w:sz="0" w:space="0" w:color="auto"/>
            <w:left w:val="none" w:sz="0" w:space="0" w:color="auto"/>
            <w:bottom w:val="none" w:sz="0" w:space="0" w:color="auto"/>
            <w:right w:val="none" w:sz="0" w:space="0" w:color="auto"/>
          </w:divBdr>
          <w:divsChild>
            <w:div w:id="359866684">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52916502">
          <w:marLeft w:val="0"/>
          <w:marRight w:val="0"/>
          <w:marTop w:val="0"/>
          <w:marBottom w:val="0"/>
          <w:divBdr>
            <w:top w:val="none" w:sz="0" w:space="0" w:color="auto"/>
            <w:left w:val="none" w:sz="0" w:space="0" w:color="auto"/>
            <w:bottom w:val="none" w:sz="0" w:space="0" w:color="auto"/>
            <w:right w:val="none" w:sz="0" w:space="0" w:color="auto"/>
          </w:divBdr>
        </w:div>
        <w:div w:id="152916718">
          <w:marLeft w:val="0"/>
          <w:marRight w:val="0"/>
          <w:marTop w:val="0"/>
          <w:marBottom w:val="0"/>
          <w:divBdr>
            <w:top w:val="none" w:sz="0" w:space="0" w:color="auto"/>
            <w:left w:val="none" w:sz="0" w:space="0" w:color="auto"/>
            <w:bottom w:val="none" w:sz="0" w:space="0" w:color="auto"/>
            <w:right w:val="none" w:sz="0" w:space="0" w:color="auto"/>
          </w:divBdr>
        </w:div>
        <w:div w:id="152920107">
          <w:marLeft w:val="0"/>
          <w:marRight w:val="0"/>
          <w:marTop w:val="0"/>
          <w:marBottom w:val="0"/>
          <w:divBdr>
            <w:top w:val="none" w:sz="0" w:space="0" w:color="auto"/>
            <w:left w:val="none" w:sz="0" w:space="0" w:color="auto"/>
            <w:bottom w:val="none" w:sz="0" w:space="0" w:color="auto"/>
            <w:right w:val="none" w:sz="0" w:space="0" w:color="auto"/>
          </w:divBdr>
        </w:div>
        <w:div w:id="152986246">
          <w:marLeft w:val="0"/>
          <w:marRight w:val="0"/>
          <w:marTop w:val="0"/>
          <w:marBottom w:val="0"/>
          <w:divBdr>
            <w:top w:val="none" w:sz="0" w:space="0" w:color="auto"/>
            <w:left w:val="none" w:sz="0" w:space="0" w:color="auto"/>
            <w:bottom w:val="none" w:sz="0" w:space="0" w:color="auto"/>
            <w:right w:val="none" w:sz="0" w:space="0" w:color="auto"/>
          </w:divBdr>
          <w:divsChild>
            <w:div w:id="328756912">
              <w:marLeft w:val="0"/>
              <w:marRight w:val="0"/>
              <w:marTop w:val="0"/>
              <w:marBottom w:val="0"/>
              <w:divBdr>
                <w:top w:val="none" w:sz="0" w:space="0" w:color="auto"/>
                <w:left w:val="none" w:sz="0" w:space="0" w:color="auto"/>
                <w:bottom w:val="none" w:sz="0" w:space="0" w:color="auto"/>
                <w:right w:val="none" w:sz="0" w:space="0" w:color="auto"/>
              </w:divBdr>
            </w:div>
          </w:divsChild>
        </w:div>
        <w:div w:id="152992534">
          <w:marLeft w:val="0"/>
          <w:marRight w:val="0"/>
          <w:marTop w:val="0"/>
          <w:marBottom w:val="0"/>
          <w:divBdr>
            <w:top w:val="none" w:sz="0" w:space="0" w:color="auto"/>
            <w:left w:val="none" w:sz="0" w:space="0" w:color="auto"/>
            <w:bottom w:val="none" w:sz="0" w:space="0" w:color="auto"/>
            <w:right w:val="none" w:sz="0" w:space="0" w:color="auto"/>
          </w:divBdr>
        </w:div>
        <w:div w:id="153029612">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
        <w:div w:id="153030789">
          <w:marLeft w:val="0"/>
          <w:marRight w:val="0"/>
          <w:marTop w:val="0"/>
          <w:marBottom w:val="0"/>
          <w:divBdr>
            <w:top w:val="none" w:sz="0" w:space="0" w:color="auto"/>
            <w:left w:val="none" w:sz="0" w:space="0" w:color="auto"/>
            <w:bottom w:val="none" w:sz="0" w:space="0" w:color="auto"/>
            <w:right w:val="none" w:sz="0" w:space="0" w:color="auto"/>
          </w:divBdr>
        </w:div>
        <w:div w:id="153032329">
          <w:marLeft w:val="0"/>
          <w:marRight w:val="0"/>
          <w:marTop w:val="0"/>
          <w:marBottom w:val="0"/>
          <w:divBdr>
            <w:top w:val="none" w:sz="0" w:space="0" w:color="auto"/>
            <w:left w:val="none" w:sz="0" w:space="0" w:color="auto"/>
            <w:bottom w:val="none" w:sz="0" w:space="0" w:color="auto"/>
            <w:right w:val="none" w:sz="0" w:space="0" w:color="auto"/>
          </w:divBdr>
        </w:div>
        <w:div w:id="153037332">
          <w:marLeft w:val="0"/>
          <w:marRight w:val="0"/>
          <w:marTop w:val="0"/>
          <w:marBottom w:val="0"/>
          <w:divBdr>
            <w:top w:val="none" w:sz="0" w:space="0" w:color="auto"/>
            <w:left w:val="none" w:sz="0" w:space="0" w:color="auto"/>
            <w:bottom w:val="none" w:sz="0" w:space="0" w:color="auto"/>
            <w:right w:val="none" w:sz="0" w:space="0" w:color="auto"/>
          </w:divBdr>
        </w:div>
        <w:div w:id="153105720">
          <w:marLeft w:val="0"/>
          <w:marRight w:val="0"/>
          <w:marTop w:val="0"/>
          <w:marBottom w:val="0"/>
          <w:divBdr>
            <w:top w:val="none" w:sz="0" w:space="0" w:color="auto"/>
            <w:left w:val="none" w:sz="0" w:space="0" w:color="auto"/>
            <w:bottom w:val="none" w:sz="0" w:space="0" w:color="auto"/>
            <w:right w:val="none" w:sz="0" w:space="0" w:color="auto"/>
          </w:divBdr>
          <w:divsChild>
            <w:div w:id="391733355">
              <w:marLeft w:val="0"/>
              <w:marRight w:val="0"/>
              <w:marTop w:val="0"/>
              <w:marBottom w:val="0"/>
              <w:divBdr>
                <w:top w:val="none" w:sz="0" w:space="0" w:color="auto"/>
                <w:left w:val="none" w:sz="0" w:space="0" w:color="auto"/>
                <w:bottom w:val="none" w:sz="0" w:space="0" w:color="auto"/>
                <w:right w:val="none" w:sz="0" w:space="0" w:color="auto"/>
              </w:divBdr>
            </w:div>
          </w:divsChild>
        </w:div>
        <w:div w:id="153108327">
          <w:marLeft w:val="0"/>
          <w:marRight w:val="0"/>
          <w:marTop w:val="0"/>
          <w:marBottom w:val="0"/>
          <w:divBdr>
            <w:top w:val="none" w:sz="0" w:space="0" w:color="auto"/>
            <w:left w:val="none" w:sz="0" w:space="0" w:color="auto"/>
            <w:bottom w:val="none" w:sz="0" w:space="0" w:color="auto"/>
            <w:right w:val="none" w:sz="0" w:space="0" w:color="auto"/>
          </w:divBdr>
        </w:div>
        <w:div w:id="153109824">
          <w:marLeft w:val="0"/>
          <w:marRight w:val="0"/>
          <w:marTop w:val="0"/>
          <w:marBottom w:val="0"/>
          <w:divBdr>
            <w:top w:val="none" w:sz="0" w:space="0" w:color="auto"/>
            <w:left w:val="none" w:sz="0" w:space="0" w:color="auto"/>
            <w:bottom w:val="none" w:sz="0" w:space="0" w:color="auto"/>
            <w:right w:val="none" w:sz="0" w:space="0" w:color="auto"/>
          </w:divBdr>
        </w:div>
        <w:div w:id="153110293">
          <w:marLeft w:val="0"/>
          <w:marRight w:val="0"/>
          <w:marTop w:val="300"/>
          <w:marBottom w:val="0"/>
          <w:divBdr>
            <w:top w:val="none" w:sz="0" w:space="0" w:color="auto"/>
            <w:left w:val="none" w:sz="0" w:space="0" w:color="auto"/>
            <w:bottom w:val="none" w:sz="0" w:space="0" w:color="auto"/>
            <w:right w:val="none" w:sz="0" w:space="0" w:color="auto"/>
          </w:divBdr>
        </w:div>
        <w:div w:id="153111330">
          <w:marLeft w:val="0"/>
          <w:marRight w:val="0"/>
          <w:marTop w:val="0"/>
          <w:marBottom w:val="0"/>
          <w:divBdr>
            <w:top w:val="none" w:sz="0" w:space="0" w:color="auto"/>
            <w:left w:val="none" w:sz="0" w:space="0" w:color="auto"/>
            <w:bottom w:val="none" w:sz="0" w:space="0" w:color="auto"/>
            <w:right w:val="none" w:sz="0" w:space="0" w:color="auto"/>
          </w:divBdr>
        </w:div>
        <w:div w:id="153180145">
          <w:marLeft w:val="0"/>
          <w:marRight w:val="0"/>
          <w:marTop w:val="0"/>
          <w:marBottom w:val="0"/>
          <w:divBdr>
            <w:top w:val="none" w:sz="0" w:space="0" w:color="auto"/>
            <w:left w:val="none" w:sz="0" w:space="0" w:color="auto"/>
            <w:bottom w:val="none" w:sz="0" w:space="0" w:color="auto"/>
            <w:right w:val="none" w:sz="0" w:space="0" w:color="auto"/>
          </w:divBdr>
          <w:divsChild>
            <w:div w:id="2251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
        <w:div w:id="153182701">
          <w:marLeft w:val="0"/>
          <w:marRight w:val="0"/>
          <w:marTop w:val="0"/>
          <w:marBottom w:val="300"/>
          <w:divBdr>
            <w:top w:val="single" w:sz="6" w:space="15" w:color="EDEDED"/>
            <w:left w:val="single" w:sz="6" w:space="15" w:color="EDEDED"/>
            <w:bottom w:val="single" w:sz="6" w:space="15" w:color="EDEDED"/>
            <w:right w:val="single" w:sz="6" w:space="15" w:color="EDEDED"/>
          </w:divBdr>
        </w:div>
        <w:div w:id="15318354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153255162">
          <w:marLeft w:val="0"/>
          <w:marRight w:val="0"/>
          <w:marTop w:val="0"/>
          <w:marBottom w:val="0"/>
          <w:divBdr>
            <w:top w:val="none" w:sz="0" w:space="0" w:color="auto"/>
            <w:left w:val="none" w:sz="0" w:space="0" w:color="auto"/>
            <w:bottom w:val="none" w:sz="0" w:space="0" w:color="auto"/>
            <w:right w:val="none" w:sz="0" w:space="0" w:color="auto"/>
          </w:divBdr>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7620">
          <w:marLeft w:val="0"/>
          <w:marRight w:val="0"/>
          <w:marTop w:val="0"/>
          <w:marBottom w:val="0"/>
          <w:divBdr>
            <w:top w:val="none" w:sz="0" w:space="0" w:color="auto"/>
            <w:left w:val="none" w:sz="0" w:space="0" w:color="auto"/>
            <w:bottom w:val="none" w:sz="0" w:space="0" w:color="auto"/>
            <w:right w:val="none" w:sz="0" w:space="0" w:color="auto"/>
          </w:divBdr>
        </w:div>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300289">
          <w:marLeft w:val="0"/>
          <w:marRight w:val="0"/>
          <w:marTop w:val="300"/>
          <w:marBottom w:val="0"/>
          <w:divBdr>
            <w:top w:val="none" w:sz="0" w:space="0" w:color="auto"/>
            <w:left w:val="none" w:sz="0" w:space="0" w:color="auto"/>
            <w:bottom w:val="none" w:sz="0" w:space="0" w:color="auto"/>
            <w:right w:val="none" w:sz="0" w:space="0" w:color="auto"/>
          </w:divBdr>
        </w:div>
        <w:div w:id="153300584">
          <w:marLeft w:val="0"/>
          <w:marRight w:val="0"/>
          <w:marTop w:val="0"/>
          <w:marBottom w:val="300"/>
          <w:divBdr>
            <w:top w:val="single" w:sz="6" w:space="15" w:color="EDEDED"/>
            <w:left w:val="single" w:sz="6" w:space="15" w:color="EDEDED"/>
            <w:bottom w:val="single" w:sz="6" w:space="15" w:color="EDEDED"/>
            <w:right w:val="single" w:sz="6" w:space="15" w:color="EDEDED"/>
          </w:divBdr>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
          </w:divsChild>
        </w:div>
        <w:div w:id="153302037">
          <w:marLeft w:val="0"/>
          <w:marRight w:val="0"/>
          <w:marTop w:val="0"/>
          <w:marBottom w:val="0"/>
          <w:divBdr>
            <w:top w:val="none" w:sz="0" w:space="0" w:color="auto"/>
            <w:left w:val="none" w:sz="0" w:space="0" w:color="auto"/>
            <w:bottom w:val="none" w:sz="0" w:space="0" w:color="auto"/>
            <w:right w:val="none" w:sz="0" w:space="0" w:color="auto"/>
          </w:divBdr>
        </w:div>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 w:id="153303485">
          <w:marLeft w:val="0"/>
          <w:marRight w:val="0"/>
          <w:marTop w:val="300"/>
          <w:marBottom w:val="0"/>
          <w:divBdr>
            <w:top w:val="none" w:sz="0" w:space="0" w:color="auto"/>
            <w:left w:val="none" w:sz="0" w:space="0" w:color="auto"/>
            <w:bottom w:val="none" w:sz="0" w:space="0" w:color="auto"/>
            <w:right w:val="none" w:sz="0" w:space="0" w:color="auto"/>
          </w:divBdr>
        </w:div>
        <w:div w:id="153305412">
          <w:marLeft w:val="0"/>
          <w:marRight w:val="0"/>
          <w:marTop w:val="0"/>
          <w:marBottom w:val="0"/>
          <w:divBdr>
            <w:top w:val="none" w:sz="0" w:space="0" w:color="auto"/>
            <w:left w:val="none" w:sz="0" w:space="0" w:color="auto"/>
            <w:bottom w:val="none" w:sz="0" w:space="0" w:color="auto"/>
            <w:right w:val="none" w:sz="0" w:space="0" w:color="auto"/>
          </w:divBdr>
        </w:div>
        <w:div w:id="153373352">
          <w:marLeft w:val="0"/>
          <w:marRight w:val="0"/>
          <w:marTop w:val="0"/>
          <w:marBottom w:val="0"/>
          <w:divBdr>
            <w:top w:val="none" w:sz="0" w:space="0" w:color="auto"/>
            <w:left w:val="none" w:sz="0" w:space="0" w:color="auto"/>
            <w:bottom w:val="none" w:sz="0" w:space="0" w:color="auto"/>
            <w:right w:val="none" w:sz="0" w:space="0" w:color="auto"/>
          </w:divBdr>
        </w:div>
        <w:div w:id="153373557">
          <w:marLeft w:val="0"/>
          <w:marRight w:val="0"/>
          <w:marTop w:val="300"/>
          <w:marBottom w:val="0"/>
          <w:divBdr>
            <w:top w:val="none" w:sz="0" w:space="0" w:color="auto"/>
            <w:left w:val="none" w:sz="0" w:space="0" w:color="auto"/>
            <w:bottom w:val="none" w:sz="0" w:space="0" w:color="auto"/>
            <w:right w:val="none" w:sz="0" w:space="0" w:color="auto"/>
          </w:divBdr>
        </w:div>
        <w:div w:id="153375204">
          <w:marLeft w:val="0"/>
          <w:marRight w:val="0"/>
          <w:marTop w:val="0"/>
          <w:marBottom w:val="0"/>
          <w:divBdr>
            <w:top w:val="none" w:sz="0" w:space="0" w:color="auto"/>
            <w:left w:val="none" w:sz="0" w:space="0" w:color="auto"/>
            <w:bottom w:val="none" w:sz="0" w:space="0" w:color="auto"/>
            <w:right w:val="none" w:sz="0" w:space="0" w:color="auto"/>
          </w:divBdr>
        </w:div>
        <w:div w:id="153378884">
          <w:marLeft w:val="0"/>
          <w:marRight w:val="0"/>
          <w:marTop w:val="0"/>
          <w:marBottom w:val="0"/>
          <w:divBdr>
            <w:top w:val="none" w:sz="0" w:space="0" w:color="auto"/>
            <w:left w:val="none" w:sz="0" w:space="0" w:color="auto"/>
            <w:bottom w:val="none" w:sz="0" w:space="0" w:color="auto"/>
            <w:right w:val="none" w:sz="0" w:space="0" w:color="auto"/>
          </w:divBdr>
          <w:divsChild>
            <w:div w:id="12847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380329">
          <w:marLeft w:val="0"/>
          <w:marRight w:val="0"/>
          <w:marTop w:val="300"/>
          <w:marBottom w:val="0"/>
          <w:divBdr>
            <w:top w:val="none" w:sz="0" w:space="0" w:color="auto"/>
            <w:left w:val="none" w:sz="0" w:space="0" w:color="auto"/>
            <w:bottom w:val="none" w:sz="0" w:space="0" w:color="auto"/>
            <w:right w:val="none" w:sz="0" w:space="0" w:color="auto"/>
          </w:divBdr>
        </w:div>
        <w:div w:id="153419781">
          <w:marLeft w:val="0"/>
          <w:marRight w:val="0"/>
          <w:marTop w:val="0"/>
          <w:marBottom w:val="0"/>
          <w:divBdr>
            <w:top w:val="none" w:sz="0" w:space="0" w:color="auto"/>
            <w:left w:val="none" w:sz="0" w:space="0" w:color="auto"/>
            <w:bottom w:val="none" w:sz="0" w:space="0" w:color="auto"/>
            <w:right w:val="none" w:sz="0" w:space="0" w:color="auto"/>
          </w:divBdr>
        </w:div>
        <w:div w:id="153422064">
          <w:marLeft w:val="0"/>
          <w:marRight w:val="0"/>
          <w:marTop w:val="0"/>
          <w:marBottom w:val="0"/>
          <w:divBdr>
            <w:top w:val="none" w:sz="0" w:space="0" w:color="auto"/>
            <w:left w:val="none" w:sz="0" w:space="0" w:color="auto"/>
            <w:bottom w:val="none" w:sz="0" w:space="0" w:color="auto"/>
            <w:right w:val="none" w:sz="0" w:space="0" w:color="auto"/>
          </w:divBdr>
        </w:div>
        <w:div w:id="153449130">
          <w:marLeft w:val="0"/>
          <w:marRight w:val="0"/>
          <w:marTop w:val="0"/>
          <w:marBottom w:val="0"/>
          <w:divBdr>
            <w:top w:val="none" w:sz="0" w:space="0" w:color="auto"/>
            <w:left w:val="none" w:sz="0" w:space="0" w:color="auto"/>
            <w:bottom w:val="none" w:sz="0" w:space="0" w:color="auto"/>
            <w:right w:val="none" w:sz="0" w:space="0" w:color="auto"/>
          </w:divBdr>
        </w:div>
        <w:div w:id="153450446">
          <w:marLeft w:val="0"/>
          <w:marRight w:val="0"/>
          <w:marTop w:val="0"/>
          <w:marBottom w:val="0"/>
          <w:divBdr>
            <w:top w:val="none" w:sz="0" w:space="0" w:color="auto"/>
            <w:left w:val="none" w:sz="0" w:space="0" w:color="auto"/>
            <w:bottom w:val="none" w:sz="0" w:space="0" w:color="auto"/>
            <w:right w:val="none" w:sz="0" w:space="0" w:color="auto"/>
          </w:divBdr>
        </w:div>
        <w:div w:id="153491416">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153492112">
          <w:marLeft w:val="0"/>
          <w:marRight w:val="0"/>
          <w:marTop w:val="0"/>
          <w:marBottom w:val="0"/>
          <w:divBdr>
            <w:top w:val="none" w:sz="0" w:space="0" w:color="auto"/>
            <w:left w:val="none" w:sz="0" w:space="0" w:color="auto"/>
            <w:bottom w:val="none" w:sz="0" w:space="0" w:color="auto"/>
            <w:right w:val="none" w:sz="0" w:space="0" w:color="auto"/>
          </w:divBdr>
        </w:div>
        <w:div w:id="153493827">
          <w:marLeft w:val="0"/>
          <w:marRight w:val="0"/>
          <w:marTop w:val="0"/>
          <w:marBottom w:val="0"/>
          <w:divBdr>
            <w:top w:val="none" w:sz="0" w:space="0" w:color="auto"/>
            <w:left w:val="none" w:sz="0" w:space="0" w:color="auto"/>
            <w:bottom w:val="none" w:sz="0" w:space="0" w:color="auto"/>
            <w:right w:val="none" w:sz="0" w:space="0" w:color="auto"/>
          </w:divBdr>
        </w:div>
        <w:div w:id="153495351">
          <w:marLeft w:val="0"/>
          <w:marRight w:val="0"/>
          <w:marTop w:val="0"/>
          <w:marBottom w:val="0"/>
          <w:divBdr>
            <w:top w:val="none" w:sz="0" w:space="0" w:color="auto"/>
            <w:left w:val="none" w:sz="0" w:space="0" w:color="auto"/>
            <w:bottom w:val="none" w:sz="0" w:space="0" w:color="auto"/>
            <w:right w:val="none" w:sz="0" w:space="0" w:color="auto"/>
          </w:divBdr>
        </w:div>
        <w:div w:id="153569524">
          <w:marLeft w:val="0"/>
          <w:marRight w:val="0"/>
          <w:marTop w:val="0"/>
          <w:marBottom w:val="0"/>
          <w:divBdr>
            <w:top w:val="none" w:sz="0" w:space="0" w:color="auto"/>
            <w:left w:val="none" w:sz="0" w:space="0" w:color="auto"/>
            <w:bottom w:val="none" w:sz="0" w:space="0" w:color="auto"/>
            <w:right w:val="none" w:sz="0" w:space="0" w:color="auto"/>
          </w:divBdr>
        </w:div>
        <w:div w:id="153572611">
          <w:marLeft w:val="0"/>
          <w:marRight w:val="0"/>
          <w:marTop w:val="0"/>
          <w:marBottom w:val="0"/>
          <w:divBdr>
            <w:top w:val="none" w:sz="0" w:space="0" w:color="auto"/>
            <w:left w:val="none" w:sz="0" w:space="0" w:color="auto"/>
            <w:bottom w:val="none" w:sz="0" w:space="0" w:color="auto"/>
            <w:right w:val="none" w:sz="0" w:space="0" w:color="auto"/>
          </w:divBdr>
        </w:div>
        <w:div w:id="153642626">
          <w:marLeft w:val="0"/>
          <w:marRight w:val="0"/>
          <w:marTop w:val="0"/>
          <w:marBottom w:val="0"/>
          <w:divBdr>
            <w:top w:val="none" w:sz="0" w:space="0" w:color="auto"/>
            <w:left w:val="none" w:sz="0" w:space="0" w:color="auto"/>
            <w:bottom w:val="none" w:sz="0" w:space="0" w:color="auto"/>
            <w:right w:val="none" w:sz="0" w:space="0" w:color="auto"/>
          </w:divBdr>
        </w:div>
        <w:div w:id="153642726">
          <w:marLeft w:val="0"/>
          <w:marRight w:val="0"/>
          <w:marTop w:val="0"/>
          <w:marBottom w:val="0"/>
          <w:divBdr>
            <w:top w:val="none" w:sz="0" w:space="0" w:color="auto"/>
            <w:left w:val="none" w:sz="0" w:space="0" w:color="auto"/>
            <w:bottom w:val="none" w:sz="0" w:space="0" w:color="auto"/>
            <w:right w:val="none" w:sz="0" w:space="0" w:color="auto"/>
          </w:divBdr>
        </w:div>
        <w:div w:id="153643409">
          <w:marLeft w:val="0"/>
          <w:marRight w:val="0"/>
          <w:marTop w:val="0"/>
          <w:marBottom w:val="0"/>
          <w:divBdr>
            <w:top w:val="none" w:sz="0" w:space="0" w:color="auto"/>
            <w:left w:val="none" w:sz="0" w:space="0" w:color="auto"/>
            <w:bottom w:val="none" w:sz="0" w:space="0" w:color="auto"/>
            <w:right w:val="none" w:sz="0" w:space="0" w:color="auto"/>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3647465">
          <w:marLeft w:val="0"/>
          <w:marRight w:val="0"/>
          <w:marTop w:val="0"/>
          <w:marBottom w:val="0"/>
          <w:divBdr>
            <w:top w:val="none" w:sz="0" w:space="0" w:color="auto"/>
            <w:left w:val="none" w:sz="0" w:space="0" w:color="auto"/>
            <w:bottom w:val="none" w:sz="0" w:space="0" w:color="auto"/>
            <w:right w:val="none" w:sz="0" w:space="0" w:color="auto"/>
          </w:divBdr>
        </w:div>
        <w:div w:id="153648138">
          <w:marLeft w:val="0"/>
          <w:marRight w:val="0"/>
          <w:marTop w:val="0"/>
          <w:marBottom w:val="0"/>
          <w:divBdr>
            <w:top w:val="none" w:sz="0" w:space="0" w:color="auto"/>
            <w:left w:val="none" w:sz="0" w:space="0" w:color="auto"/>
            <w:bottom w:val="none" w:sz="0" w:space="0" w:color="auto"/>
            <w:right w:val="none" w:sz="0" w:space="0" w:color="auto"/>
          </w:divBdr>
        </w:div>
        <w:div w:id="153687146">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
        <w:div w:id="153687973">
          <w:marLeft w:val="0"/>
          <w:marRight w:val="0"/>
          <w:marTop w:val="0"/>
          <w:marBottom w:val="0"/>
          <w:divBdr>
            <w:top w:val="none" w:sz="0" w:space="0" w:color="auto"/>
            <w:left w:val="none" w:sz="0" w:space="0" w:color="auto"/>
            <w:bottom w:val="none" w:sz="0" w:space="0" w:color="auto"/>
            <w:right w:val="none" w:sz="0" w:space="0" w:color="auto"/>
          </w:divBdr>
        </w:div>
        <w:div w:id="153689742">
          <w:marLeft w:val="0"/>
          <w:marRight w:val="0"/>
          <w:marTop w:val="0"/>
          <w:marBottom w:val="0"/>
          <w:divBdr>
            <w:top w:val="none" w:sz="0" w:space="0" w:color="auto"/>
            <w:left w:val="none" w:sz="0" w:space="0" w:color="auto"/>
            <w:bottom w:val="none" w:sz="0" w:space="0" w:color="auto"/>
            <w:right w:val="none" w:sz="0" w:space="0" w:color="auto"/>
          </w:divBdr>
        </w:div>
        <w:div w:id="153690753">
          <w:marLeft w:val="0"/>
          <w:marRight w:val="0"/>
          <w:marTop w:val="300"/>
          <w:marBottom w:val="0"/>
          <w:divBdr>
            <w:top w:val="none" w:sz="0" w:space="0" w:color="auto"/>
            <w:left w:val="none" w:sz="0" w:space="0" w:color="auto"/>
            <w:bottom w:val="none" w:sz="0" w:space="0" w:color="auto"/>
            <w:right w:val="none" w:sz="0" w:space="0" w:color="auto"/>
          </w:divBdr>
          <w:divsChild>
            <w:div w:id="368142850">
              <w:marLeft w:val="0"/>
              <w:marRight w:val="0"/>
              <w:marTop w:val="0"/>
              <w:marBottom w:val="0"/>
              <w:divBdr>
                <w:top w:val="none" w:sz="0" w:space="0" w:color="auto"/>
                <w:left w:val="none" w:sz="0" w:space="0" w:color="auto"/>
                <w:bottom w:val="none" w:sz="0" w:space="0" w:color="auto"/>
                <w:right w:val="none" w:sz="0" w:space="0" w:color="auto"/>
              </w:divBdr>
              <w:divsChild>
                <w:div w:id="18298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0925">
          <w:marLeft w:val="0"/>
          <w:marRight w:val="0"/>
          <w:marTop w:val="0"/>
          <w:marBottom w:val="0"/>
          <w:divBdr>
            <w:top w:val="none" w:sz="0" w:space="0" w:color="auto"/>
            <w:left w:val="none" w:sz="0" w:space="0" w:color="auto"/>
            <w:bottom w:val="none" w:sz="0" w:space="0" w:color="auto"/>
            <w:right w:val="none" w:sz="0" w:space="0" w:color="auto"/>
          </w:divBdr>
        </w:div>
        <w:div w:id="153764143">
          <w:marLeft w:val="0"/>
          <w:marRight w:val="0"/>
          <w:marTop w:val="300"/>
          <w:marBottom w:val="0"/>
          <w:divBdr>
            <w:top w:val="none" w:sz="0" w:space="0" w:color="auto"/>
            <w:left w:val="none" w:sz="0" w:space="0" w:color="auto"/>
            <w:bottom w:val="none" w:sz="0" w:space="0" w:color="auto"/>
            <w:right w:val="none" w:sz="0" w:space="0" w:color="auto"/>
          </w:divBdr>
        </w:div>
        <w:div w:id="153764439">
          <w:marLeft w:val="0"/>
          <w:marRight w:val="0"/>
          <w:marTop w:val="0"/>
          <w:marBottom w:val="0"/>
          <w:divBdr>
            <w:top w:val="none" w:sz="0" w:space="0" w:color="auto"/>
            <w:left w:val="none" w:sz="0" w:space="0" w:color="auto"/>
            <w:bottom w:val="none" w:sz="0" w:space="0" w:color="auto"/>
            <w:right w:val="none" w:sz="0" w:space="0" w:color="auto"/>
          </w:divBdr>
        </w:div>
        <w:div w:id="153766551">
          <w:marLeft w:val="0"/>
          <w:marRight w:val="0"/>
          <w:marTop w:val="0"/>
          <w:marBottom w:val="0"/>
          <w:divBdr>
            <w:top w:val="none" w:sz="0" w:space="0" w:color="auto"/>
            <w:left w:val="none" w:sz="0" w:space="0" w:color="auto"/>
            <w:bottom w:val="none" w:sz="0" w:space="0" w:color="auto"/>
            <w:right w:val="none" w:sz="0" w:space="0" w:color="auto"/>
          </w:divBdr>
        </w:div>
        <w:div w:id="153767907">
          <w:marLeft w:val="0"/>
          <w:marRight w:val="0"/>
          <w:marTop w:val="300"/>
          <w:marBottom w:val="0"/>
          <w:divBdr>
            <w:top w:val="none" w:sz="0" w:space="0" w:color="auto"/>
            <w:left w:val="none" w:sz="0" w:space="0" w:color="auto"/>
            <w:bottom w:val="none" w:sz="0" w:space="0" w:color="auto"/>
            <w:right w:val="none" w:sz="0" w:space="0" w:color="auto"/>
          </w:divBdr>
        </w:div>
        <w:div w:id="153768797">
          <w:marLeft w:val="0"/>
          <w:marRight w:val="0"/>
          <w:marTop w:val="0"/>
          <w:marBottom w:val="300"/>
          <w:divBdr>
            <w:top w:val="single" w:sz="6" w:space="15" w:color="EDEDED"/>
            <w:left w:val="single" w:sz="6" w:space="15" w:color="EDEDED"/>
            <w:bottom w:val="single" w:sz="6" w:space="15" w:color="EDEDED"/>
            <w:right w:val="single" w:sz="6" w:space="15" w:color="EDEDED"/>
          </w:divBdr>
        </w:div>
        <w:div w:id="153836118">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153837702">
          <w:marLeft w:val="0"/>
          <w:marRight w:val="0"/>
          <w:marTop w:val="0"/>
          <w:marBottom w:val="0"/>
          <w:divBdr>
            <w:top w:val="none" w:sz="0" w:space="0" w:color="auto"/>
            <w:left w:val="none" w:sz="0" w:space="0" w:color="auto"/>
            <w:bottom w:val="none" w:sz="0" w:space="0" w:color="auto"/>
            <w:right w:val="none" w:sz="0" w:space="0" w:color="auto"/>
          </w:divBdr>
        </w:div>
        <w:div w:id="153838203">
          <w:marLeft w:val="0"/>
          <w:marRight w:val="0"/>
          <w:marTop w:val="0"/>
          <w:marBottom w:val="300"/>
          <w:divBdr>
            <w:top w:val="single" w:sz="6" w:space="15" w:color="EDEDED"/>
            <w:left w:val="single" w:sz="6" w:space="15" w:color="EDEDED"/>
            <w:bottom w:val="single" w:sz="6" w:space="15" w:color="EDEDED"/>
            <w:right w:val="single" w:sz="6" w:space="15" w:color="EDEDED"/>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53880306">
          <w:marLeft w:val="0"/>
          <w:marRight w:val="0"/>
          <w:marTop w:val="300"/>
          <w:marBottom w:val="0"/>
          <w:divBdr>
            <w:top w:val="none" w:sz="0" w:space="0" w:color="auto"/>
            <w:left w:val="none" w:sz="0" w:space="0" w:color="auto"/>
            <w:bottom w:val="none" w:sz="0" w:space="0" w:color="auto"/>
            <w:right w:val="none" w:sz="0" w:space="0" w:color="auto"/>
          </w:divBdr>
        </w:div>
        <w:div w:id="153881116">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
        <w:div w:id="153881689">
          <w:marLeft w:val="0"/>
          <w:marRight w:val="0"/>
          <w:marTop w:val="0"/>
          <w:marBottom w:val="300"/>
          <w:divBdr>
            <w:top w:val="single" w:sz="6" w:space="15" w:color="EDEDED"/>
            <w:left w:val="single" w:sz="6" w:space="15" w:color="EDEDED"/>
            <w:bottom w:val="single" w:sz="6" w:space="15" w:color="EDEDED"/>
            <w:right w:val="single" w:sz="6" w:space="15" w:color="EDEDED"/>
          </w:divBdr>
        </w:div>
        <w:div w:id="153881805">
          <w:marLeft w:val="0"/>
          <w:marRight w:val="0"/>
          <w:marTop w:val="300"/>
          <w:marBottom w:val="0"/>
          <w:divBdr>
            <w:top w:val="none" w:sz="0" w:space="0" w:color="auto"/>
            <w:left w:val="none" w:sz="0" w:space="0" w:color="auto"/>
            <w:bottom w:val="none" w:sz="0" w:space="0" w:color="auto"/>
            <w:right w:val="none" w:sz="0" w:space="0" w:color="auto"/>
          </w:divBdr>
        </w:div>
        <w:div w:id="153882588">
          <w:marLeft w:val="0"/>
          <w:marRight w:val="0"/>
          <w:marTop w:val="0"/>
          <w:marBottom w:val="300"/>
          <w:divBdr>
            <w:top w:val="single" w:sz="6" w:space="15" w:color="EDEDED"/>
            <w:left w:val="single" w:sz="6" w:space="15" w:color="EDEDED"/>
            <w:bottom w:val="single" w:sz="6" w:space="15" w:color="EDEDED"/>
            <w:right w:val="single" w:sz="6" w:space="15" w:color="EDEDED"/>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53884004">
          <w:marLeft w:val="0"/>
          <w:marRight w:val="0"/>
          <w:marTop w:val="0"/>
          <w:marBottom w:val="0"/>
          <w:divBdr>
            <w:top w:val="none" w:sz="0" w:space="0" w:color="auto"/>
            <w:left w:val="none" w:sz="0" w:space="0" w:color="auto"/>
            <w:bottom w:val="none" w:sz="0" w:space="0" w:color="auto"/>
            <w:right w:val="none" w:sz="0" w:space="0" w:color="auto"/>
          </w:divBdr>
        </w:div>
        <w:div w:id="153886316">
          <w:marLeft w:val="0"/>
          <w:marRight w:val="0"/>
          <w:marTop w:val="0"/>
          <w:marBottom w:val="0"/>
          <w:divBdr>
            <w:top w:val="none" w:sz="0" w:space="0" w:color="auto"/>
            <w:left w:val="none" w:sz="0" w:space="0" w:color="auto"/>
            <w:bottom w:val="none" w:sz="0" w:space="0" w:color="auto"/>
            <w:right w:val="none" w:sz="0" w:space="0" w:color="auto"/>
          </w:divBdr>
        </w:div>
        <w:div w:id="153910906">
          <w:marLeft w:val="0"/>
          <w:marRight w:val="0"/>
          <w:marTop w:val="300"/>
          <w:marBottom w:val="0"/>
          <w:divBdr>
            <w:top w:val="none" w:sz="0" w:space="0" w:color="auto"/>
            <w:left w:val="none" w:sz="0" w:space="0" w:color="auto"/>
            <w:bottom w:val="none" w:sz="0" w:space="0" w:color="auto"/>
            <w:right w:val="none" w:sz="0" w:space="0" w:color="auto"/>
          </w:divBdr>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 w:id="153954372">
          <w:marLeft w:val="0"/>
          <w:marRight w:val="0"/>
          <w:marTop w:val="0"/>
          <w:marBottom w:val="0"/>
          <w:divBdr>
            <w:top w:val="none" w:sz="0" w:space="0" w:color="auto"/>
            <w:left w:val="none" w:sz="0" w:space="0" w:color="auto"/>
            <w:bottom w:val="none" w:sz="0" w:space="0" w:color="auto"/>
            <w:right w:val="none" w:sz="0" w:space="0" w:color="auto"/>
          </w:divBdr>
        </w:div>
        <w:div w:id="153959498">
          <w:marLeft w:val="0"/>
          <w:marRight w:val="0"/>
          <w:marTop w:val="0"/>
          <w:marBottom w:val="0"/>
          <w:divBdr>
            <w:top w:val="none" w:sz="0" w:space="0" w:color="auto"/>
            <w:left w:val="none" w:sz="0" w:space="0" w:color="auto"/>
            <w:bottom w:val="none" w:sz="0" w:space="0" w:color="auto"/>
            <w:right w:val="none" w:sz="0" w:space="0" w:color="auto"/>
          </w:divBdr>
        </w:div>
        <w:div w:id="154028438">
          <w:marLeft w:val="0"/>
          <w:marRight w:val="0"/>
          <w:marTop w:val="0"/>
          <w:marBottom w:val="0"/>
          <w:divBdr>
            <w:top w:val="none" w:sz="0" w:space="0" w:color="auto"/>
            <w:left w:val="none" w:sz="0" w:space="0" w:color="auto"/>
            <w:bottom w:val="none" w:sz="0" w:space="0" w:color="auto"/>
            <w:right w:val="none" w:sz="0" w:space="0" w:color="auto"/>
          </w:divBdr>
        </w:div>
        <w:div w:id="154029202">
          <w:marLeft w:val="0"/>
          <w:marRight w:val="0"/>
          <w:marTop w:val="0"/>
          <w:marBottom w:val="0"/>
          <w:divBdr>
            <w:top w:val="none" w:sz="0" w:space="0" w:color="auto"/>
            <w:left w:val="none" w:sz="0" w:space="0" w:color="auto"/>
            <w:bottom w:val="none" w:sz="0" w:space="0" w:color="auto"/>
            <w:right w:val="none" w:sz="0" w:space="0" w:color="auto"/>
          </w:divBdr>
        </w:div>
        <w:div w:id="154031576">
          <w:marLeft w:val="0"/>
          <w:marRight w:val="0"/>
          <w:marTop w:val="0"/>
          <w:marBottom w:val="300"/>
          <w:divBdr>
            <w:top w:val="single" w:sz="6" w:space="15" w:color="EDEDED"/>
            <w:left w:val="single" w:sz="6" w:space="15" w:color="EDEDED"/>
            <w:bottom w:val="single" w:sz="6" w:space="15" w:color="EDEDED"/>
            <w:right w:val="single" w:sz="6" w:space="15" w:color="EDEDED"/>
          </w:divBdr>
        </w:div>
        <w:div w:id="154031642">
          <w:marLeft w:val="0"/>
          <w:marRight w:val="0"/>
          <w:marTop w:val="0"/>
          <w:marBottom w:val="0"/>
          <w:divBdr>
            <w:top w:val="none" w:sz="0" w:space="0" w:color="auto"/>
            <w:left w:val="none" w:sz="0" w:space="0" w:color="auto"/>
            <w:bottom w:val="none" w:sz="0" w:space="0" w:color="auto"/>
            <w:right w:val="none" w:sz="0" w:space="0" w:color="auto"/>
          </w:divBdr>
        </w:div>
        <w:div w:id="154075826">
          <w:marLeft w:val="0"/>
          <w:marRight w:val="0"/>
          <w:marTop w:val="0"/>
          <w:marBottom w:val="0"/>
          <w:divBdr>
            <w:top w:val="none" w:sz="0" w:space="0" w:color="auto"/>
            <w:left w:val="none" w:sz="0" w:space="0" w:color="auto"/>
            <w:bottom w:val="none" w:sz="0" w:space="0" w:color="auto"/>
            <w:right w:val="none" w:sz="0" w:space="0" w:color="auto"/>
          </w:divBdr>
        </w:div>
        <w:div w:id="154105112">
          <w:marLeft w:val="0"/>
          <w:marRight w:val="0"/>
          <w:marTop w:val="300"/>
          <w:marBottom w:val="0"/>
          <w:divBdr>
            <w:top w:val="none" w:sz="0" w:space="0" w:color="auto"/>
            <w:left w:val="none" w:sz="0" w:space="0" w:color="auto"/>
            <w:bottom w:val="none" w:sz="0" w:space="0" w:color="auto"/>
            <w:right w:val="none" w:sz="0" w:space="0" w:color="auto"/>
          </w:divBdr>
          <w:divsChild>
            <w:div w:id="173687242">
              <w:marLeft w:val="0"/>
              <w:marRight w:val="0"/>
              <w:marTop w:val="0"/>
              <w:marBottom w:val="0"/>
              <w:divBdr>
                <w:top w:val="none" w:sz="0" w:space="0" w:color="auto"/>
                <w:left w:val="none" w:sz="0" w:space="0" w:color="auto"/>
                <w:bottom w:val="none" w:sz="0" w:space="0" w:color="auto"/>
                <w:right w:val="none" w:sz="0" w:space="0" w:color="auto"/>
              </w:divBdr>
            </w:div>
          </w:divsChild>
        </w:div>
        <w:div w:id="154105978">
          <w:marLeft w:val="0"/>
          <w:marRight w:val="0"/>
          <w:marTop w:val="0"/>
          <w:marBottom w:val="0"/>
          <w:divBdr>
            <w:top w:val="none" w:sz="0" w:space="0" w:color="auto"/>
            <w:left w:val="none" w:sz="0" w:space="0" w:color="auto"/>
            <w:bottom w:val="none" w:sz="0" w:space="0" w:color="auto"/>
            <w:right w:val="none" w:sz="0" w:space="0" w:color="auto"/>
          </w:divBdr>
        </w:div>
        <w:div w:id="154151536">
          <w:marLeft w:val="0"/>
          <w:marRight w:val="0"/>
          <w:marTop w:val="300"/>
          <w:marBottom w:val="0"/>
          <w:divBdr>
            <w:top w:val="none" w:sz="0" w:space="0" w:color="auto"/>
            <w:left w:val="none" w:sz="0" w:space="0" w:color="auto"/>
            <w:bottom w:val="none" w:sz="0" w:space="0" w:color="auto"/>
            <w:right w:val="none" w:sz="0" w:space="0" w:color="auto"/>
          </w:divBdr>
        </w:div>
        <w:div w:id="154152882">
          <w:marLeft w:val="0"/>
          <w:marRight w:val="0"/>
          <w:marTop w:val="0"/>
          <w:marBottom w:val="0"/>
          <w:divBdr>
            <w:top w:val="none" w:sz="0" w:space="0" w:color="auto"/>
            <w:left w:val="none" w:sz="0" w:space="0" w:color="auto"/>
            <w:bottom w:val="none" w:sz="0" w:space="0" w:color="auto"/>
            <w:right w:val="none" w:sz="0" w:space="0" w:color="auto"/>
          </w:divBdr>
        </w:div>
        <w:div w:id="154153985">
          <w:marLeft w:val="0"/>
          <w:marRight w:val="0"/>
          <w:marTop w:val="0"/>
          <w:marBottom w:val="300"/>
          <w:divBdr>
            <w:top w:val="single" w:sz="6" w:space="15" w:color="EDEDED"/>
            <w:left w:val="single" w:sz="6" w:space="15" w:color="EDEDED"/>
            <w:bottom w:val="single" w:sz="6" w:space="15" w:color="EDEDED"/>
            <w:right w:val="single" w:sz="6" w:space="15" w:color="EDEDED"/>
          </w:divBdr>
        </w:div>
        <w:div w:id="154154315">
          <w:marLeft w:val="0"/>
          <w:marRight w:val="0"/>
          <w:marTop w:val="0"/>
          <w:marBottom w:val="0"/>
          <w:divBdr>
            <w:top w:val="none" w:sz="0" w:space="0" w:color="auto"/>
            <w:left w:val="none" w:sz="0" w:space="0" w:color="auto"/>
            <w:bottom w:val="none" w:sz="0" w:space="0" w:color="auto"/>
            <w:right w:val="none" w:sz="0" w:space="0" w:color="auto"/>
          </w:divBdr>
        </w:div>
        <w:div w:id="154155384">
          <w:marLeft w:val="0"/>
          <w:marRight w:val="0"/>
          <w:marTop w:val="0"/>
          <w:marBottom w:val="300"/>
          <w:divBdr>
            <w:top w:val="single" w:sz="6" w:space="15" w:color="EDEDED"/>
            <w:left w:val="single" w:sz="6" w:space="15" w:color="EDEDED"/>
            <w:bottom w:val="single" w:sz="6" w:space="15" w:color="EDEDED"/>
            <w:right w:val="single" w:sz="6" w:space="15" w:color="EDEDED"/>
          </w:divBdr>
        </w:div>
        <w:div w:id="154229770">
          <w:marLeft w:val="0"/>
          <w:marRight w:val="0"/>
          <w:marTop w:val="0"/>
          <w:marBottom w:val="0"/>
          <w:divBdr>
            <w:top w:val="none" w:sz="0" w:space="0" w:color="auto"/>
            <w:left w:val="none" w:sz="0" w:space="0" w:color="auto"/>
            <w:bottom w:val="none" w:sz="0" w:space="0" w:color="auto"/>
            <w:right w:val="none" w:sz="0" w:space="0" w:color="auto"/>
          </w:divBdr>
        </w:div>
        <w:div w:id="154230199">
          <w:marLeft w:val="0"/>
          <w:marRight w:val="0"/>
          <w:marTop w:val="0"/>
          <w:marBottom w:val="0"/>
          <w:divBdr>
            <w:top w:val="none" w:sz="0" w:space="0" w:color="auto"/>
            <w:left w:val="none" w:sz="0" w:space="0" w:color="auto"/>
            <w:bottom w:val="none" w:sz="0" w:space="0" w:color="auto"/>
            <w:right w:val="none" w:sz="0" w:space="0" w:color="auto"/>
          </w:divBdr>
        </w:div>
        <w:div w:id="154296575">
          <w:marLeft w:val="0"/>
          <w:marRight w:val="0"/>
          <w:marTop w:val="0"/>
          <w:marBottom w:val="0"/>
          <w:divBdr>
            <w:top w:val="none" w:sz="0" w:space="0" w:color="auto"/>
            <w:left w:val="none" w:sz="0" w:space="0" w:color="auto"/>
            <w:bottom w:val="none" w:sz="0" w:space="0" w:color="auto"/>
            <w:right w:val="none" w:sz="0" w:space="0" w:color="auto"/>
          </w:divBdr>
        </w:div>
        <w:div w:id="154298884">
          <w:marLeft w:val="0"/>
          <w:marRight w:val="0"/>
          <w:marTop w:val="0"/>
          <w:marBottom w:val="0"/>
          <w:divBdr>
            <w:top w:val="none" w:sz="0" w:space="0" w:color="auto"/>
            <w:left w:val="none" w:sz="0" w:space="0" w:color="auto"/>
            <w:bottom w:val="none" w:sz="0" w:space="0" w:color="auto"/>
            <w:right w:val="none" w:sz="0" w:space="0" w:color="auto"/>
          </w:divBdr>
        </w:div>
        <w:div w:id="154299759">
          <w:marLeft w:val="0"/>
          <w:marRight w:val="0"/>
          <w:marTop w:val="300"/>
          <w:marBottom w:val="0"/>
          <w:divBdr>
            <w:top w:val="none" w:sz="0" w:space="0" w:color="auto"/>
            <w:left w:val="none" w:sz="0" w:space="0" w:color="auto"/>
            <w:bottom w:val="none" w:sz="0" w:space="0" w:color="auto"/>
            <w:right w:val="none" w:sz="0" w:space="0" w:color="auto"/>
          </w:divBdr>
        </w:div>
        <w:div w:id="154343645">
          <w:marLeft w:val="0"/>
          <w:marRight w:val="0"/>
          <w:marTop w:val="0"/>
          <w:marBottom w:val="0"/>
          <w:divBdr>
            <w:top w:val="none" w:sz="0" w:space="0" w:color="auto"/>
            <w:left w:val="none" w:sz="0" w:space="0" w:color="auto"/>
            <w:bottom w:val="none" w:sz="0" w:space="0" w:color="auto"/>
            <w:right w:val="none" w:sz="0" w:space="0" w:color="auto"/>
          </w:divBdr>
        </w:div>
        <w:div w:id="154345392">
          <w:marLeft w:val="0"/>
          <w:marRight w:val="0"/>
          <w:marTop w:val="0"/>
          <w:marBottom w:val="0"/>
          <w:divBdr>
            <w:top w:val="none" w:sz="0" w:space="0" w:color="auto"/>
            <w:left w:val="none" w:sz="0" w:space="0" w:color="auto"/>
            <w:bottom w:val="none" w:sz="0" w:space="0" w:color="auto"/>
            <w:right w:val="none" w:sz="0" w:space="0" w:color="auto"/>
          </w:divBdr>
        </w:div>
        <w:div w:id="154346085">
          <w:marLeft w:val="0"/>
          <w:marRight w:val="0"/>
          <w:marTop w:val="0"/>
          <w:marBottom w:val="0"/>
          <w:divBdr>
            <w:top w:val="none" w:sz="0" w:space="0" w:color="auto"/>
            <w:left w:val="none" w:sz="0" w:space="0" w:color="auto"/>
            <w:bottom w:val="none" w:sz="0" w:space="0" w:color="auto"/>
            <w:right w:val="none" w:sz="0" w:space="0" w:color="auto"/>
          </w:divBdr>
        </w:div>
        <w:div w:id="154346597">
          <w:marLeft w:val="0"/>
          <w:marRight w:val="0"/>
          <w:marTop w:val="0"/>
          <w:marBottom w:val="0"/>
          <w:divBdr>
            <w:top w:val="none" w:sz="0" w:space="0" w:color="auto"/>
            <w:left w:val="none" w:sz="0" w:space="0" w:color="auto"/>
            <w:bottom w:val="none" w:sz="0" w:space="0" w:color="auto"/>
            <w:right w:val="none" w:sz="0" w:space="0" w:color="auto"/>
          </w:divBdr>
        </w:div>
        <w:div w:id="154417989">
          <w:marLeft w:val="0"/>
          <w:marRight w:val="0"/>
          <w:marTop w:val="300"/>
          <w:marBottom w:val="0"/>
          <w:divBdr>
            <w:top w:val="none" w:sz="0" w:space="0" w:color="auto"/>
            <w:left w:val="none" w:sz="0" w:space="0" w:color="auto"/>
            <w:bottom w:val="none" w:sz="0" w:space="0" w:color="auto"/>
            <w:right w:val="none" w:sz="0" w:space="0" w:color="auto"/>
          </w:divBdr>
        </w:div>
        <w:div w:id="154420000">
          <w:marLeft w:val="0"/>
          <w:marRight w:val="0"/>
          <w:marTop w:val="0"/>
          <w:marBottom w:val="0"/>
          <w:divBdr>
            <w:top w:val="none" w:sz="0" w:space="0" w:color="auto"/>
            <w:left w:val="none" w:sz="0" w:space="0" w:color="auto"/>
            <w:bottom w:val="none" w:sz="0" w:space="0" w:color="auto"/>
            <w:right w:val="none" w:sz="0" w:space="0" w:color="auto"/>
          </w:divBdr>
        </w:div>
        <w:div w:id="154494587">
          <w:marLeft w:val="0"/>
          <w:marRight w:val="0"/>
          <w:marTop w:val="0"/>
          <w:marBottom w:val="300"/>
          <w:divBdr>
            <w:top w:val="single" w:sz="6" w:space="15" w:color="EDEDED"/>
            <w:left w:val="single" w:sz="6" w:space="15" w:color="EDEDED"/>
            <w:bottom w:val="single" w:sz="6" w:space="15" w:color="EDEDED"/>
            <w:right w:val="single" w:sz="6" w:space="15" w:color="EDEDED"/>
          </w:divBdr>
        </w:div>
        <w:div w:id="154499422">
          <w:marLeft w:val="0"/>
          <w:marRight w:val="0"/>
          <w:marTop w:val="0"/>
          <w:marBottom w:val="0"/>
          <w:divBdr>
            <w:top w:val="none" w:sz="0" w:space="0" w:color="auto"/>
            <w:left w:val="none" w:sz="0" w:space="0" w:color="auto"/>
            <w:bottom w:val="none" w:sz="0" w:space="0" w:color="auto"/>
            <w:right w:val="none" w:sz="0" w:space="0" w:color="auto"/>
          </w:divBdr>
        </w:div>
        <w:div w:id="154534388">
          <w:marLeft w:val="0"/>
          <w:marRight w:val="0"/>
          <w:marTop w:val="0"/>
          <w:marBottom w:val="0"/>
          <w:divBdr>
            <w:top w:val="none" w:sz="0" w:space="0" w:color="auto"/>
            <w:left w:val="none" w:sz="0" w:space="0" w:color="auto"/>
            <w:bottom w:val="none" w:sz="0" w:space="0" w:color="auto"/>
            <w:right w:val="none" w:sz="0" w:space="0" w:color="auto"/>
          </w:divBdr>
        </w:div>
        <w:div w:id="154536857">
          <w:marLeft w:val="0"/>
          <w:marRight w:val="0"/>
          <w:marTop w:val="0"/>
          <w:marBottom w:val="0"/>
          <w:divBdr>
            <w:top w:val="none" w:sz="0" w:space="0" w:color="auto"/>
            <w:left w:val="none" w:sz="0" w:space="0" w:color="auto"/>
            <w:bottom w:val="none" w:sz="0" w:space="0" w:color="auto"/>
            <w:right w:val="none" w:sz="0" w:space="0" w:color="auto"/>
          </w:divBdr>
        </w:div>
        <w:div w:id="154537490">
          <w:marLeft w:val="0"/>
          <w:marRight w:val="0"/>
          <w:marTop w:val="0"/>
          <w:marBottom w:val="0"/>
          <w:divBdr>
            <w:top w:val="none" w:sz="0" w:space="0" w:color="auto"/>
            <w:left w:val="none" w:sz="0" w:space="0" w:color="auto"/>
            <w:bottom w:val="none" w:sz="0" w:space="0" w:color="auto"/>
            <w:right w:val="none" w:sz="0" w:space="0" w:color="auto"/>
          </w:divBdr>
        </w:div>
        <w:div w:id="154566036">
          <w:marLeft w:val="150"/>
          <w:marRight w:val="150"/>
          <w:marTop w:val="0"/>
          <w:marBottom w:val="0"/>
          <w:divBdr>
            <w:top w:val="none" w:sz="0" w:space="0" w:color="auto"/>
            <w:left w:val="none" w:sz="0" w:space="0" w:color="auto"/>
            <w:bottom w:val="none" w:sz="0" w:space="0" w:color="auto"/>
            <w:right w:val="none" w:sz="0" w:space="0" w:color="auto"/>
          </w:divBdr>
        </w:div>
        <w:div w:id="154566223">
          <w:marLeft w:val="0"/>
          <w:marRight w:val="0"/>
          <w:marTop w:val="0"/>
          <w:marBottom w:val="0"/>
          <w:divBdr>
            <w:top w:val="none" w:sz="0" w:space="0" w:color="auto"/>
            <w:left w:val="none" w:sz="0" w:space="0" w:color="auto"/>
            <w:bottom w:val="none" w:sz="0" w:space="0" w:color="auto"/>
            <w:right w:val="none" w:sz="0" w:space="0" w:color="auto"/>
          </w:divBdr>
        </w:div>
        <w:div w:id="154609025">
          <w:marLeft w:val="0"/>
          <w:marRight w:val="0"/>
          <w:marTop w:val="0"/>
          <w:marBottom w:val="0"/>
          <w:divBdr>
            <w:top w:val="none" w:sz="0" w:space="0" w:color="auto"/>
            <w:left w:val="none" w:sz="0" w:space="0" w:color="auto"/>
            <w:bottom w:val="none" w:sz="0" w:space="0" w:color="auto"/>
            <w:right w:val="none" w:sz="0" w:space="0" w:color="auto"/>
          </w:divBdr>
        </w:div>
        <w:div w:id="154609832">
          <w:marLeft w:val="0"/>
          <w:marRight w:val="0"/>
          <w:marTop w:val="300"/>
          <w:marBottom w:val="0"/>
          <w:divBdr>
            <w:top w:val="none" w:sz="0" w:space="0" w:color="auto"/>
            <w:left w:val="none" w:sz="0" w:space="0" w:color="auto"/>
            <w:bottom w:val="none" w:sz="0" w:space="0" w:color="auto"/>
            <w:right w:val="none" w:sz="0" w:space="0" w:color="auto"/>
          </w:divBdr>
        </w:div>
        <w:div w:id="154613500">
          <w:marLeft w:val="0"/>
          <w:marRight w:val="0"/>
          <w:marTop w:val="0"/>
          <w:marBottom w:val="0"/>
          <w:divBdr>
            <w:top w:val="none" w:sz="0" w:space="0" w:color="auto"/>
            <w:left w:val="none" w:sz="0" w:space="0" w:color="auto"/>
            <w:bottom w:val="none" w:sz="0" w:space="0" w:color="auto"/>
            <w:right w:val="none" w:sz="0" w:space="0" w:color="auto"/>
          </w:divBdr>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 w:id="154692955">
          <w:marLeft w:val="0"/>
          <w:marRight w:val="0"/>
          <w:marTop w:val="0"/>
          <w:marBottom w:val="0"/>
          <w:divBdr>
            <w:top w:val="none" w:sz="0" w:space="0" w:color="auto"/>
            <w:left w:val="none" w:sz="0" w:space="0" w:color="auto"/>
            <w:bottom w:val="none" w:sz="0" w:space="0" w:color="auto"/>
            <w:right w:val="none" w:sz="0" w:space="0" w:color="auto"/>
          </w:divBdr>
        </w:div>
        <w:div w:id="154732248">
          <w:marLeft w:val="0"/>
          <w:marRight w:val="0"/>
          <w:marTop w:val="0"/>
          <w:marBottom w:val="0"/>
          <w:divBdr>
            <w:top w:val="none" w:sz="0" w:space="0" w:color="auto"/>
            <w:left w:val="none" w:sz="0" w:space="0" w:color="auto"/>
            <w:bottom w:val="none" w:sz="0" w:space="0" w:color="auto"/>
            <w:right w:val="none" w:sz="0" w:space="0" w:color="auto"/>
          </w:divBdr>
        </w:div>
        <w:div w:id="154732926">
          <w:marLeft w:val="0"/>
          <w:marRight w:val="0"/>
          <w:marTop w:val="0"/>
          <w:marBottom w:val="0"/>
          <w:divBdr>
            <w:top w:val="none" w:sz="0" w:space="0" w:color="auto"/>
            <w:left w:val="none" w:sz="0" w:space="0" w:color="auto"/>
            <w:bottom w:val="none" w:sz="0" w:space="0" w:color="auto"/>
            <w:right w:val="none" w:sz="0" w:space="0" w:color="auto"/>
          </w:divBdr>
        </w:div>
        <w:div w:id="154733288">
          <w:marLeft w:val="0"/>
          <w:marRight w:val="0"/>
          <w:marTop w:val="0"/>
          <w:marBottom w:val="0"/>
          <w:divBdr>
            <w:top w:val="none" w:sz="0" w:space="0" w:color="auto"/>
            <w:left w:val="none" w:sz="0" w:space="0" w:color="auto"/>
            <w:bottom w:val="none" w:sz="0" w:space="0" w:color="auto"/>
            <w:right w:val="none" w:sz="0" w:space="0" w:color="auto"/>
          </w:divBdr>
        </w:div>
        <w:div w:id="154734382">
          <w:marLeft w:val="0"/>
          <w:marRight w:val="0"/>
          <w:marTop w:val="0"/>
          <w:marBottom w:val="300"/>
          <w:divBdr>
            <w:top w:val="single" w:sz="6" w:space="15" w:color="EDEDED"/>
            <w:left w:val="single" w:sz="6" w:space="15" w:color="EDEDED"/>
            <w:bottom w:val="single" w:sz="6" w:space="15" w:color="EDEDED"/>
            <w:right w:val="single" w:sz="6" w:space="15" w:color="EDEDED"/>
          </w:divBdr>
        </w:div>
        <w:div w:id="154734395">
          <w:marLeft w:val="0"/>
          <w:marRight w:val="0"/>
          <w:marTop w:val="0"/>
          <w:marBottom w:val="0"/>
          <w:divBdr>
            <w:top w:val="none" w:sz="0" w:space="0" w:color="auto"/>
            <w:left w:val="none" w:sz="0" w:space="0" w:color="auto"/>
            <w:bottom w:val="none" w:sz="0" w:space="0" w:color="auto"/>
            <w:right w:val="none" w:sz="0" w:space="0" w:color="auto"/>
          </w:divBdr>
        </w:div>
        <w:div w:id="154735090">
          <w:marLeft w:val="0"/>
          <w:marRight w:val="0"/>
          <w:marTop w:val="0"/>
          <w:marBottom w:val="0"/>
          <w:divBdr>
            <w:top w:val="none" w:sz="0" w:space="0" w:color="auto"/>
            <w:left w:val="none" w:sz="0" w:space="0" w:color="auto"/>
            <w:bottom w:val="none" w:sz="0" w:space="0" w:color="auto"/>
            <w:right w:val="none" w:sz="0" w:space="0" w:color="auto"/>
          </w:divBdr>
        </w:div>
        <w:div w:id="154758960">
          <w:marLeft w:val="0"/>
          <w:marRight w:val="0"/>
          <w:marTop w:val="0"/>
          <w:marBottom w:val="0"/>
          <w:divBdr>
            <w:top w:val="none" w:sz="0" w:space="0" w:color="auto"/>
            <w:left w:val="none" w:sz="0" w:space="0" w:color="auto"/>
            <w:bottom w:val="none" w:sz="0" w:space="0" w:color="auto"/>
            <w:right w:val="none" w:sz="0" w:space="0" w:color="auto"/>
          </w:divBdr>
        </w:div>
        <w:div w:id="154761147">
          <w:marLeft w:val="0"/>
          <w:marRight w:val="0"/>
          <w:marTop w:val="0"/>
          <w:marBottom w:val="0"/>
          <w:divBdr>
            <w:top w:val="none" w:sz="0" w:space="0" w:color="auto"/>
            <w:left w:val="none" w:sz="0" w:space="0" w:color="auto"/>
            <w:bottom w:val="none" w:sz="0" w:space="0" w:color="auto"/>
            <w:right w:val="none" w:sz="0" w:space="0" w:color="auto"/>
          </w:divBdr>
        </w:div>
        <w:div w:id="154806253">
          <w:marLeft w:val="0"/>
          <w:marRight w:val="0"/>
          <w:marTop w:val="0"/>
          <w:marBottom w:val="0"/>
          <w:divBdr>
            <w:top w:val="none" w:sz="0" w:space="0" w:color="auto"/>
            <w:left w:val="none" w:sz="0" w:space="0" w:color="auto"/>
            <w:bottom w:val="none" w:sz="0" w:space="0" w:color="auto"/>
            <w:right w:val="none" w:sz="0" w:space="0" w:color="auto"/>
          </w:divBdr>
          <w:divsChild>
            <w:div w:id="4125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4807912">
          <w:marLeft w:val="0"/>
          <w:marRight w:val="0"/>
          <w:marTop w:val="0"/>
          <w:marBottom w:val="0"/>
          <w:divBdr>
            <w:top w:val="none" w:sz="0" w:space="0" w:color="auto"/>
            <w:left w:val="none" w:sz="0" w:space="0" w:color="auto"/>
            <w:bottom w:val="none" w:sz="0" w:space="0" w:color="auto"/>
            <w:right w:val="none" w:sz="0" w:space="0" w:color="auto"/>
          </w:divBdr>
        </w:div>
        <w:div w:id="154879002">
          <w:marLeft w:val="0"/>
          <w:marRight w:val="0"/>
          <w:marTop w:val="0"/>
          <w:marBottom w:val="0"/>
          <w:divBdr>
            <w:top w:val="none" w:sz="0" w:space="0" w:color="auto"/>
            <w:left w:val="none" w:sz="0" w:space="0" w:color="auto"/>
            <w:bottom w:val="none" w:sz="0" w:space="0" w:color="auto"/>
            <w:right w:val="none" w:sz="0" w:space="0" w:color="auto"/>
          </w:divBdr>
        </w:div>
        <w:div w:id="154883608">
          <w:marLeft w:val="0"/>
          <w:marRight w:val="0"/>
          <w:marTop w:val="0"/>
          <w:marBottom w:val="0"/>
          <w:divBdr>
            <w:top w:val="none" w:sz="0" w:space="0" w:color="auto"/>
            <w:left w:val="none" w:sz="0" w:space="0" w:color="auto"/>
            <w:bottom w:val="none" w:sz="0" w:space="0" w:color="auto"/>
            <w:right w:val="none" w:sz="0" w:space="0" w:color="auto"/>
          </w:divBdr>
        </w:div>
        <w:div w:id="154951931">
          <w:marLeft w:val="0"/>
          <w:marRight w:val="0"/>
          <w:marTop w:val="300"/>
          <w:marBottom w:val="0"/>
          <w:divBdr>
            <w:top w:val="none" w:sz="0" w:space="0" w:color="auto"/>
            <w:left w:val="none" w:sz="0" w:space="0" w:color="auto"/>
            <w:bottom w:val="none" w:sz="0" w:space="0" w:color="auto"/>
            <w:right w:val="none" w:sz="0" w:space="0" w:color="auto"/>
          </w:divBdr>
        </w:div>
        <w:div w:id="154952807">
          <w:marLeft w:val="0"/>
          <w:marRight w:val="0"/>
          <w:marTop w:val="0"/>
          <w:marBottom w:val="300"/>
          <w:divBdr>
            <w:top w:val="single" w:sz="6" w:space="15" w:color="EDEDED"/>
            <w:left w:val="single" w:sz="6" w:space="15" w:color="EDEDED"/>
            <w:bottom w:val="single" w:sz="6" w:space="15" w:color="EDEDED"/>
            <w:right w:val="single" w:sz="6" w:space="15" w:color="EDEDED"/>
          </w:divBdr>
        </w:div>
        <w:div w:id="154953688">
          <w:marLeft w:val="0"/>
          <w:marRight w:val="0"/>
          <w:marTop w:val="0"/>
          <w:marBottom w:val="0"/>
          <w:divBdr>
            <w:top w:val="none" w:sz="0" w:space="0" w:color="auto"/>
            <w:left w:val="none" w:sz="0" w:space="0" w:color="auto"/>
            <w:bottom w:val="none" w:sz="0" w:space="0" w:color="auto"/>
            <w:right w:val="none" w:sz="0" w:space="0" w:color="auto"/>
          </w:divBdr>
          <w:divsChild>
            <w:div w:id="298999958">
              <w:marLeft w:val="0"/>
              <w:marRight w:val="0"/>
              <w:marTop w:val="0"/>
              <w:marBottom w:val="0"/>
              <w:divBdr>
                <w:top w:val="none" w:sz="0" w:space="0" w:color="auto"/>
                <w:left w:val="none" w:sz="0" w:space="0" w:color="auto"/>
                <w:bottom w:val="none" w:sz="0" w:space="0" w:color="auto"/>
                <w:right w:val="none" w:sz="0" w:space="0" w:color="auto"/>
              </w:divBdr>
            </w:div>
          </w:divsChild>
        </w:div>
        <w:div w:id="154955546">
          <w:marLeft w:val="0"/>
          <w:marRight w:val="0"/>
          <w:marTop w:val="0"/>
          <w:marBottom w:val="0"/>
          <w:divBdr>
            <w:top w:val="none" w:sz="0" w:space="0" w:color="auto"/>
            <w:left w:val="none" w:sz="0" w:space="0" w:color="auto"/>
            <w:bottom w:val="none" w:sz="0" w:space="0" w:color="auto"/>
            <w:right w:val="none" w:sz="0" w:space="0" w:color="auto"/>
          </w:divBdr>
        </w:div>
        <w:div w:id="154955558">
          <w:marLeft w:val="0"/>
          <w:marRight w:val="0"/>
          <w:marTop w:val="0"/>
          <w:marBottom w:val="0"/>
          <w:divBdr>
            <w:top w:val="none" w:sz="0" w:space="0" w:color="auto"/>
            <w:left w:val="none" w:sz="0" w:space="0" w:color="auto"/>
            <w:bottom w:val="none" w:sz="0" w:space="0" w:color="auto"/>
            <w:right w:val="none" w:sz="0" w:space="0" w:color="auto"/>
          </w:divBdr>
        </w:div>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 w:id="154998172">
          <w:marLeft w:val="0"/>
          <w:marRight w:val="0"/>
          <w:marTop w:val="0"/>
          <w:marBottom w:val="0"/>
          <w:divBdr>
            <w:top w:val="none" w:sz="0" w:space="0" w:color="auto"/>
            <w:left w:val="none" w:sz="0" w:space="0" w:color="auto"/>
            <w:bottom w:val="none" w:sz="0" w:space="0" w:color="auto"/>
            <w:right w:val="none" w:sz="0" w:space="0" w:color="auto"/>
          </w:divBdr>
        </w:div>
        <w:div w:id="154999747">
          <w:marLeft w:val="0"/>
          <w:marRight w:val="0"/>
          <w:marTop w:val="300"/>
          <w:marBottom w:val="0"/>
          <w:divBdr>
            <w:top w:val="none" w:sz="0" w:space="0" w:color="auto"/>
            <w:left w:val="none" w:sz="0" w:space="0" w:color="auto"/>
            <w:bottom w:val="none" w:sz="0" w:space="0" w:color="auto"/>
            <w:right w:val="none" w:sz="0" w:space="0" w:color="auto"/>
          </w:divBdr>
          <w:divsChild>
            <w:div w:id="383023763">
              <w:marLeft w:val="0"/>
              <w:marRight w:val="0"/>
              <w:marTop w:val="0"/>
              <w:marBottom w:val="0"/>
              <w:divBdr>
                <w:top w:val="none" w:sz="0" w:space="0" w:color="auto"/>
                <w:left w:val="none" w:sz="0" w:space="0" w:color="auto"/>
                <w:bottom w:val="none" w:sz="0" w:space="0" w:color="auto"/>
                <w:right w:val="none" w:sz="0" w:space="0" w:color="auto"/>
              </w:divBdr>
            </w:div>
          </w:divsChild>
        </w:div>
        <w:div w:id="155004125">
          <w:marLeft w:val="0"/>
          <w:marRight w:val="0"/>
          <w:marTop w:val="0"/>
          <w:marBottom w:val="0"/>
          <w:divBdr>
            <w:top w:val="none" w:sz="0" w:space="0" w:color="auto"/>
            <w:left w:val="none" w:sz="0" w:space="0" w:color="auto"/>
            <w:bottom w:val="none" w:sz="0" w:space="0" w:color="auto"/>
            <w:right w:val="none" w:sz="0" w:space="0" w:color="auto"/>
          </w:divBdr>
        </w:div>
        <w:div w:id="155070874">
          <w:marLeft w:val="0"/>
          <w:marRight w:val="0"/>
          <w:marTop w:val="0"/>
          <w:marBottom w:val="0"/>
          <w:divBdr>
            <w:top w:val="none" w:sz="0" w:space="0" w:color="auto"/>
            <w:left w:val="none" w:sz="0" w:space="0" w:color="auto"/>
            <w:bottom w:val="none" w:sz="0" w:space="0" w:color="auto"/>
            <w:right w:val="none" w:sz="0" w:space="0" w:color="auto"/>
          </w:divBdr>
        </w:div>
        <w:div w:id="155075282">
          <w:marLeft w:val="0"/>
          <w:marRight w:val="0"/>
          <w:marTop w:val="0"/>
          <w:marBottom w:val="0"/>
          <w:divBdr>
            <w:top w:val="none" w:sz="0" w:space="0" w:color="auto"/>
            <w:left w:val="none" w:sz="0" w:space="0" w:color="auto"/>
            <w:bottom w:val="none" w:sz="0" w:space="0" w:color="auto"/>
            <w:right w:val="none" w:sz="0" w:space="0" w:color="auto"/>
          </w:divBdr>
        </w:div>
        <w:div w:id="155153062">
          <w:marLeft w:val="0"/>
          <w:marRight w:val="0"/>
          <w:marTop w:val="0"/>
          <w:marBottom w:val="0"/>
          <w:divBdr>
            <w:top w:val="none" w:sz="0" w:space="0" w:color="auto"/>
            <w:left w:val="none" w:sz="0" w:space="0" w:color="auto"/>
            <w:bottom w:val="none" w:sz="0" w:space="0" w:color="auto"/>
            <w:right w:val="none" w:sz="0" w:space="0" w:color="auto"/>
          </w:divBdr>
        </w:div>
        <w:div w:id="155193603">
          <w:marLeft w:val="0"/>
          <w:marRight w:val="0"/>
          <w:marTop w:val="0"/>
          <w:marBottom w:val="0"/>
          <w:divBdr>
            <w:top w:val="none" w:sz="0" w:space="0" w:color="auto"/>
            <w:left w:val="none" w:sz="0" w:space="0" w:color="auto"/>
            <w:bottom w:val="none" w:sz="0" w:space="0" w:color="auto"/>
            <w:right w:val="none" w:sz="0" w:space="0" w:color="auto"/>
          </w:divBdr>
        </w:div>
        <w:div w:id="155195401">
          <w:marLeft w:val="0"/>
          <w:marRight w:val="0"/>
          <w:marTop w:val="0"/>
          <w:marBottom w:val="0"/>
          <w:divBdr>
            <w:top w:val="none" w:sz="0" w:space="0" w:color="auto"/>
            <w:left w:val="none" w:sz="0" w:space="0" w:color="auto"/>
            <w:bottom w:val="none" w:sz="0" w:space="0" w:color="auto"/>
            <w:right w:val="none" w:sz="0" w:space="0" w:color="auto"/>
          </w:divBdr>
        </w:div>
        <w:div w:id="155197337">
          <w:marLeft w:val="0"/>
          <w:marRight w:val="0"/>
          <w:marTop w:val="0"/>
          <w:marBottom w:val="0"/>
          <w:divBdr>
            <w:top w:val="none" w:sz="0" w:space="0" w:color="auto"/>
            <w:left w:val="none" w:sz="0" w:space="0" w:color="auto"/>
            <w:bottom w:val="none" w:sz="0" w:space="0" w:color="auto"/>
            <w:right w:val="none" w:sz="0" w:space="0" w:color="auto"/>
          </w:divBdr>
          <w:divsChild>
            <w:div w:id="362559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64172">
          <w:marLeft w:val="0"/>
          <w:marRight w:val="0"/>
          <w:marTop w:val="0"/>
          <w:marBottom w:val="0"/>
          <w:divBdr>
            <w:top w:val="none" w:sz="0" w:space="0" w:color="auto"/>
            <w:left w:val="none" w:sz="0" w:space="0" w:color="auto"/>
            <w:bottom w:val="none" w:sz="0" w:space="0" w:color="auto"/>
            <w:right w:val="none" w:sz="0" w:space="0" w:color="auto"/>
          </w:divBdr>
        </w:div>
        <w:div w:id="155265478">
          <w:marLeft w:val="0"/>
          <w:marRight w:val="0"/>
          <w:marTop w:val="0"/>
          <w:marBottom w:val="0"/>
          <w:divBdr>
            <w:top w:val="none" w:sz="0" w:space="0" w:color="auto"/>
            <w:left w:val="none" w:sz="0" w:space="0" w:color="auto"/>
            <w:bottom w:val="none" w:sz="0" w:space="0" w:color="auto"/>
            <w:right w:val="none" w:sz="0" w:space="0" w:color="auto"/>
          </w:divBdr>
        </w:div>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 w:id="155267363">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271149">
          <w:marLeft w:val="0"/>
          <w:marRight w:val="0"/>
          <w:marTop w:val="0"/>
          <w:marBottom w:val="0"/>
          <w:divBdr>
            <w:top w:val="none" w:sz="0" w:space="0" w:color="auto"/>
            <w:left w:val="none" w:sz="0" w:space="0" w:color="auto"/>
            <w:bottom w:val="none" w:sz="0" w:space="0" w:color="auto"/>
            <w:right w:val="none" w:sz="0" w:space="0" w:color="auto"/>
          </w:divBdr>
        </w:div>
        <w:div w:id="155342472">
          <w:marLeft w:val="0"/>
          <w:marRight w:val="0"/>
          <w:marTop w:val="0"/>
          <w:marBottom w:val="0"/>
          <w:divBdr>
            <w:top w:val="none" w:sz="0" w:space="0" w:color="auto"/>
            <w:left w:val="none" w:sz="0" w:space="0" w:color="auto"/>
            <w:bottom w:val="none" w:sz="0" w:space="0" w:color="auto"/>
            <w:right w:val="none" w:sz="0" w:space="0" w:color="auto"/>
          </w:divBdr>
        </w:div>
        <w:div w:id="155347486">
          <w:marLeft w:val="0"/>
          <w:marRight w:val="0"/>
          <w:marTop w:val="0"/>
          <w:marBottom w:val="0"/>
          <w:divBdr>
            <w:top w:val="none" w:sz="0" w:space="0" w:color="auto"/>
            <w:left w:val="none" w:sz="0" w:space="0" w:color="auto"/>
            <w:bottom w:val="none" w:sz="0" w:space="0" w:color="auto"/>
            <w:right w:val="none" w:sz="0" w:space="0" w:color="auto"/>
          </w:divBdr>
        </w:div>
        <w:div w:id="155387605">
          <w:marLeft w:val="0"/>
          <w:marRight w:val="0"/>
          <w:marTop w:val="0"/>
          <w:marBottom w:val="0"/>
          <w:divBdr>
            <w:top w:val="none" w:sz="0" w:space="0" w:color="auto"/>
            <w:left w:val="none" w:sz="0" w:space="0" w:color="auto"/>
            <w:bottom w:val="none" w:sz="0" w:space="0" w:color="auto"/>
            <w:right w:val="none" w:sz="0" w:space="0" w:color="auto"/>
          </w:divBdr>
        </w:div>
        <w:div w:id="155387886">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5414102">
          <w:marLeft w:val="0"/>
          <w:marRight w:val="0"/>
          <w:marTop w:val="300"/>
          <w:marBottom w:val="0"/>
          <w:divBdr>
            <w:top w:val="none" w:sz="0" w:space="0" w:color="auto"/>
            <w:left w:val="none" w:sz="0" w:space="0" w:color="auto"/>
            <w:bottom w:val="none" w:sz="0" w:space="0" w:color="auto"/>
            <w:right w:val="none" w:sz="0" w:space="0" w:color="auto"/>
          </w:divBdr>
        </w:div>
        <w:div w:id="155414692">
          <w:marLeft w:val="0"/>
          <w:marRight w:val="0"/>
          <w:marTop w:val="0"/>
          <w:marBottom w:val="0"/>
          <w:divBdr>
            <w:top w:val="none" w:sz="0" w:space="0" w:color="auto"/>
            <w:left w:val="none" w:sz="0" w:space="0" w:color="auto"/>
            <w:bottom w:val="none" w:sz="0" w:space="0" w:color="auto"/>
            <w:right w:val="none" w:sz="0" w:space="0" w:color="auto"/>
          </w:divBdr>
        </w:div>
        <w:div w:id="155415757">
          <w:marLeft w:val="0"/>
          <w:marRight w:val="0"/>
          <w:marTop w:val="0"/>
          <w:marBottom w:val="0"/>
          <w:divBdr>
            <w:top w:val="none" w:sz="0" w:space="0" w:color="auto"/>
            <w:left w:val="none" w:sz="0" w:space="0" w:color="auto"/>
            <w:bottom w:val="none" w:sz="0" w:space="0" w:color="auto"/>
            <w:right w:val="none" w:sz="0" w:space="0" w:color="auto"/>
          </w:divBdr>
        </w:div>
        <w:div w:id="155416368">
          <w:marLeft w:val="0"/>
          <w:marRight w:val="0"/>
          <w:marTop w:val="0"/>
          <w:marBottom w:val="0"/>
          <w:divBdr>
            <w:top w:val="none" w:sz="0" w:space="0" w:color="auto"/>
            <w:left w:val="none" w:sz="0" w:space="0" w:color="auto"/>
            <w:bottom w:val="none" w:sz="0" w:space="0" w:color="auto"/>
            <w:right w:val="none" w:sz="0" w:space="0" w:color="auto"/>
          </w:divBdr>
        </w:div>
        <w:div w:id="155418048">
          <w:marLeft w:val="0"/>
          <w:marRight w:val="0"/>
          <w:marTop w:val="300"/>
          <w:marBottom w:val="0"/>
          <w:divBdr>
            <w:top w:val="none" w:sz="0" w:space="0" w:color="auto"/>
            <w:left w:val="none" w:sz="0" w:space="0" w:color="auto"/>
            <w:bottom w:val="none" w:sz="0" w:space="0" w:color="auto"/>
            <w:right w:val="none" w:sz="0" w:space="0" w:color="auto"/>
          </w:divBdr>
          <w:divsChild>
            <w:div w:id="376397507">
              <w:marLeft w:val="0"/>
              <w:marRight w:val="0"/>
              <w:marTop w:val="0"/>
              <w:marBottom w:val="0"/>
              <w:divBdr>
                <w:top w:val="none" w:sz="0" w:space="0" w:color="auto"/>
                <w:left w:val="none" w:sz="0" w:space="0" w:color="auto"/>
                <w:bottom w:val="none" w:sz="0" w:space="0" w:color="auto"/>
                <w:right w:val="none" w:sz="0" w:space="0" w:color="auto"/>
              </w:divBdr>
            </w:div>
          </w:divsChild>
        </w:div>
        <w:div w:id="155458361">
          <w:marLeft w:val="0"/>
          <w:marRight w:val="0"/>
          <w:marTop w:val="0"/>
          <w:marBottom w:val="0"/>
          <w:divBdr>
            <w:top w:val="none" w:sz="0" w:space="0" w:color="auto"/>
            <w:left w:val="none" w:sz="0" w:space="0" w:color="auto"/>
            <w:bottom w:val="none" w:sz="0" w:space="0" w:color="auto"/>
            <w:right w:val="none" w:sz="0" w:space="0" w:color="auto"/>
          </w:divBdr>
        </w:div>
        <w:div w:id="15545915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155463289">
          <w:marLeft w:val="0"/>
          <w:marRight w:val="0"/>
          <w:marTop w:val="0"/>
          <w:marBottom w:val="300"/>
          <w:divBdr>
            <w:top w:val="single" w:sz="6" w:space="15" w:color="EDEDED"/>
            <w:left w:val="single" w:sz="6" w:space="15" w:color="EDEDED"/>
            <w:bottom w:val="single" w:sz="6" w:space="15" w:color="EDEDED"/>
            <w:right w:val="single" w:sz="6" w:space="15" w:color="EDEDED"/>
          </w:divBdr>
        </w:div>
        <w:div w:id="155464452">
          <w:marLeft w:val="0"/>
          <w:marRight w:val="0"/>
          <w:marTop w:val="0"/>
          <w:marBottom w:val="0"/>
          <w:divBdr>
            <w:top w:val="none" w:sz="0" w:space="0" w:color="auto"/>
            <w:left w:val="none" w:sz="0" w:space="0" w:color="auto"/>
            <w:bottom w:val="none" w:sz="0" w:space="0" w:color="auto"/>
            <w:right w:val="none" w:sz="0" w:space="0" w:color="auto"/>
          </w:divBdr>
        </w:div>
        <w:div w:id="155532473">
          <w:marLeft w:val="0"/>
          <w:marRight w:val="0"/>
          <w:marTop w:val="0"/>
          <w:marBottom w:val="0"/>
          <w:divBdr>
            <w:top w:val="none" w:sz="0" w:space="0" w:color="auto"/>
            <w:left w:val="none" w:sz="0" w:space="0" w:color="auto"/>
            <w:bottom w:val="none" w:sz="0" w:space="0" w:color="auto"/>
            <w:right w:val="none" w:sz="0" w:space="0" w:color="auto"/>
          </w:divBdr>
        </w:div>
        <w:div w:id="155534521">
          <w:marLeft w:val="0"/>
          <w:marRight w:val="0"/>
          <w:marTop w:val="0"/>
          <w:marBottom w:val="0"/>
          <w:divBdr>
            <w:top w:val="none" w:sz="0" w:space="0" w:color="auto"/>
            <w:left w:val="none" w:sz="0" w:space="0" w:color="auto"/>
            <w:bottom w:val="none" w:sz="0" w:space="0" w:color="auto"/>
            <w:right w:val="none" w:sz="0" w:space="0" w:color="auto"/>
          </w:divBdr>
        </w:div>
        <w:div w:id="155534979">
          <w:marLeft w:val="0"/>
          <w:marRight w:val="0"/>
          <w:marTop w:val="0"/>
          <w:marBottom w:val="0"/>
          <w:divBdr>
            <w:top w:val="none" w:sz="0" w:space="0" w:color="auto"/>
            <w:left w:val="none" w:sz="0" w:space="0" w:color="auto"/>
            <w:bottom w:val="none" w:sz="0" w:space="0" w:color="auto"/>
            <w:right w:val="none" w:sz="0" w:space="0" w:color="auto"/>
          </w:divBdr>
        </w:div>
        <w:div w:id="155536214">
          <w:marLeft w:val="0"/>
          <w:marRight w:val="0"/>
          <w:marTop w:val="0"/>
          <w:marBottom w:val="0"/>
          <w:divBdr>
            <w:top w:val="none" w:sz="0" w:space="0" w:color="auto"/>
            <w:left w:val="none" w:sz="0" w:space="0" w:color="auto"/>
            <w:bottom w:val="none" w:sz="0" w:space="0" w:color="auto"/>
            <w:right w:val="none" w:sz="0" w:space="0" w:color="auto"/>
          </w:divBdr>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
          </w:divsChild>
        </w:div>
        <w:div w:id="155537515">
          <w:marLeft w:val="0"/>
          <w:marRight w:val="0"/>
          <w:marTop w:val="0"/>
          <w:marBottom w:val="0"/>
          <w:divBdr>
            <w:top w:val="none" w:sz="0" w:space="0" w:color="auto"/>
            <w:left w:val="none" w:sz="0" w:space="0" w:color="auto"/>
            <w:bottom w:val="none" w:sz="0" w:space="0" w:color="auto"/>
            <w:right w:val="none" w:sz="0" w:space="0" w:color="auto"/>
          </w:divBdr>
        </w:div>
        <w:div w:id="155582779">
          <w:marLeft w:val="0"/>
          <w:marRight w:val="0"/>
          <w:marTop w:val="0"/>
          <w:marBottom w:val="0"/>
          <w:divBdr>
            <w:top w:val="none" w:sz="0" w:space="0" w:color="auto"/>
            <w:left w:val="none" w:sz="0" w:space="0" w:color="auto"/>
            <w:bottom w:val="none" w:sz="0" w:space="0" w:color="auto"/>
            <w:right w:val="none" w:sz="0" w:space="0" w:color="auto"/>
          </w:divBdr>
        </w:div>
        <w:div w:id="155610480">
          <w:marLeft w:val="0"/>
          <w:marRight w:val="0"/>
          <w:marTop w:val="0"/>
          <w:marBottom w:val="0"/>
          <w:divBdr>
            <w:top w:val="none" w:sz="0" w:space="0" w:color="auto"/>
            <w:left w:val="none" w:sz="0" w:space="0" w:color="auto"/>
            <w:bottom w:val="none" w:sz="0" w:space="0" w:color="auto"/>
            <w:right w:val="none" w:sz="0" w:space="0" w:color="auto"/>
          </w:divBdr>
        </w:div>
        <w:div w:id="155612093">
          <w:marLeft w:val="0"/>
          <w:marRight w:val="0"/>
          <w:marTop w:val="300"/>
          <w:marBottom w:val="0"/>
          <w:divBdr>
            <w:top w:val="none" w:sz="0" w:space="0" w:color="auto"/>
            <w:left w:val="none" w:sz="0" w:space="0" w:color="auto"/>
            <w:bottom w:val="none" w:sz="0" w:space="0" w:color="auto"/>
            <w:right w:val="none" w:sz="0" w:space="0" w:color="auto"/>
          </w:divBdr>
        </w:div>
        <w:div w:id="155725323">
          <w:marLeft w:val="0"/>
          <w:marRight w:val="0"/>
          <w:marTop w:val="0"/>
          <w:marBottom w:val="0"/>
          <w:divBdr>
            <w:top w:val="none" w:sz="0" w:space="0" w:color="auto"/>
            <w:left w:val="none" w:sz="0" w:space="0" w:color="auto"/>
            <w:bottom w:val="none" w:sz="0" w:space="0" w:color="auto"/>
            <w:right w:val="none" w:sz="0" w:space="0" w:color="auto"/>
          </w:divBdr>
        </w:div>
        <w:div w:id="155727225">
          <w:marLeft w:val="0"/>
          <w:marRight w:val="0"/>
          <w:marTop w:val="0"/>
          <w:marBottom w:val="0"/>
          <w:divBdr>
            <w:top w:val="none" w:sz="0" w:space="0" w:color="auto"/>
            <w:left w:val="none" w:sz="0" w:space="0" w:color="auto"/>
            <w:bottom w:val="none" w:sz="0" w:space="0" w:color="auto"/>
            <w:right w:val="none" w:sz="0" w:space="0" w:color="auto"/>
          </w:divBdr>
          <w:divsChild>
            <w:div w:id="136531423">
              <w:marLeft w:val="0"/>
              <w:marRight w:val="0"/>
              <w:marTop w:val="0"/>
              <w:marBottom w:val="0"/>
              <w:divBdr>
                <w:top w:val="none" w:sz="0" w:space="0" w:color="auto"/>
                <w:left w:val="none" w:sz="0" w:space="0" w:color="auto"/>
                <w:bottom w:val="none" w:sz="0" w:space="0" w:color="auto"/>
                <w:right w:val="none" w:sz="0" w:space="0" w:color="auto"/>
              </w:divBdr>
            </w:div>
          </w:divsChild>
        </w:div>
        <w:div w:id="155728099">
          <w:marLeft w:val="0"/>
          <w:marRight w:val="0"/>
          <w:marTop w:val="0"/>
          <w:marBottom w:val="300"/>
          <w:divBdr>
            <w:top w:val="single" w:sz="6" w:space="15" w:color="EDEDED"/>
            <w:left w:val="single" w:sz="6" w:space="15" w:color="EDEDED"/>
            <w:bottom w:val="single" w:sz="6" w:space="15" w:color="EDEDED"/>
            <w:right w:val="single" w:sz="6" w:space="15" w:color="EDEDED"/>
          </w:divBdr>
        </w:div>
        <w:div w:id="155728939">
          <w:marLeft w:val="0"/>
          <w:marRight w:val="0"/>
          <w:marTop w:val="0"/>
          <w:marBottom w:val="0"/>
          <w:divBdr>
            <w:top w:val="none" w:sz="0" w:space="0" w:color="auto"/>
            <w:left w:val="none" w:sz="0" w:space="0" w:color="auto"/>
            <w:bottom w:val="none" w:sz="0" w:space="0" w:color="auto"/>
            <w:right w:val="none" w:sz="0" w:space="0" w:color="auto"/>
          </w:divBdr>
        </w:div>
        <w:div w:id="155800642">
          <w:marLeft w:val="0"/>
          <w:marRight w:val="0"/>
          <w:marTop w:val="0"/>
          <w:marBottom w:val="0"/>
          <w:divBdr>
            <w:top w:val="none" w:sz="0" w:space="0" w:color="auto"/>
            <w:left w:val="none" w:sz="0" w:space="0" w:color="auto"/>
            <w:bottom w:val="none" w:sz="0" w:space="0" w:color="auto"/>
            <w:right w:val="none" w:sz="0" w:space="0" w:color="auto"/>
          </w:divBdr>
        </w:div>
        <w:div w:id="155805244">
          <w:marLeft w:val="0"/>
          <w:marRight w:val="0"/>
          <w:marTop w:val="0"/>
          <w:marBottom w:val="0"/>
          <w:divBdr>
            <w:top w:val="none" w:sz="0" w:space="0" w:color="auto"/>
            <w:left w:val="none" w:sz="0" w:space="0" w:color="auto"/>
            <w:bottom w:val="none" w:sz="0" w:space="0" w:color="auto"/>
            <w:right w:val="none" w:sz="0" w:space="0" w:color="auto"/>
          </w:divBdr>
        </w:div>
        <w:div w:id="155846545">
          <w:marLeft w:val="0"/>
          <w:marRight w:val="0"/>
          <w:marTop w:val="0"/>
          <w:marBottom w:val="0"/>
          <w:divBdr>
            <w:top w:val="none" w:sz="0" w:space="0" w:color="auto"/>
            <w:left w:val="none" w:sz="0" w:space="0" w:color="auto"/>
            <w:bottom w:val="none" w:sz="0" w:space="0" w:color="auto"/>
            <w:right w:val="none" w:sz="0" w:space="0" w:color="auto"/>
          </w:divBdr>
        </w:div>
        <w:div w:id="155847766">
          <w:marLeft w:val="0"/>
          <w:marRight w:val="0"/>
          <w:marTop w:val="0"/>
          <w:marBottom w:val="0"/>
          <w:divBdr>
            <w:top w:val="none" w:sz="0" w:space="0" w:color="auto"/>
            <w:left w:val="none" w:sz="0" w:space="0" w:color="auto"/>
            <w:bottom w:val="none" w:sz="0" w:space="0" w:color="auto"/>
            <w:right w:val="none" w:sz="0" w:space="0" w:color="auto"/>
          </w:divBdr>
        </w:div>
        <w:div w:id="155850794">
          <w:marLeft w:val="0"/>
          <w:marRight w:val="0"/>
          <w:marTop w:val="0"/>
          <w:marBottom w:val="0"/>
          <w:divBdr>
            <w:top w:val="none" w:sz="0" w:space="0" w:color="auto"/>
            <w:left w:val="none" w:sz="0" w:space="0" w:color="auto"/>
            <w:bottom w:val="none" w:sz="0" w:space="0" w:color="auto"/>
            <w:right w:val="none" w:sz="0" w:space="0" w:color="auto"/>
          </w:divBdr>
        </w:div>
        <w:div w:id="155922774">
          <w:marLeft w:val="0"/>
          <w:marRight w:val="0"/>
          <w:marTop w:val="0"/>
          <w:marBottom w:val="0"/>
          <w:divBdr>
            <w:top w:val="none" w:sz="0" w:space="0" w:color="auto"/>
            <w:left w:val="none" w:sz="0" w:space="0" w:color="auto"/>
            <w:bottom w:val="none" w:sz="0" w:space="0" w:color="auto"/>
            <w:right w:val="none" w:sz="0" w:space="0" w:color="auto"/>
          </w:divBdr>
        </w:div>
        <w:div w:id="155923781">
          <w:marLeft w:val="0"/>
          <w:marRight w:val="0"/>
          <w:marTop w:val="300"/>
          <w:marBottom w:val="0"/>
          <w:divBdr>
            <w:top w:val="none" w:sz="0" w:space="0" w:color="auto"/>
            <w:left w:val="none" w:sz="0" w:space="0" w:color="auto"/>
            <w:bottom w:val="none" w:sz="0" w:space="0" w:color="auto"/>
            <w:right w:val="none" w:sz="0" w:space="0" w:color="auto"/>
          </w:divBdr>
          <w:divsChild>
            <w:div w:id="272633597">
              <w:marLeft w:val="0"/>
              <w:marRight w:val="0"/>
              <w:marTop w:val="0"/>
              <w:marBottom w:val="0"/>
              <w:divBdr>
                <w:top w:val="none" w:sz="0" w:space="0" w:color="auto"/>
                <w:left w:val="none" w:sz="0" w:space="0" w:color="auto"/>
                <w:bottom w:val="none" w:sz="0" w:space="0" w:color="auto"/>
                <w:right w:val="none" w:sz="0" w:space="0" w:color="auto"/>
              </w:divBdr>
              <w:divsChild>
                <w:div w:id="19820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25509">
          <w:marLeft w:val="0"/>
          <w:marRight w:val="0"/>
          <w:marTop w:val="0"/>
          <w:marBottom w:val="0"/>
          <w:divBdr>
            <w:top w:val="none" w:sz="0" w:space="0" w:color="auto"/>
            <w:left w:val="none" w:sz="0" w:space="0" w:color="auto"/>
            <w:bottom w:val="none" w:sz="0" w:space="0" w:color="auto"/>
            <w:right w:val="none" w:sz="0" w:space="0" w:color="auto"/>
          </w:divBdr>
          <w:divsChild>
            <w:div w:id="141312478">
              <w:marLeft w:val="0"/>
              <w:marRight w:val="0"/>
              <w:marTop w:val="0"/>
              <w:marBottom w:val="0"/>
              <w:divBdr>
                <w:top w:val="none" w:sz="0" w:space="0" w:color="auto"/>
                <w:left w:val="none" w:sz="0" w:space="0" w:color="auto"/>
                <w:bottom w:val="none" w:sz="0" w:space="0" w:color="auto"/>
                <w:right w:val="none" w:sz="0" w:space="0" w:color="auto"/>
              </w:divBdr>
            </w:div>
          </w:divsChild>
        </w:div>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 w:id="155926385">
          <w:marLeft w:val="0"/>
          <w:marRight w:val="0"/>
          <w:marTop w:val="0"/>
          <w:marBottom w:val="0"/>
          <w:divBdr>
            <w:top w:val="none" w:sz="0" w:space="0" w:color="auto"/>
            <w:left w:val="none" w:sz="0" w:space="0" w:color="auto"/>
            <w:bottom w:val="none" w:sz="0" w:space="0" w:color="auto"/>
            <w:right w:val="none" w:sz="0" w:space="0" w:color="auto"/>
          </w:divBdr>
        </w:div>
        <w:div w:id="155995768">
          <w:marLeft w:val="0"/>
          <w:marRight w:val="0"/>
          <w:marTop w:val="0"/>
          <w:marBottom w:val="0"/>
          <w:divBdr>
            <w:top w:val="none" w:sz="0" w:space="0" w:color="auto"/>
            <w:left w:val="none" w:sz="0" w:space="0" w:color="auto"/>
            <w:bottom w:val="none" w:sz="0" w:space="0" w:color="auto"/>
            <w:right w:val="none" w:sz="0" w:space="0" w:color="auto"/>
          </w:divBdr>
          <w:divsChild>
            <w:div w:id="376860566">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
        <w:div w:id="156001623">
          <w:marLeft w:val="0"/>
          <w:marRight w:val="0"/>
          <w:marTop w:val="0"/>
          <w:marBottom w:val="0"/>
          <w:divBdr>
            <w:top w:val="none" w:sz="0" w:space="0" w:color="auto"/>
            <w:left w:val="none" w:sz="0" w:space="0" w:color="auto"/>
            <w:bottom w:val="none" w:sz="0" w:space="0" w:color="auto"/>
            <w:right w:val="none" w:sz="0" w:space="0" w:color="auto"/>
          </w:divBdr>
        </w:div>
        <w:div w:id="156069991">
          <w:marLeft w:val="0"/>
          <w:marRight w:val="0"/>
          <w:marTop w:val="0"/>
          <w:marBottom w:val="0"/>
          <w:divBdr>
            <w:top w:val="none" w:sz="0" w:space="0" w:color="auto"/>
            <w:left w:val="none" w:sz="0" w:space="0" w:color="auto"/>
            <w:bottom w:val="none" w:sz="0" w:space="0" w:color="auto"/>
            <w:right w:val="none" w:sz="0" w:space="0" w:color="auto"/>
          </w:divBdr>
        </w:div>
        <w:div w:id="156071987">
          <w:marLeft w:val="0"/>
          <w:marRight w:val="0"/>
          <w:marTop w:val="0"/>
          <w:marBottom w:val="0"/>
          <w:divBdr>
            <w:top w:val="none" w:sz="0" w:space="0" w:color="auto"/>
            <w:left w:val="none" w:sz="0" w:space="0" w:color="auto"/>
            <w:bottom w:val="none" w:sz="0" w:space="0" w:color="auto"/>
            <w:right w:val="none" w:sz="0" w:space="0" w:color="auto"/>
          </w:divBdr>
        </w:div>
        <w:div w:id="156072578">
          <w:marLeft w:val="0"/>
          <w:marRight w:val="0"/>
          <w:marTop w:val="0"/>
          <w:marBottom w:val="0"/>
          <w:divBdr>
            <w:top w:val="none" w:sz="0" w:space="0" w:color="auto"/>
            <w:left w:val="none" w:sz="0" w:space="0" w:color="auto"/>
            <w:bottom w:val="none" w:sz="0" w:space="0" w:color="auto"/>
            <w:right w:val="none" w:sz="0" w:space="0" w:color="auto"/>
          </w:divBdr>
        </w:div>
        <w:div w:id="156073341">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
        <w:div w:id="156117569">
          <w:marLeft w:val="0"/>
          <w:marRight w:val="0"/>
          <w:marTop w:val="0"/>
          <w:marBottom w:val="0"/>
          <w:divBdr>
            <w:top w:val="none" w:sz="0" w:space="0" w:color="auto"/>
            <w:left w:val="none" w:sz="0" w:space="0" w:color="auto"/>
            <w:bottom w:val="none" w:sz="0" w:space="0" w:color="auto"/>
            <w:right w:val="none" w:sz="0" w:space="0" w:color="auto"/>
          </w:divBdr>
        </w:div>
        <w:div w:id="156118509">
          <w:marLeft w:val="0"/>
          <w:marRight w:val="0"/>
          <w:marTop w:val="0"/>
          <w:marBottom w:val="0"/>
          <w:divBdr>
            <w:top w:val="none" w:sz="0" w:space="0" w:color="auto"/>
            <w:left w:val="none" w:sz="0" w:space="0" w:color="auto"/>
            <w:bottom w:val="none" w:sz="0" w:space="0" w:color="auto"/>
            <w:right w:val="none" w:sz="0" w:space="0" w:color="auto"/>
          </w:divBdr>
        </w:div>
        <w:div w:id="156189309">
          <w:marLeft w:val="0"/>
          <w:marRight w:val="0"/>
          <w:marTop w:val="300"/>
          <w:marBottom w:val="0"/>
          <w:divBdr>
            <w:top w:val="none" w:sz="0" w:space="0" w:color="auto"/>
            <w:left w:val="none" w:sz="0" w:space="0" w:color="auto"/>
            <w:bottom w:val="none" w:sz="0" w:space="0" w:color="auto"/>
            <w:right w:val="none" w:sz="0" w:space="0" w:color="auto"/>
          </w:divBdr>
        </w:div>
        <w:div w:id="156189837">
          <w:marLeft w:val="0"/>
          <w:marRight w:val="0"/>
          <w:marTop w:val="0"/>
          <w:marBottom w:val="0"/>
          <w:divBdr>
            <w:top w:val="none" w:sz="0" w:space="0" w:color="auto"/>
            <w:left w:val="none" w:sz="0" w:space="0" w:color="auto"/>
            <w:bottom w:val="none" w:sz="0" w:space="0" w:color="auto"/>
            <w:right w:val="none" w:sz="0" w:space="0" w:color="auto"/>
          </w:divBdr>
        </w:div>
        <w:div w:id="156194348">
          <w:marLeft w:val="0"/>
          <w:marRight w:val="0"/>
          <w:marTop w:val="300"/>
          <w:marBottom w:val="0"/>
          <w:divBdr>
            <w:top w:val="none" w:sz="0" w:space="0" w:color="auto"/>
            <w:left w:val="none" w:sz="0" w:space="0" w:color="auto"/>
            <w:bottom w:val="none" w:sz="0" w:space="0" w:color="auto"/>
            <w:right w:val="none" w:sz="0" w:space="0" w:color="auto"/>
          </w:divBdr>
        </w:div>
        <w:div w:id="156194937">
          <w:marLeft w:val="0"/>
          <w:marRight w:val="0"/>
          <w:marTop w:val="0"/>
          <w:marBottom w:val="0"/>
          <w:divBdr>
            <w:top w:val="none" w:sz="0" w:space="0" w:color="auto"/>
            <w:left w:val="none" w:sz="0" w:space="0" w:color="auto"/>
            <w:bottom w:val="none" w:sz="0" w:space="0" w:color="auto"/>
            <w:right w:val="none" w:sz="0" w:space="0" w:color="auto"/>
          </w:divBdr>
        </w:div>
        <w:div w:id="156262823">
          <w:marLeft w:val="0"/>
          <w:marRight w:val="0"/>
          <w:marTop w:val="300"/>
          <w:marBottom w:val="0"/>
          <w:divBdr>
            <w:top w:val="none" w:sz="0" w:space="0" w:color="auto"/>
            <w:left w:val="none" w:sz="0" w:space="0" w:color="auto"/>
            <w:bottom w:val="none" w:sz="0" w:space="0" w:color="auto"/>
            <w:right w:val="none" w:sz="0" w:space="0" w:color="auto"/>
          </w:divBdr>
        </w:div>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
                  </w:divsChild>
                </w:div>
              </w:divsChild>
            </w:div>
          </w:divsChild>
        </w:div>
        <w:div w:id="156268568">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
        <w:div w:id="156308973">
          <w:marLeft w:val="0"/>
          <w:marRight w:val="0"/>
          <w:marTop w:val="0"/>
          <w:marBottom w:val="0"/>
          <w:divBdr>
            <w:top w:val="none" w:sz="0" w:space="0" w:color="auto"/>
            <w:left w:val="none" w:sz="0" w:space="0" w:color="auto"/>
            <w:bottom w:val="none" w:sz="0" w:space="0" w:color="auto"/>
            <w:right w:val="none" w:sz="0" w:space="0" w:color="auto"/>
          </w:divBdr>
        </w:div>
        <w:div w:id="156309302">
          <w:marLeft w:val="0"/>
          <w:marRight w:val="0"/>
          <w:marTop w:val="0"/>
          <w:marBottom w:val="0"/>
          <w:divBdr>
            <w:top w:val="none" w:sz="0" w:space="0" w:color="auto"/>
            <w:left w:val="none" w:sz="0" w:space="0" w:color="auto"/>
            <w:bottom w:val="none" w:sz="0" w:space="0" w:color="auto"/>
            <w:right w:val="none" w:sz="0" w:space="0" w:color="auto"/>
          </w:divBdr>
        </w:div>
        <w:div w:id="156311606">
          <w:marLeft w:val="0"/>
          <w:marRight w:val="0"/>
          <w:marTop w:val="0"/>
          <w:marBottom w:val="0"/>
          <w:divBdr>
            <w:top w:val="none" w:sz="0" w:space="0" w:color="auto"/>
            <w:left w:val="none" w:sz="0" w:space="0" w:color="auto"/>
            <w:bottom w:val="none" w:sz="0" w:space="0" w:color="auto"/>
            <w:right w:val="none" w:sz="0" w:space="0" w:color="auto"/>
          </w:divBdr>
        </w:div>
        <w:div w:id="156384664">
          <w:marLeft w:val="0"/>
          <w:marRight w:val="0"/>
          <w:marTop w:val="0"/>
          <w:marBottom w:val="0"/>
          <w:divBdr>
            <w:top w:val="none" w:sz="0" w:space="0" w:color="auto"/>
            <w:left w:val="none" w:sz="0" w:space="0" w:color="auto"/>
            <w:bottom w:val="none" w:sz="0" w:space="0" w:color="auto"/>
            <w:right w:val="none" w:sz="0" w:space="0" w:color="auto"/>
          </w:divBdr>
          <w:divsChild>
            <w:div w:id="201750613">
              <w:marLeft w:val="0"/>
              <w:marRight w:val="0"/>
              <w:marTop w:val="0"/>
              <w:marBottom w:val="0"/>
              <w:divBdr>
                <w:top w:val="none" w:sz="0" w:space="0" w:color="auto"/>
                <w:left w:val="none" w:sz="0" w:space="0" w:color="auto"/>
                <w:bottom w:val="none" w:sz="0" w:space="0" w:color="auto"/>
                <w:right w:val="none" w:sz="0" w:space="0" w:color="auto"/>
              </w:divBdr>
            </w:div>
          </w:divsChild>
        </w:div>
        <w:div w:id="156386751">
          <w:marLeft w:val="0"/>
          <w:marRight w:val="0"/>
          <w:marTop w:val="0"/>
          <w:marBottom w:val="0"/>
          <w:divBdr>
            <w:top w:val="none" w:sz="0" w:space="0" w:color="auto"/>
            <w:left w:val="none" w:sz="0" w:space="0" w:color="auto"/>
            <w:bottom w:val="none" w:sz="0" w:space="0" w:color="auto"/>
            <w:right w:val="none" w:sz="0" w:space="0" w:color="auto"/>
          </w:divBdr>
        </w:div>
        <w:div w:id="156389252">
          <w:marLeft w:val="0"/>
          <w:marRight w:val="0"/>
          <w:marTop w:val="0"/>
          <w:marBottom w:val="0"/>
          <w:divBdr>
            <w:top w:val="none" w:sz="0" w:space="0" w:color="auto"/>
            <w:left w:val="none" w:sz="0" w:space="0" w:color="auto"/>
            <w:bottom w:val="none" w:sz="0" w:space="0" w:color="auto"/>
            <w:right w:val="none" w:sz="0" w:space="0" w:color="auto"/>
          </w:divBdr>
        </w:div>
        <w:div w:id="156456416">
          <w:marLeft w:val="0"/>
          <w:marRight w:val="0"/>
          <w:marTop w:val="0"/>
          <w:marBottom w:val="300"/>
          <w:divBdr>
            <w:top w:val="single" w:sz="6" w:space="15" w:color="EDEDED"/>
            <w:left w:val="single" w:sz="6" w:space="15" w:color="EDEDED"/>
            <w:bottom w:val="single" w:sz="6" w:space="15" w:color="EDEDED"/>
            <w:right w:val="single" w:sz="6" w:space="15" w:color="EDEDED"/>
          </w:divBdr>
        </w:div>
        <w:div w:id="156459482">
          <w:marLeft w:val="0"/>
          <w:marRight w:val="0"/>
          <w:marTop w:val="0"/>
          <w:marBottom w:val="0"/>
          <w:divBdr>
            <w:top w:val="none" w:sz="0" w:space="0" w:color="auto"/>
            <w:left w:val="none" w:sz="0" w:space="0" w:color="auto"/>
            <w:bottom w:val="none" w:sz="0" w:space="0" w:color="auto"/>
            <w:right w:val="none" w:sz="0" w:space="0" w:color="auto"/>
          </w:divBdr>
          <w:divsChild>
            <w:div w:id="336230485">
              <w:marLeft w:val="0"/>
              <w:marRight w:val="0"/>
              <w:marTop w:val="0"/>
              <w:marBottom w:val="0"/>
              <w:divBdr>
                <w:top w:val="none" w:sz="0" w:space="0" w:color="auto"/>
                <w:left w:val="none" w:sz="0" w:space="0" w:color="auto"/>
                <w:bottom w:val="none" w:sz="0" w:space="0" w:color="auto"/>
                <w:right w:val="none" w:sz="0" w:space="0" w:color="auto"/>
              </w:divBdr>
            </w:div>
          </w:divsChild>
        </w:div>
        <w:div w:id="156464411">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501375">
          <w:marLeft w:val="0"/>
          <w:marRight w:val="0"/>
          <w:marTop w:val="0"/>
          <w:marBottom w:val="0"/>
          <w:divBdr>
            <w:top w:val="none" w:sz="0" w:space="0" w:color="auto"/>
            <w:left w:val="none" w:sz="0" w:space="0" w:color="auto"/>
            <w:bottom w:val="none" w:sz="0" w:space="0" w:color="auto"/>
            <w:right w:val="none" w:sz="0" w:space="0" w:color="auto"/>
          </w:divBdr>
        </w:div>
        <w:div w:id="156501597">
          <w:marLeft w:val="0"/>
          <w:marRight w:val="0"/>
          <w:marTop w:val="0"/>
          <w:marBottom w:val="0"/>
          <w:divBdr>
            <w:top w:val="none" w:sz="0" w:space="0" w:color="auto"/>
            <w:left w:val="none" w:sz="0" w:space="0" w:color="auto"/>
            <w:bottom w:val="none" w:sz="0" w:space="0" w:color="auto"/>
            <w:right w:val="none" w:sz="0" w:space="0" w:color="auto"/>
          </w:divBdr>
          <w:divsChild>
            <w:div w:id="1647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503364">
          <w:marLeft w:val="0"/>
          <w:marRight w:val="0"/>
          <w:marTop w:val="0"/>
          <w:marBottom w:val="300"/>
          <w:divBdr>
            <w:top w:val="single" w:sz="6" w:space="15" w:color="EDEDED"/>
            <w:left w:val="single" w:sz="6" w:space="15" w:color="EDEDED"/>
            <w:bottom w:val="single" w:sz="6" w:space="15" w:color="EDEDED"/>
            <w:right w:val="single" w:sz="6" w:space="15" w:color="EDEDED"/>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156577119">
          <w:marLeft w:val="0"/>
          <w:marRight w:val="0"/>
          <w:marTop w:val="0"/>
          <w:marBottom w:val="0"/>
          <w:divBdr>
            <w:top w:val="none" w:sz="0" w:space="0" w:color="auto"/>
            <w:left w:val="none" w:sz="0" w:space="0" w:color="auto"/>
            <w:bottom w:val="none" w:sz="0" w:space="0" w:color="auto"/>
            <w:right w:val="none" w:sz="0" w:space="0" w:color="auto"/>
          </w:divBdr>
        </w:div>
        <w:div w:id="156580749">
          <w:marLeft w:val="0"/>
          <w:marRight w:val="0"/>
          <w:marTop w:val="0"/>
          <w:marBottom w:val="300"/>
          <w:divBdr>
            <w:top w:val="single" w:sz="6" w:space="15" w:color="EDEDED"/>
            <w:left w:val="single" w:sz="6" w:space="15" w:color="EDEDED"/>
            <w:bottom w:val="single" w:sz="6" w:space="15" w:color="EDEDED"/>
            <w:right w:val="single" w:sz="6" w:space="15" w:color="EDEDED"/>
          </w:divBdr>
        </w:div>
        <w:div w:id="156582002">
          <w:marLeft w:val="0"/>
          <w:marRight w:val="0"/>
          <w:marTop w:val="0"/>
          <w:marBottom w:val="0"/>
          <w:divBdr>
            <w:top w:val="none" w:sz="0" w:space="0" w:color="auto"/>
            <w:left w:val="none" w:sz="0" w:space="0" w:color="auto"/>
            <w:bottom w:val="none" w:sz="0" w:space="0" w:color="auto"/>
            <w:right w:val="none" w:sz="0" w:space="0" w:color="auto"/>
          </w:divBdr>
        </w:div>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 w:id="156652222">
          <w:marLeft w:val="0"/>
          <w:marRight w:val="0"/>
          <w:marTop w:val="300"/>
          <w:marBottom w:val="0"/>
          <w:divBdr>
            <w:top w:val="none" w:sz="0" w:space="0" w:color="auto"/>
            <w:left w:val="none" w:sz="0" w:space="0" w:color="auto"/>
            <w:bottom w:val="none" w:sz="0" w:space="0" w:color="auto"/>
            <w:right w:val="none" w:sz="0" w:space="0" w:color="auto"/>
          </w:divBdr>
        </w:div>
        <w:div w:id="156656987">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
        <w:div w:id="156699716">
          <w:marLeft w:val="0"/>
          <w:marRight w:val="0"/>
          <w:marTop w:val="0"/>
          <w:marBottom w:val="0"/>
          <w:divBdr>
            <w:top w:val="none" w:sz="0" w:space="0" w:color="auto"/>
            <w:left w:val="none" w:sz="0" w:space="0" w:color="auto"/>
            <w:bottom w:val="none" w:sz="0" w:space="0" w:color="auto"/>
            <w:right w:val="none" w:sz="0" w:space="0" w:color="auto"/>
          </w:divBdr>
        </w:div>
        <w:div w:id="156699750">
          <w:marLeft w:val="0"/>
          <w:marRight w:val="0"/>
          <w:marTop w:val="0"/>
          <w:marBottom w:val="0"/>
          <w:divBdr>
            <w:top w:val="none" w:sz="0" w:space="0" w:color="auto"/>
            <w:left w:val="none" w:sz="0" w:space="0" w:color="auto"/>
            <w:bottom w:val="none" w:sz="0" w:space="0" w:color="auto"/>
            <w:right w:val="none" w:sz="0" w:space="0" w:color="auto"/>
          </w:divBdr>
        </w:div>
        <w:div w:id="156772300">
          <w:marLeft w:val="0"/>
          <w:marRight w:val="0"/>
          <w:marTop w:val="0"/>
          <w:marBottom w:val="0"/>
          <w:divBdr>
            <w:top w:val="none" w:sz="0" w:space="0" w:color="auto"/>
            <w:left w:val="none" w:sz="0" w:space="0" w:color="auto"/>
            <w:bottom w:val="none" w:sz="0" w:space="0" w:color="auto"/>
            <w:right w:val="none" w:sz="0" w:space="0" w:color="auto"/>
          </w:divBdr>
        </w:div>
        <w:div w:id="156775947">
          <w:marLeft w:val="0"/>
          <w:marRight w:val="0"/>
          <w:marTop w:val="0"/>
          <w:marBottom w:val="0"/>
          <w:divBdr>
            <w:top w:val="none" w:sz="0" w:space="0" w:color="auto"/>
            <w:left w:val="none" w:sz="0" w:space="0" w:color="auto"/>
            <w:bottom w:val="none" w:sz="0" w:space="0" w:color="auto"/>
            <w:right w:val="none" w:sz="0" w:space="0" w:color="auto"/>
          </w:divBdr>
        </w:div>
        <w:div w:id="156843376">
          <w:marLeft w:val="0"/>
          <w:marRight w:val="0"/>
          <w:marTop w:val="0"/>
          <w:marBottom w:val="0"/>
          <w:divBdr>
            <w:top w:val="none" w:sz="0" w:space="0" w:color="auto"/>
            <w:left w:val="none" w:sz="0" w:space="0" w:color="auto"/>
            <w:bottom w:val="none" w:sz="0" w:space="0" w:color="auto"/>
            <w:right w:val="none" w:sz="0" w:space="0" w:color="auto"/>
          </w:divBdr>
        </w:div>
        <w:div w:id="156843606">
          <w:marLeft w:val="0"/>
          <w:marRight w:val="0"/>
          <w:marTop w:val="0"/>
          <w:marBottom w:val="0"/>
          <w:divBdr>
            <w:top w:val="none" w:sz="0" w:space="0" w:color="auto"/>
            <w:left w:val="none" w:sz="0" w:space="0" w:color="auto"/>
            <w:bottom w:val="none" w:sz="0" w:space="0" w:color="auto"/>
            <w:right w:val="none" w:sz="0" w:space="0" w:color="auto"/>
          </w:divBdr>
        </w:div>
        <w:div w:id="156845476">
          <w:marLeft w:val="0"/>
          <w:marRight w:val="0"/>
          <w:marTop w:val="0"/>
          <w:marBottom w:val="0"/>
          <w:divBdr>
            <w:top w:val="none" w:sz="0" w:space="0" w:color="auto"/>
            <w:left w:val="none" w:sz="0" w:space="0" w:color="auto"/>
            <w:bottom w:val="none" w:sz="0" w:space="0" w:color="auto"/>
            <w:right w:val="none" w:sz="0" w:space="0" w:color="auto"/>
          </w:divBdr>
        </w:div>
        <w:div w:id="156848538">
          <w:marLeft w:val="0"/>
          <w:marRight w:val="0"/>
          <w:marTop w:val="0"/>
          <w:marBottom w:val="0"/>
          <w:divBdr>
            <w:top w:val="none" w:sz="0" w:space="0" w:color="auto"/>
            <w:left w:val="none" w:sz="0" w:space="0" w:color="auto"/>
            <w:bottom w:val="none" w:sz="0" w:space="0" w:color="auto"/>
            <w:right w:val="none" w:sz="0" w:space="0" w:color="auto"/>
          </w:divBdr>
        </w:div>
        <w:div w:id="156893851">
          <w:marLeft w:val="0"/>
          <w:marRight w:val="0"/>
          <w:marTop w:val="300"/>
          <w:marBottom w:val="0"/>
          <w:divBdr>
            <w:top w:val="none" w:sz="0" w:space="0" w:color="auto"/>
            <w:left w:val="none" w:sz="0" w:space="0" w:color="auto"/>
            <w:bottom w:val="none" w:sz="0" w:space="0" w:color="auto"/>
            <w:right w:val="none" w:sz="0" w:space="0" w:color="auto"/>
          </w:divBdr>
        </w:div>
        <w:div w:id="156893993">
          <w:marLeft w:val="0"/>
          <w:marRight w:val="0"/>
          <w:marTop w:val="0"/>
          <w:marBottom w:val="0"/>
          <w:divBdr>
            <w:top w:val="none" w:sz="0" w:space="0" w:color="auto"/>
            <w:left w:val="none" w:sz="0" w:space="0" w:color="auto"/>
            <w:bottom w:val="none" w:sz="0" w:space="0" w:color="auto"/>
            <w:right w:val="none" w:sz="0" w:space="0" w:color="auto"/>
          </w:divBdr>
          <w:divsChild>
            <w:div w:id="66807885">
              <w:marLeft w:val="0"/>
              <w:marRight w:val="0"/>
              <w:marTop w:val="0"/>
              <w:marBottom w:val="0"/>
              <w:divBdr>
                <w:top w:val="none" w:sz="0" w:space="0" w:color="auto"/>
                <w:left w:val="none" w:sz="0" w:space="0" w:color="auto"/>
                <w:bottom w:val="none" w:sz="0" w:space="0" w:color="auto"/>
                <w:right w:val="none" w:sz="0" w:space="0" w:color="auto"/>
              </w:divBdr>
            </w:div>
          </w:divsChild>
        </w:div>
        <w:div w:id="156919628">
          <w:marLeft w:val="0"/>
          <w:marRight w:val="0"/>
          <w:marTop w:val="0"/>
          <w:marBottom w:val="300"/>
          <w:divBdr>
            <w:top w:val="single" w:sz="6" w:space="15" w:color="EDEDED"/>
            <w:left w:val="single" w:sz="6" w:space="15" w:color="EDEDED"/>
            <w:bottom w:val="single" w:sz="6" w:space="15" w:color="EDEDED"/>
            <w:right w:val="single" w:sz="6" w:space="15" w:color="EDEDED"/>
          </w:divBdr>
        </w:div>
        <w:div w:id="156921084">
          <w:marLeft w:val="0"/>
          <w:marRight w:val="0"/>
          <w:marTop w:val="0"/>
          <w:marBottom w:val="300"/>
          <w:divBdr>
            <w:top w:val="single" w:sz="6" w:space="15" w:color="EDEDED"/>
            <w:left w:val="single" w:sz="6" w:space="15" w:color="EDEDED"/>
            <w:bottom w:val="single" w:sz="6" w:space="15" w:color="EDEDED"/>
            <w:right w:val="single" w:sz="6" w:space="15" w:color="EDEDED"/>
          </w:divBdr>
        </w:div>
        <w:div w:id="156921165">
          <w:marLeft w:val="0"/>
          <w:marRight w:val="0"/>
          <w:marTop w:val="0"/>
          <w:marBottom w:val="300"/>
          <w:divBdr>
            <w:top w:val="single" w:sz="6" w:space="15" w:color="EDEDED"/>
            <w:left w:val="single" w:sz="6" w:space="15" w:color="EDEDED"/>
            <w:bottom w:val="single" w:sz="6" w:space="15" w:color="EDEDED"/>
            <w:right w:val="single" w:sz="6" w:space="15" w:color="EDEDED"/>
          </w:divBdr>
        </w:div>
        <w:div w:id="156921879">
          <w:marLeft w:val="0"/>
          <w:marRight w:val="0"/>
          <w:marTop w:val="0"/>
          <w:marBottom w:val="0"/>
          <w:divBdr>
            <w:top w:val="none" w:sz="0" w:space="0" w:color="auto"/>
            <w:left w:val="none" w:sz="0" w:space="0" w:color="auto"/>
            <w:bottom w:val="none" w:sz="0" w:space="0" w:color="auto"/>
            <w:right w:val="none" w:sz="0" w:space="0" w:color="auto"/>
          </w:divBdr>
        </w:div>
        <w:div w:id="156924828">
          <w:marLeft w:val="0"/>
          <w:marRight w:val="0"/>
          <w:marTop w:val="0"/>
          <w:marBottom w:val="0"/>
          <w:divBdr>
            <w:top w:val="none" w:sz="0" w:space="0" w:color="auto"/>
            <w:left w:val="none" w:sz="0" w:space="0" w:color="auto"/>
            <w:bottom w:val="none" w:sz="0" w:space="0" w:color="auto"/>
            <w:right w:val="none" w:sz="0" w:space="0" w:color="auto"/>
          </w:divBdr>
        </w:div>
        <w:div w:id="156963715">
          <w:marLeft w:val="0"/>
          <w:marRight w:val="0"/>
          <w:marTop w:val="0"/>
          <w:marBottom w:val="0"/>
          <w:divBdr>
            <w:top w:val="none" w:sz="0" w:space="0" w:color="auto"/>
            <w:left w:val="none" w:sz="0" w:space="0" w:color="auto"/>
            <w:bottom w:val="none" w:sz="0" w:space="0" w:color="auto"/>
            <w:right w:val="none" w:sz="0" w:space="0" w:color="auto"/>
          </w:divBdr>
        </w:div>
        <w:div w:id="156966242">
          <w:marLeft w:val="0"/>
          <w:marRight w:val="0"/>
          <w:marTop w:val="300"/>
          <w:marBottom w:val="0"/>
          <w:divBdr>
            <w:top w:val="none" w:sz="0" w:space="0" w:color="auto"/>
            <w:left w:val="none" w:sz="0" w:space="0" w:color="auto"/>
            <w:bottom w:val="none" w:sz="0" w:space="0" w:color="auto"/>
            <w:right w:val="none" w:sz="0" w:space="0" w:color="auto"/>
          </w:divBdr>
          <w:divsChild>
            <w:div w:id="25570711">
              <w:marLeft w:val="0"/>
              <w:marRight w:val="0"/>
              <w:marTop w:val="0"/>
              <w:marBottom w:val="0"/>
              <w:divBdr>
                <w:top w:val="none" w:sz="0" w:space="0" w:color="auto"/>
                <w:left w:val="none" w:sz="0" w:space="0" w:color="auto"/>
                <w:bottom w:val="none" w:sz="0" w:space="0" w:color="auto"/>
                <w:right w:val="none" w:sz="0" w:space="0" w:color="auto"/>
              </w:divBdr>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
          </w:divsChild>
        </w:div>
        <w:div w:id="157039788">
          <w:marLeft w:val="0"/>
          <w:marRight w:val="0"/>
          <w:marTop w:val="0"/>
          <w:marBottom w:val="0"/>
          <w:divBdr>
            <w:top w:val="none" w:sz="0" w:space="0" w:color="auto"/>
            <w:left w:val="none" w:sz="0" w:space="0" w:color="auto"/>
            <w:bottom w:val="none" w:sz="0" w:space="0" w:color="auto"/>
            <w:right w:val="none" w:sz="0" w:space="0" w:color="auto"/>
          </w:divBdr>
        </w:div>
        <w:div w:id="157039902">
          <w:marLeft w:val="0"/>
          <w:marRight w:val="0"/>
          <w:marTop w:val="0"/>
          <w:marBottom w:val="0"/>
          <w:divBdr>
            <w:top w:val="none" w:sz="0" w:space="0" w:color="auto"/>
            <w:left w:val="none" w:sz="0" w:space="0" w:color="auto"/>
            <w:bottom w:val="none" w:sz="0" w:space="0" w:color="auto"/>
            <w:right w:val="none" w:sz="0" w:space="0" w:color="auto"/>
          </w:divBdr>
        </w:div>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 w:id="157041279">
          <w:marLeft w:val="0"/>
          <w:marRight w:val="0"/>
          <w:marTop w:val="0"/>
          <w:marBottom w:val="0"/>
          <w:divBdr>
            <w:top w:val="none" w:sz="0" w:space="0" w:color="auto"/>
            <w:left w:val="none" w:sz="0" w:space="0" w:color="auto"/>
            <w:bottom w:val="none" w:sz="0" w:space="0" w:color="auto"/>
            <w:right w:val="none" w:sz="0" w:space="0" w:color="auto"/>
          </w:divBdr>
          <w:divsChild>
            <w:div w:id="290063170">
              <w:marLeft w:val="0"/>
              <w:marRight w:val="0"/>
              <w:marTop w:val="0"/>
              <w:marBottom w:val="0"/>
              <w:divBdr>
                <w:top w:val="none" w:sz="0" w:space="0" w:color="auto"/>
                <w:left w:val="none" w:sz="0" w:space="0" w:color="auto"/>
                <w:bottom w:val="none" w:sz="0" w:space="0" w:color="auto"/>
                <w:right w:val="none" w:sz="0" w:space="0" w:color="auto"/>
              </w:divBdr>
            </w:div>
          </w:divsChild>
        </w:div>
        <w:div w:id="157042349">
          <w:marLeft w:val="0"/>
          <w:marRight w:val="0"/>
          <w:marTop w:val="0"/>
          <w:marBottom w:val="0"/>
          <w:divBdr>
            <w:top w:val="none" w:sz="0" w:space="0" w:color="auto"/>
            <w:left w:val="none" w:sz="0" w:space="0" w:color="auto"/>
            <w:bottom w:val="none" w:sz="0" w:space="0" w:color="auto"/>
            <w:right w:val="none" w:sz="0" w:space="0" w:color="auto"/>
          </w:divBdr>
        </w:div>
        <w:div w:id="157044012">
          <w:marLeft w:val="0"/>
          <w:marRight w:val="0"/>
          <w:marTop w:val="0"/>
          <w:marBottom w:val="0"/>
          <w:divBdr>
            <w:top w:val="none" w:sz="0" w:space="0" w:color="auto"/>
            <w:left w:val="none" w:sz="0" w:space="0" w:color="auto"/>
            <w:bottom w:val="none" w:sz="0" w:space="0" w:color="auto"/>
            <w:right w:val="none" w:sz="0" w:space="0" w:color="auto"/>
          </w:divBdr>
        </w:div>
        <w:div w:id="157112576">
          <w:marLeft w:val="0"/>
          <w:marRight w:val="0"/>
          <w:marTop w:val="0"/>
          <w:marBottom w:val="0"/>
          <w:divBdr>
            <w:top w:val="none" w:sz="0" w:space="0" w:color="auto"/>
            <w:left w:val="none" w:sz="0" w:space="0" w:color="auto"/>
            <w:bottom w:val="none" w:sz="0" w:space="0" w:color="auto"/>
            <w:right w:val="none" w:sz="0" w:space="0" w:color="auto"/>
          </w:divBdr>
          <w:divsChild>
            <w:div w:id="101219884">
              <w:marLeft w:val="0"/>
              <w:marRight w:val="0"/>
              <w:marTop w:val="0"/>
              <w:marBottom w:val="0"/>
              <w:divBdr>
                <w:top w:val="none" w:sz="0" w:space="0" w:color="auto"/>
                <w:left w:val="none" w:sz="0" w:space="0" w:color="auto"/>
                <w:bottom w:val="none" w:sz="0" w:space="0" w:color="auto"/>
                <w:right w:val="none" w:sz="0" w:space="0" w:color="auto"/>
              </w:divBdr>
            </w:div>
          </w:divsChild>
        </w:div>
        <w:div w:id="157113930">
          <w:marLeft w:val="0"/>
          <w:marRight w:val="0"/>
          <w:marTop w:val="0"/>
          <w:marBottom w:val="0"/>
          <w:divBdr>
            <w:top w:val="none" w:sz="0" w:space="0" w:color="auto"/>
            <w:left w:val="none" w:sz="0" w:space="0" w:color="auto"/>
            <w:bottom w:val="none" w:sz="0" w:space="0" w:color="auto"/>
            <w:right w:val="none" w:sz="0" w:space="0" w:color="auto"/>
          </w:divBdr>
        </w:div>
        <w:div w:id="157114256">
          <w:marLeft w:val="0"/>
          <w:marRight w:val="0"/>
          <w:marTop w:val="0"/>
          <w:marBottom w:val="0"/>
          <w:divBdr>
            <w:top w:val="none" w:sz="0" w:space="0" w:color="auto"/>
            <w:left w:val="none" w:sz="0" w:space="0" w:color="auto"/>
            <w:bottom w:val="none" w:sz="0" w:space="0" w:color="auto"/>
            <w:right w:val="none" w:sz="0" w:space="0" w:color="auto"/>
          </w:divBdr>
        </w:div>
        <w:div w:id="157117875">
          <w:marLeft w:val="0"/>
          <w:marRight w:val="0"/>
          <w:marTop w:val="0"/>
          <w:marBottom w:val="0"/>
          <w:divBdr>
            <w:top w:val="none" w:sz="0" w:space="0" w:color="auto"/>
            <w:left w:val="none" w:sz="0" w:space="0" w:color="auto"/>
            <w:bottom w:val="none" w:sz="0" w:space="0" w:color="auto"/>
            <w:right w:val="none" w:sz="0" w:space="0" w:color="auto"/>
          </w:divBdr>
        </w:div>
        <w:div w:id="157120012">
          <w:marLeft w:val="0"/>
          <w:marRight w:val="0"/>
          <w:marTop w:val="0"/>
          <w:marBottom w:val="0"/>
          <w:divBdr>
            <w:top w:val="none" w:sz="0" w:space="0" w:color="auto"/>
            <w:left w:val="none" w:sz="0" w:space="0" w:color="auto"/>
            <w:bottom w:val="none" w:sz="0" w:space="0" w:color="auto"/>
            <w:right w:val="none" w:sz="0" w:space="0" w:color="auto"/>
          </w:divBdr>
        </w:div>
        <w:div w:id="157156770">
          <w:marLeft w:val="0"/>
          <w:marRight w:val="0"/>
          <w:marTop w:val="0"/>
          <w:marBottom w:val="0"/>
          <w:divBdr>
            <w:top w:val="none" w:sz="0" w:space="0" w:color="auto"/>
            <w:left w:val="none" w:sz="0" w:space="0" w:color="auto"/>
            <w:bottom w:val="none" w:sz="0" w:space="0" w:color="auto"/>
            <w:right w:val="none" w:sz="0" w:space="0" w:color="auto"/>
          </w:divBdr>
        </w:div>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 w:id="157157840">
          <w:marLeft w:val="0"/>
          <w:marRight w:val="0"/>
          <w:marTop w:val="300"/>
          <w:marBottom w:val="0"/>
          <w:divBdr>
            <w:top w:val="none" w:sz="0" w:space="0" w:color="auto"/>
            <w:left w:val="none" w:sz="0" w:space="0" w:color="auto"/>
            <w:bottom w:val="none" w:sz="0" w:space="0" w:color="auto"/>
            <w:right w:val="none" w:sz="0" w:space="0" w:color="auto"/>
          </w:divBdr>
          <w:divsChild>
            <w:div w:id="25103594">
              <w:marLeft w:val="0"/>
              <w:marRight w:val="0"/>
              <w:marTop w:val="0"/>
              <w:marBottom w:val="0"/>
              <w:divBdr>
                <w:top w:val="none" w:sz="0" w:space="0" w:color="auto"/>
                <w:left w:val="none" w:sz="0" w:space="0" w:color="auto"/>
                <w:bottom w:val="none" w:sz="0" w:space="0" w:color="auto"/>
                <w:right w:val="none" w:sz="0" w:space="0" w:color="auto"/>
              </w:divBdr>
            </w:div>
          </w:divsChild>
        </w:div>
        <w:div w:id="157159441">
          <w:marLeft w:val="0"/>
          <w:marRight w:val="0"/>
          <w:marTop w:val="300"/>
          <w:marBottom w:val="0"/>
          <w:divBdr>
            <w:top w:val="none" w:sz="0" w:space="0" w:color="auto"/>
            <w:left w:val="none" w:sz="0" w:space="0" w:color="auto"/>
            <w:bottom w:val="none" w:sz="0" w:space="0" w:color="auto"/>
            <w:right w:val="none" w:sz="0" w:space="0" w:color="auto"/>
          </w:divBdr>
          <w:divsChild>
            <w:div w:id="50010377">
              <w:marLeft w:val="0"/>
              <w:marRight w:val="0"/>
              <w:marTop w:val="0"/>
              <w:marBottom w:val="0"/>
              <w:divBdr>
                <w:top w:val="none" w:sz="0" w:space="0" w:color="auto"/>
                <w:left w:val="none" w:sz="0" w:space="0" w:color="auto"/>
                <w:bottom w:val="none" w:sz="0" w:space="0" w:color="auto"/>
                <w:right w:val="none" w:sz="0" w:space="0" w:color="auto"/>
              </w:divBdr>
            </w:div>
          </w:divsChild>
        </w:div>
        <w:div w:id="157161910">
          <w:marLeft w:val="0"/>
          <w:marRight w:val="0"/>
          <w:marTop w:val="0"/>
          <w:marBottom w:val="0"/>
          <w:divBdr>
            <w:top w:val="none" w:sz="0" w:space="0" w:color="auto"/>
            <w:left w:val="none" w:sz="0" w:space="0" w:color="auto"/>
            <w:bottom w:val="none" w:sz="0" w:space="0" w:color="auto"/>
            <w:right w:val="none" w:sz="0" w:space="0" w:color="auto"/>
          </w:divBdr>
        </w:div>
        <w:div w:id="157163273">
          <w:marLeft w:val="0"/>
          <w:marRight w:val="0"/>
          <w:marTop w:val="0"/>
          <w:marBottom w:val="0"/>
          <w:divBdr>
            <w:top w:val="none" w:sz="0" w:space="0" w:color="auto"/>
            <w:left w:val="none" w:sz="0" w:space="0" w:color="auto"/>
            <w:bottom w:val="none" w:sz="0" w:space="0" w:color="auto"/>
            <w:right w:val="none" w:sz="0" w:space="0" w:color="auto"/>
          </w:divBdr>
        </w:div>
        <w:div w:id="157187358">
          <w:marLeft w:val="0"/>
          <w:marRight w:val="0"/>
          <w:marTop w:val="0"/>
          <w:marBottom w:val="0"/>
          <w:divBdr>
            <w:top w:val="none" w:sz="0" w:space="0" w:color="auto"/>
            <w:left w:val="none" w:sz="0" w:space="0" w:color="auto"/>
            <w:bottom w:val="none" w:sz="0" w:space="0" w:color="auto"/>
            <w:right w:val="none" w:sz="0" w:space="0" w:color="auto"/>
          </w:divBdr>
        </w:div>
        <w:div w:id="157187938">
          <w:marLeft w:val="0"/>
          <w:marRight w:val="0"/>
          <w:marTop w:val="0"/>
          <w:marBottom w:val="0"/>
          <w:divBdr>
            <w:top w:val="none" w:sz="0" w:space="0" w:color="auto"/>
            <w:left w:val="none" w:sz="0" w:space="0" w:color="auto"/>
            <w:bottom w:val="none" w:sz="0" w:space="0" w:color="auto"/>
            <w:right w:val="none" w:sz="0" w:space="0" w:color="auto"/>
          </w:divBdr>
        </w:div>
        <w:div w:id="15723067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
        <w:div w:id="157238691">
          <w:marLeft w:val="0"/>
          <w:marRight w:val="0"/>
          <w:marTop w:val="0"/>
          <w:marBottom w:val="0"/>
          <w:divBdr>
            <w:top w:val="none" w:sz="0" w:space="0" w:color="auto"/>
            <w:left w:val="none" w:sz="0" w:space="0" w:color="auto"/>
            <w:bottom w:val="none" w:sz="0" w:space="0" w:color="auto"/>
            <w:right w:val="none" w:sz="0" w:space="0" w:color="auto"/>
          </w:divBdr>
        </w:div>
        <w:div w:id="157306281">
          <w:marLeft w:val="0"/>
          <w:marRight w:val="0"/>
          <w:marTop w:val="0"/>
          <w:marBottom w:val="0"/>
          <w:divBdr>
            <w:top w:val="none" w:sz="0" w:space="0" w:color="auto"/>
            <w:left w:val="none" w:sz="0" w:space="0" w:color="auto"/>
            <w:bottom w:val="none" w:sz="0" w:space="0" w:color="auto"/>
            <w:right w:val="none" w:sz="0" w:space="0" w:color="auto"/>
          </w:divBdr>
        </w:div>
        <w:div w:id="157313600">
          <w:marLeft w:val="0"/>
          <w:marRight w:val="0"/>
          <w:marTop w:val="0"/>
          <w:marBottom w:val="300"/>
          <w:divBdr>
            <w:top w:val="single" w:sz="6" w:space="15" w:color="EDEDED"/>
            <w:left w:val="single" w:sz="6" w:space="15" w:color="EDEDED"/>
            <w:bottom w:val="single" w:sz="6" w:space="15" w:color="EDEDED"/>
            <w:right w:val="single" w:sz="6" w:space="15" w:color="EDEDED"/>
          </w:divBdr>
        </w:div>
        <w:div w:id="157353120">
          <w:marLeft w:val="0"/>
          <w:marRight w:val="0"/>
          <w:marTop w:val="0"/>
          <w:marBottom w:val="0"/>
          <w:divBdr>
            <w:top w:val="none" w:sz="0" w:space="0" w:color="auto"/>
            <w:left w:val="none" w:sz="0" w:space="0" w:color="auto"/>
            <w:bottom w:val="none" w:sz="0" w:space="0" w:color="auto"/>
            <w:right w:val="none" w:sz="0" w:space="0" w:color="auto"/>
          </w:divBdr>
        </w:div>
        <w:div w:id="157353510">
          <w:marLeft w:val="0"/>
          <w:marRight w:val="0"/>
          <w:marTop w:val="0"/>
          <w:marBottom w:val="0"/>
          <w:divBdr>
            <w:top w:val="none" w:sz="0" w:space="0" w:color="auto"/>
            <w:left w:val="none" w:sz="0" w:space="0" w:color="auto"/>
            <w:bottom w:val="none" w:sz="0" w:space="0" w:color="auto"/>
            <w:right w:val="none" w:sz="0" w:space="0" w:color="auto"/>
          </w:divBdr>
        </w:div>
        <w:div w:id="157355644">
          <w:marLeft w:val="0"/>
          <w:marRight w:val="0"/>
          <w:marTop w:val="0"/>
          <w:marBottom w:val="0"/>
          <w:divBdr>
            <w:top w:val="none" w:sz="0" w:space="0" w:color="auto"/>
            <w:left w:val="none" w:sz="0" w:space="0" w:color="auto"/>
            <w:bottom w:val="none" w:sz="0" w:space="0" w:color="auto"/>
            <w:right w:val="none" w:sz="0" w:space="0" w:color="auto"/>
          </w:divBdr>
        </w:div>
        <w:div w:id="157380331">
          <w:marLeft w:val="0"/>
          <w:marRight w:val="0"/>
          <w:marTop w:val="0"/>
          <w:marBottom w:val="0"/>
          <w:divBdr>
            <w:top w:val="none" w:sz="0" w:space="0" w:color="auto"/>
            <w:left w:val="none" w:sz="0" w:space="0" w:color="auto"/>
            <w:bottom w:val="none" w:sz="0" w:space="0" w:color="auto"/>
            <w:right w:val="none" w:sz="0" w:space="0" w:color="auto"/>
          </w:divBdr>
        </w:div>
        <w:div w:id="157382927">
          <w:marLeft w:val="0"/>
          <w:marRight w:val="0"/>
          <w:marTop w:val="0"/>
          <w:marBottom w:val="0"/>
          <w:divBdr>
            <w:top w:val="none" w:sz="0" w:space="0" w:color="auto"/>
            <w:left w:val="none" w:sz="0" w:space="0" w:color="auto"/>
            <w:bottom w:val="none" w:sz="0" w:space="0" w:color="auto"/>
            <w:right w:val="none" w:sz="0" w:space="0" w:color="auto"/>
          </w:divBdr>
        </w:div>
        <w:div w:id="157423933">
          <w:marLeft w:val="0"/>
          <w:marRight w:val="0"/>
          <w:marTop w:val="0"/>
          <w:marBottom w:val="0"/>
          <w:divBdr>
            <w:top w:val="none" w:sz="0" w:space="0" w:color="auto"/>
            <w:left w:val="none" w:sz="0" w:space="0" w:color="auto"/>
            <w:bottom w:val="none" w:sz="0" w:space="0" w:color="auto"/>
            <w:right w:val="none" w:sz="0" w:space="0" w:color="auto"/>
          </w:divBdr>
        </w:div>
        <w:div w:id="157425444">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 w:id="157503219">
          <w:marLeft w:val="0"/>
          <w:marRight w:val="0"/>
          <w:marTop w:val="0"/>
          <w:marBottom w:val="300"/>
          <w:divBdr>
            <w:top w:val="single" w:sz="6" w:space="15" w:color="EDEDED"/>
            <w:left w:val="single" w:sz="6" w:space="15" w:color="EDEDED"/>
            <w:bottom w:val="single" w:sz="6" w:space="15" w:color="EDEDED"/>
            <w:right w:val="single" w:sz="6" w:space="15" w:color="EDEDED"/>
          </w:divBdr>
        </w:div>
        <w:div w:id="157573454">
          <w:marLeft w:val="0"/>
          <w:marRight w:val="0"/>
          <w:marTop w:val="0"/>
          <w:marBottom w:val="0"/>
          <w:divBdr>
            <w:top w:val="none" w:sz="0" w:space="0" w:color="auto"/>
            <w:left w:val="none" w:sz="0" w:space="0" w:color="auto"/>
            <w:bottom w:val="none" w:sz="0" w:space="0" w:color="auto"/>
            <w:right w:val="none" w:sz="0" w:space="0" w:color="auto"/>
          </w:divBdr>
        </w:div>
        <w:div w:id="157575174">
          <w:marLeft w:val="0"/>
          <w:marRight w:val="0"/>
          <w:marTop w:val="0"/>
          <w:marBottom w:val="0"/>
          <w:divBdr>
            <w:top w:val="none" w:sz="0" w:space="0" w:color="auto"/>
            <w:left w:val="none" w:sz="0" w:space="0" w:color="auto"/>
            <w:bottom w:val="none" w:sz="0" w:space="0" w:color="auto"/>
            <w:right w:val="none" w:sz="0" w:space="0" w:color="auto"/>
          </w:divBdr>
        </w:div>
        <w:div w:id="157575295">
          <w:marLeft w:val="0"/>
          <w:marRight w:val="0"/>
          <w:marTop w:val="0"/>
          <w:marBottom w:val="0"/>
          <w:divBdr>
            <w:top w:val="none" w:sz="0" w:space="0" w:color="auto"/>
            <w:left w:val="none" w:sz="0" w:space="0" w:color="auto"/>
            <w:bottom w:val="none" w:sz="0" w:space="0" w:color="auto"/>
            <w:right w:val="none" w:sz="0" w:space="0" w:color="auto"/>
          </w:divBdr>
        </w:div>
        <w:div w:id="157577344">
          <w:marLeft w:val="0"/>
          <w:marRight w:val="0"/>
          <w:marTop w:val="0"/>
          <w:marBottom w:val="0"/>
          <w:divBdr>
            <w:top w:val="none" w:sz="0" w:space="0" w:color="auto"/>
            <w:left w:val="none" w:sz="0" w:space="0" w:color="auto"/>
            <w:bottom w:val="none" w:sz="0" w:space="0" w:color="auto"/>
            <w:right w:val="none" w:sz="0" w:space="0" w:color="auto"/>
          </w:divBdr>
        </w:div>
        <w:div w:id="157577654">
          <w:marLeft w:val="0"/>
          <w:marRight w:val="0"/>
          <w:marTop w:val="0"/>
          <w:marBottom w:val="0"/>
          <w:divBdr>
            <w:top w:val="none" w:sz="0" w:space="0" w:color="auto"/>
            <w:left w:val="none" w:sz="0" w:space="0" w:color="auto"/>
            <w:bottom w:val="none" w:sz="0" w:space="0" w:color="auto"/>
            <w:right w:val="none" w:sz="0" w:space="0" w:color="auto"/>
          </w:divBdr>
        </w:div>
        <w:div w:id="157578975">
          <w:marLeft w:val="0"/>
          <w:marRight w:val="0"/>
          <w:marTop w:val="0"/>
          <w:marBottom w:val="300"/>
          <w:divBdr>
            <w:top w:val="single" w:sz="6" w:space="15" w:color="EDEDED"/>
            <w:left w:val="single" w:sz="6" w:space="15" w:color="EDEDED"/>
            <w:bottom w:val="single" w:sz="6" w:space="15" w:color="EDEDED"/>
            <w:right w:val="single" w:sz="6" w:space="15" w:color="EDEDED"/>
          </w:divBdr>
        </w:div>
        <w:div w:id="157616448">
          <w:marLeft w:val="0"/>
          <w:marRight w:val="0"/>
          <w:marTop w:val="0"/>
          <w:marBottom w:val="0"/>
          <w:divBdr>
            <w:top w:val="none" w:sz="0" w:space="0" w:color="auto"/>
            <w:left w:val="none" w:sz="0" w:space="0" w:color="auto"/>
            <w:bottom w:val="none" w:sz="0" w:space="0" w:color="auto"/>
            <w:right w:val="none" w:sz="0" w:space="0" w:color="auto"/>
          </w:divBdr>
        </w:div>
        <w:div w:id="157618455">
          <w:marLeft w:val="0"/>
          <w:marRight w:val="0"/>
          <w:marTop w:val="0"/>
          <w:marBottom w:val="0"/>
          <w:divBdr>
            <w:top w:val="none" w:sz="0" w:space="0" w:color="auto"/>
            <w:left w:val="none" w:sz="0" w:space="0" w:color="auto"/>
            <w:bottom w:val="none" w:sz="0" w:space="0" w:color="auto"/>
            <w:right w:val="none" w:sz="0" w:space="0" w:color="auto"/>
          </w:divBdr>
        </w:div>
        <w:div w:id="157619815">
          <w:marLeft w:val="0"/>
          <w:marRight w:val="0"/>
          <w:marTop w:val="0"/>
          <w:marBottom w:val="0"/>
          <w:divBdr>
            <w:top w:val="none" w:sz="0" w:space="0" w:color="auto"/>
            <w:left w:val="none" w:sz="0" w:space="0" w:color="auto"/>
            <w:bottom w:val="none" w:sz="0" w:space="0" w:color="auto"/>
            <w:right w:val="none" w:sz="0" w:space="0" w:color="auto"/>
          </w:divBdr>
        </w:div>
        <w:div w:id="157625155">
          <w:marLeft w:val="0"/>
          <w:marRight w:val="0"/>
          <w:marTop w:val="0"/>
          <w:marBottom w:val="0"/>
          <w:divBdr>
            <w:top w:val="none" w:sz="0" w:space="0" w:color="auto"/>
            <w:left w:val="none" w:sz="0" w:space="0" w:color="auto"/>
            <w:bottom w:val="none" w:sz="0" w:space="0" w:color="auto"/>
            <w:right w:val="none" w:sz="0" w:space="0" w:color="auto"/>
          </w:divBdr>
        </w:div>
        <w:div w:id="157691953">
          <w:marLeft w:val="0"/>
          <w:marRight w:val="0"/>
          <w:marTop w:val="0"/>
          <w:marBottom w:val="0"/>
          <w:divBdr>
            <w:top w:val="none" w:sz="0" w:space="0" w:color="auto"/>
            <w:left w:val="none" w:sz="0" w:space="0" w:color="auto"/>
            <w:bottom w:val="none" w:sz="0" w:space="0" w:color="auto"/>
            <w:right w:val="none" w:sz="0" w:space="0" w:color="auto"/>
          </w:divBdr>
        </w:div>
        <w:div w:id="157692878">
          <w:marLeft w:val="0"/>
          <w:marRight w:val="0"/>
          <w:marTop w:val="0"/>
          <w:marBottom w:val="0"/>
          <w:divBdr>
            <w:top w:val="none" w:sz="0" w:space="0" w:color="auto"/>
            <w:left w:val="none" w:sz="0" w:space="0" w:color="auto"/>
            <w:bottom w:val="none" w:sz="0" w:space="0" w:color="auto"/>
            <w:right w:val="none" w:sz="0" w:space="0" w:color="auto"/>
          </w:divBdr>
        </w:div>
        <w:div w:id="157695751">
          <w:marLeft w:val="0"/>
          <w:marRight w:val="0"/>
          <w:marTop w:val="0"/>
          <w:marBottom w:val="0"/>
          <w:divBdr>
            <w:top w:val="none" w:sz="0" w:space="0" w:color="auto"/>
            <w:left w:val="none" w:sz="0" w:space="0" w:color="auto"/>
            <w:bottom w:val="none" w:sz="0" w:space="0" w:color="auto"/>
            <w:right w:val="none" w:sz="0" w:space="0" w:color="auto"/>
          </w:divBdr>
        </w:div>
        <w:div w:id="157697394">
          <w:marLeft w:val="0"/>
          <w:marRight w:val="0"/>
          <w:marTop w:val="0"/>
          <w:marBottom w:val="0"/>
          <w:divBdr>
            <w:top w:val="none" w:sz="0" w:space="0" w:color="auto"/>
            <w:left w:val="none" w:sz="0" w:space="0" w:color="auto"/>
            <w:bottom w:val="none" w:sz="0" w:space="0" w:color="auto"/>
            <w:right w:val="none" w:sz="0" w:space="0" w:color="auto"/>
          </w:divBdr>
        </w:div>
        <w:div w:id="157766469">
          <w:marLeft w:val="0"/>
          <w:marRight w:val="0"/>
          <w:marTop w:val="0"/>
          <w:marBottom w:val="0"/>
          <w:divBdr>
            <w:top w:val="none" w:sz="0" w:space="0" w:color="auto"/>
            <w:left w:val="none" w:sz="0" w:space="0" w:color="auto"/>
            <w:bottom w:val="none" w:sz="0" w:space="0" w:color="auto"/>
            <w:right w:val="none" w:sz="0" w:space="0" w:color="auto"/>
          </w:divBdr>
        </w:div>
        <w:div w:id="157769000">
          <w:marLeft w:val="0"/>
          <w:marRight w:val="0"/>
          <w:marTop w:val="0"/>
          <w:marBottom w:val="0"/>
          <w:divBdr>
            <w:top w:val="none" w:sz="0" w:space="0" w:color="auto"/>
            <w:left w:val="none" w:sz="0" w:space="0" w:color="auto"/>
            <w:bottom w:val="none" w:sz="0" w:space="0" w:color="auto"/>
            <w:right w:val="none" w:sz="0" w:space="0" w:color="auto"/>
          </w:divBdr>
        </w:div>
        <w:div w:id="157772112">
          <w:marLeft w:val="0"/>
          <w:marRight w:val="0"/>
          <w:marTop w:val="0"/>
          <w:marBottom w:val="0"/>
          <w:divBdr>
            <w:top w:val="none" w:sz="0" w:space="0" w:color="auto"/>
            <w:left w:val="none" w:sz="0" w:space="0" w:color="auto"/>
            <w:bottom w:val="none" w:sz="0" w:space="0" w:color="auto"/>
            <w:right w:val="none" w:sz="0" w:space="0" w:color="auto"/>
          </w:divBdr>
        </w:div>
        <w:div w:id="157773415">
          <w:marLeft w:val="0"/>
          <w:marRight w:val="0"/>
          <w:marTop w:val="300"/>
          <w:marBottom w:val="0"/>
          <w:divBdr>
            <w:top w:val="none" w:sz="0" w:space="0" w:color="auto"/>
            <w:left w:val="none" w:sz="0" w:space="0" w:color="auto"/>
            <w:bottom w:val="none" w:sz="0" w:space="0" w:color="auto"/>
            <w:right w:val="none" w:sz="0" w:space="0" w:color="auto"/>
          </w:divBdr>
        </w:div>
        <w:div w:id="157773961">
          <w:marLeft w:val="0"/>
          <w:marRight w:val="0"/>
          <w:marTop w:val="0"/>
          <w:marBottom w:val="0"/>
          <w:divBdr>
            <w:top w:val="none" w:sz="0" w:space="0" w:color="auto"/>
            <w:left w:val="none" w:sz="0" w:space="0" w:color="auto"/>
            <w:bottom w:val="none" w:sz="0" w:space="0" w:color="auto"/>
            <w:right w:val="none" w:sz="0" w:space="0" w:color="auto"/>
          </w:divBdr>
        </w:div>
        <w:div w:id="157775765">
          <w:marLeft w:val="0"/>
          <w:marRight w:val="0"/>
          <w:marTop w:val="0"/>
          <w:marBottom w:val="0"/>
          <w:divBdr>
            <w:top w:val="none" w:sz="0" w:space="0" w:color="auto"/>
            <w:left w:val="none" w:sz="0" w:space="0" w:color="auto"/>
            <w:bottom w:val="none" w:sz="0" w:space="0" w:color="auto"/>
            <w:right w:val="none" w:sz="0" w:space="0" w:color="auto"/>
          </w:divBdr>
        </w:div>
        <w:div w:id="157811172">
          <w:marLeft w:val="0"/>
          <w:marRight w:val="0"/>
          <w:marTop w:val="0"/>
          <w:marBottom w:val="0"/>
          <w:divBdr>
            <w:top w:val="none" w:sz="0" w:space="0" w:color="auto"/>
            <w:left w:val="none" w:sz="0" w:space="0" w:color="auto"/>
            <w:bottom w:val="none" w:sz="0" w:space="0" w:color="auto"/>
            <w:right w:val="none" w:sz="0" w:space="0" w:color="auto"/>
          </w:divBdr>
        </w:div>
        <w:div w:id="157814369">
          <w:marLeft w:val="0"/>
          <w:marRight w:val="0"/>
          <w:marTop w:val="0"/>
          <w:marBottom w:val="0"/>
          <w:divBdr>
            <w:top w:val="none" w:sz="0" w:space="0" w:color="auto"/>
            <w:left w:val="none" w:sz="0" w:space="0" w:color="auto"/>
            <w:bottom w:val="none" w:sz="0" w:space="0" w:color="auto"/>
            <w:right w:val="none" w:sz="0" w:space="0" w:color="auto"/>
          </w:divBdr>
          <w:divsChild>
            <w:div w:id="41440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42611">
          <w:marLeft w:val="0"/>
          <w:marRight w:val="0"/>
          <w:marTop w:val="0"/>
          <w:marBottom w:val="0"/>
          <w:divBdr>
            <w:top w:val="none" w:sz="0" w:space="0" w:color="auto"/>
            <w:left w:val="none" w:sz="0" w:space="0" w:color="auto"/>
            <w:bottom w:val="none" w:sz="0" w:space="0" w:color="auto"/>
            <w:right w:val="none" w:sz="0" w:space="0" w:color="auto"/>
          </w:divBdr>
        </w:div>
        <w:div w:id="157843174">
          <w:marLeft w:val="0"/>
          <w:marRight w:val="0"/>
          <w:marTop w:val="0"/>
          <w:marBottom w:val="0"/>
          <w:divBdr>
            <w:top w:val="none" w:sz="0" w:space="0" w:color="auto"/>
            <w:left w:val="none" w:sz="0" w:space="0" w:color="auto"/>
            <w:bottom w:val="none" w:sz="0" w:space="0" w:color="auto"/>
            <w:right w:val="none" w:sz="0" w:space="0" w:color="auto"/>
          </w:divBdr>
        </w:div>
        <w:div w:id="157884202">
          <w:marLeft w:val="0"/>
          <w:marRight w:val="0"/>
          <w:marTop w:val="0"/>
          <w:marBottom w:val="0"/>
          <w:divBdr>
            <w:top w:val="none" w:sz="0" w:space="0" w:color="auto"/>
            <w:left w:val="none" w:sz="0" w:space="0" w:color="auto"/>
            <w:bottom w:val="none" w:sz="0" w:space="0" w:color="auto"/>
            <w:right w:val="none" w:sz="0" w:space="0" w:color="auto"/>
          </w:divBdr>
          <w:divsChild>
            <w:div w:id="214969848">
              <w:marLeft w:val="0"/>
              <w:marRight w:val="0"/>
              <w:marTop w:val="0"/>
              <w:marBottom w:val="0"/>
              <w:divBdr>
                <w:top w:val="none" w:sz="0" w:space="0" w:color="auto"/>
                <w:left w:val="none" w:sz="0" w:space="0" w:color="auto"/>
                <w:bottom w:val="none" w:sz="0" w:space="0" w:color="auto"/>
                <w:right w:val="none" w:sz="0" w:space="0" w:color="auto"/>
              </w:divBdr>
            </w:div>
          </w:divsChild>
        </w:div>
        <w:div w:id="157884698">
          <w:marLeft w:val="0"/>
          <w:marRight w:val="0"/>
          <w:marTop w:val="0"/>
          <w:marBottom w:val="0"/>
          <w:divBdr>
            <w:top w:val="none" w:sz="0" w:space="0" w:color="auto"/>
            <w:left w:val="none" w:sz="0" w:space="0" w:color="auto"/>
            <w:bottom w:val="none" w:sz="0" w:space="0" w:color="auto"/>
            <w:right w:val="none" w:sz="0" w:space="0" w:color="auto"/>
          </w:divBdr>
        </w:div>
        <w:div w:id="157885909">
          <w:marLeft w:val="0"/>
          <w:marRight w:val="0"/>
          <w:marTop w:val="0"/>
          <w:marBottom w:val="0"/>
          <w:divBdr>
            <w:top w:val="none" w:sz="0" w:space="0" w:color="auto"/>
            <w:left w:val="none" w:sz="0" w:space="0" w:color="auto"/>
            <w:bottom w:val="none" w:sz="0" w:space="0" w:color="auto"/>
            <w:right w:val="none" w:sz="0" w:space="0" w:color="auto"/>
          </w:divBdr>
        </w:div>
        <w:div w:id="157886511">
          <w:marLeft w:val="0"/>
          <w:marRight w:val="0"/>
          <w:marTop w:val="0"/>
          <w:marBottom w:val="0"/>
          <w:divBdr>
            <w:top w:val="none" w:sz="0" w:space="0" w:color="auto"/>
            <w:left w:val="none" w:sz="0" w:space="0" w:color="auto"/>
            <w:bottom w:val="none" w:sz="0" w:space="0" w:color="auto"/>
            <w:right w:val="none" w:sz="0" w:space="0" w:color="auto"/>
          </w:divBdr>
        </w:div>
        <w:div w:id="157963130">
          <w:marLeft w:val="0"/>
          <w:marRight w:val="0"/>
          <w:marTop w:val="0"/>
          <w:marBottom w:val="0"/>
          <w:divBdr>
            <w:top w:val="none" w:sz="0" w:space="0" w:color="auto"/>
            <w:left w:val="none" w:sz="0" w:space="0" w:color="auto"/>
            <w:bottom w:val="none" w:sz="0" w:space="0" w:color="auto"/>
            <w:right w:val="none" w:sz="0" w:space="0" w:color="auto"/>
          </w:divBdr>
        </w:div>
        <w:div w:id="157963302">
          <w:marLeft w:val="0"/>
          <w:marRight w:val="0"/>
          <w:marTop w:val="0"/>
          <w:marBottom w:val="0"/>
          <w:divBdr>
            <w:top w:val="none" w:sz="0" w:space="0" w:color="auto"/>
            <w:left w:val="none" w:sz="0" w:space="0" w:color="auto"/>
            <w:bottom w:val="none" w:sz="0" w:space="0" w:color="auto"/>
            <w:right w:val="none" w:sz="0" w:space="0" w:color="auto"/>
          </w:divBdr>
        </w:div>
        <w:div w:id="157964129">
          <w:marLeft w:val="0"/>
          <w:marRight w:val="0"/>
          <w:marTop w:val="0"/>
          <w:marBottom w:val="0"/>
          <w:divBdr>
            <w:top w:val="none" w:sz="0" w:space="0" w:color="auto"/>
            <w:left w:val="none" w:sz="0" w:space="0" w:color="auto"/>
            <w:bottom w:val="none" w:sz="0" w:space="0" w:color="auto"/>
            <w:right w:val="none" w:sz="0" w:space="0" w:color="auto"/>
          </w:divBdr>
        </w:div>
        <w:div w:id="15796754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158010901">
          <w:marLeft w:val="0"/>
          <w:marRight w:val="0"/>
          <w:marTop w:val="0"/>
          <w:marBottom w:val="0"/>
          <w:divBdr>
            <w:top w:val="none" w:sz="0" w:space="0" w:color="auto"/>
            <w:left w:val="none" w:sz="0" w:space="0" w:color="auto"/>
            <w:bottom w:val="none" w:sz="0" w:space="0" w:color="auto"/>
            <w:right w:val="none" w:sz="0" w:space="0" w:color="auto"/>
          </w:divBdr>
        </w:div>
        <w:div w:id="158037577">
          <w:marLeft w:val="0"/>
          <w:marRight w:val="0"/>
          <w:marTop w:val="300"/>
          <w:marBottom w:val="0"/>
          <w:divBdr>
            <w:top w:val="none" w:sz="0" w:space="0" w:color="auto"/>
            <w:left w:val="none" w:sz="0" w:space="0" w:color="auto"/>
            <w:bottom w:val="none" w:sz="0" w:space="0" w:color="auto"/>
            <w:right w:val="none" w:sz="0" w:space="0" w:color="auto"/>
          </w:divBdr>
        </w:div>
        <w:div w:id="158037795">
          <w:marLeft w:val="0"/>
          <w:marRight w:val="0"/>
          <w:marTop w:val="0"/>
          <w:marBottom w:val="0"/>
          <w:divBdr>
            <w:top w:val="none" w:sz="0" w:space="0" w:color="auto"/>
            <w:left w:val="none" w:sz="0" w:space="0" w:color="auto"/>
            <w:bottom w:val="none" w:sz="0" w:space="0" w:color="auto"/>
            <w:right w:val="none" w:sz="0" w:space="0" w:color="auto"/>
          </w:divBdr>
        </w:div>
        <w:div w:id="158078131">
          <w:marLeft w:val="0"/>
          <w:marRight w:val="0"/>
          <w:marTop w:val="0"/>
          <w:marBottom w:val="0"/>
          <w:divBdr>
            <w:top w:val="none" w:sz="0" w:space="0" w:color="auto"/>
            <w:left w:val="none" w:sz="0" w:space="0" w:color="auto"/>
            <w:bottom w:val="none" w:sz="0" w:space="0" w:color="auto"/>
            <w:right w:val="none" w:sz="0" w:space="0" w:color="auto"/>
          </w:divBdr>
        </w:div>
        <w:div w:id="158079390">
          <w:marLeft w:val="0"/>
          <w:marRight w:val="0"/>
          <w:marTop w:val="0"/>
          <w:marBottom w:val="0"/>
          <w:divBdr>
            <w:top w:val="none" w:sz="0" w:space="0" w:color="auto"/>
            <w:left w:val="none" w:sz="0" w:space="0" w:color="auto"/>
            <w:bottom w:val="none" w:sz="0" w:space="0" w:color="auto"/>
            <w:right w:val="none" w:sz="0" w:space="0" w:color="auto"/>
          </w:divBdr>
        </w:div>
        <w:div w:id="158079825">
          <w:marLeft w:val="0"/>
          <w:marRight w:val="0"/>
          <w:marTop w:val="0"/>
          <w:marBottom w:val="0"/>
          <w:divBdr>
            <w:top w:val="none" w:sz="0" w:space="0" w:color="auto"/>
            <w:left w:val="none" w:sz="0" w:space="0" w:color="auto"/>
            <w:bottom w:val="none" w:sz="0" w:space="0" w:color="auto"/>
            <w:right w:val="none" w:sz="0" w:space="0" w:color="auto"/>
          </w:divBdr>
        </w:div>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 w:id="158084145">
          <w:marLeft w:val="0"/>
          <w:marRight w:val="0"/>
          <w:marTop w:val="0"/>
          <w:marBottom w:val="0"/>
          <w:divBdr>
            <w:top w:val="none" w:sz="0" w:space="0" w:color="auto"/>
            <w:left w:val="none" w:sz="0" w:space="0" w:color="auto"/>
            <w:bottom w:val="none" w:sz="0" w:space="0" w:color="auto"/>
            <w:right w:val="none" w:sz="0" w:space="0" w:color="auto"/>
          </w:divBdr>
        </w:div>
        <w:div w:id="158085599">
          <w:marLeft w:val="0"/>
          <w:marRight w:val="0"/>
          <w:marTop w:val="0"/>
          <w:marBottom w:val="0"/>
          <w:divBdr>
            <w:top w:val="none" w:sz="0" w:space="0" w:color="auto"/>
            <w:left w:val="none" w:sz="0" w:space="0" w:color="auto"/>
            <w:bottom w:val="none" w:sz="0" w:space="0" w:color="auto"/>
            <w:right w:val="none" w:sz="0" w:space="0" w:color="auto"/>
          </w:divBdr>
        </w:div>
        <w:div w:id="158160123">
          <w:marLeft w:val="0"/>
          <w:marRight w:val="0"/>
          <w:marTop w:val="0"/>
          <w:marBottom w:val="0"/>
          <w:divBdr>
            <w:top w:val="none" w:sz="0" w:space="0" w:color="auto"/>
            <w:left w:val="none" w:sz="0" w:space="0" w:color="auto"/>
            <w:bottom w:val="none" w:sz="0" w:space="0" w:color="auto"/>
            <w:right w:val="none" w:sz="0" w:space="0" w:color="auto"/>
          </w:divBdr>
        </w:div>
        <w:div w:id="158204193">
          <w:marLeft w:val="0"/>
          <w:marRight w:val="0"/>
          <w:marTop w:val="0"/>
          <w:marBottom w:val="0"/>
          <w:divBdr>
            <w:top w:val="none" w:sz="0" w:space="0" w:color="auto"/>
            <w:left w:val="none" w:sz="0" w:space="0" w:color="auto"/>
            <w:bottom w:val="none" w:sz="0" w:space="0" w:color="auto"/>
            <w:right w:val="none" w:sz="0" w:space="0" w:color="auto"/>
          </w:divBdr>
        </w:div>
        <w:div w:id="158230353">
          <w:marLeft w:val="0"/>
          <w:marRight w:val="0"/>
          <w:marTop w:val="0"/>
          <w:marBottom w:val="0"/>
          <w:divBdr>
            <w:top w:val="none" w:sz="0" w:space="0" w:color="auto"/>
            <w:left w:val="none" w:sz="0" w:space="0" w:color="auto"/>
            <w:bottom w:val="none" w:sz="0" w:space="0" w:color="auto"/>
            <w:right w:val="none" w:sz="0" w:space="0" w:color="auto"/>
          </w:divBdr>
        </w:div>
        <w:div w:id="158270793">
          <w:marLeft w:val="0"/>
          <w:marRight w:val="0"/>
          <w:marTop w:val="300"/>
          <w:marBottom w:val="0"/>
          <w:divBdr>
            <w:top w:val="none" w:sz="0" w:space="0" w:color="auto"/>
            <w:left w:val="none" w:sz="0" w:space="0" w:color="auto"/>
            <w:bottom w:val="none" w:sz="0" w:space="0" w:color="auto"/>
            <w:right w:val="none" w:sz="0" w:space="0" w:color="auto"/>
          </w:divBdr>
        </w:div>
        <w:div w:id="158275887">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
        <w:div w:id="158351727">
          <w:marLeft w:val="0"/>
          <w:marRight w:val="0"/>
          <w:marTop w:val="0"/>
          <w:marBottom w:val="0"/>
          <w:divBdr>
            <w:top w:val="none" w:sz="0" w:space="0" w:color="auto"/>
            <w:left w:val="none" w:sz="0" w:space="0" w:color="auto"/>
            <w:bottom w:val="none" w:sz="0" w:space="0" w:color="auto"/>
            <w:right w:val="none" w:sz="0" w:space="0" w:color="auto"/>
          </w:divBdr>
        </w:div>
        <w:div w:id="158352024">
          <w:marLeft w:val="0"/>
          <w:marRight w:val="0"/>
          <w:marTop w:val="0"/>
          <w:marBottom w:val="0"/>
          <w:divBdr>
            <w:top w:val="none" w:sz="0" w:space="0" w:color="auto"/>
            <w:left w:val="none" w:sz="0" w:space="0" w:color="auto"/>
            <w:bottom w:val="none" w:sz="0" w:space="0" w:color="auto"/>
            <w:right w:val="none" w:sz="0" w:space="0" w:color="auto"/>
          </w:divBdr>
        </w:div>
        <w:div w:id="158429707">
          <w:marLeft w:val="0"/>
          <w:marRight w:val="0"/>
          <w:marTop w:val="0"/>
          <w:marBottom w:val="300"/>
          <w:divBdr>
            <w:top w:val="single" w:sz="6" w:space="15" w:color="EDEDED"/>
            <w:left w:val="single" w:sz="6" w:space="15" w:color="EDEDED"/>
            <w:bottom w:val="single" w:sz="6" w:space="15" w:color="EDEDED"/>
            <w:right w:val="single" w:sz="6" w:space="15" w:color="EDEDED"/>
          </w:divBdr>
        </w:div>
        <w:div w:id="158429804">
          <w:marLeft w:val="0"/>
          <w:marRight w:val="0"/>
          <w:marTop w:val="0"/>
          <w:marBottom w:val="300"/>
          <w:divBdr>
            <w:top w:val="single" w:sz="6" w:space="15" w:color="EDEDED"/>
            <w:left w:val="single" w:sz="6" w:space="15" w:color="EDEDED"/>
            <w:bottom w:val="single" w:sz="6" w:space="15" w:color="EDEDED"/>
            <w:right w:val="single" w:sz="6" w:space="15" w:color="EDEDED"/>
          </w:divBdr>
        </w:div>
        <w:div w:id="158430372">
          <w:marLeft w:val="0"/>
          <w:marRight w:val="0"/>
          <w:marTop w:val="0"/>
          <w:marBottom w:val="0"/>
          <w:divBdr>
            <w:top w:val="none" w:sz="0" w:space="0" w:color="auto"/>
            <w:left w:val="none" w:sz="0" w:space="0" w:color="auto"/>
            <w:bottom w:val="none" w:sz="0" w:space="0" w:color="auto"/>
            <w:right w:val="none" w:sz="0" w:space="0" w:color="auto"/>
          </w:divBdr>
        </w:div>
        <w:div w:id="158472308">
          <w:marLeft w:val="0"/>
          <w:marRight w:val="0"/>
          <w:marTop w:val="0"/>
          <w:marBottom w:val="0"/>
          <w:divBdr>
            <w:top w:val="none" w:sz="0" w:space="0" w:color="auto"/>
            <w:left w:val="none" w:sz="0" w:space="0" w:color="auto"/>
            <w:bottom w:val="none" w:sz="0" w:space="0" w:color="auto"/>
            <w:right w:val="none" w:sz="0" w:space="0" w:color="auto"/>
          </w:divBdr>
        </w:div>
        <w:div w:id="158498333">
          <w:marLeft w:val="0"/>
          <w:marRight w:val="0"/>
          <w:marTop w:val="0"/>
          <w:marBottom w:val="0"/>
          <w:divBdr>
            <w:top w:val="none" w:sz="0" w:space="0" w:color="auto"/>
            <w:left w:val="none" w:sz="0" w:space="0" w:color="auto"/>
            <w:bottom w:val="none" w:sz="0" w:space="0" w:color="auto"/>
            <w:right w:val="none" w:sz="0" w:space="0" w:color="auto"/>
          </w:divBdr>
        </w:div>
        <w:div w:id="158539772">
          <w:marLeft w:val="0"/>
          <w:marRight w:val="0"/>
          <w:marTop w:val="0"/>
          <w:marBottom w:val="0"/>
          <w:divBdr>
            <w:top w:val="none" w:sz="0" w:space="0" w:color="auto"/>
            <w:left w:val="none" w:sz="0" w:space="0" w:color="auto"/>
            <w:bottom w:val="none" w:sz="0" w:space="0" w:color="auto"/>
            <w:right w:val="none" w:sz="0" w:space="0" w:color="auto"/>
          </w:divBdr>
        </w:div>
        <w:div w:id="158540632">
          <w:marLeft w:val="0"/>
          <w:marRight w:val="0"/>
          <w:marTop w:val="0"/>
          <w:marBottom w:val="0"/>
          <w:divBdr>
            <w:top w:val="none" w:sz="0" w:space="0" w:color="auto"/>
            <w:left w:val="none" w:sz="0" w:space="0" w:color="auto"/>
            <w:bottom w:val="none" w:sz="0" w:space="0" w:color="auto"/>
            <w:right w:val="none" w:sz="0" w:space="0" w:color="auto"/>
          </w:divBdr>
        </w:div>
        <w:div w:id="158540886">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
        <w:div w:id="158547321">
          <w:marLeft w:val="0"/>
          <w:marRight w:val="0"/>
          <w:marTop w:val="300"/>
          <w:marBottom w:val="0"/>
          <w:divBdr>
            <w:top w:val="none" w:sz="0" w:space="0" w:color="auto"/>
            <w:left w:val="none" w:sz="0" w:space="0" w:color="auto"/>
            <w:bottom w:val="none" w:sz="0" w:space="0" w:color="auto"/>
            <w:right w:val="none" w:sz="0" w:space="0" w:color="auto"/>
          </w:divBdr>
        </w:div>
        <w:div w:id="158615262">
          <w:marLeft w:val="0"/>
          <w:marRight w:val="0"/>
          <w:marTop w:val="0"/>
          <w:marBottom w:val="0"/>
          <w:divBdr>
            <w:top w:val="none" w:sz="0" w:space="0" w:color="auto"/>
            <w:left w:val="none" w:sz="0" w:space="0" w:color="auto"/>
            <w:bottom w:val="none" w:sz="0" w:space="0" w:color="auto"/>
            <w:right w:val="none" w:sz="0" w:space="0" w:color="auto"/>
          </w:divBdr>
        </w:div>
        <w:div w:id="158618343">
          <w:marLeft w:val="0"/>
          <w:marRight w:val="0"/>
          <w:marTop w:val="0"/>
          <w:marBottom w:val="0"/>
          <w:divBdr>
            <w:top w:val="none" w:sz="0" w:space="0" w:color="auto"/>
            <w:left w:val="none" w:sz="0" w:space="0" w:color="auto"/>
            <w:bottom w:val="none" w:sz="0" w:space="0" w:color="auto"/>
            <w:right w:val="none" w:sz="0" w:space="0" w:color="auto"/>
          </w:divBdr>
        </w:div>
        <w:div w:id="158623319">
          <w:marLeft w:val="0"/>
          <w:marRight w:val="0"/>
          <w:marTop w:val="300"/>
          <w:marBottom w:val="0"/>
          <w:divBdr>
            <w:top w:val="none" w:sz="0" w:space="0" w:color="auto"/>
            <w:left w:val="none" w:sz="0" w:space="0" w:color="auto"/>
            <w:bottom w:val="none" w:sz="0" w:space="0" w:color="auto"/>
            <w:right w:val="none" w:sz="0" w:space="0" w:color="auto"/>
          </w:divBdr>
        </w:div>
        <w:div w:id="158623434">
          <w:marLeft w:val="0"/>
          <w:marRight w:val="0"/>
          <w:marTop w:val="0"/>
          <w:marBottom w:val="0"/>
          <w:divBdr>
            <w:top w:val="none" w:sz="0" w:space="0" w:color="auto"/>
            <w:left w:val="none" w:sz="0" w:space="0" w:color="auto"/>
            <w:bottom w:val="none" w:sz="0" w:space="0" w:color="auto"/>
            <w:right w:val="none" w:sz="0" w:space="0" w:color="auto"/>
          </w:divBdr>
          <w:divsChild>
            <w:div w:id="138035842">
              <w:marLeft w:val="0"/>
              <w:marRight w:val="0"/>
              <w:marTop w:val="0"/>
              <w:marBottom w:val="0"/>
              <w:divBdr>
                <w:top w:val="none" w:sz="0" w:space="0" w:color="auto"/>
                <w:left w:val="none" w:sz="0" w:space="0" w:color="auto"/>
                <w:bottom w:val="none" w:sz="0" w:space="0" w:color="auto"/>
                <w:right w:val="none" w:sz="0" w:space="0" w:color="auto"/>
              </w:divBdr>
            </w:div>
          </w:divsChild>
        </w:div>
        <w:div w:id="158663676">
          <w:marLeft w:val="0"/>
          <w:marRight w:val="0"/>
          <w:marTop w:val="0"/>
          <w:marBottom w:val="0"/>
          <w:divBdr>
            <w:top w:val="none" w:sz="0" w:space="0" w:color="auto"/>
            <w:left w:val="none" w:sz="0" w:space="0" w:color="auto"/>
            <w:bottom w:val="none" w:sz="0" w:space="0" w:color="auto"/>
            <w:right w:val="none" w:sz="0" w:space="0" w:color="auto"/>
          </w:divBdr>
        </w:div>
        <w:div w:id="158667105">
          <w:marLeft w:val="0"/>
          <w:marRight w:val="0"/>
          <w:marTop w:val="0"/>
          <w:marBottom w:val="0"/>
          <w:divBdr>
            <w:top w:val="none" w:sz="0" w:space="0" w:color="auto"/>
            <w:left w:val="none" w:sz="0" w:space="0" w:color="auto"/>
            <w:bottom w:val="none" w:sz="0" w:space="0" w:color="auto"/>
            <w:right w:val="none" w:sz="0" w:space="0" w:color="auto"/>
          </w:divBdr>
        </w:div>
        <w:div w:id="158733679">
          <w:marLeft w:val="0"/>
          <w:marRight w:val="0"/>
          <w:marTop w:val="30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
        <w:div w:id="158739455">
          <w:marLeft w:val="0"/>
          <w:marRight w:val="0"/>
          <w:marTop w:val="0"/>
          <w:marBottom w:val="0"/>
          <w:divBdr>
            <w:top w:val="none" w:sz="0" w:space="0" w:color="auto"/>
            <w:left w:val="none" w:sz="0" w:space="0" w:color="auto"/>
            <w:bottom w:val="none" w:sz="0" w:space="0" w:color="auto"/>
            <w:right w:val="none" w:sz="0" w:space="0" w:color="auto"/>
          </w:divBdr>
        </w:div>
        <w:div w:id="158741772">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
        <w:div w:id="158814152">
          <w:marLeft w:val="0"/>
          <w:marRight w:val="0"/>
          <w:marTop w:val="0"/>
          <w:marBottom w:val="0"/>
          <w:divBdr>
            <w:top w:val="none" w:sz="0" w:space="0" w:color="auto"/>
            <w:left w:val="none" w:sz="0" w:space="0" w:color="auto"/>
            <w:bottom w:val="none" w:sz="0" w:space="0" w:color="auto"/>
            <w:right w:val="none" w:sz="0" w:space="0" w:color="auto"/>
          </w:divBdr>
        </w:div>
        <w:div w:id="158816217">
          <w:marLeft w:val="0"/>
          <w:marRight w:val="0"/>
          <w:marTop w:val="0"/>
          <w:marBottom w:val="0"/>
          <w:divBdr>
            <w:top w:val="none" w:sz="0" w:space="0" w:color="auto"/>
            <w:left w:val="none" w:sz="0" w:space="0" w:color="auto"/>
            <w:bottom w:val="none" w:sz="0" w:space="0" w:color="auto"/>
            <w:right w:val="none" w:sz="0" w:space="0" w:color="auto"/>
          </w:divBdr>
        </w:div>
        <w:div w:id="158817225">
          <w:marLeft w:val="0"/>
          <w:marRight w:val="0"/>
          <w:marTop w:val="0"/>
          <w:marBottom w:val="0"/>
          <w:divBdr>
            <w:top w:val="none" w:sz="0" w:space="0" w:color="auto"/>
            <w:left w:val="none" w:sz="0" w:space="0" w:color="auto"/>
            <w:bottom w:val="none" w:sz="0" w:space="0" w:color="auto"/>
            <w:right w:val="none" w:sz="0" w:space="0" w:color="auto"/>
          </w:divBdr>
        </w:div>
        <w:div w:id="158885053">
          <w:marLeft w:val="0"/>
          <w:marRight w:val="0"/>
          <w:marTop w:val="0"/>
          <w:marBottom w:val="0"/>
          <w:divBdr>
            <w:top w:val="none" w:sz="0" w:space="0" w:color="auto"/>
            <w:left w:val="none" w:sz="0" w:space="0" w:color="auto"/>
            <w:bottom w:val="none" w:sz="0" w:space="0" w:color="auto"/>
            <w:right w:val="none" w:sz="0" w:space="0" w:color="auto"/>
          </w:divBdr>
        </w:div>
        <w:div w:id="158885075">
          <w:marLeft w:val="0"/>
          <w:marRight w:val="0"/>
          <w:marTop w:val="300"/>
          <w:marBottom w:val="0"/>
          <w:divBdr>
            <w:top w:val="none" w:sz="0" w:space="0" w:color="auto"/>
            <w:left w:val="none" w:sz="0" w:space="0" w:color="auto"/>
            <w:bottom w:val="none" w:sz="0" w:space="0" w:color="auto"/>
            <w:right w:val="none" w:sz="0" w:space="0" w:color="auto"/>
          </w:divBdr>
        </w:div>
        <w:div w:id="158889284">
          <w:marLeft w:val="0"/>
          <w:marRight w:val="0"/>
          <w:marTop w:val="0"/>
          <w:marBottom w:val="0"/>
          <w:divBdr>
            <w:top w:val="none" w:sz="0" w:space="0" w:color="auto"/>
            <w:left w:val="none" w:sz="0" w:space="0" w:color="auto"/>
            <w:bottom w:val="none" w:sz="0" w:space="0" w:color="auto"/>
            <w:right w:val="none" w:sz="0" w:space="0" w:color="auto"/>
          </w:divBdr>
        </w:div>
        <w:div w:id="158891700">
          <w:marLeft w:val="0"/>
          <w:marRight w:val="0"/>
          <w:marTop w:val="0"/>
          <w:marBottom w:val="0"/>
          <w:divBdr>
            <w:top w:val="none" w:sz="0" w:space="0" w:color="auto"/>
            <w:left w:val="none" w:sz="0" w:space="0" w:color="auto"/>
            <w:bottom w:val="none" w:sz="0" w:space="0" w:color="auto"/>
            <w:right w:val="none" w:sz="0" w:space="0" w:color="auto"/>
          </w:divBdr>
        </w:div>
        <w:div w:id="158928618">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
        <w:div w:id="158930985">
          <w:marLeft w:val="0"/>
          <w:marRight w:val="0"/>
          <w:marTop w:val="0"/>
          <w:marBottom w:val="0"/>
          <w:divBdr>
            <w:top w:val="none" w:sz="0" w:space="0" w:color="auto"/>
            <w:left w:val="none" w:sz="0" w:space="0" w:color="auto"/>
            <w:bottom w:val="none" w:sz="0" w:space="0" w:color="auto"/>
            <w:right w:val="none" w:sz="0" w:space="0" w:color="auto"/>
          </w:divBdr>
        </w:div>
        <w:div w:id="158932718">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079560">
          <w:marLeft w:val="150"/>
          <w:marRight w:val="150"/>
          <w:marTop w:val="0"/>
          <w:marBottom w:val="0"/>
          <w:divBdr>
            <w:top w:val="none" w:sz="0" w:space="0" w:color="auto"/>
            <w:left w:val="none" w:sz="0" w:space="0" w:color="auto"/>
            <w:bottom w:val="none" w:sz="0" w:space="0" w:color="auto"/>
            <w:right w:val="none" w:sz="0" w:space="0" w:color="auto"/>
          </w:divBdr>
        </w:div>
        <w:div w:id="159080892">
          <w:marLeft w:val="0"/>
          <w:marRight w:val="0"/>
          <w:marTop w:val="0"/>
          <w:marBottom w:val="0"/>
          <w:divBdr>
            <w:top w:val="none" w:sz="0" w:space="0" w:color="auto"/>
            <w:left w:val="none" w:sz="0" w:space="0" w:color="auto"/>
            <w:bottom w:val="none" w:sz="0" w:space="0" w:color="auto"/>
            <w:right w:val="none" w:sz="0" w:space="0" w:color="auto"/>
          </w:divBdr>
        </w:div>
        <w:div w:id="159086284">
          <w:marLeft w:val="0"/>
          <w:marRight w:val="0"/>
          <w:marTop w:val="0"/>
          <w:marBottom w:val="0"/>
          <w:divBdr>
            <w:top w:val="none" w:sz="0" w:space="0" w:color="auto"/>
            <w:left w:val="none" w:sz="0" w:space="0" w:color="auto"/>
            <w:bottom w:val="none" w:sz="0" w:space="0" w:color="auto"/>
            <w:right w:val="none" w:sz="0" w:space="0" w:color="auto"/>
          </w:divBdr>
        </w:div>
        <w:div w:id="159122341">
          <w:marLeft w:val="0"/>
          <w:marRight w:val="0"/>
          <w:marTop w:val="0"/>
          <w:marBottom w:val="0"/>
          <w:divBdr>
            <w:top w:val="none" w:sz="0" w:space="0" w:color="auto"/>
            <w:left w:val="none" w:sz="0" w:space="0" w:color="auto"/>
            <w:bottom w:val="none" w:sz="0" w:space="0" w:color="auto"/>
            <w:right w:val="none" w:sz="0" w:space="0" w:color="auto"/>
          </w:divBdr>
        </w:div>
        <w:div w:id="159123682">
          <w:marLeft w:val="0"/>
          <w:marRight w:val="0"/>
          <w:marTop w:val="0"/>
          <w:marBottom w:val="0"/>
          <w:divBdr>
            <w:top w:val="none" w:sz="0" w:space="0" w:color="auto"/>
            <w:left w:val="none" w:sz="0" w:space="0" w:color="auto"/>
            <w:bottom w:val="none" w:sz="0" w:space="0" w:color="auto"/>
            <w:right w:val="none" w:sz="0" w:space="0" w:color="auto"/>
          </w:divBdr>
        </w:div>
        <w:div w:id="159123800">
          <w:marLeft w:val="0"/>
          <w:marRight w:val="0"/>
          <w:marTop w:val="0"/>
          <w:marBottom w:val="0"/>
          <w:divBdr>
            <w:top w:val="none" w:sz="0" w:space="0" w:color="auto"/>
            <w:left w:val="none" w:sz="0" w:space="0" w:color="auto"/>
            <w:bottom w:val="none" w:sz="0" w:space="0" w:color="auto"/>
            <w:right w:val="none" w:sz="0" w:space="0" w:color="auto"/>
          </w:divBdr>
        </w:div>
        <w:div w:id="159124233">
          <w:marLeft w:val="0"/>
          <w:marRight w:val="0"/>
          <w:marTop w:val="0"/>
          <w:marBottom w:val="300"/>
          <w:divBdr>
            <w:top w:val="single" w:sz="6" w:space="15" w:color="EDEDED"/>
            <w:left w:val="single" w:sz="6" w:space="15" w:color="EDEDED"/>
            <w:bottom w:val="single" w:sz="6" w:space="15" w:color="EDEDED"/>
            <w:right w:val="single" w:sz="6" w:space="15" w:color="EDEDED"/>
          </w:divBdr>
        </w:div>
        <w:div w:id="159124375">
          <w:marLeft w:val="0"/>
          <w:marRight w:val="0"/>
          <w:marTop w:val="0"/>
          <w:marBottom w:val="0"/>
          <w:divBdr>
            <w:top w:val="none" w:sz="0" w:space="0" w:color="auto"/>
            <w:left w:val="none" w:sz="0" w:space="0" w:color="auto"/>
            <w:bottom w:val="none" w:sz="0" w:space="0" w:color="auto"/>
            <w:right w:val="none" w:sz="0" w:space="0" w:color="auto"/>
          </w:divBdr>
        </w:div>
        <w:div w:id="159128070">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
        <w:div w:id="159196461">
          <w:marLeft w:val="0"/>
          <w:marRight w:val="0"/>
          <w:marTop w:val="0"/>
          <w:marBottom w:val="0"/>
          <w:divBdr>
            <w:top w:val="none" w:sz="0" w:space="0" w:color="auto"/>
            <w:left w:val="none" w:sz="0" w:space="0" w:color="auto"/>
            <w:bottom w:val="none" w:sz="0" w:space="0" w:color="auto"/>
            <w:right w:val="none" w:sz="0" w:space="0" w:color="auto"/>
          </w:divBdr>
        </w:div>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 w:id="159199060">
          <w:marLeft w:val="0"/>
          <w:marRight w:val="0"/>
          <w:marTop w:val="0"/>
          <w:marBottom w:val="0"/>
          <w:divBdr>
            <w:top w:val="none" w:sz="0" w:space="0" w:color="auto"/>
            <w:left w:val="none" w:sz="0" w:space="0" w:color="auto"/>
            <w:bottom w:val="none" w:sz="0" w:space="0" w:color="auto"/>
            <w:right w:val="none" w:sz="0" w:space="0" w:color="auto"/>
          </w:divBdr>
        </w:div>
        <w:div w:id="159202572">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 w:id="159271671">
          <w:marLeft w:val="0"/>
          <w:marRight w:val="0"/>
          <w:marTop w:val="0"/>
          <w:marBottom w:val="0"/>
          <w:divBdr>
            <w:top w:val="none" w:sz="0" w:space="0" w:color="auto"/>
            <w:left w:val="none" w:sz="0" w:space="0" w:color="auto"/>
            <w:bottom w:val="none" w:sz="0" w:space="0" w:color="auto"/>
            <w:right w:val="none" w:sz="0" w:space="0" w:color="auto"/>
          </w:divBdr>
        </w:div>
        <w:div w:id="159321377">
          <w:marLeft w:val="0"/>
          <w:marRight w:val="0"/>
          <w:marTop w:val="0"/>
          <w:marBottom w:val="0"/>
          <w:divBdr>
            <w:top w:val="none" w:sz="0" w:space="0" w:color="auto"/>
            <w:left w:val="none" w:sz="0" w:space="0" w:color="auto"/>
            <w:bottom w:val="none" w:sz="0" w:space="0" w:color="auto"/>
            <w:right w:val="none" w:sz="0" w:space="0" w:color="auto"/>
          </w:divBdr>
        </w:div>
        <w:div w:id="159321887">
          <w:marLeft w:val="0"/>
          <w:marRight w:val="0"/>
          <w:marTop w:val="0"/>
          <w:marBottom w:val="0"/>
          <w:divBdr>
            <w:top w:val="none" w:sz="0" w:space="0" w:color="auto"/>
            <w:left w:val="none" w:sz="0" w:space="0" w:color="auto"/>
            <w:bottom w:val="none" w:sz="0" w:space="0" w:color="auto"/>
            <w:right w:val="none" w:sz="0" w:space="0" w:color="auto"/>
          </w:divBdr>
          <w:divsChild>
            <w:div w:id="365521397">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59347369">
          <w:marLeft w:val="0"/>
          <w:marRight w:val="0"/>
          <w:marTop w:val="0"/>
          <w:marBottom w:val="0"/>
          <w:divBdr>
            <w:top w:val="none" w:sz="0" w:space="0" w:color="auto"/>
            <w:left w:val="none" w:sz="0" w:space="0" w:color="auto"/>
            <w:bottom w:val="none" w:sz="0" w:space="0" w:color="auto"/>
            <w:right w:val="none" w:sz="0" w:space="0" w:color="auto"/>
          </w:divBdr>
        </w:div>
        <w:div w:id="159390967">
          <w:marLeft w:val="0"/>
          <w:marRight w:val="0"/>
          <w:marTop w:val="0"/>
          <w:marBottom w:val="0"/>
          <w:divBdr>
            <w:top w:val="none" w:sz="0" w:space="0" w:color="auto"/>
            <w:left w:val="none" w:sz="0" w:space="0" w:color="auto"/>
            <w:bottom w:val="none" w:sz="0" w:space="0" w:color="auto"/>
            <w:right w:val="none" w:sz="0" w:space="0" w:color="auto"/>
          </w:divBdr>
        </w:div>
        <w:div w:id="159394201">
          <w:marLeft w:val="0"/>
          <w:marRight w:val="0"/>
          <w:marTop w:val="0"/>
          <w:marBottom w:val="0"/>
          <w:divBdr>
            <w:top w:val="none" w:sz="0" w:space="0" w:color="auto"/>
            <w:left w:val="none" w:sz="0" w:space="0" w:color="auto"/>
            <w:bottom w:val="none" w:sz="0" w:space="0" w:color="auto"/>
            <w:right w:val="none" w:sz="0" w:space="0" w:color="auto"/>
          </w:divBdr>
        </w:div>
        <w:div w:id="159394326">
          <w:marLeft w:val="0"/>
          <w:marRight w:val="0"/>
          <w:marTop w:val="0"/>
          <w:marBottom w:val="0"/>
          <w:divBdr>
            <w:top w:val="none" w:sz="0" w:space="0" w:color="auto"/>
            <w:left w:val="none" w:sz="0" w:space="0" w:color="auto"/>
            <w:bottom w:val="none" w:sz="0" w:space="0" w:color="auto"/>
            <w:right w:val="none" w:sz="0" w:space="0" w:color="auto"/>
          </w:divBdr>
        </w:div>
        <w:div w:id="159396562">
          <w:marLeft w:val="0"/>
          <w:marRight w:val="0"/>
          <w:marTop w:val="0"/>
          <w:marBottom w:val="300"/>
          <w:divBdr>
            <w:top w:val="single" w:sz="6" w:space="15" w:color="EDEDED"/>
            <w:left w:val="single" w:sz="6" w:space="15" w:color="EDEDED"/>
            <w:bottom w:val="single" w:sz="6" w:space="15" w:color="EDEDED"/>
            <w:right w:val="single" w:sz="6" w:space="15" w:color="EDEDED"/>
          </w:divBdr>
        </w:div>
        <w:div w:id="159396933">
          <w:marLeft w:val="0"/>
          <w:marRight w:val="0"/>
          <w:marTop w:val="0"/>
          <w:marBottom w:val="0"/>
          <w:divBdr>
            <w:top w:val="none" w:sz="0" w:space="0" w:color="auto"/>
            <w:left w:val="none" w:sz="0" w:space="0" w:color="auto"/>
            <w:bottom w:val="none" w:sz="0" w:space="0" w:color="auto"/>
            <w:right w:val="none" w:sz="0" w:space="0" w:color="auto"/>
          </w:divBdr>
        </w:div>
        <w:div w:id="159396978">
          <w:marLeft w:val="0"/>
          <w:marRight w:val="0"/>
          <w:marTop w:val="0"/>
          <w:marBottom w:val="0"/>
          <w:divBdr>
            <w:top w:val="none" w:sz="0" w:space="0" w:color="auto"/>
            <w:left w:val="none" w:sz="0" w:space="0" w:color="auto"/>
            <w:bottom w:val="none" w:sz="0" w:space="0" w:color="auto"/>
            <w:right w:val="none" w:sz="0" w:space="0" w:color="auto"/>
          </w:divBdr>
        </w:div>
        <w:div w:id="159465937">
          <w:marLeft w:val="0"/>
          <w:marRight w:val="0"/>
          <w:marTop w:val="0"/>
          <w:marBottom w:val="0"/>
          <w:divBdr>
            <w:top w:val="none" w:sz="0" w:space="0" w:color="auto"/>
            <w:left w:val="none" w:sz="0" w:space="0" w:color="auto"/>
            <w:bottom w:val="none" w:sz="0" w:space="0" w:color="auto"/>
            <w:right w:val="none" w:sz="0" w:space="0" w:color="auto"/>
          </w:divBdr>
        </w:div>
        <w:div w:id="159467549">
          <w:marLeft w:val="0"/>
          <w:marRight w:val="0"/>
          <w:marTop w:val="0"/>
          <w:marBottom w:val="0"/>
          <w:divBdr>
            <w:top w:val="none" w:sz="0" w:space="0" w:color="auto"/>
            <w:left w:val="none" w:sz="0" w:space="0" w:color="auto"/>
            <w:bottom w:val="none" w:sz="0" w:space="0" w:color="auto"/>
            <w:right w:val="none" w:sz="0" w:space="0" w:color="auto"/>
          </w:divBdr>
        </w:div>
        <w:div w:id="159468249">
          <w:marLeft w:val="0"/>
          <w:marRight w:val="0"/>
          <w:marTop w:val="0"/>
          <w:marBottom w:val="0"/>
          <w:divBdr>
            <w:top w:val="none" w:sz="0" w:space="0" w:color="auto"/>
            <w:left w:val="none" w:sz="0" w:space="0" w:color="auto"/>
            <w:bottom w:val="none" w:sz="0" w:space="0" w:color="auto"/>
            <w:right w:val="none" w:sz="0" w:space="0" w:color="auto"/>
          </w:divBdr>
        </w:div>
        <w:div w:id="159469539">
          <w:marLeft w:val="0"/>
          <w:marRight w:val="0"/>
          <w:marTop w:val="0"/>
          <w:marBottom w:val="0"/>
          <w:divBdr>
            <w:top w:val="none" w:sz="0" w:space="0" w:color="auto"/>
            <w:left w:val="none" w:sz="0" w:space="0" w:color="auto"/>
            <w:bottom w:val="none" w:sz="0" w:space="0" w:color="auto"/>
            <w:right w:val="none" w:sz="0" w:space="0" w:color="auto"/>
          </w:divBdr>
        </w:div>
        <w:div w:id="159469576">
          <w:marLeft w:val="0"/>
          <w:marRight w:val="0"/>
          <w:marTop w:val="0"/>
          <w:marBottom w:val="0"/>
          <w:divBdr>
            <w:top w:val="none" w:sz="0" w:space="0" w:color="auto"/>
            <w:left w:val="none" w:sz="0" w:space="0" w:color="auto"/>
            <w:bottom w:val="none" w:sz="0" w:space="0" w:color="auto"/>
            <w:right w:val="none" w:sz="0" w:space="0" w:color="auto"/>
          </w:divBdr>
        </w:div>
        <w:div w:id="159515026">
          <w:marLeft w:val="0"/>
          <w:marRight w:val="0"/>
          <w:marTop w:val="300"/>
          <w:marBottom w:val="0"/>
          <w:divBdr>
            <w:top w:val="none" w:sz="0" w:space="0" w:color="auto"/>
            <w:left w:val="none" w:sz="0" w:space="0" w:color="auto"/>
            <w:bottom w:val="none" w:sz="0" w:space="0" w:color="auto"/>
            <w:right w:val="none" w:sz="0" w:space="0" w:color="auto"/>
          </w:divBdr>
        </w:div>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 w:id="159540414">
          <w:marLeft w:val="0"/>
          <w:marRight w:val="0"/>
          <w:marTop w:val="300"/>
          <w:marBottom w:val="0"/>
          <w:divBdr>
            <w:top w:val="none" w:sz="0" w:space="0" w:color="auto"/>
            <w:left w:val="none" w:sz="0" w:space="0" w:color="auto"/>
            <w:bottom w:val="none" w:sz="0" w:space="0" w:color="auto"/>
            <w:right w:val="none" w:sz="0" w:space="0" w:color="auto"/>
          </w:divBdr>
        </w:div>
        <w:div w:id="159540436">
          <w:marLeft w:val="0"/>
          <w:marRight w:val="0"/>
          <w:marTop w:val="0"/>
          <w:marBottom w:val="300"/>
          <w:divBdr>
            <w:top w:val="single" w:sz="6" w:space="15" w:color="EDEDED"/>
            <w:left w:val="single" w:sz="6" w:space="15" w:color="EDEDED"/>
            <w:bottom w:val="single" w:sz="6" w:space="15" w:color="EDEDED"/>
            <w:right w:val="single" w:sz="6" w:space="15" w:color="EDEDED"/>
          </w:divBdr>
        </w:div>
        <w:div w:id="159542553">
          <w:marLeft w:val="0"/>
          <w:marRight w:val="0"/>
          <w:marTop w:val="0"/>
          <w:marBottom w:val="0"/>
          <w:divBdr>
            <w:top w:val="none" w:sz="0" w:space="0" w:color="auto"/>
            <w:left w:val="none" w:sz="0" w:space="0" w:color="auto"/>
            <w:bottom w:val="none" w:sz="0" w:space="0" w:color="auto"/>
            <w:right w:val="none" w:sz="0" w:space="0" w:color="auto"/>
          </w:divBdr>
        </w:div>
        <w:div w:id="159587677">
          <w:marLeft w:val="0"/>
          <w:marRight w:val="0"/>
          <w:marTop w:val="0"/>
          <w:marBottom w:val="0"/>
          <w:divBdr>
            <w:top w:val="none" w:sz="0" w:space="0" w:color="auto"/>
            <w:left w:val="none" w:sz="0" w:space="0" w:color="auto"/>
            <w:bottom w:val="none" w:sz="0" w:space="0" w:color="auto"/>
            <w:right w:val="none" w:sz="0" w:space="0" w:color="auto"/>
          </w:divBdr>
        </w:div>
        <w:div w:id="159590294">
          <w:marLeft w:val="0"/>
          <w:marRight w:val="0"/>
          <w:marTop w:val="0"/>
          <w:marBottom w:val="0"/>
          <w:divBdr>
            <w:top w:val="none" w:sz="0" w:space="0" w:color="auto"/>
            <w:left w:val="none" w:sz="0" w:space="0" w:color="auto"/>
            <w:bottom w:val="none" w:sz="0" w:space="0" w:color="auto"/>
            <w:right w:val="none" w:sz="0" w:space="0" w:color="auto"/>
          </w:divBdr>
        </w:div>
        <w:div w:id="159664960">
          <w:marLeft w:val="0"/>
          <w:marRight w:val="0"/>
          <w:marTop w:val="0"/>
          <w:marBottom w:val="0"/>
          <w:divBdr>
            <w:top w:val="none" w:sz="0" w:space="0" w:color="auto"/>
            <w:left w:val="none" w:sz="0" w:space="0" w:color="auto"/>
            <w:bottom w:val="none" w:sz="0" w:space="0" w:color="auto"/>
            <w:right w:val="none" w:sz="0" w:space="0" w:color="auto"/>
          </w:divBdr>
          <w:divsChild>
            <w:div w:id="104468585">
              <w:marLeft w:val="0"/>
              <w:marRight w:val="0"/>
              <w:marTop w:val="0"/>
              <w:marBottom w:val="0"/>
              <w:divBdr>
                <w:top w:val="none" w:sz="0" w:space="0" w:color="auto"/>
                <w:left w:val="none" w:sz="0" w:space="0" w:color="auto"/>
                <w:bottom w:val="none" w:sz="0" w:space="0" w:color="auto"/>
                <w:right w:val="none" w:sz="0" w:space="0" w:color="auto"/>
              </w:divBdr>
            </w:div>
          </w:divsChild>
        </w:div>
        <w:div w:id="159665473">
          <w:marLeft w:val="0"/>
          <w:marRight w:val="0"/>
          <w:marTop w:val="0"/>
          <w:marBottom w:val="0"/>
          <w:divBdr>
            <w:top w:val="none" w:sz="0" w:space="0" w:color="auto"/>
            <w:left w:val="none" w:sz="0" w:space="0" w:color="auto"/>
            <w:bottom w:val="none" w:sz="0" w:space="0" w:color="auto"/>
            <w:right w:val="none" w:sz="0" w:space="0" w:color="auto"/>
          </w:divBdr>
        </w:div>
        <w:div w:id="159665706">
          <w:marLeft w:val="0"/>
          <w:marRight w:val="0"/>
          <w:marTop w:val="0"/>
          <w:marBottom w:val="300"/>
          <w:divBdr>
            <w:top w:val="single" w:sz="6" w:space="15" w:color="EDEDED"/>
            <w:left w:val="single" w:sz="6" w:space="15" w:color="EDEDED"/>
            <w:bottom w:val="single" w:sz="6" w:space="15" w:color="EDEDED"/>
            <w:right w:val="single" w:sz="6" w:space="15" w:color="EDEDED"/>
          </w:divBdr>
        </w:div>
        <w:div w:id="159733134">
          <w:marLeft w:val="0"/>
          <w:marRight w:val="0"/>
          <w:marTop w:val="0"/>
          <w:marBottom w:val="0"/>
          <w:divBdr>
            <w:top w:val="none" w:sz="0" w:space="0" w:color="auto"/>
            <w:left w:val="none" w:sz="0" w:space="0" w:color="auto"/>
            <w:bottom w:val="none" w:sz="0" w:space="0" w:color="auto"/>
            <w:right w:val="none" w:sz="0" w:space="0" w:color="auto"/>
          </w:divBdr>
        </w:div>
        <w:div w:id="159733393">
          <w:marLeft w:val="0"/>
          <w:marRight w:val="0"/>
          <w:marTop w:val="0"/>
          <w:marBottom w:val="300"/>
          <w:divBdr>
            <w:top w:val="single" w:sz="6" w:space="15" w:color="EDEDED"/>
            <w:left w:val="single" w:sz="6" w:space="15" w:color="EDEDED"/>
            <w:bottom w:val="single" w:sz="6" w:space="15" w:color="EDEDED"/>
            <w:right w:val="single" w:sz="6" w:space="15" w:color="EDEDED"/>
          </w:divBdr>
        </w:div>
        <w:div w:id="159734146">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59781061">
          <w:marLeft w:val="0"/>
          <w:marRight w:val="0"/>
          <w:marTop w:val="0"/>
          <w:marBottom w:val="0"/>
          <w:divBdr>
            <w:top w:val="none" w:sz="0" w:space="0" w:color="auto"/>
            <w:left w:val="none" w:sz="0" w:space="0" w:color="auto"/>
            <w:bottom w:val="none" w:sz="0" w:space="0" w:color="auto"/>
            <w:right w:val="none" w:sz="0" w:space="0" w:color="auto"/>
          </w:divBdr>
        </w:div>
        <w:div w:id="159782789">
          <w:marLeft w:val="0"/>
          <w:marRight w:val="0"/>
          <w:marTop w:val="0"/>
          <w:marBottom w:val="0"/>
          <w:divBdr>
            <w:top w:val="none" w:sz="0" w:space="0" w:color="auto"/>
            <w:left w:val="none" w:sz="0" w:space="0" w:color="auto"/>
            <w:bottom w:val="none" w:sz="0" w:space="0" w:color="auto"/>
            <w:right w:val="none" w:sz="0" w:space="0" w:color="auto"/>
          </w:divBdr>
        </w:div>
        <w:div w:id="159807755">
          <w:marLeft w:val="0"/>
          <w:marRight w:val="0"/>
          <w:marTop w:val="0"/>
          <w:marBottom w:val="0"/>
          <w:divBdr>
            <w:top w:val="none" w:sz="0" w:space="0" w:color="auto"/>
            <w:left w:val="none" w:sz="0" w:space="0" w:color="auto"/>
            <w:bottom w:val="none" w:sz="0" w:space="0" w:color="auto"/>
            <w:right w:val="none" w:sz="0" w:space="0" w:color="auto"/>
          </w:divBdr>
        </w:div>
        <w:div w:id="159808175">
          <w:marLeft w:val="0"/>
          <w:marRight w:val="0"/>
          <w:marTop w:val="0"/>
          <w:marBottom w:val="0"/>
          <w:divBdr>
            <w:top w:val="none" w:sz="0" w:space="0" w:color="auto"/>
            <w:left w:val="none" w:sz="0" w:space="0" w:color="auto"/>
            <w:bottom w:val="none" w:sz="0" w:space="0" w:color="auto"/>
            <w:right w:val="none" w:sz="0" w:space="0" w:color="auto"/>
          </w:divBdr>
        </w:div>
        <w:div w:id="159809048">
          <w:marLeft w:val="0"/>
          <w:marRight w:val="0"/>
          <w:marTop w:val="0"/>
          <w:marBottom w:val="0"/>
          <w:divBdr>
            <w:top w:val="none" w:sz="0" w:space="0" w:color="auto"/>
            <w:left w:val="none" w:sz="0" w:space="0" w:color="auto"/>
            <w:bottom w:val="none" w:sz="0" w:space="0" w:color="auto"/>
            <w:right w:val="none" w:sz="0" w:space="0" w:color="auto"/>
          </w:divBdr>
        </w:div>
        <w:div w:id="159809281">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
        <w:div w:id="159856456">
          <w:marLeft w:val="0"/>
          <w:marRight w:val="0"/>
          <w:marTop w:val="0"/>
          <w:marBottom w:val="0"/>
          <w:divBdr>
            <w:top w:val="none" w:sz="0" w:space="0" w:color="auto"/>
            <w:left w:val="none" w:sz="0" w:space="0" w:color="auto"/>
            <w:bottom w:val="none" w:sz="0" w:space="0" w:color="auto"/>
            <w:right w:val="none" w:sz="0" w:space="0" w:color="auto"/>
          </w:divBdr>
        </w:div>
        <w:div w:id="159857434">
          <w:marLeft w:val="0"/>
          <w:marRight w:val="0"/>
          <w:marTop w:val="0"/>
          <w:marBottom w:val="300"/>
          <w:divBdr>
            <w:top w:val="single" w:sz="6" w:space="15" w:color="EDEDED"/>
            <w:left w:val="single" w:sz="6" w:space="15" w:color="EDEDED"/>
            <w:bottom w:val="single" w:sz="6" w:space="15" w:color="EDEDED"/>
            <w:right w:val="single" w:sz="6" w:space="15" w:color="EDEDED"/>
          </w:divBdr>
        </w:div>
        <w:div w:id="159858622">
          <w:marLeft w:val="0"/>
          <w:marRight w:val="0"/>
          <w:marTop w:val="0"/>
          <w:marBottom w:val="300"/>
          <w:divBdr>
            <w:top w:val="single" w:sz="6" w:space="15" w:color="EDEDED"/>
            <w:left w:val="single" w:sz="6" w:space="15" w:color="EDEDED"/>
            <w:bottom w:val="single" w:sz="6" w:space="15" w:color="EDEDED"/>
            <w:right w:val="single" w:sz="6" w:space="15" w:color="EDEDED"/>
          </w:divBdr>
        </w:div>
        <w:div w:id="159933753">
          <w:marLeft w:val="0"/>
          <w:marRight w:val="0"/>
          <w:marTop w:val="0"/>
          <w:marBottom w:val="300"/>
          <w:divBdr>
            <w:top w:val="single" w:sz="6" w:space="15" w:color="EDEDED"/>
            <w:left w:val="single" w:sz="6" w:space="15" w:color="EDEDED"/>
            <w:bottom w:val="single" w:sz="6" w:space="15" w:color="EDEDED"/>
            <w:right w:val="single" w:sz="6" w:space="15" w:color="EDEDED"/>
          </w:divBdr>
        </w:div>
        <w:div w:id="160002671">
          <w:marLeft w:val="0"/>
          <w:marRight w:val="0"/>
          <w:marTop w:val="300"/>
          <w:marBottom w:val="0"/>
          <w:divBdr>
            <w:top w:val="none" w:sz="0" w:space="0" w:color="auto"/>
            <w:left w:val="none" w:sz="0" w:space="0" w:color="auto"/>
            <w:bottom w:val="none" w:sz="0" w:space="0" w:color="auto"/>
            <w:right w:val="none" w:sz="0" w:space="0" w:color="auto"/>
          </w:divBdr>
          <w:divsChild>
            <w:div w:id="19399807">
              <w:marLeft w:val="0"/>
              <w:marRight w:val="0"/>
              <w:marTop w:val="0"/>
              <w:marBottom w:val="0"/>
              <w:divBdr>
                <w:top w:val="none" w:sz="0" w:space="0" w:color="auto"/>
                <w:left w:val="none" w:sz="0" w:space="0" w:color="auto"/>
                <w:bottom w:val="none" w:sz="0" w:space="0" w:color="auto"/>
                <w:right w:val="none" w:sz="0" w:space="0" w:color="auto"/>
              </w:divBdr>
            </w:div>
          </w:divsChild>
        </w:div>
        <w:div w:id="160002893">
          <w:marLeft w:val="0"/>
          <w:marRight w:val="0"/>
          <w:marTop w:val="0"/>
          <w:marBottom w:val="300"/>
          <w:divBdr>
            <w:top w:val="single" w:sz="6" w:space="15" w:color="EDEDED"/>
            <w:left w:val="single" w:sz="6" w:space="15" w:color="EDEDED"/>
            <w:bottom w:val="single" w:sz="6" w:space="15" w:color="EDEDED"/>
            <w:right w:val="single" w:sz="6" w:space="15" w:color="EDEDED"/>
          </w:divBdr>
        </w:div>
        <w:div w:id="160002973">
          <w:marLeft w:val="0"/>
          <w:marRight w:val="0"/>
          <w:marTop w:val="0"/>
          <w:marBottom w:val="0"/>
          <w:divBdr>
            <w:top w:val="none" w:sz="0" w:space="0" w:color="auto"/>
            <w:left w:val="none" w:sz="0" w:space="0" w:color="auto"/>
            <w:bottom w:val="none" w:sz="0" w:space="0" w:color="auto"/>
            <w:right w:val="none" w:sz="0" w:space="0" w:color="auto"/>
          </w:divBdr>
        </w:div>
        <w:div w:id="160044225">
          <w:marLeft w:val="0"/>
          <w:marRight w:val="0"/>
          <w:marTop w:val="0"/>
          <w:marBottom w:val="0"/>
          <w:divBdr>
            <w:top w:val="none" w:sz="0" w:space="0" w:color="auto"/>
            <w:left w:val="none" w:sz="0" w:space="0" w:color="auto"/>
            <w:bottom w:val="none" w:sz="0" w:space="0" w:color="auto"/>
            <w:right w:val="none" w:sz="0" w:space="0" w:color="auto"/>
          </w:divBdr>
        </w:div>
        <w:div w:id="160047243">
          <w:marLeft w:val="0"/>
          <w:marRight w:val="0"/>
          <w:marTop w:val="0"/>
          <w:marBottom w:val="0"/>
          <w:divBdr>
            <w:top w:val="none" w:sz="0" w:space="0" w:color="auto"/>
            <w:left w:val="none" w:sz="0" w:space="0" w:color="auto"/>
            <w:bottom w:val="none" w:sz="0" w:space="0" w:color="auto"/>
            <w:right w:val="none" w:sz="0" w:space="0" w:color="auto"/>
          </w:divBdr>
        </w:div>
        <w:div w:id="160047801">
          <w:marLeft w:val="0"/>
          <w:marRight w:val="0"/>
          <w:marTop w:val="0"/>
          <w:marBottom w:val="0"/>
          <w:divBdr>
            <w:top w:val="none" w:sz="0" w:space="0" w:color="auto"/>
            <w:left w:val="none" w:sz="0" w:space="0" w:color="auto"/>
            <w:bottom w:val="none" w:sz="0" w:space="0" w:color="auto"/>
            <w:right w:val="none" w:sz="0" w:space="0" w:color="auto"/>
          </w:divBdr>
        </w:div>
        <w:div w:id="160051859">
          <w:marLeft w:val="0"/>
          <w:marRight w:val="0"/>
          <w:marTop w:val="0"/>
          <w:marBottom w:val="0"/>
          <w:divBdr>
            <w:top w:val="none" w:sz="0" w:space="0" w:color="auto"/>
            <w:left w:val="none" w:sz="0" w:space="0" w:color="auto"/>
            <w:bottom w:val="none" w:sz="0" w:space="0" w:color="auto"/>
            <w:right w:val="none" w:sz="0" w:space="0" w:color="auto"/>
          </w:divBdr>
        </w:div>
        <w:div w:id="160119710">
          <w:marLeft w:val="0"/>
          <w:marRight w:val="0"/>
          <w:marTop w:val="0"/>
          <w:marBottom w:val="300"/>
          <w:divBdr>
            <w:top w:val="single" w:sz="6" w:space="15" w:color="EDEDED"/>
            <w:left w:val="single" w:sz="6" w:space="15" w:color="EDEDED"/>
            <w:bottom w:val="single" w:sz="6" w:space="15" w:color="EDEDED"/>
            <w:right w:val="single" w:sz="6" w:space="15" w:color="EDEDED"/>
          </w:divBdr>
        </w:div>
        <w:div w:id="160121512">
          <w:marLeft w:val="0"/>
          <w:marRight w:val="0"/>
          <w:marTop w:val="0"/>
          <w:marBottom w:val="0"/>
          <w:divBdr>
            <w:top w:val="none" w:sz="0" w:space="0" w:color="auto"/>
            <w:left w:val="none" w:sz="0" w:space="0" w:color="auto"/>
            <w:bottom w:val="none" w:sz="0" w:space="0" w:color="auto"/>
            <w:right w:val="none" w:sz="0" w:space="0" w:color="auto"/>
          </w:divBdr>
        </w:div>
        <w:div w:id="160123998">
          <w:marLeft w:val="0"/>
          <w:marRight w:val="0"/>
          <w:marTop w:val="0"/>
          <w:marBottom w:val="0"/>
          <w:divBdr>
            <w:top w:val="none" w:sz="0" w:space="0" w:color="auto"/>
            <w:left w:val="none" w:sz="0" w:space="0" w:color="auto"/>
            <w:bottom w:val="none" w:sz="0" w:space="0" w:color="auto"/>
            <w:right w:val="none" w:sz="0" w:space="0" w:color="auto"/>
          </w:divBdr>
        </w:div>
        <w:div w:id="160124234">
          <w:marLeft w:val="0"/>
          <w:marRight w:val="0"/>
          <w:marTop w:val="0"/>
          <w:marBottom w:val="0"/>
          <w:divBdr>
            <w:top w:val="none" w:sz="0" w:space="0" w:color="auto"/>
            <w:left w:val="none" w:sz="0" w:space="0" w:color="auto"/>
            <w:bottom w:val="none" w:sz="0" w:space="0" w:color="auto"/>
            <w:right w:val="none" w:sz="0" w:space="0" w:color="auto"/>
          </w:divBdr>
        </w:div>
        <w:div w:id="160127102">
          <w:marLeft w:val="0"/>
          <w:marRight w:val="0"/>
          <w:marTop w:val="0"/>
          <w:marBottom w:val="0"/>
          <w:divBdr>
            <w:top w:val="none" w:sz="0" w:space="0" w:color="auto"/>
            <w:left w:val="none" w:sz="0" w:space="0" w:color="auto"/>
            <w:bottom w:val="none" w:sz="0" w:space="0" w:color="auto"/>
            <w:right w:val="none" w:sz="0" w:space="0" w:color="auto"/>
          </w:divBdr>
        </w:div>
        <w:div w:id="160170936">
          <w:marLeft w:val="0"/>
          <w:marRight w:val="0"/>
          <w:marTop w:val="0"/>
          <w:marBottom w:val="0"/>
          <w:divBdr>
            <w:top w:val="none" w:sz="0" w:space="0" w:color="auto"/>
            <w:left w:val="none" w:sz="0" w:space="0" w:color="auto"/>
            <w:bottom w:val="none" w:sz="0" w:space="0" w:color="auto"/>
            <w:right w:val="none" w:sz="0" w:space="0" w:color="auto"/>
          </w:divBdr>
        </w:div>
        <w:div w:id="160198625">
          <w:marLeft w:val="0"/>
          <w:marRight w:val="0"/>
          <w:marTop w:val="0"/>
          <w:marBottom w:val="0"/>
          <w:divBdr>
            <w:top w:val="none" w:sz="0" w:space="0" w:color="auto"/>
            <w:left w:val="none" w:sz="0" w:space="0" w:color="auto"/>
            <w:bottom w:val="none" w:sz="0" w:space="0" w:color="auto"/>
            <w:right w:val="none" w:sz="0" w:space="0" w:color="auto"/>
          </w:divBdr>
        </w:div>
        <w:div w:id="160200117">
          <w:marLeft w:val="0"/>
          <w:marRight w:val="0"/>
          <w:marTop w:val="0"/>
          <w:marBottom w:val="0"/>
          <w:divBdr>
            <w:top w:val="none" w:sz="0" w:space="0" w:color="auto"/>
            <w:left w:val="none" w:sz="0" w:space="0" w:color="auto"/>
            <w:bottom w:val="none" w:sz="0" w:space="0" w:color="auto"/>
            <w:right w:val="none" w:sz="0" w:space="0" w:color="auto"/>
          </w:divBdr>
        </w:div>
        <w:div w:id="160200124">
          <w:marLeft w:val="0"/>
          <w:marRight w:val="0"/>
          <w:marTop w:val="0"/>
          <w:marBottom w:val="0"/>
          <w:divBdr>
            <w:top w:val="none" w:sz="0" w:space="0" w:color="auto"/>
            <w:left w:val="none" w:sz="0" w:space="0" w:color="auto"/>
            <w:bottom w:val="none" w:sz="0" w:space="0" w:color="auto"/>
            <w:right w:val="none" w:sz="0" w:space="0" w:color="auto"/>
          </w:divBdr>
        </w:div>
        <w:div w:id="160238098">
          <w:marLeft w:val="0"/>
          <w:marRight w:val="0"/>
          <w:marTop w:val="0"/>
          <w:marBottom w:val="0"/>
          <w:divBdr>
            <w:top w:val="none" w:sz="0" w:space="0" w:color="auto"/>
            <w:left w:val="none" w:sz="0" w:space="0" w:color="auto"/>
            <w:bottom w:val="none" w:sz="0" w:space="0" w:color="auto"/>
            <w:right w:val="none" w:sz="0" w:space="0" w:color="auto"/>
          </w:divBdr>
        </w:div>
        <w:div w:id="160238469">
          <w:marLeft w:val="0"/>
          <w:marRight w:val="0"/>
          <w:marTop w:val="0"/>
          <w:marBottom w:val="0"/>
          <w:divBdr>
            <w:top w:val="none" w:sz="0" w:space="0" w:color="auto"/>
            <w:left w:val="none" w:sz="0" w:space="0" w:color="auto"/>
            <w:bottom w:val="none" w:sz="0" w:space="0" w:color="auto"/>
            <w:right w:val="none" w:sz="0" w:space="0" w:color="auto"/>
          </w:divBdr>
        </w:div>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3611">
          <w:marLeft w:val="0"/>
          <w:marRight w:val="0"/>
          <w:marTop w:val="0"/>
          <w:marBottom w:val="0"/>
          <w:divBdr>
            <w:top w:val="none" w:sz="0" w:space="0" w:color="auto"/>
            <w:left w:val="none" w:sz="0" w:space="0" w:color="auto"/>
            <w:bottom w:val="none" w:sz="0" w:space="0" w:color="auto"/>
            <w:right w:val="none" w:sz="0" w:space="0" w:color="auto"/>
          </w:divBdr>
        </w:div>
        <w:div w:id="160243727">
          <w:marLeft w:val="0"/>
          <w:marRight w:val="0"/>
          <w:marTop w:val="0"/>
          <w:marBottom w:val="0"/>
          <w:divBdr>
            <w:top w:val="none" w:sz="0" w:space="0" w:color="auto"/>
            <w:left w:val="none" w:sz="0" w:space="0" w:color="auto"/>
            <w:bottom w:val="none" w:sz="0" w:space="0" w:color="auto"/>
            <w:right w:val="none" w:sz="0" w:space="0" w:color="auto"/>
          </w:divBdr>
        </w:div>
        <w:div w:id="160244218">
          <w:marLeft w:val="0"/>
          <w:marRight w:val="0"/>
          <w:marTop w:val="0"/>
          <w:marBottom w:val="0"/>
          <w:divBdr>
            <w:top w:val="none" w:sz="0" w:space="0" w:color="auto"/>
            <w:left w:val="none" w:sz="0" w:space="0" w:color="auto"/>
            <w:bottom w:val="none" w:sz="0" w:space="0" w:color="auto"/>
            <w:right w:val="none" w:sz="0" w:space="0" w:color="auto"/>
          </w:divBdr>
        </w:div>
        <w:div w:id="160244356">
          <w:marLeft w:val="0"/>
          <w:marRight w:val="0"/>
          <w:marTop w:val="0"/>
          <w:marBottom w:val="0"/>
          <w:divBdr>
            <w:top w:val="none" w:sz="0" w:space="0" w:color="auto"/>
            <w:left w:val="none" w:sz="0" w:space="0" w:color="auto"/>
            <w:bottom w:val="none" w:sz="0" w:space="0" w:color="auto"/>
            <w:right w:val="none" w:sz="0" w:space="0" w:color="auto"/>
          </w:divBdr>
          <w:divsChild>
            <w:div w:id="368147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5713">
          <w:marLeft w:val="0"/>
          <w:marRight w:val="0"/>
          <w:marTop w:val="0"/>
          <w:marBottom w:val="0"/>
          <w:divBdr>
            <w:top w:val="none" w:sz="0" w:space="0" w:color="auto"/>
            <w:left w:val="none" w:sz="0" w:space="0" w:color="auto"/>
            <w:bottom w:val="none" w:sz="0" w:space="0" w:color="auto"/>
            <w:right w:val="none" w:sz="0" w:space="0" w:color="auto"/>
          </w:divBdr>
        </w:div>
        <w:div w:id="160314989">
          <w:marLeft w:val="0"/>
          <w:marRight w:val="0"/>
          <w:marTop w:val="0"/>
          <w:marBottom w:val="0"/>
          <w:divBdr>
            <w:top w:val="none" w:sz="0" w:space="0" w:color="auto"/>
            <w:left w:val="none" w:sz="0" w:space="0" w:color="auto"/>
            <w:bottom w:val="none" w:sz="0" w:space="0" w:color="auto"/>
            <w:right w:val="none" w:sz="0" w:space="0" w:color="auto"/>
          </w:divBdr>
        </w:div>
        <w:div w:id="160315787">
          <w:marLeft w:val="0"/>
          <w:marRight w:val="0"/>
          <w:marTop w:val="0"/>
          <w:marBottom w:val="0"/>
          <w:divBdr>
            <w:top w:val="none" w:sz="0" w:space="0" w:color="auto"/>
            <w:left w:val="none" w:sz="0" w:space="0" w:color="auto"/>
            <w:bottom w:val="none" w:sz="0" w:space="0" w:color="auto"/>
            <w:right w:val="none" w:sz="0" w:space="0" w:color="auto"/>
          </w:divBdr>
          <w:divsChild>
            <w:div w:id="35954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317831">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
        <w:div w:id="160388206">
          <w:marLeft w:val="0"/>
          <w:marRight w:val="0"/>
          <w:marTop w:val="0"/>
          <w:marBottom w:val="0"/>
          <w:divBdr>
            <w:top w:val="none" w:sz="0" w:space="0" w:color="auto"/>
            <w:left w:val="none" w:sz="0" w:space="0" w:color="auto"/>
            <w:bottom w:val="none" w:sz="0" w:space="0" w:color="auto"/>
            <w:right w:val="none" w:sz="0" w:space="0" w:color="auto"/>
          </w:divBdr>
        </w:div>
        <w:div w:id="160389379">
          <w:marLeft w:val="0"/>
          <w:marRight w:val="0"/>
          <w:marTop w:val="0"/>
          <w:marBottom w:val="0"/>
          <w:divBdr>
            <w:top w:val="none" w:sz="0" w:space="0" w:color="auto"/>
            <w:left w:val="none" w:sz="0" w:space="0" w:color="auto"/>
            <w:bottom w:val="none" w:sz="0" w:space="0" w:color="auto"/>
            <w:right w:val="none" w:sz="0" w:space="0" w:color="auto"/>
          </w:divBdr>
        </w:div>
        <w:div w:id="160390839">
          <w:marLeft w:val="0"/>
          <w:marRight w:val="0"/>
          <w:marTop w:val="0"/>
          <w:marBottom w:val="300"/>
          <w:divBdr>
            <w:top w:val="single" w:sz="6" w:space="15" w:color="EDEDED"/>
            <w:left w:val="single" w:sz="6" w:space="15" w:color="EDEDED"/>
            <w:bottom w:val="single" w:sz="6" w:space="15" w:color="EDEDED"/>
            <w:right w:val="single" w:sz="6" w:space="15" w:color="EDEDED"/>
          </w:divBdr>
        </w:div>
        <w:div w:id="160392382">
          <w:marLeft w:val="0"/>
          <w:marRight w:val="0"/>
          <w:marTop w:val="0"/>
          <w:marBottom w:val="0"/>
          <w:divBdr>
            <w:top w:val="none" w:sz="0" w:space="0" w:color="auto"/>
            <w:left w:val="none" w:sz="0" w:space="0" w:color="auto"/>
            <w:bottom w:val="none" w:sz="0" w:space="0" w:color="auto"/>
            <w:right w:val="none" w:sz="0" w:space="0" w:color="auto"/>
          </w:divBdr>
        </w:div>
        <w:div w:id="160395735">
          <w:marLeft w:val="0"/>
          <w:marRight w:val="0"/>
          <w:marTop w:val="0"/>
          <w:marBottom w:val="0"/>
          <w:divBdr>
            <w:top w:val="none" w:sz="0" w:space="0" w:color="auto"/>
            <w:left w:val="none" w:sz="0" w:space="0" w:color="auto"/>
            <w:bottom w:val="none" w:sz="0" w:space="0" w:color="auto"/>
            <w:right w:val="none" w:sz="0" w:space="0" w:color="auto"/>
          </w:divBdr>
        </w:div>
        <w:div w:id="160396271">
          <w:marLeft w:val="0"/>
          <w:marRight w:val="0"/>
          <w:marTop w:val="0"/>
          <w:marBottom w:val="0"/>
          <w:divBdr>
            <w:top w:val="none" w:sz="0" w:space="0" w:color="auto"/>
            <w:left w:val="none" w:sz="0" w:space="0" w:color="auto"/>
            <w:bottom w:val="none" w:sz="0" w:space="0" w:color="auto"/>
            <w:right w:val="none" w:sz="0" w:space="0" w:color="auto"/>
          </w:divBdr>
        </w:div>
        <w:div w:id="160433204">
          <w:marLeft w:val="0"/>
          <w:marRight w:val="0"/>
          <w:marTop w:val="0"/>
          <w:marBottom w:val="0"/>
          <w:divBdr>
            <w:top w:val="none" w:sz="0" w:space="0" w:color="auto"/>
            <w:left w:val="none" w:sz="0" w:space="0" w:color="auto"/>
            <w:bottom w:val="none" w:sz="0" w:space="0" w:color="auto"/>
            <w:right w:val="none" w:sz="0" w:space="0" w:color="auto"/>
          </w:divBdr>
        </w:div>
        <w:div w:id="160433793">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6141">
          <w:marLeft w:val="0"/>
          <w:marRight w:val="0"/>
          <w:marTop w:val="0"/>
          <w:marBottom w:val="0"/>
          <w:divBdr>
            <w:top w:val="none" w:sz="0" w:space="0" w:color="auto"/>
            <w:left w:val="none" w:sz="0" w:space="0" w:color="auto"/>
            <w:bottom w:val="none" w:sz="0" w:space="0" w:color="auto"/>
            <w:right w:val="none" w:sz="0" w:space="0" w:color="auto"/>
          </w:divBdr>
        </w:div>
        <w:div w:id="160437465">
          <w:marLeft w:val="0"/>
          <w:marRight w:val="0"/>
          <w:marTop w:val="0"/>
          <w:marBottom w:val="0"/>
          <w:divBdr>
            <w:top w:val="none" w:sz="0" w:space="0" w:color="auto"/>
            <w:left w:val="none" w:sz="0" w:space="0" w:color="auto"/>
            <w:bottom w:val="none" w:sz="0" w:space="0" w:color="auto"/>
            <w:right w:val="none" w:sz="0" w:space="0" w:color="auto"/>
          </w:divBdr>
        </w:div>
        <w:div w:id="160438042">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0438738">
          <w:marLeft w:val="0"/>
          <w:marRight w:val="0"/>
          <w:marTop w:val="0"/>
          <w:marBottom w:val="0"/>
          <w:divBdr>
            <w:top w:val="none" w:sz="0" w:space="0" w:color="auto"/>
            <w:left w:val="none" w:sz="0" w:space="0" w:color="auto"/>
            <w:bottom w:val="none" w:sz="0" w:space="0" w:color="auto"/>
            <w:right w:val="none" w:sz="0" w:space="0" w:color="auto"/>
          </w:divBdr>
        </w:div>
        <w:div w:id="160507078">
          <w:marLeft w:val="0"/>
          <w:marRight w:val="0"/>
          <w:marTop w:val="0"/>
          <w:marBottom w:val="0"/>
          <w:divBdr>
            <w:top w:val="none" w:sz="0" w:space="0" w:color="auto"/>
            <w:left w:val="none" w:sz="0" w:space="0" w:color="auto"/>
            <w:bottom w:val="none" w:sz="0" w:space="0" w:color="auto"/>
            <w:right w:val="none" w:sz="0" w:space="0" w:color="auto"/>
          </w:divBdr>
        </w:div>
        <w:div w:id="160508809">
          <w:marLeft w:val="0"/>
          <w:marRight w:val="0"/>
          <w:marTop w:val="0"/>
          <w:marBottom w:val="0"/>
          <w:divBdr>
            <w:top w:val="none" w:sz="0" w:space="0" w:color="auto"/>
            <w:left w:val="none" w:sz="0" w:space="0" w:color="auto"/>
            <w:bottom w:val="none" w:sz="0" w:space="0" w:color="auto"/>
            <w:right w:val="none" w:sz="0" w:space="0" w:color="auto"/>
          </w:divBdr>
        </w:div>
        <w:div w:id="160509564">
          <w:marLeft w:val="0"/>
          <w:marRight w:val="0"/>
          <w:marTop w:val="0"/>
          <w:marBottom w:val="0"/>
          <w:divBdr>
            <w:top w:val="none" w:sz="0" w:space="0" w:color="auto"/>
            <w:left w:val="none" w:sz="0" w:space="0" w:color="auto"/>
            <w:bottom w:val="none" w:sz="0" w:space="0" w:color="auto"/>
            <w:right w:val="none" w:sz="0" w:space="0" w:color="auto"/>
          </w:divBdr>
        </w:div>
        <w:div w:id="160512563">
          <w:marLeft w:val="0"/>
          <w:marRight w:val="0"/>
          <w:marTop w:val="0"/>
          <w:marBottom w:val="0"/>
          <w:divBdr>
            <w:top w:val="none" w:sz="0" w:space="0" w:color="auto"/>
            <w:left w:val="none" w:sz="0" w:space="0" w:color="auto"/>
            <w:bottom w:val="none" w:sz="0" w:space="0" w:color="auto"/>
            <w:right w:val="none" w:sz="0" w:space="0" w:color="auto"/>
          </w:divBdr>
        </w:div>
        <w:div w:id="160581750">
          <w:marLeft w:val="0"/>
          <w:marRight w:val="0"/>
          <w:marTop w:val="0"/>
          <w:marBottom w:val="0"/>
          <w:divBdr>
            <w:top w:val="none" w:sz="0" w:space="0" w:color="auto"/>
            <w:left w:val="none" w:sz="0" w:space="0" w:color="auto"/>
            <w:bottom w:val="none" w:sz="0" w:space="0" w:color="auto"/>
            <w:right w:val="none" w:sz="0" w:space="0" w:color="auto"/>
          </w:divBdr>
        </w:div>
        <w:div w:id="160584733">
          <w:marLeft w:val="0"/>
          <w:marRight w:val="0"/>
          <w:marTop w:val="0"/>
          <w:marBottom w:val="0"/>
          <w:divBdr>
            <w:top w:val="none" w:sz="0" w:space="0" w:color="auto"/>
            <w:left w:val="none" w:sz="0" w:space="0" w:color="auto"/>
            <w:bottom w:val="none" w:sz="0" w:space="0" w:color="auto"/>
            <w:right w:val="none" w:sz="0" w:space="0" w:color="auto"/>
          </w:divBdr>
        </w:div>
        <w:div w:id="160585422">
          <w:marLeft w:val="0"/>
          <w:marRight w:val="0"/>
          <w:marTop w:val="0"/>
          <w:marBottom w:val="0"/>
          <w:divBdr>
            <w:top w:val="none" w:sz="0" w:space="0" w:color="auto"/>
            <w:left w:val="none" w:sz="0" w:space="0" w:color="auto"/>
            <w:bottom w:val="none" w:sz="0" w:space="0" w:color="auto"/>
            <w:right w:val="none" w:sz="0" w:space="0" w:color="auto"/>
          </w:divBdr>
        </w:div>
        <w:div w:id="160586589">
          <w:marLeft w:val="0"/>
          <w:marRight w:val="0"/>
          <w:marTop w:val="0"/>
          <w:marBottom w:val="0"/>
          <w:divBdr>
            <w:top w:val="none" w:sz="0" w:space="0" w:color="auto"/>
            <w:left w:val="none" w:sz="0" w:space="0" w:color="auto"/>
            <w:bottom w:val="none" w:sz="0" w:space="0" w:color="auto"/>
            <w:right w:val="none" w:sz="0" w:space="0" w:color="auto"/>
          </w:divBdr>
          <w:divsChild>
            <w:div w:id="3469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89498">
          <w:marLeft w:val="0"/>
          <w:marRight w:val="0"/>
          <w:marTop w:val="0"/>
          <w:marBottom w:val="0"/>
          <w:divBdr>
            <w:top w:val="none" w:sz="0" w:space="0" w:color="auto"/>
            <w:left w:val="none" w:sz="0" w:space="0" w:color="auto"/>
            <w:bottom w:val="none" w:sz="0" w:space="0" w:color="auto"/>
            <w:right w:val="none" w:sz="0" w:space="0" w:color="auto"/>
          </w:divBdr>
        </w:div>
        <w:div w:id="160659635">
          <w:marLeft w:val="0"/>
          <w:marRight w:val="0"/>
          <w:marTop w:val="0"/>
          <w:marBottom w:val="0"/>
          <w:divBdr>
            <w:top w:val="none" w:sz="0" w:space="0" w:color="auto"/>
            <w:left w:val="none" w:sz="0" w:space="0" w:color="auto"/>
            <w:bottom w:val="none" w:sz="0" w:space="0" w:color="auto"/>
            <w:right w:val="none" w:sz="0" w:space="0" w:color="auto"/>
          </w:divBdr>
        </w:div>
        <w:div w:id="160701141">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160705292">
          <w:marLeft w:val="0"/>
          <w:marRight w:val="0"/>
          <w:marTop w:val="0"/>
          <w:marBottom w:val="0"/>
          <w:divBdr>
            <w:top w:val="none" w:sz="0" w:space="0" w:color="auto"/>
            <w:left w:val="none" w:sz="0" w:space="0" w:color="auto"/>
            <w:bottom w:val="none" w:sz="0" w:space="0" w:color="auto"/>
            <w:right w:val="none" w:sz="0" w:space="0" w:color="auto"/>
          </w:divBdr>
        </w:div>
        <w:div w:id="160706051">
          <w:marLeft w:val="0"/>
          <w:marRight w:val="0"/>
          <w:marTop w:val="0"/>
          <w:marBottom w:val="0"/>
          <w:divBdr>
            <w:top w:val="none" w:sz="0" w:space="0" w:color="auto"/>
            <w:left w:val="none" w:sz="0" w:space="0" w:color="auto"/>
            <w:bottom w:val="none" w:sz="0" w:space="0" w:color="auto"/>
            <w:right w:val="none" w:sz="0" w:space="0" w:color="auto"/>
          </w:divBdr>
        </w:div>
        <w:div w:id="160774247">
          <w:marLeft w:val="0"/>
          <w:marRight w:val="0"/>
          <w:marTop w:val="0"/>
          <w:marBottom w:val="0"/>
          <w:divBdr>
            <w:top w:val="none" w:sz="0" w:space="0" w:color="auto"/>
            <w:left w:val="none" w:sz="0" w:space="0" w:color="auto"/>
            <w:bottom w:val="none" w:sz="0" w:space="0" w:color="auto"/>
            <w:right w:val="none" w:sz="0" w:space="0" w:color="auto"/>
          </w:divBdr>
        </w:div>
        <w:div w:id="160774873">
          <w:marLeft w:val="0"/>
          <w:marRight w:val="0"/>
          <w:marTop w:val="0"/>
          <w:marBottom w:val="300"/>
          <w:divBdr>
            <w:top w:val="single" w:sz="6" w:space="15" w:color="EDEDED"/>
            <w:left w:val="single" w:sz="6" w:space="15" w:color="EDEDED"/>
            <w:bottom w:val="single" w:sz="6" w:space="15" w:color="EDEDED"/>
            <w:right w:val="single" w:sz="6" w:space="15" w:color="EDEDED"/>
          </w:divBdr>
        </w:div>
        <w:div w:id="160774936">
          <w:marLeft w:val="0"/>
          <w:marRight w:val="0"/>
          <w:marTop w:val="300"/>
          <w:marBottom w:val="0"/>
          <w:divBdr>
            <w:top w:val="none" w:sz="0" w:space="0" w:color="auto"/>
            <w:left w:val="none" w:sz="0" w:space="0" w:color="auto"/>
            <w:bottom w:val="none" w:sz="0" w:space="0" w:color="auto"/>
            <w:right w:val="none" w:sz="0" w:space="0" w:color="auto"/>
          </w:divBdr>
          <w:divsChild>
            <w:div w:id="197398563">
              <w:marLeft w:val="0"/>
              <w:marRight w:val="0"/>
              <w:marTop w:val="0"/>
              <w:marBottom w:val="0"/>
              <w:divBdr>
                <w:top w:val="none" w:sz="0" w:space="0" w:color="auto"/>
                <w:left w:val="none" w:sz="0" w:space="0" w:color="auto"/>
                <w:bottom w:val="none" w:sz="0" w:space="0" w:color="auto"/>
                <w:right w:val="none" w:sz="0" w:space="0" w:color="auto"/>
              </w:divBdr>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
        <w:div w:id="160780199">
          <w:marLeft w:val="0"/>
          <w:marRight w:val="0"/>
          <w:marTop w:val="0"/>
          <w:marBottom w:val="0"/>
          <w:divBdr>
            <w:top w:val="none" w:sz="0" w:space="0" w:color="auto"/>
            <w:left w:val="none" w:sz="0" w:space="0" w:color="auto"/>
            <w:bottom w:val="none" w:sz="0" w:space="0" w:color="auto"/>
            <w:right w:val="none" w:sz="0" w:space="0" w:color="auto"/>
          </w:divBdr>
        </w:div>
        <w:div w:id="160780497">
          <w:marLeft w:val="0"/>
          <w:marRight w:val="0"/>
          <w:marTop w:val="0"/>
          <w:marBottom w:val="0"/>
          <w:divBdr>
            <w:top w:val="none" w:sz="0" w:space="0" w:color="auto"/>
            <w:left w:val="none" w:sz="0" w:space="0" w:color="auto"/>
            <w:bottom w:val="none" w:sz="0" w:space="0" w:color="auto"/>
            <w:right w:val="none" w:sz="0" w:space="0" w:color="auto"/>
          </w:divBdr>
        </w:div>
        <w:div w:id="160782095">
          <w:marLeft w:val="0"/>
          <w:marRight w:val="0"/>
          <w:marTop w:val="0"/>
          <w:marBottom w:val="0"/>
          <w:divBdr>
            <w:top w:val="none" w:sz="0" w:space="0" w:color="auto"/>
            <w:left w:val="none" w:sz="0" w:space="0" w:color="auto"/>
            <w:bottom w:val="none" w:sz="0" w:space="0" w:color="auto"/>
            <w:right w:val="none" w:sz="0" w:space="0" w:color="auto"/>
          </w:divBdr>
        </w:div>
        <w:div w:id="160826226">
          <w:marLeft w:val="0"/>
          <w:marRight w:val="0"/>
          <w:marTop w:val="0"/>
          <w:marBottom w:val="0"/>
          <w:divBdr>
            <w:top w:val="none" w:sz="0" w:space="0" w:color="auto"/>
            <w:left w:val="none" w:sz="0" w:space="0" w:color="auto"/>
            <w:bottom w:val="none" w:sz="0" w:space="0" w:color="auto"/>
            <w:right w:val="none" w:sz="0" w:space="0" w:color="auto"/>
          </w:divBdr>
        </w:div>
        <w:div w:id="160851460">
          <w:marLeft w:val="0"/>
          <w:marRight w:val="0"/>
          <w:marTop w:val="300"/>
          <w:marBottom w:val="0"/>
          <w:divBdr>
            <w:top w:val="none" w:sz="0" w:space="0" w:color="auto"/>
            <w:left w:val="none" w:sz="0" w:space="0" w:color="auto"/>
            <w:bottom w:val="none" w:sz="0" w:space="0" w:color="auto"/>
            <w:right w:val="none" w:sz="0" w:space="0" w:color="auto"/>
          </w:divBdr>
        </w:div>
        <w:div w:id="160853492">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160854636">
          <w:marLeft w:val="0"/>
          <w:marRight w:val="0"/>
          <w:marTop w:val="0"/>
          <w:marBottom w:val="0"/>
          <w:divBdr>
            <w:top w:val="none" w:sz="0" w:space="0" w:color="auto"/>
            <w:left w:val="none" w:sz="0" w:space="0" w:color="auto"/>
            <w:bottom w:val="none" w:sz="0" w:space="0" w:color="auto"/>
            <w:right w:val="none" w:sz="0" w:space="0" w:color="auto"/>
          </w:divBdr>
        </w:div>
        <w:div w:id="160895000">
          <w:marLeft w:val="0"/>
          <w:marRight w:val="0"/>
          <w:marTop w:val="0"/>
          <w:marBottom w:val="0"/>
          <w:divBdr>
            <w:top w:val="none" w:sz="0" w:space="0" w:color="auto"/>
            <w:left w:val="none" w:sz="0" w:space="0" w:color="auto"/>
            <w:bottom w:val="none" w:sz="0" w:space="0" w:color="auto"/>
            <w:right w:val="none" w:sz="0" w:space="0" w:color="auto"/>
          </w:divBdr>
          <w:divsChild>
            <w:div w:id="95447464">
              <w:marLeft w:val="0"/>
              <w:marRight w:val="0"/>
              <w:marTop w:val="0"/>
              <w:marBottom w:val="0"/>
              <w:divBdr>
                <w:top w:val="none" w:sz="0" w:space="0" w:color="auto"/>
                <w:left w:val="none" w:sz="0" w:space="0" w:color="auto"/>
                <w:bottom w:val="none" w:sz="0" w:space="0" w:color="auto"/>
                <w:right w:val="none" w:sz="0" w:space="0" w:color="auto"/>
              </w:divBdr>
            </w:div>
          </w:divsChild>
        </w:div>
        <w:div w:id="160898669">
          <w:marLeft w:val="0"/>
          <w:marRight w:val="0"/>
          <w:marTop w:val="0"/>
          <w:marBottom w:val="0"/>
          <w:divBdr>
            <w:top w:val="none" w:sz="0" w:space="0" w:color="auto"/>
            <w:left w:val="none" w:sz="0" w:space="0" w:color="auto"/>
            <w:bottom w:val="none" w:sz="0" w:space="0" w:color="auto"/>
            <w:right w:val="none" w:sz="0" w:space="0" w:color="auto"/>
          </w:divBdr>
        </w:div>
        <w:div w:id="160972059">
          <w:marLeft w:val="0"/>
          <w:marRight w:val="0"/>
          <w:marTop w:val="300"/>
          <w:marBottom w:val="0"/>
          <w:divBdr>
            <w:top w:val="none" w:sz="0" w:space="0" w:color="auto"/>
            <w:left w:val="none" w:sz="0" w:space="0" w:color="auto"/>
            <w:bottom w:val="none" w:sz="0" w:space="0" w:color="auto"/>
            <w:right w:val="none" w:sz="0" w:space="0" w:color="auto"/>
          </w:divBdr>
        </w:div>
        <w:div w:id="160974233">
          <w:marLeft w:val="0"/>
          <w:marRight w:val="0"/>
          <w:marTop w:val="0"/>
          <w:marBottom w:val="300"/>
          <w:divBdr>
            <w:top w:val="single" w:sz="6" w:space="15" w:color="EDEDED"/>
            <w:left w:val="single" w:sz="6" w:space="15" w:color="EDEDED"/>
            <w:bottom w:val="single" w:sz="6" w:space="15" w:color="EDEDED"/>
            <w:right w:val="single" w:sz="6" w:space="15" w:color="EDEDED"/>
          </w:divBdr>
        </w:div>
        <w:div w:id="160975235">
          <w:marLeft w:val="0"/>
          <w:marRight w:val="0"/>
          <w:marTop w:val="0"/>
          <w:marBottom w:val="0"/>
          <w:divBdr>
            <w:top w:val="none" w:sz="0" w:space="0" w:color="auto"/>
            <w:left w:val="none" w:sz="0" w:space="0" w:color="auto"/>
            <w:bottom w:val="none" w:sz="0" w:space="0" w:color="auto"/>
            <w:right w:val="none" w:sz="0" w:space="0" w:color="auto"/>
          </w:divBdr>
        </w:div>
        <w:div w:id="160975506">
          <w:marLeft w:val="0"/>
          <w:marRight w:val="0"/>
          <w:marTop w:val="0"/>
          <w:marBottom w:val="300"/>
          <w:divBdr>
            <w:top w:val="single" w:sz="6" w:space="15" w:color="EDEDED"/>
            <w:left w:val="single" w:sz="6" w:space="15" w:color="EDEDED"/>
            <w:bottom w:val="single" w:sz="6" w:space="15" w:color="EDEDED"/>
            <w:right w:val="single" w:sz="6" w:space="15" w:color="EDEDED"/>
          </w:divBdr>
        </w:div>
        <w:div w:id="161042961">
          <w:marLeft w:val="0"/>
          <w:marRight w:val="0"/>
          <w:marTop w:val="0"/>
          <w:marBottom w:val="300"/>
          <w:divBdr>
            <w:top w:val="single" w:sz="6" w:space="15" w:color="EDEDED"/>
            <w:left w:val="single" w:sz="6" w:space="15" w:color="EDEDED"/>
            <w:bottom w:val="single" w:sz="6" w:space="15" w:color="EDEDED"/>
            <w:right w:val="single" w:sz="6" w:space="15" w:color="EDEDED"/>
          </w:divBdr>
        </w:div>
        <w:div w:id="161046452">
          <w:marLeft w:val="0"/>
          <w:marRight w:val="0"/>
          <w:marTop w:val="0"/>
          <w:marBottom w:val="0"/>
          <w:divBdr>
            <w:top w:val="none" w:sz="0" w:space="0" w:color="auto"/>
            <w:left w:val="none" w:sz="0" w:space="0" w:color="auto"/>
            <w:bottom w:val="none" w:sz="0" w:space="0" w:color="auto"/>
            <w:right w:val="none" w:sz="0" w:space="0" w:color="auto"/>
          </w:divBdr>
        </w:div>
        <w:div w:id="161046979">
          <w:marLeft w:val="0"/>
          <w:marRight w:val="0"/>
          <w:marTop w:val="0"/>
          <w:marBottom w:val="0"/>
          <w:divBdr>
            <w:top w:val="none" w:sz="0" w:space="0" w:color="auto"/>
            <w:left w:val="none" w:sz="0" w:space="0" w:color="auto"/>
            <w:bottom w:val="none" w:sz="0" w:space="0" w:color="auto"/>
            <w:right w:val="none" w:sz="0" w:space="0" w:color="auto"/>
          </w:divBdr>
        </w:div>
        <w:div w:id="161049860">
          <w:marLeft w:val="0"/>
          <w:marRight w:val="0"/>
          <w:marTop w:val="0"/>
          <w:marBottom w:val="300"/>
          <w:divBdr>
            <w:top w:val="single" w:sz="6" w:space="15" w:color="EDEDED"/>
            <w:left w:val="single" w:sz="6" w:space="15" w:color="EDEDED"/>
            <w:bottom w:val="single" w:sz="6" w:space="15" w:color="EDEDED"/>
            <w:right w:val="single" w:sz="6" w:space="15" w:color="EDEDED"/>
          </w:divBdr>
        </w:div>
        <w:div w:id="161051433">
          <w:marLeft w:val="0"/>
          <w:marRight w:val="0"/>
          <w:marTop w:val="0"/>
          <w:marBottom w:val="0"/>
          <w:divBdr>
            <w:top w:val="none" w:sz="0" w:space="0" w:color="auto"/>
            <w:left w:val="none" w:sz="0" w:space="0" w:color="auto"/>
            <w:bottom w:val="none" w:sz="0" w:space="0" w:color="auto"/>
            <w:right w:val="none" w:sz="0" w:space="0" w:color="auto"/>
          </w:divBdr>
        </w:div>
        <w:div w:id="161051988">
          <w:marLeft w:val="0"/>
          <w:marRight w:val="0"/>
          <w:marTop w:val="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
        <w:div w:id="161119622">
          <w:marLeft w:val="0"/>
          <w:marRight w:val="0"/>
          <w:marTop w:val="0"/>
          <w:marBottom w:val="0"/>
          <w:divBdr>
            <w:top w:val="none" w:sz="0" w:space="0" w:color="auto"/>
            <w:left w:val="none" w:sz="0" w:space="0" w:color="auto"/>
            <w:bottom w:val="none" w:sz="0" w:space="0" w:color="auto"/>
            <w:right w:val="none" w:sz="0" w:space="0" w:color="auto"/>
          </w:divBdr>
        </w:div>
        <w:div w:id="161120113">
          <w:marLeft w:val="0"/>
          <w:marRight w:val="0"/>
          <w:marTop w:val="0"/>
          <w:marBottom w:val="0"/>
          <w:divBdr>
            <w:top w:val="none" w:sz="0" w:space="0" w:color="auto"/>
            <w:left w:val="none" w:sz="0" w:space="0" w:color="auto"/>
            <w:bottom w:val="none" w:sz="0" w:space="0" w:color="auto"/>
            <w:right w:val="none" w:sz="0" w:space="0" w:color="auto"/>
          </w:divBdr>
        </w:div>
        <w:div w:id="16116111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
        <w:div w:id="161164252">
          <w:marLeft w:val="0"/>
          <w:marRight w:val="0"/>
          <w:marTop w:val="0"/>
          <w:marBottom w:val="0"/>
          <w:divBdr>
            <w:top w:val="none" w:sz="0" w:space="0" w:color="auto"/>
            <w:left w:val="none" w:sz="0" w:space="0" w:color="auto"/>
            <w:bottom w:val="none" w:sz="0" w:space="0" w:color="auto"/>
            <w:right w:val="none" w:sz="0" w:space="0" w:color="auto"/>
          </w:divBdr>
        </w:div>
        <w:div w:id="161165715">
          <w:marLeft w:val="0"/>
          <w:marRight w:val="0"/>
          <w:marTop w:val="0"/>
          <w:marBottom w:val="0"/>
          <w:divBdr>
            <w:top w:val="none" w:sz="0" w:space="0" w:color="auto"/>
            <w:left w:val="none" w:sz="0" w:space="0" w:color="auto"/>
            <w:bottom w:val="none" w:sz="0" w:space="0" w:color="auto"/>
            <w:right w:val="none" w:sz="0" w:space="0" w:color="auto"/>
          </w:divBdr>
        </w:div>
        <w:div w:id="161170049">
          <w:marLeft w:val="0"/>
          <w:marRight w:val="0"/>
          <w:marTop w:val="0"/>
          <w:marBottom w:val="0"/>
          <w:divBdr>
            <w:top w:val="none" w:sz="0" w:space="0" w:color="auto"/>
            <w:left w:val="none" w:sz="0" w:space="0" w:color="auto"/>
            <w:bottom w:val="none" w:sz="0" w:space="0" w:color="auto"/>
            <w:right w:val="none" w:sz="0" w:space="0" w:color="auto"/>
          </w:divBdr>
        </w:div>
        <w:div w:id="161236792">
          <w:marLeft w:val="0"/>
          <w:marRight w:val="0"/>
          <w:marTop w:val="0"/>
          <w:marBottom w:val="0"/>
          <w:divBdr>
            <w:top w:val="none" w:sz="0" w:space="0" w:color="auto"/>
            <w:left w:val="none" w:sz="0" w:space="0" w:color="auto"/>
            <w:bottom w:val="none" w:sz="0" w:space="0" w:color="auto"/>
            <w:right w:val="none" w:sz="0" w:space="0" w:color="auto"/>
          </w:divBdr>
        </w:div>
        <w:div w:id="161237016">
          <w:marLeft w:val="0"/>
          <w:marRight w:val="0"/>
          <w:marTop w:val="0"/>
          <w:marBottom w:val="0"/>
          <w:divBdr>
            <w:top w:val="none" w:sz="0" w:space="0" w:color="auto"/>
            <w:left w:val="none" w:sz="0" w:space="0" w:color="auto"/>
            <w:bottom w:val="none" w:sz="0" w:space="0" w:color="auto"/>
            <w:right w:val="none" w:sz="0" w:space="0" w:color="auto"/>
          </w:divBdr>
        </w:div>
        <w:div w:id="161238610">
          <w:marLeft w:val="0"/>
          <w:marRight w:val="0"/>
          <w:marTop w:val="300"/>
          <w:marBottom w:val="0"/>
          <w:divBdr>
            <w:top w:val="none" w:sz="0" w:space="0" w:color="auto"/>
            <w:left w:val="none" w:sz="0" w:space="0" w:color="auto"/>
            <w:bottom w:val="none" w:sz="0" w:space="0" w:color="auto"/>
            <w:right w:val="none" w:sz="0" w:space="0" w:color="auto"/>
          </w:divBdr>
        </w:div>
        <w:div w:id="161287561">
          <w:marLeft w:val="0"/>
          <w:marRight w:val="0"/>
          <w:marTop w:val="300"/>
          <w:marBottom w:val="0"/>
          <w:divBdr>
            <w:top w:val="none" w:sz="0" w:space="0" w:color="auto"/>
            <w:left w:val="none" w:sz="0" w:space="0" w:color="auto"/>
            <w:bottom w:val="none" w:sz="0" w:space="0" w:color="auto"/>
            <w:right w:val="none" w:sz="0" w:space="0" w:color="auto"/>
          </w:divBdr>
        </w:div>
        <w:div w:id="161313084">
          <w:marLeft w:val="0"/>
          <w:marRight w:val="0"/>
          <w:marTop w:val="0"/>
          <w:marBottom w:val="0"/>
          <w:divBdr>
            <w:top w:val="none" w:sz="0" w:space="0" w:color="auto"/>
            <w:left w:val="none" w:sz="0" w:space="0" w:color="auto"/>
            <w:bottom w:val="none" w:sz="0" w:space="0" w:color="auto"/>
            <w:right w:val="none" w:sz="0" w:space="0" w:color="auto"/>
          </w:divBdr>
        </w:div>
        <w:div w:id="161315917">
          <w:marLeft w:val="0"/>
          <w:marRight w:val="0"/>
          <w:marTop w:val="0"/>
          <w:marBottom w:val="0"/>
          <w:divBdr>
            <w:top w:val="none" w:sz="0" w:space="0" w:color="auto"/>
            <w:left w:val="none" w:sz="0" w:space="0" w:color="auto"/>
            <w:bottom w:val="none" w:sz="0" w:space="0" w:color="auto"/>
            <w:right w:val="none" w:sz="0" w:space="0" w:color="auto"/>
          </w:divBdr>
        </w:div>
        <w:div w:id="161357192">
          <w:marLeft w:val="0"/>
          <w:marRight w:val="0"/>
          <w:marTop w:val="0"/>
          <w:marBottom w:val="0"/>
          <w:divBdr>
            <w:top w:val="none" w:sz="0" w:space="0" w:color="auto"/>
            <w:left w:val="none" w:sz="0" w:space="0" w:color="auto"/>
            <w:bottom w:val="none" w:sz="0" w:space="0" w:color="auto"/>
            <w:right w:val="none" w:sz="0" w:space="0" w:color="auto"/>
          </w:divBdr>
        </w:div>
        <w:div w:id="161358255">
          <w:marLeft w:val="0"/>
          <w:marRight w:val="0"/>
          <w:marTop w:val="0"/>
          <w:marBottom w:val="300"/>
          <w:divBdr>
            <w:top w:val="single" w:sz="6" w:space="15" w:color="EDEDED"/>
            <w:left w:val="single" w:sz="6" w:space="15" w:color="EDEDED"/>
            <w:bottom w:val="single" w:sz="6" w:space="15" w:color="EDEDED"/>
            <w:right w:val="single" w:sz="6" w:space="15" w:color="EDEDED"/>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1359067">
          <w:marLeft w:val="0"/>
          <w:marRight w:val="0"/>
          <w:marTop w:val="0"/>
          <w:marBottom w:val="0"/>
          <w:divBdr>
            <w:top w:val="none" w:sz="0" w:space="0" w:color="auto"/>
            <w:left w:val="none" w:sz="0" w:space="0" w:color="auto"/>
            <w:bottom w:val="none" w:sz="0" w:space="0" w:color="auto"/>
            <w:right w:val="none" w:sz="0" w:space="0" w:color="auto"/>
          </w:divBdr>
        </w:div>
        <w:div w:id="161361519">
          <w:marLeft w:val="0"/>
          <w:marRight w:val="0"/>
          <w:marTop w:val="0"/>
          <w:marBottom w:val="0"/>
          <w:divBdr>
            <w:top w:val="none" w:sz="0" w:space="0" w:color="auto"/>
            <w:left w:val="none" w:sz="0" w:space="0" w:color="auto"/>
            <w:bottom w:val="none" w:sz="0" w:space="0" w:color="auto"/>
            <w:right w:val="none" w:sz="0" w:space="0" w:color="auto"/>
          </w:divBdr>
        </w:div>
        <w:div w:id="161429513">
          <w:marLeft w:val="0"/>
          <w:marRight w:val="0"/>
          <w:marTop w:val="0"/>
          <w:marBottom w:val="0"/>
          <w:divBdr>
            <w:top w:val="none" w:sz="0" w:space="0" w:color="auto"/>
            <w:left w:val="none" w:sz="0" w:space="0" w:color="auto"/>
            <w:bottom w:val="none" w:sz="0" w:space="0" w:color="auto"/>
            <w:right w:val="none" w:sz="0" w:space="0" w:color="auto"/>
          </w:divBdr>
        </w:div>
        <w:div w:id="161509255">
          <w:marLeft w:val="0"/>
          <w:marRight w:val="0"/>
          <w:marTop w:val="0"/>
          <w:marBottom w:val="0"/>
          <w:divBdr>
            <w:top w:val="none" w:sz="0" w:space="0" w:color="auto"/>
            <w:left w:val="none" w:sz="0" w:space="0" w:color="auto"/>
            <w:bottom w:val="none" w:sz="0" w:space="0" w:color="auto"/>
            <w:right w:val="none" w:sz="0" w:space="0" w:color="auto"/>
          </w:divBdr>
        </w:div>
        <w:div w:id="161509835">
          <w:marLeft w:val="0"/>
          <w:marRight w:val="0"/>
          <w:marTop w:val="0"/>
          <w:marBottom w:val="0"/>
          <w:divBdr>
            <w:top w:val="none" w:sz="0" w:space="0" w:color="auto"/>
            <w:left w:val="none" w:sz="0" w:space="0" w:color="auto"/>
            <w:bottom w:val="none" w:sz="0" w:space="0" w:color="auto"/>
            <w:right w:val="none" w:sz="0" w:space="0" w:color="auto"/>
          </w:divBdr>
        </w:div>
        <w:div w:id="161510156">
          <w:marLeft w:val="0"/>
          <w:marRight w:val="0"/>
          <w:marTop w:val="0"/>
          <w:marBottom w:val="0"/>
          <w:divBdr>
            <w:top w:val="none" w:sz="0" w:space="0" w:color="auto"/>
            <w:left w:val="none" w:sz="0" w:space="0" w:color="auto"/>
            <w:bottom w:val="none" w:sz="0" w:space="0" w:color="auto"/>
            <w:right w:val="none" w:sz="0" w:space="0" w:color="auto"/>
          </w:divBdr>
        </w:div>
        <w:div w:id="161511951">
          <w:marLeft w:val="0"/>
          <w:marRight w:val="0"/>
          <w:marTop w:val="0"/>
          <w:marBottom w:val="0"/>
          <w:divBdr>
            <w:top w:val="none" w:sz="0" w:space="0" w:color="auto"/>
            <w:left w:val="none" w:sz="0" w:space="0" w:color="auto"/>
            <w:bottom w:val="none" w:sz="0" w:space="0" w:color="auto"/>
            <w:right w:val="none" w:sz="0" w:space="0" w:color="auto"/>
          </w:divBdr>
        </w:div>
        <w:div w:id="161547558">
          <w:marLeft w:val="0"/>
          <w:marRight w:val="0"/>
          <w:marTop w:val="0"/>
          <w:marBottom w:val="0"/>
          <w:divBdr>
            <w:top w:val="none" w:sz="0" w:space="0" w:color="auto"/>
            <w:left w:val="none" w:sz="0" w:space="0" w:color="auto"/>
            <w:bottom w:val="none" w:sz="0" w:space="0" w:color="auto"/>
            <w:right w:val="none" w:sz="0" w:space="0" w:color="auto"/>
          </w:divBdr>
        </w:div>
        <w:div w:id="161547937">
          <w:marLeft w:val="0"/>
          <w:marRight w:val="0"/>
          <w:marTop w:val="0"/>
          <w:marBottom w:val="0"/>
          <w:divBdr>
            <w:top w:val="none" w:sz="0" w:space="0" w:color="auto"/>
            <w:left w:val="none" w:sz="0" w:space="0" w:color="auto"/>
            <w:bottom w:val="none" w:sz="0" w:space="0" w:color="auto"/>
            <w:right w:val="none" w:sz="0" w:space="0" w:color="auto"/>
          </w:divBdr>
        </w:div>
        <w:div w:id="161549355">
          <w:marLeft w:val="0"/>
          <w:marRight w:val="0"/>
          <w:marTop w:val="0"/>
          <w:marBottom w:val="0"/>
          <w:divBdr>
            <w:top w:val="none" w:sz="0" w:space="0" w:color="auto"/>
            <w:left w:val="none" w:sz="0" w:space="0" w:color="auto"/>
            <w:bottom w:val="none" w:sz="0" w:space="0" w:color="auto"/>
            <w:right w:val="none" w:sz="0" w:space="0" w:color="auto"/>
          </w:divBdr>
        </w:div>
        <w:div w:id="161550058">
          <w:marLeft w:val="0"/>
          <w:marRight w:val="0"/>
          <w:marTop w:val="0"/>
          <w:marBottom w:val="0"/>
          <w:divBdr>
            <w:top w:val="none" w:sz="0" w:space="0" w:color="auto"/>
            <w:left w:val="none" w:sz="0" w:space="0" w:color="auto"/>
            <w:bottom w:val="none" w:sz="0" w:space="0" w:color="auto"/>
            <w:right w:val="none" w:sz="0" w:space="0" w:color="auto"/>
          </w:divBdr>
        </w:div>
        <w:div w:id="161550074">
          <w:marLeft w:val="0"/>
          <w:marRight w:val="0"/>
          <w:marTop w:val="0"/>
          <w:marBottom w:val="0"/>
          <w:divBdr>
            <w:top w:val="none" w:sz="0" w:space="0" w:color="auto"/>
            <w:left w:val="none" w:sz="0" w:space="0" w:color="auto"/>
            <w:bottom w:val="none" w:sz="0" w:space="0" w:color="auto"/>
            <w:right w:val="none" w:sz="0" w:space="0" w:color="auto"/>
          </w:divBdr>
        </w:div>
        <w:div w:id="161550322">
          <w:marLeft w:val="0"/>
          <w:marRight w:val="0"/>
          <w:marTop w:val="0"/>
          <w:marBottom w:val="0"/>
          <w:divBdr>
            <w:top w:val="none" w:sz="0" w:space="0" w:color="auto"/>
            <w:left w:val="none" w:sz="0" w:space="0" w:color="auto"/>
            <w:bottom w:val="none" w:sz="0" w:space="0" w:color="auto"/>
            <w:right w:val="none" w:sz="0" w:space="0" w:color="auto"/>
          </w:divBdr>
          <w:divsChild>
            <w:div w:id="498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552408">
          <w:marLeft w:val="0"/>
          <w:marRight w:val="0"/>
          <w:marTop w:val="0"/>
          <w:marBottom w:val="0"/>
          <w:divBdr>
            <w:top w:val="none" w:sz="0" w:space="0" w:color="auto"/>
            <w:left w:val="none" w:sz="0" w:space="0" w:color="auto"/>
            <w:bottom w:val="none" w:sz="0" w:space="0" w:color="auto"/>
            <w:right w:val="none" w:sz="0" w:space="0" w:color="auto"/>
          </w:divBdr>
        </w:div>
        <w:div w:id="161552578">
          <w:marLeft w:val="0"/>
          <w:marRight w:val="0"/>
          <w:marTop w:val="0"/>
          <w:marBottom w:val="0"/>
          <w:divBdr>
            <w:top w:val="none" w:sz="0" w:space="0" w:color="auto"/>
            <w:left w:val="none" w:sz="0" w:space="0" w:color="auto"/>
            <w:bottom w:val="none" w:sz="0" w:space="0" w:color="auto"/>
            <w:right w:val="none" w:sz="0" w:space="0" w:color="auto"/>
          </w:divBdr>
        </w:div>
        <w:div w:id="161554859">
          <w:marLeft w:val="0"/>
          <w:marRight w:val="0"/>
          <w:marTop w:val="0"/>
          <w:marBottom w:val="0"/>
          <w:divBdr>
            <w:top w:val="none" w:sz="0" w:space="0" w:color="auto"/>
            <w:left w:val="none" w:sz="0" w:space="0" w:color="auto"/>
            <w:bottom w:val="none" w:sz="0" w:space="0" w:color="auto"/>
            <w:right w:val="none" w:sz="0" w:space="0" w:color="auto"/>
          </w:divBdr>
        </w:div>
        <w:div w:id="161555148">
          <w:marLeft w:val="0"/>
          <w:marRight w:val="0"/>
          <w:marTop w:val="0"/>
          <w:marBottom w:val="0"/>
          <w:divBdr>
            <w:top w:val="none" w:sz="0" w:space="0" w:color="auto"/>
            <w:left w:val="none" w:sz="0" w:space="0" w:color="auto"/>
            <w:bottom w:val="none" w:sz="0" w:space="0" w:color="auto"/>
            <w:right w:val="none" w:sz="0" w:space="0" w:color="auto"/>
          </w:divBdr>
        </w:div>
        <w:div w:id="161555711">
          <w:marLeft w:val="0"/>
          <w:marRight w:val="0"/>
          <w:marTop w:val="0"/>
          <w:marBottom w:val="0"/>
          <w:divBdr>
            <w:top w:val="none" w:sz="0" w:space="0" w:color="auto"/>
            <w:left w:val="none" w:sz="0" w:space="0" w:color="auto"/>
            <w:bottom w:val="none" w:sz="0" w:space="0" w:color="auto"/>
            <w:right w:val="none" w:sz="0" w:space="0" w:color="auto"/>
          </w:divBdr>
        </w:div>
        <w:div w:id="161624219">
          <w:marLeft w:val="0"/>
          <w:marRight w:val="0"/>
          <w:marTop w:val="0"/>
          <w:marBottom w:val="0"/>
          <w:divBdr>
            <w:top w:val="none" w:sz="0" w:space="0" w:color="auto"/>
            <w:left w:val="none" w:sz="0" w:space="0" w:color="auto"/>
            <w:bottom w:val="none" w:sz="0" w:space="0" w:color="auto"/>
            <w:right w:val="none" w:sz="0" w:space="0" w:color="auto"/>
          </w:divBdr>
        </w:div>
        <w:div w:id="161624619">
          <w:marLeft w:val="0"/>
          <w:marRight w:val="0"/>
          <w:marTop w:val="0"/>
          <w:marBottom w:val="0"/>
          <w:divBdr>
            <w:top w:val="none" w:sz="0" w:space="0" w:color="auto"/>
            <w:left w:val="none" w:sz="0" w:space="0" w:color="auto"/>
            <w:bottom w:val="none" w:sz="0" w:space="0" w:color="auto"/>
            <w:right w:val="none" w:sz="0" w:space="0" w:color="auto"/>
          </w:divBdr>
        </w:div>
        <w:div w:id="161627172">
          <w:marLeft w:val="0"/>
          <w:marRight w:val="0"/>
          <w:marTop w:val="0"/>
          <w:marBottom w:val="0"/>
          <w:divBdr>
            <w:top w:val="none" w:sz="0" w:space="0" w:color="auto"/>
            <w:left w:val="none" w:sz="0" w:space="0" w:color="auto"/>
            <w:bottom w:val="none" w:sz="0" w:space="0" w:color="auto"/>
            <w:right w:val="none" w:sz="0" w:space="0" w:color="auto"/>
          </w:divBdr>
        </w:div>
        <w:div w:id="161629590">
          <w:marLeft w:val="0"/>
          <w:marRight w:val="0"/>
          <w:marTop w:val="0"/>
          <w:marBottom w:val="0"/>
          <w:divBdr>
            <w:top w:val="none" w:sz="0" w:space="0" w:color="auto"/>
            <w:left w:val="none" w:sz="0" w:space="0" w:color="auto"/>
            <w:bottom w:val="none" w:sz="0" w:space="0" w:color="auto"/>
            <w:right w:val="none" w:sz="0" w:space="0" w:color="auto"/>
          </w:divBdr>
        </w:div>
        <w:div w:id="161701697">
          <w:marLeft w:val="0"/>
          <w:marRight w:val="0"/>
          <w:marTop w:val="300"/>
          <w:marBottom w:val="0"/>
          <w:divBdr>
            <w:top w:val="none" w:sz="0" w:space="0" w:color="auto"/>
            <w:left w:val="none" w:sz="0" w:space="0" w:color="auto"/>
            <w:bottom w:val="none" w:sz="0" w:space="0" w:color="auto"/>
            <w:right w:val="none" w:sz="0" w:space="0" w:color="auto"/>
          </w:divBdr>
          <w:divsChild>
            <w:div w:id="107050202">
              <w:marLeft w:val="0"/>
              <w:marRight w:val="0"/>
              <w:marTop w:val="0"/>
              <w:marBottom w:val="0"/>
              <w:divBdr>
                <w:top w:val="none" w:sz="0" w:space="0" w:color="auto"/>
                <w:left w:val="none" w:sz="0" w:space="0" w:color="auto"/>
                <w:bottom w:val="none" w:sz="0" w:space="0" w:color="auto"/>
                <w:right w:val="none" w:sz="0" w:space="0" w:color="auto"/>
              </w:divBdr>
            </w:div>
          </w:divsChild>
        </w:div>
        <w:div w:id="161704513">
          <w:marLeft w:val="0"/>
          <w:marRight w:val="0"/>
          <w:marTop w:val="300"/>
          <w:marBottom w:val="0"/>
          <w:divBdr>
            <w:top w:val="none" w:sz="0" w:space="0" w:color="auto"/>
            <w:left w:val="none" w:sz="0" w:space="0" w:color="auto"/>
            <w:bottom w:val="none" w:sz="0" w:space="0" w:color="auto"/>
            <w:right w:val="none" w:sz="0" w:space="0" w:color="auto"/>
          </w:divBdr>
        </w:div>
        <w:div w:id="161704796">
          <w:marLeft w:val="0"/>
          <w:marRight w:val="0"/>
          <w:marTop w:val="0"/>
          <w:marBottom w:val="0"/>
          <w:divBdr>
            <w:top w:val="none" w:sz="0" w:space="0" w:color="auto"/>
            <w:left w:val="none" w:sz="0" w:space="0" w:color="auto"/>
            <w:bottom w:val="none" w:sz="0" w:space="0" w:color="auto"/>
            <w:right w:val="none" w:sz="0" w:space="0" w:color="auto"/>
          </w:divBdr>
        </w:div>
        <w:div w:id="161705207">
          <w:marLeft w:val="0"/>
          <w:marRight w:val="0"/>
          <w:marTop w:val="0"/>
          <w:marBottom w:val="0"/>
          <w:divBdr>
            <w:top w:val="none" w:sz="0" w:space="0" w:color="auto"/>
            <w:left w:val="none" w:sz="0" w:space="0" w:color="auto"/>
            <w:bottom w:val="none" w:sz="0" w:space="0" w:color="auto"/>
            <w:right w:val="none" w:sz="0" w:space="0" w:color="auto"/>
          </w:divBdr>
        </w:div>
        <w:div w:id="161744505">
          <w:marLeft w:val="0"/>
          <w:marRight w:val="0"/>
          <w:marTop w:val="0"/>
          <w:marBottom w:val="0"/>
          <w:divBdr>
            <w:top w:val="none" w:sz="0" w:space="0" w:color="auto"/>
            <w:left w:val="none" w:sz="0" w:space="0" w:color="auto"/>
            <w:bottom w:val="none" w:sz="0" w:space="0" w:color="auto"/>
            <w:right w:val="none" w:sz="0" w:space="0" w:color="auto"/>
          </w:divBdr>
        </w:div>
        <w:div w:id="161745654">
          <w:marLeft w:val="0"/>
          <w:marRight w:val="0"/>
          <w:marTop w:val="300"/>
          <w:marBottom w:val="0"/>
          <w:divBdr>
            <w:top w:val="none" w:sz="0" w:space="0" w:color="auto"/>
            <w:left w:val="none" w:sz="0" w:space="0" w:color="auto"/>
            <w:bottom w:val="none" w:sz="0" w:space="0" w:color="auto"/>
            <w:right w:val="none" w:sz="0" w:space="0" w:color="auto"/>
          </w:divBdr>
        </w:div>
        <w:div w:id="161774031">
          <w:marLeft w:val="0"/>
          <w:marRight w:val="0"/>
          <w:marTop w:val="0"/>
          <w:marBottom w:val="0"/>
          <w:divBdr>
            <w:top w:val="none" w:sz="0" w:space="0" w:color="auto"/>
            <w:left w:val="none" w:sz="0" w:space="0" w:color="auto"/>
            <w:bottom w:val="none" w:sz="0" w:space="0" w:color="auto"/>
            <w:right w:val="none" w:sz="0" w:space="0" w:color="auto"/>
          </w:divBdr>
        </w:div>
        <w:div w:id="161775313">
          <w:marLeft w:val="0"/>
          <w:marRight w:val="0"/>
          <w:marTop w:val="0"/>
          <w:marBottom w:val="0"/>
          <w:divBdr>
            <w:top w:val="none" w:sz="0" w:space="0" w:color="auto"/>
            <w:left w:val="none" w:sz="0" w:space="0" w:color="auto"/>
            <w:bottom w:val="none" w:sz="0" w:space="0" w:color="auto"/>
            <w:right w:val="none" w:sz="0" w:space="0" w:color="auto"/>
          </w:divBdr>
        </w:div>
        <w:div w:id="161815894">
          <w:marLeft w:val="0"/>
          <w:marRight w:val="0"/>
          <w:marTop w:val="300"/>
          <w:marBottom w:val="0"/>
          <w:divBdr>
            <w:top w:val="none" w:sz="0" w:space="0" w:color="auto"/>
            <w:left w:val="none" w:sz="0" w:space="0" w:color="auto"/>
            <w:bottom w:val="none" w:sz="0" w:space="0" w:color="auto"/>
            <w:right w:val="none" w:sz="0" w:space="0" w:color="auto"/>
          </w:divBdr>
        </w:div>
        <w:div w:id="161816192">
          <w:marLeft w:val="0"/>
          <w:marRight w:val="0"/>
          <w:marTop w:val="0"/>
          <w:marBottom w:val="0"/>
          <w:divBdr>
            <w:top w:val="none" w:sz="0" w:space="0" w:color="auto"/>
            <w:left w:val="none" w:sz="0" w:space="0" w:color="auto"/>
            <w:bottom w:val="none" w:sz="0" w:space="0" w:color="auto"/>
            <w:right w:val="none" w:sz="0" w:space="0" w:color="auto"/>
          </w:divBdr>
        </w:div>
        <w:div w:id="161819602">
          <w:marLeft w:val="0"/>
          <w:marRight w:val="0"/>
          <w:marTop w:val="300"/>
          <w:marBottom w:val="0"/>
          <w:divBdr>
            <w:top w:val="none" w:sz="0" w:space="0" w:color="auto"/>
            <w:left w:val="none" w:sz="0" w:space="0" w:color="auto"/>
            <w:bottom w:val="none" w:sz="0" w:space="0" w:color="auto"/>
            <w:right w:val="none" w:sz="0" w:space="0" w:color="auto"/>
          </w:divBdr>
        </w:div>
        <w:div w:id="161823925">
          <w:marLeft w:val="0"/>
          <w:marRight w:val="0"/>
          <w:marTop w:val="0"/>
          <w:marBottom w:val="0"/>
          <w:divBdr>
            <w:top w:val="none" w:sz="0" w:space="0" w:color="auto"/>
            <w:left w:val="none" w:sz="0" w:space="0" w:color="auto"/>
            <w:bottom w:val="none" w:sz="0" w:space="0" w:color="auto"/>
            <w:right w:val="none" w:sz="0" w:space="0" w:color="auto"/>
          </w:divBdr>
        </w:div>
        <w:div w:id="161825361">
          <w:marLeft w:val="0"/>
          <w:marRight w:val="0"/>
          <w:marTop w:val="0"/>
          <w:marBottom w:val="0"/>
          <w:divBdr>
            <w:top w:val="none" w:sz="0" w:space="0" w:color="auto"/>
            <w:left w:val="none" w:sz="0" w:space="0" w:color="auto"/>
            <w:bottom w:val="none" w:sz="0" w:space="0" w:color="auto"/>
            <w:right w:val="none" w:sz="0" w:space="0" w:color="auto"/>
          </w:divBdr>
        </w:div>
        <w:div w:id="161892670">
          <w:marLeft w:val="0"/>
          <w:marRight w:val="0"/>
          <w:marTop w:val="0"/>
          <w:marBottom w:val="0"/>
          <w:divBdr>
            <w:top w:val="none" w:sz="0" w:space="0" w:color="auto"/>
            <w:left w:val="none" w:sz="0" w:space="0" w:color="auto"/>
            <w:bottom w:val="none" w:sz="0" w:space="0" w:color="auto"/>
            <w:right w:val="none" w:sz="0" w:space="0" w:color="auto"/>
          </w:divBdr>
        </w:div>
        <w:div w:id="161896444">
          <w:marLeft w:val="0"/>
          <w:marRight w:val="0"/>
          <w:marTop w:val="0"/>
          <w:marBottom w:val="0"/>
          <w:divBdr>
            <w:top w:val="none" w:sz="0" w:space="0" w:color="auto"/>
            <w:left w:val="none" w:sz="0" w:space="0" w:color="auto"/>
            <w:bottom w:val="none" w:sz="0" w:space="0" w:color="auto"/>
            <w:right w:val="none" w:sz="0" w:space="0" w:color="auto"/>
          </w:divBdr>
        </w:div>
        <w:div w:id="161896600">
          <w:marLeft w:val="0"/>
          <w:marRight w:val="0"/>
          <w:marTop w:val="300"/>
          <w:marBottom w:val="0"/>
          <w:divBdr>
            <w:top w:val="none" w:sz="0" w:space="0" w:color="auto"/>
            <w:left w:val="none" w:sz="0" w:space="0" w:color="auto"/>
            <w:bottom w:val="none" w:sz="0" w:space="0" w:color="auto"/>
            <w:right w:val="none" w:sz="0" w:space="0" w:color="auto"/>
          </w:divBdr>
        </w:div>
        <w:div w:id="161896872">
          <w:marLeft w:val="0"/>
          <w:marRight w:val="0"/>
          <w:marTop w:val="0"/>
          <w:marBottom w:val="0"/>
          <w:divBdr>
            <w:top w:val="none" w:sz="0" w:space="0" w:color="auto"/>
            <w:left w:val="none" w:sz="0" w:space="0" w:color="auto"/>
            <w:bottom w:val="none" w:sz="0" w:space="0" w:color="auto"/>
            <w:right w:val="none" w:sz="0" w:space="0" w:color="auto"/>
          </w:divBdr>
        </w:div>
        <w:div w:id="161967634">
          <w:marLeft w:val="0"/>
          <w:marRight w:val="0"/>
          <w:marTop w:val="0"/>
          <w:marBottom w:val="0"/>
          <w:divBdr>
            <w:top w:val="none" w:sz="0" w:space="0" w:color="auto"/>
            <w:left w:val="none" w:sz="0" w:space="0" w:color="auto"/>
            <w:bottom w:val="none" w:sz="0" w:space="0" w:color="auto"/>
            <w:right w:val="none" w:sz="0" w:space="0" w:color="auto"/>
          </w:divBdr>
        </w:div>
        <w:div w:id="161969628">
          <w:marLeft w:val="0"/>
          <w:marRight w:val="0"/>
          <w:marTop w:val="0"/>
          <w:marBottom w:val="300"/>
          <w:divBdr>
            <w:top w:val="single" w:sz="6" w:space="15" w:color="EDEDED"/>
            <w:left w:val="single" w:sz="6" w:space="15" w:color="EDEDED"/>
            <w:bottom w:val="single" w:sz="6" w:space="15" w:color="EDEDED"/>
            <w:right w:val="single" w:sz="6" w:space="15" w:color="EDEDED"/>
          </w:divBdr>
        </w:div>
        <w:div w:id="162011067">
          <w:marLeft w:val="0"/>
          <w:marRight w:val="0"/>
          <w:marTop w:val="30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
        <w:div w:id="162017898">
          <w:marLeft w:val="0"/>
          <w:marRight w:val="0"/>
          <w:marTop w:val="0"/>
          <w:marBottom w:val="0"/>
          <w:divBdr>
            <w:top w:val="none" w:sz="0" w:space="0" w:color="auto"/>
            <w:left w:val="none" w:sz="0" w:space="0" w:color="auto"/>
            <w:bottom w:val="none" w:sz="0" w:space="0" w:color="auto"/>
            <w:right w:val="none" w:sz="0" w:space="0" w:color="auto"/>
          </w:divBdr>
        </w:div>
        <w:div w:id="162085706">
          <w:marLeft w:val="0"/>
          <w:marRight w:val="0"/>
          <w:marTop w:val="300"/>
          <w:marBottom w:val="0"/>
          <w:divBdr>
            <w:top w:val="none" w:sz="0" w:space="0" w:color="auto"/>
            <w:left w:val="none" w:sz="0" w:space="0" w:color="auto"/>
            <w:bottom w:val="none" w:sz="0" w:space="0" w:color="auto"/>
            <w:right w:val="none" w:sz="0" w:space="0" w:color="auto"/>
          </w:divBdr>
        </w:div>
        <w:div w:id="162088996">
          <w:marLeft w:val="0"/>
          <w:marRight w:val="0"/>
          <w:marTop w:val="0"/>
          <w:marBottom w:val="0"/>
          <w:divBdr>
            <w:top w:val="none" w:sz="0" w:space="0" w:color="auto"/>
            <w:left w:val="none" w:sz="0" w:space="0" w:color="auto"/>
            <w:bottom w:val="none" w:sz="0" w:space="0" w:color="auto"/>
            <w:right w:val="none" w:sz="0" w:space="0" w:color="auto"/>
          </w:divBdr>
        </w:div>
        <w:div w:id="162093852">
          <w:marLeft w:val="0"/>
          <w:marRight w:val="0"/>
          <w:marTop w:val="0"/>
          <w:marBottom w:val="0"/>
          <w:divBdr>
            <w:top w:val="none" w:sz="0" w:space="0" w:color="auto"/>
            <w:left w:val="none" w:sz="0" w:space="0" w:color="auto"/>
            <w:bottom w:val="none" w:sz="0" w:space="0" w:color="auto"/>
            <w:right w:val="none" w:sz="0" w:space="0" w:color="auto"/>
          </w:divBdr>
        </w:div>
        <w:div w:id="162136272">
          <w:marLeft w:val="0"/>
          <w:marRight w:val="0"/>
          <w:marTop w:val="0"/>
          <w:marBottom w:val="0"/>
          <w:divBdr>
            <w:top w:val="none" w:sz="0" w:space="0" w:color="auto"/>
            <w:left w:val="none" w:sz="0" w:space="0" w:color="auto"/>
            <w:bottom w:val="none" w:sz="0" w:space="0" w:color="auto"/>
            <w:right w:val="none" w:sz="0" w:space="0" w:color="auto"/>
          </w:divBdr>
        </w:div>
        <w:div w:id="162161841">
          <w:marLeft w:val="0"/>
          <w:marRight w:val="0"/>
          <w:marTop w:val="0"/>
          <w:marBottom w:val="0"/>
          <w:divBdr>
            <w:top w:val="none" w:sz="0" w:space="0" w:color="auto"/>
            <w:left w:val="none" w:sz="0" w:space="0" w:color="auto"/>
            <w:bottom w:val="none" w:sz="0" w:space="0" w:color="auto"/>
            <w:right w:val="none" w:sz="0" w:space="0" w:color="auto"/>
          </w:divBdr>
        </w:div>
        <w:div w:id="162165931">
          <w:marLeft w:val="0"/>
          <w:marRight w:val="0"/>
          <w:marTop w:val="0"/>
          <w:marBottom w:val="0"/>
          <w:divBdr>
            <w:top w:val="none" w:sz="0" w:space="0" w:color="auto"/>
            <w:left w:val="none" w:sz="0" w:space="0" w:color="auto"/>
            <w:bottom w:val="none" w:sz="0" w:space="0" w:color="auto"/>
            <w:right w:val="none" w:sz="0" w:space="0" w:color="auto"/>
          </w:divBdr>
        </w:div>
        <w:div w:id="162202637">
          <w:marLeft w:val="0"/>
          <w:marRight w:val="0"/>
          <w:marTop w:val="0"/>
          <w:marBottom w:val="0"/>
          <w:divBdr>
            <w:top w:val="none" w:sz="0" w:space="0" w:color="auto"/>
            <w:left w:val="none" w:sz="0" w:space="0" w:color="auto"/>
            <w:bottom w:val="none" w:sz="0" w:space="0" w:color="auto"/>
            <w:right w:val="none" w:sz="0" w:space="0" w:color="auto"/>
          </w:divBdr>
        </w:div>
        <w:div w:id="162202734">
          <w:marLeft w:val="0"/>
          <w:marRight w:val="0"/>
          <w:marTop w:val="0"/>
          <w:marBottom w:val="300"/>
          <w:divBdr>
            <w:top w:val="single" w:sz="6" w:space="15" w:color="EDEDED"/>
            <w:left w:val="single" w:sz="6" w:space="15" w:color="EDEDED"/>
            <w:bottom w:val="single" w:sz="6" w:space="15" w:color="EDEDED"/>
            <w:right w:val="single" w:sz="6" w:space="15" w:color="EDEDED"/>
          </w:divBdr>
        </w:div>
        <w:div w:id="162206002">
          <w:marLeft w:val="0"/>
          <w:marRight w:val="0"/>
          <w:marTop w:val="0"/>
          <w:marBottom w:val="0"/>
          <w:divBdr>
            <w:top w:val="none" w:sz="0" w:space="0" w:color="auto"/>
            <w:left w:val="none" w:sz="0" w:space="0" w:color="auto"/>
            <w:bottom w:val="none" w:sz="0" w:space="0" w:color="auto"/>
            <w:right w:val="none" w:sz="0" w:space="0" w:color="auto"/>
          </w:divBdr>
        </w:div>
        <w:div w:id="162281477">
          <w:marLeft w:val="0"/>
          <w:marRight w:val="0"/>
          <w:marTop w:val="0"/>
          <w:marBottom w:val="0"/>
          <w:divBdr>
            <w:top w:val="none" w:sz="0" w:space="0" w:color="auto"/>
            <w:left w:val="none" w:sz="0" w:space="0" w:color="auto"/>
            <w:bottom w:val="none" w:sz="0" w:space="0" w:color="auto"/>
            <w:right w:val="none" w:sz="0" w:space="0" w:color="auto"/>
          </w:divBdr>
        </w:div>
        <w:div w:id="162355831">
          <w:marLeft w:val="0"/>
          <w:marRight w:val="0"/>
          <w:marTop w:val="0"/>
          <w:marBottom w:val="0"/>
          <w:divBdr>
            <w:top w:val="none" w:sz="0" w:space="0" w:color="auto"/>
            <w:left w:val="none" w:sz="0" w:space="0" w:color="auto"/>
            <w:bottom w:val="none" w:sz="0" w:space="0" w:color="auto"/>
            <w:right w:val="none" w:sz="0" w:space="0" w:color="auto"/>
          </w:divBdr>
        </w:div>
        <w:div w:id="162356369">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62362762">
          <w:marLeft w:val="0"/>
          <w:marRight w:val="0"/>
          <w:marTop w:val="300"/>
          <w:marBottom w:val="0"/>
          <w:divBdr>
            <w:top w:val="none" w:sz="0" w:space="0" w:color="auto"/>
            <w:left w:val="none" w:sz="0" w:space="0" w:color="auto"/>
            <w:bottom w:val="none" w:sz="0" w:space="0" w:color="auto"/>
            <w:right w:val="none" w:sz="0" w:space="0" w:color="auto"/>
          </w:divBdr>
        </w:div>
        <w:div w:id="162401097">
          <w:marLeft w:val="0"/>
          <w:marRight w:val="0"/>
          <w:marTop w:val="0"/>
          <w:marBottom w:val="0"/>
          <w:divBdr>
            <w:top w:val="none" w:sz="0" w:space="0" w:color="auto"/>
            <w:left w:val="none" w:sz="0" w:space="0" w:color="auto"/>
            <w:bottom w:val="none" w:sz="0" w:space="0" w:color="auto"/>
            <w:right w:val="none" w:sz="0" w:space="0" w:color="auto"/>
          </w:divBdr>
        </w:div>
        <w:div w:id="162403147">
          <w:marLeft w:val="0"/>
          <w:marRight w:val="0"/>
          <w:marTop w:val="0"/>
          <w:marBottom w:val="0"/>
          <w:divBdr>
            <w:top w:val="none" w:sz="0" w:space="0" w:color="auto"/>
            <w:left w:val="none" w:sz="0" w:space="0" w:color="auto"/>
            <w:bottom w:val="none" w:sz="0" w:space="0" w:color="auto"/>
            <w:right w:val="none" w:sz="0" w:space="0" w:color="auto"/>
          </w:divBdr>
          <w:divsChild>
            <w:div w:id="158427674">
              <w:marLeft w:val="0"/>
              <w:marRight w:val="0"/>
              <w:marTop w:val="0"/>
              <w:marBottom w:val="0"/>
              <w:divBdr>
                <w:top w:val="none" w:sz="0" w:space="0" w:color="auto"/>
                <w:left w:val="none" w:sz="0" w:space="0" w:color="auto"/>
                <w:bottom w:val="none" w:sz="0" w:space="0" w:color="auto"/>
                <w:right w:val="none" w:sz="0" w:space="0" w:color="auto"/>
              </w:divBdr>
            </w:div>
          </w:divsChild>
        </w:div>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 w:id="162403452">
          <w:marLeft w:val="0"/>
          <w:marRight w:val="0"/>
          <w:marTop w:val="300"/>
          <w:marBottom w:val="0"/>
          <w:divBdr>
            <w:top w:val="none" w:sz="0" w:space="0" w:color="auto"/>
            <w:left w:val="none" w:sz="0" w:space="0" w:color="auto"/>
            <w:bottom w:val="none" w:sz="0" w:space="0" w:color="auto"/>
            <w:right w:val="none" w:sz="0" w:space="0" w:color="auto"/>
          </w:divBdr>
        </w:div>
        <w:div w:id="162430438">
          <w:marLeft w:val="0"/>
          <w:marRight w:val="0"/>
          <w:marTop w:val="0"/>
          <w:marBottom w:val="0"/>
          <w:divBdr>
            <w:top w:val="none" w:sz="0" w:space="0" w:color="auto"/>
            <w:left w:val="none" w:sz="0" w:space="0" w:color="auto"/>
            <w:bottom w:val="none" w:sz="0" w:space="0" w:color="auto"/>
            <w:right w:val="none" w:sz="0" w:space="0" w:color="auto"/>
          </w:divBdr>
        </w:div>
        <w:div w:id="162472226">
          <w:marLeft w:val="0"/>
          <w:marRight w:val="0"/>
          <w:marTop w:val="30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62548792">
          <w:marLeft w:val="0"/>
          <w:marRight w:val="0"/>
          <w:marTop w:val="0"/>
          <w:marBottom w:val="0"/>
          <w:divBdr>
            <w:top w:val="none" w:sz="0" w:space="0" w:color="auto"/>
            <w:left w:val="none" w:sz="0" w:space="0" w:color="auto"/>
            <w:bottom w:val="none" w:sz="0" w:space="0" w:color="auto"/>
            <w:right w:val="none" w:sz="0" w:space="0" w:color="auto"/>
          </w:divBdr>
        </w:div>
        <w:div w:id="162550463">
          <w:marLeft w:val="0"/>
          <w:marRight w:val="0"/>
          <w:marTop w:val="0"/>
          <w:marBottom w:val="300"/>
          <w:divBdr>
            <w:top w:val="single" w:sz="6" w:space="15" w:color="EDEDED"/>
            <w:left w:val="single" w:sz="6" w:space="15" w:color="EDEDED"/>
            <w:bottom w:val="single" w:sz="6" w:space="15" w:color="EDEDED"/>
            <w:right w:val="single" w:sz="6" w:space="15" w:color="EDEDED"/>
          </w:divBdr>
        </w:div>
        <w:div w:id="162622912">
          <w:marLeft w:val="0"/>
          <w:marRight w:val="0"/>
          <w:marTop w:val="0"/>
          <w:marBottom w:val="0"/>
          <w:divBdr>
            <w:top w:val="none" w:sz="0" w:space="0" w:color="auto"/>
            <w:left w:val="none" w:sz="0" w:space="0" w:color="auto"/>
            <w:bottom w:val="none" w:sz="0" w:space="0" w:color="auto"/>
            <w:right w:val="none" w:sz="0" w:space="0" w:color="auto"/>
          </w:divBdr>
        </w:div>
        <w:div w:id="162625958">
          <w:marLeft w:val="0"/>
          <w:marRight w:val="0"/>
          <w:marTop w:val="0"/>
          <w:marBottom w:val="0"/>
          <w:divBdr>
            <w:top w:val="none" w:sz="0" w:space="0" w:color="auto"/>
            <w:left w:val="none" w:sz="0" w:space="0" w:color="auto"/>
            <w:bottom w:val="none" w:sz="0" w:space="0" w:color="auto"/>
            <w:right w:val="none" w:sz="0" w:space="0" w:color="auto"/>
          </w:divBdr>
        </w:div>
        <w:div w:id="162627490">
          <w:marLeft w:val="0"/>
          <w:marRight w:val="0"/>
          <w:marTop w:val="0"/>
          <w:marBottom w:val="0"/>
          <w:divBdr>
            <w:top w:val="none" w:sz="0" w:space="0" w:color="auto"/>
            <w:left w:val="none" w:sz="0" w:space="0" w:color="auto"/>
            <w:bottom w:val="none" w:sz="0" w:space="0" w:color="auto"/>
            <w:right w:val="none" w:sz="0" w:space="0" w:color="auto"/>
          </w:divBdr>
        </w:div>
        <w:div w:id="162668507">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
        <w:div w:id="162672732">
          <w:marLeft w:val="0"/>
          <w:marRight w:val="0"/>
          <w:marTop w:val="0"/>
          <w:marBottom w:val="0"/>
          <w:divBdr>
            <w:top w:val="none" w:sz="0" w:space="0" w:color="auto"/>
            <w:left w:val="none" w:sz="0" w:space="0" w:color="auto"/>
            <w:bottom w:val="none" w:sz="0" w:space="0" w:color="auto"/>
            <w:right w:val="none" w:sz="0" w:space="0" w:color="auto"/>
          </w:divBdr>
        </w:div>
        <w:div w:id="162740124">
          <w:marLeft w:val="0"/>
          <w:marRight w:val="0"/>
          <w:marTop w:val="300"/>
          <w:marBottom w:val="0"/>
          <w:divBdr>
            <w:top w:val="none" w:sz="0" w:space="0" w:color="auto"/>
            <w:left w:val="none" w:sz="0" w:space="0" w:color="auto"/>
            <w:bottom w:val="none" w:sz="0" w:space="0" w:color="auto"/>
            <w:right w:val="none" w:sz="0" w:space="0" w:color="auto"/>
          </w:divBdr>
        </w:div>
        <w:div w:id="162740306">
          <w:marLeft w:val="0"/>
          <w:marRight w:val="0"/>
          <w:marTop w:val="300"/>
          <w:marBottom w:val="0"/>
          <w:divBdr>
            <w:top w:val="none" w:sz="0" w:space="0" w:color="auto"/>
            <w:left w:val="none" w:sz="0" w:space="0" w:color="auto"/>
            <w:bottom w:val="none" w:sz="0" w:space="0" w:color="auto"/>
            <w:right w:val="none" w:sz="0" w:space="0" w:color="auto"/>
          </w:divBdr>
        </w:div>
        <w:div w:id="162740414">
          <w:marLeft w:val="0"/>
          <w:marRight w:val="0"/>
          <w:marTop w:val="300"/>
          <w:marBottom w:val="0"/>
          <w:divBdr>
            <w:top w:val="none" w:sz="0" w:space="0" w:color="auto"/>
            <w:left w:val="none" w:sz="0" w:space="0" w:color="auto"/>
            <w:bottom w:val="none" w:sz="0" w:space="0" w:color="auto"/>
            <w:right w:val="none" w:sz="0" w:space="0" w:color="auto"/>
          </w:divBdr>
        </w:div>
        <w:div w:id="162740448">
          <w:marLeft w:val="0"/>
          <w:marRight w:val="0"/>
          <w:marTop w:val="0"/>
          <w:marBottom w:val="0"/>
          <w:divBdr>
            <w:top w:val="none" w:sz="0" w:space="0" w:color="auto"/>
            <w:left w:val="none" w:sz="0" w:space="0" w:color="auto"/>
            <w:bottom w:val="none" w:sz="0" w:space="0" w:color="auto"/>
            <w:right w:val="none" w:sz="0" w:space="0" w:color="auto"/>
          </w:divBdr>
        </w:div>
        <w:div w:id="162741586">
          <w:marLeft w:val="0"/>
          <w:marRight w:val="0"/>
          <w:marTop w:val="300"/>
          <w:marBottom w:val="0"/>
          <w:divBdr>
            <w:top w:val="none" w:sz="0" w:space="0" w:color="auto"/>
            <w:left w:val="none" w:sz="0" w:space="0" w:color="auto"/>
            <w:bottom w:val="none" w:sz="0" w:space="0" w:color="auto"/>
            <w:right w:val="none" w:sz="0" w:space="0" w:color="auto"/>
          </w:divBdr>
        </w:div>
        <w:div w:id="162742145">
          <w:marLeft w:val="0"/>
          <w:marRight w:val="0"/>
          <w:marTop w:val="0"/>
          <w:marBottom w:val="300"/>
          <w:divBdr>
            <w:top w:val="single" w:sz="6" w:space="15" w:color="EDEDED"/>
            <w:left w:val="single" w:sz="6" w:space="15" w:color="EDEDED"/>
            <w:bottom w:val="single" w:sz="6" w:space="15" w:color="EDEDED"/>
            <w:right w:val="single" w:sz="6" w:space="15" w:color="EDEDED"/>
          </w:divBdr>
        </w:div>
        <w:div w:id="162742969">
          <w:marLeft w:val="0"/>
          <w:marRight w:val="0"/>
          <w:marTop w:val="0"/>
          <w:marBottom w:val="0"/>
          <w:divBdr>
            <w:top w:val="none" w:sz="0" w:space="0" w:color="auto"/>
            <w:left w:val="none" w:sz="0" w:space="0" w:color="auto"/>
            <w:bottom w:val="none" w:sz="0" w:space="0" w:color="auto"/>
            <w:right w:val="none" w:sz="0" w:space="0" w:color="auto"/>
          </w:divBdr>
        </w:div>
        <w:div w:id="162746865">
          <w:marLeft w:val="0"/>
          <w:marRight w:val="0"/>
          <w:marTop w:val="0"/>
          <w:marBottom w:val="300"/>
          <w:divBdr>
            <w:top w:val="single" w:sz="6" w:space="15" w:color="EDEDED"/>
            <w:left w:val="single" w:sz="6" w:space="15" w:color="EDEDED"/>
            <w:bottom w:val="single" w:sz="6" w:space="15" w:color="EDEDED"/>
            <w:right w:val="single" w:sz="6" w:space="15" w:color="EDEDED"/>
          </w:divBdr>
        </w:div>
        <w:div w:id="162815641">
          <w:marLeft w:val="0"/>
          <w:marRight w:val="0"/>
          <w:marTop w:val="0"/>
          <w:marBottom w:val="0"/>
          <w:divBdr>
            <w:top w:val="none" w:sz="0" w:space="0" w:color="auto"/>
            <w:left w:val="none" w:sz="0" w:space="0" w:color="auto"/>
            <w:bottom w:val="none" w:sz="0" w:space="0" w:color="auto"/>
            <w:right w:val="none" w:sz="0" w:space="0" w:color="auto"/>
          </w:divBdr>
        </w:div>
        <w:div w:id="162818761">
          <w:marLeft w:val="0"/>
          <w:marRight w:val="0"/>
          <w:marTop w:val="0"/>
          <w:marBottom w:val="0"/>
          <w:divBdr>
            <w:top w:val="none" w:sz="0" w:space="0" w:color="auto"/>
            <w:left w:val="none" w:sz="0" w:space="0" w:color="auto"/>
            <w:bottom w:val="none" w:sz="0" w:space="0" w:color="auto"/>
            <w:right w:val="none" w:sz="0" w:space="0" w:color="auto"/>
          </w:divBdr>
        </w:div>
        <w:div w:id="162819645">
          <w:marLeft w:val="0"/>
          <w:marRight w:val="0"/>
          <w:marTop w:val="0"/>
          <w:marBottom w:val="0"/>
          <w:divBdr>
            <w:top w:val="none" w:sz="0" w:space="0" w:color="auto"/>
            <w:left w:val="none" w:sz="0" w:space="0" w:color="auto"/>
            <w:bottom w:val="none" w:sz="0" w:space="0" w:color="auto"/>
            <w:right w:val="none" w:sz="0" w:space="0" w:color="auto"/>
          </w:divBdr>
        </w:div>
        <w:div w:id="162819797">
          <w:marLeft w:val="0"/>
          <w:marRight w:val="0"/>
          <w:marTop w:val="300"/>
          <w:marBottom w:val="0"/>
          <w:divBdr>
            <w:top w:val="none" w:sz="0" w:space="0" w:color="auto"/>
            <w:left w:val="none" w:sz="0" w:space="0" w:color="auto"/>
            <w:bottom w:val="none" w:sz="0" w:space="0" w:color="auto"/>
            <w:right w:val="none" w:sz="0" w:space="0" w:color="auto"/>
          </w:divBdr>
        </w:div>
        <w:div w:id="162821984">
          <w:marLeft w:val="0"/>
          <w:marRight w:val="0"/>
          <w:marTop w:val="0"/>
          <w:marBottom w:val="0"/>
          <w:divBdr>
            <w:top w:val="none" w:sz="0" w:space="0" w:color="auto"/>
            <w:left w:val="none" w:sz="0" w:space="0" w:color="auto"/>
            <w:bottom w:val="none" w:sz="0" w:space="0" w:color="auto"/>
            <w:right w:val="none" w:sz="0" w:space="0" w:color="auto"/>
          </w:divBdr>
        </w:div>
        <w:div w:id="162822017">
          <w:marLeft w:val="0"/>
          <w:marRight w:val="0"/>
          <w:marTop w:val="0"/>
          <w:marBottom w:val="0"/>
          <w:divBdr>
            <w:top w:val="none" w:sz="0" w:space="0" w:color="auto"/>
            <w:left w:val="none" w:sz="0" w:space="0" w:color="auto"/>
            <w:bottom w:val="none" w:sz="0" w:space="0" w:color="auto"/>
            <w:right w:val="none" w:sz="0" w:space="0" w:color="auto"/>
          </w:divBdr>
        </w:div>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 w:id="162857743">
          <w:marLeft w:val="0"/>
          <w:marRight w:val="0"/>
          <w:marTop w:val="300"/>
          <w:marBottom w:val="0"/>
          <w:divBdr>
            <w:top w:val="none" w:sz="0" w:space="0" w:color="auto"/>
            <w:left w:val="none" w:sz="0" w:space="0" w:color="auto"/>
            <w:bottom w:val="none" w:sz="0" w:space="0" w:color="auto"/>
            <w:right w:val="none" w:sz="0" w:space="0" w:color="auto"/>
          </w:divBdr>
        </w:div>
        <w:div w:id="162863045">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
        <w:div w:id="162934000">
          <w:marLeft w:val="0"/>
          <w:marRight w:val="0"/>
          <w:marTop w:val="0"/>
          <w:marBottom w:val="0"/>
          <w:divBdr>
            <w:top w:val="none" w:sz="0" w:space="0" w:color="auto"/>
            <w:left w:val="none" w:sz="0" w:space="0" w:color="auto"/>
            <w:bottom w:val="none" w:sz="0" w:space="0" w:color="auto"/>
            <w:right w:val="none" w:sz="0" w:space="0" w:color="auto"/>
          </w:divBdr>
        </w:div>
        <w:div w:id="162935226">
          <w:marLeft w:val="0"/>
          <w:marRight w:val="0"/>
          <w:marTop w:val="0"/>
          <w:marBottom w:val="0"/>
          <w:divBdr>
            <w:top w:val="none" w:sz="0" w:space="0" w:color="auto"/>
            <w:left w:val="none" w:sz="0" w:space="0" w:color="auto"/>
            <w:bottom w:val="none" w:sz="0" w:space="0" w:color="auto"/>
            <w:right w:val="none" w:sz="0" w:space="0" w:color="auto"/>
          </w:divBdr>
        </w:div>
        <w:div w:id="162939921">
          <w:marLeft w:val="0"/>
          <w:marRight w:val="0"/>
          <w:marTop w:val="0"/>
          <w:marBottom w:val="0"/>
          <w:divBdr>
            <w:top w:val="none" w:sz="0" w:space="0" w:color="auto"/>
            <w:left w:val="none" w:sz="0" w:space="0" w:color="auto"/>
            <w:bottom w:val="none" w:sz="0" w:space="0" w:color="auto"/>
            <w:right w:val="none" w:sz="0" w:space="0" w:color="auto"/>
          </w:divBdr>
        </w:div>
        <w:div w:id="162940161">
          <w:marLeft w:val="0"/>
          <w:marRight w:val="0"/>
          <w:marTop w:val="0"/>
          <w:marBottom w:val="0"/>
          <w:divBdr>
            <w:top w:val="none" w:sz="0" w:space="0" w:color="auto"/>
            <w:left w:val="none" w:sz="0" w:space="0" w:color="auto"/>
            <w:bottom w:val="none" w:sz="0" w:space="0" w:color="auto"/>
            <w:right w:val="none" w:sz="0" w:space="0" w:color="auto"/>
          </w:divBdr>
        </w:div>
        <w:div w:id="163010777">
          <w:marLeft w:val="0"/>
          <w:marRight w:val="0"/>
          <w:marTop w:val="0"/>
          <w:marBottom w:val="0"/>
          <w:divBdr>
            <w:top w:val="none" w:sz="0" w:space="0" w:color="auto"/>
            <w:left w:val="none" w:sz="0" w:space="0" w:color="auto"/>
            <w:bottom w:val="none" w:sz="0" w:space="0" w:color="auto"/>
            <w:right w:val="none" w:sz="0" w:space="0" w:color="auto"/>
          </w:divBdr>
        </w:div>
        <w:div w:id="163015123">
          <w:marLeft w:val="0"/>
          <w:marRight w:val="0"/>
          <w:marTop w:val="0"/>
          <w:marBottom w:val="300"/>
          <w:divBdr>
            <w:top w:val="single" w:sz="6" w:space="15" w:color="EDEDED"/>
            <w:left w:val="single" w:sz="6" w:space="15" w:color="EDEDED"/>
            <w:bottom w:val="single" w:sz="6" w:space="15" w:color="EDEDED"/>
            <w:right w:val="single" w:sz="6" w:space="15" w:color="EDEDED"/>
          </w:divBdr>
        </w:div>
        <w:div w:id="163015998">
          <w:marLeft w:val="0"/>
          <w:marRight w:val="0"/>
          <w:marTop w:val="0"/>
          <w:marBottom w:val="0"/>
          <w:divBdr>
            <w:top w:val="none" w:sz="0" w:space="0" w:color="auto"/>
            <w:left w:val="none" w:sz="0" w:space="0" w:color="auto"/>
            <w:bottom w:val="none" w:sz="0" w:space="0" w:color="auto"/>
            <w:right w:val="none" w:sz="0" w:space="0" w:color="auto"/>
          </w:divBdr>
        </w:div>
        <w:div w:id="163055338">
          <w:marLeft w:val="0"/>
          <w:marRight w:val="0"/>
          <w:marTop w:val="0"/>
          <w:marBottom w:val="0"/>
          <w:divBdr>
            <w:top w:val="none" w:sz="0" w:space="0" w:color="auto"/>
            <w:left w:val="none" w:sz="0" w:space="0" w:color="auto"/>
            <w:bottom w:val="none" w:sz="0" w:space="0" w:color="auto"/>
            <w:right w:val="none" w:sz="0" w:space="0" w:color="auto"/>
          </w:divBdr>
        </w:div>
        <w:div w:id="163126510">
          <w:marLeft w:val="0"/>
          <w:marRight w:val="0"/>
          <w:marTop w:val="0"/>
          <w:marBottom w:val="0"/>
          <w:divBdr>
            <w:top w:val="none" w:sz="0" w:space="0" w:color="auto"/>
            <w:left w:val="none" w:sz="0" w:space="0" w:color="auto"/>
            <w:bottom w:val="none" w:sz="0" w:space="0" w:color="auto"/>
            <w:right w:val="none" w:sz="0" w:space="0" w:color="auto"/>
          </w:divBdr>
        </w:div>
        <w:div w:id="163130227">
          <w:marLeft w:val="0"/>
          <w:marRight w:val="0"/>
          <w:marTop w:val="0"/>
          <w:marBottom w:val="0"/>
          <w:divBdr>
            <w:top w:val="none" w:sz="0" w:space="0" w:color="auto"/>
            <w:left w:val="none" w:sz="0" w:space="0" w:color="auto"/>
            <w:bottom w:val="none" w:sz="0" w:space="0" w:color="auto"/>
            <w:right w:val="none" w:sz="0" w:space="0" w:color="auto"/>
          </w:divBdr>
        </w:div>
        <w:div w:id="163202029">
          <w:marLeft w:val="0"/>
          <w:marRight w:val="0"/>
          <w:marTop w:val="0"/>
          <w:marBottom w:val="0"/>
          <w:divBdr>
            <w:top w:val="none" w:sz="0" w:space="0" w:color="auto"/>
            <w:left w:val="none" w:sz="0" w:space="0" w:color="auto"/>
            <w:bottom w:val="none" w:sz="0" w:space="0" w:color="auto"/>
            <w:right w:val="none" w:sz="0" w:space="0" w:color="auto"/>
          </w:divBdr>
        </w:div>
        <w:div w:id="163206044">
          <w:marLeft w:val="0"/>
          <w:marRight w:val="0"/>
          <w:marTop w:val="0"/>
          <w:marBottom w:val="0"/>
          <w:divBdr>
            <w:top w:val="none" w:sz="0" w:space="0" w:color="auto"/>
            <w:left w:val="none" w:sz="0" w:space="0" w:color="auto"/>
            <w:bottom w:val="none" w:sz="0" w:space="0" w:color="auto"/>
            <w:right w:val="none" w:sz="0" w:space="0" w:color="auto"/>
          </w:divBdr>
        </w:div>
        <w:div w:id="163207359">
          <w:marLeft w:val="0"/>
          <w:marRight w:val="0"/>
          <w:marTop w:val="0"/>
          <w:marBottom w:val="0"/>
          <w:divBdr>
            <w:top w:val="none" w:sz="0" w:space="0" w:color="auto"/>
            <w:left w:val="none" w:sz="0" w:space="0" w:color="auto"/>
            <w:bottom w:val="none" w:sz="0" w:space="0" w:color="auto"/>
            <w:right w:val="none" w:sz="0" w:space="0" w:color="auto"/>
          </w:divBdr>
        </w:div>
        <w:div w:id="163209649">
          <w:marLeft w:val="0"/>
          <w:marRight w:val="0"/>
          <w:marTop w:val="0"/>
          <w:marBottom w:val="0"/>
          <w:divBdr>
            <w:top w:val="none" w:sz="0" w:space="0" w:color="auto"/>
            <w:left w:val="none" w:sz="0" w:space="0" w:color="auto"/>
            <w:bottom w:val="none" w:sz="0" w:space="0" w:color="auto"/>
            <w:right w:val="none" w:sz="0" w:space="0" w:color="auto"/>
          </w:divBdr>
        </w:div>
        <w:div w:id="163250286">
          <w:marLeft w:val="0"/>
          <w:marRight w:val="0"/>
          <w:marTop w:val="0"/>
          <w:marBottom w:val="0"/>
          <w:divBdr>
            <w:top w:val="none" w:sz="0" w:space="0" w:color="auto"/>
            <w:left w:val="none" w:sz="0" w:space="0" w:color="auto"/>
            <w:bottom w:val="none" w:sz="0" w:space="0" w:color="auto"/>
            <w:right w:val="none" w:sz="0" w:space="0" w:color="auto"/>
          </w:divBdr>
        </w:div>
        <w:div w:id="163251241">
          <w:marLeft w:val="0"/>
          <w:marRight w:val="0"/>
          <w:marTop w:val="0"/>
          <w:marBottom w:val="0"/>
          <w:divBdr>
            <w:top w:val="none" w:sz="0" w:space="0" w:color="auto"/>
            <w:left w:val="none" w:sz="0" w:space="0" w:color="auto"/>
            <w:bottom w:val="none" w:sz="0" w:space="0" w:color="auto"/>
            <w:right w:val="none" w:sz="0" w:space="0" w:color="auto"/>
          </w:divBdr>
        </w:div>
        <w:div w:id="163252756">
          <w:marLeft w:val="0"/>
          <w:marRight w:val="0"/>
          <w:marTop w:val="0"/>
          <w:marBottom w:val="0"/>
          <w:divBdr>
            <w:top w:val="none" w:sz="0" w:space="0" w:color="auto"/>
            <w:left w:val="none" w:sz="0" w:space="0" w:color="auto"/>
            <w:bottom w:val="none" w:sz="0" w:space="0" w:color="auto"/>
            <w:right w:val="none" w:sz="0" w:space="0" w:color="auto"/>
          </w:divBdr>
        </w:div>
        <w:div w:id="163253440">
          <w:marLeft w:val="0"/>
          <w:marRight w:val="0"/>
          <w:marTop w:val="0"/>
          <w:marBottom w:val="0"/>
          <w:divBdr>
            <w:top w:val="none" w:sz="0" w:space="0" w:color="auto"/>
            <w:left w:val="none" w:sz="0" w:space="0" w:color="auto"/>
            <w:bottom w:val="none" w:sz="0" w:space="0" w:color="auto"/>
            <w:right w:val="none" w:sz="0" w:space="0" w:color="auto"/>
          </w:divBdr>
        </w:div>
        <w:div w:id="163253551">
          <w:marLeft w:val="0"/>
          <w:marRight w:val="0"/>
          <w:marTop w:val="0"/>
          <w:marBottom w:val="0"/>
          <w:divBdr>
            <w:top w:val="none" w:sz="0" w:space="0" w:color="auto"/>
            <w:left w:val="none" w:sz="0" w:space="0" w:color="auto"/>
            <w:bottom w:val="none" w:sz="0" w:space="0" w:color="auto"/>
            <w:right w:val="none" w:sz="0" w:space="0" w:color="auto"/>
          </w:divBdr>
        </w:div>
        <w:div w:id="163253552">
          <w:marLeft w:val="0"/>
          <w:marRight w:val="0"/>
          <w:marTop w:val="0"/>
          <w:marBottom w:val="0"/>
          <w:divBdr>
            <w:top w:val="none" w:sz="0" w:space="0" w:color="auto"/>
            <w:left w:val="none" w:sz="0" w:space="0" w:color="auto"/>
            <w:bottom w:val="none" w:sz="0" w:space="0" w:color="auto"/>
            <w:right w:val="none" w:sz="0" w:space="0" w:color="auto"/>
          </w:divBdr>
        </w:div>
        <w:div w:id="163279108">
          <w:marLeft w:val="0"/>
          <w:marRight w:val="0"/>
          <w:marTop w:val="0"/>
          <w:marBottom w:val="0"/>
          <w:divBdr>
            <w:top w:val="none" w:sz="0" w:space="0" w:color="auto"/>
            <w:left w:val="none" w:sz="0" w:space="0" w:color="auto"/>
            <w:bottom w:val="none" w:sz="0" w:space="0" w:color="auto"/>
            <w:right w:val="none" w:sz="0" w:space="0" w:color="auto"/>
          </w:divBdr>
        </w:div>
        <w:div w:id="163279549">
          <w:marLeft w:val="0"/>
          <w:marRight w:val="0"/>
          <w:marTop w:val="0"/>
          <w:marBottom w:val="0"/>
          <w:divBdr>
            <w:top w:val="none" w:sz="0" w:space="0" w:color="auto"/>
            <w:left w:val="none" w:sz="0" w:space="0" w:color="auto"/>
            <w:bottom w:val="none" w:sz="0" w:space="0" w:color="auto"/>
            <w:right w:val="none" w:sz="0" w:space="0" w:color="auto"/>
          </w:divBdr>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2908">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
        <w:div w:id="163323184">
          <w:marLeft w:val="0"/>
          <w:marRight w:val="0"/>
          <w:marTop w:val="0"/>
          <w:marBottom w:val="0"/>
          <w:divBdr>
            <w:top w:val="none" w:sz="0" w:space="0" w:color="auto"/>
            <w:left w:val="none" w:sz="0" w:space="0" w:color="auto"/>
            <w:bottom w:val="none" w:sz="0" w:space="0" w:color="auto"/>
            <w:right w:val="none" w:sz="0" w:space="0" w:color="auto"/>
          </w:divBdr>
        </w:div>
        <w:div w:id="163326427">
          <w:marLeft w:val="0"/>
          <w:marRight w:val="0"/>
          <w:marTop w:val="0"/>
          <w:marBottom w:val="0"/>
          <w:divBdr>
            <w:top w:val="none" w:sz="0" w:space="0" w:color="auto"/>
            <w:left w:val="none" w:sz="0" w:space="0" w:color="auto"/>
            <w:bottom w:val="none" w:sz="0" w:space="0" w:color="auto"/>
            <w:right w:val="none" w:sz="0" w:space="0" w:color="auto"/>
          </w:divBdr>
        </w:div>
        <w:div w:id="163397091">
          <w:marLeft w:val="0"/>
          <w:marRight w:val="0"/>
          <w:marTop w:val="0"/>
          <w:marBottom w:val="0"/>
          <w:divBdr>
            <w:top w:val="none" w:sz="0" w:space="0" w:color="auto"/>
            <w:left w:val="none" w:sz="0" w:space="0" w:color="auto"/>
            <w:bottom w:val="none" w:sz="0" w:space="0" w:color="auto"/>
            <w:right w:val="none" w:sz="0" w:space="0" w:color="auto"/>
          </w:divBdr>
        </w:div>
        <w:div w:id="163398342">
          <w:marLeft w:val="0"/>
          <w:marRight w:val="0"/>
          <w:marTop w:val="0"/>
          <w:marBottom w:val="0"/>
          <w:divBdr>
            <w:top w:val="none" w:sz="0" w:space="0" w:color="auto"/>
            <w:left w:val="none" w:sz="0" w:space="0" w:color="auto"/>
            <w:bottom w:val="none" w:sz="0" w:space="0" w:color="auto"/>
            <w:right w:val="none" w:sz="0" w:space="0" w:color="auto"/>
          </w:divBdr>
        </w:div>
        <w:div w:id="163401191">
          <w:marLeft w:val="0"/>
          <w:marRight w:val="0"/>
          <w:marTop w:val="0"/>
          <w:marBottom w:val="0"/>
          <w:divBdr>
            <w:top w:val="none" w:sz="0" w:space="0" w:color="auto"/>
            <w:left w:val="none" w:sz="0" w:space="0" w:color="auto"/>
            <w:bottom w:val="none" w:sz="0" w:space="0" w:color="auto"/>
            <w:right w:val="none" w:sz="0" w:space="0" w:color="auto"/>
          </w:divBdr>
        </w:div>
        <w:div w:id="163402687">
          <w:marLeft w:val="0"/>
          <w:marRight w:val="0"/>
          <w:marTop w:val="0"/>
          <w:marBottom w:val="0"/>
          <w:divBdr>
            <w:top w:val="none" w:sz="0" w:space="0" w:color="auto"/>
            <w:left w:val="none" w:sz="0" w:space="0" w:color="auto"/>
            <w:bottom w:val="none" w:sz="0" w:space="0" w:color="auto"/>
            <w:right w:val="none" w:sz="0" w:space="0" w:color="auto"/>
          </w:divBdr>
        </w:div>
        <w:div w:id="163470831">
          <w:marLeft w:val="0"/>
          <w:marRight w:val="0"/>
          <w:marTop w:val="0"/>
          <w:marBottom w:val="0"/>
          <w:divBdr>
            <w:top w:val="none" w:sz="0" w:space="0" w:color="auto"/>
            <w:left w:val="none" w:sz="0" w:space="0" w:color="auto"/>
            <w:bottom w:val="none" w:sz="0" w:space="0" w:color="auto"/>
            <w:right w:val="none" w:sz="0" w:space="0" w:color="auto"/>
          </w:divBdr>
        </w:div>
        <w:div w:id="163471230">
          <w:marLeft w:val="0"/>
          <w:marRight w:val="0"/>
          <w:marTop w:val="0"/>
          <w:marBottom w:val="0"/>
          <w:divBdr>
            <w:top w:val="none" w:sz="0" w:space="0" w:color="auto"/>
            <w:left w:val="none" w:sz="0" w:space="0" w:color="auto"/>
            <w:bottom w:val="none" w:sz="0" w:space="0" w:color="auto"/>
            <w:right w:val="none" w:sz="0" w:space="0" w:color="auto"/>
          </w:divBdr>
        </w:div>
        <w:div w:id="163475504">
          <w:marLeft w:val="0"/>
          <w:marRight w:val="0"/>
          <w:marTop w:val="0"/>
          <w:marBottom w:val="0"/>
          <w:divBdr>
            <w:top w:val="none" w:sz="0" w:space="0" w:color="auto"/>
            <w:left w:val="none" w:sz="0" w:space="0" w:color="auto"/>
            <w:bottom w:val="none" w:sz="0" w:space="0" w:color="auto"/>
            <w:right w:val="none" w:sz="0" w:space="0" w:color="auto"/>
          </w:divBdr>
        </w:div>
        <w:div w:id="163477567">
          <w:marLeft w:val="0"/>
          <w:marRight w:val="0"/>
          <w:marTop w:val="0"/>
          <w:marBottom w:val="0"/>
          <w:divBdr>
            <w:top w:val="none" w:sz="0" w:space="0" w:color="auto"/>
            <w:left w:val="none" w:sz="0" w:space="0" w:color="auto"/>
            <w:bottom w:val="none" w:sz="0" w:space="0" w:color="auto"/>
            <w:right w:val="none" w:sz="0" w:space="0" w:color="auto"/>
          </w:divBdr>
        </w:div>
        <w:div w:id="163477739">
          <w:marLeft w:val="0"/>
          <w:marRight w:val="0"/>
          <w:marTop w:val="0"/>
          <w:marBottom w:val="0"/>
          <w:divBdr>
            <w:top w:val="none" w:sz="0" w:space="0" w:color="auto"/>
            <w:left w:val="none" w:sz="0" w:space="0" w:color="auto"/>
            <w:bottom w:val="none" w:sz="0" w:space="0" w:color="auto"/>
            <w:right w:val="none" w:sz="0" w:space="0" w:color="auto"/>
          </w:divBdr>
        </w:div>
        <w:div w:id="163513892">
          <w:marLeft w:val="0"/>
          <w:marRight w:val="0"/>
          <w:marTop w:val="0"/>
          <w:marBottom w:val="0"/>
          <w:divBdr>
            <w:top w:val="none" w:sz="0" w:space="0" w:color="auto"/>
            <w:left w:val="none" w:sz="0" w:space="0" w:color="auto"/>
            <w:bottom w:val="none" w:sz="0" w:space="0" w:color="auto"/>
            <w:right w:val="none" w:sz="0" w:space="0" w:color="auto"/>
          </w:divBdr>
        </w:div>
        <w:div w:id="163516112">
          <w:marLeft w:val="0"/>
          <w:marRight w:val="0"/>
          <w:marTop w:val="300"/>
          <w:marBottom w:val="0"/>
          <w:divBdr>
            <w:top w:val="none" w:sz="0" w:space="0" w:color="auto"/>
            <w:left w:val="none" w:sz="0" w:space="0" w:color="auto"/>
            <w:bottom w:val="none" w:sz="0" w:space="0" w:color="auto"/>
            <w:right w:val="none" w:sz="0" w:space="0" w:color="auto"/>
          </w:divBdr>
          <w:divsChild>
            <w:div w:id="229267743">
              <w:marLeft w:val="0"/>
              <w:marRight w:val="0"/>
              <w:marTop w:val="0"/>
              <w:marBottom w:val="0"/>
              <w:divBdr>
                <w:top w:val="none" w:sz="0" w:space="0" w:color="auto"/>
                <w:left w:val="none" w:sz="0" w:space="0" w:color="auto"/>
                <w:bottom w:val="none" w:sz="0" w:space="0" w:color="auto"/>
                <w:right w:val="none" w:sz="0" w:space="0" w:color="auto"/>
              </w:divBdr>
            </w:div>
          </w:divsChild>
        </w:div>
        <w:div w:id="163516731">
          <w:marLeft w:val="0"/>
          <w:marRight w:val="0"/>
          <w:marTop w:val="0"/>
          <w:marBottom w:val="0"/>
          <w:divBdr>
            <w:top w:val="none" w:sz="0" w:space="0" w:color="auto"/>
            <w:left w:val="none" w:sz="0" w:space="0" w:color="auto"/>
            <w:bottom w:val="none" w:sz="0" w:space="0" w:color="auto"/>
            <w:right w:val="none" w:sz="0" w:space="0" w:color="auto"/>
          </w:divBdr>
        </w:div>
        <w:div w:id="163516987">
          <w:marLeft w:val="0"/>
          <w:marRight w:val="0"/>
          <w:marTop w:val="0"/>
          <w:marBottom w:val="0"/>
          <w:divBdr>
            <w:top w:val="none" w:sz="0" w:space="0" w:color="auto"/>
            <w:left w:val="none" w:sz="0" w:space="0" w:color="auto"/>
            <w:bottom w:val="none" w:sz="0" w:space="0" w:color="auto"/>
            <w:right w:val="none" w:sz="0" w:space="0" w:color="auto"/>
          </w:divBdr>
        </w:div>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 w:id="163593963">
          <w:marLeft w:val="0"/>
          <w:marRight w:val="0"/>
          <w:marTop w:val="0"/>
          <w:marBottom w:val="0"/>
          <w:divBdr>
            <w:top w:val="none" w:sz="0" w:space="0" w:color="auto"/>
            <w:left w:val="none" w:sz="0" w:space="0" w:color="auto"/>
            <w:bottom w:val="none" w:sz="0" w:space="0" w:color="auto"/>
            <w:right w:val="none" w:sz="0" w:space="0" w:color="auto"/>
          </w:divBdr>
        </w:div>
        <w:div w:id="163596692">
          <w:marLeft w:val="0"/>
          <w:marRight w:val="0"/>
          <w:marTop w:val="0"/>
          <w:marBottom w:val="0"/>
          <w:divBdr>
            <w:top w:val="none" w:sz="0" w:space="0" w:color="auto"/>
            <w:left w:val="none" w:sz="0" w:space="0" w:color="auto"/>
            <w:bottom w:val="none" w:sz="0" w:space="0" w:color="auto"/>
            <w:right w:val="none" w:sz="0" w:space="0" w:color="auto"/>
          </w:divBdr>
        </w:div>
        <w:div w:id="163664968">
          <w:marLeft w:val="0"/>
          <w:marRight w:val="0"/>
          <w:marTop w:val="0"/>
          <w:marBottom w:val="0"/>
          <w:divBdr>
            <w:top w:val="none" w:sz="0" w:space="0" w:color="auto"/>
            <w:left w:val="none" w:sz="0" w:space="0" w:color="auto"/>
            <w:bottom w:val="none" w:sz="0" w:space="0" w:color="auto"/>
            <w:right w:val="none" w:sz="0" w:space="0" w:color="auto"/>
          </w:divBdr>
        </w:div>
        <w:div w:id="163665006">
          <w:marLeft w:val="0"/>
          <w:marRight w:val="0"/>
          <w:marTop w:val="0"/>
          <w:marBottom w:val="0"/>
          <w:divBdr>
            <w:top w:val="none" w:sz="0" w:space="0" w:color="auto"/>
            <w:left w:val="none" w:sz="0" w:space="0" w:color="auto"/>
            <w:bottom w:val="none" w:sz="0" w:space="0" w:color="auto"/>
            <w:right w:val="none" w:sz="0" w:space="0" w:color="auto"/>
          </w:divBdr>
        </w:div>
        <w:div w:id="163669386">
          <w:marLeft w:val="0"/>
          <w:marRight w:val="0"/>
          <w:marTop w:val="300"/>
          <w:marBottom w:val="0"/>
          <w:divBdr>
            <w:top w:val="none" w:sz="0" w:space="0" w:color="auto"/>
            <w:left w:val="none" w:sz="0" w:space="0" w:color="auto"/>
            <w:bottom w:val="none" w:sz="0" w:space="0" w:color="auto"/>
            <w:right w:val="none" w:sz="0" w:space="0" w:color="auto"/>
          </w:divBdr>
        </w:div>
        <w:div w:id="163670046">
          <w:marLeft w:val="0"/>
          <w:marRight w:val="0"/>
          <w:marTop w:val="0"/>
          <w:marBottom w:val="0"/>
          <w:divBdr>
            <w:top w:val="none" w:sz="0" w:space="0" w:color="auto"/>
            <w:left w:val="none" w:sz="0" w:space="0" w:color="auto"/>
            <w:bottom w:val="none" w:sz="0" w:space="0" w:color="auto"/>
            <w:right w:val="none" w:sz="0" w:space="0" w:color="auto"/>
          </w:divBdr>
        </w:div>
        <w:div w:id="163671313">
          <w:marLeft w:val="0"/>
          <w:marRight w:val="0"/>
          <w:marTop w:val="300"/>
          <w:marBottom w:val="0"/>
          <w:divBdr>
            <w:top w:val="none" w:sz="0" w:space="0" w:color="auto"/>
            <w:left w:val="none" w:sz="0" w:space="0" w:color="auto"/>
            <w:bottom w:val="none" w:sz="0" w:space="0" w:color="auto"/>
            <w:right w:val="none" w:sz="0" w:space="0" w:color="auto"/>
          </w:divBdr>
          <w:divsChild>
            <w:div w:id="66459189">
              <w:marLeft w:val="0"/>
              <w:marRight w:val="0"/>
              <w:marTop w:val="0"/>
              <w:marBottom w:val="0"/>
              <w:divBdr>
                <w:top w:val="none" w:sz="0" w:space="0" w:color="auto"/>
                <w:left w:val="none" w:sz="0" w:space="0" w:color="auto"/>
                <w:bottom w:val="none" w:sz="0" w:space="0" w:color="auto"/>
                <w:right w:val="none" w:sz="0" w:space="0" w:color="auto"/>
              </w:divBdr>
            </w:div>
          </w:divsChild>
        </w:div>
        <w:div w:id="163672674">
          <w:marLeft w:val="0"/>
          <w:marRight w:val="0"/>
          <w:marTop w:val="0"/>
          <w:marBottom w:val="0"/>
          <w:divBdr>
            <w:top w:val="none" w:sz="0" w:space="0" w:color="auto"/>
            <w:left w:val="none" w:sz="0" w:space="0" w:color="auto"/>
            <w:bottom w:val="none" w:sz="0" w:space="0" w:color="auto"/>
            <w:right w:val="none" w:sz="0" w:space="0" w:color="auto"/>
          </w:divBdr>
        </w:div>
        <w:div w:id="163711444">
          <w:marLeft w:val="0"/>
          <w:marRight w:val="0"/>
          <w:marTop w:val="0"/>
          <w:marBottom w:val="0"/>
          <w:divBdr>
            <w:top w:val="none" w:sz="0" w:space="0" w:color="auto"/>
            <w:left w:val="none" w:sz="0" w:space="0" w:color="auto"/>
            <w:bottom w:val="none" w:sz="0" w:space="0" w:color="auto"/>
            <w:right w:val="none" w:sz="0" w:space="0" w:color="auto"/>
          </w:divBdr>
          <w:divsChild>
            <w:div w:id="236867663">
              <w:marLeft w:val="0"/>
              <w:marRight w:val="0"/>
              <w:marTop w:val="0"/>
              <w:marBottom w:val="0"/>
              <w:divBdr>
                <w:top w:val="none" w:sz="0" w:space="0" w:color="auto"/>
                <w:left w:val="none" w:sz="0" w:space="0" w:color="auto"/>
                <w:bottom w:val="none" w:sz="0" w:space="0" w:color="auto"/>
                <w:right w:val="none" w:sz="0" w:space="0" w:color="auto"/>
              </w:divBdr>
            </w:div>
          </w:divsChild>
        </w:div>
        <w:div w:id="163712874">
          <w:marLeft w:val="0"/>
          <w:marRight w:val="0"/>
          <w:marTop w:val="0"/>
          <w:marBottom w:val="0"/>
          <w:divBdr>
            <w:top w:val="none" w:sz="0" w:space="0" w:color="auto"/>
            <w:left w:val="none" w:sz="0" w:space="0" w:color="auto"/>
            <w:bottom w:val="none" w:sz="0" w:space="0" w:color="auto"/>
            <w:right w:val="none" w:sz="0" w:space="0" w:color="auto"/>
          </w:divBdr>
        </w:div>
        <w:div w:id="163715666">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163783658">
          <w:marLeft w:val="0"/>
          <w:marRight w:val="0"/>
          <w:marTop w:val="0"/>
          <w:marBottom w:val="0"/>
          <w:divBdr>
            <w:top w:val="none" w:sz="0" w:space="0" w:color="auto"/>
            <w:left w:val="none" w:sz="0" w:space="0" w:color="auto"/>
            <w:bottom w:val="none" w:sz="0" w:space="0" w:color="auto"/>
            <w:right w:val="none" w:sz="0" w:space="0" w:color="auto"/>
          </w:divBdr>
          <w:divsChild>
            <w:div w:id="255289565">
              <w:marLeft w:val="0"/>
              <w:marRight w:val="0"/>
              <w:marTop w:val="0"/>
              <w:marBottom w:val="0"/>
              <w:divBdr>
                <w:top w:val="none" w:sz="0" w:space="0" w:color="auto"/>
                <w:left w:val="none" w:sz="0" w:space="0" w:color="auto"/>
                <w:bottom w:val="none" w:sz="0" w:space="0" w:color="auto"/>
                <w:right w:val="none" w:sz="0" w:space="0" w:color="auto"/>
              </w:divBdr>
            </w:div>
          </w:divsChild>
        </w:div>
        <w:div w:id="163786837">
          <w:marLeft w:val="0"/>
          <w:marRight w:val="0"/>
          <w:marTop w:val="0"/>
          <w:marBottom w:val="0"/>
          <w:divBdr>
            <w:top w:val="none" w:sz="0" w:space="0" w:color="auto"/>
            <w:left w:val="none" w:sz="0" w:space="0" w:color="auto"/>
            <w:bottom w:val="none" w:sz="0" w:space="0" w:color="auto"/>
            <w:right w:val="none" w:sz="0" w:space="0" w:color="auto"/>
          </w:divBdr>
          <w:divsChild>
            <w:div w:id="263534076">
              <w:marLeft w:val="0"/>
              <w:marRight w:val="0"/>
              <w:marTop w:val="0"/>
              <w:marBottom w:val="0"/>
              <w:divBdr>
                <w:top w:val="none" w:sz="0" w:space="0" w:color="auto"/>
                <w:left w:val="none" w:sz="0" w:space="0" w:color="auto"/>
                <w:bottom w:val="none" w:sz="0" w:space="0" w:color="auto"/>
                <w:right w:val="none" w:sz="0" w:space="0" w:color="auto"/>
              </w:divBdr>
            </w:div>
          </w:divsChild>
        </w:div>
        <w:div w:id="163787061">
          <w:marLeft w:val="0"/>
          <w:marRight w:val="0"/>
          <w:marTop w:val="0"/>
          <w:marBottom w:val="0"/>
          <w:divBdr>
            <w:top w:val="none" w:sz="0" w:space="0" w:color="auto"/>
            <w:left w:val="none" w:sz="0" w:space="0" w:color="auto"/>
            <w:bottom w:val="none" w:sz="0" w:space="0" w:color="auto"/>
            <w:right w:val="none" w:sz="0" w:space="0" w:color="auto"/>
          </w:divBdr>
        </w:div>
        <w:div w:id="163787215">
          <w:marLeft w:val="0"/>
          <w:marRight w:val="0"/>
          <w:marTop w:val="0"/>
          <w:marBottom w:val="0"/>
          <w:divBdr>
            <w:top w:val="none" w:sz="0" w:space="0" w:color="auto"/>
            <w:left w:val="none" w:sz="0" w:space="0" w:color="auto"/>
            <w:bottom w:val="none" w:sz="0" w:space="0" w:color="auto"/>
            <w:right w:val="none" w:sz="0" w:space="0" w:color="auto"/>
          </w:divBdr>
        </w:div>
        <w:div w:id="163864734">
          <w:marLeft w:val="0"/>
          <w:marRight w:val="0"/>
          <w:marTop w:val="0"/>
          <w:marBottom w:val="0"/>
          <w:divBdr>
            <w:top w:val="none" w:sz="0" w:space="0" w:color="auto"/>
            <w:left w:val="none" w:sz="0" w:space="0" w:color="auto"/>
            <w:bottom w:val="none" w:sz="0" w:space="0" w:color="auto"/>
            <w:right w:val="none" w:sz="0" w:space="0" w:color="auto"/>
          </w:divBdr>
        </w:div>
        <w:div w:id="163934566">
          <w:marLeft w:val="0"/>
          <w:marRight w:val="0"/>
          <w:marTop w:val="0"/>
          <w:marBottom w:val="0"/>
          <w:divBdr>
            <w:top w:val="none" w:sz="0" w:space="0" w:color="auto"/>
            <w:left w:val="none" w:sz="0" w:space="0" w:color="auto"/>
            <w:bottom w:val="none" w:sz="0" w:space="0" w:color="auto"/>
            <w:right w:val="none" w:sz="0" w:space="0" w:color="auto"/>
          </w:divBdr>
        </w:div>
        <w:div w:id="163938094">
          <w:marLeft w:val="0"/>
          <w:marRight w:val="0"/>
          <w:marTop w:val="0"/>
          <w:marBottom w:val="300"/>
          <w:divBdr>
            <w:top w:val="single" w:sz="6" w:space="15" w:color="EDEDED"/>
            <w:left w:val="single" w:sz="6" w:space="15" w:color="EDEDED"/>
            <w:bottom w:val="single" w:sz="6" w:space="15" w:color="EDEDED"/>
            <w:right w:val="single" w:sz="6" w:space="15" w:color="EDEDED"/>
          </w:divBdr>
        </w:div>
        <w:div w:id="163977858">
          <w:marLeft w:val="0"/>
          <w:marRight w:val="0"/>
          <w:marTop w:val="300"/>
          <w:marBottom w:val="0"/>
          <w:divBdr>
            <w:top w:val="none" w:sz="0" w:space="0" w:color="auto"/>
            <w:left w:val="none" w:sz="0" w:space="0" w:color="auto"/>
            <w:bottom w:val="none" w:sz="0" w:space="0" w:color="auto"/>
            <w:right w:val="none" w:sz="0" w:space="0" w:color="auto"/>
          </w:divBdr>
        </w:div>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 w:id="163978625">
          <w:marLeft w:val="0"/>
          <w:marRight w:val="0"/>
          <w:marTop w:val="0"/>
          <w:marBottom w:val="0"/>
          <w:divBdr>
            <w:top w:val="none" w:sz="0" w:space="0" w:color="auto"/>
            <w:left w:val="none" w:sz="0" w:space="0" w:color="auto"/>
            <w:bottom w:val="none" w:sz="0" w:space="0" w:color="auto"/>
            <w:right w:val="none" w:sz="0" w:space="0" w:color="auto"/>
          </w:divBdr>
        </w:div>
        <w:div w:id="163980090">
          <w:marLeft w:val="0"/>
          <w:marRight w:val="0"/>
          <w:marTop w:val="0"/>
          <w:marBottom w:val="0"/>
          <w:divBdr>
            <w:top w:val="none" w:sz="0" w:space="0" w:color="auto"/>
            <w:left w:val="none" w:sz="0" w:space="0" w:color="auto"/>
            <w:bottom w:val="none" w:sz="0" w:space="0" w:color="auto"/>
            <w:right w:val="none" w:sz="0" w:space="0" w:color="auto"/>
          </w:divBdr>
        </w:div>
        <w:div w:id="163981408">
          <w:marLeft w:val="0"/>
          <w:marRight w:val="0"/>
          <w:marTop w:val="0"/>
          <w:marBottom w:val="300"/>
          <w:divBdr>
            <w:top w:val="single" w:sz="6" w:space="15" w:color="EDEDED"/>
            <w:left w:val="single" w:sz="6" w:space="15" w:color="EDEDED"/>
            <w:bottom w:val="single" w:sz="6" w:space="15" w:color="EDEDED"/>
            <w:right w:val="single" w:sz="6" w:space="15" w:color="EDEDED"/>
          </w:divBdr>
        </w:div>
        <w:div w:id="163983778">
          <w:marLeft w:val="0"/>
          <w:marRight w:val="0"/>
          <w:marTop w:val="300"/>
          <w:marBottom w:val="0"/>
          <w:divBdr>
            <w:top w:val="none" w:sz="0" w:space="0" w:color="auto"/>
            <w:left w:val="none" w:sz="0" w:space="0" w:color="auto"/>
            <w:bottom w:val="none" w:sz="0" w:space="0" w:color="auto"/>
            <w:right w:val="none" w:sz="0" w:space="0" w:color="auto"/>
          </w:divBdr>
        </w:div>
        <w:div w:id="164058816">
          <w:marLeft w:val="0"/>
          <w:marRight w:val="0"/>
          <w:marTop w:val="0"/>
          <w:marBottom w:val="0"/>
          <w:divBdr>
            <w:top w:val="none" w:sz="0" w:space="0" w:color="auto"/>
            <w:left w:val="none" w:sz="0" w:space="0" w:color="auto"/>
            <w:bottom w:val="none" w:sz="0" w:space="0" w:color="auto"/>
            <w:right w:val="none" w:sz="0" w:space="0" w:color="auto"/>
          </w:divBdr>
        </w:div>
        <w:div w:id="164126929">
          <w:marLeft w:val="0"/>
          <w:marRight w:val="0"/>
          <w:marTop w:val="0"/>
          <w:marBottom w:val="0"/>
          <w:divBdr>
            <w:top w:val="none" w:sz="0" w:space="0" w:color="auto"/>
            <w:left w:val="none" w:sz="0" w:space="0" w:color="auto"/>
            <w:bottom w:val="none" w:sz="0" w:space="0" w:color="auto"/>
            <w:right w:val="none" w:sz="0" w:space="0" w:color="auto"/>
          </w:divBdr>
        </w:div>
        <w:div w:id="164128696">
          <w:marLeft w:val="0"/>
          <w:marRight w:val="0"/>
          <w:marTop w:val="0"/>
          <w:marBottom w:val="0"/>
          <w:divBdr>
            <w:top w:val="none" w:sz="0" w:space="0" w:color="auto"/>
            <w:left w:val="none" w:sz="0" w:space="0" w:color="auto"/>
            <w:bottom w:val="none" w:sz="0" w:space="0" w:color="auto"/>
            <w:right w:val="none" w:sz="0" w:space="0" w:color="auto"/>
          </w:divBdr>
        </w:div>
        <w:div w:id="164130409">
          <w:marLeft w:val="0"/>
          <w:marRight w:val="0"/>
          <w:marTop w:val="300"/>
          <w:marBottom w:val="0"/>
          <w:divBdr>
            <w:top w:val="none" w:sz="0" w:space="0" w:color="auto"/>
            <w:left w:val="none" w:sz="0" w:space="0" w:color="auto"/>
            <w:bottom w:val="none" w:sz="0" w:space="0" w:color="auto"/>
            <w:right w:val="none" w:sz="0" w:space="0" w:color="auto"/>
          </w:divBdr>
        </w:div>
        <w:div w:id="164132591">
          <w:marLeft w:val="0"/>
          <w:marRight w:val="0"/>
          <w:marTop w:val="0"/>
          <w:marBottom w:val="300"/>
          <w:divBdr>
            <w:top w:val="single" w:sz="6" w:space="15" w:color="EDEDED"/>
            <w:left w:val="single" w:sz="6" w:space="15" w:color="EDEDED"/>
            <w:bottom w:val="single" w:sz="6" w:space="15" w:color="EDEDED"/>
            <w:right w:val="single" w:sz="6" w:space="15" w:color="EDEDED"/>
          </w:divBdr>
        </w:div>
        <w:div w:id="164134658">
          <w:marLeft w:val="0"/>
          <w:marRight w:val="0"/>
          <w:marTop w:val="0"/>
          <w:marBottom w:val="0"/>
          <w:divBdr>
            <w:top w:val="none" w:sz="0" w:space="0" w:color="auto"/>
            <w:left w:val="none" w:sz="0" w:space="0" w:color="auto"/>
            <w:bottom w:val="none" w:sz="0" w:space="0" w:color="auto"/>
            <w:right w:val="none" w:sz="0" w:space="0" w:color="auto"/>
          </w:divBdr>
        </w:div>
        <w:div w:id="164174201">
          <w:marLeft w:val="0"/>
          <w:marRight w:val="0"/>
          <w:marTop w:val="0"/>
          <w:marBottom w:val="0"/>
          <w:divBdr>
            <w:top w:val="none" w:sz="0" w:space="0" w:color="auto"/>
            <w:left w:val="none" w:sz="0" w:space="0" w:color="auto"/>
            <w:bottom w:val="none" w:sz="0" w:space="0" w:color="auto"/>
            <w:right w:val="none" w:sz="0" w:space="0" w:color="auto"/>
          </w:divBdr>
        </w:div>
        <w:div w:id="164175222">
          <w:marLeft w:val="0"/>
          <w:marRight w:val="0"/>
          <w:marTop w:val="0"/>
          <w:marBottom w:val="0"/>
          <w:divBdr>
            <w:top w:val="none" w:sz="0" w:space="0" w:color="auto"/>
            <w:left w:val="none" w:sz="0" w:space="0" w:color="auto"/>
            <w:bottom w:val="none" w:sz="0" w:space="0" w:color="auto"/>
            <w:right w:val="none" w:sz="0" w:space="0" w:color="auto"/>
          </w:divBdr>
        </w:div>
        <w:div w:id="164175506">
          <w:marLeft w:val="0"/>
          <w:marRight w:val="0"/>
          <w:marTop w:val="0"/>
          <w:marBottom w:val="0"/>
          <w:divBdr>
            <w:top w:val="none" w:sz="0" w:space="0" w:color="auto"/>
            <w:left w:val="none" w:sz="0" w:space="0" w:color="auto"/>
            <w:bottom w:val="none" w:sz="0" w:space="0" w:color="auto"/>
            <w:right w:val="none" w:sz="0" w:space="0" w:color="auto"/>
          </w:divBdr>
          <w:divsChild>
            <w:div w:id="177625858">
              <w:marLeft w:val="0"/>
              <w:marRight w:val="0"/>
              <w:marTop w:val="0"/>
              <w:marBottom w:val="0"/>
              <w:divBdr>
                <w:top w:val="none" w:sz="0" w:space="0" w:color="auto"/>
                <w:left w:val="none" w:sz="0" w:space="0" w:color="auto"/>
                <w:bottom w:val="none" w:sz="0" w:space="0" w:color="auto"/>
                <w:right w:val="none" w:sz="0" w:space="0" w:color="auto"/>
              </w:divBdr>
            </w:div>
          </w:divsChild>
        </w:div>
        <w:div w:id="164245710">
          <w:marLeft w:val="0"/>
          <w:marRight w:val="0"/>
          <w:marTop w:val="0"/>
          <w:marBottom w:val="300"/>
          <w:divBdr>
            <w:top w:val="single" w:sz="6" w:space="15" w:color="EDEDED"/>
            <w:left w:val="single" w:sz="6" w:space="15" w:color="EDEDED"/>
            <w:bottom w:val="single" w:sz="6" w:space="15" w:color="EDEDED"/>
            <w:right w:val="single" w:sz="6" w:space="15" w:color="EDEDED"/>
          </w:divBdr>
        </w:div>
        <w:div w:id="164251218">
          <w:marLeft w:val="0"/>
          <w:marRight w:val="0"/>
          <w:marTop w:val="0"/>
          <w:marBottom w:val="0"/>
          <w:divBdr>
            <w:top w:val="none" w:sz="0" w:space="0" w:color="auto"/>
            <w:left w:val="none" w:sz="0" w:space="0" w:color="auto"/>
            <w:bottom w:val="none" w:sz="0" w:space="0" w:color="auto"/>
            <w:right w:val="none" w:sz="0" w:space="0" w:color="auto"/>
          </w:divBdr>
        </w:div>
        <w:div w:id="164251301">
          <w:marLeft w:val="0"/>
          <w:marRight w:val="0"/>
          <w:marTop w:val="0"/>
          <w:marBottom w:val="300"/>
          <w:divBdr>
            <w:top w:val="single" w:sz="6" w:space="15" w:color="EDEDED"/>
            <w:left w:val="single" w:sz="6" w:space="15" w:color="EDEDED"/>
            <w:bottom w:val="single" w:sz="6" w:space="15" w:color="EDEDED"/>
            <w:right w:val="single" w:sz="6" w:space="15" w:color="EDEDED"/>
          </w:divBdr>
        </w:div>
        <w:div w:id="164252380">
          <w:marLeft w:val="0"/>
          <w:marRight w:val="0"/>
          <w:marTop w:val="0"/>
          <w:marBottom w:val="0"/>
          <w:divBdr>
            <w:top w:val="none" w:sz="0" w:space="0" w:color="auto"/>
            <w:left w:val="none" w:sz="0" w:space="0" w:color="auto"/>
            <w:bottom w:val="none" w:sz="0" w:space="0" w:color="auto"/>
            <w:right w:val="none" w:sz="0" w:space="0" w:color="auto"/>
          </w:divBdr>
        </w:div>
        <w:div w:id="164253021">
          <w:marLeft w:val="0"/>
          <w:marRight w:val="0"/>
          <w:marTop w:val="0"/>
          <w:marBottom w:val="0"/>
          <w:divBdr>
            <w:top w:val="none" w:sz="0" w:space="0" w:color="auto"/>
            <w:left w:val="none" w:sz="0" w:space="0" w:color="auto"/>
            <w:bottom w:val="none" w:sz="0" w:space="0" w:color="auto"/>
            <w:right w:val="none" w:sz="0" w:space="0" w:color="auto"/>
          </w:divBdr>
        </w:div>
        <w:div w:id="164321641">
          <w:marLeft w:val="0"/>
          <w:marRight w:val="0"/>
          <w:marTop w:val="0"/>
          <w:marBottom w:val="0"/>
          <w:divBdr>
            <w:top w:val="none" w:sz="0" w:space="0" w:color="auto"/>
            <w:left w:val="none" w:sz="0" w:space="0" w:color="auto"/>
            <w:bottom w:val="none" w:sz="0" w:space="0" w:color="auto"/>
            <w:right w:val="none" w:sz="0" w:space="0" w:color="auto"/>
          </w:divBdr>
        </w:div>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327365">
          <w:marLeft w:val="0"/>
          <w:marRight w:val="0"/>
          <w:marTop w:val="0"/>
          <w:marBottom w:val="0"/>
          <w:divBdr>
            <w:top w:val="none" w:sz="0" w:space="0" w:color="auto"/>
            <w:left w:val="none" w:sz="0" w:space="0" w:color="auto"/>
            <w:bottom w:val="none" w:sz="0" w:space="0" w:color="auto"/>
            <w:right w:val="none" w:sz="0" w:space="0" w:color="auto"/>
          </w:divBdr>
        </w:div>
        <w:div w:id="164365124">
          <w:marLeft w:val="0"/>
          <w:marRight w:val="0"/>
          <w:marTop w:val="0"/>
          <w:marBottom w:val="0"/>
          <w:divBdr>
            <w:top w:val="none" w:sz="0" w:space="0" w:color="auto"/>
            <w:left w:val="none" w:sz="0" w:space="0" w:color="auto"/>
            <w:bottom w:val="none" w:sz="0" w:space="0" w:color="auto"/>
            <w:right w:val="none" w:sz="0" w:space="0" w:color="auto"/>
          </w:divBdr>
        </w:div>
        <w:div w:id="164365243">
          <w:marLeft w:val="0"/>
          <w:marRight w:val="0"/>
          <w:marTop w:val="0"/>
          <w:marBottom w:val="0"/>
          <w:divBdr>
            <w:top w:val="none" w:sz="0" w:space="0" w:color="auto"/>
            <w:left w:val="none" w:sz="0" w:space="0" w:color="auto"/>
            <w:bottom w:val="none" w:sz="0" w:space="0" w:color="auto"/>
            <w:right w:val="none" w:sz="0" w:space="0" w:color="auto"/>
          </w:divBdr>
        </w:div>
        <w:div w:id="164368094">
          <w:marLeft w:val="0"/>
          <w:marRight w:val="0"/>
          <w:marTop w:val="0"/>
          <w:marBottom w:val="300"/>
          <w:divBdr>
            <w:top w:val="single" w:sz="6" w:space="15" w:color="EDEDED"/>
            <w:left w:val="single" w:sz="6" w:space="15" w:color="EDEDED"/>
            <w:bottom w:val="single" w:sz="6" w:space="15" w:color="EDEDED"/>
            <w:right w:val="single" w:sz="6" w:space="15" w:color="EDEDED"/>
          </w:divBdr>
        </w:div>
        <w:div w:id="164368184">
          <w:marLeft w:val="0"/>
          <w:marRight w:val="0"/>
          <w:marTop w:val="0"/>
          <w:marBottom w:val="0"/>
          <w:divBdr>
            <w:top w:val="none" w:sz="0" w:space="0" w:color="auto"/>
            <w:left w:val="none" w:sz="0" w:space="0" w:color="auto"/>
            <w:bottom w:val="none" w:sz="0" w:space="0" w:color="auto"/>
            <w:right w:val="none" w:sz="0" w:space="0" w:color="auto"/>
          </w:divBdr>
        </w:div>
        <w:div w:id="164369580">
          <w:marLeft w:val="0"/>
          <w:marRight w:val="0"/>
          <w:marTop w:val="0"/>
          <w:marBottom w:val="0"/>
          <w:divBdr>
            <w:top w:val="none" w:sz="0" w:space="0" w:color="auto"/>
            <w:left w:val="none" w:sz="0" w:space="0" w:color="auto"/>
            <w:bottom w:val="none" w:sz="0" w:space="0" w:color="auto"/>
            <w:right w:val="none" w:sz="0" w:space="0" w:color="auto"/>
          </w:divBdr>
        </w:div>
        <w:div w:id="164396764">
          <w:marLeft w:val="0"/>
          <w:marRight w:val="0"/>
          <w:marTop w:val="0"/>
          <w:marBottom w:val="0"/>
          <w:divBdr>
            <w:top w:val="none" w:sz="0" w:space="0" w:color="auto"/>
            <w:left w:val="none" w:sz="0" w:space="0" w:color="auto"/>
            <w:bottom w:val="none" w:sz="0" w:space="0" w:color="auto"/>
            <w:right w:val="none" w:sz="0" w:space="0" w:color="auto"/>
          </w:divBdr>
        </w:div>
        <w:div w:id="164396821">
          <w:marLeft w:val="0"/>
          <w:marRight w:val="0"/>
          <w:marTop w:val="0"/>
          <w:marBottom w:val="0"/>
          <w:divBdr>
            <w:top w:val="none" w:sz="0" w:space="0" w:color="auto"/>
            <w:left w:val="none" w:sz="0" w:space="0" w:color="auto"/>
            <w:bottom w:val="none" w:sz="0" w:space="0" w:color="auto"/>
            <w:right w:val="none" w:sz="0" w:space="0" w:color="auto"/>
          </w:divBdr>
        </w:div>
        <w:div w:id="164438120">
          <w:marLeft w:val="0"/>
          <w:marRight w:val="0"/>
          <w:marTop w:val="0"/>
          <w:marBottom w:val="0"/>
          <w:divBdr>
            <w:top w:val="none" w:sz="0" w:space="0" w:color="auto"/>
            <w:left w:val="none" w:sz="0" w:space="0" w:color="auto"/>
            <w:bottom w:val="none" w:sz="0" w:space="0" w:color="auto"/>
            <w:right w:val="none" w:sz="0" w:space="0" w:color="auto"/>
          </w:divBdr>
        </w:div>
        <w:div w:id="164439128">
          <w:marLeft w:val="0"/>
          <w:marRight w:val="0"/>
          <w:marTop w:val="0"/>
          <w:marBottom w:val="0"/>
          <w:divBdr>
            <w:top w:val="none" w:sz="0" w:space="0" w:color="auto"/>
            <w:left w:val="none" w:sz="0" w:space="0" w:color="auto"/>
            <w:bottom w:val="none" w:sz="0" w:space="0" w:color="auto"/>
            <w:right w:val="none" w:sz="0" w:space="0" w:color="auto"/>
          </w:divBdr>
        </w:div>
        <w:div w:id="164443200">
          <w:marLeft w:val="0"/>
          <w:marRight w:val="0"/>
          <w:marTop w:val="0"/>
          <w:marBottom w:val="0"/>
          <w:divBdr>
            <w:top w:val="none" w:sz="0" w:space="0" w:color="auto"/>
            <w:left w:val="none" w:sz="0" w:space="0" w:color="auto"/>
            <w:bottom w:val="none" w:sz="0" w:space="0" w:color="auto"/>
            <w:right w:val="none" w:sz="0" w:space="0" w:color="auto"/>
          </w:divBdr>
        </w:div>
        <w:div w:id="164443858">
          <w:marLeft w:val="0"/>
          <w:marRight w:val="0"/>
          <w:marTop w:val="0"/>
          <w:marBottom w:val="0"/>
          <w:divBdr>
            <w:top w:val="none" w:sz="0" w:space="0" w:color="auto"/>
            <w:left w:val="none" w:sz="0" w:space="0" w:color="auto"/>
            <w:bottom w:val="none" w:sz="0" w:space="0" w:color="auto"/>
            <w:right w:val="none" w:sz="0" w:space="0" w:color="auto"/>
          </w:divBdr>
        </w:div>
        <w:div w:id="164444461">
          <w:marLeft w:val="0"/>
          <w:marRight w:val="0"/>
          <w:marTop w:val="0"/>
          <w:marBottom w:val="0"/>
          <w:divBdr>
            <w:top w:val="none" w:sz="0" w:space="0" w:color="auto"/>
            <w:left w:val="none" w:sz="0" w:space="0" w:color="auto"/>
            <w:bottom w:val="none" w:sz="0" w:space="0" w:color="auto"/>
            <w:right w:val="none" w:sz="0" w:space="0" w:color="auto"/>
          </w:divBdr>
        </w:div>
        <w:div w:id="164512932">
          <w:marLeft w:val="0"/>
          <w:marRight w:val="0"/>
          <w:marTop w:val="300"/>
          <w:marBottom w:val="0"/>
          <w:divBdr>
            <w:top w:val="none" w:sz="0" w:space="0" w:color="auto"/>
            <w:left w:val="none" w:sz="0" w:space="0" w:color="auto"/>
            <w:bottom w:val="none" w:sz="0" w:space="0" w:color="auto"/>
            <w:right w:val="none" w:sz="0" w:space="0" w:color="auto"/>
          </w:divBdr>
        </w:div>
        <w:div w:id="164518122">
          <w:marLeft w:val="0"/>
          <w:marRight w:val="0"/>
          <w:marTop w:val="0"/>
          <w:marBottom w:val="0"/>
          <w:divBdr>
            <w:top w:val="none" w:sz="0" w:space="0" w:color="auto"/>
            <w:left w:val="none" w:sz="0" w:space="0" w:color="auto"/>
            <w:bottom w:val="none" w:sz="0" w:space="0" w:color="auto"/>
            <w:right w:val="none" w:sz="0" w:space="0" w:color="auto"/>
          </w:divBdr>
        </w:div>
        <w:div w:id="164521299">
          <w:marLeft w:val="0"/>
          <w:marRight w:val="0"/>
          <w:marTop w:val="300"/>
          <w:marBottom w:val="0"/>
          <w:divBdr>
            <w:top w:val="none" w:sz="0" w:space="0" w:color="auto"/>
            <w:left w:val="none" w:sz="0" w:space="0" w:color="auto"/>
            <w:bottom w:val="none" w:sz="0" w:space="0" w:color="auto"/>
            <w:right w:val="none" w:sz="0" w:space="0" w:color="auto"/>
          </w:divBdr>
        </w:div>
        <w:div w:id="164561686">
          <w:marLeft w:val="0"/>
          <w:marRight w:val="0"/>
          <w:marTop w:val="0"/>
          <w:marBottom w:val="0"/>
          <w:divBdr>
            <w:top w:val="none" w:sz="0" w:space="0" w:color="auto"/>
            <w:left w:val="none" w:sz="0" w:space="0" w:color="auto"/>
            <w:bottom w:val="none" w:sz="0" w:space="0" w:color="auto"/>
            <w:right w:val="none" w:sz="0" w:space="0" w:color="auto"/>
          </w:divBdr>
        </w:div>
        <w:div w:id="164587794">
          <w:marLeft w:val="0"/>
          <w:marRight w:val="0"/>
          <w:marTop w:val="0"/>
          <w:marBottom w:val="300"/>
          <w:divBdr>
            <w:top w:val="single" w:sz="6" w:space="15" w:color="EDEDED"/>
            <w:left w:val="single" w:sz="6" w:space="15" w:color="EDEDED"/>
            <w:bottom w:val="single" w:sz="6" w:space="15" w:color="EDEDED"/>
            <w:right w:val="single" w:sz="6" w:space="15" w:color="EDEDED"/>
          </w:divBdr>
        </w:div>
        <w:div w:id="164587927">
          <w:marLeft w:val="0"/>
          <w:marRight w:val="0"/>
          <w:marTop w:val="0"/>
          <w:marBottom w:val="0"/>
          <w:divBdr>
            <w:top w:val="none" w:sz="0" w:space="0" w:color="auto"/>
            <w:left w:val="none" w:sz="0" w:space="0" w:color="auto"/>
            <w:bottom w:val="none" w:sz="0" w:space="0" w:color="auto"/>
            <w:right w:val="none" w:sz="0" w:space="0" w:color="auto"/>
          </w:divBdr>
        </w:div>
        <w:div w:id="164589628">
          <w:marLeft w:val="0"/>
          <w:marRight w:val="0"/>
          <w:marTop w:val="0"/>
          <w:marBottom w:val="0"/>
          <w:divBdr>
            <w:top w:val="none" w:sz="0" w:space="0" w:color="auto"/>
            <w:left w:val="none" w:sz="0" w:space="0" w:color="auto"/>
            <w:bottom w:val="none" w:sz="0" w:space="0" w:color="auto"/>
            <w:right w:val="none" w:sz="0" w:space="0" w:color="auto"/>
          </w:divBdr>
          <w:divsChild>
            <w:div w:id="282349921">
              <w:marLeft w:val="0"/>
              <w:marRight w:val="0"/>
              <w:marTop w:val="0"/>
              <w:marBottom w:val="0"/>
              <w:divBdr>
                <w:top w:val="none" w:sz="0" w:space="0" w:color="auto"/>
                <w:left w:val="none" w:sz="0" w:space="0" w:color="auto"/>
                <w:bottom w:val="none" w:sz="0" w:space="0" w:color="auto"/>
                <w:right w:val="none" w:sz="0" w:space="0" w:color="auto"/>
              </w:divBdr>
            </w:div>
          </w:divsChild>
        </w:div>
        <w:div w:id="164631640">
          <w:marLeft w:val="0"/>
          <w:marRight w:val="0"/>
          <w:marTop w:val="0"/>
          <w:marBottom w:val="0"/>
          <w:divBdr>
            <w:top w:val="none" w:sz="0" w:space="0" w:color="auto"/>
            <w:left w:val="none" w:sz="0" w:space="0" w:color="auto"/>
            <w:bottom w:val="none" w:sz="0" w:space="0" w:color="auto"/>
            <w:right w:val="none" w:sz="0" w:space="0" w:color="auto"/>
          </w:divBdr>
        </w:div>
        <w:div w:id="164637314">
          <w:marLeft w:val="0"/>
          <w:marRight w:val="0"/>
          <w:marTop w:val="0"/>
          <w:marBottom w:val="0"/>
          <w:divBdr>
            <w:top w:val="none" w:sz="0" w:space="0" w:color="auto"/>
            <w:left w:val="none" w:sz="0" w:space="0" w:color="auto"/>
            <w:bottom w:val="none" w:sz="0" w:space="0" w:color="auto"/>
            <w:right w:val="none" w:sz="0" w:space="0" w:color="auto"/>
          </w:divBdr>
        </w:div>
        <w:div w:id="164638221">
          <w:marLeft w:val="0"/>
          <w:marRight w:val="0"/>
          <w:marTop w:val="0"/>
          <w:marBottom w:val="0"/>
          <w:divBdr>
            <w:top w:val="none" w:sz="0" w:space="0" w:color="auto"/>
            <w:left w:val="none" w:sz="0" w:space="0" w:color="auto"/>
            <w:bottom w:val="none" w:sz="0" w:space="0" w:color="auto"/>
            <w:right w:val="none" w:sz="0" w:space="0" w:color="auto"/>
          </w:divBdr>
        </w:div>
        <w:div w:id="164707014">
          <w:marLeft w:val="0"/>
          <w:marRight w:val="0"/>
          <w:marTop w:val="0"/>
          <w:marBottom w:val="0"/>
          <w:divBdr>
            <w:top w:val="none" w:sz="0" w:space="0" w:color="auto"/>
            <w:left w:val="none" w:sz="0" w:space="0" w:color="auto"/>
            <w:bottom w:val="none" w:sz="0" w:space="0" w:color="auto"/>
            <w:right w:val="none" w:sz="0" w:space="0" w:color="auto"/>
          </w:divBdr>
          <w:divsChild>
            <w:div w:id="230963257">
              <w:marLeft w:val="0"/>
              <w:marRight w:val="0"/>
              <w:marTop w:val="0"/>
              <w:marBottom w:val="0"/>
              <w:divBdr>
                <w:top w:val="none" w:sz="0" w:space="0" w:color="auto"/>
                <w:left w:val="none" w:sz="0" w:space="0" w:color="auto"/>
                <w:bottom w:val="none" w:sz="0" w:space="0" w:color="auto"/>
                <w:right w:val="none" w:sz="0" w:space="0" w:color="auto"/>
              </w:divBdr>
            </w:div>
          </w:divsChild>
        </w:div>
        <w:div w:id="164709991">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
        <w:div w:id="164714270">
          <w:marLeft w:val="0"/>
          <w:marRight w:val="0"/>
          <w:marTop w:val="300"/>
          <w:marBottom w:val="0"/>
          <w:divBdr>
            <w:top w:val="none" w:sz="0" w:space="0" w:color="auto"/>
            <w:left w:val="none" w:sz="0" w:space="0" w:color="auto"/>
            <w:bottom w:val="none" w:sz="0" w:space="0" w:color="auto"/>
            <w:right w:val="none" w:sz="0" w:space="0" w:color="auto"/>
          </w:divBdr>
        </w:div>
        <w:div w:id="164786779">
          <w:marLeft w:val="0"/>
          <w:marRight w:val="0"/>
          <w:marTop w:val="300"/>
          <w:marBottom w:val="0"/>
          <w:divBdr>
            <w:top w:val="none" w:sz="0" w:space="0" w:color="auto"/>
            <w:left w:val="none" w:sz="0" w:space="0" w:color="auto"/>
            <w:bottom w:val="none" w:sz="0" w:space="0" w:color="auto"/>
            <w:right w:val="none" w:sz="0" w:space="0" w:color="auto"/>
          </w:divBdr>
        </w:div>
        <w:div w:id="164789348">
          <w:marLeft w:val="0"/>
          <w:marRight w:val="0"/>
          <w:marTop w:val="0"/>
          <w:marBottom w:val="0"/>
          <w:divBdr>
            <w:top w:val="none" w:sz="0" w:space="0" w:color="auto"/>
            <w:left w:val="none" w:sz="0" w:space="0" w:color="auto"/>
            <w:bottom w:val="none" w:sz="0" w:space="0" w:color="auto"/>
            <w:right w:val="none" w:sz="0" w:space="0" w:color="auto"/>
          </w:divBdr>
          <w:divsChild>
            <w:div w:id="253363844">
              <w:marLeft w:val="0"/>
              <w:marRight w:val="0"/>
              <w:marTop w:val="0"/>
              <w:marBottom w:val="0"/>
              <w:divBdr>
                <w:top w:val="none" w:sz="0" w:space="0" w:color="auto"/>
                <w:left w:val="none" w:sz="0" w:space="0" w:color="auto"/>
                <w:bottom w:val="none" w:sz="0" w:space="0" w:color="auto"/>
                <w:right w:val="none" w:sz="0" w:space="0" w:color="auto"/>
              </w:divBdr>
            </w:div>
          </w:divsChild>
        </w:div>
        <w:div w:id="164824918">
          <w:marLeft w:val="0"/>
          <w:marRight w:val="0"/>
          <w:marTop w:val="0"/>
          <w:marBottom w:val="0"/>
          <w:divBdr>
            <w:top w:val="none" w:sz="0" w:space="0" w:color="auto"/>
            <w:left w:val="none" w:sz="0" w:space="0" w:color="auto"/>
            <w:bottom w:val="none" w:sz="0" w:space="0" w:color="auto"/>
            <w:right w:val="none" w:sz="0" w:space="0" w:color="auto"/>
          </w:divBdr>
        </w:div>
        <w:div w:id="164826295">
          <w:marLeft w:val="0"/>
          <w:marRight w:val="0"/>
          <w:marTop w:val="0"/>
          <w:marBottom w:val="0"/>
          <w:divBdr>
            <w:top w:val="none" w:sz="0" w:space="0" w:color="auto"/>
            <w:left w:val="none" w:sz="0" w:space="0" w:color="auto"/>
            <w:bottom w:val="none" w:sz="0" w:space="0" w:color="auto"/>
            <w:right w:val="none" w:sz="0" w:space="0" w:color="auto"/>
          </w:divBdr>
        </w:div>
        <w:div w:id="164826332">
          <w:marLeft w:val="0"/>
          <w:marRight w:val="0"/>
          <w:marTop w:val="0"/>
          <w:marBottom w:val="300"/>
          <w:divBdr>
            <w:top w:val="single" w:sz="6" w:space="15" w:color="EDEDED"/>
            <w:left w:val="single" w:sz="6" w:space="15" w:color="EDEDED"/>
            <w:bottom w:val="single" w:sz="6" w:space="15" w:color="EDEDED"/>
            <w:right w:val="single" w:sz="6" w:space="15" w:color="EDEDED"/>
          </w:divBdr>
        </w:div>
        <w:div w:id="164901742">
          <w:marLeft w:val="0"/>
          <w:marRight w:val="0"/>
          <w:marTop w:val="0"/>
          <w:marBottom w:val="0"/>
          <w:divBdr>
            <w:top w:val="none" w:sz="0" w:space="0" w:color="auto"/>
            <w:left w:val="none" w:sz="0" w:space="0" w:color="auto"/>
            <w:bottom w:val="none" w:sz="0" w:space="0" w:color="auto"/>
            <w:right w:val="none" w:sz="0" w:space="0" w:color="auto"/>
          </w:divBdr>
          <w:divsChild>
            <w:div w:id="234634004">
              <w:marLeft w:val="0"/>
              <w:marRight w:val="0"/>
              <w:marTop w:val="0"/>
              <w:marBottom w:val="0"/>
              <w:divBdr>
                <w:top w:val="none" w:sz="0" w:space="0" w:color="auto"/>
                <w:left w:val="none" w:sz="0" w:space="0" w:color="auto"/>
                <w:bottom w:val="none" w:sz="0" w:space="0" w:color="auto"/>
                <w:right w:val="none" w:sz="0" w:space="0" w:color="auto"/>
              </w:divBdr>
            </w:div>
          </w:divsChild>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4906550">
          <w:marLeft w:val="0"/>
          <w:marRight w:val="0"/>
          <w:marTop w:val="0"/>
          <w:marBottom w:val="0"/>
          <w:divBdr>
            <w:top w:val="none" w:sz="0" w:space="0" w:color="auto"/>
            <w:left w:val="none" w:sz="0" w:space="0" w:color="auto"/>
            <w:bottom w:val="none" w:sz="0" w:space="0" w:color="auto"/>
            <w:right w:val="none" w:sz="0" w:space="0" w:color="auto"/>
          </w:divBdr>
        </w:div>
        <w:div w:id="164974931">
          <w:marLeft w:val="0"/>
          <w:marRight w:val="0"/>
          <w:marTop w:val="0"/>
          <w:marBottom w:val="300"/>
          <w:divBdr>
            <w:top w:val="single" w:sz="6" w:space="15" w:color="EDEDED"/>
            <w:left w:val="single" w:sz="6" w:space="15" w:color="EDEDED"/>
            <w:bottom w:val="single" w:sz="6" w:space="15" w:color="EDEDED"/>
            <w:right w:val="single" w:sz="6" w:space="15" w:color="EDEDED"/>
          </w:divBdr>
        </w:div>
        <w:div w:id="164982641">
          <w:marLeft w:val="0"/>
          <w:marRight w:val="0"/>
          <w:marTop w:val="0"/>
          <w:marBottom w:val="0"/>
          <w:divBdr>
            <w:top w:val="none" w:sz="0" w:space="0" w:color="auto"/>
            <w:left w:val="none" w:sz="0" w:space="0" w:color="auto"/>
            <w:bottom w:val="none" w:sz="0" w:space="0" w:color="auto"/>
            <w:right w:val="none" w:sz="0" w:space="0" w:color="auto"/>
          </w:divBdr>
        </w:div>
        <w:div w:id="164983699">
          <w:marLeft w:val="0"/>
          <w:marRight w:val="0"/>
          <w:marTop w:val="300"/>
          <w:marBottom w:val="0"/>
          <w:divBdr>
            <w:top w:val="none" w:sz="0" w:space="0" w:color="auto"/>
            <w:left w:val="none" w:sz="0" w:space="0" w:color="auto"/>
            <w:bottom w:val="none" w:sz="0" w:space="0" w:color="auto"/>
            <w:right w:val="none" w:sz="0" w:space="0" w:color="auto"/>
          </w:divBdr>
        </w:div>
        <w:div w:id="165020960">
          <w:marLeft w:val="0"/>
          <w:marRight w:val="0"/>
          <w:marTop w:val="0"/>
          <w:marBottom w:val="300"/>
          <w:divBdr>
            <w:top w:val="single" w:sz="6" w:space="15" w:color="EDEDED"/>
            <w:left w:val="single" w:sz="6" w:space="15" w:color="EDEDED"/>
            <w:bottom w:val="single" w:sz="6" w:space="15" w:color="EDEDED"/>
            <w:right w:val="single" w:sz="6" w:space="15" w:color="EDEDED"/>
          </w:divBdr>
        </w:div>
        <w:div w:id="165022222">
          <w:marLeft w:val="0"/>
          <w:marRight w:val="0"/>
          <w:marTop w:val="300"/>
          <w:marBottom w:val="0"/>
          <w:divBdr>
            <w:top w:val="none" w:sz="0" w:space="0" w:color="auto"/>
            <w:left w:val="none" w:sz="0" w:space="0" w:color="auto"/>
            <w:bottom w:val="none" w:sz="0" w:space="0" w:color="auto"/>
            <w:right w:val="none" w:sz="0" w:space="0" w:color="auto"/>
          </w:divBdr>
        </w:div>
        <w:div w:id="165022446">
          <w:marLeft w:val="0"/>
          <w:marRight w:val="0"/>
          <w:marTop w:val="0"/>
          <w:marBottom w:val="0"/>
          <w:divBdr>
            <w:top w:val="none" w:sz="0" w:space="0" w:color="auto"/>
            <w:left w:val="none" w:sz="0" w:space="0" w:color="auto"/>
            <w:bottom w:val="none" w:sz="0" w:space="0" w:color="auto"/>
            <w:right w:val="none" w:sz="0" w:space="0" w:color="auto"/>
          </w:divBdr>
        </w:div>
        <w:div w:id="165024363">
          <w:marLeft w:val="0"/>
          <w:marRight w:val="0"/>
          <w:marTop w:val="300"/>
          <w:marBottom w:val="0"/>
          <w:divBdr>
            <w:top w:val="none" w:sz="0" w:space="0" w:color="auto"/>
            <w:left w:val="none" w:sz="0" w:space="0" w:color="auto"/>
            <w:bottom w:val="none" w:sz="0" w:space="0" w:color="auto"/>
            <w:right w:val="none" w:sz="0" w:space="0" w:color="auto"/>
          </w:divBdr>
          <w:divsChild>
            <w:div w:id="311838795">
              <w:marLeft w:val="0"/>
              <w:marRight w:val="0"/>
              <w:marTop w:val="0"/>
              <w:marBottom w:val="0"/>
              <w:divBdr>
                <w:top w:val="none" w:sz="0" w:space="0" w:color="auto"/>
                <w:left w:val="none" w:sz="0" w:space="0" w:color="auto"/>
                <w:bottom w:val="none" w:sz="0" w:space="0" w:color="auto"/>
                <w:right w:val="none" w:sz="0" w:space="0" w:color="auto"/>
              </w:divBdr>
              <w:divsChild>
                <w:div w:id="102457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5156">
          <w:marLeft w:val="0"/>
          <w:marRight w:val="0"/>
          <w:marTop w:val="0"/>
          <w:marBottom w:val="0"/>
          <w:divBdr>
            <w:top w:val="none" w:sz="0" w:space="0" w:color="auto"/>
            <w:left w:val="none" w:sz="0" w:space="0" w:color="auto"/>
            <w:bottom w:val="none" w:sz="0" w:space="0" w:color="auto"/>
            <w:right w:val="none" w:sz="0" w:space="0" w:color="auto"/>
          </w:divBdr>
        </w:div>
        <w:div w:id="165025663">
          <w:marLeft w:val="0"/>
          <w:marRight w:val="0"/>
          <w:marTop w:val="0"/>
          <w:marBottom w:val="0"/>
          <w:divBdr>
            <w:top w:val="none" w:sz="0" w:space="0" w:color="auto"/>
            <w:left w:val="none" w:sz="0" w:space="0" w:color="auto"/>
            <w:bottom w:val="none" w:sz="0" w:space="0" w:color="auto"/>
            <w:right w:val="none" w:sz="0" w:space="0" w:color="auto"/>
          </w:divBdr>
        </w:div>
        <w:div w:id="165026140">
          <w:marLeft w:val="0"/>
          <w:marRight w:val="0"/>
          <w:marTop w:val="0"/>
          <w:marBottom w:val="0"/>
          <w:divBdr>
            <w:top w:val="none" w:sz="0" w:space="0" w:color="auto"/>
            <w:left w:val="none" w:sz="0" w:space="0" w:color="auto"/>
            <w:bottom w:val="none" w:sz="0" w:space="0" w:color="auto"/>
            <w:right w:val="none" w:sz="0" w:space="0" w:color="auto"/>
          </w:divBdr>
        </w:div>
        <w:div w:id="165049918">
          <w:marLeft w:val="0"/>
          <w:marRight w:val="0"/>
          <w:marTop w:val="0"/>
          <w:marBottom w:val="0"/>
          <w:divBdr>
            <w:top w:val="none" w:sz="0" w:space="0" w:color="auto"/>
            <w:left w:val="none" w:sz="0" w:space="0" w:color="auto"/>
            <w:bottom w:val="none" w:sz="0" w:space="0" w:color="auto"/>
            <w:right w:val="none" w:sz="0" w:space="0" w:color="auto"/>
          </w:divBdr>
        </w:div>
        <w:div w:id="165097047">
          <w:marLeft w:val="0"/>
          <w:marRight w:val="0"/>
          <w:marTop w:val="0"/>
          <w:marBottom w:val="0"/>
          <w:divBdr>
            <w:top w:val="none" w:sz="0" w:space="0" w:color="auto"/>
            <w:left w:val="none" w:sz="0" w:space="0" w:color="auto"/>
            <w:bottom w:val="none" w:sz="0" w:space="0" w:color="auto"/>
            <w:right w:val="none" w:sz="0" w:space="0" w:color="auto"/>
          </w:divBdr>
        </w:div>
        <w:div w:id="165099789">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171050">
          <w:marLeft w:val="0"/>
          <w:marRight w:val="0"/>
          <w:marTop w:val="300"/>
          <w:marBottom w:val="0"/>
          <w:divBdr>
            <w:top w:val="none" w:sz="0" w:space="0" w:color="auto"/>
            <w:left w:val="none" w:sz="0" w:space="0" w:color="auto"/>
            <w:bottom w:val="none" w:sz="0" w:space="0" w:color="auto"/>
            <w:right w:val="none" w:sz="0" w:space="0" w:color="auto"/>
          </w:divBdr>
        </w:div>
        <w:div w:id="165216868">
          <w:marLeft w:val="0"/>
          <w:marRight w:val="0"/>
          <w:marTop w:val="0"/>
          <w:marBottom w:val="0"/>
          <w:divBdr>
            <w:top w:val="none" w:sz="0" w:space="0" w:color="auto"/>
            <w:left w:val="none" w:sz="0" w:space="0" w:color="auto"/>
            <w:bottom w:val="none" w:sz="0" w:space="0" w:color="auto"/>
            <w:right w:val="none" w:sz="0" w:space="0" w:color="auto"/>
          </w:divBdr>
        </w:div>
        <w:div w:id="165219521">
          <w:marLeft w:val="0"/>
          <w:marRight w:val="0"/>
          <w:marTop w:val="0"/>
          <w:marBottom w:val="0"/>
          <w:divBdr>
            <w:top w:val="none" w:sz="0" w:space="0" w:color="auto"/>
            <w:left w:val="none" w:sz="0" w:space="0" w:color="auto"/>
            <w:bottom w:val="none" w:sz="0" w:space="0" w:color="auto"/>
            <w:right w:val="none" w:sz="0" w:space="0" w:color="auto"/>
          </w:divBdr>
        </w:div>
        <w:div w:id="165245022">
          <w:marLeft w:val="0"/>
          <w:marRight w:val="0"/>
          <w:marTop w:val="300"/>
          <w:marBottom w:val="0"/>
          <w:divBdr>
            <w:top w:val="none" w:sz="0" w:space="0" w:color="auto"/>
            <w:left w:val="none" w:sz="0" w:space="0" w:color="auto"/>
            <w:bottom w:val="none" w:sz="0" w:space="0" w:color="auto"/>
            <w:right w:val="none" w:sz="0" w:space="0" w:color="auto"/>
          </w:divBdr>
        </w:div>
        <w:div w:id="165246294">
          <w:marLeft w:val="0"/>
          <w:marRight w:val="0"/>
          <w:marTop w:val="0"/>
          <w:marBottom w:val="0"/>
          <w:divBdr>
            <w:top w:val="none" w:sz="0" w:space="0" w:color="auto"/>
            <w:left w:val="none" w:sz="0" w:space="0" w:color="auto"/>
            <w:bottom w:val="none" w:sz="0" w:space="0" w:color="auto"/>
            <w:right w:val="none" w:sz="0" w:space="0" w:color="auto"/>
          </w:divBdr>
          <w:divsChild>
            <w:div w:id="331032362">
              <w:marLeft w:val="0"/>
              <w:marRight w:val="0"/>
              <w:marTop w:val="0"/>
              <w:marBottom w:val="0"/>
              <w:divBdr>
                <w:top w:val="none" w:sz="0" w:space="0" w:color="auto"/>
                <w:left w:val="none" w:sz="0" w:space="0" w:color="auto"/>
                <w:bottom w:val="none" w:sz="0" w:space="0" w:color="auto"/>
                <w:right w:val="none" w:sz="0" w:space="0" w:color="auto"/>
              </w:divBdr>
            </w:div>
          </w:divsChild>
        </w:div>
        <w:div w:id="165247131">
          <w:marLeft w:val="0"/>
          <w:marRight w:val="0"/>
          <w:marTop w:val="0"/>
          <w:marBottom w:val="0"/>
          <w:divBdr>
            <w:top w:val="none" w:sz="0" w:space="0" w:color="auto"/>
            <w:left w:val="none" w:sz="0" w:space="0" w:color="auto"/>
            <w:bottom w:val="none" w:sz="0" w:space="0" w:color="auto"/>
            <w:right w:val="none" w:sz="0" w:space="0" w:color="auto"/>
          </w:divBdr>
        </w:div>
        <w:div w:id="165248761">
          <w:marLeft w:val="0"/>
          <w:marRight w:val="0"/>
          <w:marTop w:val="0"/>
          <w:marBottom w:val="0"/>
          <w:divBdr>
            <w:top w:val="none" w:sz="0" w:space="0" w:color="auto"/>
            <w:left w:val="none" w:sz="0" w:space="0" w:color="auto"/>
            <w:bottom w:val="none" w:sz="0" w:space="0" w:color="auto"/>
            <w:right w:val="none" w:sz="0" w:space="0" w:color="auto"/>
          </w:divBdr>
        </w:div>
        <w:div w:id="165289837">
          <w:marLeft w:val="0"/>
          <w:marRight w:val="0"/>
          <w:marTop w:val="0"/>
          <w:marBottom w:val="0"/>
          <w:divBdr>
            <w:top w:val="none" w:sz="0" w:space="0" w:color="auto"/>
            <w:left w:val="none" w:sz="0" w:space="0" w:color="auto"/>
            <w:bottom w:val="none" w:sz="0" w:space="0" w:color="auto"/>
            <w:right w:val="none" w:sz="0" w:space="0" w:color="auto"/>
          </w:divBdr>
        </w:div>
        <w:div w:id="165294232">
          <w:marLeft w:val="0"/>
          <w:marRight w:val="0"/>
          <w:marTop w:val="0"/>
          <w:marBottom w:val="0"/>
          <w:divBdr>
            <w:top w:val="none" w:sz="0" w:space="0" w:color="auto"/>
            <w:left w:val="none" w:sz="0" w:space="0" w:color="auto"/>
            <w:bottom w:val="none" w:sz="0" w:space="0" w:color="auto"/>
            <w:right w:val="none" w:sz="0" w:space="0" w:color="auto"/>
          </w:divBdr>
          <w:divsChild>
            <w:div w:id="35870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365319">
          <w:marLeft w:val="0"/>
          <w:marRight w:val="0"/>
          <w:marTop w:val="0"/>
          <w:marBottom w:val="300"/>
          <w:divBdr>
            <w:top w:val="single" w:sz="6" w:space="15" w:color="EDEDED"/>
            <w:left w:val="single" w:sz="6" w:space="15" w:color="EDEDED"/>
            <w:bottom w:val="single" w:sz="6" w:space="15" w:color="EDEDED"/>
            <w:right w:val="single" w:sz="6" w:space="15" w:color="EDEDED"/>
          </w:divBdr>
        </w:div>
        <w:div w:id="165368326">
          <w:marLeft w:val="0"/>
          <w:marRight w:val="0"/>
          <w:marTop w:val="0"/>
          <w:marBottom w:val="300"/>
          <w:divBdr>
            <w:top w:val="single" w:sz="6" w:space="15" w:color="EDEDED"/>
            <w:left w:val="single" w:sz="6" w:space="15" w:color="EDEDED"/>
            <w:bottom w:val="single" w:sz="6" w:space="15" w:color="EDEDED"/>
            <w:right w:val="single" w:sz="6" w:space="15" w:color="EDEDED"/>
          </w:divBdr>
        </w:div>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 w:id="165441690">
          <w:marLeft w:val="0"/>
          <w:marRight w:val="0"/>
          <w:marTop w:val="0"/>
          <w:marBottom w:val="0"/>
          <w:divBdr>
            <w:top w:val="none" w:sz="0" w:space="0" w:color="auto"/>
            <w:left w:val="none" w:sz="0" w:space="0" w:color="auto"/>
            <w:bottom w:val="none" w:sz="0" w:space="0" w:color="auto"/>
            <w:right w:val="none" w:sz="0" w:space="0" w:color="auto"/>
          </w:divBdr>
        </w:div>
        <w:div w:id="165443546">
          <w:marLeft w:val="0"/>
          <w:marRight w:val="0"/>
          <w:marTop w:val="0"/>
          <w:marBottom w:val="0"/>
          <w:divBdr>
            <w:top w:val="none" w:sz="0" w:space="0" w:color="auto"/>
            <w:left w:val="none" w:sz="0" w:space="0" w:color="auto"/>
            <w:bottom w:val="none" w:sz="0" w:space="0" w:color="auto"/>
            <w:right w:val="none" w:sz="0" w:space="0" w:color="auto"/>
          </w:divBdr>
        </w:div>
        <w:div w:id="165444573">
          <w:marLeft w:val="0"/>
          <w:marRight w:val="0"/>
          <w:marTop w:val="300"/>
          <w:marBottom w:val="0"/>
          <w:divBdr>
            <w:top w:val="none" w:sz="0" w:space="0" w:color="auto"/>
            <w:left w:val="none" w:sz="0" w:space="0" w:color="auto"/>
            <w:bottom w:val="none" w:sz="0" w:space="0" w:color="auto"/>
            <w:right w:val="none" w:sz="0" w:space="0" w:color="auto"/>
          </w:divBdr>
        </w:div>
        <w:div w:id="165481349">
          <w:marLeft w:val="0"/>
          <w:marRight w:val="0"/>
          <w:marTop w:val="0"/>
          <w:marBottom w:val="0"/>
          <w:divBdr>
            <w:top w:val="none" w:sz="0" w:space="0" w:color="auto"/>
            <w:left w:val="none" w:sz="0" w:space="0" w:color="auto"/>
            <w:bottom w:val="none" w:sz="0" w:space="0" w:color="auto"/>
            <w:right w:val="none" w:sz="0" w:space="0" w:color="auto"/>
          </w:divBdr>
        </w:div>
        <w:div w:id="165481937">
          <w:marLeft w:val="0"/>
          <w:marRight w:val="0"/>
          <w:marTop w:val="300"/>
          <w:marBottom w:val="0"/>
          <w:divBdr>
            <w:top w:val="none" w:sz="0" w:space="0" w:color="auto"/>
            <w:left w:val="none" w:sz="0" w:space="0" w:color="auto"/>
            <w:bottom w:val="none" w:sz="0" w:space="0" w:color="auto"/>
            <w:right w:val="none" w:sz="0" w:space="0" w:color="auto"/>
          </w:divBdr>
        </w:div>
        <w:div w:id="165485042">
          <w:marLeft w:val="0"/>
          <w:marRight w:val="0"/>
          <w:marTop w:val="0"/>
          <w:marBottom w:val="0"/>
          <w:divBdr>
            <w:top w:val="none" w:sz="0" w:space="0" w:color="auto"/>
            <w:left w:val="none" w:sz="0" w:space="0" w:color="auto"/>
            <w:bottom w:val="none" w:sz="0" w:space="0" w:color="auto"/>
            <w:right w:val="none" w:sz="0" w:space="0" w:color="auto"/>
          </w:divBdr>
        </w:div>
        <w:div w:id="165486574">
          <w:marLeft w:val="0"/>
          <w:marRight w:val="0"/>
          <w:marTop w:val="0"/>
          <w:marBottom w:val="0"/>
          <w:divBdr>
            <w:top w:val="none" w:sz="0" w:space="0" w:color="auto"/>
            <w:left w:val="none" w:sz="0" w:space="0" w:color="auto"/>
            <w:bottom w:val="none" w:sz="0" w:space="0" w:color="auto"/>
            <w:right w:val="none" w:sz="0" w:space="0" w:color="auto"/>
          </w:divBdr>
        </w:div>
        <w:div w:id="165487560">
          <w:marLeft w:val="0"/>
          <w:marRight w:val="0"/>
          <w:marTop w:val="0"/>
          <w:marBottom w:val="0"/>
          <w:divBdr>
            <w:top w:val="none" w:sz="0" w:space="0" w:color="auto"/>
            <w:left w:val="none" w:sz="0" w:space="0" w:color="auto"/>
            <w:bottom w:val="none" w:sz="0" w:space="0" w:color="auto"/>
            <w:right w:val="none" w:sz="0" w:space="0" w:color="auto"/>
          </w:divBdr>
        </w:div>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 w:id="165630064">
          <w:marLeft w:val="0"/>
          <w:marRight w:val="0"/>
          <w:marTop w:val="0"/>
          <w:marBottom w:val="0"/>
          <w:divBdr>
            <w:top w:val="none" w:sz="0" w:space="0" w:color="auto"/>
            <w:left w:val="none" w:sz="0" w:space="0" w:color="auto"/>
            <w:bottom w:val="none" w:sz="0" w:space="0" w:color="auto"/>
            <w:right w:val="none" w:sz="0" w:space="0" w:color="auto"/>
          </w:divBdr>
        </w:div>
        <w:div w:id="165630466">
          <w:marLeft w:val="0"/>
          <w:marRight w:val="0"/>
          <w:marTop w:val="0"/>
          <w:marBottom w:val="0"/>
          <w:divBdr>
            <w:top w:val="none" w:sz="0" w:space="0" w:color="auto"/>
            <w:left w:val="none" w:sz="0" w:space="0" w:color="auto"/>
            <w:bottom w:val="none" w:sz="0" w:space="0" w:color="auto"/>
            <w:right w:val="none" w:sz="0" w:space="0" w:color="auto"/>
          </w:divBdr>
          <w:divsChild>
            <w:div w:id="23070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32943">
          <w:marLeft w:val="0"/>
          <w:marRight w:val="0"/>
          <w:marTop w:val="0"/>
          <w:marBottom w:val="0"/>
          <w:divBdr>
            <w:top w:val="none" w:sz="0" w:space="0" w:color="auto"/>
            <w:left w:val="none" w:sz="0" w:space="0" w:color="auto"/>
            <w:bottom w:val="none" w:sz="0" w:space="0" w:color="auto"/>
            <w:right w:val="none" w:sz="0" w:space="0" w:color="auto"/>
          </w:divBdr>
        </w:div>
        <w:div w:id="165636344">
          <w:marLeft w:val="0"/>
          <w:marRight w:val="0"/>
          <w:marTop w:val="300"/>
          <w:marBottom w:val="0"/>
          <w:divBdr>
            <w:top w:val="none" w:sz="0" w:space="0" w:color="auto"/>
            <w:left w:val="none" w:sz="0" w:space="0" w:color="auto"/>
            <w:bottom w:val="none" w:sz="0" w:space="0" w:color="auto"/>
            <w:right w:val="none" w:sz="0" w:space="0" w:color="auto"/>
          </w:divBdr>
        </w:div>
        <w:div w:id="165675721">
          <w:marLeft w:val="0"/>
          <w:marRight w:val="0"/>
          <w:marTop w:val="0"/>
          <w:marBottom w:val="300"/>
          <w:divBdr>
            <w:top w:val="single" w:sz="6" w:space="15" w:color="EDEDED"/>
            <w:left w:val="single" w:sz="6" w:space="15" w:color="EDEDED"/>
            <w:bottom w:val="single" w:sz="6" w:space="15" w:color="EDEDED"/>
            <w:right w:val="single" w:sz="6" w:space="15" w:color="EDEDED"/>
          </w:divBdr>
        </w:div>
        <w:div w:id="165681198">
          <w:marLeft w:val="0"/>
          <w:marRight w:val="0"/>
          <w:marTop w:val="0"/>
          <w:marBottom w:val="0"/>
          <w:divBdr>
            <w:top w:val="none" w:sz="0" w:space="0" w:color="auto"/>
            <w:left w:val="none" w:sz="0" w:space="0" w:color="auto"/>
            <w:bottom w:val="none" w:sz="0" w:space="0" w:color="auto"/>
            <w:right w:val="none" w:sz="0" w:space="0" w:color="auto"/>
          </w:divBdr>
        </w:div>
        <w:div w:id="165681777">
          <w:marLeft w:val="0"/>
          <w:marRight w:val="0"/>
          <w:marTop w:val="0"/>
          <w:marBottom w:val="0"/>
          <w:divBdr>
            <w:top w:val="none" w:sz="0" w:space="0" w:color="auto"/>
            <w:left w:val="none" w:sz="0" w:space="0" w:color="auto"/>
            <w:bottom w:val="none" w:sz="0" w:space="0" w:color="auto"/>
            <w:right w:val="none" w:sz="0" w:space="0" w:color="auto"/>
          </w:divBdr>
        </w:div>
        <w:div w:id="165706655">
          <w:marLeft w:val="0"/>
          <w:marRight w:val="0"/>
          <w:marTop w:val="0"/>
          <w:marBottom w:val="0"/>
          <w:divBdr>
            <w:top w:val="none" w:sz="0" w:space="0" w:color="auto"/>
            <w:left w:val="none" w:sz="0" w:space="0" w:color="auto"/>
            <w:bottom w:val="none" w:sz="0" w:space="0" w:color="auto"/>
            <w:right w:val="none" w:sz="0" w:space="0" w:color="auto"/>
          </w:divBdr>
        </w:div>
        <w:div w:id="165748373">
          <w:marLeft w:val="0"/>
          <w:marRight w:val="0"/>
          <w:marTop w:val="0"/>
          <w:marBottom w:val="0"/>
          <w:divBdr>
            <w:top w:val="none" w:sz="0" w:space="0" w:color="auto"/>
            <w:left w:val="none" w:sz="0" w:space="0" w:color="auto"/>
            <w:bottom w:val="none" w:sz="0" w:space="0" w:color="auto"/>
            <w:right w:val="none" w:sz="0" w:space="0" w:color="auto"/>
          </w:divBdr>
        </w:div>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 w:id="165751347">
          <w:marLeft w:val="0"/>
          <w:marRight w:val="0"/>
          <w:marTop w:val="0"/>
          <w:marBottom w:val="0"/>
          <w:divBdr>
            <w:top w:val="none" w:sz="0" w:space="0" w:color="auto"/>
            <w:left w:val="none" w:sz="0" w:space="0" w:color="auto"/>
            <w:bottom w:val="none" w:sz="0" w:space="0" w:color="auto"/>
            <w:right w:val="none" w:sz="0" w:space="0" w:color="auto"/>
          </w:divBdr>
        </w:div>
        <w:div w:id="165754092">
          <w:marLeft w:val="0"/>
          <w:marRight w:val="0"/>
          <w:marTop w:val="0"/>
          <w:marBottom w:val="0"/>
          <w:divBdr>
            <w:top w:val="none" w:sz="0" w:space="0" w:color="auto"/>
            <w:left w:val="none" w:sz="0" w:space="0" w:color="auto"/>
            <w:bottom w:val="none" w:sz="0" w:space="0" w:color="auto"/>
            <w:right w:val="none" w:sz="0" w:space="0" w:color="auto"/>
          </w:divBdr>
        </w:div>
        <w:div w:id="165755609">
          <w:marLeft w:val="0"/>
          <w:marRight w:val="0"/>
          <w:marTop w:val="0"/>
          <w:marBottom w:val="0"/>
          <w:divBdr>
            <w:top w:val="none" w:sz="0" w:space="0" w:color="auto"/>
            <w:left w:val="none" w:sz="0" w:space="0" w:color="auto"/>
            <w:bottom w:val="none" w:sz="0" w:space="0" w:color="auto"/>
            <w:right w:val="none" w:sz="0" w:space="0" w:color="auto"/>
          </w:divBdr>
        </w:div>
        <w:div w:id="165756505">
          <w:marLeft w:val="0"/>
          <w:marRight w:val="0"/>
          <w:marTop w:val="0"/>
          <w:marBottom w:val="0"/>
          <w:divBdr>
            <w:top w:val="none" w:sz="0" w:space="0" w:color="auto"/>
            <w:left w:val="none" w:sz="0" w:space="0" w:color="auto"/>
            <w:bottom w:val="none" w:sz="0" w:space="0" w:color="auto"/>
            <w:right w:val="none" w:sz="0" w:space="0" w:color="auto"/>
          </w:divBdr>
        </w:div>
        <w:div w:id="165823343">
          <w:marLeft w:val="0"/>
          <w:marRight w:val="0"/>
          <w:marTop w:val="300"/>
          <w:marBottom w:val="0"/>
          <w:divBdr>
            <w:top w:val="none" w:sz="0" w:space="0" w:color="auto"/>
            <w:left w:val="none" w:sz="0" w:space="0" w:color="auto"/>
            <w:bottom w:val="none" w:sz="0" w:space="0" w:color="auto"/>
            <w:right w:val="none" w:sz="0" w:space="0" w:color="auto"/>
          </w:divBdr>
        </w:div>
        <w:div w:id="165826764">
          <w:marLeft w:val="0"/>
          <w:marRight w:val="0"/>
          <w:marTop w:val="0"/>
          <w:marBottom w:val="0"/>
          <w:divBdr>
            <w:top w:val="none" w:sz="0" w:space="0" w:color="auto"/>
            <w:left w:val="none" w:sz="0" w:space="0" w:color="auto"/>
            <w:bottom w:val="none" w:sz="0" w:space="0" w:color="auto"/>
            <w:right w:val="none" w:sz="0" w:space="0" w:color="auto"/>
          </w:divBdr>
        </w:div>
        <w:div w:id="165827537">
          <w:marLeft w:val="0"/>
          <w:marRight w:val="0"/>
          <w:marTop w:val="0"/>
          <w:marBottom w:val="0"/>
          <w:divBdr>
            <w:top w:val="none" w:sz="0" w:space="0" w:color="auto"/>
            <w:left w:val="none" w:sz="0" w:space="0" w:color="auto"/>
            <w:bottom w:val="none" w:sz="0" w:space="0" w:color="auto"/>
            <w:right w:val="none" w:sz="0" w:space="0" w:color="auto"/>
          </w:divBdr>
        </w:div>
        <w:div w:id="165830151">
          <w:marLeft w:val="0"/>
          <w:marRight w:val="0"/>
          <w:marTop w:val="0"/>
          <w:marBottom w:val="0"/>
          <w:divBdr>
            <w:top w:val="none" w:sz="0" w:space="0" w:color="auto"/>
            <w:left w:val="none" w:sz="0" w:space="0" w:color="auto"/>
            <w:bottom w:val="none" w:sz="0" w:space="0" w:color="auto"/>
            <w:right w:val="none" w:sz="0" w:space="0" w:color="auto"/>
          </w:divBdr>
        </w:div>
        <w:div w:id="165831359">
          <w:marLeft w:val="0"/>
          <w:marRight w:val="0"/>
          <w:marTop w:val="0"/>
          <w:marBottom w:val="0"/>
          <w:divBdr>
            <w:top w:val="none" w:sz="0" w:space="0" w:color="auto"/>
            <w:left w:val="none" w:sz="0" w:space="0" w:color="auto"/>
            <w:bottom w:val="none" w:sz="0" w:space="0" w:color="auto"/>
            <w:right w:val="none" w:sz="0" w:space="0" w:color="auto"/>
          </w:divBdr>
        </w:div>
        <w:div w:id="165872452">
          <w:marLeft w:val="0"/>
          <w:marRight w:val="0"/>
          <w:marTop w:val="300"/>
          <w:marBottom w:val="0"/>
          <w:divBdr>
            <w:top w:val="none" w:sz="0" w:space="0" w:color="auto"/>
            <w:left w:val="none" w:sz="0" w:space="0" w:color="auto"/>
            <w:bottom w:val="none" w:sz="0" w:space="0" w:color="auto"/>
            <w:right w:val="none" w:sz="0" w:space="0" w:color="auto"/>
          </w:divBdr>
        </w:div>
        <w:div w:id="165901213">
          <w:marLeft w:val="0"/>
          <w:marRight w:val="0"/>
          <w:marTop w:val="0"/>
          <w:marBottom w:val="0"/>
          <w:divBdr>
            <w:top w:val="none" w:sz="0" w:space="0" w:color="auto"/>
            <w:left w:val="none" w:sz="0" w:space="0" w:color="auto"/>
            <w:bottom w:val="none" w:sz="0" w:space="0" w:color="auto"/>
            <w:right w:val="none" w:sz="0" w:space="0" w:color="auto"/>
          </w:divBdr>
        </w:div>
        <w:div w:id="165903651">
          <w:marLeft w:val="0"/>
          <w:marRight w:val="0"/>
          <w:marTop w:val="0"/>
          <w:marBottom w:val="0"/>
          <w:divBdr>
            <w:top w:val="none" w:sz="0" w:space="0" w:color="auto"/>
            <w:left w:val="none" w:sz="0" w:space="0" w:color="auto"/>
            <w:bottom w:val="none" w:sz="0" w:space="0" w:color="auto"/>
            <w:right w:val="none" w:sz="0" w:space="0" w:color="auto"/>
          </w:divBdr>
        </w:div>
        <w:div w:id="165904077">
          <w:marLeft w:val="0"/>
          <w:marRight w:val="0"/>
          <w:marTop w:val="300"/>
          <w:marBottom w:val="0"/>
          <w:divBdr>
            <w:top w:val="none" w:sz="0" w:space="0" w:color="auto"/>
            <w:left w:val="none" w:sz="0" w:space="0" w:color="auto"/>
            <w:bottom w:val="none" w:sz="0" w:space="0" w:color="auto"/>
            <w:right w:val="none" w:sz="0" w:space="0" w:color="auto"/>
          </w:divBdr>
        </w:div>
        <w:div w:id="165944336">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
        <w:div w:id="165946103">
          <w:marLeft w:val="0"/>
          <w:marRight w:val="0"/>
          <w:marTop w:val="0"/>
          <w:marBottom w:val="0"/>
          <w:divBdr>
            <w:top w:val="none" w:sz="0" w:space="0" w:color="auto"/>
            <w:left w:val="none" w:sz="0" w:space="0" w:color="auto"/>
            <w:bottom w:val="none" w:sz="0" w:space="0" w:color="auto"/>
            <w:right w:val="none" w:sz="0" w:space="0" w:color="auto"/>
          </w:divBdr>
        </w:div>
        <w:div w:id="166016268">
          <w:marLeft w:val="0"/>
          <w:marRight w:val="0"/>
          <w:marTop w:val="0"/>
          <w:marBottom w:val="0"/>
          <w:divBdr>
            <w:top w:val="none" w:sz="0" w:space="0" w:color="auto"/>
            <w:left w:val="none" w:sz="0" w:space="0" w:color="auto"/>
            <w:bottom w:val="none" w:sz="0" w:space="0" w:color="auto"/>
            <w:right w:val="none" w:sz="0" w:space="0" w:color="auto"/>
          </w:divBdr>
        </w:div>
        <w:div w:id="166019271">
          <w:marLeft w:val="0"/>
          <w:marRight w:val="0"/>
          <w:marTop w:val="0"/>
          <w:marBottom w:val="0"/>
          <w:divBdr>
            <w:top w:val="none" w:sz="0" w:space="0" w:color="auto"/>
            <w:left w:val="none" w:sz="0" w:space="0" w:color="auto"/>
            <w:bottom w:val="none" w:sz="0" w:space="0" w:color="auto"/>
            <w:right w:val="none" w:sz="0" w:space="0" w:color="auto"/>
          </w:divBdr>
        </w:div>
        <w:div w:id="166021613">
          <w:marLeft w:val="0"/>
          <w:marRight w:val="0"/>
          <w:marTop w:val="0"/>
          <w:marBottom w:val="300"/>
          <w:divBdr>
            <w:top w:val="single" w:sz="6" w:space="15" w:color="EDEDED"/>
            <w:left w:val="single" w:sz="6" w:space="15" w:color="EDEDED"/>
            <w:bottom w:val="single" w:sz="6" w:space="15" w:color="EDEDED"/>
            <w:right w:val="single" w:sz="6" w:space="15" w:color="EDEDED"/>
          </w:divBdr>
        </w:div>
        <w:div w:id="166091737">
          <w:marLeft w:val="0"/>
          <w:marRight w:val="0"/>
          <w:marTop w:val="0"/>
          <w:marBottom w:val="0"/>
          <w:divBdr>
            <w:top w:val="none" w:sz="0" w:space="0" w:color="auto"/>
            <w:left w:val="none" w:sz="0" w:space="0" w:color="auto"/>
            <w:bottom w:val="none" w:sz="0" w:space="0" w:color="auto"/>
            <w:right w:val="none" w:sz="0" w:space="0" w:color="auto"/>
          </w:divBdr>
        </w:div>
        <w:div w:id="166091739">
          <w:marLeft w:val="0"/>
          <w:marRight w:val="0"/>
          <w:marTop w:val="0"/>
          <w:marBottom w:val="0"/>
          <w:divBdr>
            <w:top w:val="none" w:sz="0" w:space="0" w:color="auto"/>
            <w:left w:val="none" w:sz="0" w:space="0" w:color="auto"/>
            <w:bottom w:val="none" w:sz="0" w:space="0" w:color="auto"/>
            <w:right w:val="none" w:sz="0" w:space="0" w:color="auto"/>
          </w:divBdr>
        </w:div>
        <w:div w:id="166095224">
          <w:marLeft w:val="0"/>
          <w:marRight w:val="0"/>
          <w:marTop w:val="0"/>
          <w:marBottom w:val="0"/>
          <w:divBdr>
            <w:top w:val="none" w:sz="0" w:space="0" w:color="auto"/>
            <w:left w:val="none" w:sz="0" w:space="0" w:color="auto"/>
            <w:bottom w:val="none" w:sz="0" w:space="0" w:color="auto"/>
            <w:right w:val="none" w:sz="0" w:space="0" w:color="auto"/>
          </w:divBdr>
        </w:div>
        <w:div w:id="166095806">
          <w:marLeft w:val="0"/>
          <w:marRight w:val="0"/>
          <w:marTop w:val="0"/>
          <w:marBottom w:val="0"/>
          <w:divBdr>
            <w:top w:val="none" w:sz="0" w:space="0" w:color="auto"/>
            <w:left w:val="none" w:sz="0" w:space="0" w:color="auto"/>
            <w:bottom w:val="none" w:sz="0" w:space="0" w:color="auto"/>
            <w:right w:val="none" w:sz="0" w:space="0" w:color="auto"/>
          </w:divBdr>
          <w:divsChild>
            <w:div w:id="317878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097787">
          <w:marLeft w:val="0"/>
          <w:marRight w:val="0"/>
          <w:marTop w:val="0"/>
          <w:marBottom w:val="0"/>
          <w:divBdr>
            <w:top w:val="none" w:sz="0" w:space="0" w:color="auto"/>
            <w:left w:val="none" w:sz="0" w:space="0" w:color="auto"/>
            <w:bottom w:val="none" w:sz="0" w:space="0" w:color="auto"/>
            <w:right w:val="none" w:sz="0" w:space="0" w:color="auto"/>
          </w:divBdr>
        </w:div>
        <w:div w:id="166097951">
          <w:marLeft w:val="0"/>
          <w:marRight w:val="0"/>
          <w:marTop w:val="0"/>
          <w:marBottom w:val="0"/>
          <w:divBdr>
            <w:top w:val="none" w:sz="0" w:space="0" w:color="auto"/>
            <w:left w:val="none" w:sz="0" w:space="0" w:color="auto"/>
            <w:bottom w:val="none" w:sz="0" w:space="0" w:color="auto"/>
            <w:right w:val="none" w:sz="0" w:space="0" w:color="auto"/>
          </w:divBdr>
        </w:div>
        <w:div w:id="166139304">
          <w:marLeft w:val="0"/>
          <w:marRight w:val="0"/>
          <w:marTop w:val="0"/>
          <w:marBottom w:val="0"/>
          <w:divBdr>
            <w:top w:val="none" w:sz="0" w:space="0" w:color="auto"/>
            <w:left w:val="none" w:sz="0" w:space="0" w:color="auto"/>
            <w:bottom w:val="none" w:sz="0" w:space="0" w:color="auto"/>
            <w:right w:val="none" w:sz="0" w:space="0" w:color="auto"/>
          </w:divBdr>
        </w:div>
        <w:div w:id="166140290">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
        <w:div w:id="166216966">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
        <w:div w:id="166291975">
          <w:marLeft w:val="0"/>
          <w:marRight w:val="0"/>
          <w:marTop w:val="0"/>
          <w:marBottom w:val="0"/>
          <w:divBdr>
            <w:top w:val="none" w:sz="0" w:space="0" w:color="auto"/>
            <w:left w:val="none" w:sz="0" w:space="0" w:color="auto"/>
            <w:bottom w:val="none" w:sz="0" w:space="0" w:color="auto"/>
            <w:right w:val="none" w:sz="0" w:space="0" w:color="auto"/>
          </w:divBdr>
        </w:div>
        <w:div w:id="166360818">
          <w:marLeft w:val="0"/>
          <w:marRight w:val="0"/>
          <w:marTop w:val="0"/>
          <w:marBottom w:val="0"/>
          <w:divBdr>
            <w:top w:val="none" w:sz="0" w:space="0" w:color="auto"/>
            <w:left w:val="none" w:sz="0" w:space="0" w:color="auto"/>
            <w:bottom w:val="none" w:sz="0" w:space="0" w:color="auto"/>
            <w:right w:val="none" w:sz="0" w:space="0" w:color="auto"/>
          </w:divBdr>
        </w:div>
        <w:div w:id="166362145">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
        <w:div w:id="166408079">
          <w:marLeft w:val="0"/>
          <w:marRight w:val="0"/>
          <w:marTop w:val="0"/>
          <w:marBottom w:val="0"/>
          <w:divBdr>
            <w:top w:val="none" w:sz="0" w:space="0" w:color="auto"/>
            <w:left w:val="none" w:sz="0" w:space="0" w:color="auto"/>
            <w:bottom w:val="none" w:sz="0" w:space="0" w:color="auto"/>
            <w:right w:val="none" w:sz="0" w:space="0" w:color="auto"/>
          </w:divBdr>
        </w:div>
        <w:div w:id="166409393">
          <w:marLeft w:val="0"/>
          <w:marRight w:val="0"/>
          <w:marTop w:val="0"/>
          <w:marBottom w:val="0"/>
          <w:divBdr>
            <w:top w:val="none" w:sz="0" w:space="0" w:color="auto"/>
            <w:left w:val="none" w:sz="0" w:space="0" w:color="auto"/>
            <w:bottom w:val="none" w:sz="0" w:space="0" w:color="auto"/>
            <w:right w:val="none" w:sz="0" w:space="0" w:color="auto"/>
          </w:divBdr>
        </w:div>
        <w:div w:id="166411426">
          <w:marLeft w:val="0"/>
          <w:marRight w:val="0"/>
          <w:marTop w:val="0"/>
          <w:marBottom w:val="0"/>
          <w:divBdr>
            <w:top w:val="none" w:sz="0" w:space="0" w:color="auto"/>
            <w:left w:val="none" w:sz="0" w:space="0" w:color="auto"/>
            <w:bottom w:val="none" w:sz="0" w:space="0" w:color="auto"/>
            <w:right w:val="none" w:sz="0" w:space="0" w:color="auto"/>
          </w:divBdr>
        </w:div>
        <w:div w:id="166482098">
          <w:marLeft w:val="0"/>
          <w:marRight w:val="0"/>
          <w:marTop w:val="0"/>
          <w:marBottom w:val="0"/>
          <w:divBdr>
            <w:top w:val="none" w:sz="0" w:space="0" w:color="auto"/>
            <w:left w:val="none" w:sz="0" w:space="0" w:color="auto"/>
            <w:bottom w:val="none" w:sz="0" w:space="0" w:color="auto"/>
            <w:right w:val="none" w:sz="0" w:space="0" w:color="auto"/>
          </w:divBdr>
        </w:div>
        <w:div w:id="16648334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166529788">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
        <w:div w:id="166554823">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166557210">
          <w:marLeft w:val="0"/>
          <w:marRight w:val="0"/>
          <w:marTop w:val="0"/>
          <w:marBottom w:val="300"/>
          <w:divBdr>
            <w:top w:val="single" w:sz="6" w:space="15" w:color="EDEDED"/>
            <w:left w:val="single" w:sz="6" w:space="15" w:color="EDEDED"/>
            <w:bottom w:val="single" w:sz="6" w:space="15" w:color="EDEDED"/>
            <w:right w:val="single" w:sz="6" w:space="15" w:color="EDEDED"/>
          </w:divBdr>
        </w:div>
        <w:div w:id="166557755">
          <w:marLeft w:val="0"/>
          <w:marRight w:val="0"/>
          <w:marTop w:val="0"/>
          <w:marBottom w:val="0"/>
          <w:divBdr>
            <w:top w:val="none" w:sz="0" w:space="0" w:color="auto"/>
            <w:left w:val="none" w:sz="0" w:space="0" w:color="auto"/>
            <w:bottom w:val="none" w:sz="0" w:space="0" w:color="auto"/>
            <w:right w:val="none" w:sz="0" w:space="0" w:color="auto"/>
          </w:divBdr>
          <w:divsChild>
            <w:div w:id="3680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558206">
          <w:marLeft w:val="0"/>
          <w:marRight w:val="0"/>
          <w:marTop w:val="0"/>
          <w:marBottom w:val="0"/>
          <w:divBdr>
            <w:top w:val="none" w:sz="0" w:space="0" w:color="auto"/>
            <w:left w:val="none" w:sz="0" w:space="0" w:color="auto"/>
            <w:bottom w:val="none" w:sz="0" w:space="0" w:color="auto"/>
            <w:right w:val="none" w:sz="0" w:space="0" w:color="auto"/>
          </w:divBdr>
        </w:div>
        <w:div w:id="166559005">
          <w:marLeft w:val="0"/>
          <w:marRight w:val="0"/>
          <w:marTop w:val="0"/>
          <w:marBottom w:val="0"/>
          <w:divBdr>
            <w:top w:val="none" w:sz="0" w:space="0" w:color="auto"/>
            <w:left w:val="none" w:sz="0" w:space="0" w:color="auto"/>
            <w:bottom w:val="none" w:sz="0" w:space="0" w:color="auto"/>
            <w:right w:val="none" w:sz="0" w:space="0" w:color="auto"/>
          </w:divBdr>
        </w:div>
        <w:div w:id="166596341">
          <w:marLeft w:val="0"/>
          <w:marRight w:val="0"/>
          <w:marTop w:val="0"/>
          <w:marBottom w:val="300"/>
          <w:divBdr>
            <w:top w:val="single" w:sz="6" w:space="15" w:color="EDEDED"/>
            <w:left w:val="single" w:sz="6" w:space="15" w:color="EDEDED"/>
            <w:bottom w:val="single" w:sz="6" w:space="15" w:color="EDEDED"/>
            <w:right w:val="single" w:sz="6" w:space="15" w:color="EDEDED"/>
          </w:divBdr>
        </w:div>
        <w:div w:id="166597240">
          <w:marLeft w:val="0"/>
          <w:marRight w:val="0"/>
          <w:marTop w:val="0"/>
          <w:marBottom w:val="0"/>
          <w:divBdr>
            <w:top w:val="none" w:sz="0" w:space="0" w:color="auto"/>
            <w:left w:val="none" w:sz="0" w:space="0" w:color="auto"/>
            <w:bottom w:val="none" w:sz="0" w:space="0" w:color="auto"/>
            <w:right w:val="none" w:sz="0" w:space="0" w:color="auto"/>
          </w:divBdr>
        </w:div>
        <w:div w:id="166598282">
          <w:marLeft w:val="0"/>
          <w:marRight w:val="0"/>
          <w:marTop w:val="0"/>
          <w:marBottom w:val="300"/>
          <w:divBdr>
            <w:top w:val="single" w:sz="6" w:space="15" w:color="EDEDED"/>
            <w:left w:val="single" w:sz="6" w:space="15" w:color="EDEDED"/>
            <w:bottom w:val="single" w:sz="6" w:space="15" w:color="EDEDED"/>
            <w:right w:val="single" w:sz="6" w:space="15" w:color="EDEDED"/>
          </w:divBdr>
        </w:div>
        <w:div w:id="166598683">
          <w:marLeft w:val="0"/>
          <w:marRight w:val="0"/>
          <w:marTop w:val="0"/>
          <w:marBottom w:val="0"/>
          <w:divBdr>
            <w:top w:val="none" w:sz="0" w:space="0" w:color="auto"/>
            <w:left w:val="none" w:sz="0" w:space="0" w:color="auto"/>
            <w:bottom w:val="none" w:sz="0" w:space="0" w:color="auto"/>
            <w:right w:val="none" w:sz="0" w:space="0" w:color="auto"/>
          </w:divBdr>
        </w:div>
        <w:div w:id="166599023">
          <w:marLeft w:val="0"/>
          <w:marRight w:val="0"/>
          <w:marTop w:val="0"/>
          <w:marBottom w:val="0"/>
          <w:divBdr>
            <w:top w:val="none" w:sz="0" w:space="0" w:color="auto"/>
            <w:left w:val="none" w:sz="0" w:space="0" w:color="auto"/>
            <w:bottom w:val="none" w:sz="0" w:space="0" w:color="auto"/>
            <w:right w:val="none" w:sz="0" w:space="0" w:color="auto"/>
          </w:divBdr>
        </w:div>
        <w:div w:id="166603934">
          <w:marLeft w:val="0"/>
          <w:marRight w:val="0"/>
          <w:marTop w:val="0"/>
          <w:marBottom w:val="300"/>
          <w:divBdr>
            <w:top w:val="single" w:sz="6" w:space="15" w:color="EDEDED"/>
            <w:left w:val="single" w:sz="6" w:space="15" w:color="EDEDED"/>
            <w:bottom w:val="single" w:sz="6" w:space="15" w:color="EDEDED"/>
            <w:right w:val="single" w:sz="6" w:space="15" w:color="EDEDED"/>
          </w:divBdr>
        </w:div>
        <w:div w:id="166672904">
          <w:marLeft w:val="0"/>
          <w:marRight w:val="0"/>
          <w:marTop w:val="0"/>
          <w:marBottom w:val="0"/>
          <w:divBdr>
            <w:top w:val="none" w:sz="0" w:space="0" w:color="auto"/>
            <w:left w:val="none" w:sz="0" w:space="0" w:color="auto"/>
            <w:bottom w:val="none" w:sz="0" w:space="0" w:color="auto"/>
            <w:right w:val="none" w:sz="0" w:space="0" w:color="auto"/>
          </w:divBdr>
        </w:div>
        <w:div w:id="166674472">
          <w:marLeft w:val="0"/>
          <w:marRight w:val="0"/>
          <w:marTop w:val="0"/>
          <w:marBottom w:val="0"/>
          <w:divBdr>
            <w:top w:val="none" w:sz="0" w:space="0" w:color="auto"/>
            <w:left w:val="none" w:sz="0" w:space="0" w:color="auto"/>
            <w:bottom w:val="none" w:sz="0" w:space="0" w:color="auto"/>
            <w:right w:val="none" w:sz="0" w:space="0" w:color="auto"/>
          </w:divBdr>
        </w:div>
        <w:div w:id="166748169">
          <w:marLeft w:val="0"/>
          <w:marRight w:val="0"/>
          <w:marTop w:val="0"/>
          <w:marBottom w:val="0"/>
          <w:divBdr>
            <w:top w:val="none" w:sz="0" w:space="0" w:color="auto"/>
            <w:left w:val="none" w:sz="0" w:space="0" w:color="auto"/>
            <w:bottom w:val="none" w:sz="0" w:space="0" w:color="auto"/>
            <w:right w:val="none" w:sz="0" w:space="0" w:color="auto"/>
          </w:divBdr>
        </w:div>
        <w:div w:id="166753487">
          <w:marLeft w:val="0"/>
          <w:marRight w:val="0"/>
          <w:marTop w:val="300"/>
          <w:marBottom w:val="0"/>
          <w:divBdr>
            <w:top w:val="none" w:sz="0" w:space="0" w:color="auto"/>
            <w:left w:val="none" w:sz="0" w:space="0" w:color="auto"/>
            <w:bottom w:val="none" w:sz="0" w:space="0" w:color="auto"/>
            <w:right w:val="none" w:sz="0" w:space="0" w:color="auto"/>
          </w:divBdr>
        </w:div>
        <w:div w:id="166754601">
          <w:marLeft w:val="0"/>
          <w:marRight w:val="0"/>
          <w:marTop w:val="0"/>
          <w:marBottom w:val="300"/>
          <w:divBdr>
            <w:top w:val="single" w:sz="6" w:space="15" w:color="EDEDED"/>
            <w:left w:val="single" w:sz="6" w:space="15" w:color="EDEDED"/>
            <w:bottom w:val="single" w:sz="6" w:space="15" w:color="EDEDED"/>
            <w:right w:val="single" w:sz="6" w:space="15" w:color="EDEDED"/>
          </w:divBdr>
        </w:div>
        <w:div w:id="166755199">
          <w:marLeft w:val="0"/>
          <w:marRight w:val="0"/>
          <w:marTop w:val="0"/>
          <w:marBottom w:val="0"/>
          <w:divBdr>
            <w:top w:val="none" w:sz="0" w:space="0" w:color="auto"/>
            <w:left w:val="none" w:sz="0" w:space="0" w:color="auto"/>
            <w:bottom w:val="none" w:sz="0" w:space="0" w:color="auto"/>
            <w:right w:val="none" w:sz="0" w:space="0" w:color="auto"/>
          </w:divBdr>
        </w:div>
        <w:div w:id="166755655">
          <w:marLeft w:val="0"/>
          <w:marRight w:val="0"/>
          <w:marTop w:val="0"/>
          <w:marBottom w:val="0"/>
          <w:divBdr>
            <w:top w:val="none" w:sz="0" w:space="0" w:color="auto"/>
            <w:left w:val="none" w:sz="0" w:space="0" w:color="auto"/>
            <w:bottom w:val="none" w:sz="0" w:space="0" w:color="auto"/>
            <w:right w:val="none" w:sz="0" w:space="0" w:color="auto"/>
          </w:divBdr>
        </w:div>
        <w:div w:id="166755736">
          <w:marLeft w:val="0"/>
          <w:marRight w:val="0"/>
          <w:marTop w:val="0"/>
          <w:marBottom w:val="0"/>
          <w:divBdr>
            <w:top w:val="none" w:sz="0" w:space="0" w:color="auto"/>
            <w:left w:val="none" w:sz="0" w:space="0" w:color="auto"/>
            <w:bottom w:val="none" w:sz="0" w:space="0" w:color="auto"/>
            <w:right w:val="none" w:sz="0" w:space="0" w:color="auto"/>
          </w:divBdr>
        </w:div>
        <w:div w:id="166756070">
          <w:marLeft w:val="0"/>
          <w:marRight w:val="0"/>
          <w:marTop w:val="300"/>
          <w:marBottom w:val="0"/>
          <w:divBdr>
            <w:top w:val="none" w:sz="0" w:space="0" w:color="auto"/>
            <w:left w:val="none" w:sz="0" w:space="0" w:color="auto"/>
            <w:bottom w:val="none" w:sz="0" w:space="0" w:color="auto"/>
            <w:right w:val="none" w:sz="0" w:space="0" w:color="auto"/>
          </w:divBdr>
        </w:div>
        <w:div w:id="166756260">
          <w:marLeft w:val="0"/>
          <w:marRight w:val="0"/>
          <w:marTop w:val="0"/>
          <w:marBottom w:val="0"/>
          <w:divBdr>
            <w:top w:val="none" w:sz="0" w:space="0" w:color="auto"/>
            <w:left w:val="none" w:sz="0" w:space="0" w:color="auto"/>
            <w:bottom w:val="none" w:sz="0" w:space="0" w:color="auto"/>
            <w:right w:val="none" w:sz="0" w:space="0" w:color="auto"/>
          </w:divBdr>
        </w:div>
        <w:div w:id="166791676">
          <w:marLeft w:val="0"/>
          <w:marRight w:val="0"/>
          <w:marTop w:val="0"/>
          <w:marBottom w:val="0"/>
          <w:divBdr>
            <w:top w:val="none" w:sz="0" w:space="0" w:color="auto"/>
            <w:left w:val="none" w:sz="0" w:space="0" w:color="auto"/>
            <w:bottom w:val="none" w:sz="0" w:space="0" w:color="auto"/>
            <w:right w:val="none" w:sz="0" w:space="0" w:color="auto"/>
          </w:divBdr>
        </w:div>
        <w:div w:id="166792814">
          <w:marLeft w:val="0"/>
          <w:marRight w:val="0"/>
          <w:marTop w:val="0"/>
          <w:marBottom w:val="0"/>
          <w:divBdr>
            <w:top w:val="none" w:sz="0" w:space="0" w:color="auto"/>
            <w:left w:val="none" w:sz="0" w:space="0" w:color="auto"/>
            <w:bottom w:val="none" w:sz="0" w:space="0" w:color="auto"/>
            <w:right w:val="none" w:sz="0" w:space="0" w:color="auto"/>
          </w:divBdr>
        </w:div>
        <w:div w:id="166793043">
          <w:marLeft w:val="0"/>
          <w:marRight w:val="0"/>
          <w:marTop w:val="0"/>
          <w:marBottom w:val="0"/>
          <w:divBdr>
            <w:top w:val="none" w:sz="0" w:space="0" w:color="auto"/>
            <w:left w:val="none" w:sz="0" w:space="0" w:color="auto"/>
            <w:bottom w:val="none" w:sz="0" w:space="0" w:color="auto"/>
            <w:right w:val="none" w:sz="0" w:space="0" w:color="auto"/>
          </w:divBdr>
          <w:divsChild>
            <w:div w:id="15757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93665">
          <w:marLeft w:val="0"/>
          <w:marRight w:val="0"/>
          <w:marTop w:val="0"/>
          <w:marBottom w:val="0"/>
          <w:divBdr>
            <w:top w:val="none" w:sz="0" w:space="0" w:color="auto"/>
            <w:left w:val="none" w:sz="0" w:space="0" w:color="auto"/>
            <w:bottom w:val="none" w:sz="0" w:space="0" w:color="auto"/>
            <w:right w:val="none" w:sz="0" w:space="0" w:color="auto"/>
          </w:divBdr>
        </w:div>
        <w:div w:id="166795512">
          <w:marLeft w:val="0"/>
          <w:marRight w:val="0"/>
          <w:marTop w:val="0"/>
          <w:marBottom w:val="300"/>
          <w:divBdr>
            <w:top w:val="single" w:sz="6" w:space="15" w:color="EDEDED"/>
            <w:left w:val="single" w:sz="6" w:space="15" w:color="EDEDED"/>
            <w:bottom w:val="single" w:sz="6" w:space="15" w:color="EDEDED"/>
            <w:right w:val="single" w:sz="6" w:space="15" w:color="EDEDED"/>
          </w:divBdr>
        </w:div>
        <w:div w:id="166796355">
          <w:marLeft w:val="0"/>
          <w:marRight w:val="0"/>
          <w:marTop w:val="0"/>
          <w:marBottom w:val="300"/>
          <w:divBdr>
            <w:top w:val="single" w:sz="6" w:space="15" w:color="EDEDED"/>
            <w:left w:val="single" w:sz="6" w:space="15" w:color="EDEDED"/>
            <w:bottom w:val="single" w:sz="6" w:space="15" w:color="EDEDED"/>
            <w:right w:val="single" w:sz="6" w:space="15" w:color="EDEDED"/>
          </w:divBdr>
        </w:div>
        <w:div w:id="166797059">
          <w:marLeft w:val="0"/>
          <w:marRight w:val="0"/>
          <w:marTop w:val="0"/>
          <w:marBottom w:val="0"/>
          <w:divBdr>
            <w:top w:val="none" w:sz="0" w:space="0" w:color="auto"/>
            <w:left w:val="none" w:sz="0" w:space="0" w:color="auto"/>
            <w:bottom w:val="none" w:sz="0" w:space="0" w:color="auto"/>
            <w:right w:val="none" w:sz="0" w:space="0" w:color="auto"/>
          </w:divBdr>
        </w:div>
        <w:div w:id="166797351">
          <w:marLeft w:val="0"/>
          <w:marRight w:val="0"/>
          <w:marTop w:val="0"/>
          <w:marBottom w:val="0"/>
          <w:divBdr>
            <w:top w:val="none" w:sz="0" w:space="0" w:color="auto"/>
            <w:left w:val="none" w:sz="0" w:space="0" w:color="auto"/>
            <w:bottom w:val="none" w:sz="0" w:space="0" w:color="auto"/>
            <w:right w:val="none" w:sz="0" w:space="0" w:color="auto"/>
          </w:divBdr>
        </w:div>
        <w:div w:id="166864977">
          <w:marLeft w:val="0"/>
          <w:marRight w:val="0"/>
          <w:marTop w:val="30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
        <w:div w:id="166868191">
          <w:marLeft w:val="0"/>
          <w:marRight w:val="0"/>
          <w:marTop w:val="0"/>
          <w:marBottom w:val="0"/>
          <w:divBdr>
            <w:top w:val="none" w:sz="0" w:space="0" w:color="auto"/>
            <w:left w:val="none" w:sz="0" w:space="0" w:color="auto"/>
            <w:bottom w:val="none" w:sz="0" w:space="0" w:color="auto"/>
            <w:right w:val="none" w:sz="0" w:space="0" w:color="auto"/>
          </w:divBdr>
        </w:div>
        <w:div w:id="166940090">
          <w:marLeft w:val="0"/>
          <w:marRight w:val="0"/>
          <w:marTop w:val="0"/>
          <w:marBottom w:val="0"/>
          <w:divBdr>
            <w:top w:val="none" w:sz="0" w:space="0" w:color="auto"/>
            <w:left w:val="none" w:sz="0" w:space="0" w:color="auto"/>
            <w:bottom w:val="none" w:sz="0" w:space="0" w:color="auto"/>
            <w:right w:val="none" w:sz="0" w:space="0" w:color="auto"/>
          </w:divBdr>
        </w:div>
        <w:div w:id="166940256">
          <w:marLeft w:val="0"/>
          <w:marRight w:val="0"/>
          <w:marTop w:val="0"/>
          <w:marBottom w:val="0"/>
          <w:divBdr>
            <w:top w:val="none" w:sz="0" w:space="0" w:color="auto"/>
            <w:left w:val="none" w:sz="0" w:space="0" w:color="auto"/>
            <w:bottom w:val="none" w:sz="0" w:space="0" w:color="auto"/>
            <w:right w:val="none" w:sz="0" w:space="0" w:color="auto"/>
          </w:divBdr>
        </w:div>
        <w:div w:id="166947709">
          <w:marLeft w:val="0"/>
          <w:marRight w:val="0"/>
          <w:marTop w:val="0"/>
          <w:marBottom w:val="300"/>
          <w:divBdr>
            <w:top w:val="single" w:sz="6" w:space="15" w:color="EDEDED"/>
            <w:left w:val="single" w:sz="6" w:space="15" w:color="EDEDED"/>
            <w:bottom w:val="single" w:sz="6" w:space="15" w:color="EDEDED"/>
            <w:right w:val="single" w:sz="6" w:space="15" w:color="EDEDED"/>
          </w:divBdr>
        </w:div>
        <w:div w:id="166949240">
          <w:marLeft w:val="0"/>
          <w:marRight w:val="0"/>
          <w:marTop w:val="0"/>
          <w:marBottom w:val="0"/>
          <w:divBdr>
            <w:top w:val="none" w:sz="0" w:space="0" w:color="auto"/>
            <w:left w:val="none" w:sz="0" w:space="0" w:color="auto"/>
            <w:bottom w:val="none" w:sz="0" w:space="0" w:color="auto"/>
            <w:right w:val="none" w:sz="0" w:space="0" w:color="auto"/>
          </w:divBdr>
        </w:div>
        <w:div w:id="166986407">
          <w:marLeft w:val="0"/>
          <w:marRight w:val="0"/>
          <w:marTop w:val="0"/>
          <w:marBottom w:val="0"/>
          <w:divBdr>
            <w:top w:val="none" w:sz="0" w:space="0" w:color="auto"/>
            <w:left w:val="none" w:sz="0" w:space="0" w:color="auto"/>
            <w:bottom w:val="none" w:sz="0" w:space="0" w:color="auto"/>
            <w:right w:val="none" w:sz="0" w:space="0" w:color="auto"/>
          </w:divBdr>
        </w:div>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 w:id="166988762">
          <w:marLeft w:val="0"/>
          <w:marRight w:val="0"/>
          <w:marTop w:val="0"/>
          <w:marBottom w:val="0"/>
          <w:divBdr>
            <w:top w:val="none" w:sz="0" w:space="0" w:color="auto"/>
            <w:left w:val="none" w:sz="0" w:space="0" w:color="auto"/>
            <w:bottom w:val="none" w:sz="0" w:space="0" w:color="auto"/>
            <w:right w:val="none" w:sz="0" w:space="0" w:color="auto"/>
          </w:divBdr>
        </w:div>
        <w:div w:id="166989395">
          <w:marLeft w:val="0"/>
          <w:marRight w:val="0"/>
          <w:marTop w:val="0"/>
          <w:marBottom w:val="0"/>
          <w:divBdr>
            <w:top w:val="none" w:sz="0" w:space="0" w:color="auto"/>
            <w:left w:val="none" w:sz="0" w:space="0" w:color="auto"/>
            <w:bottom w:val="none" w:sz="0" w:space="0" w:color="auto"/>
            <w:right w:val="none" w:sz="0" w:space="0" w:color="auto"/>
          </w:divBdr>
        </w:div>
        <w:div w:id="166989723">
          <w:marLeft w:val="0"/>
          <w:marRight w:val="0"/>
          <w:marTop w:val="0"/>
          <w:marBottom w:val="0"/>
          <w:divBdr>
            <w:top w:val="none" w:sz="0" w:space="0" w:color="auto"/>
            <w:left w:val="none" w:sz="0" w:space="0" w:color="auto"/>
            <w:bottom w:val="none" w:sz="0" w:space="0" w:color="auto"/>
            <w:right w:val="none" w:sz="0" w:space="0" w:color="auto"/>
          </w:divBdr>
          <w:divsChild>
            <w:div w:id="38481486">
              <w:marLeft w:val="0"/>
              <w:marRight w:val="0"/>
              <w:marTop w:val="0"/>
              <w:marBottom w:val="0"/>
              <w:divBdr>
                <w:top w:val="none" w:sz="0" w:space="0" w:color="auto"/>
                <w:left w:val="none" w:sz="0" w:space="0" w:color="auto"/>
                <w:bottom w:val="none" w:sz="0" w:space="0" w:color="auto"/>
                <w:right w:val="none" w:sz="0" w:space="0" w:color="auto"/>
              </w:divBdr>
            </w:div>
          </w:divsChild>
        </w:div>
        <w:div w:id="167058298">
          <w:marLeft w:val="0"/>
          <w:marRight w:val="0"/>
          <w:marTop w:val="0"/>
          <w:marBottom w:val="0"/>
          <w:divBdr>
            <w:top w:val="none" w:sz="0" w:space="0" w:color="auto"/>
            <w:left w:val="none" w:sz="0" w:space="0" w:color="auto"/>
            <w:bottom w:val="none" w:sz="0" w:space="0" w:color="auto"/>
            <w:right w:val="none" w:sz="0" w:space="0" w:color="auto"/>
          </w:divBdr>
        </w:div>
        <w:div w:id="167059624">
          <w:marLeft w:val="0"/>
          <w:marRight w:val="0"/>
          <w:marTop w:val="0"/>
          <w:marBottom w:val="0"/>
          <w:divBdr>
            <w:top w:val="none" w:sz="0" w:space="0" w:color="auto"/>
            <w:left w:val="none" w:sz="0" w:space="0" w:color="auto"/>
            <w:bottom w:val="none" w:sz="0" w:space="0" w:color="auto"/>
            <w:right w:val="none" w:sz="0" w:space="0" w:color="auto"/>
          </w:divBdr>
        </w:div>
        <w:div w:id="167059728">
          <w:marLeft w:val="0"/>
          <w:marRight w:val="0"/>
          <w:marTop w:val="0"/>
          <w:marBottom w:val="0"/>
          <w:divBdr>
            <w:top w:val="none" w:sz="0" w:space="0" w:color="auto"/>
            <w:left w:val="none" w:sz="0" w:space="0" w:color="auto"/>
            <w:bottom w:val="none" w:sz="0" w:space="0" w:color="auto"/>
            <w:right w:val="none" w:sz="0" w:space="0" w:color="auto"/>
          </w:divBdr>
        </w:div>
        <w:div w:id="167060900">
          <w:marLeft w:val="0"/>
          <w:marRight w:val="0"/>
          <w:marTop w:val="300"/>
          <w:marBottom w:val="0"/>
          <w:divBdr>
            <w:top w:val="none" w:sz="0" w:space="0" w:color="auto"/>
            <w:left w:val="none" w:sz="0" w:space="0" w:color="auto"/>
            <w:bottom w:val="none" w:sz="0" w:space="0" w:color="auto"/>
            <w:right w:val="none" w:sz="0" w:space="0" w:color="auto"/>
          </w:divBdr>
          <w:divsChild>
            <w:div w:id="289557830">
              <w:marLeft w:val="0"/>
              <w:marRight w:val="0"/>
              <w:marTop w:val="0"/>
              <w:marBottom w:val="0"/>
              <w:divBdr>
                <w:top w:val="none" w:sz="0" w:space="0" w:color="auto"/>
                <w:left w:val="none" w:sz="0" w:space="0" w:color="auto"/>
                <w:bottom w:val="none" w:sz="0" w:space="0" w:color="auto"/>
                <w:right w:val="none" w:sz="0" w:space="0" w:color="auto"/>
              </w:divBdr>
            </w:div>
          </w:divsChild>
        </w:div>
        <w:div w:id="167063153">
          <w:marLeft w:val="0"/>
          <w:marRight w:val="0"/>
          <w:marTop w:val="0"/>
          <w:marBottom w:val="0"/>
          <w:divBdr>
            <w:top w:val="none" w:sz="0" w:space="0" w:color="auto"/>
            <w:left w:val="none" w:sz="0" w:space="0" w:color="auto"/>
            <w:bottom w:val="none" w:sz="0" w:space="0" w:color="auto"/>
            <w:right w:val="none" w:sz="0" w:space="0" w:color="auto"/>
          </w:divBdr>
        </w:div>
        <w:div w:id="167067131">
          <w:marLeft w:val="0"/>
          <w:marRight w:val="0"/>
          <w:marTop w:val="0"/>
          <w:marBottom w:val="0"/>
          <w:divBdr>
            <w:top w:val="none" w:sz="0" w:space="0" w:color="auto"/>
            <w:left w:val="none" w:sz="0" w:space="0" w:color="auto"/>
            <w:bottom w:val="none" w:sz="0" w:space="0" w:color="auto"/>
            <w:right w:val="none" w:sz="0" w:space="0" w:color="auto"/>
          </w:divBdr>
        </w:div>
        <w:div w:id="167139413">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183103">
          <w:marLeft w:val="0"/>
          <w:marRight w:val="0"/>
          <w:marTop w:val="0"/>
          <w:marBottom w:val="0"/>
          <w:divBdr>
            <w:top w:val="none" w:sz="0" w:space="0" w:color="auto"/>
            <w:left w:val="none" w:sz="0" w:space="0" w:color="auto"/>
            <w:bottom w:val="none" w:sz="0" w:space="0" w:color="auto"/>
            <w:right w:val="none" w:sz="0" w:space="0" w:color="auto"/>
          </w:divBdr>
        </w:div>
        <w:div w:id="167210614">
          <w:marLeft w:val="0"/>
          <w:marRight w:val="0"/>
          <w:marTop w:val="0"/>
          <w:marBottom w:val="0"/>
          <w:divBdr>
            <w:top w:val="none" w:sz="0" w:space="0" w:color="auto"/>
            <w:left w:val="none" w:sz="0" w:space="0" w:color="auto"/>
            <w:bottom w:val="none" w:sz="0" w:space="0" w:color="auto"/>
            <w:right w:val="none" w:sz="0" w:space="0" w:color="auto"/>
          </w:divBdr>
        </w:div>
        <w:div w:id="167211633">
          <w:marLeft w:val="0"/>
          <w:marRight w:val="0"/>
          <w:marTop w:val="0"/>
          <w:marBottom w:val="0"/>
          <w:divBdr>
            <w:top w:val="none" w:sz="0" w:space="0" w:color="auto"/>
            <w:left w:val="none" w:sz="0" w:space="0" w:color="auto"/>
            <w:bottom w:val="none" w:sz="0" w:space="0" w:color="auto"/>
            <w:right w:val="none" w:sz="0" w:space="0" w:color="auto"/>
          </w:divBdr>
        </w:div>
        <w:div w:id="167253883">
          <w:marLeft w:val="0"/>
          <w:marRight w:val="0"/>
          <w:marTop w:val="300"/>
          <w:marBottom w:val="0"/>
          <w:divBdr>
            <w:top w:val="none" w:sz="0" w:space="0" w:color="auto"/>
            <w:left w:val="none" w:sz="0" w:space="0" w:color="auto"/>
            <w:bottom w:val="none" w:sz="0" w:space="0" w:color="auto"/>
            <w:right w:val="none" w:sz="0" w:space="0" w:color="auto"/>
          </w:divBdr>
        </w:div>
        <w:div w:id="167327336">
          <w:marLeft w:val="0"/>
          <w:marRight w:val="0"/>
          <w:marTop w:val="0"/>
          <w:marBottom w:val="0"/>
          <w:divBdr>
            <w:top w:val="none" w:sz="0" w:space="0" w:color="auto"/>
            <w:left w:val="none" w:sz="0" w:space="0" w:color="auto"/>
            <w:bottom w:val="none" w:sz="0" w:space="0" w:color="auto"/>
            <w:right w:val="none" w:sz="0" w:space="0" w:color="auto"/>
          </w:divBdr>
        </w:div>
        <w:div w:id="167327694">
          <w:marLeft w:val="0"/>
          <w:marRight w:val="0"/>
          <w:marTop w:val="30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67329633">
          <w:marLeft w:val="0"/>
          <w:marRight w:val="0"/>
          <w:marTop w:val="300"/>
          <w:marBottom w:val="0"/>
          <w:divBdr>
            <w:top w:val="none" w:sz="0" w:space="0" w:color="auto"/>
            <w:left w:val="none" w:sz="0" w:space="0" w:color="auto"/>
            <w:bottom w:val="none" w:sz="0" w:space="0" w:color="auto"/>
            <w:right w:val="none" w:sz="0" w:space="0" w:color="auto"/>
          </w:divBdr>
        </w:div>
        <w:div w:id="167405352">
          <w:marLeft w:val="0"/>
          <w:marRight w:val="0"/>
          <w:marTop w:val="0"/>
          <w:marBottom w:val="0"/>
          <w:divBdr>
            <w:top w:val="none" w:sz="0" w:space="0" w:color="auto"/>
            <w:left w:val="none" w:sz="0" w:space="0" w:color="auto"/>
            <w:bottom w:val="none" w:sz="0" w:space="0" w:color="auto"/>
            <w:right w:val="none" w:sz="0" w:space="0" w:color="auto"/>
          </w:divBdr>
        </w:div>
        <w:div w:id="167408677">
          <w:marLeft w:val="0"/>
          <w:marRight w:val="0"/>
          <w:marTop w:val="0"/>
          <w:marBottom w:val="300"/>
          <w:divBdr>
            <w:top w:val="single" w:sz="6" w:space="15" w:color="EDEDED"/>
            <w:left w:val="single" w:sz="6" w:space="15" w:color="EDEDED"/>
            <w:bottom w:val="single" w:sz="6" w:space="15" w:color="EDEDED"/>
            <w:right w:val="single" w:sz="6" w:space="15" w:color="EDEDED"/>
          </w:divBdr>
        </w:div>
        <w:div w:id="167409136">
          <w:marLeft w:val="0"/>
          <w:marRight w:val="0"/>
          <w:marTop w:val="0"/>
          <w:marBottom w:val="0"/>
          <w:divBdr>
            <w:top w:val="none" w:sz="0" w:space="0" w:color="auto"/>
            <w:left w:val="none" w:sz="0" w:space="0" w:color="auto"/>
            <w:bottom w:val="none" w:sz="0" w:space="0" w:color="auto"/>
            <w:right w:val="none" w:sz="0" w:space="0" w:color="auto"/>
          </w:divBdr>
        </w:div>
        <w:div w:id="167447122">
          <w:marLeft w:val="0"/>
          <w:marRight w:val="0"/>
          <w:marTop w:val="0"/>
          <w:marBottom w:val="0"/>
          <w:divBdr>
            <w:top w:val="none" w:sz="0" w:space="0" w:color="auto"/>
            <w:left w:val="none" w:sz="0" w:space="0" w:color="auto"/>
            <w:bottom w:val="none" w:sz="0" w:space="0" w:color="auto"/>
            <w:right w:val="none" w:sz="0" w:space="0" w:color="auto"/>
          </w:divBdr>
        </w:div>
        <w:div w:id="167448673">
          <w:marLeft w:val="0"/>
          <w:marRight w:val="0"/>
          <w:marTop w:val="0"/>
          <w:marBottom w:val="0"/>
          <w:divBdr>
            <w:top w:val="none" w:sz="0" w:space="0" w:color="auto"/>
            <w:left w:val="none" w:sz="0" w:space="0" w:color="auto"/>
            <w:bottom w:val="none" w:sz="0" w:space="0" w:color="auto"/>
            <w:right w:val="none" w:sz="0" w:space="0" w:color="auto"/>
          </w:divBdr>
        </w:div>
        <w:div w:id="167449609">
          <w:marLeft w:val="0"/>
          <w:marRight w:val="0"/>
          <w:marTop w:val="0"/>
          <w:marBottom w:val="300"/>
          <w:divBdr>
            <w:top w:val="single" w:sz="6" w:space="15" w:color="EDEDED"/>
            <w:left w:val="single" w:sz="6" w:space="15" w:color="EDEDED"/>
            <w:bottom w:val="single" w:sz="6" w:space="15" w:color="EDEDED"/>
            <w:right w:val="single" w:sz="6" w:space="15" w:color="EDEDED"/>
          </w:divBdr>
        </w:div>
        <w:div w:id="167450311">
          <w:marLeft w:val="0"/>
          <w:marRight w:val="0"/>
          <w:marTop w:val="300"/>
          <w:marBottom w:val="0"/>
          <w:divBdr>
            <w:top w:val="none" w:sz="0" w:space="0" w:color="auto"/>
            <w:left w:val="none" w:sz="0" w:space="0" w:color="auto"/>
            <w:bottom w:val="none" w:sz="0" w:space="0" w:color="auto"/>
            <w:right w:val="none" w:sz="0" w:space="0" w:color="auto"/>
          </w:divBdr>
        </w:div>
        <w:div w:id="167451108">
          <w:marLeft w:val="0"/>
          <w:marRight w:val="0"/>
          <w:marTop w:val="0"/>
          <w:marBottom w:val="0"/>
          <w:divBdr>
            <w:top w:val="none" w:sz="0" w:space="0" w:color="auto"/>
            <w:left w:val="none" w:sz="0" w:space="0" w:color="auto"/>
            <w:bottom w:val="none" w:sz="0" w:space="0" w:color="auto"/>
            <w:right w:val="none" w:sz="0" w:space="0" w:color="auto"/>
          </w:divBdr>
        </w:div>
        <w:div w:id="167451438">
          <w:marLeft w:val="0"/>
          <w:marRight w:val="0"/>
          <w:marTop w:val="300"/>
          <w:marBottom w:val="0"/>
          <w:divBdr>
            <w:top w:val="none" w:sz="0" w:space="0" w:color="auto"/>
            <w:left w:val="none" w:sz="0" w:space="0" w:color="auto"/>
            <w:bottom w:val="none" w:sz="0" w:space="0" w:color="auto"/>
            <w:right w:val="none" w:sz="0" w:space="0" w:color="auto"/>
          </w:divBdr>
          <w:divsChild>
            <w:div w:id="86924765">
              <w:marLeft w:val="0"/>
              <w:marRight w:val="0"/>
              <w:marTop w:val="0"/>
              <w:marBottom w:val="0"/>
              <w:divBdr>
                <w:top w:val="none" w:sz="0" w:space="0" w:color="auto"/>
                <w:left w:val="none" w:sz="0" w:space="0" w:color="auto"/>
                <w:bottom w:val="none" w:sz="0" w:space="0" w:color="auto"/>
                <w:right w:val="none" w:sz="0" w:space="0" w:color="auto"/>
              </w:divBdr>
              <w:divsChild>
                <w:div w:id="41328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53194">
          <w:marLeft w:val="0"/>
          <w:marRight w:val="0"/>
          <w:marTop w:val="0"/>
          <w:marBottom w:val="0"/>
          <w:divBdr>
            <w:top w:val="none" w:sz="0" w:space="0" w:color="auto"/>
            <w:left w:val="none" w:sz="0" w:space="0" w:color="auto"/>
            <w:bottom w:val="none" w:sz="0" w:space="0" w:color="auto"/>
            <w:right w:val="none" w:sz="0" w:space="0" w:color="auto"/>
          </w:divBdr>
          <w:divsChild>
            <w:div w:id="41564071">
              <w:marLeft w:val="0"/>
              <w:marRight w:val="0"/>
              <w:marTop w:val="0"/>
              <w:marBottom w:val="0"/>
              <w:divBdr>
                <w:top w:val="none" w:sz="0" w:space="0" w:color="auto"/>
                <w:left w:val="none" w:sz="0" w:space="0" w:color="auto"/>
                <w:bottom w:val="none" w:sz="0" w:space="0" w:color="auto"/>
                <w:right w:val="none" w:sz="0" w:space="0" w:color="auto"/>
              </w:divBdr>
            </w:div>
          </w:divsChild>
        </w:div>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 w:id="167523794">
          <w:marLeft w:val="0"/>
          <w:marRight w:val="0"/>
          <w:marTop w:val="300"/>
          <w:marBottom w:val="0"/>
          <w:divBdr>
            <w:top w:val="none" w:sz="0" w:space="0" w:color="auto"/>
            <w:left w:val="none" w:sz="0" w:space="0" w:color="auto"/>
            <w:bottom w:val="none" w:sz="0" w:space="0" w:color="auto"/>
            <w:right w:val="none" w:sz="0" w:space="0" w:color="auto"/>
          </w:divBdr>
        </w:div>
        <w:div w:id="167525213">
          <w:marLeft w:val="0"/>
          <w:marRight w:val="0"/>
          <w:marTop w:val="0"/>
          <w:marBottom w:val="0"/>
          <w:divBdr>
            <w:top w:val="none" w:sz="0" w:space="0" w:color="auto"/>
            <w:left w:val="none" w:sz="0" w:space="0" w:color="auto"/>
            <w:bottom w:val="none" w:sz="0" w:space="0" w:color="auto"/>
            <w:right w:val="none" w:sz="0" w:space="0" w:color="auto"/>
          </w:divBdr>
        </w:div>
        <w:div w:id="167528726">
          <w:marLeft w:val="0"/>
          <w:marRight w:val="0"/>
          <w:marTop w:val="0"/>
          <w:marBottom w:val="0"/>
          <w:divBdr>
            <w:top w:val="none" w:sz="0" w:space="0" w:color="auto"/>
            <w:left w:val="none" w:sz="0" w:space="0" w:color="auto"/>
            <w:bottom w:val="none" w:sz="0" w:space="0" w:color="auto"/>
            <w:right w:val="none" w:sz="0" w:space="0" w:color="auto"/>
          </w:divBdr>
        </w:div>
        <w:div w:id="167597407">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
        <w:div w:id="167598588">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
        <w:div w:id="167641666">
          <w:marLeft w:val="0"/>
          <w:marRight w:val="0"/>
          <w:marTop w:val="0"/>
          <w:marBottom w:val="0"/>
          <w:divBdr>
            <w:top w:val="none" w:sz="0" w:space="0" w:color="auto"/>
            <w:left w:val="none" w:sz="0" w:space="0" w:color="auto"/>
            <w:bottom w:val="none" w:sz="0" w:space="0" w:color="auto"/>
            <w:right w:val="none" w:sz="0" w:space="0" w:color="auto"/>
          </w:divBdr>
        </w:div>
        <w:div w:id="167642120">
          <w:marLeft w:val="0"/>
          <w:marRight w:val="0"/>
          <w:marTop w:val="0"/>
          <w:marBottom w:val="0"/>
          <w:divBdr>
            <w:top w:val="none" w:sz="0" w:space="0" w:color="auto"/>
            <w:left w:val="none" w:sz="0" w:space="0" w:color="auto"/>
            <w:bottom w:val="none" w:sz="0" w:space="0" w:color="auto"/>
            <w:right w:val="none" w:sz="0" w:space="0" w:color="auto"/>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7672676">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
        <w:div w:id="167713669">
          <w:marLeft w:val="0"/>
          <w:marRight w:val="0"/>
          <w:marTop w:val="0"/>
          <w:marBottom w:val="0"/>
          <w:divBdr>
            <w:top w:val="none" w:sz="0" w:space="0" w:color="auto"/>
            <w:left w:val="none" w:sz="0" w:space="0" w:color="auto"/>
            <w:bottom w:val="none" w:sz="0" w:space="0" w:color="auto"/>
            <w:right w:val="none" w:sz="0" w:space="0" w:color="auto"/>
          </w:divBdr>
        </w:div>
        <w:div w:id="167717566">
          <w:marLeft w:val="0"/>
          <w:marRight w:val="0"/>
          <w:marTop w:val="0"/>
          <w:marBottom w:val="0"/>
          <w:divBdr>
            <w:top w:val="none" w:sz="0" w:space="0" w:color="auto"/>
            <w:left w:val="none" w:sz="0" w:space="0" w:color="auto"/>
            <w:bottom w:val="none" w:sz="0" w:space="0" w:color="auto"/>
            <w:right w:val="none" w:sz="0" w:space="0" w:color="auto"/>
          </w:divBdr>
        </w:div>
        <w:div w:id="167721839">
          <w:marLeft w:val="0"/>
          <w:marRight w:val="0"/>
          <w:marTop w:val="0"/>
          <w:marBottom w:val="0"/>
          <w:divBdr>
            <w:top w:val="none" w:sz="0" w:space="0" w:color="auto"/>
            <w:left w:val="none" w:sz="0" w:space="0" w:color="auto"/>
            <w:bottom w:val="none" w:sz="0" w:space="0" w:color="auto"/>
            <w:right w:val="none" w:sz="0" w:space="0" w:color="auto"/>
          </w:divBdr>
        </w:div>
        <w:div w:id="167792441">
          <w:marLeft w:val="0"/>
          <w:marRight w:val="0"/>
          <w:marTop w:val="0"/>
          <w:marBottom w:val="0"/>
          <w:divBdr>
            <w:top w:val="none" w:sz="0" w:space="0" w:color="auto"/>
            <w:left w:val="none" w:sz="0" w:space="0" w:color="auto"/>
            <w:bottom w:val="none" w:sz="0" w:space="0" w:color="auto"/>
            <w:right w:val="none" w:sz="0" w:space="0" w:color="auto"/>
          </w:divBdr>
        </w:div>
        <w:div w:id="167793628">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
        <w:div w:id="167864337">
          <w:marLeft w:val="0"/>
          <w:marRight w:val="0"/>
          <w:marTop w:val="0"/>
          <w:marBottom w:val="0"/>
          <w:divBdr>
            <w:top w:val="none" w:sz="0" w:space="0" w:color="auto"/>
            <w:left w:val="none" w:sz="0" w:space="0" w:color="auto"/>
            <w:bottom w:val="none" w:sz="0" w:space="0" w:color="auto"/>
            <w:right w:val="none" w:sz="0" w:space="0" w:color="auto"/>
          </w:divBdr>
        </w:div>
        <w:div w:id="167866117">
          <w:marLeft w:val="0"/>
          <w:marRight w:val="0"/>
          <w:marTop w:val="0"/>
          <w:marBottom w:val="0"/>
          <w:divBdr>
            <w:top w:val="none" w:sz="0" w:space="0" w:color="auto"/>
            <w:left w:val="none" w:sz="0" w:space="0" w:color="auto"/>
            <w:bottom w:val="none" w:sz="0" w:space="0" w:color="auto"/>
            <w:right w:val="none" w:sz="0" w:space="0" w:color="auto"/>
          </w:divBdr>
        </w:div>
        <w:div w:id="167870166">
          <w:marLeft w:val="0"/>
          <w:marRight w:val="0"/>
          <w:marTop w:val="0"/>
          <w:marBottom w:val="0"/>
          <w:divBdr>
            <w:top w:val="none" w:sz="0" w:space="0" w:color="auto"/>
            <w:left w:val="none" w:sz="0" w:space="0" w:color="auto"/>
            <w:bottom w:val="none" w:sz="0" w:space="0" w:color="auto"/>
            <w:right w:val="none" w:sz="0" w:space="0" w:color="auto"/>
          </w:divBdr>
        </w:div>
        <w:div w:id="167870264">
          <w:marLeft w:val="0"/>
          <w:marRight w:val="0"/>
          <w:marTop w:val="0"/>
          <w:marBottom w:val="0"/>
          <w:divBdr>
            <w:top w:val="none" w:sz="0" w:space="0" w:color="auto"/>
            <w:left w:val="none" w:sz="0" w:space="0" w:color="auto"/>
            <w:bottom w:val="none" w:sz="0" w:space="0" w:color="auto"/>
            <w:right w:val="none" w:sz="0" w:space="0" w:color="auto"/>
          </w:divBdr>
        </w:div>
        <w:div w:id="167913946">
          <w:marLeft w:val="0"/>
          <w:marRight w:val="0"/>
          <w:marTop w:val="0"/>
          <w:marBottom w:val="0"/>
          <w:divBdr>
            <w:top w:val="none" w:sz="0" w:space="0" w:color="auto"/>
            <w:left w:val="none" w:sz="0" w:space="0" w:color="auto"/>
            <w:bottom w:val="none" w:sz="0" w:space="0" w:color="auto"/>
            <w:right w:val="none" w:sz="0" w:space="0" w:color="auto"/>
          </w:divBdr>
        </w:div>
        <w:div w:id="167983440">
          <w:marLeft w:val="0"/>
          <w:marRight w:val="0"/>
          <w:marTop w:val="0"/>
          <w:marBottom w:val="0"/>
          <w:divBdr>
            <w:top w:val="none" w:sz="0" w:space="0" w:color="auto"/>
            <w:left w:val="none" w:sz="0" w:space="0" w:color="auto"/>
            <w:bottom w:val="none" w:sz="0" w:space="0" w:color="auto"/>
            <w:right w:val="none" w:sz="0" w:space="0" w:color="auto"/>
          </w:divBdr>
        </w:div>
        <w:div w:id="167985111">
          <w:marLeft w:val="0"/>
          <w:marRight w:val="0"/>
          <w:marTop w:val="0"/>
          <w:marBottom w:val="0"/>
          <w:divBdr>
            <w:top w:val="none" w:sz="0" w:space="0" w:color="auto"/>
            <w:left w:val="none" w:sz="0" w:space="0" w:color="auto"/>
            <w:bottom w:val="none" w:sz="0" w:space="0" w:color="auto"/>
            <w:right w:val="none" w:sz="0" w:space="0" w:color="auto"/>
          </w:divBdr>
        </w:div>
        <w:div w:id="167988604">
          <w:marLeft w:val="0"/>
          <w:marRight w:val="0"/>
          <w:marTop w:val="0"/>
          <w:marBottom w:val="0"/>
          <w:divBdr>
            <w:top w:val="none" w:sz="0" w:space="0" w:color="auto"/>
            <w:left w:val="none" w:sz="0" w:space="0" w:color="auto"/>
            <w:bottom w:val="none" w:sz="0" w:space="0" w:color="auto"/>
            <w:right w:val="none" w:sz="0" w:space="0" w:color="auto"/>
          </w:divBdr>
        </w:div>
        <w:div w:id="167988651">
          <w:marLeft w:val="0"/>
          <w:marRight w:val="0"/>
          <w:marTop w:val="0"/>
          <w:marBottom w:val="0"/>
          <w:divBdr>
            <w:top w:val="none" w:sz="0" w:space="0" w:color="auto"/>
            <w:left w:val="none" w:sz="0" w:space="0" w:color="auto"/>
            <w:bottom w:val="none" w:sz="0" w:space="0" w:color="auto"/>
            <w:right w:val="none" w:sz="0" w:space="0" w:color="auto"/>
          </w:divBdr>
        </w:div>
        <w:div w:id="167989310">
          <w:marLeft w:val="0"/>
          <w:marRight w:val="0"/>
          <w:marTop w:val="300"/>
          <w:marBottom w:val="0"/>
          <w:divBdr>
            <w:top w:val="none" w:sz="0" w:space="0" w:color="auto"/>
            <w:left w:val="none" w:sz="0" w:space="0" w:color="auto"/>
            <w:bottom w:val="none" w:sz="0" w:space="0" w:color="auto"/>
            <w:right w:val="none" w:sz="0" w:space="0" w:color="auto"/>
          </w:divBdr>
          <w:divsChild>
            <w:div w:id="384304412">
              <w:marLeft w:val="0"/>
              <w:marRight w:val="0"/>
              <w:marTop w:val="0"/>
              <w:marBottom w:val="0"/>
              <w:divBdr>
                <w:top w:val="none" w:sz="0" w:space="0" w:color="auto"/>
                <w:left w:val="none" w:sz="0" w:space="0" w:color="auto"/>
                <w:bottom w:val="none" w:sz="0" w:space="0" w:color="auto"/>
                <w:right w:val="none" w:sz="0" w:space="0" w:color="auto"/>
              </w:divBdr>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
        <w:div w:id="167990586">
          <w:marLeft w:val="0"/>
          <w:marRight w:val="0"/>
          <w:marTop w:val="0"/>
          <w:marBottom w:val="0"/>
          <w:divBdr>
            <w:top w:val="none" w:sz="0" w:space="0" w:color="auto"/>
            <w:left w:val="none" w:sz="0" w:space="0" w:color="auto"/>
            <w:bottom w:val="none" w:sz="0" w:space="0" w:color="auto"/>
            <w:right w:val="none" w:sz="0" w:space="0" w:color="auto"/>
          </w:divBdr>
        </w:div>
        <w:div w:id="168062157">
          <w:marLeft w:val="0"/>
          <w:marRight w:val="0"/>
          <w:marTop w:val="0"/>
          <w:marBottom w:val="0"/>
          <w:divBdr>
            <w:top w:val="none" w:sz="0" w:space="0" w:color="auto"/>
            <w:left w:val="none" w:sz="0" w:space="0" w:color="auto"/>
            <w:bottom w:val="none" w:sz="0" w:space="0" w:color="auto"/>
            <w:right w:val="none" w:sz="0" w:space="0" w:color="auto"/>
          </w:divBdr>
        </w:div>
        <w:div w:id="168063700">
          <w:marLeft w:val="0"/>
          <w:marRight w:val="0"/>
          <w:marTop w:val="0"/>
          <w:marBottom w:val="0"/>
          <w:divBdr>
            <w:top w:val="none" w:sz="0" w:space="0" w:color="auto"/>
            <w:left w:val="none" w:sz="0" w:space="0" w:color="auto"/>
            <w:bottom w:val="none" w:sz="0" w:space="0" w:color="auto"/>
            <w:right w:val="none" w:sz="0" w:space="0" w:color="auto"/>
          </w:divBdr>
        </w:div>
        <w:div w:id="168064942">
          <w:marLeft w:val="0"/>
          <w:marRight w:val="0"/>
          <w:marTop w:val="300"/>
          <w:marBottom w:val="0"/>
          <w:divBdr>
            <w:top w:val="none" w:sz="0" w:space="0" w:color="auto"/>
            <w:left w:val="none" w:sz="0" w:space="0" w:color="auto"/>
            <w:bottom w:val="none" w:sz="0" w:space="0" w:color="auto"/>
            <w:right w:val="none" w:sz="0" w:space="0" w:color="auto"/>
          </w:divBdr>
        </w:div>
        <w:div w:id="168065242">
          <w:marLeft w:val="0"/>
          <w:marRight w:val="0"/>
          <w:marTop w:val="0"/>
          <w:marBottom w:val="0"/>
          <w:divBdr>
            <w:top w:val="none" w:sz="0" w:space="0" w:color="auto"/>
            <w:left w:val="none" w:sz="0" w:space="0" w:color="auto"/>
            <w:bottom w:val="none" w:sz="0" w:space="0" w:color="auto"/>
            <w:right w:val="none" w:sz="0" w:space="0" w:color="auto"/>
          </w:divBdr>
        </w:div>
        <w:div w:id="168065578">
          <w:marLeft w:val="0"/>
          <w:marRight w:val="0"/>
          <w:marTop w:val="0"/>
          <w:marBottom w:val="0"/>
          <w:divBdr>
            <w:top w:val="none" w:sz="0" w:space="0" w:color="auto"/>
            <w:left w:val="none" w:sz="0" w:space="0" w:color="auto"/>
            <w:bottom w:val="none" w:sz="0" w:space="0" w:color="auto"/>
            <w:right w:val="none" w:sz="0" w:space="0" w:color="auto"/>
          </w:divBdr>
        </w:div>
        <w:div w:id="168066481">
          <w:marLeft w:val="0"/>
          <w:marRight w:val="0"/>
          <w:marTop w:val="0"/>
          <w:marBottom w:val="0"/>
          <w:divBdr>
            <w:top w:val="none" w:sz="0" w:space="0" w:color="auto"/>
            <w:left w:val="none" w:sz="0" w:space="0" w:color="auto"/>
            <w:bottom w:val="none" w:sz="0" w:space="0" w:color="auto"/>
            <w:right w:val="none" w:sz="0" w:space="0" w:color="auto"/>
          </w:divBdr>
          <w:divsChild>
            <w:div w:id="347603998">
              <w:marLeft w:val="0"/>
              <w:marRight w:val="0"/>
              <w:marTop w:val="0"/>
              <w:marBottom w:val="0"/>
              <w:divBdr>
                <w:top w:val="none" w:sz="0" w:space="0" w:color="auto"/>
                <w:left w:val="none" w:sz="0" w:space="0" w:color="auto"/>
                <w:bottom w:val="none" w:sz="0" w:space="0" w:color="auto"/>
                <w:right w:val="none" w:sz="0" w:space="0" w:color="auto"/>
              </w:divBdr>
            </w:div>
          </w:divsChild>
        </w:div>
        <w:div w:id="168106911">
          <w:marLeft w:val="0"/>
          <w:marRight w:val="0"/>
          <w:marTop w:val="0"/>
          <w:marBottom w:val="0"/>
          <w:divBdr>
            <w:top w:val="none" w:sz="0" w:space="0" w:color="auto"/>
            <w:left w:val="none" w:sz="0" w:space="0" w:color="auto"/>
            <w:bottom w:val="none" w:sz="0" w:space="0" w:color="auto"/>
            <w:right w:val="none" w:sz="0" w:space="0" w:color="auto"/>
          </w:divBdr>
          <w:divsChild>
            <w:div w:id="2216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10802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68179747">
          <w:marLeft w:val="0"/>
          <w:marRight w:val="0"/>
          <w:marTop w:val="0"/>
          <w:marBottom w:val="0"/>
          <w:divBdr>
            <w:top w:val="none" w:sz="0" w:space="0" w:color="auto"/>
            <w:left w:val="none" w:sz="0" w:space="0" w:color="auto"/>
            <w:bottom w:val="none" w:sz="0" w:space="0" w:color="auto"/>
            <w:right w:val="none" w:sz="0" w:space="0" w:color="auto"/>
          </w:divBdr>
        </w:div>
        <w:div w:id="168181664">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184796">
          <w:marLeft w:val="0"/>
          <w:marRight w:val="0"/>
          <w:marTop w:val="300"/>
          <w:marBottom w:val="0"/>
          <w:divBdr>
            <w:top w:val="none" w:sz="0" w:space="0" w:color="auto"/>
            <w:left w:val="none" w:sz="0" w:space="0" w:color="auto"/>
            <w:bottom w:val="none" w:sz="0" w:space="0" w:color="auto"/>
            <w:right w:val="none" w:sz="0" w:space="0" w:color="auto"/>
          </w:divBdr>
        </w:div>
        <w:div w:id="168298547">
          <w:marLeft w:val="0"/>
          <w:marRight w:val="0"/>
          <w:marTop w:val="30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168298929">
          <w:marLeft w:val="0"/>
          <w:marRight w:val="0"/>
          <w:marTop w:val="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168300082">
          <w:marLeft w:val="0"/>
          <w:marRight w:val="0"/>
          <w:marTop w:val="0"/>
          <w:marBottom w:val="0"/>
          <w:divBdr>
            <w:top w:val="none" w:sz="0" w:space="0" w:color="auto"/>
            <w:left w:val="none" w:sz="0" w:space="0" w:color="auto"/>
            <w:bottom w:val="none" w:sz="0" w:space="0" w:color="auto"/>
            <w:right w:val="none" w:sz="0" w:space="0" w:color="auto"/>
          </w:divBdr>
        </w:div>
        <w:div w:id="168302697">
          <w:marLeft w:val="0"/>
          <w:marRight w:val="0"/>
          <w:marTop w:val="0"/>
          <w:marBottom w:val="0"/>
          <w:divBdr>
            <w:top w:val="none" w:sz="0" w:space="0" w:color="auto"/>
            <w:left w:val="none" w:sz="0" w:space="0" w:color="auto"/>
            <w:bottom w:val="none" w:sz="0" w:space="0" w:color="auto"/>
            <w:right w:val="none" w:sz="0" w:space="0" w:color="auto"/>
          </w:divBdr>
        </w:div>
        <w:div w:id="168372281">
          <w:marLeft w:val="0"/>
          <w:marRight w:val="0"/>
          <w:marTop w:val="0"/>
          <w:marBottom w:val="0"/>
          <w:divBdr>
            <w:top w:val="none" w:sz="0" w:space="0" w:color="auto"/>
            <w:left w:val="none" w:sz="0" w:space="0" w:color="auto"/>
            <w:bottom w:val="none" w:sz="0" w:space="0" w:color="auto"/>
            <w:right w:val="none" w:sz="0" w:space="0" w:color="auto"/>
          </w:divBdr>
        </w:div>
        <w:div w:id="168373420">
          <w:marLeft w:val="0"/>
          <w:marRight w:val="0"/>
          <w:marTop w:val="0"/>
          <w:marBottom w:val="0"/>
          <w:divBdr>
            <w:top w:val="none" w:sz="0" w:space="0" w:color="auto"/>
            <w:left w:val="none" w:sz="0" w:space="0" w:color="auto"/>
            <w:bottom w:val="none" w:sz="0" w:space="0" w:color="auto"/>
            <w:right w:val="none" w:sz="0" w:space="0" w:color="auto"/>
          </w:divBdr>
        </w:div>
        <w:div w:id="168375535">
          <w:marLeft w:val="0"/>
          <w:marRight w:val="0"/>
          <w:marTop w:val="0"/>
          <w:marBottom w:val="0"/>
          <w:divBdr>
            <w:top w:val="none" w:sz="0" w:space="0" w:color="auto"/>
            <w:left w:val="none" w:sz="0" w:space="0" w:color="auto"/>
            <w:bottom w:val="none" w:sz="0" w:space="0" w:color="auto"/>
            <w:right w:val="none" w:sz="0" w:space="0" w:color="auto"/>
          </w:divBdr>
        </w:div>
        <w:div w:id="168446898">
          <w:marLeft w:val="0"/>
          <w:marRight w:val="0"/>
          <w:marTop w:val="0"/>
          <w:marBottom w:val="0"/>
          <w:divBdr>
            <w:top w:val="none" w:sz="0" w:space="0" w:color="auto"/>
            <w:left w:val="none" w:sz="0" w:space="0" w:color="auto"/>
            <w:bottom w:val="none" w:sz="0" w:space="0" w:color="auto"/>
            <w:right w:val="none" w:sz="0" w:space="0" w:color="auto"/>
          </w:divBdr>
        </w:div>
        <w:div w:id="168452758">
          <w:marLeft w:val="0"/>
          <w:marRight w:val="0"/>
          <w:marTop w:val="0"/>
          <w:marBottom w:val="0"/>
          <w:divBdr>
            <w:top w:val="none" w:sz="0" w:space="0" w:color="auto"/>
            <w:left w:val="none" w:sz="0" w:space="0" w:color="auto"/>
            <w:bottom w:val="none" w:sz="0" w:space="0" w:color="auto"/>
            <w:right w:val="none" w:sz="0" w:space="0" w:color="auto"/>
          </w:divBdr>
        </w:div>
        <w:div w:id="168519836">
          <w:marLeft w:val="0"/>
          <w:marRight w:val="0"/>
          <w:marTop w:val="0"/>
          <w:marBottom w:val="0"/>
          <w:divBdr>
            <w:top w:val="none" w:sz="0" w:space="0" w:color="auto"/>
            <w:left w:val="none" w:sz="0" w:space="0" w:color="auto"/>
            <w:bottom w:val="none" w:sz="0" w:space="0" w:color="auto"/>
            <w:right w:val="none" w:sz="0" w:space="0" w:color="auto"/>
          </w:divBdr>
        </w:div>
        <w:div w:id="168522993">
          <w:marLeft w:val="0"/>
          <w:marRight w:val="0"/>
          <w:marTop w:val="0"/>
          <w:marBottom w:val="300"/>
          <w:divBdr>
            <w:top w:val="single" w:sz="6" w:space="15" w:color="EDEDED"/>
            <w:left w:val="single" w:sz="6" w:space="15" w:color="EDEDED"/>
            <w:bottom w:val="single" w:sz="6" w:space="15" w:color="EDEDED"/>
            <w:right w:val="single" w:sz="6" w:space="15" w:color="EDEDED"/>
          </w:divBdr>
        </w:div>
        <w:div w:id="1685651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 w:id="168569451">
          <w:marLeft w:val="0"/>
          <w:marRight w:val="0"/>
          <w:marTop w:val="0"/>
          <w:marBottom w:val="0"/>
          <w:divBdr>
            <w:top w:val="none" w:sz="0" w:space="0" w:color="auto"/>
            <w:left w:val="none" w:sz="0" w:space="0" w:color="auto"/>
            <w:bottom w:val="none" w:sz="0" w:space="0" w:color="auto"/>
            <w:right w:val="none" w:sz="0" w:space="0" w:color="auto"/>
          </w:divBdr>
        </w:div>
        <w:div w:id="168570776">
          <w:marLeft w:val="0"/>
          <w:marRight w:val="0"/>
          <w:marTop w:val="0"/>
          <w:marBottom w:val="0"/>
          <w:divBdr>
            <w:top w:val="none" w:sz="0" w:space="0" w:color="auto"/>
            <w:left w:val="none" w:sz="0" w:space="0" w:color="auto"/>
            <w:bottom w:val="none" w:sz="0" w:space="0" w:color="auto"/>
            <w:right w:val="none" w:sz="0" w:space="0" w:color="auto"/>
          </w:divBdr>
        </w:div>
        <w:div w:id="168640796">
          <w:marLeft w:val="0"/>
          <w:marRight w:val="0"/>
          <w:marTop w:val="0"/>
          <w:marBottom w:val="0"/>
          <w:divBdr>
            <w:top w:val="none" w:sz="0" w:space="0" w:color="auto"/>
            <w:left w:val="none" w:sz="0" w:space="0" w:color="auto"/>
            <w:bottom w:val="none" w:sz="0" w:space="0" w:color="auto"/>
            <w:right w:val="none" w:sz="0" w:space="0" w:color="auto"/>
          </w:divBdr>
        </w:div>
        <w:div w:id="168643666">
          <w:marLeft w:val="0"/>
          <w:marRight w:val="0"/>
          <w:marTop w:val="0"/>
          <w:marBottom w:val="0"/>
          <w:divBdr>
            <w:top w:val="none" w:sz="0" w:space="0" w:color="auto"/>
            <w:left w:val="none" w:sz="0" w:space="0" w:color="auto"/>
            <w:bottom w:val="none" w:sz="0" w:space="0" w:color="auto"/>
            <w:right w:val="none" w:sz="0" w:space="0" w:color="auto"/>
          </w:divBdr>
        </w:div>
        <w:div w:id="168713489">
          <w:marLeft w:val="0"/>
          <w:marRight w:val="0"/>
          <w:marTop w:val="0"/>
          <w:marBottom w:val="300"/>
          <w:divBdr>
            <w:top w:val="single" w:sz="6" w:space="15" w:color="EDEDED"/>
            <w:left w:val="single" w:sz="6" w:space="15" w:color="EDEDED"/>
            <w:bottom w:val="single" w:sz="6" w:space="15" w:color="EDEDED"/>
            <w:right w:val="single" w:sz="6" w:space="15" w:color="EDEDED"/>
          </w:divBdr>
        </w:div>
        <w:div w:id="168720702">
          <w:marLeft w:val="0"/>
          <w:marRight w:val="0"/>
          <w:marTop w:val="0"/>
          <w:marBottom w:val="0"/>
          <w:divBdr>
            <w:top w:val="none" w:sz="0" w:space="0" w:color="auto"/>
            <w:left w:val="none" w:sz="0" w:space="0" w:color="auto"/>
            <w:bottom w:val="none" w:sz="0" w:space="0" w:color="auto"/>
            <w:right w:val="none" w:sz="0" w:space="0" w:color="auto"/>
          </w:divBdr>
        </w:div>
        <w:div w:id="168720949">
          <w:marLeft w:val="0"/>
          <w:marRight w:val="0"/>
          <w:marTop w:val="0"/>
          <w:marBottom w:val="0"/>
          <w:divBdr>
            <w:top w:val="none" w:sz="0" w:space="0" w:color="auto"/>
            <w:left w:val="none" w:sz="0" w:space="0" w:color="auto"/>
            <w:bottom w:val="none" w:sz="0" w:space="0" w:color="auto"/>
            <w:right w:val="none" w:sz="0" w:space="0" w:color="auto"/>
          </w:divBdr>
        </w:div>
        <w:div w:id="168757747">
          <w:marLeft w:val="0"/>
          <w:marRight w:val="0"/>
          <w:marTop w:val="0"/>
          <w:marBottom w:val="0"/>
          <w:divBdr>
            <w:top w:val="none" w:sz="0" w:space="0" w:color="auto"/>
            <w:left w:val="none" w:sz="0" w:space="0" w:color="auto"/>
            <w:bottom w:val="none" w:sz="0" w:space="0" w:color="auto"/>
            <w:right w:val="none" w:sz="0" w:space="0" w:color="auto"/>
          </w:divBdr>
        </w:div>
        <w:div w:id="168760479">
          <w:marLeft w:val="0"/>
          <w:marRight w:val="0"/>
          <w:marTop w:val="0"/>
          <w:marBottom w:val="300"/>
          <w:divBdr>
            <w:top w:val="single" w:sz="6" w:space="15" w:color="EDEDED"/>
            <w:left w:val="single" w:sz="6" w:space="15" w:color="EDEDED"/>
            <w:bottom w:val="single" w:sz="6" w:space="15" w:color="EDEDED"/>
            <w:right w:val="single" w:sz="6" w:space="15" w:color="EDEDED"/>
          </w:divBdr>
        </w:div>
        <w:div w:id="168764231">
          <w:marLeft w:val="0"/>
          <w:marRight w:val="0"/>
          <w:marTop w:val="0"/>
          <w:marBottom w:val="0"/>
          <w:divBdr>
            <w:top w:val="none" w:sz="0" w:space="0" w:color="auto"/>
            <w:left w:val="none" w:sz="0" w:space="0" w:color="auto"/>
            <w:bottom w:val="none" w:sz="0" w:space="0" w:color="auto"/>
            <w:right w:val="none" w:sz="0" w:space="0" w:color="auto"/>
          </w:divBdr>
        </w:div>
        <w:div w:id="168830626">
          <w:marLeft w:val="0"/>
          <w:marRight w:val="0"/>
          <w:marTop w:val="0"/>
          <w:marBottom w:val="0"/>
          <w:divBdr>
            <w:top w:val="none" w:sz="0" w:space="0" w:color="auto"/>
            <w:left w:val="none" w:sz="0" w:space="0" w:color="auto"/>
            <w:bottom w:val="none" w:sz="0" w:space="0" w:color="auto"/>
            <w:right w:val="none" w:sz="0" w:space="0" w:color="auto"/>
          </w:divBdr>
          <w:divsChild>
            <w:div w:id="140470369">
              <w:marLeft w:val="0"/>
              <w:marRight w:val="0"/>
              <w:marTop w:val="0"/>
              <w:marBottom w:val="0"/>
              <w:divBdr>
                <w:top w:val="none" w:sz="0" w:space="0" w:color="auto"/>
                <w:left w:val="none" w:sz="0" w:space="0" w:color="auto"/>
                <w:bottom w:val="none" w:sz="0" w:space="0" w:color="auto"/>
                <w:right w:val="none" w:sz="0" w:space="0" w:color="auto"/>
              </w:divBdr>
            </w:div>
          </w:divsChild>
        </w:div>
        <w:div w:id="168833364">
          <w:marLeft w:val="0"/>
          <w:marRight w:val="0"/>
          <w:marTop w:val="0"/>
          <w:marBottom w:val="0"/>
          <w:divBdr>
            <w:top w:val="none" w:sz="0" w:space="0" w:color="auto"/>
            <w:left w:val="none" w:sz="0" w:space="0" w:color="auto"/>
            <w:bottom w:val="none" w:sz="0" w:space="0" w:color="auto"/>
            <w:right w:val="none" w:sz="0" w:space="0" w:color="auto"/>
          </w:divBdr>
        </w:div>
        <w:div w:id="168835757">
          <w:marLeft w:val="0"/>
          <w:marRight w:val="0"/>
          <w:marTop w:val="0"/>
          <w:marBottom w:val="0"/>
          <w:divBdr>
            <w:top w:val="none" w:sz="0" w:space="0" w:color="auto"/>
            <w:left w:val="none" w:sz="0" w:space="0" w:color="auto"/>
            <w:bottom w:val="none" w:sz="0" w:space="0" w:color="auto"/>
            <w:right w:val="none" w:sz="0" w:space="0" w:color="auto"/>
          </w:divBdr>
        </w:div>
        <w:div w:id="168910312">
          <w:marLeft w:val="0"/>
          <w:marRight w:val="0"/>
          <w:marTop w:val="0"/>
          <w:marBottom w:val="0"/>
          <w:divBdr>
            <w:top w:val="none" w:sz="0" w:space="0" w:color="auto"/>
            <w:left w:val="none" w:sz="0" w:space="0" w:color="auto"/>
            <w:bottom w:val="none" w:sz="0" w:space="0" w:color="auto"/>
            <w:right w:val="none" w:sz="0" w:space="0" w:color="auto"/>
          </w:divBdr>
        </w:div>
        <w:div w:id="168910937">
          <w:marLeft w:val="0"/>
          <w:marRight w:val="0"/>
          <w:marTop w:val="0"/>
          <w:marBottom w:val="0"/>
          <w:divBdr>
            <w:top w:val="none" w:sz="0" w:space="0" w:color="auto"/>
            <w:left w:val="none" w:sz="0" w:space="0" w:color="auto"/>
            <w:bottom w:val="none" w:sz="0" w:space="0" w:color="auto"/>
            <w:right w:val="none" w:sz="0" w:space="0" w:color="auto"/>
          </w:divBdr>
        </w:div>
        <w:div w:id="168913359">
          <w:marLeft w:val="0"/>
          <w:marRight w:val="0"/>
          <w:marTop w:val="0"/>
          <w:marBottom w:val="0"/>
          <w:divBdr>
            <w:top w:val="none" w:sz="0" w:space="0" w:color="auto"/>
            <w:left w:val="none" w:sz="0" w:space="0" w:color="auto"/>
            <w:bottom w:val="none" w:sz="0" w:space="0" w:color="auto"/>
            <w:right w:val="none" w:sz="0" w:space="0" w:color="auto"/>
          </w:divBdr>
        </w:div>
        <w:div w:id="168915035">
          <w:marLeft w:val="0"/>
          <w:marRight w:val="0"/>
          <w:marTop w:val="0"/>
          <w:marBottom w:val="0"/>
          <w:divBdr>
            <w:top w:val="none" w:sz="0" w:space="0" w:color="auto"/>
            <w:left w:val="none" w:sz="0" w:space="0" w:color="auto"/>
            <w:bottom w:val="none" w:sz="0" w:space="0" w:color="auto"/>
            <w:right w:val="none" w:sz="0" w:space="0" w:color="auto"/>
          </w:divBdr>
        </w:div>
        <w:div w:id="168955755">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
        <w:div w:id="168982879">
          <w:marLeft w:val="0"/>
          <w:marRight w:val="0"/>
          <w:marTop w:val="0"/>
          <w:marBottom w:val="0"/>
          <w:divBdr>
            <w:top w:val="none" w:sz="0" w:space="0" w:color="auto"/>
            <w:left w:val="none" w:sz="0" w:space="0" w:color="auto"/>
            <w:bottom w:val="none" w:sz="0" w:space="0" w:color="auto"/>
            <w:right w:val="none" w:sz="0" w:space="0" w:color="auto"/>
          </w:divBdr>
        </w:div>
        <w:div w:id="168983852">
          <w:marLeft w:val="0"/>
          <w:marRight w:val="0"/>
          <w:marTop w:val="0"/>
          <w:marBottom w:val="0"/>
          <w:divBdr>
            <w:top w:val="none" w:sz="0" w:space="0" w:color="auto"/>
            <w:left w:val="none" w:sz="0" w:space="0" w:color="auto"/>
            <w:bottom w:val="none" w:sz="0" w:space="0" w:color="auto"/>
            <w:right w:val="none" w:sz="0" w:space="0" w:color="auto"/>
          </w:divBdr>
        </w:div>
        <w:div w:id="169026721">
          <w:marLeft w:val="0"/>
          <w:marRight w:val="0"/>
          <w:marTop w:val="0"/>
          <w:marBottom w:val="0"/>
          <w:divBdr>
            <w:top w:val="none" w:sz="0" w:space="0" w:color="auto"/>
            <w:left w:val="none" w:sz="0" w:space="0" w:color="auto"/>
            <w:bottom w:val="none" w:sz="0" w:space="0" w:color="auto"/>
            <w:right w:val="none" w:sz="0" w:space="0" w:color="auto"/>
          </w:divBdr>
          <w:divsChild>
            <w:div w:id="223150330">
              <w:marLeft w:val="0"/>
              <w:marRight w:val="0"/>
              <w:marTop w:val="0"/>
              <w:marBottom w:val="0"/>
              <w:divBdr>
                <w:top w:val="none" w:sz="0" w:space="0" w:color="auto"/>
                <w:left w:val="none" w:sz="0" w:space="0" w:color="auto"/>
                <w:bottom w:val="none" w:sz="0" w:space="0" w:color="auto"/>
                <w:right w:val="none" w:sz="0" w:space="0" w:color="auto"/>
              </w:divBdr>
            </w:div>
          </w:divsChild>
        </w:div>
        <w:div w:id="169028426">
          <w:marLeft w:val="0"/>
          <w:marRight w:val="0"/>
          <w:marTop w:val="30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
        <w:div w:id="169099964">
          <w:marLeft w:val="0"/>
          <w:marRight w:val="0"/>
          <w:marTop w:val="0"/>
          <w:marBottom w:val="0"/>
          <w:divBdr>
            <w:top w:val="none" w:sz="0" w:space="0" w:color="auto"/>
            <w:left w:val="none" w:sz="0" w:space="0" w:color="auto"/>
            <w:bottom w:val="none" w:sz="0" w:space="0" w:color="auto"/>
            <w:right w:val="none" w:sz="0" w:space="0" w:color="auto"/>
          </w:divBdr>
        </w:div>
        <w:div w:id="169104141">
          <w:marLeft w:val="0"/>
          <w:marRight w:val="0"/>
          <w:marTop w:val="0"/>
          <w:marBottom w:val="0"/>
          <w:divBdr>
            <w:top w:val="none" w:sz="0" w:space="0" w:color="auto"/>
            <w:left w:val="none" w:sz="0" w:space="0" w:color="auto"/>
            <w:bottom w:val="none" w:sz="0" w:space="0" w:color="auto"/>
            <w:right w:val="none" w:sz="0" w:space="0" w:color="auto"/>
          </w:divBdr>
        </w:div>
        <w:div w:id="169107280">
          <w:marLeft w:val="0"/>
          <w:marRight w:val="0"/>
          <w:marTop w:val="0"/>
          <w:marBottom w:val="0"/>
          <w:divBdr>
            <w:top w:val="none" w:sz="0" w:space="0" w:color="auto"/>
            <w:left w:val="none" w:sz="0" w:space="0" w:color="auto"/>
            <w:bottom w:val="none" w:sz="0" w:space="0" w:color="auto"/>
            <w:right w:val="none" w:sz="0" w:space="0" w:color="auto"/>
          </w:divBdr>
          <w:divsChild>
            <w:div w:id="8215402">
              <w:marLeft w:val="0"/>
              <w:marRight w:val="0"/>
              <w:marTop w:val="0"/>
              <w:marBottom w:val="0"/>
              <w:divBdr>
                <w:top w:val="none" w:sz="0" w:space="0" w:color="auto"/>
                <w:left w:val="none" w:sz="0" w:space="0" w:color="auto"/>
                <w:bottom w:val="none" w:sz="0" w:space="0" w:color="auto"/>
                <w:right w:val="none" w:sz="0" w:space="0" w:color="auto"/>
              </w:divBdr>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
        <w:div w:id="169149871">
          <w:marLeft w:val="0"/>
          <w:marRight w:val="0"/>
          <w:marTop w:val="0"/>
          <w:marBottom w:val="0"/>
          <w:divBdr>
            <w:top w:val="none" w:sz="0" w:space="0" w:color="auto"/>
            <w:left w:val="none" w:sz="0" w:space="0" w:color="auto"/>
            <w:bottom w:val="none" w:sz="0" w:space="0" w:color="auto"/>
            <w:right w:val="none" w:sz="0" w:space="0" w:color="auto"/>
          </w:divBdr>
        </w:div>
        <w:div w:id="169150065">
          <w:marLeft w:val="0"/>
          <w:marRight w:val="0"/>
          <w:marTop w:val="0"/>
          <w:marBottom w:val="0"/>
          <w:divBdr>
            <w:top w:val="none" w:sz="0" w:space="0" w:color="auto"/>
            <w:left w:val="none" w:sz="0" w:space="0" w:color="auto"/>
            <w:bottom w:val="none" w:sz="0" w:space="0" w:color="auto"/>
            <w:right w:val="none" w:sz="0" w:space="0" w:color="auto"/>
          </w:divBdr>
        </w:div>
        <w:div w:id="169175449">
          <w:marLeft w:val="0"/>
          <w:marRight w:val="0"/>
          <w:marTop w:val="0"/>
          <w:marBottom w:val="0"/>
          <w:divBdr>
            <w:top w:val="none" w:sz="0" w:space="0" w:color="auto"/>
            <w:left w:val="none" w:sz="0" w:space="0" w:color="auto"/>
            <w:bottom w:val="none" w:sz="0" w:space="0" w:color="auto"/>
            <w:right w:val="none" w:sz="0" w:space="0" w:color="auto"/>
          </w:divBdr>
          <w:divsChild>
            <w:div w:id="78724044">
              <w:marLeft w:val="0"/>
              <w:marRight w:val="0"/>
              <w:marTop w:val="0"/>
              <w:marBottom w:val="0"/>
              <w:divBdr>
                <w:top w:val="none" w:sz="0" w:space="0" w:color="auto"/>
                <w:left w:val="none" w:sz="0" w:space="0" w:color="auto"/>
                <w:bottom w:val="none" w:sz="0" w:space="0" w:color="auto"/>
                <w:right w:val="none" w:sz="0" w:space="0" w:color="auto"/>
              </w:divBdr>
            </w:div>
          </w:divsChild>
        </w:div>
        <w:div w:id="169180514">
          <w:marLeft w:val="0"/>
          <w:marRight w:val="0"/>
          <w:marTop w:val="0"/>
          <w:marBottom w:val="0"/>
          <w:divBdr>
            <w:top w:val="none" w:sz="0" w:space="0" w:color="auto"/>
            <w:left w:val="none" w:sz="0" w:space="0" w:color="auto"/>
            <w:bottom w:val="none" w:sz="0" w:space="0" w:color="auto"/>
            <w:right w:val="none" w:sz="0" w:space="0" w:color="auto"/>
          </w:divBdr>
          <w:divsChild>
            <w:div w:id="256671243">
              <w:marLeft w:val="0"/>
              <w:marRight w:val="0"/>
              <w:marTop w:val="0"/>
              <w:marBottom w:val="0"/>
              <w:divBdr>
                <w:top w:val="none" w:sz="0" w:space="0" w:color="auto"/>
                <w:left w:val="none" w:sz="0" w:space="0" w:color="auto"/>
                <w:bottom w:val="none" w:sz="0" w:space="0" w:color="auto"/>
                <w:right w:val="none" w:sz="0" w:space="0" w:color="auto"/>
              </w:divBdr>
            </w:div>
          </w:divsChild>
        </w:div>
        <w:div w:id="169180814">
          <w:marLeft w:val="0"/>
          <w:marRight w:val="0"/>
          <w:marTop w:val="0"/>
          <w:marBottom w:val="0"/>
          <w:divBdr>
            <w:top w:val="none" w:sz="0" w:space="0" w:color="auto"/>
            <w:left w:val="none" w:sz="0" w:space="0" w:color="auto"/>
            <w:bottom w:val="none" w:sz="0" w:space="0" w:color="auto"/>
            <w:right w:val="none" w:sz="0" w:space="0" w:color="auto"/>
          </w:divBdr>
        </w:div>
        <w:div w:id="169217411">
          <w:marLeft w:val="0"/>
          <w:marRight w:val="0"/>
          <w:marTop w:val="0"/>
          <w:marBottom w:val="0"/>
          <w:divBdr>
            <w:top w:val="none" w:sz="0" w:space="0" w:color="auto"/>
            <w:left w:val="none" w:sz="0" w:space="0" w:color="auto"/>
            <w:bottom w:val="none" w:sz="0" w:space="0" w:color="auto"/>
            <w:right w:val="none" w:sz="0" w:space="0" w:color="auto"/>
          </w:divBdr>
        </w:div>
        <w:div w:id="169223944">
          <w:marLeft w:val="0"/>
          <w:marRight w:val="0"/>
          <w:marTop w:val="300"/>
          <w:marBottom w:val="0"/>
          <w:divBdr>
            <w:top w:val="none" w:sz="0" w:space="0" w:color="auto"/>
            <w:left w:val="none" w:sz="0" w:space="0" w:color="auto"/>
            <w:bottom w:val="none" w:sz="0" w:space="0" w:color="auto"/>
            <w:right w:val="none" w:sz="0" w:space="0" w:color="auto"/>
          </w:divBdr>
          <w:divsChild>
            <w:div w:id="236790730">
              <w:marLeft w:val="0"/>
              <w:marRight w:val="0"/>
              <w:marTop w:val="0"/>
              <w:marBottom w:val="0"/>
              <w:divBdr>
                <w:top w:val="none" w:sz="0" w:space="0" w:color="auto"/>
                <w:left w:val="none" w:sz="0" w:space="0" w:color="auto"/>
                <w:bottom w:val="none" w:sz="0" w:space="0" w:color="auto"/>
                <w:right w:val="none" w:sz="0" w:space="0" w:color="auto"/>
              </w:divBdr>
              <w:divsChild>
                <w:div w:id="19012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26026">
          <w:marLeft w:val="0"/>
          <w:marRight w:val="0"/>
          <w:marTop w:val="0"/>
          <w:marBottom w:val="300"/>
          <w:divBdr>
            <w:top w:val="single" w:sz="6" w:space="15" w:color="EDEDED"/>
            <w:left w:val="single" w:sz="6" w:space="15" w:color="EDEDED"/>
            <w:bottom w:val="single" w:sz="6" w:space="15" w:color="EDEDED"/>
            <w:right w:val="single" w:sz="6" w:space="15" w:color="EDEDED"/>
          </w:divBdr>
        </w:div>
        <w:div w:id="169226369">
          <w:marLeft w:val="0"/>
          <w:marRight w:val="0"/>
          <w:marTop w:val="0"/>
          <w:marBottom w:val="0"/>
          <w:divBdr>
            <w:top w:val="none" w:sz="0" w:space="0" w:color="auto"/>
            <w:left w:val="none" w:sz="0" w:space="0" w:color="auto"/>
            <w:bottom w:val="none" w:sz="0" w:space="0" w:color="auto"/>
            <w:right w:val="none" w:sz="0" w:space="0" w:color="auto"/>
          </w:divBdr>
        </w:div>
        <w:div w:id="169293679">
          <w:marLeft w:val="0"/>
          <w:marRight w:val="0"/>
          <w:marTop w:val="0"/>
          <w:marBottom w:val="0"/>
          <w:divBdr>
            <w:top w:val="none" w:sz="0" w:space="0" w:color="auto"/>
            <w:left w:val="none" w:sz="0" w:space="0" w:color="auto"/>
            <w:bottom w:val="none" w:sz="0" w:space="0" w:color="auto"/>
            <w:right w:val="none" w:sz="0" w:space="0" w:color="auto"/>
          </w:divBdr>
        </w:div>
        <w:div w:id="169297856">
          <w:marLeft w:val="0"/>
          <w:marRight w:val="0"/>
          <w:marTop w:val="0"/>
          <w:marBottom w:val="300"/>
          <w:divBdr>
            <w:top w:val="single" w:sz="6" w:space="15" w:color="EDEDED"/>
            <w:left w:val="single" w:sz="6" w:space="15" w:color="EDEDED"/>
            <w:bottom w:val="single" w:sz="6" w:space="15" w:color="EDEDED"/>
            <w:right w:val="single" w:sz="6" w:space="15" w:color="EDEDED"/>
          </w:divBdr>
        </w:div>
        <w:div w:id="169301134">
          <w:marLeft w:val="0"/>
          <w:marRight w:val="0"/>
          <w:marTop w:val="0"/>
          <w:marBottom w:val="0"/>
          <w:divBdr>
            <w:top w:val="none" w:sz="0" w:space="0" w:color="auto"/>
            <w:left w:val="none" w:sz="0" w:space="0" w:color="auto"/>
            <w:bottom w:val="none" w:sz="0" w:space="0" w:color="auto"/>
            <w:right w:val="none" w:sz="0" w:space="0" w:color="auto"/>
          </w:divBdr>
        </w:div>
        <w:div w:id="169301973">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
        <w:div w:id="169370454">
          <w:marLeft w:val="0"/>
          <w:marRight w:val="0"/>
          <w:marTop w:val="0"/>
          <w:marBottom w:val="0"/>
          <w:divBdr>
            <w:top w:val="none" w:sz="0" w:space="0" w:color="auto"/>
            <w:left w:val="none" w:sz="0" w:space="0" w:color="auto"/>
            <w:bottom w:val="none" w:sz="0" w:space="0" w:color="auto"/>
            <w:right w:val="none" w:sz="0" w:space="0" w:color="auto"/>
          </w:divBdr>
        </w:div>
        <w:div w:id="169373457">
          <w:marLeft w:val="0"/>
          <w:marRight w:val="0"/>
          <w:marTop w:val="0"/>
          <w:marBottom w:val="0"/>
          <w:divBdr>
            <w:top w:val="none" w:sz="0" w:space="0" w:color="auto"/>
            <w:left w:val="none" w:sz="0" w:space="0" w:color="auto"/>
            <w:bottom w:val="none" w:sz="0" w:space="0" w:color="auto"/>
            <w:right w:val="none" w:sz="0" w:space="0" w:color="auto"/>
          </w:divBdr>
        </w:div>
        <w:div w:id="169377566">
          <w:marLeft w:val="0"/>
          <w:marRight w:val="0"/>
          <w:marTop w:val="300"/>
          <w:marBottom w:val="0"/>
          <w:divBdr>
            <w:top w:val="none" w:sz="0" w:space="0" w:color="auto"/>
            <w:left w:val="none" w:sz="0" w:space="0" w:color="auto"/>
            <w:bottom w:val="none" w:sz="0" w:space="0" w:color="auto"/>
            <w:right w:val="none" w:sz="0" w:space="0" w:color="auto"/>
          </w:divBdr>
          <w:divsChild>
            <w:div w:id="272520929">
              <w:marLeft w:val="0"/>
              <w:marRight w:val="0"/>
              <w:marTop w:val="0"/>
              <w:marBottom w:val="0"/>
              <w:divBdr>
                <w:top w:val="none" w:sz="0" w:space="0" w:color="auto"/>
                <w:left w:val="none" w:sz="0" w:space="0" w:color="auto"/>
                <w:bottom w:val="none" w:sz="0" w:space="0" w:color="auto"/>
                <w:right w:val="none" w:sz="0" w:space="0" w:color="auto"/>
              </w:divBdr>
              <w:divsChild>
                <w:div w:id="257715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
        <w:div w:id="169493025">
          <w:marLeft w:val="0"/>
          <w:marRight w:val="0"/>
          <w:marTop w:val="0"/>
          <w:marBottom w:val="0"/>
          <w:divBdr>
            <w:top w:val="none" w:sz="0" w:space="0" w:color="auto"/>
            <w:left w:val="none" w:sz="0" w:space="0" w:color="auto"/>
            <w:bottom w:val="none" w:sz="0" w:space="0" w:color="auto"/>
            <w:right w:val="none" w:sz="0" w:space="0" w:color="auto"/>
          </w:divBdr>
        </w:div>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 w:id="169566761">
          <w:marLeft w:val="0"/>
          <w:marRight w:val="0"/>
          <w:marTop w:val="0"/>
          <w:marBottom w:val="0"/>
          <w:divBdr>
            <w:top w:val="none" w:sz="0" w:space="0" w:color="auto"/>
            <w:left w:val="none" w:sz="0" w:space="0" w:color="auto"/>
            <w:bottom w:val="none" w:sz="0" w:space="0" w:color="auto"/>
            <w:right w:val="none" w:sz="0" w:space="0" w:color="auto"/>
          </w:divBdr>
        </w:div>
        <w:div w:id="169608420">
          <w:marLeft w:val="0"/>
          <w:marRight w:val="0"/>
          <w:marTop w:val="0"/>
          <w:marBottom w:val="300"/>
          <w:divBdr>
            <w:top w:val="single" w:sz="6" w:space="15" w:color="EDEDED"/>
            <w:left w:val="single" w:sz="6" w:space="15" w:color="EDEDED"/>
            <w:bottom w:val="single" w:sz="6" w:space="15" w:color="EDEDED"/>
            <w:right w:val="single" w:sz="6" w:space="15" w:color="EDEDED"/>
          </w:divBdr>
        </w:div>
        <w:div w:id="169608595">
          <w:marLeft w:val="0"/>
          <w:marRight w:val="0"/>
          <w:marTop w:val="0"/>
          <w:marBottom w:val="0"/>
          <w:divBdr>
            <w:top w:val="none" w:sz="0" w:space="0" w:color="auto"/>
            <w:left w:val="none" w:sz="0" w:space="0" w:color="auto"/>
            <w:bottom w:val="none" w:sz="0" w:space="0" w:color="auto"/>
            <w:right w:val="none" w:sz="0" w:space="0" w:color="auto"/>
          </w:divBdr>
        </w:div>
        <w:div w:id="169610105">
          <w:marLeft w:val="0"/>
          <w:marRight w:val="0"/>
          <w:marTop w:val="0"/>
          <w:marBottom w:val="300"/>
          <w:divBdr>
            <w:top w:val="single" w:sz="6" w:space="15" w:color="EDEDED"/>
            <w:left w:val="single" w:sz="6" w:space="15" w:color="EDEDED"/>
            <w:bottom w:val="single" w:sz="6" w:space="15" w:color="EDEDED"/>
            <w:right w:val="single" w:sz="6" w:space="15" w:color="EDEDED"/>
          </w:divBdr>
        </w:div>
        <w:div w:id="169610225">
          <w:marLeft w:val="0"/>
          <w:marRight w:val="0"/>
          <w:marTop w:val="0"/>
          <w:marBottom w:val="0"/>
          <w:divBdr>
            <w:top w:val="none" w:sz="0" w:space="0" w:color="auto"/>
            <w:left w:val="none" w:sz="0" w:space="0" w:color="auto"/>
            <w:bottom w:val="none" w:sz="0" w:space="0" w:color="auto"/>
            <w:right w:val="none" w:sz="0" w:space="0" w:color="auto"/>
          </w:divBdr>
        </w:div>
        <w:div w:id="169611478">
          <w:marLeft w:val="0"/>
          <w:marRight w:val="0"/>
          <w:marTop w:val="0"/>
          <w:marBottom w:val="0"/>
          <w:divBdr>
            <w:top w:val="none" w:sz="0" w:space="0" w:color="auto"/>
            <w:left w:val="none" w:sz="0" w:space="0" w:color="auto"/>
            <w:bottom w:val="none" w:sz="0" w:space="0" w:color="auto"/>
            <w:right w:val="none" w:sz="0" w:space="0" w:color="auto"/>
          </w:divBdr>
        </w:div>
        <w:div w:id="169638869">
          <w:marLeft w:val="0"/>
          <w:marRight w:val="0"/>
          <w:marTop w:val="0"/>
          <w:marBottom w:val="0"/>
          <w:divBdr>
            <w:top w:val="none" w:sz="0" w:space="0" w:color="auto"/>
            <w:left w:val="none" w:sz="0" w:space="0" w:color="auto"/>
            <w:bottom w:val="none" w:sz="0" w:space="0" w:color="auto"/>
            <w:right w:val="none" w:sz="0" w:space="0" w:color="auto"/>
          </w:divBdr>
        </w:div>
        <w:div w:id="169639907">
          <w:marLeft w:val="0"/>
          <w:marRight w:val="0"/>
          <w:marTop w:val="0"/>
          <w:marBottom w:val="0"/>
          <w:divBdr>
            <w:top w:val="none" w:sz="0" w:space="0" w:color="auto"/>
            <w:left w:val="none" w:sz="0" w:space="0" w:color="auto"/>
            <w:bottom w:val="none" w:sz="0" w:space="0" w:color="auto"/>
            <w:right w:val="none" w:sz="0" w:space="0" w:color="auto"/>
          </w:divBdr>
          <w:divsChild>
            <w:div w:id="35049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9680222">
          <w:marLeft w:val="0"/>
          <w:marRight w:val="0"/>
          <w:marTop w:val="0"/>
          <w:marBottom w:val="300"/>
          <w:divBdr>
            <w:top w:val="single" w:sz="6" w:space="15" w:color="EDEDED"/>
            <w:left w:val="single" w:sz="6" w:space="15" w:color="EDEDED"/>
            <w:bottom w:val="single" w:sz="6" w:space="15" w:color="EDEDED"/>
            <w:right w:val="single" w:sz="6" w:space="15" w:color="EDEDED"/>
          </w:divBdr>
        </w:div>
        <w:div w:id="169680764">
          <w:marLeft w:val="0"/>
          <w:marRight w:val="0"/>
          <w:marTop w:val="0"/>
          <w:marBottom w:val="0"/>
          <w:divBdr>
            <w:top w:val="none" w:sz="0" w:space="0" w:color="auto"/>
            <w:left w:val="none" w:sz="0" w:space="0" w:color="auto"/>
            <w:bottom w:val="none" w:sz="0" w:space="0" w:color="auto"/>
            <w:right w:val="none" w:sz="0" w:space="0" w:color="auto"/>
          </w:divBdr>
        </w:div>
        <w:div w:id="169680850">
          <w:marLeft w:val="0"/>
          <w:marRight w:val="0"/>
          <w:marTop w:val="0"/>
          <w:marBottom w:val="0"/>
          <w:divBdr>
            <w:top w:val="none" w:sz="0" w:space="0" w:color="auto"/>
            <w:left w:val="none" w:sz="0" w:space="0" w:color="auto"/>
            <w:bottom w:val="none" w:sz="0" w:space="0" w:color="auto"/>
            <w:right w:val="none" w:sz="0" w:space="0" w:color="auto"/>
          </w:divBdr>
        </w:div>
        <w:div w:id="169685947">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
        <w:div w:id="169760802">
          <w:marLeft w:val="0"/>
          <w:marRight w:val="0"/>
          <w:marTop w:val="0"/>
          <w:marBottom w:val="0"/>
          <w:divBdr>
            <w:top w:val="none" w:sz="0" w:space="0" w:color="auto"/>
            <w:left w:val="none" w:sz="0" w:space="0" w:color="auto"/>
            <w:bottom w:val="none" w:sz="0" w:space="0" w:color="auto"/>
            <w:right w:val="none" w:sz="0" w:space="0" w:color="auto"/>
          </w:divBdr>
        </w:div>
        <w:div w:id="169762474">
          <w:marLeft w:val="0"/>
          <w:marRight w:val="0"/>
          <w:marTop w:val="0"/>
          <w:marBottom w:val="0"/>
          <w:divBdr>
            <w:top w:val="none" w:sz="0" w:space="0" w:color="auto"/>
            <w:left w:val="none" w:sz="0" w:space="0" w:color="auto"/>
            <w:bottom w:val="none" w:sz="0" w:space="0" w:color="auto"/>
            <w:right w:val="none" w:sz="0" w:space="0" w:color="auto"/>
          </w:divBdr>
        </w:div>
        <w:div w:id="169763030">
          <w:marLeft w:val="0"/>
          <w:marRight w:val="0"/>
          <w:marTop w:val="0"/>
          <w:marBottom w:val="0"/>
          <w:divBdr>
            <w:top w:val="none" w:sz="0" w:space="0" w:color="auto"/>
            <w:left w:val="none" w:sz="0" w:space="0" w:color="auto"/>
            <w:bottom w:val="none" w:sz="0" w:space="0" w:color="auto"/>
            <w:right w:val="none" w:sz="0" w:space="0" w:color="auto"/>
          </w:divBdr>
        </w:div>
        <w:div w:id="169763780">
          <w:marLeft w:val="0"/>
          <w:marRight w:val="0"/>
          <w:marTop w:val="0"/>
          <w:marBottom w:val="0"/>
          <w:divBdr>
            <w:top w:val="none" w:sz="0" w:space="0" w:color="auto"/>
            <w:left w:val="none" w:sz="0" w:space="0" w:color="auto"/>
            <w:bottom w:val="none" w:sz="0" w:space="0" w:color="auto"/>
            <w:right w:val="none" w:sz="0" w:space="0" w:color="auto"/>
          </w:divBdr>
        </w:div>
        <w:div w:id="169804191">
          <w:marLeft w:val="0"/>
          <w:marRight w:val="0"/>
          <w:marTop w:val="0"/>
          <w:marBottom w:val="0"/>
          <w:divBdr>
            <w:top w:val="none" w:sz="0" w:space="0" w:color="auto"/>
            <w:left w:val="none" w:sz="0" w:space="0" w:color="auto"/>
            <w:bottom w:val="none" w:sz="0" w:space="0" w:color="auto"/>
            <w:right w:val="none" w:sz="0" w:space="0" w:color="auto"/>
          </w:divBdr>
        </w:div>
        <w:div w:id="169805038">
          <w:marLeft w:val="0"/>
          <w:marRight w:val="0"/>
          <w:marTop w:val="300"/>
          <w:marBottom w:val="0"/>
          <w:divBdr>
            <w:top w:val="none" w:sz="0" w:space="0" w:color="auto"/>
            <w:left w:val="none" w:sz="0" w:space="0" w:color="auto"/>
            <w:bottom w:val="none" w:sz="0" w:space="0" w:color="auto"/>
            <w:right w:val="none" w:sz="0" w:space="0" w:color="auto"/>
          </w:divBdr>
          <w:divsChild>
            <w:div w:id="337851429">
              <w:marLeft w:val="0"/>
              <w:marRight w:val="0"/>
              <w:marTop w:val="0"/>
              <w:marBottom w:val="0"/>
              <w:divBdr>
                <w:top w:val="none" w:sz="0" w:space="0" w:color="auto"/>
                <w:left w:val="none" w:sz="0" w:space="0" w:color="auto"/>
                <w:bottom w:val="none" w:sz="0" w:space="0" w:color="auto"/>
                <w:right w:val="none" w:sz="0" w:space="0" w:color="auto"/>
              </w:divBdr>
            </w:div>
          </w:divsChild>
        </w:div>
        <w:div w:id="169835221">
          <w:marLeft w:val="0"/>
          <w:marRight w:val="0"/>
          <w:marTop w:val="0"/>
          <w:marBottom w:val="0"/>
          <w:divBdr>
            <w:top w:val="none" w:sz="0" w:space="0" w:color="auto"/>
            <w:left w:val="none" w:sz="0" w:space="0" w:color="auto"/>
            <w:bottom w:val="none" w:sz="0" w:space="0" w:color="auto"/>
            <w:right w:val="none" w:sz="0" w:space="0" w:color="auto"/>
          </w:divBdr>
        </w:div>
        <w:div w:id="169872381">
          <w:marLeft w:val="0"/>
          <w:marRight w:val="0"/>
          <w:marTop w:val="0"/>
          <w:marBottom w:val="0"/>
          <w:divBdr>
            <w:top w:val="none" w:sz="0" w:space="0" w:color="auto"/>
            <w:left w:val="none" w:sz="0" w:space="0" w:color="auto"/>
            <w:bottom w:val="none" w:sz="0" w:space="0" w:color="auto"/>
            <w:right w:val="none" w:sz="0" w:space="0" w:color="auto"/>
          </w:divBdr>
        </w:div>
        <w:div w:id="169873407">
          <w:marLeft w:val="0"/>
          <w:marRight w:val="0"/>
          <w:marTop w:val="0"/>
          <w:marBottom w:val="0"/>
          <w:divBdr>
            <w:top w:val="none" w:sz="0" w:space="0" w:color="auto"/>
            <w:left w:val="none" w:sz="0" w:space="0" w:color="auto"/>
            <w:bottom w:val="none" w:sz="0" w:space="0" w:color="auto"/>
            <w:right w:val="none" w:sz="0" w:space="0" w:color="auto"/>
          </w:divBdr>
        </w:div>
        <w:div w:id="169873543">
          <w:marLeft w:val="0"/>
          <w:marRight w:val="0"/>
          <w:marTop w:val="0"/>
          <w:marBottom w:val="0"/>
          <w:divBdr>
            <w:top w:val="none" w:sz="0" w:space="0" w:color="auto"/>
            <w:left w:val="none" w:sz="0" w:space="0" w:color="auto"/>
            <w:bottom w:val="none" w:sz="0" w:space="0" w:color="auto"/>
            <w:right w:val="none" w:sz="0" w:space="0" w:color="auto"/>
          </w:divBdr>
        </w:div>
        <w:div w:id="169880374">
          <w:marLeft w:val="0"/>
          <w:marRight w:val="0"/>
          <w:marTop w:val="0"/>
          <w:marBottom w:val="0"/>
          <w:divBdr>
            <w:top w:val="none" w:sz="0" w:space="0" w:color="auto"/>
            <w:left w:val="none" w:sz="0" w:space="0" w:color="auto"/>
            <w:bottom w:val="none" w:sz="0" w:space="0" w:color="auto"/>
            <w:right w:val="none" w:sz="0" w:space="0" w:color="auto"/>
          </w:divBdr>
        </w:div>
        <w:div w:id="169948495">
          <w:marLeft w:val="0"/>
          <w:marRight w:val="0"/>
          <w:marTop w:val="0"/>
          <w:marBottom w:val="300"/>
          <w:divBdr>
            <w:top w:val="single" w:sz="6" w:space="15" w:color="EDEDED"/>
            <w:left w:val="single" w:sz="6" w:space="15" w:color="EDEDED"/>
            <w:bottom w:val="single" w:sz="6" w:space="15" w:color="EDEDED"/>
            <w:right w:val="single" w:sz="6" w:space="15" w:color="EDEDED"/>
          </w:divBdr>
        </w:div>
        <w:div w:id="169950869">
          <w:marLeft w:val="0"/>
          <w:marRight w:val="0"/>
          <w:marTop w:val="0"/>
          <w:marBottom w:val="0"/>
          <w:divBdr>
            <w:top w:val="none" w:sz="0" w:space="0" w:color="auto"/>
            <w:left w:val="none" w:sz="0" w:space="0" w:color="auto"/>
            <w:bottom w:val="none" w:sz="0" w:space="0" w:color="auto"/>
            <w:right w:val="none" w:sz="0" w:space="0" w:color="auto"/>
          </w:divBdr>
        </w:div>
        <w:div w:id="169952633">
          <w:marLeft w:val="0"/>
          <w:marRight w:val="0"/>
          <w:marTop w:val="0"/>
          <w:marBottom w:val="0"/>
          <w:divBdr>
            <w:top w:val="none" w:sz="0" w:space="0" w:color="auto"/>
            <w:left w:val="none" w:sz="0" w:space="0" w:color="auto"/>
            <w:bottom w:val="none" w:sz="0" w:space="0" w:color="auto"/>
            <w:right w:val="none" w:sz="0" w:space="0" w:color="auto"/>
          </w:divBdr>
        </w:div>
        <w:div w:id="169956099">
          <w:marLeft w:val="0"/>
          <w:marRight w:val="0"/>
          <w:marTop w:val="0"/>
          <w:marBottom w:val="0"/>
          <w:divBdr>
            <w:top w:val="none" w:sz="0" w:space="0" w:color="auto"/>
            <w:left w:val="none" w:sz="0" w:space="0" w:color="auto"/>
            <w:bottom w:val="none" w:sz="0" w:space="0" w:color="auto"/>
            <w:right w:val="none" w:sz="0" w:space="0" w:color="auto"/>
          </w:divBdr>
        </w:div>
        <w:div w:id="170026645">
          <w:marLeft w:val="0"/>
          <w:marRight w:val="0"/>
          <w:marTop w:val="0"/>
          <w:marBottom w:val="0"/>
          <w:divBdr>
            <w:top w:val="none" w:sz="0" w:space="0" w:color="auto"/>
            <w:left w:val="none" w:sz="0" w:space="0" w:color="auto"/>
            <w:bottom w:val="none" w:sz="0" w:space="0" w:color="auto"/>
            <w:right w:val="none" w:sz="0" w:space="0" w:color="auto"/>
          </w:divBdr>
        </w:div>
        <w:div w:id="170026918">
          <w:marLeft w:val="0"/>
          <w:marRight w:val="0"/>
          <w:marTop w:val="0"/>
          <w:marBottom w:val="0"/>
          <w:divBdr>
            <w:top w:val="none" w:sz="0" w:space="0" w:color="auto"/>
            <w:left w:val="none" w:sz="0" w:space="0" w:color="auto"/>
            <w:bottom w:val="none" w:sz="0" w:space="0" w:color="auto"/>
            <w:right w:val="none" w:sz="0" w:space="0" w:color="auto"/>
          </w:divBdr>
        </w:div>
        <w:div w:id="170030273">
          <w:marLeft w:val="0"/>
          <w:marRight w:val="0"/>
          <w:marTop w:val="0"/>
          <w:marBottom w:val="0"/>
          <w:divBdr>
            <w:top w:val="none" w:sz="0" w:space="0" w:color="auto"/>
            <w:left w:val="none" w:sz="0" w:space="0" w:color="auto"/>
            <w:bottom w:val="none" w:sz="0" w:space="0" w:color="auto"/>
            <w:right w:val="none" w:sz="0" w:space="0" w:color="auto"/>
          </w:divBdr>
        </w:div>
        <w:div w:id="170031476">
          <w:marLeft w:val="0"/>
          <w:marRight w:val="0"/>
          <w:marTop w:val="0"/>
          <w:marBottom w:val="0"/>
          <w:divBdr>
            <w:top w:val="none" w:sz="0" w:space="0" w:color="auto"/>
            <w:left w:val="none" w:sz="0" w:space="0" w:color="auto"/>
            <w:bottom w:val="none" w:sz="0" w:space="0" w:color="auto"/>
            <w:right w:val="none" w:sz="0" w:space="0" w:color="auto"/>
          </w:divBdr>
        </w:div>
        <w:div w:id="170031616">
          <w:marLeft w:val="0"/>
          <w:marRight w:val="0"/>
          <w:marTop w:val="300"/>
          <w:marBottom w:val="0"/>
          <w:divBdr>
            <w:top w:val="none" w:sz="0" w:space="0" w:color="auto"/>
            <w:left w:val="none" w:sz="0" w:space="0" w:color="auto"/>
            <w:bottom w:val="none" w:sz="0" w:space="0" w:color="auto"/>
            <w:right w:val="none" w:sz="0" w:space="0" w:color="auto"/>
          </w:divBdr>
        </w:div>
        <w:div w:id="170032122">
          <w:marLeft w:val="0"/>
          <w:marRight w:val="0"/>
          <w:marTop w:val="0"/>
          <w:marBottom w:val="0"/>
          <w:divBdr>
            <w:top w:val="none" w:sz="0" w:space="0" w:color="auto"/>
            <w:left w:val="none" w:sz="0" w:space="0" w:color="auto"/>
            <w:bottom w:val="none" w:sz="0" w:space="0" w:color="auto"/>
            <w:right w:val="none" w:sz="0" w:space="0" w:color="auto"/>
          </w:divBdr>
        </w:div>
        <w:div w:id="170065961">
          <w:marLeft w:val="0"/>
          <w:marRight w:val="0"/>
          <w:marTop w:val="0"/>
          <w:marBottom w:val="0"/>
          <w:divBdr>
            <w:top w:val="none" w:sz="0" w:space="0" w:color="auto"/>
            <w:left w:val="none" w:sz="0" w:space="0" w:color="auto"/>
            <w:bottom w:val="none" w:sz="0" w:space="0" w:color="auto"/>
            <w:right w:val="none" w:sz="0" w:space="0" w:color="auto"/>
          </w:divBdr>
        </w:div>
        <w:div w:id="170067520">
          <w:marLeft w:val="0"/>
          <w:marRight w:val="0"/>
          <w:marTop w:val="300"/>
          <w:marBottom w:val="0"/>
          <w:divBdr>
            <w:top w:val="none" w:sz="0" w:space="0" w:color="auto"/>
            <w:left w:val="none" w:sz="0" w:space="0" w:color="auto"/>
            <w:bottom w:val="none" w:sz="0" w:space="0" w:color="auto"/>
            <w:right w:val="none" w:sz="0" w:space="0" w:color="auto"/>
          </w:divBdr>
        </w:div>
        <w:div w:id="170068337">
          <w:marLeft w:val="0"/>
          <w:marRight w:val="0"/>
          <w:marTop w:val="0"/>
          <w:marBottom w:val="300"/>
          <w:divBdr>
            <w:top w:val="single" w:sz="6" w:space="15" w:color="EDEDED"/>
            <w:left w:val="single" w:sz="6" w:space="15" w:color="EDEDED"/>
            <w:bottom w:val="single" w:sz="6" w:space="15" w:color="EDEDED"/>
            <w:right w:val="single" w:sz="6" w:space="15" w:color="EDEDED"/>
          </w:divBdr>
        </w:div>
        <w:div w:id="170072451">
          <w:marLeft w:val="0"/>
          <w:marRight w:val="0"/>
          <w:marTop w:val="0"/>
          <w:marBottom w:val="0"/>
          <w:divBdr>
            <w:top w:val="none" w:sz="0" w:space="0" w:color="auto"/>
            <w:left w:val="none" w:sz="0" w:space="0" w:color="auto"/>
            <w:bottom w:val="none" w:sz="0" w:space="0" w:color="auto"/>
            <w:right w:val="none" w:sz="0" w:space="0" w:color="auto"/>
          </w:divBdr>
        </w:div>
        <w:div w:id="170074979">
          <w:marLeft w:val="0"/>
          <w:marRight w:val="0"/>
          <w:marTop w:val="0"/>
          <w:marBottom w:val="0"/>
          <w:divBdr>
            <w:top w:val="none" w:sz="0" w:space="0" w:color="auto"/>
            <w:left w:val="none" w:sz="0" w:space="0" w:color="auto"/>
            <w:bottom w:val="none" w:sz="0" w:space="0" w:color="auto"/>
            <w:right w:val="none" w:sz="0" w:space="0" w:color="auto"/>
          </w:divBdr>
        </w:div>
        <w:div w:id="170145256">
          <w:marLeft w:val="0"/>
          <w:marRight w:val="0"/>
          <w:marTop w:val="0"/>
          <w:marBottom w:val="0"/>
          <w:divBdr>
            <w:top w:val="none" w:sz="0" w:space="0" w:color="auto"/>
            <w:left w:val="none" w:sz="0" w:space="0" w:color="auto"/>
            <w:bottom w:val="none" w:sz="0" w:space="0" w:color="auto"/>
            <w:right w:val="none" w:sz="0" w:space="0" w:color="auto"/>
          </w:divBdr>
        </w:div>
        <w:div w:id="170217524">
          <w:marLeft w:val="0"/>
          <w:marRight w:val="0"/>
          <w:marTop w:val="0"/>
          <w:marBottom w:val="0"/>
          <w:divBdr>
            <w:top w:val="none" w:sz="0" w:space="0" w:color="auto"/>
            <w:left w:val="none" w:sz="0" w:space="0" w:color="auto"/>
            <w:bottom w:val="none" w:sz="0" w:space="0" w:color="auto"/>
            <w:right w:val="none" w:sz="0" w:space="0" w:color="auto"/>
          </w:divBdr>
        </w:div>
        <w:div w:id="170217579">
          <w:marLeft w:val="0"/>
          <w:marRight w:val="0"/>
          <w:marTop w:val="0"/>
          <w:marBottom w:val="300"/>
          <w:divBdr>
            <w:top w:val="single" w:sz="6" w:space="15" w:color="EDEDED"/>
            <w:left w:val="single" w:sz="6" w:space="15" w:color="EDEDED"/>
            <w:bottom w:val="single" w:sz="6" w:space="15" w:color="EDEDED"/>
            <w:right w:val="single" w:sz="6" w:space="15" w:color="EDEDED"/>
          </w:divBdr>
        </w:div>
        <w:div w:id="170218510">
          <w:marLeft w:val="0"/>
          <w:marRight w:val="0"/>
          <w:marTop w:val="0"/>
          <w:marBottom w:val="0"/>
          <w:divBdr>
            <w:top w:val="none" w:sz="0" w:space="0" w:color="auto"/>
            <w:left w:val="none" w:sz="0" w:space="0" w:color="auto"/>
            <w:bottom w:val="none" w:sz="0" w:space="0" w:color="auto"/>
            <w:right w:val="none" w:sz="0" w:space="0" w:color="auto"/>
          </w:divBdr>
          <w:divsChild>
            <w:div w:id="24916709">
              <w:marLeft w:val="0"/>
              <w:marRight w:val="0"/>
              <w:marTop w:val="0"/>
              <w:marBottom w:val="0"/>
              <w:divBdr>
                <w:top w:val="none" w:sz="0" w:space="0" w:color="auto"/>
                <w:left w:val="none" w:sz="0" w:space="0" w:color="auto"/>
                <w:bottom w:val="none" w:sz="0" w:space="0" w:color="auto"/>
                <w:right w:val="none" w:sz="0" w:space="0" w:color="auto"/>
              </w:divBdr>
            </w:div>
          </w:divsChild>
        </w:div>
        <w:div w:id="170219631">
          <w:marLeft w:val="0"/>
          <w:marRight w:val="0"/>
          <w:marTop w:val="0"/>
          <w:marBottom w:val="300"/>
          <w:divBdr>
            <w:top w:val="single" w:sz="6" w:space="15" w:color="EDEDED"/>
            <w:left w:val="single" w:sz="6" w:space="15" w:color="EDEDED"/>
            <w:bottom w:val="single" w:sz="6" w:space="15" w:color="EDEDED"/>
            <w:right w:val="single" w:sz="6" w:space="15" w:color="EDEDED"/>
          </w:divBdr>
        </w:div>
        <w:div w:id="170221522">
          <w:marLeft w:val="0"/>
          <w:marRight w:val="0"/>
          <w:marTop w:val="0"/>
          <w:marBottom w:val="0"/>
          <w:divBdr>
            <w:top w:val="none" w:sz="0" w:space="0" w:color="auto"/>
            <w:left w:val="none" w:sz="0" w:space="0" w:color="auto"/>
            <w:bottom w:val="none" w:sz="0" w:space="0" w:color="auto"/>
            <w:right w:val="none" w:sz="0" w:space="0" w:color="auto"/>
          </w:divBdr>
        </w:div>
        <w:div w:id="170224736">
          <w:marLeft w:val="0"/>
          <w:marRight w:val="0"/>
          <w:marTop w:val="0"/>
          <w:marBottom w:val="0"/>
          <w:divBdr>
            <w:top w:val="none" w:sz="0" w:space="0" w:color="auto"/>
            <w:left w:val="none" w:sz="0" w:space="0" w:color="auto"/>
            <w:bottom w:val="none" w:sz="0" w:space="0" w:color="auto"/>
            <w:right w:val="none" w:sz="0" w:space="0" w:color="auto"/>
          </w:divBdr>
        </w:div>
        <w:div w:id="170263781">
          <w:marLeft w:val="0"/>
          <w:marRight w:val="0"/>
          <w:marTop w:val="0"/>
          <w:marBottom w:val="0"/>
          <w:divBdr>
            <w:top w:val="none" w:sz="0" w:space="0" w:color="auto"/>
            <w:left w:val="none" w:sz="0" w:space="0" w:color="auto"/>
            <w:bottom w:val="none" w:sz="0" w:space="0" w:color="auto"/>
            <w:right w:val="none" w:sz="0" w:space="0" w:color="auto"/>
          </w:divBdr>
        </w:div>
        <w:div w:id="170265952">
          <w:marLeft w:val="0"/>
          <w:marRight w:val="0"/>
          <w:marTop w:val="0"/>
          <w:marBottom w:val="0"/>
          <w:divBdr>
            <w:top w:val="none" w:sz="0" w:space="0" w:color="auto"/>
            <w:left w:val="none" w:sz="0" w:space="0" w:color="auto"/>
            <w:bottom w:val="none" w:sz="0" w:space="0" w:color="auto"/>
            <w:right w:val="none" w:sz="0" w:space="0" w:color="auto"/>
          </w:divBdr>
        </w:div>
        <w:div w:id="170266374">
          <w:marLeft w:val="0"/>
          <w:marRight w:val="0"/>
          <w:marTop w:val="0"/>
          <w:marBottom w:val="300"/>
          <w:divBdr>
            <w:top w:val="single" w:sz="6" w:space="15" w:color="EDEDED"/>
            <w:left w:val="single" w:sz="6" w:space="15" w:color="EDEDED"/>
            <w:bottom w:val="single" w:sz="6" w:space="15" w:color="EDEDED"/>
            <w:right w:val="single" w:sz="6" w:space="15" w:color="EDEDED"/>
          </w:divBdr>
        </w:div>
        <w:div w:id="170292854">
          <w:marLeft w:val="0"/>
          <w:marRight w:val="0"/>
          <w:marTop w:val="0"/>
          <w:marBottom w:val="0"/>
          <w:divBdr>
            <w:top w:val="none" w:sz="0" w:space="0" w:color="auto"/>
            <w:left w:val="none" w:sz="0" w:space="0" w:color="auto"/>
            <w:bottom w:val="none" w:sz="0" w:space="0" w:color="auto"/>
            <w:right w:val="none" w:sz="0" w:space="0" w:color="auto"/>
          </w:divBdr>
        </w:div>
        <w:div w:id="170341306">
          <w:marLeft w:val="0"/>
          <w:marRight w:val="0"/>
          <w:marTop w:val="0"/>
          <w:marBottom w:val="0"/>
          <w:divBdr>
            <w:top w:val="none" w:sz="0" w:space="0" w:color="auto"/>
            <w:left w:val="none" w:sz="0" w:space="0" w:color="auto"/>
            <w:bottom w:val="none" w:sz="0" w:space="0" w:color="auto"/>
            <w:right w:val="none" w:sz="0" w:space="0" w:color="auto"/>
          </w:divBdr>
        </w:div>
        <w:div w:id="170341618">
          <w:marLeft w:val="0"/>
          <w:marRight w:val="0"/>
          <w:marTop w:val="0"/>
          <w:marBottom w:val="0"/>
          <w:divBdr>
            <w:top w:val="none" w:sz="0" w:space="0" w:color="auto"/>
            <w:left w:val="none" w:sz="0" w:space="0" w:color="auto"/>
            <w:bottom w:val="none" w:sz="0" w:space="0" w:color="auto"/>
            <w:right w:val="none" w:sz="0" w:space="0" w:color="auto"/>
          </w:divBdr>
        </w:div>
        <w:div w:id="170344035">
          <w:marLeft w:val="0"/>
          <w:marRight w:val="0"/>
          <w:marTop w:val="0"/>
          <w:marBottom w:val="0"/>
          <w:divBdr>
            <w:top w:val="none" w:sz="0" w:space="0" w:color="auto"/>
            <w:left w:val="none" w:sz="0" w:space="0" w:color="auto"/>
            <w:bottom w:val="none" w:sz="0" w:space="0" w:color="auto"/>
            <w:right w:val="none" w:sz="0" w:space="0" w:color="auto"/>
          </w:divBdr>
        </w:div>
        <w:div w:id="170415264">
          <w:marLeft w:val="0"/>
          <w:marRight w:val="0"/>
          <w:marTop w:val="0"/>
          <w:marBottom w:val="0"/>
          <w:divBdr>
            <w:top w:val="none" w:sz="0" w:space="0" w:color="auto"/>
            <w:left w:val="none" w:sz="0" w:space="0" w:color="auto"/>
            <w:bottom w:val="none" w:sz="0" w:space="0" w:color="auto"/>
            <w:right w:val="none" w:sz="0" w:space="0" w:color="auto"/>
          </w:divBdr>
        </w:div>
        <w:div w:id="170415811">
          <w:marLeft w:val="0"/>
          <w:marRight w:val="0"/>
          <w:marTop w:val="300"/>
          <w:marBottom w:val="0"/>
          <w:divBdr>
            <w:top w:val="none" w:sz="0" w:space="0" w:color="auto"/>
            <w:left w:val="none" w:sz="0" w:space="0" w:color="auto"/>
            <w:bottom w:val="none" w:sz="0" w:space="0" w:color="auto"/>
            <w:right w:val="none" w:sz="0" w:space="0" w:color="auto"/>
          </w:divBdr>
        </w:div>
        <w:div w:id="170415828">
          <w:marLeft w:val="0"/>
          <w:marRight w:val="0"/>
          <w:marTop w:val="0"/>
          <w:marBottom w:val="0"/>
          <w:divBdr>
            <w:top w:val="none" w:sz="0" w:space="0" w:color="auto"/>
            <w:left w:val="none" w:sz="0" w:space="0" w:color="auto"/>
            <w:bottom w:val="none" w:sz="0" w:space="0" w:color="auto"/>
            <w:right w:val="none" w:sz="0" w:space="0" w:color="auto"/>
          </w:divBdr>
        </w:div>
        <w:div w:id="170416325">
          <w:marLeft w:val="0"/>
          <w:marRight w:val="0"/>
          <w:marTop w:val="300"/>
          <w:marBottom w:val="0"/>
          <w:divBdr>
            <w:top w:val="none" w:sz="0" w:space="0" w:color="auto"/>
            <w:left w:val="none" w:sz="0" w:space="0" w:color="auto"/>
            <w:bottom w:val="none" w:sz="0" w:space="0" w:color="auto"/>
            <w:right w:val="none" w:sz="0" w:space="0" w:color="auto"/>
          </w:divBdr>
        </w:div>
        <w:div w:id="170459889">
          <w:marLeft w:val="0"/>
          <w:marRight w:val="0"/>
          <w:marTop w:val="0"/>
          <w:marBottom w:val="0"/>
          <w:divBdr>
            <w:top w:val="none" w:sz="0" w:space="0" w:color="auto"/>
            <w:left w:val="none" w:sz="0" w:space="0" w:color="auto"/>
            <w:bottom w:val="none" w:sz="0" w:space="0" w:color="auto"/>
            <w:right w:val="none" w:sz="0" w:space="0" w:color="auto"/>
          </w:divBdr>
          <w:divsChild>
            <w:div w:id="161313473">
              <w:marLeft w:val="0"/>
              <w:marRight w:val="0"/>
              <w:marTop w:val="0"/>
              <w:marBottom w:val="0"/>
              <w:divBdr>
                <w:top w:val="none" w:sz="0" w:space="0" w:color="auto"/>
                <w:left w:val="none" w:sz="0" w:space="0" w:color="auto"/>
                <w:bottom w:val="none" w:sz="0" w:space="0" w:color="auto"/>
                <w:right w:val="none" w:sz="0" w:space="0" w:color="auto"/>
              </w:divBdr>
            </w:div>
          </w:divsChild>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170490843">
          <w:marLeft w:val="0"/>
          <w:marRight w:val="0"/>
          <w:marTop w:val="0"/>
          <w:marBottom w:val="0"/>
          <w:divBdr>
            <w:top w:val="none" w:sz="0" w:space="0" w:color="auto"/>
            <w:left w:val="none" w:sz="0" w:space="0" w:color="auto"/>
            <w:bottom w:val="none" w:sz="0" w:space="0" w:color="auto"/>
            <w:right w:val="none" w:sz="0" w:space="0" w:color="auto"/>
          </w:divBdr>
        </w:div>
        <w:div w:id="170533196">
          <w:marLeft w:val="0"/>
          <w:marRight w:val="0"/>
          <w:marTop w:val="0"/>
          <w:marBottom w:val="0"/>
          <w:divBdr>
            <w:top w:val="none" w:sz="0" w:space="0" w:color="auto"/>
            <w:left w:val="none" w:sz="0" w:space="0" w:color="auto"/>
            <w:bottom w:val="none" w:sz="0" w:space="0" w:color="auto"/>
            <w:right w:val="none" w:sz="0" w:space="0" w:color="auto"/>
          </w:divBdr>
        </w:div>
        <w:div w:id="170604077">
          <w:marLeft w:val="0"/>
          <w:marRight w:val="0"/>
          <w:marTop w:val="0"/>
          <w:marBottom w:val="0"/>
          <w:divBdr>
            <w:top w:val="none" w:sz="0" w:space="0" w:color="auto"/>
            <w:left w:val="none" w:sz="0" w:space="0" w:color="auto"/>
            <w:bottom w:val="none" w:sz="0" w:space="0" w:color="auto"/>
            <w:right w:val="none" w:sz="0" w:space="0" w:color="auto"/>
          </w:divBdr>
        </w:div>
        <w:div w:id="170608182">
          <w:marLeft w:val="0"/>
          <w:marRight w:val="0"/>
          <w:marTop w:val="300"/>
          <w:marBottom w:val="0"/>
          <w:divBdr>
            <w:top w:val="none" w:sz="0" w:space="0" w:color="auto"/>
            <w:left w:val="none" w:sz="0" w:space="0" w:color="auto"/>
            <w:bottom w:val="none" w:sz="0" w:space="0" w:color="auto"/>
            <w:right w:val="none" w:sz="0" w:space="0" w:color="auto"/>
          </w:divBdr>
        </w:div>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 w:id="170682960">
          <w:marLeft w:val="0"/>
          <w:marRight w:val="0"/>
          <w:marTop w:val="30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170726668">
          <w:marLeft w:val="0"/>
          <w:marRight w:val="0"/>
          <w:marTop w:val="0"/>
          <w:marBottom w:val="0"/>
          <w:divBdr>
            <w:top w:val="none" w:sz="0" w:space="0" w:color="auto"/>
            <w:left w:val="none" w:sz="0" w:space="0" w:color="auto"/>
            <w:bottom w:val="none" w:sz="0" w:space="0" w:color="auto"/>
            <w:right w:val="none" w:sz="0" w:space="0" w:color="auto"/>
          </w:divBdr>
        </w:div>
        <w:div w:id="170728273">
          <w:marLeft w:val="0"/>
          <w:marRight w:val="0"/>
          <w:marTop w:val="300"/>
          <w:marBottom w:val="0"/>
          <w:divBdr>
            <w:top w:val="none" w:sz="0" w:space="0" w:color="auto"/>
            <w:left w:val="none" w:sz="0" w:space="0" w:color="auto"/>
            <w:bottom w:val="none" w:sz="0" w:space="0" w:color="auto"/>
            <w:right w:val="none" w:sz="0" w:space="0" w:color="auto"/>
          </w:divBdr>
        </w:div>
        <w:div w:id="170796706">
          <w:marLeft w:val="0"/>
          <w:marRight w:val="0"/>
          <w:marTop w:val="0"/>
          <w:marBottom w:val="0"/>
          <w:divBdr>
            <w:top w:val="none" w:sz="0" w:space="0" w:color="auto"/>
            <w:left w:val="none" w:sz="0" w:space="0" w:color="auto"/>
            <w:bottom w:val="none" w:sz="0" w:space="0" w:color="auto"/>
            <w:right w:val="none" w:sz="0" w:space="0" w:color="auto"/>
          </w:divBdr>
          <w:divsChild>
            <w:div w:id="404298934">
              <w:marLeft w:val="0"/>
              <w:marRight w:val="0"/>
              <w:marTop w:val="0"/>
              <w:marBottom w:val="0"/>
              <w:divBdr>
                <w:top w:val="none" w:sz="0" w:space="0" w:color="auto"/>
                <w:left w:val="none" w:sz="0" w:space="0" w:color="auto"/>
                <w:bottom w:val="none" w:sz="0" w:space="0" w:color="auto"/>
                <w:right w:val="none" w:sz="0" w:space="0" w:color="auto"/>
              </w:divBdr>
            </w:div>
          </w:divsChild>
        </w:div>
        <w:div w:id="170797948">
          <w:marLeft w:val="0"/>
          <w:marRight w:val="0"/>
          <w:marTop w:val="300"/>
          <w:marBottom w:val="0"/>
          <w:divBdr>
            <w:top w:val="none" w:sz="0" w:space="0" w:color="auto"/>
            <w:left w:val="none" w:sz="0" w:space="0" w:color="auto"/>
            <w:bottom w:val="none" w:sz="0" w:space="0" w:color="auto"/>
            <w:right w:val="none" w:sz="0" w:space="0" w:color="auto"/>
          </w:divBdr>
        </w:div>
        <w:div w:id="170800573">
          <w:marLeft w:val="0"/>
          <w:marRight w:val="0"/>
          <w:marTop w:val="0"/>
          <w:marBottom w:val="0"/>
          <w:divBdr>
            <w:top w:val="none" w:sz="0" w:space="0" w:color="auto"/>
            <w:left w:val="none" w:sz="0" w:space="0" w:color="auto"/>
            <w:bottom w:val="none" w:sz="0" w:space="0" w:color="auto"/>
            <w:right w:val="none" w:sz="0" w:space="0" w:color="auto"/>
          </w:divBdr>
        </w:div>
        <w:div w:id="170802091">
          <w:marLeft w:val="0"/>
          <w:marRight w:val="0"/>
          <w:marTop w:val="0"/>
          <w:marBottom w:val="0"/>
          <w:divBdr>
            <w:top w:val="none" w:sz="0" w:space="0" w:color="auto"/>
            <w:left w:val="none" w:sz="0" w:space="0" w:color="auto"/>
            <w:bottom w:val="none" w:sz="0" w:space="0" w:color="auto"/>
            <w:right w:val="none" w:sz="0" w:space="0" w:color="auto"/>
          </w:divBdr>
        </w:div>
        <w:div w:id="170871801">
          <w:marLeft w:val="0"/>
          <w:marRight w:val="0"/>
          <w:marTop w:val="0"/>
          <w:marBottom w:val="0"/>
          <w:divBdr>
            <w:top w:val="none" w:sz="0" w:space="0" w:color="auto"/>
            <w:left w:val="none" w:sz="0" w:space="0" w:color="auto"/>
            <w:bottom w:val="none" w:sz="0" w:space="0" w:color="auto"/>
            <w:right w:val="none" w:sz="0" w:space="0" w:color="auto"/>
          </w:divBdr>
        </w:div>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876587">
          <w:marLeft w:val="0"/>
          <w:marRight w:val="0"/>
          <w:marTop w:val="0"/>
          <w:marBottom w:val="0"/>
          <w:divBdr>
            <w:top w:val="none" w:sz="0" w:space="0" w:color="auto"/>
            <w:left w:val="none" w:sz="0" w:space="0" w:color="auto"/>
            <w:bottom w:val="none" w:sz="0" w:space="0" w:color="auto"/>
            <w:right w:val="none" w:sz="0" w:space="0" w:color="auto"/>
          </w:divBdr>
        </w:div>
        <w:div w:id="170877464">
          <w:marLeft w:val="0"/>
          <w:marRight w:val="0"/>
          <w:marTop w:val="0"/>
          <w:marBottom w:val="0"/>
          <w:divBdr>
            <w:top w:val="none" w:sz="0" w:space="0" w:color="auto"/>
            <w:left w:val="none" w:sz="0" w:space="0" w:color="auto"/>
            <w:bottom w:val="none" w:sz="0" w:space="0" w:color="auto"/>
            <w:right w:val="none" w:sz="0" w:space="0" w:color="auto"/>
          </w:divBdr>
        </w:div>
        <w:div w:id="170879404">
          <w:marLeft w:val="0"/>
          <w:marRight w:val="0"/>
          <w:marTop w:val="0"/>
          <w:marBottom w:val="0"/>
          <w:divBdr>
            <w:top w:val="none" w:sz="0" w:space="0" w:color="auto"/>
            <w:left w:val="none" w:sz="0" w:space="0" w:color="auto"/>
            <w:bottom w:val="none" w:sz="0" w:space="0" w:color="auto"/>
            <w:right w:val="none" w:sz="0" w:space="0" w:color="auto"/>
          </w:divBdr>
        </w:div>
        <w:div w:id="170921878">
          <w:marLeft w:val="0"/>
          <w:marRight w:val="0"/>
          <w:marTop w:val="0"/>
          <w:marBottom w:val="300"/>
          <w:divBdr>
            <w:top w:val="single" w:sz="6" w:space="15" w:color="EDEDED"/>
            <w:left w:val="single" w:sz="6" w:space="15" w:color="EDEDED"/>
            <w:bottom w:val="single" w:sz="6" w:space="15" w:color="EDEDED"/>
            <w:right w:val="single" w:sz="6" w:space="15" w:color="EDEDED"/>
          </w:divBdr>
        </w:div>
        <w:div w:id="170946961">
          <w:marLeft w:val="0"/>
          <w:marRight w:val="0"/>
          <w:marTop w:val="0"/>
          <w:marBottom w:val="0"/>
          <w:divBdr>
            <w:top w:val="none" w:sz="0" w:space="0" w:color="auto"/>
            <w:left w:val="none" w:sz="0" w:space="0" w:color="auto"/>
            <w:bottom w:val="none" w:sz="0" w:space="0" w:color="auto"/>
            <w:right w:val="none" w:sz="0" w:space="0" w:color="auto"/>
          </w:divBdr>
        </w:div>
        <w:div w:id="170948592">
          <w:marLeft w:val="0"/>
          <w:marRight w:val="0"/>
          <w:marTop w:val="0"/>
          <w:marBottom w:val="0"/>
          <w:divBdr>
            <w:top w:val="none" w:sz="0" w:space="0" w:color="auto"/>
            <w:left w:val="none" w:sz="0" w:space="0" w:color="auto"/>
            <w:bottom w:val="none" w:sz="0" w:space="0" w:color="auto"/>
            <w:right w:val="none" w:sz="0" w:space="0" w:color="auto"/>
          </w:divBdr>
        </w:div>
        <w:div w:id="170990634">
          <w:marLeft w:val="0"/>
          <w:marRight w:val="0"/>
          <w:marTop w:val="0"/>
          <w:marBottom w:val="0"/>
          <w:divBdr>
            <w:top w:val="none" w:sz="0" w:space="0" w:color="auto"/>
            <w:left w:val="none" w:sz="0" w:space="0" w:color="auto"/>
            <w:bottom w:val="none" w:sz="0" w:space="0" w:color="auto"/>
            <w:right w:val="none" w:sz="0" w:space="0" w:color="auto"/>
          </w:divBdr>
        </w:div>
        <w:div w:id="170991057">
          <w:marLeft w:val="0"/>
          <w:marRight w:val="0"/>
          <w:marTop w:val="0"/>
          <w:marBottom w:val="0"/>
          <w:divBdr>
            <w:top w:val="none" w:sz="0" w:space="0" w:color="auto"/>
            <w:left w:val="none" w:sz="0" w:space="0" w:color="auto"/>
            <w:bottom w:val="none" w:sz="0" w:space="0" w:color="auto"/>
            <w:right w:val="none" w:sz="0" w:space="0" w:color="auto"/>
          </w:divBdr>
        </w:div>
        <w:div w:id="170991913">
          <w:marLeft w:val="0"/>
          <w:marRight w:val="0"/>
          <w:marTop w:val="0"/>
          <w:marBottom w:val="0"/>
          <w:divBdr>
            <w:top w:val="none" w:sz="0" w:space="0" w:color="auto"/>
            <w:left w:val="none" w:sz="0" w:space="0" w:color="auto"/>
            <w:bottom w:val="none" w:sz="0" w:space="0" w:color="auto"/>
            <w:right w:val="none" w:sz="0" w:space="0" w:color="auto"/>
          </w:divBdr>
        </w:div>
        <w:div w:id="170991984">
          <w:marLeft w:val="0"/>
          <w:marRight w:val="0"/>
          <w:marTop w:val="0"/>
          <w:marBottom w:val="300"/>
          <w:divBdr>
            <w:top w:val="single" w:sz="6" w:space="15" w:color="EDEDED"/>
            <w:left w:val="single" w:sz="6" w:space="15" w:color="EDEDED"/>
            <w:bottom w:val="single" w:sz="6" w:space="15" w:color="EDEDED"/>
            <w:right w:val="single" w:sz="6" w:space="15" w:color="EDEDED"/>
          </w:divBdr>
        </w:div>
        <w:div w:id="170992561">
          <w:marLeft w:val="0"/>
          <w:marRight w:val="0"/>
          <w:marTop w:val="0"/>
          <w:marBottom w:val="0"/>
          <w:divBdr>
            <w:top w:val="none" w:sz="0" w:space="0" w:color="auto"/>
            <w:left w:val="none" w:sz="0" w:space="0" w:color="auto"/>
            <w:bottom w:val="none" w:sz="0" w:space="0" w:color="auto"/>
            <w:right w:val="none" w:sz="0" w:space="0" w:color="auto"/>
          </w:divBdr>
        </w:div>
        <w:div w:id="170993162">
          <w:marLeft w:val="0"/>
          <w:marRight w:val="0"/>
          <w:marTop w:val="0"/>
          <w:marBottom w:val="300"/>
          <w:divBdr>
            <w:top w:val="single" w:sz="6" w:space="15" w:color="EDEDED"/>
            <w:left w:val="single" w:sz="6" w:space="15" w:color="EDEDED"/>
            <w:bottom w:val="single" w:sz="6" w:space="15" w:color="EDEDED"/>
            <w:right w:val="single" w:sz="6" w:space="15" w:color="EDEDED"/>
          </w:divBdr>
        </w:div>
        <w:div w:id="170995254">
          <w:marLeft w:val="0"/>
          <w:marRight w:val="0"/>
          <w:marTop w:val="0"/>
          <w:marBottom w:val="0"/>
          <w:divBdr>
            <w:top w:val="none" w:sz="0" w:space="0" w:color="auto"/>
            <w:left w:val="none" w:sz="0" w:space="0" w:color="auto"/>
            <w:bottom w:val="none" w:sz="0" w:space="0" w:color="auto"/>
            <w:right w:val="none" w:sz="0" w:space="0" w:color="auto"/>
          </w:divBdr>
        </w:div>
        <w:div w:id="170996460">
          <w:marLeft w:val="0"/>
          <w:marRight w:val="0"/>
          <w:marTop w:val="0"/>
          <w:marBottom w:val="0"/>
          <w:divBdr>
            <w:top w:val="none" w:sz="0" w:space="0" w:color="auto"/>
            <w:left w:val="none" w:sz="0" w:space="0" w:color="auto"/>
            <w:bottom w:val="none" w:sz="0" w:space="0" w:color="auto"/>
            <w:right w:val="none" w:sz="0" w:space="0" w:color="auto"/>
          </w:divBdr>
        </w:div>
        <w:div w:id="170997127">
          <w:marLeft w:val="0"/>
          <w:marRight w:val="0"/>
          <w:marTop w:val="0"/>
          <w:marBottom w:val="0"/>
          <w:divBdr>
            <w:top w:val="none" w:sz="0" w:space="0" w:color="auto"/>
            <w:left w:val="none" w:sz="0" w:space="0" w:color="auto"/>
            <w:bottom w:val="none" w:sz="0" w:space="0" w:color="auto"/>
            <w:right w:val="none" w:sz="0" w:space="0" w:color="auto"/>
          </w:divBdr>
        </w:div>
        <w:div w:id="171067735">
          <w:marLeft w:val="0"/>
          <w:marRight w:val="0"/>
          <w:marTop w:val="0"/>
          <w:marBottom w:val="0"/>
          <w:divBdr>
            <w:top w:val="none" w:sz="0" w:space="0" w:color="auto"/>
            <w:left w:val="none" w:sz="0" w:space="0" w:color="auto"/>
            <w:bottom w:val="none" w:sz="0" w:space="0" w:color="auto"/>
            <w:right w:val="none" w:sz="0" w:space="0" w:color="auto"/>
          </w:divBdr>
        </w:div>
        <w:div w:id="171069128">
          <w:marLeft w:val="0"/>
          <w:marRight w:val="0"/>
          <w:marTop w:val="0"/>
          <w:marBottom w:val="0"/>
          <w:divBdr>
            <w:top w:val="none" w:sz="0" w:space="0" w:color="auto"/>
            <w:left w:val="none" w:sz="0" w:space="0" w:color="auto"/>
            <w:bottom w:val="none" w:sz="0" w:space="0" w:color="auto"/>
            <w:right w:val="none" w:sz="0" w:space="0" w:color="auto"/>
          </w:divBdr>
          <w:divsChild>
            <w:div w:id="281495464">
              <w:marLeft w:val="0"/>
              <w:marRight w:val="0"/>
              <w:marTop w:val="0"/>
              <w:marBottom w:val="0"/>
              <w:divBdr>
                <w:top w:val="none" w:sz="0" w:space="0" w:color="auto"/>
                <w:left w:val="none" w:sz="0" w:space="0" w:color="auto"/>
                <w:bottom w:val="none" w:sz="0" w:space="0" w:color="auto"/>
                <w:right w:val="none" w:sz="0" w:space="0" w:color="auto"/>
              </w:divBdr>
            </w:div>
          </w:divsChild>
        </w:div>
        <w:div w:id="171069839">
          <w:marLeft w:val="0"/>
          <w:marRight w:val="0"/>
          <w:marTop w:val="0"/>
          <w:marBottom w:val="0"/>
          <w:divBdr>
            <w:top w:val="none" w:sz="0" w:space="0" w:color="auto"/>
            <w:left w:val="none" w:sz="0" w:space="0" w:color="auto"/>
            <w:bottom w:val="none" w:sz="0" w:space="0" w:color="auto"/>
            <w:right w:val="none" w:sz="0" w:space="0" w:color="auto"/>
          </w:divBdr>
        </w:div>
        <w:div w:id="171073780">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
        <w:div w:id="171183630">
          <w:marLeft w:val="0"/>
          <w:marRight w:val="0"/>
          <w:marTop w:val="0"/>
          <w:marBottom w:val="0"/>
          <w:divBdr>
            <w:top w:val="none" w:sz="0" w:space="0" w:color="auto"/>
            <w:left w:val="none" w:sz="0" w:space="0" w:color="auto"/>
            <w:bottom w:val="none" w:sz="0" w:space="0" w:color="auto"/>
            <w:right w:val="none" w:sz="0" w:space="0" w:color="auto"/>
          </w:divBdr>
        </w:div>
        <w:div w:id="171184268">
          <w:marLeft w:val="0"/>
          <w:marRight w:val="0"/>
          <w:marTop w:val="0"/>
          <w:marBottom w:val="0"/>
          <w:divBdr>
            <w:top w:val="none" w:sz="0" w:space="0" w:color="auto"/>
            <w:left w:val="none" w:sz="0" w:space="0" w:color="auto"/>
            <w:bottom w:val="none" w:sz="0" w:space="0" w:color="auto"/>
            <w:right w:val="none" w:sz="0" w:space="0" w:color="auto"/>
          </w:divBdr>
        </w:div>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 w:id="171190803">
          <w:marLeft w:val="0"/>
          <w:marRight w:val="0"/>
          <w:marTop w:val="0"/>
          <w:marBottom w:val="0"/>
          <w:divBdr>
            <w:top w:val="none" w:sz="0" w:space="0" w:color="auto"/>
            <w:left w:val="none" w:sz="0" w:space="0" w:color="auto"/>
            <w:bottom w:val="none" w:sz="0" w:space="0" w:color="auto"/>
            <w:right w:val="none" w:sz="0" w:space="0" w:color="auto"/>
          </w:divBdr>
        </w:div>
        <w:div w:id="171191112">
          <w:marLeft w:val="0"/>
          <w:marRight w:val="0"/>
          <w:marTop w:val="300"/>
          <w:marBottom w:val="0"/>
          <w:divBdr>
            <w:top w:val="none" w:sz="0" w:space="0" w:color="auto"/>
            <w:left w:val="none" w:sz="0" w:space="0" w:color="auto"/>
            <w:bottom w:val="none" w:sz="0" w:space="0" w:color="auto"/>
            <w:right w:val="none" w:sz="0" w:space="0" w:color="auto"/>
          </w:divBdr>
        </w:div>
        <w:div w:id="171266550">
          <w:marLeft w:val="0"/>
          <w:marRight w:val="0"/>
          <w:marTop w:val="300"/>
          <w:marBottom w:val="0"/>
          <w:divBdr>
            <w:top w:val="none" w:sz="0" w:space="0" w:color="auto"/>
            <w:left w:val="none" w:sz="0" w:space="0" w:color="auto"/>
            <w:bottom w:val="none" w:sz="0" w:space="0" w:color="auto"/>
            <w:right w:val="none" w:sz="0" w:space="0" w:color="auto"/>
          </w:divBdr>
        </w:div>
        <w:div w:id="171267134">
          <w:marLeft w:val="0"/>
          <w:marRight w:val="0"/>
          <w:marTop w:val="0"/>
          <w:marBottom w:val="0"/>
          <w:divBdr>
            <w:top w:val="none" w:sz="0" w:space="0" w:color="auto"/>
            <w:left w:val="none" w:sz="0" w:space="0" w:color="auto"/>
            <w:bottom w:val="none" w:sz="0" w:space="0" w:color="auto"/>
            <w:right w:val="none" w:sz="0" w:space="0" w:color="auto"/>
          </w:divBdr>
        </w:div>
        <w:div w:id="171334333">
          <w:marLeft w:val="0"/>
          <w:marRight w:val="0"/>
          <w:marTop w:val="0"/>
          <w:marBottom w:val="0"/>
          <w:divBdr>
            <w:top w:val="none" w:sz="0" w:space="0" w:color="auto"/>
            <w:left w:val="none" w:sz="0" w:space="0" w:color="auto"/>
            <w:bottom w:val="none" w:sz="0" w:space="0" w:color="auto"/>
            <w:right w:val="none" w:sz="0" w:space="0" w:color="auto"/>
          </w:divBdr>
        </w:div>
        <w:div w:id="171337446">
          <w:marLeft w:val="0"/>
          <w:marRight w:val="0"/>
          <w:marTop w:val="0"/>
          <w:marBottom w:val="300"/>
          <w:divBdr>
            <w:top w:val="single" w:sz="6" w:space="15" w:color="EDEDED"/>
            <w:left w:val="single" w:sz="6" w:space="15" w:color="EDEDED"/>
            <w:bottom w:val="single" w:sz="6" w:space="15" w:color="EDEDED"/>
            <w:right w:val="single" w:sz="6" w:space="15" w:color="EDEDED"/>
          </w:divBdr>
        </w:div>
        <w:div w:id="171338365">
          <w:marLeft w:val="0"/>
          <w:marRight w:val="0"/>
          <w:marTop w:val="0"/>
          <w:marBottom w:val="0"/>
          <w:divBdr>
            <w:top w:val="none" w:sz="0" w:space="0" w:color="auto"/>
            <w:left w:val="none" w:sz="0" w:space="0" w:color="auto"/>
            <w:bottom w:val="none" w:sz="0" w:space="0" w:color="auto"/>
            <w:right w:val="none" w:sz="0" w:space="0" w:color="auto"/>
          </w:divBdr>
        </w:div>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 w:id="171343022">
          <w:marLeft w:val="0"/>
          <w:marRight w:val="0"/>
          <w:marTop w:val="0"/>
          <w:marBottom w:val="0"/>
          <w:divBdr>
            <w:top w:val="none" w:sz="0" w:space="0" w:color="auto"/>
            <w:left w:val="none" w:sz="0" w:space="0" w:color="auto"/>
            <w:bottom w:val="none" w:sz="0" w:space="0" w:color="auto"/>
            <w:right w:val="none" w:sz="0" w:space="0" w:color="auto"/>
          </w:divBdr>
          <w:divsChild>
            <w:div w:id="277375474">
              <w:marLeft w:val="0"/>
              <w:marRight w:val="0"/>
              <w:marTop w:val="0"/>
              <w:marBottom w:val="0"/>
              <w:divBdr>
                <w:top w:val="none" w:sz="0" w:space="0" w:color="auto"/>
                <w:left w:val="none" w:sz="0" w:space="0" w:color="auto"/>
                <w:bottom w:val="none" w:sz="0" w:space="0" w:color="auto"/>
                <w:right w:val="none" w:sz="0" w:space="0" w:color="auto"/>
              </w:divBdr>
            </w:div>
          </w:divsChild>
        </w:div>
        <w:div w:id="171376779">
          <w:marLeft w:val="0"/>
          <w:marRight w:val="0"/>
          <w:marTop w:val="0"/>
          <w:marBottom w:val="300"/>
          <w:divBdr>
            <w:top w:val="single" w:sz="6" w:space="15" w:color="EDEDED"/>
            <w:left w:val="single" w:sz="6" w:space="15" w:color="EDEDED"/>
            <w:bottom w:val="single" w:sz="6" w:space="15" w:color="EDEDED"/>
            <w:right w:val="single" w:sz="6" w:space="15" w:color="EDEDED"/>
          </w:divBdr>
        </w:div>
        <w:div w:id="171381770">
          <w:marLeft w:val="0"/>
          <w:marRight w:val="0"/>
          <w:marTop w:val="0"/>
          <w:marBottom w:val="0"/>
          <w:divBdr>
            <w:top w:val="none" w:sz="0" w:space="0" w:color="auto"/>
            <w:left w:val="none" w:sz="0" w:space="0" w:color="auto"/>
            <w:bottom w:val="none" w:sz="0" w:space="0" w:color="auto"/>
            <w:right w:val="none" w:sz="0" w:space="0" w:color="auto"/>
          </w:divBdr>
        </w:div>
        <w:div w:id="171382037">
          <w:marLeft w:val="0"/>
          <w:marRight w:val="0"/>
          <w:marTop w:val="0"/>
          <w:marBottom w:val="0"/>
          <w:divBdr>
            <w:top w:val="none" w:sz="0" w:space="0" w:color="auto"/>
            <w:left w:val="none" w:sz="0" w:space="0" w:color="auto"/>
            <w:bottom w:val="none" w:sz="0" w:space="0" w:color="auto"/>
            <w:right w:val="none" w:sz="0" w:space="0" w:color="auto"/>
          </w:divBdr>
        </w:div>
        <w:div w:id="171454244">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532204">
          <w:marLeft w:val="0"/>
          <w:marRight w:val="0"/>
          <w:marTop w:val="0"/>
          <w:marBottom w:val="300"/>
          <w:divBdr>
            <w:top w:val="single" w:sz="6" w:space="15" w:color="EDEDED"/>
            <w:left w:val="single" w:sz="6" w:space="15" w:color="EDEDED"/>
            <w:bottom w:val="single" w:sz="6" w:space="15" w:color="EDEDED"/>
            <w:right w:val="single" w:sz="6" w:space="15" w:color="EDEDED"/>
          </w:divBdr>
        </w:div>
        <w:div w:id="171573613">
          <w:marLeft w:val="0"/>
          <w:marRight w:val="0"/>
          <w:marTop w:val="0"/>
          <w:marBottom w:val="0"/>
          <w:divBdr>
            <w:top w:val="none" w:sz="0" w:space="0" w:color="auto"/>
            <w:left w:val="none" w:sz="0" w:space="0" w:color="auto"/>
            <w:bottom w:val="none" w:sz="0" w:space="0" w:color="auto"/>
            <w:right w:val="none" w:sz="0" w:space="0" w:color="auto"/>
          </w:divBdr>
        </w:div>
        <w:div w:id="171575387">
          <w:marLeft w:val="0"/>
          <w:marRight w:val="0"/>
          <w:marTop w:val="0"/>
          <w:marBottom w:val="0"/>
          <w:divBdr>
            <w:top w:val="none" w:sz="0" w:space="0" w:color="auto"/>
            <w:left w:val="none" w:sz="0" w:space="0" w:color="auto"/>
            <w:bottom w:val="none" w:sz="0" w:space="0" w:color="auto"/>
            <w:right w:val="none" w:sz="0" w:space="0" w:color="auto"/>
          </w:divBdr>
        </w:div>
        <w:div w:id="171577008">
          <w:marLeft w:val="0"/>
          <w:marRight w:val="0"/>
          <w:marTop w:val="300"/>
          <w:marBottom w:val="0"/>
          <w:divBdr>
            <w:top w:val="none" w:sz="0" w:space="0" w:color="auto"/>
            <w:left w:val="none" w:sz="0" w:space="0" w:color="auto"/>
            <w:bottom w:val="none" w:sz="0" w:space="0" w:color="auto"/>
            <w:right w:val="none" w:sz="0" w:space="0" w:color="auto"/>
          </w:divBdr>
        </w:div>
        <w:div w:id="171577290">
          <w:marLeft w:val="0"/>
          <w:marRight w:val="0"/>
          <w:marTop w:val="0"/>
          <w:marBottom w:val="0"/>
          <w:divBdr>
            <w:top w:val="none" w:sz="0" w:space="0" w:color="auto"/>
            <w:left w:val="none" w:sz="0" w:space="0" w:color="auto"/>
            <w:bottom w:val="none" w:sz="0" w:space="0" w:color="auto"/>
            <w:right w:val="none" w:sz="0" w:space="0" w:color="auto"/>
          </w:divBdr>
        </w:div>
        <w:div w:id="171578011">
          <w:marLeft w:val="0"/>
          <w:marRight w:val="0"/>
          <w:marTop w:val="0"/>
          <w:marBottom w:val="300"/>
          <w:divBdr>
            <w:top w:val="single" w:sz="6" w:space="15" w:color="EDEDED"/>
            <w:left w:val="single" w:sz="6" w:space="15" w:color="EDEDED"/>
            <w:bottom w:val="single" w:sz="6" w:space="15" w:color="EDEDED"/>
            <w:right w:val="single" w:sz="6" w:space="15" w:color="EDEDED"/>
          </w:divBdr>
        </w:div>
        <w:div w:id="171579003">
          <w:marLeft w:val="0"/>
          <w:marRight w:val="0"/>
          <w:marTop w:val="0"/>
          <w:marBottom w:val="0"/>
          <w:divBdr>
            <w:top w:val="none" w:sz="0" w:space="0" w:color="auto"/>
            <w:left w:val="none" w:sz="0" w:space="0" w:color="auto"/>
            <w:bottom w:val="none" w:sz="0" w:space="0" w:color="auto"/>
            <w:right w:val="none" w:sz="0" w:space="0" w:color="auto"/>
          </w:divBdr>
        </w:div>
        <w:div w:id="171646848">
          <w:marLeft w:val="0"/>
          <w:marRight w:val="0"/>
          <w:marTop w:val="0"/>
          <w:marBottom w:val="0"/>
          <w:divBdr>
            <w:top w:val="none" w:sz="0" w:space="0" w:color="auto"/>
            <w:left w:val="none" w:sz="0" w:space="0" w:color="auto"/>
            <w:bottom w:val="none" w:sz="0" w:space="0" w:color="auto"/>
            <w:right w:val="none" w:sz="0" w:space="0" w:color="auto"/>
          </w:divBdr>
        </w:div>
        <w:div w:id="171651101">
          <w:marLeft w:val="0"/>
          <w:marRight w:val="0"/>
          <w:marTop w:val="0"/>
          <w:marBottom w:val="0"/>
          <w:divBdr>
            <w:top w:val="none" w:sz="0" w:space="0" w:color="auto"/>
            <w:left w:val="none" w:sz="0" w:space="0" w:color="auto"/>
            <w:bottom w:val="none" w:sz="0" w:space="0" w:color="auto"/>
            <w:right w:val="none" w:sz="0" w:space="0" w:color="auto"/>
          </w:divBdr>
        </w:div>
        <w:div w:id="171651211">
          <w:marLeft w:val="0"/>
          <w:marRight w:val="0"/>
          <w:marTop w:val="0"/>
          <w:marBottom w:val="0"/>
          <w:divBdr>
            <w:top w:val="none" w:sz="0" w:space="0" w:color="auto"/>
            <w:left w:val="none" w:sz="0" w:space="0" w:color="auto"/>
            <w:bottom w:val="none" w:sz="0" w:space="0" w:color="auto"/>
            <w:right w:val="none" w:sz="0" w:space="0" w:color="auto"/>
          </w:divBdr>
        </w:div>
        <w:div w:id="171654046">
          <w:marLeft w:val="0"/>
          <w:marRight w:val="0"/>
          <w:marTop w:val="0"/>
          <w:marBottom w:val="0"/>
          <w:divBdr>
            <w:top w:val="none" w:sz="0" w:space="0" w:color="auto"/>
            <w:left w:val="none" w:sz="0" w:space="0" w:color="auto"/>
            <w:bottom w:val="none" w:sz="0" w:space="0" w:color="auto"/>
            <w:right w:val="none" w:sz="0" w:space="0" w:color="auto"/>
          </w:divBdr>
        </w:div>
        <w:div w:id="171654473">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23556">
          <w:marLeft w:val="0"/>
          <w:marRight w:val="0"/>
          <w:marTop w:val="0"/>
          <w:marBottom w:val="0"/>
          <w:divBdr>
            <w:top w:val="none" w:sz="0" w:space="0" w:color="auto"/>
            <w:left w:val="none" w:sz="0" w:space="0" w:color="auto"/>
            <w:bottom w:val="none" w:sz="0" w:space="0" w:color="auto"/>
            <w:right w:val="none" w:sz="0" w:space="0" w:color="auto"/>
          </w:divBdr>
        </w:div>
        <w:div w:id="171723759">
          <w:marLeft w:val="0"/>
          <w:marRight w:val="0"/>
          <w:marTop w:val="0"/>
          <w:marBottom w:val="0"/>
          <w:divBdr>
            <w:top w:val="none" w:sz="0" w:space="0" w:color="auto"/>
            <w:left w:val="none" w:sz="0" w:space="0" w:color="auto"/>
            <w:bottom w:val="none" w:sz="0" w:space="0" w:color="auto"/>
            <w:right w:val="none" w:sz="0" w:space="0" w:color="auto"/>
          </w:divBdr>
        </w:div>
        <w:div w:id="171725447">
          <w:marLeft w:val="0"/>
          <w:marRight w:val="0"/>
          <w:marTop w:val="300"/>
          <w:marBottom w:val="0"/>
          <w:divBdr>
            <w:top w:val="none" w:sz="0" w:space="0" w:color="auto"/>
            <w:left w:val="none" w:sz="0" w:space="0" w:color="auto"/>
            <w:bottom w:val="none" w:sz="0" w:space="0" w:color="auto"/>
            <w:right w:val="none" w:sz="0" w:space="0" w:color="auto"/>
          </w:divBdr>
        </w:div>
        <w:div w:id="171725949">
          <w:marLeft w:val="0"/>
          <w:marRight w:val="0"/>
          <w:marTop w:val="0"/>
          <w:marBottom w:val="0"/>
          <w:divBdr>
            <w:top w:val="none" w:sz="0" w:space="0" w:color="auto"/>
            <w:left w:val="none" w:sz="0" w:space="0" w:color="auto"/>
            <w:bottom w:val="none" w:sz="0" w:space="0" w:color="auto"/>
            <w:right w:val="none" w:sz="0" w:space="0" w:color="auto"/>
          </w:divBdr>
        </w:div>
        <w:div w:id="171727571">
          <w:marLeft w:val="0"/>
          <w:marRight w:val="0"/>
          <w:marTop w:val="0"/>
          <w:marBottom w:val="0"/>
          <w:divBdr>
            <w:top w:val="none" w:sz="0" w:space="0" w:color="auto"/>
            <w:left w:val="none" w:sz="0" w:space="0" w:color="auto"/>
            <w:bottom w:val="none" w:sz="0" w:space="0" w:color="auto"/>
            <w:right w:val="none" w:sz="0" w:space="0" w:color="auto"/>
          </w:divBdr>
        </w:div>
        <w:div w:id="171795712">
          <w:marLeft w:val="0"/>
          <w:marRight w:val="0"/>
          <w:marTop w:val="0"/>
          <w:marBottom w:val="0"/>
          <w:divBdr>
            <w:top w:val="none" w:sz="0" w:space="0" w:color="auto"/>
            <w:left w:val="none" w:sz="0" w:space="0" w:color="auto"/>
            <w:bottom w:val="none" w:sz="0" w:space="0" w:color="auto"/>
            <w:right w:val="none" w:sz="0" w:space="0" w:color="auto"/>
          </w:divBdr>
        </w:div>
        <w:div w:id="171797284">
          <w:marLeft w:val="0"/>
          <w:marRight w:val="0"/>
          <w:marTop w:val="30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
        <w:div w:id="171841352">
          <w:marLeft w:val="0"/>
          <w:marRight w:val="0"/>
          <w:marTop w:val="300"/>
          <w:marBottom w:val="0"/>
          <w:divBdr>
            <w:top w:val="none" w:sz="0" w:space="0" w:color="auto"/>
            <w:left w:val="none" w:sz="0" w:space="0" w:color="auto"/>
            <w:bottom w:val="none" w:sz="0" w:space="0" w:color="auto"/>
            <w:right w:val="none" w:sz="0" w:space="0" w:color="auto"/>
          </w:divBdr>
        </w:div>
        <w:div w:id="171841929">
          <w:marLeft w:val="0"/>
          <w:marRight w:val="0"/>
          <w:marTop w:val="0"/>
          <w:marBottom w:val="0"/>
          <w:divBdr>
            <w:top w:val="none" w:sz="0" w:space="0" w:color="auto"/>
            <w:left w:val="none" w:sz="0" w:space="0" w:color="auto"/>
            <w:bottom w:val="none" w:sz="0" w:space="0" w:color="auto"/>
            <w:right w:val="none" w:sz="0" w:space="0" w:color="auto"/>
          </w:divBdr>
        </w:div>
        <w:div w:id="171843392">
          <w:marLeft w:val="0"/>
          <w:marRight w:val="0"/>
          <w:marTop w:val="0"/>
          <w:marBottom w:val="0"/>
          <w:divBdr>
            <w:top w:val="none" w:sz="0" w:space="0" w:color="auto"/>
            <w:left w:val="none" w:sz="0" w:space="0" w:color="auto"/>
            <w:bottom w:val="none" w:sz="0" w:space="0" w:color="auto"/>
            <w:right w:val="none" w:sz="0" w:space="0" w:color="auto"/>
          </w:divBdr>
        </w:div>
        <w:div w:id="171845569">
          <w:marLeft w:val="0"/>
          <w:marRight w:val="0"/>
          <w:marTop w:val="0"/>
          <w:marBottom w:val="300"/>
          <w:divBdr>
            <w:top w:val="single" w:sz="6" w:space="15" w:color="EDEDED"/>
            <w:left w:val="single" w:sz="6" w:space="15" w:color="EDEDED"/>
            <w:bottom w:val="single" w:sz="6" w:space="15" w:color="EDEDED"/>
            <w:right w:val="single" w:sz="6" w:space="15" w:color="EDEDED"/>
          </w:divBdr>
        </w:div>
        <w:div w:id="171918907">
          <w:marLeft w:val="0"/>
          <w:marRight w:val="0"/>
          <w:marTop w:val="0"/>
          <w:marBottom w:val="0"/>
          <w:divBdr>
            <w:top w:val="none" w:sz="0" w:space="0" w:color="auto"/>
            <w:left w:val="none" w:sz="0" w:space="0" w:color="auto"/>
            <w:bottom w:val="none" w:sz="0" w:space="0" w:color="auto"/>
            <w:right w:val="none" w:sz="0" w:space="0" w:color="auto"/>
          </w:divBdr>
        </w:div>
        <w:div w:id="171920110">
          <w:marLeft w:val="0"/>
          <w:marRight w:val="0"/>
          <w:marTop w:val="0"/>
          <w:marBottom w:val="0"/>
          <w:divBdr>
            <w:top w:val="none" w:sz="0" w:space="0" w:color="auto"/>
            <w:left w:val="none" w:sz="0" w:space="0" w:color="auto"/>
            <w:bottom w:val="none" w:sz="0" w:space="0" w:color="auto"/>
            <w:right w:val="none" w:sz="0" w:space="0" w:color="auto"/>
          </w:divBdr>
        </w:div>
        <w:div w:id="171923147">
          <w:marLeft w:val="0"/>
          <w:marRight w:val="0"/>
          <w:marTop w:val="0"/>
          <w:marBottom w:val="0"/>
          <w:divBdr>
            <w:top w:val="none" w:sz="0" w:space="0" w:color="auto"/>
            <w:left w:val="none" w:sz="0" w:space="0" w:color="auto"/>
            <w:bottom w:val="none" w:sz="0" w:space="0" w:color="auto"/>
            <w:right w:val="none" w:sz="0" w:space="0" w:color="auto"/>
          </w:divBdr>
        </w:div>
        <w:div w:id="171993040">
          <w:marLeft w:val="0"/>
          <w:marRight w:val="0"/>
          <w:marTop w:val="0"/>
          <w:marBottom w:val="0"/>
          <w:divBdr>
            <w:top w:val="none" w:sz="0" w:space="0" w:color="auto"/>
            <w:left w:val="none" w:sz="0" w:space="0" w:color="auto"/>
            <w:bottom w:val="none" w:sz="0" w:space="0" w:color="auto"/>
            <w:right w:val="none" w:sz="0" w:space="0" w:color="auto"/>
          </w:divBdr>
        </w:div>
        <w:div w:id="171994838">
          <w:marLeft w:val="0"/>
          <w:marRight w:val="0"/>
          <w:marTop w:val="0"/>
          <w:marBottom w:val="0"/>
          <w:divBdr>
            <w:top w:val="none" w:sz="0" w:space="0" w:color="auto"/>
            <w:left w:val="none" w:sz="0" w:space="0" w:color="auto"/>
            <w:bottom w:val="none" w:sz="0" w:space="0" w:color="auto"/>
            <w:right w:val="none" w:sz="0" w:space="0" w:color="auto"/>
          </w:divBdr>
        </w:div>
        <w:div w:id="171995178">
          <w:marLeft w:val="0"/>
          <w:marRight w:val="0"/>
          <w:marTop w:val="300"/>
          <w:marBottom w:val="0"/>
          <w:divBdr>
            <w:top w:val="none" w:sz="0" w:space="0" w:color="auto"/>
            <w:left w:val="none" w:sz="0" w:space="0" w:color="auto"/>
            <w:bottom w:val="none" w:sz="0" w:space="0" w:color="auto"/>
            <w:right w:val="none" w:sz="0" w:space="0" w:color="auto"/>
          </w:divBdr>
        </w:div>
        <w:div w:id="171996548">
          <w:marLeft w:val="0"/>
          <w:marRight w:val="0"/>
          <w:marTop w:val="0"/>
          <w:marBottom w:val="0"/>
          <w:divBdr>
            <w:top w:val="none" w:sz="0" w:space="0" w:color="auto"/>
            <w:left w:val="none" w:sz="0" w:space="0" w:color="auto"/>
            <w:bottom w:val="none" w:sz="0" w:space="0" w:color="auto"/>
            <w:right w:val="none" w:sz="0" w:space="0" w:color="auto"/>
          </w:divBdr>
        </w:div>
        <w:div w:id="172033790">
          <w:marLeft w:val="0"/>
          <w:marRight w:val="0"/>
          <w:marTop w:val="0"/>
          <w:marBottom w:val="0"/>
          <w:divBdr>
            <w:top w:val="none" w:sz="0" w:space="0" w:color="auto"/>
            <w:left w:val="none" w:sz="0" w:space="0" w:color="auto"/>
            <w:bottom w:val="none" w:sz="0" w:space="0" w:color="auto"/>
            <w:right w:val="none" w:sz="0" w:space="0" w:color="auto"/>
          </w:divBdr>
        </w:div>
        <w:div w:id="172034704">
          <w:marLeft w:val="0"/>
          <w:marRight w:val="0"/>
          <w:marTop w:val="0"/>
          <w:marBottom w:val="0"/>
          <w:divBdr>
            <w:top w:val="none" w:sz="0" w:space="0" w:color="auto"/>
            <w:left w:val="none" w:sz="0" w:space="0" w:color="auto"/>
            <w:bottom w:val="none" w:sz="0" w:space="0" w:color="auto"/>
            <w:right w:val="none" w:sz="0" w:space="0" w:color="auto"/>
          </w:divBdr>
        </w:div>
        <w:div w:id="172035639">
          <w:marLeft w:val="0"/>
          <w:marRight w:val="0"/>
          <w:marTop w:val="0"/>
          <w:marBottom w:val="0"/>
          <w:divBdr>
            <w:top w:val="none" w:sz="0" w:space="0" w:color="auto"/>
            <w:left w:val="none" w:sz="0" w:space="0" w:color="auto"/>
            <w:bottom w:val="none" w:sz="0" w:space="0" w:color="auto"/>
            <w:right w:val="none" w:sz="0" w:space="0" w:color="auto"/>
          </w:divBdr>
        </w:div>
        <w:div w:id="172039760">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
        <w:div w:id="172064246">
          <w:marLeft w:val="0"/>
          <w:marRight w:val="0"/>
          <w:marTop w:val="0"/>
          <w:marBottom w:val="0"/>
          <w:divBdr>
            <w:top w:val="none" w:sz="0" w:space="0" w:color="auto"/>
            <w:left w:val="none" w:sz="0" w:space="0" w:color="auto"/>
            <w:bottom w:val="none" w:sz="0" w:space="0" w:color="auto"/>
            <w:right w:val="none" w:sz="0" w:space="0" w:color="auto"/>
          </w:divBdr>
        </w:div>
        <w:div w:id="172106892">
          <w:marLeft w:val="0"/>
          <w:marRight w:val="0"/>
          <w:marTop w:val="0"/>
          <w:marBottom w:val="0"/>
          <w:divBdr>
            <w:top w:val="none" w:sz="0" w:space="0" w:color="auto"/>
            <w:left w:val="none" w:sz="0" w:space="0" w:color="auto"/>
            <w:bottom w:val="none" w:sz="0" w:space="0" w:color="auto"/>
            <w:right w:val="none" w:sz="0" w:space="0" w:color="auto"/>
          </w:divBdr>
          <w:divsChild>
            <w:div w:id="21628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110545">
          <w:marLeft w:val="0"/>
          <w:marRight w:val="0"/>
          <w:marTop w:val="0"/>
          <w:marBottom w:val="0"/>
          <w:divBdr>
            <w:top w:val="none" w:sz="0" w:space="0" w:color="auto"/>
            <w:left w:val="none" w:sz="0" w:space="0" w:color="auto"/>
            <w:bottom w:val="none" w:sz="0" w:space="0" w:color="auto"/>
            <w:right w:val="none" w:sz="0" w:space="0" w:color="auto"/>
          </w:divBdr>
        </w:div>
        <w:div w:id="172110793">
          <w:marLeft w:val="0"/>
          <w:marRight w:val="0"/>
          <w:marTop w:val="0"/>
          <w:marBottom w:val="0"/>
          <w:divBdr>
            <w:top w:val="none" w:sz="0" w:space="0" w:color="auto"/>
            <w:left w:val="none" w:sz="0" w:space="0" w:color="auto"/>
            <w:bottom w:val="none" w:sz="0" w:space="0" w:color="auto"/>
            <w:right w:val="none" w:sz="0" w:space="0" w:color="auto"/>
          </w:divBdr>
        </w:div>
        <w:div w:id="172111519">
          <w:marLeft w:val="0"/>
          <w:marRight w:val="0"/>
          <w:marTop w:val="0"/>
          <w:marBottom w:val="0"/>
          <w:divBdr>
            <w:top w:val="none" w:sz="0" w:space="0" w:color="auto"/>
            <w:left w:val="none" w:sz="0" w:space="0" w:color="auto"/>
            <w:bottom w:val="none" w:sz="0" w:space="0" w:color="auto"/>
            <w:right w:val="none" w:sz="0" w:space="0" w:color="auto"/>
          </w:divBdr>
        </w:div>
        <w:div w:id="17211187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
        <w:div w:id="172182965">
          <w:marLeft w:val="0"/>
          <w:marRight w:val="0"/>
          <w:marTop w:val="0"/>
          <w:marBottom w:val="300"/>
          <w:divBdr>
            <w:top w:val="single" w:sz="6" w:space="15" w:color="EDEDED"/>
            <w:left w:val="single" w:sz="6" w:space="15" w:color="EDEDED"/>
            <w:bottom w:val="single" w:sz="6" w:space="15" w:color="EDEDED"/>
            <w:right w:val="single" w:sz="6" w:space="15" w:color="EDEDED"/>
          </w:divBdr>
        </w:div>
        <w:div w:id="172185139">
          <w:marLeft w:val="0"/>
          <w:marRight w:val="0"/>
          <w:marTop w:val="0"/>
          <w:marBottom w:val="300"/>
          <w:divBdr>
            <w:top w:val="single" w:sz="6" w:space="15" w:color="EDEDED"/>
            <w:left w:val="single" w:sz="6" w:space="15" w:color="EDEDED"/>
            <w:bottom w:val="single" w:sz="6" w:space="15" w:color="EDEDED"/>
            <w:right w:val="single" w:sz="6" w:space="15" w:color="EDEDED"/>
          </w:divBdr>
        </w:div>
        <w:div w:id="172185759">
          <w:marLeft w:val="0"/>
          <w:marRight w:val="0"/>
          <w:marTop w:val="0"/>
          <w:marBottom w:val="0"/>
          <w:divBdr>
            <w:top w:val="none" w:sz="0" w:space="0" w:color="auto"/>
            <w:left w:val="none" w:sz="0" w:space="0" w:color="auto"/>
            <w:bottom w:val="none" w:sz="0" w:space="0" w:color="auto"/>
            <w:right w:val="none" w:sz="0" w:space="0" w:color="auto"/>
          </w:divBdr>
        </w:div>
        <w:div w:id="172187053">
          <w:marLeft w:val="0"/>
          <w:marRight w:val="0"/>
          <w:marTop w:val="0"/>
          <w:marBottom w:val="0"/>
          <w:divBdr>
            <w:top w:val="none" w:sz="0" w:space="0" w:color="auto"/>
            <w:left w:val="none" w:sz="0" w:space="0" w:color="auto"/>
            <w:bottom w:val="none" w:sz="0" w:space="0" w:color="auto"/>
            <w:right w:val="none" w:sz="0" w:space="0" w:color="auto"/>
          </w:divBdr>
        </w:div>
        <w:div w:id="172187550">
          <w:marLeft w:val="0"/>
          <w:marRight w:val="0"/>
          <w:marTop w:val="0"/>
          <w:marBottom w:val="0"/>
          <w:divBdr>
            <w:top w:val="none" w:sz="0" w:space="0" w:color="auto"/>
            <w:left w:val="none" w:sz="0" w:space="0" w:color="auto"/>
            <w:bottom w:val="none" w:sz="0" w:space="0" w:color="auto"/>
            <w:right w:val="none" w:sz="0" w:space="0" w:color="auto"/>
          </w:divBdr>
        </w:div>
        <w:div w:id="172187836">
          <w:marLeft w:val="0"/>
          <w:marRight w:val="0"/>
          <w:marTop w:val="0"/>
          <w:marBottom w:val="0"/>
          <w:divBdr>
            <w:top w:val="none" w:sz="0" w:space="0" w:color="auto"/>
            <w:left w:val="none" w:sz="0" w:space="0" w:color="auto"/>
            <w:bottom w:val="none" w:sz="0" w:space="0" w:color="auto"/>
            <w:right w:val="none" w:sz="0" w:space="0" w:color="auto"/>
          </w:divBdr>
        </w:div>
        <w:div w:id="172188467">
          <w:marLeft w:val="0"/>
          <w:marRight w:val="0"/>
          <w:marTop w:val="300"/>
          <w:marBottom w:val="0"/>
          <w:divBdr>
            <w:top w:val="none" w:sz="0" w:space="0" w:color="auto"/>
            <w:left w:val="none" w:sz="0" w:space="0" w:color="auto"/>
            <w:bottom w:val="none" w:sz="0" w:space="0" w:color="auto"/>
            <w:right w:val="none" w:sz="0" w:space="0" w:color="auto"/>
          </w:divBdr>
        </w:div>
        <w:div w:id="172188764">
          <w:marLeft w:val="0"/>
          <w:marRight w:val="0"/>
          <w:marTop w:val="0"/>
          <w:marBottom w:val="0"/>
          <w:divBdr>
            <w:top w:val="none" w:sz="0" w:space="0" w:color="auto"/>
            <w:left w:val="none" w:sz="0" w:space="0" w:color="auto"/>
            <w:bottom w:val="none" w:sz="0" w:space="0" w:color="auto"/>
            <w:right w:val="none" w:sz="0" w:space="0" w:color="auto"/>
          </w:divBdr>
        </w:div>
        <w:div w:id="172230339">
          <w:marLeft w:val="0"/>
          <w:marRight w:val="0"/>
          <w:marTop w:val="300"/>
          <w:marBottom w:val="0"/>
          <w:divBdr>
            <w:top w:val="none" w:sz="0" w:space="0" w:color="auto"/>
            <w:left w:val="none" w:sz="0" w:space="0" w:color="auto"/>
            <w:bottom w:val="none" w:sz="0" w:space="0" w:color="auto"/>
            <w:right w:val="none" w:sz="0" w:space="0" w:color="auto"/>
          </w:divBdr>
        </w:div>
        <w:div w:id="172231985">
          <w:marLeft w:val="0"/>
          <w:marRight w:val="0"/>
          <w:marTop w:val="0"/>
          <w:marBottom w:val="0"/>
          <w:divBdr>
            <w:top w:val="none" w:sz="0" w:space="0" w:color="auto"/>
            <w:left w:val="none" w:sz="0" w:space="0" w:color="auto"/>
            <w:bottom w:val="none" w:sz="0" w:space="0" w:color="auto"/>
            <w:right w:val="none" w:sz="0" w:space="0" w:color="auto"/>
          </w:divBdr>
        </w:div>
        <w:div w:id="172232052">
          <w:marLeft w:val="0"/>
          <w:marRight w:val="0"/>
          <w:marTop w:val="0"/>
          <w:marBottom w:val="0"/>
          <w:divBdr>
            <w:top w:val="none" w:sz="0" w:space="0" w:color="auto"/>
            <w:left w:val="none" w:sz="0" w:space="0" w:color="auto"/>
            <w:bottom w:val="none" w:sz="0" w:space="0" w:color="auto"/>
            <w:right w:val="none" w:sz="0" w:space="0" w:color="auto"/>
          </w:divBdr>
        </w:div>
        <w:div w:id="172233313">
          <w:marLeft w:val="0"/>
          <w:marRight w:val="0"/>
          <w:marTop w:val="0"/>
          <w:marBottom w:val="0"/>
          <w:divBdr>
            <w:top w:val="none" w:sz="0" w:space="0" w:color="auto"/>
            <w:left w:val="none" w:sz="0" w:space="0" w:color="auto"/>
            <w:bottom w:val="none" w:sz="0" w:space="0" w:color="auto"/>
            <w:right w:val="none" w:sz="0" w:space="0" w:color="auto"/>
          </w:divBdr>
        </w:div>
        <w:div w:id="172234014">
          <w:marLeft w:val="0"/>
          <w:marRight w:val="0"/>
          <w:marTop w:val="0"/>
          <w:marBottom w:val="0"/>
          <w:divBdr>
            <w:top w:val="none" w:sz="0" w:space="0" w:color="auto"/>
            <w:left w:val="none" w:sz="0" w:space="0" w:color="auto"/>
            <w:bottom w:val="none" w:sz="0" w:space="0" w:color="auto"/>
            <w:right w:val="none" w:sz="0" w:space="0" w:color="auto"/>
          </w:divBdr>
        </w:div>
        <w:div w:id="172259958">
          <w:marLeft w:val="0"/>
          <w:marRight w:val="0"/>
          <w:marTop w:val="0"/>
          <w:marBottom w:val="0"/>
          <w:divBdr>
            <w:top w:val="none" w:sz="0" w:space="0" w:color="auto"/>
            <w:left w:val="none" w:sz="0" w:space="0" w:color="auto"/>
            <w:bottom w:val="none" w:sz="0" w:space="0" w:color="auto"/>
            <w:right w:val="none" w:sz="0" w:space="0" w:color="auto"/>
          </w:divBdr>
        </w:div>
        <w:div w:id="172302499">
          <w:marLeft w:val="0"/>
          <w:marRight w:val="0"/>
          <w:marTop w:val="0"/>
          <w:marBottom w:val="0"/>
          <w:divBdr>
            <w:top w:val="none" w:sz="0" w:space="0" w:color="auto"/>
            <w:left w:val="none" w:sz="0" w:space="0" w:color="auto"/>
            <w:bottom w:val="none" w:sz="0" w:space="0" w:color="auto"/>
            <w:right w:val="none" w:sz="0" w:space="0" w:color="auto"/>
          </w:divBdr>
        </w:div>
        <w:div w:id="172302817">
          <w:marLeft w:val="0"/>
          <w:marRight w:val="0"/>
          <w:marTop w:val="0"/>
          <w:marBottom w:val="0"/>
          <w:divBdr>
            <w:top w:val="none" w:sz="0" w:space="0" w:color="auto"/>
            <w:left w:val="none" w:sz="0" w:space="0" w:color="auto"/>
            <w:bottom w:val="none" w:sz="0" w:space="0" w:color="auto"/>
            <w:right w:val="none" w:sz="0" w:space="0" w:color="auto"/>
          </w:divBdr>
        </w:div>
        <w:div w:id="172303573">
          <w:marLeft w:val="0"/>
          <w:marRight w:val="0"/>
          <w:marTop w:val="0"/>
          <w:marBottom w:val="0"/>
          <w:divBdr>
            <w:top w:val="none" w:sz="0" w:space="0" w:color="auto"/>
            <w:left w:val="none" w:sz="0" w:space="0" w:color="auto"/>
            <w:bottom w:val="none" w:sz="0" w:space="0" w:color="auto"/>
            <w:right w:val="none" w:sz="0" w:space="0" w:color="auto"/>
          </w:divBdr>
        </w:div>
        <w:div w:id="172305973">
          <w:marLeft w:val="0"/>
          <w:marRight w:val="0"/>
          <w:marTop w:val="0"/>
          <w:marBottom w:val="0"/>
          <w:divBdr>
            <w:top w:val="none" w:sz="0" w:space="0" w:color="auto"/>
            <w:left w:val="none" w:sz="0" w:space="0" w:color="auto"/>
            <w:bottom w:val="none" w:sz="0" w:space="0" w:color="auto"/>
            <w:right w:val="none" w:sz="0" w:space="0" w:color="auto"/>
          </w:divBdr>
        </w:div>
        <w:div w:id="172379737">
          <w:marLeft w:val="0"/>
          <w:marRight w:val="0"/>
          <w:marTop w:val="0"/>
          <w:marBottom w:val="0"/>
          <w:divBdr>
            <w:top w:val="none" w:sz="0" w:space="0" w:color="auto"/>
            <w:left w:val="none" w:sz="0" w:space="0" w:color="auto"/>
            <w:bottom w:val="none" w:sz="0" w:space="0" w:color="auto"/>
            <w:right w:val="none" w:sz="0" w:space="0" w:color="auto"/>
          </w:divBdr>
        </w:div>
        <w:div w:id="172384892">
          <w:marLeft w:val="0"/>
          <w:marRight w:val="0"/>
          <w:marTop w:val="0"/>
          <w:marBottom w:val="0"/>
          <w:divBdr>
            <w:top w:val="none" w:sz="0" w:space="0" w:color="auto"/>
            <w:left w:val="none" w:sz="0" w:space="0" w:color="auto"/>
            <w:bottom w:val="none" w:sz="0" w:space="0" w:color="auto"/>
            <w:right w:val="none" w:sz="0" w:space="0" w:color="auto"/>
          </w:divBdr>
        </w:div>
        <w:div w:id="172427341">
          <w:marLeft w:val="0"/>
          <w:marRight w:val="0"/>
          <w:marTop w:val="0"/>
          <w:marBottom w:val="0"/>
          <w:divBdr>
            <w:top w:val="none" w:sz="0" w:space="0" w:color="auto"/>
            <w:left w:val="none" w:sz="0" w:space="0" w:color="auto"/>
            <w:bottom w:val="none" w:sz="0" w:space="0" w:color="auto"/>
            <w:right w:val="none" w:sz="0" w:space="0" w:color="auto"/>
          </w:divBdr>
        </w:div>
        <w:div w:id="172451169">
          <w:marLeft w:val="0"/>
          <w:marRight w:val="0"/>
          <w:marTop w:val="0"/>
          <w:marBottom w:val="0"/>
          <w:divBdr>
            <w:top w:val="none" w:sz="0" w:space="0" w:color="auto"/>
            <w:left w:val="none" w:sz="0" w:space="0" w:color="auto"/>
            <w:bottom w:val="none" w:sz="0" w:space="0" w:color="auto"/>
            <w:right w:val="none" w:sz="0" w:space="0" w:color="auto"/>
          </w:divBdr>
        </w:div>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 w:id="172451455">
          <w:marLeft w:val="0"/>
          <w:marRight w:val="0"/>
          <w:marTop w:val="0"/>
          <w:marBottom w:val="300"/>
          <w:divBdr>
            <w:top w:val="single" w:sz="6" w:space="15" w:color="EDEDED"/>
            <w:left w:val="single" w:sz="6" w:space="15" w:color="EDEDED"/>
            <w:bottom w:val="single" w:sz="6" w:space="15" w:color="EDEDED"/>
            <w:right w:val="single" w:sz="6" w:space="15" w:color="EDEDED"/>
          </w:divBdr>
        </w:div>
        <w:div w:id="172453120">
          <w:marLeft w:val="0"/>
          <w:marRight w:val="0"/>
          <w:marTop w:val="0"/>
          <w:marBottom w:val="300"/>
          <w:divBdr>
            <w:top w:val="single" w:sz="6" w:space="15" w:color="EDEDED"/>
            <w:left w:val="single" w:sz="6" w:space="15" w:color="EDEDED"/>
            <w:bottom w:val="single" w:sz="6" w:space="15" w:color="EDEDED"/>
            <w:right w:val="single" w:sz="6" w:space="15" w:color="EDEDED"/>
          </w:divBdr>
        </w:div>
        <w:div w:id="172453590">
          <w:marLeft w:val="0"/>
          <w:marRight w:val="0"/>
          <w:marTop w:val="0"/>
          <w:marBottom w:val="0"/>
          <w:divBdr>
            <w:top w:val="none" w:sz="0" w:space="0" w:color="auto"/>
            <w:left w:val="none" w:sz="0" w:space="0" w:color="auto"/>
            <w:bottom w:val="none" w:sz="0" w:space="0" w:color="auto"/>
            <w:right w:val="none" w:sz="0" w:space="0" w:color="auto"/>
          </w:divBdr>
        </w:div>
        <w:div w:id="172453702">
          <w:marLeft w:val="0"/>
          <w:marRight w:val="0"/>
          <w:marTop w:val="0"/>
          <w:marBottom w:val="0"/>
          <w:divBdr>
            <w:top w:val="none" w:sz="0" w:space="0" w:color="auto"/>
            <w:left w:val="none" w:sz="0" w:space="0" w:color="auto"/>
            <w:bottom w:val="none" w:sz="0" w:space="0" w:color="auto"/>
            <w:right w:val="none" w:sz="0" w:space="0" w:color="auto"/>
          </w:divBdr>
        </w:div>
        <w:div w:id="172456540">
          <w:marLeft w:val="0"/>
          <w:marRight w:val="0"/>
          <w:marTop w:val="0"/>
          <w:marBottom w:val="300"/>
          <w:divBdr>
            <w:top w:val="single" w:sz="6" w:space="15" w:color="EDEDED"/>
            <w:left w:val="single" w:sz="6" w:space="15" w:color="EDEDED"/>
            <w:bottom w:val="single" w:sz="6" w:space="15" w:color="EDEDED"/>
            <w:right w:val="single" w:sz="6" w:space="15" w:color="EDEDED"/>
          </w:divBdr>
        </w:div>
        <w:div w:id="172456970">
          <w:marLeft w:val="0"/>
          <w:marRight w:val="0"/>
          <w:marTop w:val="0"/>
          <w:marBottom w:val="0"/>
          <w:divBdr>
            <w:top w:val="none" w:sz="0" w:space="0" w:color="auto"/>
            <w:left w:val="none" w:sz="0" w:space="0" w:color="auto"/>
            <w:bottom w:val="none" w:sz="0" w:space="0" w:color="auto"/>
            <w:right w:val="none" w:sz="0" w:space="0" w:color="auto"/>
          </w:divBdr>
        </w:div>
        <w:div w:id="172493820">
          <w:marLeft w:val="0"/>
          <w:marRight w:val="0"/>
          <w:marTop w:val="0"/>
          <w:marBottom w:val="0"/>
          <w:divBdr>
            <w:top w:val="none" w:sz="0" w:space="0" w:color="auto"/>
            <w:left w:val="none" w:sz="0" w:space="0" w:color="auto"/>
            <w:bottom w:val="none" w:sz="0" w:space="0" w:color="auto"/>
            <w:right w:val="none" w:sz="0" w:space="0" w:color="auto"/>
          </w:divBdr>
          <w:divsChild>
            <w:div w:id="278030474">
              <w:marLeft w:val="0"/>
              <w:marRight w:val="0"/>
              <w:marTop w:val="0"/>
              <w:marBottom w:val="0"/>
              <w:divBdr>
                <w:top w:val="none" w:sz="0" w:space="0" w:color="auto"/>
                <w:left w:val="none" w:sz="0" w:space="0" w:color="auto"/>
                <w:bottom w:val="none" w:sz="0" w:space="0" w:color="auto"/>
                <w:right w:val="none" w:sz="0" w:space="0" w:color="auto"/>
              </w:divBdr>
            </w:div>
          </w:divsChild>
        </w:div>
        <w:div w:id="172500165">
          <w:marLeft w:val="0"/>
          <w:marRight w:val="0"/>
          <w:marTop w:val="0"/>
          <w:marBottom w:val="0"/>
          <w:divBdr>
            <w:top w:val="none" w:sz="0" w:space="0" w:color="auto"/>
            <w:left w:val="none" w:sz="0" w:space="0" w:color="auto"/>
            <w:bottom w:val="none" w:sz="0" w:space="0" w:color="auto"/>
            <w:right w:val="none" w:sz="0" w:space="0" w:color="auto"/>
          </w:divBdr>
        </w:div>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 w:id="172569378">
          <w:marLeft w:val="0"/>
          <w:marRight w:val="0"/>
          <w:marTop w:val="0"/>
          <w:marBottom w:val="0"/>
          <w:divBdr>
            <w:top w:val="none" w:sz="0" w:space="0" w:color="auto"/>
            <w:left w:val="none" w:sz="0" w:space="0" w:color="auto"/>
            <w:bottom w:val="none" w:sz="0" w:space="0" w:color="auto"/>
            <w:right w:val="none" w:sz="0" w:space="0" w:color="auto"/>
          </w:divBdr>
          <w:divsChild>
            <w:div w:id="34925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71091">
          <w:marLeft w:val="0"/>
          <w:marRight w:val="0"/>
          <w:marTop w:val="0"/>
          <w:marBottom w:val="300"/>
          <w:divBdr>
            <w:top w:val="single" w:sz="6" w:space="15" w:color="EDEDED"/>
            <w:left w:val="single" w:sz="6" w:space="15" w:color="EDEDED"/>
            <w:bottom w:val="single" w:sz="6" w:space="15" w:color="EDEDED"/>
            <w:right w:val="single" w:sz="6" w:space="15" w:color="EDEDED"/>
          </w:divBdr>
        </w:div>
        <w:div w:id="172571143">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172573724">
          <w:marLeft w:val="0"/>
          <w:marRight w:val="0"/>
          <w:marTop w:val="0"/>
          <w:marBottom w:val="300"/>
          <w:divBdr>
            <w:top w:val="single" w:sz="6" w:space="15" w:color="EDEDED"/>
            <w:left w:val="single" w:sz="6" w:space="15" w:color="EDEDED"/>
            <w:bottom w:val="single" w:sz="6" w:space="15" w:color="EDEDED"/>
            <w:right w:val="single" w:sz="6" w:space="15" w:color="EDEDED"/>
          </w:divBdr>
        </w:div>
        <w:div w:id="172645540">
          <w:marLeft w:val="0"/>
          <w:marRight w:val="0"/>
          <w:marTop w:val="0"/>
          <w:marBottom w:val="0"/>
          <w:divBdr>
            <w:top w:val="none" w:sz="0" w:space="0" w:color="auto"/>
            <w:left w:val="none" w:sz="0" w:space="0" w:color="auto"/>
            <w:bottom w:val="none" w:sz="0" w:space="0" w:color="auto"/>
            <w:right w:val="none" w:sz="0" w:space="0" w:color="auto"/>
          </w:divBdr>
        </w:div>
        <w:div w:id="172645660">
          <w:marLeft w:val="0"/>
          <w:marRight w:val="0"/>
          <w:marTop w:val="300"/>
          <w:marBottom w:val="0"/>
          <w:divBdr>
            <w:top w:val="none" w:sz="0" w:space="0" w:color="auto"/>
            <w:left w:val="none" w:sz="0" w:space="0" w:color="auto"/>
            <w:bottom w:val="none" w:sz="0" w:space="0" w:color="auto"/>
            <w:right w:val="none" w:sz="0" w:space="0" w:color="auto"/>
          </w:divBdr>
          <w:divsChild>
            <w:div w:id="340858231">
              <w:marLeft w:val="0"/>
              <w:marRight w:val="0"/>
              <w:marTop w:val="0"/>
              <w:marBottom w:val="0"/>
              <w:divBdr>
                <w:top w:val="none" w:sz="0" w:space="0" w:color="auto"/>
                <w:left w:val="none" w:sz="0" w:space="0" w:color="auto"/>
                <w:bottom w:val="none" w:sz="0" w:space="0" w:color="auto"/>
                <w:right w:val="none" w:sz="0" w:space="0" w:color="auto"/>
              </w:divBdr>
            </w:div>
          </w:divsChild>
        </w:div>
        <w:div w:id="172645958">
          <w:marLeft w:val="0"/>
          <w:marRight w:val="0"/>
          <w:marTop w:val="0"/>
          <w:marBottom w:val="0"/>
          <w:divBdr>
            <w:top w:val="none" w:sz="0" w:space="0" w:color="auto"/>
            <w:left w:val="none" w:sz="0" w:space="0" w:color="auto"/>
            <w:bottom w:val="none" w:sz="0" w:space="0" w:color="auto"/>
            <w:right w:val="none" w:sz="0" w:space="0" w:color="auto"/>
          </w:divBdr>
        </w:div>
        <w:div w:id="172647656">
          <w:marLeft w:val="0"/>
          <w:marRight w:val="0"/>
          <w:marTop w:val="0"/>
          <w:marBottom w:val="0"/>
          <w:divBdr>
            <w:top w:val="none" w:sz="0" w:space="0" w:color="auto"/>
            <w:left w:val="none" w:sz="0" w:space="0" w:color="auto"/>
            <w:bottom w:val="none" w:sz="0" w:space="0" w:color="auto"/>
            <w:right w:val="none" w:sz="0" w:space="0" w:color="auto"/>
          </w:divBdr>
        </w:div>
        <w:div w:id="172687372">
          <w:marLeft w:val="0"/>
          <w:marRight w:val="0"/>
          <w:marTop w:val="0"/>
          <w:marBottom w:val="0"/>
          <w:divBdr>
            <w:top w:val="none" w:sz="0" w:space="0" w:color="auto"/>
            <w:left w:val="none" w:sz="0" w:space="0" w:color="auto"/>
            <w:bottom w:val="none" w:sz="0" w:space="0" w:color="auto"/>
            <w:right w:val="none" w:sz="0" w:space="0" w:color="auto"/>
          </w:divBdr>
          <w:divsChild>
            <w:div w:id="173544236">
              <w:marLeft w:val="0"/>
              <w:marRight w:val="0"/>
              <w:marTop w:val="0"/>
              <w:marBottom w:val="0"/>
              <w:divBdr>
                <w:top w:val="none" w:sz="0" w:space="0" w:color="auto"/>
                <w:left w:val="none" w:sz="0" w:space="0" w:color="auto"/>
                <w:bottom w:val="none" w:sz="0" w:space="0" w:color="auto"/>
                <w:right w:val="none" w:sz="0" w:space="0" w:color="auto"/>
              </w:divBdr>
            </w:div>
          </w:divsChild>
        </w:div>
        <w:div w:id="172689161">
          <w:marLeft w:val="0"/>
          <w:marRight w:val="0"/>
          <w:marTop w:val="0"/>
          <w:marBottom w:val="0"/>
          <w:divBdr>
            <w:top w:val="none" w:sz="0" w:space="0" w:color="auto"/>
            <w:left w:val="none" w:sz="0" w:space="0" w:color="auto"/>
            <w:bottom w:val="none" w:sz="0" w:space="0" w:color="auto"/>
            <w:right w:val="none" w:sz="0" w:space="0" w:color="auto"/>
          </w:divBdr>
        </w:div>
        <w:div w:id="172689909">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693622">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
        <w:div w:id="172762476">
          <w:marLeft w:val="0"/>
          <w:marRight w:val="0"/>
          <w:marTop w:val="0"/>
          <w:marBottom w:val="0"/>
          <w:divBdr>
            <w:top w:val="none" w:sz="0" w:space="0" w:color="auto"/>
            <w:left w:val="none" w:sz="0" w:space="0" w:color="auto"/>
            <w:bottom w:val="none" w:sz="0" w:space="0" w:color="auto"/>
            <w:right w:val="none" w:sz="0" w:space="0" w:color="auto"/>
          </w:divBdr>
        </w:div>
        <w:div w:id="172762489">
          <w:marLeft w:val="0"/>
          <w:marRight w:val="0"/>
          <w:marTop w:val="0"/>
          <w:marBottom w:val="0"/>
          <w:divBdr>
            <w:top w:val="none" w:sz="0" w:space="0" w:color="auto"/>
            <w:left w:val="none" w:sz="0" w:space="0" w:color="auto"/>
            <w:bottom w:val="none" w:sz="0" w:space="0" w:color="auto"/>
            <w:right w:val="none" w:sz="0" w:space="0" w:color="auto"/>
          </w:divBdr>
        </w:div>
        <w:div w:id="172762523">
          <w:marLeft w:val="0"/>
          <w:marRight w:val="0"/>
          <w:marTop w:val="300"/>
          <w:marBottom w:val="0"/>
          <w:divBdr>
            <w:top w:val="none" w:sz="0" w:space="0" w:color="auto"/>
            <w:left w:val="none" w:sz="0" w:space="0" w:color="auto"/>
            <w:bottom w:val="none" w:sz="0" w:space="0" w:color="auto"/>
            <w:right w:val="none" w:sz="0" w:space="0" w:color="auto"/>
          </w:divBdr>
        </w:div>
        <w:div w:id="172768207">
          <w:marLeft w:val="0"/>
          <w:marRight w:val="0"/>
          <w:marTop w:val="300"/>
          <w:marBottom w:val="0"/>
          <w:divBdr>
            <w:top w:val="none" w:sz="0" w:space="0" w:color="auto"/>
            <w:left w:val="none" w:sz="0" w:space="0" w:color="auto"/>
            <w:bottom w:val="none" w:sz="0" w:space="0" w:color="auto"/>
            <w:right w:val="none" w:sz="0" w:space="0" w:color="auto"/>
          </w:divBdr>
        </w:div>
        <w:div w:id="172842880">
          <w:marLeft w:val="0"/>
          <w:marRight w:val="0"/>
          <w:marTop w:val="0"/>
          <w:marBottom w:val="300"/>
          <w:divBdr>
            <w:top w:val="single" w:sz="6" w:space="15" w:color="EDEDED"/>
            <w:left w:val="single" w:sz="6" w:space="15" w:color="EDEDED"/>
            <w:bottom w:val="single" w:sz="6" w:space="15" w:color="EDEDED"/>
            <w:right w:val="single" w:sz="6" w:space="15" w:color="EDEDED"/>
          </w:divBdr>
        </w:div>
        <w:div w:id="172886713">
          <w:marLeft w:val="0"/>
          <w:marRight w:val="0"/>
          <w:marTop w:val="0"/>
          <w:marBottom w:val="0"/>
          <w:divBdr>
            <w:top w:val="none" w:sz="0" w:space="0" w:color="auto"/>
            <w:left w:val="none" w:sz="0" w:space="0" w:color="auto"/>
            <w:bottom w:val="none" w:sz="0" w:space="0" w:color="auto"/>
            <w:right w:val="none" w:sz="0" w:space="0" w:color="auto"/>
          </w:divBdr>
        </w:div>
        <w:div w:id="172913892">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
        <w:div w:id="172916406">
          <w:marLeft w:val="0"/>
          <w:marRight w:val="0"/>
          <w:marTop w:val="0"/>
          <w:marBottom w:val="0"/>
          <w:divBdr>
            <w:top w:val="none" w:sz="0" w:space="0" w:color="auto"/>
            <w:left w:val="none" w:sz="0" w:space="0" w:color="auto"/>
            <w:bottom w:val="none" w:sz="0" w:space="0" w:color="auto"/>
            <w:right w:val="none" w:sz="0" w:space="0" w:color="auto"/>
          </w:divBdr>
        </w:div>
        <w:div w:id="172916585">
          <w:marLeft w:val="0"/>
          <w:marRight w:val="0"/>
          <w:marTop w:val="0"/>
          <w:marBottom w:val="0"/>
          <w:divBdr>
            <w:top w:val="none" w:sz="0" w:space="0" w:color="auto"/>
            <w:left w:val="none" w:sz="0" w:space="0" w:color="auto"/>
            <w:bottom w:val="none" w:sz="0" w:space="0" w:color="auto"/>
            <w:right w:val="none" w:sz="0" w:space="0" w:color="auto"/>
          </w:divBdr>
        </w:div>
        <w:div w:id="172956063">
          <w:marLeft w:val="0"/>
          <w:marRight w:val="0"/>
          <w:marTop w:val="0"/>
          <w:marBottom w:val="0"/>
          <w:divBdr>
            <w:top w:val="none" w:sz="0" w:space="0" w:color="auto"/>
            <w:left w:val="none" w:sz="0" w:space="0" w:color="auto"/>
            <w:bottom w:val="none" w:sz="0" w:space="0" w:color="auto"/>
            <w:right w:val="none" w:sz="0" w:space="0" w:color="auto"/>
          </w:divBdr>
        </w:div>
        <w:div w:id="172960735">
          <w:marLeft w:val="0"/>
          <w:marRight w:val="0"/>
          <w:marTop w:val="0"/>
          <w:marBottom w:val="0"/>
          <w:divBdr>
            <w:top w:val="none" w:sz="0" w:space="0" w:color="auto"/>
            <w:left w:val="none" w:sz="0" w:space="0" w:color="auto"/>
            <w:bottom w:val="none" w:sz="0" w:space="0" w:color="auto"/>
            <w:right w:val="none" w:sz="0" w:space="0" w:color="auto"/>
          </w:divBdr>
        </w:div>
        <w:div w:id="172962065">
          <w:marLeft w:val="0"/>
          <w:marRight w:val="0"/>
          <w:marTop w:val="0"/>
          <w:marBottom w:val="0"/>
          <w:divBdr>
            <w:top w:val="none" w:sz="0" w:space="0" w:color="auto"/>
            <w:left w:val="none" w:sz="0" w:space="0" w:color="auto"/>
            <w:bottom w:val="none" w:sz="0" w:space="0" w:color="auto"/>
            <w:right w:val="none" w:sz="0" w:space="0" w:color="auto"/>
          </w:divBdr>
        </w:div>
        <w:div w:id="173031997">
          <w:marLeft w:val="0"/>
          <w:marRight w:val="0"/>
          <w:marTop w:val="0"/>
          <w:marBottom w:val="0"/>
          <w:divBdr>
            <w:top w:val="none" w:sz="0" w:space="0" w:color="auto"/>
            <w:left w:val="none" w:sz="0" w:space="0" w:color="auto"/>
            <w:bottom w:val="none" w:sz="0" w:space="0" w:color="auto"/>
            <w:right w:val="none" w:sz="0" w:space="0" w:color="auto"/>
          </w:divBdr>
        </w:div>
        <w:div w:id="173032194">
          <w:marLeft w:val="0"/>
          <w:marRight w:val="0"/>
          <w:marTop w:val="0"/>
          <w:marBottom w:val="300"/>
          <w:divBdr>
            <w:top w:val="single" w:sz="6" w:space="15" w:color="EDEDED"/>
            <w:left w:val="single" w:sz="6" w:space="15" w:color="EDEDED"/>
            <w:bottom w:val="single" w:sz="6" w:space="15" w:color="EDEDED"/>
            <w:right w:val="single" w:sz="6" w:space="15" w:color="EDEDED"/>
          </w:divBdr>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
          </w:divsChild>
        </w:div>
        <w:div w:id="173033631">
          <w:marLeft w:val="0"/>
          <w:marRight w:val="0"/>
          <w:marTop w:val="0"/>
          <w:marBottom w:val="300"/>
          <w:divBdr>
            <w:top w:val="single" w:sz="6" w:space="15" w:color="EDEDED"/>
            <w:left w:val="single" w:sz="6" w:space="15" w:color="EDEDED"/>
            <w:bottom w:val="single" w:sz="6" w:space="15" w:color="EDEDED"/>
            <w:right w:val="single" w:sz="6" w:space="15" w:color="EDEDED"/>
          </w:divBdr>
        </w:div>
        <w:div w:id="173034459">
          <w:marLeft w:val="0"/>
          <w:marRight w:val="0"/>
          <w:marTop w:val="0"/>
          <w:marBottom w:val="0"/>
          <w:divBdr>
            <w:top w:val="none" w:sz="0" w:space="0" w:color="auto"/>
            <w:left w:val="none" w:sz="0" w:space="0" w:color="auto"/>
            <w:bottom w:val="none" w:sz="0" w:space="0" w:color="auto"/>
            <w:right w:val="none" w:sz="0" w:space="0" w:color="auto"/>
          </w:divBdr>
          <w:divsChild>
            <w:div w:id="270476537">
              <w:marLeft w:val="0"/>
              <w:marRight w:val="0"/>
              <w:marTop w:val="0"/>
              <w:marBottom w:val="0"/>
              <w:divBdr>
                <w:top w:val="none" w:sz="0" w:space="0" w:color="auto"/>
                <w:left w:val="none" w:sz="0" w:space="0" w:color="auto"/>
                <w:bottom w:val="none" w:sz="0" w:space="0" w:color="auto"/>
                <w:right w:val="none" w:sz="0" w:space="0" w:color="auto"/>
              </w:divBdr>
            </w:div>
          </w:divsChild>
        </w:div>
        <w:div w:id="173035126">
          <w:marLeft w:val="0"/>
          <w:marRight w:val="0"/>
          <w:marTop w:val="0"/>
          <w:marBottom w:val="0"/>
          <w:divBdr>
            <w:top w:val="none" w:sz="0" w:space="0" w:color="auto"/>
            <w:left w:val="none" w:sz="0" w:space="0" w:color="auto"/>
            <w:bottom w:val="none" w:sz="0" w:space="0" w:color="auto"/>
            <w:right w:val="none" w:sz="0" w:space="0" w:color="auto"/>
          </w:divBdr>
          <w:divsChild>
            <w:div w:id="391849256">
              <w:marLeft w:val="0"/>
              <w:marRight w:val="0"/>
              <w:marTop w:val="0"/>
              <w:marBottom w:val="0"/>
              <w:divBdr>
                <w:top w:val="none" w:sz="0" w:space="0" w:color="auto"/>
                <w:left w:val="none" w:sz="0" w:space="0" w:color="auto"/>
                <w:bottom w:val="none" w:sz="0" w:space="0" w:color="auto"/>
                <w:right w:val="none" w:sz="0" w:space="0" w:color="auto"/>
              </w:divBdr>
            </w:div>
          </w:divsChild>
        </w:div>
        <w:div w:id="173036305">
          <w:marLeft w:val="0"/>
          <w:marRight w:val="0"/>
          <w:marTop w:val="0"/>
          <w:marBottom w:val="0"/>
          <w:divBdr>
            <w:top w:val="none" w:sz="0" w:space="0" w:color="auto"/>
            <w:left w:val="none" w:sz="0" w:space="0" w:color="auto"/>
            <w:bottom w:val="none" w:sz="0" w:space="0" w:color="auto"/>
            <w:right w:val="none" w:sz="0" w:space="0" w:color="auto"/>
          </w:divBdr>
        </w:div>
        <w:div w:id="173082165">
          <w:marLeft w:val="0"/>
          <w:marRight w:val="0"/>
          <w:marTop w:val="0"/>
          <w:marBottom w:val="0"/>
          <w:divBdr>
            <w:top w:val="none" w:sz="0" w:space="0" w:color="auto"/>
            <w:left w:val="none" w:sz="0" w:space="0" w:color="auto"/>
            <w:bottom w:val="none" w:sz="0" w:space="0" w:color="auto"/>
            <w:right w:val="none" w:sz="0" w:space="0" w:color="auto"/>
          </w:divBdr>
        </w:div>
        <w:div w:id="173108249">
          <w:marLeft w:val="0"/>
          <w:marRight w:val="0"/>
          <w:marTop w:val="0"/>
          <w:marBottom w:val="0"/>
          <w:divBdr>
            <w:top w:val="none" w:sz="0" w:space="0" w:color="auto"/>
            <w:left w:val="none" w:sz="0" w:space="0" w:color="auto"/>
            <w:bottom w:val="none" w:sz="0" w:space="0" w:color="auto"/>
            <w:right w:val="none" w:sz="0" w:space="0" w:color="auto"/>
          </w:divBdr>
        </w:div>
        <w:div w:id="173108572">
          <w:marLeft w:val="0"/>
          <w:marRight w:val="0"/>
          <w:marTop w:val="30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
        <w:div w:id="173109986">
          <w:marLeft w:val="0"/>
          <w:marRight w:val="0"/>
          <w:marTop w:val="0"/>
          <w:marBottom w:val="0"/>
          <w:divBdr>
            <w:top w:val="none" w:sz="0" w:space="0" w:color="auto"/>
            <w:left w:val="none" w:sz="0" w:space="0" w:color="auto"/>
            <w:bottom w:val="none" w:sz="0" w:space="0" w:color="auto"/>
            <w:right w:val="none" w:sz="0" w:space="0" w:color="auto"/>
          </w:divBdr>
        </w:div>
        <w:div w:id="173112093">
          <w:marLeft w:val="0"/>
          <w:marRight w:val="0"/>
          <w:marTop w:val="0"/>
          <w:marBottom w:val="0"/>
          <w:divBdr>
            <w:top w:val="none" w:sz="0" w:space="0" w:color="auto"/>
            <w:left w:val="none" w:sz="0" w:space="0" w:color="auto"/>
            <w:bottom w:val="none" w:sz="0" w:space="0" w:color="auto"/>
            <w:right w:val="none" w:sz="0" w:space="0" w:color="auto"/>
          </w:divBdr>
        </w:div>
        <w:div w:id="173152148">
          <w:marLeft w:val="0"/>
          <w:marRight w:val="0"/>
          <w:marTop w:val="0"/>
          <w:marBottom w:val="0"/>
          <w:divBdr>
            <w:top w:val="none" w:sz="0" w:space="0" w:color="auto"/>
            <w:left w:val="none" w:sz="0" w:space="0" w:color="auto"/>
            <w:bottom w:val="none" w:sz="0" w:space="0" w:color="auto"/>
            <w:right w:val="none" w:sz="0" w:space="0" w:color="auto"/>
          </w:divBdr>
        </w:div>
        <w:div w:id="173152493">
          <w:marLeft w:val="0"/>
          <w:marRight w:val="0"/>
          <w:marTop w:val="0"/>
          <w:marBottom w:val="0"/>
          <w:divBdr>
            <w:top w:val="none" w:sz="0" w:space="0" w:color="auto"/>
            <w:left w:val="none" w:sz="0" w:space="0" w:color="auto"/>
            <w:bottom w:val="none" w:sz="0" w:space="0" w:color="auto"/>
            <w:right w:val="none" w:sz="0" w:space="0" w:color="auto"/>
          </w:divBdr>
        </w:div>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 w:id="173154952">
          <w:marLeft w:val="0"/>
          <w:marRight w:val="0"/>
          <w:marTop w:val="0"/>
          <w:marBottom w:val="0"/>
          <w:divBdr>
            <w:top w:val="none" w:sz="0" w:space="0" w:color="auto"/>
            <w:left w:val="none" w:sz="0" w:space="0" w:color="auto"/>
            <w:bottom w:val="none" w:sz="0" w:space="0" w:color="auto"/>
            <w:right w:val="none" w:sz="0" w:space="0" w:color="auto"/>
          </w:divBdr>
        </w:div>
        <w:div w:id="173155685">
          <w:marLeft w:val="0"/>
          <w:marRight w:val="0"/>
          <w:marTop w:val="0"/>
          <w:marBottom w:val="300"/>
          <w:divBdr>
            <w:top w:val="single" w:sz="6" w:space="15" w:color="EDEDED"/>
            <w:left w:val="single" w:sz="6" w:space="15" w:color="EDEDED"/>
            <w:bottom w:val="single" w:sz="6" w:space="15" w:color="EDEDED"/>
            <w:right w:val="single" w:sz="6" w:space="15" w:color="EDEDED"/>
          </w:divBdr>
        </w:div>
        <w:div w:id="173156674">
          <w:marLeft w:val="0"/>
          <w:marRight w:val="0"/>
          <w:marTop w:val="0"/>
          <w:marBottom w:val="0"/>
          <w:divBdr>
            <w:top w:val="none" w:sz="0" w:space="0" w:color="auto"/>
            <w:left w:val="none" w:sz="0" w:space="0" w:color="auto"/>
            <w:bottom w:val="none" w:sz="0" w:space="0" w:color="auto"/>
            <w:right w:val="none" w:sz="0" w:space="0" w:color="auto"/>
          </w:divBdr>
        </w:div>
        <w:div w:id="173157021">
          <w:marLeft w:val="0"/>
          <w:marRight w:val="0"/>
          <w:marTop w:val="300"/>
          <w:marBottom w:val="0"/>
          <w:divBdr>
            <w:top w:val="none" w:sz="0" w:space="0" w:color="auto"/>
            <w:left w:val="none" w:sz="0" w:space="0" w:color="auto"/>
            <w:bottom w:val="none" w:sz="0" w:space="0" w:color="auto"/>
            <w:right w:val="none" w:sz="0" w:space="0" w:color="auto"/>
          </w:divBdr>
        </w:div>
        <w:div w:id="173157469">
          <w:marLeft w:val="0"/>
          <w:marRight w:val="0"/>
          <w:marTop w:val="300"/>
          <w:marBottom w:val="0"/>
          <w:divBdr>
            <w:top w:val="none" w:sz="0" w:space="0" w:color="auto"/>
            <w:left w:val="none" w:sz="0" w:space="0" w:color="auto"/>
            <w:bottom w:val="none" w:sz="0" w:space="0" w:color="auto"/>
            <w:right w:val="none" w:sz="0" w:space="0" w:color="auto"/>
          </w:divBdr>
          <w:divsChild>
            <w:div w:id="381906828">
              <w:marLeft w:val="0"/>
              <w:marRight w:val="0"/>
              <w:marTop w:val="0"/>
              <w:marBottom w:val="0"/>
              <w:divBdr>
                <w:top w:val="none" w:sz="0" w:space="0" w:color="auto"/>
                <w:left w:val="none" w:sz="0" w:space="0" w:color="auto"/>
                <w:bottom w:val="none" w:sz="0" w:space="0" w:color="auto"/>
                <w:right w:val="none" w:sz="0" w:space="0" w:color="auto"/>
              </w:divBdr>
            </w:div>
          </w:divsChild>
        </w:div>
        <w:div w:id="173224568">
          <w:marLeft w:val="0"/>
          <w:marRight w:val="0"/>
          <w:marTop w:val="300"/>
          <w:marBottom w:val="0"/>
          <w:divBdr>
            <w:top w:val="none" w:sz="0" w:space="0" w:color="auto"/>
            <w:left w:val="none" w:sz="0" w:space="0" w:color="auto"/>
            <w:bottom w:val="none" w:sz="0" w:space="0" w:color="auto"/>
            <w:right w:val="none" w:sz="0" w:space="0" w:color="auto"/>
          </w:divBdr>
        </w:div>
        <w:div w:id="173228866">
          <w:marLeft w:val="0"/>
          <w:marRight w:val="0"/>
          <w:marTop w:val="0"/>
          <w:marBottom w:val="0"/>
          <w:divBdr>
            <w:top w:val="none" w:sz="0" w:space="0" w:color="auto"/>
            <w:left w:val="none" w:sz="0" w:space="0" w:color="auto"/>
            <w:bottom w:val="none" w:sz="0" w:space="0" w:color="auto"/>
            <w:right w:val="none" w:sz="0" w:space="0" w:color="auto"/>
          </w:divBdr>
        </w:div>
        <w:div w:id="173229382">
          <w:marLeft w:val="0"/>
          <w:marRight w:val="0"/>
          <w:marTop w:val="0"/>
          <w:marBottom w:val="0"/>
          <w:divBdr>
            <w:top w:val="none" w:sz="0" w:space="0" w:color="auto"/>
            <w:left w:val="none" w:sz="0" w:space="0" w:color="auto"/>
            <w:bottom w:val="none" w:sz="0" w:space="0" w:color="auto"/>
            <w:right w:val="none" w:sz="0" w:space="0" w:color="auto"/>
          </w:divBdr>
        </w:div>
        <w:div w:id="173230862">
          <w:marLeft w:val="0"/>
          <w:marRight w:val="0"/>
          <w:marTop w:val="0"/>
          <w:marBottom w:val="0"/>
          <w:divBdr>
            <w:top w:val="none" w:sz="0" w:space="0" w:color="auto"/>
            <w:left w:val="none" w:sz="0" w:space="0" w:color="auto"/>
            <w:bottom w:val="none" w:sz="0" w:space="0" w:color="auto"/>
            <w:right w:val="none" w:sz="0" w:space="0" w:color="auto"/>
          </w:divBdr>
        </w:div>
        <w:div w:id="173231830">
          <w:marLeft w:val="0"/>
          <w:marRight w:val="0"/>
          <w:marTop w:val="0"/>
          <w:marBottom w:val="0"/>
          <w:divBdr>
            <w:top w:val="none" w:sz="0" w:space="0" w:color="auto"/>
            <w:left w:val="none" w:sz="0" w:space="0" w:color="auto"/>
            <w:bottom w:val="none" w:sz="0" w:space="0" w:color="auto"/>
            <w:right w:val="none" w:sz="0" w:space="0" w:color="auto"/>
          </w:divBdr>
        </w:div>
        <w:div w:id="173232922">
          <w:marLeft w:val="0"/>
          <w:marRight w:val="0"/>
          <w:marTop w:val="0"/>
          <w:marBottom w:val="0"/>
          <w:divBdr>
            <w:top w:val="none" w:sz="0" w:space="0" w:color="auto"/>
            <w:left w:val="none" w:sz="0" w:space="0" w:color="auto"/>
            <w:bottom w:val="none" w:sz="0" w:space="0" w:color="auto"/>
            <w:right w:val="none" w:sz="0" w:space="0" w:color="auto"/>
          </w:divBdr>
        </w:div>
        <w:div w:id="173302660">
          <w:marLeft w:val="0"/>
          <w:marRight w:val="0"/>
          <w:marTop w:val="0"/>
          <w:marBottom w:val="0"/>
          <w:divBdr>
            <w:top w:val="none" w:sz="0" w:space="0" w:color="auto"/>
            <w:left w:val="none" w:sz="0" w:space="0" w:color="auto"/>
            <w:bottom w:val="none" w:sz="0" w:space="0" w:color="auto"/>
            <w:right w:val="none" w:sz="0" w:space="0" w:color="auto"/>
          </w:divBdr>
        </w:div>
        <w:div w:id="173305089">
          <w:marLeft w:val="0"/>
          <w:marRight w:val="0"/>
          <w:marTop w:val="0"/>
          <w:marBottom w:val="0"/>
          <w:divBdr>
            <w:top w:val="none" w:sz="0" w:space="0" w:color="auto"/>
            <w:left w:val="none" w:sz="0" w:space="0" w:color="auto"/>
            <w:bottom w:val="none" w:sz="0" w:space="0" w:color="auto"/>
            <w:right w:val="none" w:sz="0" w:space="0" w:color="auto"/>
          </w:divBdr>
        </w:div>
        <w:div w:id="173305191">
          <w:marLeft w:val="0"/>
          <w:marRight w:val="0"/>
          <w:marTop w:val="0"/>
          <w:marBottom w:val="0"/>
          <w:divBdr>
            <w:top w:val="none" w:sz="0" w:space="0" w:color="auto"/>
            <w:left w:val="none" w:sz="0" w:space="0" w:color="auto"/>
            <w:bottom w:val="none" w:sz="0" w:space="0" w:color="auto"/>
            <w:right w:val="none" w:sz="0" w:space="0" w:color="auto"/>
          </w:divBdr>
        </w:div>
        <w:div w:id="173307287">
          <w:marLeft w:val="0"/>
          <w:marRight w:val="0"/>
          <w:marTop w:val="300"/>
          <w:marBottom w:val="0"/>
          <w:divBdr>
            <w:top w:val="none" w:sz="0" w:space="0" w:color="auto"/>
            <w:left w:val="none" w:sz="0" w:space="0" w:color="auto"/>
            <w:bottom w:val="none" w:sz="0" w:space="0" w:color="auto"/>
            <w:right w:val="none" w:sz="0" w:space="0" w:color="auto"/>
          </w:divBdr>
        </w:div>
        <w:div w:id="173344340">
          <w:marLeft w:val="0"/>
          <w:marRight w:val="0"/>
          <w:marTop w:val="300"/>
          <w:marBottom w:val="0"/>
          <w:divBdr>
            <w:top w:val="none" w:sz="0" w:space="0" w:color="auto"/>
            <w:left w:val="none" w:sz="0" w:space="0" w:color="auto"/>
            <w:bottom w:val="none" w:sz="0" w:space="0" w:color="auto"/>
            <w:right w:val="none" w:sz="0" w:space="0" w:color="auto"/>
          </w:divBdr>
        </w:div>
        <w:div w:id="173347987">
          <w:marLeft w:val="0"/>
          <w:marRight w:val="0"/>
          <w:marTop w:val="300"/>
          <w:marBottom w:val="0"/>
          <w:divBdr>
            <w:top w:val="none" w:sz="0" w:space="0" w:color="auto"/>
            <w:left w:val="none" w:sz="0" w:space="0" w:color="auto"/>
            <w:bottom w:val="none" w:sz="0" w:space="0" w:color="auto"/>
            <w:right w:val="none" w:sz="0" w:space="0" w:color="auto"/>
          </w:divBdr>
        </w:div>
        <w:div w:id="173348854">
          <w:marLeft w:val="0"/>
          <w:marRight w:val="0"/>
          <w:marTop w:val="0"/>
          <w:marBottom w:val="0"/>
          <w:divBdr>
            <w:top w:val="none" w:sz="0" w:space="0" w:color="auto"/>
            <w:left w:val="none" w:sz="0" w:space="0" w:color="auto"/>
            <w:bottom w:val="none" w:sz="0" w:space="0" w:color="auto"/>
            <w:right w:val="none" w:sz="0" w:space="0" w:color="auto"/>
          </w:divBdr>
        </w:div>
        <w:div w:id="173417457">
          <w:marLeft w:val="0"/>
          <w:marRight w:val="0"/>
          <w:marTop w:val="0"/>
          <w:marBottom w:val="0"/>
          <w:divBdr>
            <w:top w:val="none" w:sz="0" w:space="0" w:color="auto"/>
            <w:left w:val="none" w:sz="0" w:space="0" w:color="auto"/>
            <w:bottom w:val="none" w:sz="0" w:space="0" w:color="auto"/>
            <w:right w:val="none" w:sz="0" w:space="0" w:color="auto"/>
          </w:divBdr>
        </w:div>
        <w:div w:id="173422439">
          <w:marLeft w:val="0"/>
          <w:marRight w:val="0"/>
          <w:marTop w:val="0"/>
          <w:marBottom w:val="0"/>
          <w:divBdr>
            <w:top w:val="none" w:sz="0" w:space="0" w:color="auto"/>
            <w:left w:val="none" w:sz="0" w:space="0" w:color="auto"/>
            <w:bottom w:val="none" w:sz="0" w:space="0" w:color="auto"/>
            <w:right w:val="none" w:sz="0" w:space="0" w:color="auto"/>
          </w:divBdr>
          <w:divsChild>
            <w:div w:id="51852035">
              <w:marLeft w:val="0"/>
              <w:marRight w:val="0"/>
              <w:marTop w:val="0"/>
              <w:marBottom w:val="0"/>
              <w:divBdr>
                <w:top w:val="none" w:sz="0" w:space="0" w:color="auto"/>
                <w:left w:val="none" w:sz="0" w:space="0" w:color="auto"/>
                <w:bottom w:val="none" w:sz="0" w:space="0" w:color="auto"/>
                <w:right w:val="none" w:sz="0" w:space="0" w:color="auto"/>
              </w:divBdr>
            </w:div>
          </w:divsChild>
        </w:div>
        <w:div w:id="173424782">
          <w:marLeft w:val="0"/>
          <w:marRight w:val="0"/>
          <w:marTop w:val="0"/>
          <w:marBottom w:val="0"/>
          <w:divBdr>
            <w:top w:val="none" w:sz="0" w:space="0" w:color="auto"/>
            <w:left w:val="none" w:sz="0" w:space="0" w:color="auto"/>
            <w:bottom w:val="none" w:sz="0" w:space="0" w:color="auto"/>
            <w:right w:val="none" w:sz="0" w:space="0" w:color="auto"/>
          </w:divBdr>
        </w:div>
        <w:div w:id="17342578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
        <w:div w:id="173495482">
          <w:marLeft w:val="0"/>
          <w:marRight w:val="0"/>
          <w:marTop w:val="0"/>
          <w:marBottom w:val="0"/>
          <w:divBdr>
            <w:top w:val="none" w:sz="0" w:space="0" w:color="auto"/>
            <w:left w:val="none" w:sz="0" w:space="0" w:color="auto"/>
            <w:bottom w:val="none" w:sz="0" w:space="0" w:color="auto"/>
            <w:right w:val="none" w:sz="0" w:space="0" w:color="auto"/>
          </w:divBdr>
        </w:div>
        <w:div w:id="173498790">
          <w:marLeft w:val="0"/>
          <w:marRight w:val="0"/>
          <w:marTop w:val="0"/>
          <w:marBottom w:val="0"/>
          <w:divBdr>
            <w:top w:val="none" w:sz="0" w:space="0" w:color="auto"/>
            <w:left w:val="none" w:sz="0" w:space="0" w:color="auto"/>
            <w:bottom w:val="none" w:sz="0" w:space="0" w:color="auto"/>
            <w:right w:val="none" w:sz="0" w:space="0" w:color="auto"/>
          </w:divBdr>
        </w:div>
        <w:div w:id="173498820">
          <w:marLeft w:val="0"/>
          <w:marRight w:val="0"/>
          <w:marTop w:val="0"/>
          <w:marBottom w:val="0"/>
          <w:divBdr>
            <w:top w:val="none" w:sz="0" w:space="0" w:color="auto"/>
            <w:left w:val="none" w:sz="0" w:space="0" w:color="auto"/>
            <w:bottom w:val="none" w:sz="0" w:space="0" w:color="auto"/>
            <w:right w:val="none" w:sz="0" w:space="0" w:color="auto"/>
          </w:divBdr>
        </w:div>
        <w:div w:id="173499357">
          <w:marLeft w:val="0"/>
          <w:marRight w:val="0"/>
          <w:marTop w:val="300"/>
          <w:marBottom w:val="0"/>
          <w:divBdr>
            <w:top w:val="none" w:sz="0" w:space="0" w:color="auto"/>
            <w:left w:val="none" w:sz="0" w:space="0" w:color="auto"/>
            <w:bottom w:val="none" w:sz="0" w:space="0" w:color="auto"/>
            <w:right w:val="none" w:sz="0" w:space="0" w:color="auto"/>
          </w:divBdr>
        </w:div>
        <w:div w:id="173500823">
          <w:marLeft w:val="0"/>
          <w:marRight w:val="0"/>
          <w:marTop w:val="0"/>
          <w:marBottom w:val="0"/>
          <w:divBdr>
            <w:top w:val="none" w:sz="0" w:space="0" w:color="auto"/>
            <w:left w:val="none" w:sz="0" w:space="0" w:color="auto"/>
            <w:bottom w:val="none" w:sz="0" w:space="0" w:color="auto"/>
            <w:right w:val="none" w:sz="0" w:space="0" w:color="auto"/>
          </w:divBdr>
        </w:div>
        <w:div w:id="173542803">
          <w:marLeft w:val="0"/>
          <w:marRight w:val="0"/>
          <w:marTop w:val="0"/>
          <w:marBottom w:val="0"/>
          <w:divBdr>
            <w:top w:val="none" w:sz="0" w:space="0" w:color="auto"/>
            <w:left w:val="none" w:sz="0" w:space="0" w:color="auto"/>
            <w:bottom w:val="none" w:sz="0" w:space="0" w:color="auto"/>
            <w:right w:val="none" w:sz="0" w:space="0" w:color="auto"/>
          </w:divBdr>
          <w:divsChild>
            <w:div w:id="311300634">
              <w:marLeft w:val="0"/>
              <w:marRight w:val="0"/>
              <w:marTop w:val="0"/>
              <w:marBottom w:val="0"/>
              <w:divBdr>
                <w:top w:val="none" w:sz="0" w:space="0" w:color="auto"/>
                <w:left w:val="none" w:sz="0" w:space="0" w:color="auto"/>
                <w:bottom w:val="none" w:sz="0" w:space="0" w:color="auto"/>
                <w:right w:val="none" w:sz="0" w:space="0" w:color="auto"/>
              </w:divBdr>
            </w:div>
          </w:divsChild>
        </w:div>
        <w:div w:id="173571746">
          <w:marLeft w:val="0"/>
          <w:marRight w:val="0"/>
          <w:marTop w:val="0"/>
          <w:marBottom w:val="0"/>
          <w:divBdr>
            <w:top w:val="none" w:sz="0" w:space="0" w:color="auto"/>
            <w:left w:val="none" w:sz="0" w:space="0" w:color="auto"/>
            <w:bottom w:val="none" w:sz="0" w:space="0" w:color="auto"/>
            <w:right w:val="none" w:sz="0" w:space="0" w:color="auto"/>
          </w:divBdr>
        </w:div>
        <w:div w:id="173617404">
          <w:marLeft w:val="0"/>
          <w:marRight w:val="0"/>
          <w:marTop w:val="0"/>
          <w:marBottom w:val="0"/>
          <w:divBdr>
            <w:top w:val="none" w:sz="0" w:space="0" w:color="auto"/>
            <w:left w:val="none" w:sz="0" w:space="0" w:color="auto"/>
            <w:bottom w:val="none" w:sz="0" w:space="0" w:color="auto"/>
            <w:right w:val="none" w:sz="0" w:space="0" w:color="auto"/>
          </w:divBdr>
        </w:div>
        <w:div w:id="173619008">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3687867">
          <w:marLeft w:val="0"/>
          <w:marRight w:val="0"/>
          <w:marTop w:val="0"/>
          <w:marBottom w:val="0"/>
          <w:divBdr>
            <w:top w:val="none" w:sz="0" w:space="0" w:color="auto"/>
            <w:left w:val="none" w:sz="0" w:space="0" w:color="auto"/>
            <w:bottom w:val="none" w:sz="0" w:space="0" w:color="auto"/>
            <w:right w:val="none" w:sz="0" w:space="0" w:color="auto"/>
          </w:divBdr>
        </w:div>
        <w:div w:id="173692953">
          <w:marLeft w:val="0"/>
          <w:marRight w:val="0"/>
          <w:marTop w:val="300"/>
          <w:marBottom w:val="0"/>
          <w:divBdr>
            <w:top w:val="none" w:sz="0" w:space="0" w:color="auto"/>
            <w:left w:val="none" w:sz="0" w:space="0" w:color="auto"/>
            <w:bottom w:val="none" w:sz="0" w:space="0" w:color="auto"/>
            <w:right w:val="none" w:sz="0" w:space="0" w:color="auto"/>
          </w:divBdr>
        </w:div>
        <w:div w:id="173737057">
          <w:marLeft w:val="0"/>
          <w:marRight w:val="0"/>
          <w:marTop w:val="0"/>
          <w:marBottom w:val="300"/>
          <w:divBdr>
            <w:top w:val="single" w:sz="6" w:space="15" w:color="EDEDED"/>
            <w:left w:val="single" w:sz="6" w:space="15" w:color="EDEDED"/>
            <w:bottom w:val="single" w:sz="6" w:space="15" w:color="EDEDED"/>
            <w:right w:val="single" w:sz="6" w:space="15" w:color="EDEDED"/>
          </w:divBdr>
        </w:div>
        <w:div w:id="173764395">
          <w:marLeft w:val="0"/>
          <w:marRight w:val="0"/>
          <w:marTop w:val="0"/>
          <w:marBottom w:val="0"/>
          <w:divBdr>
            <w:top w:val="none" w:sz="0" w:space="0" w:color="auto"/>
            <w:left w:val="none" w:sz="0" w:space="0" w:color="auto"/>
            <w:bottom w:val="none" w:sz="0" w:space="0" w:color="auto"/>
            <w:right w:val="none" w:sz="0" w:space="0" w:color="auto"/>
          </w:divBdr>
        </w:div>
        <w:div w:id="173764544">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3810040">
          <w:marLeft w:val="0"/>
          <w:marRight w:val="0"/>
          <w:marTop w:val="0"/>
          <w:marBottom w:val="0"/>
          <w:divBdr>
            <w:top w:val="none" w:sz="0" w:space="0" w:color="auto"/>
            <w:left w:val="none" w:sz="0" w:space="0" w:color="auto"/>
            <w:bottom w:val="none" w:sz="0" w:space="0" w:color="auto"/>
            <w:right w:val="none" w:sz="0" w:space="0" w:color="auto"/>
          </w:divBdr>
        </w:div>
        <w:div w:id="173879479">
          <w:marLeft w:val="0"/>
          <w:marRight w:val="0"/>
          <w:marTop w:val="0"/>
          <w:marBottom w:val="0"/>
          <w:divBdr>
            <w:top w:val="none" w:sz="0" w:space="0" w:color="auto"/>
            <w:left w:val="none" w:sz="0" w:space="0" w:color="auto"/>
            <w:bottom w:val="none" w:sz="0" w:space="0" w:color="auto"/>
            <w:right w:val="none" w:sz="0" w:space="0" w:color="auto"/>
          </w:divBdr>
        </w:div>
        <w:div w:id="173880992">
          <w:marLeft w:val="0"/>
          <w:marRight w:val="0"/>
          <w:marTop w:val="0"/>
          <w:marBottom w:val="0"/>
          <w:divBdr>
            <w:top w:val="none" w:sz="0" w:space="0" w:color="auto"/>
            <w:left w:val="none" w:sz="0" w:space="0" w:color="auto"/>
            <w:bottom w:val="none" w:sz="0" w:space="0" w:color="auto"/>
            <w:right w:val="none" w:sz="0" w:space="0" w:color="auto"/>
          </w:divBdr>
        </w:div>
        <w:div w:id="173881320">
          <w:marLeft w:val="0"/>
          <w:marRight w:val="0"/>
          <w:marTop w:val="0"/>
          <w:marBottom w:val="0"/>
          <w:divBdr>
            <w:top w:val="none" w:sz="0" w:space="0" w:color="auto"/>
            <w:left w:val="none" w:sz="0" w:space="0" w:color="auto"/>
            <w:bottom w:val="none" w:sz="0" w:space="0" w:color="auto"/>
            <w:right w:val="none" w:sz="0" w:space="0" w:color="auto"/>
          </w:divBdr>
        </w:div>
        <w:div w:id="173882220">
          <w:marLeft w:val="0"/>
          <w:marRight w:val="0"/>
          <w:marTop w:val="0"/>
          <w:marBottom w:val="0"/>
          <w:divBdr>
            <w:top w:val="none" w:sz="0" w:space="0" w:color="auto"/>
            <w:left w:val="none" w:sz="0" w:space="0" w:color="auto"/>
            <w:bottom w:val="none" w:sz="0" w:space="0" w:color="auto"/>
            <w:right w:val="none" w:sz="0" w:space="0" w:color="auto"/>
          </w:divBdr>
        </w:div>
        <w:div w:id="173884196">
          <w:marLeft w:val="0"/>
          <w:marRight w:val="0"/>
          <w:marTop w:val="0"/>
          <w:marBottom w:val="0"/>
          <w:divBdr>
            <w:top w:val="none" w:sz="0" w:space="0" w:color="auto"/>
            <w:left w:val="none" w:sz="0" w:space="0" w:color="auto"/>
            <w:bottom w:val="none" w:sz="0" w:space="0" w:color="auto"/>
            <w:right w:val="none" w:sz="0" w:space="0" w:color="auto"/>
          </w:divBdr>
        </w:div>
        <w:div w:id="173885614">
          <w:marLeft w:val="0"/>
          <w:marRight w:val="0"/>
          <w:marTop w:val="0"/>
          <w:marBottom w:val="0"/>
          <w:divBdr>
            <w:top w:val="none" w:sz="0" w:space="0" w:color="auto"/>
            <w:left w:val="none" w:sz="0" w:space="0" w:color="auto"/>
            <w:bottom w:val="none" w:sz="0" w:space="0" w:color="auto"/>
            <w:right w:val="none" w:sz="0" w:space="0" w:color="auto"/>
          </w:divBdr>
        </w:div>
        <w:div w:id="173955583">
          <w:marLeft w:val="0"/>
          <w:marRight w:val="0"/>
          <w:marTop w:val="0"/>
          <w:marBottom w:val="0"/>
          <w:divBdr>
            <w:top w:val="none" w:sz="0" w:space="0" w:color="auto"/>
            <w:left w:val="none" w:sz="0" w:space="0" w:color="auto"/>
            <w:bottom w:val="none" w:sz="0" w:space="0" w:color="auto"/>
            <w:right w:val="none" w:sz="0" w:space="0" w:color="auto"/>
          </w:divBdr>
        </w:div>
        <w:div w:id="173957654">
          <w:marLeft w:val="0"/>
          <w:marRight w:val="0"/>
          <w:marTop w:val="0"/>
          <w:marBottom w:val="0"/>
          <w:divBdr>
            <w:top w:val="none" w:sz="0" w:space="0" w:color="auto"/>
            <w:left w:val="none" w:sz="0" w:space="0" w:color="auto"/>
            <w:bottom w:val="none" w:sz="0" w:space="0" w:color="auto"/>
            <w:right w:val="none" w:sz="0" w:space="0" w:color="auto"/>
          </w:divBdr>
        </w:div>
        <w:div w:id="173958854">
          <w:marLeft w:val="0"/>
          <w:marRight w:val="0"/>
          <w:marTop w:val="0"/>
          <w:marBottom w:val="0"/>
          <w:divBdr>
            <w:top w:val="none" w:sz="0" w:space="0" w:color="auto"/>
            <w:left w:val="none" w:sz="0" w:space="0" w:color="auto"/>
            <w:bottom w:val="none" w:sz="0" w:space="0" w:color="auto"/>
            <w:right w:val="none" w:sz="0" w:space="0" w:color="auto"/>
          </w:divBdr>
        </w:div>
        <w:div w:id="173962013">
          <w:marLeft w:val="0"/>
          <w:marRight w:val="0"/>
          <w:marTop w:val="0"/>
          <w:marBottom w:val="0"/>
          <w:divBdr>
            <w:top w:val="none" w:sz="0" w:space="0" w:color="auto"/>
            <w:left w:val="none" w:sz="0" w:space="0" w:color="auto"/>
            <w:bottom w:val="none" w:sz="0" w:space="0" w:color="auto"/>
            <w:right w:val="none" w:sz="0" w:space="0" w:color="auto"/>
          </w:divBdr>
        </w:div>
        <w:div w:id="173962214">
          <w:marLeft w:val="0"/>
          <w:marRight w:val="0"/>
          <w:marTop w:val="0"/>
          <w:marBottom w:val="0"/>
          <w:divBdr>
            <w:top w:val="none" w:sz="0" w:space="0" w:color="auto"/>
            <w:left w:val="none" w:sz="0" w:space="0" w:color="auto"/>
            <w:bottom w:val="none" w:sz="0" w:space="0" w:color="auto"/>
            <w:right w:val="none" w:sz="0" w:space="0" w:color="auto"/>
          </w:divBdr>
        </w:div>
        <w:div w:id="173963480">
          <w:marLeft w:val="0"/>
          <w:marRight w:val="0"/>
          <w:marTop w:val="0"/>
          <w:marBottom w:val="0"/>
          <w:divBdr>
            <w:top w:val="none" w:sz="0" w:space="0" w:color="auto"/>
            <w:left w:val="none" w:sz="0" w:space="0" w:color="auto"/>
            <w:bottom w:val="none" w:sz="0" w:space="0" w:color="auto"/>
            <w:right w:val="none" w:sz="0" w:space="0" w:color="auto"/>
          </w:divBdr>
        </w:div>
        <w:div w:id="173998628">
          <w:marLeft w:val="0"/>
          <w:marRight w:val="0"/>
          <w:marTop w:val="0"/>
          <w:marBottom w:val="0"/>
          <w:divBdr>
            <w:top w:val="none" w:sz="0" w:space="0" w:color="auto"/>
            <w:left w:val="none" w:sz="0" w:space="0" w:color="auto"/>
            <w:bottom w:val="none" w:sz="0" w:space="0" w:color="auto"/>
            <w:right w:val="none" w:sz="0" w:space="0" w:color="auto"/>
          </w:divBdr>
        </w:div>
        <w:div w:id="173999696">
          <w:marLeft w:val="0"/>
          <w:marRight w:val="0"/>
          <w:marTop w:val="0"/>
          <w:marBottom w:val="0"/>
          <w:divBdr>
            <w:top w:val="none" w:sz="0" w:space="0" w:color="auto"/>
            <w:left w:val="none" w:sz="0" w:space="0" w:color="auto"/>
            <w:bottom w:val="none" w:sz="0" w:space="0" w:color="auto"/>
            <w:right w:val="none" w:sz="0" w:space="0" w:color="auto"/>
          </w:divBdr>
        </w:div>
        <w:div w:id="174004417">
          <w:marLeft w:val="0"/>
          <w:marRight w:val="0"/>
          <w:marTop w:val="0"/>
          <w:marBottom w:val="0"/>
          <w:divBdr>
            <w:top w:val="none" w:sz="0" w:space="0" w:color="auto"/>
            <w:left w:val="none" w:sz="0" w:space="0" w:color="auto"/>
            <w:bottom w:val="none" w:sz="0" w:space="0" w:color="auto"/>
            <w:right w:val="none" w:sz="0" w:space="0" w:color="auto"/>
          </w:divBdr>
        </w:div>
        <w:div w:id="174006346">
          <w:marLeft w:val="0"/>
          <w:marRight w:val="0"/>
          <w:marTop w:val="0"/>
          <w:marBottom w:val="0"/>
          <w:divBdr>
            <w:top w:val="none" w:sz="0" w:space="0" w:color="auto"/>
            <w:left w:val="none" w:sz="0" w:space="0" w:color="auto"/>
            <w:bottom w:val="none" w:sz="0" w:space="0" w:color="auto"/>
            <w:right w:val="none" w:sz="0" w:space="0" w:color="auto"/>
          </w:divBdr>
        </w:div>
        <w:div w:id="174030660">
          <w:marLeft w:val="0"/>
          <w:marRight w:val="0"/>
          <w:marTop w:val="0"/>
          <w:marBottom w:val="0"/>
          <w:divBdr>
            <w:top w:val="none" w:sz="0" w:space="0" w:color="auto"/>
            <w:left w:val="none" w:sz="0" w:space="0" w:color="auto"/>
            <w:bottom w:val="none" w:sz="0" w:space="0" w:color="auto"/>
            <w:right w:val="none" w:sz="0" w:space="0" w:color="auto"/>
          </w:divBdr>
        </w:div>
        <w:div w:id="174074029">
          <w:marLeft w:val="0"/>
          <w:marRight w:val="0"/>
          <w:marTop w:val="0"/>
          <w:marBottom w:val="0"/>
          <w:divBdr>
            <w:top w:val="none" w:sz="0" w:space="0" w:color="auto"/>
            <w:left w:val="none" w:sz="0" w:space="0" w:color="auto"/>
            <w:bottom w:val="none" w:sz="0" w:space="0" w:color="auto"/>
            <w:right w:val="none" w:sz="0" w:space="0" w:color="auto"/>
          </w:divBdr>
        </w:div>
        <w:div w:id="174077064">
          <w:marLeft w:val="0"/>
          <w:marRight w:val="0"/>
          <w:marTop w:val="0"/>
          <w:marBottom w:val="0"/>
          <w:divBdr>
            <w:top w:val="none" w:sz="0" w:space="0" w:color="auto"/>
            <w:left w:val="none" w:sz="0" w:space="0" w:color="auto"/>
            <w:bottom w:val="none" w:sz="0" w:space="0" w:color="auto"/>
            <w:right w:val="none" w:sz="0" w:space="0" w:color="auto"/>
          </w:divBdr>
        </w:div>
        <w:div w:id="174077194">
          <w:marLeft w:val="0"/>
          <w:marRight w:val="0"/>
          <w:marTop w:val="0"/>
          <w:marBottom w:val="300"/>
          <w:divBdr>
            <w:top w:val="single" w:sz="6" w:space="15" w:color="EDEDED"/>
            <w:left w:val="single" w:sz="6" w:space="15" w:color="EDEDED"/>
            <w:bottom w:val="single" w:sz="6" w:space="15" w:color="EDEDED"/>
            <w:right w:val="single" w:sz="6" w:space="15" w:color="EDEDED"/>
          </w:divBdr>
        </w:div>
        <w:div w:id="174078806">
          <w:marLeft w:val="0"/>
          <w:marRight w:val="0"/>
          <w:marTop w:val="0"/>
          <w:marBottom w:val="0"/>
          <w:divBdr>
            <w:top w:val="none" w:sz="0" w:space="0" w:color="auto"/>
            <w:left w:val="none" w:sz="0" w:space="0" w:color="auto"/>
            <w:bottom w:val="none" w:sz="0" w:space="0" w:color="auto"/>
            <w:right w:val="none" w:sz="0" w:space="0" w:color="auto"/>
          </w:divBdr>
          <w:divsChild>
            <w:div w:id="116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80958">
          <w:marLeft w:val="0"/>
          <w:marRight w:val="0"/>
          <w:marTop w:val="300"/>
          <w:marBottom w:val="0"/>
          <w:divBdr>
            <w:top w:val="none" w:sz="0" w:space="0" w:color="auto"/>
            <w:left w:val="none" w:sz="0" w:space="0" w:color="auto"/>
            <w:bottom w:val="none" w:sz="0" w:space="0" w:color="auto"/>
            <w:right w:val="none" w:sz="0" w:space="0" w:color="auto"/>
          </w:divBdr>
        </w:div>
        <w:div w:id="174151101">
          <w:marLeft w:val="0"/>
          <w:marRight w:val="0"/>
          <w:marTop w:val="0"/>
          <w:marBottom w:val="0"/>
          <w:divBdr>
            <w:top w:val="none" w:sz="0" w:space="0" w:color="auto"/>
            <w:left w:val="none" w:sz="0" w:space="0" w:color="auto"/>
            <w:bottom w:val="none" w:sz="0" w:space="0" w:color="auto"/>
            <w:right w:val="none" w:sz="0" w:space="0" w:color="auto"/>
          </w:divBdr>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3591">
          <w:marLeft w:val="0"/>
          <w:marRight w:val="0"/>
          <w:marTop w:val="0"/>
          <w:marBottom w:val="0"/>
          <w:divBdr>
            <w:top w:val="none" w:sz="0" w:space="0" w:color="auto"/>
            <w:left w:val="none" w:sz="0" w:space="0" w:color="auto"/>
            <w:bottom w:val="none" w:sz="0" w:space="0" w:color="auto"/>
            <w:right w:val="none" w:sz="0" w:space="0" w:color="auto"/>
          </w:divBdr>
        </w:div>
        <w:div w:id="174223860">
          <w:marLeft w:val="0"/>
          <w:marRight w:val="0"/>
          <w:marTop w:val="0"/>
          <w:marBottom w:val="0"/>
          <w:divBdr>
            <w:top w:val="none" w:sz="0" w:space="0" w:color="auto"/>
            <w:left w:val="none" w:sz="0" w:space="0" w:color="auto"/>
            <w:bottom w:val="none" w:sz="0" w:space="0" w:color="auto"/>
            <w:right w:val="none" w:sz="0" w:space="0" w:color="auto"/>
          </w:divBdr>
        </w:div>
        <w:div w:id="174226156">
          <w:marLeft w:val="0"/>
          <w:marRight w:val="0"/>
          <w:marTop w:val="0"/>
          <w:marBottom w:val="0"/>
          <w:divBdr>
            <w:top w:val="none" w:sz="0" w:space="0" w:color="auto"/>
            <w:left w:val="none" w:sz="0" w:space="0" w:color="auto"/>
            <w:bottom w:val="none" w:sz="0" w:space="0" w:color="auto"/>
            <w:right w:val="none" w:sz="0" w:space="0" w:color="auto"/>
          </w:divBdr>
        </w:div>
        <w:div w:id="174267248">
          <w:marLeft w:val="0"/>
          <w:marRight w:val="0"/>
          <w:marTop w:val="0"/>
          <w:marBottom w:val="0"/>
          <w:divBdr>
            <w:top w:val="none" w:sz="0" w:space="0" w:color="auto"/>
            <w:left w:val="none" w:sz="0" w:space="0" w:color="auto"/>
            <w:bottom w:val="none" w:sz="0" w:space="0" w:color="auto"/>
            <w:right w:val="none" w:sz="0" w:space="0" w:color="auto"/>
          </w:divBdr>
        </w:div>
        <w:div w:id="174269691">
          <w:marLeft w:val="0"/>
          <w:marRight w:val="0"/>
          <w:marTop w:val="0"/>
          <w:marBottom w:val="0"/>
          <w:divBdr>
            <w:top w:val="none" w:sz="0" w:space="0" w:color="auto"/>
            <w:left w:val="none" w:sz="0" w:space="0" w:color="auto"/>
            <w:bottom w:val="none" w:sz="0" w:space="0" w:color="auto"/>
            <w:right w:val="none" w:sz="0" w:space="0" w:color="auto"/>
          </w:divBdr>
        </w:div>
        <w:div w:id="174269928">
          <w:marLeft w:val="0"/>
          <w:marRight w:val="0"/>
          <w:marTop w:val="0"/>
          <w:marBottom w:val="0"/>
          <w:divBdr>
            <w:top w:val="none" w:sz="0" w:space="0" w:color="auto"/>
            <w:left w:val="none" w:sz="0" w:space="0" w:color="auto"/>
            <w:bottom w:val="none" w:sz="0" w:space="0" w:color="auto"/>
            <w:right w:val="none" w:sz="0" w:space="0" w:color="auto"/>
          </w:divBdr>
        </w:div>
        <w:div w:id="174270996">
          <w:marLeft w:val="0"/>
          <w:marRight w:val="0"/>
          <w:marTop w:val="0"/>
          <w:marBottom w:val="0"/>
          <w:divBdr>
            <w:top w:val="none" w:sz="0" w:space="0" w:color="auto"/>
            <w:left w:val="none" w:sz="0" w:space="0" w:color="auto"/>
            <w:bottom w:val="none" w:sz="0" w:space="0" w:color="auto"/>
            <w:right w:val="none" w:sz="0" w:space="0" w:color="auto"/>
          </w:divBdr>
        </w:div>
        <w:div w:id="174343722">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
        <w:div w:id="174350625">
          <w:marLeft w:val="0"/>
          <w:marRight w:val="0"/>
          <w:marTop w:val="0"/>
          <w:marBottom w:val="0"/>
          <w:divBdr>
            <w:top w:val="none" w:sz="0" w:space="0" w:color="auto"/>
            <w:left w:val="none" w:sz="0" w:space="0" w:color="auto"/>
            <w:bottom w:val="none" w:sz="0" w:space="0" w:color="auto"/>
            <w:right w:val="none" w:sz="0" w:space="0" w:color="auto"/>
          </w:divBdr>
        </w:div>
        <w:div w:id="174419617">
          <w:marLeft w:val="0"/>
          <w:marRight w:val="0"/>
          <w:marTop w:val="0"/>
          <w:marBottom w:val="0"/>
          <w:divBdr>
            <w:top w:val="none" w:sz="0" w:space="0" w:color="auto"/>
            <w:left w:val="none" w:sz="0" w:space="0" w:color="auto"/>
            <w:bottom w:val="none" w:sz="0" w:space="0" w:color="auto"/>
            <w:right w:val="none" w:sz="0" w:space="0" w:color="auto"/>
          </w:divBdr>
        </w:div>
        <w:div w:id="174420092">
          <w:marLeft w:val="0"/>
          <w:marRight w:val="0"/>
          <w:marTop w:val="0"/>
          <w:marBottom w:val="0"/>
          <w:divBdr>
            <w:top w:val="none" w:sz="0" w:space="0" w:color="auto"/>
            <w:left w:val="none" w:sz="0" w:space="0" w:color="auto"/>
            <w:bottom w:val="none" w:sz="0" w:space="0" w:color="auto"/>
            <w:right w:val="none" w:sz="0" w:space="0" w:color="auto"/>
          </w:divBdr>
        </w:div>
        <w:div w:id="174421600">
          <w:marLeft w:val="0"/>
          <w:marRight w:val="0"/>
          <w:marTop w:val="0"/>
          <w:marBottom w:val="0"/>
          <w:divBdr>
            <w:top w:val="none" w:sz="0" w:space="0" w:color="auto"/>
            <w:left w:val="none" w:sz="0" w:space="0" w:color="auto"/>
            <w:bottom w:val="none" w:sz="0" w:space="0" w:color="auto"/>
            <w:right w:val="none" w:sz="0" w:space="0" w:color="auto"/>
          </w:divBdr>
        </w:div>
        <w:div w:id="174422387">
          <w:marLeft w:val="0"/>
          <w:marRight w:val="0"/>
          <w:marTop w:val="0"/>
          <w:marBottom w:val="0"/>
          <w:divBdr>
            <w:top w:val="none" w:sz="0" w:space="0" w:color="auto"/>
            <w:left w:val="none" w:sz="0" w:space="0" w:color="auto"/>
            <w:bottom w:val="none" w:sz="0" w:space="0" w:color="auto"/>
            <w:right w:val="none" w:sz="0" w:space="0" w:color="auto"/>
          </w:divBdr>
        </w:div>
        <w:div w:id="174423801">
          <w:marLeft w:val="0"/>
          <w:marRight w:val="0"/>
          <w:marTop w:val="0"/>
          <w:marBottom w:val="0"/>
          <w:divBdr>
            <w:top w:val="none" w:sz="0" w:space="0" w:color="auto"/>
            <w:left w:val="none" w:sz="0" w:space="0" w:color="auto"/>
            <w:bottom w:val="none" w:sz="0" w:space="0" w:color="auto"/>
            <w:right w:val="none" w:sz="0" w:space="0" w:color="auto"/>
          </w:divBdr>
        </w:div>
        <w:div w:id="174423971">
          <w:marLeft w:val="0"/>
          <w:marRight w:val="0"/>
          <w:marTop w:val="0"/>
          <w:marBottom w:val="0"/>
          <w:divBdr>
            <w:top w:val="none" w:sz="0" w:space="0" w:color="auto"/>
            <w:left w:val="none" w:sz="0" w:space="0" w:color="auto"/>
            <w:bottom w:val="none" w:sz="0" w:space="0" w:color="auto"/>
            <w:right w:val="none" w:sz="0" w:space="0" w:color="auto"/>
          </w:divBdr>
        </w:div>
        <w:div w:id="174459603">
          <w:marLeft w:val="0"/>
          <w:marRight w:val="0"/>
          <w:marTop w:val="0"/>
          <w:marBottom w:val="0"/>
          <w:divBdr>
            <w:top w:val="none" w:sz="0" w:space="0" w:color="auto"/>
            <w:left w:val="none" w:sz="0" w:space="0" w:color="auto"/>
            <w:bottom w:val="none" w:sz="0" w:space="0" w:color="auto"/>
            <w:right w:val="none" w:sz="0" w:space="0" w:color="auto"/>
          </w:divBdr>
        </w:div>
        <w:div w:id="174460758">
          <w:marLeft w:val="0"/>
          <w:marRight w:val="0"/>
          <w:marTop w:val="0"/>
          <w:marBottom w:val="0"/>
          <w:divBdr>
            <w:top w:val="none" w:sz="0" w:space="0" w:color="auto"/>
            <w:left w:val="none" w:sz="0" w:space="0" w:color="auto"/>
            <w:bottom w:val="none" w:sz="0" w:space="0" w:color="auto"/>
            <w:right w:val="none" w:sz="0" w:space="0" w:color="auto"/>
          </w:divBdr>
        </w:div>
        <w:div w:id="174466386">
          <w:marLeft w:val="0"/>
          <w:marRight w:val="0"/>
          <w:marTop w:val="0"/>
          <w:marBottom w:val="0"/>
          <w:divBdr>
            <w:top w:val="none" w:sz="0" w:space="0" w:color="auto"/>
            <w:left w:val="none" w:sz="0" w:space="0" w:color="auto"/>
            <w:bottom w:val="none" w:sz="0" w:space="0" w:color="auto"/>
            <w:right w:val="none" w:sz="0" w:space="0" w:color="auto"/>
          </w:divBdr>
        </w:div>
        <w:div w:id="174468504">
          <w:marLeft w:val="0"/>
          <w:marRight w:val="0"/>
          <w:marTop w:val="0"/>
          <w:marBottom w:val="0"/>
          <w:divBdr>
            <w:top w:val="none" w:sz="0" w:space="0" w:color="auto"/>
            <w:left w:val="none" w:sz="0" w:space="0" w:color="auto"/>
            <w:bottom w:val="none" w:sz="0" w:space="0" w:color="auto"/>
            <w:right w:val="none" w:sz="0" w:space="0" w:color="auto"/>
          </w:divBdr>
        </w:div>
        <w:div w:id="174537875">
          <w:marLeft w:val="0"/>
          <w:marRight w:val="0"/>
          <w:marTop w:val="0"/>
          <w:marBottom w:val="300"/>
          <w:divBdr>
            <w:top w:val="single" w:sz="6" w:space="15" w:color="EDEDED"/>
            <w:left w:val="single" w:sz="6" w:space="15" w:color="EDEDED"/>
            <w:bottom w:val="single" w:sz="6" w:space="15" w:color="EDEDED"/>
            <w:right w:val="single" w:sz="6" w:space="15" w:color="EDEDED"/>
          </w:divBdr>
        </w:div>
        <w:div w:id="174540267">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174611614">
          <w:marLeft w:val="0"/>
          <w:marRight w:val="0"/>
          <w:marTop w:val="0"/>
          <w:marBottom w:val="0"/>
          <w:divBdr>
            <w:top w:val="none" w:sz="0" w:space="0" w:color="auto"/>
            <w:left w:val="none" w:sz="0" w:space="0" w:color="auto"/>
            <w:bottom w:val="none" w:sz="0" w:space="0" w:color="auto"/>
            <w:right w:val="none" w:sz="0" w:space="0" w:color="auto"/>
          </w:divBdr>
        </w:div>
        <w:div w:id="174611868">
          <w:marLeft w:val="0"/>
          <w:marRight w:val="0"/>
          <w:marTop w:val="300"/>
          <w:marBottom w:val="0"/>
          <w:divBdr>
            <w:top w:val="none" w:sz="0" w:space="0" w:color="auto"/>
            <w:left w:val="none" w:sz="0" w:space="0" w:color="auto"/>
            <w:bottom w:val="none" w:sz="0" w:space="0" w:color="auto"/>
            <w:right w:val="none" w:sz="0" w:space="0" w:color="auto"/>
          </w:divBdr>
          <w:divsChild>
            <w:div w:id="406656822">
              <w:marLeft w:val="0"/>
              <w:marRight w:val="0"/>
              <w:marTop w:val="0"/>
              <w:marBottom w:val="0"/>
              <w:divBdr>
                <w:top w:val="none" w:sz="0" w:space="0" w:color="auto"/>
                <w:left w:val="none" w:sz="0" w:space="0" w:color="auto"/>
                <w:bottom w:val="none" w:sz="0" w:space="0" w:color="auto"/>
                <w:right w:val="none" w:sz="0" w:space="0" w:color="auto"/>
              </w:divBdr>
            </w:div>
          </w:divsChild>
        </w:div>
        <w:div w:id="174613069">
          <w:marLeft w:val="0"/>
          <w:marRight w:val="0"/>
          <w:marTop w:val="0"/>
          <w:marBottom w:val="300"/>
          <w:divBdr>
            <w:top w:val="single" w:sz="6" w:space="15" w:color="EDEDED"/>
            <w:left w:val="single" w:sz="6" w:space="15" w:color="EDEDED"/>
            <w:bottom w:val="single" w:sz="6" w:space="15" w:color="EDEDED"/>
            <w:right w:val="single" w:sz="6" w:space="15" w:color="EDEDED"/>
          </w:divBdr>
        </w:div>
        <w:div w:id="174613841">
          <w:marLeft w:val="0"/>
          <w:marRight w:val="0"/>
          <w:marTop w:val="0"/>
          <w:marBottom w:val="0"/>
          <w:divBdr>
            <w:top w:val="none" w:sz="0" w:space="0" w:color="auto"/>
            <w:left w:val="none" w:sz="0" w:space="0" w:color="auto"/>
            <w:bottom w:val="none" w:sz="0" w:space="0" w:color="auto"/>
            <w:right w:val="none" w:sz="0" w:space="0" w:color="auto"/>
          </w:divBdr>
        </w:div>
        <w:div w:id="174615635">
          <w:marLeft w:val="0"/>
          <w:marRight w:val="0"/>
          <w:marTop w:val="0"/>
          <w:marBottom w:val="0"/>
          <w:divBdr>
            <w:top w:val="none" w:sz="0" w:space="0" w:color="auto"/>
            <w:left w:val="none" w:sz="0" w:space="0" w:color="auto"/>
            <w:bottom w:val="none" w:sz="0" w:space="0" w:color="auto"/>
            <w:right w:val="none" w:sz="0" w:space="0" w:color="auto"/>
          </w:divBdr>
        </w:div>
        <w:div w:id="174619687">
          <w:marLeft w:val="0"/>
          <w:marRight w:val="0"/>
          <w:marTop w:val="0"/>
          <w:marBottom w:val="0"/>
          <w:divBdr>
            <w:top w:val="none" w:sz="0" w:space="0" w:color="auto"/>
            <w:left w:val="none" w:sz="0" w:space="0" w:color="auto"/>
            <w:bottom w:val="none" w:sz="0" w:space="0" w:color="auto"/>
            <w:right w:val="none" w:sz="0" w:space="0" w:color="auto"/>
          </w:divBdr>
        </w:div>
        <w:div w:id="174653703">
          <w:marLeft w:val="0"/>
          <w:marRight w:val="0"/>
          <w:marTop w:val="0"/>
          <w:marBottom w:val="0"/>
          <w:divBdr>
            <w:top w:val="none" w:sz="0" w:space="0" w:color="auto"/>
            <w:left w:val="none" w:sz="0" w:space="0" w:color="auto"/>
            <w:bottom w:val="none" w:sz="0" w:space="0" w:color="auto"/>
            <w:right w:val="none" w:sz="0" w:space="0" w:color="auto"/>
          </w:divBdr>
        </w:div>
        <w:div w:id="174731187">
          <w:marLeft w:val="0"/>
          <w:marRight w:val="0"/>
          <w:marTop w:val="0"/>
          <w:marBottom w:val="300"/>
          <w:divBdr>
            <w:top w:val="single" w:sz="6" w:space="15" w:color="EDEDED"/>
            <w:left w:val="single" w:sz="6" w:space="15" w:color="EDEDED"/>
            <w:bottom w:val="single" w:sz="6" w:space="15" w:color="EDEDED"/>
            <w:right w:val="single" w:sz="6" w:space="15" w:color="EDEDED"/>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734334">
          <w:marLeft w:val="0"/>
          <w:marRight w:val="0"/>
          <w:marTop w:val="0"/>
          <w:marBottom w:val="0"/>
          <w:divBdr>
            <w:top w:val="none" w:sz="0" w:space="0" w:color="auto"/>
            <w:left w:val="none" w:sz="0" w:space="0" w:color="auto"/>
            <w:bottom w:val="none" w:sz="0" w:space="0" w:color="auto"/>
            <w:right w:val="none" w:sz="0" w:space="0" w:color="auto"/>
          </w:divBdr>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4811432">
          <w:marLeft w:val="0"/>
          <w:marRight w:val="0"/>
          <w:marTop w:val="0"/>
          <w:marBottom w:val="300"/>
          <w:divBdr>
            <w:top w:val="single" w:sz="6" w:space="15" w:color="EDEDED"/>
            <w:left w:val="single" w:sz="6" w:space="15" w:color="EDEDED"/>
            <w:bottom w:val="single" w:sz="6" w:space="15" w:color="EDEDED"/>
            <w:right w:val="single" w:sz="6" w:space="15" w:color="EDEDED"/>
          </w:divBdr>
        </w:div>
        <w:div w:id="174851742">
          <w:marLeft w:val="0"/>
          <w:marRight w:val="0"/>
          <w:marTop w:val="0"/>
          <w:marBottom w:val="0"/>
          <w:divBdr>
            <w:top w:val="none" w:sz="0" w:space="0" w:color="auto"/>
            <w:left w:val="none" w:sz="0" w:space="0" w:color="auto"/>
            <w:bottom w:val="none" w:sz="0" w:space="0" w:color="auto"/>
            <w:right w:val="none" w:sz="0" w:space="0" w:color="auto"/>
          </w:divBdr>
        </w:div>
        <w:div w:id="174879908">
          <w:marLeft w:val="0"/>
          <w:marRight w:val="0"/>
          <w:marTop w:val="0"/>
          <w:marBottom w:val="300"/>
          <w:divBdr>
            <w:top w:val="single" w:sz="6" w:space="15" w:color="EDEDED"/>
            <w:left w:val="single" w:sz="6" w:space="15" w:color="EDEDED"/>
            <w:bottom w:val="single" w:sz="6" w:space="15" w:color="EDEDED"/>
            <w:right w:val="single" w:sz="6" w:space="15" w:color="EDEDED"/>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74924056">
          <w:marLeft w:val="0"/>
          <w:marRight w:val="0"/>
          <w:marTop w:val="0"/>
          <w:marBottom w:val="300"/>
          <w:divBdr>
            <w:top w:val="single" w:sz="6" w:space="15" w:color="EDEDED"/>
            <w:left w:val="single" w:sz="6" w:space="15" w:color="EDEDED"/>
            <w:bottom w:val="single" w:sz="6" w:space="15" w:color="EDEDED"/>
            <w:right w:val="single" w:sz="6" w:space="15" w:color="EDEDED"/>
          </w:divBdr>
        </w:div>
        <w:div w:id="174926280">
          <w:marLeft w:val="0"/>
          <w:marRight w:val="0"/>
          <w:marTop w:val="300"/>
          <w:marBottom w:val="0"/>
          <w:divBdr>
            <w:top w:val="none" w:sz="0" w:space="0" w:color="auto"/>
            <w:left w:val="none" w:sz="0" w:space="0" w:color="auto"/>
            <w:bottom w:val="none" w:sz="0" w:space="0" w:color="auto"/>
            <w:right w:val="none" w:sz="0" w:space="0" w:color="auto"/>
          </w:divBdr>
        </w:div>
        <w:div w:id="174926504">
          <w:marLeft w:val="0"/>
          <w:marRight w:val="0"/>
          <w:marTop w:val="0"/>
          <w:marBottom w:val="0"/>
          <w:divBdr>
            <w:top w:val="none" w:sz="0" w:space="0" w:color="auto"/>
            <w:left w:val="none" w:sz="0" w:space="0" w:color="auto"/>
            <w:bottom w:val="none" w:sz="0" w:space="0" w:color="auto"/>
            <w:right w:val="none" w:sz="0" w:space="0" w:color="auto"/>
          </w:divBdr>
        </w:div>
        <w:div w:id="174929505">
          <w:marLeft w:val="0"/>
          <w:marRight w:val="0"/>
          <w:marTop w:val="300"/>
          <w:marBottom w:val="0"/>
          <w:divBdr>
            <w:top w:val="none" w:sz="0" w:space="0" w:color="auto"/>
            <w:left w:val="none" w:sz="0" w:space="0" w:color="auto"/>
            <w:bottom w:val="none" w:sz="0" w:space="0" w:color="auto"/>
            <w:right w:val="none" w:sz="0" w:space="0" w:color="auto"/>
          </w:divBdr>
        </w:div>
        <w:div w:id="174930081">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
        <w:div w:id="174996857">
          <w:marLeft w:val="0"/>
          <w:marRight w:val="0"/>
          <w:marTop w:val="0"/>
          <w:marBottom w:val="0"/>
          <w:divBdr>
            <w:top w:val="none" w:sz="0" w:space="0" w:color="auto"/>
            <w:left w:val="none" w:sz="0" w:space="0" w:color="auto"/>
            <w:bottom w:val="none" w:sz="0" w:space="0" w:color="auto"/>
            <w:right w:val="none" w:sz="0" w:space="0" w:color="auto"/>
          </w:divBdr>
        </w:div>
        <w:div w:id="174997329">
          <w:marLeft w:val="0"/>
          <w:marRight w:val="0"/>
          <w:marTop w:val="0"/>
          <w:marBottom w:val="0"/>
          <w:divBdr>
            <w:top w:val="none" w:sz="0" w:space="0" w:color="auto"/>
            <w:left w:val="none" w:sz="0" w:space="0" w:color="auto"/>
            <w:bottom w:val="none" w:sz="0" w:space="0" w:color="auto"/>
            <w:right w:val="none" w:sz="0" w:space="0" w:color="auto"/>
          </w:divBdr>
        </w:div>
        <w:div w:id="174997888">
          <w:marLeft w:val="0"/>
          <w:marRight w:val="0"/>
          <w:marTop w:val="300"/>
          <w:marBottom w:val="0"/>
          <w:divBdr>
            <w:top w:val="none" w:sz="0" w:space="0" w:color="auto"/>
            <w:left w:val="none" w:sz="0" w:space="0" w:color="auto"/>
            <w:bottom w:val="none" w:sz="0" w:space="0" w:color="auto"/>
            <w:right w:val="none" w:sz="0" w:space="0" w:color="auto"/>
          </w:divBdr>
          <w:divsChild>
            <w:div w:id="301619607">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
        <w:div w:id="175001043">
          <w:marLeft w:val="0"/>
          <w:marRight w:val="0"/>
          <w:marTop w:val="0"/>
          <w:marBottom w:val="0"/>
          <w:divBdr>
            <w:top w:val="none" w:sz="0" w:space="0" w:color="auto"/>
            <w:left w:val="none" w:sz="0" w:space="0" w:color="auto"/>
            <w:bottom w:val="none" w:sz="0" w:space="0" w:color="auto"/>
            <w:right w:val="none" w:sz="0" w:space="0" w:color="auto"/>
          </w:divBdr>
        </w:div>
        <w:div w:id="175001468">
          <w:marLeft w:val="0"/>
          <w:marRight w:val="0"/>
          <w:marTop w:val="0"/>
          <w:marBottom w:val="0"/>
          <w:divBdr>
            <w:top w:val="none" w:sz="0" w:space="0" w:color="auto"/>
            <w:left w:val="none" w:sz="0" w:space="0" w:color="auto"/>
            <w:bottom w:val="none" w:sz="0" w:space="0" w:color="auto"/>
            <w:right w:val="none" w:sz="0" w:space="0" w:color="auto"/>
          </w:divBdr>
        </w:div>
        <w:div w:id="175075514">
          <w:marLeft w:val="0"/>
          <w:marRight w:val="0"/>
          <w:marTop w:val="300"/>
          <w:marBottom w:val="0"/>
          <w:divBdr>
            <w:top w:val="none" w:sz="0" w:space="0" w:color="auto"/>
            <w:left w:val="none" w:sz="0" w:space="0" w:color="auto"/>
            <w:bottom w:val="none" w:sz="0" w:space="0" w:color="auto"/>
            <w:right w:val="none" w:sz="0" w:space="0" w:color="auto"/>
          </w:divBdr>
        </w:div>
        <w:div w:id="175077877">
          <w:marLeft w:val="0"/>
          <w:marRight w:val="0"/>
          <w:marTop w:val="0"/>
          <w:marBottom w:val="0"/>
          <w:divBdr>
            <w:top w:val="none" w:sz="0" w:space="0" w:color="auto"/>
            <w:left w:val="none" w:sz="0" w:space="0" w:color="auto"/>
            <w:bottom w:val="none" w:sz="0" w:space="0" w:color="auto"/>
            <w:right w:val="none" w:sz="0" w:space="0" w:color="auto"/>
          </w:divBdr>
        </w:div>
        <w:div w:id="175078229">
          <w:marLeft w:val="0"/>
          <w:marRight w:val="0"/>
          <w:marTop w:val="0"/>
          <w:marBottom w:val="0"/>
          <w:divBdr>
            <w:top w:val="none" w:sz="0" w:space="0" w:color="auto"/>
            <w:left w:val="none" w:sz="0" w:space="0" w:color="auto"/>
            <w:bottom w:val="none" w:sz="0" w:space="0" w:color="auto"/>
            <w:right w:val="none" w:sz="0" w:space="0" w:color="auto"/>
          </w:divBdr>
        </w:div>
        <w:div w:id="175078533">
          <w:marLeft w:val="0"/>
          <w:marRight w:val="0"/>
          <w:marTop w:val="0"/>
          <w:marBottom w:val="0"/>
          <w:divBdr>
            <w:top w:val="none" w:sz="0" w:space="0" w:color="auto"/>
            <w:left w:val="none" w:sz="0" w:space="0" w:color="auto"/>
            <w:bottom w:val="none" w:sz="0" w:space="0" w:color="auto"/>
            <w:right w:val="none" w:sz="0" w:space="0" w:color="auto"/>
          </w:divBdr>
        </w:div>
        <w:div w:id="175116835">
          <w:marLeft w:val="0"/>
          <w:marRight w:val="0"/>
          <w:marTop w:val="0"/>
          <w:marBottom w:val="0"/>
          <w:divBdr>
            <w:top w:val="none" w:sz="0" w:space="0" w:color="auto"/>
            <w:left w:val="none" w:sz="0" w:space="0" w:color="auto"/>
            <w:bottom w:val="none" w:sz="0" w:space="0" w:color="auto"/>
            <w:right w:val="none" w:sz="0" w:space="0" w:color="auto"/>
          </w:divBdr>
        </w:div>
        <w:div w:id="175118326">
          <w:marLeft w:val="0"/>
          <w:marRight w:val="0"/>
          <w:marTop w:val="0"/>
          <w:marBottom w:val="0"/>
          <w:divBdr>
            <w:top w:val="none" w:sz="0" w:space="0" w:color="auto"/>
            <w:left w:val="none" w:sz="0" w:space="0" w:color="auto"/>
            <w:bottom w:val="none" w:sz="0" w:space="0" w:color="auto"/>
            <w:right w:val="none" w:sz="0" w:space="0" w:color="auto"/>
          </w:divBdr>
        </w:div>
        <w:div w:id="175118896">
          <w:marLeft w:val="150"/>
          <w:marRight w:val="150"/>
          <w:marTop w:val="0"/>
          <w:marBottom w:val="0"/>
          <w:divBdr>
            <w:top w:val="none" w:sz="0" w:space="0" w:color="auto"/>
            <w:left w:val="none" w:sz="0" w:space="0" w:color="auto"/>
            <w:bottom w:val="single" w:sz="12" w:space="0" w:color="BFBFBF"/>
            <w:right w:val="none" w:sz="0" w:space="0" w:color="auto"/>
          </w:divBdr>
          <w:divsChild>
            <w:div w:id="22021721">
              <w:marLeft w:val="0"/>
              <w:marRight w:val="0"/>
              <w:marTop w:val="0"/>
              <w:marBottom w:val="0"/>
              <w:divBdr>
                <w:top w:val="none" w:sz="0" w:space="0" w:color="auto"/>
                <w:left w:val="none" w:sz="0" w:space="0" w:color="auto"/>
                <w:bottom w:val="none" w:sz="0" w:space="0" w:color="auto"/>
                <w:right w:val="none" w:sz="0" w:space="0" w:color="auto"/>
              </w:divBdr>
            </w:div>
            <w:div w:id="74791777">
              <w:marLeft w:val="0"/>
              <w:marRight w:val="0"/>
              <w:marTop w:val="0"/>
              <w:marBottom w:val="0"/>
              <w:divBdr>
                <w:top w:val="none" w:sz="0" w:space="0" w:color="auto"/>
                <w:left w:val="none" w:sz="0" w:space="0" w:color="auto"/>
                <w:bottom w:val="none" w:sz="0" w:space="0" w:color="auto"/>
                <w:right w:val="none" w:sz="0" w:space="0" w:color="auto"/>
              </w:divBdr>
            </w:div>
          </w:divsChild>
        </w:div>
        <w:div w:id="175194394">
          <w:marLeft w:val="0"/>
          <w:marRight w:val="0"/>
          <w:marTop w:val="0"/>
          <w:marBottom w:val="300"/>
          <w:divBdr>
            <w:top w:val="single" w:sz="6" w:space="15" w:color="EDEDED"/>
            <w:left w:val="single" w:sz="6" w:space="15" w:color="EDEDED"/>
            <w:bottom w:val="single" w:sz="6" w:space="15" w:color="EDEDED"/>
            <w:right w:val="single" w:sz="6" w:space="15" w:color="EDEDED"/>
          </w:divBdr>
        </w:div>
        <w:div w:id="175195219">
          <w:marLeft w:val="0"/>
          <w:marRight w:val="0"/>
          <w:marTop w:val="0"/>
          <w:marBottom w:val="0"/>
          <w:divBdr>
            <w:top w:val="none" w:sz="0" w:space="0" w:color="auto"/>
            <w:left w:val="none" w:sz="0" w:space="0" w:color="auto"/>
            <w:bottom w:val="none" w:sz="0" w:space="0" w:color="auto"/>
            <w:right w:val="none" w:sz="0" w:space="0" w:color="auto"/>
          </w:divBdr>
        </w:div>
        <w:div w:id="175198908">
          <w:marLeft w:val="0"/>
          <w:marRight w:val="0"/>
          <w:marTop w:val="0"/>
          <w:marBottom w:val="0"/>
          <w:divBdr>
            <w:top w:val="none" w:sz="0" w:space="0" w:color="auto"/>
            <w:left w:val="none" w:sz="0" w:space="0" w:color="auto"/>
            <w:bottom w:val="none" w:sz="0" w:space="0" w:color="auto"/>
            <w:right w:val="none" w:sz="0" w:space="0" w:color="auto"/>
          </w:divBdr>
        </w:div>
        <w:div w:id="175199320">
          <w:marLeft w:val="0"/>
          <w:marRight w:val="0"/>
          <w:marTop w:val="0"/>
          <w:marBottom w:val="0"/>
          <w:divBdr>
            <w:top w:val="none" w:sz="0" w:space="0" w:color="auto"/>
            <w:left w:val="none" w:sz="0" w:space="0" w:color="auto"/>
            <w:bottom w:val="none" w:sz="0" w:space="0" w:color="auto"/>
            <w:right w:val="none" w:sz="0" w:space="0" w:color="auto"/>
          </w:divBdr>
          <w:divsChild>
            <w:div w:id="211313501">
              <w:marLeft w:val="0"/>
              <w:marRight w:val="0"/>
              <w:marTop w:val="0"/>
              <w:marBottom w:val="0"/>
              <w:divBdr>
                <w:top w:val="none" w:sz="0" w:space="0" w:color="auto"/>
                <w:left w:val="none" w:sz="0" w:space="0" w:color="auto"/>
                <w:bottom w:val="none" w:sz="0" w:space="0" w:color="auto"/>
                <w:right w:val="none" w:sz="0" w:space="0" w:color="auto"/>
              </w:divBdr>
            </w:div>
          </w:divsChild>
        </w:div>
        <w:div w:id="175268732">
          <w:marLeft w:val="0"/>
          <w:marRight w:val="0"/>
          <w:marTop w:val="0"/>
          <w:marBottom w:val="0"/>
          <w:divBdr>
            <w:top w:val="none" w:sz="0" w:space="0" w:color="auto"/>
            <w:left w:val="none" w:sz="0" w:space="0" w:color="auto"/>
            <w:bottom w:val="none" w:sz="0" w:space="0" w:color="auto"/>
            <w:right w:val="none" w:sz="0" w:space="0" w:color="auto"/>
          </w:divBdr>
        </w:div>
        <w:div w:id="175269145">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175387616">
          <w:marLeft w:val="0"/>
          <w:marRight w:val="0"/>
          <w:marTop w:val="30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
        <w:div w:id="175387778">
          <w:marLeft w:val="0"/>
          <w:marRight w:val="0"/>
          <w:marTop w:val="0"/>
          <w:marBottom w:val="0"/>
          <w:divBdr>
            <w:top w:val="none" w:sz="0" w:space="0" w:color="auto"/>
            <w:left w:val="none" w:sz="0" w:space="0" w:color="auto"/>
            <w:bottom w:val="none" w:sz="0" w:space="0" w:color="auto"/>
            <w:right w:val="none" w:sz="0" w:space="0" w:color="auto"/>
          </w:divBdr>
        </w:div>
        <w:div w:id="175391281">
          <w:marLeft w:val="0"/>
          <w:marRight w:val="0"/>
          <w:marTop w:val="300"/>
          <w:marBottom w:val="0"/>
          <w:divBdr>
            <w:top w:val="none" w:sz="0" w:space="0" w:color="auto"/>
            <w:left w:val="none" w:sz="0" w:space="0" w:color="auto"/>
            <w:bottom w:val="none" w:sz="0" w:space="0" w:color="auto"/>
            <w:right w:val="none" w:sz="0" w:space="0" w:color="auto"/>
          </w:divBdr>
        </w:div>
        <w:div w:id="175459782">
          <w:marLeft w:val="0"/>
          <w:marRight w:val="0"/>
          <w:marTop w:val="0"/>
          <w:marBottom w:val="0"/>
          <w:divBdr>
            <w:top w:val="none" w:sz="0" w:space="0" w:color="auto"/>
            <w:left w:val="none" w:sz="0" w:space="0" w:color="auto"/>
            <w:bottom w:val="none" w:sz="0" w:space="0" w:color="auto"/>
            <w:right w:val="none" w:sz="0" w:space="0" w:color="auto"/>
          </w:divBdr>
        </w:div>
        <w:div w:id="175459810">
          <w:marLeft w:val="0"/>
          <w:marRight w:val="0"/>
          <w:marTop w:val="0"/>
          <w:marBottom w:val="0"/>
          <w:divBdr>
            <w:top w:val="none" w:sz="0" w:space="0" w:color="auto"/>
            <w:left w:val="none" w:sz="0" w:space="0" w:color="auto"/>
            <w:bottom w:val="none" w:sz="0" w:space="0" w:color="auto"/>
            <w:right w:val="none" w:sz="0" w:space="0" w:color="auto"/>
          </w:divBdr>
        </w:div>
        <w:div w:id="175460362">
          <w:marLeft w:val="0"/>
          <w:marRight w:val="0"/>
          <w:marTop w:val="0"/>
          <w:marBottom w:val="0"/>
          <w:divBdr>
            <w:top w:val="none" w:sz="0" w:space="0" w:color="auto"/>
            <w:left w:val="none" w:sz="0" w:space="0" w:color="auto"/>
            <w:bottom w:val="none" w:sz="0" w:space="0" w:color="auto"/>
            <w:right w:val="none" w:sz="0" w:space="0" w:color="auto"/>
          </w:divBdr>
        </w:div>
        <w:div w:id="175466949">
          <w:marLeft w:val="0"/>
          <w:marRight w:val="0"/>
          <w:marTop w:val="0"/>
          <w:marBottom w:val="0"/>
          <w:divBdr>
            <w:top w:val="none" w:sz="0" w:space="0" w:color="auto"/>
            <w:left w:val="none" w:sz="0" w:space="0" w:color="auto"/>
            <w:bottom w:val="none" w:sz="0" w:space="0" w:color="auto"/>
            <w:right w:val="none" w:sz="0" w:space="0" w:color="auto"/>
          </w:divBdr>
        </w:div>
        <w:div w:id="175467548">
          <w:marLeft w:val="0"/>
          <w:marRight w:val="0"/>
          <w:marTop w:val="0"/>
          <w:marBottom w:val="0"/>
          <w:divBdr>
            <w:top w:val="none" w:sz="0" w:space="0" w:color="auto"/>
            <w:left w:val="none" w:sz="0" w:space="0" w:color="auto"/>
            <w:bottom w:val="none" w:sz="0" w:space="0" w:color="auto"/>
            <w:right w:val="none" w:sz="0" w:space="0" w:color="auto"/>
          </w:divBdr>
        </w:div>
        <w:div w:id="175505998">
          <w:marLeft w:val="0"/>
          <w:marRight w:val="0"/>
          <w:marTop w:val="0"/>
          <w:marBottom w:val="0"/>
          <w:divBdr>
            <w:top w:val="none" w:sz="0" w:space="0" w:color="auto"/>
            <w:left w:val="none" w:sz="0" w:space="0" w:color="auto"/>
            <w:bottom w:val="none" w:sz="0" w:space="0" w:color="auto"/>
            <w:right w:val="none" w:sz="0" w:space="0" w:color="auto"/>
          </w:divBdr>
        </w:div>
        <w:div w:id="175510694">
          <w:marLeft w:val="0"/>
          <w:marRight w:val="0"/>
          <w:marTop w:val="0"/>
          <w:marBottom w:val="0"/>
          <w:divBdr>
            <w:top w:val="none" w:sz="0" w:space="0" w:color="auto"/>
            <w:left w:val="none" w:sz="0" w:space="0" w:color="auto"/>
            <w:bottom w:val="none" w:sz="0" w:space="0" w:color="auto"/>
            <w:right w:val="none" w:sz="0" w:space="0" w:color="auto"/>
          </w:divBdr>
          <w:divsChild>
            <w:div w:id="402604637">
              <w:marLeft w:val="0"/>
              <w:marRight w:val="0"/>
              <w:marTop w:val="0"/>
              <w:marBottom w:val="0"/>
              <w:divBdr>
                <w:top w:val="none" w:sz="0" w:space="0" w:color="auto"/>
                <w:left w:val="none" w:sz="0" w:space="0" w:color="auto"/>
                <w:bottom w:val="none" w:sz="0" w:space="0" w:color="auto"/>
                <w:right w:val="none" w:sz="0" w:space="0" w:color="auto"/>
              </w:divBdr>
            </w:div>
          </w:divsChild>
        </w:div>
        <w:div w:id="175577406">
          <w:marLeft w:val="0"/>
          <w:marRight w:val="0"/>
          <w:marTop w:val="300"/>
          <w:marBottom w:val="0"/>
          <w:divBdr>
            <w:top w:val="none" w:sz="0" w:space="0" w:color="auto"/>
            <w:left w:val="none" w:sz="0" w:space="0" w:color="auto"/>
            <w:bottom w:val="none" w:sz="0" w:space="0" w:color="auto"/>
            <w:right w:val="none" w:sz="0" w:space="0" w:color="auto"/>
          </w:divBdr>
          <w:divsChild>
            <w:div w:id="2360103">
              <w:marLeft w:val="0"/>
              <w:marRight w:val="0"/>
              <w:marTop w:val="0"/>
              <w:marBottom w:val="0"/>
              <w:divBdr>
                <w:top w:val="none" w:sz="0" w:space="0" w:color="auto"/>
                <w:left w:val="none" w:sz="0" w:space="0" w:color="auto"/>
                <w:bottom w:val="none" w:sz="0" w:space="0" w:color="auto"/>
                <w:right w:val="none" w:sz="0" w:space="0" w:color="auto"/>
              </w:divBdr>
            </w:div>
          </w:divsChild>
        </w:div>
        <w:div w:id="175577847">
          <w:marLeft w:val="0"/>
          <w:marRight w:val="0"/>
          <w:marTop w:val="0"/>
          <w:marBottom w:val="0"/>
          <w:divBdr>
            <w:top w:val="none" w:sz="0" w:space="0" w:color="auto"/>
            <w:left w:val="none" w:sz="0" w:space="0" w:color="auto"/>
            <w:bottom w:val="none" w:sz="0" w:space="0" w:color="auto"/>
            <w:right w:val="none" w:sz="0" w:space="0" w:color="auto"/>
          </w:divBdr>
        </w:div>
        <w:div w:id="175578535">
          <w:marLeft w:val="0"/>
          <w:marRight w:val="0"/>
          <w:marTop w:val="0"/>
          <w:marBottom w:val="0"/>
          <w:divBdr>
            <w:top w:val="none" w:sz="0" w:space="0" w:color="auto"/>
            <w:left w:val="none" w:sz="0" w:space="0" w:color="auto"/>
            <w:bottom w:val="none" w:sz="0" w:space="0" w:color="auto"/>
            <w:right w:val="none" w:sz="0" w:space="0" w:color="auto"/>
          </w:divBdr>
        </w:div>
        <w:div w:id="175583929">
          <w:marLeft w:val="0"/>
          <w:marRight w:val="0"/>
          <w:marTop w:val="300"/>
          <w:marBottom w:val="0"/>
          <w:divBdr>
            <w:top w:val="none" w:sz="0" w:space="0" w:color="auto"/>
            <w:left w:val="none" w:sz="0" w:space="0" w:color="auto"/>
            <w:bottom w:val="none" w:sz="0" w:space="0" w:color="auto"/>
            <w:right w:val="none" w:sz="0" w:space="0" w:color="auto"/>
          </w:divBdr>
        </w:div>
        <w:div w:id="175654792">
          <w:marLeft w:val="0"/>
          <w:marRight w:val="0"/>
          <w:marTop w:val="0"/>
          <w:marBottom w:val="300"/>
          <w:divBdr>
            <w:top w:val="single" w:sz="6" w:space="15" w:color="EDEDED"/>
            <w:left w:val="single" w:sz="6" w:space="15" w:color="EDEDED"/>
            <w:bottom w:val="single" w:sz="6" w:space="15" w:color="EDEDED"/>
            <w:right w:val="single" w:sz="6" w:space="15" w:color="EDEDED"/>
          </w:divBdr>
        </w:div>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 w:id="175658060">
          <w:marLeft w:val="0"/>
          <w:marRight w:val="0"/>
          <w:marTop w:val="0"/>
          <w:marBottom w:val="0"/>
          <w:divBdr>
            <w:top w:val="none" w:sz="0" w:space="0" w:color="auto"/>
            <w:left w:val="none" w:sz="0" w:space="0" w:color="auto"/>
            <w:bottom w:val="none" w:sz="0" w:space="0" w:color="auto"/>
            <w:right w:val="none" w:sz="0" w:space="0" w:color="auto"/>
          </w:divBdr>
        </w:div>
        <w:div w:id="175659275">
          <w:marLeft w:val="0"/>
          <w:marRight w:val="0"/>
          <w:marTop w:val="0"/>
          <w:marBottom w:val="0"/>
          <w:divBdr>
            <w:top w:val="none" w:sz="0" w:space="0" w:color="auto"/>
            <w:left w:val="none" w:sz="0" w:space="0" w:color="auto"/>
            <w:bottom w:val="none" w:sz="0" w:space="0" w:color="auto"/>
            <w:right w:val="none" w:sz="0" w:space="0" w:color="auto"/>
          </w:divBdr>
        </w:div>
        <w:div w:id="175702972">
          <w:marLeft w:val="0"/>
          <w:marRight w:val="0"/>
          <w:marTop w:val="0"/>
          <w:marBottom w:val="0"/>
          <w:divBdr>
            <w:top w:val="none" w:sz="0" w:space="0" w:color="auto"/>
            <w:left w:val="none" w:sz="0" w:space="0" w:color="auto"/>
            <w:bottom w:val="none" w:sz="0" w:space="0" w:color="auto"/>
            <w:right w:val="none" w:sz="0" w:space="0" w:color="auto"/>
          </w:divBdr>
        </w:div>
        <w:div w:id="175704099">
          <w:marLeft w:val="0"/>
          <w:marRight w:val="0"/>
          <w:marTop w:val="0"/>
          <w:marBottom w:val="0"/>
          <w:divBdr>
            <w:top w:val="none" w:sz="0" w:space="0" w:color="auto"/>
            <w:left w:val="none" w:sz="0" w:space="0" w:color="auto"/>
            <w:bottom w:val="none" w:sz="0" w:space="0" w:color="auto"/>
            <w:right w:val="none" w:sz="0" w:space="0" w:color="auto"/>
          </w:divBdr>
          <w:divsChild>
            <w:div w:id="28646889">
              <w:marLeft w:val="0"/>
              <w:marRight w:val="0"/>
              <w:marTop w:val="0"/>
              <w:marBottom w:val="0"/>
              <w:divBdr>
                <w:top w:val="none" w:sz="0" w:space="0" w:color="auto"/>
                <w:left w:val="none" w:sz="0" w:space="0" w:color="auto"/>
                <w:bottom w:val="none" w:sz="0" w:space="0" w:color="auto"/>
                <w:right w:val="none" w:sz="0" w:space="0" w:color="auto"/>
              </w:divBdr>
            </w:div>
          </w:divsChild>
        </w:div>
        <w:div w:id="175728586">
          <w:marLeft w:val="0"/>
          <w:marRight w:val="0"/>
          <w:marTop w:val="0"/>
          <w:marBottom w:val="0"/>
          <w:divBdr>
            <w:top w:val="none" w:sz="0" w:space="0" w:color="auto"/>
            <w:left w:val="none" w:sz="0" w:space="0" w:color="auto"/>
            <w:bottom w:val="none" w:sz="0" w:space="0" w:color="auto"/>
            <w:right w:val="none" w:sz="0" w:space="0" w:color="auto"/>
          </w:divBdr>
        </w:div>
        <w:div w:id="175729334">
          <w:marLeft w:val="0"/>
          <w:marRight w:val="0"/>
          <w:marTop w:val="0"/>
          <w:marBottom w:val="0"/>
          <w:divBdr>
            <w:top w:val="none" w:sz="0" w:space="0" w:color="auto"/>
            <w:left w:val="none" w:sz="0" w:space="0" w:color="auto"/>
            <w:bottom w:val="none" w:sz="0" w:space="0" w:color="auto"/>
            <w:right w:val="none" w:sz="0" w:space="0" w:color="auto"/>
          </w:divBdr>
        </w:div>
        <w:div w:id="175775475">
          <w:marLeft w:val="0"/>
          <w:marRight w:val="0"/>
          <w:marTop w:val="0"/>
          <w:marBottom w:val="0"/>
          <w:divBdr>
            <w:top w:val="none" w:sz="0" w:space="0" w:color="auto"/>
            <w:left w:val="none" w:sz="0" w:space="0" w:color="auto"/>
            <w:bottom w:val="none" w:sz="0" w:space="0" w:color="auto"/>
            <w:right w:val="none" w:sz="0" w:space="0" w:color="auto"/>
          </w:divBdr>
        </w:div>
        <w:div w:id="175777161">
          <w:marLeft w:val="0"/>
          <w:marRight w:val="0"/>
          <w:marTop w:val="0"/>
          <w:marBottom w:val="0"/>
          <w:divBdr>
            <w:top w:val="none" w:sz="0" w:space="0" w:color="auto"/>
            <w:left w:val="none" w:sz="0" w:space="0" w:color="auto"/>
            <w:bottom w:val="none" w:sz="0" w:space="0" w:color="auto"/>
            <w:right w:val="none" w:sz="0" w:space="0" w:color="auto"/>
          </w:divBdr>
        </w:div>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846067">
          <w:marLeft w:val="0"/>
          <w:marRight w:val="0"/>
          <w:marTop w:val="0"/>
          <w:marBottom w:val="0"/>
          <w:divBdr>
            <w:top w:val="none" w:sz="0" w:space="0" w:color="auto"/>
            <w:left w:val="none" w:sz="0" w:space="0" w:color="auto"/>
            <w:bottom w:val="none" w:sz="0" w:space="0" w:color="auto"/>
            <w:right w:val="none" w:sz="0" w:space="0" w:color="auto"/>
          </w:divBdr>
        </w:div>
        <w:div w:id="175846102">
          <w:marLeft w:val="0"/>
          <w:marRight w:val="0"/>
          <w:marTop w:val="0"/>
          <w:marBottom w:val="0"/>
          <w:divBdr>
            <w:top w:val="none" w:sz="0" w:space="0" w:color="auto"/>
            <w:left w:val="none" w:sz="0" w:space="0" w:color="auto"/>
            <w:bottom w:val="none" w:sz="0" w:space="0" w:color="auto"/>
            <w:right w:val="none" w:sz="0" w:space="0" w:color="auto"/>
          </w:divBdr>
        </w:div>
        <w:div w:id="175847052">
          <w:marLeft w:val="0"/>
          <w:marRight w:val="0"/>
          <w:marTop w:val="0"/>
          <w:marBottom w:val="0"/>
          <w:divBdr>
            <w:top w:val="none" w:sz="0" w:space="0" w:color="auto"/>
            <w:left w:val="none" w:sz="0" w:space="0" w:color="auto"/>
            <w:bottom w:val="none" w:sz="0" w:space="0" w:color="auto"/>
            <w:right w:val="none" w:sz="0" w:space="0" w:color="auto"/>
          </w:divBdr>
        </w:div>
        <w:div w:id="175851651">
          <w:marLeft w:val="0"/>
          <w:marRight w:val="0"/>
          <w:marTop w:val="30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
        <w:div w:id="175852844">
          <w:marLeft w:val="0"/>
          <w:marRight w:val="0"/>
          <w:marTop w:val="0"/>
          <w:marBottom w:val="0"/>
          <w:divBdr>
            <w:top w:val="none" w:sz="0" w:space="0" w:color="auto"/>
            <w:left w:val="none" w:sz="0" w:space="0" w:color="auto"/>
            <w:bottom w:val="none" w:sz="0" w:space="0" w:color="auto"/>
            <w:right w:val="none" w:sz="0" w:space="0" w:color="auto"/>
          </w:divBdr>
        </w:div>
        <w:div w:id="175921144">
          <w:marLeft w:val="0"/>
          <w:marRight w:val="0"/>
          <w:marTop w:val="0"/>
          <w:marBottom w:val="0"/>
          <w:divBdr>
            <w:top w:val="none" w:sz="0" w:space="0" w:color="auto"/>
            <w:left w:val="none" w:sz="0" w:space="0" w:color="auto"/>
            <w:bottom w:val="none" w:sz="0" w:space="0" w:color="auto"/>
            <w:right w:val="none" w:sz="0" w:space="0" w:color="auto"/>
          </w:divBdr>
        </w:div>
        <w:div w:id="175921310">
          <w:marLeft w:val="0"/>
          <w:marRight w:val="0"/>
          <w:marTop w:val="0"/>
          <w:marBottom w:val="0"/>
          <w:divBdr>
            <w:top w:val="none" w:sz="0" w:space="0" w:color="auto"/>
            <w:left w:val="none" w:sz="0" w:space="0" w:color="auto"/>
            <w:bottom w:val="none" w:sz="0" w:space="0" w:color="auto"/>
            <w:right w:val="none" w:sz="0" w:space="0" w:color="auto"/>
          </w:divBdr>
        </w:div>
        <w:div w:id="175923819">
          <w:marLeft w:val="0"/>
          <w:marRight w:val="0"/>
          <w:marTop w:val="300"/>
          <w:marBottom w:val="0"/>
          <w:divBdr>
            <w:top w:val="none" w:sz="0" w:space="0" w:color="auto"/>
            <w:left w:val="none" w:sz="0" w:space="0" w:color="auto"/>
            <w:bottom w:val="none" w:sz="0" w:space="0" w:color="auto"/>
            <w:right w:val="none" w:sz="0" w:space="0" w:color="auto"/>
          </w:divBdr>
        </w:div>
        <w:div w:id="175923892">
          <w:marLeft w:val="0"/>
          <w:marRight w:val="0"/>
          <w:marTop w:val="0"/>
          <w:marBottom w:val="0"/>
          <w:divBdr>
            <w:top w:val="none" w:sz="0" w:space="0" w:color="auto"/>
            <w:left w:val="none" w:sz="0" w:space="0" w:color="auto"/>
            <w:bottom w:val="none" w:sz="0" w:space="0" w:color="auto"/>
            <w:right w:val="none" w:sz="0" w:space="0" w:color="auto"/>
          </w:divBdr>
        </w:div>
        <w:div w:id="175926377">
          <w:marLeft w:val="0"/>
          <w:marRight w:val="0"/>
          <w:marTop w:val="0"/>
          <w:marBottom w:val="0"/>
          <w:divBdr>
            <w:top w:val="none" w:sz="0" w:space="0" w:color="auto"/>
            <w:left w:val="none" w:sz="0" w:space="0" w:color="auto"/>
            <w:bottom w:val="none" w:sz="0" w:space="0" w:color="auto"/>
            <w:right w:val="none" w:sz="0" w:space="0" w:color="auto"/>
          </w:divBdr>
        </w:div>
        <w:div w:id="175926906">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
        <w:div w:id="175970828">
          <w:marLeft w:val="0"/>
          <w:marRight w:val="0"/>
          <w:marTop w:val="0"/>
          <w:marBottom w:val="300"/>
          <w:divBdr>
            <w:top w:val="single" w:sz="6" w:space="15" w:color="EDEDED"/>
            <w:left w:val="single" w:sz="6" w:space="15" w:color="EDEDED"/>
            <w:bottom w:val="single" w:sz="6" w:space="15" w:color="EDEDED"/>
            <w:right w:val="single" w:sz="6" w:space="15" w:color="EDEDED"/>
          </w:divBdr>
        </w:div>
        <w:div w:id="175996855">
          <w:marLeft w:val="0"/>
          <w:marRight w:val="0"/>
          <w:marTop w:val="300"/>
          <w:marBottom w:val="0"/>
          <w:divBdr>
            <w:top w:val="none" w:sz="0" w:space="0" w:color="auto"/>
            <w:left w:val="none" w:sz="0" w:space="0" w:color="auto"/>
            <w:bottom w:val="none" w:sz="0" w:space="0" w:color="auto"/>
            <w:right w:val="none" w:sz="0" w:space="0" w:color="auto"/>
          </w:divBdr>
          <w:divsChild>
            <w:div w:id="141851740">
              <w:marLeft w:val="0"/>
              <w:marRight w:val="0"/>
              <w:marTop w:val="0"/>
              <w:marBottom w:val="0"/>
              <w:divBdr>
                <w:top w:val="none" w:sz="0" w:space="0" w:color="auto"/>
                <w:left w:val="none" w:sz="0" w:space="0" w:color="auto"/>
                <w:bottom w:val="none" w:sz="0" w:space="0" w:color="auto"/>
                <w:right w:val="none" w:sz="0" w:space="0" w:color="auto"/>
              </w:divBdr>
            </w:div>
          </w:divsChild>
        </w:div>
        <w:div w:id="176042031">
          <w:marLeft w:val="0"/>
          <w:marRight w:val="0"/>
          <w:marTop w:val="300"/>
          <w:marBottom w:val="0"/>
          <w:divBdr>
            <w:top w:val="none" w:sz="0" w:space="0" w:color="auto"/>
            <w:left w:val="none" w:sz="0" w:space="0" w:color="auto"/>
            <w:bottom w:val="none" w:sz="0" w:space="0" w:color="auto"/>
            <w:right w:val="none" w:sz="0" w:space="0" w:color="auto"/>
          </w:divBdr>
          <w:divsChild>
            <w:div w:id="251861614">
              <w:marLeft w:val="0"/>
              <w:marRight w:val="0"/>
              <w:marTop w:val="0"/>
              <w:marBottom w:val="0"/>
              <w:divBdr>
                <w:top w:val="none" w:sz="0" w:space="0" w:color="auto"/>
                <w:left w:val="none" w:sz="0" w:space="0" w:color="auto"/>
                <w:bottom w:val="none" w:sz="0" w:space="0" w:color="auto"/>
                <w:right w:val="none" w:sz="0" w:space="0" w:color="auto"/>
              </w:divBdr>
            </w:div>
          </w:divsChild>
        </w:div>
        <w:div w:id="176043013">
          <w:marLeft w:val="0"/>
          <w:marRight w:val="0"/>
          <w:marTop w:val="0"/>
          <w:marBottom w:val="0"/>
          <w:divBdr>
            <w:top w:val="none" w:sz="0" w:space="0" w:color="auto"/>
            <w:left w:val="none" w:sz="0" w:space="0" w:color="auto"/>
            <w:bottom w:val="none" w:sz="0" w:space="0" w:color="auto"/>
            <w:right w:val="none" w:sz="0" w:space="0" w:color="auto"/>
          </w:divBdr>
        </w:div>
        <w:div w:id="176043214">
          <w:marLeft w:val="0"/>
          <w:marRight w:val="0"/>
          <w:marTop w:val="0"/>
          <w:marBottom w:val="0"/>
          <w:divBdr>
            <w:top w:val="none" w:sz="0" w:space="0" w:color="auto"/>
            <w:left w:val="none" w:sz="0" w:space="0" w:color="auto"/>
            <w:bottom w:val="none" w:sz="0" w:space="0" w:color="auto"/>
            <w:right w:val="none" w:sz="0" w:space="0" w:color="auto"/>
          </w:divBdr>
        </w:div>
        <w:div w:id="176045495">
          <w:marLeft w:val="0"/>
          <w:marRight w:val="0"/>
          <w:marTop w:val="0"/>
          <w:marBottom w:val="0"/>
          <w:divBdr>
            <w:top w:val="none" w:sz="0" w:space="0" w:color="auto"/>
            <w:left w:val="none" w:sz="0" w:space="0" w:color="auto"/>
            <w:bottom w:val="none" w:sz="0" w:space="0" w:color="auto"/>
            <w:right w:val="none" w:sz="0" w:space="0" w:color="auto"/>
          </w:divBdr>
        </w:div>
        <w:div w:id="176047182">
          <w:marLeft w:val="0"/>
          <w:marRight w:val="0"/>
          <w:marTop w:val="300"/>
          <w:marBottom w:val="0"/>
          <w:divBdr>
            <w:top w:val="none" w:sz="0" w:space="0" w:color="auto"/>
            <w:left w:val="none" w:sz="0" w:space="0" w:color="auto"/>
            <w:bottom w:val="none" w:sz="0" w:space="0" w:color="auto"/>
            <w:right w:val="none" w:sz="0" w:space="0" w:color="auto"/>
          </w:divBdr>
        </w:div>
        <w:div w:id="176118923">
          <w:marLeft w:val="0"/>
          <w:marRight w:val="0"/>
          <w:marTop w:val="0"/>
          <w:marBottom w:val="0"/>
          <w:divBdr>
            <w:top w:val="none" w:sz="0" w:space="0" w:color="auto"/>
            <w:left w:val="none" w:sz="0" w:space="0" w:color="auto"/>
            <w:bottom w:val="none" w:sz="0" w:space="0" w:color="auto"/>
            <w:right w:val="none" w:sz="0" w:space="0" w:color="auto"/>
          </w:divBdr>
          <w:divsChild>
            <w:div w:id="276255546">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
        <w:div w:id="176122526">
          <w:marLeft w:val="0"/>
          <w:marRight w:val="0"/>
          <w:marTop w:val="0"/>
          <w:marBottom w:val="0"/>
          <w:divBdr>
            <w:top w:val="none" w:sz="0" w:space="0" w:color="auto"/>
            <w:left w:val="none" w:sz="0" w:space="0" w:color="auto"/>
            <w:bottom w:val="none" w:sz="0" w:space="0" w:color="auto"/>
            <w:right w:val="none" w:sz="0" w:space="0" w:color="auto"/>
          </w:divBdr>
        </w:div>
        <w:div w:id="176164873">
          <w:marLeft w:val="0"/>
          <w:marRight w:val="0"/>
          <w:marTop w:val="0"/>
          <w:marBottom w:val="0"/>
          <w:divBdr>
            <w:top w:val="none" w:sz="0" w:space="0" w:color="auto"/>
            <w:left w:val="none" w:sz="0" w:space="0" w:color="auto"/>
            <w:bottom w:val="none" w:sz="0" w:space="0" w:color="auto"/>
            <w:right w:val="none" w:sz="0" w:space="0" w:color="auto"/>
          </w:divBdr>
        </w:div>
        <w:div w:id="176236031">
          <w:marLeft w:val="0"/>
          <w:marRight w:val="0"/>
          <w:marTop w:val="0"/>
          <w:marBottom w:val="0"/>
          <w:divBdr>
            <w:top w:val="none" w:sz="0" w:space="0" w:color="auto"/>
            <w:left w:val="none" w:sz="0" w:space="0" w:color="auto"/>
            <w:bottom w:val="none" w:sz="0" w:space="0" w:color="auto"/>
            <w:right w:val="none" w:sz="0" w:space="0" w:color="auto"/>
          </w:divBdr>
        </w:div>
        <w:div w:id="176238751">
          <w:marLeft w:val="0"/>
          <w:marRight w:val="0"/>
          <w:marTop w:val="0"/>
          <w:marBottom w:val="0"/>
          <w:divBdr>
            <w:top w:val="none" w:sz="0" w:space="0" w:color="auto"/>
            <w:left w:val="none" w:sz="0" w:space="0" w:color="auto"/>
            <w:bottom w:val="none" w:sz="0" w:space="0" w:color="auto"/>
            <w:right w:val="none" w:sz="0" w:space="0" w:color="auto"/>
          </w:divBdr>
        </w:div>
        <w:div w:id="176241070">
          <w:marLeft w:val="0"/>
          <w:marRight w:val="0"/>
          <w:marTop w:val="0"/>
          <w:marBottom w:val="0"/>
          <w:divBdr>
            <w:top w:val="none" w:sz="0" w:space="0" w:color="auto"/>
            <w:left w:val="none" w:sz="0" w:space="0" w:color="auto"/>
            <w:bottom w:val="none" w:sz="0" w:space="0" w:color="auto"/>
            <w:right w:val="none" w:sz="0" w:space="0" w:color="auto"/>
          </w:divBdr>
        </w:div>
        <w:div w:id="176307413">
          <w:marLeft w:val="0"/>
          <w:marRight w:val="0"/>
          <w:marTop w:val="0"/>
          <w:marBottom w:val="0"/>
          <w:divBdr>
            <w:top w:val="none" w:sz="0" w:space="0" w:color="auto"/>
            <w:left w:val="none" w:sz="0" w:space="0" w:color="auto"/>
            <w:bottom w:val="none" w:sz="0" w:space="0" w:color="auto"/>
            <w:right w:val="none" w:sz="0" w:space="0" w:color="auto"/>
          </w:divBdr>
        </w:div>
        <w:div w:id="176308021">
          <w:marLeft w:val="0"/>
          <w:marRight w:val="0"/>
          <w:marTop w:val="0"/>
          <w:marBottom w:val="0"/>
          <w:divBdr>
            <w:top w:val="none" w:sz="0" w:space="0" w:color="auto"/>
            <w:left w:val="none" w:sz="0" w:space="0" w:color="auto"/>
            <w:bottom w:val="none" w:sz="0" w:space="0" w:color="auto"/>
            <w:right w:val="none" w:sz="0" w:space="0" w:color="auto"/>
          </w:divBdr>
        </w:div>
        <w:div w:id="176308293">
          <w:marLeft w:val="0"/>
          <w:marRight w:val="0"/>
          <w:marTop w:val="0"/>
          <w:marBottom w:val="0"/>
          <w:divBdr>
            <w:top w:val="none" w:sz="0" w:space="0" w:color="auto"/>
            <w:left w:val="none" w:sz="0" w:space="0" w:color="auto"/>
            <w:bottom w:val="none" w:sz="0" w:space="0" w:color="auto"/>
            <w:right w:val="none" w:sz="0" w:space="0" w:color="auto"/>
          </w:divBdr>
        </w:div>
        <w:div w:id="176314239">
          <w:marLeft w:val="0"/>
          <w:marRight w:val="0"/>
          <w:marTop w:val="300"/>
          <w:marBottom w:val="0"/>
          <w:divBdr>
            <w:top w:val="none" w:sz="0" w:space="0" w:color="auto"/>
            <w:left w:val="none" w:sz="0" w:space="0" w:color="auto"/>
            <w:bottom w:val="none" w:sz="0" w:space="0" w:color="auto"/>
            <w:right w:val="none" w:sz="0" w:space="0" w:color="auto"/>
          </w:divBdr>
          <w:divsChild>
            <w:div w:id="126240676">
              <w:marLeft w:val="0"/>
              <w:marRight w:val="0"/>
              <w:marTop w:val="0"/>
              <w:marBottom w:val="0"/>
              <w:divBdr>
                <w:top w:val="none" w:sz="0" w:space="0" w:color="auto"/>
                <w:left w:val="none" w:sz="0" w:space="0" w:color="auto"/>
                <w:bottom w:val="none" w:sz="0" w:space="0" w:color="auto"/>
                <w:right w:val="none" w:sz="0" w:space="0" w:color="auto"/>
              </w:divBdr>
            </w:div>
          </w:divsChild>
        </w:div>
        <w:div w:id="176382425">
          <w:marLeft w:val="0"/>
          <w:marRight w:val="0"/>
          <w:marTop w:val="0"/>
          <w:marBottom w:val="0"/>
          <w:divBdr>
            <w:top w:val="none" w:sz="0" w:space="0" w:color="auto"/>
            <w:left w:val="none" w:sz="0" w:space="0" w:color="auto"/>
            <w:bottom w:val="none" w:sz="0" w:space="0" w:color="auto"/>
            <w:right w:val="none" w:sz="0" w:space="0" w:color="auto"/>
          </w:divBdr>
        </w:div>
        <w:div w:id="176383346">
          <w:marLeft w:val="0"/>
          <w:marRight w:val="0"/>
          <w:marTop w:val="300"/>
          <w:marBottom w:val="0"/>
          <w:divBdr>
            <w:top w:val="none" w:sz="0" w:space="0" w:color="auto"/>
            <w:left w:val="none" w:sz="0" w:space="0" w:color="auto"/>
            <w:bottom w:val="none" w:sz="0" w:space="0" w:color="auto"/>
            <w:right w:val="none" w:sz="0" w:space="0" w:color="auto"/>
          </w:divBdr>
        </w:div>
        <w:div w:id="176383888">
          <w:marLeft w:val="0"/>
          <w:marRight w:val="0"/>
          <w:marTop w:val="0"/>
          <w:marBottom w:val="0"/>
          <w:divBdr>
            <w:top w:val="none" w:sz="0" w:space="0" w:color="auto"/>
            <w:left w:val="none" w:sz="0" w:space="0" w:color="auto"/>
            <w:bottom w:val="none" w:sz="0" w:space="0" w:color="auto"/>
            <w:right w:val="none" w:sz="0" w:space="0" w:color="auto"/>
          </w:divBdr>
        </w:div>
        <w:div w:id="176386487">
          <w:marLeft w:val="0"/>
          <w:marRight w:val="0"/>
          <w:marTop w:val="0"/>
          <w:marBottom w:val="0"/>
          <w:divBdr>
            <w:top w:val="none" w:sz="0" w:space="0" w:color="auto"/>
            <w:left w:val="none" w:sz="0" w:space="0" w:color="auto"/>
            <w:bottom w:val="none" w:sz="0" w:space="0" w:color="auto"/>
            <w:right w:val="none" w:sz="0" w:space="0" w:color="auto"/>
          </w:divBdr>
        </w:div>
        <w:div w:id="176386600">
          <w:marLeft w:val="0"/>
          <w:marRight w:val="0"/>
          <w:marTop w:val="0"/>
          <w:marBottom w:val="0"/>
          <w:divBdr>
            <w:top w:val="none" w:sz="0" w:space="0" w:color="auto"/>
            <w:left w:val="none" w:sz="0" w:space="0" w:color="auto"/>
            <w:bottom w:val="none" w:sz="0" w:space="0" w:color="auto"/>
            <w:right w:val="none" w:sz="0" w:space="0" w:color="auto"/>
          </w:divBdr>
        </w:div>
        <w:div w:id="176389151">
          <w:marLeft w:val="0"/>
          <w:marRight w:val="0"/>
          <w:marTop w:val="0"/>
          <w:marBottom w:val="0"/>
          <w:divBdr>
            <w:top w:val="none" w:sz="0" w:space="0" w:color="auto"/>
            <w:left w:val="none" w:sz="0" w:space="0" w:color="auto"/>
            <w:bottom w:val="none" w:sz="0" w:space="0" w:color="auto"/>
            <w:right w:val="none" w:sz="0" w:space="0" w:color="auto"/>
          </w:divBdr>
        </w:div>
        <w:div w:id="176389574">
          <w:marLeft w:val="0"/>
          <w:marRight w:val="0"/>
          <w:marTop w:val="0"/>
          <w:marBottom w:val="0"/>
          <w:divBdr>
            <w:top w:val="none" w:sz="0" w:space="0" w:color="auto"/>
            <w:left w:val="none" w:sz="0" w:space="0" w:color="auto"/>
            <w:bottom w:val="none" w:sz="0" w:space="0" w:color="auto"/>
            <w:right w:val="none" w:sz="0" w:space="0" w:color="auto"/>
          </w:divBdr>
        </w:div>
        <w:div w:id="176389878">
          <w:marLeft w:val="0"/>
          <w:marRight w:val="0"/>
          <w:marTop w:val="0"/>
          <w:marBottom w:val="0"/>
          <w:divBdr>
            <w:top w:val="none" w:sz="0" w:space="0" w:color="auto"/>
            <w:left w:val="none" w:sz="0" w:space="0" w:color="auto"/>
            <w:bottom w:val="none" w:sz="0" w:space="0" w:color="auto"/>
            <w:right w:val="none" w:sz="0" w:space="0" w:color="auto"/>
          </w:divBdr>
        </w:div>
        <w:div w:id="176426461">
          <w:marLeft w:val="0"/>
          <w:marRight w:val="0"/>
          <w:marTop w:val="0"/>
          <w:marBottom w:val="0"/>
          <w:divBdr>
            <w:top w:val="none" w:sz="0" w:space="0" w:color="auto"/>
            <w:left w:val="none" w:sz="0" w:space="0" w:color="auto"/>
            <w:bottom w:val="none" w:sz="0" w:space="0" w:color="auto"/>
            <w:right w:val="none" w:sz="0" w:space="0" w:color="auto"/>
          </w:divBdr>
        </w:div>
        <w:div w:id="176501621">
          <w:marLeft w:val="0"/>
          <w:marRight w:val="0"/>
          <w:marTop w:val="300"/>
          <w:marBottom w:val="0"/>
          <w:divBdr>
            <w:top w:val="none" w:sz="0" w:space="0" w:color="auto"/>
            <w:left w:val="none" w:sz="0" w:space="0" w:color="auto"/>
            <w:bottom w:val="none" w:sz="0" w:space="0" w:color="auto"/>
            <w:right w:val="none" w:sz="0" w:space="0" w:color="auto"/>
          </w:divBdr>
          <w:divsChild>
            <w:div w:id="149567522">
              <w:marLeft w:val="0"/>
              <w:marRight w:val="0"/>
              <w:marTop w:val="0"/>
              <w:marBottom w:val="0"/>
              <w:divBdr>
                <w:top w:val="none" w:sz="0" w:space="0" w:color="auto"/>
                <w:left w:val="none" w:sz="0" w:space="0" w:color="auto"/>
                <w:bottom w:val="none" w:sz="0" w:space="0" w:color="auto"/>
                <w:right w:val="none" w:sz="0" w:space="0" w:color="auto"/>
              </w:divBdr>
            </w:div>
          </w:divsChild>
        </w:div>
        <w:div w:id="176506946">
          <w:marLeft w:val="0"/>
          <w:marRight w:val="0"/>
          <w:marTop w:val="300"/>
          <w:marBottom w:val="0"/>
          <w:divBdr>
            <w:top w:val="none" w:sz="0" w:space="0" w:color="auto"/>
            <w:left w:val="none" w:sz="0" w:space="0" w:color="auto"/>
            <w:bottom w:val="none" w:sz="0" w:space="0" w:color="auto"/>
            <w:right w:val="none" w:sz="0" w:space="0" w:color="auto"/>
          </w:divBdr>
          <w:divsChild>
            <w:div w:id="55587887">
              <w:marLeft w:val="0"/>
              <w:marRight w:val="0"/>
              <w:marTop w:val="0"/>
              <w:marBottom w:val="0"/>
              <w:divBdr>
                <w:top w:val="none" w:sz="0" w:space="0" w:color="auto"/>
                <w:left w:val="none" w:sz="0" w:space="0" w:color="auto"/>
                <w:bottom w:val="none" w:sz="0" w:space="0" w:color="auto"/>
                <w:right w:val="none" w:sz="0" w:space="0" w:color="auto"/>
              </w:divBdr>
            </w:div>
          </w:divsChild>
        </w:div>
        <w:div w:id="176507670">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176509280">
          <w:marLeft w:val="0"/>
          <w:marRight w:val="0"/>
          <w:marTop w:val="0"/>
          <w:marBottom w:val="0"/>
          <w:divBdr>
            <w:top w:val="none" w:sz="0" w:space="0" w:color="auto"/>
            <w:left w:val="none" w:sz="0" w:space="0" w:color="auto"/>
            <w:bottom w:val="none" w:sz="0" w:space="0" w:color="auto"/>
            <w:right w:val="none" w:sz="0" w:space="0" w:color="auto"/>
          </w:divBdr>
        </w:div>
        <w:div w:id="176579710">
          <w:marLeft w:val="0"/>
          <w:marRight w:val="0"/>
          <w:marTop w:val="300"/>
          <w:marBottom w:val="0"/>
          <w:divBdr>
            <w:top w:val="none" w:sz="0" w:space="0" w:color="auto"/>
            <w:left w:val="none" w:sz="0" w:space="0" w:color="auto"/>
            <w:bottom w:val="none" w:sz="0" w:space="0" w:color="auto"/>
            <w:right w:val="none" w:sz="0" w:space="0" w:color="auto"/>
          </w:divBdr>
        </w:div>
        <w:div w:id="176583859">
          <w:marLeft w:val="0"/>
          <w:marRight w:val="0"/>
          <w:marTop w:val="0"/>
          <w:marBottom w:val="0"/>
          <w:divBdr>
            <w:top w:val="none" w:sz="0" w:space="0" w:color="auto"/>
            <w:left w:val="none" w:sz="0" w:space="0" w:color="auto"/>
            <w:bottom w:val="none" w:sz="0" w:space="0" w:color="auto"/>
            <w:right w:val="none" w:sz="0" w:space="0" w:color="auto"/>
          </w:divBdr>
        </w:div>
        <w:div w:id="176619755">
          <w:marLeft w:val="0"/>
          <w:marRight w:val="0"/>
          <w:marTop w:val="0"/>
          <w:marBottom w:val="0"/>
          <w:divBdr>
            <w:top w:val="none" w:sz="0" w:space="0" w:color="auto"/>
            <w:left w:val="none" w:sz="0" w:space="0" w:color="auto"/>
            <w:bottom w:val="none" w:sz="0" w:space="0" w:color="auto"/>
            <w:right w:val="none" w:sz="0" w:space="0" w:color="auto"/>
          </w:divBdr>
        </w:div>
        <w:div w:id="176619949">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
        <w:div w:id="176621209">
          <w:marLeft w:val="0"/>
          <w:marRight w:val="0"/>
          <w:marTop w:val="0"/>
          <w:marBottom w:val="300"/>
          <w:divBdr>
            <w:top w:val="single" w:sz="6" w:space="15" w:color="EDEDED"/>
            <w:left w:val="single" w:sz="6" w:space="15" w:color="EDEDED"/>
            <w:bottom w:val="single" w:sz="6" w:space="15" w:color="EDEDED"/>
            <w:right w:val="single" w:sz="6" w:space="15" w:color="EDEDED"/>
          </w:divBdr>
        </w:div>
        <w:div w:id="176621787">
          <w:marLeft w:val="0"/>
          <w:marRight w:val="0"/>
          <w:marTop w:val="0"/>
          <w:marBottom w:val="0"/>
          <w:divBdr>
            <w:top w:val="none" w:sz="0" w:space="0" w:color="auto"/>
            <w:left w:val="none" w:sz="0" w:space="0" w:color="auto"/>
            <w:bottom w:val="none" w:sz="0" w:space="0" w:color="auto"/>
            <w:right w:val="none" w:sz="0" w:space="0" w:color="auto"/>
          </w:divBdr>
        </w:div>
        <w:div w:id="176622564">
          <w:marLeft w:val="0"/>
          <w:marRight w:val="0"/>
          <w:marTop w:val="0"/>
          <w:marBottom w:val="0"/>
          <w:divBdr>
            <w:top w:val="none" w:sz="0" w:space="0" w:color="auto"/>
            <w:left w:val="none" w:sz="0" w:space="0" w:color="auto"/>
            <w:bottom w:val="none" w:sz="0" w:space="0" w:color="auto"/>
            <w:right w:val="none" w:sz="0" w:space="0" w:color="auto"/>
          </w:divBdr>
        </w:div>
        <w:div w:id="176627425">
          <w:marLeft w:val="0"/>
          <w:marRight w:val="0"/>
          <w:marTop w:val="300"/>
          <w:marBottom w:val="0"/>
          <w:divBdr>
            <w:top w:val="none" w:sz="0" w:space="0" w:color="auto"/>
            <w:left w:val="none" w:sz="0" w:space="0" w:color="auto"/>
            <w:bottom w:val="none" w:sz="0" w:space="0" w:color="auto"/>
            <w:right w:val="none" w:sz="0" w:space="0" w:color="auto"/>
          </w:divBdr>
        </w:div>
        <w:div w:id="176651914">
          <w:marLeft w:val="0"/>
          <w:marRight w:val="0"/>
          <w:marTop w:val="0"/>
          <w:marBottom w:val="0"/>
          <w:divBdr>
            <w:top w:val="none" w:sz="0" w:space="0" w:color="auto"/>
            <w:left w:val="none" w:sz="0" w:space="0" w:color="auto"/>
            <w:bottom w:val="none" w:sz="0" w:space="0" w:color="auto"/>
            <w:right w:val="none" w:sz="0" w:space="0" w:color="auto"/>
          </w:divBdr>
        </w:div>
        <w:div w:id="176693820">
          <w:marLeft w:val="0"/>
          <w:marRight w:val="0"/>
          <w:marTop w:val="0"/>
          <w:marBottom w:val="0"/>
          <w:divBdr>
            <w:top w:val="none" w:sz="0" w:space="0" w:color="auto"/>
            <w:left w:val="none" w:sz="0" w:space="0" w:color="auto"/>
            <w:bottom w:val="none" w:sz="0" w:space="0" w:color="auto"/>
            <w:right w:val="none" w:sz="0" w:space="0" w:color="auto"/>
          </w:divBdr>
        </w:div>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 w:id="176700237">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300"/>
          <w:marBottom w:val="0"/>
          <w:divBdr>
            <w:top w:val="none" w:sz="0" w:space="0" w:color="auto"/>
            <w:left w:val="none" w:sz="0" w:space="0" w:color="auto"/>
            <w:bottom w:val="none" w:sz="0" w:space="0" w:color="auto"/>
            <w:right w:val="none" w:sz="0" w:space="0" w:color="auto"/>
          </w:divBdr>
          <w:divsChild>
            <w:div w:id="313796020">
              <w:marLeft w:val="0"/>
              <w:marRight w:val="0"/>
              <w:marTop w:val="0"/>
              <w:marBottom w:val="0"/>
              <w:divBdr>
                <w:top w:val="none" w:sz="0" w:space="0" w:color="auto"/>
                <w:left w:val="none" w:sz="0" w:space="0" w:color="auto"/>
                <w:bottom w:val="none" w:sz="0" w:space="0" w:color="auto"/>
                <w:right w:val="none" w:sz="0" w:space="0" w:color="auto"/>
              </w:divBdr>
            </w:div>
          </w:divsChild>
        </w:div>
        <w:div w:id="176776866">
          <w:marLeft w:val="0"/>
          <w:marRight w:val="0"/>
          <w:marTop w:val="0"/>
          <w:marBottom w:val="300"/>
          <w:divBdr>
            <w:top w:val="single" w:sz="6" w:space="15" w:color="EDEDED"/>
            <w:left w:val="single" w:sz="6" w:space="15" w:color="EDEDED"/>
            <w:bottom w:val="single" w:sz="6" w:space="15" w:color="EDEDED"/>
            <w:right w:val="single" w:sz="6" w:space="15" w:color="EDEDED"/>
          </w:divBdr>
        </w:div>
        <w:div w:id="176777746">
          <w:marLeft w:val="0"/>
          <w:marRight w:val="0"/>
          <w:marTop w:val="0"/>
          <w:marBottom w:val="0"/>
          <w:divBdr>
            <w:top w:val="none" w:sz="0" w:space="0" w:color="auto"/>
            <w:left w:val="none" w:sz="0" w:space="0" w:color="auto"/>
            <w:bottom w:val="none" w:sz="0" w:space="0" w:color="auto"/>
            <w:right w:val="none" w:sz="0" w:space="0" w:color="auto"/>
          </w:divBdr>
        </w:div>
        <w:div w:id="176778069">
          <w:marLeft w:val="0"/>
          <w:marRight w:val="0"/>
          <w:marTop w:val="0"/>
          <w:marBottom w:val="0"/>
          <w:divBdr>
            <w:top w:val="none" w:sz="0" w:space="0" w:color="auto"/>
            <w:left w:val="none" w:sz="0" w:space="0" w:color="auto"/>
            <w:bottom w:val="none" w:sz="0" w:space="0" w:color="auto"/>
            <w:right w:val="none" w:sz="0" w:space="0" w:color="auto"/>
          </w:divBdr>
        </w:div>
        <w:div w:id="176890383">
          <w:marLeft w:val="0"/>
          <w:marRight w:val="0"/>
          <w:marTop w:val="0"/>
          <w:marBottom w:val="0"/>
          <w:divBdr>
            <w:top w:val="none" w:sz="0" w:space="0" w:color="auto"/>
            <w:left w:val="none" w:sz="0" w:space="0" w:color="auto"/>
            <w:bottom w:val="none" w:sz="0" w:space="0" w:color="auto"/>
            <w:right w:val="none" w:sz="0" w:space="0" w:color="auto"/>
          </w:divBdr>
        </w:div>
        <w:div w:id="176892084">
          <w:marLeft w:val="0"/>
          <w:marRight w:val="0"/>
          <w:marTop w:val="0"/>
          <w:marBottom w:val="0"/>
          <w:divBdr>
            <w:top w:val="none" w:sz="0" w:space="0" w:color="auto"/>
            <w:left w:val="none" w:sz="0" w:space="0" w:color="auto"/>
            <w:bottom w:val="none" w:sz="0" w:space="0" w:color="auto"/>
            <w:right w:val="none" w:sz="0" w:space="0" w:color="auto"/>
          </w:divBdr>
        </w:div>
        <w:div w:id="176895136">
          <w:marLeft w:val="0"/>
          <w:marRight w:val="0"/>
          <w:marTop w:val="300"/>
          <w:marBottom w:val="0"/>
          <w:divBdr>
            <w:top w:val="none" w:sz="0" w:space="0" w:color="auto"/>
            <w:left w:val="none" w:sz="0" w:space="0" w:color="auto"/>
            <w:bottom w:val="none" w:sz="0" w:space="0" w:color="auto"/>
            <w:right w:val="none" w:sz="0" w:space="0" w:color="auto"/>
          </w:divBdr>
        </w:div>
        <w:div w:id="176963209">
          <w:marLeft w:val="0"/>
          <w:marRight w:val="0"/>
          <w:marTop w:val="0"/>
          <w:marBottom w:val="0"/>
          <w:divBdr>
            <w:top w:val="none" w:sz="0" w:space="0" w:color="auto"/>
            <w:left w:val="none" w:sz="0" w:space="0" w:color="auto"/>
            <w:bottom w:val="none" w:sz="0" w:space="0" w:color="auto"/>
            <w:right w:val="none" w:sz="0" w:space="0" w:color="auto"/>
          </w:divBdr>
        </w:div>
        <w:div w:id="176963287">
          <w:marLeft w:val="0"/>
          <w:marRight w:val="0"/>
          <w:marTop w:val="0"/>
          <w:marBottom w:val="300"/>
          <w:divBdr>
            <w:top w:val="single" w:sz="6" w:space="15" w:color="EDEDED"/>
            <w:left w:val="single" w:sz="6" w:space="15" w:color="EDEDED"/>
            <w:bottom w:val="single" w:sz="6" w:space="15" w:color="EDEDED"/>
            <w:right w:val="single" w:sz="6" w:space="15" w:color="EDEDED"/>
          </w:divBdr>
        </w:div>
        <w:div w:id="176964800">
          <w:marLeft w:val="0"/>
          <w:marRight w:val="0"/>
          <w:marTop w:val="0"/>
          <w:marBottom w:val="0"/>
          <w:divBdr>
            <w:top w:val="none" w:sz="0" w:space="0" w:color="auto"/>
            <w:left w:val="none" w:sz="0" w:space="0" w:color="auto"/>
            <w:bottom w:val="none" w:sz="0" w:space="0" w:color="auto"/>
            <w:right w:val="none" w:sz="0" w:space="0" w:color="auto"/>
          </w:divBdr>
        </w:div>
        <w:div w:id="176965149">
          <w:marLeft w:val="0"/>
          <w:marRight w:val="0"/>
          <w:marTop w:val="0"/>
          <w:marBottom w:val="0"/>
          <w:divBdr>
            <w:top w:val="none" w:sz="0" w:space="0" w:color="auto"/>
            <w:left w:val="none" w:sz="0" w:space="0" w:color="auto"/>
            <w:bottom w:val="none" w:sz="0" w:space="0" w:color="auto"/>
            <w:right w:val="none" w:sz="0" w:space="0" w:color="auto"/>
          </w:divBdr>
        </w:div>
        <w:div w:id="176967077">
          <w:marLeft w:val="0"/>
          <w:marRight w:val="0"/>
          <w:marTop w:val="0"/>
          <w:marBottom w:val="0"/>
          <w:divBdr>
            <w:top w:val="none" w:sz="0" w:space="0" w:color="auto"/>
            <w:left w:val="none" w:sz="0" w:space="0" w:color="auto"/>
            <w:bottom w:val="none" w:sz="0" w:space="0" w:color="auto"/>
            <w:right w:val="none" w:sz="0" w:space="0" w:color="auto"/>
          </w:divBdr>
        </w:div>
        <w:div w:id="176968454">
          <w:marLeft w:val="0"/>
          <w:marRight w:val="0"/>
          <w:marTop w:val="0"/>
          <w:marBottom w:val="0"/>
          <w:divBdr>
            <w:top w:val="none" w:sz="0" w:space="0" w:color="auto"/>
            <w:left w:val="none" w:sz="0" w:space="0" w:color="auto"/>
            <w:bottom w:val="none" w:sz="0" w:space="0" w:color="auto"/>
            <w:right w:val="none" w:sz="0" w:space="0" w:color="auto"/>
          </w:divBdr>
        </w:div>
        <w:div w:id="177013078">
          <w:marLeft w:val="0"/>
          <w:marRight w:val="0"/>
          <w:marTop w:val="0"/>
          <w:marBottom w:val="0"/>
          <w:divBdr>
            <w:top w:val="none" w:sz="0" w:space="0" w:color="auto"/>
            <w:left w:val="none" w:sz="0" w:space="0" w:color="auto"/>
            <w:bottom w:val="none" w:sz="0" w:space="0" w:color="auto"/>
            <w:right w:val="none" w:sz="0" w:space="0" w:color="auto"/>
          </w:divBdr>
        </w:div>
        <w:div w:id="177013112">
          <w:marLeft w:val="0"/>
          <w:marRight w:val="0"/>
          <w:marTop w:val="0"/>
          <w:marBottom w:val="0"/>
          <w:divBdr>
            <w:top w:val="none" w:sz="0" w:space="0" w:color="auto"/>
            <w:left w:val="none" w:sz="0" w:space="0" w:color="auto"/>
            <w:bottom w:val="none" w:sz="0" w:space="0" w:color="auto"/>
            <w:right w:val="none" w:sz="0" w:space="0" w:color="auto"/>
          </w:divBdr>
        </w:div>
        <w:div w:id="177013798">
          <w:marLeft w:val="0"/>
          <w:marRight w:val="0"/>
          <w:marTop w:val="0"/>
          <w:marBottom w:val="300"/>
          <w:divBdr>
            <w:top w:val="single" w:sz="6" w:space="15" w:color="EDEDED"/>
            <w:left w:val="single" w:sz="6" w:space="15" w:color="EDEDED"/>
            <w:bottom w:val="single" w:sz="6" w:space="15" w:color="EDEDED"/>
            <w:right w:val="single" w:sz="6" w:space="15" w:color="EDEDED"/>
          </w:divBdr>
        </w:div>
        <w:div w:id="177014604">
          <w:marLeft w:val="0"/>
          <w:marRight w:val="0"/>
          <w:marTop w:val="0"/>
          <w:marBottom w:val="0"/>
          <w:divBdr>
            <w:top w:val="none" w:sz="0" w:space="0" w:color="auto"/>
            <w:left w:val="none" w:sz="0" w:space="0" w:color="auto"/>
            <w:bottom w:val="none" w:sz="0" w:space="0" w:color="auto"/>
            <w:right w:val="none" w:sz="0" w:space="0" w:color="auto"/>
          </w:divBdr>
          <w:divsChild>
            <w:div w:id="215969353">
              <w:marLeft w:val="0"/>
              <w:marRight w:val="0"/>
              <w:marTop w:val="0"/>
              <w:marBottom w:val="0"/>
              <w:divBdr>
                <w:top w:val="none" w:sz="0" w:space="0" w:color="auto"/>
                <w:left w:val="none" w:sz="0" w:space="0" w:color="auto"/>
                <w:bottom w:val="none" w:sz="0" w:space="0" w:color="auto"/>
                <w:right w:val="none" w:sz="0" w:space="0" w:color="auto"/>
              </w:divBdr>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
        <w:div w:id="177041851">
          <w:marLeft w:val="0"/>
          <w:marRight w:val="0"/>
          <w:marTop w:val="0"/>
          <w:marBottom w:val="0"/>
          <w:divBdr>
            <w:top w:val="none" w:sz="0" w:space="0" w:color="auto"/>
            <w:left w:val="none" w:sz="0" w:space="0" w:color="auto"/>
            <w:bottom w:val="none" w:sz="0" w:space="0" w:color="auto"/>
            <w:right w:val="none" w:sz="0" w:space="0" w:color="auto"/>
          </w:divBdr>
        </w:div>
        <w:div w:id="177081012">
          <w:marLeft w:val="0"/>
          <w:marRight w:val="0"/>
          <w:marTop w:val="0"/>
          <w:marBottom w:val="0"/>
          <w:divBdr>
            <w:top w:val="none" w:sz="0" w:space="0" w:color="auto"/>
            <w:left w:val="none" w:sz="0" w:space="0" w:color="auto"/>
            <w:bottom w:val="none" w:sz="0" w:space="0" w:color="auto"/>
            <w:right w:val="none" w:sz="0" w:space="0" w:color="auto"/>
          </w:divBdr>
        </w:div>
        <w:div w:id="177086287">
          <w:marLeft w:val="0"/>
          <w:marRight w:val="0"/>
          <w:marTop w:val="0"/>
          <w:marBottom w:val="0"/>
          <w:divBdr>
            <w:top w:val="none" w:sz="0" w:space="0" w:color="auto"/>
            <w:left w:val="none" w:sz="0" w:space="0" w:color="auto"/>
            <w:bottom w:val="none" w:sz="0" w:space="0" w:color="auto"/>
            <w:right w:val="none" w:sz="0" w:space="0" w:color="auto"/>
          </w:divBdr>
        </w:div>
        <w:div w:id="177089251">
          <w:marLeft w:val="0"/>
          <w:marRight w:val="0"/>
          <w:marTop w:val="0"/>
          <w:marBottom w:val="0"/>
          <w:divBdr>
            <w:top w:val="none" w:sz="0" w:space="0" w:color="auto"/>
            <w:left w:val="none" w:sz="0" w:space="0" w:color="auto"/>
            <w:bottom w:val="none" w:sz="0" w:space="0" w:color="auto"/>
            <w:right w:val="none" w:sz="0" w:space="0" w:color="auto"/>
          </w:divBdr>
        </w:div>
        <w:div w:id="177156159">
          <w:marLeft w:val="0"/>
          <w:marRight w:val="0"/>
          <w:marTop w:val="30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
        <w:div w:id="177231750">
          <w:marLeft w:val="0"/>
          <w:marRight w:val="0"/>
          <w:marTop w:val="300"/>
          <w:marBottom w:val="0"/>
          <w:divBdr>
            <w:top w:val="none" w:sz="0" w:space="0" w:color="auto"/>
            <w:left w:val="none" w:sz="0" w:space="0" w:color="auto"/>
            <w:bottom w:val="none" w:sz="0" w:space="0" w:color="auto"/>
            <w:right w:val="none" w:sz="0" w:space="0" w:color="auto"/>
          </w:divBdr>
          <w:divsChild>
            <w:div w:id="369840541">
              <w:marLeft w:val="0"/>
              <w:marRight w:val="0"/>
              <w:marTop w:val="0"/>
              <w:marBottom w:val="0"/>
              <w:divBdr>
                <w:top w:val="none" w:sz="0" w:space="0" w:color="auto"/>
                <w:left w:val="none" w:sz="0" w:space="0" w:color="auto"/>
                <w:bottom w:val="none" w:sz="0" w:space="0" w:color="auto"/>
                <w:right w:val="none" w:sz="0" w:space="0" w:color="auto"/>
              </w:divBdr>
            </w:div>
          </w:divsChild>
        </w:div>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 w:id="177233722">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
        <w:div w:id="177237416">
          <w:marLeft w:val="0"/>
          <w:marRight w:val="0"/>
          <w:marTop w:val="0"/>
          <w:marBottom w:val="0"/>
          <w:divBdr>
            <w:top w:val="none" w:sz="0" w:space="0" w:color="auto"/>
            <w:left w:val="none" w:sz="0" w:space="0" w:color="auto"/>
            <w:bottom w:val="none" w:sz="0" w:space="0" w:color="auto"/>
            <w:right w:val="none" w:sz="0" w:space="0" w:color="auto"/>
          </w:divBdr>
        </w:div>
        <w:div w:id="177238813">
          <w:marLeft w:val="0"/>
          <w:marRight w:val="0"/>
          <w:marTop w:val="0"/>
          <w:marBottom w:val="0"/>
          <w:divBdr>
            <w:top w:val="none" w:sz="0" w:space="0" w:color="auto"/>
            <w:left w:val="none" w:sz="0" w:space="0" w:color="auto"/>
            <w:bottom w:val="none" w:sz="0" w:space="0" w:color="auto"/>
            <w:right w:val="none" w:sz="0" w:space="0" w:color="auto"/>
          </w:divBdr>
        </w:div>
        <w:div w:id="177240157">
          <w:marLeft w:val="0"/>
          <w:marRight w:val="0"/>
          <w:marTop w:val="0"/>
          <w:marBottom w:val="0"/>
          <w:divBdr>
            <w:top w:val="none" w:sz="0" w:space="0" w:color="auto"/>
            <w:left w:val="none" w:sz="0" w:space="0" w:color="auto"/>
            <w:bottom w:val="none" w:sz="0" w:space="0" w:color="auto"/>
            <w:right w:val="none" w:sz="0" w:space="0" w:color="auto"/>
          </w:divBdr>
        </w:div>
        <w:div w:id="177275497">
          <w:marLeft w:val="0"/>
          <w:marRight w:val="0"/>
          <w:marTop w:val="300"/>
          <w:marBottom w:val="0"/>
          <w:divBdr>
            <w:top w:val="none" w:sz="0" w:space="0" w:color="auto"/>
            <w:left w:val="none" w:sz="0" w:space="0" w:color="auto"/>
            <w:bottom w:val="none" w:sz="0" w:space="0" w:color="auto"/>
            <w:right w:val="none" w:sz="0" w:space="0" w:color="auto"/>
          </w:divBdr>
        </w:div>
        <w:div w:id="177279576">
          <w:marLeft w:val="0"/>
          <w:marRight w:val="0"/>
          <w:marTop w:val="0"/>
          <w:marBottom w:val="0"/>
          <w:divBdr>
            <w:top w:val="none" w:sz="0" w:space="0" w:color="auto"/>
            <w:left w:val="none" w:sz="0" w:space="0" w:color="auto"/>
            <w:bottom w:val="none" w:sz="0" w:space="0" w:color="auto"/>
            <w:right w:val="none" w:sz="0" w:space="0" w:color="auto"/>
          </w:divBdr>
        </w:div>
        <w:div w:id="177279847">
          <w:marLeft w:val="0"/>
          <w:marRight w:val="0"/>
          <w:marTop w:val="0"/>
          <w:marBottom w:val="0"/>
          <w:divBdr>
            <w:top w:val="none" w:sz="0" w:space="0" w:color="auto"/>
            <w:left w:val="none" w:sz="0" w:space="0" w:color="auto"/>
            <w:bottom w:val="none" w:sz="0" w:space="0" w:color="auto"/>
            <w:right w:val="none" w:sz="0" w:space="0" w:color="auto"/>
          </w:divBdr>
        </w:div>
        <w:div w:id="177279975">
          <w:marLeft w:val="0"/>
          <w:marRight w:val="0"/>
          <w:marTop w:val="0"/>
          <w:marBottom w:val="0"/>
          <w:divBdr>
            <w:top w:val="none" w:sz="0" w:space="0" w:color="auto"/>
            <w:left w:val="none" w:sz="0" w:space="0" w:color="auto"/>
            <w:bottom w:val="none" w:sz="0" w:space="0" w:color="auto"/>
            <w:right w:val="none" w:sz="0" w:space="0" w:color="auto"/>
          </w:divBdr>
        </w:div>
        <w:div w:id="177281175">
          <w:marLeft w:val="0"/>
          <w:marRight w:val="0"/>
          <w:marTop w:val="0"/>
          <w:marBottom w:val="0"/>
          <w:divBdr>
            <w:top w:val="none" w:sz="0" w:space="0" w:color="auto"/>
            <w:left w:val="none" w:sz="0" w:space="0" w:color="auto"/>
            <w:bottom w:val="none" w:sz="0" w:space="0" w:color="auto"/>
            <w:right w:val="none" w:sz="0" w:space="0" w:color="auto"/>
          </w:divBdr>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177351811">
          <w:marLeft w:val="0"/>
          <w:marRight w:val="0"/>
          <w:marTop w:val="0"/>
          <w:marBottom w:val="0"/>
          <w:divBdr>
            <w:top w:val="none" w:sz="0" w:space="0" w:color="auto"/>
            <w:left w:val="none" w:sz="0" w:space="0" w:color="auto"/>
            <w:bottom w:val="none" w:sz="0" w:space="0" w:color="auto"/>
            <w:right w:val="none" w:sz="0" w:space="0" w:color="auto"/>
          </w:divBdr>
        </w:div>
        <w:div w:id="177352191">
          <w:marLeft w:val="0"/>
          <w:marRight w:val="0"/>
          <w:marTop w:val="0"/>
          <w:marBottom w:val="0"/>
          <w:divBdr>
            <w:top w:val="none" w:sz="0" w:space="0" w:color="auto"/>
            <w:left w:val="none" w:sz="0" w:space="0" w:color="auto"/>
            <w:bottom w:val="none" w:sz="0" w:space="0" w:color="auto"/>
            <w:right w:val="none" w:sz="0" w:space="0" w:color="auto"/>
          </w:divBdr>
        </w:div>
        <w:div w:id="177354907">
          <w:marLeft w:val="0"/>
          <w:marRight w:val="0"/>
          <w:marTop w:val="0"/>
          <w:marBottom w:val="0"/>
          <w:divBdr>
            <w:top w:val="none" w:sz="0" w:space="0" w:color="auto"/>
            <w:left w:val="none" w:sz="0" w:space="0" w:color="auto"/>
            <w:bottom w:val="none" w:sz="0" w:space="0" w:color="auto"/>
            <w:right w:val="none" w:sz="0" w:space="0" w:color="auto"/>
          </w:divBdr>
          <w:divsChild>
            <w:div w:id="12316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355193">
          <w:marLeft w:val="0"/>
          <w:marRight w:val="0"/>
          <w:marTop w:val="0"/>
          <w:marBottom w:val="0"/>
          <w:divBdr>
            <w:top w:val="none" w:sz="0" w:space="0" w:color="auto"/>
            <w:left w:val="none" w:sz="0" w:space="0" w:color="auto"/>
            <w:bottom w:val="none" w:sz="0" w:space="0" w:color="auto"/>
            <w:right w:val="none" w:sz="0" w:space="0" w:color="auto"/>
          </w:divBdr>
        </w:div>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 w:id="177425950">
          <w:marLeft w:val="0"/>
          <w:marRight w:val="0"/>
          <w:marTop w:val="0"/>
          <w:marBottom w:val="0"/>
          <w:divBdr>
            <w:top w:val="none" w:sz="0" w:space="0" w:color="auto"/>
            <w:left w:val="none" w:sz="0" w:space="0" w:color="auto"/>
            <w:bottom w:val="none" w:sz="0" w:space="0" w:color="auto"/>
            <w:right w:val="none" w:sz="0" w:space="0" w:color="auto"/>
          </w:divBdr>
        </w:div>
        <w:div w:id="177476615">
          <w:marLeft w:val="0"/>
          <w:marRight w:val="0"/>
          <w:marTop w:val="0"/>
          <w:marBottom w:val="0"/>
          <w:divBdr>
            <w:top w:val="none" w:sz="0" w:space="0" w:color="auto"/>
            <w:left w:val="none" w:sz="0" w:space="0" w:color="auto"/>
            <w:bottom w:val="none" w:sz="0" w:space="0" w:color="auto"/>
            <w:right w:val="none" w:sz="0" w:space="0" w:color="auto"/>
          </w:divBdr>
        </w:div>
        <w:div w:id="177504199">
          <w:marLeft w:val="0"/>
          <w:marRight w:val="0"/>
          <w:marTop w:val="0"/>
          <w:marBottom w:val="0"/>
          <w:divBdr>
            <w:top w:val="none" w:sz="0" w:space="0" w:color="auto"/>
            <w:left w:val="none" w:sz="0" w:space="0" w:color="auto"/>
            <w:bottom w:val="none" w:sz="0" w:space="0" w:color="auto"/>
            <w:right w:val="none" w:sz="0" w:space="0" w:color="auto"/>
          </w:divBdr>
        </w:div>
        <w:div w:id="177542492">
          <w:marLeft w:val="0"/>
          <w:marRight w:val="0"/>
          <w:marTop w:val="0"/>
          <w:marBottom w:val="0"/>
          <w:divBdr>
            <w:top w:val="none" w:sz="0" w:space="0" w:color="auto"/>
            <w:left w:val="none" w:sz="0" w:space="0" w:color="auto"/>
            <w:bottom w:val="none" w:sz="0" w:space="0" w:color="auto"/>
            <w:right w:val="none" w:sz="0" w:space="0" w:color="auto"/>
          </w:divBdr>
        </w:div>
        <w:div w:id="177543969">
          <w:marLeft w:val="0"/>
          <w:marRight w:val="0"/>
          <w:marTop w:val="0"/>
          <w:marBottom w:val="0"/>
          <w:divBdr>
            <w:top w:val="none" w:sz="0" w:space="0" w:color="auto"/>
            <w:left w:val="none" w:sz="0" w:space="0" w:color="auto"/>
            <w:bottom w:val="none" w:sz="0" w:space="0" w:color="auto"/>
            <w:right w:val="none" w:sz="0" w:space="0" w:color="auto"/>
          </w:divBdr>
        </w:div>
        <w:div w:id="177545028">
          <w:marLeft w:val="0"/>
          <w:marRight w:val="0"/>
          <w:marTop w:val="0"/>
          <w:marBottom w:val="0"/>
          <w:divBdr>
            <w:top w:val="none" w:sz="0" w:space="0" w:color="auto"/>
            <w:left w:val="none" w:sz="0" w:space="0" w:color="auto"/>
            <w:bottom w:val="none" w:sz="0" w:space="0" w:color="auto"/>
            <w:right w:val="none" w:sz="0" w:space="0" w:color="auto"/>
          </w:divBdr>
          <w:divsChild>
            <w:div w:id="2360787">
              <w:marLeft w:val="0"/>
              <w:marRight w:val="0"/>
              <w:marTop w:val="0"/>
              <w:marBottom w:val="0"/>
              <w:divBdr>
                <w:top w:val="none" w:sz="0" w:space="0" w:color="auto"/>
                <w:left w:val="none" w:sz="0" w:space="0" w:color="auto"/>
                <w:bottom w:val="none" w:sz="0" w:space="0" w:color="auto"/>
                <w:right w:val="none" w:sz="0" w:space="0" w:color="auto"/>
              </w:divBdr>
            </w:div>
          </w:divsChild>
        </w:div>
        <w:div w:id="177548889">
          <w:marLeft w:val="0"/>
          <w:marRight w:val="0"/>
          <w:marTop w:val="0"/>
          <w:marBottom w:val="0"/>
          <w:divBdr>
            <w:top w:val="none" w:sz="0" w:space="0" w:color="auto"/>
            <w:left w:val="none" w:sz="0" w:space="0" w:color="auto"/>
            <w:bottom w:val="none" w:sz="0" w:space="0" w:color="auto"/>
            <w:right w:val="none" w:sz="0" w:space="0" w:color="auto"/>
          </w:divBdr>
        </w:div>
        <w:div w:id="177549759">
          <w:marLeft w:val="0"/>
          <w:marRight w:val="0"/>
          <w:marTop w:val="0"/>
          <w:marBottom w:val="0"/>
          <w:divBdr>
            <w:top w:val="none" w:sz="0" w:space="0" w:color="auto"/>
            <w:left w:val="none" w:sz="0" w:space="0" w:color="auto"/>
            <w:bottom w:val="none" w:sz="0" w:space="0" w:color="auto"/>
            <w:right w:val="none" w:sz="0" w:space="0" w:color="auto"/>
          </w:divBdr>
        </w:div>
        <w:div w:id="177551411">
          <w:marLeft w:val="0"/>
          <w:marRight w:val="0"/>
          <w:marTop w:val="0"/>
          <w:marBottom w:val="0"/>
          <w:divBdr>
            <w:top w:val="none" w:sz="0" w:space="0" w:color="auto"/>
            <w:left w:val="none" w:sz="0" w:space="0" w:color="auto"/>
            <w:bottom w:val="none" w:sz="0" w:space="0" w:color="auto"/>
            <w:right w:val="none" w:sz="0" w:space="0" w:color="auto"/>
          </w:divBdr>
        </w:div>
        <w:div w:id="177617969">
          <w:marLeft w:val="0"/>
          <w:marRight w:val="0"/>
          <w:marTop w:val="300"/>
          <w:marBottom w:val="0"/>
          <w:divBdr>
            <w:top w:val="none" w:sz="0" w:space="0" w:color="auto"/>
            <w:left w:val="none" w:sz="0" w:space="0" w:color="auto"/>
            <w:bottom w:val="none" w:sz="0" w:space="0" w:color="auto"/>
            <w:right w:val="none" w:sz="0" w:space="0" w:color="auto"/>
          </w:divBdr>
          <w:divsChild>
            <w:div w:id="19087872">
              <w:marLeft w:val="0"/>
              <w:marRight w:val="0"/>
              <w:marTop w:val="0"/>
              <w:marBottom w:val="0"/>
              <w:divBdr>
                <w:top w:val="none" w:sz="0" w:space="0" w:color="auto"/>
                <w:left w:val="none" w:sz="0" w:space="0" w:color="auto"/>
                <w:bottom w:val="none" w:sz="0" w:space="0" w:color="auto"/>
                <w:right w:val="none" w:sz="0" w:space="0" w:color="auto"/>
              </w:divBdr>
            </w:div>
          </w:divsChild>
        </w:div>
        <w:div w:id="177618663">
          <w:marLeft w:val="0"/>
          <w:marRight w:val="0"/>
          <w:marTop w:val="0"/>
          <w:marBottom w:val="0"/>
          <w:divBdr>
            <w:top w:val="none" w:sz="0" w:space="0" w:color="auto"/>
            <w:left w:val="none" w:sz="0" w:space="0" w:color="auto"/>
            <w:bottom w:val="none" w:sz="0" w:space="0" w:color="auto"/>
            <w:right w:val="none" w:sz="0" w:space="0" w:color="auto"/>
          </w:divBdr>
        </w:div>
        <w:div w:id="177625923">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177695257">
          <w:marLeft w:val="0"/>
          <w:marRight w:val="0"/>
          <w:marTop w:val="0"/>
          <w:marBottom w:val="0"/>
          <w:divBdr>
            <w:top w:val="none" w:sz="0" w:space="0" w:color="auto"/>
            <w:left w:val="none" w:sz="0" w:space="0" w:color="auto"/>
            <w:bottom w:val="none" w:sz="0" w:space="0" w:color="auto"/>
            <w:right w:val="none" w:sz="0" w:space="0" w:color="auto"/>
          </w:divBdr>
        </w:div>
        <w:div w:id="177695293">
          <w:marLeft w:val="0"/>
          <w:marRight w:val="0"/>
          <w:marTop w:val="0"/>
          <w:marBottom w:val="0"/>
          <w:divBdr>
            <w:top w:val="none" w:sz="0" w:space="0" w:color="auto"/>
            <w:left w:val="none" w:sz="0" w:space="0" w:color="auto"/>
            <w:bottom w:val="none" w:sz="0" w:space="0" w:color="auto"/>
            <w:right w:val="none" w:sz="0" w:space="0" w:color="auto"/>
          </w:divBdr>
        </w:div>
        <w:div w:id="177737254">
          <w:marLeft w:val="0"/>
          <w:marRight w:val="0"/>
          <w:marTop w:val="0"/>
          <w:marBottom w:val="0"/>
          <w:divBdr>
            <w:top w:val="none" w:sz="0" w:space="0" w:color="auto"/>
            <w:left w:val="none" w:sz="0" w:space="0" w:color="auto"/>
            <w:bottom w:val="none" w:sz="0" w:space="0" w:color="auto"/>
            <w:right w:val="none" w:sz="0" w:space="0" w:color="auto"/>
          </w:divBdr>
        </w:div>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 w:id="177813320">
          <w:marLeft w:val="0"/>
          <w:marRight w:val="0"/>
          <w:marTop w:val="0"/>
          <w:marBottom w:val="0"/>
          <w:divBdr>
            <w:top w:val="none" w:sz="0" w:space="0" w:color="auto"/>
            <w:left w:val="none" w:sz="0" w:space="0" w:color="auto"/>
            <w:bottom w:val="none" w:sz="0" w:space="0" w:color="auto"/>
            <w:right w:val="none" w:sz="0" w:space="0" w:color="auto"/>
          </w:divBdr>
        </w:div>
        <w:div w:id="177815192">
          <w:marLeft w:val="0"/>
          <w:marRight w:val="0"/>
          <w:marTop w:val="0"/>
          <w:marBottom w:val="0"/>
          <w:divBdr>
            <w:top w:val="none" w:sz="0" w:space="0" w:color="auto"/>
            <w:left w:val="none" w:sz="0" w:space="0" w:color="auto"/>
            <w:bottom w:val="none" w:sz="0" w:space="0" w:color="auto"/>
            <w:right w:val="none" w:sz="0" w:space="0" w:color="auto"/>
          </w:divBdr>
        </w:div>
        <w:div w:id="177818602">
          <w:marLeft w:val="0"/>
          <w:marRight w:val="0"/>
          <w:marTop w:val="0"/>
          <w:marBottom w:val="0"/>
          <w:divBdr>
            <w:top w:val="none" w:sz="0" w:space="0" w:color="auto"/>
            <w:left w:val="none" w:sz="0" w:space="0" w:color="auto"/>
            <w:bottom w:val="none" w:sz="0" w:space="0" w:color="auto"/>
            <w:right w:val="none" w:sz="0" w:space="0" w:color="auto"/>
          </w:divBdr>
        </w:div>
        <w:div w:id="177887356">
          <w:marLeft w:val="0"/>
          <w:marRight w:val="0"/>
          <w:marTop w:val="0"/>
          <w:marBottom w:val="300"/>
          <w:divBdr>
            <w:top w:val="single" w:sz="6" w:space="15" w:color="EDEDED"/>
            <w:left w:val="single" w:sz="6" w:space="15" w:color="EDEDED"/>
            <w:bottom w:val="single" w:sz="6" w:space="15" w:color="EDEDED"/>
            <w:right w:val="single" w:sz="6" w:space="15" w:color="EDEDED"/>
          </w:divBdr>
        </w:div>
        <w:div w:id="177890841">
          <w:marLeft w:val="0"/>
          <w:marRight w:val="0"/>
          <w:marTop w:val="300"/>
          <w:marBottom w:val="0"/>
          <w:divBdr>
            <w:top w:val="none" w:sz="0" w:space="0" w:color="auto"/>
            <w:left w:val="none" w:sz="0" w:space="0" w:color="auto"/>
            <w:bottom w:val="none" w:sz="0" w:space="0" w:color="auto"/>
            <w:right w:val="none" w:sz="0" w:space="0" w:color="auto"/>
          </w:divBdr>
        </w:div>
        <w:div w:id="177930885">
          <w:marLeft w:val="0"/>
          <w:marRight w:val="0"/>
          <w:marTop w:val="300"/>
          <w:marBottom w:val="0"/>
          <w:divBdr>
            <w:top w:val="none" w:sz="0" w:space="0" w:color="auto"/>
            <w:left w:val="none" w:sz="0" w:space="0" w:color="auto"/>
            <w:bottom w:val="none" w:sz="0" w:space="0" w:color="auto"/>
            <w:right w:val="none" w:sz="0" w:space="0" w:color="auto"/>
          </w:divBdr>
          <w:divsChild>
            <w:div w:id="22101120">
              <w:marLeft w:val="0"/>
              <w:marRight w:val="0"/>
              <w:marTop w:val="0"/>
              <w:marBottom w:val="0"/>
              <w:divBdr>
                <w:top w:val="none" w:sz="0" w:space="0" w:color="auto"/>
                <w:left w:val="none" w:sz="0" w:space="0" w:color="auto"/>
                <w:bottom w:val="none" w:sz="0" w:space="0" w:color="auto"/>
                <w:right w:val="none" w:sz="0" w:space="0" w:color="auto"/>
              </w:divBdr>
            </w:div>
          </w:divsChild>
        </w:div>
        <w:div w:id="177931567">
          <w:marLeft w:val="0"/>
          <w:marRight w:val="0"/>
          <w:marTop w:val="0"/>
          <w:marBottom w:val="300"/>
          <w:divBdr>
            <w:top w:val="single" w:sz="6" w:space="15" w:color="EDEDED"/>
            <w:left w:val="single" w:sz="6" w:space="15" w:color="EDEDED"/>
            <w:bottom w:val="single" w:sz="6" w:space="15" w:color="EDEDED"/>
            <w:right w:val="single" w:sz="6" w:space="15" w:color="EDEDED"/>
          </w:divBdr>
        </w:div>
        <w:div w:id="177934629">
          <w:marLeft w:val="0"/>
          <w:marRight w:val="0"/>
          <w:marTop w:val="0"/>
          <w:marBottom w:val="0"/>
          <w:divBdr>
            <w:top w:val="none" w:sz="0" w:space="0" w:color="auto"/>
            <w:left w:val="none" w:sz="0" w:space="0" w:color="auto"/>
            <w:bottom w:val="none" w:sz="0" w:space="0" w:color="auto"/>
            <w:right w:val="none" w:sz="0" w:space="0" w:color="auto"/>
          </w:divBdr>
        </w:div>
        <w:div w:id="177935503">
          <w:marLeft w:val="0"/>
          <w:marRight w:val="0"/>
          <w:marTop w:val="0"/>
          <w:marBottom w:val="0"/>
          <w:divBdr>
            <w:top w:val="none" w:sz="0" w:space="0" w:color="auto"/>
            <w:left w:val="none" w:sz="0" w:space="0" w:color="auto"/>
            <w:bottom w:val="none" w:sz="0" w:space="0" w:color="auto"/>
            <w:right w:val="none" w:sz="0" w:space="0" w:color="auto"/>
          </w:divBdr>
        </w:div>
        <w:div w:id="177937364">
          <w:marLeft w:val="0"/>
          <w:marRight w:val="0"/>
          <w:marTop w:val="0"/>
          <w:marBottom w:val="0"/>
          <w:divBdr>
            <w:top w:val="none" w:sz="0" w:space="0" w:color="auto"/>
            <w:left w:val="none" w:sz="0" w:space="0" w:color="auto"/>
            <w:bottom w:val="none" w:sz="0" w:space="0" w:color="auto"/>
            <w:right w:val="none" w:sz="0" w:space="0" w:color="auto"/>
          </w:divBdr>
        </w:div>
        <w:div w:id="177938187">
          <w:marLeft w:val="0"/>
          <w:marRight w:val="0"/>
          <w:marTop w:val="300"/>
          <w:marBottom w:val="0"/>
          <w:divBdr>
            <w:top w:val="none" w:sz="0" w:space="0" w:color="auto"/>
            <w:left w:val="none" w:sz="0" w:space="0" w:color="auto"/>
            <w:bottom w:val="none" w:sz="0" w:space="0" w:color="auto"/>
            <w:right w:val="none" w:sz="0" w:space="0" w:color="auto"/>
          </w:divBdr>
        </w:div>
        <w:div w:id="177938335">
          <w:marLeft w:val="0"/>
          <w:marRight w:val="0"/>
          <w:marTop w:val="0"/>
          <w:marBottom w:val="0"/>
          <w:divBdr>
            <w:top w:val="none" w:sz="0" w:space="0" w:color="auto"/>
            <w:left w:val="none" w:sz="0" w:space="0" w:color="auto"/>
            <w:bottom w:val="none" w:sz="0" w:space="0" w:color="auto"/>
            <w:right w:val="none" w:sz="0" w:space="0" w:color="auto"/>
          </w:divBdr>
        </w:div>
        <w:div w:id="177938629">
          <w:marLeft w:val="0"/>
          <w:marRight w:val="0"/>
          <w:marTop w:val="0"/>
          <w:marBottom w:val="300"/>
          <w:divBdr>
            <w:top w:val="single" w:sz="6" w:space="15" w:color="EDEDED"/>
            <w:left w:val="single" w:sz="6" w:space="15" w:color="EDEDED"/>
            <w:bottom w:val="single" w:sz="6" w:space="15" w:color="EDEDED"/>
            <w:right w:val="single" w:sz="6" w:space="15" w:color="EDEDED"/>
          </w:divBdr>
        </w:div>
        <w:div w:id="178005671">
          <w:marLeft w:val="0"/>
          <w:marRight w:val="0"/>
          <w:marTop w:val="0"/>
          <w:marBottom w:val="0"/>
          <w:divBdr>
            <w:top w:val="none" w:sz="0" w:space="0" w:color="auto"/>
            <w:left w:val="none" w:sz="0" w:space="0" w:color="auto"/>
            <w:bottom w:val="none" w:sz="0" w:space="0" w:color="auto"/>
            <w:right w:val="none" w:sz="0" w:space="0" w:color="auto"/>
          </w:divBdr>
          <w:divsChild>
            <w:div w:id="387534070">
              <w:marLeft w:val="0"/>
              <w:marRight w:val="0"/>
              <w:marTop w:val="0"/>
              <w:marBottom w:val="0"/>
              <w:divBdr>
                <w:top w:val="none" w:sz="0" w:space="0" w:color="auto"/>
                <w:left w:val="none" w:sz="0" w:space="0" w:color="auto"/>
                <w:bottom w:val="none" w:sz="0" w:space="0" w:color="auto"/>
                <w:right w:val="none" w:sz="0" w:space="0" w:color="auto"/>
              </w:divBdr>
            </w:div>
          </w:divsChild>
        </w:div>
        <w:div w:id="178012619">
          <w:marLeft w:val="0"/>
          <w:marRight w:val="0"/>
          <w:marTop w:val="0"/>
          <w:marBottom w:val="0"/>
          <w:divBdr>
            <w:top w:val="none" w:sz="0" w:space="0" w:color="auto"/>
            <w:left w:val="none" w:sz="0" w:space="0" w:color="auto"/>
            <w:bottom w:val="none" w:sz="0" w:space="0" w:color="auto"/>
            <w:right w:val="none" w:sz="0" w:space="0" w:color="auto"/>
          </w:divBdr>
        </w:div>
        <w:div w:id="178080490">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
        <w:div w:id="178083944">
          <w:marLeft w:val="0"/>
          <w:marRight w:val="0"/>
          <w:marTop w:val="0"/>
          <w:marBottom w:val="0"/>
          <w:divBdr>
            <w:top w:val="none" w:sz="0" w:space="0" w:color="auto"/>
            <w:left w:val="none" w:sz="0" w:space="0" w:color="auto"/>
            <w:bottom w:val="none" w:sz="0" w:space="0" w:color="auto"/>
            <w:right w:val="none" w:sz="0" w:space="0" w:color="auto"/>
          </w:divBdr>
        </w:div>
        <w:div w:id="178127598">
          <w:marLeft w:val="0"/>
          <w:marRight w:val="0"/>
          <w:marTop w:val="0"/>
          <w:marBottom w:val="300"/>
          <w:divBdr>
            <w:top w:val="single" w:sz="6" w:space="15" w:color="EDEDED"/>
            <w:left w:val="single" w:sz="6" w:space="15" w:color="EDEDED"/>
            <w:bottom w:val="single" w:sz="6" w:space="15" w:color="EDEDED"/>
            <w:right w:val="single" w:sz="6" w:space="15" w:color="EDEDED"/>
          </w:divBdr>
        </w:div>
        <w:div w:id="178128301">
          <w:marLeft w:val="0"/>
          <w:marRight w:val="0"/>
          <w:marTop w:val="300"/>
          <w:marBottom w:val="0"/>
          <w:divBdr>
            <w:top w:val="none" w:sz="0" w:space="0" w:color="auto"/>
            <w:left w:val="none" w:sz="0" w:space="0" w:color="auto"/>
            <w:bottom w:val="none" w:sz="0" w:space="0" w:color="auto"/>
            <w:right w:val="none" w:sz="0" w:space="0" w:color="auto"/>
          </w:divBdr>
        </w:div>
        <w:div w:id="178130089">
          <w:marLeft w:val="0"/>
          <w:marRight w:val="0"/>
          <w:marTop w:val="0"/>
          <w:marBottom w:val="0"/>
          <w:divBdr>
            <w:top w:val="none" w:sz="0" w:space="0" w:color="auto"/>
            <w:left w:val="none" w:sz="0" w:space="0" w:color="auto"/>
            <w:bottom w:val="none" w:sz="0" w:space="0" w:color="auto"/>
            <w:right w:val="none" w:sz="0" w:space="0" w:color="auto"/>
          </w:divBdr>
        </w:div>
        <w:div w:id="178155027">
          <w:marLeft w:val="0"/>
          <w:marRight w:val="0"/>
          <w:marTop w:val="0"/>
          <w:marBottom w:val="0"/>
          <w:divBdr>
            <w:top w:val="none" w:sz="0" w:space="0" w:color="auto"/>
            <w:left w:val="none" w:sz="0" w:space="0" w:color="auto"/>
            <w:bottom w:val="none" w:sz="0" w:space="0" w:color="auto"/>
            <w:right w:val="none" w:sz="0" w:space="0" w:color="auto"/>
          </w:divBdr>
        </w:div>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 w:id="178155897">
          <w:marLeft w:val="0"/>
          <w:marRight w:val="0"/>
          <w:marTop w:val="0"/>
          <w:marBottom w:val="0"/>
          <w:divBdr>
            <w:top w:val="none" w:sz="0" w:space="0" w:color="auto"/>
            <w:left w:val="none" w:sz="0" w:space="0" w:color="auto"/>
            <w:bottom w:val="none" w:sz="0" w:space="0" w:color="auto"/>
            <w:right w:val="none" w:sz="0" w:space="0" w:color="auto"/>
          </w:divBdr>
        </w:div>
        <w:div w:id="178156272">
          <w:marLeft w:val="0"/>
          <w:marRight w:val="0"/>
          <w:marTop w:val="0"/>
          <w:marBottom w:val="0"/>
          <w:divBdr>
            <w:top w:val="none" w:sz="0" w:space="0" w:color="auto"/>
            <w:left w:val="none" w:sz="0" w:space="0" w:color="auto"/>
            <w:bottom w:val="none" w:sz="0" w:space="0" w:color="auto"/>
            <w:right w:val="none" w:sz="0" w:space="0" w:color="auto"/>
          </w:divBdr>
        </w:div>
        <w:div w:id="178203098">
          <w:marLeft w:val="0"/>
          <w:marRight w:val="0"/>
          <w:marTop w:val="0"/>
          <w:marBottom w:val="0"/>
          <w:divBdr>
            <w:top w:val="none" w:sz="0" w:space="0" w:color="auto"/>
            <w:left w:val="none" w:sz="0" w:space="0" w:color="auto"/>
            <w:bottom w:val="none" w:sz="0" w:space="0" w:color="auto"/>
            <w:right w:val="none" w:sz="0" w:space="0" w:color="auto"/>
          </w:divBdr>
        </w:div>
        <w:div w:id="178205498">
          <w:marLeft w:val="0"/>
          <w:marRight w:val="0"/>
          <w:marTop w:val="0"/>
          <w:marBottom w:val="0"/>
          <w:divBdr>
            <w:top w:val="none" w:sz="0" w:space="0" w:color="auto"/>
            <w:left w:val="none" w:sz="0" w:space="0" w:color="auto"/>
            <w:bottom w:val="none" w:sz="0" w:space="0" w:color="auto"/>
            <w:right w:val="none" w:sz="0" w:space="0" w:color="auto"/>
          </w:divBdr>
        </w:div>
        <w:div w:id="178273599">
          <w:marLeft w:val="0"/>
          <w:marRight w:val="0"/>
          <w:marTop w:val="300"/>
          <w:marBottom w:val="0"/>
          <w:divBdr>
            <w:top w:val="none" w:sz="0" w:space="0" w:color="auto"/>
            <w:left w:val="none" w:sz="0" w:space="0" w:color="auto"/>
            <w:bottom w:val="none" w:sz="0" w:space="0" w:color="auto"/>
            <w:right w:val="none" w:sz="0" w:space="0" w:color="auto"/>
          </w:divBdr>
        </w:div>
        <w:div w:id="178277534">
          <w:marLeft w:val="0"/>
          <w:marRight w:val="0"/>
          <w:marTop w:val="300"/>
          <w:marBottom w:val="0"/>
          <w:divBdr>
            <w:top w:val="none" w:sz="0" w:space="0" w:color="auto"/>
            <w:left w:val="none" w:sz="0" w:space="0" w:color="auto"/>
            <w:bottom w:val="none" w:sz="0" w:space="0" w:color="auto"/>
            <w:right w:val="none" w:sz="0" w:space="0" w:color="auto"/>
          </w:divBdr>
        </w:div>
        <w:div w:id="178279434">
          <w:marLeft w:val="0"/>
          <w:marRight w:val="0"/>
          <w:marTop w:val="0"/>
          <w:marBottom w:val="0"/>
          <w:divBdr>
            <w:top w:val="none" w:sz="0" w:space="0" w:color="auto"/>
            <w:left w:val="none" w:sz="0" w:space="0" w:color="auto"/>
            <w:bottom w:val="none" w:sz="0" w:space="0" w:color="auto"/>
            <w:right w:val="none" w:sz="0" w:space="0" w:color="auto"/>
          </w:divBdr>
        </w:div>
        <w:div w:id="178351156">
          <w:marLeft w:val="0"/>
          <w:marRight w:val="0"/>
          <w:marTop w:val="0"/>
          <w:marBottom w:val="300"/>
          <w:divBdr>
            <w:top w:val="single" w:sz="6" w:space="15" w:color="EDEDED"/>
            <w:left w:val="single" w:sz="6" w:space="15" w:color="EDEDED"/>
            <w:bottom w:val="single" w:sz="6" w:space="15" w:color="EDEDED"/>
            <w:right w:val="single" w:sz="6" w:space="15" w:color="EDEDED"/>
          </w:divBdr>
        </w:div>
        <w:div w:id="178353624">
          <w:marLeft w:val="0"/>
          <w:marRight w:val="0"/>
          <w:marTop w:val="300"/>
          <w:marBottom w:val="0"/>
          <w:divBdr>
            <w:top w:val="none" w:sz="0" w:space="0" w:color="auto"/>
            <w:left w:val="none" w:sz="0" w:space="0" w:color="auto"/>
            <w:bottom w:val="none" w:sz="0" w:space="0" w:color="auto"/>
            <w:right w:val="none" w:sz="0" w:space="0" w:color="auto"/>
          </w:divBdr>
          <w:divsChild>
            <w:div w:id="23586764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178390975">
          <w:marLeft w:val="0"/>
          <w:marRight w:val="0"/>
          <w:marTop w:val="0"/>
          <w:marBottom w:val="0"/>
          <w:divBdr>
            <w:top w:val="none" w:sz="0" w:space="0" w:color="auto"/>
            <w:left w:val="none" w:sz="0" w:space="0" w:color="auto"/>
            <w:bottom w:val="none" w:sz="0" w:space="0" w:color="auto"/>
            <w:right w:val="none" w:sz="0" w:space="0" w:color="auto"/>
          </w:divBdr>
        </w:div>
        <w:div w:id="178391768">
          <w:marLeft w:val="0"/>
          <w:marRight w:val="0"/>
          <w:marTop w:val="0"/>
          <w:marBottom w:val="0"/>
          <w:divBdr>
            <w:top w:val="none" w:sz="0" w:space="0" w:color="auto"/>
            <w:left w:val="none" w:sz="0" w:space="0" w:color="auto"/>
            <w:bottom w:val="none" w:sz="0" w:space="0" w:color="auto"/>
            <w:right w:val="none" w:sz="0" w:space="0" w:color="auto"/>
          </w:divBdr>
        </w:div>
        <w:div w:id="178467948">
          <w:marLeft w:val="0"/>
          <w:marRight w:val="0"/>
          <w:marTop w:val="0"/>
          <w:marBottom w:val="0"/>
          <w:divBdr>
            <w:top w:val="none" w:sz="0" w:space="0" w:color="auto"/>
            <w:left w:val="none" w:sz="0" w:space="0" w:color="auto"/>
            <w:bottom w:val="none" w:sz="0" w:space="0" w:color="auto"/>
            <w:right w:val="none" w:sz="0" w:space="0" w:color="auto"/>
          </w:divBdr>
          <w:divsChild>
            <w:div w:id="324170230">
              <w:marLeft w:val="0"/>
              <w:marRight w:val="0"/>
              <w:marTop w:val="0"/>
              <w:marBottom w:val="0"/>
              <w:divBdr>
                <w:top w:val="none" w:sz="0" w:space="0" w:color="auto"/>
                <w:left w:val="none" w:sz="0" w:space="0" w:color="auto"/>
                <w:bottom w:val="none" w:sz="0" w:space="0" w:color="auto"/>
                <w:right w:val="none" w:sz="0" w:space="0" w:color="auto"/>
              </w:divBdr>
            </w:div>
          </w:divsChild>
        </w:div>
        <w:div w:id="178468919">
          <w:marLeft w:val="0"/>
          <w:marRight w:val="0"/>
          <w:marTop w:val="0"/>
          <w:marBottom w:val="0"/>
          <w:divBdr>
            <w:top w:val="none" w:sz="0" w:space="0" w:color="auto"/>
            <w:left w:val="none" w:sz="0" w:space="0" w:color="auto"/>
            <w:bottom w:val="none" w:sz="0" w:space="0" w:color="auto"/>
            <w:right w:val="none" w:sz="0" w:space="0" w:color="auto"/>
          </w:divBdr>
        </w:div>
        <w:div w:id="178469909">
          <w:marLeft w:val="0"/>
          <w:marRight w:val="0"/>
          <w:marTop w:val="0"/>
          <w:marBottom w:val="0"/>
          <w:divBdr>
            <w:top w:val="none" w:sz="0" w:space="0" w:color="auto"/>
            <w:left w:val="none" w:sz="0" w:space="0" w:color="auto"/>
            <w:bottom w:val="none" w:sz="0" w:space="0" w:color="auto"/>
            <w:right w:val="none" w:sz="0" w:space="0" w:color="auto"/>
          </w:divBdr>
        </w:div>
        <w:div w:id="178473037">
          <w:marLeft w:val="0"/>
          <w:marRight w:val="0"/>
          <w:marTop w:val="300"/>
          <w:marBottom w:val="0"/>
          <w:divBdr>
            <w:top w:val="none" w:sz="0" w:space="0" w:color="auto"/>
            <w:left w:val="none" w:sz="0" w:space="0" w:color="auto"/>
            <w:bottom w:val="none" w:sz="0" w:space="0" w:color="auto"/>
            <w:right w:val="none" w:sz="0" w:space="0" w:color="auto"/>
          </w:divBdr>
          <w:divsChild>
            <w:div w:id="79371560">
              <w:marLeft w:val="0"/>
              <w:marRight w:val="0"/>
              <w:marTop w:val="0"/>
              <w:marBottom w:val="0"/>
              <w:divBdr>
                <w:top w:val="none" w:sz="0" w:space="0" w:color="auto"/>
                <w:left w:val="none" w:sz="0" w:space="0" w:color="auto"/>
                <w:bottom w:val="none" w:sz="0" w:space="0" w:color="auto"/>
                <w:right w:val="none" w:sz="0" w:space="0" w:color="auto"/>
              </w:divBdr>
              <w:divsChild>
                <w:div w:id="1799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73327">
          <w:marLeft w:val="0"/>
          <w:marRight w:val="0"/>
          <w:marTop w:val="0"/>
          <w:marBottom w:val="0"/>
          <w:divBdr>
            <w:top w:val="none" w:sz="0" w:space="0" w:color="auto"/>
            <w:left w:val="none" w:sz="0" w:space="0" w:color="auto"/>
            <w:bottom w:val="none" w:sz="0" w:space="0" w:color="auto"/>
            <w:right w:val="none" w:sz="0" w:space="0" w:color="auto"/>
          </w:divBdr>
        </w:div>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542544">
          <w:marLeft w:val="0"/>
          <w:marRight w:val="0"/>
          <w:marTop w:val="0"/>
          <w:marBottom w:val="0"/>
          <w:divBdr>
            <w:top w:val="none" w:sz="0" w:space="0" w:color="auto"/>
            <w:left w:val="none" w:sz="0" w:space="0" w:color="auto"/>
            <w:bottom w:val="none" w:sz="0" w:space="0" w:color="auto"/>
            <w:right w:val="none" w:sz="0" w:space="0" w:color="auto"/>
          </w:divBdr>
        </w:div>
        <w:div w:id="178544735">
          <w:marLeft w:val="0"/>
          <w:marRight w:val="0"/>
          <w:marTop w:val="0"/>
          <w:marBottom w:val="0"/>
          <w:divBdr>
            <w:top w:val="none" w:sz="0" w:space="0" w:color="auto"/>
            <w:left w:val="none" w:sz="0" w:space="0" w:color="auto"/>
            <w:bottom w:val="none" w:sz="0" w:space="0" w:color="auto"/>
            <w:right w:val="none" w:sz="0" w:space="0" w:color="auto"/>
          </w:divBdr>
        </w:div>
        <w:div w:id="178546314">
          <w:marLeft w:val="0"/>
          <w:marRight w:val="0"/>
          <w:marTop w:val="0"/>
          <w:marBottom w:val="0"/>
          <w:divBdr>
            <w:top w:val="none" w:sz="0" w:space="0" w:color="auto"/>
            <w:left w:val="none" w:sz="0" w:space="0" w:color="auto"/>
            <w:bottom w:val="none" w:sz="0" w:space="0" w:color="auto"/>
            <w:right w:val="none" w:sz="0" w:space="0" w:color="auto"/>
          </w:divBdr>
        </w:div>
        <w:div w:id="178546445">
          <w:marLeft w:val="0"/>
          <w:marRight w:val="0"/>
          <w:marTop w:val="0"/>
          <w:marBottom w:val="0"/>
          <w:divBdr>
            <w:top w:val="none" w:sz="0" w:space="0" w:color="auto"/>
            <w:left w:val="none" w:sz="0" w:space="0" w:color="auto"/>
            <w:bottom w:val="none" w:sz="0" w:space="0" w:color="auto"/>
            <w:right w:val="none" w:sz="0" w:space="0" w:color="auto"/>
          </w:divBdr>
        </w:div>
        <w:div w:id="178588842">
          <w:marLeft w:val="0"/>
          <w:marRight w:val="0"/>
          <w:marTop w:val="0"/>
          <w:marBottom w:val="0"/>
          <w:divBdr>
            <w:top w:val="none" w:sz="0" w:space="0" w:color="auto"/>
            <w:left w:val="none" w:sz="0" w:space="0" w:color="auto"/>
            <w:bottom w:val="none" w:sz="0" w:space="0" w:color="auto"/>
            <w:right w:val="none" w:sz="0" w:space="0" w:color="auto"/>
          </w:divBdr>
        </w:div>
        <w:div w:id="178591464">
          <w:marLeft w:val="0"/>
          <w:marRight w:val="0"/>
          <w:marTop w:val="0"/>
          <w:marBottom w:val="0"/>
          <w:divBdr>
            <w:top w:val="none" w:sz="0" w:space="0" w:color="auto"/>
            <w:left w:val="none" w:sz="0" w:space="0" w:color="auto"/>
            <w:bottom w:val="none" w:sz="0" w:space="0" w:color="auto"/>
            <w:right w:val="none" w:sz="0" w:space="0" w:color="auto"/>
          </w:divBdr>
          <w:divsChild>
            <w:div w:id="8677784">
              <w:marLeft w:val="0"/>
              <w:marRight w:val="0"/>
              <w:marTop w:val="0"/>
              <w:marBottom w:val="0"/>
              <w:divBdr>
                <w:top w:val="none" w:sz="0" w:space="0" w:color="auto"/>
                <w:left w:val="none" w:sz="0" w:space="0" w:color="auto"/>
                <w:bottom w:val="none" w:sz="0" w:space="0" w:color="auto"/>
                <w:right w:val="none" w:sz="0" w:space="0" w:color="auto"/>
              </w:divBdr>
            </w:div>
          </w:divsChild>
        </w:div>
        <w:div w:id="178618240">
          <w:marLeft w:val="0"/>
          <w:marRight w:val="0"/>
          <w:marTop w:val="0"/>
          <w:marBottom w:val="0"/>
          <w:divBdr>
            <w:top w:val="none" w:sz="0" w:space="0" w:color="auto"/>
            <w:left w:val="none" w:sz="0" w:space="0" w:color="auto"/>
            <w:bottom w:val="none" w:sz="0" w:space="0" w:color="auto"/>
            <w:right w:val="none" w:sz="0" w:space="0" w:color="auto"/>
          </w:divBdr>
        </w:div>
        <w:div w:id="178662502">
          <w:marLeft w:val="0"/>
          <w:marRight w:val="0"/>
          <w:marTop w:val="0"/>
          <w:marBottom w:val="0"/>
          <w:divBdr>
            <w:top w:val="none" w:sz="0" w:space="0" w:color="auto"/>
            <w:left w:val="none" w:sz="0" w:space="0" w:color="auto"/>
            <w:bottom w:val="none" w:sz="0" w:space="0" w:color="auto"/>
            <w:right w:val="none" w:sz="0" w:space="0" w:color="auto"/>
          </w:divBdr>
        </w:div>
        <w:div w:id="178662763">
          <w:marLeft w:val="0"/>
          <w:marRight w:val="0"/>
          <w:marTop w:val="0"/>
          <w:marBottom w:val="0"/>
          <w:divBdr>
            <w:top w:val="none" w:sz="0" w:space="0" w:color="auto"/>
            <w:left w:val="none" w:sz="0" w:space="0" w:color="auto"/>
            <w:bottom w:val="none" w:sz="0" w:space="0" w:color="auto"/>
            <w:right w:val="none" w:sz="0" w:space="0" w:color="auto"/>
          </w:divBdr>
          <w:divsChild>
            <w:div w:id="10034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664709">
          <w:marLeft w:val="0"/>
          <w:marRight w:val="0"/>
          <w:marTop w:val="0"/>
          <w:marBottom w:val="0"/>
          <w:divBdr>
            <w:top w:val="none" w:sz="0" w:space="0" w:color="auto"/>
            <w:left w:val="none" w:sz="0" w:space="0" w:color="auto"/>
            <w:bottom w:val="none" w:sz="0" w:space="0" w:color="auto"/>
            <w:right w:val="none" w:sz="0" w:space="0" w:color="auto"/>
          </w:divBdr>
        </w:div>
        <w:div w:id="178665395">
          <w:marLeft w:val="0"/>
          <w:marRight w:val="0"/>
          <w:marTop w:val="0"/>
          <w:marBottom w:val="300"/>
          <w:divBdr>
            <w:top w:val="single" w:sz="6" w:space="15" w:color="EDEDED"/>
            <w:left w:val="single" w:sz="6" w:space="15" w:color="EDEDED"/>
            <w:bottom w:val="single" w:sz="6" w:space="15" w:color="EDEDED"/>
            <w:right w:val="single" w:sz="6" w:space="15" w:color="EDEDED"/>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178736844">
          <w:marLeft w:val="0"/>
          <w:marRight w:val="0"/>
          <w:marTop w:val="0"/>
          <w:marBottom w:val="0"/>
          <w:divBdr>
            <w:top w:val="none" w:sz="0" w:space="0" w:color="auto"/>
            <w:left w:val="none" w:sz="0" w:space="0" w:color="auto"/>
            <w:bottom w:val="none" w:sz="0" w:space="0" w:color="auto"/>
            <w:right w:val="none" w:sz="0" w:space="0" w:color="auto"/>
          </w:divBdr>
        </w:div>
        <w:div w:id="178739324">
          <w:marLeft w:val="0"/>
          <w:marRight w:val="0"/>
          <w:marTop w:val="0"/>
          <w:marBottom w:val="0"/>
          <w:divBdr>
            <w:top w:val="none" w:sz="0" w:space="0" w:color="auto"/>
            <w:left w:val="none" w:sz="0" w:space="0" w:color="auto"/>
            <w:bottom w:val="none" w:sz="0" w:space="0" w:color="auto"/>
            <w:right w:val="none" w:sz="0" w:space="0" w:color="auto"/>
          </w:divBdr>
        </w:div>
        <w:div w:id="178740543">
          <w:marLeft w:val="0"/>
          <w:marRight w:val="0"/>
          <w:marTop w:val="0"/>
          <w:marBottom w:val="0"/>
          <w:divBdr>
            <w:top w:val="none" w:sz="0" w:space="0" w:color="auto"/>
            <w:left w:val="none" w:sz="0" w:space="0" w:color="auto"/>
            <w:bottom w:val="none" w:sz="0" w:space="0" w:color="auto"/>
            <w:right w:val="none" w:sz="0" w:space="0" w:color="auto"/>
          </w:divBdr>
        </w:div>
        <w:div w:id="178782270">
          <w:marLeft w:val="0"/>
          <w:marRight w:val="0"/>
          <w:marTop w:val="0"/>
          <w:marBottom w:val="0"/>
          <w:divBdr>
            <w:top w:val="none" w:sz="0" w:space="0" w:color="auto"/>
            <w:left w:val="none" w:sz="0" w:space="0" w:color="auto"/>
            <w:bottom w:val="none" w:sz="0" w:space="0" w:color="auto"/>
            <w:right w:val="none" w:sz="0" w:space="0" w:color="auto"/>
          </w:divBdr>
        </w:div>
        <w:div w:id="178813530">
          <w:marLeft w:val="0"/>
          <w:marRight w:val="0"/>
          <w:marTop w:val="0"/>
          <w:marBottom w:val="0"/>
          <w:divBdr>
            <w:top w:val="none" w:sz="0" w:space="0" w:color="auto"/>
            <w:left w:val="none" w:sz="0" w:space="0" w:color="auto"/>
            <w:bottom w:val="none" w:sz="0" w:space="0" w:color="auto"/>
            <w:right w:val="none" w:sz="0" w:space="0" w:color="auto"/>
          </w:divBdr>
        </w:div>
        <w:div w:id="178814963">
          <w:marLeft w:val="0"/>
          <w:marRight w:val="0"/>
          <w:marTop w:val="300"/>
          <w:marBottom w:val="0"/>
          <w:divBdr>
            <w:top w:val="none" w:sz="0" w:space="0" w:color="auto"/>
            <w:left w:val="none" w:sz="0" w:space="0" w:color="auto"/>
            <w:bottom w:val="none" w:sz="0" w:space="0" w:color="auto"/>
            <w:right w:val="none" w:sz="0" w:space="0" w:color="auto"/>
          </w:divBdr>
        </w:div>
        <w:div w:id="178852965">
          <w:marLeft w:val="0"/>
          <w:marRight w:val="0"/>
          <w:marTop w:val="0"/>
          <w:marBottom w:val="0"/>
          <w:divBdr>
            <w:top w:val="none" w:sz="0" w:space="0" w:color="auto"/>
            <w:left w:val="none" w:sz="0" w:space="0" w:color="auto"/>
            <w:bottom w:val="none" w:sz="0" w:space="0" w:color="auto"/>
            <w:right w:val="none" w:sz="0" w:space="0" w:color="auto"/>
          </w:divBdr>
        </w:div>
        <w:div w:id="178857410">
          <w:marLeft w:val="0"/>
          <w:marRight w:val="0"/>
          <w:marTop w:val="0"/>
          <w:marBottom w:val="0"/>
          <w:divBdr>
            <w:top w:val="none" w:sz="0" w:space="0" w:color="auto"/>
            <w:left w:val="none" w:sz="0" w:space="0" w:color="auto"/>
            <w:bottom w:val="none" w:sz="0" w:space="0" w:color="auto"/>
            <w:right w:val="none" w:sz="0" w:space="0" w:color="auto"/>
          </w:divBdr>
        </w:div>
        <w:div w:id="178858642">
          <w:marLeft w:val="0"/>
          <w:marRight w:val="0"/>
          <w:marTop w:val="0"/>
          <w:marBottom w:val="360"/>
          <w:divBdr>
            <w:top w:val="none" w:sz="0" w:space="0" w:color="auto"/>
            <w:left w:val="none" w:sz="0" w:space="0" w:color="auto"/>
            <w:bottom w:val="none" w:sz="0" w:space="0" w:color="auto"/>
            <w:right w:val="none" w:sz="0" w:space="0" w:color="auto"/>
          </w:divBdr>
        </w:div>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 w:id="178928134">
          <w:marLeft w:val="0"/>
          <w:marRight w:val="0"/>
          <w:marTop w:val="300"/>
          <w:marBottom w:val="0"/>
          <w:divBdr>
            <w:top w:val="none" w:sz="0" w:space="0" w:color="auto"/>
            <w:left w:val="none" w:sz="0" w:space="0" w:color="auto"/>
            <w:bottom w:val="none" w:sz="0" w:space="0" w:color="auto"/>
            <w:right w:val="none" w:sz="0" w:space="0" w:color="auto"/>
          </w:divBdr>
          <w:divsChild>
            <w:div w:id="279770">
              <w:marLeft w:val="0"/>
              <w:marRight w:val="0"/>
              <w:marTop w:val="0"/>
              <w:marBottom w:val="0"/>
              <w:divBdr>
                <w:top w:val="none" w:sz="0" w:space="0" w:color="auto"/>
                <w:left w:val="none" w:sz="0" w:space="0" w:color="auto"/>
                <w:bottom w:val="none" w:sz="0" w:space="0" w:color="auto"/>
                <w:right w:val="none" w:sz="0" w:space="0" w:color="auto"/>
              </w:divBdr>
            </w:div>
          </w:divsChild>
        </w:div>
        <w:div w:id="178929077">
          <w:marLeft w:val="0"/>
          <w:marRight w:val="0"/>
          <w:marTop w:val="0"/>
          <w:marBottom w:val="0"/>
          <w:divBdr>
            <w:top w:val="none" w:sz="0" w:space="0" w:color="auto"/>
            <w:left w:val="none" w:sz="0" w:space="0" w:color="auto"/>
            <w:bottom w:val="none" w:sz="0" w:space="0" w:color="auto"/>
            <w:right w:val="none" w:sz="0" w:space="0" w:color="auto"/>
          </w:divBdr>
        </w:div>
        <w:div w:id="178930819">
          <w:marLeft w:val="0"/>
          <w:marRight w:val="0"/>
          <w:marTop w:val="0"/>
          <w:marBottom w:val="0"/>
          <w:divBdr>
            <w:top w:val="none" w:sz="0" w:space="0" w:color="auto"/>
            <w:left w:val="none" w:sz="0" w:space="0" w:color="auto"/>
            <w:bottom w:val="none" w:sz="0" w:space="0" w:color="auto"/>
            <w:right w:val="none" w:sz="0" w:space="0" w:color="auto"/>
          </w:divBdr>
        </w:div>
        <w:div w:id="178933288">
          <w:marLeft w:val="0"/>
          <w:marRight w:val="0"/>
          <w:marTop w:val="0"/>
          <w:marBottom w:val="0"/>
          <w:divBdr>
            <w:top w:val="none" w:sz="0" w:space="0" w:color="auto"/>
            <w:left w:val="none" w:sz="0" w:space="0" w:color="auto"/>
            <w:bottom w:val="none" w:sz="0" w:space="0" w:color="auto"/>
            <w:right w:val="none" w:sz="0" w:space="0" w:color="auto"/>
          </w:divBdr>
        </w:div>
        <w:div w:id="178934564">
          <w:marLeft w:val="0"/>
          <w:marRight w:val="0"/>
          <w:marTop w:val="0"/>
          <w:marBottom w:val="0"/>
          <w:divBdr>
            <w:top w:val="none" w:sz="0" w:space="0" w:color="auto"/>
            <w:left w:val="none" w:sz="0" w:space="0" w:color="auto"/>
            <w:bottom w:val="none" w:sz="0" w:space="0" w:color="auto"/>
            <w:right w:val="none" w:sz="0" w:space="0" w:color="auto"/>
          </w:divBdr>
        </w:div>
        <w:div w:id="178934592">
          <w:marLeft w:val="0"/>
          <w:marRight w:val="0"/>
          <w:marTop w:val="0"/>
          <w:marBottom w:val="0"/>
          <w:divBdr>
            <w:top w:val="none" w:sz="0" w:space="0" w:color="auto"/>
            <w:left w:val="none" w:sz="0" w:space="0" w:color="auto"/>
            <w:bottom w:val="none" w:sz="0" w:space="0" w:color="auto"/>
            <w:right w:val="none" w:sz="0" w:space="0" w:color="auto"/>
          </w:divBdr>
        </w:div>
        <w:div w:id="178934795">
          <w:marLeft w:val="0"/>
          <w:marRight w:val="0"/>
          <w:marTop w:val="300"/>
          <w:marBottom w:val="0"/>
          <w:divBdr>
            <w:top w:val="none" w:sz="0" w:space="0" w:color="auto"/>
            <w:left w:val="none" w:sz="0" w:space="0" w:color="auto"/>
            <w:bottom w:val="none" w:sz="0" w:space="0" w:color="auto"/>
            <w:right w:val="none" w:sz="0" w:space="0" w:color="auto"/>
          </w:divBdr>
          <w:divsChild>
            <w:div w:id="287665724">
              <w:marLeft w:val="0"/>
              <w:marRight w:val="0"/>
              <w:marTop w:val="0"/>
              <w:marBottom w:val="0"/>
              <w:divBdr>
                <w:top w:val="none" w:sz="0" w:space="0" w:color="auto"/>
                <w:left w:val="none" w:sz="0" w:space="0" w:color="auto"/>
                <w:bottom w:val="none" w:sz="0" w:space="0" w:color="auto"/>
                <w:right w:val="none" w:sz="0" w:space="0" w:color="auto"/>
              </w:divBdr>
              <w:divsChild>
                <w:div w:id="39559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178936888">
          <w:marLeft w:val="0"/>
          <w:marRight w:val="0"/>
          <w:marTop w:val="0"/>
          <w:marBottom w:val="0"/>
          <w:divBdr>
            <w:top w:val="none" w:sz="0" w:space="0" w:color="auto"/>
            <w:left w:val="none" w:sz="0" w:space="0" w:color="auto"/>
            <w:bottom w:val="none" w:sz="0" w:space="0" w:color="auto"/>
            <w:right w:val="none" w:sz="0" w:space="0" w:color="auto"/>
          </w:divBdr>
        </w:div>
        <w:div w:id="178937419">
          <w:marLeft w:val="0"/>
          <w:marRight w:val="0"/>
          <w:marTop w:val="0"/>
          <w:marBottom w:val="0"/>
          <w:divBdr>
            <w:top w:val="none" w:sz="0" w:space="0" w:color="auto"/>
            <w:left w:val="none" w:sz="0" w:space="0" w:color="auto"/>
            <w:bottom w:val="none" w:sz="0" w:space="0" w:color="auto"/>
            <w:right w:val="none" w:sz="0" w:space="0" w:color="auto"/>
          </w:divBdr>
        </w:div>
        <w:div w:id="179005887">
          <w:marLeft w:val="0"/>
          <w:marRight w:val="0"/>
          <w:marTop w:val="0"/>
          <w:marBottom w:val="0"/>
          <w:divBdr>
            <w:top w:val="none" w:sz="0" w:space="0" w:color="auto"/>
            <w:left w:val="none" w:sz="0" w:space="0" w:color="auto"/>
            <w:bottom w:val="none" w:sz="0" w:space="0" w:color="auto"/>
            <w:right w:val="none" w:sz="0" w:space="0" w:color="auto"/>
          </w:divBdr>
          <w:divsChild>
            <w:div w:id="291793177">
              <w:marLeft w:val="0"/>
              <w:marRight w:val="0"/>
              <w:marTop w:val="0"/>
              <w:marBottom w:val="0"/>
              <w:divBdr>
                <w:top w:val="none" w:sz="0" w:space="0" w:color="auto"/>
                <w:left w:val="none" w:sz="0" w:space="0" w:color="auto"/>
                <w:bottom w:val="none" w:sz="0" w:space="0" w:color="auto"/>
                <w:right w:val="none" w:sz="0" w:space="0" w:color="auto"/>
              </w:divBdr>
            </w:div>
          </w:divsChild>
        </w:div>
        <w:div w:id="179008010">
          <w:marLeft w:val="0"/>
          <w:marRight w:val="0"/>
          <w:marTop w:val="0"/>
          <w:marBottom w:val="0"/>
          <w:divBdr>
            <w:top w:val="none" w:sz="0" w:space="0" w:color="auto"/>
            <w:left w:val="none" w:sz="0" w:space="0" w:color="auto"/>
            <w:bottom w:val="none" w:sz="0" w:space="0" w:color="auto"/>
            <w:right w:val="none" w:sz="0" w:space="0" w:color="auto"/>
          </w:divBdr>
        </w:div>
        <w:div w:id="179010517">
          <w:marLeft w:val="0"/>
          <w:marRight w:val="0"/>
          <w:marTop w:val="0"/>
          <w:marBottom w:val="0"/>
          <w:divBdr>
            <w:top w:val="none" w:sz="0" w:space="0" w:color="auto"/>
            <w:left w:val="none" w:sz="0" w:space="0" w:color="auto"/>
            <w:bottom w:val="none" w:sz="0" w:space="0" w:color="auto"/>
            <w:right w:val="none" w:sz="0" w:space="0" w:color="auto"/>
          </w:divBdr>
        </w:div>
        <w:div w:id="179051648">
          <w:marLeft w:val="0"/>
          <w:marRight w:val="0"/>
          <w:marTop w:val="300"/>
          <w:marBottom w:val="0"/>
          <w:divBdr>
            <w:top w:val="none" w:sz="0" w:space="0" w:color="auto"/>
            <w:left w:val="none" w:sz="0" w:space="0" w:color="auto"/>
            <w:bottom w:val="none" w:sz="0" w:space="0" w:color="auto"/>
            <w:right w:val="none" w:sz="0" w:space="0" w:color="auto"/>
          </w:divBdr>
        </w:div>
        <w:div w:id="179051899">
          <w:marLeft w:val="0"/>
          <w:marRight w:val="0"/>
          <w:marTop w:val="0"/>
          <w:marBottom w:val="0"/>
          <w:divBdr>
            <w:top w:val="none" w:sz="0" w:space="0" w:color="auto"/>
            <w:left w:val="none" w:sz="0" w:space="0" w:color="auto"/>
            <w:bottom w:val="none" w:sz="0" w:space="0" w:color="auto"/>
            <w:right w:val="none" w:sz="0" w:space="0" w:color="auto"/>
          </w:divBdr>
        </w:div>
        <w:div w:id="179052652">
          <w:marLeft w:val="0"/>
          <w:marRight w:val="0"/>
          <w:marTop w:val="0"/>
          <w:marBottom w:val="0"/>
          <w:divBdr>
            <w:top w:val="none" w:sz="0" w:space="0" w:color="auto"/>
            <w:left w:val="none" w:sz="0" w:space="0" w:color="auto"/>
            <w:bottom w:val="none" w:sz="0" w:space="0" w:color="auto"/>
            <w:right w:val="none" w:sz="0" w:space="0" w:color="auto"/>
          </w:divBdr>
        </w:div>
        <w:div w:id="179054428">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179128511">
          <w:marLeft w:val="0"/>
          <w:marRight w:val="0"/>
          <w:marTop w:val="0"/>
          <w:marBottom w:val="0"/>
          <w:divBdr>
            <w:top w:val="none" w:sz="0" w:space="0" w:color="auto"/>
            <w:left w:val="none" w:sz="0" w:space="0" w:color="auto"/>
            <w:bottom w:val="none" w:sz="0" w:space="0" w:color="auto"/>
            <w:right w:val="none" w:sz="0" w:space="0" w:color="auto"/>
          </w:divBdr>
        </w:div>
        <w:div w:id="179199250">
          <w:marLeft w:val="0"/>
          <w:marRight w:val="0"/>
          <w:marTop w:val="0"/>
          <w:marBottom w:val="0"/>
          <w:divBdr>
            <w:top w:val="none" w:sz="0" w:space="0" w:color="auto"/>
            <w:left w:val="none" w:sz="0" w:space="0" w:color="auto"/>
            <w:bottom w:val="none" w:sz="0" w:space="0" w:color="auto"/>
            <w:right w:val="none" w:sz="0" w:space="0" w:color="auto"/>
          </w:divBdr>
        </w:div>
        <w:div w:id="179200793">
          <w:marLeft w:val="0"/>
          <w:marRight w:val="0"/>
          <w:marTop w:val="0"/>
          <w:marBottom w:val="0"/>
          <w:divBdr>
            <w:top w:val="none" w:sz="0" w:space="0" w:color="auto"/>
            <w:left w:val="none" w:sz="0" w:space="0" w:color="auto"/>
            <w:bottom w:val="none" w:sz="0" w:space="0" w:color="auto"/>
            <w:right w:val="none" w:sz="0" w:space="0" w:color="auto"/>
          </w:divBdr>
        </w:div>
        <w:div w:id="179242007">
          <w:marLeft w:val="0"/>
          <w:marRight w:val="0"/>
          <w:marTop w:val="0"/>
          <w:marBottom w:val="0"/>
          <w:divBdr>
            <w:top w:val="none" w:sz="0" w:space="0" w:color="auto"/>
            <w:left w:val="none" w:sz="0" w:space="0" w:color="auto"/>
            <w:bottom w:val="none" w:sz="0" w:space="0" w:color="auto"/>
            <w:right w:val="none" w:sz="0" w:space="0" w:color="auto"/>
          </w:divBdr>
        </w:div>
        <w:div w:id="179244269">
          <w:marLeft w:val="0"/>
          <w:marRight w:val="0"/>
          <w:marTop w:val="0"/>
          <w:marBottom w:val="0"/>
          <w:divBdr>
            <w:top w:val="none" w:sz="0" w:space="0" w:color="auto"/>
            <w:left w:val="none" w:sz="0" w:space="0" w:color="auto"/>
            <w:bottom w:val="none" w:sz="0" w:space="0" w:color="auto"/>
            <w:right w:val="none" w:sz="0" w:space="0" w:color="auto"/>
          </w:divBdr>
        </w:div>
        <w:div w:id="179247711">
          <w:marLeft w:val="0"/>
          <w:marRight w:val="0"/>
          <w:marTop w:val="0"/>
          <w:marBottom w:val="0"/>
          <w:divBdr>
            <w:top w:val="none" w:sz="0" w:space="0" w:color="auto"/>
            <w:left w:val="none" w:sz="0" w:space="0" w:color="auto"/>
            <w:bottom w:val="none" w:sz="0" w:space="0" w:color="auto"/>
            <w:right w:val="none" w:sz="0" w:space="0" w:color="auto"/>
          </w:divBdr>
        </w:div>
        <w:div w:id="179248266">
          <w:marLeft w:val="0"/>
          <w:marRight w:val="0"/>
          <w:marTop w:val="0"/>
          <w:marBottom w:val="0"/>
          <w:divBdr>
            <w:top w:val="none" w:sz="0" w:space="0" w:color="auto"/>
            <w:left w:val="none" w:sz="0" w:space="0" w:color="auto"/>
            <w:bottom w:val="none" w:sz="0" w:space="0" w:color="auto"/>
            <w:right w:val="none" w:sz="0" w:space="0" w:color="auto"/>
          </w:divBdr>
        </w:div>
        <w:div w:id="179248896">
          <w:marLeft w:val="0"/>
          <w:marRight w:val="0"/>
          <w:marTop w:val="0"/>
          <w:marBottom w:val="0"/>
          <w:divBdr>
            <w:top w:val="none" w:sz="0" w:space="0" w:color="auto"/>
            <w:left w:val="none" w:sz="0" w:space="0" w:color="auto"/>
            <w:bottom w:val="none" w:sz="0" w:space="0" w:color="auto"/>
            <w:right w:val="none" w:sz="0" w:space="0" w:color="auto"/>
          </w:divBdr>
        </w:div>
        <w:div w:id="179314842">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
        <w:div w:id="179317996">
          <w:marLeft w:val="0"/>
          <w:marRight w:val="0"/>
          <w:marTop w:val="0"/>
          <w:marBottom w:val="0"/>
          <w:divBdr>
            <w:top w:val="none" w:sz="0" w:space="0" w:color="auto"/>
            <w:left w:val="none" w:sz="0" w:space="0" w:color="auto"/>
            <w:bottom w:val="none" w:sz="0" w:space="0" w:color="auto"/>
            <w:right w:val="none" w:sz="0" w:space="0" w:color="auto"/>
          </w:divBdr>
        </w:div>
        <w:div w:id="179320101">
          <w:marLeft w:val="0"/>
          <w:marRight w:val="0"/>
          <w:marTop w:val="0"/>
          <w:marBottom w:val="300"/>
          <w:divBdr>
            <w:top w:val="single" w:sz="6" w:space="15" w:color="EDEDED"/>
            <w:left w:val="single" w:sz="6" w:space="15" w:color="EDEDED"/>
            <w:bottom w:val="single" w:sz="6" w:space="15" w:color="EDEDED"/>
            <w:right w:val="single" w:sz="6" w:space="15" w:color="EDEDED"/>
          </w:divBdr>
        </w:div>
        <w:div w:id="179320534">
          <w:marLeft w:val="0"/>
          <w:marRight w:val="0"/>
          <w:marTop w:val="0"/>
          <w:marBottom w:val="0"/>
          <w:divBdr>
            <w:top w:val="none" w:sz="0" w:space="0" w:color="auto"/>
            <w:left w:val="none" w:sz="0" w:space="0" w:color="auto"/>
            <w:bottom w:val="none" w:sz="0" w:space="0" w:color="auto"/>
            <w:right w:val="none" w:sz="0" w:space="0" w:color="auto"/>
          </w:divBdr>
        </w:div>
        <w:div w:id="179323071">
          <w:marLeft w:val="0"/>
          <w:marRight w:val="0"/>
          <w:marTop w:val="0"/>
          <w:marBottom w:val="0"/>
          <w:divBdr>
            <w:top w:val="none" w:sz="0" w:space="0" w:color="auto"/>
            <w:left w:val="none" w:sz="0" w:space="0" w:color="auto"/>
            <w:bottom w:val="none" w:sz="0" w:space="0" w:color="auto"/>
            <w:right w:val="none" w:sz="0" w:space="0" w:color="auto"/>
          </w:divBdr>
        </w:div>
        <w:div w:id="179324465">
          <w:marLeft w:val="0"/>
          <w:marRight w:val="0"/>
          <w:marTop w:val="0"/>
          <w:marBottom w:val="0"/>
          <w:divBdr>
            <w:top w:val="none" w:sz="0" w:space="0" w:color="auto"/>
            <w:left w:val="none" w:sz="0" w:space="0" w:color="auto"/>
            <w:bottom w:val="none" w:sz="0" w:space="0" w:color="auto"/>
            <w:right w:val="none" w:sz="0" w:space="0" w:color="auto"/>
          </w:divBdr>
        </w:div>
        <w:div w:id="179441339">
          <w:marLeft w:val="0"/>
          <w:marRight w:val="0"/>
          <w:marTop w:val="0"/>
          <w:marBottom w:val="300"/>
          <w:divBdr>
            <w:top w:val="single" w:sz="6" w:space="15" w:color="EDEDED"/>
            <w:left w:val="single" w:sz="6" w:space="15" w:color="EDEDED"/>
            <w:bottom w:val="single" w:sz="6" w:space="15" w:color="EDEDED"/>
            <w:right w:val="single" w:sz="6" w:space="15" w:color="EDEDED"/>
          </w:divBdr>
        </w:div>
        <w:div w:id="179467133">
          <w:marLeft w:val="0"/>
          <w:marRight w:val="0"/>
          <w:marTop w:val="300"/>
          <w:marBottom w:val="0"/>
          <w:divBdr>
            <w:top w:val="none" w:sz="0" w:space="0" w:color="auto"/>
            <w:left w:val="none" w:sz="0" w:space="0" w:color="auto"/>
            <w:bottom w:val="none" w:sz="0" w:space="0" w:color="auto"/>
            <w:right w:val="none" w:sz="0" w:space="0" w:color="auto"/>
          </w:divBdr>
        </w:div>
        <w:div w:id="179468030">
          <w:marLeft w:val="0"/>
          <w:marRight w:val="0"/>
          <w:marTop w:val="0"/>
          <w:marBottom w:val="0"/>
          <w:divBdr>
            <w:top w:val="none" w:sz="0" w:space="0" w:color="auto"/>
            <w:left w:val="none" w:sz="0" w:space="0" w:color="auto"/>
            <w:bottom w:val="none" w:sz="0" w:space="0" w:color="auto"/>
            <w:right w:val="none" w:sz="0" w:space="0" w:color="auto"/>
          </w:divBdr>
        </w:div>
        <w:div w:id="179508732">
          <w:marLeft w:val="0"/>
          <w:marRight w:val="0"/>
          <w:marTop w:val="0"/>
          <w:marBottom w:val="0"/>
          <w:divBdr>
            <w:top w:val="none" w:sz="0" w:space="0" w:color="auto"/>
            <w:left w:val="none" w:sz="0" w:space="0" w:color="auto"/>
            <w:bottom w:val="none" w:sz="0" w:space="0" w:color="auto"/>
            <w:right w:val="none" w:sz="0" w:space="0" w:color="auto"/>
          </w:divBdr>
        </w:div>
        <w:div w:id="179511203">
          <w:marLeft w:val="0"/>
          <w:marRight w:val="0"/>
          <w:marTop w:val="0"/>
          <w:marBottom w:val="0"/>
          <w:divBdr>
            <w:top w:val="none" w:sz="0" w:space="0" w:color="auto"/>
            <w:left w:val="none" w:sz="0" w:space="0" w:color="auto"/>
            <w:bottom w:val="none" w:sz="0" w:space="0" w:color="auto"/>
            <w:right w:val="none" w:sz="0" w:space="0" w:color="auto"/>
          </w:divBdr>
        </w:div>
        <w:div w:id="179511868">
          <w:marLeft w:val="0"/>
          <w:marRight w:val="0"/>
          <w:marTop w:val="0"/>
          <w:marBottom w:val="0"/>
          <w:divBdr>
            <w:top w:val="none" w:sz="0" w:space="0" w:color="auto"/>
            <w:left w:val="none" w:sz="0" w:space="0" w:color="auto"/>
            <w:bottom w:val="none" w:sz="0" w:space="0" w:color="auto"/>
            <w:right w:val="none" w:sz="0" w:space="0" w:color="auto"/>
          </w:divBdr>
        </w:div>
        <w:div w:id="179512006">
          <w:marLeft w:val="0"/>
          <w:marRight w:val="0"/>
          <w:marTop w:val="0"/>
          <w:marBottom w:val="0"/>
          <w:divBdr>
            <w:top w:val="none" w:sz="0" w:space="0" w:color="auto"/>
            <w:left w:val="none" w:sz="0" w:space="0" w:color="auto"/>
            <w:bottom w:val="none" w:sz="0" w:space="0" w:color="auto"/>
            <w:right w:val="none" w:sz="0" w:space="0" w:color="auto"/>
          </w:divBdr>
        </w:div>
        <w:div w:id="179515159">
          <w:marLeft w:val="0"/>
          <w:marRight w:val="0"/>
          <w:marTop w:val="0"/>
          <w:marBottom w:val="0"/>
          <w:divBdr>
            <w:top w:val="none" w:sz="0" w:space="0" w:color="auto"/>
            <w:left w:val="none" w:sz="0" w:space="0" w:color="auto"/>
            <w:bottom w:val="none" w:sz="0" w:space="0" w:color="auto"/>
            <w:right w:val="none" w:sz="0" w:space="0" w:color="auto"/>
          </w:divBdr>
        </w:div>
        <w:div w:id="179517517">
          <w:marLeft w:val="0"/>
          <w:marRight w:val="0"/>
          <w:marTop w:val="0"/>
          <w:marBottom w:val="0"/>
          <w:divBdr>
            <w:top w:val="none" w:sz="0" w:space="0" w:color="auto"/>
            <w:left w:val="none" w:sz="0" w:space="0" w:color="auto"/>
            <w:bottom w:val="none" w:sz="0" w:space="0" w:color="auto"/>
            <w:right w:val="none" w:sz="0" w:space="0" w:color="auto"/>
          </w:divBdr>
          <w:divsChild>
            <w:div w:id="336738792">
              <w:marLeft w:val="0"/>
              <w:marRight w:val="0"/>
              <w:marTop w:val="0"/>
              <w:marBottom w:val="0"/>
              <w:divBdr>
                <w:top w:val="none" w:sz="0" w:space="0" w:color="auto"/>
                <w:left w:val="none" w:sz="0" w:space="0" w:color="auto"/>
                <w:bottom w:val="none" w:sz="0" w:space="0" w:color="auto"/>
                <w:right w:val="none" w:sz="0" w:space="0" w:color="auto"/>
              </w:divBdr>
            </w:div>
          </w:divsChild>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79590398">
          <w:marLeft w:val="0"/>
          <w:marRight w:val="0"/>
          <w:marTop w:val="0"/>
          <w:marBottom w:val="0"/>
          <w:divBdr>
            <w:top w:val="none" w:sz="0" w:space="0" w:color="auto"/>
            <w:left w:val="none" w:sz="0" w:space="0" w:color="auto"/>
            <w:bottom w:val="none" w:sz="0" w:space="0" w:color="auto"/>
            <w:right w:val="none" w:sz="0" w:space="0" w:color="auto"/>
          </w:divBdr>
        </w:div>
        <w:div w:id="179591067">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79660206">
          <w:marLeft w:val="0"/>
          <w:marRight w:val="0"/>
          <w:marTop w:val="0"/>
          <w:marBottom w:val="0"/>
          <w:divBdr>
            <w:top w:val="none" w:sz="0" w:space="0" w:color="auto"/>
            <w:left w:val="none" w:sz="0" w:space="0" w:color="auto"/>
            <w:bottom w:val="none" w:sz="0" w:space="0" w:color="auto"/>
            <w:right w:val="none" w:sz="0" w:space="0" w:color="auto"/>
          </w:divBdr>
        </w:div>
        <w:div w:id="179660701">
          <w:marLeft w:val="0"/>
          <w:marRight w:val="0"/>
          <w:marTop w:val="30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
        <w:div w:id="179704514">
          <w:marLeft w:val="0"/>
          <w:marRight w:val="0"/>
          <w:marTop w:val="0"/>
          <w:marBottom w:val="0"/>
          <w:divBdr>
            <w:top w:val="none" w:sz="0" w:space="0" w:color="auto"/>
            <w:left w:val="none" w:sz="0" w:space="0" w:color="auto"/>
            <w:bottom w:val="none" w:sz="0" w:space="0" w:color="auto"/>
            <w:right w:val="none" w:sz="0" w:space="0" w:color="auto"/>
          </w:divBdr>
        </w:div>
        <w:div w:id="179710219">
          <w:marLeft w:val="0"/>
          <w:marRight w:val="0"/>
          <w:marTop w:val="300"/>
          <w:marBottom w:val="0"/>
          <w:divBdr>
            <w:top w:val="none" w:sz="0" w:space="0" w:color="auto"/>
            <w:left w:val="none" w:sz="0" w:space="0" w:color="auto"/>
            <w:bottom w:val="none" w:sz="0" w:space="0" w:color="auto"/>
            <w:right w:val="none" w:sz="0" w:space="0" w:color="auto"/>
          </w:divBdr>
        </w:div>
        <w:div w:id="179710647">
          <w:marLeft w:val="0"/>
          <w:marRight w:val="0"/>
          <w:marTop w:val="0"/>
          <w:marBottom w:val="0"/>
          <w:divBdr>
            <w:top w:val="none" w:sz="0" w:space="0" w:color="auto"/>
            <w:left w:val="none" w:sz="0" w:space="0" w:color="auto"/>
            <w:bottom w:val="none" w:sz="0" w:space="0" w:color="auto"/>
            <w:right w:val="none" w:sz="0" w:space="0" w:color="auto"/>
          </w:divBdr>
        </w:div>
        <w:div w:id="179777470">
          <w:marLeft w:val="0"/>
          <w:marRight w:val="0"/>
          <w:marTop w:val="0"/>
          <w:marBottom w:val="0"/>
          <w:divBdr>
            <w:top w:val="none" w:sz="0" w:space="0" w:color="auto"/>
            <w:left w:val="none" w:sz="0" w:space="0" w:color="auto"/>
            <w:bottom w:val="none" w:sz="0" w:space="0" w:color="auto"/>
            <w:right w:val="none" w:sz="0" w:space="0" w:color="auto"/>
          </w:divBdr>
        </w:div>
        <w:div w:id="179778508">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
        <w:div w:id="179785570">
          <w:marLeft w:val="0"/>
          <w:marRight w:val="0"/>
          <w:marTop w:val="0"/>
          <w:marBottom w:val="0"/>
          <w:divBdr>
            <w:top w:val="none" w:sz="0" w:space="0" w:color="auto"/>
            <w:left w:val="none" w:sz="0" w:space="0" w:color="auto"/>
            <w:bottom w:val="none" w:sz="0" w:space="0" w:color="auto"/>
            <w:right w:val="none" w:sz="0" w:space="0" w:color="auto"/>
          </w:divBdr>
        </w:div>
        <w:div w:id="179852358">
          <w:marLeft w:val="0"/>
          <w:marRight w:val="0"/>
          <w:marTop w:val="0"/>
          <w:marBottom w:val="300"/>
          <w:divBdr>
            <w:top w:val="single" w:sz="6" w:space="15" w:color="EDEDED"/>
            <w:left w:val="single" w:sz="6" w:space="15" w:color="EDEDED"/>
            <w:bottom w:val="single" w:sz="6" w:space="15" w:color="EDEDED"/>
            <w:right w:val="single" w:sz="6" w:space="15" w:color="EDEDED"/>
          </w:divBdr>
        </w:div>
        <w:div w:id="179855504">
          <w:marLeft w:val="0"/>
          <w:marRight w:val="0"/>
          <w:marTop w:val="300"/>
          <w:marBottom w:val="0"/>
          <w:divBdr>
            <w:top w:val="none" w:sz="0" w:space="0" w:color="auto"/>
            <w:left w:val="none" w:sz="0" w:space="0" w:color="auto"/>
            <w:bottom w:val="none" w:sz="0" w:space="0" w:color="auto"/>
            <w:right w:val="none" w:sz="0" w:space="0" w:color="auto"/>
          </w:divBdr>
        </w:div>
        <w:div w:id="179855590">
          <w:marLeft w:val="0"/>
          <w:marRight w:val="0"/>
          <w:marTop w:val="0"/>
          <w:marBottom w:val="300"/>
          <w:divBdr>
            <w:top w:val="single" w:sz="6" w:space="15" w:color="EDEDED"/>
            <w:left w:val="single" w:sz="6" w:space="15" w:color="EDEDED"/>
            <w:bottom w:val="single" w:sz="6" w:space="15" w:color="EDEDED"/>
            <w:right w:val="single" w:sz="6" w:space="15" w:color="EDEDED"/>
          </w:divBdr>
        </w:div>
        <w:div w:id="179855678">
          <w:marLeft w:val="0"/>
          <w:marRight w:val="0"/>
          <w:marTop w:val="0"/>
          <w:marBottom w:val="0"/>
          <w:divBdr>
            <w:top w:val="none" w:sz="0" w:space="0" w:color="auto"/>
            <w:left w:val="none" w:sz="0" w:space="0" w:color="auto"/>
            <w:bottom w:val="none" w:sz="0" w:space="0" w:color="auto"/>
            <w:right w:val="none" w:sz="0" w:space="0" w:color="auto"/>
          </w:divBdr>
        </w:div>
        <w:div w:id="179898747">
          <w:marLeft w:val="0"/>
          <w:marRight w:val="0"/>
          <w:marTop w:val="0"/>
          <w:marBottom w:val="300"/>
          <w:divBdr>
            <w:top w:val="single" w:sz="6" w:space="15" w:color="EDEDED"/>
            <w:left w:val="single" w:sz="6" w:space="15" w:color="EDEDED"/>
            <w:bottom w:val="single" w:sz="6" w:space="15" w:color="EDEDED"/>
            <w:right w:val="single" w:sz="6" w:space="15" w:color="EDEDED"/>
          </w:divBdr>
        </w:div>
        <w:div w:id="179899109">
          <w:marLeft w:val="0"/>
          <w:marRight w:val="0"/>
          <w:marTop w:val="0"/>
          <w:marBottom w:val="0"/>
          <w:divBdr>
            <w:top w:val="none" w:sz="0" w:space="0" w:color="auto"/>
            <w:left w:val="none" w:sz="0" w:space="0" w:color="auto"/>
            <w:bottom w:val="none" w:sz="0" w:space="0" w:color="auto"/>
            <w:right w:val="none" w:sz="0" w:space="0" w:color="auto"/>
          </w:divBdr>
        </w:div>
        <w:div w:id="179900406">
          <w:marLeft w:val="0"/>
          <w:marRight w:val="0"/>
          <w:marTop w:val="0"/>
          <w:marBottom w:val="0"/>
          <w:divBdr>
            <w:top w:val="none" w:sz="0" w:space="0" w:color="auto"/>
            <w:left w:val="none" w:sz="0" w:space="0" w:color="auto"/>
            <w:bottom w:val="none" w:sz="0" w:space="0" w:color="auto"/>
            <w:right w:val="none" w:sz="0" w:space="0" w:color="auto"/>
          </w:divBdr>
        </w:div>
        <w:div w:id="179903461">
          <w:marLeft w:val="0"/>
          <w:marRight w:val="0"/>
          <w:marTop w:val="0"/>
          <w:marBottom w:val="300"/>
          <w:divBdr>
            <w:top w:val="single" w:sz="6" w:space="15" w:color="EDEDED"/>
            <w:left w:val="single" w:sz="6" w:space="15" w:color="EDEDED"/>
            <w:bottom w:val="single" w:sz="6" w:space="15" w:color="EDEDED"/>
            <w:right w:val="single" w:sz="6" w:space="15" w:color="EDEDED"/>
          </w:divBdr>
        </w:div>
        <w:div w:id="179970275">
          <w:marLeft w:val="0"/>
          <w:marRight w:val="0"/>
          <w:marTop w:val="0"/>
          <w:marBottom w:val="0"/>
          <w:divBdr>
            <w:top w:val="none" w:sz="0" w:space="0" w:color="auto"/>
            <w:left w:val="none" w:sz="0" w:space="0" w:color="auto"/>
            <w:bottom w:val="none" w:sz="0" w:space="0" w:color="auto"/>
            <w:right w:val="none" w:sz="0" w:space="0" w:color="auto"/>
          </w:divBdr>
        </w:div>
        <w:div w:id="179973756">
          <w:marLeft w:val="0"/>
          <w:marRight w:val="0"/>
          <w:marTop w:val="0"/>
          <w:marBottom w:val="0"/>
          <w:divBdr>
            <w:top w:val="none" w:sz="0" w:space="0" w:color="auto"/>
            <w:left w:val="none" w:sz="0" w:space="0" w:color="auto"/>
            <w:bottom w:val="none" w:sz="0" w:space="0" w:color="auto"/>
            <w:right w:val="none" w:sz="0" w:space="0" w:color="auto"/>
          </w:divBdr>
        </w:div>
        <w:div w:id="180045536">
          <w:marLeft w:val="0"/>
          <w:marRight w:val="0"/>
          <w:marTop w:val="300"/>
          <w:marBottom w:val="0"/>
          <w:divBdr>
            <w:top w:val="none" w:sz="0" w:space="0" w:color="auto"/>
            <w:left w:val="none" w:sz="0" w:space="0" w:color="auto"/>
            <w:bottom w:val="none" w:sz="0" w:space="0" w:color="auto"/>
            <w:right w:val="none" w:sz="0" w:space="0" w:color="auto"/>
          </w:divBdr>
        </w:div>
        <w:div w:id="180046946">
          <w:marLeft w:val="0"/>
          <w:marRight w:val="0"/>
          <w:marTop w:val="0"/>
          <w:marBottom w:val="0"/>
          <w:divBdr>
            <w:top w:val="none" w:sz="0" w:space="0" w:color="auto"/>
            <w:left w:val="none" w:sz="0" w:space="0" w:color="auto"/>
            <w:bottom w:val="none" w:sz="0" w:space="0" w:color="auto"/>
            <w:right w:val="none" w:sz="0" w:space="0" w:color="auto"/>
          </w:divBdr>
        </w:div>
        <w:div w:id="180048567">
          <w:marLeft w:val="0"/>
          <w:marRight w:val="0"/>
          <w:marTop w:val="0"/>
          <w:marBottom w:val="0"/>
          <w:divBdr>
            <w:top w:val="none" w:sz="0" w:space="0" w:color="auto"/>
            <w:left w:val="none" w:sz="0" w:space="0" w:color="auto"/>
            <w:bottom w:val="none" w:sz="0" w:space="0" w:color="auto"/>
            <w:right w:val="none" w:sz="0" w:space="0" w:color="auto"/>
          </w:divBdr>
        </w:div>
        <w:div w:id="180048724">
          <w:marLeft w:val="0"/>
          <w:marRight w:val="0"/>
          <w:marTop w:val="0"/>
          <w:marBottom w:val="0"/>
          <w:divBdr>
            <w:top w:val="none" w:sz="0" w:space="0" w:color="auto"/>
            <w:left w:val="none" w:sz="0" w:space="0" w:color="auto"/>
            <w:bottom w:val="none" w:sz="0" w:space="0" w:color="auto"/>
            <w:right w:val="none" w:sz="0" w:space="0" w:color="auto"/>
          </w:divBdr>
        </w:div>
        <w:div w:id="180094667">
          <w:marLeft w:val="0"/>
          <w:marRight w:val="0"/>
          <w:marTop w:val="0"/>
          <w:marBottom w:val="0"/>
          <w:divBdr>
            <w:top w:val="none" w:sz="0" w:space="0" w:color="auto"/>
            <w:left w:val="none" w:sz="0" w:space="0" w:color="auto"/>
            <w:bottom w:val="none" w:sz="0" w:space="0" w:color="auto"/>
            <w:right w:val="none" w:sz="0" w:space="0" w:color="auto"/>
          </w:divBdr>
        </w:div>
        <w:div w:id="1800950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
        <w:div w:id="180121019">
          <w:marLeft w:val="0"/>
          <w:marRight w:val="0"/>
          <w:marTop w:val="0"/>
          <w:marBottom w:val="0"/>
          <w:divBdr>
            <w:top w:val="none" w:sz="0" w:space="0" w:color="auto"/>
            <w:left w:val="none" w:sz="0" w:space="0" w:color="auto"/>
            <w:bottom w:val="none" w:sz="0" w:space="0" w:color="auto"/>
            <w:right w:val="none" w:sz="0" w:space="0" w:color="auto"/>
          </w:divBdr>
        </w:div>
        <w:div w:id="180121475">
          <w:marLeft w:val="0"/>
          <w:marRight w:val="0"/>
          <w:marTop w:val="0"/>
          <w:marBottom w:val="0"/>
          <w:divBdr>
            <w:top w:val="none" w:sz="0" w:space="0" w:color="auto"/>
            <w:left w:val="none" w:sz="0" w:space="0" w:color="auto"/>
            <w:bottom w:val="none" w:sz="0" w:space="0" w:color="auto"/>
            <w:right w:val="none" w:sz="0" w:space="0" w:color="auto"/>
          </w:divBdr>
        </w:div>
        <w:div w:id="180123449">
          <w:marLeft w:val="0"/>
          <w:marRight w:val="0"/>
          <w:marTop w:val="300"/>
          <w:marBottom w:val="0"/>
          <w:divBdr>
            <w:top w:val="none" w:sz="0" w:space="0" w:color="auto"/>
            <w:left w:val="none" w:sz="0" w:space="0" w:color="auto"/>
            <w:bottom w:val="none" w:sz="0" w:space="0" w:color="auto"/>
            <w:right w:val="none" w:sz="0" w:space="0" w:color="auto"/>
          </w:divBdr>
        </w:div>
        <w:div w:id="180165184">
          <w:marLeft w:val="0"/>
          <w:marRight w:val="0"/>
          <w:marTop w:val="0"/>
          <w:marBottom w:val="0"/>
          <w:divBdr>
            <w:top w:val="none" w:sz="0" w:space="0" w:color="auto"/>
            <w:left w:val="none" w:sz="0" w:space="0" w:color="auto"/>
            <w:bottom w:val="none" w:sz="0" w:space="0" w:color="auto"/>
            <w:right w:val="none" w:sz="0" w:space="0" w:color="auto"/>
          </w:divBdr>
        </w:div>
        <w:div w:id="180165992">
          <w:marLeft w:val="0"/>
          <w:marRight w:val="0"/>
          <w:marTop w:val="300"/>
          <w:marBottom w:val="0"/>
          <w:divBdr>
            <w:top w:val="none" w:sz="0" w:space="0" w:color="auto"/>
            <w:left w:val="none" w:sz="0" w:space="0" w:color="auto"/>
            <w:bottom w:val="none" w:sz="0" w:space="0" w:color="auto"/>
            <w:right w:val="none" w:sz="0" w:space="0" w:color="auto"/>
          </w:divBdr>
        </w:div>
        <w:div w:id="180166115">
          <w:marLeft w:val="0"/>
          <w:marRight w:val="0"/>
          <w:marTop w:val="0"/>
          <w:marBottom w:val="300"/>
          <w:divBdr>
            <w:top w:val="single" w:sz="6" w:space="15" w:color="EDEDED"/>
            <w:left w:val="single" w:sz="6" w:space="15" w:color="EDEDED"/>
            <w:bottom w:val="single" w:sz="6" w:space="15" w:color="EDEDED"/>
            <w:right w:val="single" w:sz="6" w:space="15" w:color="EDEDED"/>
          </w:divBdr>
        </w:div>
        <w:div w:id="180166238">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
        <w:div w:id="180171585">
          <w:marLeft w:val="0"/>
          <w:marRight w:val="0"/>
          <w:marTop w:val="0"/>
          <w:marBottom w:val="0"/>
          <w:divBdr>
            <w:top w:val="none" w:sz="0" w:space="0" w:color="auto"/>
            <w:left w:val="none" w:sz="0" w:space="0" w:color="auto"/>
            <w:bottom w:val="none" w:sz="0" w:space="0" w:color="auto"/>
            <w:right w:val="none" w:sz="0" w:space="0" w:color="auto"/>
          </w:divBdr>
        </w:div>
        <w:div w:id="180239107">
          <w:marLeft w:val="0"/>
          <w:marRight w:val="0"/>
          <w:marTop w:val="0"/>
          <w:marBottom w:val="300"/>
          <w:divBdr>
            <w:top w:val="single" w:sz="6" w:space="15" w:color="EDEDED"/>
            <w:left w:val="single" w:sz="6" w:space="15" w:color="EDEDED"/>
            <w:bottom w:val="single" w:sz="6" w:space="15" w:color="EDEDED"/>
            <w:right w:val="single" w:sz="6" w:space="15" w:color="EDEDED"/>
          </w:divBdr>
        </w:div>
        <w:div w:id="180240143">
          <w:marLeft w:val="0"/>
          <w:marRight w:val="0"/>
          <w:marTop w:val="30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
        <w:div w:id="180240990">
          <w:marLeft w:val="0"/>
          <w:marRight w:val="0"/>
          <w:marTop w:val="0"/>
          <w:marBottom w:val="300"/>
          <w:divBdr>
            <w:top w:val="single" w:sz="6" w:space="15" w:color="EDEDED"/>
            <w:left w:val="single" w:sz="6" w:space="15" w:color="EDEDED"/>
            <w:bottom w:val="single" w:sz="6" w:space="15" w:color="EDEDED"/>
            <w:right w:val="single" w:sz="6" w:space="15" w:color="EDEDED"/>
          </w:divBdr>
        </w:div>
        <w:div w:id="180241785">
          <w:marLeft w:val="0"/>
          <w:marRight w:val="0"/>
          <w:marTop w:val="0"/>
          <w:marBottom w:val="0"/>
          <w:divBdr>
            <w:top w:val="none" w:sz="0" w:space="0" w:color="auto"/>
            <w:left w:val="none" w:sz="0" w:space="0" w:color="auto"/>
            <w:bottom w:val="none" w:sz="0" w:space="0" w:color="auto"/>
            <w:right w:val="none" w:sz="0" w:space="0" w:color="auto"/>
          </w:divBdr>
          <w:divsChild>
            <w:div w:id="37501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244142">
          <w:marLeft w:val="0"/>
          <w:marRight w:val="0"/>
          <w:marTop w:val="0"/>
          <w:marBottom w:val="300"/>
          <w:divBdr>
            <w:top w:val="single" w:sz="6" w:space="15" w:color="EDEDED"/>
            <w:left w:val="single" w:sz="6" w:space="15" w:color="EDEDED"/>
            <w:bottom w:val="single" w:sz="6" w:space="15" w:color="EDEDED"/>
            <w:right w:val="single" w:sz="6" w:space="15" w:color="EDEDED"/>
          </w:divBdr>
        </w:div>
        <w:div w:id="180246913">
          <w:marLeft w:val="0"/>
          <w:marRight w:val="0"/>
          <w:marTop w:val="0"/>
          <w:marBottom w:val="0"/>
          <w:divBdr>
            <w:top w:val="none" w:sz="0" w:space="0" w:color="auto"/>
            <w:left w:val="none" w:sz="0" w:space="0" w:color="auto"/>
            <w:bottom w:val="none" w:sz="0" w:space="0" w:color="auto"/>
            <w:right w:val="none" w:sz="0" w:space="0" w:color="auto"/>
          </w:divBdr>
        </w:div>
        <w:div w:id="180246976">
          <w:marLeft w:val="0"/>
          <w:marRight w:val="0"/>
          <w:marTop w:val="0"/>
          <w:marBottom w:val="0"/>
          <w:divBdr>
            <w:top w:val="none" w:sz="0" w:space="0" w:color="auto"/>
            <w:left w:val="none" w:sz="0" w:space="0" w:color="auto"/>
            <w:bottom w:val="none" w:sz="0" w:space="0" w:color="auto"/>
            <w:right w:val="none" w:sz="0" w:space="0" w:color="auto"/>
          </w:divBdr>
        </w:div>
        <w:div w:id="180290394">
          <w:marLeft w:val="0"/>
          <w:marRight w:val="0"/>
          <w:marTop w:val="0"/>
          <w:marBottom w:val="0"/>
          <w:divBdr>
            <w:top w:val="none" w:sz="0" w:space="0" w:color="auto"/>
            <w:left w:val="none" w:sz="0" w:space="0" w:color="auto"/>
            <w:bottom w:val="none" w:sz="0" w:space="0" w:color="auto"/>
            <w:right w:val="none" w:sz="0" w:space="0" w:color="auto"/>
          </w:divBdr>
        </w:div>
        <w:div w:id="180315129">
          <w:marLeft w:val="0"/>
          <w:marRight w:val="0"/>
          <w:marTop w:val="0"/>
          <w:marBottom w:val="0"/>
          <w:divBdr>
            <w:top w:val="none" w:sz="0" w:space="0" w:color="auto"/>
            <w:left w:val="none" w:sz="0" w:space="0" w:color="auto"/>
            <w:bottom w:val="none" w:sz="0" w:space="0" w:color="auto"/>
            <w:right w:val="none" w:sz="0" w:space="0" w:color="auto"/>
          </w:divBdr>
        </w:div>
        <w:div w:id="180316335">
          <w:marLeft w:val="0"/>
          <w:marRight w:val="0"/>
          <w:marTop w:val="0"/>
          <w:marBottom w:val="0"/>
          <w:divBdr>
            <w:top w:val="none" w:sz="0" w:space="0" w:color="auto"/>
            <w:left w:val="none" w:sz="0" w:space="0" w:color="auto"/>
            <w:bottom w:val="none" w:sz="0" w:space="0" w:color="auto"/>
            <w:right w:val="none" w:sz="0" w:space="0" w:color="auto"/>
          </w:divBdr>
        </w:div>
        <w:div w:id="180317267">
          <w:marLeft w:val="0"/>
          <w:marRight w:val="0"/>
          <w:marTop w:val="0"/>
          <w:marBottom w:val="0"/>
          <w:divBdr>
            <w:top w:val="none" w:sz="0" w:space="0" w:color="auto"/>
            <w:left w:val="none" w:sz="0" w:space="0" w:color="auto"/>
            <w:bottom w:val="none" w:sz="0" w:space="0" w:color="auto"/>
            <w:right w:val="none" w:sz="0" w:space="0" w:color="auto"/>
          </w:divBdr>
        </w:div>
        <w:div w:id="180317894">
          <w:marLeft w:val="0"/>
          <w:marRight w:val="0"/>
          <w:marTop w:val="300"/>
          <w:marBottom w:val="0"/>
          <w:divBdr>
            <w:top w:val="none" w:sz="0" w:space="0" w:color="auto"/>
            <w:left w:val="none" w:sz="0" w:space="0" w:color="auto"/>
            <w:bottom w:val="none" w:sz="0" w:space="0" w:color="auto"/>
            <w:right w:val="none" w:sz="0" w:space="0" w:color="auto"/>
          </w:divBdr>
        </w:div>
        <w:div w:id="180318559">
          <w:marLeft w:val="0"/>
          <w:marRight w:val="0"/>
          <w:marTop w:val="0"/>
          <w:marBottom w:val="0"/>
          <w:divBdr>
            <w:top w:val="none" w:sz="0" w:space="0" w:color="auto"/>
            <w:left w:val="none" w:sz="0" w:space="0" w:color="auto"/>
            <w:bottom w:val="none" w:sz="0" w:space="0" w:color="auto"/>
            <w:right w:val="none" w:sz="0" w:space="0" w:color="auto"/>
          </w:divBdr>
        </w:div>
        <w:div w:id="180320996">
          <w:marLeft w:val="0"/>
          <w:marRight w:val="0"/>
          <w:marTop w:val="0"/>
          <w:marBottom w:val="0"/>
          <w:divBdr>
            <w:top w:val="none" w:sz="0" w:space="0" w:color="auto"/>
            <w:left w:val="none" w:sz="0" w:space="0" w:color="auto"/>
            <w:bottom w:val="none" w:sz="0" w:space="0" w:color="auto"/>
            <w:right w:val="none" w:sz="0" w:space="0" w:color="auto"/>
          </w:divBdr>
        </w:div>
        <w:div w:id="180322000">
          <w:marLeft w:val="0"/>
          <w:marRight w:val="0"/>
          <w:marTop w:val="0"/>
          <w:marBottom w:val="0"/>
          <w:divBdr>
            <w:top w:val="none" w:sz="0" w:space="0" w:color="auto"/>
            <w:left w:val="none" w:sz="0" w:space="0" w:color="auto"/>
            <w:bottom w:val="none" w:sz="0" w:space="0" w:color="auto"/>
            <w:right w:val="none" w:sz="0" w:space="0" w:color="auto"/>
          </w:divBdr>
          <w:divsChild>
            <w:div w:id="2586306">
              <w:marLeft w:val="0"/>
              <w:marRight w:val="0"/>
              <w:marTop w:val="0"/>
              <w:marBottom w:val="0"/>
              <w:divBdr>
                <w:top w:val="none" w:sz="0" w:space="0" w:color="auto"/>
                <w:left w:val="none" w:sz="0" w:space="0" w:color="auto"/>
                <w:bottom w:val="none" w:sz="0" w:space="0" w:color="auto"/>
                <w:right w:val="none" w:sz="0" w:space="0" w:color="auto"/>
              </w:divBdr>
            </w:div>
          </w:divsChild>
        </w:div>
        <w:div w:id="180358089">
          <w:marLeft w:val="0"/>
          <w:marRight w:val="0"/>
          <w:marTop w:val="0"/>
          <w:marBottom w:val="0"/>
          <w:divBdr>
            <w:top w:val="none" w:sz="0" w:space="0" w:color="auto"/>
            <w:left w:val="none" w:sz="0" w:space="0" w:color="auto"/>
            <w:bottom w:val="none" w:sz="0" w:space="0" w:color="auto"/>
            <w:right w:val="none" w:sz="0" w:space="0" w:color="auto"/>
          </w:divBdr>
          <w:divsChild>
            <w:div w:id="273171448">
              <w:marLeft w:val="0"/>
              <w:marRight w:val="0"/>
              <w:marTop w:val="0"/>
              <w:marBottom w:val="0"/>
              <w:divBdr>
                <w:top w:val="none" w:sz="0" w:space="0" w:color="auto"/>
                <w:left w:val="none" w:sz="0" w:space="0" w:color="auto"/>
                <w:bottom w:val="none" w:sz="0" w:space="0" w:color="auto"/>
                <w:right w:val="none" w:sz="0" w:space="0" w:color="auto"/>
              </w:divBdr>
            </w:div>
          </w:divsChild>
        </w:div>
        <w:div w:id="18035925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
        <w:div w:id="180359497">
          <w:marLeft w:val="0"/>
          <w:marRight w:val="0"/>
          <w:marTop w:val="0"/>
          <w:marBottom w:val="0"/>
          <w:divBdr>
            <w:top w:val="none" w:sz="0" w:space="0" w:color="auto"/>
            <w:left w:val="none" w:sz="0" w:space="0" w:color="auto"/>
            <w:bottom w:val="none" w:sz="0" w:space="0" w:color="auto"/>
            <w:right w:val="none" w:sz="0" w:space="0" w:color="auto"/>
          </w:divBdr>
        </w:div>
        <w:div w:id="180364101">
          <w:marLeft w:val="0"/>
          <w:marRight w:val="0"/>
          <w:marTop w:val="0"/>
          <w:marBottom w:val="0"/>
          <w:divBdr>
            <w:top w:val="none" w:sz="0" w:space="0" w:color="auto"/>
            <w:left w:val="none" w:sz="0" w:space="0" w:color="auto"/>
            <w:bottom w:val="none" w:sz="0" w:space="0" w:color="auto"/>
            <w:right w:val="none" w:sz="0" w:space="0" w:color="auto"/>
          </w:divBdr>
        </w:div>
        <w:div w:id="180432651">
          <w:marLeft w:val="0"/>
          <w:marRight w:val="0"/>
          <w:marTop w:val="0"/>
          <w:marBottom w:val="0"/>
          <w:divBdr>
            <w:top w:val="none" w:sz="0" w:space="0" w:color="auto"/>
            <w:left w:val="none" w:sz="0" w:space="0" w:color="auto"/>
            <w:bottom w:val="none" w:sz="0" w:space="0" w:color="auto"/>
            <w:right w:val="none" w:sz="0" w:space="0" w:color="auto"/>
          </w:divBdr>
        </w:div>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437221">
          <w:marLeft w:val="0"/>
          <w:marRight w:val="0"/>
          <w:marTop w:val="300"/>
          <w:marBottom w:val="0"/>
          <w:divBdr>
            <w:top w:val="none" w:sz="0" w:space="0" w:color="auto"/>
            <w:left w:val="none" w:sz="0" w:space="0" w:color="auto"/>
            <w:bottom w:val="none" w:sz="0" w:space="0" w:color="auto"/>
            <w:right w:val="none" w:sz="0" w:space="0" w:color="auto"/>
          </w:divBdr>
        </w:div>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 w:id="180508281">
          <w:marLeft w:val="0"/>
          <w:marRight w:val="0"/>
          <w:marTop w:val="0"/>
          <w:marBottom w:val="0"/>
          <w:divBdr>
            <w:top w:val="none" w:sz="0" w:space="0" w:color="auto"/>
            <w:left w:val="none" w:sz="0" w:space="0" w:color="auto"/>
            <w:bottom w:val="none" w:sz="0" w:space="0" w:color="auto"/>
            <w:right w:val="none" w:sz="0" w:space="0" w:color="auto"/>
          </w:divBdr>
        </w:div>
        <w:div w:id="180508387">
          <w:marLeft w:val="0"/>
          <w:marRight w:val="0"/>
          <w:marTop w:val="0"/>
          <w:marBottom w:val="0"/>
          <w:divBdr>
            <w:top w:val="none" w:sz="0" w:space="0" w:color="auto"/>
            <w:left w:val="none" w:sz="0" w:space="0" w:color="auto"/>
            <w:bottom w:val="none" w:sz="0" w:space="0" w:color="auto"/>
            <w:right w:val="none" w:sz="0" w:space="0" w:color="auto"/>
          </w:divBdr>
        </w:div>
        <w:div w:id="180508663">
          <w:marLeft w:val="0"/>
          <w:marRight w:val="0"/>
          <w:marTop w:val="0"/>
          <w:marBottom w:val="0"/>
          <w:divBdr>
            <w:top w:val="none" w:sz="0" w:space="0" w:color="auto"/>
            <w:left w:val="none" w:sz="0" w:space="0" w:color="auto"/>
            <w:bottom w:val="none" w:sz="0" w:space="0" w:color="auto"/>
            <w:right w:val="none" w:sz="0" w:space="0" w:color="auto"/>
          </w:divBdr>
        </w:div>
        <w:div w:id="180509874">
          <w:marLeft w:val="0"/>
          <w:marRight w:val="0"/>
          <w:marTop w:val="0"/>
          <w:marBottom w:val="0"/>
          <w:divBdr>
            <w:top w:val="none" w:sz="0" w:space="0" w:color="auto"/>
            <w:left w:val="none" w:sz="0" w:space="0" w:color="auto"/>
            <w:bottom w:val="none" w:sz="0" w:space="0" w:color="auto"/>
            <w:right w:val="none" w:sz="0" w:space="0" w:color="auto"/>
          </w:divBdr>
        </w:div>
        <w:div w:id="180509931">
          <w:marLeft w:val="0"/>
          <w:marRight w:val="0"/>
          <w:marTop w:val="0"/>
          <w:marBottom w:val="0"/>
          <w:divBdr>
            <w:top w:val="none" w:sz="0" w:space="0" w:color="auto"/>
            <w:left w:val="none" w:sz="0" w:space="0" w:color="auto"/>
            <w:bottom w:val="none" w:sz="0" w:space="0" w:color="auto"/>
            <w:right w:val="none" w:sz="0" w:space="0" w:color="auto"/>
          </w:divBdr>
          <w:divsChild>
            <w:div w:id="176772552">
              <w:marLeft w:val="0"/>
              <w:marRight w:val="0"/>
              <w:marTop w:val="0"/>
              <w:marBottom w:val="0"/>
              <w:divBdr>
                <w:top w:val="none" w:sz="0" w:space="0" w:color="auto"/>
                <w:left w:val="none" w:sz="0" w:space="0" w:color="auto"/>
                <w:bottom w:val="none" w:sz="0" w:space="0" w:color="auto"/>
                <w:right w:val="none" w:sz="0" w:space="0" w:color="auto"/>
              </w:divBdr>
            </w:div>
          </w:divsChild>
        </w:div>
        <w:div w:id="180511552">
          <w:marLeft w:val="0"/>
          <w:marRight w:val="0"/>
          <w:marTop w:val="0"/>
          <w:marBottom w:val="0"/>
          <w:divBdr>
            <w:top w:val="none" w:sz="0" w:space="0" w:color="auto"/>
            <w:left w:val="none" w:sz="0" w:space="0" w:color="auto"/>
            <w:bottom w:val="none" w:sz="0" w:space="0" w:color="auto"/>
            <w:right w:val="none" w:sz="0" w:space="0" w:color="auto"/>
          </w:divBdr>
        </w:div>
        <w:div w:id="180511731">
          <w:marLeft w:val="0"/>
          <w:marRight w:val="0"/>
          <w:marTop w:val="0"/>
          <w:marBottom w:val="0"/>
          <w:divBdr>
            <w:top w:val="none" w:sz="0" w:space="0" w:color="auto"/>
            <w:left w:val="none" w:sz="0" w:space="0" w:color="auto"/>
            <w:bottom w:val="none" w:sz="0" w:space="0" w:color="auto"/>
            <w:right w:val="none" w:sz="0" w:space="0" w:color="auto"/>
          </w:divBdr>
        </w:div>
        <w:div w:id="180512744">
          <w:marLeft w:val="0"/>
          <w:marRight w:val="0"/>
          <w:marTop w:val="300"/>
          <w:marBottom w:val="0"/>
          <w:divBdr>
            <w:top w:val="none" w:sz="0" w:space="0" w:color="auto"/>
            <w:left w:val="none" w:sz="0" w:space="0" w:color="auto"/>
            <w:bottom w:val="none" w:sz="0" w:space="0" w:color="auto"/>
            <w:right w:val="none" w:sz="0" w:space="0" w:color="auto"/>
          </w:divBdr>
          <w:divsChild>
            <w:div w:id="194584912">
              <w:marLeft w:val="0"/>
              <w:marRight w:val="0"/>
              <w:marTop w:val="0"/>
              <w:marBottom w:val="0"/>
              <w:divBdr>
                <w:top w:val="none" w:sz="0" w:space="0" w:color="auto"/>
                <w:left w:val="none" w:sz="0" w:space="0" w:color="auto"/>
                <w:bottom w:val="none" w:sz="0" w:space="0" w:color="auto"/>
                <w:right w:val="none" w:sz="0" w:space="0" w:color="auto"/>
              </w:divBdr>
              <w:divsChild>
                <w:div w:id="218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
        <w:div w:id="180516571">
          <w:marLeft w:val="0"/>
          <w:marRight w:val="0"/>
          <w:marTop w:val="0"/>
          <w:marBottom w:val="0"/>
          <w:divBdr>
            <w:top w:val="none" w:sz="0" w:space="0" w:color="auto"/>
            <w:left w:val="none" w:sz="0" w:space="0" w:color="auto"/>
            <w:bottom w:val="none" w:sz="0" w:space="0" w:color="auto"/>
            <w:right w:val="none" w:sz="0" w:space="0" w:color="auto"/>
          </w:divBdr>
        </w:div>
        <w:div w:id="180631476">
          <w:marLeft w:val="0"/>
          <w:marRight w:val="0"/>
          <w:marTop w:val="0"/>
          <w:marBottom w:val="300"/>
          <w:divBdr>
            <w:top w:val="single" w:sz="6" w:space="15" w:color="EDEDED"/>
            <w:left w:val="single" w:sz="6" w:space="15" w:color="EDEDED"/>
            <w:bottom w:val="single" w:sz="6" w:space="15" w:color="EDEDED"/>
            <w:right w:val="single" w:sz="6" w:space="15" w:color="EDEDED"/>
          </w:divBdr>
        </w:div>
        <w:div w:id="180709675">
          <w:marLeft w:val="0"/>
          <w:marRight w:val="0"/>
          <w:marTop w:val="0"/>
          <w:marBottom w:val="0"/>
          <w:divBdr>
            <w:top w:val="none" w:sz="0" w:space="0" w:color="auto"/>
            <w:left w:val="none" w:sz="0" w:space="0" w:color="auto"/>
            <w:bottom w:val="none" w:sz="0" w:space="0" w:color="auto"/>
            <w:right w:val="none" w:sz="0" w:space="0" w:color="auto"/>
          </w:divBdr>
        </w:div>
        <w:div w:id="180749985">
          <w:marLeft w:val="0"/>
          <w:marRight w:val="0"/>
          <w:marTop w:val="300"/>
          <w:marBottom w:val="0"/>
          <w:divBdr>
            <w:top w:val="none" w:sz="0" w:space="0" w:color="auto"/>
            <w:left w:val="none" w:sz="0" w:space="0" w:color="auto"/>
            <w:bottom w:val="none" w:sz="0" w:space="0" w:color="auto"/>
            <w:right w:val="none" w:sz="0" w:space="0" w:color="auto"/>
          </w:divBdr>
        </w:div>
        <w:div w:id="180778353">
          <w:marLeft w:val="0"/>
          <w:marRight w:val="0"/>
          <w:marTop w:val="0"/>
          <w:marBottom w:val="0"/>
          <w:divBdr>
            <w:top w:val="none" w:sz="0" w:space="0" w:color="auto"/>
            <w:left w:val="none" w:sz="0" w:space="0" w:color="auto"/>
            <w:bottom w:val="none" w:sz="0" w:space="0" w:color="auto"/>
            <w:right w:val="none" w:sz="0" w:space="0" w:color="auto"/>
          </w:divBdr>
        </w:div>
        <w:div w:id="180778587">
          <w:marLeft w:val="0"/>
          <w:marRight w:val="0"/>
          <w:marTop w:val="0"/>
          <w:marBottom w:val="0"/>
          <w:divBdr>
            <w:top w:val="none" w:sz="0" w:space="0" w:color="auto"/>
            <w:left w:val="none" w:sz="0" w:space="0" w:color="auto"/>
            <w:bottom w:val="none" w:sz="0" w:space="0" w:color="auto"/>
            <w:right w:val="none" w:sz="0" w:space="0" w:color="auto"/>
          </w:divBdr>
        </w:div>
        <w:div w:id="180779228">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
        <w:div w:id="180820835">
          <w:marLeft w:val="0"/>
          <w:marRight w:val="0"/>
          <w:marTop w:val="300"/>
          <w:marBottom w:val="0"/>
          <w:divBdr>
            <w:top w:val="none" w:sz="0" w:space="0" w:color="auto"/>
            <w:left w:val="none" w:sz="0" w:space="0" w:color="auto"/>
            <w:bottom w:val="none" w:sz="0" w:space="0" w:color="auto"/>
            <w:right w:val="none" w:sz="0" w:space="0" w:color="auto"/>
          </w:divBdr>
        </w:div>
        <w:div w:id="180823771">
          <w:marLeft w:val="0"/>
          <w:marRight w:val="0"/>
          <w:marTop w:val="0"/>
          <w:marBottom w:val="0"/>
          <w:divBdr>
            <w:top w:val="none" w:sz="0" w:space="0" w:color="auto"/>
            <w:left w:val="none" w:sz="0" w:space="0" w:color="auto"/>
            <w:bottom w:val="none" w:sz="0" w:space="0" w:color="auto"/>
            <w:right w:val="none" w:sz="0" w:space="0" w:color="auto"/>
          </w:divBdr>
        </w:div>
        <w:div w:id="180823895">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0827321">
          <w:marLeft w:val="0"/>
          <w:marRight w:val="0"/>
          <w:marTop w:val="0"/>
          <w:marBottom w:val="0"/>
          <w:divBdr>
            <w:top w:val="none" w:sz="0" w:space="0" w:color="auto"/>
            <w:left w:val="none" w:sz="0" w:space="0" w:color="auto"/>
            <w:bottom w:val="none" w:sz="0" w:space="0" w:color="auto"/>
            <w:right w:val="none" w:sz="0" w:space="0" w:color="auto"/>
          </w:divBdr>
        </w:div>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 w:id="180900934">
          <w:marLeft w:val="0"/>
          <w:marRight w:val="0"/>
          <w:marTop w:val="0"/>
          <w:marBottom w:val="0"/>
          <w:divBdr>
            <w:top w:val="none" w:sz="0" w:space="0" w:color="auto"/>
            <w:left w:val="none" w:sz="0" w:space="0" w:color="auto"/>
            <w:bottom w:val="none" w:sz="0" w:space="0" w:color="auto"/>
            <w:right w:val="none" w:sz="0" w:space="0" w:color="auto"/>
          </w:divBdr>
        </w:div>
        <w:div w:id="180902437">
          <w:marLeft w:val="0"/>
          <w:marRight w:val="0"/>
          <w:marTop w:val="300"/>
          <w:marBottom w:val="0"/>
          <w:divBdr>
            <w:top w:val="none" w:sz="0" w:space="0" w:color="auto"/>
            <w:left w:val="none" w:sz="0" w:space="0" w:color="auto"/>
            <w:bottom w:val="none" w:sz="0" w:space="0" w:color="auto"/>
            <w:right w:val="none" w:sz="0" w:space="0" w:color="auto"/>
          </w:divBdr>
        </w:div>
        <w:div w:id="180903491">
          <w:marLeft w:val="0"/>
          <w:marRight w:val="0"/>
          <w:marTop w:val="0"/>
          <w:marBottom w:val="300"/>
          <w:divBdr>
            <w:top w:val="single" w:sz="6" w:space="15" w:color="EDEDED"/>
            <w:left w:val="single" w:sz="6" w:space="15" w:color="EDEDED"/>
            <w:bottom w:val="single" w:sz="6" w:space="15" w:color="EDEDED"/>
            <w:right w:val="single" w:sz="6" w:space="15" w:color="EDEDED"/>
          </w:divBdr>
        </w:div>
        <w:div w:id="180945142">
          <w:marLeft w:val="0"/>
          <w:marRight w:val="0"/>
          <w:marTop w:val="0"/>
          <w:marBottom w:val="0"/>
          <w:divBdr>
            <w:top w:val="none" w:sz="0" w:space="0" w:color="auto"/>
            <w:left w:val="none" w:sz="0" w:space="0" w:color="auto"/>
            <w:bottom w:val="none" w:sz="0" w:space="0" w:color="auto"/>
            <w:right w:val="none" w:sz="0" w:space="0" w:color="auto"/>
          </w:divBdr>
        </w:div>
        <w:div w:id="180969917">
          <w:marLeft w:val="0"/>
          <w:marRight w:val="0"/>
          <w:marTop w:val="0"/>
          <w:marBottom w:val="0"/>
          <w:divBdr>
            <w:top w:val="none" w:sz="0" w:space="0" w:color="auto"/>
            <w:left w:val="none" w:sz="0" w:space="0" w:color="auto"/>
            <w:bottom w:val="none" w:sz="0" w:space="0" w:color="auto"/>
            <w:right w:val="none" w:sz="0" w:space="0" w:color="auto"/>
          </w:divBdr>
        </w:div>
        <w:div w:id="180970223">
          <w:marLeft w:val="0"/>
          <w:marRight w:val="0"/>
          <w:marTop w:val="0"/>
          <w:marBottom w:val="0"/>
          <w:divBdr>
            <w:top w:val="none" w:sz="0" w:space="0" w:color="auto"/>
            <w:left w:val="none" w:sz="0" w:space="0" w:color="auto"/>
            <w:bottom w:val="none" w:sz="0" w:space="0" w:color="auto"/>
            <w:right w:val="none" w:sz="0" w:space="0" w:color="auto"/>
          </w:divBdr>
        </w:div>
        <w:div w:id="180970293">
          <w:marLeft w:val="0"/>
          <w:marRight w:val="0"/>
          <w:marTop w:val="300"/>
          <w:marBottom w:val="0"/>
          <w:divBdr>
            <w:top w:val="none" w:sz="0" w:space="0" w:color="auto"/>
            <w:left w:val="none" w:sz="0" w:space="0" w:color="auto"/>
            <w:bottom w:val="none" w:sz="0" w:space="0" w:color="auto"/>
            <w:right w:val="none" w:sz="0" w:space="0" w:color="auto"/>
          </w:divBdr>
        </w:div>
        <w:div w:id="180972858">
          <w:marLeft w:val="0"/>
          <w:marRight w:val="0"/>
          <w:marTop w:val="0"/>
          <w:marBottom w:val="0"/>
          <w:divBdr>
            <w:top w:val="none" w:sz="0" w:space="0" w:color="auto"/>
            <w:left w:val="none" w:sz="0" w:space="0" w:color="auto"/>
            <w:bottom w:val="none" w:sz="0" w:space="0" w:color="auto"/>
            <w:right w:val="none" w:sz="0" w:space="0" w:color="auto"/>
          </w:divBdr>
        </w:div>
        <w:div w:id="180973300">
          <w:marLeft w:val="0"/>
          <w:marRight w:val="0"/>
          <w:marTop w:val="0"/>
          <w:marBottom w:val="0"/>
          <w:divBdr>
            <w:top w:val="none" w:sz="0" w:space="0" w:color="auto"/>
            <w:left w:val="none" w:sz="0" w:space="0" w:color="auto"/>
            <w:bottom w:val="none" w:sz="0" w:space="0" w:color="auto"/>
            <w:right w:val="none" w:sz="0" w:space="0" w:color="auto"/>
          </w:divBdr>
        </w:div>
        <w:div w:id="180974637">
          <w:marLeft w:val="0"/>
          <w:marRight w:val="0"/>
          <w:marTop w:val="0"/>
          <w:marBottom w:val="0"/>
          <w:divBdr>
            <w:top w:val="none" w:sz="0" w:space="0" w:color="auto"/>
            <w:left w:val="none" w:sz="0" w:space="0" w:color="auto"/>
            <w:bottom w:val="none" w:sz="0" w:space="0" w:color="auto"/>
            <w:right w:val="none" w:sz="0" w:space="0" w:color="auto"/>
          </w:divBdr>
        </w:div>
        <w:div w:id="180976306">
          <w:marLeft w:val="0"/>
          <w:marRight w:val="0"/>
          <w:marTop w:val="300"/>
          <w:marBottom w:val="0"/>
          <w:divBdr>
            <w:top w:val="none" w:sz="0" w:space="0" w:color="auto"/>
            <w:left w:val="none" w:sz="0" w:space="0" w:color="auto"/>
            <w:bottom w:val="none" w:sz="0" w:space="0" w:color="auto"/>
            <w:right w:val="none" w:sz="0" w:space="0" w:color="auto"/>
          </w:divBdr>
          <w:divsChild>
            <w:div w:id="5908353">
              <w:marLeft w:val="0"/>
              <w:marRight w:val="0"/>
              <w:marTop w:val="0"/>
              <w:marBottom w:val="0"/>
              <w:divBdr>
                <w:top w:val="none" w:sz="0" w:space="0" w:color="auto"/>
                <w:left w:val="none" w:sz="0" w:space="0" w:color="auto"/>
                <w:bottom w:val="none" w:sz="0" w:space="0" w:color="auto"/>
                <w:right w:val="none" w:sz="0" w:space="0" w:color="auto"/>
              </w:divBdr>
            </w:div>
          </w:divsChild>
        </w:div>
        <w:div w:id="181014793">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 w:id="181017479">
          <w:marLeft w:val="0"/>
          <w:marRight w:val="0"/>
          <w:marTop w:val="0"/>
          <w:marBottom w:val="0"/>
          <w:divBdr>
            <w:top w:val="none" w:sz="0" w:space="0" w:color="auto"/>
            <w:left w:val="none" w:sz="0" w:space="0" w:color="auto"/>
            <w:bottom w:val="none" w:sz="0" w:space="0" w:color="auto"/>
            <w:right w:val="none" w:sz="0" w:space="0" w:color="auto"/>
          </w:divBdr>
        </w:div>
        <w:div w:id="181018068">
          <w:marLeft w:val="0"/>
          <w:marRight w:val="0"/>
          <w:marTop w:val="0"/>
          <w:marBottom w:val="0"/>
          <w:divBdr>
            <w:top w:val="none" w:sz="0" w:space="0" w:color="auto"/>
            <w:left w:val="none" w:sz="0" w:space="0" w:color="auto"/>
            <w:bottom w:val="none" w:sz="0" w:space="0" w:color="auto"/>
            <w:right w:val="none" w:sz="0" w:space="0" w:color="auto"/>
          </w:divBdr>
          <w:divsChild>
            <w:div w:id="477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018183">
          <w:marLeft w:val="0"/>
          <w:marRight w:val="0"/>
          <w:marTop w:val="0"/>
          <w:marBottom w:val="300"/>
          <w:divBdr>
            <w:top w:val="single" w:sz="6" w:space="15" w:color="EDEDED"/>
            <w:left w:val="single" w:sz="6" w:space="15" w:color="EDEDED"/>
            <w:bottom w:val="single" w:sz="6" w:space="15" w:color="EDEDED"/>
            <w:right w:val="single" w:sz="6" w:space="15" w:color="EDEDED"/>
          </w:divBdr>
        </w:div>
        <w:div w:id="181018577">
          <w:marLeft w:val="0"/>
          <w:marRight w:val="0"/>
          <w:marTop w:val="300"/>
          <w:marBottom w:val="0"/>
          <w:divBdr>
            <w:top w:val="none" w:sz="0" w:space="0" w:color="auto"/>
            <w:left w:val="none" w:sz="0" w:space="0" w:color="auto"/>
            <w:bottom w:val="none" w:sz="0" w:space="0" w:color="auto"/>
            <w:right w:val="none" w:sz="0" w:space="0" w:color="auto"/>
          </w:divBdr>
        </w:div>
        <w:div w:id="181018678">
          <w:marLeft w:val="0"/>
          <w:marRight w:val="0"/>
          <w:marTop w:val="0"/>
          <w:marBottom w:val="0"/>
          <w:divBdr>
            <w:top w:val="none" w:sz="0" w:space="0" w:color="auto"/>
            <w:left w:val="none" w:sz="0" w:space="0" w:color="auto"/>
            <w:bottom w:val="none" w:sz="0" w:space="0" w:color="auto"/>
            <w:right w:val="none" w:sz="0" w:space="0" w:color="auto"/>
          </w:divBdr>
        </w:div>
        <w:div w:id="181021474">
          <w:marLeft w:val="0"/>
          <w:marRight w:val="0"/>
          <w:marTop w:val="0"/>
          <w:marBottom w:val="0"/>
          <w:divBdr>
            <w:top w:val="none" w:sz="0" w:space="0" w:color="auto"/>
            <w:left w:val="none" w:sz="0" w:space="0" w:color="auto"/>
            <w:bottom w:val="none" w:sz="0" w:space="0" w:color="auto"/>
            <w:right w:val="none" w:sz="0" w:space="0" w:color="auto"/>
          </w:divBdr>
        </w:div>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 w:id="181093009">
          <w:marLeft w:val="0"/>
          <w:marRight w:val="0"/>
          <w:marTop w:val="300"/>
          <w:marBottom w:val="0"/>
          <w:divBdr>
            <w:top w:val="none" w:sz="0" w:space="0" w:color="auto"/>
            <w:left w:val="none" w:sz="0" w:space="0" w:color="auto"/>
            <w:bottom w:val="none" w:sz="0" w:space="0" w:color="auto"/>
            <w:right w:val="none" w:sz="0" w:space="0" w:color="auto"/>
          </w:divBdr>
        </w:div>
        <w:div w:id="181165884">
          <w:marLeft w:val="0"/>
          <w:marRight w:val="0"/>
          <w:marTop w:val="0"/>
          <w:marBottom w:val="0"/>
          <w:divBdr>
            <w:top w:val="none" w:sz="0" w:space="0" w:color="auto"/>
            <w:left w:val="none" w:sz="0" w:space="0" w:color="auto"/>
            <w:bottom w:val="none" w:sz="0" w:space="0" w:color="auto"/>
            <w:right w:val="none" w:sz="0" w:space="0" w:color="auto"/>
          </w:divBdr>
        </w:div>
        <w:div w:id="181168805">
          <w:marLeft w:val="0"/>
          <w:marRight w:val="0"/>
          <w:marTop w:val="0"/>
          <w:marBottom w:val="0"/>
          <w:divBdr>
            <w:top w:val="none" w:sz="0" w:space="0" w:color="auto"/>
            <w:left w:val="none" w:sz="0" w:space="0" w:color="auto"/>
            <w:bottom w:val="none" w:sz="0" w:space="0" w:color="auto"/>
            <w:right w:val="none" w:sz="0" w:space="0" w:color="auto"/>
          </w:divBdr>
        </w:div>
        <w:div w:id="181171022">
          <w:marLeft w:val="0"/>
          <w:marRight w:val="0"/>
          <w:marTop w:val="0"/>
          <w:marBottom w:val="0"/>
          <w:divBdr>
            <w:top w:val="none" w:sz="0" w:space="0" w:color="auto"/>
            <w:left w:val="none" w:sz="0" w:space="0" w:color="auto"/>
            <w:bottom w:val="none" w:sz="0" w:space="0" w:color="auto"/>
            <w:right w:val="none" w:sz="0" w:space="0" w:color="auto"/>
          </w:divBdr>
        </w:div>
        <w:div w:id="181211701">
          <w:marLeft w:val="0"/>
          <w:marRight w:val="0"/>
          <w:marTop w:val="0"/>
          <w:marBottom w:val="0"/>
          <w:divBdr>
            <w:top w:val="none" w:sz="0" w:space="0" w:color="auto"/>
            <w:left w:val="none" w:sz="0" w:space="0" w:color="auto"/>
            <w:bottom w:val="none" w:sz="0" w:space="0" w:color="auto"/>
            <w:right w:val="none" w:sz="0" w:space="0" w:color="auto"/>
          </w:divBdr>
        </w:div>
        <w:div w:id="181214440">
          <w:marLeft w:val="0"/>
          <w:marRight w:val="0"/>
          <w:marTop w:val="0"/>
          <w:marBottom w:val="0"/>
          <w:divBdr>
            <w:top w:val="none" w:sz="0" w:space="0" w:color="auto"/>
            <w:left w:val="none" w:sz="0" w:space="0" w:color="auto"/>
            <w:bottom w:val="none" w:sz="0" w:space="0" w:color="auto"/>
            <w:right w:val="none" w:sz="0" w:space="0" w:color="auto"/>
          </w:divBdr>
        </w:div>
        <w:div w:id="181239495">
          <w:marLeft w:val="0"/>
          <w:marRight w:val="0"/>
          <w:marTop w:val="0"/>
          <w:marBottom w:val="0"/>
          <w:divBdr>
            <w:top w:val="none" w:sz="0" w:space="0" w:color="auto"/>
            <w:left w:val="none" w:sz="0" w:space="0" w:color="auto"/>
            <w:bottom w:val="none" w:sz="0" w:space="0" w:color="auto"/>
            <w:right w:val="none" w:sz="0" w:space="0" w:color="auto"/>
          </w:divBdr>
        </w:div>
        <w:div w:id="181281982">
          <w:marLeft w:val="0"/>
          <w:marRight w:val="0"/>
          <w:marTop w:val="0"/>
          <w:marBottom w:val="0"/>
          <w:divBdr>
            <w:top w:val="none" w:sz="0" w:space="0" w:color="auto"/>
            <w:left w:val="none" w:sz="0" w:space="0" w:color="auto"/>
            <w:bottom w:val="none" w:sz="0" w:space="0" w:color="auto"/>
            <w:right w:val="none" w:sz="0" w:space="0" w:color="auto"/>
          </w:divBdr>
        </w:div>
        <w:div w:id="181288770">
          <w:marLeft w:val="0"/>
          <w:marRight w:val="0"/>
          <w:marTop w:val="0"/>
          <w:marBottom w:val="0"/>
          <w:divBdr>
            <w:top w:val="none" w:sz="0" w:space="0" w:color="auto"/>
            <w:left w:val="none" w:sz="0" w:space="0" w:color="auto"/>
            <w:bottom w:val="none" w:sz="0" w:space="0" w:color="auto"/>
            <w:right w:val="none" w:sz="0" w:space="0" w:color="auto"/>
          </w:divBdr>
        </w:div>
        <w:div w:id="181290064">
          <w:marLeft w:val="0"/>
          <w:marRight w:val="0"/>
          <w:marTop w:val="0"/>
          <w:marBottom w:val="0"/>
          <w:divBdr>
            <w:top w:val="none" w:sz="0" w:space="0" w:color="auto"/>
            <w:left w:val="none" w:sz="0" w:space="0" w:color="auto"/>
            <w:bottom w:val="none" w:sz="0" w:space="0" w:color="auto"/>
            <w:right w:val="none" w:sz="0" w:space="0" w:color="auto"/>
          </w:divBdr>
        </w:div>
        <w:div w:id="181356261">
          <w:marLeft w:val="0"/>
          <w:marRight w:val="0"/>
          <w:marTop w:val="0"/>
          <w:marBottom w:val="0"/>
          <w:divBdr>
            <w:top w:val="none" w:sz="0" w:space="0" w:color="auto"/>
            <w:left w:val="none" w:sz="0" w:space="0" w:color="auto"/>
            <w:bottom w:val="none" w:sz="0" w:space="0" w:color="auto"/>
            <w:right w:val="none" w:sz="0" w:space="0" w:color="auto"/>
          </w:divBdr>
        </w:div>
        <w:div w:id="181356728">
          <w:marLeft w:val="0"/>
          <w:marRight w:val="0"/>
          <w:marTop w:val="300"/>
          <w:marBottom w:val="0"/>
          <w:divBdr>
            <w:top w:val="none" w:sz="0" w:space="0" w:color="auto"/>
            <w:left w:val="none" w:sz="0" w:space="0" w:color="auto"/>
            <w:bottom w:val="none" w:sz="0" w:space="0" w:color="auto"/>
            <w:right w:val="none" w:sz="0" w:space="0" w:color="auto"/>
          </w:divBdr>
        </w:div>
        <w:div w:id="181357498">
          <w:marLeft w:val="0"/>
          <w:marRight w:val="0"/>
          <w:marTop w:val="0"/>
          <w:marBottom w:val="0"/>
          <w:divBdr>
            <w:top w:val="none" w:sz="0" w:space="0" w:color="auto"/>
            <w:left w:val="none" w:sz="0" w:space="0" w:color="auto"/>
            <w:bottom w:val="none" w:sz="0" w:space="0" w:color="auto"/>
            <w:right w:val="none" w:sz="0" w:space="0" w:color="auto"/>
          </w:divBdr>
        </w:div>
        <w:div w:id="181357500">
          <w:marLeft w:val="0"/>
          <w:marRight w:val="0"/>
          <w:marTop w:val="0"/>
          <w:marBottom w:val="0"/>
          <w:divBdr>
            <w:top w:val="none" w:sz="0" w:space="0" w:color="auto"/>
            <w:left w:val="none" w:sz="0" w:space="0" w:color="auto"/>
            <w:bottom w:val="none" w:sz="0" w:space="0" w:color="auto"/>
            <w:right w:val="none" w:sz="0" w:space="0" w:color="auto"/>
          </w:divBdr>
        </w:div>
        <w:div w:id="181361760">
          <w:marLeft w:val="0"/>
          <w:marRight w:val="0"/>
          <w:marTop w:val="0"/>
          <w:marBottom w:val="0"/>
          <w:divBdr>
            <w:top w:val="none" w:sz="0" w:space="0" w:color="auto"/>
            <w:left w:val="none" w:sz="0" w:space="0" w:color="auto"/>
            <w:bottom w:val="none" w:sz="0" w:space="0" w:color="auto"/>
            <w:right w:val="none" w:sz="0" w:space="0" w:color="auto"/>
          </w:divBdr>
        </w:div>
        <w:div w:id="181364170">
          <w:marLeft w:val="0"/>
          <w:marRight w:val="0"/>
          <w:marTop w:val="0"/>
          <w:marBottom w:val="0"/>
          <w:divBdr>
            <w:top w:val="none" w:sz="0" w:space="0" w:color="auto"/>
            <w:left w:val="none" w:sz="0" w:space="0" w:color="auto"/>
            <w:bottom w:val="none" w:sz="0" w:space="0" w:color="auto"/>
            <w:right w:val="none" w:sz="0" w:space="0" w:color="auto"/>
          </w:divBdr>
        </w:div>
        <w:div w:id="181364237">
          <w:marLeft w:val="0"/>
          <w:marRight w:val="0"/>
          <w:marTop w:val="0"/>
          <w:marBottom w:val="0"/>
          <w:divBdr>
            <w:top w:val="none" w:sz="0" w:space="0" w:color="auto"/>
            <w:left w:val="none" w:sz="0" w:space="0" w:color="auto"/>
            <w:bottom w:val="none" w:sz="0" w:space="0" w:color="auto"/>
            <w:right w:val="none" w:sz="0" w:space="0" w:color="auto"/>
          </w:divBdr>
        </w:div>
        <w:div w:id="181364282">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
          </w:divsChild>
        </w:div>
        <w:div w:id="181479321">
          <w:marLeft w:val="0"/>
          <w:marRight w:val="0"/>
          <w:marTop w:val="0"/>
          <w:marBottom w:val="0"/>
          <w:divBdr>
            <w:top w:val="none" w:sz="0" w:space="0" w:color="auto"/>
            <w:left w:val="none" w:sz="0" w:space="0" w:color="auto"/>
            <w:bottom w:val="none" w:sz="0" w:space="0" w:color="auto"/>
            <w:right w:val="none" w:sz="0" w:space="0" w:color="auto"/>
          </w:divBdr>
          <w:divsChild>
            <w:div w:id="144712536">
              <w:marLeft w:val="0"/>
              <w:marRight w:val="0"/>
              <w:marTop w:val="0"/>
              <w:marBottom w:val="0"/>
              <w:divBdr>
                <w:top w:val="none" w:sz="0" w:space="0" w:color="auto"/>
                <w:left w:val="none" w:sz="0" w:space="0" w:color="auto"/>
                <w:bottom w:val="none" w:sz="0" w:space="0" w:color="auto"/>
                <w:right w:val="none" w:sz="0" w:space="0" w:color="auto"/>
              </w:divBdr>
            </w:div>
          </w:divsChild>
        </w:div>
        <w:div w:id="181481604">
          <w:marLeft w:val="0"/>
          <w:marRight w:val="0"/>
          <w:marTop w:val="0"/>
          <w:marBottom w:val="0"/>
          <w:divBdr>
            <w:top w:val="none" w:sz="0" w:space="0" w:color="auto"/>
            <w:left w:val="none" w:sz="0" w:space="0" w:color="auto"/>
            <w:bottom w:val="none" w:sz="0" w:space="0" w:color="auto"/>
            <w:right w:val="none" w:sz="0" w:space="0" w:color="auto"/>
          </w:divBdr>
        </w:div>
        <w:div w:id="181550273">
          <w:marLeft w:val="0"/>
          <w:marRight w:val="0"/>
          <w:marTop w:val="300"/>
          <w:marBottom w:val="0"/>
          <w:divBdr>
            <w:top w:val="none" w:sz="0" w:space="0" w:color="auto"/>
            <w:left w:val="none" w:sz="0" w:space="0" w:color="auto"/>
            <w:bottom w:val="none" w:sz="0" w:space="0" w:color="auto"/>
            <w:right w:val="none" w:sz="0" w:space="0" w:color="auto"/>
          </w:divBdr>
          <w:divsChild>
            <w:div w:id="336228670">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81552016">
          <w:marLeft w:val="0"/>
          <w:marRight w:val="0"/>
          <w:marTop w:val="0"/>
          <w:marBottom w:val="0"/>
          <w:divBdr>
            <w:top w:val="none" w:sz="0" w:space="0" w:color="auto"/>
            <w:left w:val="none" w:sz="0" w:space="0" w:color="auto"/>
            <w:bottom w:val="none" w:sz="0" w:space="0" w:color="auto"/>
            <w:right w:val="none" w:sz="0" w:space="0" w:color="auto"/>
          </w:divBdr>
        </w:div>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 w:id="181554829">
          <w:marLeft w:val="0"/>
          <w:marRight w:val="0"/>
          <w:marTop w:val="0"/>
          <w:marBottom w:val="0"/>
          <w:divBdr>
            <w:top w:val="none" w:sz="0" w:space="0" w:color="auto"/>
            <w:left w:val="none" w:sz="0" w:space="0" w:color="auto"/>
            <w:bottom w:val="none" w:sz="0" w:space="0" w:color="auto"/>
            <w:right w:val="none" w:sz="0" w:space="0" w:color="auto"/>
          </w:divBdr>
        </w:div>
        <w:div w:id="181556143">
          <w:marLeft w:val="0"/>
          <w:marRight w:val="0"/>
          <w:marTop w:val="0"/>
          <w:marBottom w:val="0"/>
          <w:divBdr>
            <w:top w:val="none" w:sz="0" w:space="0" w:color="auto"/>
            <w:left w:val="none" w:sz="0" w:space="0" w:color="auto"/>
            <w:bottom w:val="none" w:sz="0" w:space="0" w:color="auto"/>
            <w:right w:val="none" w:sz="0" w:space="0" w:color="auto"/>
          </w:divBdr>
        </w:div>
        <w:div w:id="181556421">
          <w:marLeft w:val="0"/>
          <w:marRight w:val="0"/>
          <w:marTop w:val="0"/>
          <w:marBottom w:val="0"/>
          <w:divBdr>
            <w:top w:val="none" w:sz="0" w:space="0" w:color="auto"/>
            <w:left w:val="none" w:sz="0" w:space="0" w:color="auto"/>
            <w:bottom w:val="none" w:sz="0" w:space="0" w:color="auto"/>
            <w:right w:val="none" w:sz="0" w:space="0" w:color="auto"/>
          </w:divBdr>
        </w:div>
        <w:div w:id="181556870">
          <w:marLeft w:val="0"/>
          <w:marRight w:val="0"/>
          <w:marTop w:val="0"/>
          <w:marBottom w:val="0"/>
          <w:divBdr>
            <w:top w:val="none" w:sz="0" w:space="0" w:color="auto"/>
            <w:left w:val="none" w:sz="0" w:space="0" w:color="auto"/>
            <w:bottom w:val="none" w:sz="0" w:space="0" w:color="auto"/>
            <w:right w:val="none" w:sz="0" w:space="0" w:color="auto"/>
          </w:divBdr>
        </w:div>
        <w:div w:id="181601538">
          <w:marLeft w:val="0"/>
          <w:marRight w:val="0"/>
          <w:marTop w:val="0"/>
          <w:marBottom w:val="0"/>
          <w:divBdr>
            <w:top w:val="none" w:sz="0" w:space="0" w:color="auto"/>
            <w:left w:val="none" w:sz="0" w:space="0" w:color="auto"/>
            <w:bottom w:val="none" w:sz="0" w:space="0" w:color="auto"/>
            <w:right w:val="none" w:sz="0" w:space="0" w:color="auto"/>
          </w:divBdr>
        </w:div>
        <w:div w:id="181601568">
          <w:marLeft w:val="0"/>
          <w:marRight w:val="0"/>
          <w:marTop w:val="0"/>
          <w:marBottom w:val="0"/>
          <w:divBdr>
            <w:top w:val="none" w:sz="0" w:space="0" w:color="auto"/>
            <w:left w:val="none" w:sz="0" w:space="0" w:color="auto"/>
            <w:bottom w:val="none" w:sz="0" w:space="0" w:color="auto"/>
            <w:right w:val="none" w:sz="0" w:space="0" w:color="auto"/>
          </w:divBdr>
        </w:div>
        <w:div w:id="181625796">
          <w:marLeft w:val="0"/>
          <w:marRight w:val="0"/>
          <w:marTop w:val="0"/>
          <w:marBottom w:val="0"/>
          <w:divBdr>
            <w:top w:val="none" w:sz="0" w:space="0" w:color="auto"/>
            <w:left w:val="none" w:sz="0" w:space="0" w:color="auto"/>
            <w:bottom w:val="none" w:sz="0" w:space="0" w:color="auto"/>
            <w:right w:val="none" w:sz="0" w:space="0" w:color="auto"/>
          </w:divBdr>
        </w:div>
        <w:div w:id="181626748">
          <w:marLeft w:val="0"/>
          <w:marRight w:val="0"/>
          <w:marTop w:val="0"/>
          <w:marBottom w:val="0"/>
          <w:divBdr>
            <w:top w:val="none" w:sz="0" w:space="0" w:color="auto"/>
            <w:left w:val="none" w:sz="0" w:space="0" w:color="auto"/>
            <w:bottom w:val="none" w:sz="0" w:space="0" w:color="auto"/>
            <w:right w:val="none" w:sz="0" w:space="0" w:color="auto"/>
          </w:divBdr>
        </w:div>
        <w:div w:id="181629358">
          <w:marLeft w:val="0"/>
          <w:marRight w:val="0"/>
          <w:marTop w:val="0"/>
          <w:marBottom w:val="0"/>
          <w:divBdr>
            <w:top w:val="none" w:sz="0" w:space="0" w:color="auto"/>
            <w:left w:val="none" w:sz="0" w:space="0" w:color="auto"/>
            <w:bottom w:val="none" w:sz="0" w:space="0" w:color="auto"/>
            <w:right w:val="none" w:sz="0" w:space="0" w:color="auto"/>
          </w:divBdr>
        </w:div>
        <w:div w:id="181630472">
          <w:marLeft w:val="0"/>
          <w:marRight w:val="0"/>
          <w:marTop w:val="0"/>
          <w:marBottom w:val="0"/>
          <w:divBdr>
            <w:top w:val="none" w:sz="0" w:space="0" w:color="auto"/>
            <w:left w:val="none" w:sz="0" w:space="0" w:color="auto"/>
            <w:bottom w:val="none" w:sz="0" w:space="0" w:color="auto"/>
            <w:right w:val="none" w:sz="0" w:space="0" w:color="auto"/>
          </w:divBdr>
        </w:div>
        <w:div w:id="181667399">
          <w:marLeft w:val="0"/>
          <w:marRight w:val="0"/>
          <w:marTop w:val="0"/>
          <w:marBottom w:val="0"/>
          <w:divBdr>
            <w:top w:val="none" w:sz="0" w:space="0" w:color="auto"/>
            <w:left w:val="none" w:sz="0" w:space="0" w:color="auto"/>
            <w:bottom w:val="none" w:sz="0" w:space="0" w:color="auto"/>
            <w:right w:val="none" w:sz="0" w:space="0" w:color="auto"/>
          </w:divBdr>
        </w:div>
        <w:div w:id="181668302">
          <w:marLeft w:val="0"/>
          <w:marRight w:val="0"/>
          <w:marTop w:val="0"/>
          <w:marBottom w:val="0"/>
          <w:divBdr>
            <w:top w:val="none" w:sz="0" w:space="0" w:color="auto"/>
            <w:left w:val="none" w:sz="0" w:space="0" w:color="auto"/>
            <w:bottom w:val="none" w:sz="0" w:space="0" w:color="auto"/>
            <w:right w:val="none" w:sz="0" w:space="0" w:color="auto"/>
          </w:divBdr>
        </w:div>
        <w:div w:id="181742542">
          <w:marLeft w:val="0"/>
          <w:marRight w:val="0"/>
          <w:marTop w:val="0"/>
          <w:marBottom w:val="0"/>
          <w:divBdr>
            <w:top w:val="none" w:sz="0" w:space="0" w:color="auto"/>
            <w:left w:val="none" w:sz="0" w:space="0" w:color="auto"/>
            <w:bottom w:val="none" w:sz="0" w:space="0" w:color="auto"/>
            <w:right w:val="none" w:sz="0" w:space="0" w:color="auto"/>
          </w:divBdr>
        </w:div>
        <w:div w:id="181743181">
          <w:marLeft w:val="0"/>
          <w:marRight w:val="0"/>
          <w:marTop w:val="0"/>
          <w:marBottom w:val="0"/>
          <w:divBdr>
            <w:top w:val="none" w:sz="0" w:space="0" w:color="auto"/>
            <w:left w:val="none" w:sz="0" w:space="0" w:color="auto"/>
            <w:bottom w:val="none" w:sz="0" w:space="0" w:color="auto"/>
            <w:right w:val="none" w:sz="0" w:space="0" w:color="auto"/>
          </w:divBdr>
        </w:div>
        <w:div w:id="181743524">
          <w:marLeft w:val="0"/>
          <w:marRight w:val="0"/>
          <w:marTop w:val="0"/>
          <w:marBottom w:val="0"/>
          <w:divBdr>
            <w:top w:val="none" w:sz="0" w:space="0" w:color="auto"/>
            <w:left w:val="none" w:sz="0" w:space="0" w:color="auto"/>
            <w:bottom w:val="none" w:sz="0" w:space="0" w:color="auto"/>
            <w:right w:val="none" w:sz="0" w:space="0" w:color="auto"/>
          </w:divBdr>
        </w:div>
        <w:div w:id="181744228">
          <w:marLeft w:val="0"/>
          <w:marRight w:val="0"/>
          <w:marTop w:val="0"/>
          <w:marBottom w:val="0"/>
          <w:divBdr>
            <w:top w:val="none" w:sz="0" w:space="0" w:color="auto"/>
            <w:left w:val="none" w:sz="0" w:space="0" w:color="auto"/>
            <w:bottom w:val="none" w:sz="0" w:space="0" w:color="auto"/>
            <w:right w:val="none" w:sz="0" w:space="0" w:color="auto"/>
          </w:divBdr>
        </w:div>
        <w:div w:id="181745122">
          <w:marLeft w:val="0"/>
          <w:marRight w:val="0"/>
          <w:marTop w:val="0"/>
          <w:marBottom w:val="0"/>
          <w:divBdr>
            <w:top w:val="none" w:sz="0" w:space="0" w:color="auto"/>
            <w:left w:val="none" w:sz="0" w:space="0" w:color="auto"/>
            <w:bottom w:val="none" w:sz="0" w:space="0" w:color="auto"/>
            <w:right w:val="none" w:sz="0" w:space="0" w:color="auto"/>
          </w:divBdr>
          <w:divsChild>
            <w:div w:id="317226550">
              <w:marLeft w:val="0"/>
              <w:marRight w:val="0"/>
              <w:marTop w:val="0"/>
              <w:marBottom w:val="0"/>
              <w:divBdr>
                <w:top w:val="none" w:sz="0" w:space="0" w:color="auto"/>
                <w:left w:val="none" w:sz="0" w:space="0" w:color="auto"/>
                <w:bottom w:val="none" w:sz="0" w:space="0" w:color="auto"/>
                <w:right w:val="none" w:sz="0" w:space="0" w:color="auto"/>
              </w:divBdr>
            </w:div>
          </w:divsChild>
        </w:div>
        <w:div w:id="181745800">
          <w:marLeft w:val="0"/>
          <w:marRight w:val="0"/>
          <w:marTop w:val="0"/>
          <w:marBottom w:val="0"/>
          <w:divBdr>
            <w:top w:val="none" w:sz="0" w:space="0" w:color="auto"/>
            <w:left w:val="none" w:sz="0" w:space="0" w:color="auto"/>
            <w:bottom w:val="none" w:sz="0" w:space="0" w:color="auto"/>
            <w:right w:val="none" w:sz="0" w:space="0" w:color="auto"/>
          </w:divBdr>
        </w:div>
        <w:div w:id="181748593">
          <w:marLeft w:val="0"/>
          <w:marRight w:val="0"/>
          <w:marTop w:val="0"/>
          <w:marBottom w:val="0"/>
          <w:divBdr>
            <w:top w:val="none" w:sz="0" w:space="0" w:color="auto"/>
            <w:left w:val="none" w:sz="0" w:space="0" w:color="auto"/>
            <w:bottom w:val="none" w:sz="0" w:space="0" w:color="auto"/>
            <w:right w:val="none" w:sz="0" w:space="0" w:color="auto"/>
          </w:divBdr>
        </w:div>
        <w:div w:id="181751750">
          <w:marLeft w:val="0"/>
          <w:marRight w:val="0"/>
          <w:marTop w:val="0"/>
          <w:marBottom w:val="0"/>
          <w:divBdr>
            <w:top w:val="none" w:sz="0" w:space="0" w:color="auto"/>
            <w:left w:val="none" w:sz="0" w:space="0" w:color="auto"/>
            <w:bottom w:val="none" w:sz="0" w:space="0" w:color="auto"/>
            <w:right w:val="none" w:sz="0" w:space="0" w:color="auto"/>
          </w:divBdr>
          <w:divsChild>
            <w:div w:id="32200257">
              <w:marLeft w:val="0"/>
              <w:marRight w:val="0"/>
              <w:marTop w:val="0"/>
              <w:marBottom w:val="0"/>
              <w:divBdr>
                <w:top w:val="none" w:sz="0" w:space="0" w:color="auto"/>
                <w:left w:val="none" w:sz="0" w:space="0" w:color="auto"/>
                <w:bottom w:val="none" w:sz="0" w:space="0" w:color="auto"/>
                <w:right w:val="none" w:sz="0" w:space="0" w:color="auto"/>
              </w:divBdr>
            </w:div>
          </w:divsChild>
        </w:div>
        <w:div w:id="181818647">
          <w:marLeft w:val="0"/>
          <w:marRight w:val="0"/>
          <w:marTop w:val="0"/>
          <w:marBottom w:val="0"/>
          <w:divBdr>
            <w:top w:val="none" w:sz="0" w:space="0" w:color="auto"/>
            <w:left w:val="none" w:sz="0" w:space="0" w:color="auto"/>
            <w:bottom w:val="none" w:sz="0" w:space="0" w:color="auto"/>
            <w:right w:val="none" w:sz="0" w:space="0" w:color="auto"/>
          </w:divBdr>
        </w:div>
        <w:div w:id="181818850">
          <w:marLeft w:val="0"/>
          <w:marRight w:val="0"/>
          <w:marTop w:val="0"/>
          <w:marBottom w:val="0"/>
          <w:divBdr>
            <w:top w:val="none" w:sz="0" w:space="0" w:color="auto"/>
            <w:left w:val="none" w:sz="0" w:space="0" w:color="auto"/>
            <w:bottom w:val="none" w:sz="0" w:space="0" w:color="auto"/>
            <w:right w:val="none" w:sz="0" w:space="0" w:color="auto"/>
          </w:divBdr>
        </w:div>
        <w:div w:id="181820877">
          <w:marLeft w:val="0"/>
          <w:marRight w:val="0"/>
          <w:marTop w:val="300"/>
          <w:marBottom w:val="0"/>
          <w:divBdr>
            <w:top w:val="none" w:sz="0" w:space="0" w:color="auto"/>
            <w:left w:val="none" w:sz="0" w:space="0" w:color="auto"/>
            <w:bottom w:val="none" w:sz="0" w:space="0" w:color="auto"/>
            <w:right w:val="none" w:sz="0" w:space="0" w:color="auto"/>
          </w:divBdr>
        </w:div>
        <w:div w:id="181823018">
          <w:marLeft w:val="0"/>
          <w:marRight w:val="0"/>
          <w:marTop w:val="0"/>
          <w:marBottom w:val="0"/>
          <w:divBdr>
            <w:top w:val="none" w:sz="0" w:space="0" w:color="auto"/>
            <w:left w:val="none" w:sz="0" w:space="0" w:color="auto"/>
            <w:bottom w:val="none" w:sz="0" w:space="0" w:color="auto"/>
            <w:right w:val="none" w:sz="0" w:space="0" w:color="auto"/>
          </w:divBdr>
        </w:div>
        <w:div w:id="181824131">
          <w:marLeft w:val="0"/>
          <w:marRight w:val="0"/>
          <w:marTop w:val="0"/>
          <w:marBottom w:val="300"/>
          <w:divBdr>
            <w:top w:val="single" w:sz="6" w:space="15" w:color="EDEDED"/>
            <w:left w:val="single" w:sz="6" w:space="15" w:color="EDEDED"/>
            <w:bottom w:val="single" w:sz="6" w:space="15" w:color="EDEDED"/>
            <w:right w:val="single" w:sz="6" w:space="15" w:color="EDEDED"/>
          </w:divBdr>
        </w:div>
        <w:div w:id="181824488">
          <w:marLeft w:val="0"/>
          <w:marRight w:val="0"/>
          <w:marTop w:val="0"/>
          <w:marBottom w:val="0"/>
          <w:divBdr>
            <w:top w:val="none" w:sz="0" w:space="0" w:color="auto"/>
            <w:left w:val="none" w:sz="0" w:space="0" w:color="auto"/>
            <w:bottom w:val="none" w:sz="0" w:space="0" w:color="auto"/>
            <w:right w:val="none" w:sz="0" w:space="0" w:color="auto"/>
          </w:divBdr>
        </w:div>
        <w:div w:id="181865442">
          <w:marLeft w:val="0"/>
          <w:marRight w:val="0"/>
          <w:marTop w:val="0"/>
          <w:marBottom w:val="300"/>
          <w:divBdr>
            <w:top w:val="single" w:sz="6" w:space="15" w:color="EDEDED"/>
            <w:left w:val="single" w:sz="6" w:space="15" w:color="EDEDED"/>
            <w:bottom w:val="single" w:sz="6" w:space="15" w:color="EDEDED"/>
            <w:right w:val="single" w:sz="6" w:space="15" w:color="EDEDED"/>
          </w:divBdr>
        </w:div>
        <w:div w:id="181867335">
          <w:marLeft w:val="0"/>
          <w:marRight w:val="0"/>
          <w:marTop w:val="0"/>
          <w:marBottom w:val="0"/>
          <w:divBdr>
            <w:top w:val="none" w:sz="0" w:space="0" w:color="auto"/>
            <w:left w:val="none" w:sz="0" w:space="0" w:color="auto"/>
            <w:bottom w:val="none" w:sz="0" w:space="0" w:color="auto"/>
            <w:right w:val="none" w:sz="0" w:space="0" w:color="auto"/>
          </w:divBdr>
        </w:div>
        <w:div w:id="181867713">
          <w:marLeft w:val="0"/>
          <w:marRight w:val="0"/>
          <w:marTop w:val="300"/>
          <w:marBottom w:val="0"/>
          <w:divBdr>
            <w:top w:val="none" w:sz="0" w:space="0" w:color="auto"/>
            <w:left w:val="none" w:sz="0" w:space="0" w:color="auto"/>
            <w:bottom w:val="none" w:sz="0" w:space="0" w:color="auto"/>
            <w:right w:val="none" w:sz="0" w:space="0" w:color="auto"/>
          </w:divBdr>
        </w:div>
        <w:div w:id="181867871">
          <w:marLeft w:val="0"/>
          <w:marRight w:val="0"/>
          <w:marTop w:val="300"/>
          <w:marBottom w:val="0"/>
          <w:divBdr>
            <w:top w:val="none" w:sz="0" w:space="0" w:color="auto"/>
            <w:left w:val="none" w:sz="0" w:space="0" w:color="auto"/>
            <w:bottom w:val="none" w:sz="0" w:space="0" w:color="auto"/>
            <w:right w:val="none" w:sz="0" w:space="0" w:color="auto"/>
          </w:divBdr>
        </w:div>
        <w:div w:id="181935822">
          <w:marLeft w:val="0"/>
          <w:marRight w:val="0"/>
          <w:marTop w:val="0"/>
          <w:marBottom w:val="0"/>
          <w:divBdr>
            <w:top w:val="none" w:sz="0" w:space="0" w:color="auto"/>
            <w:left w:val="none" w:sz="0" w:space="0" w:color="auto"/>
            <w:bottom w:val="none" w:sz="0" w:space="0" w:color="auto"/>
            <w:right w:val="none" w:sz="0" w:space="0" w:color="auto"/>
          </w:divBdr>
        </w:div>
        <w:div w:id="181936502">
          <w:marLeft w:val="0"/>
          <w:marRight w:val="0"/>
          <w:marTop w:val="0"/>
          <w:marBottom w:val="300"/>
          <w:divBdr>
            <w:top w:val="single" w:sz="6" w:space="15" w:color="EDEDED"/>
            <w:left w:val="single" w:sz="6" w:space="15" w:color="EDEDED"/>
            <w:bottom w:val="single" w:sz="6" w:space="15" w:color="EDEDED"/>
            <w:right w:val="single" w:sz="6" w:space="15" w:color="EDEDED"/>
          </w:divBdr>
        </w:div>
        <w:div w:id="181936551">
          <w:marLeft w:val="0"/>
          <w:marRight w:val="0"/>
          <w:marTop w:val="0"/>
          <w:marBottom w:val="0"/>
          <w:divBdr>
            <w:top w:val="none" w:sz="0" w:space="0" w:color="auto"/>
            <w:left w:val="none" w:sz="0" w:space="0" w:color="auto"/>
            <w:bottom w:val="none" w:sz="0" w:space="0" w:color="auto"/>
            <w:right w:val="none" w:sz="0" w:space="0" w:color="auto"/>
          </w:divBdr>
        </w:div>
        <w:div w:id="181937931">
          <w:marLeft w:val="0"/>
          <w:marRight w:val="0"/>
          <w:marTop w:val="0"/>
          <w:marBottom w:val="0"/>
          <w:divBdr>
            <w:top w:val="none" w:sz="0" w:space="0" w:color="auto"/>
            <w:left w:val="none" w:sz="0" w:space="0" w:color="auto"/>
            <w:bottom w:val="none" w:sz="0" w:space="0" w:color="auto"/>
            <w:right w:val="none" w:sz="0" w:space="0" w:color="auto"/>
          </w:divBdr>
          <w:divsChild>
            <w:div w:id="300186956">
              <w:marLeft w:val="0"/>
              <w:marRight w:val="0"/>
              <w:marTop w:val="0"/>
              <w:marBottom w:val="0"/>
              <w:divBdr>
                <w:top w:val="none" w:sz="0" w:space="0" w:color="auto"/>
                <w:left w:val="none" w:sz="0" w:space="0" w:color="auto"/>
                <w:bottom w:val="none" w:sz="0" w:space="0" w:color="auto"/>
                <w:right w:val="none" w:sz="0" w:space="0" w:color="auto"/>
              </w:divBdr>
            </w:div>
          </w:divsChild>
        </w:div>
        <w:div w:id="181941012">
          <w:marLeft w:val="0"/>
          <w:marRight w:val="0"/>
          <w:marTop w:val="0"/>
          <w:marBottom w:val="0"/>
          <w:divBdr>
            <w:top w:val="none" w:sz="0" w:space="0" w:color="auto"/>
            <w:left w:val="none" w:sz="0" w:space="0" w:color="auto"/>
            <w:bottom w:val="none" w:sz="0" w:space="0" w:color="auto"/>
            <w:right w:val="none" w:sz="0" w:space="0" w:color="auto"/>
          </w:divBdr>
        </w:div>
        <w:div w:id="181941137">
          <w:marLeft w:val="0"/>
          <w:marRight w:val="0"/>
          <w:marTop w:val="0"/>
          <w:marBottom w:val="0"/>
          <w:divBdr>
            <w:top w:val="none" w:sz="0" w:space="0" w:color="auto"/>
            <w:left w:val="none" w:sz="0" w:space="0" w:color="auto"/>
            <w:bottom w:val="none" w:sz="0" w:space="0" w:color="auto"/>
            <w:right w:val="none" w:sz="0" w:space="0" w:color="auto"/>
          </w:divBdr>
        </w:div>
        <w:div w:id="181943361">
          <w:marLeft w:val="0"/>
          <w:marRight w:val="0"/>
          <w:marTop w:val="0"/>
          <w:marBottom w:val="0"/>
          <w:divBdr>
            <w:top w:val="none" w:sz="0" w:space="0" w:color="auto"/>
            <w:left w:val="none" w:sz="0" w:space="0" w:color="auto"/>
            <w:bottom w:val="none" w:sz="0" w:space="0" w:color="auto"/>
            <w:right w:val="none" w:sz="0" w:space="0" w:color="auto"/>
          </w:divBdr>
        </w:div>
        <w:div w:id="181945269">
          <w:marLeft w:val="0"/>
          <w:marRight w:val="0"/>
          <w:marTop w:val="300"/>
          <w:marBottom w:val="0"/>
          <w:divBdr>
            <w:top w:val="none" w:sz="0" w:space="0" w:color="auto"/>
            <w:left w:val="none" w:sz="0" w:space="0" w:color="auto"/>
            <w:bottom w:val="none" w:sz="0" w:space="0" w:color="auto"/>
            <w:right w:val="none" w:sz="0" w:space="0" w:color="auto"/>
          </w:divBdr>
        </w:div>
        <w:div w:id="182012321">
          <w:marLeft w:val="0"/>
          <w:marRight w:val="0"/>
          <w:marTop w:val="0"/>
          <w:marBottom w:val="0"/>
          <w:divBdr>
            <w:top w:val="none" w:sz="0" w:space="0" w:color="auto"/>
            <w:left w:val="none" w:sz="0" w:space="0" w:color="auto"/>
            <w:bottom w:val="none" w:sz="0" w:space="0" w:color="auto"/>
            <w:right w:val="none" w:sz="0" w:space="0" w:color="auto"/>
          </w:divBdr>
        </w:div>
        <w:div w:id="182020442">
          <w:marLeft w:val="0"/>
          <w:marRight w:val="0"/>
          <w:marTop w:val="0"/>
          <w:marBottom w:val="0"/>
          <w:divBdr>
            <w:top w:val="none" w:sz="0" w:space="0" w:color="auto"/>
            <w:left w:val="none" w:sz="0" w:space="0" w:color="auto"/>
            <w:bottom w:val="none" w:sz="0" w:space="0" w:color="auto"/>
            <w:right w:val="none" w:sz="0" w:space="0" w:color="auto"/>
          </w:divBdr>
        </w:div>
        <w:div w:id="182062638">
          <w:marLeft w:val="0"/>
          <w:marRight w:val="0"/>
          <w:marTop w:val="0"/>
          <w:marBottom w:val="0"/>
          <w:divBdr>
            <w:top w:val="none" w:sz="0" w:space="0" w:color="auto"/>
            <w:left w:val="none" w:sz="0" w:space="0" w:color="auto"/>
            <w:bottom w:val="none" w:sz="0" w:space="0" w:color="auto"/>
            <w:right w:val="none" w:sz="0" w:space="0" w:color="auto"/>
          </w:divBdr>
          <w:divsChild>
            <w:div w:id="241574421">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182089519">
          <w:marLeft w:val="0"/>
          <w:marRight w:val="0"/>
          <w:marTop w:val="0"/>
          <w:marBottom w:val="0"/>
          <w:divBdr>
            <w:top w:val="none" w:sz="0" w:space="0" w:color="auto"/>
            <w:left w:val="none" w:sz="0" w:space="0" w:color="auto"/>
            <w:bottom w:val="none" w:sz="0" w:space="0" w:color="auto"/>
            <w:right w:val="none" w:sz="0" w:space="0" w:color="auto"/>
          </w:divBdr>
        </w:div>
        <w:div w:id="182091119">
          <w:marLeft w:val="0"/>
          <w:marRight w:val="0"/>
          <w:marTop w:val="0"/>
          <w:marBottom w:val="0"/>
          <w:divBdr>
            <w:top w:val="none" w:sz="0" w:space="0" w:color="auto"/>
            <w:left w:val="none" w:sz="0" w:space="0" w:color="auto"/>
            <w:bottom w:val="none" w:sz="0" w:space="0" w:color="auto"/>
            <w:right w:val="none" w:sz="0" w:space="0" w:color="auto"/>
          </w:divBdr>
        </w:div>
        <w:div w:id="182133855">
          <w:marLeft w:val="0"/>
          <w:marRight w:val="0"/>
          <w:marTop w:val="0"/>
          <w:marBottom w:val="0"/>
          <w:divBdr>
            <w:top w:val="none" w:sz="0" w:space="0" w:color="auto"/>
            <w:left w:val="none" w:sz="0" w:space="0" w:color="auto"/>
            <w:bottom w:val="none" w:sz="0" w:space="0" w:color="auto"/>
            <w:right w:val="none" w:sz="0" w:space="0" w:color="auto"/>
          </w:divBdr>
          <w:divsChild>
            <w:div w:id="39689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
        <w:div w:id="182134396">
          <w:marLeft w:val="0"/>
          <w:marRight w:val="0"/>
          <w:marTop w:val="300"/>
          <w:marBottom w:val="0"/>
          <w:divBdr>
            <w:top w:val="none" w:sz="0" w:space="0" w:color="auto"/>
            <w:left w:val="none" w:sz="0" w:space="0" w:color="auto"/>
            <w:bottom w:val="none" w:sz="0" w:space="0" w:color="auto"/>
            <w:right w:val="none" w:sz="0" w:space="0" w:color="auto"/>
          </w:divBdr>
        </w:div>
        <w:div w:id="182137718">
          <w:marLeft w:val="0"/>
          <w:marRight w:val="0"/>
          <w:marTop w:val="0"/>
          <w:marBottom w:val="0"/>
          <w:divBdr>
            <w:top w:val="none" w:sz="0" w:space="0" w:color="auto"/>
            <w:left w:val="none" w:sz="0" w:space="0" w:color="auto"/>
            <w:bottom w:val="none" w:sz="0" w:space="0" w:color="auto"/>
            <w:right w:val="none" w:sz="0" w:space="0" w:color="auto"/>
          </w:divBdr>
        </w:div>
        <w:div w:id="182206692">
          <w:marLeft w:val="0"/>
          <w:marRight w:val="0"/>
          <w:marTop w:val="0"/>
          <w:marBottom w:val="0"/>
          <w:divBdr>
            <w:top w:val="none" w:sz="0" w:space="0" w:color="auto"/>
            <w:left w:val="none" w:sz="0" w:space="0" w:color="auto"/>
            <w:bottom w:val="none" w:sz="0" w:space="0" w:color="auto"/>
            <w:right w:val="none" w:sz="0" w:space="0" w:color="auto"/>
          </w:divBdr>
        </w:div>
        <w:div w:id="182207840">
          <w:marLeft w:val="0"/>
          <w:marRight w:val="0"/>
          <w:marTop w:val="0"/>
          <w:marBottom w:val="0"/>
          <w:divBdr>
            <w:top w:val="none" w:sz="0" w:space="0" w:color="auto"/>
            <w:left w:val="none" w:sz="0" w:space="0" w:color="auto"/>
            <w:bottom w:val="none" w:sz="0" w:space="0" w:color="auto"/>
            <w:right w:val="none" w:sz="0" w:space="0" w:color="auto"/>
          </w:divBdr>
        </w:div>
        <w:div w:id="182214097">
          <w:marLeft w:val="0"/>
          <w:marRight w:val="0"/>
          <w:marTop w:val="300"/>
          <w:marBottom w:val="0"/>
          <w:divBdr>
            <w:top w:val="none" w:sz="0" w:space="0" w:color="auto"/>
            <w:left w:val="none" w:sz="0" w:space="0" w:color="auto"/>
            <w:bottom w:val="none" w:sz="0" w:space="0" w:color="auto"/>
            <w:right w:val="none" w:sz="0" w:space="0" w:color="auto"/>
          </w:divBdr>
        </w:div>
        <w:div w:id="182282333">
          <w:marLeft w:val="0"/>
          <w:marRight w:val="0"/>
          <w:marTop w:val="300"/>
          <w:marBottom w:val="0"/>
          <w:divBdr>
            <w:top w:val="none" w:sz="0" w:space="0" w:color="auto"/>
            <w:left w:val="none" w:sz="0" w:space="0" w:color="auto"/>
            <w:bottom w:val="none" w:sz="0" w:space="0" w:color="auto"/>
            <w:right w:val="none" w:sz="0" w:space="0" w:color="auto"/>
          </w:divBdr>
        </w:div>
        <w:div w:id="182282730">
          <w:marLeft w:val="0"/>
          <w:marRight w:val="0"/>
          <w:marTop w:val="0"/>
          <w:marBottom w:val="0"/>
          <w:divBdr>
            <w:top w:val="none" w:sz="0" w:space="0" w:color="auto"/>
            <w:left w:val="none" w:sz="0" w:space="0" w:color="auto"/>
            <w:bottom w:val="none" w:sz="0" w:space="0" w:color="auto"/>
            <w:right w:val="none" w:sz="0" w:space="0" w:color="auto"/>
          </w:divBdr>
        </w:div>
        <w:div w:id="182288070">
          <w:marLeft w:val="0"/>
          <w:marRight w:val="0"/>
          <w:marTop w:val="0"/>
          <w:marBottom w:val="300"/>
          <w:divBdr>
            <w:top w:val="single" w:sz="6" w:space="15" w:color="EDEDED"/>
            <w:left w:val="single" w:sz="6" w:space="15" w:color="EDEDED"/>
            <w:bottom w:val="single" w:sz="6" w:space="15" w:color="EDEDED"/>
            <w:right w:val="single" w:sz="6" w:space="15" w:color="EDEDED"/>
          </w:divBdr>
        </w:div>
        <w:div w:id="182323887">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 w:id="182330867">
          <w:marLeft w:val="0"/>
          <w:marRight w:val="0"/>
          <w:marTop w:val="0"/>
          <w:marBottom w:val="0"/>
          <w:divBdr>
            <w:top w:val="none" w:sz="0" w:space="0" w:color="auto"/>
            <w:left w:val="none" w:sz="0" w:space="0" w:color="auto"/>
            <w:bottom w:val="none" w:sz="0" w:space="0" w:color="auto"/>
            <w:right w:val="none" w:sz="0" w:space="0" w:color="auto"/>
          </w:divBdr>
        </w:div>
        <w:div w:id="182398706">
          <w:marLeft w:val="0"/>
          <w:marRight w:val="0"/>
          <w:marTop w:val="300"/>
          <w:marBottom w:val="0"/>
          <w:divBdr>
            <w:top w:val="none" w:sz="0" w:space="0" w:color="auto"/>
            <w:left w:val="none" w:sz="0" w:space="0" w:color="auto"/>
            <w:bottom w:val="none" w:sz="0" w:space="0" w:color="auto"/>
            <w:right w:val="none" w:sz="0" w:space="0" w:color="auto"/>
          </w:divBdr>
        </w:div>
        <w:div w:id="182401020">
          <w:marLeft w:val="0"/>
          <w:marRight w:val="0"/>
          <w:marTop w:val="0"/>
          <w:marBottom w:val="0"/>
          <w:divBdr>
            <w:top w:val="none" w:sz="0" w:space="0" w:color="auto"/>
            <w:left w:val="none" w:sz="0" w:space="0" w:color="auto"/>
            <w:bottom w:val="none" w:sz="0" w:space="0" w:color="auto"/>
            <w:right w:val="none" w:sz="0" w:space="0" w:color="auto"/>
          </w:divBdr>
        </w:div>
        <w:div w:id="182402305">
          <w:marLeft w:val="0"/>
          <w:marRight w:val="0"/>
          <w:marTop w:val="0"/>
          <w:marBottom w:val="0"/>
          <w:divBdr>
            <w:top w:val="none" w:sz="0" w:space="0" w:color="auto"/>
            <w:left w:val="none" w:sz="0" w:space="0" w:color="auto"/>
            <w:bottom w:val="none" w:sz="0" w:space="0" w:color="auto"/>
            <w:right w:val="none" w:sz="0" w:space="0" w:color="auto"/>
          </w:divBdr>
        </w:div>
        <w:div w:id="182403625">
          <w:marLeft w:val="0"/>
          <w:marRight w:val="0"/>
          <w:marTop w:val="0"/>
          <w:marBottom w:val="0"/>
          <w:divBdr>
            <w:top w:val="none" w:sz="0" w:space="0" w:color="auto"/>
            <w:left w:val="none" w:sz="0" w:space="0" w:color="auto"/>
            <w:bottom w:val="none" w:sz="0" w:space="0" w:color="auto"/>
            <w:right w:val="none" w:sz="0" w:space="0" w:color="auto"/>
          </w:divBdr>
        </w:div>
        <w:div w:id="182403786">
          <w:marLeft w:val="0"/>
          <w:marRight w:val="0"/>
          <w:marTop w:val="0"/>
          <w:marBottom w:val="0"/>
          <w:divBdr>
            <w:top w:val="none" w:sz="0" w:space="0" w:color="auto"/>
            <w:left w:val="none" w:sz="0" w:space="0" w:color="auto"/>
            <w:bottom w:val="none" w:sz="0" w:space="0" w:color="auto"/>
            <w:right w:val="none" w:sz="0" w:space="0" w:color="auto"/>
          </w:divBdr>
        </w:div>
        <w:div w:id="182404063">
          <w:marLeft w:val="0"/>
          <w:marRight w:val="0"/>
          <w:marTop w:val="0"/>
          <w:marBottom w:val="0"/>
          <w:divBdr>
            <w:top w:val="none" w:sz="0" w:space="0" w:color="auto"/>
            <w:left w:val="none" w:sz="0" w:space="0" w:color="auto"/>
            <w:bottom w:val="none" w:sz="0" w:space="0" w:color="auto"/>
            <w:right w:val="none" w:sz="0" w:space="0" w:color="auto"/>
          </w:divBdr>
        </w:div>
        <w:div w:id="182404180">
          <w:marLeft w:val="0"/>
          <w:marRight w:val="0"/>
          <w:marTop w:val="0"/>
          <w:marBottom w:val="0"/>
          <w:divBdr>
            <w:top w:val="none" w:sz="0" w:space="0" w:color="auto"/>
            <w:left w:val="none" w:sz="0" w:space="0" w:color="auto"/>
            <w:bottom w:val="none" w:sz="0" w:space="0" w:color="auto"/>
            <w:right w:val="none" w:sz="0" w:space="0" w:color="auto"/>
          </w:divBdr>
        </w:div>
        <w:div w:id="182404821">
          <w:marLeft w:val="0"/>
          <w:marRight w:val="0"/>
          <w:marTop w:val="300"/>
          <w:marBottom w:val="0"/>
          <w:divBdr>
            <w:top w:val="none" w:sz="0" w:space="0" w:color="auto"/>
            <w:left w:val="none" w:sz="0" w:space="0" w:color="auto"/>
            <w:bottom w:val="none" w:sz="0" w:space="0" w:color="auto"/>
            <w:right w:val="none" w:sz="0" w:space="0" w:color="auto"/>
          </w:divBdr>
          <w:divsChild>
            <w:div w:id="263923815">
              <w:marLeft w:val="0"/>
              <w:marRight w:val="0"/>
              <w:marTop w:val="0"/>
              <w:marBottom w:val="0"/>
              <w:divBdr>
                <w:top w:val="none" w:sz="0" w:space="0" w:color="auto"/>
                <w:left w:val="none" w:sz="0" w:space="0" w:color="auto"/>
                <w:bottom w:val="none" w:sz="0" w:space="0" w:color="auto"/>
                <w:right w:val="none" w:sz="0" w:space="0" w:color="auto"/>
              </w:divBdr>
            </w:div>
          </w:divsChild>
        </w:div>
        <w:div w:id="182473512">
          <w:marLeft w:val="0"/>
          <w:marRight w:val="0"/>
          <w:marTop w:val="0"/>
          <w:marBottom w:val="0"/>
          <w:divBdr>
            <w:top w:val="none" w:sz="0" w:space="0" w:color="auto"/>
            <w:left w:val="none" w:sz="0" w:space="0" w:color="auto"/>
            <w:bottom w:val="none" w:sz="0" w:space="0" w:color="auto"/>
            <w:right w:val="none" w:sz="0" w:space="0" w:color="auto"/>
          </w:divBdr>
        </w:div>
        <w:div w:id="182479425">
          <w:marLeft w:val="0"/>
          <w:marRight w:val="0"/>
          <w:marTop w:val="300"/>
          <w:marBottom w:val="0"/>
          <w:divBdr>
            <w:top w:val="none" w:sz="0" w:space="0" w:color="auto"/>
            <w:left w:val="none" w:sz="0" w:space="0" w:color="auto"/>
            <w:bottom w:val="none" w:sz="0" w:space="0" w:color="auto"/>
            <w:right w:val="none" w:sz="0" w:space="0" w:color="auto"/>
          </w:divBdr>
        </w:div>
        <w:div w:id="182480274">
          <w:marLeft w:val="0"/>
          <w:marRight w:val="0"/>
          <w:marTop w:val="0"/>
          <w:marBottom w:val="0"/>
          <w:divBdr>
            <w:top w:val="none" w:sz="0" w:space="0" w:color="auto"/>
            <w:left w:val="none" w:sz="0" w:space="0" w:color="auto"/>
            <w:bottom w:val="none" w:sz="0" w:space="0" w:color="auto"/>
            <w:right w:val="none" w:sz="0" w:space="0" w:color="auto"/>
          </w:divBdr>
        </w:div>
        <w:div w:id="182481529">
          <w:marLeft w:val="0"/>
          <w:marRight w:val="0"/>
          <w:marTop w:val="0"/>
          <w:marBottom w:val="0"/>
          <w:divBdr>
            <w:top w:val="none" w:sz="0" w:space="0" w:color="auto"/>
            <w:left w:val="none" w:sz="0" w:space="0" w:color="auto"/>
            <w:bottom w:val="none" w:sz="0" w:space="0" w:color="auto"/>
            <w:right w:val="none" w:sz="0" w:space="0" w:color="auto"/>
          </w:divBdr>
        </w:div>
        <w:div w:id="182482075">
          <w:marLeft w:val="0"/>
          <w:marRight w:val="0"/>
          <w:marTop w:val="0"/>
          <w:marBottom w:val="0"/>
          <w:divBdr>
            <w:top w:val="none" w:sz="0" w:space="0" w:color="auto"/>
            <w:left w:val="none" w:sz="0" w:space="0" w:color="auto"/>
            <w:bottom w:val="none" w:sz="0" w:space="0" w:color="auto"/>
            <w:right w:val="none" w:sz="0" w:space="0" w:color="auto"/>
          </w:divBdr>
        </w:div>
        <w:div w:id="182517849">
          <w:marLeft w:val="0"/>
          <w:marRight w:val="0"/>
          <w:marTop w:val="300"/>
          <w:marBottom w:val="0"/>
          <w:divBdr>
            <w:top w:val="none" w:sz="0" w:space="0" w:color="auto"/>
            <w:left w:val="none" w:sz="0" w:space="0" w:color="auto"/>
            <w:bottom w:val="none" w:sz="0" w:space="0" w:color="auto"/>
            <w:right w:val="none" w:sz="0" w:space="0" w:color="auto"/>
          </w:divBdr>
        </w:div>
        <w:div w:id="182521440">
          <w:marLeft w:val="0"/>
          <w:marRight w:val="0"/>
          <w:marTop w:val="300"/>
          <w:marBottom w:val="0"/>
          <w:divBdr>
            <w:top w:val="none" w:sz="0" w:space="0" w:color="auto"/>
            <w:left w:val="none" w:sz="0" w:space="0" w:color="auto"/>
            <w:bottom w:val="none" w:sz="0" w:space="0" w:color="auto"/>
            <w:right w:val="none" w:sz="0" w:space="0" w:color="auto"/>
          </w:divBdr>
        </w:div>
        <w:div w:id="182522786">
          <w:marLeft w:val="0"/>
          <w:marRight w:val="0"/>
          <w:marTop w:val="0"/>
          <w:marBottom w:val="0"/>
          <w:divBdr>
            <w:top w:val="none" w:sz="0" w:space="0" w:color="auto"/>
            <w:left w:val="none" w:sz="0" w:space="0" w:color="auto"/>
            <w:bottom w:val="none" w:sz="0" w:space="0" w:color="auto"/>
            <w:right w:val="none" w:sz="0" w:space="0" w:color="auto"/>
          </w:divBdr>
        </w:div>
        <w:div w:id="182524977">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
        <w:div w:id="182595471">
          <w:marLeft w:val="0"/>
          <w:marRight w:val="0"/>
          <w:marTop w:val="0"/>
          <w:marBottom w:val="0"/>
          <w:divBdr>
            <w:top w:val="none" w:sz="0" w:space="0" w:color="auto"/>
            <w:left w:val="none" w:sz="0" w:space="0" w:color="auto"/>
            <w:bottom w:val="none" w:sz="0" w:space="0" w:color="auto"/>
            <w:right w:val="none" w:sz="0" w:space="0" w:color="auto"/>
          </w:divBdr>
        </w:div>
        <w:div w:id="182596390">
          <w:marLeft w:val="0"/>
          <w:marRight w:val="0"/>
          <w:marTop w:val="0"/>
          <w:marBottom w:val="300"/>
          <w:divBdr>
            <w:top w:val="single" w:sz="6" w:space="15" w:color="EDEDED"/>
            <w:left w:val="single" w:sz="6" w:space="15" w:color="EDEDED"/>
            <w:bottom w:val="single" w:sz="6" w:space="15" w:color="EDEDED"/>
            <w:right w:val="single" w:sz="6" w:space="15" w:color="EDEDED"/>
          </w:divBdr>
        </w:div>
        <w:div w:id="182599721">
          <w:marLeft w:val="0"/>
          <w:marRight w:val="0"/>
          <w:marTop w:val="0"/>
          <w:marBottom w:val="0"/>
          <w:divBdr>
            <w:top w:val="none" w:sz="0" w:space="0" w:color="auto"/>
            <w:left w:val="none" w:sz="0" w:space="0" w:color="auto"/>
            <w:bottom w:val="none" w:sz="0" w:space="0" w:color="auto"/>
            <w:right w:val="none" w:sz="0" w:space="0" w:color="auto"/>
          </w:divBdr>
        </w:div>
        <w:div w:id="182666639">
          <w:marLeft w:val="0"/>
          <w:marRight w:val="0"/>
          <w:marTop w:val="0"/>
          <w:marBottom w:val="0"/>
          <w:divBdr>
            <w:top w:val="none" w:sz="0" w:space="0" w:color="auto"/>
            <w:left w:val="none" w:sz="0" w:space="0" w:color="auto"/>
            <w:bottom w:val="none" w:sz="0" w:space="0" w:color="auto"/>
            <w:right w:val="none" w:sz="0" w:space="0" w:color="auto"/>
          </w:divBdr>
        </w:div>
        <w:div w:id="182666962">
          <w:marLeft w:val="0"/>
          <w:marRight w:val="0"/>
          <w:marTop w:val="0"/>
          <w:marBottom w:val="0"/>
          <w:divBdr>
            <w:top w:val="none" w:sz="0" w:space="0" w:color="auto"/>
            <w:left w:val="none" w:sz="0" w:space="0" w:color="auto"/>
            <w:bottom w:val="none" w:sz="0" w:space="0" w:color="auto"/>
            <w:right w:val="none" w:sz="0" w:space="0" w:color="auto"/>
          </w:divBdr>
        </w:div>
        <w:div w:id="182668118">
          <w:marLeft w:val="0"/>
          <w:marRight w:val="0"/>
          <w:marTop w:val="0"/>
          <w:marBottom w:val="0"/>
          <w:divBdr>
            <w:top w:val="none" w:sz="0" w:space="0" w:color="auto"/>
            <w:left w:val="none" w:sz="0" w:space="0" w:color="auto"/>
            <w:bottom w:val="none" w:sz="0" w:space="0" w:color="auto"/>
            <w:right w:val="none" w:sz="0" w:space="0" w:color="auto"/>
          </w:divBdr>
        </w:div>
        <w:div w:id="182672779">
          <w:marLeft w:val="0"/>
          <w:marRight w:val="0"/>
          <w:marTop w:val="0"/>
          <w:marBottom w:val="0"/>
          <w:divBdr>
            <w:top w:val="none" w:sz="0" w:space="0" w:color="auto"/>
            <w:left w:val="none" w:sz="0" w:space="0" w:color="auto"/>
            <w:bottom w:val="none" w:sz="0" w:space="0" w:color="auto"/>
            <w:right w:val="none" w:sz="0" w:space="0" w:color="auto"/>
          </w:divBdr>
        </w:div>
        <w:div w:id="182673648">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2743712">
          <w:marLeft w:val="0"/>
          <w:marRight w:val="0"/>
          <w:marTop w:val="0"/>
          <w:marBottom w:val="0"/>
          <w:divBdr>
            <w:top w:val="none" w:sz="0" w:space="0" w:color="auto"/>
            <w:left w:val="none" w:sz="0" w:space="0" w:color="auto"/>
            <w:bottom w:val="none" w:sz="0" w:space="0" w:color="auto"/>
            <w:right w:val="none" w:sz="0" w:space="0" w:color="auto"/>
          </w:divBdr>
        </w:div>
        <w:div w:id="182746175">
          <w:marLeft w:val="0"/>
          <w:marRight w:val="0"/>
          <w:marTop w:val="300"/>
          <w:marBottom w:val="0"/>
          <w:divBdr>
            <w:top w:val="none" w:sz="0" w:space="0" w:color="auto"/>
            <w:left w:val="none" w:sz="0" w:space="0" w:color="auto"/>
            <w:bottom w:val="none" w:sz="0" w:space="0" w:color="auto"/>
            <w:right w:val="none" w:sz="0" w:space="0" w:color="auto"/>
          </w:divBdr>
        </w:div>
        <w:div w:id="182785994">
          <w:marLeft w:val="0"/>
          <w:marRight w:val="0"/>
          <w:marTop w:val="0"/>
          <w:marBottom w:val="0"/>
          <w:divBdr>
            <w:top w:val="none" w:sz="0" w:space="0" w:color="auto"/>
            <w:left w:val="none" w:sz="0" w:space="0" w:color="auto"/>
            <w:bottom w:val="none" w:sz="0" w:space="0" w:color="auto"/>
            <w:right w:val="none" w:sz="0" w:space="0" w:color="auto"/>
          </w:divBdr>
        </w:div>
        <w:div w:id="182787656">
          <w:marLeft w:val="0"/>
          <w:marRight w:val="0"/>
          <w:marTop w:val="0"/>
          <w:marBottom w:val="0"/>
          <w:divBdr>
            <w:top w:val="none" w:sz="0" w:space="0" w:color="auto"/>
            <w:left w:val="none" w:sz="0" w:space="0" w:color="auto"/>
            <w:bottom w:val="none" w:sz="0" w:space="0" w:color="auto"/>
            <w:right w:val="none" w:sz="0" w:space="0" w:color="auto"/>
          </w:divBdr>
        </w:div>
        <w:div w:id="182789518">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182791963">
          <w:marLeft w:val="0"/>
          <w:marRight w:val="0"/>
          <w:marTop w:val="0"/>
          <w:marBottom w:val="0"/>
          <w:divBdr>
            <w:top w:val="none" w:sz="0" w:space="0" w:color="auto"/>
            <w:left w:val="none" w:sz="0" w:space="0" w:color="auto"/>
            <w:bottom w:val="none" w:sz="0" w:space="0" w:color="auto"/>
            <w:right w:val="none" w:sz="0" w:space="0" w:color="auto"/>
          </w:divBdr>
        </w:div>
        <w:div w:id="182793963">
          <w:marLeft w:val="0"/>
          <w:marRight w:val="0"/>
          <w:marTop w:val="0"/>
          <w:marBottom w:val="0"/>
          <w:divBdr>
            <w:top w:val="none" w:sz="0" w:space="0" w:color="auto"/>
            <w:left w:val="none" w:sz="0" w:space="0" w:color="auto"/>
            <w:bottom w:val="none" w:sz="0" w:space="0" w:color="auto"/>
            <w:right w:val="none" w:sz="0" w:space="0" w:color="auto"/>
          </w:divBdr>
        </w:div>
        <w:div w:id="182859889">
          <w:marLeft w:val="0"/>
          <w:marRight w:val="0"/>
          <w:marTop w:val="0"/>
          <w:marBottom w:val="300"/>
          <w:divBdr>
            <w:top w:val="single" w:sz="6" w:space="15" w:color="EDEDED"/>
            <w:left w:val="single" w:sz="6" w:space="15" w:color="EDEDED"/>
            <w:bottom w:val="single" w:sz="6" w:space="15" w:color="EDEDED"/>
            <w:right w:val="single" w:sz="6" w:space="15" w:color="EDEDED"/>
          </w:divBdr>
        </w:div>
        <w:div w:id="182862974">
          <w:marLeft w:val="0"/>
          <w:marRight w:val="0"/>
          <w:marTop w:val="0"/>
          <w:marBottom w:val="0"/>
          <w:divBdr>
            <w:top w:val="none" w:sz="0" w:space="0" w:color="auto"/>
            <w:left w:val="none" w:sz="0" w:space="0" w:color="auto"/>
            <w:bottom w:val="none" w:sz="0" w:space="0" w:color="auto"/>
            <w:right w:val="none" w:sz="0" w:space="0" w:color="auto"/>
          </w:divBdr>
        </w:div>
        <w:div w:id="182866614">
          <w:marLeft w:val="0"/>
          <w:marRight w:val="0"/>
          <w:marTop w:val="0"/>
          <w:marBottom w:val="0"/>
          <w:divBdr>
            <w:top w:val="none" w:sz="0" w:space="0" w:color="auto"/>
            <w:left w:val="none" w:sz="0" w:space="0" w:color="auto"/>
            <w:bottom w:val="none" w:sz="0" w:space="0" w:color="auto"/>
            <w:right w:val="none" w:sz="0" w:space="0" w:color="auto"/>
          </w:divBdr>
        </w:div>
        <w:div w:id="182867135">
          <w:marLeft w:val="0"/>
          <w:marRight w:val="0"/>
          <w:marTop w:val="0"/>
          <w:marBottom w:val="0"/>
          <w:divBdr>
            <w:top w:val="none" w:sz="0" w:space="0" w:color="auto"/>
            <w:left w:val="none" w:sz="0" w:space="0" w:color="auto"/>
            <w:bottom w:val="none" w:sz="0" w:space="0" w:color="auto"/>
            <w:right w:val="none" w:sz="0" w:space="0" w:color="auto"/>
          </w:divBdr>
        </w:div>
        <w:div w:id="182868740">
          <w:marLeft w:val="0"/>
          <w:marRight w:val="0"/>
          <w:marTop w:val="0"/>
          <w:marBottom w:val="0"/>
          <w:divBdr>
            <w:top w:val="none" w:sz="0" w:space="0" w:color="auto"/>
            <w:left w:val="none" w:sz="0" w:space="0" w:color="auto"/>
            <w:bottom w:val="none" w:sz="0" w:space="0" w:color="auto"/>
            <w:right w:val="none" w:sz="0" w:space="0" w:color="auto"/>
          </w:divBdr>
        </w:div>
        <w:div w:id="182937071">
          <w:marLeft w:val="0"/>
          <w:marRight w:val="0"/>
          <w:marTop w:val="0"/>
          <w:marBottom w:val="300"/>
          <w:divBdr>
            <w:top w:val="single" w:sz="6" w:space="15" w:color="EDEDED"/>
            <w:left w:val="single" w:sz="6" w:space="15" w:color="EDEDED"/>
            <w:bottom w:val="single" w:sz="6" w:space="15" w:color="EDEDED"/>
            <w:right w:val="single" w:sz="6" w:space="15" w:color="EDEDED"/>
          </w:divBdr>
        </w:div>
        <w:div w:id="182938906">
          <w:marLeft w:val="0"/>
          <w:marRight w:val="0"/>
          <w:marTop w:val="0"/>
          <w:marBottom w:val="0"/>
          <w:divBdr>
            <w:top w:val="none" w:sz="0" w:space="0" w:color="auto"/>
            <w:left w:val="none" w:sz="0" w:space="0" w:color="auto"/>
            <w:bottom w:val="none" w:sz="0" w:space="0" w:color="auto"/>
            <w:right w:val="none" w:sz="0" w:space="0" w:color="auto"/>
          </w:divBdr>
        </w:div>
        <w:div w:id="182939844">
          <w:marLeft w:val="0"/>
          <w:marRight w:val="0"/>
          <w:marTop w:val="0"/>
          <w:marBottom w:val="0"/>
          <w:divBdr>
            <w:top w:val="none" w:sz="0" w:space="0" w:color="auto"/>
            <w:left w:val="none" w:sz="0" w:space="0" w:color="auto"/>
            <w:bottom w:val="none" w:sz="0" w:space="0" w:color="auto"/>
            <w:right w:val="none" w:sz="0" w:space="0" w:color="auto"/>
          </w:divBdr>
        </w:div>
        <w:div w:id="182942871">
          <w:marLeft w:val="0"/>
          <w:marRight w:val="0"/>
          <w:marTop w:val="0"/>
          <w:marBottom w:val="0"/>
          <w:divBdr>
            <w:top w:val="none" w:sz="0" w:space="0" w:color="auto"/>
            <w:left w:val="none" w:sz="0" w:space="0" w:color="auto"/>
            <w:bottom w:val="none" w:sz="0" w:space="0" w:color="auto"/>
            <w:right w:val="none" w:sz="0" w:space="0" w:color="auto"/>
          </w:divBdr>
          <w:divsChild>
            <w:div w:id="2603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977743">
          <w:marLeft w:val="0"/>
          <w:marRight w:val="0"/>
          <w:marTop w:val="0"/>
          <w:marBottom w:val="0"/>
          <w:divBdr>
            <w:top w:val="none" w:sz="0" w:space="0" w:color="auto"/>
            <w:left w:val="none" w:sz="0" w:space="0" w:color="auto"/>
            <w:bottom w:val="none" w:sz="0" w:space="0" w:color="auto"/>
            <w:right w:val="none" w:sz="0" w:space="0" w:color="auto"/>
          </w:divBdr>
          <w:divsChild>
            <w:div w:id="335304080">
              <w:marLeft w:val="0"/>
              <w:marRight w:val="0"/>
              <w:marTop w:val="0"/>
              <w:marBottom w:val="0"/>
              <w:divBdr>
                <w:top w:val="none" w:sz="0" w:space="0" w:color="auto"/>
                <w:left w:val="none" w:sz="0" w:space="0" w:color="auto"/>
                <w:bottom w:val="none" w:sz="0" w:space="0" w:color="auto"/>
                <w:right w:val="none" w:sz="0" w:space="0" w:color="auto"/>
              </w:divBdr>
            </w:div>
          </w:divsChild>
        </w:div>
        <w:div w:id="182978260">
          <w:marLeft w:val="0"/>
          <w:marRight w:val="0"/>
          <w:marTop w:val="0"/>
          <w:marBottom w:val="300"/>
          <w:divBdr>
            <w:top w:val="single" w:sz="6" w:space="15" w:color="EDEDED"/>
            <w:left w:val="single" w:sz="6" w:space="15" w:color="EDEDED"/>
            <w:bottom w:val="single" w:sz="6" w:space="15" w:color="EDEDED"/>
            <w:right w:val="single" w:sz="6" w:space="15" w:color="EDEDED"/>
          </w:divBdr>
        </w:div>
        <w:div w:id="182981796">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3053955">
          <w:marLeft w:val="0"/>
          <w:marRight w:val="0"/>
          <w:marTop w:val="0"/>
          <w:marBottom w:val="0"/>
          <w:divBdr>
            <w:top w:val="none" w:sz="0" w:space="0" w:color="auto"/>
            <w:left w:val="none" w:sz="0" w:space="0" w:color="auto"/>
            <w:bottom w:val="none" w:sz="0" w:space="0" w:color="auto"/>
            <w:right w:val="none" w:sz="0" w:space="0" w:color="auto"/>
          </w:divBdr>
        </w:div>
        <w:div w:id="183054877">
          <w:marLeft w:val="0"/>
          <w:marRight w:val="0"/>
          <w:marTop w:val="0"/>
          <w:marBottom w:val="0"/>
          <w:divBdr>
            <w:top w:val="none" w:sz="0" w:space="0" w:color="auto"/>
            <w:left w:val="none" w:sz="0" w:space="0" w:color="auto"/>
            <w:bottom w:val="none" w:sz="0" w:space="0" w:color="auto"/>
            <w:right w:val="none" w:sz="0" w:space="0" w:color="auto"/>
          </w:divBdr>
        </w:div>
        <w:div w:id="183056258">
          <w:marLeft w:val="0"/>
          <w:marRight w:val="0"/>
          <w:marTop w:val="0"/>
          <w:marBottom w:val="0"/>
          <w:divBdr>
            <w:top w:val="none" w:sz="0" w:space="0" w:color="auto"/>
            <w:left w:val="none" w:sz="0" w:space="0" w:color="auto"/>
            <w:bottom w:val="none" w:sz="0" w:space="0" w:color="auto"/>
            <w:right w:val="none" w:sz="0" w:space="0" w:color="auto"/>
          </w:divBdr>
        </w:div>
        <w:div w:id="183056262">
          <w:marLeft w:val="0"/>
          <w:marRight w:val="0"/>
          <w:marTop w:val="0"/>
          <w:marBottom w:val="0"/>
          <w:divBdr>
            <w:top w:val="none" w:sz="0" w:space="0" w:color="auto"/>
            <w:left w:val="none" w:sz="0" w:space="0" w:color="auto"/>
            <w:bottom w:val="none" w:sz="0" w:space="0" w:color="auto"/>
            <w:right w:val="none" w:sz="0" w:space="0" w:color="auto"/>
          </w:divBdr>
        </w:div>
        <w:div w:id="183056919">
          <w:marLeft w:val="0"/>
          <w:marRight w:val="0"/>
          <w:marTop w:val="0"/>
          <w:marBottom w:val="0"/>
          <w:divBdr>
            <w:top w:val="none" w:sz="0" w:space="0" w:color="auto"/>
            <w:left w:val="none" w:sz="0" w:space="0" w:color="auto"/>
            <w:bottom w:val="none" w:sz="0" w:space="0" w:color="auto"/>
            <w:right w:val="none" w:sz="0" w:space="0" w:color="auto"/>
          </w:divBdr>
        </w:div>
        <w:div w:id="183057976">
          <w:marLeft w:val="0"/>
          <w:marRight w:val="0"/>
          <w:marTop w:val="0"/>
          <w:marBottom w:val="0"/>
          <w:divBdr>
            <w:top w:val="none" w:sz="0" w:space="0" w:color="auto"/>
            <w:left w:val="none" w:sz="0" w:space="0" w:color="auto"/>
            <w:bottom w:val="none" w:sz="0" w:space="0" w:color="auto"/>
            <w:right w:val="none" w:sz="0" w:space="0" w:color="auto"/>
          </w:divBdr>
          <w:divsChild>
            <w:div w:id="236985286">
              <w:marLeft w:val="0"/>
              <w:marRight w:val="0"/>
              <w:marTop w:val="0"/>
              <w:marBottom w:val="0"/>
              <w:divBdr>
                <w:top w:val="none" w:sz="0" w:space="0" w:color="auto"/>
                <w:left w:val="none" w:sz="0" w:space="0" w:color="auto"/>
                <w:bottom w:val="none" w:sz="0" w:space="0" w:color="auto"/>
                <w:right w:val="none" w:sz="0" w:space="0" w:color="auto"/>
              </w:divBdr>
            </w:div>
          </w:divsChild>
        </w:div>
        <w:div w:id="183058471">
          <w:marLeft w:val="0"/>
          <w:marRight w:val="0"/>
          <w:marTop w:val="0"/>
          <w:marBottom w:val="0"/>
          <w:divBdr>
            <w:top w:val="none" w:sz="0" w:space="0" w:color="auto"/>
            <w:left w:val="none" w:sz="0" w:space="0" w:color="auto"/>
            <w:bottom w:val="none" w:sz="0" w:space="0" w:color="auto"/>
            <w:right w:val="none" w:sz="0" w:space="0" w:color="auto"/>
          </w:divBdr>
        </w:div>
        <w:div w:id="183058718">
          <w:marLeft w:val="0"/>
          <w:marRight w:val="0"/>
          <w:marTop w:val="300"/>
          <w:marBottom w:val="0"/>
          <w:divBdr>
            <w:top w:val="none" w:sz="0" w:space="0" w:color="auto"/>
            <w:left w:val="none" w:sz="0" w:space="0" w:color="auto"/>
            <w:bottom w:val="none" w:sz="0" w:space="0" w:color="auto"/>
            <w:right w:val="none" w:sz="0" w:space="0" w:color="auto"/>
          </w:divBdr>
        </w:div>
        <w:div w:id="183059686">
          <w:marLeft w:val="0"/>
          <w:marRight w:val="0"/>
          <w:marTop w:val="0"/>
          <w:marBottom w:val="300"/>
          <w:divBdr>
            <w:top w:val="single" w:sz="6" w:space="15" w:color="EDEDED"/>
            <w:left w:val="single" w:sz="6" w:space="15" w:color="EDEDED"/>
            <w:bottom w:val="single" w:sz="6" w:space="15" w:color="EDEDED"/>
            <w:right w:val="single" w:sz="6" w:space="15" w:color="EDEDED"/>
          </w:divBdr>
        </w:div>
        <w:div w:id="183132025">
          <w:marLeft w:val="0"/>
          <w:marRight w:val="0"/>
          <w:marTop w:val="0"/>
          <w:marBottom w:val="300"/>
          <w:divBdr>
            <w:top w:val="single" w:sz="6" w:space="15" w:color="EDEDED"/>
            <w:left w:val="single" w:sz="6" w:space="15" w:color="EDEDED"/>
            <w:bottom w:val="single" w:sz="6" w:space="15" w:color="EDEDED"/>
            <w:right w:val="single" w:sz="6" w:space="15" w:color="EDEDED"/>
          </w:divBdr>
        </w:div>
        <w:div w:id="183132264">
          <w:marLeft w:val="0"/>
          <w:marRight w:val="0"/>
          <w:marTop w:val="0"/>
          <w:marBottom w:val="0"/>
          <w:divBdr>
            <w:top w:val="none" w:sz="0" w:space="0" w:color="auto"/>
            <w:left w:val="none" w:sz="0" w:space="0" w:color="auto"/>
            <w:bottom w:val="none" w:sz="0" w:space="0" w:color="auto"/>
            <w:right w:val="none" w:sz="0" w:space="0" w:color="auto"/>
          </w:divBdr>
        </w:div>
        <w:div w:id="183133572">
          <w:marLeft w:val="0"/>
          <w:marRight w:val="0"/>
          <w:marTop w:val="0"/>
          <w:marBottom w:val="0"/>
          <w:divBdr>
            <w:top w:val="none" w:sz="0" w:space="0" w:color="auto"/>
            <w:left w:val="none" w:sz="0" w:space="0" w:color="auto"/>
            <w:bottom w:val="none" w:sz="0" w:space="0" w:color="auto"/>
            <w:right w:val="none" w:sz="0" w:space="0" w:color="auto"/>
          </w:divBdr>
        </w:div>
        <w:div w:id="183134866">
          <w:marLeft w:val="0"/>
          <w:marRight w:val="0"/>
          <w:marTop w:val="0"/>
          <w:marBottom w:val="0"/>
          <w:divBdr>
            <w:top w:val="none" w:sz="0" w:space="0" w:color="auto"/>
            <w:left w:val="none" w:sz="0" w:space="0" w:color="auto"/>
            <w:bottom w:val="none" w:sz="0" w:space="0" w:color="auto"/>
            <w:right w:val="none" w:sz="0" w:space="0" w:color="auto"/>
          </w:divBdr>
        </w:div>
        <w:div w:id="183135551">
          <w:marLeft w:val="0"/>
          <w:marRight w:val="0"/>
          <w:marTop w:val="0"/>
          <w:marBottom w:val="0"/>
          <w:divBdr>
            <w:top w:val="none" w:sz="0" w:space="0" w:color="auto"/>
            <w:left w:val="none" w:sz="0" w:space="0" w:color="auto"/>
            <w:bottom w:val="none" w:sz="0" w:space="0" w:color="auto"/>
            <w:right w:val="none" w:sz="0" w:space="0" w:color="auto"/>
          </w:divBdr>
        </w:div>
        <w:div w:id="183136117">
          <w:marLeft w:val="0"/>
          <w:marRight w:val="0"/>
          <w:marTop w:val="0"/>
          <w:marBottom w:val="0"/>
          <w:divBdr>
            <w:top w:val="none" w:sz="0" w:space="0" w:color="auto"/>
            <w:left w:val="none" w:sz="0" w:space="0" w:color="auto"/>
            <w:bottom w:val="none" w:sz="0" w:space="0" w:color="auto"/>
            <w:right w:val="none" w:sz="0" w:space="0" w:color="auto"/>
          </w:divBdr>
          <w:divsChild>
            <w:div w:id="322852276">
              <w:marLeft w:val="0"/>
              <w:marRight w:val="0"/>
              <w:marTop w:val="0"/>
              <w:marBottom w:val="0"/>
              <w:divBdr>
                <w:top w:val="none" w:sz="0" w:space="0" w:color="auto"/>
                <w:left w:val="none" w:sz="0" w:space="0" w:color="auto"/>
                <w:bottom w:val="none" w:sz="0" w:space="0" w:color="auto"/>
                <w:right w:val="none" w:sz="0" w:space="0" w:color="auto"/>
              </w:divBdr>
            </w:div>
          </w:divsChild>
        </w:div>
        <w:div w:id="183136424">
          <w:marLeft w:val="0"/>
          <w:marRight w:val="0"/>
          <w:marTop w:val="0"/>
          <w:marBottom w:val="0"/>
          <w:divBdr>
            <w:top w:val="none" w:sz="0" w:space="0" w:color="auto"/>
            <w:left w:val="none" w:sz="0" w:space="0" w:color="auto"/>
            <w:bottom w:val="none" w:sz="0" w:space="0" w:color="auto"/>
            <w:right w:val="none" w:sz="0" w:space="0" w:color="auto"/>
          </w:divBdr>
          <w:divsChild>
            <w:div w:id="356084260">
              <w:marLeft w:val="0"/>
              <w:marRight w:val="0"/>
              <w:marTop w:val="0"/>
              <w:marBottom w:val="0"/>
              <w:divBdr>
                <w:top w:val="none" w:sz="0" w:space="0" w:color="auto"/>
                <w:left w:val="none" w:sz="0" w:space="0" w:color="auto"/>
                <w:bottom w:val="none" w:sz="0" w:space="0" w:color="auto"/>
                <w:right w:val="none" w:sz="0" w:space="0" w:color="auto"/>
              </w:divBdr>
            </w:div>
          </w:divsChild>
        </w:div>
        <w:div w:id="183174013">
          <w:marLeft w:val="0"/>
          <w:marRight w:val="0"/>
          <w:marTop w:val="300"/>
          <w:marBottom w:val="0"/>
          <w:divBdr>
            <w:top w:val="none" w:sz="0" w:space="0" w:color="auto"/>
            <w:left w:val="none" w:sz="0" w:space="0" w:color="auto"/>
            <w:bottom w:val="none" w:sz="0" w:space="0" w:color="auto"/>
            <w:right w:val="none" w:sz="0" w:space="0" w:color="auto"/>
          </w:divBdr>
        </w:div>
        <w:div w:id="183174729">
          <w:marLeft w:val="0"/>
          <w:marRight w:val="0"/>
          <w:marTop w:val="300"/>
          <w:marBottom w:val="0"/>
          <w:divBdr>
            <w:top w:val="none" w:sz="0" w:space="0" w:color="auto"/>
            <w:left w:val="none" w:sz="0" w:space="0" w:color="auto"/>
            <w:bottom w:val="none" w:sz="0" w:space="0" w:color="auto"/>
            <w:right w:val="none" w:sz="0" w:space="0" w:color="auto"/>
          </w:divBdr>
        </w:div>
        <w:div w:id="183176623">
          <w:marLeft w:val="0"/>
          <w:marRight w:val="0"/>
          <w:marTop w:val="0"/>
          <w:marBottom w:val="0"/>
          <w:divBdr>
            <w:top w:val="none" w:sz="0" w:space="0" w:color="auto"/>
            <w:left w:val="none" w:sz="0" w:space="0" w:color="auto"/>
            <w:bottom w:val="none" w:sz="0" w:space="0" w:color="auto"/>
            <w:right w:val="none" w:sz="0" w:space="0" w:color="auto"/>
          </w:divBdr>
        </w:div>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 w:id="183177302">
          <w:marLeft w:val="0"/>
          <w:marRight w:val="0"/>
          <w:marTop w:val="0"/>
          <w:marBottom w:val="0"/>
          <w:divBdr>
            <w:top w:val="none" w:sz="0" w:space="0" w:color="auto"/>
            <w:left w:val="none" w:sz="0" w:space="0" w:color="auto"/>
            <w:bottom w:val="none" w:sz="0" w:space="0" w:color="auto"/>
            <w:right w:val="none" w:sz="0" w:space="0" w:color="auto"/>
          </w:divBdr>
        </w:div>
        <w:div w:id="183179308">
          <w:marLeft w:val="0"/>
          <w:marRight w:val="0"/>
          <w:marTop w:val="0"/>
          <w:marBottom w:val="0"/>
          <w:divBdr>
            <w:top w:val="none" w:sz="0" w:space="0" w:color="auto"/>
            <w:left w:val="none" w:sz="0" w:space="0" w:color="auto"/>
            <w:bottom w:val="none" w:sz="0" w:space="0" w:color="auto"/>
            <w:right w:val="none" w:sz="0" w:space="0" w:color="auto"/>
          </w:divBdr>
        </w:div>
        <w:div w:id="183179416">
          <w:marLeft w:val="0"/>
          <w:marRight w:val="0"/>
          <w:marTop w:val="0"/>
          <w:marBottom w:val="0"/>
          <w:divBdr>
            <w:top w:val="none" w:sz="0" w:space="0" w:color="auto"/>
            <w:left w:val="none" w:sz="0" w:space="0" w:color="auto"/>
            <w:bottom w:val="none" w:sz="0" w:space="0" w:color="auto"/>
            <w:right w:val="none" w:sz="0" w:space="0" w:color="auto"/>
          </w:divBdr>
        </w:div>
        <w:div w:id="183180734">
          <w:marLeft w:val="0"/>
          <w:marRight w:val="0"/>
          <w:marTop w:val="0"/>
          <w:marBottom w:val="0"/>
          <w:divBdr>
            <w:top w:val="none" w:sz="0" w:space="0" w:color="auto"/>
            <w:left w:val="none" w:sz="0" w:space="0" w:color="auto"/>
            <w:bottom w:val="none" w:sz="0" w:space="0" w:color="auto"/>
            <w:right w:val="none" w:sz="0" w:space="0" w:color="auto"/>
          </w:divBdr>
        </w:div>
        <w:div w:id="183204073">
          <w:marLeft w:val="0"/>
          <w:marRight w:val="0"/>
          <w:marTop w:val="0"/>
          <w:marBottom w:val="300"/>
          <w:divBdr>
            <w:top w:val="single" w:sz="6" w:space="15" w:color="EDEDED"/>
            <w:left w:val="single" w:sz="6" w:space="15" w:color="EDEDED"/>
            <w:bottom w:val="single" w:sz="6" w:space="15" w:color="EDEDED"/>
            <w:right w:val="single" w:sz="6" w:space="15" w:color="EDEDED"/>
          </w:divBdr>
        </w:div>
        <w:div w:id="183205468">
          <w:marLeft w:val="0"/>
          <w:marRight w:val="0"/>
          <w:marTop w:val="0"/>
          <w:marBottom w:val="300"/>
          <w:divBdr>
            <w:top w:val="single" w:sz="6" w:space="15" w:color="EDEDED"/>
            <w:left w:val="single" w:sz="6" w:space="15" w:color="EDEDED"/>
            <w:bottom w:val="single" w:sz="6" w:space="15" w:color="EDEDED"/>
            <w:right w:val="single" w:sz="6" w:space="15" w:color="EDEDED"/>
          </w:divBdr>
        </w:div>
        <w:div w:id="183249165">
          <w:marLeft w:val="0"/>
          <w:marRight w:val="0"/>
          <w:marTop w:val="0"/>
          <w:marBottom w:val="0"/>
          <w:divBdr>
            <w:top w:val="none" w:sz="0" w:space="0" w:color="auto"/>
            <w:left w:val="none" w:sz="0" w:space="0" w:color="auto"/>
            <w:bottom w:val="none" w:sz="0" w:space="0" w:color="auto"/>
            <w:right w:val="none" w:sz="0" w:space="0" w:color="auto"/>
          </w:divBdr>
        </w:div>
        <w:div w:id="183252892">
          <w:marLeft w:val="0"/>
          <w:marRight w:val="0"/>
          <w:marTop w:val="0"/>
          <w:marBottom w:val="0"/>
          <w:divBdr>
            <w:top w:val="none" w:sz="0" w:space="0" w:color="auto"/>
            <w:left w:val="none" w:sz="0" w:space="0" w:color="auto"/>
            <w:bottom w:val="none" w:sz="0" w:space="0" w:color="auto"/>
            <w:right w:val="none" w:sz="0" w:space="0" w:color="auto"/>
          </w:divBdr>
        </w:div>
        <w:div w:id="183253501">
          <w:marLeft w:val="0"/>
          <w:marRight w:val="0"/>
          <w:marTop w:val="0"/>
          <w:marBottom w:val="0"/>
          <w:divBdr>
            <w:top w:val="none" w:sz="0" w:space="0" w:color="auto"/>
            <w:left w:val="none" w:sz="0" w:space="0" w:color="auto"/>
            <w:bottom w:val="none" w:sz="0" w:space="0" w:color="auto"/>
            <w:right w:val="none" w:sz="0" w:space="0" w:color="auto"/>
          </w:divBdr>
        </w:div>
        <w:div w:id="183254653">
          <w:marLeft w:val="0"/>
          <w:marRight w:val="0"/>
          <w:marTop w:val="0"/>
          <w:marBottom w:val="0"/>
          <w:divBdr>
            <w:top w:val="none" w:sz="0" w:space="0" w:color="auto"/>
            <w:left w:val="none" w:sz="0" w:space="0" w:color="auto"/>
            <w:bottom w:val="none" w:sz="0" w:space="0" w:color="auto"/>
            <w:right w:val="none" w:sz="0" w:space="0" w:color="auto"/>
          </w:divBdr>
        </w:div>
        <w:div w:id="183254898">
          <w:marLeft w:val="0"/>
          <w:marRight w:val="0"/>
          <w:marTop w:val="0"/>
          <w:marBottom w:val="0"/>
          <w:divBdr>
            <w:top w:val="none" w:sz="0" w:space="0" w:color="auto"/>
            <w:left w:val="none" w:sz="0" w:space="0" w:color="auto"/>
            <w:bottom w:val="none" w:sz="0" w:space="0" w:color="auto"/>
            <w:right w:val="none" w:sz="0" w:space="0" w:color="auto"/>
          </w:divBdr>
        </w:div>
        <w:div w:id="183255571">
          <w:marLeft w:val="0"/>
          <w:marRight w:val="0"/>
          <w:marTop w:val="300"/>
          <w:marBottom w:val="0"/>
          <w:divBdr>
            <w:top w:val="none" w:sz="0" w:space="0" w:color="auto"/>
            <w:left w:val="none" w:sz="0" w:space="0" w:color="auto"/>
            <w:bottom w:val="none" w:sz="0" w:space="0" w:color="auto"/>
            <w:right w:val="none" w:sz="0" w:space="0" w:color="auto"/>
          </w:divBdr>
        </w:div>
        <w:div w:id="183255601">
          <w:marLeft w:val="0"/>
          <w:marRight w:val="0"/>
          <w:marTop w:val="0"/>
          <w:marBottom w:val="300"/>
          <w:divBdr>
            <w:top w:val="single" w:sz="6" w:space="15" w:color="EDEDED"/>
            <w:left w:val="single" w:sz="6" w:space="15" w:color="EDEDED"/>
            <w:bottom w:val="single" w:sz="6" w:space="15" w:color="EDEDED"/>
            <w:right w:val="single" w:sz="6" w:space="15" w:color="EDEDED"/>
          </w:divBdr>
        </w:div>
        <w:div w:id="1832559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183324100">
          <w:marLeft w:val="0"/>
          <w:marRight w:val="0"/>
          <w:marTop w:val="300"/>
          <w:marBottom w:val="0"/>
          <w:divBdr>
            <w:top w:val="none" w:sz="0" w:space="0" w:color="auto"/>
            <w:left w:val="none" w:sz="0" w:space="0" w:color="auto"/>
            <w:bottom w:val="none" w:sz="0" w:space="0" w:color="auto"/>
            <w:right w:val="none" w:sz="0" w:space="0" w:color="auto"/>
          </w:divBdr>
        </w:div>
        <w:div w:id="183326347">
          <w:marLeft w:val="0"/>
          <w:marRight w:val="0"/>
          <w:marTop w:val="0"/>
          <w:marBottom w:val="300"/>
          <w:divBdr>
            <w:top w:val="single" w:sz="6" w:space="15" w:color="EDEDED"/>
            <w:left w:val="single" w:sz="6" w:space="15" w:color="EDEDED"/>
            <w:bottom w:val="single" w:sz="6" w:space="15" w:color="EDEDED"/>
            <w:right w:val="single" w:sz="6" w:space="15" w:color="EDEDED"/>
          </w:divBdr>
        </w:div>
        <w:div w:id="183327276">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
        <w:div w:id="183329718">
          <w:marLeft w:val="0"/>
          <w:marRight w:val="0"/>
          <w:marTop w:val="300"/>
          <w:marBottom w:val="0"/>
          <w:divBdr>
            <w:top w:val="none" w:sz="0" w:space="0" w:color="auto"/>
            <w:left w:val="none" w:sz="0" w:space="0" w:color="auto"/>
            <w:bottom w:val="none" w:sz="0" w:space="0" w:color="auto"/>
            <w:right w:val="none" w:sz="0" w:space="0" w:color="auto"/>
          </w:divBdr>
        </w:div>
        <w:div w:id="183330494">
          <w:marLeft w:val="0"/>
          <w:marRight w:val="0"/>
          <w:marTop w:val="300"/>
          <w:marBottom w:val="0"/>
          <w:divBdr>
            <w:top w:val="none" w:sz="0" w:space="0" w:color="auto"/>
            <w:left w:val="none" w:sz="0" w:space="0" w:color="auto"/>
            <w:bottom w:val="none" w:sz="0" w:space="0" w:color="auto"/>
            <w:right w:val="none" w:sz="0" w:space="0" w:color="auto"/>
          </w:divBdr>
        </w:div>
        <w:div w:id="183370170">
          <w:marLeft w:val="0"/>
          <w:marRight w:val="0"/>
          <w:marTop w:val="0"/>
          <w:marBottom w:val="0"/>
          <w:divBdr>
            <w:top w:val="none" w:sz="0" w:space="0" w:color="auto"/>
            <w:left w:val="none" w:sz="0" w:space="0" w:color="auto"/>
            <w:bottom w:val="none" w:sz="0" w:space="0" w:color="auto"/>
            <w:right w:val="none" w:sz="0" w:space="0" w:color="auto"/>
          </w:divBdr>
        </w:div>
        <w:div w:id="183400218">
          <w:marLeft w:val="0"/>
          <w:marRight w:val="0"/>
          <w:marTop w:val="0"/>
          <w:marBottom w:val="300"/>
          <w:divBdr>
            <w:top w:val="single" w:sz="6" w:space="15" w:color="EDEDED"/>
            <w:left w:val="single" w:sz="6" w:space="15" w:color="EDEDED"/>
            <w:bottom w:val="single" w:sz="6" w:space="15" w:color="EDEDED"/>
            <w:right w:val="single" w:sz="6" w:space="15" w:color="EDEDED"/>
          </w:divBdr>
        </w:div>
        <w:div w:id="183441730">
          <w:marLeft w:val="0"/>
          <w:marRight w:val="0"/>
          <w:marTop w:val="0"/>
          <w:marBottom w:val="0"/>
          <w:divBdr>
            <w:top w:val="none" w:sz="0" w:space="0" w:color="auto"/>
            <w:left w:val="none" w:sz="0" w:space="0" w:color="auto"/>
            <w:bottom w:val="none" w:sz="0" w:space="0" w:color="auto"/>
            <w:right w:val="none" w:sz="0" w:space="0" w:color="auto"/>
          </w:divBdr>
        </w:div>
        <w:div w:id="183445372">
          <w:marLeft w:val="0"/>
          <w:marRight w:val="0"/>
          <w:marTop w:val="300"/>
          <w:marBottom w:val="0"/>
          <w:divBdr>
            <w:top w:val="none" w:sz="0" w:space="0" w:color="auto"/>
            <w:left w:val="none" w:sz="0" w:space="0" w:color="auto"/>
            <w:bottom w:val="none" w:sz="0" w:space="0" w:color="auto"/>
            <w:right w:val="none" w:sz="0" w:space="0" w:color="auto"/>
          </w:divBdr>
        </w:div>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 w:id="183521450">
          <w:marLeft w:val="0"/>
          <w:marRight w:val="0"/>
          <w:marTop w:val="0"/>
          <w:marBottom w:val="0"/>
          <w:divBdr>
            <w:top w:val="none" w:sz="0" w:space="0" w:color="auto"/>
            <w:left w:val="none" w:sz="0" w:space="0" w:color="auto"/>
            <w:bottom w:val="none" w:sz="0" w:space="0" w:color="auto"/>
            <w:right w:val="none" w:sz="0" w:space="0" w:color="auto"/>
          </w:divBdr>
        </w:div>
        <w:div w:id="183524329">
          <w:marLeft w:val="0"/>
          <w:marRight w:val="0"/>
          <w:marTop w:val="0"/>
          <w:marBottom w:val="0"/>
          <w:divBdr>
            <w:top w:val="none" w:sz="0" w:space="0" w:color="auto"/>
            <w:left w:val="none" w:sz="0" w:space="0" w:color="auto"/>
            <w:bottom w:val="none" w:sz="0" w:space="0" w:color="auto"/>
            <w:right w:val="none" w:sz="0" w:space="0" w:color="auto"/>
          </w:divBdr>
        </w:div>
        <w:div w:id="183595427">
          <w:marLeft w:val="0"/>
          <w:marRight w:val="0"/>
          <w:marTop w:val="0"/>
          <w:marBottom w:val="0"/>
          <w:divBdr>
            <w:top w:val="none" w:sz="0" w:space="0" w:color="auto"/>
            <w:left w:val="none" w:sz="0" w:space="0" w:color="auto"/>
            <w:bottom w:val="none" w:sz="0" w:space="0" w:color="auto"/>
            <w:right w:val="none" w:sz="0" w:space="0" w:color="auto"/>
          </w:divBdr>
          <w:divsChild>
            <w:div w:id="39332524">
              <w:marLeft w:val="0"/>
              <w:marRight w:val="0"/>
              <w:marTop w:val="0"/>
              <w:marBottom w:val="0"/>
              <w:divBdr>
                <w:top w:val="none" w:sz="0" w:space="0" w:color="auto"/>
                <w:left w:val="none" w:sz="0" w:space="0" w:color="auto"/>
                <w:bottom w:val="none" w:sz="0" w:space="0" w:color="auto"/>
                <w:right w:val="none" w:sz="0" w:space="0" w:color="auto"/>
              </w:divBdr>
            </w:div>
          </w:divsChild>
        </w:div>
        <w:div w:id="183595741">
          <w:marLeft w:val="0"/>
          <w:marRight w:val="0"/>
          <w:marTop w:val="0"/>
          <w:marBottom w:val="0"/>
          <w:divBdr>
            <w:top w:val="none" w:sz="0" w:space="0" w:color="auto"/>
            <w:left w:val="none" w:sz="0" w:space="0" w:color="auto"/>
            <w:bottom w:val="none" w:sz="0" w:space="0" w:color="auto"/>
            <w:right w:val="none" w:sz="0" w:space="0" w:color="auto"/>
          </w:divBdr>
        </w:div>
        <w:div w:id="183634259">
          <w:marLeft w:val="0"/>
          <w:marRight w:val="0"/>
          <w:marTop w:val="0"/>
          <w:marBottom w:val="0"/>
          <w:divBdr>
            <w:top w:val="none" w:sz="0" w:space="0" w:color="auto"/>
            <w:left w:val="none" w:sz="0" w:space="0" w:color="auto"/>
            <w:bottom w:val="none" w:sz="0" w:space="0" w:color="auto"/>
            <w:right w:val="none" w:sz="0" w:space="0" w:color="auto"/>
          </w:divBdr>
        </w:div>
        <w:div w:id="183637487">
          <w:marLeft w:val="0"/>
          <w:marRight w:val="0"/>
          <w:marTop w:val="0"/>
          <w:marBottom w:val="0"/>
          <w:divBdr>
            <w:top w:val="none" w:sz="0" w:space="0" w:color="auto"/>
            <w:left w:val="none" w:sz="0" w:space="0" w:color="auto"/>
            <w:bottom w:val="none" w:sz="0" w:space="0" w:color="auto"/>
            <w:right w:val="none" w:sz="0" w:space="0" w:color="auto"/>
          </w:divBdr>
        </w:div>
        <w:div w:id="183638252">
          <w:marLeft w:val="0"/>
          <w:marRight w:val="0"/>
          <w:marTop w:val="0"/>
          <w:marBottom w:val="300"/>
          <w:divBdr>
            <w:top w:val="single" w:sz="6" w:space="15" w:color="EDEDED"/>
            <w:left w:val="single" w:sz="6" w:space="15" w:color="EDEDED"/>
            <w:bottom w:val="single" w:sz="6" w:space="15" w:color="EDEDED"/>
            <w:right w:val="single" w:sz="6" w:space="15" w:color="EDEDED"/>
          </w:divBdr>
        </w:div>
        <w:div w:id="183639689">
          <w:marLeft w:val="0"/>
          <w:marRight w:val="0"/>
          <w:marTop w:val="0"/>
          <w:marBottom w:val="0"/>
          <w:divBdr>
            <w:top w:val="none" w:sz="0" w:space="0" w:color="auto"/>
            <w:left w:val="none" w:sz="0" w:space="0" w:color="auto"/>
            <w:bottom w:val="none" w:sz="0" w:space="0" w:color="auto"/>
            <w:right w:val="none" w:sz="0" w:space="0" w:color="auto"/>
          </w:divBdr>
        </w:div>
        <w:div w:id="183640429">
          <w:marLeft w:val="0"/>
          <w:marRight w:val="0"/>
          <w:marTop w:val="0"/>
          <w:marBottom w:val="0"/>
          <w:divBdr>
            <w:top w:val="none" w:sz="0" w:space="0" w:color="auto"/>
            <w:left w:val="none" w:sz="0" w:space="0" w:color="auto"/>
            <w:bottom w:val="none" w:sz="0" w:space="0" w:color="auto"/>
            <w:right w:val="none" w:sz="0" w:space="0" w:color="auto"/>
          </w:divBdr>
        </w:div>
        <w:div w:id="183710222">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
        <w:div w:id="183716854">
          <w:marLeft w:val="0"/>
          <w:marRight w:val="0"/>
          <w:marTop w:val="0"/>
          <w:marBottom w:val="0"/>
          <w:divBdr>
            <w:top w:val="none" w:sz="0" w:space="0" w:color="auto"/>
            <w:left w:val="none" w:sz="0" w:space="0" w:color="auto"/>
            <w:bottom w:val="none" w:sz="0" w:space="0" w:color="auto"/>
            <w:right w:val="none" w:sz="0" w:space="0" w:color="auto"/>
          </w:divBdr>
        </w:div>
        <w:div w:id="183789237">
          <w:marLeft w:val="0"/>
          <w:marRight w:val="0"/>
          <w:marTop w:val="0"/>
          <w:marBottom w:val="0"/>
          <w:divBdr>
            <w:top w:val="none" w:sz="0" w:space="0" w:color="auto"/>
            <w:left w:val="none" w:sz="0" w:space="0" w:color="auto"/>
            <w:bottom w:val="none" w:sz="0" w:space="0" w:color="auto"/>
            <w:right w:val="none" w:sz="0" w:space="0" w:color="auto"/>
          </w:divBdr>
        </w:div>
        <w:div w:id="183828624">
          <w:marLeft w:val="0"/>
          <w:marRight w:val="0"/>
          <w:marTop w:val="300"/>
          <w:marBottom w:val="0"/>
          <w:divBdr>
            <w:top w:val="none" w:sz="0" w:space="0" w:color="auto"/>
            <w:left w:val="none" w:sz="0" w:space="0" w:color="auto"/>
            <w:bottom w:val="none" w:sz="0" w:space="0" w:color="auto"/>
            <w:right w:val="none" w:sz="0" w:space="0" w:color="auto"/>
          </w:divBdr>
        </w:div>
        <w:div w:id="183835920">
          <w:marLeft w:val="0"/>
          <w:marRight w:val="0"/>
          <w:marTop w:val="0"/>
          <w:marBottom w:val="0"/>
          <w:divBdr>
            <w:top w:val="none" w:sz="0" w:space="0" w:color="auto"/>
            <w:left w:val="none" w:sz="0" w:space="0" w:color="auto"/>
            <w:bottom w:val="none" w:sz="0" w:space="0" w:color="auto"/>
            <w:right w:val="none" w:sz="0" w:space="0" w:color="auto"/>
          </w:divBdr>
        </w:div>
        <w:div w:id="183859069">
          <w:marLeft w:val="0"/>
          <w:marRight w:val="0"/>
          <w:marTop w:val="0"/>
          <w:marBottom w:val="300"/>
          <w:divBdr>
            <w:top w:val="single" w:sz="6" w:space="15" w:color="EDEDED"/>
            <w:left w:val="single" w:sz="6" w:space="15" w:color="EDEDED"/>
            <w:bottom w:val="single" w:sz="6" w:space="15" w:color="EDEDED"/>
            <w:right w:val="single" w:sz="6" w:space="15" w:color="EDEDED"/>
          </w:divBdr>
        </w:div>
        <w:div w:id="183861090">
          <w:marLeft w:val="0"/>
          <w:marRight w:val="0"/>
          <w:marTop w:val="0"/>
          <w:marBottom w:val="0"/>
          <w:divBdr>
            <w:top w:val="none" w:sz="0" w:space="0" w:color="auto"/>
            <w:left w:val="none" w:sz="0" w:space="0" w:color="auto"/>
            <w:bottom w:val="none" w:sz="0" w:space="0" w:color="auto"/>
            <w:right w:val="none" w:sz="0" w:space="0" w:color="auto"/>
          </w:divBdr>
        </w:div>
        <w:div w:id="183902585">
          <w:marLeft w:val="0"/>
          <w:marRight w:val="0"/>
          <w:marTop w:val="0"/>
          <w:marBottom w:val="0"/>
          <w:divBdr>
            <w:top w:val="none" w:sz="0" w:space="0" w:color="auto"/>
            <w:left w:val="none" w:sz="0" w:space="0" w:color="auto"/>
            <w:bottom w:val="none" w:sz="0" w:space="0" w:color="auto"/>
            <w:right w:val="none" w:sz="0" w:space="0" w:color="auto"/>
          </w:divBdr>
        </w:div>
        <w:div w:id="183903456">
          <w:marLeft w:val="0"/>
          <w:marRight w:val="0"/>
          <w:marTop w:val="0"/>
          <w:marBottom w:val="0"/>
          <w:divBdr>
            <w:top w:val="none" w:sz="0" w:space="0" w:color="auto"/>
            <w:left w:val="none" w:sz="0" w:space="0" w:color="auto"/>
            <w:bottom w:val="none" w:sz="0" w:space="0" w:color="auto"/>
            <w:right w:val="none" w:sz="0" w:space="0" w:color="auto"/>
          </w:divBdr>
        </w:div>
        <w:div w:id="183904282">
          <w:marLeft w:val="0"/>
          <w:marRight w:val="0"/>
          <w:marTop w:val="0"/>
          <w:marBottom w:val="0"/>
          <w:divBdr>
            <w:top w:val="none" w:sz="0" w:space="0" w:color="auto"/>
            <w:left w:val="none" w:sz="0" w:space="0" w:color="auto"/>
            <w:bottom w:val="none" w:sz="0" w:space="0" w:color="auto"/>
            <w:right w:val="none" w:sz="0" w:space="0" w:color="auto"/>
          </w:divBdr>
        </w:div>
        <w:div w:id="183905916">
          <w:marLeft w:val="0"/>
          <w:marRight w:val="0"/>
          <w:marTop w:val="0"/>
          <w:marBottom w:val="0"/>
          <w:divBdr>
            <w:top w:val="none" w:sz="0" w:space="0" w:color="auto"/>
            <w:left w:val="none" w:sz="0" w:space="0" w:color="auto"/>
            <w:bottom w:val="none" w:sz="0" w:space="0" w:color="auto"/>
            <w:right w:val="none" w:sz="0" w:space="0" w:color="auto"/>
          </w:divBdr>
        </w:div>
        <w:div w:id="183906904">
          <w:marLeft w:val="0"/>
          <w:marRight w:val="0"/>
          <w:marTop w:val="0"/>
          <w:marBottom w:val="0"/>
          <w:divBdr>
            <w:top w:val="none" w:sz="0" w:space="0" w:color="auto"/>
            <w:left w:val="none" w:sz="0" w:space="0" w:color="auto"/>
            <w:bottom w:val="none" w:sz="0" w:space="0" w:color="auto"/>
            <w:right w:val="none" w:sz="0" w:space="0" w:color="auto"/>
          </w:divBdr>
        </w:div>
        <w:div w:id="183907170">
          <w:marLeft w:val="0"/>
          <w:marRight w:val="0"/>
          <w:marTop w:val="300"/>
          <w:marBottom w:val="0"/>
          <w:divBdr>
            <w:top w:val="none" w:sz="0" w:space="0" w:color="auto"/>
            <w:left w:val="none" w:sz="0" w:space="0" w:color="auto"/>
            <w:bottom w:val="none" w:sz="0" w:space="0" w:color="auto"/>
            <w:right w:val="none" w:sz="0" w:space="0" w:color="auto"/>
          </w:divBdr>
          <w:divsChild>
            <w:div w:id="93325326">
              <w:marLeft w:val="0"/>
              <w:marRight w:val="0"/>
              <w:marTop w:val="0"/>
              <w:marBottom w:val="0"/>
              <w:divBdr>
                <w:top w:val="none" w:sz="0" w:space="0" w:color="auto"/>
                <w:left w:val="none" w:sz="0" w:space="0" w:color="auto"/>
                <w:bottom w:val="none" w:sz="0" w:space="0" w:color="auto"/>
                <w:right w:val="none" w:sz="0" w:space="0" w:color="auto"/>
              </w:divBdr>
            </w:div>
          </w:divsChild>
        </w:div>
        <w:div w:id="183977137">
          <w:marLeft w:val="0"/>
          <w:marRight w:val="0"/>
          <w:marTop w:val="0"/>
          <w:marBottom w:val="0"/>
          <w:divBdr>
            <w:top w:val="none" w:sz="0" w:space="0" w:color="auto"/>
            <w:left w:val="none" w:sz="0" w:space="0" w:color="auto"/>
            <w:bottom w:val="none" w:sz="0" w:space="0" w:color="auto"/>
            <w:right w:val="none" w:sz="0" w:space="0" w:color="auto"/>
          </w:divBdr>
        </w:div>
        <w:div w:id="183979123">
          <w:marLeft w:val="0"/>
          <w:marRight w:val="0"/>
          <w:marTop w:val="0"/>
          <w:marBottom w:val="0"/>
          <w:divBdr>
            <w:top w:val="none" w:sz="0" w:space="0" w:color="auto"/>
            <w:left w:val="none" w:sz="0" w:space="0" w:color="auto"/>
            <w:bottom w:val="none" w:sz="0" w:space="0" w:color="auto"/>
            <w:right w:val="none" w:sz="0" w:space="0" w:color="auto"/>
          </w:divBdr>
        </w:div>
        <w:div w:id="183980100">
          <w:marLeft w:val="0"/>
          <w:marRight w:val="0"/>
          <w:marTop w:val="0"/>
          <w:marBottom w:val="0"/>
          <w:divBdr>
            <w:top w:val="none" w:sz="0" w:space="0" w:color="auto"/>
            <w:left w:val="none" w:sz="0" w:space="0" w:color="auto"/>
            <w:bottom w:val="none" w:sz="0" w:space="0" w:color="auto"/>
            <w:right w:val="none" w:sz="0" w:space="0" w:color="auto"/>
          </w:divBdr>
        </w:div>
        <w:div w:id="183980223">
          <w:marLeft w:val="0"/>
          <w:marRight w:val="0"/>
          <w:marTop w:val="0"/>
          <w:marBottom w:val="0"/>
          <w:divBdr>
            <w:top w:val="none" w:sz="0" w:space="0" w:color="auto"/>
            <w:left w:val="none" w:sz="0" w:space="0" w:color="auto"/>
            <w:bottom w:val="none" w:sz="0" w:space="0" w:color="auto"/>
            <w:right w:val="none" w:sz="0" w:space="0" w:color="auto"/>
          </w:divBdr>
        </w:div>
        <w:div w:id="183985136">
          <w:marLeft w:val="0"/>
          <w:marRight w:val="0"/>
          <w:marTop w:val="0"/>
          <w:marBottom w:val="0"/>
          <w:divBdr>
            <w:top w:val="none" w:sz="0" w:space="0" w:color="auto"/>
            <w:left w:val="none" w:sz="0" w:space="0" w:color="auto"/>
            <w:bottom w:val="none" w:sz="0" w:space="0" w:color="auto"/>
            <w:right w:val="none" w:sz="0" w:space="0" w:color="auto"/>
          </w:divBdr>
        </w:div>
        <w:div w:id="184026322">
          <w:marLeft w:val="0"/>
          <w:marRight w:val="0"/>
          <w:marTop w:val="0"/>
          <w:marBottom w:val="0"/>
          <w:divBdr>
            <w:top w:val="none" w:sz="0" w:space="0" w:color="auto"/>
            <w:left w:val="none" w:sz="0" w:space="0" w:color="auto"/>
            <w:bottom w:val="none" w:sz="0" w:space="0" w:color="auto"/>
            <w:right w:val="none" w:sz="0" w:space="0" w:color="auto"/>
          </w:divBdr>
        </w:div>
        <w:div w:id="184027973">
          <w:marLeft w:val="0"/>
          <w:marRight w:val="0"/>
          <w:marTop w:val="0"/>
          <w:marBottom w:val="300"/>
          <w:divBdr>
            <w:top w:val="single" w:sz="6" w:space="15" w:color="EDEDED"/>
            <w:left w:val="single" w:sz="6" w:space="15" w:color="EDEDED"/>
            <w:bottom w:val="single" w:sz="6" w:space="15" w:color="EDEDED"/>
            <w:right w:val="single" w:sz="6" w:space="15" w:color="EDEDED"/>
          </w:divBdr>
        </w:div>
        <w:div w:id="184028152">
          <w:marLeft w:val="0"/>
          <w:marRight w:val="0"/>
          <w:marTop w:val="300"/>
          <w:marBottom w:val="0"/>
          <w:divBdr>
            <w:top w:val="none" w:sz="0" w:space="0" w:color="auto"/>
            <w:left w:val="none" w:sz="0" w:space="0" w:color="auto"/>
            <w:bottom w:val="none" w:sz="0" w:space="0" w:color="auto"/>
            <w:right w:val="none" w:sz="0" w:space="0" w:color="auto"/>
          </w:divBdr>
        </w:div>
        <w:div w:id="184055060">
          <w:marLeft w:val="0"/>
          <w:marRight w:val="0"/>
          <w:marTop w:val="0"/>
          <w:marBottom w:val="0"/>
          <w:divBdr>
            <w:top w:val="none" w:sz="0" w:space="0" w:color="auto"/>
            <w:left w:val="none" w:sz="0" w:space="0" w:color="auto"/>
            <w:bottom w:val="none" w:sz="0" w:space="0" w:color="auto"/>
            <w:right w:val="none" w:sz="0" w:space="0" w:color="auto"/>
          </w:divBdr>
        </w:div>
        <w:div w:id="184096319">
          <w:marLeft w:val="0"/>
          <w:marRight w:val="0"/>
          <w:marTop w:val="0"/>
          <w:marBottom w:val="0"/>
          <w:divBdr>
            <w:top w:val="none" w:sz="0" w:space="0" w:color="auto"/>
            <w:left w:val="none" w:sz="0" w:space="0" w:color="auto"/>
            <w:bottom w:val="none" w:sz="0" w:space="0" w:color="auto"/>
            <w:right w:val="none" w:sz="0" w:space="0" w:color="auto"/>
          </w:divBdr>
        </w:div>
        <w:div w:id="184101226">
          <w:marLeft w:val="0"/>
          <w:marRight w:val="0"/>
          <w:marTop w:val="0"/>
          <w:marBottom w:val="0"/>
          <w:divBdr>
            <w:top w:val="none" w:sz="0" w:space="0" w:color="auto"/>
            <w:left w:val="none" w:sz="0" w:space="0" w:color="auto"/>
            <w:bottom w:val="none" w:sz="0" w:space="0" w:color="auto"/>
            <w:right w:val="none" w:sz="0" w:space="0" w:color="auto"/>
          </w:divBdr>
          <w:divsChild>
            <w:div w:id="505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184171083">
          <w:marLeft w:val="0"/>
          <w:marRight w:val="0"/>
          <w:marTop w:val="0"/>
          <w:marBottom w:val="0"/>
          <w:divBdr>
            <w:top w:val="none" w:sz="0" w:space="0" w:color="auto"/>
            <w:left w:val="none" w:sz="0" w:space="0" w:color="auto"/>
            <w:bottom w:val="none" w:sz="0" w:space="0" w:color="auto"/>
            <w:right w:val="none" w:sz="0" w:space="0" w:color="auto"/>
          </w:divBdr>
        </w:div>
        <w:div w:id="184172547">
          <w:marLeft w:val="0"/>
          <w:marRight w:val="0"/>
          <w:marTop w:val="0"/>
          <w:marBottom w:val="0"/>
          <w:divBdr>
            <w:top w:val="none" w:sz="0" w:space="0" w:color="auto"/>
            <w:left w:val="none" w:sz="0" w:space="0" w:color="auto"/>
            <w:bottom w:val="none" w:sz="0" w:space="0" w:color="auto"/>
            <w:right w:val="none" w:sz="0" w:space="0" w:color="auto"/>
          </w:divBdr>
        </w:div>
        <w:div w:id="184175049">
          <w:marLeft w:val="0"/>
          <w:marRight w:val="0"/>
          <w:marTop w:val="0"/>
          <w:marBottom w:val="0"/>
          <w:divBdr>
            <w:top w:val="none" w:sz="0" w:space="0" w:color="auto"/>
            <w:left w:val="none" w:sz="0" w:space="0" w:color="auto"/>
            <w:bottom w:val="none" w:sz="0" w:space="0" w:color="auto"/>
            <w:right w:val="none" w:sz="0" w:space="0" w:color="auto"/>
          </w:divBdr>
        </w:div>
        <w:div w:id="18417548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
          </w:divsChild>
        </w:div>
        <w:div w:id="184247444">
          <w:marLeft w:val="0"/>
          <w:marRight w:val="0"/>
          <w:marTop w:val="0"/>
          <w:marBottom w:val="0"/>
          <w:divBdr>
            <w:top w:val="none" w:sz="0" w:space="0" w:color="auto"/>
            <w:left w:val="none" w:sz="0" w:space="0" w:color="auto"/>
            <w:bottom w:val="none" w:sz="0" w:space="0" w:color="auto"/>
            <w:right w:val="none" w:sz="0" w:space="0" w:color="auto"/>
          </w:divBdr>
          <w:divsChild>
            <w:div w:id="305089014">
              <w:marLeft w:val="0"/>
              <w:marRight w:val="0"/>
              <w:marTop w:val="0"/>
              <w:marBottom w:val="0"/>
              <w:divBdr>
                <w:top w:val="none" w:sz="0" w:space="0" w:color="auto"/>
                <w:left w:val="none" w:sz="0" w:space="0" w:color="auto"/>
                <w:bottom w:val="none" w:sz="0" w:space="0" w:color="auto"/>
                <w:right w:val="none" w:sz="0" w:space="0" w:color="auto"/>
              </w:divBdr>
            </w:div>
          </w:divsChild>
        </w:div>
        <w:div w:id="184250299">
          <w:marLeft w:val="0"/>
          <w:marRight w:val="0"/>
          <w:marTop w:val="0"/>
          <w:marBottom w:val="0"/>
          <w:divBdr>
            <w:top w:val="none" w:sz="0" w:space="0" w:color="auto"/>
            <w:left w:val="none" w:sz="0" w:space="0" w:color="auto"/>
            <w:bottom w:val="none" w:sz="0" w:space="0" w:color="auto"/>
            <w:right w:val="none" w:sz="0" w:space="0" w:color="auto"/>
          </w:divBdr>
        </w:div>
        <w:div w:id="184252444">
          <w:marLeft w:val="0"/>
          <w:marRight w:val="0"/>
          <w:marTop w:val="0"/>
          <w:marBottom w:val="0"/>
          <w:divBdr>
            <w:top w:val="none" w:sz="0" w:space="0" w:color="auto"/>
            <w:left w:val="none" w:sz="0" w:space="0" w:color="auto"/>
            <w:bottom w:val="none" w:sz="0" w:space="0" w:color="auto"/>
            <w:right w:val="none" w:sz="0" w:space="0" w:color="auto"/>
          </w:divBdr>
        </w:div>
        <w:div w:id="184253801">
          <w:marLeft w:val="0"/>
          <w:marRight w:val="0"/>
          <w:marTop w:val="0"/>
          <w:marBottom w:val="0"/>
          <w:divBdr>
            <w:top w:val="none" w:sz="0" w:space="0" w:color="auto"/>
            <w:left w:val="none" w:sz="0" w:space="0" w:color="auto"/>
            <w:bottom w:val="none" w:sz="0" w:space="0" w:color="auto"/>
            <w:right w:val="none" w:sz="0" w:space="0" w:color="auto"/>
          </w:divBdr>
        </w:div>
        <w:div w:id="184254178">
          <w:marLeft w:val="0"/>
          <w:marRight w:val="0"/>
          <w:marTop w:val="0"/>
          <w:marBottom w:val="0"/>
          <w:divBdr>
            <w:top w:val="none" w:sz="0" w:space="0" w:color="auto"/>
            <w:left w:val="none" w:sz="0" w:space="0" w:color="auto"/>
            <w:bottom w:val="none" w:sz="0" w:space="0" w:color="auto"/>
            <w:right w:val="none" w:sz="0" w:space="0" w:color="auto"/>
          </w:divBdr>
        </w:div>
        <w:div w:id="184294038">
          <w:marLeft w:val="0"/>
          <w:marRight w:val="0"/>
          <w:marTop w:val="0"/>
          <w:marBottom w:val="0"/>
          <w:divBdr>
            <w:top w:val="none" w:sz="0" w:space="0" w:color="auto"/>
            <w:left w:val="none" w:sz="0" w:space="0" w:color="auto"/>
            <w:bottom w:val="none" w:sz="0" w:space="0" w:color="auto"/>
            <w:right w:val="none" w:sz="0" w:space="0" w:color="auto"/>
          </w:divBdr>
        </w:div>
        <w:div w:id="184296744">
          <w:marLeft w:val="0"/>
          <w:marRight w:val="0"/>
          <w:marTop w:val="0"/>
          <w:marBottom w:val="0"/>
          <w:divBdr>
            <w:top w:val="none" w:sz="0" w:space="0" w:color="auto"/>
            <w:left w:val="none" w:sz="0" w:space="0" w:color="auto"/>
            <w:bottom w:val="none" w:sz="0" w:space="0" w:color="auto"/>
            <w:right w:val="none" w:sz="0" w:space="0" w:color="auto"/>
          </w:divBdr>
        </w:div>
        <w:div w:id="184297888">
          <w:marLeft w:val="0"/>
          <w:marRight w:val="0"/>
          <w:marTop w:val="0"/>
          <w:marBottom w:val="0"/>
          <w:divBdr>
            <w:top w:val="none" w:sz="0" w:space="0" w:color="auto"/>
            <w:left w:val="none" w:sz="0" w:space="0" w:color="auto"/>
            <w:bottom w:val="none" w:sz="0" w:space="0" w:color="auto"/>
            <w:right w:val="none" w:sz="0" w:space="0" w:color="auto"/>
          </w:divBdr>
        </w:div>
        <w:div w:id="184364780">
          <w:marLeft w:val="0"/>
          <w:marRight w:val="0"/>
          <w:marTop w:val="0"/>
          <w:marBottom w:val="0"/>
          <w:divBdr>
            <w:top w:val="none" w:sz="0" w:space="0" w:color="auto"/>
            <w:left w:val="none" w:sz="0" w:space="0" w:color="auto"/>
            <w:bottom w:val="none" w:sz="0" w:space="0" w:color="auto"/>
            <w:right w:val="none" w:sz="0" w:space="0" w:color="auto"/>
          </w:divBdr>
        </w:div>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 w:id="184369738">
          <w:marLeft w:val="0"/>
          <w:marRight w:val="0"/>
          <w:marTop w:val="0"/>
          <w:marBottom w:val="0"/>
          <w:divBdr>
            <w:top w:val="none" w:sz="0" w:space="0" w:color="auto"/>
            <w:left w:val="none" w:sz="0" w:space="0" w:color="auto"/>
            <w:bottom w:val="none" w:sz="0" w:space="0" w:color="auto"/>
            <w:right w:val="none" w:sz="0" w:space="0" w:color="auto"/>
          </w:divBdr>
        </w:div>
        <w:div w:id="184370091">
          <w:marLeft w:val="0"/>
          <w:marRight w:val="0"/>
          <w:marTop w:val="0"/>
          <w:marBottom w:val="0"/>
          <w:divBdr>
            <w:top w:val="none" w:sz="0" w:space="0" w:color="auto"/>
            <w:left w:val="none" w:sz="0" w:space="0" w:color="auto"/>
            <w:bottom w:val="none" w:sz="0" w:space="0" w:color="auto"/>
            <w:right w:val="none" w:sz="0" w:space="0" w:color="auto"/>
          </w:divBdr>
        </w:div>
        <w:div w:id="184372720">
          <w:marLeft w:val="0"/>
          <w:marRight w:val="0"/>
          <w:marTop w:val="0"/>
          <w:marBottom w:val="0"/>
          <w:divBdr>
            <w:top w:val="none" w:sz="0" w:space="0" w:color="auto"/>
            <w:left w:val="none" w:sz="0" w:space="0" w:color="auto"/>
            <w:bottom w:val="none" w:sz="0" w:space="0" w:color="auto"/>
            <w:right w:val="none" w:sz="0" w:space="0" w:color="auto"/>
          </w:divBdr>
        </w:div>
        <w:div w:id="184373377">
          <w:marLeft w:val="0"/>
          <w:marRight w:val="0"/>
          <w:marTop w:val="0"/>
          <w:marBottom w:val="0"/>
          <w:divBdr>
            <w:top w:val="none" w:sz="0" w:space="0" w:color="auto"/>
            <w:left w:val="none" w:sz="0" w:space="0" w:color="auto"/>
            <w:bottom w:val="none" w:sz="0" w:space="0" w:color="auto"/>
            <w:right w:val="none" w:sz="0" w:space="0" w:color="auto"/>
          </w:divBdr>
        </w:div>
        <w:div w:id="184439124">
          <w:marLeft w:val="0"/>
          <w:marRight w:val="0"/>
          <w:marTop w:val="0"/>
          <w:marBottom w:val="0"/>
          <w:divBdr>
            <w:top w:val="none" w:sz="0" w:space="0" w:color="auto"/>
            <w:left w:val="none" w:sz="0" w:space="0" w:color="auto"/>
            <w:bottom w:val="none" w:sz="0" w:space="0" w:color="auto"/>
            <w:right w:val="none" w:sz="0" w:space="0" w:color="auto"/>
          </w:divBdr>
        </w:div>
        <w:div w:id="184442591">
          <w:marLeft w:val="0"/>
          <w:marRight w:val="0"/>
          <w:marTop w:val="0"/>
          <w:marBottom w:val="300"/>
          <w:divBdr>
            <w:top w:val="single" w:sz="6" w:space="15" w:color="EDEDED"/>
            <w:left w:val="single" w:sz="6" w:space="15" w:color="EDEDED"/>
            <w:bottom w:val="single" w:sz="6" w:space="15" w:color="EDEDED"/>
            <w:right w:val="single" w:sz="6" w:space="15" w:color="EDEDED"/>
          </w:divBdr>
        </w:div>
        <w:div w:id="184447460">
          <w:marLeft w:val="0"/>
          <w:marRight w:val="0"/>
          <w:marTop w:val="0"/>
          <w:marBottom w:val="0"/>
          <w:divBdr>
            <w:top w:val="none" w:sz="0" w:space="0" w:color="auto"/>
            <w:left w:val="none" w:sz="0" w:space="0" w:color="auto"/>
            <w:bottom w:val="none" w:sz="0" w:space="0" w:color="auto"/>
            <w:right w:val="none" w:sz="0" w:space="0" w:color="auto"/>
          </w:divBdr>
        </w:div>
        <w:div w:id="184448330">
          <w:marLeft w:val="0"/>
          <w:marRight w:val="0"/>
          <w:marTop w:val="0"/>
          <w:marBottom w:val="0"/>
          <w:divBdr>
            <w:top w:val="none" w:sz="0" w:space="0" w:color="auto"/>
            <w:left w:val="none" w:sz="0" w:space="0" w:color="auto"/>
            <w:bottom w:val="none" w:sz="0" w:space="0" w:color="auto"/>
            <w:right w:val="none" w:sz="0" w:space="0" w:color="auto"/>
          </w:divBdr>
          <w:divsChild>
            <w:div w:id="267667291">
              <w:marLeft w:val="0"/>
              <w:marRight w:val="0"/>
              <w:marTop w:val="0"/>
              <w:marBottom w:val="0"/>
              <w:divBdr>
                <w:top w:val="none" w:sz="0" w:space="0" w:color="auto"/>
                <w:left w:val="none" w:sz="0" w:space="0" w:color="auto"/>
                <w:bottom w:val="none" w:sz="0" w:space="0" w:color="auto"/>
                <w:right w:val="none" w:sz="0" w:space="0" w:color="auto"/>
              </w:divBdr>
            </w:div>
          </w:divsChild>
        </w:div>
        <w:div w:id="184485264">
          <w:marLeft w:val="0"/>
          <w:marRight w:val="0"/>
          <w:marTop w:val="0"/>
          <w:marBottom w:val="0"/>
          <w:divBdr>
            <w:top w:val="none" w:sz="0" w:space="0" w:color="auto"/>
            <w:left w:val="none" w:sz="0" w:space="0" w:color="auto"/>
            <w:bottom w:val="none" w:sz="0" w:space="0" w:color="auto"/>
            <w:right w:val="none" w:sz="0" w:space="0" w:color="auto"/>
          </w:divBdr>
        </w:div>
        <w:div w:id="184486724">
          <w:marLeft w:val="0"/>
          <w:marRight w:val="0"/>
          <w:marTop w:val="0"/>
          <w:marBottom w:val="0"/>
          <w:divBdr>
            <w:top w:val="none" w:sz="0" w:space="0" w:color="auto"/>
            <w:left w:val="none" w:sz="0" w:space="0" w:color="auto"/>
            <w:bottom w:val="none" w:sz="0" w:space="0" w:color="auto"/>
            <w:right w:val="none" w:sz="0" w:space="0" w:color="auto"/>
          </w:divBdr>
        </w:div>
        <w:div w:id="184488385">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184514337">
          <w:marLeft w:val="0"/>
          <w:marRight w:val="0"/>
          <w:marTop w:val="0"/>
          <w:marBottom w:val="0"/>
          <w:divBdr>
            <w:top w:val="none" w:sz="0" w:space="0" w:color="auto"/>
            <w:left w:val="none" w:sz="0" w:space="0" w:color="auto"/>
            <w:bottom w:val="none" w:sz="0" w:space="0" w:color="auto"/>
            <w:right w:val="none" w:sz="0" w:space="0" w:color="auto"/>
          </w:divBdr>
        </w:div>
        <w:div w:id="184515159">
          <w:marLeft w:val="0"/>
          <w:marRight w:val="0"/>
          <w:marTop w:val="0"/>
          <w:marBottom w:val="0"/>
          <w:divBdr>
            <w:top w:val="none" w:sz="0" w:space="0" w:color="auto"/>
            <w:left w:val="none" w:sz="0" w:space="0" w:color="auto"/>
            <w:bottom w:val="none" w:sz="0" w:space="0" w:color="auto"/>
            <w:right w:val="none" w:sz="0" w:space="0" w:color="auto"/>
          </w:divBdr>
        </w:div>
        <w:div w:id="184515382">
          <w:marLeft w:val="0"/>
          <w:marRight w:val="0"/>
          <w:marTop w:val="0"/>
          <w:marBottom w:val="0"/>
          <w:divBdr>
            <w:top w:val="none" w:sz="0" w:space="0" w:color="auto"/>
            <w:left w:val="none" w:sz="0" w:space="0" w:color="auto"/>
            <w:bottom w:val="none" w:sz="0" w:space="0" w:color="auto"/>
            <w:right w:val="none" w:sz="0" w:space="0" w:color="auto"/>
          </w:divBdr>
        </w:div>
        <w:div w:id="184559694">
          <w:marLeft w:val="0"/>
          <w:marRight w:val="0"/>
          <w:marTop w:val="300"/>
          <w:marBottom w:val="0"/>
          <w:divBdr>
            <w:top w:val="none" w:sz="0" w:space="0" w:color="auto"/>
            <w:left w:val="none" w:sz="0" w:space="0" w:color="auto"/>
            <w:bottom w:val="none" w:sz="0" w:space="0" w:color="auto"/>
            <w:right w:val="none" w:sz="0" w:space="0" w:color="auto"/>
          </w:divBdr>
        </w:div>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 w:id="184682474">
          <w:marLeft w:val="0"/>
          <w:marRight w:val="0"/>
          <w:marTop w:val="0"/>
          <w:marBottom w:val="0"/>
          <w:divBdr>
            <w:top w:val="none" w:sz="0" w:space="0" w:color="auto"/>
            <w:left w:val="none" w:sz="0" w:space="0" w:color="auto"/>
            <w:bottom w:val="none" w:sz="0" w:space="0" w:color="auto"/>
            <w:right w:val="none" w:sz="0" w:space="0" w:color="auto"/>
          </w:divBdr>
        </w:div>
        <w:div w:id="184683089">
          <w:marLeft w:val="0"/>
          <w:marRight w:val="0"/>
          <w:marTop w:val="0"/>
          <w:marBottom w:val="0"/>
          <w:divBdr>
            <w:top w:val="none" w:sz="0" w:space="0" w:color="auto"/>
            <w:left w:val="none" w:sz="0" w:space="0" w:color="auto"/>
            <w:bottom w:val="none" w:sz="0" w:space="0" w:color="auto"/>
            <w:right w:val="none" w:sz="0" w:space="0" w:color="auto"/>
          </w:divBdr>
        </w:div>
        <w:div w:id="184683177">
          <w:marLeft w:val="0"/>
          <w:marRight w:val="0"/>
          <w:marTop w:val="0"/>
          <w:marBottom w:val="0"/>
          <w:divBdr>
            <w:top w:val="none" w:sz="0" w:space="0" w:color="auto"/>
            <w:left w:val="none" w:sz="0" w:space="0" w:color="auto"/>
            <w:bottom w:val="none" w:sz="0" w:space="0" w:color="auto"/>
            <w:right w:val="none" w:sz="0" w:space="0" w:color="auto"/>
          </w:divBdr>
        </w:div>
        <w:div w:id="184710447">
          <w:marLeft w:val="0"/>
          <w:marRight w:val="0"/>
          <w:marTop w:val="0"/>
          <w:marBottom w:val="0"/>
          <w:divBdr>
            <w:top w:val="none" w:sz="0" w:space="0" w:color="auto"/>
            <w:left w:val="none" w:sz="0" w:space="0" w:color="auto"/>
            <w:bottom w:val="none" w:sz="0" w:space="0" w:color="auto"/>
            <w:right w:val="none" w:sz="0" w:space="0" w:color="auto"/>
          </w:divBdr>
        </w:div>
        <w:div w:id="184750916">
          <w:marLeft w:val="0"/>
          <w:marRight w:val="0"/>
          <w:marTop w:val="0"/>
          <w:marBottom w:val="0"/>
          <w:divBdr>
            <w:top w:val="none" w:sz="0" w:space="0" w:color="auto"/>
            <w:left w:val="none" w:sz="0" w:space="0" w:color="auto"/>
            <w:bottom w:val="none" w:sz="0" w:space="0" w:color="auto"/>
            <w:right w:val="none" w:sz="0" w:space="0" w:color="auto"/>
          </w:divBdr>
        </w:div>
        <w:div w:id="184755271">
          <w:marLeft w:val="0"/>
          <w:marRight w:val="0"/>
          <w:marTop w:val="0"/>
          <w:marBottom w:val="0"/>
          <w:divBdr>
            <w:top w:val="none" w:sz="0" w:space="0" w:color="auto"/>
            <w:left w:val="none" w:sz="0" w:space="0" w:color="auto"/>
            <w:bottom w:val="none" w:sz="0" w:space="0" w:color="auto"/>
            <w:right w:val="none" w:sz="0" w:space="0" w:color="auto"/>
          </w:divBdr>
        </w:div>
        <w:div w:id="184756113">
          <w:marLeft w:val="0"/>
          <w:marRight w:val="0"/>
          <w:marTop w:val="0"/>
          <w:marBottom w:val="0"/>
          <w:divBdr>
            <w:top w:val="none" w:sz="0" w:space="0" w:color="auto"/>
            <w:left w:val="none" w:sz="0" w:space="0" w:color="auto"/>
            <w:bottom w:val="none" w:sz="0" w:space="0" w:color="auto"/>
            <w:right w:val="none" w:sz="0" w:space="0" w:color="auto"/>
          </w:divBdr>
        </w:div>
        <w:div w:id="184757142">
          <w:marLeft w:val="0"/>
          <w:marRight w:val="0"/>
          <w:marTop w:val="0"/>
          <w:marBottom w:val="0"/>
          <w:divBdr>
            <w:top w:val="none" w:sz="0" w:space="0" w:color="auto"/>
            <w:left w:val="none" w:sz="0" w:space="0" w:color="auto"/>
            <w:bottom w:val="none" w:sz="0" w:space="0" w:color="auto"/>
            <w:right w:val="none" w:sz="0" w:space="0" w:color="auto"/>
          </w:divBdr>
        </w:div>
        <w:div w:id="184758060">
          <w:marLeft w:val="0"/>
          <w:marRight w:val="0"/>
          <w:marTop w:val="0"/>
          <w:marBottom w:val="0"/>
          <w:divBdr>
            <w:top w:val="none" w:sz="0" w:space="0" w:color="auto"/>
            <w:left w:val="none" w:sz="0" w:space="0" w:color="auto"/>
            <w:bottom w:val="none" w:sz="0" w:space="0" w:color="auto"/>
            <w:right w:val="none" w:sz="0" w:space="0" w:color="auto"/>
          </w:divBdr>
        </w:div>
        <w:div w:id="184830378">
          <w:marLeft w:val="0"/>
          <w:marRight w:val="0"/>
          <w:marTop w:val="0"/>
          <w:marBottom w:val="0"/>
          <w:divBdr>
            <w:top w:val="none" w:sz="0" w:space="0" w:color="auto"/>
            <w:left w:val="none" w:sz="0" w:space="0" w:color="auto"/>
            <w:bottom w:val="none" w:sz="0" w:space="0" w:color="auto"/>
            <w:right w:val="none" w:sz="0" w:space="0" w:color="auto"/>
          </w:divBdr>
        </w:div>
        <w:div w:id="184834370">
          <w:marLeft w:val="0"/>
          <w:marRight w:val="0"/>
          <w:marTop w:val="0"/>
          <w:marBottom w:val="0"/>
          <w:divBdr>
            <w:top w:val="none" w:sz="0" w:space="0" w:color="auto"/>
            <w:left w:val="none" w:sz="0" w:space="0" w:color="auto"/>
            <w:bottom w:val="none" w:sz="0" w:space="0" w:color="auto"/>
            <w:right w:val="none" w:sz="0" w:space="0" w:color="auto"/>
          </w:divBdr>
        </w:div>
        <w:div w:id="184901507">
          <w:marLeft w:val="0"/>
          <w:marRight w:val="0"/>
          <w:marTop w:val="0"/>
          <w:marBottom w:val="300"/>
          <w:divBdr>
            <w:top w:val="single" w:sz="6" w:space="15" w:color="EDEDED"/>
            <w:left w:val="single" w:sz="6" w:space="15" w:color="EDEDED"/>
            <w:bottom w:val="single" w:sz="6" w:space="15" w:color="EDEDED"/>
            <w:right w:val="single" w:sz="6" w:space="15" w:color="EDEDED"/>
          </w:divBdr>
        </w:div>
        <w:div w:id="184902189">
          <w:marLeft w:val="0"/>
          <w:marRight w:val="0"/>
          <w:marTop w:val="300"/>
          <w:marBottom w:val="0"/>
          <w:divBdr>
            <w:top w:val="none" w:sz="0" w:space="0" w:color="auto"/>
            <w:left w:val="none" w:sz="0" w:space="0" w:color="auto"/>
            <w:bottom w:val="none" w:sz="0" w:space="0" w:color="auto"/>
            <w:right w:val="none" w:sz="0" w:space="0" w:color="auto"/>
          </w:divBdr>
        </w:div>
        <w:div w:id="184904765">
          <w:marLeft w:val="0"/>
          <w:marRight w:val="0"/>
          <w:marTop w:val="0"/>
          <w:marBottom w:val="0"/>
          <w:divBdr>
            <w:top w:val="none" w:sz="0" w:space="0" w:color="auto"/>
            <w:left w:val="none" w:sz="0" w:space="0" w:color="auto"/>
            <w:bottom w:val="none" w:sz="0" w:space="0" w:color="auto"/>
            <w:right w:val="none" w:sz="0" w:space="0" w:color="auto"/>
          </w:divBdr>
        </w:div>
        <w:div w:id="184905230">
          <w:marLeft w:val="0"/>
          <w:marRight w:val="0"/>
          <w:marTop w:val="0"/>
          <w:marBottom w:val="0"/>
          <w:divBdr>
            <w:top w:val="none" w:sz="0" w:space="0" w:color="auto"/>
            <w:left w:val="none" w:sz="0" w:space="0" w:color="auto"/>
            <w:bottom w:val="none" w:sz="0" w:space="0" w:color="auto"/>
            <w:right w:val="none" w:sz="0" w:space="0" w:color="auto"/>
          </w:divBdr>
        </w:div>
        <w:div w:id="184906181">
          <w:marLeft w:val="0"/>
          <w:marRight w:val="0"/>
          <w:marTop w:val="0"/>
          <w:marBottom w:val="0"/>
          <w:divBdr>
            <w:top w:val="none" w:sz="0" w:space="0" w:color="auto"/>
            <w:left w:val="none" w:sz="0" w:space="0" w:color="auto"/>
            <w:bottom w:val="none" w:sz="0" w:space="0" w:color="auto"/>
            <w:right w:val="none" w:sz="0" w:space="0" w:color="auto"/>
          </w:divBdr>
        </w:div>
        <w:div w:id="184907053">
          <w:marLeft w:val="0"/>
          <w:marRight w:val="0"/>
          <w:marTop w:val="0"/>
          <w:marBottom w:val="0"/>
          <w:divBdr>
            <w:top w:val="none" w:sz="0" w:space="0" w:color="auto"/>
            <w:left w:val="none" w:sz="0" w:space="0" w:color="auto"/>
            <w:bottom w:val="none" w:sz="0" w:space="0" w:color="auto"/>
            <w:right w:val="none" w:sz="0" w:space="0" w:color="auto"/>
          </w:divBdr>
        </w:div>
        <w:div w:id="184907572">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184946464">
          <w:marLeft w:val="0"/>
          <w:marRight w:val="0"/>
          <w:marTop w:val="0"/>
          <w:marBottom w:val="0"/>
          <w:divBdr>
            <w:top w:val="none" w:sz="0" w:space="0" w:color="auto"/>
            <w:left w:val="none" w:sz="0" w:space="0" w:color="auto"/>
            <w:bottom w:val="none" w:sz="0" w:space="0" w:color="auto"/>
            <w:right w:val="none" w:sz="0" w:space="0" w:color="auto"/>
          </w:divBdr>
        </w:div>
        <w:div w:id="184947239">
          <w:marLeft w:val="0"/>
          <w:marRight w:val="0"/>
          <w:marTop w:val="0"/>
          <w:marBottom w:val="0"/>
          <w:divBdr>
            <w:top w:val="none" w:sz="0" w:space="0" w:color="auto"/>
            <w:left w:val="none" w:sz="0" w:space="0" w:color="auto"/>
            <w:bottom w:val="none" w:sz="0" w:space="0" w:color="auto"/>
            <w:right w:val="none" w:sz="0" w:space="0" w:color="auto"/>
          </w:divBdr>
        </w:div>
        <w:div w:id="184951524">
          <w:marLeft w:val="0"/>
          <w:marRight w:val="0"/>
          <w:marTop w:val="0"/>
          <w:marBottom w:val="0"/>
          <w:divBdr>
            <w:top w:val="none" w:sz="0" w:space="0" w:color="auto"/>
            <w:left w:val="none" w:sz="0" w:space="0" w:color="auto"/>
            <w:bottom w:val="none" w:sz="0" w:space="0" w:color="auto"/>
            <w:right w:val="none" w:sz="0" w:space="0" w:color="auto"/>
          </w:divBdr>
        </w:div>
        <w:div w:id="185019358">
          <w:marLeft w:val="0"/>
          <w:marRight w:val="0"/>
          <w:marTop w:val="0"/>
          <w:marBottom w:val="0"/>
          <w:divBdr>
            <w:top w:val="none" w:sz="0" w:space="0" w:color="auto"/>
            <w:left w:val="none" w:sz="0" w:space="0" w:color="auto"/>
            <w:bottom w:val="none" w:sz="0" w:space="0" w:color="auto"/>
            <w:right w:val="none" w:sz="0" w:space="0" w:color="auto"/>
          </w:divBdr>
        </w:div>
        <w:div w:id="185021011">
          <w:marLeft w:val="0"/>
          <w:marRight w:val="0"/>
          <w:marTop w:val="300"/>
          <w:marBottom w:val="0"/>
          <w:divBdr>
            <w:top w:val="none" w:sz="0" w:space="0" w:color="auto"/>
            <w:left w:val="none" w:sz="0" w:space="0" w:color="auto"/>
            <w:bottom w:val="none" w:sz="0" w:space="0" w:color="auto"/>
            <w:right w:val="none" w:sz="0" w:space="0" w:color="auto"/>
          </w:divBdr>
        </w:div>
        <w:div w:id="185023027">
          <w:marLeft w:val="0"/>
          <w:marRight w:val="0"/>
          <w:marTop w:val="0"/>
          <w:marBottom w:val="0"/>
          <w:divBdr>
            <w:top w:val="none" w:sz="0" w:space="0" w:color="auto"/>
            <w:left w:val="none" w:sz="0" w:space="0" w:color="auto"/>
            <w:bottom w:val="none" w:sz="0" w:space="0" w:color="auto"/>
            <w:right w:val="none" w:sz="0" w:space="0" w:color="auto"/>
          </w:divBdr>
        </w:div>
        <w:div w:id="185023689">
          <w:marLeft w:val="0"/>
          <w:marRight w:val="0"/>
          <w:marTop w:val="0"/>
          <w:marBottom w:val="0"/>
          <w:divBdr>
            <w:top w:val="none" w:sz="0" w:space="0" w:color="auto"/>
            <w:left w:val="none" w:sz="0" w:space="0" w:color="auto"/>
            <w:bottom w:val="none" w:sz="0" w:space="0" w:color="auto"/>
            <w:right w:val="none" w:sz="0" w:space="0" w:color="auto"/>
          </w:divBdr>
        </w:div>
        <w:div w:id="185024721">
          <w:marLeft w:val="0"/>
          <w:marRight w:val="0"/>
          <w:marTop w:val="0"/>
          <w:marBottom w:val="0"/>
          <w:divBdr>
            <w:top w:val="none" w:sz="0" w:space="0" w:color="auto"/>
            <w:left w:val="none" w:sz="0" w:space="0" w:color="auto"/>
            <w:bottom w:val="none" w:sz="0" w:space="0" w:color="auto"/>
            <w:right w:val="none" w:sz="0" w:space="0" w:color="auto"/>
          </w:divBdr>
        </w:div>
        <w:div w:id="185025597">
          <w:marLeft w:val="0"/>
          <w:marRight w:val="0"/>
          <w:marTop w:val="0"/>
          <w:marBottom w:val="0"/>
          <w:divBdr>
            <w:top w:val="none" w:sz="0" w:space="0" w:color="auto"/>
            <w:left w:val="none" w:sz="0" w:space="0" w:color="auto"/>
            <w:bottom w:val="none" w:sz="0" w:space="0" w:color="auto"/>
            <w:right w:val="none" w:sz="0" w:space="0" w:color="auto"/>
          </w:divBdr>
        </w:div>
        <w:div w:id="185098430">
          <w:marLeft w:val="0"/>
          <w:marRight w:val="0"/>
          <w:marTop w:val="0"/>
          <w:marBottom w:val="0"/>
          <w:divBdr>
            <w:top w:val="none" w:sz="0" w:space="0" w:color="auto"/>
            <w:left w:val="none" w:sz="0" w:space="0" w:color="auto"/>
            <w:bottom w:val="none" w:sz="0" w:space="0" w:color="auto"/>
            <w:right w:val="none" w:sz="0" w:space="0" w:color="auto"/>
          </w:divBdr>
        </w:div>
        <w:div w:id="185101631">
          <w:marLeft w:val="0"/>
          <w:marRight w:val="0"/>
          <w:marTop w:val="0"/>
          <w:marBottom w:val="0"/>
          <w:divBdr>
            <w:top w:val="none" w:sz="0" w:space="0" w:color="auto"/>
            <w:left w:val="none" w:sz="0" w:space="0" w:color="auto"/>
            <w:bottom w:val="none" w:sz="0" w:space="0" w:color="auto"/>
            <w:right w:val="none" w:sz="0" w:space="0" w:color="auto"/>
          </w:divBdr>
        </w:div>
        <w:div w:id="185139602">
          <w:marLeft w:val="0"/>
          <w:marRight w:val="0"/>
          <w:marTop w:val="300"/>
          <w:marBottom w:val="0"/>
          <w:divBdr>
            <w:top w:val="none" w:sz="0" w:space="0" w:color="auto"/>
            <w:left w:val="none" w:sz="0" w:space="0" w:color="auto"/>
            <w:bottom w:val="none" w:sz="0" w:space="0" w:color="auto"/>
            <w:right w:val="none" w:sz="0" w:space="0" w:color="auto"/>
          </w:divBdr>
        </w:div>
        <w:div w:id="185144012">
          <w:marLeft w:val="0"/>
          <w:marRight w:val="0"/>
          <w:marTop w:val="0"/>
          <w:marBottom w:val="0"/>
          <w:divBdr>
            <w:top w:val="none" w:sz="0" w:space="0" w:color="auto"/>
            <w:left w:val="none" w:sz="0" w:space="0" w:color="auto"/>
            <w:bottom w:val="none" w:sz="0" w:space="0" w:color="auto"/>
            <w:right w:val="none" w:sz="0" w:space="0" w:color="auto"/>
          </w:divBdr>
          <w:divsChild>
            <w:div w:id="31484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145113">
          <w:marLeft w:val="0"/>
          <w:marRight w:val="0"/>
          <w:marTop w:val="0"/>
          <w:marBottom w:val="300"/>
          <w:divBdr>
            <w:top w:val="single" w:sz="6" w:space="15" w:color="EDEDED"/>
            <w:left w:val="single" w:sz="6" w:space="15" w:color="EDEDED"/>
            <w:bottom w:val="single" w:sz="6" w:space="15" w:color="EDEDED"/>
            <w:right w:val="single" w:sz="6" w:space="15" w:color="EDEDED"/>
          </w:divBdr>
        </w:div>
        <w:div w:id="185146020">
          <w:marLeft w:val="0"/>
          <w:marRight w:val="0"/>
          <w:marTop w:val="0"/>
          <w:marBottom w:val="0"/>
          <w:divBdr>
            <w:top w:val="none" w:sz="0" w:space="0" w:color="auto"/>
            <w:left w:val="none" w:sz="0" w:space="0" w:color="auto"/>
            <w:bottom w:val="none" w:sz="0" w:space="0" w:color="auto"/>
            <w:right w:val="none" w:sz="0" w:space="0" w:color="auto"/>
          </w:divBdr>
        </w:div>
        <w:div w:id="185213573">
          <w:marLeft w:val="0"/>
          <w:marRight w:val="0"/>
          <w:marTop w:val="0"/>
          <w:marBottom w:val="0"/>
          <w:divBdr>
            <w:top w:val="none" w:sz="0" w:space="0" w:color="auto"/>
            <w:left w:val="none" w:sz="0" w:space="0" w:color="auto"/>
            <w:bottom w:val="none" w:sz="0" w:space="0" w:color="auto"/>
            <w:right w:val="none" w:sz="0" w:space="0" w:color="auto"/>
          </w:divBdr>
        </w:div>
        <w:div w:id="185214355">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
          </w:divsChild>
        </w:div>
        <w:div w:id="185217033">
          <w:marLeft w:val="0"/>
          <w:marRight w:val="0"/>
          <w:marTop w:val="0"/>
          <w:marBottom w:val="300"/>
          <w:divBdr>
            <w:top w:val="single" w:sz="6" w:space="15" w:color="EDEDED"/>
            <w:left w:val="single" w:sz="6" w:space="15" w:color="EDEDED"/>
            <w:bottom w:val="single" w:sz="6" w:space="15" w:color="EDEDED"/>
            <w:right w:val="single" w:sz="6" w:space="15" w:color="EDEDED"/>
          </w:divBdr>
        </w:div>
        <w:div w:id="185218284">
          <w:marLeft w:val="0"/>
          <w:marRight w:val="0"/>
          <w:marTop w:val="0"/>
          <w:marBottom w:val="0"/>
          <w:divBdr>
            <w:top w:val="none" w:sz="0" w:space="0" w:color="auto"/>
            <w:left w:val="none" w:sz="0" w:space="0" w:color="auto"/>
            <w:bottom w:val="none" w:sz="0" w:space="0" w:color="auto"/>
            <w:right w:val="none" w:sz="0" w:space="0" w:color="auto"/>
          </w:divBdr>
        </w:div>
        <w:div w:id="185287868">
          <w:marLeft w:val="0"/>
          <w:marRight w:val="0"/>
          <w:marTop w:val="300"/>
          <w:marBottom w:val="0"/>
          <w:divBdr>
            <w:top w:val="none" w:sz="0" w:space="0" w:color="auto"/>
            <w:left w:val="none" w:sz="0" w:space="0" w:color="auto"/>
            <w:bottom w:val="none" w:sz="0" w:space="0" w:color="auto"/>
            <w:right w:val="none" w:sz="0" w:space="0" w:color="auto"/>
          </w:divBdr>
        </w:div>
        <w:div w:id="185293594">
          <w:marLeft w:val="0"/>
          <w:marRight w:val="0"/>
          <w:marTop w:val="0"/>
          <w:marBottom w:val="0"/>
          <w:divBdr>
            <w:top w:val="none" w:sz="0" w:space="0" w:color="auto"/>
            <w:left w:val="none" w:sz="0" w:space="0" w:color="auto"/>
            <w:bottom w:val="none" w:sz="0" w:space="0" w:color="auto"/>
            <w:right w:val="none" w:sz="0" w:space="0" w:color="auto"/>
          </w:divBdr>
        </w:div>
        <w:div w:id="185294999">
          <w:marLeft w:val="0"/>
          <w:marRight w:val="0"/>
          <w:marTop w:val="0"/>
          <w:marBottom w:val="0"/>
          <w:divBdr>
            <w:top w:val="none" w:sz="0" w:space="0" w:color="auto"/>
            <w:left w:val="none" w:sz="0" w:space="0" w:color="auto"/>
            <w:bottom w:val="none" w:sz="0" w:space="0" w:color="auto"/>
            <w:right w:val="none" w:sz="0" w:space="0" w:color="auto"/>
          </w:divBdr>
        </w:div>
        <w:div w:id="185338119">
          <w:marLeft w:val="0"/>
          <w:marRight w:val="0"/>
          <w:marTop w:val="0"/>
          <w:marBottom w:val="0"/>
          <w:divBdr>
            <w:top w:val="none" w:sz="0" w:space="0" w:color="auto"/>
            <w:left w:val="none" w:sz="0" w:space="0" w:color="auto"/>
            <w:bottom w:val="none" w:sz="0" w:space="0" w:color="auto"/>
            <w:right w:val="none" w:sz="0" w:space="0" w:color="auto"/>
          </w:divBdr>
        </w:div>
        <w:div w:id="185339683">
          <w:marLeft w:val="0"/>
          <w:marRight w:val="0"/>
          <w:marTop w:val="0"/>
          <w:marBottom w:val="0"/>
          <w:divBdr>
            <w:top w:val="none" w:sz="0" w:space="0" w:color="auto"/>
            <w:left w:val="none" w:sz="0" w:space="0" w:color="auto"/>
            <w:bottom w:val="none" w:sz="0" w:space="0" w:color="auto"/>
            <w:right w:val="none" w:sz="0" w:space="0" w:color="auto"/>
          </w:divBdr>
        </w:div>
        <w:div w:id="185364381">
          <w:marLeft w:val="0"/>
          <w:marRight w:val="0"/>
          <w:marTop w:val="0"/>
          <w:marBottom w:val="300"/>
          <w:divBdr>
            <w:top w:val="single" w:sz="6" w:space="15" w:color="EDEDED"/>
            <w:left w:val="single" w:sz="6" w:space="15" w:color="EDEDED"/>
            <w:bottom w:val="single" w:sz="6" w:space="15" w:color="EDEDED"/>
            <w:right w:val="single" w:sz="6" w:space="15" w:color="EDEDED"/>
          </w:divBdr>
        </w:div>
        <w:div w:id="185368532">
          <w:marLeft w:val="0"/>
          <w:marRight w:val="0"/>
          <w:marTop w:val="0"/>
          <w:marBottom w:val="0"/>
          <w:divBdr>
            <w:top w:val="none" w:sz="0" w:space="0" w:color="auto"/>
            <w:left w:val="none" w:sz="0" w:space="0" w:color="auto"/>
            <w:bottom w:val="none" w:sz="0" w:space="0" w:color="auto"/>
            <w:right w:val="none" w:sz="0" w:space="0" w:color="auto"/>
          </w:divBdr>
        </w:div>
        <w:div w:id="185406179">
          <w:marLeft w:val="0"/>
          <w:marRight w:val="0"/>
          <w:marTop w:val="0"/>
          <w:marBottom w:val="0"/>
          <w:divBdr>
            <w:top w:val="none" w:sz="0" w:space="0" w:color="auto"/>
            <w:left w:val="none" w:sz="0" w:space="0" w:color="auto"/>
            <w:bottom w:val="none" w:sz="0" w:space="0" w:color="auto"/>
            <w:right w:val="none" w:sz="0" w:space="0" w:color="auto"/>
          </w:divBdr>
        </w:div>
        <w:div w:id="185410242">
          <w:marLeft w:val="0"/>
          <w:marRight w:val="0"/>
          <w:marTop w:val="0"/>
          <w:marBottom w:val="0"/>
          <w:divBdr>
            <w:top w:val="none" w:sz="0" w:space="0" w:color="auto"/>
            <w:left w:val="none" w:sz="0" w:space="0" w:color="auto"/>
            <w:bottom w:val="none" w:sz="0" w:space="0" w:color="auto"/>
            <w:right w:val="none" w:sz="0" w:space="0" w:color="auto"/>
          </w:divBdr>
        </w:div>
        <w:div w:id="185410649">
          <w:marLeft w:val="0"/>
          <w:marRight w:val="0"/>
          <w:marTop w:val="0"/>
          <w:marBottom w:val="0"/>
          <w:divBdr>
            <w:top w:val="none" w:sz="0" w:space="0" w:color="auto"/>
            <w:left w:val="none" w:sz="0" w:space="0" w:color="auto"/>
            <w:bottom w:val="none" w:sz="0" w:space="0" w:color="auto"/>
            <w:right w:val="none" w:sz="0" w:space="0" w:color="auto"/>
          </w:divBdr>
        </w:div>
        <w:div w:id="185413281">
          <w:marLeft w:val="0"/>
          <w:marRight w:val="0"/>
          <w:marTop w:val="0"/>
          <w:marBottom w:val="0"/>
          <w:divBdr>
            <w:top w:val="none" w:sz="0" w:space="0" w:color="auto"/>
            <w:left w:val="none" w:sz="0" w:space="0" w:color="auto"/>
            <w:bottom w:val="none" w:sz="0" w:space="0" w:color="auto"/>
            <w:right w:val="none" w:sz="0" w:space="0" w:color="auto"/>
          </w:divBdr>
        </w:div>
        <w:div w:id="185414640">
          <w:marLeft w:val="0"/>
          <w:marRight w:val="0"/>
          <w:marTop w:val="0"/>
          <w:marBottom w:val="0"/>
          <w:divBdr>
            <w:top w:val="none" w:sz="0" w:space="0" w:color="auto"/>
            <w:left w:val="none" w:sz="0" w:space="0" w:color="auto"/>
            <w:bottom w:val="none" w:sz="0" w:space="0" w:color="auto"/>
            <w:right w:val="none" w:sz="0" w:space="0" w:color="auto"/>
          </w:divBdr>
        </w:div>
        <w:div w:id="185482079">
          <w:marLeft w:val="0"/>
          <w:marRight w:val="0"/>
          <w:marTop w:val="0"/>
          <w:marBottom w:val="0"/>
          <w:divBdr>
            <w:top w:val="none" w:sz="0" w:space="0" w:color="auto"/>
            <w:left w:val="none" w:sz="0" w:space="0" w:color="auto"/>
            <w:bottom w:val="none" w:sz="0" w:space="0" w:color="auto"/>
            <w:right w:val="none" w:sz="0" w:space="0" w:color="auto"/>
          </w:divBdr>
        </w:div>
        <w:div w:id="185488103">
          <w:marLeft w:val="0"/>
          <w:marRight w:val="0"/>
          <w:marTop w:val="300"/>
          <w:marBottom w:val="0"/>
          <w:divBdr>
            <w:top w:val="none" w:sz="0" w:space="0" w:color="auto"/>
            <w:left w:val="none" w:sz="0" w:space="0" w:color="auto"/>
            <w:bottom w:val="none" w:sz="0" w:space="0" w:color="auto"/>
            <w:right w:val="none" w:sz="0" w:space="0" w:color="auto"/>
          </w:divBdr>
        </w:div>
        <w:div w:id="185490087">
          <w:marLeft w:val="0"/>
          <w:marRight w:val="0"/>
          <w:marTop w:val="0"/>
          <w:marBottom w:val="0"/>
          <w:divBdr>
            <w:top w:val="none" w:sz="0" w:space="0" w:color="auto"/>
            <w:left w:val="none" w:sz="0" w:space="0" w:color="auto"/>
            <w:bottom w:val="none" w:sz="0" w:space="0" w:color="auto"/>
            <w:right w:val="none" w:sz="0" w:space="0" w:color="auto"/>
          </w:divBdr>
        </w:div>
        <w:div w:id="185556596">
          <w:marLeft w:val="0"/>
          <w:marRight w:val="0"/>
          <w:marTop w:val="0"/>
          <w:marBottom w:val="0"/>
          <w:divBdr>
            <w:top w:val="none" w:sz="0" w:space="0" w:color="auto"/>
            <w:left w:val="none" w:sz="0" w:space="0" w:color="auto"/>
            <w:bottom w:val="none" w:sz="0" w:space="0" w:color="auto"/>
            <w:right w:val="none" w:sz="0" w:space="0" w:color="auto"/>
          </w:divBdr>
        </w:div>
        <w:div w:id="185557049">
          <w:marLeft w:val="0"/>
          <w:marRight w:val="0"/>
          <w:marTop w:val="0"/>
          <w:marBottom w:val="0"/>
          <w:divBdr>
            <w:top w:val="none" w:sz="0" w:space="0" w:color="auto"/>
            <w:left w:val="none" w:sz="0" w:space="0" w:color="auto"/>
            <w:bottom w:val="none" w:sz="0" w:space="0" w:color="auto"/>
            <w:right w:val="none" w:sz="0" w:space="0" w:color="auto"/>
          </w:divBdr>
        </w:div>
        <w:div w:id="185558959">
          <w:marLeft w:val="0"/>
          <w:marRight w:val="0"/>
          <w:marTop w:val="300"/>
          <w:marBottom w:val="0"/>
          <w:divBdr>
            <w:top w:val="none" w:sz="0" w:space="0" w:color="auto"/>
            <w:left w:val="none" w:sz="0" w:space="0" w:color="auto"/>
            <w:bottom w:val="none" w:sz="0" w:space="0" w:color="auto"/>
            <w:right w:val="none" w:sz="0" w:space="0" w:color="auto"/>
          </w:divBdr>
        </w:div>
        <w:div w:id="185564307">
          <w:marLeft w:val="0"/>
          <w:marRight w:val="0"/>
          <w:marTop w:val="300"/>
          <w:marBottom w:val="0"/>
          <w:divBdr>
            <w:top w:val="none" w:sz="0" w:space="0" w:color="auto"/>
            <w:left w:val="none" w:sz="0" w:space="0" w:color="auto"/>
            <w:bottom w:val="none" w:sz="0" w:space="0" w:color="auto"/>
            <w:right w:val="none" w:sz="0" w:space="0" w:color="auto"/>
          </w:divBdr>
        </w:div>
        <w:div w:id="185602519">
          <w:marLeft w:val="0"/>
          <w:marRight w:val="0"/>
          <w:marTop w:val="0"/>
          <w:marBottom w:val="0"/>
          <w:divBdr>
            <w:top w:val="none" w:sz="0" w:space="0" w:color="auto"/>
            <w:left w:val="none" w:sz="0" w:space="0" w:color="auto"/>
            <w:bottom w:val="none" w:sz="0" w:space="0" w:color="auto"/>
            <w:right w:val="none" w:sz="0" w:space="0" w:color="auto"/>
          </w:divBdr>
        </w:div>
        <w:div w:id="185607734">
          <w:marLeft w:val="0"/>
          <w:marRight w:val="0"/>
          <w:marTop w:val="0"/>
          <w:marBottom w:val="0"/>
          <w:divBdr>
            <w:top w:val="none" w:sz="0" w:space="0" w:color="auto"/>
            <w:left w:val="none" w:sz="0" w:space="0" w:color="auto"/>
            <w:bottom w:val="none" w:sz="0" w:space="0" w:color="auto"/>
            <w:right w:val="none" w:sz="0" w:space="0" w:color="auto"/>
          </w:divBdr>
        </w:div>
        <w:div w:id="185674897">
          <w:marLeft w:val="0"/>
          <w:marRight w:val="0"/>
          <w:marTop w:val="0"/>
          <w:marBottom w:val="0"/>
          <w:divBdr>
            <w:top w:val="none" w:sz="0" w:space="0" w:color="auto"/>
            <w:left w:val="none" w:sz="0" w:space="0" w:color="auto"/>
            <w:bottom w:val="none" w:sz="0" w:space="0" w:color="auto"/>
            <w:right w:val="none" w:sz="0" w:space="0" w:color="auto"/>
          </w:divBdr>
        </w:div>
        <w:div w:id="185676095">
          <w:marLeft w:val="0"/>
          <w:marRight w:val="0"/>
          <w:marTop w:val="0"/>
          <w:marBottom w:val="0"/>
          <w:divBdr>
            <w:top w:val="none" w:sz="0" w:space="0" w:color="auto"/>
            <w:left w:val="none" w:sz="0" w:space="0" w:color="auto"/>
            <w:bottom w:val="none" w:sz="0" w:space="0" w:color="auto"/>
            <w:right w:val="none" w:sz="0" w:space="0" w:color="auto"/>
          </w:divBdr>
        </w:div>
        <w:div w:id="185676731">
          <w:marLeft w:val="0"/>
          <w:marRight w:val="0"/>
          <w:marTop w:val="0"/>
          <w:marBottom w:val="0"/>
          <w:divBdr>
            <w:top w:val="none" w:sz="0" w:space="0" w:color="auto"/>
            <w:left w:val="none" w:sz="0" w:space="0" w:color="auto"/>
            <w:bottom w:val="none" w:sz="0" w:space="0" w:color="auto"/>
            <w:right w:val="none" w:sz="0" w:space="0" w:color="auto"/>
          </w:divBdr>
        </w:div>
        <w:div w:id="185678606">
          <w:marLeft w:val="0"/>
          <w:marRight w:val="0"/>
          <w:marTop w:val="0"/>
          <w:marBottom w:val="0"/>
          <w:divBdr>
            <w:top w:val="none" w:sz="0" w:space="0" w:color="auto"/>
            <w:left w:val="none" w:sz="0" w:space="0" w:color="auto"/>
            <w:bottom w:val="none" w:sz="0" w:space="0" w:color="auto"/>
            <w:right w:val="none" w:sz="0" w:space="0" w:color="auto"/>
          </w:divBdr>
          <w:divsChild>
            <w:div w:id="332994368">
              <w:marLeft w:val="0"/>
              <w:marRight w:val="0"/>
              <w:marTop w:val="0"/>
              <w:marBottom w:val="0"/>
              <w:divBdr>
                <w:top w:val="none" w:sz="0" w:space="0" w:color="auto"/>
                <w:left w:val="none" w:sz="0" w:space="0" w:color="auto"/>
                <w:bottom w:val="none" w:sz="0" w:space="0" w:color="auto"/>
                <w:right w:val="none" w:sz="0" w:space="0" w:color="auto"/>
              </w:divBdr>
            </w:div>
          </w:divsChild>
        </w:div>
        <w:div w:id="185681169">
          <w:marLeft w:val="0"/>
          <w:marRight w:val="0"/>
          <w:marTop w:val="0"/>
          <w:marBottom w:val="0"/>
          <w:divBdr>
            <w:top w:val="none" w:sz="0" w:space="0" w:color="auto"/>
            <w:left w:val="none" w:sz="0" w:space="0" w:color="auto"/>
            <w:bottom w:val="none" w:sz="0" w:space="0" w:color="auto"/>
            <w:right w:val="none" w:sz="0" w:space="0" w:color="auto"/>
          </w:divBdr>
        </w:div>
        <w:div w:id="185683835">
          <w:marLeft w:val="0"/>
          <w:marRight w:val="0"/>
          <w:marTop w:val="0"/>
          <w:marBottom w:val="0"/>
          <w:divBdr>
            <w:top w:val="none" w:sz="0" w:space="0" w:color="auto"/>
            <w:left w:val="none" w:sz="0" w:space="0" w:color="auto"/>
            <w:bottom w:val="none" w:sz="0" w:space="0" w:color="auto"/>
            <w:right w:val="none" w:sz="0" w:space="0" w:color="auto"/>
          </w:divBdr>
        </w:div>
        <w:div w:id="185750226">
          <w:marLeft w:val="0"/>
          <w:marRight w:val="0"/>
          <w:marTop w:val="0"/>
          <w:marBottom w:val="300"/>
          <w:divBdr>
            <w:top w:val="single" w:sz="6" w:space="15" w:color="EDEDED"/>
            <w:left w:val="single" w:sz="6" w:space="15" w:color="EDEDED"/>
            <w:bottom w:val="single" w:sz="6" w:space="15" w:color="EDEDED"/>
            <w:right w:val="single" w:sz="6" w:space="15" w:color="EDEDED"/>
          </w:divBdr>
        </w:div>
        <w:div w:id="185756598">
          <w:marLeft w:val="0"/>
          <w:marRight w:val="0"/>
          <w:marTop w:val="300"/>
          <w:marBottom w:val="0"/>
          <w:divBdr>
            <w:top w:val="none" w:sz="0" w:space="0" w:color="auto"/>
            <w:left w:val="none" w:sz="0" w:space="0" w:color="auto"/>
            <w:bottom w:val="none" w:sz="0" w:space="0" w:color="auto"/>
            <w:right w:val="none" w:sz="0" w:space="0" w:color="auto"/>
          </w:divBdr>
        </w:div>
        <w:div w:id="185756767">
          <w:marLeft w:val="0"/>
          <w:marRight w:val="0"/>
          <w:marTop w:val="300"/>
          <w:marBottom w:val="0"/>
          <w:divBdr>
            <w:top w:val="none" w:sz="0" w:space="0" w:color="auto"/>
            <w:left w:val="none" w:sz="0" w:space="0" w:color="auto"/>
            <w:bottom w:val="none" w:sz="0" w:space="0" w:color="auto"/>
            <w:right w:val="none" w:sz="0" w:space="0" w:color="auto"/>
          </w:divBdr>
        </w:div>
        <w:div w:id="185757315">
          <w:marLeft w:val="0"/>
          <w:marRight w:val="0"/>
          <w:marTop w:val="0"/>
          <w:marBottom w:val="0"/>
          <w:divBdr>
            <w:top w:val="none" w:sz="0" w:space="0" w:color="auto"/>
            <w:left w:val="none" w:sz="0" w:space="0" w:color="auto"/>
            <w:bottom w:val="none" w:sz="0" w:space="0" w:color="auto"/>
            <w:right w:val="none" w:sz="0" w:space="0" w:color="auto"/>
          </w:divBdr>
        </w:div>
        <w:div w:id="185758913">
          <w:marLeft w:val="0"/>
          <w:marRight w:val="0"/>
          <w:marTop w:val="0"/>
          <w:marBottom w:val="0"/>
          <w:divBdr>
            <w:top w:val="none" w:sz="0" w:space="0" w:color="auto"/>
            <w:left w:val="none" w:sz="0" w:space="0" w:color="auto"/>
            <w:bottom w:val="none" w:sz="0" w:space="0" w:color="auto"/>
            <w:right w:val="none" w:sz="0" w:space="0" w:color="auto"/>
          </w:divBdr>
        </w:div>
        <w:div w:id="185795236">
          <w:marLeft w:val="0"/>
          <w:marRight w:val="0"/>
          <w:marTop w:val="0"/>
          <w:marBottom w:val="0"/>
          <w:divBdr>
            <w:top w:val="none" w:sz="0" w:space="0" w:color="auto"/>
            <w:left w:val="none" w:sz="0" w:space="0" w:color="auto"/>
            <w:bottom w:val="none" w:sz="0" w:space="0" w:color="auto"/>
            <w:right w:val="none" w:sz="0" w:space="0" w:color="auto"/>
          </w:divBdr>
        </w:div>
        <w:div w:id="185795963">
          <w:marLeft w:val="0"/>
          <w:marRight w:val="0"/>
          <w:marTop w:val="0"/>
          <w:marBottom w:val="0"/>
          <w:divBdr>
            <w:top w:val="none" w:sz="0" w:space="0" w:color="auto"/>
            <w:left w:val="none" w:sz="0" w:space="0" w:color="auto"/>
            <w:bottom w:val="none" w:sz="0" w:space="0" w:color="auto"/>
            <w:right w:val="none" w:sz="0" w:space="0" w:color="auto"/>
          </w:divBdr>
          <w:divsChild>
            <w:div w:id="2164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797782">
          <w:marLeft w:val="0"/>
          <w:marRight w:val="0"/>
          <w:marTop w:val="0"/>
          <w:marBottom w:val="0"/>
          <w:divBdr>
            <w:top w:val="none" w:sz="0" w:space="0" w:color="auto"/>
            <w:left w:val="none" w:sz="0" w:space="0" w:color="auto"/>
            <w:bottom w:val="none" w:sz="0" w:space="0" w:color="auto"/>
            <w:right w:val="none" w:sz="0" w:space="0" w:color="auto"/>
          </w:divBdr>
        </w:div>
        <w:div w:id="185825932">
          <w:marLeft w:val="0"/>
          <w:marRight w:val="0"/>
          <w:marTop w:val="0"/>
          <w:marBottom w:val="0"/>
          <w:divBdr>
            <w:top w:val="none" w:sz="0" w:space="0" w:color="auto"/>
            <w:left w:val="none" w:sz="0" w:space="0" w:color="auto"/>
            <w:bottom w:val="none" w:sz="0" w:space="0" w:color="auto"/>
            <w:right w:val="none" w:sz="0" w:space="0" w:color="auto"/>
          </w:divBdr>
        </w:div>
        <w:div w:id="185826131">
          <w:marLeft w:val="0"/>
          <w:marRight w:val="0"/>
          <w:marTop w:val="0"/>
          <w:marBottom w:val="0"/>
          <w:divBdr>
            <w:top w:val="none" w:sz="0" w:space="0" w:color="auto"/>
            <w:left w:val="none" w:sz="0" w:space="0" w:color="auto"/>
            <w:bottom w:val="none" w:sz="0" w:space="0" w:color="auto"/>
            <w:right w:val="none" w:sz="0" w:space="0" w:color="auto"/>
          </w:divBdr>
        </w:div>
        <w:div w:id="185869472">
          <w:marLeft w:val="0"/>
          <w:marRight w:val="0"/>
          <w:marTop w:val="0"/>
          <w:marBottom w:val="0"/>
          <w:divBdr>
            <w:top w:val="none" w:sz="0" w:space="0" w:color="auto"/>
            <w:left w:val="none" w:sz="0" w:space="0" w:color="auto"/>
            <w:bottom w:val="none" w:sz="0" w:space="0" w:color="auto"/>
            <w:right w:val="none" w:sz="0" w:space="0" w:color="auto"/>
          </w:divBdr>
        </w:div>
        <w:div w:id="185874698">
          <w:marLeft w:val="0"/>
          <w:marRight w:val="0"/>
          <w:marTop w:val="0"/>
          <w:marBottom w:val="0"/>
          <w:divBdr>
            <w:top w:val="none" w:sz="0" w:space="0" w:color="auto"/>
            <w:left w:val="none" w:sz="0" w:space="0" w:color="auto"/>
            <w:bottom w:val="none" w:sz="0" w:space="0" w:color="auto"/>
            <w:right w:val="none" w:sz="0" w:space="0" w:color="auto"/>
          </w:divBdr>
        </w:div>
        <w:div w:id="185876804">
          <w:marLeft w:val="0"/>
          <w:marRight w:val="0"/>
          <w:marTop w:val="0"/>
          <w:marBottom w:val="0"/>
          <w:divBdr>
            <w:top w:val="none" w:sz="0" w:space="0" w:color="auto"/>
            <w:left w:val="none" w:sz="0" w:space="0" w:color="auto"/>
            <w:bottom w:val="none" w:sz="0" w:space="0" w:color="auto"/>
            <w:right w:val="none" w:sz="0" w:space="0" w:color="auto"/>
          </w:divBdr>
        </w:div>
        <w:div w:id="185944666">
          <w:marLeft w:val="0"/>
          <w:marRight w:val="0"/>
          <w:marTop w:val="30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
        <w:div w:id="185992174">
          <w:marLeft w:val="0"/>
          <w:marRight w:val="0"/>
          <w:marTop w:val="0"/>
          <w:marBottom w:val="300"/>
          <w:divBdr>
            <w:top w:val="single" w:sz="6" w:space="15" w:color="EDEDED"/>
            <w:left w:val="single" w:sz="6" w:space="15" w:color="EDEDED"/>
            <w:bottom w:val="single" w:sz="6" w:space="15" w:color="EDEDED"/>
            <w:right w:val="single" w:sz="6" w:space="15" w:color="EDEDED"/>
          </w:divBdr>
        </w:div>
        <w:div w:id="185994050">
          <w:marLeft w:val="0"/>
          <w:marRight w:val="0"/>
          <w:marTop w:val="0"/>
          <w:marBottom w:val="0"/>
          <w:divBdr>
            <w:top w:val="none" w:sz="0" w:space="0" w:color="auto"/>
            <w:left w:val="none" w:sz="0" w:space="0" w:color="auto"/>
            <w:bottom w:val="none" w:sz="0" w:space="0" w:color="auto"/>
            <w:right w:val="none" w:sz="0" w:space="0" w:color="auto"/>
          </w:divBdr>
        </w:div>
        <w:div w:id="185994754">
          <w:marLeft w:val="0"/>
          <w:marRight w:val="0"/>
          <w:marTop w:val="0"/>
          <w:marBottom w:val="0"/>
          <w:divBdr>
            <w:top w:val="none" w:sz="0" w:space="0" w:color="auto"/>
            <w:left w:val="none" w:sz="0" w:space="0" w:color="auto"/>
            <w:bottom w:val="none" w:sz="0" w:space="0" w:color="auto"/>
            <w:right w:val="none" w:sz="0" w:space="0" w:color="auto"/>
          </w:divBdr>
        </w:div>
        <w:div w:id="186018861">
          <w:marLeft w:val="0"/>
          <w:marRight w:val="0"/>
          <w:marTop w:val="0"/>
          <w:marBottom w:val="0"/>
          <w:divBdr>
            <w:top w:val="none" w:sz="0" w:space="0" w:color="auto"/>
            <w:left w:val="none" w:sz="0" w:space="0" w:color="auto"/>
            <w:bottom w:val="none" w:sz="0" w:space="0" w:color="auto"/>
            <w:right w:val="none" w:sz="0" w:space="0" w:color="auto"/>
          </w:divBdr>
        </w:div>
        <w:div w:id="186020062">
          <w:marLeft w:val="0"/>
          <w:marRight w:val="0"/>
          <w:marTop w:val="0"/>
          <w:marBottom w:val="0"/>
          <w:divBdr>
            <w:top w:val="none" w:sz="0" w:space="0" w:color="auto"/>
            <w:left w:val="none" w:sz="0" w:space="0" w:color="auto"/>
            <w:bottom w:val="none" w:sz="0" w:space="0" w:color="auto"/>
            <w:right w:val="none" w:sz="0" w:space="0" w:color="auto"/>
          </w:divBdr>
        </w:div>
        <w:div w:id="186021764">
          <w:marLeft w:val="0"/>
          <w:marRight w:val="0"/>
          <w:marTop w:val="0"/>
          <w:marBottom w:val="0"/>
          <w:divBdr>
            <w:top w:val="none" w:sz="0" w:space="0" w:color="auto"/>
            <w:left w:val="none" w:sz="0" w:space="0" w:color="auto"/>
            <w:bottom w:val="none" w:sz="0" w:space="0" w:color="auto"/>
            <w:right w:val="none" w:sz="0" w:space="0" w:color="auto"/>
          </w:divBdr>
        </w:div>
        <w:div w:id="186060914">
          <w:marLeft w:val="0"/>
          <w:marRight w:val="0"/>
          <w:marTop w:val="300"/>
          <w:marBottom w:val="0"/>
          <w:divBdr>
            <w:top w:val="none" w:sz="0" w:space="0" w:color="auto"/>
            <w:left w:val="none" w:sz="0" w:space="0" w:color="auto"/>
            <w:bottom w:val="none" w:sz="0" w:space="0" w:color="auto"/>
            <w:right w:val="none" w:sz="0" w:space="0" w:color="auto"/>
          </w:divBdr>
        </w:div>
        <w:div w:id="186062809">
          <w:marLeft w:val="0"/>
          <w:marRight w:val="0"/>
          <w:marTop w:val="0"/>
          <w:marBottom w:val="0"/>
          <w:divBdr>
            <w:top w:val="none" w:sz="0" w:space="0" w:color="auto"/>
            <w:left w:val="none" w:sz="0" w:space="0" w:color="auto"/>
            <w:bottom w:val="none" w:sz="0" w:space="0" w:color="auto"/>
            <w:right w:val="none" w:sz="0" w:space="0" w:color="auto"/>
          </w:divBdr>
        </w:div>
        <w:div w:id="186065366">
          <w:marLeft w:val="0"/>
          <w:marRight w:val="0"/>
          <w:marTop w:val="0"/>
          <w:marBottom w:val="300"/>
          <w:divBdr>
            <w:top w:val="single" w:sz="6" w:space="15" w:color="EDEDED"/>
            <w:left w:val="single" w:sz="6" w:space="15" w:color="EDEDED"/>
            <w:bottom w:val="single" w:sz="6" w:space="15" w:color="EDEDED"/>
            <w:right w:val="single" w:sz="6" w:space="15" w:color="EDEDED"/>
          </w:divBdr>
        </w:div>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 w:id="186068645">
          <w:marLeft w:val="0"/>
          <w:marRight w:val="0"/>
          <w:marTop w:val="300"/>
          <w:marBottom w:val="0"/>
          <w:divBdr>
            <w:top w:val="none" w:sz="0" w:space="0" w:color="auto"/>
            <w:left w:val="none" w:sz="0" w:space="0" w:color="auto"/>
            <w:bottom w:val="none" w:sz="0" w:space="0" w:color="auto"/>
            <w:right w:val="none" w:sz="0" w:space="0" w:color="auto"/>
          </w:divBdr>
        </w:div>
        <w:div w:id="186138103">
          <w:marLeft w:val="0"/>
          <w:marRight w:val="0"/>
          <w:marTop w:val="0"/>
          <w:marBottom w:val="0"/>
          <w:divBdr>
            <w:top w:val="none" w:sz="0" w:space="0" w:color="auto"/>
            <w:left w:val="none" w:sz="0" w:space="0" w:color="auto"/>
            <w:bottom w:val="none" w:sz="0" w:space="0" w:color="auto"/>
            <w:right w:val="none" w:sz="0" w:space="0" w:color="auto"/>
          </w:divBdr>
        </w:div>
        <w:div w:id="186138983">
          <w:marLeft w:val="0"/>
          <w:marRight w:val="0"/>
          <w:marTop w:val="0"/>
          <w:marBottom w:val="0"/>
          <w:divBdr>
            <w:top w:val="none" w:sz="0" w:space="0" w:color="auto"/>
            <w:left w:val="none" w:sz="0" w:space="0" w:color="auto"/>
            <w:bottom w:val="none" w:sz="0" w:space="0" w:color="auto"/>
            <w:right w:val="none" w:sz="0" w:space="0" w:color="auto"/>
          </w:divBdr>
        </w:div>
        <w:div w:id="186141187">
          <w:marLeft w:val="0"/>
          <w:marRight w:val="0"/>
          <w:marTop w:val="0"/>
          <w:marBottom w:val="0"/>
          <w:divBdr>
            <w:top w:val="none" w:sz="0" w:space="0" w:color="auto"/>
            <w:left w:val="none" w:sz="0" w:space="0" w:color="auto"/>
            <w:bottom w:val="none" w:sz="0" w:space="0" w:color="auto"/>
            <w:right w:val="none" w:sz="0" w:space="0" w:color="auto"/>
          </w:divBdr>
        </w:div>
        <w:div w:id="186141570">
          <w:marLeft w:val="0"/>
          <w:marRight w:val="0"/>
          <w:marTop w:val="0"/>
          <w:marBottom w:val="0"/>
          <w:divBdr>
            <w:top w:val="none" w:sz="0" w:space="0" w:color="auto"/>
            <w:left w:val="none" w:sz="0" w:space="0" w:color="auto"/>
            <w:bottom w:val="none" w:sz="0" w:space="0" w:color="auto"/>
            <w:right w:val="none" w:sz="0" w:space="0" w:color="auto"/>
          </w:divBdr>
          <w:divsChild>
            <w:div w:id="213926113">
              <w:marLeft w:val="0"/>
              <w:marRight w:val="0"/>
              <w:marTop w:val="0"/>
              <w:marBottom w:val="0"/>
              <w:divBdr>
                <w:top w:val="none" w:sz="0" w:space="0" w:color="auto"/>
                <w:left w:val="none" w:sz="0" w:space="0" w:color="auto"/>
                <w:bottom w:val="none" w:sz="0" w:space="0" w:color="auto"/>
                <w:right w:val="none" w:sz="0" w:space="0" w:color="auto"/>
              </w:divBdr>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186212953">
          <w:marLeft w:val="0"/>
          <w:marRight w:val="0"/>
          <w:marTop w:val="0"/>
          <w:marBottom w:val="0"/>
          <w:divBdr>
            <w:top w:val="none" w:sz="0" w:space="0" w:color="auto"/>
            <w:left w:val="none" w:sz="0" w:space="0" w:color="auto"/>
            <w:bottom w:val="none" w:sz="0" w:space="0" w:color="auto"/>
            <w:right w:val="none" w:sz="0" w:space="0" w:color="auto"/>
          </w:divBdr>
          <w:divsChild>
            <w:div w:id="323095883">
              <w:marLeft w:val="0"/>
              <w:marRight w:val="0"/>
              <w:marTop w:val="0"/>
              <w:marBottom w:val="0"/>
              <w:divBdr>
                <w:top w:val="none" w:sz="0" w:space="0" w:color="auto"/>
                <w:left w:val="none" w:sz="0" w:space="0" w:color="auto"/>
                <w:bottom w:val="none" w:sz="0" w:space="0" w:color="auto"/>
                <w:right w:val="none" w:sz="0" w:space="0" w:color="auto"/>
              </w:divBdr>
            </w:div>
          </w:divsChild>
        </w:div>
        <w:div w:id="186213258">
          <w:marLeft w:val="0"/>
          <w:marRight w:val="0"/>
          <w:marTop w:val="0"/>
          <w:marBottom w:val="0"/>
          <w:divBdr>
            <w:top w:val="none" w:sz="0" w:space="0" w:color="auto"/>
            <w:left w:val="none" w:sz="0" w:space="0" w:color="auto"/>
            <w:bottom w:val="none" w:sz="0" w:space="0" w:color="auto"/>
            <w:right w:val="none" w:sz="0" w:space="0" w:color="auto"/>
          </w:divBdr>
        </w:div>
        <w:div w:id="186218253">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
        <w:div w:id="186336902">
          <w:marLeft w:val="0"/>
          <w:marRight w:val="0"/>
          <w:marTop w:val="300"/>
          <w:marBottom w:val="0"/>
          <w:divBdr>
            <w:top w:val="none" w:sz="0" w:space="0" w:color="auto"/>
            <w:left w:val="none" w:sz="0" w:space="0" w:color="auto"/>
            <w:bottom w:val="none" w:sz="0" w:space="0" w:color="auto"/>
            <w:right w:val="none" w:sz="0" w:space="0" w:color="auto"/>
          </w:divBdr>
        </w:div>
        <w:div w:id="186338514">
          <w:marLeft w:val="0"/>
          <w:marRight w:val="0"/>
          <w:marTop w:val="0"/>
          <w:marBottom w:val="0"/>
          <w:divBdr>
            <w:top w:val="none" w:sz="0" w:space="0" w:color="auto"/>
            <w:left w:val="none" w:sz="0" w:space="0" w:color="auto"/>
            <w:bottom w:val="none" w:sz="0" w:space="0" w:color="auto"/>
            <w:right w:val="none" w:sz="0" w:space="0" w:color="auto"/>
          </w:divBdr>
        </w:div>
        <w:div w:id="186404838">
          <w:marLeft w:val="0"/>
          <w:marRight w:val="0"/>
          <w:marTop w:val="0"/>
          <w:marBottom w:val="0"/>
          <w:divBdr>
            <w:top w:val="none" w:sz="0" w:space="0" w:color="auto"/>
            <w:left w:val="none" w:sz="0" w:space="0" w:color="auto"/>
            <w:bottom w:val="none" w:sz="0" w:space="0" w:color="auto"/>
            <w:right w:val="none" w:sz="0" w:space="0" w:color="auto"/>
          </w:divBdr>
        </w:div>
        <w:div w:id="186404935">
          <w:marLeft w:val="0"/>
          <w:marRight w:val="0"/>
          <w:marTop w:val="300"/>
          <w:marBottom w:val="0"/>
          <w:divBdr>
            <w:top w:val="none" w:sz="0" w:space="0" w:color="auto"/>
            <w:left w:val="none" w:sz="0" w:space="0" w:color="auto"/>
            <w:bottom w:val="none" w:sz="0" w:space="0" w:color="auto"/>
            <w:right w:val="none" w:sz="0" w:space="0" w:color="auto"/>
          </w:divBdr>
        </w:div>
        <w:div w:id="186407707">
          <w:marLeft w:val="0"/>
          <w:marRight w:val="0"/>
          <w:marTop w:val="300"/>
          <w:marBottom w:val="0"/>
          <w:divBdr>
            <w:top w:val="none" w:sz="0" w:space="0" w:color="auto"/>
            <w:left w:val="none" w:sz="0" w:space="0" w:color="auto"/>
            <w:bottom w:val="none" w:sz="0" w:space="0" w:color="auto"/>
            <w:right w:val="none" w:sz="0" w:space="0" w:color="auto"/>
          </w:divBdr>
        </w:div>
        <w:div w:id="186409286">
          <w:marLeft w:val="0"/>
          <w:marRight w:val="0"/>
          <w:marTop w:val="0"/>
          <w:marBottom w:val="0"/>
          <w:divBdr>
            <w:top w:val="none" w:sz="0" w:space="0" w:color="auto"/>
            <w:left w:val="none" w:sz="0" w:space="0" w:color="auto"/>
            <w:bottom w:val="none" w:sz="0" w:space="0" w:color="auto"/>
            <w:right w:val="none" w:sz="0" w:space="0" w:color="auto"/>
          </w:divBdr>
        </w:div>
        <w:div w:id="186410080">
          <w:marLeft w:val="0"/>
          <w:marRight w:val="0"/>
          <w:marTop w:val="0"/>
          <w:marBottom w:val="0"/>
          <w:divBdr>
            <w:top w:val="none" w:sz="0" w:space="0" w:color="auto"/>
            <w:left w:val="none" w:sz="0" w:space="0" w:color="auto"/>
            <w:bottom w:val="none" w:sz="0" w:space="0" w:color="auto"/>
            <w:right w:val="none" w:sz="0" w:space="0" w:color="auto"/>
          </w:divBdr>
          <w:divsChild>
            <w:div w:id="18632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6410626">
          <w:marLeft w:val="0"/>
          <w:marRight w:val="0"/>
          <w:marTop w:val="0"/>
          <w:marBottom w:val="0"/>
          <w:divBdr>
            <w:top w:val="none" w:sz="0" w:space="0" w:color="auto"/>
            <w:left w:val="none" w:sz="0" w:space="0" w:color="auto"/>
            <w:bottom w:val="none" w:sz="0" w:space="0" w:color="auto"/>
            <w:right w:val="none" w:sz="0" w:space="0" w:color="auto"/>
          </w:divBdr>
        </w:div>
        <w:div w:id="186450130">
          <w:marLeft w:val="0"/>
          <w:marRight w:val="0"/>
          <w:marTop w:val="0"/>
          <w:marBottom w:val="0"/>
          <w:divBdr>
            <w:top w:val="none" w:sz="0" w:space="0" w:color="auto"/>
            <w:left w:val="none" w:sz="0" w:space="0" w:color="auto"/>
            <w:bottom w:val="none" w:sz="0" w:space="0" w:color="auto"/>
            <w:right w:val="none" w:sz="0" w:space="0" w:color="auto"/>
          </w:divBdr>
        </w:div>
        <w:div w:id="186452832">
          <w:marLeft w:val="0"/>
          <w:marRight w:val="0"/>
          <w:marTop w:val="0"/>
          <w:marBottom w:val="0"/>
          <w:divBdr>
            <w:top w:val="none" w:sz="0" w:space="0" w:color="auto"/>
            <w:left w:val="none" w:sz="0" w:space="0" w:color="auto"/>
            <w:bottom w:val="none" w:sz="0" w:space="0" w:color="auto"/>
            <w:right w:val="none" w:sz="0" w:space="0" w:color="auto"/>
          </w:divBdr>
        </w:div>
        <w:div w:id="186454093">
          <w:marLeft w:val="0"/>
          <w:marRight w:val="0"/>
          <w:marTop w:val="0"/>
          <w:marBottom w:val="0"/>
          <w:divBdr>
            <w:top w:val="none" w:sz="0" w:space="0" w:color="auto"/>
            <w:left w:val="none" w:sz="0" w:space="0" w:color="auto"/>
            <w:bottom w:val="none" w:sz="0" w:space="0" w:color="auto"/>
            <w:right w:val="none" w:sz="0" w:space="0" w:color="auto"/>
          </w:divBdr>
        </w:div>
        <w:div w:id="186524807">
          <w:marLeft w:val="0"/>
          <w:marRight w:val="0"/>
          <w:marTop w:val="0"/>
          <w:marBottom w:val="0"/>
          <w:divBdr>
            <w:top w:val="none" w:sz="0" w:space="0" w:color="auto"/>
            <w:left w:val="none" w:sz="0" w:space="0" w:color="auto"/>
            <w:bottom w:val="none" w:sz="0" w:space="0" w:color="auto"/>
            <w:right w:val="none" w:sz="0" w:space="0" w:color="auto"/>
          </w:divBdr>
        </w:div>
        <w:div w:id="186530260">
          <w:marLeft w:val="0"/>
          <w:marRight w:val="0"/>
          <w:marTop w:val="300"/>
          <w:marBottom w:val="0"/>
          <w:divBdr>
            <w:top w:val="none" w:sz="0" w:space="0" w:color="auto"/>
            <w:left w:val="none" w:sz="0" w:space="0" w:color="auto"/>
            <w:bottom w:val="none" w:sz="0" w:space="0" w:color="auto"/>
            <w:right w:val="none" w:sz="0" w:space="0" w:color="auto"/>
          </w:divBdr>
          <w:divsChild>
            <w:div w:id="344597110">
              <w:marLeft w:val="0"/>
              <w:marRight w:val="0"/>
              <w:marTop w:val="0"/>
              <w:marBottom w:val="0"/>
              <w:divBdr>
                <w:top w:val="none" w:sz="0" w:space="0" w:color="auto"/>
                <w:left w:val="none" w:sz="0" w:space="0" w:color="auto"/>
                <w:bottom w:val="none" w:sz="0" w:space="0" w:color="auto"/>
                <w:right w:val="none" w:sz="0" w:space="0" w:color="auto"/>
              </w:divBdr>
            </w:div>
          </w:divsChild>
        </w:div>
        <w:div w:id="186599251">
          <w:marLeft w:val="0"/>
          <w:marRight w:val="0"/>
          <w:marTop w:val="0"/>
          <w:marBottom w:val="0"/>
          <w:divBdr>
            <w:top w:val="none" w:sz="0" w:space="0" w:color="auto"/>
            <w:left w:val="none" w:sz="0" w:space="0" w:color="auto"/>
            <w:bottom w:val="none" w:sz="0" w:space="0" w:color="auto"/>
            <w:right w:val="none" w:sz="0" w:space="0" w:color="auto"/>
          </w:divBdr>
        </w:div>
        <w:div w:id="186600019">
          <w:marLeft w:val="0"/>
          <w:marRight w:val="0"/>
          <w:marTop w:val="0"/>
          <w:marBottom w:val="0"/>
          <w:divBdr>
            <w:top w:val="none" w:sz="0" w:space="0" w:color="auto"/>
            <w:left w:val="none" w:sz="0" w:space="0" w:color="auto"/>
            <w:bottom w:val="none" w:sz="0" w:space="0" w:color="auto"/>
            <w:right w:val="none" w:sz="0" w:space="0" w:color="auto"/>
          </w:divBdr>
        </w:div>
        <w:div w:id="186601764">
          <w:marLeft w:val="0"/>
          <w:marRight w:val="0"/>
          <w:marTop w:val="300"/>
          <w:marBottom w:val="0"/>
          <w:divBdr>
            <w:top w:val="none" w:sz="0" w:space="0" w:color="auto"/>
            <w:left w:val="none" w:sz="0" w:space="0" w:color="auto"/>
            <w:bottom w:val="none" w:sz="0" w:space="0" w:color="auto"/>
            <w:right w:val="none" w:sz="0" w:space="0" w:color="auto"/>
          </w:divBdr>
        </w:div>
        <w:div w:id="186603640">
          <w:marLeft w:val="0"/>
          <w:marRight w:val="0"/>
          <w:marTop w:val="0"/>
          <w:marBottom w:val="0"/>
          <w:divBdr>
            <w:top w:val="none" w:sz="0" w:space="0" w:color="auto"/>
            <w:left w:val="none" w:sz="0" w:space="0" w:color="auto"/>
            <w:bottom w:val="none" w:sz="0" w:space="0" w:color="auto"/>
            <w:right w:val="none" w:sz="0" w:space="0" w:color="auto"/>
          </w:divBdr>
        </w:div>
        <w:div w:id="186604953">
          <w:marLeft w:val="0"/>
          <w:marRight w:val="0"/>
          <w:marTop w:val="0"/>
          <w:marBottom w:val="0"/>
          <w:divBdr>
            <w:top w:val="none" w:sz="0" w:space="0" w:color="auto"/>
            <w:left w:val="none" w:sz="0" w:space="0" w:color="auto"/>
            <w:bottom w:val="none" w:sz="0" w:space="0" w:color="auto"/>
            <w:right w:val="none" w:sz="0" w:space="0" w:color="auto"/>
          </w:divBdr>
        </w:div>
        <w:div w:id="186605443">
          <w:marLeft w:val="0"/>
          <w:marRight w:val="0"/>
          <w:marTop w:val="0"/>
          <w:marBottom w:val="0"/>
          <w:divBdr>
            <w:top w:val="none" w:sz="0" w:space="0" w:color="auto"/>
            <w:left w:val="none" w:sz="0" w:space="0" w:color="auto"/>
            <w:bottom w:val="none" w:sz="0" w:space="0" w:color="auto"/>
            <w:right w:val="none" w:sz="0" w:space="0" w:color="auto"/>
          </w:divBdr>
        </w:div>
        <w:div w:id="186607124">
          <w:marLeft w:val="0"/>
          <w:marRight w:val="0"/>
          <w:marTop w:val="0"/>
          <w:marBottom w:val="0"/>
          <w:divBdr>
            <w:top w:val="none" w:sz="0" w:space="0" w:color="auto"/>
            <w:left w:val="none" w:sz="0" w:space="0" w:color="auto"/>
            <w:bottom w:val="none" w:sz="0" w:space="0" w:color="auto"/>
            <w:right w:val="none" w:sz="0" w:space="0" w:color="auto"/>
          </w:divBdr>
        </w:div>
        <w:div w:id="186607619">
          <w:marLeft w:val="0"/>
          <w:marRight w:val="0"/>
          <w:marTop w:val="0"/>
          <w:marBottom w:val="0"/>
          <w:divBdr>
            <w:top w:val="none" w:sz="0" w:space="0" w:color="auto"/>
            <w:left w:val="none" w:sz="0" w:space="0" w:color="auto"/>
            <w:bottom w:val="none" w:sz="0" w:space="0" w:color="auto"/>
            <w:right w:val="none" w:sz="0" w:space="0" w:color="auto"/>
          </w:divBdr>
        </w:div>
        <w:div w:id="186607825">
          <w:marLeft w:val="0"/>
          <w:marRight w:val="0"/>
          <w:marTop w:val="300"/>
          <w:marBottom w:val="0"/>
          <w:divBdr>
            <w:top w:val="none" w:sz="0" w:space="0" w:color="auto"/>
            <w:left w:val="none" w:sz="0" w:space="0" w:color="auto"/>
            <w:bottom w:val="none" w:sz="0" w:space="0" w:color="auto"/>
            <w:right w:val="none" w:sz="0" w:space="0" w:color="auto"/>
          </w:divBdr>
        </w:div>
        <w:div w:id="186675960">
          <w:marLeft w:val="0"/>
          <w:marRight w:val="0"/>
          <w:marTop w:val="0"/>
          <w:marBottom w:val="0"/>
          <w:divBdr>
            <w:top w:val="none" w:sz="0" w:space="0" w:color="auto"/>
            <w:left w:val="none" w:sz="0" w:space="0" w:color="auto"/>
            <w:bottom w:val="none" w:sz="0" w:space="0" w:color="auto"/>
            <w:right w:val="none" w:sz="0" w:space="0" w:color="auto"/>
          </w:divBdr>
        </w:div>
        <w:div w:id="186676718">
          <w:marLeft w:val="0"/>
          <w:marRight w:val="0"/>
          <w:marTop w:val="0"/>
          <w:marBottom w:val="0"/>
          <w:divBdr>
            <w:top w:val="none" w:sz="0" w:space="0" w:color="auto"/>
            <w:left w:val="none" w:sz="0" w:space="0" w:color="auto"/>
            <w:bottom w:val="none" w:sz="0" w:space="0" w:color="auto"/>
            <w:right w:val="none" w:sz="0" w:space="0" w:color="auto"/>
          </w:divBdr>
        </w:div>
        <w:div w:id="186677456">
          <w:marLeft w:val="0"/>
          <w:marRight w:val="0"/>
          <w:marTop w:val="0"/>
          <w:marBottom w:val="300"/>
          <w:divBdr>
            <w:top w:val="single" w:sz="6" w:space="15" w:color="EDEDED"/>
            <w:left w:val="single" w:sz="6" w:space="15" w:color="EDEDED"/>
            <w:bottom w:val="single" w:sz="6" w:space="15" w:color="EDEDED"/>
            <w:right w:val="single" w:sz="6" w:space="15" w:color="EDEDED"/>
          </w:divBdr>
        </w:div>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 w:id="186718005">
          <w:marLeft w:val="0"/>
          <w:marRight w:val="0"/>
          <w:marTop w:val="0"/>
          <w:marBottom w:val="0"/>
          <w:divBdr>
            <w:top w:val="none" w:sz="0" w:space="0" w:color="auto"/>
            <w:left w:val="none" w:sz="0" w:space="0" w:color="auto"/>
            <w:bottom w:val="none" w:sz="0" w:space="0" w:color="auto"/>
            <w:right w:val="none" w:sz="0" w:space="0" w:color="auto"/>
          </w:divBdr>
        </w:div>
        <w:div w:id="186725571">
          <w:marLeft w:val="0"/>
          <w:marRight w:val="0"/>
          <w:marTop w:val="0"/>
          <w:marBottom w:val="0"/>
          <w:divBdr>
            <w:top w:val="none" w:sz="0" w:space="0" w:color="auto"/>
            <w:left w:val="none" w:sz="0" w:space="0" w:color="auto"/>
            <w:bottom w:val="none" w:sz="0" w:space="0" w:color="auto"/>
            <w:right w:val="none" w:sz="0" w:space="0" w:color="auto"/>
          </w:divBdr>
        </w:div>
        <w:div w:id="186792981">
          <w:marLeft w:val="0"/>
          <w:marRight w:val="0"/>
          <w:marTop w:val="0"/>
          <w:marBottom w:val="0"/>
          <w:divBdr>
            <w:top w:val="none" w:sz="0" w:space="0" w:color="auto"/>
            <w:left w:val="none" w:sz="0" w:space="0" w:color="auto"/>
            <w:bottom w:val="none" w:sz="0" w:space="0" w:color="auto"/>
            <w:right w:val="none" w:sz="0" w:space="0" w:color="auto"/>
          </w:divBdr>
        </w:div>
        <w:div w:id="186793425">
          <w:marLeft w:val="0"/>
          <w:marRight w:val="0"/>
          <w:marTop w:val="0"/>
          <w:marBottom w:val="0"/>
          <w:divBdr>
            <w:top w:val="none" w:sz="0" w:space="0" w:color="auto"/>
            <w:left w:val="none" w:sz="0" w:space="0" w:color="auto"/>
            <w:bottom w:val="none" w:sz="0" w:space="0" w:color="auto"/>
            <w:right w:val="none" w:sz="0" w:space="0" w:color="auto"/>
          </w:divBdr>
          <w:divsChild>
            <w:div w:id="401685155">
              <w:marLeft w:val="0"/>
              <w:marRight w:val="0"/>
              <w:marTop w:val="0"/>
              <w:marBottom w:val="0"/>
              <w:divBdr>
                <w:top w:val="none" w:sz="0" w:space="0" w:color="auto"/>
                <w:left w:val="none" w:sz="0" w:space="0" w:color="auto"/>
                <w:bottom w:val="none" w:sz="0" w:space="0" w:color="auto"/>
                <w:right w:val="none" w:sz="0" w:space="0" w:color="auto"/>
              </w:divBdr>
            </w:div>
          </w:divsChild>
        </w:div>
        <w:div w:id="186797597">
          <w:marLeft w:val="0"/>
          <w:marRight w:val="0"/>
          <w:marTop w:val="0"/>
          <w:marBottom w:val="0"/>
          <w:divBdr>
            <w:top w:val="none" w:sz="0" w:space="0" w:color="auto"/>
            <w:left w:val="none" w:sz="0" w:space="0" w:color="auto"/>
            <w:bottom w:val="none" w:sz="0" w:space="0" w:color="auto"/>
            <w:right w:val="none" w:sz="0" w:space="0" w:color="auto"/>
          </w:divBdr>
        </w:div>
        <w:div w:id="186798243">
          <w:marLeft w:val="0"/>
          <w:marRight w:val="0"/>
          <w:marTop w:val="300"/>
          <w:marBottom w:val="0"/>
          <w:divBdr>
            <w:top w:val="none" w:sz="0" w:space="0" w:color="auto"/>
            <w:left w:val="none" w:sz="0" w:space="0" w:color="auto"/>
            <w:bottom w:val="none" w:sz="0" w:space="0" w:color="auto"/>
            <w:right w:val="none" w:sz="0" w:space="0" w:color="auto"/>
          </w:divBdr>
        </w:div>
        <w:div w:id="186871039">
          <w:marLeft w:val="0"/>
          <w:marRight w:val="0"/>
          <w:marTop w:val="0"/>
          <w:marBottom w:val="0"/>
          <w:divBdr>
            <w:top w:val="none" w:sz="0" w:space="0" w:color="auto"/>
            <w:left w:val="none" w:sz="0" w:space="0" w:color="auto"/>
            <w:bottom w:val="none" w:sz="0" w:space="0" w:color="auto"/>
            <w:right w:val="none" w:sz="0" w:space="0" w:color="auto"/>
          </w:divBdr>
        </w:div>
        <w:div w:id="186871558">
          <w:marLeft w:val="0"/>
          <w:marRight w:val="0"/>
          <w:marTop w:val="0"/>
          <w:marBottom w:val="0"/>
          <w:divBdr>
            <w:top w:val="none" w:sz="0" w:space="0" w:color="auto"/>
            <w:left w:val="none" w:sz="0" w:space="0" w:color="auto"/>
            <w:bottom w:val="none" w:sz="0" w:space="0" w:color="auto"/>
            <w:right w:val="none" w:sz="0" w:space="0" w:color="auto"/>
          </w:divBdr>
        </w:div>
        <w:div w:id="186872202">
          <w:marLeft w:val="0"/>
          <w:marRight w:val="0"/>
          <w:marTop w:val="0"/>
          <w:marBottom w:val="0"/>
          <w:divBdr>
            <w:top w:val="none" w:sz="0" w:space="0" w:color="auto"/>
            <w:left w:val="none" w:sz="0" w:space="0" w:color="auto"/>
            <w:bottom w:val="none" w:sz="0" w:space="0" w:color="auto"/>
            <w:right w:val="none" w:sz="0" w:space="0" w:color="auto"/>
          </w:divBdr>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86910022">
          <w:marLeft w:val="0"/>
          <w:marRight w:val="0"/>
          <w:marTop w:val="0"/>
          <w:marBottom w:val="300"/>
          <w:divBdr>
            <w:top w:val="single" w:sz="6" w:space="15" w:color="EDEDED"/>
            <w:left w:val="single" w:sz="6" w:space="15" w:color="EDEDED"/>
            <w:bottom w:val="single" w:sz="6" w:space="15" w:color="EDEDED"/>
            <w:right w:val="single" w:sz="6" w:space="15" w:color="EDEDED"/>
          </w:divBdr>
        </w:div>
        <w:div w:id="186910518">
          <w:marLeft w:val="0"/>
          <w:marRight w:val="0"/>
          <w:marTop w:val="0"/>
          <w:marBottom w:val="0"/>
          <w:divBdr>
            <w:top w:val="none" w:sz="0" w:space="0" w:color="auto"/>
            <w:left w:val="none" w:sz="0" w:space="0" w:color="auto"/>
            <w:bottom w:val="none" w:sz="0" w:space="0" w:color="auto"/>
            <w:right w:val="none" w:sz="0" w:space="0" w:color="auto"/>
          </w:divBdr>
        </w:div>
        <w:div w:id="186914515">
          <w:marLeft w:val="0"/>
          <w:marRight w:val="0"/>
          <w:marTop w:val="0"/>
          <w:marBottom w:val="0"/>
          <w:divBdr>
            <w:top w:val="none" w:sz="0" w:space="0" w:color="auto"/>
            <w:left w:val="none" w:sz="0" w:space="0" w:color="auto"/>
            <w:bottom w:val="none" w:sz="0" w:space="0" w:color="auto"/>
            <w:right w:val="none" w:sz="0" w:space="0" w:color="auto"/>
          </w:divBdr>
          <w:divsChild>
            <w:div w:id="321204101">
              <w:marLeft w:val="0"/>
              <w:marRight w:val="0"/>
              <w:marTop w:val="0"/>
              <w:marBottom w:val="0"/>
              <w:divBdr>
                <w:top w:val="none" w:sz="0" w:space="0" w:color="auto"/>
                <w:left w:val="none" w:sz="0" w:space="0" w:color="auto"/>
                <w:bottom w:val="none" w:sz="0" w:space="0" w:color="auto"/>
                <w:right w:val="none" w:sz="0" w:space="0" w:color="auto"/>
              </w:divBdr>
            </w:div>
          </w:divsChild>
        </w:div>
        <w:div w:id="186915640">
          <w:marLeft w:val="0"/>
          <w:marRight w:val="0"/>
          <w:marTop w:val="0"/>
          <w:marBottom w:val="300"/>
          <w:divBdr>
            <w:top w:val="single" w:sz="6" w:space="15" w:color="EDEDED"/>
            <w:left w:val="single" w:sz="6" w:space="15" w:color="EDEDED"/>
            <w:bottom w:val="single" w:sz="6" w:space="15" w:color="EDEDED"/>
            <w:right w:val="single" w:sz="6" w:space="15" w:color="EDEDED"/>
          </w:divBdr>
        </w:div>
        <w:div w:id="186916416">
          <w:marLeft w:val="0"/>
          <w:marRight w:val="0"/>
          <w:marTop w:val="0"/>
          <w:marBottom w:val="0"/>
          <w:divBdr>
            <w:top w:val="none" w:sz="0" w:space="0" w:color="auto"/>
            <w:left w:val="none" w:sz="0" w:space="0" w:color="auto"/>
            <w:bottom w:val="none" w:sz="0" w:space="0" w:color="auto"/>
            <w:right w:val="none" w:sz="0" w:space="0" w:color="auto"/>
          </w:divBdr>
        </w:div>
        <w:div w:id="186916516">
          <w:marLeft w:val="0"/>
          <w:marRight w:val="0"/>
          <w:marTop w:val="0"/>
          <w:marBottom w:val="0"/>
          <w:divBdr>
            <w:top w:val="none" w:sz="0" w:space="0" w:color="auto"/>
            <w:left w:val="none" w:sz="0" w:space="0" w:color="auto"/>
            <w:bottom w:val="none" w:sz="0" w:space="0" w:color="auto"/>
            <w:right w:val="none" w:sz="0" w:space="0" w:color="auto"/>
          </w:divBdr>
        </w:div>
        <w:div w:id="186987712">
          <w:marLeft w:val="0"/>
          <w:marRight w:val="0"/>
          <w:marTop w:val="0"/>
          <w:marBottom w:val="300"/>
          <w:divBdr>
            <w:top w:val="single" w:sz="6" w:space="15" w:color="EDEDED"/>
            <w:left w:val="single" w:sz="6" w:space="15" w:color="EDEDED"/>
            <w:bottom w:val="single" w:sz="6" w:space="15" w:color="EDEDED"/>
            <w:right w:val="single" w:sz="6" w:space="15" w:color="EDEDED"/>
          </w:divBdr>
        </w:div>
        <w:div w:id="186988156">
          <w:marLeft w:val="0"/>
          <w:marRight w:val="0"/>
          <w:marTop w:val="0"/>
          <w:marBottom w:val="300"/>
          <w:divBdr>
            <w:top w:val="single" w:sz="6" w:space="15" w:color="EDEDED"/>
            <w:left w:val="single" w:sz="6" w:space="15" w:color="EDEDED"/>
            <w:bottom w:val="single" w:sz="6" w:space="15" w:color="EDEDED"/>
            <w:right w:val="single" w:sz="6" w:space="15" w:color="EDEDED"/>
          </w:divBdr>
        </w:div>
        <w:div w:id="186989704">
          <w:marLeft w:val="0"/>
          <w:marRight w:val="0"/>
          <w:marTop w:val="0"/>
          <w:marBottom w:val="0"/>
          <w:divBdr>
            <w:top w:val="none" w:sz="0" w:space="0" w:color="auto"/>
            <w:left w:val="none" w:sz="0" w:space="0" w:color="auto"/>
            <w:bottom w:val="none" w:sz="0" w:space="0" w:color="auto"/>
            <w:right w:val="none" w:sz="0" w:space="0" w:color="auto"/>
          </w:divBdr>
        </w:div>
        <w:div w:id="187062963">
          <w:marLeft w:val="0"/>
          <w:marRight w:val="0"/>
          <w:marTop w:val="0"/>
          <w:marBottom w:val="0"/>
          <w:divBdr>
            <w:top w:val="none" w:sz="0" w:space="0" w:color="auto"/>
            <w:left w:val="none" w:sz="0" w:space="0" w:color="auto"/>
            <w:bottom w:val="none" w:sz="0" w:space="0" w:color="auto"/>
            <w:right w:val="none" w:sz="0" w:space="0" w:color="auto"/>
          </w:divBdr>
        </w:div>
        <w:div w:id="187063025">
          <w:marLeft w:val="0"/>
          <w:marRight w:val="0"/>
          <w:marTop w:val="0"/>
          <w:marBottom w:val="300"/>
          <w:divBdr>
            <w:top w:val="single" w:sz="6" w:space="15" w:color="EDEDED"/>
            <w:left w:val="single" w:sz="6" w:space="15" w:color="EDEDED"/>
            <w:bottom w:val="single" w:sz="6" w:space="15" w:color="EDEDED"/>
            <w:right w:val="single" w:sz="6" w:space="15" w:color="EDEDED"/>
          </w:divBdr>
        </w:div>
        <w:div w:id="187063234">
          <w:marLeft w:val="0"/>
          <w:marRight w:val="0"/>
          <w:marTop w:val="0"/>
          <w:marBottom w:val="0"/>
          <w:divBdr>
            <w:top w:val="none" w:sz="0" w:space="0" w:color="auto"/>
            <w:left w:val="none" w:sz="0" w:space="0" w:color="auto"/>
            <w:bottom w:val="none" w:sz="0" w:space="0" w:color="auto"/>
            <w:right w:val="none" w:sz="0" w:space="0" w:color="auto"/>
          </w:divBdr>
        </w:div>
        <w:div w:id="187067460">
          <w:marLeft w:val="0"/>
          <w:marRight w:val="0"/>
          <w:marTop w:val="0"/>
          <w:marBottom w:val="0"/>
          <w:divBdr>
            <w:top w:val="none" w:sz="0" w:space="0" w:color="auto"/>
            <w:left w:val="none" w:sz="0" w:space="0" w:color="auto"/>
            <w:bottom w:val="none" w:sz="0" w:space="0" w:color="auto"/>
            <w:right w:val="none" w:sz="0" w:space="0" w:color="auto"/>
          </w:divBdr>
        </w:div>
        <w:div w:id="187069534">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
        <w:div w:id="187109386">
          <w:marLeft w:val="0"/>
          <w:marRight w:val="0"/>
          <w:marTop w:val="0"/>
          <w:marBottom w:val="300"/>
          <w:divBdr>
            <w:top w:val="single" w:sz="6" w:space="15" w:color="EDEDED"/>
            <w:left w:val="single" w:sz="6" w:space="15" w:color="EDEDED"/>
            <w:bottom w:val="single" w:sz="6" w:space="15" w:color="EDEDED"/>
            <w:right w:val="single" w:sz="6" w:space="15" w:color="EDEDED"/>
          </w:divBdr>
        </w:div>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110698">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
        <w:div w:id="187178136">
          <w:marLeft w:val="0"/>
          <w:marRight w:val="0"/>
          <w:marTop w:val="0"/>
          <w:marBottom w:val="300"/>
          <w:divBdr>
            <w:top w:val="single" w:sz="6" w:space="15" w:color="EDEDED"/>
            <w:left w:val="single" w:sz="6" w:space="15" w:color="EDEDED"/>
            <w:bottom w:val="single" w:sz="6" w:space="15" w:color="EDEDED"/>
            <w:right w:val="single" w:sz="6" w:space="15" w:color="EDEDED"/>
          </w:divBdr>
        </w:div>
        <w:div w:id="187179755">
          <w:marLeft w:val="0"/>
          <w:marRight w:val="0"/>
          <w:marTop w:val="0"/>
          <w:marBottom w:val="0"/>
          <w:divBdr>
            <w:top w:val="none" w:sz="0" w:space="0" w:color="auto"/>
            <w:left w:val="none" w:sz="0" w:space="0" w:color="auto"/>
            <w:bottom w:val="none" w:sz="0" w:space="0" w:color="auto"/>
            <w:right w:val="none" w:sz="0" w:space="0" w:color="auto"/>
          </w:divBdr>
        </w:div>
        <w:div w:id="187183418">
          <w:marLeft w:val="0"/>
          <w:marRight w:val="0"/>
          <w:marTop w:val="0"/>
          <w:marBottom w:val="0"/>
          <w:divBdr>
            <w:top w:val="none" w:sz="0" w:space="0" w:color="auto"/>
            <w:left w:val="none" w:sz="0" w:space="0" w:color="auto"/>
            <w:bottom w:val="none" w:sz="0" w:space="0" w:color="auto"/>
            <w:right w:val="none" w:sz="0" w:space="0" w:color="auto"/>
          </w:divBdr>
        </w:div>
        <w:div w:id="187256093">
          <w:marLeft w:val="0"/>
          <w:marRight w:val="0"/>
          <w:marTop w:val="0"/>
          <w:marBottom w:val="0"/>
          <w:divBdr>
            <w:top w:val="none" w:sz="0" w:space="0" w:color="auto"/>
            <w:left w:val="none" w:sz="0" w:space="0" w:color="auto"/>
            <w:bottom w:val="none" w:sz="0" w:space="0" w:color="auto"/>
            <w:right w:val="none" w:sz="0" w:space="0" w:color="auto"/>
          </w:divBdr>
        </w:div>
        <w:div w:id="187259414">
          <w:marLeft w:val="0"/>
          <w:marRight w:val="0"/>
          <w:marTop w:val="0"/>
          <w:marBottom w:val="0"/>
          <w:divBdr>
            <w:top w:val="none" w:sz="0" w:space="0" w:color="auto"/>
            <w:left w:val="none" w:sz="0" w:space="0" w:color="auto"/>
            <w:bottom w:val="none" w:sz="0" w:space="0" w:color="auto"/>
            <w:right w:val="none" w:sz="0" w:space="0" w:color="auto"/>
          </w:divBdr>
          <w:divsChild>
            <w:div w:id="271909091">
              <w:marLeft w:val="0"/>
              <w:marRight w:val="0"/>
              <w:marTop w:val="0"/>
              <w:marBottom w:val="0"/>
              <w:divBdr>
                <w:top w:val="none" w:sz="0" w:space="0" w:color="auto"/>
                <w:left w:val="none" w:sz="0" w:space="0" w:color="auto"/>
                <w:bottom w:val="none" w:sz="0" w:space="0" w:color="auto"/>
                <w:right w:val="none" w:sz="0" w:space="0" w:color="auto"/>
              </w:divBdr>
            </w:div>
          </w:divsChild>
        </w:div>
        <w:div w:id="187262424">
          <w:marLeft w:val="0"/>
          <w:marRight w:val="0"/>
          <w:marTop w:val="0"/>
          <w:marBottom w:val="0"/>
          <w:divBdr>
            <w:top w:val="none" w:sz="0" w:space="0" w:color="auto"/>
            <w:left w:val="none" w:sz="0" w:space="0" w:color="auto"/>
            <w:bottom w:val="none" w:sz="0" w:space="0" w:color="auto"/>
            <w:right w:val="none" w:sz="0" w:space="0" w:color="auto"/>
          </w:divBdr>
        </w:div>
        <w:div w:id="187304865">
          <w:marLeft w:val="0"/>
          <w:marRight w:val="0"/>
          <w:marTop w:val="0"/>
          <w:marBottom w:val="0"/>
          <w:divBdr>
            <w:top w:val="none" w:sz="0" w:space="0" w:color="auto"/>
            <w:left w:val="none" w:sz="0" w:space="0" w:color="auto"/>
            <w:bottom w:val="none" w:sz="0" w:space="0" w:color="auto"/>
            <w:right w:val="none" w:sz="0" w:space="0" w:color="auto"/>
          </w:divBdr>
          <w:divsChild>
            <w:div w:id="401104609">
              <w:marLeft w:val="0"/>
              <w:marRight w:val="0"/>
              <w:marTop w:val="0"/>
              <w:marBottom w:val="0"/>
              <w:divBdr>
                <w:top w:val="none" w:sz="0" w:space="0" w:color="auto"/>
                <w:left w:val="none" w:sz="0" w:space="0" w:color="auto"/>
                <w:bottom w:val="none" w:sz="0" w:space="0" w:color="auto"/>
                <w:right w:val="none" w:sz="0" w:space="0" w:color="auto"/>
              </w:divBdr>
            </w:div>
          </w:divsChild>
        </w:div>
        <w:div w:id="187328940">
          <w:marLeft w:val="0"/>
          <w:marRight w:val="0"/>
          <w:marTop w:val="0"/>
          <w:marBottom w:val="0"/>
          <w:divBdr>
            <w:top w:val="none" w:sz="0" w:space="0" w:color="auto"/>
            <w:left w:val="none" w:sz="0" w:space="0" w:color="auto"/>
            <w:bottom w:val="none" w:sz="0" w:space="0" w:color="auto"/>
            <w:right w:val="none" w:sz="0" w:space="0" w:color="auto"/>
          </w:divBdr>
        </w:div>
        <w:div w:id="187330911">
          <w:marLeft w:val="0"/>
          <w:marRight w:val="0"/>
          <w:marTop w:val="0"/>
          <w:marBottom w:val="0"/>
          <w:divBdr>
            <w:top w:val="none" w:sz="0" w:space="0" w:color="auto"/>
            <w:left w:val="none" w:sz="0" w:space="0" w:color="auto"/>
            <w:bottom w:val="none" w:sz="0" w:space="0" w:color="auto"/>
            <w:right w:val="none" w:sz="0" w:space="0" w:color="auto"/>
          </w:divBdr>
        </w:div>
        <w:div w:id="187333041">
          <w:marLeft w:val="0"/>
          <w:marRight w:val="0"/>
          <w:marTop w:val="0"/>
          <w:marBottom w:val="0"/>
          <w:divBdr>
            <w:top w:val="none" w:sz="0" w:space="0" w:color="auto"/>
            <w:left w:val="none" w:sz="0" w:space="0" w:color="auto"/>
            <w:bottom w:val="none" w:sz="0" w:space="0" w:color="auto"/>
            <w:right w:val="none" w:sz="0" w:space="0" w:color="auto"/>
          </w:divBdr>
        </w:div>
        <w:div w:id="187371813">
          <w:marLeft w:val="0"/>
          <w:marRight w:val="0"/>
          <w:marTop w:val="0"/>
          <w:marBottom w:val="0"/>
          <w:divBdr>
            <w:top w:val="none" w:sz="0" w:space="0" w:color="auto"/>
            <w:left w:val="none" w:sz="0" w:space="0" w:color="auto"/>
            <w:bottom w:val="none" w:sz="0" w:space="0" w:color="auto"/>
            <w:right w:val="none" w:sz="0" w:space="0" w:color="auto"/>
          </w:divBdr>
        </w:div>
        <w:div w:id="187372850">
          <w:marLeft w:val="0"/>
          <w:marRight w:val="0"/>
          <w:marTop w:val="0"/>
          <w:marBottom w:val="0"/>
          <w:divBdr>
            <w:top w:val="none" w:sz="0" w:space="0" w:color="auto"/>
            <w:left w:val="none" w:sz="0" w:space="0" w:color="auto"/>
            <w:bottom w:val="none" w:sz="0" w:space="0" w:color="auto"/>
            <w:right w:val="none" w:sz="0" w:space="0" w:color="auto"/>
          </w:divBdr>
        </w:div>
        <w:div w:id="187376482">
          <w:marLeft w:val="0"/>
          <w:marRight w:val="0"/>
          <w:marTop w:val="0"/>
          <w:marBottom w:val="0"/>
          <w:divBdr>
            <w:top w:val="none" w:sz="0" w:space="0" w:color="auto"/>
            <w:left w:val="none" w:sz="0" w:space="0" w:color="auto"/>
            <w:bottom w:val="none" w:sz="0" w:space="0" w:color="auto"/>
            <w:right w:val="none" w:sz="0" w:space="0" w:color="auto"/>
          </w:divBdr>
        </w:div>
        <w:div w:id="187378172">
          <w:marLeft w:val="0"/>
          <w:marRight w:val="0"/>
          <w:marTop w:val="300"/>
          <w:marBottom w:val="0"/>
          <w:divBdr>
            <w:top w:val="none" w:sz="0" w:space="0" w:color="auto"/>
            <w:left w:val="none" w:sz="0" w:space="0" w:color="auto"/>
            <w:bottom w:val="none" w:sz="0" w:space="0" w:color="auto"/>
            <w:right w:val="none" w:sz="0" w:space="0" w:color="auto"/>
          </w:divBdr>
        </w:div>
        <w:div w:id="187378238">
          <w:marLeft w:val="0"/>
          <w:marRight w:val="0"/>
          <w:marTop w:val="0"/>
          <w:marBottom w:val="0"/>
          <w:divBdr>
            <w:top w:val="none" w:sz="0" w:space="0" w:color="auto"/>
            <w:left w:val="none" w:sz="0" w:space="0" w:color="auto"/>
            <w:bottom w:val="none" w:sz="0" w:space="0" w:color="auto"/>
            <w:right w:val="none" w:sz="0" w:space="0" w:color="auto"/>
          </w:divBdr>
        </w:div>
        <w:div w:id="187378347">
          <w:marLeft w:val="0"/>
          <w:marRight w:val="0"/>
          <w:marTop w:val="0"/>
          <w:marBottom w:val="0"/>
          <w:divBdr>
            <w:top w:val="none" w:sz="0" w:space="0" w:color="auto"/>
            <w:left w:val="none" w:sz="0" w:space="0" w:color="auto"/>
            <w:bottom w:val="none" w:sz="0" w:space="0" w:color="auto"/>
            <w:right w:val="none" w:sz="0" w:space="0" w:color="auto"/>
          </w:divBdr>
        </w:div>
        <w:div w:id="187447343">
          <w:marLeft w:val="0"/>
          <w:marRight w:val="0"/>
          <w:marTop w:val="0"/>
          <w:marBottom w:val="0"/>
          <w:divBdr>
            <w:top w:val="none" w:sz="0" w:space="0" w:color="auto"/>
            <w:left w:val="none" w:sz="0" w:space="0" w:color="auto"/>
            <w:bottom w:val="none" w:sz="0" w:space="0" w:color="auto"/>
            <w:right w:val="none" w:sz="0" w:space="0" w:color="auto"/>
          </w:divBdr>
        </w:div>
        <w:div w:id="187450298">
          <w:marLeft w:val="0"/>
          <w:marRight w:val="0"/>
          <w:marTop w:val="0"/>
          <w:marBottom w:val="0"/>
          <w:divBdr>
            <w:top w:val="none" w:sz="0" w:space="0" w:color="auto"/>
            <w:left w:val="none" w:sz="0" w:space="0" w:color="auto"/>
            <w:bottom w:val="none" w:sz="0" w:space="0" w:color="auto"/>
            <w:right w:val="none" w:sz="0" w:space="0" w:color="auto"/>
          </w:divBdr>
        </w:div>
        <w:div w:id="187454231">
          <w:marLeft w:val="0"/>
          <w:marRight w:val="0"/>
          <w:marTop w:val="0"/>
          <w:marBottom w:val="0"/>
          <w:divBdr>
            <w:top w:val="none" w:sz="0" w:space="0" w:color="auto"/>
            <w:left w:val="none" w:sz="0" w:space="0" w:color="auto"/>
            <w:bottom w:val="none" w:sz="0" w:space="0" w:color="auto"/>
            <w:right w:val="none" w:sz="0" w:space="0" w:color="auto"/>
          </w:divBdr>
        </w:div>
        <w:div w:id="187454893">
          <w:marLeft w:val="0"/>
          <w:marRight w:val="0"/>
          <w:marTop w:val="0"/>
          <w:marBottom w:val="300"/>
          <w:divBdr>
            <w:top w:val="single" w:sz="6" w:space="15" w:color="EDEDED"/>
            <w:left w:val="single" w:sz="6" w:space="15" w:color="EDEDED"/>
            <w:bottom w:val="single" w:sz="6" w:space="15" w:color="EDEDED"/>
            <w:right w:val="single" w:sz="6" w:space="15" w:color="EDEDED"/>
          </w:divBdr>
        </w:div>
        <w:div w:id="187455837">
          <w:marLeft w:val="0"/>
          <w:marRight w:val="0"/>
          <w:marTop w:val="0"/>
          <w:marBottom w:val="0"/>
          <w:divBdr>
            <w:top w:val="none" w:sz="0" w:space="0" w:color="auto"/>
            <w:left w:val="none" w:sz="0" w:space="0" w:color="auto"/>
            <w:bottom w:val="none" w:sz="0" w:space="0" w:color="auto"/>
            <w:right w:val="none" w:sz="0" w:space="0" w:color="auto"/>
          </w:divBdr>
          <w:divsChild>
            <w:div w:id="2335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522473">
          <w:marLeft w:val="0"/>
          <w:marRight w:val="0"/>
          <w:marTop w:val="0"/>
          <w:marBottom w:val="0"/>
          <w:divBdr>
            <w:top w:val="none" w:sz="0" w:space="0" w:color="auto"/>
            <w:left w:val="none" w:sz="0" w:space="0" w:color="auto"/>
            <w:bottom w:val="none" w:sz="0" w:space="0" w:color="auto"/>
            <w:right w:val="none" w:sz="0" w:space="0" w:color="auto"/>
          </w:divBdr>
        </w:div>
        <w:div w:id="187524293">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
        <w:div w:id="187565699">
          <w:marLeft w:val="0"/>
          <w:marRight w:val="0"/>
          <w:marTop w:val="0"/>
          <w:marBottom w:val="0"/>
          <w:divBdr>
            <w:top w:val="none" w:sz="0" w:space="0" w:color="auto"/>
            <w:left w:val="none" w:sz="0" w:space="0" w:color="auto"/>
            <w:bottom w:val="none" w:sz="0" w:space="0" w:color="auto"/>
            <w:right w:val="none" w:sz="0" w:space="0" w:color="auto"/>
          </w:divBdr>
        </w:div>
        <w:div w:id="187565738">
          <w:marLeft w:val="0"/>
          <w:marRight w:val="0"/>
          <w:marTop w:val="0"/>
          <w:marBottom w:val="0"/>
          <w:divBdr>
            <w:top w:val="none" w:sz="0" w:space="0" w:color="auto"/>
            <w:left w:val="none" w:sz="0" w:space="0" w:color="auto"/>
            <w:bottom w:val="none" w:sz="0" w:space="0" w:color="auto"/>
            <w:right w:val="none" w:sz="0" w:space="0" w:color="auto"/>
          </w:divBdr>
        </w:div>
        <w:div w:id="187569127">
          <w:marLeft w:val="0"/>
          <w:marRight w:val="0"/>
          <w:marTop w:val="0"/>
          <w:marBottom w:val="0"/>
          <w:divBdr>
            <w:top w:val="none" w:sz="0" w:space="0" w:color="auto"/>
            <w:left w:val="none" w:sz="0" w:space="0" w:color="auto"/>
            <w:bottom w:val="none" w:sz="0" w:space="0" w:color="auto"/>
            <w:right w:val="none" w:sz="0" w:space="0" w:color="auto"/>
          </w:divBdr>
        </w:div>
        <w:div w:id="187572351">
          <w:marLeft w:val="0"/>
          <w:marRight w:val="0"/>
          <w:marTop w:val="0"/>
          <w:marBottom w:val="0"/>
          <w:divBdr>
            <w:top w:val="none" w:sz="0" w:space="0" w:color="auto"/>
            <w:left w:val="none" w:sz="0" w:space="0" w:color="auto"/>
            <w:bottom w:val="none" w:sz="0" w:space="0" w:color="auto"/>
            <w:right w:val="none" w:sz="0" w:space="0" w:color="auto"/>
          </w:divBdr>
        </w:div>
        <w:div w:id="187641924">
          <w:marLeft w:val="0"/>
          <w:marRight w:val="0"/>
          <w:marTop w:val="0"/>
          <w:marBottom w:val="0"/>
          <w:divBdr>
            <w:top w:val="none" w:sz="0" w:space="0" w:color="auto"/>
            <w:left w:val="none" w:sz="0" w:space="0" w:color="auto"/>
            <w:bottom w:val="none" w:sz="0" w:space="0" w:color="auto"/>
            <w:right w:val="none" w:sz="0" w:space="0" w:color="auto"/>
          </w:divBdr>
        </w:div>
        <w:div w:id="187642938">
          <w:marLeft w:val="0"/>
          <w:marRight w:val="0"/>
          <w:marTop w:val="0"/>
          <w:marBottom w:val="0"/>
          <w:divBdr>
            <w:top w:val="none" w:sz="0" w:space="0" w:color="auto"/>
            <w:left w:val="none" w:sz="0" w:space="0" w:color="auto"/>
            <w:bottom w:val="none" w:sz="0" w:space="0" w:color="auto"/>
            <w:right w:val="none" w:sz="0" w:space="0" w:color="auto"/>
          </w:divBdr>
        </w:div>
        <w:div w:id="187643828">
          <w:marLeft w:val="0"/>
          <w:marRight w:val="0"/>
          <w:marTop w:val="0"/>
          <w:marBottom w:val="0"/>
          <w:divBdr>
            <w:top w:val="none" w:sz="0" w:space="0" w:color="auto"/>
            <w:left w:val="none" w:sz="0" w:space="0" w:color="auto"/>
            <w:bottom w:val="none" w:sz="0" w:space="0" w:color="auto"/>
            <w:right w:val="none" w:sz="0" w:space="0" w:color="auto"/>
          </w:divBdr>
        </w:div>
        <w:div w:id="187644796">
          <w:marLeft w:val="0"/>
          <w:marRight w:val="0"/>
          <w:marTop w:val="0"/>
          <w:marBottom w:val="0"/>
          <w:divBdr>
            <w:top w:val="none" w:sz="0" w:space="0" w:color="auto"/>
            <w:left w:val="none" w:sz="0" w:space="0" w:color="auto"/>
            <w:bottom w:val="none" w:sz="0" w:space="0" w:color="auto"/>
            <w:right w:val="none" w:sz="0" w:space="0" w:color="auto"/>
          </w:divBdr>
        </w:div>
        <w:div w:id="187645317">
          <w:marLeft w:val="0"/>
          <w:marRight w:val="0"/>
          <w:marTop w:val="0"/>
          <w:marBottom w:val="0"/>
          <w:divBdr>
            <w:top w:val="none" w:sz="0" w:space="0" w:color="auto"/>
            <w:left w:val="none" w:sz="0" w:space="0" w:color="auto"/>
            <w:bottom w:val="none" w:sz="0" w:space="0" w:color="auto"/>
            <w:right w:val="none" w:sz="0" w:space="0" w:color="auto"/>
          </w:divBdr>
        </w:div>
        <w:div w:id="187717333">
          <w:marLeft w:val="0"/>
          <w:marRight w:val="0"/>
          <w:marTop w:val="0"/>
          <w:marBottom w:val="0"/>
          <w:divBdr>
            <w:top w:val="none" w:sz="0" w:space="0" w:color="auto"/>
            <w:left w:val="none" w:sz="0" w:space="0" w:color="auto"/>
            <w:bottom w:val="none" w:sz="0" w:space="0" w:color="auto"/>
            <w:right w:val="none" w:sz="0" w:space="0" w:color="auto"/>
          </w:divBdr>
          <w:divsChild>
            <w:div w:id="27572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720367">
          <w:marLeft w:val="0"/>
          <w:marRight w:val="0"/>
          <w:marTop w:val="0"/>
          <w:marBottom w:val="0"/>
          <w:divBdr>
            <w:top w:val="none" w:sz="0" w:space="0" w:color="auto"/>
            <w:left w:val="none" w:sz="0" w:space="0" w:color="auto"/>
            <w:bottom w:val="none" w:sz="0" w:space="0" w:color="auto"/>
            <w:right w:val="none" w:sz="0" w:space="0" w:color="auto"/>
          </w:divBdr>
        </w:div>
        <w:div w:id="187722881">
          <w:marLeft w:val="0"/>
          <w:marRight w:val="0"/>
          <w:marTop w:val="0"/>
          <w:marBottom w:val="0"/>
          <w:divBdr>
            <w:top w:val="none" w:sz="0" w:space="0" w:color="auto"/>
            <w:left w:val="none" w:sz="0" w:space="0" w:color="auto"/>
            <w:bottom w:val="none" w:sz="0" w:space="0" w:color="auto"/>
            <w:right w:val="none" w:sz="0" w:space="0" w:color="auto"/>
          </w:divBdr>
        </w:div>
        <w:div w:id="187723249">
          <w:marLeft w:val="0"/>
          <w:marRight w:val="0"/>
          <w:marTop w:val="0"/>
          <w:marBottom w:val="0"/>
          <w:divBdr>
            <w:top w:val="none" w:sz="0" w:space="0" w:color="auto"/>
            <w:left w:val="none" w:sz="0" w:space="0" w:color="auto"/>
            <w:bottom w:val="none" w:sz="0" w:space="0" w:color="auto"/>
            <w:right w:val="none" w:sz="0" w:space="0" w:color="auto"/>
          </w:divBdr>
        </w:div>
        <w:div w:id="187723901">
          <w:marLeft w:val="0"/>
          <w:marRight w:val="0"/>
          <w:marTop w:val="0"/>
          <w:marBottom w:val="0"/>
          <w:divBdr>
            <w:top w:val="none" w:sz="0" w:space="0" w:color="auto"/>
            <w:left w:val="none" w:sz="0" w:space="0" w:color="auto"/>
            <w:bottom w:val="none" w:sz="0" w:space="0" w:color="auto"/>
            <w:right w:val="none" w:sz="0" w:space="0" w:color="auto"/>
          </w:divBdr>
        </w:div>
        <w:div w:id="187724661">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
        <w:div w:id="187764053">
          <w:marLeft w:val="0"/>
          <w:marRight w:val="0"/>
          <w:marTop w:val="0"/>
          <w:marBottom w:val="0"/>
          <w:divBdr>
            <w:top w:val="none" w:sz="0" w:space="0" w:color="auto"/>
            <w:left w:val="none" w:sz="0" w:space="0" w:color="auto"/>
            <w:bottom w:val="none" w:sz="0" w:space="0" w:color="auto"/>
            <w:right w:val="none" w:sz="0" w:space="0" w:color="auto"/>
          </w:divBdr>
          <w:divsChild>
            <w:div w:id="25745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834763">
          <w:marLeft w:val="0"/>
          <w:marRight w:val="0"/>
          <w:marTop w:val="0"/>
          <w:marBottom w:val="0"/>
          <w:divBdr>
            <w:top w:val="none" w:sz="0" w:space="0" w:color="auto"/>
            <w:left w:val="none" w:sz="0" w:space="0" w:color="auto"/>
            <w:bottom w:val="none" w:sz="0" w:space="0" w:color="auto"/>
            <w:right w:val="none" w:sz="0" w:space="0" w:color="auto"/>
          </w:divBdr>
        </w:div>
        <w:div w:id="187837322">
          <w:marLeft w:val="0"/>
          <w:marRight w:val="0"/>
          <w:marTop w:val="0"/>
          <w:marBottom w:val="0"/>
          <w:divBdr>
            <w:top w:val="none" w:sz="0" w:space="0" w:color="auto"/>
            <w:left w:val="none" w:sz="0" w:space="0" w:color="auto"/>
            <w:bottom w:val="none" w:sz="0" w:space="0" w:color="auto"/>
            <w:right w:val="none" w:sz="0" w:space="0" w:color="auto"/>
          </w:divBdr>
        </w:div>
        <w:div w:id="187837895">
          <w:marLeft w:val="0"/>
          <w:marRight w:val="0"/>
          <w:marTop w:val="0"/>
          <w:marBottom w:val="0"/>
          <w:divBdr>
            <w:top w:val="none" w:sz="0" w:space="0" w:color="auto"/>
            <w:left w:val="none" w:sz="0" w:space="0" w:color="auto"/>
            <w:bottom w:val="none" w:sz="0" w:space="0" w:color="auto"/>
            <w:right w:val="none" w:sz="0" w:space="0" w:color="auto"/>
          </w:divBdr>
          <w:divsChild>
            <w:div w:id="216480686">
              <w:marLeft w:val="0"/>
              <w:marRight w:val="0"/>
              <w:marTop w:val="0"/>
              <w:marBottom w:val="0"/>
              <w:divBdr>
                <w:top w:val="none" w:sz="0" w:space="0" w:color="auto"/>
                <w:left w:val="none" w:sz="0" w:space="0" w:color="auto"/>
                <w:bottom w:val="none" w:sz="0" w:space="0" w:color="auto"/>
                <w:right w:val="none" w:sz="0" w:space="0" w:color="auto"/>
              </w:divBdr>
            </w:div>
          </w:divsChild>
        </w:div>
        <w:div w:id="187838475">
          <w:marLeft w:val="0"/>
          <w:marRight w:val="0"/>
          <w:marTop w:val="0"/>
          <w:marBottom w:val="300"/>
          <w:divBdr>
            <w:top w:val="single" w:sz="6" w:space="15" w:color="EDEDED"/>
            <w:left w:val="single" w:sz="6" w:space="15" w:color="EDEDED"/>
            <w:bottom w:val="single" w:sz="6" w:space="15" w:color="EDEDED"/>
            <w:right w:val="single" w:sz="6" w:space="15" w:color="EDEDED"/>
          </w:divBdr>
        </w:div>
        <w:div w:id="187838573">
          <w:marLeft w:val="0"/>
          <w:marRight w:val="0"/>
          <w:marTop w:val="0"/>
          <w:marBottom w:val="0"/>
          <w:divBdr>
            <w:top w:val="none" w:sz="0" w:space="0" w:color="auto"/>
            <w:left w:val="none" w:sz="0" w:space="0" w:color="auto"/>
            <w:bottom w:val="none" w:sz="0" w:space="0" w:color="auto"/>
            <w:right w:val="none" w:sz="0" w:space="0" w:color="auto"/>
          </w:divBdr>
          <w:divsChild>
            <w:div w:id="6369731">
              <w:marLeft w:val="0"/>
              <w:marRight w:val="0"/>
              <w:marTop w:val="0"/>
              <w:marBottom w:val="0"/>
              <w:divBdr>
                <w:top w:val="none" w:sz="0" w:space="0" w:color="auto"/>
                <w:left w:val="none" w:sz="0" w:space="0" w:color="auto"/>
                <w:bottom w:val="none" w:sz="0" w:space="0" w:color="auto"/>
                <w:right w:val="none" w:sz="0" w:space="0" w:color="auto"/>
              </w:divBdr>
            </w:div>
          </w:divsChild>
        </w:div>
        <w:div w:id="187839021">
          <w:marLeft w:val="0"/>
          <w:marRight w:val="0"/>
          <w:marTop w:val="0"/>
          <w:marBottom w:val="0"/>
          <w:divBdr>
            <w:top w:val="none" w:sz="0" w:space="0" w:color="auto"/>
            <w:left w:val="none" w:sz="0" w:space="0" w:color="auto"/>
            <w:bottom w:val="none" w:sz="0" w:space="0" w:color="auto"/>
            <w:right w:val="none" w:sz="0" w:space="0" w:color="auto"/>
          </w:divBdr>
        </w:div>
        <w:div w:id="187839412">
          <w:marLeft w:val="0"/>
          <w:marRight w:val="0"/>
          <w:marTop w:val="300"/>
          <w:marBottom w:val="0"/>
          <w:divBdr>
            <w:top w:val="none" w:sz="0" w:space="0" w:color="auto"/>
            <w:left w:val="none" w:sz="0" w:space="0" w:color="auto"/>
            <w:bottom w:val="none" w:sz="0" w:space="0" w:color="auto"/>
            <w:right w:val="none" w:sz="0" w:space="0" w:color="auto"/>
          </w:divBdr>
        </w:div>
        <w:div w:id="187839863">
          <w:marLeft w:val="0"/>
          <w:marRight w:val="0"/>
          <w:marTop w:val="0"/>
          <w:marBottom w:val="0"/>
          <w:divBdr>
            <w:top w:val="none" w:sz="0" w:space="0" w:color="auto"/>
            <w:left w:val="none" w:sz="0" w:space="0" w:color="auto"/>
            <w:bottom w:val="none" w:sz="0" w:space="0" w:color="auto"/>
            <w:right w:val="none" w:sz="0" w:space="0" w:color="auto"/>
          </w:divBdr>
        </w:div>
        <w:div w:id="187840817">
          <w:marLeft w:val="0"/>
          <w:marRight w:val="0"/>
          <w:marTop w:val="0"/>
          <w:marBottom w:val="0"/>
          <w:divBdr>
            <w:top w:val="none" w:sz="0" w:space="0" w:color="auto"/>
            <w:left w:val="none" w:sz="0" w:space="0" w:color="auto"/>
            <w:bottom w:val="none" w:sz="0" w:space="0" w:color="auto"/>
            <w:right w:val="none" w:sz="0" w:space="0" w:color="auto"/>
          </w:divBdr>
        </w:div>
        <w:div w:id="187841396">
          <w:marLeft w:val="0"/>
          <w:marRight w:val="0"/>
          <w:marTop w:val="0"/>
          <w:marBottom w:val="0"/>
          <w:divBdr>
            <w:top w:val="none" w:sz="0" w:space="0" w:color="auto"/>
            <w:left w:val="none" w:sz="0" w:space="0" w:color="auto"/>
            <w:bottom w:val="none" w:sz="0" w:space="0" w:color="auto"/>
            <w:right w:val="none" w:sz="0" w:space="0" w:color="auto"/>
          </w:divBdr>
        </w:div>
        <w:div w:id="187842546">
          <w:marLeft w:val="0"/>
          <w:marRight w:val="0"/>
          <w:marTop w:val="0"/>
          <w:marBottom w:val="0"/>
          <w:divBdr>
            <w:top w:val="none" w:sz="0" w:space="0" w:color="auto"/>
            <w:left w:val="none" w:sz="0" w:space="0" w:color="auto"/>
            <w:bottom w:val="none" w:sz="0" w:space="0" w:color="auto"/>
            <w:right w:val="none" w:sz="0" w:space="0" w:color="auto"/>
          </w:divBdr>
        </w:div>
        <w:div w:id="187911010">
          <w:marLeft w:val="0"/>
          <w:marRight w:val="0"/>
          <w:marTop w:val="0"/>
          <w:marBottom w:val="0"/>
          <w:divBdr>
            <w:top w:val="none" w:sz="0" w:space="0" w:color="auto"/>
            <w:left w:val="none" w:sz="0" w:space="0" w:color="auto"/>
            <w:bottom w:val="none" w:sz="0" w:space="0" w:color="auto"/>
            <w:right w:val="none" w:sz="0" w:space="0" w:color="auto"/>
          </w:divBdr>
        </w:div>
        <w:div w:id="187914461">
          <w:marLeft w:val="0"/>
          <w:marRight w:val="0"/>
          <w:marTop w:val="0"/>
          <w:marBottom w:val="0"/>
          <w:divBdr>
            <w:top w:val="none" w:sz="0" w:space="0" w:color="auto"/>
            <w:left w:val="none" w:sz="0" w:space="0" w:color="auto"/>
            <w:bottom w:val="none" w:sz="0" w:space="0" w:color="auto"/>
            <w:right w:val="none" w:sz="0" w:space="0" w:color="auto"/>
          </w:divBdr>
        </w:div>
        <w:div w:id="187958884">
          <w:marLeft w:val="0"/>
          <w:marRight w:val="0"/>
          <w:marTop w:val="0"/>
          <w:marBottom w:val="300"/>
          <w:divBdr>
            <w:top w:val="single" w:sz="6" w:space="15" w:color="EDEDED"/>
            <w:left w:val="single" w:sz="6" w:space="15" w:color="EDEDED"/>
            <w:bottom w:val="single" w:sz="6" w:space="15" w:color="EDEDED"/>
            <w:right w:val="single" w:sz="6" w:space="15" w:color="EDEDED"/>
          </w:divBdr>
        </w:div>
        <w:div w:id="187960033">
          <w:marLeft w:val="0"/>
          <w:marRight w:val="0"/>
          <w:marTop w:val="0"/>
          <w:marBottom w:val="0"/>
          <w:divBdr>
            <w:top w:val="none" w:sz="0" w:space="0" w:color="auto"/>
            <w:left w:val="none" w:sz="0" w:space="0" w:color="auto"/>
            <w:bottom w:val="none" w:sz="0" w:space="0" w:color="auto"/>
            <w:right w:val="none" w:sz="0" w:space="0" w:color="auto"/>
          </w:divBdr>
        </w:div>
        <w:div w:id="187988622">
          <w:marLeft w:val="0"/>
          <w:marRight w:val="0"/>
          <w:marTop w:val="0"/>
          <w:marBottom w:val="0"/>
          <w:divBdr>
            <w:top w:val="none" w:sz="0" w:space="0" w:color="auto"/>
            <w:left w:val="none" w:sz="0" w:space="0" w:color="auto"/>
            <w:bottom w:val="none" w:sz="0" w:space="0" w:color="auto"/>
            <w:right w:val="none" w:sz="0" w:space="0" w:color="auto"/>
          </w:divBdr>
        </w:div>
        <w:div w:id="188028437">
          <w:marLeft w:val="0"/>
          <w:marRight w:val="0"/>
          <w:marTop w:val="0"/>
          <w:marBottom w:val="0"/>
          <w:divBdr>
            <w:top w:val="none" w:sz="0" w:space="0" w:color="auto"/>
            <w:left w:val="none" w:sz="0" w:space="0" w:color="auto"/>
            <w:bottom w:val="none" w:sz="0" w:space="0" w:color="auto"/>
            <w:right w:val="none" w:sz="0" w:space="0" w:color="auto"/>
          </w:divBdr>
        </w:div>
        <w:div w:id="188030593">
          <w:marLeft w:val="0"/>
          <w:marRight w:val="0"/>
          <w:marTop w:val="0"/>
          <w:marBottom w:val="300"/>
          <w:divBdr>
            <w:top w:val="single" w:sz="6" w:space="15" w:color="EDEDED"/>
            <w:left w:val="single" w:sz="6" w:space="15" w:color="EDEDED"/>
            <w:bottom w:val="single" w:sz="6" w:space="15" w:color="EDEDED"/>
            <w:right w:val="single" w:sz="6" w:space="15" w:color="EDEDED"/>
          </w:divBdr>
        </w:div>
        <w:div w:id="188102340">
          <w:marLeft w:val="0"/>
          <w:marRight w:val="0"/>
          <w:marTop w:val="0"/>
          <w:marBottom w:val="0"/>
          <w:divBdr>
            <w:top w:val="none" w:sz="0" w:space="0" w:color="auto"/>
            <w:left w:val="none" w:sz="0" w:space="0" w:color="auto"/>
            <w:bottom w:val="none" w:sz="0" w:space="0" w:color="auto"/>
            <w:right w:val="none" w:sz="0" w:space="0" w:color="auto"/>
          </w:divBdr>
        </w:div>
        <w:div w:id="188106354">
          <w:marLeft w:val="0"/>
          <w:marRight w:val="0"/>
          <w:marTop w:val="0"/>
          <w:marBottom w:val="0"/>
          <w:divBdr>
            <w:top w:val="none" w:sz="0" w:space="0" w:color="auto"/>
            <w:left w:val="none" w:sz="0" w:space="0" w:color="auto"/>
            <w:bottom w:val="none" w:sz="0" w:space="0" w:color="auto"/>
            <w:right w:val="none" w:sz="0" w:space="0" w:color="auto"/>
          </w:divBdr>
        </w:div>
        <w:div w:id="188109089">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188109788">
          <w:marLeft w:val="0"/>
          <w:marRight w:val="0"/>
          <w:marTop w:val="0"/>
          <w:marBottom w:val="0"/>
          <w:divBdr>
            <w:top w:val="none" w:sz="0" w:space="0" w:color="auto"/>
            <w:left w:val="none" w:sz="0" w:space="0" w:color="auto"/>
            <w:bottom w:val="none" w:sz="0" w:space="0" w:color="auto"/>
            <w:right w:val="none" w:sz="0" w:space="0" w:color="auto"/>
          </w:divBdr>
        </w:div>
        <w:div w:id="188110044">
          <w:marLeft w:val="0"/>
          <w:marRight w:val="0"/>
          <w:marTop w:val="0"/>
          <w:marBottom w:val="0"/>
          <w:divBdr>
            <w:top w:val="none" w:sz="0" w:space="0" w:color="auto"/>
            <w:left w:val="none" w:sz="0" w:space="0" w:color="auto"/>
            <w:bottom w:val="none" w:sz="0" w:space="0" w:color="auto"/>
            <w:right w:val="none" w:sz="0" w:space="0" w:color="auto"/>
          </w:divBdr>
        </w:div>
        <w:div w:id="188178695">
          <w:marLeft w:val="0"/>
          <w:marRight w:val="0"/>
          <w:marTop w:val="0"/>
          <w:marBottom w:val="0"/>
          <w:divBdr>
            <w:top w:val="none" w:sz="0" w:space="0" w:color="auto"/>
            <w:left w:val="none" w:sz="0" w:space="0" w:color="auto"/>
            <w:bottom w:val="none" w:sz="0" w:space="0" w:color="auto"/>
            <w:right w:val="none" w:sz="0" w:space="0" w:color="auto"/>
          </w:divBdr>
          <w:divsChild>
            <w:div w:id="277831176">
              <w:marLeft w:val="0"/>
              <w:marRight w:val="0"/>
              <w:marTop w:val="0"/>
              <w:marBottom w:val="0"/>
              <w:divBdr>
                <w:top w:val="none" w:sz="0" w:space="0" w:color="auto"/>
                <w:left w:val="none" w:sz="0" w:space="0" w:color="auto"/>
                <w:bottom w:val="none" w:sz="0" w:space="0" w:color="auto"/>
                <w:right w:val="none" w:sz="0" w:space="0" w:color="auto"/>
              </w:divBdr>
            </w:div>
          </w:divsChild>
        </w:div>
        <w:div w:id="188180752">
          <w:marLeft w:val="0"/>
          <w:marRight w:val="0"/>
          <w:marTop w:val="0"/>
          <w:marBottom w:val="0"/>
          <w:divBdr>
            <w:top w:val="none" w:sz="0" w:space="0" w:color="auto"/>
            <w:left w:val="none" w:sz="0" w:space="0" w:color="auto"/>
            <w:bottom w:val="none" w:sz="0" w:space="0" w:color="auto"/>
            <w:right w:val="none" w:sz="0" w:space="0" w:color="auto"/>
          </w:divBdr>
        </w:div>
        <w:div w:id="188182346">
          <w:marLeft w:val="0"/>
          <w:marRight w:val="0"/>
          <w:marTop w:val="0"/>
          <w:marBottom w:val="0"/>
          <w:divBdr>
            <w:top w:val="none" w:sz="0" w:space="0" w:color="auto"/>
            <w:left w:val="none" w:sz="0" w:space="0" w:color="auto"/>
            <w:bottom w:val="none" w:sz="0" w:space="0" w:color="auto"/>
            <w:right w:val="none" w:sz="0" w:space="0" w:color="auto"/>
          </w:divBdr>
        </w:div>
        <w:div w:id="188224112">
          <w:marLeft w:val="0"/>
          <w:marRight w:val="0"/>
          <w:marTop w:val="0"/>
          <w:marBottom w:val="0"/>
          <w:divBdr>
            <w:top w:val="none" w:sz="0" w:space="0" w:color="auto"/>
            <w:left w:val="none" w:sz="0" w:space="0" w:color="auto"/>
            <w:bottom w:val="none" w:sz="0" w:space="0" w:color="auto"/>
            <w:right w:val="none" w:sz="0" w:space="0" w:color="auto"/>
          </w:divBdr>
        </w:div>
        <w:div w:id="188225489">
          <w:marLeft w:val="0"/>
          <w:marRight w:val="0"/>
          <w:marTop w:val="0"/>
          <w:marBottom w:val="0"/>
          <w:divBdr>
            <w:top w:val="none" w:sz="0" w:space="0" w:color="auto"/>
            <w:left w:val="none" w:sz="0" w:space="0" w:color="auto"/>
            <w:bottom w:val="none" w:sz="0" w:space="0" w:color="auto"/>
            <w:right w:val="none" w:sz="0" w:space="0" w:color="auto"/>
          </w:divBdr>
        </w:div>
        <w:div w:id="188227749">
          <w:marLeft w:val="0"/>
          <w:marRight w:val="0"/>
          <w:marTop w:val="0"/>
          <w:marBottom w:val="0"/>
          <w:divBdr>
            <w:top w:val="none" w:sz="0" w:space="0" w:color="auto"/>
            <w:left w:val="none" w:sz="0" w:space="0" w:color="auto"/>
            <w:bottom w:val="none" w:sz="0" w:space="0" w:color="auto"/>
            <w:right w:val="none" w:sz="0" w:space="0" w:color="auto"/>
          </w:divBdr>
        </w:div>
        <w:div w:id="188229285">
          <w:marLeft w:val="0"/>
          <w:marRight w:val="0"/>
          <w:marTop w:val="300"/>
          <w:marBottom w:val="0"/>
          <w:divBdr>
            <w:top w:val="none" w:sz="0" w:space="0" w:color="auto"/>
            <w:left w:val="none" w:sz="0" w:space="0" w:color="auto"/>
            <w:bottom w:val="none" w:sz="0" w:space="0" w:color="auto"/>
            <w:right w:val="none" w:sz="0" w:space="0" w:color="auto"/>
          </w:divBdr>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
          </w:divsChild>
        </w:div>
        <w:div w:id="188297566">
          <w:marLeft w:val="0"/>
          <w:marRight w:val="0"/>
          <w:marTop w:val="300"/>
          <w:marBottom w:val="0"/>
          <w:divBdr>
            <w:top w:val="none" w:sz="0" w:space="0" w:color="auto"/>
            <w:left w:val="none" w:sz="0" w:space="0" w:color="auto"/>
            <w:bottom w:val="none" w:sz="0" w:space="0" w:color="auto"/>
            <w:right w:val="none" w:sz="0" w:space="0" w:color="auto"/>
          </w:divBdr>
        </w:div>
        <w:div w:id="188298387">
          <w:marLeft w:val="0"/>
          <w:marRight w:val="0"/>
          <w:marTop w:val="0"/>
          <w:marBottom w:val="300"/>
          <w:divBdr>
            <w:top w:val="single" w:sz="6" w:space="15" w:color="EDEDED"/>
            <w:left w:val="single" w:sz="6" w:space="15" w:color="EDEDED"/>
            <w:bottom w:val="single" w:sz="6" w:space="15" w:color="EDEDED"/>
            <w:right w:val="single" w:sz="6" w:space="15" w:color="EDEDED"/>
          </w:divBdr>
        </w:div>
        <w:div w:id="188299567">
          <w:marLeft w:val="0"/>
          <w:marRight w:val="0"/>
          <w:marTop w:val="0"/>
          <w:marBottom w:val="0"/>
          <w:divBdr>
            <w:top w:val="none" w:sz="0" w:space="0" w:color="auto"/>
            <w:left w:val="none" w:sz="0" w:space="0" w:color="auto"/>
            <w:bottom w:val="none" w:sz="0" w:space="0" w:color="auto"/>
            <w:right w:val="none" w:sz="0" w:space="0" w:color="auto"/>
          </w:divBdr>
        </w:div>
        <w:div w:id="188300956">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
        <w:div w:id="188418779">
          <w:marLeft w:val="0"/>
          <w:marRight w:val="0"/>
          <w:marTop w:val="0"/>
          <w:marBottom w:val="0"/>
          <w:divBdr>
            <w:top w:val="none" w:sz="0" w:space="0" w:color="auto"/>
            <w:left w:val="none" w:sz="0" w:space="0" w:color="auto"/>
            <w:bottom w:val="none" w:sz="0" w:space="0" w:color="auto"/>
            <w:right w:val="none" w:sz="0" w:space="0" w:color="auto"/>
          </w:divBdr>
        </w:div>
        <w:div w:id="188419231">
          <w:marLeft w:val="0"/>
          <w:marRight w:val="0"/>
          <w:marTop w:val="0"/>
          <w:marBottom w:val="300"/>
          <w:divBdr>
            <w:top w:val="single" w:sz="6" w:space="15" w:color="EDEDED"/>
            <w:left w:val="single" w:sz="6" w:space="15" w:color="EDEDED"/>
            <w:bottom w:val="single" w:sz="6" w:space="15" w:color="EDEDED"/>
            <w:right w:val="single" w:sz="6" w:space="15" w:color="EDEDED"/>
          </w:divBdr>
        </w:div>
        <w:div w:id="188420134">
          <w:marLeft w:val="0"/>
          <w:marRight w:val="0"/>
          <w:marTop w:val="0"/>
          <w:marBottom w:val="0"/>
          <w:divBdr>
            <w:top w:val="none" w:sz="0" w:space="0" w:color="auto"/>
            <w:left w:val="none" w:sz="0" w:space="0" w:color="auto"/>
            <w:bottom w:val="none" w:sz="0" w:space="0" w:color="auto"/>
            <w:right w:val="none" w:sz="0" w:space="0" w:color="auto"/>
          </w:divBdr>
        </w:div>
        <w:div w:id="188420294">
          <w:marLeft w:val="0"/>
          <w:marRight w:val="0"/>
          <w:marTop w:val="0"/>
          <w:marBottom w:val="0"/>
          <w:divBdr>
            <w:top w:val="none" w:sz="0" w:space="0" w:color="auto"/>
            <w:left w:val="none" w:sz="0" w:space="0" w:color="auto"/>
            <w:bottom w:val="none" w:sz="0" w:space="0" w:color="auto"/>
            <w:right w:val="none" w:sz="0" w:space="0" w:color="auto"/>
          </w:divBdr>
        </w:div>
        <w:div w:id="188446418">
          <w:marLeft w:val="0"/>
          <w:marRight w:val="0"/>
          <w:marTop w:val="0"/>
          <w:marBottom w:val="0"/>
          <w:divBdr>
            <w:top w:val="none" w:sz="0" w:space="0" w:color="auto"/>
            <w:left w:val="none" w:sz="0" w:space="0" w:color="auto"/>
            <w:bottom w:val="none" w:sz="0" w:space="0" w:color="auto"/>
            <w:right w:val="none" w:sz="0" w:space="0" w:color="auto"/>
          </w:divBdr>
        </w:div>
        <w:div w:id="188447654">
          <w:marLeft w:val="0"/>
          <w:marRight w:val="0"/>
          <w:marTop w:val="0"/>
          <w:marBottom w:val="0"/>
          <w:divBdr>
            <w:top w:val="none" w:sz="0" w:space="0" w:color="auto"/>
            <w:left w:val="none" w:sz="0" w:space="0" w:color="auto"/>
            <w:bottom w:val="none" w:sz="0" w:space="0" w:color="auto"/>
            <w:right w:val="none" w:sz="0" w:space="0" w:color="auto"/>
          </w:divBdr>
        </w:div>
        <w:div w:id="188448277">
          <w:marLeft w:val="0"/>
          <w:marRight w:val="0"/>
          <w:marTop w:val="0"/>
          <w:marBottom w:val="300"/>
          <w:divBdr>
            <w:top w:val="single" w:sz="6" w:space="15" w:color="EDEDED"/>
            <w:left w:val="single" w:sz="6" w:space="15" w:color="EDEDED"/>
            <w:bottom w:val="single" w:sz="6" w:space="15" w:color="EDEDED"/>
            <w:right w:val="single" w:sz="6" w:space="15" w:color="EDEDED"/>
          </w:divBdr>
        </w:div>
        <w:div w:id="188566205">
          <w:marLeft w:val="0"/>
          <w:marRight w:val="0"/>
          <w:marTop w:val="0"/>
          <w:marBottom w:val="0"/>
          <w:divBdr>
            <w:top w:val="none" w:sz="0" w:space="0" w:color="auto"/>
            <w:left w:val="none" w:sz="0" w:space="0" w:color="auto"/>
            <w:bottom w:val="none" w:sz="0" w:space="0" w:color="auto"/>
            <w:right w:val="none" w:sz="0" w:space="0" w:color="auto"/>
          </w:divBdr>
        </w:div>
        <w:div w:id="188569659">
          <w:marLeft w:val="0"/>
          <w:marRight w:val="0"/>
          <w:marTop w:val="0"/>
          <w:marBottom w:val="0"/>
          <w:divBdr>
            <w:top w:val="none" w:sz="0" w:space="0" w:color="auto"/>
            <w:left w:val="none" w:sz="0" w:space="0" w:color="auto"/>
            <w:bottom w:val="none" w:sz="0" w:space="0" w:color="auto"/>
            <w:right w:val="none" w:sz="0" w:space="0" w:color="auto"/>
          </w:divBdr>
        </w:div>
        <w:div w:id="188572740">
          <w:marLeft w:val="0"/>
          <w:marRight w:val="0"/>
          <w:marTop w:val="0"/>
          <w:marBottom w:val="0"/>
          <w:divBdr>
            <w:top w:val="none" w:sz="0" w:space="0" w:color="auto"/>
            <w:left w:val="none" w:sz="0" w:space="0" w:color="auto"/>
            <w:bottom w:val="none" w:sz="0" w:space="0" w:color="auto"/>
            <w:right w:val="none" w:sz="0" w:space="0" w:color="auto"/>
          </w:divBdr>
        </w:div>
        <w:div w:id="188614447">
          <w:marLeft w:val="0"/>
          <w:marRight w:val="0"/>
          <w:marTop w:val="300"/>
          <w:marBottom w:val="0"/>
          <w:divBdr>
            <w:top w:val="none" w:sz="0" w:space="0" w:color="auto"/>
            <w:left w:val="none" w:sz="0" w:space="0" w:color="auto"/>
            <w:bottom w:val="none" w:sz="0" w:space="0" w:color="auto"/>
            <w:right w:val="none" w:sz="0" w:space="0" w:color="auto"/>
          </w:divBdr>
        </w:div>
        <w:div w:id="188616021">
          <w:marLeft w:val="0"/>
          <w:marRight w:val="0"/>
          <w:marTop w:val="300"/>
          <w:marBottom w:val="0"/>
          <w:divBdr>
            <w:top w:val="none" w:sz="0" w:space="0" w:color="auto"/>
            <w:left w:val="none" w:sz="0" w:space="0" w:color="auto"/>
            <w:bottom w:val="none" w:sz="0" w:space="0" w:color="auto"/>
            <w:right w:val="none" w:sz="0" w:space="0" w:color="auto"/>
          </w:divBdr>
        </w:div>
        <w:div w:id="188641038">
          <w:marLeft w:val="0"/>
          <w:marRight w:val="0"/>
          <w:marTop w:val="0"/>
          <w:marBottom w:val="300"/>
          <w:divBdr>
            <w:top w:val="single" w:sz="6" w:space="15" w:color="EDEDED"/>
            <w:left w:val="single" w:sz="6" w:space="15" w:color="EDEDED"/>
            <w:bottom w:val="single" w:sz="6" w:space="15" w:color="EDEDED"/>
            <w:right w:val="single" w:sz="6" w:space="15" w:color="EDEDED"/>
          </w:divBdr>
        </w:div>
        <w:div w:id="188643008">
          <w:marLeft w:val="0"/>
          <w:marRight w:val="0"/>
          <w:marTop w:val="300"/>
          <w:marBottom w:val="0"/>
          <w:divBdr>
            <w:top w:val="none" w:sz="0" w:space="0" w:color="auto"/>
            <w:left w:val="none" w:sz="0" w:space="0" w:color="auto"/>
            <w:bottom w:val="none" w:sz="0" w:space="0" w:color="auto"/>
            <w:right w:val="none" w:sz="0" w:space="0" w:color="auto"/>
          </w:divBdr>
          <w:divsChild>
            <w:div w:id="359936120">
              <w:marLeft w:val="0"/>
              <w:marRight w:val="0"/>
              <w:marTop w:val="0"/>
              <w:marBottom w:val="0"/>
              <w:divBdr>
                <w:top w:val="none" w:sz="0" w:space="0" w:color="auto"/>
                <w:left w:val="none" w:sz="0" w:space="0" w:color="auto"/>
                <w:bottom w:val="none" w:sz="0" w:space="0" w:color="auto"/>
                <w:right w:val="none" w:sz="0" w:space="0" w:color="auto"/>
              </w:divBdr>
            </w:div>
          </w:divsChild>
        </w:div>
        <w:div w:id="188643803">
          <w:marLeft w:val="0"/>
          <w:marRight w:val="0"/>
          <w:marTop w:val="0"/>
          <w:marBottom w:val="0"/>
          <w:divBdr>
            <w:top w:val="none" w:sz="0" w:space="0" w:color="auto"/>
            <w:left w:val="none" w:sz="0" w:space="0" w:color="auto"/>
            <w:bottom w:val="none" w:sz="0" w:space="0" w:color="auto"/>
            <w:right w:val="none" w:sz="0" w:space="0" w:color="auto"/>
          </w:divBdr>
        </w:div>
        <w:div w:id="188683057">
          <w:marLeft w:val="0"/>
          <w:marRight w:val="0"/>
          <w:marTop w:val="0"/>
          <w:marBottom w:val="0"/>
          <w:divBdr>
            <w:top w:val="none" w:sz="0" w:space="0" w:color="auto"/>
            <w:left w:val="none" w:sz="0" w:space="0" w:color="auto"/>
            <w:bottom w:val="none" w:sz="0" w:space="0" w:color="auto"/>
            <w:right w:val="none" w:sz="0" w:space="0" w:color="auto"/>
          </w:divBdr>
        </w:div>
        <w:div w:id="188684710">
          <w:marLeft w:val="0"/>
          <w:marRight w:val="0"/>
          <w:marTop w:val="0"/>
          <w:marBottom w:val="0"/>
          <w:divBdr>
            <w:top w:val="none" w:sz="0" w:space="0" w:color="auto"/>
            <w:left w:val="none" w:sz="0" w:space="0" w:color="auto"/>
            <w:bottom w:val="none" w:sz="0" w:space="0" w:color="auto"/>
            <w:right w:val="none" w:sz="0" w:space="0" w:color="auto"/>
          </w:divBdr>
        </w:div>
        <w:div w:id="188686668">
          <w:marLeft w:val="0"/>
          <w:marRight w:val="0"/>
          <w:marTop w:val="0"/>
          <w:marBottom w:val="0"/>
          <w:divBdr>
            <w:top w:val="none" w:sz="0" w:space="0" w:color="auto"/>
            <w:left w:val="none" w:sz="0" w:space="0" w:color="auto"/>
            <w:bottom w:val="none" w:sz="0" w:space="0" w:color="auto"/>
            <w:right w:val="none" w:sz="0" w:space="0" w:color="auto"/>
          </w:divBdr>
        </w:div>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 w:id="188690883">
          <w:marLeft w:val="0"/>
          <w:marRight w:val="0"/>
          <w:marTop w:val="300"/>
          <w:marBottom w:val="0"/>
          <w:divBdr>
            <w:top w:val="none" w:sz="0" w:space="0" w:color="auto"/>
            <w:left w:val="none" w:sz="0" w:space="0" w:color="auto"/>
            <w:bottom w:val="none" w:sz="0" w:space="0" w:color="auto"/>
            <w:right w:val="none" w:sz="0" w:space="0" w:color="auto"/>
          </w:divBdr>
        </w:div>
        <w:div w:id="188691012">
          <w:marLeft w:val="0"/>
          <w:marRight w:val="0"/>
          <w:marTop w:val="0"/>
          <w:marBottom w:val="0"/>
          <w:divBdr>
            <w:top w:val="none" w:sz="0" w:space="0" w:color="auto"/>
            <w:left w:val="none" w:sz="0" w:space="0" w:color="auto"/>
            <w:bottom w:val="none" w:sz="0" w:space="0" w:color="auto"/>
            <w:right w:val="none" w:sz="0" w:space="0" w:color="auto"/>
          </w:divBdr>
        </w:div>
        <w:div w:id="188758299">
          <w:marLeft w:val="0"/>
          <w:marRight w:val="0"/>
          <w:marTop w:val="0"/>
          <w:marBottom w:val="0"/>
          <w:divBdr>
            <w:top w:val="none" w:sz="0" w:space="0" w:color="auto"/>
            <w:left w:val="none" w:sz="0" w:space="0" w:color="auto"/>
            <w:bottom w:val="none" w:sz="0" w:space="0" w:color="auto"/>
            <w:right w:val="none" w:sz="0" w:space="0" w:color="auto"/>
          </w:divBdr>
        </w:div>
        <w:div w:id="188758801">
          <w:marLeft w:val="0"/>
          <w:marRight w:val="0"/>
          <w:marTop w:val="0"/>
          <w:marBottom w:val="0"/>
          <w:divBdr>
            <w:top w:val="none" w:sz="0" w:space="0" w:color="auto"/>
            <w:left w:val="none" w:sz="0" w:space="0" w:color="auto"/>
            <w:bottom w:val="none" w:sz="0" w:space="0" w:color="auto"/>
            <w:right w:val="none" w:sz="0" w:space="0" w:color="auto"/>
          </w:divBdr>
        </w:div>
        <w:div w:id="188759959">
          <w:marLeft w:val="0"/>
          <w:marRight w:val="0"/>
          <w:marTop w:val="0"/>
          <w:marBottom w:val="0"/>
          <w:divBdr>
            <w:top w:val="none" w:sz="0" w:space="0" w:color="auto"/>
            <w:left w:val="none" w:sz="0" w:space="0" w:color="auto"/>
            <w:bottom w:val="none" w:sz="0" w:space="0" w:color="auto"/>
            <w:right w:val="none" w:sz="0" w:space="0" w:color="auto"/>
          </w:divBdr>
        </w:div>
        <w:div w:id="188762188">
          <w:marLeft w:val="0"/>
          <w:marRight w:val="0"/>
          <w:marTop w:val="0"/>
          <w:marBottom w:val="0"/>
          <w:divBdr>
            <w:top w:val="none" w:sz="0" w:space="0" w:color="auto"/>
            <w:left w:val="none" w:sz="0" w:space="0" w:color="auto"/>
            <w:bottom w:val="none" w:sz="0" w:space="0" w:color="auto"/>
            <w:right w:val="none" w:sz="0" w:space="0" w:color="auto"/>
          </w:divBdr>
        </w:div>
        <w:div w:id="188762947">
          <w:marLeft w:val="0"/>
          <w:marRight w:val="0"/>
          <w:marTop w:val="30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
        <w:div w:id="188765857">
          <w:marLeft w:val="0"/>
          <w:marRight w:val="0"/>
          <w:marTop w:val="0"/>
          <w:marBottom w:val="0"/>
          <w:divBdr>
            <w:top w:val="none" w:sz="0" w:space="0" w:color="auto"/>
            <w:left w:val="none" w:sz="0" w:space="0" w:color="auto"/>
            <w:bottom w:val="none" w:sz="0" w:space="0" w:color="auto"/>
            <w:right w:val="none" w:sz="0" w:space="0" w:color="auto"/>
          </w:divBdr>
        </w:div>
        <w:div w:id="188832575">
          <w:marLeft w:val="0"/>
          <w:marRight w:val="0"/>
          <w:marTop w:val="0"/>
          <w:marBottom w:val="0"/>
          <w:divBdr>
            <w:top w:val="none" w:sz="0" w:space="0" w:color="auto"/>
            <w:left w:val="none" w:sz="0" w:space="0" w:color="auto"/>
            <w:bottom w:val="none" w:sz="0" w:space="0" w:color="auto"/>
            <w:right w:val="none" w:sz="0" w:space="0" w:color="auto"/>
          </w:divBdr>
        </w:div>
        <w:div w:id="188833029">
          <w:marLeft w:val="0"/>
          <w:marRight w:val="0"/>
          <w:marTop w:val="0"/>
          <w:marBottom w:val="0"/>
          <w:divBdr>
            <w:top w:val="none" w:sz="0" w:space="0" w:color="auto"/>
            <w:left w:val="none" w:sz="0" w:space="0" w:color="auto"/>
            <w:bottom w:val="none" w:sz="0" w:space="0" w:color="auto"/>
            <w:right w:val="none" w:sz="0" w:space="0" w:color="auto"/>
          </w:divBdr>
        </w:div>
        <w:div w:id="188835734">
          <w:marLeft w:val="0"/>
          <w:marRight w:val="0"/>
          <w:marTop w:val="0"/>
          <w:marBottom w:val="0"/>
          <w:divBdr>
            <w:top w:val="none" w:sz="0" w:space="0" w:color="auto"/>
            <w:left w:val="none" w:sz="0" w:space="0" w:color="auto"/>
            <w:bottom w:val="none" w:sz="0" w:space="0" w:color="auto"/>
            <w:right w:val="none" w:sz="0" w:space="0" w:color="auto"/>
          </w:divBdr>
        </w:div>
        <w:div w:id="188837053">
          <w:marLeft w:val="0"/>
          <w:marRight w:val="0"/>
          <w:marTop w:val="0"/>
          <w:marBottom w:val="0"/>
          <w:divBdr>
            <w:top w:val="none" w:sz="0" w:space="0" w:color="auto"/>
            <w:left w:val="none" w:sz="0" w:space="0" w:color="auto"/>
            <w:bottom w:val="none" w:sz="0" w:space="0" w:color="auto"/>
            <w:right w:val="none" w:sz="0" w:space="0" w:color="auto"/>
          </w:divBdr>
        </w:div>
        <w:div w:id="188838823">
          <w:marLeft w:val="0"/>
          <w:marRight w:val="0"/>
          <w:marTop w:val="0"/>
          <w:marBottom w:val="0"/>
          <w:divBdr>
            <w:top w:val="none" w:sz="0" w:space="0" w:color="auto"/>
            <w:left w:val="none" w:sz="0" w:space="0" w:color="auto"/>
            <w:bottom w:val="none" w:sz="0" w:space="0" w:color="auto"/>
            <w:right w:val="none" w:sz="0" w:space="0" w:color="auto"/>
          </w:divBdr>
        </w:div>
        <w:div w:id="188838923">
          <w:marLeft w:val="0"/>
          <w:marRight w:val="0"/>
          <w:marTop w:val="0"/>
          <w:marBottom w:val="0"/>
          <w:divBdr>
            <w:top w:val="none" w:sz="0" w:space="0" w:color="auto"/>
            <w:left w:val="none" w:sz="0" w:space="0" w:color="auto"/>
            <w:bottom w:val="none" w:sz="0" w:space="0" w:color="auto"/>
            <w:right w:val="none" w:sz="0" w:space="0" w:color="auto"/>
          </w:divBdr>
        </w:div>
        <w:div w:id="188839636">
          <w:marLeft w:val="0"/>
          <w:marRight w:val="0"/>
          <w:marTop w:val="0"/>
          <w:marBottom w:val="300"/>
          <w:divBdr>
            <w:top w:val="single" w:sz="6" w:space="15" w:color="EDEDED"/>
            <w:left w:val="single" w:sz="6" w:space="15" w:color="EDEDED"/>
            <w:bottom w:val="single" w:sz="6" w:space="15" w:color="EDEDED"/>
            <w:right w:val="single" w:sz="6" w:space="15" w:color="EDEDED"/>
          </w:divBdr>
        </w:div>
        <w:div w:id="188877615">
          <w:marLeft w:val="0"/>
          <w:marRight w:val="0"/>
          <w:marTop w:val="0"/>
          <w:marBottom w:val="0"/>
          <w:divBdr>
            <w:top w:val="none" w:sz="0" w:space="0" w:color="auto"/>
            <w:left w:val="none" w:sz="0" w:space="0" w:color="auto"/>
            <w:bottom w:val="none" w:sz="0" w:space="0" w:color="auto"/>
            <w:right w:val="none" w:sz="0" w:space="0" w:color="auto"/>
          </w:divBdr>
        </w:div>
        <w:div w:id="188881462">
          <w:marLeft w:val="0"/>
          <w:marRight w:val="0"/>
          <w:marTop w:val="0"/>
          <w:marBottom w:val="0"/>
          <w:divBdr>
            <w:top w:val="none" w:sz="0" w:space="0" w:color="auto"/>
            <w:left w:val="none" w:sz="0" w:space="0" w:color="auto"/>
            <w:bottom w:val="none" w:sz="0" w:space="0" w:color="auto"/>
            <w:right w:val="none" w:sz="0" w:space="0" w:color="auto"/>
          </w:divBdr>
        </w:div>
        <w:div w:id="188958284">
          <w:marLeft w:val="0"/>
          <w:marRight w:val="0"/>
          <w:marTop w:val="300"/>
          <w:marBottom w:val="0"/>
          <w:divBdr>
            <w:top w:val="none" w:sz="0" w:space="0" w:color="auto"/>
            <w:left w:val="none" w:sz="0" w:space="0" w:color="auto"/>
            <w:bottom w:val="none" w:sz="0" w:space="0" w:color="auto"/>
            <w:right w:val="none" w:sz="0" w:space="0" w:color="auto"/>
          </w:divBdr>
        </w:div>
        <w:div w:id="189031491">
          <w:marLeft w:val="0"/>
          <w:marRight w:val="0"/>
          <w:marTop w:val="0"/>
          <w:marBottom w:val="0"/>
          <w:divBdr>
            <w:top w:val="none" w:sz="0" w:space="0" w:color="auto"/>
            <w:left w:val="none" w:sz="0" w:space="0" w:color="auto"/>
            <w:bottom w:val="none" w:sz="0" w:space="0" w:color="auto"/>
            <w:right w:val="none" w:sz="0" w:space="0" w:color="auto"/>
          </w:divBdr>
        </w:div>
        <w:div w:id="189035041">
          <w:marLeft w:val="0"/>
          <w:marRight w:val="0"/>
          <w:marTop w:val="0"/>
          <w:marBottom w:val="0"/>
          <w:divBdr>
            <w:top w:val="none" w:sz="0" w:space="0" w:color="auto"/>
            <w:left w:val="none" w:sz="0" w:space="0" w:color="auto"/>
            <w:bottom w:val="none" w:sz="0" w:space="0" w:color="auto"/>
            <w:right w:val="none" w:sz="0" w:space="0" w:color="auto"/>
          </w:divBdr>
        </w:div>
        <w:div w:id="189073425">
          <w:marLeft w:val="0"/>
          <w:marRight w:val="0"/>
          <w:marTop w:val="0"/>
          <w:marBottom w:val="0"/>
          <w:divBdr>
            <w:top w:val="none" w:sz="0" w:space="0" w:color="auto"/>
            <w:left w:val="none" w:sz="0" w:space="0" w:color="auto"/>
            <w:bottom w:val="none" w:sz="0" w:space="0" w:color="auto"/>
            <w:right w:val="none" w:sz="0" w:space="0" w:color="auto"/>
          </w:divBdr>
        </w:div>
        <w:div w:id="189074191">
          <w:marLeft w:val="0"/>
          <w:marRight w:val="0"/>
          <w:marTop w:val="0"/>
          <w:marBottom w:val="0"/>
          <w:divBdr>
            <w:top w:val="none" w:sz="0" w:space="0" w:color="auto"/>
            <w:left w:val="none" w:sz="0" w:space="0" w:color="auto"/>
            <w:bottom w:val="none" w:sz="0" w:space="0" w:color="auto"/>
            <w:right w:val="none" w:sz="0" w:space="0" w:color="auto"/>
          </w:divBdr>
        </w:div>
        <w:div w:id="189102739">
          <w:marLeft w:val="0"/>
          <w:marRight w:val="0"/>
          <w:marTop w:val="0"/>
          <w:marBottom w:val="0"/>
          <w:divBdr>
            <w:top w:val="none" w:sz="0" w:space="0" w:color="auto"/>
            <w:left w:val="none" w:sz="0" w:space="0" w:color="auto"/>
            <w:bottom w:val="none" w:sz="0" w:space="0" w:color="auto"/>
            <w:right w:val="none" w:sz="0" w:space="0" w:color="auto"/>
          </w:divBdr>
          <w:divsChild>
            <w:div w:id="208688678">
              <w:marLeft w:val="0"/>
              <w:marRight w:val="0"/>
              <w:marTop w:val="0"/>
              <w:marBottom w:val="0"/>
              <w:divBdr>
                <w:top w:val="none" w:sz="0" w:space="0" w:color="auto"/>
                <w:left w:val="none" w:sz="0" w:space="0" w:color="auto"/>
                <w:bottom w:val="none" w:sz="0" w:space="0" w:color="auto"/>
                <w:right w:val="none" w:sz="0" w:space="0" w:color="auto"/>
              </w:divBdr>
            </w:div>
          </w:divsChild>
        </w:div>
        <w:div w:id="189103508">
          <w:marLeft w:val="0"/>
          <w:marRight w:val="0"/>
          <w:marTop w:val="0"/>
          <w:marBottom w:val="0"/>
          <w:divBdr>
            <w:top w:val="none" w:sz="0" w:space="0" w:color="auto"/>
            <w:left w:val="none" w:sz="0" w:space="0" w:color="auto"/>
            <w:bottom w:val="none" w:sz="0" w:space="0" w:color="auto"/>
            <w:right w:val="none" w:sz="0" w:space="0" w:color="auto"/>
          </w:divBdr>
        </w:div>
        <w:div w:id="189103811">
          <w:marLeft w:val="0"/>
          <w:marRight w:val="0"/>
          <w:marTop w:val="0"/>
          <w:marBottom w:val="0"/>
          <w:divBdr>
            <w:top w:val="none" w:sz="0" w:space="0" w:color="auto"/>
            <w:left w:val="none" w:sz="0" w:space="0" w:color="auto"/>
            <w:bottom w:val="none" w:sz="0" w:space="0" w:color="auto"/>
            <w:right w:val="none" w:sz="0" w:space="0" w:color="auto"/>
          </w:divBdr>
        </w:div>
        <w:div w:id="189103891">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189149221">
          <w:marLeft w:val="0"/>
          <w:marRight w:val="0"/>
          <w:marTop w:val="0"/>
          <w:marBottom w:val="0"/>
          <w:divBdr>
            <w:top w:val="none" w:sz="0" w:space="0" w:color="auto"/>
            <w:left w:val="none" w:sz="0" w:space="0" w:color="auto"/>
            <w:bottom w:val="none" w:sz="0" w:space="0" w:color="auto"/>
            <w:right w:val="none" w:sz="0" w:space="0" w:color="auto"/>
          </w:divBdr>
          <w:divsChild>
            <w:div w:id="20653231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89152700">
          <w:marLeft w:val="0"/>
          <w:marRight w:val="0"/>
          <w:marTop w:val="0"/>
          <w:marBottom w:val="0"/>
          <w:divBdr>
            <w:top w:val="none" w:sz="0" w:space="0" w:color="auto"/>
            <w:left w:val="none" w:sz="0" w:space="0" w:color="auto"/>
            <w:bottom w:val="none" w:sz="0" w:space="0" w:color="auto"/>
            <w:right w:val="none" w:sz="0" w:space="0" w:color="auto"/>
          </w:divBdr>
        </w:div>
        <w:div w:id="189219869">
          <w:marLeft w:val="0"/>
          <w:marRight w:val="0"/>
          <w:marTop w:val="0"/>
          <w:marBottom w:val="300"/>
          <w:divBdr>
            <w:top w:val="single" w:sz="6" w:space="15" w:color="EDEDED"/>
            <w:left w:val="single" w:sz="6" w:space="15" w:color="EDEDED"/>
            <w:bottom w:val="single" w:sz="6" w:space="15" w:color="EDEDED"/>
            <w:right w:val="single" w:sz="6" w:space="15" w:color="EDEDED"/>
          </w:divBdr>
        </w:div>
        <w:div w:id="189221846">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
        <w:div w:id="189299662">
          <w:marLeft w:val="0"/>
          <w:marRight w:val="0"/>
          <w:marTop w:val="0"/>
          <w:marBottom w:val="0"/>
          <w:divBdr>
            <w:top w:val="none" w:sz="0" w:space="0" w:color="auto"/>
            <w:left w:val="none" w:sz="0" w:space="0" w:color="auto"/>
            <w:bottom w:val="none" w:sz="0" w:space="0" w:color="auto"/>
            <w:right w:val="none" w:sz="0" w:space="0" w:color="auto"/>
          </w:divBdr>
        </w:div>
        <w:div w:id="189300696">
          <w:marLeft w:val="0"/>
          <w:marRight w:val="0"/>
          <w:marTop w:val="0"/>
          <w:marBottom w:val="0"/>
          <w:divBdr>
            <w:top w:val="none" w:sz="0" w:space="0" w:color="auto"/>
            <w:left w:val="none" w:sz="0" w:space="0" w:color="auto"/>
            <w:bottom w:val="none" w:sz="0" w:space="0" w:color="auto"/>
            <w:right w:val="none" w:sz="0" w:space="0" w:color="auto"/>
          </w:divBdr>
        </w:div>
        <w:div w:id="189300716">
          <w:marLeft w:val="0"/>
          <w:marRight w:val="0"/>
          <w:marTop w:val="0"/>
          <w:marBottom w:val="0"/>
          <w:divBdr>
            <w:top w:val="none" w:sz="0" w:space="0" w:color="auto"/>
            <w:left w:val="none" w:sz="0" w:space="0" w:color="auto"/>
            <w:bottom w:val="none" w:sz="0" w:space="0" w:color="auto"/>
            <w:right w:val="none" w:sz="0" w:space="0" w:color="auto"/>
          </w:divBdr>
        </w:div>
        <w:div w:id="189337633">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
        <w:div w:id="189413848">
          <w:marLeft w:val="0"/>
          <w:marRight w:val="0"/>
          <w:marTop w:val="0"/>
          <w:marBottom w:val="0"/>
          <w:divBdr>
            <w:top w:val="none" w:sz="0" w:space="0" w:color="auto"/>
            <w:left w:val="none" w:sz="0" w:space="0" w:color="auto"/>
            <w:bottom w:val="none" w:sz="0" w:space="0" w:color="auto"/>
            <w:right w:val="none" w:sz="0" w:space="0" w:color="auto"/>
          </w:divBdr>
        </w:div>
        <w:div w:id="189415217">
          <w:marLeft w:val="0"/>
          <w:marRight w:val="0"/>
          <w:marTop w:val="0"/>
          <w:marBottom w:val="0"/>
          <w:divBdr>
            <w:top w:val="none" w:sz="0" w:space="0" w:color="auto"/>
            <w:left w:val="none" w:sz="0" w:space="0" w:color="auto"/>
            <w:bottom w:val="none" w:sz="0" w:space="0" w:color="auto"/>
            <w:right w:val="none" w:sz="0" w:space="0" w:color="auto"/>
          </w:divBdr>
        </w:div>
        <w:div w:id="189415640">
          <w:marLeft w:val="0"/>
          <w:marRight w:val="0"/>
          <w:marTop w:val="300"/>
          <w:marBottom w:val="0"/>
          <w:divBdr>
            <w:top w:val="none" w:sz="0" w:space="0" w:color="auto"/>
            <w:left w:val="none" w:sz="0" w:space="0" w:color="auto"/>
            <w:bottom w:val="none" w:sz="0" w:space="0" w:color="auto"/>
            <w:right w:val="none" w:sz="0" w:space="0" w:color="auto"/>
          </w:divBdr>
        </w:div>
        <w:div w:id="189421255">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189491647">
          <w:marLeft w:val="0"/>
          <w:marRight w:val="0"/>
          <w:marTop w:val="300"/>
          <w:marBottom w:val="0"/>
          <w:divBdr>
            <w:top w:val="none" w:sz="0" w:space="0" w:color="auto"/>
            <w:left w:val="none" w:sz="0" w:space="0" w:color="auto"/>
            <w:bottom w:val="none" w:sz="0" w:space="0" w:color="auto"/>
            <w:right w:val="none" w:sz="0" w:space="0" w:color="auto"/>
          </w:divBdr>
        </w:div>
        <w:div w:id="189536653">
          <w:marLeft w:val="0"/>
          <w:marRight w:val="0"/>
          <w:marTop w:val="0"/>
          <w:marBottom w:val="0"/>
          <w:divBdr>
            <w:top w:val="none" w:sz="0" w:space="0" w:color="auto"/>
            <w:left w:val="none" w:sz="0" w:space="0" w:color="auto"/>
            <w:bottom w:val="none" w:sz="0" w:space="0" w:color="auto"/>
            <w:right w:val="none" w:sz="0" w:space="0" w:color="auto"/>
          </w:divBdr>
        </w:div>
        <w:div w:id="189537601">
          <w:marLeft w:val="0"/>
          <w:marRight w:val="0"/>
          <w:marTop w:val="0"/>
          <w:marBottom w:val="0"/>
          <w:divBdr>
            <w:top w:val="none" w:sz="0" w:space="0" w:color="auto"/>
            <w:left w:val="none" w:sz="0" w:space="0" w:color="auto"/>
            <w:bottom w:val="none" w:sz="0" w:space="0" w:color="auto"/>
            <w:right w:val="none" w:sz="0" w:space="0" w:color="auto"/>
          </w:divBdr>
        </w:div>
        <w:div w:id="189605804">
          <w:marLeft w:val="0"/>
          <w:marRight w:val="0"/>
          <w:marTop w:val="0"/>
          <w:marBottom w:val="0"/>
          <w:divBdr>
            <w:top w:val="none" w:sz="0" w:space="0" w:color="auto"/>
            <w:left w:val="none" w:sz="0" w:space="0" w:color="auto"/>
            <w:bottom w:val="none" w:sz="0" w:space="0" w:color="auto"/>
            <w:right w:val="none" w:sz="0" w:space="0" w:color="auto"/>
          </w:divBdr>
        </w:div>
        <w:div w:id="189608202">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
          </w:divsChild>
        </w:div>
        <w:div w:id="189612008">
          <w:marLeft w:val="0"/>
          <w:marRight w:val="0"/>
          <w:marTop w:val="0"/>
          <w:marBottom w:val="300"/>
          <w:divBdr>
            <w:top w:val="single" w:sz="6" w:space="15" w:color="EDEDED"/>
            <w:left w:val="single" w:sz="6" w:space="15" w:color="EDEDED"/>
            <w:bottom w:val="single" w:sz="6" w:space="15" w:color="EDEDED"/>
            <w:right w:val="single" w:sz="6" w:space="15" w:color="EDEDED"/>
          </w:divBdr>
        </w:div>
        <w:div w:id="189612768">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
        <w:div w:id="189613159">
          <w:marLeft w:val="0"/>
          <w:marRight w:val="0"/>
          <w:marTop w:val="0"/>
          <w:marBottom w:val="0"/>
          <w:divBdr>
            <w:top w:val="none" w:sz="0" w:space="0" w:color="auto"/>
            <w:left w:val="none" w:sz="0" w:space="0" w:color="auto"/>
            <w:bottom w:val="none" w:sz="0" w:space="0" w:color="auto"/>
            <w:right w:val="none" w:sz="0" w:space="0" w:color="auto"/>
          </w:divBdr>
        </w:div>
        <w:div w:id="189614778">
          <w:marLeft w:val="0"/>
          <w:marRight w:val="0"/>
          <w:marTop w:val="0"/>
          <w:marBottom w:val="0"/>
          <w:divBdr>
            <w:top w:val="none" w:sz="0" w:space="0" w:color="auto"/>
            <w:left w:val="none" w:sz="0" w:space="0" w:color="auto"/>
            <w:bottom w:val="none" w:sz="0" w:space="0" w:color="auto"/>
            <w:right w:val="none" w:sz="0" w:space="0" w:color="auto"/>
          </w:divBdr>
        </w:div>
        <w:div w:id="189682131">
          <w:marLeft w:val="0"/>
          <w:marRight w:val="0"/>
          <w:marTop w:val="0"/>
          <w:marBottom w:val="0"/>
          <w:divBdr>
            <w:top w:val="none" w:sz="0" w:space="0" w:color="auto"/>
            <w:left w:val="none" w:sz="0" w:space="0" w:color="auto"/>
            <w:bottom w:val="none" w:sz="0" w:space="0" w:color="auto"/>
            <w:right w:val="none" w:sz="0" w:space="0" w:color="auto"/>
          </w:divBdr>
        </w:div>
        <w:div w:id="189683939">
          <w:marLeft w:val="0"/>
          <w:marRight w:val="0"/>
          <w:marTop w:val="0"/>
          <w:marBottom w:val="0"/>
          <w:divBdr>
            <w:top w:val="none" w:sz="0" w:space="0" w:color="auto"/>
            <w:left w:val="none" w:sz="0" w:space="0" w:color="auto"/>
            <w:bottom w:val="none" w:sz="0" w:space="0" w:color="auto"/>
            <w:right w:val="none" w:sz="0" w:space="0" w:color="auto"/>
          </w:divBdr>
        </w:div>
        <w:div w:id="189686958">
          <w:marLeft w:val="0"/>
          <w:marRight w:val="0"/>
          <w:marTop w:val="0"/>
          <w:marBottom w:val="0"/>
          <w:divBdr>
            <w:top w:val="none" w:sz="0" w:space="0" w:color="auto"/>
            <w:left w:val="none" w:sz="0" w:space="0" w:color="auto"/>
            <w:bottom w:val="none" w:sz="0" w:space="0" w:color="auto"/>
            <w:right w:val="none" w:sz="0" w:space="0" w:color="auto"/>
          </w:divBdr>
        </w:div>
        <w:div w:id="189687514">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
        <w:div w:id="189729063">
          <w:marLeft w:val="0"/>
          <w:marRight w:val="0"/>
          <w:marTop w:val="0"/>
          <w:marBottom w:val="0"/>
          <w:divBdr>
            <w:top w:val="none" w:sz="0" w:space="0" w:color="auto"/>
            <w:left w:val="none" w:sz="0" w:space="0" w:color="auto"/>
            <w:bottom w:val="none" w:sz="0" w:space="0" w:color="auto"/>
            <w:right w:val="none" w:sz="0" w:space="0" w:color="auto"/>
          </w:divBdr>
        </w:div>
        <w:div w:id="189730159">
          <w:marLeft w:val="0"/>
          <w:marRight w:val="0"/>
          <w:marTop w:val="0"/>
          <w:marBottom w:val="0"/>
          <w:divBdr>
            <w:top w:val="none" w:sz="0" w:space="0" w:color="auto"/>
            <w:left w:val="none" w:sz="0" w:space="0" w:color="auto"/>
            <w:bottom w:val="none" w:sz="0" w:space="0" w:color="auto"/>
            <w:right w:val="none" w:sz="0" w:space="0" w:color="auto"/>
          </w:divBdr>
        </w:div>
        <w:div w:id="189732438">
          <w:marLeft w:val="0"/>
          <w:marRight w:val="0"/>
          <w:marTop w:val="0"/>
          <w:marBottom w:val="300"/>
          <w:divBdr>
            <w:top w:val="single" w:sz="6" w:space="15" w:color="EDEDED"/>
            <w:left w:val="single" w:sz="6" w:space="15" w:color="EDEDED"/>
            <w:bottom w:val="single" w:sz="6" w:space="15" w:color="EDEDED"/>
            <w:right w:val="single" w:sz="6" w:space="15" w:color="EDEDED"/>
          </w:divBdr>
        </w:div>
        <w:div w:id="189757535">
          <w:marLeft w:val="0"/>
          <w:marRight w:val="0"/>
          <w:marTop w:val="0"/>
          <w:marBottom w:val="0"/>
          <w:divBdr>
            <w:top w:val="none" w:sz="0" w:space="0" w:color="auto"/>
            <w:left w:val="none" w:sz="0" w:space="0" w:color="auto"/>
            <w:bottom w:val="none" w:sz="0" w:space="0" w:color="auto"/>
            <w:right w:val="none" w:sz="0" w:space="0" w:color="auto"/>
          </w:divBdr>
        </w:div>
        <w:div w:id="189758089">
          <w:marLeft w:val="0"/>
          <w:marRight w:val="0"/>
          <w:marTop w:val="0"/>
          <w:marBottom w:val="0"/>
          <w:divBdr>
            <w:top w:val="none" w:sz="0" w:space="0" w:color="auto"/>
            <w:left w:val="none" w:sz="0" w:space="0" w:color="auto"/>
            <w:bottom w:val="none" w:sz="0" w:space="0" w:color="auto"/>
            <w:right w:val="none" w:sz="0" w:space="0" w:color="auto"/>
          </w:divBdr>
        </w:div>
        <w:div w:id="189758228">
          <w:marLeft w:val="0"/>
          <w:marRight w:val="0"/>
          <w:marTop w:val="0"/>
          <w:marBottom w:val="300"/>
          <w:divBdr>
            <w:top w:val="single" w:sz="6" w:space="15" w:color="EDEDED"/>
            <w:left w:val="single" w:sz="6" w:space="15" w:color="EDEDED"/>
            <w:bottom w:val="single" w:sz="6" w:space="15" w:color="EDEDED"/>
            <w:right w:val="single" w:sz="6" w:space="15" w:color="EDEDED"/>
          </w:divBdr>
        </w:div>
        <w:div w:id="189801913">
          <w:marLeft w:val="0"/>
          <w:marRight w:val="0"/>
          <w:marTop w:val="0"/>
          <w:marBottom w:val="0"/>
          <w:divBdr>
            <w:top w:val="none" w:sz="0" w:space="0" w:color="auto"/>
            <w:left w:val="none" w:sz="0" w:space="0" w:color="auto"/>
            <w:bottom w:val="none" w:sz="0" w:space="0" w:color="auto"/>
            <w:right w:val="none" w:sz="0" w:space="0" w:color="auto"/>
          </w:divBdr>
        </w:div>
        <w:div w:id="189805758">
          <w:marLeft w:val="0"/>
          <w:marRight w:val="0"/>
          <w:marTop w:val="0"/>
          <w:marBottom w:val="300"/>
          <w:divBdr>
            <w:top w:val="single" w:sz="6" w:space="15" w:color="EDEDED"/>
            <w:left w:val="single" w:sz="6" w:space="15" w:color="EDEDED"/>
            <w:bottom w:val="single" w:sz="6" w:space="15" w:color="EDEDED"/>
            <w:right w:val="single" w:sz="6" w:space="15" w:color="EDEDED"/>
          </w:divBdr>
        </w:div>
        <w:div w:id="189806568">
          <w:marLeft w:val="0"/>
          <w:marRight w:val="0"/>
          <w:marTop w:val="300"/>
          <w:marBottom w:val="0"/>
          <w:divBdr>
            <w:top w:val="none" w:sz="0" w:space="0" w:color="auto"/>
            <w:left w:val="none" w:sz="0" w:space="0" w:color="auto"/>
            <w:bottom w:val="none" w:sz="0" w:space="0" w:color="auto"/>
            <w:right w:val="none" w:sz="0" w:space="0" w:color="auto"/>
          </w:divBdr>
        </w:div>
        <w:div w:id="189874726">
          <w:marLeft w:val="0"/>
          <w:marRight w:val="0"/>
          <w:marTop w:val="0"/>
          <w:marBottom w:val="0"/>
          <w:divBdr>
            <w:top w:val="none" w:sz="0" w:space="0" w:color="auto"/>
            <w:left w:val="none" w:sz="0" w:space="0" w:color="auto"/>
            <w:bottom w:val="none" w:sz="0" w:space="0" w:color="auto"/>
            <w:right w:val="none" w:sz="0" w:space="0" w:color="auto"/>
          </w:divBdr>
        </w:div>
        <w:div w:id="189875548">
          <w:marLeft w:val="0"/>
          <w:marRight w:val="0"/>
          <w:marTop w:val="0"/>
          <w:marBottom w:val="0"/>
          <w:divBdr>
            <w:top w:val="none" w:sz="0" w:space="0" w:color="auto"/>
            <w:left w:val="none" w:sz="0" w:space="0" w:color="auto"/>
            <w:bottom w:val="none" w:sz="0" w:space="0" w:color="auto"/>
            <w:right w:val="none" w:sz="0" w:space="0" w:color="auto"/>
          </w:divBdr>
        </w:div>
        <w:div w:id="189876680">
          <w:marLeft w:val="0"/>
          <w:marRight w:val="0"/>
          <w:marTop w:val="0"/>
          <w:marBottom w:val="300"/>
          <w:divBdr>
            <w:top w:val="single" w:sz="6" w:space="15" w:color="EDEDED"/>
            <w:left w:val="single" w:sz="6" w:space="15" w:color="EDEDED"/>
            <w:bottom w:val="single" w:sz="6" w:space="15" w:color="EDEDED"/>
            <w:right w:val="single" w:sz="6" w:space="15" w:color="EDEDED"/>
          </w:divBdr>
        </w:div>
        <w:div w:id="189878081">
          <w:marLeft w:val="0"/>
          <w:marRight w:val="0"/>
          <w:marTop w:val="0"/>
          <w:marBottom w:val="0"/>
          <w:divBdr>
            <w:top w:val="none" w:sz="0" w:space="0" w:color="auto"/>
            <w:left w:val="none" w:sz="0" w:space="0" w:color="auto"/>
            <w:bottom w:val="none" w:sz="0" w:space="0" w:color="auto"/>
            <w:right w:val="none" w:sz="0" w:space="0" w:color="auto"/>
          </w:divBdr>
        </w:div>
        <w:div w:id="189926068">
          <w:marLeft w:val="0"/>
          <w:marRight w:val="0"/>
          <w:marTop w:val="0"/>
          <w:marBottom w:val="0"/>
          <w:divBdr>
            <w:top w:val="none" w:sz="0" w:space="0" w:color="auto"/>
            <w:left w:val="none" w:sz="0" w:space="0" w:color="auto"/>
            <w:bottom w:val="none" w:sz="0" w:space="0" w:color="auto"/>
            <w:right w:val="none" w:sz="0" w:space="0" w:color="auto"/>
          </w:divBdr>
        </w:div>
        <w:div w:id="189950144">
          <w:marLeft w:val="0"/>
          <w:marRight w:val="0"/>
          <w:marTop w:val="0"/>
          <w:marBottom w:val="0"/>
          <w:divBdr>
            <w:top w:val="none" w:sz="0" w:space="0" w:color="auto"/>
            <w:left w:val="none" w:sz="0" w:space="0" w:color="auto"/>
            <w:bottom w:val="none" w:sz="0" w:space="0" w:color="auto"/>
            <w:right w:val="none" w:sz="0" w:space="0" w:color="auto"/>
          </w:divBdr>
        </w:div>
        <w:div w:id="189951687">
          <w:marLeft w:val="0"/>
          <w:marRight w:val="0"/>
          <w:marTop w:val="300"/>
          <w:marBottom w:val="0"/>
          <w:divBdr>
            <w:top w:val="none" w:sz="0" w:space="0" w:color="auto"/>
            <w:left w:val="none" w:sz="0" w:space="0" w:color="auto"/>
            <w:bottom w:val="none" w:sz="0" w:space="0" w:color="auto"/>
            <w:right w:val="none" w:sz="0" w:space="0" w:color="auto"/>
          </w:divBdr>
        </w:div>
        <w:div w:id="189953517">
          <w:marLeft w:val="0"/>
          <w:marRight w:val="0"/>
          <w:marTop w:val="0"/>
          <w:marBottom w:val="0"/>
          <w:divBdr>
            <w:top w:val="none" w:sz="0" w:space="0" w:color="auto"/>
            <w:left w:val="none" w:sz="0" w:space="0" w:color="auto"/>
            <w:bottom w:val="none" w:sz="0" w:space="0" w:color="auto"/>
            <w:right w:val="none" w:sz="0" w:space="0" w:color="auto"/>
          </w:divBdr>
        </w:div>
        <w:div w:id="189954405">
          <w:marLeft w:val="0"/>
          <w:marRight w:val="0"/>
          <w:marTop w:val="0"/>
          <w:marBottom w:val="0"/>
          <w:divBdr>
            <w:top w:val="none" w:sz="0" w:space="0" w:color="auto"/>
            <w:left w:val="none" w:sz="0" w:space="0" w:color="auto"/>
            <w:bottom w:val="none" w:sz="0" w:space="0" w:color="auto"/>
            <w:right w:val="none" w:sz="0" w:space="0" w:color="auto"/>
          </w:divBdr>
          <w:divsChild>
            <w:div w:id="226694192">
              <w:marLeft w:val="0"/>
              <w:marRight w:val="0"/>
              <w:marTop w:val="0"/>
              <w:marBottom w:val="0"/>
              <w:divBdr>
                <w:top w:val="none" w:sz="0" w:space="0" w:color="auto"/>
                <w:left w:val="none" w:sz="0" w:space="0" w:color="auto"/>
                <w:bottom w:val="none" w:sz="0" w:space="0" w:color="auto"/>
                <w:right w:val="none" w:sz="0" w:space="0" w:color="auto"/>
              </w:divBdr>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
        <w:div w:id="190001415">
          <w:marLeft w:val="0"/>
          <w:marRight w:val="0"/>
          <w:marTop w:val="0"/>
          <w:marBottom w:val="0"/>
          <w:divBdr>
            <w:top w:val="none" w:sz="0" w:space="0" w:color="auto"/>
            <w:left w:val="none" w:sz="0" w:space="0" w:color="auto"/>
            <w:bottom w:val="none" w:sz="0" w:space="0" w:color="auto"/>
            <w:right w:val="none" w:sz="0" w:space="0" w:color="auto"/>
          </w:divBdr>
        </w:div>
        <w:div w:id="190002065">
          <w:marLeft w:val="0"/>
          <w:marRight w:val="0"/>
          <w:marTop w:val="300"/>
          <w:marBottom w:val="0"/>
          <w:divBdr>
            <w:top w:val="none" w:sz="0" w:space="0" w:color="auto"/>
            <w:left w:val="none" w:sz="0" w:space="0" w:color="auto"/>
            <w:bottom w:val="none" w:sz="0" w:space="0" w:color="auto"/>
            <w:right w:val="none" w:sz="0" w:space="0" w:color="auto"/>
          </w:divBdr>
        </w:div>
        <w:div w:id="190073182">
          <w:marLeft w:val="0"/>
          <w:marRight w:val="0"/>
          <w:marTop w:val="0"/>
          <w:marBottom w:val="0"/>
          <w:divBdr>
            <w:top w:val="none" w:sz="0" w:space="0" w:color="auto"/>
            <w:left w:val="none" w:sz="0" w:space="0" w:color="auto"/>
            <w:bottom w:val="none" w:sz="0" w:space="0" w:color="auto"/>
            <w:right w:val="none" w:sz="0" w:space="0" w:color="auto"/>
          </w:divBdr>
        </w:div>
        <w:div w:id="190074874">
          <w:marLeft w:val="0"/>
          <w:marRight w:val="0"/>
          <w:marTop w:val="0"/>
          <w:marBottom w:val="0"/>
          <w:divBdr>
            <w:top w:val="none" w:sz="0" w:space="0" w:color="auto"/>
            <w:left w:val="none" w:sz="0" w:space="0" w:color="auto"/>
            <w:bottom w:val="none" w:sz="0" w:space="0" w:color="auto"/>
            <w:right w:val="none" w:sz="0" w:space="0" w:color="auto"/>
          </w:divBdr>
        </w:div>
        <w:div w:id="190075141">
          <w:marLeft w:val="0"/>
          <w:marRight w:val="0"/>
          <w:marTop w:val="300"/>
          <w:marBottom w:val="0"/>
          <w:divBdr>
            <w:top w:val="none" w:sz="0" w:space="0" w:color="auto"/>
            <w:left w:val="none" w:sz="0" w:space="0" w:color="auto"/>
            <w:bottom w:val="none" w:sz="0" w:space="0" w:color="auto"/>
            <w:right w:val="none" w:sz="0" w:space="0" w:color="auto"/>
          </w:divBdr>
          <w:divsChild>
            <w:div w:id="221909057">
              <w:marLeft w:val="0"/>
              <w:marRight w:val="0"/>
              <w:marTop w:val="0"/>
              <w:marBottom w:val="0"/>
              <w:divBdr>
                <w:top w:val="none" w:sz="0" w:space="0" w:color="auto"/>
                <w:left w:val="none" w:sz="0" w:space="0" w:color="auto"/>
                <w:bottom w:val="none" w:sz="0" w:space="0" w:color="auto"/>
                <w:right w:val="none" w:sz="0" w:space="0" w:color="auto"/>
              </w:divBdr>
            </w:div>
          </w:divsChild>
        </w:div>
        <w:div w:id="190076143">
          <w:marLeft w:val="0"/>
          <w:marRight w:val="0"/>
          <w:marTop w:val="0"/>
          <w:marBottom w:val="0"/>
          <w:divBdr>
            <w:top w:val="none" w:sz="0" w:space="0" w:color="auto"/>
            <w:left w:val="none" w:sz="0" w:space="0" w:color="auto"/>
            <w:bottom w:val="none" w:sz="0" w:space="0" w:color="auto"/>
            <w:right w:val="none" w:sz="0" w:space="0" w:color="auto"/>
          </w:divBdr>
        </w:div>
        <w:div w:id="190143225">
          <w:marLeft w:val="0"/>
          <w:marRight w:val="0"/>
          <w:marTop w:val="0"/>
          <w:marBottom w:val="300"/>
          <w:divBdr>
            <w:top w:val="single" w:sz="6" w:space="15" w:color="EDEDED"/>
            <w:left w:val="single" w:sz="6" w:space="15" w:color="EDEDED"/>
            <w:bottom w:val="single" w:sz="6" w:space="15" w:color="EDEDED"/>
            <w:right w:val="single" w:sz="6" w:space="15" w:color="EDEDED"/>
          </w:divBdr>
        </w:div>
        <w:div w:id="190145979">
          <w:marLeft w:val="0"/>
          <w:marRight w:val="0"/>
          <w:marTop w:val="300"/>
          <w:marBottom w:val="0"/>
          <w:divBdr>
            <w:top w:val="none" w:sz="0" w:space="0" w:color="auto"/>
            <w:left w:val="none" w:sz="0" w:space="0" w:color="auto"/>
            <w:bottom w:val="none" w:sz="0" w:space="0" w:color="auto"/>
            <w:right w:val="none" w:sz="0" w:space="0" w:color="auto"/>
          </w:divBdr>
        </w:div>
        <w:div w:id="190149583">
          <w:marLeft w:val="0"/>
          <w:marRight w:val="0"/>
          <w:marTop w:val="300"/>
          <w:marBottom w:val="0"/>
          <w:divBdr>
            <w:top w:val="none" w:sz="0" w:space="0" w:color="auto"/>
            <w:left w:val="none" w:sz="0" w:space="0" w:color="auto"/>
            <w:bottom w:val="none" w:sz="0" w:space="0" w:color="auto"/>
            <w:right w:val="none" w:sz="0" w:space="0" w:color="auto"/>
          </w:divBdr>
        </w:div>
        <w:div w:id="19015016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
        <w:div w:id="190151125">
          <w:marLeft w:val="0"/>
          <w:marRight w:val="0"/>
          <w:marTop w:val="0"/>
          <w:marBottom w:val="0"/>
          <w:divBdr>
            <w:top w:val="none" w:sz="0" w:space="0" w:color="auto"/>
            <w:left w:val="none" w:sz="0" w:space="0" w:color="auto"/>
            <w:bottom w:val="none" w:sz="0" w:space="0" w:color="auto"/>
            <w:right w:val="none" w:sz="0" w:space="0" w:color="auto"/>
          </w:divBdr>
        </w:div>
        <w:div w:id="190151266">
          <w:marLeft w:val="0"/>
          <w:marRight w:val="0"/>
          <w:marTop w:val="300"/>
          <w:marBottom w:val="0"/>
          <w:divBdr>
            <w:top w:val="none" w:sz="0" w:space="0" w:color="auto"/>
            <w:left w:val="none" w:sz="0" w:space="0" w:color="auto"/>
            <w:bottom w:val="none" w:sz="0" w:space="0" w:color="auto"/>
            <w:right w:val="none" w:sz="0" w:space="0" w:color="auto"/>
          </w:divBdr>
        </w:div>
        <w:div w:id="190152432">
          <w:marLeft w:val="0"/>
          <w:marRight w:val="0"/>
          <w:marTop w:val="0"/>
          <w:marBottom w:val="300"/>
          <w:divBdr>
            <w:top w:val="single" w:sz="6" w:space="15" w:color="EDEDED"/>
            <w:left w:val="single" w:sz="6" w:space="15" w:color="EDEDED"/>
            <w:bottom w:val="single" w:sz="6" w:space="15" w:color="EDEDED"/>
            <w:right w:val="single" w:sz="6" w:space="15" w:color="EDEDED"/>
          </w:divBdr>
        </w:div>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 w:id="190187606">
          <w:marLeft w:val="0"/>
          <w:marRight w:val="0"/>
          <w:marTop w:val="300"/>
          <w:marBottom w:val="0"/>
          <w:divBdr>
            <w:top w:val="none" w:sz="0" w:space="0" w:color="auto"/>
            <w:left w:val="none" w:sz="0" w:space="0" w:color="auto"/>
            <w:bottom w:val="none" w:sz="0" w:space="0" w:color="auto"/>
            <w:right w:val="none" w:sz="0" w:space="0" w:color="auto"/>
          </w:divBdr>
          <w:divsChild>
            <w:div w:id="189148660">
              <w:marLeft w:val="0"/>
              <w:marRight w:val="0"/>
              <w:marTop w:val="0"/>
              <w:marBottom w:val="0"/>
              <w:divBdr>
                <w:top w:val="none" w:sz="0" w:space="0" w:color="auto"/>
                <w:left w:val="none" w:sz="0" w:space="0" w:color="auto"/>
                <w:bottom w:val="none" w:sz="0" w:space="0" w:color="auto"/>
                <w:right w:val="none" w:sz="0" w:space="0" w:color="auto"/>
              </w:divBdr>
            </w:div>
          </w:divsChild>
        </w:div>
        <w:div w:id="190189181">
          <w:marLeft w:val="0"/>
          <w:marRight w:val="0"/>
          <w:marTop w:val="0"/>
          <w:marBottom w:val="0"/>
          <w:divBdr>
            <w:top w:val="none" w:sz="0" w:space="0" w:color="auto"/>
            <w:left w:val="none" w:sz="0" w:space="0" w:color="auto"/>
            <w:bottom w:val="none" w:sz="0" w:space="0" w:color="auto"/>
            <w:right w:val="none" w:sz="0" w:space="0" w:color="auto"/>
          </w:divBdr>
        </w:div>
        <w:div w:id="190190035">
          <w:marLeft w:val="0"/>
          <w:marRight w:val="0"/>
          <w:marTop w:val="0"/>
          <w:marBottom w:val="300"/>
          <w:divBdr>
            <w:top w:val="single" w:sz="6" w:space="15" w:color="EDEDED"/>
            <w:left w:val="single" w:sz="6" w:space="15" w:color="EDEDED"/>
            <w:bottom w:val="single" w:sz="6" w:space="15" w:color="EDEDED"/>
            <w:right w:val="single" w:sz="6" w:space="15" w:color="EDEDED"/>
          </w:divBdr>
        </w:div>
        <w:div w:id="190192283">
          <w:marLeft w:val="0"/>
          <w:marRight w:val="0"/>
          <w:marTop w:val="0"/>
          <w:marBottom w:val="0"/>
          <w:divBdr>
            <w:top w:val="none" w:sz="0" w:space="0" w:color="auto"/>
            <w:left w:val="none" w:sz="0" w:space="0" w:color="auto"/>
            <w:bottom w:val="none" w:sz="0" w:space="0" w:color="auto"/>
            <w:right w:val="none" w:sz="0" w:space="0" w:color="auto"/>
          </w:divBdr>
        </w:div>
        <w:div w:id="190194568">
          <w:marLeft w:val="0"/>
          <w:marRight w:val="0"/>
          <w:marTop w:val="0"/>
          <w:marBottom w:val="0"/>
          <w:divBdr>
            <w:top w:val="none" w:sz="0" w:space="0" w:color="auto"/>
            <w:left w:val="none" w:sz="0" w:space="0" w:color="auto"/>
            <w:bottom w:val="none" w:sz="0" w:space="0" w:color="auto"/>
            <w:right w:val="none" w:sz="0" w:space="0" w:color="auto"/>
          </w:divBdr>
        </w:div>
        <w:div w:id="190262581">
          <w:marLeft w:val="0"/>
          <w:marRight w:val="0"/>
          <w:marTop w:val="30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190267237">
          <w:marLeft w:val="0"/>
          <w:marRight w:val="0"/>
          <w:marTop w:val="0"/>
          <w:marBottom w:val="0"/>
          <w:divBdr>
            <w:top w:val="none" w:sz="0" w:space="0" w:color="auto"/>
            <w:left w:val="none" w:sz="0" w:space="0" w:color="auto"/>
            <w:bottom w:val="none" w:sz="0" w:space="0" w:color="auto"/>
            <w:right w:val="none" w:sz="0" w:space="0" w:color="auto"/>
          </w:divBdr>
        </w:div>
        <w:div w:id="190270018">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2646">
          <w:marLeft w:val="0"/>
          <w:marRight w:val="0"/>
          <w:marTop w:val="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343616">
          <w:marLeft w:val="0"/>
          <w:marRight w:val="0"/>
          <w:marTop w:val="0"/>
          <w:marBottom w:val="300"/>
          <w:divBdr>
            <w:top w:val="single" w:sz="6" w:space="15" w:color="EDEDED"/>
            <w:left w:val="single" w:sz="6" w:space="15" w:color="EDEDED"/>
            <w:bottom w:val="single" w:sz="6" w:space="15" w:color="EDEDED"/>
            <w:right w:val="single" w:sz="6" w:space="15" w:color="EDEDED"/>
          </w:divBdr>
        </w:div>
        <w:div w:id="190344451">
          <w:marLeft w:val="0"/>
          <w:marRight w:val="0"/>
          <w:marTop w:val="0"/>
          <w:marBottom w:val="0"/>
          <w:divBdr>
            <w:top w:val="none" w:sz="0" w:space="0" w:color="auto"/>
            <w:left w:val="none" w:sz="0" w:space="0" w:color="auto"/>
            <w:bottom w:val="none" w:sz="0" w:space="0" w:color="auto"/>
            <w:right w:val="none" w:sz="0" w:space="0" w:color="auto"/>
          </w:divBdr>
        </w:div>
        <w:div w:id="190384600">
          <w:marLeft w:val="0"/>
          <w:marRight w:val="0"/>
          <w:marTop w:val="0"/>
          <w:marBottom w:val="0"/>
          <w:divBdr>
            <w:top w:val="none" w:sz="0" w:space="0" w:color="auto"/>
            <w:left w:val="none" w:sz="0" w:space="0" w:color="auto"/>
            <w:bottom w:val="none" w:sz="0" w:space="0" w:color="auto"/>
            <w:right w:val="none" w:sz="0" w:space="0" w:color="auto"/>
          </w:divBdr>
        </w:div>
        <w:div w:id="190386183">
          <w:marLeft w:val="0"/>
          <w:marRight w:val="0"/>
          <w:marTop w:val="0"/>
          <w:marBottom w:val="0"/>
          <w:divBdr>
            <w:top w:val="none" w:sz="0" w:space="0" w:color="auto"/>
            <w:left w:val="none" w:sz="0" w:space="0" w:color="auto"/>
            <w:bottom w:val="none" w:sz="0" w:space="0" w:color="auto"/>
            <w:right w:val="none" w:sz="0" w:space="0" w:color="auto"/>
          </w:divBdr>
        </w:div>
        <w:div w:id="190412170">
          <w:marLeft w:val="0"/>
          <w:marRight w:val="0"/>
          <w:marTop w:val="0"/>
          <w:marBottom w:val="0"/>
          <w:divBdr>
            <w:top w:val="none" w:sz="0" w:space="0" w:color="auto"/>
            <w:left w:val="none" w:sz="0" w:space="0" w:color="auto"/>
            <w:bottom w:val="none" w:sz="0" w:space="0" w:color="auto"/>
            <w:right w:val="none" w:sz="0" w:space="0" w:color="auto"/>
          </w:divBdr>
        </w:div>
        <w:div w:id="190412399">
          <w:marLeft w:val="0"/>
          <w:marRight w:val="0"/>
          <w:marTop w:val="0"/>
          <w:marBottom w:val="0"/>
          <w:divBdr>
            <w:top w:val="none" w:sz="0" w:space="0" w:color="auto"/>
            <w:left w:val="none" w:sz="0" w:space="0" w:color="auto"/>
            <w:bottom w:val="none" w:sz="0" w:space="0" w:color="auto"/>
            <w:right w:val="none" w:sz="0" w:space="0" w:color="auto"/>
          </w:divBdr>
        </w:div>
        <w:div w:id="190414273">
          <w:marLeft w:val="0"/>
          <w:marRight w:val="0"/>
          <w:marTop w:val="300"/>
          <w:marBottom w:val="0"/>
          <w:divBdr>
            <w:top w:val="none" w:sz="0" w:space="0" w:color="auto"/>
            <w:left w:val="none" w:sz="0" w:space="0" w:color="auto"/>
            <w:bottom w:val="none" w:sz="0" w:space="0" w:color="auto"/>
            <w:right w:val="none" w:sz="0" w:space="0" w:color="auto"/>
          </w:divBdr>
        </w:div>
        <w:div w:id="190455609">
          <w:marLeft w:val="0"/>
          <w:marRight w:val="0"/>
          <w:marTop w:val="300"/>
          <w:marBottom w:val="0"/>
          <w:divBdr>
            <w:top w:val="none" w:sz="0" w:space="0" w:color="auto"/>
            <w:left w:val="none" w:sz="0" w:space="0" w:color="auto"/>
            <w:bottom w:val="none" w:sz="0" w:space="0" w:color="auto"/>
            <w:right w:val="none" w:sz="0" w:space="0" w:color="auto"/>
          </w:divBdr>
        </w:div>
        <w:div w:id="190530613">
          <w:marLeft w:val="0"/>
          <w:marRight w:val="0"/>
          <w:marTop w:val="0"/>
          <w:marBottom w:val="0"/>
          <w:divBdr>
            <w:top w:val="none" w:sz="0" w:space="0" w:color="auto"/>
            <w:left w:val="none" w:sz="0" w:space="0" w:color="auto"/>
            <w:bottom w:val="none" w:sz="0" w:space="0" w:color="auto"/>
            <w:right w:val="none" w:sz="0" w:space="0" w:color="auto"/>
          </w:divBdr>
        </w:div>
        <w:div w:id="190531438">
          <w:marLeft w:val="0"/>
          <w:marRight w:val="0"/>
          <w:marTop w:val="0"/>
          <w:marBottom w:val="0"/>
          <w:divBdr>
            <w:top w:val="none" w:sz="0" w:space="0" w:color="auto"/>
            <w:left w:val="none" w:sz="0" w:space="0" w:color="auto"/>
            <w:bottom w:val="none" w:sz="0" w:space="0" w:color="auto"/>
            <w:right w:val="none" w:sz="0" w:space="0" w:color="auto"/>
          </w:divBdr>
        </w:div>
        <w:div w:id="190531531">
          <w:marLeft w:val="0"/>
          <w:marRight w:val="0"/>
          <w:marTop w:val="0"/>
          <w:marBottom w:val="0"/>
          <w:divBdr>
            <w:top w:val="none" w:sz="0" w:space="0" w:color="auto"/>
            <w:left w:val="none" w:sz="0" w:space="0" w:color="auto"/>
            <w:bottom w:val="none" w:sz="0" w:space="0" w:color="auto"/>
            <w:right w:val="none" w:sz="0" w:space="0" w:color="auto"/>
          </w:divBdr>
        </w:div>
        <w:div w:id="190532974">
          <w:marLeft w:val="0"/>
          <w:marRight w:val="0"/>
          <w:marTop w:val="0"/>
          <w:marBottom w:val="0"/>
          <w:divBdr>
            <w:top w:val="none" w:sz="0" w:space="0" w:color="auto"/>
            <w:left w:val="none" w:sz="0" w:space="0" w:color="auto"/>
            <w:bottom w:val="none" w:sz="0" w:space="0" w:color="auto"/>
            <w:right w:val="none" w:sz="0" w:space="0" w:color="auto"/>
          </w:divBdr>
        </w:div>
        <w:div w:id="190533494">
          <w:marLeft w:val="0"/>
          <w:marRight w:val="0"/>
          <w:marTop w:val="0"/>
          <w:marBottom w:val="0"/>
          <w:divBdr>
            <w:top w:val="none" w:sz="0" w:space="0" w:color="auto"/>
            <w:left w:val="none" w:sz="0" w:space="0" w:color="auto"/>
            <w:bottom w:val="none" w:sz="0" w:space="0" w:color="auto"/>
            <w:right w:val="none" w:sz="0" w:space="0" w:color="auto"/>
          </w:divBdr>
        </w:div>
        <w:div w:id="190578800">
          <w:marLeft w:val="0"/>
          <w:marRight w:val="0"/>
          <w:marTop w:val="300"/>
          <w:marBottom w:val="0"/>
          <w:divBdr>
            <w:top w:val="none" w:sz="0" w:space="0" w:color="auto"/>
            <w:left w:val="none" w:sz="0" w:space="0" w:color="auto"/>
            <w:bottom w:val="none" w:sz="0" w:space="0" w:color="auto"/>
            <w:right w:val="none" w:sz="0" w:space="0" w:color="auto"/>
          </w:divBdr>
        </w:div>
        <w:div w:id="190605929">
          <w:marLeft w:val="0"/>
          <w:marRight w:val="0"/>
          <w:marTop w:val="0"/>
          <w:marBottom w:val="0"/>
          <w:divBdr>
            <w:top w:val="none" w:sz="0" w:space="0" w:color="auto"/>
            <w:left w:val="none" w:sz="0" w:space="0" w:color="auto"/>
            <w:bottom w:val="none" w:sz="0" w:space="0" w:color="auto"/>
            <w:right w:val="none" w:sz="0" w:space="0" w:color="auto"/>
          </w:divBdr>
          <w:divsChild>
            <w:div w:id="289753340">
              <w:marLeft w:val="0"/>
              <w:marRight w:val="0"/>
              <w:marTop w:val="0"/>
              <w:marBottom w:val="0"/>
              <w:divBdr>
                <w:top w:val="none" w:sz="0" w:space="0" w:color="auto"/>
                <w:left w:val="none" w:sz="0" w:space="0" w:color="auto"/>
                <w:bottom w:val="none" w:sz="0" w:space="0" w:color="auto"/>
                <w:right w:val="none" w:sz="0" w:space="0" w:color="auto"/>
              </w:divBdr>
            </w:div>
          </w:divsChild>
        </w:div>
        <w:div w:id="190607167">
          <w:marLeft w:val="0"/>
          <w:marRight w:val="0"/>
          <w:marTop w:val="0"/>
          <w:marBottom w:val="0"/>
          <w:divBdr>
            <w:top w:val="none" w:sz="0" w:space="0" w:color="auto"/>
            <w:left w:val="none" w:sz="0" w:space="0" w:color="auto"/>
            <w:bottom w:val="none" w:sz="0" w:space="0" w:color="auto"/>
            <w:right w:val="none" w:sz="0" w:space="0" w:color="auto"/>
          </w:divBdr>
        </w:div>
        <w:div w:id="190611173">
          <w:marLeft w:val="0"/>
          <w:marRight w:val="0"/>
          <w:marTop w:val="0"/>
          <w:marBottom w:val="0"/>
          <w:divBdr>
            <w:top w:val="none" w:sz="0" w:space="0" w:color="auto"/>
            <w:left w:val="none" w:sz="0" w:space="0" w:color="auto"/>
            <w:bottom w:val="none" w:sz="0" w:space="0" w:color="auto"/>
            <w:right w:val="none" w:sz="0" w:space="0" w:color="auto"/>
          </w:divBdr>
        </w:div>
        <w:div w:id="190648248">
          <w:marLeft w:val="0"/>
          <w:marRight w:val="0"/>
          <w:marTop w:val="0"/>
          <w:marBottom w:val="0"/>
          <w:divBdr>
            <w:top w:val="none" w:sz="0" w:space="0" w:color="auto"/>
            <w:left w:val="none" w:sz="0" w:space="0" w:color="auto"/>
            <w:bottom w:val="none" w:sz="0" w:space="0" w:color="auto"/>
            <w:right w:val="none" w:sz="0" w:space="0" w:color="auto"/>
          </w:divBdr>
        </w:div>
        <w:div w:id="190650940">
          <w:marLeft w:val="0"/>
          <w:marRight w:val="0"/>
          <w:marTop w:val="0"/>
          <w:marBottom w:val="0"/>
          <w:divBdr>
            <w:top w:val="none" w:sz="0" w:space="0" w:color="auto"/>
            <w:left w:val="none" w:sz="0" w:space="0" w:color="auto"/>
            <w:bottom w:val="none" w:sz="0" w:space="0" w:color="auto"/>
            <w:right w:val="none" w:sz="0" w:space="0" w:color="auto"/>
          </w:divBdr>
        </w:div>
        <w:div w:id="190651445">
          <w:marLeft w:val="0"/>
          <w:marRight w:val="0"/>
          <w:marTop w:val="300"/>
          <w:marBottom w:val="0"/>
          <w:divBdr>
            <w:top w:val="none" w:sz="0" w:space="0" w:color="auto"/>
            <w:left w:val="none" w:sz="0" w:space="0" w:color="auto"/>
            <w:bottom w:val="none" w:sz="0" w:space="0" w:color="auto"/>
            <w:right w:val="none" w:sz="0" w:space="0" w:color="auto"/>
          </w:divBdr>
        </w:div>
        <w:div w:id="190652492">
          <w:marLeft w:val="0"/>
          <w:marRight w:val="0"/>
          <w:marTop w:val="0"/>
          <w:marBottom w:val="0"/>
          <w:divBdr>
            <w:top w:val="none" w:sz="0" w:space="0" w:color="auto"/>
            <w:left w:val="none" w:sz="0" w:space="0" w:color="auto"/>
            <w:bottom w:val="none" w:sz="0" w:space="0" w:color="auto"/>
            <w:right w:val="none" w:sz="0" w:space="0" w:color="auto"/>
          </w:divBdr>
        </w:div>
        <w:div w:id="190652735">
          <w:marLeft w:val="0"/>
          <w:marRight w:val="0"/>
          <w:marTop w:val="0"/>
          <w:marBottom w:val="0"/>
          <w:divBdr>
            <w:top w:val="none" w:sz="0" w:space="0" w:color="auto"/>
            <w:left w:val="none" w:sz="0" w:space="0" w:color="auto"/>
            <w:bottom w:val="none" w:sz="0" w:space="0" w:color="auto"/>
            <w:right w:val="none" w:sz="0" w:space="0" w:color="auto"/>
          </w:divBdr>
        </w:div>
        <w:div w:id="190653345">
          <w:marLeft w:val="0"/>
          <w:marRight w:val="0"/>
          <w:marTop w:val="0"/>
          <w:marBottom w:val="0"/>
          <w:divBdr>
            <w:top w:val="none" w:sz="0" w:space="0" w:color="auto"/>
            <w:left w:val="none" w:sz="0" w:space="0" w:color="auto"/>
            <w:bottom w:val="none" w:sz="0" w:space="0" w:color="auto"/>
            <w:right w:val="none" w:sz="0" w:space="0" w:color="auto"/>
          </w:divBdr>
        </w:div>
        <w:div w:id="190724683">
          <w:marLeft w:val="0"/>
          <w:marRight w:val="0"/>
          <w:marTop w:val="0"/>
          <w:marBottom w:val="0"/>
          <w:divBdr>
            <w:top w:val="none" w:sz="0" w:space="0" w:color="auto"/>
            <w:left w:val="none" w:sz="0" w:space="0" w:color="auto"/>
            <w:bottom w:val="none" w:sz="0" w:space="0" w:color="auto"/>
            <w:right w:val="none" w:sz="0" w:space="0" w:color="auto"/>
          </w:divBdr>
        </w:div>
        <w:div w:id="190727537">
          <w:marLeft w:val="0"/>
          <w:marRight w:val="0"/>
          <w:marTop w:val="300"/>
          <w:marBottom w:val="0"/>
          <w:divBdr>
            <w:top w:val="none" w:sz="0" w:space="0" w:color="auto"/>
            <w:left w:val="none" w:sz="0" w:space="0" w:color="auto"/>
            <w:bottom w:val="none" w:sz="0" w:space="0" w:color="auto"/>
            <w:right w:val="none" w:sz="0" w:space="0" w:color="auto"/>
          </w:divBdr>
        </w:div>
        <w:div w:id="190730344">
          <w:marLeft w:val="0"/>
          <w:marRight w:val="0"/>
          <w:marTop w:val="0"/>
          <w:marBottom w:val="0"/>
          <w:divBdr>
            <w:top w:val="none" w:sz="0" w:space="0" w:color="auto"/>
            <w:left w:val="none" w:sz="0" w:space="0" w:color="auto"/>
            <w:bottom w:val="none" w:sz="0" w:space="0" w:color="auto"/>
            <w:right w:val="none" w:sz="0" w:space="0" w:color="auto"/>
          </w:divBdr>
        </w:div>
        <w:div w:id="190731433">
          <w:marLeft w:val="0"/>
          <w:marRight w:val="0"/>
          <w:marTop w:val="300"/>
          <w:marBottom w:val="0"/>
          <w:divBdr>
            <w:top w:val="none" w:sz="0" w:space="0" w:color="auto"/>
            <w:left w:val="none" w:sz="0" w:space="0" w:color="auto"/>
            <w:bottom w:val="none" w:sz="0" w:space="0" w:color="auto"/>
            <w:right w:val="none" w:sz="0" w:space="0" w:color="auto"/>
          </w:divBdr>
        </w:div>
        <w:div w:id="190801613">
          <w:marLeft w:val="0"/>
          <w:marRight w:val="0"/>
          <w:marTop w:val="0"/>
          <w:marBottom w:val="0"/>
          <w:divBdr>
            <w:top w:val="none" w:sz="0" w:space="0" w:color="auto"/>
            <w:left w:val="none" w:sz="0" w:space="0" w:color="auto"/>
            <w:bottom w:val="none" w:sz="0" w:space="0" w:color="auto"/>
            <w:right w:val="none" w:sz="0" w:space="0" w:color="auto"/>
          </w:divBdr>
        </w:div>
        <w:div w:id="190802272">
          <w:marLeft w:val="0"/>
          <w:marRight w:val="0"/>
          <w:marTop w:val="0"/>
          <w:marBottom w:val="0"/>
          <w:divBdr>
            <w:top w:val="none" w:sz="0" w:space="0" w:color="auto"/>
            <w:left w:val="none" w:sz="0" w:space="0" w:color="auto"/>
            <w:bottom w:val="none" w:sz="0" w:space="0" w:color="auto"/>
            <w:right w:val="none" w:sz="0" w:space="0" w:color="auto"/>
          </w:divBdr>
          <w:divsChild>
            <w:div w:id="313531237">
              <w:marLeft w:val="0"/>
              <w:marRight w:val="0"/>
              <w:marTop w:val="0"/>
              <w:marBottom w:val="0"/>
              <w:divBdr>
                <w:top w:val="none" w:sz="0" w:space="0" w:color="auto"/>
                <w:left w:val="none" w:sz="0" w:space="0" w:color="auto"/>
                <w:bottom w:val="none" w:sz="0" w:space="0" w:color="auto"/>
                <w:right w:val="none" w:sz="0" w:space="0" w:color="auto"/>
              </w:divBdr>
            </w:div>
          </w:divsChild>
        </w:div>
        <w:div w:id="190803181">
          <w:marLeft w:val="0"/>
          <w:marRight w:val="0"/>
          <w:marTop w:val="0"/>
          <w:marBottom w:val="300"/>
          <w:divBdr>
            <w:top w:val="single" w:sz="6" w:space="15" w:color="EDEDED"/>
            <w:left w:val="single" w:sz="6" w:space="15" w:color="EDEDED"/>
            <w:bottom w:val="single" w:sz="6" w:space="15" w:color="EDEDED"/>
            <w:right w:val="single" w:sz="6" w:space="15" w:color="EDEDED"/>
          </w:divBdr>
        </w:div>
        <w:div w:id="190804419">
          <w:marLeft w:val="0"/>
          <w:marRight w:val="0"/>
          <w:marTop w:val="0"/>
          <w:marBottom w:val="0"/>
          <w:divBdr>
            <w:top w:val="none" w:sz="0" w:space="0" w:color="auto"/>
            <w:left w:val="none" w:sz="0" w:space="0" w:color="auto"/>
            <w:bottom w:val="none" w:sz="0" w:space="0" w:color="auto"/>
            <w:right w:val="none" w:sz="0" w:space="0" w:color="auto"/>
          </w:divBdr>
        </w:div>
        <w:div w:id="190804519">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
        <w:div w:id="190841204">
          <w:marLeft w:val="0"/>
          <w:marRight w:val="0"/>
          <w:marTop w:val="0"/>
          <w:marBottom w:val="0"/>
          <w:divBdr>
            <w:top w:val="none" w:sz="0" w:space="0" w:color="auto"/>
            <w:left w:val="none" w:sz="0" w:space="0" w:color="auto"/>
            <w:bottom w:val="none" w:sz="0" w:space="0" w:color="auto"/>
            <w:right w:val="none" w:sz="0" w:space="0" w:color="auto"/>
          </w:divBdr>
        </w:div>
        <w:div w:id="190843848">
          <w:marLeft w:val="0"/>
          <w:marRight w:val="0"/>
          <w:marTop w:val="0"/>
          <w:marBottom w:val="0"/>
          <w:divBdr>
            <w:top w:val="none" w:sz="0" w:space="0" w:color="auto"/>
            <w:left w:val="none" w:sz="0" w:space="0" w:color="auto"/>
            <w:bottom w:val="none" w:sz="0" w:space="0" w:color="auto"/>
            <w:right w:val="none" w:sz="0" w:space="0" w:color="auto"/>
          </w:divBdr>
        </w:div>
        <w:div w:id="190845926">
          <w:marLeft w:val="0"/>
          <w:marRight w:val="0"/>
          <w:marTop w:val="0"/>
          <w:marBottom w:val="0"/>
          <w:divBdr>
            <w:top w:val="none" w:sz="0" w:space="0" w:color="auto"/>
            <w:left w:val="none" w:sz="0" w:space="0" w:color="auto"/>
            <w:bottom w:val="none" w:sz="0" w:space="0" w:color="auto"/>
            <w:right w:val="none" w:sz="0" w:space="0" w:color="auto"/>
          </w:divBdr>
        </w:div>
        <w:div w:id="190846820">
          <w:marLeft w:val="0"/>
          <w:marRight w:val="0"/>
          <w:marTop w:val="0"/>
          <w:marBottom w:val="300"/>
          <w:divBdr>
            <w:top w:val="single" w:sz="6" w:space="15" w:color="EDEDED"/>
            <w:left w:val="single" w:sz="6" w:space="15" w:color="EDEDED"/>
            <w:bottom w:val="single" w:sz="6" w:space="15" w:color="EDEDED"/>
            <w:right w:val="single" w:sz="6" w:space="15" w:color="EDEDED"/>
          </w:divBdr>
        </w:div>
        <w:div w:id="190848529">
          <w:marLeft w:val="0"/>
          <w:marRight w:val="0"/>
          <w:marTop w:val="300"/>
          <w:marBottom w:val="0"/>
          <w:divBdr>
            <w:top w:val="none" w:sz="0" w:space="0" w:color="auto"/>
            <w:left w:val="none" w:sz="0" w:space="0" w:color="auto"/>
            <w:bottom w:val="none" w:sz="0" w:space="0" w:color="auto"/>
            <w:right w:val="none" w:sz="0" w:space="0" w:color="auto"/>
          </w:divBdr>
        </w:div>
        <w:div w:id="190848893">
          <w:marLeft w:val="0"/>
          <w:marRight w:val="0"/>
          <w:marTop w:val="300"/>
          <w:marBottom w:val="0"/>
          <w:divBdr>
            <w:top w:val="none" w:sz="0" w:space="0" w:color="auto"/>
            <w:left w:val="none" w:sz="0" w:space="0" w:color="auto"/>
            <w:bottom w:val="none" w:sz="0" w:space="0" w:color="auto"/>
            <w:right w:val="none" w:sz="0" w:space="0" w:color="auto"/>
          </w:divBdr>
        </w:div>
        <w:div w:id="190917039">
          <w:marLeft w:val="0"/>
          <w:marRight w:val="0"/>
          <w:marTop w:val="0"/>
          <w:marBottom w:val="0"/>
          <w:divBdr>
            <w:top w:val="none" w:sz="0" w:space="0" w:color="auto"/>
            <w:left w:val="none" w:sz="0" w:space="0" w:color="auto"/>
            <w:bottom w:val="none" w:sz="0" w:space="0" w:color="auto"/>
            <w:right w:val="none" w:sz="0" w:space="0" w:color="auto"/>
          </w:divBdr>
        </w:div>
        <w:div w:id="190918847">
          <w:marLeft w:val="0"/>
          <w:marRight w:val="0"/>
          <w:marTop w:val="300"/>
          <w:marBottom w:val="0"/>
          <w:divBdr>
            <w:top w:val="none" w:sz="0" w:space="0" w:color="auto"/>
            <w:left w:val="none" w:sz="0" w:space="0" w:color="auto"/>
            <w:bottom w:val="none" w:sz="0" w:space="0" w:color="auto"/>
            <w:right w:val="none" w:sz="0" w:space="0" w:color="auto"/>
          </w:divBdr>
          <w:divsChild>
            <w:div w:id="383020707">
              <w:marLeft w:val="0"/>
              <w:marRight w:val="0"/>
              <w:marTop w:val="0"/>
              <w:marBottom w:val="0"/>
              <w:divBdr>
                <w:top w:val="none" w:sz="0" w:space="0" w:color="auto"/>
                <w:left w:val="none" w:sz="0" w:space="0" w:color="auto"/>
                <w:bottom w:val="none" w:sz="0" w:space="0" w:color="auto"/>
                <w:right w:val="none" w:sz="0" w:space="0" w:color="auto"/>
              </w:divBdr>
            </w:div>
          </w:divsChild>
        </w:div>
        <w:div w:id="190919347">
          <w:marLeft w:val="0"/>
          <w:marRight w:val="0"/>
          <w:marTop w:val="0"/>
          <w:marBottom w:val="0"/>
          <w:divBdr>
            <w:top w:val="none" w:sz="0" w:space="0" w:color="auto"/>
            <w:left w:val="none" w:sz="0" w:space="0" w:color="auto"/>
            <w:bottom w:val="none" w:sz="0" w:space="0" w:color="auto"/>
            <w:right w:val="none" w:sz="0" w:space="0" w:color="auto"/>
          </w:divBdr>
        </w:div>
        <w:div w:id="190919475">
          <w:marLeft w:val="0"/>
          <w:marRight w:val="0"/>
          <w:marTop w:val="0"/>
          <w:marBottom w:val="0"/>
          <w:divBdr>
            <w:top w:val="none" w:sz="0" w:space="0" w:color="auto"/>
            <w:left w:val="none" w:sz="0" w:space="0" w:color="auto"/>
            <w:bottom w:val="none" w:sz="0" w:space="0" w:color="auto"/>
            <w:right w:val="none" w:sz="0" w:space="0" w:color="auto"/>
          </w:divBdr>
        </w:div>
        <w:div w:id="190921181">
          <w:marLeft w:val="0"/>
          <w:marRight w:val="0"/>
          <w:marTop w:val="0"/>
          <w:marBottom w:val="0"/>
          <w:divBdr>
            <w:top w:val="none" w:sz="0" w:space="0" w:color="auto"/>
            <w:left w:val="none" w:sz="0" w:space="0" w:color="auto"/>
            <w:bottom w:val="none" w:sz="0" w:space="0" w:color="auto"/>
            <w:right w:val="none" w:sz="0" w:space="0" w:color="auto"/>
          </w:divBdr>
        </w:div>
        <w:div w:id="190922307">
          <w:marLeft w:val="0"/>
          <w:marRight w:val="0"/>
          <w:marTop w:val="0"/>
          <w:marBottom w:val="0"/>
          <w:divBdr>
            <w:top w:val="none" w:sz="0" w:space="0" w:color="auto"/>
            <w:left w:val="none" w:sz="0" w:space="0" w:color="auto"/>
            <w:bottom w:val="none" w:sz="0" w:space="0" w:color="auto"/>
            <w:right w:val="none" w:sz="0" w:space="0" w:color="auto"/>
          </w:divBdr>
        </w:div>
        <w:div w:id="190925028">
          <w:marLeft w:val="0"/>
          <w:marRight w:val="0"/>
          <w:marTop w:val="0"/>
          <w:marBottom w:val="300"/>
          <w:divBdr>
            <w:top w:val="single" w:sz="6" w:space="15" w:color="EDEDED"/>
            <w:left w:val="single" w:sz="6" w:space="15" w:color="EDEDED"/>
            <w:bottom w:val="single" w:sz="6" w:space="15" w:color="EDEDED"/>
            <w:right w:val="single" w:sz="6" w:space="15" w:color="EDEDED"/>
          </w:divBdr>
        </w:div>
        <w:div w:id="19092605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
        <w:div w:id="190998473">
          <w:marLeft w:val="0"/>
          <w:marRight w:val="0"/>
          <w:marTop w:val="0"/>
          <w:marBottom w:val="0"/>
          <w:divBdr>
            <w:top w:val="none" w:sz="0" w:space="0" w:color="auto"/>
            <w:left w:val="none" w:sz="0" w:space="0" w:color="auto"/>
            <w:bottom w:val="none" w:sz="0" w:space="0" w:color="auto"/>
            <w:right w:val="none" w:sz="0" w:space="0" w:color="auto"/>
          </w:divBdr>
        </w:div>
        <w:div w:id="191038808">
          <w:marLeft w:val="0"/>
          <w:marRight w:val="0"/>
          <w:marTop w:val="0"/>
          <w:marBottom w:val="0"/>
          <w:divBdr>
            <w:top w:val="none" w:sz="0" w:space="0" w:color="auto"/>
            <w:left w:val="none" w:sz="0" w:space="0" w:color="auto"/>
            <w:bottom w:val="none" w:sz="0" w:space="0" w:color="auto"/>
            <w:right w:val="none" w:sz="0" w:space="0" w:color="auto"/>
          </w:divBdr>
        </w:div>
        <w:div w:id="191038965">
          <w:marLeft w:val="0"/>
          <w:marRight w:val="0"/>
          <w:marTop w:val="0"/>
          <w:marBottom w:val="0"/>
          <w:divBdr>
            <w:top w:val="none" w:sz="0" w:space="0" w:color="auto"/>
            <w:left w:val="none" w:sz="0" w:space="0" w:color="auto"/>
            <w:bottom w:val="none" w:sz="0" w:space="0" w:color="auto"/>
            <w:right w:val="none" w:sz="0" w:space="0" w:color="auto"/>
          </w:divBdr>
        </w:div>
        <w:div w:id="191041048">
          <w:marLeft w:val="0"/>
          <w:marRight w:val="0"/>
          <w:marTop w:val="0"/>
          <w:marBottom w:val="0"/>
          <w:divBdr>
            <w:top w:val="none" w:sz="0" w:space="0" w:color="auto"/>
            <w:left w:val="none" w:sz="0" w:space="0" w:color="auto"/>
            <w:bottom w:val="none" w:sz="0" w:space="0" w:color="auto"/>
            <w:right w:val="none" w:sz="0" w:space="0" w:color="auto"/>
          </w:divBdr>
        </w:div>
        <w:div w:id="191068875">
          <w:marLeft w:val="0"/>
          <w:marRight w:val="0"/>
          <w:marTop w:val="0"/>
          <w:marBottom w:val="0"/>
          <w:divBdr>
            <w:top w:val="none" w:sz="0" w:space="0" w:color="auto"/>
            <w:left w:val="none" w:sz="0" w:space="0" w:color="auto"/>
            <w:bottom w:val="none" w:sz="0" w:space="0" w:color="auto"/>
            <w:right w:val="none" w:sz="0" w:space="0" w:color="auto"/>
          </w:divBdr>
        </w:div>
        <w:div w:id="191110299">
          <w:marLeft w:val="0"/>
          <w:marRight w:val="0"/>
          <w:marTop w:val="0"/>
          <w:marBottom w:val="0"/>
          <w:divBdr>
            <w:top w:val="none" w:sz="0" w:space="0" w:color="auto"/>
            <w:left w:val="none" w:sz="0" w:space="0" w:color="auto"/>
            <w:bottom w:val="none" w:sz="0" w:space="0" w:color="auto"/>
            <w:right w:val="none" w:sz="0" w:space="0" w:color="auto"/>
          </w:divBdr>
        </w:div>
        <w:div w:id="191112557">
          <w:marLeft w:val="0"/>
          <w:marRight w:val="0"/>
          <w:marTop w:val="0"/>
          <w:marBottom w:val="0"/>
          <w:divBdr>
            <w:top w:val="none" w:sz="0" w:space="0" w:color="auto"/>
            <w:left w:val="none" w:sz="0" w:space="0" w:color="auto"/>
            <w:bottom w:val="none" w:sz="0" w:space="0" w:color="auto"/>
            <w:right w:val="none" w:sz="0" w:space="0" w:color="auto"/>
          </w:divBdr>
        </w:div>
        <w:div w:id="191113331">
          <w:marLeft w:val="0"/>
          <w:marRight w:val="0"/>
          <w:marTop w:val="0"/>
          <w:marBottom w:val="0"/>
          <w:divBdr>
            <w:top w:val="none" w:sz="0" w:space="0" w:color="auto"/>
            <w:left w:val="none" w:sz="0" w:space="0" w:color="auto"/>
            <w:bottom w:val="none" w:sz="0" w:space="0" w:color="auto"/>
            <w:right w:val="none" w:sz="0" w:space="0" w:color="auto"/>
          </w:divBdr>
        </w:div>
        <w:div w:id="191114953">
          <w:marLeft w:val="0"/>
          <w:marRight w:val="0"/>
          <w:marTop w:val="0"/>
          <w:marBottom w:val="0"/>
          <w:divBdr>
            <w:top w:val="none" w:sz="0" w:space="0" w:color="auto"/>
            <w:left w:val="none" w:sz="0" w:space="0" w:color="auto"/>
            <w:bottom w:val="none" w:sz="0" w:space="0" w:color="auto"/>
            <w:right w:val="none" w:sz="0" w:space="0" w:color="auto"/>
          </w:divBdr>
        </w:div>
        <w:div w:id="191115170">
          <w:marLeft w:val="0"/>
          <w:marRight w:val="0"/>
          <w:marTop w:val="0"/>
          <w:marBottom w:val="0"/>
          <w:divBdr>
            <w:top w:val="none" w:sz="0" w:space="0" w:color="auto"/>
            <w:left w:val="none" w:sz="0" w:space="0" w:color="auto"/>
            <w:bottom w:val="none" w:sz="0" w:space="0" w:color="auto"/>
            <w:right w:val="none" w:sz="0" w:space="0" w:color="auto"/>
          </w:divBdr>
        </w:div>
        <w:div w:id="191116077">
          <w:marLeft w:val="0"/>
          <w:marRight w:val="0"/>
          <w:marTop w:val="0"/>
          <w:marBottom w:val="0"/>
          <w:divBdr>
            <w:top w:val="none" w:sz="0" w:space="0" w:color="auto"/>
            <w:left w:val="none" w:sz="0" w:space="0" w:color="auto"/>
            <w:bottom w:val="none" w:sz="0" w:space="0" w:color="auto"/>
            <w:right w:val="none" w:sz="0" w:space="0" w:color="auto"/>
          </w:divBdr>
        </w:div>
        <w:div w:id="191116563">
          <w:marLeft w:val="0"/>
          <w:marRight w:val="0"/>
          <w:marTop w:val="0"/>
          <w:marBottom w:val="0"/>
          <w:divBdr>
            <w:top w:val="none" w:sz="0" w:space="0" w:color="auto"/>
            <w:left w:val="none" w:sz="0" w:space="0" w:color="auto"/>
            <w:bottom w:val="none" w:sz="0" w:space="0" w:color="auto"/>
            <w:right w:val="none" w:sz="0" w:space="0" w:color="auto"/>
          </w:divBdr>
        </w:div>
        <w:div w:id="191186247">
          <w:marLeft w:val="0"/>
          <w:marRight w:val="0"/>
          <w:marTop w:val="0"/>
          <w:marBottom w:val="0"/>
          <w:divBdr>
            <w:top w:val="none" w:sz="0" w:space="0" w:color="auto"/>
            <w:left w:val="none" w:sz="0" w:space="0" w:color="auto"/>
            <w:bottom w:val="none" w:sz="0" w:space="0" w:color="auto"/>
            <w:right w:val="none" w:sz="0" w:space="0" w:color="auto"/>
          </w:divBdr>
        </w:div>
        <w:div w:id="191187010">
          <w:marLeft w:val="0"/>
          <w:marRight w:val="0"/>
          <w:marTop w:val="0"/>
          <w:marBottom w:val="0"/>
          <w:divBdr>
            <w:top w:val="none" w:sz="0" w:space="0" w:color="auto"/>
            <w:left w:val="none" w:sz="0" w:space="0" w:color="auto"/>
            <w:bottom w:val="none" w:sz="0" w:space="0" w:color="auto"/>
            <w:right w:val="none" w:sz="0" w:space="0" w:color="auto"/>
          </w:divBdr>
        </w:div>
        <w:div w:id="191189459">
          <w:marLeft w:val="0"/>
          <w:marRight w:val="0"/>
          <w:marTop w:val="0"/>
          <w:marBottom w:val="0"/>
          <w:divBdr>
            <w:top w:val="none" w:sz="0" w:space="0" w:color="auto"/>
            <w:left w:val="none" w:sz="0" w:space="0" w:color="auto"/>
            <w:bottom w:val="none" w:sz="0" w:space="0" w:color="auto"/>
            <w:right w:val="none" w:sz="0" w:space="0" w:color="auto"/>
          </w:divBdr>
        </w:div>
        <w:div w:id="191191201">
          <w:marLeft w:val="0"/>
          <w:marRight w:val="0"/>
          <w:marTop w:val="300"/>
          <w:marBottom w:val="0"/>
          <w:divBdr>
            <w:top w:val="none" w:sz="0" w:space="0" w:color="auto"/>
            <w:left w:val="none" w:sz="0" w:space="0" w:color="auto"/>
            <w:bottom w:val="none" w:sz="0" w:space="0" w:color="auto"/>
            <w:right w:val="none" w:sz="0" w:space="0" w:color="auto"/>
          </w:divBdr>
          <w:divsChild>
            <w:div w:id="329717245">
              <w:marLeft w:val="0"/>
              <w:marRight w:val="0"/>
              <w:marTop w:val="0"/>
              <w:marBottom w:val="0"/>
              <w:divBdr>
                <w:top w:val="none" w:sz="0" w:space="0" w:color="auto"/>
                <w:left w:val="none" w:sz="0" w:space="0" w:color="auto"/>
                <w:bottom w:val="none" w:sz="0" w:space="0" w:color="auto"/>
                <w:right w:val="none" w:sz="0" w:space="0" w:color="auto"/>
              </w:divBdr>
              <w:divsChild>
                <w:div w:id="242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36142">
          <w:marLeft w:val="0"/>
          <w:marRight w:val="0"/>
          <w:marTop w:val="300"/>
          <w:marBottom w:val="0"/>
          <w:divBdr>
            <w:top w:val="none" w:sz="0" w:space="0" w:color="auto"/>
            <w:left w:val="none" w:sz="0" w:space="0" w:color="auto"/>
            <w:bottom w:val="none" w:sz="0" w:space="0" w:color="auto"/>
            <w:right w:val="none" w:sz="0" w:space="0" w:color="auto"/>
          </w:divBdr>
        </w:div>
        <w:div w:id="191236957">
          <w:marLeft w:val="0"/>
          <w:marRight w:val="0"/>
          <w:marTop w:val="0"/>
          <w:marBottom w:val="0"/>
          <w:divBdr>
            <w:top w:val="none" w:sz="0" w:space="0" w:color="auto"/>
            <w:left w:val="none" w:sz="0" w:space="0" w:color="auto"/>
            <w:bottom w:val="none" w:sz="0" w:space="0" w:color="auto"/>
            <w:right w:val="none" w:sz="0" w:space="0" w:color="auto"/>
          </w:divBdr>
        </w:div>
        <w:div w:id="191262259">
          <w:marLeft w:val="0"/>
          <w:marRight w:val="0"/>
          <w:marTop w:val="0"/>
          <w:marBottom w:val="0"/>
          <w:divBdr>
            <w:top w:val="none" w:sz="0" w:space="0" w:color="auto"/>
            <w:left w:val="none" w:sz="0" w:space="0" w:color="auto"/>
            <w:bottom w:val="none" w:sz="0" w:space="0" w:color="auto"/>
            <w:right w:val="none" w:sz="0" w:space="0" w:color="auto"/>
          </w:divBdr>
        </w:div>
        <w:div w:id="191262882">
          <w:marLeft w:val="0"/>
          <w:marRight w:val="0"/>
          <w:marTop w:val="0"/>
          <w:marBottom w:val="0"/>
          <w:divBdr>
            <w:top w:val="none" w:sz="0" w:space="0" w:color="auto"/>
            <w:left w:val="none" w:sz="0" w:space="0" w:color="auto"/>
            <w:bottom w:val="none" w:sz="0" w:space="0" w:color="auto"/>
            <w:right w:val="none" w:sz="0" w:space="0" w:color="auto"/>
          </w:divBdr>
        </w:div>
        <w:div w:id="191265933">
          <w:marLeft w:val="0"/>
          <w:marRight w:val="0"/>
          <w:marTop w:val="0"/>
          <w:marBottom w:val="300"/>
          <w:divBdr>
            <w:top w:val="single" w:sz="6" w:space="15" w:color="EDEDED"/>
            <w:left w:val="single" w:sz="6" w:space="15" w:color="EDEDED"/>
            <w:bottom w:val="single" w:sz="6" w:space="15" w:color="EDEDED"/>
            <w:right w:val="single" w:sz="6" w:space="15" w:color="EDEDED"/>
          </w:divBdr>
        </w:div>
        <w:div w:id="191303505">
          <w:marLeft w:val="0"/>
          <w:marRight w:val="0"/>
          <w:marTop w:val="0"/>
          <w:marBottom w:val="0"/>
          <w:divBdr>
            <w:top w:val="none" w:sz="0" w:space="0" w:color="auto"/>
            <w:left w:val="none" w:sz="0" w:space="0" w:color="auto"/>
            <w:bottom w:val="none" w:sz="0" w:space="0" w:color="auto"/>
            <w:right w:val="none" w:sz="0" w:space="0" w:color="auto"/>
          </w:divBdr>
        </w:div>
        <w:div w:id="191307958">
          <w:marLeft w:val="0"/>
          <w:marRight w:val="0"/>
          <w:marTop w:val="0"/>
          <w:marBottom w:val="0"/>
          <w:divBdr>
            <w:top w:val="none" w:sz="0" w:space="0" w:color="auto"/>
            <w:left w:val="none" w:sz="0" w:space="0" w:color="auto"/>
            <w:bottom w:val="none" w:sz="0" w:space="0" w:color="auto"/>
            <w:right w:val="none" w:sz="0" w:space="0" w:color="auto"/>
          </w:divBdr>
          <w:divsChild>
            <w:div w:id="255750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308348">
          <w:marLeft w:val="0"/>
          <w:marRight w:val="0"/>
          <w:marTop w:val="300"/>
          <w:marBottom w:val="0"/>
          <w:divBdr>
            <w:top w:val="none" w:sz="0" w:space="0" w:color="auto"/>
            <w:left w:val="none" w:sz="0" w:space="0" w:color="auto"/>
            <w:bottom w:val="none" w:sz="0" w:space="0" w:color="auto"/>
            <w:right w:val="none" w:sz="0" w:space="0" w:color="auto"/>
          </w:divBdr>
        </w:div>
        <w:div w:id="191378653">
          <w:marLeft w:val="0"/>
          <w:marRight w:val="0"/>
          <w:marTop w:val="0"/>
          <w:marBottom w:val="0"/>
          <w:divBdr>
            <w:top w:val="none" w:sz="0" w:space="0" w:color="auto"/>
            <w:left w:val="none" w:sz="0" w:space="0" w:color="auto"/>
            <w:bottom w:val="none" w:sz="0" w:space="0" w:color="auto"/>
            <w:right w:val="none" w:sz="0" w:space="0" w:color="auto"/>
          </w:divBdr>
        </w:div>
        <w:div w:id="191384606">
          <w:marLeft w:val="0"/>
          <w:marRight w:val="0"/>
          <w:marTop w:val="0"/>
          <w:marBottom w:val="0"/>
          <w:divBdr>
            <w:top w:val="none" w:sz="0" w:space="0" w:color="auto"/>
            <w:left w:val="none" w:sz="0" w:space="0" w:color="auto"/>
            <w:bottom w:val="none" w:sz="0" w:space="0" w:color="auto"/>
            <w:right w:val="none" w:sz="0" w:space="0" w:color="auto"/>
          </w:divBdr>
        </w:div>
        <w:div w:id="191384682">
          <w:marLeft w:val="0"/>
          <w:marRight w:val="0"/>
          <w:marTop w:val="300"/>
          <w:marBottom w:val="0"/>
          <w:divBdr>
            <w:top w:val="none" w:sz="0" w:space="0" w:color="auto"/>
            <w:left w:val="none" w:sz="0" w:space="0" w:color="auto"/>
            <w:bottom w:val="none" w:sz="0" w:space="0" w:color="auto"/>
            <w:right w:val="none" w:sz="0" w:space="0" w:color="auto"/>
          </w:divBdr>
        </w:div>
        <w:div w:id="191387877">
          <w:marLeft w:val="0"/>
          <w:marRight w:val="0"/>
          <w:marTop w:val="300"/>
          <w:marBottom w:val="0"/>
          <w:divBdr>
            <w:top w:val="none" w:sz="0" w:space="0" w:color="auto"/>
            <w:left w:val="none" w:sz="0" w:space="0" w:color="auto"/>
            <w:bottom w:val="none" w:sz="0" w:space="0" w:color="auto"/>
            <w:right w:val="none" w:sz="0" w:space="0" w:color="auto"/>
          </w:divBdr>
          <w:divsChild>
            <w:div w:id="79524392">
              <w:marLeft w:val="0"/>
              <w:marRight w:val="0"/>
              <w:marTop w:val="0"/>
              <w:marBottom w:val="0"/>
              <w:divBdr>
                <w:top w:val="none" w:sz="0" w:space="0" w:color="auto"/>
                <w:left w:val="none" w:sz="0" w:space="0" w:color="auto"/>
                <w:bottom w:val="none" w:sz="0" w:space="0" w:color="auto"/>
                <w:right w:val="none" w:sz="0" w:space="0" w:color="auto"/>
              </w:divBdr>
              <w:divsChild>
                <w:div w:id="26588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6686">
          <w:marLeft w:val="0"/>
          <w:marRight w:val="0"/>
          <w:marTop w:val="0"/>
          <w:marBottom w:val="300"/>
          <w:divBdr>
            <w:top w:val="single" w:sz="6" w:space="15" w:color="EDEDED"/>
            <w:left w:val="single" w:sz="6" w:space="15" w:color="EDEDED"/>
            <w:bottom w:val="single" w:sz="6" w:space="15" w:color="EDEDED"/>
            <w:right w:val="single" w:sz="6" w:space="15" w:color="EDEDED"/>
          </w:divBdr>
        </w:div>
        <w:div w:id="191497739">
          <w:marLeft w:val="0"/>
          <w:marRight w:val="0"/>
          <w:marTop w:val="0"/>
          <w:marBottom w:val="300"/>
          <w:divBdr>
            <w:top w:val="single" w:sz="6" w:space="15" w:color="EDEDED"/>
            <w:left w:val="single" w:sz="6" w:space="15" w:color="EDEDED"/>
            <w:bottom w:val="single" w:sz="6" w:space="15" w:color="EDEDED"/>
            <w:right w:val="single" w:sz="6" w:space="15" w:color="EDEDED"/>
          </w:divBdr>
        </w:div>
        <w:div w:id="191499429">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91505669">
          <w:marLeft w:val="0"/>
          <w:marRight w:val="0"/>
          <w:marTop w:val="0"/>
          <w:marBottom w:val="0"/>
          <w:divBdr>
            <w:top w:val="none" w:sz="0" w:space="0" w:color="auto"/>
            <w:left w:val="none" w:sz="0" w:space="0" w:color="auto"/>
            <w:bottom w:val="none" w:sz="0" w:space="0" w:color="auto"/>
            <w:right w:val="none" w:sz="0" w:space="0" w:color="auto"/>
          </w:divBdr>
        </w:div>
        <w:div w:id="191575753">
          <w:marLeft w:val="0"/>
          <w:marRight w:val="0"/>
          <w:marTop w:val="0"/>
          <w:marBottom w:val="0"/>
          <w:divBdr>
            <w:top w:val="none" w:sz="0" w:space="0" w:color="auto"/>
            <w:left w:val="none" w:sz="0" w:space="0" w:color="auto"/>
            <w:bottom w:val="none" w:sz="0" w:space="0" w:color="auto"/>
            <w:right w:val="none" w:sz="0" w:space="0" w:color="auto"/>
          </w:divBdr>
        </w:div>
        <w:div w:id="191576570">
          <w:marLeft w:val="0"/>
          <w:marRight w:val="0"/>
          <w:marTop w:val="0"/>
          <w:marBottom w:val="0"/>
          <w:divBdr>
            <w:top w:val="none" w:sz="0" w:space="0" w:color="auto"/>
            <w:left w:val="none" w:sz="0" w:space="0" w:color="auto"/>
            <w:bottom w:val="none" w:sz="0" w:space="0" w:color="auto"/>
            <w:right w:val="none" w:sz="0" w:space="0" w:color="auto"/>
          </w:divBdr>
        </w:div>
        <w:div w:id="191647248">
          <w:marLeft w:val="0"/>
          <w:marRight w:val="0"/>
          <w:marTop w:val="300"/>
          <w:marBottom w:val="0"/>
          <w:divBdr>
            <w:top w:val="none" w:sz="0" w:space="0" w:color="auto"/>
            <w:left w:val="none" w:sz="0" w:space="0" w:color="auto"/>
            <w:bottom w:val="none" w:sz="0" w:space="0" w:color="auto"/>
            <w:right w:val="none" w:sz="0" w:space="0" w:color="auto"/>
          </w:divBdr>
          <w:divsChild>
            <w:div w:id="224877111">
              <w:marLeft w:val="0"/>
              <w:marRight w:val="0"/>
              <w:marTop w:val="0"/>
              <w:marBottom w:val="0"/>
              <w:divBdr>
                <w:top w:val="none" w:sz="0" w:space="0" w:color="auto"/>
                <w:left w:val="none" w:sz="0" w:space="0" w:color="auto"/>
                <w:bottom w:val="none" w:sz="0" w:space="0" w:color="auto"/>
                <w:right w:val="none" w:sz="0" w:space="0" w:color="auto"/>
              </w:divBdr>
            </w:div>
          </w:divsChild>
        </w:div>
        <w:div w:id="191647526">
          <w:marLeft w:val="0"/>
          <w:marRight w:val="0"/>
          <w:marTop w:val="0"/>
          <w:marBottom w:val="0"/>
          <w:divBdr>
            <w:top w:val="none" w:sz="0" w:space="0" w:color="auto"/>
            <w:left w:val="none" w:sz="0" w:space="0" w:color="auto"/>
            <w:bottom w:val="none" w:sz="0" w:space="0" w:color="auto"/>
            <w:right w:val="none" w:sz="0" w:space="0" w:color="auto"/>
          </w:divBdr>
        </w:div>
        <w:div w:id="191649900">
          <w:marLeft w:val="0"/>
          <w:marRight w:val="0"/>
          <w:marTop w:val="0"/>
          <w:marBottom w:val="0"/>
          <w:divBdr>
            <w:top w:val="none" w:sz="0" w:space="0" w:color="auto"/>
            <w:left w:val="none" w:sz="0" w:space="0" w:color="auto"/>
            <w:bottom w:val="none" w:sz="0" w:space="0" w:color="auto"/>
            <w:right w:val="none" w:sz="0" w:space="0" w:color="auto"/>
          </w:divBdr>
        </w:div>
        <w:div w:id="191651101">
          <w:marLeft w:val="0"/>
          <w:marRight w:val="0"/>
          <w:marTop w:val="0"/>
          <w:marBottom w:val="0"/>
          <w:divBdr>
            <w:top w:val="none" w:sz="0" w:space="0" w:color="auto"/>
            <w:left w:val="none" w:sz="0" w:space="0" w:color="auto"/>
            <w:bottom w:val="none" w:sz="0" w:space="0" w:color="auto"/>
            <w:right w:val="none" w:sz="0" w:space="0" w:color="auto"/>
          </w:divBdr>
        </w:div>
        <w:div w:id="191651354">
          <w:marLeft w:val="0"/>
          <w:marRight w:val="0"/>
          <w:marTop w:val="0"/>
          <w:marBottom w:val="0"/>
          <w:divBdr>
            <w:top w:val="none" w:sz="0" w:space="0" w:color="auto"/>
            <w:left w:val="none" w:sz="0" w:space="0" w:color="auto"/>
            <w:bottom w:val="none" w:sz="0" w:space="0" w:color="auto"/>
            <w:right w:val="none" w:sz="0" w:space="0" w:color="auto"/>
          </w:divBdr>
        </w:div>
        <w:div w:id="191694123">
          <w:marLeft w:val="0"/>
          <w:marRight w:val="0"/>
          <w:marTop w:val="0"/>
          <w:marBottom w:val="300"/>
          <w:divBdr>
            <w:top w:val="single" w:sz="6" w:space="15" w:color="EDEDED"/>
            <w:left w:val="single" w:sz="6" w:space="15" w:color="EDEDED"/>
            <w:bottom w:val="single" w:sz="6" w:space="15" w:color="EDEDED"/>
            <w:right w:val="single" w:sz="6" w:space="15" w:color="EDEDED"/>
          </w:divBdr>
        </w:div>
        <w:div w:id="191698916">
          <w:marLeft w:val="0"/>
          <w:marRight w:val="0"/>
          <w:marTop w:val="0"/>
          <w:marBottom w:val="0"/>
          <w:divBdr>
            <w:top w:val="none" w:sz="0" w:space="0" w:color="auto"/>
            <w:left w:val="none" w:sz="0" w:space="0" w:color="auto"/>
            <w:bottom w:val="none" w:sz="0" w:space="0" w:color="auto"/>
            <w:right w:val="none" w:sz="0" w:space="0" w:color="auto"/>
          </w:divBdr>
        </w:div>
        <w:div w:id="191699082">
          <w:marLeft w:val="0"/>
          <w:marRight w:val="0"/>
          <w:marTop w:val="0"/>
          <w:marBottom w:val="0"/>
          <w:divBdr>
            <w:top w:val="none" w:sz="0" w:space="0" w:color="auto"/>
            <w:left w:val="none" w:sz="0" w:space="0" w:color="auto"/>
            <w:bottom w:val="none" w:sz="0" w:space="0" w:color="auto"/>
            <w:right w:val="none" w:sz="0" w:space="0" w:color="auto"/>
          </w:divBdr>
        </w:div>
        <w:div w:id="191723796">
          <w:marLeft w:val="0"/>
          <w:marRight w:val="0"/>
          <w:marTop w:val="0"/>
          <w:marBottom w:val="0"/>
          <w:divBdr>
            <w:top w:val="none" w:sz="0" w:space="0" w:color="auto"/>
            <w:left w:val="none" w:sz="0" w:space="0" w:color="auto"/>
            <w:bottom w:val="none" w:sz="0" w:space="0" w:color="auto"/>
            <w:right w:val="none" w:sz="0" w:space="0" w:color="auto"/>
          </w:divBdr>
        </w:div>
        <w:div w:id="191773862">
          <w:marLeft w:val="0"/>
          <w:marRight w:val="0"/>
          <w:marTop w:val="0"/>
          <w:marBottom w:val="0"/>
          <w:divBdr>
            <w:top w:val="none" w:sz="0" w:space="0" w:color="auto"/>
            <w:left w:val="none" w:sz="0" w:space="0" w:color="auto"/>
            <w:bottom w:val="none" w:sz="0" w:space="0" w:color="auto"/>
            <w:right w:val="none" w:sz="0" w:space="0" w:color="auto"/>
          </w:divBdr>
        </w:div>
        <w:div w:id="191841373">
          <w:marLeft w:val="0"/>
          <w:marRight w:val="0"/>
          <w:marTop w:val="0"/>
          <w:marBottom w:val="0"/>
          <w:divBdr>
            <w:top w:val="none" w:sz="0" w:space="0" w:color="auto"/>
            <w:left w:val="none" w:sz="0" w:space="0" w:color="auto"/>
            <w:bottom w:val="none" w:sz="0" w:space="0" w:color="auto"/>
            <w:right w:val="none" w:sz="0" w:space="0" w:color="auto"/>
          </w:divBdr>
        </w:div>
        <w:div w:id="191846272">
          <w:marLeft w:val="0"/>
          <w:marRight w:val="0"/>
          <w:marTop w:val="300"/>
          <w:marBottom w:val="0"/>
          <w:divBdr>
            <w:top w:val="none" w:sz="0" w:space="0" w:color="auto"/>
            <w:left w:val="none" w:sz="0" w:space="0" w:color="auto"/>
            <w:bottom w:val="none" w:sz="0" w:space="0" w:color="auto"/>
            <w:right w:val="none" w:sz="0" w:space="0" w:color="auto"/>
          </w:divBdr>
          <w:divsChild>
            <w:div w:id="368337964">
              <w:marLeft w:val="0"/>
              <w:marRight w:val="0"/>
              <w:marTop w:val="0"/>
              <w:marBottom w:val="0"/>
              <w:divBdr>
                <w:top w:val="none" w:sz="0" w:space="0" w:color="auto"/>
                <w:left w:val="none" w:sz="0" w:space="0" w:color="auto"/>
                <w:bottom w:val="none" w:sz="0" w:space="0" w:color="auto"/>
                <w:right w:val="none" w:sz="0" w:space="0" w:color="auto"/>
              </w:divBdr>
            </w:div>
          </w:divsChild>
        </w:div>
        <w:div w:id="191847379">
          <w:marLeft w:val="0"/>
          <w:marRight w:val="0"/>
          <w:marTop w:val="0"/>
          <w:marBottom w:val="0"/>
          <w:divBdr>
            <w:top w:val="none" w:sz="0" w:space="0" w:color="auto"/>
            <w:left w:val="none" w:sz="0" w:space="0" w:color="auto"/>
            <w:bottom w:val="none" w:sz="0" w:space="0" w:color="auto"/>
            <w:right w:val="none" w:sz="0" w:space="0" w:color="auto"/>
          </w:divBdr>
        </w:div>
        <w:div w:id="191847881">
          <w:marLeft w:val="0"/>
          <w:marRight w:val="0"/>
          <w:marTop w:val="0"/>
          <w:marBottom w:val="0"/>
          <w:divBdr>
            <w:top w:val="none" w:sz="0" w:space="0" w:color="auto"/>
            <w:left w:val="none" w:sz="0" w:space="0" w:color="auto"/>
            <w:bottom w:val="none" w:sz="0" w:space="0" w:color="auto"/>
            <w:right w:val="none" w:sz="0" w:space="0" w:color="auto"/>
          </w:divBdr>
        </w:div>
        <w:div w:id="191849830">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191963333">
          <w:marLeft w:val="0"/>
          <w:marRight w:val="0"/>
          <w:marTop w:val="0"/>
          <w:marBottom w:val="0"/>
          <w:divBdr>
            <w:top w:val="none" w:sz="0" w:space="0" w:color="auto"/>
            <w:left w:val="none" w:sz="0" w:space="0" w:color="auto"/>
            <w:bottom w:val="none" w:sz="0" w:space="0" w:color="auto"/>
            <w:right w:val="none" w:sz="0" w:space="0" w:color="auto"/>
          </w:divBdr>
        </w:div>
        <w:div w:id="191963991">
          <w:marLeft w:val="0"/>
          <w:marRight w:val="0"/>
          <w:marTop w:val="0"/>
          <w:marBottom w:val="300"/>
          <w:divBdr>
            <w:top w:val="single" w:sz="6" w:space="15" w:color="EDEDED"/>
            <w:left w:val="single" w:sz="6" w:space="15" w:color="EDEDED"/>
            <w:bottom w:val="single" w:sz="6" w:space="15" w:color="EDEDED"/>
            <w:right w:val="single" w:sz="6" w:space="15" w:color="EDEDED"/>
          </w:divBdr>
        </w:div>
        <w:div w:id="191964070">
          <w:marLeft w:val="0"/>
          <w:marRight w:val="0"/>
          <w:marTop w:val="0"/>
          <w:marBottom w:val="0"/>
          <w:divBdr>
            <w:top w:val="none" w:sz="0" w:space="0" w:color="auto"/>
            <w:left w:val="none" w:sz="0" w:space="0" w:color="auto"/>
            <w:bottom w:val="none" w:sz="0" w:space="0" w:color="auto"/>
            <w:right w:val="none" w:sz="0" w:space="0" w:color="auto"/>
          </w:divBdr>
        </w:div>
        <w:div w:id="191965070">
          <w:marLeft w:val="0"/>
          <w:marRight w:val="0"/>
          <w:marTop w:val="0"/>
          <w:marBottom w:val="0"/>
          <w:divBdr>
            <w:top w:val="none" w:sz="0" w:space="0" w:color="auto"/>
            <w:left w:val="none" w:sz="0" w:space="0" w:color="auto"/>
            <w:bottom w:val="none" w:sz="0" w:space="0" w:color="auto"/>
            <w:right w:val="none" w:sz="0" w:space="0" w:color="auto"/>
          </w:divBdr>
        </w:div>
        <w:div w:id="191966266">
          <w:marLeft w:val="0"/>
          <w:marRight w:val="0"/>
          <w:marTop w:val="0"/>
          <w:marBottom w:val="0"/>
          <w:divBdr>
            <w:top w:val="none" w:sz="0" w:space="0" w:color="auto"/>
            <w:left w:val="none" w:sz="0" w:space="0" w:color="auto"/>
            <w:bottom w:val="none" w:sz="0" w:space="0" w:color="auto"/>
            <w:right w:val="none" w:sz="0" w:space="0" w:color="auto"/>
          </w:divBdr>
        </w:div>
        <w:div w:id="192036865">
          <w:marLeft w:val="0"/>
          <w:marRight w:val="0"/>
          <w:marTop w:val="0"/>
          <w:marBottom w:val="0"/>
          <w:divBdr>
            <w:top w:val="none" w:sz="0" w:space="0" w:color="auto"/>
            <w:left w:val="none" w:sz="0" w:space="0" w:color="auto"/>
            <w:bottom w:val="none" w:sz="0" w:space="0" w:color="auto"/>
            <w:right w:val="none" w:sz="0" w:space="0" w:color="auto"/>
          </w:divBdr>
        </w:div>
        <w:div w:id="192037525">
          <w:marLeft w:val="0"/>
          <w:marRight w:val="0"/>
          <w:marTop w:val="0"/>
          <w:marBottom w:val="0"/>
          <w:divBdr>
            <w:top w:val="none" w:sz="0" w:space="0" w:color="auto"/>
            <w:left w:val="none" w:sz="0" w:space="0" w:color="auto"/>
            <w:bottom w:val="none" w:sz="0" w:space="0" w:color="auto"/>
            <w:right w:val="none" w:sz="0" w:space="0" w:color="auto"/>
          </w:divBdr>
        </w:div>
        <w:div w:id="192042749">
          <w:marLeft w:val="0"/>
          <w:marRight w:val="0"/>
          <w:marTop w:val="0"/>
          <w:marBottom w:val="300"/>
          <w:divBdr>
            <w:top w:val="single" w:sz="6" w:space="15" w:color="EDEDED"/>
            <w:left w:val="single" w:sz="6" w:space="15" w:color="EDEDED"/>
            <w:bottom w:val="single" w:sz="6" w:space="15" w:color="EDEDED"/>
            <w:right w:val="single" w:sz="6" w:space="15" w:color="EDEDED"/>
          </w:divBdr>
        </w:div>
        <w:div w:id="19211337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192153771">
          <w:marLeft w:val="0"/>
          <w:marRight w:val="0"/>
          <w:marTop w:val="0"/>
          <w:marBottom w:val="0"/>
          <w:divBdr>
            <w:top w:val="none" w:sz="0" w:space="0" w:color="auto"/>
            <w:left w:val="none" w:sz="0" w:space="0" w:color="auto"/>
            <w:bottom w:val="none" w:sz="0" w:space="0" w:color="auto"/>
            <w:right w:val="none" w:sz="0" w:space="0" w:color="auto"/>
          </w:divBdr>
        </w:div>
        <w:div w:id="192154913">
          <w:marLeft w:val="0"/>
          <w:marRight w:val="0"/>
          <w:marTop w:val="0"/>
          <w:marBottom w:val="0"/>
          <w:divBdr>
            <w:top w:val="none" w:sz="0" w:space="0" w:color="auto"/>
            <w:left w:val="none" w:sz="0" w:space="0" w:color="auto"/>
            <w:bottom w:val="none" w:sz="0" w:space="0" w:color="auto"/>
            <w:right w:val="none" w:sz="0" w:space="0" w:color="auto"/>
          </w:divBdr>
        </w:div>
        <w:div w:id="192156547">
          <w:marLeft w:val="0"/>
          <w:marRight w:val="0"/>
          <w:marTop w:val="0"/>
          <w:marBottom w:val="0"/>
          <w:divBdr>
            <w:top w:val="none" w:sz="0" w:space="0" w:color="auto"/>
            <w:left w:val="none" w:sz="0" w:space="0" w:color="auto"/>
            <w:bottom w:val="none" w:sz="0" w:space="0" w:color="auto"/>
            <w:right w:val="none" w:sz="0" w:space="0" w:color="auto"/>
          </w:divBdr>
        </w:div>
        <w:div w:id="192159250">
          <w:marLeft w:val="0"/>
          <w:marRight w:val="0"/>
          <w:marTop w:val="0"/>
          <w:marBottom w:val="0"/>
          <w:divBdr>
            <w:top w:val="none" w:sz="0" w:space="0" w:color="auto"/>
            <w:left w:val="none" w:sz="0" w:space="0" w:color="auto"/>
            <w:bottom w:val="none" w:sz="0" w:space="0" w:color="auto"/>
            <w:right w:val="none" w:sz="0" w:space="0" w:color="auto"/>
          </w:divBdr>
          <w:divsChild>
            <w:div w:id="416055245">
              <w:marLeft w:val="0"/>
              <w:marRight w:val="0"/>
              <w:marTop w:val="0"/>
              <w:marBottom w:val="0"/>
              <w:divBdr>
                <w:top w:val="none" w:sz="0" w:space="0" w:color="auto"/>
                <w:left w:val="none" w:sz="0" w:space="0" w:color="auto"/>
                <w:bottom w:val="none" w:sz="0" w:space="0" w:color="auto"/>
                <w:right w:val="none" w:sz="0" w:space="0" w:color="auto"/>
              </w:divBdr>
            </w:div>
          </w:divsChild>
        </w:div>
        <w:div w:id="192159430">
          <w:marLeft w:val="0"/>
          <w:marRight w:val="0"/>
          <w:marTop w:val="0"/>
          <w:marBottom w:val="0"/>
          <w:divBdr>
            <w:top w:val="none" w:sz="0" w:space="0" w:color="auto"/>
            <w:left w:val="none" w:sz="0" w:space="0" w:color="auto"/>
            <w:bottom w:val="none" w:sz="0" w:space="0" w:color="auto"/>
            <w:right w:val="none" w:sz="0" w:space="0" w:color="auto"/>
          </w:divBdr>
        </w:div>
        <w:div w:id="192228164">
          <w:marLeft w:val="0"/>
          <w:marRight w:val="0"/>
          <w:marTop w:val="0"/>
          <w:marBottom w:val="0"/>
          <w:divBdr>
            <w:top w:val="none" w:sz="0" w:space="0" w:color="auto"/>
            <w:left w:val="none" w:sz="0" w:space="0" w:color="auto"/>
            <w:bottom w:val="none" w:sz="0" w:space="0" w:color="auto"/>
            <w:right w:val="none" w:sz="0" w:space="0" w:color="auto"/>
          </w:divBdr>
        </w:div>
        <w:div w:id="192230044">
          <w:marLeft w:val="0"/>
          <w:marRight w:val="0"/>
          <w:marTop w:val="0"/>
          <w:marBottom w:val="0"/>
          <w:divBdr>
            <w:top w:val="none" w:sz="0" w:space="0" w:color="auto"/>
            <w:left w:val="none" w:sz="0" w:space="0" w:color="auto"/>
            <w:bottom w:val="none" w:sz="0" w:space="0" w:color="auto"/>
            <w:right w:val="none" w:sz="0" w:space="0" w:color="auto"/>
          </w:divBdr>
        </w:div>
        <w:div w:id="192230358">
          <w:marLeft w:val="0"/>
          <w:marRight w:val="0"/>
          <w:marTop w:val="0"/>
          <w:marBottom w:val="0"/>
          <w:divBdr>
            <w:top w:val="none" w:sz="0" w:space="0" w:color="auto"/>
            <w:left w:val="none" w:sz="0" w:space="0" w:color="auto"/>
            <w:bottom w:val="none" w:sz="0" w:space="0" w:color="auto"/>
            <w:right w:val="none" w:sz="0" w:space="0" w:color="auto"/>
          </w:divBdr>
        </w:div>
        <w:div w:id="192236207">
          <w:marLeft w:val="0"/>
          <w:marRight w:val="0"/>
          <w:marTop w:val="0"/>
          <w:marBottom w:val="0"/>
          <w:divBdr>
            <w:top w:val="none" w:sz="0" w:space="0" w:color="auto"/>
            <w:left w:val="none" w:sz="0" w:space="0" w:color="auto"/>
            <w:bottom w:val="none" w:sz="0" w:space="0" w:color="auto"/>
            <w:right w:val="none" w:sz="0" w:space="0" w:color="auto"/>
          </w:divBdr>
        </w:div>
        <w:div w:id="192305934">
          <w:marLeft w:val="0"/>
          <w:marRight w:val="0"/>
          <w:marTop w:val="0"/>
          <w:marBottom w:val="300"/>
          <w:divBdr>
            <w:top w:val="single" w:sz="6" w:space="15" w:color="EDEDED"/>
            <w:left w:val="single" w:sz="6" w:space="15" w:color="EDEDED"/>
            <w:bottom w:val="single" w:sz="6" w:space="15" w:color="EDEDED"/>
            <w:right w:val="single" w:sz="6" w:space="15" w:color="EDEDED"/>
          </w:divBdr>
        </w:div>
        <w:div w:id="192351574">
          <w:marLeft w:val="0"/>
          <w:marRight w:val="0"/>
          <w:marTop w:val="0"/>
          <w:marBottom w:val="0"/>
          <w:divBdr>
            <w:top w:val="none" w:sz="0" w:space="0" w:color="auto"/>
            <w:left w:val="none" w:sz="0" w:space="0" w:color="auto"/>
            <w:bottom w:val="none" w:sz="0" w:space="0" w:color="auto"/>
            <w:right w:val="none" w:sz="0" w:space="0" w:color="auto"/>
          </w:divBdr>
        </w:div>
        <w:div w:id="192378102">
          <w:marLeft w:val="0"/>
          <w:marRight w:val="0"/>
          <w:marTop w:val="0"/>
          <w:marBottom w:val="0"/>
          <w:divBdr>
            <w:top w:val="none" w:sz="0" w:space="0" w:color="auto"/>
            <w:left w:val="none" w:sz="0" w:space="0" w:color="auto"/>
            <w:bottom w:val="none" w:sz="0" w:space="0" w:color="auto"/>
            <w:right w:val="none" w:sz="0" w:space="0" w:color="auto"/>
          </w:divBdr>
          <w:divsChild>
            <w:div w:id="9647288">
              <w:marLeft w:val="0"/>
              <w:marRight w:val="0"/>
              <w:marTop w:val="0"/>
              <w:marBottom w:val="0"/>
              <w:divBdr>
                <w:top w:val="none" w:sz="0" w:space="0" w:color="auto"/>
                <w:left w:val="none" w:sz="0" w:space="0" w:color="auto"/>
                <w:bottom w:val="none" w:sz="0" w:space="0" w:color="auto"/>
                <w:right w:val="none" w:sz="0" w:space="0" w:color="auto"/>
              </w:divBdr>
            </w:div>
          </w:divsChild>
        </w:div>
        <w:div w:id="192378948">
          <w:marLeft w:val="0"/>
          <w:marRight w:val="0"/>
          <w:marTop w:val="300"/>
          <w:marBottom w:val="0"/>
          <w:divBdr>
            <w:top w:val="none" w:sz="0" w:space="0" w:color="auto"/>
            <w:left w:val="none" w:sz="0" w:space="0" w:color="auto"/>
            <w:bottom w:val="none" w:sz="0" w:space="0" w:color="auto"/>
            <w:right w:val="none" w:sz="0" w:space="0" w:color="auto"/>
          </w:divBdr>
        </w:div>
        <w:div w:id="192423009">
          <w:marLeft w:val="0"/>
          <w:marRight w:val="0"/>
          <w:marTop w:val="0"/>
          <w:marBottom w:val="0"/>
          <w:divBdr>
            <w:top w:val="none" w:sz="0" w:space="0" w:color="auto"/>
            <w:left w:val="none" w:sz="0" w:space="0" w:color="auto"/>
            <w:bottom w:val="none" w:sz="0" w:space="0" w:color="auto"/>
            <w:right w:val="none" w:sz="0" w:space="0" w:color="auto"/>
          </w:divBdr>
        </w:div>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92496302">
          <w:marLeft w:val="0"/>
          <w:marRight w:val="0"/>
          <w:marTop w:val="0"/>
          <w:marBottom w:val="0"/>
          <w:divBdr>
            <w:top w:val="none" w:sz="0" w:space="0" w:color="auto"/>
            <w:left w:val="none" w:sz="0" w:space="0" w:color="auto"/>
            <w:bottom w:val="none" w:sz="0" w:space="0" w:color="auto"/>
            <w:right w:val="none" w:sz="0" w:space="0" w:color="auto"/>
          </w:divBdr>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192498241">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192500195">
          <w:marLeft w:val="0"/>
          <w:marRight w:val="0"/>
          <w:marTop w:val="0"/>
          <w:marBottom w:val="0"/>
          <w:divBdr>
            <w:top w:val="none" w:sz="0" w:space="0" w:color="auto"/>
            <w:left w:val="none" w:sz="0" w:space="0" w:color="auto"/>
            <w:bottom w:val="none" w:sz="0" w:space="0" w:color="auto"/>
            <w:right w:val="none" w:sz="0" w:space="0" w:color="auto"/>
          </w:divBdr>
        </w:div>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 w:id="192502018">
          <w:marLeft w:val="0"/>
          <w:marRight w:val="0"/>
          <w:marTop w:val="0"/>
          <w:marBottom w:val="300"/>
          <w:divBdr>
            <w:top w:val="single" w:sz="6" w:space="15" w:color="EDEDED"/>
            <w:left w:val="single" w:sz="6" w:space="15" w:color="EDEDED"/>
            <w:bottom w:val="single" w:sz="6" w:space="15" w:color="EDEDED"/>
            <w:right w:val="single" w:sz="6" w:space="15" w:color="EDEDED"/>
          </w:divBdr>
        </w:div>
        <w:div w:id="192503079">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92547336">
          <w:marLeft w:val="0"/>
          <w:marRight w:val="0"/>
          <w:marTop w:val="0"/>
          <w:marBottom w:val="0"/>
          <w:divBdr>
            <w:top w:val="none" w:sz="0" w:space="0" w:color="auto"/>
            <w:left w:val="none" w:sz="0" w:space="0" w:color="auto"/>
            <w:bottom w:val="none" w:sz="0" w:space="0" w:color="auto"/>
            <w:right w:val="none" w:sz="0" w:space="0" w:color="auto"/>
          </w:divBdr>
        </w:div>
        <w:div w:id="192573215">
          <w:marLeft w:val="0"/>
          <w:marRight w:val="0"/>
          <w:marTop w:val="0"/>
          <w:marBottom w:val="0"/>
          <w:divBdr>
            <w:top w:val="none" w:sz="0" w:space="0" w:color="auto"/>
            <w:left w:val="none" w:sz="0" w:space="0" w:color="auto"/>
            <w:bottom w:val="none" w:sz="0" w:space="0" w:color="auto"/>
            <w:right w:val="none" w:sz="0" w:space="0" w:color="auto"/>
          </w:divBdr>
        </w:div>
        <w:div w:id="192574537">
          <w:marLeft w:val="0"/>
          <w:marRight w:val="0"/>
          <w:marTop w:val="0"/>
          <w:marBottom w:val="0"/>
          <w:divBdr>
            <w:top w:val="none" w:sz="0" w:space="0" w:color="auto"/>
            <w:left w:val="none" w:sz="0" w:space="0" w:color="auto"/>
            <w:bottom w:val="none" w:sz="0" w:space="0" w:color="auto"/>
            <w:right w:val="none" w:sz="0" w:space="0" w:color="auto"/>
          </w:divBdr>
        </w:div>
        <w:div w:id="192574787">
          <w:marLeft w:val="0"/>
          <w:marRight w:val="0"/>
          <w:marTop w:val="0"/>
          <w:marBottom w:val="0"/>
          <w:divBdr>
            <w:top w:val="none" w:sz="0" w:space="0" w:color="auto"/>
            <w:left w:val="none" w:sz="0" w:space="0" w:color="auto"/>
            <w:bottom w:val="none" w:sz="0" w:space="0" w:color="auto"/>
            <w:right w:val="none" w:sz="0" w:space="0" w:color="auto"/>
          </w:divBdr>
        </w:div>
        <w:div w:id="192576479">
          <w:marLeft w:val="0"/>
          <w:marRight w:val="0"/>
          <w:marTop w:val="0"/>
          <w:marBottom w:val="0"/>
          <w:divBdr>
            <w:top w:val="none" w:sz="0" w:space="0" w:color="auto"/>
            <w:left w:val="none" w:sz="0" w:space="0" w:color="auto"/>
            <w:bottom w:val="none" w:sz="0" w:space="0" w:color="auto"/>
            <w:right w:val="none" w:sz="0" w:space="0" w:color="auto"/>
          </w:divBdr>
        </w:div>
        <w:div w:id="192576645">
          <w:marLeft w:val="0"/>
          <w:marRight w:val="0"/>
          <w:marTop w:val="0"/>
          <w:marBottom w:val="0"/>
          <w:divBdr>
            <w:top w:val="none" w:sz="0" w:space="0" w:color="auto"/>
            <w:left w:val="none" w:sz="0" w:space="0" w:color="auto"/>
            <w:bottom w:val="none" w:sz="0" w:space="0" w:color="auto"/>
            <w:right w:val="none" w:sz="0" w:space="0" w:color="auto"/>
          </w:divBdr>
        </w:div>
        <w:div w:id="192616098">
          <w:marLeft w:val="0"/>
          <w:marRight w:val="0"/>
          <w:marTop w:val="300"/>
          <w:marBottom w:val="0"/>
          <w:divBdr>
            <w:top w:val="none" w:sz="0" w:space="0" w:color="auto"/>
            <w:left w:val="none" w:sz="0" w:space="0" w:color="auto"/>
            <w:bottom w:val="none" w:sz="0" w:space="0" w:color="auto"/>
            <w:right w:val="none" w:sz="0" w:space="0" w:color="auto"/>
          </w:divBdr>
          <w:divsChild>
            <w:div w:id="29040799">
              <w:marLeft w:val="0"/>
              <w:marRight w:val="0"/>
              <w:marTop w:val="0"/>
              <w:marBottom w:val="0"/>
              <w:divBdr>
                <w:top w:val="none" w:sz="0" w:space="0" w:color="auto"/>
                <w:left w:val="none" w:sz="0" w:space="0" w:color="auto"/>
                <w:bottom w:val="none" w:sz="0" w:space="0" w:color="auto"/>
                <w:right w:val="none" w:sz="0" w:space="0" w:color="auto"/>
              </w:divBdr>
            </w:div>
          </w:divsChild>
        </w:div>
        <w:div w:id="192617774">
          <w:marLeft w:val="0"/>
          <w:marRight w:val="0"/>
          <w:marTop w:val="0"/>
          <w:marBottom w:val="300"/>
          <w:divBdr>
            <w:top w:val="single" w:sz="6" w:space="15" w:color="EDEDED"/>
            <w:left w:val="single" w:sz="6" w:space="15" w:color="EDEDED"/>
            <w:bottom w:val="single" w:sz="6" w:space="15" w:color="EDEDED"/>
            <w:right w:val="single" w:sz="6" w:space="15" w:color="EDEDED"/>
          </w:divBdr>
        </w:div>
        <w:div w:id="192697042">
          <w:marLeft w:val="0"/>
          <w:marRight w:val="0"/>
          <w:marTop w:val="0"/>
          <w:marBottom w:val="0"/>
          <w:divBdr>
            <w:top w:val="none" w:sz="0" w:space="0" w:color="auto"/>
            <w:left w:val="none" w:sz="0" w:space="0" w:color="auto"/>
            <w:bottom w:val="none" w:sz="0" w:space="0" w:color="auto"/>
            <w:right w:val="none" w:sz="0" w:space="0" w:color="auto"/>
          </w:divBdr>
          <w:divsChild>
            <w:div w:id="66388492">
              <w:marLeft w:val="0"/>
              <w:marRight w:val="0"/>
              <w:marTop w:val="0"/>
              <w:marBottom w:val="0"/>
              <w:divBdr>
                <w:top w:val="none" w:sz="0" w:space="0" w:color="auto"/>
                <w:left w:val="none" w:sz="0" w:space="0" w:color="auto"/>
                <w:bottom w:val="none" w:sz="0" w:space="0" w:color="auto"/>
                <w:right w:val="none" w:sz="0" w:space="0" w:color="auto"/>
              </w:divBdr>
            </w:div>
          </w:divsChild>
        </w:div>
        <w:div w:id="192764676">
          <w:marLeft w:val="0"/>
          <w:marRight w:val="0"/>
          <w:marTop w:val="0"/>
          <w:marBottom w:val="0"/>
          <w:divBdr>
            <w:top w:val="none" w:sz="0" w:space="0" w:color="auto"/>
            <w:left w:val="none" w:sz="0" w:space="0" w:color="auto"/>
            <w:bottom w:val="none" w:sz="0" w:space="0" w:color="auto"/>
            <w:right w:val="none" w:sz="0" w:space="0" w:color="auto"/>
          </w:divBdr>
        </w:div>
        <w:div w:id="192765845">
          <w:marLeft w:val="0"/>
          <w:marRight w:val="0"/>
          <w:marTop w:val="0"/>
          <w:marBottom w:val="0"/>
          <w:divBdr>
            <w:top w:val="none" w:sz="0" w:space="0" w:color="auto"/>
            <w:left w:val="none" w:sz="0" w:space="0" w:color="auto"/>
            <w:bottom w:val="none" w:sz="0" w:space="0" w:color="auto"/>
            <w:right w:val="none" w:sz="0" w:space="0" w:color="auto"/>
          </w:divBdr>
          <w:divsChild>
            <w:div w:id="412817627">
              <w:marLeft w:val="0"/>
              <w:marRight w:val="0"/>
              <w:marTop w:val="0"/>
              <w:marBottom w:val="0"/>
              <w:divBdr>
                <w:top w:val="none" w:sz="0" w:space="0" w:color="auto"/>
                <w:left w:val="none" w:sz="0" w:space="0" w:color="auto"/>
                <w:bottom w:val="none" w:sz="0" w:space="0" w:color="auto"/>
                <w:right w:val="none" w:sz="0" w:space="0" w:color="auto"/>
              </w:divBdr>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
        <w:div w:id="192766505">
          <w:marLeft w:val="0"/>
          <w:marRight w:val="0"/>
          <w:marTop w:val="0"/>
          <w:marBottom w:val="0"/>
          <w:divBdr>
            <w:top w:val="none" w:sz="0" w:space="0" w:color="auto"/>
            <w:left w:val="none" w:sz="0" w:space="0" w:color="auto"/>
            <w:bottom w:val="none" w:sz="0" w:space="0" w:color="auto"/>
            <w:right w:val="none" w:sz="0" w:space="0" w:color="auto"/>
          </w:divBdr>
        </w:div>
        <w:div w:id="192773386">
          <w:marLeft w:val="0"/>
          <w:marRight w:val="0"/>
          <w:marTop w:val="300"/>
          <w:marBottom w:val="0"/>
          <w:divBdr>
            <w:top w:val="none" w:sz="0" w:space="0" w:color="auto"/>
            <w:left w:val="none" w:sz="0" w:space="0" w:color="auto"/>
            <w:bottom w:val="none" w:sz="0" w:space="0" w:color="auto"/>
            <w:right w:val="none" w:sz="0" w:space="0" w:color="auto"/>
          </w:divBdr>
        </w:div>
        <w:div w:id="192809255">
          <w:marLeft w:val="0"/>
          <w:marRight w:val="0"/>
          <w:marTop w:val="300"/>
          <w:marBottom w:val="0"/>
          <w:divBdr>
            <w:top w:val="none" w:sz="0" w:space="0" w:color="auto"/>
            <w:left w:val="none" w:sz="0" w:space="0" w:color="auto"/>
            <w:bottom w:val="none" w:sz="0" w:space="0" w:color="auto"/>
            <w:right w:val="none" w:sz="0" w:space="0" w:color="auto"/>
          </w:divBdr>
        </w:div>
        <w:div w:id="192810286">
          <w:marLeft w:val="0"/>
          <w:marRight w:val="0"/>
          <w:marTop w:val="0"/>
          <w:marBottom w:val="0"/>
          <w:divBdr>
            <w:top w:val="none" w:sz="0" w:space="0" w:color="auto"/>
            <w:left w:val="none" w:sz="0" w:space="0" w:color="auto"/>
            <w:bottom w:val="none" w:sz="0" w:space="0" w:color="auto"/>
            <w:right w:val="none" w:sz="0" w:space="0" w:color="auto"/>
          </w:divBdr>
        </w:div>
        <w:div w:id="192810380">
          <w:marLeft w:val="0"/>
          <w:marRight w:val="0"/>
          <w:marTop w:val="0"/>
          <w:marBottom w:val="0"/>
          <w:divBdr>
            <w:top w:val="none" w:sz="0" w:space="0" w:color="auto"/>
            <w:left w:val="none" w:sz="0" w:space="0" w:color="auto"/>
            <w:bottom w:val="none" w:sz="0" w:space="0" w:color="auto"/>
            <w:right w:val="none" w:sz="0" w:space="0" w:color="auto"/>
          </w:divBdr>
          <w:divsChild>
            <w:div w:id="144973446">
              <w:marLeft w:val="0"/>
              <w:marRight w:val="0"/>
              <w:marTop w:val="0"/>
              <w:marBottom w:val="0"/>
              <w:divBdr>
                <w:top w:val="none" w:sz="0" w:space="0" w:color="auto"/>
                <w:left w:val="none" w:sz="0" w:space="0" w:color="auto"/>
                <w:bottom w:val="none" w:sz="0" w:space="0" w:color="auto"/>
                <w:right w:val="none" w:sz="0" w:space="0" w:color="auto"/>
              </w:divBdr>
            </w:div>
          </w:divsChild>
        </w:div>
        <w:div w:id="192812518">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
        <w:div w:id="192883903">
          <w:marLeft w:val="0"/>
          <w:marRight w:val="0"/>
          <w:marTop w:val="0"/>
          <w:marBottom w:val="0"/>
          <w:divBdr>
            <w:top w:val="none" w:sz="0" w:space="0" w:color="auto"/>
            <w:left w:val="none" w:sz="0" w:space="0" w:color="auto"/>
            <w:bottom w:val="none" w:sz="0" w:space="0" w:color="auto"/>
            <w:right w:val="none" w:sz="0" w:space="0" w:color="auto"/>
          </w:divBdr>
        </w:div>
        <w:div w:id="192885141">
          <w:marLeft w:val="0"/>
          <w:marRight w:val="0"/>
          <w:marTop w:val="300"/>
          <w:marBottom w:val="0"/>
          <w:divBdr>
            <w:top w:val="none" w:sz="0" w:space="0" w:color="auto"/>
            <w:left w:val="none" w:sz="0" w:space="0" w:color="auto"/>
            <w:bottom w:val="none" w:sz="0" w:space="0" w:color="auto"/>
            <w:right w:val="none" w:sz="0" w:space="0" w:color="auto"/>
          </w:divBdr>
          <w:divsChild>
            <w:div w:id="227307108">
              <w:marLeft w:val="0"/>
              <w:marRight w:val="0"/>
              <w:marTop w:val="0"/>
              <w:marBottom w:val="0"/>
              <w:divBdr>
                <w:top w:val="none" w:sz="0" w:space="0" w:color="auto"/>
                <w:left w:val="none" w:sz="0" w:space="0" w:color="auto"/>
                <w:bottom w:val="none" w:sz="0" w:space="0" w:color="auto"/>
                <w:right w:val="none" w:sz="0" w:space="0" w:color="auto"/>
              </w:divBdr>
            </w:div>
          </w:divsChild>
        </w:div>
        <w:div w:id="192889807">
          <w:marLeft w:val="0"/>
          <w:marRight w:val="0"/>
          <w:marTop w:val="0"/>
          <w:marBottom w:val="0"/>
          <w:divBdr>
            <w:top w:val="none" w:sz="0" w:space="0" w:color="auto"/>
            <w:left w:val="none" w:sz="0" w:space="0" w:color="auto"/>
            <w:bottom w:val="none" w:sz="0" w:space="0" w:color="auto"/>
            <w:right w:val="none" w:sz="0" w:space="0" w:color="auto"/>
          </w:divBdr>
        </w:div>
        <w:div w:id="192958866">
          <w:marLeft w:val="0"/>
          <w:marRight w:val="0"/>
          <w:marTop w:val="0"/>
          <w:marBottom w:val="0"/>
          <w:divBdr>
            <w:top w:val="none" w:sz="0" w:space="0" w:color="auto"/>
            <w:left w:val="none" w:sz="0" w:space="0" w:color="auto"/>
            <w:bottom w:val="none" w:sz="0" w:space="0" w:color="auto"/>
            <w:right w:val="none" w:sz="0" w:space="0" w:color="auto"/>
          </w:divBdr>
        </w:div>
        <w:div w:id="192959549">
          <w:marLeft w:val="0"/>
          <w:marRight w:val="0"/>
          <w:marTop w:val="0"/>
          <w:marBottom w:val="0"/>
          <w:divBdr>
            <w:top w:val="none" w:sz="0" w:space="0" w:color="auto"/>
            <w:left w:val="none" w:sz="0" w:space="0" w:color="auto"/>
            <w:bottom w:val="none" w:sz="0" w:space="0" w:color="auto"/>
            <w:right w:val="none" w:sz="0" w:space="0" w:color="auto"/>
          </w:divBdr>
        </w:div>
        <w:div w:id="192959594">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192961780">
          <w:marLeft w:val="0"/>
          <w:marRight w:val="0"/>
          <w:marTop w:val="0"/>
          <w:marBottom w:val="0"/>
          <w:divBdr>
            <w:top w:val="none" w:sz="0" w:space="0" w:color="auto"/>
            <w:left w:val="none" w:sz="0" w:space="0" w:color="auto"/>
            <w:bottom w:val="none" w:sz="0" w:space="0" w:color="auto"/>
            <w:right w:val="none" w:sz="0" w:space="0" w:color="auto"/>
          </w:divBdr>
        </w:div>
        <w:div w:id="192963741">
          <w:marLeft w:val="0"/>
          <w:marRight w:val="0"/>
          <w:marTop w:val="0"/>
          <w:marBottom w:val="0"/>
          <w:divBdr>
            <w:top w:val="none" w:sz="0" w:space="0" w:color="auto"/>
            <w:left w:val="none" w:sz="0" w:space="0" w:color="auto"/>
            <w:bottom w:val="none" w:sz="0" w:space="0" w:color="auto"/>
            <w:right w:val="none" w:sz="0" w:space="0" w:color="auto"/>
          </w:divBdr>
          <w:divsChild>
            <w:div w:id="21928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005186">
          <w:marLeft w:val="0"/>
          <w:marRight w:val="0"/>
          <w:marTop w:val="0"/>
          <w:marBottom w:val="0"/>
          <w:divBdr>
            <w:top w:val="none" w:sz="0" w:space="0" w:color="auto"/>
            <w:left w:val="none" w:sz="0" w:space="0" w:color="auto"/>
            <w:bottom w:val="none" w:sz="0" w:space="0" w:color="auto"/>
            <w:right w:val="none" w:sz="0" w:space="0" w:color="auto"/>
          </w:divBdr>
        </w:div>
        <w:div w:id="193034834">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
        <w:div w:id="193078061">
          <w:marLeft w:val="0"/>
          <w:marRight w:val="0"/>
          <w:marTop w:val="0"/>
          <w:marBottom w:val="0"/>
          <w:divBdr>
            <w:top w:val="none" w:sz="0" w:space="0" w:color="auto"/>
            <w:left w:val="none" w:sz="0" w:space="0" w:color="auto"/>
            <w:bottom w:val="none" w:sz="0" w:space="0" w:color="auto"/>
            <w:right w:val="none" w:sz="0" w:space="0" w:color="auto"/>
          </w:divBdr>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
          </w:divsChild>
        </w:div>
        <w:div w:id="193082959">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
        <w:div w:id="193151143">
          <w:marLeft w:val="0"/>
          <w:marRight w:val="0"/>
          <w:marTop w:val="0"/>
          <w:marBottom w:val="0"/>
          <w:divBdr>
            <w:top w:val="none" w:sz="0" w:space="0" w:color="auto"/>
            <w:left w:val="none" w:sz="0" w:space="0" w:color="auto"/>
            <w:bottom w:val="none" w:sz="0" w:space="0" w:color="auto"/>
            <w:right w:val="none" w:sz="0" w:space="0" w:color="auto"/>
          </w:divBdr>
        </w:div>
        <w:div w:id="193151195">
          <w:marLeft w:val="0"/>
          <w:marRight w:val="0"/>
          <w:marTop w:val="0"/>
          <w:marBottom w:val="0"/>
          <w:divBdr>
            <w:top w:val="none" w:sz="0" w:space="0" w:color="auto"/>
            <w:left w:val="none" w:sz="0" w:space="0" w:color="auto"/>
            <w:bottom w:val="none" w:sz="0" w:space="0" w:color="auto"/>
            <w:right w:val="none" w:sz="0" w:space="0" w:color="auto"/>
          </w:divBdr>
        </w:div>
        <w:div w:id="193153512">
          <w:marLeft w:val="0"/>
          <w:marRight w:val="0"/>
          <w:marTop w:val="0"/>
          <w:marBottom w:val="0"/>
          <w:divBdr>
            <w:top w:val="none" w:sz="0" w:space="0" w:color="auto"/>
            <w:left w:val="none" w:sz="0" w:space="0" w:color="auto"/>
            <w:bottom w:val="none" w:sz="0" w:space="0" w:color="auto"/>
            <w:right w:val="none" w:sz="0" w:space="0" w:color="auto"/>
          </w:divBdr>
        </w:div>
        <w:div w:id="193153652">
          <w:marLeft w:val="0"/>
          <w:marRight w:val="0"/>
          <w:marTop w:val="0"/>
          <w:marBottom w:val="0"/>
          <w:divBdr>
            <w:top w:val="none" w:sz="0" w:space="0" w:color="auto"/>
            <w:left w:val="none" w:sz="0" w:space="0" w:color="auto"/>
            <w:bottom w:val="none" w:sz="0" w:space="0" w:color="auto"/>
            <w:right w:val="none" w:sz="0" w:space="0" w:color="auto"/>
          </w:divBdr>
        </w:div>
        <w:div w:id="193154572">
          <w:marLeft w:val="0"/>
          <w:marRight w:val="0"/>
          <w:marTop w:val="0"/>
          <w:marBottom w:val="300"/>
          <w:divBdr>
            <w:top w:val="single" w:sz="6" w:space="15" w:color="EDEDED"/>
            <w:left w:val="single" w:sz="6" w:space="15" w:color="EDEDED"/>
            <w:bottom w:val="single" w:sz="6" w:space="15" w:color="EDEDED"/>
            <w:right w:val="single" w:sz="6" w:space="15" w:color="EDEDED"/>
          </w:divBdr>
        </w:div>
        <w:div w:id="193154699">
          <w:marLeft w:val="0"/>
          <w:marRight w:val="0"/>
          <w:marTop w:val="0"/>
          <w:marBottom w:val="0"/>
          <w:divBdr>
            <w:top w:val="none" w:sz="0" w:space="0" w:color="auto"/>
            <w:left w:val="none" w:sz="0" w:space="0" w:color="auto"/>
            <w:bottom w:val="none" w:sz="0" w:space="0" w:color="auto"/>
            <w:right w:val="none" w:sz="0" w:space="0" w:color="auto"/>
          </w:divBdr>
        </w:div>
        <w:div w:id="193154788">
          <w:marLeft w:val="0"/>
          <w:marRight w:val="0"/>
          <w:marTop w:val="300"/>
          <w:marBottom w:val="0"/>
          <w:divBdr>
            <w:top w:val="none" w:sz="0" w:space="0" w:color="auto"/>
            <w:left w:val="none" w:sz="0" w:space="0" w:color="auto"/>
            <w:bottom w:val="none" w:sz="0" w:space="0" w:color="auto"/>
            <w:right w:val="none" w:sz="0" w:space="0" w:color="auto"/>
          </w:divBdr>
          <w:divsChild>
            <w:div w:id="97409367">
              <w:marLeft w:val="0"/>
              <w:marRight w:val="0"/>
              <w:marTop w:val="0"/>
              <w:marBottom w:val="0"/>
              <w:divBdr>
                <w:top w:val="none" w:sz="0" w:space="0" w:color="auto"/>
                <w:left w:val="none" w:sz="0" w:space="0" w:color="auto"/>
                <w:bottom w:val="none" w:sz="0" w:space="0" w:color="auto"/>
                <w:right w:val="none" w:sz="0" w:space="0" w:color="auto"/>
              </w:divBdr>
            </w:div>
          </w:divsChild>
        </w:div>
        <w:div w:id="193200656">
          <w:marLeft w:val="0"/>
          <w:marRight w:val="0"/>
          <w:marTop w:val="0"/>
          <w:marBottom w:val="0"/>
          <w:divBdr>
            <w:top w:val="none" w:sz="0" w:space="0" w:color="auto"/>
            <w:left w:val="none" w:sz="0" w:space="0" w:color="auto"/>
            <w:bottom w:val="none" w:sz="0" w:space="0" w:color="auto"/>
            <w:right w:val="none" w:sz="0" w:space="0" w:color="auto"/>
          </w:divBdr>
        </w:div>
        <w:div w:id="193200931">
          <w:marLeft w:val="0"/>
          <w:marRight w:val="0"/>
          <w:marTop w:val="0"/>
          <w:marBottom w:val="0"/>
          <w:divBdr>
            <w:top w:val="none" w:sz="0" w:space="0" w:color="auto"/>
            <w:left w:val="none" w:sz="0" w:space="0" w:color="auto"/>
            <w:bottom w:val="none" w:sz="0" w:space="0" w:color="auto"/>
            <w:right w:val="none" w:sz="0" w:space="0" w:color="auto"/>
          </w:divBdr>
        </w:div>
        <w:div w:id="193201488">
          <w:marLeft w:val="0"/>
          <w:marRight w:val="0"/>
          <w:marTop w:val="0"/>
          <w:marBottom w:val="0"/>
          <w:divBdr>
            <w:top w:val="none" w:sz="0" w:space="0" w:color="auto"/>
            <w:left w:val="none" w:sz="0" w:space="0" w:color="auto"/>
            <w:bottom w:val="none" w:sz="0" w:space="0" w:color="auto"/>
            <w:right w:val="none" w:sz="0" w:space="0" w:color="auto"/>
          </w:divBdr>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
          </w:divsChild>
        </w:div>
        <w:div w:id="193228425">
          <w:marLeft w:val="0"/>
          <w:marRight w:val="0"/>
          <w:marTop w:val="0"/>
          <w:marBottom w:val="0"/>
          <w:divBdr>
            <w:top w:val="none" w:sz="0" w:space="0" w:color="auto"/>
            <w:left w:val="none" w:sz="0" w:space="0" w:color="auto"/>
            <w:bottom w:val="none" w:sz="0" w:space="0" w:color="auto"/>
            <w:right w:val="none" w:sz="0" w:space="0" w:color="auto"/>
          </w:divBdr>
        </w:div>
        <w:div w:id="193231394">
          <w:marLeft w:val="0"/>
          <w:marRight w:val="0"/>
          <w:marTop w:val="0"/>
          <w:marBottom w:val="0"/>
          <w:divBdr>
            <w:top w:val="none" w:sz="0" w:space="0" w:color="auto"/>
            <w:left w:val="none" w:sz="0" w:space="0" w:color="auto"/>
            <w:bottom w:val="none" w:sz="0" w:space="0" w:color="auto"/>
            <w:right w:val="none" w:sz="0" w:space="0" w:color="auto"/>
          </w:divBdr>
        </w:div>
        <w:div w:id="193275104">
          <w:marLeft w:val="0"/>
          <w:marRight w:val="0"/>
          <w:marTop w:val="0"/>
          <w:marBottom w:val="0"/>
          <w:divBdr>
            <w:top w:val="none" w:sz="0" w:space="0" w:color="auto"/>
            <w:left w:val="none" w:sz="0" w:space="0" w:color="auto"/>
            <w:bottom w:val="none" w:sz="0" w:space="0" w:color="auto"/>
            <w:right w:val="none" w:sz="0" w:space="0" w:color="auto"/>
          </w:divBdr>
        </w:div>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276973">
          <w:marLeft w:val="0"/>
          <w:marRight w:val="0"/>
          <w:marTop w:val="0"/>
          <w:marBottom w:val="0"/>
          <w:divBdr>
            <w:top w:val="none" w:sz="0" w:space="0" w:color="auto"/>
            <w:left w:val="none" w:sz="0" w:space="0" w:color="auto"/>
            <w:bottom w:val="none" w:sz="0" w:space="0" w:color="auto"/>
            <w:right w:val="none" w:sz="0" w:space="0" w:color="auto"/>
          </w:divBdr>
          <w:divsChild>
            <w:div w:id="198469399">
              <w:marLeft w:val="0"/>
              <w:marRight w:val="0"/>
              <w:marTop w:val="0"/>
              <w:marBottom w:val="0"/>
              <w:divBdr>
                <w:top w:val="none" w:sz="0" w:space="0" w:color="auto"/>
                <w:left w:val="none" w:sz="0" w:space="0" w:color="auto"/>
                <w:bottom w:val="none" w:sz="0" w:space="0" w:color="auto"/>
                <w:right w:val="none" w:sz="0" w:space="0" w:color="auto"/>
              </w:divBdr>
            </w:div>
          </w:divsChild>
        </w:div>
        <w:div w:id="193344988">
          <w:marLeft w:val="0"/>
          <w:marRight w:val="0"/>
          <w:marTop w:val="0"/>
          <w:marBottom w:val="0"/>
          <w:divBdr>
            <w:top w:val="none" w:sz="0" w:space="0" w:color="auto"/>
            <w:left w:val="none" w:sz="0" w:space="0" w:color="auto"/>
            <w:bottom w:val="none" w:sz="0" w:space="0" w:color="auto"/>
            <w:right w:val="none" w:sz="0" w:space="0" w:color="auto"/>
          </w:divBdr>
          <w:divsChild>
            <w:div w:id="229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 w:id="193345216">
          <w:marLeft w:val="0"/>
          <w:marRight w:val="0"/>
          <w:marTop w:val="0"/>
          <w:marBottom w:val="0"/>
          <w:divBdr>
            <w:top w:val="none" w:sz="0" w:space="0" w:color="auto"/>
            <w:left w:val="none" w:sz="0" w:space="0" w:color="auto"/>
            <w:bottom w:val="none" w:sz="0" w:space="0" w:color="auto"/>
            <w:right w:val="none" w:sz="0" w:space="0" w:color="auto"/>
          </w:divBdr>
          <w:divsChild>
            <w:div w:id="121963467">
              <w:marLeft w:val="0"/>
              <w:marRight w:val="0"/>
              <w:marTop w:val="0"/>
              <w:marBottom w:val="0"/>
              <w:divBdr>
                <w:top w:val="none" w:sz="0" w:space="0" w:color="auto"/>
                <w:left w:val="none" w:sz="0" w:space="0" w:color="auto"/>
                <w:bottom w:val="none" w:sz="0" w:space="0" w:color="auto"/>
                <w:right w:val="none" w:sz="0" w:space="0" w:color="auto"/>
              </w:divBdr>
            </w:div>
          </w:divsChild>
        </w:div>
        <w:div w:id="193345954">
          <w:marLeft w:val="0"/>
          <w:marRight w:val="0"/>
          <w:marTop w:val="0"/>
          <w:marBottom w:val="0"/>
          <w:divBdr>
            <w:top w:val="none" w:sz="0" w:space="0" w:color="auto"/>
            <w:left w:val="none" w:sz="0" w:space="0" w:color="auto"/>
            <w:bottom w:val="none" w:sz="0" w:space="0" w:color="auto"/>
            <w:right w:val="none" w:sz="0" w:space="0" w:color="auto"/>
          </w:divBdr>
          <w:divsChild>
            <w:div w:id="100809946">
              <w:marLeft w:val="0"/>
              <w:marRight w:val="0"/>
              <w:marTop w:val="0"/>
              <w:marBottom w:val="0"/>
              <w:divBdr>
                <w:top w:val="none" w:sz="0" w:space="0" w:color="auto"/>
                <w:left w:val="none" w:sz="0" w:space="0" w:color="auto"/>
                <w:bottom w:val="none" w:sz="0" w:space="0" w:color="auto"/>
                <w:right w:val="none" w:sz="0" w:space="0" w:color="auto"/>
              </w:divBdr>
            </w:div>
          </w:divsChild>
        </w:div>
        <w:div w:id="193346089">
          <w:marLeft w:val="0"/>
          <w:marRight w:val="0"/>
          <w:marTop w:val="0"/>
          <w:marBottom w:val="0"/>
          <w:divBdr>
            <w:top w:val="none" w:sz="0" w:space="0" w:color="auto"/>
            <w:left w:val="none" w:sz="0" w:space="0" w:color="auto"/>
            <w:bottom w:val="none" w:sz="0" w:space="0" w:color="auto"/>
            <w:right w:val="none" w:sz="0" w:space="0" w:color="auto"/>
          </w:divBdr>
        </w:div>
        <w:div w:id="193346398">
          <w:marLeft w:val="0"/>
          <w:marRight w:val="0"/>
          <w:marTop w:val="0"/>
          <w:marBottom w:val="0"/>
          <w:divBdr>
            <w:top w:val="none" w:sz="0" w:space="0" w:color="auto"/>
            <w:left w:val="none" w:sz="0" w:space="0" w:color="auto"/>
            <w:bottom w:val="none" w:sz="0" w:space="0" w:color="auto"/>
            <w:right w:val="none" w:sz="0" w:space="0" w:color="auto"/>
          </w:divBdr>
        </w:div>
        <w:div w:id="193347375">
          <w:marLeft w:val="0"/>
          <w:marRight w:val="0"/>
          <w:marTop w:val="300"/>
          <w:marBottom w:val="0"/>
          <w:divBdr>
            <w:top w:val="none" w:sz="0" w:space="0" w:color="auto"/>
            <w:left w:val="none" w:sz="0" w:space="0" w:color="auto"/>
            <w:bottom w:val="none" w:sz="0" w:space="0" w:color="auto"/>
            <w:right w:val="none" w:sz="0" w:space="0" w:color="auto"/>
          </w:divBdr>
        </w:div>
        <w:div w:id="193347747">
          <w:marLeft w:val="0"/>
          <w:marRight w:val="0"/>
          <w:marTop w:val="0"/>
          <w:marBottom w:val="0"/>
          <w:divBdr>
            <w:top w:val="none" w:sz="0" w:space="0" w:color="auto"/>
            <w:left w:val="none" w:sz="0" w:space="0" w:color="auto"/>
            <w:bottom w:val="none" w:sz="0" w:space="0" w:color="auto"/>
            <w:right w:val="none" w:sz="0" w:space="0" w:color="auto"/>
          </w:divBdr>
        </w:div>
        <w:div w:id="193350289">
          <w:marLeft w:val="0"/>
          <w:marRight w:val="0"/>
          <w:marTop w:val="0"/>
          <w:marBottom w:val="0"/>
          <w:divBdr>
            <w:top w:val="none" w:sz="0" w:space="0" w:color="auto"/>
            <w:left w:val="none" w:sz="0" w:space="0" w:color="auto"/>
            <w:bottom w:val="none" w:sz="0" w:space="0" w:color="auto"/>
            <w:right w:val="none" w:sz="0" w:space="0" w:color="auto"/>
          </w:divBdr>
        </w:div>
        <w:div w:id="193350552">
          <w:marLeft w:val="0"/>
          <w:marRight w:val="0"/>
          <w:marTop w:val="0"/>
          <w:marBottom w:val="0"/>
          <w:divBdr>
            <w:top w:val="none" w:sz="0" w:space="0" w:color="auto"/>
            <w:left w:val="none" w:sz="0" w:space="0" w:color="auto"/>
            <w:bottom w:val="none" w:sz="0" w:space="0" w:color="auto"/>
            <w:right w:val="none" w:sz="0" w:space="0" w:color="auto"/>
          </w:divBdr>
        </w:div>
        <w:div w:id="193420119">
          <w:marLeft w:val="0"/>
          <w:marRight w:val="0"/>
          <w:marTop w:val="0"/>
          <w:marBottom w:val="0"/>
          <w:divBdr>
            <w:top w:val="none" w:sz="0" w:space="0" w:color="auto"/>
            <w:left w:val="none" w:sz="0" w:space="0" w:color="auto"/>
            <w:bottom w:val="none" w:sz="0" w:space="0" w:color="auto"/>
            <w:right w:val="none" w:sz="0" w:space="0" w:color="auto"/>
          </w:divBdr>
        </w:div>
        <w:div w:id="193421259">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
        <w:div w:id="193423673">
          <w:marLeft w:val="0"/>
          <w:marRight w:val="0"/>
          <w:marTop w:val="0"/>
          <w:marBottom w:val="0"/>
          <w:divBdr>
            <w:top w:val="none" w:sz="0" w:space="0" w:color="auto"/>
            <w:left w:val="none" w:sz="0" w:space="0" w:color="auto"/>
            <w:bottom w:val="none" w:sz="0" w:space="0" w:color="auto"/>
            <w:right w:val="none" w:sz="0" w:space="0" w:color="auto"/>
          </w:divBdr>
        </w:div>
        <w:div w:id="193426211">
          <w:marLeft w:val="0"/>
          <w:marRight w:val="0"/>
          <w:marTop w:val="0"/>
          <w:marBottom w:val="0"/>
          <w:divBdr>
            <w:top w:val="none" w:sz="0" w:space="0" w:color="auto"/>
            <w:left w:val="none" w:sz="0" w:space="0" w:color="auto"/>
            <w:bottom w:val="none" w:sz="0" w:space="0" w:color="auto"/>
            <w:right w:val="none" w:sz="0" w:space="0" w:color="auto"/>
          </w:divBdr>
          <w:divsChild>
            <w:div w:id="29618063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93465016">
          <w:marLeft w:val="0"/>
          <w:marRight w:val="0"/>
          <w:marTop w:val="0"/>
          <w:marBottom w:val="0"/>
          <w:divBdr>
            <w:top w:val="none" w:sz="0" w:space="0" w:color="auto"/>
            <w:left w:val="none" w:sz="0" w:space="0" w:color="auto"/>
            <w:bottom w:val="none" w:sz="0" w:space="0" w:color="auto"/>
            <w:right w:val="none" w:sz="0" w:space="0" w:color="auto"/>
          </w:divBdr>
        </w:div>
        <w:div w:id="193467924">
          <w:marLeft w:val="0"/>
          <w:marRight w:val="0"/>
          <w:marTop w:val="0"/>
          <w:marBottom w:val="0"/>
          <w:divBdr>
            <w:top w:val="none" w:sz="0" w:space="0" w:color="auto"/>
            <w:left w:val="none" w:sz="0" w:space="0" w:color="auto"/>
            <w:bottom w:val="none" w:sz="0" w:space="0" w:color="auto"/>
            <w:right w:val="none" w:sz="0" w:space="0" w:color="auto"/>
          </w:divBdr>
        </w:div>
        <w:div w:id="193468169">
          <w:marLeft w:val="0"/>
          <w:marRight w:val="0"/>
          <w:marTop w:val="0"/>
          <w:marBottom w:val="0"/>
          <w:divBdr>
            <w:top w:val="none" w:sz="0" w:space="0" w:color="auto"/>
            <w:left w:val="none" w:sz="0" w:space="0" w:color="auto"/>
            <w:bottom w:val="none" w:sz="0" w:space="0" w:color="auto"/>
            <w:right w:val="none" w:sz="0" w:space="0" w:color="auto"/>
          </w:divBdr>
        </w:div>
        <w:div w:id="193470278">
          <w:marLeft w:val="0"/>
          <w:marRight w:val="0"/>
          <w:marTop w:val="0"/>
          <w:marBottom w:val="0"/>
          <w:divBdr>
            <w:top w:val="none" w:sz="0" w:space="0" w:color="auto"/>
            <w:left w:val="none" w:sz="0" w:space="0" w:color="auto"/>
            <w:bottom w:val="none" w:sz="0" w:space="0" w:color="auto"/>
            <w:right w:val="none" w:sz="0" w:space="0" w:color="auto"/>
          </w:divBdr>
        </w:div>
        <w:div w:id="193542829">
          <w:marLeft w:val="0"/>
          <w:marRight w:val="0"/>
          <w:marTop w:val="0"/>
          <w:marBottom w:val="0"/>
          <w:divBdr>
            <w:top w:val="none" w:sz="0" w:space="0" w:color="auto"/>
            <w:left w:val="none" w:sz="0" w:space="0" w:color="auto"/>
            <w:bottom w:val="none" w:sz="0" w:space="0" w:color="auto"/>
            <w:right w:val="none" w:sz="0" w:space="0" w:color="auto"/>
          </w:divBdr>
        </w:div>
        <w:div w:id="193544390">
          <w:marLeft w:val="0"/>
          <w:marRight w:val="0"/>
          <w:marTop w:val="300"/>
          <w:marBottom w:val="0"/>
          <w:divBdr>
            <w:top w:val="none" w:sz="0" w:space="0" w:color="auto"/>
            <w:left w:val="none" w:sz="0" w:space="0" w:color="auto"/>
            <w:bottom w:val="none" w:sz="0" w:space="0" w:color="auto"/>
            <w:right w:val="none" w:sz="0" w:space="0" w:color="auto"/>
          </w:divBdr>
        </w:div>
        <w:div w:id="193546013">
          <w:marLeft w:val="0"/>
          <w:marRight w:val="0"/>
          <w:marTop w:val="0"/>
          <w:marBottom w:val="0"/>
          <w:divBdr>
            <w:top w:val="none" w:sz="0" w:space="0" w:color="auto"/>
            <w:left w:val="none" w:sz="0" w:space="0" w:color="auto"/>
            <w:bottom w:val="none" w:sz="0" w:space="0" w:color="auto"/>
            <w:right w:val="none" w:sz="0" w:space="0" w:color="auto"/>
          </w:divBdr>
        </w:div>
        <w:div w:id="193614225">
          <w:marLeft w:val="0"/>
          <w:marRight w:val="0"/>
          <w:marTop w:val="0"/>
          <w:marBottom w:val="0"/>
          <w:divBdr>
            <w:top w:val="none" w:sz="0" w:space="0" w:color="auto"/>
            <w:left w:val="none" w:sz="0" w:space="0" w:color="auto"/>
            <w:bottom w:val="none" w:sz="0" w:space="0" w:color="auto"/>
            <w:right w:val="none" w:sz="0" w:space="0" w:color="auto"/>
          </w:divBdr>
        </w:div>
        <w:div w:id="193614395">
          <w:marLeft w:val="0"/>
          <w:marRight w:val="0"/>
          <w:marTop w:val="300"/>
          <w:marBottom w:val="0"/>
          <w:divBdr>
            <w:top w:val="none" w:sz="0" w:space="0" w:color="auto"/>
            <w:left w:val="none" w:sz="0" w:space="0" w:color="auto"/>
            <w:bottom w:val="none" w:sz="0" w:space="0" w:color="auto"/>
            <w:right w:val="none" w:sz="0" w:space="0" w:color="auto"/>
          </w:divBdr>
        </w:div>
        <w:div w:id="193614480">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93663186">
          <w:marLeft w:val="0"/>
          <w:marRight w:val="0"/>
          <w:marTop w:val="0"/>
          <w:marBottom w:val="0"/>
          <w:divBdr>
            <w:top w:val="none" w:sz="0" w:space="0" w:color="auto"/>
            <w:left w:val="none" w:sz="0" w:space="0" w:color="auto"/>
            <w:bottom w:val="none" w:sz="0" w:space="0" w:color="auto"/>
            <w:right w:val="none" w:sz="0" w:space="0" w:color="auto"/>
          </w:divBdr>
        </w:div>
        <w:div w:id="193664084">
          <w:marLeft w:val="0"/>
          <w:marRight w:val="0"/>
          <w:marTop w:val="0"/>
          <w:marBottom w:val="0"/>
          <w:divBdr>
            <w:top w:val="none" w:sz="0" w:space="0" w:color="auto"/>
            <w:left w:val="none" w:sz="0" w:space="0" w:color="auto"/>
            <w:bottom w:val="none" w:sz="0" w:space="0" w:color="auto"/>
            <w:right w:val="none" w:sz="0" w:space="0" w:color="auto"/>
          </w:divBdr>
        </w:div>
        <w:div w:id="193691423">
          <w:marLeft w:val="0"/>
          <w:marRight w:val="0"/>
          <w:marTop w:val="0"/>
          <w:marBottom w:val="0"/>
          <w:divBdr>
            <w:top w:val="none" w:sz="0" w:space="0" w:color="auto"/>
            <w:left w:val="none" w:sz="0" w:space="0" w:color="auto"/>
            <w:bottom w:val="none" w:sz="0" w:space="0" w:color="auto"/>
            <w:right w:val="none" w:sz="0" w:space="0" w:color="auto"/>
          </w:divBdr>
        </w:div>
        <w:div w:id="193738198">
          <w:marLeft w:val="0"/>
          <w:marRight w:val="0"/>
          <w:marTop w:val="0"/>
          <w:marBottom w:val="0"/>
          <w:divBdr>
            <w:top w:val="none" w:sz="0" w:space="0" w:color="auto"/>
            <w:left w:val="none" w:sz="0" w:space="0" w:color="auto"/>
            <w:bottom w:val="none" w:sz="0" w:space="0" w:color="auto"/>
            <w:right w:val="none" w:sz="0" w:space="0" w:color="auto"/>
          </w:divBdr>
        </w:div>
        <w:div w:id="193738979">
          <w:marLeft w:val="0"/>
          <w:marRight w:val="0"/>
          <w:marTop w:val="0"/>
          <w:marBottom w:val="0"/>
          <w:divBdr>
            <w:top w:val="none" w:sz="0" w:space="0" w:color="auto"/>
            <w:left w:val="none" w:sz="0" w:space="0" w:color="auto"/>
            <w:bottom w:val="none" w:sz="0" w:space="0" w:color="auto"/>
            <w:right w:val="none" w:sz="0" w:space="0" w:color="auto"/>
          </w:divBdr>
        </w:div>
        <w:div w:id="193809583">
          <w:marLeft w:val="0"/>
          <w:marRight w:val="0"/>
          <w:marTop w:val="0"/>
          <w:marBottom w:val="0"/>
          <w:divBdr>
            <w:top w:val="none" w:sz="0" w:space="0" w:color="auto"/>
            <w:left w:val="none" w:sz="0" w:space="0" w:color="auto"/>
            <w:bottom w:val="none" w:sz="0" w:space="0" w:color="auto"/>
            <w:right w:val="none" w:sz="0" w:space="0" w:color="auto"/>
          </w:divBdr>
        </w:div>
        <w:div w:id="193810743">
          <w:marLeft w:val="0"/>
          <w:marRight w:val="0"/>
          <w:marTop w:val="300"/>
          <w:marBottom w:val="0"/>
          <w:divBdr>
            <w:top w:val="none" w:sz="0" w:space="0" w:color="auto"/>
            <w:left w:val="none" w:sz="0" w:space="0" w:color="auto"/>
            <w:bottom w:val="none" w:sz="0" w:space="0" w:color="auto"/>
            <w:right w:val="none" w:sz="0" w:space="0" w:color="auto"/>
          </w:divBdr>
        </w:div>
        <w:div w:id="193812489">
          <w:marLeft w:val="0"/>
          <w:marRight w:val="0"/>
          <w:marTop w:val="0"/>
          <w:marBottom w:val="0"/>
          <w:divBdr>
            <w:top w:val="none" w:sz="0" w:space="0" w:color="auto"/>
            <w:left w:val="none" w:sz="0" w:space="0" w:color="auto"/>
            <w:bottom w:val="none" w:sz="0" w:space="0" w:color="auto"/>
            <w:right w:val="none" w:sz="0" w:space="0" w:color="auto"/>
          </w:divBdr>
        </w:div>
        <w:div w:id="193812587">
          <w:marLeft w:val="0"/>
          <w:marRight w:val="0"/>
          <w:marTop w:val="0"/>
          <w:marBottom w:val="300"/>
          <w:divBdr>
            <w:top w:val="single" w:sz="6" w:space="15" w:color="EDEDED"/>
            <w:left w:val="single" w:sz="6" w:space="15" w:color="EDEDED"/>
            <w:bottom w:val="single" w:sz="6" w:space="15" w:color="EDEDED"/>
            <w:right w:val="single" w:sz="6" w:space="15" w:color="EDEDED"/>
          </w:divBdr>
        </w:div>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815697">
          <w:marLeft w:val="0"/>
          <w:marRight w:val="0"/>
          <w:marTop w:val="0"/>
          <w:marBottom w:val="0"/>
          <w:divBdr>
            <w:top w:val="none" w:sz="0" w:space="0" w:color="auto"/>
            <w:left w:val="none" w:sz="0" w:space="0" w:color="auto"/>
            <w:bottom w:val="none" w:sz="0" w:space="0" w:color="auto"/>
            <w:right w:val="none" w:sz="0" w:space="0" w:color="auto"/>
          </w:divBdr>
        </w:div>
        <w:div w:id="193857844">
          <w:marLeft w:val="0"/>
          <w:marRight w:val="0"/>
          <w:marTop w:val="0"/>
          <w:marBottom w:val="0"/>
          <w:divBdr>
            <w:top w:val="none" w:sz="0" w:space="0" w:color="auto"/>
            <w:left w:val="none" w:sz="0" w:space="0" w:color="auto"/>
            <w:bottom w:val="none" w:sz="0" w:space="0" w:color="auto"/>
            <w:right w:val="none" w:sz="0" w:space="0" w:color="auto"/>
          </w:divBdr>
        </w:div>
        <w:div w:id="193883203">
          <w:marLeft w:val="0"/>
          <w:marRight w:val="0"/>
          <w:marTop w:val="0"/>
          <w:marBottom w:val="0"/>
          <w:divBdr>
            <w:top w:val="none" w:sz="0" w:space="0" w:color="auto"/>
            <w:left w:val="none" w:sz="0" w:space="0" w:color="auto"/>
            <w:bottom w:val="none" w:sz="0" w:space="0" w:color="auto"/>
            <w:right w:val="none" w:sz="0" w:space="0" w:color="auto"/>
          </w:divBdr>
        </w:div>
        <w:div w:id="193883959">
          <w:marLeft w:val="0"/>
          <w:marRight w:val="0"/>
          <w:marTop w:val="0"/>
          <w:marBottom w:val="0"/>
          <w:divBdr>
            <w:top w:val="none" w:sz="0" w:space="0" w:color="auto"/>
            <w:left w:val="none" w:sz="0" w:space="0" w:color="auto"/>
            <w:bottom w:val="none" w:sz="0" w:space="0" w:color="auto"/>
            <w:right w:val="none" w:sz="0" w:space="0" w:color="auto"/>
          </w:divBdr>
        </w:div>
        <w:div w:id="193884296">
          <w:marLeft w:val="0"/>
          <w:marRight w:val="0"/>
          <w:marTop w:val="300"/>
          <w:marBottom w:val="0"/>
          <w:divBdr>
            <w:top w:val="none" w:sz="0" w:space="0" w:color="auto"/>
            <w:left w:val="none" w:sz="0" w:space="0" w:color="auto"/>
            <w:bottom w:val="none" w:sz="0" w:space="0" w:color="auto"/>
            <w:right w:val="none" w:sz="0" w:space="0" w:color="auto"/>
          </w:divBdr>
        </w:div>
        <w:div w:id="193885328">
          <w:marLeft w:val="0"/>
          <w:marRight w:val="0"/>
          <w:marTop w:val="0"/>
          <w:marBottom w:val="0"/>
          <w:divBdr>
            <w:top w:val="none" w:sz="0" w:space="0" w:color="auto"/>
            <w:left w:val="none" w:sz="0" w:space="0" w:color="auto"/>
            <w:bottom w:val="none" w:sz="0" w:space="0" w:color="auto"/>
            <w:right w:val="none" w:sz="0" w:space="0" w:color="auto"/>
          </w:divBdr>
        </w:div>
        <w:div w:id="193886008">
          <w:marLeft w:val="0"/>
          <w:marRight w:val="0"/>
          <w:marTop w:val="300"/>
          <w:marBottom w:val="0"/>
          <w:divBdr>
            <w:top w:val="none" w:sz="0" w:space="0" w:color="auto"/>
            <w:left w:val="none" w:sz="0" w:space="0" w:color="auto"/>
            <w:bottom w:val="none" w:sz="0" w:space="0" w:color="auto"/>
            <w:right w:val="none" w:sz="0" w:space="0" w:color="auto"/>
          </w:divBdr>
        </w:div>
        <w:div w:id="194000747">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006189">
          <w:marLeft w:val="0"/>
          <w:marRight w:val="0"/>
          <w:marTop w:val="0"/>
          <w:marBottom w:val="0"/>
          <w:divBdr>
            <w:top w:val="none" w:sz="0" w:space="0" w:color="auto"/>
            <w:left w:val="none" w:sz="0" w:space="0" w:color="auto"/>
            <w:bottom w:val="none" w:sz="0" w:space="0" w:color="auto"/>
            <w:right w:val="none" w:sz="0" w:space="0" w:color="auto"/>
          </w:divBdr>
        </w:div>
        <w:div w:id="194009062">
          <w:marLeft w:val="0"/>
          <w:marRight w:val="0"/>
          <w:marTop w:val="0"/>
          <w:marBottom w:val="300"/>
          <w:divBdr>
            <w:top w:val="single" w:sz="6" w:space="15" w:color="EDEDED"/>
            <w:left w:val="single" w:sz="6" w:space="15" w:color="EDEDED"/>
            <w:bottom w:val="single" w:sz="6" w:space="15" w:color="EDEDED"/>
            <w:right w:val="single" w:sz="6" w:space="15" w:color="EDEDED"/>
          </w:divBdr>
        </w:div>
        <w:div w:id="194079042">
          <w:marLeft w:val="0"/>
          <w:marRight w:val="0"/>
          <w:marTop w:val="0"/>
          <w:marBottom w:val="300"/>
          <w:divBdr>
            <w:top w:val="single" w:sz="6" w:space="15" w:color="EDEDED"/>
            <w:left w:val="single" w:sz="6" w:space="15" w:color="EDEDED"/>
            <w:bottom w:val="single" w:sz="6" w:space="15" w:color="EDEDED"/>
            <w:right w:val="single" w:sz="6" w:space="15" w:color="EDEDED"/>
          </w:divBdr>
        </w:div>
        <w:div w:id="194081682">
          <w:marLeft w:val="0"/>
          <w:marRight w:val="0"/>
          <w:marTop w:val="300"/>
          <w:marBottom w:val="0"/>
          <w:divBdr>
            <w:top w:val="none" w:sz="0" w:space="0" w:color="auto"/>
            <w:left w:val="none" w:sz="0" w:space="0" w:color="auto"/>
            <w:bottom w:val="none" w:sz="0" w:space="0" w:color="auto"/>
            <w:right w:val="none" w:sz="0" w:space="0" w:color="auto"/>
          </w:divBdr>
        </w:div>
        <w:div w:id="194081951">
          <w:marLeft w:val="0"/>
          <w:marRight w:val="0"/>
          <w:marTop w:val="0"/>
          <w:marBottom w:val="0"/>
          <w:divBdr>
            <w:top w:val="none" w:sz="0" w:space="0" w:color="auto"/>
            <w:left w:val="none" w:sz="0" w:space="0" w:color="auto"/>
            <w:bottom w:val="none" w:sz="0" w:space="0" w:color="auto"/>
            <w:right w:val="none" w:sz="0" w:space="0" w:color="auto"/>
          </w:divBdr>
        </w:div>
        <w:div w:id="194083044">
          <w:marLeft w:val="0"/>
          <w:marRight w:val="0"/>
          <w:marTop w:val="0"/>
          <w:marBottom w:val="0"/>
          <w:divBdr>
            <w:top w:val="none" w:sz="0" w:space="0" w:color="auto"/>
            <w:left w:val="none" w:sz="0" w:space="0" w:color="auto"/>
            <w:bottom w:val="none" w:sz="0" w:space="0" w:color="auto"/>
            <w:right w:val="none" w:sz="0" w:space="0" w:color="auto"/>
          </w:divBdr>
          <w:divsChild>
            <w:div w:id="206113836">
              <w:marLeft w:val="0"/>
              <w:marRight w:val="0"/>
              <w:marTop w:val="0"/>
              <w:marBottom w:val="0"/>
              <w:divBdr>
                <w:top w:val="none" w:sz="0" w:space="0" w:color="auto"/>
                <w:left w:val="none" w:sz="0" w:space="0" w:color="auto"/>
                <w:bottom w:val="none" w:sz="0" w:space="0" w:color="auto"/>
                <w:right w:val="none" w:sz="0" w:space="0" w:color="auto"/>
              </w:divBdr>
            </w:div>
          </w:divsChild>
        </w:div>
        <w:div w:id="194083105">
          <w:marLeft w:val="0"/>
          <w:marRight w:val="0"/>
          <w:marTop w:val="0"/>
          <w:marBottom w:val="0"/>
          <w:divBdr>
            <w:top w:val="none" w:sz="0" w:space="0" w:color="auto"/>
            <w:left w:val="none" w:sz="0" w:space="0" w:color="auto"/>
            <w:bottom w:val="none" w:sz="0" w:space="0" w:color="auto"/>
            <w:right w:val="none" w:sz="0" w:space="0" w:color="auto"/>
          </w:divBdr>
        </w:div>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 w:id="194123190">
          <w:marLeft w:val="0"/>
          <w:marRight w:val="0"/>
          <w:marTop w:val="0"/>
          <w:marBottom w:val="0"/>
          <w:divBdr>
            <w:top w:val="none" w:sz="0" w:space="0" w:color="auto"/>
            <w:left w:val="none" w:sz="0" w:space="0" w:color="auto"/>
            <w:bottom w:val="none" w:sz="0" w:space="0" w:color="auto"/>
            <w:right w:val="none" w:sz="0" w:space="0" w:color="auto"/>
          </w:divBdr>
        </w:div>
        <w:div w:id="194193019">
          <w:marLeft w:val="0"/>
          <w:marRight w:val="0"/>
          <w:marTop w:val="0"/>
          <w:marBottom w:val="300"/>
          <w:divBdr>
            <w:top w:val="single" w:sz="6" w:space="15" w:color="EDEDED"/>
            <w:left w:val="single" w:sz="6" w:space="15" w:color="EDEDED"/>
            <w:bottom w:val="single" w:sz="6" w:space="15" w:color="EDEDED"/>
            <w:right w:val="single" w:sz="6" w:space="15" w:color="EDEDED"/>
          </w:divBdr>
        </w:div>
        <w:div w:id="194193450">
          <w:marLeft w:val="0"/>
          <w:marRight w:val="0"/>
          <w:marTop w:val="0"/>
          <w:marBottom w:val="0"/>
          <w:divBdr>
            <w:top w:val="none" w:sz="0" w:space="0" w:color="auto"/>
            <w:left w:val="none" w:sz="0" w:space="0" w:color="auto"/>
            <w:bottom w:val="none" w:sz="0" w:space="0" w:color="auto"/>
            <w:right w:val="none" w:sz="0" w:space="0" w:color="auto"/>
          </w:divBdr>
        </w:div>
        <w:div w:id="194197773">
          <w:marLeft w:val="0"/>
          <w:marRight w:val="0"/>
          <w:marTop w:val="0"/>
          <w:marBottom w:val="0"/>
          <w:divBdr>
            <w:top w:val="none" w:sz="0" w:space="0" w:color="auto"/>
            <w:left w:val="none" w:sz="0" w:space="0" w:color="auto"/>
            <w:bottom w:val="none" w:sz="0" w:space="0" w:color="auto"/>
            <w:right w:val="none" w:sz="0" w:space="0" w:color="auto"/>
          </w:divBdr>
        </w:div>
        <w:div w:id="194269631">
          <w:marLeft w:val="0"/>
          <w:marRight w:val="0"/>
          <w:marTop w:val="300"/>
          <w:marBottom w:val="0"/>
          <w:divBdr>
            <w:top w:val="none" w:sz="0" w:space="0" w:color="auto"/>
            <w:left w:val="none" w:sz="0" w:space="0" w:color="auto"/>
            <w:bottom w:val="none" w:sz="0" w:space="0" w:color="auto"/>
            <w:right w:val="none" w:sz="0" w:space="0" w:color="auto"/>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368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315497">
          <w:marLeft w:val="0"/>
          <w:marRight w:val="0"/>
          <w:marTop w:val="0"/>
          <w:marBottom w:val="0"/>
          <w:divBdr>
            <w:top w:val="none" w:sz="0" w:space="0" w:color="auto"/>
            <w:left w:val="none" w:sz="0" w:space="0" w:color="auto"/>
            <w:bottom w:val="none" w:sz="0" w:space="0" w:color="auto"/>
            <w:right w:val="none" w:sz="0" w:space="0" w:color="auto"/>
          </w:divBdr>
          <w:divsChild>
            <w:div w:id="280188938">
              <w:marLeft w:val="0"/>
              <w:marRight w:val="0"/>
              <w:marTop w:val="0"/>
              <w:marBottom w:val="0"/>
              <w:divBdr>
                <w:top w:val="none" w:sz="0" w:space="0" w:color="auto"/>
                <w:left w:val="none" w:sz="0" w:space="0" w:color="auto"/>
                <w:bottom w:val="none" w:sz="0" w:space="0" w:color="auto"/>
                <w:right w:val="none" w:sz="0" w:space="0" w:color="auto"/>
              </w:divBdr>
            </w:div>
          </w:divsChild>
        </w:div>
        <w:div w:id="194316781">
          <w:marLeft w:val="0"/>
          <w:marRight w:val="0"/>
          <w:marTop w:val="0"/>
          <w:marBottom w:val="0"/>
          <w:divBdr>
            <w:top w:val="none" w:sz="0" w:space="0" w:color="auto"/>
            <w:left w:val="none" w:sz="0" w:space="0" w:color="auto"/>
            <w:bottom w:val="none" w:sz="0" w:space="0" w:color="auto"/>
            <w:right w:val="none" w:sz="0" w:space="0" w:color="auto"/>
          </w:divBdr>
        </w:div>
        <w:div w:id="194317895">
          <w:marLeft w:val="0"/>
          <w:marRight w:val="0"/>
          <w:marTop w:val="0"/>
          <w:marBottom w:val="0"/>
          <w:divBdr>
            <w:top w:val="none" w:sz="0" w:space="0" w:color="auto"/>
            <w:left w:val="none" w:sz="0" w:space="0" w:color="auto"/>
            <w:bottom w:val="none" w:sz="0" w:space="0" w:color="auto"/>
            <w:right w:val="none" w:sz="0" w:space="0" w:color="auto"/>
          </w:divBdr>
        </w:div>
        <w:div w:id="194318851">
          <w:marLeft w:val="0"/>
          <w:marRight w:val="0"/>
          <w:marTop w:val="0"/>
          <w:marBottom w:val="0"/>
          <w:divBdr>
            <w:top w:val="none" w:sz="0" w:space="0" w:color="auto"/>
            <w:left w:val="none" w:sz="0" w:space="0" w:color="auto"/>
            <w:bottom w:val="none" w:sz="0" w:space="0" w:color="auto"/>
            <w:right w:val="none" w:sz="0" w:space="0" w:color="auto"/>
          </w:divBdr>
        </w:div>
        <w:div w:id="194344977">
          <w:marLeft w:val="0"/>
          <w:marRight w:val="0"/>
          <w:marTop w:val="0"/>
          <w:marBottom w:val="0"/>
          <w:divBdr>
            <w:top w:val="none" w:sz="0" w:space="0" w:color="auto"/>
            <w:left w:val="none" w:sz="0" w:space="0" w:color="auto"/>
            <w:bottom w:val="none" w:sz="0" w:space="0" w:color="auto"/>
            <w:right w:val="none" w:sz="0" w:space="0" w:color="auto"/>
          </w:divBdr>
        </w:div>
        <w:div w:id="194345032">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
        <w:div w:id="194386070">
          <w:marLeft w:val="0"/>
          <w:marRight w:val="0"/>
          <w:marTop w:val="0"/>
          <w:marBottom w:val="300"/>
          <w:divBdr>
            <w:top w:val="single" w:sz="6" w:space="15" w:color="EDEDED"/>
            <w:left w:val="single" w:sz="6" w:space="15" w:color="EDEDED"/>
            <w:bottom w:val="single" w:sz="6" w:space="15" w:color="EDEDED"/>
            <w:right w:val="single" w:sz="6" w:space="15" w:color="EDEDED"/>
          </w:divBdr>
        </w:div>
        <w:div w:id="194387088">
          <w:marLeft w:val="0"/>
          <w:marRight w:val="0"/>
          <w:marTop w:val="0"/>
          <w:marBottom w:val="0"/>
          <w:divBdr>
            <w:top w:val="none" w:sz="0" w:space="0" w:color="auto"/>
            <w:left w:val="none" w:sz="0" w:space="0" w:color="auto"/>
            <w:bottom w:val="none" w:sz="0" w:space="0" w:color="auto"/>
            <w:right w:val="none" w:sz="0" w:space="0" w:color="auto"/>
          </w:divBdr>
        </w:div>
        <w:div w:id="194389084">
          <w:marLeft w:val="0"/>
          <w:marRight w:val="0"/>
          <w:marTop w:val="0"/>
          <w:marBottom w:val="0"/>
          <w:divBdr>
            <w:top w:val="none" w:sz="0" w:space="0" w:color="auto"/>
            <w:left w:val="none" w:sz="0" w:space="0" w:color="auto"/>
            <w:bottom w:val="none" w:sz="0" w:space="0" w:color="auto"/>
            <w:right w:val="none" w:sz="0" w:space="0" w:color="auto"/>
          </w:divBdr>
        </w:div>
        <w:div w:id="194390831">
          <w:marLeft w:val="0"/>
          <w:marRight w:val="0"/>
          <w:marTop w:val="0"/>
          <w:marBottom w:val="300"/>
          <w:divBdr>
            <w:top w:val="single" w:sz="6" w:space="15" w:color="EDEDED"/>
            <w:left w:val="single" w:sz="6" w:space="15" w:color="EDEDED"/>
            <w:bottom w:val="single" w:sz="6" w:space="15" w:color="EDEDED"/>
            <w:right w:val="single" w:sz="6" w:space="15" w:color="EDEDED"/>
          </w:divBdr>
        </w:div>
        <w:div w:id="194392382">
          <w:marLeft w:val="0"/>
          <w:marRight w:val="0"/>
          <w:marTop w:val="300"/>
          <w:marBottom w:val="0"/>
          <w:divBdr>
            <w:top w:val="none" w:sz="0" w:space="0" w:color="auto"/>
            <w:left w:val="none" w:sz="0" w:space="0" w:color="auto"/>
            <w:bottom w:val="none" w:sz="0" w:space="0" w:color="auto"/>
            <w:right w:val="none" w:sz="0" w:space="0" w:color="auto"/>
          </w:divBdr>
        </w:div>
        <w:div w:id="194394244">
          <w:marLeft w:val="0"/>
          <w:marRight w:val="0"/>
          <w:marTop w:val="0"/>
          <w:marBottom w:val="0"/>
          <w:divBdr>
            <w:top w:val="none" w:sz="0" w:space="0" w:color="auto"/>
            <w:left w:val="none" w:sz="0" w:space="0" w:color="auto"/>
            <w:bottom w:val="none" w:sz="0" w:space="0" w:color="auto"/>
            <w:right w:val="none" w:sz="0" w:space="0" w:color="auto"/>
          </w:divBdr>
        </w:div>
        <w:div w:id="194462864">
          <w:marLeft w:val="0"/>
          <w:marRight w:val="0"/>
          <w:marTop w:val="0"/>
          <w:marBottom w:val="0"/>
          <w:divBdr>
            <w:top w:val="none" w:sz="0" w:space="0" w:color="auto"/>
            <w:left w:val="none" w:sz="0" w:space="0" w:color="auto"/>
            <w:bottom w:val="none" w:sz="0" w:space="0" w:color="auto"/>
            <w:right w:val="none" w:sz="0" w:space="0" w:color="auto"/>
          </w:divBdr>
        </w:div>
        <w:div w:id="194468171">
          <w:marLeft w:val="0"/>
          <w:marRight w:val="0"/>
          <w:marTop w:val="300"/>
          <w:marBottom w:val="0"/>
          <w:divBdr>
            <w:top w:val="none" w:sz="0" w:space="0" w:color="auto"/>
            <w:left w:val="none" w:sz="0" w:space="0" w:color="auto"/>
            <w:bottom w:val="none" w:sz="0" w:space="0" w:color="auto"/>
            <w:right w:val="none" w:sz="0" w:space="0" w:color="auto"/>
          </w:divBdr>
        </w:div>
        <w:div w:id="194468560">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194469271">
          <w:marLeft w:val="0"/>
          <w:marRight w:val="0"/>
          <w:marTop w:val="0"/>
          <w:marBottom w:val="0"/>
          <w:divBdr>
            <w:top w:val="none" w:sz="0" w:space="0" w:color="auto"/>
            <w:left w:val="none" w:sz="0" w:space="0" w:color="auto"/>
            <w:bottom w:val="none" w:sz="0" w:space="0" w:color="auto"/>
            <w:right w:val="none" w:sz="0" w:space="0" w:color="auto"/>
          </w:divBdr>
        </w:div>
        <w:div w:id="194511670">
          <w:marLeft w:val="0"/>
          <w:marRight w:val="0"/>
          <w:marTop w:val="0"/>
          <w:marBottom w:val="300"/>
          <w:divBdr>
            <w:top w:val="single" w:sz="6" w:space="15" w:color="EDEDED"/>
            <w:left w:val="single" w:sz="6" w:space="15" w:color="EDEDED"/>
            <w:bottom w:val="single" w:sz="6" w:space="15" w:color="EDEDED"/>
            <w:right w:val="single" w:sz="6" w:space="15" w:color="EDEDED"/>
          </w:divBdr>
        </w:div>
        <w:div w:id="194512005">
          <w:marLeft w:val="0"/>
          <w:marRight w:val="0"/>
          <w:marTop w:val="300"/>
          <w:marBottom w:val="0"/>
          <w:divBdr>
            <w:top w:val="none" w:sz="0" w:space="0" w:color="auto"/>
            <w:left w:val="none" w:sz="0" w:space="0" w:color="auto"/>
            <w:bottom w:val="none" w:sz="0" w:space="0" w:color="auto"/>
            <w:right w:val="none" w:sz="0" w:space="0" w:color="auto"/>
          </w:divBdr>
        </w:div>
        <w:div w:id="194512581">
          <w:marLeft w:val="0"/>
          <w:marRight w:val="0"/>
          <w:marTop w:val="0"/>
          <w:marBottom w:val="0"/>
          <w:divBdr>
            <w:top w:val="none" w:sz="0" w:space="0" w:color="auto"/>
            <w:left w:val="none" w:sz="0" w:space="0" w:color="auto"/>
            <w:bottom w:val="none" w:sz="0" w:space="0" w:color="auto"/>
            <w:right w:val="none" w:sz="0" w:space="0" w:color="auto"/>
          </w:divBdr>
        </w:div>
        <w:div w:id="194539071">
          <w:marLeft w:val="0"/>
          <w:marRight w:val="0"/>
          <w:marTop w:val="0"/>
          <w:marBottom w:val="0"/>
          <w:divBdr>
            <w:top w:val="none" w:sz="0" w:space="0" w:color="auto"/>
            <w:left w:val="none" w:sz="0" w:space="0" w:color="auto"/>
            <w:bottom w:val="none" w:sz="0" w:space="0" w:color="auto"/>
            <w:right w:val="none" w:sz="0" w:space="0" w:color="auto"/>
          </w:divBdr>
        </w:div>
        <w:div w:id="194540079">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
        <w:div w:id="194579980">
          <w:marLeft w:val="0"/>
          <w:marRight w:val="0"/>
          <w:marTop w:val="0"/>
          <w:marBottom w:val="0"/>
          <w:divBdr>
            <w:top w:val="none" w:sz="0" w:space="0" w:color="auto"/>
            <w:left w:val="none" w:sz="0" w:space="0" w:color="auto"/>
            <w:bottom w:val="none" w:sz="0" w:space="0" w:color="auto"/>
            <w:right w:val="none" w:sz="0" w:space="0" w:color="auto"/>
          </w:divBdr>
        </w:div>
        <w:div w:id="194579982">
          <w:marLeft w:val="0"/>
          <w:marRight w:val="0"/>
          <w:marTop w:val="0"/>
          <w:marBottom w:val="0"/>
          <w:divBdr>
            <w:top w:val="none" w:sz="0" w:space="0" w:color="auto"/>
            <w:left w:val="none" w:sz="0" w:space="0" w:color="auto"/>
            <w:bottom w:val="none" w:sz="0" w:space="0" w:color="auto"/>
            <w:right w:val="none" w:sz="0" w:space="0" w:color="auto"/>
          </w:divBdr>
        </w:div>
        <w:div w:id="194580571">
          <w:marLeft w:val="0"/>
          <w:marRight w:val="0"/>
          <w:marTop w:val="0"/>
          <w:marBottom w:val="300"/>
          <w:divBdr>
            <w:top w:val="single" w:sz="6" w:space="15" w:color="EDEDED"/>
            <w:left w:val="single" w:sz="6" w:space="15" w:color="EDEDED"/>
            <w:bottom w:val="single" w:sz="6" w:space="15" w:color="EDEDED"/>
            <w:right w:val="single" w:sz="6" w:space="15" w:color="EDEDED"/>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
          </w:divsChild>
        </w:div>
        <w:div w:id="194583687">
          <w:marLeft w:val="0"/>
          <w:marRight w:val="0"/>
          <w:marTop w:val="0"/>
          <w:marBottom w:val="0"/>
          <w:divBdr>
            <w:top w:val="none" w:sz="0" w:space="0" w:color="auto"/>
            <w:left w:val="none" w:sz="0" w:space="0" w:color="auto"/>
            <w:bottom w:val="none" w:sz="0" w:space="0" w:color="auto"/>
            <w:right w:val="none" w:sz="0" w:space="0" w:color="auto"/>
          </w:divBdr>
        </w:div>
        <w:div w:id="194585364">
          <w:marLeft w:val="0"/>
          <w:marRight w:val="0"/>
          <w:marTop w:val="0"/>
          <w:marBottom w:val="0"/>
          <w:divBdr>
            <w:top w:val="none" w:sz="0" w:space="0" w:color="auto"/>
            <w:left w:val="none" w:sz="0" w:space="0" w:color="auto"/>
            <w:bottom w:val="none" w:sz="0" w:space="0" w:color="auto"/>
            <w:right w:val="none" w:sz="0" w:space="0" w:color="auto"/>
          </w:divBdr>
        </w:div>
        <w:div w:id="194588985">
          <w:marLeft w:val="0"/>
          <w:marRight w:val="0"/>
          <w:marTop w:val="0"/>
          <w:marBottom w:val="0"/>
          <w:divBdr>
            <w:top w:val="none" w:sz="0" w:space="0" w:color="auto"/>
            <w:left w:val="none" w:sz="0" w:space="0" w:color="auto"/>
            <w:bottom w:val="none" w:sz="0" w:space="0" w:color="auto"/>
            <w:right w:val="none" w:sz="0" w:space="0" w:color="auto"/>
          </w:divBdr>
          <w:divsChild>
            <w:div w:id="104467731">
              <w:marLeft w:val="0"/>
              <w:marRight w:val="0"/>
              <w:marTop w:val="0"/>
              <w:marBottom w:val="0"/>
              <w:divBdr>
                <w:top w:val="none" w:sz="0" w:space="0" w:color="auto"/>
                <w:left w:val="none" w:sz="0" w:space="0" w:color="auto"/>
                <w:bottom w:val="none" w:sz="0" w:space="0" w:color="auto"/>
                <w:right w:val="none" w:sz="0" w:space="0" w:color="auto"/>
              </w:divBdr>
            </w:div>
          </w:divsChild>
        </w:div>
        <w:div w:id="194655824">
          <w:marLeft w:val="0"/>
          <w:marRight w:val="0"/>
          <w:marTop w:val="30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
        <w:div w:id="194732208">
          <w:marLeft w:val="0"/>
          <w:marRight w:val="0"/>
          <w:marTop w:val="0"/>
          <w:marBottom w:val="0"/>
          <w:divBdr>
            <w:top w:val="none" w:sz="0" w:space="0" w:color="auto"/>
            <w:left w:val="none" w:sz="0" w:space="0" w:color="auto"/>
            <w:bottom w:val="none" w:sz="0" w:space="0" w:color="auto"/>
            <w:right w:val="none" w:sz="0" w:space="0" w:color="auto"/>
          </w:divBdr>
        </w:div>
        <w:div w:id="194734805">
          <w:marLeft w:val="0"/>
          <w:marRight w:val="0"/>
          <w:marTop w:val="0"/>
          <w:marBottom w:val="0"/>
          <w:divBdr>
            <w:top w:val="none" w:sz="0" w:space="0" w:color="auto"/>
            <w:left w:val="none" w:sz="0" w:space="0" w:color="auto"/>
            <w:bottom w:val="none" w:sz="0" w:space="0" w:color="auto"/>
            <w:right w:val="none" w:sz="0" w:space="0" w:color="auto"/>
          </w:divBdr>
        </w:div>
        <w:div w:id="194735835">
          <w:marLeft w:val="0"/>
          <w:marRight w:val="0"/>
          <w:marTop w:val="0"/>
          <w:marBottom w:val="0"/>
          <w:divBdr>
            <w:top w:val="none" w:sz="0" w:space="0" w:color="auto"/>
            <w:left w:val="none" w:sz="0" w:space="0" w:color="auto"/>
            <w:bottom w:val="none" w:sz="0" w:space="0" w:color="auto"/>
            <w:right w:val="none" w:sz="0" w:space="0" w:color="auto"/>
          </w:divBdr>
        </w:div>
        <w:div w:id="194736783">
          <w:marLeft w:val="0"/>
          <w:marRight w:val="0"/>
          <w:marTop w:val="0"/>
          <w:marBottom w:val="300"/>
          <w:divBdr>
            <w:top w:val="single" w:sz="6" w:space="15" w:color="EDEDED"/>
            <w:left w:val="single" w:sz="6" w:space="15" w:color="EDEDED"/>
            <w:bottom w:val="single" w:sz="6" w:space="15" w:color="EDEDED"/>
            <w:right w:val="single" w:sz="6" w:space="15" w:color="EDEDED"/>
          </w:divBdr>
        </w:div>
        <w:div w:id="194739287">
          <w:marLeft w:val="0"/>
          <w:marRight w:val="0"/>
          <w:marTop w:val="300"/>
          <w:marBottom w:val="0"/>
          <w:divBdr>
            <w:top w:val="none" w:sz="0" w:space="0" w:color="auto"/>
            <w:left w:val="none" w:sz="0" w:space="0" w:color="auto"/>
            <w:bottom w:val="none" w:sz="0" w:space="0" w:color="auto"/>
            <w:right w:val="none" w:sz="0" w:space="0" w:color="auto"/>
          </w:divBdr>
        </w:div>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 w:id="194773999">
          <w:marLeft w:val="0"/>
          <w:marRight w:val="0"/>
          <w:marTop w:val="0"/>
          <w:marBottom w:val="0"/>
          <w:divBdr>
            <w:top w:val="none" w:sz="0" w:space="0" w:color="auto"/>
            <w:left w:val="none" w:sz="0" w:space="0" w:color="auto"/>
            <w:bottom w:val="none" w:sz="0" w:space="0" w:color="auto"/>
            <w:right w:val="none" w:sz="0" w:space="0" w:color="auto"/>
          </w:divBdr>
        </w:div>
        <w:div w:id="194774628">
          <w:marLeft w:val="0"/>
          <w:marRight w:val="0"/>
          <w:marTop w:val="0"/>
          <w:marBottom w:val="300"/>
          <w:divBdr>
            <w:top w:val="single" w:sz="6" w:space="15" w:color="EDEDED"/>
            <w:left w:val="single" w:sz="6" w:space="15" w:color="EDEDED"/>
            <w:bottom w:val="single" w:sz="6" w:space="15" w:color="EDEDED"/>
            <w:right w:val="single" w:sz="6" w:space="15" w:color="EDEDED"/>
          </w:divBdr>
        </w:div>
        <w:div w:id="194776090">
          <w:marLeft w:val="0"/>
          <w:marRight w:val="0"/>
          <w:marTop w:val="0"/>
          <w:marBottom w:val="0"/>
          <w:divBdr>
            <w:top w:val="none" w:sz="0" w:space="0" w:color="auto"/>
            <w:left w:val="none" w:sz="0" w:space="0" w:color="auto"/>
            <w:bottom w:val="none" w:sz="0" w:space="0" w:color="auto"/>
            <w:right w:val="none" w:sz="0" w:space="0" w:color="auto"/>
          </w:divBdr>
          <w:divsChild>
            <w:div w:id="392698241">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
        <w:div w:id="194776719">
          <w:marLeft w:val="0"/>
          <w:marRight w:val="0"/>
          <w:marTop w:val="0"/>
          <w:marBottom w:val="0"/>
          <w:divBdr>
            <w:top w:val="none" w:sz="0" w:space="0" w:color="auto"/>
            <w:left w:val="none" w:sz="0" w:space="0" w:color="auto"/>
            <w:bottom w:val="none" w:sz="0" w:space="0" w:color="auto"/>
            <w:right w:val="none" w:sz="0" w:space="0" w:color="auto"/>
          </w:divBdr>
        </w:div>
        <w:div w:id="194850154">
          <w:marLeft w:val="0"/>
          <w:marRight w:val="0"/>
          <w:marTop w:val="0"/>
          <w:marBottom w:val="0"/>
          <w:divBdr>
            <w:top w:val="none" w:sz="0" w:space="0" w:color="auto"/>
            <w:left w:val="none" w:sz="0" w:space="0" w:color="auto"/>
            <w:bottom w:val="none" w:sz="0" w:space="0" w:color="auto"/>
            <w:right w:val="none" w:sz="0" w:space="0" w:color="auto"/>
          </w:divBdr>
        </w:div>
        <w:div w:id="194852299">
          <w:marLeft w:val="0"/>
          <w:marRight w:val="0"/>
          <w:marTop w:val="0"/>
          <w:marBottom w:val="0"/>
          <w:divBdr>
            <w:top w:val="none" w:sz="0" w:space="0" w:color="auto"/>
            <w:left w:val="none" w:sz="0" w:space="0" w:color="auto"/>
            <w:bottom w:val="none" w:sz="0" w:space="0" w:color="auto"/>
            <w:right w:val="none" w:sz="0" w:space="0" w:color="auto"/>
          </w:divBdr>
          <w:divsChild>
            <w:div w:id="14689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4923813">
          <w:marLeft w:val="0"/>
          <w:marRight w:val="0"/>
          <w:marTop w:val="0"/>
          <w:marBottom w:val="0"/>
          <w:divBdr>
            <w:top w:val="none" w:sz="0" w:space="0" w:color="auto"/>
            <w:left w:val="none" w:sz="0" w:space="0" w:color="auto"/>
            <w:bottom w:val="none" w:sz="0" w:space="0" w:color="auto"/>
            <w:right w:val="none" w:sz="0" w:space="0" w:color="auto"/>
          </w:divBdr>
        </w:div>
        <w:div w:id="194924352">
          <w:marLeft w:val="0"/>
          <w:marRight w:val="0"/>
          <w:marTop w:val="0"/>
          <w:marBottom w:val="0"/>
          <w:divBdr>
            <w:top w:val="none" w:sz="0" w:space="0" w:color="auto"/>
            <w:left w:val="none" w:sz="0" w:space="0" w:color="auto"/>
            <w:bottom w:val="none" w:sz="0" w:space="0" w:color="auto"/>
            <w:right w:val="none" w:sz="0" w:space="0" w:color="auto"/>
          </w:divBdr>
        </w:div>
        <w:div w:id="194929048">
          <w:marLeft w:val="0"/>
          <w:marRight w:val="0"/>
          <w:marTop w:val="0"/>
          <w:marBottom w:val="0"/>
          <w:divBdr>
            <w:top w:val="none" w:sz="0" w:space="0" w:color="auto"/>
            <w:left w:val="none" w:sz="0" w:space="0" w:color="auto"/>
            <w:bottom w:val="none" w:sz="0" w:space="0" w:color="auto"/>
            <w:right w:val="none" w:sz="0" w:space="0" w:color="auto"/>
          </w:divBdr>
        </w:div>
        <w:div w:id="194969602">
          <w:marLeft w:val="0"/>
          <w:marRight w:val="0"/>
          <w:marTop w:val="0"/>
          <w:marBottom w:val="0"/>
          <w:divBdr>
            <w:top w:val="none" w:sz="0" w:space="0" w:color="auto"/>
            <w:left w:val="none" w:sz="0" w:space="0" w:color="auto"/>
            <w:bottom w:val="none" w:sz="0" w:space="0" w:color="auto"/>
            <w:right w:val="none" w:sz="0" w:space="0" w:color="auto"/>
          </w:divBdr>
        </w:div>
        <w:div w:id="194970106">
          <w:marLeft w:val="0"/>
          <w:marRight w:val="0"/>
          <w:marTop w:val="0"/>
          <w:marBottom w:val="300"/>
          <w:divBdr>
            <w:top w:val="single" w:sz="6" w:space="15" w:color="EDEDED"/>
            <w:left w:val="single" w:sz="6" w:space="15" w:color="EDEDED"/>
            <w:bottom w:val="single" w:sz="6" w:space="15" w:color="EDEDED"/>
            <w:right w:val="single" w:sz="6" w:space="15" w:color="EDEDED"/>
          </w:divBdr>
        </w:div>
        <w:div w:id="195000200">
          <w:marLeft w:val="0"/>
          <w:marRight w:val="0"/>
          <w:marTop w:val="0"/>
          <w:marBottom w:val="0"/>
          <w:divBdr>
            <w:top w:val="none" w:sz="0" w:space="0" w:color="auto"/>
            <w:left w:val="none" w:sz="0" w:space="0" w:color="auto"/>
            <w:bottom w:val="none" w:sz="0" w:space="0" w:color="auto"/>
            <w:right w:val="none" w:sz="0" w:space="0" w:color="auto"/>
          </w:divBdr>
        </w:div>
        <w:div w:id="195041466">
          <w:marLeft w:val="0"/>
          <w:marRight w:val="0"/>
          <w:marTop w:val="300"/>
          <w:marBottom w:val="0"/>
          <w:divBdr>
            <w:top w:val="none" w:sz="0" w:space="0" w:color="auto"/>
            <w:left w:val="none" w:sz="0" w:space="0" w:color="auto"/>
            <w:bottom w:val="none" w:sz="0" w:space="0" w:color="auto"/>
            <w:right w:val="none" w:sz="0" w:space="0" w:color="auto"/>
          </w:divBdr>
          <w:divsChild>
            <w:div w:id="1468247">
              <w:marLeft w:val="0"/>
              <w:marRight w:val="0"/>
              <w:marTop w:val="0"/>
              <w:marBottom w:val="0"/>
              <w:divBdr>
                <w:top w:val="none" w:sz="0" w:space="0" w:color="auto"/>
                <w:left w:val="none" w:sz="0" w:space="0" w:color="auto"/>
                <w:bottom w:val="none" w:sz="0" w:space="0" w:color="auto"/>
                <w:right w:val="none" w:sz="0" w:space="0" w:color="auto"/>
              </w:divBdr>
            </w:div>
          </w:divsChild>
        </w:div>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 w:id="195041891">
          <w:marLeft w:val="0"/>
          <w:marRight w:val="0"/>
          <w:marTop w:val="0"/>
          <w:marBottom w:val="0"/>
          <w:divBdr>
            <w:top w:val="none" w:sz="0" w:space="0" w:color="auto"/>
            <w:left w:val="none" w:sz="0" w:space="0" w:color="auto"/>
            <w:bottom w:val="none" w:sz="0" w:space="0" w:color="auto"/>
            <w:right w:val="none" w:sz="0" w:space="0" w:color="auto"/>
          </w:divBdr>
        </w:div>
        <w:div w:id="195050140">
          <w:marLeft w:val="0"/>
          <w:marRight w:val="0"/>
          <w:marTop w:val="0"/>
          <w:marBottom w:val="0"/>
          <w:divBdr>
            <w:top w:val="none" w:sz="0" w:space="0" w:color="auto"/>
            <w:left w:val="none" w:sz="0" w:space="0" w:color="auto"/>
            <w:bottom w:val="none" w:sz="0" w:space="0" w:color="auto"/>
            <w:right w:val="none" w:sz="0" w:space="0" w:color="auto"/>
          </w:divBdr>
        </w:div>
        <w:div w:id="195050360">
          <w:marLeft w:val="0"/>
          <w:marRight w:val="0"/>
          <w:marTop w:val="0"/>
          <w:marBottom w:val="0"/>
          <w:divBdr>
            <w:top w:val="none" w:sz="0" w:space="0" w:color="auto"/>
            <w:left w:val="none" w:sz="0" w:space="0" w:color="auto"/>
            <w:bottom w:val="none" w:sz="0" w:space="0" w:color="auto"/>
            <w:right w:val="none" w:sz="0" w:space="0" w:color="auto"/>
          </w:divBdr>
          <w:divsChild>
            <w:div w:id="40214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18968">
          <w:marLeft w:val="0"/>
          <w:marRight w:val="0"/>
          <w:marTop w:val="300"/>
          <w:marBottom w:val="0"/>
          <w:divBdr>
            <w:top w:val="none" w:sz="0" w:space="0" w:color="auto"/>
            <w:left w:val="none" w:sz="0" w:space="0" w:color="auto"/>
            <w:bottom w:val="none" w:sz="0" w:space="0" w:color="auto"/>
            <w:right w:val="none" w:sz="0" w:space="0" w:color="auto"/>
          </w:divBdr>
        </w:div>
        <w:div w:id="195119364">
          <w:marLeft w:val="0"/>
          <w:marRight w:val="0"/>
          <w:marTop w:val="0"/>
          <w:marBottom w:val="300"/>
          <w:divBdr>
            <w:top w:val="single" w:sz="6" w:space="15" w:color="EDEDED"/>
            <w:left w:val="single" w:sz="6" w:space="15" w:color="EDEDED"/>
            <w:bottom w:val="single" w:sz="6" w:space="15" w:color="EDEDED"/>
            <w:right w:val="single" w:sz="6" w:space="15" w:color="EDEDED"/>
          </w:divBdr>
        </w:div>
        <w:div w:id="195119558">
          <w:marLeft w:val="0"/>
          <w:marRight w:val="0"/>
          <w:marTop w:val="0"/>
          <w:marBottom w:val="0"/>
          <w:divBdr>
            <w:top w:val="none" w:sz="0" w:space="0" w:color="auto"/>
            <w:left w:val="none" w:sz="0" w:space="0" w:color="auto"/>
            <w:bottom w:val="none" w:sz="0" w:space="0" w:color="auto"/>
            <w:right w:val="none" w:sz="0" w:space="0" w:color="auto"/>
          </w:divBdr>
        </w:div>
        <w:div w:id="195122130">
          <w:marLeft w:val="0"/>
          <w:marRight w:val="0"/>
          <w:marTop w:val="0"/>
          <w:marBottom w:val="0"/>
          <w:divBdr>
            <w:top w:val="none" w:sz="0" w:space="0" w:color="auto"/>
            <w:left w:val="none" w:sz="0" w:space="0" w:color="auto"/>
            <w:bottom w:val="none" w:sz="0" w:space="0" w:color="auto"/>
            <w:right w:val="none" w:sz="0" w:space="0" w:color="auto"/>
          </w:divBdr>
        </w:div>
        <w:div w:id="195122760">
          <w:marLeft w:val="0"/>
          <w:marRight w:val="0"/>
          <w:marTop w:val="0"/>
          <w:marBottom w:val="0"/>
          <w:divBdr>
            <w:top w:val="none" w:sz="0" w:space="0" w:color="auto"/>
            <w:left w:val="none" w:sz="0" w:space="0" w:color="auto"/>
            <w:bottom w:val="none" w:sz="0" w:space="0" w:color="auto"/>
            <w:right w:val="none" w:sz="0" w:space="0" w:color="auto"/>
          </w:divBdr>
        </w:div>
        <w:div w:id="195167356">
          <w:marLeft w:val="0"/>
          <w:marRight w:val="0"/>
          <w:marTop w:val="0"/>
          <w:marBottom w:val="0"/>
          <w:divBdr>
            <w:top w:val="none" w:sz="0" w:space="0" w:color="auto"/>
            <w:left w:val="none" w:sz="0" w:space="0" w:color="auto"/>
            <w:bottom w:val="none" w:sz="0" w:space="0" w:color="auto"/>
            <w:right w:val="none" w:sz="0" w:space="0" w:color="auto"/>
          </w:divBdr>
        </w:div>
        <w:div w:id="195168083">
          <w:marLeft w:val="0"/>
          <w:marRight w:val="0"/>
          <w:marTop w:val="0"/>
          <w:marBottom w:val="0"/>
          <w:divBdr>
            <w:top w:val="none" w:sz="0" w:space="0" w:color="auto"/>
            <w:left w:val="none" w:sz="0" w:space="0" w:color="auto"/>
            <w:bottom w:val="none" w:sz="0" w:space="0" w:color="auto"/>
            <w:right w:val="none" w:sz="0" w:space="0" w:color="auto"/>
          </w:divBdr>
        </w:div>
        <w:div w:id="195192635">
          <w:marLeft w:val="0"/>
          <w:marRight w:val="0"/>
          <w:marTop w:val="0"/>
          <w:marBottom w:val="0"/>
          <w:divBdr>
            <w:top w:val="none" w:sz="0" w:space="0" w:color="auto"/>
            <w:left w:val="none" w:sz="0" w:space="0" w:color="auto"/>
            <w:bottom w:val="none" w:sz="0" w:space="0" w:color="auto"/>
            <w:right w:val="none" w:sz="0" w:space="0" w:color="auto"/>
          </w:divBdr>
        </w:div>
        <w:div w:id="195235094">
          <w:marLeft w:val="0"/>
          <w:marRight w:val="0"/>
          <w:marTop w:val="0"/>
          <w:marBottom w:val="300"/>
          <w:divBdr>
            <w:top w:val="single" w:sz="6" w:space="15" w:color="EDEDED"/>
            <w:left w:val="single" w:sz="6" w:space="15" w:color="EDEDED"/>
            <w:bottom w:val="single" w:sz="6" w:space="15" w:color="EDEDED"/>
            <w:right w:val="single" w:sz="6" w:space="15" w:color="EDEDED"/>
          </w:divBdr>
        </w:div>
        <w:div w:id="195237204">
          <w:marLeft w:val="0"/>
          <w:marRight w:val="0"/>
          <w:marTop w:val="0"/>
          <w:marBottom w:val="0"/>
          <w:divBdr>
            <w:top w:val="none" w:sz="0" w:space="0" w:color="auto"/>
            <w:left w:val="none" w:sz="0" w:space="0" w:color="auto"/>
            <w:bottom w:val="none" w:sz="0" w:space="0" w:color="auto"/>
            <w:right w:val="none" w:sz="0" w:space="0" w:color="auto"/>
          </w:divBdr>
        </w:div>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 w:id="195244113">
          <w:marLeft w:val="0"/>
          <w:marRight w:val="0"/>
          <w:marTop w:val="0"/>
          <w:marBottom w:val="0"/>
          <w:divBdr>
            <w:top w:val="none" w:sz="0" w:space="0" w:color="auto"/>
            <w:left w:val="none" w:sz="0" w:space="0" w:color="auto"/>
            <w:bottom w:val="none" w:sz="0" w:space="0" w:color="auto"/>
            <w:right w:val="none" w:sz="0" w:space="0" w:color="auto"/>
          </w:divBdr>
        </w:div>
        <w:div w:id="195310853">
          <w:marLeft w:val="0"/>
          <w:marRight w:val="0"/>
          <w:marTop w:val="0"/>
          <w:marBottom w:val="0"/>
          <w:divBdr>
            <w:top w:val="none" w:sz="0" w:space="0" w:color="auto"/>
            <w:left w:val="none" w:sz="0" w:space="0" w:color="auto"/>
            <w:bottom w:val="none" w:sz="0" w:space="0" w:color="auto"/>
            <w:right w:val="none" w:sz="0" w:space="0" w:color="auto"/>
          </w:divBdr>
        </w:div>
        <w:div w:id="195312313">
          <w:marLeft w:val="0"/>
          <w:marRight w:val="0"/>
          <w:marTop w:val="300"/>
          <w:marBottom w:val="0"/>
          <w:divBdr>
            <w:top w:val="none" w:sz="0" w:space="0" w:color="auto"/>
            <w:left w:val="none" w:sz="0" w:space="0" w:color="auto"/>
            <w:bottom w:val="none" w:sz="0" w:space="0" w:color="auto"/>
            <w:right w:val="none" w:sz="0" w:space="0" w:color="auto"/>
          </w:divBdr>
        </w:div>
        <w:div w:id="195313633">
          <w:marLeft w:val="0"/>
          <w:marRight w:val="0"/>
          <w:marTop w:val="0"/>
          <w:marBottom w:val="0"/>
          <w:divBdr>
            <w:top w:val="none" w:sz="0" w:space="0" w:color="auto"/>
            <w:left w:val="none" w:sz="0" w:space="0" w:color="auto"/>
            <w:bottom w:val="none" w:sz="0" w:space="0" w:color="auto"/>
            <w:right w:val="none" w:sz="0" w:space="0" w:color="auto"/>
          </w:divBdr>
          <w:divsChild>
            <w:div w:id="3134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5215">
          <w:marLeft w:val="0"/>
          <w:marRight w:val="0"/>
          <w:marTop w:val="0"/>
          <w:marBottom w:val="0"/>
          <w:divBdr>
            <w:top w:val="none" w:sz="0" w:space="0" w:color="auto"/>
            <w:left w:val="none" w:sz="0" w:space="0" w:color="auto"/>
            <w:bottom w:val="none" w:sz="0" w:space="0" w:color="auto"/>
            <w:right w:val="none" w:sz="0" w:space="0" w:color="auto"/>
          </w:divBdr>
        </w:div>
        <w:div w:id="195315399">
          <w:marLeft w:val="0"/>
          <w:marRight w:val="0"/>
          <w:marTop w:val="0"/>
          <w:marBottom w:val="0"/>
          <w:divBdr>
            <w:top w:val="none" w:sz="0" w:space="0" w:color="auto"/>
            <w:left w:val="none" w:sz="0" w:space="0" w:color="auto"/>
            <w:bottom w:val="none" w:sz="0" w:space="0" w:color="auto"/>
            <w:right w:val="none" w:sz="0" w:space="0" w:color="auto"/>
          </w:divBdr>
          <w:divsChild>
            <w:div w:id="23790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6238">
          <w:marLeft w:val="0"/>
          <w:marRight w:val="0"/>
          <w:marTop w:val="0"/>
          <w:marBottom w:val="0"/>
          <w:divBdr>
            <w:top w:val="none" w:sz="0" w:space="0" w:color="auto"/>
            <w:left w:val="none" w:sz="0" w:space="0" w:color="auto"/>
            <w:bottom w:val="none" w:sz="0" w:space="0" w:color="auto"/>
            <w:right w:val="none" w:sz="0" w:space="0" w:color="auto"/>
          </w:divBdr>
        </w:div>
        <w:div w:id="195388047">
          <w:marLeft w:val="0"/>
          <w:marRight w:val="0"/>
          <w:marTop w:val="0"/>
          <w:marBottom w:val="300"/>
          <w:divBdr>
            <w:top w:val="single" w:sz="6" w:space="15" w:color="EDEDED"/>
            <w:left w:val="single" w:sz="6" w:space="15" w:color="EDEDED"/>
            <w:bottom w:val="single" w:sz="6" w:space="15" w:color="EDEDED"/>
            <w:right w:val="single" w:sz="6" w:space="15" w:color="EDEDED"/>
          </w:divBdr>
        </w:div>
        <w:div w:id="195389220">
          <w:marLeft w:val="0"/>
          <w:marRight w:val="0"/>
          <w:marTop w:val="0"/>
          <w:marBottom w:val="0"/>
          <w:divBdr>
            <w:top w:val="none" w:sz="0" w:space="0" w:color="auto"/>
            <w:left w:val="none" w:sz="0" w:space="0" w:color="auto"/>
            <w:bottom w:val="none" w:sz="0" w:space="0" w:color="auto"/>
            <w:right w:val="none" w:sz="0" w:space="0" w:color="auto"/>
          </w:divBdr>
        </w:div>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 w:id="195391115">
          <w:marLeft w:val="0"/>
          <w:marRight w:val="0"/>
          <w:marTop w:val="0"/>
          <w:marBottom w:val="300"/>
          <w:divBdr>
            <w:top w:val="single" w:sz="6" w:space="15" w:color="EDEDED"/>
            <w:left w:val="single" w:sz="6" w:space="15" w:color="EDEDED"/>
            <w:bottom w:val="single" w:sz="6" w:space="15" w:color="EDEDED"/>
            <w:right w:val="single" w:sz="6" w:space="15" w:color="EDEDED"/>
          </w:divBdr>
        </w:div>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 w:id="195461020">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195580819">
          <w:marLeft w:val="0"/>
          <w:marRight w:val="0"/>
          <w:marTop w:val="0"/>
          <w:marBottom w:val="0"/>
          <w:divBdr>
            <w:top w:val="none" w:sz="0" w:space="0" w:color="auto"/>
            <w:left w:val="none" w:sz="0" w:space="0" w:color="auto"/>
            <w:bottom w:val="none" w:sz="0" w:space="0" w:color="auto"/>
            <w:right w:val="none" w:sz="0" w:space="0" w:color="auto"/>
          </w:divBdr>
        </w:div>
        <w:div w:id="195584622">
          <w:marLeft w:val="0"/>
          <w:marRight w:val="0"/>
          <w:marTop w:val="0"/>
          <w:marBottom w:val="0"/>
          <w:divBdr>
            <w:top w:val="none" w:sz="0" w:space="0" w:color="auto"/>
            <w:left w:val="none" w:sz="0" w:space="0" w:color="auto"/>
            <w:bottom w:val="none" w:sz="0" w:space="0" w:color="auto"/>
            <w:right w:val="none" w:sz="0" w:space="0" w:color="auto"/>
          </w:divBdr>
        </w:div>
        <w:div w:id="195584917">
          <w:marLeft w:val="0"/>
          <w:marRight w:val="0"/>
          <w:marTop w:val="300"/>
          <w:marBottom w:val="0"/>
          <w:divBdr>
            <w:top w:val="none" w:sz="0" w:space="0" w:color="auto"/>
            <w:left w:val="none" w:sz="0" w:space="0" w:color="auto"/>
            <w:bottom w:val="none" w:sz="0" w:space="0" w:color="auto"/>
            <w:right w:val="none" w:sz="0" w:space="0" w:color="auto"/>
          </w:divBdr>
        </w:div>
        <w:div w:id="195585534">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
        <w:div w:id="195698716">
          <w:marLeft w:val="0"/>
          <w:marRight w:val="0"/>
          <w:marTop w:val="0"/>
          <w:marBottom w:val="0"/>
          <w:divBdr>
            <w:top w:val="none" w:sz="0" w:space="0" w:color="auto"/>
            <w:left w:val="none" w:sz="0" w:space="0" w:color="auto"/>
            <w:bottom w:val="none" w:sz="0" w:space="0" w:color="auto"/>
            <w:right w:val="none" w:sz="0" w:space="0" w:color="auto"/>
          </w:divBdr>
        </w:div>
        <w:div w:id="195699615">
          <w:marLeft w:val="0"/>
          <w:marRight w:val="0"/>
          <w:marTop w:val="0"/>
          <w:marBottom w:val="0"/>
          <w:divBdr>
            <w:top w:val="none" w:sz="0" w:space="0" w:color="auto"/>
            <w:left w:val="none" w:sz="0" w:space="0" w:color="auto"/>
            <w:bottom w:val="none" w:sz="0" w:space="0" w:color="auto"/>
            <w:right w:val="none" w:sz="0" w:space="0" w:color="auto"/>
          </w:divBdr>
        </w:div>
        <w:div w:id="195704258">
          <w:marLeft w:val="0"/>
          <w:marRight w:val="0"/>
          <w:marTop w:val="0"/>
          <w:marBottom w:val="300"/>
          <w:divBdr>
            <w:top w:val="single" w:sz="6" w:space="15" w:color="EDEDED"/>
            <w:left w:val="single" w:sz="6" w:space="15" w:color="EDEDED"/>
            <w:bottom w:val="single" w:sz="6" w:space="15" w:color="EDEDED"/>
            <w:right w:val="single" w:sz="6" w:space="15" w:color="EDEDED"/>
          </w:divBdr>
        </w:div>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 w:id="195774413">
          <w:marLeft w:val="0"/>
          <w:marRight w:val="0"/>
          <w:marTop w:val="0"/>
          <w:marBottom w:val="300"/>
          <w:divBdr>
            <w:top w:val="single" w:sz="6" w:space="15" w:color="EDEDED"/>
            <w:left w:val="single" w:sz="6" w:space="15" w:color="EDEDED"/>
            <w:bottom w:val="single" w:sz="6" w:space="15" w:color="EDEDED"/>
            <w:right w:val="single" w:sz="6" w:space="15" w:color="EDEDED"/>
          </w:divBdr>
        </w:div>
        <w:div w:id="195823576">
          <w:marLeft w:val="0"/>
          <w:marRight w:val="0"/>
          <w:marTop w:val="0"/>
          <w:marBottom w:val="300"/>
          <w:divBdr>
            <w:top w:val="single" w:sz="6" w:space="15" w:color="EDEDED"/>
            <w:left w:val="single" w:sz="6" w:space="15" w:color="EDEDED"/>
            <w:bottom w:val="single" w:sz="6" w:space="15" w:color="EDEDED"/>
            <w:right w:val="single" w:sz="6" w:space="15" w:color="EDEDED"/>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95850809">
          <w:marLeft w:val="0"/>
          <w:marRight w:val="0"/>
          <w:marTop w:val="0"/>
          <w:marBottom w:val="0"/>
          <w:divBdr>
            <w:top w:val="none" w:sz="0" w:space="0" w:color="auto"/>
            <w:left w:val="none" w:sz="0" w:space="0" w:color="auto"/>
            <w:bottom w:val="none" w:sz="0" w:space="0" w:color="auto"/>
            <w:right w:val="none" w:sz="0" w:space="0" w:color="auto"/>
          </w:divBdr>
        </w:div>
        <w:div w:id="195853553">
          <w:marLeft w:val="0"/>
          <w:marRight w:val="0"/>
          <w:marTop w:val="0"/>
          <w:marBottom w:val="0"/>
          <w:divBdr>
            <w:top w:val="none" w:sz="0" w:space="0" w:color="auto"/>
            <w:left w:val="none" w:sz="0" w:space="0" w:color="auto"/>
            <w:bottom w:val="none" w:sz="0" w:space="0" w:color="auto"/>
            <w:right w:val="none" w:sz="0" w:space="0" w:color="auto"/>
          </w:divBdr>
        </w:div>
        <w:div w:id="195889832">
          <w:marLeft w:val="0"/>
          <w:marRight w:val="0"/>
          <w:marTop w:val="0"/>
          <w:marBottom w:val="0"/>
          <w:divBdr>
            <w:top w:val="none" w:sz="0" w:space="0" w:color="auto"/>
            <w:left w:val="none" w:sz="0" w:space="0" w:color="auto"/>
            <w:bottom w:val="none" w:sz="0" w:space="0" w:color="auto"/>
            <w:right w:val="none" w:sz="0" w:space="0" w:color="auto"/>
          </w:divBdr>
        </w:div>
        <w:div w:id="195890514">
          <w:marLeft w:val="0"/>
          <w:marRight w:val="0"/>
          <w:marTop w:val="0"/>
          <w:marBottom w:val="0"/>
          <w:divBdr>
            <w:top w:val="none" w:sz="0" w:space="0" w:color="auto"/>
            <w:left w:val="none" w:sz="0" w:space="0" w:color="auto"/>
            <w:bottom w:val="none" w:sz="0" w:space="0" w:color="auto"/>
            <w:right w:val="none" w:sz="0" w:space="0" w:color="auto"/>
          </w:divBdr>
        </w:div>
        <w:div w:id="195891195">
          <w:marLeft w:val="0"/>
          <w:marRight w:val="0"/>
          <w:marTop w:val="0"/>
          <w:marBottom w:val="0"/>
          <w:divBdr>
            <w:top w:val="none" w:sz="0" w:space="0" w:color="auto"/>
            <w:left w:val="none" w:sz="0" w:space="0" w:color="auto"/>
            <w:bottom w:val="none" w:sz="0" w:space="0" w:color="auto"/>
            <w:right w:val="none" w:sz="0" w:space="0" w:color="auto"/>
          </w:divBdr>
        </w:div>
        <w:div w:id="195891897">
          <w:marLeft w:val="0"/>
          <w:marRight w:val="0"/>
          <w:marTop w:val="0"/>
          <w:marBottom w:val="0"/>
          <w:divBdr>
            <w:top w:val="none" w:sz="0" w:space="0" w:color="auto"/>
            <w:left w:val="none" w:sz="0" w:space="0" w:color="auto"/>
            <w:bottom w:val="none" w:sz="0" w:space="0" w:color="auto"/>
            <w:right w:val="none" w:sz="0" w:space="0" w:color="auto"/>
          </w:divBdr>
        </w:div>
        <w:div w:id="195892843">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5965253">
          <w:marLeft w:val="0"/>
          <w:marRight w:val="0"/>
          <w:marTop w:val="0"/>
          <w:marBottom w:val="0"/>
          <w:divBdr>
            <w:top w:val="none" w:sz="0" w:space="0" w:color="auto"/>
            <w:left w:val="none" w:sz="0" w:space="0" w:color="auto"/>
            <w:bottom w:val="none" w:sz="0" w:space="0" w:color="auto"/>
            <w:right w:val="none" w:sz="0" w:space="0" w:color="auto"/>
          </w:divBdr>
        </w:div>
        <w:div w:id="195969335">
          <w:marLeft w:val="0"/>
          <w:marRight w:val="0"/>
          <w:marTop w:val="0"/>
          <w:marBottom w:val="0"/>
          <w:divBdr>
            <w:top w:val="none" w:sz="0" w:space="0" w:color="auto"/>
            <w:left w:val="none" w:sz="0" w:space="0" w:color="auto"/>
            <w:bottom w:val="none" w:sz="0" w:space="0" w:color="auto"/>
            <w:right w:val="none" w:sz="0" w:space="0" w:color="auto"/>
          </w:divBdr>
        </w:div>
        <w:div w:id="195970543">
          <w:marLeft w:val="0"/>
          <w:marRight w:val="0"/>
          <w:marTop w:val="0"/>
          <w:marBottom w:val="0"/>
          <w:divBdr>
            <w:top w:val="none" w:sz="0" w:space="0" w:color="auto"/>
            <w:left w:val="none" w:sz="0" w:space="0" w:color="auto"/>
            <w:bottom w:val="none" w:sz="0" w:space="0" w:color="auto"/>
            <w:right w:val="none" w:sz="0" w:space="0" w:color="auto"/>
          </w:divBdr>
        </w:div>
        <w:div w:id="195971033">
          <w:marLeft w:val="0"/>
          <w:marRight w:val="0"/>
          <w:marTop w:val="0"/>
          <w:marBottom w:val="0"/>
          <w:divBdr>
            <w:top w:val="none" w:sz="0" w:space="0" w:color="auto"/>
            <w:left w:val="none" w:sz="0" w:space="0" w:color="auto"/>
            <w:bottom w:val="none" w:sz="0" w:space="0" w:color="auto"/>
            <w:right w:val="none" w:sz="0" w:space="0" w:color="auto"/>
          </w:divBdr>
        </w:div>
        <w:div w:id="195971585">
          <w:marLeft w:val="0"/>
          <w:marRight w:val="0"/>
          <w:marTop w:val="0"/>
          <w:marBottom w:val="0"/>
          <w:divBdr>
            <w:top w:val="none" w:sz="0" w:space="0" w:color="auto"/>
            <w:left w:val="none" w:sz="0" w:space="0" w:color="auto"/>
            <w:bottom w:val="none" w:sz="0" w:space="0" w:color="auto"/>
            <w:right w:val="none" w:sz="0" w:space="0" w:color="auto"/>
          </w:divBdr>
        </w:div>
        <w:div w:id="195973767">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196042384">
          <w:marLeft w:val="0"/>
          <w:marRight w:val="0"/>
          <w:marTop w:val="0"/>
          <w:marBottom w:val="0"/>
          <w:divBdr>
            <w:top w:val="none" w:sz="0" w:space="0" w:color="auto"/>
            <w:left w:val="none" w:sz="0" w:space="0" w:color="auto"/>
            <w:bottom w:val="none" w:sz="0" w:space="0" w:color="auto"/>
            <w:right w:val="none" w:sz="0" w:space="0" w:color="auto"/>
          </w:divBdr>
        </w:div>
        <w:div w:id="196042867">
          <w:marLeft w:val="0"/>
          <w:marRight w:val="0"/>
          <w:marTop w:val="0"/>
          <w:marBottom w:val="0"/>
          <w:divBdr>
            <w:top w:val="none" w:sz="0" w:space="0" w:color="auto"/>
            <w:left w:val="none" w:sz="0" w:space="0" w:color="auto"/>
            <w:bottom w:val="none" w:sz="0" w:space="0" w:color="auto"/>
            <w:right w:val="none" w:sz="0" w:space="0" w:color="auto"/>
          </w:divBdr>
        </w:div>
        <w:div w:id="196048108">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
        <w:div w:id="196048216">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96083828">
          <w:marLeft w:val="0"/>
          <w:marRight w:val="0"/>
          <w:marTop w:val="0"/>
          <w:marBottom w:val="0"/>
          <w:divBdr>
            <w:top w:val="none" w:sz="0" w:space="0" w:color="auto"/>
            <w:left w:val="none" w:sz="0" w:space="0" w:color="auto"/>
            <w:bottom w:val="none" w:sz="0" w:space="0" w:color="auto"/>
            <w:right w:val="none" w:sz="0" w:space="0" w:color="auto"/>
          </w:divBdr>
        </w:div>
        <w:div w:id="196085008">
          <w:marLeft w:val="0"/>
          <w:marRight w:val="0"/>
          <w:marTop w:val="0"/>
          <w:marBottom w:val="0"/>
          <w:divBdr>
            <w:top w:val="none" w:sz="0" w:space="0" w:color="auto"/>
            <w:left w:val="none" w:sz="0" w:space="0" w:color="auto"/>
            <w:bottom w:val="none" w:sz="0" w:space="0" w:color="auto"/>
            <w:right w:val="none" w:sz="0" w:space="0" w:color="auto"/>
          </w:divBdr>
        </w:div>
        <w:div w:id="196162482">
          <w:marLeft w:val="0"/>
          <w:marRight w:val="0"/>
          <w:marTop w:val="0"/>
          <w:marBottom w:val="0"/>
          <w:divBdr>
            <w:top w:val="none" w:sz="0" w:space="0" w:color="auto"/>
            <w:left w:val="none" w:sz="0" w:space="0" w:color="auto"/>
            <w:bottom w:val="none" w:sz="0" w:space="0" w:color="auto"/>
            <w:right w:val="none" w:sz="0" w:space="0" w:color="auto"/>
          </w:divBdr>
        </w:div>
        <w:div w:id="196163359">
          <w:marLeft w:val="0"/>
          <w:marRight w:val="0"/>
          <w:marTop w:val="0"/>
          <w:marBottom w:val="0"/>
          <w:divBdr>
            <w:top w:val="none" w:sz="0" w:space="0" w:color="auto"/>
            <w:left w:val="none" w:sz="0" w:space="0" w:color="auto"/>
            <w:bottom w:val="none" w:sz="0" w:space="0" w:color="auto"/>
            <w:right w:val="none" w:sz="0" w:space="0" w:color="auto"/>
          </w:divBdr>
        </w:div>
        <w:div w:id="196167143">
          <w:marLeft w:val="0"/>
          <w:marRight w:val="0"/>
          <w:marTop w:val="0"/>
          <w:marBottom w:val="0"/>
          <w:divBdr>
            <w:top w:val="none" w:sz="0" w:space="0" w:color="auto"/>
            <w:left w:val="none" w:sz="0" w:space="0" w:color="auto"/>
            <w:bottom w:val="none" w:sz="0" w:space="0" w:color="auto"/>
            <w:right w:val="none" w:sz="0" w:space="0" w:color="auto"/>
          </w:divBdr>
        </w:div>
        <w:div w:id="196234072">
          <w:marLeft w:val="0"/>
          <w:marRight w:val="0"/>
          <w:marTop w:val="0"/>
          <w:marBottom w:val="0"/>
          <w:divBdr>
            <w:top w:val="none" w:sz="0" w:space="0" w:color="auto"/>
            <w:left w:val="none" w:sz="0" w:space="0" w:color="auto"/>
            <w:bottom w:val="none" w:sz="0" w:space="0" w:color="auto"/>
            <w:right w:val="none" w:sz="0" w:space="0" w:color="auto"/>
          </w:divBdr>
        </w:div>
        <w:div w:id="196235275">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
        <w:div w:id="196239890">
          <w:marLeft w:val="0"/>
          <w:marRight w:val="0"/>
          <w:marTop w:val="0"/>
          <w:marBottom w:val="0"/>
          <w:divBdr>
            <w:top w:val="none" w:sz="0" w:space="0" w:color="auto"/>
            <w:left w:val="none" w:sz="0" w:space="0" w:color="auto"/>
            <w:bottom w:val="none" w:sz="0" w:space="0" w:color="auto"/>
            <w:right w:val="none" w:sz="0" w:space="0" w:color="auto"/>
          </w:divBdr>
        </w:div>
        <w:div w:id="196243079">
          <w:marLeft w:val="0"/>
          <w:marRight w:val="0"/>
          <w:marTop w:val="300"/>
          <w:marBottom w:val="0"/>
          <w:divBdr>
            <w:top w:val="none" w:sz="0" w:space="0" w:color="auto"/>
            <w:left w:val="none" w:sz="0" w:space="0" w:color="auto"/>
            <w:bottom w:val="none" w:sz="0" w:space="0" w:color="auto"/>
            <w:right w:val="none" w:sz="0" w:space="0" w:color="auto"/>
          </w:divBdr>
        </w:div>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 w:id="196282780">
          <w:marLeft w:val="0"/>
          <w:marRight w:val="0"/>
          <w:marTop w:val="0"/>
          <w:marBottom w:val="0"/>
          <w:divBdr>
            <w:top w:val="none" w:sz="0" w:space="0" w:color="auto"/>
            <w:left w:val="none" w:sz="0" w:space="0" w:color="auto"/>
            <w:bottom w:val="none" w:sz="0" w:space="0" w:color="auto"/>
            <w:right w:val="none" w:sz="0" w:space="0" w:color="auto"/>
          </w:divBdr>
        </w:div>
        <w:div w:id="196284433">
          <w:marLeft w:val="0"/>
          <w:marRight w:val="0"/>
          <w:marTop w:val="300"/>
          <w:marBottom w:val="0"/>
          <w:divBdr>
            <w:top w:val="none" w:sz="0" w:space="0" w:color="auto"/>
            <w:left w:val="none" w:sz="0" w:space="0" w:color="auto"/>
            <w:bottom w:val="none" w:sz="0" w:space="0" w:color="auto"/>
            <w:right w:val="none" w:sz="0" w:space="0" w:color="auto"/>
          </w:divBdr>
        </w:div>
        <w:div w:id="196284679">
          <w:marLeft w:val="0"/>
          <w:marRight w:val="0"/>
          <w:marTop w:val="0"/>
          <w:marBottom w:val="0"/>
          <w:divBdr>
            <w:top w:val="none" w:sz="0" w:space="0" w:color="auto"/>
            <w:left w:val="none" w:sz="0" w:space="0" w:color="auto"/>
            <w:bottom w:val="none" w:sz="0" w:space="0" w:color="auto"/>
            <w:right w:val="none" w:sz="0" w:space="0" w:color="auto"/>
          </w:divBdr>
        </w:div>
        <w:div w:id="196310236">
          <w:marLeft w:val="0"/>
          <w:marRight w:val="0"/>
          <w:marTop w:val="0"/>
          <w:marBottom w:val="0"/>
          <w:divBdr>
            <w:top w:val="none" w:sz="0" w:space="0" w:color="auto"/>
            <w:left w:val="none" w:sz="0" w:space="0" w:color="auto"/>
            <w:bottom w:val="none" w:sz="0" w:space="0" w:color="auto"/>
            <w:right w:val="none" w:sz="0" w:space="0" w:color="auto"/>
          </w:divBdr>
          <w:divsChild>
            <w:div w:id="32315494">
              <w:marLeft w:val="0"/>
              <w:marRight w:val="0"/>
              <w:marTop w:val="0"/>
              <w:marBottom w:val="0"/>
              <w:divBdr>
                <w:top w:val="none" w:sz="0" w:space="0" w:color="auto"/>
                <w:left w:val="none" w:sz="0" w:space="0" w:color="auto"/>
                <w:bottom w:val="none" w:sz="0" w:space="0" w:color="auto"/>
                <w:right w:val="none" w:sz="0" w:space="0" w:color="auto"/>
              </w:divBdr>
            </w:div>
          </w:divsChild>
        </w:div>
        <w:div w:id="196312012">
          <w:marLeft w:val="0"/>
          <w:marRight w:val="0"/>
          <w:marTop w:val="300"/>
          <w:marBottom w:val="0"/>
          <w:divBdr>
            <w:top w:val="none" w:sz="0" w:space="0" w:color="auto"/>
            <w:left w:val="none" w:sz="0" w:space="0" w:color="auto"/>
            <w:bottom w:val="none" w:sz="0" w:space="0" w:color="auto"/>
            <w:right w:val="none" w:sz="0" w:space="0" w:color="auto"/>
          </w:divBdr>
        </w:div>
        <w:div w:id="196312642">
          <w:marLeft w:val="0"/>
          <w:marRight w:val="0"/>
          <w:marTop w:val="0"/>
          <w:marBottom w:val="0"/>
          <w:divBdr>
            <w:top w:val="none" w:sz="0" w:space="0" w:color="auto"/>
            <w:left w:val="none" w:sz="0" w:space="0" w:color="auto"/>
            <w:bottom w:val="none" w:sz="0" w:space="0" w:color="auto"/>
            <w:right w:val="none" w:sz="0" w:space="0" w:color="auto"/>
          </w:divBdr>
        </w:div>
        <w:div w:id="196357432">
          <w:marLeft w:val="0"/>
          <w:marRight w:val="0"/>
          <w:marTop w:val="0"/>
          <w:marBottom w:val="300"/>
          <w:divBdr>
            <w:top w:val="single" w:sz="6" w:space="15" w:color="EDEDED"/>
            <w:left w:val="single" w:sz="6" w:space="15" w:color="EDEDED"/>
            <w:bottom w:val="single" w:sz="6" w:space="15" w:color="EDEDED"/>
            <w:right w:val="single" w:sz="6" w:space="15" w:color="EDEDED"/>
          </w:divBdr>
        </w:div>
        <w:div w:id="196357559">
          <w:marLeft w:val="0"/>
          <w:marRight w:val="0"/>
          <w:marTop w:val="300"/>
          <w:marBottom w:val="0"/>
          <w:divBdr>
            <w:top w:val="none" w:sz="0" w:space="0" w:color="auto"/>
            <w:left w:val="none" w:sz="0" w:space="0" w:color="auto"/>
            <w:bottom w:val="none" w:sz="0" w:space="0" w:color="auto"/>
            <w:right w:val="none" w:sz="0" w:space="0" w:color="auto"/>
          </w:divBdr>
        </w:div>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 w:id="196357965">
          <w:marLeft w:val="0"/>
          <w:marRight w:val="0"/>
          <w:marTop w:val="0"/>
          <w:marBottom w:val="0"/>
          <w:divBdr>
            <w:top w:val="none" w:sz="0" w:space="0" w:color="auto"/>
            <w:left w:val="none" w:sz="0" w:space="0" w:color="auto"/>
            <w:bottom w:val="none" w:sz="0" w:space="0" w:color="auto"/>
            <w:right w:val="none" w:sz="0" w:space="0" w:color="auto"/>
          </w:divBdr>
        </w:div>
        <w:div w:id="196358727">
          <w:marLeft w:val="0"/>
          <w:marRight w:val="0"/>
          <w:marTop w:val="0"/>
          <w:marBottom w:val="0"/>
          <w:divBdr>
            <w:top w:val="none" w:sz="0" w:space="0" w:color="auto"/>
            <w:left w:val="none" w:sz="0" w:space="0" w:color="auto"/>
            <w:bottom w:val="none" w:sz="0" w:space="0" w:color="auto"/>
            <w:right w:val="none" w:sz="0" w:space="0" w:color="auto"/>
          </w:divBdr>
        </w:div>
        <w:div w:id="196428135">
          <w:marLeft w:val="0"/>
          <w:marRight w:val="0"/>
          <w:marTop w:val="0"/>
          <w:marBottom w:val="300"/>
          <w:divBdr>
            <w:top w:val="single" w:sz="6" w:space="15" w:color="EDEDED"/>
            <w:left w:val="single" w:sz="6" w:space="15" w:color="EDEDED"/>
            <w:bottom w:val="single" w:sz="6" w:space="15" w:color="EDEDED"/>
            <w:right w:val="single" w:sz="6" w:space="15" w:color="EDEDED"/>
          </w:divBdr>
        </w:div>
        <w:div w:id="196429820">
          <w:marLeft w:val="0"/>
          <w:marRight w:val="0"/>
          <w:marTop w:val="0"/>
          <w:marBottom w:val="0"/>
          <w:divBdr>
            <w:top w:val="none" w:sz="0" w:space="0" w:color="auto"/>
            <w:left w:val="none" w:sz="0" w:space="0" w:color="auto"/>
            <w:bottom w:val="none" w:sz="0" w:space="0" w:color="auto"/>
            <w:right w:val="none" w:sz="0" w:space="0" w:color="auto"/>
          </w:divBdr>
        </w:div>
        <w:div w:id="196434803">
          <w:marLeft w:val="0"/>
          <w:marRight w:val="0"/>
          <w:marTop w:val="0"/>
          <w:marBottom w:val="300"/>
          <w:divBdr>
            <w:top w:val="single" w:sz="6" w:space="15" w:color="EDEDED"/>
            <w:left w:val="single" w:sz="6" w:space="15" w:color="EDEDED"/>
            <w:bottom w:val="single" w:sz="6" w:space="15" w:color="EDEDED"/>
            <w:right w:val="single" w:sz="6" w:space="15" w:color="EDEDED"/>
          </w:divBdr>
        </w:div>
        <w:div w:id="196504097">
          <w:marLeft w:val="0"/>
          <w:marRight w:val="0"/>
          <w:marTop w:val="0"/>
          <w:marBottom w:val="0"/>
          <w:divBdr>
            <w:top w:val="none" w:sz="0" w:space="0" w:color="auto"/>
            <w:left w:val="none" w:sz="0" w:space="0" w:color="auto"/>
            <w:bottom w:val="none" w:sz="0" w:space="0" w:color="auto"/>
            <w:right w:val="none" w:sz="0" w:space="0" w:color="auto"/>
          </w:divBdr>
        </w:div>
        <w:div w:id="196508142">
          <w:marLeft w:val="0"/>
          <w:marRight w:val="0"/>
          <w:marTop w:val="0"/>
          <w:marBottom w:val="300"/>
          <w:divBdr>
            <w:top w:val="single" w:sz="6" w:space="15" w:color="EDEDED"/>
            <w:left w:val="single" w:sz="6" w:space="15" w:color="EDEDED"/>
            <w:bottom w:val="single" w:sz="6" w:space="15" w:color="EDEDED"/>
            <w:right w:val="single" w:sz="6" w:space="15" w:color="EDEDED"/>
          </w:divBdr>
        </w:div>
        <w:div w:id="196546882">
          <w:marLeft w:val="0"/>
          <w:marRight w:val="0"/>
          <w:marTop w:val="0"/>
          <w:marBottom w:val="0"/>
          <w:divBdr>
            <w:top w:val="none" w:sz="0" w:space="0" w:color="auto"/>
            <w:left w:val="none" w:sz="0" w:space="0" w:color="auto"/>
            <w:bottom w:val="none" w:sz="0" w:space="0" w:color="auto"/>
            <w:right w:val="none" w:sz="0" w:space="0" w:color="auto"/>
          </w:divBdr>
        </w:div>
        <w:div w:id="196548470">
          <w:marLeft w:val="0"/>
          <w:marRight w:val="0"/>
          <w:marTop w:val="0"/>
          <w:marBottom w:val="0"/>
          <w:divBdr>
            <w:top w:val="none" w:sz="0" w:space="0" w:color="auto"/>
            <w:left w:val="none" w:sz="0" w:space="0" w:color="auto"/>
            <w:bottom w:val="none" w:sz="0" w:space="0" w:color="auto"/>
            <w:right w:val="none" w:sz="0" w:space="0" w:color="auto"/>
          </w:divBdr>
        </w:div>
        <w:div w:id="196548689">
          <w:marLeft w:val="0"/>
          <w:marRight w:val="0"/>
          <w:marTop w:val="0"/>
          <w:marBottom w:val="0"/>
          <w:divBdr>
            <w:top w:val="none" w:sz="0" w:space="0" w:color="auto"/>
            <w:left w:val="none" w:sz="0" w:space="0" w:color="auto"/>
            <w:bottom w:val="none" w:sz="0" w:space="0" w:color="auto"/>
            <w:right w:val="none" w:sz="0" w:space="0" w:color="auto"/>
          </w:divBdr>
        </w:div>
        <w:div w:id="196549135">
          <w:marLeft w:val="0"/>
          <w:marRight w:val="0"/>
          <w:marTop w:val="0"/>
          <w:marBottom w:val="0"/>
          <w:divBdr>
            <w:top w:val="none" w:sz="0" w:space="0" w:color="auto"/>
            <w:left w:val="none" w:sz="0" w:space="0" w:color="auto"/>
            <w:bottom w:val="none" w:sz="0" w:space="0" w:color="auto"/>
            <w:right w:val="none" w:sz="0" w:space="0" w:color="auto"/>
          </w:divBdr>
        </w:div>
        <w:div w:id="196550282">
          <w:marLeft w:val="0"/>
          <w:marRight w:val="0"/>
          <w:marTop w:val="0"/>
          <w:marBottom w:val="0"/>
          <w:divBdr>
            <w:top w:val="none" w:sz="0" w:space="0" w:color="auto"/>
            <w:left w:val="none" w:sz="0" w:space="0" w:color="auto"/>
            <w:bottom w:val="none" w:sz="0" w:space="0" w:color="auto"/>
            <w:right w:val="none" w:sz="0" w:space="0" w:color="auto"/>
          </w:divBdr>
        </w:div>
        <w:div w:id="196553691">
          <w:marLeft w:val="0"/>
          <w:marRight w:val="0"/>
          <w:marTop w:val="0"/>
          <w:marBottom w:val="0"/>
          <w:divBdr>
            <w:top w:val="none" w:sz="0" w:space="0" w:color="auto"/>
            <w:left w:val="none" w:sz="0" w:space="0" w:color="auto"/>
            <w:bottom w:val="none" w:sz="0" w:space="0" w:color="auto"/>
            <w:right w:val="none" w:sz="0" w:space="0" w:color="auto"/>
          </w:divBdr>
        </w:div>
        <w:div w:id="196624847">
          <w:marLeft w:val="0"/>
          <w:marRight w:val="0"/>
          <w:marTop w:val="0"/>
          <w:marBottom w:val="0"/>
          <w:divBdr>
            <w:top w:val="none" w:sz="0" w:space="0" w:color="auto"/>
            <w:left w:val="none" w:sz="0" w:space="0" w:color="auto"/>
            <w:bottom w:val="none" w:sz="0" w:space="0" w:color="auto"/>
            <w:right w:val="none" w:sz="0" w:space="0" w:color="auto"/>
          </w:divBdr>
        </w:div>
        <w:div w:id="196627375">
          <w:marLeft w:val="0"/>
          <w:marRight w:val="0"/>
          <w:marTop w:val="300"/>
          <w:marBottom w:val="0"/>
          <w:divBdr>
            <w:top w:val="none" w:sz="0" w:space="0" w:color="auto"/>
            <w:left w:val="none" w:sz="0" w:space="0" w:color="auto"/>
            <w:bottom w:val="none" w:sz="0" w:space="0" w:color="auto"/>
            <w:right w:val="none" w:sz="0" w:space="0" w:color="auto"/>
          </w:divBdr>
        </w:div>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29715">
          <w:marLeft w:val="0"/>
          <w:marRight w:val="0"/>
          <w:marTop w:val="0"/>
          <w:marBottom w:val="0"/>
          <w:divBdr>
            <w:top w:val="none" w:sz="0" w:space="0" w:color="auto"/>
            <w:left w:val="none" w:sz="0" w:space="0" w:color="auto"/>
            <w:bottom w:val="none" w:sz="0" w:space="0" w:color="auto"/>
            <w:right w:val="none" w:sz="0" w:space="0" w:color="auto"/>
          </w:divBdr>
        </w:div>
        <w:div w:id="196629960">
          <w:marLeft w:val="0"/>
          <w:marRight w:val="0"/>
          <w:marTop w:val="0"/>
          <w:marBottom w:val="0"/>
          <w:divBdr>
            <w:top w:val="none" w:sz="0" w:space="0" w:color="auto"/>
            <w:left w:val="none" w:sz="0" w:space="0" w:color="auto"/>
            <w:bottom w:val="none" w:sz="0" w:space="0" w:color="auto"/>
            <w:right w:val="none" w:sz="0" w:space="0" w:color="auto"/>
          </w:divBdr>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196696820">
          <w:marLeft w:val="0"/>
          <w:marRight w:val="0"/>
          <w:marTop w:val="0"/>
          <w:marBottom w:val="0"/>
          <w:divBdr>
            <w:top w:val="none" w:sz="0" w:space="0" w:color="auto"/>
            <w:left w:val="none" w:sz="0" w:space="0" w:color="auto"/>
            <w:bottom w:val="none" w:sz="0" w:space="0" w:color="auto"/>
            <w:right w:val="none" w:sz="0" w:space="0" w:color="auto"/>
          </w:divBdr>
        </w:div>
        <w:div w:id="196697747">
          <w:marLeft w:val="0"/>
          <w:marRight w:val="0"/>
          <w:marTop w:val="0"/>
          <w:marBottom w:val="0"/>
          <w:divBdr>
            <w:top w:val="none" w:sz="0" w:space="0" w:color="auto"/>
            <w:left w:val="none" w:sz="0" w:space="0" w:color="auto"/>
            <w:bottom w:val="none" w:sz="0" w:space="0" w:color="auto"/>
            <w:right w:val="none" w:sz="0" w:space="0" w:color="auto"/>
          </w:divBdr>
        </w:div>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700562">
          <w:marLeft w:val="0"/>
          <w:marRight w:val="0"/>
          <w:marTop w:val="300"/>
          <w:marBottom w:val="0"/>
          <w:divBdr>
            <w:top w:val="none" w:sz="0" w:space="0" w:color="auto"/>
            <w:left w:val="none" w:sz="0" w:space="0" w:color="auto"/>
            <w:bottom w:val="none" w:sz="0" w:space="0" w:color="auto"/>
            <w:right w:val="none" w:sz="0" w:space="0" w:color="auto"/>
          </w:divBdr>
          <w:divsChild>
            <w:div w:id="145781571">
              <w:marLeft w:val="0"/>
              <w:marRight w:val="0"/>
              <w:marTop w:val="0"/>
              <w:marBottom w:val="0"/>
              <w:divBdr>
                <w:top w:val="none" w:sz="0" w:space="0" w:color="auto"/>
                <w:left w:val="none" w:sz="0" w:space="0" w:color="auto"/>
                <w:bottom w:val="none" w:sz="0" w:space="0" w:color="auto"/>
                <w:right w:val="none" w:sz="0" w:space="0" w:color="auto"/>
              </w:divBdr>
            </w:div>
          </w:divsChild>
        </w:div>
        <w:div w:id="196701729">
          <w:marLeft w:val="0"/>
          <w:marRight w:val="0"/>
          <w:marTop w:val="0"/>
          <w:marBottom w:val="0"/>
          <w:divBdr>
            <w:top w:val="none" w:sz="0" w:space="0" w:color="auto"/>
            <w:left w:val="none" w:sz="0" w:space="0" w:color="auto"/>
            <w:bottom w:val="none" w:sz="0" w:space="0" w:color="auto"/>
            <w:right w:val="none" w:sz="0" w:space="0" w:color="auto"/>
          </w:divBdr>
        </w:div>
        <w:div w:id="196703026">
          <w:marLeft w:val="0"/>
          <w:marRight w:val="0"/>
          <w:marTop w:val="0"/>
          <w:marBottom w:val="0"/>
          <w:divBdr>
            <w:top w:val="none" w:sz="0" w:space="0" w:color="auto"/>
            <w:left w:val="none" w:sz="0" w:space="0" w:color="auto"/>
            <w:bottom w:val="none" w:sz="0" w:space="0" w:color="auto"/>
            <w:right w:val="none" w:sz="0" w:space="0" w:color="auto"/>
          </w:divBdr>
        </w:div>
        <w:div w:id="196740643">
          <w:marLeft w:val="0"/>
          <w:marRight w:val="0"/>
          <w:marTop w:val="0"/>
          <w:marBottom w:val="300"/>
          <w:divBdr>
            <w:top w:val="single" w:sz="6" w:space="15" w:color="EDEDED"/>
            <w:left w:val="single" w:sz="6" w:space="15" w:color="EDEDED"/>
            <w:bottom w:val="single" w:sz="6" w:space="15" w:color="EDEDED"/>
            <w:right w:val="single" w:sz="6" w:space="15" w:color="EDEDED"/>
          </w:divBdr>
        </w:div>
        <w:div w:id="196741372">
          <w:marLeft w:val="0"/>
          <w:marRight w:val="0"/>
          <w:marTop w:val="0"/>
          <w:marBottom w:val="0"/>
          <w:divBdr>
            <w:top w:val="none" w:sz="0" w:space="0" w:color="auto"/>
            <w:left w:val="none" w:sz="0" w:space="0" w:color="auto"/>
            <w:bottom w:val="none" w:sz="0" w:space="0" w:color="auto"/>
            <w:right w:val="none" w:sz="0" w:space="0" w:color="auto"/>
          </w:divBdr>
          <w:divsChild>
            <w:div w:id="265386450">
              <w:marLeft w:val="0"/>
              <w:marRight w:val="0"/>
              <w:marTop w:val="0"/>
              <w:marBottom w:val="0"/>
              <w:divBdr>
                <w:top w:val="none" w:sz="0" w:space="0" w:color="auto"/>
                <w:left w:val="none" w:sz="0" w:space="0" w:color="auto"/>
                <w:bottom w:val="none" w:sz="0" w:space="0" w:color="auto"/>
                <w:right w:val="none" w:sz="0" w:space="0" w:color="auto"/>
              </w:divBdr>
            </w:div>
          </w:divsChild>
        </w:div>
        <w:div w:id="196743692">
          <w:marLeft w:val="0"/>
          <w:marRight w:val="0"/>
          <w:marTop w:val="0"/>
          <w:marBottom w:val="0"/>
          <w:divBdr>
            <w:top w:val="none" w:sz="0" w:space="0" w:color="auto"/>
            <w:left w:val="none" w:sz="0" w:space="0" w:color="auto"/>
            <w:bottom w:val="none" w:sz="0" w:space="0" w:color="auto"/>
            <w:right w:val="none" w:sz="0" w:space="0" w:color="auto"/>
          </w:divBdr>
        </w:div>
        <w:div w:id="196744748">
          <w:marLeft w:val="0"/>
          <w:marRight w:val="0"/>
          <w:marTop w:val="0"/>
          <w:marBottom w:val="0"/>
          <w:divBdr>
            <w:top w:val="none" w:sz="0" w:space="0" w:color="auto"/>
            <w:left w:val="none" w:sz="0" w:space="0" w:color="auto"/>
            <w:bottom w:val="none" w:sz="0" w:space="0" w:color="auto"/>
            <w:right w:val="none" w:sz="0" w:space="0" w:color="auto"/>
          </w:divBdr>
        </w:div>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 w:id="196771326">
          <w:marLeft w:val="0"/>
          <w:marRight w:val="0"/>
          <w:marTop w:val="0"/>
          <w:marBottom w:val="0"/>
          <w:divBdr>
            <w:top w:val="none" w:sz="0" w:space="0" w:color="auto"/>
            <w:left w:val="none" w:sz="0" w:space="0" w:color="auto"/>
            <w:bottom w:val="none" w:sz="0" w:space="0" w:color="auto"/>
            <w:right w:val="none" w:sz="0" w:space="0" w:color="auto"/>
          </w:divBdr>
        </w:div>
        <w:div w:id="196816230">
          <w:marLeft w:val="0"/>
          <w:marRight w:val="0"/>
          <w:marTop w:val="0"/>
          <w:marBottom w:val="300"/>
          <w:divBdr>
            <w:top w:val="single" w:sz="6" w:space="15" w:color="EDEDED"/>
            <w:left w:val="single" w:sz="6" w:space="15" w:color="EDEDED"/>
            <w:bottom w:val="single" w:sz="6" w:space="15" w:color="EDEDED"/>
            <w:right w:val="single" w:sz="6" w:space="15" w:color="EDEDED"/>
          </w:divBdr>
        </w:div>
        <w:div w:id="196817382">
          <w:marLeft w:val="0"/>
          <w:marRight w:val="0"/>
          <w:marTop w:val="0"/>
          <w:marBottom w:val="0"/>
          <w:divBdr>
            <w:top w:val="none" w:sz="0" w:space="0" w:color="auto"/>
            <w:left w:val="none" w:sz="0" w:space="0" w:color="auto"/>
            <w:bottom w:val="none" w:sz="0" w:space="0" w:color="auto"/>
            <w:right w:val="none" w:sz="0" w:space="0" w:color="auto"/>
          </w:divBdr>
        </w:div>
        <w:div w:id="196820380">
          <w:marLeft w:val="0"/>
          <w:marRight w:val="0"/>
          <w:marTop w:val="0"/>
          <w:marBottom w:val="0"/>
          <w:divBdr>
            <w:top w:val="none" w:sz="0" w:space="0" w:color="auto"/>
            <w:left w:val="none" w:sz="0" w:space="0" w:color="auto"/>
            <w:bottom w:val="none" w:sz="0" w:space="0" w:color="auto"/>
            <w:right w:val="none" w:sz="0" w:space="0" w:color="auto"/>
          </w:divBdr>
        </w:div>
        <w:div w:id="196889453">
          <w:marLeft w:val="0"/>
          <w:marRight w:val="0"/>
          <w:marTop w:val="0"/>
          <w:marBottom w:val="0"/>
          <w:divBdr>
            <w:top w:val="none" w:sz="0" w:space="0" w:color="auto"/>
            <w:left w:val="none" w:sz="0" w:space="0" w:color="auto"/>
            <w:bottom w:val="none" w:sz="0" w:space="0" w:color="auto"/>
            <w:right w:val="none" w:sz="0" w:space="0" w:color="auto"/>
          </w:divBdr>
        </w:div>
        <w:div w:id="196893157">
          <w:marLeft w:val="0"/>
          <w:marRight w:val="0"/>
          <w:marTop w:val="0"/>
          <w:marBottom w:val="0"/>
          <w:divBdr>
            <w:top w:val="none" w:sz="0" w:space="0" w:color="auto"/>
            <w:left w:val="none" w:sz="0" w:space="0" w:color="auto"/>
            <w:bottom w:val="none" w:sz="0" w:space="0" w:color="auto"/>
            <w:right w:val="none" w:sz="0" w:space="0" w:color="auto"/>
          </w:divBdr>
        </w:div>
        <w:div w:id="196897011">
          <w:marLeft w:val="0"/>
          <w:marRight w:val="0"/>
          <w:marTop w:val="0"/>
          <w:marBottom w:val="0"/>
          <w:divBdr>
            <w:top w:val="none" w:sz="0" w:space="0" w:color="auto"/>
            <w:left w:val="none" w:sz="0" w:space="0" w:color="auto"/>
            <w:bottom w:val="none" w:sz="0" w:space="0" w:color="auto"/>
            <w:right w:val="none" w:sz="0" w:space="0" w:color="auto"/>
          </w:divBdr>
        </w:div>
        <w:div w:id="196898203">
          <w:marLeft w:val="0"/>
          <w:marRight w:val="0"/>
          <w:marTop w:val="0"/>
          <w:marBottom w:val="0"/>
          <w:divBdr>
            <w:top w:val="none" w:sz="0" w:space="0" w:color="auto"/>
            <w:left w:val="none" w:sz="0" w:space="0" w:color="auto"/>
            <w:bottom w:val="none" w:sz="0" w:space="0" w:color="auto"/>
            <w:right w:val="none" w:sz="0" w:space="0" w:color="auto"/>
          </w:divBdr>
        </w:div>
        <w:div w:id="196935832">
          <w:marLeft w:val="0"/>
          <w:marRight w:val="0"/>
          <w:marTop w:val="0"/>
          <w:marBottom w:val="0"/>
          <w:divBdr>
            <w:top w:val="none" w:sz="0" w:space="0" w:color="auto"/>
            <w:left w:val="none" w:sz="0" w:space="0" w:color="auto"/>
            <w:bottom w:val="none" w:sz="0" w:space="0" w:color="auto"/>
            <w:right w:val="none" w:sz="0" w:space="0" w:color="auto"/>
          </w:divBdr>
        </w:div>
        <w:div w:id="196935870">
          <w:marLeft w:val="0"/>
          <w:marRight w:val="0"/>
          <w:marTop w:val="300"/>
          <w:marBottom w:val="0"/>
          <w:divBdr>
            <w:top w:val="none" w:sz="0" w:space="0" w:color="auto"/>
            <w:left w:val="none" w:sz="0" w:space="0" w:color="auto"/>
            <w:bottom w:val="none" w:sz="0" w:space="0" w:color="auto"/>
            <w:right w:val="none" w:sz="0" w:space="0" w:color="auto"/>
          </w:divBdr>
        </w:div>
        <w:div w:id="196937069">
          <w:marLeft w:val="0"/>
          <w:marRight w:val="0"/>
          <w:marTop w:val="0"/>
          <w:marBottom w:val="0"/>
          <w:divBdr>
            <w:top w:val="none" w:sz="0" w:space="0" w:color="auto"/>
            <w:left w:val="none" w:sz="0" w:space="0" w:color="auto"/>
            <w:bottom w:val="none" w:sz="0" w:space="0" w:color="auto"/>
            <w:right w:val="none" w:sz="0" w:space="0" w:color="auto"/>
          </w:divBdr>
        </w:div>
        <w:div w:id="196937256">
          <w:marLeft w:val="0"/>
          <w:marRight w:val="0"/>
          <w:marTop w:val="0"/>
          <w:marBottom w:val="0"/>
          <w:divBdr>
            <w:top w:val="none" w:sz="0" w:space="0" w:color="auto"/>
            <w:left w:val="none" w:sz="0" w:space="0" w:color="auto"/>
            <w:bottom w:val="none" w:sz="0" w:space="0" w:color="auto"/>
            <w:right w:val="none" w:sz="0" w:space="0" w:color="auto"/>
          </w:divBdr>
          <w:divsChild>
            <w:div w:id="107820349">
              <w:marLeft w:val="0"/>
              <w:marRight w:val="0"/>
              <w:marTop w:val="0"/>
              <w:marBottom w:val="0"/>
              <w:divBdr>
                <w:top w:val="none" w:sz="0" w:space="0" w:color="auto"/>
                <w:left w:val="none" w:sz="0" w:space="0" w:color="auto"/>
                <w:bottom w:val="none" w:sz="0" w:space="0" w:color="auto"/>
                <w:right w:val="none" w:sz="0" w:space="0" w:color="auto"/>
              </w:divBdr>
            </w:div>
          </w:divsChild>
        </w:div>
        <w:div w:id="196938105">
          <w:marLeft w:val="0"/>
          <w:marRight w:val="0"/>
          <w:marTop w:val="0"/>
          <w:marBottom w:val="0"/>
          <w:divBdr>
            <w:top w:val="none" w:sz="0" w:space="0" w:color="auto"/>
            <w:left w:val="none" w:sz="0" w:space="0" w:color="auto"/>
            <w:bottom w:val="none" w:sz="0" w:space="0" w:color="auto"/>
            <w:right w:val="none" w:sz="0" w:space="0" w:color="auto"/>
          </w:divBdr>
        </w:div>
        <w:div w:id="196938644">
          <w:marLeft w:val="0"/>
          <w:marRight w:val="0"/>
          <w:marTop w:val="0"/>
          <w:marBottom w:val="0"/>
          <w:divBdr>
            <w:top w:val="none" w:sz="0" w:space="0" w:color="auto"/>
            <w:left w:val="none" w:sz="0" w:space="0" w:color="auto"/>
            <w:bottom w:val="none" w:sz="0" w:space="0" w:color="auto"/>
            <w:right w:val="none" w:sz="0" w:space="0" w:color="auto"/>
          </w:divBdr>
          <w:divsChild>
            <w:div w:id="18017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939752">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
        <w:div w:id="196964769">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
        <w:div w:id="197007281">
          <w:marLeft w:val="0"/>
          <w:marRight w:val="0"/>
          <w:marTop w:val="0"/>
          <w:marBottom w:val="0"/>
          <w:divBdr>
            <w:top w:val="none" w:sz="0" w:space="0" w:color="auto"/>
            <w:left w:val="none" w:sz="0" w:space="0" w:color="auto"/>
            <w:bottom w:val="none" w:sz="0" w:space="0" w:color="auto"/>
            <w:right w:val="none" w:sz="0" w:space="0" w:color="auto"/>
          </w:divBdr>
        </w:div>
        <w:div w:id="197008876">
          <w:marLeft w:val="0"/>
          <w:marRight w:val="0"/>
          <w:marTop w:val="0"/>
          <w:marBottom w:val="0"/>
          <w:divBdr>
            <w:top w:val="none" w:sz="0" w:space="0" w:color="auto"/>
            <w:left w:val="none" w:sz="0" w:space="0" w:color="auto"/>
            <w:bottom w:val="none" w:sz="0" w:space="0" w:color="auto"/>
            <w:right w:val="none" w:sz="0" w:space="0" w:color="auto"/>
          </w:divBdr>
        </w:div>
        <w:div w:id="197009985">
          <w:marLeft w:val="0"/>
          <w:marRight w:val="0"/>
          <w:marTop w:val="0"/>
          <w:marBottom w:val="0"/>
          <w:divBdr>
            <w:top w:val="none" w:sz="0" w:space="0" w:color="auto"/>
            <w:left w:val="none" w:sz="0" w:space="0" w:color="auto"/>
            <w:bottom w:val="none" w:sz="0" w:space="0" w:color="auto"/>
            <w:right w:val="none" w:sz="0" w:space="0" w:color="auto"/>
          </w:divBdr>
        </w:div>
        <w:div w:id="197015168">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197084869">
          <w:marLeft w:val="0"/>
          <w:marRight w:val="0"/>
          <w:marTop w:val="0"/>
          <w:marBottom w:val="0"/>
          <w:divBdr>
            <w:top w:val="none" w:sz="0" w:space="0" w:color="auto"/>
            <w:left w:val="none" w:sz="0" w:space="0" w:color="auto"/>
            <w:bottom w:val="none" w:sz="0" w:space="0" w:color="auto"/>
            <w:right w:val="none" w:sz="0" w:space="0" w:color="auto"/>
          </w:divBdr>
        </w:div>
        <w:div w:id="197088124">
          <w:marLeft w:val="0"/>
          <w:marRight w:val="0"/>
          <w:marTop w:val="0"/>
          <w:marBottom w:val="0"/>
          <w:divBdr>
            <w:top w:val="none" w:sz="0" w:space="0" w:color="auto"/>
            <w:left w:val="none" w:sz="0" w:space="0" w:color="auto"/>
            <w:bottom w:val="none" w:sz="0" w:space="0" w:color="auto"/>
            <w:right w:val="none" w:sz="0" w:space="0" w:color="auto"/>
          </w:divBdr>
          <w:divsChild>
            <w:div w:id="86196502">
              <w:marLeft w:val="0"/>
              <w:marRight w:val="0"/>
              <w:marTop w:val="0"/>
              <w:marBottom w:val="0"/>
              <w:divBdr>
                <w:top w:val="none" w:sz="0" w:space="0" w:color="auto"/>
                <w:left w:val="none" w:sz="0" w:space="0" w:color="auto"/>
                <w:bottom w:val="none" w:sz="0" w:space="0" w:color="auto"/>
                <w:right w:val="none" w:sz="0" w:space="0" w:color="auto"/>
              </w:divBdr>
            </w:div>
          </w:divsChild>
        </w:div>
        <w:div w:id="197132750">
          <w:marLeft w:val="0"/>
          <w:marRight w:val="0"/>
          <w:marTop w:val="0"/>
          <w:marBottom w:val="300"/>
          <w:divBdr>
            <w:top w:val="single" w:sz="6" w:space="15" w:color="EDEDED"/>
            <w:left w:val="single" w:sz="6" w:space="15" w:color="EDEDED"/>
            <w:bottom w:val="single" w:sz="6" w:space="15" w:color="EDEDED"/>
            <w:right w:val="single" w:sz="6" w:space="15" w:color="EDEDED"/>
          </w:divBdr>
        </w:div>
        <w:div w:id="197164214">
          <w:marLeft w:val="0"/>
          <w:marRight w:val="0"/>
          <w:marTop w:val="300"/>
          <w:marBottom w:val="0"/>
          <w:divBdr>
            <w:top w:val="none" w:sz="0" w:space="0" w:color="auto"/>
            <w:left w:val="none" w:sz="0" w:space="0" w:color="auto"/>
            <w:bottom w:val="none" w:sz="0" w:space="0" w:color="auto"/>
            <w:right w:val="none" w:sz="0" w:space="0" w:color="auto"/>
          </w:divBdr>
        </w:div>
        <w:div w:id="197203286">
          <w:marLeft w:val="0"/>
          <w:marRight w:val="0"/>
          <w:marTop w:val="0"/>
          <w:marBottom w:val="0"/>
          <w:divBdr>
            <w:top w:val="none" w:sz="0" w:space="0" w:color="auto"/>
            <w:left w:val="none" w:sz="0" w:space="0" w:color="auto"/>
            <w:bottom w:val="none" w:sz="0" w:space="0" w:color="auto"/>
            <w:right w:val="none" w:sz="0" w:space="0" w:color="auto"/>
          </w:divBdr>
        </w:div>
        <w:div w:id="197204057">
          <w:marLeft w:val="0"/>
          <w:marRight w:val="0"/>
          <w:marTop w:val="0"/>
          <w:marBottom w:val="0"/>
          <w:divBdr>
            <w:top w:val="none" w:sz="0" w:space="0" w:color="auto"/>
            <w:left w:val="none" w:sz="0" w:space="0" w:color="auto"/>
            <w:bottom w:val="none" w:sz="0" w:space="0" w:color="auto"/>
            <w:right w:val="none" w:sz="0" w:space="0" w:color="auto"/>
          </w:divBdr>
        </w:div>
        <w:div w:id="197204596">
          <w:marLeft w:val="0"/>
          <w:marRight w:val="0"/>
          <w:marTop w:val="0"/>
          <w:marBottom w:val="0"/>
          <w:divBdr>
            <w:top w:val="none" w:sz="0" w:space="0" w:color="auto"/>
            <w:left w:val="none" w:sz="0" w:space="0" w:color="auto"/>
            <w:bottom w:val="none" w:sz="0" w:space="0" w:color="auto"/>
            <w:right w:val="none" w:sz="0" w:space="0" w:color="auto"/>
          </w:divBdr>
        </w:div>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 w:id="197205034">
          <w:marLeft w:val="0"/>
          <w:marRight w:val="0"/>
          <w:marTop w:val="300"/>
          <w:marBottom w:val="0"/>
          <w:divBdr>
            <w:top w:val="none" w:sz="0" w:space="0" w:color="auto"/>
            <w:left w:val="none" w:sz="0" w:space="0" w:color="auto"/>
            <w:bottom w:val="none" w:sz="0" w:space="0" w:color="auto"/>
            <w:right w:val="none" w:sz="0" w:space="0" w:color="auto"/>
          </w:divBdr>
        </w:div>
        <w:div w:id="197206240">
          <w:marLeft w:val="0"/>
          <w:marRight w:val="0"/>
          <w:marTop w:val="0"/>
          <w:marBottom w:val="0"/>
          <w:divBdr>
            <w:top w:val="none" w:sz="0" w:space="0" w:color="auto"/>
            <w:left w:val="none" w:sz="0" w:space="0" w:color="auto"/>
            <w:bottom w:val="none" w:sz="0" w:space="0" w:color="auto"/>
            <w:right w:val="none" w:sz="0" w:space="0" w:color="auto"/>
          </w:divBdr>
          <w:divsChild>
            <w:div w:id="24065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278450">
          <w:marLeft w:val="0"/>
          <w:marRight w:val="0"/>
          <w:marTop w:val="0"/>
          <w:marBottom w:val="0"/>
          <w:divBdr>
            <w:top w:val="none" w:sz="0" w:space="0" w:color="auto"/>
            <w:left w:val="none" w:sz="0" w:space="0" w:color="auto"/>
            <w:bottom w:val="none" w:sz="0" w:space="0" w:color="auto"/>
            <w:right w:val="none" w:sz="0" w:space="0" w:color="auto"/>
          </w:divBdr>
        </w:div>
        <w:div w:id="197279330">
          <w:marLeft w:val="0"/>
          <w:marRight w:val="0"/>
          <w:marTop w:val="0"/>
          <w:marBottom w:val="0"/>
          <w:divBdr>
            <w:top w:val="none" w:sz="0" w:space="0" w:color="auto"/>
            <w:left w:val="none" w:sz="0" w:space="0" w:color="auto"/>
            <w:bottom w:val="none" w:sz="0" w:space="0" w:color="auto"/>
            <w:right w:val="none" w:sz="0" w:space="0" w:color="auto"/>
          </w:divBdr>
        </w:div>
        <w:div w:id="197354251">
          <w:marLeft w:val="0"/>
          <w:marRight w:val="0"/>
          <w:marTop w:val="0"/>
          <w:marBottom w:val="0"/>
          <w:divBdr>
            <w:top w:val="none" w:sz="0" w:space="0" w:color="auto"/>
            <w:left w:val="none" w:sz="0" w:space="0" w:color="auto"/>
            <w:bottom w:val="none" w:sz="0" w:space="0" w:color="auto"/>
            <w:right w:val="none" w:sz="0" w:space="0" w:color="auto"/>
          </w:divBdr>
        </w:div>
        <w:div w:id="197359793">
          <w:marLeft w:val="0"/>
          <w:marRight w:val="0"/>
          <w:marTop w:val="0"/>
          <w:marBottom w:val="0"/>
          <w:divBdr>
            <w:top w:val="none" w:sz="0" w:space="0" w:color="auto"/>
            <w:left w:val="none" w:sz="0" w:space="0" w:color="auto"/>
            <w:bottom w:val="none" w:sz="0" w:space="0" w:color="auto"/>
            <w:right w:val="none" w:sz="0" w:space="0" w:color="auto"/>
          </w:divBdr>
        </w:div>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398138">
          <w:marLeft w:val="0"/>
          <w:marRight w:val="0"/>
          <w:marTop w:val="0"/>
          <w:marBottom w:val="300"/>
          <w:divBdr>
            <w:top w:val="single" w:sz="6" w:space="15" w:color="EDEDED"/>
            <w:left w:val="single" w:sz="6" w:space="15" w:color="EDEDED"/>
            <w:bottom w:val="single" w:sz="6" w:space="15" w:color="EDEDED"/>
            <w:right w:val="single" w:sz="6" w:space="15" w:color="EDEDED"/>
          </w:divBdr>
        </w:div>
        <w:div w:id="197398789">
          <w:marLeft w:val="0"/>
          <w:marRight w:val="0"/>
          <w:marTop w:val="300"/>
          <w:marBottom w:val="0"/>
          <w:divBdr>
            <w:top w:val="none" w:sz="0" w:space="0" w:color="auto"/>
            <w:left w:val="none" w:sz="0" w:space="0" w:color="auto"/>
            <w:bottom w:val="none" w:sz="0" w:space="0" w:color="auto"/>
            <w:right w:val="none" w:sz="0" w:space="0" w:color="auto"/>
          </w:divBdr>
        </w:div>
        <w:div w:id="197399689">
          <w:marLeft w:val="0"/>
          <w:marRight w:val="0"/>
          <w:marTop w:val="300"/>
          <w:marBottom w:val="0"/>
          <w:divBdr>
            <w:top w:val="none" w:sz="0" w:space="0" w:color="auto"/>
            <w:left w:val="none" w:sz="0" w:space="0" w:color="auto"/>
            <w:bottom w:val="none" w:sz="0" w:space="0" w:color="auto"/>
            <w:right w:val="none" w:sz="0" w:space="0" w:color="auto"/>
          </w:divBdr>
        </w:div>
        <w:div w:id="197470954">
          <w:marLeft w:val="0"/>
          <w:marRight w:val="0"/>
          <w:marTop w:val="0"/>
          <w:marBottom w:val="0"/>
          <w:divBdr>
            <w:top w:val="none" w:sz="0" w:space="0" w:color="auto"/>
            <w:left w:val="none" w:sz="0" w:space="0" w:color="auto"/>
            <w:bottom w:val="none" w:sz="0" w:space="0" w:color="auto"/>
            <w:right w:val="none" w:sz="0" w:space="0" w:color="auto"/>
          </w:divBdr>
          <w:divsChild>
            <w:div w:id="3469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472288">
          <w:marLeft w:val="0"/>
          <w:marRight w:val="0"/>
          <w:marTop w:val="0"/>
          <w:marBottom w:val="0"/>
          <w:divBdr>
            <w:top w:val="none" w:sz="0" w:space="0" w:color="auto"/>
            <w:left w:val="none" w:sz="0" w:space="0" w:color="auto"/>
            <w:bottom w:val="none" w:sz="0" w:space="0" w:color="auto"/>
            <w:right w:val="none" w:sz="0" w:space="0" w:color="auto"/>
          </w:divBdr>
        </w:div>
        <w:div w:id="197472700">
          <w:marLeft w:val="0"/>
          <w:marRight w:val="0"/>
          <w:marTop w:val="300"/>
          <w:marBottom w:val="0"/>
          <w:divBdr>
            <w:top w:val="none" w:sz="0" w:space="0" w:color="auto"/>
            <w:left w:val="none" w:sz="0" w:space="0" w:color="auto"/>
            <w:bottom w:val="none" w:sz="0" w:space="0" w:color="auto"/>
            <w:right w:val="none" w:sz="0" w:space="0" w:color="auto"/>
          </w:divBdr>
        </w:div>
        <w:div w:id="197544960">
          <w:marLeft w:val="0"/>
          <w:marRight w:val="0"/>
          <w:marTop w:val="0"/>
          <w:marBottom w:val="0"/>
          <w:divBdr>
            <w:top w:val="none" w:sz="0" w:space="0" w:color="auto"/>
            <w:left w:val="none" w:sz="0" w:space="0" w:color="auto"/>
            <w:bottom w:val="none" w:sz="0" w:space="0" w:color="auto"/>
            <w:right w:val="none" w:sz="0" w:space="0" w:color="auto"/>
          </w:divBdr>
        </w:div>
        <w:div w:id="197547557">
          <w:marLeft w:val="0"/>
          <w:marRight w:val="0"/>
          <w:marTop w:val="0"/>
          <w:marBottom w:val="0"/>
          <w:divBdr>
            <w:top w:val="none" w:sz="0" w:space="0" w:color="auto"/>
            <w:left w:val="none" w:sz="0" w:space="0" w:color="auto"/>
            <w:bottom w:val="none" w:sz="0" w:space="0" w:color="auto"/>
            <w:right w:val="none" w:sz="0" w:space="0" w:color="auto"/>
          </w:divBdr>
        </w:div>
        <w:div w:id="197548660">
          <w:marLeft w:val="0"/>
          <w:marRight w:val="0"/>
          <w:marTop w:val="0"/>
          <w:marBottom w:val="0"/>
          <w:divBdr>
            <w:top w:val="none" w:sz="0" w:space="0" w:color="auto"/>
            <w:left w:val="none" w:sz="0" w:space="0" w:color="auto"/>
            <w:bottom w:val="none" w:sz="0" w:space="0" w:color="auto"/>
            <w:right w:val="none" w:sz="0" w:space="0" w:color="auto"/>
          </w:divBdr>
        </w:div>
        <w:div w:id="197594125">
          <w:marLeft w:val="0"/>
          <w:marRight w:val="0"/>
          <w:marTop w:val="0"/>
          <w:marBottom w:val="0"/>
          <w:divBdr>
            <w:top w:val="none" w:sz="0" w:space="0" w:color="auto"/>
            <w:left w:val="none" w:sz="0" w:space="0" w:color="auto"/>
            <w:bottom w:val="none" w:sz="0" w:space="0" w:color="auto"/>
            <w:right w:val="none" w:sz="0" w:space="0" w:color="auto"/>
          </w:divBdr>
        </w:div>
        <w:div w:id="197594463">
          <w:marLeft w:val="0"/>
          <w:marRight w:val="0"/>
          <w:marTop w:val="300"/>
          <w:marBottom w:val="0"/>
          <w:divBdr>
            <w:top w:val="none" w:sz="0" w:space="0" w:color="auto"/>
            <w:left w:val="none" w:sz="0" w:space="0" w:color="auto"/>
            <w:bottom w:val="none" w:sz="0" w:space="0" w:color="auto"/>
            <w:right w:val="none" w:sz="0" w:space="0" w:color="auto"/>
          </w:divBdr>
        </w:div>
        <w:div w:id="197620239">
          <w:marLeft w:val="0"/>
          <w:marRight w:val="0"/>
          <w:marTop w:val="0"/>
          <w:marBottom w:val="300"/>
          <w:divBdr>
            <w:top w:val="single" w:sz="6" w:space="15" w:color="EDEDED"/>
            <w:left w:val="single" w:sz="6" w:space="15" w:color="EDEDED"/>
            <w:bottom w:val="single" w:sz="6" w:space="15" w:color="EDEDED"/>
            <w:right w:val="single" w:sz="6" w:space="15" w:color="EDEDED"/>
          </w:divBdr>
        </w:div>
        <w:div w:id="197662660">
          <w:marLeft w:val="0"/>
          <w:marRight w:val="0"/>
          <w:marTop w:val="0"/>
          <w:marBottom w:val="0"/>
          <w:divBdr>
            <w:top w:val="none" w:sz="0" w:space="0" w:color="auto"/>
            <w:left w:val="none" w:sz="0" w:space="0" w:color="auto"/>
            <w:bottom w:val="none" w:sz="0" w:space="0" w:color="auto"/>
            <w:right w:val="none" w:sz="0" w:space="0" w:color="auto"/>
          </w:divBdr>
        </w:div>
        <w:div w:id="197666454">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
        <w:div w:id="197671878">
          <w:marLeft w:val="0"/>
          <w:marRight w:val="0"/>
          <w:marTop w:val="0"/>
          <w:marBottom w:val="0"/>
          <w:divBdr>
            <w:top w:val="none" w:sz="0" w:space="0" w:color="auto"/>
            <w:left w:val="none" w:sz="0" w:space="0" w:color="auto"/>
            <w:bottom w:val="none" w:sz="0" w:space="0" w:color="auto"/>
            <w:right w:val="none" w:sz="0" w:space="0" w:color="auto"/>
          </w:divBdr>
        </w:div>
        <w:div w:id="197739407">
          <w:marLeft w:val="0"/>
          <w:marRight w:val="0"/>
          <w:marTop w:val="0"/>
          <w:marBottom w:val="0"/>
          <w:divBdr>
            <w:top w:val="none" w:sz="0" w:space="0" w:color="auto"/>
            <w:left w:val="none" w:sz="0" w:space="0" w:color="auto"/>
            <w:bottom w:val="none" w:sz="0" w:space="0" w:color="auto"/>
            <w:right w:val="none" w:sz="0" w:space="0" w:color="auto"/>
          </w:divBdr>
        </w:div>
        <w:div w:id="197740787">
          <w:marLeft w:val="0"/>
          <w:marRight w:val="0"/>
          <w:marTop w:val="0"/>
          <w:marBottom w:val="0"/>
          <w:divBdr>
            <w:top w:val="none" w:sz="0" w:space="0" w:color="auto"/>
            <w:left w:val="none" w:sz="0" w:space="0" w:color="auto"/>
            <w:bottom w:val="none" w:sz="0" w:space="0" w:color="auto"/>
            <w:right w:val="none" w:sz="0" w:space="0" w:color="auto"/>
          </w:divBdr>
          <w:divsChild>
            <w:div w:id="124202424">
              <w:marLeft w:val="0"/>
              <w:marRight w:val="0"/>
              <w:marTop w:val="0"/>
              <w:marBottom w:val="0"/>
              <w:divBdr>
                <w:top w:val="none" w:sz="0" w:space="0" w:color="auto"/>
                <w:left w:val="none" w:sz="0" w:space="0" w:color="auto"/>
                <w:bottom w:val="none" w:sz="0" w:space="0" w:color="auto"/>
                <w:right w:val="none" w:sz="0" w:space="0" w:color="auto"/>
              </w:divBdr>
            </w:div>
          </w:divsChild>
        </w:div>
        <w:div w:id="197742589">
          <w:marLeft w:val="0"/>
          <w:marRight w:val="0"/>
          <w:marTop w:val="0"/>
          <w:marBottom w:val="0"/>
          <w:divBdr>
            <w:top w:val="none" w:sz="0" w:space="0" w:color="auto"/>
            <w:left w:val="none" w:sz="0" w:space="0" w:color="auto"/>
            <w:bottom w:val="none" w:sz="0" w:space="0" w:color="auto"/>
            <w:right w:val="none" w:sz="0" w:space="0" w:color="auto"/>
          </w:divBdr>
        </w:div>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 w:id="197743684">
          <w:marLeft w:val="0"/>
          <w:marRight w:val="0"/>
          <w:marTop w:val="0"/>
          <w:marBottom w:val="0"/>
          <w:divBdr>
            <w:top w:val="none" w:sz="0" w:space="0" w:color="auto"/>
            <w:left w:val="none" w:sz="0" w:space="0" w:color="auto"/>
            <w:bottom w:val="none" w:sz="0" w:space="0" w:color="auto"/>
            <w:right w:val="none" w:sz="0" w:space="0" w:color="auto"/>
          </w:divBdr>
        </w:div>
        <w:div w:id="197788947">
          <w:marLeft w:val="0"/>
          <w:marRight w:val="0"/>
          <w:marTop w:val="0"/>
          <w:marBottom w:val="0"/>
          <w:divBdr>
            <w:top w:val="none" w:sz="0" w:space="0" w:color="auto"/>
            <w:left w:val="none" w:sz="0" w:space="0" w:color="auto"/>
            <w:bottom w:val="none" w:sz="0" w:space="0" w:color="auto"/>
            <w:right w:val="none" w:sz="0" w:space="0" w:color="auto"/>
          </w:divBdr>
          <w:divsChild>
            <w:div w:id="2393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816426">
          <w:marLeft w:val="0"/>
          <w:marRight w:val="0"/>
          <w:marTop w:val="0"/>
          <w:marBottom w:val="0"/>
          <w:divBdr>
            <w:top w:val="none" w:sz="0" w:space="0" w:color="auto"/>
            <w:left w:val="none" w:sz="0" w:space="0" w:color="auto"/>
            <w:bottom w:val="none" w:sz="0" w:space="0" w:color="auto"/>
            <w:right w:val="none" w:sz="0" w:space="0" w:color="auto"/>
          </w:divBdr>
        </w:div>
        <w:div w:id="197856411">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
        <w:div w:id="197859212">
          <w:marLeft w:val="0"/>
          <w:marRight w:val="0"/>
          <w:marTop w:val="0"/>
          <w:marBottom w:val="0"/>
          <w:divBdr>
            <w:top w:val="none" w:sz="0" w:space="0" w:color="auto"/>
            <w:left w:val="none" w:sz="0" w:space="0" w:color="auto"/>
            <w:bottom w:val="none" w:sz="0" w:space="0" w:color="auto"/>
            <w:right w:val="none" w:sz="0" w:space="0" w:color="auto"/>
          </w:divBdr>
        </w:div>
        <w:div w:id="197860066">
          <w:marLeft w:val="0"/>
          <w:marRight w:val="0"/>
          <w:marTop w:val="0"/>
          <w:marBottom w:val="0"/>
          <w:divBdr>
            <w:top w:val="none" w:sz="0" w:space="0" w:color="auto"/>
            <w:left w:val="none" w:sz="0" w:space="0" w:color="auto"/>
            <w:bottom w:val="none" w:sz="0" w:space="0" w:color="auto"/>
            <w:right w:val="none" w:sz="0" w:space="0" w:color="auto"/>
          </w:divBdr>
        </w:div>
        <w:div w:id="197936552">
          <w:marLeft w:val="0"/>
          <w:marRight w:val="0"/>
          <w:marTop w:val="0"/>
          <w:marBottom w:val="0"/>
          <w:divBdr>
            <w:top w:val="none" w:sz="0" w:space="0" w:color="auto"/>
            <w:left w:val="none" w:sz="0" w:space="0" w:color="auto"/>
            <w:bottom w:val="none" w:sz="0" w:space="0" w:color="auto"/>
            <w:right w:val="none" w:sz="0" w:space="0" w:color="auto"/>
          </w:divBdr>
        </w:div>
        <w:div w:id="197937609">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
        <w:div w:id="198010030">
          <w:marLeft w:val="0"/>
          <w:marRight w:val="0"/>
          <w:marTop w:val="0"/>
          <w:marBottom w:val="0"/>
          <w:divBdr>
            <w:top w:val="none" w:sz="0" w:space="0" w:color="auto"/>
            <w:left w:val="none" w:sz="0" w:space="0" w:color="auto"/>
            <w:bottom w:val="none" w:sz="0" w:space="0" w:color="auto"/>
            <w:right w:val="none" w:sz="0" w:space="0" w:color="auto"/>
          </w:divBdr>
        </w:div>
        <w:div w:id="198010064">
          <w:marLeft w:val="0"/>
          <w:marRight w:val="0"/>
          <w:marTop w:val="0"/>
          <w:marBottom w:val="300"/>
          <w:divBdr>
            <w:top w:val="single" w:sz="6" w:space="15" w:color="EDEDED"/>
            <w:left w:val="single" w:sz="6" w:space="15" w:color="EDEDED"/>
            <w:bottom w:val="single" w:sz="6" w:space="15" w:color="EDEDED"/>
            <w:right w:val="single" w:sz="6" w:space="15" w:color="EDEDED"/>
          </w:divBdr>
        </w:div>
        <w:div w:id="198011068">
          <w:marLeft w:val="0"/>
          <w:marRight w:val="0"/>
          <w:marTop w:val="0"/>
          <w:marBottom w:val="0"/>
          <w:divBdr>
            <w:top w:val="none" w:sz="0" w:space="0" w:color="auto"/>
            <w:left w:val="none" w:sz="0" w:space="0" w:color="auto"/>
            <w:bottom w:val="none" w:sz="0" w:space="0" w:color="auto"/>
            <w:right w:val="none" w:sz="0" w:space="0" w:color="auto"/>
          </w:divBdr>
        </w:div>
        <w:div w:id="198011766">
          <w:marLeft w:val="0"/>
          <w:marRight w:val="0"/>
          <w:marTop w:val="0"/>
          <w:marBottom w:val="0"/>
          <w:divBdr>
            <w:top w:val="none" w:sz="0" w:space="0" w:color="auto"/>
            <w:left w:val="none" w:sz="0" w:space="0" w:color="auto"/>
            <w:bottom w:val="none" w:sz="0" w:space="0" w:color="auto"/>
            <w:right w:val="none" w:sz="0" w:space="0" w:color="auto"/>
          </w:divBdr>
        </w:div>
        <w:div w:id="198011769">
          <w:marLeft w:val="0"/>
          <w:marRight w:val="0"/>
          <w:marTop w:val="0"/>
          <w:marBottom w:val="0"/>
          <w:divBdr>
            <w:top w:val="none" w:sz="0" w:space="0" w:color="auto"/>
            <w:left w:val="none" w:sz="0" w:space="0" w:color="auto"/>
            <w:bottom w:val="none" w:sz="0" w:space="0" w:color="auto"/>
            <w:right w:val="none" w:sz="0" w:space="0" w:color="auto"/>
          </w:divBdr>
        </w:div>
        <w:div w:id="198053575">
          <w:marLeft w:val="0"/>
          <w:marRight w:val="0"/>
          <w:marTop w:val="0"/>
          <w:marBottom w:val="0"/>
          <w:divBdr>
            <w:top w:val="none" w:sz="0" w:space="0" w:color="auto"/>
            <w:left w:val="none" w:sz="0" w:space="0" w:color="auto"/>
            <w:bottom w:val="none" w:sz="0" w:space="0" w:color="auto"/>
            <w:right w:val="none" w:sz="0" w:space="0" w:color="auto"/>
          </w:divBdr>
        </w:div>
        <w:div w:id="198054027">
          <w:marLeft w:val="0"/>
          <w:marRight w:val="0"/>
          <w:marTop w:val="0"/>
          <w:marBottom w:val="0"/>
          <w:divBdr>
            <w:top w:val="none" w:sz="0" w:space="0" w:color="auto"/>
            <w:left w:val="none" w:sz="0" w:space="0" w:color="auto"/>
            <w:bottom w:val="none" w:sz="0" w:space="0" w:color="auto"/>
            <w:right w:val="none" w:sz="0" w:space="0" w:color="auto"/>
          </w:divBdr>
        </w:div>
        <w:div w:id="198054981">
          <w:marLeft w:val="0"/>
          <w:marRight w:val="0"/>
          <w:marTop w:val="0"/>
          <w:marBottom w:val="0"/>
          <w:divBdr>
            <w:top w:val="none" w:sz="0" w:space="0" w:color="auto"/>
            <w:left w:val="none" w:sz="0" w:space="0" w:color="auto"/>
            <w:bottom w:val="none" w:sz="0" w:space="0" w:color="auto"/>
            <w:right w:val="none" w:sz="0" w:space="0" w:color="auto"/>
          </w:divBdr>
        </w:div>
        <w:div w:id="198056126">
          <w:marLeft w:val="0"/>
          <w:marRight w:val="0"/>
          <w:marTop w:val="0"/>
          <w:marBottom w:val="0"/>
          <w:divBdr>
            <w:top w:val="none" w:sz="0" w:space="0" w:color="auto"/>
            <w:left w:val="none" w:sz="0" w:space="0" w:color="auto"/>
            <w:bottom w:val="none" w:sz="0" w:space="0" w:color="auto"/>
            <w:right w:val="none" w:sz="0" w:space="0" w:color="auto"/>
          </w:divBdr>
        </w:div>
        <w:div w:id="198058043">
          <w:marLeft w:val="0"/>
          <w:marRight w:val="0"/>
          <w:marTop w:val="0"/>
          <w:marBottom w:val="0"/>
          <w:divBdr>
            <w:top w:val="none" w:sz="0" w:space="0" w:color="auto"/>
            <w:left w:val="none" w:sz="0" w:space="0" w:color="auto"/>
            <w:bottom w:val="none" w:sz="0" w:space="0" w:color="auto"/>
            <w:right w:val="none" w:sz="0" w:space="0" w:color="auto"/>
          </w:divBdr>
        </w:div>
        <w:div w:id="198124989">
          <w:marLeft w:val="0"/>
          <w:marRight w:val="0"/>
          <w:marTop w:val="0"/>
          <w:marBottom w:val="300"/>
          <w:divBdr>
            <w:top w:val="single" w:sz="6" w:space="15" w:color="EDEDED"/>
            <w:left w:val="single" w:sz="6" w:space="15" w:color="EDEDED"/>
            <w:bottom w:val="single" w:sz="6" w:space="15" w:color="EDEDED"/>
            <w:right w:val="single" w:sz="6" w:space="15" w:color="EDEDED"/>
          </w:divBdr>
        </w:div>
        <w:div w:id="198126658">
          <w:marLeft w:val="0"/>
          <w:marRight w:val="0"/>
          <w:marTop w:val="300"/>
          <w:marBottom w:val="0"/>
          <w:divBdr>
            <w:top w:val="none" w:sz="0" w:space="0" w:color="auto"/>
            <w:left w:val="none" w:sz="0" w:space="0" w:color="auto"/>
            <w:bottom w:val="none" w:sz="0" w:space="0" w:color="auto"/>
            <w:right w:val="none" w:sz="0" w:space="0" w:color="auto"/>
          </w:divBdr>
          <w:divsChild>
            <w:div w:id="221597044">
              <w:marLeft w:val="0"/>
              <w:marRight w:val="0"/>
              <w:marTop w:val="0"/>
              <w:marBottom w:val="0"/>
              <w:divBdr>
                <w:top w:val="none" w:sz="0" w:space="0" w:color="auto"/>
                <w:left w:val="none" w:sz="0" w:space="0" w:color="auto"/>
                <w:bottom w:val="none" w:sz="0" w:space="0" w:color="auto"/>
                <w:right w:val="none" w:sz="0" w:space="0" w:color="auto"/>
              </w:divBdr>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198131594">
          <w:marLeft w:val="0"/>
          <w:marRight w:val="0"/>
          <w:marTop w:val="0"/>
          <w:marBottom w:val="300"/>
          <w:divBdr>
            <w:top w:val="single" w:sz="6" w:space="15" w:color="EDEDED"/>
            <w:left w:val="single" w:sz="6" w:space="15" w:color="EDEDED"/>
            <w:bottom w:val="single" w:sz="6" w:space="15" w:color="EDEDED"/>
            <w:right w:val="single" w:sz="6" w:space="15" w:color="EDEDED"/>
          </w:divBdr>
        </w:div>
        <w:div w:id="198131645">
          <w:marLeft w:val="0"/>
          <w:marRight w:val="0"/>
          <w:marTop w:val="0"/>
          <w:marBottom w:val="0"/>
          <w:divBdr>
            <w:top w:val="none" w:sz="0" w:space="0" w:color="auto"/>
            <w:left w:val="none" w:sz="0" w:space="0" w:color="auto"/>
            <w:bottom w:val="none" w:sz="0" w:space="0" w:color="auto"/>
            <w:right w:val="none" w:sz="0" w:space="0" w:color="auto"/>
          </w:divBdr>
        </w:div>
        <w:div w:id="198132395">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8251913">
          <w:marLeft w:val="0"/>
          <w:marRight w:val="0"/>
          <w:marTop w:val="0"/>
          <w:marBottom w:val="0"/>
          <w:divBdr>
            <w:top w:val="none" w:sz="0" w:space="0" w:color="auto"/>
            <w:left w:val="none" w:sz="0" w:space="0" w:color="auto"/>
            <w:bottom w:val="none" w:sz="0" w:space="0" w:color="auto"/>
            <w:right w:val="none" w:sz="0" w:space="0" w:color="auto"/>
          </w:divBdr>
        </w:div>
        <w:div w:id="198320105">
          <w:marLeft w:val="0"/>
          <w:marRight w:val="0"/>
          <w:marTop w:val="0"/>
          <w:marBottom w:val="300"/>
          <w:divBdr>
            <w:top w:val="single" w:sz="6" w:space="15" w:color="EDEDED"/>
            <w:left w:val="single" w:sz="6" w:space="15" w:color="EDEDED"/>
            <w:bottom w:val="single" w:sz="6" w:space="15" w:color="EDEDED"/>
            <w:right w:val="single" w:sz="6" w:space="15" w:color="EDEDED"/>
          </w:divBdr>
        </w:div>
        <w:div w:id="198321148">
          <w:marLeft w:val="0"/>
          <w:marRight w:val="0"/>
          <w:marTop w:val="0"/>
          <w:marBottom w:val="0"/>
          <w:divBdr>
            <w:top w:val="none" w:sz="0" w:space="0" w:color="auto"/>
            <w:left w:val="none" w:sz="0" w:space="0" w:color="auto"/>
            <w:bottom w:val="none" w:sz="0" w:space="0" w:color="auto"/>
            <w:right w:val="none" w:sz="0" w:space="0" w:color="auto"/>
          </w:divBdr>
        </w:div>
        <w:div w:id="198322542">
          <w:marLeft w:val="0"/>
          <w:marRight w:val="0"/>
          <w:marTop w:val="0"/>
          <w:marBottom w:val="300"/>
          <w:divBdr>
            <w:top w:val="single" w:sz="6" w:space="15" w:color="EDEDED"/>
            <w:left w:val="single" w:sz="6" w:space="15" w:color="EDEDED"/>
            <w:bottom w:val="single" w:sz="6" w:space="15" w:color="EDEDED"/>
            <w:right w:val="single" w:sz="6" w:space="15" w:color="EDEDED"/>
          </w:divBdr>
        </w:div>
        <w:div w:id="198323737">
          <w:marLeft w:val="0"/>
          <w:marRight w:val="0"/>
          <w:marTop w:val="0"/>
          <w:marBottom w:val="0"/>
          <w:divBdr>
            <w:top w:val="none" w:sz="0" w:space="0" w:color="auto"/>
            <w:left w:val="none" w:sz="0" w:space="0" w:color="auto"/>
            <w:bottom w:val="none" w:sz="0" w:space="0" w:color="auto"/>
            <w:right w:val="none" w:sz="0" w:space="0" w:color="auto"/>
          </w:divBdr>
          <w:divsChild>
            <w:div w:id="20599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324534">
          <w:marLeft w:val="0"/>
          <w:marRight w:val="0"/>
          <w:marTop w:val="0"/>
          <w:marBottom w:val="300"/>
          <w:divBdr>
            <w:top w:val="single" w:sz="6" w:space="15" w:color="EDEDED"/>
            <w:left w:val="single" w:sz="6" w:space="15" w:color="EDEDED"/>
            <w:bottom w:val="single" w:sz="6" w:space="15" w:color="EDEDED"/>
            <w:right w:val="single" w:sz="6" w:space="15" w:color="EDEDED"/>
          </w:divBdr>
        </w:div>
        <w:div w:id="198392916">
          <w:marLeft w:val="0"/>
          <w:marRight w:val="0"/>
          <w:marTop w:val="0"/>
          <w:marBottom w:val="0"/>
          <w:divBdr>
            <w:top w:val="none" w:sz="0" w:space="0" w:color="auto"/>
            <w:left w:val="none" w:sz="0" w:space="0" w:color="auto"/>
            <w:bottom w:val="none" w:sz="0" w:space="0" w:color="auto"/>
            <w:right w:val="none" w:sz="0" w:space="0" w:color="auto"/>
          </w:divBdr>
        </w:div>
        <w:div w:id="198392949">
          <w:marLeft w:val="0"/>
          <w:marRight w:val="0"/>
          <w:marTop w:val="0"/>
          <w:marBottom w:val="0"/>
          <w:divBdr>
            <w:top w:val="none" w:sz="0" w:space="0" w:color="auto"/>
            <w:left w:val="none" w:sz="0" w:space="0" w:color="auto"/>
            <w:bottom w:val="none" w:sz="0" w:space="0" w:color="auto"/>
            <w:right w:val="none" w:sz="0" w:space="0" w:color="auto"/>
          </w:divBdr>
        </w:div>
        <w:div w:id="198393087">
          <w:marLeft w:val="0"/>
          <w:marRight w:val="0"/>
          <w:marTop w:val="0"/>
          <w:marBottom w:val="0"/>
          <w:divBdr>
            <w:top w:val="none" w:sz="0" w:space="0" w:color="auto"/>
            <w:left w:val="none" w:sz="0" w:space="0" w:color="auto"/>
            <w:bottom w:val="none" w:sz="0" w:space="0" w:color="auto"/>
            <w:right w:val="none" w:sz="0" w:space="0" w:color="auto"/>
          </w:divBdr>
        </w:div>
        <w:div w:id="198394122">
          <w:marLeft w:val="0"/>
          <w:marRight w:val="0"/>
          <w:marTop w:val="30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401319">
          <w:marLeft w:val="0"/>
          <w:marRight w:val="0"/>
          <w:marTop w:val="0"/>
          <w:marBottom w:val="300"/>
          <w:divBdr>
            <w:top w:val="single" w:sz="6" w:space="15" w:color="EDEDED"/>
            <w:left w:val="single" w:sz="6" w:space="15" w:color="EDEDED"/>
            <w:bottom w:val="single" w:sz="6" w:space="15" w:color="EDEDED"/>
            <w:right w:val="single" w:sz="6" w:space="15" w:color="EDEDED"/>
          </w:divBdr>
        </w:div>
        <w:div w:id="198469674">
          <w:marLeft w:val="0"/>
          <w:marRight w:val="0"/>
          <w:marTop w:val="0"/>
          <w:marBottom w:val="0"/>
          <w:divBdr>
            <w:top w:val="none" w:sz="0" w:space="0" w:color="auto"/>
            <w:left w:val="none" w:sz="0" w:space="0" w:color="auto"/>
            <w:bottom w:val="none" w:sz="0" w:space="0" w:color="auto"/>
            <w:right w:val="none" w:sz="0" w:space="0" w:color="auto"/>
          </w:divBdr>
        </w:div>
        <w:div w:id="198472208">
          <w:marLeft w:val="0"/>
          <w:marRight w:val="0"/>
          <w:marTop w:val="0"/>
          <w:marBottom w:val="0"/>
          <w:divBdr>
            <w:top w:val="none" w:sz="0" w:space="0" w:color="auto"/>
            <w:left w:val="none" w:sz="0" w:space="0" w:color="auto"/>
            <w:bottom w:val="none" w:sz="0" w:space="0" w:color="auto"/>
            <w:right w:val="none" w:sz="0" w:space="0" w:color="auto"/>
          </w:divBdr>
        </w:div>
        <w:div w:id="198472233">
          <w:marLeft w:val="0"/>
          <w:marRight w:val="0"/>
          <w:marTop w:val="0"/>
          <w:marBottom w:val="0"/>
          <w:divBdr>
            <w:top w:val="none" w:sz="0" w:space="0" w:color="auto"/>
            <w:left w:val="none" w:sz="0" w:space="0" w:color="auto"/>
            <w:bottom w:val="none" w:sz="0" w:space="0" w:color="auto"/>
            <w:right w:val="none" w:sz="0" w:space="0" w:color="auto"/>
          </w:divBdr>
        </w:div>
        <w:div w:id="198472617">
          <w:marLeft w:val="0"/>
          <w:marRight w:val="0"/>
          <w:marTop w:val="300"/>
          <w:marBottom w:val="0"/>
          <w:divBdr>
            <w:top w:val="none" w:sz="0" w:space="0" w:color="auto"/>
            <w:left w:val="none" w:sz="0" w:space="0" w:color="auto"/>
            <w:bottom w:val="none" w:sz="0" w:space="0" w:color="auto"/>
            <w:right w:val="none" w:sz="0" w:space="0" w:color="auto"/>
          </w:divBdr>
        </w:div>
        <w:div w:id="198472872">
          <w:marLeft w:val="0"/>
          <w:marRight w:val="0"/>
          <w:marTop w:val="0"/>
          <w:marBottom w:val="0"/>
          <w:divBdr>
            <w:top w:val="none" w:sz="0" w:space="0" w:color="auto"/>
            <w:left w:val="none" w:sz="0" w:space="0" w:color="auto"/>
            <w:bottom w:val="none" w:sz="0" w:space="0" w:color="auto"/>
            <w:right w:val="none" w:sz="0" w:space="0" w:color="auto"/>
          </w:divBdr>
          <w:divsChild>
            <w:div w:id="1987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511086">
          <w:marLeft w:val="0"/>
          <w:marRight w:val="0"/>
          <w:marTop w:val="0"/>
          <w:marBottom w:val="0"/>
          <w:divBdr>
            <w:top w:val="none" w:sz="0" w:space="0" w:color="auto"/>
            <w:left w:val="none" w:sz="0" w:space="0" w:color="auto"/>
            <w:bottom w:val="none" w:sz="0" w:space="0" w:color="auto"/>
            <w:right w:val="none" w:sz="0" w:space="0" w:color="auto"/>
          </w:divBdr>
        </w:div>
        <w:div w:id="198511364">
          <w:marLeft w:val="0"/>
          <w:marRight w:val="0"/>
          <w:marTop w:val="0"/>
          <w:marBottom w:val="0"/>
          <w:divBdr>
            <w:top w:val="none" w:sz="0" w:space="0" w:color="auto"/>
            <w:left w:val="none" w:sz="0" w:space="0" w:color="auto"/>
            <w:bottom w:val="none" w:sz="0" w:space="0" w:color="auto"/>
            <w:right w:val="none" w:sz="0" w:space="0" w:color="auto"/>
          </w:divBdr>
        </w:div>
        <w:div w:id="198511919">
          <w:marLeft w:val="0"/>
          <w:marRight w:val="0"/>
          <w:marTop w:val="30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
        <w:div w:id="198513072">
          <w:marLeft w:val="0"/>
          <w:marRight w:val="0"/>
          <w:marTop w:val="0"/>
          <w:marBottom w:val="0"/>
          <w:divBdr>
            <w:top w:val="none" w:sz="0" w:space="0" w:color="auto"/>
            <w:left w:val="none" w:sz="0" w:space="0" w:color="auto"/>
            <w:bottom w:val="none" w:sz="0" w:space="0" w:color="auto"/>
            <w:right w:val="none" w:sz="0" w:space="0" w:color="auto"/>
          </w:divBdr>
        </w:div>
        <w:div w:id="198514576">
          <w:marLeft w:val="0"/>
          <w:marRight w:val="0"/>
          <w:marTop w:val="0"/>
          <w:marBottom w:val="0"/>
          <w:divBdr>
            <w:top w:val="none" w:sz="0" w:space="0" w:color="auto"/>
            <w:left w:val="none" w:sz="0" w:space="0" w:color="auto"/>
            <w:bottom w:val="none" w:sz="0" w:space="0" w:color="auto"/>
            <w:right w:val="none" w:sz="0" w:space="0" w:color="auto"/>
          </w:divBdr>
        </w:div>
        <w:div w:id="198516427">
          <w:marLeft w:val="0"/>
          <w:marRight w:val="0"/>
          <w:marTop w:val="0"/>
          <w:marBottom w:val="0"/>
          <w:divBdr>
            <w:top w:val="none" w:sz="0" w:space="0" w:color="auto"/>
            <w:left w:val="none" w:sz="0" w:space="0" w:color="auto"/>
            <w:bottom w:val="none" w:sz="0" w:space="0" w:color="auto"/>
            <w:right w:val="none" w:sz="0" w:space="0" w:color="auto"/>
          </w:divBdr>
        </w:div>
        <w:div w:id="198519390">
          <w:marLeft w:val="0"/>
          <w:marRight w:val="0"/>
          <w:marTop w:val="0"/>
          <w:marBottom w:val="0"/>
          <w:divBdr>
            <w:top w:val="none" w:sz="0" w:space="0" w:color="auto"/>
            <w:left w:val="none" w:sz="0" w:space="0" w:color="auto"/>
            <w:bottom w:val="none" w:sz="0" w:space="0" w:color="auto"/>
            <w:right w:val="none" w:sz="0" w:space="0" w:color="auto"/>
          </w:divBdr>
        </w:div>
        <w:div w:id="198587475">
          <w:marLeft w:val="0"/>
          <w:marRight w:val="0"/>
          <w:marTop w:val="0"/>
          <w:marBottom w:val="0"/>
          <w:divBdr>
            <w:top w:val="none" w:sz="0" w:space="0" w:color="auto"/>
            <w:left w:val="none" w:sz="0" w:space="0" w:color="auto"/>
            <w:bottom w:val="none" w:sz="0" w:space="0" w:color="auto"/>
            <w:right w:val="none" w:sz="0" w:space="0" w:color="auto"/>
          </w:divBdr>
        </w:div>
        <w:div w:id="198588432">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198591362">
          <w:marLeft w:val="0"/>
          <w:marRight w:val="0"/>
          <w:marTop w:val="300"/>
          <w:marBottom w:val="0"/>
          <w:divBdr>
            <w:top w:val="none" w:sz="0" w:space="0" w:color="auto"/>
            <w:left w:val="none" w:sz="0" w:space="0" w:color="auto"/>
            <w:bottom w:val="none" w:sz="0" w:space="0" w:color="auto"/>
            <w:right w:val="none" w:sz="0" w:space="0" w:color="auto"/>
          </w:divBdr>
          <w:divsChild>
            <w:div w:id="33966532">
              <w:marLeft w:val="0"/>
              <w:marRight w:val="0"/>
              <w:marTop w:val="0"/>
              <w:marBottom w:val="0"/>
              <w:divBdr>
                <w:top w:val="none" w:sz="0" w:space="0" w:color="auto"/>
                <w:left w:val="none" w:sz="0" w:space="0" w:color="auto"/>
                <w:bottom w:val="none" w:sz="0" w:space="0" w:color="auto"/>
                <w:right w:val="none" w:sz="0" w:space="0" w:color="auto"/>
              </w:divBdr>
            </w:div>
          </w:divsChild>
        </w:div>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 w:id="198667767">
          <w:marLeft w:val="0"/>
          <w:marRight w:val="0"/>
          <w:marTop w:val="0"/>
          <w:marBottom w:val="0"/>
          <w:divBdr>
            <w:top w:val="none" w:sz="0" w:space="0" w:color="auto"/>
            <w:left w:val="none" w:sz="0" w:space="0" w:color="auto"/>
            <w:bottom w:val="none" w:sz="0" w:space="0" w:color="auto"/>
            <w:right w:val="none" w:sz="0" w:space="0" w:color="auto"/>
          </w:divBdr>
        </w:div>
        <w:div w:id="198668694">
          <w:marLeft w:val="0"/>
          <w:marRight w:val="0"/>
          <w:marTop w:val="0"/>
          <w:marBottom w:val="0"/>
          <w:divBdr>
            <w:top w:val="none" w:sz="0" w:space="0" w:color="auto"/>
            <w:left w:val="none" w:sz="0" w:space="0" w:color="auto"/>
            <w:bottom w:val="none" w:sz="0" w:space="0" w:color="auto"/>
            <w:right w:val="none" w:sz="0" w:space="0" w:color="auto"/>
          </w:divBdr>
        </w:div>
        <w:div w:id="198669840">
          <w:marLeft w:val="0"/>
          <w:marRight w:val="0"/>
          <w:marTop w:val="0"/>
          <w:marBottom w:val="0"/>
          <w:divBdr>
            <w:top w:val="none" w:sz="0" w:space="0" w:color="auto"/>
            <w:left w:val="none" w:sz="0" w:space="0" w:color="auto"/>
            <w:bottom w:val="none" w:sz="0" w:space="0" w:color="auto"/>
            <w:right w:val="none" w:sz="0" w:space="0" w:color="auto"/>
          </w:divBdr>
          <w:divsChild>
            <w:div w:id="2533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709369">
          <w:marLeft w:val="0"/>
          <w:marRight w:val="0"/>
          <w:marTop w:val="0"/>
          <w:marBottom w:val="0"/>
          <w:divBdr>
            <w:top w:val="none" w:sz="0" w:space="0" w:color="auto"/>
            <w:left w:val="none" w:sz="0" w:space="0" w:color="auto"/>
            <w:bottom w:val="none" w:sz="0" w:space="0" w:color="auto"/>
            <w:right w:val="none" w:sz="0" w:space="0" w:color="auto"/>
          </w:divBdr>
        </w:div>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 w:id="198736950">
          <w:marLeft w:val="0"/>
          <w:marRight w:val="0"/>
          <w:marTop w:val="0"/>
          <w:marBottom w:val="300"/>
          <w:divBdr>
            <w:top w:val="single" w:sz="6" w:space="15" w:color="EDEDED"/>
            <w:left w:val="single" w:sz="6" w:space="15" w:color="EDEDED"/>
            <w:bottom w:val="single" w:sz="6" w:space="15" w:color="EDEDED"/>
            <w:right w:val="single" w:sz="6" w:space="15" w:color="EDEDED"/>
          </w:divBdr>
        </w:div>
        <w:div w:id="198779895">
          <w:marLeft w:val="0"/>
          <w:marRight w:val="0"/>
          <w:marTop w:val="0"/>
          <w:marBottom w:val="0"/>
          <w:divBdr>
            <w:top w:val="none" w:sz="0" w:space="0" w:color="auto"/>
            <w:left w:val="none" w:sz="0" w:space="0" w:color="auto"/>
            <w:bottom w:val="none" w:sz="0" w:space="0" w:color="auto"/>
            <w:right w:val="none" w:sz="0" w:space="0" w:color="auto"/>
          </w:divBdr>
        </w:div>
        <w:div w:id="198780190">
          <w:marLeft w:val="0"/>
          <w:marRight w:val="0"/>
          <w:marTop w:val="0"/>
          <w:marBottom w:val="0"/>
          <w:divBdr>
            <w:top w:val="none" w:sz="0" w:space="0" w:color="auto"/>
            <w:left w:val="none" w:sz="0" w:space="0" w:color="auto"/>
            <w:bottom w:val="none" w:sz="0" w:space="0" w:color="auto"/>
            <w:right w:val="none" w:sz="0" w:space="0" w:color="auto"/>
          </w:divBdr>
        </w:div>
        <w:div w:id="198783994">
          <w:marLeft w:val="0"/>
          <w:marRight w:val="0"/>
          <w:marTop w:val="0"/>
          <w:marBottom w:val="0"/>
          <w:divBdr>
            <w:top w:val="none" w:sz="0" w:space="0" w:color="auto"/>
            <w:left w:val="none" w:sz="0" w:space="0" w:color="auto"/>
            <w:bottom w:val="none" w:sz="0" w:space="0" w:color="auto"/>
            <w:right w:val="none" w:sz="0" w:space="0" w:color="auto"/>
          </w:divBdr>
        </w:div>
        <w:div w:id="198784647">
          <w:marLeft w:val="0"/>
          <w:marRight w:val="0"/>
          <w:marTop w:val="0"/>
          <w:marBottom w:val="0"/>
          <w:divBdr>
            <w:top w:val="none" w:sz="0" w:space="0" w:color="auto"/>
            <w:left w:val="none" w:sz="0" w:space="0" w:color="auto"/>
            <w:bottom w:val="none" w:sz="0" w:space="0" w:color="auto"/>
            <w:right w:val="none" w:sz="0" w:space="0" w:color="auto"/>
          </w:divBdr>
        </w:div>
        <w:div w:id="198855064">
          <w:marLeft w:val="0"/>
          <w:marRight w:val="0"/>
          <w:marTop w:val="300"/>
          <w:marBottom w:val="0"/>
          <w:divBdr>
            <w:top w:val="none" w:sz="0" w:space="0" w:color="auto"/>
            <w:left w:val="none" w:sz="0" w:space="0" w:color="auto"/>
            <w:bottom w:val="none" w:sz="0" w:space="0" w:color="auto"/>
            <w:right w:val="none" w:sz="0" w:space="0" w:color="auto"/>
          </w:divBdr>
        </w:div>
        <w:div w:id="198857793">
          <w:marLeft w:val="0"/>
          <w:marRight w:val="0"/>
          <w:marTop w:val="0"/>
          <w:marBottom w:val="0"/>
          <w:divBdr>
            <w:top w:val="none" w:sz="0" w:space="0" w:color="auto"/>
            <w:left w:val="none" w:sz="0" w:space="0" w:color="auto"/>
            <w:bottom w:val="none" w:sz="0" w:space="0" w:color="auto"/>
            <w:right w:val="none" w:sz="0" w:space="0" w:color="auto"/>
          </w:divBdr>
        </w:div>
        <w:div w:id="198857805">
          <w:marLeft w:val="0"/>
          <w:marRight w:val="0"/>
          <w:marTop w:val="0"/>
          <w:marBottom w:val="0"/>
          <w:divBdr>
            <w:top w:val="none" w:sz="0" w:space="0" w:color="auto"/>
            <w:left w:val="none" w:sz="0" w:space="0" w:color="auto"/>
            <w:bottom w:val="none" w:sz="0" w:space="0" w:color="auto"/>
            <w:right w:val="none" w:sz="0" w:space="0" w:color="auto"/>
          </w:divBdr>
        </w:div>
        <w:div w:id="198859094">
          <w:marLeft w:val="0"/>
          <w:marRight w:val="0"/>
          <w:marTop w:val="300"/>
          <w:marBottom w:val="0"/>
          <w:divBdr>
            <w:top w:val="none" w:sz="0" w:space="0" w:color="auto"/>
            <w:left w:val="none" w:sz="0" w:space="0" w:color="auto"/>
            <w:bottom w:val="none" w:sz="0" w:space="0" w:color="auto"/>
            <w:right w:val="none" w:sz="0" w:space="0" w:color="auto"/>
          </w:divBdr>
        </w:div>
        <w:div w:id="198861879">
          <w:marLeft w:val="0"/>
          <w:marRight w:val="0"/>
          <w:marTop w:val="0"/>
          <w:marBottom w:val="0"/>
          <w:divBdr>
            <w:top w:val="none" w:sz="0" w:space="0" w:color="auto"/>
            <w:left w:val="none" w:sz="0" w:space="0" w:color="auto"/>
            <w:bottom w:val="none" w:sz="0" w:space="0" w:color="auto"/>
            <w:right w:val="none" w:sz="0" w:space="0" w:color="auto"/>
          </w:divBdr>
        </w:div>
        <w:div w:id="198903914">
          <w:marLeft w:val="0"/>
          <w:marRight w:val="0"/>
          <w:marTop w:val="300"/>
          <w:marBottom w:val="0"/>
          <w:divBdr>
            <w:top w:val="none" w:sz="0" w:space="0" w:color="auto"/>
            <w:left w:val="none" w:sz="0" w:space="0" w:color="auto"/>
            <w:bottom w:val="none" w:sz="0" w:space="0" w:color="auto"/>
            <w:right w:val="none" w:sz="0" w:space="0" w:color="auto"/>
          </w:divBdr>
        </w:div>
        <w:div w:id="198905255">
          <w:marLeft w:val="0"/>
          <w:marRight w:val="0"/>
          <w:marTop w:val="0"/>
          <w:marBottom w:val="0"/>
          <w:divBdr>
            <w:top w:val="none" w:sz="0" w:space="0" w:color="auto"/>
            <w:left w:val="none" w:sz="0" w:space="0" w:color="auto"/>
            <w:bottom w:val="none" w:sz="0" w:space="0" w:color="auto"/>
            <w:right w:val="none" w:sz="0" w:space="0" w:color="auto"/>
          </w:divBdr>
        </w:div>
        <w:div w:id="198905602">
          <w:marLeft w:val="0"/>
          <w:marRight w:val="0"/>
          <w:marTop w:val="0"/>
          <w:marBottom w:val="300"/>
          <w:divBdr>
            <w:top w:val="single" w:sz="6" w:space="15" w:color="EDEDED"/>
            <w:left w:val="single" w:sz="6" w:space="15" w:color="EDEDED"/>
            <w:bottom w:val="single" w:sz="6" w:space="15" w:color="EDEDED"/>
            <w:right w:val="single" w:sz="6" w:space="15" w:color="EDEDED"/>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8931009">
          <w:marLeft w:val="0"/>
          <w:marRight w:val="0"/>
          <w:marTop w:val="0"/>
          <w:marBottom w:val="300"/>
          <w:divBdr>
            <w:top w:val="single" w:sz="6" w:space="15" w:color="EDEDED"/>
            <w:left w:val="single" w:sz="6" w:space="15" w:color="EDEDED"/>
            <w:bottom w:val="single" w:sz="6" w:space="15" w:color="EDEDED"/>
            <w:right w:val="single" w:sz="6" w:space="15" w:color="EDEDED"/>
          </w:divBdr>
        </w:div>
        <w:div w:id="198932617">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98976182">
          <w:marLeft w:val="0"/>
          <w:marRight w:val="0"/>
          <w:marTop w:val="0"/>
          <w:marBottom w:val="0"/>
          <w:divBdr>
            <w:top w:val="none" w:sz="0" w:space="0" w:color="auto"/>
            <w:left w:val="none" w:sz="0" w:space="0" w:color="auto"/>
            <w:bottom w:val="none" w:sz="0" w:space="0" w:color="auto"/>
            <w:right w:val="none" w:sz="0" w:space="0" w:color="auto"/>
          </w:divBdr>
        </w:div>
        <w:div w:id="198978715">
          <w:marLeft w:val="0"/>
          <w:marRight w:val="0"/>
          <w:marTop w:val="0"/>
          <w:marBottom w:val="0"/>
          <w:divBdr>
            <w:top w:val="none" w:sz="0" w:space="0" w:color="auto"/>
            <w:left w:val="none" w:sz="0" w:space="0" w:color="auto"/>
            <w:bottom w:val="none" w:sz="0" w:space="0" w:color="auto"/>
            <w:right w:val="none" w:sz="0" w:space="0" w:color="auto"/>
          </w:divBdr>
        </w:div>
        <w:div w:id="198981457">
          <w:marLeft w:val="0"/>
          <w:marRight w:val="0"/>
          <w:marTop w:val="300"/>
          <w:marBottom w:val="0"/>
          <w:divBdr>
            <w:top w:val="none" w:sz="0" w:space="0" w:color="auto"/>
            <w:left w:val="none" w:sz="0" w:space="0" w:color="auto"/>
            <w:bottom w:val="none" w:sz="0" w:space="0" w:color="auto"/>
            <w:right w:val="none" w:sz="0" w:space="0" w:color="auto"/>
          </w:divBdr>
        </w:div>
        <w:div w:id="198981861">
          <w:marLeft w:val="0"/>
          <w:marRight w:val="0"/>
          <w:marTop w:val="0"/>
          <w:marBottom w:val="0"/>
          <w:divBdr>
            <w:top w:val="none" w:sz="0" w:space="0" w:color="auto"/>
            <w:left w:val="none" w:sz="0" w:space="0" w:color="auto"/>
            <w:bottom w:val="none" w:sz="0" w:space="0" w:color="auto"/>
            <w:right w:val="none" w:sz="0" w:space="0" w:color="auto"/>
          </w:divBdr>
        </w:div>
        <w:div w:id="199048166">
          <w:marLeft w:val="0"/>
          <w:marRight w:val="0"/>
          <w:marTop w:val="300"/>
          <w:marBottom w:val="0"/>
          <w:divBdr>
            <w:top w:val="none" w:sz="0" w:space="0" w:color="auto"/>
            <w:left w:val="none" w:sz="0" w:space="0" w:color="auto"/>
            <w:bottom w:val="none" w:sz="0" w:space="0" w:color="auto"/>
            <w:right w:val="none" w:sz="0" w:space="0" w:color="auto"/>
          </w:divBdr>
          <w:divsChild>
            <w:div w:id="406995846">
              <w:marLeft w:val="0"/>
              <w:marRight w:val="0"/>
              <w:marTop w:val="0"/>
              <w:marBottom w:val="0"/>
              <w:divBdr>
                <w:top w:val="none" w:sz="0" w:space="0" w:color="auto"/>
                <w:left w:val="none" w:sz="0" w:space="0" w:color="auto"/>
                <w:bottom w:val="none" w:sz="0" w:space="0" w:color="auto"/>
                <w:right w:val="none" w:sz="0" w:space="0" w:color="auto"/>
              </w:divBdr>
            </w:div>
          </w:divsChild>
        </w:div>
        <w:div w:id="199048509">
          <w:marLeft w:val="0"/>
          <w:marRight w:val="0"/>
          <w:marTop w:val="0"/>
          <w:marBottom w:val="0"/>
          <w:divBdr>
            <w:top w:val="none" w:sz="0" w:space="0" w:color="auto"/>
            <w:left w:val="none" w:sz="0" w:space="0" w:color="auto"/>
            <w:bottom w:val="none" w:sz="0" w:space="0" w:color="auto"/>
            <w:right w:val="none" w:sz="0" w:space="0" w:color="auto"/>
          </w:divBdr>
        </w:div>
        <w:div w:id="199050406">
          <w:marLeft w:val="0"/>
          <w:marRight w:val="0"/>
          <w:marTop w:val="300"/>
          <w:marBottom w:val="0"/>
          <w:divBdr>
            <w:top w:val="none" w:sz="0" w:space="0" w:color="auto"/>
            <w:left w:val="none" w:sz="0" w:space="0" w:color="auto"/>
            <w:bottom w:val="none" w:sz="0" w:space="0" w:color="auto"/>
            <w:right w:val="none" w:sz="0" w:space="0" w:color="auto"/>
          </w:divBdr>
        </w:div>
        <w:div w:id="199051766">
          <w:marLeft w:val="0"/>
          <w:marRight w:val="0"/>
          <w:marTop w:val="0"/>
          <w:marBottom w:val="0"/>
          <w:divBdr>
            <w:top w:val="none" w:sz="0" w:space="0" w:color="auto"/>
            <w:left w:val="none" w:sz="0" w:space="0" w:color="auto"/>
            <w:bottom w:val="none" w:sz="0" w:space="0" w:color="auto"/>
            <w:right w:val="none" w:sz="0" w:space="0" w:color="auto"/>
          </w:divBdr>
        </w:div>
        <w:div w:id="199124714">
          <w:marLeft w:val="0"/>
          <w:marRight w:val="0"/>
          <w:marTop w:val="0"/>
          <w:marBottom w:val="0"/>
          <w:divBdr>
            <w:top w:val="none" w:sz="0" w:space="0" w:color="auto"/>
            <w:left w:val="none" w:sz="0" w:space="0" w:color="auto"/>
            <w:bottom w:val="none" w:sz="0" w:space="0" w:color="auto"/>
            <w:right w:val="none" w:sz="0" w:space="0" w:color="auto"/>
          </w:divBdr>
        </w:div>
        <w:div w:id="199124795">
          <w:marLeft w:val="0"/>
          <w:marRight w:val="0"/>
          <w:marTop w:val="0"/>
          <w:marBottom w:val="0"/>
          <w:divBdr>
            <w:top w:val="none" w:sz="0" w:space="0" w:color="auto"/>
            <w:left w:val="none" w:sz="0" w:space="0" w:color="auto"/>
            <w:bottom w:val="none" w:sz="0" w:space="0" w:color="auto"/>
            <w:right w:val="none" w:sz="0" w:space="0" w:color="auto"/>
          </w:divBdr>
        </w:div>
        <w:div w:id="199130851">
          <w:marLeft w:val="0"/>
          <w:marRight w:val="0"/>
          <w:marTop w:val="300"/>
          <w:marBottom w:val="0"/>
          <w:divBdr>
            <w:top w:val="none" w:sz="0" w:space="0" w:color="auto"/>
            <w:left w:val="none" w:sz="0" w:space="0" w:color="auto"/>
            <w:bottom w:val="none" w:sz="0" w:space="0" w:color="auto"/>
            <w:right w:val="none" w:sz="0" w:space="0" w:color="auto"/>
          </w:divBdr>
        </w:div>
        <w:div w:id="199171792">
          <w:marLeft w:val="0"/>
          <w:marRight w:val="0"/>
          <w:marTop w:val="300"/>
          <w:marBottom w:val="0"/>
          <w:divBdr>
            <w:top w:val="none" w:sz="0" w:space="0" w:color="auto"/>
            <w:left w:val="none" w:sz="0" w:space="0" w:color="auto"/>
            <w:bottom w:val="none" w:sz="0" w:space="0" w:color="auto"/>
            <w:right w:val="none" w:sz="0" w:space="0" w:color="auto"/>
          </w:divBdr>
        </w:div>
        <w:div w:id="199172405">
          <w:marLeft w:val="0"/>
          <w:marRight w:val="0"/>
          <w:marTop w:val="0"/>
          <w:marBottom w:val="0"/>
          <w:divBdr>
            <w:top w:val="none" w:sz="0" w:space="0" w:color="auto"/>
            <w:left w:val="none" w:sz="0" w:space="0" w:color="auto"/>
            <w:bottom w:val="none" w:sz="0" w:space="0" w:color="auto"/>
            <w:right w:val="none" w:sz="0" w:space="0" w:color="auto"/>
          </w:divBdr>
        </w:div>
        <w:div w:id="199173832">
          <w:marLeft w:val="0"/>
          <w:marRight w:val="0"/>
          <w:marTop w:val="0"/>
          <w:marBottom w:val="0"/>
          <w:divBdr>
            <w:top w:val="none" w:sz="0" w:space="0" w:color="auto"/>
            <w:left w:val="none" w:sz="0" w:space="0" w:color="auto"/>
            <w:bottom w:val="none" w:sz="0" w:space="0" w:color="auto"/>
            <w:right w:val="none" w:sz="0" w:space="0" w:color="auto"/>
          </w:divBdr>
        </w:div>
        <w:div w:id="199247745">
          <w:marLeft w:val="0"/>
          <w:marRight w:val="0"/>
          <w:marTop w:val="0"/>
          <w:marBottom w:val="0"/>
          <w:divBdr>
            <w:top w:val="none" w:sz="0" w:space="0" w:color="auto"/>
            <w:left w:val="none" w:sz="0" w:space="0" w:color="auto"/>
            <w:bottom w:val="none" w:sz="0" w:space="0" w:color="auto"/>
            <w:right w:val="none" w:sz="0" w:space="0" w:color="auto"/>
          </w:divBdr>
        </w:div>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250549">
          <w:marLeft w:val="0"/>
          <w:marRight w:val="0"/>
          <w:marTop w:val="0"/>
          <w:marBottom w:val="0"/>
          <w:divBdr>
            <w:top w:val="none" w:sz="0" w:space="0" w:color="auto"/>
            <w:left w:val="none" w:sz="0" w:space="0" w:color="auto"/>
            <w:bottom w:val="none" w:sz="0" w:space="0" w:color="auto"/>
            <w:right w:val="none" w:sz="0" w:space="0" w:color="auto"/>
          </w:divBdr>
        </w:div>
        <w:div w:id="199319087">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199323765">
          <w:marLeft w:val="0"/>
          <w:marRight w:val="0"/>
          <w:marTop w:val="0"/>
          <w:marBottom w:val="0"/>
          <w:divBdr>
            <w:top w:val="none" w:sz="0" w:space="0" w:color="auto"/>
            <w:left w:val="none" w:sz="0" w:space="0" w:color="auto"/>
            <w:bottom w:val="none" w:sz="0" w:space="0" w:color="auto"/>
            <w:right w:val="none" w:sz="0" w:space="0" w:color="auto"/>
          </w:divBdr>
        </w:div>
        <w:div w:id="199324113">
          <w:marLeft w:val="0"/>
          <w:marRight w:val="0"/>
          <w:marTop w:val="0"/>
          <w:marBottom w:val="0"/>
          <w:divBdr>
            <w:top w:val="none" w:sz="0" w:space="0" w:color="auto"/>
            <w:left w:val="none" w:sz="0" w:space="0" w:color="auto"/>
            <w:bottom w:val="none" w:sz="0" w:space="0" w:color="auto"/>
            <w:right w:val="none" w:sz="0" w:space="0" w:color="auto"/>
          </w:divBdr>
        </w:div>
        <w:div w:id="199362631">
          <w:marLeft w:val="0"/>
          <w:marRight w:val="0"/>
          <w:marTop w:val="0"/>
          <w:marBottom w:val="300"/>
          <w:divBdr>
            <w:top w:val="single" w:sz="6" w:space="15" w:color="EDEDED"/>
            <w:left w:val="single" w:sz="6" w:space="15" w:color="EDEDED"/>
            <w:bottom w:val="single" w:sz="6" w:space="15" w:color="EDEDED"/>
            <w:right w:val="single" w:sz="6" w:space="15" w:color="EDEDED"/>
          </w:divBdr>
        </w:div>
        <w:div w:id="19936706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
        <w:div w:id="199368638">
          <w:marLeft w:val="0"/>
          <w:marRight w:val="0"/>
          <w:marTop w:val="0"/>
          <w:marBottom w:val="0"/>
          <w:divBdr>
            <w:top w:val="none" w:sz="0" w:space="0" w:color="auto"/>
            <w:left w:val="none" w:sz="0" w:space="0" w:color="auto"/>
            <w:bottom w:val="none" w:sz="0" w:space="0" w:color="auto"/>
            <w:right w:val="none" w:sz="0" w:space="0" w:color="auto"/>
          </w:divBdr>
        </w:div>
        <w:div w:id="199392881">
          <w:marLeft w:val="0"/>
          <w:marRight w:val="0"/>
          <w:marTop w:val="0"/>
          <w:marBottom w:val="0"/>
          <w:divBdr>
            <w:top w:val="none" w:sz="0" w:space="0" w:color="auto"/>
            <w:left w:val="none" w:sz="0" w:space="0" w:color="auto"/>
            <w:bottom w:val="none" w:sz="0" w:space="0" w:color="auto"/>
            <w:right w:val="none" w:sz="0" w:space="0" w:color="auto"/>
          </w:divBdr>
        </w:div>
        <w:div w:id="199438722">
          <w:marLeft w:val="0"/>
          <w:marRight w:val="0"/>
          <w:marTop w:val="0"/>
          <w:marBottom w:val="0"/>
          <w:divBdr>
            <w:top w:val="none" w:sz="0" w:space="0" w:color="auto"/>
            <w:left w:val="none" w:sz="0" w:space="0" w:color="auto"/>
            <w:bottom w:val="none" w:sz="0" w:space="0" w:color="auto"/>
            <w:right w:val="none" w:sz="0" w:space="0" w:color="auto"/>
          </w:divBdr>
        </w:div>
        <w:div w:id="199440988">
          <w:marLeft w:val="0"/>
          <w:marRight w:val="0"/>
          <w:marTop w:val="0"/>
          <w:marBottom w:val="0"/>
          <w:divBdr>
            <w:top w:val="none" w:sz="0" w:space="0" w:color="auto"/>
            <w:left w:val="none" w:sz="0" w:space="0" w:color="auto"/>
            <w:bottom w:val="none" w:sz="0" w:space="0" w:color="auto"/>
            <w:right w:val="none" w:sz="0" w:space="0" w:color="auto"/>
          </w:divBdr>
        </w:div>
        <w:div w:id="199441388">
          <w:marLeft w:val="0"/>
          <w:marRight w:val="0"/>
          <w:marTop w:val="0"/>
          <w:marBottom w:val="300"/>
          <w:divBdr>
            <w:top w:val="single" w:sz="6" w:space="15" w:color="EDEDED"/>
            <w:left w:val="single" w:sz="6" w:space="15" w:color="EDEDED"/>
            <w:bottom w:val="single" w:sz="6" w:space="15" w:color="EDEDED"/>
            <w:right w:val="single" w:sz="6" w:space="15" w:color="EDEDED"/>
          </w:divBdr>
        </w:div>
        <w:div w:id="199441627">
          <w:marLeft w:val="0"/>
          <w:marRight w:val="0"/>
          <w:marTop w:val="0"/>
          <w:marBottom w:val="0"/>
          <w:divBdr>
            <w:top w:val="none" w:sz="0" w:space="0" w:color="auto"/>
            <w:left w:val="none" w:sz="0" w:space="0" w:color="auto"/>
            <w:bottom w:val="none" w:sz="0" w:space="0" w:color="auto"/>
            <w:right w:val="none" w:sz="0" w:space="0" w:color="auto"/>
          </w:divBdr>
        </w:div>
        <w:div w:id="199442078">
          <w:marLeft w:val="0"/>
          <w:marRight w:val="0"/>
          <w:marTop w:val="300"/>
          <w:marBottom w:val="0"/>
          <w:divBdr>
            <w:top w:val="none" w:sz="0" w:space="0" w:color="auto"/>
            <w:left w:val="none" w:sz="0" w:space="0" w:color="auto"/>
            <w:bottom w:val="none" w:sz="0" w:space="0" w:color="auto"/>
            <w:right w:val="none" w:sz="0" w:space="0" w:color="auto"/>
          </w:divBdr>
        </w:div>
        <w:div w:id="199518577">
          <w:marLeft w:val="0"/>
          <w:marRight w:val="0"/>
          <w:marTop w:val="0"/>
          <w:marBottom w:val="0"/>
          <w:divBdr>
            <w:top w:val="none" w:sz="0" w:space="0" w:color="auto"/>
            <w:left w:val="none" w:sz="0" w:space="0" w:color="auto"/>
            <w:bottom w:val="none" w:sz="0" w:space="0" w:color="auto"/>
            <w:right w:val="none" w:sz="0" w:space="0" w:color="auto"/>
          </w:divBdr>
        </w:div>
        <w:div w:id="199557191">
          <w:marLeft w:val="0"/>
          <w:marRight w:val="0"/>
          <w:marTop w:val="0"/>
          <w:marBottom w:val="0"/>
          <w:divBdr>
            <w:top w:val="none" w:sz="0" w:space="0" w:color="auto"/>
            <w:left w:val="none" w:sz="0" w:space="0" w:color="auto"/>
            <w:bottom w:val="none" w:sz="0" w:space="0" w:color="auto"/>
            <w:right w:val="none" w:sz="0" w:space="0" w:color="auto"/>
          </w:divBdr>
        </w:div>
        <w:div w:id="199557522">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
        <w:div w:id="199587010">
          <w:marLeft w:val="0"/>
          <w:marRight w:val="0"/>
          <w:marTop w:val="0"/>
          <w:marBottom w:val="0"/>
          <w:divBdr>
            <w:top w:val="none" w:sz="0" w:space="0" w:color="auto"/>
            <w:left w:val="none" w:sz="0" w:space="0" w:color="auto"/>
            <w:bottom w:val="none" w:sz="0" w:space="0" w:color="auto"/>
            <w:right w:val="none" w:sz="0" w:space="0" w:color="auto"/>
          </w:divBdr>
        </w:div>
        <w:div w:id="199589852">
          <w:marLeft w:val="0"/>
          <w:marRight w:val="0"/>
          <w:marTop w:val="0"/>
          <w:marBottom w:val="0"/>
          <w:divBdr>
            <w:top w:val="none" w:sz="0" w:space="0" w:color="auto"/>
            <w:left w:val="none" w:sz="0" w:space="0" w:color="auto"/>
            <w:bottom w:val="none" w:sz="0" w:space="0" w:color="auto"/>
            <w:right w:val="none" w:sz="0" w:space="0" w:color="auto"/>
          </w:divBdr>
          <w:divsChild>
            <w:div w:id="1063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629462">
          <w:marLeft w:val="0"/>
          <w:marRight w:val="0"/>
          <w:marTop w:val="0"/>
          <w:marBottom w:val="0"/>
          <w:divBdr>
            <w:top w:val="none" w:sz="0" w:space="0" w:color="auto"/>
            <w:left w:val="none" w:sz="0" w:space="0" w:color="auto"/>
            <w:bottom w:val="none" w:sz="0" w:space="0" w:color="auto"/>
            <w:right w:val="none" w:sz="0" w:space="0" w:color="auto"/>
          </w:divBdr>
        </w:div>
        <w:div w:id="199630398">
          <w:marLeft w:val="0"/>
          <w:marRight w:val="0"/>
          <w:marTop w:val="0"/>
          <w:marBottom w:val="0"/>
          <w:divBdr>
            <w:top w:val="none" w:sz="0" w:space="0" w:color="auto"/>
            <w:left w:val="none" w:sz="0" w:space="0" w:color="auto"/>
            <w:bottom w:val="none" w:sz="0" w:space="0" w:color="auto"/>
            <w:right w:val="none" w:sz="0" w:space="0" w:color="auto"/>
          </w:divBdr>
        </w:div>
        <w:div w:id="199635347">
          <w:marLeft w:val="0"/>
          <w:marRight w:val="0"/>
          <w:marTop w:val="0"/>
          <w:marBottom w:val="0"/>
          <w:divBdr>
            <w:top w:val="none" w:sz="0" w:space="0" w:color="auto"/>
            <w:left w:val="none" w:sz="0" w:space="0" w:color="auto"/>
            <w:bottom w:val="none" w:sz="0" w:space="0" w:color="auto"/>
            <w:right w:val="none" w:sz="0" w:space="0" w:color="auto"/>
          </w:divBdr>
        </w:div>
        <w:div w:id="199705212">
          <w:marLeft w:val="0"/>
          <w:marRight w:val="0"/>
          <w:marTop w:val="0"/>
          <w:marBottom w:val="0"/>
          <w:divBdr>
            <w:top w:val="none" w:sz="0" w:space="0" w:color="auto"/>
            <w:left w:val="none" w:sz="0" w:space="0" w:color="auto"/>
            <w:bottom w:val="none" w:sz="0" w:space="0" w:color="auto"/>
            <w:right w:val="none" w:sz="0" w:space="0" w:color="auto"/>
          </w:divBdr>
        </w:div>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 w:id="199708481">
          <w:marLeft w:val="0"/>
          <w:marRight w:val="0"/>
          <w:marTop w:val="0"/>
          <w:marBottom w:val="0"/>
          <w:divBdr>
            <w:top w:val="none" w:sz="0" w:space="0" w:color="auto"/>
            <w:left w:val="none" w:sz="0" w:space="0" w:color="auto"/>
            <w:bottom w:val="none" w:sz="0" w:space="0" w:color="auto"/>
            <w:right w:val="none" w:sz="0" w:space="0" w:color="auto"/>
          </w:divBdr>
          <w:divsChild>
            <w:div w:id="47847112">
              <w:marLeft w:val="0"/>
              <w:marRight w:val="0"/>
              <w:marTop w:val="0"/>
              <w:marBottom w:val="0"/>
              <w:divBdr>
                <w:top w:val="none" w:sz="0" w:space="0" w:color="auto"/>
                <w:left w:val="none" w:sz="0" w:space="0" w:color="auto"/>
                <w:bottom w:val="none" w:sz="0" w:space="0" w:color="auto"/>
                <w:right w:val="none" w:sz="0" w:space="0" w:color="auto"/>
              </w:divBdr>
            </w:div>
          </w:divsChild>
        </w:div>
        <w:div w:id="199709064">
          <w:marLeft w:val="0"/>
          <w:marRight w:val="0"/>
          <w:marTop w:val="0"/>
          <w:marBottom w:val="0"/>
          <w:divBdr>
            <w:top w:val="none" w:sz="0" w:space="0" w:color="auto"/>
            <w:left w:val="none" w:sz="0" w:space="0" w:color="auto"/>
            <w:bottom w:val="none" w:sz="0" w:space="0" w:color="auto"/>
            <w:right w:val="none" w:sz="0" w:space="0" w:color="auto"/>
          </w:divBdr>
        </w:div>
        <w:div w:id="199710435">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199779081">
          <w:marLeft w:val="0"/>
          <w:marRight w:val="0"/>
          <w:marTop w:val="0"/>
          <w:marBottom w:val="0"/>
          <w:divBdr>
            <w:top w:val="none" w:sz="0" w:space="0" w:color="auto"/>
            <w:left w:val="none" w:sz="0" w:space="0" w:color="auto"/>
            <w:bottom w:val="none" w:sz="0" w:space="0" w:color="auto"/>
            <w:right w:val="none" w:sz="0" w:space="0" w:color="auto"/>
          </w:divBdr>
        </w:div>
        <w:div w:id="199781073">
          <w:marLeft w:val="0"/>
          <w:marRight w:val="0"/>
          <w:marTop w:val="0"/>
          <w:marBottom w:val="0"/>
          <w:divBdr>
            <w:top w:val="none" w:sz="0" w:space="0" w:color="auto"/>
            <w:left w:val="none" w:sz="0" w:space="0" w:color="auto"/>
            <w:bottom w:val="none" w:sz="0" w:space="0" w:color="auto"/>
            <w:right w:val="none" w:sz="0" w:space="0" w:color="auto"/>
          </w:divBdr>
        </w:div>
        <w:div w:id="199784591">
          <w:marLeft w:val="0"/>
          <w:marRight w:val="0"/>
          <w:marTop w:val="0"/>
          <w:marBottom w:val="0"/>
          <w:divBdr>
            <w:top w:val="none" w:sz="0" w:space="0" w:color="auto"/>
            <w:left w:val="none" w:sz="0" w:space="0" w:color="auto"/>
            <w:bottom w:val="none" w:sz="0" w:space="0" w:color="auto"/>
            <w:right w:val="none" w:sz="0" w:space="0" w:color="auto"/>
          </w:divBdr>
        </w:div>
        <w:div w:id="199821646">
          <w:marLeft w:val="0"/>
          <w:marRight w:val="0"/>
          <w:marTop w:val="0"/>
          <w:marBottom w:val="0"/>
          <w:divBdr>
            <w:top w:val="none" w:sz="0" w:space="0" w:color="auto"/>
            <w:left w:val="none" w:sz="0" w:space="0" w:color="auto"/>
            <w:bottom w:val="none" w:sz="0" w:space="0" w:color="auto"/>
            <w:right w:val="none" w:sz="0" w:space="0" w:color="auto"/>
          </w:divBdr>
        </w:div>
        <w:div w:id="199822858">
          <w:marLeft w:val="0"/>
          <w:marRight w:val="0"/>
          <w:marTop w:val="0"/>
          <w:marBottom w:val="0"/>
          <w:divBdr>
            <w:top w:val="none" w:sz="0" w:space="0" w:color="auto"/>
            <w:left w:val="none" w:sz="0" w:space="0" w:color="auto"/>
            <w:bottom w:val="none" w:sz="0" w:space="0" w:color="auto"/>
            <w:right w:val="none" w:sz="0" w:space="0" w:color="auto"/>
          </w:divBdr>
        </w:div>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 w:id="199825998">
          <w:marLeft w:val="0"/>
          <w:marRight w:val="0"/>
          <w:marTop w:val="300"/>
          <w:marBottom w:val="0"/>
          <w:divBdr>
            <w:top w:val="none" w:sz="0" w:space="0" w:color="auto"/>
            <w:left w:val="none" w:sz="0" w:space="0" w:color="auto"/>
            <w:bottom w:val="none" w:sz="0" w:space="0" w:color="auto"/>
            <w:right w:val="none" w:sz="0" w:space="0" w:color="auto"/>
          </w:divBdr>
        </w:div>
        <w:div w:id="199828364">
          <w:marLeft w:val="0"/>
          <w:marRight w:val="0"/>
          <w:marTop w:val="0"/>
          <w:marBottom w:val="0"/>
          <w:divBdr>
            <w:top w:val="none" w:sz="0" w:space="0" w:color="auto"/>
            <w:left w:val="none" w:sz="0" w:space="0" w:color="auto"/>
            <w:bottom w:val="none" w:sz="0" w:space="0" w:color="auto"/>
            <w:right w:val="none" w:sz="0" w:space="0" w:color="auto"/>
          </w:divBdr>
        </w:div>
        <w:div w:id="199899511">
          <w:marLeft w:val="0"/>
          <w:marRight w:val="0"/>
          <w:marTop w:val="300"/>
          <w:marBottom w:val="0"/>
          <w:divBdr>
            <w:top w:val="none" w:sz="0" w:space="0" w:color="auto"/>
            <w:left w:val="none" w:sz="0" w:space="0" w:color="auto"/>
            <w:bottom w:val="none" w:sz="0" w:space="0" w:color="auto"/>
            <w:right w:val="none" w:sz="0" w:space="0" w:color="auto"/>
          </w:divBdr>
          <w:divsChild>
            <w:div w:id="300615133">
              <w:marLeft w:val="0"/>
              <w:marRight w:val="0"/>
              <w:marTop w:val="0"/>
              <w:marBottom w:val="0"/>
              <w:divBdr>
                <w:top w:val="none" w:sz="0" w:space="0" w:color="auto"/>
                <w:left w:val="none" w:sz="0" w:space="0" w:color="auto"/>
                <w:bottom w:val="none" w:sz="0" w:space="0" w:color="auto"/>
                <w:right w:val="none" w:sz="0" w:space="0" w:color="auto"/>
              </w:divBdr>
            </w:div>
          </w:divsChild>
        </w:div>
        <w:div w:id="199905125">
          <w:marLeft w:val="0"/>
          <w:marRight w:val="0"/>
          <w:marTop w:val="0"/>
          <w:marBottom w:val="0"/>
          <w:divBdr>
            <w:top w:val="none" w:sz="0" w:space="0" w:color="auto"/>
            <w:left w:val="none" w:sz="0" w:space="0" w:color="auto"/>
            <w:bottom w:val="none" w:sz="0" w:space="0" w:color="auto"/>
            <w:right w:val="none" w:sz="0" w:space="0" w:color="auto"/>
          </w:divBdr>
        </w:div>
        <w:div w:id="199974853">
          <w:marLeft w:val="0"/>
          <w:marRight w:val="0"/>
          <w:marTop w:val="0"/>
          <w:marBottom w:val="0"/>
          <w:divBdr>
            <w:top w:val="none" w:sz="0" w:space="0" w:color="auto"/>
            <w:left w:val="none" w:sz="0" w:space="0" w:color="auto"/>
            <w:bottom w:val="none" w:sz="0" w:space="0" w:color="auto"/>
            <w:right w:val="none" w:sz="0" w:space="0" w:color="auto"/>
          </w:divBdr>
        </w:div>
        <w:div w:id="199978159">
          <w:marLeft w:val="0"/>
          <w:marRight w:val="0"/>
          <w:marTop w:val="0"/>
          <w:marBottom w:val="0"/>
          <w:divBdr>
            <w:top w:val="none" w:sz="0" w:space="0" w:color="auto"/>
            <w:left w:val="none" w:sz="0" w:space="0" w:color="auto"/>
            <w:bottom w:val="none" w:sz="0" w:space="0" w:color="auto"/>
            <w:right w:val="none" w:sz="0" w:space="0" w:color="auto"/>
          </w:divBdr>
        </w:div>
        <w:div w:id="200016621">
          <w:marLeft w:val="0"/>
          <w:marRight w:val="0"/>
          <w:marTop w:val="0"/>
          <w:marBottom w:val="0"/>
          <w:divBdr>
            <w:top w:val="none" w:sz="0" w:space="0" w:color="auto"/>
            <w:left w:val="none" w:sz="0" w:space="0" w:color="auto"/>
            <w:bottom w:val="none" w:sz="0" w:space="0" w:color="auto"/>
            <w:right w:val="none" w:sz="0" w:space="0" w:color="auto"/>
          </w:divBdr>
        </w:div>
        <w:div w:id="200016941">
          <w:marLeft w:val="0"/>
          <w:marRight w:val="0"/>
          <w:marTop w:val="0"/>
          <w:marBottom w:val="0"/>
          <w:divBdr>
            <w:top w:val="none" w:sz="0" w:space="0" w:color="auto"/>
            <w:left w:val="none" w:sz="0" w:space="0" w:color="auto"/>
            <w:bottom w:val="none" w:sz="0" w:space="0" w:color="auto"/>
            <w:right w:val="none" w:sz="0" w:space="0" w:color="auto"/>
          </w:divBdr>
        </w:div>
        <w:div w:id="200021174">
          <w:marLeft w:val="0"/>
          <w:marRight w:val="0"/>
          <w:marTop w:val="0"/>
          <w:marBottom w:val="0"/>
          <w:divBdr>
            <w:top w:val="none" w:sz="0" w:space="0" w:color="auto"/>
            <w:left w:val="none" w:sz="0" w:space="0" w:color="auto"/>
            <w:bottom w:val="none" w:sz="0" w:space="0" w:color="auto"/>
            <w:right w:val="none" w:sz="0" w:space="0" w:color="auto"/>
          </w:divBdr>
        </w:div>
        <w:div w:id="200021201">
          <w:marLeft w:val="0"/>
          <w:marRight w:val="0"/>
          <w:marTop w:val="0"/>
          <w:marBottom w:val="0"/>
          <w:divBdr>
            <w:top w:val="none" w:sz="0" w:space="0" w:color="auto"/>
            <w:left w:val="none" w:sz="0" w:space="0" w:color="auto"/>
            <w:bottom w:val="none" w:sz="0" w:space="0" w:color="auto"/>
            <w:right w:val="none" w:sz="0" w:space="0" w:color="auto"/>
          </w:divBdr>
        </w:div>
        <w:div w:id="200022846">
          <w:marLeft w:val="0"/>
          <w:marRight w:val="0"/>
          <w:marTop w:val="0"/>
          <w:marBottom w:val="0"/>
          <w:divBdr>
            <w:top w:val="none" w:sz="0" w:space="0" w:color="auto"/>
            <w:left w:val="none" w:sz="0" w:space="0" w:color="auto"/>
            <w:bottom w:val="none" w:sz="0" w:space="0" w:color="auto"/>
            <w:right w:val="none" w:sz="0" w:space="0" w:color="auto"/>
          </w:divBdr>
          <w:divsChild>
            <w:div w:id="254942954">
              <w:marLeft w:val="0"/>
              <w:marRight w:val="0"/>
              <w:marTop w:val="0"/>
              <w:marBottom w:val="0"/>
              <w:divBdr>
                <w:top w:val="none" w:sz="0" w:space="0" w:color="auto"/>
                <w:left w:val="none" w:sz="0" w:space="0" w:color="auto"/>
                <w:bottom w:val="none" w:sz="0" w:space="0" w:color="auto"/>
                <w:right w:val="none" w:sz="0" w:space="0" w:color="auto"/>
              </w:divBdr>
            </w:div>
          </w:divsChild>
        </w:div>
        <w:div w:id="200024268">
          <w:marLeft w:val="0"/>
          <w:marRight w:val="0"/>
          <w:marTop w:val="0"/>
          <w:marBottom w:val="0"/>
          <w:divBdr>
            <w:top w:val="none" w:sz="0" w:space="0" w:color="auto"/>
            <w:left w:val="none" w:sz="0" w:space="0" w:color="auto"/>
            <w:bottom w:val="none" w:sz="0" w:space="0" w:color="auto"/>
            <w:right w:val="none" w:sz="0" w:space="0" w:color="auto"/>
          </w:divBdr>
        </w:div>
        <w:div w:id="200092737">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094598">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200168305">
          <w:marLeft w:val="0"/>
          <w:marRight w:val="0"/>
          <w:marTop w:val="0"/>
          <w:marBottom w:val="300"/>
          <w:divBdr>
            <w:top w:val="single" w:sz="6" w:space="15" w:color="EDEDED"/>
            <w:left w:val="single" w:sz="6" w:space="15" w:color="EDEDED"/>
            <w:bottom w:val="single" w:sz="6" w:space="15" w:color="EDEDED"/>
            <w:right w:val="single" w:sz="6" w:space="15" w:color="EDEDED"/>
          </w:divBdr>
        </w:div>
        <w:div w:id="200169199">
          <w:marLeft w:val="0"/>
          <w:marRight w:val="0"/>
          <w:marTop w:val="300"/>
          <w:marBottom w:val="0"/>
          <w:divBdr>
            <w:top w:val="none" w:sz="0" w:space="0" w:color="auto"/>
            <w:left w:val="none" w:sz="0" w:space="0" w:color="auto"/>
            <w:bottom w:val="none" w:sz="0" w:space="0" w:color="auto"/>
            <w:right w:val="none" w:sz="0" w:space="0" w:color="auto"/>
          </w:divBdr>
        </w:div>
        <w:div w:id="200172908">
          <w:marLeft w:val="0"/>
          <w:marRight w:val="0"/>
          <w:marTop w:val="300"/>
          <w:marBottom w:val="0"/>
          <w:divBdr>
            <w:top w:val="none" w:sz="0" w:space="0" w:color="auto"/>
            <w:left w:val="none" w:sz="0" w:space="0" w:color="auto"/>
            <w:bottom w:val="none" w:sz="0" w:space="0" w:color="auto"/>
            <w:right w:val="none" w:sz="0" w:space="0" w:color="auto"/>
          </w:divBdr>
        </w:div>
        <w:div w:id="200174804">
          <w:marLeft w:val="0"/>
          <w:marRight w:val="0"/>
          <w:marTop w:val="0"/>
          <w:marBottom w:val="0"/>
          <w:divBdr>
            <w:top w:val="none" w:sz="0" w:space="0" w:color="auto"/>
            <w:left w:val="none" w:sz="0" w:space="0" w:color="auto"/>
            <w:bottom w:val="none" w:sz="0" w:space="0" w:color="auto"/>
            <w:right w:val="none" w:sz="0" w:space="0" w:color="auto"/>
          </w:divBdr>
        </w:div>
        <w:div w:id="200212564">
          <w:marLeft w:val="0"/>
          <w:marRight w:val="0"/>
          <w:marTop w:val="0"/>
          <w:marBottom w:val="0"/>
          <w:divBdr>
            <w:top w:val="none" w:sz="0" w:space="0" w:color="auto"/>
            <w:left w:val="none" w:sz="0" w:space="0" w:color="auto"/>
            <w:bottom w:val="none" w:sz="0" w:space="0" w:color="auto"/>
            <w:right w:val="none" w:sz="0" w:space="0" w:color="auto"/>
          </w:divBdr>
        </w:div>
        <w:div w:id="200217073">
          <w:marLeft w:val="0"/>
          <w:marRight w:val="0"/>
          <w:marTop w:val="0"/>
          <w:marBottom w:val="0"/>
          <w:divBdr>
            <w:top w:val="none" w:sz="0" w:space="0" w:color="auto"/>
            <w:left w:val="none" w:sz="0" w:space="0" w:color="auto"/>
            <w:bottom w:val="none" w:sz="0" w:space="0" w:color="auto"/>
            <w:right w:val="none" w:sz="0" w:space="0" w:color="auto"/>
          </w:divBdr>
        </w:div>
        <w:div w:id="200217366">
          <w:marLeft w:val="0"/>
          <w:marRight w:val="0"/>
          <w:marTop w:val="0"/>
          <w:marBottom w:val="0"/>
          <w:divBdr>
            <w:top w:val="none" w:sz="0" w:space="0" w:color="auto"/>
            <w:left w:val="none" w:sz="0" w:space="0" w:color="auto"/>
            <w:bottom w:val="none" w:sz="0" w:space="0" w:color="auto"/>
            <w:right w:val="none" w:sz="0" w:space="0" w:color="auto"/>
          </w:divBdr>
        </w:div>
        <w:div w:id="200241230">
          <w:marLeft w:val="0"/>
          <w:marRight w:val="0"/>
          <w:marTop w:val="300"/>
          <w:marBottom w:val="0"/>
          <w:divBdr>
            <w:top w:val="none" w:sz="0" w:space="0" w:color="auto"/>
            <w:left w:val="none" w:sz="0" w:space="0" w:color="auto"/>
            <w:bottom w:val="none" w:sz="0" w:space="0" w:color="auto"/>
            <w:right w:val="none" w:sz="0" w:space="0" w:color="auto"/>
          </w:divBdr>
        </w:div>
        <w:div w:id="200242812">
          <w:marLeft w:val="0"/>
          <w:marRight w:val="0"/>
          <w:marTop w:val="0"/>
          <w:marBottom w:val="0"/>
          <w:divBdr>
            <w:top w:val="none" w:sz="0" w:space="0" w:color="auto"/>
            <w:left w:val="none" w:sz="0" w:space="0" w:color="auto"/>
            <w:bottom w:val="none" w:sz="0" w:space="0" w:color="auto"/>
            <w:right w:val="none" w:sz="0" w:space="0" w:color="auto"/>
          </w:divBdr>
        </w:div>
        <w:div w:id="200244098">
          <w:marLeft w:val="0"/>
          <w:marRight w:val="0"/>
          <w:marTop w:val="0"/>
          <w:marBottom w:val="300"/>
          <w:divBdr>
            <w:top w:val="single" w:sz="6" w:space="15" w:color="EDEDED"/>
            <w:left w:val="single" w:sz="6" w:space="15" w:color="EDEDED"/>
            <w:bottom w:val="single" w:sz="6" w:space="15" w:color="EDEDED"/>
            <w:right w:val="single" w:sz="6" w:space="15" w:color="EDEDED"/>
          </w:divBdr>
        </w:div>
        <w:div w:id="200284138">
          <w:marLeft w:val="0"/>
          <w:marRight w:val="0"/>
          <w:marTop w:val="0"/>
          <w:marBottom w:val="0"/>
          <w:divBdr>
            <w:top w:val="none" w:sz="0" w:space="0" w:color="auto"/>
            <w:left w:val="none" w:sz="0" w:space="0" w:color="auto"/>
            <w:bottom w:val="none" w:sz="0" w:space="0" w:color="auto"/>
            <w:right w:val="none" w:sz="0" w:space="0" w:color="auto"/>
          </w:divBdr>
        </w:div>
        <w:div w:id="200285427">
          <w:marLeft w:val="0"/>
          <w:marRight w:val="0"/>
          <w:marTop w:val="0"/>
          <w:marBottom w:val="300"/>
          <w:divBdr>
            <w:top w:val="single" w:sz="6" w:space="15" w:color="EDEDED"/>
            <w:left w:val="single" w:sz="6" w:space="15" w:color="EDEDED"/>
            <w:bottom w:val="single" w:sz="6" w:space="15" w:color="EDEDED"/>
            <w:right w:val="single" w:sz="6" w:space="15" w:color="EDEDED"/>
          </w:divBdr>
        </w:div>
        <w:div w:id="200287549">
          <w:marLeft w:val="0"/>
          <w:marRight w:val="0"/>
          <w:marTop w:val="0"/>
          <w:marBottom w:val="300"/>
          <w:divBdr>
            <w:top w:val="single" w:sz="6" w:space="15" w:color="EDEDED"/>
            <w:left w:val="single" w:sz="6" w:space="15" w:color="EDEDED"/>
            <w:bottom w:val="single" w:sz="6" w:space="15" w:color="EDEDED"/>
            <w:right w:val="single" w:sz="6" w:space="15" w:color="EDEDED"/>
          </w:divBdr>
        </w:div>
        <w:div w:id="200367809">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410956">
          <w:marLeft w:val="0"/>
          <w:marRight w:val="0"/>
          <w:marTop w:val="0"/>
          <w:marBottom w:val="0"/>
          <w:divBdr>
            <w:top w:val="none" w:sz="0" w:space="0" w:color="auto"/>
            <w:left w:val="none" w:sz="0" w:space="0" w:color="auto"/>
            <w:bottom w:val="none" w:sz="0" w:space="0" w:color="auto"/>
            <w:right w:val="none" w:sz="0" w:space="0" w:color="auto"/>
          </w:divBdr>
        </w:div>
        <w:div w:id="200434819">
          <w:marLeft w:val="0"/>
          <w:marRight w:val="0"/>
          <w:marTop w:val="0"/>
          <w:marBottom w:val="0"/>
          <w:divBdr>
            <w:top w:val="none" w:sz="0" w:space="0" w:color="auto"/>
            <w:left w:val="none" w:sz="0" w:space="0" w:color="auto"/>
            <w:bottom w:val="none" w:sz="0" w:space="0" w:color="auto"/>
            <w:right w:val="none" w:sz="0" w:space="0" w:color="auto"/>
          </w:divBdr>
        </w:div>
        <w:div w:id="200435914">
          <w:marLeft w:val="0"/>
          <w:marRight w:val="0"/>
          <w:marTop w:val="0"/>
          <w:marBottom w:val="0"/>
          <w:divBdr>
            <w:top w:val="none" w:sz="0" w:space="0" w:color="auto"/>
            <w:left w:val="none" w:sz="0" w:space="0" w:color="auto"/>
            <w:bottom w:val="none" w:sz="0" w:space="0" w:color="auto"/>
            <w:right w:val="none" w:sz="0" w:space="0" w:color="auto"/>
          </w:divBdr>
        </w:div>
        <w:div w:id="200438036">
          <w:marLeft w:val="0"/>
          <w:marRight w:val="0"/>
          <w:marTop w:val="0"/>
          <w:marBottom w:val="0"/>
          <w:divBdr>
            <w:top w:val="none" w:sz="0" w:space="0" w:color="auto"/>
            <w:left w:val="none" w:sz="0" w:space="0" w:color="auto"/>
            <w:bottom w:val="none" w:sz="0" w:space="0" w:color="auto"/>
            <w:right w:val="none" w:sz="0" w:space="0" w:color="auto"/>
          </w:divBdr>
        </w:div>
        <w:div w:id="200439267">
          <w:marLeft w:val="0"/>
          <w:marRight w:val="0"/>
          <w:marTop w:val="0"/>
          <w:marBottom w:val="0"/>
          <w:divBdr>
            <w:top w:val="none" w:sz="0" w:space="0" w:color="auto"/>
            <w:left w:val="none" w:sz="0" w:space="0" w:color="auto"/>
            <w:bottom w:val="none" w:sz="0" w:space="0" w:color="auto"/>
            <w:right w:val="none" w:sz="0" w:space="0" w:color="auto"/>
          </w:divBdr>
        </w:div>
        <w:div w:id="200440980">
          <w:marLeft w:val="0"/>
          <w:marRight w:val="0"/>
          <w:marTop w:val="0"/>
          <w:marBottom w:val="0"/>
          <w:divBdr>
            <w:top w:val="none" w:sz="0" w:space="0" w:color="auto"/>
            <w:left w:val="none" w:sz="0" w:space="0" w:color="auto"/>
            <w:bottom w:val="none" w:sz="0" w:space="0" w:color="auto"/>
            <w:right w:val="none" w:sz="0" w:space="0" w:color="auto"/>
          </w:divBdr>
        </w:div>
        <w:div w:id="200477892">
          <w:marLeft w:val="0"/>
          <w:marRight w:val="0"/>
          <w:marTop w:val="0"/>
          <w:marBottom w:val="0"/>
          <w:divBdr>
            <w:top w:val="none" w:sz="0" w:space="0" w:color="auto"/>
            <w:left w:val="none" w:sz="0" w:space="0" w:color="auto"/>
            <w:bottom w:val="none" w:sz="0" w:space="0" w:color="auto"/>
            <w:right w:val="none" w:sz="0" w:space="0" w:color="auto"/>
          </w:divBdr>
          <w:divsChild>
            <w:div w:id="184176412">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00483596">
          <w:marLeft w:val="0"/>
          <w:marRight w:val="0"/>
          <w:marTop w:val="0"/>
          <w:marBottom w:val="0"/>
          <w:divBdr>
            <w:top w:val="none" w:sz="0" w:space="0" w:color="auto"/>
            <w:left w:val="none" w:sz="0" w:space="0" w:color="auto"/>
            <w:bottom w:val="none" w:sz="0" w:space="0" w:color="auto"/>
            <w:right w:val="none" w:sz="0" w:space="0" w:color="auto"/>
          </w:divBdr>
        </w:div>
        <w:div w:id="200552084">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0553524">
          <w:marLeft w:val="0"/>
          <w:marRight w:val="0"/>
          <w:marTop w:val="0"/>
          <w:marBottom w:val="0"/>
          <w:divBdr>
            <w:top w:val="none" w:sz="0" w:space="0" w:color="auto"/>
            <w:left w:val="none" w:sz="0" w:space="0" w:color="auto"/>
            <w:bottom w:val="none" w:sz="0" w:space="0" w:color="auto"/>
            <w:right w:val="none" w:sz="0" w:space="0" w:color="auto"/>
          </w:divBdr>
          <w:divsChild>
            <w:div w:id="31943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0558601">
          <w:marLeft w:val="0"/>
          <w:marRight w:val="0"/>
          <w:marTop w:val="0"/>
          <w:marBottom w:val="0"/>
          <w:divBdr>
            <w:top w:val="none" w:sz="0" w:space="0" w:color="auto"/>
            <w:left w:val="none" w:sz="0" w:space="0" w:color="auto"/>
            <w:bottom w:val="none" w:sz="0" w:space="0" w:color="auto"/>
            <w:right w:val="none" w:sz="0" w:space="0" w:color="auto"/>
          </w:divBdr>
        </w:div>
        <w:div w:id="200560053">
          <w:marLeft w:val="0"/>
          <w:marRight w:val="0"/>
          <w:marTop w:val="0"/>
          <w:marBottom w:val="0"/>
          <w:divBdr>
            <w:top w:val="none" w:sz="0" w:space="0" w:color="auto"/>
            <w:left w:val="none" w:sz="0" w:space="0" w:color="auto"/>
            <w:bottom w:val="none" w:sz="0" w:space="0" w:color="auto"/>
            <w:right w:val="none" w:sz="0" w:space="0" w:color="auto"/>
          </w:divBdr>
        </w:div>
        <w:div w:id="200630536">
          <w:marLeft w:val="0"/>
          <w:marRight w:val="0"/>
          <w:marTop w:val="0"/>
          <w:marBottom w:val="0"/>
          <w:divBdr>
            <w:top w:val="none" w:sz="0" w:space="0" w:color="auto"/>
            <w:left w:val="none" w:sz="0" w:space="0" w:color="auto"/>
            <w:bottom w:val="none" w:sz="0" w:space="0" w:color="auto"/>
            <w:right w:val="none" w:sz="0" w:space="0" w:color="auto"/>
          </w:divBdr>
          <w:divsChild>
            <w:div w:id="6712635">
              <w:marLeft w:val="0"/>
              <w:marRight w:val="0"/>
              <w:marTop w:val="0"/>
              <w:marBottom w:val="0"/>
              <w:divBdr>
                <w:top w:val="none" w:sz="0" w:space="0" w:color="auto"/>
                <w:left w:val="none" w:sz="0" w:space="0" w:color="auto"/>
                <w:bottom w:val="none" w:sz="0" w:space="0" w:color="auto"/>
                <w:right w:val="none" w:sz="0" w:space="0" w:color="auto"/>
              </w:divBdr>
            </w:div>
          </w:divsChild>
        </w:div>
        <w:div w:id="200631817">
          <w:marLeft w:val="0"/>
          <w:marRight w:val="0"/>
          <w:marTop w:val="0"/>
          <w:marBottom w:val="0"/>
          <w:divBdr>
            <w:top w:val="none" w:sz="0" w:space="0" w:color="auto"/>
            <w:left w:val="none" w:sz="0" w:space="0" w:color="auto"/>
            <w:bottom w:val="none" w:sz="0" w:space="0" w:color="auto"/>
            <w:right w:val="none" w:sz="0" w:space="0" w:color="auto"/>
          </w:divBdr>
        </w:div>
        <w:div w:id="200632015">
          <w:marLeft w:val="0"/>
          <w:marRight w:val="0"/>
          <w:marTop w:val="0"/>
          <w:marBottom w:val="0"/>
          <w:divBdr>
            <w:top w:val="none" w:sz="0" w:space="0" w:color="auto"/>
            <w:left w:val="none" w:sz="0" w:space="0" w:color="auto"/>
            <w:bottom w:val="none" w:sz="0" w:space="0" w:color="auto"/>
            <w:right w:val="none" w:sz="0" w:space="0" w:color="auto"/>
          </w:divBdr>
        </w:div>
        <w:div w:id="200674119">
          <w:marLeft w:val="0"/>
          <w:marRight w:val="0"/>
          <w:marTop w:val="0"/>
          <w:marBottom w:val="0"/>
          <w:divBdr>
            <w:top w:val="none" w:sz="0" w:space="0" w:color="auto"/>
            <w:left w:val="none" w:sz="0" w:space="0" w:color="auto"/>
            <w:bottom w:val="none" w:sz="0" w:space="0" w:color="auto"/>
            <w:right w:val="none" w:sz="0" w:space="0" w:color="auto"/>
          </w:divBdr>
        </w:div>
        <w:div w:id="200748311">
          <w:marLeft w:val="0"/>
          <w:marRight w:val="0"/>
          <w:marTop w:val="0"/>
          <w:marBottom w:val="0"/>
          <w:divBdr>
            <w:top w:val="none" w:sz="0" w:space="0" w:color="auto"/>
            <w:left w:val="none" w:sz="0" w:space="0" w:color="auto"/>
            <w:bottom w:val="none" w:sz="0" w:space="0" w:color="auto"/>
            <w:right w:val="none" w:sz="0" w:space="0" w:color="auto"/>
          </w:divBdr>
          <w:divsChild>
            <w:div w:id="290400055">
              <w:marLeft w:val="0"/>
              <w:marRight w:val="0"/>
              <w:marTop w:val="0"/>
              <w:marBottom w:val="0"/>
              <w:divBdr>
                <w:top w:val="none" w:sz="0" w:space="0" w:color="auto"/>
                <w:left w:val="none" w:sz="0" w:space="0" w:color="auto"/>
                <w:bottom w:val="none" w:sz="0" w:space="0" w:color="auto"/>
                <w:right w:val="none" w:sz="0" w:space="0" w:color="auto"/>
              </w:divBdr>
            </w:div>
          </w:divsChild>
        </w:div>
        <w:div w:id="200749062">
          <w:marLeft w:val="0"/>
          <w:marRight w:val="0"/>
          <w:marTop w:val="0"/>
          <w:marBottom w:val="0"/>
          <w:divBdr>
            <w:top w:val="none" w:sz="0" w:space="0" w:color="auto"/>
            <w:left w:val="none" w:sz="0" w:space="0" w:color="auto"/>
            <w:bottom w:val="none" w:sz="0" w:space="0" w:color="auto"/>
            <w:right w:val="none" w:sz="0" w:space="0" w:color="auto"/>
          </w:divBdr>
        </w:div>
        <w:div w:id="200749321">
          <w:marLeft w:val="0"/>
          <w:marRight w:val="0"/>
          <w:marTop w:val="0"/>
          <w:marBottom w:val="0"/>
          <w:divBdr>
            <w:top w:val="none" w:sz="0" w:space="0" w:color="auto"/>
            <w:left w:val="none" w:sz="0" w:space="0" w:color="auto"/>
            <w:bottom w:val="none" w:sz="0" w:space="0" w:color="auto"/>
            <w:right w:val="none" w:sz="0" w:space="0" w:color="auto"/>
          </w:divBdr>
        </w:div>
        <w:div w:id="200754039">
          <w:marLeft w:val="0"/>
          <w:marRight w:val="0"/>
          <w:marTop w:val="0"/>
          <w:marBottom w:val="300"/>
          <w:divBdr>
            <w:top w:val="single" w:sz="6" w:space="15" w:color="EDEDED"/>
            <w:left w:val="single" w:sz="6" w:space="15" w:color="EDEDED"/>
            <w:bottom w:val="single" w:sz="6" w:space="15" w:color="EDEDED"/>
            <w:right w:val="single" w:sz="6" w:space="15" w:color="EDEDED"/>
          </w:divBdr>
        </w:div>
        <w:div w:id="200754173">
          <w:marLeft w:val="0"/>
          <w:marRight w:val="0"/>
          <w:marTop w:val="0"/>
          <w:marBottom w:val="0"/>
          <w:divBdr>
            <w:top w:val="none" w:sz="0" w:space="0" w:color="auto"/>
            <w:left w:val="none" w:sz="0" w:space="0" w:color="auto"/>
            <w:bottom w:val="none" w:sz="0" w:space="0" w:color="auto"/>
            <w:right w:val="none" w:sz="0" w:space="0" w:color="auto"/>
          </w:divBdr>
        </w:div>
        <w:div w:id="200821281">
          <w:marLeft w:val="0"/>
          <w:marRight w:val="0"/>
          <w:marTop w:val="0"/>
          <w:marBottom w:val="300"/>
          <w:divBdr>
            <w:top w:val="single" w:sz="6" w:space="15" w:color="EDEDED"/>
            <w:left w:val="single" w:sz="6" w:space="15" w:color="EDEDED"/>
            <w:bottom w:val="single" w:sz="6" w:space="15" w:color="EDEDED"/>
            <w:right w:val="single" w:sz="6" w:space="15" w:color="EDEDED"/>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00824876">
          <w:marLeft w:val="0"/>
          <w:marRight w:val="0"/>
          <w:marTop w:val="300"/>
          <w:marBottom w:val="0"/>
          <w:divBdr>
            <w:top w:val="none" w:sz="0" w:space="0" w:color="auto"/>
            <w:left w:val="none" w:sz="0" w:space="0" w:color="auto"/>
            <w:bottom w:val="none" w:sz="0" w:space="0" w:color="auto"/>
            <w:right w:val="none" w:sz="0" w:space="0" w:color="auto"/>
          </w:divBdr>
        </w:div>
        <w:div w:id="200828779">
          <w:marLeft w:val="0"/>
          <w:marRight w:val="0"/>
          <w:marTop w:val="300"/>
          <w:marBottom w:val="0"/>
          <w:divBdr>
            <w:top w:val="none" w:sz="0" w:space="0" w:color="auto"/>
            <w:left w:val="none" w:sz="0" w:space="0" w:color="auto"/>
            <w:bottom w:val="none" w:sz="0" w:space="0" w:color="auto"/>
            <w:right w:val="none" w:sz="0" w:space="0" w:color="auto"/>
          </w:divBdr>
        </w:div>
        <w:div w:id="200868703">
          <w:marLeft w:val="0"/>
          <w:marRight w:val="0"/>
          <w:marTop w:val="0"/>
          <w:marBottom w:val="300"/>
          <w:divBdr>
            <w:top w:val="single" w:sz="6" w:space="15" w:color="EDEDED"/>
            <w:left w:val="single" w:sz="6" w:space="15" w:color="EDEDED"/>
            <w:bottom w:val="single" w:sz="6" w:space="15" w:color="EDEDED"/>
            <w:right w:val="single" w:sz="6" w:space="15" w:color="EDEDED"/>
          </w:divBdr>
        </w:div>
        <w:div w:id="200869302">
          <w:marLeft w:val="0"/>
          <w:marRight w:val="0"/>
          <w:marTop w:val="0"/>
          <w:marBottom w:val="0"/>
          <w:divBdr>
            <w:top w:val="none" w:sz="0" w:space="0" w:color="auto"/>
            <w:left w:val="none" w:sz="0" w:space="0" w:color="auto"/>
            <w:bottom w:val="none" w:sz="0" w:space="0" w:color="auto"/>
            <w:right w:val="none" w:sz="0" w:space="0" w:color="auto"/>
          </w:divBdr>
        </w:div>
        <w:div w:id="200898209">
          <w:marLeft w:val="0"/>
          <w:marRight w:val="0"/>
          <w:marTop w:val="300"/>
          <w:marBottom w:val="0"/>
          <w:divBdr>
            <w:top w:val="none" w:sz="0" w:space="0" w:color="auto"/>
            <w:left w:val="none" w:sz="0" w:space="0" w:color="auto"/>
            <w:bottom w:val="none" w:sz="0" w:space="0" w:color="auto"/>
            <w:right w:val="none" w:sz="0" w:space="0" w:color="auto"/>
          </w:divBdr>
        </w:div>
        <w:div w:id="200941421">
          <w:marLeft w:val="0"/>
          <w:marRight w:val="0"/>
          <w:marTop w:val="0"/>
          <w:marBottom w:val="0"/>
          <w:divBdr>
            <w:top w:val="none" w:sz="0" w:space="0" w:color="auto"/>
            <w:left w:val="none" w:sz="0" w:space="0" w:color="auto"/>
            <w:bottom w:val="none" w:sz="0" w:space="0" w:color="auto"/>
            <w:right w:val="none" w:sz="0" w:space="0" w:color="auto"/>
          </w:divBdr>
        </w:div>
        <w:div w:id="200946770">
          <w:marLeft w:val="0"/>
          <w:marRight w:val="0"/>
          <w:marTop w:val="0"/>
          <w:marBottom w:val="0"/>
          <w:divBdr>
            <w:top w:val="none" w:sz="0" w:space="0" w:color="auto"/>
            <w:left w:val="none" w:sz="0" w:space="0" w:color="auto"/>
            <w:bottom w:val="none" w:sz="0" w:space="0" w:color="auto"/>
            <w:right w:val="none" w:sz="0" w:space="0" w:color="auto"/>
          </w:divBdr>
        </w:div>
        <w:div w:id="200947032">
          <w:marLeft w:val="0"/>
          <w:marRight w:val="0"/>
          <w:marTop w:val="0"/>
          <w:marBottom w:val="0"/>
          <w:divBdr>
            <w:top w:val="none" w:sz="0" w:space="0" w:color="auto"/>
            <w:left w:val="none" w:sz="0" w:space="0" w:color="auto"/>
            <w:bottom w:val="none" w:sz="0" w:space="0" w:color="auto"/>
            <w:right w:val="none" w:sz="0" w:space="0" w:color="auto"/>
          </w:divBdr>
        </w:div>
        <w:div w:id="200947978">
          <w:marLeft w:val="0"/>
          <w:marRight w:val="0"/>
          <w:marTop w:val="0"/>
          <w:marBottom w:val="0"/>
          <w:divBdr>
            <w:top w:val="none" w:sz="0" w:space="0" w:color="auto"/>
            <w:left w:val="none" w:sz="0" w:space="0" w:color="auto"/>
            <w:bottom w:val="none" w:sz="0" w:space="0" w:color="auto"/>
            <w:right w:val="none" w:sz="0" w:space="0" w:color="auto"/>
          </w:divBdr>
        </w:div>
        <w:div w:id="201022328">
          <w:marLeft w:val="0"/>
          <w:marRight w:val="0"/>
          <w:marTop w:val="0"/>
          <w:marBottom w:val="0"/>
          <w:divBdr>
            <w:top w:val="none" w:sz="0" w:space="0" w:color="auto"/>
            <w:left w:val="none" w:sz="0" w:space="0" w:color="auto"/>
            <w:bottom w:val="none" w:sz="0" w:space="0" w:color="auto"/>
            <w:right w:val="none" w:sz="0" w:space="0" w:color="auto"/>
          </w:divBdr>
        </w:div>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 w:id="201092183">
          <w:marLeft w:val="0"/>
          <w:marRight w:val="0"/>
          <w:marTop w:val="0"/>
          <w:marBottom w:val="0"/>
          <w:divBdr>
            <w:top w:val="none" w:sz="0" w:space="0" w:color="auto"/>
            <w:left w:val="none" w:sz="0" w:space="0" w:color="auto"/>
            <w:bottom w:val="none" w:sz="0" w:space="0" w:color="auto"/>
            <w:right w:val="none" w:sz="0" w:space="0" w:color="auto"/>
          </w:divBdr>
        </w:div>
        <w:div w:id="201096541">
          <w:marLeft w:val="0"/>
          <w:marRight w:val="0"/>
          <w:marTop w:val="0"/>
          <w:marBottom w:val="0"/>
          <w:divBdr>
            <w:top w:val="none" w:sz="0" w:space="0" w:color="auto"/>
            <w:left w:val="none" w:sz="0" w:space="0" w:color="auto"/>
            <w:bottom w:val="none" w:sz="0" w:space="0" w:color="auto"/>
            <w:right w:val="none" w:sz="0" w:space="0" w:color="auto"/>
          </w:divBdr>
        </w:div>
        <w:div w:id="201139590">
          <w:marLeft w:val="0"/>
          <w:marRight w:val="0"/>
          <w:marTop w:val="0"/>
          <w:marBottom w:val="0"/>
          <w:divBdr>
            <w:top w:val="none" w:sz="0" w:space="0" w:color="auto"/>
            <w:left w:val="none" w:sz="0" w:space="0" w:color="auto"/>
            <w:bottom w:val="none" w:sz="0" w:space="0" w:color="auto"/>
            <w:right w:val="none" w:sz="0" w:space="0" w:color="auto"/>
          </w:divBdr>
          <w:divsChild>
            <w:div w:id="373432846">
              <w:marLeft w:val="0"/>
              <w:marRight w:val="0"/>
              <w:marTop w:val="0"/>
              <w:marBottom w:val="0"/>
              <w:divBdr>
                <w:top w:val="none" w:sz="0" w:space="0" w:color="auto"/>
                <w:left w:val="none" w:sz="0" w:space="0" w:color="auto"/>
                <w:bottom w:val="none" w:sz="0" w:space="0" w:color="auto"/>
                <w:right w:val="none" w:sz="0" w:space="0" w:color="auto"/>
              </w:divBdr>
            </w:div>
          </w:divsChild>
        </w:div>
        <w:div w:id="201140703">
          <w:marLeft w:val="0"/>
          <w:marRight w:val="0"/>
          <w:marTop w:val="0"/>
          <w:marBottom w:val="0"/>
          <w:divBdr>
            <w:top w:val="none" w:sz="0" w:space="0" w:color="auto"/>
            <w:left w:val="none" w:sz="0" w:space="0" w:color="auto"/>
            <w:bottom w:val="none" w:sz="0" w:space="0" w:color="auto"/>
            <w:right w:val="none" w:sz="0" w:space="0" w:color="auto"/>
          </w:divBdr>
        </w:div>
        <w:div w:id="201141298">
          <w:marLeft w:val="0"/>
          <w:marRight w:val="0"/>
          <w:marTop w:val="0"/>
          <w:marBottom w:val="0"/>
          <w:divBdr>
            <w:top w:val="none" w:sz="0" w:space="0" w:color="auto"/>
            <w:left w:val="none" w:sz="0" w:space="0" w:color="auto"/>
            <w:bottom w:val="none" w:sz="0" w:space="0" w:color="auto"/>
            <w:right w:val="none" w:sz="0" w:space="0" w:color="auto"/>
          </w:divBdr>
        </w:div>
        <w:div w:id="201208870">
          <w:marLeft w:val="0"/>
          <w:marRight w:val="0"/>
          <w:marTop w:val="0"/>
          <w:marBottom w:val="0"/>
          <w:divBdr>
            <w:top w:val="none" w:sz="0" w:space="0" w:color="auto"/>
            <w:left w:val="none" w:sz="0" w:space="0" w:color="auto"/>
            <w:bottom w:val="none" w:sz="0" w:space="0" w:color="auto"/>
            <w:right w:val="none" w:sz="0" w:space="0" w:color="auto"/>
          </w:divBdr>
        </w:div>
        <w:div w:id="201211765">
          <w:marLeft w:val="0"/>
          <w:marRight w:val="0"/>
          <w:marTop w:val="0"/>
          <w:marBottom w:val="0"/>
          <w:divBdr>
            <w:top w:val="none" w:sz="0" w:space="0" w:color="auto"/>
            <w:left w:val="none" w:sz="0" w:space="0" w:color="auto"/>
            <w:bottom w:val="none" w:sz="0" w:space="0" w:color="auto"/>
            <w:right w:val="none" w:sz="0" w:space="0" w:color="auto"/>
          </w:divBdr>
        </w:div>
        <w:div w:id="201215764">
          <w:marLeft w:val="0"/>
          <w:marRight w:val="0"/>
          <w:marTop w:val="0"/>
          <w:marBottom w:val="0"/>
          <w:divBdr>
            <w:top w:val="none" w:sz="0" w:space="0" w:color="auto"/>
            <w:left w:val="none" w:sz="0" w:space="0" w:color="auto"/>
            <w:bottom w:val="none" w:sz="0" w:space="0" w:color="auto"/>
            <w:right w:val="none" w:sz="0" w:space="0" w:color="auto"/>
          </w:divBdr>
        </w:div>
        <w:div w:id="201283476">
          <w:marLeft w:val="0"/>
          <w:marRight w:val="0"/>
          <w:marTop w:val="0"/>
          <w:marBottom w:val="0"/>
          <w:divBdr>
            <w:top w:val="none" w:sz="0" w:space="0" w:color="auto"/>
            <w:left w:val="none" w:sz="0" w:space="0" w:color="auto"/>
            <w:bottom w:val="none" w:sz="0" w:space="0" w:color="auto"/>
            <w:right w:val="none" w:sz="0" w:space="0" w:color="auto"/>
          </w:divBdr>
        </w:div>
        <w:div w:id="201287380">
          <w:marLeft w:val="0"/>
          <w:marRight w:val="0"/>
          <w:marTop w:val="300"/>
          <w:marBottom w:val="0"/>
          <w:divBdr>
            <w:top w:val="none" w:sz="0" w:space="0" w:color="auto"/>
            <w:left w:val="none" w:sz="0" w:space="0" w:color="auto"/>
            <w:bottom w:val="none" w:sz="0" w:space="0" w:color="auto"/>
            <w:right w:val="none" w:sz="0" w:space="0" w:color="auto"/>
          </w:divBdr>
          <w:divsChild>
            <w:div w:id="147478154">
              <w:marLeft w:val="0"/>
              <w:marRight w:val="0"/>
              <w:marTop w:val="0"/>
              <w:marBottom w:val="0"/>
              <w:divBdr>
                <w:top w:val="none" w:sz="0" w:space="0" w:color="auto"/>
                <w:left w:val="none" w:sz="0" w:space="0" w:color="auto"/>
                <w:bottom w:val="none" w:sz="0" w:space="0" w:color="auto"/>
                <w:right w:val="none" w:sz="0" w:space="0" w:color="auto"/>
              </w:divBdr>
            </w:div>
          </w:divsChild>
        </w:div>
        <w:div w:id="201287922">
          <w:marLeft w:val="0"/>
          <w:marRight w:val="0"/>
          <w:marTop w:val="0"/>
          <w:marBottom w:val="0"/>
          <w:divBdr>
            <w:top w:val="none" w:sz="0" w:space="0" w:color="auto"/>
            <w:left w:val="none" w:sz="0" w:space="0" w:color="auto"/>
            <w:bottom w:val="none" w:sz="0" w:space="0" w:color="auto"/>
            <w:right w:val="none" w:sz="0" w:space="0" w:color="auto"/>
          </w:divBdr>
        </w:div>
        <w:div w:id="201333077">
          <w:marLeft w:val="0"/>
          <w:marRight w:val="0"/>
          <w:marTop w:val="0"/>
          <w:marBottom w:val="0"/>
          <w:divBdr>
            <w:top w:val="none" w:sz="0" w:space="0" w:color="auto"/>
            <w:left w:val="none" w:sz="0" w:space="0" w:color="auto"/>
            <w:bottom w:val="none" w:sz="0" w:space="0" w:color="auto"/>
            <w:right w:val="none" w:sz="0" w:space="0" w:color="auto"/>
          </w:divBdr>
        </w:div>
        <w:div w:id="201333354">
          <w:marLeft w:val="0"/>
          <w:marRight w:val="0"/>
          <w:marTop w:val="0"/>
          <w:marBottom w:val="0"/>
          <w:divBdr>
            <w:top w:val="none" w:sz="0" w:space="0" w:color="auto"/>
            <w:left w:val="none" w:sz="0" w:space="0" w:color="auto"/>
            <w:bottom w:val="none" w:sz="0" w:space="0" w:color="auto"/>
            <w:right w:val="none" w:sz="0" w:space="0" w:color="auto"/>
          </w:divBdr>
        </w:div>
        <w:div w:id="201401707">
          <w:marLeft w:val="0"/>
          <w:marRight w:val="0"/>
          <w:marTop w:val="300"/>
          <w:marBottom w:val="0"/>
          <w:divBdr>
            <w:top w:val="none" w:sz="0" w:space="0" w:color="auto"/>
            <w:left w:val="none" w:sz="0" w:space="0" w:color="auto"/>
            <w:bottom w:val="none" w:sz="0" w:space="0" w:color="auto"/>
            <w:right w:val="none" w:sz="0" w:space="0" w:color="auto"/>
          </w:divBdr>
        </w:div>
        <w:div w:id="201403597">
          <w:marLeft w:val="0"/>
          <w:marRight w:val="0"/>
          <w:marTop w:val="0"/>
          <w:marBottom w:val="0"/>
          <w:divBdr>
            <w:top w:val="none" w:sz="0" w:space="0" w:color="auto"/>
            <w:left w:val="none" w:sz="0" w:space="0" w:color="auto"/>
            <w:bottom w:val="none" w:sz="0" w:space="0" w:color="auto"/>
            <w:right w:val="none" w:sz="0" w:space="0" w:color="auto"/>
          </w:divBdr>
        </w:div>
        <w:div w:id="201403711">
          <w:marLeft w:val="0"/>
          <w:marRight w:val="0"/>
          <w:marTop w:val="0"/>
          <w:marBottom w:val="0"/>
          <w:divBdr>
            <w:top w:val="none" w:sz="0" w:space="0" w:color="auto"/>
            <w:left w:val="none" w:sz="0" w:space="0" w:color="auto"/>
            <w:bottom w:val="none" w:sz="0" w:space="0" w:color="auto"/>
            <w:right w:val="none" w:sz="0" w:space="0" w:color="auto"/>
          </w:divBdr>
        </w:div>
        <w:div w:id="201405676">
          <w:marLeft w:val="0"/>
          <w:marRight w:val="0"/>
          <w:marTop w:val="0"/>
          <w:marBottom w:val="0"/>
          <w:divBdr>
            <w:top w:val="none" w:sz="0" w:space="0" w:color="auto"/>
            <w:left w:val="none" w:sz="0" w:space="0" w:color="auto"/>
            <w:bottom w:val="none" w:sz="0" w:space="0" w:color="auto"/>
            <w:right w:val="none" w:sz="0" w:space="0" w:color="auto"/>
          </w:divBdr>
        </w:div>
        <w:div w:id="201406394">
          <w:marLeft w:val="0"/>
          <w:marRight w:val="0"/>
          <w:marTop w:val="0"/>
          <w:marBottom w:val="0"/>
          <w:divBdr>
            <w:top w:val="none" w:sz="0" w:space="0" w:color="auto"/>
            <w:left w:val="none" w:sz="0" w:space="0" w:color="auto"/>
            <w:bottom w:val="none" w:sz="0" w:space="0" w:color="auto"/>
            <w:right w:val="none" w:sz="0" w:space="0" w:color="auto"/>
          </w:divBdr>
        </w:div>
        <w:div w:id="201406769">
          <w:marLeft w:val="0"/>
          <w:marRight w:val="0"/>
          <w:marTop w:val="0"/>
          <w:marBottom w:val="0"/>
          <w:divBdr>
            <w:top w:val="none" w:sz="0" w:space="0" w:color="auto"/>
            <w:left w:val="none" w:sz="0" w:space="0" w:color="auto"/>
            <w:bottom w:val="none" w:sz="0" w:space="0" w:color="auto"/>
            <w:right w:val="none" w:sz="0" w:space="0" w:color="auto"/>
          </w:divBdr>
        </w:div>
        <w:div w:id="201407540">
          <w:marLeft w:val="0"/>
          <w:marRight w:val="0"/>
          <w:marTop w:val="0"/>
          <w:marBottom w:val="0"/>
          <w:divBdr>
            <w:top w:val="none" w:sz="0" w:space="0" w:color="auto"/>
            <w:left w:val="none" w:sz="0" w:space="0" w:color="auto"/>
            <w:bottom w:val="none" w:sz="0" w:space="0" w:color="auto"/>
            <w:right w:val="none" w:sz="0" w:space="0" w:color="auto"/>
          </w:divBdr>
        </w:div>
        <w:div w:id="201476568">
          <w:marLeft w:val="0"/>
          <w:marRight w:val="0"/>
          <w:marTop w:val="0"/>
          <w:marBottom w:val="0"/>
          <w:divBdr>
            <w:top w:val="none" w:sz="0" w:space="0" w:color="auto"/>
            <w:left w:val="none" w:sz="0" w:space="0" w:color="auto"/>
            <w:bottom w:val="none" w:sz="0" w:space="0" w:color="auto"/>
            <w:right w:val="none" w:sz="0" w:space="0" w:color="auto"/>
          </w:divBdr>
        </w:div>
        <w:div w:id="201476971">
          <w:marLeft w:val="0"/>
          <w:marRight w:val="0"/>
          <w:marTop w:val="0"/>
          <w:marBottom w:val="0"/>
          <w:divBdr>
            <w:top w:val="none" w:sz="0" w:space="0" w:color="auto"/>
            <w:left w:val="none" w:sz="0" w:space="0" w:color="auto"/>
            <w:bottom w:val="none" w:sz="0" w:space="0" w:color="auto"/>
            <w:right w:val="none" w:sz="0" w:space="0" w:color="auto"/>
          </w:divBdr>
        </w:div>
        <w:div w:id="201478576">
          <w:marLeft w:val="0"/>
          <w:marRight w:val="0"/>
          <w:marTop w:val="0"/>
          <w:marBottom w:val="0"/>
          <w:divBdr>
            <w:top w:val="none" w:sz="0" w:space="0" w:color="auto"/>
            <w:left w:val="none" w:sz="0" w:space="0" w:color="auto"/>
            <w:bottom w:val="none" w:sz="0" w:space="0" w:color="auto"/>
            <w:right w:val="none" w:sz="0" w:space="0" w:color="auto"/>
          </w:divBdr>
        </w:div>
        <w:div w:id="201523424">
          <w:marLeft w:val="0"/>
          <w:marRight w:val="0"/>
          <w:marTop w:val="0"/>
          <w:marBottom w:val="0"/>
          <w:divBdr>
            <w:top w:val="none" w:sz="0" w:space="0" w:color="auto"/>
            <w:left w:val="none" w:sz="0" w:space="0" w:color="auto"/>
            <w:bottom w:val="none" w:sz="0" w:space="0" w:color="auto"/>
            <w:right w:val="none" w:sz="0" w:space="0" w:color="auto"/>
          </w:divBdr>
        </w:div>
        <w:div w:id="201524911">
          <w:marLeft w:val="0"/>
          <w:marRight w:val="0"/>
          <w:marTop w:val="0"/>
          <w:marBottom w:val="300"/>
          <w:divBdr>
            <w:top w:val="single" w:sz="6" w:space="15" w:color="EDEDED"/>
            <w:left w:val="single" w:sz="6" w:space="15" w:color="EDEDED"/>
            <w:bottom w:val="single" w:sz="6" w:space="15" w:color="EDEDED"/>
            <w:right w:val="single" w:sz="6" w:space="15" w:color="EDEDED"/>
          </w:divBdr>
        </w:div>
        <w:div w:id="201525178">
          <w:marLeft w:val="0"/>
          <w:marRight w:val="0"/>
          <w:marTop w:val="0"/>
          <w:marBottom w:val="0"/>
          <w:divBdr>
            <w:top w:val="none" w:sz="0" w:space="0" w:color="auto"/>
            <w:left w:val="none" w:sz="0" w:space="0" w:color="auto"/>
            <w:bottom w:val="none" w:sz="0" w:space="0" w:color="auto"/>
            <w:right w:val="none" w:sz="0" w:space="0" w:color="auto"/>
          </w:divBdr>
        </w:div>
        <w:div w:id="201554074">
          <w:marLeft w:val="0"/>
          <w:marRight w:val="0"/>
          <w:marTop w:val="0"/>
          <w:marBottom w:val="300"/>
          <w:divBdr>
            <w:top w:val="single" w:sz="6" w:space="15" w:color="EDEDED"/>
            <w:left w:val="single" w:sz="6" w:space="15" w:color="EDEDED"/>
            <w:bottom w:val="single" w:sz="6" w:space="15" w:color="EDEDED"/>
            <w:right w:val="single" w:sz="6" w:space="15" w:color="EDEDED"/>
          </w:divBdr>
        </w:div>
        <w:div w:id="201596211">
          <w:marLeft w:val="0"/>
          <w:marRight w:val="0"/>
          <w:marTop w:val="0"/>
          <w:marBottom w:val="0"/>
          <w:divBdr>
            <w:top w:val="none" w:sz="0" w:space="0" w:color="auto"/>
            <w:left w:val="none" w:sz="0" w:space="0" w:color="auto"/>
            <w:bottom w:val="none" w:sz="0" w:space="0" w:color="auto"/>
            <w:right w:val="none" w:sz="0" w:space="0" w:color="auto"/>
          </w:divBdr>
        </w:div>
        <w:div w:id="201596905">
          <w:marLeft w:val="0"/>
          <w:marRight w:val="0"/>
          <w:marTop w:val="0"/>
          <w:marBottom w:val="0"/>
          <w:divBdr>
            <w:top w:val="none" w:sz="0" w:space="0" w:color="auto"/>
            <w:left w:val="none" w:sz="0" w:space="0" w:color="auto"/>
            <w:bottom w:val="none" w:sz="0" w:space="0" w:color="auto"/>
            <w:right w:val="none" w:sz="0" w:space="0" w:color="auto"/>
          </w:divBdr>
        </w:div>
        <w:div w:id="201597592">
          <w:marLeft w:val="0"/>
          <w:marRight w:val="0"/>
          <w:marTop w:val="300"/>
          <w:marBottom w:val="0"/>
          <w:divBdr>
            <w:top w:val="none" w:sz="0" w:space="0" w:color="auto"/>
            <w:left w:val="none" w:sz="0" w:space="0" w:color="auto"/>
            <w:bottom w:val="none" w:sz="0" w:space="0" w:color="auto"/>
            <w:right w:val="none" w:sz="0" w:space="0" w:color="auto"/>
          </w:divBdr>
          <w:divsChild>
            <w:div w:id="414864617">
              <w:marLeft w:val="0"/>
              <w:marRight w:val="0"/>
              <w:marTop w:val="0"/>
              <w:marBottom w:val="0"/>
              <w:divBdr>
                <w:top w:val="none" w:sz="0" w:space="0" w:color="auto"/>
                <w:left w:val="none" w:sz="0" w:space="0" w:color="auto"/>
                <w:bottom w:val="none" w:sz="0" w:space="0" w:color="auto"/>
                <w:right w:val="none" w:sz="0" w:space="0" w:color="auto"/>
              </w:divBdr>
              <w:divsChild>
                <w:div w:id="5636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0525">
          <w:marLeft w:val="0"/>
          <w:marRight w:val="0"/>
          <w:marTop w:val="0"/>
          <w:marBottom w:val="300"/>
          <w:divBdr>
            <w:top w:val="single" w:sz="6" w:space="15" w:color="EDEDED"/>
            <w:left w:val="single" w:sz="6" w:space="15" w:color="EDEDED"/>
            <w:bottom w:val="single" w:sz="6" w:space="15" w:color="EDEDED"/>
            <w:right w:val="single" w:sz="6" w:space="15" w:color="EDEDED"/>
          </w:divBdr>
        </w:div>
        <w:div w:id="201602458">
          <w:marLeft w:val="0"/>
          <w:marRight w:val="0"/>
          <w:marTop w:val="0"/>
          <w:marBottom w:val="0"/>
          <w:divBdr>
            <w:top w:val="none" w:sz="0" w:space="0" w:color="auto"/>
            <w:left w:val="none" w:sz="0" w:space="0" w:color="auto"/>
            <w:bottom w:val="none" w:sz="0" w:space="0" w:color="auto"/>
            <w:right w:val="none" w:sz="0" w:space="0" w:color="auto"/>
          </w:divBdr>
        </w:div>
        <w:div w:id="201677090">
          <w:marLeft w:val="0"/>
          <w:marRight w:val="0"/>
          <w:marTop w:val="0"/>
          <w:marBottom w:val="0"/>
          <w:divBdr>
            <w:top w:val="none" w:sz="0" w:space="0" w:color="auto"/>
            <w:left w:val="none" w:sz="0" w:space="0" w:color="auto"/>
            <w:bottom w:val="none" w:sz="0" w:space="0" w:color="auto"/>
            <w:right w:val="none" w:sz="0" w:space="0" w:color="auto"/>
          </w:divBdr>
        </w:div>
        <w:div w:id="201721543">
          <w:marLeft w:val="0"/>
          <w:marRight w:val="0"/>
          <w:marTop w:val="0"/>
          <w:marBottom w:val="0"/>
          <w:divBdr>
            <w:top w:val="none" w:sz="0" w:space="0" w:color="auto"/>
            <w:left w:val="none" w:sz="0" w:space="0" w:color="auto"/>
            <w:bottom w:val="none" w:sz="0" w:space="0" w:color="auto"/>
            <w:right w:val="none" w:sz="0" w:space="0" w:color="auto"/>
          </w:divBdr>
        </w:div>
        <w:div w:id="201747142">
          <w:marLeft w:val="0"/>
          <w:marRight w:val="0"/>
          <w:marTop w:val="0"/>
          <w:marBottom w:val="0"/>
          <w:divBdr>
            <w:top w:val="none" w:sz="0" w:space="0" w:color="auto"/>
            <w:left w:val="none" w:sz="0" w:space="0" w:color="auto"/>
            <w:bottom w:val="none" w:sz="0" w:space="0" w:color="auto"/>
            <w:right w:val="none" w:sz="0" w:space="0" w:color="auto"/>
          </w:divBdr>
        </w:div>
        <w:div w:id="201748826">
          <w:marLeft w:val="0"/>
          <w:marRight w:val="0"/>
          <w:marTop w:val="0"/>
          <w:marBottom w:val="0"/>
          <w:divBdr>
            <w:top w:val="none" w:sz="0" w:space="0" w:color="auto"/>
            <w:left w:val="none" w:sz="0" w:space="0" w:color="auto"/>
            <w:bottom w:val="none" w:sz="0" w:space="0" w:color="auto"/>
            <w:right w:val="none" w:sz="0" w:space="0" w:color="auto"/>
          </w:divBdr>
        </w:div>
        <w:div w:id="201749470">
          <w:marLeft w:val="0"/>
          <w:marRight w:val="0"/>
          <w:marTop w:val="0"/>
          <w:marBottom w:val="0"/>
          <w:divBdr>
            <w:top w:val="none" w:sz="0" w:space="0" w:color="auto"/>
            <w:left w:val="none" w:sz="0" w:space="0" w:color="auto"/>
            <w:bottom w:val="none" w:sz="0" w:space="0" w:color="auto"/>
            <w:right w:val="none" w:sz="0" w:space="0" w:color="auto"/>
          </w:divBdr>
        </w:div>
        <w:div w:id="201751166">
          <w:marLeft w:val="0"/>
          <w:marRight w:val="0"/>
          <w:marTop w:val="0"/>
          <w:marBottom w:val="0"/>
          <w:divBdr>
            <w:top w:val="none" w:sz="0" w:space="0" w:color="auto"/>
            <w:left w:val="none" w:sz="0" w:space="0" w:color="auto"/>
            <w:bottom w:val="none" w:sz="0" w:space="0" w:color="auto"/>
            <w:right w:val="none" w:sz="0" w:space="0" w:color="auto"/>
          </w:divBdr>
        </w:div>
        <w:div w:id="201751528">
          <w:marLeft w:val="0"/>
          <w:marRight w:val="0"/>
          <w:marTop w:val="0"/>
          <w:marBottom w:val="0"/>
          <w:divBdr>
            <w:top w:val="none" w:sz="0" w:space="0" w:color="auto"/>
            <w:left w:val="none" w:sz="0" w:space="0" w:color="auto"/>
            <w:bottom w:val="none" w:sz="0" w:space="0" w:color="auto"/>
            <w:right w:val="none" w:sz="0" w:space="0" w:color="auto"/>
          </w:divBdr>
        </w:div>
        <w:div w:id="201787961">
          <w:marLeft w:val="0"/>
          <w:marRight w:val="0"/>
          <w:marTop w:val="300"/>
          <w:marBottom w:val="0"/>
          <w:divBdr>
            <w:top w:val="none" w:sz="0" w:space="0" w:color="auto"/>
            <w:left w:val="none" w:sz="0" w:space="0" w:color="auto"/>
            <w:bottom w:val="none" w:sz="0" w:space="0" w:color="auto"/>
            <w:right w:val="none" w:sz="0" w:space="0" w:color="auto"/>
          </w:divBdr>
        </w:div>
        <w:div w:id="201791637">
          <w:marLeft w:val="0"/>
          <w:marRight w:val="0"/>
          <w:marTop w:val="0"/>
          <w:marBottom w:val="300"/>
          <w:divBdr>
            <w:top w:val="single" w:sz="6" w:space="15" w:color="EDEDED"/>
            <w:left w:val="single" w:sz="6" w:space="15" w:color="EDEDED"/>
            <w:bottom w:val="single" w:sz="6" w:space="15" w:color="EDEDED"/>
            <w:right w:val="single" w:sz="6" w:space="15" w:color="EDEDED"/>
          </w:divBdr>
        </w:div>
        <w:div w:id="201795793">
          <w:marLeft w:val="0"/>
          <w:marRight w:val="0"/>
          <w:marTop w:val="0"/>
          <w:marBottom w:val="0"/>
          <w:divBdr>
            <w:top w:val="none" w:sz="0" w:space="0" w:color="auto"/>
            <w:left w:val="none" w:sz="0" w:space="0" w:color="auto"/>
            <w:bottom w:val="none" w:sz="0" w:space="0" w:color="auto"/>
            <w:right w:val="none" w:sz="0" w:space="0" w:color="auto"/>
          </w:divBdr>
        </w:div>
        <w:div w:id="201865456">
          <w:marLeft w:val="0"/>
          <w:marRight w:val="0"/>
          <w:marTop w:val="0"/>
          <w:marBottom w:val="0"/>
          <w:divBdr>
            <w:top w:val="none" w:sz="0" w:space="0" w:color="auto"/>
            <w:left w:val="none" w:sz="0" w:space="0" w:color="auto"/>
            <w:bottom w:val="none" w:sz="0" w:space="0" w:color="auto"/>
            <w:right w:val="none" w:sz="0" w:space="0" w:color="auto"/>
          </w:divBdr>
        </w:div>
        <w:div w:id="201868655">
          <w:marLeft w:val="0"/>
          <w:marRight w:val="0"/>
          <w:marTop w:val="0"/>
          <w:marBottom w:val="0"/>
          <w:divBdr>
            <w:top w:val="none" w:sz="0" w:space="0" w:color="auto"/>
            <w:left w:val="none" w:sz="0" w:space="0" w:color="auto"/>
            <w:bottom w:val="none" w:sz="0" w:space="0" w:color="auto"/>
            <w:right w:val="none" w:sz="0" w:space="0" w:color="auto"/>
          </w:divBdr>
        </w:div>
        <w:div w:id="201870166">
          <w:marLeft w:val="0"/>
          <w:marRight w:val="0"/>
          <w:marTop w:val="0"/>
          <w:marBottom w:val="0"/>
          <w:divBdr>
            <w:top w:val="none" w:sz="0" w:space="0" w:color="auto"/>
            <w:left w:val="none" w:sz="0" w:space="0" w:color="auto"/>
            <w:bottom w:val="none" w:sz="0" w:space="0" w:color="auto"/>
            <w:right w:val="none" w:sz="0" w:space="0" w:color="auto"/>
          </w:divBdr>
        </w:div>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 w:id="201982789">
          <w:marLeft w:val="0"/>
          <w:marRight w:val="0"/>
          <w:marTop w:val="300"/>
          <w:marBottom w:val="0"/>
          <w:divBdr>
            <w:top w:val="none" w:sz="0" w:space="0" w:color="auto"/>
            <w:left w:val="none" w:sz="0" w:space="0" w:color="auto"/>
            <w:bottom w:val="none" w:sz="0" w:space="0" w:color="auto"/>
            <w:right w:val="none" w:sz="0" w:space="0" w:color="auto"/>
          </w:divBdr>
        </w:div>
        <w:div w:id="201985560">
          <w:marLeft w:val="0"/>
          <w:marRight w:val="0"/>
          <w:marTop w:val="0"/>
          <w:marBottom w:val="0"/>
          <w:divBdr>
            <w:top w:val="none" w:sz="0" w:space="0" w:color="auto"/>
            <w:left w:val="none" w:sz="0" w:space="0" w:color="auto"/>
            <w:bottom w:val="none" w:sz="0" w:space="0" w:color="auto"/>
            <w:right w:val="none" w:sz="0" w:space="0" w:color="auto"/>
          </w:divBdr>
        </w:div>
        <w:div w:id="201988761">
          <w:marLeft w:val="0"/>
          <w:marRight w:val="0"/>
          <w:marTop w:val="0"/>
          <w:marBottom w:val="0"/>
          <w:divBdr>
            <w:top w:val="none" w:sz="0" w:space="0" w:color="auto"/>
            <w:left w:val="none" w:sz="0" w:space="0" w:color="auto"/>
            <w:bottom w:val="none" w:sz="0" w:space="0" w:color="auto"/>
            <w:right w:val="none" w:sz="0" w:space="0" w:color="auto"/>
          </w:divBdr>
        </w:div>
        <w:div w:id="202057398">
          <w:marLeft w:val="0"/>
          <w:marRight w:val="0"/>
          <w:marTop w:val="0"/>
          <w:marBottom w:val="0"/>
          <w:divBdr>
            <w:top w:val="none" w:sz="0" w:space="0" w:color="auto"/>
            <w:left w:val="none" w:sz="0" w:space="0" w:color="auto"/>
            <w:bottom w:val="none" w:sz="0" w:space="0" w:color="auto"/>
            <w:right w:val="none" w:sz="0" w:space="0" w:color="auto"/>
          </w:divBdr>
        </w:div>
        <w:div w:id="202058537">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
        <w:div w:id="202062818">
          <w:marLeft w:val="0"/>
          <w:marRight w:val="0"/>
          <w:marTop w:val="0"/>
          <w:marBottom w:val="0"/>
          <w:divBdr>
            <w:top w:val="none" w:sz="0" w:space="0" w:color="auto"/>
            <w:left w:val="none" w:sz="0" w:space="0" w:color="auto"/>
            <w:bottom w:val="none" w:sz="0" w:space="0" w:color="auto"/>
            <w:right w:val="none" w:sz="0" w:space="0" w:color="auto"/>
          </w:divBdr>
        </w:div>
        <w:div w:id="202131349">
          <w:marLeft w:val="0"/>
          <w:marRight w:val="0"/>
          <w:marTop w:val="0"/>
          <w:marBottom w:val="0"/>
          <w:divBdr>
            <w:top w:val="none" w:sz="0" w:space="0" w:color="auto"/>
            <w:left w:val="none" w:sz="0" w:space="0" w:color="auto"/>
            <w:bottom w:val="none" w:sz="0" w:space="0" w:color="auto"/>
            <w:right w:val="none" w:sz="0" w:space="0" w:color="auto"/>
          </w:divBdr>
        </w:div>
        <w:div w:id="202135511">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38099">
          <w:marLeft w:val="0"/>
          <w:marRight w:val="0"/>
          <w:marTop w:val="0"/>
          <w:marBottom w:val="300"/>
          <w:divBdr>
            <w:top w:val="single" w:sz="6" w:space="15" w:color="EDEDED"/>
            <w:left w:val="single" w:sz="6" w:space="15" w:color="EDEDED"/>
            <w:bottom w:val="single" w:sz="6" w:space="15" w:color="EDEDED"/>
            <w:right w:val="single" w:sz="6" w:space="15" w:color="EDEDED"/>
          </w:divBdr>
        </w:div>
        <w:div w:id="202139204">
          <w:marLeft w:val="0"/>
          <w:marRight w:val="0"/>
          <w:marTop w:val="0"/>
          <w:marBottom w:val="0"/>
          <w:divBdr>
            <w:top w:val="none" w:sz="0" w:space="0" w:color="auto"/>
            <w:left w:val="none" w:sz="0" w:space="0" w:color="auto"/>
            <w:bottom w:val="none" w:sz="0" w:space="0" w:color="auto"/>
            <w:right w:val="none" w:sz="0" w:space="0" w:color="auto"/>
          </w:divBdr>
        </w:div>
        <w:div w:id="202139969">
          <w:marLeft w:val="0"/>
          <w:marRight w:val="0"/>
          <w:marTop w:val="0"/>
          <w:marBottom w:val="0"/>
          <w:divBdr>
            <w:top w:val="none" w:sz="0" w:space="0" w:color="auto"/>
            <w:left w:val="none" w:sz="0" w:space="0" w:color="auto"/>
            <w:bottom w:val="none" w:sz="0" w:space="0" w:color="auto"/>
            <w:right w:val="none" w:sz="0" w:space="0" w:color="auto"/>
          </w:divBdr>
        </w:div>
        <w:div w:id="202178679">
          <w:marLeft w:val="0"/>
          <w:marRight w:val="0"/>
          <w:marTop w:val="0"/>
          <w:marBottom w:val="0"/>
          <w:divBdr>
            <w:top w:val="none" w:sz="0" w:space="0" w:color="auto"/>
            <w:left w:val="none" w:sz="0" w:space="0" w:color="auto"/>
            <w:bottom w:val="none" w:sz="0" w:space="0" w:color="auto"/>
            <w:right w:val="none" w:sz="0" w:space="0" w:color="auto"/>
          </w:divBdr>
        </w:div>
        <w:div w:id="202179065">
          <w:marLeft w:val="0"/>
          <w:marRight w:val="0"/>
          <w:marTop w:val="0"/>
          <w:marBottom w:val="0"/>
          <w:divBdr>
            <w:top w:val="none" w:sz="0" w:space="0" w:color="auto"/>
            <w:left w:val="none" w:sz="0" w:space="0" w:color="auto"/>
            <w:bottom w:val="none" w:sz="0" w:space="0" w:color="auto"/>
            <w:right w:val="none" w:sz="0" w:space="0" w:color="auto"/>
          </w:divBdr>
          <w:divsChild>
            <w:div w:id="24060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181332">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
        <w:div w:id="202249858">
          <w:marLeft w:val="0"/>
          <w:marRight w:val="0"/>
          <w:marTop w:val="0"/>
          <w:marBottom w:val="0"/>
          <w:divBdr>
            <w:top w:val="none" w:sz="0" w:space="0" w:color="auto"/>
            <w:left w:val="none" w:sz="0" w:space="0" w:color="auto"/>
            <w:bottom w:val="none" w:sz="0" w:space="0" w:color="auto"/>
            <w:right w:val="none" w:sz="0" w:space="0" w:color="auto"/>
          </w:divBdr>
        </w:div>
        <w:div w:id="202255557">
          <w:marLeft w:val="0"/>
          <w:marRight w:val="0"/>
          <w:marTop w:val="30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2400224">
          <w:marLeft w:val="0"/>
          <w:marRight w:val="0"/>
          <w:marTop w:val="0"/>
          <w:marBottom w:val="0"/>
          <w:divBdr>
            <w:top w:val="none" w:sz="0" w:space="0" w:color="auto"/>
            <w:left w:val="none" w:sz="0" w:space="0" w:color="auto"/>
            <w:bottom w:val="none" w:sz="0" w:space="0" w:color="auto"/>
            <w:right w:val="none" w:sz="0" w:space="0" w:color="auto"/>
          </w:divBdr>
        </w:div>
        <w:div w:id="202400732">
          <w:marLeft w:val="0"/>
          <w:marRight w:val="0"/>
          <w:marTop w:val="300"/>
          <w:marBottom w:val="0"/>
          <w:divBdr>
            <w:top w:val="none" w:sz="0" w:space="0" w:color="auto"/>
            <w:left w:val="none" w:sz="0" w:space="0" w:color="auto"/>
            <w:bottom w:val="none" w:sz="0" w:space="0" w:color="auto"/>
            <w:right w:val="none" w:sz="0" w:space="0" w:color="auto"/>
          </w:divBdr>
          <w:divsChild>
            <w:div w:id="298532238">
              <w:marLeft w:val="0"/>
              <w:marRight w:val="0"/>
              <w:marTop w:val="0"/>
              <w:marBottom w:val="0"/>
              <w:divBdr>
                <w:top w:val="none" w:sz="0" w:space="0" w:color="auto"/>
                <w:left w:val="none" w:sz="0" w:space="0" w:color="auto"/>
                <w:bottom w:val="none" w:sz="0" w:space="0" w:color="auto"/>
                <w:right w:val="none" w:sz="0" w:space="0" w:color="auto"/>
              </w:divBdr>
            </w:div>
          </w:divsChild>
        </w:div>
        <w:div w:id="202401718">
          <w:marLeft w:val="0"/>
          <w:marRight w:val="0"/>
          <w:marTop w:val="0"/>
          <w:marBottom w:val="0"/>
          <w:divBdr>
            <w:top w:val="none" w:sz="0" w:space="0" w:color="auto"/>
            <w:left w:val="none" w:sz="0" w:space="0" w:color="auto"/>
            <w:bottom w:val="none" w:sz="0" w:space="0" w:color="auto"/>
            <w:right w:val="none" w:sz="0" w:space="0" w:color="auto"/>
          </w:divBdr>
        </w:div>
        <w:div w:id="202406680">
          <w:marLeft w:val="0"/>
          <w:marRight w:val="0"/>
          <w:marTop w:val="0"/>
          <w:marBottom w:val="0"/>
          <w:divBdr>
            <w:top w:val="none" w:sz="0" w:space="0" w:color="auto"/>
            <w:left w:val="none" w:sz="0" w:space="0" w:color="auto"/>
            <w:bottom w:val="none" w:sz="0" w:space="0" w:color="auto"/>
            <w:right w:val="none" w:sz="0" w:space="0" w:color="auto"/>
          </w:divBdr>
        </w:div>
        <w:div w:id="202407519">
          <w:marLeft w:val="0"/>
          <w:marRight w:val="0"/>
          <w:marTop w:val="0"/>
          <w:marBottom w:val="0"/>
          <w:divBdr>
            <w:top w:val="none" w:sz="0" w:space="0" w:color="auto"/>
            <w:left w:val="none" w:sz="0" w:space="0" w:color="auto"/>
            <w:bottom w:val="none" w:sz="0" w:space="0" w:color="auto"/>
            <w:right w:val="none" w:sz="0" w:space="0" w:color="auto"/>
          </w:divBdr>
        </w:div>
        <w:div w:id="202446410">
          <w:marLeft w:val="0"/>
          <w:marRight w:val="0"/>
          <w:marTop w:val="0"/>
          <w:marBottom w:val="0"/>
          <w:divBdr>
            <w:top w:val="none" w:sz="0" w:space="0" w:color="auto"/>
            <w:left w:val="none" w:sz="0" w:space="0" w:color="auto"/>
            <w:bottom w:val="none" w:sz="0" w:space="0" w:color="auto"/>
            <w:right w:val="none" w:sz="0" w:space="0" w:color="auto"/>
          </w:divBdr>
        </w:div>
        <w:div w:id="202446648">
          <w:marLeft w:val="0"/>
          <w:marRight w:val="0"/>
          <w:marTop w:val="0"/>
          <w:marBottom w:val="0"/>
          <w:divBdr>
            <w:top w:val="none" w:sz="0" w:space="0" w:color="auto"/>
            <w:left w:val="none" w:sz="0" w:space="0" w:color="auto"/>
            <w:bottom w:val="none" w:sz="0" w:space="0" w:color="auto"/>
            <w:right w:val="none" w:sz="0" w:space="0" w:color="auto"/>
          </w:divBdr>
        </w:div>
        <w:div w:id="202449709">
          <w:marLeft w:val="0"/>
          <w:marRight w:val="0"/>
          <w:marTop w:val="0"/>
          <w:marBottom w:val="0"/>
          <w:divBdr>
            <w:top w:val="none" w:sz="0" w:space="0" w:color="auto"/>
            <w:left w:val="none" w:sz="0" w:space="0" w:color="auto"/>
            <w:bottom w:val="none" w:sz="0" w:space="0" w:color="auto"/>
            <w:right w:val="none" w:sz="0" w:space="0" w:color="auto"/>
          </w:divBdr>
        </w:div>
        <w:div w:id="202450254">
          <w:marLeft w:val="0"/>
          <w:marRight w:val="0"/>
          <w:marTop w:val="0"/>
          <w:marBottom w:val="0"/>
          <w:divBdr>
            <w:top w:val="none" w:sz="0" w:space="0" w:color="auto"/>
            <w:left w:val="none" w:sz="0" w:space="0" w:color="auto"/>
            <w:bottom w:val="none" w:sz="0" w:space="0" w:color="auto"/>
            <w:right w:val="none" w:sz="0" w:space="0" w:color="auto"/>
          </w:divBdr>
        </w:div>
        <w:div w:id="202451738">
          <w:marLeft w:val="0"/>
          <w:marRight w:val="0"/>
          <w:marTop w:val="0"/>
          <w:marBottom w:val="0"/>
          <w:divBdr>
            <w:top w:val="none" w:sz="0" w:space="0" w:color="auto"/>
            <w:left w:val="none" w:sz="0" w:space="0" w:color="auto"/>
            <w:bottom w:val="none" w:sz="0" w:space="0" w:color="auto"/>
            <w:right w:val="none" w:sz="0" w:space="0" w:color="auto"/>
          </w:divBdr>
        </w:div>
        <w:div w:id="202526293">
          <w:marLeft w:val="0"/>
          <w:marRight w:val="0"/>
          <w:marTop w:val="0"/>
          <w:marBottom w:val="0"/>
          <w:divBdr>
            <w:top w:val="none" w:sz="0" w:space="0" w:color="auto"/>
            <w:left w:val="none" w:sz="0" w:space="0" w:color="auto"/>
            <w:bottom w:val="none" w:sz="0" w:space="0" w:color="auto"/>
            <w:right w:val="none" w:sz="0" w:space="0" w:color="auto"/>
          </w:divBdr>
        </w:div>
        <w:div w:id="202594481">
          <w:marLeft w:val="0"/>
          <w:marRight w:val="0"/>
          <w:marTop w:val="0"/>
          <w:marBottom w:val="0"/>
          <w:divBdr>
            <w:top w:val="none" w:sz="0" w:space="0" w:color="auto"/>
            <w:left w:val="none" w:sz="0" w:space="0" w:color="auto"/>
            <w:bottom w:val="none" w:sz="0" w:space="0" w:color="auto"/>
            <w:right w:val="none" w:sz="0" w:space="0" w:color="auto"/>
          </w:divBdr>
        </w:div>
        <w:div w:id="202594820">
          <w:marLeft w:val="0"/>
          <w:marRight w:val="0"/>
          <w:marTop w:val="0"/>
          <w:marBottom w:val="0"/>
          <w:divBdr>
            <w:top w:val="none" w:sz="0" w:space="0" w:color="auto"/>
            <w:left w:val="none" w:sz="0" w:space="0" w:color="auto"/>
            <w:bottom w:val="none" w:sz="0" w:space="0" w:color="auto"/>
            <w:right w:val="none" w:sz="0" w:space="0" w:color="auto"/>
          </w:divBdr>
        </w:div>
        <w:div w:id="202597079">
          <w:marLeft w:val="0"/>
          <w:marRight w:val="0"/>
          <w:marTop w:val="0"/>
          <w:marBottom w:val="300"/>
          <w:divBdr>
            <w:top w:val="single" w:sz="6" w:space="15" w:color="EDEDED"/>
            <w:left w:val="single" w:sz="6" w:space="15" w:color="EDEDED"/>
            <w:bottom w:val="single" w:sz="6" w:space="15" w:color="EDEDED"/>
            <w:right w:val="single" w:sz="6" w:space="15" w:color="EDEDED"/>
          </w:divBdr>
        </w:div>
        <w:div w:id="202599203">
          <w:marLeft w:val="0"/>
          <w:marRight w:val="0"/>
          <w:marTop w:val="0"/>
          <w:marBottom w:val="0"/>
          <w:divBdr>
            <w:top w:val="none" w:sz="0" w:space="0" w:color="auto"/>
            <w:left w:val="none" w:sz="0" w:space="0" w:color="auto"/>
            <w:bottom w:val="none" w:sz="0" w:space="0" w:color="auto"/>
            <w:right w:val="none" w:sz="0" w:space="0" w:color="auto"/>
          </w:divBdr>
        </w:div>
        <w:div w:id="202602440">
          <w:marLeft w:val="0"/>
          <w:marRight w:val="0"/>
          <w:marTop w:val="0"/>
          <w:marBottom w:val="0"/>
          <w:divBdr>
            <w:top w:val="none" w:sz="0" w:space="0" w:color="auto"/>
            <w:left w:val="none" w:sz="0" w:space="0" w:color="auto"/>
            <w:bottom w:val="none" w:sz="0" w:space="0" w:color="auto"/>
            <w:right w:val="none" w:sz="0" w:space="0" w:color="auto"/>
          </w:divBdr>
        </w:div>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 w:id="202640685">
          <w:marLeft w:val="0"/>
          <w:marRight w:val="0"/>
          <w:marTop w:val="0"/>
          <w:marBottom w:val="0"/>
          <w:divBdr>
            <w:top w:val="none" w:sz="0" w:space="0" w:color="auto"/>
            <w:left w:val="none" w:sz="0" w:space="0" w:color="auto"/>
            <w:bottom w:val="none" w:sz="0" w:space="0" w:color="auto"/>
            <w:right w:val="none" w:sz="0" w:space="0" w:color="auto"/>
          </w:divBdr>
        </w:div>
        <w:div w:id="202641581">
          <w:marLeft w:val="0"/>
          <w:marRight w:val="0"/>
          <w:marTop w:val="0"/>
          <w:marBottom w:val="0"/>
          <w:divBdr>
            <w:top w:val="none" w:sz="0" w:space="0" w:color="auto"/>
            <w:left w:val="none" w:sz="0" w:space="0" w:color="auto"/>
            <w:bottom w:val="none" w:sz="0" w:space="0" w:color="auto"/>
            <w:right w:val="none" w:sz="0" w:space="0" w:color="auto"/>
          </w:divBdr>
        </w:div>
        <w:div w:id="202642791">
          <w:marLeft w:val="0"/>
          <w:marRight w:val="0"/>
          <w:marTop w:val="0"/>
          <w:marBottom w:val="0"/>
          <w:divBdr>
            <w:top w:val="none" w:sz="0" w:space="0" w:color="auto"/>
            <w:left w:val="none" w:sz="0" w:space="0" w:color="auto"/>
            <w:bottom w:val="none" w:sz="0" w:space="0" w:color="auto"/>
            <w:right w:val="none" w:sz="0" w:space="0" w:color="auto"/>
          </w:divBdr>
        </w:div>
        <w:div w:id="202669286">
          <w:marLeft w:val="0"/>
          <w:marRight w:val="0"/>
          <w:marTop w:val="0"/>
          <w:marBottom w:val="0"/>
          <w:divBdr>
            <w:top w:val="none" w:sz="0" w:space="0" w:color="auto"/>
            <w:left w:val="none" w:sz="0" w:space="0" w:color="auto"/>
            <w:bottom w:val="none" w:sz="0" w:space="0" w:color="auto"/>
            <w:right w:val="none" w:sz="0" w:space="0" w:color="auto"/>
          </w:divBdr>
        </w:div>
        <w:div w:id="202716168">
          <w:marLeft w:val="0"/>
          <w:marRight w:val="0"/>
          <w:marTop w:val="0"/>
          <w:marBottom w:val="0"/>
          <w:divBdr>
            <w:top w:val="none" w:sz="0" w:space="0" w:color="auto"/>
            <w:left w:val="none" w:sz="0" w:space="0" w:color="auto"/>
            <w:bottom w:val="none" w:sz="0" w:space="0" w:color="auto"/>
            <w:right w:val="none" w:sz="0" w:space="0" w:color="auto"/>
          </w:divBdr>
        </w:div>
        <w:div w:id="202716834">
          <w:marLeft w:val="0"/>
          <w:marRight w:val="0"/>
          <w:marTop w:val="0"/>
          <w:marBottom w:val="0"/>
          <w:divBdr>
            <w:top w:val="none" w:sz="0" w:space="0" w:color="auto"/>
            <w:left w:val="none" w:sz="0" w:space="0" w:color="auto"/>
            <w:bottom w:val="none" w:sz="0" w:space="0" w:color="auto"/>
            <w:right w:val="none" w:sz="0" w:space="0" w:color="auto"/>
          </w:divBdr>
        </w:div>
        <w:div w:id="202717784">
          <w:marLeft w:val="0"/>
          <w:marRight w:val="0"/>
          <w:marTop w:val="0"/>
          <w:marBottom w:val="0"/>
          <w:divBdr>
            <w:top w:val="none" w:sz="0" w:space="0" w:color="auto"/>
            <w:left w:val="none" w:sz="0" w:space="0" w:color="auto"/>
            <w:bottom w:val="none" w:sz="0" w:space="0" w:color="auto"/>
            <w:right w:val="none" w:sz="0" w:space="0" w:color="auto"/>
          </w:divBdr>
        </w:div>
        <w:div w:id="202719935">
          <w:marLeft w:val="0"/>
          <w:marRight w:val="0"/>
          <w:marTop w:val="0"/>
          <w:marBottom w:val="0"/>
          <w:divBdr>
            <w:top w:val="none" w:sz="0" w:space="0" w:color="auto"/>
            <w:left w:val="none" w:sz="0" w:space="0" w:color="auto"/>
            <w:bottom w:val="none" w:sz="0" w:space="0" w:color="auto"/>
            <w:right w:val="none" w:sz="0" w:space="0" w:color="auto"/>
          </w:divBdr>
        </w:div>
        <w:div w:id="202788250">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
        <w:div w:id="202837067">
          <w:marLeft w:val="0"/>
          <w:marRight w:val="0"/>
          <w:marTop w:val="0"/>
          <w:marBottom w:val="0"/>
          <w:divBdr>
            <w:top w:val="none" w:sz="0" w:space="0" w:color="auto"/>
            <w:left w:val="none" w:sz="0" w:space="0" w:color="auto"/>
            <w:bottom w:val="none" w:sz="0" w:space="0" w:color="auto"/>
            <w:right w:val="none" w:sz="0" w:space="0" w:color="auto"/>
          </w:divBdr>
        </w:div>
        <w:div w:id="202838222">
          <w:marLeft w:val="0"/>
          <w:marRight w:val="0"/>
          <w:marTop w:val="0"/>
          <w:marBottom w:val="0"/>
          <w:divBdr>
            <w:top w:val="none" w:sz="0" w:space="0" w:color="auto"/>
            <w:left w:val="none" w:sz="0" w:space="0" w:color="auto"/>
            <w:bottom w:val="none" w:sz="0" w:space="0" w:color="auto"/>
            <w:right w:val="none" w:sz="0" w:space="0" w:color="auto"/>
          </w:divBdr>
        </w:div>
        <w:div w:id="202906188">
          <w:marLeft w:val="0"/>
          <w:marRight w:val="0"/>
          <w:marTop w:val="300"/>
          <w:marBottom w:val="0"/>
          <w:divBdr>
            <w:top w:val="none" w:sz="0" w:space="0" w:color="auto"/>
            <w:left w:val="none" w:sz="0" w:space="0" w:color="auto"/>
            <w:bottom w:val="none" w:sz="0" w:space="0" w:color="auto"/>
            <w:right w:val="none" w:sz="0" w:space="0" w:color="auto"/>
          </w:divBdr>
          <w:divsChild>
            <w:div w:id="152452421">
              <w:marLeft w:val="0"/>
              <w:marRight w:val="0"/>
              <w:marTop w:val="0"/>
              <w:marBottom w:val="0"/>
              <w:divBdr>
                <w:top w:val="none" w:sz="0" w:space="0" w:color="auto"/>
                <w:left w:val="none" w:sz="0" w:space="0" w:color="auto"/>
                <w:bottom w:val="none" w:sz="0" w:space="0" w:color="auto"/>
                <w:right w:val="none" w:sz="0" w:space="0" w:color="auto"/>
              </w:divBdr>
              <w:divsChild>
                <w:div w:id="170725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7815">
          <w:marLeft w:val="0"/>
          <w:marRight w:val="0"/>
          <w:marTop w:val="0"/>
          <w:marBottom w:val="0"/>
          <w:divBdr>
            <w:top w:val="none" w:sz="0" w:space="0" w:color="auto"/>
            <w:left w:val="none" w:sz="0" w:space="0" w:color="auto"/>
            <w:bottom w:val="none" w:sz="0" w:space="0" w:color="auto"/>
            <w:right w:val="none" w:sz="0" w:space="0" w:color="auto"/>
          </w:divBdr>
        </w:div>
        <w:div w:id="202911704">
          <w:marLeft w:val="0"/>
          <w:marRight w:val="0"/>
          <w:marTop w:val="0"/>
          <w:marBottom w:val="0"/>
          <w:divBdr>
            <w:top w:val="none" w:sz="0" w:space="0" w:color="auto"/>
            <w:left w:val="none" w:sz="0" w:space="0" w:color="auto"/>
            <w:bottom w:val="none" w:sz="0" w:space="0" w:color="auto"/>
            <w:right w:val="none" w:sz="0" w:space="0" w:color="auto"/>
          </w:divBdr>
        </w:div>
        <w:div w:id="202912027">
          <w:marLeft w:val="0"/>
          <w:marRight w:val="0"/>
          <w:marTop w:val="0"/>
          <w:marBottom w:val="0"/>
          <w:divBdr>
            <w:top w:val="none" w:sz="0" w:space="0" w:color="auto"/>
            <w:left w:val="none" w:sz="0" w:space="0" w:color="auto"/>
            <w:bottom w:val="none" w:sz="0" w:space="0" w:color="auto"/>
            <w:right w:val="none" w:sz="0" w:space="0" w:color="auto"/>
          </w:divBdr>
        </w:div>
        <w:div w:id="202981863">
          <w:marLeft w:val="0"/>
          <w:marRight w:val="0"/>
          <w:marTop w:val="0"/>
          <w:marBottom w:val="0"/>
          <w:divBdr>
            <w:top w:val="none" w:sz="0" w:space="0" w:color="auto"/>
            <w:left w:val="none" w:sz="0" w:space="0" w:color="auto"/>
            <w:bottom w:val="none" w:sz="0" w:space="0" w:color="auto"/>
            <w:right w:val="none" w:sz="0" w:space="0" w:color="auto"/>
          </w:divBdr>
        </w:div>
        <w:div w:id="202986046">
          <w:marLeft w:val="0"/>
          <w:marRight w:val="0"/>
          <w:marTop w:val="0"/>
          <w:marBottom w:val="300"/>
          <w:divBdr>
            <w:top w:val="single" w:sz="6" w:space="15" w:color="EDEDED"/>
            <w:left w:val="single" w:sz="6" w:space="15" w:color="EDEDED"/>
            <w:bottom w:val="single" w:sz="6" w:space="15" w:color="EDEDED"/>
            <w:right w:val="single" w:sz="6" w:space="15" w:color="EDEDED"/>
          </w:divBdr>
        </w:div>
        <w:div w:id="202988352">
          <w:marLeft w:val="0"/>
          <w:marRight w:val="0"/>
          <w:marTop w:val="0"/>
          <w:marBottom w:val="0"/>
          <w:divBdr>
            <w:top w:val="none" w:sz="0" w:space="0" w:color="auto"/>
            <w:left w:val="none" w:sz="0" w:space="0" w:color="auto"/>
            <w:bottom w:val="none" w:sz="0" w:space="0" w:color="auto"/>
            <w:right w:val="none" w:sz="0" w:space="0" w:color="auto"/>
          </w:divBdr>
        </w:div>
        <w:div w:id="203031491">
          <w:marLeft w:val="0"/>
          <w:marRight w:val="0"/>
          <w:marTop w:val="0"/>
          <w:marBottom w:val="0"/>
          <w:divBdr>
            <w:top w:val="none" w:sz="0" w:space="0" w:color="auto"/>
            <w:left w:val="none" w:sz="0" w:space="0" w:color="auto"/>
            <w:bottom w:val="none" w:sz="0" w:space="0" w:color="auto"/>
            <w:right w:val="none" w:sz="0" w:space="0" w:color="auto"/>
          </w:divBdr>
        </w:div>
        <w:div w:id="203056761">
          <w:marLeft w:val="0"/>
          <w:marRight w:val="0"/>
          <w:marTop w:val="0"/>
          <w:marBottom w:val="0"/>
          <w:divBdr>
            <w:top w:val="none" w:sz="0" w:space="0" w:color="auto"/>
            <w:left w:val="none" w:sz="0" w:space="0" w:color="auto"/>
            <w:bottom w:val="none" w:sz="0" w:space="0" w:color="auto"/>
            <w:right w:val="none" w:sz="0" w:space="0" w:color="auto"/>
          </w:divBdr>
        </w:div>
        <w:div w:id="203057207">
          <w:marLeft w:val="0"/>
          <w:marRight w:val="0"/>
          <w:marTop w:val="0"/>
          <w:marBottom w:val="300"/>
          <w:divBdr>
            <w:top w:val="single" w:sz="6" w:space="15" w:color="EDEDED"/>
            <w:left w:val="single" w:sz="6" w:space="15" w:color="EDEDED"/>
            <w:bottom w:val="single" w:sz="6" w:space="15" w:color="EDEDED"/>
            <w:right w:val="single" w:sz="6" w:space="15" w:color="EDEDED"/>
          </w:divBdr>
        </w:div>
        <w:div w:id="203058293">
          <w:marLeft w:val="0"/>
          <w:marRight w:val="0"/>
          <w:marTop w:val="0"/>
          <w:marBottom w:val="300"/>
          <w:divBdr>
            <w:top w:val="single" w:sz="6" w:space="15" w:color="EDEDED"/>
            <w:left w:val="single" w:sz="6" w:space="15" w:color="EDEDED"/>
            <w:bottom w:val="single" w:sz="6" w:space="15" w:color="EDEDED"/>
            <w:right w:val="single" w:sz="6" w:space="15" w:color="EDEDED"/>
          </w:divBdr>
        </w:div>
        <w:div w:id="203061213">
          <w:marLeft w:val="0"/>
          <w:marRight w:val="0"/>
          <w:marTop w:val="0"/>
          <w:marBottom w:val="0"/>
          <w:divBdr>
            <w:top w:val="none" w:sz="0" w:space="0" w:color="auto"/>
            <w:left w:val="none" w:sz="0" w:space="0" w:color="auto"/>
            <w:bottom w:val="none" w:sz="0" w:space="0" w:color="auto"/>
            <w:right w:val="none" w:sz="0" w:space="0" w:color="auto"/>
          </w:divBdr>
        </w:div>
        <w:div w:id="203062916">
          <w:marLeft w:val="0"/>
          <w:marRight w:val="0"/>
          <w:marTop w:val="0"/>
          <w:marBottom w:val="0"/>
          <w:divBdr>
            <w:top w:val="none" w:sz="0" w:space="0" w:color="auto"/>
            <w:left w:val="none" w:sz="0" w:space="0" w:color="auto"/>
            <w:bottom w:val="none" w:sz="0" w:space="0" w:color="auto"/>
            <w:right w:val="none" w:sz="0" w:space="0" w:color="auto"/>
          </w:divBdr>
        </w:div>
        <w:div w:id="203098474">
          <w:marLeft w:val="0"/>
          <w:marRight w:val="0"/>
          <w:marTop w:val="0"/>
          <w:marBottom w:val="300"/>
          <w:divBdr>
            <w:top w:val="single" w:sz="6" w:space="15" w:color="EDEDED"/>
            <w:left w:val="single" w:sz="6" w:space="15" w:color="EDEDED"/>
            <w:bottom w:val="single" w:sz="6" w:space="15" w:color="EDEDED"/>
            <w:right w:val="single" w:sz="6" w:space="15" w:color="EDEDED"/>
          </w:divBdr>
        </w:div>
        <w:div w:id="203100378">
          <w:marLeft w:val="0"/>
          <w:marRight w:val="0"/>
          <w:marTop w:val="0"/>
          <w:marBottom w:val="0"/>
          <w:divBdr>
            <w:top w:val="none" w:sz="0" w:space="0" w:color="auto"/>
            <w:left w:val="none" w:sz="0" w:space="0" w:color="auto"/>
            <w:bottom w:val="none" w:sz="0" w:space="0" w:color="auto"/>
            <w:right w:val="none" w:sz="0" w:space="0" w:color="auto"/>
          </w:divBdr>
        </w:div>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 w:id="203107024">
          <w:marLeft w:val="0"/>
          <w:marRight w:val="0"/>
          <w:marTop w:val="0"/>
          <w:marBottom w:val="0"/>
          <w:divBdr>
            <w:top w:val="none" w:sz="0" w:space="0" w:color="auto"/>
            <w:left w:val="none" w:sz="0" w:space="0" w:color="auto"/>
            <w:bottom w:val="none" w:sz="0" w:space="0" w:color="auto"/>
            <w:right w:val="none" w:sz="0" w:space="0" w:color="auto"/>
          </w:divBdr>
        </w:div>
        <w:div w:id="203107393">
          <w:marLeft w:val="0"/>
          <w:marRight w:val="0"/>
          <w:marTop w:val="0"/>
          <w:marBottom w:val="0"/>
          <w:divBdr>
            <w:top w:val="none" w:sz="0" w:space="0" w:color="auto"/>
            <w:left w:val="none" w:sz="0" w:space="0" w:color="auto"/>
            <w:bottom w:val="none" w:sz="0" w:space="0" w:color="auto"/>
            <w:right w:val="none" w:sz="0" w:space="0" w:color="auto"/>
          </w:divBdr>
        </w:div>
        <w:div w:id="203174930">
          <w:marLeft w:val="0"/>
          <w:marRight w:val="0"/>
          <w:marTop w:val="0"/>
          <w:marBottom w:val="300"/>
          <w:divBdr>
            <w:top w:val="single" w:sz="6" w:space="15" w:color="EDEDED"/>
            <w:left w:val="single" w:sz="6" w:space="15" w:color="EDEDED"/>
            <w:bottom w:val="single" w:sz="6" w:space="15" w:color="EDEDED"/>
            <w:right w:val="single" w:sz="6" w:space="15" w:color="EDEDED"/>
          </w:divBdr>
        </w:div>
        <w:div w:id="203182113">
          <w:marLeft w:val="0"/>
          <w:marRight w:val="0"/>
          <w:marTop w:val="0"/>
          <w:marBottom w:val="0"/>
          <w:divBdr>
            <w:top w:val="none" w:sz="0" w:space="0" w:color="auto"/>
            <w:left w:val="none" w:sz="0" w:space="0" w:color="auto"/>
            <w:bottom w:val="none" w:sz="0" w:space="0" w:color="auto"/>
            <w:right w:val="none" w:sz="0" w:space="0" w:color="auto"/>
          </w:divBdr>
        </w:div>
        <w:div w:id="203252002">
          <w:marLeft w:val="0"/>
          <w:marRight w:val="0"/>
          <w:marTop w:val="0"/>
          <w:marBottom w:val="0"/>
          <w:divBdr>
            <w:top w:val="none" w:sz="0" w:space="0" w:color="auto"/>
            <w:left w:val="none" w:sz="0" w:space="0" w:color="auto"/>
            <w:bottom w:val="none" w:sz="0" w:space="0" w:color="auto"/>
            <w:right w:val="none" w:sz="0" w:space="0" w:color="auto"/>
          </w:divBdr>
        </w:div>
        <w:div w:id="203254534">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03256381">
          <w:marLeft w:val="0"/>
          <w:marRight w:val="0"/>
          <w:marTop w:val="0"/>
          <w:marBottom w:val="0"/>
          <w:divBdr>
            <w:top w:val="none" w:sz="0" w:space="0" w:color="auto"/>
            <w:left w:val="none" w:sz="0" w:space="0" w:color="auto"/>
            <w:bottom w:val="none" w:sz="0" w:space="0" w:color="auto"/>
            <w:right w:val="none" w:sz="0" w:space="0" w:color="auto"/>
          </w:divBdr>
        </w:div>
        <w:div w:id="203257358">
          <w:marLeft w:val="0"/>
          <w:marRight w:val="0"/>
          <w:marTop w:val="300"/>
          <w:marBottom w:val="0"/>
          <w:divBdr>
            <w:top w:val="none" w:sz="0" w:space="0" w:color="auto"/>
            <w:left w:val="none" w:sz="0" w:space="0" w:color="auto"/>
            <w:bottom w:val="none" w:sz="0" w:space="0" w:color="auto"/>
            <w:right w:val="none" w:sz="0" w:space="0" w:color="auto"/>
          </w:divBdr>
        </w:div>
        <w:div w:id="203257786">
          <w:marLeft w:val="0"/>
          <w:marRight w:val="0"/>
          <w:marTop w:val="0"/>
          <w:marBottom w:val="0"/>
          <w:divBdr>
            <w:top w:val="none" w:sz="0" w:space="0" w:color="auto"/>
            <w:left w:val="none" w:sz="0" w:space="0" w:color="auto"/>
            <w:bottom w:val="none" w:sz="0" w:space="0" w:color="auto"/>
            <w:right w:val="none" w:sz="0" w:space="0" w:color="auto"/>
          </w:divBdr>
        </w:div>
        <w:div w:id="203295369">
          <w:marLeft w:val="0"/>
          <w:marRight w:val="0"/>
          <w:marTop w:val="0"/>
          <w:marBottom w:val="0"/>
          <w:divBdr>
            <w:top w:val="none" w:sz="0" w:space="0" w:color="auto"/>
            <w:left w:val="none" w:sz="0" w:space="0" w:color="auto"/>
            <w:bottom w:val="none" w:sz="0" w:space="0" w:color="auto"/>
            <w:right w:val="none" w:sz="0" w:space="0" w:color="auto"/>
          </w:divBdr>
        </w:div>
        <w:div w:id="203295846">
          <w:marLeft w:val="0"/>
          <w:marRight w:val="0"/>
          <w:marTop w:val="0"/>
          <w:marBottom w:val="0"/>
          <w:divBdr>
            <w:top w:val="none" w:sz="0" w:space="0" w:color="auto"/>
            <w:left w:val="none" w:sz="0" w:space="0" w:color="auto"/>
            <w:bottom w:val="none" w:sz="0" w:space="0" w:color="auto"/>
            <w:right w:val="none" w:sz="0" w:space="0" w:color="auto"/>
          </w:divBdr>
        </w:div>
        <w:div w:id="203297305">
          <w:marLeft w:val="0"/>
          <w:marRight w:val="0"/>
          <w:marTop w:val="0"/>
          <w:marBottom w:val="0"/>
          <w:divBdr>
            <w:top w:val="none" w:sz="0" w:space="0" w:color="auto"/>
            <w:left w:val="none" w:sz="0" w:space="0" w:color="auto"/>
            <w:bottom w:val="none" w:sz="0" w:space="0" w:color="auto"/>
            <w:right w:val="none" w:sz="0" w:space="0" w:color="auto"/>
          </w:divBdr>
        </w:div>
        <w:div w:id="203324686">
          <w:marLeft w:val="0"/>
          <w:marRight w:val="0"/>
          <w:marTop w:val="0"/>
          <w:marBottom w:val="300"/>
          <w:divBdr>
            <w:top w:val="single" w:sz="6" w:space="15" w:color="EDEDED"/>
            <w:left w:val="single" w:sz="6" w:space="15" w:color="EDEDED"/>
            <w:bottom w:val="single" w:sz="6" w:space="15" w:color="EDEDED"/>
            <w:right w:val="single" w:sz="6" w:space="15" w:color="EDEDED"/>
          </w:divBdr>
        </w:div>
        <w:div w:id="203368022">
          <w:marLeft w:val="0"/>
          <w:marRight w:val="0"/>
          <w:marTop w:val="0"/>
          <w:marBottom w:val="0"/>
          <w:divBdr>
            <w:top w:val="none" w:sz="0" w:space="0" w:color="auto"/>
            <w:left w:val="none" w:sz="0" w:space="0" w:color="auto"/>
            <w:bottom w:val="none" w:sz="0" w:space="0" w:color="auto"/>
            <w:right w:val="none" w:sz="0" w:space="0" w:color="auto"/>
          </w:divBdr>
        </w:div>
        <w:div w:id="20337138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03448784">
          <w:marLeft w:val="0"/>
          <w:marRight w:val="0"/>
          <w:marTop w:val="0"/>
          <w:marBottom w:val="0"/>
          <w:divBdr>
            <w:top w:val="none" w:sz="0" w:space="0" w:color="auto"/>
            <w:left w:val="none" w:sz="0" w:space="0" w:color="auto"/>
            <w:bottom w:val="none" w:sz="0" w:space="0" w:color="auto"/>
            <w:right w:val="none" w:sz="0" w:space="0" w:color="auto"/>
          </w:divBdr>
        </w:div>
        <w:div w:id="203491005">
          <w:marLeft w:val="0"/>
          <w:marRight w:val="0"/>
          <w:marTop w:val="0"/>
          <w:marBottom w:val="0"/>
          <w:divBdr>
            <w:top w:val="none" w:sz="0" w:space="0" w:color="auto"/>
            <w:left w:val="none" w:sz="0" w:space="0" w:color="auto"/>
            <w:bottom w:val="none" w:sz="0" w:space="0" w:color="auto"/>
            <w:right w:val="none" w:sz="0" w:space="0" w:color="auto"/>
          </w:divBdr>
        </w:div>
        <w:div w:id="203491694">
          <w:marLeft w:val="0"/>
          <w:marRight w:val="0"/>
          <w:marTop w:val="0"/>
          <w:marBottom w:val="0"/>
          <w:divBdr>
            <w:top w:val="none" w:sz="0" w:space="0" w:color="auto"/>
            <w:left w:val="none" w:sz="0" w:space="0" w:color="auto"/>
            <w:bottom w:val="none" w:sz="0" w:space="0" w:color="auto"/>
            <w:right w:val="none" w:sz="0" w:space="0" w:color="auto"/>
          </w:divBdr>
          <w:divsChild>
            <w:div w:id="156651045">
              <w:marLeft w:val="0"/>
              <w:marRight w:val="0"/>
              <w:marTop w:val="0"/>
              <w:marBottom w:val="0"/>
              <w:divBdr>
                <w:top w:val="none" w:sz="0" w:space="0" w:color="auto"/>
                <w:left w:val="none" w:sz="0" w:space="0" w:color="auto"/>
                <w:bottom w:val="none" w:sz="0" w:space="0" w:color="auto"/>
                <w:right w:val="none" w:sz="0" w:space="0" w:color="auto"/>
              </w:divBdr>
            </w:div>
          </w:divsChild>
        </w:div>
        <w:div w:id="203494013">
          <w:marLeft w:val="0"/>
          <w:marRight w:val="0"/>
          <w:marTop w:val="0"/>
          <w:marBottom w:val="0"/>
          <w:divBdr>
            <w:top w:val="none" w:sz="0" w:space="0" w:color="auto"/>
            <w:left w:val="none" w:sz="0" w:space="0" w:color="auto"/>
            <w:bottom w:val="none" w:sz="0" w:space="0" w:color="auto"/>
            <w:right w:val="none" w:sz="0" w:space="0" w:color="auto"/>
          </w:divBdr>
        </w:div>
        <w:div w:id="203517295">
          <w:marLeft w:val="0"/>
          <w:marRight w:val="0"/>
          <w:marTop w:val="0"/>
          <w:marBottom w:val="0"/>
          <w:divBdr>
            <w:top w:val="none" w:sz="0" w:space="0" w:color="auto"/>
            <w:left w:val="none" w:sz="0" w:space="0" w:color="auto"/>
            <w:bottom w:val="none" w:sz="0" w:space="0" w:color="auto"/>
            <w:right w:val="none" w:sz="0" w:space="0" w:color="auto"/>
          </w:divBdr>
        </w:div>
        <w:div w:id="203518077">
          <w:marLeft w:val="0"/>
          <w:marRight w:val="0"/>
          <w:marTop w:val="0"/>
          <w:marBottom w:val="0"/>
          <w:divBdr>
            <w:top w:val="none" w:sz="0" w:space="0" w:color="auto"/>
            <w:left w:val="none" w:sz="0" w:space="0" w:color="auto"/>
            <w:bottom w:val="none" w:sz="0" w:space="0" w:color="auto"/>
            <w:right w:val="none" w:sz="0" w:space="0" w:color="auto"/>
          </w:divBdr>
        </w:div>
        <w:div w:id="203518508">
          <w:marLeft w:val="0"/>
          <w:marRight w:val="0"/>
          <w:marTop w:val="0"/>
          <w:marBottom w:val="0"/>
          <w:divBdr>
            <w:top w:val="none" w:sz="0" w:space="0" w:color="auto"/>
            <w:left w:val="none" w:sz="0" w:space="0" w:color="auto"/>
            <w:bottom w:val="none" w:sz="0" w:space="0" w:color="auto"/>
            <w:right w:val="none" w:sz="0" w:space="0" w:color="auto"/>
          </w:divBdr>
        </w:div>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 w:id="203520099">
          <w:marLeft w:val="0"/>
          <w:marRight w:val="0"/>
          <w:marTop w:val="0"/>
          <w:marBottom w:val="0"/>
          <w:divBdr>
            <w:top w:val="none" w:sz="0" w:space="0" w:color="auto"/>
            <w:left w:val="none" w:sz="0" w:space="0" w:color="auto"/>
            <w:bottom w:val="none" w:sz="0" w:space="0" w:color="auto"/>
            <w:right w:val="none" w:sz="0" w:space="0" w:color="auto"/>
          </w:divBdr>
          <w:divsChild>
            <w:div w:id="15580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520761">
          <w:marLeft w:val="0"/>
          <w:marRight w:val="0"/>
          <w:marTop w:val="0"/>
          <w:marBottom w:val="0"/>
          <w:divBdr>
            <w:top w:val="none" w:sz="0" w:space="0" w:color="auto"/>
            <w:left w:val="none" w:sz="0" w:space="0" w:color="auto"/>
            <w:bottom w:val="none" w:sz="0" w:space="0" w:color="auto"/>
            <w:right w:val="none" w:sz="0" w:space="0" w:color="auto"/>
          </w:divBdr>
        </w:div>
        <w:div w:id="203560432">
          <w:marLeft w:val="0"/>
          <w:marRight w:val="0"/>
          <w:marTop w:val="0"/>
          <w:marBottom w:val="300"/>
          <w:divBdr>
            <w:top w:val="single" w:sz="6" w:space="15" w:color="EDEDED"/>
            <w:left w:val="single" w:sz="6" w:space="15" w:color="EDEDED"/>
            <w:bottom w:val="single" w:sz="6" w:space="15" w:color="EDEDED"/>
            <w:right w:val="single" w:sz="6" w:space="15" w:color="EDEDED"/>
          </w:divBdr>
        </w:div>
        <w:div w:id="203562956">
          <w:marLeft w:val="0"/>
          <w:marRight w:val="0"/>
          <w:marTop w:val="300"/>
          <w:marBottom w:val="0"/>
          <w:divBdr>
            <w:top w:val="none" w:sz="0" w:space="0" w:color="auto"/>
            <w:left w:val="none" w:sz="0" w:space="0" w:color="auto"/>
            <w:bottom w:val="none" w:sz="0" w:space="0" w:color="auto"/>
            <w:right w:val="none" w:sz="0" w:space="0" w:color="auto"/>
          </w:divBdr>
        </w:div>
        <w:div w:id="203563869">
          <w:marLeft w:val="0"/>
          <w:marRight w:val="0"/>
          <w:marTop w:val="0"/>
          <w:marBottom w:val="0"/>
          <w:divBdr>
            <w:top w:val="none" w:sz="0" w:space="0" w:color="auto"/>
            <w:left w:val="none" w:sz="0" w:space="0" w:color="auto"/>
            <w:bottom w:val="none" w:sz="0" w:space="0" w:color="auto"/>
            <w:right w:val="none" w:sz="0" w:space="0" w:color="auto"/>
          </w:divBdr>
        </w:div>
        <w:div w:id="203638047">
          <w:marLeft w:val="0"/>
          <w:marRight w:val="0"/>
          <w:marTop w:val="0"/>
          <w:marBottom w:val="0"/>
          <w:divBdr>
            <w:top w:val="none" w:sz="0" w:space="0" w:color="auto"/>
            <w:left w:val="none" w:sz="0" w:space="0" w:color="auto"/>
            <w:bottom w:val="none" w:sz="0" w:space="0" w:color="auto"/>
            <w:right w:val="none" w:sz="0" w:space="0" w:color="auto"/>
          </w:divBdr>
        </w:div>
        <w:div w:id="203638643">
          <w:marLeft w:val="0"/>
          <w:marRight w:val="0"/>
          <w:marTop w:val="0"/>
          <w:marBottom w:val="300"/>
          <w:divBdr>
            <w:top w:val="single" w:sz="6" w:space="15" w:color="EDEDED"/>
            <w:left w:val="single" w:sz="6" w:space="15" w:color="EDEDED"/>
            <w:bottom w:val="single" w:sz="6" w:space="15" w:color="EDEDED"/>
            <w:right w:val="single" w:sz="6" w:space="15" w:color="EDEDED"/>
          </w:divBdr>
        </w:div>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 w:id="203641962">
          <w:marLeft w:val="0"/>
          <w:marRight w:val="0"/>
          <w:marTop w:val="0"/>
          <w:marBottom w:val="0"/>
          <w:divBdr>
            <w:top w:val="none" w:sz="0" w:space="0" w:color="auto"/>
            <w:left w:val="none" w:sz="0" w:space="0" w:color="auto"/>
            <w:bottom w:val="none" w:sz="0" w:space="0" w:color="auto"/>
            <w:right w:val="none" w:sz="0" w:space="0" w:color="auto"/>
          </w:divBdr>
        </w:div>
        <w:div w:id="203644328">
          <w:marLeft w:val="0"/>
          <w:marRight w:val="0"/>
          <w:marTop w:val="0"/>
          <w:marBottom w:val="0"/>
          <w:divBdr>
            <w:top w:val="none" w:sz="0" w:space="0" w:color="auto"/>
            <w:left w:val="none" w:sz="0" w:space="0" w:color="auto"/>
            <w:bottom w:val="none" w:sz="0" w:space="0" w:color="auto"/>
            <w:right w:val="none" w:sz="0" w:space="0" w:color="auto"/>
          </w:divBdr>
        </w:div>
        <w:div w:id="203711281">
          <w:marLeft w:val="0"/>
          <w:marRight w:val="0"/>
          <w:marTop w:val="0"/>
          <w:marBottom w:val="0"/>
          <w:divBdr>
            <w:top w:val="none" w:sz="0" w:space="0" w:color="auto"/>
            <w:left w:val="none" w:sz="0" w:space="0" w:color="auto"/>
            <w:bottom w:val="none" w:sz="0" w:space="0" w:color="auto"/>
            <w:right w:val="none" w:sz="0" w:space="0" w:color="auto"/>
          </w:divBdr>
          <w:divsChild>
            <w:div w:id="2735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3716702">
          <w:marLeft w:val="0"/>
          <w:marRight w:val="0"/>
          <w:marTop w:val="0"/>
          <w:marBottom w:val="300"/>
          <w:divBdr>
            <w:top w:val="single" w:sz="6" w:space="15" w:color="EDEDED"/>
            <w:left w:val="single" w:sz="6" w:space="15" w:color="EDEDED"/>
            <w:bottom w:val="single" w:sz="6" w:space="15" w:color="EDEDED"/>
            <w:right w:val="single" w:sz="6" w:space="15" w:color="EDEDED"/>
          </w:divBdr>
        </w:div>
        <w:div w:id="203754339">
          <w:marLeft w:val="0"/>
          <w:marRight w:val="0"/>
          <w:marTop w:val="0"/>
          <w:marBottom w:val="0"/>
          <w:divBdr>
            <w:top w:val="none" w:sz="0" w:space="0" w:color="auto"/>
            <w:left w:val="none" w:sz="0" w:space="0" w:color="auto"/>
            <w:bottom w:val="none" w:sz="0" w:space="0" w:color="auto"/>
            <w:right w:val="none" w:sz="0" w:space="0" w:color="auto"/>
          </w:divBdr>
        </w:div>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 w:id="203756507">
          <w:marLeft w:val="0"/>
          <w:marRight w:val="0"/>
          <w:marTop w:val="0"/>
          <w:marBottom w:val="0"/>
          <w:divBdr>
            <w:top w:val="none" w:sz="0" w:space="0" w:color="auto"/>
            <w:left w:val="none" w:sz="0" w:space="0" w:color="auto"/>
            <w:bottom w:val="none" w:sz="0" w:space="0" w:color="auto"/>
            <w:right w:val="none" w:sz="0" w:space="0" w:color="auto"/>
          </w:divBdr>
        </w:div>
        <w:div w:id="203756510">
          <w:marLeft w:val="0"/>
          <w:marRight w:val="0"/>
          <w:marTop w:val="300"/>
          <w:marBottom w:val="0"/>
          <w:divBdr>
            <w:top w:val="none" w:sz="0" w:space="0" w:color="auto"/>
            <w:left w:val="none" w:sz="0" w:space="0" w:color="auto"/>
            <w:bottom w:val="none" w:sz="0" w:space="0" w:color="auto"/>
            <w:right w:val="none" w:sz="0" w:space="0" w:color="auto"/>
          </w:divBdr>
        </w:div>
        <w:div w:id="203759413">
          <w:marLeft w:val="0"/>
          <w:marRight w:val="0"/>
          <w:marTop w:val="0"/>
          <w:marBottom w:val="0"/>
          <w:divBdr>
            <w:top w:val="none" w:sz="0" w:space="0" w:color="auto"/>
            <w:left w:val="none" w:sz="0" w:space="0" w:color="auto"/>
            <w:bottom w:val="none" w:sz="0" w:space="0" w:color="auto"/>
            <w:right w:val="none" w:sz="0" w:space="0" w:color="auto"/>
          </w:divBdr>
        </w:div>
        <w:div w:id="203759960">
          <w:marLeft w:val="0"/>
          <w:marRight w:val="0"/>
          <w:marTop w:val="300"/>
          <w:marBottom w:val="0"/>
          <w:divBdr>
            <w:top w:val="none" w:sz="0" w:space="0" w:color="auto"/>
            <w:left w:val="none" w:sz="0" w:space="0" w:color="auto"/>
            <w:bottom w:val="none" w:sz="0" w:space="0" w:color="auto"/>
            <w:right w:val="none" w:sz="0" w:space="0" w:color="auto"/>
          </w:divBdr>
        </w:div>
        <w:div w:id="203829595">
          <w:marLeft w:val="0"/>
          <w:marRight w:val="0"/>
          <w:marTop w:val="0"/>
          <w:marBottom w:val="0"/>
          <w:divBdr>
            <w:top w:val="none" w:sz="0" w:space="0" w:color="auto"/>
            <w:left w:val="none" w:sz="0" w:space="0" w:color="auto"/>
            <w:bottom w:val="none" w:sz="0" w:space="0" w:color="auto"/>
            <w:right w:val="none" w:sz="0" w:space="0" w:color="auto"/>
          </w:divBdr>
        </w:div>
        <w:div w:id="203833644">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203834804">
          <w:marLeft w:val="0"/>
          <w:marRight w:val="0"/>
          <w:marTop w:val="0"/>
          <w:marBottom w:val="0"/>
          <w:divBdr>
            <w:top w:val="none" w:sz="0" w:space="0" w:color="auto"/>
            <w:left w:val="none" w:sz="0" w:space="0" w:color="auto"/>
            <w:bottom w:val="none" w:sz="0" w:space="0" w:color="auto"/>
            <w:right w:val="none" w:sz="0" w:space="0" w:color="auto"/>
          </w:divBdr>
        </w:div>
        <w:div w:id="203836576">
          <w:marLeft w:val="0"/>
          <w:marRight w:val="0"/>
          <w:marTop w:val="300"/>
          <w:marBottom w:val="0"/>
          <w:divBdr>
            <w:top w:val="none" w:sz="0" w:space="0" w:color="auto"/>
            <w:left w:val="none" w:sz="0" w:space="0" w:color="auto"/>
            <w:bottom w:val="none" w:sz="0" w:space="0" w:color="auto"/>
            <w:right w:val="none" w:sz="0" w:space="0" w:color="auto"/>
          </w:divBdr>
        </w:div>
        <w:div w:id="203836723">
          <w:marLeft w:val="0"/>
          <w:marRight w:val="0"/>
          <w:marTop w:val="0"/>
          <w:marBottom w:val="0"/>
          <w:divBdr>
            <w:top w:val="none" w:sz="0" w:space="0" w:color="auto"/>
            <w:left w:val="none" w:sz="0" w:space="0" w:color="auto"/>
            <w:bottom w:val="none" w:sz="0" w:space="0" w:color="auto"/>
            <w:right w:val="none" w:sz="0" w:space="0" w:color="auto"/>
          </w:divBdr>
        </w:div>
        <w:div w:id="203837702">
          <w:marLeft w:val="0"/>
          <w:marRight w:val="0"/>
          <w:marTop w:val="300"/>
          <w:marBottom w:val="0"/>
          <w:divBdr>
            <w:top w:val="none" w:sz="0" w:space="0" w:color="auto"/>
            <w:left w:val="none" w:sz="0" w:space="0" w:color="auto"/>
            <w:bottom w:val="none" w:sz="0" w:space="0" w:color="auto"/>
            <w:right w:val="none" w:sz="0" w:space="0" w:color="auto"/>
          </w:divBdr>
        </w:div>
        <w:div w:id="203838090">
          <w:marLeft w:val="0"/>
          <w:marRight w:val="0"/>
          <w:marTop w:val="0"/>
          <w:marBottom w:val="0"/>
          <w:divBdr>
            <w:top w:val="none" w:sz="0" w:space="0" w:color="auto"/>
            <w:left w:val="none" w:sz="0" w:space="0" w:color="auto"/>
            <w:bottom w:val="none" w:sz="0" w:space="0" w:color="auto"/>
            <w:right w:val="none" w:sz="0" w:space="0" w:color="auto"/>
          </w:divBdr>
          <w:divsChild>
            <w:div w:id="317079770">
              <w:marLeft w:val="0"/>
              <w:marRight w:val="0"/>
              <w:marTop w:val="0"/>
              <w:marBottom w:val="0"/>
              <w:divBdr>
                <w:top w:val="none" w:sz="0" w:space="0" w:color="auto"/>
                <w:left w:val="none" w:sz="0" w:space="0" w:color="auto"/>
                <w:bottom w:val="none" w:sz="0" w:space="0" w:color="auto"/>
                <w:right w:val="none" w:sz="0" w:space="0" w:color="auto"/>
              </w:divBdr>
            </w:div>
          </w:divsChild>
        </w:div>
        <w:div w:id="203904064">
          <w:marLeft w:val="0"/>
          <w:marRight w:val="0"/>
          <w:marTop w:val="0"/>
          <w:marBottom w:val="0"/>
          <w:divBdr>
            <w:top w:val="none" w:sz="0" w:space="0" w:color="auto"/>
            <w:left w:val="none" w:sz="0" w:space="0" w:color="auto"/>
            <w:bottom w:val="none" w:sz="0" w:space="0" w:color="auto"/>
            <w:right w:val="none" w:sz="0" w:space="0" w:color="auto"/>
          </w:divBdr>
        </w:div>
        <w:div w:id="203912258">
          <w:marLeft w:val="0"/>
          <w:marRight w:val="0"/>
          <w:marTop w:val="300"/>
          <w:marBottom w:val="0"/>
          <w:divBdr>
            <w:top w:val="none" w:sz="0" w:space="0" w:color="auto"/>
            <w:left w:val="none" w:sz="0" w:space="0" w:color="auto"/>
            <w:bottom w:val="none" w:sz="0" w:space="0" w:color="auto"/>
            <w:right w:val="none" w:sz="0" w:space="0" w:color="auto"/>
          </w:divBdr>
        </w:div>
        <w:div w:id="203955348">
          <w:marLeft w:val="0"/>
          <w:marRight w:val="0"/>
          <w:marTop w:val="0"/>
          <w:marBottom w:val="300"/>
          <w:divBdr>
            <w:top w:val="single" w:sz="6" w:space="15" w:color="EDEDED"/>
            <w:left w:val="single" w:sz="6" w:space="15" w:color="EDEDED"/>
            <w:bottom w:val="single" w:sz="6" w:space="15" w:color="EDEDED"/>
            <w:right w:val="single" w:sz="6" w:space="15" w:color="EDEDED"/>
          </w:divBdr>
        </w:div>
        <w:div w:id="204024964">
          <w:marLeft w:val="0"/>
          <w:marRight w:val="0"/>
          <w:marTop w:val="0"/>
          <w:marBottom w:val="0"/>
          <w:divBdr>
            <w:top w:val="none" w:sz="0" w:space="0" w:color="auto"/>
            <w:left w:val="none" w:sz="0" w:space="0" w:color="auto"/>
            <w:bottom w:val="none" w:sz="0" w:space="0" w:color="auto"/>
            <w:right w:val="none" w:sz="0" w:space="0" w:color="auto"/>
          </w:divBdr>
        </w:div>
        <w:div w:id="204025242">
          <w:marLeft w:val="0"/>
          <w:marRight w:val="0"/>
          <w:marTop w:val="0"/>
          <w:marBottom w:val="0"/>
          <w:divBdr>
            <w:top w:val="none" w:sz="0" w:space="0" w:color="auto"/>
            <w:left w:val="none" w:sz="0" w:space="0" w:color="auto"/>
            <w:bottom w:val="none" w:sz="0" w:space="0" w:color="auto"/>
            <w:right w:val="none" w:sz="0" w:space="0" w:color="auto"/>
          </w:divBdr>
        </w:div>
        <w:div w:id="204025599">
          <w:marLeft w:val="0"/>
          <w:marRight w:val="0"/>
          <w:marTop w:val="0"/>
          <w:marBottom w:val="0"/>
          <w:divBdr>
            <w:top w:val="none" w:sz="0" w:space="0" w:color="auto"/>
            <w:left w:val="none" w:sz="0" w:space="0" w:color="auto"/>
            <w:bottom w:val="none" w:sz="0" w:space="0" w:color="auto"/>
            <w:right w:val="none" w:sz="0" w:space="0" w:color="auto"/>
          </w:divBdr>
        </w:div>
        <w:div w:id="204028710">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
        <w:div w:id="204102183">
          <w:marLeft w:val="0"/>
          <w:marRight w:val="0"/>
          <w:marTop w:val="0"/>
          <w:marBottom w:val="0"/>
          <w:divBdr>
            <w:top w:val="none" w:sz="0" w:space="0" w:color="auto"/>
            <w:left w:val="none" w:sz="0" w:space="0" w:color="auto"/>
            <w:bottom w:val="none" w:sz="0" w:space="0" w:color="auto"/>
            <w:right w:val="none" w:sz="0" w:space="0" w:color="auto"/>
          </w:divBdr>
        </w:div>
        <w:div w:id="204104708">
          <w:marLeft w:val="0"/>
          <w:marRight w:val="0"/>
          <w:marTop w:val="0"/>
          <w:marBottom w:val="0"/>
          <w:divBdr>
            <w:top w:val="none" w:sz="0" w:space="0" w:color="auto"/>
            <w:left w:val="none" w:sz="0" w:space="0" w:color="auto"/>
            <w:bottom w:val="none" w:sz="0" w:space="0" w:color="auto"/>
            <w:right w:val="none" w:sz="0" w:space="0" w:color="auto"/>
          </w:divBdr>
        </w:div>
        <w:div w:id="204145685">
          <w:marLeft w:val="0"/>
          <w:marRight w:val="0"/>
          <w:marTop w:val="0"/>
          <w:marBottom w:val="0"/>
          <w:divBdr>
            <w:top w:val="none" w:sz="0" w:space="0" w:color="auto"/>
            <w:left w:val="none" w:sz="0" w:space="0" w:color="auto"/>
            <w:bottom w:val="none" w:sz="0" w:space="0" w:color="auto"/>
            <w:right w:val="none" w:sz="0" w:space="0" w:color="auto"/>
          </w:divBdr>
        </w:div>
        <w:div w:id="204147015">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
        <w:div w:id="204220690">
          <w:marLeft w:val="0"/>
          <w:marRight w:val="0"/>
          <w:marTop w:val="0"/>
          <w:marBottom w:val="300"/>
          <w:divBdr>
            <w:top w:val="single" w:sz="6" w:space="15" w:color="EDEDED"/>
            <w:left w:val="single" w:sz="6" w:space="15" w:color="EDEDED"/>
            <w:bottom w:val="single" w:sz="6" w:space="15" w:color="EDEDED"/>
            <w:right w:val="single" w:sz="6" w:space="15" w:color="EDEDED"/>
          </w:divBdr>
        </w:div>
        <w:div w:id="204223905">
          <w:marLeft w:val="0"/>
          <w:marRight w:val="0"/>
          <w:marTop w:val="0"/>
          <w:marBottom w:val="0"/>
          <w:divBdr>
            <w:top w:val="none" w:sz="0" w:space="0" w:color="auto"/>
            <w:left w:val="none" w:sz="0" w:space="0" w:color="auto"/>
            <w:bottom w:val="none" w:sz="0" w:space="0" w:color="auto"/>
            <w:right w:val="none" w:sz="0" w:space="0" w:color="auto"/>
          </w:divBdr>
        </w:div>
        <w:div w:id="204224037">
          <w:marLeft w:val="0"/>
          <w:marRight w:val="0"/>
          <w:marTop w:val="0"/>
          <w:marBottom w:val="0"/>
          <w:divBdr>
            <w:top w:val="none" w:sz="0" w:space="0" w:color="auto"/>
            <w:left w:val="none" w:sz="0" w:space="0" w:color="auto"/>
            <w:bottom w:val="none" w:sz="0" w:space="0" w:color="auto"/>
            <w:right w:val="none" w:sz="0" w:space="0" w:color="auto"/>
          </w:divBdr>
        </w:div>
        <w:div w:id="204291583">
          <w:marLeft w:val="0"/>
          <w:marRight w:val="0"/>
          <w:marTop w:val="0"/>
          <w:marBottom w:val="0"/>
          <w:divBdr>
            <w:top w:val="none" w:sz="0" w:space="0" w:color="auto"/>
            <w:left w:val="none" w:sz="0" w:space="0" w:color="auto"/>
            <w:bottom w:val="none" w:sz="0" w:space="0" w:color="auto"/>
            <w:right w:val="none" w:sz="0" w:space="0" w:color="auto"/>
          </w:divBdr>
        </w:div>
        <w:div w:id="204292079">
          <w:marLeft w:val="0"/>
          <w:marRight w:val="0"/>
          <w:marTop w:val="0"/>
          <w:marBottom w:val="0"/>
          <w:divBdr>
            <w:top w:val="none" w:sz="0" w:space="0" w:color="auto"/>
            <w:left w:val="none" w:sz="0" w:space="0" w:color="auto"/>
            <w:bottom w:val="none" w:sz="0" w:space="0" w:color="auto"/>
            <w:right w:val="none" w:sz="0" w:space="0" w:color="auto"/>
          </w:divBdr>
          <w:divsChild>
            <w:div w:id="12111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292464">
          <w:marLeft w:val="0"/>
          <w:marRight w:val="0"/>
          <w:marTop w:val="300"/>
          <w:marBottom w:val="0"/>
          <w:divBdr>
            <w:top w:val="none" w:sz="0" w:space="0" w:color="auto"/>
            <w:left w:val="none" w:sz="0" w:space="0" w:color="auto"/>
            <w:bottom w:val="none" w:sz="0" w:space="0" w:color="auto"/>
            <w:right w:val="none" w:sz="0" w:space="0" w:color="auto"/>
          </w:divBdr>
          <w:divsChild>
            <w:div w:id="27417460">
              <w:marLeft w:val="0"/>
              <w:marRight w:val="0"/>
              <w:marTop w:val="0"/>
              <w:marBottom w:val="0"/>
              <w:divBdr>
                <w:top w:val="none" w:sz="0" w:space="0" w:color="auto"/>
                <w:left w:val="none" w:sz="0" w:space="0" w:color="auto"/>
                <w:bottom w:val="none" w:sz="0" w:space="0" w:color="auto"/>
                <w:right w:val="none" w:sz="0" w:space="0" w:color="auto"/>
              </w:divBdr>
            </w:div>
          </w:divsChild>
        </w:div>
        <w:div w:id="204294608">
          <w:marLeft w:val="0"/>
          <w:marRight w:val="0"/>
          <w:marTop w:val="0"/>
          <w:marBottom w:val="300"/>
          <w:divBdr>
            <w:top w:val="single" w:sz="6" w:space="15" w:color="EDEDED"/>
            <w:left w:val="single" w:sz="6" w:space="15" w:color="EDEDED"/>
            <w:bottom w:val="single" w:sz="6" w:space="15" w:color="EDEDED"/>
            <w:right w:val="single" w:sz="6" w:space="15" w:color="EDEDED"/>
          </w:divBdr>
        </w:div>
        <w:div w:id="204298502">
          <w:marLeft w:val="0"/>
          <w:marRight w:val="0"/>
          <w:marTop w:val="300"/>
          <w:marBottom w:val="0"/>
          <w:divBdr>
            <w:top w:val="none" w:sz="0" w:space="0" w:color="auto"/>
            <w:left w:val="none" w:sz="0" w:space="0" w:color="auto"/>
            <w:bottom w:val="none" w:sz="0" w:space="0" w:color="auto"/>
            <w:right w:val="none" w:sz="0" w:space="0" w:color="auto"/>
          </w:divBdr>
        </w:div>
        <w:div w:id="204298776">
          <w:marLeft w:val="0"/>
          <w:marRight w:val="0"/>
          <w:marTop w:val="0"/>
          <w:marBottom w:val="0"/>
          <w:divBdr>
            <w:top w:val="none" w:sz="0" w:space="0" w:color="auto"/>
            <w:left w:val="none" w:sz="0" w:space="0" w:color="auto"/>
            <w:bottom w:val="none" w:sz="0" w:space="0" w:color="auto"/>
            <w:right w:val="none" w:sz="0" w:space="0" w:color="auto"/>
          </w:divBdr>
        </w:div>
        <w:div w:id="204298859">
          <w:marLeft w:val="0"/>
          <w:marRight w:val="0"/>
          <w:marTop w:val="0"/>
          <w:marBottom w:val="0"/>
          <w:divBdr>
            <w:top w:val="none" w:sz="0" w:space="0" w:color="auto"/>
            <w:left w:val="none" w:sz="0" w:space="0" w:color="auto"/>
            <w:bottom w:val="none" w:sz="0" w:space="0" w:color="auto"/>
            <w:right w:val="none" w:sz="0" w:space="0" w:color="auto"/>
          </w:divBdr>
        </w:div>
        <w:div w:id="204299013">
          <w:marLeft w:val="0"/>
          <w:marRight w:val="0"/>
          <w:marTop w:val="0"/>
          <w:marBottom w:val="0"/>
          <w:divBdr>
            <w:top w:val="none" w:sz="0" w:space="0" w:color="auto"/>
            <w:left w:val="none" w:sz="0" w:space="0" w:color="auto"/>
            <w:bottom w:val="none" w:sz="0" w:space="0" w:color="auto"/>
            <w:right w:val="none" w:sz="0" w:space="0" w:color="auto"/>
          </w:divBdr>
        </w:div>
        <w:div w:id="204299442">
          <w:marLeft w:val="0"/>
          <w:marRight w:val="0"/>
          <w:marTop w:val="0"/>
          <w:marBottom w:val="0"/>
          <w:divBdr>
            <w:top w:val="none" w:sz="0" w:space="0" w:color="auto"/>
            <w:left w:val="none" w:sz="0" w:space="0" w:color="auto"/>
            <w:bottom w:val="none" w:sz="0" w:space="0" w:color="auto"/>
            <w:right w:val="none" w:sz="0" w:space="0" w:color="auto"/>
          </w:divBdr>
        </w:div>
        <w:div w:id="204341857">
          <w:marLeft w:val="0"/>
          <w:marRight w:val="0"/>
          <w:marTop w:val="0"/>
          <w:marBottom w:val="0"/>
          <w:divBdr>
            <w:top w:val="none" w:sz="0" w:space="0" w:color="auto"/>
            <w:left w:val="none" w:sz="0" w:space="0" w:color="auto"/>
            <w:bottom w:val="none" w:sz="0" w:space="0" w:color="auto"/>
            <w:right w:val="none" w:sz="0" w:space="0" w:color="auto"/>
          </w:divBdr>
        </w:div>
        <w:div w:id="20434235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4372899">
          <w:marLeft w:val="0"/>
          <w:marRight w:val="0"/>
          <w:marTop w:val="0"/>
          <w:marBottom w:val="0"/>
          <w:divBdr>
            <w:top w:val="none" w:sz="0" w:space="0" w:color="auto"/>
            <w:left w:val="none" w:sz="0" w:space="0" w:color="auto"/>
            <w:bottom w:val="none" w:sz="0" w:space="0" w:color="auto"/>
            <w:right w:val="none" w:sz="0" w:space="0" w:color="auto"/>
          </w:divBdr>
        </w:div>
        <w:div w:id="204409559">
          <w:marLeft w:val="0"/>
          <w:marRight w:val="0"/>
          <w:marTop w:val="0"/>
          <w:marBottom w:val="0"/>
          <w:divBdr>
            <w:top w:val="none" w:sz="0" w:space="0" w:color="auto"/>
            <w:left w:val="none" w:sz="0" w:space="0" w:color="auto"/>
            <w:bottom w:val="none" w:sz="0" w:space="0" w:color="auto"/>
            <w:right w:val="none" w:sz="0" w:space="0" w:color="auto"/>
          </w:divBdr>
        </w:div>
        <w:div w:id="204409761">
          <w:marLeft w:val="0"/>
          <w:marRight w:val="0"/>
          <w:marTop w:val="0"/>
          <w:marBottom w:val="0"/>
          <w:divBdr>
            <w:top w:val="none" w:sz="0" w:space="0" w:color="auto"/>
            <w:left w:val="none" w:sz="0" w:space="0" w:color="auto"/>
            <w:bottom w:val="none" w:sz="0" w:space="0" w:color="auto"/>
            <w:right w:val="none" w:sz="0" w:space="0" w:color="auto"/>
          </w:divBdr>
        </w:div>
        <w:div w:id="204414657">
          <w:marLeft w:val="0"/>
          <w:marRight w:val="0"/>
          <w:marTop w:val="0"/>
          <w:marBottom w:val="300"/>
          <w:divBdr>
            <w:top w:val="single" w:sz="6" w:space="15" w:color="EDEDED"/>
            <w:left w:val="single" w:sz="6" w:space="15" w:color="EDEDED"/>
            <w:bottom w:val="single" w:sz="6" w:space="15" w:color="EDEDED"/>
            <w:right w:val="single" w:sz="6" w:space="15" w:color="EDEDED"/>
          </w:divBdr>
        </w:div>
        <w:div w:id="204414829">
          <w:marLeft w:val="0"/>
          <w:marRight w:val="0"/>
          <w:marTop w:val="0"/>
          <w:marBottom w:val="0"/>
          <w:divBdr>
            <w:top w:val="none" w:sz="0" w:space="0" w:color="auto"/>
            <w:left w:val="none" w:sz="0" w:space="0" w:color="auto"/>
            <w:bottom w:val="none" w:sz="0" w:space="0" w:color="auto"/>
            <w:right w:val="none" w:sz="0" w:space="0" w:color="auto"/>
          </w:divBdr>
        </w:div>
        <w:div w:id="204416048">
          <w:marLeft w:val="0"/>
          <w:marRight w:val="0"/>
          <w:marTop w:val="0"/>
          <w:marBottom w:val="0"/>
          <w:divBdr>
            <w:top w:val="none" w:sz="0" w:space="0" w:color="auto"/>
            <w:left w:val="none" w:sz="0" w:space="0" w:color="auto"/>
            <w:bottom w:val="none" w:sz="0" w:space="0" w:color="auto"/>
            <w:right w:val="none" w:sz="0" w:space="0" w:color="auto"/>
          </w:divBdr>
        </w:div>
        <w:div w:id="204416625">
          <w:marLeft w:val="0"/>
          <w:marRight w:val="0"/>
          <w:marTop w:val="0"/>
          <w:marBottom w:val="0"/>
          <w:divBdr>
            <w:top w:val="none" w:sz="0" w:space="0" w:color="auto"/>
            <w:left w:val="none" w:sz="0" w:space="0" w:color="auto"/>
            <w:bottom w:val="none" w:sz="0" w:space="0" w:color="auto"/>
            <w:right w:val="none" w:sz="0" w:space="0" w:color="auto"/>
          </w:divBdr>
        </w:div>
        <w:div w:id="204417235">
          <w:marLeft w:val="0"/>
          <w:marRight w:val="0"/>
          <w:marTop w:val="0"/>
          <w:marBottom w:val="0"/>
          <w:divBdr>
            <w:top w:val="none" w:sz="0" w:space="0" w:color="auto"/>
            <w:left w:val="none" w:sz="0" w:space="0" w:color="auto"/>
            <w:bottom w:val="none" w:sz="0" w:space="0" w:color="auto"/>
            <w:right w:val="none" w:sz="0" w:space="0" w:color="auto"/>
          </w:divBdr>
        </w:div>
        <w:div w:id="204488244">
          <w:marLeft w:val="0"/>
          <w:marRight w:val="0"/>
          <w:marTop w:val="0"/>
          <w:marBottom w:val="0"/>
          <w:divBdr>
            <w:top w:val="none" w:sz="0" w:space="0" w:color="auto"/>
            <w:left w:val="none" w:sz="0" w:space="0" w:color="auto"/>
            <w:bottom w:val="none" w:sz="0" w:space="0" w:color="auto"/>
            <w:right w:val="none" w:sz="0" w:space="0" w:color="auto"/>
          </w:divBdr>
        </w:div>
        <w:div w:id="204489901">
          <w:marLeft w:val="0"/>
          <w:marRight w:val="0"/>
          <w:marTop w:val="0"/>
          <w:marBottom w:val="0"/>
          <w:divBdr>
            <w:top w:val="none" w:sz="0" w:space="0" w:color="auto"/>
            <w:left w:val="none" w:sz="0" w:space="0" w:color="auto"/>
            <w:bottom w:val="none" w:sz="0" w:space="0" w:color="auto"/>
            <w:right w:val="none" w:sz="0" w:space="0" w:color="auto"/>
          </w:divBdr>
        </w:div>
        <w:div w:id="204493402">
          <w:marLeft w:val="0"/>
          <w:marRight w:val="0"/>
          <w:marTop w:val="0"/>
          <w:marBottom w:val="0"/>
          <w:divBdr>
            <w:top w:val="none" w:sz="0" w:space="0" w:color="auto"/>
            <w:left w:val="none" w:sz="0" w:space="0" w:color="auto"/>
            <w:bottom w:val="none" w:sz="0" w:space="0" w:color="auto"/>
            <w:right w:val="none" w:sz="0" w:space="0" w:color="auto"/>
          </w:divBdr>
        </w:div>
        <w:div w:id="204563283">
          <w:marLeft w:val="0"/>
          <w:marRight w:val="0"/>
          <w:marTop w:val="0"/>
          <w:marBottom w:val="0"/>
          <w:divBdr>
            <w:top w:val="none" w:sz="0" w:space="0" w:color="auto"/>
            <w:left w:val="none" w:sz="0" w:space="0" w:color="auto"/>
            <w:bottom w:val="none" w:sz="0" w:space="0" w:color="auto"/>
            <w:right w:val="none" w:sz="0" w:space="0" w:color="auto"/>
          </w:divBdr>
        </w:div>
        <w:div w:id="204564166">
          <w:marLeft w:val="0"/>
          <w:marRight w:val="0"/>
          <w:marTop w:val="0"/>
          <w:marBottom w:val="0"/>
          <w:divBdr>
            <w:top w:val="none" w:sz="0" w:space="0" w:color="auto"/>
            <w:left w:val="none" w:sz="0" w:space="0" w:color="auto"/>
            <w:bottom w:val="none" w:sz="0" w:space="0" w:color="auto"/>
            <w:right w:val="none" w:sz="0" w:space="0" w:color="auto"/>
          </w:divBdr>
        </w:div>
        <w:div w:id="204566736">
          <w:marLeft w:val="0"/>
          <w:marRight w:val="0"/>
          <w:marTop w:val="300"/>
          <w:marBottom w:val="0"/>
          <w:divBdr>
            <w:top w:val="none" w:sz="0" w:space="0" w:color="auto"/>
            <w:left w:val="none" w:sz="0" w:space="0" w:color="auto"/>
            <w:bottom w:val="none" w:sz="0" w:space="0" w:color="auto"/>
            <w:right w:val="none" w:sz="0" w:space="0" w:color="auto"/>
          </w:divBdr>
        </w:div>
        <w:div w:id="204568016">
          <w:marLeft w:val="0"/>
          <w:marRight w:val="0"/>
          <w:marTop w:val="0"/>
          <w:marBottom w:val="0"/>
          <w:divBdr>
            <w:top w:val="none" w:sz="0" w:space="0" w:color="auto"/>
            <w:left w:val="none" w:sz="0" w:space="0" w:color="auto"/>
            <w:bottom w:val="none" w:sz="0" w:space="0" w:color="auto"/>
            <w:right w:val="none" w:sz="0" w:space="0" w:color="auto"/>
          </w:divBdr>
        </w:div>
        <w:div w:id="204603576">
          <w:marLeft w:val="0"/>
          <w:marRight w:val="0"/>
          <w:marTop w:val="0"/>
          <w:marBottom w:val="0"/>
          <w:divBdr>
            <w:top w:val="none" w:sz="0" w:space="0" w:color="auto"/>
            <w:left w:val="none" w:sz="0" w:space="0" w:color="auto"/>
            <w:bottom w:val="none" w:sz="0" w:space="0" w:color="auto"/>
            <w:right w:val="none" w:sz="0" w:space="0" w:color="auto"/>
          </w:divBdr>
        </w:div>
        <w:div w:id="204679827">
          <w:marLeft w:val="0"/>
          <w:marRight w:val="0"/>
          <w:marTop w:val="0"/>
          <w:marBottom w:val="0"/>
          <w:divBdr>
            <w:top w:val="none" w:sz="0" w:space="0" w:color="auto"/>
            <w:left w:val="none" w:sz="0" w:space="0" w:color="auto"/>
            <w:bottom w:val="none" w:sz="0" w:space="0" w:color="auto"/>
            <w:right w:val="none" w:sz="0" w:space="0" w:color="auto"/>
          </w:divBdr>
        </w:div>
        <w:div w:id="204682192">
          <w:marLeft w:val="0"/>
          <w:marRight w:val="0"/>
          <w:marTop w:val="0"/>
          <w:marBottom w:val="0"/>
          <w:divBdr>
            <w:top w:val="none" w:sz="0" w:space="0" w:color="auto"/>
            <w:left w:val="none" w:sz="0" w:space="0" w:color="auto"/>
            <w:bottom w:val="none" w:sz="0" w:space="0" w:color="auto"/>
            <w:right w:val="none" w:sz="0" w:space="0" w:color="auto"/>
          </w:divBdr>
        </w:div>
        <w:div w:id="204686259">
          <w:marLeft w:val="0"/>
          <w:marRight w:val="0"/>
          <w:marTop w:val="0"/>
          <w:marBottom w:val="0"/>
          <w:divBdr>
            <w:top w:val="none" w:sz="0" w:space="0" w:color="auto"/>
            <w:left w:val="none" w:sz="0" w:space="0" w:color="auto"/>
            <w:bottom w:val="none" w:sz="0" w:space="0" w:color="auto"/>
            <w:right w:val="none" w:sz="0" w:space="0" w:color="auto"/>
          </w:divBdr>
          <w:divsChild>
            <w:div w:id="311257125">
              <w:marLeft w:val="0"/>
              <w:marRight w:val="0"/>
              <w:marTop w:val="0"/>
              <w:marBottom w:val="0"/>
              <w:divBdr>
                <w:top w:val="none" w:sz="0" w:space="0" w:color="auto"/>
                <w:left w:val="none" w:sz="0" w:space="0" w:color="auto"/>
                <w:bottom w:val="none" w:sz="0" w:space="0" w:color="auto"/>
                <w:right w:val="none" w:sz="0" w:space="0" w:color="auto"/>
              </w:divBdr>
            </w:div>
          </w:divsChild>
        </w:div>
        <w:div w:id="204754221">
          <w:marLeft w:val="0"/>
          <w:marRight w:val="0"/>
          <w:marTop w:val="0"/>
          <w:marBottom w:val="0"/>
          <w:divBdr>
            <w:top w:val="none" w:sz="0" w:space="0" w:color="auto"/>
            <w:left w:val="none" w:sz="0" w:space="0" w:color="auto"/>
            <w:bottom w:val="none" w:sz="0" w:space="0" w:color="auto"/>
            <w:right w:val="none" w:sz="0" w:space="0" w:color="auto"/>
          </w:divBdr>
        </w:div>
        <w:div w:id="204754768">
          <w:marLeft w:val="0"/>
          <w:marRight w:val="0"/>
          <w:marTop w:val="0"/>
          <w:marBottom w:val="0"/>
          <w:divBdr>
            <w:top w:val="none" w:sz="0" w:space="0" w:color="auto"/>
            <w:left w:val="none" w:sz="0" w:space="0" w:color="auto"/>
            <w:bottom w:val="none" w:sz="0" w:space="0" w:color="auto"/>
            <w:right w:val="none" w:sz="0" w:space="0" w:color="auto"/>
          </w:divBdr>
        </w:div>
        <w:div w:id="204754990">
          <w:marLeft w:val="0"/>
          <w:marRight w:val="0"/>
          <w:marTop w:val="0"/>
          <w:marBottom w:val="0"/>
          <w:divBdr>
            <w:top w:val="none" w:sz="0" w:space="0" w:color="auto"/>
            <w:left w:val="none" w:sz="0" w:space="0" w:color="auto"/>
            <w:bottom w:val="none" w:sz="0" w:space="0" w:color="auto"/>
            <w:right w:val="none" w:sz="0" w:space="0" w:color="auto"/>
          </w:divBdr>
        </w:div>
        <w:div w:id="204871059">
          <w:marLeft w:val="0"/>
          <w:marRight w:val="0"/>
          <w:marTop w:val="0"/>
          <w:marBottom w:val="0"/>
          <w:divBdr>
            <w:top w:val="none" w:sz="0" w:space="0" w:color="auto"/>
            <w:left w:val="none" w:sz="0" w:space="0" w:color="auto"/>
            <w:bottom w:val="none" w:sz="0" w:space="0" w:color="auto"/>
            <w:right w:val="none" w:sz="0" w:space="0" w:color="auto"/>
          </w:divBdr>
        </w:div>
        <w:div w:id="204871244">
          <w:marLeft w:val="0"/>
          <w:marRight w:val="0"/>
          <w:marTop w:val="0"/>
          <w:marBottom w:val="300"/>
          <w:divBdr>
            <w:top w:val="single" w:sz="6" w:space="15" w:color="EDEDED"/>
            <w:left w:val="single" w:sz="6" w:space="15" w:color="EDEDED"/>
            <w:bottom w:val="single" w:sz="6" w:space="15" w:color="EDEDED"/>
            <w:right w:val="single" w:sz="6" w:space="15" w:color="EDEDED"/>
          </w:divBdr>
        </w:div>
        <w:div w:id="204873902">
          <w:marLeft w:val="0"/>
          <w:marRight w:val="0"/>
          <w:marTop w:val="0"/>
          <w:marBottom w:val="0"/>
          <w:divBdr>
            <w:top w:val="none" w:sz="0" w:space="0" w:color="auto"/>
            <w:left w:val="none" w:sz="0" w:space="0" w:color="auto"/>
            <w:bottom w:val="none" w:sz="0" w:space="0" w:color="auto"/>
            <w:right w:val="none" w:sz="0" w:space="0" w:color="auto"/>
          </w:divBdr>
        </w:div>
        <w:div w:id="204879840">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205022675">
          <w:marLeft w:val="0"/>
          <w:marRight w:val="0"/>
          <w:marTop w:val="30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
        <w:div w:id="205024811">
          <w:marLeft w:val="0"/>
          <w:marRight w:val="0"/>
          <w:marTop w:val="0"/>
          <w:marBottom w:val="0"/>
          <w:divBdr>
            <w:top w:val="none" w:sz="0" w:space="0" w:color="auto"/>
            <w:left w:val="none" w:sz="0" w:space="0" w:color="auto"/>
            <w:bottom w:val="none" w:sz="0" w:space="0" w:color="auto"/>
            <w:right w:val="none" w:sz="0" w:space="0" w:color="auto"/>
          </w:divBdr>
        </w:div>
        <w:div w:id="205025067">
          <w:marLeft w:val="0"/>
          <w:marRight w:val="0"/>
          <w:marTop w:val="0"/>
          <w:marBottom w:val="0"/>
          <w:divBdr>
            <w:top w:val="none" w:sz="0" w:space="0" w:color="auto"/>
            <w:left w:val="none" w:sz="0" w:space="0" w:color="auto"/>
            <w:bottom w:val="none" w:sz="0" w:space="0" w:color="auto"/>
            <w:right w:val="none" w:sz="0" w:space="0" w:color="auto"/>
          </w:divBdr>
        </w:div>
        <w:div w:id="205028149">
          <w:marLeft w:val="0"/>
          <w:marRight w:val="0"/>
          <w:marTop w:val="0"/>
          <w:marBottom w:val="300"/>
          <w:divBdr>
            <w:top w:val="single" w:sz="6" w:space="15" w:color="EDEDED"/>
            <w:left w:val="single" w:sz="6" w:space="15" w:color="EDEDED"/>
            <w:bottom w:val="single" w:sz="6" w:space="15" w:color="EDEDED"/>
            <w:right w:val="single" w:sz="6" w:space="15" w:color="EDEDED"/>
          </w:divBdr>
        </w:div>
        <w:div w:id="205028948">
          <w:marLeft w:val="0"/>
          <w:marRight w:val="0"/>
          <w:marTop w:val="30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
        <w:div w:id="205066978">
          <w:marLeft w:val="0"/>
          <w:marRight w:val="0"/>
          <w:marTop w:val="0"/>
          <w:marBottom w:val="0"/>
          <w:divBdr>
            <w:top w:val="none" w:sz="0" w:space="0" w:color="auto"/>
            <w:left w:val="none" w:sz="0" w:space="0" w:color="auto"/>
            <w:bottom w:val="none" w:sz="0" w:space="0" w:color="auto"/>
            <w:right w:val="none" w:sz="0" w:space="0" w:color="auto"/>
          </w:divBdr>
        </w:div>
        <w:div w:id="205068172">
          <w:marLeft w:val="0"/>
          <w:marRight w:val="0"/>
          <w:marTop w:val="0"/>
          <w:marBottom w:val="0"/>
          <w:divBdr>
            <w:top w:val="none" w:sz="0" w:space="0" w:color="auto"/>
            <w:left w:val="none" w:sz="0" w:space="0" w:color="auto"/>
            <w:bottom w:val="none" w:sz="0" w:space="0" w:color="auto"/>
            <w:right w:val="none" w:sz="0" w:space="0" w:color="auto"/>
          </w:divBdr>
        </w:div>
        <w:div w:id="205139974">
          <w:marLeft w:val="0"/>
          <w:marRight w:val="0"/>
          <w:marTop w:val="0"/>
          <w:marBottom w:val="0"/>
          <w:divBdr>
            <w:top w:val="none" w:sz="0" w:space="0" w:color="auto"/>
            <w:left w:val="none" w:sz="0" w:space="0" w:color="auto"/>
            <w:bottom w:val="none" w:sz="0" w:space="0" w:color="auto"/>
            <w:right w:val="none" w:sz="0" w:space="0" w:color="auto"/>
          </w:divBdr>
        </w:div>
        <w:div w:id="205141729">
          <w:marLeft w:val="0"/>
          <w:marRight w:val="0"/>
          <w:marTop w:val="0"/>
          <w:marBottom w:val="0"/>
          <w:divBdr>
            <w:top w:val="none" w:sz="0" w:space="0" w:color="auto"/>
            <w:left w:val="none" w:sz="0" w:space="0" w:color="auto"/>
            <w:bottom w:val="none" w:sz="0" w:space="0" w:color="auto"/>
            <w:right w:val="none" w:sz="0" w:space="0" w:color="auto"/>
          </w:divBdr>
        </w:div>
        <w:div w:id="205144554">
          <w:marLeft w:val="0"/>
          <w:marRight w:val="0"/>
          <w:marTop w:val="0"/>
          <w:marBottom w:val="300"/>
          <w:divBdr>
            <w:top w:val="single" w:sz="6" w:space="15" w:color="EDEDED"/>
            <w:left w:val="single" w:sz="6" w:space="15" w:color="EDEDED"/>
            <w:bottom w:val="single" w:sz="6" w:space="15" w:color="EDEDED"/>
            <w:right w:val="single" w:sz="6" w:space="15" w:color="EDEDED"/>
          </w:divBdr>
        </w:div>
        <w:div w:id="205146699">
          <w:marLeft w:val="0"/>
          <w:marRight w:val="0"/>
          <w:marTop w:val="0"/>
          <w:marBottom w:val="0"/>
          <w:divBdr>
            <w:top w:val="none" w:sz="0" w:space="0" w:color="auto"/>
            <w:left w:val="none" w:sz="0" w:space="0" w:color="auto"/>
            <w:bottom w:val="none" w:sz="0" w:space="0" w:color="auto"/>
            <w:right w:val="none" w:sz="0" w:space="0" w:color="auto"/>
          </w:divBdr>
        </w:div>
        <w:div w:id="205148615">
          <w:marLeft w:val="0"/>
          <w:marRight w:val="0"/>
          <w:marTop w:val="0"/>
          <w:marBottom w:val="0"/>
          <w:divBdr>
            <w:top w:val="none" w:sz="0" w:space="0" w:color="auto"/>
            <w:left w:val="none" w:sz="0" w:space="0" w:color="auto"/>
            <w:bottom w:val="none" w:sz="0" w:space="0" w:color="auto"/>
            <w:right w:val="none" w:sz="0" w:space="0" w:color="auto"/>
          </w:divBdr>
        </w:div>
        <w:div w:id="205217925">
          <w:marLeft w:val="0"/>
          <w:marRight w:val="0"/>
          <w:marTop w:val="0"/>
          <w:marBottom w:val="0"/>
          <w:divBdr>
            <w:top w:val="none" w:sz="0" w:space="0" w:color="auto"/>
            <w:left w:val="none" w:sz="0" w:space="0" w:color="auto"/>
            <w:bottom w:val="none" w:sz="0" w:space="0" w:color="auto"/>
            <w:right w:val="none" w:sz="0" w:space="0" w:color="auto"/>
          </w:divBdr>
        </w:div>
        <w:div w:id="205219970">
          <w:marLeft w:val="0"/>
          <w:marRight w:val="0"/>
          <w:marTop w:val="0"/>
          <w:marBottom w:val="0"/>
          <w:divBdr>
            <w:top w:val="none" w:sz="0" w:space="0" w:color="auto"/>
            <w:left w:val="none" w:sz="0" w:space="0" w:color="auto"/>
            <w:bottom w:val="none" w:sz="0" w:space="0" w:color="auto"/>
            <w:right w:val="none" w:sz="0" w:space="0" w:color="auto"/>
          </w:divBdr>
        </w:div>
        <w:div w:id="205221643">
          <w:marLeft w:val="0"/>
          <w:marRight w:val="0"/>
          <w:marTop w:val="0"/>
          <w:marBottom w:val="0"/>
          <w:divBdr>
            <w:top w:val="none" w:sz="0" w:space="0" w:color="auto"/>
            <w:left w:val="none" w:sz="0" w:space="0" w:color="auto"/>
            <w:bottom w:val="none" w:sz="0" w:space="0" w:color="auto"/>
            <w:right w:val="none" w:sz="0" w:space="0" w:color="auto"/>
          </w:divBdr>
        </w:div>
        <w:div w:id="205258851">
          <w:marLeft w:val="0"/>
          <w:marRight w:val="0"/>
          <w:marTop w:val="300"/>
          <w:marBottom w:val="0"/>
          <w:divBdr>
            <w:top w:val="none" w:sz="0" w:space="0" w:color="auto"/>
            <w:left w:val="none" w:sz="0" w:space="0" w:color="auto"/>
            <w:bottom w:val="none" w:sz="0" w:space="0" w:color="auto"/>
            <w:right w:val="none" w:sz="0" w:space="0" w:color="auto"/>
          </w:divBdr>
          <w:divsChild>
            <w:div w:id="33778512">
              <w:marLeft w:val="0"/>
              <w:marRight w:val="0"/>
              <w:marTop w:val="0"/>
              <w:marBottom w:val="0"/>
              <w:divBdr>
                <w:top w:val="none" w:sz="0" w:space="0" w:color="auto"/>
                <w:left w:val="none" w:sz="0" w:space="0" w:color="auto"/>
                <w:bottom w:val="none" w:sz="0" w:space="0" w:color="auto"/>
                <w:right w:val="none" w:sz="0" w:space="0" w:color="auto"/>
              </w:divBdr>
            </w:div>
          </w:divsChild>
        </w:div>
        <w:div w:id="205260586">
          <w:marLeft w:val="0"/>
          <w:marRight w:val="0"/>
          <w:marTop w:val="0"/>
          <w:marBottom w:val="0"/>
          <w:divBdr>
            <w:top w:val="none" w:sz="0" w:space="0" w:color="auto"/>
            <w:left w:val="none" w:sz="0" w:space="0" w:color="auto"/>
            <w:bottom w:val="none" w:sz="0" w:space="0" w:color="auto"/>
            <w:right w:val="none" w:sz="0" w:space="0" w:color="auto"/>
          </w:divBdr>
        </w:div>
        <w:div w:id="205262264">
          <w:marLeft w:val="0"/>
          <w:marRight w:val="0"/>
          <w:marTop w:val="0"/>
          <w:marBottom w:val="0"/>
          <w:divBdr>
            <w:top w:val="none" w:sz="0" w:space="0" w:color="auto"/>
            <w:left w:val="none" w:sz="0" w:space="0" w:color="auto"/>
            <w:bottom w:val="none" w:sz="0" w:space="0" w:color="auto"/>
            <w:right w:val="none" w:sz="0" w:space="0" w:color="auto"/>
          </w:divBdr>
        </w:div>
        <w:div w:id="205263786">
          <w:marLeft w:val="0"/>
          <w:marRight w:val="0"/>
          <w:marTop w:val="0"/>
          <w:marBottom w:val="0"/>
          <w:divBdr>
            <w:top w:val="none" w:sz="0" w:space="0" w:color="auto"/>
            <w:left w:val="none" w:sz="0" w:space="0" w:color="auto"/>
            <w:bottom w:val="none" w:sz="0" w:space="0" w:color="auto"/>
            <w:right w:val="none" w:sz="0" w:space="0" w:color="auto"/>
          </w:divBdr>
        </w:div>
        <w:div w:id="205334026">
          <w:marLeft w:val="0"/>
          <w:marRight w:val="0"/>
          <w:marTop w:val="0"/>
          <w:marBottom w:val="0"/>
          <w:divBdr>
            <w:top w:val="none" w:sz="0" w:space="0" w:color="auto"/>
            <w:left w:val="none" w:sz="0" w:space="0" w:color="auto"/>
            <w:bottom w:val="none" w:sz="0" w:space="0" w:color="auto"/>
            <w:right w:val="none" w:sz="0" w:space="0" w:color="auto"/>
          </w:divBdr>
        </w:div>
        <w:div w:id="205336477">
          <w:marLeft w:val="0"/>
          <w:marRight w:val="0"/>
          <w:marTop w:val="0"/>
          <w:marBottom w:val="0"/>
          <w:divBdr>
            <w:top w:val="none" w:sz="0" w:space="0" w:color="auto"/>
            <w:left w:val="none" w:sz="0" w:space="0" w:color="auto"/>
            <w:bottom w:val="none" w:sz="0" w:space="0" w:color="auto"/>
            <w:right w:val="none" w:sz="0" w:space="0" w:color="auto"/>
          </w:divBdr>
        </w:div>
        <w:div w:id="205341203">
          <w:marLeft w:val="0"/>
          <w:marRight w:val="0"/>
          <w:marTop w:val="0"/>
          <w:marBottom w:val="0"/>
          <w:divBdr>
            <w:top w:val="none" w:sz="0" w:space="0" w:color="auto"/>
            <w:left w:val="none" w:sz="0" w:space="0" w:color="auto"/>
            <w:bottom w:val="none" w:sz="0" w:space="0" w:color="auto"/>
            <w:right w:val="none" w:sz="0" w:space="0" w:color="auto"/>
          </w:divBdr>
        </w:div>
        <w:div w:id="205407642">
          <w:marLeft w:val="0"/>
          <w:marRight w:val="0"/>
          <w:marTop w:val="0"/>
          <w:marBottom w:val="0"/>
          <w:divBdr>
            <w:top w:val="none" w:sz="0" w:space="0" w:color="auto"/>
            <w:left w:val="none" w:sz="0" w:space="0" w:color="auto"/>
            <w:bottom w:val="none" w:sz="0" w:space="0" w:color="auto"/>
            <w:right w:val="none" w:sz="0" w:space="0" w:color="auto"/>
          </w:divBdr>
        </w:div>
        <w:div w:id="205408077">
          <w:marLeft w:val="0"/>
          <w:marRight w:val="0"/>
          <w:marTop w:val="0"/>
          <w:marBottom w:val="0"/>
          <w:divBdr>
            <w:top w:val="none" w:sz="0" w:space="0" w:color="auto"/>
            <w:left w:val="none" w:sz="0" w:space="0" w:color="auto"/>
            <w:bottom w:val="none" w:sz="0" w:space="0" w:color="auto"/>
            <w:right w:val="none" w:sz="0" w:space="0" w:color="auto"/>
          </w:divBdr>
        </w:div>
        <w:div w:id="205410923">
          <w:marLeft w:val="0"/>
          <w:marRight w:val="0"/>
          <w:marTop w:val="0"/>
          <w:marBottom w:val="0"/>
          <w:divBdr>
            <w:top w:val="none" w:sz="0" w:space="0" w:color="auto"/>
            <w:left w:val="none" w:sz="0" w:space="0" w:color="auto"/>
            <w:bottom w:val="none" w:sz="0" w:space="0" w:color="auto"/>
            <w:right w:val="none" w:sz="0" w:space="0" w:color="auto"/>
          </w:divBdr>
        </w:div>
        <w:div w:id="205413929">
          <w:marLeft w:val="0"/>
          <w:marRight w:val="0"/>
          <w:marTop w:val="0"/>
          <w:marBottom w:val="0"/>
          <w:divBdr>
            <w:top w:val="none" w:sz="0" w:space="0" w:color="auto"/>
            <w:left w:val="none" w:sz="0" w:space="0" w:color="auto"/>
            <w:bottom w:val="none" w:sz="0" w:space="0" w:color="auto"/>
            <w:right w:val="none" w:sz="0" w:space="0" w:color="auto"/>
          </w:divBdr>
        </w:div>
        <w:div w:id="205415662">
          <w:marLeft w:val="0"/>
          <w:marRight w:val="0"/>
          <w:marTop w:val="0"/>
          <w:marBottom w:val="0"/>
          <w:divBdr>
            <w:top w:val="none" w:sz="0" w:space="0" w:color="auto"/>
            <w:left w:val="none" w:sz="0" w:space="0" w:color="auto"/>
            <w:bottom w:val="none" w:sz="0" w:space="0" w:color="auto"/>
            <w:right w:val="none" w:sz="0" w:space="0" w:color="auto"/>
          </w:divBdr>
        </w:div>
        <w:div w:id="205456257">
          <w:marLeft w:val="0"/>
          <w:marRight w:val="0"/>
          <w:marTop w:val="0"/>
          <w:marBottom w:val="0"/>
          <w:divBdr>
            <w:top w:val="none" w:sz="0" w:space="0" w:color="auto"/>
            <w:left w:val="none" w:sz="0" w:space="0" w:color="auto"/>
            <w:bottom w:val="none" w:sz="0" w:space="0" w:color="auto"/>
            <w:right w:val="none" w:sz="0" w:space="0" w:color="auto"/>
          </w:divBdr>
        </w:div>
        <w:div w:id="205457115">
          <w:marLeft w:val="0"/>
          <w:marRight w:val="0"/>
          <w:marTop w:val="0"/>
          <w:marBottom w:val="0"/>
          <w:divBdr>
            <w:top w:val="none" w:sz="0" w:space="0" w:color="auto"/>
            <w:left w:val="none" w:sz="0" w:space="0" w:color="auto"/>
            <w:bottom w:val="none" w:sz="0" w:space="0" w:color="auto"/>
            <w:right w:val="none" w:sz="0" w:space="0" w:color="auto"/>
          </w:divBdr>
          <w:divsChild>
            <w:div w:id="118451194">
              <w:marLeft w:val="0"/>
              <w:marRight w:val="0"/>
              <w:marTop w:val="0"/>
              <w:marBottom w:val="0"/>
              <w:divBdr>
                <w:top w:val="none" w:sz="0" w:space="0" w:color="auto"/>
                <w:left w:val="none" w:sz="0" w:space="0" w:color="auto"/>
                <w:bottom w:val="none" w:sz="0" w:space="0" w:color="auto"/>
                <w:right w:val="none" w:sz="0" w:space="0" w:color="auto"/>
              </w:divBdr>
            </w:div>
          </w:divsChild>
        </w:div>
        <w:div w:id="205459122">
          <w:marLeft w:val="0"/>
          <w:marRight w:val="0"/>
          <w:marTop w:val="0"/>
          <w:marBottom w:val="0"/>
          <w:divBdr>
            <w:top w:val="none" w:sz="0" w:space="0" w:color="auto"/>
            <w:left w:val="none" w:sz="0" w:space="0" w:color="auto"/>
            <w:bottom w:val="none" w:sz="0" w:space="0" w:color="auto"/>
            <w:right w:val="none" w:sz="0" w:space="0" w:color="auto"/>
          </w:divBdr>
        </w:div>
        <w:div w:id="205484420">
          <w:marLeft w:val="0"/>
          <w:marRight w:val="0"/>
          <w:marTop w:val="0"/>
          <w:marBottom w:val="0"/>
          <w:divBdr>
            <w:top w:val="none" w:sz="0" w:space="0" w:color="auto"/>
            <w:left w:val="none" w:sz="0" w:space="0" w:color="auto"/>
            <w:bottom w:val="none" w:sz="0" w:space="0" w:color="auto"/>
            <w:right w:val="none" w:sz="0" w:space="0" w:color="auto"/>
          </w:divBdr>
          <w:divsChild>
            <w:div w:id="257100874">
              <w:marLeft w:val="0"/>
              <w:marRight w:val="0"/>
              <w:marTop w:val="0"/>
              <w:marBottom w:val="0"/>
              <w:divBdr>
                <w:top w:val="none" w:sz="0" w:space="0" w:color="auto"/>
                <w:left w:val="none" w:sz="0" w:space="0" w:color="auto"/>
                <w:bottom w:val="none" w:sz="0" w:space="0" w:color="auto"/>
                <w:right w:val="none" w:sz="0" w:space="0" w:color="auto"/>
              </w:divBdr>
            </w:div>
          </w:divsChild>
        </w:div>
        <w:div w:id="205488029">
          <w:marLeft w:val="0"/>
          <w:marRight w:val="0"/>
          <w:marTop w:val="0"/>
          <w:marBottom w:val="0"/>
          <w:divBdr>
            <w:top w:val="none" w:sz="0" w:space="0" w:color="auto"/>
            <w:left w:val="none" w:sz="0" w:space="0" w:color="auto"/>
            <w:bottom w:val="none" w:sz="0" w:space="0" w:color="auto"/>
            <w:right w:val="none" w:sz="0" w:space="0" w:color="auto"/>
          </w:divBdr>
        </w:div>
        <w:div w:id="205529796">
          <w:marLeft w:val="0"/>
          <w:marRight w:val="0"/>
          <w:marTop w:val="0"/>
          <w:marBottom w:val="300"/>
          <w:divBdr>
            <w:top w:val="single" w:sz="6" w:space="15" w:color="EDEDED"/>
            <w:left w:val="single" w:sz="6" w:space="15" w:color="EDEDED"/>
            <w:bottom w:val="single" w:sz="6" w:space="15" w:color="EDEDED"/>
            <w:right w:val="single" w:sz="6" w:space="15" w:color="EDEDED"/>
          </w:divBdr>
        </w:div>
        <w:div w:id="205602581">
          <w:marLeft w:val="0"/>
          <w:marRight w:val="0"/>
          <w:marTop w:val="0"/>
          <w:marBottom w:val="0"/>
          <w:divBdr>
            <w:top w:val="none" w:sz="0" w:space="0" w:color="auto"/>
            <w:left w:val="none" w:sz="0" w:space="0" w:color="auto"/>
            <w:bottom w:val="none" w:sz="0" w:space="0" w:color="auto"/>
            <w:right w:val="none" w:sz="0" w:space="0" w:color="auto"/>
          </w:divBdr>
          <w:divsChild>
            <w:div w:id="365445462">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 w:id="205609419">
          <w:marLeft w:val="0"/>
          <w:marRight w:val="0"/>
          <w:marTop w:val="0"/>
          <w:marBottom w:val="0"/>
          <w:divBdr>
            <w:top w:val="none" w:sz="0" w:space="0" w:color="auto"/>
            <w:left w:val="none" w:sz="0" w:space="0" w:color="auto"/>
            <w:bottom w:val="none" w:sz="0" w:space="0" w:color="auto"/>
            <w:right w:val="none" w:sz="0" w:space="0" w:color="auto"/>
          </w:divBdr>
        </w:div>
        <w:div w:id="205683581">
          <w:marLeft w:val="0"/>
          <w:marRight w:val="0"/>
          <w:marTop w:val="0"/>
          <w:marBottom w:val="0"/>
          <w:divBdr>
            <w:top w:val="none" w:sz="0" w:space="0" w:color="auto"/>
            <w:left w:val="none" w:sz="0" w:space="0" w:color="auto"/>
            <w:bottom w:val="none" w:sz="0" w:space="0" w:color="auto"/>
            <w:right w:val="none" w:sz="0" w:space="0" w:color="auto"/>
          </w:divBdr>
        </w:div>
        <w:div w:id="205719996">
          <w:marLeft w:val="0"/>
          <w:marRight w:val="0"/>
          <w:marTop w:val="0"/>
          <w:marBottom w:val="0"/>
          <w:divBdr>
            <w:top w:val="none" w:sz="0" w:space="0" w:color="auto"/>
            <w:left w:val="none" w:sz="0" w:space="0" w:color="auto"/>
            <w:bottom w:val="none" w:sz="0" w:space="0" w:color="auto"/>
            <w:right w:val="none" w:sz="0" w:space="0" w:color="auto"/>
          </w:divBdr>
        </w:div>
        <w:div w:id="205724366">
          <w:marLeft w:val="0"/>
          <w:marRight w:val="0"/>
          <w:marTop w:val="0"/>
          <w:marBottom w:val="0"/>
          <w:divBdr>
            <w:top w:val="none" w:sz="0" w:space="0" w:color="auto"/>
            <w:left w:val="none" w:sz="0" w:space="0" w:color="auto"/>
            <w:bottom w:val="none" w:sz="0" w:space="0" w:color="auto"/>
            <w:right w:val="none" w:sz="0" w:space="0" w:color="auto"/>
          </w:divBdr>
          <w:divsChild>
            <w:div w:id="407269774">
              <w:marLeft w:val="0"/>
              <w:marRight w:val="0"/>
              <w:marTop w:val="0"/>
              <w:marBottom w:val="0"/>
              <w:divBdr>
                <w:top w:val="none" w:sz="0" w:space="0" w:color="auto"/>
                <w:left w:val="none" w:sz="0" w:space="0" w:color="auto"/>
                <w:bottom w:val="none" w:sz="0" w:space="0" w:color="auto"/>
                <w:right w:val="none" w:sz="0" w:space="0" w:color="auto"/>
              </w:divBdr>
            </w:div>
          </w:divsChild>
        </w:div>
        <w:div w:id="205726425">
          <w:marLeft w:val="1725"/>
          <w:marRight w:val="1725"/>
          <w:marTop w:val="0"/>
          <w:marBottom w:val="0"/>
          <w:divBdr>
            <w:top w:val="none" w:sz="0" w:space="0" w:color="auto"/>
            <w:left w:val="none" w:sz="0" w:space="0" w:color="auto"/>
            <w:bottom w:val="none" w:sz="0" w:space="0" w:color="auto"/>
            <w:right w:val="none" w:sz="0" w:space="0" w:color="auto"/>
          </w:divBdr>
        </w:div>
        <w:div w:id="205727117">
          <w:marLeft w:val="0"/>
          <w:marRight w:val="0"/>
          <w:marTop w:val="0"/>
          <w:marBottom w:val="0"/>
          <w:divBdr>
            <w:top w:val="none" w:sz="0" w:space="0" w:color="auto"/>
            <w:left w:val="none" w:sz="0" w:space="0" w:color="auto"/>
            <w:bottom w:val="none" w:sz="0" w:space="0" w:color="auto"/>
            <w:right w:val="none" w:sz="0" w:space="0" w:color="auto"/>
          </w:divBdr>
        </w:div>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 w:id="205796280">
          <w:marLeft w:val="0"/>
          <w:marRight w:val="0"/>
          <w:marTop w:val="0"/>
          <w:marBottom w:val="0"/>
          <w:divBdr>
            <w:top w:val="none" w:sz="0" w:space="0" w:color="auto"/>
            <w:left w:val="none" w:sz="0" w:space="0" w:color="auto"/>
            <w:bottom w:val="none" w:sz="0" w:space="0" w:color="auto"/>
            <w:right w:val="none" w:sz="0" w:space="0" w:color="auto"/>
          </w:divBdr>
        </w:div>
        <w:div w:id="205800279">
          <w:marLeft w:val="0"/>
          <w:marRight w:val="0"/>
          <w:marTop w:val="0"/>
          <w:marBottom w:val="300"/>
          <w:divBdr>
            <w:top w:val="single" w:sz="6" w:space="15" w:color="EDEDED"/>
            <w:left w:val="single" w:sz="6" w:space="15" w:color="EDEDED"/>
            <w:bottom w:val="single" w:sz="6" w:space="15" w:color="EDEDED"/>
            <w:right w:val="single" w:sz="6" w:space="15" w:color="EDEDED"/>
          </w:divBdr>
        </w:div>
        <w:div w:id="205801213">
          <w:marLeft w:val="0"/>
          <w:marRight w:val="0"/>
          <w:marTop w:val="0"/>
          <w:marBottom w:val="0"/>
          <w:divBdr>
            <w:top w:val="none" w:sz="0" w:space="0" w:color="auto"/>
            <w:left w:val="none" w:sz="0" w:space="0" w:color="auto"/>
            <w:bottom w:val="none" w:sz="0" w:space="0" w:color="auto"/>
            <w:right w:val="none" w:sz="0" w:space="0" w:color="auto"/>
          </w:divBdr>
        </w:div>
        <w:div w:id="205802705">
          <w:marLeft w:val="0"/>
          <w:marRight w:val="0"/>
          <w:marTop w:val="0"/>
          <w:marBottom w:val="0"/>
          <w:divBdr>
            <w:top w:val="none" w:sz="0" w:space="0" w:color="auto"/>
            <w:left w:val="none" w:sz="0" w:space="0" w:color="auto"/>
            <w:bottom w:val="none" w:sz="0" w:space="0" w:color="auto"/>
            <w:right w:val="none" w:sz="0" w:space="0" w:color="auto"/>
          </w:divBdr>
        </w:div>
        <w:div w:id="205869534">
          <w:marLeft w:val="0"/>
          <w:marRight w:val="0"/>
          <w:marTop w:val="0"/>
          <w:marBottom w:val="0"/>
          <w:divBdr>
            <w:top w:val="none" w:sz="0" w:space="0" w:color="auto"/>
            <w:left w:val="none" w:sz="0" w:space="0" w:color="auto"/>
            <w:bottom w:val="none" w:sz="0" w:space="0" w:color="auto"/>
            <w:right w:val="none" w:sz="0" w:space="0" w:color="auto"/>
          </w:divBdr>
        </w:div>
        <w:div w:id="205870147">
          <w:marLeft w:val="0"/>
          <w:marRight w:val="0"/>
          <w:marTop w:val="0"/>
          <w:marBottom w:val="0"/>
          <w:divBdr>
            <w:top w:val="none" w:sz="0" w:space="0" w:color="auto"/>
            <w:left w:val="none" w:sz="0" w:space="0" w:color="auto"/>
            <w:bottom w:val="none" w:sz="0" w:space="0" w:color="auto"/>
            <w:right w:val="none" w:sz="0" w:space="0" w:color="auto"/>
          </w:divBdr>
        </w:div>
        <w:div w:id="205870529">
          <w:marLeft w:val="0"/>
          <w:marRight w:val="0"/>
          <w:marTop w:val="0"/>
          <w:marBottom w:val="0"/>
          <w:divBdr>
            <w:top w:val="none" w:sz="0" w:space="0" w:color="auto"/>
            <w:left w:val="none" w:sz="0" w:space="0" w:color="auto"/>
            <w:bottom w:val="none" w:sz="0" w:space="0" w:color="auto"/>
            <w:right w:val="none" w:sz="0" w:space="0" w:color="auto"/>
          </w:divBdr>
          <w:divsChild>
            <w:div w:id="31171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878132">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5918398">
          <w:marLeft w:val="0"/>
          <w:marRight w:val="0"/>
          <w:marTop w:val="300"/>
          <w:marBottom w:val="0"/>
          <w:divBdr>
            <w:top w:val="none" w:sz="0" w:space="0" w:color="auto"/>
            <w:left w:val="none" w:sz="0" w:space="0" w:color="auto"/>
            <w:bottom w:val="none" w:sz="0" w:space="0" w:color="auto"/>
            <w:right w:val="none" w:sz="0" w:space="0" w:color="auto"/>
          </w:divBdr>
        </w:div>
        <w:div w:id="205918679">
          <w:marLeft w:val="0"/>
          <w:marRight w:val="0"/>
          <w:marTop w:val="0"/>
          <w:marBottom w:val="0"/>
          <w:divBdr>
            <w:top w:val="none" w:sz="0" w:space="0" w:color="auto"/>
            <w:left w:val="none" w:sz="0" w:space="0" w:color="auto"/>
            <w:bottom w:val="none" w:sz="0" w:space="0" w:color="auto"/>
            <w:right w:val="none" w:sz="0" w:space="0" w:color="auto"/>
          </w:divBdr>
        </w:div>
        <w:div w:id="205919572">
          <w:marLeft w:val="0"/>
          <w:marRight w:val="0"/>
          <w:marTop w:val="0"/>
          <w:marBottom w:val="0"/>
          <w:divBdr>
            <w:top w:val="none" w:sz="0" w:space="0" w:color="auto"/>
            <w:left w:val="none" w:sz="0" w:space="0" w:color="auto"/>
            <w:bottom w:val="none" w:sz="0" w:space="0" w:color="auto"/>
            <w:right w:val="none" w:sz="0" w:space="0" w:color="auto"/>
          </w:divBdr>
        </w:div>
        <w:div w:id="205920707">
          <w:marLeft w:val="0"/>
          <w:marRight w:val="0"/>
          <w:marTop w:val="0"/>
          <w:marBottom w:val="0"/>
          <w:divBdr>
            <w:top w:val="none" w:sz="0" w:space="0" w:color="auto"/>
            <w:left w:val="none" w:sz="0" w:space="0" w:color="auto"/>
            <w:bottom w:val="none" w:sz="0" w:space="0" w:color="auto"/>
            <w:right w:val="none" w:sz="0" w:space="0" w:color="auto"/>
          </w:divBdr>
        </w:div>
        <w:div w:id="205921718">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
        <w:div w:id="205992596">
          <w:marLeft w:val="0"/>
          <w:marRight w:val="0"/>
          <w:marTop w:val="0"/>
          <w:marBottom w:val="0"/>
          <w:divBdr>
            <w:top w:val="none" w:sz="0" w:space="0" w:color="auto"/>
            <w:left w:val="none" w:sz="0" w:space="0" w:color="auto"/>
            <w:bottom w:val="none" w:sz="0" w:space="0" w:color="auto"/>
            <w:right w:val="none" w:sz="0" w:space="0" w:color="auto"/>
          </w:divBdr>
        </w:div>
        <w:div w:id="206063175">
          <w:marLeft w:val="0"/>
          <w:marRight w:val="0"/>
          <w:marTop w:val="0"/>
          <w:marBottom w:val="0"/>
          <w:divBdr>
            <w:top w:val="none" w:sz="0" w:space="0" w:color="auto"/>
            <w:left w:val="none" w:sz="0" w:space="0" w:color="auto"/>
            <w:bottom w:val="none" w:sz="0" w:space="0" w:color="auto"/>
            <w:right w:val="none" w:sz="0" w:space="0" w:color="auto"/>
          </w:divBdr>
        </w:div>
        <w:div w:id="206111963">
          <w:marLeft w:val="0"/>
          <w:marRight w:val="0"/>
          <w:marTop w:val="0"/>
          <w:marBottom w:val="0"/>
          <w:divBdr>
            <w:top w:val="none" w:sz="0" w:space="0" w:color="auto"/>
            <w:left w:val="none" w:sz="0" w:space="0" w:color="auto"/>
            <w:bottom w:val="none" w:sz="0" w:space="0" w:color="auto"/>
            <w:right w:val="none" w:sz="0" w:space="0" w:color="auto"/>
          </w:divBdr>
        </w:div>
        <w:div w:id="206112161">
          <w:marLeft w:val="0"/>
          <w:marRight w:val="0"/>
          <w:marTop w:val="0"/>
          <w:marBottom w:val="300"/>
          <w:divBdr>
            <w:top w:val="single" w:sz="6" w:space="15" w:color="EDEDED"/>
            <w:left w:val="single" w:sz="6" w:space="15" w:color="EDEDED"/>
            <w:bottom w:val="single" w:sz="6" w:space="15" w:color="EDEDED"/>
            <w:right w:val="single" w:sz="6" w:space="15" w:color="EDEDED"/>
          </w:divBdr>
        </w:div>
        <w:div w:id="206138936">
          <w:marLeft w:val="0"/>
          <w:marRight w:val="0"/>
          <w:marTop w:val="0"/>
          <w:marBottom w:val="0"/>
          <w:divBdr>
            <w:top w:val="none" w:sz="0" w:space="0" w:color="auto"/>
            <w:left w:val="none" w:sz="0" w:space="0" w:color="auto"/>
            <w:bottom w:val="none" w:sz="0" w:space="0" w:color="auto"/>
            <w:right w:val="none" w:sz="0" w:space="0" w:color="auto"/>
          </w:divBdr>
          <w:divsChild>
            <w:div w:id="367335132">
              <w:marLeft w:val="0"/>
              <w:marRight w:val="0"/>
              <w:marTop w:val="0"/>
              <w:marBottom w:val="0"/>
              <w:divBdr>
                <w:top w:val="none" w:sz="0" w:space="0" w:color="auto"/>
                <w:left w:val="none" w:sz="0" w:space="0" w:color="auto"/>
                <w:bottom w:val="none" w:sz="0" w:space="0" w:color="auto"/>
                <w:right w:val="none" w:sz="0" w:space="0" w:color="auto"/>
              </w:divBdr>
            </w:div>
          </w:divsChild>
        </w:div>
        <w:div w:id="206141299">
          <w:marLeft w:val="0"/>
          <w:marRight w:val="0"/>
          <w:marTop w:val="0"/>
          <w:marBottom w:val="0"/>
          <w:divBdr>
            <w:top w:val="none" w:sz="0" w:space="0" w:color="auto"/>
            <w:left w:val="none" w:sz="0" w:space="0" w:color="auto"/>
            <w:bottom w:val="none" w:sz="0" w:space="0" w:color="auto"/>
            <w:right w:val="none" w:sz="0" w:space="0" w:color="auto"/>
          </w:divBdr>
        </w:div>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184068">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
        <w:div w:id="206184608">
          <w:marLeft w:val="0"/>
          <w:marRight w:val="0"/>
          <w:marTop w:val="0"/>
          <w:marBottom w:val="300"/>
          <w:divBdr>
            <w:top w:val="single" w:sz="6" w:space="15" w:color="EDEDED"/>
            <w:left w:val="single" w:sz="6" w:space="15" w:color="EDEDED"/>
            <w:bottom w:val="single" w:sz="6" w:space="15" w:color="EDEDED"/>
            <w:right w:val="single" w:sz="6" w:space="15" w:color="EDEDED"/>
          </w:divBdr>
        </w:div>
        <w:div w:id="206185358">
          <w:marLeft w:val="0"/>
          <w:marRight w:val="0"/>
          <w:marTop w:val="0"/>
          <w:marBottom w:val="0"/>
          <w:divBdr>
            <w:top w:val="none" w:sz="0" w:space="0" w:color="auto"/>
            <w:left w:val="none" w:sz="0" w:space="0" w:color="auto"/>
            <w:bottom w:val="none" w:sz="0" w:space="0" w:color="auto"/>
            <w:right w:val="none" w:sz="0" w:space="0" w:color="auto"/>
          </w:divBdr>
        </w:div>
        <w:div w:id="206188569">
          <w:marLeft w:val="0"/>
          <w:marRight w:val="0"/>
          <w:marTop w:val="0"/>
          <w:marBottom w:val="300"/>
          <w:divBdr>
            <w:top w:val="single" w:sz="6" w:space="15" w:color="EDEDED"/>
            <w:left w:val="single" w:sz="6" w:space="15" w:color="EDEDED"/>
            <w:bottom w:val="single" w:sz="6" w:space="15" w:color="EDEDED"/>
            <w:right w:val="single" w:sz="6" w:space="15" w:color="EDEDED"/>
          </w:divBdr>
        </w:div>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257588">
          <w:marLeft w:val="0"/>
          <w:marRight w:val="0"/>
          <w:marTop w:val="0"/>
          <w:marBottom w:val="0"/>
          <w:divBdr>
            <w:top w:val="none" w:sz="0" w:space="0" w:color="auto"/>
            <w:left w:val="none" w:sz="0" w:space="0" w:color="auto"/>
            <w:bottom w:val="none" w:sz="0" w:space="0" w:color="auto"/>
            <w:right w:val="none" w:sz="0" w:space="0" w:color="auto"/>
          </w:divBdr>
        </w:div>
        <w:div w:id="206257844">
          <w:marLeft w:val="0"/>
          <w:marRight w:val="0"/>
          <w:marTop w:val="0"/>
          <w:marBottom w:val="0"/>
          <w:divBdr>
            <w:top w:val="none" w:sz="0" w:space="0" w:color="auto"/>
            <w:left w:val="none" w:sz="0" w:space="0" w:color="auto"/>
            <w:bottom w:val="none" w:sz="0" w:space="0" w:color="auto"/>
            <w:right w:val="none" w:sz="0" w:space="0" w:color="auto"/>
          </w:divBdr>
        </w:div>
        <w:div w:id="206259119">
          <w:marLeft w:val="0"/>
          <w:marRight w:val="0"/>
          <w:marTop w:val="300"/>
          <w:marBottom w:val="0"/>
          <w:divBdr>
            <w:top w:val="none" w:sz="0" w:space="0" w:color="auto"/>
            <w:left w:val="none" w:sz="0" w:space="0" w:color="auto"/>
            <w:bottom w:val="none" w:sz="0" w:space="0" w:color="auto"/>
            <w:right w:val="none" w:sz="0" w:space="0" w:color="auto"/>
          </w:divBdr>
        </w:div>
        <w:div w:id="206265572">
          <w:marLeft w:val="0"/>
          <w:marRight w:val="0"/>
          <w:marTop w:val="300"/>
          <w:marBottom w:val="0"/>
          <w:divBdr>
            <w:top w:val="none" w:sz="0" w:space="0" w:color="auto"/>
            <w:left w:val="none" w:sz="0" w:space="0" w:color="auto"/>
            <w:bottom w:val="none" w:sz="0" w:space="0" w:color="auto"/>
            <w:right w:val="none" w:sz="0" w:space="0" w:color="auto"/>
          </w:divBdr>
          <w:divsChild>
            <w:div w:id="307979315">
              <w:marLeft w:val="0"/>
              <w:marRight w:val="0"/>
              <w:marTop w:val="0"/>
              <w:marBottom w:val="0"/>
              <w:divBdr>
                <w:top w:val="none" w:sz="0" w:space="0" w:color="auto"/>
                <w:left w:val="none" w:sz="0" w:space="0" w:color="auto"/>
                <w:bottom w:val="none" w:sz="0" w:space="0" w:color="auto"/>
                <w:right w:val="none" w:sz="0" w:space="0" w:color="auto"/>
              </w:divBdr>
            </w:div>
          </w:divsChild>
        </w:div>
        <w:div w:id="206265696">
          <w:marLeft w:val="0"/>
          <w:marRight w:val="0"/>
          <w:marTop w:val="0"/>
          <w:marBottom w:val="0"/>
          <w:divBdr>
            <w:top w:val="none" w:sz="0" w:space="0" w:color="auto"/>
            <w:left w:val="none" w:sz="0" w:space="0" w:color="auto"/>
            <w:bottom w:val="none" w:sz="0" w:space="0" w:color="auto"/>
            <w:right w:val="none" w:sz="0" w:space="0" w:color="auto"/>
          </w:divBdr>
        </w:div>
        <w:div w:id="206308344">
          <w:marLeft w:val="0"/>
          <w:marRight w:val="0"/>
          <w:marTop w:val="0"/>
          <w:marBottom w:val="0"/>
          <w:divBdr>
            <w:top w:val="none" w:sz="0" w:space="0" w:color="auto"/>
            <w:left w:val="none" w:sz="0" w:space="0" w:color="auto"/>
            <w:bottom w:val="none" w:sz="0" w:space="0" w:color="auto"/>
            <w:right w:val="none" w:sz="0" w:space="0" w:color="auto"/>
          </w:divBdr>
        </w:div>
        <w:div w:id="206331980">
          <w:marLeft w:val="0"/>
          <w:marRight w:val="0"/>
          <w:marTop w:val="0"/>
          <w:marBottom w:val="300"/>
          <w:divBdr>
            <w:top w:val="single" w:sz="6" w:space="15" w:color="EDEDED"/>
            <w:left w:val="single" w:sz="6" w:space="15" w:color="EDEDED"/>
            <w:bottom w:val="single" w:sz="6" w:space="15" w:color="EDEDED"/>
            <w:right w:val="single" w:sz="6" w:space="15" w:color="EDEDED"/>
          </w:divBdr>
        </w:div>
        <w:div w:id="206332586">
          <w:marLeft w:val="0"/>
          <w:marRight w:val="0"/>
          <w:marTop w:val="0"/>
          <w:marBottom w:val="0"/>
          <w:divBdr>
            <w:top w:val="none" w:sz="0" w:space="0" w:color="auto"/>
            <w:left w:val="none" w:sz="0" w:space="0" w:color="auto"/>
            <w:bottom w:val="none" w:sz="0" w:space="0" w:color="auto"/>
            <w:right w:val="none" w:sz="0" w:space="0" w:color="auto"/>
          </w:divBdr>
        </w:div>
        <w:div w:id="206333088">
          <w:marLeft w:val="0"/>
          <w:marRight w:val="0"/>
          <w:marTop w:val="0"/>
          <w:marBottom w:val="0"/>
          <w:divBdr>
            <w:top w:val="none" w:sz="0" w:space="0" w:color="auto"/>
            <w:left w:val="none" w:sz="0" w:space="0" w:color="auto"/>
            <w:bottom w:val="none" w:sz="0" w:space="0" w:color="auto"/>
            <w:right w:val="none" w:sz="0" w:space="0" w:color="auto"/>
          </w:divBdr>
        </w:div>
        <w:div w:id="206334753">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6375033">
          <w:marLeft w:val="0"/>
          <w:marRight w:val="0"/>
          <w:marTop w:val="0"/>
          <w:marBottom w:val="0"/>
          <w:divBdr>
            <w:top w:val="none" w:sz="0" w:space="0" w:color="auto"/>
            <w:left w:val="none" w:sz="0" w:space="0" w:color="auto"/>
            <w:bottom w:val="none" w:sz="0" w:space="0" w:color="auto"/>
            <w:right w:val="none" w:sz="0" w:space="0" w:color="auto"/>
          </w:divBdr>
          <w:divsChild>
            <w:div w:id="386950515">
              <w:marLeft w:val="0"/>
              <w:marRight w:val="0"/>
              <w:marTop w:val="0"/>
              <w:marBottom w:val="0"/>
              <w:divBdr>
                <w:top w:val="none" w:sz="0" w:space="0" w:color="auto"/>
                <w:left w:val="none" w:sz="0" w:space="0" w:color="auto"/>
                <w:bottom w:val="none" w:sz="0" w:space="0" w:color="auto"/>
                <w:right w:val="none" w:sz="0" w:space="0" w:color="auto"/>
              </w:divBdr>
            </w:div>
          </w:divsChild>
        </w:div>
        <w:div w:id="206377007">
          <w:marLeft w:val="0"/>
          <w:marRight w:val="0"/>
          <w:marTop w:val="300"/>
          <w:marBottom w:val="0"/>
          <w:divBdr>
            <w:top w:val="none" w:sz="0" w:space="0" w:color="auto"/>
            <w:left w:val="none" w:sz="0" w:space="0" w:color="auto"/>
            <w:bottom w:val="none" w:sz="0" w:space="0" w:color="auto"/>
            <w:right w:val="none" w:sz="0" w:space="0" w:color="auto"/>
          </w:divBdr>
        </w:div>
        <w:div w:id="206379172">
          <w:marLeft w:val="0"/>
          <w:marRight w:val="0"/>
          <w:marTop w:val="0"/>
          <w:marBottom w:val="0"/>
          <w:divBdr>
            <w:top w:val="none" w:sz="0" w:space="0" w:color="auto"/>
            <w:left w:val="none" w:sz="0" w:space="0" w:color="auto"/>
            <w:bottom w:val="none" w:sz="0" w:space="0" w:color="auto"/>
            <w:right w:val="none" w:sz="0" w:space="0" w:color="auto"/>
          </w:divBdr>
          <w:divsChild>
            <w:div w:id="409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452434">
          <w:marLeft w:val="0"/>
          <w:marRight w:val="0"/>
          <w:marTop w:val="0"/>
          <w:marBottom w:val="0"/>
          <w:divBdr>
            <w:top w:val="none" w:sz="0" w:space="0" w:color="auto"/>
            <w:left w:val="none" w:sz="0" w:space="0" w:color="auto"/>
            <w:bottom w:val="none" w:sz="0" w:space="0" w:color="auto"/>
            <w:right w:val="none" w:sz="0" w:space="0" w:color="auto"/>
          </w:divBdr>
        </w:div>
        <w:div w:id="206453070">
          <w:marLeft w:val="0"/>
          <w:marRight w:val="0"/>
          <w:marTop w:val="0"/>
          <w:marBottom w:val="0"/>
          <w:divBdr>
            <w:top w:val="none" w:sz="0" w:space="0" w:color="auto"/>
            <w:left w:val="none" w:sz="0" w:space="0" w:color="auto"/>
            <w:bottom w:val="none" w:sz="0" w:space="0" w:color="auto"/>
            <w:right w:val="none" w:sz="0" w:space="0" w:color="auto"/>
          </w:divBdr>
        </w:div>
        <w:div w:id="206454991">
          <w:marLeft w:val="0"/>
          <w:marRight w:val="0"/>
          <w:marTop w:val="0"/>
          <w:marBottom w:val="0"/>
          <w:divBdr>
            <w:top w:val="none" w:sz="0" w:space="0" w:color="auto"/>
            <w:left w:val="none" w:sz="0" w:space="0" w:color="auto"/>
            <w:bottom w:val="none" w:sz="0" w:space="0" w:color="auto"/>
            <w:right w:val="none" w:sz="0" w:space="0" w:color="auto"/>
          </w:divBdr>
        </w:div>
        <w:div w:id="206455148">
          <w:marLeft w:val="0"/>
          <w:marRight w:val="0"/>
          <w:marTop w:val="0"/>
          <w:marBottom w:val="300"/>
          <w:divBdr>
            <w:top w:val="single" w:sz="6" w:space="15" w:color="EDEDED"/>
            <w:left w:val="single" w:sz="6" w:space="15" w:color="EDEDED"/>
            <w:bottom w:val="single" w:sz="6" w:space="15" w:color="EDEDED"/>
            <w:right w:val="single" w:sz="6" w:space="15" w:color="EDEDED"/>
          </w:divBdr>
        </w:div>
        <w:div w:id="206458289">
          <w:marLeft w:val="0"/>
          <w:marRight w:val="0"/>
          <w:marTop w:val="0"/>
          <w:marBottom w:val="0"/>
          <w:divBdr>
            <w:top w:val="none" w:sz="0" w:space="0" w:color="auto"/>
            <w:left w:val="none" w:sz="0" w:space="0" w:color="auto"/>
            <w:bottom w:val="none" w:sz="0" w:space="0" w:color="auto"/>
            <w:right w:val="none" w:sz="0" w:space="0" w:color="auto"/>
          </w:divBdr>
        </w:div>
        <w:div w:id="206529536">
          <w:marLeft w:val="0"/>
          <w:marRight w:val="0"/>
          <w:marTop w:val="0"/>
          <w:marBottom w:val="0"/>
          <w:divBdr>
            <w:top w:val="none" w:sz="0" w:space="0" w:color="auto"/>
            <w:left w:val="none" w:sz="0" w:space="0" w:color="auto"/>
            <w:bottom w:val="none" w:sz="0" w:space="0" w:color="auto"/>
            <w:right w:val="none" w:sz="0" w:space="0" w:color="auto"/>
          </w:divBdr>
          <w:divsChild>
            <w:div w:id="280842166">
              <w:marLeft w:val="0"/>
              <w:marRight w:val="0"/>
              <w:marTop w:val="0"/>
              <w:marBottom w:val="0"/>
              <w:divBdr>
                <w:top w:val="none" w:sz="0" w:space="0" w:color="auto"/>
                <w:left w:val="none" w:sz="0" w:space="0" w:color="auto"/>
                <w:bottom w:val="none" w:sz="0" w:space="0" w:color="auto"/>
                <w:right w:val="none" w:sz="0" w:space="0" w:color="auto"/>
              </w:divBdr>
            </w:div>
          </w:divsChild>
        </w:div>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 w:id="206533659">
          <w:marLeft w:val="0"/>
          <w:marRight w:val="0"/>
          <w:marTop w:val="0"/>
          <w:marBottom w:val="0"/>
          <w:divBdr>
            <w:top w:val="none" w:sz="0" w:space="0" w:color="auto"/>
            <w:left w:val="none" w:sz="0" w:space="0" w:color="auto"/>
            <w:bottom w:val="none" w:sz="0" w:space="0" w:color="auto"/>
            <w:right w:val="none" w:sz="0" w:space="0" w:color="auto"/>
          </w:divBdr>
        </w:div>
        <w:div w:id="206570042">
          <w:marLeft w:val="0"/>
          <w:marRight w:val="0"/>
          <w:marTop w:val="0"/>
          <w:marBottom w:val="0"/>
          <w:divBdr>
            <w:top w:val="none" w:sz="0" w:space="0" w:color="auto"/>
            <w:left w:val="none" w:sz="0" w:space="0" w:color="auto"/>
            <w:bottom w:val="none" w:sz="0" w:space="0" w:color="auto"/>
            <w:right w:val="none" w:sz="0" w:space="0" w:color="auto"/>
          </w:divBdr>
        </w:div>
        <w:div w:id="206575915">
          <w:marLeft w:val="0"/>
          <w:marRight w:val="0"/>
          <w:marTop w:val="0"/>
          <w:marBottom w:val="0"/>
          <w:divBdr>
            <w:top w:val="none" w:sz="0" w:space="0" w:color="auto"/>
            <w:left w:val="none" w:sz="0" w:space="0" w:color="auto"/>
            <w:bottom w:val="none" w:sz="0" w:space="0" w:color="auto"/>
            <w:right w:val="none" w:sz="0" w:space="0" w:color="auto"/>
          </w:divBdr>
        </w:div>
        <w:div w:id="206601648">
          <w:marLeft w:val="0"/>
          <w:marRight w:val="0"/>
          <w:marTop w:val="0"/>
          <w:marBottom w:val="300"/>
          <w:divBdr>
            <w:top w:val="single" w:sz="6" w:space="15" w:color="EDEDED"/>
            <w:left w:val="single" w:sz="6" w:space="15" w:color="EDEDED"/>
            <w:bottom w:val="single" w:sz="6" w:space="15" w:color="EDEDED"/>
            <w:right w:val="single" w:sz="6" w:space="15" w:color="EDEDED"/>
          </w:divBdr>
        </w:div>
        <w:div w:id="206644241">
          <w:marLeft w:val="0"/>
          <w:marRight w:val="0"/>
          <w:marTop w:val="0"/>
          <w:marBottom w:val="0"/>
          <w:divBdr>
            <w:top w:val="none" w:sz="0" w:space="0" w:color="auto"/>
            <w:left w:val="none" w:sz="0" w:space="0" w:color="auto"/>
            <w:bottom w:val="none" w:sz="0" w:space="0" w:color="auto"/>
            <w:right w:val="none" w:sz="0" w:space="0" w:color="auto"/>
          </w:divBdr>
        </w:div>
        <w:div w:id="206645279">
          <w:marLeft w:val="0"/>
          <w:marRight w:val="0"/>
          <w:marTop w:val="0"/>
          <w:marBottom w:val="0"/>
          <w:divBdr>
            <w:top w:val="none" w:sz="0" w:space="0" w:color="auto"/>
            <w:left w:val="none" w:sz="0" w:space="0" w:color="auto"/>
            <w:bottom w:val="none" w:sz="0" w:space="0" w:color="auto"/>
            <w:right w:val="none" w:sz="0" w:space="0" w:color="auto"/>
          </w:divBdr>
        </w:div>
        <w:div w:id="206650671">
          <w:marLeft w:val="0"/>
          <w:marRight w:val="0"/>
          <w:marTop w:val="0"/>
          <w:marBottom w:val="0"/>
          <w:divBdr>
            <w:top w:val="none" w:sz="0" w:space="0" w:color="auto"/>
            <w:left w:val="none" w:sz="0" w:space="0" w:color="auto"/>
            <w:bottom w:val="none" w:sz="0" w:space="0" w:color="auto"/>
            <w:right w:val="none" w:sz="0" w:space="0" w:color="auto"/>
          </w:divBdr>
        </w:div>
        <w:div w:id="206719007">
          <w:marLeft w:val="0"/>
          <w:marRight w:val="0"/>
          <w:marTop w:val="0"/>
          <w:marBottom w:val="0"/>
          <w:divBdr>
            <w:top w:val="none" w:sz="0" w:space="0" w:color="auto"/>
            <w:left w:val="none" w:sz="0" w:space="0" w:color="auto"/>
            <w:bottom w:val="none" w:sz="0" w:space="0" w:color="auto"/>
            <w:right w:val="none" w:sz="0" w:space="0" w:color="auto"/>
          </w:divBdr>
        </w:div>
        <w:div w:id="206723995">
          <w:marLeft w:val="0"/>
          <w:marRight w:val="0"/>
          <w:marTop w:val="0"/>
          <w:marBottom w:val="0"/>
          <w:divBdr>
            <w:top w:val="none" w:sz="0" w:space="0" w:color="auto"/>
            <w:left w:val="none" w:sz="0" w:space="0" w:color="auto"/>
            <w:bottom w:val="none" w:sz="0" w:space="0" w:color="auto"/>
            <w:right w:val="none" w:sz="0" w:space="0" w:color="auto"/>
          </w:divBdr>
        </w:div>
        <w:div w:id="206725294">
          <w:marLeft w:val="0"/>
          <w:marRight w:val="0"/>
          <w:marTop w:val="0"/>
          <w:marBottom w:val="0"/>
          <w:divBdr>
            <w:top w:val="none" w:sz="0" w:space="0" w:color="auto"/>
            <w:left w:val="none" w:sz="0" w:space="0" w:color="auto"/>
            <w:bottom w:val="none" w:sz="0" w:space="0" w:color="auto"/>
            <w:right w:val="none" w:sz="0" w:space="0" w:color="auto"/>
          </w:divBdr>
        </w:div>
        <w:div w:id="206725656">
          <w:marLeft w:val="0"/>
          <w:marRight w:val="0"/>
          <w:marTop w:val="0"/>
          <w:marBottom w:val="0"/>
          <w:divBdr>
            <w:top w:val="none" w:sz="0" w:space="0" w:color="auto"/>
            <w:left w:val="none" w:sz="0" w:space="0" w:color="auto"/>
            <w:bottom w:val="none" w:sz="0" w:space="0" w:color="auto"/>
            <w:right w:val="none" w:sz="0" w:space="0" w:color="auto"/>
          </w:divBdr>
        </w:div>
        <w:div w:id="206793572">
          <w:marLeft w:val="0"/>
          <w:marRight w:val="0"/>
          <w:marTop w:val="0"/>
          <w:marBottom w:val="0"/>
          <w:divBdr>
            <w:top w:val="none" w:sz="0" w:space="0" w:color="auto"/>
            <w:left w:val="none" w:sz="0" w:space="0" w:color="auto"/>
            <w:bottom w:val="none" w:sz="0" w:space="0" w:color="auto"/>
            <w:right w:val="none" w:sz="0" w:space="0" w:color="auto"/>
          </w:divBdr>
        </w:div>
        <w:div w:id="206795923">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 w:id="206838387">
          <w:marLeft w:val="0"/>
          <w:marRight w:val="0"/>
          <w:marTop w:val="0"/>
          <w:marBottom w:val="0"/>
          <w:divBdr>
            <w:top w:val="none" w:sz="0" w:space="0" w:color="auto"/>
            <w:left w:val="none" w:sz="0" w:space="0" w:color="auto"/>
            <w:bottom w:val="none" w:sz="0" w:space="0" w:color="auto"/>
            <w:right w:val="none" w:sz="0" w:space="0" w:color="auto"/>
          </w:divBdr>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
          </w:divsChild>
        </w:div>
        <w:div w:id="206841447">
          <w:marLeft w:val="0"/>
          <w:marRight w:val="0"/>
          <w:marTop w:val="0"/>
          <w:marBottom w:val="0"/>
          <w:divBdr>
            <w:top w:val="none" w:sz="0" w:space="0" w:color="auto"/>
            <w:left w:val="none" w:sz="0" w:space="0" w:color="auto"/>
            <w:bottom w:val="none" w:sz="0" w:space="0" w:color="auto"/>
            <w:right w:val="none" w:sz="0" w:space="0" w:color="auto"/>
          </w:divBdr>
        </w:div>
        <w:div w:id="206917700">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6988314">
          <w:marLeft w:val="0"/>
          <w:marRight w:val="0"/>
          <w:marTop w:val="0"/>
          <w:marBottom w:val="0"/>
          <w:divBdr>
            <w:top w:val="none" w:sz="0" w:space="0" w:color="auto"/>
            <w:left w:val="none" w:sz="0" w:space="0" w:color="auto"/>
            <w:bottom w:val="none" w:sz="0" w:space="0" w:color="auto"/>
            <w:right w:val="none" w:sz="0" w:space="0" w:color="auto"/>
          </w:divBdr>
        </w:div>
        <w:div w:id="206990626">
          <w:marLeft w:val="0"/>
          <w:marRight w:val="0"/>
          <w:marTop w:val="0"/>
          <w:marBottom w:val="0"/>
          <w:divBdr>
            <w:top w:val="none" w:sz="0" w:space="0" w:color="auto"/>
            <w:left w:val="none" w:sz="0" w:space="0" w:color="auto"/>
            <w:bottom w:val="none" w:sz="0" w:space="0" w:color="auto"/>
            <w:right w:val="none" w:sz="0" w:space="0" w:color="auto"/>
          </w:divBdr>
        </w:div>
        <w:div w:id="206992470">
          <w:marLeft w:val="0"/>
          <w:marRight w:val="0"/>
          <w:marTop w:val="0"/>
          <w:marBottom w:val="0"/>
          <w:divBdr>
            <w:top w:val="none" w:sz="0" w:space="0" w:color="auto"/>
            <w:left w:val="none" w:sz="0" w:space="0" w:color="auto"/>
            <w:bottom w:val="none" w:sz="0" w:space="0" w:color="auto"/>
            <w:right w:val="none" w:sz="0" w:space="0" w:color="auto"/>
          </w:divBdr>
        </w:div>
        <w:div w:id="206993679">
          <w:marLeft w:val="0"/>
          <w:marRight w:val="0"/>
          <w:marTop w:val="300"/>
          <w:marBottom w:val="0"/>
          <w:divBdr>
            <w:top w:val="none" w:sz="0" w:space="0" w:color="auto"/>
            <w:left w:val="none" w:sz="0" w:space="0" w:color="auto"/>
            <w:bottom w:val="none" w:sz="0" w:space="0" w:color="auto"/>
            <w:right w:val="none" w:sz="0" w:space="0" w:color="auto"/>
          </w:divBdr>
        </w:div>
        <w:div w:id="207029786">
          <w:marLeft w:val="0"/>
          <w:marRight w:val="0"/>
          <w:marTop w:val="300"/>
          <w:marBottom w:val="0"/>
          <w:divBdr>
            <w:top w:val="none" w:sz="0" w:space="0" w:color="auto"/>
            <w:left w:val="none" w:sz="0" w:space="0" w:color="auto"/>
            <w:bottom w:val="none" w:sz="0" w:space="0" w:color="auto"/>
            <w:right w:val="none" w:sz="0" w:space="0" w:color="auto"/>
          </w:divBdr>
        </w:div>
        <w:div w:id="207032329">
          <w:marLeft w:val="0"/>
          <w:marRight w:val="0"/>
          <w:marTop w:val="0"/>
          <w:marBottom w:val="0"/>
          <w:divBdr>
            <w:top w:val="none" w:sz="0" w:space="0" w:color="auto"/>
            <w:left w:val="none" w:sz="0" w:space="0" w:color="auto"/>
            <w:bottom w:val="none" w:sz="0" w:space="0" w:color="auto"/>
            <w:right w:val="none" w:sz="0" w:space="0" w:color="auto"/>
          </w:divBdr>
        </w:div>
        <w:div w:id="207032412">
          <w:marLeft w:val="0"/>
          <w:marRight w:val="0"/>
          <w:marTop w:val="0"/>
          <w:marBottom w:val="0"/>
          <w:divBdr>
            <w:top w:val="none" w:sz="0" w:space="0" w:color="auto"/>
            <w:left w:val="none" w:sz="0" w:space="0" w:color="auto"/>
            <w:bottom w:val="none" w:sz="0" w:space="0" w:color="auto"/>
            <w:right w:val="none" w:sz="0" w:space="0" w:color="auto"/>
          </w:divBdr>
        </w:div>
        <w:div w:id="207033335">
          <w:marLeft w:val="0"/>
          <w:marRight w:val="0"/>
          <w:marTop w:val="0"/>
          <w:marBottom w:val="300"/>
          <w:divBdr>
            <w:top w:val="single" w:sz="6" w:space="15" w:color="EDEDED"/>
            <w:left w:val="single" w:sz="6" w:space="15" w:color="EDEDED"/>
            <w:bottom w:val="single" w:sz="6" w:space="15" w:color="EDEDED"/>
            <w:right w:val="single" w:sz="6" w:space="15" w:color="EDEDED"/>
          </w:divBdr>
        </w:div>
        <w:div w:id="207035398">
          <w:marLeft w:val="0"/>
          <w:marRight w:val="0"/>
          <w:marTop w:val="0"/>
          <w:marBottom w:val="0"/>
          <w:divBdr>
            <w:top w:val="none" w:sz="0" w:space="0" w:color="auto"/>
            <w:left w:val="none" w:sz="0" w:space="0" w:color="auto"/>
            <w:bottom w:val="none" w:sz="0" w:space="0" w:color="auto"/>
            <w:right w:val="none" w:sz="0" w:space="0" w:color="auto"/>
          </w:divBdr>
        </w:div>
        <w:div w:id="207106010">
          <w:marLeft w:val="0"/>
          <w:marRight w:val="0"/>
          <w:marTop w:val="0"/>
          <w:marBottom w:val="0"/>
          <w:divBdr>
            <w:top w:val="none" w:sz="0" w:space="0" w:color="auto"/>
            <w:left w:val="none" w:sz="0" w:space="0" w:color="auto"/>
            <w:bottom w:val="none" w:sz="0" w:space="0" w:color="auto"/>
            <w:right w:val="none" w:sz="0" w:space="0" w:color="auto"/>
          </w:divBdr>
        </w:div>
        <w:div w:id="207106029">
          <w:marLeft w:val="0"/>
          <w:marRight w:val="0"/>
          <w:marTop w:val="0"/>
          <w:marBottom w:val="0"/>
          <w:divBdr>
            <w:top w:val="none" w:sz="0" w:space="0" w:color="auto"/>
            <w:left w:val="none" w:sz="0" w:space="0" w:color="auto"/>
            <w:bottom w:val="none" w:sz="0" w:space="0" w:color="auto"/>
            <w:right w:val="none" w:sz="0" w:space="0" w:color="auto"/>
          </w:divBdr>
        </w:div>
        <w:div w:id="207109585">
          <w:marLeft w:val="0"/>
          <w:marRight w:val="0"/>
          <w:marTop w:val="0"/>
          <w:marBottom w:val="300"/>
          <w:divBdr>
            <w:top w:val="single" w:sz="6" w:space="15" w:color="EDEDED"/>
            <w:left w:val="single" w:sz="6" w:space="15" w:color="EDEDED"/>
            <w:bottom w:val="single" w:sz="6" w:space="15" w:color="EDEDED"/>
            <w:right w:val="single" w:sz="6" w:space="15" w:color="EDEDED"/>
          </w:divBdr>
        </w:div>
        <w:div w:id="207109707">
          <w:marLeft w:val="0"/>
          <w:marRight w:val="0"/>
          <w:marTop w:val="0"/>
          <w:marBottom w:val="0"/>
          <w:divBdr>
            <w:top w:val="none" w:sz="0" w:space="0" w:color="auto"/>
            <w:left w:val="none" w:sz="0" w:space="0" w:color="auto"/>
            <w:bottom w:val="none" w:sz="0" w:space="0" w:color="auto"/>
            <w:right w:val="none" w:sz="0" w:space="0" w:color="auto"/>
          </w:divBdr>
        </w:div>
        <w:div w:id="207111111">
          <w:marLeft w:val="0"/>
          <w:marRight w:val="0"/>
          <w:marTop w:val="300"/>
          <w:marBottom w:val="0"/>
          <w:divBdr>
            <w:top w:val="none" w:sz="0" w:space="0" w:color="auto"/>
            <w:left w:val="none" w:sz="0" w:space="0" w:color="auto"/>
            <w:bottom w:val="none" w:sz="0" w:space="0" w:color="auto"/>
            <w:right w:val="none" w:sz="0" w:space="0" w:color="auto"/>
          </w:divBdr>
        </w:div>
        <w:div w:id="207112245">
          <w:marLeft w:val="0"/>
          <w:marRight w:val="0"/>
          <w:marTop w:val="0"/>
          <w:marBottom w:val="0"/>
          <w:divBdr>
            <w:top w:val="none" w:sz="0" w:space="0" w:color="auto"/>
            <w:left w:val="none" w:sz="0" w:space="0" w:color="auto"/>
            <w:bottom w:val="none" w:sz="0" w:space="0" w:color="auto"/>
            <w:right w:val="none" w:sz="0" w:space="0" w:color="auto"/>
          </w:divBdr>
        </w:div>
        <w:div w:id="207112430">
          <w:marLeft w:val="0"/>
          <w:marRight w:val="0"/>
          <w:marTop w:val="0"/>
          <w:marBottom w:val="0"/>
          <w:divBdr>
            <w:top w:val="none" w:sz="0" w:space="0" w:color="auto"/>
            <w:left w:val="none" w:sz="0" w:space="0" w:color="auto"/>
            <w:bottom w:val="none" w:sz="0" w:space="0" w:color="auto"/>
            <w:right w:val="none" w:sz="0" w:space="0" w:color="auto"/>
          </w:divBdr>
        </w:div>
        <w:div w:id="207181239">
          <w:marLeft w:val="0"/>
          <w:marRight w:val="0"/>
          <w:marTop w:val="0"/>
          <w:marBottom w:val="0"/>
          <w:divBdr>
            <w:top w:val="none" w:sz="0" w:space="0" w:color="auto"/>
            <w:left w:val="none" w:sz="0" w:space="0" w:color="auto"/>
            <w:bottom w:val="none" w:sz="0" w:space="0" w:color="auto"/>
            <w:right w:val="none" w:sz="0" w:space="0" w:color="auto"/>
          </w:divBdr>
        </w:div>
        <w:div w:id="207181578">
          <w:marLeft w:val="0"/>
          <w:marRight w:val="0"/>
          <w:marTop w:val="300"/>
          <w:marBottom w:val="0"/>
          <w:divBdr>
            <w:top w:val="none" w:sz="0" w:space="0" w:color="auto"/>
            <w:left w:val="none" w:sz="0" w:space="0" w:color="auto"/>
            <w:bottom w:val="none" w:sz="0" w:space="0" w:color="auto"/>
            <w:right w:val="none" w:sz="0" w:space="0" w:color="auto"/>
          </w:divBdr>
          <w:divsChild>
            <w:div w:id="226231600">
              <w:marLeft w:val="0"/>
              <w:marRight w:val="0"/>
              <w:marTop w:val="0"/>
              <w:marBottom w:val="0"/>
              <w:divBdr>
                <w:top w:val="none" w:sz="0" w:space="0" w:color="auto"/>
                <w:left w:val="none" w:sz="0" w:space="0" w:color="auto"/>
                <w:bottom w:val="none" w:sz="0" w:space="0" w:color="auto"/>
                <w:right w:val="none" w:sz="0" w:space="0" w:color="auto"/>
              </w:divBdr>
            </w:div>
          </w:divsChild>
        </w:div>
        <w:div w:id="207182158">
          <w:marLeft w:val="0"/>
          <w:marRight w:val="0"/>
          <w:marTop w:val="0"/>
          <w:marBottom w:val="300"/>
          <w:divBdr>
            <w:top w:val="single" w:sz="6" w:space="15" w:color="EDEDED"/>
            <w:left w:val="single" w:sz="6" w:space="15" w:color="EDEDED"/>
            <w:bottom w:val="single" w:sz="6" w:space="15" w:color="EDEDED"/>
            <w:right w:val="single" w:sz="6" w:space="15" w:color="EDEDED"/>
          </w:divBdr>
        </w:div>
        <w:div w:id="207183490">
          <w:marLeft w:val="0"/>
          <w:marRight w:val="0"/>
          <w:marTop w:val="0"/>
          <w:marBottom w:val="0"/>
          <w:divBdr>
            <w:top w:val="none" w:sz="0" w:space="0" w:color="auto"/>
            <w:left w:val="none" w:sz="0" w:space="0" w:color="auto"/>
            <w:bottom w:val="none" w:sz="0" w:space="0" w:color="auto"/>
            <w:right w:val="none" w:sz="0" w:space="0" w:color="auto"/>
          </w:divBdr>
        </w:div>
        <w:div w:id="207183980">
          <w:marLeft w:val="0"/>
          <w:marRight w:val="0"/>
          <w:marTop w:val="0"/>
          <w:marBottom w:val="0"/>
          <w:divBdr>
            <w:top w:val="none" w:sz="0" w:space="0" w:color="auto"/>
            <w:left w:val="none" w:sz="0" w:space="0" w:color="auto"/>
            <w:bottom w:val="none" w:sz="0" w:space="0" w:color="auto"/>
            <w:right w:val="none" w:sz="0" w:space="0" w:color="auto"/>
          </w:divBdr>
        </w:div>
        <w:div w:id="207186643">
          <w:marLeft w:val="0"/>
          <w:marRight w:val="0"/>
          <w:marTop w:val="0"/>
          <w:marBottom w:val="0"/>
          <w:divBdr>
            <w:top w:val="none" w:sz="0" w:space="0" w:color="auto"/>
            <w:left w:val="none" w:sz="0" w:space="0" w:color="auto"/>
            <w:bottom w:val="none" w:sz="0" w:space="0" w:color="auto"/>
            <w:right w:val="none" w:sz="0" w:space="0" w:color="auto"/>
          </w:divBdr>
        </w:div>
        <w:div w:id="207189634">
          <w:marLeft w:val="0"/>
          <w:marRight w:val="0"/>
          <w:marTop w:val="0"/>
          <w:marBottom w:val="0"/>
          <w:divBdr>
            <w:top w:val="none" w:sz="0" w:space="0" w:color="auto"/>
            <w:left w:val="none" w:sz="0" w:space="0" w:color="auto"/>
            <w:bottom w:val="none" w:sz="0" w:space="0" w:color="auto"/>
            <w:right w:val="none" w:sz="0" w:space="0" w:color="auto"/>
          </w:divBdr>
        </w:div>
        <w:div w:id="207189800">
          <w:marLeft w:val="0"/>
          <w:marRight w:val="0"/>
          <w:marTop w:val="0"/>
          <w:marBottom w:val="300"/>
          <w:divBdr>
            <w:top w:val="single" w:sz="6" w:space="15" w:color="EDEDED"/>
            <w:left w:val="single" w:sz="6" w:space="15" w:color="EDEDED"/>
            <w:bottom w:val="single" w:sz="6" w:space="15" w:color="EDEDED"/>
            <w:right w:val="single" w:sz="6" w:space="15" w:color="EDEDED"/>
          </w:divBdr>
        </w:div>
        <w:div w:id="207230076">
          <w:marLeft w:val="0"/>
          <w:marRight w:val="0"/>
          <w:marTop w:val="0"/>
          <w:marBottom w:val="0"/>
          <w:divBdr>
            <w:top w:val="none" w:sz="0" w:space="0" w:color="auto"/>
            <w:left w:val="none" w:sz="0" w:space="0" w:color="auto"/>
            <w:bottom w:val="none" w:sz="0" w:space="0" w:color="auto"/>
            <w:right w:val="none" w:sz="0" w:space="0" w:color="auto"/>
          </w:divBdr>
        </w:div>
        <w:div w:id="207232164">
          <w:marLeft w:val="0"/>
          <w:marRight w:val="0"/>
          <w:marTop w:val="0"/>
          <w:marBottom w:val="0"/>
          <w:divBdr>
            <w:top w:val="none" w:sz="0" w:space="0" w:color="auto"/>
            <w:left w:val="none" w:sz="0" w:space="0" w:color="auto"/>
            <w:bottom w:val="none" w:sz="0" w:space="0" w:color="auto"/>
            <w:right w:val="none" w:sz="0" w:space="0" w:color="auto"/>
          </w:divBdr>
        </w:div>
        <w:div w:id="207256324">
          <w:marLeft w:val="0"/>
          <w:marRight w:val="0"/>
          <w:marTop w:val="0"/>
          <w:marBottom w:val="0"/>
          <w:divBdr>
            <w:top w:val="none" w:sz="0" w:space="0" w:color="auto"/>
            <w:left w:val="none" w:sz="0" w:space="0" w:color="auto"/>
            <w:bottom w:val="none" w:sz="0" w:space="0" w:color="auto"/>
            <w:right w:val="none" w:sz="0" w:space="0" w:color="auto"/>
          </w:divBdr>
        </w:div>
        <w:div w:id="207302492">
          <w:marLeft w:val="0"/>
          <w:marRight w:val="0"/>
          <w:marTop w:val="0"/>
          <w:marBottom w:val="0"/>
          <w:divBdr>
            <w:top w:val="none" w:sz="0" w:space="0" w:color="auto"/>
            <w:left w:val="none" w:sz="0" w:space="0" w:color="auto"/>
            <w:bottom w:val="none" w:sz="0" w:space="0" w:color="auto"/>
            <w:right w:val="none" w:sz="0" w:space="0" w:color="auto"/>
          </w:divBdr>
        </w:div>
        <w:div w:id="207304644">
          <w:marLeft w:val="0"/>
          <w:marRight w:val="0"/>
          <w:marTop w:val="0"/>
          <w:marBottom w:val="0"/>
          <w:divBdr>
            <w:top w:val="none" w:sz="0" w:space="0" w:color="auto"/>
            <w:left w:val="none" w:sz="0" w:space="0" w:color="auto"/>
            <w:bottom w:val="none" w:sz="0" w:space="0" w:color="auto"/>
            <w:right w:val="none" w:sz="0" w:space="0" w:color="auto"/>
          </w:divBdr>
        </w:div>
        <w:div w:id="207307151">
          <w:marLeft w:val="0"/>
          <w:marRight w:val="0"/>
          <w:marTop w:val="0"/>
          <w:marBottom w:val="0"/>
          <w:divBdr>
            <w:top w:val="none" w:sz="0" w:space="0" w:color="auto"/>
            <w:left w:val="none" w:sz="0" w:space="0" w:color="auto"/>
            <w:bottom w:val="none" w:sz="0" w:space="0" w:color="auto"/>
            <w:right w:val="none" w:sz="0" w:space="0" w:color="auto"/>
          </w:divBdr>
        </w:div>
        <w:div w:id="207307807">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378536">
          <w:marLeft w:val="0"/>
          <w:marRight w:val="0"/>
          <w:marTop w:val="0"/>
          <w:marBottom w:val="0"/>
          <w:divBdr>
            <w:top w:val="none" w:sz="0" w:space="0" w:color="auto"/>
            <w:left w:val="none" w:sz="0" w:space="0" w:color="auto"/>
            <w:bottom w:val="none" w:sz="0" w:space="0" w:color="auto"/>
            <w:right w:val="none" w:sz="0" w:space="0" w:color="auto"/>
          </w:divBdr>
        </w:div>
        <w:div w:id="207379394">
          <w:marLeft w:val="0"/>
          <w:marRight w:val="0"/>
          <w:marTop w:val="300"/>
          <w:marBottom w:val="0"/>
          <w:divBdr>
            <w:top w:val="none" w:sz="0" w:space="0" w:color="auto"/>
            <w:left w:val="none" w:sz="0" w:space="0" w:color="auto"/>
            <w:bottom w:val="none" w:sz="0" w:space="0" w:color="auto"/>
            <w:right w:val="none" w:sz="0" w:space="0" w:color="auto"/>
          </w:divBdr>
          <w:divsChild>
            <w:div w:id="49348712">
              <w:marLeft w:val="0"/>
              <w:marRight w:val="0"/>
              <w:marTop w:val="0"/>
              <w:marBottom w:val="0"/>
              <w:divBdr>
                <w:top w:val="none" w:sz="0" w:space="0" w:color="auto"/>
                <w:left w:val="none" w:sz="0" w:space="0" w:color="auto"/>
                <w:bottom w:val="none" w:sz="0" w:space="0" w:color="auto"/>
                <w:right w:val="none" w:sz="0" w:space="0" w:color="auto"/>
              </w:divBdr>
            </w:div>
          </w:divsChild>
        </w:div>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105">
          <w:marLeft w:val="0"/>
          <w:marRight w:val="0"/>
          <w:marTop w:val="0"/>
          <w:marBottom w:val="0"/>
          <w:divBdr>
            <w:top w:val="none" w:sz="0" w:space="0" w:color="auto"/>
            <w:left w:val="none" w:sz="0" w:space="0" w:color="auto"/>
            <w:bottom w:val="none" w:sz="0" w:space="0" w:color="auto"/>
            <w:right w:val="none" w:sz="0" w:space="0" w:color="auto"/>
          </w:divBdr>
        </w:div>
        <w:div w:id="207451241">
          <w:marLeft w:val="0"/>
          <w:marRight w:val="0"/>
          <w:marTop w:val="0"/>
          <w:marBottom w:val="0"/>
          <w:divBdr>
            <w:top w:val="none" w:sz="0" w:space="0" w:color="auto"/>
            <w:left w:val="none" w:sz="0" w:space="0" w:color="auto"/>
            <w:bottom w:val="none" w:sz="0" w:space="0" w:color="auto"/>
            <w:right w:val="none" w:sz="0" w:space="0" w:color="auto"/>
          </w:divBdr>
          <w:divsChild>
            <w:div w:id="210579316">
              <w:marLeft w:val="0"/>
              <w:marRight w:val="0"/>
              <w:marTop w:val="0"/>
              <w:marBottom w:val="0"/>
              <w:divBdr>
                <w:top w:val="none" w:sz="0" w:space="0" w:color="auto"/>
                <w:left w:val="none" w:sz="0" w:space="0" w:color="auto"/>
                <w:bottom w:val="none" w:sz="0" w:space="0" w:color="auto"/>
                <w:right w:val="none" w:sz="0" w:space="0" w:color="auto"/>
              </w:divBdr>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
          </w:divsChild>
        </w:div>
        <w:div w:id="207494854">
          <w:marLeft w:val="0"/>
          <w:marRight w:val="0"/>
          <w:marTop w:val="0"/>
          <w:marBottom w:val="0"/>
          <w:divBdr>
            <w:top w:val="none" w:sz="0" w:space="0" w:color="auto"/>
            <w:left w:val="none" w:sz="0" w:space="0" w:color="auto"/>
            <w:bottom w:val="none" w:sz="0" w:space="0" w:color="auto"/>
            <w:right w:val="none" w:sz="0" w:space="0" w:color="auto"/>
          </w:divBdr>
        </w:div>
        <w:div w:id="207495088">
          <w:marLeft w:val="0"/>
          <w:marRight w:val="0"/>
          <w:marTop w:val="0"/>
          <w:marBottom w:val="0"/>
          <w:divBdr>
            <w:top w:val="none" w:sz="0" w:space="0" w:color="auto"/>
            <w:left w:val="none" w:sz="0" w:space="0" w:color="auto"/>
            <w:bottom w:val="none" w:sz="0" w:space="0" w:color="auto"/>
            <w:right w:val="none" w:sz="0" w:space="0" w:color="auto"/>
          </w:divBdr>
        </w:div>
        <w:div w:id="207496223">
          <w:marLeft w:val="0"/>
          <w:marRight w:val="0"/>
          <w:marTop w:val="300"/>
          <w:marBottom w:val="0"/>
          <w:divBdr>
            <w:top w:val="none" w:sz="0" w:space="0" w:color="auto"/>
            <w:left w:val="none" w:sz="0" w:space="0" w:color="auto"/>
            <w:bottom w:val="none" w:sz="0" w:space="0" w:color="auto"/>
            <w:right w:val="none" w:sz="0" w:space="0" w:color="auto"/>
          </w:divBdr>
        </w:div>
        <w:div w:id="207499025">
          <w:marLeft w:val="0"/>
          <w:marRight w:val="0"/>
          <w:marTop w:val="0"/>
          <w:marBottom w:val="300"/>
          <w:divBdr>
            <w:top w:val="single" w:sz="6" w:space="15" w:color="EDEDED"/>
            <w:left w:val="single" w:sz="6" w:space="15" w:color="EDEDED"/>
            <w:bottom w:val="single" w:sz="6" w:space="15" w:color="EDEDED"/>
            <w:right w:val="single" w:sz="6" w:space="15" w:color="EDEDED"/>
          </w:divBdr>
        </w:div>
        <w:div w:id="207569192">
          <w:marLeft w:val="0"/>
          <w:marRight w:val="0"/>
          <w:marTop w:val="0"/>
          <w:marBottom w:val="300"/>
          <w:divBdr>
            <w:top w:val="single" w:sz="6" w:space="15" w:color="EDEDED"/>
            <w:left w:val="single" w:sz="6" w:space="15" w:color="EDEDED"/>
            <w:bottom w:val="single" w:sz="6" w:space="15" w:color="EDEDED"/>
            <w:right w:val="single" w:sz="6" w:space="15" w:color="EDEDED"/>
          </w:divBdr>
        </w:div>
        <w:div w:id="207571073">
          <w:marLeft w:val="0"/>
          <w:marRight w:val="0"/>
          <w:marTop w:val="0"/>
          <w:marBottom w:val="0"/>
          <w:divBdr>
            <w:top w:val="none" w:sz="0" w:space="0" w:color="auto"/>
            <w:left w:val="none" w:sz="0" w:space="0" w:color="auto"/>
            <w:bottom w:val="none" w:sz="0" w:space="0" w:color="auto"/>
            <w:right w:val="none" w:sz="0" w:space="0" w:color="auto"/>
          </w:divBdr>
        </w:div>
        <w:div w:id="207571982">
          <w:marLeft w:val="0"/>
          <w:marRight w:val="0"/>
          <w:marTop w:val="0"/>
          <w:marBottom w:val="0"/>
          <w:divBdr>
            <w:top w:val="none" w:sz="0" w:space="0" w:color="auto"/>
            <w:left w:val="none" w:sz="0" w:space="0" w:color="auto"/>
            <w:bottom w:val="none" w:sz="0" w:space="0" w:color="auto"/>
            <w:right w:val="none" w:sz="0" w:space="0" w:color="auto"/>
          </w:divBdr>
        </w:div>
        <w:div w:id="207572716">
          <w:marLeft w:val="0"/>
          <w:marRight w:val="0"/>
          <w:marTop w:val="0"/>
          <w:marBottom w:val="0"/>
          <w:divBdr>
            <w:top w:val="none" w:sz="0" w:space="0" w:color="auto"/>
            <w:left w:val="none" w:sz="0" w:space="0" w:color="auto"/>
            <w:bottom w:val="none" w:sz="0" w:space="0" w:color="auto"/>
            <w:right w:val="none" w:sz="0" w:space="0" w:color="auto"/>
          </w:divBdr>
        </w:div>
        <w:div w:id="207573751">
          <w:marLeft w:val="0"/>
          <w:marRight w:val="0"/>
          <w:marTop w:val="0"/>
          <w:marBottom w:val="0"/>
          <w:divBdr>
            <w:top w:val="none" w:sz="0" w:space="0" w:color="auto"/>
            <w:left w:val="none" w:sz="0" w:space="0" w:color="auto"/>
            <w:bottom w:val="none" w:sz="0" w:space="0" w:color="auto"/>
            <w:right w:val="none" w:sz="0" w:space="0" w:color="auto"/>
          </w:divBdr>
        </w:div>
        <w:div w:id="207574032">
          <w:marLeft w:val="0"/>
          <w:marRight w:val="0"/>
          <w:marTop w:val="0"/>
          <w:marBottom w:val="0"/>
          <w:divBdr>
            <w:top w:val="none" w:sz="0" w:space="0" w:color="auto"/>
            <w:left w:val="none" w:sz="0" w:space="0" w:color="auto"/>
            <w:bottom w:val="none" w:sz="0" w:space="0" w:color="auto"/>
            <w:right w:val="none" w:sz="0" w:space="0" w:color="auto"/>
          </w:divBdr>
          <w:divsChild>
            <w:div w:id="20807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7574899">
          <w:marLeft w:val="0"/>
          <w:marRight w:val="0"/>
          <w:marTop w:val="0"/>
          <w:marBottom w:val="0"/>
          <w:divBdr>
            <w:top w:val="none" w:sz="0" w:space="0" w:color="auto"/>
            <w:left w:val="none" w:sz="0" w:space="0" w:color="auto"/>
            <w:bottom w:val="none" w:sz="0" w:space="0" w:color="auto"/>
            <w:right w:val="none" w:sz="0" w:space="0" w:color="auto"/>
          </w:divBdr>
        </w:div>
        <w:div w:id="207643030">
          <w:marLeft w:val="0"/>
          <w:marRight w:val="0"/>
          <w:marTop w:val="0"/>
          <w:marBottom w:val="0"/>
          <w:divBdr>
            <w:top w:val="none" w:sz="0" w:space="0" w:color="auto"/>
            <w:left w:val="none" w:sz="0" w:space="0" w:color="auto"/>
            <w:bottom w:val="none" w:sz="0" w:space="0" w:color="auto"/>
            <w:right w:val="none" w:sz="0" w:space="0" w:color="auto"/>
          </w:divBdr>
          <w:divsChild>
            <w:div w:id="280308693">
              <w:marLeft w:val="0"/>
              <w:marRight w:val="0"/>
              <w:marTop w:val="0"/>
              <w:marBottom w:val="0"/>
              <w:divBdr>
                <w:top w:val="none" w:sz="0" w:space="0" w:color="auto"/>
                <w:left w:val="none" w:sz="0" w:space="0" w:color="auto"/>
                <w:bottom w:val="none" w:sz="0" w:space="0" w:color="auto"/>
                <w:right w:val="none" w:sz="0" w:space="0" w:color="auto"/>
              </w:divBdr>
            </w:div>
          </w:divsChild>
        </w:div>
        <w:div w:id="207648829">
          <w:marLeft w:val="0"/>
          <w:marRight w:val="0"/>
          <w:marTop w:val="0"/>
          <w:marBottom w:val="0"/>
          <w:divBdr>
            <w:top w:val="none" w:sz="0" w:space="0" w:color="auto"/>
            <w:left w:val="none" w:sz="0" w:space="0" w:color="auto"/>
            <w:bottom w:val="none" w:sz="0" w:space="0" w:color="auto"/>
            <w:right w:val="none" w:sz="0" w:space="0" w:color="auto"/>
          </w:divBdr>
        </w:div>
        <w:div w:id="207649034">
          <w:marLeft w:val="0"/>
          <w:marRight w:val="0"/>
          <w:marTop w:val="0"/>
          <w:marBottom w:val="0"/>
          <w:divBdr>
            <w:top w:val="none" w:sz="0" w:space="0" w:color="auto"/>
            <w:left w:val="none" w:sz="0" w:space="0" w:color="auto"/>
            <w:bottom w:val="none" w:sz="0" w:space="0" w:color="auto"/>
            <w:right w:val="none" w:sz="0" w:space="0" w:color="auto"/>
          </w:divBdr>
        </w:div>
        <w:div w:id="207760362">
          <w:marLeft w:val="0"/>
          <w:marRight w:val="0"/>
          <w:marTop w:val="0"/>
          <w:marBottom w:val="0"/>
          <w:divBdr>
            <w:top w:val="none" w:sz="0" w:space="0" w:color="auto"/>
            <w:left w:val="none" w:sz="0" w:space="0" w:color="auto"/>
            <w:bottom w:val="none" w:sz="0" w:space="0" w:color="auto"/>
            <w:right w:val="none" w:sz="0" w:space="0" w:color="auto"/>
          </w:divBdr>
        </w:div>
        <w:div w:id="207760560">
          <w:marLeft w:val="0"/>
          <w:marRight w:val="0"/>
          <w:marTop w:val="300"/>
          <w:marBottom w:val="0"/>
          <w:divBdr>
            <w:top w:val="none" w:sz="0" w:space="0" w:color="auto"/>
            <w:left w:val="none" w:sz="0" w:space="0" w:color="auto"/>
            <w:bottom w:val="none" w:sz="0" w:space="0" w:color="auto"/>
            <w:right w:val="none" w:sz="0" w:space="0" w:color="auto"/>
          </w:divBdr>
        </w:div>
        <w:div w:id="207761291">
          <w:marLeft w:val="0"/>
          <w:marRight w:val="0"/>
          <w:marTop w:val="0"/>
          <w:marBottom w:val="0"/>
          <w:divBdr>
            <w:top w:val="none" w:sz="0" w:space="0" w:color="auto"/>
            <w:left w:val="none" w:sz="0" w:space="0" w:color="auto"/>
            <w:bottom w:val="none" w:sz="0" w:space="0" w:color="auto"/>
            <w:right w:val="none" w:sz="0" w:space="0" w:color="auto"/>
          </w:divBdr>
        </w:div>
        <w:div w:id="207763682">
          <w:marLeft w:val="0"/>
          <w:marRight w:val="0"/>
          <w:marTop w:val="0"/>
          <w:marBottom w:val="300"/>
          <w:divBdr>
            <w:top w:val="single" w:sz="6" w:space="15" w:color="EDEDED"/>
            <w:left w:val="single" w:sz="6" w:space="15" w:color="EDEDED"/>
            <w:bottom w:val="single" w:sz="6" w:space="15" w:color="EDEDED"/>
            <w:right w:val="single" w:sz="6" w:space="15" w:color="EDEDED"/>
          </w:divBdr>
        </w:div>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 w:id="207763872">
          <w:marLeft w:val="0"/>
          <w:marRight w:val="0"/>
          <w:marTop w:val="0"/>
          <w:marBottom w:val="0"/>
          <w:divBdr>
            <w:top w:val="none" w:sz="0" w:space="0" w:color="auto"/>
            <w:left w:val="none" w:sz="0" w:space="0" w:color="auto"/>
            <w:bottom w:val="none" w:sz="0" w:space="0" w:color="auto"/>
            <w:right w:val="none" w:sz="0" w:space="0" w:color="auto"/>
          </w:divBdr>
        </w:div>
        <w:div w:id="207765524">
          <w:marLeft w:val="0"/>
          <w:marRight w:val="0"/>
          <w:marTop w:val="0"/>
          <w:marBottom w:val="0"/>
          <w:divBdr>
            <w:top w:val="none" w:sz="0" w:space="0" w:color="auto"/>
            <w:left w:val="none" w:sz="0" w:space="0" w:color="auto"/>
            <w:bottom w:val="none" w:sz="0" w:space="0" w:color="auto"/>
            <w:right w:val="none" w:sz="0" w:space="0" w:color="auto"/>
          </w:divBdr>
        </w:div>
        <w:div w:id="207765737">
          <w:marLeft w:val="0"/>
          <w:marRight w:val="0"/>
          <w:marTop w:val="0"/>
          <w:marBottom w:val="0"/>
          <w:divBdr>
            <w:top w:val="none" w:sz="0" w:space="0" w:color="auto"/>
            <w:left w:val="none" w:sz="0" w:space="0" w:color="auto"/>
            <w:bottom w:val="none" w:sz="0" w:space="0" w:color="auto"/>
            <w:right w:val="none" w:sz="0" w:space="0" w:color="auto"/>
          </w:divBdr>
        </w:div>
        <w:div w:id="207769225">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207839737">
          <w:marLeft w:val="0"/>
          <w:marRight w:val="0"/>
          <w:marTop w:val="0"/>
          <w:marBottom w:val="0"/>
          <w:divBdr>
            <w:top w:val="none" w:sz="0" w:space="0" w:color="auto"/>
            <w:left w:val="none" w:sz="0" w:space="0" w:color="auto"/>
            <w:bottom w:val="none" w:sz="0" w:space="0" w:color="auto"/>
            <w:right w:val="none" w:sz="0" w:space="0" w:color="auto"/>
          </w:divBdr>
        </w:div>
        <w:div w:id="207880960">
          <w:marLeft w:val="0"/>
          <w:marRight w:val="0"/>
          <w:marTop w:val="0"/>
          <w:marBottom w:val="0"/>
          <w:divBdr>
            <w:top w:val="none" w:sz="0" w:space="0" w:color="auto"/>
            <w:left w:val="none" w:sz="0" w:space="0" w:color="auto"/>
            <w:bottom w:val="none" w:sz="0" w:space="0" w:color="auto"/>
            <w:right w:val="none" w:sz="0" w:space="0" w:color="auto"/>
          </w:divBdr>
        </w:div>
        <w:div w:id="207911986">
          <w:marLeft w:val="0"/>
          <w:marRight w:val="0"/>
          <w:marTop w:val="0"/>
          <w:marBottom w:val="300"/>
          <w:divBdr>
            <w:top w:val="single" w:sz="6" w:space="15" w:color="EDEDED"/>
            <w:left w:val="single" w:sz="6" w:space="15" w:color="EDEDED"/>
            <w:bottom w:val="single" w:sz="6" w:space="15" w:color="EDEDED"/>
            <w:right w:val="single" w:sz="6" w:space="15" w:color="EDEDED"/>
          </w:divBdr>
        </w:div>
        <w:div w:id="207954674">
          <w:marLeft w:val="0"/>
          <w:marRight w:val="0"/>
          <w:marTop w:val="300"/>
          <w:marBottom w:val="0"/>
          <w:divBdr>
            <w:top w:val="none" w:sz="0" w:space="0" w:color="auto"/>
            <w:left w:val="none" w:sz="0" w:space="0" w:color="auto"/>
            <w:bottom w:val="none" w:sz="0" w:space="0" w:color="auto"/>
            <w:right w:val="none" w:sz="0" w:space="0" w:color="auto"/>
          </w:divBdr>
          <w:divsChild>
            <w:div w:id="324822831">
              <w:marLeft w:val="0"/>
              <w:marRight w:val="0"/>
              <w:marTop w:val="0"/>
              <w:marBottom w:val="0"/>
              <w:divBdr>
                <w:top w:val="none" w:sz="0" w:space="0" w:color="auto"/>
                <w:left w:val="none" w:sz="0" w:space="0" w:color="auto"/>
                <w:bottom w:val="none" w:sz="0" w:space="0" w:color="auto"/>
                <w:right w:val="none" w:sz="0" w:space="0" w:color="auto"/>
              </w:divBdr>
            </w:div>
          </w:divsChild>
        </w:div>
        <w:div w:id="207959129">
          <w:marLeft w:val="0"/>
          <w:marRight w:val="0"/>
          <w:marTop w:val="0"/>
          <w:marBottom w:val="300"/>
          <w:divBdr>
            <w:top w:val="single" w:sz="6" w:space="15" w:color="EDEDED"/>
            <w:left w:val="single" w:sz="6" w:space="15" w:color="EDEDED"/>
            <w:bottom w:val="single" w:sz="6" w:space="15" w:color="EDEDED"/>
            <w:right w:val="single" w:sz="6" w:space="15" w:color="EDEDED"/>
          </w:divBdr>
        </w:div>
        <w:div w:id="207961868">
          <w:marLeft w:val="0"/>
          <w:marRight w:val="0"/>
          <w:marTop w:val="0"/>
          <w:marBottom w:val="0"/>
          <w:divBdr>
            <w:top w:val="none" w:sz="0" w:space="0" w:color="auto"/>
            <w:left w:val="none" w:sz="0" w:space="0" w:color="auto"/>
            <w:bottom w:val="none" w:sz="0" w:space="0" w:color="auto"/>
            <w:right w:val="none" w:sz="0" w:space="0" w:color="auto"/>
          </w:divBdr>
        </w:div>
        <w:div w:id="208028746">
          <w:marLeft w:val="0"/>
          <w:marRight w:val="0"/>
          <w:marTop w:val="0"/>
          <w:marBottom w:val="0"/>
          <w:divBdr>
            <w:top w:val="none" w:sz="0" w:space="0" w:color="auto"/>
            <w:left w:val="none" w:sz="0" w:space="0" w:color="auto"/>
            <w:bottom w:val="none" w:sz="0" w:space="0" w:color="auto"/>
            <w:right w:val="none" w:sz="0" w:space="0" w:color="auto"/>
          </w:divBdr>
          <w:divsChild>
            <w:div w:id="136340707">
              <w:marLeft w:val="0"/>
              <w:marRight w:val="0"/>
              <w:marTop w:val="0"/>
              <w:marBottom w:val="0"/>
              <w:divBdr>
                <w:top w:val="none" w:sz="0" w:space="0" w:color="auto"/>
                <w:left w:val="none" w:sz="0" w:space="0" w:color="auto"/>
                <w:bottom w:val="none" w:sz="0" w:space="0" w:color="auto"/>
                <w:right w:val="none" w:sz="0" w:space="0" w:color="auto"/>
              </w:divBdr>
            </w:div>
          </w:divsChild>
        </w:div>
        <w:div w:id="208029590">
          <w:marLeft w:val="0"/>
          <w:marRight w:val="0"/>
          <w:marTop w:val="0"/>
          <w:marBottom w:val="0"/>
          <w:divBdr>
            <w:top w:val="none" w:sz="0" w:space="0" w:color="auto"/>
            <w:left w:val="none" w:sz="0" w:space="0" w:color="auto"/>
            <w:bottom w:val="none" w:sz="0" w:space="0" w:color="auto"/>
            <w:right w:val="none" w:sz="0" w:space="0" w:color="auto"/>
          </w:divBdr>
        </w:div>
        <w:div w:id="208030138">
          <w:marLeft w:val="0"/>
          <w:marRight w:val="0"/>
          <w:marTop w:val="0"/>
          <w:marBottom w:val="0"/>
          <w:divBdr>
            <w:top w:val="none" w:sz="0" w:space="0" w:color="auto"/>
            <w:left w:val="none" w:sz="0" w:space="0" w:color="auto"/>
            <w:bottom w:val="none" w:sz="0" w:space="0" w:color="auto"/>
            <w:right w:val="none" w:sz="0" w:space="0" w:color="auto"/>
          </w:divBdr>
        </w:div>
        <w:div w:id="208030687">
          <w:marLeft w:val="0"/>
          <w:marRight w:val="0"/>
          <w:marTop w:val="0"/>
          <w:marBottom w:val="0"/>
          <w:divBdr>
            <w:top w:val="none" w:sz="0" w:space="0" w:color="auto"/>
            <w:left w:val="none" w:sz="0" w:space="0" w:color="auto"/>
            <w:bottom w:val="none" w:sz="0" w:space="0" w:color="auto"/>
            <w:right w:val="none" w:sz="0" w:space="0" w:color="auto"/>
          </w:divBdr>
        </w:div>
        <w:div w:id="208032772">
          <w:marLeft w:val="0"/>
          <w:marRight w:val="0"/>
          <w:marTop w:val="300"/>
          <w:marBottom w:val="0"/>
          <w:divBdr>
            <w:top w:val="none" w:sz="0" w:space="0" w:color="auto"/>
            <w:left w:val="none" w:sz="0" w:space="0" w:color="auto"/>
            <w:bottom w:val="none" w:sz="0" w:space="0" w:color="auto"/>
            <w:right w:val="none" w:sz="0" w:space="0" w:color="auto"/>
          </w:divBdr>
        </w:div>
        <w:div w:id="208034269">
          <w:marLeft w:val="0"/>
          <w:marRight w:val="0"/>
          <w:marTop w:val="0"/>
          <w:marBottom w:val="0"/>
          <w:divBdr>
            <w:top w:val="none" w:sz="0" w:space="0" w:color="auto"/>
            <w:left w:val="none" w:sz="0" w:space="0" w:color="auto"/>
            <w:bottom w:val="none" w:sz="0" w:space="0" w:color="auto"/>
            <w:right w:val="none" w:sz="0" w:space="0" w:color="auto"/>
          </w:divBdr>
        </w:div>
        <w:div w:id="208036291">
          <w:marLeft w:val="0"/>
          <w:marRight w:val="0"/>
          <w:marTop w:val="0"/>
          <w:marBottom w:val="0"/>
          <w:divBdr>
            <w:top w:val="none" w:sz="0" w:space="0" w:color="auto"/>
            <w:left w:val="none" w:sz="0" w:space="0" w:color="auto"/>
            <w:bottom w:val="none" w:sz="0" w:space="0" w:color="auto"/>
            <w:right w:val="none" w:sz="0" w:space="0" w:color="auto"/>
          </w:divBdr>
        </w:div>
        <w:div w:id="208080443">
          <w:marLeft w:val="0"/>
          <w:marRight w:val="0"/>
          <w:marTop w:val="0"/>
          <w:marBottom w:val="0"/>
          <w:divBdr>
            <w:top w:val="none" w:sz="0" w:space="0" w:color="auto"/>
            <w:left w:val="none" w:sz="0" w:space="0" w:color="auto"/>
            <w:bottom w:val="none" w:sz="0" w:space="0" w:color="auto"/>
            <w:right w:val="none" w:sz="0" w:space="0" w:color="auto"/>
          </w:divBdr>
        </w:div>
        <w:div w:id="208151333">
          <w:marLeft w:val="0"/>
          <w:marRight w:val="0"/>
          <w:marTop w:val="0"/>
          <w:marBottom w:val="0"/>
          <w:divBdr>
            <w:top w:val="none" w:sz="0" w:space="0" w:color="auto"/>
            <w:left w:val="none" w:sz="0" w:space="0" w:color="auto"/>
            <w:bottom w:val="none" w:sz="0" w:space="0" w:color="auto"/>
            <w:right w:val="none" w:sz="0" w:space="0" w:color="auto"/>
          </w:divBdr>
        </w:div>
        <w:div w:id="208151981">
          <w:marLeft w:val="0"/>
          <w:marRight w:val="0"/>
          <w:marTop w:val="0"/>
          <w:marBottom w:val="0"/>
          <w:divBdr>
            <w:top w:val="none" w:sz="0" w:space="0" w:color="auto"/>
            <w:left w:val="none" w:sz="0" w:space="0" w:color="auto"/>
            <w:bottom w:val="none" w:sz="0" w:space="0" w:color="auto"/>
            <w:right w:val="none" w:sz="0" w:space="0" w:color="auto"/>
          </w:divBdr>
        </w:div>
        <w:div w:id="208152293">
          <w:marLeft w:val="0"/>
          <w:marRight w:val="0"/>
          <w:marTop w:val="0"/>
          <w:marBottom w:val="300"/>
          <w:divBdr>
            <w:top w:val="single" w:sz="6" w:space="15" w:color="EDEDED"/>
            <w:left w:val="single" w:sz="6" w:space="15" w:color="EDEDED"/>
            <w:bottom w:val="single" w:sz="6" w:space="15" w:color="EDEDED"/>
            <w:right w:val="single" w:sz="6" w:space="15" w:color="EDEDED"/>
          </w:divBdr>
        </w:div>
        <w:div w:id="208153343">
          <w:marLeft w:val="0"/>
          <w:marRight w:val="0"/>
          <w:marTop w:val="0"/>
          <w:marBottom w:val="0"/>
          <w:divBdr>
            <w:top w:val="none" w:sz="0" w:space="0" w:color="auto"/>
            <w:left w:val="none" w:sz="0" w:space="0" w:color="auto"/>
            <w:bottom w:val="none" w:sz="0" w:space="0" w:color="auto"/>
            <w:right w:val="none" w:sz="0" w:space="0" w:color="auto"/>
          </w:divBdr>
        </w:div>
        <w:div w:id="208154433">
          <w:marLeft w:val="0"/>
          <w:marRight w:val="0"/>
          <w:marTop w:val="0"/>
          <w:marBottom w:val="0"/>
          <w:divBdr>
            <w:top w:val="none" w:sz="0" w:space="0" w:color="auto"/>
            <w:left w:val="none" w:sz="0" w:space="0" w:color="auto"/>
            <w:bottom w:val="none" w:sz="0" w:space="0" w:color="auto"/>
            <w:right w:val="none" w:sz="0" w:space="0" w:color="auto"/>
          </w:divBdr>
        </w:div>
        <w:div w:id="208154441">
          <w:marLeft w:val="0"/>
          <w:marRight w:val="0"/>
          <w:marTop w:val="300"/>
          <w:marBottom w:val="0"/>
          <w:divBdr>
            <w:top w:val="none" w:sz="0" w:space="0" w:color="auto"/>
            <w:left w:val="none" w:sz="0" w:space="0" w:color="auto"/>
            <w:bottom w:val="none" w:sz="0" w:space="0" w:color="auto"/>
            <w:right w:val="none" w:sz="0" w:space="0" w:color="auto"/>
          </w:divBdr>
        </w:div>
        <w:div w:id="208154613">
          <w:marLeft w:val="0"/>
          <w:marRight w:val="0"/>
          <w:marTop w:val="0"/>
          <w:marBottom w:val="0"/>
          <w:divBdr>
            <w:top w:val="none" w:sz="0" w:space="0" w:color="auto"/>
            <w:left w:val="none" w:sz="0" w:space="0" w:color="auto"/>
            <w:bottom w:val="none" w:sz="0" w:space="0" w:color="auto"/>
            <w:right w:val="none" w:sz="0" w:space="0" w:color="auto"/>
          </w:divBdr>
        </w:div>
        <w:div w:id="208223086">
          <w:marLeft w:val="0"/>
          <w:marRight w:val="0"/>
          <w:marTop w:val="0"/>
          <w:marBottom w:val="0"/>
          <w:divBdr>
            <w:top w:val="none" w:sz="0" w:space="0" w:color="auto"/>
            <w:left w:val="none" w:sz="0" w:space="0" w:color="auto"/>
            <w:bottom w:val="none" w:sz="0" w:space="0" w:color="auto"/>
            <w:right w:val="none" w:sz="0" w:space="0" w:color="auto"/>
          </w:divBdr>
        </w:div>
        <w:div w:id="208224065">
          <w:marLeft w:val="0"/>
          <w:marRight w:val="0"/>
          <w:marTop w:val="0"/>
          <w:marBottom w:val="0"/>
          <w:divBdr>
            <w:top w:val="none" w:sz="0" w:space="0" w:color="auto"/>
            <w:left w:val="none" w:sz="0" w:space="0" w:color="auto"/>
            <w:bottom w:val="none" w:sz="0" w:space="0" w:color="auto"/>
            <w:right w:val="none" w:sz="0" w:space="0" w:color="auto"/>
          </w:divBdr>
        </w:div>
        <w:div w:id="208224504">
          <w:marLeft w:val="0"/>
          <w:marRight w:val="0"/>
          <w:marTop w:val="0"/>
          <w:marBottom w:val="0"/>
          <w:divBdr>
            <w:top w:val="none" w:sz="0" w:space="0" w:color="auto"/>
            <w:left w:val="none" w:sz="0" w:space="0" w:color="auto"/>
            <w:bottom w:val="none" w:sz="0" w:space="0" w:color="auto"/>
            <w:right w:val="none" w:sz="0" w:space="0" w:color="auto"/>
          </w:divBdr>
        </w:div>
        <w:div w:id="208224840">
          <w:marLeft w:val="0"/>
          <w:marRight w:val="0"/>
          <w:marTop w:val="0"/>
          <w:marBottom w:val="0"/>
          <w:divBdr>
            <w:top w:val="none" w:sz="0" w:space="0" w:color="auto"/>
            <w:left w:val="none" w:sz="0" w:space="0" w:color="auto"/>
            <w:bottom w:val="none" w:sz="0" w:space="0" w:color="auto"/>
            <w:right w:val="none" w:sz="0" w:space="0" w:color="auto"/>
          </w:divBdr>
        </w:div>
        <w:div w:id="208224925">
          <w:marLeft w:val="0"/>
          <w:marRight w:val="0"/>
          <w:marTop w:val="0"/>
          <w:marBottom w:val="0"/>
          <w:divBdr>
            <w:top w:val="none" w:sz="0" w:space="0" w:color="auto"/>
            <w:left w:val="none" w:sz="0" w:space="0" w:color="auto"/>
            <w:bottom w:val="none" w:sz="0" w:space="0" w:color="auto"/>
            <w:right w:val="none" w:sz="0" w:space="0" w:color="auto"/>
          </w:divBdr>
        </w:div>
        <w:div w:id="208227662">
          <w:marLeft w:val="0"/>
          <w:marRight w:val="0"/>
          <w:marTop w:val="0"/>
          <w:marBottom w:val="0"/>
          <w:divBdr>
            <w:top w:val="none" w:sz="0" w:space="0" w:color="auto"/>
            <w:left w:val="none" w:sz="0" w:space="0" w:color="auto"/>
            <w:bottom w:val="none" w:sz="0" w:space="0" w:color="auto"/>
            <w:right w:val="none" w:sz="0" w:space="0" w:color="auto"/>
          </w:divBdr>
        </w:div>
        <w:div w:id="208229801">
          <w:marLeft w:val="0"/>
          <w:marRight w:val="0"/>
          <w:marTop w:val="0"/>
          <w:marBottom w:val="0"/>
          <w:divBdr>
            <w:top w:val="none" w:sz="0" w:space="0" w:color="auto"/>
            <w:left w:val="none" w:sz="0" w:space="0" w:color="auto"/>
            <w:bottom w:val="none" w:sz="0" w:space="0" w:color="auto"/>
            <w:right w:val="none" w:sz="0" w:space="0" w:color="auto"/>
          </w:divBdr>
        </w:div>
        <w:div w:id="208230276">
          <w:marLeft w:val="0"/>
          <w:marRight w:val="0"/>
          <w:marTop w:val="0"/>
          <w:marBottom w:val="0"/>
          <w:divBdr>
            <w:top w:val="none" w:sz="0" w:space="0" w:color="auto"/>
            <w:left w:val="none" w:sz="0" w:space="0" w:color="auto"/>
            <w:bottom w:val="none" w:sz="0" w:space="0" w:color="auto"/>
            <w:right w:val="none" w:sz="0" w:space="0" w:color="auto"/>
          </w:divBdr>
        </w:div>
        <w:div w:id="208230730">
          <w:marLeft w:val="0"/>
          <w:marRight w:val="0"/>
          <w:marTop w:val="0"/>
          <w:marBottom w:val="0"/>
          <w:divBdr>
            <w:top w:val="none" w:sz="0" w:space="0" w:color="auto"/>
            <w:left w:val="none" w:sz="0" w:space="0" w:color="auto"/>
            <w:bottom w:val="none" w:sz="0" w:space="0" w:color="auto"/>
            <w:right w:val="none" w:sz="0" w:space="0" w:color="auto"/>
          </w:divBdr>
        </w:div>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 w:id="208299810">
          <w:marLeft w:val="0"/>
          <w:marRight w:val="0"/>
          <w:marTop w:val="0"/>
          <w:marBottom w:val="0"/>
          <w:divBdr>
            <w:top w:val="none" w:sz="0" w:space="0" w:color="auto"/>
            <w:left w:val="none" w:sz="0" w:space="0" w:color="auto"/>
            <w:bottom w:val="none" w:sz="0" w:space="0" w:color="auto"/>
            <w:right w:val="none" w:sz="0" w:space="0" w:color="auto"/>
          </w:divBdr>
        </w:div>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 w:id="208341346">
          <w:marLeft w:val="0"/>
          <w:marRight w:val="0"/>
          <w:marTop w:val="0"/>
          <w:marBottom w:val="0"/>
          <w:divBdr>
            <w:top w:val="none" w:sz="0" w:space="0" w:color="auto"/>
            <w:left w:val="none" w:sz="0" w:space="0" w:color="auto"/>
            <w:bottom w:val="none" w:sz="0" w:space="0" w:color="auto"/>
            <w:right w:val="none" w:sz="0" w:space="0" w:color="auto"/>
          </w:divBdr>
        </w:div>
        <w:div w:id="208344004">
          <w:marLeft w:val="0"/>
          <w:marRight w:val="0"/>
          <w:marTop w:val="0"/>
          <w:marBottom w:val="0"/>
          <w:divBdr>
            <w:top w:val="none" w:sz="0" w:space="0" w:color="auto"/>
            <w:left w:val="none" w:sz="0" w:space="0" w:color="auto"/>
            <w:bottom w:val="none" w:sz="0" w:space="0" w:color="auto"/>
            <w:right w:val="none" w:sz="0" w:space="0" w:color="auto"/>
          </w:divBdr>
        </w:div>
        <w:div w:id="208349294">
          <w:marLeft w:val="0"/>
          <w:marRight w:val="0"/>
          <w:marTop w:val="0"/>
          <w:marBottom w:val="0"/>
          <w:divBdr>
            <w:top w:val="none" w:sz="0" w:space="0" w:color="auto"/>
            <w:left w:val="none" w:sz="0" w:space="0" w:color="auto"/>
            <w:bottom w:val="none" w:sz="0" w:space="0" w:color="auto"/>
            <w:right w:val="none" w:sz="0" w:space="0" w:color="auto"/>
          </w:divBdr>
        </w:div>
        <w:div w:id="208416768">
          <w:marLeft w:val="0"/>
          <w:marRight w:val="0"/>
          <w:marTop w:val="0"/>
          <w:marBottom w:val="0"/>
          <w:divBdr>
            <w:top w:val="none" w:sz="0" w:space="0" w:color="auto"/>
            <w:left w:val="none" w:sz="0" w:space="0" w:color="auto"/>
            <w:bottom w:val="none" w:sz="0" w:space="0" w:color="auto"/>
            <w:right w:val="none" w:sz="0" w:space="0" w:color="auto"/>
          </w:divBdr>
        </w:div>
        <w:div w:id="208418219">
          <w:marLeft w:val="0"/>
          <w:marRight w:val="0"/>
          <w:marTop w:val="0"/>
          <w:marBottom w:val="0"/>
          <w:divBdr>
            <w:top w:val="none" w:sz="0" w:space="0" w:color="auto"/>
            <w:left w:val="single" w:sz="6" w:space="8" w:color="EDEDED"/>
            <w:bottom w:val="single" w:sz="12" w:space="8" w:color="BFBFBF"/>
            <w:right w:val="single" w:sz="6" w:space="8" w:color="EDEDED"/>
          </w:divBdr>
        </w:div>
        <w:div w:id="208419706">
          <w:marLeft w:val="0"/>
          <w:marRight w:val="0"/>
          <w:marTop w:val="300"/>
          <w:marBottom w:val="0"/>
          <w:divBdr>
            <w:top w:val="none" w:sz="0" w:space="0" w:color="auto"/>
            <w:left w:val="none" w:sz="0" w:space="0" w:color="auto"/>
            <w:bottom w:val="none" w:sz="0" w:space="0" w:color="auto"/>
            <w:right w:val="none" w:sz="0" w:space="0" w:color="auto"/>
          </w:divBdr>
        </w:div>
        <w:div w:id="208492293">
          <w:marLeft w:val="0"/>
          <w:marRight w:val="0"/>
          <w:marTop w:val="30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08494454">
          <w:marLeft w:val="0"/>
          <w:marRight w:val="0"/>
          <w:marTop w:val="0"/>
          <w:marBottom w:val="300"/>
          <w:divBdr>
            <w:top w:val="single" w:sz="6" w:space="15" w:color="EDEDED"/>
            <w:left w:val="single" w:sz="6" w:space="15" w:color="EDEDED"/>
            <w:bottom w:val="single" w:sz="6" w:space="15" w:color="EDEDED"/>
            <w:right w:val="single" w:sz="6" w:space="15" w:color="EDEDED"/>
          </w:divBdr>
        </w:div>
        <w:div w:id="208496741">
          <w:marLeft w:val="0"/>
          <w:marRight w:val="0"/>
          <w:marTop w:val="0"/>
          <w:marBottom w:val="300"/>
          <w:divBdr>
            <w:top w:val="single" w:sz="6" w:space="15" w:color="EDEDED"/>
            <w:left w:val="single" w:sz="6" w:space="15" w:color="EDEDED"/>
            <w:bottom w:val="single" w:sz="6" w:space="15" w:color="EDEDED"/>
            <w:right w:val="single" w:sz="6" w:space="15" w:color="EDEDED"/>
          </w:divBdr>
        </w:div>
        <w:div w:id="208496882">
          <w:marLeft w:val="0"/>
          <w:marRight w:val="0"/>
          <w:marTop w:val="0"/>
          <w:marBottom w:val="0"/>
          <w:divBdr>
            <w:top w:val="none" w:sz="0" w:space="0" w:color="auto"/>
            <w:left w:val="none" w:sz="0" w:space="0" w:color="auto"/>
            <w:bottom w:val="none" w:sz="0" w:space="0" w:color="auto"/>
            <w:right w:val="none" w:sz="0" w:space="0" w:color="auto"/>
          </w:divBdr>
        </w:div>
        <w:div w:id="208497286">
          <w:marLeft w:val="0"/>
          <w:marRight w:val="0"/>
          <w:marTop w:val="300"/>
          <w:marBottom w:val="0"/>
          <w:divBdr>
            <w:top w:val="none" w:sz="0" w:space="0" w:color="auto"/>
            <w:left w:val="none" w:sz="0" w:space="0" w:color="auto"/>
            <w:bottom w:val="none" w:sz="0" w:space="0" w:color="auto"/>
            <w:right w:val="none" w:sz="0" w:space="0" w:color="auto"/>
          </w:divBdr>
        </w:div>
        <w:div w:id="208497650">
          <w:marLeft w:val="0"/>
          <w:marRight w:val="0"/>
          <w:marTop w:val="0"/>
          <w:marBottom w:val="0"/>
          <w:divBdr>
            <w:top w:val="none" w:sz="0" w:space="0" w:color="auto"/>
            <w:left w:val="none" w:sz="0" w:space="0" w:color="auto"/>
            <w:bottom w:val="none" w:sz="0" w:space="0" w:color="auto"/>
            <w:right w:val="none" w:sz="0" w:space="0" w:color="auto"/>
          </w:divBdr>
        </w:div>
        <w:div w:id="208499459">
          <w:marLeft w:val="0"/>
          <w:marRight w:val="0"/>
          <w:marTop w:val="0"/>
          <w:marBottom w:val="0"/>
          <w:divBdr>
            <w:top w:val="none" w:sz="0" w:space="0" w:color="auto"/>
            <w:left w:val="none" w:sz="0" w:space="0" w:color="auto"/>
            <w:bottom w:val="none" w:sz="0" w:space="0" w:color="auto"/>
            <w:right w:val="none" w:sz="0" w:space="0" w:color="auto"/>
          </w:divBdr>
        </w:div>
        <w:div w:id="208541778">
          <w:marLeft w:val="0"/>
          <w:marRight w:val="0"/>
          <w:marTop w:val="0"/>
          <w:marBottom w:val="0"/>
          <w:divBdr>
            <w:top w:val="none" w:sz="0" w:space="0" w:color="auto"/>
            <w:left w:val="none" w:sz="0" w:space="0" w:color="auto"/>
            <w:bottom w:val="none" w:sz="0" w:space="0" w:color="auto"/>
            <w:right w:val="none" w:sz="0" w:space="0" w:color="auto"/>
          </w:divBdr>
        </w:div>
        <w:div w:id="208608586">
          <w:marLeft w:val="0"/>
          <w:marRight w:val="0"/>
          <w:marTop w:val="0"/>
          <w:marBottom w:val="0"/>
          <w:divBdr>
            <w:top w:val="none" w:sz="0" w:space="0" w:color="auto"/>
            <w:left w:val="none" w:sz="0" w:space="0" w:color="auto"/>
            <w:bottom w:val="none" w:sz="0" w:space="0" w:color="auto"/>
            <w:right w:val="none" w:sz="0" w:space="0" w:color="auto"/>
          </w:divBdr>
        </w:div>
        <w:div w:id="208610064">
          <w:marLeft w:val="0"/>
          <w:marRight w:val="0"/>
          <w:marTop w:val="0"/>
          <w:marBottom w:val="0"/>
          <w:divBdr>
            <w:top w:val="none" w:sz="0" w:space="0" w:color="auto"/>
            <w:left w:val="none" w:sz="0" w:space="0" w:color="auto"/>
            <w:bottom w:val="none" w:sz="0" w:space="0" w:color="auto"/>
            <w:right w:val="none" w:sz="0" w:space="0" w:color="auto"/>
          </w:divBdr>
        </w:div>
        <w:div w:id="208612190">
          <w:marLeft w:val="0"/>
          <w:marRight w:val="0"/>
          <w:marTop w:val="0"/>
          <w:marBottom w:val="0"/>
          <w:divBdr>
            <w:top w:val="none" w:sz="0" w:space="0" w:color="auto"/>
            <w:left w:val="none" w:sz="0" w:space="0" w:color="auto"/>
            <w:bottom w:val="none" w:sz="0" w:space="0" w:color="auto"/>
            <w:right w:val="none" w:sz="0" w:space="0" w:color="auto"/>
          </w:divBdr>
        </w:div>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 w:id="208684563">
          <w:marLeft w:val="0"/>
          <w:marRight w:val="0"/>
          <w:marTop w:val="0"/>
          <w:marBottom w:val="0"/>
          <w:divBdr>
            <w:top w:val="none" w:sz="0" w:space="0" w:color="auto"/>
            <w:left w:val="none" w:sz="0" w:space="0" w:color="auto"/>
            <w:bottom w:val="none" w:sz="0" w:space="0" w:color="auto"/>
            <w:right w:val="none" w:sz="0" w:space="0" w:color="auto"/>
          </w:divBdr>
        </w:div>
        <w:div w:id="208686366">
          <w:marLeft w:val="0"/>
          <w:marRight w:val="0"/>
          <w:marTop w:val="0"/>
          <w:marBottom w:val="0"/>
          <w:divBdr>
            <w:top w:val="none" w:sz="0" w:space="0" w:color="auto"/>
            <w:left w:val="none" w:sz="0" w:space="0" w:color="auto"/>
            <w:bottom w:val="none" w:sz="0" w:space="0" w:color="auto"/>
            <w:right w:val="none" w:sz="0" w:space="0" w:color="auto"/>
          </w:divBdr>
        </w:div>
        <w:div w:id="208688754">
          <w:marLeft w:val="0"/>
          <w:marRight w:val="0"/>
          <w:marTop w:val="300"/>
          <w:marBottom w:val="0"/>
          <w:divBdr>
            <w:top w:val="none" w:sz="0" w:space="0" w:color="auto"/>
            <w:left w:val="none" w:sz="0" w:space="0" w:color="auto"/>
            <w:bottom w:val="none" w:sz="0" w:space="0" w:color="auto"/>
            <w:right w:val="none" w:sz="0" w:space="0" w:color="auto"/>
          </w:divBdr>
        </w:div>
        <w:div w:id="208733134">
          <w:marLeft w:val="0"/>
          <w:marRight w:val="0"/>
          <w:marTop w:val="0"/>
          <w:marBottom w:val="0"/>
          <w:divBdr>
            <w:top w:val="none" w:sz="0" w:space="0" w:color="auto"/>
            <w:left w:val="none" w:sz="0" w:space="0" w:color="auto"/>
            <w:bottom w:val="none" w:sz="0" w:space="0" w:color="auto"/>
            <w:right w:val="none" w:sz="0" w:space="0" w:color="auto"/>
          </w:divBdr>
        </w:div>
        <w:div w:id="208733315">
          <w:marLeft w:val="0"/>
          <w:marRight w:val="0"/>
          <w:marTop w:val="0"/>
          <w:marBottom w:val="0"/>
          <w:divBdr>
            <w:top w:val="none" w:sz="0" w:space="0" w:color="auto"/>
            <w:left w:val="none" w:sz="0" w:space="0" w:color="auto"/>
            <w:bottom w:val="none" w:sz="0" w:space="0" w:color="auto"/>
            <w:right w:val="none" w:sz="0" w:space="0" w:color="auto"/>
          </w:divBdr>
        </w:div>
        <w:div w:id="208734956">
          <w:marLeft w:val="0"/>
          <w:marRight w:val="0"/>
          <w:marTop w:val="0"/>
          <w:marBottom w:val="0"/>
          <w:divBdr>
            <w:top w:val="none" w:sz="0" w:space="0" w:color="auto"/>
            <w:left w:val="none" w:sz="0" w:space="0" w:color="auto"/>
            <w:bottom w:val="none" w:sz="0" w:space="0" w:color="auto"/>
            <w:right w:val="none" w:sz="0" w:space="0" w:color="auto"/>
          </w:divBdr>
        </w:div>
        <w:div w:id="208736254">
          <w:marLeft w:val="0"/>
          <w:marRight w:val="0"/>
          <w:marTop w:val="0"/>
          <w:marBottom w:val="300"/>
          <w:divBdr>
            <w:top w:val="single" w:sz="6" w:space="15" w:color="EDEDED"/>
            <w:left w:val="single" w:sz="6" w:space="15" w:color="EDEDED"/>
            <w:bottom w:val="single" w:sz="6" w:space="15" w:color="EDEDED"/>
            <w:right w:val="single" w:sz="6" w:space="15" w:color="EDEDED"/>
          </w:divBdr>
        </w:div>
        <w:div w:id="208761985">
          <w:marLeft w:val="0"/>
          <w:marRight w:val="0"/>
          <w:marTop w:val="300"/>
          <w:marBottom w:val="0"/>
          <w:divBdr>
            <w:top w:val="none" w:sz="0" w:space="0" w:color="auto"/>
            <w:left w:val="none" w:sz="0" w:space="0" w:color="auto"/>
            <w:bottom w:val="none" w:sz="0" w:space="0" w:color="auto"/>
            <w:right w:val="none" w:sz="0" w:space="0" w:color="auto"/>
          </w:divBdr>
        </w:div>
        <w:div w:id="208764021">
          <w:marLeft w:val="0"/>
          <w:marRight w:val="0"/>
          <w:marTop w:val="0"/>
          <w:marBottom w:val="0"/>
          <w:divBdr>
            <w:top w:val="none" w:sz="0" w:space="0" w:color="auto"/>
            <w:left w:val="none" w:sz="0" w:space="0" w:color="auto"/>
            <w:bottom w:val="none" w:sz="0" w:space="0" w:color="auto"/>
            <w:right w:val="none" w:sz="0" w:space="0" w:color="auto"/>
          </w:divBdr>
        </w:div>
        <w:div w:id="208803605">
          <w:marLeft w:val="0"/>
          <w:marRight w:val="0"/>
          <w:marTop w:val="300"/>
          <w:marBottom w:val="0"/>
          <w:divBdr>
            <w:top w:val="none" w:sz="0" w:space="0" w:color="auto"/>
            <w:left w:val="none" w:sz="0" w:space="0" w:color="auto"/>
            <w:bottom w:val="none" w:sz="0" w:space="0" w:color="auto"/>
            <w:right w:val="none" w:sz="0" w:space="0" w:color="auto"/>
          </w:divBdr>
        </w:div>
        <w:div w:id="208805551">
          <w:marLeft w:val="0"/>
          <w:marRight w:val="0"/>
          <w:marTop w:val="0"/>
          <w:marBottom w:val="300"/>
          <w:divBdr>
            <w:top w:val="single" w:sz="6" w:space="15" w:color="EDEDED"/>
            <w:left w:val="single" w:sz="6" w:space="15" w:color="EDEDED"/>
            <w:bottom w:val="single" w:sz="6" w:space="15" w:color="EDEDED"/>
            <w:right w:val="single" w:sz="6" w:space="15" w:color="EDEDED"/>
          </w:divBdr>
        </w:div>
        <w:div w:id="208880204">
          <w:marLeft w:val="0"/>
          <w:marRight w:val="0"/>
          <w:marTop w:val="0"/>
          <w:marBottom w:val="0"/>
          <w:divBdr>
            <w:top w:val="none" w:sz="0" w:space="0" w:color="auto"/>
            <w:left w:val="none" w:sz="0" w:space="0" w:color="auto"/>
            <w:bottom w:val="none" w:sz="0" w:space="0" w:color="auto"/>
            <w:right w:val="none" w:sz="0" w:space="0" w:color="auto"/>
          </w:divBdr>
        </w:div>
        <w:div w:id="208880813">
          <w:marLeft w:val="0"/>
          <w:marRight w:val="0"/>
          <w:marTop w:val="0"/>
          <w:marBottom w:val="0"/>
          <w:divBdr>
            <w:top w:val="none" w:sz="0" w:space="0" w:color="auto"/>
            <w:left w:val="none" w:sz="0" w:space="0" w:color="auto"/>
            <w:bottom w:val="none" w:sz="0" w:space="0" w:color="auto"/>
            <w:right w:val="none" w:sz="0" w:space="0" w:color="auto"/>
          </w:divBdr>
          <w:divsChild>
            <w:div w:id="366570387">
              <w:marLeft w:val="0"/>
              <w:marRight w:val="0"/>
              <w:marTop w:val="0"/>
              <w:marBottom w:val="0"/>
              <w:divBdr>
                <w:top w:val="none" w:sz="0" w:space="0" w:color="auto"/>
                <w:left w:val="none" w:sz="0" w:space="0" w:color="auto"/>
                <w:bottom w:val="none" w:sz="0" w:space="0" w:color="auto"/>
                <w:right w:val="none" w:sz="0" w:space="0" w:color="auto"/>
              </w:divBdr>
            </w:div>
          </w:divsChild>
        </w:div>
        <w:div w:id="208882778">
          <w:marLeft w:val="0"/>
          <w:marRight w:val="0"/>
          <w:marTop w:val="0"/>
          <w:marBottom w:val="0"/>
          <w:divBdr>
            <w:top w:val="none" w:sz="0" w:space="0" w:color="auto"/>
            <w:left w:val="none" w:sz="0" w:space="0" w:color="auto"/>
            <w:bottom w:val="none" w:sz="0" w:space="0" w:color="auto"/>
            <w:right w:val="none" w:sz="0" w:space="0" w:color="auto"/>
          </w:divBdr>
        </w:div>
        <w:div w:id="208886580">
          <w:marLeft w:val="0"/>
          <w:marRight w:val="0"/>
          <w:marTop w:val="0"/>
          <w:marBottom w:val="300"/>
          <w:divBdr>
            <w:top w:val="single" w:sz="6" w:space="15" w:color="EDEDED"/>
            <w:left w:val="single" w:sz="6" w:space="15" w:color="EDEDED"/>
            <w:bottom w:val="single" w:sz="6" w:space="15" w:color="EDEDED"/>
            <w:right w:val="single" w:sz="6" w:space="15" w:color="EDEDED"/>
          </w:divBdr>
        </w:div>
        <w:div w:id="208886784">
          <w:marLeft w:val="0"/>
          <w:marRight w:val="0"/>
          <w:marTop w:val="0"/>
          <w:marBottom w:val="0"/>
          <w:divBdr>
            <w:top w:val="none" w:sz="0" w:space="0" w:color="auto"/>
            <w:left w:val="none" w:sz="0" w:space="0" w:color="auto"/>
            <w:bottom w:val="none" w:sz="0" w:space="0" w:color="auto"/>
            <w:right w:val="none" w:sz="0" w:space="0" w:color="auto"/>
          </w:divBdr>
        </w:div>
        <w:div w:id="208928998">
          <w:marLeft w:val="0"/>
          <w:marRight w:val="0"/>
          <w:marTop w:val="0"/>
          <w:marBottom w:val="0"/>
          <w:divBdr>
            <w:top w:val="none" w:sz="0" w:space="0" w:color="auto"/>
            <w:left w:val="none" w:sz="0" w:space="0" w:color="auto"/>
            <w:bottom w:val="none" w:sz="0" w:space="0" w:color="auto"/>
            <w:right w:val="none" w:sz="0" w:space="0" w:color="auto"/>
          </w:divBdr>
        </w:div>
        <w:div w:id="208955858">
          <w:marLeft w:val="0"/>
          <w:marRight w:val="0"/>
          <w:marTop w:val="0"/>
          <w:marBottom w:val="0"/>
          <w:divBdr>
            <w:top w:val="none" w:sz="0" w:space="0" w:color="auto"/>
            <w:left w:val="none" w:sz="0" w:space="0" w:color="auto"/>
            <w:bottom w:val="none" w:sz="0" w:space="0" w:color="auto"/>
            <w:right w:val="none" w:sz="0" w:space="0" w:color="auto"/>
          </w:divBdr>
        </w:div>
        <w:div w:id="208957457">
          <w:marLeft w:val="0"/>
          <w:marRight w:val="0"/>
          <w:marTop w:val="0"/>
          <w:marBottom w:val="300"/>
          <w:divBdr>
            <w:top w:val="single" w:sz="6" w:space="15" w:color="EDEDED"/>
            <w:left w:val="single" w:sz="6" w:space="15" w:color="EDEDED"/>
            <w:bottom w:val="single" w:sz="6" w:space="15" w:color="EDEDED"/>
            <w:right w:val="single" w:sz="6" w:space="15" w:color="EDEDED"/>
          </w:divBdr>
        </w:div>
        <w:div w:id="208957929">
          <w:marLeft w:val="0"/>
          <w:marRight w:val="0"/>
          <w:marTop w:val="0"/>
          <w:marBottom w:val="0"/>
          <w:divBdr>
            <w:top w:val="none" w:sz="0" w:space="0" w:color="auto"/>
            <w:left w:val="none" w:sz="0" w:space="0" w:color="auto"/>
            <w:bottom w:val="none" w:sz="0" w:space="0" w:color="auto"/>
            <w:right w:val="none" w:sz="0" w:space="0" w:color="auto"/>
          </w:divBdr>
        </w:div>
        <w:div w:id="208959624">
          <w:marLeft w:val="0"/>
          <w:marRight w:val="0"/>
          <w:marTop w:val="0"/>
          <w:marBottom w:val="0"/>
          <w:divBdr>
            <w:top w:val="none" w:sz="0" w:space="0" w:color="auto"/>
            <w:left w:val="none" w:sz="0" w:space="0" w:color="auto"/>
            <w:bottom w:val="none" w:sz="0" w:space="0" w:color="auto"/>
            <w:right w:val="none" w:sz="0" w:space="0" w:color="auto"/>
          </w:divBdr>
          <w:divsChild>
            <w:div w:id="415788587">
              <w:marLeft w:val="0"/>
              <w:marRight w:val="0"/>
              <w:marTop w:val="0"/>
              <w:marBottom w:val="0"/>
              <w:divBdr>
                <w:top w:val="none" w:sz="0" w:space="0" w:color="auto"/>
                <w:left w:val="none" w:sz="0" w:space="0" w:color="auto"/>
                <w:bottom w:val="none" w:sz="0" w:space="0" w:color="auto"/>
                <w:right w:val="none" w:sz="0" w:space="0" w:color="auto"/>
              </w:divBdr>
            </w:div>
          </w:divsChild>
        </w:div>
        <w:div w:id="208959923">
          <w:marLeft w:val="0"/>
          <w:marRight w:val="0"/>
          <w:marTop w:val="0"/>
          <w:marBottom w:val="0"/>
          <w:divBdr>
            <w:top w:val="none" w:sz="0" w:space="0" w:color="auto"/>
            <w:left w:val="none" w:sz="0" w:space="0" w:color="auto"/>
            <w:bottom w:val="none" w:sz="0" w:space="0" w:color="auto"/>
            <w:right w:val="none" w:sz="0" w:space="0" w:color="auto"/>
          </w:divBdr>
          <w:divsChild>
            <w:div w:id="39624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8996603">
          <w:marLeft w:val="0"/>
          <w:marRight w:val="0"/>
          <w:marTop w:val="0"/>
          <w:marBottom w:val="0"/>
          <w:divBdr>
            <w:top w:val="none" w:sz="0" w:space="0" w:color="auto"/>
            <w:left w:val="none" w:sz="0" w:space="0" w:color="auto"/>
            <w:bottom w:val="none" w:sz="0" w:space="0" w:color="auto"/>
            <w:right w:val="none" w:sz="0" w:space="0" w:color="auto"/>
          </w:divBdr>
        </w:div>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 w:id="209004077">
          <w:marLeft w:val="0"/>
          <w:marRight w:val="0"/>
          <w:marTop w:val="0"/>
          <w:marBottom w:val="0"/>
          <w:divBdr>
            <w:top w:val="none" w:sz="0" w:space="0" w:color="auto"/>
            <w:left w:val="none" w:sz="0" w:space="0" w:color="auto"/>
            <w:bottom w:val="none" w:sz="0" w:space="0" w:color="auto"/>
            <w:right w:val="none" w:sz="0" w:space="0" w:color="auto"/>
          </w:divBdr>
        </w:div>
        <w:div w:id="209004237">
          <w:marLeft w:val="0"/>
          <w:marRight w:val="0"/>
          <w:marTop w:val="0"/>
          <w:marBottom w:val="0"/>
          <w:divBdr>
            <w:top w:val="none" w:sz="0" w:space="0" w:color="auto"/>
            <w:left w:val="none" w:sz="0" w:space="0" w:color="auto"/>
            <w:bottom w:val="none" w:sz="0" w:space="0" w:color="auto"/>
            <w:right w:val="none" w:sz="0" w:space="0" w:color="auto"/>
          </w:divBdr>
        </w:div>
        <w:div w:id="209072157">
          <w:marLeft w:val="0"/>
          <w:marRight w:val="0"/>
          <w:marTop w:val="0"/>
          <w:marBottom w:val="0"/>
          <w:divBdr>
            <w:top w:val="none" w:sz="0" w:space="0" w:color="auto"/>
            <w:left w:val="none" w:sz="0" w:space="0" w:color="auto"/>
            <w:bottom w:val="none" w:sz="0" w:space="0" w:color="auto"/>
            <w:right w:val="none" w:sz="0" w:space="0" w:color="auto"/>
          </w:divBdr>
        </w:div>
        <w:div w:id="209078226">
          <w:marLeft w:val="0"/>
          <w:marRight w:val="0"/>
          <w:marTop w:val="0"/>
          <w:marBottom w:val="0"/>
          <w:divBdr>
            <w:top w:val="none" w:sz="0" w:space="0" w:color="auto"/>
            <w:left w:val="none" w:sz="0" w:space="0" w:color="auto"/>
            <w:bottom w:val="none" w:sz="0" w:space="0" w:color="auto"/>
            <w:right w:val="none" w:sz="0" w:space="0" w:color="auto"/>
          </w:divBdr>
        </w:div>
        <w:div w:id="209078383">
          <w:marLeft w:val="0"/>
          <w:marRight w:val="0"/>
          <w:marTop w:val="300"/>
          <w:marBottom w:val="0"/>
          <w:divBdr>
            <w:top w:val="none" w:sz="0" w:space="0" w:color="auto"/>
            <w:left w:val="none" w:sz="0" w:space="0" w:color="auto"/>
            <w:bottom w:val="none" w:sz="0" w:space="0" w:color="auto"/>
            <w:right w:val="none" w:sz="0" w:space="0" w:color="auto"/>
          </w:divBdr>
        </w:div>
        <w:div w:id="209148243">
          <w:marLeft w:val="0"/>
          <w:marRight w:val="0"/>
          <w:marTop w:val="0"/>
          <w:marBottom w:val="0"/>
          <w:divBdr>
            <w:top w:val="none" w:sz="0" w:space="0" w:color="auto"/>
            <w:left w:val="none" w:sz="0" w:space="0" w:color="auto"/>
            <w:bottom w:val="none" w:sz="0" w:space="0" w:color="auto"/>
            <w:right w:val="none" w:sz="0" w:space="0" w:color="auto"/>
          </w:divBdr>
        </w:div>
        <w:div w:id="209150002">
          <w:marLeft w:val="0"/>
          <w:marRight w:val="0"/>
          <w:marTop w:val="0"/>
          <w:marBottom w:val="0"/>
          <w:divBdr>
            <w:top w:val="none" w:sz="0" w:space="0" w:color="auto"/>
            <w:left w:val="none" w:sz="0" w:space="0" w:color="auto"/>
            <w:bottom w:val="none" w:sz="0" w:space="0" w:color="auto"/>
            <w:right w:val="none" w:sz="0" w:space="0" w:color="auto"/>
          </w:divBdr>
        </w:div>
        <w:div w:id="209152060">
          <w:marLeft w:val="0"/>
          <w:marRight w:val="0"/>
          <w:marTop w:val="0"/>
          <w:marBottom w:val="0"/>
          <w:divBdr>
            <w:top w:val="none" w:sz="0" w:space="0" w:color="auto"/>
            <w:left w:val="none" w:sz="0" w:space="0" w:color="auto"/>
            <w:bottom w:val="none" w:sz="0" w:space="0" w:color="auto"/>
            <w:right w:val="none" w:sz="0" w:space="0" w:color="auto"/>
          </w:divBdr>
        </w:div>
        <w:div w:id="209152809">
          <w:marLeft w:val="0"/>
          <w:marRight w:val="0"/>
          <w:marTop w:val="0"/>
          <w:marBottom w:val="0"/>
          <w:divBdr>
            <w:top w:val="none" w:sz="0" w:space="0" w:color="auto"/>
            <w:left w:val="none" w:sz="0" w:space="0" w:color="auto"/>
            <w:bottom w:val="none" w:sz="0" w:space="0" w:color="auto"/>
            <w:right w:val="none" w:sz="0" w:space="0" w:color="auto"/>
          </w:divBdr>
        </w:div>
        <w:div w:id="209195148">
          <w:marLeft w:val="0"/>
          <w:marRight w:val="0"/>
          <w:marTop w:val="0"/>
          <w:marBottom w:val="0"/>
          <w:divBdr>
            <w:top w:val="none" w:sz="0" w:space="0" w:color="auto"/>
            <w:left w:val="none" w:sz="0" w:space="0" w:color="auto"/>
            <w:bottom w:val="none" w:sz="0" w:space="0" w:color="auto"/>
            <w:right w:val="none" w:sz="0" w:space="0" w:color="auto"/>
          </w:divBdr>
          <w:divsChild>
            <w:div w:id="415202650">
              <w:marLeft w:val="0"/>
              <w:marRight w:val="0"/>
              <w:marTop w:val="0"/>
              <w:marBottom w:val="0"/>
              <w:divBdr>
                <w:top w:val="none" w:sz="0" w:space="0" w:color="auto"/>
                <w:left w:val="none" w:sz="0" w:space="0" w:color="auto"/>
                <w:bottom w:val="none" w:sz="0" w:space="0" w:color="auto"/>
                <w:right w:val="none" w:sz="0" w:space="0" w:color="auto"/>
              </w:divBdr>
            </w:div>
          </w:divsChild>
        </w:div>
        <w:div w:id="209195541">
          <w:marLeft w:val="0"/>
          <w:marRight w:val="0"/>
          <w:marTop w:val="0"/>
          <w:marBottom w:val="300"/>
          <w:divBdr>
            <w:top w:val="single" w:sz="6" w:space="15" w:color="EDEDED"/>
            <w:left w:val="single" w:sz="6" w:space="15" w:color="EDEDED"/>
            <w:bottom w:val="single" w:sz="6" w:space="15" w:color="EDEDED"/>
            <w:right w:val="single" w:sz="6" w:space="15" w:color="EDEDED"/>
          </w:divBdr>
        </w:div>
        <w:div w:id="209222974">
          <w:marLeft w:val="0"/>
          <w:marRight w:val="0"/>
          <w:marTop w:val="0"/>
          <w:marBottom w:val="0"/>
          <w:divBdr>
            <w:top w:val="none" w:sz="0" w:space="0" w:color="auto"/>
            <w:left w:val="none" w:sz="0" w:space="0" w:color="auto"/>
            <w:bottom w:val="none" w:sz="0" w:space="0" w:color="auto"/>
            <w:right w:val="none" w:sz="0" w:space="0" w:color="auto"/>
          </w:divBdr>
        </w:div>
        <w:div w:id="209266877">
          <w:marLeft w:val="0"/>
          <w:marRight w:val="0"/>
          <w:marTop w:val="0"/>
          <w:marBottom w:val="0"/>
          <w:divBdr>
            <w:top w:val="none" w:sz="0" w:space="0" w:color="auto"/>
            <w:left w:val="none" w:sz="0" w:space="0" w:color="auto"/>
            <w:bottom w:val="none" w:sz="0" w:space="0" w:color="auto"/>
            <w:right w:val="none" w:sz="0" w:space="0" w:color="auto"/>
          </w:divBdr>
        </w:div>
        <w:div w:id="209348031">
          <w:marLeft w:val="0"/>
          <w:marRight w:val="0"/>
          <w:marTop w:val="0"/>
          <w:marBottom w:val="0"/>
          <w:divBdr>
            <w:top w:val="none" w:sz="0" w:space="0" w:color="auto"/>
            <w:left w:val="none" w:sz="0" w:space="0" w:color="auto"/>
            <w:bottom w:val="none" w:sz="0" w:space="0" w:color="auto"/>
            <w:right w:val="none" w:sz="0" w:space="0" w:color="auto"/>
          </w:divBdr>
        </w:div>
        <w:div w:id="209387846">
          <w:marLeft w:val="0"/>
          <w:marRight w:val="0"/>
          <w:marTop w:val="0"/>
          <w:marBottom w:val="0"/>
          <w:divBdr>
            <w:top w:val="none" w:sz="0" w:space="0" w:color="auto"/>
            <w:left w:val="none" w:sz="0" w:space="0" w:color="auto"/>
            <w:bottom w:val="none" w:sz="0" w:space="0" w:color="auto"/>
            <w:right w:val="none" w:sz="0" w:space="0" w:color="auto"/>
          </w:divBdr>
        </w:div>
        <w:div w:id="209418371">
          <w:marLeft w:val="0"/>
          <w:marRight w:val="0"/>
          <w:marTop w:val="0"/>
          <w:marBottom w:val="0"/>
          <w:divBdr>
            <w:top w:val="none" w:sz="0" w:space="0" w:color="auto"/>
            <w:left w:val="none" w:sz="0" w:space="0" w:color="auto"/>
            <w:bottom w:val="none" w:sz="0" w:space="0" w:color="auto"/>
            <w:right w:val="none" w:sz="0" w:space="0" w:color="auto"/>
          </w:divBdr>
        </w:div>
        <w:div w:id="209418954">
          <w:marLeft w:val="0"/>
          <w:marRight w:val="0"/>
          <w:marTop w:val="0"/>
          <w:marBottom w:val="0"/>
          <w:divBdr>
            <w:top w:val="none" w:sz="0" w:space="0" w:color="auto"/>
            <w:left w:val="none" w:sz="0" w:space="0" w:color="auto"/>
            <w:bottom w:val="none" w:sz="0" w:space="0" w:color="auto"/>
            <w:right w:val="none" w:sz="0" w:space="0" w:color="auto"/>
          </w:divBdr>
        </w:div>
        <w:div w:id="209419009">
          <w:marLeft w:val="0"/>
          <w:marRight w:val="0"/>
          <w:marTop w:val="0"/>
          <w:marBottom w:val="0"/>
          <w:divBdr>
            <w:top w:val="none" w:sz="0" w:space="0" w:color="auto"/>
            <w:left w:val="none" w:sz="0" w:space="0" w:color="auto"/>
            <w:bottom w:val="none" w:sz="0" w:space="0" w:color="auto"/>
            <w:right w:val="none" w:sz="0" w:space="0" w:color="auto"/>
          </w:divBdr>
        </w:div>
        <w:div w:id="209419579">
          <w:marLeft w:val="0"/>
          <w:marRight w:val="0"/>
          <w:marTop w:val="0"/>
          <w:marBottom w:val="0"/>
          <w:divBdr>
            <w:top w:val="none" w:sz="0" w:space="0" w:color="auto"/>
            <w:left w:val="none" w:sz="0" w:space="0" w:color="auto"/>
            <w:bottom w:val="none" w:sz="0" w:space="0" w:color="auto"/>
            <w:right w:val="none" w:sz="0" w:space="0" w:color="auto"/>
          </w:divBdr>
        </w:div>
        <w:div w:id="209460055">
          <w:marLeft w:val="0"/>
          <w:marRight w:val="0"/>
          <w:marTop w:val="0"/>
          <w:marBottom w:val="0"/>
          <w:divBdr>
            <w:top w:val="none" w:sz="0" w:space="0" w:color="auto"/>
            <w:left w:val="none" w:sz="0" w:space="0" w:color="auto"/>
            <w:bottom w:val="none" w:sz="0" w:space="0" w:color="auto"/>
            <w:right w:val="none" w:sz="0" w:space="0" w:color="auto"/>
          </w:divBdr>
        </w:div>
        <w:div w:id="209465002">
          <w:marLeft w:val="0"/>
          <w:marRight w:val="0"/>
          <w:marTop w:val="0"/>
          <w:marBottom w:val="0"/>
          <w:divBdr>
            <w:top w:val="none" w:sz="0" w:space="0" w:color="auto"/>
            <w:left w:val="none" w:sz="0" w:space="0" w:color="auto"/>
            <w:bottom w:val="none" w:sz="0" w:space="0" w:color="auto"/>
            <w:right w:val="none" w:sz="0" w:space="0" w:color="auto"/>
          </w:divBdr>
        </w:div>
        <w:div w:id="209466169">
          <w:marLeft w:val="0"/>
          <w:marRight w:val="0"/>
          <w:marTop w:val="300"/>
          <w:marBottom w:val="0"/>
          <w:divBdr>
            <w:top w:val="none" w:sz="0" w:space="0" w:color="auto"/>
            <w:left w:val="none" w:sz="0" w:space="0" w:color="auto"/>
            <w:bottom w:val="none" w:sz="0" w:space="0" w:color="auto"/>
            <w:right w:val="none" w:sz="0" w:space="0" w:color="auto"/>
          </w:divBdr>
        </w:div>
        <w:div w:id="209466790">
          <w:marLeft w:val="0"/>
          <w:marRight w:val="0"/>
          <w:marTop w:val="0"/>
          <w:marBottom w:val="300"/>
          <w:divBdr>
            <w:top w:val="single" w:sz="6" w:space="15" w:color="EDEDED"/>
            <w:left w:val="single" w:sz="6" w:space="15" w:color="EDEDED"/>
            <w:bottom w:val="single" w:sz="6" w:space="15" w:color="EDEDED"/>
            <w:right w:val="single" w:sz="6" w:space="15" w:color="EDEDED"/>
          </w:divBdr>
        </w:div>
        <w:div w:id="209535557">
          <w:marLeft w:val="0"/>
          <w:marRight w:val="0"/>
          <w:marTop w:val="0"/>
          <w:marBottom w:val="0"/>
          <w:divBdr>
            <w:top w:val="none" w:sz="0" w:space="0" w:color="auto"/>
            <w:left w:val="none" w:sz="0" w:space="0" w:color="auto"/>
            <w:bottom w:val="none" w:sz="0" w:space="0" w:color="auto"/>
            <w:right w:val="none" w:sz="0" w:space="0" w:color="auto"/>
          </w:divBdr>
        </w:div>
        <w:div w:id="209539450">
          <w:marLeft w:val="0"/>
          <w:marRight w:val="0"/>
          <w:marTop w:val="0"/>
          <w:marBottom w:val="0"/>
          <w:divBdr>
            <w:top w:val="none" w:sz="0" w:space="0" w:color="auto"/>
            <w:left w:val="none" w:sz="0" w:space="0" w:color="auto"/>
            <w:bottom w:val="none" w:sz="0" w:space="0" w:color="auto"/>
            <w:right w:val="none" w:sz="0" w:space="0" w:color="auto"/>
          </w:divBdr>
        </w:div>
        <w:div w:id="209539807">
          <w:marLeft w:val="0"/>
          <w:marRight w:val="0"/>
          <w:marTop w:val="0"/>
          <w:marBottom w:val="0"/>
          <w:divBdr>
            <w:top w:val="none" w:sz="0" w:space="0" w:color="auto"/>
            <w:left w:val="none" w:sz="0" w:space="0" w:color="auto"/>
            <w:bottom w:val="none" w:sz="0" w:space="0" w:color="auto"/>
            <w:right w:val="none" w:sz="0" w:space="0" w:color="auto"/>
          </w:divBdr>
        </w:div>
        <w:div w:id="209541606">
          <w:marLeft w:val="0"/>
          <w:marRight w:val="0"/>
          <w:marTop w:val="0"/>
          <w:marBottom w:val="0"/>
          <w:divBdr>
            <w:top w:val="none" w:sz="0" w:space="0" w:color="auto"/>
            <w:left w:val="none" w:sz="0" w:space="0" w:color="auto"/>
            <w:bottom w:val="none" w:sz="0" w:space="0" w:color="auto"/>
            <w:right w:val="none" w:sz="0" w:space="0" w:color="auto"/>
          </w:divBdr>
        </w:div>
        <w:div w:id="209611635">
          <w:marLeft w:val="0"/>
          <w:marRight w:val="0"/>
          <w:marTop w:val="0"/>
          <w:marBottom w:val="0"/>
          <w:divBdr>
            <w:top w:val="none" w:sz="0" w:space="0" w:color="auto"/>
            <w:left w:val="none" w:sz="0" w:space="0" w:color="auto"/>
            <w:bottom w:val="none" w:sz="0" w:space="0" w:color="auto"/>
            <w:right w:val="none" w:sz="0" w:space="0" w:color="auto"/>
          </w:divBdr>
        </w:div>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 w:id="209612105">
          <w:marLeft w:val="0"/>
          <w:marRight w:val="0"/>
          <w:marTop w:val="0"/>
          <w:marBottom w:val="0"/>
          <w:divBdr>
            <w:top w:val="none" w:sz="0" w:space="0" w:color="auto"/>
            <w:left w:val="none" w:sz="0" w:space="0" w:color="auto"/>
            <w:bottom w:val="none" w:sz="0" w:space="0" w:color="auto"/>
            <w:right w:val="none" w:sz="0" w:space="0" w:color="auto"/>
          </w:divBdr>
        </w:div>
        <w:div w:id="209651728">
          <w:marLeft w:val="0"/>
          <w:marRight w:val="0"/>
          <w:marTop w:val="0"/>
          <w:marBottom w:val="0"/>
          <w:divBdr>
            <w:top w:val="none" w:sz="0" w:space="0" w:color="auto"/>
            <w:left w:val="none" w:sz="0" w:space="0" w:color="auto"/>
            <w:bottom w:val="none" w:sz="0" w:space="0" w:color="auto"/>
            <w:right w:val="none" w:sz="0" w:space="0" w:color="auto"/>
          </w:divBdr>
        </w:div>
        <w:div w:id="209653744">
          <w:marLeft w:val="0"/>
          <w:marRight w:val="0"/>
          <w:marTop w:val="0"/>
          <w:marBottom w:val="0"/>
          <w:divBdr>
            <w:top w:val="none" w:sz="0" w:space="0" w:color="auto"/>
            <w:left w:val="none" w:sz="0" w:space="0" w:color="auto"/>
            <w:bottom w:val="none" w:sz="0" w:space="0" w:color="auto"/>
            <w:right w:val="none" w:sz="0" w:space="0" w:color="auto"/>
          </w:divBdr>
        </w:div>
        <w:div w:id="209654519">
          <w:marLeft w:val="0"/>
          <w:marRight w:val="0"/>
          <w:marTop w:val="0"/>
          <w:marBottom w:val="0"/>
          <w:divBdr>
            <w:top w:val="none" w:sz="0" w:space="0" w:color="auto"/>
            <w:left w:val="none" w:sz="0" w:space="0" w:color="auto"/>
            <w:bottom w:val="none" w:sz="0" w:space="0" w:color="auto"/>
            <w:right w:val="none" w:sz="0" w:space="0" w:color="auto"/>
          </w:divBdr>
        </w:div>
        <w:div w:id="209655077">
          <w:marLeft w:val="0"/>
          <w:marRight w:val="0"/>
          <w:marTop w:val="0"/>
          <w:marBottom w:val="0"/>
          <w:divBdr>
            <w:top w:val="none" w:sz="0" w:space="0" w:color="auto"/>
            <w:left w:val="none" w:sz="0" w:space="0" w:color="auto"/>
            <w:bottom w:val="none" w:sz="0" w:space="0" w:color="auto"/>
            <w:right w:val="none" w:sz="0" w:space="0" w:color="auto"/>
          </w:divBdr>
        </w:div>
        <w:div w:id="209658308">
          <w:marLeft w:val="0"/>
          <w:marRight w:val="0"/>
          <w:marTop w:val="300"/>
          <w:marBottom w:val="0"/>
          <w:divBdr>
            <w:top w:val="none" w:sz="0" w:space="0" w:color="auto"/>
            <w:left w:val="none" w:sz="0" w:space="0" w:color="auto"/>
            <w:bottom w:val="none" w:sz="0" w:space="0" w:color="auto"/>
            <w:right w:val="none" w:sz="0" w:space="0" w:color="auto"/>
          </w:divBdr>
        </w:div>
        <w:div w:id="209726510">
          <w:marLeft w:val="0"/>
          <w:marRight w:val="0"/>
          <w:marTop w:val="0"/>
          <w:marBottom w:val="0"/>
          <w:divBdr>
            <w:top w:val="none" w:sz="0" w:space="0" w:color="auto"/>
            <w:left w:val="none" w:sz="0" w:space="0" w:color="auto"/>
            <w:bottom w:val="none" w:sz="0" w:space="0" w:color="auto"/>
            <w:right w:val="none" w:sz="0" w:space="0" w:color="auto"/>
          </w:divBdr>
          <w:divsChild>
            <w:div w:id="322003488">
              <w:marLeft w:val="0"/>
              <w:marRight w:val="0"/>
              <w:marTop w:val="0"/>
              <w:marBottom w:val="0"/>
              <w:divBdr>
                <w:top w:val="none" w:sz="0" w:space="0" w:color="auto"/>
                <w:left w:val="none" w:sz="0" w:space="0" w:color="auto"/>
                <w:bottom w:val="none" w:sz="0" w:space="0" w:color="auto"/>
                <w:right w:val="none" w:sz="0" w:space="0" w:color="auto"/>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09731204">
          <w:marLeft w:val="0"/>
          <w:marRight w:val="0"/>
          <w:marTop w:val="0"/>
          <w:marBottom w:val="0"/>
          <w:divBdr>
            <w:top w:val="none" w:sz="0" w:space="0" w:color="auto"/>
            <w:left w:val="none" w:sz="0" w:space="0" w:color="auto"/>
            <w:bottom w:val="none" w:sz="0" w:space="0" w:color="auto"/>
            <w:right w:val="none" w:sz="0" w:space="0" w:color="auto"/>
          </w:divBdr>
        </w:div>
        <w:div w:id="209734249">
          <w:marLeft w:val="0"/>
          <w:marRight w:val="0"/>
          <w:marTop w:val="0"/>
          <w:marBottom w:val="0"/>
          <w:divBdr>
            <w:top w:val="none" w:sz="0" w:space="0" w:color="auto"/>
            <w:left w:val="none" w:sz="0" w:space="0" w:color="auto"/>
            <w:bottom w:val="none" w:sz="0" w:space="0" w:color="auto"/>
            <w:right w:val="none" w:sz="0" w:space="0" w:color="auto"/>
          </w:divBdr>
        </w:div>
        <w:div w:id="209802024">
          <w:marLeft w:val="0"/>
          <w:marRight w:val="0"/>
          <w:marTop w:val="0"/>
          <w:marBottom w:val="0"/>
          <w:divBdr>
            <w:top w:val="none" w:sz="0" w:space="0" w:color="auto"/>
            <w:left w:val="none" w:sz="0" w:space="0" w:color="auto"/>
            <w:bottom w:val="none" w:sz="0" w:space="0" w:color="auto"/>
            <w:right w:val="none" w:sz="0" w:space="0" w:color="auto"/>
          </w:divBdr>
        </w:div>
        <w:div w:id="209805793">
          <w:marLeft w:val="0"/>
          <w:marRight w:val="0"/>
          <w:marTop w:val="300"/>
          <w:marBottom w:val="0"/>
          <w:divBdr>
            <w:top w:val="none" w:sz="0" w:space="0" w:color="auto"/>
            <w:left w:val="none" w:sz="0" w:space="0" w:color="auto"/>
            <w:bottom w:val="none" w:sz="0" w:space="0" w:color="auto"/>
            <w:right w:val="none" w:sz="0" w:space="0" w:color="auto"/>
          </w:divBdr>
        </w:div>
        <w:div w:id="209807624">
          <w:marLeft w:val="0"/>
          <w:marRight w:val="0"/>
          <w:marTop w:val="0"/>
          <w:marBottom w:val="0"/>
          <w:divBdr>
            <w:top w:val="none" w:sz="0" w:space="0" w:color="auto"/>
            <w:left w:val="none" w:sz="0" w:space="0" w:color="auto"/>
            <w:bottom w:val="none" w:sz="0" w:space="0" w:color="auto"/>
            <w:right w:val="none" w:sz="0" w:space="0" w:color="auto"/>
          </w:divBdr>
        </w:div>
        <w:div w:id="209809610">
          <w:marLeft w:val="0"/>
          <w:marRight w:val="0"/>
          <w:marTop w:val="0"/>
          <w:marBottom w:val="0"/>
          <w:divBdr>
            <w:top w:val="none" w:sz="0" w:space="0" w:color="auto"/>
            <w:left w:val="none" w:sz="0" w:space="0" w:color="auto"/>
            <w:bottom w:val="none" w:sz="0" w:space="0" w:color="auto"/>
            <w:right w:val="none" w:sz="0" w:space="0" w:color="auto"/>
          </w:divBdr>
        </w:div>
        <w:div w:id="209809968">
          <w:marLeft w:val="0"/>
          <w:marRight w:val="0"/>
          <w:marTop w:val="0"/>
          <w:marBottom w:val="0"/>
          <w:divBdr>
            <w:top w:val="none" w:sz="0" w:space="0" w:color="auto"/>
            <w:left w:val="none" w:sz="0" w:space="0" w:color="auto"/>
            <w:bottom w:val="none" w:sz="0" w:space="0" w:color="auto"/>
            <w:right w:val="none" w:sz="0" w:space="0" w:color="auto"/>
          </w:divBdr>
        </w:div>
        <w:div w:id="209846501">
          <w:marLeft w:val="0"/>
          <w:marRight w:val="0"/>
          <w:marTop w:val="0"/>
          <w:marBottom w:val="0"/>
          <w:divBdr>
            <w:top w:val="none" w:sz="0" w:space="0" w:color="auto"/>
            <w:left w:val="none" w:sz="0" w:space="0" w:color="auto"/>
            <w:bottom w:val="none" w:sz="0" w:space="0" w:color="auto"/>
            <w:right w:val="none" w:sz="0" w:space="0" w:color="auto"/>
          </w:divBdr>
        </w:div>
        <w:div w:id="209848733">
          <w:marLeft w:val="0"/>
          <w:marRight w:val="0"/>
          <w:marTop w:val="0"/>
          <w:marBottom w:val="0"/>
          <w:divBdr>
            <w:top w:val="none" w:sz="0" w:space="0" w:color="auto"/>
            <w:left w:val="none" w:sz="0" w:space="0" w:color="auto"/>
            <w:bottom w:val="none" w:sz="0" w:space="0" w:color="auto"/>
            <w:right w:val="none" w:sz="0" w:space="0" w:color="auto"/>
          </w:divBdr>
        </w:div>
        <w:div w:id="209851253">
          <w:marLeft w:val="0"/>
          <w:marRight w:val="0"/>
          <w:marTop w:val="0"/>
          <w:marBottom w:val="0"/>
          <w:divBdr>
            <w:top w:val="none" w:sz="0" w:space="0" w:color="auto"/>
            <w:left w:val="none" w:sz="0" w:space="0" w:color="auto"/>
            <w:bottom w:val="none" w:sz="0" w:space="0" w:color="auto"/>
            <w:right w:val="none" w:sz="0" w:space="0" w:color="auto"/>
          </w:divBdr>
        </w:div>
        <w:div w:id="209852375">
          <w:marLeft w:val="0"/>
          <w:marRight w:val="0"/>
          <w:marTop w:val="0"/>
          <w:marBottom w:val="360"/>
          <w:divBdr>
            <w:top w:val="none" w:sz="0" w:space="0" w:color="auto"/>
            <w:left w:val="none" w:sz="0" w:space="0" w:color="auto"/>
            <w:bottom w:val="none" w:sz="0" w:space="0" w:color="auto"/>
            <w:right w:val="none" w:sz="0" w:space="0" w:color="auto"/>
          </w:divBdr>
          <w:divsChild>
            <w:div w:id="311755206">
              <w:marLeft w:val="150"/>
              <w:marRight w:val="150"/>
              <w:marTop w:val="0"/>
              <w:marBottom w:val="0"/>
              <w:divBdr>
                <w:top w:val="none" w:sz="0" w:space="0" w:color="auto"/>
                <w:left w:val="none" w:sz="0" w:space="0" w:color="auto"/>
                <w:bottom w:val="none" w:sz="0" w:space="0" w:color="auto"/>
                <w:right w:val="none" w:sz="0" w:space="0" w:color="auto"/>
              </w:divBdr>
            </w:div>
          </w:divsChild>
        </w:div>
        <w:div w:id="209852934">
          <w:marLeft w:val="0"/>
          <w:marRight w:val="0"/>
          <w:marTop w:val="0"/>
          <w:marBottom w:val="0"/>
          <w:divBdr>
            <w:top w:val="none" w:sz="0" w:space="0" w:color="auto"/>
            <w:left w:val="none" w:sz="0" w:space="0" w:color="auto"/>
            <w:bottom w:val="none" w:sz="0" w:space="0" w:color="auto"/>
            <w:right w:val="none" w:sz="0" w:space="0" w:color="auto"/>
          </w:divBdr>
        </w:div>
        <w:div w:id="209853133">
          <w:marLeft w:val="0"/>
          <w:marRight w:val="0"/>
          <w:marTop w:val="0"/>
          <w:marBottom w:val="0"/>
          <w:divBdr>
            <w:top w:val="none" w:sz="0" w:space="0" w:color="auto"/>
            <w:left w:val="none" w:sz="0" w:space="0" w:color="auto"/>
            <w:bottom w:val="none" w:sz="0" w:space="0" w:color="auto"/>
            <w:right w:val="none" w:sz="0" w:space="0" w:color="auto"/>
          </w:divBdr>
        </w:div>
        <w:div w:id="209877653">
          <w:marLeft w:val="0"/>
          <w:marRight w:val="0"/>
          <w:marTop w:val="0"/>
          <w:marBottom w:val="0"/>
          <w:divBdr>
            <w:top w:val="none" w:sz="0" w:space="0" w:color="auto"/>
            <w:left w:val="none" w:sz="0" w:space="0" w:color="auto"/>
            <w:bottom w:val="none" w:sz="0" w:space="0" w:color="auto"/>
            <w:right w:val="none" w:sz="0" w:space="0" w:color="auto"/>
          </w:divBdr>
        </w:div>
        <w:div w:id="209877778">
          <w:marLeft w:val="0"/>
          <w:marRight w:val="0"/>
          <w:marTop w:val="0"/>
          <w:marBottom w:val="0"/>
          <w:divBdr>
            <w:top w:val="none" w:sz="0" w:space="0" w:color="auto"/>
            <w:left w:val="none" w:sz="0" w:space="0" w:color="auto"/>
            <w:bottom w:val="none" w:sz="0" w:space="0" w:color="auto"/>
            <w:right w:val="none" w:sz="0" w:space="0" w:color="auto"/>
          </w:divBdr>
        </w:div>
        <w:div w:id="209878022">
          <w:marLeft w:val="0"/>
          <w:marRight w:val="0"/>
          <w:marTop w:val="0"/>
          <w:marBottom w:val="0"/>
          <w:divBdr>
            <w:top w:val="none" w:sz="0" w:space="0" w:color="auto"/>
            <w:left w:val="none" w:sz="0" w:space="0" w:color="auto"/>
            <w:bottom w:val="none" w:sz="0" w:space="0" w:color="auto"/>
            <w:right w:val="none" w:sz="0" w:space="0" w:color="auto"/>
          </w:divBdr>
        </w:div>
        <w:div w:id="209920698">
          <w:marLeft w:val="0"/>
          <w:marRight w:val="0"/>
          <w:marTop w:val="300"/>
          <w:marBottom w:val="0"/>
          <w:divBdr>
            <w:top w:val="none" w:sz="0" w:space="0" w:color="auto"/>
            <w:left w:val="none" w:sz="0" w:space="0" w:color="auto"/>
            <w:bottom w:val="none" w:sz="0" w:space="0" w:color="auto"/>
            <w:right w:val="none" w:sz="0" w:space="0" w:color="auto"/>
          </w:divBdr>
        </w:div>
        <w:div w:id="209920711">
          <w:marLeft w:val="0"/>
          <w:marRight w:val="0"/>
          <w:marTop w:val="300"/>
          <w:marBottom w:val="0"/>
          <w:divBdr>
            <w:top w:val="none" w:sz="0" w:space="0" w:color="auto"/>
            <w:left w:val="none" w:sz="0" w:space="0" w:color="auto"/>
            <w:bottom w:val="none" w:sz="0" w:space="0" w:color="auto"/>
            <w:right w:val="none" w:sz="0" w:space="0" w:color="auto"/>
          </w:divBdr>
        </w:div>
        <w:div w:id="209923377">
          <w:marLeft w:val="0"/>
          <w:marRight w:val="0"/>
          <w:marTop w:val="0"/>
          <w:marBottom w:val="0"/>
          <w:divBdr>
            <w:top w:val="none" w:sz="0" w:space="0" w:color="auto"/>
            <w:left w:val="none" w:sz="0" w:space="0" w:color="auto"/>
            <w:bottom w:val="none" w:sz="0" w:space="0" w:color="auto"/>
            <w:right w:val="none" w:sz="0" w:space="0" w:color="auto"/>
          </w:divBdr>
        </w:div>
        <w:div w:id="209928876">
          <w:marLeft w:val="0"/>
          <w:marRight w:val="0"/>
          <w:marTop w:val="0"/>
          <w:marBottom w:val="0"/>
          <w:divBdr>
            <w:top w:val="none" w:sz="0" w:space="0" w:color="auto"/>
            <w:left w:val="none" w:sz="0" w:space="0" w:color="auto"/>
            <w:bottom w:val="none" w:sz="0" w:space="0" w:color="auto"/>
            <w:right w:val="none" w:sz="0" w:space="0" w:color="auto"/>
          </w:divBdr>
        </w:div>
        <w:div w:id="209995452">
          <w:marLeft w:val="0"/>
          <w:marRight w:val="0"/>
          <w:marTop w:val="0"/>
          <w:marBottom w:val="0"/>
          <w:divBdr>
            <w:top w:val="none" w:sz="0" w:space="0" w:color="auto"/>
            <w:left w:val="none" w:sz="0" w:space="0" w:color="auto"/>
            <w:bottom w:val="none" w:sz="0" w:space="0" w:color="auto"/>
            <w:right w:val="none" w:sz="0" w:space="0" w:color="auto"/>
          </w:divBdr>
        </w:div>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 w:id="210000877">
          <w:marLeft w:val="0"/>
          <w:marRight w:val="0"/>
          <w:marTop w:val="300"/>
          <w:marBottom w:val="0"/>
          <w:divBdr>
            <w:top w:val="none" w:sz="0" w:space="0" w:color="auto"/>
            <w:left w:val="none" w:sz="0" w:space="0" w:color="auto"/>
            <w:bottom w:val="none" w:sz="0" w:space="0" w:color="auto"/>
            <w:right w:val="none" w:sz="0" w:space="0" w:color="auto"/>
          </w:divBdr>
        </w:div>
        <w:div w:id="210069893">
          <w:marLeft w:val="0"/>
          <w:marRight w:val="0"/>
          <w:marTop w:val="0"/>
          <w:marBottom w:val="0"/>
          <w:divBdr>
            <w:top w:val="none" w:sz="0" w:space="0" w:color="auto"/>
            <w:left w:val="none" w:sz="0" w:space="0" w:color="auto"/>
            <w:bottom w:val="none" w:sz="0" w:space="0" w:color="auto"/>
            <w:right w:val="none" w:sz="0" w:space="0" w:color="auto"/>
          </w:divBdr>
        </w:div>
        <w:div w:id="210070657">
          <w:marLeft w:val="0"/>
          <w:marRight w:val="0"/>
          <w:marTop w:val="0"/>
          <w:marBottom w:val="300"/>
          <w:divBdr>
            <w:top w:val="single" w:sz="6" w:space="15" w:color="EDEDED"/>
            <w:left w:val="single" w:sz="6" w:space="15" w:color="EDEDED"/>
            <w:bottom w:val="single" w:sz="6" w:space="15" w:color="EDEDED"/>
            <w:right w:val="single" w:sz="6" w:space="15" w:color="EDEDED"/>
          </w:divBdr>
        </w:div>
        <w:div w:id="210071401">
          <w:marLeft w:val="0"/>
          <w:marRight w:val="0"/>
          <w:marTop w:val="300"/>
          <w:marBottom w:val="0"/>
          <w:divBdr>
            <w:top w:val="none" w:sz="0" w:space="0" w:color="auto"/>
            <w:left w:val="none" w:sz="0" w:space="0" w:color="auto"/>
            <w:bottom w:val="none" w:sz="0" w:space="0" w:color="auto"/>
            <w:right w:val="none" w:sz="0" w:space="0" w:color="auto"/>
          </w:divBdr>
        </w:div>
        <w:div w:id="210075068">
          <w:marLeft w:val="0"/>
          <w:marRight w:val="0"/>
          <w:marTop w:val="0"/>
          <w:marBottom w:val="0"/>
          <w:divBdr>
            <w:top w:val="none" w:sz="0" w:space="0" w:color="auto"/>
            <w:left w:val="none" w:sz="0" w:space="0" w:color="auto"/>
            <w:bottom w:val="none" w:sz="0" w:space="0" w:color="auto"/>
            <w:right w:val="none" w:sz="0" w:space="0" w:color="auto"/>
          </w:divBdr>
        </w:div>
        <w:div w:id="210112943">
          <w:marLeft w:val="0"/>
          <w:marRight w:val="0"/>
          <w:marTop w:val="0"/>
          <w:marBottom w:val="0"/>
          <w:divBdr>
            <w:top w:val="none" w:sz="0" w:space="0" w:color="auto"/>
            <w:left w:val="none" w:sz="0" w:space="0" w:color="auto"/>
            <w:bottom w:val="none" w:sz="0" w:space="0" w:color="auto"/>
            <w:right w:val="none" w:sz="0" w:space="0" w:color="auto"/>
          </w:divBdr>
        </w:div>
        <w:div w:id="210120413">
          <w:marLeft w:val="0"/>
          <w:marRight w:val="0"/>
          <w:marTop w:val="0"/>
          <w:marBottom w:val="0"/>
          <w:divBdr>
            <w:top w:val="none" w:sz="0" w:space="0" w:color="auto"/>
            <w:left w:val="none" w:sz="0" w:space="0" w:color="auto"/>
            <w:bottom w:val="none" w:sz="0" w:space="0" w:color="auto"/>
            <w:right w:val="none" w:sz="0" w:space="0" w:color="auto"/>
          </w:divBdr>
        </w:div>
        <w:div w:id="210120839">
          <w:marLeft w:val="0"/>
          <w:marRight w:val="0"/>
          <w:marTop w:val="0"/>
          <w:marBottom w:val="0"/>
          <w:divBdr>
            <w:top w:val="none" w:sz="0" w:space="0" w:color="auto"/>
            <w:left w:val="none" w:sz="0" w:space="0" w:color="auto"/>
            <w:bottom w:val="none" w:sz="0" w:space="0" w:color="auto"/>
            <w:right w:val="none" w:sz="0" w:space="0" w:color="auto"/>
          </w:divBdr>
        </w:div>
        <w:div w:id="210122070">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10188386">
          <w:marLeft w:val="0"/>
          <w:marRight w:val="0"/>
          <w:marTop w:val="0"/>
          <w:marBottom w:val="0"/>
          <w:divBdr>
            <w:top w:val="none" w:sz="0" w:space="0" w:color="auto"/>
            <w:left w:val="none" w:sz="0" w:space="0" w:color="auto"/>
            <w:bottom w:val="none" w:sz="0" w:space="0" w:color="auto"/>
            <w:right w:val="none" w:sz="0" w:space="0" w:color="auto"/>
          </w:divBdr>
        </w:div>
        <w:div w:id="210193423">
          <w:marLeft w:val="0"/>
          <w:marRight w:val="0"/>
          <w:marTop w:val="0"/>
          <w:marBottom w:val="0"/>
          <w:divBdr>
            <w:top w:val="none" w:sz="0" w:space="0" w:color="auto"/>
            <w:left w:val="none" w:sz="0" w:space="0" w:color="auto"/>
            <w:bottom w:val="none" w:sz="0" w:space="0" w:color="auto"/>
            <w:right w:val="none" w:sz="0" w:space="0" w:color="auto"/>
          </w:divBdr>
        </w:div>
        <w:div w:id="210194456">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 w:id="210239546">
          <w:marLeft w:val="0"/>
          <w:marRight w:val="0"/>
          <w:marTop w:val="0"/>
          <w:marBottom w:val="0"/>
          <w:divBdr>
            <w:top w:val="none" w:sz="0" w:space="0" w:color="auto"/>
            <w:left w:val="none" w:sz="0" w:space="0" w:color="auto"/>
            <w:bottom w:val="none" w:sz="0" w:space="0" w:color="auto"/>
            <w:right w:val="none" w:sz="0" w:space="0" w:color="auto"/>
          </w:divBdr>
        </w:div>
        <w:div w:id="210264617">
          <w:marLeft w:val="0"/>
          <w:marRight w:val="0"/>
          <w:marTop w:val="0"/>
          <w:marBottom w:val="0"/>
          <w:divBdr>
            <w:top w:val="none" w:sz="0" w:space="0" w:color="auto"/>
            <w:left w:val="none" w:sz="0" w:space="0" w:color="auto"/>
            <w:bottom w:val="none" w:sz="0" w:space="0" w:color="auto"/>
            <w:right w:val="none" w:sz="0" w:space="0" w:color="auto"/>
          </w:divBdr>
        </w:div>
        <w:div w:id="210266134">
          <w:marLeft w:val="0"/>
          <w:marRight w:val="0"/>
          <w:marTop w:val="0"/>
          <w:marBottom w:val="0"/>
          <w:divBdr>
            <w:top w:val="none" w:sz="0" w:space="0" w:color="auto"/>
            <w:left w:val="none" w:sz="0" w:space="0" w:color="auto"/>
            <w:bottom w:val="none" w:sz="0" w:space="0" w:color="auto"/>
            <w:right w:val="none" w:sz="0" w:space="0" w:color="auto"/>
          </w:divBdr>
        </w:div>
        <w:div w:id="210269589">
          <w:marLeft w:val="0"/>
          <w:marRight w:val="0"/>
          <w:marTop w:val="0"/>
          <w:marBottom w:val="0"/>
          <w:divBdr>
            <w:top w:val="none" w:sz="0" w:space="0" w:color="auto"/>
            <w:left w:val="none" w:sz="0" w:space="0" w:color="auto"/>
            <w:bottom w:val="none" w:sz="0" w:space="0" w:color="auto"/>
            <w:right w:val="none" w:sz="0" w:space="0" w:color="auto"/>
          </w:divBdr>
          <w:divsChild>
            <w:div w:id="377706095">
              <w:marLeft w:val="0"/>
              <w:marRight w:val="0"/>
              <w:marTop w:val="0"/>
              <w:marBottom w:val="0"/>
              <w:divBdr>
                <w:top w:val="none" w:sz="0" w:space="0" w:color="auto"/>
                <w:left w:val="none" w:sz="0" w:space="0" w:color="auto"/>
                <w:bottom w:val="none" w:sz="0" w:space="0" w:color="auto"/>
                <w:right w:val="none" w:sz="0" w:space="0" w:color="auto"/>
              </w:divBdr>
            </w:div>
          </w:divsChild>
        </w:div>
        <w:div w:id="210307522">
          <w:marLeft w:val="0"/>
          <w:marRight w:val="0"/>
          <w:marTop w:val="0"/>
          <w:marBottom w:val="300"/>
          <w:divBdr>
            <w:top w:val="single" w:sz="6" w:space="15" w:color="EDEDED"/>
            <w:left w:val="single" w:sz="6" w:space="15" w:color="EDEDED"/>
            <w:bottom w:val="single" w:sz="6" w:space="15" w:color="EDEDED"/>
            <w:right w:val="single" w:sz="6" w:space="15" w:color="EDEDED"/>
          </w:divBdr>
        </w:div>
        <w:div w:id="210308142">
          <w:marLeft w:val="0"/>
          <w:marRight w:val="0"/>
          <w:marTop w:val="0"/>
          <w:marBottom w:val="0"/>
          <w:divBdr>
            <w:top w:val="none" w:sz="0" w:space="0" w:color="auto"/>
            <w:left w:val="none" w:sz="0" w:space="0" w:color="auto"/>
            <w:bottom w:val="none" w:sz="0" w:space="0" w:color="auto"/>
            <w:right w:val="none" w:sz="0" w:space="0" w:color="auto"/>
          </w:divBdr>
        </w:div>
        <w:div w:id="210308308">
          <w:marLeft w:val="0"/>
          <w:marRight w:val="0"/>
          <w:marTop w:val="0"/>
          <w:marBottom w:val="0"/>
          <w:divBdr>
            <w:top w:val="none" w:sz="0" w:space="0" w:color="auto"/>
            <w:left w:val="none" w:sz="0" w:space="0" w:color="auto"/>
            <w:bottom w:val="none" w:sz="0" w:space="0" w:color="auto"/>
            <w:right w:val="none" w:sz="0" w:space="0" w:color="auto"/>
          </w:divBdr>
        </w:div>
        <w:div w:id="210308561">
          <w:marLeft w:val="0"/>
          <w:marRight w:val="0"/>
          <w:marTop w:val="300"/>
          <w:marBottom w:val="0"/>
          <w:divBdr>
            <w:top w:val="none" w:sz="0" w:space="0" w:color="auto"/>
            <w:left w:val="none" w:sz="0" w:space="0" w:color="auto"/>
            <w:bottom w:val="none" w:sz="0" w:space="0" w:color="auto"/>
            <w:right w:val="none" w:sz="0" w:space="0" w:color="auto"/>
          </w:divBdr>
        </w:div>
        <w:div w:id="210312355">
          <w:marLeft w:val="0"/>
          <w:marRight w:val="0"/>
          <w:marTop w:val="0"/>
          <w:marBottom w:val="0"/>
          <w:divBdr>
            <w:top w:val="none" w:sz="0" w:space="0" w:color="auto"/>
            <w:left w:val="none" w:sz="0" w:space="0" w:color="auto"/>
            <w:bottom w:val="none" w:sz="0" w:space="0" w:color="auto"/>
            <w:right w:val="none" w:sz="0" w:space="0" w:color="auto"/>
          </w:divBdr>
        </w:div>
        <w:div w:id="210312775">
          <w:marLeft w:val="0"/>
          <w:marRight w:val="0"/>
          <w:marTop w:val="0"/>
          <w:marBottom w:val="0"/>
          <w:divBdr>
            <w:top w:val="none" w:sz="0" w:space="0" w:color="auto"/>
            <w:left w:val="none" w:sz="0" w:space="0" w:color="auto"/>
            <w:bottom w:val="none" w:sz="0" w:space="0" w:color="auto"/>
            <w:right w:val="none" w:sz="0" w:space="0" w:color="auto"/>
          </w:divBdr>
        </w:div>
        <w:div w:id="210315274">
          <w:marLeft w:val="0"/>
          <w:marRight w:val="0"/>
          <w:marTop w:val="0"/>
          <w:marBottom w:val="0"/>
          <w:divBdr>
            <w:top w:val="none" w:sz="0" w:space="0" w:color="auto"/>
            <w:left w:val="none" w:sz="0" w:space="0" w:color="auto"/>
            <w:bottom w:val="none" w:sz="0" w:space="0" w:color="auto"/>
            <w:right w:val="none" w:sz="0" w:space="0" w:color="auto"/>
          </w:divBdr>
        </w:div>
        <w:div w:id="210381689">
          <w:marLeft w:val="0"/>
          <w:marRight w:val="0"/>
          <w:marTop w:val="0"/>
          <w:marBottom w:val="0"/>
          <w:divBdr>
            <w:top w:val="none" w:sz="0" w:space="0" w:color="auto"/>
            <w:left w:val="none" w:sz="0" w:space="0" w:color="auto"/>
            <w:bottom w:val="none" w:sz="0" w:space="0" w:color="auto"/>
            <w:right w:val="none" w:sz="0" w:space="0" w:color="auto"/>
          </w:divBdr>
        </w:div>
        <w:div w:id="210384021">
          <w:marLeft w:val="0"/>
          <w:marRight w:val="0"/>
          <w:marTop w:val="300"/>
          <w:marBottom w:val="0"/>
          <w:divBdr>
            <w:top w:val="none" w:sz="0" w:space="0" w:color="auto"/>
            <w:left w:val="none" w:sz="0" w:space="0" w:color="auto"/>
            <w:bottom w:val="none" w:sz="0" w:space="0" w:color="auto"/>
            <w:right w:val="none" w:sz="0" w:space="0" w:color="auto"/>
          </w:divBdr>
        </w:div>
        <w:div w:id="210385691">
          <w:marLeft w:val="0"/>
          <w:marRight w:val="0"/>
          <w:marTop w:val="0"/>
          <w:marBottom w:val="0"/>
          <w:divBdr>
            <w:top w:val="none" w:sz="0" w:space="0" w:color="auto"/>
            <w:left w:val="none" w:sz="0" w:space="0" w:color="auto"/>
            <w:bottom w:val="none" w:sz="0" w:space="0" w:color="auto"/>
            <w:right w:val="none" w:sz="0" w:space="0" w:color="auto"/>
          </w:divBdr>
        </w:div>
        <w:div w:id="210387217">
          <w:marLeft w:val="0"/>
          <w:marRight w:val="0"/>
          <w:marTop w:val="0"/>
          <w:marBottom w:val="0"/>
          <w:divBdr>
            <w:top w:val="none" w:sz="0" w:space="0" w:color="auto"/>
            <w:left w:val="none" w:sz="0" w:space="0" w:color="auto"/>
            <w:bottom w:val="none" w:sz="0" w:space="0" w:color="auto"/>
            <w:right w:val="none" w:sz="0" w:space="0" w:color="auto"/>
          </w:divBdr>
        </w:div>
        <w:div w:id="210458938">
          <w:marLeft w:val="0"/>
          <w:marRight w:val="0"/>
          <w:marTop w:val="0"/>
          <w:marBottom w:val="300"/>
          <w:divBdr>
            <w:top w:val="single" w:sz="6" w:space="15" w:color="EDEDED"/>
            <w:left w:val="single" w:sz="6" w:space="15" w:color="EDEDED"/>
            <w:bottom w:val="single" w:sz="6" w:space="15" w:color="EDEDED"/>
            <w:right w:val="single" w:sz="6" w:space="15" w:color="EDEDED"/>
          </w:divBdr>
        </w:div>
        <w:div w:id="210462091">
          <w:marLeft w:val="0"/>
          <w:marRight w:val="0"/>
          <w:marTop w:val="0"/>
          <w:marBottom w:val="0"/>
          <w:divBdr>
            <w:top w:val="none" w:sz="0" w:space="0" w:color="auto"/>
            <w:left w:val="none" w:sz="0" w:space="0" w:color="auto"/>
            <w:bottom w:val="none" w:sz="0" w:space="0" w:color="auto"/>
            <w:right w:val="none" w:sz="0" w:space="0" w:color="auto"/>
          </w:divBdr>
        </w:div>
        <w:div w:id="210464994">
          <w:marLeft w:val="0"/>
          <w:marRight w:val="0"/>
          <w:marTop w:val="0"/>
          <w:marBottom w:val="0"/>
          <w:divBdr>
            <w:top w:val="none" w:sz="0" w:space="0" w:color="auto"/>
            <w:left w:val="none" w:sz="0" w:space="0" w:color="auto"/>
            <w:bottom w:val="none" w:sz="0" w:space="0" w:color="auto"/>
            <w:right w:val="none" w:sz="0" w:space="0" w:color="auto"/>
          </w:divBdr>
        </w:div>
        <w:div w:id="210502798">
          <w:marLeft w:val="0"/>
          <w:marRight w:val="0"/>
          <w:marTop w:val="0"/>
          <w:marBottom w:val="0"/>
          <w:divBdr>
            <w:top w:val="none" w:sz="0" w:space="0" w:color="auto"/>
            <w:left w:val="none" w:sz="0" w:space="0" w:color="auto"/>
            <w:bottom w:val="none" w:sz="0" w:space="0" w:color="auto"/>
            <w:right w:val="none" w:sz="0" w:space="0" w:color="auto"/>
          </w:divBdr>
          <w:divsChild>
            <w:div w:id="349339607">
              <w:marLeft w:val="0"/>
              <w:marRight w:val="0"/>
              <w:marTop w:val="0"/>
              <w:marBottom w:val="0"/>
              <w:divBdr>
                <w:top w:val="none" w:sz="0" w:space="0" w:color="auto"/>
                <w:left w:val="none" w:sz="0" w:space="0" w:color="auto"/>
                <w:bottom w:val="none" w:sz="0" w:space="0" w:color="auto"/>
                <w:right w:val="none" w:sz="0" w:space="0" w:color="auto"/>
              </w:divBdr>
            </w:div>
          </w:divsChild>
        </w:div>
        <w:div w:id="210507565">
          <w:marLeft w:val="0"/>
          <w:marRight w:val="0"/>
          <w:marTop w:val="0"/>
          <w:marBottom w:val="0"/>
          <w:divBdr>
            <w:top w:val="none" w:sz="0" w:space="0" w:color="auto"/>
            <w:left w:val="none" w:sz="0" w:space="0" w:color="auto"/>
            <w:bottom w:val="none" w:sz="0" w:space="0" w:color="auto"/>
            <w:right w:val="none" w:sz="0" w:space="0" w:color="auto"/>
          </w:divBdr>
        </w:div>
        <w:div w:id="210508150">
          <w:marLeft w:val="0"/>
          <w:marRight w:val="0"/>
          <w:marTop w:val="0"/>
          <w:marBottom w:val="0"/>
          <w:divBdr>
            <w:top w:val="none" w:sz="0" w:space="0" w:color="auto"/>
            <w:left w:val="none" w:sz="0" w:space="0" w:color="auto"/>
            <w:bottom w:val="none" w:sz="0" w:space="0" w:color="auto"/>
            <w:right w:val="none" w:sz="0" w:space="0" w:color="auto"/>
          </w:divBdr>
        </w:div>
        <w:div w:id="210533169">
          <w:marLeft w:val="0"/>
          <w:marRight w:val="0"/>
          <w:marTop w:val="0"/>
          <w:marBottom w:val="0"/>
          <w:divBdr>
            <w:top w:val="none" w:sz="0" w:space="0" w:color="auto"/>
            <w:left w:val="none" w:sz="0" w:space="0" w:color="auto"/>
            <w:bottom w:val="none" w:sz="0" w:space="0" w:color="auto"/>
            <w:right w:val="none" w:sz="0" w:space="0" w:color="auto"/>
          </w:divBdr>
        </w:div>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 w:id="210575190">
          <w:marLeft w:val="0"/>
          <w:marRight w:val="0"/>
          <w:marTop w:val="300"/>
          <w:marBottom w:val="0"/>
          <w:divBdr>
            <w:top w:val="none" w:sz="0" w:space="0" w:color="auto"/>
            <w:left w:val="none" w:sz="0" w:space="0" w:color="auto"/>
            <w:bottom w:val="none" w:sz="0" w:space="0" w:color="auto"/>
            <w:right w:val="none" w:sz="0" w:space="0" w:color="auto"/>
          </w:divBdr>
        </w:div>
        <w:div w:id="210582487">
          <w:marLeft w:val="0"/>
          <w:marRight w:val="0"/>
          <w:marTop w:val="0"/>
          <w:marBottom w:val="0"/>
          <w:divBdr>
            <w:top w:val="none" w:sz="0" w:space="0" w:color="auto"/>
            <w:left w:val="none" w:sz="0" w:space="0" w:color="auto"/>
            <w:bottom w:val="none" w:sz="0" w:space="0" w:color="auto"/>
            <w:right w:val="none" w:sz="0" w:space="0" w:color="auto"/>
          </w:divBdr>
        </w:div>
        <w:div w:id="21065134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0651646">
          <w:marLeft w:val="0"/>
          <w:marRight w:val="0"/>
          <w:marTop w:val="0"/>
          <w:marBottom w:val="0"/>
          <w:divBdr>
            <w:top w:val="none" w:sz="0" w:space="0" w:color="auto"/>
            <w:left w:val="none" w:sz="0" w:space="0" w:color="auto"/>
            <w:bottom w:val="none" w:sz="0" w:space="0" w:color="auto"/>
            <w:right w:val="none" w:sz="0" w:space="0" w:color="auto"/>
          </w:divBdr>
        </w:div>
        <w:div w:id="210652152">
          <w:marLeft w:val="0"/>
          <w:marRight w:val="0"/>
          <w:marTop w:val="0"/>
          <w:marBottom w:val="0"/>
          <w:divBdr>
            <w:top w:val="none" w:sz="0" w:space="0" w:color="auto"/>
            <w:left w:val="none" w:sz="0" w:space="0" w:color="auto"/>
            <w:bottom w:val="none" w:sz="0" w:space="0" w:color="auto"/>
            <w:right w:val="none" w:sz="0" w:space="0" w:color="auto"/>
          </w:divBdr>
        </w:div>
        <w:div w:id="210658283">
          <w:marLeft w:val="0"/>
          <w:marRight w:val="0"/>
          <w:marTop w:val="0"/>
          <w:marBottom w:val="300"/>
          <w:divBdr>
            <w:top w:val="single" w:sz="6" w:space="15" w:color="EDEDED"/>
            <w:left w:val="single" w:sz="6" w:space="15" w:color="EDEDED"/>
            <w:bottom w:val="single" w:sz="6" w:space="15" w:color="EDEDED"/>
            <w:right w:val="single" w:sz="6" w:space="15" w:color="EDEDED"/>
          </w:divBdr>
        </w:div>
        <w:div w:id="210701803">
          <w:marLeft w:val="0"/>
          <w:marRight w:val="0"/>
          <w:marTop w:val="0"/>
          <w:marBottom w:val="0"/>
          <w:divBdr>
            <w:top w:val="none" w:sz="0" w:space="0" w:color="auto"/>
            <w:left w:val="none" w:sz="0" w:space="0" w:color="auto"/>
            <w:bottom w:val="none" w:sz="0" w:space="0" w:color="auto"/>
            <w:right w:val="none" w:sz="0" w:space="0" w:color="auto"/>
          </w:divBdr>
        </w:div>
        <w:div w:id="210725434">
          <w:marLeft w:val="0"/>
          <w:marRight w:val="0"/>
          <w:marTop w:val="0"/>
          <w:marBottom w:val="0"/>
          <w:divBdr>
            <w:top w:val="none" w:sz="0" w:space="0" w:color="auto"/>
            <w:left w:val="none" w:sz="0" w:space="0" w:color="auto"/>
            <w:bottom w:val="none" w:sz="0" w:space="0" w:color="auto"/>
            <w:right w:val="none" w:sz="0" w:space="0" w:color="auto"/>
          </w:divBdr>
        </w:div>
        <w:div w:id="210726711">
          <w:marLeft w:val="0"/>
          <w:marRight w:val="0"/>
          <w:marTop w:val="0"/>
          <w:marBottom w:val="0"/>
          <w:divBdr>
            <w:top w:val="none" w:sz="0" w:space="0" w:color="auto"/>
            <w:left w:val="none" w:sz="0" w:space="0" w:color="auto"/>
            <w:bottom w:val="none" w:sz="0" w:space="0" w:color="auto"/>
            <w:right w:val="none" w:sz="0" w:space="0" w:color="auto"/>
          </w:divBdr>
        </w:div>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 w:id="210730025">
          <w:marLeft w:val="0"/>
          <w:marRight w:val="0"/>
          <w:marTop w:val="0"/>
          <w:marBottom w:val="0"/>
          <w:divBdr>
            <w:top w:val="none" w:sz="0" w:space="0" w:color="auto"/>
            <w:left w:val="none" w:sz="0" w:space="0" w:color="auto"/>
            <w:bottom w:val="none" w:sz="0" w:space="0" w:color="auto"/>
            <w:right w:val="none" w:sz="0" w:space="0" w:color="auto"/>
          </w:divBdr>
        </w:div>
        <w:div w:id="210774460">
          <w:marLeft w:val="0"/>
          <w:marRight w:val="0"/>
          <w:marTop w:val="0"/>
          <w:marBottom w:val="0"/>
          <w:divBdr>
            <w:top w:val="none" w:sz="0" w:space="0" w:color="auto"/>
            <w:left w:val="none" w:sz="0" w:space="0" w:color="auto"/>
            <w:bottom w:val="none" w:sz="0" w:space="0" w:color="auto"/>
            <w:right w:val="none" w:sz="0" w:space="0" w:color="auto"/>
          </w:divBdr>
        </w:div>
        <w:div w:id="210775762">
          <w:marLeft w:val="0"/>
          <w:marRight w:val="0"/>
          <w:marTop w:val="0"/>
          <w:marBottom w:val="0"/>
          <w:divBdr>
            <w:top w:val="none" w:sz="0" w:space="0" w:color="auto"/>
            <w:left w:val="none" w:sz="0" w:space="0" w:color="auto"/>
            <w:bottom w:val="none" w:sz="0" w:space="0" w:color="auto"/>
            <w:right w:val="none" w:sz="0" w:space="0" w:color="auto"/>
          </w:divBdr>
        </w:div>
        <w:div w:id="210775838">
          <w:marLeft w:val="0"/>
          <w:marRight w:val="0"/>
          <w:marTop w:val="0"/>
          <w:marBottom w:val="0"/>
          <w:divBdr>
            <w:top w:val="none" w:sz="0" w:space="0" w:color="auto"/>
            <w:left w:val="none" w:sz="0" w:space="0" w:color="auto"/>
            <w:bottom w:val="none" w:sz="0" w:space="0" w:color="auto"/>
            <w:right w:val="none" w:sz="0" w:space="0" w:color="auto"/>
          </w:divBdr>
        </w:div>
        <w:div w:id="210776075">
          <w:marLeft w:val="0"/>
          <w:marRight w:val="0"/>
          <w:marTop w:val="0"/>
          <w:marBottom w:val="300"/>
          <w:divBdr>
            <w:top w:val="single" w:sz="6" w:space="15" w:color="EDEDED"/>
            <w:left w:val="single" w:sz="6" w:space="15" w:color="EDEDED"/>
            <w:bottom w:val="single" w:sz="6" w:space="15" w:color="EDEDED"/>
            <w:right w:val="single" w:sz="6" w:space="15" w:color="EDEDED"/>
          </w:divBdr>
        </w:div>
        <w:div w:id="210843672">
          <w:marLeft w:val="0"/>
          <w:marRight w:val="0"/>
          <w:marTop w:val="0"/>
          <w:marBottom w:val="0"/>
          <w:divBdr>
            <w:top w:val="none" w:sz="0" w:space="0" w:color="auto"/>
            <w:left w:val="none" w:sz="0" w:space="0" w:color="auto"/>
            <w:bottom w:val="none" w:sz="0" w:space="0" w:color="auto"/>
            <w:right w:val="none" w:sz="0" w:space="0" w:color="auto"/>
          </w:divBdr>
        </w:div>
        <w:div w:id="210846223">
          <w:marLeft w:val="0"/>
          <w:marRight w:val="0"/>
          <w:marTop w:val="300"/>
          <w:marBottom w:val="0"/>
          <w:divBdr>
            <w:top w:val="none" w:sz="0" w:space="0" w:color="auto"/>
            <w:left w:val="none" w:sz="0" w:space="0" w:color="auto"/>
            <w:bottom w:val="none" w:sz="0" w:space="0" w:color="auto"/>
            <w:right w:val="none" w:sz="0" w:space="0" w:color="auto"/>
          </w:divBdr>
        </w:div>
        <w:div w:id="210846923">
          <w:marLeft w:val="0"/>
          <w:marRight w:val="0"/>
          <w:marTop w:val="0"/>
          <w:marBottom w:val="0"/>
          <w:divBdr>
            <w:top w:val="none" w:sz="0" w:space="0" w:color="auto"/>
            <w:left w:val="none" w:sz="0" w:space="0" w:color="auto"/>
            <w:bottom w:val="none" w:sz="0" w:space="0" w:color="auto"/>
            <w:right w:val="none" w:sz="0" w:space="0" w:color="auto"/>
          </w:divBdr>
        </w:div>
        <w:div w:id="210850385">
          <w:marLeft w:val="0"/>
          <w:marRight w:val="0"/>
          <w:marTop w:val="0"/>
          <w:marBottom w:val="300"/>
          <w:divBdr>
            <w:top w:val="single" w:sz="6" w:space="15" w:color="EDEDED"/>
            <w:left w:val="single" w:sz="6" w:space="15" w:color="EDEDED"/>
            <w:bottom w:val="single" w:sz="6" w:space="15" w:color="EDEDED"/>
            <w:right w:val="single" w:sz="6" w:space="15" w:color="EDEDED"/>
          </w:divBdr>
        </w:div>
        <w:div w:id="210850883">
          <w:marLeft w:val="0"/>
          <w:marRight w:val="0"/>
          <w:marTop w:val="0"/>
          <w:marBottom w:val="300"/>
          <w:divBdr>
            <w:top w:val="single" w:sz="6" w:space="15" w:color="EDEDED"/>
            <w:left w:val="single" w:sz="6" w:space="15" w:color="EDEDED"/>
            <w:bottom w:val="single" w:sz="6" w:space="15" w:color="EDEDED"/>
            <w:right w:val="single" w:sz="6" w:space="15" w:color="EDEDED"/>
          </w:divBdr>
        </w:div>
        <w:div w:id="210852611">
          <w:marLeft w:val="0"/>
          <w:marRight w:val="0"/>
          <w:marTop w:val="0"/>
          <w:marBottom w:val="0"/>
          <w:divBdr>
            <w:top w:val="none" w:sz="0" w:space="0" w:color="auto"/>
            <w:left w:val="none" w:sz="0" w:space="0" w:color="auto"/>
            <w:bottom w:val="none" w:sz="0" w:space="0" w:color="auto"/>
            <w:right w:val="none" w:sz="0" w:space="0" w:color="auto"/>
          </w:divBdr>
        </w:div>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0926002">
          <w:marLeft w:val="0"/>
          <w:marRight w:val="0"/>
          <w:marTop w:val="0"/>
          <w:marBottom w:val="0"/>
          <w:divBdr>
            <w:top w:val="none" w:sz="0" w:space="0" w:color="auto"/>
            <w:left w:val="none" w:sz="0" w:space="0" w:color="auto"/>
            <w:bottom w:val="none" w:sz="0" w:space="0" w:color="auto"/>
            <w:right w:val="none" w:sz="0" w:space="0" w:color="auto"/>
          </w:divBdr>
        </w:div>
        <w:div w:id="210927324">
          <w:marLeft w:val="0"/>
          <w:marRight w:val="0"/>
          <w:marTop w:val="0"/>
          <w:marBottom w:val="0"/>
          <w:divBdr>
            <w:top w:val="none" w:sz="0" w:space="0" w:color="auto"/>
            <w:left w:val="none" w:sz="0" w:space="0" w:color="auto"/>
            <w:bottom w:val="none" w:sz="0" w:space="0" w:color="auto"/>
            <w:right w:val="none" w:sz="0" w:space="0" w:color="auto"/>
          </w:divBdr>
        </w:div>
        <w:div w:id="210962768">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
        <w:div w:id="210967531">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044975">
          <w:marLeft w:val="0"/>
          <w:marRight w:val="0"/>
          <w:marTop w:val="0"/>
          <w:marBottom w:val="0"/>
          <w:divBdr>
            <w:top w:val="none" w:sz="0" w:space="0" w:color="auto"/>
            <w:left w:val="none" w:sz="0" w:space="0" w:color="auto"/>
            <w:bottom w:val="none" w:sz="0" w:space="0" w:color="auto"/>
            <w:right w:val="none" w:sz="0" w:space="0" w:color="auto"/>
          </w:divBdr>
        </w:div>
        <w:div w:id="211117290">
          <w:marLeft w:val="0"/>
          <w:marRight w:val="0"/>
          <w:marTop w:val="0"/>
          <w:marBottom w:val="0"/>
          <w:divBdr>
            <w:top w:val="none" w:sz="0" w:space="0" w:color="auto"/>
            <w:left w:val="none" w:sz="0" w:space="0" w:color="auto"/>
            <w:bottom w:val="none" w:sz="0" w:space="0" w:color="auto"/>
            <w:right w:val="none" w:sz="0" w:space="0" w:color="auto"/>
          </w:divBdr>
          <w:divsChild>
            <w:div w:id="69886142">
              <w:marLeft w:val="0"/>
              <w:marRight w:val="0"/>
              <w:marTop w:val="0"/>
              <w:marBottom w:val="0"/>
              <w:divBdr>
                <w:top w:val="none" w:sz="0" w:space="0" w:color="auto"/>
                <w:left w:val="none" w:sz="0" w:space="0" w:color="auto"/>
                <w:bottom w:val="none" w:sz="0" w:space="0" w:color="auto"/>
                <w:right w:val="none" w:sz="0" w:space="0" w:color="auto"/>
              </w:divBdr>
            </w:div>
          </w:divsChild>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
        <w:div w:id="211119750">
          <w:marLeft w:val="0"/>
          <w:marRight w:val="0"/>
          <w:marTop w:val="0"/>
          <w:marBottom w:val="0"/>
          <w:divBdr>
            <w:top w:val="none" w:sz="0" w:space="0" w:color="auto"/>
            <w:left w:val="none" w:sz="0" w:space="0" w:color="auto"/>
            <w:bottom w:val="none" w:sz="0" w:space="0" w:color="auto"/>
            <w:right w:val="none" w:sz="0" w:space="0" w:color="auto"/>
          </w:divBdr>
        </w:div>
        <w:div w:id="211121450">
          <w:marLeft w:val="0"/>
          <w:marRight w:val="0"/>
          <w:marTop w:val="0"/>
          <w:marBottom w:val="0"/>
          <w:divBdr>
            <w:top w:val="none" w:sz="0" w:space="0" w:color="auto"/>
            <w:left w:val="none" w:sz="0" w:space="0" w:color="auto"/>
            <w:bottom w:val="none" w:sz="0" w:space="0" w:color="auto"/>
            <w:right w:val="none" w:sz="0" w:space="0" w:color="auto"/>
          </w:divBdr>
        </w:div>
        <w:div w:id="211160333">
          <w:marLeft w:val="0"/>
          <w:marRight w:val="0"/>
          <w:marTop w:val="0"/>
          <w:marBottom w:val="0"/>
          <w:divBdr>
            <w:top w:val="none" w:sz="0" w:space="0" w:color="auto"/>
            <w:left w:val="none" w:sz="0" w:space="0" w:color="auto"/>
            <w:bottom w:val="none" w:sz="0" w:space="0" w:color="auto"/>
            <w:right w:val="none" w:sz="0" w:space="0" w:color="auto"/>
          </w:divBdr>
        </w:div>
        <w:div w:id="211163928">
          <w:marLeft w:val="0"/>
          <w:marRight w:val="0"/>
          <w:marTop w:val="0"/>
          <w:marBottom w:val="0"/>
          <w:divBdr>
            <w:top w:val="none" w:sz="0" w:space="0" w:color="auto"/>
            <w:left w:val="none" w:sz="0" w:space="0" w:color="auto"/>
            <w:bottom w:val="none" w:sz="0" w:space="0" w:color="auto"/>
            <w:right w:val="none" w:sz="0" w:space="0" w:color="auto"/>
          </w:divBdr>
        </w:div>
        <w:div w:id="211189113">
          <w:marLeft w:val="0"/>
          <w:marRight w:val="0"/>
          <w:marTop w:val="0"/>
          <w:marBottom w:val="0"/>
          <w:divBdr>
            <w:top w:val="none" w:sz="0" w:space="0" w:color="auto"/>
            <w:left w:val="none" w:sz="0" w:space="0" w:color="auto"/>
            <w:bottom w:val="none" w:sz="0" w:space="0" w:color="auto"/>
            <w:right w:val="none" w:sz="0" w:space="0" w:color="auto"/>
          </w:divBdr>
        </w:div>
        <w:div w:id="211189686">
          <w:marLeft w:val="0"/>
          <w:marRight w:val="0"/>
          <w:marTop w:val="0"/>
          <w:marBottom w:val="300"/>
          <w:divBdr>
            <w:top w:val="single" w:sz="6" w:space="15" w:color="EDEDED"/>
            <w:left w:val="single" w:sz="6" w:space="15" w:color="EDEDED"/>
            <w:bottom w:val="single" w:sz="6" w:space="15" w:color="EDEDED"/>
            <w:right w:val="single" w:sz="6" w:space="15" w:color="EDEDED"/>
          </w:divBdr>
        </w:div>
        <w:div w:id="211229954">
          <w:marLeft w:val="0"/>
          <w:marRight w:val="0"/>
          <w:marTop w:val="0"/>
          <w:marBottom w:val="0"/>
          <w:divBdr>
            <w:top w:val="none" w:sz="0" w:space="0" w:color="auto"/>
            <w:left w:val="none" w:sz="0" w:space="0" w:color="auto"/>
            <w:bottom w:val="none" w:sz="0" w:space="0" w:color="auto"/>
            <w:right w:val="none" w:sz="0" w:space="0" w:color="auto"/>
          </w:divBdr>
        </w:div>
        <w:div w:id="211231902">
          <w:marLeft w:val="0"/>
          <w:marRight w:val="0"/>
          <w:marTop w:val="0"/>
          <w:marBottom w:val="0"/>
          <w:divBdr>
            <w:top w:val="none" w:sz="0" w:space="0" w:color="auto"/>
            <w:left w:val="none" w:sz="0" w:space="0" w:color="auto"/>
            <w:bottom w:val="none" w:sz="0" w:space="0" w:color="auto"/>
            <w:right w:val="none" w:sz="0" w:space="0" w:color="auto"/>
          </w:divBdr>
        </w:div>
        <w:div w:id="211308337">
          <w:marLeft w:val="0"/>
          <w:marRight w:val="0"/>
          <w:marTop w:val="0"/>
          <w:marBottom w:val="0"/>
          <w:divBdr>
            <w:top w:val="none" w:sz="0" w:space="0" w:color="auto"/>
            <w:left w:val="none" w:sz="0" w:space="0" w:color="auto"/>
            <w:bottom w:val="none" w:sz="0" w:space="0" w:color="auto"/>
            <w:right w:val="none" w:sz="0" w:space="0" w:color="auto"/>
          </w:divBdr>
        </w:div>
        <w:div w:id="211310014">
          <w:marLeft w:val="0"/>
          <w:marRight w:val="0"/>
          <w:marTop w:val="300"/>
          <w:marBottom w:val="0"/>
          <w:divBdr>
            <w:top w:val="none" w:sz="0" w:space="0" w:color="auto"/>
            <w:left w:val="none" w:sz="0" w:space="0" w:color="auto"/>
            <w:bottom w:val="none" w:sz="0" w:space="0" w:color="auto"/>
            <w:right w:val="none" w:sz="0" w:space="0" w:color="auto"/>
          </w:divBdr>
        </w:div>
        <w:div w:id="211311565">
          <w:marLeft w:val="0"/>
          <w:marRight w:val="0"/>
          <w:marTop w:val="0"/>
          <w:marBottom w:val="300"/>
          <w:divBdr>
            <w:top w:val="single" w:sz="6" w:space="15" w:color="EDEDED"/>
            <w:left w:val="single" w:sz="6" w:space="15" w:color="EDEDED"/>
            <w:bottom w:val="single" w:sz="6" w:space="15" w:color="EDEDED"/>
            <w:right w:val="single" w:sz="6" w:space="15" w:color="EDEDED"/>
          </w:divBdr>
        </w:div>
        <w:div w:id="211313275">
          <w:marLeft w:val="0"/>
          <w:marRight w:val="0"/>
          <w:marTop w:val="0"/>
          <w:marBottom w:val="0"/>
          <w:divBdr>
            <w:top w:val="none" w:sz="0" w:space="0" w:color="auto"/>
            <w:left w:val="none" w:sz="0" w:space="0" w:color="auto"/>
            <w:bottom w:val="none" w:sz="0" w:space="0" w:color="auto"/>
            <w:right w:val="none" w:sz="0" w:space="0" w:color="auto"/>
          </w:divBdr>
        </w:div>
        <w:div w:id="211313787">
          <w:marLeft w:val="0"/>
          <w:marRight w:val="0"/>
          <w:marTop w:val="0"/>
          <w:marBottom w:val="0"/>
          <w:divBdr>
            <w:top w:val="none" w:sz="0" w:space="0" w:color="auto"/>
            <w:left w:val="none" w:sz="0" w:space="0" w:color="auto"/>
            <w:bottom w:val="none" w:sz="0" w:space="0" w:color="auto"/>
            <w:right w:val="none" w:sz="0" w:space="0" w:color="auto"/>
          </w:divBdr>
        </w:div>
        <w:div w:id="211314657">
          <w:marLeft w:val="0"/>
          <w:marRight w:val="0"/>
          <w:marTop w:val="300"/>
          <w:marBottom w:val="0"/>
          <w:divBdr>
            <w:top w:val="none" w:sz="0" w:space="0" w:color="auto"/>
            <w:left w:val="none" w:sz="0" w:space="0" w:color="auto"/>
            <w:bottom w:val="none" w:sz="0" w:space="0" w:color="auto"/>
            <w:right w:val="none" w:sz="0" w:space="0" w:color="auto"/>
          </w:divBdr>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354764">
          <w:marLeft w:val="0"/>
          <w:marRight w:val="0"/>
          <w:marTop w:val="0"/>
          <w:marBottom w:val="0"/>
          <w:divBdr>
            <w:top w:val="none" w:sz="0" w:space="0" w:color="auto"/>
            <w:left w:val="none" w:sz="0" w:space="0" w:color="auto"/>
            <w:bottom w:val="none" w:sz="0" w:space="0" w:color="auto"/>
            <w:right w:val="none" w:sz="0" w:space="0" w:color="auto"/>
          </w:divBdr>
        </w:div>
        <w:div w:id="211355749">
          <w:marLeft w:val="0"/>
          <w:marRight w:val="0"/>
          <w:marTop w:val="0"/>
          <w:marBottom w:val="0"/>
          <w:divBdr>
            <w:top w:val="none" w:sz="0" w:space="0" w:color="auto"/>
            <w:left w:val="none" w:sz="0" w:space="0" w:color="auto"/>
            <w:bottom w:val="none" w:sz="0" w:space="0" w:color="auto"/>
            <w:right w:val="none" w:sz="0" w:space="0" w:color="auto"/>
          </w:divBdr>
        </w:div>
        <w:div w:id="211356698">
          <w:marLeft w:val="0"/>
          <w:marRight w:val="0"/>
          <w:marTop w:val="0"/>
          <w:marBottom w:val="0"/>
          <w:divBdr>
            <w:top w:val="none" w:sz="0" w:space="0" w:color="auto"/>
            <w:left w:val="none" w:sz="0" w:space="0" w:color="auto"/>
            <w:bottom w:val="none" w:sz="0" w:space="0" w:color="auto"/>
            <w:right w:val="none" w:sz="0" w:space="0" w:color="auto"/>
          </w:divBdr>
        </w:div>
        <w:div w:id="211356849">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
        <w:div w:id="211382512">
          <w:marLeft w:val="0"/>
          <w:marRight w:val="0"/>
          <w:marTop w:val="0"/>
          <w:marBottom w:val="300"/>
          <w:divBdr>
            <w:top w:val="single" w:sz="6" w:space="15" w:color="EDEDED"/>
            <w:left w:val="single" w:sz="6" w:space="15" w:color="EDEDED"/>
            <w:bottom w:val="single" w:sz="6" w:space="15" w:color="EDEDED"/>
            <w:right w:val="single" w:sz="6" w:space="15" w:color="EDEDED"/>
          </w:divBdr>
        </w:div>
        <w:div w:id="211383720">
          <w:marLeft w:val="0"/>
          <w:marRight w:val="0"/>
          <w:marTop w:val="0"/>
          <w:marBottom w:val="0"/>
          <w:divBdr>
            <w:top w:val="none" w:sz="0" w:space="0" w:color="auto"/>
            <w:left w:val="none" w:sz="0" w:space="0" w:color="auto"/>
            <w:bottom w:val="none" w:sz="0" w:space="0" w:color="auto"/>
            <w:right w:val="none" w:sz="0" w:space="0" w:color="auto"/>
          </w:divBdr>
        </w:div>
        <w:div w:id="211386013">
          <w:marLeft w:val="0"/>
          <w:marRight w:val="0"/>
          <w:marTop w:val="0"/>
          <w:marBottom w:val="0"/>
          <w:divBdr>
            <w:top w:val="none" w:sz="0" w:space="0" w:color="auto"/>
            <w:left w:val="none" w:sz="0" w:space="0" w:color="auto"/>
            <w:bottom w:val="none" w:sz="0" w:space="0" w:color="auto"/>
            <w:right w:val="none" w:sz="0" w:space="0" w:color="auto"/>
          </w:divBdr>
        </w:div>
        <w:div w:id="211423734">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
        <w:div w:id="211426579">
          <w:marLeft w:val="0"/>
          <w:marRight w:val="0"/>
          <w:marTop w:val="0"/>
          <w:marBottom w:val="0"/>
          <w:divBdr>
            <w:top w:val="none" w:sz="0" w:space="0" w:color="auto"/>
            <w:left w:val="none" w:sz="0" w:space="0" w:color="auto"/>
            <w:bottom w:val="none" w:sz="0" w:space="0" w:color="auto"/>
            <w:right w:val="none" w:sz="0" w:space="0" w:color="auto"/>
          </w:divBdr>
          <w:divsChild>
            <w:div w:id="222253572">
              <w:marLeft w:val="0"/>
              <w:marRight w:val="0"/>
              <w:marTop w:val="0"/>
              <w:marBottom w:val="0"/>
              <w:divBdr>
                <w:top w:val="none" w:sz="0" w:space="0" w:color="auto"/>
                <w:left w:val="none" w:sz="0" w:space="0" w:color="auto"/>
                <w:bottom w:val="none" w:sz="0" w:space="0" w:color="auto"/>
                <w:right w:val="none" w:sz="0" w:space="0" w:color="auto"/>
              </w:divBdr>
            </w:div>
          </w:divsChild>
        </w:div>
        <w:div w:id="211428007">
          <w:marLeft w:val="0"/>
          <w:marRight w:val="0"/>
          <w:marTop w:val="300"/>
          <w:marBottom w:val="0"/>
          <w:divBdr>
            <w:top w:val="none" w:sz="0" w:space="0" w:color="auto"/>
            <w:left w:val="none" w:sz="0" w:space="0" w:color="auto"/>
            <w:bottom w:val="none" w:sz="0" w:space="0" w:color="auto"/>
            <w:right w:val="none" w:sz="0" w:space="0" w:color="auto"/>
          </w:divBdr>
        </w:div>
        <w:div w:id="211429534">
          <w:marLeft w:val="0"/>
          <w:marRight w:val="0"/>
          <w:marTop w:val="300"/>
          <w:marBottom w:val="0"/>
          <w:divBdr>
            <w:top w:val="none" w:sz="0" w:space="0" w:color="auto"/>
            <w:left w:val="none" w:sz="0" w:space="0" w:color="auto"/>
            <w:bottom w:val="none" w:sz="0" w:space="0" w:color="auto"/>
            <w:right w:val="none" w:sz="0" w:space="0" w:color="auto"/>
          </w:divBdr>
        </w:div>
        <w:div w:id="211431370">
          <w:marLeft w:val="0"/>
          <w:marRight w:val="0"/>
          <w:marTop w:val="0"/>
          <w:marBottom w:val="0"/>
          <w:divBdr>
            <w:top w:val="none" w:sz="0" w:space="0" w:color="auto"/>
            <w:left w:val="none" w:sz="0" w:space="0" w:color="auto"/>
            <w:bottom w:val="none" w:sz="0" w:space="0" w:color="auto"/>
            <w:right w:val="none" w:sz="0" w:space="0" w:color="auto"/>
          </w:divBdr>
        </w:div>
        <w:div w:id="211499542">
          <w:marLeft w:val="0"/>
          <w:marRight w:val="0"/>
          <w:marTop w:val="0"/>
          <w:marBottom w:val="300"/>
          <w:divBdr>
            <w:top w:val="single" w:sz="6" w:space="15" w:color="EDEDED"/>
            <w:left w:val="single" w:sz="6" w:space="15" w:color="EDEDED"/>
            <w:bottom w:val="single" w:sz="6" w:space="15" w:color="EDEDED"/>
            <w:right w:val="single" w:sz="6" w:space="15" w:color="EDEDED"/>
          </w:divBdr>
        </w:div>
        <w:div w:id="211503372">
          <w:marLeft w:val="0"/>
          <w:marRight w:val="0"/>
          <w:marTop w:val="0"/>
          <w:marBottom w:val="0"/>
          <w:divBdr>
            <w:top w:val="none" w:sz="0" w:space="0" w:color="auto"/>
            <w:left w:val="none" w:sz="0" w:space="0" w:color="auto"/>
            <w:bottom w:val="none" w:sz="0" w:space="0" w:color="auto"/>
            <w:right w:val="none" w:sz="0" w:space="0" w:color="auto"/>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 w:id="211507839">
          <w:marLeft w:val="0"/>
          <w:marRight w:val="0"/>
          <w:marTop w:val="0"/>
          <w:marBottom w:val="0"/>
          <w:divBdr>
            <w:top w:val="none" w:sz="0" w:space="0" w:color="auto"/>
            <w:left w:val="none" w:sz="0" w:space="0" w:color="auto"/>
            <w:bottom w:val="none" w:sz="0" w:space="0" w:color="auto"/>
            <w:right w:val="none" w:sz="0" w:space="0" w:color="auto"/>
          </w:divBdr>
        </w:div>
        <w:div w:id="211575411">
          <w:marLeft w:val="0"/>
          <w:marRight w:val="0"/>
          <w:marTop w:val="0"/>
          <w:marBottom w:val="0"/>
          <w:divBdr>
            <w:top w:val="none" w:sz="0" w:space="0" w:color="auto"/>
            <w:left w:val="none" w:sz="0" w:space="0" w:color="auto"/>
            <w:bottom w:val="none" w:sz="0" w:space="0" w:color="auto"/>
            <w:right w:val="none" w:sz="0" w:space="0" w:color="auto"/>
          </w:divBdr>
        </w:div>
        <w:div w:id="211575472">
          <w:marLeft w:val="0"/>
          <w:marRight w:val="0"/>
          <w:marTop w:val="0"/>
          <w:marBottom w:val="0"/>
          <w:divBdr>
            <w:top w:val="none" w:sz="0" w:space="0" w:color="auto"/>
            <w:left w:val="none" w:sz="0" w:space="0" w:color="auto"/>
            <w:bottom w:val="none" w:sz="0" w:space="0" w:color="auto"/>
            <w:right w:val="none" w:sz="0" w:space="0" w:color="auto"/>
          </w:divBdr>
        </w:div>
        <w:div w:id="211577581">
          <w:marLeft w:val="0"/>
          <w:marRight w:val="0"/>
          <w:marTop w:val="0"/>
          <w:marBottom w:val="0"/>
          <w:divBdr>
            <w:top w:val="none" w:sz="0" w:space="0" w:color="auto"/>
            <w:left w:val="none" w:sz="0" w:space="0" w:color="auto"/>
            <w:bottom w:val="none" w:sz="0" w:space="0" w:color="auto"/>
            <w:right w:val="none" w:sz="0" w:space="0" w:color="auto"/>
          </w:divBdr>
          <w:divsChild>
            <w:div w:id="56562169">
              <w:marLeft w:val="0"/>
              <w:marRight w:val="0"/>
              <w:marTop w:val="0"/>
              <w:marBottom w:val="0"/>
              <w:divBdr>
                <w:top w:val="none" w:sz="0" w:space="0" w:color="auto"/>
                <w:left w:val="none" w:sz="0" w:space="0" w:color="auto"/>
                <w:bottom w:val="none" w:sz="0" w:space="0" w:color="auto"/>
                <w:right w:val="none" w:sz="0" w:space="0" w:color="auto"/>
              </w:divBdr>
            </w:div>
          </w:divsChild>
        </w:div>
        <w:div w:id="211578740">
          <w:marLeft w:val="0"/>
          <w:marRight w:val="0"/>
          <w:marTop w:val="0"/>
          <w:marBottom w:val="0"/>
          <w:divBdr>
            <w:top w:val="none" w:sz="0" w:space="0" w:color="auto"/>
            <w:left w:val="none" w:sz="0" w:space="0" w:color="auto"/>
            <w:bottom w:val="none" w:sz="0" w:space="0" w:color="auto"/>
            <w:right w:val="none" w:sz="0" w:space="0" w:color="auto"/>
          </w:divBdr>
        </w:div>
        <w:div w:id="211616527">
          <w:marLeft w:val="0"/>
          <w:marRight w:val="0"/>
          <w:marTop w:val="0"/>
          <w:marBottom w:val="0"/>
          <w:divBdr>
            <w:top w:val="none" w:sz="0" w:space="0" w:color="auto"/>
            <w:left w:val="none" w:sz="0" w:space="0" w:color="auto"/>
            <w:bottom w:val="none" w:sz="0" w:space="0" w:color="auto"/>
            <w:right w:val="none" w:sz="0" w:space="0" w:color="auto"/>
          </w:divBdr>
        </w:div>
        <w:div w:id="211619511">
          <w:marLeft w:val="0"/>
          <w:marRight w:val="0"/>
          <w:marTop w:val="0"/>
          <w:marBottom w:val="300"/>
          <w:divBdr>
            <w:top w:val="single" w:sz="6" w:space="15" w:color="EDEDED"/>
            <w:left w:val="single" w:sz="6" w:space="15" w:color="EDEDED"/>
            <w:bottom w:val="single" w:sz="6" w:space="15" w:color="EDEDED"/>
            <w:right w:val="single" w:sz="6" w:space="15" w:color="EDEDED"/>
          </w:divBdr>
        </w:div>
        <w:div w:id="211621164">
          <w:marLeft w:val="0"/>
          <w:marRight w:val="0"/>
          <w:marTop w:val="0"/>
          <w:marBottom w:val="300"/>
          <w:divBdr>
            <w:top w:val="single" w:sz="6" w:space="15" w:color="EDEDED"/>
            <w:left w:val="single" w:sz="6" w:space="15" w:color="EDEDED"/>
            <w:bottom w:val="single" w:sz="6" w:space="15" w:color="EDEDED"/>
            <w:right w:val="single" w:sz="6" w:space="15" w:color="EDEDED"/>
          </w:divBdr>
        </w:div>
        <w:div w:id="211624707">
          <w:marLeft w:val="0"/>
          <w:marRight w:val="0"/>
          <w:marTop w:val="0"/>
          <w:marBottom w:val="0"/>
          <w:divBdr>
            <w:top w:val="none" w:sz="0" w:space="0" w:color="auto"/>
            <w:left w:val="none" w:sz="0" w:space="0" w:color="auto"/>
            <w:bottom w:val="none" w:sz="0" w:space="0" w:color="auto"/>
            <w:right w:val="none" w:sz="0" w:space="0" w:color="auto"/>
          </w:divBdr>
        </w:div>
        <w:div w:id="211625788">
          <w:marLeft w:val="0"/>
          <w:marRight w:val="0"/>
          <w:marTop w:val="0"/>
          <w:marBottom w:val="0"/>
          <w:divBdr>
            <w:top w:val="none" w:sz="0" w:space="0" w:color="auto"/>
            <w:left w:val="none" w:sz="0" w:space="0" w:color="auto"/>
            <w:bottom w:val="none" w:sz="0" w:space="0" w:color="auto"/>
            <w:right w:val="none" w:sz="0" w:space="0" w:color="auto"/>
          </w:divBdr>
        </w:div>
        <w:div w:id="211694606">
          <w:marLeft w:val="0"/>
          <w:marRight w:val="0"/>
          <w:marTop w:val="0"/>
          <w:marBottom w:val="0"/>
          <w:divBdr>
            <w:top w:val="none" w:sz="0" w:space="0" w:color="auto"/>
            <w:left w:val="none" w:sz="0" w:space="0" w:color="auto"/>
            <w:bottom w:val="none" w:sz="0" w:space="0" w:color="auto"/>
            <w:right w:val="none" w:sz="0" w:space="0" w:color="auto"/>
          </w:divBdr>
        </w:div>
        <w:div w:id="211695943">
          <w:marLeft w:val="0"/>
          <w:marRight w:val="0"/>
          <w:marTop w:val="0"/>
          <w:marBottom w:val="0"/>
          <w:divBdr>
            <w:top w:val="none" w:sz="0" w:space="0" w:color="auto"/>
            <w:left w:val="none" w:sz="0" w:space="0" w:color="auto"/>
            <w:bottom w:val="none" w:sz="0" w:space="0" w:color="auto"/>
            <w:right w:val="none" w:sz="0" w:space="0" w:color="auto"/>
          </w:divBdr>
          <w:divsChild>
            <w:div w:id="73627727">
              <w:marLeft w:val="0"/>
              <w:marRight w:val="0"/>
              <w:marTop w:val="0"/>
              <w:marBottom w:val="0"/>
              <w:divBdr>
                <w:top w:val="none" w:sz="0" w:space="0" w:color="auto"/>
                <w:left w:val="none" w:sz="0" w:space="0" w:color="auto"/>
                <w:bottom w:val="none" w:sz="0" w:space="0" w:color="auto"/>
                <w:right w:val="none" w:sz="0" w:space="0" w:color="auto"/>
              </w:divBdr>
            </w:div>
          </w:divsChild>
        </w:div>
        <w:div w:id="211698115">
          <w:marLeft w:val="0"/>
          <w:marRight w:val="0"/>
          <w:marTop w:val="0"/>
          <w:marBottom w:val="0"/>
          <w:divBdr>
            <w:top w:val="none" w:sz="0" w:space="0" w:color="auto"/>
            <w:left w:val="none" w:sz="0" w:space="0" w:color="auto"/>
            <w:bottom w:val="none" w:sz="0" w:space="0" w:color="auto"/>
            <w:right w:val="none" w:sz="0" w:space="0" w:color="auto"/>
          </w:divBdr>
        </w:div>
        <w:div w:id="211700042">
          <w:marLeft w:val="0"/>
          <w:marRight w:val="0"/>
          <w:marTop w:val="300"/>
          <w:marBottom w:val="0"/>
          <w:divBdr>
            <w:top w:val="none" w:sz="0" w:space="0" w:color="auto"/>
            <w:left w:val="none" w:sz="0" w:space="0" w:color="auto"/>
            <w:bottom w:val="none" w:sz="0" w:space="0" w:color="auto"/>
            <w:right w:val="none" w:sz="0" w:space="0" w:color="auto"/>
          </w:divBdr>
        </w:div>
        <w:div w:id="211700148">
          <w:marLeft w:val="0"/>
          <w:marRight w:val="0"/>
          <w:marTop w:val="0"/>
          <w:marBottom w:val="0"/>
          <w:divBdr>
            <w:top w:val="none" w:sz="0" w:space="0" w:color="auto"/>
            <w:left w:val="none" w:sz="0" w:space="0" w:color="auto"/>
            <w:bottom w:val="none" w:sz="0" w:space="0" w:color="auto"/>
            <w:right w:val="none" w:sz="0" w:space="0" w:color="auto"/>
          </w:divBdr>
        </w:div>
        <w:div w:id="211767090">
          <w:marLeft w:val="0"/>
          <w:marRight w:val="0"/>
          <w:marTop w:val="300"/>
          <w:marBottom w:val="0"/>
          <w:divBdr>
            <w:top w:val="none" w:sz="0" w:space="0" w:color="auto"/>
            <w:left w:val="none" w:sz="0" w:space="0" w:color="auto"/>
            <w:bottom w:val="none" w:sz="0" w:space="0" w:color="auto"/>
            <w:right w:val="none" w:sz="0" w:space="0" w:color="auto"/>
          </w:divBdr>
          <w:divsChild>
            <w:div w:id="25982504">
              <w:marLeft w:val="0"/>
              <w:marRight w:val="0"/>
              <w:marTop w:val="0"/>
              <w:marBottom w:val="0"/>
              <w:divBdr>
                <w:top w:val="none" w:sz="0" w:space="0" w:color="auto"/>
                <w:left w:val="none" w:sz="0" w:space="0" w:color="auto"/>
                <w:bottom w:val="none" w:sz="0" w:space="0" w:color="auto"/>
                <w:right w:val="none" w:sz="0" w:space="0" w:color="auto"/>
              </w:divBdr>
              <w:divsChild>
                <w:div w:id="24334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69388">
          <w:marLeft w:val="0"/>
          <w:marRight w:val="0"/>
          <w:marTop w:val="0"/>
          <w:marBottom w:val="0"/>
          <w:divBdr>
            <w:top w:val="none" w:sz="0" w:space="0" w:color="auto"/>
            <w:left w:val="none" w:sz="0" w:space="0" w:color="auto"/>
            <w:bottom w:val="none" w:sz="0" w:space="0" w:color="auto"/>
            <w:right w:val="none" w:sz="0" w:space="0" w:color="auto"/>
          </w:divBdr>
        </w:div>
        <w:div w:id="211774141">
          <w:marLeft w:val="0"/>
          <w:marRight w:val="0"/>
          <w:marTop w:val="0"/>
          <w:marBottom w:val="0"/>
          <w:divBdr>
            <w:top w:val="none" w:sz="0" w:space="0" w:color="auto"/>
            <w:left w:val="none" w:sz="0" w:space="0" w:color="auto"/>
            <w:bottom w:val="none" w:sz="0" w:space="0" w:color="auto"/>
            <w:right w:val="none" w:sz="0" w:space="0" w:color="auto"/>
          </w:divBdr>
        </w:div>
        <w:div w:id="211812973">
          <w:marLeft w:val="0"/>
          <w:marRight w:val="0"/>
          <w:marTop w:val="0"/>
          <w:marBottom w:val="300"/>
          <w:divBdr>
            <w:top w:val="single" w:sz="6" w:space="15" w:color="EDEDED"/>
            <w:left w:val="single" w:sz="6" w:space="15" w:color="EDEDED"/>
            <w:bottom w:val="single" w:sz="6" w:space="15" w:color="EDEDED"/>
            <w:right w:val="single" w:sz="6" w:space="15" w:color="EDEDED"/>
          </w:divBdr>
        </w:div>
        <w:div w:id="211813557">
          <w:marLeft w:val="0"/>
          <w:marRight w:val="0"/>
          <w:marTop w:val="0"/>
          <w:marBottom w:val="0"/>
          <w:divBdr>
            <w:top w:val="none" w:sz="0" w:space="0" w:color="auto"/>
            <w:left w:val="none" w:sz="0" w:space="0" w:color="auto"/>
            <w:bottom w:val="none" w:sz="0" w:space="0" w:color="auto"/>
            <w:right w:val="none" w:sz="0" w:space="0" w:color="auto"/>
          </w:divBdr>
        </w:div>
        <w:div w:id="211814223">
          <w:marLeft w:val="0"/>
          <w:marRight w:val="0"/>
          <w:marTop w:val="0"/>
          <w:marBottom w:val="300"/>
          <w:divBdr>
            <w:top w:val="single" w:sz="6" w:space="15" w:color="EDEDED"/>
            <w:left w:val="single" w:sz="6" w:space="15" w:color="EDEDED"/>
            <w:bottom w:val="single" w:sz="6" w:space="15" w:color="EDEDED"/>
            <w:right w:val="single" w:sz="6" w:space="15" w:color="EDEDED"/>
          </w:divBdr>
        </w:div>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 w:id="211818617">
          <w:marLeft w:val="0"/>
          <w:marRight w:val="0"/>
          <w:marTop w:val="0"/>
          <w:marBottom w:val="0"/>
          <w:divBdr>
            <w:top w:val="none" w:sz="0" w:space="0" w:color="auto"/>
            <w:left w:val="none" w:sz="0" w:space="0" w:color="auto"/>
            <w:bottom w:val="none" w:sz="0" w:space="0" w:color="auto"/>
            <w:right w:val="none" w:sz="0" w:space="0" w:color="auto"/>
          </w:divBdr>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4833">
          <w:marLeft w:val="0"/>
          <w:marRight w:val="0"/>
          <w:marTop w:val="0"/>
          <w:marBottom w:val="0"/>
          <w:divBdr>
            <w:top w:val="none" w:sz="0" w:space="0" w:color="auto"/>
            <w:left w:val="none" w:sz="0" w:space="0" w:color="auto"/>
            <w:bottom w:val="none" w:sz="0" w:space="0" w:color="auto"/>
            <w:right w:val="none" w:sz="0" w:space="0" w:color="auto"/>
          </w:divBdr>
        </w:div>
        <w:div w:id="211885110">
          <w:marLeft w:val="0"/>
          <w:marRight w:val="0"/>
          <w:marTop w:val="0"/>
          <w:marBottom w:val="0"/>
          <w:divBdr>
            <w:top w:val="none" w:sz="0" w:space="0" w:color="auto"/>
            <w:left w:val="none" w:sz="0" w:space="0" w:color="auto"/>
            <w:bottom w:val="none" w:sz="0" w:space="0" w:color="auto"/>
            <w:right w:val="none" w:sz="0" w:space="0" w:color="auto"/>
          </w:divBdr>
        </w:div>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 w:id="211891453">
          <w:marLeft w:val="0"/>
          <w:marRight w:val="0"/>
          <w:marTop w:val="0"/>
          <w:marBottom w:val="0"/>
          <w:divBdr>
            <w:top w:val="none" w:sz="0" w:space="0" w:color="auto"/>
            <w:left w:val="none" w:sz="0" w:space="0" w:color="auto"/>
            <w:bottom w:val="none" w:sz="0" w:space="0" w:color="auto"/>
            <w:right w:val="none" w:sz="0" w:space="0" w:color="auto"/>
          </w:divBdr>
        </w:div>
        <w:div w:id="211963044">
          <w:marLeft w:val="0"/>
          <w:marRight w:val="0"/>
          <w:marTop w:val="0"/>
          <w:marBottom w:val="0"/>
          <w:divBdr>
            <w:top w:val="none" w:sz="0" w:space="0" w:color="auto"/>
            <w:left w:val="none" w:sz="0" w:space="0" w:color="auto"/>
            <w:bottom w:val="none" w:sz="0" w:space="0" w:color="auto"/>
            <w:right w:val="none" w:sz="0" w:space="0" w:color="auto"/>
          </w:divBdr>
        </w:div>
        <w:div w:id="211963951">
          <w:marLeft w:val="0"/>
          <w:marRight w:val="0"/>
          <w:marTop w:val="0"/>
          <w:marBottom w:val="300"/>
          <w:divBdr>
            <w:top w:val="single" w:sz="6" w:space="15" w:color="EDEDED"/>
            <w:left w:val="single" w:sz="6" w:space="15" w:color="EDEDED"/>
            <w:bottom w:val="single" w:sz="6" w:space="15" w:color="EDEDED"/>
            <w:right w:val="single" w:sz="6" w:space="15" w:color="EDEDED"/>
          </w:divBdr>
        </w:div>
        <w:div w:id="211969680">
          <w:marLeft w:val="0"/>
          <w:marRight w:val="0"/>
          <w:marTop w:val="0"/>
          <w:marBottom w:val="0"/>
          <w:divBdr>
            <w:top w:val="none" w:sz="0" w:space="0" w:color="auto"/>
            <w:left w:val="none" w:sz="0" w:space="0" w:color="auto"/>
            <w:bottom w:val="none" w:sz="0" w:space="0" w:color="auto"/>
            <w:right w:val="none" w:sz="0" w:space="0" w:color="auto"/>
          </w:divBdr>
        </w:div>
        <w:div w:id="212009697">
          <w:marLeft w:val="0"/>
          <w:marRight w:val="0"/>
          <w:marTop w:val="0"/>
          <w:marBottom w:val="0"/>
          <w:divBdr>
            <w:top w:val="none" w:sz="0" w:space="0" w:color="auto"/>
            <w:left w:val="none" w:sz="0" w:space="0" w:color="auto"/>
            <w:bottom w:val="none" w:sz="0" w:space="0" w:color="auto"/>
            <w:right w:val="none" w:sz="0" w:space="0" w:color="auto"/>
          </w:divBdr>
        </w:div>
        <w:div w:id="212035944">
          <w:marLeft w:val="0"/>
          <w:marRight w:val="0"/>
          <w:marTop w:val="0"/>
          <w:marBottom w:val="300"/>
          <w:divBdr>
            <w:top w:val="single" w:sz="6" w:space="15" w:color="EDEDED"/>
            <w:left w:val="single" w:sz="6" w:space="15" w:color="EDEDED"/>
            <w:bottom w:val="single" w:sz="6" w:space="15" w:color="EDEDED"/>
            <w:right w:val="single" w:sz="6" w:space="15" w:color="EDEDED"/>
          </w:divBdr>
        </w:div>
        <w:div w:id="212038810">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12081015">
          <w:marLeft w:val="0"/>
          <w:marRight w:val="0"/>
          <w:marTop w:val="300"/>
          <w:marBottom w:val="0"/>
          <w:divBdr>
            <w:top w:val="none" w:sz="0" w:space="0" w:color="auto"/>
            <w:left w:val="none" w:sz="0" w:space="0" w:color="auto"/>
            <w:bottom w:val="none" w:sz="0" w:space="0" w:color="auto"/>
            <w:right w:val="none" w:sz="0" w:space="0" w:color="auto"/>
          </w:divBdr>
        </w:div>
        <w:div w:id="212084199">
          <w:marLeft w:val="0"/>
          <w:marRight w:val="0"/>
          <w:marTop w:val="0"/>
          <w:marBottom w:val="0"/>
          <w:divBdr>
            <w:top w:val="none" w:sz="0" w:space="0" w:color="auto"/>
            <w:left w:val="none" w:sz="0" w:space="0" w:color="auto"/>
            <w:bottom w:val="none" w:sz="0" w:space="0" w:color="auto"/>
            <w:right w:val="none" w:sz="0" w:space="0" w:color="auto"/>
          </w:divBdr>
        </w:div>
        <w:div w:id="212084454">
          <w:marLeft w:val="0"/>
          <w:marRight w:val="0"/>
          <w:marTop w:val="0"/>
          <w:marBottom w:val="0"/>
          <w:divBdr>
            <w:top w:val="none" w:sz="0" w:space="0" w:color="auto"/>
            <w:left w:val="none" w:sz="0" w:space="0" w:color="auto"/>
            <w:bottom w:val="none" w:sz="0" w:space="0" w:color="auto"/>
            <w:right w:val="none" w:sz="0" w:space="0" w:color="auto"/>
          </w:divBdr>
        </w:div>
        <w:div w:id="212085558">
          <w:marLeft w:val="0"/>
          <w:marRight w:val="0"/>
          <w:marTop w:val="0"/>
          <w:marBottom w:val="0"/>
          <w:divBdr>
            <w:top w:val="none" w:sz="0" w:space="0" w:color="auto"/>
            <w:left w:val="none" w:sz="0" w:space="0" w:color="auto"/>
            <w:bottom w:val="none" w:sz="0" w:space="0" w:color="auto"/>
            <w:right w:val="none" w:sz="0" w:space="0" w:color="auto"/>
          </w:divBdr>
        </w:div>
        <w:div w:id="212154951">
          <w:marLeft w:val="0"/>
          <w:marRight w:val="0"/>
          <w:marTop w:val="0"/>
          <w:marBottom w:val="0"/>
          <w:divBdr>
            <w:top w:val="none" w:sz="0" w:space="0" w:color="auto"/>
            <w:left w:val="none" w:sz="0" w:space="0" w:color="auto"/>
            <w:bottom w:val="none" w:sz="0" w:space="0" w:color="auto"/>
            <w:right w:val="none" w:sz="0" w:space="0" w:color="auto"/>
          </w:divBdr>
        </w:div>
        <w:div w:id="212155517">
          <w:marLeft w:val="0"/>
          <w:marRight w:val="0"/>
          <w:marTop w:val="0"/>
          <w:marBottom w:val="0"/>
          <w:divBdr>
            <w:top w:val="none" w:sz="0" w:space="0" w:color="auto"/>
            <w:left w:val="none" w:sz="0" w:space="0" w:color="auto"/>
            <w:bottom w:val="none" w:sz="0" w:space="0" w:color="auto"/>
            <w:right w:val="none" w:sz="0" w:space="0" w:color="auto"/>
          </w:divBdr>
        </w:div>
        <w:div w:id="212157919">
          <w:marLeft w:val="0"/>
          <w:marRight w:val="0"/>
          <w:marTop w:val="0"/>
          <w:marBottom w:val="0"/>
          <w:divBdr>
            <w:top w:val="none" w:sz="0" w:space="0" w:color="auto"/>
            <w:left w:val="none" w:sz="0" w:space="0" w:color="auto"/>
            <w:bottom w:val="none" w:sz="0" w:space="0" w:color="auto"/>
            <w:right w:val="none" w:sz="0" w:space="0" w:color="auto"/>
          </w:divBdr>
        </w:div>
        <w:div w:id="212160491">
          <w:marLeft w:val="0"/>
          <w:marRight w:val="0"/>
          <w:marTop w:val="0"/>
          <w:marBottom w:val="0"/>
          <w:divBdr>
            <w:top w:val="none" w:sz="0" w:space="0" w:color="auto"/>
            <w:left w:val="none" w:sz="0" w:space="0" w:color="auto"/>
            <w:bottom w:val="none" w:sz="0" w:space="0" w:color="auto"/>
            <w:right w:val="none" w:sz="0" w:space="0" w:color="auto"/>
          </w:divBdr>
        </w:div>
        <w:div w:id="212161248">
          <w:marLeft w:val="0"/>
          <w:marRight w:val="0"/>
          <w:marTop w:val="0"/>
          <w:marBottom w:val="0"/>
          <w:divBdr>
            <w:top w:val="none" w:sz="0" w:space="0" w:color="auto"/>
            <w:left w:val="none" w:sz="0" w:space="0" w:color="auto"/>
            <w:bottom w:val="none" w:sz="0" w:space="0" w:color="auto"/>
            <w:right w:val="none" w:sz="0" w:space="0" w:color="auto"/>
          </w:divBdr>
          <w:divsChild>
            <w:div w:id="296376750">
              <w:marLeft w:val="0"/>
              <w:marRight w:val="0"/>
              <w:marTop w:val="0"/>
              <w:marBottom w:val="0"/>
              <w:divBdr>
                <w:top w:val="none" w:sz="0" w:space="0" w:color="auto"/>
                <w:left w:val="none" w:sz="0" w:space="0" w:color="auto"/>
                <w:bottom w:val="none" w:sz="0" w:space="0" w:color="auto"/>
                <w:right w:val="none" w:sz="0" w:space="0" w:color="auto"/>
              </w:divBdr>
            </w:div>
          </w:divsChild>
        </w:div>
        <w:div w:id="212162633">
          <w:marLeft w:val="0"/>
          <w:marRight w:val="0"/>
          <w:marTop w:val="300"/>
          <w:marBottom w:val="0"/>
          <w:divBdr>
            <w:top w:val="none" w:sz="0" w:space="0" w:color="auto"/>
            <w:left w:val="none" w:sz="0" w:space="0" w:color="auto"/>
            <w:bottom w:val="none" w:sz="0" w:space="0" w:color="auto"/>
            <w:right w:val="none" w:sz="0" w:space="0" w:color="auto"/>
          </w:divBdr>
        </w:div>
        <w:div w:id="212162674">
          <w:marLeft w:val="0"/>
          <w:marRight w:val="0"/>
          <w:marTop w:val="0"/>
          <w:marBottom w:val="300"/>
          <w:divBdr>
            <w:top w:val="single" w:sz="6" w:space="15" w:color="EDEDED"/>
            <w:left w:val="single" w:sz="6" w:space="15" w:color="EDEDED"/>
            <w:bottom w:val="single" w:sz="6" w:space="15" w:color="EDEDED"/>
            <w:right w:val="single" w:sz="6" w:space="15" w:color="EDEDED"/>
          </w:divBdr>
        </w:div>
        <w:div w:id="212205624">
          <w:marLeft w:val="0"/>
          <w:marRight w:val="0"/>
          <w:marTop w:val="0"/>
          <w:marBottom w:val="0"/>
          <w:divBdr>
            <w:top w:val="none" w:sz="0" w:space="0" w:color="auto"/>
            <w:left w:val="none" w:sz="0" w:space="0" w:color="auto"/>
            <w:bottom w:val="none" w:sz="0" w:space="0" w:color="auto"/>
            <w:right w:val="none" w:sz="0" w:space="0" w:color="auto"/>
          </w:divBdr>
        </w:div>
        <w:div w:id="212205942">
          <w:marLeft w:val="0"/>
          <w:marRight w:val="0"/>
          <w:marTop w:val="0"/>
          <w:marBottom w:val="0"/>
          <w:divBdr>
            <w:top w:val="none" w:sz="0" w:space="0" w:color="auto"/>
            <w:left w:val="none" w:sz="0" w:space="0" w:color="auto"/>
            <w:bottom w:val="none" w:sz="0" w:space="0" w:color="auto"/>
            <w:right w:val="none" w:sz="0" w:space="0" w:color="auto"/>
          </w:divBdr>
        </w:div>
        <w:div w:id="212229345">
          <w:marLeft w:val="0"/>
          <w:marRight w:val="0"/>
          <w:marTop w:val="0"/>
          <w:marBottom w:val="0"/>
          <w:divBdr>
            <w:top w:val="none" w:sz="0" w:space="0" w:color="auto"/>
            <w:left w:val="none" w:sz="0" w:space="0" w:color="auto"/>
            <w:bottom w:val="none" w:sz="0" w:space="0" w:color="auto"/>
            <w:right w:val="none" w:sz="0" w:space="0" w:color="auto"/>
          </w:divBdr>
        </w:div>
        <w:div w:id="212271853">
          <w:marLeft w:val="0"/>
          <w:marRight w:val="0"/>
          <w:marTop w:val="0"/>
          <w:marBottom w:val="0"/>
          <w:divBdr>
            <w:top w:val="none" w:sz="0" w:space="0" w:color="auto"/>
            <w:left w:val="none" w:sz="0" w:space="0" w:color="auto"/>
            <w:bottom w:val="none" w:sz="0" w:space="0" w:color="auto"/>
            <w:right w:val="none" w:sz="0" w:space="0" w:color="auto"/>
          </w:divBdr>
        </w:div>
        <w:div w:id="212274193">
          <w:marLeft w:val="0"/>
          <w:marRight w:val="0"/>
          <w:marTop w:val="0"/>
          <w:marBottom w:val="0"/>
          <w:divBdr>
            <w:top w:val="none" w:sz="0" w:space="0" w:color="auto"/>
            <w:left w:val="none" w:sz="0" w:space="0" w:color="auto"/>
            <w:bottom w:val="none" w:sz="0" w:space="0" w:color="auto"/>
            <w:right w:val="none" w:sz="0" w:space="0" w:color="auto"/>
          </w:divBdr>
        </w:div>
        <w:div w:id="212275050">
          <w:marLeft w:val="0"/>
          <w:marRight w:val="0"/>
          <w:marTop w:val="0"/>
          <w:marBottom w:val="300"/>
          <w:divBdr>
            <w:top w:val="single" w:sz="6" w:space="15" w:color="EDEDED"/>
            <w:left w:val="single" w:sz="6" w:space="15" w:color="EDEDED"/>
            <w:bottom w:val="single" w:sz="6" w:space="15" w:color="EDEDED"/>
            <w:right w:val="single" w:sz="6" w:space="15" w:color="EDEDED"/>
          </w:divBdr>
        </w:div>
        <w:div w:id="212280325">
          <w:marLeft w:val="0"/>
          <w:marRight w:val="0"/>
          <w:marTop w:val="0"/>
          <w:marBottom w:val="0"/>
          <w:divBdr>
            <w:top w:val="none" w:sz="0" w:space="0" w:color="auto"/>
            <w:left w:val="none" w:sz="0" w:space="0" w:color="auto"/>
            <w:bottom w:val="none" w:sz="0" w:space="0" w:color="auto"/>
            <w:right w:val="none" w:sz="0" w:space="0" w:color="auto"/>
          </w:divBdr>
        </w:div>
        <w:div w:id="212352138">
          <w:marLeft w:val="0"/>
          <w:marRight w:val="0"/>
          <w:marTop w:val="0"/>
          <w:marBottom w:val="0"/>
          <w:divBdr>
            <w:top w:val="none" w:sz="0" w:space="0" w:color="auto"/>
            <w:left w:val="none" w:sz="0" w:space="0" w:color="auto"/>
            <w:bottom w:val="none" w:sz="0" w:space="0" w:color="auto"/>
            <w:right w:val="none" w:sz="0" w:space="0" w:color="auto"/>
          </w:divBdr>
        </w:div>
        <w:div w:id="212352324">
          <w:marLeft w:val="0"/>
          <w:marRight w:val="0"/>
          <w:marTop w:val="0"/>
          <w:marBottom w:val="300"/>
          <w:divBdr>
            <w:top w:val="single" w:sz="6" w:space="15" w:color="EDEDED"/>
            <w:left w:val="single" w:sz="6" w:space="15" w:color="EDEDED"/>
            <w:bottom w:val="single" w:sz="6" w:space="15" w:color="EDEDED"/>
            <w:right w:val="single" w:sz="6" w:space="15" w:color="EDEDED"/>
          </w:divBdr>
        </w:div>
        <w:div w:id="212353018">
          <w:marLeft w:val="0"/>
          <w:marRight w:val="0"/>
          <w:marTop w:val="0"/>
          <w:marBottom w:val="0"/>
          <w:divBdr>
            <w:top w:val="none" w:sz="0" w:space="0" w:color="auto"/>
            <w:left w:val="none" w:sz="0" w:space="0" w:color="auto"/>
            <w:bottom w:val="none" w:sz="0" w:space="0" w:color="auto"/>
            <w:right w:val="none" w:sz="0" w:space="0" w:color="auto"/>
          </w:divBdr>
        </w:div>
        <w:div w:id="212354080">
          <w:marLeft w:val="0"/>
          <w:marRight w:val="0"/>
          <w:marTop w:val="30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
        <w:div w:id="212356387">
          <w:marLeft w:val="0"/>
          <w:marRight w:val="0"/>
          <w:marTop w:val="300"/>
          <w:marBottom w:val="0"/>
          <w:divBdr>
            <w:top w:val="none" w:sz="0" w:space="0" w:color="auto"/>
            <w:left w:val="none" w:sz="0" w:space="0" w:color="auto"/>
            <w:bottom w:val="none" w:sz="0" w:space="0" w:color="auto"/>
            <w:right w:val="none" w:sz="0" w:space="0" w:color="auto"/>
          </w:divBdr>
        </w:div>
        <w:div w:id="212422230">
          <w:marLeft w:val="0"/>
          <w:marRight w:val="0"/>
          <w:marTop w:val="0"/>
          <w:marBottom w:val="0"/>
          <w:divBdr>
            <w:top w:val="none" w:sz="0" w:space="0" w:color="auto"/>
            <w:left w:val="none" w:sz="0" w:space="0" w:color="auto"/>
            <w:bottom w:val="none" w:sz="0" w:space="0" w:color="auto"/>
            <w:right w:val="none" w:sz="0" w:space="0" w:color="auto"/>
          </w:divBdr>
        </w:div>
        <w:div w:id="212425442">
          <w:marLeft w:val="0"/>
          <w:marRight w:val="0"/>
          <w:marTop w:val="0"/>
          <w:marBottom w:val="0"/>
          <w:divBdr>
            <w:top w:val="none" w:sz="0" w:space="0" w:color="auto"/>
            <w:left w:val="none" w:sz="0" w:space="0" w:color="auto"/>
            <w:bottom w:val="none" w:sz="0" w:space="0" w:color="auto"/>
            <w:right w:val="none" w:sz="0" w:space="0" w:color="auto"/>
          </w:divBdr>
        </w:div>
        <w:div w:id="212471278">
          <w:marLeft w:val="0"/>
          <w:marRight w:val="0"/>
          <w:marTop w:val="0"/>
          <w:marBottom w:val="0"/>
          <w:divBdr>
            <w:top w:val="none" w:sz="0" w:space="0" w:color="auto"/>
            <w:left w:val="none" w:sz="0" w:space="0" w:color="auto"/>
            <w:bottom w:val="none" w:sz="0" w:space="0" w:color="auto"/>
            <w:right w:val="none" w:sz="0" w:space="0" w:color="auto"/>
          </w:divBdr>
        </w:div>
        <w:div w:id="212542295">
          <w:marLeft w:val="0"/>
          <w:marRight w:val="0"/>
          <w:marTop w:val="0"/>
          <w:marBottom w:val="0"/>
          <w:divBdr>
            <w:top w:val="none" w:sz="0" w:space="0" w:color="auto"/>
            <w:left w:val="none" w:sz="0" w:space="0" w:color="auto"/>
            <w:bottom w:val="none" w:sz="0" w:space="0" w:color="auto"/>
            <w:right w:val="none" w:sz="0" w:space="0" w:color="auto"/>
          </w:divBdr>
        </w:div>
        <w:div w:id="212542888">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
        <w:div w:id="212548578">
          <w:marLeft w:val="0"/>
          <w:marRight w:val="0"/>
          <w:marTop w:val="0"/>
          <w:marBottom w:val="0"/>
          <w:divBdr>
            <w:top w:val="none" w:sz="0" w:space="0" w:color="auto"/>
            <w:left w:val="none" w:sz="0" w:space="0" w:color="auto"/>
            <w:bottom w:val="none" w:sz="0" w:space="0" w:color="auto"/>
            <w:right w:val="none" w:sz="0" w:space="0" w:color="auto"/>
          </w:divBdr>
        </w:div>
        <w:div w:id="212548871">
          <w:marLeft w:val="0"/>
          <w:marRight w:val="0"/>
          <w:marTop w:val="0"/>
          <w:marBottom w:val="0"/>
          <w:divBdr>
            <w:top w:val="none" w:sz="0" w:space="0" w:color="auto"/>
            <w:left w:val="none" w:sz="0" w:space="0" w:color="auto"/>
            <w:bottom w:val="none" w:sz="0" w:space="0" w:color="auto"/>
            <w:right w:val="none" w:sz="0" w:space="0" w:color="auto"/>
          </w:divBdr>
        </w:div>
        <w:div w:id="21254913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
        <w:div w:id="212617597">
          <w:marLeft w:val="0"/>
          <w:marRight w:val="0"/>
          <w:marTop w:val="0"/>
          <w:marBottom w:val="0"/>
          <w:divBdr>
            <w:top w:val="none" w:sz="0" w:space="0" w:color="auto"/>
            <w:left w:val="none" w:sz="0" w:space="0" w:color="auto"/>
            <w:bottom w:val="none" w:sz="0" w:space="0" w:color="auto"/>
            <w:right w:val="none" w:sz="0" w:space="0" w:color="auto"/>
          </w:divBdr>
        </w:div>
        <w:div w:id="212620399">
          <w:marLeft w:val="0"/>
          <w:marRight w:val="0"/>
          <w:marTop w:val="0"/>
          <w:marBottom w:val="0"/>
          <w:divBdr>
            <w:top w:val="none" w:sz="0" w:space="0" w:color="auto"/>
            <w:left w:val="none" w:sz="0" w:space="0" w:color="auto"/>
            <w:bottom w:val="none" w:sz="0" w:space="0" w:color="auto"/>
            <w:right w:val="none" w:sz="0" w:space="0" w:color="auto"/>
          </w:divBdr>
        </w:div>
        <w:div w:id="212667399">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
        <w:div w:id="212733481">
          <w:marLeft w:val="0"/>
          <w:marRight w:val="0"/>
          <w:marTop w:val="0"/>
          <w:marBottom w:val="0"/>
          <w:divBdr>
            <w:top w:val="none" w:sz="0" w:space="0" w:color="auto"/>
            <w:left w:val="none" w:sz="0" w:space="0" w:color="auto"/>
            <w:bottom w:val="none" w:sz="0" w:space="0" w:color="auto"/>
            <w:right w:val="none" w:sz="0" w:space="0" w:color="auto"/>
          </w:divBdr>
        </w:div>
        <w:div w:id="212734044">
          <w:marLeft w:val="0"/>
          <w:marRight w:val="0"/>
          <w:marTop w:val="0"/>
          <w:marBottom w:val="0"/>
          <w:divBdr>
            <w:top w:val="none" w:sz="0" w:space="0" w:color="auto"/>
            <w:left w:val="none" w:sz="0" w:space="0" w:color="auto"/>
            <w:bottom w:val="none" w:sz="0" w:space="0" w:color="auto"/>
            <w:right w:val="none" w:sz="0" w:space="0" w:color="auto"/>
          </w:divBdr>
        </w:div>
        <w:div w:id="212734627">
          <w:marLeft w:val="0"/>
          <w:marRight w:val="0"/>
          <w:marTop w:val="0"/>
          <w:marBottom w:val="300"/>
          <w:divBdr>
            <w:top w:val="single" w:sz="6" w:space="15" w:color="EDEDED"/>
            <w:left w:val="single" w:sz="6" w:space="15" w:color="EDEDED"/>
            <w:bottom w:val="single" w:sz="6" w:space="15" w:color="EDEDED"/>
            <w:right w:val="single" w:sz="6" w:space="15" w:color="EDEDED"/>
          </w:divBdr>
        </w:div>
        <w:div w:id="212736237">
          <w:marLeft w:val="0"/>
          <w:marRight w:val="0"/>
          <w:marTop w:val="0"/>
          <w:marBottom w:val="0"/>
          <w:divBdr>
            <w:top w:val="none" w:sz="0" w:space="0" w:color="auto"/>
            <w:left w:val="none" w:sz="0" w:space="0" w:color="auto"/>
            <w:bottom w:val="none" w:sz="0" w:space="0" w:color="auto"/>
            <w:right w:val="none" w:sz="0" w:space="0" w:color="auto"/>
          </w:divBdr>
        </w:div>
        <w:div w:id="212736328">
          <w:marLeft w:val="0"/>
          <w:marRight w:val="0"/>
          <w:marTop w:val="0"/>
          <w:marBottom w:val="0"/>
          <w:divBdr>
            <w:top w:val="none" w:sz="0" w:space="0" w:color="auto"/>
            <w:left w:val="single" w:sz="6" w:space="4" w:color="EDEDED"/>
            <w:bottom w:val="single" w:sz="12" w:space="4" w:color="BFBFBF"/>
            <w:right w:val="single" w:sz="6" w:space="4" w:color="EDEDED"/>
          </w:divBdr>
          <w:divsChild>
            <w:div w:id="98305533">
              <w:marLeft w:val="0"/>
              <w:marRight w:val="0"/>
              <w:marTop w:val="0"/>
              <w:marBottom w:val="0"/>
              <w:divBdr>
                <w:top w:val="none" w:sz="0" w:space="0" w:color="auto"/>
                <w:left w:val="none" w:sz="0" w:space="0" w:color="auto"/>
                <w:bottom w:val="none" w:sz="0" w:space="0" w:color="auto"/>
                <w:right w:val="none" w:sz="0" w:space="0" w:color="auto"/>
              </w:divBdr>
            </w:div>
          </w:divsChild>
        </w:div>
        <w:div w:id="212737359">
          <w:marLeft w:val="0"/>
          <w:marRight w:val="0"/>
          <w:marTop w:val="0"/>
          <w:marBottom w:val="0"/>
          <w:divBdr>
            <w:top w:val="none" w:sz="0" w:space="0" w:color="auto"/>
            <w:left w:val="none" w:sz="0" w:space="0" w:color="auto"/>
            <w:bottom w:val="none" w:sz="0" w:space="0" w:color="auto"/>
            <w:right w:val="none" w:sz="0" w:space="0" w:color="auto"/>
          </w:divBdr>
        </w:div>
        <w:div w:id="212740215">
          <w:marLeft w:val="0"/>
          <w:marRight w:val="0"/>
          <w:marTop w:val="0"/>
          <w:marBottom w:val="300"/>
          <w:divBdr>
            <w:top w:val="single" w:sz="6" w:space="15" w:color="EDEDED"/>
            <w:left w:val="single" w:sz="6" w:space="15" w:color="EDEDED"/>
            <w:bottom w:val="single" w:sz="6" w:space="15" w:color="EDEDED"/>
            <w:right w:val="single" w:sz="6" w:space="15" w:color="EDEDED"/>
          </w:divBdr>
        </w:div>
        <w:div w:id="212741072">
          <w:marLeft w:val="0"/>
          <w:marRight w:val="0"/>
          <w:marTop w:val="300"/>
          <w:marBottom w:val="0"/>
          <w:divBdr>
            <w:top w:val="none" w:sz="0" w:space="0" w:color="auto"/>
            <w:left w:val="none" w:sz="0" w:space="0" w:color="auto"/>
            <w:bottom w:val="none" w:sz="0" w:space="0" w:color="auto"/>
            <w:right w:val="none" w:sz="0" w:space="0" w:color="auto"/>
          </w:divBdr>
        </w:div>
        <w:div w:id="212808952">
          <w:marLeft w:val="0"/>
          <w:marRight w:val="0"/>
          <w:marTop w:val="0"/>
          <w:marBottom w:val="0"/>
          <w:divBdr>
            <w:top w:val="none" w:sz="0" w:space="0" w:color="auto"/>
            <w:left w:val="none" w:sz="0" w:space="0" w:color="auto"/>
            <w:bottom w:val="none" w:sz="0" w:space="0" w:color="auto"/>
            <w:right w:val="none" w:sz="0" w:space="0" w:color="auto"/>
          </w:divBdr>
        </w:div>
        <w:div w:id="212812529">
          <w:marLeft w:val="0"/>
          <w:marRight w:val="0"/>
          <w:marTop w:val="0"/>
          <w:marBottom w:val="0"/>
          <w:divBdr>
            <w:top w:val="none" w:sz="0" w:space="0" w:color="auto"/>
            <w:left w:val="none" w:sz="0" w:space="0" w:color="auto"/>
            <w:bottom w:val="none" w:sz="0" w:space="0" w:color="auto"/>
            <w:right w:val="none" w:sz="0" w:space="0" w:color="auto"/>
          </w:divBdr>
        </w:div>
        <w:div w:id="212813533">
          <w:marLeft w:val="0"/>
          <w:marRight w:val="0"/>
          <w:marTop w:val="300"/>
          <w:marBottom w:val="0"/>
          <w:divBdr>
            <w:top w:val="none" w:sz="0" w:space="0" w:color="auto"/>
            <w:left w:val="none" w:sz="0" w:space="0" w:color="auto"/>
            <w:bottom w:val="none" w:sz="0" w:space="0" w:color="auto"/>
            <w:right w:val="none" w:sz="0" w:space="0" w:color="auto"/>
          </w:divBdr>
        </w:div>
        <w:div w:id="212813704">
          <w:marLeft w:val="0"/>
          <w:marRight w:val="0"/>
          <w:marTop w:val="0"/>
          <w:marBottom w:val="0"/>
          <w:divBdr>
            <w:top w:val="none" w:sz="0" w:space="0" w:color="auto"/>
            <w:left w:val="none" w:sz="0" w:space="0" w:color="auto"/>
            <w:bottom w:val="none" w:sz="0" w:space="0" w:color="auto"/>
            <w:right w:val="none" w:sz="0" w:space="0" w:color="auto"/>
          </w:divBdr>
        </w:div>
        <w:div w:id="212884952">
          <w:marLeft w:val="0"/>
          <w:marRight w:val="0"/>
          <w:marTop w:val="0"/>
          <w:marBottom w:val="0"/>
          <w:divBdr>
            <w:top w:val="none" w:sz="0" w:space="0" w:color="auto"/>
            <w:left w:val="none" w:sz="0" w:space="0" w:color="auto"/>
            <w:bottom w:val="none" w:sz="0" w:space="0" w:color="auto"/>
            <w:right w:val="none" w:sz="0" w:space="0" w:color="auto"/>
          </w:divBdr>
        </w:div>
        <w:div w:id="212887039">
          <w:marLeft w:val="0"/>
          <w:marRight w:val="0"/>
          <w:marTop w:val="0"/>
          <w:marBottom w:val="0"/>
          <w:divBdr>
            <w:top w:val="none" w:sz="0" w:space="0" w:color="auto"/>
            <w:left w:val="none" w:sz="0" w:space="0" w:color="auto"/>
            <w:bottom w:val="none" w:sz="0" w:space="0" w:color="auto"/>
            <w:right w:val="none" w:sz="0" w:space="0" w:color="auto"/>
          </w:divBdr>
        </w:div>
        <w:div w:id="212888462">
          <w:marLeft w:val="0"/>
          <w:marRight w:val="0"/>
          <w:marTop w:val="0"/>
          <w:marBottom w:val="0"/>
          <w:divBdr>
            <w:top w:val="none" w:sz="0" w:space="0" w:color="auto"/>
            <w:left w:val="none" w:sz="0" w:space="0" w:color="auto"/>
            <w:bottom w:val="none" w:sz="0" w:space="0" w:color="auto"/>
            <w:right w:val="none" w:sz="0" w:space="0" w:color="auto"/>
          </w:divBdr>
        </w:div>
        <w:div w:id="21288966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
        <w:div w:id="212933352">
          <w:marLeft w:val="0"/>
          <w:marRight w:val="0"/>
          <w:marTop w:val="0"/>
          <w:marBottom w:val="300"/>
          <w:divBdr>
            <w:top w:val="single" w:sz="6" w:space="15" w:color="EDEDED"/>
            <w:left w:val="single" w:sz="6" w:space="15" w:color="EDEDED"/>
            <w:bottom w:val="single" w:sz="6" w:space="15" w:color="EDEDED"/>
            <w:right w:val="single" w:sz="6" w:space="15" w:color="EDEDED"/>
          </w:divBdr>
        </w:div>
        <w:div w:id="212934053">
          <w:marLeft w:val="0"/>
          <w:marRight w:val="0"/>
          <w:marTop w:val="0"/>
          <w:marBottom w:val="0"/>
          <w:divBdr>
            <w:top w:val="none" w:sz="0" w:space="0" w:color="auto"/>
            <w:left w:val="none" w:sz="0" w:space="0" w:color="auto"/>
            <w:bottom w:val="none" w:sz="0" w:space="0" w:color="auto"/>
            <w:right w:val="none" w:sz="0" w:space="0" w:color="auto"/>
          </w:divBdr>
        </w:div>
        <w:div w:id="212934414">
          <w:marLeft w:val="0"/>
          <w:marRight w:val="0"/>
          <w:marTop w:val="0"/>
          <w:marBottom w:val="0"/>
          <w:divBdr>
            <w:top w:val="none" w:sz="0" w:space="0" w:color="auto"/>
            <w:left w:val="none" w:sz="0" w:space="0" w:color="auto"/>
            <w:bottom w:val="none" w:sz="0" w:space="0" w:color="auto"/>
            <w:right w:val="none" w:sz="0" w:space="0" w:color="auto"/>
          </w:divBdr>
        </w:div>
        <w:div w:id="212935794">
          <w:marLeft w:val="0"/>
          <w:marRight w:val="0"/>
          <w:marTop w:val="0"/>
          <w:marBottom w:val="0"/>
          <w:divBdr>
            <w:top w:val="none" w:sz="0" w:space="0" w:color="auto"/>
            <w:left w:val="none" w:sz="0" w:space="0" w:color="auto"/>
            <w:bottom w:val="none" w:sz="0" w:space="0" w:color="auto"/>
            <w:right w:val="none" w:sz="0" w:space="0" w:color="auto"/>
          </w:divBdr>
        </w:div>
        <w:div w:id="213082761">
          <w:marLeft w:val="0"/>
          <w:marRight w:val="0"/>
          <w:marTop w:val="0"/>
          <w:marBottom w:val="300"/>
          <w:divBdr>
            <w:top w:val="single" w:sz="6" w:space="15" w:color="EDEDED"/>
            <w:left w:val="single" w:sz="6" w:space="15" w:color="EDEDED"/>
            <w:bottom w:val="single" w:sz="6" w:space="15" w:color="EDEDED"/>
            <w:right w:val="single" w:sz="6" w:space="15" w:color="EDEDED"/>
          </w:divBdr>
        </w:div>
        <w:div w:id="213083426">
          <w:marLeft w:val="0"/>
          <w:marRight w:val="0"/>
          <w:marTop w:val="0"/>
          <w:marBottom w:val="0"/>
          <w:divBdr>
            <w:top w:val="none" w:sz="0" w:space="0" w:color="auto"/>
            <w:left w:val="none" w:sz="0" w:space="0" w:color="auto"/>
            <w:bottom w:val="none" w:sz="0" w:space="0" w:color="auto"/>
            <w:right w:val="none" w:sz="0" w:space="0" w:color="auto"/>
          </w:divBdr>
        </w:div>
        <w:div w:id="213086625">
          <w:marLeft w:val="0"/>
          <w:marRight w:val="0"/>
          <w:marTop w:val="0"/>
          <w:marBottom w:val="300"/>
          <w:divBdr>
            <w:top w:val="single" w:sz="6" w:space="15" w:color="EDEDED"/>
            <w:left w:val="single" w:sz="6" w:space="15" w:color="EDEDED"/>
            <w:bottom w:val="single" w:sz="6" w:space="15" w:color="EDEDED"/>
            <w:right w:val="single" w:sz="6" w:space="15" w:color="EDEDED"/>
          </w:divBdr>
        </w:div>
        <w:div w:id="213153075">
          <w:marLeft w:val="0"/>
          <w:marRight w:val="0"/>
          <w:marTop w:val="0"/>
          <w:marBottom w:val="0"/>
          <w:divBdr>
            <w:top w:val="none" w:sz="0" w:space="0" w:color="auto"/>
            <w:left w:val="none" w:sz="0" w:space="0" w:color="auto"/>
            <w:bottom w:val="none" w:sz="0" w:space="0" w:color="auto"/>
            <w:right w:val="none" w:sz="0" w:space="0" w:color="auto"/>
          </w:divBdr>
        </w:div>
        <w:div w:id="213155356">
          <w:marLeft w:val="0"/>
          <w:marRight w:val="0"/>
          <w:marTop w:val="0"/>
          <w:marBottom w:val="0"/>
          <w:divBdr>
            <w:top w:val="none" w:sz="0" w:space="0" w:color="auto"/>
            <w:left w:val="none" w:sz="0" w:space="0" w:color="auto"/>
            <w:bottom w:val="none" w:sz="0" w:space="0" w:color="auto"/>
            <w:right w:val="none" w:sz="0" w:space="0" w:color="auto"/>
          </w:divBdr>
        </w:div>
        <w:div w:id="213198668">
          <w:marLeft w:val="0"/>
          <w:marRight w:val="0"/>
          <w:marTop w:val="0"/>
          <w:marBottom w:val="0"/>
          <w:divBdr>
            <w:top w:val="none" w:sz="0" w:space="0" w:color="auto"/>
            <w:left w:val="none" w:sz="0" w:space="0" w:color="auto"/>
            <w:bottom w:val="none" w:sz="0" w:space="0" w:color="auto"/>
            <w:right w:val="none" w:sz="0" w:space="0" w:color="auto"/>
          </w:divBdr>
        </w:div>
        <w:div w:id="213204769">
          <w:marLeft w:val="0"/>
          <w:marRight w:val="0"/>
          <w:marTop w:val="0"/>
          <w:marBottom w:val="300"/>
          <w:divBdr>
            <w:top w:val="single" w:sz="6" w:space="15" w:color="EDEDED"/>
            <w:left w:val="single" w:sz="6" w:space="15" w:color="EDEDED"/>
            <w:bottom w:val="single" w:sz="6" w:space="15" w:color="EDEDED"/>
            <w:right w:val="single" w:sz="6" w:space="15" w:color="EDEDED"/>
          </w:divBdr>
        </w:div>
        <w:div w:id="213272384">
          <w:marLeft w:val="0"/>
          <w:marRight w:val="0"/>
          <w:marTop w:val="0"/>
          <w:marBottom w:val="0"/>
          <w:divBdr>
            <w:top w:val="none" w:sz="0" w:space="0" w:color="auto"/>
            <w:left w:val="none" w:sz="0" w:space="0" w:color="auto"/>
            <w:bottom w:val="none" w:sz="0" w:space="0" w:color="auto"/>
            <w:right w:val="none" w:sz="0" w:space="0" w:color="auto"/>
          </w:divBdr>
        </w:div>
        <w:div w:id="213272580">
          <w:marLeft w:val="0"/>
          <w:marRight w:val="0"/>
          <w:marTop w:val="300"/>
          <w:marBottom w:val="0"/>
          <w:divBdr>
            <w:top w:val="none" w:sz="0" w:space="0" w:color="auto"/>
            <w:left w:val="none" w:sz="0" w:space="0" w:color="auto"/>
            <w:bottom w:val="none" w:sz="0" w:space="0" w:color="auto"/>
            <w:right w:val="none" w:sz="0" w:space="0" w:color="auto"/>
          </w:divBdr>
          <w:divsChild>
            <w:div w:id="18819832">
              <w:marLeft w:val="0"/>
              <w:marRight w:val="0"/>
              <w:marTop w:val="0"/>
              <w:marBottom w:val="0"/>
              <w:divBdr>
                <w:top w:val="none" w:sz="0" w:space="0" w:color="auto"/>
                <w:left w:val="none" w:sz="0" w:space="0" w:color="auto"/>
                <w:bottom w:val="none" w:sz="0" w:space="0" w:color="auto"/>
                <w:right w:val="none" w:sz="0" w:space="0" w:color="auto"/>
              </w:divBdr>
            </w:div>
          </w:divsChild>
        </w:div>
        <w:div w:id="213277233">
          <w:marLeft w:val="0"/>
          <w:marRight w:val="0"/>
          <w:marTop w:val="0"/>
          <w:marBottom w:val="0"/>
          <w:divBdr>
            <w:top w:val="none" w:sz="0" w:space="0" w:color="auto"/>
            <w:left w:val="none" w:sz="0" w:space="0" w:color="auto"/>
            <w:bottom w:val="none" w:sz="0" w:space="0" w:color="auto"/>
            <w:right w:val="none" w:sz="0" w:space="0" w:color="auto"/>
          </w:divBdr>
        </w:div>
        <w:div w:id="213320949">
          <w:marLeft w:val="0"/>
          <w:marRight w:val="0"/>
          <w:marTop w:val="0"/>
          <w:marBottom w:val="0"/>
          <w:divBdr>
            <w:top w:val="none" w:sz="0" w:space="0" w:color="auto"/>
            <w:left w:val="none" w:sz="0" w:space="0" w:color="auto"/>
            <w:bottom w:val="none" w:sz="0" w:space="0" w:color="auto"/>
            <w:right w:val="none" w:sz="0" w:space="0" w:color="auto"/>
          </w:divBdr>
        </w:div>
        <w:div w:id="213321013">
          <w:marLeft w:val="0"/>
          <w:marRight w:val="0"/>
          <w:marTop w:val="0"/>
          <w:marBottom w:val="0"/>
          <w:divBdr>
            <w:top w:val="none" w:sz="0" w:space="0" w:color="auto"/>
            <w:left w:val="none" w:sz="0" w:space="0" w:color="auto"/>
            <w:bottom w:val="none" w:sz="0" w:space="0" w:color="auto"/>
            <w:right w:val="none" w:sz="0" w:space="0" w:color="auto"/>
          </w:divBdr>
        </w:div>
        <w:div w:id="213321368">
          <w:marLeft w:val="0"/>
          <w:marRight w:val="0"/>
          <w:marTop w:val="0"/>
          <w:marBottom w:val="0"/>
          <w:divBdr>
            <w:top w:val="none" w:sz="0" w:space="0" w:color="auto"/>
            <w:left w:val="none" w:sz="0" w:space="0" w:color="auto"/>
            <w:bottom w:val="none" w:sz="0" w:space="0" w:color="auto"/>
            <w:right w:val="none" w:sz="0" w:space="0" w:color="auto"/>
          </w:divBdr>
        </w:div>
        <w:div w:id="213347133">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
        <w:div w:id="213389018">
          <w:marLeft w:val="0"/>
          <w:marRight w:val="0"/>
          <w:marTop w:val="0"/>
          <w:marBottom w:val="0"/>
          <w:divBdr>
            <w:top w:val="none" w:sz="0" w:space="0" w:color="auto"/>
            <w:left w:val="none" w:sz="0" w:space="0" w:color="auto"/>
            <w:bottom w:val="none" w:sz="0" w:space="0" w:color="auto"/>
            <w:right w:val="none" w:sz="0" w:space="0" w:color="auto"/>
          </w:divBdr>
        </w:div>
        <w:div w:id="213389935">
          <w:marLeft w:val="0"/>
          <w:marRight w:val="0"/>
          <w:marTop w:val="300"/>
          <w:marBottom w:val="0"/>
          <w:divBdr>
            <w:top w:val="none" w:sz="0" w:space="0" w:color="auto"/>
            <w:left w:val="none" w:sz="0" w:space="0" w:color="auto"/>
            <w:bottom w:val="none" w:sz="0" w:space="0" w:color="auto"/>
            <w:right w:val="none" w:sz="0" w:space="0" w:color="auto"/>
          </w:divBdr>
        </w:div>
        <w:div w:id="213390436">
          <w:marLeft w:val="0"/>
          <w:marRight w:val="0"/>
          <w:marTop w:val="0"/>
          <w:marBottom w:val="0"/>
          <w:divBdr>
            <w:top w:val="none" w:sz="0" w:space="0" w:color="auto"/>
            <w:left w:val="none" w:sz="0" w:space="0" w:color="auto"/>
            <w:bottom w:val="none" w:sz="0" w:space="0" w:color="auto"/>
            <w:right w:val="none" w:sz="0" w:space="0" w:color="auto"/>
          </w:divBdr>
        </w:div>
        <w:div w:id="213391186">
          <w:marLeft w:val="0"/>
          <w:marRight w:val="0"/>
          <w:marTop w:val="0"/>
          <w:marBottom w:val="0"/>
          <w:divBdr>
            <w:top w:val="none" w:sz="0" w:space="0" w:color="auto"/>
            <w:left w:val="none" w:sz="0" w:space="0" w:color="auto"/>
            <w:bottom w:val="none" w:sz="0" w:space="0" w:color="auto"/>
            <w:right w:val="none" w:sz="0" w:space="0" w:color="auto"/>
          </w:divBdr>
        </w:div>
        <w:div w:id="213392835">
          <w:marLeft w:val="0"/>
          <w:marRight w:val="0"/>
          <w:marTop w:val="0"/>
          <w:marBottom w:val="0"/>
          <w:divBdr>
            <w:top w:val="none" w:sz="0" w:space="0" w:color="auto"/>
            <w:left w:val="none" w:sz="0" w:space="0" w:color="auto"/>
            <w:bottom w:val="none" w:sz="0" w:space="0" w:color="auto"/>
            <w:right w:val="none" w:sz="0" w:space="0" w:color="auto"/>
          </w:divBdr>
        </w:div>
        <w:div w:id="213394863">
          <w:marLeft w:val="0"/>
          <w:marRight w:val="0"/>
          <w:marTop w:val="300"/>
          <w:marBottom w:val="0"/>
          <w:divBdr>
            <w:top w:val="none" w:sz="0" w:space="0" w:color="auto"/>
            <w:left w:val="none" w:sz="0" w:space="0" w:color="auto"/>
            <w:bottom w:val="none" w:sz="0" w:space="0" w:color="auto"/>
            <w:right w:val="none" w:sz="0" w:space="0" w:color="auto"/>
          </w:divBdr>
        </w:div>
        <w:div w:id="213396238">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
        <w:div w:id="213464386">
          <w:marLeft w:val="0"/>
          <w:marRight w:val="0"/>
          <w:marTop w:val="300"/>
          <w:marBottom w:val="0"/>
          <w:divBdr>
            <w:top w:val="none" w:sz="0" w:space="0" w:color="auto"/>
            <w:left w:val="none" w:sz="0" w:space="0" w:color="auto"/>
            <w:bottom w:val="none" w:sz="0" w:space="0" w:color="auto"/>
            <w:right w:val="none" w:sz="0" w:space="0" w:color="auto"/>
          </w:divBdr>
        </w:div>
        <w:div w:id="213465001">
          <w:marLeft w:val="0"/>
          <w:marRight w:val="0"/>
          <w:marTop w:val="0"/>
          <w:marBottom w:val="300"/>
          <w:divBdr>
            <w:top w:val="single" w:sz="6" w:space="15" w:color="EDEDED"/>
            <w:left w:val="single" w:sz="6" w:space="15" w:color="EDEDED"/>
            <w:bottom w:val="single" w:sz="6" w:space="15" w:color="EDEDED"/>
            <w:right w:val="single" w:sz="6" w:space="15" w:color="EDEDED"/>
          </w:divBdr>
        </w:div>
        <w:div w:id="213465147">
          <w:marLeft w:val="0"/>
          <w:marRight w:val="0"/>
          <w:marTop w:val="0"/>
          <w:marBottom w:val="0"/>
          <w:divBdr>
            <w:top w:val="none" w:sz="0" w:space="0" w:color="auto"/>
            <w:left w:val="none" w:sz="0" w:space="0" w:color="auto"/>
            <w:bottom w:val="none" w:sz="0" w:space="0" w:color="auto"/>
            <w:right w:val="none" w:sz="0" w:space="0" w:color="auto"/>
          </w:divBdr>
        </w:div>
        <w:div w:id="213467971">
          <w:marLeft w:val="0"/>
          <w:marRight w:val="0"/>
          <w:marTop w:val="0"/>
          <w:marBottom w:val="0"/>
          <w:divBdr>
            <w:top w:val="none" w:sz="0" w:space="0" w:color="auto"/>
            <w:left w:val="none" w:sz="0" w:space="0" w:color="auto"/>
            <w:bottom w:val="none" w:sz="0" w:space="0" w:color="auto"/>
            <w:right w:val="none" w:sz="0" w:space="0" w:color="auto"/>
          </w:divBdr>
        </w:div>
        <w:div w:id="213469213">
          <w:marLeft w:val="0"/>
          <w:marRight w:val="0"/>
          <w:marTop w:val="0"/>
          <w:marBottom w:val="0"/>
          <w:divBdr>
            <w:top w:val="none" w:sz="0" w:space="0" w:color="auto"/>
            <w:left w:val="none" w:sz="0" w:space="0" w:color="auto"/>
            <w:bottom w:val="none" w:sz="0" w:space="0" w:color="auto"/>
            <w:right w:val="none" w:sz="0" w:space="0" w:color="auto"/>
          </w:divBdr>
        </w:div>
        <w:div w:id="213541671">
          <w:marLeft w:val="0"/>
          <w:marRight w:val="0"/>
          <w:marTop w:val="0"/>
          <w:marBottom w:val="0"/>
          <w:divBdr>
            <w:top w:val="none" w:sz="0" w:space="0" w:color="auto"/>
            <w:left w:val="none" w:sz="0" w:space="0" w:color="auto"/>
            <w:bottom w:val="none" w:sz="0" w:space="0" w:color="auto"/>
            <w:right w:val="none" w:sz="0" w:space="0" w:color="auto"/>
          </w:divBdr>
        </w:div>
        <w:div w:id="213543165">
          <w:marLeft w:val="0"/>
          <w:marRight w:val="0"/>
          <w:marTop w:val="0"/>
          <w:marBottom w:val="0"/>
          <w:divBdr>
            <w:top w:val="none" w:sz="0" w:space="0" w:color="auto"/>
            <w:left w:val="none" w:sz="0" w:space="0" w:color="auto"/>
            <w:bottom w:val="none" w:sz="0" w:space="0" w:color="auto"/>
            <w:right w:val="none" w:sz="0" w:space="0" w:color="auto"/>
          </w:divBdr>
          <w:divsChild>
            <w:div w:id="350185513">
              <w:marLeft w:val="0"/>
              <w:marRight w:val="0"/>
              <w:marTop w:val="0"/>
              <w:marBottom w:val="0"/>
              <w:divBdr>
                <w:top w:val="none" w:sz="0" w:space="0" w:color="auto"/>
                <w:left w:val="none" w:sz="0" w:space="0" w:color="auto"/>
                <w:bottom w:val="none" w:sz="0" w:space="0" w:color="auto"/>
                <w:right w:val="none" w:sz="0" w:space="0" w:color="auto"/>
              </w:divBdr>
            </w:div>
          </w:divsChild>
        </w:div>
        <w:div w:id="213544313">
          <w:marLeft w:val="0"/>
          <w:marRight w:val="0"/>
          <w:marTop w:val="0"/>
          <w:marBottom w:val="0"/>
          <w:divBdr>
            <w:top w:val="none" w:sz="0" w:space="0" w:color="auto"/>
            <w:left w:val="none" w:sz="0" w:space="0" w:color="auto"/>
            <w:bottom w:val="none" w:sz="0" w:space="0" w:color="auto"/>
            <w:right w:val="none" w:sz="0" w:space="0" w:color="auto"/>
          </w:divBdr>
        </w:div>
        <w:div w:id="213544453">
          <w:marLeft w:val="0"/>
          <w:marRight w:val="0"/>
          <w:marTop w:val="0"/>
          <w:marBottom w:val="0"/>
          <w:divBdr>
            <w:top w:val="none" w:sz="0" w:space="0" w:color="auto"/>
            <w:left w:val="none" w:sz="0" w:space="0" w:color="auto"/>
            <w:bottom w:val="none" w:sz="0" w:space="0" w:color="auto"/>
            <w:right w:val="none" w:sz="0" w:space="0" w:color="auto"/>
          </w:divBdr>
        </w:div>
        <w:div w:id="213546833">
          <w:marLeft w:val="0"/>
          <w:marRight w:val="0"/>
          <w:marTop w:val="0"/>
          <w:marBottom w:val="0"/>
          <w:divBdr>
            <w:top w:val="none" w:sz="0" w:space="0" w:color="auto"/>
            <w:left w:val="none" w:sz="0" w:space="0" w:color="auto"/>
            <w:bottom w:val="none" w:sz="0" w:space="0" w:color="auto"/>
            <w:right w:val="none" w:sz="0" w:space="0" w:color="auto"/>
          </w:divBdr>
        </w:div>
        <w:div w:id="213548320">
          <w:marLeft w:val="0"/>
          <w:marRight w:val="0"/>
          <w:marTop w:val="0"/>
          <w:marBottom w:val="300"/>
          <w:divBdr>
            <w:top w:val="single" w:sz="6" w:space="15" w:color="EDEDED"/>
            <w:left w:val="single" w:sz="6" w:space="15" w:color="EDEDED"/>
            <w:bottom w:val="single" w:sz="6" w:space="15" w:color="EDEDED"/>
            <w:right w:val="single" w:sz="6" w:space="15" w:color="EDEDED"/>
          </w:divBdr>
        </w:div>
        <w:div w:id="213583318">
          <w:marLeft w:val="0"/>
          <w:marRight w:val="0"/>
          <w:marTop w:val="0"/>
          <w:marBottom w:val="0"/>
          <w:divBdr>
            <w:top w:val="none" w:sz="0" w:space="0" w:color="auto"/>
            <w:left w:val="none" w:sz="0" w:space="0" w:color="auto"/>
            <w:bottom w:val="none" w:sz="0" w:space="0" w:color="auto"/>
            <w:right w:val="none" w:sz="0" w:space="0" w:color="auto"/>
          </w:divBdr>
          <w:divsChild>
            <w:div w:id="212231168">
              <w:marLeft w:val="0"/>
              <w:marRight w:val="0"/>
              <w:marTop w:val="0"/>
              <w:marBottom w:val="0"/>
              <w:divBdr>
                <w:top w:val="none" w:sz="0" w:space="0" w:color="auto"/>
                <w:left w:val="none" w:sz="0" w:space="0" w:color="auto"/>
                <w:bottom w:val="none" w:sz="0" w:space="0" w:color="auto"/>
                <w:right w:val="none" w:sz="0" w:space="0" w:color="auto"/>
              </w:divBdr>
            </w:div>
          </w:divsChild>
        </w:div>
        <w:div w:id="213587941">
          <w:marLeft w:val="0"/>
          <w:marRight w:val="0"/>
          <w:marTop w:val="0"/>
          <w:marBottom w:val="0"/>
          <w:divBdr>
            <w:top w:val="none" w:sz="0" w:space="0" w:color="auto"/>
            <w:left w:val="none" w:sz="0" w:space="0" w:color="auto"/>
            <w:bottom w:val="none" w:sz="0" w:space="0" w:color="auto"/>
            <w:right w:val="none" w:sz="0" w:space="0" w:color="auto"/>
          </w:divBdr>
        </w:div>
        <w:div w:id="213659807">
          <w:marLeft w:val="0"/>
          <w:marRight w:val="0"/>
          <w:marTop w:val="0"/>
          <w:marBottom w:val="0"/>
          <w:divBdr>
            <w:top w:val="none" w:sz="0" w:space="0" w:color="auto"/>
            <w:left w:val="none" w:sz="0" w:space="0" w:color="auto"/>
            <w:bottom w:val="none" w:sz="0" w:space="0" w:color="auto"/>
            <w:right w:val="none" w:sz="0" w:space="0" w:color="auto"/>
          </w:divBdr>
        </w:div>
        <w:div w:id="213660784">
          <w:marLeft w:val="0"/>
          <w:marRight w:val="0"/>
          <w:marTop w:val="0"/>
          <w:marBottom w:val="0"/>
          <w:divBdr>
            <w:top w:val="none" w:sz="0" w:space="0" w:color="auto"/>
            <w:left w:val="none" w:sz="0" w:space="0" w:color="auto"/>
            <w:bottom w:val="none" w:sz="0" w:space="0" w:color="auto"/>
            <w:right w:val="none" w:sz="0" w:space="0" w:color="auto"/>
          </w:divBdr>
        </w:div>
        <w:div w:id="213662998">
          <w:marLeft w:val="0"/>
          <w:marRight w:val="0"/>
          <w:marTop w:val="0"/>
          <w:marBottom w:val="0"/>
          <w:divBdr>
            <w:top w:val="none" w:sz="0" w:space="0" w:color="auto"/>
            <w:left w:val="none" w:sz="0" w:space="0" w:color="auto"/>
            <w:bottom w:val="none" w:sz="0" w:space="0" w:color="auto"/>
            <w:right w:val="none" w:sz="0" w:space="0" w:color="auto"/>
          </w:divBdr>
        </w:div>
        <w:div w:id="213665752">
          <w:marLeft w:val="0"/>
          <w:marRight w:val="0"/>
          <w:marTop w:val="0"/>
          <w:marBottom w:val="0"/>
          <w:divBdr>
            <w:top w:val="none" w:sz="0" w:space="0" w:color="auto"/>
            <w:left w:val="none" w:sz="0" w:space="0" w:color="auto"/>
            <w:bottom w:val="none" w:sz="0" w:space="0" w:color="auto"/>
            <w:right w:val="none" w:sz="0" w:space="0" w:color="auto"/>
          </w:divBdr>
        </w:div>
        <w:div w:id="213733594">
          <w:marLeft w:val="0"/>
          <w:marRight w:val="0"/>
          <w:marTop w:val="0"/>
          <w:marBottom w:val="0"/>
          <w:divBdr>
            <w:top w:val="none" w:sz="0" w:space="0" w:color="auto"/>
            <w:left w:val="none" w:sz="0" w:space="0" w:color="auto"/>
            <w:bottom w:val="none" w:sz="0" w:space="0" w:color="auto"/>
            <w:right w:val="none" w:sz="0" w:space="0" w:color="auto"/>
          </w:divBdr>
        </w:div>
        <w:div w:id="213742359">
          <w:marLeft w:val="0"/>
          <w:marRight w:val="0"/>
          <w:marTop w:val="0"/>
          <w:marBottom w:val="0"/>
          <w:divBdr>
            <w:top w:val="none" w:sz="0" w:space="0" w:color="auto"/>
            <w:left w:val="none" w:sz="0" w:space="0" w:color="auto"/>
            <w:bottom w:val="none" w:sz="0" w:space="0" w:color="auto"/>
            <w:right w:val="none" w:sz="0" w:space="0" w:color="auto"/>
          </w:divBdr>
        </w:div>
        <w:div w:id="213783976">
          <w:marLeft w:val="0"/>
          <w:marRight w:val="0"/>
          <w:marTop w:val="0"/>
          <w:marBottom w:val="0"/>
          <w:divBdr>
            <w:top w:val="none" w:sz="0" w:space="0" w:color="auto"/>
            <w:left w:val="none" w:sz="0" w:space="0" w:color="auto"/>
            <w:bottom w:val="none" w:sz="0" w:space="0" w:color="auto"/>
            <w:right w:val="none" w:sz="0" w:space="0" w:color="auto"/>
          </w:divBdr>
        </w:div>
        <w:div w:id="213784218">
          <w:marLeft w:val="0"/>
          <w:marRight w:val="0"/>
          <w:marTop w:val="300"/>
          <w:marBottom w:val="0"/>
          <w:divBdr>
            <w:top w:val="none" w:sz="0" w:space="0" w:color="auto"/>
            <w:left w:val="none" w:sz="0" w:space="0" w:color="auto"/>
            <w:bottom w:val="none" w:sz="0" w:space="0" w:color="auto"/>
            <w:right w:val="none" w:sz="0" w:space="0" w:color="auto"/>
          </w:divBdr>
        </w:div>
        <w:div w:id="213809543">
          <w:marLeft w:val="0"/>
          <w:marRight w:val="0"/>
          <w:marTop w:val="0"/>
          <w:marBottom w:val="0"/>
          <w:divBdr>
            <w:top w:val="none" w:sz="0" w:space="0" w:color="auto"/>
            <w:left w:val="none" w:sz="0" w:space="0" w:color="auto"/>
            <w:bottom w:val="none" w:sz="0" w:space="0" w:color="auto"/>
            <w:right w:val="none" w:sz="0" w:space="0" w:color="auto"/>
          </w:divBdr>
        </w:div>
        <w:div w:id="213809773">
          <w:marLeft w:val="0"/>
          <w:marRight w:val="0"/>
          <w:marTop w:val="0"/>
          <w:marBottom w:val="0"/>
          <w:divBdr>
            <w:top w:val="none" w:sz="0" w:space="0" w:color="auto"/>
            <w:left w:val="none" w:sz="0" w:space="0" w:color="auto"/>
            <w:bottom w:val="none" w:sz="0" w:space="0" w:color="auto"/>
            <w:right w:val="none" w:sz="0" w:space="0" w:color="auto"/>
          </w:divBdr>
        </w:div>
        <w:div w:id="213810573">
          <w:marLeft w:val="0"/>
          <w:marRight w:val="0"/>
          <w:marTop w:val="0"/>
          <w:marBottom w:val="0"/>
          <w:divBdr>
            <w:top w:val="none" w:sz="0" w:space="0" w:color="auto"/>
            <w:left w:val="none" w:sz="0" w:space="0" w:color="auto"/>
            <w:bottom w:val="none" w:sz="0" w:space="0" w:color="auto"/>
            <w:right w:val="none" w:sz="0" w:space="0" w:color="auto"/>
          </w:divBdr>
        </w:div>
        <w:div w:id="213853535">
          <w:marLeft w:val="0"/>
          <w:marRight w:val="0"/>
          <w:marTop w:val="0"/>
          <w:marBottom w:val="0"/>
          <w:divBdr>
            <w:top w:val="none" w:sz="0" w:space="0" w:color="auto"/>
            <w:left w:val="none" w:sz="0" w:space="0" w:color="auto"/>
            <w:bottom w:val="none" w:sz="0" w:space="0" w:color="auto"/>
            <w:right w:val="none" w:sz="0" w:space="0" w:color="auto"/>
          </w:divBdr>
        </w:div>
        <w:div w:id="213858609">
          <w:marLeft w:val="0"/>
          <w:marRight w:val="0"/>
          <w:marTop w:val="0"/>
          <w:marBottom w:val="0"/>
          <w:divBdr>
            <w:top w:val="none" w:sz="0" w:space="0" w:color="auto"/>
            <w:left w:val="none" w:sz="0" w:space="0" w:color="auto"/>
            <w:bottom w:val="none" w:sz="0" w:space="0" w:color="auto"/>
            <w:right w:val="none" w:sz="0" w:space="0" w:color="auto"/>
          </w:divBdr>
        </w:div>
        <w:div w:id="213928281">
          <w:marLeft w:val="0"/>
          <w:marRight w:val="0"/>
          <w:marTop w:val="0"/>
          <w:marBottom w:val="0"/>
          <w:divBdr>
            <w:top w:val="none" w:sz="0" w:space="0" w:color="auto"/>
            <w:left w:val="none" w:sz="0" w:space="0" w:color="auto"/>
            <w:bottom w:val="none" w:sz="0" w:space="0" w:color="auto"/>
            <w:right w:val="none" w:sz="0" w:space="0" w:color="auto"/>
          </w:divBdr>
        </w:div>
        <w:div w:id="213930502">
          <w:marLeft w:val="0"/>
          <w:marRight w:val="0"/>
          <w:marTop w:val="0"/>
          <w:marBottom w:val="0"/>
          <w:divBdr>
            <w:top w:val="none" w:sz="0" w:space="0" w:color="auto"/>
            <w:left w:val="none" w:sz="0" w:space="0" w:color="auto"/>
            <w:bottom w:val="none" w:sz="0" w:space="0" w:color="auto"/>
            <w:right w:val="none" w:sz="0" w:space="0" w:color="auto"/>
          </w:divBdr>
        </w:div>
        <w:div w:id="213931733">
          <w:marLeft w:val="0"/>
          <w:marRight w:val="0"/>
          <w:marTop w:val="0"/>
          <w:marBottom w:val="0"/>
          <w:divBdr>
            <w:top w:val="none" w:sz="0" w:space="0" w:color="auto"/>
            <w:left w:val="none" w:sz="0" w:space="0" w:color="auto"/>
            <w:bottom w:val="none" w:sz="0" w:space="0" w:color="auto"/>
            <w:right w:val="none" w:sz="0" w:space="0" w:color="auto"/>
          </w:divBdr>
        </w:div>
        <w:div w:id="213935519">
          <w:marLeft w:val="0"/>
          <w:marRight w:val="0"/>
          <w:marTop w:val="0"/>
          <w:marBottom w:val="300"/>
          <w:divBdr>
            <w:top w:val="single" w:sz="6" w:space="15" w:color="EDEDED"/>
            <w:left w:val="single" w:sz="6" w:space="15" w:color="EDEDED"/>
            <w:bottom w:val="single" w:sz="6" w:space="15" w:color="EDEDED"/>
            <w:right w:val="single" w:sz="6" w:space="15" w:color="EDEDED"/>
          </w:divBdr>
        </w:div>
        <w:div w:id="213977207">
          <w:marLeft w:val="0"/>
          <w:marRight w:val="0"/>
          <w:marTop w:val="0"/>
          <w:marBottom w:val="0"/>
          <w:divBdr>
            <w:top w:val="none" w:sz="0" w:space="0" w:color="auto"/>
            <w:left w:val="none" w:sz="0" w:space="0" w:color="auto"/>
            <w:bottom w:val="none" w:sz="0" w:space="0" w:color="auto"/>
            <w:right w:val="none" w:sz="0" w:space="0" w:color="auto"/>
          </w:divBdr>
        </w:div>
        <w:div w:id="213977727">
          <w:marLeft w:val="0"/>
          <w:marRight w:val="0"/>
          <w:marTop w:val="0"/>
          <w:marBottom w:val="0"/>
          <w:divBdr>
            <w:top w:val="none" w:sz="0" w:space="0" w:color="auto"/>
            <w:left w:val="none" w:sz="0" w:space="0" w:color="auto"/>
            <w:bottom w:val="none" w:sz="0" w:space="0" w:color="auto"/>
            <w:right w:val="none" w:sz="0" w:space="0" w:color="auto"/>
          </w:divBdr>
        </w:div>
        <w:div w:id="213978222">
          <w:marLeft w:val="0"/>
          <w:marRight w:val="0"/>
          <w:marTop w:val="0"/>
          <w:marBottom w:val="300"/>
          <w:divBdr>
            <w:top w:val="single" w:sz="6" w:space="15" w:color="EDEDED"/>
            <w:left w:val="single" w:sz="6" w:space="15" w:color="EDEDED"/>
            <w:bottom w:val="single" w:sz="6" w:space="15" w:color="EDEDED"/>
            <w:right w:val="single" w:sz="6" w:space="15" w:color="EDEDED"/>
          </w:divBdr>
        </w:div>
        <w:div w:id="214002236">
          <w:marLeft w:val="0"/>
          <w:marRight w:val="0"/>
          <w:marTop w:val="300"/>
          <w:marBottom w:val="0"/>
          <w:divBdr>
            <w:top w:val="none" w:sz="0" w:space="0" w:color="auto"/>
            <w:left w:val="none" w:sz="0" w:space="0" w:color="auto"/>
            <w:bottom w:val="none" w:sz="0" w:space="0" w:color="auto"/>
            <w:right w:val="none" w:sz="0" w:space="0" w:color="auto"/>
          </w:divBdr>
        </w:div>
        <w:div w:id="214003024">
          <w:marLeft w:val="0"/>
          <w:marRight w:val="0"/>
          <w:marTop w:val="0"/>
          <w:marBottom w:val="0"/>
          <w:divBdr>
            <w:top w:val="none" w:sz="0" w:space="0" w:color="auto"/>
            <w:left w:val="none" w:sz="0" w:space="0" w:color="auto"/>
            <w:bottom w:val="none" w:sz="0" w:space="0" w:color="auto"/>
            <w:right w:val="none" w:sz="0" w:space="0" w:color="auto"/>
          </w:divBdr>
        </w:div>
        <w:div w:id="214003118">
          <w:marLeft w:val="0"/>
          <w:marRight w:val="0"/>
          <w:marTop w:val="0"/>
          <w:marBottom w:val="300"/>
          <w:divBdr>
            <w:top w:val="single" w:sz="6" w:space="15" w:color="EDEDED"/>
            <w:left w:val="single" w:sz="6" w:space="15" w:color="EDEDED"/>
            <w:bottom w:val="single" w:sz="6" w:space="15" w:color="EDEDED"/>
            <w:right w:val="single" w:sz="6" w:space="15" w:color="EDEDED"/>
          </w:divBdr>
        </w:div>
        <w:div w:id="214006081">
          <w:marLeft w:val="0"/>
          <w:marRight w:val="0"/>
          <w:marTop w:val="0"/>
          <w:marBottom w:val="0"/>
          <w:divBdr>
            <w:top w:val="none" w:sz="0" w:space="0" w:color="auto"/>
            <w:left w:val="none" w:sz="0" w:space="0" w:color="auto"/>
            <w:bottom w:val="none" w:sz="0" w:space="0" w:color="auto"/>
            <w:right w:val="none" w:sz="0" w:space="0" w:color="auto"/>
          </w:divBdr>
        </w:div>
        <w:div w:id="214006554">
          <w:marLeft w:val="0"/>
          <w:marRight w:val="0"/>
          <w:marTop w:val="0"/>
          <w:marBottom w:val="0"/>
          <w:divBdr>
            <w:top w:val="none" w:sz="0" w:space="0" w:color="auto"/>
            <w:left w:val="none" w:sz="0" w:space="0" w:color="auto"/>
            <w:bottom w:val="none" w:sz="0" w:space="0" w:color="auto"/>
            <w:right w:val="none" w:sz="0" w:space="0" w:color="auto"/>
          </w:divBdr>
        </w:div>
        <w:div w:id="214006838">
          <w:marLeft w:val="0"/>
          <w:marRight w:val="0"/>
          <w:marTop w:val="300"/>
          <w:marBottom w:val="0"/>
          <w:divBdr>
            <w:top w:val="none" w:sz="0" w:space="0" w:color="auto"/>
            <w:left w:val="none" w:sz="0" w:space="0" w:color="auto"/>
            <w:bottom w:val="none" w:sz="0" w:space="0" w:color="auto"/>
            <w:right w:val="none" w:sz="0" w:space="0" w:color="auto"/>
          </w:divBdr>
        </w:div>
        <w:div w:id="214006952">
          <w:marLeft w:val="0"/>
          <w:marRight w:val="0"/>
          <w:marTop w:val="0"/>
          <w:marBottom w:val="0"/>
          <w:divBdr>
            <w:top w:val="none" w:sz="0" w:space="0" w:color="auto"/>
            <w:left w:val="none" w:sz="0" w:space="0" w:color="auto"/>
            <w:bottom w:val="none" w:sz="0" w:space="0" w:color="auto"/>
            <w:right w:val="none" w:sz="0" w:space="0" w:color="auto"/>
          </w:divBdr>
        </w:div>
        <w:div w:id="214044240">
          <w:marLeft w:val="0"/>
          <w:marRight w:val="0"/>
          <w:marTop w:val="0"/>
          <w:marBottom w:val="0"/>
          <w:divBdr>
            <w:top w:val="none" w:sz="0" w:space="0" w:color="auto"/>
            <w:left w:val="none" w:sz="0" w:space="0" w:color="auto"/>
            <w:bottom w:val="none" w:sz="0" w:space="0" w:color="auto"/>
            <w:right w:val="none" w:sz="0" w:space="0" w:color="auto"/>
          </w:divBdr>
        </w:div>
        <w:div w:id="214045985">
          <w:marLeft w:val="0"/>
          <w:marRight w:val="0"/>
          <w:marTop w:val="0"/>
          <w:marBottom w:val="0"/>
          <w:divBdr>
            <w:top w:val="none" w:sz="0" w:space="0" w:color="auto"/>
            <w:left w:val="none" w:sz="0" w:space="0" w:color="auto"/>
            <w:bottom w:val="none" w:sz="0" w:space="0" w:color="auto"/>
            <w:right w:val="none" w:sz="0" w:space="0" w:color="auto"/>
          </w:divBdr>
        </w:div>
        <w:div w:id="214128250">
          <w:marLeft w:val="0"/>
          <w:marRight w:val="0"/>
          <w:marTop w:val="0"/>
          <w:marBottom w:val="0"/>
          <w:divBdr>
            <w:top w:val="none" w:sz="0" w:space="0" w:color="auto"/>
            <w:left w:val="none" w:sz="0" w:space="0" w:color="auto"/>
            <w:bottom w:val="none" w:sz="0" w:space="0" w:color="auto"/>
            <w:right w:val="none" w:sz="0" w:space="0" w:color="auto"/>
          </w:divBdr>
        </w:div>
        <w:div w:id="214194945">
          <w:marLeft w:val="0"/>
          <w:marRight w:val="0"/>
          <w:marTop w:val="0"/>
          <w:marBottom w:val="300"/>
          <w:divBdr>
            <w:top w:val="single" w:sz="6" w:space="15" w:color="EDEDED"/>
            <w:left w:val="single" w:sz="6" w:space="15" w:color="EDEDED"/>
            <w:bottom w:val="single" w:sz="6" w:space="15" w:color="EDEDED"/>
            <w:right w:val="single" w:sz="6" w:space="15" w:color="EDEDED"/>
          </w:divBdr>
        </w:div>
        <w:div w:id="214197321">
          <w:marLeft w:val="0"/>
          <w:marRight w:val="0"/>
          <w:marTop w:val="0"/>
          <w:marBottom w:val="0"/>
          <w:divBdr>
            <w:top w:val="none" w:sz="0" w:space="0" w:color="auto"/>
            <w:left w:val="none" w:sz="0" w:space="0" w:color="auto"/>
            <w:bottom w:val="none" w:sz="0" w:space="0" w:color="auto"/>
            <w:right w:val="none" w:sz="0" w:space="0" w:color="auto"/>
          </w:divBdr>
        </w:div>
        <w:div w:id="214201469">
          <w:marLeft w:val="0"/>
          <w:marRight w:val="0"/>
          <w:marTop w:val="0"/>
          <w:marBottom w:val="0"/>
          <w:divBdr>
            <w:top w:val="none" w:sz="0" w:space="0" w:color="auto"/>
            <w:left w:val="none" w:sz="0" w:space="0" w:color="auto"/>
            <w:bottom w:val="none" w:sz="0" w:space="0" w:color="auto"/>
            <w:right w:val="none" w:sz="0" w:space="0" w:color="auto"/>
          </w:divBdr>
        </w:div>
        <w:div w:id="214202790">
          <w:marLeft w:val="0"/>
          <w:marRight w:val="0"/>
          <w:marTop w:val="0"/>
          <w:marBottom w:val="0"/>
          <w:divBdr>
            <w:top w:val="none" w:sz="0" w:space="0" w:color="auto"/>
            <w:left w:val="none" w:sz="0" w:space="0" w:color="auto"/>
            <w:bottom w:val="none" w:sz="0" w:space="0" w:color="auto"/>
            <w:right w:val="none" w:sz="0" w:space="0" w:color="auto"/>
          </w:divBdr>
        </w:div>
        <w:div w:id="214238063">
          <w:marLeft w:val="0"/>
          <w:marRight w:val="0"/>
          <w:marTop w:val="0"/>
          <w:marBottom w:val="0"/>
          <w:divBdr>
            <w:top w:val="none" w:sz="0" w:space="0" w:color="auto"/>
            <w:left w:val="none" w:sz="0" w:space="0" w:color="auto"/>
            <w:bottom w:val="none" w:sz="0" w:space="0" w:color="auto"/>
            <w:right w:val="none" w:sz="0" w:space="0" w:color="auto"/>
          </w:divBdr>
        </w:div>
        <w:div w:id="214238596">
          <w:marLeft w:val="0"/>
          <w:marRight w:val="0"/>
          <w:marTop w:val="0"/>
          <w:marBottom w:val="0"/>
          <w:divBdr>
            <w:top w:val="none" w:sz="0" w:space="0" w:color="auto"/>
            <w:left w:val="none" w:sz="0" w:space="0" w:color="auto"/>
            <w:bottom w:val="none" w:sz="0" w:space="0" w:color="auto"/>
            <w:right w:val="none" w:sz="0" w:space="0" w:color="auto"/>
          </w:divBdr>
        </w:div>
        <w:div w:id="214238920">
          <w:marLeft w:val="0"/>
          <w:marRight w:val="0"/>
          <w:marTop w:val="0"/>
          <w:marBottom w:val="300"/>
          <w:divBdr>
            <w:top w:val="single" w:sz="6" w:space="15" w:color="EDEDED"/>
            <w:left w:val="single" w:sz="6" w:space="15" w:color="EDEDED"/>
            <w:bottom w:val="single" w:sz="6" w:space="15" w:color="EDEDED"/>
            <w:right w:val="single" w:sz="6" w:space="15" w:color="EDEDED"/>
          </w:divBdr>
        </w:div>
        <w:div w:id="214240341">
          <w:marLeft w:val="0"/>
          <w:marRight w:val="0"/>
          <w:marTop w:val="0"/>
          <w:marBottom w:val="0"/>
          <w:divBdr>
            <w:top w:val="none" w:sz="0" w:space="0" w:color="auto"/>
            <w:left w:val="none" w:sz="0" w:space="0" w:color="auto"/>
            <w:bottom w:val="none" w:sz="0" w:space="0" w:color="auto"/>
            <w:right w:val="none" w:sz="0" w:space="0" w:color="auto"/>
          </w:divBdr>
        </w:div>
        <w:div w:id="214240655">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
        <w:div w:id="214245710">
          <w:marLeft w:val="0"/>
          <w:marRight w:val="0"/>
          <w:marTop w:val="0"/>
          <w:marBottom w:val="0"/>
          <w:divBdr>
            <w:top w:val="none" w:sz="0" w:space="0" w:color="auto"/>
            <w:left w:val="none" w:sz="0" w:space="0" w:color="auto"/>
            <w:bottom w:val="none" w:sz="0" w:space="0" w:color="auto"/>
            <w:right w:val="none" w:sz="0" w:space="0" w:color="auto"/>
          </w:divBdr>
        </w:div>
        <w:div w:id="214312718">
          <w:marLeft w:val="0"/>
          <w:marRight w:val="0"/>
          <w:marTop w:val="0"/>
          <w:marBottom w:val="0"/>
          <w:divBdr>
            <w:top w:val="none" w:sz="0" w:space="0" w:color="auto"/>
            <w:left w:val="none" w:sz="0" w:space="0" w:color="auto"/>
            <w:bottom w:val="none" w:sz="0" w:space="0" w:color="auto"/>
            <w:right w:val="none" w:sz="0" w:space="0" w:color="auto"/>
          </w:divBdr>
        </w:div>
        <w:div w:id="214318157">
          <w:marLeft w:val="0"/>
          <w:marRight w:val="0"/>
          <w:marTop w:val="0"/>
          <w:marBottom w:val="0"/>
          <w:divBdr>
            <w:top w:val="none" w:sz="0" w:space="0" w:color="auto"/>
            <w:left w:val="none" w:sz="0" w:space="0" w:color="auto"/>
            <w:bottom w:val="none" w:sz="0" w:space="0" w:color="auto"/>
            <w:right w:val="none" w:sz="0" w:space="0" w:color="auto"/>
          </w:divBdr>
        </w:div>
        <w:div w:id="214320328">
          <w:marLeft w:val="0"/>
          <w:marRight w:val="0"/>
          <w:marTop w:val="0"/>
          <w:marBottom w:val="0"/>
          <w:divBdr>
            <w:top w:val="none" w:sz="0" w:space="0" w:color="auto"/>
            <w:left w:val="none" w:sz="0" w:space="0" w:color="auto"/>
            <w:bottom w:val="none" w:sz="0" w:space="0" w:color="auto"/>
            <w:right w:val="none" w:sz="0" w:space="0" w:color="auto"/>
          </w:divBdr>
        </w:div>
        <w:div w:id="214320475">
          <w:marLeft w:val="0"/>
          <w:marRight w:val="0"/>
          <w:marTop w:val="0"/>
          <w:marBottom w:val="0"/>
          <w:divBdr>
            <w:top w:val="none" w:sz="0" w:space="0" w:color="auto"/>
            <w:left w:val="none" w:sz="0" w:space="0" w:color="auto"/>
            <w:bottom w:val="none" w:sz="0" w:space="0" w:color="auto"/>
            <w:right w:val="none" w:sz="0" w:space="0" w:color="auto"/>
          </w:divBdr>
        </w:div>
        <w:div w:id="214322287">
          <w:marLeft w:val="0"/>
          <w:marRight w:val="0"/>
          <w:marTop w:val="300"/>
          <w:marBottom w:val="0"/>
          <w:divBdr>
            <w:top w:val="none" w:sz="0" w:space="0" w:color="auto"/>
            <w:left w:val="none" w:sz="0" w:space="0" w:color="auto"/>
            <w:bottom w:val="none" w:sz="0" w:space="0" w:color="auto"/>
            <w:right w:val="none" w:sz="0" w:space="0" w:color="auto"/>
          </w:divBdr>
        </w:div>
        <w:div w:id="214394722">
          <w:marLeft w:val="0"/>
          <w:marRight w:val="0"/>
          <w:marTop w:val="0"/>
          <w:marBottom w:val="0"/>
          <w:divBdr>
            <w:top w:val="none" w:sz="0" w:space="0" w:color="auto"/>
            <w:left w:val="none" w:sz="0" w:space="0" w:color="auto"/>
            <w:bottom w:val="none" w:sz="0" w:space="0" w:color="auto"/>
            <w:right w:val="none" w:sz="0" w:space="0" w:color="auto"/>
          </w:divBdr>
        </w:div>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214433873">
          <w:marLeft w:val="0"/>
          <w:marRight w:val="0"/>
          <w:marTop w:val="0"/>
          <w:marBottom w:val="0"/>
          <w:divBdr>
            <w:top w:val="none" w:sz="0" w:space="0" w:color="auto"/>
            <w:left w:val="none" w:sz="0" w:space="0" w:color="auto"/>
            <w:bottom w:val="none" w:sz="0" w:space="0" w:color="auto"/>
            <w:right w:val="none" w:sz="0" w:space="0" w:color="auto"/>
          </w:divBdr>
        </w:div>
        <w:div w:id="214433924">
          <w:marLeft w:val="0"/>
          <w:marRight w:val="0"/>
          <w:marTop w:val="0"/>
          <w:marBottom w:val="0"/>
          <w:divBdr>
            <w:top w:val="none" w:sz="0" w:space="0" w:color="auto"/>
            <w:left w:val="none" w:sz="0" w:space="0" w:color="auto"/>
            <w:bottom w:val="none" w:sz="0" w:space="0" w:color="auto"/>
            <w:right w:val="none" w:sz="0" w:space="0" w:color="auto"/>
          </w:divBdr>
        </w:div>
        <w:div w:id="214435301">
          <w:marLeft w:val="0"/>
          <w:marRight w:val="0"/>
          <w:marTop w:val="0"/>
          <w:marBottom w:val="0"/>
          <w:divBdr>
            <w:top w:val="none" w:sz="0" w:space="0" w:color="auto"/>
            <w:left w:val="none" w:sz="0" w:space="0" w:color="auto"/>
            <w:bottom w:val="none" w:sz="0" w:space="0" w:color="auto"/>
            <w:right w:val="none" w:sz="0" w:space="0" w:color="auto"/>
          </w:divBdr>
        </w:div>
        <w:div w:id="214437024">
          <w:marLeft w:val="0"/>
          <w:marRight w:val="0"/>
          <w:marTop w:val="0"/>
          <w:marBottom w:val="0"/>
          <w:divBdr>
            <w:top w:val="none" w:sz="0" w:space="0" w:color="auto"/>
            <w:left w:val="none" w:sz="0" w:space="0" w:color="auto"/>
            <w:bottom w:val="none" w:sz="0" w:space="0" w:color="auto"/>
            <w:right w:val="none" w:sz="0" w:space="0" w:color="auto"/>
          </w:divBdr>
        </w:div>
        <w:div w:id="214437489">
          <w:marLeft w:val="0"/>
          <w:marRight w:val="0"/>
          <w:marTop w:val="0"/>
          <w:marBottom w:val="0"/>
          <w:divBdr>
            <w:top w:val="none" w:sz="0" w:space="0" w:color="auto"/>
            <w:left w:val="none" w:sz="0" w:space="0" w:color="auto"/>
            <w:bottom w:val="none" w:sz="0" w:space="0" w:color="auto"/>
            <w:right w:val="none" w:sz="0" w:space="0" w:color="auto"/>
          </w:divBdr>
        </w:div>
        <w:div w:id="214466011">
          <w:marLeft w:val="0"/>
          <w:marRight w:val="0"/>
          <w:marTop w:val="0"/>
          <w:marBottom w:val="0"/>
          <w:divBdr>
            <w:top w:val="none" w:sz="0" w:space="0" w:color="auto"/>
            <w:left w:val="none" w:sz="0" w:space="0" w:color="auto"/>
            <w:bottom w:val="none" w:sz="0" w:space="0" w:color="auto"/>
            <w:right w:val="none" w:sz="0" w:space="0" w:color="auto"/>
          </w:divBdr>
        </w:div>
        <w:div w:id="214506382">
          <w:marLeft w:val="0"/>
          <w:marRight w:val="0"/>
          <w:marTop w:val="0"/>
          <w:marBottom w:val="0"/>
          <w:divBdr>
            <w:top w:val="none" w:sz="0" w:space="0" w:color="auto"/>
            <w:left w:val="none" w:sz="0" w:space="0" w:color="auto"/>
            <w:bottom w:val="none" w:sz="0" w:space="0" w:color="auto"/>
            <w:right w:val="none" w:sz="0" w:space="0" w:color="auto"/>
          </w:divBdr>
        </w:div>
        <w:div w:id="214508265">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 w:id="214586819">
          <w:marLeft w:val="0"/>
          <w:marRight w:val="0"/>
          <w:marTop w:val="0"/>
          <w:marBottom w:val="0"/>
          <w:divBdr>
            <w:top w:val="none" w:sz="0" w:space="0" w:color="auto"/>
            <w:left w:val="none" w:sz="0" w:space="0" w:color="auto"/>
            <w:bottom w:val="none" w:sz="0" w:space="0" w:color="auto"/>
            <w:right w:val="none" w:sz="0" w:space="0" w:color="auto"/>
          </w:divBdr>
        </w:div>
        <w:div w:id="214587274">
          <w:marLeft w:val="0"/>
          <w:marRight w:val="0"/>
          <w:marTop w:val="0"/>
          <w:marBottom w:val="0"/>
          <w:divBdr>
            <w:top w:val="none" w:sz="0" w:space="0" w:color="auto"/>
            <w:left w:val="none" w:sz="0" w:space="0" w:color="auto"/>
            <w:bottom w:val="none" w:sz="0" w:space="0" w:color="auto"/>
            <w:right w:val="none" w:sz="0" w:space="0" w:color="auto"/>
          </w:divBdr>
        </w:div>
        <w:div w:id="214588407">
          <w:marLeft w:val="0"/>
          <w:marRight w:val="0"/>
          <w:marTop w:val="0"/>
          <w:marBottom w:val="0"/>
          <w:divBdr>
            <w:top w:val="none" w:sz="0" w:space="0" w:color="auto"/>
            <w:left w:val="none" w:sz="0" w:space="0" w:color="auto"/>
            <w:bottom w:val="none" w:sz="0" w:space="0" w:color="auto"/>
            <w:right w:val="none" w:sz="0" w:space="0" w:color="auto"/>
          </w:divBdr>
        </w:div>
        <w:div w:id="214631142">
          <w:marLeft w:val="0"/>
          <w:marRight w:val="0"/>
          <w:marTop w:val="0"/>
          <w:marBottom w:val="0"/>
          <w:divBdr>
            <w:top w:val="none" w:sz="0" w:space="0" w:color="auto"/>
            <w:left w:val="none" w:sz="0" w:space="0" w:color="auto"/>
            <w:bottom w:val="none" w:sz="0" w:space="0" w:color="auto"/>
            <w:right w:val="none" w:sz="0" w:space="0" w:color="auto"/>
          </w:divBdr>
        </w:div>
        <w:div w:id="214632236">
          <w:marLeft w:val="0"/>
          <w:marRight w:val="0"/>
          <w:marTop w:val="0"/>
          <w:marBottom w:val="0"/>
          <w:divBdr>
            <w:top w:val="none" w:sz="0" w:space="0" w:color="auto"/>
            <w:left w:val="none" w:sz="0" w:space="0" w:color="auto"/>
            <w:bottom w:val="none" w:sz="0" w:space="0" w:color="auto"/>
            <w:right w:val="none" w:sz="0" w:space="0" w:color="auto"/>
          </w:divBdr>
        </w:div>
        <w:div w:id="214633319">
          <w:marLeft w:val="0"/>
          <w:marRight w:val="0"/>
          <w:marTop w:val="0"/>
          <w:marBottom w:val="300"/>
          <w:divBdr>
            <w:top w:val="single" w:sz="6" w:space="15" w:color="EDEDED"/>
            <w:left w:val="single" w:sz="6" w:space="15" w:color="EDEDED"/>
            <w:bottom w:val="single" w:sz="6" w:space="15" w:color="EDEDED"/>
            <w:right w:val="single" w:sz="6" w:space="15" w:color="EDEDED"/>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214660448">
          <w:marLeft w:val="0"/>
          <w:marRight w:val="0"/>
          <w:marTop w:val="0"/>
          <w:marBottom w:val="0"/>
          <w:divBdr>
            <w:top w:val="none" w:sz="0" w:space="0" w:color="auto"/>
            <w:left w:val="none" w:sz="0" w:space="0" w:color="auto"/>
            <w:bottom w:val="none" w:sz="0" w:space="0" w:color="auto"/>
            <w:right w:val="none" w:sz="0" w:space="0" w:color="auto"/>
          </w:divBdr>
        </w:div>
        <w:div w:id="214661628">
          <w:marLeft w:val="0"/>
          <w:marRight w:val="0"/>
          <w:marTop w:val="0"/>
          <w:marBottom w:val="300"/>
          <w:divBdr>
            <w:top w:val="single" w:sz="6" w:space="15" w:color="EDEDED"/>
            <w:left w:val="single" w:sz="6" w:space="15" w:color="EDEDED"/>
            <w:bottom w:val="single" w:sz="6" w:space="15" w:color="EDEDED"/>
            <w:right w:val="single" w:sz="6" w:space="15" w:color="EDEDED"/>
          </w:divBdr>
        </w:div>
        <w:div w:id="214662808">
          <w:marLeft w:val="0"/>
          <w:marRight w:val="0"/>
          <w:marTop w:val="0"/>
          <w:marBottom w:val="0"/>
          <w:divBdr>
            <w:top w:val="none" w:sz="0" w:space="0" w:color="auto"/>
            <w:left w:val="none" w:sz="0" w:space="0" w:color="auto"/>
            <w:bottom w:val="none" w:sz="0" w:space="0" w:color="auto"/>
            <w:right w:val="none" w:sz="0" w:space="0" w:color="auto"/>
          </w:divBdr>
          <w:divsChild>
            <w:div w:id="2229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 w:id="214775059">
          <w:marLeft w:val="0"/>
          <w:marRight w:val="0"/>
          <w:marTop w:val="0"/>
          <w:marBottom w:val="0"/>
          <w:divBdr>
            <w:top w:val="none" w:sz="0" w:space="0" w:color="auto"/>
            <w:left w:val="none" w:sz="0" w:space="0" w:color="auto"/>
            <w:bottom w:val="none" w:sz="0" w:space="0" w:color="auto"/>
            <w:right w:val="none" w:sz="0" w:space="0" w:color="auto"/>
          </w:divBdr>
        </w:div>
        <w:div w:id="214775978">
          <w:marLeft w:val="0"/>
          <w:marRight w:val="0"/>
          <w:marTop w:val="0"/>
          <w:marBottom w:val="0"/>
          <w:divBdr>
            <w:top w:val="none" w:sz="0" w:space="0" w:color="auto"/>
            <w:left w:val="none" w:sz="0" w:space="0" w:color="auto"/>
            <w:bottom w:val="none" w:sz="0" w:space="0" w:color="auto"/>
            <w:right w:val="none" w:sz="0" w:space="0" w:color="auto"/>
          </w:divBdr>
        </w:div>
        <w:div w:id="214780559">
          <w:marLeft w:val="0"/>
          <w:marRight w:val="0"/>
          <w:marTop w:val="0"/>
          <w:marBottom w:val="300"/>
          <w:divBdr>
            <w:top w:val="single" w:sz="6" w:space="15" w:color="EDEDED"/>
            <w:left w:val="single" w:sz="6" w:space="15" w:color="EDEDED"/>
            <w:bottom w:val="single" w:sz="6" w:space="15" w:color="EDEDED"/>
            <w:right w:val="single" w:sz="6" w:space="15" w:color="EDEDED"/>
          </w:divBdr>
        </w:div>
        <w:div w:id="214855487">
          <w:marLeft w:val="0"/>
          <w:marRight w:val="0"/>
          <w:marTop w:val="0"/>
          <w:marBottom w:val="0"/>
          <w:divBdr>
            <w:top w:val="none" w:sz="0" w:space="0" w:color="auto"/>
            <w:left w:val="none" w:sz="0" w:space="0" w:color="auto"/>
            <w:bottom w:val="none" w:sz="0" w:space="0" w:color="auto"/>
            <w:right w:val="none" w:sz="0" w:space="0" w:color="auto"/>
          </w:divBdr>
        </w:div>
        <w:div w:id="214855500">
          <w:marLeft w:val="0"/>
          <w:marRight w:val="0"/>
          <w:marTop w:val="0"/>
          <w:marBottom w:val="0"/>
          <w:divBdr>
            <w:top w:val="none" w:sz="0" w:space="0" w:color="auto"/>
            <w:left w:val="none" w:sz="0" w:space="0" w:color="auto"/>
            <w:bottom w:val="none" w:sz="0" w:space="0" w:color="auto"/>
            <w:right w:val="none" w:sz="0" w:space="0" w:color="auto"/>
          </w:divBdr>
        </w:div>
        <w:div w:id="214855560">
          <w:marLeft w:val="0"/>
          <w:marRight w:val="0"/>
          <w:marTop w:val="0"/>
          <w:marBottom w:val="0"/>
          <w:divBdr>
            <w:top w:val="none" w:sz="0" w:space="0" w:color="auto"/>
            <w:left w:val="none" w:sz="0" w:space="0" w:color="auto"/>
            <w:bottom w:val="none" w:sz="0" w:space="0" w:color="auto"/>
            <w:right w:val="none" w:sz="0" w:space="0" w:color="auto"/>
          </w:divBdr>
        </w:div>
        <w:div w:id="214894502">
          <w:marLeft w:val="0"/>
          <w:marRight w:val="0"/>
          <w:marTop w:val="0"/>
          <w:marBottom w:val="0"/>
          <w:divBdr>
            <w:top w:val="none" w:sz="0" w:space="0" w:color="auto"/>
            <w:left w:val="none" w:sz="0" w:space="0" w:color="auto"/>
            <w:bottom w:val="none" w:sz="0" w:space="0" w:color="auto"/>
            <w:right w:val="none" w:sz="0" w:space="0" w:color="auto"/>
          </w:divBdr>
        </w:div>
        <w:div w:id="214895646">
          <w:marLeft w:val="0"/>
          <w:marRight w:val="0"/>
          <w:marTop w:val="0"/>
          <w:marBottom w:val="0"/>
          <w:divBdr>
            <w:top w:val="none" w:sz="0" w:space="0" w:color="auto"/>
            <w:left w:val="none" w:sz="0" w:space="0" w:color="auto"/>
            <w:bottom w:val="none" w:sz="0" w:space="0" w:color="auto"/>
            <w:right w:val="none" w:sz="0" w:space="0" w:color="auto"/>
          </w:divBdr>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899206">
          <w:marLeft w:val="0"/>
          <w:marRight w:val="0"/>
          <w:marTop w:val="0"/>
          <w:marBottom w:val="0"/>
          <w:divBdr>
            <w:top w:val="none" w:sz="0" w:space="0" w:color="auto"/>
            <w:left w:val="none" w:sz="0" w:space="0" w:color="auto"/>
            <w:bottom w:val="none" w:sz="0" w:space="0" w:color="auto"/>
            <w:right w:val="none" w:sz="0" w:space="0" w:color="auto"/>
          </w:divBdr>
        </w:div>
        <w:div w:id="214901889">
          <w:marLeft w:val="0"/>
          <w:marRight w:val="0"/>
          <w:marTop w:val="300"/>
          <w:marBottom w:val="0"/>
          <w:divBdr>
            <w:top w:val="none" w:sz="0" w:space="0" w:color="auto"/>
            <w:left w:val="none" w:sz="0" w:space="0" w:color="auto"/>
            <w:bottom w:val="none" w:sz="0" w:space="0" w:color="auto"/>
            <w:right w:val="none" w:sz="0" w:space="0" w:color="auto"/>
          </w:divBdr>
          <w:divsChild>
            <w:div w:id="341668892">
              <w:marLeft w:val="0"/>
              <w:marRight w:val="0"/>
              <w:marTop w:val="0"/>
              <w:marBottom w:val="0"/>
              <w:divBdr>
                <w:top w:val="none" w:sz="0" w:space="0" w:color="auto"/>
                <w:left w:val="none" w:sz="0" w:space="0" w:color="auto"/>
                <w:bottom w:val="none" w:sz="0" w:space="0" w:color="auto"/>
                <w:right w:val="none" w:sz="0" w:space="0" w:color="auto"/>
              </w:divBdr>
            </w:div>
          </w:divsChild>
        </w:div>
        <w:div w:id="214970483">
          <w:marLeft w:val="0"/>
          <w:marRight w:val="0"/>
          <w:marTop w:val="0"/>
          <w:marBottom w:val="0"/>
          <w:divBdr>
            <w:top w:val="none" w:sz="0" w:space="0" w:color="auto"/>
            <w:left w:val="none" w:sz="0" w:space="0" w:color="auto"/>
            <w:bottom w:val="none" w:sz="0" w:space="0" w:color="auto"/>
            <w:right w:val="none" w:sz="0" w:space="0" w:color="auto"/>
          </w:divBdr>
        </w:div>
        <w:div w:id="214974482">
          <w:marLeft w:val="0"/>
          <w:marRight w:val="0"/>
          <w:marTop w:val="0"/>
          <w:marBottom w:val="0"/>
          <w:divBdr>
            <w:top w:val="none" w:sz="0" w:space="0" w:color="auto"/>
            <w:left w:val="none" w:sz="0" w:space="0" w:color="auto"/>
            <w:bottom w:val="none" w:sz="0" w:space="0" w:color="auto"/>
            <w:right w:val="none" w:sz="0" w:space="0" w:color="auto"/>
          </w:divBdr>
        </w:div>
        <w:div w:id="214976687">
          <w:marLeft w:val="0"/>
          <w:marRight w:val="0"/>
          <w:marTop w:val="0"/>
          <w:marBottom w:val="0"/>
          <w:divBdr>
            <w:top w:val="none" w:sz="0" w:space="0" w:color="auto"/>
            <w:left w:val="none" w:sz="0" w:space="0" w:color="auto"/>
            <w:bottom w:val="none" w:sz="0" w:space="0" w:color="auto"/>
            <w:right w:val="none" w:sz="0" w:space="0" w:color="auto"/>
          </w:divBdr>
        </w:div>
        <w:div w:id="215045209">
          <w:marLeft w:val="0"/>
          <w:marRight w:val="0"/>
          <w:marTop w:val="0"/>
          <w:marBottom w:val="0"/>
          <w:divBdr>
            <w:top w:val="none" w:sz="0" w:space="0" w:color="auto"/>
            <w:left w:val="none" w:sz="0" w:space="0" w:color="auto"/>
            <w:bottom w:val="none" w:sz="0" w:space="0" w:color="auto"/>
            <w:right w:val="none" w:sz="0" w:space="0" w:color="auto"/>
          </w:divBdr>
        </w:div>
        <w:div w:id="215046632">
          <w:marLeft w:val="0"/>
          <w:marRight w:val="0"/>
          <w:marTop w:val="0"/>
          <w:marBottom w:val="0"/>
          <w:divBdr>
            <w:top w:val="none" w:sz="0" w:space="0" w:color="auto"/>
            <w:left w:val="none" w:sz="0" w:space="0" w:color="auto"/>
            <w:bottom w:val="none" w:sz="0" w:space="0" w:color="auto"/>
            <w:right w:val="none" w:sz="0" w:space="0" w:color="auto"/>
          </w:divBdr>
          <w:divsChild>
            <w:div w:id="405079991">
              <w:marLeft w:val="0"/>
              <w:marRight w:val="0"/>
              <w:marTop w:val="0"/>
              <w:marBottom w:val="0"/>
              <w:divBdr>
                <w:top w:val="none" w:sz="0" w:space="0" w:color="auto"/>
                <w:left w:val="none" w:sz="0" w:space="0" w:color="auto"/>
                <w:bottom w:val="none" w:sz="0" w:space="0" w:color="auto"/>
                <w:right w:val="none" w:sz="0" w:space="0" w:color="auto"/>
              </w:divBdr>
            </w:div>
          </w:divsChild>
        </w:div>
        <w:div w:id="215047206">
          <w:marLeft w:val="0"/>
          <w:marRight w:val="0"/>
          <w:marTop w:val="0"/>
          <w:marBottom w:val="0"/>
          <w:divBdr>
            <w:top w:val="none" w:sz="0" w:space="0" w:color="auto"/>
            <w:left w:val="none" w:sz="0" w:space="0" w:color="auto"/>
            <w:bottom w:val="none" w:sz="0" w:space="0" w:color="auto"/>
            <w:right w:val="none" w:sz="0" w:space="0" w:color="auto"/>
          </w:divBdr>
        </w:div>
        <w:div w:id="215049845">
          <w:marLeft w:val="0"/>
          <w:marRight w:val="0"/>
          <w:marTop w:val="0"/>
          <w:marBottom w:val="0"/>
          <w:divBdr>
            <w:top w:val="none" w:sz="0" w:space="0" w:color="auto"/>
            <w:left w:val="none" w:sz="0" w:space="0" w:color="auto"/>
            <w:bottom w:val="none" w:sz="0" w:space="0" w:color="auto"/>
            <w:right w:val="none" w:sz="0" w:space="0" w:color="auto"/>
          </w:divBdr>
        </w:div>
        <w:div w:id="215050392">
          <w:marLeft w:val="0"/>
          <w:marRight w:val="0"/>
          <w:marTop w:val="0"/>
          <w:marBottom w:val="0"/>
          <w:divBdr>
            <w:top w:val="none" w:sz="0" w:space="0" w:color="auto"/>
            <w:left w:val="none" w:sz="0" w:space="0" w:color="auto"/>
            <w:bottom w:val="none" w:sz="0" w:space="0" w:color="auto"/>
            <w:right w:val="none" w:sz="0" w:space="0" w:color="auto"/>
          </w:divBdr>
        </w:div>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 w:id="215052326">
          <w:marLeft w:val="0"/>
          <w:marRight w:val="0"/>
          <w:marTop w:val="0"/>
          <w:marBottom w:val="0"/>
          <w:divBdr>
            <w:top w:val="none" w:sz="0" w:space="0" w:color="auto"/>
            <w:left w:val="none" w:sz="0" w:space="0" w:color="auto"/>
            <w:bottom w:val="none" w:sz="0" w:space="0" w:color="auto"/>
            <w:right w:val="none" w:sz="0" w:space="0" w:color="auto"/>
          </w:divBdr>
        </w:div>
        <w:div w:id="215089810">
          <w:marLeft w:val="0"/>
          <w:marRight w:val="0"/>
          <w:marTop w:val="0"/>
          <w:marBottom w:val="0"/>
          <w:divBdr>
            <w:top w:val="none" w:sz="0" w:space="0" w:color="auto"/>
            <w:left w:val="none" w:sz="0" w:space="0" w:color="auto"/>
            <w:bottom w:val="none" w:sz="0" w:space="0" w:color="auto"/>
            <w:right w:val="none" w:sz="0" w:space="0" w:color="auto"/>
          </w:divBdr>
        </w:div>
        <w:div w:id="215090743">
          <w:marLeft w:val="0"/>
          <w:marRight w:val="0"/>
          <w:marTop w:val="0"/>
          <w:marBottom w:val="0"/>
          <w:divBdr>
            <w:top w:val="none" w:sz="0" w:space="0" w:color="auto"/>
            <w:left w:val="none" w:sz="0" w:space="0" w:color="auto"/>
            <w:bottom w:val="none" w:sz="0" w:space="0" w:color="auto"/>
            <w:right w:val="none" w:sz="0" w:space="0" w:color="auto"/>
          </w:divBdr>
        </w:div>
        <w:div w:id="215090892">
          <w:marLeft w:val="0"/>
          <w:marRight w:val="0"/>
          <w:marTop w:val="300"/>
          <w:marBottom w:val="0"/>
          <w:divBdr>
            <w:top w:val="none" w:sz="0" w:space="0" w:color="auto"/>
            <w:left w:val="none" w:sz="0" w:space="0" w:color="auto"/>
            <w:bottom w:val="none" w:sz="0" w:space="0" w:color="auto"/>
            <w:right w:val="none" w:sz="0" w:space="0" w:color="auto"/>
          </w:divBdr>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
          </w:divsChild>
        </w:div>
        <w:div w:id="215092588">
          <w:marLeft w:val="0"/>
          <w:marRight w:val="0"/>
          <w:marTop w:val="0"/>
          <w:marBottom w:val="0"/>
          <w:divBdr>
            <w:top w:val="none" w:sz="0" w:space="0" w:color="auto"/>
            <w:left w:val="none" w:sz="0" w:space="0" w:color="auto"/>
            <w:bottom w:val="none" w:sz="0" w:space="0" w:color="auto"/>
            <w:right w:val="none" w:sz="0" w:space="0" w:color="auto"/>
          </w:divBdr>
        </w:div>
        <w:div w:id="215095285">
          <w:marLeft w:val="0"/>
          <w:marRight w:val="0"/>
          <w:marTop w:val="0"/>
          <w:marBottom w:val="0"/>
          <w:divBdr>
            <w:top w:val="none" w:sz="0" w:space="0" w:color="auto"/>
            <w:left w:val="none" w:sz="0" w:space="0" w:color="auto"/>
            <w:bottom w:val="none" w:sz="0" w:space="0" w:color="auto"/>
            <w:right w:val="none" w:sz="0" w:space="0" w:color="auto"/>
          </w:divBdr>
        </w:div>
        <w:div w:id="215119011">
          <w:marLeft w:val="0"/>
          <w:marRight w:val="0"/>
          <w:marTop w:val="0"/>
          <w:marBottom w:val="0"/>
          <w:divBdr>
            <w:top w:val="none" w:sz="0" w:space="0" w:color="auto"/>
            <w:left w:val="single" w:sz="6" w:space="4" w:color="EDEDED"/>
            <w:bottom w:val="single" w:sz="12" w:space="4" w:color="BFBFBF"/>
            <w:right w:val="single" w:sz="6" w:space="4" w:color="EDEDED"/>
          </w:divBdr>
        </w:div>
        <w:div w:id="215120061">
          <w:marLeft w:val="0"/>
          <w:marRight w:val="0"/>
          <w:marTop w:val="0"/>
          <w:marBottom w:val="0"/>
          <w:divBdr>
            <w:top w:val="none" w:sz="0" w:space="0" w:color="auto"/>
            <w:left w:val="none" w:sz="0" w:space="0" w:color="auto"/>
            <w:bottom w:val="none" w:sz="0" w:space="0" w:color="auto"/>
            <w:right w:val="none" w:sz="0" w:space="0" w:color="auto"/>
          </w:divBdr>
        </w:div>
        <w:div w:id="215162803">
          <w:marLeft w:val="0"/>
          <w:marRight w:val="0"/>
          <w:marTop w:val="0"/>
          <w:marBottom w:val="300"/>
          <w:divBdr>
            <w:top w:val="single" w:sz="6" w:space="15" w:color="EDEDED"/>
            <w:left w:val="single" w:sz="6" w:space="15" w:color="EDEDED"/>
            <w:bottom w:val="single" w:sz="6" w:space="15" w:color="EDEDED"/>
            <w:right w:val="single" w:sz="6" w:space="15" w:color="EDEDED"/>
          </w:divBdr>
        </w:div>
        <w:div w:id="215237130">
          <w:marLeft w:val="0"/>
          <w:marRight w:val="0"/>
          <w:marTop w:val="0"/>
          <w:marBottom w:val="0"/>
          <w:divBdr>
            <w:top w:val="none" w:sz="0" w:space="0" w:color="auto"/>
            <w:left w:val="none" w:sz="0" w:space="0" w:color="auto"/>
            <w:bottom w:val="none" w:sz="0" w:space="0" w:color="auto"/>
            <w:right w:val="none" w:sz="0" w:space="0" w:color="auto"/>
          </w:divBdr>
        </w:div>
        <w:div w:id="215238236">
          <w:marLeft w:val="0"/>
          <w:marRight w:val="0"/>
          <w:marTop w:val="0"/>
          <w:marBottom w:val="0"/>
          <w:divBdr>
            <w:top w:val="none" w:sz="0" w:space="0" w:color="auto"/>
            <w:left w:val="none" w:sz="0" w:space="0" w:color="auto"/>
            <w:bottom w:val="none" w:sz="0" w:space="0" w:color="auto"/>
            <w:right w:val="none" w:sz="0" w:space="0" w:color="auto"/>
          </w:divBdr>
        </w:div>
        <w:div w:id="215240649">
          <w:marLeft w:val="0"/>
          <w:marRight w:val="0"/>
          <w:marTop w:val="300"/>
          <w:marBottom w:val="0"/>
          <w:divBdr>
            <w:top w:val="none" w:sz="0" w:space="0" w:color="auto"/>
            <w:left w:val="none" w:sz="0" w:space="0" w:color="auto"/>
            <w:bottom w:val="none" w:sz="0" w:space="0" w:color="auto"/>
            <w:right w:val="none" w:sz="0" w:space="0" w:color="auto"/>
          </w:divBdr>
          <w:divsChild>
            <w:div w:id="182012897">
              <w:marLeft w:val="0"/>
              <w:marRight w:val="0"/>
              <w:marTop w:val="0"/>
              <w:marBottom w:val="0"/>
              <w:divBdr>
                <w:top w:val="none" w:sz="0" w:space="0" w:color="auto"/>
                <w:left w:val="none" w:sz="0" w:space="0" w:color="auto"/>
                <w:bottom w:val="none" w:sz="0" w:space="0" w:color="auto"/>
                <w:right w:val="none" w:sz="0" w:space="0" w:color="auto"/>
              </w:divBdr>
            </w:div>
          </w:divsChild>
        </w:div>
        <w:div w:id="215242134">
          <w:marLeft w:val="0"/>
          <w:marRight w:val="0"/>
          <w:marTop w:val="0"/>
          <w:marBottom w:val="0"/>
          <w:divBdr>
            <w:top w:val="none" w:sz="0" w:space="0" w:color="auto"/>
            <w:left w:val="none" w:sz="0" w:space="0" w:color="auto"/>
            <w:bottom w:val="none" w:sz="0" w:space="0" w:color="auto"/>
            <w:right w:val="none" w:sz="0" w:space="0" w:color="auto"/>
          </w:divBdr>
        </w:div>
        <w:div w:id="215314312">
          <w:marLeft w:val="0"/>
          <w:marRight w:val="0"/>
          <w:marTop w:val="0"/>
          <w:marBottom w:val="0"/>
          <w:divBdr>
            <w:top w:val="none" w:sz="0" w:space="0" w:color="auto"/>
            <w:left w:val="none" w:sz="0" w:space="0" w:color="auto"/>
            <w:bottom w:val="none" w:sz="0" w:space="0" w:color="auto"/>
            <w:right w:val="none" w:sz="0" w:space="0" w:color="auto"/>
          </w:divBdr>
        </w:div>
        <w:div w:id="215315058">
          <w:marLeft w:val="0"/>
          <w:marRight w:val="0"/>
          <w:marTop w:val="0"/>
          <w:marBottom w:val="0"/>
          <w:divBdr>
            <w:top w:val="none" w:sz="0" w:space="0" w:color="auto"/>
            <w:left w:val="none" w:sz="0" w:space="0" w:color="auto"/>
            <w:bottom w:val="none" w:sz="0" w:space="0" w:color="auto"/>
            <w:right w:val="none" w:sz="0" w:space="0" w:color="auto"/>
          </w:divBdr>
        </w:div>
        <w:div w:id="215316491">
          <w:marLeft w:val="0"/>
          <w:marRight w:val="0"/>
          <w:marTop w:val="0"/>
          <w:marBottom w:val="0"/>
          <w:divBdr>
            <w:top w:val="none" w:sz="0" w:space="0" w:color="auto"/>
            <w:left w:val="none" w:sz="0" w:space="0" w:color="auto"/>
            <w:bottom w:val="none" w:sz="0" w:space="0" w:color="auto"/>
            <w:right w:val="none" w:sz="0" w:space="0" w:color="auto"/>
          </w:divBdr>
        </w:div>
        <w:div w:id="215316968">
          <w:marLeft w:val="0"/>
          <w:marRight w:val="0"/>
          <w:marTop w:val="0"/>
          <w:marBottom w:val="0"/>
          <w:divBdr>
            <w:top w:val="none" w:sz="0" w:space="0" w:color="auto"/>
            <w:left w:val="none" w:sz="0" w:space="0" w:color="auto"/>
            <w:bottom w:val="none" w:sz="0" w:space="0" w:color="auto"/>
            <w:right w:val="none" w:sz="0" w:space="0" w:color="auto"/>
          </w:divBdr>
        </w:div>
        <w:div w:id="215317649">
          <w:marLeft w:val="0"/>
          <w:marRight w:val="0"/>
          <w:marTop w:val="0"/>
          <w:marBottom w:val="0"/>
          <w:divBdr>
            <w:top w:val="none" w:sz="0" w:space="0" w:color="auto"/>
            <w:left w:val="none" w:sz="0" w:space="0" w:color="auto"/>
            <w:bottom w:val="none" w:sz="0" w:space="0" w:color="auto"/>
            <w:right w:val="none" w:sz="0" w:space="0" w:color="auto"/>
          </w:divBdr>
        </w:div>
        <w:div w:id="215359020">
          <w:marLeft w:val="0"/>
          <w:marRight w:val="0"/>
          <w:marTop w:val="0"/>
          <w:marBottom w:val="0"/>
          <w:divBdr>
            <w:top w:val="none" w:sz="0" w:space="0" w:color="auto"/>
            <w:left w:val="none" w:sz="0" w:space="0" w:color="auto"/>
            <w:bottom w:val="none" w:sz="0" w:space="0" w:color="auto"/>
            <w:right w:val="none" w:sz="0" w:space="0" w:color="auto"/>
          </w:divBdr>
        </w:div>
        <w:div w:id="215360705">
          <w:marLeft w:val="0"/>
          <w:marRight w:val="0"/>
          <w:marTop w:val="0"/>
          <w:marBottom w:val="0"/>
          <w:divBdr>
            <w:top w:val="none" w:sz="0" w:space="0" w:color="auto"/>
            <w:left w:val="none" w:sz="0" w:space="0" w:color="auto"/>
            <w:bottom w:val="none" w:sz="0" w:space="0" w:color="auto"/>
            <w:right w:val="none" w:sz="0" w:space="0" w:color="auto"/>
          </w:divBdr>
        </w:div>
        <w:div w:id="215360884">
          <w:marLeft w:val="0"/>
          <w:marRight w:val="0"/>
          <w:marTop w:val="0"/>
          <w:marBottom w:val="0"/>
          <w:divBdr>
            <w:top w:val="none" w:sz="0" w:space="0" w:color="auto"/>
            <w:left w:val="none" w:sz="0" w:space="0" w:color="auto"/>
            <w:bottom w:val="none" w:sz="0" w:space="0" w:color="auto"/>
            <w:right w:val="none" w:sz="0" w:space="0" w:color="auto"/>
          </w:divBdr>
        </w:div>
        <w:div w:id="215363308">
          <w:marLeft w:val="0"/>
          <w:marRight w:val="0"/>
          <w:marTop w:val="300"/>
          <w:marBottom w:val="0"/>
          <w:divBdr>
            <w:top w:val="none" w:sz="0" w:space="0" w:color="auto"/>
            <w:left w:val="none" w:sz="0" w:space="0" w:color="auto"/>
            <w:bottom w:val="none" w:sz="0" w:space="0" w:color="auto"/>
            <w:right w:val="none" w:sz="0" w:space="0" w:color="auto"/>
          </w:divBdr>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431651">
          <w:marLeft w:val="0"/>
          <w:marRight w:val="0"/>
          <w:marTop w:val="0"/>
          <w:marBottom w:val="0"/>
          <w:divBdr>
            <w:top w:val="none" w:sz="0" w:space="0" w:color="auto"/>
            <w:left w:val="none" w:sz="0" w:space="0" w:color="auto"/>
            <w:bottom w:val="none" w:sz="0" w:space="0" w:color="auto"/>
            <w:right w:val="none" w:sz="0" w:space="0" w:color="auto"/>
          </w:divBdr>
        </w:div>
        <w:div w:id="215435928">
          <w:marLeft w:val="0"/>
          <w:marRight w:val="0"/>
          <w:marTop w:val="300"/>
          <w:marBottom w:val="0"/>
          <w:divBdr>
            <w:top w:val="none" w:sz="0" w:space="0" w:color="auto"/>
            <w:left w:val="none" w:sz="0" w:space="0" w:color="auto"/>
            <w:bottom w:val="none" w:sz="0" w:space="0" w:color="auto"/>
            <w:right w:val="none" w:sz="0" w:space="0" w:color="auto"/>
          </w:divBdr>
        </w:div>
        <w:div w:id="215437126">
          <w:marLeft w:val="0"/>
          <w:marRight w:val="0"/>
          <w:marTop w:val="0"/>
          <w:marBottom w:val="300"/>
          <w:divBdr>
            <w:top w:val="single" w:sz="6" w:space="15" w:color="EDEDED"/>
            <w:left w:val="single" w:sz="6" w:space="15" w:color="EDEDED"/>
            <w:bottom w:val="single" w:sz="6" w:space="15" w:color="EDEDED"/>
            <w:right w:val="single" w:sz="6" w:space="15" w:color="EDEDED"/>
          </w:divBdr>
        </w:div>
        <w:div w:id="215508915">
          <w:marLeft w:val="0"/>
          <w:marRight w:val="0"/>
          <w:marTop w:val="0"/>
          <w:marBottom w:val="0"/>
          <w:divBdr>
            <w:top w:val="none" w:sz="0" w:space="0" w:color="auto"/>
            <w:left w:val="none" w:sz="0" w:space="0" w:color="auto"/>
            <w:bottom w:val="none" w:sz="0" w:space="0" w:color="auto"/>
            <w:right w:val="none" w:sz="0" w:space="0" w:color="auto"/>
          </w:divBdr>
        </w:div>
        <w:div w:id="215509219">
          <w:marLeft w:val="0"/>
          <w:marRight w:val="0"/>
          <w:marTop w:val="0"/>
          <w:marBottom w:val="0"/>
          <w:divBdr>
            <w:top w:val="none" w:sz="0" w:space="0" w:color="auto"/>
            <w:left w:val="none" w:sz="0" w:space="0" w:color="auto"/>
            <w:bottom w:val="none" w:sz="0" w:space="0" w:color="auto"/>
            <w:right w:val="none" w:sz="0" w:space="0" w:color="auto"/>
          </w:divBdr>
        </w:div>
        <w:div w:id="215510109">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552946">
          <w:marLeft w:val="0"/>
          <w:marRight w:val="0"/>
          <w:marTop w:val="0"/>
          <w:marBottom w:val="0"/>
          <w:divBdr>
            <w:top w:val="none" w:sz="0" w:space="0" w:color="auto"/>
            <w:left w:val="none" w:sz="0" w:space="0" w:color="auto"/>
            <w:bottom w:val="none" w:sz="0" w:space="0" w:color="auto"/>
            <w:right w:val="none" w:sz="0" w:space="0" w:color="auto"/>
          </w:divBdr>
        </w:div>
        <w:div w:id="215556228">
          <w:marLeft w:val="0"/>
          <w:marRight w:val="0"/>
          <w:marTop w:val="0"/>
          <w:marBottom w:val="0"/>
          <w:divBdr>
            <w:top w:val="none" w:sz="0" w:space="0" w:color="auto"/>
            <w:left w:val="none" w:sz="0" w:space="0" w:color="auto"/>
            <w:bottom w:val="none" w:sz="0" w:space="0" w:color="auto"/>
            <w:right w:val="none" w:sz="0" w:space="0" w:color="auto"/>
          </w:divBdr>
        </w:div>
        <w:div w:id="215623969">
          <w:marLeft w:val="0"/>
          <w:marRight w:val="0"/>
          <w:marTop w:val="0"/>
          <w:marBottom w:val="0"/>
          <w:divBdr>
            <w:top w:val="none" w:sz="0" w:space="0" w:color="auto"/>
            <w:left w:val="none" w:sz="0" w:space="0" w:color="auto"/>
            <w:bottom w:val="none" w:sz="0" w:space="0" w:color="auto"/>
            <w:right w:val="none" w:sz="0" w:space="0" w:color="auto"/>
          </w:divBdr>
        </w:div>
        <w:div w:id="215626458">
          <w:marLeft w:val="0"/>
          <w:marRight w:val="0"/>
          <w:marTop w:val="0"/>
          <w:marBottom w:val="0"/>
          <w:divBdr>
            <w:top w:val="none" w:sz="0" w:space="0" w:color="auto"/>
            <w:left w:val="none" w:sz="0" w:space="0" w:color="auto"/>
            <w:bottom w:val="none" w:sz="0" w:space="0" w:color="auto"/>
            <w:right w:val="none" w:sz="0" w:space="0" w:color="auto"/>
          </w:divBdr>
        </w:div>
        <w:div w:id="215633011">
          <w:marLeft w:val="0"/>
          <w:marRight w:val="0"/>
          <w:marTop w:val="0"/>
          <w:marBottom w:val="0"/>
          <w:divBdr>
            <w:top w:val="none" w:sz="0" w:space="0" w:color="auto"/>
            <w:left w:val="none" w:sz="0" w:space="0" w:color="auto"/>
            <w:bottom w:val="none" w:sz="0" w:space="0" w:color="auto"/>
            <w:right w:val="none" w:sz="0" w:space="0" w:color="auto"/>
          </w:divBdr>
        </w:div>
        <w:div w:id="215699692">
          <w:marLeft w:val="0"/>
          <w:marRight w:val="0"/>
          <w:marTop w:val="300"/>
          <w:marBottom w:val="0"/>
          <w:divBdr>
            <w:top w:val="none" w:sz="0" w:space="0" w:color="auto"/>
            <w:left w:val="none" w:sz="0" w:space="0" w:color="auto"/>
            <w:bottom w:val="none" w:sz="0" w:space="0" w:color="auto"/>
            <w:right w:val="none" w:sz="0" w:space="0" w:color="auto"/>
          </w:divBdr>
          <w:divsChild>
            <w:div w:id="242570420">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5706073">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750374">
          <w:marLeft w:val="0"/>
          <w:marRight w:val="0"/>
          <w:marTop w:val="0"/>
          <w:marBottom w:val="0"/>
          <w:divBdr>
            <w:top w:val="none" w:sz="0" w:space="0" w:color="auto"/>
            <w:left w:val="none" w:sz="0" w:space="0" w:color="auto"/>
            <w:bottom w:val="none" w:sz="0" w:space="0" w:color="auto"/>
            <w:right w:val="none" w:sz="0" w:space="0" w:color="auto"/>
          </w:divBdr>
          <w:divsChild>
            <w:div w:id="30544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750782">
          <w:marLeft w:val="0"/>
          <w:marRight w:val="0"/>
          <w:marTop w:val="300"/>
          <w:marBottom w:val="0"/>
          <w:divBdr>
            <w:top w:val="none" w:sz="0" w:space="0" w:color="auto"/>
            <w:left w:val="none" w:sz="0" w:space="0" w:color="auto"/>
            <w:bottom w:val="none" w:sz="0" w:space="0" w:color="auto"/>
            <w:right w:val="none" w:sz="0" w:space="0" w:color="auto"/>
          </w:divBdr>
        </w:div>
        <w:div w:id="215775663">
          <w:marLeft w:val="0"/>
          <w:marRight w:val="0"/>
          <w:marTop w:val="0"/>
          <w:marBottom w:val="0"/>
          <w:divBdr>
            <w:top w:val="none" w:sz="0" w:space="0" w:color="auto"/>
            <w:left w:val="none" w:sz="0" w:space="0" w:color="auto"/>
            <w:bottom w:val="none" w:sz="0" w:space="0" w:color="auto"/>
            <w:right w:val="none" w:sz="0" w:space="0" w:color="auto"/>
          </w:divBdr>
        </w:div>
        <w:div w:id="215776269">
          <w:marLeft w:val="0"/>
          <w:marRight w:val="0"/>
          <w:marTop w:val="0"/>
          <w:marBottom w:val="300"/>
          <w:divBdr>
            <w:top w:val="single" w:sz="6" w:space="15" w:color="EDEDED"/>
            <w:left w:val="single" w:sz="6" w:space="15" w:color="EDEDED"/>
            <w:bottom w:val="single" w:sz="6" w:space="15" w:color="EDEDED"/>
            <w:right w:val="single" w:sz="6" w:space="15" w:color="EDEDED"/>
          </w:divBdr>
        </w:div>
        <w:div w:id="215819579">
          <w:marLeft w:val="0"/>
          <w:marRight w:val="0"/>
          <w:marTop w:val="300"/>
          <w:marBottom w:val="0"/>
          <w:divBdr>
            <w:top w:val="none" w:sz="0" w:space="0" w:color="auto"/>
            <w:left w:val="none" w:sz="0" w:space="0" w:color="auto"/>
            <w:bottom w:val="none" w:sz="0" w:space="0" w:color="auto"/>
            <w:right w:val="none" w:sz="0" w:space="0" w:color="auto"/>
          </w:divBdr>
        </w:div>
        <w:div w:id="215821197">
          <w:marLeft w:val="0"/>
          <w:marRight w:val="0"/>
          <w:marTop w:val="0"/>
          <w:marBottom w:val="0"/>
          <w:divBdr>
            <w:top w:val="none" w:sz="0" w:space="0" w:color="auto"/>
            <w:left w:val="none" w:sz="0" w:space="0" w:color="auto"/>
            <w:bottom w:val="none" w:sz="0" w:space="0" w:color="auto"/>
            <w:right w:val="none" w:sz="0" w:space="0" w:color="auto"/>
          </w:divBdr>
        </w:div>
        <w:div w:id="215825898">
          <w:marLeft w:val="0"/>
          <w:marRight w:val="0"/>
          <w:marTop w:val="300"/>
          <w:marBottom w:val="0"/>
          <w:divBdr>
            <w:top w:val="none" w:sz="0" w:space="0" w:color="auto"/>
            <w:left w:val="none" w:sz="0" w:space="0" w:color="auto"/>
            <w:bottom w:val="none" w:sz="0" w:space="0" w:color="auto"/>
            <w:right w:val="none" w:sz="0" w:space="0" w:color="auto"/>
          </w:divBdr>
        </w:div>
        <w:div w:id="215895596">
          <w:marLeft w:val="0"/>
          <w:marRight w:val="0"/>
          <w:marTop w:val="0"/>
          <w:marBottom w:val="0"/>
          <w:divBdr>
            <w:top w:val="none" w:sz="0" w:space="0" w:color="auto"/>
            <w:left w:val="none" w:sz="0" w:space="0" w:color="auto"/>
            <w:bottom w:val="none" w:sz="0" w:space="0" w:color="auto"/>
            <w:right w:val="none" w:sz="0" w:space="0" w:color="auto"/>
          </w:divBdr>
        </w:div>
        <w:div w:id="215901068">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5972348">
          <w:marLeft w:val="0"/>
          <w:marRight w:val="0"/>
          <w:marTop w:val="0"/>
          <w:marBottom w:val="0"/>
          <w:divBdr>
            <w:top w:val="none" w:sz="0" w:space="0" w:color="auto"/>
            <w:left w:val="none" w:sz="0" w:space="0" w:color="auto"/>
            <w:bottom w:val="none" w:sz="0" w:space="0" w:color="auto"/>
            <w:right w:val="none" w:sz="0" w:space="0" w:color="auto"/>
          </w:divBdr>
        </w:div>
        <w:div w:id="215973395">
          <w:marLeft w:val="0"/>
          <w:marRight w:val="0"/>
          <w:marTop w:val="0"/>
          <w:marBottom w:val="0"/>
          <w:divBdr>
            <w:top w:val="none" w:sz="0" w:space="0" w:color="auto"/>
            <w:left w:val="none" w:sz="0" w:space="0" w:color="auto"/>
            <w:bottom w:val="none" w:sz="0" w:space="0" w:color="auto"/>
            <w:right w:val="none" w:sz="0" w:space="0" w:color="auto"/>
          </w:divBdr>
        </w:div>
        <w:div w:id="216010854">
          <w:marLeft w:val="0"/>
          <w:marRight w:val="0"/>
          <w:marTop w:val="300"/>
          <w:marBottom w:val="0"/>
          <w:divBdr>
            <w:top w:val="none" w:sz="0" w:space="0" w:color="auto"/>
            <w:left w:val="none" w:sz="0" w:space="0" w:color="auto"/>
            <w:bottom w:val="none" w:sz="0" w:space="0" w:color="auto"/>
            <w:right w:val="none" w:sz="0" w:space="0" w:color="auto"/>
          </w:divBdr>
        </w:div>
        <w:div w:id="216011519">
          <w:marLeft w:val="0"/>
          <w:marRight w:val="0"/>
          <w:marTop w:val="0"/>
          <w:marBottom w:val="0"/>
          <w:divBdr>
            <w:top w:val="none" w:sz="0" w:space="0" w:color="auto"/>
            <w:left w:val="none" w:sz="0" w:space="0" w:color="auto"/>
            <w:bottom w:val="none" w:sz="0" w:space="0" w:color="auto"/>
            <w:right w:val="none" w:sz="0" w:space="0" w:color="auto"/>
          </w:divBdr>
        </w:div>
        <w:div w:id="216013607">
          <w:marLeft w:val="0"/>
          <w:marRight w:val="0"/>
          <w:marTop w:val="0"/>
          <w:marBottom w:val="0"/>
          <w:divBdr>
            <w:top w:val="none" w:sz="0" w:space="0" w:color="auto"/>
            <w:left w:val="none" w:sz="0" w:space="0" w:color="auto"/>
            <w:bottom w:val="none" w:sz="0" w:space="0" w:color="auto"/>
            <w:right w:val="none" w:sz="0" w:space="0" w:color="auto"/>
          </w:divBdr>
        </w:div>
        <w:div w:id="216015942">
          <w:marLeft w:val="0"/>
          <w:marRight w:val="0"/>
          <w:marTop w:val="0"/>
          <w:marBottom w:val="0"/>
          <w:divBdr>
            <w:top w:val="none" w:sz="0" w:space="0" w:color="auto"/>
            <w:left w:val="none" w:sz="0" w:space="0" w:color="auto"/>
            <w:bottom w:val="none" w:sz="0" w:space="0" w:color="auto"/>
            <w:right w:val="none" w:sz="0" w:space="0" w:color="auto"/>
          </w:divBdr>
        </w:div>
        <w:div w:id="216017056">
          <w:marLeft w:val="0"/>
          <w:marRight w:val="0"/>
          <w:marTop w:val="0"/>
          <w:marBottom w:val="0"/>
          <w:divBdr>
            <w:top w:val="none" w:sz="0" w:space="0" w:color="auto"/>
            <w:left w:val="none" w:sz="0" w:space="0" w:color="auto"/>
            <w:bottom w:val="none" w:sz="0" w:space="0" w:color="auto"/>
            <w:right w:val="none" w:sz="0" w:space="0" w:color="auto"/>
          </w:divBdr>
        </w:div>
        <w:div w:id="216085628">
          <w:marLeft w:val="0"/>
          <w:marRight w:val="0"/>
          <w:marTop w:val="0"/>
          <w:marBottom w:val="0"/>
          <w:divBdr>
            <w:top w:val="none" w:sz="0" w:space="0" w:color="auto"/>
            <w:left w:val="none" w:sz="0" w:space="0" w:color="auto"/>
            <w:bottom w:val="none" w:sz="0" w:space="0" w:color="auto"/>
            <w:right w:val="none" w:sz="0" w:space="0" w:color="auto"/>
          </w:divBdr>
        </w:div>
        <w:div w:id="216085934">
          <w:marLeft w:val="0"/>
          <w:marRight w:val="0"/>
          <w:marTop w:val="300"/>
          <w:marBottom w:val="0"/>
          <w:divBdr>
            <w:top w:val="none" w:sz="0" w:space="0" w:color="auto"/>
            <w:left w:val="none" w:sz="0" w:space="0" w:color="auto"/>
            <w:bottom w:val="none" w:sz="0" w:space="0" w:color="auto"/>
            <w:right w:val="none" w:sz="0" w:space="0" w:color="auto"/>
          </w:divBdr>
        </w:div>
        <w:div w:id="216086562">
          <w:marLeft w:val="0"/>
          <w:marRight w:val="0"/>
          <w:marTop w:val="0"/>
          <w:marBottom w:val="0"/>
          <w:divBdr>
            <w:top w:val="none" w:sz="0" w:space="0" w:color="auto"/>
            <w:left w:val="none" w:sz="0" w:space="0" w:color="auto"/>
            <w:bottom w:val="none" w:sz="0" w:space="0" w:color="auto"/>
            <w:right w:val="none" w:sz="0" w:space="0" w:color="auto"/>
          </w:divBdr>
        </w:div>
        <w:div w:id="216091374">
          <w:marLeft w:val="0"/>
          <w:marRight w:val="0"/>
          <w:marTop w:val="0"/>
          <w:marBottom w:val="0"/>
          <w:divBdr>
            <w:top w:val="none" w:sz="0" w:space="0" w:color="auto"/>
            <w:left w:val="none" w:sz="0" w:space="0" w:color="auto"/>
            <w:bottom w:val="none" w:sz="0" w:space="0" w:color="auto"/>
            <w:right w:val="none" w:sz="0" w:space="0" w:color="auto"/>
          </w:divBdr>
        </w:div>
        <w:div w:id="216093762">
          <w:marLeft w:val="0"/>
          <w:marRight w:val="0"/>
          <w:marTop w:val="0"/>
          <w:marBottom w:val="0"/>
          <w:divBdr>
            <w:top w:val="none" w:sz="0" w:space="0" w:color="auto"/>
            <w:left w:val="none" w:sz="0" w:space="0" w:color="auto"/>
            <w:bottom w:val="none" w:sz="0" w:space="0" w:color="auto"/>
            <w:right w:val="none" w:sz="0" w:space="0" w:color="auto"/>
          </w:divBdr>
        </w:div>
        <w:div w:id="216162533">
          <w:marLeft w:val="0"/>
          <w:marRight w:val="0"/>
          <w:marTop w:val="0"/>
          <w:marBottom w:val="0"/>
          <w:divBdr>
            <w:top w:val="none" w:sz="0" w:space="0" w:color="auto"/>
            <w:left w:val="none" w:sz="0" w:space="0" w:color="auto"/>
            <w:bottom w:val="none" w:sz="0" w:space="0" w:color="auto"/>
            <w:right w:val="none" w:sz="0" w:space="0" w:color="auto"/>
          </w:divBdr>
        </w:div>
        <w:div w:id="216163060">
          <w:marLeft w:val="0"/>
          <w:marRight w:val="0"/>
          <w:marTop w:val="0"/>
          <w:marBottom w:val="0"/>
          <w:divBdr>
            <w:top w:val="none" w:sz="0" w:space="0" w:color="auto"/>
            <w:left w:val="none" w:sz="0" w:space="0" w:color="auto"/>
            <w:bottom w:val="none" w:sz="0" w:space="0" w:color="auto"/>
            <w:right w:val="none" w:sz="0" w:space="0" w:color="auto"/>
          </w:divBdr>
        </w:div>
        <w:div w:id="216165685">
          <w:marLeft w:val="0"/>
          <w:marRight w:val="0"/>
          <w:marTop w:val="0"/>
          <w:marBottom w:val="0"/>
          <w:divBdr>
            <w:top w:val="none" w:sz="0" w:space="0" w:color="auto"/>
            <w:left w:val="none" w:sz="0" w:space="0" w:color="auto"/>
            <w:bottom w:val="none" w:sz="0" w:space="0" w:color="auto"/>
            <w:right w:val="none" w:sz="0" w:space="0" w:color="auto"/>
          </w:divBdr>
        </w:div>
        <w:div w:id="21620365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16210975">
          <w:marLeft w:val="0"/>
          <w:marRight w:val="0"/>
          <w:marTop w:val="0"/>
          <w:marBottom w:val="0"/>
          <w:divBdr>
            <w:top w:val="none" w:sz="0" w:space="0" w:color="auto"/>
            <w:left w:val="none" w:sz="0" w:space="0" w:color="auto"/>
            <w:bottom w:val="none" w:sz="0" w:space="0" w:color="auto"/>
            <w:right w:val="none" w:sz="0" w:space="0" w:color="auto"/>
          </w:divBdr>
        </w:div>
        <w:div w:id="216212016">
          <w:marLeft w:val="0"/>
          <w:marRight w:val="0"/>
          <w:marTop w:val="0"/>
          <w:marBottom w:val="0"/>
          <w:divBdr>
            <w:top w:val="none" w:sz="0" w:space="0" w:color="auto"/>
            <w:left w:val="none" w:sz="0" w:space="0" w:color="auto"/>
            <w:bottom w:val="none" w:sz="0" w:space="0" w:color="auto"/>
            <w:right w:val="none" w:sz="0" w:space="0" w:color="auto"/>
          </w:divBdr>
        </w:div>
        <w:div w:id="216212505">
          <w:marLeft w:val="0"/>
          <w:marRight w:val="0"/>
          <w:marTop w:val="0"/>
          <w:marBottom w:val="0"/>
          <w:divBdr>
            <w:top w:val="none" w:sz="0" w:space="0" w:color="auto"/>
            <w:left w:val="none" w:sz="0" w:space="0" w:color="auto"/>
            <w:bottom w:val="none" w:sz="0" w:space="0" w:color="auto"/>
            <w:right w:val="none" w:sz="0" w:space="0" w:color="auto"/>
          </w:divBdr>
        </w:div>
        <w:div w:id="216280148">
          <w:marLeft w:val="0"/>
          <w:marRight w:val="0"/>
          <w:marTop w:val="0"/>
          <w:marBottom w:val="0"/>
          <w:divBdr>
            <w:top w:val="none" w:sz="0" w:space="0" w:color="auto"/>
            <w:left w:val="none" w:sz="0" w:space="0" w:color="auto"/>
            <w:bottom w:val="none" w:sz="0" w:space="0" w:color="auto"/>
            <w:right w:val="none" w:sz="0" w:space="0" w:color="auto"/>
          </w:divBdr>
        </w:div>
        <w:div w:id="216280875">
          <w:marLeft w:val="0"/>
          <w:marRight w:val="0"/>
          <w:marTop w:val="0"/>
          <w:marBottom w:val="300"/>
          <w:divBdr>
            <w:top w:val="single" w:sz="6" w:space="15" w:color="EDEDED"/>
            <w:left w:val="single" w:sz="6" w:space="15" w:color="EDEDED"/>
            <w:bottom w:val="single" w:sz="6" w:space="15" w:color="EDEDED"/>
            <w:right w:val="single" w:sz="6" w:space="15" w:color="EDEDED"/>
          </w:divBdr>
        </w:div>
        <w:div w:id="216287724">
          <w:marLeft w:val="0"/>
          <w:marRight w:val="0"/>
          <w:marTop w:val="0"/>
          <w:marBottom w:val="0"/>
          <w:divBdr>
            <w:top w:val="none" w:sz="0" w:space="0" w:color="auto"/>
            <w:left w:val="none" w:sz="0" w:space="0" w:color="auto"/>
            <w:bottom w:val="none" w:sz="0" w:space="0" w:color="auto"/>
            <w:right w:val="none" w:sz="0" w:space="0" w:color="auto"/>
          </w:divBdr>
        </w:div>
        <w:div w:id="216354185">
          <w:marLeft w:val="0"/>
          <w:marRight w:val="0"/>
          <w:marTop w:val="300"/>
          <w:marBottom w:val="0"/>
          <w:divBdr>
            <w:top w:val="none" w:sz="0" w:space="0" w:color="auto"/>
            <w:left w:val="none" w:sz="0" w:space="0" w:color="auto"/>
            <w:bottom w:val="none" w:sz="0" w:space="0" w:color="auto"/>
            <w:right w:val="none" w:sz="0" w:space="0" w:color="auto"/>
          </w:divBdr>
          <w:divsChild>
            <w:div w:id="356396285">
              <w:marLeft w:val="0"/>
              <w:marRight w:val="0"/>
              <w:marTop w:val="0"/>
              <w:marBottom w:val="0"/>
              <w:divBdr>
                <w:top w:val="none" w:sz="0" w:space="0" w:color="auto"/>
                <w:left w:val="none" w:sz="0" w:space="0" w:color="auto"/>
                <w:bottom w:val="none" w:sz="0" w:space="0" w:color="auto"/>
                <w:right w:val="none" w:sz="0" w:space="0" w:color="auto"/>
              </w:divBdr>
            </w:div>
          </w:divsChild>
        </w:div>
        <w:div w:id="216355172">
          <w:marLeft w:val="0"/>
          <w:marRight w:val="0"/>
          <w:marTop w:val="0"/>
          <w:marBottom w:val="0"/>
          <w:divBdr>
            <w:top w:val="none" w:sz="0" w:space="0" w:color="auto"/>
            <w:left w:val="none" w:sz="0" w:space="0" w:color="auto"/>
            <w:bottom w:val="none" w:sz="0" w:space="0" w:color="auto"/>
            <w:right w:val="none" w:sz="0" w:space="0" w:color="auto"/>
          </w:divBdr>
          <w:divsChild>
            <w:div w:id="365719030">
              <w:marLeft w:val="0"/>
              <w:marRight w:val="0"/>
              <w:marTop w:val="0"/>
              <w:marBottom w:val="0"/>
              <w:divBdr>
                <w:top w:val="none" w:sz="0" w:space="0" w:color="auto"/>
                <w:left w:val="none" w:sz="0" w:space="0" w:color="auto"/>
                <w:bottom w:val="none" w:sz="0" w:space="0" w:color="auto"/>
                <w:right w:val="none" w:sz="0" w:space="0" w:color="auto"/>
              </w:divBdr>
            </w:div>
          </w:divsChild>
        </w:div>
        <w:div w:id="216355310">
          <w:marLeft w:val="0"/>
          <w:marRight w:val="0"/>
          <w:marTop w:val="0"/>
          <w:marBottom w:val="0"/>
          <w:divBdr>
            <w:top w:val="none" w:sz="0" w:space="0" w:color="auto"/>
            <w:left w:val="none" w:sz="0" w:space="0" w:color="auto"/>
            <w:bottom w:val="none" w:sz="0" w:space="0" w:color="auto"/>
            <w:right w:val="none" w:sz="0" w:space="0" w:color="auto"/>
          </w:divBdr>
        </w:div>
        <w:div w:id="216358077">
          <w:marLeft w:val="0"/>
          <w:marRight w:val="0"/>
          <w:marTop w:val="0"/>
          <w:marBottom w:val="0"/>
          <w:divBdr>
            <w:top w:val="none" w:sz="0" w:space="0" w:color="auto"/>
            <w:left w:val="none" w:sz="0" w:space="0" w:color="auto"/>
            <w:bottom w:val="none" w:sz="0" w:space="0" w:color="auto"/>
            <w:right w:val="none" w:sz="0" w:space="0" w:color="auto"/>
          </w:divBdr>
        </w:div>
        <w:div w:id="216360065">
          <w:marLeft w:val="0"/>
          <w:marRight w:val="0"/>
          <w:marTop w:val="0"/>
          <w:marBottom w:val="0"/>
          <w:divBdr>
            <w:top w:val="none" w:sz="0" w:space="0" w:color="auto"/>
            <w:left w:val="none" w:sz="0" w:space="0" w:color="auto"/>
            <w:bottom w:val="none" w:sz="0" w:space="0" w:color="auto"/>
            <w:right w:val="none" w:sz="0" w:space="0" w:color="auto"/>
          </w:divBdr>
        </w:div>
        <w:div w:id="216361853">
          <w:marLeft w:val="0"/>
          <w:marRight w:val="0"/>
          <w:marTop w:val="0"/>
          <w:marBottom w:val="0"/>
          <w:divBdr>
            <w:top w:val="none" w:sz="0" w:space="0" w:color="auto"/>
            <w:left w:val="none" w:sz="0" w:space="0" w:color="auto"/>
            <w:bottom w:val="none" w:sz="0" w:space="0" w:color="auto"/>
            <w:right w:val="none" w:sz="0" w:space="0" w:color="auto"/>
          </w:divBdr>
        </w:div>
        <w:div w:id="216362621">
          <w:marLeft w:val="0"/>
          <w:marRight w:val="0"/>
          <w:marTop w:val="300"/>
          <w:marBottom w:val="0"/>
          <w:divBdr>
            <w:top w:val="none" w:sz="0" w:space="0" w:color="auto"/>
            <w:left w:val="none" w:sz="0" w:space="0" w:color="auto"/>
            <w:bottom w:val="none" w:sz="0" w:space="0" w:color="auto"/>
            <w:right w:val="none" w:sz="0" w:space="0" w:color="auto"/>
          </w:divBdr>
        </w:div>
        <w:div w:id="216401162">
          <w:marLeft w:val="0"/>
          <w:marRight w:val="0"/>
          <w:marTop w:val="0"/>
          <w:marBottom w:val="0"/>
          <w:divBdr>
            <w:top w:val="none" w:sz="0" w:space="0" w:color="auto"/>
            <w:left w:val="none" w:sz="0" w:space="0" w:color="auto"/>
            <w:bottom w:val="none" w:sz="0" w:space="0" w:color="auto"/>
            <w:right w:val="none" w:sz="0" w:space="0" w:color="auto"/>
          </w:divBdr>
        </w:div>
        <w:div w:id="216405386">
          <w:marLeft w:val="0"/>
          <w:marRight w:val="0"/>
          <w:marTop w:val="0"/>
          <w:marBottom w:val="0"/>
          <w:divBdr>
            <w:top w:val="none" w:sz="0" w:space="0" w:color="auto"/>
            <w:left w:val="none" w:sz="0" w:space="0" w:color="auto"/>
            <w:bottom w:val="none" w:sz="0" w:space="0" w:color="auto"/>
            <w:right w:val="none" w:sz="0" w:space="0" w:color="auto"/>
          </w:divBdr>
        </w:div>
        <w:div w:id="216472730">
          <w:marLeft w:val="0"/>
          <w:marRight w:val="0"/>
          <w:marTop w:val="0"/>
          <w:marBottom w:val="0"/>
          <w:divBdr>
            <w:top w:val="none" w:sz="0" w:space="0" w:color="auto"/>
            <w:left w:val="none" w:sz="0" w:space="0" w:color="auto"/>
            <w:bottom w:val="none" w:sz="0" w:space="0" w:color="auto"/>
            <w:right w:val="none" w:sz="0" w:space="0" w:color="auto"/>
          </w:divBdr>
        </w:div>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 w:id="216479796">
          <w:marLeft w:val="0"/>
          <w:marRight w:val="0"/>
          <w:marTop w:val="0"/>
          <w:marBottom w:val="0"/>
          <w:divBdr>
            <w:top w:val="none" w:sz="0" w:space="0" w:color="auto"/>
            <w:left w:val="none" w:sz="0" w:space="0" w:color="auto"/>
            <w:bottom w:val="none" w:sz="0" w:space="0" w:color="auto"/>
            <w:right w:val="none" w:sz="0" w:space="0" w:color="auto"/>
          </w:divBdr>
        </w:div>
        <w:div w:id="216479844">
          <w:marLeft w:val="0"/>
          <w:marRight w:val="0"/>
          <w:marTop w:val="0"/>
          <w:marBottom w:val="0"/>
          <w:divBdr>
            <w:top w:val="none" w:sz="0" w:space="0" w:color="auto"/>
            <w:left w:val="none" w:sz="0" w:space="0" w:color="auto"/>
            <w:bottom w:val="none" w:sz="0" w:space="0" w:color="auto"/>
            <w:right w:val="none" w:sz="0" w:space="0" w:color="auto"/>
          </w:divBdr>
        </w:div>
        <w:div w:id="216547455">
          <w:marLeft w:val="0"/>
          <w:marRight w:val="0"/>
          <w:marTop w:val="0"/>
          <w:marBottom w:val="0"/>
          <w:divBdr>
            <w:top w:val="none" w:sz="0" w:space="0" w:color="auto"/>
            <w:left w:val="none" w:sz="0" w:space="0" w:color="auto"/>
            <w:bottom w:val="none" w:sz="0" w:space="0" w:color="auto"/>
            <w:right w:val="none" w:sz="0" w:space="0" w:color="auto"/>
          </w:divBdr>
        </w:div>
        <w:div w:id="216556342">
          <w:marLeft w:val="0"/>
          <w:marRight w:val="0"/>
          <w:marTop w:val="0"/>
          <w:marBottom w:val="0"/>
          <w:divBdr>
            <w:top w:val="none" w:sz="0" w:space="0" w:color="auto"/>
            <w:left w:val="none" w:sz="0" w:space="0" w:color="auto"/>
            <w:bottom w:val="none" w:sz="0" w:space="0" w:color="auto"/>
            <w:right w:val="none" w:sz="0" w:space="0" w:color="auto"/>
          </w:divBdr>
        </w:div>
        <w:div w:id="216556732">
          <w:marLeft w:val="0"/>
          <w:marRight w:val="0"/>
          <w:marTop w:val="0"/>
          <w:marBottom w:val="300"/>
          <w:divBdr>
            <w:top w:val="single" w:sz="6" w:space="15" w:color="EDEDED"/>
            <w:left w:val="single" w:sz="6" w:space="15" w:color="EDEDED"/>
            <w:bottom w:val="single" w:sz="6" w:space="15" w:color="EDEDED"/>
            <w:right w:val="single" w:sz="6" w:space="15" w:color="EDEDED"/>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16598324">
          <w:marLeft w:val="0"/>
          <w:marRight w:val="0"/>
          <w:marTop w:val="0"/>
          <w:marBottom w:val="0"/>
          <w:divBdr>
            <w:top w:val="none" w:sz="0" w:space="0" w:color="auto"/>
            <w:left w:val="none" w:sz="0" w:space="0" w:color="auto"/>
            <w:bottom w:val="none" w:sz="0" w:space="0" w:color="auto"/>
            <w:right w:val="none" w:sz="0" w:space="0" w:color="auto"/>
          </w:divBdr>
        </w:div>
        <w:div w:id="216625909">
          <w:marLeft w:val="0"/>
          <w:marRight w:val="0"/>
          <w:marTop w:val="0"/>
          <w:marBottom w:val="0"/>
          <w:divBdr>
            <w:top w:val="none" w:sz="0" w:space="0" w:color="auto"/>
            <w:left w:val="none" w:sz="0" w:space="0" w:color="auto"/>
            <w:bottom w:val="none" w:sz="0" w:space="0" w:color="auto"/>
            <w:right w:val="none" w:sz="0" w:space="0" w:color="auto"/>
          </w:divBdr>
          <w:divsChild>
            <w:div w:id="193884999">
              <w:marLeft w:val="0"/>
              <w:marRight w:val="0"/>
              <w:marTop w:val="0"/>
              <w:marBottom w:val="0"/>
              <w:divBdr>
                <w:top w:val="none" w:sz="0" w:space="0" w:color="auto"/>
                <w:left w:val="none" w:sz="0" w:space="0" w:color="auto"/>
                <w:bottom w:val="none" w:sz="0" w:space="0" w:color="auto"/>
                <w:right w:val="none" w:sz="0" w:space="0" w:color="auto"/>
              </w:divBdr>
            </w:div>
          </w:divsChild>
        </w:div>
        <w:div w:id="216670994">
          <w:marLeft w:val="0"/>
          <w:marRight w:val="0"/>
          <w:marTop w:val="0"/>
          <w:marBottom w:val="0"/>
          <w:divBdr>
            <w:top w:val="none" w:sz="0" w:space="0" w:color="auto"/>
            <w:left w:val="none" w:sz="0" w:space="0" w:color="auto"/>
            <w:bottom w:val="none" w:sz="0" w:space="0" w:color="auto"/>
            <w:right w:val="none" w:sz="0" w:space="0" w:color="auto"/>
          </w:divBdr>
        </w:div>
        <w:div w:id="216741809">
          <w:marLeft w:val="0"/>
          <w:marRight w:val="0"/>
          <w:marTop w:val="300"/>
          <w:marBottom w:val="0"/>
          <w:divBdr>
            <w:top w:val="none" w:sz="0" w:space="0" w:color="auto"/>
            <w:left w:val="none" w:sz="0" w:space="0" w:color="auto"/>
            <w:bottom w:val="none" w:sz="0" w:space="0" w:color="auto"/>
            <w:right w:val="none" w:sz="0" w:space="0" w:color="auto"/>
          </w:divBdr>
          <w:divsChild>
            <w:div w:id="294064757">
              <w:marLeft w:val="0"/>
              <w:marRight w:val="0"/>
              <w:marTop w:val="0"/>
              <w:marBottom w:val="0"/>
              <w:divBdr>
                <w:top w:val="none" w:sz="0" w:space="0" w:color="auto"/>
                <w:left w:val="none" w:sz="0" w:space="0" w:color="auto"/>
                <w:bottom w:val="none" w:sz="0" w:space="0" w:color="auto"/>
                <w:right w:val="none" w:sz="0" w:space="0" w:color="auto"/>
              </w:divBdr>
              <w:divsChild>
                <w:div w:id="15310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3330">
          <w:marLeft w:val="0"/>
          <w:marRight w:val="0"/>
          <w:marTop w:val="0"/>
          <w:marBottom w:val="0"/>
          <w:divBdr>
            <w:top w:val="none" w:sz="0" w:space="0" w:color="auto"/>
            <w:left w:val="none" w:sz="0" w:space="0" w:color="auto"/>
            <w:bottom w:val="none" w:sz="0" w:space="0" w:color="auto"/>
            <w:right w:val="none" w:sz="0" w:space="0" w:color="auto"/>
          </w:divBdr>
        </w:div>
        <w:div w:id="216746448">
          <w:marLeft w:val="0"/>
          <w:marRight w:val="0"/>
          <w:marTop w:val="0"/>
          <w:marBottom w:val="0"/>
          <w:divBdr>
            <w:top w:val="none" w:sz="0" w:space="0" w:color="auto"/>
            <w:left w:val="none" w:sz="0" w:space="0" w:color="auto"/>
            <w:bottom w:val="none" w:sz="0" w:space="0" w:color="auto"/>
            <w:right w:val="none" w:sz="0" w:space="0" w:color="auto"/>
          </w:divBdr>
          <w:divsChild>
            <w:div w:id="112293143">
              <w:marLeft w:val="0"/>
              <w:marRight w:val="0"/>
              <w:marTop w:val="0"/>
              <w:marBottom w:val="0"/>
              <w:divBdr>
                <w:top w:val="none" w:sz="0" w:space="0" w:color="auto"/>
                <w:left w:val="none" w:sz="0" w:space="0" w:color="auto"/>
                <w:bottom w:val="none" w:sz="0" w:space="0" w:color="auto"/>
                <w:right w:val="none" w:sz="0" w:space="0" w:color="auto"/>
              </w:divBdr>
            </w:div>
          </w:divsChild>
        </w:div>
        <w:div w:id="216747852">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216815884">
          <w:marLeft w:val="0"/>
          <w:marRight w:val="0"/>
          <w:marTop w:val="0"/>
          <w:marBottom w:val="0"/>
          <w:divBdr>
            <w:top w:val="none" w:sz="0" w:space="0" w:color="auto"/>
            <w:left w:val="none" w:sz="0" w:space="0" w:color="auto"/>
            <w:bottom w:val="none" w:sz="0" w:space="0" w:color="auto"/>
            <w:right w:val="none" w:sz="0" w:space="0" w:color="auto"/>
          </w:divBdr>
        </w:div>
        <w:div w:id="216818467">
          <w:marLeft w:val="0"/>
          <w:marRight w:val="0"/>
          <w:marTop w:val="0"/>
          <w:marBottom w:val="0"/>
          <w:divBdr>
            <w:top w:val="none" w:sz="0" w:space="0" w:color="auto"/>
            <w:left w:val="none" w:sz="0" w:space="0" w:color="auto"/>
            <w:bottom w:val="none" w:sz="0" w:space="0" w:color="auto"/>
            <w:right w:val="none" w:sz="0" w:space="0" w:color="auto"/>
          </w:divBdr>
        </w:div>
        <w:div w:id="216819354">
          <w:marLeft w:val="0"/>
          <w:marRight w:val="0"/>
          <w:marTop w:val="0"/>
          <w:marBottom w:val="0"/>
          <w:divBdr>
            <w:top w:val="none" w:sz="0" w:space="0" w:color="auto"/>
            <w:left w:val="none" w:sz="0" w:space="0" w:color="auto"/>
            <w:bottom w:val="none" w:sz="0" w:space="0" w:color="auto"/>
            <w:right w:val="none" w:sz="0" w:space="0" w:color="auto"/>
          </w:divBdr>
        </w:div>
        <w:div w:id="21682123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
        <w:div w:id="216861202">
          <w:marLeft w:val="0"/>
          <w:marRight w:val="0"/>
          <w:marTop w:val="0"/>
          <w:marBottom w:val="0"/>
          <w:divBdr>
            <w:top w:val="none" w:sz="0" w:space="0" w:color="auto"/>
            <w:left w:val="none" w:sz="0" w:space="0" w:color="auto"/>
            <w:bottom w:val="none" w:sz="0" w:space="0" w:color="auto"/>
            <w:right w:val="none" w:sz="0" w:space="0" w:color="auto"/>
          </w:divBdr>
        </w:div>
        <w:div w:id="216863077">
          <w:marLeft w:val="0"/>
          <w:marRight w:val="0"/>
          <w:marTop w:val="0"/>
          <w:marBottom w:val="0"/>
          <w:divBdr>
            <w:top w:val="none" w:sz="0" w:space="0" w:color="auto"/>
            <w:left w:val="none" w:sz="0" w:space="0" w:color="auto"/>
            <w:bottom w:val="none" w:sz="0" w:space="0" w:color="auto"/>
            <w:right w:val="none" w:sz="0" w:space="0" w:color="auto"/>
          </w:divBdr>
        </w:div>
        <w:div w:id="216864217">
          <w:marLeft w:val="0"/>
          <w:marRight w:val="0"/>
          <w:marTop w:val="0"/>
          <w:marBottom w:val="0"/>
          <w:divBdr>
            <w:top w:val="none" w:sz="0" w:space="0" w:color="auto"/>
            <w:left w:val="none" w:sz="0" w:space="0" w:color="auto"/>
            <w:bottom w:val="none" w:sz="0" w:space="0" w:color="auto"/>
            <w:right w:val="none" w:sz="0" w:space="0" w:color="auto"/>
          </w:divBdr>
        </w:div>
        <w:div w:id="216865150">
          <w:marLeft w:val="0"/>
          <w:marRight w:val="0"/>
          <w:marTop w:val="0"/>
          <w:marBottom w:val="0"/>
          <w:divBdr>
            <w:top w:val="none" w:sz="0" w:space="0" w:color="auto"/>
            <w:left w:val="none" w:sz="0" w:space="0" w:color="auto"/>
            <w:bottom w:val="none" w:sz="0" w:space="0" w:color="auto"/>
            <w:right w:val="none" w:sz="0" w:space="0" w:color="auto"/>
          </w:divBdr>
        </w:div>
        <w:div w:id="216891280">
          <w:marLeft w:val="0"/>
          <w:marRight w:val="0"/>
          <w:marTop w:val="0"/>
          <w:marBottom w:val="0"/>
          <w:divBdr>
            <w:top w:val="none" w:sz="0" w:space="0" w:color="auto"/>
            <w:left w:val="none" w:sz="0" w:space="0" w:color="auto"/>
            <w:bottom w:val="none" w:sz="0" w:space="0" w:color="auto"/>
            <w:right w:val="none" w:sz="0" w:space="0" w:color="auto"/>
          </w:divBdr>
        </w:div>
        <w:div w:id="216937332">
          <w:marLeft w:val="0"/>
          <w:marRight w:val="0"/>
          <w:marTop w:val="0"/>
          <w:marBottom w:val="0"/>
          <w:divBdr>
            <w:top w:val="none" w:sz="0" w:space="0" w:color="auto"/>
            <w:left w:val="none" w:sz="0" w:space="0" w:color="auto"/>
            <w:bottom w:val="none" w:sz="0" w:space="0" w:color="auto"/>
            <w:right w:val="none" w:sz="0" w:space="0" w:color="auto"/>
          </w:divBdr>
        </w:div>
        <w:div w:id="216939519">
          <w:marLeft w:val="0"/>
          <w:marRight w:val="0"/>
          <w:marTop w:val="0"/>
          <w:marBottom w:val="0"/>
          <w:divBdr>
            <w:top w:val="none" w:sz="0" w:space="0" w:color="auto"/>
            <w:left w:val="none" w:sz="0" w:space="0" w:color="auto"/>
            <w:bottom w:val="none" w:sz="0" w:space="0" w:color="auto"/>
            <w:right w:val="none" w:sz="0" w:space="0" w:color="auto"/>
          </w:divBdr>
        </w:div>
        <w:div w:id="216940536">
          <w:marLeft w:val="0"/>
          <w:marRight w:val="0"/>
          <w:marTop w:val="0"/>
          <w:marBottom w:val="0"/>
          <w:divBdr>
            <w:top w:val="none" w:sz="0" w:space="0" w:color="auto"/>
            <w:left w:val="none" w:sz="0" w:space="0" w:color="auto"/>
            <w:bottom w:val="none" w:sz="0" w:space="0" w:color="auto"/>
            <w:right w:val="none" w:sz="0" w:space="0" w:color="auto"/>
          </w:divBdr>
        </w:div>
        <w:div w:id="216941591">
          <w:marLeft w:val="0"/>
          <w:marRight w:val="0"/>
          <w:marTop w:val="0"/>
          <w:marBottom w:val="0"/>
          <w:divBdr>
            <w:top w:val="none" w:sz="0" w:space="0" w:color="auto"/>
            <w:left w:val="none" w:sz="0" w:space="0" w:color="auto"/>
            <w:bottom w:val="none" w:sz="0" w:space="0" w:color="auto"/>
            <w:right w:val="none" w:sz="0" w:space="0" w:color="auto"/>
          </w:divBdr>
        </w:div>
        <w:div w:id="217009934">
          <w:marLeft w:val="0"/>
          <w:marRight w:val="0"/>
          <w:marTop w:val="0"/>
          <w:marBottom w:val="300"/>
          <w:divBdr>
            <w:top w:val="single" w:sz="6" w:space="15" w:color="EDEDED"/>
            <w:left w:val="single" w:sz="6" w:space="15" w:color="EDEDED"/>
            <w:bottom w:val="single" w:sz="6" w:space="15" w:color="EDEDED"/>
            <w:right w:val="single" w:sz="6" w:space="15" w:color="EDEDED"/>
          </w:divBdr>
        </w:div>
        <w:div w:id="217014667">
          <w:marLeft w:val="0"/>
          <w:marRight w:val="0"/>
          <w:marTop w:val="0"/>
          <w:marBottom w:val="300"/>
          <w:divBdr>
            <w:top w:val="single" w:sz="6" w:space="15" w:color="EDEDED"/>
            <w:left w:val="single" w:sz="6" w:space="15" w:color="EDEDED"/>
            <w:bottom w:val="single" w:sz="6" w:space="15" w:color="EDEDED"/>
            <w:right w:val="single" w:sz="6" w:space="15" w:color="EDEDED"/>
          </w:divBdr>
        </w:div>
        <w:div w:id="217016800">
          <w:marLeft w:val="0"/>
          <w:marRight w:val="0"/>
          <w:marTop w:val="0"/>
          <w:marBottom w:val="0"/>
          <w:divBdr>
            <w:top w:val="none" w:sz="0" w:space="0" w:color="auto"/>
            <w:left w:val="none" w:sz="0" w:space="0" w:color="auto"/>
            <w:bottom w:val="none" w:sz="0" w:space="0" w:color="auto"/>
            <w:right w:val="none" w:sz="0" w:space="0" w:color="auto"/>
          </w:divBdr>
        </w:div>
        <w:div w:id="217017017">
          <w:marLeft w:val="0"/>
          <w:marRight w:val="0"/>
          <w:marTop w:val="0"/>
          <w:marBottom w:val="300"/>
          <w:divBdr>
            <w:top w:val="single" w:sz="6" w:space="15" w:color="EDEDED"/>
            <w:left w:val="single" w:sz="6" w:space="15" w:color="EDEDED"/>
            <w:bottom w:val="single" w:sz="6" w:space="15" w:color="EDEDED"/>
            <w:right w:val="single" w:sz="6" w:space="15" w:color="EDEDED"/>
          </w:divBdr>
        </w:div>
        <w:div w:id="217018450">
          <w:marLeft w:val="0"/>
          <w:marRight w:val="0"/>
          <w:marTop w:val="0"/>
          <w:marBottom w:val="300"/>
          <w:divBdr>
            <w:top w:val="single" w:sz="6" w:space="15" w:color="EDEDED"/>
            <w:left w:val="single" w:sz="6" w:space="15" w:color="EDEDED"/>
            <w:bottom w:val="single" w:sz="6" w:space="15" w:color="EDEDED"/>
            <w:right w:val="single" w:sz="6" w:space="15" w:color="EDEDED"/>
          </w:divBdr>
        </w:div>
        <w:div w:id="217055405">
          <w:marLeft w:val="0"/>
          <w:marRight w:val="0"/>
          <w:marTop w:val="0"/>
          <w:marBottom w:val="0"/>
          <w:divBdr>
            <w:top w:val="none" w:sz="0" w:space="0" w:color="auto"/>
            <w:left w:val="none" w:sz="0" w:space="0" w:color="auto"/>
            <w:bottom w:val="none" w:sz="0" w:space="0" w:color="auto"/>
            <w:right w:val="none" w:sz="0" w:space="0" w:color="auto"/>
          </w:divBdr>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9477">
          <w:marLeft w:val="0"/>
          <w:marRight w:val="0"/>
          <w:marTop w:val="0"/>
          <w:marBottom w:val="0"/>
          <w:divBdr>
            <w:top w:val="none" w:sz="0" w:space="0" w:color="auto"/>
            <w:left w:val="none" w:sz="0" w:space="0" w:color="auto"/>
            <w:bottom w:val="none" w:sz="0" w:space="0" w:color="auto"/>
            <w:right w:val="none" w:sz="0" w:space="0" w:color="auto"/>
          </w:divBdr>
        </w:div>
        <w:div w:id="217059551">
          <w:marLeft w:val="0"/>
          <w:marRight w:val="0"/>
          <w:marTop w:val="0"/>
          <w:marBottom w:val="0"/>
          <w:divBdr>
            <w:top w:val="none" w:sz="0" w:space="0" w:color="auto"/>
            <w:left w:val="none" w:sz="0" w:space="0" w:color="auto"/>
            <w:bottom w:val="none" w:sz="0" w:space="0" w:color="auto"/>
            <w:right w:val="none" w:sz="0" w:space="0" w:color="auto"/>
          </w:divBdr>
        </w:div>
        <w:div w:id="217085679">
          <w:marLeft w:val="0"/>
          <w:marRight w:val="0"/>
          <w:marTop w:val="0"/>
          <w:marBottom w:val="0"/>
          <w:divBdr>
            <w:top w:val="none" w:sz="0" w:space="0" w:color="auto"/>
            <w:left w:val="none" w:sz="0" w:space="0" w:color="auto"/>
            <w:bottom w:val="none" w:sz="0" w:space="0" w:color="auto"/>
            <w:right w:val="none" w:sz="0" w:space="0" w:color="auto"/>
          </w:divBdr>
        </w:div>
        <w:div w:id="217086171">
          <w:marLeft w:val="0"/>
          <w:marRight w:val="0"/>
          <w:marTop w:val="0"/>
          <w:marBottom w:val="0"/>
          <w:divBdr>
            <w:top w:val="none" w:sz="0" w:space="0" w:color="auto"/>
            <w:left w:val="none" w:sz="0" w:space="0" w:color="auto"/>
            <w:bottom w:val="none" w:sz="0" w:space="0" w:color="auto"/>
            <w:right w:val="none" w:sz="0" w:space="0" w:color="auto"/>
          </w:divBdr>
        </w:div>
        <w:div w:id="21708688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
        <w:div w:id="217127907">
          <w:marLeft w:val="0"/>
          <w:marRight w:val="0"/>
          <w:marTop w:val="0"/>
          <w:marBottom w:val="0"/>
          <w:divBdr>
            <w:top w:val="none" w:sz="0" w:space="0" w:color="auto"/>
            <w:left w:val="none" w:sz="0" w:space="0" w:color="auto"/>
            <w:bottom w:val="none" w:sz="0" w:space="0" w:color="auto"/>
            <w:right w:val="none" w:sz="0" w:space="0" w:color="auto"/>
          </w:divBdr>
        </w:div>
        <w:div w:id="217130399">
          <w:marLeft w:val="0"/>
          <w:marRight w:val="0"/>
          <w:marTop w:val="0"/>
          <w:marBottom w:val="0"/>
          <w:divBdr>
            <w:top w:val="none" w:sz="0" w:space="0" w:color="auto"/>
            <w:left w:val="none" w:sz="0" w:space="0" w:color="auto"/>
            <w:bottom w:val="none" w:sz="0" w:space="0" w:color="auto"/>
            <w:right w:val="none" w:sz="0" w:space="0" w:color="auto"/>
          </w:divBdr>
        </w:div>
        <w:div w:id="217131252">
          <w:marLeft w:val="0"/>
          <w:marRight w:val="0"/>
          <w:marTop w:val="0"/>
          <w:marBottom w:val="0"/>
          <w:divBdr>
            <w:top w:val="none" w:sz="0" w:space="0" w:color="auto"/>
            <w:left w:val="none" w:sz="0" w:space="0" w:color="auto"/>
            <w:bottom w:val="none" w:sz="0" w:space="0" w:color="auto"/>
            <w:right w:val="none" w:sz="0" w:space="0" w:color="auto"/>
          </w:divBdr>
        </w:div>
        <w:div w:id="217132907">
          <w:marLeft w:val="0"/>
          <w:marRight w:val="0"/>
          <w:marTop w:val="0"/>
          <w:marBottom w:val="0"/>
          <w:divBdr>
            <w:top w:val="none" w:sz="0" w:space="0" w:color="auto"/>
            <w:left w:val="none" w:sz="0" w:space="0" w:color="auto"/>
            <w:bottom w:val="none" w:sz="0" w:space="0" w:color="auto"/>
            <w:right w:val="none" w:sz="0" w:space="0" w:color="auto"/>
          </w:divBdr>
        </w:div>
        <w:div w:id="217202563">
          <w:marLeft w:val="0"/>
          <w:marRight w:val="0"/>
          <w:marTop w:val="0"/>
          <w:marBottom w:val="0"/>
          <w:divBdr>
            <w:top w:val="none" w:sz="0" w:space="0" w:color="auto"/>
            <w:left w:val="none" w:sz="0" w:space="0" w:color="auto"/>
            <w:bottom w:val="none" w:sz="0" w:space="0" w:color="auto"/>
            <w:right w:val="none" w:sz="0" w:space="0" w:color="auto"/>
          </w:divBdr>
        </w:div>
        <w:div w:id="217204222">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207963">
          <w:marLeft w:val="0"/>
          <w:marRight w:val="0"/>
          <w:marTop w:val="0"/>
          <w:marBottom w:val="0"/>
          <w:divBdr>
            <w:top w:val="none" w:sz="0" w:space="0" w:color="auto"/>
            <w:left w:val="none" w:sz="0" w:space="0" w:color="auto"/>
            <w:bottom w:val="none" w:sz="0" w:space="0" w:color="auto"/>
            <w:right w:val="none" w:sz="0" w:space="0" w:color="auto"/>
          </w:divBdr>
        </w:div>
        <w:div w:id="217208775">
          <w:marLeft w:val="0"/>
          <w:marRight w:val="0"/>
          <w:marTop w:val="300"/>
          <w:marBottom w:val="0"/>
          <w:divBdr>
            <w:top w:val="none" w:sz="0" w:space="0" w:color="auto"/>
            <w:left w:val="none" w:sz="0" w:space="0" w:color="auto"/>
            <w:bottom w:val="none" w:sz="0" w:space="0" w:color="auto"/>
            <w:right w:val="none" w:sz="0" w:space="0" w:color="auto"/>
          </w:divBdr>
        </w:div>
        <w:div w:id="217252908">
          <w:marLeft w:val="0"/>
          <w:marRight w:val="0"/>
          <w:marTop w:val="300"/>
          <w:marBottom w:val="0"/>
          <w:divBdr>
            <w:top w:val="none" w:sz="0" w:space="0" w:color="auto"/>
            <w:left w:val="none" w:sz="0" w:space="0" w:color="auto"/>
            <w:bottom w:val="none" w:sz="0" w:space="0" w:color="auto"/>
            <w:right w:val="none" w:sz="0" w:space="0" w:color="auto"/>
          </w:divBdr>
        </w:div>
        <w:div w:id="217323613">
          <w:marLeft w:val="0"/>
          <w:marRight w:val="0"/>
          <w:marTop w:val="0"/>
          <w:marBottom w:val="300"/>
          <w:divBdr>
            <w:top w:val="single" w:sz="6" w:space="15" w:color="EDEDED"/>
            <w:left w:val="single" w:sz="6" w:space="15" w:color="EDEDED"/>
            <w:bottom w:val="single" w:sz="6" w:space="15" w:color="EDEDED"/>
            <w:right w:val="single" w:sz="6" w:space="15" w:color="EDEDED"/>
          </w:divBdr>
        </w:div>
        <w:div w:id="217323983">
          <w:marLeft w:val="0"/>
          <w:marRight w:val="0"/>
          <w:marTop w:val="300"/>
          <w:marBottom w:val="0"/>
          <w:divBdr>
            <w:top w:val="none" w:sz="0" w:space="0" w:color="auto"/>
            <w:left w:val="none" w:sz="0" w:space="0" w:color="auto"/>
            <w:bottom w:val="none" w:sz="0" w:space="0" w:color="auto"/>
            <w:right w:val="none" w:sz="0" w:space="0" w:color="auto"/>
          </w:divBdr>
          <w:divsChild>
            <w:div w:id="295374496">
              <w:marLeft w:val="0"/>
              <w:marRight w:val="0"/>
              <w:marTop w:val="0"/>
              <w:marBottom w:val="0"/>
              <w:divBdr>
                <w:top w:val="none" w:sz="0" w:space="0" w:color="auto"/>
                <w:left w:val="none" w:sz="0" w:space="0" w:color="auto"/>
                <w:bottom w:val="none" w:sz="0" w:space="0" w:color="auto"/>
                <w:right w:val="none" w:sz="0" w:space="0" w:color="auto"/>
              </w:divBdr>
            </w:div>
          </w:divsChild>
        </w:div>
        <w:div w:id="217327920">
          <w:marLeft w:val="0"/>
          <w:marRight w:val="0"/>
          <w:marTop w:val="0"/>
          <w:marBottom w:val="0"/>
          <w:divBdr>
            <w:top w:val="none" w:sz="0" w:space="0" w:color="auto"/>
            <w:left w:val="none" w:sz="0" w:space="0" w:color="auto"/>
            <w:bottom w:val="none" w:sz="0" w:space="0" w:color="auto"/>
            <w:right w:val="none" w:sz="0" w:space="0" w:color="auto"/>
          </w:divBdr>
        </w:div>
        <w:div w:id="217395743">
          <w:marLeft w:val="0"/>
          <w:marRight w:val="0"/>
          <w:marTop w:val="300"/>
          <w:marBottom w:val="0"/>
          <w:divBdr>
            <w:top w:val="none" w:sz="0" w:space="0" w:color="auto"/>
            <w:left w:val="none" w:sz="0" w:space="0" w:color="auto"/>
            <w:bottom w:val="none" w:sz="0" w:space="0" w:color="auto"/>
            <w:right w:val="none" w:sz="0" w:space="0" w:color="auto"/>
          </w:divBdr>
        </w:div>
        <w:div w:id="217397247">
          <w:marLeft w:val="0"/>
          <w:marRight w:val="0"/>
          <w:marTop w:val="0"/>
          <w:marBottom w:val="0"/>
          <w:divBdr>
            <w:top w:val="none" w:sz="0" w:space="0" w:color="auto"/>
            <w:left w:val="none" w:sz="0" w:space="0" w:color="auto"/>
            <w:bottom w:val="none" w:sz="0" w:space="0" w:color="auto"/>
            <w:right w:val="none" w:sz="0" w:space="0" w:color="auto"/>
          </w:divBdr>
        </w:div>
        <w:div w:id="217400683">
          <w:marLeft w:val="0"/>
          <w:marRight w:val="0"/>
          <w:marTop w:val="300"/>
          <w:marBottom w:val="0"/>
          <w:divBdr>
            <w:top w:val="none" w:sz="0" w:space="0" w:color="auto"/>
            <w:left w:val="none" w:sz="0" w:space="0" w:color="auto"/>
            <w:bottom w:val="none" w:sz="0" w:space="0" w:color="auto"/>
            <w:right w:val="none" w:sz="0" w:space="0" w:color="auto"/>
          </w:divBdr>
        </w:div>
        <w:div w:id="217400773">
          <w:marLeft w:val="0"/>
          <w:marRight w:val="0"/>
          <w:marTop w:val="0"/>
          <w:marBottom w:val="300"/>
          <w:divBdr>
            <w:top w:val="single" w:sz="6" w:space="15" w:color="EDEDED"/>
            <w:left w:val="single" w:sz="6" w:space="15" w:color="EDEDED"/>
            <w:bottom w:val="single" w:sz="6" w:space="15" w:color="EDEDED"/>
            <w:right w:val="single" w:sz="6" w:space="15" w:color="EDEDED"/>
          </w:divBdr>
        </w:div>
        <w:div w:id="217401797">
          <w:marLeft w:val="0"/>
          <w:marRight w:val="0"/>
          <w:marTop w:val="0"/>
          <w:marBottom w:val="0"/>
          <w:divBdr>
            <w:top w:val="none" w:sz="0" w:space="0" w:color="auto"/>
            <w:left w:val="none" w:sz="0" w:space="0" w:color="auto"/>
            <w:bottom w:val="none" w:sz="0" w:space="0" w:color="auto"/>
            <w:right w:val="none" w:sz="0" w:space="0" w:color="auto"/>
          </w:divBdr>
        </w:div>
        <w:div w:id="217402162">
          <w:marLeft w:val="0"/>
          <w:marRight w:val="0"/>
          <w:marTop w:val="0"/>
          <w:marBottom w:val="0"/>
          <w:divBdr>
            <w:top w:val="none" w:sz="0" w:space="0" w:color="auto"/>
            <w:left w:val="none" w:sz="0" w:space="0" w:color="auto"/>
            <w:bottom w:val="none" w:sz="0" w:space="0" w:color="auto"/>
            <w:right w:val="none" w:sz="0" w:space="0" w:color="auto"/>
          </w:divBdr>
        </w:div>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473404">
          <w:marLeft w:val="0"/>
          <w:marRight w:val="0"/>
          <w:marTop w:val="0"/>
          <w:marBottom w:val="300"/>
          <w:divBdr>
            <w:top w:val="single" w:sz="6" w:space="15" w:color="EDEDED"/>
            <w:left w:val="single" w:sz="6" w:space="15" w:color="EDEDED"/>
            <w:bottom w:val="single" w:sz="6" w:space="15" w:color="EDEDED"/>
            <w:right w:val="single" w:sz="6" w:space="15" w:color="EDEDED"/>
          </w:divBdr>
        </w:div>
        <w:div w:id="217476170">
          <w:marLeft w:val="0"/>
          <w:marRight w:val="0"/>
          <w:marTop w:val="0"/>
          <w:marBottom w:val="0"/>
          <w:divBdr>
            <w:top w:val="none" w:sz="0" w:space="0" w:color="auto"/>
            <w:left w:val="none" w:sz="0" w:space="0" w:color="auto"/>
            <w:bottom w:val="none" w:sz="0" w:space="0" w:color="auto"/>
            <w:right w:val="none" w:sz="0" w:space="0" w:color="auto"/>
          </w:divBdr>
        </w:div>
        <w:div w:id="217476255">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516209">
          <w:marLeft w:val="0"/>
          <w:marRight w:val="0"/>
          <w:marTop w:val="0"/>
          <w:marBottom w:val="0"/>
          <w:divBdr>
            <w:top w:val="none" w:sz="0" w:space="0" w:color="auto"/>
            <w:left w:val="none" w:sz="0" w:space="0" w:color="auto"/>
            <w:bottom w:val="none" w:sz="0" w:space="0" w:color="auto"/>
            <w:right w:val="none" w:sz="0" w:space="0" w:color="auto"/>
          </w:divBdr>
        </w:div>
        <w:div w:id="217517669">
          <w:marLeft w:val="0"/>
          <w:marRight w:val="0"/>
          <w:marTop w:val="0"/>
          <w:marBottom w:val="0"/>
          <w:divBdr>
            <w:top w:val="none" w:sz="0" w:space="0" w:color="auto"/>
            <w:left w:val="none" w:sz="0" w:space="0" w:color="auto"/>
            <w:bottom w:val="none" w:sz="0" w:space="0" w:color="auto"/>
            <w:right w:val="none" w:sz="0" w:space="0" w:color="auto"/>
          </w:divBdr>
        </w:div>
        <w:div w:id="217518046">
          <w:marLeft w:val="0"/>
          <w:marRight w:val="0"/>
          <w:marTop w:val="300"/>
          <w:marBottom w:val="0"/>
          <w:divBdr>
            <w:top w:val="none" w:sz="0" w:space="0" w:color="auto"/>
            <w:left w:val="none" w:sz="0" w:space="0" w:color="auto"/>
            <w:bottom w:val="none" w:sz="0" w:space="0" w:color="auto"/>
            <w:right w:val="none" w:sz="0" w:space="0" w:color="auto"/>
          </w:divBdr>
        </w:div>
        <w:div w:id="217520121">
          <w:marLeft w:val="0"/>
          <w:marRight w:val="0"/>
          <w:marTop w:val="0"/>
          <w:marBottom w:val="0"/>
          <w:divBdr>
            <w:top w:val="none" w:sz="0" w:space="0" w:color="auto"/>
            <w:left w:val="none" w:sz="0" w:space="0" w:color="auto"/>
            <w:bottom w:val="none" w:sz="0" w:space="0" w:color="auto"/>
            <w:right w:val="none" w:sz="0" w:space="0" w:color="auto"/>
          </w:divBdr>
        </w:div>
        <w:div w:id="217521522">
          <w:marLeft w:val="0"/>
          <w:marRight w:val="0"/>
          <w:marTop w:val="0"/>
          <w:marBottom w:val="0"/>
          <w:divBdr>
            <w:top w:val="none" w:sz="0" w:space="0" w:color="auto"/>
            <w:left w:val="none" w:sz="0" w:space="0" w:color="auto"/>
            <w:bottom w:val="none" w:sz="0" w:space="0" w:color="auto"/>
            <w:right w:val="none" w:sz="0" w:space="0" w:color="auto"/>
          </w:divBdr>
        </w:div>
        <w:div w:id="217522240">
          <w:marLeft w:val="0"/>
          <w:marRight w:val="0"/>
          <w:marTop w:val="300"/>
          <w:marBottom w:val="0"/>
          <w:divBdr>
            <w:top w:val="none" w:sz="0" w:space="0" w:color="auto"/>
            <w:left w:val="none" w:sz="0" w:space="0" w:color="auto"/>
            <w:bottom w:val="none" w:sz="0" w:space="0" w:color="auto"/>
            <w:right w:val="none" w:sz="0" w:space="0" w:color="auto"/>
          </w:divBdr>
          <w:divsChild>
            <w:div w:id="413475152">
              <w:marLeft w:val="0"/>
              <w:marRight w:val="0"/>
              <w:marTop w:val="0"/>
              <w:marBottom w:val="0"/>
              <w:divBdr>
                <w:top w:val="none" w:sz="0" w:space="0" w:color="auto"/>
                <w:left w:val="none" w:sz="0" w:space="0" w:color="auto"/>
                <w:bottom w:val="none" w:sz="0" w:space="0" w:color="auto"/>
                <w:right w:val="none" w:sz="0" w:space="0" w:color="auto"/>
              </w:divBdr>
            </w:div>
          </w:divsChild>
        </w:div>
        <w:div w:id="217589419">
          <w:marLeft w:val="0"/>
          <w:marRight w:val="0"/>
          <w:marTop w:val="0"/>
          <w:marBottom w:val="0"/>
          <w:divBdr>
            <w:top w:val="none" w:sz="0" w:space="0" w:color="auto"/>
            <w:left w:val="none" w:sz="0" w:space="0" w:color="auto"/>
            <w:bottom w:val="none" w:sz="0" w:space="0" w:color="auto"/>
            <w:right w:val="none" w:sz="0" w:space="0" w:color="auto"/>
          </w:divBdr>
        </w:div>
        <w:div w:id="217593246">
          <w:marLeft w:val="0"/>
          <w:marRight w:val="0"/>
          <w:marTop w:val="0"/>
          <w:marBottom w:val="0"/>
          <w:divBdr>
            <w:top w:val="none" w:sz="0" w:space="0" w:color="auto"/>
            <w:left w:val="none" w:sz="0" w:space="0" w:color="auto"/>
            <w:bottom w:val="none" w:sz="0" w:space="0" w:color="auto"/>
            <w:right w:val="none" w:sz="0" w:space="0" w:color="auto"/>
          </w:divBdr>
        </w:div>
        <w:div w:id="217593955">
          <w:marLeft w:val="0"/>
          <w:marRight w:val="0"/>
          <w:marTop w:val="0"/>
          <w:marBottom w:val="0"/>
          <w:divBdr>
            <w:top w:val="none" w:sz="0" w:space="0" w:color="auto"/>
            <w:left w:val="none" w:sz="0" w:space="0" w:color="auto"/>
            <w:bottom w:val="none" w:sz="0" w:space="0" w:color="auto"/>
            <w:right w:val="none" w:sz="0" w:space="0" w:color="auto"/>
          </w:divBdr>
        </w:div>
        <w:div w:id="217595490">
          <w:marLeft w:val="0"/>
          <w:marRight w:val="0"/>
          <w:marTop w:val="0"/>
          <w:marBottom w:val="0"/>
          <w:divBdr>
            <w:top w:val="none" w:sz="0" w:space="0" w:color="auto"/>
            <w:left w:val="none" w:sz="0" w:space="0" w:color="auto"/>
            <w:bottom w:val="none" w:sz="0" w:space="0" w:color="auto"/>
            <w:right w:val="none" w:sz="0" w:space="0" w:color="auto"/>
          </w:divBdr>
        </w:div>
        <w:div w:id="217595841">
          <w:marLeft w:val="0"/>
          <w:marRight w:val="0"/>
          <w:marTop w:val="0"/>
          <w:marBottom w:val="0"/>
          <w:divBdr>
            <w:top w:val="none" w:sz="0" w:space="0" w:color="auto"/>
            <w:left w:val="none" w:sz="0" w:space="0" w:color="auto"/>
            <w:bottom w:val="none" w:sz="0" w:space="0" w:color="auto"/>
            <w:right w:val="none" w:sz="0" w:space="0" w:color="auto"/>
          </w:divBdr>
        </w:div>
        <w:div w:id="217596086">
          <w:marLeft w:val="0"/>
          <w:marRight w:val="0"/>
          <w:marTop w:val="0"/>
          <w:marBottom w:val="0"/>
          <w:divBdr>
            <w:top w:val="none" w:sz="0" w:space="0" w:color="auto"/>
            <w:left w:val="none" w:sz="0" w:space="0" w:color="auto"/>
            <w:bottom w:val="none" w:sz="0" w:space="0" w:color="auto"/>
            <w:right w:val="none" w:sz="0" w:space="0" w:color="auto"/>
          </w:divBdr>
        </w:div>
        <w:div w:id="217596897">
          <w:marLeft w:val="0"/>
          <w:marRight w:val="0"/>
          <w:marTop w:val="0"/>
          <w:marBottom w:val="0"/>
          <w:divBdr>
            <w:top w:val="none" w:sz="0" w:space="0" w:color="auto"/>
            <w:left w:val="none" w:sz="0" w:space="0" w:color="auto"/>
            <w:bottom w:val="none" w:sz="0" w:space="0" w:color="auto"/>
            <w:right w:val="none" w:sz="0" w:space="0" w:color="auto"/>
          </w:divBdr>
        </w:div>
        <w:div w:id="217597700">
          <w:marLeft w:val="0"/>
          <w:marRight w:val="0"/>
          <w:marTop w:val="300"/>
          <w:marBottom w:val="0"/>
          <w:divBdr>
            <w:top w:val="none" w:sz="0" w:space="0" w:color="auto"/>
            <w:left w:val="none" w:sz="0" w:space="0" w:color="auto"/>
            <w:bottom w:val="none" w:sz="0" w:space="0" w:color="auto"/>
            <w:right w:val="none" w:sz="0" w:space="0" w:color="auto"/>
          </w:divBdr>
        </w:div>
        <w:div w:id="217666790">
          <w:marLeft w:val="0"/>
          <w:marRight w:val="0"/>
          <w:marTop w:val="0"/>
          <w:marBottom w:val="0"/>
          <w:divBdr>
            <w:top w:val="none" w:sz="0" w:space="0" w:color="auto"/>
            <w:left w:val="none" w:sz="0" w:space="0" w:color="auto"/>
            <w:bottom w:val="none" w:sz="0" w:space="0" w:color="auto"/>
            <w:right w:val="none" w:sz="0" w:space="0" w:color="auto"/>
          </w:divBdr>
        </w:div>
        <w:div w:id="217667821">
          <w:marLeft w:val="0"/>
          <w:marRight w:val="0"/>
          <w:marTop w:val="0"/>
          <w:marBottom w:val="0"/>
          <w:divBdr>
            <w:top w:val="none" w:sz="0" w:space="0" w:color="auto"/>
            <w:left w:val="none" w:sz="0" w:space="0" w:color="auto"/>
            <w:bottom w:val="none" w:sz="0" w:space="0" w:color="auto"/>
            <w:right w:val="none" w:sz="0" w:space="0" w:color="auto"/>
          </w:divBdr>
        </w:div>
        <w:div w:id="217668095">
          <w:marLeft w:val="0"/>
          <w:marRight w:val="0"/>
          <w:marTop w:val="0"/>
          <w:marBottom w:val="0"/>
          <w:divBdr>
            <w:top w:val="none" w:sz="0" w:space="0" w:color="auto"/>
            <w:left w:val="none" w:sz="0" w:space="0" w:color="auto"/>
            <w:bottom w:val="none" w:sz="0" w:space="0" w:color="auto"/>
            <w:right w:val="none" w:sz="0" w:space="0" w:color="auto"/>
          </w:divBdr>
        </w:div>
        <w:div w:id="217668232">
          <w:marLeft w:val="0"/>
          <w:marRight w:val="0"/>
          <w:marTop w:val="0"/>
          <w:marBottom w:val="0"/>
          <w:divBdr>
            <w:top w:val="none" w:sz="0" w:space="0" w:color="auto"/>
            <w:left w:val="none" w:sz="0" w:space="0" w:color="auto"/>
            <w:bottom w:val="none" w:sz="0" w:space="0" w:color="auto"/>
            <w:right w:val="none" w:sz="0" w:space="0" w:color="auto"/>
          </w:divBdr>
        </w:div>
        <w:div w:id="217668793">
          <w:marLeft w:val="0"/>
          <w:marRight w:val="0"/>
          <w:marTop w:val="0"/>
          <w:marBottom w:val="0"/>
          <w:divBdr>
            <w:top w:val="none" w:sz="0" w:space="0" w:color="auto"/>
            <w:left w:val="none" w:sz="0" w:space="0" w:color="auto"/>
            <w:bottom w:val="none" w:sz="0" w:space="0" w:color="auto"/>
            <w:right w:val="none" w:sz="0" w:space="0" w:color="auto"/>
          </w:divBdr>
        </w:div>
        <w:div w:id="217671496">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
        <w:div w:id="217672292">
          <w:marLeft w:val="0"/>
          <w:marRight w:val="0"/>
          <w:marTop w:val="0"/>
          <w:marBottom w:val="0"/>
          <w:divBdr>
            <w:top w:val="none" w:sz="0" w:space="0" w:color="auto"/>
            <w:left w:val="none" w:sz="0" w:space="0" w:color="auto"/>
            <w:bottom w:val="none" w:sz="0" w:space="0" w:color="auto"/>
            <w:right w:val="none" w:sz="0" w:space="0" w:color="auto"/>
          </w:divBdr>
        </w:div>
        <w:div w:id="217673340">
          <w:marLeft w:val="0"/>
          <w:marRight w:val="0"/>
          <w:marTop w:val="300"/>
          <w:marBottom w:val="0"/>
          <w:divBdr>
            <w:top w:val="none" w:sz="0" w:space="0" w:color="auto"/>
            <w:left w:val="none" w:sz="0" w:space="0" w:color="auto"/>
            <w:bottom w:val="none" w:sz="0" w:space="0" w:color="auto"/>
            <w:right w:val="none" w:sz="0" w:space="0" w:color="auto"/>
          </w:divBdr>
        </w:div>
        <w:div w:id="217710631">
          <w:marLeft w:val="0"/>
          <w:marRight w:val="0"/>
          <w:marTop w:val="0"/>
          <w:marBottom w:val="0"/>
          <w:divBdr>
            <w:top w:val="none" w:sz="0" w:space="0" w:color="auto"/>
            <w:left w:val="none" w:sz="0" w:space="0" w:color="auto"/>
            <w:bottom w:val="none" w:sz="0" w:space="0" w:color="auto"/>
            <w:right w:val="none" w:sz="0" w:space="0" w:color="auto"/>
          </w:divBdr>
          <w:divsChild>
            <w:div w:id="287399930">
              <w:marLeft w:val="0"/>
              <w:marRight w:val="0"/>
              <w:marTop w:val="0"/>
              <w:marBottom w:val="0"/>
              <w:divBdr>
                <w:top w:val="none" w:sz="0" w:space="0" w:color="auto"/>
                <w:left w:val="none" w:sz="0" w:space="0" w:color="auto"/>
                <w:bottom w:val="none" w:sz="0" w:space="0" w:color="auto"/>
                <w:right w:val="none" w:sz="0" w:space="0" w:color="auto"/>
              </w:divBdr>
            </w:div>
          </w:divsChild>
        </w:div>
        <w:div w:id="217711582">
          <w:marLeft w:val="0"/>
          <w:marRight w:val="0"/>
          <w:marTop w:val="0"/>
          <w:marBottom w:val="0"/>
          <w:divBdr>
            <w:top w:val="none" w:sz="0" w:space="0" w:color="auto"/>
            <w:left w:val="none" w:sz="0" w:space="0" w:color="auto"/>
            <w:bottom w:val="none" w:sz="0" w:space="0" w:color="auto"/>
            <w:right w:val="none" w:sz="0" w:space="0" w:color="auto"/>
          </w:divBdr>
        </w:div>
        <w:div w:id="217712265">
          <w:marLeft w:val="0"/>
          <w:marRight w:val="0"/>
          <w:marTop w:val="0"/>
          <w:marBottom w:val="0"/>
          <w:divBdr>
            <w:top w:val="none" w:sz="0" w:space="0" w:color="auto"/>
            <w:left w:val="none" w:sz="0" w:space="0" w:color="auto"/>
            <w:bottom w:val="none" w:sz="0" w:space="0" w:color="auto"/>
            <w:right w:val="none" w:sz="0" w:space="0" w:color="auto"/>
          </w:divBdr>
          <w:divsChild>
            <w:div w:id="8601835">
              <w:marLeft w:val="0"/>
              <w:marRight w:val="0"/>
              <w:marTop w:val="0"/>
              <w:marBottom w:val="0"/>
              <w:divBdr>
                <w:top w:val="none" w:sz="0" w:space="0" w:color="auto"/>
                <w:left w:val="none" w:sz="0" w:space="0" w:color="auto"/>
                <w:bottom w:val="none" w:sz="0" w:space="0" w:color="auto"/>
                <w:right w:val="none" w:sz="0" w:space="0" w:color="auto"/>
              </w:divBdr>
            </w:div>
          </w:divsChild>
        </w:div>
        <w:div w:id="217713683">
          <w:marLeft w:val="0"/>
          <w:marRight w:val="0"/>
          <w:marTop w:val="0"/>
          <w:marBottom w:val="0"/>
          <w:divBdr>
            <w:top w:val="none" w:sz="0" w:space="0" w:color="auto"/>
            <w:left w:val="none" w:sz="0" w:space="0" w:color="auto"/>
            <w:bottom w:val="none" w:sz="0" w:space="0" w:color="auto"/>
            <w:right w:val="none" w:sz="0" w:space="0" w:color="auto"/>
          </w:divBdr>
        </w:div>
        <w:div w:id="217714654">
          <w:marLeft w:val="0"/>
          <w:marRight w:val="0"/>
          <w:marTop w:val="0"/>
          <w:marBottom w:val="0"/>
          <w:divBdr>
            <w:top w:val="none" w:sz="0" w:space="0" w:color="auto"/>
            <w:left w:val="none" w:sz="0" w:space="0" w:color="auto"/>
            <w:bottom w:val="none" w:sz="0" w:space="0" w:color="auto"/>
            <w:right w:val="none" w:sz="0" w:space="0" w:color="auto"/>
          </w:divBdr>
        </w:div>
        <w:div w:id="217714949">
          <w:marLeft w:val="0"/>
          <w:marRight w:val="0"/>
          <w:marTop w:val="0"/>
          <w:marBottom w:val="0"/>
          <w:divBdr>
            <w:top w:val="none" w:sz="0" w:space="0" w:color="auto"/>
            <w:left w:val="none" w:sz="0" w:space="0" w:color="auto"/>
            <w:bottom w:val="none" w:sz="0" w:space="0" w:color="auto"/>
            <w:right w:val="none" w:sz="0" w:space="0" w:color="auto"/>
          </w:divBdr>
        </w:div>
        <w:div w:id="217716183">
          <w:marLeft w:val="0"/>
          <w:marRight w:val="0"/>
          <w:marTop w:val="300"/>
          <w:marBottom w:val="0"/>
          <w:divBdr>
            <w:top w:val="none" w:sz="0" w:space="0" w:color="auto"/>
            <w:left w:val="none" w:sz="0" w:space="0" w:color="auto"/>
            <w:bottom w:val="none" w:sz="0" w:space="0" w:color="auto"/>
            <w:right w:val="none" w:sz="0" w:space="0" w:color="auto"/>
          </w:divBdr>
          <w:divsChild>
            <w:div w:id="25299358">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217784836">
          <w:marLeft w:val="0"/>
          <w:marRight w:val="0"/>
          <w:marTop w:val="0"/>
          <w:marBottom w:val="0"/>
          <w:divBdr>
            <w:top w:val="none" w:sz="0" w:space="0" w:color="auto"/>
            <w:left w:val="none" w:sz="0" w:space="0" w:color="auto"/>
            <w:bottom w:val="none" w:sz="0" w:space="0" w:color="auto"/>
            <w:right w:val="none" w:sz="0" w:space="0" w:color="auto"/>
          </w:divBdr>
        </w:div>
        <w:div w:id="217785287">
          <w:marLeft w:val="0"/>
          <w:marRight w:val="0"/>
          <w:marTop w:val="0"/>
          <w:marBottom w:val="0"/>
          <w:divBdr>
            <w:top w:val="none" w:sz="0" w:space="0" w:color="auto"/>
            <w:left w:val="none" w:sz="0" w:space="0" w:color="auto"/>
            <w:bottom w:val="none" w:sz="0" w:space="0" w:color="auto"/>
            <w:right w:val="none" w:sz="0" w:space="0" w:color="auto"/>
          </w:divBdr>
        </w:div>
        <w:div w:id="217787036">
          <w:marLeft w:val="0"/>
          <w:marRight w:val="0"/>
          <w:marTop w:val="0"/>
          <w:marBottom w:val="0"/>
          <w:divBdr>
            <w:top w:val="none" w:sz="0" w:space="0" w:color="auto"/>
            <w:left w:val="none" w:sz="0" w:space="0" w:color="auto"/>
            <w:bottom w:val="none" w:sz="0" w:space="0" w:color="auto"/>
            <w:right w:val="none" w:sz="0" w:space="0" w:color="auto"/>
          </w:divBdr>
        </w:div>
        <w:div w:id="217789049">
          <w:marLeft w:val="0"/>
          <w:marRight w:val="0"/>
          <w:marTop w:val="0"/>
          <w:marBottom w:val="0"/>
          <w:divBdr>
            <w:top w:val="none" w:sz="0" w:space="0" w:color="auto"/>
            <w:left w:val="none" w:sz="0" w:space="0" w:color="auto"/>
            <w:bottom w:val="none" w:sz="0" w:space="0" w:color="auto"/>
            <w:right w:val="none" w:sz="0" w:space="0" w:color="auto"/>
          </w:divBdr>
        </w:div>
        <w:div w:id="217862817">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7908177">
          <w:marLeft w:val="0"/>
          <w:marRight w:val="0"/>
          <w:marTop w:val="0"/>
          <w:marBottom w:val="0"/>
          <w:divBdr>
            <w:top w:val="none" w:sz="0" w:space="0" w:color="auto"/>
            <w:left w:val="none" w:sz="0" w:space="0" w:color="auto"/>
            <w:bottom w:val="none" w:sz="0" w:space="0" w:color="auto"/>
            <w:right w:val="none" w:sz="0" w:space="0" w:color="auto"/>
          </w:divBdr>
        </w:div>
        <w:div w:id="217933599">
          <w:marLeft w:val="0"/>
          <w:marRight w:val="0"/>
          <w:marTop w:val="0"/>
          <w:marBottom w:val="0"/>
          <w:divBdr>
            <w:top w:val="none" w:sz="0" w:space="0" w:color="auto"/>
            <w:left w:val="none" w:sz="0" w:space="0" w:color="auto"/>
            <w:bottom w:val="none" w:sz="0" w:space="0" w:color="auto"/>
            <w:right w:val="none" w:sz="0" w:space="0" w:color="auto"/>
          </w:divBdr>
        </w:div>
        <w:div w:id="217976885">
          <w:marLeft w:val="0"/>
          <w:marRight w:val="0"/>
          <w:marTop w:val="0"/>
          <w:marBottom w:val="0"/>
          <w:divBdr>
            <w:top w:val="none" w:sz="0" w:space="0" w:color="auto"/>
            <w:left w:val="none" w:sz="0" w:space="0" w:color="auto"/>
            <w:bottom w:val="none" w:sz="0" w:space="0" w:color="auto"/>
            <w:right w:val="none" w:sz="0" w:space="0" w:color="auto"/>
          </w:divBdr>
        </w:div>
        <w:div w:id="217982037">
          <w:marLeft w:val="0"/>
          <w:marRight w:val="0"/>
          <w:marTop w:val="0"/>
          <w:marBottom w:val="0"/>
          <w:divBdr>
            <w:top w:val="none" w:sz="0" w:space="0" w:color="auto"/>
            <w:left w:val="none" w:sz="0" w:space="0" w:color="auto"/>
            <w:bottom w:val="none" w:sz="0" w:space="0" w:color="auto"/>
            <w:right w:val="none" w:sz="0" w:space="0" w:color="auto"/>
          </w:divBdr>
        </w:div>
        <w:div w:id="218051241">
          <w:marLeft w:val="0"/>
          <w:marRight w:val="0"/>
          <w:marTop w:val="0"/>
          <w:marBottom w:val="0"/>
          <w:divBdr>
            <w:top w:val="none" w:sz="0" w:space="0" w:color="auto"/>
            <w:left w:val="none" w:sz="0" w:space="0" w:color="auto"/>
            <w:bottom w:val="none" w:sz="0" w:space="0" w:color="auto"/>
            <w:right w:val="none" w:sz="0" w:space="0" w:color="auto"/>
          </w:divBdr>
          <w:divsChild>
            <w:div w:id="147597595">
              <w:marLeft w:val="0"/>
              <w:marRight w:val="0"/>
              <w:marTop w:val="0"/>
              <w:marBottom w:val="0"/>
              <w:divBdr>
                <w:top w:val="none" w:sz="0" w:space="0" w:color="auto"/>
                <w:left w:val="none" w:sz="0" w:space="0" w:color="auto"/>
                <w:bottom w:val="none" w:sz="0" w:space="0" w:color="auto"/>
                <w:right w:val="none" w:sz="0" w:space="0" w:color="auto"/>
              </w:divBdr>
            </w:div>
          </w:divsChild>
        </w:div>
        <w:div w:id="218053201">
          <w:marLeft w:val="0"/>
          <w:marRight w:val="0"/>
          <w:marTop w:val="0"/>
          <w:marBottom w:val="0"/>
          <w:divBdr>
            <w:top w:val="none" w:sz="0" w:space="0" w:color="auto"/>
            <w:left w:val="none" w:sz="0" w:space="0" w:color="auto"/>
            <w:bottom w:val="none" w:sz="0" w:space="0" w:color="auto"/>
            <w:right w:val="none" w:sz="0" w:space="0" w:color="auto"/>
          </w:divBdr>
        </w:div>
        <w:div w:id="218053428">
          <w:marLeft w:val="0"/>
          <w:marRight w:val="0"/>
          <w:marTop w:val="0"/>
          <w:marBottom w:val="0"/>
          <w:divBdr>
            <w:top w:val="none" w:sz="0" w:space="0" w:color="auto"/>
            <w:left w:val="none" w:sz="0" w:space="0" w:color="auto"/>
            <w:bottom w:val="none" w:sz="0" w:space="0" w:color="auto"/>
            <w:right w:val="none" w:sz="0" w:space="0" w:color="auto"/>
          </w:divBdr>
        </w:div>
        <w:div w:id="218055179">
          <w:marLeft w:val="0"/>
          <w:marRight w:val="0"/>
          <w:marTop w:val="300"/>
          <w:marBottom w:val="0"/>
          <w:divBdr>
            <w:top w:val="none" w:sz="0" w:space="0" w:color="auto"/>
            <w:left w:val="none" w:sz="0" w:space="0" w:color="auto"/>
            <w:bottom w:val="none" w:sz="0" w:space="0" w:color="auto"/>
            <w:right w:val="none" w:sz="0" w:space="0" w:color="auto"/>
          </w:divBdr>
        </w:div>
        <w:div w:id="218057175">
          <w:marLeft w:val="0"/>
          <w:marRight w:val="0"/>
          <w:marTop w:val="0"/>
          <w:marBottom w:val="0"/>
          <w:divBdr>
            <w:top w:val="none" w:sz="0" w:space="0" w:color="auto"/>
            <w:left w:val="none" w:sz="0" w:space="0" w:color="auto"/>
            <w:bottom w:val="none" w:sz="0" w:space="0" w:color="auto"/>
            <w:right w:val="none" w:sz="0" w:space="0" w:color="auto"/>
          </w:divBdr>
        </w:div>
        <w:div w:id="218059850">
          <w:marLeft w:val="0"/>
          <w:marRight w:val="0"/>
          <w:marTop w:val="0"/>
          <w:marBottom w:val="0"/>
          <w:divBdr>
            <w:top w:val="none" w:sz="0" w:space="0" w:color="auto"/>
            <w:left w:val="none" w:sz="0" w:space="0" w:color="auto"/>
            <w:bottom w:val="none" w:sz="0" w:space="0" w:color="auto"/>
            <w:right w:val="none" w:sz="0" w:space="0" w:color="auto"/>
          </w:divBdr>
        </w:div>
        <w:div w:id="218060698">
          <w:marLeft w:val="0"/>
          <w:marRight w:val="0"/>
          <w:marTop w:val="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29838">
          <w:marLeft w:val="0"/>
          <w:marRight w:val="0"/>
          <w:marTop w:val="300"/>
          <w:marBottom w:val="0"/>
          <w:divBdr>
            <w:top w:val="none" w:sz="0" w:space="0" w:color="auto"/>
            <w:left w:val="none" w:sz="0" w:space="0" w:color="auto"/>
            <w:bottom w:val="none" w:sz="0" w:space="0" w:color="auto"/>
            <w:right w:val="none" w:sz="0" w:space="0" w:color="auto"/>
          </w:divBdr>
        </w:div>
        <w:div w:id="218135815">
          <w:marLeft w:val="0"/>
          <w:marRight w:val="0"/>
          <w:marTop w:val="0"/>
          <w:marBottom w:val="0"/>
          <w:divBdr>
            <w:top w:val="none" w:sz="0" w:space="0" w:color="auto"/>
            <w:left w:val="none" w:sz="0" w:space="0" w:color="auto"/>
            <w:bottom w:val="none" w:sz="0" w:space="0" w:color="auto"/>
            <w:right w:val="none" w:sz="0" w:space="0" w:color="auto"/>
          </w:divBdr>
          <w:divsChild>
            <w:div w:id="407770471">
              <w:marLeft w:val="0"/>
              <w:marRight w:val="0"/>
              <w:marTop w:val="0"/>
              <w:marBottom w:val="0"/>
              <w:divBdr>
                <w:top w:val="none" w:sz="0" w:space="0" w:color="auto"/>
                <w:left w:val="none" w:sz="0" w:space="0" w:color="auto"/>
                <w:bottom w:val="none" w:sz="0" w:space="0" w:color="auto"/>
                <w:right w:val="none" w:sz="0" w:space="0" w:color="auto"/>
              </w:divBdr>
            </w:div>
          </w:divsChild>
        </w:div>
        <w:div w:id="218171071">
          <w:marLeft w:val="0"/>
          <w:marRight w:val="0"/>
          <w:marTop w:val="0"/>
          <w:marBottom w:val="0"/>
          <w:divBdr>
            <w:top w:val="none" w:sz="0" w:space="0" w:color="auto"/>
            <w:left w:val="none" w:sz="0" w:space="0" w:color="auto"/>
            <w:bottom w:val="none" w:sz="0" w:space="0" w:color="auto"/>
            <w:right w:val="none" w:sz="0" w:space="0" w:color="auto"/>
          </w:divBdr>
        </w:div>
        <w:div w:id="218175027">
          <w:marLeft w:val="0"/>
          <w:marRight w:val="0"/>
          <w:marTop w:val="0"/>
          <w:marBottom w:val="0"/>
          <w:divBdr>
            <w:top w:val="none" w:sz="0" w:space="0" w:color="auto"/>
            <w:left w:val="none" w:sz="0" w:space="0" w:color="auto"/>
            <w:bottom w:val="none" w:sz="0" w:space="0" w:color="auto"/>
            <w:right w:val="none" w:sz="0" w:space="0" w:color="auto"/>
          </w:divBdr>
        </w:div>
        <w:div w:id="218175209">
          <w:marLeft w:val="0"/>
          <w:marRight w:val="0"/>
          <w:marTop w:val="0"/>
          <w:marBottom w:val="0"/>
          <w:divBdr>
            <w:top w:val="none" w:sz="0" w:space="0" w:color="auto"/>
            <w:left w:val="none" w:sz="0" w:space="0" w:color="auto"/>
            <w:bottom w:val="none" w:sz="0" w:space="0" w:color="auto"/>
            <w:right w:val="none" w:sz="0" w:space="0" w:color="auto"/>
          </w:divBdr>
        </w:div>
        <w:div w:id="218177203">
          <w:marLeft w:val="0"/>
          <w:marRight w:val="0"/>
          <w:marTop w:val="300"/>
          <w:marBottom w:val="0"/>
          <w:divBdr>
            <w:top w:val="none" w:sz="0" w:space="0" w:color="auto"/>
            <w:left w:val="none" w:sz="0" w:space="0" w:color="auto"/>
            <w:bottom w:val="none" w:sz="0" w:space="0" w:color="auto"/>
            <w:right w:val="none" w:sz="0" w:space="0" w:color="auto"/>
          </w:divBdr>
        </w:div>
        <w:div w:id="218177246">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
        <w:div w:id="218249828">
          <w:marLeft w:val="0"/>
          <w:marRight w:val="0"/>
          <w:marTop w:val="0"/>
          <w:marBottom w:val="0"/>
          <w:divBdr>
            <w:top w:val="none" w:sz="0" w:space="0" w:color="auto"/>
            <w:left w:val="none" w:sz="0" w:space="0" w:color="auto"/>
            <w:bottom w:val="none" w:sz="0" w:space="0" w:color="auto"/>
            <w:right w:val="none" w:sz="0" w:space="0" w:color="auto"/>
          </w:divBdr>
          <w:divsChild>
            <w:div w:id="188181875">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
        <w:div w:id="218253645">
          <w:marLeft w:val="0"/>
          <w:marRight w:val="0"/>
          <w:marTop w:val="0"/>
          <w:marBottom w:val="0"/>
          <w:divBdr>
            <w:top w:val="none" w:sz="0" w:space="0" w:color="auto"/>
            <w:left w:val="none" w:sz="0" w:space="0" w:color="auto"/>
            <w:bottom w:val="none" w:sz="0" w:space="0" w:color="auto"/>
            <w:right w:val="none" w:sz="0" w:space="0" w:color="auto"/>
          </w:divBdr>
        </w:div>
        <w:div w:id="218323679">
          <w:marLeft w:val="0"/>
          <w:marRight w:val="0"/>
          <w:marTop w:val="0"/>
          <w:marBottom w:val="0"/>
          <w:divBdr>
            <w:top w:val="none" w:sz="0" w:space="0" w:color="auto"/>
            <w:left w:val="none" w:sz="0" w:space="0" w:color="auto"/>
            <w:bottom w:val="none" w:sz="0" w:space="0" w:color="auto"/>
            <w:right w:val="none" w:sz="0" w:space="0" w:color="auto"/>
          </w:divBdr>
        </w:div>
        <w:div w:id="218328383">
          <w:marLeft w:val="0"/>
          <w:marRight w:val="0"/>
          <w:marTop w:val="0"/>
          <w:marBottom w:val="0"/>
          <w:divBdr>
            <w:top w:val="none" w:sz="0" w:space="0" w:color="auto"/>
            <w:left w:val="none" w:sz="0" w:space="0" w:color="auto"/>
            <w:bottom w:val="none" w:sz="0" w:space="0" w:color="auto"/>
            <w:right w:val="none" w:sz="0" w:space="0" w:color="auto"/>
          </w:divBdr>
        </w:div>
        <w:div w:id="218328548">
          <w:marLeft w:val="0"/>
          <w:marRight w:val="0"/>
          <w:marTop w:val="300"/>
          <w:marBottom w:val="0"/>
          <w:divBdr>
            <w:top w:val="none" w:sz="0" w:space="0" w:color="auto"/>
            <w:left w:val="none" w:sz="0" w:space="0" w:color="auto"/>
            <w:bottom w:val="none" w:sz="0" w:space="0" w:color="auto"/>
            <w:right w:val="none" w:sz="0" w:space="0" w:color="auto"/>
          </w:divBdr>
          <w:divsChild>
            <w:div w:id="146089330">
              <w:marLeft w:val="0"/>
              <w:marRight w:val="0"/>
              <w:marTop w:val="0"/>
              <w:marBottom w:val="0"/>
              <w:divBdr>
                <w:top w:val="none" w:sz="0" w:space="0" w:color="auto"/>
                <w:left w:val="none" w:sz="0" w:space="0" w:color="auto"/>
                <w:bottom w:val="none" w:sz="0" w:space="0" w:color="auto"/>
                <w:right w:val="none" w:sz="0" w:space="0" w:color="auto"/>
              </w:divBdr>
            </w:div>
          </w:divsChild>
        </w:div>
        <w:div w:id="218395288">
          <w:marLeft w:val="0"/>
          <w:marRight w:val="0"/>
          <w:marTop w:val="0"/>
          <w:marBottom w:val="0"/>
          <w:divBdr>
            <w:top w:val="none" w:sz="0" w:space="0" w:color="auto"/>
            <w:left w:val="none" w:sz="0" w:space="0" w:color="auto"/>
            <w:bottom w:val="none" w:sz="0" w:space="0" w:color="auto"/>
            <w:right w:val="none" w:sz="0" w:space="0" w:color="auto"/>
          </w:divBdr>
        </w:div>
        <w:div w:id="218396995">
          <w:marLeft w:val="0"/>
          <w:marRight w:val="0"/>
          <w:marTop w:val="0"/>
          <w:marBottom w:val="0"/>
          <w:divBdr>
            <w:top w:val="none" w:sz="0" w:space="0" w:color="auto"/>
            <w:left w:val="none" w:sz="0" w:space="0" w:color="auto"/>
            <w:bottom w:val="none" w:sz="0" w:space="0" w:color="auto"/>
            <w:right w:val="none" w:sz="0" w:space="0" w:color="auto"/>
          </w:divBdr>
        </w:div>
        <w:div w:id="218397273">
          <w:marLeft w:val="0"/>
          <w:marRight w:val="0"/>
          <w:marTop w:val="0"/>
          <w:marBottom w:val="0"/>
          <w:divBdr>
            <w:top w:val="none" w:sz="0" w:space="0" w:color="auto"/>
            <w:left w:val="none" w:sz="0" w:space="0" w:color="auto"/>
            <w:bottom w:val="none" w:sz="0" w:space="0" w:color="auto"/>
            <w:right w:val="none" w:sz="0" w:space="0" w:color="auto"/>
          </w:divBdr>
        </w:div>
        <w:div w:id="218438496">
          <w:marLeft w:val="0"/>
          <w:marRight w:val="0"/>
          <w:marTop w:val="0"/>
          <w:marBottom w:val="0"/>
          <w:divBdr>
            <w:top w:val="none" w:sz="0" w:space="0" w:color="auto"/>
            <w:left w:val="none" w:sz="0" w:space="0" w:color="auto"/>
            <w:bottom w:val="none" w:sz="0" w:space="0" w:color="auto"/>
            <w:right w:val="none" w:sz="0" w:space="0" w:color="auto"/>
          </w:divBdr>
        </w:div>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 w:id="218441587">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18444793">
          <w:marLeft w:val="0"/>
          <w:marRight w:val="0"/>
          <w:marTop w:val="0"/>
          <w:marBottom w:val="0"/>
          <w:divBdr>
            <w:top w:val="none" w:sz="0" w:space="0" w:color="auto"/>
            <w:left w:val="none" w:sz="0" w:space="0" w:color="auto"/>
            <w:bottom w:val="none" w:sz="0" w:space="0" w:color="auto"/>
            <w:right w:val="none" w:sz="0" w:space="0" w:color="auto"/>
          </w:divBdr>
        </w:div>
        <w:div w:id="218446389">
          <w:marLeft w:val="0"/>
          <w:marRight w:val="0"/>
          <w:marTop w:val="300"/>
          <w:marBottom w:val="0"/>
          <w:divBdr>
            <w:top w:val="none" w:sz="0" w:space="0" w:color="auto"/>
            <w:left w:val="none" w:sz="0" w:space="0" w:color="auto"/>
            <w:bottom w:val="none" w:sz="0" w:space="0" w:color="auto"/>
            <w:right w:val="none" w:sz="0" w:space="0" w:color="auto"/>
          </w:divBdr>
        </w:div>
        <w:div w:id="218514643">
          <w:marLeft w:val="0"/>
          <w:marRight w:val="0"/>
          <w:marTop w:val="300"/>
          <w:marBottom w:val="0"/>
          <w:divBdr>
            <w:top w:val="none" w:sz="0" w:space="0" w:color="auto"/>
            <w:left w:val="none" w:sz="0" w:space="0" w:color="auto"/>
            <w:bottom w:val="none" w:sz="0" w:space="0" w:color="auto"/>
            <w:right w:val="none" w:sz="0" w:space="0" w:color="auto"/>
          </w:divBdr>
        </w:div>
        <w:div w:id="218515287">
          <w:marLeft w:val="0"/>
          <w:marRight w:val="0"/>
          <w:marTop w:val="300"/>
          <w:marBottom w:val="0"/>
          <w:divBdr>
            <w:top w:val="none" w:sz="0" w:space="0" w:color="auto"/>
            <w:left w:val="none" w:sz="0" w:space="0" w:color="auto"/>
            <w:bottom w:val="none" w:sz="0" w:space="0" w:color="auto"/>
            <w:right w:val="none" w:sz="0" w:space="0" w:color="auto"/>
          </w:divBdr>
        </w:div>
        <w:div w:id="218516013">
          <w:marLeft w:val="0"/>
          <w:marRight w:val="0"/>
          <w:marTop w:val="0"/>
          <w:marBottom w:val="0"/>
          <w:divBdr>
            <w:top w:val="none" w:sz="0" w:space="0" w:color="auto"/>
            <w:left w:val="none" w:sz="0" w:space="0" w:color="auto"/>
            <w:bottom w:val="none" w:sz="0" w:space="0" w:color="auto"/>
            <w:right w:val="none" w:sz="0" w:space="0" w:color="auto"/>
          </w:divBdr>
        </w:div>
        <w:div w:id="218563655">
          <w:marLeft w:val="0"/>
          <w:marRight w:val="0"/>
          <w:marTop w:val="0"/>
          <w:marBottom w:val="0"/>
          <w:divBdr>
            <w:top w:val="none" w:sz="0" w:space="0" w:color="auto"/>
            <w:left w:val="none" w:sz="0" w:space="0" w:color="auto"/>
            <w:bottom w:val="none" w:sz="0" w:space="0" w:color="auto"/>
            <w:right w:val="none" w:sz="0" w:space="0" w:color="auto"/>
          </w:divBdr>
        </w:div>
        <w:div w:id="218564183">
          <w:marLeft w:val="0"/>
          <w:marRight w:val="0"/>
          <w:marTop w:val="0"/>
          <w:marBottom w:val="0"/>
          <w:divBdr>
            <w:top w:val="none" w:sz="0" w:space="0" w:color="auto"/>
            <w:left w:val="none" w:sz="0" w:space="0" w:color="auto"/>
            <w:bottom w:val="none" w:sz="0" w:space="0" w:color="auto"/>
            <w:right w:val="none" w:sz="0" w:space="0" w:color="auto"/>
          </w:divBdr>
        </w:div>
        <w:div w:id="218564730">
          <w:marLeft w:val="0"/>
          <w:marRight w:val="0"/>
          <w:marTop w:val="0"/>
          <w:marBottom w:val="0"/>
          <w:divBdr>
            <w:top w:val="none" w:sz="0" w:space="0" w:color="auto"/>
            <w:left w:val="none" w:sz="0" w:space="0" w:color="auto"/>
            <w:bottom w:val="none" w:sz="0" w:space="0" w:color="auto"/>
            <w:right w:val="none" w:sz="0" w:space="0" w:color="auto"/>
          </w:divBdr>
        </w:div>
        <w:div w:id="218588815">
          <w:marLeft w:val="0"/>
          <w:marRight w:val="0"/>
          <w:marTop w:val="0"/>
          <w:marBottom w:val="0"/>
          <w:divBdr>
            <w:top w:val="none" w:sz="0" w:space="0" w:color="auto"/>
            <w:left w:val="none" w:sz="0" w:space="0" w:color="auto"/>
            <w:bottom w:val="none" w:sz="0" w:space="0" w:color="auto"/>
            <w:right w:val="none" w:sz="0" w:space="0" w:color="auto"/>
          </w:divBdr>
        </w:div>
        <w:div w:id="218590926">
          <w:marLeft w:val="0"/>
          <w:marRight w:val="0"/>
          <w:marTop w:val="0"/>
          <w:marBottom w:val="0"/>
          <w:divBdr>
            <w:top w:val="none" w:sz="0" w:space="0" w:color="auto"/>
            <w:left w:val="none" w:sz="0" w:space="0" w:color="auto"/>
            <w:bottom w:val="none" w:sz="0" w:space="0" w:color="auto"/>
            <w:right w:val="none" w:sz="0" w:space="0" w:color="auto"/>
          </w:divBdr>
        </w:div>
        <w:div w:id="218594080">
          <w:marLeft w:val="0"/>
          <w:marRight w:val="0"/>
          <w:marTop w:val="0"/>
          <w:marBottom w:val="0"/>
          <w:divBdr>
            <w:top w:val="none" w:sz="0" w:space="0" w:color="auto"/>
            <w:left w:val="none" w:sz="0" w:space="0" w:color="auto"/>
            <w:bottom w:val="none" w:sz="0" w:space="0" w:color="auto"/>
            <w:right w:val="none" w:sz="0" w:space="0" w:color="auto"/>
          </w:divBdr>
        </w:div>
        <w:div w:id="218594916">
          <w:marLeft w:val="0"/>
          <w:marRight w:val="0"/>
          <w:marTop w:val="0"/>
          <w:marBottom w:val="300"/>
          <w:divBdr>
            <w:top w:val="single" w:sz="6" w:space="15" w:color="EDEDED"/>
            <w:left w:val="single" w:sz="6" w:space="15" w:color="EDEDED"/>
            <w:bottom w:val="single" w:sz="6" w:space="15" w:color="EDEDED"/>
            <w:right w:val="single" w:sz="6" w:space="15" w:color="EDEDED"/>
          </w:divBdr>
        </w:div>
        <w:div w:id="218595198">
          <w:marLeft w:val="0"/>
          <w:marRight w:val="0"/>
          <w:marTop w:val="0"/>
          <w:marBottom w:val="0"/>
          <w:divBdr>
            <w:top w:val="none" w:sz="0" w:space="0" w:color="auto"/>
            <w:left w:val="none" w:sz="0" w:space="0" w:color="auto"/>
            <w:bottom w:val="none" w:sz="0" w:space="0" w:color="auto"/>
            <w:right w:val="none" w:sz="0" w:space="0" w:color="auto"/>
          </w:divBdr>
        </w:div>
        <w:div w:id="218633375">
          <w:marLeft w:val="0"/>
          <w:marRight w:val="0"/>
          <w:marTop w:val="0"/>
          <w:marBottom w:val="0"/>
          <w:divBdr>
            <w:top w:val="none" w:sz="0" w:space="0" w:color="auto"/>
            <w:left w:val="none" w:sz="0" w:space="0" w:color="auto"/>
            <w:bottom w:val="none" w:sz="0" w:space="0" w:color="auto"/>
            <w:right w:val="none" w:sz="0" w:space="0" w:color="auto"/>
          </w:divBdr>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
          </w:divsChild>
        </w:div>
        <w:div w:id="218635386">
          <w:marLeft w:val="0"/>
          <w:marRight w:val="0"/>
          <w:marTop w:val="0"/>
          <w:marBottom w:val="0"/>
          <w:divBdr>
            <w:top w:val="none" w:sz="0" w:space="0" w:color="auto"/>
            <w:left w:val="none" w:sz="0" w:space="0" w:color="auto"/>
            <w:bottom w:val="none" w:sz="0" w:space="0" w:color="auto"/>
            <w:right w:val="none" w:sz="0" w:space="0" w:color="auto"/>
          </w:divBdr>
        </w:div>
        <w:div w:id="218636359">
          <w:marLeft w:val="0"/>
          <w:marRight w:val="0"/>
          <w:marTop w:val="0"/>
          <w:marBottom w:val="0"/>
          <w:divBdr>
            <w:top w:val="none" w:sz="0" w:space="0" w:color="auto"/>
            <w:left w:val="none" w:sz="0" w:space="0" w:color="auto"/>
            <w:bottom w:val="none" w:sz="0" w:space="0" w:color="auto"/>
            <w:right w:val="none" w:sz="0" w:space="0" w:color="auto"/>
          </w:divBdr>
        </w:div>
        <w:div w:id="218636687">
          <w:marLeft w:val="0"/>
          <w:marRight w:val="0"/>
          <w:marTop w:val="0"/>
          <w:marBottom w:val="0"/>
          <w:divBdr>
            <w:top w:val="none" w:sz="0" w:space="0" w:color="auto"/>
            <w:left w:val="none" w:sz="0" w:space="0" w:color="auto"/>
            <w:bottom w:val="none" w:sz="0" w:space="0" w:color="auto"/>
            <w:right w:val="none" w:sz="0" w:space="0" w:color="auto"/>
          </w:divBdr>
        </w:div>
        <w:div w:id="218637768">
          <w:marLeft w:val="0"/>
          <w:marRight w:val="0"/>
          <w:marTop w:val="0"/>
          <w:marBottom w:val="0"/>
          <w:divBdr>
            <w:top w:val="none" w:sz="0" w:space="0" w:color="auto"/>
            <w:left w:val="none" w:sz="0" w:space="0" w:color="auto"/>
            <w:bottom w:val="none" w:sz="0" w:space="0" w:color="auto"/>
            <w:right w:val="none" w:sz="0" w:space="0" w:color="auto"/>
          </w:divBdr>
        </w:div>
        <w:div w:id="218638158">
          <w:marLeft w:val="0"/>
          <w:marRight w:val="0"/>
          <w:marTop w:val="300"/>
          <w:marBottom w:val="0"/>
          <w:divBdr>
            <w:top w:val="none" w:sz="0" w:space="0" w:color="auto"/>
            <w:left w:val="none" w:sz="0" w:space="0" w:color="auto"/>
            <w:bottom w:val="none" w:sz="0" w:space="0" w:color="auto"/>
            <w:right w:val="none" w:sz="0" w:space="0" w:color="auto"/>
          </w:divBdr>
        </w:div>
        <w:div w:id="218638269">
          <w:marLeft w:val="0"/>
          <w:marRight w:val="0"/>
          <w:marTop w:val="300"/>
          <w:marBottom w:val="0"/>
          <w:divBdr>
            <w:top w:val="none" w:sz="0" w:space="0" w:color="auto"/>
            <w:left w:val="none" w:sz="0" w:space="0" w:color="auto"/>
            <w:bottom w:val="none" w:sz="0" w:space="0" w:color="auto"/>
            <w:right w:val="none" w:sz="0" w:space="0" w:color="auto"/>
          </w:divBdr>
          <w:divsChild>
            <w:div w:id="247691990">
              <w:marLeft w:val="0"/>
              <w:marRight w:val="0"/>
              <w:marTop w:val="0"/>
              <w:marBottom w:val="0"/>
              <w:divBdr>
                <w:top w:val="none" w:sz="0" w:space="0" w:color="auto"/>
                <w:left w:val="none" w:sz="0" w:space="0" w:color="auto"/>
                <w:bottom w:val="none" w:sz="0" w:space="0" w:color="auto"/>
                <w:right w:val="none" w:sz="0" w:space="0" w:color="auto"/>
              </w:divBdr>
            </w:div>
          </w:divsChild>
        </w:div>
        <w:div w:id="218710974">
          <w:marLeft w:val="0"/>
          <w:marRight w:val="0"/>
          <w:marTop w:val="0"/>
          <w:marBottom w:val="0"/>
          <w:divBdr>
            <w:top w:val="none" w:sz="0" w:space="0" w:color="auto"/>
            <w:left w:val="none" w:sz="0" w:space="0" w:color="auto"/>
            <w:bottom w:val="none" w:sz="0" w:space="0" w:color="auto"/>
            <w:right w:val="none" w:sz="0" w:space="0" w:color="auto"/>
          </w:divBdr>
        </w:div>
        <w:div w:id="218789130">
          <w:marLeft w:val="0"/>
          <w:marRight w:val="0"/>
          <w:marTop w:val="0"/>
          <w:marBottom w:val="0"/>
          <w:divBdr>
            <w:top w:val="none" w:sz="0" w:space="0" w:color="auto"/>
            <w:left w:val="none" w:sz="0" w:space="0" w:color="auto"/>
            <w:bottom w:val="none" w:sz="0" w:space="0" w:color="auto"/>
            <w:right w:val="none" w:sz="0" w:space="0" w:color="auto"/>
          </w:divBdr>
        </w:div>
        <w:div w:id="218825487">
          <w:marLeft w:val="0"/>
          <w:marRight w:val="0"/>
          <w:marTop w:val="0"/>
          <w:marBottom w:val="0"/>
          <w:divBdr>
            <w:top w:val="none" w:sz="0" w:space="0" w:color="auto"/>
            <w:left w:val="none" w:sz="0" w:space="0" w:color="auto"/>
            <w:bottom w:val="none" w:sz="0" w:space="0" w:color="auto"/>
            <w:right w:val="none" w:sz="0" w:space="0" w:color="auto"/>
          </w:divBdr>
        </w:div>
        <w:div w:id="218825575">
          <w:marLeft w:val="0"/>
          <w:marRight w:val="0"/>
          <w:marTop w:val="0"/>
          <w:marBottom w:val="0"/>
          <w:divBdr>
            <w:top w:val="none" w:sz="0" w:space="0" w:color="auto"/>
            <w:left w:val="none" w:sz="0" w:space="0" w:color="auto"/>
            <w:bottom w:val="none" w:sz="0" w:space="0" w:color="auto"/>
            <w:right w:val="none" w:sz="0" w:space="0" w:color="auto"/>
          </w:divBdr>
        </w:div>
        <w:div w:id="218825950">
          <w:marLeft w:val="0"/>
          <w:marRight w:val="0"/>
          <w:marTop w:val="0"/>
          <w:marBottom w:val="0"/>
          <w:divBdr>
            <w:top w:val="none" w:sz="0" w:space="0" w:color="auto"/>
            <w:left w:val="none" w:sz="0" w:space="0" w:color="auto"/>
            <w:bottom w:val="none" w:sz="0" w:space="0" w:color="auto"/>
            <w:right w:val="none" w:sz="0" w:space="0" w:color="auto"/>
          </w:divBdr>
        </w:div>
        <w:div w:id="218857115">
          <w:marLeft w:val="0"/>
          <w:marRight w:val="0"/>
          <w:marTop w:val="0"/>
          <w:marBottom w:val="0"/>
          <w:divBdr>
            <w:top w:val="none" w:sz="0" w:space="0" w:color="auto"/>
            <w:left w:val="none" w:sz="0" w:space="0" w:color="auto"/>
            <w:bottom w:val="none" w:sz="0" w:space="0" w:color="auto"/>
            <w:right w:val="none" w:sz="0" w:space="0" w:color="auto"/>
          </w:divBdr>
        </w:div>
        <w:div w:id="218900925">
          <w:marLeft w:val="0"/>
          <w:marRight w:val="0"/>
          <w:marTop w:val="0"/>
          <w:marBottom w:val="0"/>
          <w:divBdr>
            <w:top w:val="none" w:sz="0" w:space="0" w:color="auto"/>
            <w:left w:val="none" w:sz="0" w:space="0" w:color="auto"/>
            <w:bottom w:val="none" w:sz="0" w:space="0" w:color="auto"/>
            <w:right w:val="none" w:sz="0" w:space="0" w:color="auto"/>
          </w:divBdr>
        </w:div>
        <w:div w:id="218901213">
          <w:marLeft w:val="0"/>
          <w:marRight w:val="0"/>
          <w:marTop w:val="0"/>
          <w:marBottom w:val="0"/>
          <w:divBdr>
            <w:top w:val="none" w:sz="0" w:space="0" w:color="auto"/>
            <w:left w:val="none" w:sz="0" w:space="0" w:color="auto"/>
            <w:bottom w:val="none" w:sz="0" w:space="0" w:color="auto"/>
            <w:right w:val="none" w:sz="0" w:space="0" w:color="auto"/>
          </w:divBdr>
        </w:div>
        <w:div w:id="218902052">
          <w:marLeft w:val="0"/>
          <w:marRight w:val="0"/>
          <w:marTop w:val="0"/>
          <w:marBottom w:val="0"/>
          <w:divBdr>
            <w:top w:val="none" w:sz="0" w:space="0" w:color="auto"/>
            <w:left w:val="none" w:sz="0" w:space="0" w:color="auto"/>
            <w:bottom w:val="none" w:sz="0" w:space="0" w:color="auto"/>
            <w:right w:val="none" w:sz="0" w:space="0" w:color="auto"/>
          </w:divBdr>
        </w:div>
        <w:div w:id="218902829">
          <w:marLeft w:val="0"/>
          <w:marRight w:val="0"/>
          <w:marTop w:val="0"/>
          <w:marBottom w:val="0"/>
          <w:divBdr>
            <w:top w:val="none" w:sz="0" w:space="0" w:color="auto"/>
            <w:left w:val="none" w:sz="0" w:space="0" w:color="auto"/>
            <w:bottom w:val="none" w:sz="0" w:space="0" w:color="auto"/>
            <w:right w:val="none" w:sz="0" w:space="0" w:color="auto"/>
          </w:divBdr>
        </w:div>
        <w:div w:id="218903006">
          <w:marLeft w:val="0"/>
          <w:marRight w:val="0"/>
          <w:marTop w:val="0"/>
          <w:marBottom w:val="0"/>
          <w:divBdr>
            <w:top w:val="none" w:sz="0" w:space="0" w:color="auto"/>
            <w:left w:val="none" w:sz="0" w:space="0" w:color="auto"/>
            <w:bottom w:val="none" w:sz="0" w:space="0" w:color="auto"/>
            <w:right w:val="none" w:sz="0" w:space="0" w:color="auto"/>
          </w:divBdr>
        </w:div>
        <w:div w:id="218903072">
          <w:marLeft w:val="0"/>
          <w:marRight w:val="0"/>
          <w:marTop w:val="0"/>
          <w:marBottom w:val="0"/>
          <w:divBdr>
            <w:top w:val="none" w:sz="0" w:space="0" w:color="auto"/>
            <w:left w:val="none" w:sz="0" w:space="0" w:color="auto"/>
            <w:bottom w:val="none" w:sz="0" w:space="0" w:color="auto"/>
            <w:right w:val="none" w:sz="0" w:space="0" w:color="auto"/>
          </w:divBdr>
        </w:div>
        <w:div w:id="218903366">
          <w:marLeft w:val="0"/>
          <w:marRight w:val="0"/>
          <w:marTop w:val="300"/>
          <w:marBottom w:val="0"/>
          <w:divBdr>
            <w:top w:val="none" w:sz="0" w:space="0" w:color="auto"/>
            <w:left w:val="none" w:sz="0" w:space="0" w:color="auto"/>
            <w:bottom w:val="none" w:sz="0" w:space="0" w:color="auto"/>
            <w:right w:val="none" w:sz="0" w:space="0" w:color="auto"/>
          </w:divBdr>
          <w:divsChild>
            <w:div w:id="62653037">
              <w:marLeft w:val="0"/>
              <w:marRight w:val="0"/>
              <w:marTop w:val="0"/>
              <w:marBottom w:val="0"/>
              <w:divBdr>
                <w:top w:val="none" w:sz="0" w:space="0" w:color="auto"/>
                <w:left w:val="none" w:sz="0" w:space="0" w:color="auto"/>
                <w:bottom w:val="none" w:sz="0" w:space="0" w:color="auto"/>
                <w:right w:val="none" w:sz="0" w:space="0" w:color="auto"/>
              </w:divBdr>
            </w:div>
          </w:divsChild>
        </w:div>
        <w:div w:id="218904246">
          <w:marLeft w:val="0"/>
          <w:marRight w:val="0"/>
          <w:marTop w:val="0"/>
          <w:marBottom w:val="300"/>
          <w:divBdr>
            <w:top w:val="single" w:sz="6" w:space="15" w:color="EDEDED"/>
            <w:left w:val="single" w:sz="6" w:space="15" w:color="EDEDED"/>
            <w:bottom w:val="single" w:sz="6" w:space="15" w:color="EDEDED"/>
            <w:right w:val="single" w:sz="6" w:space="15" w:color="EDEDED"/>
          </w:divBdr>
        </w:div>
        <w:div w:id="218908379">
          <w:marLeft w:val="0"/>
          <w:marRight w:val="0"/>
          <w:marTop w:val="0"/>
          <w:marBottom w:val="300"/>
          <w:divBdr>
            <w:top w:val="single" w:sz="6" w:space="15" w:color="EDEDED"/>
            <w:left w:val="single" w:sz="6" w:space="15" w:color="EDEDED"/>
            <w:bottom w:val="single" w:sz="6" w:space="15" w:color="EDEDED"/>
            <w:right w:val="single" w:sz="6" w:space="15" w:color="EDEDED"/>
          </w:divBdr>
        </w:div>
        <w:div w:id="218978246">
          <w:marLeft w:val="0"/>
          <w:marRight w:val="0"/>
          <w:marTop w:val="0"/>
          <w:marBottom w:val="0"/>
          <w:divBdr>
            <w:top w:val="none" w:sz="0" w:space="0" w:color="auto"/>
            <w:left w:val="none" w:sz="0" w:space="0" w:color="auto"/>
            <w:bottom w:val="none" w:sz="0" w:space="0" w:color="auto"/>
            <w:right w:val="none" w:sz="0" w:space="0" w:color="auto"/>
          </w:divBdr>
        </w:div>
        <w:div w:id="218981209">
          <w:marLeft w:val="0"/>
          <w:marRight w:val="0"/>
          <w:marTop w:val="0"/>
          <w:marBottom w:val="0"/>
          <w:divBdr>
            <w:top w:val="none" w:sz="0" w:space="0" w:color="auto"/>
            <w:left w:val="none" w:sz="0" w:space="0" w:color="auto"/>
            <w:bottom w:val="none" w:sz="0" w:space="0" w:color="auto"/>
            <w:right w:val="none" w:sz="0" w:space="0" w:color="auto"/>
          </w:divBdr>
        </w:div>
        <w:div w:id="219024982">
          <w:marLeft w:val="0"/>
          <w:marRight w:val="0"/>
          <w:marTop w:val="300"/>
          <w:marBottom w:val="0"/>
          <w:divBdr>
            <w:top w:val="none" w:sz="0" w:space="0" w:color="auto"/>
            <w:left w:val="none" w:sz="0" w:space="0" w:color="auto"/>
            <w:bottom w:val="none" w:sz="0" w:space="0" w:color="auto"/>
            <w:right w:val="none" w:sz="0" w:space="0" w:color="auto"/>
          </w:divBdr>
        </w:div>
        <w:div w:id="219093850">
          <w:marLeft w:val="0"/>
          <w:marRight w:val="0"/>
          <w:marTop w:val="0"/>
          <w:marBottom w:val="0"/>
          <w:divBdr>
            <w:top w:val="none" w:sz="0" w:space="0" w:color="auto"/>
            <w:left w:val="none" w:sz="0" w:space="0" w:color="auto"/>
            <w:bottom w:val="none" w:sz="0" w:space="0" w:color="auto"/>
            <w:right w:val="none" w:sz="0" w:space="0" w:color="auto"/>
          </w:divBdr>
        </w:div>
        <w:div w:id="219096896">
          <w:marLeft w:val="0"/>
          <w:marRight w:val="0"/>
          <w:marTop w:val="0"/>
          <w:marBottom w:val="0"/>
          <w:divBdr>
            <w:top w:val="none" w:sz="0" w:space="0" w:color="auto"/>
            <w:left w:val="none" w:sz="0" w:space="0" w:color="auto"/>
            <w:bottom w:val="none" w:sz="0" w:space="0" w:color="auto"/>
            <w:right w:val="none" w:sz="0" w:space="0" w:color="auto"/>
          </w:divBdr>
        </w:div>
        <w:div w:id="219099471">
          <w:marLeft w:val="0"/>
          <w:marRight w:val="0"/>
          <w:marTop w:val="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
        <w:div w:id="219168807">
          <w:marLeft w:val="0"/>
          <w:marRight w:val="0"/>
          <w:marTop w:val="0"/>
          <w:marBottom w:val="0"/>
          <w:divBdr>
            <w:top w:val="none" w:sz="0" w:space="0" w:color="auto"/>
            <w:left w:val="none" w:sz="0" w:space="0" w:color="auto"/>
            <w:bottom w:val="none" w:sz="0" w:space="0" w:color="auto"/>
            <w:right w:val="none" w:sz="0" w:space="0" w:color="auto"/>
          </w:divBdr>
        </w:div>
        <w:div w:id="219169557">
          <w:marLeft w:val="0"/>
          <w:marRight w:val="0"/>
          <w:marTop w:val="0"/>
          <w:marBottom w:val="0"/>
          <w:divBdr>
            <w:top w:val="none" w:sz="0" w:space="0" w:color="auto"/>
            <w:left w:val="none" w:sz="0" w:space="0" w:color="auto"/>
            <w:bottom w:val="none" w:sz="0" w:space="0" w:color="auto"/>
            <w:right w:val="none" w:sz="0" w:space="0" w:color="auto"/>
          </w:divBdr>
        </w:div>
        <w:div w:id="219170816">
          <w:marLeft w:val="0"/>
          <w:marRight w:val="0"/>
          <w:marTop w:val="0"/>
          <w:marBottom w:val="0"/>
          <w:divBdr>
            <w:top w:val="none" w:sz="0" w:space="0" w:color="auto"/>
            <w:left w:val="none" w:sz="0" w:space="0" w:color="auto"/>
            <w:bottom w:val="none" w:sz="0" w:space="0" w:color="auto"/>
            <w:right w:val="none" w:sz="0" w:space="0" w:color="auto"/>
          </w:divBdr>
        </w:div>
        <w:div w:id="219170923">
          <w:marLeft w:val="0"/>
          <w:marRight w:val="0"/>
          <w:marTop w:val="0"/>
          <w:marBottom w:val="300"/>
          <w:divBdr>
            <w:top w:val="single" w:sz="6" w:space="15" w:color="EDEDED"/>
            <w:left w:val="single" w:sz="6" w:space="15" w:color="EDEDED"/>
            <w:bottom w:val="single" w:sz="6" w:space="15" w:color="EDEDED"/>
            <w:right w:val="single" w:sz="6" w:space="15" w:color="EDEDED"/>
          </w:divBdr>
        </w:div>
        <w:div w:id="219171930">
          <w:marLeft w:val="0"/>
          <w:marRight w:val="0"/>
          <w:marTop w:val="0"/>
          <w:marBottom w:val="300"/>
          <w:divBdr>
            <w:top w:val="single" w:sz="6" w:space="15" w:color="EDEDED"/>
            <w:left w:val="single" w:sz="6" w:space="15" w:color="EDEDED"/>
            <w:bottom w:val="single" w:sz="6" w:space="15" w:color="EDEDED"/>
            <w:right w:val="single" w:sz="6" w:space="15" w:color="EDEDED"/>
          </w:divBdr>
        </w:div>
        <w:div w:id="219173796">
          <w:marLeft w:val="0"/>
          <w:marRight w:val="0"/>
          <w:marTop w:val="0"/>
          <w:marBottom w:val="300"/>
          <w:divBdr>
            <w:top w:val="single" w:sz="6" w:space="15" w:color="EDEDED"/>
            <w:left w:val="single" w:sz="6" w:space="15" w:color="EDEDED"/>
            <w:bottom w:val="single" w:sz="6" w:space="15" w:color="EDEDED"/>
            <w:right w:val="single" w:sz="6" w:space="15" w:color="EDEDED"/>
          </w:divBdr>
        </w:div>
        <w:div w:id="219175899">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4256">
          <w:marLeft w:val="0"/>
          <w:marRight w:val="0"/>
          <w:marTop w:val="0"/>
          <w:marBottom w:val="300"/>
          <w:divBdr>
            <w:top w:val="single" w:sz="6" w:space="15" w:color="EDEDED"/>
            <w:left w:val="single" w:sz="6" w:space="15" w:color="EDEDED"/>
            <w:bottom w:val="single" w:sz="6" w:space="15" w:color="EDEDED"/>
            <w:right w:val="single" w:sz="6" w:space="15" w:color="EDEDED"/>
          </w:divBdr>
        </w:div>
        <w:div w:id="219244665">
          <w:marLeft w:val="0"/>
          <w:marRight w:val="0"/>
          <w:marTop w:val="0"/>
          <w:marBottom w:val="0"/>
          <w:divBdr>
            <w:top w:val="none" w:sz="0" w:space="0" w:color="auto"/>
            <w:left w:val="none" w:sz="0" w:space="0" w:color="auto"/>
            <w:bottom w:val="none" w:sz="0" w:space="0" w:color="auto"/>
            <w:right w:val="none" w:sz="0" w:space="0" w:color="auto"/>
          </w:divBdr>
          <w:divsChild>
            <w:div w:id="17742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245136">
          <w:marLeft w:val="0"/>
          <w:marRight w:val="0"/>
          <w:marTop w:val="300"/>
          <w:marBottom w:val="0"/>
          <w:divBdr>
            <w:top w:val="none" w:sz="0" w:space="0" w:color="auto"/>
            <w:left w:val="none" w:sz="0" w:space="0" w:color="auto"/>
            <w:bottom w:val="none" w:sz="0" w:space="0" w:color="auto"/>
            <w:right w:val="none" w:sz="0" w:space="0" w:color="auto"/>
          </w:divBdr>
        </w:div>
        <w:div w:id="219247319">
          <w:marLeft w:val="0"/>
          <w:marRight w:val="0"/>
          <w:marTop w:val="0"/>
          <w:marBottom w:val="0"/>
          <w:divBdr>
            <w:top w:val="none" w:sz="0" w:space="0" w:color="auto"/>
            <w:left w:val="none" w:sz="0" w:space="0" w:color="auto"/>
            <w:bottom w:val="none" w:sz="0" w:space="0" w:color="auto"/>
            <w:right w:val="none" w:sz="0" w:space="0" w:color="auto"/>
          </w:divBdr>
        </w:div>
        <w:div w:id="219248007">
          <w:marLeft w:val="0"/>
          <w:marRight w:val="0"/>
          <w:marTop w:val="0"/>
          <w:marBottom w:val="300"/>
          <w:divBdr>
            <w:top w:val="single" w:sz="6" w:space="15" w:color="EDEDED"/>
            <w:left w:val="single" w:sz="6" w:space="15" w:color="EDEDED"/>
            <w:bottom w:val="single" w:sz="6" w:space="15" w:color="EDEDED"/>
            <w:right w:val="single" w:sz="6" w:space="15" w:color="EDEDED"/>
          </w:divBdr>
        </w:div>
        <w:div w:id="219248189">
          <w:marLeft w:val="0"/>
          <w:marRight w:val="0"/>
          <w:marTop w:val="0"/>
          <w:marBottom w:val="0"/>
          <w:divBdr>
            <w:top w:val="none" w:sz="0" w:space="0" w:color="auto"/>
            <w:left w:val="none" w:sz="0" w:space="0" w:color="auto"/>
            <w:bottom w:val="none" w:sz="0" w:space="0" w:color="auto"/>
            <w:right w:val="none" w:sz="0" w:space="0" w:color="auto"/>
          </w:divBdr>
        </w:div>
        <w:div w:id="219248239">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291225">
          <w:marLeft w:val="0"/>
          <w:marRight w:val="0"/>
          <w:marTop w:val="0"/>
          <w:marBottom w:val="0"/>
          <w:divBdr>
            <w:top w:val="none" w:sz="0" w:space="0" w:color="auto"/>
            <w:left w:val="none" w:sz="0" w:space="0" w:color="auto"/>
            <w:bottom w:val="none" w:sz="0" w:space="0" w:color="auto"/>
            <w:right w:val="none" w:sz="0" w:space="0" w:color="auto"/>
          </w:divBdr>
        </w:div>
        <w:div w:id="219291766">
          <w:marLeft w:val="0"/>
          <w:marRight w:val="0"/>
          <w:marTop w:val="0"/>
          <w:marBottom w:val="0"/>
          <w:divBdr>
            <w:top w:val="none" w:sz="0" w:space="0" w:color="auto"/>
            <w:left w:val="none" w:sz="0" w:space="0" w:color="auto"/>
            <w:bottom w:val="none" w:sz="0" w:space="0" w:color="auto"/>
            <w:right w:val="none" w:sz="0" w:space="0" w:color="auto"/>
          </w:divBdr>
        </w:div>
        <w:div w:id="219293700">
          <w:marLeft w:val="0"/>
          <w:marRight w:val="0"/>
          <w:marTop w:val="0"/>
          <w:marBottom w:val="0"/>
          <w:divBdr>
            <w:top w:val="none" w:sz="0" w:space="0" w:color="auto"/>
            <w:left w:val="none" w:sz="0" w:space="0" w:color="auto"/>
            <w:bottom w:val="none" w:sz="0" w:space="0" w:color="auto"/>
            <w:right w:val="none" w:sz="0" w:space="0" w:color="auto"/>
          </w:divBdr>
        </w:div>
        <w:div w:id="219294976">
          <w:marLeft w:val="0"/>
          <w:marRight w:val="0"/>
          <w:marTop w:val="0"/>
          <w:marBottom w:val="300"/>
          <w:divBdr>
            <w:top w:val="single" w:sz="6" w:space="15" w:color="EDEDED"/>
            <w:left w:val="single" w:sz="6" w:space="15" w:color="EDEDED"/>
            <w:bottom w:val="single" w:sz="6" w:space="15" w:color="EDEDED"/>
            <w:right w:val="single" w:sz="6" w:space="15" w:color="EDEDED"/>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19366928">
          <w:marLeft w:val="0"/>
          <w:marRight w:val="0"/>
          <w:marTop w:val="0"/>
          <w:marBottom w:val="0"/>
          <w:divBdr>
            <w:top w:val="none" w:sz="0" w:space="0" w:color="auto"/>
            <w:left w:val="none" w:sz="0" w:space="0" w:color="auto"/>
            <w:bottom w:val="none" w:sz="0" w:space="0" w:color="auto"/>
            <w:right w:val="none" w:sz="0" w:space="0" w:color="auto"/>
          </w:divBdr>
        </w:div>
        <w:div w:id="219368859">
          <w:marLeft w:val="0"/>
          <w:marRight w:val="0"/>
          <w:marTop w:val="0"/>
          <w:marBottom w:val="0"/>
          <w:divBdr>
            <w:top w:val="none" w:sz="0" w:space="0" w:color="auto"/>
            <w:left w:val="none" w:sz="0" w:space="0" w:color="auto"/>
            <w:bottom w:val="none" w:sz="0" w:space="0" w:color="auto"/>
            <w:right w:val="none" w:sz="0" w:space="0" w:color="auto"/>
          </w:divBdr>
        </w:div>
        <w:div w:id="219440957">
          <w:marLeft w:val="0"/>
          <w:marRight w:val="0"/>
          <w:marTop w:val="300"/>
          <w:marBottom w:val="0"/>
          <w:divBdr>
            <w:top w:val="none" w:sz="0" w:space="0" w:color="auto"/>
            <w:left w:val="none" w:sz="0" w:space="0" w:color="auto"/>
            <w:bottom w:val="none" w:sz="0" w:space="0" w:color="auto"/>
            <w:right w:val="none" w:sz="0" w:space="0" w:color="auto"/>
          </w:divBdr>
        </w:div>
        <w:div w:id="219444840">
          <w:marLeft w:val="0"/>
          <w:marRight w:val="0"/>
          <w:marTop w:val="0"/>
          <w:marBottom w:val="0"/>
          <w:divBdr>
            <w:top w:val="none" w:sz="0" w:space="0" w:color="auto"/>
            <w:left w:val="none" w:sz="0" w:space="0" w:color="auto"/>
            <w:bottom w:val="none" w:sz="0" w:space="0" w:color="auto"/>
            <w:right w:val="none" w:sz="0" w:space="0" w:color="auto"/>
          </w:divBdr>
        </w:div>
        <w:div w:id="219445110">
          <w:marLeft w:val="0"/>
          <w:marRight w:val="0"/>
          <w:marTop w:val="0"/>
          <w:marBottom w:val="0"/>
          <w:divBdr>
            <w:top w:val="none" w:sz="0" w:space="0" w:color="auto"/>
            <w:left w:val="none" w:sz="0" w:space="0" w:color="auto"/>
            <w:bottom w:val="none" w:sz="0" w:space="0" w:color="auto"/>
            <w:right w:val="none" w:sz="0" w:space="0" w:color="auto"/>
          </w:divBdr>
        </w:div>
        <w:div w:id="219482456">
          <w:marLeft w:val="0"/>
          <w:marRight w:val="0"/>
          <w:marTop w:val="300"/>
          <w:marBottom w:val="0"/>
          <w:divBdr>
            <w:top w:val="none" w:sz="0" w:space="0" w:color="auto"/>
            <w:left w:val="none" w:sz="0" w:space="0" w:color="auto"/>
            <w:bottom w:val="none" w:sz="0" w:space="0" w:color="auto"/>
            <w:right w:val="none" w:sz="0" w:space="0" w:color="auto"/>
          </w:divBdr>
        </w:div>
        <w:div w:id="219483519">
          <w:marLeft w:val="0"/>
          <w:marRight w:val="0"/>
          <w:marTop w:val="0"/>
          <w:marBottom w:val="0"/>
          <w:divBdr>
            <w:top w:val="none" w:sz="0" w:space="0" w:color="auto"/>
            <w:left w:val="none" w:sz="0" w:space="0" w:color="auto"/>
            <w:bottom w:val="none" w:sz="0" w:space="0" w:color="auto"/>
            <w:right w:val="none" w:sz="0" w:space="0" w:color="auto"/>
          </w:divBdr>
        </w:div>
        <w:div w:id="219487135">
          <w:marLeft w:val="0"/>
          <w:marRight w:val="0"/>
          <w:marTop w:val="0"/>
          <w:marBottom w:val="0"/>
          <w:divBdr>
            <w:top w:val="none" w:sz="0" w:space="0" w:color="auto"/>
            <w:left w:val="none" w:sz="0" w:space="0" w:color="auto"/>
            <w:bottom w:val="none" w:sz="0" w:space="0" w:color="auto"/>
            <w:right w:val="none" w:sz="0" w:space="0" w:color="auto"/>
          </w:divBdr>
        </w:div>
        <w:div w:id="219487316">
          <w:marLeft w:val="0"/>
          <w:marRight w:val="0"/>
          <w:marTop w:val="0"/>
          <w:marBottom w:val="0"/>
          <w:divBdr>
            <w:top w:val="none" w:sz="0" w:space="0" w:color="auto"/>
            <w:left w:val="none" w:sz="0" w:space="0" w:color="auto"/>
            <w:bottom w:val="none" w:sz="0" w:space="0" w:color="auto"/>
            <w:right w:val="none" w:sz="0" w:space="0" w:color="auto"/>
          </w:divBdr>
        </w:div>
        <w:div w:id="219488900">
          <w:marLeft w:val="0"/>
          <w:marRight w:val="0"/>
          <w:marTop w:val="0"/>
          <w:marBottom w:val="0"/>
          <w:divBdr>
            <w:top w:val="none" w:sz="0" w:space="0" w:color="auto"/>
            <w:left w:val="none" w:sz="0" w:space="0" w:color="auto"/>
            <w:bottom w:val="none" w:sz="0" w:space="0" w:color="auto"/>
            <w:right w:val="none" w:sz="0" w:space="0" w:color="auto"/>
          </w:divBdr>
        </w:div>
        <w:div w:id="219555927">
          <w:marLeft w:val="0"/>
          <w:marRight w:val="0"/>
          <w:marTop w:val="0"/>
          <w:marBottom w:val="0"/>
          <w:divBdr>
            <w:top w:val="none" w:sz="0" w:space="0" w:color="auto"/>
            <w:left w:val="none" w:sz="0" w:space="0" w:color="auto"/>
            <w:bottom w:val="none" w:sz="0" w:space="0" w:color="auto"/>
            <w:right w:val="none" w:sz="0" w:space="0" w:color="auto"/>
          </w:divBdr>
        </w:div>
        <w:div w:id="219556121">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
        <w:div w:id="219556838">
          <w:marLeft w:val="0"/>
          <w:marRight w:val="0"/>
          <w:marTop w:val="300"/>
          <w:marBottom w:val="0"/>
          <w:divBdr>
            <w:top w:val="none" w:sz="0" w:space="0" w:color="auto"/>
            <w:left w:val="none" w:sz="0" w:space="0" w:color="auto"/>
            <w:bottom w:val="none" w:sz="0" w:space="0" w:color="auto"/>
            <w:right w:val="none" w:sz="0" w:space="0" w:color="auto"/>
          </w:divBdr>
        </w:div>
        <w:div w:id="219558160">
          <w:marLeft w:val="0"/>
          <w:marRight w:val="0"/>
          <w:marTop w:val="0"/>
          <w:marBottom w:val="300"/>
          <w:divBdr>
            <w:top w:val="single" w:sz="6" w:space="15" w:color="EDEDED"/>
            <w:left w:val="single" w:sz="6" w:space="15" w:color="EDEDED"/>
            <w:bottom w:val="single" w:sz="6" w:space="15" w:color="EDEDED"/>
            <w:right w:val="single" w:sz="6" w:space="15" w:color="EDEDED"/>
          </w:divBdr>
        </w:div>
        <w:div w:id="219560010">
          <w:marLeft w:val="0"/>
          <w:marRight w:val="0"/>
          <w:marTop w:val="0"/>
          <w:marBottom w:val="0"/>
          <w:divBdr>
            <w:top w:val="none" w:sz="0" w:space="0" w:color="auto"/>
            <w:left w:val="none" w:sz="0" w:space="0" w:color="auto"/>
            <w:bottom w:val="none" w:sz="0" w:space="0" w:color="auto"/>
            <w:right w:val="none" w:sz="0" w:space="0" w:color="auto"/>
          </w:divBdr>
        </w:div>
        <w:div w:id="219562361">
          <w:marLeft w:val="0"/>
          <w:marRight w:val="0"/>
          <w:marTop w:val="300"/>
          <w:marBottom w:val="0"/>
          <w:divBdr>
            <w:top w:val="none" w:sz="0" w:space="0" w:color="auto"/>
            <w:left w:val="none" w:sz="0" w:space="0" w:color="auto"/>
            <w:bottom w:val="none" w:sz="0" w:space="0" w:color="auto"/>
            <w:right w:val="none" w:sz="0" w:space="0" w:color="auto"/>
          </w:divBdr>
        </w:div>
        <w:div w:id="219632635">
          <w:marLeft w:val="0"/>
          <w:marRight w:val="0"/>
          <w:marTop w:val="0"/>
          <w:marBottom w:val="300"/>
          <w:divBdr>
            <w:top w:val="single" w:sz="6" w:space="15" w:color="EDEDED"/>
            <w:left w:val="single" w:sz="6" w:space="15" w:color="EDEDED"/>
            <w:bottom w:val="single" w:sz="6" w:space="15" w:color="EDEDED"/>
            <w:right w:val="single" w:sz="6" w:space="15" w:color="EDEDED"/>
          </w:divBdr>
        </w:div>
        <w:div w:id="219637348">
          <w:marLeft w:val="0"/>
          <w:marRight w:val="0"/>
          <w:marTop w:val="0"/>
          <w:marBottom w:val="0"/>
          <w:divBdr>
            <w:top w:val="none" w:sz="0" w:space="0" w:color="auto"/>
            <w:left w:val="none" w:sz="0" w:space="0" w:color="auto"/>
            <w:bottom w:val="none" w:sz="0" w:space="0" w:color="auto"/>
            <w:right w:val="none" w:sz="0" w:space="0" w:color="auto"/>
          </w:divBdr>
        </w:div>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 w:id="219678890">
          <w:marLeft w:val="0"/>
          <w:marRight w:val="0"/>
          <w:marTop w:val="0"/>
          <w:marBottom w:val="0"/>
          <w:divBdr>
            <w:top w:val="none" w:sz="0" w:space="0" w:color="auto"/>
            <w:left w:val="none" w:sz="0" w:space="0" w:color="auto"/>
            <w:bottom w:val="none" w:sz="0" w:space="0" w:color="auto"/>
            <w:right w:val="none" w:sz="0" w:space="0" w:color="auto"/>
          </w:divBdr>
        </w:div>
        <w:div w:id="219707783">
          <w:marLeft w:val="0"/>
          <w:marRight w:val="0"/>
          <w:marTop w:val="0"/>
          <w:marBottom w:val="0"/>
          <w:divBdr>
            <w:top w:val="none" w:sz="0" w:space="0" w:color="auto"/>
            <w:left w:val="none" w:sz="0" w:space="0" w:color="auto"/>
            <w:bottom w:val="none" w:sz="0" w:space="0" w:color="auto"/>
            <w:right w:val="none" w:sz="0" w:space="0" w:color="auto"/>
          </w:divBdr>
        </w:div>
        <w:div w:id="219750620">
          <w:marLeft w:val="0"/>
          <w:marRight w:val="0"/>
          <w:marTop w:val="0"/>
          <w:marBottom w:val="0"/>
          <w:divBdr>
            <w:top w:val="none" w:sz="0" w:space="0" w:color="auto"/>
            <w:left w:val="none" w:sz="0" w:space="0" w:color="auto"/>
            <w:bottom w:val="none" w:sz="0" w:space="0" w:color="auto"/>
            <w:right w:val="none" w:sz="0" w:space="0" w:color="auto"/>
          </w:divBdr>
        </w:div>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 w:id="219751548">
          <w:marLeft w:val="0"/>
          <w:marRight w:val="0"/>
          <w:marTop w:val="0"/>
          <w:marBottom w:val="300"/>
          <w:divBdr>
            <w:top w:val="single" w:sz="6" w:space="15" w:color="EDEDED"/>
            <w:left w:val="single" w:sz="6" w:space="15" w:color="EDEDED"/>
            <w:bottom w:val="single" w:sz="6" w:space="15" w:color="EDEDED"/>
            <w:right w:val="single" w:sz="6" w:space="15" w:color="EDEDED"/>
          </w:divBdr>
        </w:div>
        <w:div w:id="219754285">
          <w:marLeft w:val="0"/>
          <w:marRight w:val="0"/>
          <w:marTop w:val="0"/>
          <w:marBottom w:val="0"/>
          <w:divBdr>
            <w:top w:val="none" w:sz="0" w:space="0" w:color="auto"/>
            <w:left w:val="none" w:sz="0" w:space="0" w:color="auto"/>
            <w:bottom w:val="none" w:sz="0" w:space="0" w:color="auto"/>
            <w:right w:val="none" w:sz="0" w:space="0" w:color="auto"/>
          </w:divBdr>
        </w:div>
        <w:div w:id="219825295">
          <w:marLeft w:val="0"/>
          <w:marRight w:val="0"/>
          <w:marTop w:val="0"/>
          <w:marBottom w:val="0"/>
          <w:divBdr>
            <w:top w:val="none" w:sz="0" w:space="0" w:color="auto"/>
            <w:left w:val="none" w:sz="0" w:space="0" w:color="auto"/>
            <w:bottom w:val="none" w:sz="0" w:space="0" w:color="auto"/>
            <w:right w:val="none" w:sz="0" w:space="0" w:color="auto"/>
          </w:divBdr>
        </w:div>
        <w:div w:id="219826080">
          <w:marLeft w:val="0"/>
          <w:marRight w:val="0"/>
          <w:marTop w:val="300"/>
          <w:marBottom w:val="0"/>
          <w:divBdr>
            <w:top w:val="none" w:sz="0" w:space="0" w:color="auto"/>
            <w:left w:val="none" w:sz="0" w:space="0" w:color="auto"/>
            <w:bottom w:val="none" w:sz="0" w:space="0" w:color="auto"/>
            <w:right w:val="none" w:sz="0" w:space="0" w:color="auto"/>
          </w:divBdr>
        </w:div>
        <w:div w:id="219826747">
          <w:marLeft w:val="0"/>
          <w:marRight w:val="0"/>
          <w:marTop w:val="0"/>
          <w:marBottom w:val="0"/>
          <w:divBdr>
            <w:top w:val="none" w:sz="0" w:space="0" w:color="auto"/>
            <w:left w:val="none" w:sz="0" w:space="0" w:color="auto"/>
            <w:bottom w:val="none" w:sz="0" w:space="0" w:color="auto"/>
            <w:right w:val="none" w:sz="0" w:space="0" w:color="auto"/>
          </w:divBdr>
          <w:divsChild>
            <w:div w:id="9217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828832">
          <w:marLeft w:val="0"/>
          <w:marRight w:val="0"/>
          <w:marTop w:val="0"/>
          <w:marBottom w:val="0"/>
          <w:divBdr>
            <w:top w:val="none" w:sz="0" w:space="0" w:color="auto"/>
            <w:left w:val="none" w:sz="0" w:space="0" w:color="auto"/>
            <w:bottom w:val="none" w:sz="0" w:space="0" w:color="auto"/>
            <w:right w:val="none" w:sz="0" w:space="0" w:color="auto"/>
          </w:divBdr>
        </w:div>
        <w:div w:id="219831697">
          <w:marLeft w:val="0"/>
          <w:marRight w:val="0"/>
          <w:marTop w:val="0"/>
          <w:marBottom w:val="0"/>
          <w:divBdr>
            <w:top w:val="none" w:sz="0" w:space="0" w:color="auto"/>
            <w:left w:val="none" w:sz="0" w:space="0" w:color="auto"/>
            <w:bottom w:val="none" w:sz="0" w:space="0" w:color="auto"/>
            <w:right w:val="none" w:sz="0" w:space="0" w:color="auto"/>
          </w:divBdr>
        </w:div>
        <w:div w:id="219832051">
          <w:marLeft w:val="0"/>
          <w:marRight w:val="0"/>
          <w:marTop w:val="0"/>
          <w:marBottom w:val="0"/>
          <w:divBdr>
            <w:top w:val="none" w:sz="0" w:space="0" w:color="auto"/>
            <w:left w:val="none" w:sz="0" w:space="0" w:color="auto"/>
            <w:bottom w:val="none" w:sz="0" w:space="0" w:color="auto"/>
            <w:right w:val="none" w:sz="0" w:space="0" w:color="auto"/>
          </w:divBdr>
        </w:div>
        <w:div w:id="219873458">
          <w:marLeft w:val="0"/>
          <w:marRight w:val="0"/>
          <w:marTop w:val="300"/>
          <w:marBottom w:val="0"/>
          <w:divBdr>
            <w:top w:val="none" w:sz="0" w:space="0" w:color="auto"/>
            <w:left w:val="none" w:sz="0" w:space="0" w:color="auto"/>
            <w:bottom w:val="none" w:sz="0" w:space="0" w:color="auto"/>
            <w:right w:val="none" w:sz="0" w:space="0" w:color="auto"/>
          </w:divBdr>
        </w:div>
        <w:div w:id="219873472">
          <w:marLeft w:val="0"/>
          <w:marRight w:val="0"/>
          <w:marTop w:val="0"/>
          <w:marBottom w:val="0"/>
          <w:divBdr>
            <w:top w:val="none" w:sz="0" w:space="0" w:color="auto"/>
            <w:left w:val="none" w:sz="0" w:space="0" w:color="auto"/>
            <w:bottom w:val="none" w:sz="0" w:space="0" w:color="auto"/>
            <w:right w:val="none" w:sz="0" w:space="0" w:color="auto"/>
          </w:divBdr>
        </w:div>
        <w:div w:id="219874579">
          <w:marLeft w:val="0"/>
          <w:marRight w:val="0"/>
          <w:marTop w:val="0"/>
          <w:marBottom w:val="0"/>
          <w:divBdr>
            <w:top w:val="none" w:sz="0" w:space="0" w:color="auto"/>
            <w:left w:val="none" w:sz="0" w:space="0" w:color="auto"/>
            <w:bottom w:val="none" w:sz="0" w:space="0" w:color="auto"/>
            <w:right w:val="none" w:sz="0" w:space="0" w:color="auto"/>
          </w:divBdr>
        </w:div>
        <w:div w:id="219904811">
          <w:marLeft w:val="0"/>
          <w:marRight w:val="0"/>
          <w:marTop w:val="0"/>
          <w:marBottom w:val="0"/>
          <w:divBdr>
            <w:top w:val="none" w:sz="0" w:space="0" w:color="auto"/>
            <w:left w:val="none" w:sz="0" w:space="0" w:color="auto"/>
            <w:bottom w:val="none" w:sz="0" w:space="0" w:color="auto"/>
            <w:right w:val="none" w:sz="0" w:space="0" w:color="auto"/>
          </w:divBdr>
        </w:div>
        <w:div w:id="219905154">
          <w:marLeft w:val="0"/>
          <w:marRight w:val="0"/>
          <w:marTop w:val="0"/>
          <w:marBottom w:val="0"/>
          <w:divBdr>
            <w:top w:val="none" w:sz="0" w:space="0" w:color="auto"/>
            <w:left w:val="none" w:sz="0" w:space="0" w:color="auto"/>
            <w:bottom w:val="none" w:sz="0" w:space="0" w:color="auto"/>
            <w:right w:val="none" w:sz="0" w:space="0" w:color="auto"/>
          </w:divBdr>
        </w:div>
        <w:div w:id="219944150">
          <w:marLeft w:val="0"/>
          <w:marRight w:val="0"/>
          <w:marTop w:val="300"/>
          <w:marBottom w:val="0"/>
          <w:divBdr>
            <w:top w:val="none" w:sz="0" w:space="0" w:color="auto"/>
            <w:left w:val="none" w:sz="0" w:space="0" w:color="auto"/>
            <w:bottom w:val="none" w:sz="0" w:space="0" w:color="auto"/>
            <w:right w:val="none" w:sz="0" w:space="0" w:color="auto"/>
          </w:divBdr>
        </w:div>
        <w:div w:id="219946114">
          <w:marLeft w:val="0"/>
          <w:marRight w:val="0"/>
          <w:marTop w:val="0"/>
          <w:marBottom w:val="0"/>
          <w:divBdr>
            <w:top w:val="none" w:sz="0" w:space="0" w:color="auto"/>
            <w:left w:val="none" w:sz="0" w:space="0" w:color="auto"/>
            <w:bottom w:val="none" w:sz="0" w:space="0" w:color="auto"/>
            <w:right w:val="none" w:sz="0" w:space="0" w:color="auto"/>
          </w:divBdr>
        </w:div>
        <w:div w:id="21994818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
        <w:div w:id="220025276">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20095930">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20097828">
          <w:marLeft w:val="0"/>
          <w:marRight w:val="0"/>
          <w:marTop w:val="0"/>
          <w:marBottom w:val="300"/>
          <w:divBdr>
            <w:top w:val="single" w:sz="6" w:space="15" w:color="EDEDED"/>
            <w:left w:val="single" w:sz="6" w:space="15" w:color="EDEDED"/>
            <w:bottom w:val="single" w:sz="6" w:space="15" w:color="EDEDED"/>
            <w:right w:val="single" w:sz="6" w:space="15" w:color="EDEDED"/>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220100841">
          <w:marLeft w:val="0"/>
          <w:marRight w:val="0"/>
          <w:marTop w:val="300"/>
          <w:marBottom w:val="0"/>
          <w:divBdr>
            <w:top w:val="none" w:sz="0" w:space="0" w:color="auto"/>
            <w:left w:val="none" w:sz="0" w:space="0" w:color="auto"/>
            <w:bottom w:val="none" w:sz="0" w:space="0" w:color="auto"/>
            <w:right w:val="none" w:sz="0" w:space="0" w:color="auto"/>
          </w:divBdr>
          <w:divsChild>
            <w:div w:id="339357860">
              <w:marLeft w:val="0"/>
              <w:marRight w:val="0"/>
              <w:marTop w:val="0"/>
              <w:marBottom w:val="0"/>
              <w:divBdr>
                <w:top w:val="none" w:sz="0" w:space="0" w:color="auto"/>
                <w:left w:val="none" w:sz="0" w:space="0" w:color="auto"/>
                <w:bottom w:val="none" w:sz="0" w:space="0" w:color="auto"/>
                <w:right w:val="none" w:sz="0" w:space="0" w:color="auto"/>
              </w:divBdr>
            </w:div>
          </w:divsChild>
        </w:div>
        <w:div w:id="220135463">
          <w:marLeft w:val="0"/>
          <w:marRight w:val="0"/>
          <w:marTop w:val="0"/>
          <w:marBottom w:val="0"/>
          <w:divBdr>
            <w:top w:val="none" w:sz="0" w:space="0" w:color="auto"/>
            <w:left w:val="none" w:sz="0" w:space="0" w:color="auto"/>
            <w:bottom w:val="none" w:sz="0" w:space="0" w:color="auto"/>
            <w:right w:val="none" w:sz="0" w:space="0" w:color="auto"/>
          </w:divBdr>
        </w:div>
        <w:div w:id="220144032">
          <w:marLeft w:val="0"/>
          <w:marRight w:val="0"/>
          <w:marTop w:val="0"/>
          <w:marBottom w:val="0"/>
          <w:divBdr>
            <w:top w:val="none" w:sz="0" w:space="0" w:color="auto"/>
            <w:left w:val="none" w:sz="0" w:space="0" w:color="auto"/>
            <w:bottom w:val="none" w:sz="0" w:space="0" w:color="auto"/>
            <w:right w:val="none" w:sz="0" w:space="0" w:color="auto"/>
          </w:divBdr>
        </w:div>
        <w:div w:id="220144188">
          <w:marLeft w:val="0"/>
          <w:marRight w:val="0"/>
          <w:marTop w:val="0"/>
          <w:marBottom w:val="0"/>
          <w:divBdr>
            <w:top w:val="none" w:sz="0" w:space="0" w:color="auto"/>
            <w:left w:val="none" w:sz="0" w:space="0" w:color="auto"/>
            <w:bottom w:val="none" w:sz="0" w:space="0" w:color="auto"/>
            <w:right w:val="none" w:sz="0" w:space="0" w:color="auto"/>
          </w:divBdr>
        </w:div>
        <w:div w:id="220210911">
          <w:marLeft w:val="0"/>
          <w:marRight w:val="0"/>
          <w:marTop w:val="0"/>
          <w:marBottom w:val="0"/>
          <w:divBdr>
            <w:top w:val="none" w:sz="0" w:space="0" w:color="auto"/>
            <w:left w:val="none" w:sz="0" w:space="0" w:color="auto"/>
            <w:bottom w:val="none" w:sz="0" w:space="0" w:color="auto"/>
            <w:right w:val="none" w:sz="0" w:space="0" w:color="auto"/>
          </w:divBdr>
        </w:div>
        <w:div w:id="220216356">
          <w:marLeft w:val="0"/>
          <w:marRight w:val="0"/>
          <w:marTop w:val="0"/>
          <w:marBottom w:val="0"/>
          <w:divBdr>
            <w:top w:val="none" w:sz="0" w:space="0" w:color="auto"/>
            <w:left w:val="none" w:sz="0" w:space="0" w:color="auto"/>
            <w:bottom w:val="none" w:sz="0" w:space="0" w:color="auto"/>
            <w:right w:val="none" w:sz="0" w:space="0" w:color="auto"/>
          </w:divBdr>
        </w:div>
        <w:div w:id="220219533">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
        <w:div w:id="220294189">
          <w:marLeft w:val="0"/>
          <w:marRight w:val="0"/>
          <w:marTop w:val="0"/>
          <w:marBottom w:val="0"/>
          <w:divBdr>
            <w:top w:val="none" w:sz="0" w:space="0" w:color="auto"/>
            <w:left w:val="none" w:sz="0" w:space="0" w:color="auto"/>
            <w:bottom w:val="none" w:sz="0" w:space="0" w:color="auto"/>
            <w:right w:val="none" w:sz="0" w:space="0" w:color="auto"/>
          </w:divBdr>
        </w:div>
        <w:div w:id="220294217">
          <w:marLeft w:val="0"/>
          <w:marRight w:val="0"/>
          <w:marTop w:val="0"/>
          <w:marBottom w:val="0"/>
          <w:divBdr>
            <w:top w:val="none" w:sz="0" w:space="0" w:color="auto"/>
            <w:left w:val="none" w:sz="0" w:space="0" w:color="auto"/>
            <w:bottom w:val="none" w:sz="0" w:space="0" w:color="auto"/>
            <w:right w:val="none" w:sz="0" w:space="0" w:color="auto"/>
          </w:divBdr>
        </w:div>
        <w:div w:id="220334216">
          <w:marLeft w:val="0"/>
          <w:marRight w:val="0"/>
          <w:marTop w:val="0"/>
          <w:marBottom w:val="0"/>
          <w:divBdr>
            <w:top w:val="none" w:sz="0" w:space="0" w:color="auto"/>
            <w:left w:val="none" w:sz="0" w:space="0" w:color="auto"/>
            <w:bottom w:val="none" w:sz="0" w:space="0" w:color="auto"/>
            <w:right w:val="none" w:sz="0" w:space="0" w:color="auto"/>
          </w:divBdr>
        </w:div>
        <w:div w:id="220336812">
          <w:marLeft w:val="0"/>
          <w:marRight w:val="0"/>
          <w:marTop w:val="0"/>
          <w:marBottom w:val="0"/>
          <w:divBdr>
            <w:top w:val="none" w:sz="0" w:space="0" w:color="auto"/>
            <w:left w:val="none" w:sz="0" w:space="0" w:color="auto"/>
            <w:bottom w:val="none" w:sz="0" w:space="0" w:color="auto"/>
            <w:right w:val="none" w:sz="0" w:space="0" w:color="auto"/>
          </w:divBdr>
        </w:div>
        <w:div w:id="220405398">
          <w:marLeft w:val="0"/>
          <w:marRight w:val="0"/>
          <w:marTop w:val="0"/>
          <w:marBottom w:val="0"/>
          <w:divBdr>
            <w:top w:val="none" w:sz="0" w:space="0" w:color="auto"/>
            <w:left w:val="none" w:sz="0" w:space="0" w:color="auto"/>
            <w:bottom w:val="none" w:sz="0" w:space="0" w:color="auto"/>
            <w:right w:val="none" w:sz="0" w:space="0" w:color="auto"/>
          </w:divBdr>
        </w:div>
        <w:div w:id="220406244">
          <w:marLeft w:val="0"/>
          <w:marRight w:val="0"/>
          <w:marTop w:val="0"/>
          <w:marBottom w:val="0"/>
          <w:divBdr>
            <w:top w:val="none" w:sz="0" w:space="0" w:color="auto"/>
            <w:left w:val="none" w:sz="0" w:space="0" w:color="auto"/>
            <w:bottom w:val="none" w:sz="0" w:space="0" w:color="auto"/>
            <w:right w:val="none" w:sz="0" w:space="0" w:color="auto"/>
          </w:divBdr>
          <w:divsChild>
            <w:div w:id="266887886">
              <w:marLeft w:val="0"/>
              <w:marRight w:val="0"/>
              <w:marTop w:val="0"/>
              <w:marBottom w:val="0"/>
              <w:divBdr>
                <w:top w:val="none" w:sz="0" w:space="0" w:color="auto"/>
                <w:left w:val="none" w:sz="0" w:space="0" w:color="auto"/>
                <w:bottom w:val="none" w:sz="0" w:space="0" w:color="auto"/>
                <w:right w:val="none" w:sz="0" w:space="0" w:color="auto"/>
              </w:divBdr>
            </w:div>
          </w:divsChild>
        </w:div>
        <w:div w:id="220407560">
          <w:marLeft w:val="0"/>
          <w:marRight w:val="0"/>
          <w:marTop w:val="0"/>
          <w:marBottom w:val="0"/>
          <w:divBdr>
            <w:top w:val="none" w:sz="0" w:space="0" w:color="auto"/>
            <w:left w:val="none" w:sz="0" w:space="0" w:color="auto"/>
            <w:bottom w:val="none" w:sz="0" w:space="0" w:color="auto"/>
            <w:right w:val="none" w:sz="0" w:space="0" w:color="auto"/>
          </w:divBdr>
        </w:div>
        <w:div w:id="220480421">
          <w:marLeft w:val="0"/>
          <w:marRight w:val="0"/>
          <w:marTop w:val="0"/>
          <w:marBottom w:val="0"/>
          <w:divBdr>
            <w:top w:val="none" w:sz="0" w:space="0" w:color="auto"/>
            <w:left w:val="none" w:sz="0" w:space="0" w:color="auto"/>
            <w:bottom w:val="none" w:sz="0" w:space="0" w:color="auto"/>
            <w:right w:val="none" w:sz="0" w:space="0" w:color="auto"/>
          </w:divBdr>
        </w:div>
        <w:div w:id="220480908">
          <w:marLeft w:val="0"/>
          <w:marRight w:val="0"/>
          <w:marTop w:val="0"/>
          <w:marBottom w:val="0"/>
          <w:divBdr>
            <w:top w:val="none" w:sz="0" w:space="0" w:color="auto"/>
            <w:left w:val="none" w:sz="0" w:space="0" w:color="auto"/>
            <w:bottom w:val="none" w:sz="0" w:space="0" w:color="auto"/>
            <w:right w:val="none" w:sz="0" w:space="0" w:color="auto"/>
          </w:divBdr>
        </w:div>
        <w:div w:id="220484493">
          <w:marLeft w:val="0"/>
          <w:marRight w:val="0"/>
          <w:marTop w:val="0"/>
          <w:marBottom w:val="0"/>
          <w:divBdr>
            <w:top w:val="none" w:sz="0" w:space="0" w:color="auto"/>
            <w:left w:val="none" w:sz="0" w:space="0" w:color="auto"/>
            <w:bottom w:val="none" w:sz="0" w:space="0" w:color="auto"/>
            <w:right w:val="none" w:sz="0" w:space="0" w:color="auto"/>
          </w:divBdr>
        </w:div>
        <w:div w:id="220485063">
          <w:marLeft w:val="0"/>
          <w:marRight w:val="0"/>
          <w:marTop w:val="0"/>
          <w:marBottom w:val="0"/>
          <w:divBdr>
            <w:top w:val="none" w:sz="0" w:space="0" w:color="auto"/>
            <w:left w:val="none" w:sz="0" w:space="0" w:color="auto"/>
            <w:bottom w:val="none" w:sz="0" w:space="0" w:color="auto"/>
            <w:right w:val="none" w:sz="0" w:space="0" w:color="auto"/>
          </w:divBdr>
        </w:div>
        <w:div w:id="220485865">
          <w:marLeft w:val="0"/>
          <w:marRight w:val="0"/>
          <w:marTop w:val="0"/>
          <w:marBottom w:val="0"/>
          <w:divBdr>
            <w:top w:val="none" w:sz="0" w:space="0" w:color="auto"/>
            <w:left w:val="none" w:sz="0" w:space="0" w:color="auto"/>
            <w:bottom w:val="none" w:sz="0" w:space="0" w:color="auto"/>
            <w:right w:val="none" w:sz="0" w:space="0" w:color="auto"/>
          </w:divBdr>
        </w:div>
        <w:div w:id="220528739">
          <w:marLeft w:val="0"/>
          <w:marRight w:val="0"/>
          <w:marTop w:val="0"/>
          <w:marBottom w:val="300"/>
          <w:divBdr>
            <w:top w:val="single" w:sz="6" w:space="15" w:color="EDEDED"/>
            <w:left w:val="single" w:sz="6" w:space="15" w:color="EDEDED"/>
            <w:bottom w:val="single" w:sz="6" w:space="15" w:color="EDEDED"/>
            <w:right w:val="single" w:sz="6" w:space="15" w:color="EDEDED"/>
          </w:divBdr>
        </w:div>
        <w:div w:id="220557272">
          <w:marLeft w:val="0"/>
          <w:marRight w:val="0"/>
          <w:marTop w:val="0"/>
          <w:marBottom w:val="0"/>
          <w:divBdr>
            <w:top w:val="none" w:sz="0" w:space="0" w:color="auto"/>
            <w:left w:val="none" w:sz="0" w:space="0" w:color="auto"/>
            <w:bottom w:val="none" w:sz="0" w:space="0" w:color="auto"/>
            <w:right w:val="none" w:sz="0" w:space="0" w:color="auto"/>
          </w:divBdr>
        </w:div>
        <w:div w:id="220560104">
          <w:marLeft w:val="0"/>
          <w:marRight w:val="0"/>
          <w:marTop w:val="300"/>
          <w:marBottom w:val="0"/>
          <w:divBdr>
            <w:top w:val="none" w:sz="0" w:space="0" w:color="auto"/>
            <w:left w:val="none" w:sz="0" w:space="0" w:color="auto"/>
            <w:bottom w:val="none" w:sz="0" w:space="0" w:color="auto"/>
            <w:right w:val="none" w:sz="0" w:space="0" w:color="auto"/>
          </w:divBdr>
        </w:div>
        <w:div w:id="220597044">
          <w:marLeft w:val="0"/>
          <w:marRight w:val="0"/>
          <w:marTop w:val="300"/>
          <w:marBottom w:val="0"/>
          <w:divBdr>
            <w:top w:val="none" w:sz="0" w:space="0" w:color="auto"/>
            <w:left w:val="none" w:sz="0" w:space="0" w:color="auto"/>
            <w:bottom w:val="none" w:sz="0" w:space="0" w:color="auto"/>
            <w:right w:val="none" w:sz="0" w:space="0" w:color="auto"/>
          </w:divBdr>
        </w:div>
        <w:div w:id="220597946">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220600409">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675406">
          <w:marLeft w:val="0"/>
          <w:marRight w:val="0"/>
          <w:marTop w:val="0"/>
          <w:marBottom w:val="300"/>
          <w:divBdr>
            <w:top w:val="single" w:sz="6" w:space="15" w:color="EDEDED"/>
            <w:left w:val="single" w:sz="6" w:space="15" w:color="EDEDED"/>
            <w:bottom w:val="single" w:sz="6" w:space="15" w:color="EDEDED"/>
            <w:right w:val="single" w:sz="6" w:space="15" w:color="EDEDED"/>
          </w:divBdr>
        </w:div>
        <w:div w:id="220676353">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220680403">
          <w:marLeft w:val="0"/>
          <w:marRight w:val="0"/>
          <w:marTop w:val="0"/>
          <w:marBottom w:val="300"/>
          <w:divBdr>
            <w:top w:val="single" w:sz="6" w:space="15" w:color="EDEDED"/>
            <w:left w:val="single" w:sz="6" w:space="15" w:color="EDEDED"/>
            <w:bottom w:val="single" w:sz="6" w:space="15" w:color="EDEDED"/>
            <w:right w:val="single" w:sz="6" w:space="15" w:color="EDEDED"/>
          </w:divBdr>
        </w:div>
        <w:div w:id="220748067">
          <w:marLeft w:val="0"/>
          <w:marRight w:val="0"/>
          <w:marTop w:val="0"/>
          <w:marBottom w:val="0"/>
          <w:divBdr>
            <w:top w:val="none" w:sz="0" w:space="0" w:color="auto"/>
            <w:left w:val="none" w:sz="0" w:space="0" w:color="auto"/>
            <w:bottom w:val="none" w:sz="0" w:space="0" w:color="auto"/>
            <w:right w:val="none" w:sz="0" w:space="0" w:color="auto"/>
          </w:divBdr>
        </w:div>
        <w:div w:id="220749459">
          <w:marLeft w:val="0"/>
          <w:marRight w:val="0"/>
          <w:marTop w:val="0"/>
          <w:marBottom w:val="0"/>
          <w:divBdr>
            <w:top w:val="none" w:sz="0" w:space="0" w:color="auto"/>
            <w:left w:val="none" w:sz="0" w:space="0" w:color="auto"/>
            <w:bottom w:val="none" w:sz="0" w:space="0" w:color="auto"/>
            <w:right w:val="none" w:sz="0" w:space="0" w:color="auto"/>
          </w:divBdr>
        </w:div>
        <w:div w:id="220751838">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
        <w:div w:id="220866435">
          <w:marLeft w:val="0"/>
          <w:marRight w:val="0"/>
          <w:marTop w:val="0"/>
          <w:marBottom w:val="0"/>
          <w:divBdr>
            <w:top w:val="none" w:sz="0" w:space="0" w:color="auto"/>
            <w:left w:val="none" w:sz="0" w:space="0" w:color="auto"/>
            <w:bottom w:val="none" w:sz="0" w:space="0" w:color="auto"/>
            <w:right w:val="none" w:sz="0" w:space="0" w:color="auto"/>
          </w:divBdr>
        </w:div>
        <w:div w:id="220869505">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0874156">
          <w:marLeft w:val="0"/>
          <w:marRight w:val="0"/>
          <w:marTop w:val="0"/>
          <w:marBottom w:val="0"/>
          <w:divBdr>
            <w:top w:val="none" w:sz="0" w:space="0" w:color="auto"/>
            <w:left w:val="none" w:sz="0" w:space="0" w:color="auto"/>
            <w:bottom w:val="none" w:sz="0" w:space="0" w:color="auto"/>
            <w:right w:val="none" w:sz="0" w:space="0" w:color="auto"/>
          </w:divBdr>
        </w:div>
        <w:div w:id="220874695">
          <w:marLeft w:val="0"/>
          <w:marRight w:val="0"/>
          <w:marTop w:val="0"/>
          <w:marBottom w:val="0"/>
          <w:divBdr>
            <w:top w:val="none" w:sz="0" w:space="0" w:color="auto"/>
            <w:left w:val="none" w:sz="0" w:space="0" w:color="auto"/>
            <w:bottom w:val="none" w:sz="0" w:space="0" w:color="auto"/>
            <w:right w:val="none" w:sz="0" w:space="0" w:color="auto"/>
          </w:divBdr>
        </w:div>
        <w:div w:id="220943031">
          <w:marLeft w:val="0"/>
          <w:marRight w:val="0"/>
          <w:marTop w:val="0"/>
          <w:marBottom w:val="0"/>
          <w:divBdr>
            <w:top w:val="none" w:sz="0" w:space="0" w:color="auto"/>
            <w:left w:val="none" w:sz="0" w:space="0" w:color="auto"/>
            <w:bottom w:val="none" w:sz="0" w:space="0" w:color="auto"/>
            <w:right w:val="none" w:sz="0" w:space="0" w:color="auto"/>
          </w:divBdr>
        </w:div>
        <w:div w:id="220943929">
          <w:marLeft w:val="0"/>
          <w:marRight w:val="0"/>
          <w:marTop w:val="0"/>
          <w:marBottom w:val="0"/>
          <w:divBdr>
            <w:top w:val="none" w:sz="0" w:space="0" w:color="auto"/>
            <w:left w:val="none" w:sz="0" w:space="0" w:color="auto"/>
            <w:bottom w:val="none" w:sz="0" w:space="0" w:color="auto"/>
            <w:right w:val="none" w:sz="0" w:space="0" w:color="auto"/>
          </w:divBdr>
        </w:div>
        <w:div w:id="220987584">
          <w:marLeft w:val="0"/>
          <w:marRight w:val="0"/>
          <w:marTop w:val="0"/>
          <w:marBottom w:val="300"/>
          <w:divBdr>
            <w:top w:val="single" w:sz="6" w:space="15" w:color="EDEDED"/>
            <w:left w:val="single" w:sz="6" w:space="15" w:color="EDEDED"/>
            <w:bottom w:val="single" w:sz="6" w:space="15" w:color="EDEDED"/>
            <w:right w:val="single" w:sz="6" w:space="15" w:color="EDEDED"/>
          </w:divBdr>
        </w:div>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 w:id="220991034">
          <w:marLeft w:val="0"/>
          <w:marRight w:val="0"/>
          <w:marTop w:val="300"/>
          <w:marBottom w:val="0"/>
          <w:divBdr>
            <w:top w:val="none" w:sz="0" w:space="0" w:color="auto"/>
            <w:left w:val="none" w:sz="0" w:space="0" w:color="auto"/>
            <w:bottom w:val="none" w:sz="0" w:space="0" w:color="auto"/>
            <w:right w:val="none" w:sz="0" w:space="0" w:color="auto"/>
          </w:divBdr>
          <w:divsChild>
            <w:div w:id="63646416">
              <w:marLeft w:val="0"/>
              <w:marRight w:val="0"/>
              <w:marTop w:val="0"/>
              <w:marBottom w:val="0"/>
              <w:divBdr>
                <w:top w:val="none" w:sz="0" w:space="0" w:color="auto"/>
                <w:left w:val="none" w:sz="0" w:space="0" w:color="auto"/>
                <w:bottom w:val="none" w:sz="0" w:space="0" w:color="auto"/>
                <w:right w:val="none" w:sz="0" w:space="0" w:color="auto"/>
              </w:divBdr>
            </w:div>
          </w:divsChild>
        </w:div>
        <w:div w:id="221016905">
          <w:marLeft w:val="0"/>
          <w:marRight w:val="0"/>
          <w:marTop w:val="0"/>
          <w:marBottom w:val="0"/>
          <w:divBdr>
            <w:top w:val="none" w:sz="0" w:space="0" w:color="auto"/>
            <w:left w:val="none" w:sz="0" w:space="0" w:color="auto"/>
            <w:bottom w:val="none" w:sz="0" w:space="0" w:color="auto"/>
            <w:right w:val="none" w:sz="0" w:space="0" w:color="auto"/>
          </w:divBdr>
        </w:div>
        <w:div w:id="221061658">
          <w:marLeft w:val="0"/>
          <w:marRight w:val="0"/>
          <w:marTop w:val="0"/>
          <w:marBottom w:val="0"/>
          <w:divBdr>
            <w:top w:val="none" w:sz="0" w:space="0" w:color="auto"/>
            <w:left w:val="none" w:sz="0" w:space="0" w:color="auto"/>
            <w:bottom w:val="none" w:sz="0" w:space="0" w:color="auto"/>
            <w:right w:val="none" w:sz="0" w:space="0" w:color="auto"/>
          </w:divBdr>
        </w:div>
        <w:div w:id="221062065">
          <w:marLeft w:val="0"/>
          <w:marRight w:val="0"/>
          <w:marTop w:val="0"/>
          <w:marBottom w:val="300"/>
          <w:divBdr>
            <w:top w:val="single" w:sz="6" w:space="15" w:color="EDEDED"/>
            <w:left w:val="single" w:sz="6" w:space="15" w:color="EDEDED"/>
            <w:bottom w:val="single" w:sz="6" w:space="15" w:color="EDEDED"/>
            <w:right w:val="single" w:sz="6" w:space="15" w:color="EDEDED"/>
          </w:divBdr>
        </w:div>
        <w:div w:id="221136327">
          <w:marLeft w:val="0"/>
          <w:marRight w:val="0"/>
          <w:marTop w:val="0"/>
          <w:marBottom w:val="300"/>
          <w:divBdr>
            <w:top w:val="single" w:sz="6" w:space="15" w:color="EDEDED"/>
            <w:left w:val="single" w:sz="6" w:space="15" w:color="EDEDED"/>
            <w:bottom w:val="single" w:sz="6" w:space="15" w:color="EDEDED"/>
            <w:right w:val="single" w:sz="6" w:space="15" w:color="EDEDED"/>
          </w:divBdr>
        </w:div>
        <w:div w:id="221138189">
          <w:marLeft w:val="0"/>
          <w:marRight w:val="0"/>
          <w:marTop w:val="0"/>
          <w:marBottom w:val="0"/>
          <w:divBdr>
            <w:top w:val="none" w:sz="0" w:space="0" w:color="auto"/>
            <w:left w:val="none" w:sz="0" w:space="0" w:color="auto"/>
            <w:bottom w:val="none" w:sz="0" w:space="0" w:color="auto"/>
            <w:right w:val="none" w:sz="0" w:space="0" w:color="auto"/>
          </w:divBdr>
        </w:div>
        <w:div w:id="221139265">
          <w:marLeft w:val="0"/>
          <w:marRight w:val="0"/>
          <w:marTop w:val="0"/>
          <w:marBottom w:val="0"/>
          <w:divBdr>
            <w:top w:val="none" w:sz="0" w:space="0" w:color="auto"/>
            <w:left w:val="none" w:sz="0" w:space="0" w:color="auto"/>
            <w:bottom w:val="none" w:sz="0" w:space="0" w:color="auto"/>
            <w:right w:val="none" w:sz="0" w:space="0" w:color="auto"/>
          </w:divBdr>
        </w:div>
        <w:div w:id="221141681">
          <w:marLeft w:val="0"/>
          <w:marRight w:val="0"/>
          <w:marTop w:val="0"/>
          <w:marBottom w:val="0"/>
          <w:divBdr>
            <w:top w:val="none" w:sz="0" w:space="0" w:color="auto"/>
            <w:left w:val="none" w:sz="0" w:space="0" w:color="auto"/>
            <w:bottom w:val="none" w:sz="0" w:space="0" w:color="auto"/>
            <w:right w:val="none" w:sz="0" w:space="0" w:color="auto"/>
          </w:divBdr>
        </w:div>
        <w:div w:id="221143343">
          <w:marLeft w:val="0"/>
          <w:marRight w:val="0"/>
          <w:marTop w:val="0"/>
          <w:marBottom w:val="0"/>
          <w:divBdr>
            <w:top w:val="none" w:sz="0" w:space="0" w:color="auto"/>
            <w:left w:val="none" w:sz="0" w:space="0" w:color="auto"/>
            <w:bottom w:val="none" w:sz="0" w:space="0" w:color="auto"/>
            <w:right w:val="none" w:sz="0" w:space="0" w:color="auto"/>
          </w:divBdr>
        </w:div>
        <w:div w:id="221185367">
          <w:marLeft w:val="0"/>
          <w:marRight w:val="0"/>
          <w:marTop w:val="0"/>
          <w:marBottom w:val="0"/>
          <w:divBdr>
            <w:top w:val="none" w:sz="0" w:space="0" w:color="auto"/>
            <w:left w:val="none" w:sz="0" w:space="0" w:color="auto"/>
            <w:bottom w:val="none" w:sz="0" w:space="0" w:color="auto"/>
            <w:right w:val="none" w:sz="0" w:space="0" w:color="auto"/>
          </w:divBdr>
        </w:div>
        <w:div w:id="221211208">
          <w:marLeft w:val="0"/>
          <w:marRight w:val="0"/>
          <w:marTop w:val="300"/>
          <w:marBottom w:val="0"/>
          <w:divBdr>
            <w:top w:val="none" w:sz="0" w:space="0" w:color="auto"/>
            <w:left w:val="none" w:sz="0" w:space="0" w:color="auto"/>
            <w:bottom w:val="none" w:sz="0" w:space="0" w:color="auto"/>
            <w:right w:val="none" w:sz="0" w:space="0" w:color="auto"/>
          </w:divBdr>
        </w:div>
        <w:div w:id="221214025">
          <w:marLeft w:val="0"/>
          <w:marRight w:val="0"/>
          <w:marTop w:val="0"/>
          <w:marBottom w:val="300"/>
          <w:divBdr>
            <w:top w:val="single" w:sz="6" w:space="15" w:color="EDEDED"/>
            <w:left w:val="single" w:sz="6" w:space="15" w:color="EDEDED"/>
            <w:bottom w:val="single" w:sz="6" w:space="15" w:color="EDEDED"/>
            <w:right w:val="single" w:sz="6" w:space="15" w:color="EDEDED"/>
          </w:divBdr>
        </w:div>
        <w:div w:id="221252717">
          <w:marLeft w:val="0"/>
          <w:marRight w:val="0"/>
          <w:marTop w:val="300"/>
          <w:marBottom w:val="0"/>
          <w:divBdr>
            <w:top w:val="none" w:sz="0" w:space="0" w:color="auto"/>
            <w:left w:val="none" w:sz="0" w:space="0" w:color="auto"/>
            <w:bottom w:val="none" w:sz="0" w:space="0" w:color="auto"/>
            <w:right w:val="none" w:sz="0" w:space="0" w:color="auto"/>
          </w:divBdr>
        </w:div>
        <w:div w:id="221254803">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256437">
          <w:marLeft w:val="0"/>
          <w:marRight w:val="0"/>
          <w:marTop w:val="0"/>
          <w:marBottom w:val="0"/>
          <w:divBdr>
            <w:top w:val="none" w:sz="0" w:space="0" w:color="auto"/>
            <w:left w:val="none" w:sz="0" w:space="0" w:color="auto"/>
            <w:bottom w:val="none" w:sz="0" w:space="0" w:color="auto"/>
            <w:right w:val="none" w:sz="0" w:space="0" w:color="auto"/>
          </w:divBdr>
        </w:div>
        <w:div w:id="221256741">
          <w:marLeft w:val="0"/>
          <w:marRight w:val="0"/>
          <w:marTop w:val="300"/>
          <w:marBottom w:val="0"/>
          <w:divBdr>
            <w:top w:val="none" w:sz="0" w:space="0" w:color="auto"/>
            <w:left w:val="none" w:sz="0" w:space="0" w:color="auto"/>
            <w:bottom w:val="none" w:sz="0" w:space="0" w:color="auto"/>
            <w:right w:val="none" w:sz="0" w:space="0" w:color="auto"/>
          </w:divBdr>
        </w:div>
        <w:div w:id="221256805">
          <w:marLeft w:val="0"/>
          <w:marRight w:val="0"/>
          <w:marTop w:val="0"/>
          <w:marBottom w:val="0"/>
          <w:divBdr>
            <w:top w:val="none" w:sz="0" w:space="0" w:color="auto"/>
            <w:left w:val="none" w:sz="0" w:space="0" w:color="auto"/>
            <w:bottom w:val="none" w:sz="0" w:space="0" w:color="auto"/>
            <w:right w:val="none" w:sz="0" w:space="0" w:color="auto"/>
          </w:divBdr>
        </w:div>
        <w:div w:id="221258415">
          <w:marLeft w:val="0"/>
          <w:marRight w:val="0"/>
          <w:marTop w:val="300"/>
          <w:marBottom w:val="0"/>
          <w:divBdr>
            <w:top w:val="none" w:sz="0" w:space="0" w:color="auto"/>
            <w:left w:val="none" w:sz="0" w:space="0" w:color="auto"/>
            <w:bottom w:val="none" w:sz="0" w:space="0" w:color="auto"/>
            <w:right w:val="none" w:sz="0" w:space="0" w:color="auto"/>
          </w:divBdr>
        </w:div>
        <w:div w:id="221258450">
          <w:marLeft w:val="0"/>
          <w:marRight w:val="0"/>
          <w:marTop w:val="300"/>
          <w:marBottom w:val="0"/>
          <w:divBdr>
            <w:top w:val="none" w:sz="0" w:space="0" w:color="auto"/>
            <w:left w:val="none" w:sz="0" w:space="0" w:color="auto"/>
            <w:bottom w:val="none" w:sz="0" w:space="0" w:color="auto"/>
            <w:right w:val="none" w:sz="0" w:space="0" w:color="auto"/>
          </w:divBdr>
        </w:div>
        <w:div w:id="221259812">
          <w:marLeft w:val="0"/>
          <w:marRight w:val="0"/>
          <w:marTop w:val="0"/>
          <w:marBottom w:val="0"/>
          <w:divBdr>
            <w:top w:val="none" w:sz="0" w:space="0" w:color="auto"/>
            <w:left w:val="none" w:sz="0" w:space="0" w:color="auto"/>
            <w:bottom w:val="none" w:sz="0" w:space="0" w:color="auto"/>
            <w:right w:val="none" w:sz="0" w:space="0" w:color="auto"/>
          </w:divBdr>
          <w:divsChild>
            <w:div w:id="28338634">
              <w:marLeft w:val="0"/>
              <w:marRight w:val="0"/>
              <w:marTop w:val="0"/>
              <w:marBottom w:val="0"/>
              <w:divBdr>
                <w:top w:val="none" w:sz="0" w:space="0" w:color="auto"/>
                <w:left w:val="none" w:sz="0" w:space="0" w:color="auto"/>
                <w:bottom w:val="none" w:sz="0" w:space="0" w:color="auto"/>
                <w:right w:val="none" w:sz="0" w:space="0" w:color="auto"/>
              </w:divBdr>
            </w:div>
          </w:divsChild>
        </w:div>
        <w:div w:id="221261498">
          <w:marLeft w:val="0"/>
          <w:marRight w:val="0"/>
          <w:marTop w:val="0"/>
          <w:marBottom w:val="0"/>
          <w:divBdr>
            <w:top w:val="none" w:sz="0" w:space="0" w:color="auto"/>
            <w:left w:val="none" w:sz="0" w:space="0" w:color="auto"/>
            <w:bottom w:val="none" w:sz="0" w:space="0" w:color="auto"/>
            <w:right w:val="none" w:sz="0" w:space="0" w:color="auto"/>
          </w:divBdr>
        </w:div>
        <w:div w:id="221329280">
          <w:marLeft w:val="0"/>
          <w:marRight w:val="0"/>
          <w:marTop w:val="300"/>
          <w:marBottom w:val="0"/>
          <w:divBdr>
            <w:top w:val="none" w:sz="0" w:space="0" w:color="auto"/>
            <w:left w:val="none" w:sz="0" w:space="0" w:color="auto"/>
            <w:bottom w:val="none" w:sz="0" w:space="0" w:color="auto"/>
            <w:right w:val="none" w:sz="0" w:space="0" w:color="auto"/>
          </w:divBdr>
        </w:div>
        <w:div w:id="221330333">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
        <w:div w:id="221332164">
          <w:marLeft w:val="0"/>
          <w:marRight w:val="0"/>
          <w:marTop w:val="0"/>
          <w:marBottom w:val="300"/>
          <w:divBdr>
            <w:top w:val="single" w:sz="6" w:space="15" w:color="EDEDED"/>
            <w:left w:val="single" w:sz="6" w:space="15" w:color="EDEDED"/>
            <w:bottom w:val="single" w:sz="6" w:space="15" w:color="EDEDED"/>
            <w:right w:val="single" w:sz="6" w:space="15" w:color="EDEDED"/>
          </w:divBdr>
        </w:div>
        <w:div w:id="221332894">
          <w:marLeft w:val="0"/>
          <w:marRight w:val="0"/>
          <w:marTop w:val="0"/>
          <w:marBottom w:val="0"/>
          <w:divBdr>
            <w:top w:val="none" w:sz="0" w:space="0" w:color="auto"/>
            <w:left w:val="none" w:sz="0" w:space="0" w:color="auto"/>
            <w:bottom w:val="none" w:sz="0" w:space="0" w:color="auto"/>
            <w:right w:val="none" w:sz="0" w:space="0" w:color="auto"/>
          </w:divBdr>
        </w:div>
        <w:div w:id="221333821">
          <w:marLeft w:val="0"/>
          <w:marRight w:val="0"/>
          <w:marTop w:val="0"/>
          <w:marBottom w:val="0"/>
          <w:divBdr>
            <w:top w:val="none" w:sz="0" w:space="0" w:color="auto"/>
            <w:left w:val="none" w:sz="0" w:space="0" w:color="auto"/>
            <w:bottom w:val="none" w:sz="0" w:space="0" w:color="auto"/>
            <w:right w:val="none" w:sz="0" w:space="0" w:color="auto"/>
          </w:divBdr>
        </w:div>
        <w:div w:id="221334076">
          <w:marLeft w:val="0"/>
          <w:marRight w:val="0"/>
          <w:marTop w:val="300"/>
          <w:marBottom w:val="0"/>
          <w:divBdr>
            <w:top w:val="none" w:sz="0" w:space="0" w:color="auto"/>
            <w:left w:val="none" w:sz="0" w:space="0" w:color="auto"/>
            <w:bottom w:val="none" w:sz="0" w:space="0" w:color="auto"/>
            <w:right w:val="none" w:sz="0" w:space="0" w:color="auto"/>
          </w:divBdr>
          <w:divsChild>
            <w:div w:id="261452164">
              <w:marLeft w:val="0"/>
              <w:marRight w:val="0"/>
              <w:marTop w:val="0"/>
              <w:marBottom w:val="0"/>
              <w:divBdr>
                <w:top w:val="none" w:sz="0" w:space="0" w:color="auto"/>
                <w:left w:val="none" w:sz="0" w:space="0" w:color="auto"/>
                <w:bottom w:val="none" w:sz="0" w:space="0" w:color="auto"/>
                <w:right w:val="none" w:sz="0" w:space="0" w:color="auto"/>
              </w:divBdr>
            </w:div>
          </w:divsChild>
        </w:div>
        <w:div w:id="221336844">
          <w:marLeft w:val="0"/>
          <w:marRight w:val="0"/>
          <w:marTop w:val="0"/>
          <w:marBottom w:val="0"/>
          <w:divBdr>
            <w:top w:val="none" w:sz="0" w:space="0" w:color="auto"/>
            <w:left w:val="none" w:sz="0" w:space="0" w:color="auto"/>
            <w:bottom w:val="none" w:sz="0" w:space="0" w:color="auto"/>
            <w:right w:val="none" w:sz="0" w:space="0" w:color="auto"/>
          </w:divBdr>
        </w:div>
        <w:div w:id="221403129">
          <w:marLeft w:val="0"/>
          <w:marRight w:val="0"/>
          <w:marTop w:val="0"/>
          <w:marBottom w:val="0"/>
          <w:divBdr>
            <w:top w:val="none" w:sz="0" w:space="0" w:color="auto"/>
            <w:left w:val="none" w:sz="0" w:space="0" w:color="auto"/>
            <w:bottom w:val="none" w:sz="0" w:space="0" w:color="auto"/>
            <w:right w:val="none" w:sz="0" w:space="0" w:color="auto"/>
          </w:divBdr>
        </w:div>
        <w:div w:id="221405982">
          <w:marLeft w:val="0"/>
          <w:marRight w:val="0"/>
          <w:marTop w:val="0"/>
          <w:marBottom w:val="0"/>
          <w:divBdr>
            <w:top w:val="none" w:sz="0" w:space="0" w:color="auto"/>
            <w:left w:val="none" w:sz="0" w:space="0" w:color="auto"/>
            <w:bottom w:val="none" w:sz="0" w:space="0" w:color="auto"/>
            <w:right w:val="none" w:sz="0" w:space="0" w:color="auto"/>
          </w:divBdr>
        </w:div>
        <w:div w:id="221406556">
          <w:marLeft w:val="0"/>
          <w:marRight w:val="0"/>
          <w:marTop w:val="0"/>
          <w:marBottom w:val="0"/>
          <w:divBdr>
            <w:top w:val="none" w:sz="0" w:space="0" w:color="auto"/>
            <w:left w:val="none" w:sz="0" w:space="0" w:color="auto"/>
            <w:bottom w:val="none" w:sz="0" w:space="0" w:color="auto"/>
            <w:right w:val="none" w:sz="0" w:space="0" w:color="auto"/>
          </w:divBdr>
        </w:div>
        <w:div w:id="221409075">
          <w:marLeft w:val="0"/>
          <w:marRight w:val="0"/>
          <w:marTop w:val="0"/>
          <w:marBottom w:val="0"/>
          <w:divBdr>
            <w:top w:val="none" w:sz="0" w:space="0" w:color="auto"/>
            <w:left w:val="none" w:sz="0" w:space="0" w:color="auto"/>
            <w:bottom w:val="none" w:sz="0" w:space="0" w:color="auto"/>
            <w:right w:val="none" w:sz="0" w:space="0" w:color="auto"/>
          </w:divBdr>
        </w:div>
        <w:div w:id="221411435">
          <w:marLeft w:val="0"/>
          <w:marRight w:val="0"/>
          <w:marTop w:val="300"/>
          <w:marBottom w:val="0"/>
          <w:divBdr>
            <w:top w:val="none" w:sz="0" w:space="0" w:color="auto"/>
            <w:left w:val="none" w:sz="0" w:space="0" w:color="auto"/>
            <w:bottom w:val="none" w:sz="0" w:space="0" w:color="auto"/>
            <w:right w:val="none" w:sz="0" w:space="0" w:color="auto"/>
          </w:divBdr>
          <w:divsChild>
            <w:div w:id="250161989">
              <w:marLeft w:val="0"/>
              <w:marRight w:val="0"/>
              <w:marTop w:val="0"/>
              <w:marBottom w:val="0"/>
              <w:divBdr>
                <w:top w:val="none" w:sz="0" w:space="0" w:color="auto"/>
                <w:left w:val="none" w:sz="0" w:space="0" w:color="auto"/>
                <w:bottom w:val="none" w:sz="0" w:space="0" w:color="auto"/>
                <w:right w:val="none" w:sz="0" w:space="0" w:color="auto"/>
              </w:divBdr>
            </w:div>
          </w:divsChild>
        </w:div>
        <w:div w:id="221446943">
          <w:marLeft w:val="0"/>
          <w:marRight w:val="0"/>
          <w:marTop w:val="0"/>
          <w:marBottom w:val="0"/>
          <w:divBdr>
            <w:top w:val="none" w:sz="0" w:space="0" w:color="auto"/>
            <w:left w:val="none" w:sz="0" w:space="0" w:color="auto"/>
            <w:bottom w:val="none" w:sz="0" w:space="0" w:color="auto"/>
            <w:right w:val="none" w:sz="0" w:space="0" w:color="auto"/>
          </w:divBdr>
        </w:div>
        <w:div w:id="221452349">
          <w:marLeft w:val="0"/>
          <w:marRight w:val="0"/>
          <w:marTop w:val="0"/>
          <w:marBottom w:val="0"/>
          <w:divBdr>
            <w:top w:val="none" w:sz="0" w:space="0" w:color="auto"/>
            <w:left w:val="none" w:sz="0" w:space="0" w:color="auto"/>
            <w:bottom w:val="none" w:sz="0" w:space="0" w:color="auto"/>
            <w:right w:val="none" w:sz="0" w:space="0" w:color="auto"/>
          </w:divBdr>
        </w:div>
        <w:div w:id="221521704">
          <w:marLeft w:val="0"/>
          <w:marRight w:val="0"/>
          <w:marTop w:val="0"/>
          <w:marBottom w:val="0"/>
          <w:divBdr>
            <w:top w:val="none" w:sz="0" w:space="0" w:color="auto"/>
            <w:left w:val="none" w:sz="0" w:space="0" w:color="auto"/>
            <w:bottom w:val="none" w:sz="0" w:space="0" w:color="auto"/>
            <w:right w:val="none" w:sz="0" w:space="0" w:color="auto"/>
          </w:divBdr>
        </w:div>
        <w:div w:id="221526889">
          <w:marLeft w:val="0"/>
          <w:marRight w:val="0"/>
          <w:marTop w:val="0"/>
          <w:marBottom w:val="0"/>
          <w:divBdr>
            <w:top w:val="none" w:sz="0" w:space="0" w:color="auto"/>
            <w:left w:val="none" w:sz="0" w:space="0" w:color="auto"/>
            <w:bottom w:val="none" w:sz="0" w:space="0" w:color="auto"/>
            <w:right w:val="none" w:sz="0" w:space="0" w:color="auto"/>
          </w:divBdr>
        </w:div>
        <w:div w:id="221529911">
          <w:marLeft w:val="0"/>
          <w:marRight w:val="0"/>
          <w:marTop w:val="300"/>
          <w:marBottom w:val="0"/>
          <w:divBdr>
            <w:top w:val="none" w:sz="0" w:space="0" w:color="auto"/>
            <w:left w:val="none" w:sz="0" w:space="0" w:color="auto"/>
            <w:bottom w:val="none" w:sz="0" w:space="0" w:color="auto"/>
            <w:right w:val="none" w:sz="0" w:space="0" w:color="auto"/>
          </w:divBdr>
        </w:div>
        <w:div w:id="221530373">
          <w:marLeft w:val="0"/>
          <w:marRight w:val="0"/>
          <w:marTop w:val="0"/>
          <w:marBottom w:val="0"/>
          <w:divBdr>
            <w:top w:val="none" w:sz="0" w:space="0" w:color="auto"/>
            <w:left w:val="none" w:sz="0" w:space="0" w:color="auto"/>
            <w:bottom w:val="none" w:sz="0" w:space="0" w:color="auto"/>
            <w:right w:val="none" w:sz="0" w:space="0" w:color="auto"/>
          </w:divBdr>
        </w:div>
        <w:div w:id="221595984">
          <w:marLeft w:val="0"/>
          <w:marRight w:val="0"/>
          <w:marTop w:val="300"/>
          <w:marBottom w:val="0"/>
          <w:divBdr>
            <w:top w:val="none" w:sz="0" w:space="0" w:color="auto"/>
            <w:left w:val="none" w:sz="0" w:space="0" w:color="auto"/>
            <w:bottom w:val="none" w:sz="0" w:space="0" w:color="auto"/>
            <w:right w:val="none" w:sz="0" w:space="0" w:color="auto"/>
          </w:divBdr>
        </w:div>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596871">
          <w:marLeft w:val="0"/>
          <w:marRight w:val="0"/>
          <w:marTop w:val="300"/>
          <w:marBottom w:val="0"/>
          <w:divBdr>
            <w:top w:val="none" w:sz="0" w:space="0" w:color="auto"/>
            <w:left w:val="none" w:sz="0" w:space="0" w:color="auto"/>
            <w:bottom w:val="none" w:sz="0" w:space="0" w:color="auto"/>
            <w:right w:val="none" w:sz="0" w:space="0" w:color="auto"/>
          </w:divBdr>
        </w:div>
        <w:div w:id="221602644">
          <w:marLeft w:val="0"/>
          <w:marRight w:val="0"/>
          <w:marTop w:val="0"/>
          <w:marBottom w:val="0"/>
          <w:divBdr>
            <w:top w:val="none" w:sz="0" w:space="0" w:color="auto"/>
            <w:left w:val="none" w:sz="0" w:space="0" w:color="auto"/>
            <w:bottom w:val="none" w:sz="0" w:space="0" w:color="auto"/>
            <w:right w:val="none" w:sz="0" w:space="0" w:color="auto"/>
          </w:divBdr>
        </w:div>
        <w:div w:id="221603106">
          <w:marLeft w:val="0"/>
          <w:marRight w:val="0"/>
          <w:marTop w:val="0"/>
          <w:marBottom w:val="300"/>
          <w:divBdr>
            <w:top w:val="single" w:sz="6" w:space="15" w:color="EDEDED"/>
            <w:left w:val="single" w:sz="6" w:space="15" w:color="EDEDED"/>
            <w:bottom w:val="single" w:sz="6" w:space="15" w:color="EDEDED"/>
            <w:right w:val="single" w:sz="6" w:space="15" w:color="EDEDED"/>
          </w:divBdr>
        </w:div>
        <w:div w:id="221605146">
          <w:marLeft w:val="0"/>
          <w:marRight w:val="0"/>
          <w:marTop w:val="0"/>
          <w:marBottom w:val="300"/>
          <w:divBdr>
            <w:top w:val="single" w:sz="6" w:space="15" w:color="EDEDED"/>
            <w:left w:val="single" w:sz="6" w:space="15" w:color="EDEDED"/>
            <w:bottom w:val="single" w:sz="6" w:space="15" w:color="EDEDED"/>
            <w:right w:val="single" w:sz="6" w:space="15" w:color="EDEDED"/>
          </w:divBdr>
        </w:div>
        <w:div w:id="221645920">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
        <w:div w:id="221647816">
          <w:marLeft w:val="0"/>
          <w:marRight w:val="0"/>
          <w:marTop w:val="0"/>
          <w:marBottom w:val="0"/>
          <w:divBdr>
            <w:top w:val="none" w:sz="0" w:space="0" w:color="auto"/>
            <w:left w:val="none" w:sz="0" w:space="0" w:color="auto"/>
            <w:bottom w:val="none" w:sz="0" w:space="0" w:color="auto"/>
            <w:right w:val="none" w:sz="0" w:space="0" w:color="auto"/>
          </w:divBdr>
        </w:div>
        <w:div w:id="221714566">
          <w:marLeft w:val="0"/>
          <w:marRight w:val="0"/>
          <w:marTop w:val="0"/>
          <w:marBottom w:val="0"/>
          <w:divBdr>
            <w:top w:val="none" w:sz="0" w:space="0" w:color="auto"/>
            <w:left w:val="none" w:sz="0" w:space="0" w:color="auto"/>
            <w:bottom w:val="none" w:sz="0" w:space="0" w:color="auto"/>
            <w:right w:val="none" w:sz="0" w:space="0" w:color="auto"/>
          </w:divBdr>
        </w:div>
        <w:div w:id="221715826">
          <w:marLeft w:val="0"/>
          <w:marRight w:val="0"/>
          <w:marTop w:val="0"/>
          <w:marBottom w:val="0"/>
          <w:divBdr>
            <w:top w:val="none" w:sz="0" w:space="0" w:color="auto"/>
            <w:left w:val="none" w:sz="0" w:space="0" w:color="auto"/>
            <w:bottom w:val="none" w:sz="0" w:space="0" w:color="auto"/>
            <w:right w:val="none" w:sz="0" w:space="0" w:color="auto"/>
          </w:divBdr>
        </w:div>
        <w:div w:id="221721774">
          <w:marLeft w:val="0"/>
          <w:marRight w:val="0"/>
          <w:marTop w:val="0"/>
          <w:marBottom w:val="0"/>
          <w:divBdr>
            <w:top w:val="none" w:sz="0" w:space="0" w:color="auto"/>
            <w:left w:val="none" w:sz="0" w:space="0" w:color="auto"/>
            <w:bottom w:val="none" w:sz="0" w:space="0" w:color="auto"/>
            <w:right w:val="none" w:sz="0" w:space="0" w:color="auto"/>
          </w:divBdr>
        </w:div>
        <w:div w:id="221722782">
          <w:marLeft w:val="0"/>
          <w:marRight w:val="0"/>
          <w:marTop w:val="0"/>
          <w:marBottom w:val="0"/>
          <w:divBdr>
            <w:top w:val="none" w:sz="0" w:space="0" w:color="auto"/>
            <w:left w:val="none" w:sz="0" w:space="0" w:color="auto"/>
            <w:bottom w:val="none" w:sz="0" w:space="0" w:color="auto"/>
            <w:right w:val="none" w:sz="0" w:space="0" w:color="auto"/>
          </w:divBdr>
        </w:div>
        <w:div w:id="221792633">
          <w:marLeft w:val="0"/>
          <w:marRight w:val="0"/>
          <w:marTop w:val="0"/>
          <w:marBottom w:val="0"/>
          <w:divBdr>
            <w:top w:val="none" w:sz="0" w:space="0" w:color="auto"/>
            <w:left w:val="none" w:sz="0" w:space="0" w:color="auto"/>
            <w:bottom w:val="none" w:sz="0" w:space="0" w:color="auto"/>
            <w:right w:val="none" w:sz="0" w:space="0" w:color="auto"/>
          </w:divBdr>
        </w:div>
        <w:div w:id="221795728">
          <w:marLeft w:val="0"/>
          <w:marRight w:val="0"/>
          <w:marTop w:val="0"/>
          <w:marBottom w:val="0"/>
          <w:divBdr>
            <w:top w:val="none" w:sz="0" w:space="0" w:color="auto"/>
            <w:left w:val="none" w:sz="0" w:space="0" w:color="auto"/>
            <w:bottom w:val="none" w:sz="0" w:space="0" w:color="auto"/>
            <w:right w:val="none" w:sz="0" w:space="0" w:color="auto"/>
          </w:divBdr>
        </w:div>
        <w:div w:id="221795928">
          <w:marLeft w:val="0"/>
          <w:marRight w:val="0"/>
          <w:marTop w:val="0"/>
          <w:marBottom w:val="0"/>
          <w:divBdr>
            <w:top w:val="none" w:sz="0" w:space="0" w:color="auto"/>
            <w:left w:val="none" w:sz="0" w:space="0" w:color="auto"/>
            <w:bottom w:val="none" w:sz="0" w:space="0" w:color="auto"/>
            <w:right w:val="none" w:sz="0" w:space="0" w:color="auto"/>
          </w:divBdr>
        </w:div>
        <w:div w:id="221866248">
          <w:marLeft w:val="0"/>
          <w:marRight w:val="0"/>
          <w:marTop w:val="0"/>
          <w:marBottom w:val="0"/>
          <w:divBdr>
            <w:top w:val="none" w:sz="0" w:space="0" w:color="auto"/>
            <w:left w:val="none" w:sz="0" w:space="0" w:color="auto"/>
            <w:bottom w:val="none" w:sz="0" w:space="0" w:color="auto"/>
            <w:right w:val="none" w:sz="0" w:space="0" w:color="auto"/>
          </w:divBdr>
        </w:div>
        <w:div w:id="221866784">
          <w:marLeft w:val="0"/>
          <w:marRight w:val="0"/>
          <w:marTop w:val="0"/>
          <w:marBottom w:val="0"/>
          <w:divBdr>
            <w:top w:val="none" w:sz="0" w:space="0" w:color="auto"/>
            <w:left w:val="none" w:sz="0" w:space="0" w:color="auto"/>
            <w:bottom w:val="none" w:sz="0" w:space="0" w:color="auto"/>
            <w:right w:val="none" w:sz="0" w:space="0" w:color="auto"/>
          </w:divBdr>
        </w:div>
        <w:div w:id="221867306">
          <w:marLeft w:val="0"/>
          <w:marRight w:val="0"/>
          <w:marTop w:val="0"/>
          <w:marBottom w:val="0"/>
          <w:divBdr>
            <w:top w:val="none" w:sz="0" w:space="0" w:color="auto"/>
            <w:left w:val="none" w:sz="0" w:space="0" w:color="auto"/>
            <w:bottom w:val="none" w:sz="0" w:space="0" w:color="auto"/>
            <w:right w:val="none" w:sz="0" w:space="0" w:color="auto"/>
          </w:divBdr>
        </w:div>
        <w:div w:id="221907821">
          <w:marLeft w:val="0"/>
          <w:marRight w:val="0"/>
          <w:marTop w:val="0"/>
          <w:marBottom w:val="0"/>
          <w:divBdr>
            <w:top w:val="none" w:sz="0" w:space="0" w:color="auto"/>
            <w:left w:val="none" w:sz="0" w:space="0" w:color="auto"/>
            <w:bottom w:val="none" w:sz="0" w:space="0" w:color="auto"/>
            <w:right w:val="none" w:sz="0" w:space="0" w:color="auto"/>
          </w:divBdr>
        </w:div>
        <w:div w:id="221908282">
          <w:marLeft w:val="0"/>
          <w:marRight w:val="0"/>
          <w:marTop w:val="0"/>
          <w:marBottom w:val="0"/>
          <w:divBdr>
            <w:top w:val="none" w:sz="0" w:space="0" w:color="auto"/>
            <w:left w:val="none" w:sz="0" w:space="0" w:color="auto"/>
            <w:bottom w:val="none" w:sz="0" w:space="0" w:color="auto"/>
            <w:right w:val="none" w:sz="0" w:space="0" w:color="auto"/>
          </w:divBdr>
        </w:div>
        <w:div w:id="221909938">
          <w:marLeft w:val="0"/>
          <w:marRight w:val="0"/>
          <w:marTop w:val="0"/>
          <w:marBottom w:val="300"/>
          <w:divBdr>
            <w:top w:val="single" w:sz="6" w:space="15" w:color="EDEDED"/>
            <w:left w:val="single" w:sz="6" w:space="15" w:color="EDEDED"/>
            <w:bottom w:val="single" w:sz="6" w:space="15" w:color="EDEDED"/>
            <w:right w:val="single" w:sz="6" w:space="15" w:color="EDEDED"/>
          </w:divBdr>
        </w:div>
        <w:div w:id="221912491">
          <w:marLeft w:val="0"/>
          <w:marRight w:val="0"/>
          <w:marTop w:val="0"/>
          <w:marBottom w:val="0"/>
          <w:divBdr>
            <w:top w:val="none" w:sz="0" w:space="0" w:color="auto"/>
            <w:left w:val="none" w:sz="0" w:space="0" w:color="auto"/>
            <w:bottom w:val="none" w:sz="0" w:space="0" w:color="auto"/>
            <w:right w:val="none" w:sz="0" w:space="0" w:color="auto"/>
          </w:divBdr>
        </w:div>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990124">
          <w:marLeft w:val="0"/>
          <w:marRight w:val="0"/>
          <w:marTop w:val="0"/>
          <w:marBottom w:val="0"/>
          <w:divBdr>
            <w:top w:val="none" w:sz="0" w:space="0" w:color="auto"/>
            <w:left w:val="none" w:sz="0" w:space="0" w:color="auto"/>
            <w:bottom w:val="none" w:sz="0" w:space="0" w:color="auto"/>
            <w:right w:val="none" w:sz="0" w:space="0" w:color="auto"/>
          </w:divBdr>
          <w:divsChild>
            <w:div w:id="178276441">
              <w:marLeft w:val="0"/>
              <w:marRight w:val="0"/>
              <w:marTop w:val="0"/>
              <w:marBottom w:val="0"/>
              <w:divBdr>
                <w:top w:val="none" w:sz="0" w:space="0" w:color="auto"/>
                <w:left w:val="none" w:sz="0" w:space="0" w:color="auto"/>
                <w:bottom w:val="none" w:sz="0" w:space="0" w:color="auto"/>
                <w:right w:val="none" w:sz="0" w:space="0" w:color="auto"/>
              </w:divBdr>
            </w:div>
          </w:divsChild>
        </w:div>
        <w:div w:id="221990889">
          <w:marLeft w:val="0"/>
          <w:marRight w:val="0"/>
          <w:marTop w:val="0"/>
          <w:marBottom w:val="0"/>
          <w:divBdr>
            <w:top w:val="none" w:sz="0" w:space="0" w:color="auto"/>
            <w:left w:val="none" w:sz="0" w:space="0" w:color="auto"/>
            <w:bottom w:val="none" w:sz="0" w:space="0" w:color="auto"/>
            <w:right w:val="none" w:sz="0" w:space="0" w:color="auto"/>
          </w:divBdr>
        </w:div>
        <w:div w:id="222058967">
          <w:marLeft w:val="0"/>
          <w:marRight w:val="0"/>
          <w:marTop w:val="0"/>
          <w:marBottom w:val="0"/>
          <w:divBdr>
            <w:top w:val="none" w:sz="0" w:space="0" w:color="auto"/>
            <w:left w:val="none" w:sz="0" w:space="0" w:color="auto"/>
            <w:bottom w:val="none" w:sz="0" w:space="0" w:color="auto"/>
            <w:right w:val="none" w:sz="0" w:space="0" w:color="auto"/>
          </w:divBdr>
        </w:div>
        <w:div w:id="222060448">
          <w:marLeft w:val="0"/>
          <w:marRight w:val="0"/>
          <w:marTop w:val="0"/>
          <w:marBottom w:val="0"/>
          <w:divBdr>
            <w:top w:val="none" w:sz="0" w:space="0" w:color="auto"/>
            <w:left w:val="none" w:sz="0" w:space="0" w:color="auto"/>
            <w:bottom w:val="none" w:sz="0" w:space="0" w:color="auto"/>
            <w:right w:val="none" w:sz="0" w:space="0" w:color="auto"/>
          </w:divBdr>
        </w:div>
        <w:div w:id="222102896">
          <w:marLeft w:val="0"/>
          <w:marRight w:val="0"/>
          <w:marTop w:val="0"/>
          <w:marBottom w:val="300"/>
          <w:divBdr>
            <w:top w:val="single" w:sz="6" w:space="15" w:color="EDEDED"/>
            <w:left w:val="single" w:sz="6" w:space="15" w:color="EDEDED"/>
            <w:bottom w:val="single" w:sz="6" w:space="15" w:color="EDEDED"/>
            <w:right w:val="single" w:sz="6" w:space="15" w:color="EDEDED"/>
          </w:divBdr>
        </w:div>
        <w:div w:id="222106363">
          <w:marLeft w:val="0"/>
          <w:marRight w:val="0"/>
          <w:marTop w:val="300"/>
          <w:marBottom w:val="0"/>
          <w:divBdr>
            <w:top w:val="none" w:sz="0" w:space="0" w:color="auto"/>
            <w:left w:val="none" w:sz="0" w:space="0" w:color="auto"/>
            <w:bottom w:val="none" w:sz="0" w:space="0" w:color="auto"/>
            <w:right w:val="none" w:sz="0" w:space="0" w:color="auto"/>
          </w:divBdr>
        </w:div>
        <w:div w:id="22210822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222133618">
          <w:marLeft w:val="0"/>
          <w:marRight w:val="0"/>
          <w:marTop w:val="0"/>
          <w:marBottom w:val="0"/>
          <w:divBdr>
            <w:top w:val="none" w:sz="0" w:space="0" w:color="auto"/>
            <w:left w:val="none" w:sz="0" w:space="0" w:color="auto"/>
            <w:bottom w:val="none" w:sz="0" w:space="0" w:color="auto"/>
            <w:right w:val="none" w:sz="0" w:space="0" w:color="auto"/>
          </w:divBdr>
        </w:div>
        <w:div w:id="222133794">
          <w:marLeft w:val="0"/>
          <w:marRight w:val="0"/>
          <w:marTop w:val="0"/>
          <w:marBottom w:val="0"/>
          <w:divBdr>
            <w:top w:val="none" w:sz="0" w:space="0" w:color="auto"/>
            <w:left w:val="none" w:sz="0" w:space="0" w:color="auto"/>
            <w:bottom w:val="none" w:sz="0" w:space="0" w:color="auto"/>
            <w:right w:val="none" w:sz="0" w:space="0" w:color="auto"/>
          </w:divBdr>
        </w:div>
        <w:div w:id="222133912">
          <w:marLeft w:val="0"/>
          <w:marRight w:val="0"/>
          <w:marTop w:val="0"/>
          <w:marBottom w:val="0"/>
          <w:divBdr>
            <w:top w:val="none" w:sz="0" w:space="0" w:color="auto"/>
            <w:left w:val="none" w:sz="0" w:space="0" w:color="auto"/>
            <w:bottom w:val="none" w:sz="0" w:space="0" w:color="auto"/>
            <w:right w:val="none" w:sz="0" w:space="0" w:color="auto"/>
          </w:divBdr>
        </w:div>
        <w:div w:id="222176659">
          <w:marLeft w:val="0"/>
          <w:marRight w:val="0"/>
          <w:marTop w:val="300"/>
          <w:marBottom w:val="0"/>
          <w:divBdr>
            <w:top w:val="none" w:sz="0" w:space="0" w:color="auto"/>
            <w:left w:val="none" w:sz="0" w:space="0" w:color="auto"/>
            <w:bottom w:val="none" w:sz="0" w:space="0" w:color="auto"/>
            <w:right w:val="none" w:sz="0" w:space="0" w:color="auto"/>
          </w:divBdr>
        </w:div>
        <w:div w:id="222180283">
          <w:marLeft w:val="0"/>
          <w:marRight w:val="0"/>
          <w:marTop w:val="300"/>
          <w:marBottom w:val="0"/>
          <w:divBdr>
            <w:top w:val="none" w:sz="0" w:space="0" w:color="auto"/>
            <w:left w:val="none" w:sz="0" w:space="0" w:color="auto"/>
            <w:bottom w:val="none" w:sz="0" w:space="0" w:color="auto"/>
            <w:right w:val="none" w:sz="0" w:space="0" w:color="auto"/>
          </w:divBdr>
        </w:div>
        <w:div w:id="222181539">
          <w:marLeft w:val="0"/>
          <w:marRight w:val="0"/>
          <w:marTop w:val="0"/>
          <w:marBottom w:val="300"/>
          <w:divBdr>
            <w:top w:val="single" w:sz="6" w:space="15" w:color="EDEDED"/>
            <w:left w:val="single" w:sz="6" w:space="15" w:color="EDEDED"/>
            <w:bottom w:val="single" w:sz="6" w:space="15" w:color="EDEDED"/>
            <w:right w:val="single" w:sz="6" w:space="15" w:color="EDEDED"/>
          </w:divBdr>
        </w:div>
        <w:div w:id="222251928">
          <w:marLeft w:val="0"/>
          <w:marRight w:val="0"/>
          <w:marTop w:val="0"/>
          <w:marBottom w:val="0"/>
          <w:divBdr>
            <w:top w:val="none" w:sz="0" w:space="0" w:color="auto"/>
            <w:left w:val="none" w:sz="0" w:space="0" w:color="auto"/>
            <w:bottom w:val="none" w:sz="0" w:space="0" w:color="auto"/>
            <w:right w:val="none" w:sz="0" w:space="0" w:color="auto"/>
          </w:divBdr>
        </w:div>
        <w:div w:id="222252312">
          <w:marLeft w:val="0"/>
          <w:marRight w:val="0"/>
          <w:marTop w:val="0"/>
          <w:marBottom w:val="0"/>
          <w:divBdr>
            <w:top w:val="none" w:sz="0" w:space="0" w:color="auto"/>
            <w:left w:val="none" w:sz="0" w:space="0" w:color="auto"/>
            <w:bottom w:val="none" w:sz="0" w:space="0" w:color="auto"/>
            <w:right w:val="none" w:sz="0" w:space="0" w:color="auto"/>
          </w:divBdr>
          <w:divsChild>
            <w:div w:id="70392210">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222254932">
          <w:marLeft w:val="0"/>
          <w:marRight w:val="0"/>
          <w:marTop w:val="0"/>
          <w:marBottom w:val="0"/>
          <w:divBdr>
            <w:top w:val="none" w:sz="0" w:space="0" w:color="auto"/>
            <w:left w:val="none" w:sz="0" w:space="0" w:color="auto"/>
            <w:bottom w:val="none" w:sz="0" w:space="0" w:color="auto"/>
            <w:right w:val="none" w:sz="0" w:space="0" w:color="auto"/>
          </w:divBdr>
        </w:div>
        <w:div w:id="222256928">
          <w:marLeft w:val="0"/>
          <w:marRight w:val="0"/>
          <w:marTop w:val="300"/>
          <w:marBottom w:val="0"/>
          <w:divBdr>
            <w:top w:val="none" w:sz="0" w:space="0" w:color="auto"/>
            <w:left w:val="none" w:sz="0" w:space="0" w:color="auto"/>
            <w:bottom w:val="none" w:sz="0" w:space="0" w:color="auto"/>
            <w:right w:val="none" w:sz="0" w:space="0" w:color="auto"/>
          </w:divBdr>
        </w:div>
        <w:div w:id="222260622">
          <w:marLeft w:val="0"/>
          <w:marRight w:val="0"/>
          <w:marTop w:val="300"/>
          <w:marBottom w:val="0"/>
          <w:divBdr>
            <w:top w:val="none" w:sz="0" w:space="0" w:color="auto"/>
            <w:left w:val="none" w:sz="0" w:space="0" w:color="auto"/>
            <w:bottom w:val="none" w:sz="0" w:space="0" w:color="auto"/>
            <w:right w:val="none" w:sz="0" w:space="0" w:color="auto"/>
          </w:divBdr>
        </w:div>
        <w:div w:id="222298839">
          <w:marLeft w:val="0"/>
          <w:marRight w:val="0"/>
          <w:marTop w:val="0"/>
          <w:marBottom w:val="0"/>
          <w:divBdr>
            <w:top w:val="none" w:sz="0" w:space="0" w:color="auto"/>
            <w:left w:val="none" w:sz="0" w:space="0" w:color="auto"/>
            <w:bottom w:val="none" w:sz="0" w:space="0" w:color="auto"/>
            <w:right w:val="none" w:sz="0" w:space="0" w:color="auto"/>
          </w:divBdr>
        </w:div>
        <w:div w:id="222299604">
          <w:marLeft w:val="0"/>
          <w:marRight w:val="0"/>
          <w:marTop w:val="0"/>
          <w:marBottom w:val="0"/>
          <w:divBdr>
            <w:top w:val="none" w:sz="0" w:space="0" w:color="auto"/>
            <w:left w:val="none" w:sz="0" w:space="0" w:color="auto"/>
            <w:bottom w:val="none" w:sz="0" w:space="0" w:color="auto"/>
            <w:right w:val="none" w:sz="0" w:space="0" w:color="auto"/>
          </w:divBdr>
        </w:div>
        <w:div w:id="222301111">
          <w:marLeft w:val="0"/>
          <w:marRight w:val="0"/>
          <w:marTop w:val="0"/>
          <w:marBottom w:val="0"/>
          <w:divBdr>
            <w:top w:val="none" w:sz="0" w:space="0" w:color="auto"/>
            <w:left w:val="none" w:sz="0" w:space="0" w:color="auto"/>
            <w:bottom w:val="none" w:sz="0" w:space="0" w:color="auto"/>
            <w:right w:val="none" w:sz="0" w:space="0" w:color="auto"/>
          </w:divBdr>
        </w:div>
        <w:div w:id="222303477">
          <w:marLeft w:val="0"/>
          <w:marRight w:val="0"/>
          <w:marTop w:val="0"/>
          <w:marBottom w:val="0"/>
          <w:divBdr>
            <w:top w:val="none" w:sz="0" w:space="0" w:color="auto"/>
            <w:left w:val="none" w:sz="0" w:space="0" w:color="auto"/>
            <w:bottom w:val="none" w:sz="0" w:space="0" w:color="auto"/>
            <w:right w:val="none" w:sz="0" w:space="0" w:color="auto"/>
          </w:divBdr>
        </w:div>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 w:id="222372501">
          <w:marLeft w:val="0"/>
          <w:marRight w:val="0"/>
          <w:marTop w:val="0"/>
          <w:marBottom w:val="0"/>
          <w:divBdr>
            <w:top w:val="none" w:sz="0" w:space="0" w:color="auto"/>
            <w:left w:val="none" w:sz="0" w:space="0" w:color="auto"/>
            <w:bottom w:val="none" w:sz="0" w:space="0" w:color="auto"/>
            <w:right w:val="none" w:sz="0" w:space="0" w:color="auto"/>
          </w:divBdr>
        </w:div>
        <w:div w:id="222373944">
          <w:marLeft w:val="0"/>
          <w:marRight w:val="0"/>
          <w:marTop w:val="0"/>
          <w:marBottom w:val="0"/>
          <w:divBdr>
            <w:top w:val="none" w:sz="0" w:space="0" w:color="auto"/>
            <w:left w:val="none" w:sz="0" w:space="0" w:color="auto"/>
            <w:bottom w:val="none" w:sz="0" w:space="0" w:color="auto"/>
            <w:right w:val="none" w:sz="0" w:space="0" w:color="auto"/>
          </w:divBdr>
        </w:div>
        <w:div w:id="222376369">
          <w:marLeft w:val="0"/>
          <w:marRight w:val="0"/>
          <w:marTop w:val="0"/>
          <w:marBottom w:val="0"/>
          <w:divBdr>
            <w:top w:val="none" w:sz="0" w:space="0" w:color="auto"/>
            <w:left w:val="none" w:sz="0" w:space="0" w:color="auto"/>
            <w:bottom w:val="none" w:sz="0" w:space="0" w:color="auto"/>
            <w:right w:val="none" w:sz="0" w:space="0" w:color="auto"/>
          </w:divBdr>
        </w:div>
        <w:div w:id="222447220">
          <w:marLeft w:val="0"/>
          <w:marRight w:val="0"/>
          <w:marTop w:val="0"/>
          <w:marBottom w:val="0"/>
          <w:divBdr>
            <w:top w:val="none" w:sz="0" w:space="0" w:color="auto"/>
            <w:left w:val="none" w:sz="0" w:space="0" w:color="auto"/>
            <w:bottom w:val="none" w:sz="0" w:space="0" w:color="auto"/>
            <w:right w:val="none" w:sz="0" w:space="0" w:color="auto"/>
          </w:divBdr>
        </w:div>
        <w:div w:id="222449597">
          <w:marLeft w:val="0"/>
          <w:marRight w:val="0"/>
          <w:marTop w:val="0"/>
          <w:marBottom w:val="0"/>
          <w:divBdr>
            <w:top w:val="none" w:sz="0" w:space="0" w:color="auto"/>
            <w:left w:val="none" w:sz="0" w:space="0" w:color="auto"/>
            <w:bottom w:val="none" w:sz="0" w:space="0" w:color="auto"/>
            <w:right w:val="none" w:sz="0" w:space="0" w:color="auto"/>
          </w:divBdr>
        </w:div>
        <w:div w:id="222451168">
          <w:marLeft w:val="0"/>
          <w:marRight w:val="0"/>
          <w:marTop w:val="0"/>
          <w:marBottom w:val="0"/>
          <w:divBdr>
            <w:top w:val="none" w:sz="0" w:space="0" w:color="auto"/>
            <w:left w:val="none" w:sz="0" w:space="0" w:color="auto"/>
            <w:bottom w:val="none" w:sz="0" w:space="0" w:color="auto"/>
            <w:right w:val="none" w:sz="0" w:space="0" w:color="auto"/>
          </w:divBdr>
          <w:divsChild>
            <w:div w:id="97802467">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22451933">
          <w:marLeft w:val="0"/>
          <w:marRight w:val="0"/>
          <w:marTop w:val="0"/>
          <w:marBottom w:val="300"/>
          <w:divBdr>
            <w:top w:val="single" w:sz="6" w:space="15" w:color="EDEDED"/>
            <w:left w:val="single" w:sz="6" w:space="15" w:color="EDEDED"/>
            <w:bottom w:val="single" w:sz="6" w:space="15" w:color="EDEDED"/>
            <w:right w:val="single" w:sz="6" w:space="15" w:color="EDEDED"/>
          </w:divBdr>
        </w:div>
        <w:div w:id="222496691">
          <w:marLeft w:val="0"/>
          <w:marRight w:val="0"/>
          <w:marTop w:val="0"/>
          <w:marBottom w:val="0"/>
          <w:divBdr>
            <w:top w:val="none" w:sz="0" w:space="0" w:color="auto"/>
            <w:left w:val="none" w:sz="0" w:space="0" w:color="auto"/>
            <w:bottom w:val="none" w:sz="0" w:space="0" w:color="auto"/>
            <w:right w:val="none" w:sz="0" w:space="0" w:color="auto"/>
          </w:divBdr>
        </w:div>
        <w:div w:id="222523332">
          <w:marLeft w:val="0"/>
          <w:marRight w:val="0"/>
          <w:marTop w:val="0"/>
          <w:marBottom w:val="0"/>
          <w:divBdr>
            <w:top w:val="none" w:sz="0" w:space="0" w:color="auto"/>
            <w:left w:val="none" w:sz="0" w:space="0" w:color="auto"/>
            <w:bottom w:val="none" w:sz="0" w:space="0" w:color="auto"/>
            <w:right w:val="none" w:sz="0" w:space="0" w:color="auto"/>
          </w:divBdr>
        </w:div>
        <w:div w:id="222523563">
          <w:marLeft w:val="0"/>
          <w:marRight w:val="0"/>
          <w:marTop w:val="0"/>
          <w:marBottom w:val="0"/>
          <w:divBdr>
            <w:top w:val="none" w:sz="0" w:space="0" w:color="auto"/>
            <w:left w:val="none" w:sz="0" w:space="0" w:color="auto"/>
            <w:bottom w:val="none" w:sz="0" w:space="0" w:color="auto"/>
            <w:right w:val="none" w:sz="0" w:space="0" w:color="auto"/>
          </w:divBdr>
          <w:divsChild>
            <w:div w:id="73164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523964">
          <w:marLeft w:val="0"/>
          <w:marRight w:val="0"/>
          <w:marTop w:val="0"/>
          <w:marBottom w:val="0"/>
          <w:divBdr>
            <w:top w:val="none" w:sz="0" w:space="0" w:color="auto"/>
            <w:left w:val="none" w:sz="0" w:space="0" w:color="auto"/>
            <w:bottom w:val="none" w:sz="0" w:space="0" w:color="auto"/>
            <w:right w:val="none" w:sz="0" w:space="0" w:color="auto"/>
          </w:divBdr>
          <w:divsChild>
            <w:div w:id="113253255">
              <w:marLeft w:val="0"/>
              <w:marRight w:val="0"/>
              <w:marTop w:val="0"/>
              <w:marBottom w:val="0"/>
              <w:divBdr>
                <w:top w:val="none" w:sz="0" w:space="0" w:color="auto"/>
                <w:left w:val="none" w:sz="0" w:space="0" w:color="auto"/>
                <w:bottom w:val="none" w:sz="0" w:space="0" w:color="auto"/>
                <w:right w:val="none" w:sz="0" w:space="0" w:color="auto"/>
              </w:divBdr>
            </w:div>
          </w:divsChild>
        </w:div>
        <w:div w:id="222525574">
          <w:marLeft w:val="0"/>
          <w:marRight w:val="0"/>
          <w:marTop w:val="0"/>
          <w:marBottom w:val="0"/>
          <w:divBdr>
            <w:top w:val="none" w:sz="0" w:space="0" w:color="auto"/>
            <w:left w:val="none" w:sz="0" w:space="0" w:color="auto"/>
            <w:bottom w:val="none" w:sz="0" w:space="0" w:color="auto"/>
            <w:right w:val="none" w:sz="0" w:space="0" w:color="auto"/>
          </w:divBdr>
        </w:div>
        <w:div w:id="222526535">
          <w:marLeft w:val="0"/>
          <w:marRight w:val="0"/>
          <w:marTop w:val="0"/>
          <w:marBottom w:val="0"/>
          <w:divBdr>
            <w:top w:val="none" w:sz="0" w:space="0" w:color="auto"/>
            <w:left w:val="none" w:sz="0" w:space="0" w:color="auto"/>
            <w:bottom w:val="none" w:sz="0" w:space="0" w:color="auto"/>
            <w:right w:val="none" w:sz="0" w:space="0" w:color="auto"/>
          </w:divBdr>
        </w:div>
        <w:div w:id="222526972">
          <w:marLeft w:val="0"/>
          <w:marRight w:val="0"/>
          <w:marTop w:val="0"/>
          <w:marBottom w:val="0"/>
          <w:divBdr>
            <w:top w:val="none" w:sz="0" w:space="0" w:color="auto"/>
            <w:left w:val="none" w:sz="0" w:space="0" w:color="auto"/>
            <w:bottom w:val="none" w:sz="0" w:space="0" w:color="auto"/>
            <w:right w:val="none" w:sz="0" w:space="0" w:color="auto"/>
          </w:divBdr>
        </w:div>
        <w:div w:id="222563643">
          <w:marLeft w:val="0"/>
          <w:marRight w:val="0"/>
          <w:marTop w:val="0"/>
          <w:marBottom w:val="0"/>
          <w:divBdr>
            <w:top w:val="none" w:sz="0" w:space="0" w:color="auto"/>
            <w:left w:val="none" w:sz="0" w:space="0" w:color="auto"/>
            <w:bottom w:val="none" w:sz="0" w:space="0" w:color="auto"/>
            <w:right w:val="none" w:sz="0" w:space="0" w:color="auto"/>
          </w:divBdr>
        </w:div>
        <w:div w:id="222567495">
          <w:marLeft w:val="0"/>
          <w:marRight w:val="0"/>
          <w:marTop w:val="0"/>
          <w:marBottom w:val="0"/>
          <w:divBdr>
            <w:top w:val="none" w:sz="0" w:space="0" w:color="auto"/>
            <w:left w:val="none" w:sz="0" w:space="0" w:color="auto"/>
            <w:bottom w:val="none" w:sz="0" w:space="0" w:color="auto"/>
            <w:right w:val="none" w:sz="0" w:space="0" w:color="auto"/>
          </w:divBdr>
          <w:divsChild>
            <w:div w:id="120735582">
              <w:marLeft w:val="0"/>
              <w:marRight w:val="0"/>
              <w:marTop w:val="0"/>
              <w:marBottom w:val="0"/>
              <w:divBdr>
                <w:top w:val="none" w:sz="0" w:space="0" w:color="auto"/>
                <w:left w:val="none" w:sz="0" w:space="0" w:color="auto"/>
                <w:bottom w:val="none" w:sz="0" w:space="0" w:color="auto"/>
                <w:right w:val="none" w:sz="0" w:space="0" w:color="auto"/>
              </w:divBdr>
            </w:div>
          </w:divsChild>
        </w:div>
        <w:div w:id="222571600">
          <w:marLeft w:val="0"/>
          <w:marRight w:val="0"/>
          <w:marTop w:val="0"/>
          <w:marBottom w:val="0"/>
          <w:divBdr>
            <w:top w:val="none" w:sz="0" w:space="0" w:color="auto"/>
            <w:left w:val="none" w:sz="0" w:space="0" w:color="auto"/>
            <w:bottom w:val="none" w:sz="0" w:space="0" w:color="auto"/>
            <w:right w:val="none" w:sz="0" w:space="0" w:color="auto"/>
          </w:divBdr>
        </w:div>
        <w:div w:id="222638825">
          <w:marLeft w:val="0"/>
          <w:marRight w:val="0"/>
          <w:marTop w:val="0"/>
          <w:marBottom w:val="0"/>
          <w:divBdr>
            <w:top w:val="none" w:sz="0" w:space="0" w:color="auto"/>
            <w:left w:val="none" w:sz="0" w:space="0" w:color="auto"/>
            <w:bottom w:val="none" w:sz="0" w:space="0" w:color="auto"/>
            <w:right w:val="none" w:sz="0" w:space="0" w:color="auto"/>
          </w:divBdr>
        </w:div>
        <w:div w:id="222639259">
          <w:marLeft w:val="0"/>
          <w:marRight w:val="0"/>
          <w:marTop w:val="0"/>
          <w:marBottom w:val="0"/>
          <w:divBdr>
            <w:top w:val="none" w:sz="0" w:space="0" w:color="auto"/>
            <w:left w:val="none" w:sz="0" w:space="0" w:color="auto"/>
            <w:bottom w:val="none" w:sz="0" w:space="0" w:color="auto"/>
            <w:right w:val="none" w:sz="0" w:space="0" w:color="auto"/>
          </w:divBdr>
        </w:div>
        <w:div w:id="222641847">
          <w:marLeft w:val="0"/>
          <w:marRight w:val="0"/>
          <w:marTop w:val="0"/>
          <w:marBottom w:val="0"/>
          <w:divBdr>
            <w:top w:val="none" w:sz="0" w:space="0" w:color="auto"/>
            <w:left w:val="none" w:sz="0" w:space="0" w:color="auto"/>
            <w:bottom w:val="none" w:sz="0" w:space="0" w:color="auto"/>
            <w:right w:val="none" w:sz="0" w:space="0" w:color="auto"/>
          </w:divBdr>
        </w:div>
        <w:div w:id="222642138">
          <w:marLeft w:val="0"/>
          <w:marRight w:val="0"/>
          <w:marTop w:val="0"/>
          <w:marBottom w:val="0"/>
          <w:divBdr>
            <w:top w:val="none" w:sz="0" w:space="0" w:color="auto"/>
            <w:left w:val="none" w:sz="0" w:space="0" w:color="auto"/>
            <w:bottom w:val="none" w:sz="0" w:space="0" w:color="auto"/>
            <w:right w:val="none" w:sz="0" w:space="0" w:color="auto"/>
          </w:divBdr>
        </w:div>
        <w:div w:id="222643443">
          <w:marLeft w:val="0"/>
          <w:marRight w:val="0"/>
          <w:marTop w:val="0"/>
          <w:marBottom w:val="300"/>
          <w:divBdr>
            <w:top w:val="single" w:sz="6" w:space="15" w:color="EDEDED"/>
            <w:left w:val="single" w:sz="6" w:space="15" w:color="EDEDED"/>
            <w:bottom w:val="single" w:sz="6" w:space="15" w:color="EDEDED"/>
            <w:right w:val="single" w:sz="6" w:space="15" w:color="EDEDED"/>
          </w:divBdr>
        </w:div>
        <w:div w:id="222644184">
          <w:marLeft w:val="0"/>
          <w:marRight w:val="0"/>
          <w:marTop w:val="0"/>
          <w:marBottom w:val="0"/>
          <w:divBdr>
            <w:top w:val="none" w:sz="0" w:space="0" w:color="auto"/>
            <w:left w:val="none" w:sz="0" w:space="0" w:color="auto"/>
            <w:bottom w:val="none" w:sz="0" w:space="0" w:color="auto"/>
            <w:right w:val="none" w:sz="0" w:space="0" w:color="auto"/>
          </w:divBdr>
        </w:div>
        <w:div w:id="222719972">
          <w:marLeft w:val="0"/>
          <w:marRight w:val="0"/>
          <w:marTop w:val="0"/>
          <w:marBottom w:val="0"/>
          <w:divBdr>
            <w:top w:val="none" w:sz="0" w:space="0" w:color="auto"/>
            <w:left w:val="none" w:sz="0" w:space="0" w:color="auto"/>
            <w:bottom w:val="none" w:sz="0" w:space="0" w:color="auto"/>
            <w:right w:val="none" w:sz="0" w:space="0" w:color="auto"/>
          </w:divBdr>
        </w:div>
        <w:div w:id="222720100">
          <w:marLeft w:val="0"/>
          <w:marRight w:val="0"/>
          <w:marTop w:val="0"/>
          <w:marBottom w:val="0"/>
          <w:divBdr>
            <w:top w:val="none" w:sz="0" w:space="0" w:color="auto"/>
            <w:left w:val="none" w:sz="0" w:space="0" w:color="auto"/>
            <w:bottom w:val="none" w:sz="0" w:space="0" w:color="auto"/>
            <w:right w:val="none" w:sz="0" w:space="0" w:color="auto"/>
          </w:divBdr>
        </w:div>
        <w:div w:id="222720245">
          <w:marLeft w:val="0"/>
          <w:marRight w:val="0"/>
          <w:marTop w:val="0"/>
          <w:marBottom w:val="0"/>
          <w:divBdr>
            <w:top w:val="none" w:sz="0" w:space="0" w:color="auto"/>
            <w:left w:val="none" w:sz="0" w:space="0" w:color="auto"/>
            <w:bottom w:val="none" w:sz="0" w:space="0" w:color="auto"/>
            <w:right w:val="none" w:sz="0" w:space="0" w:color="auto"/>
          </w:divBdr>
        </w:div>
        <w:div w:id="222722305">
          <w:marLeft w:val="0"/>
          <w:marRight w:val="0"/>
          <w:marTop w:val="0"/>
          <w:marBottom w:val="0"/>
          <w:divBdr>
            <w:top w:val="none" w:sz="0" w:space="0" w:color="auto"/>
            <w:left w:val="none" w:sz="0" w:space="0" w:color="auto"/>
            <w:bottom w:val="none" w:sz="0" w:space="0" w:color="auto"/>
            <w:right w:val="none" w:sz="0" w:space="0" w:color="auto"/>
          </w:divBdr>
        </w:div>
        <w:div w:id="222722916">
          <w:marLeft w:val="0"/>
          <w:marRight w:val="0"/>
          <w:marTop w:val="300"/>
          <w:marBottom w:val="0"/>
          <w:divBdr>
            <w:top w:val="none" w:sz="0" w:space="0" w:color="auto"/>
            <w:left w:val="none" w:sz="0" w:space="0" w:color="auto"/>
            <w:bottom w:val="none" w:sz="0" w:space="0" w:color="auto"/>
            <w:right w:val="none" w:sz="0" w:space="0" w:color="auto"/>
          </w:divBdr>
        </w:div>
        <w:div w:id="222763132">
          <w:marLeft w:val="0"/>
          <w:marRight w:val="0"/>
          <w:marTop w:val="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22832122">
          <w:marLeft w:val="0"/>
          <w:marRight w:val="0"/>
          <w:marTop w:val="0"/>
          <w:marBottom w:val="0"/>
          <w:divBdr>
            <w:top w:val="none" w:sz="0" w:space="0" w:color="auto"/>
            <w:left w:val="none" w:sz="0" w:space="0" w:color="auto"/>
            <w:bottom w:val="none" w:sz="0" w:space="0" w:color="auto"/>
            <w:right w:val="none" w:sz="0" w:space="0" w:color="auto"/>
          </w:divBdr>
        </w:div>
        <w:div w:id="222832918">
          <w:marLeft w:val="0"/>
          <w:marRight w:val="0"/>
          <w:marTop w:val="0"/>
          <w:marBottom w:val="0"/>
          <w:divBdr>
            <w:top w:val="none" w:sz="0" w:space="0" w:color="auto"/>
            <w:left w:val="none" w:sz="0" w:space="0" w:color="auto"/>
            <w:bottom w:val="none" w:sz="0" w:space="0" w:color="auto"/>
            <w:right w:val="none" w:sz="0" w:space="0" w:color="auto"/>
          </w:divBdr>
        </w:div>
        <w:div w:id="222835605">
          <w:marLeft w:val="0"/>
          <w:marRight w:val="0"/>
          <w:marTop w:val="0"/>
          <w:marBottom w:val="0"/>
          <w:divBdr>
            <w:top w:val="none" w:sz="0" w:space="0" w:color="auto"/>
            <w:left w:val="none" w:sz="0" w:space="0" w:color="auto"/>
            <w:bottom w:val="none" w:sz="0" w:space="0" w:color="auto"/>
            <w:right w:val="none" w:sz="0" w:space="0" w:color="auto"/>
          </w:divBdr>
        </w:div>
        <w:div w:id="222836797">
          <w:marLeft w:val="0"/>
          <w:marRight w:val="0"/>
          <w:marTop w:val="0"/>
          <w:marBottom w:val="0"/>
          <w:divBdr>
            <w:top w:val="none" w:sz="0" w:space="0" w:color="auto"/>
            <w:left w:val="none" w:sz="0" w:space="0" w:color="auto"/>
            <w:bottom w:val="none" w:sz="0" w:space="0" w:color="auto"/>
            <w:right w:val="none" w:sz="0" w:space="0" w:color="auto"/>
          </w:divBdr>
        </w:div>
        <w:div w:id="222838595">
          <w:marLeft w:val="0"/>
          <w:marRight w:val="0"/>
          <w:marTop w:val="0"/>
          <w:marBottom w:val="0"/>
          <w:divBdr>
            <w:top w:val="none" w:sz="0" w:space="0" w:color="auto"/>
            <w:left w:val="none" w:sz="0" w:space="0" w:color="auto"/>
            <w:bottom w:val="none" w:sz="0" w:space="0" w:color="auto"/>
            <w:right w:val="none" w:sz="0" w:space="0" w:color="auto"/>
          </w:divBdr>
        </w:div>
        <w:div w:id="222840561">
          <w:marLeft w:val="0"/>
          <w:marRight w:val="0"/>
          <w:marTop w:val="0"/>
          <w:marBottom w:val="0"/>
          <w:divBdr>
            <w:top w:val="none" w:sz="0" w:space="0" w:color="auto"/>
            <w:left w:val="none" w:sz="0" w:space="0" w:color="auto"/>
            <w:bottom w:val="none" w:sz="0" w:space="0" w:color="auto"/>
            <w:right w:val="none" w:sz="0" w:space="0" w:color="auto"/>
          </w:divBdr>
        </w:div>
        <w:div w:id="222840582">
          <w:marLeft w:val="0"/>
          <w:marRight w:val="0"/>
          <w:marTop w:val="0"/>
          <w:marBottom w:val="0"/>
          <w:divBdr>
            <w:top w:val="none" w:sz="0" w:space="0" w:color="auto"/>
            <w:left w:val="none" w:sz="0" w:space="0" w:color="auto"/>
            <w:bottom w:val="none" w:sz="0" w:space="0" w:color="auto"/>
            <w:right w:val="none" w:sz="0" w:space="0" w:color="auto"/>
          </w:divBdr>
        </w:div>
        <w:div w:id="222908275">
          <w:marLeft w:val="0"/>
          <w:marRight w:val="0"/>
          <w:marTop w:val="0"/>
          <w:marBottom w:val="0"/>
          <w:divBdr>
            <w:top w:val="none" w:sz="0" w:space="0" w:color="auto"/>
            <w:left w:val="none" w:sz="0" w:space="0" w:color="auto"/>
            <w:bottom w:val="none" w:sz="0" w:space="0" w:color="auto"/>
            <w:right w:val="none" w:sz="0" w:space="0" w:color="auto"/>
          </w:divBdr>
        </w:div>
        <w:div w:id="222909076">
          <w:marLeft w:val="0"/>
          <w:marRight w:val="0"/>
          <w:marTop w:val="0"/>
          <w:marBottom w:val="0"/>
          <w:divBdr>
            <w:top w:val="none" w:sz="0" w:space="0" w:color="auto"/>
            <w:left w:val="none" w:sz="0" w:space="0" w:color="auto"/>
            <w:bottom w:val="none" w:sz="0" w:space="0" w:color="auto"/>
            <w:right w:val="none" w:sz="0" w:space="0" w:color="auto"/>
          </w:divBdr>
        </w:div>
        <w:div w:id="222913459">
          <w:marLeft w:val="0"/>
          <w:marRight w:val="0"/>
          <w:marTop w:val="0"/>
          <w:marBottom w:val="0"/>
          <w:divBdr>
            <w:top w:val="none" w:sz="0" w:space="0" w:color="auto"/>
            <w:left w:val="none" w:sz="0" w:space="0" w:color="auto"/>
            <w:bottom w:val="none" w:sz="0" w:space="0" w:color="auto"/>
            <w:right w:val="none" w:sz="0" w:space="0" w:color="auto"/>
          </w:divBdr>
        </w:div>
        <w:div w:id="222914315">
          <w:marLeft w:val="0"/>
          <w:marRight w:val="0"/>
          <w:marTop w:val="0"/>
          <w:marBottom w:val="0"/>
          <w:divBdr>
            <w:top w:val="none" w:sz="0" w:space="0" w:color="auto"/>
            <w:left w:val="none" w:sz="0" w:space="0" w:color="auto"/>
            <w:bottom w:val="none" w:sz="0" w:space="0" w:color="auto"/>
            <w:right w:val="none" w:sz="0" w:space="0" w:color="auto"/>
          </w:divBdr>
        </w:div>
        <w:div w:id="222982285">
          <w:marLeft w:val="0"/>
          <w:marRight w:val="0"/>
          <w:marTop w:val="0"/>
          <w:marBottom w:val="0"/>
          <w:divBdr>
            <w:top w:val="none" w:sz="0" w:space="0" w:color="auto"/>
            <w:left w:val="none" w:sz="0" w:space="0" w:color="auto"/>
            <w:bottom w:val="none" w:sz="0" w:space="0" w:color="auto"/>
            <w:right w:val="none" w:sz="0" w:space="0" w:color="auto"/>
          </w:divBdr>
        </w:div>
        <w:div w:id="222982491">
          <w:marLeft w:val="0"/>
          <w:marRight w:val="0"/>
          <w:marTop w:val="0"/>
          <w:marBottom w:val="300"/>
          <w:divBdr>
            <w:top w:val="single" w:sz="6" w:space="15" w:color="EDEDED"/>
            <w:left w:val="single" w:sz="6" w:space="15" w:color="EDEDED"/>
            <w:bottom w:val="single" w:sz="6" w:space="15" w:color="EDEDED"/>
            <w:right w:val="single" w:sz="6" w:space="15" w:color="EDEDED"/>
          </w:divBdr>
        </w:div>
        <w:div w:id="222982705">
          <w:marLeft w:val="0"/>
          <w:marRight w:val="0"/>
          <w:marTop w:val="0"/>
          <w:marBottom w:val="0"/>
          <w:divBdr>
            <w:top w:val="none" w:sz="0" w:space="0" w:color="auto"/>
            <w:left w:val="none" w:sz="0" w:space="0" w:color="auto"/>
            <w:bottom w:val="none" w:sz="0" w:space="0" w:color="auto"/>
            <w:right w:val="none" w:sz="0" w:space="0" w:color="auto"/>
          </w:divBdr>
        </w:div>
        <w:div w:id="222985879">
          <w:marLeft w:val="0"/>
          <w:marRight w:val="0"/>
          <w:marTop w:val="0"/>
          <w:marBottom w:val="0"/>
          <w:divBdr>
            <w:top w:val="none" w:sz="0" w:space="0" w:color="auto"/>
            <w:left w:val="none" w:sz="0" w:space="0" w:color="auto"/>
            <w:bottom w:val="none" w:sz="0" w:space="0" w:color="auto"/>
            <w:right w:val="none" w:sz="0" w:space="0" w:color="auto"/>
          </w:divBdr>
        </w:div>
        <w:div w:id="223100530">
          <w:marLeft w:val="0"/>
          <w:marRight w:val="0"/>
          <w:marTop w:val="0"/>
          <w:marBottom w:val="300"/>
          <w:divBdr>
            <w:top w:val="single" w:sz="6" w:space="15" w:color="EDEDED"/>
            <w:left w:val="single" w:sz="6" w:space="15" w:color="EDEDED"/>
            <w:bottom w:val="single" w:sz="6" w:space="15" w:color="EDEDED"/>
            <w:right w:val="single" w:sz="6" w:space="15" w:color="EDEDED"/>
          </w:divBdr>
        </w:div>
        <w:div w:id="223101711">
          <w:marLeft w:val="0"/>
          <w:marRight w:val="0"/>
          <w:marTop w:val="0"/>
          <w:marBottom w:val="0"/>
          <w:divBdr>
            <w:top w:val="none" w:sz="0" w:space="0" w:color="auto"/>
            <w:left w:val="none" w:sz="0" w:space="0" w:color="auto"/>
            <w:bottom w:val="none" w:sz="0" w:space="0" w:color="auto"/>
            <w:right w:val="none" w:sz="0" w:space="0" w:color="auto"/>
          </w:divBdr>
        </w:div>
        <w:div w:id="223104428">
          <w:marLeft w:val="0"/>
          <w:marRight w:val="0"/>
          <w:marTop w:val="300"/>
          <w:marBottom w:val="0"/>
          <w:divBdr>
            <w:top w:val="none" w:sz="0" w:space="0" w:color="auto"/>
            <w:left w:val="none" w:sz="0" w:space="0" w:color="auto"/>
            <w:bottom w:val="none" w:sz="0" w:space="0" w:color="auto"/>
            <w:right w:val="none" w:sz="0" w:space="0" w:color="auto"/>
          </w:divBdr>
          <w:divsChild>
            <w:div w:id="276722032">
              <w:marLeft w:val="0"/>
              <w:marRight w:val="0"/>
              <w:marTop w:val="0"/>
              <w:marBottom w:val="0"/>
              <w:divBdr>
                <w:top w:val="none" w:sz="0" w:space="0" w:color="auto"/>
                <w:left w:val="none" w:sz="0" w:space="0" w:color="auto"/>
                <w:bottom w:val="none" w:sz="0" w:space="0" w:color="auto"/>
                <w:right w:val="none" w:sz="0" w:space="0" w:color="auto"/>
              </w:divBdr>
              <w:divsChild>
                <w:div w:id="112753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
          </w:divsChild>
        </w:div>
        <w:div w:id="223106947">
          <w:marLeft w:val="0"/>
          <w:marRight w:val="0"/>
          <w:marTop w:val="0"/>
          <w:marBottom w:val="0"/>
          <w:divBdr>
            <w:top w:val="none" w:sz="0" w:space="0" w:color="auto"/>
            <w:left w:val="none" w:sz="0" w:space="0" w:color="auto"/>
            <w:bottom w:val="none" w:sz="0" w:space="0" w:color="auto"/>
            <w:right w:val="none" w:sz="0" w:space="0" w:color="auto"/>
          </w:divBdr>
        </w:div>
        <w:div w:id="223107447">
          <w:marLeft w:val="0"/>
          <w:marRight w:val="0"/>
          <w:marTop w:val="30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
        <w:div w:id="223151740">
          <w:marLeft w:val="0"/>
          <w:marRight w:val="0"/>
          <w:marTop w:val="0"/>
          <w:marBottom w:val="0"/>
          <w:divBdr>
            <w:top w:val="none" w:sz="0" w:space="0" w:color="auto"/>
            <w:left w:val="none" w:sz="0" w:space="0" w:color="auto"/>
            <w:bottom w:val="none" w:sz="0" w:space="0" w:color="auto"/>
            <w:right w:val="none" w:sz="0" w:space="0" w:color="auto"/>
          </w:divBdr>
        </w:div>
        <w:div w:id="223175766">
          <w:marLeft w:val="0"/>
          <w:marRight w:val="0"/>
          <w:marTop w:val="0"/>
          <w:marBottom w:val="0"/>
          <w:divBdr>
            <w:top w:val="none" w:sz="0" w:space="0" w:color="auto"/>
            <w:left w:val="none" w:sz="0" w:space="0" w:color="auto"/>
            <w:bottom w:val="none" w:sz="0" w:space="0" w:color="auto"/>
            <w:right w:val="none" w:sz="0" w:space="0" w:color="auto"/>
          </w:divBdr>
        </w:div>
        <w:div w:id="223178469">
          <w:marLeft w:val="0"/>
          <w:marRight w:val="0"/>
          <w:marTop w:val="30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
        <w:div w:id="223222615">
          <w:marLeft w:val="0"/>
          <w:marRight w:val="0"/>
          <w:marTop w:val="0"/>
          <w:marBottom w:val="0"/>
          <w:divBdr>
            <w:top w:val="none" w:sz="0" w:space="0" w:color="auto"/>
            <w:left w:val="none" w:sz="0" w:space="0" w:color="auto"/>
            <w:bottom w:val="none" w:sz="0" w:space="0" w:color="auto"/>
            <w:right w:val="none" w:sz="0" w:space="0" w:color="auto"/>
          </w:divBdr>
        </w:div>
        <w:div w:id="223223540">
          <w:marLeft w:val="0"/>
          <w:marRight w:val="0"/>
          <w:marTop w:val="0"/>
          <w:marBottom w:val="300"/>
          <w:divBdr>
            <w:top w:val="single" w:sz="6" w:space="15" w:color="EDEDED"/>
            <w:left w:val="single" w:sz="6" w:space="15" w:color="EDEDED"/>
            <w:bottom w:val="single" w:sz="6" w:space="15" w:color="EDEDED"/>
            <w:right w:val="single" w:sz="6" w:space="15" w:color="EDEDED"/>
          </w:divBdr>
        </w:div>
        <w:div w:id="223224081">
          <w:marLeft w:val="0"/>
          <w:marRight w:val="0"/>
          <w:marTop w:val="0"/>
          <w:marBottom w:val="0"/>
          <w:divBdr>
            <w:top w:val="none" w:sz="0" w:space="0" w:color="auto"/>
            <w:left w:val="none" w:sz="0" w:space="0" w:color="auto"/>
            <w:bottom w:val="none" w:sz="0" w:space="0" w:color="auto"/>
            <w:right w:val="none" w:sz="0" w:space="0" w:color="auto"/>
          </w:divBdr>
        </w:div>
        <w:div w:id="223227504">
          <w:marLeft w:val="0"/>
          <w:marRight w:val="0"/>
          <w:marTop w:val="0"/>
          <w:marBottom w:val="0"/>
          <w:divBdr>
            <w:top w:val="none" w:sz="0" w:space="0" w:color="auto"/>
            <w:left w:val="none" w:sz="0" w:space="0" w:color="auto"/>
            <w:bottom w:val="none" w:sz="0" w:space="0" w:color="auto"/>
            <w:right w:val="none" w:sz="0" w:space="0" w:color="auto"/>
          </w:divBdr>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
          </w:divsChild>
        </w:div>
        <w:div w:id="223294126">
          <w:marLeft w:val="0"/>
          <w:marRight w:val="0"/>
          <w:marTop w:val="0"/>
          <w:marBottom w:val="0"/>
          <w:divBdr>
            <w:top w:val="none" w:sz="0" w:space="0" w:color="auto"/>
            <w:left w:val="none" w:sz="0" w:space="0" w:color="auto"/>
            <w:bottom w:val="none" w:sz="0" w:space="0" w:color="auto"/>
            <w:right w:val="none" w:sz="0" w:space="0" w:color="auto"/>
          </w:divBdr>
        </w:div>
        <w:div w:id="223294240">
          <w:marLeft w:val="0"/>
          <w:marRight w:val="0"/>
          <w:marTop w:val="0"/>
          <w:marBottom w:val="300"/>
          <w:divBdr>
            <w:top w:val="single" w:sz="6" w:space="15" w:color="EDEDED"/>
            <w:left w:val="single" w:sz="6" w:space="15" w:color="EDEDED"/>
            <w:bottom w:val="single" w:sz="6" w:space="15" w:color="EDEDED"/>
            <w:right w:val="single" w:sz="6" w:space="15" w:color="EDEDED"/>
          </w:divBdr>
        </w:div>
        <w:div w:id="223294300">
          <w:marLeft w:val="0"/>
          <w:marRight w:val="0"/>
          <w:marTop w:val="0"/>
          <w:marBottom w:val="300"/>
          <w:divBdr>
            <w:top w:val="single" w:sz="6" w:space="15" w:color="EDEDED"/>
            <w:left w:val="single" w:sz="6" w:space="15" w:color="EDEDED"/>
            <w:bottom w:val="single" w:sz="6" w:space="15" w:color="EDEDED"/>
            <w:right w:val="single" w:sz="6" w:space="15" w:color="EDEDED"/>
          </w:divBdr>
        </w:div>
        <w:div w:id="223296045">
          <w:marLeft w:val="0"/>
          <w:marRight w:val="0"/>
          <w:marTop w:val="300"/>
          <w:marBottom w:val="0"/>
          <w:divBdr>
            <w:top w:val="none" w:sz="0" w:space="0" w:color="auto"/>
            <w:left w:val="none" w:sz="0" w:space="0" w:color="auto"/>
            <w:bottom w:val="none" w:sz="0" w:space="0" w:color="auto"/>
            <w:right w:val="none" w:sz="0" w:space="0" w:color="auto"/>
          </w:divBdr>
        </w:div>
        <w:div w:id="223301057">
          <w:marLeft w:val="0"/>
          <w:marRight w:val="0"/>
          <w:marTop w:val="300"/>
          <w:marBottom w:val="0"/>
          <w:divBdr>
            <w:top w:val="none" w:sz="0" w:space="0" w:color="auto"/>
            <w:left w:val="none" w:sz="0" w:space="0" w:color="auto"/>
            <w:bottom w:val="none" w:sz="0" w:space="0" w:color="auto"/>
            <w:right w:val="none" w:sz="0" w:space="0" w:color="auto"/>
          </w:divBdr>
        </w:div>
        <w:div w:id="223369441">
          <w:marLeft w:val="0"/>
          <w:marRight w:val="0"/>
          <w:marTop w:val="0"/>
          <w:marBottom w:val="0"/>
          <w:divBdr>
            <w:top w:val="none" w:sz="0" w:space="0" w:color="auto"/>
            <w:left w:val="none" w:sz="0" w:space="0" w:color="auto"/>
            <w:bottom w:val="none" w:sz="0" w:space="0" w:color="auto"/>
            <w:right w:val="none" w:sz="0" w:space="0" w:color="auto"/>
          </w:divBdr>
        </w:div>
        <w:div w:id="223375058">
          <w:marLeft w:val="0"/>
          <w:marRight w:val="0"/>
          <w:marTop w:val="0"/>
          <w:marBottom w:val="300"/>
          <w:divBdr>
            <w:top w:val="single" w:sz="6" w:space="15" w:color="EDEDED"/>
            <w:left w:val="single" w:sz="6" w:space="15" w:color="EDEDED"/>
            <w:bottom w:val="single" w:sz="6" w:space="15" w:color="EDEDED"/>
            <w:right w:val="single" w:sz="6" w:space="15" w:color="EDEDED"/>
          </w:divBdr>
        </w:div>
        <w:div w:id="223377326">
          <w:marLeft w:val="0"/>
          <w:marRight w:val="0"/>
          <w:marTop w:val="0"/>
          <w:marBottom w:val="0"/>
          <w:divBdr>
            <w:top w:val="none" w:sz="0" w:space="0" w:color="auto"/>
            <w:left w:val="none" w:sz="0" w:space="0" w:color="auto"/>
            <w:bottom w:val="none" w:sz="0" w:space="0" w:color="auto"/>
            <w:right w:val="none" w:sz="0" w:space="0" w:color="auto"/>
          </w:divBdr>
        </w:div>
        <w:div w:id="223415378">
          <w:marLeft w:val="0"/>
          <w:marRight w:val="0"/>
          <w:marTop w:val="0"/>
          <w:marBottom w:val="0"/>
          <w:divBdr>
            <w:top w:val="none" w:sz="0" w:space="0" w:color="auto"/>
            <w:left w:val="none" w:sz="0" w:space="0" w:color="auto"/>
            <w:bottom w:val="none" w:sz="0" w:space="0" w:color="auto"/>
            <w:right w:val="none" w:sz="0" w:space="0" w:color="auto"/>
          </w:divBdr>
        </w:div>
        <w:div w:id="223416026">
          <w:marLeft w:val="0"/>
          <w:marRight w:val="0"/>
          <w:marTop w:val="0"/>
          <w:marBottom w:val="0"/>
          <w:divBdr>
            <w:top w:val="none" w:sz="0" w:space="0" w:color="auto"/>
            <w:left w:val="none" w:sz="0" w:space="0" w:color="auto"/>
            <w:bottom w:val="none" w:sz="0" w:space="0" w:color="auto"/>
            <w:right w:val="none" w:sz="0" w:space="0" w:color="auto"/>
          </w:divBdr>
        </w:div>
        <w:div w:id="223420230">
          <w:marLeft w:val="0"/>
          <w:marRight w:val="0"/>
          <w:marTop w:val="0"/>
          <w:marBottom w:val="300"/>
          <w:divBdr>
            <w:top w:val="single" w:sz="6" w:space="15" w:color="EDEDED"/>
            <w:left w:val="single" w:sz="6" w:space="15" w:color="EDEDED"/>
            <w:bottom w:val="single" w:sz="6" w:space="15" w:color="EDEDED"/>
            <w:right w:val="single" w:sz="6" w:space="15" w:color="EDEDED"/>
          </w:divBdr>
        </w:div>
        <w:div w:id="223444234">
          <w:marLeft w:val="0"/>
          <w:marRight w:val="0"/>
          <w:marTop w:val="300"/>
          <w:marBottom w:val="0"/>
          <w:divBdr>
            <w:top w:val="none" w:sz="0" w:space="0" w:color="auto"/>
            <w:left w:val="none" w:sz="0" w:space="0" w:color="auto"/>
            <w:bottom w:val="none" w:sz="0" w:space="0" w:color="auto"/>
            <w:right w:val="none" w:sz="0" w:space="0" w:color="auto"/>
          </w:divBdr>
        </w:div>
        <w:div w:id="223444271">
          <w:marLeft w:val="0"/>
          <w:marRight w:val="0"/>
          <w:marTop w:val="0"/>
          <w:marBottom w:val="0"/>
          <w:divBdr>
            <w:top w:val="none" w:sz="0" w:space="0" w:color="auto"/>
            <w:left w:val="none" w:sz="0" w:space="0" w:color="auto"/>
            <w:bottom w:val="none" w:sz="0" w:space="0" w:color="auto"/>
            <w:right w:val="none" w:sz="0" w:space="0" w:color="auto"/>
          </w:divBdr>
        </w:div>
        <w:div w:id="223488064">
          <w:marLeft w:val="0"/>
          <w:marRight w:val="0"/>
          <w:marTop w:val="0"/>
          <w:marBottom w:val="0"/>
          <w:divBdr>
            <w:top w:val="none" w:sz="0" w:space="0" w:color="auto"/>
            <w:left w:val="none" w:sz="0" w:space="0" w:color="auto"/>
            <w:bottom w:val="none" w:sz="0" w:space="0" w:color="auto"/>
            <w:right w:val="none" w:sz="0" w:space="0" w:color="auto"/>
          </w:divBdr>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
          </w:divsChild>
        </w:div>
        <w:div w:id="223492196">
          <w:marLeft w:val="0"/>
          <w:marRight w:val="0"/>
          <w:marTop w:val="0"/>
          <w:marBottom w:val="0"/>
          <w:divBdr>
            <w:top w:val="none" w:sz="0" w:space="0" w:color="auto"/>
            <w:left w:val="none" w:sz="0" w:space="0" w:color="auto"/>
            <w:bottom w:val="none" w:sz="0" w:space="0" w:color="auto"/>
            <w:right w:val="none" w:sz="0" w:space="0" w:color="auto"/>
          </w:divBdr>
        </w:div>
        <w:div w:id="223494043">
          <w:marLeft w:val="0"/>
          <w:marRight w:val="0"/>
          <w:marTop w:val="0"/>
          <w:marBottom w:val="0"/>
          <w:divBdr>
            <w:top w:val="none" w:sz="0" w:space="0" w:color="auto"/>
            <w:left w:val="none" w:sz="0" w:space="0" w:color="auto"/>
            <w:bottom w:val="none" w:sz="0" w:space="0" w:color="auto"/>
            <w:right w:val="none" w:sz="0" w:space="0" w:color="auto"/>
          </w:divBdr>
        </w:div>
        <w:div w:id="223562916">
          <w:marLeft w:val="0"/>
          <w:marRight w:val="0"/>
          <w:marTop w:val="0"/>
          <w:marBottom w:val="0"/>
          <w:divBdr>
            <w:top w:val="none" w:sz="0" w:space="0" w:color="auto"/>
            <w:left w:val="none" w:sz="0" w:space="0" w:color="auto"/>
            <w:bottom w:val="none" w:sz="0" w:space="0" w:color="auto"/>
            <w:right w:val="none" w:sz="0" w:space="0" w:color="auto"/>
          </w:divBdr>
        </w:div>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3563679">
          <w:marLeft w:val="0"/>
          <w:marRight w:val="0"/>
          <w:marTop w:val="0"/>
          <w:marBottom w:val="0"/>
          <w:divBdr>
            <w:top w:val="none" w:sz="0" w:space="0" w:color="auto"/>
            <w:left w:val="none" w:sz="0" w:space="0" w:color="auto"/>
            <w:bottom w:val="none" w:sz="0" w:space="0" w:color="auto"/>
            <w:right w:val="none" w:sz="0" w:space="0" w:color="auto"/>
          </w:divBdr>
        </w:div>
        <w:div w:id="223563751">
          <w:marLeft w:val="0"/>
          <w:marRight w:val="0"/>
          <w:marTop w:val="0"/>
          <w:marBottom w:val="300"/>
          <w:divBdr>
            <w:top w:val="single" w:sz="6" w:space="15" w:color="EDEDED"/>
            <w:left w:val="single" w:sz="6" w:space="15" w:color="EDEDED"/>
            <w:bottom w:val="single" w:sz="6" w:space="15" w:color="EDEDED"/>
            <w:right w:val="single" w:sz="6" w:space="15" w:color="EDEDED"/>
          </w:divBdr>
        </w:div>
        <w:div w:id="223565224">
          <w:marLeft w:val="0"/>
          <w:marRight w:val="0"/>
          <w:marTop w:val="0"/>
          <w:marBottom w:val="0"/>
          <w:divBdr>
            <w:top w:val="none" w:sz="0" w:space="0" w:color="auto"/>
            <w:left w:val="none" w:sz="0" w:space="0" w:color="auto"/>
            <w:bottom w:val="none" w:sz="0" w:space="0" w:color="auto"/>
            <w:right w:val="none" w:sz="0" w:space="0" w:color="auto"/>
          </w:divBdr>
        </w:div>
        <w:div w:id="223565973">
          <w:marLeft w:val="0"/>
          <w:marRight w:val="0"/>
          <w:marTop w:val="0"/>
          <w:marBottom w:val="0"/>
          <w:divBdr>
            <w:top w:val="none" w:sz="0" w:space="0" w:color="auto"/>
            <w:left w:val="none" w:sz="0" w:space="0" w:color="auto"/>
            <w:bottom w:val="none" w:sz="0" w:space="0" w:color="auto"/>
            <w:right w:val="none" w:sz="0" w:space="0" w:color="auto"/>
          </w:divBdr>
        </w:div>
        <w:div w:id="223566454">
          <w:marLeft w:val="0"/>
          <w:marRight w:val="0"/>
          <w:marTop w:val="0"/>
          <w:marBottom w:val="0"/>
          <w:divBdr>
            <w:top w:val="none" w:sz="0" w:space="0" w:color="auto"/>
            <w:left w:val="none" w:sz="0" w:space="0" w:color="auto"/>
            <w:bottom w:val="none" w:sz="0" w:space="0" w:color="auto"/>
            <w:right w:val="none" w:sz="0" w:space="0" w:color="auto"/>
          </w:divBdr>
        </w:div>
        <w:div w:id="223569174">
          <w:marLeft w:val="0"/>
          <w:marRight w:val="0"/>
          <w:marTop w:val="300"/>
          <w:marBottom w:val="0"/>
          <w:divBdr>
            <w:top w:val="none" w:sz="0" w:space="0" w:color="auto"/>
            <w:left w:val="none" w:sz="0" w:space="0" w:color="auto"/>
            <w:bottom w:val="none" w:sz="0" w:space="0" w:color="auto"/>
            <w:right w:val="none" w:sz="0" w:space="0" w:color="auto"/>
          </w:divBdr>
        </w:div>
        <w:div w:id="223613252">
          <w:marLeft w:val="0"/>
          <w:marRight w:val="0"/>
          <w:marTop w:val="0"/>
          <w:marBottom w:val="0"/>
          <w:divBdr>
            <w:top w:val="none" w:sz="0" w:space="0" w:color="auto"/>
            <w:left w:val="none" w:sz="0" w:space="0" w:color="auto"/>
            <w:bottom w:val="none" w:sz="0" w:space="0" w:color="auto"/>
            <w:right w:val="none" w:sz="0" w:space="0" w:color="auto"/>
          </w:divBdr>
        </w:div>
        <w:div w:id="223681548">
          <w:marLeft w:val="0"/>
          <w:marRight w:val="0"/>
          <w:marTop w:val="0"/>
          <w:marBottom w:val="300"/>
          <w:divBdr>
            <w:top w:val="single" w:sz="6" w:space="15" w:color="EDEDED"/>
            <w:left w:val="single" w:sz="6" w:space="15" w:color="EDEDED"/>
            <w:bottom w:val="single" w:sz="6" w:space="15" w:color="EDEDED"/>
            <w:right w:val="single" w:sz="6" w:space="15" w:color="EDEDED"/>
          </w:divBdr>
        </w:div>
        <w:div w:id="223684956">
          <w:marLeft w:val="0"/>
          <w:marRight w:val="0"/>
          <w:marTop w:val="300"/>
          <w:marBottom w:val="0"/>
          <w:divBdr>
            <w:top w:val="none" w:sz="0" w:space="0" w:color="auto"/>
            <w:left w:val="none" w:sz="0" w:space="0" w:color="auto"/>
            <w:bottom w:val="none" w:sz="0" w:space="0" w:color="auto"/>
            <w:right w:val="none" w:sz="0" w:space="0" w:color="auto"/>
          </w:divBdr>
        </w:div>
        <w:div w:id="223688805">
          <w:marLeft w:val="0"/>
          <w:marRight w:val="0"/>
          <w:marTop w:val="300"/>
          <w:marBottom w:val="0"/>
          <w:divBdr>
            <w:top w:val="none" w:sz="0" w:space="0" w:color="auto"/>
            <w:left w:val="none" w:sz="0" w:space="0" w:color="auto"/>
            <w:bottom w:val="none" w:sz="0" w:space="0" w:color="auto"/>
            <w:right w:val="none" w:sz="0" w:space="0" w:color="auto"/>
          </w:divBdr>
        </w:div>
        <w:div w:id="223755998">
          <w:marLeft w:val="0"/>
          <w:marRight w:val="0"/>
          <w:marTop w:val="0"/>
          <w:marBottom w:val="0"/>
          <w:divBdr>
            <w:top w:val="none" w:sz="0" w:space="0" w:color="auto"/>
            <w:left w:val="none" w:sz="0" w:space="0" w:color="auto"/>
            <w:bottom w:val="none" w:sz="0" w:space="0" w:color="auto"/>
            <w:right w:val="none" w:sz="0" w:space="0" w:color="auto"/>
          </w:divBdr>
        </w:div>
        <w:div w:id="223758162">
          <w:marLeft w:val="0"/>
          <w:marRight w:val="0"/>
          <w:marTop w:val="300"/>
          <w:marBottom w:val="0"/>
          <w:divBdr>
            <w:top w:val="none" w:sz="0" w:space="0" w:color="auto"/>
            <w:left w:val="none" w:sz="0" w:space="0" w:color="auto"/>
            <w:bottom w:val="none" w:sz="0" w:space="0" w:color="auto"/>
            <w:right w:val="none" w:sz="0" w:space="0" w:color="auto"/>
          </w:divBdr>
        </w:div>
        <w:div w:id="223759548">
          <w:marLeft w:val="0"/>
          <w:marRight w:val="0"/>
          <w:marTop w:val="0"/>
          <w:marBottom w:val="0"/>
          <w:divBdr>
            <w:top w:val="none" w:sz="0" w:space="0" w:color="auto"/>
            <w:left w:val="none" w:sz="0" w:space="0" w:color="auto"/>
            <w:bottom w:val="none" w:sz="0" w:space="0" w:color="auto"/>
            <w:right w:val="none" w:sz="0" w:space="0" w:color="auto"/>
          </w:divBdr>
        </w:div>
        <w:div w:id="223760210">
          <w:marLeft w:val="0"/>
          <w:marRight w:val="0"/>
          <w:marTop w:val="0"/>
          <w:marBottom w:val="0"/>
          <w:divBdr>
            <w:top w:val="none" w:sz="0" w:space="0" w:color="auto"/>
            <w:left w:val="none" w:sz="0" w:space="0" w:color="auto"/>
            <w:bottom w:val="none" w:sz="0" w:space="0" w:color="auto"/>
            <w:right w:val="none" w:sz="0" w:space="0" w:color="auto"/>
          </w:divBdr>
        </w:div>
        <w:div w:id="223760855">
          <w:marLeft w:val="0"/>
          <w:marRight w:val="0"/>
          <w:marTop w:val="0"/>
          <w:marBottom w:val="0"/>
          <w:divBdr>
            <w:top w:val="none" w:sz="0" w:space="0" w:color="auto"/>
            <w:left w:val="none" w:sz="0" w:space="0" w:color="auto"/>
            <w:bottom w:val="none" w:sz="0" w:space="0" w:color="auto"/>
            <w:right w:val="none" w:sz="0" w:space="0" w:color="auto"/>
          </w:divBdr>
        </w:div>
        <w:div w:id="223807253">
          <w:marLeft w:val="0"/>
          <w:marRight w:val="0"/>
          <w:marTop w:val="0"/>
          <w:marBottom w:val="0"/>
          <w:divBdr>
            <w:top w:val="none" w:sz="0" w:space="0" w:color="auto"/>
            <w:left w:val="none" w:sz="0" w:space="0" w:color="auto"/>
            <w:bottom w:val="none" w:sz="0" w:space="0" w:color="auto"/>
            <w:right w:val="none" w:sz="0" w:space="0" w:color="auto"/>
          </w:divBdr>
        </w:div>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 w:id="223836356">
          <w:marLeft w:val="0"/>
          <w:marRight w:val="0"/>
          <w:marTop w:val="0"/>
          <w:marBottom w:val="0"/>
          <w:divBdr>
            <w:top w:val="none" w:sz="0" w:space="0" w:color="auto"/>
            <w:left w:val="none" w:sz="0" w:space="0" w:color="auto"/>
            <w:bottom w:val="none" w:sz="0" w:space="0" w:color="auto"/>
            <w:right w:val="none" w:sz="0" w:space="0" w:color="auto"/>
          </w:divBdr>
        </w:div>
        <w:div w:id="223836847">
          <w:marLeft w:val="0"/>
          <w:marRight w:val="0"/>
          <w:marTop w:val="0"/>
          <w:marBottom w:val="0"/>
          <w:divBdr>
            <w:top w:val="none" w:sz="0" w:space="0" w:color="auto"/>
            <w:left w:val="none" w:sz="0" w:space="0" w:color="auto"/>
            <w:bottom w:val="none" w:sz="0" w:space="0" w:color="auto"/>
            <w:right w:val="none" w:sz="0" w:space="0" w:color="auto"/>
          </w:divBdr>
        </w:div>
        <w:div w:id="223837704">
          <w:marLeft w:val="0"/>
          <w:marRight w:val="0"/>
          <w:marTop w:val="0"/>
          <w:marBottom w:val="0"/>
          <w:divBdr>
            <w:top w:val="none" w:sz="0" w:space="0" w:color="auto"/>
            <w:left w:val="none" w:sz="0" w:space="0" w:color="auto"/>
            <w:bottom w:val="none" w:sz="0" w:space="0" w:color="auto"/>
            <w:right w:val="none" w:sz="0" w:space="0" w:color="auto"/>
          </w:divBdr>
        </w:div>
        <w:div w:id="223880297">
          <w:marLeft w:val="0"/>
          <w:marRight w:val="0"/>
          <w:marTop w:val="0"/>
          <w:marBottom w:val="0"/>
          <w:divBdr>
            <w:top w:val="none" w:sz="0" w:space="0" w:color="auto"/>
            <w:left w:val="none" w:sz="0" w:space="0" w:color="auto"/>
            <w:bottom w:val="none" w:sz="0" w:space="0" w:color="auto"/>
            <w:right w:val="none" w:sz="0" w:space="0" w:color="auto"/>
          </w:divBdr>
        </w:div>
        <w:div w:id="223881042">
          <w:marLeft w:val="0"/>
          <w:marRight w:val="0"/>
          <w:marTop w:val="0"/>
          <w:marBottom w:val="0"/>
          <w:divBdr>
            <w:top w:val="none" w:sz="0" w:space="0" w:color="auto"/>
            <w:left w:val="none" w:sz="0" w:space="0" w:color="auto"/>
            <w:bottom w:val="none" w:sz="0" w:space="0" w:color="auto"/>
            <w:right w:val="none" w:sz="0" w:space="0" w:color="auto"/>
          </w:divBdr>
        </w:div>
        <w:div w:id="223881068">
          <w:marLeft w:val="0"/>
          <w:marRight w:val="0"/>
          <w:marTop w:val="300"/>
          <w:marBottom w:val="0"/>
          <w:divBdr>
            <w:top w:val="none" w:sz="0" w:space="0" w:color="auto"/>
            <w:left w:val="none" w:sz="0" w:space="0" w:color="auto"/>
            <w:bottom w:val="none" w:sz="0" w:space="0" w:color="auto"/>
            <w:right w:val="none" w:sz="0" w:space="0" w:color="auto"/>
          </w:divBdr>
        </w:div>
        <w:div w:id="223881930">
          <w:marLeft w:val="0"/>
          <w:marRight w:val="0"/>
          <w:marTop w:val="300"/>
          <w:marBottom w:val="0"/>
          <w:divBdr>
            <w:top w:val="none" w:sz="0" w:space="0" w:color="auto"/>
            <w:left w:val="none" w:sz="0" w:space="0" w:color="auto"/>
            <w:bottom w:val="none" w:sz="0" w:space="0" w:color="auto"/>
            <w:right w:val="none" w:sz="0" w:space="0" w:color="auto"/>
          </w:divBdr>
        </w:div>
        <w:div w:id="223949563">
          <w:marLeft w:val="0"/>
          <w:marRight w:val="0"/>
          <w:marTop w:val="0"/>
          <w:marBottom w:val="300"/>
          <w:divBdr>
            <w:top w:val="single" w:sz="6" w:space="15" w:color="EDEDED"/>
            <w:left w:val="single" w:sz="6" w:space="15" w:color="EDEDED"/>
            <w:bottom w:val="single" w:sz="6" w:space="15" w:color="EDEDED"/>
            <w:right w:val="single" w:sz="6" w:space="15" w:color="EDEDED"/>
          </w:divBdr>
        </w:div>
        <w:div w:id="223950630">
          <w:marLeft w:val="0"/>
          <w:marRight w:val="0"/>
          <w:marTop w:val="0"/>
          <w:marBottom w:val="0"/>
          <w:divBdr>
            <w:top w:val="none" w:sz="0" w:space="0" w:color="auto"/>
            <w:left w:val="none" w:sz="0" w:space="0" w:color="auto"/>
            <w:bottom w:val="none" w:sz="0" w:space="0" w:color="auto"/>
            <w:right w:val="none" w:sz="0" w:space="0" w:color="auto"/>
          </w:divBdr>
        </w:div>
        <w:div w:id="223952005">
          <w:marLeft w:val="0"/>
          <w:marRight w:val="0"/>
          <w:marTop w:val="300"/>
          <w:marBottom w:val="0"/>
          <w:divBdr>
            <w:top w:val="none" w:sz="0" w:space="0" w:color="auto"/>
            <w:left w:val="none" w:sz="0" w:space="0" w:color="auto"/>
            <w:bottom w:val="none" w:sz="0" w:space="0" w:color="auto"/>
            <w:right w:val="none" w:sz="0" w:space="0" w:color="auto"/>
          </w:divBdr>
        </w:div>
        <w:div w:id="223954953">
          <w:marLeft w:val="0"/>
          <w:marRight w:val="0"/>
          <w:marTop w:val="0"/>
          <w:marBottom w:val="0"/>
          <w:divBdr>
            <w:top w:val="none" w:sz="0" w:space="0" w:color="auto"/>
            <w:left w:val="none" w:sz="0" w:space="0" w:color="auto"/>
            <w:bottom w:val="none" w:sz="0" w:space="0" w:color="auto"/>
            <w:right w:val="none" w:sz="0" w:space="0" w:color="auto"/>
          </w:divBdr>
        </w:div>
        <w:div w:id="223956160">
          <w:marLeft w:val="0"/>
          <w:marRight w:val="0"/>
          <w:marTop w:val="0"/>
          <w:marBottom w:val="0"/>
          <w:divBdr>
            <w:top w:val="none" w:sz="0" w:space="0" w:color="auto"/>
            <w:left w:val="none" w:sz="0" w:space="0" w:color="auto"/>
            <w:bottom w:val="none" w:sz="0" w:space="0" w:color="auto"/>
            <w:right w:val="none" w:sz="0" w:space="0" w:color="auto"/>
          </w:divBdr>
        </w:div>
        <w:div w:id="22395728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224029756">
          <w:marLeft w:val="0"/>
          <w:marRight w:val="0"/>
          <w:marTop w:val="0"/>
          <w:marBottom w:val="300"/>
          <w:divBdr>
            <w:top w:val="single" w:sz="6" w:space="15" w:color="EDEDED"/>
            <w:left w:val="single" w:sz="6" w:space="15" w:color="EDEDED"/>
            <w:bottom w:val="single" w:sz="6" w:space="15" w:color="EDEDED"/>
            <w:right w:val="single" w:sz="6" w:space="15" w:color="EDEDED"/>
          </w:divBdr>
        </w:div>
        <w:div w:id="224030048">
          <w:marLeft w:val="0"/>
          <w:marRight w:val="0"/>
          <w:marTop w:val="300"/>
          <w:marBottom w:val="0"/>
          <w:divBdr>
            <w:top w:val="none" w:sz="0" w:space="0" w:color="auto"/>
            <w:left w:val="none" w:sz="0" w:space="0" w:color="auto"/>
            <w:bottom w:val="none" w:sz="0" w:space="0" w:color="auto"/>
            <w:right w:val="none" w:sz="0" w:space="0" w:color="auto"/>
          </w:divBdr>
        </w:div>
        <w:div w:id="224032042">
          <w:marLeft w:val="0"/>
          <w:marRight w:val="0"/>
          <w:marTop w:val="0"/>
          <w:marBottom w:val="0"/>
          <w:divBdr>
            <w:top w:val="none" w:sz="0" w:space="0" w:color="auto"/>
            <w:left w:val="none" w:sz="0" w:space="0" w:color="auto"/>
            <w:bottom w:val="none" w:sz="0" w:space="0" w:color="auto"/>
            <w:right w:val="none" w:sz="0" w:space="0" w:color="auto"/>
          </w:divBdr>
        </w:div>
        <w:div w:id="224032385">
          <w:marLeft w:val="0"/>
          <w:marRight w:val="0"/>
          <w:marTop w:val="0"/>
          <w:marBottom w:val="0"/>
          <w:divBdr>
            <w:top w:val="none" w:sz="0" w:space="0" w:color="auto"/>
            <w:left w:val="none" w:sz="0" w:space="0" w:color="auto"/>
            <w:bottom w:val="none" w:sz="0" w:space="0" w:color="auto"/>
            <w:right w:val="none" w:sz="0" w:space="0" w:color="auto"/>
          </w:divBdr>
        </w:div>
        <w:div w:id="224069677">
          <w:marLeft w:val="0"/>
          <w:marRight w:val="0"/>
          <w:marTop w:val="0"/>
          <w:marBottom w:val="0"/>
          <w:divBdr>
            <w:top w:val="none" w:sz="0" w:space="0" w:color="auto"/>
            <w:left w:val="none" w:sz="0" w:space="0" w:color="auto"/>
            <w:bottom w:val="none" w:sz="0" w:space="0" w:color="auto"/>
            <w:right w:val="none" w:sz="0" w:space="0" w:color="auto"/>
          </w:divBdr>
        </w:div>
        <w:div w:id="224070237">
          <w:marLeft w:val="0"/>
          <w:marRight w:val="0"/>
          <w:marTop w:val="0"/>
          <w:marBottom w:val="0"/>
          <w:divBdr>
            <w:top w:val="none" w:sz="0" w:space="0" w:color="auto"/>
            <w:left w:val="none" w:sz="0" w:space="0" w:color="auto"/>
            <w:bottom w:val="none" w:sz="0" w:space="0" w:color="auto"/>
            <w:right w:val="none" w:sz="0" w:space="0" w:color="auto"/>
          </w:divBdr>
        </w:div>
        <w:div w:id="224074584">
          <w:marLeft w:val="0"/>
          <w:marRight w:val="0"/>
          <w:marTop w:val="0"/>
          <w:marBottom w:val="0"/>
          <w:divBdr>
            <w:top w:val="none" w:sz="0" w:space="0" w:color="auto"/>
            <w:left w:val="none" w:sz="0" w:space="0" w:color="auto"/>
            <w:bottom w:val="none" w:sz="0" w:space="0" w:color="auto"/>
            <w:right w:val="none" w:sz="0" w:space="0" w:color="auto"/>
          </w:divBdr>
        </w:div>
        <w:div w:id="224099847">
          <w:marLeft w:val="0"/>
          <w:marRight w:val="0"/>
          <w:marTop w:val="0"/>
          <w:marBottom w:val="0"/>
          <w:divBdr>
            <w:top w:val="none" w:sz="0" w:space="0" w:color="auto"/>
            <w:left w:val="none" w:sz="0" w:space="0" w:color="auto"/>
            <w:bottom w:val="none" w:sz="0" w:space="0" w:color="auto"/>
            <w:right w:val="none" w:sz="0" w:space="0" w:color="auto"/>
          </w:divBdr>
        </w:div>
        <w:div w:id="224142764">
          <w:marLeft w:val="0"/>
          <w:marRight w:val="0"/>
          <w:marTop w:val="0"/>
          <w:marBottom w:val="0"/>
          <w:divBdr>
            <w:top w:val="none" w:sz="0" w:space="0" w:color="auto"/>
            <w:left w:val="none" w:sz="0" w:space="0" w:color="auto"/>
            <w:bottom w:val="none" w:sz="0" w:space="0" w:color="auto"/>
            <w:right w:val="none" w:sz="0" w:space="0" w:color="auto"/>
          </w:divBdr>
        </w:div>
        <w:div w:id="224144075">
          <w:marLeft w:val="0"/>
          <w:marRight w:val="0"/>
          <w:marTop w:val="0"/>
          <w:marBottom w:val="0"/>
          <w:divBdr>
            <w:top w:val="none" w:sz="0" w:space="0" w:color="auto"/>
            <w:left w:val="none" w:sz="0" w:space="0" w:color="auto"/>
            <w:bottom w:val="none" w:sz="0" w:space="0" w:color="auto"/>
            <w:right w:val="none" w:sz="0" w:space="0" w:color="auto"/>
          </w:divBdr>
        </w:div>
        <w:div w:id="224145415">
          <w:marLeft w:val="0"/>
          <w:marRight w:val="0"/>
          <w:marTop w:val="0"/>
          <w:marBottom w:val="0"/>
          <w:divBdr>
            <w:top w:val="none" w:sz="0" w:space="0" w:color="auto"/>
            <w:left w:val="none" w:sz="0" w:space="0" w:color="auto"/>
            <w:bottom w:val="none" w:sz="0" w:space="0" w:color="auto"/>
            <w:right w:val="none" w:sz="0" w:space="0" w:color="auto"/>
          </w:divBdr>
        </w:div>
        <w:div w:id="224147812">
          <w:marLeft w:val="0"/>
          <w:marRight w:val="0"/>
          <w:marTop w:val="0"/>
          <w:marBottom w:val="0"/>
          <w:divBdr>
            <w:top w:val="none" w:sz="0" w:space="0" w:color="auto"/>
            <w:left w:val="none" w:sz="0" w:space="0" w:color="auto"/>
            <w:bottom w:val="none" w:sz="0" w:space="0" w:color="auto"/>
            <w:right w:val="none" w:sz="0" w:space="0" w:color="auto"/>
          </w:divBdr>
        </w:div>
        <w:div w:id="224149199">
          <w:marLeft w:val="0"/>
          <w:marRight w:val="0"/>
          <w:marTop w:val="0"/>
          <w:marBottom w:val="0"/>
          <w:divBdr>
            <w:top w:val="none" w:sz="0" w:space="0" w:color="auto"/>
            <w:left w:val="none" w:sz="0" w:space="0" w:color="auto"/>
            <w:bottom w:val="none" w:sz="0" w:space="0" w:color="auto"/>
            <w:right w:val="none" w:sz="0" w:space="0" w:color="auto"/>
          </w:divBdr>
        </w:div>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 w:id="224150860">
          <w:marLeft w:val="0"/>
          <w:marRight w:val="0"/>
          <w:marTop w:val="0"/>
          <w:marBottom w:val="0"/>
          <w:divBdr>
            <w:top w:val="none" w:sz="0" w:space="0" w:color="auto"/>
            <w:left w:val="none" w:sz="0" w:space="0" w:color="auto"/>
            <w:bottom w:val="none" w:sz="0" w:space="0" w:color="auto"/>
            <w:right w:val="none" w:sz="0" w:space="0" w:color="auto"/>
          </w:divBdr>
        </w:div>
        <w:div w:id="224217726">
          <w:marLeft w:val="0"/>
          <w:marRight w:val="0"/>
          <w:marTop w:val="0"/>
          <w:marBottom w:val="0"/>
          <w:divBdr>
            <w:top w:val="none" w:sz="0" w:space="0" w:color="auto"/>
            <w:left w:val="none" w:sz="0" w:space="0" w:color="auto"/>
            <w:bottom w:val="none" w:sz="0" w:space="0" w:color="auto"/>
            <w:right w:val="none" w:sz="0" w:space="0" w:color="auto"/>
          </w:divBdr>
          <w:divsChild>
            <w:div w:id="341929925">
              <w:marLeft w:val="0"/>
              <w:marRight w:val="0"/>
              <w:marTop w:val="0"/>
              <w:marBottom w:val="0"/>
              <w:divBdr>
                <w:top w:val="none" w:sz="0" w:space="0" w:color="auto"/>
                <w:left w:val="none" w:sz="0" w:space="0" w:color="auto"/>
                <w:bottom w:val="none" w:sz="0" w:space="0" w:color="auto"/>
                <w:right w:val="none" w:sz="0" w:space="0" w:color="auto"/>
              </w:divBdr>
            </w:div>
          </w:divsChild>
        </w:div>
        <w:div w:id="224221020">
          <w:marLeft w:val="0"/>
          <w:marRight w:val="0"/>
          <w:marTop w:val="0"/>
          <w:marBottom w:val="0"/>
          <w:divBdr>
            <w:top w:val="none" w:sz="0" w:space="0" w:color="auto"/>
            <w:left w:val="none" w:sz="0" w:space="0" w:color="auto"/>
            <w:bottom w:val="none" w:sz="0" w:space="0" w:color="auto"/>
            <w:right w:val="none" w:sz="0" w:space="0" w:color="auto"/>
          </w:divBdr>
        </w:div>
        <w:div w:id="224224408">
          <w:marLeft w:val="0"/>
          <w:marRight w:val="0"/>
          <w:marTop w:val="0"/>
          <w:marBottom w:val="0"/>
          <w:divBdr>
            <w:top w:val="none" w:sz="0" w:space="0" w:color="auto"/>
            <w:left w:val="none" w:sz="0" w:space="0" w:color="auto"/>
            <w:bottom w:val="none" w:sz="0" w:space="0" w:color="auto"/>
            <w:right w:val="none" w:sz="0" w:space="0" w:color="auto"/>
          </w:divBdr>
        </w:div>
        <w:div w:id="224224771">
          <w:marLeft w:val="0"/>
          <w:marRight w:val="0"/>
          <w:marTop w:val="0"/>
          <w:marBottom w:val="0"/>
          <w:divBdr>
            <w:top w:val="none" w:sz="0" w:space="0" w:color="auto"/>
            <w:left w:val="none" w:sz="0" w:space="0" w:color="auto"/>
            <w:bottom w:val="none" w:sz="0" w:space="0" w:color="auto"/>
            <w:right w:val="none" w:sz="0" w:space="0" w:color="auto"/>
          </w:divBdr>
        </w:div>
        <w:div w:id="224266591">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292908">
          <w:marLeft w:val="0"/>
          <w:marRight w:val="0"/>
          <w:marTop w:val="0"/>
          <w:marBottom w:val="300"/>
          <w:divBdr>
            <w:top w:val="single" w:sz="6" w:space="15" w:color="EDEDED"/>
            <w:left w:val="single" w:sz="6" w:space="15" w:color="EDEDED"/>
            <w:bottom w:val="single" w:sz="6" w:space="15" w:color="EDEDED"/>
            <w:right w:val="single" w:sz="6" w:space="15" w:color="EDEDED"/>
          </w:divBdr>
        </w:div>
        <w:div w:id="224295915">
          <w:marLeft w:val="0"/>
          <w:marRight w:val="0"/>
          <w:marTop w:val="0"/>
          <w:marBottom w:val="300"/>
          <w:divBdr>
            <w:top w:val="single" w:sz="6" w:space="15" w:color="EDEDED"/>
            <w:left w:val="single" w:sz="6" w:space="15" w:color="EDEDED"/>
            <w:bottom w:val="single" w:sz="6" w:space="15" w:color="EDEDED"/>
            <w:right w:val="single" w:sz="6" w:space="15" w:color="EDEDED"/>
          </w:divBdr>
        </w:div>
        <w:div w:id="224296373">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224335072">
          <w:marLeft w:val="0"/>
          <w:marRight w:val="0"/>
          <w:marTop w:val="0"/>
          <w:marBottom w:val="0"/>
          <w:divBdr>
            <w:top w:val="none" w:sz="0" w:space="0" w:color="auto"/>
            <w:left w:val="none" w:sz="0" w:space="0" w:color="auto"/>
            <w:bottom w:val="none" w:sz="0" w:space="0" w:color="auto"/>
            <w:right w:val="none" w:sz="0" w:space="0" w:color="auto"/>
          </w:divBdr>
        </w:div>
        <w:div w:id="224338609">
          <w:marLeft w:val="0"/>
          <w:marRight w:val="0"/>
          <w:marTop w:val="0"/>
          <w:marBottom w:val="0"/>
          <w:divBdr>
            <w:top w:val="none" w:sz="0" w:space="0" w:color="auto"/>
            <w:left w:val="none" w:sz="0" w:space="0" w:color="auto"/>
            <w:bottom w:val="none" w:sz="0" w:space="0" w:color="auto"/>
            <w:right w:val="none" w:sz="0" w:space="0" w:color="auto"/>
          </w:divBdr>
        </w:div>
        <w:div w:id="224338913">
          <w:marLeft w:val="0"/>
          <w:marRight w:val="0"/>
          <w:marTop w:val="0"/>
          <w:marBottom w:val="0"/>
          <w:divBdr>
            <w:top w:val="none" w:sz="0" w:space="0" w:color="auto"/>
            <w:left w:val="none" w:sz="0" w:space="0" w:color="auto"/>
            <w:bottom w:val="none" w:sz="0" w:space="0" w:color="auto"/>
            <w:right w:val="none" w:sz="0" w:space="0" w:color="auto"/>
          </w:divBdr>
        </w:div>
        <w:div w:id="224339427">
          <w:marLeft w:val="0"/>
          <w:marRight w:val="0"/>
          <w:marTop w:val="0"/>
          <w:marBottom w:val="0"/>
          <w:divBdr>
            <w:top w:val="none" w:sz="0" w:space="0" w:color="auto"/>
            <w:left w:val="none" w:sz="0" w:space="0" w:color="auto"/>
            <w:bottom w:val="none" w:sz="0" w:space="0" w:color="auto"/>
            <w:right w:val="none" w:sz="0" w:space="0" w:color="auto"/>
          </w:divBdr>
        </w:div>
        <w:div w:id="224339522">
          <w:marLeft w:val="0"/>
          <w:marRight w:val="0"/>
          <w:marTop w:val="0"/>
          <w:marBottom w:val="0"/>
          <w:divBdr>
            <w:top w:val="none" w:sz="0" w:space="0" w:color="auto"/>
            <w:left w:val="none" w:sz="0" w:space="0" w:color="auto"/>
            <w:bottom w:val="none" w:sz="0" w:space="0" w:color="auto"/>
            <w:right w:val="none" w:sz="0" w:space="0" w:color="auto"/>
          </w:divBdr>
        </w:div>
        <w:div w:id="224344438">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224414758">
          <w:marLeft w:val="0"/>
          <w:marRight w:val="0"/>
          <w:marTop w:val="0"/>
          <w:marBottom w:val="300"/>
          <w:divBdr>
            <w:top w:val="single" w:sz="6" w:space="15" w:color="EDEDED"/>
            <w:left w:val="single" w:sz="6" w:space="15" w:color="EDEDED"/>
            <w:bottom w:val="single" w:sz="6" w:space="15" w:color="EDEDED"/>
            <w:right w:val="single" w:sz="6" w:space="15" w:color="EDEDED"/>
          </w:divBdr>
        </w:div>
        <w:div w:id="224419646">
          <w:marLeft w:val="0"/>
          <w:marRight w:val="0"/>
          <w:marTop w:val="0"/>
          <w:marBottom w:val="0"/>
          <w:divBdr>
            <w:top w:val="none" w:sz="0" w:space="0" w:color="auto"/>
            <w:left w:val="none" w:sz="0" w:space="0" w:color="auto"/>
            <w:bottom w:val="none" w:sz="0" w:space="0" w:color="auto"/>
            <w:right w:val="none" w:sz="0" w:space="0" w:color="auto"/>
          </w:divBdr>
        </w:div>
        <w:div w:id="224486081">
          <w:marLeft w:val="0"/>
          <w:marRight w:val="0"/>
          <w:marTop w:val="0"/>
          <w:marBottom w:val="0"/>
          <w:divBdr>
            <w:top w:val="none" w:sz="0" w:space="0" w:color="auto"/>
            <w:left w:val="none" w:sz="0" w:space="0" w:color="auto"/>
            <w:bottom w:val="none" w:sz="0" w:space="0" w:color="auto"/>
            <w:right w:val="none" w:sz="0" w:space="0" w:color="auto"/>
          </w:divBdr>
        </w:div>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 w:id="224488405">
          <w:marLeft w:val="0"/>
          <w:marRight w:val="0"/>
          <w:marTop w:val="0"/>
          <w:marBottom w:val="0"/>
          <w:divBdr>
            <w:top w:val="none" w:sz="0" w:space="0" w:color="auto"/>
            <w:left w:val="none" w:sz="0" w:space="0" w:color="auto"/>
            <w:bottom w:val="none" w:sz="0" w:space="0" w:color="auto"/>
            <w:right w:val="none" w:sz="0" w:space="0" w:color="auto"/>
          </w:divBdr>
        </w:div>
        <w:div w:id="224489689">
          <w:marLeft w:val="0"/>
          <w:marRight w:val="0"/>
          <w:marTop w:val="0"/>
          <w:marBottom w:val="300"/>
          <w:divBdr>
            <w:top w:val="single" w:sz="6" w:space="15" w:color="EDEDED"/>
            <w:left w:val="single" w:sz="6" w:space="15" w:color="EDEDED"/>
            <w:bottom w:val="single" w:sz="6" w:space="15" w:color="EDEDED"/>
            <w:right w:val="single" w:sz="6" w:space="15" w:color="EDEDED"/>
          </w:divBdr>
        </w:div>
        <w:div w:id="224490255">
          <w:marLeft w:val="0"/>
          <w:marRight w:val="0"/>
          <w:marTop w:val="0"/>
          <w:marBottom w:val="0"/>
          <w:divBdr>
            <w:top w:val="none" w:sz="0" w:space="0" w:color="auto"/>
            <w:left w:val="none" w:sz="0" w:space="0" w:color="auto"/>
            <w:bottom w:val="none" w:sz="0" w:space="0" w:color="auto"/>
            <w:right w:val="none" w:sz="0" w:space="0" w:color="auto"/>
          </w:divBdr>
        </w:div>
        <w:div w:id="224528761">
          <w:marLeft w:val="0"/>
          <w:marRight w:val="0"/>
          <w:marTop w:val="0"/>
          <w:marBottom w:val="0"/>
          <w:divBdr>
            <w:top w:val="none" w:sz="0" w:space="0" w:color="auto"/>
            <w:left w:val="none" w:sz="0" w:space="0" w:color="auto"/>
            <w:bottom w:val="none" w:sz="0" w:space="0" w:color="auto"/>
            <w:right w:val="none" w:sz="0" w:space="0" w:color="auto"/>
          </w:divBdr>
        </w:div>
        <w:div w:id="224535822">
          <w:marLeft w:val="0"/>
          <w:marRight w:val="0"/>
          <w:marTop w:val="0"/>
          <w:marBottom w:val="0"/>
          <w:divBdr>
            <w:top w:val="none" w:sz="0" w:space="0" w:color="auto"/>
            <w:left w:val="none" w:sz="0" w:space="0" w:color="auto"/>
            <w:bottom w:val="none" w:sz="0" w:space="0" w:color="auto"/>
            <w:right w:val="none" w:sz="0" w:space="0" w:color="auto"/>
          </w:divBdr>
        </w:div>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 w:id="224612799">
          <w:marLeft w:val="0"/>
          <w:marRight w:val="0"/>
          <w:marTop w:val="0"/>
          <w:marBottom w:val="0"/>
          <w:divBdr>
            <w:top w:val="none" w:sz="0" w:space="0" w:color="auto"/>
            <w:left w:val="none" w:sz="0" w:space="0" w:color="auto"/>
            <w:bottom w:val="none" w:sz="0" w:space="0" w:color="auto"/>
            <w:right w:val="none" w:sz="0" w:space="0" w:color="auto"/>
          </w:divBdr>
        </w:div>
        <w:div w:id="224679236">
          <w:marLeft w:val="0"/>
          <w:marRight w:val="0"/>
          <w:marTop w:val="0"/>
          <w:marBottom w:val="0"/>
          <w:divBdr>
            <w:top w:val="none" w:sz="0" w:space="0" w:color="auto"/>
            <w:left w:val="none" w:sz="0" w:space="0" w:color="auto"/>
            <w:bottom w:val="none" w:sz="0" w:space="0" w:color="auto"/>
            <w:right w:val="none" w:sz="0" w:space="0" w:color="auto"/>
          </w:divBdr>
        </w:div>
        <w:div w:id="224681836">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24685190">
          <w:marLeft w:val="0"/>
          <w:marRight w:val="0"/>
          <w:marTop w:val="300"/>
          <w:marBottom w:val="0"/>
          <w:divBdr>
            <w:top w:val="none" w:sz="0" w:space="0" w:color="auto"/>
            <w:left w:val="none" w:sz="0" w:space="0" w:color="auto"/>
            <w:bottom w:val="none" w:sz="0" w:space="0" w:color="auto"/>
            <w:right w:val="none" w:sz="0" w:space="0" w:color="auto"/>
          </w:divBdr>
        </w:div>
        <w:div w:id="224685708">
          <w:marLeft w:val="0"/>
          <w:marRight w:val="0"/>
          <w:marTop w:val="0"/>
          <w:marBottom w:val="0"/>
          <w:divBdr>
            <w:top w:val="none" w:sz="0" w:space="0" w:color="auto"/>
            <w:left w:val="none" w:sz="0" w:space="0" w:color="auto"/>
            <w:bottom w:val="none" w:sz="0" w:space="0" w:color="auto"/>
            <w:right w:val="none" w:sz="0" w:space="0" w:color="auto"/>
          </w:divBdr>
        </w:div>
        <w:div w:id="224686552">
          <w:marLeft w:val="0"/>
          <w:marRight w:val="0"/>
          <w:marTop w:val="0"/>
          <w:marBottom w:val="0"/>
          <w:divBdr>
            <w:top w:val="none" w:sz="0" w:space="0" w:color="auto"/>
            <w:left w:val="none" w:sz="0" w:space="0" w:color="auto"/>
            <w:bottom w:val="none" w:sz="0" w:space="0" w:color="auto"/>
            <w:right w:val="none" w:sz="0" w:space="0" w:color="auto"/>
          </w:divBdr>
        </w:div>
        <w:div w:id="224688484">
          <w:marLeft w:val="0"/>
          <w:marRight w:val="0"/>
          <w:marTop w:val="0"/>
          <w:marBottom w:val="0"/>
          <w:divBdr>
            <w:top w:val="none" w:sz="0" w:space="0" w:color="auto"/>
            <w:left w:val="none" w:sz="0" w:space="0" w:color="auto"/>
            <w:bottom w:val="none" w:sz="0" w:space="0" w:color="auto"/>
            <w:right w:val="none" w:sz="0" w:space="0" w:color="auto"/>
          </w:divBdr>
        </w:div>
        <w:div w:id="224724402">
          <w:marLeft w:val="0"/>
          <w:marRight w:val="0"/>
          <w:marTop w:val="300"/>
          <w:marBottom w:val="0"/>
          <w:divBdr>
            <w:top w:val="none" w:sz="0" w:space="0" w:color="auto"/>
            <w:left w:val="none" w:sz="0" w:space="0" w:color="auto"/>
            <w:bottom w:val="none" w:sz="0" w:space="0" w:color="auto"/>
            <w:right w:val="none" w:sz="0" w:space="0" w:color="auto"/>
          </w:divBdr>
        </w:div>
        <w:div w:id="224755538">
          <w:marLeft w:val="0"/>
          <w:marRight w:val="0"/>
          <w:marTop w:val="0"/>
          <w:marBottom w:val="0"/>
          <w:divBdr>
            <w:top w:val="none" w:sz="0" w:space="0" w:color="auto"/>
            <w:left w:val="none" w:sz="0" w:space="0" w:color="auto"/>
            <w:bottom w:val="none" w:sz="0" w:space="0" w:color="auto"/>
            <w:right w:val="none" w:sz="0" w:space="0" w:color="auto"/>
          </w:divBdr>
        </w:div>
        <w:div w:id="224797676">
          <w:marLeft w:val="0"/>
          <w:marRight w:val="0"/>
          <w:marTop w:val="0"/>
          <w:marBottom w:val="0"/>
          <w:divBdr>
            <w:top w:val="none" w:sz="0" w:space="0" w:color="auto"/>
            <w:left w:val="none" w:sz="0" w:space="0" w:color="auto"/>
            <w:bottom w:val="none" w:sz="0" w:space="0" w:color="auto"/>
            <w:right w:val="none" w:sz="0" w:space="0" w:color="auto"/>
          </w:divBdr>
        </w:div>
        <w:div w:id="224801057">
          <w:marLeft w:val="0"/>
          <w:marRight w:val="0"/>
          <w:marTop w:val="0"/>
          <w:marBottom w:val="0"/>
          <w:divBdr>
            <w:top w:val="none" w:sz="0" w:space="0" w:color="auto"/>
            <w:left w:val="none" w:sz="0" w:space="0" w:color="auto"/>
            <w:bottom w:val="none" w:sz="0" w:space="0" w:color="auto"/>
            <w:right w:val="none" w:sz="0" w:space="0" w:color="auto"/>
          </w:divBdr>
        </w:div>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 w:id="224873261">
          <w:marLeft w:val="0"/>
          <w:marRight w:val="0"/>
          <w:marTop w:val="0"/>
          <w:marBottom w:val="0"/>
          <w:divBdr>
            <w:top w:val="none" w:sz="0" w:space="0" w:color="auto"/>
            <w:left w:val="none" w:sz="0" w:space="0" w:color="auto"/>
            <w:bottom w:val="none" w:sz="0" w:space="0" w:color="auto"/>
            <w:right w:val="none" w:sz="0" w:space="0" w:color="auto"/>
          </w:divBdr>
        </w:div>
        <w:div w:id="224875365">
          <w:marLeft w:val="0"/>
          <w:marRight w:val="0"/>
          <w:marTop w:val="0"/>
          <w:marBottom w:val="0"/>
          <w:divBdr>
            <w:top w:val="none" w:sz="0" w:space="0" w:color="auto"/>
            <w:left w:val="none" w:sz="0" w:space="0" w:color="auto"/>
            <w:bottom w:val="none" w:sz="0" w:space="0" w:color="auto"/>
            <w:right w:val="none" w:sz="0" w:space="0" w:color="auto"/>
          </w:divBdr>
        </w:div>
        <w:div w:id="224875828">
          <w:marLeft w:val="0"/>
          <w:marRight w:val="0"/>
          <w:marTop w:val="0"/>
          <w:marBottom w:val="0"/>
          <w:divBdr>
            <w:top w:val="none" w:sz="0" w:space="0" w:color="auto"/>
            <w:left w:val="none" w:sz="0" w:space="0" w:color="auto"/>
            <w:bottom w:val="none" w:sz="0" w:space="0" w:color="auto"/>
            <w:right w:val="none" w:sz="0" w:space="0" w:color="auto"/>
          </w:divBdr>
        </w:div>
        <w:div w:id="224876468">
          <w:marLeft w:val="0"/>
          <w:marRight w:val="0"/>
          <w:marTop w:val="300"/>
          <w:marBottom w:val="0"/>
          <w:divBdr>
            <w:top w:val="none" w:sz="0" w:space="0" w:color="auto"/>
            <w:left w:val="none" w:sz="0" w:space="0" w:color="auto"/>
            <w:bottom w:val="none" w:sz="0" w:space="0" w:color="auto"/>
            <w:right w:val="none" w:sz="0" w:space="0" w:color="auto"/>
          </w:divBdr>
        </w:div>
        <w:div w:id="224876940">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
        <w:div w:id="224922621">
          <w:marLeft w:val="0"/>
          <w:marRight w:val="0"/>
          <w:marTop w:val="0"/>
          <w:marBottom w:val="300"/>
          <w:divBdr>
            <w:top w:val="single" w:sz="6" w:space="15" w:color="EDEDED"/>
            <w:left w:val="single" w:sz="6" w:space="15" w:color="EDEDED"/>
            <w:bottom w:val="single" w:sz="6" w:space="15" w:color="EDEDED"/>
            <w:right w:val="single" w:sz="6" w:space="15" w:color="EDEDED"/>
          </w:divBdr>
        </w:div>
        <w:div w:id="224947786">
          <w:marLeft w:val="0"/>
          <w:marRight w:val="0"/>
          <w:marTop w:val="0"/>
          <w:marBottom w:val="300"/>
          <w:divBdr>
            <w:top w:val="single" w:sz="6" w:space="15" w:color="EDEDED"/>
            <w:left w:val="single" w:sz="6" w:space="15" w:color="EDEDED"/>
            <w:bottom w:val="single" w:sz="6" w:space="15" w:color="EDEDED"/>
            <w:right w:val="single" w:sz="6" w:space="15" w:color="EDEDED"/>
          </w:divBdr>
        </w:div>
        <w:div w:id="224948143">
          <w:marLeft w:val="0"/>
          <w:marRight w:val="0"/>
          <w:marTop w:val="0"/>
          <w:marBottom w:val="0"/>
          <w:divBdr>
            <w:top w:val="none" w:sz="0" w:space="0" w:color="auto"/>
            <w:left w:val="none" w:sz="0" w:space="0" w:color="auto"/>
            <w:bottom w:val="none" w:sz="0" w:space="0" w:color="auto"/>
            <w:right w:val="none" w:sz="0" w:space="0" w:color="auto"/>
          </w:divBdr>
        </w:div>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 w:id="224990480">
          <w:marLeft w:val="0"/>
          <w:marRight w:val="0"/>
          <w:marTop w:val="300"/>
          <w:marBottom w:val="0"/>
          <w:divBdr>
            <w:top w:val="none" w:sz="0" w:space="0" w:color="auto"/>
            <w:left w:val="none" w:sz="0" w:space="0" w:color="auto"/>
            <w:bottom w:val="none" w:sz="0" w:space="0" w:color="auto"/>
            <w:right w:val="none" w:sz="0" w:space="0" w:color="auto"/>
          </w:divBdr>
        </w:div>
        <w:div w:id="224994866">
          <w:marLeft w:val="0"/>
          <w:marRight w:val="0"/>
          <w:marTop w:val="0"/>
          <w:marBottom w:val="0"/>
          <w:divBdr>
            <w:top w:val="none" w:sz="0" w:space="0" w:color="auto"/>
            <w:left w:val="none" w:sz="0" w:space="0" w:color="auto"/>
            <w:bottom w:val="none" w:sz="0" w:space="0" w:color="auto"/>
            <w:right w:val="none" w:sz="0" w:space="0" w:color="auto"/>
          </w:divBdr>
        </w:div>
        <w:div w:id="224998001">
          <w:marLeft w:val="0"/>
          <w:marRight w:val="0"/>
          <w:marTop w:val="0"/>
          <w:marBottom w:val="0"/>
          <w:divBdr>
            <w:top w:val="none" w:sz="0" w:space="0" w:color="auto"/>
            <w:left w:val="none" w:sz="0" w:space="0" w:color="auto"/>
            <w:bottom w:val="none" w:sz="0" w:space="0" w:color="auto"/>
            <w:right w:val="none" w:sz="0" w:space="0" w:color="auto"/>
          </w:divBdr>
        </w:div>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 w:id="225074161">
          <w:marLeft w:val="0"/>
          <w:marRight w:val="0"/>
          <w:marTop w:val="0"/>
          <w:marBottom w:val="0"/>
          <w:divBdr>
            <w:top w:val="none" w:sz="0" w:space="0" w:color="auto"/>
            <w:left w:val="none" w:sz="0" w:space="0" w:color="auto"/>
            <w:bottom w:val="none" w:sz="0" w:space="0" w:color="auto"/>
            <w:right w:val="none" w:sz="0" w:space="0" w:color="auto"/>
          </w:divBdr>
        </w:div>
        <w:div w:id="225074960">
          <w:marLeft w:val="0"/>
          <w:marRight w:val="0"/>
          <w:marTop w:val="0"/>
          <w:marBottom w:val="0"/>
          <w:divBdr>
            <w:top w:val="none" w:sz="0" w:space="0" w:color="auto"/>
            <w:left w:val="none" w:sz="0" w:space="0" w:color="auto"/>
            <w:bottom w:val="none" w:sz="0" w:space="0" w:color="auto"/>
            <w:right w:val="none" w:sz="0" w:space="0" w:color="auto"/>
          </w:divBdr>
        </w:div>
        <w:div w:id="225146104">
          <w:marLeft w:val="0"/>
          <w:marRight w:val="0"/>
          <w:marTop w:val="0"/>
          <w:marBottom w:val="0"/>
          <w:divBdr>
            <w:top w:val="none" w:sz="0" w:space="0" w:color="auto"/>
            <w:left w:val="none" w:sz="0" w:space="0" w:color="auto"/>
            <w:bottom w:val="none" w:sz="0" w:space="0" w:color="auto"/>
            <w:right w:val="none" w:sz="0" w:space="0" w:color="auto"/>
          </w:divBdr>
        </w:div>
        <w:div w:id="225190469">
          <w:marLeft w:val="0"/>
          <w:marRight w:val="0"/>
          <w:marTop w:val="0"/>
          <w:marBottom w:val="0"/>
          <w:divBdr>
            <w:top w:val="none" w:sz="0" w:space="0" w:color="auto"/>
            <w:left w:val="none" w:sz="0" w:space="0" w:color="auto"/>
            <w:bottom w:val="none" w:sz="0" w:space="0" w:color="auto"/>
            <w:right w:val="none" w:sz="0" w:space="0" w:color="auto"/>
          </w:divBdr>
        </w:div>
        <w:div w:id="225262524">
          <w:marLeft w:val="0"/>
          <w:marRight w:val="0"/>
          <w:marTop w:val="0"/>
          <w:marBottom w:val="0"/>
          <w:divBdr>
            <w:top w:val="none" w:sz="0" w:space="0" w:color="auto"/>
            <w:left w:val="none" w:sz="0" w:space="0" w:color="auto"/>
            <w:bottom w:val="none" w:sz="0" w:space="0" w:color="auto"/>
            <w:right w:val="none" w:sz="0" w:space="0" w:color="auto"/>
          </w:divBdr>
        </w:div>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 w:id="225267981">
          <w:marLeft w:val="0"/>
          <w:marRight w:val="0"/>
          <w:marTop w:val="0"/>
          <w:marBottom w:val="0"/>
          <w:divBdr>
            <w:top w:val="none" w:sz="0" w:space="0" w:color="auto"/>
            <w:left w:val="none" w:sz="0" w:space="0" w:color="auto"/>
            <w:bottom w:val="none" w:sz="0" w:space="0" w:color="auto"/>
            <w:right w:val="none" w:sz="0" w:space="0" w:color="auto"/>
          </w:divBdr>
        </w:div>
        <w:div w:id="225334916">
          <w:marLeft w:val="0"/>
          <w:marRight w:val="0"/>
          <w:marTop w:val="0"/>
          <w:marBottom w:val="300"/>
          <w:divBdr>
            <w:top w:val="single" w:sz="6" w:space="15" w:color="EDEDED"/>
            <w:left w:val="single" w:sz="6" w:space="15" w:color="EDEDED"/>
            <w:bottom w:val="single" w:sz="6" w:space="15" w:color="EDEDED"/>
            <w:right w:val="single" w:sz="6" w:space="15" w:color="EDEDED"/>
          </w:divBdr>
        </w:div>
        <w:div w:id="225335304">
          <w:marLeft w:val="0"/>
          <w:marRight w:val="0"/>
          <w:marTop w:val="0"/>
          <w:marBottom w:val="0"/>
          <w:divBdr>
            <w:top w:val="none" w:sz="0" w:space="0" w:color="auto"/>
            <w:left w:val="none" w:sz="0" w:space="0" w:color="auto"/>
            <w:bottom w:val="none" w:sz="0" w:space="0" w:color="auto"/>
            <w:right w:val="none" w:sz="0" w:space="0" w:color="auto"/>
          </w:divBdr>
        </w:div>
        <w:div w:id="225339320">
          <w:marLeft w:val="0"/>
          <w:marRight w:val="0"/>
          <w:marTop w:val="0"/>
          <w:marBottom w:val="300"/>
          <w:divBdr>
            <w:top w:val="single" w:sz="6" w:space="15" w:color="EDEDED"/>
            <w:left w:val="single" w:sz="6" w:space="15" w:color="EDEDED"/>
            <w:bottom w:val="single" w:sz="6" w:space="15" w:color="EDEDED"/>
            <w:right w:val="single" w:sz="6" w:space="15" w:color="EDEDED"/>
          </w:divBdr>
        </w:div>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 w:id="225383268">
          <w:marLeft w:val="0"/>
          <w:marRight w:val="0"/>
          <w:marTop w:val="0"/>
          <w:marBottom w:val="0"/>
          <w:divBdr>
            <w:top w:val="none" w:sz="0" w:space="0" w:color="auto"/>
            <w:left w:val="none" w:sz="0" w:space="0" w:color="auto"/>
            <w:bottom w:val="none" w:sz="0" w:space="0" w:color="auto"/>
            <w:right w:val="none" w:sz="0" w:space="0" w:color="auto"/>
          </w:divBdr>
        </w:div>
        <w:div w:id="225383914">
          <w:marLeft w:val="0"/>
          <w:marRight w:val="0"/>
          <w:marTop w:val="0"/>
          <w:marBottom w:val="0"/>
          <w:divBdr>
            <w:top w:val="none" w:sz="0" w:space="0" w:color="auto"/>
            <w:left w:val="none" w:sz="0" w:space="0" w:color="auto"/>
            <w:bottom w:val="none" w:sz="0" w:space="0" w:color="auto"/>
            <w:right w:val="none" w:sz="0" w:space="0" w:color="auto"/>
          </w:divBdr>
        </w:div>
        <w:div w:id="225384056">
          <w:marLeft w:val="0"/>
          <w:marRight w:val="0"/>
          <w:marTop w:val="0"/>
          <w:marBottom w:val="0"/>
          <w:divBdr>
            <w:top w:val="none" w:sz="0" w:space="0" w:color="auto"/>
            <w:left w:val="none" w:sz="0" w:space="0" w:color="auto"/>
            <w:bottom w:val="none" w:sz="0" w:space="0" w:color="auto"/>
            <w:right w:val="none" w:sz="0" w:space="0" w:color="auto"/>
          </w:divBdr>
          <w:divsChild>
            <w:div w:id="257832354">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225386675">
          <w:marLeft w:val="0"/>
          <w:marRight w:val="0"/>
          <w:marTop w:val="300"/>
          <w:marBottom w:val="0"/>
          <w:divBdr>
            <w:top w:val="none" w:sz="0" w:space="0" w:color="auto"/>
            <w:left w:val="none" w:sz="0" w:space="0" w:color="auto"/>
            <w:bottom w:val="none" w:sz="0" w:space="0" w:color="auto"/>
            <w:right w:val="none" w:sz="0" w:space="0" w:color="auto"/>
          </w:divBdr>
        </w:div>
        <w:div w:id="225410233">
          <w:marLeft w:val="0"/>
          <w:marRight w:val="0"/>
          <w:marTop w:val="0"/>
          <w:marBottom w:val="0"/>
          <w:divBdr>
            <w:top w:val="none" w:sz="0" w:space="0" w:color="auto"/>
            <w:left w:val="none" w:sz="0" w:space="0" w:color="auto"/>
            <w:bottom w:val="none" w:sz="0" w:space="0" w:color="auto"/>
            <w:right w:val="none" w:sz="0" w:space="0" w:color="auto"/>
          </w:divBdr>
        </w:div>
        <w:div w:id="225410845">
          <w:marLeft w:val="0"/>
          <w:marRight w:val="0"/>
          <w:marTop w:val="0"/>
          <w:marBottom w:val="0"/>
          <w:divBdr>
            <w:top w:val="none" w:sz="0" w:space="0" w:color="auto"/>
            <w:left w:val="none" w:sz="0" w:space="0" w:color="auto"/>
            <w:bottom w:val="none" w:sz="0" w:space="0" w:color="auto"/>
            <w:right w:val="none" w:sz="0" w:space="0" w:color="auto"/>
          </w:divBdr>
        </w:div>
        <w:div w:id="225455729">
          <w:marLeft w:val="0"/>
          <w:marRight w:val="0"/>
          <w:marTop w:val="0"/>
          <w:marBottom w:val="0"/>
          <w:divBdr>
            <w:top w:val="none" w:sz="0" w:space="0" w:color="auto"/>
            <w:left w:val="none" w:sz="0" w:space="0" w:color="auto"/>
            <w:bottom w:val="none" w:sz="0" w:space="0" w:color="auto"/>
            <w:right w:val="none" w:sz="0" w:space="0" w:color="auto"/>
          </w:divBdr>
        </w:div>
        <w:div w:id="225456765">
          <w:marLeft w:val="0"/>
          <w:marRight w:val="0"/>
          <w:marTop w:val="300"/>
          <w:marBottom w:val="0"/>
          <w:divBdr>
            <w:top w:val="none" w:sz="0" w:space="0" w:color="auto"/>
            <w:left w:val="none" w:sz="0" w:space="0" w:color="auto"/>
            <w:bottom w:val="none" w:sz="0" w:space="0" w:color="auto"/>
            <w:right w:val="none" w:sz="0" w:space="0" w:color="auto"/>
          </w:divBdr>
          <w:divsChild>
            <w:div w:id="40715466">
              <w:marLeft w:val="0"/>
              <w:marRight w:val="0"/>
              <w:marTop w:val="0"/>
              <w:marBottom w:val="0"/>
              <w:divBdr>
                <w:top w:val="none" w:sz="0" w:space="0" w:color="auto"/>
                <w:left w:val="none" w:sz="0" w:space="0" w:color="auto"/>
                <w:bottom w:val="none" w:sz="0" w:space="0" w:color="auto"/>
                <w:right w:val="none" w:sz="0" w:space="0" w:color="auto"/>
              </w:divBdr>
            </w:div>
          </w:divsChild>
        </w:div>
        <w:div w:id="225457581">
          <w:marLeft w:val="0"/>
          <w:marRight w:val="0"/>
          <w:marTop w:val="0"/>
          <w:marBottom w:val="0"/>
          <w:divBdr>
            <w:top w:val="none" w:sz="0" w:space="0" w:color="auto"/>
            <w:left w:val="none" w:sz="0" w:space="0" w:color="auto"/>
            <w:bottom w:val="none" w:sz="0" w:space="0" w:color="auto"/>
            <w:right w:val="none" w:sz="0" w:space="0" w:color="auto"/>
          </w:divBdr>
        </w:div>
        <w:div w:id="225460624">
          <w:marLeft w:val="0"/>
          <w:marRight w:val="0"/>
          <w:marTop w:val="0"/>
          <w:marBottom w:val="0"/>
          <w:divBdr>
            <w:top w:val="none" w:sz="0" w:space="0" w:color="auto"/>
            <w:left w:val="none" w:sz="0" w:space="0" w:color="auto"/>
            <w:bottom w:val="none" w:sz="0" w:space="0" w:color="auto"/>
            <w:right w:val="none" w:sz="0" w:space="0" w:color="auto"/>
          </w:divBdr>
        </w:div>
        <w:div w:id="225533553">
          <w:marLeft w:val="0"/>
          <w:marRight w:val="0"/>
          <w:marTop w:val="0"/>
          <w:marBottom w:val="0"/>
          <w:divBdr>
            <w:top w:val="none" w:sz="0" w:space="0" w:color="auto"/>
            <w:left w:val="none" w:sz="0" w:space="0" w:color="auto"/>
            <w:bottom w:val="none" w:sz="0" w:space="0" w:color="auto"/>
            <w:right w:val="none" w:sz="0" w:space="0" w:color="auto"/>
          </w:divBdr>
        </w:div>
        <w:div w:id="225534971">
          <w:marLeft w:val="0"/>
          <w:marRight w:val="0"/>
          <w:marTop w:val="300"/>
          <w:marBottom w:val="0"/>
          <w:divBdr>
            <w:top w:val="none" w:sz="0" w:space="0" w:color="auto"/>
            <w:left w:val="none" w:sz="0" w:space="0" w:color="auto"/>
            <w:bottom w:val="none" w:sz="0" w:space="0" w:color="auto"/>
            <w:right w:val="none" w:sz="0" w:space="0" w:color="auto"/>
          </w:divBdr>
        </w:div>
        <w:div w:id="225537234">
          <w:marLeft w:val="0"/>
          <w:marRight w:val="0"/>
          <w:marTop w:val="0"/>
          <w:marBottom w:val="300"/>
          <w:divBdr>
            <w:top w:val="single" w:sz="6" w:space="15" w:color="EDEDED"/>
            <w:left w:val="single" w:sz="6" w:space="15" w:color="EDEDED"/>
            <w:bottom w:val="single" w:sz="6" w:space="15" w:color="EDEDED"/>
            <w:right w:val="single" w:sz="6" w:space="15" w:color="EDEDED"/>
          </w:divBdr>
        </w:div>
        <w:div w:id="225575912">
          <w:marLeft w:val="0"/>
          <w:marRight w:val="0"/>
          <w:marTop w:val="0"/>
          <w:marBottom w:val="0"/>
          <w:divBdr>
            <w:top w:val="none" w:sz="0" w:space="0" w:color="auto"/>
            <w:left w:val="none" w:sz="0" w:space="0" w:color="auto"/>
            <w:bottom w:val="none" w:sz="0" w:space="0" w:color="auto"/>
            <w:right w:val="none" w:sz="0" w:space="0" w:color="auto"/>
          </w:divBdr>
        </w:div>
        <w:div w:id="225578005">
          <w:marLeft w:val="0"/>
          <w:marRight w:val="0"/>
          <w:marTop w:val="0"/>
          <w:marBottom w:val="0"/>
          <w:divBdr>
            <w:top w:val="none" w:sz="0" w:space="0" w:color="auto"/>
            <w:left w:val="none" w:sz="0" w:space="0" w:color="auto"/>
            <w:bottom w:val="none" w:sz="0" w:space="0" w:color="auto"/>
            <w:right w:val="none" w:sz="0" w:space="0" w:color="auto"/>
          </w:divBdr>
        </w:div>
        <w:div w:id="225647527">
          <w:marLeft w:val="0"/>
          <w:marRight w:val="0"/>
          <w:marTop w:val="0"/>
          <w:marBottom w:val="0"/>
          <w:divBdr>
            <w:top w:val="none" w:sz="0" w:space="0" w:color="auto"/>
            <w:left w:val="none" w:sz="0" w:space="0" w:color="auto"/>
            <w:bottom w:val="none" w:sz="0" w:space="0" w:color="auto"/>
            <w:right w:val="none" w:sz="0" w:space="0" w:color="auto"/>
          </w:divBdr>
        </w:div>
        <w:div w:id="225647959">
          <w:marLeft w:val="0"/>
          <w:marRight w:val="0"/>
          <w:marTop w:val="0"/>
          <w:marBottom w:val="0"/>
          <w:divBdr>
            <w:top w:val="none" w:sz="0" w:space="0" w:color="auto"/>
            <w:left w:val="none" w:sz="0" w:space="0" w:color="auto"/>
            <w:bottom w:val="none" w:sz="0" w:space="0" w:color="auto"/>
            <w:right w:val="none" w:sz="0" w:space="0" w:color="auto"/>
          </w:divBdr>
        </w:div>
        <w:div w:id="225648742">
          <w:marLeft w:val="0"/>
          <w:marRight w:val="0"/>
          <w:marTop w:val="0"/>
          <w:marBottom w:val="0"/>
          <w:divBdr>
            <w:top w:val="none" w:sz="0" w:space="0" w:color="auto"/>
            <w:left w:val="none" w:sz="0" w:space="0" w:color="auto"/>
            <w:bottom w:val="none" w:sz="0" w:space="0" w:color="auto"/>
            <w:right w:val="none" w:sz="0" w:space="0" w:color="auto"/>
          </w:divBdr>
        </w:div>
        <w:div w:id="225648954">
          <w:marLeft w:val="0"/>
          <w:marRight w:val="0"/>
          <w:marTop w:val="0"/>
          <w:marBottom w:val="0"/>
          <w:divBdr>
            <w:top w:val="none" w:sz="0" w:space="0" w:color="auto"/>
            <w:left w:val="none" w:sz="0" w:space="0" w:color="auto"/>
            <w:bottom w:val="none" w:sz="0" w:space="0" w:color="auto"/>
            <w:right w:val="none" w:sz="0" w:space="0" w:color="auto"/>
          </w:divBdr>
        </w:div>
        <w:div w:id="225654777">
          <w:marLeft w:val="0"/>
          <w:marRight w:val="0"/>
          <w:marTop w:val="0"/>
          <w:marBottom w:val="0"/>
          <w:divBdr>
            <w:top w:val="none" w:sz="0" w:space="0" w:color="auto"/>
            <w:left w:val="none" w:sz="0" w:space="0" w:color="auto"/>
            <w:bottom w:val="none" w:sz="0" w:space="0" w:color="auto"/>
            <w:right w:val="none" w:sz="0" w:space="0" w:color="auto"/>
          </w:divBdr>
        </w:div>
        <w:div w:id="225721261">
          <w:marLeft w:val="0"/>
          <w:marRight w:val="0"/>
          <w:marTop w:val="0"/>
          <w:marBottom w:val="0"/>
          <w:divBdr>
            <w:top w:val="none" w:sz="0" w:space="0" w:color="auto"/>
            <w:left w:val="none" w:sz="0" w:space="0" w:color="auto"/>
            <w:bottom w:val="none" w:sz="0" w:space="0" w:color="auto"/>
            <w:right w:val="none" w:sz="0" w:space="0" w:color="auto"/>
          </w:divBdr>
        </w:div>
        <w:div w:id="225723791">
          <w:marLeft w:val="0"/>
          <w:marRight w:val="0"/>
          <w:marTop w:val="0"/>
          <w:marBottom w:val="0"/>
          <w:divBdr>
            <w:top w:val="none" w:sz="0" w:space="0" w:color="auto"/>
            <w:left w:val="none" w:sz="0" w:space="0" w:color="auto"/>
            <w:bottom w:val="none" w:sz="0" w:space="0" w:color="auto"/>
            <w:right w:val="none" w:sz="0" w:space="0" w:color="auto"/>
          </w:divBdr>
        </w:div>
        <w:div w:id="225724161">
          <w:marLeft w:val="0"/>
          <w:marRight w:val="0"/>
          <w:marTop w:val="0"/>
          <w:marBottom w:val="0"/>
          <w:divBdr>
            <w:top w:val="none" w:sz="0" w:space="0" w:color="auto"/>
            <w:left w:val="none" w:sz="0" w:space="0" w:color="auto"/>
            <w:bottom w:val="none" w:sz="0" w:space="0" w:color="auto"/>
            <w:right w:val="none" w:sz="0" w:space="0" w:color="auto"/>
          </w:divBdr>
        </w:div>
        <w:div w:id="225724485">
          <w:marLeft w:val="0"/>
          <w:marRight w:val="0"/>
          <w:marTop w:val="0"/>
          <w:marBottom w:val="0"/>
          <w:divBdr>
            <w:top w:val="none" w:sz="0" w:space="0" w:color="auto"/>
            <w:left w:val="none" w:sz="0" w:space="0" w:color="auto"/>
            <w:bottom w:val="none" w:sz="0" w:space="0" w:color="auto"/>
            <w:right w:val="none" w:sz="0" w:space="0" w:color="auto"/>
          </w:divBdr>
          <w:divsChild>
            <w:div w:id="305665489">
              <w:marLeft w:val="0"/>
              <w:marRight w:val="0"/>
              <w:marTop w:val="0"/>
              <w:marBottom w:val="0"/>
              <w:divBdr>
                <w:top w:val="none" w:sz="0" w:space="0" w:color="auto"/>
                <w:left w:val="none" w:sz="0" w:space="0" w:color="auto"/>
                <w:bottom w:val="none" w:sz="0" w:space="0" w:color="auto"/>
                <w:right w:val="none" w:sz="0" w:space="0" w:color="auto"/>
              </w:divBdr>
            </w:div>
          </w:divsChild>
        </w:div>
        <w:div w:id="225724803">
          <w:marLeft w:val="0"/>
          <w:marRight w:val="0"/>
          <w:marTop w:val="0"/>
          <w:marBottom w:val="0"/>
          <w:divBdr>
            <w:top w:val="none" w:sz="0" w:space="0" w:color="auto"/>
            <w:left w:val="none" w:sz="0" w:space="0" w:color="auto"/>
            <w:bottom w:val="none" w:sz="0" w:space="0" w:color="auto"/>
            <w:right w:val="none" w:sz="0" w:space="0" w:color="auto"/>
          </w:divBdr>
        </w:div>
        <w:div w:id="225726358">
          <w:marLeft w:val="0"/>
          <w:marRight w:val="0"/>
          <w:marTop w:val="0"/>
          <w:marBottom w:val="0"/>
          <w:divBdr>
            <w:top w:val="none" w:sz="0" w:space="0" w:color="auto"/>
            <w:left w:val="none" w:sz="0" w:space="0" w:color="auto"/>
            <w:bottom w:val="none" w:sz="0" w:space="0" w:color="auto"/>
            <w:right w:val="none" w:sz="0" w:space="0" w:color="auto"/>
          </w:divBdr>
        </w:div>
        <w:div w:id="225796902">
          <w:marLeft w:val="0"/>
          <w:marRight w:val="0"/>
          <w:marTop w:val="0"/>
          <w:marBottom w:val="300"/>
          <w:divBdr>
            <w:top w:val="single" w:sz="6" w:space="15" w:color="EDEDED"/>
            <w:left w:val="single" w:sz="6" w:space="15" w:color="EDEDED"/>
            <w:bottom w:val="single" w:sz="6" w:space="15" w:color="EDEDED"/>
            <w:right w:val="single" w:sz="6" w:space="15" w:color="EDEDED"/>
          </w:divBdr>
        </w:div>
        <w:div w:id="225800793">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
        <w:div w:id="225843456">
          <w:marLeft w:val="0"/>
          <w:marRight w:val="0"/>
          <w:marTop w:val="300"/>
          <w:marBottom w:val="0"/>
          <w:divBdr>
            <w:top w:val="none" w:sz="0" w:space="0" w:color="auto"/>
            <w:left w:val="none" w:sz="0" w:space="0" w:color="auto"/>
            <w:bottom w:val="none" w:sz="0" w:space="0" w:color="auto"/>
            <w:right w:val="none" w:sz="0" w:space="0" w:color="auto"/>
          </w:divBdr>
          <w:divsChild>
            <w:div w:id="274288429">
              <w:marLeft w:val="0"/>
              <w:marRight w:val="0"/>
              <w:marTop w:val="0"/>
              <w:marBottom w:val="0"/>
              <w:divBdr>
                <w:top w:val="none" w:sz="0" w:space="0" w:color="auto"/>
                <w:left w:val="none" w:sz="0" w:space="0" w:color="auto"/>
                <w:bottom w:val="none" w:sz="0" w:space="0" w:color="auto"/>
                <w:right w:val="none" w:sz="0" w:space="0" w:color="auto"/>
              </w:divBdr>
            </w:div>
          </w:divsChild>
        </w:div>
        <w:div w:id="225845776">
          <w:marLeft w:val="0"/>
          <w:marRight w:val="0"/>
          <w:marTop w:val="0"/>
          <w:marBottom w:val="0"/>
          <w:divBdr>
            <w:top w:val="none" w:sz="0" w:space="0" w:color="auto"/>
            <w:left w:val="none" w:sz="0" w:space="0" w:color="auto"/>
            <w:bottom w:val="none" w:sz="0" w:space="0" w:color="auto"/>
            <w:right w:val="none" w:sz="0" w:space="0" w:color="auto"/>
          </w:divBdr>
        </w:div>
        <w:div w:id="225846280">
          <w:marLeft w:val="0"/>
          <w:marRight w:val="0"/>
          <w:marTop w:val="0"/>
          <w:marBottom w:val="0"/>
          <w:divBdr>
            <w:top w:val="none" w:sz="0" w:space="0" w:color="auto"/>
            <w:left w:val="none" w:sz="0" w:space="0" w:color="auto"/>
            <w:bottom w:val="none" w:sz="0" w:space="0" w:color="auto"/>
            <w:right w:val="none" w:sz="0" w:space="0" w:color="auto"/>
          </w:divBdr>
        </w:div>
        <w:div w:id="225847456">
          <w:marLeft w:val="0"/>
          <w:marRight w:val="0"/>
          <w:marTop w:val="0"/>
          <w:marBottom w:val="0"/>
          <w:divBdr>
            <w:top w:val="none" w:sz="0" w:space="0" w:color="auto"/>
            <w:left w:val="none" w:sz="0" w:space="0" w:color="auto"/>
            <w:bottom w:val="none" w:sz="0" w:space="0" w:color="auto"/>
            <w:right w:val="none" w:sz="0" w:space="0" w:color="auto"/>
          </w:divBdr>
          <w:divsChild>
            <w:div w:id="283654051">
              <w:marLeft w:val="0"/>
              <w:marRight w:val="0"/>
              <w:marTop w:val="0"/>
              <w:marBottom w:val="0"/>
              <w:divBdr>
                <w:top w:val="none" w:sz="0" w:space="0" w:color="auto"/>
                <w:left w:val="none" w:sz="0" w:space="0" w:color="auto"/>
                <w:bottom w:val="none" w:sz="0" w:space="0" w:color="auto"/>
                <w:right w:val="none" w:sz="0" w:space="0" w:color="auto"/>
              </w:divBdr>
            </w:div>
          </w:divsChild>
        </w:div>
        <w:div w:id="225914728">
          <w:marLeft w:val="0"/>
          <w:marRight w:val="0"/>
          <w:marTop w:val="0"/>
          <w:marBottom w:val="300"/>
          <w:divBdr>
            <w:top w:val="single" w:sz="6" w:space="15" w:color="EDEDED"/>
            <w:left w:val="single" w:sz="6" w:space="15" w:color="EDEDED"/>
            <w:bottom w:val="single" w:sz="6" w:space="15" w:color="EDEDED"/>
            <w:right w:val="single" w:sz="6" w:space="15" w:color="EDEDED"/>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5920931">
          <w:marLeft w:val="0"/>
          <w:marRight w:val="0"/>
          <w:marTop w:val="0"/>
          <w:marBottom w:val="0"/>
          <w:divBdr>
            <w:top w:val="none" w:sz="0" w:space="0" w:color="auto"/>
            <w:left w:val="none" w:sz="0" w:space="0" w:color="auto"/>
            <w:bottom w:val="none" w:sz="0" w:space="0" w:color="auto"/>
            <w:right w:val="none" w:sz="0" w:space="0" w:color="auto"/>
          </w:divBdr>
        </w:div>
        <w:div w:id="225922241">
          <w:marLeft w:val="0"/>
          <w:marRight w:val="0"/>
          <w:marTop w:val="0"/>
          <w:marBottom w:val="0"/>
          <w:divBdr>
            <w:top w:val="none" w:sz="0" w:space="0" w:color="auto"/>
            <w:left w:val="none" w:sz="0" w:space="0" w:color="auto"/>
            <w:bottom w:val="none" w:sz="0" w:space="0" w:color="auto"/>
            <w:right w:val="none" w:sz="0" w:space="0" w:color="auto"/>
          </w:divBdr>
        </w:div>
        <w:div w:id="225993230">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225995096">
          <w:marLeft w:val="0"/>
          <w:marRight w:val="0"/>
          <w:marTop w:val="0"/>
          <w:marBottom w:val="0"/>
          <w:divBdr>
            <w:top w:val="none" w:sz="0" w:space="0" w:color="auto"/>
            <w:left w:val="none" w:sz="0" w:space="0" w:color="auto"/>
            <w:bottom w:val="none" w:sz="0" w:space="0" w:color="auto"/>
            <w:right w:val="none" w:sz="0" w:space="0" w:color="auto"/>
          </w:divBdr>
        </w:div>
        <w:div w:id="225997488">
          <w:marLeft w:val="0"/>
          <w:marRight w:val="0"/>
          <w:marTop w:val="0"/>
          <w:marBottom w:val="0"/>
          <w:divBdr>
            <w:top w:val="none" w:sz="0" w:space="0" w:color="auto"/>
            <w:left w:val="none" w:sz="0" w:space="0" w:color="auto"/>
            <w:bottom w:val="none" w:sz="0" w:space="0" w:color="auto"/>
            <w:right w:val="none" w:sz="0" w:space="0" w:color="auto"/>
          </w:divBdr>
        </w:div>
        <w:div w:id="226034430">
          <w:marLeft w:val="0"/>
          <w:marRight w:val="0"/>
          <w:marTop w:val="0"/>
          <w:marBottom w:val="300"/>
          <w:divBdr>
            <w:top w:val="single" w:sz="6" w:space="15" w:color="EDEDED"/>
            <w:left w:val="single" w:sz="6" w:space="15" w:color="EDEDED"/>
            <w:bottom w:val="single" w:sz="6" w:space="15" w:color="EDEDED"/>
            <w:right w:val="single" w:sz="6" w:space="15" w:color="EDEDED"/>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226038193">
          <w:marLeft w:val="0"/>
          <w:marRight w:val="0"/>
          <w:marTop w:val="0"/>
          <w:marBottom w:val="0"/>
          <w:divBdr>
            <w:top w:val="none" w:sz="0" w:space="0" w:color="auto"/>
            <w:left w:val="none" w:sz="0" w:space="0" w:color="auto"/>
            <w:bottom w:val="none" w:sz="0" w:space="0" w:color="auto"/>
            <w:right w:val="none" w:sz="0" w:space="0" w:color="auto"/>
          </w:divBdr>
        </w:div>
        <w:div w:id="226039819">
          <w:marLeft w:val="0"/>
          <w:marRight w:val="0"/>
          <w:marTop w:val="0"/>
          <w:marBottom w:val="0"/>
          <w:divBdr>
            <w:top w:val="none" w:sz="0" w:space="0" w:color="auto"/>
            <w:left w:val="none" w:sz="0" w:space="0" w:color="auto"/>
            <w:bottom w:val="none" w:sz="0" w:space="0" w:color="auto"/>
            <w:right w:val="none" w:sz="0" w:space="0" w:color="auto"/>
          </w:divBdr>
        </w:div>
        <w:div w:id="226107961">
          <w:marLeft w:val="0"/>
          <w:marRight w:val="0"/>
          <w:marTop w:val="300"/>
          <w:marBottom w:val="0"/>
          <w:divBdr>
            <w:top w:val="none" w:sz="0" w:space="0" w:color="auto"/>
            <w:left w:val="none" w:sz="0" w:space="0" w:color="auto"/>
            <w:bottom w:val="none" w:sz="0" w:space="0" w:color="auto"/>
            <w:right w:val="none" w:sz="0" w:space="0" w:color="auto"/>
          </w:divBdr>
        </w:div>
        <w:div w:id="226108311">
          <w:marLeft w:val="0"/>
          <w:marRight w:val="0"/>
          <w:marTop w:val="300"/>
          <w:marBottom w:val="0"/>
          <w:divBdr>
            <w:top w:val="none" w:sz="0" w:space="0" w:color="auto"/>
            <w:left w:val="none" w:sz="0" w:space="0" w:color="auto"/>
            <w:bottom w:val="none" w:sz="0" w:space="0" w:color="auto"/>
            <w:right w:val="none" w:sz="0" w:space="0" w:color="auto"/>
          </w:divBdr>
        </w:div>
        <w:div w:id="226108729">
          <w:marLeft w:val="0"/>
          <w:marRight w:val="0"/>
          <w:marTop w:val="0"/>
          <w:marBottom w:val="0"/>
          <w:divBdr>
            <w:top w:val="none" w:sz="0" w:space="0" w:color="auto"/>
            <w:left w:val="none" w:sz="0" w:space="0" w:color="auto"/>
            <w:bottom w:val="none" w:sz="0" w:space="0" w:color="auto"/>
            <w:right w:val="none" w:sz="0" w:space="0" w:color="auto"/>
          </w:divBdr>
        </w:div>
        <w:div w:id="226110255">
          <w:marLeft w:val="0"/>
          <w:marRight w:val="0"/>
          <w:marTop w:val="0"/>
          <w:marBottom w:val="0"/>
          <w:divBdr>
            <w:top w:val="none" w:sz="0" w:space="0" w:color="auto"/>
            <w:left w:val="none" w:sz="0" w:space="0" w:color="auto"/>
            <w:bottom w:val="none" w:sz="0" w:space="0" w:color="auto"/>
            <w:right w:val="none" w:sz="0" w:space="0" w:color="auto"/>
          </w:divBdr>
        </w:div>
        <w:div w:id="226110790">
          <w:marLeft w:val="0"/>
          <w:marRight w:val="0"/>
          <w:marTop w:val="300"/>
          <w:marBottom w:val="0"/>
          <w:divBdr>
            <w:top w:val="none" w:sz="0" w:space="0" w:color="auto"/>
            <w:left w:val="none" w:sz="0" w:space="0" w:color="auto"/>
            <w:bottom w:val="none" w:sz="0" w:space="0" w:color="auto"/>
            <w:right w:val="none" w:sz="0" w:space="0" w:color="auto"/>
          </w:divBdr>
        </w:div>
        <w:div w:id="226111585">
          <w:marLeft w:val="0"/>
          <w:marRight w:val="0"/>
          <w:marTop w:val="0"/>
          <w:marBottom w:val="0"/>
          <w:divBdr>
            <w:top w:val="none" w:sz="0" w:space="0" w:color="auto"/>
            <w:left w:val="none" w:sz="0" w:space="0" w:color="auto"/>
            <w:bottom w:val="none" w:sz="0" w:space="0" w:color="auto"/>
            <w:right w:val="none" w:sz="0" w:space="0" w:color="auto"/>
          </w:divBdr>
        </w:div>
        <w:div w:id="226113218">
          <w:marLeft w:val="0"/>
          <w:marRight w:val="0"/>
          <w:marTop w:val="0"/>
          <w:marBottom w:val="0"/>
          <w:divBdr>
            <w:top w:val="none" w:sz="0" w:space="0" w:color="auto"/>
            <w:left w:val="none" w:sz="0" w:space="0" w:color="auto"/>
            <w:bottom w:val="none" w:sz="0" w:space="0" w:color="auto"/>
            <w:right w:val="none" w:sz="0" w:space="0" w:color="auto"/>
          </w:divBdr>
        </w:div>
        <w:div w:id="226116592">
          <w:marLeft w:val="0"/>
          <w:marRight w:val="0"/>
          <w:marTop w:val="0"/>
          <w:marBottom w:val="0"/>
          <w:divBdr>
            <w:top w:val="none" w:sz="0" w:space="0" w:color="auto"/>
            <w:left w:val="none" w:sz="0" w:space="0" w:color="auto"/>
            <w:bottom w:val="none" w:sz="0" w:space="0" w:color="auto"/>
            <w:right w:val="none" w:sz="0" w:space="0" w:color="auto"/>
          </w:divBdr>
        </w:div>
        <w:div w:id="226188324">
          <w:marLeft w:val="0"/>
          <w:marRight w:val="0"/>
          <w:marTop w:val="0"/>
          <w:marBottom w:val="0"/>
          <w:divBdr>
            <w:top w:val="none" w:sz="0" w:space="0" w:color="auto"/>
            <w:left w:val="none" w:sz="0" w:space="0" w:color="auto"/>
            <w:bottom w:val="none" w:sz="0" w:space="0" w:color="auto"/>
            <w:right w:val="none" w:sz="0" w:space="0" w:color="auto"/>
          </w:divBdr>
        </w:div>
        <w:div w:id="226188454">
          <w:marLeft w:val="0"/>
          <w:marRight w:val="0"/>
          <w:marTop w:val="0"/>
          <w:marBottom w:val="0"/>
          <w:divBdr>
            <w:top w:val="none" w:sz="0" w:space="0" w:color="auto"/>
            <w:left w:val="none" w:sz="0" w:space="0" w:color="auto"/>
            <w:bottom w:val="none" w:sz="0" w:space="0" w:color="auto"/>
            <w:right w:val="none" w:sz="0" w:space="0" w:color="auto"/>
          </w:divBdr>
        </w:div>
        <w:div w:id="226191435">
          <w:marLeft w:val="0"/>
          <w:marRight w:val="0"/>
          <w:marTop w:val="300"/>
          <w:marBottom w:val="0"/>
          <w:divBdr>
            <w:top w:val="none" w:sz="0" w:space="0" w:color="auto"/>
            <w:left w:val="none" w:sz="0" w:space="0" w:color="auto"/>
            <w:bottom w:val="none" w:sz="0" w:space="0" w:color="auto"/>
            <w:right w:val="none" w:sz="0" w:space="0" w:color="auto"/>
          </w:divBdr>
        </w:div>
        <w:div w:id="226192056">
          <w:marLeft w:val="0"/>
          <w:marRight w:val="0"/>
          <w:marTop w:val="0"/>
          <w:marBottom w:val="0"/>
          <w:divBdr>
            <w:top w:val="none" w:sz="0" w:space="0" w:color="auto"/>
            <w:left w:val="none" w:sz="0" w:space="0" w:color="auto"/>
            <w:bottom w:val="none" w:sz="0" w:space="0" w:color="auto"/>
            <w:right w:val="none" w:sz="0" w:space="0" w:color="auto"/>
          </w:divBdr>
          <w:divsChild>
            <w:div w:id="22067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6232189">
          <w:marLeft w:val="0"/>
          <w:marRight w:val="0"/>
          <w:marTop w:val="300"/>
          <w:marBottom w:val="0"/>
          <w:divBdr>
            <w:top w:val="none" w:sz="0" w:space="0" w:color="auto"/>
            <w:left w:val="none" w:sz="0" w:space="0" w:color="auto"/>
            <w:bottom w:val="none" w:sz="0" w:space="0" w:color="auto"/>
            <w:right w:val="none" w:sz="0" w:space="0" w:color="auto"/>
          </w:divBdr>
        </w:div>
        <w:div w:id="226232725">
          <w:marLeft w:val="0"/>
          <w:marRight w:val="0"/>
          <w:marTop w:val="0"/>
          <w:marBottom w:val="0"/>
          <w:divBdr>
            <w:top w:val="none" w:sz="0" w:space="0" w:color="auto"/>
            <w:left w:val="none" w:sz="0" w:space="0" w:color="auto"/>
            <w:bottom w:val="none" w:sz="0" w:space="0" w:color="auto"/>
            <w:right w:val="none" w:sz="0" w:space="0" w:color="auto"/>
          </w:divBdr>
        </w:div>
        <w:div w:id="226232815">
          <w:marLeft w:val="0"/>
          <w:marRight w:val="0"/>
          <w:marTop w:val="0"/>
          <w:marBottom w:val="0"/>
          <w:divBdr>
            <w:top w:val="none" w:sz="0" w:space="0" w:color="auto"/>
            <w:left w:val="none" w:sz="0" w:space="0" w:color="auto"/>
            <w:bottom w:val="none" w:sz="0" w:space="0" w:color="auto"/>
            <w:right w:val="none" w:sz="0" w:space="0" w:color="auto"/>
          </w:divBdr>
        </w:div>
        <w:div w:id="226233657">
          <w:marLeft w:val="0"/>
          <w:marRight w:val="0"/>
          <w:marTop w:val="0"/>
          <w:marBottom w:val="0"/>
          <w:divBdr>
            <w:top w:val="none" w:sz="0" w:space="0" w:color="auto"/>
            <w:left w:val="none" w:sz="0" w:space="0" w:color="auto"/>
            <w:bottom w:val="none" w:sz="0" w:space="0" w:color="auto"/>
            <w:right w:val="none" w:sz="0" w:space="0" w:color="auto"/>
          </w:divBdr>
        </w:div>
        <w:div w:id="226259998">
          <w:marLeft w:val="0"/>
          <w:marRight w:val="0"/>
          <w:marTop w:val="0"/>
          <w:marBottom w:val="0"/>
          <w:divBdr>
            <w:top w:val="none" w:sz="0" w:space="0" w:color="auto"/>
            <w:left w:val="none" w:sz="0" w:space="0" w:color="auto"/>
            <w:bottom w:val="none" w:sz="0" w:space="0" w:color="auto"/>
            <w:right w:val="none" w:sz="0" w:space="0" w:color="auto"/>
          </w:divBdr>
        </w:div>
        <w:div w:id="226260474">
          <w:marLeft w:val="0"/>
          <w:marRight w:val="0"/>
          <w:marTop w:val="0"/>
          <w:marBottom w:val="0"/>
          <w:divBdr>
            <w:top w:val="none" w:sz="0" w:space="0" w:color="auto"/>
            <w:left w:val="none" w:sz="0" w:space="0" w:color="auto"/>
            <w:bottom w:val="none" w:sz="0" w:space="0" w:color="auto"/>
            <w:right w:val="none" w:sz="0" w:space="0" w:color="auto"/>
          </w:divBdr>
        </w:div>
        <w:div w:id="226260621">
          <w:marLeft w:val="0"/>
          <w:marRight w:val="0"/>
          <w:marTop w:val="0"/>
          <w:marBottom w:val="0"/>
          <w:divBdr>
            <w:top w:val="none" w:sz="0" w:space="0" w:color="auto"/>
            <w:left w:val="none" w:sz="0" w:space="0" w:color="auto"/>
            <w:bottom w:val="none" w:sz="0" w:space="0" w:color="auto"/>
            <w:right w:val="none" w:sz="0" w:space="0" w:color="auto"/>
          </w:divBdr>
        </w:div>
        <w:div w:id="226301054">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26304409">
          <w:marLeft w:val="0"/>
          <w:marRight w:val="0"/>
          <w:marTop w:val="0"/>
          <w:marBottom w:val="0"/>
          <w:divBdr>
            <w:top w:val="none" w:sz="0" w:space="0" w:color="auto"/>
            <w:left w:val="none" w:sz="0" w:space="0" w:color="auto"/>
            <w:bottom w:val="none" w:sz="0" w:space="0" w:color="auto"/>
            <w:right w:val="none" w:sz="0" w:space="0" w:color="auto"/>
          </w:divBdr>
        </w:div>
        <w:div w:id="226304705">
          <w:marLeft w:val="0"/>
          <w:marRight w:val="0"/>
          <w:marTop w:val="0"/>
          <w:marBottom w:val="0"/>
          <w:divBdr>
            <w:top w:val="none" w:sz="0" w:space="0" w:color="auto"/>
            <w:left w:val="none" w:sz="0" w:space="0" w:color="auto"/>
            <w:bottom w:val="none" w:sz="0" w:space="0" w:color="auto"/>
            <w:right w:val="none" w:sz="0" w:space="0" w:color="auto"/>
          </w:divBdr>
        </w:div>
        <w:div w:id="226305087">
          <w:marLeft w:val="0"/>
          <w:marRight w:val="0"/>
          <w:marTop w:val="0"/>
          <w:marBottom w:val="0"/>
          <w:divBdr>
            <w:top w:val="none" w:sz="0" w:space="0" w:color="auto"/>
            <w:left w:val="none" w:sz="0" w:space="0" w:color="auto"/>
            <w:bottom w:val="none" w:sz="0" w:space="0" w:color="auto"/>
            <w:right w:val="none" w:sz="0" w:space="0" w:color="auto"/>
          </w:divBdr>
        </w:div>
        <w:div w:id="226379220">
          <w:marLeft w:val="0"/>
          <w:marRight w:val="0"/>
          <w:marTop w:val="300"/>
          <w:marBottom w:val="0"/>
          <w:divBdr>
            <w:top w:val="none" w:sz="0" w:space="0" w:color="auto"/>
            <w:left w:val="none" w:sz="0" w:space="0" w:color="auto"/>
            <w:bottom w:val="none" w:sz="0" w:space="0" w:color="auto"/>
            <w:right w:val="none" w:sz="0" w:space="0" w:color="auto"/>
          </w:divBdr>
          <w:divsChild>
            <w:div w:id="268397599">
              <w:marLeft w:val="0"/>
              <w:marRight w:val="0"/>
              <w:marTop w:val="0"/>
              <w:marBottom w:val="0"/>
              <w:divBdr>
                <w:top w:val="none" w:sz="0" w:space="0" w:color="auto"/>
                <w:left w:val="none" w:sz="0" w:space="0" w:color="auto"/>
                <w:bottom w:val="none" w:sz="0" w:space="0" w:color="auto"/>
                <w:right w:val="none" w:sz="0" w:space="0" w:color="auto"/>
              </w:divBdr>
            </w:div>
          </w:divsChild>
        </w:div>
        <w:div w:id="226380964">
          <w:marLeft w:val="0"/>
          <w:marRight w:val="0"/>
          <w:marTop w:val="0"/>
          <w:marBottom w:val="0"/>
          <w:divBdr>
            <w:top w:val="none" w:sz="0" w:space="0" w:color="auto"/>
            <w:left w:val="none" w:sz="0" w:space="0" w:color="auto"/>
            <w:bottom w:val="none" w:sz="0" w:space="0" w:color="auto"/>
            <w:right w:val="none" w:sz="0" w:space="0" w:color="auto"/>
          </w:divBdr>
        </w:div>
        <w:div w:id="226381327">
          <w:marLeft w:val="0"/>
          <w:marRight w:val="0"/>
          <w:marTop w:val="0"/>
          <w:marBottom w:val="0"/>
          <w:divBdr>
            <w:top w:val="none" w:sz="0" w:space="0" w:color="auto"/>
            <w:left w:val="none" w:sz="0" w:space="0" w:color="auto"/>
            <w:bottom w:val="none" w:sz="0" w:space="0" w:color="auto"/>
            <w:right w:val="none" w:sz="0" w:space="0" w:color="auto"/>
          </w:divBdr>
        </w:div>
        <w:div w:id="226382826">
          <w:marLeft w:val="0"/>
          <w:marRight w:val="0"/>
          <w:marTop w:val="0"/>
          <w:marBottom w:val="0"/>
          <w:divBdr>
            <w:top w:val="none" w:sz="0" w:space="0" w:color="auto"/>
            <w:left w:val="none" w:sz="0" w:space="0" w:color="auto"/>
            <w:bottom w:val="none" w:sz="0" w:space="0" w:color="auto"/>
            <w:right w:val="none" w:sz="0" w:space="0" w:color="auto"/>
          </w:divBdr>
        </w:div>
        <w:div w:id="226384126">
          <w:marLeft w:val="0"/>
          <w:marRight w:val="0"/>
          <w:marTop w:val="300"/>
          <w:marBottom w:val="0"/>
          <w:divBdr>
            <w:top w:val="none" w:sz="0" w:space="0" w:color="auto"/>
            <w:left w:val="none" w:sz="0" w:space="0" w:color="auto"/>
            <w:bottom w:val="none" w:sz="0" w:space="0" w:color="auto"/>
            <w:right w:val="none" w:sz="0" w:space="0" w:color="auto"/>
          </w:divBdr>
          <w:divsChild>
            <w:div w:id="257446981">
              <w:marLeft w:val="0"/>
              <w:marRight w:val="0"/>
              <w:marTop w:val="0"/>
              <w:marBottom w:val="0"/>
              <w:divBdr>
                <w:top w:val="none" w:sz="0" w:space="0" w:color="auto"/>
                <w:left w:val="none" w:sz="0" w:space="0" w:color="auto"/>
                <w:bottom w:val="none" w:sz="0" w:space="0" w:color="auto"/>
                <w:right w:val="none" w:sz="0" w:space="0" w:color="auto"/>
              </w:divBdr>
            </w:div>
          </w:divsChild>
        </w:div>
        <w:div w:id="226384299">
          <w:marLeft w:val="0"/>
          <w:marRight w:val="0"/>
          <w:marTop w:val="0"/>
          <w:marBottom w:val="0"/>
          <w:divBdr>
            <w:top w:val="none" w:sz="0" w:space="0" w:color="auto"/>
            <w:left w:val="none" w:sz="0" w:space="0" w:color="auto"/>
            <w:bottom w:val="none" w:sz="0" w:space="0" w:color="auto"/>
            <w:right w:val="none" w:sz="0" w:space="0" w:color="auto"/>
          </w:divBdr>
        </w:div>
        <w:div w:id="226453342">
          <w:marLeft w:val="0"/>
          <w:marRight w:val="0"/>
          <w:marTop w:val="300"/>
          <w:marBottom w:val="0"/>
          <w:divBdr>
            <w:top w:val="none" w:sz="0" w:space="0" w:color="auto"/>
            <w:left w:val="none" w:sz="0" w:space="0" w:color="auto"/>
            <w:bottom w:val="none" w:sz="0" w:space="0" w:color="auto"/>
            <w:right w:val="none" w:sz="0" w:space="0" w:color="auto"/>
          </w:divBdr>
        </w:div>
        <w:div w:id="226454958">
          <w:marLeft w:val="0"/>
          <w:marRight w:val="0"/>
          <w:marTop w:val="300"/>
          <w:marBottom w:val="0"/>
          <w:divBdr>
            <w:top w:val="none" w:sz="0" w:space="0" w:color="auto"/>
            <w:left w:val="none" w:sz="0" w:space="0" w:color="auto"/>
            <w:bottom w:val="none" w:sz="0" w:space="0" w:color="auto"/>
            <w:right w:val="none" w:sz="0" w:space="0" w:color="auto"/>
          </w:divBdr>
        </w:div>
        <w:div w:id="226455599">
          <w:marLeft w:val="0"/>
          <w:marRight w:val="0"/>
          <w:marTop w:val="0"/>
          <w:marBottom w:val="0"/>
          <w:divBdr>
            <w:top w:val="none" w:sz="0" w:space="0" w:color="auto"/>
            <w:left w:val="none" w:sz="0" w:space="0" w:color="auto"/>
            <w:bottom w:val="none" w:sz="0" w:space="0" w:color="auto"/>
            <w:right w:val="none" w:sz="0" w:space="0" w:color="auto"/>
          </w:divBdr>
        </w:div>
        <w:div w:id="226455828">
          <w:marLeft w:val="0"/>
          <w:marRight w:val="0"/>
          <w:marTop w:val="0"/>
          <w:marBottom w:val="0"/>
          <w:divBdr>
            <w:top w:val="none" w:sz="0" w:space="0" w:color="auto"/>
            <w:left w:val="none" w:sz="0" w:space="0" w:color="auto"/>
            <w:bottom w:val="none" w:sz="0" w:space="0" w:color="auto"/>
            <w:right w:val="none" w:sz="0" w:space="0" w:color="auto"/>
          </w:divBdr>
        </w:div>
        <w:div w:id="226457391">
          <w:marLeft w:val="0"/>
          <w:marRight w:val="0"/>
          <w:marTop w:val="0"/>
          <w:marBottom w:val="300"/>
          <w:divBdr>
            <w:top w:val="single" w:sz="6" w:space="15" w:color="EDEDED"/>
            <w:left w:val="single" w:sz="6" w:space="15" w:color="EDEDED"/>
            <w:bottom w:val="single" w:sz="6" w:space="15" w:color="EDEDED"/>
            <w:right w:val="single" w:sz="6" w:space="15" w:color="EDEDED"/>
          </w:divBdr>
        </w:div>
        <w:div w:id="226494816">
          <w:marLeft w:val="0"/>
          <w:marRight w:val="0"/>
          <w:marTop w:val="0"/>
          <w:marBottom w:val="0"/>
          <w:divBdr>
            <w:top w:val="none" w:sz="0" w:space="0" w:color="auto"/>
            <w:left w:val="none" w:sz="0" w:space="0" w:color="auto"/>
            <w:bottom w:val="none" w:sz="0" w:space="0" w:color="auto"/>
            <w:right w:val="none" w:sz="0" w:space="0" w:color="auto"/>
          </w:divBdr>
        </w:div>
        <w:div w:id="226495948">
          <w:marLeft w:val="0"/>
          <w:marRight w:val="0"/>
          <w:marTop w:val="0"/>
          <w:marBottom w:val="0"/>
          <w:divBdr>
            <w:top w:val="none" w:sz="0" w:space="0" w:color="auto"/>
            <w:left w:val="none" w:sz="0" w:space="0" w:color="auto"/>
            <w:bottom w:val="none" w:sz="0" w:space="0" w:color="auto"/>
            <w:right w:val="none" w:sz="0" w:space="0" w:color="auto"/>
          </w:divBdr>
        </w:div>
        <w:div w:id="226501290">
          <w:marLeft w:val="0"/>
          <w:marRight w:val="0"/>
          <w:marTop w:val="0"/>
          <w:marBottom w:val="0"/>
          <w:divBdr>
            <w:top w:val="none" w:sz="0" w:space="0" w:color="auto"/>
            <w:left w:val="none" w:sz="0" w:space="0" w:color="auto"/>
            <w:bottom w:val="none" w:sz="0" w:space="0" w:color="auto"/>
            <w:right w:val="none" w:sz="0" w:space="0" w:color="auto"/>
          </w:divBdr>
        </w:div>
        <w:div w:id="226573653">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
        <w:div w:id="226645041">
          <w:marLeft w:val="0"/>
          <w:marRight w:val="0"/>
          <w:marTop w:val="0"/>
          <w:marBottom w:val="0"/>
          <w:divBdr>
            <w:top w:val="none" w:sz="0" w:space="0" w:color="auto"/>
            <w:left w:val="none" w:sz="0" w:space="0" w:color="auto"/>
            <w:bottom w:val="none" w:sz="0" w:space="0" w:color="auto"/>
            <w:right w:val="none" w:sz="0" w:space="0" w:color="auto"/>
          </w:divBdr>
        </w:div>
        <w:div w:id="226648217">
          <w:marLeft w:val="0"/>
          <w:marRight w:val="0"/>
          <w:marTop w:val="0"/>
          <w:marBottom w:val="0"/>
          <w:divBdr>
            <w:top w:val="none" w:sz="0" w:space="0" w:color="auto"/>
            <w:left w:val="none" w:sz="0" w:space="0" w:color="auto"/>
            <w:bottom w:val="none" w:sz="0" w:space="0" w:color="auto"/>
            <w:right w:val="none" w:sz="0" w:space="0" w:color="auto"/>
          </w:divBdr>
        </w:div>
        <w:div w:id="226651523">
          <w:marLeft w:val="0"/>
          <w:marRight w:val="0"/>
          <w:marTop w:val="300"/>
          <w:marBottom w:val="0"/>
          <w:divBdr>
            <w:top w:val="none" w:sz="0" w:space="0" w:color="auto"/>
            <w:left w:val="none" w:sz="0" w:space="0" w:color="auto"/>
            <w:bottom w:val="none" w:sz="0" w:space="0" w:color="auto"/>
            <w:right w:val="none" w:sz="0" w:space="0" w:color="auto"/>
          </w:divBdr>
        </w:div>
        <w:div w:id="226652101">
          <w:marLeft w:val="0"/>
          <w:marRight w:val="0"/>
          <w:marTop w:val="0"/>
          <w:marBottom w:val="0"/>
          <w:divBdr>
            <w:top w:val="none" w:sz="0" w:space="0" w:color="auto"/>
            <w:left w:val="none" w:sz="0" w:space="0" w:color="auto"/>
            <w:bottom w:val="none" w:sz="0" w:space="0" w:color="auto"/>
            <w:right w:val="none" w:sz="0" w:space="0" w:color="auto"/>
          </w:divBdr>
        </w:div>
        <w:div w:id="226654578">
          <w:marLeft w:val="0"/>
          <w:marRight w:val="0"/>
          <w:marTop w:val="0"/>
          <w:marBottom w:val="0"/>
          <w:divBdr>
            <w:top w:val="none" w:sz="0" w:space="0" w:color="auto"/>
            <w:left w:val="none" w:sz="0" w:space="0" w:color="auto"/>
            <w:bottom w:val="none" w:sz="0" w:space="0" w:color="auto"/>
            <w:right w:val="none" w:sz="0" w:space="0" w:color="auto"/>
          </w:divBdr>
        </w:div>
        <w:div w:id="226689513">
          <w:marLeft w:val="0"/>
          <w:marRight w:val="0"/>
          <w:marTop w:val="0"/>
          <w:marBottom w:val="300"/>
          <w:divBdr>
            <w:top w:val="single" w:sz="6" w:space="15" w:color="EDEDED"/>
            <w:left w:val="single" w:sz="6" w:space="15" w:color="EDEDED"/>
            <w:bottom w:val="single" w:sz="6" w:space="15" w:color="EDEDED"/>
            <w:right w:val="single" w:sz="6" w:space="15" w:color="EDEDED"/>
          </w:divBdr>
        </w:div>
        <w:div w:id="226689759">
          <w:marLeft w:val="0"/>
          <w:marRight w:val="0"/>
          <w:marTop w:val="0"/>
          <w:marBottom w:val="0"/>
          <w:divBdr>
            <w:top w:val="none" w:sz="0" w:space="0" w:color="auto"/>
            <w:left w:val="none" w:sz="0" w:space="0" w:color="auto"/>
            <w:bottom w:val="none" w:sz="0" w:space="0" w:color="auto"/>
            <w:right w:val="none" w:sz="0" w:space="0" w:color="auto"/>
          </w:divBdr>
        </w:div>
        <w:div w:id="226693150">
          <w:marLeft w:val="0"/>
          <w:marRight w:val="0"/>
          <w:marTop w:val="0"/>
          <w:marBottom w:val="300"/>
          <w:divBdr>
            <w:top w:val="single" w:sz="6" w:space="15" w:color="EDEDED"/>
            <w:left w:val="single" w:sz="6" w:space="15" w:color="EDEDED"/>
            <w:bottom w:val="single" w:sz="6" w:space="15" w:color="EDEDED"/>
            <w:right w:val="single" w:sz="6" w:space="15" w:color="EDEDED"/>
          </w:divBdr>
        </w:div>
        <w:div w:id="226695069">
          <w:marLeft w:val="0"/>
          <w:marRight w:val="0"/>
          <w:marTop w:val="0"/>
          <w:marBottom w:val="0"/>
          <w:divBdr>
            <w:top w:val="none" w:sz="0" w:space="0" w:color="auto"/>
            <w:left w:val="none" w:sz="0" w:space="0" w:color="auto"/>
            <w:bottom w:val="none" w:sz="0" w:space="0" w:color="auto"/>
            <w:right w:val="none" w:sz="0" w:space="0" w:color="auto"/>
          </w:divBdr>
        </w:div>
        <w:div w:id="226696452">
          <w:marLeft w:val="0"/>
          <w:marRight w:val="0"/>
          <w:marTop w:val="0"/>
          <w:marBottom w:val="0"/>
          <w:divBdr>
            <w:top w:val="none" w:sz="0" w:space="0" w:color="auto"/>
            <w:left w:val="none" w:sz="0" w:space="0" w:color="auto"/>
            <w:bottom w:val="none" w:sz="0" w:space="0" w:color="auto"/>
            <w:right w:val="none" w:sz="0" w:space="0" w:color="auto"/>
          </w:divBdr>
        </w:div>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 w:id="226763546">
          <w:marLeft w:val="0"/>
          <w:marRight w:val="0"/>
          <w:marTop w:val="30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
        <w:div w:id="226764392">
          <w:marLeft w:val="0"/>
          <w:marRight w:val="0"/>
          <w:marTop w:val="0"/>
          <w:marBottom w:val="0"/>
          <w:divBdr>
            <w:top w:val="none" w:sz="0" w:space="0" w:color="auto"/>
            <w:left w:val="none" w:sz="0" w:space="0" w:color="auto"/>
            <w:bottom w:val="none" w:sz="0" w:space="0" w:color="auto"/>
            <w:right w:val="none" w:sz="0" w:space="0" w:color="auto"/>
          </w:divBdr>
        </w:div>
        <w:div w:id="226766606">
          <w:marLeft w:val="0"/>
          <w:marRight w:val="0"/>
          <w:marTop w:val="0"/>
          <w:marBottom w:val="0"/>
          <w:divBdr>
            <w:top w:val="none" w:sz="0" w:space="0" w:color="auto"/>
            <w:left w:val="none" w:sz="0" w:space="0" w:color="auto"/>
            <w:bottom w:val="none" w:sz="0" w:space="0" w:color="auto"/>
            <w:right w:val="none" w:sz="0" w:space="0" w:color="auto"/>
          </w:divBdr>
        </w:div>
        <w:div w:id="226768899">
          <w:marLeft w:val="0"/>
          <w:marRight w:val="0"/>
          <w:marTop w:val="0"/>
          <w:marBottom w:val="300"/>
          <w:divBdr>
            <w:top w:val="single" w:sz="6" w:space="15" w:color="EDEDED"/>
            <w:left w:val="single" w:sz="6" w:space="15" w:color="EDEDED"/>
            <w:bottom w:val="single" w:sz="6" w:space="15" w:color="EDEDED"/>
            <w:right w:val="single" w:sz="6" w:space="15" w:color="EDEDED"/>
          </w:divBdr>
        </w:div>
        <w:div w:id="226845102">
          <w:marLeft w:val="0"/>
          <w:marRight w:val="0"/>
          <w:marTop w:val="0"/>
          <w:marBottom w:val="0"/>
          <w:divBdr>
            <w:top w:val="none" w:sz="0" w:space="0" w:color="auto"/>
            <w:left w:val="none" w:sz="0" w:space="0" w:color="auto"/>
            <w:bottom w:val="none" w:sz="0" w:space="0" w:color="auto"/>
            <w:right w:val="none" w:sz="0" w:space="0" w:color="auto"/>
          </w:divBdr>
        </w:div>
        <w:div w:id="226845774">
          <w:marLeft w:val="0"/>
          <w:marRight w:val="0"/>
          <w:marTop w:val="0"/>
          <w:marBottom w:val="300"/>
          <w:divBdr>
            <w:top w:val="single" w:sz="6" w:space="15" w:color="EDEDED"/>
            <w:left w:val="single" w:sz="6" w:space="15" w:color="EDEDED"/>
            <w:bottom w:val="single" w:sz="6" w:space="15" w:color="EDEDED"/>
            <w:right w:val="single" w:sz="6" w:space="15" w:color="EDEDED"/>
          </w:divBdr>
        </w:div>
        <w:div w:id="226846428">
          <w:marLeft w:val="0"/>
          <w:marRight w:val="0"/>
          <w:marTop w:val="0"/>
          <w:marBottom w:val="0"/>
          <w:divBdr>
            <w:top w:val="none" w:sz="0" w:space="0" w:color="auto"/>
            <w:left w:val="none" w:sz="0" w:space="0" w:color="auto"/>
            <w:bottom w:val="none" w:sz="0" w:space="0" w:color="auto"/>
            <w:right w:val="none" w:sz="0" w:space="0" w:color="auto"/>
          </w:divBdr>
        </w:div>
        <w:div w:id="226847734">
          <w:marLeft w:val="0"/>
          <w:marRight w:val="0"/>
          <w:marTop w:val="0"/>
          <w:marBottom w:val="0"/>
          <w:divBdr>
            <w:top w:val="none" w:sz="0" w:space="0" w:color="auto"/>
            <w:left w:val="none" w:sz="0" w:space="0" w:color="auto"/>
            <w:bottom w:val="none" w:sz="0" w:space="0" w:color="auto"/>
            <w:right w:val="none" w:sz="0" w:space="0" w:color="auto"/>
          </w:divBdr>
        </w:div>
        <w:div w:id="226887693">
          <w:marLeft w:val="0"/>
          <w:marRight w:val="0"/>
          <w:marTop w:val="300"/>
          <w:marBottom w:val="0"/>
          <w:divBdr>
            <w:top w:val="none" w:sz="0" w:space="0" w:color="auto"/>
            <w:left w:val="none" w:sz="0" w:space="0" w:color="auto"/>
            <w:bottom w:val="none" w:sz="0" w:space="0" w:color="auto"/>
            <w:right w:val="none" w:sz="0" w:space="0" w:color="auto"/>
          </w:divBdr>
          <w:divsChild>
            <w:div w:id="146676054">
              <w:marLeft w:val="0"/>
              <w:marRight w:val="0"/>
              <w:marTop w:val="0"/>
              <w:marBottom w:val="0"/>
              <w:divBdr>
                <w:top w:val="none" w:sz="0" w:space="0" w:color="auto"/>
                <w:left w:val="none" w:sz="0" w:space="0" w:color="auto"/>
                <w:bottom w:val="none" w:sz="0" w:space="0" w:color="auto"/>
                <w:right w:val="none" w:sz="0" w:space="0" w:color="auto"/>
              </w:divBdr>
            </w:div>
          </w:divsChild>
        </w:div>
        <w:div w:id="226890529">
          <w:marLeft w:val="0"/>
          <w:marRight w:val="0"/>
          <w:marTop w:val="0"/>
          <w:marBottom w:val="0"/>
          <w:divBdr>
            <w:top w:val="none" w:sz="0" w:space="0" w:color="auto"/>
            <w:left w:val="none" w:sz="0" w:space="0" w:color="auto"/>
            <w:bottom w:val="none" w:sz="0" w:space="0" w:color="auto"/>
            <w:right w:val="none" w:sz="0" w:space="0" w:color="auto"/>
          </w:divBdr>
        </w:div>
        <w:div w:id="226915311">
          <w:marLeft w:val="0"/>
          <w:marRight w:val="0"/>
          <w:marTop w:val="300"/>
          <w:marBottom w:val="0"/>
          <w:divBdr>
            <w:top w:val="none" w:sz="0" w:space="0" w:color="auto"/>
            <w:left w:val="none" w:sz="0" w:space="0" w:color="auto"/>
            <w:bottom w:val="none" w:sz="0" w:space="0" w:color="auto"/>
            <w:right w:val="none" w:sz="0" w:space="0" w:color="auto"/>
          </w:divBdr>
          <w:divsChild>
            <w:div w:id="398795535">
              <w:marLeft w:val="0"/>
              <w:marRight w:val="0"/>
              <w:marTop w:val="0"/>
              <w:marBottom w:val="0"/>
              <w:divBdr>
                <w:top w:val="none" w:sz="0" w:space="0" w:color="auto"/>
                <w:left w:val="none" w:sz="0" w:space="0" w:color="auto"/>
                <w:bottom w:val="none" w:sz="0" w:space="0" w:color="auto"/>
                <w:right w:val="none" w:sz="0" w:space="0" w:color="auto"/>
              </w:divBdr>
            </w:div>
          </w:divsChild>
        </w:div>
        <w:div w:id="226917344">
          <w:marLeft w:val="0"/>
          <w:marRight w:val="0"/>
          <w:marTop w:val="0"/>
          <w:marBottom w:val="0"/>
          <w:divBdr>
            <w:top w:val="none" w:sz="0" w:space="0" w:color="auto"/>
            <w:left w:val="none" w:sz="0" w:space="0" w:color="auto"/>
            <w:bottom w:val="none" w:sz="0" w:space="0" w:color="auto"/>
            <w:right w:val="none" w:sz="0" w:space="0" w:color="auto"/>
          </w:divBdr>
        </w:div>
        <w:div w:id="226956683">
          <w:marLeft w:val="0"/>
          <w:marRight w:val="0"/>
          <w:marTop w:val="0"/>
          <w:marBottom w:val="0"/>
          <w:divBdr>
            <w:top w:val="none" w:sz="0" w:space="0" w:color="auto"/>
            <w:left w:val="none" w:sz="0" w:space="0" w:color="auto"/>
            <w:bottom w:val="none" w:sz="0" w:space="0" w:color="auto"/>
            <w:right w:val="none" w:sz="0" w:space="0" w:color="auto"/>
          </w:divBdr>
        </w:div>
        <w:div w:id="226957216">
          <w:marLeft w:val="0"/>
          <w:marRight w:val="0"/>
          <w:marTop w:val="0"/>
          <w:marBottom w:val="0"/>
          <w:divBdr>
            <w:top w:val="none" w:sz="0" w:space="0" w:color="auto"/>
            <w:left w:val="none" w:sz="0" w:space="0" w:color="auto"/>
            <w:bottom w:val="none" w:sz="0" w:space="0" w:color="auto"/>
            <w:right w:val="none" w:sz="0" w:space="0" w:color="auto"/>
          </w:divBdr>
        </w:div>
        <w:div w:id="226957608">
          <w:marLeft w:val="0"/>
          <w:marRight w:val="0"/>
          <w:marTop w:val="0"/>
          <w:marBottom w:val="0"/>
          <w:divBdr>
            <w:top w:val="none" w:sz="0" w:space="0" w:color="auto"/>
            <w:left w:val="none" w:sz="0" w:space="0" w:color="auto"/>
            <w:bottom w:val="none" w:sz="0" w:space="0" w:color="auto"/>
            <w:right w:val="none" w:sz="0" w:space="0" w:color="auto"/>
          </w:divBdr>
        </w:div>
        <w:div w:id="226957743">
          <w:marLeft w:val="0"/>
          <w:marRight w:val="0"/>
          <w:marTop w:val="0"/>
          <w:marBottom w:val="0"/>
          <w:divBdr>
            <w:top w:val="none" w:sz="0" w:space="0" w:color="auto"/>
            <w:left w:val="none" w:sz="0" w:space="0" w:color="auto"/>
            <w:bottom w:val="none" w:sz="0" w:space="0" w:color="auto"/>
            <w:right w:val="none" w:sz="0" w:space="0" w:color="auto"/>
          </w:divBdr>
        </w:div>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 w:id="226961841">
          <w:marLeft w:val="0"/>
          <w:marRight w:val="0"/>
          <w:marTop w:val="0"/>
          <w:marBottom w:val="0"/>
          <w:divBdr>
            <w:top w:val="none" w:sz="0" w:space="0" w:color="auto"/>
            <w:left w:val="none" w:sz="0" w:space="0" w:color="auto"/>
            <w:bottom w:val="none" w:sz="0" w:space="0" w:color="auto"/>
            <w:right w:val="none" w:sz="0" w:space="0" w:color="auto"/>
          </w:divBdr>
        </w:div>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 w:id="227083623">
          <w:marLeft w:val="0"/>
          <w:marRight w:val="0"/>
          <w:marTop w:val="0"/>
          <w:marBottom w:val="0"/>
          <w:divBdr>
            <w:top w:val="none" w:sz="0" w:space="0" w:color="auto"/>
            <w:left w:val="none" w:sz="0" w:space="0" w:color="auto"/>
            <w:bottom w:val="none" w:sz="0" w:space="0" w:color="auto"/>
            <w:right w:val="none" w:sz="0" w:space="0" w:color="auto"/>
          </w:divBdr>
        </w:div>
        <w:div w:id="227106919">
          <w:marLeft w:val="0"/>
          <w:marRight w:val="0"/>
          <w:marTop w:val="0"/>
          <w:marBottom w:val="300"/>
          <w:divBdr>
            <w:top w:val="single" w:sz="6" w:space="15" w:color="EDEDED"/>
            <w:left w:val="single" w:sz="6" w:space="15" w:color="EDEDED"/>
            <w:bottom w:val="single" w:sz="6" w:space="15" w:color="EDEDED"/>
            <w:right w:val="single" w:sz="6" w:space="15" w:color="EDEDED"/>
          </w:divBdr>
        </w:div>
        <w:div w:id="227106963">
          <w:marLeft w:val="0"/>
          <w:marRight w:val="0"/>
          <w:marTop w:val="0"/>
          <w:marBottom w:val="0"/>
          <w:divBdr>
            <w:top w:val="none" w:sz="0" w:space="0" w:color="auto"/>
            <w:left w:val="none" w:sz="0" w:space="0" w:color="auto"/>
            <w:bottom w:val="none" w:sz="0" w:space="0" w:color="auto"/>
            <w:right w:val="none" w:sz="0" w:space="0" w:color="auto"/>
          </w:divBdr>
        </w:div>
        <w:div w:id="227107214">
          <w:marLeft w:val="0"/>
          <w:marRight w:val="0"/>
          <w:marTop w:val="0"/>
          <w:marBottom w:val="0"/>
          <w:divBdr>
            <w:top w:val="none" w:sz="0" w:space="0" w:color="auto"/>
            <w:left w:val="none" w:sz="0" w:space="0" w:color="auto"/>
            <w:bottom w:val="none" w:sz="0" w:space="0" w:color="auto"/>
            <w:right w:val="none" w:sz="0" w:space="0" w:color="auto"/>
          </w:divBdr>
        </w:div>
        <w:div w:id="227108747">
          <w:marLeft w:val="0"/>
          <w:marRight w:val="0"/>
          <w:marTop w:val="0"/>
          <w:marBottom w:val="300"/>
          <w:divBdr>
            <w:top w:val="single" w:sz="6" w:space="15" w:color="EDEDED"/>
            <w:left w:val="single" w:sz="6" w:space="15" w:color="EDEDED"/>
            <w:bottom w:val="single" w:sz="6" w:space="15" w:color="EDEDED"/>
            <w:right w:val="single" w:sz="6" w:space="15" w:color="EDEDED"/>
          </w:divBdr>
        </w:div>
        <w:div w:id="227110781">
          <w:marLeft w:val="0"/>
          <w:marRight w:val="0"/>
          <w:marTop w:val="0"/>
          <w:marBottom w:val="0"/>
          <w:divBdr>
            <w:top w:val="none" w:sz="0" w:space="0" w:color="auto"/>
            <w:left w:val="none" w:sz="0" w:space="0" w:color="auto"/>
            <w:bottom w:val="none" w:sz="0" w:space="0" w:color="auto"/>
            <w:right w:val="none" w:sz="0" w:space="0" w:color="auto"/>
          </w:divBdr>
        </w:div>
        <w:div w:id="227152586">
          <w:marLeft w:val="0"/>
          <w:marRight w:val="0"/>
          <w:marTop w:val="0"/>
          <w:marBottom w:val="0"/>
          <w:divBdr>
            <w:top w:val="none" w:sz="0" w:space="0" w:color="auto"/>
            <w:left w:val="none" w:sz="0" w:space="0" w:color="auto"/>
            <w:bottom w:val="none" w:sz="0" w:space="0" w:color="auto"/>
            <w:right w:val="none" w:sz="0" w:space="0" w:color="auto"/>
          </w:divBdr>
        </w:div>
        <w:div w:id="227152755">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22723063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
        <w:div w:id="227234374">
          <w:marLeft w:val="0"/>
          <w:marRight w:val="0"/>
          <w:marTop w:val="0"/>
          <w:marBottom w:val="0"/>
          <w:divBdr>
            <w:top w:val="none" w:sz="0" w:space="0" w:color="auto"/>
            <w:left w:val="none" w:sz="0" w:space="0" w:color="auto"/>
            <w:bottom w:val="none" w:sz="0" w:space="0" w:color="auto"/>
            <w:right w:val="none" w:sz="0" w:space="0" w:color="auto"/>
          </w:divBdr>
        </w:div>
        <w:div w:id="227300583">
          <w:marLeft w:val="0"/>
          <w:marRight w:val="0"/>
          <w:marTop w:val="0"/>
          <w:marBottom w:val="0"/>
          <w:divBdr>
            <w:top w:val="none" w:sz="0" w:space="0" w:color="auto"/>
            <w:left w:val="none" w:sz="0" w:space="0" w:color="auto"/>
            <w:bottom w:val="none" w:sz="0" w:space="0" w:color="auto"/>
            <w:right w:val="none" w:sz="0" w:space="0" w:color="auto"/>
          </w:divBdr>
        </w:div>
        <w:div w:id="227300740">
          <w:marLeft w:val="0"/>
          <w:marRight w:val="0"/>
          <w:marTop w:val="0"/>
          <w:marBottom w:val="0"/>
          <w:divBdr>
            <w:top w:val="none" w:sz="0" w:space="0" w:color="auto"/>
            <w:left w:val="none" w:sz="0" w:space="0" w:color="auto"/>
            <w:bottom w:val="none" w:sz="0" w:space="0" w:color="auto"/>
            <w:right w:val="none" w:sz="0" w:space="0" w:color="auto"/>
          </w:divBdr>
        </w:div>
        <w:div w:id="227300799">
          <w:marLeft w:val="0"/>
          <w:marRight w:val="0"/>
          <w:marTop w:val="0"/>
          <w:marBottom w:val="0"/>
          <w:divBdr>
            <w:top w:val="none" w:sz="0" w:space="0" w:color="auto"/>
            <w:left w:val="none" w:sz="0" w:space="0" w:color="auto"/>
            <w:bottom w:val="none" w:sz="0" w:space="0" w:color="auto"/>
            <w:right w:val="none" w:sz="0" w:space="0" w:color="auto"/>
          </w:divBdr>
        </w:div>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 w:id="227306010">
          <w:marLeft w:val="0"/>
          <w:marRight w:val="0"/>
          <w:marTop w:val="30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227307433">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
        <w:div w:id="227308627">
          <w:marLeft w:val="0"/>
          <w:marRight w:val="0"/>
          <w:marTop w:val="0"/>
          <w:marBottom w:val="0"/>
          <w:divBdr>
            <w:top w:val="none" w:sz="0" w:space="0" w:color="auto"/>
            <w:left w:val="none" w:sz="0" w:space="0" w:color="auto"/>
            <w:bottom w:val="none" w:sz="0" w:space="0" w:color="auto"/>
            <w:right w:val="none" w:sz="0" w:space="0" w:color="auto"/>
          </w:divBdr>
        </w:div>
        <w:div w:id="227309284">
          <w:marLeft w:val="0"/>
          <w:marRight w:val="0"/>
          <w:marTop w:val="0"/>
          <w:marBottom w:val="0"/>
          <w:divBdr>
            <w:top w:val="none" w:sz="0" w:space="0" w:color="auto"/>
            <w:left w:val="none" w:sz="0" w:space="0" w:color="auto"/>
            <w:bottom w:val="none" w:sz="0" w:space="0" w:color="auto"/>
            <w:right w:val="none" w:sz="0" w:space="0" w:color="auto"/>
          </w:divBdr>
        </w:div>
        <w:div w:id="227344443">
          <w:marLeft w:val="0"/>
          <w:marRight w:val="0"/>
          <w:marTop w:val="0"/>
          <w:marBottom w:val="0"/>
          <w:divBdr>
            <w:top w:val="none" w:sz="0" w:space="0" w:color="auto"/>
            <w:left w:val="none" w:sz="0" w:space="0" w:color="auto"/>
            <w:bottom w:val="none" w:sz="0" w:space="0" w:color="auto"/>
            <w:right w:val="none" w:sz="0" w:space="0" w:color="auto"/>
          </w:divBdr>
        </w:div>
        <w:div w:id="227344635">
          <w:marLeft w:val="0"/>
          <w:marRight w:val="0"/>
          <w:marTop w:val="0"/>
          <w:marBottom w:val="0"/>
          <w:divBdr>
            <w:top w:val="none" w:sz="0" w:space="0" w:color="auto"/>
            <w:left w:val="none" w:sz="0" w:space="0" w:color="auto"/>
            <w:bottom w:val="none" w:sz="0" w:space="0" w:color="auto"/>
            <w:right w:val="none" w:sz="0" w:space="0" w:color="auto"/>
          </w:divBdr>
        </w:div>
        <w:div w:id="227419023">
          <w:marLeft w:val="0"/>
          <w:marRight w:val="0"/>
          <w:marTop w:val="0"/>
          <w:marBottom w:val="0"/>
          <w:divBdr>
            <w:top w:val="none" w:sz="0" w:space="0" w:color="auto"/>
            <w:left w:val="none" w:sz="0" w:space="0" w:color="auto"/>
            <w:bottom w:val="none" w:sz="0" w:space="0" w:color="auto"/>
            <w:right w:val="none" w:sz="0" w:space="0" w:color="auto"/>
          </w:divBdr>
        </w:div>
        <w:div w:id="227419730">
          <w:marLeft w:val="0"/>
          <w:marRight w:val="0"/>
          <w:marTop w:val="0"/>
          <w:marBottom w:val="300"/>
          <w:divBdr>
            <w:top w:val="single" w:sz="6" w:space="15" w:color="EDEDED"/>
            <w:left w:val="single" w:sz="6" w:space="15" w:color="EDEDED"/>
            <w:bottom w:val="single" w:sz="6" w:space="15" w:color="EDEDED"/>
            <w:right w:val="single" w:sz="6" w:space="15" w:color="EDEDED"/>
          </w:divBdr>
        </w:div>
        <w:div w:id="227495786">
          <w:marLeft w:val="0"/>
          <w:marRight w:val="0"/>
          <w:marTop w:val="0"/>
          <w:marBottom w:val="0"/>
          <w:divBdr>
            <w:top w:val="none" w:sz="0" w:space="0" w:color="auto"/>
            <w:left w:val="none" w:sz="0" w:space="0" w:color="auto"/>
            <w:bottom w:val="none" w:sz="0" w:space="0" w:color="auto"/>
            <w:right w:val="none" w:sz="0" w:space="0" w:color="auto"/>
          </w:divBdr>
        </w:div>
        <w:div w:id="227497131">
          <w:marLeft w:val="0"/>
          <w:marRight w:val="0"/>
          <w:marTop w:val="0"/>
          <w:marBottom w:val="0"/>
          <w:divBdr>
            <w:top w:val="none" w:sz="0" w:space="0" w:color="auto"/>
            <w:left w:val="none" w:sz="0" w:space="0" w:color="auto"/>
            <w:bottom w:val="none" w:sz="0" w:space="0" w:color="auto"/>
            <w:right w:val="none" w:sz="0" w:space="0" w:color="auto"/>
          </w:divBdr>
        </w:div>
        <w:div w:id="227500280">
          <w:marLeft w:val="0"/>
          <w:marRight w:val="0"/>
          <w:marTop w:val="0"/>
          <w:marBottom w:val="0"/>
          <w:divBdr>
            <w:top w:val="none" w:sz="0" w:space="0" w:color="auto"/>
            <w:left w:val="none" w:sz="0" w:space="0" w:color="auto"/>
            <w:bottom w:val="none" w:sz="0" w:space="0" w:color="auto"/>
            <w:right w:val="none" w:sz="0" w:space="0" w:color="auto"/>
          </w:divBdr>
        </w:div>
        <w:div w:id="227501396">
          <w:marLeft w:val="0"/>
          <w:marRight w:val="0"/>
          <w:marTop w:val="0"/>
          <w:marBottom w:val="0"/>
          <w:divBdr>
            <w:top w:val="none" w:sz="0" w:space="0" w:color="auto"/>
            <w:left w:val="none" w:sz="0" w:space="0" w:color="auto"/>
            <w:bottom w:val="none" w:sz="0" w:space="0" w:color="auto"/>
            <w:right w:val="none" w:sz="0" w:space="0" w:color="auto"/>
          </w:divBdr>
        </w:div>
        <w:div w:id="227502407">
          <w:marLeft w:val="0"/>
          <w:marRight w:val="0"/>
          <w:marTop w:val="0"/>
          <w:marBottom w:val="0"/>
          <w:divBdr>
            <w:top w:val="none" w:sz="0" w:space="0" w:color="auto"/>
            <w:left w:val="none" w:sz="0" w:space="0" w:color="auto"/>
            <w:bottom w:val="none" w:sz="0" w:space="0" w:color="auto"/>
            <w:right w:val="none" w:sz="0" w:space="0" w:color="auto"/>
          </w:divBdr>
        </w:div>
        <w:div w:id="227502928">
          <w:marLeft w:val="0"/>
          <w:marRight w:val="0"/>
          <w:marTop w:val="0"/>
          <w:marBottom w:val="0"/>
          <w:divBdr>
            <w:top w:val="none" w:sz="0" w:space="0" w:color="auto"/>
            <w:left w:val="none" w:sz="0" w:space="0" w:color="auto"/>
            <w:bottom w:val="none" w:sz="0" w:space="0" w:color="auto"/>
            <w:right w:val="none" w:sz="0" w:space="0" w:color="auto"/>
          </w:divBdr>
        </w:div>
        <w:div w:id="227541837">
          <w:marLeft w:val="0"/>
          <w:marRight w:val="0"/>
          <w:marTop w:val="0"/>
          <w:marBottom w:val="0"/>
          <w:divBdr>
            <w:top w:val="none" w:sz="0" w:space="0" w:color="auto"/>
            <w:left w:val="none" w:sz="0" w:space="0" w:color="auto"/>
            <w:bottom w:val="none" w:sz="0" w:space="0" w:color="auto"/>
            <w:right w:val="none" w:sz="0" w:space="0" w:color="auto"/>
          </w:divBdr>
        </w:div>
        <w:div w:id="227568986">
          <w:marLeft w:val="0"/>
          <w:marRight w:val="0"/>
          <w:marTop w:val="0"/>
          <w:marBottom w:val="0"/>
          <w:divBdr>
            <w:top w:val="none" w:sz="0" w:space="0" w:color="auto"/>
            <w:left w:val="none" w:sz="0" w:space="0" w:color="auto"/>
            <w:bottom w:val="none" w:sz="0" w:space="0" w:color="auto"/>
            <w:right w:val="none" w:sz="0" w:space="0" w:color="auto"/>
          </w:divBdr>
        </w:div>
        <w:div w:id="227569878">
          <w:marLeft w:val="0"/>
          <w:marRight w:val="0"/>
          <w:marTop w:val="0"/>
          <w:marBottom w:val="0"/>
          <w:divBdr>
            <w:top w:val="none" w:sz="0" w:space="0" w:color="auto"/>
            <w:left w:val="none" w:sz="0" w:space="0" w:color="auto"/>
            <w:bottom w:val="none" w:sz="0" w:space="0" w:color="auto"/>
            <w:right w:val="none" w:sz="0" w:space="0" w:color="auto"/>
          </w:divBdr>
        </w:div>
        <w:div w:id="227570238">
          <w:marLeft w:val="0"/>
          <w:marRight w:val="0"/>
          <w:marTop w:val="0"/>
          <w:marBottom w:val="0"/>
          <w:divBdr>
            <w:top w:val="none" w:sz="0" w:space="0" w:color="auto"/>
            <w:left w:val="none" w:sz="0" w:space="0" w:color="auto"/>
            <w:bottom w:val="none" w:sz="0" w:space="0" w:color="auto"/>
            <w:right w:val="none" w:sz="0" w:space="0" w:color="auto"/>
          </w:divBdr>
        </w:div>
        <w:div w:id="227572013">
          <w:marLeft w:val="0"/>
          <w:marRight w:val="0"/>
          <w:marTop w:val="0"/>
          <w:marBottom w:val="0"/>
          <w:divBdr>
            <w:top w:val="none" w:sz="0" w:space="0" w:color="auto"/>
            <w:left w:val="none" w:sz="0" w:space="0" w:color="auto"/>
            <w:bottom w:val="none" w:sz="0" w:space="0" w:color="auto"/>
            <w:right w:val="none" w:sz="0" w:space="0" w:color="auto"/>
          </w:divBdr>
        </w:div>
        <w:div w:id="227616272">
          <w:marLeft w:val="0"/>
          <w:marRight w:val="0"/>
          <w:marTop w:val="300"/>
          <w:marBottom w:val="0"/>
          <w:divBdr>
            <w:top w:val="none" w:sz="0" w:space="0" w:color="auto"/>
            <w:left w:val="none" w:sz="0" w:space="0" w:color="auto"/>
            <w:bottom w:val="none" w:sz="0" w:space="0" w:color="auto"/>
            <w:right w:val="none" w:sz="0" w:space="0" w:color="auto"/>
          </w:divBdr>
          <w:divsChild>
            <w:div w:id="348986877">
              <w:marLeft w:val="0"/>
              <w:marRight w:val="0"/>
              <w:marTop w:val="0"/>
              <w:marBottom w:val="0"/>
              <w:divBdr>
                <w:top w:val="none" w:sz="0" w:space="0" w:color="auto"/>
                <w:left w:val="none" w:sz="0" w:space="0" w:color="auto"/>
                <w:bottom w:val="none" w:sz="0" w:space="0" w:color="auto"/>
                <w:right w:val="none" w:sz="0" w:space="0" w:color="auto"/>
              </w:divBdr>
            </w:div>
          </w:divsChild>
        </w:div>
        <w:div w:id="227617886">
          <w:marLeft w:val="0"/>
          <w:marRight w:val="0"/>
          <w:marTop w:val="0"/>
          <w:marBottom w:val="0"/>
          <w:divBdr>
            <w:top w:val="none" w:sz="0" w:space="0" w:color="auto"/>
            <w:left w:val="none" w:sz="0" w:space="0" w:color="auto"/>
            <w:bottom w:val="none" w:sz="0" w:space="0" w:color="auto"/>
            <w:right w:val="none" w:sz="0" w:space="0" w:color="auto"/>
          </w:divBdr>
        </w:div>
        <w:div w:id="227619475">
          <w:marLeft w:val="0"/>
          <w:marRight w:val="0"/>
          <w:marTop w:val="300"/>
          <w:marBottom w:val="0"/>
          <w:divBdr>
            <w:top w:val="none" w:sz="0" w:space="0" w:color="auto"/>
            <w:left w:val="none" w:sz="0" w:space="0" w:color="auto"/>
            <w:bottom w:val="none" w:sz="0" w:space="0" w:color="auto"/>
            <w:right w:val="none" w:sz="0" w:space="0" w:color="auto"/>
          </w:divBdr>
        </w:div>
        <w:div w:id="227688987">
          <w:marLeft w:val="0"/>
          <w:marRight w:val="0"/>
          <w:marTop w:val="0"/>
          <w:marBottom w:val="300"/>
          <w:divBdr>
            <w:top w:val="single" w:sz="6" w:space="15" w:color="EDEDED"/>
            <w:left w:val="single" w:sz="6" w:space="15" w:color="EDEDED"/>
            <w:bottom w:val="single" w:sz="6" w:space="15" w:color="EDEDED"/>
            <w:right w:val="single" w:sz="6" w:space="15" w:color="EDEDED"/>
          </w:divBdr>
        </w:div>
        <w:div w:id="227691194">
          <w:marLeft w:val="0"/>
          <w:marRight w:val="0"/>
          <w:marTop w:val="300"/>
          <w:marBottom w:val="0"/>
          <w:divBdr>
            <w:top w:val="none" w:sz="0" w:space="0" w:color="auto"/>
            <w:left w:val="none" w:sz="0" w:space="0" w:color="auto"/>
            <w:bottom w:val="none" w:sz="0" w:space="0" w:color="auto"/>
            <w:right w:val="none" w:sz="0" w:space="0" w:color="auto"/>
          </w:divBdr>
        </w:div>
        <w:div w:id="22769475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
        <w:div w:id="227738691">
          <w:marLeft w:val="0"/>
          <w:marRight w:val="0"/>
          <w:marTop w:val="0"/>
          <w:marBottom w:val="0"/>
          <w:divBdr>
            <w:top w:val="none" w:sz="0" w:space="0" w:color="auto"/>
            <w:left w:val="none" w:sz="0" w:space="0" w:color="auto"/>
            <w:bottom w:val="none" w:sz="0" w:space="0" w:color="auto"/>
            <w:right w:val="none" w:sz="0" w:space="0" w:color="auto"/>
          </w:divBdr>
        </w:div>
        <w:div w:id="227738998">
          <w:marLeft w:val="0"/>
          <w:marRight w:val="0"/>
          <w:marTop w:val="0"/>
          <w:marBottom w:val="0"/>
          <w:divBdr>
            <w:top w:val="none" w:sz="0" w:space="0" w:color="auto"/>
            <w:left w:val="none" w:sz="0" w:space="0" w:color="auto"/>
            <w:bottom w:val="none" w:sz="0" w:space="0" w:color="auto"/>
            <w:right w:val="none" w:sz="0" w:space="0" w:color="auto"/>
          </w:divBdr>
        </w:div>
        <w:div w:id="227763034">
          <w:marLeft w:val="0"/>
          <w:marRight w:val="0"/>
          <w:marTop w:val="0"/>
          <w:marBottom w:val="0"/>
          <w:divBdr>
            <w:top w:val="none" w:sz="0" w:space="0" w:color="auto"/>
            <w:left w:val="none" w:sz="0" w:space="0" w:color="auto"/>
            <w:bottom w:val="none" w:sz="0" w:space="0" w:color="auto"/>
            <w:right w:val="none" w:sz="0" w:space="0" w:color="auto"/>
          </w:divBdr>
        </w:div>
        <w:div w:id="227804789">
          <w:marLeft w:val="0"/>
          <w:marRight w:val="0"/>
          <w:marTop w:val="0"/>
          <w:marBottom w:val="0"/>
          <w:divBdr>
            <w:top w:val="none" w:sz="0" w:space="0" w:color="auto"/>
            <w:left w:val="none" w:sz="0" w:space="0" w:color="auto"/>
            <w:bottom w:val="none" w:sz="0" w:space="0" w:color="auto"/>
            <w:right w:val="none" w:sz="0" w:space="0" w:color="auto"/>
          </w:divBdr>
        </w:div>
        <w:div w:id="227805804">
          <w:marLeft w:val="0"/>
          <w:marRight w:val="0"/>
          <w:marTop w:val="300"/>
          <w:marBottom w:val="0"/>
          <w:divBdr>
            <w:top w:val="none" w:sz="0" w:space="0" w:color="auto"/>
            <w:left w:val="none" w:sz="0" w:space="0" w:color="auto"/>
            <w:bottom w:val="none" w:sz="0" w:space="0" w:color="auto"/>
            <w:right w:val="none" w:sz="0" w:space="0" w:color="auto"/>
          </w:divBdr>
        </w:div>
        <w:div w:id="227805822">
          <w:marLeft w:val="0"/>
          <w:marRight w:val="0"/>
          <w:marTop w:val="0"/>
          <w:marBottom w:val="0"/>
          <w:divBdr>
            <w:top w:val="none" w:sz="0" w:space="0" w:color="auto"/>
            <w:left w:val="none" w:sz="0" w:space="0" w:color="auto"/>
            <w:bottom w:val="none" w:sz="0" w:space="0" w:color="auto"/>
            <w:right w:val="none" w:sz="0" w:space="0" w:color="auto"/>
          </w:divBdr>
        </w:div>
        <w:div w:id="227807405">
          <w:marLeft w:val="0"/>
          <w:marRight w:val="0"/>
          <w:marTop w:val="0"/>
          <w:marBottom w:val="300"/>
          <w:divBdr>
            <w:top w:val="single" w:sz="6" w:space="15" w:color="EDEDED"/>
            <w:left w:val="single" w:sz="6" w:space="15" w:color="EDEDED"/>
            <w:bottom w:val="single" w:sz="6" w:space="15" w:color="EDEDED"/>
            <w:right w:val="single" w:sz="6" w:space="15" w:color="EDEDED"/>
          </w:divBdr>
        </w:div>
        <w:div w:id="227814018">
          <w:marLeft w:val="0"/>
          <w:marRight w:val="0"/>
          <w:marTop w:val="0"/>
          <w:marBottom w:val="300"/>
          <w:divBdr>
            <w:top w:val="single" w:sz="6" w:space="15" w:color="EDEDED"/>
            <w:left w:val="single" w:sz="6" w:space="15" w:color="EDEDED"/>
            <w:bottom w:val="single" w:sz="6" w:space="15" w:color="EDEDED"/>
            <w:right w:val="single" w:sz="6" w:space="15" w:color="EDEDED"/>
          </w:divBdr>
        </w:div>
        <w:div w:id="227814081">
          <w:marLeft w:val="0"/>
          <w:marRight w:val="0"/>
          <w:marTop w:val="0"/>
          <w:marBottom w:val="0"/>
          <w:divBdr>
            <w:top w:val="none" w:sz="0" w:space="0" w:color="auto"/>
            <w:left w:val="none" w:sz="0" w:space="0" w:color="auto"/>
            <w:bottom w:val="none" w:sz="0" w:space="0" w:color="auto"/>
            <w:right w:val="none" w:sz="0" w:space="0" w:color="auto"/>
          </w:divBdr>
        </w:div>
        <w:div w:id="227814264">
          <w:marLeft w:val="0"/>
          <w:marRight w:val="0"/>
          <w:marTop w:val="30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27886106">
          <w:marLeft w:val="0"/>
          <w:marRight w:val="0"/>
          <w:marTop w:val="0"/>
          <w:marBottom w:val="0"/>
          <w:divBdr>
            <w:top w:val="none" w:sz="0" w:space="0" w:color="auto"/>
            <w:left w:val="none" w:sz="0" w:space="0" w:color="auto"/>
            <w:bottom w:val="none" w:sz="0" w:space="0" w:color="auto"/>
            <w:right w:val="none" w:sz="0" w:space="0" w:color="auto"/>
          </w:divBdr>
        </w:div>
        <w:div w:id="227886810">
          <w:marLeft w:val="0"/>
          <w:marRight w:val="0"/>
          <w:marTop w:val="0"/>
          <w:marBottom w:val="0"/>
          <w:divBdr>
            <w:top w:val="none" w:sz="0" w:space="0" w:color="auto"/>
            <w:left w:val="none" w:sz="0" w:space="0" w:color="auto"/>
            <w:bottom w:val="none" w:sz="0" w:space="0" w:color="auto"/>
            <w:right w:val="none" w:sz="0" w:space="0" w:color="auto"/>
          </w:divBdr>
        </w:div>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 w:id="227964445">
          <w:marLeft w:val="0"/>
          <w:marRight w:val="0"/>
          <w:marTop w:val="0"/>
          <w:marBottom w:val="0"/>
          <w:divBdr>
            <w:top w:val="none" w:sz="0" w:space="0" w:color="auto"/>
            <w:left w:val="none" w:sz="0" w:space="0" w:color="auto"/>
            <w:bottom w:val="none" w:sz="0" w:space="0" w:color="auto"/>
            <w:right w:val="none" w:sz="0" w:space="0" w:color="auto"/>
          </w:divBdr>
        </w:div>
        <w:div w:id="228000716">
          <w:marLeft w:val="0"/>
          <w:marRight w:val="0"/>
          <w:marTop w:val="0"/>
          <w:marBottom w:val="0"/>
          <w:divBdr>
            <w:top w:val="none" w:sz="0" w:space="0" w:color="auto"/>
            <w:left w:val="none" w:sz="0" w:space="0" w:color="auto"/>
            <w:bottom w:val="none" w:sz="0" w:space="0" w:color="auto"/>
            <w:right w:val="none" w:sz="0" w:space="0" w:color="auto"/>
          </w:divBdr>
        </w:div>
        <w:div w:id="228004218">
          <w:marLeft w:val="0"/>
          <w:marRight w:val="0"/>
          <w:marTop w:val="300"/>
          <w:marBottom w:val="0"/>
          <w:divBdr>
            <w:top w:val="none" w:sz="0" w:space="0" w:color="auto"/>
            <w:left w:val="none" w:sz="0" w:space="0" w:color="auto"/>
            <w:bottom w:val="none" w:sz="0" w:space="0" w:color="auto"/>
            <w:right w:val="none" w:sz="0" w:space="0" w:color="auto"/>
          </w:divBdr>
        </w:div>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006105">
          <w:marLeft w:val="0"/>
          <w:marRight w:val="0"/>
          <w:marTop w:val="0"/>
          <w:marBottom w:val="0"/>
          <w:divBdr>
            <w:top w:val="none" w:sz="0" w:space="0" w:color="auto"/>
            <w:left w:val="none" w:sz="0" w:space="0" w:color="auto"/>
            <w:bottom w:val="none" w:sz="0" w:space="0" w:color="auto"/>
            <w:right w:val="none" w:sz="0" w:space="0" w:color="auto"/>
          </w:divBdr>
        </w:div>
        <w:div w:id="228006521">
          <w:marLeft w:val="0"/>
          <w:marRight w:val="0"/>
          <w:marTop w:val="300"/>
          <w:marBottom w:val="0"/>
          <w:divBdr>
            <w:top w:val="none" w:sz="0" w:space="0" w:color="auto"/>
            <w:left w:val="none" w:sz="0" w:space="0" w:color="auto"/>
            <w:bottom w:val="none" w:sz="0" w:space="0" w:color="auto"/>
            <w:right w:val="none" w:sz="0" w:space="0" w:color="auto"/>
          </w:divBdr>
        </w:div>
        <w:div w:id="228079411">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
        <w:div w:id="228080319">
          <w:marLeft w:val="0"/>
          <w:marRight w:val="0"/>
          <w:marTop w:val="0"/>
          <w:marBottom w:val="300"/>
          <w:divBdr>
            <w:top w:val="single" w:sz="6" w:space="15" w:color="EDEDED"/>
            <w:left w:val="single" w:sz="6" w:space="15" w:color="EDEDED"/>
            <w:bottom w:val="single" w:sz="6" w:space="15" w:color="EDEDED"/>
            <w:right w:val="single" w:sz="6" w:space="15" w:color="EDEDED"/>
          </w:divBdr>
        </w:div>
        <w:div w:id="228080790">
          <w:marLeft w:val="0"/>
          <w:marRight w:val="0"/>
          <w:marTop w:val="0"/>
          <w:marBottom w:val="0"/>
          <w:divBdr>
            <w:top w:val="none" w:sz="0" w:space="0" w:color="auto"/>
            <w:left w:val="none" w:sz="0" w:space="0" w:color="auto"/>
            <w:bottom w:val="none" w:sz="0" w:space="0" w:color="auto"/>
            <w:right w:val="none" w:sz="0" w:space="0" w:color="auto"/>
          </w:divBdr>
        </w:div>
        <w:div w:id="228082194">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56931">
          <w:marLeft w:val="0"/>
          <w:marRight w:val="0"/>
          <w:marTop w:val="0"/>
          <w:marBottom w:val="0"/>
          <w:divBdr>
            <w:top w:val="none" w:sz="0" w:space="0" w:color="auto"/>
            <w:left w:val="none" w:sz="0" w:space="0" w:color="auto"/>
            <w:bottom w:val="none" w:sz="0" w:space="0" w:color="auto"/>
            <w:right w:val="none" w:sz="0" w:space="0" w:color="auto"/>
          </w:divBdr>
        </w:div>
        <w:div w:id="228158394">
          <w:marLeft w:val="0"/>
          <w:marRight w:val="0"/>
          <w:marTop w:val="0"/>
          <w:marBottom w:val="0"/>
          <w:divBdr>
            <w:top w:val="none" w:sz="0" w:space="0" w:color="auto"/>
            <w:left w:val="none" w:sz="0" w:space="0" w:color="auto"/>
            <w:bottom w:val="none" w:sz="0" w:space="0" w:color="auto"/>
            <w:right w:val="none" w:sz="0" w:space="0" w:color="auto"/>
          </w:divBdr>
        </w:div>
        <w:div w:id="228197409">
          <w:marLeft w:val="0"/>
          <w:marRight w:val="0"/>
          <w:marTop w:val="0"/>
          <w:marBottom w:val="0"/>
          <w:divBdr>
            <w:top w:val="none" w:sz="0" w:space="0" w:color="auto"/>
            <w:left w:val="none" w:sz="0" w:space="0" w:color="auto"/>
            <w:bottom w:val="none" w:sz="0" w:space="0" w:color="auto"/>
            <w:right w:val="none" w:sz="0" w:space="0" w:color="auto"/>
          </w:divBdr>
        </w:div>
        <w:div w:id="228199536">
          <w:marLeft w:val="0"/>
          <w:marRight w:val="0"/>
          <w:marTop w:val="300"/>
          <w:marBottom w:val="0"/>
          <w:divBdr>
            <w:top w:val="none" w:sz="0" w:space="0" w:color="auto"/>
            <w:left w:val="none" w:sz="0" w:space="0" w:color="auto"/>
            <w:bottom w:val="none" w:sz="0" w:space="0" w:color="auto"/>
            <w:right w:val="none" w:sz="0" w:space="0" w:color="auto"/>
          </w:divBdr>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200678">
          <w:marLeft w:val="0"/>
          <w:marRight w:val="0"/>
          <w:marTop w:val="300"/>
          <w:marBottom w:val="0"/>
          <w:divBdr>
            <w:top w:val="none" w:sz="0" w:space="0" w:color="auto"/>
            <w:left w:val="none" w:sz="0" w:space="0" w:color="auto"/>
            <w:bottom w:val="none" w:sz="0" w:space="0" w:color="auto"/>
            <w:right w:val="none" w:sz="0" w:space="0" w:color="auto"/>
          </w:divBdr>
        </w:div>
        <w:div w:id="228224551">
          <w:marLeft w:val="0"/>
          <w:marRight w:val="0"/>
          <w:marTop w:val="0"/>
          <w:marBottom w:val="0"/>
          <w:divBdr>
            <w:top w:val="none" w:sz="0" w:space="0" w:color="auto"/>
            <w:left w:val="none" w:sz="0" w:space="0" w:color="auto"/>
            <w:bottom w:val="none" w:sz="0" w:space="0" w:color="auto"/>
            <w:right w:val="none" w:sz="0" w:space="0" w:color="auto"/>
          </w:divBdr>
        </w:div>
        <w:div w:id="228228289">
          <w:marLeft w:val="0"/>
          <w:marRight w:val="0"/>
          <w:marTop w:val="0"/>
          <w:marBottom w:val="300"/>
          <w:divBdr>
            <w:top w:val="single" w:sz="6" w:space="15" w:color="EDEDED"/>
            <w:left w:val="single" w:sz="6" w:space="15" w:color="EDEDED"/>
            <w:bottom w:val="single" w:sz="6" w:space="15" w:color="EDEDED"/>
            <w:right w:val="single" w:sz="6" w:space="15" w:color="EDEDED"/>
          </w:divBdr>
        </w:div>
        <w:div w:id="228228513">
          <w:marLeft w:val="0"/>
          <w:marRight w:val="0"/>
          <w:marTop w:val="0"/>
          <w:marBottom w:val="0"/>
          <w:divBdr>
            <w:top w:val="none" w:sz="0" w:space="0" w:color="auto"/>
            <w:left w:val="none" w:sz="0" w:space="0" w:color="auto"/>
            <w:bottom w:val="none" w:sz="0" w:space="0" w:color="auto"/>
            <w:right w:val="none" w:sz="0" w:space="0" w:color="auto"/>
          </w:divBdr>
        </w:div>
        <w:div w:id="228274344">
          <w:marLeft w:val="0"/>
          <w:marRight w:val="0"/>
          <w:marTop w:val="0"/>
          <w:marBottom w:val="0"/>
          <w:divBdr>
            <w:top w:val="none" w:sz="0" w:space="0" w:color="auto"/>
            <w:left w:val="none" w:sz="0" w:space="0" w:color="auto"/>
            <w:bottom w:val="none" w:sz="0" w:space="0" w:color="auto"/>
            <w:right w:val="none" w:sz="0" w:space="0" w:color="auto"/>
          </w:divBdr>
        </w:div>
        <w:div w:id="228275121">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28343907">
          <w:marLeft w:val="0"/>
          <w:marRight w:val="0"/>
          <w:marTop w:val="0"/>
          <w:marBottom w:val="300"/>
          <w:divBdr>
            <w:top w:val="single" w:sz="6" w:space="15" w:color="EDEDED"/>
            <w:left w:val="single" w:sz="6" w:space="15" w:color="EDEDED"/>
            <w:bottom w:val="single" w:sz="6" w:space="15" w:color="EDEDED"/>
            <w:right w:val="single" w:sz="6" w:space="15" w:color="EDEDED"/>
          </w:divBdr>
        </w:div>
        <w:div w:id="228346436">
          <w:marLeft w:val="0"/>
          <w:marRight w:val="0"/>
          <w:marTop w:val="0"/>
          <w:marBottom w:val="0"/>
          <w:divBdr>
            <w:top w:val="none" w:sz="0" w:space="0" w:color="auto"/>
            <w:left w:val="none" w:sz="0" w:space="0" w:color="auto"/>
            <w:bottom w:val="none" w:sz="0" w:space="0" w:color="auto"/>
            <w:right w:val="none" w:sz="0" w:space="0" w:color="auto"/>
          </w:divBdr>
        </w:div>
        <w:div w:id="228350596">
          <w:marLeft w:val="0"/>
          <w:marRight w:val="0"/>
          <w:marTop w:val="0"/>
          <w:marBottom w:val="0"/>
          <w:divBdr>
            <w:top w:val="none" w:sz="0" w:space="0" w:color="auto"/>
            <w:left w:val="none" w:sz="0" w:space="0" w:color="auto"/>
            <w:bottom w:val="none" w:sz="0" w:space="0" w:color="auto"/>
            <w:right w:val="none" w:sz="0" w:space="0" w:color="auto"/>
          </w:divBdr>
        </w:div>
        <w:div w:id="228393052">
          <w:marLeft w:val="0"/>
          <w:marRight w:val="0"/>
          <w:marTop w:val="0"/>
          <w:marBottom w:val="0"/>
          <w:divBdr>
            <w:top w:val="none" w:sz="0" w:space="0" w:color="auto"/>
            <w:left w:val="none" w:sz="0" w:space="0" w:color="auto"/>
            <w:bottom w:val="none" w:sz="0" w:space="0" w:color="auto"/>
            <w:right w:val="none" w:sz="0" w:space="0" w:color="auto"/>
          </w:divBdr>
        </w:div>
        <w:div w:id="228393195">
          <w:marLeft w:val="0"/>
          <w:marRight w:val="0"/>
          <w:marTop w:val="0"/>
          <w:marBottom w:val="0"/>
          <w:divBdr>
            <w:top w:val="none" w:sz="0" w:space="0" w:color="auto"/>
            <w:left w:val="none" w:sz="0" w:space="0" w:color="auto"/>
            <w:bottom w:val="none" w:sz="0" w:space="0" w:color="auto"/>
            <w:right w:val="none" w:sz="0" w:space="0" w:color="auto"/>
          </w:divBdr>
        </w:div>
        <w:div w:id="228393778">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
        <w:div w:id="228419421">
          <w:marLeft w:val="0"/>
          <w:marRight w:val="0"/>
          <w:marTop w:val="0"/>
          <w:marBottom w:val="0"/>
          <w:divBdr>
            <w:top w:val="none" w:sz="0" w:space="0" w:color="auto"/>
            <w:left w:val="none" w:sz="0" w:space="0" w:color="auto"/>
            <w:bottom w:val="none" w:sz="0" w:space="0" w:color="auto"/>
            <w:right w:val="none" w:sz="0" w:space="0" w:color="auto"/>
          </w:divBdr>
          <w:divsChild>
            <w:div w:id="106703054">
              <w:marLeft w:val="0"/>
              <w:marRight w:val="0"/>
              <w:marTop w:val="0"/>
              <w:marBottom w:val="0"/>
              <w:divBdr>
                <w:top w:val="none" w:sz="0" w:space="0" w:color="auto"/>
                <w:left w:val="none" w:sz="0" w:space="0" w:color="auto"/>
                <w:bottom w:val="none" w:sz="0" w:space="0" w:color="auto"/>
                <w:right w:val="none" w:sz="0" w:space="0" w:color="auto"/>
              </w:divBdr>
            </w:div>
          </w:divsChild>
        </w:div>
        <w:div w:id="228419905">
          <w:marLeft w:val="0"/>
          <w:marRight w:val="0"/>
          <w:marTop w:val="0"/>
          <w:marBottom w:val="0"/>
          <w:divBdr>
            <w:top w:val="none" w:sz="0" w:space="0" w:color="auto"/>
            <w:left w:val="none" w:sz="0" w:space="0" w:color="auto"/>
            <w:bottom w:val="none" w:sz="0" w:space="0" w:color="auto"/>
            <w:right w:val="none" w:sz="0" w:space="0" w:color="auto"/>
          </w:divBdr>
        </w:div>
        <w:div w:id="228462452">
          <w:marLeft w:val="0"/>
          <w:marRight w:val="0"/>
          <w:marTop w:val="0"/>
          <w:marBottom w:val="0"/>
          <w:divBdr>
            <w:top w:val="none" w:sz="0" w:space="0" w:color="auto"/>
            <w:left w:val="none" w:sz="0" w:space="0" w:color="auto"/>
            <w:bottom w:val="none" w:sz="0" w:space="0" w:color="auto"/>
            <w:right w:val="none" w:sz="0" w:space="0" w:color="auto"/>
          </w:divBdr>
          <w:divsChild>
            <w:div w:id="37180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462840">
          <w:marLeft w:val="0"/>
          <w:marRight w:val="0"/>
          <w:marTop w:val="0"/>
          <w:marBottom w:val="0"/>
          <w:divBdr>
            <w:top w:val="none" w:sz="0" w:space="0" w:color="auto"/>
            <w:left w:val="none" w:sz="0" w:space="0" w:color="auto"/>
            <w:bottom w:val="none" w:sz="0" w:space="0" w:color="auto"/>
            <w:right w:val="none" w:sz="0" w:space="0" w:color="auto"/>
          </w:divBdr>
        </w:div>
        <w:div w:id="228465263">
          <w:marLeft w:val="0"/>
          <w:marRight w:val="0"/>
          <w:marTop w:val="0"/>
          <w:marBottom w:val="0"/>
          <w:divBdr>
            <w:top w:val="none" w:sz="0" w:space="0" w:color="auto"/>
            <w:left w:val="none" w:sz="0" w:space="0" w:color="auto"/>
            <w:bottom w:val="none" w:sz="0" w:space="0" w:color="auto"/>
            <w:right w:val="none" w:sz="0" w:space="0" w:color="auto"/>
          </w:divBdr>
        </w:div>
        <w:div w:id="228466316">
          <w:marLeft w:val="0"/>
          <w:marRight w:val="0"/>
          <w:marTop w:val="0"/>
          <w:marBottom w:val="300"/>
          <w:divBdr>
            <w:top w:val="single" w:sz="6" w:space="15" w:color="EDEDED"/>
            <w:left w:val="single" w:sz="6" w:space="15" w:color="EDEDED"/>
            <w:bottom w:val="single" w:sz="6" w:space="15" w:color="EDEDED"/>
            <w:right w:val="single" w:sz="6" w:space="15" w:color="EDEDED"/>
          </w:divBdr>
        </w:div>
        <w:div w:id="228466434">
          <w:marLeft w:val="0"/>
          <w:marRight w:val="0"/>
          <w:marTop w:val="0"/>
          <w:marBottom w:val="0"/>
          <w:divBdr>
            <w:top w:val="none" w:sz="0" w:space="0" w:color="auto"/>
            <w:left w:val="none" w:sz="0" w:space="0" w:color="auto"/>
            <w:bottom w:val="none" w:sz="0" w:space="0" w:color="auto"/>
            <w:right w:val="none" w:sz="0" w:space="0" w:color="auto"/>
          </w:divBdr>
        </w:div>
        <w:div w:id="228467027">
          <w:marLeft w:val="0"/>
          <w:marRight w:val="0"/>
          <w:marTop w:val="0"/>
          <w:marBottom w:val="0"/>
          <w:divBdr>
            <w:top w:val="none" w:sz="0" w:space="0" w:color="auto"/>
            <w:left w:val="none" w:sz="0" w:space="0" w:color="auto"/>
            <w:bottom w:val="none" w:sz="0" w:space="0" w:color="auto"/>
            <w:right w:val="none" w:sz="0" w:space="0" w:color="auto"/>
          </w:divBdr>
        </w:div>
        <w:div w:id="228544055">
          <w:marLeft w:val="0"/>
          <w:marRight w:val="0"/>
          <w:marTop w:val="0"/>
          <w:marBottom w:val="0"/>
          <w:divBdr>
            <w:top w:val="none" w:sz="0" w:space="0" w:color="auto"/>
            <w:left w:val="none" w:sz="0" w:space="0" w:color="auto"/>
            <w:bottom w:val="none" w:sz="0" w:space="0" w:color="auto"/>
            <w:right w:val="none" w:sz="0" w:space="0" w:color="auto"/>
          </w:divBdr>
        </w:div>
        <w:div w:id="228544694">
          <w:marLeft w:val="0"/>
          <w:marRight w:val="0"/>
          <w:marTop w:val="0"/>
          <w:marBottom w:val="0"/>
          <w:divBdr>
            <w:top w:val="none" w:sz="0" w:space="0" w:color="auto"/>
            <w:left w:val="none" w:sz="0" w:space="0" w:color="auto"/>
            <w:bottom w:val="none" w:sz="0" w:space="0" w:color="auto"/>
            <w:right w:val="none" w:sz="0" w:space="0" w:color="auto"/>
          </w:divBdr>
        </w:div>
        <w:div w:id="228613142">
          <w:marLeft w:val="0"/>
          <w:marRight w:val="0"/>
          <w:marTop w:val="0"/>
          <w:marBottom w:val="0"/>
          <w:divBdr>
            <w:top w:val="none" w:sz="0" w:space="0" w:color="auto"/>
            <w:left w:val="none" w:sz="0" w:space="0" w:color="auto"/>
            <w:bottom w:val="none" w:sz="0" w:space="0" w:color="auto"/>
            <w:right w:val="none" w:sz="0" w:space="0" w:color="auto"/>
          </w:divBdr>
        </w:div>
        <w:div w:id="228616388">
          <w:marLeft w:val="0"/>
          <w:marRight w:val="0"/>
          <w:marTop w:val="0"/>
          <w:marBottom w:val="0"/>
          <w:divBdr>
            <w:top w:val="none" w:sz="0" w:space="0" w:color="auto"/>
            <w:left w:val="none" w:sz="0" w:space="0" w:color="auto"/>
            <w:bottom w:val="none" w:sz="0" w:space="0" w:color="auto"/>
            <w:right w:val="none" w:sz="0" w:space="0" w:color="auto"/>
          </w:divBdr>
        </w:div>
        <w:div w:id="228619421">
          <w:marLeft w:val="0"/>
          <w:marRight w:val="0"/>
          <w:marTop w:val="0"/>
          <w:marBottom w:val="0"/>
          <w:divBdr>
            <w:top w:val="none" w:sz="0" w:space="0" w:color="auto"/>
            <w:left w:val="none" w:sz="0" w:space="0" w:color="auto"/>
            <w:bottom w:val="none" w:sz="0" w:space="0" w:color="auto"/>
            <w:right w:val="none" w:sz="0" w:space="0" w:color="auto"/>
          </w:divBdr>
        </w:div>
        <w:div w:id="228660273">
          <w:marLeft w:val="0"/>
          <w:marRight w:val="0"/>
          <w:marTop w:val="0"/>
          <w:marBottom w:val="0"/>
          <w:divBdr>
            <w:top w:val="none" w:sz="0" w:space="0" w:color="auto"/>
            <w:left w:val="none" w:sz="0" w:space="0" w:color="auto"/>
            <w:bottom w:val="none" w:sz="0" w:space="0" w:color="auto"/>
            <w:right w:val="none" w:sz="0" w:space="0" w:color="auto"/>
          </w:divBdr>
        </w:div>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 w:id="228731886">
          <w:marLeft w:val="0"/>
          <w:marRight w:val="0"/>
          <w:marTop w:val="300"/>
          <w:marBottom w:val="0"/>
          <w:divBdr>
            <w:top w:val="none" w:sz="0" w:space="0" w:color="auto"/>
            <w:left w:val="none" w:sz="0" w:space="0" w:color="auto"/>
            <w:bottom w:val="none" w:sz="0" w:space="0" w:color="auto"/>
            <w:right w:val="none" w:sz="0" w:space="0" w:color="auto"/>
          </w:divBdr>
        </w:div>
        <w:div w:id="228732727">
          <w:marLeft w:val="0"/>
          <w:marRight w:val="0"/>
          <w:marTop w:val="300"/>
          <w:marBottom w:val="0"/>
          <w:divBdr>
            <w:top w:val="none" w:sz="0" w:space="0" w:color="auto"/>
            <w:left w:val="none" w:sz="0" w:space="0" w:color="auto"/>
            <w:bottom w:val="none" w:sz="0" w:space="0" w:color="auto"/>
            <w:right w:val="none" w:sz="0" w:space="0" w:color="auto"/>
          </w:divBdr>
        </w:div>
        <w:div w:id="228733410">
          <w:marLeft w:val="0"/>
          <w:marRight w:val="0"/>
          <w:marTop w:val="30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228738126">
          <w:marLeft w:val="0"/>
          <w:marRight w:val="0"/>
          <w:marTop w:val="0"/>
          <w:marBottom w:val="0"/>
          <w:divBdr>
            <w:top w:val="none" w:sz="0" w:space="0" w:color="auto"/>
            <w:left w:val="none" w:sz="0" w:space="0" w:color="auto"/>
            <w:bottom w:val="none" w:sz="0" w:space="0" w:color="auto"/>
            <w:right w:val="none" w:sz="0" w:space="0" w:color="auto"/>
          </w:divBdr>
        </w:div>
        <w:div w:id="228804375">
          <w:marLeft w:val="0"/>
          <w:marRight w:val="0"/>
          <w:marTop w:val="300"/>
          <w:marBottom w:val="0"/>
          <w:divBdr>
            <w:top w:val="none" w:sz="0" w:space="0" w:color="auto"/>
            <w:left w:val="none" w:sz="0" w:space="0" w:color="auto"/>
            <w:bottom w:val="none" w:sz="0" w:space="0" w:color="auto"/>
            <w:right w:val="none" w:sz="0" w:space="0" w:color="auto"/>
          </w:divBdr>
        </w:div>
        <w:div w:id="228806469">
          <w:marLeft w:val="0"/>
          <w:marRight w:val="0"/>
          <w:marTop w:val="0"/>
          <w:marBottom w:val="0"/>
          <w:divBdr>
            <w:top w:val="none" w:sz="0" w:space="0" w:color="auto"/>
            <w:left w:val="none" w:sz="0" w:space="0" w:color="auto"/>
            <w:bottom w:val="none" w:sz="0" w:space="0" w:color="auto"/>
            <w:right w:val="none" w:sz="0" w:space="0" w:color="auto"/>
          </w:divBdr>
        </w:div>
        <w:div w:id="228811418">
          <w:marLeft w:val="0"/>
          <w:marRight w:val="0"/>
          <w:marTop w:val="300"/>
          <w:marBottom w:val="0"/>
          <w:divBdr>
            <w:top w:val="none" w:sz="0" w:space="0" w:color="auto"/>
            <w:left w:val="none" w:sz="0" w:space="0" w:color="auto"/>
            <w:bottom w:val="none" w:sz="0" w:space="0" w:color="auto"/>
            <w:right w:val="none" w:sz="0" w:space="0" w:color="auto"/>
          </w:divBdr>
          <w:divsChild>
            <w:div w:id="253174066">
              <w:marLeft w:val="0"/>
              <w:marRight w:val="0"/>
              <w:marTop w:val="0"/>
              <w:marBottom w:val="0"/>
              <w:divBdr>
                <w:top w:val="none" w:sz="0" w:space="0" w:color="auto"/>
                <w:left w:val="none" w:sz="0" w:space="0" w:color="auto"/>
                <w:bottom w:val="none" w:sz="0" w:space="0" w:color="auto"/>
                <w:right w:val="none" w:sz="0" w:space="0" w:color="auto"/>
              </w:divBdr>
            </w:div>
          </w:divsChild>
        </w:div>
        <w:div w:id="228813367">
          <w:marLeft w:val="0"/>
          <w:marRight w:val="0"/>
          <w:marTop w:val="0"/>
          <w:marBottom w:val="0"/>
          <w:divBdr>
            <w:top w:val="none" w:sz="0" w:space="0" w:color="auto"/>
            <w:left w:val="none" w:sz="0" w:space="0" w:color="auto"/>
            <w:bottom w:val="none" w:sz="0" w:space="0" w:color="auto"/>
            <w:right w:val="none" w:sz="0" w:space="0" w:color="auto"/>
          </w:divBdr>
        </w:div>
        <w:div w:id="228851771">
          <w:marLeft w:val="0"/>
          <w:marRight w:val="0"/>
          <w:marTop w:val="0"/>
          <w:marBottom w:val="0"/>
          <w:divBdr>
            <w:top w:val="none" w:sz="0" w:space="0" w:color="auto"/>
            <w:left w:val="none" w:sz="0" w:space="0" w:color="auto"/>
            <w:bottom w:val="none" w:sz="0" w:space="0" w:color="auto"/>
            <w:right w:val="none" w:sz="0" w:space="0" w:color="auto"/>
          </w:divBdr>
        </w:div>
        <w:div w:id="228879811">
          <w:marLeft w:val="0"/>
          <w:marRight w:val="0"/>
          <w:marTop w:val="0"/>
          <w:marBottom w:val="0"/>
          <w:divBdr>
            <w:top w:val="none" w:sz="0" w:space="0" w:color="auto"/>
            <w:left w:val="none" w:sz="0" w:space="0" w:color="auto"/>
            <w:bottom w:val="none" w:sz="0" w:space="0" w:color="auto"/>
            <w:right w:val="none" w:sz="0" w:space="0" w:color="auto"/>
          </w:divBdr>
        </w:div>
        <w:div w:id="228884001">
          <w:marLeft w:val="0"/>
          <w:marRight w:val="0"/>
          <w:marTop w:val="0"/>
          <w:marBottom w:val="0"/>
          <w:divBdr>
            <w:top w:val="none" w:sz="0" w:space="0" w:color="auto"/>
            <w:left w:val="none" w:sz="0" w:space="0" w:color="auto"/>
            <w:bottom w:val="none" w:sz="0" w:space="0" w:color="auto"/>
            <w:right w:val="none" w:sz="0" w:space="0" w:color="auto"/>
          </w:divBdr>
        </w:div>
        <w:div w:id="228922103">
          <w:marLeft w:val="0"/>
          <w:marRight w:val="0"/>
          <w:marTop w:val="0"/>
          <w:marBottom w:val="0"/>
          <w:divBdr>
            <w:top w:val="none" w:sz="0" w:space="0" w:color="auto"/>
            <w:left w:val="none" w:sz="0" w:space="0" w:color="auto"/>
            <w:bottom w:val="none" w:sz="0" w:space="0" w:color="auto"/>
            <w:right w:val="none" w:sz="0" w:space="0" w:color="auto"/>
          </w:divBdr>
        </w:div>
        <w:div w:id="228922142">
          <w:marLeft w:val="0"/>
          <w:marRight w:val="0"/>
          <w:marTop w:val="0"/>
          <w:marBottom w:val="0"/>
          <w:divBdr>
            <w:top w:val="none" w:sz="0" w:space="0" w:color="auto"/>
            <w:left w:val="none" w:sz="0" w:space="0" w:color="auto"/>
            <w:bottom w:val="none" w:sz="0" w:space="0" w:color="auto"/>
            <w:right w:val="none" w:sz="0" w:space="0" w:color="auto"/>
          </w:divBdr>
        </w:div>
        <w:div w:id="228926360">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
        <w:div w:id="229001488">
          <w:marLeft w:val="0"/>
          <w:marRight w:val="0"/>
          <w:marTop w:val="0"/>
          <w:marBottom w:val="0"/>
          <w:divBdr>
            <w:top w:val="none" w:sz="0" w:space="0" w:color="auto"/>
            <w:left w:val="none" w:sz="0" w:space="0" w:color="auto"/>
            <w:bottom w:val="none" w:sz="0" w:space="0" w:color="auto"/>
            <w:right w:val="none" w:sz="0" w:space="0" w:color="auto"/>
          </w:divBdr>
        </w:div>
        <w:div w:id="229001644">
          <w:marLeft w:val="0"/>
          <w:marRight w:val="0"/>
          <w:marTop w:val="300"/>
          <w:marBottom w:val="0"/>
          <w:divBdr>
            <w:top w:val="none" w:sz="0" w:space="0" w:color="auto"/>
            <w:left w:val="none" w:sz="0" w:space="0" w:color="auto"/>
            <w:bottom w:val="none" w:sz="0" w:space="0" w:color="auto"/>
            <w:right w:val="none" w:sz="0" w:space="0" w:color="auto"/>
          </w:divBdr>
        </w:div>
        <w:div w:id="229001675">
          <w:marLeft w:val="0"/>
          <w:marRight w:val="0"/>
          <w:marTop w:val="300"/>
          <w:marBottom w:val="0"/>
          <w:divBdr>
            <w:top w:val="none" w:sz="0" w:space="0" w:color="auto"/>
            <w:left w:val="none" w:sz="0" w:space="0" w:color="auto"/>
            <w:bottom w:val="none" w:sz="0" w:space="0" w:color="auto"/>
            <w:right w:val="none" w:sz="0" w:space="0" w:color="auto"/>
          </w:divBdr>
        </w:div>
        <w:div w:id="229005671">
          <w:marLeft w:val="0"/>
          <w:marRight w:val="0"/>
          <w:marTop w:val="0"/>
          <w:marBottom w:val="0"/>
          <w:divBdr>
            <w:top w:val="none" w:sz="0" w:space="0" w:color="auto"/>
            <w:left w:val="none" w:sz="0" w:space="0" w:color="auto"/>
            <w:bottom w:val="none" w:sz="0" w:space="0" w:color="auto"/>
            <w:right w:val="none" w:sz="0" w:space="0" w:color="auto"/>
          </w:divBdr>
          <w:divsChild>
            <w:div w:id="27001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
          </w:divsChild>
        </w:div>
        <w:div w:id="229075278">
          <w:marLeft w:val="0"/>
          <w:marRight w:val="0"/>
          <w:marTop w:val="0"/>
          <w:marBottom w:val="0"/>
          <w:divBdr>
            <w:top w:val="none" w:sz="0" w:space="0" w:color="auto"/>
            <w:left w:val="none" w:sz="0" w:space="0" w:color="auto"/>
            <w:bottom w:val="none" w:sz="0" w:space="0" w:color="auto"/>
            <w:right w:val="none" w:sz="0" w:space="0" w:color="auto"/>
          </w:divBdr>
        </w:div>
        <w:div w:id="229075550">
          <w:marLeft w:val="0"/>
          <w:marRight w:val="0"/>
          <w:marTop w:val="0"/>
          <w:marBottom w:val="0"/>
          <w:divBdr>
            <w:top w:val="none" w:sz="0" w:space="0" w:color="auto"/>
            <w:left w:val="none" w:sz="0" w:space="0" w:color="auto"/>
            <w:bottom w:val="none" w:sz="0" w:space="0" w:color="auto"/>
            <w:right w:val="none" w:sz="0" w:space="0" w:color="auto"/>
          </w:divBdr>
          <w:divsChild>
            <w:div w:id="18757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8094">
          <w:marLeft w:val="0"/>
          <w:marRight w:val="0"/>
          <w:marTop w:val="0"/>
          <w:marBottom w:val="0"/>
          <w:divBdr>
            <w:top w:val="none" w:sz="0" w:space="0" w:color="auto"/>
            <w:left w:val="none" w:sz="0" w:space="0" w:color="auto"/>
            <w:bottom w:val="none" w:sz="0" w:space="0" w:color="auto"/>
            <w:right w:val="none" w:sz="0" w:space="0" w:color="auto"/>
          </w:divBdr>
        </w:div>
        <w:div w:id="229078407">
          <w:marLeft w:val="0"/>
          <w:marRight w:val="0"/>
          <w:marTop w:val="300"/>
          <w:marBottom w:val="0"/>
          <w:divBdr>
            <w:top w:val="none" w:sz="0" w:space="0" w:color="auto"/>
            <w:left w:val="none" w:sz="0" w:space="0" w:color="auto"/>
            <w:bottom w:val="none" w:sz="0" w:space="0" w:color="auto"/>
            <w:right w:val="none" w:sz="0" w:space="0" w:color="auto"/>
          </w:divBdr>
        </w:div>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 w:id="229080072">
          <w:marLeft w:val="0"/>
          <w:marRight w:val="0"/>
          <w:marTop w:val="0"/>
          <w:marBottom w:val="0"/>
          <w:divBdr>
            <w:top w:val="none" w:sz="0" w:space="0" w:color="auto"/>
            <w:left w:val="none" w:sz="0" w:space="0" w:color="auto"/>
            <w:bottom w:val="none" w:sz="0" w:space="0" w:color="auto"/>
            <w:right w:val="none" w:sz="0" w:space="0" w:color="auto"/>
          </w:divBdr>
        </w:div>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 w:id="229117863">
          <w:marLeft w:val="0"/>
          <w:marRight w:val="0"/>
          <w:marTop w:val="300"/>
          <w:marBottom w:val="0"/>
          <w:divBdr>
            <w:top w:val="none" w:sz="0" w:space="0" w:color="auto"/>
            <w:left w:val="none" w:sz="0" w:space="0" w:color="auto"/>
            <w:bottom w:val="none" w:sz="0" w:space="0" w:color="auto"/>
            <w:right w:val="none" w:sz="0" w:space="0" w:color="auto"/>
          </w:divBdr>
        </w:div>
        <w:div w:id="229118549">
          <w:marLeft w:val="0"/>
          <w:marRight w:val="0"/>
          <w:marTop w:val="300"/>
          <w:marBottom w:val="0"/>
          <w:divBdr>
            <w:top w:val="none" w:sz="0" w:space="0" w:color="auto"/>
            <w:left w:val="none" w:sz="0" w:space="0" w:color="auto"/>
            <w:bottom w:val="none" w:sz="0" w:space="0" w:color="auto"/>
            <w:right w:val="none" w:sz="0" w:space="0" w:color="auto"/>
          </w:divBdr>
        </w:div>
        <w:div w:id="229119266">
          <w:marLeft w:val="0"/>
          <w:marRight w:val="0"/>
          <w:marTop w:val="0"/>
          <w:marBottom w:val="0"/>
          <w:divBdr>
            <w:top w:val="none" w:sz="0" w:space="0" w:color="auto"/>
            <w:left w:val="none" w:sz="0" w:space="0" w:color="auto"/>
            <w:bottom w:val="none" w:sz="0" w:space="0" w:color="auto"/>
            <w:right w:val="none" w:sz="0" w:space="0" w:color="auto"/>
          </w:divBdr>
          <w:divsChild>
            <w:div w:id="11129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119645">
          <w:marLeft w:val="0"/>
          <w:marRight w:val="0"/>
          <w:marTop w:val="0"/>
          <w:marBottom w:val="0"/>
          <w:divBdr>
            <w:top w:val="none" w:sz="0" w:space="0" w:color="auto"/>
            <w:left w:val="none" w:sz="0" w:space="0" w:color="auto"/>
            <w:bottom w:val="none" w:sz="0" w:space="0" w:color="auto"/>
            <w:right w:val="none" w:sz="0" w:space="0" w:color="auto"/>
          </w:divBdr>
        </w:div>
        <w:div w:id="229121627">
          <w:marLeft w:val="0"/>
          <w:marRight w:val="0"/>
          <w:marTop w:val="300"/>
          <w:marBottom w:val="0"/>
          <w:divBdr>
            <w:top w:val="none" w:sz="0" w:space="0" w:color="auto"/>
            <w:left w:val="none" w:sz="0" w:space="0" w:color="auto"/>
            <w:bottom w:val="none" w:sz="0" w:space="0" w:color="auto"/>
            <w:right w:val="none" w:sz="0" w:space="0" w:color="auto"/>
          </w:divBdr>
        </w:div>
        <w:div w:id="229191090">
          <w:marLeft w:val="0"/>
          <w:marRight w:val="0"/>
          <w:marTop w:val="0"/>
          <w:marBottom w:val="0"/>
          <w:divBdr>
            <w:top w:val="none" w:sz="0" w:space="0" w:color="auto"/>
            <w:left w:val="none" w:sz="0" w:space="0" w:color="auto"/>
            <w:bottom w:val="none" w:sz="0" w:space="0" w:color="auto"/>
            <w:right w:val="none" w:sz="0" w:space="0" w:color="auto"/>
          </w:divBdr>
        </w:div>
        <w:div w:id="229192703">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
          </w:divsChild>
        </w:div>
        <w:div w:id="229199099">
          <w:marLeft w:val="0"/>
          <w:marRight w:val="0"/>
          <w:marTop w:val="0"/>
          <w:marBottom w:val="0"/>
          <w:divBdr>
            <w:top w:val="none" w:sz="0" w:space="0" w:color="auto"/>
            <w:left w:val="none" w:sz="0" w:space="0" w:color="auto"/>
            <w:bottom w:val="none" w:sz="0" w:space="0" w:color="auto"/>
            <w:right w:val="none" w:sz="0" w:space="0" w:color="auto"/>
          </w:divBdr>
        </w:div>
        <w:div w:id="229200234">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
        <w:div w:id="229311155">
          <w:marLeft w:val="0"/>
          <w:marRight w:val="0"/>
          <w:marTop w:val="0"/>
          <w:marBottom w:val="0"/>
          <w:divBdr>
            <w:top w:val="none" w:sz="0" w:space="0" w:color="auto"/>
            <w:left w:val="none" w:sz="0" w:space="0" w:color="auto"/>
            <w:bottom w:val="none" w:sz="0" w:space="0" w:color="auto"/>
            <w:right w:val="none" w:sz="0" w:space="0" w:color="auto"/>
          </w:divBdr>
        </w:div>
        <w:div w:id="229315517">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229343147">
          <w:marLeft w:val="0"/>
          <w:marRight w:val="0"/>
          <w:marTop w:val="300"/>
          <w:marBottom w:val="0"/>
          <w:divBdr>
            <w:top w:val="none" w:sz="0" w:space="0" w:color="auto"/>
            <w:left w:val="none" w:sz="0" w:space="0" w:color="auto"/>
            <w:bottom w:val="none" w:sz="0" w:space="0" w:color="auto"/>
            <w:right w:val="none" w:sz="0" w:space="0" w:color="auto"/>
          </w:divBdr>
        </w:div>
        <w:div w:id="229384882">
          <w:marLeft w:val="0"/>
          <w:marRight w:val="0"/>
          <w:marTop w:val="0"/>
          <w:marBottom w:val="0"/>
          <w:divBdr>
            <w:top w:val="none" w:sz="0" w:space="0" w:color="auto"/>
            <w:left w:val="none" w:sz="0" w:space="0" w:color="auto"/>
            <w:bottom w:val="none" w:sz="0" w:space="0" w:color="auto"/>
            <w:right w:val="none" w:sz="0" w:space="0" w:color="auto"/>
          </w:divBdr>
        </w:div>
        <w:div w:id="229386251">
          <w:marLeft w:val="0"/>
          <w:marRight w:val="0"/>
          <w:marTop w:val="0"/>
          <w:marBottom w:val="0"/>
          <w:divBdr>
            <w:top w:val="none" w:sz="0" w:space="0" w:color="auto"/>
            <w:left w:val="none" w:sz="0" w:space="0" w:color="auto"/>
            <w:bottom w:val="none" w:sz="0" w:space="0" w:color="auto"/>
            <w:right w:val="none" w:sz="0" w:space="0" w:color="auto"/>
          </w:divBdr>
        </w:div>
        <w:div w:id="229388121">
          <w:marLeft w:val="0"/>
          <w:marRight w:val="0"/>
          <w:marTop w:val="0"/>
          <w:marBottom w:val="0"/>
          <w:divBdr>
            <w:top w:val="none" w:sz="0" w:space="0" w:color="auto"/>
            <w:left w:val="none" w:sz="0" w:space="0" w:color="auto"/>
            <w:bottom w:val="none" w:sz="0" w:space="0" w:color="auto"/>
            <w:right w:val="none" w:sz="0" w:space="0" w:color="auto"/>
          </w:divBdr>
        </w:div>
        <w:div w:id="229388948">
          <w:marLeft w:val="0"/>
          <w:marRight w:val="0"/>
          <w:marTop w:val="0"/>
          <w:marBottom w:val="0"/>
          <w:divBdr>
            <w:top w:val="none" w:sz="0" w:space="0" w:color="auto"/>
            <w:left w:val="none" w:sz="0" w:space="0" w:color="auto"/>
            <w:bottom w:val="none" w:sz="0" w:space="0" w:color="auto"/>
            <w:right w:val="none" w:sz="0" w:space="0" w:color="auto"/>
          </w:divBdr>
        </w:div>
        <w:div w:id="229459941">
          <w:marLeft w:val="0"/>
          <w:marRight w:val="0"/>
          <w:marTop w:val="0"/>
          <w:marBottom w:val="0"/>
          <w:divBdr>
            <w:top w:val="none" w:sz="0" w:space="0" w:color="auto"/>
            <w:left w:val="none" w:sz="0" w:space="0" w:color="auto"/>
            <w:bottom w:val="none" w:sz="0" w:space="0" w:color="auto"/>
            <w:right w:val="none" w:sz="0" w:space="0" w:color="auto"/>
          </w:divBdr>
        </w:div>
        <w:div w:id="229466178">
          <w:marLeft w:val="0"/>
          <w:marRight w:val="0"/>
          <w:marTop w:val="0"/>
          <w:marBottom w:val="0"/>
          <w:divBdr>
            <w:top w:val="none" w:sz="0" w:space="0" w:color="auto"/>
            <w:left w:val="none" w:sz="0" w:space="0" w:color="auto"/>
            <w:bottom w:val="none" w:sz="0" w:space="0" w:color="auto"/>
            <w:right w:val="none" w:sz="0" w:space="0" w:color="auto"/>
          </w:divBdr>
        </w:div>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 w:id="229466600">
          <w:marLeft w:val="0"/>
          <w:marRight w:val="0"/>
          <w:marTop w:val="0"/>
          <w:marBottom w:val="0"/>
          <w:divBdr>
            <w:top w:val="none" w:sz="0" w:space="0" w:color="auto"/>
            <w:left w:val="none" w:sz="0" w:space="0" w:color="auto"/>
            <w:bottom w:val="none" w:sz="0" w:space="0" w:color="auto"/>
            <w:right w:val="none" w:sz="0" w:space="0" w:color="auto"/>
          </w:divBdr>
        </w:div>
        <w:div w:id="229466957">
          <w:marLeft w:val="0"/>
          <w:marRight w:val="0"/>
          <w:marTop w:val="0"/>
          <w:marBottom w:val="0"/>
          <w:divBdr>
            <w:top w:val="none" w:sz="0" w:space="0" w:color="auto"/>
            <w:left w:val="none" w:sz="0" w:space="0" w:color="auto"/>
            <w:bottom w:val="none" w:sz="0" w:space="0" w:color="auto"/>
            <w:right w:val="none" w:sz="0" w:space="0" w:color="auto"/>
          </w:divBdr>
        </w:div>
        <w:div w:id="229468713">
          <w:marLeft w:val="0"/>
          <w:marRight w:val="0"/>
          <w:marTop w:val="0"/>
          <w:marBottom w:val="0"/>
          <w:divBdr>
            <w:top w:val="none" w:sz="0" w:space="0" w:color="auto"/>
            <w:left w:val="none" w:sz="0" w:space="0" w:color="auto"/>
            <w:bottom w:val="none" w:sz="0" w:space="0" w:color="auto"/>
            <w:right w:val="none" w:sz="0" w:space="0" w:color="auto"/>
          </w:divBdr>
        </w:div>
        <w:div w:id="229538465">
          <w:marLeft w:val="0"/>
          <w:marRight w:val="0"/>
          <w:marTop w:val="0"/>
          <w:marBottom w:val="0"/>
          <w:divBdr>
            <w:top w:val="none" w:sz="0" w:space="0" w:color="auto"/>
            <w:left w:val="none" w:sz="0" w:space="0" w:color="auto"/>
            <w:bottom w:val="none" w:sz="0" w:space="0" w:color="auto"/>
            <w:right w:val="none" w:sz="0" w:space="0" w:color="auto"/>
          </w:divBdr>
        </w:div>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 w:id="229579732">
          <w:marLeft w:val="0"/>
          <w:marRight w:val="0"/>
          <w:marTop w:val="0"/>
          <w:marBottom w:val="300"/>
          <w:divBdr>
            <w:top w:val="single" w:sz="6" w:space="15" w:color="EDEDED"/>
            <w:left w:val="single" w:sz="6" w:space="15" w:color="EDEDED"/>
            <w:bottom w:val="single" w:sz="6" w:space="15" w:color="EDEDED"/>
            <w:right w:val="single" w:sz="6" w:space="15" w:color="EDEDED"/>
          </w:divBdr>
        </w:div>
        <w:div w:id="229585345">
          <w:marLeft w:val="0"/>
          <w:marRight w:val="0"/>
          <w:marTop w:val="0"/>
          <w:marBottom w:val="0"/>
          <w:divBdr>
            <w:top w:val="none" w:sz="0" w:space="0" w:color="auto"/>
            <w:left w:val="none" w:sz="0" w:space="0" w:color="auto"/>
            <w:bottom w:val="none" w:sz="0" w:space="0" w:color="auto"/>
            <w:right w:val="none" w:sz="0" w:space="0" w:color="auto"/>
          </w:divBdr>
        </w:div>
        <w:div w:id="229652873">
          <w:marLeft w:val="0"/>
          <w:marRight w:val="0"/>
          <w:marTop w:val="0"/>
          <w:marBottom w:val="0"/>
          <w:divBdr>
            <w:top w:val="none" w:sz="0" w:space="0" w:color="auto"/>
            <w:left w:val="none" w:sz="0" w:space="0" w:color="auto"/>
            <w:bottom w:val="none" w:sz="0" w:space="0" w:color="auto"/>
            <w:right w:val="none" w:sz="0" w:space="0" w:color="auto"/>
          </w:divBdr>
        </w:div>
        <w:div w:id="229653050">
          <w:marLeft w:val="0"/>
          <w:marRight w:val="0"/>
          <w:marTop w:val="0"/>
          <w:marBottom w:val="0"/>
          <w:divBdr>
            <w:top w:val="none" w:sz="0" w:space="0" w:color="auto"/>
            <w:left w:val="none" w:sz="0" w:space="0" w:color="auto"/>
            <w:bottom w:val="none" w:sz="0" w:space="0" w:color="auto"/>
            <w:right w:val="none" w:sz="0" w:space="0" w:color="auto"/>
          </w:divBdr>
          <w:divsChild>
            <w:div w:id="4391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656837">
          <w:marLeft w:val="0"/>
          <w:marRight w:val="0"/>
          <w:marTop w:val="0"/>
          <w:marBottom w:val="0"/>
          <w:divBdr>
            <w:top w:val="none" w:sz="0" w:space="0" w:color="auto"/>
            <w:left w:val="none" w:sz="0" w:space="0" w:color="auto"/>
            <w:bottom w:val="none" w:sz="0" w:space="0" w:color="auto"/>
            <w:right w:val="none" w:sz="0" w:space="0" w:color="auto"/>
          </w:divBdr>
        </w:div>
        <w:div w:id="229657209">
          <w:marLeft w:val="0"/>
          <w:marRight w:val="0"/>
          <w:marTop w:val="0"/>
          <w:marBottom w:val="0"/>
          <w:divBdr>
            <w:top w:val="none" w:sz="0" w:space="0" w:color="auto"/>
            <w:left w:val="none" w:sz="0" w:space="0" w:color="auto"/>
            <w:bottom w:val="none" w:sz="0" w:space="0" w:color="auto"/>
            <w:right w:val="none" w:sz="0" w:space="0" w:color="auto"/>
          </w:divBdr>
        </w:div>
        <w:div w:id="229662237">
          <w:marLeft w:val="0"/>
          <w:marRight w:val="0"/>
          <w:marTop w:val="0"/>
          <w:marBottom w:val="0"/>
          <w:divBdr>
            <w:top w:val="none" w:sz="0" w:space="0" w:color="auto"/>
            <w:left w:val="none" w:sz="0" w:space="0" w:color="auto"/>
            <w:bottom w:val="none" w:sz="0" w:space="0" w:color="auto"/>
            <w:right w:val="none" w:sz="0" w:space="0" w:color="auto"/>
          </w:divBdr>
        </w:div>
        <w:div w:id="229728618">
          <w:marLeft w:val="0"/>
          <w:marRight w:val="0"/>
          <w:marTop w:val="0"/>
          <w:marBottom w:val="300"/>
          <w:divBdr>
            <w:top w:val="single" w:sz="6" w:space="15" w:color="EDEDED"/>
            <w:left w:val="single" w:sz="6" w:space="15" w:color="EDEDED"/>
            <w:bottom w:val="single" w:sz="6" w:space="15" w:color="EDEDED"/>
            <w:right w:val="single" w:sz="6" w:space="15" w:color="EDEDED"/>
          </w:divBdr>
        </w:div>
        <w:div w:id="229728801">
          <w:marLeft w:val="0"/>
          <w:marRight w:val="0"/>
          <w:marTop w:val="0"/>
          <w:marBottom w:val="300"/>
          <w:divBdr>
            <w:top w:val="single" w:sz="6" w:space="15" w:color="EDEDED"/>
            <w:left w:val="single" w:sz="6" w:space="15" w:color="EDEDED"/>
            <w:bottom w:val="single" w:sz="6" w:space="15" w:color="EDEDED"/>
            <w:right w:val="single" w:sz="6" w:space="15" w:color="EDEDED"/>
          </w:divBdr>
        </w:div>
        <w:div w:id="229733502">
          <w:marLeft w:val="0"/>
          <w:marRight w:val="0"/>
          <w:marTop w:val="0"/>
          <w:marBottom w:val="0"/>
          <w:divBdr>
            <w:top w:val="none" w:sz="0" w:space="0" w:color="auto"/>
            <w:left w:val="none" w:sz="0" w:space="0" w:color="auto"/>
            <w:bottom w:val="none" w:sz="0" w:space="0" w:color="auto"/>
            <w:right w:val="none" w:sz="0" w:space="0" w:color="auto"/>
          </w:divBdr>
          <w:divsChild>
            <w:div w:id="88353855">
              <w:marLeft w:val="0"/>
              <w:marRight w:val="0"/>
              <w:marTop w:val="0"/>
              <w:marBottom w:val="0"/>
              <w:divBdr>
                <w:top w:val="none" w:sz="0" w:space="0" w:color="auto"/>
                <w:left w:val="none" w:sz="0" w:space="0" w:color="auto"/>
                <w:bottom w:val="none" w:sz="0" w:space="0" w:color="auto"/>
                <w:right w:val="none" w:sz="0" w:space="0" w:color="auto"/>
              </w:divBdr>
            </w:div>
          </w:divsChild>
        </w:div>
        <w:div w:id="229734047">
          <w:marLeft w:val="0"/>
          <w:marRight w:val="0"/>
          <w:marTop w:val="0"/>
          <w:marBottom w:val="0"/>
          <w:divBdr>
            <w:top w:val="none" w:sz="0" w:space="0" w:color="auto"/>
            <w:left w:val="none" w:sz="0" w:space="0" w:color="auto"/>
            <w:bottom w:val="none" w:sz="0" w:space="0" w:color="auto"/>
            <w:right w:val="none" w:sz="0" w:space="0" w:color="auto"/>
          </w:divBdr>
        </w:div>
        <w:div w:id="229735539">
          <w:marLeft w:val="0"/>
          <w:marRight w:val="0"/>
          <w:marTop w:val="0"/>
          <w:marBottom w:val="0"/>
          <w:divBdr>
            <w:top w:val="none" w:sz="0" w:space="0" w:color="auto"/>
            <w:left w:val="none" w:sz="0" w:space="0" w:color="auto"/>
            <w:bottom w:val="none" w:sz="0" w:space="0" w:color="auto"/>
            <w:right w:val="none" w:sz="0" w:space="0" w:color="auto"/>
          </w:divBdr>
        </w:div>
        <w:div w:id="229773637">
          <w:marLeft w:val="0"/>
          <w:marRight w:val="0"/>
          <w:marTop w:val="0"/>
          <w:marBottom w:val="0"/>
          <w:divBdr>
            <w:top w:val="none" w:sz="0" w:space="0" w:color="auto"/>
            <w:left w:val="none" w:sz="0" w:space="0" w:color="auto"/>
            <w:bottom w:val="none" w:sz="0" w:space="0" w:color="auto"/>
            <w:right w:val="none" w:sz="0" w:space="0" w:color="auto"/>
          </w:divBdr>
        </w:div>
        <w:div w:id="229778542">
          <w:marLeft w:val="0"/>
          <w:marRight w:val="0"/>
          <w:marTop w:val="0"/>
          <w:marBottom w:val="0"/>
          <w:divBdr>
            <w:top w:val="none" w:sz="0" w:space="0" w:color="auto"/>
            <w:left w:val="none" w:sz="0" w:space="0" w:color="auto"/>
            <w:bottom w:val="none" w:sz="0" w:space="0" w:color="auto"/>
            <w:right w:val="none" w:sz="0" w:space="0" w:color="auto"/>
          </w:divBdr>
        </w:div>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 w:id="229850764">
          <w:marLeft w:val="0"/>
          <w:marRight w:val="0"/>
          <w:marTop w:val="0"/>
          <w:marBottom w:val="0"/>
          <w:divBdr>
            <w:top w:val="none" w:sz="0" w:space="0" w:color="auto"/>
            <w:left w:val="none" w:sz="0" w:space="0" w:color="auto"/>
            <w:bottom w:val="none" w:sz="0" w:space="0" w:color="auto"/>
            <w:right w:val="none" w:sz="0" w:space="0" w:color="auto"/>
          </w:divBdr>
        </w:div>
        <w:div w:id="229853166">
          <w:marLeft w:val="0"/>
          <w:marRight w:val="0"/>
          <w:marTop w:val="300"/>
          <w:marBottom w:val="0"/>
          <w:divBdr>
            <w:top w:val="none" w:sz="0" w:space="0" w:color="auto"/>
            <w:left w:val="none" w:sz="0" w:space="0" w:color="auto"/>
            <w:bottom w:val="none" w:sz="0" w:space="0" w:color="auto"/>
            <w:right w:val="none" w:sz="0" w:space="0" w:color="auto"/>
          </w:divBdr>
        </w:div>
        <w:div w:id="229853170">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229926579">
          <w:marLeft w:val="0"/>
          <w:marRight w:val="0"/>
          <w:marTop w:val="300"/>
          <w:marBottom w:val="0"/>
          <w:divBdr>
            <w:top w:val="none" w:sz="0" w:space="0" w:color="auto"/>
            <w:left w:val="none" w:sz="0" w:space="0" w:color="auto"/>
            <w:bottom w:val="none" w:sz="0" w:space="0" w:color="auto"/>
            <w:right w:val="none" w:sz="0" w:space="0" w:color="auto"/>
          </w:divBdr>
        </w:div>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 w:id="229930274">
          <w:marLeft w:val="0"/>
          <w:marRight w:val="0"/>
          <w:marTop w:val="0"/>
          <w:marBottom w:val="0"/>
          <w:divBdr>
            <w:top w:val="none" w:sz="0" w:space="0" w:color="auto"/>
            <w:left w:val="none" w:sz="0" w:space="0" w:color="auto"/>
            <w:bottom w:val="none" w:sz="0" w:space="0" w:color="auto"/>
            <w:right w:val="none" w:sz="0" w:space="0" w:color="auto"/>
          </w:divBdr>
        </w:div>
        <w:div w:id="229967563">
          <w:marLeft w:val="0"/>
          <w:marRight w:val="0"/>
          <w:marTop w:val="0"/>
          <w:marBottom w:val="0"/>
          <w:divBdr>
            <w:top w:val="none" w:sz="0" w:space="0" w:color="auto"/>
            <w:left w:val="none" w:sz="0" w:space="0" w:color="auto"/>
            <w:bottom w:val="none" w:sz="0" w:space="0" w:color="auto"/>
            <w:right w:val="none" w:sz="0" w:space="0" w:color="auto"/>
          </w:divBdr>
        </w:div>
        <w:div w:id="229967852">
          <w:marLeft w:val="0"/>
          <w:marRight w:val="0"/>
          <w:marTop w:val="0"/>
          <w:marBottom w:val="0"/>
          <w:divBdr>
            <w:top w:val="none" w:sz="0" w:space="0" w:color="auto"/>
            <w:left w:val="none" w:sz="0" w:space="0" w:color="auto"/>
            <w:bottom w:val="none" w:sz="0" w:space="0" w:color="auto"/>
            <w:right w:val="none" w:sz="0" w:space="0" w:color="auto"/>
          </w:divBdr>
        </w:div>
        <w:div w:id="229968227">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
          </w:divsChild>
        </w:div>
        <w:div w:id="22997193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230042426">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119949">
          <w:marLeft w:val="0"/>
          <w:marRight w:val="0"/>
          <w:marTop w:val="0"/>
          <w:marBottom w:val="0"/>
          <w:divBdr>
            <w:top w:val="none" w:sz="0" w:space="0" w:color="auto"/>
            <w:left w:val="none" w:sz="0" w:space="0" w:color="auto"/>
            <w:bottom w:val="none" w:sz="0" w:space="0" w:color="auto"/>
            <w:right w:val="none" w:sz="0" w:space="0" w:color="auto"/>
          </w:divBdr>
        </w:div>
        <w:div w:id="230120839">
          <w:marLeft w:val="0"/>
          <w:marRight w:val="0"/>
          <w:marTop w:val="0"/>
          <w:marBottom w:val="300"/>
          <w:divBdr>
            <w:top w:val="single" w:sz="6" w:space="15" w:color="EDEDED"/>
            <w:left w:val="single" w:sz="6" w:space="15" w:color="EDEDED"/>
            <w:bottom w:val="single" w:sz="6" w:space="15" w:color="EDEDED"/>
            <w:right w:val="single" w:sz="6" w:space="15" w:color="EDEDED"/>
          </w:divBdr>
        </w:div>
        <w:div w:id="230163796">
          <w:marLeft w:val="0"/>
          <w:marRight w:val="0"/>
          <w:marTop w:val="0"/>
          <w:marBottom w:val="0"/>
          <w:divBdr>
            <w:top w:val="none" w:sz="0" w:space="0" w:color="auto"/>
            <w:left w:val="none" w:sz="0" w:space="0" w:color="auto"/>
            <w:bottom w:val="none" w:sz="0" w:space="0" w:color="auto"/>
            <w:right w:val="none" w:sz="0" w:space="0" w:color="auto"/>
          </w:divBdr>
        </w:div>
        <w:div w:id="230190455">
          <w:marLeft w:val="0"/>
          <w:marRight w:val="0"/>
          <w:marTop w:val="0"/>
          <w:marBottom w:val="0"/>
          <w:divBdr>
            <w:top w:val="none" w:sz="0" w:space="0" w:color="auto"/>
            <w:left w:val="none" w:sz="0" w:space="0" w:color="auto"/>
            <w:bottom w:val="none" w:sz="0" w:space="0" w:color="auto"/>
            <w:right w:val="none" w:sz="0" w:space="0" w:color="auto"/>
          </w:divBdr>
          <w:divsChild>
            <w:div w:id="183250260">
              <w:marLeft w:val="0"/>
              <w:marRight w:val="0"/>
              <w:marTop w:val="0"/>
              <w:marBottom w:val="0"/>
              <w:divBdr>
                <w:top w:val="none" w:sz="0" w:space="0" w:color="auto"/>
                <w:left w:val="none" w:sz="0" w:space="0" w:color="auto"/>
                <w:bottom w:val="none" w:sz="0" w:space="0" w:color="auto"/>
                <w:right w:val="none" w:sz="0" w:space="0" w:color="auto"/>
              </w:divBdr>
            </w:div>
          </w:divsChild>
        </w:div>
        <w:div w:id="230193810">
          <w:marLeft w:val="0"/>
          <w:marRight w:val="0"/>
          <w:marTop w:val="0"/>
          <w:marBottom w:val="0"/>
          <w:divBdr>
            <w:top w:val="none" w:sz="0" w:space="0" w:color="auto"/>
            <w:left w:val="none" w:sz="0" w:space="0" w:color="auto"/>
            <w:bottom w:val="none" w:sz="0" w:space="0" w:color="auto"/>
            <w:right w:val="none" w:sz="0" w:space="0" w:color="auto"/>
          </w:divBdr>
        </w:div>
        <w:div w:id="230232443">
          <w:marLeft w:val="0"/>
          <w:marRight w:val="0"/>
          <w:marTop w:val="0"/>
          <w:marBottom w:val="0"/>
          <w:divBdr>
            <w:top w:val="none" w:sz="0" w:space="0" w:color="auto"/>
            <w:left w:val="none" w:sz="0" w:space="0" w:color="auto"/>
            <w:bottom w:val="none" w:sz="0" w:space="0" w:color="auto"/>
            <w:right w:val="none" w:sz="0" w:space="0" w:color="auto"/>
          </w:divBdr>
        </w:div>
        <w:div w:id="230232951">
          <w:marLeft w:val="0"/>
          <w:marRight w:val="0"/>
          <w:marTop w:val="0"/>
          <w:marBottom w:val="0"/>
          <w:divBdr>
            <w:top w:val="none" w:sz="0" w:space="0" w:color="auto"/>
            <w:left w:val="none" w:sz="0" w:space="0" w:color="auto"/>
            <w:bottom w:val="none" w:sz="0" w:space="0" w:color="auto"/>
            <w:right w:val="none" w:sz="0" w:space="0" w:color="auto"/>
          </w:divBdr>
        </w:div>
        <w:div w:id="230236941">
          <w:marLeft w:val="0"/>
          <w:marRight w:val="0"/>
          <w:marTop w:val="0"/>
          <w:marBottom w:val="0"/>
          <w:divBdr>
            <w:top w:val="none" w:sz="0" w:space="0" w:color="auto"/>
            <w:left w:val="none" w:sz="0" w:space="0" w:color="auto"/>
            <w:bottom w:val="none" w:sz="0" w:space="0" w:color="auto"/>
            <w:right w:val="none" w:sz="0" w:space="0" w:color="auto"/>
          </w:divBdr>
        </w:div>
        <w:div w:id="230238801">
          <w:marLeft w:val="0"/>
          <w:marRight w:val="0"/>
          <w:marTop w:val="0"/>
          <w:marBottom w:val="0"/>
          <w:divBdr>
            <w:top w:val="none" w:sz="0" w:space="0" w:color="auto"/>
            <w:left w:val="none" w:sz="0" w:space="0" w:color="auto"/>
            <w:bottom w:val="none" w:sz="0" w:space="0" w:color="auto"/>
            <w:right w:val="none" w:sz="0" w:space="0" w:color="auto"/>
          </w:divBdr>
        </w:div>
        <w:div w:id="230240018">
          <w:marLeft w:val="0"/>
          <w:marRight w:val="0"/>
          <w:marTop w:val="0"/>
          <w:marBottom w:val="0"/>
          <w:divBdr>
            <w:top w:val="none" w:sz="0" w:space="0" w:color="auto"/>
            <w:left w:val="none" w:sz="0" w:space="0" w:color="auto"/>
            <w:bottom w:val="none" w:sz="0" w:space="0" w:color="auto"/>
            <w:right w:val="none" w:sz="0" w:space="0" w:color="auto"/>
          </w:divBdr>
        </w:div>
        <w:div w:id="230240522">
          <w:marLeft w:val="0"/>
          <w:marRight w:val="0"/>
          <w:marTop w:val="0"/>
          <w:marBottom w:val="0"/>
          <w:divBdr>
            <w:top w:val="none" w:sz="0" w:space="0" w:color="auto"/>
            <w:left w:val="none" w:sz="0" w:space="0" w:color="auto"/>
            <w:bottom w:val="none" w:sz="0" w:space="0" w:color="auto"/>
            <w:right w:val="none" w:sz="0" w:space="0" w:color="auto"/>
          </w:divBdr>
        </w:div>
        <w:div w:id="230241956">
          <w:marLeft w:val="0"/>
          <w:marRight w:val="0"/>
          <w:marTop w:val="0"/>
          <w:marBottom w:val="0"/>
          <w:divBdr>
            <w:top w:val="none" w:sz="0" w:space="0" w:color="auto"/>
            <w:left w:val="none" w:sz="0" w:space="0" w:color="auto"/>
            <w:bottom w:val="none" w:sz="0" w:space="0" w:color="auto"/>
            <w:right w:val="none" w:sz="0" w:space="0" w:color="auto"/>
          </w:divBdr>
        </w:div>
        <w:div w:id="230308143">
          <w:marLeft w:val="0"/>
          <w:marRight w:val="0"/>
          <w:marTop w:val="0"/>
          <w:marBottom w:val="0"/>
          <w:divBdr>
            <w:top w:val="none" w:sz="0" w:space="0" w:color="auto"/>
            <w:left w:val="none" w:sz="0" w:space="0" w:color="auto"/>
            <w:bottom w:val="none" w:sz="0" w:space="0" w:color="auto"/>
            <w:right w:val="none" w:sz="0" w:space="0" w:color="auto"/>
          </w:divBdr>
        </w:div>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 w:id="230314726">
          <w:marLeft w:val="0"/>
          <w:marRight w:val="0"/>
          <w:marTop w:val="0"/>
          <w:marBottom w:val="0"/>
          <w:divBdr>
            <w:top w:val="none" w:sz="0" w:space="0" w:color="auto"/>
            <w:left w:val="none" w:sz="0" w:space="0" w:color="auto"/>
            <w:bottom w:val="none" w:sz="0" w:space="0" w:color="auto"/>
            <w:right w:val="none" w:sz="0" w:space="0" w:color="auto"/>
          </w:divBdr>
        </w:div>
        <w:div w:id="230360005">
          <w:marLeft w:val="0"/>
          <w:marRight w:val="0"/>
          <w:marTop w:val="0"/>
          <w:marBottom w:val="0"/>
          <w:divBdr>
            <w:top w:val="none" w:sz="0" w:space="0" w:color="auto"/>
            <w:left w:val="none" w:sz="0" w:space="0" w:color="auto"/>
            <w:bottom w:val="none" w:sz="0" w:space="0" w:color="auto"/>
            <w:right w:val="none" w:sz="0" w:space="0" w:color="auto"/>
          </w:divBdr>
        </w:div>
        <w:div w:id="230385974">
          <w:marLeft w:val="0"/>
          <w:marRight w:val="0"/>
          <w:marTop w:val="0"/>
          <w:marBottom w:val="0"/>
          <w:divBdr>
            <w:top w:val="none" w:sz="0" w:space="0" w:color="auto"/>
            <w:left w:val="none" w:sz="0" w:space="0" w:color="auto"/>
            <w:bottom w:val="none" w:sz="0" w:space="0" w:color="auto"/>
            <w:right w:val="none" w:sz="0" w:space="0" w:color="auto"/>
          </w:divBdr>
        </w:div>
        <w:div w:id="230386808">
          <w:marLeft w:val="0"/>
          <w:marRight w:val="0"/>
          <w:marTop w:val="0"/>
          <w:marBottom w:val="0"/>
          <w:divBdr>
            <w:top w:val="none" w:sz="0" w:space="0" w:color="auto"/>
            <w:left w:val="none" w:sz="0" w:space="0" w:color="auto"/>
            <w:bottom w:val="none" w:sz="0" w:space="0" w:color="auto"/>
            <w:right w:val="none" w:sz="0" w:space="0" w:color="auto"/>
          </w:divBdr>
        </w:div>
        <w:div w:id="230387822">
          <w:marLeft w:val="0"/>
          <w:marRight w:val="0"/>
          <w:marTop w:val="0"/>
          <w:marBottom w:val="0"/>
          <w:divBdr>
            <w:top w:val="none" w:sz="0" w:space="0" w:color="auto"/>
            <w:left w:val="none" w:sz="0" w:space="0" w:color="auto"/>
            <w:bottom w:val="none" w:sz="0" w:space="0" w:color="auto"/>
            <w:right w:val="none" w:sz="0" w:space="0" w:color="auto"/>
          </w:divBdr>
        </w:div>
        <w:div w:id="230430047">
          <w:marLeft w:val="0"/>
          <w:marRight w:val="0"/>
          <w:marTop w:val="0"/>
          <w:marBottom w:val="0"/>
          <w:divBdr>
            <w:top w:val="none" w:sz="0" w:space="0" w:color="auto"/>
            <w:left w:val="none" w:sz="0" w:space="0" w:color="auto"/>
            <w:bottom w:val="none" w:sz="0" w:space="0" w:color="auto"/>
            <w:right w:val="none" w:sz="0" w:space="0" w:color="auto"/>
          </w:divBdr>
          <w:divsChild>
            <w:div w:id="226692361">
              <w:marLeft w:val="0"/>
              <w:marRight w:val="0"/>
              <w:marTop w:val="0"/>
              <w:marBottom w:val="0"/>
              <w:divBdr>
                <w:top w:val="none" w:sz="0" w:space="0" w:color="auto"/>
                <w:left w:val="none" w:sz="0" w:space="0" w:color="auto"/>
                <w:bottom w:val="none" w:sz="0" w:space="0" w:color="auto"/>
                <w:right w:val="none" w:sz="0" w:space="0" w:color="auto"/>
              </w:divBdr>
            </w:div>
          </w:divsChild>
        </w:div>
        <w:div w:id="230431898">
          <w:marLeft w:val="0"/>
          <w:marRight w:val="0"/>
          <w:marTop w:val="0"/>
          <w:marBottom w:val="0"/>
          <w:divBdr>
            <w:top w:val="none" w:sz="0" w:space="0" w:color="auto"/>
            <w:left w:val="none" w:sz="0" w:space="0" w:color="auto"/>
            <w:bottom w:val="none" w:sz="0" w:space="0" w:color="auto"/>
            <w:right w:val="none" w:sz="0" w:space="0" w:color="auto"/>
          </w:divBdr>
        </w:div>
        <w:div w:id="230502112">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30506990">
          <w:marLeft w:val="0"/>
          <w:marRight w:val="0"/>
          <w:marTop w:val="0"/>
          <w:marBottom w:val="300"/>
          <w:divBdr>
            <w:top w:val="single" w:sz="6" w:space="15" w:color="EDEDED"/>
            <w:left w:val="single" w:sz="6" w:space="15" w:color="EDEDED"/>
            <w:bottom w:val="single" w:sz="6" w:space="15" w:color="EDEDED"/>
            <w:right w:val="single" w:sz="6" w:space="15" w:color="EDEDED"/>
          </w:divBdr>
        </w:div>
        <w:div w:id="230507711">
          <w:marLeft w:val="0"/>
          <w:marRight w:val="0"/>
          <w:marTop w:val="0"/>
          <w:marBottom w:val="0"/>
          <w:divBdr>
            <w:top w:val="none" w:sz="0" w:space="0" w:color="auto"/>
            <w:left w:val="none" w:sz="0" w:space="0" w:color="auto"/>
            <w:bottom w:val="none" w:sz="0" w:space="0" w:color="auto"/>
            <w:right w:val="none" w:sz="0" w:space="0" w:color="auto"/>
          </w:divBdr>
        </w:div>
        <w:div w:id="230509863">
          <w:marLeft w:val="0"/>
          <w:marRight w:val="0"/>
          <w:marTop w:val="0"/>
          <w:marBottom w:val="0"/>
          <w:divBdr>
            <w:top w:val="none" w:sz="0" w:space="0" w:color="auto"/>
            <w:left w:val="none" w:sz="0" w:space="0" w:color="auto"/>
            <w:bottom w:val="none" w:sz="0" w:space="0" w:color="auto"/>
            <w:right w:val="none" w:sz="0" w:space="0" w:color="auto"/>
          </w:divBdr>
        </w:div>
        <w:div w:id="230580086">
          <w:marLeft w:val="0"/>
          <w:marRight w:val="0"/>
          <w:marTop w:val="0"/>
          <w:marBottom w:val="0"/>
          <w:divBdr>
            <w:top w:val="none" w:sz="0" w:space="0" w:color="auto"/>
            <w:left w:val="none" w:sz="0" w:space="0" w:color="auto"/>
            <w:bottom w:val="none" w:sz="0" w:space="0" w:color="auto"/>
            <w:right w:val="none" w:sz="0" w:space="0" w:color="auto"/>
          </w:divBdr>
        </w:div>
        <w:div w:id="230580302">
          <w:marLeft w:val="0"/>
          <w:marRight w:val="0"/>
          <w:marTop w:val="0"/>
          <w:marBottom w:val="0"/>
          <w:divBdr>
            <w:top w:val="none" w:sz="0" w:space="0" w:color="auto"/>
            <w:left w:val="none" w:sz="0" w:space="0" w:color="auto"/>
            <w:bottom w:val="none" w:sz="0" w:space="0" w:color="auto"/>
            <w:right w:val="none" w:sz="0" w:space="0" w:color="auto"/>
          </w:divBdr>
        </w:div>
        <w:div w:id="230581083">
          <w:marLeft w:val="0"/>
          <w:marRight w:val="0"/>
          <w:marTop w:val="0"/>
          <w:marBottom w:val="0"/>
          <w:divBdr>
            <w:top w:val="none" w:sz="0" w:space="0" w:color="auto"/>
            <w:left w:val="none" w:sz="0" w:space="0" w:color="auto"/>
            <w:bottom w:val="none" w:sz="0" w:space="0" w:color="auto"/>
            <w:right w:val="none" w:sz="0" w:space="0" w:color="auto"/>
          </w:divBdr>
        </w:div>
        <w:div w:id="230581454">
          <w:marLeft w:val="0"/>
          <w:marRight w:val="0"/>
          <w:marTop w:val="0"/>
          <w:marBottom w:val="0"/>
          <w:divBdr>
            <w:top w:val="none" w:sz="0" w:space="0" w:color="auto"/>
            <w:left w:val="none" w:sz="0" w:space="0" w:color="auto"/>
            <w:bottom w:val="none" w:sz="0" w:space="0" w:color="auto"/>
            <w:right w:val="none" w:sz="0" w:space="0" w:color="auto"/>
          </w:divBdr>
        </w:div>
        <w:div w:id="230583710">
          <w:marLeft w:val="0"/>
          <w:marRight w:val="0"/>
          <w:marTop w:val="0"/>
          <w:marBottom w:val="0"/>
          <w:divBdr>
            <w:top w:val="none" w:sz="0" w:space="0" w:color="auto"/>
            <w:left w:val="none" w:sz="0" w:space="0" w:color="auto"/>
            <w:bottom w:val="none" w:sz="0" w:space="0" w:color="auto"/>
            <w:right w:val="none" w:sz="0" w:space="0" w:color="auto"/>
          </w:divBdr>
        </w:div>
        <w:div w:id="230622635">
          <w:marLeft w:val="0"/>
          <w:marRight w:val="0"/>
          <w:marTop w:val="0"/>
          <w:marBottom w:val="0"/>
          <w:divBdr>
            <w:top w:val="none" w:sz="0" w:space="0" w:color="auto"/>
            <w:left w:val="none" w:sz="0" w:space="0" w:color="auto"/>
            <w:bottom w:val="none" w:sz="0" w:space="0" w:color="auto"/>
            <w:right w:val="none" w:sz="0" w:space="0" w:color="auto"/>
          </w:divBdr>
        </w:div>
        <w:div w:id="230628826">
          <w:marLeft w:val="0"/>
          <w:marRight w:val="0"/>
          <w:marTop w:val="0"/>
          <w:marBottom w:val="0"/>
          <w:divBdr>
            <w:top w:val="none" w:sz="0" w:space="0" w:color="auto"/>
            <w:left w:val="none" w:sz="0" w:space="0" w:color="auto"/>
            <w:bottom w:val="none" w:sz="0" w:space="0" w:color="auto"/>
            <w:right w:val="none" w:sz="0" w:space="0" w:color="auto"/>
          </w:divBdr>
        </w:div>
        <w:div w:id="230697785">
          <w:marLeft w:val="0"/>
          <w:marRight w:val="0"/>
          <w:marTop w:val="0"/>
          <w:marBottom w:val="0"/>
          <w:divBdr>
            <w:top w:val="none" w:sz="0" w:space="0" w:color="auto"/>
            <w:left w:val="none" w:sz="0" w:space="0" w:color="auto"/>
            <w:bottom w:val="none" w:sz="0" w:space="0" w:color="auto"/>
            <w:right w:val="none" w:sz="0" w:space="0" w:color="auto"/>
          </w:divBdr>
        </w:div>
        <w:div w:id="230773414">
          <w:marLeft w:val="0"/>
          <w:marRight w:val="0"/>
          <w:marTop w:val="0"/>
          <w:marBottom w:val="0"/>
          <w:divBdr>
            <w:top w:val="none" w:sz="0" w:space="0" w:color="auto"/>
            <w:left w:val="none" w:sz="0" w:space="0" w:color="auto"/>
            <w:bottom w:val="none" w:sz="0" w:space="0" w:color="auto"/>
            <w:right w:val="none" w:sz="0" w:space="0" w:color="auto"/>
          </w:divBdr>
        </w:div>
        <w:div w:id="230774351">
          <w:marLeft w:val="0"/>
          <w:marRight w:val="0"/>
          <w:marTop w:val="0"/>
          <w:marBottom w:val="0"/>
          <w:divBdr>
            <w:top w:val="none" w:sz="0" w:space="0" w:color="auto"/>
            <w:left w:val="none" w:sz="0" w:space="0" w:color="auto"/>
            <w:bottom w:val="none" w:sz="0" w:space="0" w:color="auto"/>
            <w:right w:val="none" w:sz="0" w:space="0" w:color="auto"/>
          </w:divBdr>
        </w:div>
        <w:div w:id="230775119">
          <w:marLeft w:val="0"/>
          <w:marRight w:val="0"/>
          <w:marTop w:val="0"/>
          <w:marBottom w:val="0"/>
          <w:divBdr>
            <w:top w:val="none" w:sz="0" w:space="0" w:color="auto"/>
            <w:left w:val="none" w:sz="0" w:space="0" w:color="auto"/>
            <w:bottom w:val="none" w:sz="0" w:space="0" w:color="auto"/>
            <w:right w:val="none" w:sz="0" w:space="0" w:color="auto"/>
          </w:divBdr>
        </w:div>
        <w:div w:id="230775339">
          <w:marLeft w:val="0"/>
          <w:marRight w:val="0"/>
          <w:marTop w:val="0"/>
          <w:marBottom w:val="0"/>
          <w:divBdr>
            <w:top w:val="none" w:sz="0" w:space="0" w:color="auto"/>
            <w:left w:val="none" w:sz="0" w:space="0" w:color="auto"/>
            <w:bottom w:val="none" w:sz="0" w:space="0" w:color="auto"/>
            <w:right w:val="none" w:sz="0" w:space="0" w:color="auto"/>
          </w:divBdr>
        </w:div>
        <w:div w:id="230775576">
          <w:marLeft w:val="0"/>
          <w:marRight w:val="0"/>
          <w:marTop w:val="0"/>
          <w:marBottom w:val="0"/>
          <w:divBdr>
            <w:top w:val="none" w:sz="0" w:space="0" w:color="auto"/>
            <w:left w:val="none" w:sz="0" w:space="0" w:color="auto"/>
            <w:bottom w:val="none" w:sz="0" w:space="0" w:color="auto"/>
            <w:right w:val="none" w:sz="0" w:space="0" w:color="auto"/>
          </w:divBdr>
        </w:div>
        <w:div w:id="230777380">
          <w:marLeft w:val="0"/>
          <w:marRight w:val="0"/>
          <w:marTop w:val="0"/>
          <w:marBottom w:val="0"/>
          <w:divBdr>
            <w:top w:val="none" w:sz="0" w:space="0" w:color="auto"/>
            <w:left w:val="none" w:sz="0" w:space="0" w:color="auto"/>
            <w:bottom w:val="none" w:sz="0" w:space="0" w:color="auto"/>
            <w:right w:val="none" w:sz="0" w:space="0" w:color="auto"/>
          </w:divBdr>
        </w:div>
        <w:div w:id="230777887">
          <w:marLeft w:val="0"/>
          <w:marRight w:val="0"/>
          <w:marTop w:val="0"/>
          <w:marBottom w:val="0"/>
          <w:divBdr>
            <w:top w:val="none" w:sz="0" w:space="0" w:color="auto"/>
            <w:left w:val="none" w:sz="0" w:space="0" w:color="auto"/>
            <w:bottom w:val="none" w:sz="0" w:space="0" w:color="auto"/>
            <w:right w:val="none" w:sz="0" w:space="0" w:color="auto"/>
          </w:divBdr>
        </w:div>
        <w:div w:id="230778762">
          <w:marLeft w:val="0"/>
          <w:marRight w:val="0"/>
          <w:marTop w:val="300"/>
          <w:marBottom w:val="0"/>
          <w:divBdr>
            <w:top w:val="none" w:sz="0" w:space="0" w:color="auto"/>
            <w:left w:val="none" w:sz="0" w:space="0" w:color="auto"/>
            <w:bottom w:val="none" w:sz="0" w:space="0" w:color="auto"/>
            <w:right w:val="none" w:sz="0" w:space="0" w:color="auto"/>
          </w:divBdr>
        </w:div>
        <w:div w:id="230819178">
          <w:marLeft w:val="0"/>
          <w:marRight w:val="0"/>
          <w:marTop w:val="0"/>
          <w:marBottom w:val="0"/>
          <w:divBdr>
            <w:top w:val="none" w:sz="0" w:space="0" w:color="auto"/>
            <w:left w:val="none" w:sz="0" w:space="0" w:color="auto"/>
            <w:bottom w:val="none" w:sz="0" w:space="0" w:color="auto"/>
            <w:right w:val="none" w:sz="0" w:space="0" w:color="auto"/>
          </w:divBdr>
        </w:div>
        <w:div w:id="230846080">
          <w:marLeft w:val="0"/>
          <w:marRight w:val="0"/>
          <w:marTop w:val="0"/>
          <w:marBottom w:val="0"/>
          <w:divBdr>
            <w:top w:val="none" w:sz="0" w:space="0" w:color="auto"/>
            <w:left w:val="none" w:sz="0" w:space="0" w:color="auto"/>
            <w:bottom w:val="none" w:sz="0" w:space="0" w:color="auto"/>
            <w:right w:val="none" w:sz="0" w:space="0" w:color="auto"/>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0848135">
          <w:marLeft w:val="0"/>
          <w:marRight w:val="0"/>
          <w:marTop w:val="0"/>
          <w:marBottom w:val="0"/>
          <w:divBdr>
            <w:top w:val="none" w:sz="0" w:space="0" w:color="auto"/>
            <w:left w:val="none" w:sz="0" w:space="0" w:color="auto"/>
            <w:bottom w:val="none" w:sz="0" w:space="0" w:color="auto"/>
            <w:right w:val="none" w:sz="0" w:space="0" w:color="auto"/>
          </w:divBdr>
        </w:div>
        <w:div w:id="230894271">
          <w:marLeft w:val="0"/>
          <w:marRight w:val="0"/>
          <w:marTop w:val="0"/>
          <w:marBottom w:val="300"/>
          <w:divBdr>
            <w:top w:val="single" w:sz="6" w:space="15" w:color="EDEDED"/>
            <w:left w:val="single" w:sz="6" w:space="15" w:color="EDEDED"/>
            <w:bottom w:val="single" w:sz="6" w:space="15" w:color="EDEDED"/>
            <w:right w:val="single" w:sz="6" w:space="15" w:color="EDEDED"/>
          </w:divBdr>
        </w:div>
        <w:div w:id="230896906">
          <w:marLeft w:val="0"/>
          <w:marRight w:val="0"/>
          <w:marTop w:val="300"/>
          <w:marBottom w:val="0"/>
          <w:divBdr>
            <w:top w:val="none" w:sz="0" w:space="0" w:color="auto"/>
            <w:left w:val="none" w:sz="0" w:space="0" w:color="auto"/>
            <w:bottom w:val="none" w:sz="0" w:space="0" w:color="auto"/>
            <w:right w:val="none" w:sz="0" w:space="0" w:color="auto"/>
          </w:divBdr>
        </w:div>
        <w:div w:id="230896967">
          <w:marLeft w:val="0"/>
          <w:marRight w:val="0"/>
          <w:marTop w:val="300"/>
          <w:marBottom w:val="0"/>
          <w:divBdr>
            <w:top w:val="none" w:sz="0" w:space="0" w:color="auto"/>
            <w:left w:val="none" w:sz="0" w:space="0" w:color="auto"/>
            <w:bottom w:val="none" w:sz="0" w:space="0" w:color="auto"/>
            <w:right w:val="none" w:sz="0" w:space="0" w:color="auto"/>
          </w:divBdr>
        </w:div>
        <w:div w:id="230963949">
          <w:marLeft w:val="0"/>
          <w:marRight w:val="0"/>
          <w:marTop w:val="0"/>
          <w:marBottom w:val="0"/>
          <w:divBdr>
            <w:top w:val="none" w:sz="0" w:space="0" w:color="auto"/>
            <w:left w:val="none" w:sz="0" w:space="0" w:color="auto"/>
            <w:bottom w:val="none" w:sz="0" w:space="0" w:color="auto"/>
            <w:right w:val="none" w:sz="0" w:space="0" w:color="auto"/>
          </w:divBdr>
        </w:div>
        <w:div w:id="230966635">
          <w:marLeft w:val="0"/>
          <w:marRight w:val="0"/>
          <w:marTop w:val="0"/>
          <w:marBottom w:val="0"/>
          <w:divBdr>
            <w:top w:val="none" w:sz="0" w:space="0" w:color="auto"/>
            <w:left w:val="none" w:sz="0" w:space="0" w:color="auto"/>
            <w:bottom w:val="none" w:sz="0" w:space="0" w:color="auto"/>
            <w:right w:val="none" w:sz="0" w:space="0" w:color="auto"/>
          </w:divBdr>
          <w:divsChild>
            <w:div w:id="116602747">
              <w:marLeft w:val="0"/>
              <w:marRight w:val="0"/>
              <w:marTop w:val="0"/>
              <w:marBottom w:val="0"/>
              <w:divBdr>
                <w:top w:val="none" w:sz="0" w:space="0" w:color="auto"/>
                <w:left w:val="none" w:sz="0" w:space="0" w:color="auto"/>
                <w:bottom w:val="none" w:sz="0" w:space="0" w:color="auto"/>
                <w:right w:val="none" w:sz="0" w:space="0" w:color="auto"/>
              </w:divBdr>
            </w:div>
          </w:divsChild>
        </w:div>
        <w:div w:id="230967395">
          <w:marLeft w:val="0"/>
          <w:marRight w:val="0"/>
          <w:marTop w:val="300"/>
          <w:marBottom w:val="0"/>
          <w:divBdr>
            <w:top w:val="none" w:sz="0" w:space="0" w:color="auto"/>
            <w:left w:val="none" w:sz="0" w:space="0" w:color="auto"/>
            <w:bottom w:val="none" w:sz="0" w:space="0" w:color="auto"/>
            <w:right w:val="none" w:sz="0" w:space="0" w:color="auto"/>
          </w:divBdr>
        </w:div>
        <w:div w:id="230968774">
          <w:marLeft w:val="0"/>
          <w:marRight w:val="0"/>
          <w:marTop w:val="0"/>
          <w:marBottom w:val="0"/>
          <w:divBdr>
            <w:top w:val="none" w:sz="0" w:space="0" w:color="auto"/>
            <w:left w:val="none" w:sz="0" w:space="0" w:color="auto"/>
            <w:bottom w:val="none" w:sz="0" w:space="0" w:color="auto"/>
            <w:right w:val="none" w:sz="0" w:space="0" w:color="auto"/>
          </w:divBdr>
        </w:div>
        <w:div w:id="230969032">
          <w:marLeft w:val="0"/>
          <w:marRight w:val="0"/>
          <w:marTop w:val="0"/>
          <w:marBottom w:val="0"/>
          <w:divBdr>
            <w:top w:val="none" w:sz="0" w:space="0" w:color="auto"/>
            <w:left w:val="none" w:sz="0" w:space="0" w:color="auto"/>
            <w:bottom w:val="none" w:sz="0" w:space="0" w:color="auto"/>
            <w:right w:val="none" w:sz="0" w:space="0" w:color="auto"/>
          </w:divBdr>
        </w:div>
        <w:div w:id="230969560">
          <w:marLeft w:val="0"/>
          <w:marRight w:val="0"/>
          <w:marTop w:val="0"/>
          <w:marBottom w:val="0"/>
          <w:divBdr>
            <w:top w:val="none" w:sz="0" w:space="0" w:color="auto"/>
            <w:left w:val="none" w:sz="0" w:space="0" w:color="auto"/>
            <w:bottom w:val="none" w:sz="0" w:space="0" w:color="auto"/>
            <w:right w:val="none" w:sz="0" w:space="0" w:color="auto"/>
          </w:divBdr>
        </w:div>
        <w:div w:id="230970666">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
        <w:div w:id="231041991">
          <w:marLeft w:val="0"/>
          <w:marRight w:val="0"/>
          <w:marTop w:val="0"/>
          <w:marBottom w:val="0"/>
          <w:divBdr>
            <w:top w:val="none" w:sz="0" w:space="0" w:color="auto"/>
            <w:left w:val="none" w:sz="0" w:space="0" w:color="auto"/>
            <w:bottom w:val="none" w:sz="0" w:space="0" w:color="auto"/>
            <w:right w:val="none" w:sz="0" w:space="0" w:color="auto"/>
          </w:divBdr>
        </w:div>
        <w:div w:id="231044552">
          <w:marLeft w:val="0"/>
          <w:marRight w:val="0"/>
          <w:marTop w:val="0"/>
          <w:marBottom w:val="0"/>
          <w:divBdr>
            <w:top w:val="none" w:sz="0" w:space="0" w:color="auto"/>
            <w:left w:val="none" w:sz="0" w:space="0" w:color="auto"/>
            <w:bottom w:val="none" w:sz="0" w:space="0" w:color="auto"/>
            <w:right w:val="none" w:sz="0" w:space="0" w:color="auto"/>
          </w:divBdr>
        </w:div>
        <w:div w:id="231046460">
          <w:marLeft w:val="0"/>
          <w:marRight w:val="0"/>
          <w:marTop w:val="0"/>
          <w:marBottom w:val="0"/>
          <w:divBdr>
            <w:top w:val="none" w:sz="0" w:space="0" w:color="auto"/>
            <w:left w:val="none" w:sz="0" w:space="0" w:color="auto"/>
            <w:bottom w:val="none" w:sz="0" w:space="0" w:color="auto"/>
            <w:right w:val="none" w:sz="0" w:space="0" w:color="auto"/>
          </w:divBdr>
        </w:div>
        <w:div w:id="231046805">
          <w:marLeft w:val="0"/>
          <w:marRight w:val="0"/>
          <w:marTop w:val="0"/>
          <w:marBottom w:val="0"/>
          <w:divBdr>
            <w:top w:val="none" w:sz="0" w:space="0" w:color="auto"/>
            <w:left w:val="none" w:sz="0" w:space="0" w:color="auto"/>
            <w:bottom w:val="none" w:sz="0" w:space="0" w:color="auto"/>
            <w:right w:val="none" w:sz="0" w:space="0" w:color="auto"/>
          </w:divBdr>
        </w:div>
        <w:div w:id="231046996">
          <w:marLeft w:val="0"/>
          <w:marRight w:val="0"/>
          <w:marTop w:val="0"/>
          <w:marBottom w:val="0"/>
          <w:divBdr>
            <w:top w:val="none" w:sz="0" w:space="0" w:color="auto"/>
            <w:left w:val="none" w:sz="0" w:space="0" w:color="auto"/>
            <w:bottom w:val="none" w:sz="0" w:space="0" w:color="auto"/>
            <w:right w:val="none" w:sz="0" w:space="0" w:color="auto"/>
          </w:divBdr>
        </w:div>
        <w:div w:id="231047048">
          <w:marLeft w:val="0"/>
          <w:marRight w:val="0"/>
          <w:marTop w:val="0"/>
          <w:marBottom w:val="300"/>
          <w:divBdr>
            <w:top w:val="single" w:sz="6" w:space="15" w:color="EDEDED"/>
            <w:left w:val="single" w:sz="6" w:space="15" w:color="EDEDED"/>
            <w:bottom w:val="single" w:sz="6" w:space="15" w:color="EDEDED"/>
            <w:right w:val="single" w:sz="6" w:space="15" w:color="EDEDED"/>
          </w:divBdr>
        </w:div>
        <w:div w:id="231081929">
          <w:marLeft w:val="0"/>
          <w:marRight w:val="0"/>
          <w:marTop w:val="0"/>
          <w:marBottom w:val="0"/>
          <w:divBdr>
            <w:top w:val="none" w:sz="0" w:space="0" w:color="auto"/>
            <w:left w:val="none" w:sz="0" w:space="0" w:color="auto"/>
            <w:bottom w:val="none" w:sz="0" w:space="0" w:color="auto"/>
            <w:right w:val="none" w:sz="0" w:space="0" w:color="auto"/>
          </w:divBdr>
        </w:div>
        <w:div w:id="231084247">
          <w:marLeft w:val="0"/>
          <w:marRight w:val="0"/>
          <w:marTop w:val="0"/>
          <w:marBottom w:val="0"/>
          <w:divBdr>
            <w:top w:val="none" w:sz="0" w:space="0" w:color="auto"/>
            <w:left w:val="none" w:sz="0" w:space="0" w:color="auto"/>
            <w:bottom w:val="none" w:sz="0" w:space="0" w:color="auto"/>
            <w:right w:val="none" w:sz="0" w:space="0" w:color="auto"/>
          </w:divBdr>
        </w:div>
        <w:div w:id="231086835">
          <w:marLeft w:val="0"/>
          <w:marRight w:val="0"/>
          <w:marTop w:val="0"/>
          <w:marBottom w:val="300"/>
          <w:divBdr>
            <w:top w:val="single" w:sz="6" w:space="15" w:color="EDEDED"/>
            <w:left w:val="single" w:sz="6" w:space="15" w:color="EDEDED"/>
            <w:bottom w:val="single" w:sz="6" w:space="15" w:color="EDEDED"/>
            <w:right w:val="single" w:sz="6" w:space="15" w:color="EDEDED"/>
          </w:divBdr>
        </w:div>
        <w:div w:id="231157637">
          <w:marLeft w:val="0"/>
          <w:marRight w:val="0"/>
          <w:marTop w:val="300"/>
          <w:marBottom w:val="0"/>
          <w:divBdr>
            <w:top w:val="none" w:sz="0" w:space="0" w:color="auto"/>
            <w:left w:val="none" w:sz="0" w:space="0" w:color="auto"/>
            <w:bottom w:val="none" w:sz="0" w:space="0" w:color="auto"/>
            <w:right w:val="none" w:sz="0" w:space="0" w:color="auto"/>
          </w:divBdr>
        </w:div>
        <w:div w:id="231159757">
          <w:marLeft w:val="0"/>
          <w:marRight w:val="0"/>
          <w:marTop w:val="0"/>
          <w:marBottom w:val="300"/>
          <w:divBdr>
            <w:top w:val="single" w:sz="6" w:space="15" w:color="EDEDED"/>
            <w:left w:val="single" w:sz="6" w:space="15" w:color="EDEDED"/>
            <w:bottom w:val="single" w:sz="6" w:space="15" w:color="EDEDED"/>
            <w:right w:val="single" w:sz="6" w:space="15" w:color="EDEDED"/>
          </w:divBdr>
        </w:div>
        <w:div w:id="231160610">
          <w:marLeft w:val="0"/>
          <w:marRight w:val="0"/>
          <w:marTop w:val="0"/>
          <w:marBottom w:val="0"/>
          <w:divBdr>
            <w:top w:val="none" w:sz="0" w:space="0" w:color="auto"/>
            <w:left w:val="none" w:sz="0" w:space="0" w:color="auto"/>
            <w:bottom w:val="none" w:sz="0" w:space="0" w:color="auto"/>
            <w:right w:val="none" w:sz="0" w:space="0" w:color="auto"/>
          </w:divBdr>
        </w:div>
        <w:div w:id="231160806">
          <w:marLeft w:val="0"/>
          <w:marRight w:val="0"/>
          <w:marTop w:val="0"/>
          <w:marBottom w:val="0"/>
          <w:divBdr>
            <w:top w:val="none" w:sz="0" w:space="0" w:color="auto"/>
            <w:left w:val="none" w:sz="0" w:space="0" w:color="auto"/>
            <w:bottom w:val="none" w:sz="0" w:space="0" w:color="auto"/>
            <w:right w:val="none" w:sz="0" w:space="0" w:color="auto"/>
          </w:divBdr>
        </w:div>
        <w:div w:id="231162040">
          <w:marLeft w:val="0"/>
          <w:marRight w:val="0"/>
          <w:marTop w:val="0"/>
          <w:marBottom w:val="0"/>
          <w:divBdr>
            <w:top w:val="none" w:sz="0" w:space="0" w:color="auto"/>
            <w:left w:val="none" w:sz="0" w:space="0" w:color="auto"/>
            <w:bottom w:val="none" w:sz="0" w:space="0" w:color="auto"/>
            <w:right w:val="none" w:sz="0" w:space="0" w:color="auto"/>
          </w:divBdr>
        </w:div>
        <w:div w:id="231162204">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231166144">
          <w:marLeft w:val="0"/>
          <w:marRight w:val="0"/>
          <w:marTop w:val="0"/>
          <w:marBottom w:val="0"/>
          <w:divBdr>
            <w:top w:val="none" w:sz="0" w:space="0" w:color="auto"/>
            <w:left w:val="none" w:sz="0" w:space="0" w:color="auto"/>
            <w:bottom w:val="none" w:sz="0" w:space="0" w:color="auto"/>
            <w:right w:val="none" w:sz="0" w:space="0" w:color="auto"/>
          </w:divBdr>
        </w:div>
        <w:div w:id="231236389">
          <w:marLeft w:val="0"/>
          <w:marRight w:val="0"/>
          <w:marTop w:val="0"/>
          <w:marBottom w:val="0"/>
          <w:divBdr>
            <w:top w:val="none" w:sz="0" w:space="0" w:color="auto"/>
            <w:left w:val="none" w:sz="0" w:space="0" w:color="auto"/>
            <w:bottom w:val="none" w:sz="0" w:space="0" w:color="auto"/>
            <w:right w:val="none" w:sz="0" w:space="0" w:color="auto"/>
          </w:divBdr>
        </w:div>
        <w:div w:id="231352344">
          <w:marLeft w:val="0"/>
          <w:marRight w:val="0"/>
          <w:marTop w:val="0"/>
          <w:marBottom w:val="0"/>
          <w:divBdr>
            <w:top w:val="none" w:sz="0" w:space="0" w:color="auto"/>
            <w:left w:val="none" w:sz="0" w:space="0" w:color="auto"/>
            <w:bottom w:val="none" w:sz="0" w:space="0" w:color="auto"/>
            <w:right w:val="none" w:sz="0" w:space="0" w:color="auto"/>
          </w:divBdr>
        </w:div>
        <w:div w:id="231354976">
          <w:marLeft w:val="0"/>
          <w:marRight w:val="0"/>
          <w:marTop w:val="0"/>
          <w:marBottom w:val="300"/>
          <w:divBdr>
            <w:top w:val="single" w:sz="6" w:space="15" w:color="EDEDED"/>
            <w:left w:val="single" w:sz="6" w:space="15" w:color="EDEDED"/>
            <w:bottom w:val="single" w:sz="6" w:space="15" w:color="EDEDED"/>
            <w:right w:val="single" w:sz="6" w:space="15" w:color="EDEDED"/>
          </w:divBdr>
        </w:div>
        <w:div w:id="231358274">
          <w:marLeft w:val="0"/>
          <w:marRight w:val="0"/>
          <w:marTop w:val="0"/>
          <w:marBottom w:val="0"/>
          <w:divBdr>
            <w:top w:val="none" w:sz="0" w:space="0" w:color="auto"/>
            <w:left w:val="none" w:sz="0" w:space="0" w:color="auto"/>
            <w:bottom w:val="none" w:sz="0" w:space="0" w:color="auto"/>
            <w:right w:val="none" w:sz="0" w:space="0" w:color="auto"/>
          </w:divBdr>
        </w:div>
        <w:div w:id="231425834">
          <w:marLeft w:val="0"/>
          <w:marRight w:val="0"/>
          <w:marTop w:val="0"/>
          <w:marBottom w:val="0"/>
          <w:divBdr>
            <w:top w:val="none" w:sz="0" w:space="0" w:color="auto"/>
            <w:left w:val="none" w:sz="0" w:space="0" w:color="auto"/>
            <w:bottom w:val="none" w:sz="0" w:space="0" w:color="auto"/>
            <w:right w:val="none" w:sz="0" w:space="0" w:color="auto"/>
          </w:divBdr>
        </w:div>
        <w:div w:id="231432054">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
        <w:div w:id="231473251">
          <w:marLeft w:val="0"/>
          <w:marRight w:val="0"/>
          <w:marTop w:val="0"/>
          <w:marBottom w:val="0"/>
          <w:divBdr>
            <w:top w:val="none" w:sz="0" w:space="0" w:color="auto"/>
            <w:left w:val="none" w:sz="0" w:space="0" w:color="auto"/>
            <w:bottom w:val="none" w:sz="0" w:space="0" w:color="auto"/>
            <w:right w:val="none" w:sz="0" w:space="0" w:color="auto"/>
          </w:divBdr>
        </w:div>
        <w:div w:id="231475300">
          <w:marLeft w:val="0"/>
          <w:marRight w:val="0"/>
          <w:marTop w:val="0"/>
          <w:marBottom w:val="300"/>
          <w:divBdr>
            <w:top w:val="single" w:sz="6" w:space="15" w:color="EDEDED"/>
            <w:left w:val="single" w:sz="6" w:space="15" w:color="EDEDED"/>
            <w:bottom w:val="single" w:sz="6" w:space="15" w:color="EDEDED"/>
            <w:right w:val="single" w:sz="6" w:space="15" w:color="EDEDED"/>
          </w:divBdr>
        </w:div>
        <w:div w:id="231475530">
          <w:marLeft w:val="0"/>
          <w:marRight w:val="0"/>
          <w:marTop w:val="0"/>
          <w:marBottom w:val="0"/>
          <w:divBdr>
            <w:top w:val="none" w:sz="0" w:space="0" w:color="auto"/>
            <w:left w:val="none" w:sz="0" w:space="0" w:color="auto"/>
            <w:bottom w:val="none" w:sz="0" w:space="0" w:color="auto"/>
            <w:right w:val="none" w:sz="0" w:space="0" w:color="auto"/>
          </w:divBdr>
        </w:div>
        <w:div w:id="231476501">
          <w:marLeft w:val="0"/>
          <w:marRight w:val="0"/>
          <w:marTop w:val="0"/>
          <w:marBottom w:val="0"/>
          <w:divBdr>
            <w:top w:val="none" w:sz="0" w:space="0" w:color="auto"/>
            <w:left w:val="none" w:sz="0" w:space="0" w:color="auto"/>
            <w:bottom w:val="none" w:sz="0" w:space="0" w:color="auto"/>
            <w:right w:val="none" w:sz="0" w:space="0" w:color="auto"/>
          </w:divBdr>
        </w:div>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5460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
        <w:div w:id="231625398">
          <w:marLeft w:val="0"/>
          <w:marRight w:val="0"/>
          <w:marTop w:val="0"/>
          <w:marBottom w:val="0"/>
          <w:divBdr>
            <w:top w:val="none" w:sz="0" w:space="0" w:color="auto"/>
            <w:left w:val="none" w:sz="0" w:space="0" w:color="auto"/>
            <w:bottom w:val="none" w:sz="0" w:space="0" w:color="auto"/>
            <w:right w:val="none" w:sz="0" w:space="0" w:color="auto"/>
          </w:divBdr>
        </w:div>
        <w:div w:id="231670188">
          <w:marLeft w:val="0"/>
          <w:marRight w:val="0"/>
          <w:marTop w:val="0"/>
          <w:marBottom w:val="0"/>
          <w:divBdr>
            <w:top w:val="none" w:sz="0" w:space="0" w:color="auto"/>
            <w:left w:val="none" w:sz="0" w:space="0" w:color="auto"/>
            <w:bottom w:val="none" w:sz="0" w:space="0" w:color="auto"/>
            <w:right w:val="none" w:sz="0" w:space="0" w:color="auto"/>
          </w:divBdr>
          <w:divsChild>
            <w:div w:id="5590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670478">
          <w:marLeft w:val="0"/>
          <w:marRight w:val="0"/>
          <w:marTop w:val="0"/>
          <w:marBottom w:val="0"/>
          <w:divBdr>
            <w:top w:val="none" w:sz="0" w:space="0" w:color="auto"/>
            <w:left w:val="none" w:sz="0" w:space="0" w:color="auto"/>
            <w:bottom w:val="none" w:sz="0" w:space="0" w:color="auto"/>
            <w:right w:val="none" w:sz="0" w:space="0" w:color="auto"/>
          </w:divBdr>
        </w:div>
        <w:div w:id="231698128">
          <w:marLeft w:val="0"/>
          <w:marRight w:val="0"/>
          <w:marTop w:val="0"/>
          <w:marBottom w:val="300"/>
          <w:divBdr>
            <w:top w:val="single" w:sz="6" w:space="15" w:color="EDEDED"/>
            <w:left w:val="single" w:sz="6" w:space="15" w:color="EDEDED"/>
            <w:bottom w:val="single" w:sz="6" w:space="15" w:color="EDEDED"/>
            <w:right w:val="single" w:sz="6" w:space="15" w:color="EDEDED"/>
          </w:divBdr>
        </w:div>
        <w:div w:id="231700597">
          <w:marLeft w:val="0"/>
          <w:marRight w:val="0"/>
          <w:marTop w:val="0"/>
          <w:marBottom w:val="0"/>
          <w:divBdr>
            <w:top w:val="none" w:sz="0" w:space="0" w:color="auto"/>
            <w:left w:val="none" w:sz="0" w:space="0" w:color="auto"/>
            <w:bottom w:val="none" w:sz="0" w:space="0" w:color="auto"/>
            <w:right w:val="none" w:sz="0" w:space="0" w:color="auto"/>
          </w:divBdr>
        </w:div>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 w:id="231742498">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31814493">
          <w:marLeft w:val="0"/>
          <w:marRight w:val="0"/>
          <w:marTop w:val="0"/>
          <w:marBottom w:val="0"/>
          <w:divBdr>
            <w:top w:val="none" w:sz="0" w:space="0" w:color="auto"/>
            <w:left w:val="none" w:sz="0" w:space="0" w:color="auto"/>
            <w:bottom w:val="none" w:sz="0" w:space="0" w:color="auto"/>
            <w:right w:val="none" w:sz="0" w:space="0" w:color="auto"/>
          </w:divBdr>
        </w:div>
        <w:div w:id="231817487">
          <w:marLeft w:val="0"/>
          <w:marRight w:val="0"/>
          <w:marTop w:val="0"/>
          <w:marBottom w:val="0"/>
          <w:divBdr>
            <w:top w:val="none" w:sz="0" w:space="0" w:color="auto"/>
            <w:left w:val="none" w:sz="0" w:space="0" w:color="auto"/>
            <w:bottom w:val="none" w:sz="0" w:space="0" w:color="auto"/>
            <w:right w:val="none" w:sz="0" w:space="0" w:color="auto"/>
          </w:divBdr>
        </w:div>
        <w:div w:id="231887636">
          <w:marLeft w:val="0"/>
          <w:marRight w:val="0"/>
          <w:marTop w:val="0"/>
          <w:marBottom w:val="300"/>
          <w:divBdr>
            <w:top w:val="single" w:sz="6" w:space="15" w:color="EDEDED"/>
            <w:left w:val="single" w:sz="6" w:space="15" w:color="EDEDED"/>
            <w:bottom w:val="single" w:sz="6" w:space="15" w:color="EDEDED"/>
            <w:right w:val="single" w:sz="6" w:space="15" w:color="EDEDED"/>
          </w:divBdr>
        </w:div>
        <w:div w:id="231887644">
          <w:marLeft w:val="0"/>
          <w:marRight w:val="0"/>
          <w:marTop w:val="0"/>
          <w:marBottom w:val="0"/>
          <w:divBdr>
            <w:top w:val="none" w:sz="0" w:space="0" w:color="auto"/>
            <w:left w:val="none" w:sz="0" w:space="0" w:color="auto"/>
            <w:bottom w:val="none" w:sz="0" w:space="0" w:color="auto"/>
            <w:right w:val="none" w:sz="0" w:space="0" w:color="auto"/>
          </w:divBdr>
        </w:div>
        <w:div w:id="231895676">
          <w:marLeft w:val="0"/>
          <w:marRight w:val="0"/>
          <w:marTop w:val="0"/>
          <w:marBottom w:val="300"/>
          <w:divBdr>
            <w:top w:val="single" w:sz="6" w:space="15" w:color="EDEDED"/>
            <w:left w:val="single" w:sz="6" w:space="15" w:color="EDEDED"/>
            <w:bottom w:val="single" w:sz="6" w:space="15" w:color="EDEDED"/>
            <w:right w:val="single" w:sz="6" w:space="15" w:color="EDEDED"/>
          </w:divBdr>
        </w:div>
        <w:div w:id="231933407">
          <w:marLeft w:val="0"/>
          <w:marRight w:val="0"/>
          <w:marTop w:val="0"/>
          <w:marBottom w:val="0"/>
          <w:divBdr>
            <w:top w:val="none" w:sz="0" w:space="0" w:color="auto"/>
            <w:left w:val="none" w:sz="0" w:space="0" w:color="auto"/>
            <w:bottom w:val="none" w:sz="0" w:space="0" w:color="auto"/>
            <w:right w:val="none" w:sz="0" w:space="0" w:color="auto"/>
          </w:divBdr>
        </w:div>
        <w:div w:id="231935091">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
        <w:div w:id="232005050">
          <w:marLeft w:val="0"/>
          <w:marRight w:val="0"/>
          <w:marTop w:val="0"/>
          <w:marBottom w:val="0"/>
          <w:divBdr>
            <w:top w:val="none" w:sz="0" w:space="0" w:color="auto"/>
            <w:left w:val="none" w:sz="0" w:space="0" w:color="auto"/>
            <w:bottom w:val="none" w:sz="0" w:space="0" w:color="auto"/>
            <w:right w:val="none" w:sz="0" w:space="0" w:color="auto"/>
          </w:divBdr>
        </w:div>
        <w:div w:id="232006983">
          <w:marLeft w:val="0"/>
          <w:marRight w:val="0"/>
          <w:marTop w:val="0"/>
          <w:marBottom w:val="0"/>
          <w:divBdr>
            <w:top w:val="none" w:sz="0" w:space="0" w:color="auto"/>
            <w:left w:val="none" w:sz="0" w:space="0" w:color="auto"/>
            <w:bottom w:val="none" w:sz="0" w:space="0" w:color="auto"/>
            <w:right w:val="none" w:sz="0" w:space="0" w:color="auto"/>
          </w:divBdr>
        </w:div>
        <w:div w:id="232007283">
          <w:marLeft w:val="0"/>
          <w:marRight w:val="0"/>
          <w:marTop w:val="0"/>
          <w:marBottom w:val="300"/>
          <w:divBdr>
            <w:top w:val="single" w:sz="6" w:space="15" w:color="EDEDED"/>
            <w:left w:val="single" w:sz="6" w:space="15" w:color="EDEDED"/>
            <w:bottom w:val="single" w:sz="6" w:space="15" w:color="EDEDED"/>
            <w:right w:val="single" w:sz="6" w:space="15" w:color="EDEDED"/>
          </w:divBdr>
        </w:div>
        <w:div w:id="232007450">
          <w:marLeft w:val="0"/>
          <w:marRight w:val="0"/>
          <w:marTop w:val="300"/>
          <w:marBottom w:val="0"/>
          <w:divBdr>
            <w:top w:val="none" w:sz="0" w:space="0" w:color="auto"/>
            <w:left w:val="none" w:sz="0" w:space="0" w:color="auto"/>
            <w:bottom w:val="none" w:sz="0" w:space="0" w:color="auto"/>
            <w:right w:val="none" w:sz="0" w:space="0" w:color="auto"/>
          </w:divBdr>
        </w:div>
        <w:div w:id="232007506">
          <w:marLeft w:val="0"/>
          <w:marRight w:val="0"/>
          <w:marTop w:val="0"/>
          <w:marBottom w:val="0"/>
          <w:divBdr>
            <w:top w:val="none" w:sz="0" w:space="0" w:color="auto"/>
            <w:left w:val="none" w:sz="0" w:space="0" w:color="auto"/>
            <w:bottom w:val="none" w:sz="0" w:space="0" w:color="auto"/>
            <w:right w:val="none" w:sz="0" w:space="0" w:color="auto"/>
          </w:divBdr>
        </w:div>
        <w:div w:id="232007608">
          <w:marLeft w:val="0"/>
          <w:marRight w:val="0"/>
          <w:marTop w:val="0"/>
          <w:marBottom w:val="0"/>
          <w:divBdr>
            <w:top w:val="none" w:sz="0" w:space="0" w:color="auto"/>
            <w:left w:val="none" w:sz="0" w:space="0" w:color="auto"/>
            <w:bottom w:val="none" w:sz="0" w:space="0" w:color="auto"/>
            <w:right w:val="none" w:sz="0" w:space="0" w:color="auto"/>
          </w:divBdr>
        </w:div>
        <w:div w:id="232009977">
          <w:marLeft w:val="0"/>
          <w:marRight w:val="0"/>
          <w:marTop w:val="0"/>
          <w:marBottom w:val="0"/>
          <w:divBdr>
            <w:top w:val="none" w:sz="0" w:space="0" w:color="auto"/>
            <w:left w:val="none" w:sz="0" w:space="0" w:color="auto"/>
            <w:bottom w:val="none" w:sz="0" w:space="0" w:color="auto"/>
            <w:right w:val="none" w:sz="0" w:space="0" w:color="auto"/>
          </w:divBdr>
        </w:div>
        <w:div w:id="232010817">
          <w:marLeft w:val="0"/>
          <w:marRight w:val="0"/>
          <w:marTop w:val="0"/>
          <w:marBottom w:val="0"/>
          <w:divBdr>
            <w:top w:val="none" w:sz="0" w:space="0" w:color="auto"/>
            <w:left w:val="none" w:sz="0" w:space="0" w:color="auto"/>
            <w:bottom w:val="none" w:sz="0" w:space="0" w:color="auto"/>
            <w:right w:val="none" w:sz="0" w:space="0" w:color="auto"/>
          </w:divBdr>
        </w:div>
        <w:div w:id="232011842">
          <w:marLeft w:val="0"/>
          <w:marRight w:val="0"/>
          <w:marTop w:val="300"/>
          <w:marBottom w:val="0"/>
          <w:divBdr>
            <w:top w:val="none" w:sz="0" w:space="0" w:color="auto"/>
            <w:left w:val="none" w:sz="0" w:space="0" w:color="auto"/>
            <w:bottom w:val="none" w:sz="0" w:space="0" w:color="auto"/>
            <w:right w:val="none" w:sz="0" w:space="0" w:color="auto"/>
          </w:divBdr>
          <w:divsChild>
            <w:div w:id="64107284">
              <w:marLeft w:val="0"/>
              <w:marRight w:val="0"/>
              <w:marTop w:val="0"/>
              <w:marBottom w:val="0"/>
              <w:divBdr>
                <w:top w:val="none" w:sz="0" w:space="0" w:color="auto"/>
                <w:left w:val="none" w:sz="0" w:space="0" w:color="auto"/>
                <w:bottom w:val="none" w:sz="0" w:space="0" w:color="auto"/>
                <w:right w:val="none" w:sz="0" w:space="0" w:color="auto"/>
              </w:divBdr>
            </w:div>
          </w:divsChild>
        </w:div>
        <w:div w:id="232085965">
          <w:marLeft w:val="0"/>
          <w:marRight w:val="0"/>
          <w:marTop w:val="0"/>
          <w:marBottom w:val="0"/>
          <w:divBdr>
            <w:top w:val="none" w:sz="0" w:space="0" w:color="auto"/>
            <w:left w:val="none" w:sz="0" w:space="0" w:color="auto"/>
            <w:bottom w:val="none" w:sz="0" w:space="0" w:color="auto"/>
            <w:right w:val="none" w:sz="0" w:space="0" w:color="auto"/>
          </w:divBdr>
        </w:div>
        <w:div w:id="232130289">
          <w:marLeft w:val="0"/>
          <w:marRight w:val="0"/>
          <w:marTop w:val="0"/>
          <w:marBottom w:val="0"/>
          <w:divBdr>
            <w:top w:val="none" w:sz="0" w:space="0" w:color="auto"/>
            <w:left w:val="none" w:sz="0" w:space="0" w:color="auto"/>
            <w:bottom w:val="none" w:sz="0" w:space="0" w:color="auto"/>
            <w:right w:val="none" w:sz="0" w:space="0" w:color="auto"/>
          </w:divBdr>
        </w:div>
        <w:div w:id="232132188">
          <w:marLeft w:val="0"/>
          <w:marRight w:val="0"/>
          <w:marTop w:val="0"/>
          <w:marBottom w:val="0"/>
          <w:divBdr>
            <w:top w:val="none" w:sz="0" w:space="0" w:color="auto"/>
            <w:left w:val="none" w:sz="0" w:space="0" w:color="auto"/>
            <w:bottom w:val="none" w:sz="0" w:space="0" w:color="auto"/>
            <w:right w:val="none" w:sz="0" w:space="0" w:color="auto"/>
          </w:divBdr>
        </w:div>
        <w:div w:id="232157267">
          <w:marLeft w:val="0"/>
          <w:marRight w:val="0"/>
          <w:marTop w:val="0"/>
          <w:marBottom w:val="0"/>
          <w:divBdr>
            <w:top w:val="none" w:sz="0" w:space="0" w:color="auto"/>
            <w:left w:val="none" w:sz="0" w:space="0" w:color="auto"/>
            <w:bottom w:val="none" w:sz="0" w:space="0" w:color="auto"/>
            <w:right w:val="none" w:sz="0" w:space="0" w:color="auto"/>
          </w:divBdr>
        </w:div>
        <w:div w:id="232158418">
          <w:marLeft w:val="0"/>
          <w:marRight w:val="0"/>
          <w:marTop w:val="0"/>
          <w:marBottom w:val="0"/>
          <w:divBdr>
            <w:top w:val="none" w:sz="0" w:space="0" w:color="auto"/>
            <w:left w:val="none" w:sz="0" w:space="0" w:color="auto"/>
            <w:bottom w:val="none" w:sz="0" w:space="0" w:color="auto"/>
            <w:right w:val="none" w:sz="0" w:space="0" w:color="auto"/>
          </w:divBdr>
        </w:div>
        <w:div w:id="232159851">
          <w:marLeft w:val="0"/>
          <w:marRight w:val="0"/>
          <w:marTop w:val="0"/>
          <w:marBottom w:val="0"/>
          <w:divBdr>
            <w:top w:val="none" w:sz="0" w:space="0" w:color="auto"/>
            <w:left w:val="none" w:sz="0" w:space="0" w:color="auto"/>
            <w:bottom w:val="none" w:sz="0" w:space="0" w:color="auto"/>
            <w:right w:val="none" w:sz="0" w:space="0" w:color="auto"/>
          </w:divBdr>
        </w:div>
        <w:div w:id="232159956">
          <w:marLeft w:val="0"/>
          <w:marRight w:val="0"/>
          <w:marTop w:val="0"/>
          <w:marBottom w:val="0"/>
          <w:divBdr>
            <w:top w:val="none" w:sz="0" w:space="0" w:color="auto"/>
            <w:left w:val="none" w:sz="0" w:space="0" w:color="auto"/>
            <w:bottom w:val="none" w:sz="0" w:space="0" w:color="auto"/>
            <w:right w:val="none" w:sz="0" w:space="0" w:color="auto"/>
          </w:divBdr>
        </w:div>
        <w:div w:id="232199481">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
        <w:div w:id="232207033">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32277695">
          <w:marLeft w:val="0"/>
          <w:marRight w:val="0"/>
          <w:marTop w:val="0"/>
          <w:marBottom w:val="0"/>
          <w:divBdr>
            <w:top w:val="none" w:sz="0" w:space="0" w:color="auto"/>
            <w:left w:val="none" w:sz="0" w:space="0" w:color="auto"/>
            <w:bottom w:val="none" w:sz="0" w:space="0" w:color="auto"/>
            <w:right w:val="none" w:sz="0" w:space="0" w:color="auto"/>
          </w:divBdr>
        </w:div>
        <w:div w:id="232279045">
          <w:marLeft w:val="0"/>
          <w:marRight w:val="0"/>
          <w:marTop w:val="0"/>
          <w:marBottom w:val="300"/>
          <w:divBdr>
            <w:top w:val="single" w:sz="6" w:space="15" w:color="EDEDED"/>
            <w:left w:val="single" w:sz="6" w:space="15" w:color="EDEDED"/>
            <w:bottom w:val="single" w:sz="6" w:space="15" w:color="EDEDED"/>
            <w:right w:val="single" w:sz="6" w:space="15" w:color="EDEDED"/>
          </w:divBdr>
        </w:div>
        <w:div w:id="232281089">
          <w:marLeft w:val="0"/>
          <w:marRight w:val="0"/>
          <w:marTop w:val="0"/>
          <w:marBottom w:val="0"/>
          <w:divBdr>
            <w:top w:val="none" w:sz="0" w:space="0" w:color="auto"/>
            <w:left w:val="none" w:sz="0" w:space="0" w:color="auto"/>
            <w:bottom w:val="none" w:sz="0" w:space="0" w:color="auto"/>
            <w:right w:val="none" w:sz="0" w:space="0" w:color="auto"/>
          </w:divBdr>
        </w:div>
        <w:div w:id="232281224">
          <w:marLeft w:val="0"/>
          <w:marRight w:val="0"/>
          <w:marTop w:val="0"/>
          <w:marBottom w:val="0"/>
          <w:divBdr>
            <w:top w:val="none" w:sz="0" w:space="0" w:color="auto"/>
            <w:left w:val="none" w:sz="0" w:space="0" w:color="auto"/>
            <w:bottom w:val="none" w:sz="0" w:space="0" w:color="auto"/>
            <w:right w:val="none" w:sz="0" w:space="0" w:color="auto"/>
          </w:divBdr>
          <w:divsChild>
            <w:div w:id="22873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282277">
          <w:marLeft w:val="0"/>
          <w:marRight w:val="0"/>
          <w:marTop w:val="0"/>
          <w:marBottom w:val="0"/>
          <w:divBdr>
            <w:top w:val="none" w:sz="0" w:space="0" w:color="auto"/>
            <w:left w:val="none" w:sz="0" w:space="0" w:color="auto"/>
            <w:bottom w:val="none" w:sz="0" w:space="0" w:color="auto"/>
            <w:right w:val="none" w:sz="0" w:space="0" w:color="auto"/>
          </w:divBdr>
        </w:div>
        <w:div w:id="232325465">
          <w:marLeft w:val="0"/>
          <w:marRight w:val="0"/>
          <w:marTop w:val="0"/>
          <w:marBottom w:val="0"/>
          <w:divBdr>
            <w:top w:val="none" w:sz="0" w:space="0" w:color="auto"/>
            <w:left w:val="none" w:sz="0" w:space="0" w:color="auto"/>
            <w:bottom w:val="none" w:sz="0" w:space="0" w:color="auto"/>
            <w:right w:val="none" w:sz="0" w:space="0" w:color="auto"/>
          </w:divBdr>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392272">
          <w:marLeft w:val="0"/>
          <w:marRight w:val="0"/>
          <w:marTop w:val="0"/>
          <w:marBottom w:val="0"/>
          <w:divBdr>
            <w:top w:val="none" w:sz="0" w:space="0" w:color="auto"/>
            <w:left w:val="none" w:sz="0" w:space="0" w:color="auto"/>
            <w:bottom w:val="none" w:sz="0" w:space="0" w:color="auto"/>
            <w:right w:val="none" w:sz="0" w:space="0" w:color="auto"/>
          </w:divBdr>
        </w:div>
        <w:div w:id="232392664">
          <w:marLeft w:val="0"/>
          <w:marRight w:val="0"/>
          <w:marTop w:val="0"/>
          <w:marBottom w:val="0"/>
          <w:divBdr>
            <w:top w:val="none" w:sz="0" w:space="0" w:color="auto"/>
            <w:left w:val="none" w:sz="0" w:space="0" w:color="auto"/>
            <w:bottom w:val="none" w:sz="0" w:space="0" w:color="auto"/>
            <w:right w:val="none" w:sz="0" w:space="0" w:color="auto"/>
          </w:divBdr>
        </w:div>
        <w:div w:id="232393266">
          <w:marLeft w:val="0"/>
          <w:marRight w:val="0"/>
          <w:marTop w:val="0"/>
          <w:marBottom w:val="0"/>
          <w:divBdr>
            <w:top w:val="none" w:sz="0" w:space="0" w:color="auto"/>
            <w:left w:val="none" w:sz="0" w:space="0" w:color="auto"/>
            <w:bottom w:val="none" w:sz="0" w:space="0" w:color="auto"/>
            <w:right w:val="none" w:sz="0" w:space="0" w:color="auto"/>
          </w:divBdr>
        </w:div>
        <w:div w:id="232469410">
          <w:marLeft w:val="0"/>
          <w:marRight w:val="0"/>
          <w:marTop w:val="0"/>
          <w:marBottom w:val="0"/>
          <w:divBdr>
            <w:top w:val="none" w:sz="0" w:space="0" w:color="auto"/>
            <w:left w:val="none" w:sz="0" w:space="0" w:color="auto"/>
            <w:bottom w:val="none" w:sz="0" w:space="0" w:color="auto"/>
            <w:right w:val="none" w:sz="0" w:space="0" w:color="auto"/>
          </w:divBdr>
          <w:divsChild>
            <w:div w:id="11997175">
              <w:marLeft w:val="0"/>
              <w:marRight w:val="0"/>
              <w:marTop w:val="0"/>
              <w:marBottom w:val="0"/>
              <w:divBdr>
                <w:top w:val="none" w:sz="0" w:space="0" w:color="auto"/>
                <w:left w:val="none" w:sz="0" w:space="0" w:color="auto"/>
                <w:bottom w:val="none" w:sz="0" w:space="0" w:color="auto"/>
                <w:right w:val="none" w:sz="0" w:space="0" w:color="auto"/>
              </w:divBdr>
            </w:div>
          </w:divsChild>
        </w:div>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42517">
          <w:marLeft w:val="0"/>
          <w:marRight w:val="0"/>
          <w:marTop w:val="0"/>
          <w:marBottom w:val="0"/>
          <w:divBdr>
            <w:top w:val="none" w:sz="0" w:space="0" w:color="auto"/>
            <w:left w:val="none" w:sz="0" w:space="0" w:color="auto"/>
            <w:bottom w:val="none" w:sz="0" w:space="0" w:color="auto"/>
            <w:right w:val="none" w:sz="0" w:space="0" w:color="auto"/>
          </w:divBdr>
        </w:div>
        <w:div w:id="232542987">
          <w:marLeft w:val="0"/>
          <w:marRight w:val="0"/>
          <w:marTop w:val="0"/>
          <w:marBottom w:val="0"/>
          <w:divBdr>
            <w:top w:val="none" w:sz="0" w:space="0" w:color="auto"/>
            <w:left w:val="none" w:sz="0" w:space="0" w:color="auto"/>
            <w:bottom w:val="none" w:sz="0" w:space="0" w:color="auto"/>
            <w:right w:val="none" w:sz="0" w:space="0" w:color="auto"/>
          </w:divBdr>
          <w:divsChild>
            <w:div w:id="28451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543214">
          <w:marLeft w:val="0"/>
          <w:marRight w:val="0"/>
          <w:marTop w:val="0"/>
          <w:marBottom w:val="0"/>
          <w:divBdr>
            <w:top w:val="none" w:sz="0" w:space="0" w:color="auto"/>
            <w:left w:val="none" w:sz="0" w:space="0" w:color="auto"/>
            <w:bottom w:val="none" w:sz="0" w:space="0" w:color="auto"/>
            <w:right w:val="none" w:sz="0" w:space="0" w:color="auto"/>
          </w:divBdr>
        </w:div>
        <w:div w:id="232548846">
          <w:marLeft w:val="0"/>
          <w:marRight w:val="0"/>
          <w:marTop w:val="0"/>
          <w:marBottom w:val="0"/>
          <w:divBdr>
            <w:top w:val="none" w:sz="0" w:space="0" w:color="auto"/>
            <w:left w:val="none" w:sz="0" w:space="0" w:color="auto"/>
            <w:bottom w:val="none" w:sz="0" w:space="0" w:color="auto"/>
            <w:right w:val="none" w:sz="0" w:space="0" w:color="auto"/>
          </w:divBdr>
        </w:div>
        <w:div w:id="232549665">
          <w:marLeft w:val="0"/>
          <w:marRight w:val="0"/>
          <w:marTop w:val="0"/>
          <w:marBottom w:val="0"/>
          <w:divBdr>
            <w:top w:val="none" w:sz="0" w:space="0" w:color="auto"/>
            <w:left w:val="none" w:sz="0" w:space="0" w:color="auto"/>
            <w:bottom w:val="none" w:sz="0" w:space="0" w:color="auto"/>
            <w:right w:val="none" w:sz="0" w:space="0" w:color="auto"/>
          </w:divBdr>
        </w:div>
        <w:div w:id="232551937">
          <w:marLeft w:val="0"/>
          <w:marRight w:val="0"/>
          <w:marTop w:val="0"/>
          <w:marBottom w:val="0"/>
          <w:divBdr>
            <w:top w:val="none" w:sz="0" w:space="0" w:color="auto"/>
            <w:left w:val="none" w:sz="0" w:space="0" w:color="auto"/>
            <w:bottom w:val="none" w:sz="0" w:space="0" w:color="auto"/>
            <w:right w:val="none" w:sz="0" w:space="0" w:color="auto"/>
          </w:divBdr>
        </w:div>
        <w:div w:id="232588861">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20030">
          <w:marLeft w:val="0"/>
          <w:marRight w:val="0"/>
          <w:marTop w:val="0"/>
          <w:marBottom w:val="0"/>
          <w:divBdr>
            <w:top w:val="none" w:sz="0" w:space="0" w:color="auto"/>
            <w:left w:val="none" w:sz="0" w:space="0" w:color="auto"/>
            <w:bottom w:val="none" w:sz="0" w:space="0" w:color="auto"/>
            <w:right w:val="none" w:sz="0" w:space="0" w:color="auto"/>
          </w:divBdr>
        </w:div>
        <w:div w:id="232660971">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
        <w:div w:id="232668980">
          <w:marLeft w:val="0"/>
          <w:marRight w:val="0"/>
          <w:marTop w:val="0"/>
          <w:marBottom w:val="0"/>
          <w:divBdr>
            <w:top w:val="none" w:sz="0" w:space="0" w:color="auto"/>
            <w:left w:val="none" w:sz="0" w:space="0" w:color="auto"/>
            <w:bottom w:val="none" w:sz="0" w:space="0" w:color="auto"/>
            <w:right w:val="none" w:sz="0" w:space="0" w:color="auto"/>
          </w:divBdr>
        </w:div>
        <w:div w:id="232737873">
          <w:marLeft w:val="0"/>
          <w:marRight w:val="0"/>
          <w:marTop w:val="0"/>
          <w:marBottom w:val="0"/>
          <w:divBdr>
            <w:top w:val="none" w:sz="0" w:space="0" w:color="auto"/>
            <w:left w:val="none" w:sz="0" w:space="0" w:color="auto"/>
            <w:bottom w:val="none" w:sz="0" w:space="0" w:color="auto"/>
            <w:right w:val="none" w:sz="0" w:space="0" w:color="auto"/>
          </w:divBdr>
        </w:div>
        <w:div w:id="23273882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
        <w:div w:id="232741844">
          <w:marLeft w:val="0"/>
          <w:marRight w:val="0"/>
          <w:marTop w:val="0"/>
          <w:marBottom w:val="300"/>
          <w:divBdr>
            <w:top w:val="single" w:sz="6" w:space="15" w:color="EDEDED"/>
            <w:left w:val="single" w:sz="6" w:space="15" w:color="EDEDED"/>
            <w:bottom w:val="single" w:sz="6" w:space="15" w:color="EDEDED"/>
            <w:right w:val="single" w:sz="6" w:space="15" w:color="EDEDED"/>
          </w:divBdr>
        </w:div>
        <w:div w:id="232743033">
          <w:marLeft w:val="0"/>
          <w:marRight w:val="0"/>
          <w:marTop w:val="0"/>
          <w:marBottom w:val="300"/>
          <w:divBdr>
            <w:top w:val="single" w:sz="6" w:space="15" w:color="EDEDED"/>
            <w:left w:val="single" w:sz="6" w:space="15" w:color="EDEDED"/>
            <w:bottom w:val="single" w:sz="6" w:space="15" w:color="EDEDED"/>
            <w:right w:val="single" w:sz="6" w:space="15" w:color="EDEDED"/>
          </w:divBdr>
        </w:div>
        <w:div w:id="232744646">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
        <w:div w:id="232786807">
          <w:marLeft w:val="0"/>
          <w:marRight w:val="0"/>
          <w:marTop w:val="0"/>
          <w:marBottom w:val="0"/>
          <w:divBdr>
            <w:top w:val="none" w:sz="0" w:space="0" w:color="auto"/>
            <w:left w:val="none" w:sz="0" w:space="0" w:color="auto"/>
            <w:bottom w:val="none" w:sz="0" w:space="0" w:color="auto"/>
            <w:right w:val="none" w:sz="0" w:space="0" w:color="auto"/>
          </w:divBdr>
        </w:div>
        <w:div w:id="232811173">
          <w:marLeft w:val="0"/>
          <w:marRight w:val="0"/>
          <w:marTop w:val="0"/>
          <w:marBottom w:val="0"/>
          <w:divBdr>
            <w:top w:val="none" w:sz="0" w:space="0" w:color="auto"/>
            <w:left w:val="none" w:sz="0" w:space="0" w:color="auto"/>
            <w:bottom w:val="none" w:sz="0" w:space="0" w:color="auto"/>
            <w:right w:val="none" w:sz="0" w:space="0" w:color="auto"/>
          </w:divBdr>
        </w:div>
        <w:div w:id="232856732">
          <w:marLeft w:val="0"/>
          <w:marRight w:val="0"/>
          <w:marTop w:val="0"/>
          <w:marBottom w:val="0"/>
          <w:divBdr>
            <w:top w:val="none" w:sz="0" w:space="0" w:color="auto"/>
            <w:left w:val="none" w:sz="0" w:space="0" w:color="auto"/>
            <w:bottom w:val="none" w:sz="0" w:space="0" w:color="auto"/>
            <w:right w:val="none" w:sz="0" w:space="0" w:color="auto"/>
          </w:divBdr>
        </w:div>
        <w:div w:id="232856788">
          <w:marLeft w:val="0"/>
          <w:marRight w:val="0"/>
          <w:marTop w:val="0"/>
          <w:marBottom w:val="0"/>
          <w:divBdr>
            <w:top w:val="none" w:sz="0" w:space="0" w:color="auto"/>
            <w:left w:val="none" w:sz="0" w:space="0" w:color="auto"/>
            <w:bottom w:val="none" w:sz="0" w:space="0" w:color="auto"/>
            <w:right w:val="none" w:sz="0" w:space="0" w:color="auto"/>
          </w:divBdr>
        </w:div>
        <w:div w:id="232857647">
          <w:marLeft w:val="0"/>
          <w:marRight w:val="0"/>
          <w:marTop w:val="0"/>
          <w:marBottom w:val="0"/>
          <w:divBdr>
            <w:top w:val="none" w:sz="0" w:space="0" w:color="auto"/>
            <w:left w:val="none" w:sz="0" w:space="0" w:color="auto"/>
            <w:bottom w:val="none" w:sz="0" w:space="0" w:color="auto"/>
            <w:right w:val="none" w:sz="0" w:space="0" w:color="auto"/>
          </w:divBdr>
        </w:div>
        <w:div w:id="232858308">
          <w:marLeft w:val="0"/>
          <w:marRight w:val="0"/>
          <w:marTop w:val="0"/>
          <w:marBottom w:val="0"/>
          <w:divBdr>
            <w:top w:val="none" w:sz="0" w:space="0" w:color="auto"/>
            <w:left w:val="none" w:sz="0" w:space="0" w:color="auto"/>
            <w:bottom w:val="none" w:sz="0" w:space="0" w:color="auto"/>
            <w:right w:val="none" w:sz="0" w:space="0" w:color="auto"/>
          </w:divBdr>
        </w:div>
        <w:div w:id="232858960">
          <w:marLeft w:val="0"/>
          <w:marRight w:val="0"/>
          <w:marTop w:val="0"/>
          <w:marBottom w:val="0"/>
          <w:divBdr>
            <w:top w:val="none" w:sz="0" w:space="0" w:color="auto"/>
            <w:left w:val="none" w:sz="0" w:space="0" w:color="auto"/>
            <w:bottom w:val="none" w:sz="0" w:space="0" w:color="auto"/>
            <w:right w:val="none" w:sz="0" w:space="0" w:color="auto"/>
          </w:divBdr>
        </w:div>
        <w:div w:id="232859209">
          <w:marLeft w:val="0"/>
          <w:marRight w:val="0"/>
          <w:marTop w:val="0"/>
          <w:marBottom w:val="300"/>
          <w:divBdr>
            <w:top w:val="single" w:sz="6" w:space="15" w:color="EDEDED"/>
            <w:left w:val="single" w:sz="6" w:space="15" w:color="EDEDED"/>
            <w:bottom w:val="single" w:sz="6" w:space="15" w:color="EDEDED"/>
            <w:right w:val="single" w:sz="6" w:space="15" w:color="EDEDED"/>
          </w:divBdr>
        </w:div>
        <w:div w:id="232861133">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
        <w:div w:id="232931932">
          <w:marLeft w:val="0"/>
          <w:marRight w:val="0"/>
          <w:marTop w:val="0"/>
          <w:marBottom w:val="0"/>
          <w:divBdr>
            <w:top w:val="none" w:sz="0" w:space="0" w:color="auto"/>
            <w:left w:val="none" w:sz="0" w:space="0" w:color="auto"/>
            <w:bottom w:val="none" w:sz="0" w:space="0" w:color="auto"/>
            <w:right w:val="none" w:sz="0" w:space="0" w:color="auto"/>
          </w:divBdr>
        </w:div>
        <w:div w:id="232936061">
          <w:marLeft w:val="0"/>
          <w:marRight w:val="0"/>
          <w:marTop w:val="0"/>
          <w:marBottom w:val="0"/>
          <w:divBdr>
            <w:top w:val="none" w:sz="0" w:space="0" w:color="auto"/>
            <w:left w:val="none" w:sz="0" w:space="0" w:color="auto"/>
            <w:bottom w:val="none" w:sz="0" w:space="0" w:color="auto"/>
            <w:right w:val="none" w:sz="0" w:space="0" w:color="auto"/>
          </w:divBdr>
        </w:div>
        <w:div w:id="233053094">
          <w:marLeft w:val="0"/>
          <w:marRight w:val="0"/>
          <w:marTop w:val="0"/>
          <w:marBottom w:val="0"/>
          <w:divBdr>
            <w:top w:val="none" w:sz="0" w:space="0" w:color="auto"/>
            <w:left w:val="none" w:sz="0" w:space="0" w:color="auto"/>
            <w:bottom w:val="none" w:sz="0" w:space="0" w:color="auto"/>
            <w:right w:val="none" w:sz="0" w:space="0" w:color="auto"/>
          </w:divBdr>
          <w:divsChild>
            <w:div w:id="127166642">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233122158">
          <w:marLeft w:val="0"/>
          <w:marRight w:val="0"/>
          <w:marTop w:val="300"/>
          <w:marBottom w:val="0"/>
          <w:divBdr>
            <w:top w:val="none" w:sz="0" w:space="0" w:color="auto"/>
            <w:left w:val="none" w:sz="0" w:space="0" w:color="auto"/>
            <w:bottom w:val="none" w:sz="0" w:space="0" w:color="auto"/>
            <w:right w:val="none" w:sz="0" w:space="0" w:color="auto"/>
          </w:divBdr>
          <w:divsChild>
            <w:div w:id="234053188">
              <w:marLeft w:val="0"/>
              <w:marRight w:val="0"/>
              <w:marTop w:val="0"/>
              <w:marBottom w:val="0"/>
              <w:divBdr>
                <w:top w:val="none" w:sz="0" w:space="0" w:color="auto"/>
                <w:left w:val="none" w:sz="0" w:space="0" w:color="auto"/>
                <w:bottom w:val="none" w:sz="0" w:space="0" w:color="auto"/>
                <w:right w:val="none" w:sz="0" w:space="0" w:color="auto"/>
              </w:divBdr>
              <w:divsChild>
                <w:div w:id="34344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122609">
          <w:marLeft w:val="0"/>
          <w:marRight w:val="0"/>
          <w:marTop w:val="0"/>
          <w:marBottom w:val="0"/>
          <w:divBdr>
            <w:top w:val="none" w:sz="0" w:space="0" w:color="auto"/>
            <w:left w:val="none" w:sz="0" w:space="0" w:color="auto"/>
            <w:bottom w:val="none" w:sz="0" w:space="0" w:color="auto"/>
            <w:right w:val="none" w:sz="0" w:space="0" w:color="auto"/>
          </w:divBdr>
        </w:div>
        <w:div w:id="233123723">
          <w:marLeft w:val="0"/>
          <w:marRight w:val="0"/>
          <w:marTop w:val="300"/>
          <w:marBottom w:val="0"/>
          <w:divBdr>
            <w:top w:val="none" w:sz="0" w:space="0" w:color="auto"/>
            <w:left w:val="none" w:sz="0" w:space="0" w:color="auto"/>
            <w:bottom w:val="none" w:sz="0" w:space="0" w:color="auto"/>
            <w:right w:val="none" w:sz="0" w:space="0" w:color="auto"/>
          </w:divBdr>
        </w:div>
        <w:div w:id="233124713">
          <w:marLeft w:val="0"/>
          <w:marRight w:val="0"/>
          <w:marTop w:val="0"/>
          <w:marBottom w:val="0"/>
          <w:divBdr>
            <w:top w:val="none" w:sz="0" w:space="0" w:color="auto"/>
            <w:left w:val="none" w:sz="0" w:space="0" w:color="auto"/>
            <w:bottom w:val="none" w:sz="0" w:space="0" w:color="auto"/>
            <w:right w:val="none" w:sz="0" w:space="0" w:color="auto"/>
          </w:divBdr>
        </w:div>
        <w:div w:id="233125311">
          <w:marLeft w:val="0"/>
          <w:marRight w:val="0"/>
          <w:marTop w:val="300"/>
          <w:marBottom w:val="0"/>
          <w:divBdr>
            <w:top w:val="none" w:sz="0" w:space="0" w:color="auto"/>
            <w:left w:val="none" w:sz="0" w:space="0" w:color="auto"/>
            <w:bottom w:val="none" w:sz="0" w:space="0" w:color="auto"/>
            <w:right w:val="none" w:sz="0" w:space="0" w:color="auto"/>
          </w:divBdr>
        </w:div>
        <w:div w:id="233125860">
          <w:marLeft w:val="0"/>
          <w:marRight w:val="0"/>
          <w:marTop w:val="0"/>
          <w:marBottom w:val="0"/>
          <w:divBdr>
            <w:top w:val="none" w:sz="0" w:space="0" w:color="auto"/>
            <w:left w:val="none" w:sz="0" w:space="0" w:color="auto"/>
            <w:bottom w:val="none" w:sz="0" w:space="0" w:color="auto"/>
            <w:right w:val="none" w:sz="0" w:space="0" w:color="auto"/>
          </w:divBdr>
        </w:div>
        <w:div w:id="233126565">
          <w:marLeft w:val="0"/>
          <w:marRight w:val="0"/>
          <w:marTop w:val="0"/>
          <w:marBottom w:val="0"/>
          <w:divBdr>
            <w:top w:val="none" w:sz="0" w:space="0" w:color="auto"/>
            <w:left w:val="none" w:sz="0" w:space="0" w:color="auto"/>
            <w:bottom w:val="none" w:sz="0" w:space="0" w:color="auto"/>
            <w:right w:val="none" w:sz="0" w:space="0" w:color="auto"/>
          </w:divBdr>
        </w:div>
        <w:div w:id="233131734">
          <w:marLeft w:val="0"/>
          <w:marRight w:val="0"/>
          <w:marTop w:val="300"/>
          <w:marBottom w:val="0"/>
          <w:divBdr>
            <w:top w:val="none" w:sz="0" w:space="0" w:color="auto"/>
            <w:left w:val="none" w:sz="0" w:space="0" w:color="auto"/>
            <w:bottom w:val="none" w:sz="0" w:space="0" w:color="auto"/>
            <w:right w:val="none" w:sz="0" w:space="0" w:color="auto"/>
          </w:divBdr>
          <w:divsChild>
            <w:div w:id="209924313">
              <w:marLeft w:val="0"/>
              <w:marRight w:val="0"/>
              <w:marTop w:val="0"/>
              <w:marBottom w:val="0"/>
              <w:divBdr>
                <w:top w:val="none" w:sz="0" w:space="0" w:color="auto"/>
                <w:left w:val="none" w:sz="0" w:space="0" w:color="auto"/>
                <w:bottom w:val="none" w:sz="0" w:space="0" w:color="auto"/>
                <w:right w:val="none" w:sz="0" w:space="0" w:color="auto"/>
              </w:divBdr>
            </w:div>
          </w:divsChild>
        </w:div>
        <w:div w:id="233198442">
          <w:marLeft w:val="0"/>
          <w:marRight w:val="0"/>
          <w:marTop w:val="300"/>
          <w:marBottom w:val="0"/>
          <w:divBdr>
            <w:top w:val="none" w:sz="0" w:space="0" w:color="auto"/>
            <w:left w:val="none" w:sz="0" w:space="0" w:color="auto"/>
            <w:bottom w:val="none" w:sz="0" w:space="0" w:color="auto"/>
            <w:right w:val="none" w:sz="0" w:space="0" w:color="auto"/>
          </w:divBdr>
          <w:divsChild>
            <w:div w:id="268391340">
              <w:marLeft w:val="0"/>
              <w:marRight w:val="0"/>
              <w:marTop w:val="0"/>
              <w:marBottom w:val="0"/>
              <w:divBdr>
                <w:top w:val="none" w:sz="0" w:space="0" w:color="auto"/>
                <w:left w:val="none" w:sz="0" w:space="0" w:color="auto"/>
                <w:bottom w:val="none" w:sz="0" w:space="0" w:color="auto"/>
                <w:right w:val="none" w:sz="0" w:space="0" w:color="auto"/>
              </w:divBdr>
            </w:div>
          </w:divsChild>
        </w:div>
        <w:div w:id="233200727">
          <w:marLeft w:val="0"/>
          <w:marRight w:val="0"/>
          <w:marTop w:val="0"/>
          <w:marBottom w:val="0"/>
          <w:divBdr>
            <w:top w:val="none" w:sz="0" w:space="0" w:color="auto"/>
            <w:left w:val="none" w:sz="0" w:space="0" w:color="auto"/>
            <w:bottom w:val="none" w:sz="0" w:space="0" w:color="auto"/>
            <w:right w:val="none" w:sz="0" w:space="0" w:color="auto"/>
          </w:divBdr>
        </w:div>
        <w:div w:id="233201412">
          <w:marLeft w:val="0"/>
          <w:marRight w:val="0"/>
          <w:marTop w:val="0"/>
          <w:marBottom w:val="0"/>
          <w:divBdr>
            <w:top w:val="none" w:sz="0" w:space="0" w:color="auto"/>
            <w:left w:val="none" w:sz="0" w:space="0" w:color="auto"/>
            <w:bottom w:val="none" w:sz="0" w:space="0" w:color="auto"/>
            <w:right w:val="none" w:sz="0" w:space="0" w:color="auto"/>
          </w:divBdr>
        </w:div>
        <w:div w:id="233205875">
          <w:marLeft w:val="0"/>
          <w:marRight w:val="0"/>
          <w:marTop w:val="0"/>
          <w:marBottom w:val="300"/>
          <w:divBdr>
            <w:top w:val="single" w:sz="6" w:space="15" w:color="EDEDED"/>
            <w:left w:val="single" w:sz="6" w:space="15" w:color="EDEDED"/>
            <w:bottom w:val="single" w:sz="6" w:space="15" w:color="EDEDED"/>
            <w:right w:val="single" w:sz="6" w:space="15" w:color="EDEDED"/>
          </w:divBdr>
        </w:div>
        <w:div w:id="233243136">
          <w:marLeft w:val="0"/>
          <w:marRight w:val="0"/>
          <w:marTop w:val="0"/>
          <w:marBottom w:val="0"/>
          <w:divBdr>
            <w:top w:val="none" w:sz="0" w:space="0" w:color="auto"/>
            <w:left w:val="none" w:sz="0" w:space="0" w:color="auto"/>
            <w:bottom w:val="none" w:sz="0" w:space="0" w:color="auto"/>
            <w:right w:val="none" w:sz="0" w:space="0" w:color="auto"/>
          </w:divBdr>
        </w:div>
        <w:div w:id="233243399">
          <w:marLeft w:val="0"/>
          <w:marRight w:val="0"/>
          <w:marTop w:val="0"/>
          <w:marBottom w:val="0"/>
          <w:divBdr>
            <w:top w:val="none" w:sz="0" w:space="0" w:color="auto"/>
            <w:left w:val="none" w:sz="0" w:space="0" w:color="auto"/>
            <w:bottom w:val="none" w:sz="0" w:space="0" w:color="auto"/>
            <w:right w:val="none" w:sz="0" w:space="0" w:color="auto"/>
          </w:divBdr>
        </w:div>
        <w:div w:id="233243478">
          <w:marLeft w:val="0"/>
          <w:marRight w:val="0"/>
          <w:marTop w:val="0"/>
          <w:marBottom w:val="0"/>
          <w:divBdr>
            <w:top w:val="none" w:sz="0" w:space="0" w:color="auto"/>
            <w:left w:val="none" w:sz="0" w:space="0" w:color="auto"/>
            <w:bottom w:val="none" w:sz="0" w:space="0" w:color="auto"/>
            <w:right w:val="none" w:sz="0" w:space="0" w:color="auto"/>
          </w:divBdr>
        </w:div>
        <w:div w:id="233243968">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300"/>
          <w:divBdr>
            <w:top w:val="single" w:sz="6" w:space="15" w:color="EDEDED"/>
            <w:left w:val="single" w:sz="6" w:space="15" w:color="EDEDED"/>
            <w:bottom w:val="single" w:sz="6" w:space="15" w:color="EDEDED"/>
            <w:right w:val="single" w:sz="6" w:space="15" w:color="EDEDED"/>
          </w:divBdr>
        </w:div>
        <w:div w:id="233248689">
          <w:marLeft w:val="0"/>
          <w:marRight w:val="0"/>
          <w:marTop w:val="0"/>
          <w:marBottom w:val="0"/>
          <w:divBdr>
            <w:top w:val="none" w:sz="0" w:space="0" w:color="auto"/>
            <w:left w:val="none" w:sz="0" w:space="0" w:color="auto"/>
            <w:bottom w:val="none" w:sz="0" w:space="0" w:color="auto"/>
            <w:right w:val="none" w:sz="0" w:space="0" w:color="auto"/>
          </w:divBdr>
        </w:div>
        <w:div w:id="233249679">
          <w:marLeft w:val="0"/>
          <w:marRight w:val="0"/>
          <w:marTop w:val="0"/>
          <w:marBottom w:val="0"/>
          <w:divBdr>
            <w:top w:val="none" w:sz="0" w:space="0" w:color="auto"/>
            <w:left w:val="none" w:sz="0" w:space="0" w:color="auto"/>
            <w:bottom w:val="none" w:sz="0" w:space="0" w:color="auto"/>
            <w:right w:val="none" w:sz="0" w:space="0" w:color="auto"/>
          </w:divBdr>
        </w:div>
        <w:div w:id="233273417">
          <w:marLeft w:val="0"/>
          <w:marRight w:val="0"/>
          <w:marTop w:val="0"/>
          <w:marBottom w:val="0"/>
          <w:divBdr>
            <w:top w:val="none" w:sz="0" w:space="0" w:color="auto"/>
            <w:left w:val="none" w:sz="0" w:space="0" w:color="auto"/>
            <w:bottom w:val="none" w:sz="0" w:space="0" w:color="auto"/>
            <w:right w:val="none" w:sz="0" w:space="0" w:color="auto"/>
          </w:divBdr>
        </w:div>
        <w:div w:id="233273550">
          <w:marLeft w:val="0"/>
          <w:marRight w:val="0"/>
          <w:marTop w:val="0"/>
          <w:marBottom w:val="0"/>
          <w:divBdr>
            <w:top w:val="none" w:sz="0" w:space="0" w:color="auto"/>
            <w:left w:val="none" w:sz="0" w:space="0" w:color="auto"/>
            <w:bottom w:val="none" w:sz="0" w:space="0" w:color="auto"/>
            <w:right w:val="none" w:sz="0" w:space="0" w:color="auto"/>
          </w:divBdr>
        </w:div>
        <w:div w:id="233275337">
          <w:marLeft w:val="0"/>
          <w:marRight w:val="0"/>
          <w:marTop w:val="300"/>
          <w:marBottom w:val="0"/>
          <w:divBdr>
            <w:top w:val="none" w:sz="0" w:space="0" w:color="auto"/>
            <w:left w:val="none" w:sz="0" w:space="0" w:color="auto"/>
            <w:bottom w:val="none" w:sz="0" w:space="0" w:color="auto"/>
            <w:right w:val="none" w:sz="0" w:space="0" w:color="auto"/>
          </w:divBdr>
          <w:divsChild>
            <w:div w:id="346299554">
              <w:marLeft w:val="0"/>
              <w:marRight w:val="0"/>
              <w:marTop w:val="0"/>
              <w:marBottom w:val="0"/>
              <w:divBdr>
                <w:top w:val="none" w:sz="0" w:space="0" w:color="auto"/>
                <w:left w:val="none" w:sz="0" w:space="0" w:color="auto"/>
                <w:bottom w:val="none" w:sz="0" w:space="0" w:color="auto"/>
                <w:right w:val="none" w:sz="0" w:space="0" w:color="auto"/>
              </w:divBdr>
              <w:divsChild>
                <w:div w:id="30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315803">
          <w:marLeft w:val="0"/>
          <w:marRight w:val="0"/>
          <w:marTop w:val="300"/>
          <w:marBottom w:val="0"/>
          <w:divBdr>
            <w:top w:val="none" w:sz="0" w:space="0" w:color="auto"/>
            <w:left w:val="none" w:sz="0" w:space="0" w:color="auto"/>
            <w:bottom w:val="none" w:sz="0" w:space="0" w:color="auto"/>
            <w:right w:val="none" w:sz="0" w:space="0" w:color="auto"/>
          </w:divBdr>
          <w:divsChild>
            <w:div w:id="218515351">
              <w:marLeft w:val="0"/>
              <w:marRight w:val="0"/>
              <w:marTop w:val="0"/>
              <w:marBottom w:val="0"/>
              <w:divBdr>
                <w:top w:val="none" w:sz="0" w:space="0" w:color="auto"/>
                <w:left w:val="none" w:sz="0" w:space="0" w:color="auto"/>
                <w:bottom w:val="none" w:sz="0" w:space="0" w:color="auto"/>
                <w:right w:val="none" w:sz="0" w:space="0" w:color="auto"/>
              </w:divBdr>
            </w:div>
          </w:divsChild>
        </w:div>
        <w:div w:id="233317713">
          <w:marLeft w:val="0"/>
          <w:marRight w:val="0"/>
          <w:marTop w:val="300"/>
          <w:marBottom w:val="0"/>
          <w:divBdr>
            <w:top w:val="none" w:sz="0" w:space="0" w:color="auto"/>
            <w:left w:val="none" w:sz="0" w:space="0" w:color="auto"/>
            <w:bottom w:val="none" w:sz="0" w:space="0" w:color="auto"/>
            <w:right w:val="none" w:sz="0" w:space="0" w:color="auto"/>
          </w:divBdr>
        </w:div>
        <w:div w:id="233322895">
          <w:marLeft w:val="0"/>
          <w:marRight w:val="0"/>
          <w:marTop w:val="0"/>
          <w:marBottom w:val="0"/>
          <w:divBdr>
            <w:top w:val="none" w:sz="0" w:space="0" w:color="auto"/>
            <w:left w:val="none" w:sz="0" w:space="0" w:color="auto"/>
            <w:bottom w:val="none" w:sz="0" w:space="0" w:color="auto"/>
            <w:right w:val="none" w:sz="0" w:space="0" w:color="auto"/>
          </w:divBdr>
        </w:div>
        <w:div w:id="233391060">
          <w:marLeft w:val="0"/>
          <w:marRight w:val="0"/>
          <w:marTop w:val="0"/>
          <w:marBottom w:val="0"/>
          <w:divBdr>
            <w:top w:val="none" w:sz="0" w:space="0" w:color="auto"/>
            <w:left w:val="none" w:sz="0" w:space="0" w:color="auto"/>
            <w:bottom w:val="none" w:sz="0" w:space="0" w:color="auto"/>
            <w:right w:val="none" w:sz="0" w:space="0" w:color="auto"/>
          </w:divBdr>
        </w:div>
        <w:div w:id="233394510">
          <w:marLeft w:val="0"/>
          <w:marRight w:val="0"/>
          <w:marTop w:val="0"/>
          <w:marBottom w:val="0"/>
          <w:divBdr>
            <w:top w:val="none" w:sz="0" w:space="0" w:color="auto"/>
            <w:left w:val="none" w:sz="0" w:space="0" w:color="auto"/>
            <w:bottom w:val="none" w:sz="0" w:space="0" w:color="auto"/>
            <w:right w:val="none" w:sz="0" w:space="0" w:color="auto"/>
          </w:divBdr>
        </w:div>
        <w:div w:id="233395109">
          <w:marLeft w:val="0"/>
          <w:marRight w:val="0"/>
          <w:marTop w:val="0"/>
          <w:marBottom w:val="0"/>
          <w:divBdr>
            <w:top w:val="none" w:sz="0" w:space="0" w:color="auto"/>
            <w:left w:val="none" w:sz="0" w:space="0" w:color="auto"/>
            <w:bottom w:val="none" w:sz="0" w:space="0" w:color="auto"/>
            <w:right w:val="none" w:sz="0" w:space="0" w:color="auto"/>
          </w:divBdr>
        </w:div>
        <w:div w:id="233398060">
          <w:marLeft w:val="0"/>
          <w:marRight w:val="0"/>
          <w:marTop w:val="0"/>
          <w:marBottom w:val="0"/>
          <w:divBdr>
            <w:top w:val="none" w:sz="0" w:space="0" w:color="auto"/>
            <w:left w:val="none" w:sz="0" w:space="0" w:color="auto"/>
            <w:bottom w:val="none" w:sz="0" w:space="0" w:color="auto"/>
            <w:right w:val="none" w:sz="0" w:space="0" w:color="auto"/>
          </w:divBdr>
        </w:div>
        <w:div w:id="233400419">
          <w:marLeft w:val="0"/>
          <w:marRight w:val="0"/>
          <w:marTop w:val="0"/>
          <w:marBottom w:val="0"/>
          <w:divBdr>
            <w:top w:val="none" w:sz="0" w:space="0" w:color="auto"/>
            <w:left w:val="none" w:sz="0" w:space="0" w:color="auto"/>
            <w:bottom w:val="none" w:sz="0" w:space="0" w:color="auto"/>
            <w:right w:val="none" w:sz="0" w:space="0" w:color="auto"/>
          </w:divBdr>
        </w:div>
        <w:div w:id="233441554">
          <w:marLeft w:val="0"/>
          <w:marRight w:val="0"/>
          <w:marTop w:val="0"/>
          <w:marBottom w:val="0"/>
          <w:divBdr>
            <w:top w:val="none" w:sz="0" w:space="0" w:color="auto"/>
            <w:left w:val="none" w:sz="0" w:space="0" w:color="auto"/>
            <w:bottom w:val="none" w:sz="0" w:space="0" w:color="auto"/>
            <w:right w:val="none" w:sz="0" w:space="0" w:color="auto"/>
          </w:divBdr>
        </w:div>
        <w:div w:id="233508937">
          <w:marLeft w:val="0"/>
          <w:marRight w:val="0"/>
          <w:marTop w:val="0"/>
          <w:marBottom w:val="0"/>
          <w:divBdr>
            <w:top w:val="none" w:sz="0" w:space="0" w:color="auto"/>
            <w:left w:val="none" w:sz="0" w:space="0" w:color="auto"/>
            <w:bottom w:val="none" w:sz="0" w:space="0" w:color="auto"/>
            <w:right w:val="none" w:sz="0" w:space="0" w:color="auto"/>
          </w:divBdr>
        </w:div>
        <w:div w:id="233512070">
          <w:marLeft w:val="0"/>
          <w:marRight w:val="0"/>
          <w:marTop w:val="0"/>
          <w:marBottom w:val="0"/>
          <w:divBdr>
            <w:top w:val="none" w:sz="0" w:space="0" w:color="auto"/>
            <w:left w:val="none" w:sz="0" w:space="0" w:color="auto"/>
            <w:bottom w:val="none" w:sz="0" w:space="0" w:color="auto"/>
            <w:right w:val="none" w:sz="0" w:space="0" w:color="auto"/>
          </w:divBdr>
        </w:div>
        <w:div w:id="233513543">
          <w:marLeft w:val="0"/>
          <w:marRight w:val="0"/>
          <w:marTop w:val="0"/>
          <w:marBottom w:val="0"/>
          <w:divBdr>
            <w:top w:val="none" w:sz="0" w:space="0" w:color="auto"/>
            <w:left w:val="none" w:sz="0" w:space="0" w:color="auto"/>
            <w:bottom w:val="none" w:sz="0" w:space="0" w:color="auto"/>
            <w:right w:val="none" w:sz="0" w:space="0" w:color="auto"/>
          </w:divBdr>
          <w:divsChild>
            <w:div w:id="16097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514707">
          <w:marLeft w:val="0"/>
          <w:marRight w:val="0"/>
          <w:marTop w:val="0"/>
          <w:marBottom w:val="0"/>
          <w:divBdr>
            <w:top w:val="none" w:sz="0" w:space="0" w:color="auto"/>
            <w:left w:val="none" w:sz="0" w:space="0" w:color="auto"/>
            <w:bottom w:val="none" w:sz="0" w:space="0" w:color="auto"/>
            <w:right w:val="none" w:sz="0" w:space="0" w:color="auto"/>
          </w:divBdr>
        </w:div>
        <w:div w:id="233515386">
          <w:marLeft w:val="0"/>
          <w:marRight w:val="0"/>
          <w:marTop w:val="0"/>
          <w:marBottom w:val="0"/>
          <w:divBdr>
            <w:top w:val="none" w:sz="0" w:space="0" w:color="auto"/>
            <w:left w:val="none" w:sz="0" w:space="0" w:color="auto"/>
            <w:bottom w:val="none" w:sz="0" w:space="0" w:color="auto"/>
            <w:right w:val="none" w:sz="0" w:space="0" w:color="auto"/>
          </w:divBdr>
        </w:div>
        <w:div w:id="233516008">
          <w:marLeft w:val="0"/>
          <w:marRight w:val="0"/>
          <w:marTop w:val="0"/>
          <w:marBottom w:val="0"/>
          <w:divBdr>
            <w:top w:val="none" w:sz="0" w:space="0" w:color="auto"/>
            <w:left w:val="none" w:sz="0" w:space="0" w:color="auto"/>
            <w:bottom w:val="none" w:sz="0" w:space="0" w:color="auto"/>
            <w:right w:val="none" w:sz="0" w:space="0" w:color="auto"/>
          </w:divBdr>
        </w:div>
        <w:div w:id="233585863">
          <w:marLeft w:val="0"/>
          <w:marRight w:val="0"/>
          <w:marTop w:val="0"/>
          <w:marBottom w:val="0"/>
          <w:divBdr>
            <w:top w:val="none" w:sz="0" w:space="0" w:color="auto"/>
            <w:left w:val="none" w:sz="0" w:space="0" w:color="auto"/>
            <w:bottom w:val="none" w:sz="0" w:space="0" w:color="auto"/>
            <w:right w:val="none" w:sz="0" w:space="0" w:color="auto"/>
          </w:divBdr>
        </w:div>
        <w:div w:id="233588759">
          <w:marLeft w:val="0"/>
          <w:marRight w:val="0"/>
          <w:marTop w:val="0"/>
          <w:marBottom w:val="0"/>
          <w:divBdr>
            <w:top w:val="none" w:sz="0" w:space="0" w:color="auto"/>
            <w:left w:val="none" w:sz="0" w:space="0" w:color="auto"/>
            <w:bottom w:val="none" w:sz="0" w:space="0" w:color="auto"/>
            <w:right w:val="none" w:sz="0" w:space="0" w:color="auto"/>
          </w:divBdr>
        </w:div>
        <w:div w:id="233589831">
          <w:marLeft w:val="0"/>
          <w:marRight w:val="0"/>
          <w:marTop w:val="0"/>
          <w:marBottom w:val="0"/>
          <w:divBdr>
            <w:top w:val="none" w:sz="0" w:space="0" w:color="auto"/>
            <w:left w:val="none" w:sz="0" w:space="0" w:color="auto"/>
            <w:bottom w:val="none" w:sz="0" w:space="0" w:color="auto"/>
            <w:right w:val="none" w:sz="0" w:space="0" w:color="auto"/>
          </w:divBdr>
          <w:divsChild>
            <w:div w:id="69741618">
              <w:marLeft w:val="0"/>
              <w:marRight w:val="0"/>
              <w:marTop w:val="0"/>
              <w:marBottom w:val="0"/>
              <w:divBdr>
                <w:top w:val="none" w:sz="0" w:space="0" w:color="auto"/>
                <w:left w:val="none" w:sz="0" w:space="0" w:color="auto"/>
                <w:bottom w:val="none" w:sz="0" w:space="0" w:color="auto"/>
                <w:right w:val="none" w:sz="0" w:space="0" w:color="auto"/>
              </w:divBdr>
            </w:div>
          </w:divsChild>
        </w:div>
        <w:div w:id="233659969">
          <w:marLeft w:val="0"/>
          <w:marRight w:val="0"/>
          <w:marTop w:val="0"/>
          <w:marBottom w:val="300"/>
          <w:divBdr>
            <w:top w:val="single" w:sz="6" w:space="15" w:color="EDEDED"/>
            <w:left w:val="single" w:sz="6" w:space="15" w:color="EDEDED"/>
            <w:bottom w:val="single" w:sz="6" w:space="15" w:color="EDEDED"/>
            <w:right w:val="single" w:sz="6" w:space="15" w:color="EDEDED"/>
          </w:divBdr>
        </w:div>
        <w:div w:id="233661657">
          <w:marLeft w:val="0"/>
          <w:marRight w:val="0"/>
          <w:marTop w:val="0"/>
          <w:marBottom w:val="0"/>
          <w:divBdr>
            <w:top w:val="none" w:sz="0" w:space="0" w:color="auto"/>
            <w:left w:val="none" w:sz="0" w:space="0" w:color="auto"/>
            <w:bottom w:val="none" w:sz="0" w:space="0" w:color="auto"/>
            <w:right w:val="none" w:sz="0" w:space="0" w:color="auto"/>
          </w:divBdr>
        </w:div>
        <w:div w:id="233665750">
          <w:marLeft w:val="0"/>
          <w:marRight w:val="0"/>
          <w:marTop w:val="0"/>
          <w:marBottom w:val="0"/>
          <w:divBdr>
            <w:top w:val="none" w:sz="0" w:space="0" w:color="auto"/>
            <w:left w:val="none" w:sz="0" w:space="0" w:color="auto"/>
            <w:bottom w:val="none" w:sz="0" w:space="0" w:color="auto"/>
            <w:right w:val="none" w:sz="0" w:space="0" w:color="auto"/>
          </w:divBdr>
        </w:div>
        <w:div w:id="233703162">
          <w:marLeft w:val="0"/>
          <w:marRight w:val="0"/>
          <w:marTop w:val="0"/>
          <w:marBottom w:val="300"/>
          <w:divBdr>
            <w:top w:val="single" w:sz="6" w:space="15" w:color="EDEDED"/>
            <w:left w:val="single" w:sz="6" w:space="15" w:color="EDEDED"/>
            <w:bottom w:val="single" w:sz="6" w:space="15" w:color="EDEDED"/>
            <w:right w:val="single" w:sz="6" w:space="15" w:color="EDEDED"/>
          </w:divBdr>
        </w:div>
        <w:div w:id="233703589">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233707683">
          <w:marLeft w:val="0"/>
          <w:marRight w:val="0"/>
          <w:marTop w:val="0"/>
          <w:marBottom w:val="0"/>
          <w:divBdr>
            <w:top w:val="none" w:sz="0" w:space="0" w:color="auto"/>
            <w:left w:val="none" w:sz="0" w:space="0" w:color="auto"/>
            <w:bottom w:val="none" w:sz="0" w:space="0" w:color="auto"/>
            <w:right w:val="none" w:sz="0" w:space="0" w:color="auto"/>
          </w:divBdr>
        </w:div>
        <w:div w:id="233708615">
          <w:marLeft w:val="0"/>
          <w:marRight w:val="0"/>
          <w:marTop w:val="0"/>
          <w:marBottom w:val="0"/>
          <w:divBdr>
            <w:top w:val="none" w:sz="0" w:space="0" w:color="auto"/>
            <w:left w:val="none" w:sz="0" w:space="0" w:color="auto"/>
            <w:bottom w:val="none" w:sz="0" w:space="0" w:color="auto"/>
            <w:right w:val="none" w:sz="0" w:space="0" w:color="auto"/>
          </w:divBdr>
          <w:divsChild>
            <w:div w:id="83311006">
              <w:marLeft w:val="0"/>
              <w:marRight w:val="0"/>
              <w:marTop w:val="0"/>
              <w:marBottom w:val="0"/>
              <w:divBdr>
                <w:top w:val="none" w:sz="0" w:space="0" w:color="auto"/>
                <w:left w:val="none" w:sz="0" w:space="0" w:color="auto"/>
                <w:bottom w:val="none" w:sz="0" w:space="0" w:color="auto"/>
                <w:right w:val="none" w:sz="0" w:space="0" w:color="auto"/>
              </w:divBdr>
            </w:div>
          </w:divsChild>
        </w:div>
        <w:div w:id="233710493">
          <w:marLeft w:val="0"/>
          <w:marRight w:val="0"/>
          <w:marTop w:val="0"/>
          <w:marBottom w:val="0"/>
          <w:divBdr>
            <w:top w:val="none" w:sz="0" w:space="0" w:color="auto"/>
            <w:left w:val="none" w:sz="0" w:space="0" w:color="auto"/>
            <w:bottom w:val="none" w:sz="0" w:space="0" w:color="auto"/>
            <w:right w:val="none" w:sz="0" w:space="0" w:color="auto"/>
          </w:divBdr>
        </w:div>
        <w:div w:id="233778241">
          <w:marLeft w:val="0"/>
          <w:marRight w:val="0"/>
          <w:marTop w:val="0"/>
          <w:marBottom w:val="0"/>
          <w:divBdr>
            <w:top w:val="none" w:sz="0" w:space="0" w:color="auto"/>
            <w:left w:val="none" w:sz="0" w:space="0" w:color="auto"/>
            <w:bottom w:val="none" w:sz="0" w:space="0" w:color="auto"/>
            <w:right w:val="none" w:sz="0" w:space="0" w:color="auto"/>
          </w:divBdr>
        </w:div>
        <w:div w:id="233779096">
          <w:marLeft w:val="0"/>
          <w:marRight w:val="0"/>
          <w:marTop w:val="300"/>
          <w:marBottom w:val="0"/>
          <w:divBdr>
            <w:top w:val="none" w:sz="0" w:space="0" w:color="auto"/>
            <w:left w:val="none" w:sz="0" w:space="0" w:color="auto"/>
            <w:bottom w:val="none" w:sz="0" w:space="0" w:color="auto"/>
            <w:right w:val="none" w:sz="0" w:space="0" w:color="auto"/>
          </w:divBdr>
        </w:div>
        <w:div w:id="233779592">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33784051">
          <w:marLeft w:val="0"/>
          <w:marRight w:val="0"/>
          <w:marTop w:val="300"/>
          <w:marBottom w:val="0"/>
          <w:divBdr>
            <w:top w:val="none" w:sz="0" w:space="0" w:color="auto"/>
            <w:left w:val="none" w:sz="0" w:space="0" w:color="auto"/>
            <w:bottom w:val="none" w:sz="0" w:space="0" w:color="auto"/>
            <w:right w:val="none" w:sz="0" w:space="0" w:color="auto"/>
          </w:divBdr>
        </w:div>
        <w:div w:id="233784940">
          <w:marLeft w:val="0"/>
          <w:marRight w:val="0"/>
          <w:marTop w:val="0"/>
          <w:marBottom w:val="300"/>
          <w:divBdr>
            <w:top w:val="single" w:sz="6" w:space="15" w:color="EDEDED"/>
            <w:left w:val="single" w:sz="6" w:space="15" w:color="EDEDED"/>
            <w:bottom w:val="single" w:sz="6" w:space="15" w:color="EDEDED"/>
            <w:right w:val="single" w:sz="6" w:space="15" w:color="EDEDED"/>
          </w:divBdr>
        </w:div>
        <w:div w:id="23385502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
        <w:div w:id="233859855">
          <w:marLeft w:val="0"/>
          <w:marRight w:val="0"/>
          <w:marTop w:val="0"/>
          <w:marBottom w:val="0"/>
          <w:divBdr>
            <w:top w:val="none" w:sz="0" w:space="0" w:color="auto"/>
            <w:left w:val="none" w:sz="0" w:space="0" w:color="auto"/>
            <w:bottom w:val="none" w:sz="0" w:space="0" w:color="auto"/>
            <w:right w:val="none" w:sz="0" w:space="0" w:color="auto"/>
          </w:divBdr>
        </w:div>
        <w:div w:id="233898539">
          <w:marLeft w:val="0"/>
          <w:marRight w:val="0"/>
          <w:marTop w:val="0"/>
          <w:marBottom w:val="300"/>
          <w:divBdr>
            <w:top w:val="single" w:sz="6" w:space="15" w:color="EDEDED"/>
            <w:left w:val="single" w:sz="6" w:space="15" w:color="EDEDED"/>
            <w:bottom w:val="single" w:sz="6" w:space="15" w:color="EDEDED"/>
            <w:right w:val="single" w:sz="6" w:space="15" w:color="EDEDED"/>
          </w:divBdr>
        </w:div>
        <w:div w:id="233903007">
          <w:marLeft w:val="0"/>
          <w:marRight w:val="0"/>
          <w:marTop w:val="0"/>
          <w:marBottom w:val="0"/>
          <w:divBdr>
            <w:top w:val="none" w:sz="0" w:space="0" w:color="auto"/>
            <w:left w:val="none" w:sz="0" w:space="0" w:color="auto"/>
            <w:bottom w:val="none" w:sz="0" w:space="0" w:color="auto"/>
            <w:right w:val="none" w:sz="0" w:space="0" w:color="auto"/>
          </w:divBdr>
          <w:divsChild>
            <w:div w:id="39481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903357">
          <w:marLeft w:val="0"/>
          <w:marRight w:val="0"/>
          <w:marTop w:val="0"/>
          <w:marBottom w:val="0"/>
          <w:divBdr>
            <w:top w:val="none" w:sz="0" w:space="0" w:color="auto"/>
            <w:left w:val="none" w:sz="0" w:space="0" w:color="auto"/>
            <w:bottom w:val="none" w:sz="0" w:space="0" w:color="auto"/>
            <w:right w:val="none" w:sz="0" w:space="0" w:color="auto"/>
          </w:divBdr>
        </w:div>
        <w:div w:id="233903884">
          <w:marLeft w:val="0"/>
          <w:marRight w:val="0"/>
          <w:marTop w:val="0"/>
          <w:marBottom w:val="0"/>
          <w:divBdr>
            <w:top w:val="none" w:sz="0" w:space="0" w:color="auto"/>
            <w:left w:val="none" w:sz="0" w:space="0" w:color="auto"/>
            <w:bottom w:val="none" w:sz="0" w:space="0" w:color="auto"/>
            <w:right w:val="none" w:sz="0" w:space="0" w:color="auto"/>
          </w:divBdr>
        </w:div>
        <w:div w:id="233971208">
          <w:marLeft w:val="0"/>
          <w:marRight w:val="0"/>
          <w:marTop w:val="0"/>
          <w:marBottom w:val="0"/>
          <w:divBdr>
            <w:top w:val="none" w:sz="0" w:space="0" w:color="auto"/>
            <w:left w:val="none" w:sz="0" w:space="0" w:color="auto"/>
            <w:bottom w:val="none" w:sz="0" w:space="0" w:color="auto"/>
            <w:right w:val="none" w:sz="0" w:space="0" w:color="auto"/>
          </w:divBdr>
        </w:div>
        <w:div w:id="233976616">
          <w:marLeft w:val="0"/>
          <w:marRight w:val="0"/>
          <w:marTop w:val="0"/>
          <w:marBottom w:val="300"/>
          <w:divBdr>
            <w:top w:val="single" w:sz="6" w:space="15" w:color="EDEDED"/>
            <w:left w:val="single" w:sz="6" w:space="15" w:color="EDEDED"/>
            <w:bottom w:val="single" w:sz="6" w:space="15" w:color="EDEDED"/>
            <w:right w:val="single" w:sz="6" w:space="15" w:color="EDEDED"/>
          </w:divBdr>
        </w:div>
        <w:div w:id="233977822">
          <w:marLeft w:val="0"/>
          <w:marRight w:val="0"/>
          <w:marTop w:val="0"/>
          <w:marBottom w:val="0"/>
          <w:divBdr>
            <w:top w:val="none" w:sz="0" w:space="0" w:color="auto"/>
            <w:left w:val="none" w:sz="0" w:space="0" w:color="auto"/>
            <w:bottom w:val="none" w:sz="0" w:space="0" w:color="auto"/>
            <w:right w:val="none" w:sz="0" w:space="0" w:color="auto"/>
          </w:divBdr>
        </w:div>
        <w:div w:id="234048844">
          <w:marLeft w:val="0"/>
          <w:marRight w:val="0"/>
          <w:marTop w:val="0"/>
          <w:marBottom w:val="0"/>
          <w:divBdr>
            <w:top w:val="none" w:sz="0" w:space="0" w:color="auto"/>
            <w:left w:val="none" w:sz="0" w:space="0" w:color="auto"/>
            <w:bottom w:val="none" w:sz="0" w:space="0" w:color="auto"/>
            <w:right w:val="none" w:sz="0" w:space="0" w:color="auto"/>
          </w:divBdr>
          <w:divsChild>
            <w:div w:id="254286767">
              <w:marLeft w:val="0"/>
              <w:marRight w:val="0"/>
              <w:marTop w:val="0"/>
              <w:marBottom w:val="0"/>
              <w:divBdr>
                <w:top w:val="none" w:sz="0" w:space="0" w:color="auto"/>
                <w:left w:val="none" w:sz="0" w:space="0" w:color="auto"/>
                <w:bottom w:val="none" w:sz="0" w:space="0" w:color="auto"/>
                <w:right w:val="none" w:sz="0" w:space="0" w:color="auto"/>
              </w:divBdr>
            </w:div>
          </w:divsChild>
        </w:div>
        <w:div w:id="234050143">
          <w:marLeft w:val="0"/>
          <w:marRight w:val="0"/>
          <w:marTop w:val="0"/>
          <w:marBottom w:val="0"/>
          <w:divBdr>
            <w:top w:val="none" w:sz="0" w:space="0" w:color="auto"/>
            <w:left w:val="none" w:sz="0" w:space="0" w:color="auto"/>
            <w:bottom w:val="none" w:sz="0" w:space="0" w:color="auto"/>
            <w:right w:val="none" w:sz="0" w:space="0" w:color="auto"/>
          </w:divBdr>
        </w:div>
        <w:div w:id="234054052">
          <w:marLeft w:val="0"/>
          <w:marRight w:val="0"/>
          <w:marTop w:val="0"/>
          <w:marBottom w:val="0"/>
          <w:divBdr>
            <w:top w:val="none" w:sz="0" w:space="0" w:color="auto"/>
            <w:left w:val="none" w:sz="0" w:space="0" w:color="auto"/>
            <w:bottom w:val="none" w:sz="0" w:space="0" w:color="auto"/>
            <w:right w:val="none" w:sz="0" w:space="0" w:color="auto"/>
          </w:divBdr>
        </w:div>
        <w:div w:id="234055350">
          <w:marLeft w:val="0"/>
          <w:marRight w:val="0"/>
          <w:marTop w:val="0"/>
          <w:marBottom w:val="300"/>
          <w:divBdr>
            <w:top w:val="single" w:sz="6" w:space="15" w:color="EDEDED"/>
            <w:left w:val="single" w:sz="6" w:space="15" w:color="EDEDED"/>
            <w:bottom w:val="single" w:sz="6" w:space="15" w:color="EDEDED"/>
            <w:right w:val="single" w:sz="6" w:space="15" w:color="EDEDED"/>
          </w:divBdr>
        </w:div>
        <w:div w:id="234098257">
          <w:marLeft w:val="0"/>
          <w:marRight w:val="0"/>
          <w:marTop w:val="0"/>
          <w:marBottom w:val="0"/>
          <w:divBdr>
            <w:top w:val="none" w:sz="0" w:space="0" w:color="auto"/>
            <w:left w:val="none" w:sz="0" w:space="0" w:color="auto"/>
            <w:bottom w:val="none" w:sz="0" w:space="0" w:color="auto"/>
            <w:right w:val="none" w:sz="0" w:space="0" w:color="auto"/>
          </w:divBdr>
        </w:div>
        <w:div w:id="234124248">
          <w:marLeft w:val="0"/>
          <w:marRight w:val="0"/>
          <w:marTop w:val="0"/>
          <w:marBottom w:val="0"/>
          <w:divBdr>
            <w:top w:val="none" w:sz="0" w:space="0" w:color="auto"/>
            <w:left w:val="none" w:sz="0" w:space="0" w:color="auto"/>
            <w:bottom w:val="none" w:sz="0" w:space="0" w:color="auto"/>
            <w:right w:val="none" w:sz="0" w:space="0" w:color="auto"/>
          </w:divBdr>
        </w:div>
        <w:div w:id="234170233">
          <w:marLeft w:val="0"/>
          <w:marRight w:val="0"/>
          <w:marTop w:val="300"/>
          <w:marBottom w:val="0"/>
          <w:divBdr>
            <w:top w:val="none" w:sz="0" w:space="0" w:color="auto"/>
            <w:left w:val="none" w:sz="0" w:space="0" w:color="auto"/>
            <w:bottom w:val="none" w:sz="0" w:space="0" w:color="auto"/>
            <w:right w:val="none" w:sz="0" w:space="0" w:color="auto"/>
          </w:divBdr>
        </w:div>
        <w:div w:id="234170616">
          <w:marLeft w:val="0"/>
          <w:marRight w:val="0"/>
          <w:marTop w:val="0"/>
          <w:marBottom w:val="0"/>
          <w:divBdr>
            <w:top w:val="none" w:sz="0" w:space="0" w:color="auto"/>
            <w:left w:val="none" w:sz="0" w:space="0" w:color="auto"/>
            <w:bottom w:val="none" w:sz="0" w:space="0" w:color="auto"/>
            <w:right w:val="none" w:sz="0" w:space="0" w:color="auto"/>
          </w:divBdr>
          <w:divsChild>
            <w:div w:id="194932814">
              <w:marLeft w:val="0"/>
              <w:marRight w:val="0"/>
              <w:marTop w:val="0"/>
              <w:marBottom w:val="0"/>
              <w:divBdr>
                <w:top w:val="none" w:sz="0" w:space="0" w:color="auto"/>
                <w:left w:val="none" w:sz="0" w:space="0" w:color="auto"/>
                <w:bottom w:val="none" w:sz="0" w:space="0" w:color="auto"/>
                <w:right w:val="none" w:sz="0" w:space="0" w:color="auto"/>
              </w:divBdr>
            </w:div>
          </w:divsChild>
        </w:div>
        <w:div w:id="234173574">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
        <w:div w:id="234243756">
          <w:marLeft w:val="0"/>
          <w:marRight w:val="0"/>
          <w:marTop w:val="0"/>
          <w:marBottom w:val="0"/>
          <w:divBdr>
            <w:top w:val="none" w:sz="0" w:space="0" w:color="auto"/>
            <w:left w:val="none" w:sz="0" w:space="0" w:color="auto"/>
            <w:bottom w:val="none" w:sz="0" w:space="0" w:color="auto"/>
            <w:right w:val="none" w:sz="0" w:space="0" w:color="auto"/>
          </w:divBdr>
        </w:div>
        <w:div w:id="234243867">
          <w:marLeft w:val="0"/>
          <w:marRight w:val="0"/>
          <w:marTop w:val="0"/>
          <w:marBottom w:val="0"/>
          <w:divBdr>
            <w:top w:val="none" w:sz="0" w:space="0" w:color="auto"/>
            <w:left w:val="none" w:sz="0" w:space="0" w:color="auto"/>
            <w:bottom w:val="none" w:sz="0" w:space="0" w:color="auto"/>
            <w:right w:val="none" w:sz="0" w:space="0" w:color="auto"/>
          </w:divBdr>
        </w:div>
        <w:div w:id="234246017">
          <w:marLeft w:val="0"/>
          <w:marRight w:val="0"/>
          <w:marTop w:val="0"/>
          <w:marBottom w:val="0"/>
          <w:divBdr>
            <w:top w:val="none" w:sz="0" w:space="0" w:color="auto"/>
            <w:left w:val="none" w:sz="0" w:space="0" w:color="auto"/>
            <w:bottom w:val="none" w:sz="0" w:space="0" w:color="auto"/>
            <w:right w:val="none" w:sz="0" w:space="0" w:color="auto"/>
          </w:divBdr>
        </w:div>
        <w:div w:id="234318633">
          <w:marLeft w:val="0"/>
          <w:marRight w:val="0"/>
          <w:marTop w:val="300"/>
          <w:marBottom w:val="0"/>
          <w:divBdr>
            <w:top w:val="none" w:sz="0" w:space="0" w:color="auto"/>
            <w:left w:val="none" w:sz="0" w:space="0" w:color="auto"/>
            <w:bottom w:val="none" w:sz="0" w:space="0" w:color="auto"/>
            <w:right w:val="none" w:sz="0" w:space="0" w:color="auto"/>
          </w:divBdr>
        </w:div>
        <w:div w:id="234319147">
          <w:marLeft w:val="0"/>
          <w:marRight w:val="0"/>
          <w:marTop w:val="0"/>
          <w:marBottom w:val="0"/>
          <w:divBdr>
            <w:top w:val="none" w:sz="0" w:space="0" w:color="auto"/>
            <w:left w:val="none" w:sz="0" w:space="0" w:color="auto"/>
            <w:bottom w:val="none" w:sz="0" w:space="0" w:color="auto"/>
            <w:right w:val="none" w:sz="0" w:space="0" w:color="auto"/>
          </w:divBdr>
        </w:div>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 w:id="234323892">
          <w:marLeft w:val="0"/>
          <w:marRight w:val="0"/>
          <w:marTop w:val="0"/>
          <w:marBottom w:val="0"/>
          <w:divBdr>
            <w:top w:val="none" w:sz="0" w:space="0" w:color="auto"/>
            <w:left w:val="none" w:sz="0" w:space="0" w:color="auto"/>
            <w:bottom w:val="none" w:sz="0" w:space="0" w:color="auto"/>
            <w:right w:val="none" w:sz="0" w:space="0" w:color="auto"/>
          </w:divBdr>
        </w:div>
        <w:div w:id="234358767">
          <w:marLeft w:val="0"/>
          <w:marRight w:val="0"/>
          <w:marTop w:val="0"/>
          <w:marBottom w:val="0"/>
          <w:divBdr>
            <w:top w:val="none" w:sz="0" w:space="0" w:color="auto"/>
            <w:left w:val="none" w:sz="0" w:space="0" w:color="auto"/>
            <w:bottom w:val="none" w:sz="0" w:space="0" w:color="auto"/>
            <w:right w:val="none" w:sz="0" w:space="0" w:color="auto"/>
          </w:divBdr>
        </w:div>
        <w:div w:id="234360361">
          <w:marLeft w:val="0"/>
          <w:marRight w:val="0"/>
          <w:marTop w:val="0"/>
          <w:marBottom w:val="0"/>
          <w:divBdr>
            <w:top w:val="none" w:sz="0" w:space="0" w:color="auto"/>
            <w:left w:val="none" w:sz="0" w:space="0" w:color="auto"/>
            <w:bottom w:val="none" w:sz="0" w:space="0" w:color="auto"/>
            <w:right w:val="none" w:sz="0" w:space="0" w:color="auto"/>
          </w:divBdr>
        </w:div>
        <w:div w:id="234365232">
          <w:marLeft w:val="0"/>
          <w:marRight w:val="0"/>
          <w:marTop w:val="0"/>
          <w:marBottom w:val="0"/>
          <w:divBdr>
            <w:top w:val="none" w:sz="0" w:space="0" w:color="auto"/>
            <w:left w:val="none" w:sz="0" w:space="0" w:color="auto"/>
            <w:bottom w:val="none" w:sz="0" w:space="0" w:color="auto"/>
            <w:right w:val="none" w:sz="0" w:space="0" w:color="auto"/>
          </w:divBdr>
        </w:div>
        <w:div w:id="234436649">
          <w:marLeft w:val="0"/>
          <w:marRight w:val="0"/>
          <w:marTop w:val="0"/>
          <w:marBottom w:val="0"/>
          <w:divBdr>
            <w:top w:val="none" w:sz="0" w:space="0" w:color="auto"/>
            <w:left w:val="none" w:sz="0" w:space="0" w:color="auto"/>
            <w:bottom w:val="none" w:sz="0" w:space="0" w:color="auto"/>
            <w:right w:val="none" w:sz="0" w:space="0" w:color="auto"/>
          </w:divBdr>
        </w:div>
        <w:div w:id="234514066">
          <w:marLeft w:val="0"/>
          <w:marRight w:val="0"/>
          <w:marTop w:val="300"/>
          <w:marBottom w:val="0"/>
          <w:divBdr>
            <w:top w:val="none" w:sz="0" w:space="0" w:color="auto"/>
            <w:left w:val="none" w:sz="0" w:space="0" w:color="auto"/>
            <w:bottom w:val="none" w:sz="0" w:space="0" w:color="auto"/>
            <w:right w:val="none" w:sz="0" w:space="0" w:color="auto"/>
          </w:divBdr>
        </w:div>
        <w:div w:id="234514481">
          <w:marLeft w:val="0"/>
          <w:marRight w:val="0"/>
          <w:marTop w:val="0"/>
          <w:marBottom w:val="0"/>
          <w:divBdr>
            <w:top w:val="none" w:sz="0" w:space="0" w:color="auto"/>
            <w:left w:val="none" w:sz="0" w:space="0" w:color="auto"/>
            <w:bottom w:val="none" w:sz="0" w:space="0" w:color="auto"/>
            <w:right w:val="none" w:sz="0" w:space="0" w:color="auto"/>
          </w:divBdr>
        </w:div>
        <w:div w:id="234514976">
          <w:marLeft w:val="0"/>
          <w:marRight w:val="0"/>
          <w:marTop w:val="0"/>
          <w:marBottom w:val="0"/>
          <w:divBdr>
            <w:top w:val="none" w:sz="0" w:space="0" w:color="auto"/>
            <w:left w:val="none" w:sz="0" w:space="0" w:color="auto"/>
            <w:bottom w:val="none" w:sz="0" w:space="0" w:color="auto"/>
            <w:right w:val="none" w:sz="0" w:space="0" w:color="auto"/>
          </w:divBdr>
        </w:div>
        <w:div w:id="234515386">
          <w:marLeft w:val="0"/>
          <w:marRight w:val="0"/>
          <w:marTop w:val="300"/>
          <w:marBottom w:val="0"/>
          <w:divBdr>
            <w:top w:val="none" w:sz="0" w:space="0" w:color="auto"/>
            <w:left w:val="none" w:sz="0" w:space="0" w:color="auto"/>
            <w:bottom w:val="none" w:sz="0" w:space="0" w:color="auto"/>
            <w:right w:val="none" w:sz="0" w:space="0" w:color="auto"/>
          </w:divBdr>
        </w:div>
        <w:div w:id="234517023">
          <w:marLeft w:val="0"/>
          <w:marRight w:val="0"/>
          <w:marTop w:val="0"/>
          <w:marBottom w:val="0"/>
          <w:divBdr>
            <w:top w:val="none" w:sz="0" w:space="0" w:color="auto"/>
            <w:left w:val="none" w:sz="0" w:space="0" w:color="auto"/>
            <w:bottom w:val="none" w:sz="0" w:space="0" w:color="auto"/>
            <w:right w:val="none" w:sz="0" w:space="0" w:color="auto"/>
          </w:divBdr>
        </w:div>
        <w:div w:id="234554567">
          <w:marLeft w:val="0"/>
          <w:marRight w:val="0"/>
          <w:marTop w:val="0"/>
          <w:marBottom w:val="0"/>
          <w:divBdr>
            <w:top w:val="none" w:sz="0" w:space="0" w:color="auto"/>
            <w:left w:val="none" w:sz="0" w:space="0" w:color="auto"/>
            <w:bottom w:val="none" w:sz="0" w:space="0" w:color="auto"/>
            <w:right w:val="none" w:sz="0" w:space="0" w:color="auto"/>
          </w:divBdr>
        </w:div>
        <w:div w:id="234556646">
          <w:marLeft w:val="0"/>
          <w:marRight w:val="0"/>
          <w:marTop w:val="0"/>
          <w:marBottom w:val="300"/>
          <w:divBdr>
            <w:top w:val="single" w:sz="6" w:space="15" w:color="EDEDED"/>
            <w:left w:val="single" w:sz="6" w:space="15" w:color="EDEDED"/>
            <w:bottom w:val="single" w:sz="6" w:space="15" w:color="EDEDED"/>
            <w:right w:val="single" w:sz="6" w:space="15" w:color="EDEDED"/>
          </w:divBdr>
        </w:div>
        <w:div w:id="234556976">
          <w:marLeft w:val="0"/>
          <w:marRight w:val="0"/>
          <w:marTop w:val="300"/>
          <w:marBottom w:val="0"/>
          <w:divBdr>
            <w:top w:val="none" w:sz="0" w:space="0" w:color="auto"/>
            <w:left w:val="none" w:sz="0" w:space="0" w:color="auto"/>
            <w:bottom w:val="none" w:sz="0" w:space="0" w:color="auto"/>
            <w:right w:val="none" w:sz="0" w:space="0" w:color="auto"/>
          </w:divBdr>
          <w:divsChild>
            <w:div w:id="50816411">
              <w:marLeft w:val="0"/>
              <w:marRight w:val="0"/>
              <w:marTop w:val="0"/>
              <w:marBottom w:val="0"/>
              <w:divBdr>
                <w:top w:val="none" w:sz="0" w:space="0" w:color="auto"/>
                <w:left w:val="none" w:sz="0" w:space="0" w:color="auto"/>
                <w:bottom w:val="none" w:sz="0" w:space="0" w:color="auto"/>
                <w:right w:val="none" w:sz="0" w:space="0" w:color="auto"/>
              </w:divBdr>
            </w:div>
          </w:divsChild>
        </w:div>
        <w:div w:id="234583498">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
        <w:div w:id="234632177">
          <w:marLeft w:val="0"/>
          <w:marRight w:val="0"/>
          <w:marTop w:val="0"/>
          <w:marBottom w:val="0"/>
          <w:divBdr>
            <w:top w:val="none" w:sz="0" w:space="0" w:color="auto"/>
            <w:left w:val="none" w:sz="0" w:space="0" w:color="auto"/>
            <w:bottom w:val="none" w:sz="0" w:space="0" w:color="auto"/>
            <w:right w:val="none" w:sz="0" w:space="0" w:color="auto"/>
          </w:divBdr>
        </w:div>
        <w:div w:id="234635101">
          <w:marLeft w:val="0"/>
          <w:marRight w:val="0"/>
          <w:marTop w:val="300"/>
          <w:marBottom w:val="0"/>
          <w:divBdr>
            <w:top w:val="none" w:sz="0" w:space="0" w:color="auto"/>
            <w:left w:val="none" w:sz="0" w:space="0" w:color="auto"/>
            <w:bottom w:val="none" w:sz="0" w:space="0" w:color="auto"/>
            <w:right w:val="none" w:sz="0" w:space="0" w:color="auto"/>
          </w:divBdr>
        </w:div>
        <w:div w:id="234704865">
          <w:marLeft w:val="0"/>
          <w:marRight w:val="0"/>
          <w:marTop w:val="0"/>
          <w:marBottom w:val="0"/>
          <w:divBdr>
            <w:top w:val="none" w:sz="0" w:space="0" w:color="auto"/>
            <w:left w:val="none" w:sz="0" w:space="0" w:color="auto"/>
            <w:bottom w:val="none" w:sz="0" w:space="0" w:color="auto"/>
            <w:right w:val="none" w:sz="0" w:space="0" w:color="auto"/>
          </w:divBdr>
        </w:div>
        <w:div w:id="234706171">
          <w:marLeft w:val="0"/>
          <w:marRight w:val="0"/>
          <w:marTop w:val="0"/>
          <w:marBottom w:val="0"/>
          <w:divBdr>
            <w:top w:val="none" w:sz="0" w:space="0" w:color="auto"/>
            <w:left w:val="none" w:sz="0" w:space="0" w:color="auto"/>
            <w:bottom w:val="none" w:sz="0" w:space="0" w:color="auto"/>
            <w:right w:val="none" w:sz="0" w:space="0" w:color="auto"/>
          </w:divBdr>
          <w:divsChild>
            <w:div w:id="182131431">
              <w:marLeft w:val="0"/>
              <w:marRight w:val="0"/>
              <w:marTop w:val="0"/>
              <w:marBottom w:val="0"/>
              <w:divBdr>
                <w:top w:val="none" w:sz="0" w:space="0" w:color="auto"/>
                <w:left w:val="none" w:sz="0" w:space="0" w:color="auto"/>
                <w:bottom w:val="none" w:sz="0" w:space="0" w:color="auto"/>
                <w:right w:val="none" w:sz="0" w:space="0" w:color="auto"/>
              </w:divBdr>
            </w:div>
          </w:divsChild>
        </w:div>
        <w:div w:id="234706411">
          <w:marLeft w:val="0"/>
          <w:marRight w:val="0"/>
          <w:marTop w:val="0"/>
          <w:marBottom w:val="0"/>
          <w:divBdr>
            <w:top w:val="none" w:sz="0" w:space="0" w:color="auto"/>
            <w:left w:val="none" w:sz="0" w:space="0" w:color="auto"/>
            <w:bottom w:val="none" w:sz="0" w:space="0" w:color="auto"/>
            <w:right w:val="none" w:sz="0" w:space="0" w:color="auto"/>
          </w:divBdr>
        </w:div>
        <w:div w:id="234709198">
          <w:marLeft w:val="0"/>
          <w:marRight w:val="0"/>
          <w:marTop w:val="0"/>
          <w:marBottom w:val="300"/>
          <w:divBdr>
            <w:top w:val="single" w:sz="6" w:space="15" w:color="EDEDED"/>
            <w:left w:val="single" w:sz="6" w:space="15" w:color="EDEDED"/>
            <w:bottom w:val="single" w:sz="6" w:space="15" w:color="EDEDED"/>
            <w:right w:val="single" w:sz="6" w:space="15" w:color="EDEDED"/>
          </w:divBdr>
        </w:div>
        <w:div w:id="234710562">
          <w:marLeft w:val="0"/>
          <w:marRight w:val="0"/>
          <w:marTop w:val="0"/>
          <w:marBottom w:val="0"/>
          <w:divBdr>
            <w:top w:val="none" w:sz="0" w:space="0" w:color="auto"/>
            <w:left w:val="none" w:sz="0" w:space="0" w:color="auto"/>
            <w:bottom w:val="none" w:sz="0" w:space="0" w:color="auto"/>
            <w:right w:val="none" w:sz="0" w:space="0" w:color="auto"/>
          </w:divBdr>
        </w:div>
        <w:div w:id="234753231">
          <w:marLeft w:val="0"/>
          <w:marRight w:val="0"/>
          <w:marTop w:val="0"/>
          <w:marBottom w:val="0"/>
          <w:divBdr>
            <w:top w:val="none" w:sz="0" w:space="0" w:color="auto"/>
            <w:left w:val="none" w:sz="0" w:space="0" w:color="auto"/>
            <w:bottom w:val="none" w:sz="0" w:space="0" w:color="auto"/>
            <w:right w:val="none" w:sz="0" w:space="0" w:color="auto"/>
          </w:divBdr>
        </w:div>
        <w:div w:id="234753576">
          <w:marLeft w:val="0"/>
          <w:marRight w:val="0"/>
          <w:marTop w:val="0"/>
          <w:marBottom w:val="0"/>
          <w:divBdr>
            <w:top w:val="none" w:sz="0" w:space="0" w:color="auto"/>
            <w:left w:val="none" w:sz="0" w:space="0" w:color="auto"/>
            <w:bottom w:val="none" w:sz="0" w:space="0" w:color="auto"/>
            <w:right w:val="none" w:sz="0" w:space="0" w:color="auto"/>
          </w:divBdr>
        </w:div>
        <w:div w:id="234780374">
          <w:marLeft w:val="0"/>
          <w:marRight w:val="0"/>
          <w:marTop w:val="0"/>
          <w:marBottom w:val="0"/>
          <w:divBdr>
            <w:top w:val="none" w:sz="0" w:space="0" w:color="auto"/>
            <w:left w:val="none" w:sz="0" w:space="0" w:color="auto"/>
            <w:bottom w:val="none" w:sz="0" w:space="0" w:color="auto"/>
            <w:right w:val="none" w:sz="0" w:space="0" w:color="auto"/>
          </w:divBdr>
        </w:div>
        <w:div w:id="234822402">
          <w:marLeft w:val="0"/>
          <w:marRight w:val="0"/>
          <w:marTop w:val="300"/>
          <w:marBottom w:val="0"/>
          <w:divBdr>
            <w:top w:val="none" w:sz="0" w:space="0" w:color="auto"/>
            <w:left w:val="none" w:sz="0" w:space="0" w:color="auto"/>
            <w:bottom w:val="none" w:sz="0" w:space="0" w:color="auto"/>
            <w:right w:val="none" w:sz="0" w:space="0" w:color="auto"/>
          </w:divBdr>
          <w:divsChild>
            <w:div w:id="199635355">
              <w:marLeft w:val="0"/>
              <w:marRight w:val="0"/>
              <w:marTop w:val="0"/>
              <w:marBottom w:val="0"/>
              <w:divBdr>
                <w:top w:val="none" w:sz="0" w:space="0" w:color="auto"/>
                <w:left w:val="none" w:sz="0" w:space="0" w:color="auto"/>
                <w:bottom w:val="none" w:sz="0" w:space="0" w:color="auto"/>
                <w:right w:val="none" w:sz="0" w:space="0" w:color="auto"/>
              </w:divBdr>
            </w:div>
          </w:divsChild>
        </w:div>
        <w:div w:id="234824514">
          <w:marLeft w:val="0"/>
          <w:marRight w:val="0"/>
          <w:marTop w:val="0"/>
          <w:marBottom w:val="0"/>
          <w:divBdr>
            <w:top w:val="none" w:sz="0" w:space="0" w:color="auto"/>
            <w:left w:val="none" w:sz="0" w:space="0" w:color="auto"/>
            <w:bottom w:val="none" w:sz="0" w:space="0" w:color="auto"/>
            <w:right w:val="none" w:sz="0" w:space="0" w:color="auto"/>
          </w:divBdr>
          <w:divsChild>
            <w:div w:id="318964059">
              <w:marLeft w:val="0"/>
              <w:marRight w:val="0"/>
              <w:marTop w:val="0"/>
              <w:marBottom w:val="0"/>
              <w:divBdr>
                <w:top w:val="none" w:sz="0" w:space="0" w:color="auto"/>
                <w:left w:val="none" w:sz="0" w:space="0" w:color="auto"/>
                <w:bottom w:val="none" w:sz="0" w:space="0" w:color="auto"/>
                <w:right w:val="none" w:sz="0" w:space="0" w:color="auto"/>
              </w:divBdr>
            </w:div>
          </w:divsChild>
        </w:div>
        <w:div w:id="234828362">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02884">
          <w:marLeft w:val="0"/>
          <w:marRight w:val="0"/>
          <w:marTop w:val="0"/>
          <w:marBottom w:val="300"/>
          <w:divBdr>
            <w:top w:val="single" w:sz="6" w:space="15" w:color="EDEDED"/>
            <w:left w:val="single" w:sz="6" w:space="15" w:color="EDEDED"/>
            <w:bottom w:val="single" w:sz="6" w:space="15" w:color="EDEDED"/>
            <w:right w:val="single" w:sz="6" w:space="15" w:color="EDEDED"/>
          </w:divBdr>
        </w:div>
        <w:div w:id="234903519">
          <w:marLeft w:val="0"/>
          <w:marRight w:val="0"/>
          <w:marTop w:val="0"/>
          <w:marBottom w:val="0"/>
          <w:divBdr>
            <w:top w:val="none" w:sz="0" w:space="0" w:color="auto"/>
            <w:left w:val="none" w:sz="0" w:space="0" w:color="auto"/>
            <w:bottom w:val="none" w:sz="0" w:space="0" w:color="auto"/>
            <w:right w:val="none" w:sz="0" w:space="0" w:color="auto"/>
          </w:divBdr>
        </w:div>
        <w:div w:id="234904258">
          <w:marLeft w:val="0"/>
          <w:marRight w:val="0"/>
          <w:marTop w:val="300"/>
          <w:marBottom w:val="0"/>
          <w:divBdr>
            <w:top w:val="none" w:sz="0" w:space="0" w:color="auto"/>
            <w:left w:val="none" w:sz="0" w:space="0" w:color="auto"/>
            <w:bottom w:val="none" w:sz="0" w:space="0" w:color="auto"/>
            <w:right w:val="none" w:sz="0" w:space="0" w:color="auto"/>
          </w:divBdr>
        </w:div>
        <w:div w:id="234904355">
          <w:marLeft w:val="0"/>
          <w:marRight w:val="0"/>
          <w:marTop w:val="0"/>
          <w:marBottom w:val="0"/>
          <w:divBdr>
            <w:top w:val="none" w:sz="0" w:space="0" w:color="auto"/>
            <w:left w:val="none" w:sz="0" w:space="0" w:color="auto"/>
            <w:bottom w:val="none" w:sz="0" w:space="0" w:color="auto"/>
            <w:right w:val="none" w:sz="0" w:space="0" w:color="auto"/>
          </w:divBdr>
        </w:div>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77235">
          <w:marLeft w:val="0"/>
          <w:marRight w:val="0"/>
          <w:marTop w:val="0"/>
          <w:marBottom w:val="0"/>
          <w:divBdr>
            <w:top w:val="none" w:sz="0" w:space="0" w:color="auto"/>
            <w:left w:val="none" w:sz="0" w:space="0" w:color="auto"/>
            <w:bottom w:val="none" w:sz="0" w:space="0" w:color="auto"/>
            <w:right w:val="none" w:sz="0" w:space="0" w:color="auto"/>
          </w:divBdr>
        </w:div>
        <w:div w:id="235012639">
          <w:marLeft w:val="0"/>
          <w:marRight w:val="0"/>
          <w:marTop w:val="300"/>
          <w:marBottom w:val="0"/>
          <w:divBdr>
            <w:top w:val="none" w:sz="0" w:space="0" w:color="auto"/>
            <w:left w:val="none" w:sz="0" w:space="0" w:color="auto"/>
            <w:bottom w:val="none" w:sz="0" w:space="0" w:color="auto"/>
            <w:right w:val="none" w:sz="0" w:space="0" w:color="auto"/>
          </w:divBdr>
        </w:div>
        <w:div w:id="235014710">
          <w:marLeft w:val="0"/>
          <w:marRight w:val="0"/>
          <w:marTop w:val="0"/>
          <w:marBottom w:val="0"/>
          <w:divBdr>
            <w:top w:val="none" w:sz="0" w:space="0" w:color="auto"/>
            <w:left w:val="none" w:sz="0" w:space="0" w:color="auto"/>
            <w:bottom w:val="none" w:sz="0" w:space="0" w:color="auto"/>
            <w:right w:val="none" w:sz="0" w:space="0" w:color="auto"/>
          </w:divBdr>
        </w:div>
        <w:div w:id="235017634">
          <w:marLeft w:val="0"/>
          <w:marRight w:val="0"/>
          <w:marTop w:val="0"/>
          <w:marBottom w:val="300"/>
          <w:divBdr>
            <w:top w:val="single" w:sz="6" w:space="15" w:color="EDEDED"/>
            <w:left w:val="single" w:sz="6" w:space="15" w:color="EDEDED"/>
            <w:bottom w:val="single" w:sz="6" w:space="15" w:color="EDEDED"/>
            <w:right w:val="single" w:sz="6" w:space="15" w:color="EDEDED"/>
          </w:divBdr>
        </w:div>
        <w:div w:id="235017664">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
        <w:div w:id="235019127">
          <w:marLeft w:val="0"/>
          <w:marRight w:val="0"/>
          <w:marTop w:val="0"/>
          <w:marBottom w:val="0"/>
          <w:divBdr>
            <w:top w:val="none" w:sz="0" w:space="0" w:color="auto"/>
            <w:left w:val="none" w:sz="0" w:space="0" w:color="auto"/>
            <w:bottom w:val="none" w:sz="0" w:space="0" w:color="auto"/>
            <w:right w:val="none" w:sz="0" w:space="0" w:color="auto"/>
          </w:divBdr>
        </w:div>
        <w:div w:id="235019545">
          <w:marLeft w:val="0"/>
          <w:marRight w:val="0"/>
          <w:marTop w:val="0"/>
          <w:marBottom w:val="300"/>
          <w:divBdr>
            <w:top w:val="single" w:sz="6" w:space="15" w:color="EDEDED"/>
            <w:left w:val="single" w:sz="6" w:space="15" w:color="EDEDED"/>
            <w:bottom w:val="single" w:sz="6" w:space="15" w:color="EDEDED"/>
            <w:right w:val="single" w:sz="6" w:space="15" w:color="EDEDED"/>
          </w:divBdr>
        </w:div>
        <w:div w:id="235021155">
          <w:marLeft w:val="0"/>
          <w:marRight w:val="0"/>
          <w:marTop w:val="0"/>
          <w:marBottom w:val="0"/>
          <w:divBdr>
            <w:top w:val="none" w:sz="0" w:space="0" w:color="auto"/>
            <w:left w:val="none" w:sz="0" w:space="0" w:color="auto"/>
            <w:bottom w:val="none" w:sz="0" w:space="0" w:color="auto"/>
            <w:right w:val="none" w:sz="0" w:space="0" w:color="auto"/>
          </w:divBdr>
        </w:div>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 w:id="235090178">
          <w:marLeft w:val="0"/>
          <w:marRight w:val="0"/>
          <w:marTop w:val="0"/>
          <w:marBottom w:val="0"/>
          <w:divBdr>
            <w:top w:val="none" w:sz="0" w:space="0" w:color="auto"/>
            <w:left w:val="none" w:sz="0" w:space="0" w:color="auto"/>
            <w:bottom w:val="none" w:sz="0" w:space="0" w:color="auto"/>
            <w:right w:val="none" w:sz="0" w:space="0" w:color="auto"/>
          </w:divBdr>
        </w:div>
        <w:div w:id="235167159">
          <w:marLeft w:val="0"/>
          <w:marRight w:val="0"/>
          <w:marTop w:val="0"/>
          <w:marBottom w:val="0"/>
          <w:divBdr>
            <w:top w:val="none" w:sz="0" w:space="0" w:color="auto"/>
            <w:left w:val="none" w:sz="0" w:space="0" w:color="auto"/>
            <w:bottom w:val="none" w:sz="0" w:space="0" w:color="auto"/>
            <w:right w:val="none" w:sz="0" w:space="0" w:color="auto"/>
          </w:divBdr>
        </w:div>
        <w:div w:id="235168141">
          <w:marLeft w:val="0"/>
          <w:marRight w:val="0"/>
          <w:marTop w:val="0"/>
          <w:marBottom w:val="0"/>
          <w:divBdr>
            <w:top w:val="none" w:sz="0" w:space="0" w:color="auto"/>
            <w:left w:val="none" w:sz="0" w:space="0" w:color="auto"/>
            <w:bottom w:val="none" w:sz="0" w:space="0" w:color="auto"/>
            <w:right w:val="none" w:sz="0" w:space="0" w:color="auto"/>
          </w:divBdr>
        </w:div>
        <w:div w:id="235171745">
          <w:marLeft w:val="0"/>
          <w:marRight w:val="0"/>
          <w:marTop w:val="0"/>
          <w:marBottom w:val="0"/>
          <w:divBdr>
            <w:top w:val="none" w:sz="0" w:space="0" w:color="auto"/>
            <w:left w:val="none" w:sz="0" w:space="0" w:color="auto"/>
            <w:bottom w:val="none" w:sz="0" w:space="0" w:color="auto"/>
            <w:right w:val="none" w:sz="0" w:space="0" w:color="auto"/>
          </w:divBdr>
        </w:div>
        <w:div w:id="235213019">
          <w:marLeft w:val="0"/>
          <w:marRight w:val="0"/>
          <w:marTop w:val="0"/>
          <w:marBottom w:val="0"/>
          <w:divBdr>
            <w:top w:val="none" w:sz="0" w:space="0" w:color="auto"/>
            <w:left w:val="none" w:sz="0" w:space="0" w:color="auto"/>
            <w:bottom w:val="none" w:sz="0" w:space="0" w:color="auto"/>
            <w:right w:val="none" w:sz="0" w:space="0" w:color="auto"/>
          </w:divBdr>
        </w:div>
        <w:div w:id="235213214">
          <w:marLeft w:val="0"/>
          <w:marRight w:val="0"/>
          <w:marTop w:val="0"/>
          <w:marBottom w:val="300"/>
          <w:divBdr>
            <w:top w:val="single" w:sz="6" w:space="15" w:color="EDEDED"/>
            <w:left w:val="single" w:sz="6" w:space="15" w:color="EDEDED"/>
            <w:bottom w:val="single" w:sz="6" w:space="15" w:color="EDEDED"/>
            <w:right w:val="single" w:sz="6" w:space="15" w:color="EDEDED"/>
          </w:divBdr>
        </w:div>
        <w:div w:id="235214216">
          <w:marLeft w:val="0"/>
          <w:marRight w:val="0"/>
          <w:marTop w:val="0"/>
          <w:marBottom w:val="0"/>
          <w:divBdr>
            <w:top w:val="none" w:sz="0" w:space="0" w:color="auto"/>
            <w:left w:val="none" w:sz="0" w:space="0" w:color="auto"/>
            <w:bottom w:val="none" w:sz="0" w:space="0" w:color="auto"/>
            <w:right w:val="none" w:sz="0" w:space="0" w:color="auto"/>
          </w:divBdr>
        </w:div>
        <w:div w:id="235214851">
          <w:marLeft w:val="0"/>
          <w:marRight w:val="0"/>
          <w:marTop w:val="0"/>
          <w:marBottom w:val="0"/>
          <w:divBdr>
            <w:top w:val="none" w:sz="0" w:space="0" w:color="auto"/>
            <w:left w:val="none" w:sz="0" w:space="0" w:color="auto"/>
            <w:bottom w:val="none" w:sz="0" w:space="0" w:color="auto"/>
            <w:right w:val="none" w:sz="0" w:space="0" w:color="auto"/>
          </w:divBdr>
        </w:div>
        <w:div w:id="235240914">
          <w:marLeft w:val="0"/>
          <w:marRight w:val="0"/>
          <w:marTop w:val="0"/>
          <w:marBottom w:val="0"/>
          <w:divBdr>
            <w:top w:val="none" w:sz="0" w:space="0" w:color="auto"/>
            <w:left w:val="none" w:sz="0" w:space="0" w:color="auto"/>
            <w:bottom w:val="none" w:sz="0" w:space="0" w:color="auto"/>
            <w:right w:val="none" w:sz="0" w:space="0" w:color="auto"/>
          </w:divBdr>
        </w:div>
        <w:div w:id="235241450">
          <w:marLeft w:val="0"/>
          <w:marRight w:val="0"/>
          <w:marTop w:val="0"/>
          <w:marBottom w:val="0"/>
          <w:divBdr>
            <w:top w:val="none" w:sz="0" w:space="0" w:color="auto"/>
            <w:left w:val="none" w:sz="0" w:space="0" w:color="auto"/>
            <w:bottom w:val="none" w:sz="0" w:space="0" w:color="auto"/>
            <w:right w:val="none" w:sz="0" w:space="0" w:color="auto"/>
          </w:divBdr>
        </w:div>
        <w:div w:id="235281407">
          <w:marLeft w:val="0"/>
          <w:marRight w:val="0"/>
          <w:marTop w:val="0"/>
          <w:marBottom w:val="0"/>
          <w:divBdr>
            <w:top w:val="none" w:sz="0" w:space="0" w:color="auto"/>
            <w:left w:val="none" w:sz="0" w:space="0" w:color="auto"/>
            <w:bottom w:val="none" w:sz="0" w:space="0" w:color="auto"/>
            <w:right w:val="none" w:sz="0" w:space="0" w:color="auto"/>
          </w:divBdr>
        </w:div>
        <w:div w:id="235281638">
          <w:marLeft w:val="0"/>
          <w:marRight w:val="0"/>
          <w:marTop w:val="0"/>
          <w:marBottom w:val="0"/>
          <w:divBdr>
            <w:top w:val="none" w:sz="0" w:space="0" w:color="auto"/>
            <w:left w:val="none" w:sz="0" w:space="0" w:color="auto"/>
            <w:bottom w:val="none" w:sz="0" w:space="0" w:color="auto"/>
            <w:right w:val="none" w:sz="0" w:space="0" w:color="auto"/>
          </w:divBdr>
        </w:div>
        <w:div w:id="235282074">
          <w:marLeft w:val="0"/>
          <w:marRight w:val="0"/>
          <w:marTop w:val="0"/>
          <w:marBottom w:val="0"/>
          <w:divBdr>
            <w:top w:val="none" w:sz="0" w:space="0" w:color="auto"/>
            <w:left w:val="none" w:sz="0" w:space="0" w:color="auto"/>
            <w:bottom w:val="none" w:sz="0" w:space="0" w:color="auto"/>
            <w:right w:val="none" w:sz="0" w:space="0" w:color="auto"/>
          </w:divBdr>
        </w:div>
        <w:div w:id="235283880">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289055">
          <w:marLeft w:val="0"/>
          <w:marRight w:val="0"/>
          <w:marTop w:val="0"/>
          <w:marBottom w:val="0"/>
          <w:divBdr>
            <w:top w:val="none" w:sz="0" w:space="0" w:color="auto"/>
            <w:left w:val="none" w:sz="0" w:space="0" w:color="auto"/>
            <w:bottom w:val="none" w:sz="0" w:space="0" w:color="auto"/>
            <w:right w:val="none" w:sz="0" w:space="0" w:color="auto"/>
          </w:divBdr>
        </w:div>
        <w:div w:id="235289828">
          <w:marLeft w:val="0"/>
          <w:marRight w:val="0"/>
          <w:marTop w:val="0"/>
          <w:marBottom w:val="0"/>
          <w:divBdr>
            <w:top w:val="none" w:sz="0" w:space="0" w:color="auto"/>
            <w:left w:val="none" w:sz="0" w:space="0" w:color="auto"/>
            <w:bottom w:val="none" w:sz="0" w:space="0" w:color="auto"/>
            <w:right w:val="none" w:sz="0" w:space="0" w:color="auto"/>
          </w:divBdr>
        </w:div>
        <w:div w:id="235290412">
          <w:marLeft w:val="0"/>
          <w:marRight w:val="0"/>
          <w:marTop w:val="0"/>
          <w:marBottom w:val="0"/>
          <w:divBdr>
            <w:top w:val="none" w:sz="0" w:space="0" w:color="auto"/>
            <w:left w:val="none" w:sz="0" w:space="0" w:color="auto"/>
            <w:bottom w:val="none" w:sz="0" w:space="0" w:color="auto"/>
            <w:right w:val="none" w:sz="0" w:space="0" w:color="auto"/>
          </w:divBdr>
        </w:div>
        <w:div w:id="235358071">
          <w:marLeft w:val="0"/>
          <w:marRight w:val="0"/>
          <w:marTop w:val="300"/>
          <w:marBottom w:val="0"/>
          <w:divBdr>
            <w:top w:val="none" w:sz="0" w:space="0" w:color="auto"/>
            <w:left w:val="none" w:sz="0" w:space="0" w:color="auto"/>
            <w:bottom w:val="none" w:sz="0" w:space="0" w:color="auto"/>
            <w:right w:val="none" w:sz="0" w:space="0" w:color="auto"/>
          </w:divBdr>
          <w:divsChild>
            <w:div w:id="377583284">
              <w:marLeft w:val="0"/>
              <w:marRight w:val="0"/>
              <w:marTop w:val="0"/>
              <w:marBottom w:val="0"/>
              <w:divBdr>
                <w:top w:val="none" w:sz="0" w:space="0" w:color="auto"/>
                <w:left w:val="none" w:sz="0" w:space="0" w:color="auto"/>
                <w:bottom w:val="none" w:sz="0" w:space="0" w:color="auto"/>
                <w:right w:val="none" w:sz="0" w:space="0" w:color="auto"/>
              </w:divBdr>
              <w:divsChild>
                <w:div w:id="38209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59040">
          <w:marLeft w:val="0"/>
          <w:marRight w:val="0"/>
          <w:marTop w:val="300"/>
          <w:marBottom w:val="0"/>
          <w:divBdr>
            <w:top w:val="none" w:sz="0" w:space="0" w:color="auto"/>
            <w:left w:val="none" w:sz="0" w:space="0" w:color="auto"/>
            <w:bottom w:val="none" w:sz="0" w:space="0" w:color="auto"/>
            <w:right w:val="none" w:sz="0" w:space="0" w:color="auto"/>
          </w:divBdr>
        </w:div>
        <w:div w:id="235360074">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235363189">
          <w:marLeft w:val="0"/>
          <w:marRight w:val="0"/>
          <w:marTop w:val="0"/>
          <w:marBottom w:val="0"/>
          <w:divBdr>
            <w:top w:val="none" w:sz="0" w:space="0" w:color="auto"/>
            <w:left w:val="none" w:sz="0" w:space="0" w:color="auto"/>
            <w:bottom w:val="none" w:sz="0" w:space="0" w:color="auto"/>
            <w:right w:val="none" w:sz="0" w:space="0" w:color="auto"/>
          </w:divBdr>
        </w:div>
        <w:div w:id="235406612">
          <w:marLeft w:val="0"/>
          <w:marRight w:val="0"/>
          <w:marTop w:val="0"/>
          <w:marBottom w:val="0"/>
          <w:divBdr>
            <w:top w:val="none" w:sz="0" w:space="0" w:color="auto"/>
            <w:left w:val="none" w:sz="0" w:space="0" w:color="auto"/>
            <w:bottom w:val="none" w:sz="0" w:space="0" w:color="auto"/>
            <w:right w:val="none" w:sz="0" w:space="0" w:color="auto"/>
          </w:divBdr>
        </w:div>
        <w:div w:id="235408311">
          <w:marLeft w:val="0"/>
          <w:marRight w:val="0"/>
          <w:marTop w:val="0"/>
          <w:marBottom w:val="0"/>
          <w:divBdr>
            <w:top w:val="none" w:sz="0" w:space="0" w:color="auto"/>
            <w:left w:val="none" w:sz="0" w:space="0" w:color="auto"/>
            <w:bottom w:val="none" w:sz="0" w:space="0" w:color="auto"/>
            <w:right w:val="none" w:sz="0" w:space="0" w:color="auto"/>
          </w:divBdr>
        </w:div>
        <w:div w:id="235437566">
          <w:marLeft w:val="0"/>
          <w:marRight w:val="0"/>
          <w:marTop w:val="0"/>
          <w:marBottom w:val="0"/>
          <w:divBdr>
            <w:top w:val="none" w:sz="0" w:space="0" w:color="auto"/>
            <w:left w:val="none" w:sz="0" w:space="0" w:color="auto"/>
            <w:bottom w:val="none" w:sz="0" w:space="0" w:color="auto"/>
            <w:right w:val="none" w:sz="0" w:space="0" w:color="auto"/>
          </w:divBdr>
        </w:div>
        <w:div w:id="235475028">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23554995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235558049">
          <w:marLeft w:val="0"/>
          <w:marRight w:val="0"/>
          <w:marTop w:val="30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
        <w:div w:id="235632210">
          <w:marLeft w:val="0"/>
          <w:marRight w:val="0"/>
          <w:marTop w:val="30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
        <w:div w:id="235671480">
          <w:marLeft w:val="0"/>
          <w:marRight w:val="0"/>
          <w:marTop w:val="0"/>
          <w:marBottom w:val="0"/>
          <w:divBdr>
            <w:top w:val="none" w:sz="0" w:space="0" w:color="auto"/>
            <w:left w:val="none" w:sz="0" w:space="0" w:color="auto"/>
            <w:bottom w:val="none" w:sz="0" w:space="0" w:color="auto"/>
            <w:right w:val="none" w:sz="0" w:space="0" w:color="auto"/>
          </w:divBdr>
          <w:divsChild>
            <w:div w:id="241958956">
              <w:marLeft w:val="0"/>
              <w:marRight w:val="0"/>
              <w:marTop w:val="0"/>
              <w:marBottom w:val="0"/>
              <w:divBdr>
                <w:top w:val="none" w:sz="0" w:space="0" w:color="auto"/>
                <w:left w:val="none" w:sz="0" w:space="0" w:color="auto"/>
                <w:bottom w:val="none" w:sz="0" w:space="0" w:color="auto"/>
                <w:right w:val="none" w:sz="0" w:space="0" w:color="auto"/>
              </w:divBdr>
            </w:div>
          </w:divsChild>
        </w:div>
        <w:div w:id="235672100">
          <w:marLeft w:val="0"/>
          <w:marRight w:val="0"/>
          <w:marTop w:val="0"/>
          <w:marBottom w:val="0"/>
          <w:divBdr>
            <w:top w:val="none" w:sz="0" w:space="0" w:color="auto"/>
            <w:left w:val="none" w:sz="0" w:space="0" w:color="auto"/>
            <w:bottom w:val="none" w:sz="0" w:space="0" w:color="auto"/>
            <w:right w:val="none" w:sz="0" w:space="0" w:color="auto"/>
          </w:divBdr>
          <w:divsChild>
            <w:div w:id="194541253">
              <w:marLeft w:val="0"/>
              <w:marRight w:val="0"/>
              <w:marTop w:val="0"/>
              <w:marBottom w:val="0"/>
              <w:divBdr>
                <w:top w:val="none" w:sz="0" w:space="0" w:color="auto"/>
                <w:left w:val="none" w:sz="0" w:space="0" w:color="auto"/>
                <w:bottom w:val="none" w:sz="0" w:space="0" w:color="auto"/>
                <w:right w:val="none" w:sz="0" w:space="0" w:color="auto"/>
              </w:divBdr>
            </w:div>
          </w:divsChild>
        </w:div>
        <w:div w:id="235674987">
          <w:marLeft w:val="0"/>
          <w:marRight w:val="0"/>
          <w:marTop w:val="0"/>
          <w:marBottom w:val="0"/>
          <w:divBdr>
            <w:top w:val="none" w:sz="0" w:space="0" w:color="auto"/>
            <w:left w:val="none" w:sz="0" w:space="0" w:color="auto"/>
            <w:bottom w:val="none" w:sz="0" w:space="0" w:color="auto"/>
            <w:right w:val="none" w:sz="0" w:space="0" w:color="auto"/>
          </w:divBdr>
        </w:div>
        <w:div w:id="235675509">
          <w:marLeft w:val="0"/>
          <w:marRight w:val="0"/>
          <w:marTop w:val="0"/>
          <w:marBottom w:val="300"/>
          <w:divBdr>
            <w:top w:val="single" w:sz="6" w:space="15" w:color="EDEDED"/>
            <w:left w:val="single" w:sz="6" w:space="15" w:color="EDEDED"/>
            <w:bottom w:val="single" w:sz="6" w:space="15" w:color="EDEDED"/>
            <w:right w:val="single" w:sz="6" w:space="15" w:color="EDEDED"/>
          </w:divBdr>
        </w:div>
        <w:div w:id="235676189">
          <w:marLeft w:val="0"/>
          <w:marRight w:val="0"/>
          <w:marTop w:val="0"/>
          <w:marBottom w:val="0"/>
          <w:divBdr>
            <w:top w:val="none" w:sz="0" w:space="0" w:color="auto"/>
            <w:left w:val="none" w:sz="0" w:space="0" w:color="auto"/>
            <w:bottom w:val="none" w:sz="0" w:space="0" w:color="auto"/>
            <w:right w:val="none" w:sz="0" w:space="0" w:color="auto"/>
          </w:divBdr>
        </w:div>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 w:id="235748708">
          <w:marLeft w:val="0"/>
          <w:marRight w:val="0"/>
          <w:marTop w:val="0"/>
          <w:marBottom w:val="0"/>
          <w:divBdr>
            <w:top w:val="none" w:sz="0" w:space="0" w:color="auto"/>
            <w:left w:val="none" w:sz="0" w:space="0" w:color="auto"/>
            <w:bottom w:val="none" w:sz="0" w:space="0" w:color="auto"/>
            <w:right w:val="none" w:sz="0" w:space="0" w:color="auto"/>
          </w:divBdr>
        </w:div>
        <w:div w:id="235820564">
          <w:marLeft w:val="0"/>
          <w:marRight w:val="0"/>
          <w:marTop w:val="0"/>
          <w:marBottom w:val="0"/>
          <w:divBdr>
            <w:top w:val="none" w:sz="0" w:space="0" w:color="auto"/>
            <w:left w:val="none" w:sz="0" w:space="0" w:color="auto"/>
            <w:bottom w:val="none" w:sz="0" w:space="0" w:color="auto"/>
            <w:right w:val="none" w:sz="0" w:space="0" w:color="auto"/>
          </w:divBdr>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5867752">
          <w:marLeft w:val="0"/>
          <w:marRight w:val="0"/>
          <w:marTop w:val="0"/>
          <w:marBottom w:val="300"/>
          <w:divBdr>
            <w:top w:val="single" w:sz="6" w:space="15" w:color="EDEDED"/>
            <w:left w:val="single" w:sz="6" w:space="15" w:color="EDEDED"/>
            <w:bottom w:val="single" w:sz="6" w:space="15" w:color="EDEDED"/>
            <w:right w:val="single" w:sz="6" w:space="15" w:color="EDEDED"/>
          </w:divBdr>
        </w:div>
        <w:div w:id="235868130">
          <w:marLeft w:val="0"/>
          <w:marRight w:val="0"/>
          <w:marTop w:val="0"/>
          <w:marBottom w:val="0"/>
          <w:divBdr>
            <w:top w:val="none" w:sz="0" w:space="0" w:color="auto"/>
            <w:left w:val="none" w:sz="0" w:space="0" w:color="auto"/>
            <w:bottom w:val="none" w:sz="0" w:space="0" w:color="auto"/>
            <w:right w:val="none" w:sz="0" w:space="0" w:color="auto"/>
          </w:divBdr>
        </w:div>
        <w:div w:id="235894951">
          <w:marLeft w:val="0"/>
          <w:marRight w:val="0"/>
          <w:marTop w:val="0"/>
          <w:marBottom w:val="0"/>
          <w:divBdr>
            <w:top w:val="none" w:sz="0" w:space="0" w:color="auto"/>
            <w:left w:val="none" w:sz="0" w:space="0" w:color="auto"/>
            <w:bottom w:val="none" w:sz="0" w:space="0" w:color="auto"/>
            <w:right w:val="none" w:sz="0" w:space="0" w:color="auto"/>
          </w:divBdr>
        </w:div>
        <w:div w:id="235896093">
          <w:marLeft w:val="0"/>
          <w:marRight w:val="0"/>
          <w:marTop w:val="0"/>
          <w:marBottom w:val="0"/>
          <w:divBdr>
            <w:top w:val="none" w:sz="0" w:space="0" w:color="auto"/>
            <w:left w:val="none" w:sz="0" w:space="0" w:color="auto"/>
            <w:bottom w:val="none" w:sz="0" w:space="0" w:color="auto"/>
            <w:right w:val="none" w:sz="0" w:space="0" w:color="auto"/>
          </w:divBdr>
        </w:div>
        <w:div w:id="235937228">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
        <w:div w:id="236020172">
          <w:marLeft w:val="0"/>
          <w:marRight w:val="0"/>
          <w:marTop w:val="300"/>
          <w:marBottom w:val="0"/>
          <w:divBdr>
            <w:top w:val="none" w:sz="0" w:space="0" w:color="auto"/>
            <w:left w:val="none" w:sz="0" w:space="0" w:color="auto"/>
            <w:bottom w:val="none" w:sz="0" w:space="0" w:color="auto"/>
            <w:right w:val="none" w:sz="0" w:space="0" w:color="auto"/>
          </w:divBdr>
        </w:div>
        <w:div w:id="236020197">
          <w:marLeft w:val="0"/>
          <w:marRight w:val="0"/>
          <w:marTop w:val="0"/>
          <w:marBottom w:val="0"/>
          <w:divBdr>
            <w:top w:val="none" w:sz="0" w:space="0" w:color="auto"/>
            <w:left w:val="none" w:sz="0" w:space="0" w:color="auto"/>
            <w:bottom w:val="none" w:sz="0" w:space="0" w:color="auto"/>
            <w:right w:val="none" w:sz="0" w:space="0" w:color="auto"/>
          </w:divBdr>
        </w:div>
        <w:div w:id="236020842">
          <w:marLeft w:val="0"/>
          <w:marRight w:val="0"/>
          <w:marTop w:val="0"/>
          <w:marBottom w:val="0"/>
          <w:divBdr>
            <w:top w:val="none" w:sz="0" w:space="0" w:color="auto"/>
            <w:left w:val="none" w:sz="0" w:space="0" w:color="auto"/>
            <w:bottom w:val="none" w:sz="0" w:space="0" w:color="auto"/>
            <w:right w:val="none" w:sz="0" w:space="0" w:color="auto"/>
          </w:divBdr>
        </w:div>
        <w:div w:id="236087421">
          <w:marLeft w:val="0"/>
          <w:marRight w:val="0"/>
          <w:marTop w:val="0"/>
          <w:marBottom w:val="0"/>
          <w:divBdr>
            <w:top w:val="none" w:sz="0" w:space="0" w:color="auto"/>
            <w:left w:val="none" w:sz="0" w:space="0" w:color="auto"/>
            <w:bottom w:val="none" w:sz="0" w:space="0" w:color="auto"/>
            <w:right w:val="none" w:sz="0" w:space="0" w:color="auto"/>
          </w:divBdr>
        </w:div>
        <w:div w:id="236093228">
          <w:marLeft w:val="0"/>
          <w:marRight w:val="0"/>
          <w:marTop w:val="0"/>
          <w:marBottom w:val="0"/>
          <w:divBdr>
            <w:top w:val="none" w:sz="0" w:space="0" w:color="auto"/>
            <w:left w:val="none" w:sz="0" w:space="0" w:color="auto"/>
            <w:bottom w:val="none" w:sz="0" w:space="0" w:color="auto"/>
            <w:right w:val="none" w:sz="0" w:space="0" w:color="auto"/>
          </w:divBdr>
        </w:div>
        <w:div w:id="236130960">
          <w:marLeft w:val="0"/>
          <w:marRight w:val="0"/>
          <w:marTop w:val="0"/>
          <w:marBottom w:val="0"/>
          <w:divBdr>
            <w:top w:val="none" w:sz="0" w:space="0" w:color="auto"/>
            <w:left w:val="none" w:sz="0" w:space="0" w:color="auto"/>
            <w:bottom w:val="none" w:sz="0" w:space="0" w:color="auto"/>
            <w:right w:val="none" w:sz="0" w:space="0" w:color="auto"/>
          </w:divBdr>
        </w:div>
        <w:div w:id="236131355">
          <w:marLeft w:val="0"/>
          <w:marRight w:val="0"/>
          <w:marTop w:val="0"/>
          <w:marBottom w:val="300"/>
          <w:divBdr>
            <w:top w:val="single" w:sz="6" w:space="15" w:color="EDEDED"/>
            <w:left w:val="single" w:sz="6" w:space="15" w:color="EDEDED"/>
            <w:bottom w:val="single" w:sz="6" w:space="15" w:color="EDEDED"/>
            <w:right w:val="single" w:sz="6" w:space="15" w:color="EDEDED"/>
          </w:divBdr>
        </w:div>
        <w:div w:id="236134888">
          <w:marLeft w:val="0"/>
          <w:marRight w:val="0"/>
          <w:marTop w:val="0"/>
          <w:marBottom w:val="300"/>
          <w:divBdr>
            <w:top w:val="single" w:sz="6" w:space="15" w:color="EDEDED"/>
            <w:left w:val="single" w:sz="6" w:space="15" w:color="EDEDED"/>
            <w:bottom w:val="single" w:sz="6" w:space="15" w:color="EDEDED"/>
            <w:right w:val="single" w:sz="6" w:space="15" w:color="EDEDED"/>
          </w:divBdr>
        </w:div>
        <w:div w:id="236135385">
          <w:marLeft w:val="0"/>
          <w:marRight w:val="0"/>
          <w:marTop w:val="300"/>
          <w:marBottom w:val="0"/>
          <w:divBdr>
            <w:top w:val="none" w:sz="0" w:space="0" w:color="auto"/>
            <w:left w:val="none" w:sz="0" w:space="0" w:color="auto"/>
            <w:bottom w:val="none" w:sz="0" w:space="0" w:color="auto"/>
            <w:right w:val="none" w:sz="0" w:space="0" w:color="auto"/>
          </w:divBdr>
        </w:div>
        <w:div w:id="236135888">
          <w:marLeft w:val="0"/>
          <w:marRight w:val="0"/>
          <w:marTop w:val="300"/>
          <w:marBottom w:val="0"/>
          <w:divBdr>
            <w:top w:val="none" w:sz="0" w:space="0" w:color="auto"/>
            <w:left w:val="none" w:sz="0" w:space="0" w:color="auto"/>
            <w:bottom w:val="none" w:sz="0" w:space="0" w:color="auto"/>
            <w:right w:val="none" w:sz="0" w:space="0" w:color="auto"/>
          </w:divBdr>
        </w:div>
        <w:div w:id="236136486">
          <w:marLeft w:val="0"/>
          <w:marRight w:val="0"/>
          <w:marTop w:val="0"/>
          <w:marBottom w:val="0"/>
          <w:divBdr>
            <w:top w:val="none" w:sz="0" w:space="0" w:color="auto"/>
            <w:left w:val="none" w:sz="0" w:space="0" w:color="auto"/>
            <w:bottom w:val="none" w:sz="0" w:space="0" w:color="auto"/>
            <w:right w:val="none" w:sz="0" w:space="0" w:color="auto"/>
          </w:divBdr>
        </w:div>
        <w:div w:id="236206420">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
        <w:div w:id="236209669">
          <w:marLeft w:val="0"/>
          <w:marRight w:val="0"/>
          <w:marTop w:val="0"/>
          <w:marBottom w:val="0"/>
          <w:divBdr>
            <w:top w:val="none" w:sz="0" w:space="0" w:color="auto"/>
            <w:left w:val="none" w:sz="0" w:space="0" w:color="auto"/>
            <w:bottom w:val="none" w:sz="0" w:space="0" w:color="auto"/>
            <w:right w:val="none" w:sz="0" w:space="0" w:color="auto"/>
          </w:divBdr>
        </w:div>
        <w:div w:id="236209766">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36280924">
          <w:marLeft w:val="0"/>
          <w:marRight w:val="0"/>
          <w:marTop w:val="0"/>
          <w:marBottom w:val="0"/>
          <w:divBdr>
            <w:top w:val="none" w:sz="0" w:space="0" w:color="auto"/>
            <w:left w:val="none" w:sz="0" w:space="0" w:color="auto"/>
            <w:bottom w:val="none" w:sz="0" w:space="0" w:color="auto"/>
            <w:right w:val="none" w:sz="0" w:space="0" w:color="auto"/>
          </w:divBdr>
        </w:div>
        <w:div w:id="236284510">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327971">
          <w:marLeft w:val="0"/>
          <w:marRight w:val="0"/>
          <w:marTop w:val="0"/>
          <w:marBottom w:val="0"/>
          <w:divBdr>
            <w:top w:val="none" w:sz="0" w:space="0" w:color="auto"/>
            <w:left w:val="none" w:sz="0" w:space="0" w:color="auto"/>
            <w:bottom w:val="none" w:sz="0" w:space="0" w:color="auto"/>
            <w:right w:val="none" w:sz="0" w:space="0" w:color="auto"/>
          </w:divBdr>
        </w:div>
        <w:div w:id="236329175">
          <w:marLeft w:val="0"/>
          <w:marRight w:val="0"/>
          <w:marTop w:val="300"/>
          <w:marBottom w:val="0"/>
          <w:divBdr>
            <w:top w:val="none" w:sz="0" w:space="0" w:color="auto"/>
            <w:left w:val="none" w:sz="0" w:space="0" w:color="auto"/>
            <w:bottom w:val="none" w:sz="0" w:space="0" w:color="auto"/>
            <w:right w:val="none" w:sz="0" w:space="0" w:color="auto"/>
          </w:divBdr>
        </w:div>
        <w:div w:id="236404386">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
        <w:div w:id="236476682">
          <w:marLeft w:val="0"/>
          <w:marRight w:val="0"/>
          <w:marTop w:val="0"/>
          <w:marBottom w:val="0"/>
          <w:divBdr>
            <w:top w:val="none" w:sz="0" w:space="0" w:color="auto"/>
            <w:left w:val="none" w:sz="0" w:space="0" w:color="auto"/>
            <w:bottom w:val="none" w:sz="0" w:space="0" w:color="auto"/>
            <w:right w:val="none" w:sz="0" w:space="0" w:color="auto"/>
          </w:divBdr>
        </w:div>
        <w:div w:id="236477622">
          <w:marLeft w:val="0"/>
          <w:marRight w:val="0"/>
          <w:marTop w:val="0"/>
          <w:marBottom w:val="0"/>
          <w:divBdr>
            <w:top w:val="none" w:sz="0" w:space="0" w:color="auto"/>
            <w:left w:val="none" w:sz="0" w:space="0" w:color="auto"/>
            <w:bottom w:val="none" w:sz="0" w:space="0" w:color="auto"/>
            <w:right w:val="none" w:sz="0" w:space="0" w:color="auto"/>
          </w:divBdr>
        </w:div>
        <w:div w:id="236478310">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481460">
          <w:marLeft w:val="0"/>
          <w:marRight w:val="0"/>
          <w:marTop w:val="0"/>
          <w:marBottom w:val="0"/>
          <w:divBdr>
            <w:top w:val="none" w:sz="0" w:space="0" w:color="auto"/>
            <w:left w:val="none" w:sz="0" w:space="0" w:color="auto"/>
            <w:bottom w:val="none" w:sz="0" w:space="0" w:color="auto"/>
            <w:right w:val="none" w:sz="0" w:space="0" w:color="auto"/>
          </w:divBdr>
        </w:div>
        <w:div w:id="236520732">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
        <w:div w:id="236521395">
          <w:marLeft w:val="0"/>
          <w:marRight w:val="0"/>
          <w:marTop w:val="0"/>
          <w:marBottom w:val="0"/>
          <w:divBdr>
            <w:top w:val="none" w:sz="0" w:space="0" w:color="auto"/>
            <w:left w:val="none" w:sz="0" w:space="0" w:color="auto"/>
            <w:bottom w:val="none" w:sz="0" w:space="0" w:color="auto"/>
            <w:right w:val="none" w:sz="0" w:space="0" w:color="auto"/>
          </w:divBdr>
        </w:div>
        <w:div w:id="236521476">
          <w:marLeft w:val="0"/>
          <w:marRight w:val="0"/>
          <w:marTop w:val="0"/>
          <w:marBottom w:val="0"/>
          <w:divBdr>
            <w:top w:val="none" w:sz="0" w:space="0" w:color="auto"/>
            <w:left w:val="none" w:sz="0" w:space="0" w:color="auto"/>
            <w:bottom w:val="none" w:sz="0" w:space="0" w:color="auto"/>
            <w:right w:val="none" w:sz="0" w:space="0" w:color="auto"/>
          </w:divBdr>
        </w:div>
        <w:div w:id="236524239">
          <w:marLeft w:val="0"/>
          <w:marRight w:val="0"/>
          <w:marTop w:val="0"/>
          <w:marBottom w:val="0"/>
          <w:divBdr>
            <w:top w:val="none" w:sz="0" w:space="0" w:color="auto"/>
            <w:left w:val="none" w:sz="0" w:space="0" w:color="auto"/>
            <w:bottom w:val="none" w:sz="0" w:space="0" w:color="auto"/>
            <w:right w:val="none" w:sz="0" w:space="0" w:color="auto"/>
          </w:divBdr>
        </w:div>
        <w:div w:id="236524784">
          <w:marLeft w:val="0"/>
          <w:marRight w:val="0"/>
          <w:marTop w:val="0"/>
          <w:marBottom w:val="0"/>
          <w:divBdr>
            <w:top w:val="none" w:sz="0" w:space="0" w:color="auto"/>
            <w:left w:val="none" w:sz="0" w:space="0" w:color="auto"/>
            <w:bottom w:val="none" w:sz="0" w:space="0" w:color="auto"/>
            <w:right w:val="none" w:sz="0" w:space="0" w:color="auto"/>
          </w:divBdr>
        </w:div>
        <w:div w:id="236550093">
          <w:marLeft w:val="0"/>
          <w:marRight w:val="0"/>
          <w:marTop w:val="0"/>
          <w:marBottom w:val="0"/>
          <w:divBdr>
            <w:top w:val="none" w:sz="0" w:space="0" w:color="auto"/>
            <w:left w:val="none" w:sz="0" w:space="0" w:color="auto"/>
            <w:bottom w:val="none" w:sz="0" w:space="0" w:color="auto"/>
            <w:right w:val="none" w:sz="0" w:space="0" w:color="auto"/>
          </w:divBdr>
        </w:div>
        <w:div w:id="236592022">
          <w:marLeft w:val="0"/>
          <w:marRight w:val="0"/>
          <w:marTop w:val="0"/>
          <w:marBottom w:val="0"/>
          <w:divBdr>
            <w:top w:val="none" w:sz="0" w:space="0" w:color="auto"/>
            <w:left w:val="none" w:sz="0" w:space="0" w:color="auto"/>
            <w:bottom w:val="none" w:sz="0" w:space="0" w:color="auto"/>
            <w:right w:val="none" w:sz="0" w:space="0" w:color="auto"/>
          </w:divBdr>
          <w:divsChild>
            <w:div w:id="118188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595355">
          <w:marLeft w:val="0"/>
          <w:marRight w:val="0"/>
          <w:marTop w:val="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36669715">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671089">
          <w:marLeft w:val="0"/>
          <w:marRight w:val="0"/>
          <w:marTop w:val="0"/>
          <w:marBottom w:val="0"/>
          <w:divBdr>
            <w:top w:val="none" w:sz="0" w:space="0" w:color="auto"/>
            <w:left w:val="none" w:sz="0" w:space="0" w:color="auto"/>
            <w:bottom w:val="none" w:sz="0" w:space="0" w:color="auto"/>
            <w:right w:val="none" w:sz="0" w:space="0" w:color="auto"/>
          </w:divBdr>
          <w:divsChild>
            <w:div w:id="2113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675548">
          <w:marLeft w:val="0"/>
          <w:marRight w:val="0"/>
          <w:marTop w:val="0"/>
          <w:marBottom w:val="0"/>
          <w:divBdr>
            <w:top w:val="none" w:sz="0" w:space="0" w:color="auto"/>
            <w:left w:val="none" w:sz="0" w:space="0" w:color="auto"/>
            <w:bottom w:val="none" w:sz="0" w:space="0" w:color="auto"/>
            <w:right w:val="none" w:sz="0" w:space="0" w:color="auto"/>
          </w:divBdr>
        </w:div>
        <w:div w:id="236743316">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
        <w:div w:id="236787697">
          <w:marLeft w:val="0"/>
          <w:marRight w:val="0"/>
          <w:marTop w:val="0"/>
          <w:marBottom w:val="0"/>
          <w:divBdr>
            <w:top w:val="none" w:sz="0" w:space="0" w:color="auto"/>
            <w:left w:val="none" w:sz="0" w:space="0" w:color="auto"/>
            <w:bottom w:val="none" w:sz="0" w:space="0" w:color="auto"/>
            <w:right w:val="none" w:sz="0" w:space="0" w:color="auto"/>
          </w:divBdr>
        </w:div>
        <w:div w:id="236789351">
          <w:marLeft w:val="0"/>
          <w:marRight w:val="0"/>
          <w:marTop w:val="0"/>
          <w:marBottom w:val="0"/>
          <w:divBdr>
            <w:top w:val="none" w:sz="0" w:space="0" w:color="auto"/>
            <w:left w:val="none" w:sz="0" w:space="0" w:color="auto"/>
            <w:bottom w:val="none" w:sz="0" w:space="0" w:color="auto"/>
            <w:right w:val="none" w:sz="0" w:space="0" w:color="auto"/>
          </w:divBdr>
        </w:div>
        <w:div w:id="236863105">
          <w:marLeft w:val="0"/>
          <w:marRight w:val="0"/>
          <w:marTop w:val="0"/>
          <w:marBottom w:val="0"/>
          <w:divBdr>
            <w:top w:val="none" w:sz="0" w:space="0" w:color="auto"/>
            <w:left w:val="none" w:sz="0" w:space="0" w:color="auto"/>
            <w:bottom w:val="none" w:sz="0" w:space="0" w:color="auto"/>
            <w:right w:val="none" w:sz="0" w:space="0" w:color="auto"/>
          </w:divBdr>
        </w:div>
        <w:div w:id="236863785">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6867057">
          <w:marLeft w:val="0"/>
          <w:marRight w:val="0"/>
          <w:marTop w:val="300"/>
          <w:marBottom w:val="0"/>
          <w:divBdr>
            <w:top w:val="none" w:sz="0" w:space="0" w:color="auto"/>
            <w:left w:val="none" w:sz="0" w:space="0" w:color="auto"/>
            <w:bottom w:val="none" w:sz="0" w:space="0" w:color="auto"/>
            <w:right w:val="none" w:sz="0" w:space="0" w:color="auto"/>
          </w:divBdr>
        </w:div>
        <w:div w:id="236868266">
          <w:marLeft w:val="0"/>
          <w:marRight w:val="0"/>
          <w:marTop w:val="0"/>
          <w:marBottom w:val="0"/>
          <w:divBdr>
            <w:top w:val="none" w:sz="0" w:space="0" w:color="auto"/>
            <w:left w:val="none" w:sz="0" w:space="0" w:color="auto"/>
            <w:bottom w:val="none" w:sz="0" w:space="0" w:color="auto"/>
            <w:right w:val="none" w:sz="0" w:space="0" w:color="auto"/>
          </w:divBdr>
        </w:div>
        <w:div w:id="236936091">
          <w:marLeft w:val="0"/>
          <w:marRight w:val="0"/>
          <w:marTop w:val="0"/>
          <w:marBottom w:val="0"/>
          <w:divBdr>
            <w:top w:val="none" w:sz="0" w:space="0" w:color="auto"/>
            <w:left w:val="none" w:sz="0" w:space="0" w:color="auto"/>
            <w:bottom w:val="none" w:sz="0" w:space="0" w:color="auto"/>
            <w:right w:val="none" w:sz="0" w:space="0" w:color="auto"/>
          </w:divBdr>
        </w:div>
        <w:div w:id="236938897">
          <w:marLeft w:val="0"/>
          <w:marRight w:val="0"/>
          <w:marTop w:val="0"/>
          <w:marBottom w:val="0"/>
          <w:divBdr>
            <w:top w:val="none" w:sz="0" w:space="0" w:color="auto"/>
            <w:left w:val="none" w:sz="0" w:space="0" w:color="auto"/>
            <w:bottom w:val="none" w:sz="0" w:space="0" w:color="auto"/>
            <w:right w:val="none" w:sz="0" w:space="0" w:color="auto"/>
          </w:divBdr>
        </w:div>
        <w:div w:id="236941367">
          <w:marLeft w:val="0"/>
          <w:marRight w:val="0"/>
          <w:marTop w:val="0"/>
          <w:marBottom w:val="300"/>
          <w:divBdr>
            <w:top w:val="single" w:sz="6" w:space="15" w:color="EDEDED"/>
            <w:left w:val="single" w:sz="6" w:space="15" w:color="EDEDED"/>
            <w:bottom w:val="single" w:sz="6" w:space="15" w:color="EDEDED"/>
            <w:right w:val="single" w:sz="6" w:space="15" w:color="EDEDED"/>
          </w:divBdr>
        </w:div>
        <w:div w:id="236944731">
          <w:marLeft w:val="0"/>
          <w:marRight w:val="0"/>
          <w:marTop w:val="0"/>
          <w:marBottom w:val="0"/>
          <w:divBdr>
            <w:top w:val="none" w:sz="0" w:space="0" w:color="auto"/>
            <w:left w:val="none" w:sz="0" w:space="0" w:color="auto"/>
            <w:bottom w:val="none" w:sz="0" w:space="0" w:color="auto"/>
            <w:right w:val="none" w:sz="0" w:space="0" w:color="auto"/>
          </w:divBdr>
        </w:div>
        <w:div w:id="236986857">
          <w:marLeft w:val="0"/>
          <w:marRight w:val="0"/>
          <w:marTop w:val="0"/>
          <w:marBottom w:val="0"/>
          <w:divBdr>
            <w:top w:val="none" w:sz="0" w:space="0" w:color="auto"/>
            <w:left w:val="none" w:sz="0" w:space="0" w:color="auto"/>
            <w:bottom w:val="none" w:sz="0" w:space="0" w:color="auto"/>
            <w:right w:val="none" w:sz="0" w:space="0" w:color="auto"/>
          </w:divBdr>
        </w:div>
        <w:div w:id="236987604">
          <w:marLeft w:val="0"/>
          <w:marRight w:val="0"/>
          <w:marTop w:val="0"/>
          <w:marBottom w:val="0"/>
          <w:divBdr>
            <w:top w:val="none" w:sz="0" w:space="0" w:color="auto"/>
            <w:left w:val="none" w:sz="0" w:space="0" w:color="auto"/>
            <w:bottom w:val="none" w:sz="0" w:space="0" w:color="auto"/>
            <w:right w:val="none" w:sz="0" w:space="0" w:color="auto"/>
          </w:divBdr>
        </w:div>
        <w:div w:id="236987705">
          <w:marLeft w:val="0"/>
          <w:marRight w:val="0"/>
          <w:marTop w:val="0"/>
          <w:marBottom w:val="0"/>
          <w:divBdr>
            <w:top w:val="none" w:sz="0" w:space="0" w:color="auto"/>
            <w:left w:val="none" w:sz="0" w:space="0" w:color="auto"/>
            <w:bottom w:val="none" w:sz="0" w:space="0" w:color="auto"/>
            <w:right w:val="none" w:sz="0" w:space="0" w:color="auto"/>
          </w:divBdr>
        </w:div>
        <w:div w:id="237056769">
          <w:marLeft w:val="0"/>
          <w:marRight w:val="0"/>
          <w:marTop w:val="300"/>
          <w:marBottom w:val="0"/>
          <w:divBdr>
            <w:top w:val="none" w:sz="0" w:space="0" w:color="auto"/>
            <w:left w:val="none" w:sz="0" w:space="0" w:color="auto"/>
            <w:bottom w:val="none" w:sz="0" w:space="0" w:color="auto"/>
            <w:right w:val="none" w:sz="0" w:space="0" w:color="auto"/>
          </w:divBdr>
          <w:divsChild>
            <w:div w:id="223413512">
              <w:marLeft w:val="0"/>
              <w:marRight w:val="0"/>
              <w:marTop w:val="0"/>
              <w:marBottom w:val="0"/>
              <w:divBdr>
                <w:top w:val="none" w:sz="0" w:space="0" w:color="auto"/>
                <w:left w:val="none" w:sz="0" w:space="0" w:color="auto"/>
                <w:bottom w:val="none" w:sz="0" w:space="0" w:color="auto"/>
                <w:right w:val="none" w:sz="0" w:space="0" w:color="auto"/>
              </w:divBdr>
              <w:divsChild>
                <w:div w:id="12107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059587">
          <w:marLeft w:val="0"/>
          <w:marRight w:val="0"/>
          <w:marTop w:val="0"/>
          <w:marBottom w:val="0"/>
          <w:divBdr>
            <w:top w:val="none" w:sz="0" w:space="0" w:color="auto"/>
            <w:left w:val="none" w:sz="0" w:space="0" w:color="auto"/>
            <w:bottom w:val="none" w:sz="0" w:space="0" w:color="auto"/>
            <w:right w:val="none" w:sz="0" w:space="0" w:color="auto"/>
          </w:divBdr>
        </w:div>
        <w:div w:id="237059953">
          <w:marLeft w:val="0"/>
          <w:marRight w:val="0"/>
          <w:marTop w:val="0"/>
          <w:marBottom w:val="0"/>
          <w:divBdr>
            <w:top w:val="none" w:sz="0" w:space="0" w:color="auto"/>
            <w:left w:val="none" w:sz="0" w:space="0" w:color="auto"/>
            <w:bottom w:val="none" w:sz="0" w:space="0" w:color="auto"/>
            <w:right w:val="none" w:sz="0" w:space="0" w:color="auto"/>
          </w:divBdr>
        </w:div>
        <w:div w:id="237132430">
          <w:marLeft w:val="0"/>
          <w:marRight w:val="0"/>
          <w:marTop w:val="0"/>
          <w:marBottom w:val="0"/>
          <w:divBdr>
            <w:top w:val="none" w:sz="0" w:space="0" w:color="auto"/>
            <w:left w:val="none" w:sz="0" w:space="0" w:color="auto"/>
            <w:bottom w:val="none" w:sz="0" w:space="0" w:color="auto"/>
            <w:right w:val="none" w:sz="0" w:space="0" w:color="auto"/>
          </w:divBdr>
        </w:div>
        <w:div w:id="237133223">
          <w:marLeft w:val="0"/>
          <w:marRight w:val="0"/>
          <w:marTop w:val="0"/>
          <w:marBottom w:val="0"/>
          <w:divBdr>
            <w:top w:val="none" w:sz="0" w:space="0" w:color="auto"/>
            <w:left w:val="none" w:sz="0" w:space="0" w:color="auto"/>
            <w:bottom w:val="none" w:sz="0" w:space="0" w:color="auto"/>
            <w:right w:val="none" w:sz="0" w:space="0" w:color="auto"/>
          </w:divBdr>
        </w:div>
        <w:div w:id="237133481">
          <w:marLeft w:val="0"/>
          <w:marRight w:val="0"/>
          <w:marTop w:val="0"/>
          <w:marBottom w:val="0"/>
          <w:divBdr>
            <w:top w:val="none" w:sz="0" w:space="0" w:color="auto"/>
            <w:left w:val="none" w:sz="0" w:space="0" w:color="auto"/>
            <w:bottom w:val="none" w:sz="0" w:space="0" w:color="auto"/>
            <w:right w:val="none" w:sz="0" w:space="0" w:color="auto"/>
          </w:divBdr>
        </w:div>
        <w:div w:id="237134685">
          <w:marLeft w:val="0"/>
          <w:marRight w:val="0"/>
          <w:marTop w:val="0"/>
          <w:marBottom w:val="0"/>
          <w:divBdr>
            <w:top w:val="none" w:sz="0" w:space="0" w:color="auto"/>
            <w:left w:val="none" w:sz="0" w:space="0" w:color="auto"/>
            <w:bottom w:val="none" w:sz="0" w:space="0" w:color="auto"/>
            <w:right w:val="none" w:sz="0" w:space="0" w:color="auto"/>
          </w:divBdr>
        </w:div>
        <w:div w:id="237135285">
          <w:marLeft w:val="0"/>
          <w:marRight w:val="0"/>
          <w:marTop w:val="0"/>
          <w:marBottom w:val="0"/>
          <w:divBdr>
            <w:top w:val="none" w:sz="0" w:space="0" w:color="auto"/>
            <w:left w:val="none" w:sz="0" w:space="0" w:color="auto"/>
            <w:bottom w:val="none" w:sz="0" w:space="0" w:color="auto"/>
            <w:right w:val="none" w:sz="0" w:space="0" w:color="auto"/>
          </w:divBdr>
        </w:div>
        <w:div w:id="237136527">
          <w:marLeft w:val="0"/>
          <w:marRight w:val="0"/>
          <w:marTop w:val="300"/>
          <w:marBottom w:val="0"/>
          <w:divBdr>
            <w:top w:val="none" w:sz="0" w:space="0" w:color="auto"/>
            <w:left w:val="none" w:sz="0" w:space="0" w:color="auto"/>
            <w:bottom w:val="none" w:sz="0" w:space="0" w:color="auto"/>
            <w:right w:val="none" w:sz="0" w:space="0" w:color="auto"/>
          </w:divBdr>
          <w:divsChild>
            <w:div w:id="307714061">
              <w:marLeft w:val="0"/>
              <w:marRight w:val="0"/>
              <w:marTop w:val="0"/>
              <w:marBottom w:val="0"/>
              <w:divBdr>
                <w:top w:val="none" w:sz="0" w:space="0" w:color="auto"/>
                <w:left w:val="none" w:sz="0" w:space="0" w:color="auto"/>
                <w:bottom w:val="none" w:sz="0" w:space="0" w:color="auto"/>
                <w:right w:val="none" w:sz="0" w:space="0" w:color="auto"/>
              </w:divBdr>
            </w:div>
          </w:divsChild>
        </w:div>
        <w:div w:id="237174898">
          <w:marLeft w:val="0"/>
          <w:marRight w:val="0"/>
          <w:marTop w:val="0"/>
          <w:marBottom w:val="0"/>
          <w:divBdr>
            <w:top w:val="none" w:sz="0" w:space="0" w:color="auto"/>
            <w:left w:val="none" w:sz="0" w:space="0" w:color="auto"/>
            <w:bottom w:val="none" w:sz="0" w:space="0" w:color="auto"/>
            <w:right w:val="none" w:sz="0" w:space="0" w:color="auto"/>
          </w:divBdr>
        </w:div>
        <w:div w:id="237178339">
          <w:marLeft w:val="0"/>
          <w:marRight w:val="0"/>
          <w:marTop w:val="0"/>
          <w:marBottom w:val="0"/>
          <w:divBdr>
            <w:top w:val="none" w:sz="0" w:space="0" w:color="auto"/>
            <w:left w:val="none" w:sz="0" w:space="0" w:color="auto"/>
            <w:bottom w:val="none" w:sz="0" w:space="0" w:color="auto"/>
            <w:right w:val="none" w:sz="0" w:space="0" w:color="auto"/>
          </w:divBdr>
        </w:div>
        <w:div w:id="237180371">
          <w:marLeft w:val="0"/>
          <w:marRight w:val="0"/>
          <w:marTop w:val="0"/>
          <w:marBottom w:val="0"/>
          <w:divBdr>
            <w:top w:val="none" w:sz="0" w:space="0" w:color="auto"/>
            <w:left w:val="none" w:sz="0" w:space="0" w:color="auto"/>
            <w:bottom w:val="none" w:sz="0" w:space="0" w:color="auto"/>
            <w:right w:val="none" w:sz="0" w:space="0" w:color="auto"/>
          </w:divBdr>
        </w:div>
        <w:div w:id="237181373">
          <w:marLeft w:val="0"/>
          <w:marRight w:val="0"/>
          <w:marTop w:val="0"/>
          <w:marBottom w:val="0"/>
          <w:divBdr>
            <w:top w:val="none" w:sz="0" w:space="0" w:color="auto"/>
            <w:left w:val="none" w:sz="0" w:space="0" w:color="auto"/>
            <w:bottom w:val="none" w:sz="0" w:space="0" w:color="auto"/>
            <w:right w:val="none" w:sz="0" w:space="0" w:color="auto"/>
          </w:divBdr>
        </w:div>
        <w:div w:id="237204733">
          <w:marLeft w:val="0"/>
          <w:marRight w:val="0"/>
          <w:marTop w:val="0"/>
          <w:marBottom w:val="0"/>
          <w:divBdr>
            <w:top w:val="none" w:sz="0" w:space="0" w:color="auto"/>
            <w:left w:val="none" w:sz="0" w:space="0" w:color="auto"/>
            <w:bottom w:val="none" w:sz="0" w:space="0" w:color="auto"/>
            <w:right w:val="none" w:sz="0" w:space="0" w:color="auto"/>
          </w:divBdr>
        </w:div>
        <w:div w:id="237206030">
          <w:marLeft w:val="0"/>
          <w:marRight w:val="0"/>
          <w:marTop w:val="0"/>
          <w:marBottom w:val="0"/>
          <w:divBdr>
            <w:top w:val="none" w:sz="0" w:space="0" w:color="auto"/>
            <w:left w:val="none" w:sz="0" w:space="0" w:color="auto"/>
            <w:bottom w:val="none" w:sz="0" w:space="0" w:color="auto"/>
            <w:right w:val="none" w:sz="0" w:space="0" w:color="auto"/>
          </w:divBdr>
        </w:div>
        <w:div w:id="237206390">
          <w:marLeft w:val="0"/>
          <w:marRight w:val="0"/>
          <w:marTop w:val="0"/>
          <w:marBottom w:val="0"/>
          <w:divBdr>
            <w:top w:val="none" w:sz="0" w:space="0" w:color="auto"/>
            <w:left w:val="none" w:sz="0" w:space="0" w:color="auto"/>
            <w:bottom w:val="none" w:sz="0" w:space="0" w:color="auto"/>
            <w:right w:val="none" w:sz="0" w:space="0" w:color="auto"/>
          </w:divBdr>
        </w:div>
        <w:div w:id="237250845">
          <w:marLeft w:val="0"/>
          <w:marRight w:val="0"/>
          <w:marTop w:val="0"/>
          <w:marBottom w:val="0"/>
          <w:divBdr>
            <w:top w:val="none" w:sz="0" w:space="0" w:color="auto"/>
            <w:left w:val="none" w:sz="0" w:space="0" w:color="auto"/>
            <w:bottom w:val="none" w:sz="0" w:space="0" w:color="auto"/>
            <w:right w:val="none" w:sz="0" w:space="0" w:color="auto"/>
          </w:divBdr>
        </w:div>
        <w:div w:id="237256749">
          <w:marLeft w:val="0"/>
          <w:marRight w:val="0"/>
          <w:marTop w:val="0"/>
          <w:marBottom w:val="300"/>
          <w:divBdr>
            <w:top w:val="single" w:sz="6" w:space="15" w:color="EDEDED"/>
            <w:left w:val="single" w:sz="6" w:space="15" w:color="EDEDED"/>
            <w:bottom w:val="single" w:sz="6" w:space="15" w:color="EDEDED"/>
            <w:right w:val="single" w:sz="6" w:space="15" w:color="EDEDED"/>
          </w:divBdr>
        </w:div>
        <w:div w:id="237323927">
          <w:marLeft w:val="0"/>
          <w:marRight w:val="0"/>
          <w:marTop w:val="300"/>
          <w:marBottom w:val="0"/>
          <w:divBdr>
            <w:top w:val="none" w:sz="0" w:space="0" w:color="auto"/>
            <w:left w:val="none" w:sz="0" w:space="0" w:color="auto"/>
            <w:bottom w:val="none" w:sz="0" w:space="0" w:color="auto"/>
            <w:right w:val="none" w:sz="0" w:space="0" w:color="auto"/>
          </w:divBdr>
        </w:div>
        <w:div w:id="237324563">
          <w:marLeft w:val="0"/>
          <w:marRight w:val="0"/>
          <w:marTop w:val="0"/>
          <w:marBottom w:val="0"/>
          <w:divBdr>
            <w:top w:val="none" w:sz="0" w:space="0" w:color="auto"/>
            <w:left w:val="none" w:sz="0" w:space="0" w:color="auto"/>
            <w:bottom w:val="none" w:sz="0" w:space="0" w:color="auto"/>
            <w:right w:val="none" w:sz="0" w:space="0" w:color="auto"/>
          </w:divBdr>
          <w:divsChild>
            <w:div w:id="28589468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37331504">
          <w:marLeft w:val="0"/>
          <w:marRight w:val="0"/>
          <w:marTop w:val="0"/>
          <w:marBottom w:val="0"/>
          <w:divBdr>
            <w:top w:val="none" w:sz="0" w:space="0" w:color="auto"/>
            <w:left w:val="none" w:sz="0" w:space="0" w:color="auto"/>
            <w:bottom w:val="none" w:sz="0" w:space="0" w:color="auto"/>
            <w:right w:val="none" w:sz="0" w:space="0" w:color="auto"/>
          </w:divBdr>
        </w:div>
        <w:div w:id="237374060">
          <w:marLeft w:val="0"/>
          <w:marRight w:val="0"/>
          <w:marTop w:val="0"/>
          <w:marBottom w:val="0"/>
          <w:divBdr>
            <w:top w:val="none" w:sz="0" w:space="0" w:color="auto"/>
            <w:left w:val="none" w:sz="0" w:space="0" w:color="auto"/>
            <w:bottom w:val="none" w:sz="0" w:space="0" w:color="auto"/>
            <w:right w:val="none" w:sz="0" w:space="0" w:color="auto"/>
          </w:divBdr>
        </w:div>
        <w:div w:id="237399357">
          <w:marLeft w:val="0"/>
          <w:marRight w:val="0"/>
          <w:marTop w:val="0"/>
          <w:marBottom w:val="0"/>
          <w:divBdr>
            <w:top w:val="none" w:sz="0" w:space="0" w:color="auto"/>
            <w:left w:val="none" w:sz="0" w:space="0" w:color="auto"/>
            <w:bottom w:val="none" w:sz="0" w:space="0" w:color="auto"/>
            <w:right w:val="none" w:sz="0" w:space="0" w:color="auto"/>
          </w:divBdr>
        </w:div>
        <w:div w:id="237400305">
          <w:marLeft w:val="0"/>
          <w:marRight w:val="0"/>
          <w:marTop w:val="0"/>
          <w:marBottom w:val="0"/>
          <w:divBdr>
            <w:top w:val="none" w:sz="0" w:space="0" w:color="auto"/>
            <w:left w:val="none" w:sz="0" w:space="0" w:color="auto"/>
            <w:bottom w:val="none" w:sz="0" w:space="0" w:color="auto"/>
            <w:right w:val="none" w:sz="0" w:space="0" w:color="auto"/>
          </w:divBdr>
        </w:div>
        <w:div w:id="237400518">
          <w:marLeft w:val="0"/>
          <w:marRight w:val="0"/>
          <w:marTop w:val="0"/>
          <w:marBottom w:val="0"/>
          <w:divBdr>
            <w:top w:val="none" w:sz="0" w:space="0" w:color="auto"/>
            <w:left w:val="none" w:sz="0" w:space="0" w:color="auto"/>
            <w:bottom w:val="none" w:sz="0" w:space="0" w:color="auto"/>
            <w:right w:val="none" w:sz="0" w:space="0" w:color="auto"/>
          </w:divBdr>
        </w:div>
        <w:div w:id="237400692">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442334">
          <w:marLeft w:val="0"/>
          <w:marRight w:val="0"/>
          <w:marTop w:val="0"/>
          <w:marBottom w:val="0"/>
          <w:divBdr>
            <w:top w:val="none" w:sz="0" w:space="0" w:color="auto"/>
            <w:left w:val="none" w:sz="0" w:space="0" w:color="auto"/>
            <w:bottom w:val="none" w:sz="0" w:space="0" w:color="auto"/>
            <w:right w:val="none" w:sz="0" w:space="0" w:color="auto"/>
          </w:divBdr>
        </w:div>
        <w:div w:id="237449558">
          <w:marLeft w:val="0"/>
          <w:marRight w:val="0"/>
          <w:marTop w:val="0"/>
          <w:marBottom w:val="0"/>
          <w:divBdr>
            <w:top w:val="none" w:sz="0" w:space="0" w:color="auto"/>
            <w:left w:val="none" w:sz="0" w:space="0" w:color="auto"/>
            <w:bottom w:val="none" w:sz="0" w:space="0" w:color="auto"/>
            <w:right w:val="none" w:sz="0" w:space="0" w:color="auto"/>
          </w:divBdr>
          <w:divsChild>
            <w:div w:id="80564160">
              <w:marLeft w:val="0"/>
              <w:marRight w:val="0"/>
              <w:marTop w:val="0"/>
              <w:marBottom w:val="0"/>
              <w:divBdr>
                <w:top w:val="none" w:sz="0" w:space="0" w:color="auto"/>
                <w:left w:val="none" w:sz="0" w:space="0" w:color="auto"/>
                <w:bottom w:val="none" w:sz="0" w:space="0" w:color="auto"/>
                <w:right w:val="none" w:sz="0" w:space="0" w:color="auto"/>
              </w:divBdr>
            </w:div>
          </w:divsChild>
        </w:div>
        <w:div w:id="237521073">
          <w:marLeft w:val="0"/>
          <w:marRight w:val="0"/>
          <w:marTop w:val="0"/>
          <w:marBottom w:val="300"/>
          <w:divBdr>
            <w:top w:val="single" w:sz="6" w:space="15" w:color="EDEDED"/>
            <w:left w:val="single" w:sz="6" w:space="15" w:color="EDEDED"/>
            <w:bottom w:val="single" w:sz="6" w:space="15" w:color="EDEDED"/>
            <w:right w:val="single" w:sz="6" w:space="15" w:color="EDEDED"/>
          </w:divBdr>
        </w:div>
        <w:div w:id="237524362">
          <w:marLeft w:val="0"/>
          <w:marRight w:val="0"/>
          <w:marTop w:val="0"/>
          <w:marBottom w:val="0"/>
          <w:divBdr>
            <w:top w:val="none" w:sz="0" w:space="0" w:color="auto"/>
            <w:left w:val="none" w:sz="0" w:space="0" w:color="auto"/>
            <w:bottom w:val="none" w:sz="0" w:space="0" w:color="auto"/>
            <w:right w:val="none" w:sz="0" w:space="0" w:color="auto"/>
          </w:divBdr>
        </w:div>
        <w:div w:id="237591554">
          <w:marLeft w:val="0"/>
          <w:marRight w:val="0"/>
          <w:marTop w:val="0"/>
          <w:marBottom w:val="0"/>
          <w:divBdr>
            <w:top w:val="none" w:sz="0" w:space="0" w:color="auto"/>
            <w:left w:val="none" w:sz="0" w:space="0" w:color="auto"/>
            <w:bottom w:val="none" w:sz="0" w:space="0" w:color="auto"/>
            <w:right w:val="none" w:sz="0" w:space="0" w:color="auto"/>
          </w:divBdr>
        </w:div>
        <w:div w:id="237634873">
          <w:marLeft w:val="0"/>
          <w:marRight w:val="0"/>
          <w:marTop w:val="0"/>
          <w:marBottom w:val="0"/>
          <w:divBdr>
            <w:top w:val="none" w:sz="0" w:space="0" w:color="auto"/>
            <w:left w:val="none" w:sz="0" w:space="0" w:color="auto"/>
            <w:bottom w:val="none" w:sz="0" w:space="0" w:color="auto"/>
            <w:right w:val="none" w:sz="0" w:space="0" w:color="auto"/>
          </w:divBdr>
          <w:divsChild>
            <w:div w:id="317536323">
              <w:marLeft w:val="0"/>
              <w:marRight w:val="0"/>
              <w:marTop w:val="0"/>
              <w:marBottom w:val="0"/>
              <w:divBdr>
                <w:top w:val="none" w:sz="0" w:space="0" w:color="auto"/>
                <w:left w:val="none" w:sz="0" w:space="0" w:color="auto"/>
                <w:bottom w:val="none" w:sz="0" w:space="0" w:color="auto"/>
                <w:right w:val="none" w:sz="0" w:space="0" w:color="auto"/>
              </w:divBdr>
            </w:div>
          </w:divsChild>
        </w:div>
        <w:div w:id="237635248">
          <w:marLeft w:val="0"/>
          <w:marRight w:val="0"/>
          <w:marTop w:val="0"/>
          <w:marBottom w:val="0"/>
          <w:divBdr>
            <w:top w:val="none" w:sz="0" w:space="0" w:color="auto"/>
            <w:left w:val="none" w:sz="0" w:space="0" w:color="auto"/>
            <w:bottom w:val="none" w:sz="0" w:space="0" w:color="auto"/>
            <w:right w:val="none" w:sz="0" w:space="0" w:color="auto"/>
          </w:divBdr>
        </w:div>
        <w:div w:id="237636288">
          <w:marLeft w:val="0"/>
          <w:marRight w:val="0"/>
          <w:marTop w:val="0"/>
          <w:marBottom w:val="0"/>
          <w:divBdr>
            <w:top w:val="none" w:sz="0" w:space="0" w:color="auto"/>
            <w:left w:val="none" w:sz="0" w:space="0" w:color="auto"/>
            <w:bottom w:val="none" w:sz="0" w:space="0" w:color="auto"/>
            <w:right w:val="none" w:sz="0" w:space="0" w:color="auto"/>
          </w:divBdr>
        </w:div>
        <w:div w:id="237638837">
          <w:marLeft w:val="0"/>
          <w:marRight w:val="0"/>
          <w:marTop w:val="0"/>
          <w:marBottom w:val="0"/>
          <w:divBdr>
            <w:top w:val="none" w:sz="0" w:space="0" w:color="auto"/>
            <w:left w:val="none" w:sz="0" w:space="0" w:color="auto"/>
            <w:bottom w:val="none" w:sz="0" w:space="0" w:color="auto"/>
            <w:right w:val="none" w:sz="0" w:space="0" w:color="auto"/>
          </w:divBdr>
        </w:div>
        <w:div w:id="237639556">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
        <w:div w:id="237641936">
          <w:marLeft w:val="0"/>
          <w:marRight w:val="0"/>
          <w:marTop w:val="0"/>
          <w:marBottom w:val="0"/>
          <w:divBdr>
            <w:top w:val="none" w:sz="0" w:space="0" w:color="auto"/>
            <w:left w:val="none" w:sz="0" w:space="0" w:color="auto"/>
            <w:bottom w:val="none" w:sz="0" w:space="0" w:color="auto"/>
            <w:right w:val="none" w:sz="0" w:space="0" w:color="auto"/>
          </w:divBdr>
        </w:div>
        <w:div w:id="237710724">
          <w:marLeft w:val="0"/>
          <w:marRight w:val="0"/>
          <w:marTop w:val="300"/>
          <w:marBottom w:val="0"/>
          <w:divBdr>
            <w:top w:val="none" w:sz="0" w:space="0" w:color="auto"/>
            <w:left w:val="none" w:sz="0" w:space="0" w:color="auto"/>
            <w:bottom w:val="none" w:sz="0" w:space="0" w:color="auto"/>
            <w:right w:val="none" w:sz="0" w:space="0" w:color="auto"/>
          </w:divBdr>
        </w:div>
        <w:div w:id="237718430">
          <w:marLeft w:val="0"/>
          <w:marRight w:val="0"/>
          <w:marTop w:val="0"/>
          <w:marBottom w:val="0"/>
          <w:divBdr>
            <w:top w:val="none" w:sz="0" w:space="0" w:color="auto"/>
            <w:left w:val="none" w:sz="0" w:space="0" w:color="auto"/>
            <w:bottom w:val="none" w:sz="0" w:space="0" w:color="auto"/>
            <w:right w:val="none" w:sz="0" w:space="0" w:color="auto"/>
          </w:divBdr>
        </w:div>
        <w:div w:id="237718708">
          <w:marLeft w:val="0"/>
          <w:marRight w:val="0"/>
          <w:marTop w:val="0"/>
          <w:marBottom w:val="0"/>
          <w:divBdr>
            <w:top w:val="none" w:sz="0" w:space="0" w:color="auto"/>
            <w:left w:val="none" w:sz="0" w:space="0" w:color="auto"/>
            <w:bottom w:val="none" w:sz="0" w:space="0" w:color="auto"/>
            <w:right w:val="none" w:sz="0" w:space="0" w:color="auto"/>
          </w:divBdr>
        </w:div>
        <w:div w:id="237785403">
          <w:marLeft w:val="0"/>
          <w:marRight w:val="0"/>
          <w:marTop w:val="0"/>
          <w:marBottom w:val="0"/>
          <w:divBdr>
            <w:top w:val="none" w:sz="0" w:space="0" w:color="auto"/>
            <w:left w:val="none" w:sz="0" w:space="0" w:color="auto"/>
            <w:bottom w:val="none" w:sz="0" w:space="0" w:color="auto"/>
            <w:right w:val="none" w:sz="0" w:space="0" w:color="auto"/>
          </w:divBdr>
        </w:div>
        <w:div w:id="237786843">
          <w:marLeft w:val="0"/>
          <w:marRight w:val="0"/>
          <w:marTop w:val="0"/>
          <w:marBottom w:val="0"/>
          <w:divBdr>
            <w:top w:val="none" w:sz="0" w:space="0" w:color="auto"/>
            <w:left w:val="none" w:sz="0" w:space="0" w:color="auto"/>
            <w:bottom w:val="none" w:sz="0" w:space="0" w:color="auto"/>
            <w:right w:val="none" w:sz="0" w:space="0" w:color="auto"/>
          </w:divBdr>
        </w:div>
        <w:div w:id="237790007">
          <w:marLeft w:val="0"/>
          <w:marRight w:val="0"/>
          <w:marTop w:val="0"/>
          <w:marBottom w:val="0"/>
          <w:divBdr>
            <w:top w:val="none" w:sz="0" w:space="0" w:color="auto"/>
            <w:left w:val="none" w:sz="0" w:space="0" w:color="auto"/>
            <w:bottom w:val="none" w:sz="0" w:space="0" w:color="auto"/>
            <w:right w:val="none" w:sz="0" w:space="0" w:color="auto"/>
          </w:divBdr>
        </w:div>
        <w:div w:id="237791672">
          <w:marLeft w:val="0"/>
          <w:marRight w:val="0"/>
          <w:marTop w:val="0"/>
          <w:marBottom w:val="0"/>
          <w:divBdr>
            <w:top w:val="none" w:sz="0" w:space="0" w:color="auto"/>
            <w:left w:val="none" w:sz="0" w:space="0" w:color="auto"/>
            <w:bottom w:val="none" w:sz="0" w:space="0" w:color="auto"/>
            <w:right w:val="none" w:sz="0" w:space="0" w:color="auto"/>
          </w:divBdr>
        </w:div>
        <w:div w:id="237831530">
          <w:marLeft w:val="0"/>
          <w:marRight w:val="0"/>
          <w:marTop w:val="0"/>
          <w:marBottom w:val="0"/>
          <w:divBdr>
            <w:top w:val="none" w:sz="0" w:space="0" w:color="auto"/>
            <w:left w:val="none" w:sz="0" w:space="0" w:color="auto"/>
            <w:bottom w:val="none" w:sz="0" w:space="0" w:color="auto"/>
            <w:right w:val="none" w:sz="0" w:space="0" w:color="auto"/>
          </w:divBdr>
        </w:div>
        <w:div w:id="237835353">
          <w:marLeft w:val="0"/>
          <w:marRight w:val="0"/>
          <w:marTop w:val="0"/>
          <w:marBottom w:val="0"/>
          <w:divBdr>
            <w:top w:val="none" w:sz="0" w:space="0" w:color="auto"/>
            <w:left w:val="none" w:sz="0" w:space="0" w:color="auto"/>
            <w:bottom w:val="none" w:sz="0" w:space="0" w:color="auto"/>
            <w:right w:val="none" w:sz="0" w:space="0" w:color="auto"/>
          </w:divBdr>
        </w:div>
        <w:div w:id="237836632">
          <w:marLeft w:val="0"/>
          <w:marRight w:val="0"/>
          <w:marTop w:val="0"/>
          <w:marBottom w:val="0"/>
          <w:divBdr>
            <w:top w:val="none" w:sz="0" w:space="0" w:color="auto"/>
            <w:left w:val="none" w:sz="0" w:space="0" w:color="auto"/>
            <w:bottom w:val="none" w:sz="0" w:space="0" w:color="auto"/>
            <w:right w:val="none" w:sz="0" w:space="0" w:color="auto"/>
          </w:divBdr>
        </w:div>
        <w:div w:id="237860914">
          <w:marLeft w:val="0"/>
          <w:marRight w:val="0"/>
          <w:marTop w:val="300"/>
          <w:marBottom w:val="0"/>
          <w:divBdr>
            <w:top w:val="none" w:sz="0" w:space="0" w:color="auto"/>
            <w:left w:val="none" w:sz="0" w:space="0" w:color="auto"/>
            <w:bottom w:val="none" w:sz="0" w:space="0" w:color="auto"/>
            <w:right w:val="none" w:sz="0" w:space="0" w:color="auto"/>
          </w:divBdr>
        </w:div>
        <w:div w:id="237904738">
          <w:marLeft w:val="0"/>
          <w:marRight w:val="0"/>
          <w:marTop w:val="0"/>
          <w:marBottom w:val="0"/>
          <w:divBdr>
            <w:top w:val="none" w:sz="0" w:space="0" w:color="auto"/>
            <w:left w:val="none" w:sz="0" w:space="0" w:color="auto"/>
            <w:bottom w:val="none" w:sz="0" w:space="0" w:color="auto"/>
            <w:right w:val="none" w:sz="0" w:space="0" w:color="auto"/>
          </w:divBdr>
        </w:div>
        <w:div w:id="237907498">
          <w:marLeft w:val="0"/>
          <w:marRight w:val="0"/>
          <w:marTop w:val="0"/>
          <w:marBottom w:val="0"/>
          <w:divBdr>
            <w:top w:val="none" w:sz="0" w:space="0" w:color="auto"/>
            <w:left w:val="none" w:sz="0" w:space="0" w:color="auto"/>
            <w:bottom w:val="none" w:sz="0" w:space="0" w:color="auto"/>
            <w:right w:val="none" w:sz="0" w:space="0" w:color="auto"/>
          </w:divBdr>
        </w:div>
        <w:div w:id="237909773">
          <w:marLeft w:val="0"/>
          <w:marRight w:val="0"/>
          <w:marTop w:val="0"/>
          <w:marBottom w:val="0"/>
          <w:divBdr>
            <w:top w:val="none" w:sz="0" w:space="0" w:color="auto"/>
            <w:left w:val="none" w:sz="0" w:space="0" w:color="auto"/>
            <w:bottom w:val="none" w:sz="0" w:space="0" w:color="auto"/>
            <w:right w:val="none" w:sz="0" w:space="0" w:color="auto"/>
          </w:divBdr>
        </w:div>
        <w:div w:id="237911603">
          <w:marLeft w:val="0"/>
          <w:marRight w:val="0"/>
          <w:marTop w:val="0"/>
          <w:marBottom w:val="0"/>
          <w:divBdr>
            <w:top w:val="none" w:sz="0" w:space="0" w:color="auto"/>
            <w:left w:val="none" w:sz="0" w:space="0" w:color="auto"/>
            <w:bottom w:val="none" w:sz="0" w:space="0" w:color="auto"/>
            <w:right w:val="none" w:sz="0" w:space="0" w:color="auto"/>
          </w:divBdr>
        </w:div>
        <w:div w:id="237980082">
          <w:marLeft w:val="0"/>
          <w:marRight w:val="0"/>
          <w:marTop w:val="300"/>
          <w:marBottom w:val="0"/>
          <w:divBdr>
            <w:top w:val="none" w:sz="0" w:space="0" w:color="auto"/>
            <w:left w:val="none" w:sz="0" w:space="0" w:color="auto"/>
            <w:bottom w:val="none" w:sz="0" w:space="0" w:color="auto"/>
            <w:right w:val="none" w:sz="0" w:space="0" w:color="auto"/>
          </w:divBdr>
          <w:divsChild>
            <w:div w:id="31200034">
              <w:marLeft w:val="0"/>
              <w:marRight w:val="0"/>
              <w:marTop w:val="0"/>
              <w:marBottom w:val="0"/>
              <w:divBdr>
                <w:top w:val="none" w:sz="0" w:space="0" w:color="auto"/>
                <w:left w:val="none" w:sz="0" w:space="0" w:color="auto"/>
                <w:bottom w:val="none" w:sz="0" w:space="0" w:color="auto"/>
                <w:right w:val="none" w:sz="0" w:space="0" w:color="auto"/>
              </w:divBdr>
            </w:div>
          </w:divsChild>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7985069">
          <w:marLeft w:val="0"/>
          <w:marRight w:val="0"/>
          <w:marTop w:val="0"/>
          <w:marBottom w:val="0"/>
          <w:divBdr>
            <w:top w:val="none" w:sz="0" w:space="0" w:color="auto"/>
            <w:left w:val="none" w:sz="0" w:space="0" w:color="auto"/>
            <w:bottom w:val="none" w:sz="0" w:space="0" w:color="auto"/>
            <w:right w:val="none" w:sz="0" w:space="0" w:color="auto"/>
          </w:divBdr>
        </w:div>
        <w:div w:id="238055521">
          <w:marLeft w:val="0"/>
          <w:marRight w:val="0"/>
          <w:marTop w:val="0"/>
          <w:marBottom w:val="0"/>
          <w:divBdr>
            <w:top w:val="none" w:sz="0" w:space="0" w:color="auto"/>
            <w:left w:val="none" w:sz="0" w:space="0" w:color="auto"/>
            <w:bottom w:val="none" w:sz="0" w:space="0" w:color="auto"/>
            <w:right w:val="none" w:sz="0" w:space="0" w:color="auto"/>
          </w:divBdr>
        </w:div>
        <w:div w:id="238057096">
          <w:marLeft w:val="0"/>
          <w:marRight w:val="0"/>
          <w:marTop w:val="0"/>
          <w:marBottom w:val="0"/>
          <w:divBdr>
            <w:top w:val="none" w:sz="0" w:space="0" w:color="auto"/>
            <w:left w:val="none" w:sz="0" w:space="0" w:color="auto"/>
            <w:bottom w:val="none" w:sz="0" w:space="0" w:color="auto"/>
            <w:right w:val="none" w:sz="0" w:space="0" w:color="auto"/>
          </w:divBdr>
        </w:div>
        <w:div w:id="238059266">
          <w:marLeft w:val="0"/>
          <w:marRight w:val="0"/>
          <w:marTop w:val="300"/>
          <w:marBottom w:val="0"/>
          <w:divBdr>
            <w:top w:val="none" w:sz="0" w:space="0" w:color="auto"/>
            <w:left w:val="none" w:sz="0" w:space="0" w:color="auto"/>
            <w:bottom w:val="none" w:sz="0" w:space="0" w:color="auto"/>
            <w:right w:val="none" w:sz="0" w:space="0" w:color="auto"/>
          </w:divBdr>
          <w:divsChild>
            <w:div w:id="78139795">
              <w:marLeft w:val="0"/>
              <w:marRight w:val="0"/>
              <w:marTop w:val="0"/>
              <w:marBottom w:val="0"/>
              <w:divBdr>
                <w:top w:val="none" w:sz="0" w:space="0" w:color="auto"/>
                <w:left w:val="none" w:sz="0" w:space="0" w:color="auto"/>
                <w:bottom w:val="none" w:sz="0" w:space="0" w:color="auto"/>
                <w:right w:val="none" w:sz="0" w:space="0" w:color="auto"/>
              </w:divBdr>
            </w:div>
          </w:divsChild>
        </w:div>
        <w:div w:id="238097180">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
        <w:div w:id="238101249">
          <w:marLeft w:val="0"/>
          <w:marRight w:val="0"/>
          <w:marTop w:val="0"/>
          <w:marBottom w:val="0"/>
          <w:divBdr>
            <w:top w:val="none" w:sz="0" w:space="0" w:color="auto"/>
            <w:left w:val="none" w:sz="0" w:space="0" w:color="auto"/>
            <w:bottom w:val="none" w:sz="0" w:space="0" w:color="auto"/>
            <w:right w:val="none" w:sz="0" w:space="0" w:color="auto"/>
          </w:divBdr>
        </w:div>
        <w:div w:id="238103987">
          <w:marLeft w:val="0"/>
          <w:marRight w:val="0"/>
          <w:marTop w:val="300"/>
          <w:marBottom w:val="0"/>
          <w:divBdr>
            <w:top w:val="none" w:sz="0" w:space="0" w:color="auto"/>
            <w:left w:val="none" w:sz="0" w:space="0" w:color="auto"/>
            <w:bottom w:val="none" w:sz="0" w:space="0" w:color="auto"/>
            <w:right w:val="none" w:sz="0" w:space="0" w:color="auto"/>
          </w:divBdr>
        </w:div>
        <w:div w:id="238171436">
          <w:marLeft w:val="0"/>
          <w:marRight w:val="0"/>
          <w:marTop w:val="0"/>
          <w:marBottom w:val="0"/>
          <w:divBdr>
            <w:top w:val="none" w:sz="0" w:space="0" w:color="auto"/>
            <w:left w:val="none" w:sz="0" w:space="0" w:color="auto"/>
            <w:bottom w:val="none" w:sz="0" w:space="0" w:color="auto"/>
            <w:right w:val="none" w:sz="0" w:space="0" w:color="auto"/>
          </w:divBdr>
        </w:div>
        <w:div w:id="238177283">
          <w:marLeft w:val="0"/>
          <w:marRight w:val="0"/>
          <w:marTop w:val="0"/>
          <w:marBottom w:val="0"/>
          <w:divBdr>
            <w:top w:val="none" w:sz="0" w:space="0" w:color="auto"/>
            <w:left w:val="none" w:sz="0" w:space="0" w:color="auto"/>
            <w:bottom w:val="none" w:sz="0" w:space="0" w:color="auto"/>
            <w:right w:val="none" w:sz="0" w:space="0" w:color="auto"/>
          </w:divBdr>
        </w:div>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 w:id="238248587">
          <w:marLeft w:val="0"/>
          <w:marRight w:val="0"/>
          <w:marTop w:val="0"/>
          <w:marBottom w:val="0"/>
          <w:divBdr>
            <w:top w:val="none" w:sz="0" w:space="0" w:color="auto"/>
            <w:left w:val="none" w:sz="0" w:space="0" w:color="auto"/>
            <w:bottom w:val="none" w:sz="0" w:space="0" w:color="auto"/>
            <w:right w:val="none" w:sz="0" w:space="0" w:color="auto"/>
          </w:divBdr>
        </w:div>
        <w:div w:id="238252678">
          <w:marLeft w:val="0"/>
          <w:marRight w:val="0"/>
          <w:marTop w:val="300"/>
          <w:marBottom w:val="0"/>
          <w:divBdr>
            <w:top w:val="none" w:sz="0" w:space="0" w:color="auto"/>
            <w:left w:val="none" w:sz="0" w:space="0" w:color="auto"/>
            <w:bottom w:val="none" w:sz="0" w:space="0" w:color="auto"/>
            <w:right w:val="none" w:sz="0" w:space="0" w:color="auto"/>
          </w:divBdr>
        </w:div>
        <w:div w:id="238291070">
          <w:marLeft w:val="0"/>
          <w:marRight w:val="0"/>
          <w:marTop w:val="0"/>
          <w:marBottom w:val="300"/>
          <w:divBdr>
            <w:top w:val="single" w:sz="6" w:space="15" w:color="EDEDED"/>
            <w:left w:val="single" w:sz="6" w:space="15" w:color="EDEDED"/>
            <w:bottom w:val="single" w:sz="6" w:space="15" w:color="EDEDED"/>
            <w:right w:val="single" w:sz="6" w:space="15" w:color="EDEDED"/>
          </w:divBdr>
        </w:div>
        <w:div w:id="238291956">
          <w:marLeft w:val="0"/>
          <w:marRight w:val="0"/>
          <w:marTop w:val="0"/>
          <w:marBottom w:val="300"/>
          <w:divBdr>
            <w:top w:val="single" w:sz="6" w:space="15" w:color="EDEDED"/>
            <w:left w:val="single" w:sz="6" w:space="15" w:color="EDEDED"/>
            <w:bottom w:val="single" w:sz="6" w:space="15" w:color="EDEDED"/>
            <w:right w:val="single" w:sz="6" w:space="15" w:color="EDEDED"/>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238295738">
          <w:marLeft w:val="0"/>
          <w:marRight w:val="0"/>
          <w:marTop w:val="0"/>
          <w:marBottom w:val="0"/>
          <w:divBdr>
            <w:top w:val="none" w:sz="0" w:space="0" w:color="auto"/>
            <w:left w:val="none" w:sz="0" w:space="0" w:color="auto"/>
            <w:bottom w:val="none" w:sz="0" w:space="0" w:color="auto"/>
            <w:right w:val="none" w:sz="0" w:space="0" w:color="auto"/>
          </w:divBdr>
        </w:div>
        <w:div w:id="238297883">
          <w:marLeft w:val="0"/>
          <w:marRight w:val="0"/>
          <w:marTop w:val="0"/>
          <w:marBottom w:val="0"/>
          <w:divBdr>
            <w:top w:val="none" w:sz="0" w:space="0" w:color="auto"/>
            <w:left w:val="none" w:sz="0" w:space="0" w:color="auto"/>
            <w:bottom w:val="none" w:sz="0" w:space="0" w:color="auto"/>
            <w:right w:val="none" w:sz="0" w:space="0" w:color="auto"/>
          </w:divBdr>
        </w:div>
        <w:div w:id="238298249">
          <w:marLeft w:val="0"/>
          <w:marRight w:val="0"/>
          <w:marTop w:val="0"/>
          <w:marBottom w:val="300"/>
          <w:divBdr>
            <w:top w:val="single" w:sz="6" w:space="15" w:color="EDEDED"/>
            <w:left w:val="single" w:sz="6" w:space="15" w:color="EDEDED"/>
            <w:bottom w:val="single" w:sz="6" w:space="15" w:color="EDEDED"/>
            <w:right w:val="single" w:sz="6" w:space="15" w:color="EDEDED"/>
          </w:divBdr>
        </w:div>
        <w:div w:id="238365181">
          <w:marLeft w:val="0"/>
          <w:marRight w:val="0"/>
          <w:marTop w:val="0"/>
          <w:marBottom w:val="0"/>
          <w:divBdr>
            <w:top w:val="none" w:sz="0" w:space="0" w:color="auto"/>
            <w:left w:val="none" w:sz="0" w:space="0" w:color="auto"/>
            <w:bottom w:val="none" w:sz="0" w:space="0" w:color="auto"/>
            <w:right w:val="none" w:sz="0" w:space="0" w:color="auto"/>
          </w:divBdr>
        </w:div>
        <w:div w:id="238366843">
          <w:marLeft w:val="0"/>
          <w:marRight w:val="0"/>
          <w:marTop w:val="300"/>
          <w:marBottom w:val="0"/>
          <w:divBdr>
            <w:top w:val="none" w:sz="0" w:space="0" w:color="auto"/>
            <w:left w:val="none" w:sz="0" w:space="0" w:color="auto"/>
            <w:bottom w:val="none" w:sz="0" w:space="0" w:color="auto"/>
            <w:right w:val="none" w:sz="0" w:space="0" w:color="auto"/>
          </w:divBdr>
        </w:div>
        <w:div w:id="238367666">
          <w:marLeft w:val="0"/>
          <w:marRight w:val="0"/>
          <w:marTop w:val="0"/>
          <w:marBottom w:val="0"/>
          <w:divBdr>
            <w:top w:val="none" w:sz="0" w:space="0" w:color="auto"/>
            <w:left w:val="none" w:sz="0" w:space="0" w:color="auto"/>
            <w:bottom w:val="none" w:sz="0" w:space="0" w:color="auto"/>
            <w:right w:val="none" w:sz="0" w:space="0" w:color="auto"/>
          </w:divBdr>
        </w:div>
        <w:div w:id="238368055">
          <w:marLeft w:val="0"/>
          <w:marRight w:val="0"/>
          <w:marTop w:val="0"/>
          <w:marBottom w:val="0"/>
          <w:divBdr>
            <w:top w:val="none" w:sz="0" w:space="0" w:color="auto"/>
            <w:left w:val="none" w:sz="0" w:space="0" w:color="auto"/>
            <w:bottom w:val="none" w:sz="0" w:space="0" w:color="auto"/>
            <w:right w:val="none" w:sz="0" w:space="0" w:color="auto"/>
          </w:divBdr>
        </w:div>
        <w:div w:id="238440369">
          <w:marLeft w:val="0"/>
          <w:marRight w:val="0"/>
          <w:marTop w:val="30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 w:id="238447188">
          <w:marLeft w:val="0"/>
          <w:marRight w:val="0"/>
          <w:marTop w:val="0"/>
          <w:marBottom w:val="0"/>
          <w:divBdr>
            <w:top w:val="none" w:sz="0" w:space="0" w:color="auto"/>
            <w:left w:val="none" w:sz="0" w:space="0" w:color="auto"/>
            <w:bottom w:val="none" w:sz="0" w:space="0" w:color="auto"/>
            <w:right w:val="none" w:sz="0" w:space="0" w:color="auto"/>
          </w:divBdr>
        </w:div>
        <w:div w:id="238486082">
          <w:marLeft w:val="0"/>
          <w:marRight w:val="0"/>
          <w:marTop w:val="0"/>
          <w:marBottom w:val="0"/>
          <w:divBdr>
            <w:top w:val="none" w:sz="0" w:space="0" w:color="auto"/>
            <w:left w:val="none" w:sz="0" w:space="0" w:color="auto"/>
            <w:bottom w:val="none" w:sz="0" w:space="0" w:color="auto"/>
            <w:right w:val="none" w:sz="0" w:space="0" w:color="auto"/>
          </w:divBdr>
          <w:divsChild>
            <w:div w:id="34042044">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238491311">
          <w:marLeft w:val="0"/>
          <w:marRight w:val="0"/>
          <w:marTop w:val="0"/>
          <w:marBottom w:val="0"/>
          <w:divBdr>
            <w:top w:val="none" w:sz="0" w:space="0" w:color="auto"/>
            <w:left w:val="none" w:sz="0" w:space="0" w:color="auto"/>
            <w:bottom w:val="none" w:sz="0" w:space="0" w:color="auto"/>
            <w:right w:val="none" w:sz="0" w:space="0" w:color="auto"/>
          </w:divBdr>
        </w:div>
        <w:div w:id="238491365">
          <w:marLeft w:val="0"/>
          <w:marRight w:val="0"/>
          <w:marTop w:val="0"/>
          <w:marBottom w:val="0"/>
          <w:divBdr>
            <w:top w:val="none" w:sz="0" w:space="0" w:color="auto"/>
            <w:left w:val="none" w:sz="0" w:space="0" w:color="auto"/>
            <w:bottom w:val="none" w:sz="0" w:space="0" w:color="auto"/>
            <w:right w:val="none" w:sz="0" w:space="0" w:color="auto"/>
          </w:divBdr>
        </w:div>
        <w:div w:id="238491965">
          <w:marLeft w:val="0"/>
          <w:marRight w:val="0"/>
          <w:marTop w:val="0"/>
          <w:marBottom w:val="300"/>
          <w:divBdr>
            <w:top w:val="single" w:sz="6" w:space="15" w:color="EDEDED"/>
            <w:left w:val="single" w:sz="6" w:space="15" w:color="EDEDED"/>
            <w:bottom w:val="single" w:sz="6" w:space="15" w:color="EDEDED"/>
            <w:right w:val="single" w:sz="6" w:space="15" w:color="EDEDED"/>
          </w:divBdr>
        </w:div>
        <w:div w:id="238515026">
          <w:marLeft w:val="0"/>
          <w:marRight w:val="0"/>
          <w:marTop w:val="0"/>
          <w:marBottom w:val="0"/>
          <w:divBdr>
            <w:top w:val="none" w:sz="0" w:space="0" w:color="auto"/>
            <w:left w:val="none" w:sz="0" w:space="0" w:color="auto"/>
            <w:bottom w:val="none" w:sz="0" w:space="0" w:color="auto"/>
            <w:right w:val="none" w:sz="0" w:space="0" w:color="auto"/>
          </w:divBdr>
        </w:div>
        <w:div w:id="238517881">
          <w:marLeft w:val="0"/>
          <w:marRight w:val="0"/>
          <w:marTop w:val="0"/>
          <w:marBottom w:val="300"/>
          <w:divBdr>
            <w:top w:val="single" w:sz="6" w:space="15" w:color="EDEDED"/>
            <w:left w:val="single" w:sz="6" w:space="15" w:color="EDEDED"/>
            <w:bottom w:val="single" w:sz="6" w:space="15" w:color="EDEDED"/>
            <w:right w:val="single" w:sz="6" w:space="15" w:color="EDEDED"/>
          </w:divBdr>
        </w:div>
        <w:div w:id="238560729">
          <w:marLeft w:val="0"/>
          <w:marRight w:val="0"/>
          <w:marTop w:val="0"/>
          <w:marBottom w:val="0"/>
          <w:divBdr>
            <w:top w:val="none" w:sz="0" w:space="0" w:color="auto"/>
            <w:left w:val="none" w:sz="0" w:space="0" w:color="auto"/>
            <w:bottom w:val="none" w:sz="0" w:space="0" w:color="auto"/>
            <w:right w:val="none" w:sz="0" w:space="0" w:color="auto"/>
          </w:divBdr>
        </w:div>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 w:id="238565041">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238635308">
          <w:marLeft w:val="0"/>
          <w:marRight w:val="0"/>
          <w:marTop w:val="0"/>
          <w:marBottom w:val="0"/>
          <w:divBdr>
            <w:top w:val="none" w:sz="0" w:space="0" w:color="auto"/>
            <w:left w:val="none" w:sz="0" w:space="0" w:color="auto"/>
            <w:bottom w:val="none" w:sz="0" w:space="0" w:color="auto"/>
            <w:right w:val="none" w:sz="0" w:space="0" w:color="auto"/>
          </w:divBdr>
        </w:div>
        <w:div w:id="238637370">
          <w:marLeft w:val="0"/>
          <w:marRight w:val="0"/>
          <w:marTop w:val="0"/>
          <w:marBottom w:val="0"/>
          <w:divBdr>
            <w:top w:val="none" w:sz="0" w:space="0" w:color="auto"/>
            <w:left w:val="none" w:sz="0" w:space="0" w:color="auto"/>
            <w:bottom w:val="none" w:sz="0" w:space="0" w:color="auto"/>
            <w:right w:val="none" w:sz="0" w:space="0" w:color="auto"/>
          </w:divBdr>
        </w:div>
        <w:div w:id="238642291">
          <w:marLeft w:val="0"/>
          <w:marRight w:val="0"/>
          <w:marTop w:val="0"/>
          <w:marBottom w:val="0"/>
          <w:divBdr>
            <w:top w:val="none" w:sz="0" w:space="0" w:color="auto"/>
            <w:left w:val="none" w:sz="0" w:space="0" w:color="auto"/>
            <w:bottom w:val="none" w:sz="0" w:space="0" w:color="auto"/>
            <w:right w:val="none" w:sz="0" w:space="0" w:color="auto"/>
          </w:divBdr>
        </w:div>
        <w:div w:id="238682259">
          <w:marLeft w:val="0"/>
          <w:marRight w:val="0"/>
          <w:marTop w:val="0"/>
          <w:marBottom w:val="0"/>
          <w:divBdr>
            <w:top w:val="none" w:sz="0" w:space="0" w:color="auto"/>
            <w:left w:val="none" w:sz="0" w:space="0" w:color="auto"/>
            <w:bottom w:val="none" w:sz="0" w:space="0" w:color="auto"/>
            <w:right w:val="none" w:sz="0" w:space="0" w:color="auto"/>
          </w:divBdr>
        </w:div>
        <w:div w:id="238712723">
          <w:marLeft w:val="0"/>
          <w:marRight w:val="0"/>
          <w:marTop w:val="0"/>
          <w:marBottom w:val="300"/>
          <w:divBdr>
            <w:top w:val="single" w:sz="6" w:space="15" w:color="EDEDED"/>
            <w:left w:val="single" w:sz="6" w:space="15" w:color="EDEDED"/>
            <w:bottom w:val="single" w:sz="6" w:space="15" w:color="EDEDED"/>
            <w:right w:val="single" w:sz="6" w:space="15" w:color="EDEDED"/>
          </w:divBdr>
        </w:div>
        <w:div w:id="238712885">
          <w:marLeft w:val="0"/>
          <w:marRight w:val="0"/>
          <w:marTop w:val="0"/>
          <w:marBottom w:val="0"/>
          <w:divBdr>
            <w:top w:val="none" w:sz="0" w:space="0" w:color="auto"/>
            <w:left w:val="none" w:sz="0" w:space="0" w:color="auto"/>
            <w:bottom w:val="none" w:sz="0" w:space="0" w:color="auto"/>
            <w:right w:val="none" w:sz="0" w:space="0" w:color="auto"/>
          </w:divBdr>
        </w:div>
        <w:div w:id="238757884">
          <w:marLeft w:val="0"/>
          <w:marRight w:val="0"/>
          <w:marTop w:val="0"/>
          <w:marBottom w:val="0"/>
          <w:divBdr>
            <w:top w:val="none" w:sz="0" w:space="0" w:color="auto"/>
            <w:left w:val="none" w:sz="0" w:space="0" w:color="auto"/>
            <w:bottom w:val="none" w:sz="0" w:space="0" w:color="auto"/>
            <w:right w:val="none" w:sz="0" w:space="0" w:color="auto"/>
          </w:divBdr>
        </w:div>
        <w:div w:id="238826897">
          <w:marLeft w:val="0"/>
          <w:marRight w:val="0"/>
          <w:marTop w:val="0"/>
          <w:marBottom w:val="0"/>
          <w:divBdr>
            <w:top w:val="none" w:sz="0" w:space="0" w:color="auto"/>
            <w:left w:val="none" w:sz="0" w:space="0" w:color="auto"/>
            <w:bottom w:val="none" w:sz="0" w:space="0" w:color="auto"/>
            <w:right w:val="none" w:sz="0" w:space="0" w:color="auto"/>
          </w:divBdr>
        </w:div>
        <w:div w:id="238827619">
          <w:marLeft w:val="0"/>
          <w:marRight w:val="0"/>
          <w:marTop w:val="0"/>
          <w:marBottom w:val="0"/>
          <w:divBdr>
            <w:top w:val="none" w:sz="0" w:space="0" w:color="auto"/>
            <w:left w:val="none" w:sz="0" w:space="0" w:color="auto"/>
            <w:bottom w:val="none" w:sz="0" w:space="0" w:color="auto"/>
            <w:right w:val="none" w:sz="0" w:space="0" w:color="auto"/>
          </w:divBdr>
        </w:div>
        <w:div w:id="238829608">
          <w:marLeft w:val="0"/>
          <w:marRight w:val="0"/>
          <w:marTop w:val="0"/>
          <w:marBottom w:val="0"/>
          <w:divBdr>
            <w:top w:val="none" w:sz="0" w:space="0" w:color="auto"/>
            <w:left w:val="none" w:sz="0" w:space="0" w:color="auto"/>
            <w:bottom w:val="none" w:sz="0" w:space="0" w:color="auto"/>
            <w:right w:val="none" w:sz="0" w:space="0" w:color="auto"/>
          </w:divBdr>
        </w:div>
        <w:div w:id="238830096">
          <w:marLeft w:val="0"/>
          <w:marRight w:val="0"/>
          <w:marTop w:val="0"/>
          <w:marBottom w:val="0"/>
          <w:divBdr>
            <w:top w:val="none" w:sz="0" w:space="0" w:color="auto"/>
            <w:left w:val="none" w:sz="0" w:space="0" w:color="auto"/>
            <w:bottom w:val="none" w:sz="0" w:space="0" w:color="auto"/>
            <w:right w:val="none" w:sz="0" w:space="0" w:color="auto"/>
          </w:divBdr>
        </w:div>
        <w:div w:id="238830289">
          <w:marLeft w:val="0"/>
          <w:marRight w:val="0"/>
          <w:marTop w:val="0"/>
          <w:marBottom w:val="0"/>
          <w:divBdr>
            <w:top w:val="none" w:sz="0" w:space="0" w:color="auto"/>
            <w:left w:val="none" w:sz="0" w:space="0" w:color="auto"/>
            <w:bottom w:val="none" w:sz="0" w:space="0" w:color="auto"/>
            <w:right w:val="none" w:sz="0" w:space="0" w:color="auto"/>
          </w:divBdr>
        </w:div>
        <w:div w:id="238832607">
          <w:marLeft w:val="0"/>
          <w:marRight w:val="0"/>
          <w:marTop w:val="0"/>
          <w:marBottom w:val="0"/>
          <w:divBdr>
            <w:top w:val="none" w:sz="0" w:space="0" w:color="auto"/>
            <w:left w:val="none" w:sz="0" w:space="0" w:color="auto"/>
            <w:bottom w:val="none" w:sz="0" w:space="0" w:color="auto"/>
            <w:right w:val="none" w:sz="0" w:space="0" w:color="auto"/>
          </w:divBdr>
        </w:div>
        <w:div w:id="238906307">
          <w:marLeft w:val="0"/>
          <w:marRight w:val="0"/>
          <w:marTop w:val="0"/>
          <w:marBottom w:val="0"/>
          <w:divBdr>
            <w:top w:val="none" w:sz="0" w:space="0" w:color="auto"/>
            <w:left w:val="none" w:sz="0" w:space="0" w:color="auto"/>
            <w:bottom w:val="none" w:sz="0" w:space="0" w:color="auto"/>
            <w:right w:val="none" w:sz="0" w:space="0" w:color="auto"/>
          </w:divBdr>
        </w:div>
        <w:div w:id="238907298">
          <w:marLeft w:val="0"/>
          <w:marRight w:val="0"/>
          <w:marTop w:val="0"/>
          <w:marBottom w:val="0"/>
          <w:divBdr>
            <w:top w:val="none" w:sz="0" w:space="0" w:color="auto"/>
            <w:left w:val="none" w:sz="0" w:space="0" w:color="auto"/>
            <w:bottom w:val="none" w:sz="0" w:space="0" w:color="auto"/>
            <w:right w:val="none" w:sz="0" w:space="0" w:color="auto"/>
          </w:divBdr>
        </w:div>
        <w:div w:id="238945117">
          <w:marLeft w:val="0"/>
          <w:marRight w:val="0"/>
          <w:marTop w:val="0"/>
          <w:marBottom w:val="300"/>
          <w:divBdr>
            <w:top w:val="single" w:sz="6" w:space="15" w:color="EDEDED"/>
            <w:left w:val="single" w:sz="6" w:space="15" w:color="EDEDED"/>
            <w:bottom w:val="single" w:sz="6" w:space="15" w:color="EDEDED"/>
            <w:right w:val="single" w:sz="6" w:space="15" w:color="EDEDED"/>
          </w:divBdr>
        </w:div>
        <w:div w:id="239022135">
          <w:marLeft w:val="0"/>
          <w:marRight w:val="0"/>
          <w:marTop w:val="0"/>
          <w:marBottom w:val="0"/>
          <w:divBdr>
            <w:top w:val="none" w:sz="0" w:space="0" w:color="auto"/>
            <w:left w:val="none" w:sz="0" w:space="0" w:color="auto"/>
            <w:bottom w:val="none" w:sz="0" w:space="0" w:color="auto"/>
            <w:right w:val="none" w:sz="0" w:space="0" w:color="auto"/>
          </w:divBdr>
        </w:div>
        <w:div w:id="239022240">
          <w:marLeft w:val="0"/>
          <w:marRight w:val="0"/>
          <w:marTop w:val="0"/>
          <w:marBottom w:val="0"/>
          <w:divBdr>
            <w:top w:val="none" w:sz="0" w:space="0" w:color="auto"/>
            <w:left w:val="none" w:sz="0" w:space="0" w:color="auto"/>
            <w:bottom w:val="none" w:sz="0" w:space="0" w:color="auto"/>
            <w:right w:val="none" w:sz="0" w:space="0" w:color="auto"/>
          </w:divBdr>
        </w:div>
        <w:div w:id="239023110">
          <w:marLeft w:val="0"/>
          <w:marRight w:val="0"/>
          <w:marTop w:val="300"/>
          <w:marBottom w:val="0"/>
          <w:divBdr>
            <w:top w:val="none" w:sz="0" w:space="0" w:color="auto"/>
            <w:left w:val="none" w:sz="0" w:space="0" w:color="auto"/>
            <w:bottom w:val="none" w:sz="0" w:space="0" w:color="auto"/>
            <w:right w:val="none" w:sz="0" w:space="0" w:color="auto"/>
          </w:divBdr>
        </w:div>
        <w:div w:id="239026642">
          <w:marLeft w:val="0"/>
          <w:marRight w:val="0"/>
          <w:marTop w:val="0"/>
          <w:marBottom w:val="300"/>
          <w:divBdr>
            <w:top w:val="single" w:sz="6" w:space="15" w:color="EDEDED"/>
            <w:left w:val="single" w:sz="6" w:space="15" w:color="EDEDED"/>
            <w:bottom w:val="single" w:sz="6" w:space="15" w:color="EDEDED"/>
            <w:right w:val="single" w:sz="6" w:space="15" w:color="EDEDED"/>
          </w:divBdr>
        </w:div>
        <w:div w:id="239095362">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
        <w:div w:id="239097479">
          <w:marLeft w:val="0"/>
          <w:marRight w:val="0"/>
          <w:marTop w:val="0"/>
          <w:marBottom w:val="0"/>
          <w:divBdr>
            <w:top w:val="none" w:sz="0" w:space="0" w:color="auto"/>
            <w:left w:val="none" w:sz="0" w:space="0" w:color="auto"/>
            <w:bottom w:val="none" w:sz="0" w:space="0" w:color="auto"/>
            <w:right w:val="none" w:sz="0" w:space="0" w:color="auto"/>
          </w:divBdr>
        </w:div>
        <w:div w:id="239097498">
          <w:marLeft w:val="0"/>
          <w:marRight w:val="0"/>
          <w:marTop w:val="0"/>
          <w:marBottom w:val="0"/>
          <w:divBdr>
            <w:top w:val="none" w:sz="0" w:space="0" w:color="auto"/>
            <w:left w:val="none" w:sz="0" w:space="0" w:color="auto"/>
            <w:bottom w:val="none" w:sz="0" w:space="0" w:color="auto"/>
            <w:right w:val="none" w:sz="0" w:space="0" w:color="auto"/>
          </w:divBdr>
          <w:divsChild>
            <w:div w:id="57672871">
              <w:marLeft w:val="0"/>
              <w:marRight w:val="0"/>
              <w:marTop w:val="0"/>
              <w:marBottom w:val="0"/>
              <w:divBdr>
                <w:top w:val="none" w:sz="0" w:space="0" w:color="auto"/>
                <w:left w:val="none" w:sz="0" w:space="0" w:color="auto"/>
                <w:bottom w:val="none" w:sz="0" w:space="0" w:color="auto"/>
                <w:right w:val="none" w:sz="0" w:space="0" w:color="auto"/>
              </w:divBdr>
            </w:div>
          </w:divsChild>
        </w:div>
        <w:div w:id="23910365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
        <w:div w:id="239104620">
          <w:marLeft w:val="0"/>
          <w:marRight w:val="0"/>
          <w:marTop w:val="0"/>
          <w:marBottom w:val="0"/>
          <w:divBdr>
            <w:top w:val="none" w:sz="0" w:space="0" w:color="auto"/>
            <w:left w:val="none" w:sz="0" w:space="0" w:color="auto"/>
            <w:bottom w:val="none" w:sz="0" w:space="0" w:color="auto"/>
            <w:right w:val="none" w:sz="0" w:space="0" w:color="auto"/>
          </w:divBdr>
          <w:divsChild>
            <w:div w:id="25717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143716">
          <w:marLeft w:val="0"/>
          <w:marRight w:val="0"/>
          <w:marTop w:val="0"/>
          <w:marBottom w:val="0"/>
          <w:divBdr>
            <w:top w:val="none" w:sz="0" w:space="0" w:color="auto"/>
            <w:left w:val="none" w:sz="0" w:space="0" w:color="auto"/>
            <w:bottom w:val="none" w:sz="0" w:space="0" w:color="auto"/>
            <w:right w:val="none" w:sz="0" w:space="0" w:color="auto"/>
          </w:divBdr>
        </w:div>
        <w:div w:id="239171590">
          <w:marLeft w:val="0"/>
          <w:marRight w:val="0"/>
          <w:marTop w:val="0"/>
          <w:marBottom w:val="0"/>
          <w:divBdr>
            <w:top w:val="none" w:sz="0" w:space="0" w:color="auto"/>
            <w:left w:val="none" w:sz="0" w:space="0" w:color="auto"/>
            <w:bottom w:val="none" w:sz="0" w:space="0" w:color="auto"/>
            <w:right w:val="none" w:sz="0" w:space="0" w:color="auto"/>
          </w:divBdr>
        </w:div>
        <w:div w:id="239171789">
          <w:marLeft w:val="0"/>
          <w:marRight w:val="0"/>
          <w:marTop w:val="0"/>
          <w:marBottom w:val="0"/>
          <w:divBdr>
            <w:top w:val="none" w:sz="0" w:space="0" w:color="auto"/>
            <w:left w:val="none" w:sz="0" w:space="0" w:color="auto"/>
            <w:bottom w:val="none" w:sz="0" w:space="0" w:color="auto"/>
            <w:right w:val="none" w:sz="0" w:space="0" w:color="auto"/>
          </w:divBdr>
        </w:div>
        <w:div w:id="239214458">
          <w:marLeft w:val="0"/>
          <w:marRight w:val="0"/>
          <w:marTop w:val="0"/>
          <w:marBottom w:val="0"/>
          <w:divBdr>
            <w:top w:val="none" w:sz="0" w:space="0" w:color="auto"/>
            <w:left w:val="none" w:sz="0" w:space="0" w:color="auto"/>
            <w:bottom w:val="none" w:sz="0" w:space="0" w:color="auto"/>
            <w:right w:val="none" w:sz="0" w:space="0" w:color="auto"/>
          </w:divBdr>
        </w:div>
        <w:div w:id="239220447">
          <w:marLeft w:val="0"/>
          <w:marRight w:val="0"/>
          <w:marTop w:val="0"/>
          <w:marBottom w:val="0"/>
          <w:divBdr>
            <w:top w:val="none" w:sz="0" w:space="0" w:color="auto"/>
            <w:left w:val="none" w:sz="0" w:space="0" w:color="auto"/>
            <w:bottom w:val="none" w:sz="0" w:space="0" w:color="auto"/>
            <w:right w:val="none" w:sz="0" w:space="0" w:color="auto"/>
          </w:divBdr>
        </w:div>
        <w:div w:id="239288768">
          <w:marLeft w:val="0"/>
          <w:marRight w:val="0"/>
          <w:marTop w:val="0"/>
          <w:marBottom w:val="0"/>
          <w:divBdr>
            <w:top w:val="none" w:sz="0" w:space="0" w:color="auto"/>
            <w:left w:val="none" w:sz="0" w:space="0" w:color="auto"/>
            <w:bottom w:val="none" w:sz="0" w:space="0" w:color="auto"/>
            <w:right w:val="none" w:sz="0" w:space="0" w:color="auto"/>
          </w:divBdr>
          <w:divsChild>
            <w:div w:id="298729603">
              <w:marLeft w:val="0"/>
              <w:marRight w:val="0"/>
              <w:marTop w:val="0"/>
              <w:marBottom w:val="0"/>
              <w:divBdr>
                <w:top w:val="none" w:sz="0" w:space="0" w:color="auto"/>
                <w:left w:val="none" w:sz="0" w:space="0" w:color="auto"/>
                <w:bottom w:val="none" w:sz="0" w:space="0" w:color="auto"/>
                <w:right w:val="none" w:sz="0" w:space="0" w:color="auto"/>
              </w:divBdr>
            </w:div>
          </w:divsChild>
        </w:div>
        <w:div w:id="239293637">
          <w:marLeft w:val="0"/>
          <w:marRight w:val="0"/>
          <w:marTop w:val="0"/>
          <w:marBottom w:val="0"/>
          <w:divBdr>
            <w:top w:val="none" w:sz="0" w:space="0" w:color="auto"/>
            <w:left w:val="none" w:sz="0" w:space="0" w:color="auto"/>
            <w:bottom w:val="none" w:sz="0" w:space="0" w:color="auto"/>
            <w:right w:val="none" w:sz="0" w:space="0" w:color="auto"/>
          </w:divBdr>
        </w:div>
        <w:div w:id="239294481">
          <w:marLeft w:val="0"/>
          <w:marRight w:val="0"/>
          <w:marTop w:val="0"/>
          <w:marBottom w:val="0"/>
          <w:divBdr>
            <w:top w:val="none" w:sz="0" w:space="0" w:color="auto"/>
            <w:left w:val="none" w:sz="0" w:space="0" w:color="auto"/>
            <w:bottom w:val="none" w:sz="0" w:space="0" w:color="auto"/>
            <w:right w:val="none" w:sz="0" w:space="0" w:color="auto"/>
          </w:divBdr>
        </w:div>
        <w:div w:id="239295546">
          <w:marLeft w:val="0"/>
          <w:marRight w:val="0"/>
          <w:marTop w:val="0"/>
          <w:marBottom w:val="300"/>
          <w:divBdr>
            <w:top w:val="single" w:sz="6" w:space="15" w:color="EDEDED"/>
            <w:left w:val="single" w:sz="6" w:space="15" w:color="EDEDED"/>
            <w:bottom w:val="single" w:sz="6" w:space="15" w:color="EDEDED"/>
            <w:right w:val="single" w:sz="6" w:space="15" w:color="EDEDED"/>
          </w:divBdr>
        </w:div>
        <w:div w:id="239337780">
          <w:marLeft w:val="0"/>
          <w:marRight w:val="0"/>
          <w:marTop w:val="0"/>
          <w:marBottom w:val="0"/>
          <w:divBdr>
            <w:top w:val="none" w:sz="0" w:space="0" w:color="auto"/>
            <w:left w:val="none" w:sz="0" w:space="0" w:color="auto"/>
            <w:bottom w:val="none" w:sz="0" w:space="0" w:color="auto"/>
            <w:right w:val="none" w:sz="0" w:space="0" w:color="auto"/>
          </w:divBdr>
        </w:div>
        <w:div w:id="239338245">
          <w:marLeft w:val="0"/>
          <w:marRight w:val="0"/>
          <w:marTop w:val="0"/>
          <w:marBottom w:val="0"/>
          <w:divBdr>
            <w:top w:val="none" w:sz="0" w:space="0" w:color="auto"/>
            <w:left w:val="none" w:sz="0" w:space="0" w:color="auto"/>
            <w:bottom w:val="none" w:sz="0" w:space="0" w:color="auto"/>
            <w:right w:val="none" w:sz="0" w:space="0" w:color="auto"/>
          </w:divBdr>
        </w:div>
        <w:div w:id="239339609">
          <w:marLeft w:val="0"/>
          <w:marRight w:val="0"/>
          <w:marTop w:val="0"/>
          <w:marBottom w:val="0"/>
          <w:divBdr>
            <w:top w:val="none" w:sz="0" w:space="0" w:color="auto"/>
            <w:left w:val="none" w:sz="0" w:space="0" w:color="auto"/>
            <w:bottom w:val="none" w:sz="0" w:space="0" w:color="auto"/>
            <w:right w:val="none" w:sz="0" w:space="0" w:color="auto"/>
          </w:divBdr>
        </w:div>
        <w:div w:id="239340218">
          <w:marLeft w:val="0"/>
          <w:marRight w:val="0"/>
          <w:marTop w:val="0"/>
          <w:marBottom w:val="0"/>
          <w:divBdr>
            <w:top w:val="none" w:sz="0" w:space="0" w:color="auto"/>
            <w:left w:val="none" w:sz="0" w:space="0" w:color="auto"/>
            <w:bottom w:val="none" w:sz="0" w:space="0" w:color="auto"/>
            <w:right w:val="none" w:sz="0" w:space="0" w:color="auto"/>
          </w:divBdr>
        </w:div>
        <w:div w:id="239365207">
          <w:marLeft w:val="0"/>
          <w:marRight w:val="0"/>
          <w:marTop w:val="0"/>
          <w:marBottom w:val="0"/>
          <w:divBdr>
            <w:top w:val="none" w:sz="0" w:space="0" w:color="auto"/>
            <w:left w:val="none" w:sz="0" w:space="0" w:color="auto"/>
            <w:bottom w:val="none" w:sz="0" w:space="0" w:color="auto"/>
            <w:right w:val="none" w:sz="0" w:space="0" w:color="auto"/>
          </w:divBdr>
          <w:divsChild>
            <w:div w:id="307440290">
              <w:marLeft w:val="0"/>
              <w:marRight w:val="0"/>
              <w:marTop w:val="0"/>
              <w:marBottom w:val="0"/>
              <w:divBdr>
                <w:top w:val="none" w:sz="0" w:space="0" w:color="auto"/>
                <w:left w:val="none" w:sz="0" w:space="0" w:color="auto"/>
                <w:bottom w:val="none" w:sz="0" w:space="0" w:color="auto"/>
                <w:right w:val="none" w:sz="0" w:space="0" w:color="auto"/>
              </w:divBdr>
            </w:div>
          </w:divsChild>
        </w:div>
        <w:div w:id="239407783">
          <w:marLeft w:val="0"/>
          <w:marRight w:val="0"/>
          <w:marTop w:val="0"/>
          <w:marBottom w:val="0"/>
          <w:divBdr>
            <w:top w:val="none" w:sz="0" w:space="0" w:color="auto"/>
            <w:left w:val="none" w:sz="0" w:space="0" w:color="auto"/>
            <w:bottom w:val="none" w:sz="0" w:space="0" w:color="auto"/>
            <w:right w:val="none" w:sz="0" w:space="0" w:color="auto"/>
          </w:divBdr>
        </w:div>
        <w:div w:id="239409949">
          <w:marLeft w:val="0"/>
          <w:marRight w:val="0"/>
          <w:marTop w:val="0"/>
          <w:marBottom w:val="0"/>
          <w:divBdr>
            <w:top w:val="none" w:sz="0" w:space="0" w:color="auto"/>
            <w:left w:val="none" w:sz="0" w:space="0" w:color="auto"/>
            <w:bottom w:val="none" w:sz="0" w:space="0" w:color="auto"/>
            <w:right w:val="none" w:sz="0" w:space="0" w:color="auto"/>
          </w:divBdr>
        </w:div>
        <w:div w:id="239413530">
          <w:marLeft w:val="0"/>
          <w:marRight w:val="0"/>
          <w:marTop w:val="0"/>
          <w:marBottom w:val="300"/>
          <w:divBdr>
            <w:top w:val="single" w:sz="6" w:space="15" w:color="EDEDED"/>
            <w:left w:val="single" w:sz="6" w:space="15" w:color="EDEDED"/>
            <w:bottom w:val="single" w:sz="6" w:space="15" w:color="EDEDED"/>
            <w:right w:val="single" w:sz="6" w:space="15" w:color="EDEDED"/>
          </w:divBdr>
        </w:div>
        <w:div w:id="239482633">
          <w:marLeft w:val="0"/>
          <w:marRight w:val="0"/>
          <w:marTop w:val="0"/>
          <w:marBottom w:val="0"/>
          <w:divBdr>
            <w:top w:val="none" w:sz="0" w:space="0" w:color="auto"/>
            <w:left w:val="none" w:sz="0" w:space="0" w:color="auto"/>
            <w:bottom w:val="none" w:sz="0" w:space="0" w:color="auto"/>
            <w:right w:val="none" w:sz="0" w:space="0" w:color="auto"/>
          </w:divBdr>
        </w:div>
        <w:div w:id="239483787">
          <w:marLeft w:val="0"/>
          <w:marRight w:val="0"/>
          <w:marTop w:val="0"/>
          <w:marBottom w:val="0"/>
          <w:divBdr>
            <w:top w:val="none" w:sz="0" w:space="0" w:color="auto"/>
            <w:left w:val="none" w:sz="0" w:space="0" w:color="auto"/>
            <w:bottom w:val="none" w:sz="0" w:space="0" w:color="auto"/>
            <w:right w:val="none" w:sz="0" w:space="0" w:color="auto"/>
          </w:divBdr>
        </w:div>
        <w:div w:id="239486142">
          <w:marLeft w:val="0"/>
          <w:marRight w:val="0"/>
          <w:marTop w:val="300"/>
          <w:marBottom w:val="0"/>
          <w:divBdr>
            <w:top w:val="none" w:sz="0" w:space="0" w:color="auto"/>
            <w:left w:val="none" w:sz="0" w:space="0" w:color="auto"/>
            <w:bottom w:val="none" w:sz="0" w:space="0" w:color="auto"/>
            <w:right w:val="none" w:sz="0" w:space="0" w:color="auto"/>
          </w:divBdr>
        </w:div>
        <w:div w:id="239558051">
          <w:marLeft w:val="0"/>
          <w:marRight w:val="0"/>
          <w:marTop w:val="0"/>
          <w:marBottom w:val="0"/>
          <w:divBdr>
            <w:top w:val="none" w:sz="0" w:space="0" w:color="auto"/>
            <w:left w:val="none" w:sz="0" w:space="0" w:color="auto"/>
            <w:bottom w:val="none" w:sz="0" w:space="0" w:color="auto"/>
            <w:right w:val="none" w:sz="0" w:space="0" w:color="auto"/>
          </w:divBdr>
        </w:div>
        <w:div w:id="239562374">
          <w:marLeft w:val="0"/>
          <w:marRight w:val="0"/>
          <w:marTop w:val="0"/>
          <w:marBottom w:val="300"/>
          <w:divBdr>
            <w:top w:val="single" w:sz="6" w:space="15" w:color="EDEDED"/>
            <w:left w:val="single" w:sz="6" w:space="15" w:color="EDEDED"/>
            <w:bottom w:val="single" w:sz="6" w:space="15" w:color="EDEDED"/>
            <w:right w:val="single" w:sz="6" w:space="15" w:color="EDEDED"/>
          </w:divBdr>
        </w:div>
        <w:div w:id="239563941">
          <w:marLeft w:val="0"/>
          <w:marRight w:val="0"/>
          <w:marTop w:val="0"/>
          <w:marBottom w:val="300"/>
          <w:divBdr>
            <w:top w:val="single" w:sz="6" w:space="15" w:color="EDEDED"/>
            <w:left w:val="single" w:sz="6" w:space="15" w:color="EDEDED"/>
            <w:bottom w:val="single" w:sz="6" w:space="15" w:color="EDEDED"/>
            <w:right w:val="single" w:sz="6" w:space="15" w:color="EDEDED"/>
          </w:divBdr>
        </w:div>
        <w:div w:id="239564491">
          <w:marLeft w:val="0"/>
          <w:marRight w:val="0"/>
          <w:marTop w:val="300"/>
          <w:marBottom w:val="0"/>
          <w:divBdr>
            <w:top w:val="none" w:sz="0" w:space="0" w:color="auto"/>
            <w:left w:val="none" w:sz="0" w:space="0" w:color="auto"/>
            <w:bottom w:val="none" w:sz="0" w:space="0" w:color="auto"/>
            <w:right w:val="none" w:sz="0" w:space="0" w:color="auto"/>
          </w:divBdr>
        </w:div>
        <w:div w:id="239599969">
          <w:marLeft w:val="0"/>
          <w:marRight w:val="0"/>
          <w:marTop w:val="0"/>
          <w:marBottom w:val="0"/>
          <w:divBdr>
            <w:top w:val="none" w:sz="0" w:space="0" w:color="auto"/>
            <w:left w:val="none" w:sz="0" w:space="0" w:color="auto"/>
            <w:bottom w:val="none" w:sz="0" w:space="0" w:color="auto"/>
            <w:right w:val="none" w:sz="0" w:space="0" w:color="auto"/>
          </w:divBdr>
          <w:divsChild>
            <w:div w:id="76246221">
              <w:marLeft w:val="0"/>
              <w:marRight w:val="0"/>
              <w:marTop w:val="0"/>
              <w:marBottom w:val="0"/>
              <w:divBdr>
                <w:top w:val="none" w:sz="0" w:space="0" w:color="auto"/>
                <w:left w:val="none" w:sz="0" w:space="0" w:color="auto"/>
                <w:bottom w:val="none" w:sz="0" w:space="0" w:color="auto"/>
                <w:right w:val="none" w:sz="0" w:space="0" w:color="auto"/>
              </w:divBdr>
            </w:div>
          </w:divsChild>
        </w:div>
        <w:div w:id="239602593">
          <w:marLeft w:val="0"/>
          <w:marRight w:val="0"/>
          <w:marTop w:val="300"/>
          <w:marBottom w:val="0"/>
          <w:divBdr>
            <w:top w:val="none" w:sz="0" w:space="0" w:color="auto"/>
            <w:left w:val="none" w:sz="0" w:space="0" w:color="auto"/>
            <w:bottom w:val="none" w:sz="0" w:space="0" w:color="auto"/>
            <w:right w:val="none" w:sz="0" w:space="0" w:color="auto"/>
          </w:divBdr>
        </w:div>
        <w:div w:id="239606751">
          <w:marLeft w:val="0"/>
          <w:marRight w:val="0"/>
          <w:marTop w:val="0"/>
          <w:marBottom w:val="0"/>
          <w:divBdr>
            <w:top w:val="none" w:sz="0" w:space="0" w:color="auto"/>
            <w:left w:val="none" w:sz="0" w:space="0" w:color="auto"/>
            <w:bottom w:val="none" w:sz="0" w:space="0" w:color="auto"/>
            <w:right w:val="none" w:sz="0" w:space="0" w:color="auto"/>
          </w:divBdr>
        </w:div>
        <w:div w:id="239608875">
          <w:marLeft w:val="0"/>
          <w:marRight w:val="0"/>
          <w:marTop w:val="0"/>
          <w:marBottom w:val="0"/>
          <w:divBdr>
            <w:top w:val="none" w:sz="0" w:space="0" w:color="auto"/>
            <w:left w:val="none" w:sz="0" w:space="0" w:color="auto"/>
            <w:bottom w:val="none" w:sz="0" w:space="0" w:color="auto"/>
            <w:right w:val="none" w:sz="0" w:space="0" w:color="auto"/>
          </w:divBdr>
        </w:div>
        <w:div w:id="239608954">
          <w:marLeft w:val="0"/>
          <w:marRight w:val="0"/>
          <w:marTop w:val="0"/>
          <w:marBottom w:val="0"/>
          <w:divBdr>
            <w:top w:val="none" w:sz="0" w:space="0" w:color="auto"/>
            <w:left w:val="none" w:sz="0" w:space="0" w:color="auto"/>
            <w:bottom w:val="none" w:sz="0" w:space="0" w:color="auto"/>
            <w:right w:val="none" w:sz="0" w:space="0" w:color="auto"/>
          </w:divBdr>
        </w:div>
        <w:div w:id="239675960">
          <w:marLeft w:val="0"/>
          <w:marRight w:val="0"/>
          <w:marTop w:val="0"/>
          <w:marBottom w:val="0"/>
          <w:divBdr>
            <w:top w:val="none" w:sz="0" w:space="0" w:color="auto"/>
            <w:left w:val="none" w:sz="0" w:space="0" w:color="auto"/>
            <w:bottom w:val="none" w:sz="0" w:space="0" w:color="auto"/>
            <w:right w:val="none" w:sz="0" w:space="0" w:color="auto"/>
          </w:divBdr>
        </w:div>
        <w:div w:id="239678246">
          <w:marLeft w:val="0"/>
          <w:marRight w:val="0"/>
          <w:marTop w:val="0"/>
          <w:marBottom w:val="0"/>
          <w:divBdr>
            <w:top w:val="none" w:sz="0" w:space="0" w:color="auto"/>
            <w:left w:val="none" w:sz="0" w:space="0" w:color="auto"/>
            <w:bottom w:val="none" w:sz="0" w:space="0" w:color="auto"/>
            <w:right w:val="none" w:sz="0" w:space="0" w:color="auto"/>
          </w:divBdr>
        </w:div>
        <w:div w:id="239678395">
          <w:marLeft w:val="0"/>
          <w:marRight w:val="0"/>
          <w:marTop w:val="0"/>
          <w:marBottom w:val="0"/>
          <w:divBdr>
            <w:top w:val="none" w:sz="0" w:space="0" w:color="auto"/>
            <w:left w:val="none" w:sz="0" w:space="0" w:color="auto"/>
            <w:bottom w:val="none" w:sz="0" w:space="0" w:color="auto"/>
            <w:right w:val="none" w:sz="0" w:space="0" w:color="auto"/>
          </w:divBdr>
        </w:div>
        <w:div w:id="239684312">
          <w:marLeft w:val="0"/>
          <w:marRight w:val="0"/>
          <w:marTop w:val="300"/>
          <w:marBottom w:val="0"/>
          <w:divBdr>
            <w:top w:val="none" w:sz="0" w:space="0" w:color="auto"/>
            <w:left w:val="none" w:sz="0" w:space="0" w:color="auto"/>
            <w:bottom w:val="none" w:sz="0" w:space="0" w:color="auto"/>
            <w:right w:val="none" w:sz="0" w:space="0" w:color="auto"/>
          </w:divBdr>
        </w:div>
        <w:div w:id="239750527">
          <w:marLeft w:val="0"/>
          <w:marRight w:val="0"/>
          <w:marTop w:val="0"/>
          <w:marBottom w:val="0"/>
          <w:divBdr>
            <w:top w:val="none" w:sz="0" w:space="0" w:color="auto"/>
            <w:left w:val="none" w:sz="0" w:space="0" w:color="auto"/>
            <w:bottom w:val="none" w:sz="0" w:space="0" w:color="auto"/>
            <w:right w:val="none" w:sz="0" w:space="0" w:color="auto"/>
          </w:divBdr>
        </w:div>
        <w:div w:id="239796747">
          <w:marLeft w:val="0"/>
          <w:marRight w:val="0"/>
          <w:marTop w:val="0"/>
          <w:marBottom w:val="0"/>
          <w:divBdr>
            <w:top w:val="none" w:sz="0" w:space="0" w:color="auto"/>
            <w:left w:val="none" w:sz="0" w:space="0" w:color="auto"/>
            <w:bottom w:val="none" w:sz="0" w:space="0" w:color="auto"/>
            <w:right w:val="none" w:sz="0" w:space="0" w:color="auto"/>
          </w:divBdr>
        </w:div>
        <w:div w:id="239797549">
          <w:marLeft w:val="0"/>
          <w:marRight w:val="0"/>
          <w:marTop w:val="0"/>
          <w:marBottom w:val="0"/>
          <w:divBdr>
            <w:top w:val="none" w:sz="0" w:space="0" w:color="auto"/>
            <w:left w:val="none" w:sz="0" w:space="0" w:color="auto"/>
            <w:bottom w:val="none" w:sz="0" w:space="0" w:color="auto"/>
            <w:right w:val="none" w:sz="0" w:space="0" w:color="auto"/>
          </w:divBdr>
        </w:div>
        <w:div w:id="239799558">
          <w:marLeft w:val="0"/>
          <w:marRight w:val="0"/>
          <w:marTop w:val="0"/>
          <w:marBottom w:val="0"/>
          <w:divBdr>
            <w:top w:val="none" w:sz="0" w:space="0" w:color="auto"/>
            <w:left w:val="none" w:sz="0" w:space="0" w:color="auto"/>
            <w:bottom w:val="none" w:sz="0" w:space="0" w:color="auto"/>
            <w:right w:val="none" w:sz="0" w:space="0" w:color="auto"/>
          </w:divBdr>
        </w:div>
        <w:div w:id="239868468">
          <w:marLeft w:val="0"/>
          <w:marRight w:val="0"/>
          <w:marTop w:val="0"/>
          <w:marBottom w:val="0"/>
          <w:divBdr>
            <w:top w:val="none" w:sz="0" w:space="0" w:color="auto"/>
            <w:left w:val="none" w:sz="0" w:space="0" w:color="auto"/>
            <w:bottom w:val="none" w:sz="0" w:space="0" w:color="auto"/>
            <w:right w:val="none" w:sz="0" w:space="0" w:color="auto"/>
          </w:divBdr>
        </w:div>
        <w:div w:id="239873110">
          <w:marLeft w:val="0"/>
          <w:marRight w:val="0"/>
          <w:marTop w:val="0"/>
          <w:marBottom w:val="0"/>
          <w:divBdr>
            <w:top w:val="none" w:sz="0" w:space="0" w:color="auto"/>
            <w:left w:val="none" w:sz="0" w:space="0" w:color="auto"/>
            <w:bottom w:val="none" w:sz="0" w:space="0" w:color="auto"/>
            <w:right w:val="none" w:sz="0" w:space="0" w:color="auto"/>
          </w:divBdr>
        </w:div>
        <w:div w:id="239874591">
          <w:marLeft w:val="0"/>
          <w:marRight w:val="0"/>
          <w:marTop w:val="0"/>
          <w:marBottom w:val="0"/>
          <w:divBdr>
            <w:top w:val="none" w:sz="0" w:space="0" w:color="auto"/>
            <w:left w:val="none" w:sz="0" w:space="0" w:color="auto"/>
            <w:bottom w:val="none" w:sz="0" w:space="0" w:color="auto"/>
            <w:right w:val="none" w:sz="0" w:space="0" w:color="auto"/>
          </w:divBdr>
          <w:divsChild>
            <w:div w:id="54746212">
              <w:marLeft w:val="0"/>
              <w:marRight w:val="0"/>
              <w:marTop w:val="0"/>
              <w:marBottom w:val="0"/>
              <w:divBdr>
                <w:top w:val="none" w:sz="0" w:space="0" w:color="auto"/>
                <w:left w:val="none" w:sz="0" w:space="0" w:color="auto"/>
                <w:bottom w:val="none" w:sz="0" w:space="0" w:color="auto"/>
                <w:right w:val="none" w:sz="0" w:space="0" w:color="auto"/>
              </w:divBdr>
            </w:div>
          </w:divsChild>
        </w:div>
        <w:div w:id="23987467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
        <w:div w:id="239876538">
          <w:marLeft w:val="0"/>
          <w:marRight w:val="0"/>
          <w:marTop w:val="0"/>
          <w:marBottom w:val="0"/>
          <w:divBdr>
            <w:top w:val="none" w:sz="0" w:space="0" w:color="auto"/>
            <w:left w:val="none" w:sz="0" w:space="0" w:color="auto"/>
            <w:bottom w:val="none" w:sz="0" w:space="0" w:color="auto"/>
            <w:right w:val="none" w:sz="0" w:space="0" w:color="auto"/>
          </w:divBdr>
        </w:div>
        <w:div w:id="239950415">
          <w:marLeft w:val="0"/>
          <w:marRight w:val="0"/>
          <w:marTop w:val="300"/>
          <w:marBottom w:val="0"/>
          <w:divBdr>
            <w:top w:val="none" w:sz="0" w:space="0" w:color="auto"/>
            <w:left w:val="none" w:sz="0" w:space="0" w:color="auto"/>
            <w:bottom w:val="none" w:sz="0" w:space="0" w:color="auto"/>
            <w:right w:val="none" w:sz="0" w:space="0" w:color="auto"/>
          </w:divBdr>
          <w:divsChild>
            <w:div w:id="161631648">
              <w:marLeft w:val="0"/>
              <w:marRight w:val="0"/>
              <w:marTop w:val="0"/>
              <w:marBottom w:val="0"/>
              <w:divBdr>
                <w:top w:val="none" w:sz="0" w:space="0" w:color="auto"/>
                <w:left w:val="none" w:sz="0" w:space="0" w:color="auto"/>
                <w:bottom w:val="none" w:sz="0" w:space="0" w:color="auto"/>
                <w:right w:val="none" w:sz="0" w:space="0" w:color="auto"/>
              </w:divBdr>
            </w:div>
          </w:divsChild>
        </w:div>
        <w:div w:id="239994479">
          <w:marLeft w:val="0"/>
          <w:marRight w:val="0"/>
          <w:marTop w:val="0"/>
          <w:marBottom w:val="0"/>
          <w:divBdr>
            <w:top w:val="none" w:sz="0" w:space="0" w:color="auto"/>
            <w:left w:val="none" w:sz="0" w:space="0" w:color="auto"/>
            <w:bottom w:val="none" w:sz="0" w:space="0" w:color="auto"/>
            <w:right w:val="none" w:sz="0" w:space="0" w:color="auto"/>
          </w:divBdr>
        </w:div>
        <w:div w:id="23999486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
        <w:div w:id="240020475">
          <w:marLeft w:val="0"/>
          <w:marRight w:val="0"/>
          <w:marTop w:val="0"/>
          <w:marBottom w:val="0"/>
          <w:divBdr>
            <w:top w:val="none" w:sz="0" w:space="0" w:color="auto"/>
            <w:left w:val="none" w:sz="0" w:space="0" w:color="auto"/>
            <w:bottom w:val="none" w:sz="0" w:space="0" w:color="auto"/>
            <w:right w:val="none" w:sz="0" w:space="0" w:color="auto"/>
          </w:divBdr>
          <w:divsChild>
            <w:div w:id="10750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021053">
          <w:marLeft w:val="0"/>
          <w:marRight w:val="0"/>
          <w:marTop w:val="0"/>
          <w:marBottom w:val="0"/>
          <w:divBdr>
            <w:top w:val="none" w:sz="0" w:space="0" w:color="auto"/>
            <w:left w:val="none" w:sz="0" w:space="0" w:color="auto"/>
            <w:bottom w:val="none" w:sz="0" w:space="0" w:color="auto"/>
            <w:right w:val="none" w:sz="0" w:space="0" w:color="auto"/>
          </w:divBdr>
        </w:div>
        <w:div w:id="240021348">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
        <w:div w:id="240023107">
          <w:marLeft w:val="0"/>
          <w:marRight w:val="0"/>
          <w:marTop w:val="0"/>
          <w:marBottom w:val="0"/>
          <w:divBdr>
            <w:top w:val="none" w:sz="0" w:space="0" w:color="auto"/>
            <w:left w:val="none" w:sz="0" w:space="0" w:color="auto"/>
            <w:bottom w:val="none" w:sz="0" w:space="0" w:color="auto"/>
            <w:right w:val="none" w:sz="0" w:space="0" w:color="auto"/>
          </w:divBdr>
        </w:div>
        <w:div w:id="240023206">
          <w:marLeft w:val="0"/>
          <w:marRight w:val="0"/>
          <w:marTop w:val="0"/>
          <w:marBottom w:val="0"/>
          <w:divBdr>
            <w:top w:val="none" w:sz="0" w:space="0" w:color="auto"/>
            <w:left w:val="none" w:sz="0" w:space="0" w:color="auto"/>
            <w:bottom w:val="none" w:sz="0" w:space="0" w:color="auto"/>
            <w:right w:val="none" w:sz="0" w:space="0" w:color="auto"/>
          </w:divBdr>
        </w:div>
        <w:div w:id="240023766">
          <w:marLeft w:val="0"/>
          <w:marRight w:val="0"/>
          <w:marTop w:val="0"/>
          <w:marBottom w:val="0"/>
          <w:divBdr>
            <w:top w:val="none" w:sz="0" w:space="0" w:color="auto"/>
            <w:left w:val="none" w:sz="0" w:space="0" w:color="auto"/>
            <w:bottom w:val="none" w:sz="0" w:space="0" w:color="auto"/>
            <w:right w:val="none" w:sz="0" w:space="0" w:color="auto"/>
          </w:divBdr>
        </w:div>
        <w:div w:id="240062077">
          <w:marLeft w:val="0"/>
          <w:marRight w:val="0"/>
          <w:marTop w:val="0"/>
          <w:marBottom w:val="300"/>
          <w:divBdr>
            <w:top w:val="single" w:sz="6" w:space="15" w:color="EDEDED"/>
            <w:left w:val="single" w:sz="6" w:space="15" w:color="EDEDED"/>
            <w:bottom w:val="single" w:sz="6" w:space="15" w:color="EDEDED"/>
            <w:right w:val="single" w:sz="6" w:space="15" w:color="EDEDED"/>
          </w:divBdr>
        </w:div>
        <w:div w:id="240062858">
          <w:marLeft w:val="0"/>
          <w:marRight w:val="0"/>
          <w:marTop w:val="0"/>
          <w:marBottom w:val="0"/>
          <w:divBdr>
            <w:top w:val="none" w:sz="0" w:space="0" w:color="auto"/>
            <w:left w:val="none" w:sz="0" w:space="0" w:color="auto"/>
            <w:bottom w:val="none" w:sz="0" w:space="0" w:color="auto"/>
            <w:right w:val="none" w:sz="0" w:space="0" w:color="auto"/>
          </w:divBdr>
        </w:div>
        <w:div w:id="240064745">
          <w:marLeft w:val="0"/>
          <w:marRight w:val="0"/>
          <w:marTop w:val="0"/>
          <w:marBottom w:val="0"/>
          <w:divBdr>
            <w:top w:val="none" w:sz="0" w:space="0" w:color="auto"/>
            <w:left w:val="none" w:sz="0" w:space="0" w:color="auto"/>
            <w:bottom w:val="none" w:sz="0" w:space="0" w:color="auto"/>
            <w:right w:val="none" w:sz="0" w:space="0" w:color="auto"/>
          </w:divBdr>
        </w:div>
        <w:div w:id="240064985">
          <w:marLeft w:val="0"/>
          <w:marRight w:val="0"/>
          <w:marTop w:val="0"/>
          <w:marBottom w:val="0"/>
          <w:divBdr>
            <w:top w:val="none" w:sz="0" w:space="0" w:color="auto"/>
            <w:left w:val="none" w:sz="0" w:space="0" w:color="auto"/>
            <w:bottom w:val="none" w:sz="0" w:space="0" w:color="auto"/>
            <w:right w:val="none" w:sz="0" w:space="0" w:color="auto"/>
          </w:divBdr>
        </w:div>
        <w:div w:id="240066194">
          <w:marLeft w:val="0"/>
          <w:marRight w:val="0"/>
          <w:marTop w:val="0"/>
          <w:marBottom w:val="0"/>
          <w:divBdr>
            <w:top w:val="none" w:sz="0" w:space="0" w:color="auto"/>
            <w:left w:val="none" w:sz="0" w:space="0" w:color="auto"/>
            <w:bottom w:val="none" w:sz="0" w:space="0" w:color="auto"/>
            <w:right w:val="none" w:sz="0" w:space="0" w:color="auto"/>
          </w:divBdr>
        </w:div>
        <w:div w:id="24006908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40070654">
          <w:marLeft w:val="0"/>
          <w:marRight w:val="0"/>
          <w:marTop w:val="0"/>
          <w:marBottom w:val="0"/>
          <w:divBdr>
            <w:top w:val="none" w:sz="0" w:space="0" w:color="auto"/>
            <w:left w:val="none" w:sz="0" w:space="0" w:color="auto"/>
            <w:bottom w:val="none" w:sz="0" w:space="0" w:color="auto"/>
            <w:right w:val="none" w:sz="0" w:space="0" w:color="auto"/>
          </w:divBdr>
          <w:divsChild>
            <w:div w:id="41582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138154">
          <w:marLeft w:val="0"/>
          <w:marRight w:val="0"/>
          <w:marTop w:val="0"/>
          <w:marBottom w:val="0"/>
          <w:divBdr>
            <w:top w:val="none" w:sz="0" w:space="0" w:color="auto"/>
            <w:left w:val="none" w:sz="0" w:space="0" w:color="auto"/>
            <w:bottom w:val="none" w:sz="0" w:space="0" w:color="auto"/>
            <w:right w:val="none" w:sz="0" w:space="0" w:color="auto"/>
          </w:divBdr>
        </w:div>
        <w:div w:id="240138384">
          <w:marLeft w:val="0"/>
          <w:marRight w:val="0"/>
          <w:marTop w:val="0"/>
          <w:marBottom w:val="0"/>
          <w:divBdr>
            <w:top w:val="none" w:sz="0" w:space="0" w:color="auto"/>
            <w:left w:val="none" w:sz="0" w:space="0" w:color="auto"/>
            <w:bottom w:val="none" w:sz="0" w:space="0" w:color="auto"/>
            <w:right w:val="none" w:sz="0" w:space="0" w:color="auto"/>
          </w:divBdr>
        </w:div>
        <w:div w:id="240214121">
          <w:marLeft w:val="0"/>
          <w:marRight w:val="0"/>
          <w:marTop w:val="300"/>
          <w:marBottom w:val="0"/>
          <w:divBdr>
            <w:top w:val="none" w:sz="0" w:space="0" w:color="auto"/>
            <w:left w:val="none" w:sz="0" w:space="0" w:color="auto"/>
            <w:bottom w:val="none" w:sz="0" w:space="0" w:color="auto"/>
            <w:right w:val="none" w:sz="0" w:space="0" w:color="auto"/>
          </w:divBdr>
        </w:div>
        <w:div w:id="240219996">
          <w:marLeft w:val="0"/>
          <w:marRight w:val="0"/>
          <w:marTop w:val="0"/>
          <w:marBottom w:val="0"/>
          <w:divBdr>
            <w:top w:val="none" w:sz="0" w:space="0" w:color="auto"/>
            <w:left w:val="none" w:sz="0" w:space="0" w:color="auto"/>
            <w:bottom w:val="none" w:sz="0" w:space="0" w:color="auto"/>
            <w:right w:val="none" w:sz="0" w:space="0" w:color="auto"/>
          </w:divBdr>
        </w:div>
        <w:div w:id="240258756">
          <w:marLeft w:val="0"/>
          <w:marRight w:val="0"/>
          <w:marTop w:val="0"/>
          <w:marBottom w:val="0"/>
          <w:divBdr>
            <w:top w:val="none" w:sz="0" w:space="0" w:color="auto"/>
            <w:left w:val="none" w:sz="0" w:space="0" w:color="auto"/>
            <w:bottom w:val="none" w:sz="0" w:space="0" w:color="auto"/>
            <w:right w:val="none" w:sz="0" w:space="0" w:color="auto"/>
          </w:divBdr>
        </w:div>
        <w:div w:id="240263143">
          <w:marLeft w:val="0"/>
          <w:marRight w:val="0"/>
          <w:marTop w:val="0"/>
          <w:marBottom w:val="0"/>
          <w:divBdr>
            <w:top w:val="none" w:sz="0" w:space="0" w:color="auto"/>
            <w:left w:val="none" w:sz="0" w:space="0" w:color="auto"/>
            <w:bottom w:val="none" w:sz="0" w:space="0" w:color="auto"/>
            <w:right w:val="none" w:sz="0" w:space="0" w:color="auto"/>
          </w:divBdr>
        </w:div>
        <w:div w:id="240287666">
          <w:marLeft w:val="0"/>
          <w:marRight w:val="0"/>
          <w:marTop w:val="0"/>
          <w:marBottom w:val="0"/>
          <w:divBdr>
            <w:top w:val="none" w:sz="0" w:space="0" w:color="auto"/>
            <w:left w:val="none" w:sz="0" w:space="0" w:color="auto"/>
            <w:bottom w:val="none" w:sz="0" w:space="0" w:color="auto"/>
            <w:right w:val="none" w:sz="0" w:space="0" w:color="auto"/>
          </w:divBdr>
        </w:div>
        <w:div w:id="240333280">
          <w:marLeft w:val="0"/>
          <w:marRight w:val="0"/>
          <w:marTop w:val="0"/>
          <w:marBottom w:val="0"/>
          <w:divBdr>
            <w:top w:val="none" w:sz="0" w:space="0" w:color="auto"/>
            <w:left w:val="none" w:sz="0" w:space="0" w:color="auto"/>
            <w:bottom w:val="none" w:sz="0" w:space="0" w:color="auto"/>
            <w:right w:val="none" w:sz="0" w:space="0" w:color="auto"/>
          </w:divBdr>
        </w:div>
        <w:div w:id="240335454">
          <w:marLeft w:val="0"/>
          <w:marRight w:val="0"/>
          <w:marTop w:val="0"/>
          <w:marBottom w:val="300"/>
          <w:divBdr>
            <w:top w:val="single" w:sz="6" w:space="15" w:color="EDEDED"/>
            <w:left w:val="single" w:sz="6" w:space="15" w:color="EDEDED"/>
            <w:bottom w:val="single" w:sz="6" w:space="15" w:color="EDEDED"/>
            <w:right w:val="single" w:sz="6" w:space="15" w:color="EDEDED"/>
          </w:divBdr>
        </w:div>
        <w:div w:id="240335925">
          <w:marLeft w:val="0"/>
          <w:marRight w:val="0"/>
          <w:marTop w:val="0"/>
          <w:marBottom w:val="0"/>
          <w:divBdr>
            <w:top w:val="none" w:sz="0" w:space="0" w:color="auto"/>
            <w:left w:val="none" w:sz="0" w:space="0" w:color="auto"/>
            <w:bottom w:val="none" w:sz="0" w:space="0" w:color="auto"/>
            <w:right w:val="none" w:sz="0" w:space="0" w:color="auto"/>
          </w:divBdr>
        </w:div>
        <w:div w:id="240337320">
          <w:marLeft w:val="0"/>
          <w:marRight w:val="0"/>
          <w:marTop w:val="0"/>
          <w:marBottom w:val="0"/>
          <w:divBdr>
            <w:top w:val="none" w:sz="0" w:space="0" w:color="auto"/>
            <w:left w:val="none" w:sz="0" w:space="0" w:color="auto"/>
            <w:bottom w:val="none" w:sz="0" w:space="0" w:color="auto"/>
            <w:right w:val="none" w:sz="0" w:space="0" w:color="auto"/>
          </w:divBdr>
        </w:div>
        <w:div w:id="240337488">
          <w:marLeft w:val="0"/>
          <w:marRight w:val="0"/>
          <w:marTop w:val="0"/>
          <w:marBottom w:val="0"/>
          <w:divBdr>
            <w:top w:val="none" w:sz="0" w:space="0" w:color="auto"/>
            <w:left w:val="none" w:sz="0" w:space="0" w:color="auto"/>
            <w:bottom w:val="none" w:sz="0" w:space="0" w:color="auto"/>
            <w:right w:val="none" w:sz="0" w:space="0" w:color="auto"/>
          </w:divBdr>
        </w:div>
        <w:div w:id="240407092">
          <w:marLeft w:val="0"/>
          <w:marRight w:val="0"/>
          <w:marTop w:val="0"/>
          <w:marBottom w:val="0"/>
          <w:divBdr>
            <w:top w:val="none" w:sz="0" w:space="0" w:color="auto"/>
            <w:left w:val="none" w:sz="0" w:space="0" w:color="auto"/>
            <w:bottom w:val="none" w:sz="0" w:space="0" w:color="auto"/>
            <w:right w:val="none" w:sz="0" w:space="0" w:color="auto"/>
          </w:divBdr>
          <w:divsChild>
            <w:div w:id="408160814">
              <w:marLeft w:val="0"/>
              <w:marRight w:val="0"/>
              <w:marTop w:val="0"/>
              <w:marBottom w:val="0"/>
              <w:divBdr>
                <w:top w:val="none" w:sz="0" w:space="0" w:color="auto"/>
                <w:left w:val="none" w:sz="0" w:space="0" w:color="auto"/>
                <w:bottom w:val="none" w:sz="0" w:space="0" w:color="auto"/>
                <w:right w:val="none" w:sz="0" w:space="0" w:color="auto"/>
              </w:divBdr>
            </w:div>
          </w:divsChild>
        </w:div>
        <w:div w:id="240407521">
          <w:marLeft w:val="0"/>
          <w:marRight w:val="0"/>
          <w:marTop w:val="300"/>
          <w:marBottom w:val="0"/>
          <w:divBdr>
            <w:top w:val="none" w:sz="0" w:space="0" w:color="auto"/>
            <w:left w:val="none" w:sz="0" w:space="0" w:color="auto"/>
            <w:bottom w:val="none" w:sz="0" w:space="0" w:color="auto"/>
            <w:right w:val="none" w:sz="0" w:space="0" w:color="auto"/>
          </w:divBdr>
        </w:div>
        <w:div w:id="240412273">
          <w:marLeft w:val="0"/>
          <w:marRight w:val="0"/>
          <w:marTop w:val="300"/>
          <w:marBottom w:val="0"/>
          <w:divBdr>
            <w:top w:val="none" w:sz="0" w:space="0" w:color="auto"/>
            <w:left w:val="none" w:sz="0" w:space="0" w:color="auto"/>
            <w:bottom w:val="none" w:sz="0" w:space="0" w:color="auto"/>
            <w:right w:val="none" w:sz="0" w:space="0" w:color="auto"/>
          </w:divBdr>
        </w:div>
        <w:div w:id="240413893">
          <w:marLeft w:val="0"/>
          <w:marRight w:val="0"/>
          <w:marTop w:val="0"/>
          <w:marBottom w:val="0"/>
          <w:divBdr>
            <w:top w:val="none" w:sz="0" w:space="0" w:color="auto"/>
            <w:left w:val="none" w:sz="0" w:space="0" w:color="auto"/>
            <w:bottom w:val="none" w:sz="0" w:space="0" w:color="auto"/>
            <w:right w:val="none" w:sz="0" w:space="0" w:color="auto"/>
          </w:divBdr>
        </w:div>
        <w:div w:id="240452675">
          <w:marLeft w:val="0"/>
          <w:marRight w:val="0"/>
          <w:marTop w:val="0"/>
          <w:marBottom w:val="0"/>
          <w:divBdr>
            <w:top w:val="none" w:sz="0" w:space="0" w:color="auto"/>
            <w:left w:val="none" w:sz="0" w:space="0" w:color="auto"/>
            <w:bottom w:val="none" w:sz="0" w:space="0" w:color="auto"/>
            <w:right w:val="none" w:sz="0" w:space="0" w:color="auto"/>
          </w:divBdr>
        </w:div>
        <w:div w:id="240453520">
          <w:marLeft w:val="0"/>
          <w:marRight w:val="0"/>
          <w:marTop w:val="0"/>
          <w:marBottom w:val="0"/>
          <w:divBdr>
            <w:top w:val="none" w:sz="0" w:space="0" w:color="auto"/>
            <w:left w:val="none" w:sz="0" w:space="0" w:color="auto"/>
            <w:bottom w:val="none" w:sz="0" w:space="0" w:color="auto"/>
            <w:right w:val="none" w:sz="0" w:space="0" w:color="auto"/>
          </w:divBdr>
        </w:div>
        <w:div w:id="240456761">
          <w:marLeft w:val="0"/>
          <w:marRight w:val="0"/>
          <w:marTop w:val="0"/>
          <w:marBottom w:val="0"/>
          <w:divBdr>
            <w:top w:val="none" w:sz="0" w:space="0" w:color="auto"/>
            <w:left w:val="none" w:sz="0" w:space="0" w:color="auto"/>
            <w:bottom w:val="none" w:sz="0" w:space="0" w:color="auto"/>
            <w:right w:val="none" w:sz="0" w:space="0" w:color="auto"/>
          </w:divBdr>
        </w:div>
        <w:div w:id="240456834">
          <w:marLeft w:val="0"/>
          <w:marRight w:val="0"/>
          <w:marTop w:val="0"/>
          <w:marBottom w:val="0"/>
          <w:divBdr>
            <w:top w:val="none" w:sz="0" w:space="0" w:color="auto"/>
            <w:left w:val="none" w:sz="0" w:space="0" w:color="auto"/>
            <w:bottom w:val="none" w:sz="0" w:space="0" w:color="auto"/>
            <w:right w:val="none" w:sz="0" w:space="0" w:color="auto"/>
          </w:divBdr>
        </w:div>
        <w:div w:id="240524785">
          <w:marLeft w:val="0"/>
          <w:marRight w:val="0"/>
          <w:marTop w:val="0"/>
          <w:marBottom w:val="0"/>
          <w:divBdr>
            <w:top w:val="none" w:sz="0" w:space="0" w:color="auto"/>
            <w:left w:val="none" w:sz="0" w:space="0" w:color="auto"/>
            <w:bottom w:val="none" w:sz="0" w:space="0" w:color="auto"/>
            <w:right w:val="none" w:sz="0" w:space="0" w:color="auto"/>
          </w:divBdr>
        </w:div>
        <w:div w:id="240528893">
          <w:marLeft w:val="0"/>
          <w:marRight w:val="0"/>
          <w:marTop w:val="300"/>
          <w:marBottom w:val="0"/>
          <w:divBdr>
            <w:top w:val="none" w:sz="0" w:space="0" w:color="auto"/>
            <w:left w:val="none" w:sz="0" w:space="0" w:color="auto"/>
            <w:bottom w:val="none" w:sz="0" w:space="0" w:color="auto"/>
            <w:right w:val="none" w:sz="0" w:space="0" w:color="auto"/>
          </w:divBdr>
        </w:div>
        <w:div w:id="240529624">
          <w:marLeft w:val="0"/>
          <w:marRight w:val="0"/>
          <w:marTop w:val="0"/>
          <w:marBottom w:val="0"/>
          <w:divBdr>
            <w:top w:val="none" w:sz="0" w:space="0" w:color="auto"/>
            <w:left w:val="none" w:sz="0" w:space="0" w:color="auto"/>
            <w:bottom w:val="none" w:sz="0" w:space="0" w:color="auto"/>
            <w:right w:val="none" w:sz="0" w:space="0" w:color="auto"/>
          </w:divBdr>
        </w:div>
        <w:div w:id="240531150">
          <w:marLeft w:val="0"/>
          <w:marRight w:val="0"/>
          <w:marTop w:val="0"/>
          <w:marBottom w:val="300"/>
          <w:divBdr>
            <w:top w:val="single" w:sz="6" w:space="15" w:color="EDEDED"/>
            <w:left w:val="single" w:sz="6" w:space="15" w:color="EDEDED"/>
            <w:bottom w:val="single" w:sz="6" w:space="15" w:color="EDEDED"/>
            <w:right w:val="single" w:sz="6" w:space="15" w:color="EDEDED"/>
          </w:divBdr>
        </w:div>
        <w:div w:id="240532246">
          <w:marLeft w:val="0"/>
          <w:marRight w:val="0"/>
          <w:marTop w:val="0"/>
          <w:marBottom w:val="0"/>
          <w:divBdr>
            <w:top w:val="none" w:sz="0" w:space="0" w:color="auto"/>
            <w:left w:val="none" w:sz="0" w:space="0" w:color="auto"/>
            <w:bottom w:val="none" w:sz="0" w:space="0" w:color="auto"/>
            <w:right w:val="none" w:sz="0" w:space="0" w:color="auto"/>
          </w:divBdr>
        </w:div>
        <w:div w:id="240599396">
          <w:marLeft w:val="0"/>
          <w:marRight w:val="0"/>
          <w:marTop w:val="0"/>
          <w:marBottom w:val="0"/>
          <w:divBdr>
            <w:top w:val="none" w:sz="0" w:space="0" w:color="auto"/>
            <w:left w:val="none" w:sz="0" w:space="0" w:color="auto"/>
            <w:bottom w:val="none" w:sz="0" w:space="0" w:color="auto"/>
            <w:right w:val="none" w:sz="0" w:space="0" w:color="auto"/>
          </w:divBdr>
        </w:div>
        <w:div w:id="240602519">
          <w:marLeft w:val="0"/>
          <w:marRight w:val="0"/>
          <w:marTop w:val="300"/>
          <w:marBottom w:val="0"/>
          <w:divBdr>
            <w:top w:val="none" w:sz="0" w:space="0" w:color="auto"/>
            <w:left w:val="none" w:sz="0" w:space="0" w:color="auto"/>
            <w:bottom w:val="none" w:sz="0" w:space="0" w:color="auto"/>
            <w:right w:val="none" w:sz="0" w:space="0" w:color="auto"/>
          </w:divBdr>
        </w:div>
        <w:div w:id="240603681">
          <w:marLeft w:val="0"/>
          <w:marRight w:val="0"/>
          <w:marTop w:val="30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40650180">
          <w:marLeft w:val="0"/>
          <w:marRight w:val="0"/>
          <w:marTop w:val="0"/>
          <w:marBottom w:val="0"/>
          <w:divBdr>
            <w:top w:val="none" w:sz="0" w:space="0" w:color="auto"/>
            <w:left w:val="none" w:sz="0" w:space="0" w:color="auto"/>
            <w:bottom w:val="none" w:sz="0" w:space="0" w:color="auto"/>
            <w:right w:val="none" w:sz="0" w:space="0" w:color="auto"/>
          </w:divBdr>
        </w:div>
        <w:div w:id="240650392">
          <w:marLeft w:val="0"/>
          <w:marRight w:val="0"/>
          <w:marTop w:val="0"/>
          <w:marBottom w:val="0"/>
          <w:divBdr>
            <w:top w:val="none" w:sz="0" w:space="0" w:color="auto"/>
            <w:left w:val="none" w:sz="0" w:space="0" w:color="auto"/>
            <w:bottom w:val="none" w:sz="0" w:space="0" w:color="auto"/>
            <w:right w:val="none" w:sz="0" w:space="0" w:color="auto"/>
          </w:divBdr>
        </w:div>
        <w:div w:id="240674347">
          <w:marLeft w:val="0"/>
          <w:marRight w:val="0"/>
          <w:marTop w:val="0"/>
          <w:marBottom w:val="0"/>
          <w:divBdr>
            <w:top w:val="none" w:sz="0" w:space="0" w:color="auto"/>
            <w:left w:val="none" w:sz="0" w:space="0" w:color="auto"/>
            <w:bottom w:val="none" w:sz="0" w:space="0" w:color="auto"/>
            <w:right w:val="none" w:sz="0" w:space="0" w:color="auto"/>
          </w:divBdr>
        </w:div>
        <w:div w:id="240676420">
          <w:marLeft w:val="0"/>
          <w:marRight w:val="0"/>
          <w:marTop w:val="0"/>
          <w:marBottom w:val="0"/>
          <w:divBdr>
            <w:top w:val="none" w:sz="0" w:space="0" w:color="auto"/>
            <w:left w:val="none" w:sz="0" w:space="0" w:color="auto"/>
            <w:bottom w:val="none" w:sz="0" w:space="0" w:color="auto"/>
            <w:right w:val="none" w:sz="0" w:space="0" w:color="auto"/>
          </w:divBdr>
        </w:div>
        <w:div w:id="240677155">
          <w:marLeft w:val="0"/>
          <w:marRight w:val="0"/>
          <w:marTop w:val="0"/>
          <w:marBottom w:val="0"/>
          <w:divBdr>
            <w:top w:val="none" w:sz="0" w:space="0" w:color="auto"/>
            <w:left w:val="none" w:sz="0" w:space="0" w:color="auto"/>
            <w:bottom w:val="none" w:sz="0" w:space="0" w:color="auto"/>
            <w:right w:val="none" w:sz="0" w:space="0" w:color="auto"/>
          </w:divBdr>
        </w:div>
        <w:div w:id="240679287">
          <w:marLeft w:val="0"/>
          <w:marRight w:val="0"/>
          <w:marTop w:val="0"/>
          <w:marBottom w:val="0"/>
          <w:divBdr>
            <w:top w:val="none" w:sz="0" w:space="0" w:color="auto"/>
            <w:left w:val="none" w:sz="0" w:space="0" w:color="auto"/>
            <w:bottom w:val="none" w:sz="0" w:space="0" w:color="auto"/>
            <w:right w:val="none" w:sz="0" w:space="0" w:color="auto"/>
          </w:divBdr>
        </w:div>
        <w:div w:id="240680170">
          <w:marLeft w:val="0"/>
          <w:marRight w:val="0"/>
          <w:marTop w:val="0"/>
          <w:marBottom w:val="0"/>
          <w:divBdr>
            <w:top w:val="none" w:sz="0" w:space="0" w:color="auto"/>
            <w:left w:val="none" w:sz="0" w:space="0" w:color="auto"/>
            <w:bottom w:val="none" w:sz="0" w:space="0" w:color="auto"/>
            <w:right w:val="none" w:sz="0" w:space="0" w:color="auto"/>
          </w:divBdr>
        </w:div>
        <w:div w:id="240680569">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
          </w:divsChild>
        </w:div>
        <w:div w:id="240716733">
          <w:marLeft w:val="0"/>
          <w:marRight w:val="0"/>
          <w:marTop w:val="300"/>
          <w:marBottom w:val="0"/>
          <w:divBdr>
            <w:top w:val="none" w:sz="0" w:space="0" w:color="auto"/>
            <w:left w:val="none" w:sz="0" w:space="0" w:color="auto"/>
            <w:bottom w:val="none" w:sz="0" w:space="0" w:color="auto"/>
            <w:right w:val="none" w:sz="0" w:space="0" w:color="auto"/>
          </w:divBdr>
        </w:div>
        <w:div w:id="240720392">
          <w:marLeft w:val="0"/>
          <w:marRight w:val="0"/>
          <w:marTop w:val="0"/>
          <w:marBottom w:val="0"/>
          <w:divBdr>
            <w:top w:val="none" w:sz="0" w:space="0" w:color="auto"/>
            <w:left w:val="none" w:sz="0" w:space="0" w:color="auto"/>
            <w:bottom w:val="none" w:sz="0" w:space="0" w:color="auto"/>
            <w:right w:val="none" w:sz="0" w:space="0" w:color="auto"/>
          </w:divBdr>
        </w:div>
        <w:div w:id="240721065">
          <w:marLeft w:val="0"/>
          <w:marRight w:val="0"/>
          <w:marTop w:val="0"/>
          <w:marBottom w:val="0"/>
          <w:divBdr>
            <w:top w:val="none" w:sz="0" w:space="0" w:color="auto"/>
            <w:left w:val="none" w:sz="0" w:space="0" w:color="auto"/>
            <w:bottom w:val="none" w:sz="0" w:space="0" w:color="auto"/>
            <w:right w:val="none" w:sz="0" w:space="0" w:color="auto"/>
          </w:divBdr>
        </w:div>
        <w:div w:id="240723601">
          <w:marLeft w:val="0"/>
          <w:marRight w:val="0"/>
          <w:marTop w:val="300"/>
          <w:marBottom w:val="0"/>
          <w:divBdr>
            <w:top w:val="none" w:sz="0" w:space="0" w:color="auto"/>
            <w:left w:val="none" w:sz="0" w:space="0" w:color="auto"/>
            <w:bottom w:val="none" w:sz="0" w:space="0" w:color="auto"/>
            <w:right w:val="none" w:sz="0" w:space="0" w:color="auto"/>
          </w:divBdr>
          <w:divsChild>
            <w:div w:id="180365388">
              <w:marLeft w:val="0"/>
              <w:marRight w:val="0"/>
              <w:marTop w:val="0"/>
              <w:marBottom w:val="0"/>
              <w:divBdr>
                <w:top w:val="none" w:sz="0" w:space="0" w:color="auto"/>
                <w:left w:val="none" w:sz="0" w:space="0" w:color="auto"/>
                <w:bottom w:val="none" w:sz="0" w:space="0" w:color="auto"/>
                <w:right w:val="none" w:sz="0" w:space="0" w:color="auto"/>
              </w:divBdr>
            </w:div>
          </w:divsChild>
        </w:div>
        <w:div w:id="240725234">
          <w:marLeft w:val="0"/>
          <w:marRight w:val="0"/>
          <w:marTop w:val="0"/>
          <w:marBottom w:val="0"/>
          <w:divBdr>
            <w:top w:val="none" w:sz="0" w:space="0" w:color="auto"/>
            <w:left w:val="none" w:sz="0" w:space="0" w:color="auto"/>
            <w:bottom w:val="none" w:sz="0" w:space="0" w:color="auto"/>
            <w:right w:val="none" w:sz="0" w:space="0" w:color="auto"/>
          </w:divBdr>
        </w:div>
        <w:div w:id="240725658">
          <w:marLeft w:val="0"/>
          <w:marRight w:val="0"/>
          <w:marTop w:val="0"/>
          <w:marBottom w:val="0"/>
          <w:divBdr>
            <w:top w:val="none" w:sz="0" w:space="0" w:color="auto"/>
            <w:left w:val="none" w:sz="0" w:space="0" w:color="auto"/>
            <w:bottom w:val="none" w:sz="0" w:space="0" w:color="auto"/>
            <w:right w:val="none" w:sz="0" w:space="0" w:color="auto"/>
          </w:divBdr>
        </w:div>
        <w:div w:id="240797233">
          <w:marLeft w:val="0"/>
          <w:marRight w:val="0"/>
          <w:marTop w:val="0"/>
          <w:marBottom w:val="0"/>
          <w:divBdr>
            <w:top w:val="none" w:sz="0" w:space="0" w:color="auto"/>
            <w:left w:val="none" w:sz="0" w:space="0" w:color="auto"/>
            <w:bottom w:val="none" w:sz="0" w:space="0" w:color="auto"/>
            <w:right w:val="none" w:sz="0" w:space="0" w:color="auto"/>
          </w:divBdr>
        </w:div>
        <w:div w:id="240798941">
          <w:marLeft w:val="0"/>
          <w:marRight w:val="0"/>
          <w:marTop w:val="0"/>
          <w:marBottom w:val="0"/>
          <w:divBdr>
            <w:top w:val="none" w:sz="0" w:space="0" w:color="auto"/>
            <w:left w:val="none" w:sz="0" w:space="0" w:color="auto"/>
            <w:bottom w:val="none" w:sz="0" w:space="0" w:color="auto"/>
            <w:right w:val="none" w:sz="0" w:space="0" w:color="auto"/>
          </w:divBdr>
        </w:div>
        <w:div w:id="240800886">
          <w:marLeft w:val="0"/>
          <w:marRight w:val="0"/>
          <w:marTop w:val="0"/>
          <w:marBottom w:val="0"/>
          <w:divBdr>
            <w:top w:val="none" w:sz="0" w:space="0" w:color="auto"/>
            <w:left w:val="none" w:sz="0" w:space="0" w:color="auto"/>
            <w:bottom w:val="none" w:sz="0" w:space="0" w:color="auto"/>
            <w:right w:val="none" w:sz="0" w:space="0" w:color="auto"/>
          </w:divBdr>
        </w:div>
        <w:div w:id="240872830">
          <w:marLeft w:val="0"/>
          <w:marRight w:val="0"/>
          <w:marTop w:val="0"/>
          <w:marBottom w:val="0"/>
          <w:divBdr>
            <w:top w:val="none" w:sz="0" w:space="0" w:color="auto"/>
            <w:left w:val="none" w:sz="0" w:space="0" w:color="auto"/>
            <w:bottom w:val="none" w:sz="0" w:space="0" w:color="auto"/>
            <w:right w:val="none" w:sz="0" w:space="0" w:color="auto"/>
          </w:divBdr>
        </w:div>
        <w:div w:id="240873397">
          <w:marLeft w:val="0"/>
          <w:marRight w:val="0"/>
          <w:marTop w:val="0"/>
          <w:marBottom w:val="0"/>
          <w:divBdr>
            <w:top w:val="none" w:sz="0" w:space="0" w:color="auto"/>
            <w:left w:val="none" w:sz="0" w:space="0" w:color="auto"/>
            <w:bottom w:val="none" w:sz="0" w:space="0" w:color="auto"/>
            <w:right w:val="none" w:sz="0" w:space="0" w:color="auto"/>
          </w:divBdr>
        </w:div>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 w:id="240911482">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
        <w:div w:id="240915059">
          <w:marLeft w:val="0"/>
          <w:marRight w:val="0"/>
          <w:marTop w:val="0"/>
          <w:marBottom w:val="0"/>
          <w:divBdr>
            <w:top w:val="none" w:sz="0" w:space="0" w:color="auto"/>
            <w:left w:val="none" w:sz="0" w:space="0" w:color="auto"/>
            <w:bottom w:val="none" w:sz="0" w:space="0" w:color="auto"/>
            <w:right w:val="none" w:sz="0" w:space="0" w:color="auto"/>
          </w:divBdr>
        </w:div>
        <w:div w:id="240918520">
          <w:marLeft w:val="0"/>
          <w:marRight w:val="0"/>
          <w:marTop w:val="0"/>
          <w:marBottom w:val="0"/>
          <w:divBdr>
            <w:top w:val="none" w:sz="0" w:space="0" w:color="auto"/>
            <w:left w:val="none" w:sz="0" w:space="0" w:color="auto"/>
            <w:bottom w:val="none" w:sz="0" w:space="0" w:color="auto"/>
            <w:right w:val="none" w:sz="0" w:space="0" w:color="auto"/>
          </w:divBdr>
        </w:div>
        <w:div w:id="240987785">
          <w:marLeft w:val="0"/>
          <w:marRight w:val="0"/>
          <w:marTop w:val="0"/>
          <w:marBottom w:val="0"/>
          <w:divBdr>
            <w:top w:val="none" w:sz="0" w:space="0" w:color="auto"/>
            <w:left w:val="none" w:sz="0" w:space="0" w:color="auto"/>
            <w:bottom w:val="none" w:sz="0" w:space="0" w:color="auto"/>
            <w:right w:val="none" w:sz="0" w:space="0" w:color="auto"/>
          </w:divBdr>
          <w:divsChild>
            <w:div w:id="314183575">
              <w:marLeft w:val="0"/>
              <w:marRight w:val="0"/>
              <w:marTop w:val="0"/>
              <w:marBottom w:val="0"/>
              <w:divBdr>
                <w:top w:val="none" w:sz="0" w:space="0" w:color="auto"/>
                <w:left w:val="none" w:sz="0" w:space="0" w:color="auto"/>
                <w:bottom w:val="none" w:sz="0" w:space="0" w:color="auto"/>
                <w:right w:val="none" w:sz="0" w:space="0" w:color="auto"/>
              </w:divBdr>
            </w:div>
          </w:divsChild>
        </w:div>
        <w:div w:id="240988803">
          <w:marLeft w:val="0"/>
          <w:marRight w:val="0"/>
          <w:marTop w:val="0"/>
          <w:marBottom w:val="0"/>
          <w:divBdr>
            <w:top w:val="none" w:sz="0" w:space="0" w:color="auto"/>
            <w:left w:val="none" w:sz="0" w:space="0" w:color="auto"/>
            <w:bottom w:val="none" w:sz="0" w:space="0" w:color="auto"/>
            <w:right w:val="none" w:sz="0" w:space="0" w:color="auto"/>
          </w:divBdr>
        </w:div>
        <w:div w:id="240993611">
          <w:marLeft w:val="0"/>
          <w:marRight w:val="0"/>
          <w:marTop w:val="0"/>
          <w:marBottom w:val="0"/>
          <w:divBdr>
            <w:top w:val="none" w:sz="0" w:space="0" w:color="auto"/>
            <w:left w:val="none" w:sz="0" w:space="0" w:color="auto"/>
            <w:bottom w:val="none" w:sz="0" w:space="0" w:color="auto"/>
            <w:right w:val="none" w:sz="0" w:space="0" w:color="auto"/>
          </w:divBdr>
        </w:div>
        <w:div w:id="241061480">
          <w:marLeft w:val="0"/>
          <w:marRight w:val="0"/>
          <w:marTop w:val="0"/>
          <w:marBottom w:val="0"/>
          <w:divBdr>
            <w:top w:val="none" w:sz="0" w:space="0" w:color="auto"/>
            <w:left w:val="none" w:sz="0" w:space="0" w:color="auto"/>
            <w:bottom w:val="none" w:sz="0" w:space="0" w:color="auto"/>
            <w:right w:val="none" w:sz="0" w:space="0" w:color="auto"/>
          </w:divBdr>
        </w:div>
        <w:div w:id="241061949">
          <w:marLeft w:val="0"/>
          <w:marRight w:val="0"/>
          <w:marTop w:val="0"/>
          <w:marBottom w:val="0"/>
          <w:divBdr>
            <w:top w:val="none" w:sz="0" w:space="0" w:color="auto"/>
            <w:left w:val="none" w:sz="0" w:space="0" w:color="auto"/>
            <w:bottom w:val="none" w:sz="0" w:space="0" w:color="auto"/>
            <w:right w:val="none" w:sz="0" w:space="0" w:color="auto"/>
          </w:divBdr>
        </w:div>
        <w:div w:id="241063170">
          <w:marLeft w:val="0"/>
          <w:marRight w:val="0"/>
          <w:marTop w:val="0"/>
          <w:marBottom w:val="0"/>
          <w:divBdr>
            <w:top w:val="none" w:sz="0" w:space="0" w:color="auto"/>
            <w:left w:val="none" w:sz="0" w:space="0" w:color="auto"/>
            <w:bottom w:val="none" w:sz="0" w:space="0" w:color="auto"/>
            <w:right w:val="none" w:sz="0" w:space="0" w:color="auto"/>
          </w:divBdr>
        </w:div>
        <w:div w:id="241063711">
          <w:marLeft w:val="0"/>
          <w:marRight w:val="0"/>
          <w:marTop w:val="0"/>
          <w:marBottom w:val="0"/>
          <w:divBdr>
            <w:top w:val="none" w:sz="0" w:space="0" w:color="auto"/>
            <w:left w:val="none" w:sz="0" w:space="0" w:color="auto"/>
            <w:bottom w:val="none" w:sz="0" w:space="0" w:color="auto"/>
            <w:right w:val="none" w:sz="0" w:space="0" w:color="auto"/>
          </w:divBdr>
        </w:div>
        <w:div w:id="241064824">
          <w:marLeft w:val="0"/>
          <w:marRight w:val="0"/>
          <w:marTop w:val="0"/>
          <w:marBottom w:val="0"/>
          <w:divBdr>
            <w:top w:val="none" w:sz="0" w:space="0" w:color="auto"/>
            <w:left w:val="none" w:sz="0" w:space="0" w:color="auto"/>
            <w:bottom w:val="none" w:sz="0" w:space="0" w:color="auto"/>
            <w:right w:val="none" w:sz="0" w:space="0" w:color="auto"/>
          </w:divBdr>
        </w:div>
        <w:div w:id="241108277">
          <w:marLeft w:val="0"/>
          <w:marRight w:val="0"/>
          <w:marTop w:val="300"/>
          <w:marBottom w:val="0"/>
          <w:divBdr>
            <w:top w:val="none" w:sz="0" w:space="0" w:color="auto"/>
            <w:left w:val="none" w:sz="0" w:space="0" w:color="auto"/>
            <w:bottom w:val="none" w:sz="0" w:space="0" w:color="auto"/>
            <w:right w:val="none" w:sz="0" w:space="0" w:color="auto"/>
          </w:divBdr>
        </w:div>
        <w:div w:id="241108516">
          <w:marLeft w:val="0"/>
          <w:marRight w:val="0"/>
          <w:marTop w:val="0"/>
          <w:marBottom w:val="0"/>
          <w:divBdr>
            <w:top w:val="none" w:sz="0" w:space="0" w:color="auto"/>
            <w:left w:val="none" w:sz="0" w:space="0" w:color="auto"/>
            <w:bottom w:val="none" w:sz="0" w:space="0" w:color="auto"/>
            <w:right w:val="none" w:sz="0" w:space="0" w:color="auto"/>
          </w:divBdr>
        </w:div>
        <w:div w:id="241109577">
          <w:marLeft w:val="0"/>
          <w:marRight w:val="0"/>
          <w:marTop w:val="0"/>
          <w:marBottom w:val="0"/>
          <w:divBdr>
            <w:top w:val="none" w:sz="0" w:space="0" w:color="auto"/>
            <w:left w:val="none" w:sz="0" w:space="0" w:color="auto"/>
            <w:bottom w:val="none" w:sz="0" w:space="0" w:color="auto"/>
            <w:right w:val="none" w:sz="0" w:space="0" w:color="auto"/>
          </w:divBdr>
        </w:div>
        <w:div w:id="241181592">
          <w:marLeft w:val="0"/>
          <w:marRight w:val="0"/>
          <w:marTop w:val="0"/>
          <w:marBottom w:val="0"/>
          <w:divBdr>
            <w:top w:val="none" w:sz="0" w:space="0" w:color="auto"/>
            <w:left w:val="none" w:sz="0" w:space="0" w:color="auto"/>
            <w:bottom w:val="none" w:sz="0" w:space="0" w:color="auto"/>
            <w:right w:val="none" w:sz="0" w:space="0" w:color="auto"/>
          </w:divBdr>
        </w:div>
        <w:div w:id="241181637">
          <w:marLeft w:val="0"/>
          <w:marRight w:val="0"/>
          <w:marTop w:val="0"/>
          <w:marBottom w:val="0"/>
          <w:divBdr>
            <w:top w:val="none" w:sz="0" w:space="0" w:color="auto"/>
            <w:left w:val="none" w:sz="0" w:space="0" w:color="auto"/>
            <w:bottom w:val="none" w:sz="0" w:space="0" w:color="auto"/>
            <w:right w:val="none" w:sz="0" w:space="0" w:color="auto"/>
          </w:divBdr>
        </w:div>
        <w:div w:id="241182202">
          <w:marLeft w:val="0"/>
          <w:marRight w:val="0"/>
          <w:marTop w:val="0"/>
          <w:marBottom w:val="0"/>
          <w:divBdr>
            <w:top w:val="none" w:sz="0" w:space="0" w:color="auto"/>
            <w:left w:val="none" w:sz="0" w:space="0" w:color="auto"/>
            <w:bottom w:val="none" w:sz="0" w:space="0" w:color="auto"/>
            <w:right w:val="none" w:sz="0" w:space="0" w:color="auto"/>
          </w:divBdr>
        </w:div>
        <w:div w:id="241182267">
          <w:marLeft w:val="0"/>
          <w:marRight w:val="0"/>
          <w:marTop w:val="0"/>
          <w:marBottom w:val="0"/>
          <w:divBdr>
            <w:top w:val="none" w:sz="0" w:space="0" w:color="auto"/>
            <w:left w:val="none" w:sz="0" w:space="0" w:color="auto"/>
            <w:bottom w:val="none" w:sz="0" w:space="0" w:color="auto"/>
            <w:right w:val="none" w:sz="0" w:space="0" w:color="auto"/>
          </w:divBdr>
        </w:div>
        <w:div w:id="241183642">
          <w:marLeft w:val="0"/>
          <w:marRight w:val="0"/>
          <w:marTop w:val="0"/>
          <w:marBottom w:val="0"/>
          <w:divBdr>
            <w:top w:val="none" w:sz="0" w:space="0" w:color="auto"/>
            <w:left w:val="none" w:sz="0" w:space="0" w:color="auto"/>
            <w:bottom w:val="none" w:sz="0" w:space="0" w:color="auto"/>
            <w:right w:val="none" w:sz="0" w:space="0" w:color="auto"/>
          </w:divBdr>
        </w:div>
        <w:div w:id="241183769">
          <w:marLeft w:val="0"/>
          <w:marRight w:val="0"/>
          <w:marTop w:val="0"/>
          <w:marBottom w:val="0"/>
          <w:divBdr>
            <w:top w:val="none" w:sz="0" w:space="0" w:color="auto"/>
            <w:left w:val="none" w:sz="0" w:space="0" w:color="auto"/>
            <w:bottom w:val="none" w:sz="0" w:space="0" w:color="auto"/>
            <w:right w:val="none" w:sz="0" w:space="0" w:color="auto"/>
          </w:divBdr>
        </w:div>
        <w:div w:id="241255770">
          <w:marLeft w:val="0"/>
          <w:marRight w:val="0"/>
          <w:marTop w:val="0"/>
          <w:marBottom w:val="0"/>
          <w:divBdr>
            <w:top w:val="none" w:sz="0" w:space="0" w:color="auto"/>
            <w:left w:val="none" w:sz="0" w:space="0" w:color="auto"/>
            <w:bottom w:val="none" w:sz="0" w:space="0" w:color="auto"/>
            <w:right w:val="none" w:sz="0" w:space="0" w:color="auto"/>
          </w:divBdr>
        </w:div>
        <w:div w:id="241261583">
          <w:marLeft w:val="0"/>
          <w:marRight w:val="0"/>
          <w:marTop w:val="0"/>
          <w:marBottom w:val="0"/>
          <w:divBdr>
            <w:top w:val="none" w:sz="0" w:space="0" w:color="auto"/>
            <w:left w:val="none" w:sz="0" w:space="0" w:color="auto"/>
            <w:bottom w:val="none" w:sz="0" w:space="0" w:color="auto"/>
            <w:right w:val="none" w:sz="0" w:space="0" w:color="auto"/>
          </w:divBdr>
        </w:div>
        <w:div w:id="241330303">
          <w:marLeft w:val="0"/>
          <w:marRight w:val="0"/>
          <w:marTop w:val="0"/>
          <w:marBottom w:val="0"/>
          <w:divBdr>
            <w:top w:val="none" w:sz="0" w:space="0" w:color="auto"/>
            <w:left w:val="none" w:sz="0" w:space="0" w:color="auto"/>
            <w:bottom w:val="none" w:sz="0" w:space="0" w:color="auto"/>
            <w:right w:val="none" w:sz="0" w:space="0" w:color="auto"/>
          </w:divBdr>
        </w:div>
        <w:div w:id="241332968">
          <w:marLeft w:val="0"/>
          <w:marRight w:val="0"/>
          <w:marTop w:val="0"/>
          <w:marBottom w:val="300"/>
          <w:divBdr>
            <w:top w:val="single" w:sz="6" w:space="15" w:color="EDEDED"/>
            <w:left w:val="single" w:sz="6" w:space="15" w:color="EDEDED"/>
            <w:bottom w:val="single" w:sz="6" w:space="15" w:color="EDEDED"/>
            <w:right w:val="single" w:sz="6" w:space="15" w:color="EDEDED"/>
          </w:divBdr>
        </w:div>
        <w:div w:id="241333171">
          <w:marLeft w:val="0"/>
          <w:marRight w:val="0"/>
          <w:marTop w:val="0"/>
          <w:marBottom w:val="0"/>
          <w:divBdr>
            <w:top w:val="none" w:sz="0" w:space="0" w:color="auto"/>
            <w:left w:val="none" w:sz="0" w:space="0" w:color="auto"/>
            <w:bottom w:val="none" w:sz="0" w:space="0" w:color="auto"/>
            <w:right w:val="none" w:sz="0" w:space="0" w:color="auto"/>
          </w:divBdr>
        </w:div>
        <w:div w:id="241333341">
          <w:marLeft w:val="0"/>
          <w:marRight w:val="0"/>
          <w:marTop w:val="0"/>
          <w:marBottom w:val="0"/>
          <w:divBdr>
            <w:top w:val="none" w:sz="0" w:space="0" w:color="auto"/>
            <w:left w:val="none" w:sz="0" w:space="0" w:color="auto"/>
            <w:bottom w:val="none" w:sz="0" w:space="0" w:color="auto"/>
            <w:right w:val="none" w:sz="0" w:space="0" w:color="auto"/>
          </w:divBdr>
        </w:div>
        <w:div w:id="241335336">
          <w:marLeft w:val="0"/>
          <w:marRight w:val="0"/>
          <w:marTop w:val="0"/>
          <w:marBottom w:val="0"/>
          <w:divBdr>
            <w:top w:val="none" w:sz="0" w:space="0" w:color="auto"/>
            <w:left w:val="none" w:sz="0" w:space="0" w:color="auto"/>
            <w:bottom w:val="none" w:sz="0" w:space="0" w:color="auto"/>
            <w:right w:val="none" w:sz="0" w:space="0" w:color="auto"/>
          </w:divBdr>
        </w:div>
        <w:div w:id="241372330">
          <w:marLeft w:val="0"/>
          <w:marRight w:val="0"/>
          <w:marTop w:val="0"/>
          <w:marBottom w:val="0"/>
          <w:divBdr>
            <w:top w:val="none" w:sz="0" w:space="0" w:color="auto"/>
            <w:left w:val="none" w:sz="0" w:space="0" w:color="auto"/>
            <w:bottom w:val="none" w:sz="0" w:space="0" w:color="auto"/>
            <w:right w:val="none" w:sz="0" w:space="0" w:color="auto"/>
          </w:divBdr>
        </w:div>
        <w:div w:id="241377682">
          <w:marLeft w:val="0"/>
          <w:marRight w:val="0"/>
          <w:marTop w:val="0"/>
          <w:marBottom w:val="300"/>
          <w:divBdr>
            <w:top w:val="single" w:sz="6" w:space="15" w:color="EDEDED"/>
            <w:left w:val="single" w:sz="6" w:space="15" w:color="EDEDED"/>
            <w:bottom w:val="single" w:sz="6" w:space="15" w:color="EDEDED"/>
            <w:right w:val="single" w:sz="6" w:space="15" w:color="EDEDED"/>
          </w:divBdr>
        </w:div>
        <w:div w:id="241448818">
          <w:marLeft w:val="0"/>
          <w:marRight w:val="0"/>
          <w:marTop w:val="0"/>
          <w:marBottom w:val="0"/>
          <w:divBdr>
            <w:top w:val="none" w:sz="0" w:space="0" w:color="auto"/>
            <w:left w:val="none" w:sz="0" w:space="0" w:color="auto"/>
            <w:bottom w:val="none" w:sz="0" w:space="0" w:color="auto"/>
            <w:right w:val="none" w:sz="0" w:space="0" w:color="auto"/>
          </w:divBdr>
        </w:div>
        <w:div w:id="241450291">
          <w:marLeft w:val="0"/>
          <w:marRight w:val="0"/>
          <w:marTop w:val="0"/>
          <w:marBottom w:val="0"/>
          <w:divBdr>
            <w:top w:val="none" w:sz="0" w:space="0" w:color="auto"/>
            <w:left w:val="none" w:sz="0" w:space="0" w:color="auto"/>
            <w:bottom w:val="none" w:sz="0" w:space="0" w:color="auto"/>
            <w:right w:val="none" w:sz="0" w:space="0" w:color="auto"/>
          </w:divBdr>
        </w:div>
        <w:div w:id="241452600">
          <w:marLeft w:val="0"/>
          <w:marRight w:val="0"/>
          <w:marTop w:val="0"/>
          <w:marBottom w:val="0"/>
          <w:divBdr>
            <w:top w:val="none" w:sz="0" w:space="0" w:color="auto"/>
            <w:left w:val="none" w:sz="0" w:space="0" w:color="auto"/>
            <w:bottom w:val="none" w:sz="0" w:space="0" w:color="auto"/>
            <w:right w:val="none" w:sz="0" w:space="0" w:color="auto"/>
          </w:divBdr>
          <w:divsChild>
            <w:div w:id="25686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53064">
          <w:marLeft w:val="0"/>
          <w:marRight w:val="0"/>
          <w:marTop w:val="0"/>
          <w:marBottom w:val="0"/>
          <w:divBdr>
            <w:top w:val="none" w:sz="0" w:space="0" w:color="auto"/>
            <w:left w:val="none" w:sz="0" w:space="0" w:color="auto"/>
            <w:bottom w:val="none" w:sz="0" w:space="0" w:color="auto"/>
            <w:right w:val="none" w:sz="0" w:space="0" w:color="auto"/>
          </w:divBdr>
        </w:div>
        <w:div w:id="241454954">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
        <w:div w:id="241523293">
          <w:marLeft w:val="0"/>
          <w:marRight w:val="0"/>
          <w:marTop w:val="0"/>
          <w:marBottom w:val="0"/>
          <w:divBdr>
            <w:top w:val="none" w:sz="0" w:space="0" w:color="auto"/>
            <w:left w:val="none" w:sz="0" w:space="0" w:color="auto"/>
            <w:bottom w:val="none" w:sz="0" w:space="0" w:color="auto"/>
            <w:right w:val="none" w:sz="0" w:space="0" w:color="auto"/>
          </w:divBdr>
        </w:div>
        <w:div w:id="241529026">
          <w:marLeft w:val="0"/>
          <w:marRight w:val="0"/>
          <w:marTop w:val="0"/>
          <w:marBottom w:val="0"/>
          <w:divBdr>
            <w:top w:val="none" w:sz="0" w:space="0" w:color="auto"/>
            <w:left w:val="none" w:sz="0" w:space="0" w:color="auto"/>
            <w:bottom w:val="none" w:sz="0" w:space="0" w:color="auto"/>
            <w:right w:val="none" w:sz="0" w:space="0" w:color="auto"/>
          </w:divBdr>
        </w:div>
        <w:div w:id="241529298">
          <w:marLeft w:val="0"/>
          <w:marRight w:val="0"/>
          <w:marTop w:val="0"/>
          <w:marBottom w:val="0"/>
          <w:divBdr>
            <w:top w:val="none" w:sz="0" w:space="0" w:color="auto"/>
            <w:left w:val="none" w:sz="0" w:space="0" w:color="auto"/>
            <w:bottom w:val="none" w:sz="0" w:space="0" w:color="auto"/>
            <w:right w:val="none" w:sz="0" w:space="0" w:color="auto"/>
          </w:divBdr>
        </w:div>
        <w:div w:id="241531338">
          <w:marLeft w:val="0"/>
          <w:marRight w:val="0"/>
          <w:marTop w:val="0"/>
          <w:marBottom w:val="0"/>
          <w:divBdr>
            <w:top w:val="none" w:sz="0" w:space="0" w:color="auto"/>
            <w:left w:val="none" w:sz="0" w:space="0" w:color="auto"/>
            <w:bottom w:val="none" w:sz="0" w:space="0" w:color="auto"/>
            <w:right w:val="none" w:sz="0" w:space="0" w:color="auto"/>
          </w:divBdr>
        </w:div>
        <w:div w:id="241566713">
          <w:marLeft w:val="0"/>
          <w:marRight w:val="0"/>
          <w:marTop w:val="300"/>
          <w:marBottom w:val="0"/>
          <w:divBdr>
            <w:top w:val="none" w:sz="0" w:space="0" w:color="auto"/>
            <w:left w:val="none" w:sz="0" w:space="0" w:color="auto"/>
            <w:bottom w:val="none" w:sz="0" w:space="0" w:color="auto"/>
            <w:right w:val="none" w:sz="0" w:space="0" w:color="auto"/>
          </w:divBdr>
        </w:div>
        <w:div w:id="241567242">
          <w:marLeft w:val="0"/>
          <w:marRight w:val="0"/>
          <w:marTop w:val="0"/>
          <w:marBottom w:val="0"/>
          <w:divBdr>
            <w:top w:val="none" w:sz="0" w:space="0" w:color="auto"/>
            <w:left w:val="none" w:sz="0" w:space="0" w:color="auto"/>
            <w:bottom w:val="none" w:sz="0" w:space="0" w:color="auto"/>
            <w:right w:val="none" w:sz="0" w:space="0" w:color="auto"/>
          </w:divBdr>
        </w:div>
        <w:div w:id="241569783">
          <w:marLeft w:val="0"/>
          <w:marRight w:val="0"/>
          <w:marTop w:val="0"/>
          <w:marBottom w:val="0"/>
          <w:divBdr>
            <w:top w:val="none" w:sz="0" w:space="0" w:color="auto"/>
            <w:left w:val="none" w:sz="0" w:space="0" w:color="auto"/>
            <w:bottom w:val="none" w:sz="0" w:space="0" w:color="auto"/>
            <w:right w:val="none" w:sz="0" w:space="0" w:color="auto"/>
          </w:divBdr>
        </w:div>
        <w:div w:id="241573814">
          <w:marLeft w:val="0"/>
          <w:marRight w:val="0"/>
          <w:marTop w:val="0"/>
          <w:marBottom w:val="0"/>
          <w:divBdr>
            <w:top w:val="none" w:sz="0" w:space="0" w:color="auto"/>
            <w:left w:val="none" w:sz="0" w:space="0" w:color="auto"/>
            <w:bottom w:val="none" w:sz="0" w:space="0" w:color="auto"/>
            <w:right w:val="none" w:sz="0" w:space="0" w:color="auto"/>
          </w:divBdr>
        </w:div>
        <w:div w:id="241598421">
          <w:marLeft w:val="0"/>
          <w:marRight w:val="0"/>
          <w:marTop w:val="0"/>
          <w:marBottom w:val="0"/>
          <w:divBdr>
            <w:top w:val="none" w:sz="0" w:space="0" w:color="auto"/>
            <w:left w:val="none" w:sz="0" w:space="0" w:color="auto"/>
            <w:bottom w:val="none" w:sz="0" w:space="0" w:color="auto"/>
            <w:right w:val="none" w:sz="0" w:space="0" w:color="auto"/>
          </w:divBdr>
        </w:div>
        <w:div w:id="241640871">
          <w:marLeft w:val="0"/>
          <w:marRight w:val="0"/>
          <w:marTop w:val="0"/>
          <w:marBottom w:val="300"/>
          <w:divBdr>
            <w:top w:val="single" w:sz="6" w:space="15" w:color="EDEDED"/>
            <w:left w:val="single" w:sz="6" w:space="15" w:color="EDEDED"/>
            <w:bottom w:val="single" w:sz="6" w:space="15" w:color="EDEDED"/>
            <w:right w:val="single" w:sz="6" w:space="15" w:color="EDEDED"/>
          </w:divBdr>
        </w:div>
        <w:div w:id="241643061">
          <w:marLeft w:val="0"/>
          <w:marRight w:val="0"/>
          <w:marTop w:val="0"/>
          <w:marBottom w:val="300"/>
          <w:divBdr>
            <w:top w:val="single" w:sz="6" w:space="15" w:color="EDEDED"/>
            <w:left w:val="single" w:sz="6" w:space="15" w:color="EDEDED"/>
            <w:bottom w:val="single" w:sz="6" w:space="15" w:color="EDEDED"/>
            <w:right w:val="single" w:sz="6" w:space="15" w:color="EDEDED"/>
          </w:divBdr>
        </w:div>
        <w:div w:id="241718783">
          <w:marLeft w:val="0"/>
          <w:marRight w:val="0"/>
          <w:marTop w:val="0"/>
          <w:marBottom w:val="0"/>
          <w:divBdr>
            <w:top w:val="none" w:sz="0" w:space="0" w:color="auto"/>
            <w:left w:val="none" w:sz="0" w:space="0" w:color="auto"/>
            <w:bottom w:val="none" w:sz="0" w:space="0" w:color="auto"/>
            <w:right w:val="none" w:sz="0" w:space="0" w:color="auto"/>
          </w:divBdr>
        </w:div>
        <w:div w:id="241724133">
          <w:marLeft w:val="0"/>
          <w:marRight w:val="0"/>
          <w:marTop w:val="0"/>
          <w:marBottom w:val="0"/>
          <w:divBdr>
            <w:top w:val="none" w:sz="0" w:space="0" w:color="auto"/>
            <w:left w:val="none" w:sz="0" w:space="0" w:color="auto"/>
            <w:bottom w:val="none" w:sz="0" w:space="0" w:color="auto"/>
            <w:right w:val="none" w:sz="0" w:space="0" w:color="auto"/>
          </w:divBdr>
        </w:div>
        <w:div w:id="241766122">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
        <w:div w:id="241794851">
          <w:marLeft w:val="0"/>
          <w:marRight w:val="0"/>
          <w:marTop w:val="0"/>
          <w:marBottom w:val="0"/>
          <w:divBdr>
            <w:top w:val="none" w:sz="0" w:space="0" w:color="auto"/>
            <w:left w:val="none" w:sz="0" w:space="0" w:color="auto"/>
            <w:bottom w:val="none" w:sz="0" w:space="0" w:color="auto"/>
            <w:right w:val="none" w:sz="0" w:space="0" w:color="auto"/>
          </w:divBdr>
        </w:div>
        <w:div w:id="241835826">
          <w:marLeft w:val="0"/>
          <w:marRight w:val="0"/>
          <w:marTop w:val="0"/>
          <w:marBottom w:val="0"/>
          <w:divBdr>
            <w:top w:val="none" w:sz="0" w:space="0" w:color="auto"/>
            <w:left w:val="none" w:sz="0" w:space="0" w:color="auto"/>
            <w:bottom w:val="none" w:sz="0" w:space="0" w:color="auto"/>
            <w:right w:val="none" w:sz="0" w:space="0" w:color="auto"/>
          </w:divBdr>
        </w:div>
        <w:div w:id="241838073">
          <w:marLeft w:val="0"/>
          <w:marRight w:val="0"/>
          <w:marTop w:val="0"/>
          <w:marBottom w:val="0"/>
          <w:divBdr>
            <w:top w:val="none" w:sz="0" w:space="0" w:color="auto"/>
            <w:left w:val="none" w:sz="0" w:space="0" w:color="auto"/>
            <w:bottom w:val="none" w:sz="0" w:space="0" w:color="auto"/>
            <w:right w:val="none" w:sz="0" w:space="0" w:color="auto"/>
          </w:divBdr>
        </w:div>
        <w:div w:id="241841410">
          <w:marLeft w:val="0"/>
          <w:marRight w:val="0"/>
          <w:marTop w:val="300"/>
          <w:marBottom w:val="0"/>
          <w:divBdr>
            <w:top w:val="none" w:sz="0" w:space="0" w:color="auto"/>
            <w:left w:val="none" w:sz="0" w:space="0" w:color="auto"/>
            <w:bottom w:val="none" w:sz="0" w:space="0" w:color="auto"/>
            <w:right w:val="none" w:sz="0" w:space="0" w:color="auto"/>
          </w:divBdr>
        </w:div>
        <w:div w:id="241841531">
          <w:marLeft w:val="0"/>
          <w:marRight w:val="0"/>
          <w:marTop w:val="300"/>
          <w:marBottom w:val="0"/>
          <w:divBdr>
            <w:top w:val="none" w:sz="0" w:space="0" w:color="auto"/>
            <w:left w:val="none" w:sz="0" w:space="0" w:color="auto"/>
            <w:bottom w:val="none" w:sz="0" w:space="0" w:color="auto"/>
            <w:right w:val="none" w:sz="0" w:space="0" w:color="auto"/>
          </w:divBdr>
        </w:div>
        <w:div w:id="241842219">
          <w:marLeft w:val="0"/>
          <w:marRight w:val="0"/>
          <w:marTop w:val="0"/>
          <w:marBottom w:val="0"/>
          <w:divBdr>
            <w:top w:val="none" w:sz="0" w:space="0" w:color="auto"/>
            <w:left w:val="none" w:sz="0" w:space="0" w:color="auto"/>
            <w:bottom w:val="none" w:sz="0" w:space="0" w:color="auto"/>
            <w:right w:val="none" w:sz="0" w:space="0" w:color="auto"/>
          </w:divBdr>
        </w:div>
        <w:div w:id="241843211">
          <w:marLeft w:val="0"/>
          <w:marRight w:val="0"/>
          <w:marTop w:val="0"/>
          <w:marBottom w:val="0"/>
          <w:divBdr>
            <w:top w:val="none" w:sz="0" w:space="0" w:color="auto"/>
            <w:left w:val="none" w:sz="0" w:space="0" w:color="auto"/>
            <w:bottom w:val="none" w:sz="0" w:space="0" w:color="auto"/>
            <w:right w:val="none" w:sz="0" w:space="0" w:color="auto"/>
          </w:divBdr>
          <w:divsChild>
            <w:div w:id="188298631">
              <w:marLeft w:val="0"/>
              <w:marRight w:val="0"/>
              <w:marTop w:val="0"/>
              <w:marBottom w:val="0"/>
              <w:divBdr>
                <w:top w:val="none" w:sz="0" w:space="0" w:color="auto"/>
                <w:left w:val="none" w:sz="0" w:space="0" w:color="auto"/>
                <w:bottom w:val="none" w:sz="0" w:space="0" w:color="auto"/>
                <w:right w:val="none" w:sz="0" w:space="0" w:color="auto"/>
              </w:divBdr>
            </w:div>
          </w:divsChild>
        </w:div>
        <w:div w:id="241843766">
          <w:marLeft w:val="0"/>
          <w:marRight w:val="0"/>
          <w:marTop w:val="0"/>
          <w:marBottom w:val="0"/>
          <w:divBdr>
            <w:top w:val="none" w:sz="0" w:space="0" w:color="auto"/>
            <w:left w:val="none" w:sz="0" w:space="0" w:color="auto"/>
            <w:bottom w:val="none" w:sz="0" w:space="0" w:color="auto"/>
            <w:right w:val="none" w:sz="0" w:space="0" w:color="auto"/>
          </w:divBdr>
        </w:div>
        <w:div w:id="241909322">
          <w:marLeft w:val="0"/>
          <w:marRight w:val="0"/>
          <w:marTop w:val="0"/>
          <w:marBottom w:val="0"/>
          <w:divBdr>
            <w:top w:val="none" w:sz="0" w:space="0" w:color="auto"/>
            <w:left w:val="none" w:sz="0" w:space="0" w:color="auto"/>
            <w:bottom w:val="none" w:sz="0" w:space="0" w:color="auto"/>
            <w:right w:val="none" w:sz="0" w:space="0" w:color="auto"/>
          </w:divBdr>
        </w:div>
        <w:div w:id="241911449">
          <w:marLeft w:val="0"/>
          <w:marRight w:val="0"/>
          <w:marTop w:val="0"/>
          <w:marBottom w:val="0"/>
          <w:divBdr>
            <w:top w:val="none" w:sz="0" w:space="0" w:color="auto"/>
            <w:left w:val="none" w:sz="0" w:space="0" w:color="auto"/>
            <w:bottom w:val="none" w:sz="0" w:space="0" w:color="auto"/>
            <w:right w:val="none" w:sz="0" w:space="0" w:color="auto"/>
          </w:divBdr>
        </w:div>
        <w:div w:id="241912380">
          <w:marLeft w:val="0"/>
          <w:marRight w:val="0"/>
          <w:marTop w:val="0"/>
          <w:marBottom w:val="0"/>
          <w:divBdr>
            <w:top w:val="none" w:sz="0" w:space="0" w:color="auto"/>
            <w:left w:val="none" w:sz="0" w:space="0" w:color="auto"/>
            <w:bottom w:val="none" w:sz="0" w:space="0" w:color="auto"/>
            <w:right w:val="none" w:sz="0" w:space="0" w:color="auto"/>
          </w:divBdr>
        </w:div>
        <w:div w:id="241914531">
          <w:marLeft w:val="0"/>
          <w:marRight w:val="0"/>
          <w:marTop w:val="0"/>
          <w:marBottom w:val="0"/>
          <w:divBdr>
            <w:top w:val="none" w:sz="0" w:space="0" w:color="auto"/>
            <w:left w:val="none" w:sz="0" w:space="0" w:color="auto"/>
            <w:bottom w:val="none" w:sz="0" w:space="0" w:color="auto"/>
            <w:right w:val="none" w:sz="0" w:space="0" w:color="auto"/>
          </w:divBdr>
        </w:div>
        <w:div w:id="241915631">
          <w:marLeft w:val="0"/>
          <w:marRight w:val="0"/>
          <w:marTop w:val="0"/>
          <w:marBottom w:val="0"/>
          <w:divBdr>
            <w:top w:val="none" w:sz="0" w:space="0" w:color="auto"/>
            <w:left w:val="none" w:sz="0" w:space="0" w:color="auto"/>
            <w:bottom w:val="none" w:sz="0" w:space="0" w:color="auto"/>
            <w:right w:val="none" w:sz="0" w:space="0" w:color="auto"/>
          </w:divBdr>
        </w:div>
        <w:div w:id="241917069">
          <w:marLeft w:val="0"/>
          <w:marRight w:val="0"/>
          <w:marTop w:val="0"/>
          <w:marBottom w:val="0"/>
          <w:divBdr>
            <w:top w:val="none" w:sz="0" w:space="0" w:color="auto"/>
            <w:left w:val="none" w:sz="0" w:space="0" w:color="auto"/>
            <w:bottom w:val="none" w:sz="0" w:space="0" w:color="auto"/>
            <w:right w:val="none" w:sz="0" w:space="0" w:color="auto"/>
          </w:divBdr>
        </w:div>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 w:id="241985589">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242027867">
          <w:marLeft w:val="0"/>
          <w:marRight w:val="0"/>
          <w:marTop w:val="0"/>
          <w:marBottom w:val="0"/>
          <w:divBdr>
            <w:top w:val="none" w:sz="0" w:space="0" w:color="auto"/>
            <w:left w:val="none" w:sz="0" w:space="0" w:color="auto"/>
            <w:bottom w:val="none" w:sz="0" w:space="0" w:color="auto"/>
            <w:right w:val="none" w:sz="0" w:space="0" w:color="auto"/>
          </w:divBdr>
        </w:div>
        <w:div w:id="242033488">
          <w:marLeft w:val="0"/>
          <w:marRight w:val="0"/>
          <w:marTop w:val="0"/>
          <w:marBottom w:val="0"/>
          <w:divBdr>
            <w:top w:val="none" w:sz="0" w:space="0" w:color="auto"/>
            <w:left w:val="none" w:sz="0" w:space="0" w:color="auto"/>
            <w:bottom w:val="none" w:sz="0" w:space="0" w:color="auto"/>
            <w:right w:val="none" w:sz="0" w:space="0" w:color="auto"/>
          </w:divBdr>
        </w:div>
        <w:div w:id="242034849">
          <w:marLeft w:val="0"/>
          <w:marRight w:val="0"/>
          <w:marTop w:val="0"/>
          <w:marBottom w:val="0"/>
          <w:divBdr>
            <w:top w:val="none" w:sz="0" w:space="0" w:color="auto"/>
            <w:left w:val="none" w:sz="0" w:space="0" w:color="auto"/>
            <w:bottom w:val="none" w:sz="0" w:space="0" w:color="auto"/>
            <w:right w:val="none" w:sz="0" w:space="0" w:color="auto"/>
          </w:divBdr>
        </w:div>
        <w:div w:id="242035382">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
        <w:div w:id="242110785">
          <w:marLeft w:val="0"/>
          <w:marRight w:val="0"/>
          <w:marTop w:val="300"/>
          <w:marBottom w:val="0"/>
          <w:divBdr>
            <w:top w:val="none" w:sz="0" w:space="0" w:color="auto"/>
            <w:left w:val="none" w:sz="0" w:space="0" w:color="auto"/>
            <w:bottom w:val="none" w:sz="0" w:space="0" w:color="auto"/>
            <w:right w:val="none" w:sz="0" w:space="0" w:color="auto"/>
          </w:divBdr>
        </w:div>
        <w:div w:id="242178995">
          <w:marLeft w:val="0"/>
          <w:marRight w:val="0"/>
          <w:marTop w:val="0"/>
          <w:marBottom w:val="0"/>
          <w:divBdr>
            <w:top w:val="none" w:sz="0" w:space="0" w:color="auto"/>
            <w:left w:val="none" w:sz="0" w:space="0" w:color="auto"/>
            <w:bottom w:val="none" w:sz="0" w:space="0" w:color="auto"/>
            <w:right w:val="none" w:sz="0" w:space="0" w:color="auto"/>
          </w:divBdr>
        </w:div>
        <w:div w:id="242180279">
          <w:marLeft w:val="0"/>
          <w:marRight w:val="0"/>
          <w:marTop w:val="0"/>
          <w:marBottom w:val="0"/>
          <w:divBdr>
            <w:top w:val="none" w:sz="0" w:space="0" w:color="auto"/>
            <w:left w:val="none" w:sz="0" w:space="0" w:color="auto"/>
            <w:bottom w:val="none" w:sz="0" w:space="0" w:color="auto"/>
            <w:right w:val="none" w:sz="0" w:space="0" w:color="auto"/>
          </w:divBdr>
          <w:divsChild>
            <w:div w:id="166869807">
              <w:marLeft w:val="0"/>
              <w:marRight w:val="0"/>
              <w:marTop w:val="0"/>
              <w:marBottom w:val="0"/>
              <w:divBdr>
                <w:top w:val="none" w:sz="0" w:space="0" w:color="auto"/>
                <w:left w:val="none" w:sz="0" w:space="0" w:color="auto"/>
                <w:bottom w:val="none" w:sz="0" w:space="0" w:color="auto"/>
                <w:right w:val="none" w:sz="0" w:space="0" w:color="auto"/>
              </w:divBdr>
            </w:div>
          </w:divsChild>
        </w:div>
        <w:div w:id="242184165">
          <w:marLeft w:val="0"/>
          <w:marRight w:val="0"/>
          <w:marTop w:val="300"/>
          <w:marBottom w:val="0"/>
          <w:divBdr>
            <w:top w:val="none" w:sz="0" w:space="0" w:color="auto"/>
            <w:left w:val="none" w:sz="0" w:space="0" w:color="auto"/>
            <w:bottom w:val="none" w:sz="0" w:space="0" w:color="auto"/>
            <w:right w:val="none" w:sz="0" w:space="0" w:color="auto"/>
          </w:divBdr>
        </w:div>
        <w:div w:id="242221742">
          <w:marLeft w:val="0"/>
          <w:marRight w:val="0"/>
          <w:marTop w:val="0"/>
          <w:marBottom w:val="300"/>
          <w:divBdr>
            <w:top w:val="single" w:sz="6" w:space="15" w:color="EDEDED"/>
            <w:left w:val="single" w:sz="6" w:space="15" w:color="EDEDED"/>
            <w:bottom w:val="single" w:sz="6" w:space="15" w:color="EDEDED"/>
            <w:right w:val="single" w:sz="6" w:space="15" w:color="EDEDED"/>
          </w:divBdr>
        </w:div>
        <w:div w:id="242223669">
          <w:marLeft w:val="0"/>
          <w:marRight w:val="0"/>
          <w:marTop w:val="0"/>
          <w:marBottom w:val="0"/>
          <w:divBdr>
            <w:top w:val="none" w:sz="0" w:space="0" w:color="auto"/>
            <w:left w:val="none" w:sz="0" w:space="0" w:color="auto"/>
            <w:bottom w:val="none" w:sz="0" w:space="0" w:color="auto"/>
            <w:right w:val="none" w:sz="0" w:space="0" w:color="auto"/>
          </w:divBdr>
        </w:div>
        <w:div w:id="242297755">
          <w:marLeft w:val="0"/>
          <w:marRight w:val="0"/>
          <w:marTop w:val="0"/>
          <w:marBottom w:val="0"/>
          <w:divBdr>
            <w:top w:val="none" w:sz="0" w:space="0" w:color="auto"/>
            <w:left w:val="none" w:sz="0" w:space="0" w:color="auto"/>
            <w:bottom w:val="none" w:sz="0" w:space="0" w:color="auto"/>
            <w:right w:val="none" w:sz="0" w:space="0" w:color="auto"/>
          </w:divBdr>
        </w:div>
        <w:div w:id="242302106">
          <w:marLeft w:val="0"/>
          <w:marRight w:val="0"/>
          <w:marTop w:val="0"/>
          <w:marBottom w:val="300"/>
          <w:divBdr>
            <w:top w:val="single" w:sz="6" w:space="15" w:color="EDEDED"/>
            <w:left w:val="single" w:sz="6" w:space="15" w:color="EDEDED"/>
            <w:bottom w:val="single" w:sz="6" w:space="15" w:color="EDEDED"/>
            <w:right w:val="single" w:sz="6" w:space="15" w:color="EDEDED"/>
          </w:divBdr>
        </w:div>
        <w:div w:id="242302583">
          <w:marLeft w:val="0"/>
          <w:marRight w:val="0"/>
          <w:marTop w:val="300"/>
          <w:marBottom w:val="0"/>
          <w:divBdr>
            <w:top w:val="none" w:sz="0" w:space="0" w:color="auto"/>
            <w:left w:val="none" w:sz="0" w:space="0" w:color="auto"/>
            <w:bottom w:val="none" w:sz="0" w:space="0" w:color="auto"/>
            <w:right w:val="none" w:sz="0" w:space="0" w:color="auto"/>
          </w:divBdr>
        </w:div>
        <w:div w:id="242422494">
          <w:marLeft w:val="0"/>
          <w:marRight w:val="0"/>
          <w:marTop w:val="0"/>
          <w:marBottom w:val="300"/>
          <w:divBdr>
            <w:top w:val="single" w:sz="6" w:space="15" w:color="EDEDED"/>
            <w:left w:val="single" w:sz="6" w:space="15" w:color="EDEDED"/>
            <w:bottom w:val="single" w:sz="6" w:space="15" w:color="EDEDED"/>
            <w:right w:val="single" w:sz="6" w:space="15" w:color="EDEDED"/>
          </w:divBdr>
        </w:div>
        <w:div w:id="242447938">
          <w:marLeft w:val="0"/>
          <w:marRight w:val="0"/>
          <w:marTop w:val="0"/>
          <w:marBottom w:val="0"/>
          <w:divBdr>
            <w:top w:val="none" w:sz="0" w:space="0" w:color="auto"/>
            <w:left w:val="none" w:sz="0" w:space="0" w:color="auto"/>
            <w:bottom w:val="none" w:sz="0" w:space="0" w:color="auto"/>
            <w:right w:val="none" w:sz="0" w:space="0" w:color="auto"/>
          </w:divBdr>
        </w:div>
        <w:div w:id="242448131">
          <w:marLeft w:val="0"/>
          <w:marRight w:val="0"/>
          <w:marTop w:val="0"/>
          <w:marBottom w:val="0"/>
          <w:divBdr>
            <w:top w:val="none" w:sz="0" w:space="0" w:color="auto"/>
            <w:left w:val="none" w:sz="0" w:space="0" w:color="auto"/>
            <w:bottom w:val="none" w:sz="0" w:space="0" w:color="auto"/>
            <w:right w:val="none" w:sz="0" w:space="0" w:color="auto"/>
          </w:divBdr>
        </w:div>
        <w:div w:id="242448197">
          <w:marLeft w:val="0"/>
          <w:marRight w:val="0"/>
          <w:marTop w:val="0"/>
          <w:marBottom w:val="0"/>
          <w:divBdr>
            <w:top w:val="none" w:sz="0" w:space="0" w:color="auto"/>
            <w:left w:val="none" w:sz="0" w:space="0" w:color="auto"/>
            <w:bottom w:val="none" w:sz="0" w:space="0" w:color="auto"/>
            <w:right w:val="none" w:sz="0" w:space="0" w:color="auto"/>
          </w:divBdr>
        </w:div>
        <w:div w:id="242493897">
          <w:marLeft w:val="0"/>
          <w:marRight w:val="0"/>
          <w:marTop w:val="300"/>
          <w:marBottom w:val="0"/>
          <w:divBdr>
            <w:top w:val="none" w:sz="0" w:space="0" w:color="auto"/>
            <w:left w:val="none" w:sz="0" w:space="0" w:color="auto"/>
            <w:bottom w:val="none" w:sz="0" w:space="0" w:color="auto"/>
            <w:right w:val="none" w:sz="0" w:space="0" w:color="auto"/>
          </w:divBdr>
        </w:div>
        <w:div w:id="242496947">
          <w:marLeft w:val="0"/>
          <w:marRight w:val="0"/>
          <w:marTop w:val="0"/>
          <w:marBottom w:val="0"/>
          <w:divBdr>
            <w:top w:val="none" w:sz="0" w:space="0" w:color="auto"/>
            <w:left w:val="none" w:sz="0" w:space="0" w:color="auto"/>
            <w:bottom w:val="none" w:sz="0" w:space="0" w:color="auto"/>
            <w:right w:val="none" w:sz="0" w:space="0" w:color="auto"/>
          </w:divBdr>
        </w:div>
        <w:div w:id="242498302">
          <w:marLeft w:val="0"/>
          <w:marRight w:val="0"/>
          <w:marTop w:val="300"/>
          <w:marBottom w:val="0"/>
          <w:divBdr>
            <w:top w:val="none" w:sz="0" w:space="0" w:color="auto"/>
            <w:left w:val="none" w:sz="0" w:space="0" w:color="auto"/>
            <w:bottom w:val="none" w:sz="0" w:space="0" w:color="auto"/>
            <w:right w:val="none" w:sz="0" w:space="0" w:color="auto"/>
          </w:divBdr>
        </w:div>
        <w:div w:id="242566458">
          <w:marLeft w:val="0"/>
          <w:marRight w:val="0"/>
          <w:marTop w:val="0"/>
          <w:marBottom w:val="0"/>
          <w:divBdr>
            <w:top w:val="none" w:sz="0" w:space="0" w:color="auto"/>
            <w:left w:val="none" w:sz="0" w:space="0" w:color="auto"/>
            <w:bottom w:val="none" w:sz="0" w:space="0" w:color="auto"/>
            <w:right w:val="none" w:sz="0" w:space="0" w:color="auto"/>
          </w:divBdr>
        </w:div>
        <w:div w:id="242567149">
          <w:marLeft w:val="0"/>
          <w:marRight w:val="0"/>
          <w:marTop w:val="0"/>
          <w:marBottom w:val="0"/>
          <w:divBdr>
            <w:top w:val="none" w:sz="0" w:space="0" w:color="auto"/>
            <w:left w:val="none" w:sz="0" w:space="0" w:color="auto"/>
            <w:bottom w:val="none" w:sz="0" w:space="0" w:color="auto"/>
            <w:right w:val="none" w:sz="0" w:space="0" w:color="auto"/>
          </w:divBdr>
        </w:div>
        <w:div w:id="242569340">
          <w:marLeft w:val="0"/>
          <w:marRight w:val="0"/>
          <w:marTop w:val="0"/>
          <w:marBottom w:val="0"/>
          <w:divBdr>
            <w:top w:val="none" w:sz="0" w:space="0" w:color="auto"/>
            <w:left w:val="none" w:sz="0" w:space="0" w:color="auto"/>
            <w:bottom w:val="none" w:sz="0" w:space="0" w:color="auto"/>
            <w:right w:val="none" w:sz="0" w:space="0" w:color="auto"/>
          </w:divBdr>
        </w:div>
        <w:div w:id="242640980">
          <w:marLeft w:val="0"/>
          <w:marRight w:val="0"/>
          <w:marTop w:val="0"/>
          <w:marBottom w:val="0"/>
          <w:divBdr>
            <w:top w:val="none" w:sz="0" w:space="0" w:color="auto"/>
            <w:left w:val="none" w:sz="0" w:space="0" w:color="auto"/>
            <w:bottom w:val="none" w:sz="0" w:space="0" w:color="auto"/>
            <w:right w:val="none" w:sz="0" w:space="0" w:color="auto"/>
          </w:divBdr>
        </w:div>
        <w:div w:id="242642345">
          <w:marLeft w:val="0"/>
          <w:marRight w:val="0"/>
          <w:marTop w:val="0"/>
          <w:marBottom w:val="0"/>
          <w:divBdr>
            <w:top w:val="none" w:sz="0" w:space="0" w:color="auto"/>
            <w:left w:val="none" w:sz="0" w:space="0" w:color="auto"/>
            <w:bottom w:val="none" w:sz="0" w:space="0" w:color="auto"/>
            <w:right w:val="none" w:sz="0" w:space="0" w:color="auto"/>
          </w:divBdr>
        </w:div>
        <w:div w:id="242644209">
          <w:marLeft w:val="0"/>
          <w:marRight w:val="0"/>
          <w:marTop w:val="0"/>
          <w:marBottom w:val="0"/>
          <w:divBdr>
            <w:top w:val="none" w:sz="0" w:space="0" w:color="auto"/>
            <w:left w:val="none" w:sz="0" w:space="0" w:color="auto"/>
            <w:bottom w:val="none" w:sz="0" w:space="0" w:color="auto"/>
            <w:right w:val="none" w:sz="0" w:space="0" w:color="auto"/>
          </w:divBdr>
        </w:div>
        <w:div w:id="242687790">
          <w:marLeft w:val="0"/>
          <w:marRight w:val="0"/>
          <w:marTop w:val="0"/>
          <w:marBottom w:val="0"/>
          <w:divBdr>
            <w:top w:val="none" w:sz="0" w:space="0" w:color="auto"/>
            <w:left w:val="none" w:sz="0" w:space="0" w:color="auto"/>
            <w:bottom w:val="none" w:sz="0" w:space="0" w:color="auto"/>
            <w:right w:val="none" w:sz="0" w:space="0" w:color="auto"/>
          </w:divBdr>
        </w:div>
        <w:div w:id="242691813">
          <w:marLeft w:val="0"/>
          <w:marRight w:val="0"/>
          <w:marTop w:val="0"/>
          <w:marBottom w:val="0"/>
          <w:divBdr>
            <w:top w:val="none" w:sz="0" w:space="0" w:color="auto"/>
            <w:left w:val="none" w:sz="0" w:space="0" w:color="auto"/>
            <w:bottom w:val="none" w:sz="0" w:space="0" w:color="auto"/>
            <w:right w:val="none" w:sz="0" w:space="0" w:color="auto"/>
          </w:divBdr>
        </w:div>
        <w:div w:id="242760165">
          <w:marLeft w:val="0"/>
          <w:marRight w:val="0"/>
          <w:marTop w:val="300"/>
          <w:marBottom w:val="0"/>
          <w:divBdr>
            <w:top w:val="none" w:sz="0" w:space="0" w:color="auto"/>
            <w:left w:val="none" w:sz="0" w:space="0" w:color="auto"/>
            <w:bottom w:val="none" w:sz="0" w:space="0" w:color="auto"/>
            <w:right w:val="none" w:sz="0" w:space="0" w:color="auto"/>
          </w:divBdr>
        </w:div>
        <w:div w:id="242760809">
          <w:marLeft w:val="0"/>
          <w:marRight w:val="0"/>
          <w:marTop w:val="0"/>
          <w:marBottom w:val="0"/>
          <w:divBdr>
            <w:top w:val="none" w:sz="0" w:space="0" w:color="auto"/>
            <w:left w:val="none" w:sz="0" w:space="0" w:color="auto"/>
            <w:bottom w:val="none" w:sz="0" w:space="0" w:color="auto"/>
            <w:right w:val="none" w:sz="0" w:space="0" w:color="auto"/>
          </w:divBdr>
        </w:div>
        <w:div w:id="242761115">
          <w:marLeft w:val="0"/>
          <w:marRight w:val="0"/>
          <w:marTop w:val="300"/>
          <w:marBottom w:val="0"/>
          <w:divBdr>
            <w:top w:val="none" w:sz="0" w:space="0" w:color="auto"/>
            <w:left w:val="none" w:sz="0" w:space="0" w:color="auto"/>
            <w:bottom w:val="none" w:sz="0" w:space="0" w:color="auto"/>
            <w:right w:val="none" w:sz="0" w:space="0" w:color="auto"/>
          </w:divBdr>
        </w:div>
        <w:div w:id="242762904">
          <w:marLeft w:val="0"/>
          <w:marRight w:val="0"/>
          <w:marTop w:val="0"/>
          <w:marBottom w:val="300"/>
          <w:divBdr>
            <w:top w:val="single" w:sz="6" w:space="15" w:color="EDEDED"/>
            <w:left w:val="single" w:sz="6" w:space="15" w:color="EDEDED"/>
            <w:bottom w:val="single" w:sz="6" w:space="15" w:color="EDEDED"/>
            <w:right w:val="single" w:sz="6" w:space="15" w:color="EDEDED"/>
          </w:divBdr>
        </w:div>
        <w:div w:id="242834605">
          <w:marLeft w:val="0"/>
          <w:marRight w:val="0"/>
          <w:marTop w:val="0"/>
          <w:marBottom w:val="0"/>
          <w:divBdr>
            <w:top w:val="none" w:sz="0" w:space="0" w:color="auto"/>
            <w:left w:val="none" w:sz="0" w:space="0" w:color="auto"/>
            <w:bottom w:val="none" w:sz="0" w:space="0" w:color="auto"/>
            <w:right w:val="none" w:sz="0" w:space="0" w:color="auto"/>
          </w:divBdr>
        </w:div>
        <w:div w:id="242835893">
          <w:marLeft w:val="0"/>
          <w:marRight w:val="0"/>
          <w:marTop w:val="0"/>
          <w:marBottom w:val="0"/>
          <w:divBdr>
            <w:top w:val="none" w:sz="0" w:space="0" w:color="auto"/>
            <w:left w:val="none" w:sz="0" w:space="0" w:color="auto"/>
            <w:bottom w:val="none" w:sz="0" w:space="0" w:color="auto"/>
            <w:right w:val="none" w:sz="0" w:space="0" w:color="auto"/>
          </w:divBdr>
        </w:div>
        <w:div w:id="242877219">
          <w:marLeft w:val="0"/>
          <w:marRight w:val="0"/>
          <w:marTop w:val="0"/>
          <w:marBottom w:val="0"/>
          <w:divBdr>
            <w:top w:val="none" w:sz="0" w:space="0" w:color="auto"/>
            <w:left w:val="none" w:sz="0" w:space="0" w:color="auto"/>
            <w:bottom w:val="none" w:sz="0" w:space="0" w:color="auto"/>
            <w:right w:val="none" w:sz="0" w:space="0" w:color="auto"/>
          </w:divBdr>
        </w:div>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 w:id="242882404">
          <w:marLeft w:val="0"/>
          <w:marRight w:val="0"/>
          <w:marTop w:val="0"/>
          <w:marBottom w:val="0"/>
          <w:divBdr>
            <w:top w:val="none" w:sz="0" w:space="0" w:color="auto"/>
            <w:left w:val="none" w:sz="0" w:space="0" w:color="auto"/>
            <w:bottom w:val="none" w:sz="0" w:space="0" w:color="auto"/>
            <w:right w:val="none" w:sz="0" w:space="0" w:color="auto"/>
          </w:divBdr>
        </w:div>
        <w:div w:id="242882681">
          <w:marLeft w:val="0"/>
          <w:marRight w:val="0"/>
          <w:marTop w:val="0"/>
          <w:marBottom w:val="0"/>
          <w:divBdr>
            <w:top w:val="none" w:sz="0" w:space="0" w:color="auto"/>
            <w:left w:val="none" w:sz="0" w:space="0" w:color="auto"/>
            <w:bottom w:val="none" w:sz="0" w:space="0" w:color="auto"/>
            <w:right w:val="none" w:sz="0" w:space="0" w:color="auto"/>
          </w:divBdr>
        </w:div>
        <w:div w:id="242882777">
          <w:marLeft w:val="0"/>
          <w:marRight w:val="0"/>
          <w:marTop w:val="0"/>
          <w:marBottom w:val="0"/>
          <w:divBdr>
            <w:top w:val="none" w:sz="0" w:space="0" w:color="auto"/>
            <w:left w:val="none" w:sz="0" w:space="0" w:color="auto"/>
            <w:bottom w:val="none" w:sz="0" w:space="0" w:color="auto"/>
            <w:right w:val="none" w:sz="0" w:space="0" w:color="auto"/>
          </w:divBdr>
        </w:div>
        <w:div w:id="242883034">
          <w:marLeft w:val="0"/>
          <w:marRight w:val="0"/>
          <w:marTop w:val="0"/>
          <w:marBottom w:val="0"/>
          <w:divBdr>
            <w:top w:val="none" w:sz="0" w:space="0" w:color="auto"/>
            <w:left w:val="none" w:sz="0" w:space="0" w:color="auto"/>
            <w:bottom w:val="none" w:sz="0" w:space="0" w:color="auto"/>
            <w:right w:val="none" w:sz="0" w:space="0" w:color="auto"/>
          </w:divBdr>
        </w:div>
        <w:div w:id="242883321">
          <w:marLeft w:val="0"/>
          <w:marRight w:val="0"/>
          <w:marTop w:val="0"/>
          <w:marBottom w:val="300"/>
          <w:divBdr>
            <w:top w:val="single" w:sz="6" w:space="15" w:color="EDEDED"/>
            <w:left w:val="single" w:sz="6" w:space="15" w:color="EDEDED"/>
            <w:bottom w:val="single" w:sz="6" w:space="15" w:color="EDEDED"/>
            <w:right w:val="single" w:sz="6" w:space="15" w:color="EDEDED"/>
          </w:divBdr>
        </w:div>
        <w:div w:id="242885552">
          <w:marLeft w:val="0"/>
          <w:marRight w:val="0"/>
          <w:marTop w:val="0"/>
          <w:marBottom w:val="0"/>
          <w:divBdr>
            <w:top w:val="none" w:sz="0" w:space="0" w:color="auto"/>
            <w:left w:val="none" w:sz="0" w:space="0" w:color="auto"/>
            <w:bottom w:val="none" w:sz="0" w:space="0" w:color="auto"/>
            <w:right w:val="none" w:sz="0" w:space="0" w:color="auto"/>
          </w:divBdr>
        </w:div>
        <w:div w:id="242953394">
          <w:marLeft w:val="0"/>
          <w:marRight w:val="0"/>
          <w:marTop w:val="0"/>
          <w:marBottom w:val="0"/>
          <w:divBdr>
            <w:top w:val="none" w:sz="0" w:space="0" w:color="auto"/>
            <w:left w:val="none" w:sz="0" w:space="0" w:color="auto"/>
            <w:bottom w:val="none" w:sz="0" w:space="0" w:color="auto"/>
            <w:right w:val="none" w:sz="0" w:space="0" w:color="auto"/>
          </w:divBdr>
        </w:div>
        <w:div w:id="242959841">
          <w:marLeft w:val="0"/>
          <w:marRight w:val="0"/>
          <w:marTop w:val="0"/>
          <w:marBottom w:val="300"/>
          <w:divBdr>
            <w:top w:val="single" w:sz="6" w:space="15" w:color="EDEDED"/>
            <w:left w:val="single" w:sz="6" w:space="15" w:color="EDEDED"/>
            <w:bottom w:val="single" w:sz="6" w:space="15" w:color="EDEDED"/>
            <w:right w:val="single" w:sz="6" w:space="15" w:color="EDEDED"/>
          </w:divBdr>
        </w:div>
        <w:div w:id="243076475">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077748">
          <w:marLeft w:val="0"/>
          <w:marRight w:val="0"/>
          <w:marTop w:val="0"/>
          <w:marBottom w:val="300"/>
          <w:divBdr>
            <w:top w:val="single" w:sz="6" w:space="15" w:color="EDEDED"/>
            <w:left w:val="single" w:sz="6" w:space="15" w:color="EDEDED"/>
            <w:bottom w:val="single" w:sz="6" w:space="15" w:color="EDEDED"/>
            <w:right w:val="single" w:sz="6" w:space="15" w:color="EDEDED"/>
          </w:divBdr>
        </w:div>
        <w:div w:id="243078421">
          <w:marLeft w:val="0"/>
          <w:marRight w:val="0"/>
          <w:marTop w:val="0"/>
          <w:marBottom w:val="0"/>
          <w:divBdr>
            <w:top w:val="none" w:sz="0" w:space="0" w:color="auto"/>
            <w:left w:val="none" w:sz="0" w:space="0" w:color="auto"/>
            <w:bottom w:val="none" w:sz="0" w:space="0" w:color="auto"/>
            <w:right w:val="none" w:sz="0" w:space="0" w:color="auto"/>
          </w:divBdr>
        </w:div>
        <w:div w:id="243078658">
          <w:marLeft w:val="0"/>
          <w:marRight w:val="0"/>
          <w:marTop w:val="0"/>
          <w:marBottom w:val="0"/>
          <w:divBdr>
            <w:top w:val="none" w:sz="0" w:space="0" w:color="auto"/>
            <w:left w:val="none" w:sz="0" w:space="0" w:color="auto"/>
            <w:bottom w:val="none" w:sz="0" w:space="0" w:color="auto"/>
            <w:right w:val="none" w:sz="0" w:space="0" w:color="auto"/>
          </w:divBdr>
        </w:div>
        <w:div w:id="243103993">
          <w:marLeft w:val="0"/>
          <w:marRight w:val="0"/>
          <w:marTop w:val="0"/>
          <w:marBottom w:val="0"/>
          <w:divBdr>
            <w:top w:val="none" w:sz="0" w:space="0" w:color="auto"/>
            <w:left w:val="none" w:sz="0" w:space="0" w:color="auto"/>
            <w:bottom w:val="none" w:sz="0" w:space="0" w:color="auto"/>
            <w:right w:val="none" w:sz="0" w:space="0" w:color="auto"/>
          </w:divBdr>
          <w:divsChild>
            <w:div w:id="116998232">
              <w:marLeft w:val="0"/>
              <w:marRight w:val="0"/>
              <w:marTop w:val="0"/>
              <w:marBottom w:val="0"/>
              <w:divBdr>
                <w:top w:val="none" w:sz="0" w:space="0" w:color="auto"/>
                <w:left w:val="none" w:sz="0" w:space="0" w:color="auto"/>
                <w:bottom w:val="none" w:sz="0" w:space="0" w:color="auto"/>
                <w:right w:val="none" w:sz="0" w:space="0" w:color="auto"/>
              </w:divBdr>
            </w:div>
          </w:divsChild>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243145669">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
        <w:div w:id="243220331">
          <w:marLeft w:val="0"/>
          <w:marRight w:val="0"/>
          <w:marTop w:val="0"/>
          <w:marBottom w:val="0"/>
          <w:divBdr>
            <w:top w:val="none" w:sz="0" w:space="0" w:color="auto"/>
            <w:left w:val="none" w:sz="0" w:space="0" w:color="auto"/>
            <w:bottom w:val="none" w:sz="0" w:space="0" w:color="auto"/>
            <w:right w:val="none" w:sz="0" w:space="0" w:color="auto"/>
          </w:divBdr>
        </w:div>
        <w:div w:id="243223159">
          <w:marLeft w:val="0"/>
          <w:marRight w:val="0"/>
          <w:marTop w:val="300"/>
          <w:marBottom w:val="0"/>
          <w:divBdr>
            <w:top w:val="none" w:sz="0" w:space="0" w:color="auto"/>
            <w:left w:val="none" w:sz="0" w:space="0" w:color="auto"/>
            <w:bottom w:val="none" w:sz="0" w:space="0" w:color="auto"/>
            <w:right w:val="none" w:sz="0" w:space="0" w:color="auto"/>
          </w:divBdr>
        </w:div>
        <w:div w:id="243226110">
          <w:marLeft w:val="0"/>
          <w:marRight w:val="0"/>
          <w:marTop w:val="0"/>
          <w:marBottom w:val="0"/>
          <w:divBdr>
            <w:top w:val="none" w:sz="0" w:space="0" w:color="auto"/>
            <w:left w:val="none" w:sz="0" w:space="0" w:color="auto"/>
            <w:bottom w:val="none" w:sz="0" w:space="0" w:color="auto"/>
            <w:right w:val="none" w:sz="0" w:space="0" w:color="auto"/>
          </w:divBdr>
        </w:div>
        <w:div w:id="243228246">
          <w:marLeft w:val="0"/>
          <w:marRight w:val="0"/>
          <w:marTop w:val="0"/>
          <w:marBottom w:val="0"/>
          <w:divBdr>
            <w:top w:val="none" w:sz="0" w:space="0" w:color="auto"/>
            <w:left w:val="none" w:sz="0" w:space="0" w:color="auto"/>
            <w:bottom w:val="none" w:sz="0" w:space="0" w:color="auto"/>
            <w:right w:val="none" w:sz="0" w:space="0" w:color="auto"/>
          </w:divBdr>
        </w:div>
        <w:div w:id="243228618">
          <w:marLeft w:val="0"/>
          <w:marRight w:val="0"/>
          <w:marTop w:val="0"/>
          <w:marBottom w:val="300"/>
          <w:divBdr>
            <w:top w:val="single" w:sz="6" w:space="15" w:color="EDEDED"/>
            <w:left w:val="single" w:sz="6" w:space="15" w:color="EDEDED"/>
            <w:bottom w:val="single" w:sz="6" w:space="15" w:color="EDEDED"/>
            <w:right w:val="single" w:sz="6" w:space="15" w:color="EDEDED"/>
          </w:divBdr>
        </w:div>
        <w:div w:id="243229588">
          <w:marLeft w:val="0"/>
          <w:marRight w:val="0"/>
          <w:marTop w:val="0"/>
          <w:marBottom w:val="0"/>
          <w:divBdr>
            <w:top w:val="none" w:sz="0" w:space="0" w:color="auto"/>
            <w:left w:val="none" w:sz="0" w:space="0" w:color="auto"/>
            <w:bottom w:val="none" w:sz="0" w:space="0" w:color="auto"/>
            <w:right w:val="none" w:sz="0" w:space="0" w:color="auto"/>
          </w:divBdr>
        </w:div>
        <w:div w:id="243269945">
          <w:marLeft w:val="0"/>
          <w:marRight w:val="0"/>
          <w:marTop w:val="0"/>
          <w:marBottom w:val="0"/>
          <w:divBdr>
            <w:top w:val="none" w:sz="0" w:space="0" w:color="auto"/>
            <w:left w:val="none" w:sz="0" w:space="0" w:color="auto"/>
            <w:bottom w:val="none" w:sz="0" w:space="0" w:color="auto"/>
            <w:right w:val="none" w:sz="0" w:space="0" w:color="auto"/>
          </w:divBdr>
        </w:div>
        <w:div w:id="243271561">
          <w:marLeft w:val="0"/>
          <w:marRight w:val="0"/>
          <w:marTop w:val="0"/>
          <w:marBottom w:val="0"/>
          <w:divBdr>
            <w:top w:val="none" w:sz="0" w:space="0" w:color="auto"/>
            <w:left w:val="none" w:sz="0" w:space="0" w:color="auto"/>
            <w:bottom w:val="none" w:sz="0" w:space="0" w:color="auto"/>
            <w:right w:val="none" w:sz="0" w:space="0" w:color="auto"/>
          </w:divBdr>
        </w:div>
        <w:div w:id="243295317">
          <w:marLeft w:val="0"/>
          <w:marRight w:val="0"/>
          <w:marTop w:val="0"/>
          <w:marBottom w:val="0"/>
          <w:divBdr>
            <w:top w:val="none" w:sz="0" w:space="0" w:color="auto"/>
            <w:left w:val="none" w:sz="0" w:space="0" w:color="auto"/>
            <w:bottom w:val="none" w:sz="0" w:space="0" w:color="auto"/>
            <w:right w:val="none" w:sz="0" w:space="0" w:color="auto"/>
          </w:divBdr>
        </w:div>
        <w:div w:id="243296852">
          <w:marLeft w:val="0"/>
          <w:marRight w:val="0"/>
          <w:marTop w:val="0"/>
          <w:marBottom w:val="300"/>
          <w:divBdr>
            <w:top w:val="single" w:sz="6" w:space="15" w:color="EDEDED"/>
            <w:left w:val="single" w:sz="6" w:space="15" w:color="EDEDED"/>
            <w:bottom w:val="single" w:sz="6" w:space="15" w:color="EDEDED"/>
            <w:right w:val="single" w:sz="6" w:space="15" w:color="EDEDED"/>
          </w:divBdr>
        </w:div>
        <w:div w:id="243300150">
          <w:marLeft w:val="0"/>
          <w:marRight w:val="0"/>
          <w:marTop w:val="0"/>
          <w:marBottom w:val="0"/>
          <w:divBdr>
            <w:top w:val="none" w:sz="0" w:space="0" w:color="auto"/>
            <w:left w:val="none" w:sz="0" w:space="0" w:color="auto"/>
            <w:bottom w:val="none" w:sz="0" w:space="0" w:color="auto"/>
            <w:right w:val="none" w:sz="0" w:space="0" w:color="auto"/>
          </w:divBdr>
        </w:div>
        <w:div w:id="243342116">
          <w:marLeft w:val="0"/>
          <w:marRight w:val="0"/>
          <w:marTop w:val="0"/>
          <w:marBottom w:val="0"/>
          <w:divBdr>
            <w:top w:val="none" w:sz="0" w:space="0" w:color="auto"/>
            <w:left w:val="none" w:sz="0" w:space="0" w:color="auto"/>
            <w:bottom w:val="none" w:sz="0" w:space="0" w:color="auto"/>
            <w:right w:val="none" w:sz="0" w:space="0" w:color="auto"/>
          </w:divBdr>
        </w:div>
        <w:div w:id="243346882">
          <w:marLeft w:val="0"/>
          <w:marRight w:val="0"/>
          <w:marTop w:val="0"/>
          <w:marBottom w:val="0"/>
          <w:divBdr>
            <w:top w:val="none" w:sz="0" w:space="0" w:color="auto"/>
            <w:left w:val="none" w:sz="0" w:space="0" w:color="auto"/>
            <w:bottom w:val="none" w:sz="0" w:space="0" w:color="auto"/>
            <w:right w:val="none" w:sz="0" w:space="0" w:color="auto"/>
          </w:divBdr>
        </w:div>
        <w:div w:id="243415243">
          <w:marLeft w:val="0"/>
          <w:marRight w:val="0"/>
          <w:marTop w:val="0"/>
          <w:marBottom w:val="300"/>
          <w:divBdr>
            <w:top w:val="single" w:sz="6" w:space="15" w:color="EDEDED"/>
            <w:left w:val="single" w:sz="6" w:space="15" w:color="EDEDED"/>
            <w:bottom w:val="single" w:sz="6" w:space="15" w:color="EDEDED"/>
            <w:right w:val="single" w:sz="6" w:space="15" w:color="EDEDED"/>
          </w:divBdr>
        </w:div>
        <w:div w:id="243415280">
          <w:marLeft w:val="0"/>
          <w:marRight w:val="0"/>
          <w:marTop w:val="300"/>
          <w:marBottom w:val="0"/>
          <w:divBdr>
            <w:top w:val="none" w:sz="0" w:space="0" w:color="auto"/>
            <w:left w:val="none" w:sz="0" w:space="0" w:color="auto"/>
            <w:bottom w:val="none" w:sz="0" w:space="0" w:color="auto"/>
            <w:right w:val="none" w:sz="0" w:space="0" w:color="auto"/>
          </w:divBdr>
        </w:div>
        <w:div w:id="243419516">
          <w:marLeft w:val="0"/>
          <w:marRight w:val="0"/>
          <w:marTop w:val="0"/>
          <w:marBottom w:val="0"/>
          <w:divBdr>
            <w:top w:val="none" w:sz="0" w:space="0" w:color="auto"/>
            <w:left w:val="none" w:sz="0" w:space="0" w:color="auto"/>
            <w:bottom w:val="none" w:sz="0" w:space="0" w:color="auto"/>
            <w:right w:val="none" w:sz="0" w:space="0" w:color="auto"/>
          </w:divBdr>
        </w:div>
        <w:div w:id="243491275">
          <w:marLeft w:val="0"/>
          <w:marRight w:val="0"/>
          <w:marTop w:val="0"/>
          <w:marBottom w:val="0"/>
          <w:divBdr>
            <w:top w:val="none" w:sz="0" w:space="0" w:color="auto"/>
            <w:left w:val="none" w:sz="0" w:space="0" w:color="auto"/>
            <w:bottom w:val="none" w:sz="0" w:space="0" w:color="auto"/>
            <w:right w:val="none" w:sz="0" w:space="0" w:color="auto"/>
          </w:divBdr>
        </w:div>
        <w:div w:id="243494294">
          <w:marLeft w:val="0"/>
          <w:marRight w:val="0"/>
          <w:marTop w:val="30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
        <w:div w:id="243496552">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243607311">
          <w:marLeft w:val="0"/>
          <w:marRight w:val="0"/>
          <w:marTop w:val="0"/>
          <w:marBottom w:val="0"/>
          <w:divBdr>
            <w:top w:val="none" w:sz="0" w:space="0" w:color="auto"/>
            <w:left w:val="none" w:sz="0" w:space="0" w:color="auto"/>
            <w:bottom w:val="none" w:sz="0" w:space="0" w:color="auto"/>
            <w:right w:val="none" w:sz="0" w:space="0" w:color="auto"/>
          </w:divBdr>
        </w:div>
        <w:div w:id="243610062">
          <w:marLeft w:val="0"/>
          <w:marRight w:val="0"/>
          <w:marTop w:val="300"/>
          <w:marBottom w:val="0"/>
          <w:divBdr>
            <w:top w:val="none" w:sz="0" w:space="0" w:color="auto"/>
            <w:left w:val="none" w:sz="0" w:space="0" w:color="auto"/>
            <w:bottom w:val="none" w:sz="0" w:space="0" w:color="auto"/>
            <w:right w:val="none" w:sz="0" w:space="0" w:color="auto"/>
          </w:divBdr>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
          </w:divsChild>
        </w:div>
        <w:div w:id="243613198">
          <w:marLeft w:val="0"/>
          <w:marRight w:val="0"/>
          <w:marTop w:val="0"/>
          <w:marBottom w:val="0"/>
          <w:divBdr>
            <w:top w:val="none" w:sz="0" w:space="0" w:color="auto"/>
            <w:left w:val="none" w:sz="0" w:space="0" w:color="auto"/>
            <w:bottom w:val="none" w:sz="0" w:space="0" w:color="auto"/>
            <w:right w:val="none" w:sz="0" w:space="0" w:color="auto"/>
          </w:divBdr>
        </w:div>
        <w:div w:id="243683720">
          <w:marLeft w:val="0"/>
          <w:marRight w:val="0"/>
          <w:marTop w:val="300"/>
          <w:marBottom w:val="0"/>
          <w:divBdr>
            <w:top w:val="none" w:sz="0" w:space="0" w:color="auto"/>
            <w:left w:val="none" w:sz="0" w:space="0" w:color="auto"/>
            <w:bottom w:val="none" w:sz="0" w:space="0" w:color="auto"/>
            <w:right w:val="none" w:sz="0" w:space="0" w:color="auto"/>
          </w:divBdr>
        </w:div>
        <w:div w:id="243684095">
          <w:marLeft w:val="0"/>
          <w:marRight w:val="0"/>
          <w:marTop w:val="0"/>
          <w:marBottom w:val="0"/>
          <w:divBdr>
            <w:top w:val="none" w:sz="0" w:space="0" w:color="auto"/>
            <w:left w:val="none" w:sz="0" w:space="0" w:color="auto"/>
            <w:bottom w:val="none" w:sz="0" w:space="0" w:color="auto"/>
            <w:right w:val="none" w:sz="0" w:space="0" w:color="auto"/>
          </w:divBdr>
        </w:div>
        <w:div w:id="243685195">
          <w:marLeft w:val="0"/>
          <w:marRight w:val="0"/>
          <w:marTop w:val="0"/>
          <w:marBottom w:val="0"/>
          <w:divBdr>
            <w:top w:val="none" w:sz="0" w:space="0" w:color="auto"/>
            <w:left w:val="none" w:sz="0" w:space="0" w:color="auto"/>
            <w:bottom w:val="none" w:sz="0" w:space="0" w:color="auto"/>
            <w:right w:val="none" w:sz="0" w:space="0" w:color="auto"/>
          </w:divBdr>
        </w:div>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 w:id="243689902">
          <w:marLeft w:val="0"/>
          <w:marRight w:val="0"/>
          <w:marTop w:val="300"/>
          <w:marBottom w:val="0"/>
          <w:divBdr>
            <w:top w:val="none" w:sz="0" w:space="0" w:color="auto"/>
            <w:left w:val="none" w:sz="0" w:space="0" w:color="auto"/>
            <w:bottom w:val="none" w:sz="0" w:space="0" w:color="auto"/>
            <w:right w:val="none" w:sz="0" w:space="0" w:color="auto"/>
          </w:divBdr>
        </w:div>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3730472">
          <w:marLeft w:val="0"/>
          <w:marRight w:val="0"/>
          <w:marTop w:val="0"/>
          <w:marBottom w:val="0"/>
          <w:divBdr>
            <w:top w:val="none" w:sz="0" w:space="0" w:color="auto"/>
            <w:left w:val="none" w:sz="0" w:space="0" w:color="auto"/>
            <w:bottom w:val="none" w:sz="0" w:space="0" w:color="auto"/>
            <w:right w:val="none" w:sz="0" w:space="0" w:color="auto"/>
          </w:divBdr>
        </w:div>
        <w:div w:id="243803376">
          <w:marLeft w:val="0"/>
          <w:marRight w:val="0"/>
          <w:marTop w:val="0"/>
          <w:marBottom w:val="0"/>
          <w:divBdr>
            <w:top w:val="none" w:sz="0" w:space="0" w:color="auto"/>
            <w:left w:val="none" w:sz="0" w:space="0" w:color="auto"/>
            <w:bottom w:val="none" w:sz="0" w:space="0" w:color="auto"/>
            <w:right w:val="none" w:sz="0" w:space="0" w:color="auto"/>
          </w:divBdr>
        </w:div>
        <w:div w:id="243809446">
          <w:marLeft w:val="0"/>
          <w:marRight w:val="0"/>
          <w:marTop w:val="300"/>
          <w:marBottom w:val="0"/>
          <w:divBdr>
            <w:top w:val="none" w:sz="0" w:space="0" w:color="auto"/>
            <w:left w:val="none" w:sz="0" w:space="0" w:color="auto"/>
            <w:bottom w:val="none" w:sz="0" w:space="0" w:color="auto"/>
            <w:right w:val="none" w:sz="0" w:space="0" w:color="auto"/>
          </w:divBdr>
        </w:div>
        <w:div w:id="243925133">
          <w:marLeft w:val="0"/>
          <w:marRight w:val="0"/>
          <w:marTop w:val="0"/>
          <w:marBottom w:val="0"/>
          <w:divBdr>
            <w:top w:val="none" w:sz="0" w:space="0" w:color="auto"/>
            <w:left w:val="none" w:sz="0" w:space="0" w:color="auto"/>
            <w:bottom w:val="none" w:sz="0" w:space="0" w:color="auto"/>
            <w:right w:val="none" w:sz="0" w:space="0" w:color="auto"/>
          </w:divBdr>
        </w:div>
        <w:div w:id="243952012">
          <w:marLeft w:val="0"/>
          <w:marRight w:val="0"/>
          <w:marTop w:val="0"/>
          <w:marBottom w:val="0"/>
          <w:divBdr>
            <w:top w:val="none" w:sz="0" w:space="0" w:color="auto"/>
            <w:left w:val="none" w:sz="0" w:space="0" w:color="auto"/>
            <w:bottom w:val="none" w:sz="0" w:space="0" w:color="auto"/>
            <w:right w:val="none" w:sz="0" w:space="0" w:color="auto"/>
          </w:divBdr>
        </w:div>
        <w:div w:id="243993129">
          <w:marLeft w:val="0"/>
          <w:marRight w:val="0"/>
          <w:marTop w:val="0"/>
          <w:marBottom w:val="0"/>
          <w:divBdr>
            <w:top w:val="none" w:sz="0" w:space="0" w:color="auto"/>
            <w:left w:val="none" w:sz="0" w:space="0" w:color="auto"/>
            <w:bottom w:val="none" w:sz="0" w:space="0" w:color="auto"/>
            <w:right w:val="none" w:sz="0" w:space="0" w:color="auto"/>
          </w:divBdr>
        </w:div>
        <w:div w:id="243994266">
          <w:marLeft w:val="0"/>
          <w:marRight w:val="0"/>
          <w:marTop w:val="0"/>
          <w:marBottom w:val="0"/>
          <w:divBdr>
            <w:top w:val="none" w:sz="0" w:space="0" w:color="auto"/>
            <w:left w:val="none" w:sz="0" w:space="0" w:color="auto"/>
            <w:bottom w:val="none" w:sz="0" w:space="0" w:color="auto"/>
            <w:right w:val="none" w:sz="0" w:space="0" w:color="auto"/>
          </w:divBdr>
        </w:div>
        <w:div w:id="243997003">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001333">
          <w:marLeft w:val="0"/>
          <w:marRight w:val="0"/>
          <w:marTop w:val="0"/>
          <w:marBottom w:val="0"/>
          <w:divBdr>
            <w:top w:val="none" w:sz="0" w:space="0" w:color="auto"/>
            <w:left w:val="none" w:sz="0" w:space="0" w:color="auto"/>
            <w:bottom w:val="none" w:sz="0" w:space="0" w:color="auto"/>
            <w:right w:val="none" w:sz="0" w:space="0" w:color="auto"/>
          </w:divBdr>
          <w:divsChild>
            <w:div w:id="2046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54">
          <w:marLeft w:val="0"/>
          <w:marRight w:val="0"/>
          <w:marTop w:val="0"/>
          <w:marBottom w:val="0"/>
          <w:divBdr>
            <w:top w:val="none" w:sz="0" w:space="0" w:color="auto"/>
            <w:left w:val="none" w:sz="0" w:space="0" w:color="auto"/>
            <w:bottom w:val="none" w:sz="0" w:space="0" w:color="auto"/>
            <w:right w:val="none" w:sz="0" w:space="0" w:color="auto"/>
          </w:divBdr>
          <w:divsChild>
            <w:div w:id="5223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65">
          <w:marLeft w:val="0"/>
          <w:marRight w:val="0"/>
          <w:marTop w:val="0"/>
          <w:marBottom w:val="0"/>
          <w:divBdr>
            <w:top w:val="none" w:sz="0" w:space="0" w:color="auto"/>
            <w:left w:val="none" w:sz="0" w:space="0" w:color="auto"/>
            <w:bottom w:val="none" w:sz="0" w:space="0" w:color="auto"/>
            <w:right w:val="none" w:sz="0" w:space="0" w:color="auto"/>
          </w:divBdr>
        </w:div>
        <w:div w:id="244077089">
          <w:marLeft w:val="0"/>
          <w:marRight w:val="0"/>
          <w:marTop w:val="30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244188715">
          <w:marLeft w:val="0"/>
          <w:marRight w:val="0"/>
          <w:marTop w:val="0"/>
          <w:marBottom w:val="0"/>
          <w:divBdr>
            <w:top w:val="none" w:sz="0" w:space="0" w:color="auto"/>
            <w:left w:val="none" w:sz="0" w:space="0" w:color="auto"/>
            <w:bottom w:val="none" w:sz="0" w:space="0" w:color="auto"/>
            <w:right w:val="none" w:sz="0" w:space="0" w:color="auto"/>
          </w:divBdr>
        </w:div>
        <w:div w:id="244193373">
          <w:marLeft w:val="0"/>
          <w:marRight w:val="0"/>
          <w:marTop w:val="0"/>
          <w:marBottom w:val="0"/>
          <w:divBdr>
            <w:top w:val="none" w:sz="0" w:space="0" w:color="auto"/>
            <w:left w:val="none" w:sz="0" w:space="0" w:color="auto"/>
            <w:bottom w:val="none" w:sz="0" w:space="0" w:color="auto"/>
            <w:right w:val="none" w:sz="0" w:space="0" w:color="auto"/>
          </w:divBdr>
        </w:div>
        <w:div w:id="244219783">
          <w:marLeft w:val="0"/>
          <w:marRight w:val="0"/>
          <w:marTop w:val="0"/>
          <w:marBottom w:val="0"/>
          <w:divBdr>
            <w:top w:val="none" w:sz="0" w:space="0" w:color="auto"/>
            <w:left w:val="none" w:sz="0" w:space="0" w:color="auto"/>
            <w:bottom w:val="none" w:sz="0" w:space="0" w:color="auto"/>
            <w:right w:val="none" w:sz="0" w:space="0" w:color="auto"/>
          </w:divBdr>
        </w:div>
        <w:div w:id="244266551">
          <w:marLeft w:val="0"/>
          <w:marRight w:val="0"/>
          <w:marTop w:val="0"/>
          <w:marBottom w:val="0"/>
          <w:divBdr>
            <w:top w:val="none" w:sz="0" w:space="0" w:color="auto"/>
            <w:left w:val="none" w:sz="0" w:space="0" w:color="auto"/>
            <w:bottom w:val="none" w:sz="0" w:space="0" w:color="auto"/>
            <w:right w:val="none" w:sz="0" w:space="0" w:color="auto"/>
          </w:divBdr>
        </w:div>
        <w:div w:id="244266923">
          <w:marLeft w:val="0"/>
          <w:marRight w:val="0"/>
          <w:marTop w:val="0"/>
          <w:marBottom w:val="0"/>
          <w:divBdr>
            <w:top w:val="none" w:sz="0" w:space="0" w:color="auto"/>
            <w:left w:val="none" w:sz="0" w:space="0" w:color="auto"/>
            <w:bottom w:val="none" w:sz="0" w:space="0" w:color="auto"/>
            <w:right w:val="none" w:sz="0" w:space="0" w:color="auto"/>
          </w:divBdr>
        </w:div>
        <w:div w:id="244270631">
          <w:marLeft w:val="0"/>
          <w:marRight w:val="0"/>
          <w:marTop w:val="0"/>
          <w:marBottom w:val="0"/>
          <w:divBdr>
            <w:top w:val="none" w:sz="0" w:space="0" w:color="auto"/>
            <w:left w:val="none" w:sz="0" w:space="0" w:color="auto"/>
            <w:bottom w:val="none" w:sz="0" w:space="0" w:color="auto"/>
            <w:right w:val="none" w:sz="0" w:space="0" w:color="auto"/>
          </w:divBdr>
        </w:div>
        <w:div w:id="244271376">
          <w:marLeft w:val="0"/>
          <w:marRight w:val="0"/>
          <w:marTop w:val="0"/>
          <w:marBottom w:val="0"/>
          <w:divBdr>
            <w:top w:val="none" w:sz="0" w:space="0" w:color="auto"/>
            <w:left w:val="none" w:sz="0" w:space="0" w:color="auto"/>
            <w:bottom w:val="none" w:sz="0" w:space="0" w:color="auto"/>
            <w:right w:val="none" w:sz="0" w:space="0" w:color="auto"/>
          </w:divBdr>
        </w:div>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44339256">
          <w:marLeft w:val="0"/>
          <w:marRight w:val="0"/>
          <w:marTop w:val="0"/>
          <w:marBottom w:val="0"/>
          <w:divBdr>
            <w:top w:val="none" w:sz="0" w:space="0" w:color="auto"/>
            <w:left w:val="none" w:sz="0" w:space="0" w:color="auto"/>
            <w:bottom w:val="none" w:sz="0" w:space="0" w:color="auto"/>
            <w:right w:val="none" w:sz="0" w:space="0" w:color="auto"/>
          </w:divBdr>
        </w:div>
        <w:div w:id="244340550">
          <w:marLeft w:val="0"/>
          <w:marRight w:val="0"/>
          <w:marTop w:val="0"/>
          <w:marBottom w:val="0"/>
          <w:divBdr>
            <w:top w:val="none" w:sz="0" w:space="0" w:color="auto"/>
            <w:left w:val="none" w:sz="0" w:space="0" w:color="auto"/>
            <w:bottom w:val="none" w:sz="0" w:space="0" w:color="auto"/>
            <w:right w:val="none" w:sz="0" w:space="0" w:color="auto"/>
          </w:divBdr>
        </w:div>
        <w:div w:id="244344314">
          <w:marLeft w:val="0"/>
          <w:marRight w:val="0"/>
          <w:marTop w:val="0"/>
          <w:marBottom w:val="0"/>
          <w:divBdr>
            <w:top w:val="none" w:sz="0" w:space="0" w:color="auto"/>
            <w:left w:val="none" w:sz="0" w:space="0" w:color="auto"/>
            <w:bottom w:val="none" w:sz="0" w:space="0" w:color="auto"/>
            <w:right w:val="none" w:sz="0" w:space="0" w:color="auto"/>
          </w:divBdr>
        </w:div>
        <w:div w:id="244344915">
          <w:marLeft w:val="0"/>
          <w:marRight w:val="0"/>
          <w:marTop w:val="0"/>
          <w:marBottom w:val="0"/>
          <w:divBdr>
            <w:top w:val="none" w:sz="0" w:space="0" w:color="auto"/>
            <w:left w:val="none" w:sz="0" w:space="0" w:color="auto"/>
            <w:bottom w:val="none" w:sz="0" w:space="0" w:color="auto"/>
            <w:right w:val="none" w:sz="0" w:space="0" w:color="auto"/>
          </w:divBdr>
        </w:div>
        <w:div w:id="244345616">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
        <w:div w:id="244386149">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244531808">
          <w:marLeft w:val="0"/>
          <w:marRight w:val="0"/>
          <w:marTop w:val="0"/>
          <w:marBottom w:val="0"/>
          <w:divBdr>
            <w:top w:val="none" w:sz="0" w:space="0" w:color="auto"/>
            <w:left w:val="none" w:sz="0" w:space="0" w:color="auto"/>
            <w:bottom w:val="none" w:sz="0" w:space="0" w:color="auto"/>
            <w:right w:val="none" w:sz="0" w:space="0" w:color="auto"/>
          </w:divBdr>
        </w:div>
        <w:div w:id="244533475">
          <w:marLeft w:val="0"/>
          <w:marRight w:val="0"/>
          <w:marTop w:val="0"/>
          <w:marBottom w:val="300"/>
          <w:divBdr>
            <w:top w:val="single" w:sz="6" w:space="15" w:color="EDEDED"/>
            <w:left w:val="single" w:sz="6" w:space="15" w:color="EDEDED"/>
            <w:bottom w:val="single" w:sz="6" w:space="15" w:color="EDEDED"/>
            <w:right w:val="single" w:sz="6" w:space="15" w:color="EDEDED"/>
          </w:divBdr>
        </w:div>
        <w:div w:id="244535752">
          <w:marLeft w:val="0"/>
          <w:marRight w:val="0"/>
          <w:marTop w:val="0"/>
          <w:marBottom w:val="0"/>
          <w:divBdr>
            <w:top w:val="none" w:sz="0" w:space="0" w:color="auto"/>
            <w:left w:val="none" w:sz="0" w:space="0" w:color="auto"/>
            <w:bottom w:val="none" w:sz="0" w:space="0" w:color="auto"/>
            <w:right w:val="none" w:sz="0" w:space="0" w:color="auto"/>
          </w:divBdr>
        </w:div>
        <w:div w:id="244537177">
          <w:marLeft w:val="0"/>
          <w:marRight w:val="0"/>
          <w:marTop w:val="0"/>
          <w:marBottom w:val="0"/>
          <w:divBdr>
            <w:top w:val="none" w:sz="0" w:space="0" w:color="auto"/>
            <w:left w:val="none" w:sz="0" w:space="0" w:color="auto"/>
            <w:bottom w:val="none" w:sz="0" w:space="0" w:color="auto"/>
            <w:right w:val="none" w:sz="0" w:space="0" w:color="auto"/>
          </w:divBdr>
          <w:divsChild>
            <w:div w:id="147982087">
              <w:marLeft w:val="0"/>
              <w:marRight w:val="0"/>
              <w:marTop w:val="0"/>
              <w:marBottom w:val="0"/>
              <w:divBdr>
                <w:top w:val="none" w:sz="0" w:space="0" w:color="auto"/>
                <w:left w:val="none" w:sz="0" w:space="0" w:color="auto"/>
                <w:bottom w:val="none" w:sz="0" w:space="0" w:color="auto"/>
                <w:right w:val="none" w:sz="0" w:space="0" w:color="auto"/>
              </w:divBdr>
            </w:div>
          </w:divsChild>
        </w:div>
        <w:div w:id="244538312">
          <w:marLeft w:val="0"/>
          <w:marRight w:val="0"/>
          <w:marTop w:val="0"/>
          <w:marBottom w:val="0"/>
          <w:divBdr>
            <w:top w:val="none" w:sz="0" w:space="0" w:color="auto"/>
            <w:left w:val="none" w:sz="0" w:space="0" w:color="auto"/>
            <w:bottom w:val="none" w:sz="0" w:space="0" w:color="auto"/>
            <w:right w:val="none" w:sz="0" w:space="0" w:color="auto"/>
          </w:divBdr>
        </w:div>
        <w:div w:id="244580436">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
        <w:div w:id="24460832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
        <w:div w:id="244611244">
          <w:marLeft w:val="0"/>
          <w:marRight w:val="0"/>
          <w:marTop w:val="0"/>
          <w:marBottom w:val="0"/>
          <w:divBdr>
            <w:top w:val="none" w:sz="0" w:space="0" w:color="auto"/>
            <w:left w:val="none" w:sz="0" w:space="0" w:color="auto"/>
            <w:bottom w:val="none" w:sz="0" w:space="0" w:color="auto"/>
            <w:right w:val="none" w:sz="0" w:space="0" w:color="auto"/>
          </w:divBdr>
          <w:divsChild>
            <w:div w:id="86704489">
              <w:marLeft w:val="0"/>
              <w:marRight w:val="0"/>
              <w:marTop w:val="0"/>
              <w:marBottom w:val="0"/>
              <w:divBdr>
                <w:top w:val="none" w:sz="0" w:space="0" w:color="auto"/>
                <w:left w:val="none" w:sz="0" w:space="0" w:color="auto"/>
                <w:bottom w:val="none" w:sz="0" w:space="0" w:color="auto"/>
                <w:right w:val="none" w:sz="0" w:space="0" w:color="auto"/>
              </w:divBdr>
            </w:div>
          </w:divsChild>
        </w:div>
        <w:div w:id="244649528">
          <w:marLeft w:val="0"/>
          <w:marRight w:val="0"/>
          <w:marTop w:val="0"/>
          <w:marBottom w:val="0"/>
          <w:divBdr>
            <w:top w:val="none" w:sz="0" w:space="0" w:color="auto"/>
            <w:left w:val="none" w:sz="0" w:space="0" w:color="auto"/>
            <w:bottom w:val="none" w:sz="0" w:space="0" w:color="auto"/>
            <w:right w:val="none" w:sz="0" w:space="0" w:color="auto"/>
          </w:divBdr>
        </w:div>
        <w:div w:id="244650938">
          <w:marLeft w:val="0"/>
          <w:marRight w:val="0"/>
          <w:marTop w:val="0"/>
          <w:marBottom w:val="0"/>
          <w:divBdr>
            <w:top w:val="none" w:sz="0" w:space="0" w:color="auto"/>
            <w:left w:val="none" w:sz="0" w:space="0" w:color="auto"/>
            <w:bottom w:val="none" w:sz="0" w:space="0" w:color="auto"/>
            <w:right w:val="none" w:sz="0" w:space="0" w:color="auto"/>
          </w:divBdr>
          <w:divsChild>
            <w:div w:id="182670549">
              <w:marLeft w:val="0"/>
              <w:marRight w:val="0"/>
              <w:marTop w:val="0"/>
              <w:marBottom w:val="0"/>
              <w:divBdr>
                <w:top w:val="none" w:sz="0" w:space="0" w:color="auto"/>
                <w:left w:val="none" w:sz="0" w:space="0" w:color="auto"/>
                <w:bottom w:val="none" w:sz="0" w:space="0" w:color="auto"/>
                <w:right w:val="none" w:sz="0" w:space="0" w:color="auto"/>
              </w:divBdr>
            </w:div>
          </w:divsChild>
        </w:div>
        <w:div w:id="244651872">
          <w:marLeft w:val="0"/>
          <w:marRight w:val="0"/>
          <w:marTop w:val="300"/>
          <w:marBottom w:val="0"/>
          <w:divBdr>
            <w:top w:val="none" w:sz="0" w:space="0" w:color="auto"/>
            <w:left w:val="none" w:sz="0" w:space="0" w:color="auto"/>
            <w:bottom w:val="none" w:sz="0" w:space="0" w:color="auto"/>
            <w:right w:val="none" w:sz="0" w:space="0" w:color="auto"/>
          </w:divBdr>
        </w:div>
        <w:div w:id="244725860">
          <w:marLeft w:val="0"/>
          <w:marRight w:val="0"/>
          <w:marTop w:val="0"/>
          <w:marBottom w:val="0"/>
          <w:divBdr>
            <w:top w:val="none" w:sz="0" w:space="0" w:color="auto"/>
            <w:left w:val="none" w:sz="0" w:space="0" w:color="auto"/>
            <w:bottom w:val="none" w:sz="0" w:space="0" w:color="auto"/>
            <w:right w:val="none" w:sz="0" w:space="0" w:color="auto"/>
          </w:divBdr>
          <w:divsChild>
            <w:div w:id="48306979">
              <w:marLeft w:val="0"/>
              <w:marRight w:val="0"/>
              <w:marTop w:val="0"/>
              <w:marBottom w:val="0"/>
              <w:divBdr>
                <w:top w:val="none" w:sz="0" w:space="0" w:color="auto"/>
                <w:left w:val="none" w:sz="0" w:space="0" w:color="auto"/>
                <w:bottom w:val="none" w:sz="0" w:space="0" w:color="auto"/>
                <w:right w:val="none" w:sz="0" w:space="0" w:color="auto"/>
              </w:divBdr>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
        <w:div w:id="244727621">
          <w:marLeft w:val="0"/>
          <w:marRight w:val="0"/>
          <w:marTop w:val="0"/>
          <w:marBottom w:val="0"/>
          <w:divBdr>
            <w:top w:val="none" w:sz="0" w:space="0" w:color="auto"/>
            <w:left w:val="none" w:sz="0" w:space="0" w:color="auto"/>
            <w:bottom w:val="none" w:sz="0" w:space="0" w:color="auto"/>
            <w:right w:val="none" w:sz="0" w:space="0" w:color="auto"/>
          </w:divBdr>
        </w:div>
        <w:div w:id="244732458">
          <w:marLeft w:val="0"/>
          <w:marRight w:val="0"/>
          <w:marTop w:val="0"/>
          <w:marBottom w:val="0"/>
          <w:divBdr>
            <w:top w:val="none" w:sz="0" w:space="0" w:color="auto"/>
            <w:left w:val="none" w:sz="0" w:space="0" w:color="auto"/>
            <w:bottom w:val="none" w:sz="0" w:space="0" w:color="auto"/>
            <w:right w:val="none" w:sz="0" w:space="0" w:color="auto"/>
          </w:divBdr>
        </w:div>
        <w:div w:id="244800471">
          <w:marLeft w:val="0"/>
          <w:marRight w:val="0"/>
          <w:marTop w:val="0"/>
          <w:marBottom w:val="0"/>
          <w:divBdr>
            <w:top w:val="none" w:sz="0" w:space="0" w:color="auto"/>
            <w:left w:val="none" w:sz="0" w:space="0" w:color="auto"/>
            <w:bottom w:val="none" w:sz="0" w:space="0" w:color="auto"/>
            <w:right w:val="none" w:sz="0" w:space="0" w:color="auto"/>
          </w:divBdr>
        </w:div>
        <w:div w:id="244801519">
          <w:marLeft w:val="0"/>
          <w:marRight w:val="0"/>
          <w:marTop w:val="0"/>
          <w:marBottom w:val="0"/>
          <w:divBdr>
            <w:top w:val="none" w:sz="0" w:space="0" w:color="auto"/>
            <w:left w:val="none" w:sz="0" w:space="0" w:color="auto"/>
            <w:bottom w:val="none" w:sz="0" w:space="0" w:color="auto"/>
            <w:right w:val="none" w:sz="0" w:space="0" w:color="auto"/>
          </w:divBdr>
          <w:divsChild>
            <w:div w:id="279066712">
              <w:marLeft w:val="0"/>
              <w:marRight w:val="0"/>
              <w:marTop w:val="0"/>
              <w:marBottom w:val="0"/>
              <w:divBdr>
                <w:top w:val="none" w:sz="0" w:space="0" w:color="auto"/>
                <w:left w:val="none" w:sz="0" w:space="0" w:color="auto"/>
                <w:bottom w:val="none" w:sz="0" w:space="0" w:color="auto"/>
                <w:right w:val="none" w:sz="0" w:space="0" w:color="auto"/>
              </w:divBdr>
            </w:div>
          </w:divsChild>
        </w:div>
        <w:div w:id="244802459">
          <w:marLeft w:val="0"/>
          <w:marRight w:val="0"/>
          <w:marTop w:val="0"/>
          <w:marBottom w:val="0"/>
          <w:divBdr>
            <w:top w:val="none" w:sz="0" w:space="0" w:color="auto"/>
            <w:left w:val="none" w:sz="0" w:space="0" w:color="auto"/>
            <w:bottom w:val="none" w:sz="0" w:space="0" w:color="auto"/>
            <w:right w:val="none" w:sz="0" w:space="0" w:color="auto"/>
          </w:divBdr>
        </w:div>
        <w:div w:id="244803227">
          <w:marLeft w:val="0"/>
          <w:marRight w:val="0"/>
          <w:marTop w:val="300"/>
          <w:marBottom w:val="0"/>
          <w:divBdr>
            <w:top w:val="none" w:sz="0" w:space="0" w:color="auto"/>
            <w:left w:val="none" w:sz="0" w:space="0" w:color="auto"/>
            <w:bottom w:val="none" w:sz="0" w:space="0" w:color="auto"/>
            <w:right w:val="none" w:sz="0" w:space="0" w:color="auto"/>
          </w:divBdr>
        </w:div>
        <w:div w:id="244803917">
          <w:marLeft w:val="0"/>
          <w:marRight w:val="0"/>
          <w:marTop w:val="0"/>
          <w:marBottom w:val="0"/>
          <w:divBdr>
            <w:top w:val="none" w:sz="0" w:space="0" w:color="auto"/>
            <w:left w:val="none" w:sz="0" w:space="0" w:color="auto"/>
            <w:bottom w:val="none" w:sz="0" w:space="0" w:color="auto"/>
            <w:right w:val="none" w:sz="0" w:space="0" w:color="auto"/>
          </w:divBdr>
          <w:divsChild>
            <w:div w:id="39570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804026">
          <w:marLeft w:val="0"/>
          <w:marRight w:val="0"/>
          <w:marTop w:val="0"/>
          <w:marBottom w:val="0"/>
          <w:divBdr>
            <w:top w:val="none" w:sz="0" w:space="0" w:color="auto"/>
            <w:left w:val="none" w:sz="0" w:space="0" w:color="auto"/>
            <w:bottom w:val="none" w:sz="0" w:space="0" w:color="auto"/>
            <w:right w:val="none" w:sz="0" w:space="0" w:color="auto"/>
          </w:divBdr>
        </w:div>
        <w:div w:id="244804833">
          <w:marLeft w:val="0"/>
          <w:marRight w:val="0"/>
          <w:marTop w:val="0"/>
          <w:marBottom w:val="0"/>
          <w:divBdr>
            <w:top w:val="none" w:sz="0" w:space="0" w:color="auto"/>
            <w:left w:val="none" w:sz="0" w:space="0" w:color="auto"/>
            <w:bottom w:val="none" w:sz="0" w:space="0" w:color="auto"/>
            <w:right w:val="none" w:sz="0" w:space="0" w:color="auto"/>
          </w:divBdr>
        </w:div>
        <w:div w:id="244805373">
          <w:marLeft w:val="0"/>
          <w:marRight w:val="0"/>
          <w:marTop w:val="0"/>
          <w:marBottom w:val="0"/>
          <w:divBdr>
            <w:top w:val="none" w:sz="0" w:space="0" w:color="auto"/>
            <w:left w:val="none" w:sz="0" w:space="0" w:color="auto"/>
            <w:bottom w:val="none" w:sz="0" w:space="0" w:color="auto"/>
            <w:right w:val="none" w:sz="0" w:space="0" w:color="auto"/>
          </w:divBdr>
        </w:div>
        <w:div w:id="244806578">
          <w:marLeft w:val="0"/>
          <w:marRight w:val="0"/>
          <w:marTop w:val="0"/>
          <w:marBottom w:val="0"/>
          <w:divBdr>
            <w:top w:val="none" w:sz="0" w:space="0" w:color="auto"/>
            <w:left w:val="none" w:sz="0" w:space="0" w:color="auto"/>
            <w:bottom w:val="none" w:sz="0" w:space="0" w:color="auto"/>
            <w:right w:val="none" w:sz="0" w:space="0" w:color="auto"/>
          </w:divBdr>
        </w:div>
        <w:div w:id="244808561">
          <w:marLeft w:val="0"/>
          <w:marRight w:val="0"/>
          <w:marTop w:val="0"/>
          <w:marBottom w:val="0"/>
          <w:divBdr>
            <w:top w:val="none" w:sz="0" w:space="0" w:color="auto"/>
            <w:left w:val="none" w:sz="0" w:space="0" w:color="auto"/>
            <w:bottom w:val="none" w:sz="0" w:space="0" w:color="auto"/>
            <w:right w:val="none" w:sz="0" w:space="0" w:color="auto"/>
          </w:divBdr>
        </w:div>
        <w:div w:id="244845482">
          <w:marLeft w:val="0"/>
          <w:marRight w:val="0"/>
          <w:marTop w:val="0"/>
          <w:marBottom w:val="0"/>
          <w:divBdr>
            <w:top w:val="none" w:sz="0" w:space="0" w:color="auto"/>
            <w:left w:val="none" w:sz="0" w:space="0" w:color="auto"/>
            <w:bottom w:val="none" w:sz="0" w:space="0" w:color="auto"/>
            <w:right w:val="none" w:sz="0" w:space="0" w:color="auto"/>
          </w:divBdr>
        </w:div>
        <w:div w:id="244847340">
          <w:marLeft w:val="0"/>
          <w:marRight w:val="0"/>
          <w:marTop w:val="0"/>
          <w:marBottom w:val="0"/>
          <w:divBdr>
            <w:top w:val="none" w:sz="0" w:space="0" w:color="auto"/>
            <w:left w:val="none" w:sz="0" w:space="0" w:color="auto"/>
            <w:bottom w:val="none" w:sz="0" w:space="0" w:color="auto"/>
            <w:right w:val="none" w:sz="0" w:space="0" w:color="auto"/>
          </w:divBdr>
        </w:div>
        <w:div w:id="244847826">
          <w:marLeft w:val="0"/>
          <w:marRight w:val="0"/>
          <w:marTop w:val="0"/>
          <w:marBottom w:val="0"/>
          <w:divBdr>
            <w:top w:val="none" w:sz="0" w:space="0" w:color="auto"/>
            <w:left w:val="none" w:sz="0" w:space="0" w:color="auto"/>
            <w:bottom w:val="none" w:sz="0" w:space="0" w:color="auto"/>
            <w:right w:val="none" w:sz="0" w:space="0" w:color="auto"/>
          </w:divBdr>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
          </w:divsChild>
        </w:div>
        <w:div w:id="244850946">
          <w:marLeft w:val="0"/>
          <w:marRight w:val="0"/>
          <w:marTop w:val="0"/>
          <w:marBottom w:val="0"/>
          <w:divBdr>
            <w:top w:val="none" w:sz="0" w:space="0" w:color="auto"/>
            <w:left w:val="none" w:sz="0" w:space="0" w:color="auto"/>
            <w:bottom w:val="none" w:sz="0" w:space="0" w:color="auto"/>
            <w:right w:val="none" w:sz="0" w:space="0" w:color="auto"/>
          </w:divBdr>
        </w:div>
        <w:div w:id="244875031">
          <w:marLeft w:val="0"/>
          <w:marRight w:val="0"/>
          <w:marTop w:val="0"/>
          <w:marBottom w:val="0"/>
          <w:divBdr>
            <w:top w:val="none" w:sz="0" w:space="0" w:color="auto"/>
            <w:left w:val="none" w:sz="0" w:space="0" w:color="auto"/>
            <w:bottom w:val="none" w:sz="0" w:space="0" w:color="auto"/>
            <w:right w:val="none" w:sz="0" w:space="0" w:color="auto"/>
          </w:divBdr>
        </w:div>
        <w:div w:id="244919400">
          <w:marLeft w:val="0"/>
          <w:marRight w:val="0"/>
          <w:marTop w:val="0"/>
          <w:marBottom w:val="0"/>
          <w:divBdr>
            <w:top w:val="none" w:sz="0" w:space="0" w:color="auto"/>
            <w:left w:val="none" w:sz="0" w:space="0" w:color="auto"/>
            <w:bottom w:val="none" w:sz="0" w:space="0" w:color="auto"/>
            <w:right w:val="none" w:sz="0" w:space="0" w:color="auto"/>
          </w:divBdr>
        </w:div>
        <w:div w:id="244925618">
          <w:marLeft w:val="0"/>
          <w:marRight w:val="0"/>
          <w:marTop w:val="0"/>
          <w:marBottom w:val="0"/>
          <w:divBdr>
            <w:top w:val="none" w:sz="0" w:space="0" w:color="auto"/>
            <w:left w:val="none" w:sz="0" w:space="0" w:color="auto"/>
            <w:bottom w:val="none" w:sz="0" w:space="0" w:color="auto"/>
            <w:right w:val="none" w:sz="0" w:space="0" w:color="auto"/>
          </w:divBdr>
        </w:div>
        <w:div w:id="244995351">
          <w:marLeft w:val="0"/>
          <w:marRight w:val="0"/>
          <w:marTop w:val="0"/>
          <w:marBottom w:val="0"/>
          <w:divBdr>
            <w:top w:val="none" w:sz="0" w:space="0" w:color="auto"/>
            <w:left w:val="none" w:sz="0" w:space="0" w:color="auto"/>
            <w:bottom w:val="none" w:sz="0" w:space="0" w:color="auto"/>
            <w:right w:val="none" w:sz="0" w:space="0" w:color="auto"/>
          </w:divBdr>
        </w:div>
        <w:div w:id="244998613">
          <w:marLeft w:val="0"/>
          <w:marRight w:val="0"/>
          <w:marTop w:val="0"/>
          <w:marBottom w:val="0"/>
          <w:divBdr>
            <w:top w:val="none" w:sz="0" w:space="0" w:color="auto"/>
            <w:left w:val="none" w:sz="0" w:space="0" w:color="auto"/>
            <w:bottom w:val="none" w:sz="0" w:space="0" w:color="auto"/>
            <w:right w:val="none" w:sz="0" w:space="0" w:color="auto"/>
          </w:divBdr>
        </w:div>
        <w:div w:id="245002038">
          <w:marLeft w:val="0"/>
          <w:marRight w:val="0"/>
          <w:marTop w:val="300"/>
          <w:marBottom w:val="0"/>
          <w:divBdr>
            <w:top w:val="none" w:sz="0" w:space="0" w:color="auto"/>
            <w:left w:val="none" w:sz="0" w:space="0" w:color="auto"/>
            <w:bottom w:val="none" w:sz="0" w:space="0" w:color="auto"/>
            <w:right w:val="none" w:sz="0" w:space="0" w:color="auto"/>
          </w:divBdr>
          <w:divsChild>
            <w:div w:id="207033249">
              <w:marLeft w:val="0"/>
              <w:marRight w:val="0"/>
              <w:marTop w:val="0"/>
              <w:marBottom w:val="0"/>
              <w:divBdr>
                <w:top w:val="none" w:sz="0" w:space="0" w:color="auto"/>
                <w:left w:val="none" w:sz="0" w:space="0" w:color="auto"/>
                <w:bottom w:val="none" w:sz="0" w:space="0" w:color="auto"/>
                <w:right w:val="none" w:sz="0" w:space="0" w:color="auto"/>
              </w:divBdr>
            </w:div>
          </w:divsChild>
        </w:div>
        <w:div w:id="245002133">
          <w:marLeft w:val="0"/>
          <w:marRight w:val="0"/>
          <w:marTop w:val="0"/>
          <w:marBottom w:val="0"/>
          <w:divBdr>
            <w:top w:val="none" w:sz="0" w:space="0" w:color="auto"/>
            <w:left w:val="none" w:sz="0" w:space="0" w:color="auto"/>
            <w:bottom w:val="none" w:sz="0" w:space="0" w:color="auto"/>
            <w:right w:val="none" w:sz="0" w:space="0" w:color="auto"/>
          </w:divBdr>
        </w:div>
        <w:div w:id="245039604">
          <w:marLeft w:val="0"/>
          <w:marRight w:val="0"/>
          <w:marTop w:val="30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245042516">
          <w:marLeft w:val="0"/>
          <w:marRight w:val="0"/>
          <w:marTop w:val="0"/>
          <w:marBottom w:val="0"/>
          <w:divBdr>
            <w:top w:val="none" w:sz="0" w:space="0" w:color="auto"/>
            <w:left w:val="none" w:sz="0" w:space="0" w:color="auto"/>
            <w:bottom w:val="none" w:sz="0" w:space="0" w:color="auto"/>
            <w:right w:val="none" w:sz="0" w:space="0" w:color="auto"/>
          </w:divBdr>
        </w:div>
        <w:div w:id="245068675">
          <w:marLeft w:val="0"/>
          <w:marRight w:val="0"/>
          <w:marTop w:val="0"/>
          <w:marBottom w:val="0"/>
          <w:divBdr>
            <w:top w:val="none" w:sz="0" w:space="0" w:color="auto"/>
            <w:left w:val="none" w:sz="0" w:space="0" w:color="auto"/>
            <w:bottom w:val="none" w:sz="0" w:space="0" w:color="auto"/>
            <w:right w:val="none" w:sz="0" w:space="0" w:color="auto"/>
          </w:divBdr>
        </w:div>
        <w:div w:id="245070690">
          <w:marLeft w:val="0"/>
          <w:marRight w:val="0"/>
          <w:marTop w:val="300"/>
          <w:marBottom w:val="0"/>
          <w:divBdr>
            <w:top w:val="none" w:sz="0" w:space="0" w:color="auto"/>
            <w:left w:val="none" w:sz="0" w:space="0" w:color="auto"/>
            <w:bottom w:val="none" w:sz="0" w:space="0" w:color="auto"/>
            <w:right w:val="none" w:sz="0" w:space="0" w:color="auto"/>
          </w:divBdr>
        </w:div>
        <w:div w:id="245111681">
          <w:marLeft w:val="0"/>
          <w:marRight w:val="0"/>
          <w:marTop w:val="300"/>
          <w:marBottom w:val="0"/>
          <w:divBdr>
            <w:top w:val="none" w:sz="0" w:space="0" w:color="auto"/>
            <w:left w:val="none" w:sz="0" w:space="0" w:color="auto"/>
            <w:bottom w:val="none" w:sz="0" w:space="0" w:color="auto"/>
            <w:right w:val="none" w:sz="0" w:space="0" w:color="auto"/>
          </w:divBdr>
        </w:div>
        <w:div w:id="245116459">
          <w:marLeft w:val="0"/>
          <w:marRight w:val="0"/>
          <w:marTop w:val="0"/>
          <w:marBottom w:val="300"/>
          <w:divBdr>
            <w:top w:val="single" w:sz="6" w:space="15" w:color="EDEDED"/>
            <w:left w:val="single" w:sz="6" w:space="15" w:color="EDEDED"/>
            <w:bottom w:val="single" w:sz="6" w:space="15" w:color="EDEDED"/>
            <w:right w:val="single" w:sz="6" w:space="15" w:color="EDEDED"/>
          </w:divBdr>
        </w:div>
        <w:div w:id="245191228">
          <w:marLeft w:val="0"/>
          <w:marRight w:val="0"/>
          <w:marTop w:val="0"/>
          <w:marBottom w:val="0"/>
          <w:divBdr>
            <w:top w:val="none" w:sz="0" w:space="0" w:color="auto"/>
            <w:left w:val="none" w:sz="0" w:space="0" w:color="auto"/>
            <w:bottom w:val="none" w:sz="0" w:space="0" w:color="auto"/>
            <w:right w:val="none" w:sz="0" w:space="0" w:color="auto"/>
          </w:divBdr>
        </w:div>
        <w:div w:id="245235727">
          <w:marLeft w:val="0"/>
          <w:marRight w:val="0"/>
          <w:marTop w:val="0"/>
          <w:marBottom w:val="0"/>
          <w:divBdr>
            <w:top w:val="none" w:sz="0" w:space="0" w:color="auto"/>
            <w:left w:val="none" w:sz="0" w:space="0" w:color="auto"/>
            <w:bottom w:val="none" w:sz="0" w:space="0" w:color="auto"/>
            <w:right w:val="none" w:sz="0" w:space="0" w:color="auto"/>
          </w:divBdr>
        </w:div>
        <w:div w:id="245237361">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
        <w:div w:id="245265047">
          <w:marLeft w:val="0"/>
          <w:marRight w:val="0"/>
          <w:marTop w:val="0"/>
          <w:marBottom w:val="0"/>
          <w:divBdr>
            <w:top w:val="none" w:sz="0" w:space="0" w:color="auto"/>
            <w:left w:val="none" w:sz="0" w:space="0" w:color="auto"/>
            <w:bottom w:val="none" w:sz="0" w:space="0" w:color="auto"/>
            <w:right w:val="none" w:sz="0" w:space="0" w:color="auto"/>
          </w:divBdr>
        </w:div>
        <w:div w:id="245265084">
          <w:marLeft w:val="0"/>
          <w:marRight w:val="0"/>
          <w:marTop w:val="0"/>
          <w:marBottom w:val="0"/>
          <w:divBdr>
            <w:top w:val="none" w:sz="0" w:space="0" w:color="auto"/>
            <w:left w:val="none" w:sz="0" w:space="0" w:color="auto"/>
            <w:bottom w:val="none" w:sz="0" w:space="0" w:color="auto"/>
            <w:right w:val="none" w:sz="0" w:space="0" w:color="auto"/>
          </w:divBdr>
        </w:div>
        <w:div w:id="245307905">
          <w:marLeft w:val="0"/>
          <w:marRight w:val="0"/>
          <w:marTop w:val="0"/>
          <w:marBottom w:val="300"/>
          <w:divBdr>
            <w:top w:val="single" w:sz="6" w:space="15" w:color="EDEDED"/>
            <w:left w:val="single" w:sz="6" w:space="15" w:color="EDEDED"/>
            <w:bottom w:val="single" w:sz="6" w:space="15" w:color="EDEDED"/>
            <w:right w:val="single" w:sz="6" w:space="15" w:color="EDEDED"/>
          </w:divBdr>
        </w:div>
        <w:div w:id="245308023">
          <w:marLeft w:val="0"/>
          <w:marRight w:val="0"/>
          <w:marTop w:val="0"/>
          <w:marBottom w:val="0"/>
          <w:divBdr>
            <w:top w:val="none" w:sz="0" w:space="0" w:color="auto"/>
            <w:left w:val="none" w:sz="0" w:space="0" w:color="auto"/>
            <w:bottom w:val="none" w:sz="0" w:space="0" w:color="auto"/>
            <w:right w:val="none" w:sz="0" w:space="0" w:color="auto"/>
          </w:divBdr>
        </w:div>
        <w:div w:id="245309461">
          <w:marLeft w:val="0"/>
          <w:marRight w:val="0"/>
          <w:marTop w:val="0"/>
          <w:marBottom w:val="300"/>
          <w:divBdr>
            <w:top w:val="single" w:sz="6" w:space="15" w:color="EDEDED"/>
            <w:left w:val="single" w:sz="6" w:space="15" w:color="EDEDED"/>
            <w:bottom w:val="single" w:sz="6" w:space="15" w:color="EDEDED"/>
            <w:right w:val="single" w:sz="6" w:space="15" w:color="EDEDED"/>
          </w:divBdr>
        </w:div>
        <w:div w:id="245309980">
          <w:marLeft w:val="0"/>
          <w:marRight w:val="0"/>
          <w:marTop w:val="0"/>
          <w:marBottom w:val="0"/>
          <w:divBdr>
            <w:top w:val="none" w:sz="0" w:space="0" w:color="auto"/>
            <w:left w:val="none" w:sz="0" w:space="0" w:color="auto"/>
            <w:bottom w:val="none" w:sz="0" w:space="0" w:color="auto"/>
            <w:right w:val="none" w:sz="0" w:space="0" w:color="auto"/>
          </w:divBdr>
        </w:div>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 w:id="245380947">
          <w:marLeft w:val="0"/>
          <w:marRight w:val="0"/>
          <w:marTop w:val="0"/>
          <w:marBottom w:val="0"/>
          <w:divBdr>
            <w:top w:val="none" w:sz="0" w:space="0" w:color="auto"/>
            <w:left w:val="none" w:sz="0" w:space="0" w:color="auto"/>
            <w:bottom w:val="none" w:sz="0" w:space="0" w:color="auto"/>
            <w:right w:val="none" w:sz="0" w:space="0" w:color="auto"/>
          </w:divBdr>
        </w:div>
        <w:div w:id="245381810">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
        <w:div w:id="245455229">
          <w:marLeft w:val="0"/>
          <w:marRight w:val="0"/>
          <w:marTop w:val="0"/>
          <w:marBottom w:val="0"/>
          <w:divBdr>
            <w:top w:val="none" w:sz="0" w:space="0" w:color="auto"/>
            <w:left w:val="none" w:sz="0" w:space="0" w:color="auto"/>
            <w:bottom w:val="none" w:sz="0" w:space="0" w:color="auto"/>
            <w:right w:val="none" w:sz="0" w:space="0" w:color="auto"/>
          </w:divBdr>
        </w:div>
        <w:div w:id="245455259">
          <w:marLeft w:val="0"/>
          <w:marRight w:val="0"/>
          <w:marTop w:val="0"/>
          <w:marBottom w:val="300"/>
          <w:divBdr>
            <w:top w:val="single" w:sz="6" w:space="15" w:color="EDEDED"/>
            <w:left w:val="single" w:sz="6" w:space="15" w:color="EDEDED"/>
            <w:bottom w:val="single" w:sz="6" w:space="15" w:color="EDEDED"/>
            <w:right w:val="single" w:sz="6" w:space="15" w:color="EDEDED"/>
          </w:divBdr>
        </w:div>
        <w:div w:id="245455946">
          <w:marLeft w:val="0"/>
          <w:marRight w:val="0"/>
          <w:marTop w:val="0"/>
          <w:marBottom w:val="0"/>
          <w:divBdr>
            <w:top w:val="none" w:sz="0" w:space="0" w:color="auto"/>
            <w:left w:val="none" w:sz="0" w:space="0" w:color="auto"/>
            <w:bottom w:val="none" w:sz="0" w:space="0" w:color="auto"/>
            <w:right w:val="none" w:sz="0" w:space="0" w:color="auto"/>
          </w:divBdr>
        </w:div>
        <w:div w:id="245499552">
          <w:marLeft w:val="0"/>
          <w:marRight w:val="0"/>
          <w:marTop w:val="0"/>
          <w:marBottom w:val="0"/>
          <w:divBdr>
            <w:top w:val="none" w:sz="0" w:space="0" w:color="auto"/>
            <w:left w:val="none" w:sz="0" w:space="0" w:color="auto"/>
            <w:bottom w:val="none" w:sz="0" w:space="0" w:color="auto"/>
            <w:right w:val="none" w:sz="0" w:space="0" w:color="auto"/>
          </w:divBdr>
        </w:div>
        <w:div w:id="245500036">
          <w:marLeft w:val="0"/>
          <w:marRight w:val="0"/>
          <w:marTop w:val="0"/>
          <w:marBottom w:val="0"/>
          <w:divBdr>
            <w:top w:val="none" w:sz="0" w:space="0" w:color="auto"/>
            <w:left w:val="none" w:sz="0" w:space="0" w:color="auto"/>
            <w:bottom w:val="none" w:sz="0" w:space="0" w:color="auto"/>
            <w:right w:val="none" w:sz="0" w:space="0" w:color="auto"/>
          </w:divBdr>
        </w:div>
        <w:div w:id="245500702">
          <w:marLeft w:val="0"/>
          <w:marRight w:val="0"/>
          <w:marTop w:val="0"/>
          <w:marBottom w:val="0"/>
          <w:divBdr>
            <w:top w:val="none" w:sz="0" w:space="0" w:color="auto"/>
            <w:left w:val="none" w:sz="0" w:space="0" w:color="auto"/>
            <w:bottom w:val="none" w:sz="0" w:space="0" w:color="auto"/>
            <w:right w:val="none" w:sz="0" w:space="0" w:color="auto"/>
          </w:divBdr>
        </w:div>
        <w:div w:id="245501075">
          <w:marLeft w:val="0"/>
          <w:marRight w:val="0"/>
          <w:marTop w:val="0"/>
          <w:marBottom w:val="0"/>
          <w:divBdr>
            <w:top w:val="none" w:sz="0" w:space="0" w:color="auto"/>
            <w:left w:val="none" w:sz="0" w:space="0" w:color="auto"/>
            <w:bottom w:val="none" w:sz="0" w:space="0" w:color="auto"/>
            <w:right w:val="none" w:sz="0" w:space="0" w:color="auto"/>
          </w:divBdr>
        </w:div>
        <w:div w:id="245506117">
          <w:marLeft w:val="0"/>
          <w:marRight w:val="0"/>
          <w:marTop w:val="0"/>
          <w:marBottom w:val="0"/>
          <w:divBdr>
            <w:top w:val="none" w:sz="0" w:space="0" w:color="auto"/>
            <w:left w:val="none" w:sz="0" w:space="0" w:color="auto"/>
            <w:bottom w:val="none" w:sz="0" w:space="0" w:color="auto"/>
            <w:right w:val="none" w:sz="0" w:space="0" w:color="auto"/>
          </w:divBdr>
        </w:div>
        <w:div w:id="245572760">
          <w:marLeft w:val="0"/>
          <w:marRight w:val="0"/>
          <w:marTop w:val="300"/>
          <w:marBottom w:val="0"/>
          <w:divBdr>
            <w:top w:val="none" w:sz="0" w:space="0" w:color="auto"/>
            <w:left w:val="none" w:sz="0" w:space="0" w:color="auto"/>
            <w:bottom w:val="none" w:sz="0" w:space="0" w:color="auto"/>
            <w:right w:val="none" w:sz="0" w:space="0" w:color="auto"/>
          </w:divBdr>
          <w:divsChild>
            <w:div w:id="323970345">
              <w:marLeft w:val="0"/>
              <w:marRight w:val="0"/>
              <w:marTop w:val="0"/>
              <w:marBottom w:val="0"/>
              <w:divBdr>
                <w:top w:val="none" w:sz="0" w:space="0" w:color="auto"/>
                <w:left w:val="none" w:sz="0" w:space="0" w:color="auto"/>
                <w:bottom w:val="none" w:sz="0" w:space="0" w:color="auto"/>
                <w:right w:val="none" w:sz="0" w:space="0" w:color="auto"/>
              </w:divBdr>
            </w:div>
          </w:divsChild>
        </w:div>
        <w:div w:id="245573787">
          <w:marLeft w:val="0"/>
          <w:marRight w:val="0"/>
          <w:marTop w:val="0"/>
          <w:marBottom w:val="0"/>
          <w:divBdr>
            <w:top w:val="none" w:sz="0" w:space="0" w:color="auto"/>
            <w:left w:val="none" w:sz="0" w:space="0" w:color="auto"/>
            <w:bottom w:val="none" w:sz="0" w:space="0" w:color="auto"/>
            <w:right w:val="none" w:sz="0" w:space="0" w:color="auto"/>
          </w:divBdr>
        </w:div>
        <w:div w:id="245576630">
          <w:marLeft w:val="0"/>
          <w:marRight w:val="0"/>
          <w:marTop w:val="0"/>
          <w:marBottom w:val="0"/>
          <w:divBdr>
            <w:top w:val="none" w:sz="0" w:space="0" w:color="auto"/>
            <w:left w:val="none" w:sz="0" w:space="0" w:color="auto"/>
            <w:bottom w:val="none" w:sz="0" w:space="0" w:color="auto"/>
            <w:right w:val="none" w:sz="0" w:space="0" w:color="auto"/>
          </w:divBdr>
        </w:div>
        <w:div w:id="245577513">
          <w:marLeft w:val="0"/>
          <w:marRight w:val="0"/>
          <w:marTop w:val="0"/>
          <w:marBottom w:val="300"/>
          <w:divBdr>
            <w:top w:val="single" w:sz="6" w:space="15" w:color="EDEDED"/>
            <w:left w:val="single" w:sz="6" w:space="15" w:color="EDEDED"/>
            <w:bottom w:val="single" w:sz="6" w:space="15" w:color="EDEDED"/>
            <w:right w:val="single" w:sz="6" w:space="15" w:color="EDEDED"/>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245580576">
          <w:marLeft w:val="0"/>
          <w:marRight w:val="0"/>
          <w:marTop w:val="0"/>
          <w:marBottom w:val="0"/>
          <w:divBdr>
            <w:top w:val="none" w:sz="0" w:space="0" w:color="auto"/>
            <w:left w:val="none" w:sz="0" w:space="0" w:color="auto"/>
            <w:bottom w:val="none" w:sz="0" w:space="0" w:color="auto"/>
            <w:right w:val="none" w:sz="0" w:space="0" w:color="auto"/>
          </w:divBdr>
        </w:div>
        <w:div w:id="245649916">
          <w:marLeft w:val="0"/>
          <w:marRight w:val="0"/>
          <w:marTop w:val="0"/>
          <w:marBottom w:val="0"/>
          <w:divBdr>
            <w:top w:val="none" w:sz="0" w:space="0" w:color="auto"/>
            <w:left w:val="none" w:sz="0" w:space="0" w:color="auto"/>
            <w:bottom w:val="none" w:sz="0" w:space="0" w:color="auto"/>
            <w:right w:val="none" w:sz="0" w:space="0" w:color="auto"/>
          </w:divBdr>
        </w:div>
        <w:div w:id="245649996">
          <w:marLeft w:val="0"/>
          <w:marRight w:val="0"/>
          <w:marTop w:val="0"/>
          <w:marBottom w:val="0"/>
          <w:divBdr>
            <w:top w:val="none" w:sz="0" w:space="0" w:color="auto"/>
            <w:left w:val="none" w:sz="0" w:space="0" w:color="auto"/>
            <w:bottom w:val="none" w:sz="0" w:space="0" w:color="auto"/>
            <w:right w:val="none" w:sz="0" w:space="0" w:color="auto"/>
          </w:divBdr>
        </w:div>
        <w:div w:id="245651125">
          <w:marLeft w:val="0"/>
          <w:marRight w:val="0"/>
          <w:marTop w:val="0"/>
          <w:marBottom w:val="0"/>
          <w:divBdr>
            <w:top w:val="none" w:sz="0" w:space="0" w:color="auto"/>
            <w:left w:val="none" w:sz="0" w:space="0" w:color="auto"/>
            <w:bottom w:val="none" w:sz="0" w:space="0" w:color="auto"/>
            <w:right w:val="none" w:sz="0" w:space="0" w:color="auto"/>
          </w:divBdr>
        </w:div>
        <w:div w:id="245653181">
          <w:marLeft w:val="0"/>
          <w:marRight w:val="0"/>
          <w:marTop w:val="0"/>
          <w:marBottom w:val="0"/>
          <w:divBdr>
            <w:top w:val="none" w:sz="0" w:space="0" w:color="auto"/>
            <w:left w:val="none" w:sz="0" w:space="0" w:color="auto"/>
            <w:bottom w:val="none" w:sz="0" w:space="0" w:color="auto"/>
            <w:right w:val="none" w:sz="0" w:space="0" w:color="auto"/>
          </w:divBdr>
        </w:div>
        <w:div w:id="245656227">
          <w:marLeft w:val="0"/>
          <w:marRight w:val="0"/>
          <w:marTop w:val="0"/>
          <w:marBottom w:val="0"/>
          <w:divBdr>
            <w:top w:val="none" w:sz="0" w:space="0" w:color="auto"/>
            <w:left w:val="none" w:sz="0" w:space="0" w:color="auto"/>
            <w:bottom w:val="none" w:sz="0" w:space="0" w:color="auto"/>
            <w:right w:val="none" w:sz="0" w:space="0" w:color="auto"/>
          </w:divBdr>
        </w:div>
        <w:div w:id="245694829">
          <w:marLeft w:val="0"/>
          <w:marRight w:val="0"/>
          <w:marTop w:val="0"/>
          <w:marBottom w:val="0"/>
          <w:divBdr>
            <w:top w:val="none" w:sz="0" w:space="0" w:color="auto"/>
            <w:left w:val="none" w:sz="0" w:space="0" w:color="auto"/>
            <w:bottom w:val="none" w:sz="0" w:space="0" w:color="auto"/>
            <w:right w:val="none" w:sz="0" w:space="0" w:color="auto"/>
          </w:divBdr>
        </w:div>
        <w:div w:id="245766022">
          <w:marLeft w:val="0"/>
          <w:marRight w:val="0"/>
          <w:marTop w:val="0"/>
          <w:marBottom w:val="0"/>
          <w:divBdr>
            <w:top w:val="none" w:sz="0" w:space="0" w:color="auto"/>
            <w:left w:val="none" w:sz="0" w:space="0" w:color="auto"/>
            <w:bottom w:val="none" w:sz="0" w:space="0" w:color="auto"/>
            <w:right w:val="none" w:sz="0" w:space="0" w:color="auto"/>
          </w:divBdr>
        </w:div>
        <w:div w:id="245770238">
          <w:marLeft w:val="0"/>
          <w:marRight w:val="0"/>
          <w:marTop w:val="0"/>
          <w:marBottom w:val="0"/>
          <w:divBdr>
            <w:top w:val="none" w:sz="0" w:space="0" w:color="auto"/>
            <w:left w:val="none" w:sz="0" w:space="0" w:color="auto"/>
            <w:bottom w:val="none" w:sz="0" w:space="0" w:color="auto"/>
            <w:right w:val="none" w:sz="0" w:space="0" w:color="auto"/>
          </w:divBdr>
          <w:divsChild>
            <w:div w:id="208691681">
              <w:marLeft w:val="0"/>
              <w:marRight w:val="0"/>
              <w:marTop w:val="0"/>
              <w:marBottom w:val="0"/>
              <w:divBdr>
                <w:top w:val="none" w:sz="0" w:space="0" w:color="auto"/>
                <w:left w:val="none" w:sz="0" w:space="0" w:color="auto"/>
                <w:bottom w:val="none" w:sz="0" w:space="0" w:color="auto"/>
                <w:right w:val="none" w:sz="0" w:space="0" w:color="auto"/>
              </w:divBdr>
            </w:div>
          </w:divsChild>
        </w:div>
        <w:div w:id="245844432">
          <w:marLeft w:val="0"/>
          <w:marRight w:val="0"/>
          <w:marTop w:val="0"/>
          <w:marBottom w:val="0"/>
          <w:divBdr>
            <w:top w:val="none" w:sz="0" w:space="0" w:color="auto"/>
            <w:left w:val="none" w:sz="0" w:space="0" w:color="auto"/>
            <w:bottom w:val="none" w:sz="0" w:space="0" w:color="auto"/>
            <w:right w:val="none" w:sz="0" w:space="0" w:color="auto"/>
          </w:divBdr>
          <w:divsChild>
            <w:div w:id="1400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5920864">
          <w:marLeft w:val="0"/>
          <w:marRight w:val="0"/>
          <w:marTop w:val="0"/>
          <w:marBottom w:val="300"/>
          <w:divBdr>
            <w:top w:val="single" w:sz="6" w:space="15" w:color="EDEDED"/>
            <w:left w:val="single" w:sz="6" w:space="15" w:color="EDEDED"/>
            <w:bottom w:val="single" w:sz="6" w:space="15" w:color="EDEDED"/>
            <w:right w:val="single" w:sz="6" w:space="15" w:color="EDEDED"/>
          </w:divBdr>
        </w:div>
        <w:div w:id="245963779">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
        <w:div w:id="245964078">
          <w:marLeft w:val="0"/>
          <w:marRight w:val="0"/>
          <w:marTop w:val="0"/>
          <w:marBottom w:val="300"/>
          <w:divBdr>
            <w:top w:val="single" w:sz="6" w:space="15" w:color="EDEDED"/>
            <w:left w:val="single" w:sz="6" w:space="15" w:color="EDEDED"/>
            <w:bottom w:val="single" w:sz="6" w:space="15" w:color="EDEDED"/>
            <w:right w:val="single" w:sz="6" w:space="15" w:color="EDEDED"/>
          </w:divBdr>
        </w:div>
        <w:div w:id="245966238">
          <w:marLeft w:val="0"/>
          <w:marRight w:val="0"/>
          <w:marTop w:val="0"/>
          <w:marBottom w:val="0"/>
          <w:divBdr>
            <w:top w:val="none" w:sz="0" w:space="0" w:color="auto"/>
            <w:left w:val="none" w:sz="0" w:space="0" w:color="auto"/>
            <w:bottom w:val="none" w:sz="0" w:space="0" w:color="auto"/>
            <w:right w:val="none" w:sz="0" w:space="0" w:color="auto"/>
          </w:divBdr>
          <w:divsChild>
            <w:div w:id="301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966728">
          <w:marLeft w:val="0"/>
          <w:marRight w:val="0"/>
          <w:marTop w:val="0"/>
          <w:marBottom w:val="300"/>
          <w:divBdr>
            <w:top w:val="single" w:sz="6" w:space="15" w:color="EDEDED"/>
            <w:left w:val="single" w:sz="6" w:space="15" w:color="EDEDED"/>
            <w:bottom w:val="single" w:sz="6" w:space="15" w:color="EDEDED"/>
            <w:right w:val="single" w:sz="6" w:space="15" w:color="EDEDED"/>
          </w:divBdr>
        </w:div>
        <w:div w:id="245966786">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245968418">
          <w:marLeft w:val="0"/>
          <w:marRight w:val="0"/>
          <w:marTop w:val="0"/>
          <w:marBottom w:val="0"/>
          <w:divBdr>
            <w:top w:val="none" w:sz="0" w:space="0" w:color="auto"/>
            <w:left w:val="none" w:sz="0" w:space="0" w:color="auto"/>
            <w:bottom w:val="none" w:sz="0" w:space="0" w:color="auto"/>
            <w:right w:val="none" w:sz="0" w:space="0" w:color="auto"/>
          </w:divBdr>
        </w:div>
        <w:div w:id="246036196">
          <w:marLeft w:val="0"/>
          <w:marRight w:val="0"/>
          <w:marTop w:val="0"/>
          <w:marBottom w:val="0"/>
          <w:divBdr>
            <w:top w:val="none" w:sz="0" w:space="0" w:color="auto"/>
            <w:left w:val="none" w:sz="0" w:space="0" w:color="auto"/>
            <w:bottom w:val="none" w:sz="0" w:space="0" w:color="auto"/>
            <w:right w:val="none" w:sz="0" w:space="0" w:color="auto"/>
          </w:divBdr>
        </w:div>
        <w:div w:id="246038519">
          <w:marLeft w:val="0"/>
          <w:marRight w:val="0"/>
          <w:marTop w:val="0"/>
          <w:marBottom w:val="0"/>
          <w:divBdr>
            <w:top w:val="none" w:sz="0" w:space="0" w:color="auto"/>
            <w:left w:val="none" w:sz="0" w:space="0" w:color="auto"/>
            <w:bottom w:val="none" w:sz="0" w:space="0" w:color="auto"/>
            <w:right w:val="none" w:sz="0" w:space="0" w:color="auto"/>
          </w:divBdr>
        </w:div>
        <w:div w:id="246038596">
          <w:marLeft w:val="0"/>
          <w:marRight w:val="0"/>
          <w:marTop w:val="0"/>
          <w:marBottom w:val="0"/>
          <w:divBdr>
            <w:top w:val="none" w:sz="0" w:space="0" w:color="auto"/>
            <w:left w:val="none" w:sz="0" w:space="0" w:color="auto"/>
            <w:bottom w:val="none" w:sz="0" w:space="0" w:color="auto"/>
            <w:right w:val="none" w:sz="0" w:space="0" w:color="auto"/>
          </w:divBdr>
        </w:div>
        <w:div w:id="246040182">
          <w:marLeft w:val="0"/>
          <w:marRight w:val="0"/>
          <w:marTop w:val="0"/>
          <w:marBottom w:val="0"/>
          <w:divBdr>
            <w:top w:val="none" w:sz="0" w:space="0" w:color="auto"/>
            <w:left w:val="none" w:sz="0" w:space="0" w:color="auto"/>
            <w:bottom w:val="none" w:sz="0" w:space="0" w:color="auto"/>
            <w:right w:val="none" w:sz="0" w:space="0" w:color="auto"/>
          </w:divBdr>
        </w:div>
        <w:div w:id="246042435">
          <w:marLeft w:val="0"/>
          <w:marRight w:val="0"/>
          <w:marTop w:val="0"/>
          <w:marBottom w:val="0"/>
          <w:divBdr>
            <w:top w:val="none" w:sz="0" w:space="0" w:color="auto"/>
            <w:left w:val="none" w:sz="0" w:space="0" w:color="auto"/>
            <w:bottom w:val="none" w:sz="0" w:space="0" w:color="auto"/>
            <w:right w:val="none" w:sz="0" w:space="0" w:color="auto"/>
          </w:divBdr>
        </w:div>
        <w:div w:id="246043229">
          <w:marLeft w:val="0"/>
          <w:marRight w:val="0"/>
          <w:marTop w:val="0"/>
          <w:marBottom w:val="300"/>
          <w:divBdr>
            <w:top w:val="single" w:sz="6" w:space="15" w:color="EDEDED"/>
            <w:left w:val="single" w:sz="6" w:space="15" w:color="EDEDED"/>
            <w:bottom w:val="single" w:sz="6" w:space="15" w:color="EDEDED"/>
            <w:right w:val="single" w:sz="6" w:space="15" w:color="EDEDED"/>
          </w:divBdr>
        </w:div>
        <w:div w:id="246114249">
          <w:marLeft w:val="0"/>
          <w:marRight w:val="0"/>
          <w:marTop w:val="300"/>
          <w:marBottom w:val="0"/>
          <w:divBdr>
            <w:top w:val="none" w:sz="0" w:space="0" w:color="auto"/>
            <w:left w:val="none" w:sz="0" w:space="0" w:color="auto"/>
            <w:bottom w:val="none" w:sz="0" w:space="0" w:color="auto"/>
            <w:right w:val="none" w:sz="0" w:space="0" w:color="auto"/>
          </w:divBdr>
          <w:divsChild>
            <w:div w:id="64032649">
              <w:marLeft w:val="0"/>
              <w:marRight w:val="0"/>
              <w:marTop w:val="0"/>
              <w:marBottom w:val="0"/>
              <w:divBdr>
                <w:top w:val="none" w:sz="0" w:space="0" w:color="auto"/>
                <w:left w:val="none" w:sz="0" w:space="0" w:color="auto"/>
                <w:bottom w:val="none" w:sz="0" w:space="0" w:color="auto"/>
                <w:right w:val="none" w:sz="0" w:space="0" w:color="auto"/>
              </w:divBdr>
            </w:div>
          </w:divsChild>
        </w:div>
        <w:div w:id="246114300">
          <w:marLeft w:val="0"/>
          <w:marRight w:val="0"/>
          <w:marTop w:val="0"/>
          <w:marBottom w:val="0"/>
          <w:divBdr>
            <w:top w:val="none" w:sz="0" w:space="0" w:color="auto"/>
            <w:left w:val="none" w:sz="0" w:space="0" w:color="auto"/>
            <w:bottom w:val="none" w:sz="0" w:space="0" w:color="auto"/>
            <w:right w:val="none" w:sz="0" w:space="0" w:color="auto"/>
          </w:divBdr>
        </w:div>
        <w:div w:id="246115735">
          <w:marLeft w:val="0"/>
          <w:marRight w:val="0"/>
          <w:marTop w:val="0"/>
          <w:marBottom w:val="0"/>
          <w:divBdr>
            <w:top w:val="none" w:sz="0" w:space="0" w:color="auto"/>
            <w:left w:val="none" w:sz="0" w:space="0" w:color="auto"/>
            <w:bottom w:val="none" w:sz="0" w:space="0" w:color="auto"/>
            <w:right w:val="none" w:sz="0" w:space="0" w:color="auto"/>
          </w:divBdr>
        </w:div>
        <w:div w:id="246157290">
          <w:marLeft w:val="0"/>
          <w:marRight w:val="0"/>
          <w:marTop w:val="0"/>
          <w:marBottom w:val="0"/>
          <w:divBdr>
            <w:top w:val="none" w:sz="0" w:space="0" w:color="auto"/>
            <w:left w:val="none" w:sz="0" w:space="0" w:color="auto"/>
            <w:bottom w:val="none" w:sz="0" w:space="0" w:color="auto"/>
            <w:right w:val="none" w:sz="0" w:space="0" w:color="auto"/>
          </w:divBdr>
        </w:div>
        <w:div w:id="246160374">
          <w:marLeft w:val="0"/>
          <w:marRight w:val="0"/>
          <w:marTop w:val="0"/>
          <w:marBottom w:val="300"/>
          <w:divBdr>
            <w:top w:val="single" w:sz="6" w:space="15" w:color="EDEDED"/>
            <w:left w:val="single" w:sz="6" w:space="15" w:color="EDEDED"/>
            <w:bottom w:val="single" w:sz="6" w:space="15" w:color="EDEDED"/>
            <w:right w:val="single" w:sz="6" w:space="15" w:color="EDEDED"/>
          </w:divBdr>
        </w:div>
        <w:div w:id="246160449">
          <w:marLeft w:val="0"/>
          <w:marRight w:val="0"/>
          <w:marTop w:val="300"/>
          <w:marBottom w:val="0"/>
          <w:divBdr>
            <w:top w:val="none" w:sz="0" w:space="0" w:color="auto"/>
            <w:left w:val="none" w:sz="0" w:space="0" w:color="auto"/>
            <w:bottom w:val="none" w:sz="0" w:space="0" w:color="auto"/>
            <w:right w:val="none" w:sz="0" w:space="0" w:color="auto"/>
          </w:divBdr>
        </w:div>
        <w:div w:id="246230394">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
        <w:div w:id="246232542">
          <w:marLeft w:val="0"/>
          <w:marRight w:val="0"/>
          <w:marTop w:val="0"/>
          <w:marBottom w:val="0"/>
          <w:divBdr>
            <w:top w:val="none" w:sz="0" w:space="0" w:color="auto"/>
            <w:left w:val="none" w:sz="0" w:space="0" w:color="auto"/>
            <w:bottom w:val="none" w:sz="0" w:space="0" w:color="auto"/>
            <w:right w:val="none" w:sz="0" w:space="0" w:color="auto"/>
          </w:divBdr>
          <w:divsChild>
            <w:div w:id="6818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232822">
          <w:marLeft w:val="0"/>
          <w:marRight w:val="0"/>
          <w:marTop w:val="0"/>
          <w:marBottom w:val="0"/>
          <w:divBdr>
            <w:top w:val="none" w:sz="0" w:space="0" w:color="auto"/>
            <w:left w:val="none" w:sz="0" w:space="0" w:color="auto"/>
            <w:bottom w:val="none" w:sz="0" w:space="0" w:color="auto"/>
            <w:right w:val="none" w:sz="0" w:space="0" w:color="auto"/>
          </w:divBdr>
        </w:div>
        <w:div w:id="246233912">
          <w:marLeft w:val="0"/>
          <w:marRight w:val="0"/>
          <w:marTop w:val="300"/>
          <w:marBottom w:val="0"/>
          <w:divBdr>
            <w:top w:val="none" w:sz="0" w:space="0" w:color="auto"/>
            <w:left w:val="none" w:sz="0" w:space="0" w:color="auto"/>
            <w:bottom w:val="none" w:sz="0" w:space="0" w:color="auto"/>
            <w:right w:val="none" w:sz="0" w:space="0" w:color="auto"/>
          </w:divBdr>
          <w:divsChild>
            <w:div w:id="381562723">
              <w:marLeft w:val="0"/>
              <w:marRight w:val="0"/>
              <w:marTop w:val="0"/>
              <w:marBottom w:val="0"/>
              <w:divBdr>
                <w:top w:val="none" w:sz="0" w:space="0" w:color="auto"/>
                <w:left w:val="none" w:sz="0" w:space="0" w:color="auto"/>
                <w:bottom w:val="none" w:sz="0" w:space="0" w:color="auto"/>
                <w:right w:val="none" w:sz="0" w:space="0" w:color="auto"/>
              </w:divBdr>
            </w:div>
          </w:divsChild>
        </w:div>
        <w:div w:id="246303177">
          <w:marLeft w:val="0"/>
          <w:marRight w:val="0"/>
          <w:marTop w:val="0"/>
          <w:marBottom w:val="0"/>
          <w:divBdr>
            <w:top w:val="none" w:sz="0" w:space="0" w:color="auto"/>
            <w:left w:val="none" w:sz="0" w:space="0" w:color="auto"/>
            <w:bottom w:val="none" w:sz="0" w:space="0" w:color="auto"/>
            <w:right w:val="none" w:sz="0" w:space="0" w:color="auto"/>
          </w:divBdr>
        </w:div>
        <w:div w:id="246312208">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246352454">
          <w:marLeft w:val="0"/>
          <w:marRight w:val="0"/>
          <w:marTop w:val="0"/>
          <w:marBottom w:val="0"/>
          <w:divBdr>
            <w:top w:val="none" w:sz="0" w:space="0" w:color="auto"/>
            <w:left w:val="none" w:sz="0" w:space="0" w:color="auto"/>
            <w:bottom w:val="none" w:sz="0" w:space="0" w:color="auto"/>
            <w:right w:val="none" w:sz="0" w:space="0" w:color="auto"/>
          </w:divBdr>
        </w:div>
        <w:div w:id="246352711">
          <w:marLeft w:val="0"/>
          <w:marRight w:val="0"/>
          <w:marTop w:val="0"/>
          <w:marBottom w:val="300"/>
          <w:divBdr>
            <w:top w:val="single" w:sz="6" w:space="15" w:color="EDEDED"/>
            <w:left w:val="single" w:sz="6" w:space="15" w:color="EDEDED"/>
            <w:bottom w:val="single" w:sz="6" w:space="15" w:color="EDEDED"/>
            <w:right w:val="single" w:sz="6" w:space="15" w:color="EDEDED"/>
          </w:divBdr>
        </w:div>
        <w:div w:id="246353300">
          <w:marLeft w:val="0"/>
          <w:marRight w:val="0"/>
          <w:marTop w:val="0"/>
          <w:marBottom w:val="0"/>
          <w:divBdr>
            <w:top w:val="none" w:sz="0" w:space="0" w:color="auto"/>
            <w:left w:val="none" w:sz="0" w:space="0" w:color="auto"/>
            <w:bottom w:val="none" w:sz="0" w:space="0" w:color="auto"/>
            <w:right w:val="none" w:sz="0" w:space="0" w:color="auto"/>
          </w:divBdr>
        </w:div>
        <w:div w:id="246354267">
          <w:marLeft w:val="0"/>
          <w:marRight w:val="0"/>
          <w:marTop w:val="0"/>
          <w:marBottom w:val="0"/>
          <w:divBdr>
            <w:top w:val="none" w:sz="0" w:space="0" w:color="auto"/>
            <w:left w:val="none" w:sz="0" w:space="0" w:color="auto"/>
            <w:bottom w:val="none" w:sz="0" w:space="0" w:color="auto"/>
            <w:right w:val="none" w:sz="0" w:space="0" w:color="auto"/>
          </w:divBdr>
        </w:div>
        <w:div w:id="246354810">
          <w:marLeft w:val="0"/>
          <w:marRight w:val="0"/>
          <w:marTop w:val="0"/>
          <w:marBottom w:val="0"/>
          <w:divBdr>
            <w:top w:val="none" w:sz="0" w:space="0" w:color="auto"/>
            <w:left w:val="none" w:sz="0" w:space="0" w:color="auto"/>
            <w:bottom w:val="none" w:sz="0" w:space="0" w:color="auto"/>
            <w:right w:val="none" w:sz="0" w:space="0" w:color="auto"/>
          </w:divBdr>
        </w:div>
        <w:div w:id="246355251">
          <w:marLeft w:val="0"/>
          <w:marRight w:val="0"/>
          <w:marTop w:val="0"/>
          <w:marBottom w:val="0"/>
          <w:divBdr>
            <w:top w:val="none" w:sz="0" w:space="0" w:color="auto"/>
            <w:left w:val="none" w:sz="0" w:space="0" w:color="auto"/>
            <w:bottom w:val="none" w:sz="0" w:space="0" w:color="auto"/>
            <w:right w:val="none" w:sz="0" w:space="0" w:color="auto"/>
          </w:divBdr>
        </w:div>
        <w:div w:id="246424215">
          <w:marLeft w:val="0"/>
          <w:marRight w:val="0"/>
          <w:marTop w:val="0"/>
          <w:marBottom w:val="0"/>
          <w:divBdr>
            <w:top w:val="none" w:sz="0" w:space="0" w:color="auto"/>
            <w:left w:val="none" w:sz="0" w:space="0" w:color="auto"/>
            <w:bottom w:val="none" w:sz="0" w:space="0" w:color="auto"/>
            <w:right w:val="none" w:sz="0" w:space="0" w:color="auto"/>
          </w:divBdr>
        </w:div>
        <w:div w:id="246426315">
          <w:marLeft w:val="0"/>
          <w:marRight w:val="0"/>
          <w:marTop w:val="0"/>
          <w:marBottom w:val="300"/>
          <w:divBdr>
            <w:top w:val="single" w:sz="6" w:space="15" w:color="EDEDED"/>
            <w:left w:val="single" w:sz="6" w:space="15" w:color="EDEDED"/>
            <w:bottom w:val="single" w:sz="6" w:space="15" w:color="EDEDED"/>
            <w:right w:val="single" w:sz="6" w:space="15" w:color="EDEDED"/>
          </w:divBdr>
        </w:div>
        <w:div w:id="246426791">
          <w:marLeft w:val="0"/>
          <w:marRight w:val="0"/>
          <w:marTop w:val="0"/>
          <w:marBottom w:val="0"/>
          <w:divBdr>
            <w:top w:val="none" w:sz="0" w:space="0" w:color="auto"/>
            <w:left w:val="none" w:sz="0" w:space="0" w:color="auto"/>
            <w:bottom w:val="none" w:sz="0" w:space="0" w:color="auto"/>
            <w:right w:val="none" w:sz="0" w:space="0" w:color="auto"/>
          </w:divBdr>
        </w:div>
        <w:div w:id="246428175">
          <w:marLeft w:val="0"/>
          <w:marRight w:val="0"/>
          <w:marTop w:val="0"/>
          <w:marBottom w:val="0"/>
          <w:divBdr>
            <w:top w:val="none" w:sz="0" w:space="0" w:color="auto"/>
            <w:left w:val="none" w:sz="0" w:space="0" w:color="auto"/>
            <w:bottom w:val="none" w:sz="0" w:space="0" w:color="auto"/>
            <w:right w:val="none" w:sz="0" w:space="0" w:color="auto"/>
          </w:divBdr>
        </w:div>
        <w:div w:id="246429396">
          <w:marLeft w:val="0"/>
          <w:marRight w:val="0"/>
          <w:marTop w:val="0"/>
          <w:marBottom w:val="0"/>
          <w:divBdr>
            <w:top w:val="none" w:sz="0" w:space="0" w:color="auto"/>
            <w:left w:val="none" w:sz="0" w:space="0" w:color="auto"/>
            <w:bottom w:val="none" w:sz="0" w:space="0" w:color="auto"/>
            <w:right w:val="none" w:sz="0" w:space="0" w:color="auto"/>
          </w:divBdr>
        </w:div>
        <w:div w:id="246501403">
          <w:marLeft w:val="0"/>
          <w:marRight w:val="0"/>
          <w:marTop w:val="0"/>
          <w:marBottom w:val="0"/>
          <w:divBdr>
            <w:top w:val="none" w:sz="0" w:space="0" w:color="auto"/>
            <w:left w:val="none" w:sz="0" w:space="0" w:color="auto"/>
            <w:bottom w:val="none" w:sz="0" w:space="0" w:color="auto"/>
            <w:right w:val="none" w:sz="0" w:space="0" w:color="auto"/>
          </w:divBdr>
        </w:div>
        <w:div w:id="246503706">
          <w:marLeft w:val="0"/>
          <w:marRight w:val="0"/>
          <w:marTop w:val="300"/>
          <w:marBottom w:val="0"/>
          <w:divBdr>
            <w:top w:val="none" w:sz="0" w:space="0" w:color="auto"/>
            <w:left w:val="none" w:sz="0" w:space="0" w:color="auto"/>
            <w:bottom w:val="none" w:sz="0" w:space="0" w:color="auto"/>
            <w:right w:val="none" w:sz="0" w:space="0" w:color="auto"/>
          </w:divBdr>
        </w:div>
        <w:div w:id="246505967">
          <w:marLeft w:val="0"/>
          <w:marRight w:val="0"/>
          <w:marTop w:val="0"/>
          <w:marBottom w:val="0"/>
          <w:divBdr>
            <w:top w:val="none" w:sz="0" w:space="0" w:color="auto"/>
            <w:left w:val="none" w:sz="0" w:space="0" w:color="auto"/>
            <w:bottom w:val="none" w:sz="0" w:space="0" w:color="auto"/>
            <w:right w:val="none" w:sz="0" w:space="0" w:color="auto"/>
          </w:divBdr>
          <w:divsChild>
            <w:div w:id="33476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571760">
          <w:marLeft w:val="0"/>
          <w:marRight w:val="0"/>
          <w:marTop w:val="0"/>
          <w:marBottom w:val="0"/>
          <w:divBdr>
            <w:top w:val="none" w:sz="0" w:space="0" w:color="auto"/>
            <w:left w:val="none" w:sz="0" w:space="0" w:color="auto"/>
            <w:bottom w:val="none" w:sz="0" w:space="0" w:color="auto"/>
            <w:right w:val="none" w:sz="0" w:space="0" w:color="auto"/>
          </w:divBdr>
        </w:div>
        <w:div w:id="246572834">
          <w:marLeft w:val="0"/>
          <w:marRight w:val="0"/>
          <w:marTop w:val="0"/>
          <w:marBottom w:val="0"/>
          <w:divBdr>
            <w:top w:val="none" w:sz="0" w:space="0" w:color="auto"/>
            <w:left w:val="none" w:sz="0" w:space="0" w:color="auto"/>
            <w:bottom w:val="none" w:sz="0" w:space="0" w:color="auto"/>
            <w:right w:val="none" w:sz="0" w:space="0" w:color="auto"/>
          </w:divBdr>
        </w:div>
        <w:div w:id="246573172">
          <w:marLeft w:val="0"/>
          <w:marRight w:val="0"/>
          <w:marTop w:val="300"/>
          <w:marBottom w:val="0"/>
          <w:divBdr>
            <w:top w:val="none" w:sz="0" w:space="0" w:color="auto"/>
            <w:left w:val="none" w:sz="0" w:space="0" w:color="auto"/>
            <w:bottom w:val="none" w:sz="0" w:space="0" w:color="auto"/>
            <w:right w:val="none" w:sz="0" w:space="0" w:color="auto"/>
          </w:divBdr>
        </w:div>
        <w:div w:id="246574007">
          <w:marLeft w:val="0"/>
          <w:marRight w:val="0"/>
          <w:marTop w:val="0"/>
          <w:marBottom w:val="0"/>
          <w:divBdr>
            <w:top w:val="none" w:sz="0" w:space="0" w:color="auto"/>
            <w:left w:val="none" w:sz="0" w:space="0" w:color="auto"/>
            <w:bottom w:val="none" w:sz="0" w:space="0" w:color="auto"/>
            <w:right w:val="none" w:sz="0" w:space="0" w:color="auto"/>
          </w:divBdr>
        </w:div>
        <w:div w:id="246615288">
          <w:marLeft w:val="0"/>
          <w:marRight w:val="0"/>
          <w:marTop w:val="0"/>
          <w:marBottom w:val="0"/>
          <w:divBdr>
            <w:top w:val="none" w:sz="0" w:space="0" w:color="auto"/>
            <w:left w:val="none" w:sz="0" w:space="0" w:color="auto"/>
            <w:bottom w:val="none" w:sz="0" w:space="0" w:color="auto"/>
            <w:right w:val="none" w:sz="0" w:space="0" w:color="auto"/>
          </w:divBdr>
          <w:divsChild>
            <w:div w:id="403189790">
              <w:marLeft w:val="0"/>
              <w:marRight w:val="0"/>
              <w:marTop w:val="0"/>
              <w:marBottom w:val="0"/>
              <w:divBdr>
                <w:top w:val="none" w:sz="0" w:space="0" w:color="auto"/>
                <w:left w:val="none" w:sz="0" w:space="0" w:color="auto"/>
                <w:bottom w:val="none" w:sz="0" w:space="0" w:color="auto"/>
                <w:right w:val="none" w:sz="0" w:space="0" w:color="auto"/>
              </w:divBdr>
            </w:div>
          </w:divsChild>
        </w:div>
        <w:div w:id="246623635">
          <w:marLeft w:val="0"/>
          <w:marRight w:val="0"/>
          <w:marTop w:val="0"/>
          <w:marBottom w:val="0"/>
          <w:divBdr>
            <w:top w:val="none" w:sz="0" w:space="0" w:color="auto"/>
            <w:left w:val="none" w:sz="0" w:space="0" w:color="auto"/>
            <w:bottom w:val="none" w:sz="0" w:space="0" w:color="auto"/>
            <w:right w:val="none" w:sz="0" w:space="0" w:color="auto"/>
          </w:divBdr>
        </w:div>
        <w:div w:id="246690744">
          <w:marLeft w:val="0"/>
          <w:marRight w:val="0"/>
          <w:marTop w:val="300"/>
          <w:marBottom w:val="0"/>
          <w:divBdr>
            <w:top w:val="none" w:sz="0" w:space="0" w:color="auto"/>
            <w:left w:val="none" w:sz="0" w:space="0" w:color="auto"/>
            <w:bottom w:val="none" w:sz="0" w:space="0" w:color="auto"/>
            <w:right w:val="none" w:sz="0" w:space="0" w:color="auto"/>
          </w:divBdr>
        </w:div>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 w:id="246696488">
          <w:marLeft w:val="0"/>
          <w:marRight w:val="0"/>
          <w:marTop w:val="0"/>
          <w:marBottom w:val="0"/>
          <w:divBdr>
            <w:top w:val="none" w:sz="0" w:space="0" w:color="auto"/>
            <w:left w:val="none" w:sz="0" w:space="0" w:color="auto"/>
            <w:bottom w:val="none" w:sz="0" w:space="0" w:color="auto"/>
            <w:right w:val="none" w:sz="0" w:space="0" w:color="auto"/>
          </w:divBdr>
        </w:div>
        <w:div w:id="246697622">
          <w:marLeft w:val="0"/>
          <w:marRight w:val="0"/>
          <w:marTop w:val="0"/>
          <w:marBottom w:val="0"/>
          <w:divBdr>
            <w:top w:val="none" w:sz="0" w:space="0" w:color="auto"/>
            <w:left w:val="none" w:sz="0" w:space="0" w:color="auto"/>
            <w:bottom w:val="none" w:sz="0" w:space="0" w:color="auto"/>
            <w:right w:val="none" w:sz="0" w:space="0" w:color="auto"/>
          </w:divBdr>
        </w:div>
        <w:div w:id="246765690">
          <w:marLeft w:val="0"/>
          <w:marRight w:val="0"/>
          <w:marTop w:val="0"/>
          <w:marBottom w:val="0"/>
          <w:divBdr>
            <w:top w:val="none" w:sz="0" w:space="0" w:color="auto"/>
            <w:left w:val="none" w:sz="0" w:space="0" w:color="auto"/>
            <w:bottom w:val="none" w:sz="0" w:space="0" w:color="auto"/>
            <w:right w:val="none" w:sz="0" w:space="0" w:color="auto"/>
          </w:divBdr>
        </w:div>
        <w:div w:id="246769052">
          <w:marLeft w:val="0"/>
          <w:marRight w:val="0"/>
          <w:marTop w:val="0"/>
          <w:marBottom w:val="0"/>
          <w:divBdr>
            <w:top w:val="none" w:sz="0" w:space="0" w:color="auto"/>
            <w:left w:val="none" w:sz="0" w:space="0" w:color="auto"/>
            <w:bottom w:val="none" w:sz="0" w:space="0" w:color="auto"/>
            <w:right w:val="none" w:sz="0" w:space="0" w:color="auto"/>
          </w:divBdr>
        </w:div>
        <w:div w:id="246770145">
          <w:marLeft w:val="0"/>
          <w:marRight w:val="0"/>
          <w:marTop w:val="0"/>
          <w:marBottom w:val="0"/>
          <w:divBdr>
            <w:top w:val="none" w:sz="0" w:space="0" w:color="auto"/>
            <w:left w:val="none" w:sz="0" w:space="0" w:color="auto"/>
            <w:bottom w:val="none" w:sz="0" w:space="0" w:color="auto"/>
            <w:right w:val="none" w:sz="0" w:space="0" w:color="auto"/>
          </w:divBdr>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
          </w:divsChild>
        </w:div>
        <w:div w:id="246811219">
          <w:marLeft w:val="0"/>
          <w:marRight w:val="0"/>
          <w:marTop w:val="0"/>
          <w:marBottom w:val="0"/>
          <w:divBdr>
            <w:top w:val="none" w:sz="0" w:space="0" w:color="auto"/>
            <w:left w:val="none" w:sz="0" w:space="0" w:color="auto"/>
            <w:bottom w:val="none" w:sz="0" w:space="0" w:color="auto"/>
            <w:right w:val="none" w:sz="0" w:space="0" w:color="auto"/>
          </w:divBdr>
        </w:div>
        <w:div w:id="246811987">
          <w:marLeft w:val="0"/>
          <w:marRight w:val="0"/>
          <w:marTop w:val="300"/>
          <w:marBottom w:val="0"/>
          <w:divBdr>
            <w:top w:val="none" w:sz="0" w:space="0" w:color="auto"/>
            <w:left w:val="none" w:sz="0" w:space="0" w:color="auto"/>
            <w:bottom w:val="none" w:sz="0" w:space="0" w:color="auto"/>
            <w:right w:val="none" w:sz="0" w:space="0" w:color="auto"/>
          </w:divBdr>
        </w:div>
        <w:div w:id="246812169">
          <w:marLeft w:val="0"/>
          <w:marRight w:val="0"/>
          <w:marTop w:val="0"/>
          <w:marBottom w:val="0"/>
          <w:divBdr>
            <w:top w:val="none" w:sz="0" w:space="0" w:color="auto"/>
            <w:left w:val="none" w:sz="0" w:space="0" w:color="auto"/>
            <w:bottom w:val="none" w:sz="0" w:space="0" w:color="auto"/>
            <w:right w:val="none" w:sz="0" w:space="0" w:color="auto"/>
          </w:divBdr>
        </w:div>
        <w:div w:id="246814548">
          <w:marLeft w:val="0"/>
          <w:marRight w:val="0"/>
          <w:marTop w:val="0"/>
          <w:marBottom w:val="0"/>
          <w:divBdr>
            <w:top w:val="none" w:sz="0" w:space="0" w:color="auto"/>
            <w:left w:val="none" w:sz="0" w:space="0" w:color="auto"/>
            <w:bottom w:val="none" w:sz="0" w:space="0" w:color="auto"/>
            <w:right w:val="none" w:sz="0" w:space="0" w:color="auto"/>
          </w:divBdr>
        </w:div>
        <w:div w:id="246816362">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
        <w:div w:id="246886630">
          <w:marLeft w:val="0"/>
          <w:marRight w:val="0"/>
          <w:marTop w:val="0"/>
          <w:marBottom w:val="0"/>
          <w:divBdr>
            <w:top w:val="none" w:sz="0" w:space="0" w:color="auto"/>
            <w:left w:val="none" w:sz="0" w:space="0" w:color="auto"/>
            <w:bottom w:val="none" w:sz="0" w:space="0" w:color="auto"/>
            <w:right w:val="none" w:sz="0" w:space="0" w:color="auto"/>
          </w:divBdr>
        </w:div>
        <w:div w:id="246887145">
          <w:marLeft w:val="0"/>
          <w:marRight w:val="0"/>
          <w:marTop w:val="0"/>
          <w:marBottom w:val="300"/>
          <w:divBdr>
            <w:top w:val="single" w:sz="6" w:space="15" w:color="EDEDED"/>
            <w:left w:val="single" w:sz="6" w:space="15" w:color="EDEDED"/>
            <w:bottom w:val="single" w:sz="6" w:space="15" w:color="EDEDED"/>
            <w:right w:val="single" w:sz="6" w:space="15" w:color="EDEDED"/>
          </w:divBdr>
        </w:div>
        <w:div w:id="246888880">
          <w:marLeft w:val="0"/>
          <w:marRight w:val="0"/>
          <w:marTop w:val="0"/>
          <w:marBottom w:val="300"/>
          <w:divBdr>
            <w:top w:val="single" w:sz="6" w:space="15" w:color="EDEDED"/>
            <w:left w:val="single" w:sz="6" w:space="15" w:color="EDEDED"/>
            <w:bottom w:val="single" w:sz="6" w:space="15" w:color="EDEDED"/>
            <w:right w:val="single" w:sz="6" w:space="15" w:color="EDEDED"/>
          </w:divBdr>
        </w:div>
        <w:div w:id="246888920">
          <w:marLeft w:val="0"/>
          <w:marRight w:val="0"/>
          <w:marTop w:val="0"/>
          <w:marBottom w:val="0"/>
          <w:divBdr>
            <w:top w:val="none" w:sz="0" w:space="0" w:color="auto"/>
            <w:left w:val="none" w:sz="0" w:space="0" w:color="auto"/>
            <w:bottom w:val="none" w:sz="0" w:space="0" w:color="auto"/>
            <w:right w:val="none" w:sz="0" w:space="0" w:color="auto"/>
          </w:divBdr>
        </w:div>
        <w:div w:id="246890091">
          <w:marLeft w:val="0"/>
          <w:marRight w:val="0"/>
          <w:marTop w:val="0"/>
          <w:marBottom w:val="0"/>
          <w:divBdr>
            <w:top w:val="none" w:sz="0" w:space="0" w:color="auto"/>
            <w:left w:val="none" w:sz="0" w:space="0" w:color="auto"/>
            <w:bottom w:val="none" w:sz="0" w:space="0" w:color="auto"/>
            <w:right w:val="none" w:sz="0" w:space="0" w:color="auto"/>
          </w:divBdr>
          <w:divsChild>
            <w:div w:id="27846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960727">
          <w:marLeft w:val="0"/>
          <w:marRight w:val="0"/>
          <w:marTop w:val="300"/>
          <w:marBottom w:val="0"/>
          <w:divBdr>
            <w:top w:val="none" w:sz="0" w:space="0" w:color="auto"/>
            <w:left w:val="none" w:sz="0" w:space="0" w:color="auto"/>
            <w:bottom w:val="none" w:sz="0" w:space="0" w:color="auto"/>
            <w:right w:val="none" w:sz="0" w:space="0" w:color="auto"/>
          </w:divBdr>
        </w:div>
        <w:div w:id="246961219">
          <w:marLeft w:val="0"/>
          <w:marRight w:val="0"/>
          <w:marTop w:val="0"/>
          <w:marBottom w:val="0"/>
          <w:divBdr>
            <w:top w:val="none" w:sz="0" w:space="0" w:color="auto"/>
            <w:left w:val="none" w:sz="0" w:space="0" w:color="auto"/>
            <w:bottom w:val="none" w:sz="0" w:space="0" w:color="auto"/>
            <w:right w:val="none" w:sz="0" w:space="0" w:color="auto"/>
          </w:divBdr>
        </w:div>
        <w:div w:id="247005337">
          <w:marLeft w:val="0"/>
          <w:marRight w:val="0"/>
          <w:marTop w:val="0"/>
          <w:marBottom w:val="0"/>
          <w:divBdr>
            <w:top w:val="none" w:sz="0" w:space="0" w:color="auto"/>
            <w:left w:val="none" w:sz="0" w:space="0" w:color="auto"/>
            <w:bottom w:val="none" w:sz="0" w:space="0" w:color="auto"/>
            <w:right w:val="none" w:sz="0" w:space="0" w:color="auto"/>
          </w:divBdr>
        </w:div>
        <w:div w:id="247007408">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247009981">
          <w:marLeft w:val="0"/>
          <w:marRight w:val="0"/>
          <w:marTop w:val="0"/>
          <w:marBottom w:val="0"/>
          <w:divBdr>
            <w:top w:val="none" w:sz="0" w:space="0" w:color="auto"/>
            <w:left w:val="none" w:sz="0" w:space="0" w:color="auto"/>
            <w:bottom w:val="none" w:sz="0" w:space="0" w:color="auto"/>
            <w:right w:val="none" w:sz="0" w:space="0" w:color="auto"/>
          </w:divBdr>
        </w:div>
        <w:div w:id="247081251">
          <w:marLeft w:val="0"/>
          <w:marRight w:val="0"/>
          <w:marTop w:val="0"/>
          <w:marBottom w:val="0"/>
          <w:divBdr>
            <w:top w:val="none" w:sz="0" w:space="0" w:color="auto"/>
            <w:left w:val="none" w:sz="0" w:space="0" w:color="auto"/>
            <w:bottom w:val="none" w:sz="0" w:space="0" w:color="auto"/>
            <w:right w:val="none" w:sz="0" w:space="0" w:color="auto"/>
          </w:divBdr>
        </w:div>
        <w:div w:id="247081947">
          <w:marLeft w:val="0"/>
          <w:marRight w:val="0"/>
          <w:marTop w:val="0"/>
          <w:marBottom w:val="0"/>
          <w:divBdr>
            <w:top w:val="none" w:sz="0" w:space="0" w:color="auto"/>
            <w:left w:val="none" w:sz="0" w:space="0" w:color="auto"/>
            <w:bottom w:val="none" w:sz="0" w:space="0" w:color="auto"/>
            <w:right w:val="none" w:sz="0" w:space="0" w:color="auto"/>
          </w:divBdr>
        </w:div>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 w:id="247155493">
          <w:marLeft w:val="0"/>
          <w:marRight w:val="0"/>
          <w:marTop w:val="0"/>
          <w:marBottom w:val="0"/>
          <w:divBdr>
            <w:top w:val="none" w:sz="0" w:space="0" w:color="auto"/>
            <w:left w:val="none" w:sz="0" w:space="0" w:color="auto"/>
            <w:bottom w:val="none" w:sz="0" w:space="0" w:color="auto"/>
            <w:right w:val="none" w:sz="0" w:space="0" w:color="auto"/>
          </w:divBdr>
        </w:div>
        <w:div w:id="247155859">
          <w:marLeft w:val="0"/>
          <w:marRight w:val="0"/>
          <w:marTop w:val="0"/>
          <w:marBottom w:val="0"/>
          <w:divBdr>
            <w:top w:val="none" w:sz="0" w:space="0" w:color="auto"/>
            <w:left w:val="none" w:sz="0" w:space="0" w:color="auto"/>
            <w:bottom w:val="none" w:sz="0" w:space="0" w:color="auto"/>
            <w:right w:val="none" w:sz="0" w:space="0" w:color="auto"/>
          </w:divBdr>
        </w:div>
        <w:div w:id="247157337">
          <w:marLeft w:val="0"/>
          <w:marRight w:val="0"/>
          <w:marTop w:val="300"/>
          <w:marBottom w:val="0"/>
          <w:divBdr>
            <w:top w:val="none" w:sz="0" w:space="0" w:color="auto"/>
            <w:left w:val="none" w:sz="0" w:space="0" w:color="auto"/>
            <w:bottom w:val="none" w:sz="0" w:space="0" w:color="auto"/>
            <w:right w:val="none" w:sz="0" w:space="0" w:color="auto"/>
          </w:divBdr>
        </w:div>
        <w:div w:id="247228159">
          <w:marLeft w:val="0"/>
          <w:marRight w:val="0"/>
          <w:marTop w:val="0"/>
          <w:marBottom w:val="0"/>
          <w:divBdr>
            <w:top w:val="none" w:sz="0" w:space="0" w:color="auto"/>
            <w:left w:val="none" w:sz="0" w:space="0" w:color="auto"/>
            <w:bottom w:val="none" w:sz="0" w:space="0" w:color="auto"/>
            <w:right w:val="none" w:sz="0" w:space="0" w:color="auto"/>
          </w:divBdr>
        </w:div>
        <w:div w:id="247231141">
          <w:marLeft w:val="0"/>
          <w:marRight w:val="0"/>
          <w:marTop w:val="0"/>
          <w:marBottom w:val="0"/>
          <w:divBdr>
            <w:top w:val="none" w:sz="0" w:space="0" w:color="auto"/>
            <w:left w:val="none" w:sz="0" w:space="0" w:color="auto"/>
            <w:bottom w:val="none" w:sz="0" w:space="0" w:color="auto"/>
            <w:right w:val="none" w:sz="0" w:space="0" w:color="auto"/>
          </w:divBdr>
        </w:div>
        <w:div w:id="247272607">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
        <w:div w:id="247278226">
          <w:marLeft w:val="0"/>
          <w:marRight w:val="0"/>
          <w:marTop w:val="0"/>
          <w:marBottom w:val="0"/>
          <w:divBdr>
            <w:top w:val="none" w:sz="0" w:space="0" w:color="auto"/>
            <w:left w:val="none" w:sz="0" w:space="0" w:color="auto"/>
            <w:bottom w:val="none" w:sz="0" w:space="0" w:color="auto"/>
            <w:right w:val="none" w:sz="0" w:space="0" w:color="auto"/>
          </w:divBdr>
        </w:div>
        <w:div w:id="247346315">
          <w:marLeft w:val="0"/>
          <w:marRight w:val="0"/>
          <w:marTop w:val="0"/>
          <w:marBottom w:val="0"/>
          <w:divBdr>
            <w:top w:val="none" w:sz="0" w:space="0" w:color="auto"/>
            <w:left w:val="none" w:sz="0" w:space="0" w:color="auto"/>
            <w:bottom w:val="none" w:sz="0" w:space="0" w:color="auto"/>
            <w:right w:val="none" w:sz="0" w:space="0" w:color="auto"/>
          </w:divBdr>
        </w:div>
        <w:div w:id="247423734">
          <w:marLeft w:val="0"/>
          <w:marRight w:val="0"/>
          <w:marTop w:val="0"/>
          <w:marBottom w:val="0"/>
          <w:divBdr>
            <w:top w:val="none" w:sz="0" w:space="0" w:color="auto"/>
            <w:left w:val="none" w:sz="0" w:space="0" w:color="auto"/>
            <w:bottom w:val="none" w:sz="0" w:space="0" w:color="auto"/>
            <w:right w:val="none" w:sz="0" w:space="0" w:color="auto"/>
          </w:divBdr>
        </w:div>
        <w:div w:id="247427400">
          <w:marLeft w:val="0"/>
          <w:marRight w:val="0"/>
          <w:marTop w:val="0"/>
          <w:marBottom w:val="0"/>
          <w:divBdr>
            <w:top w:val="none" w:sz="0" w:space="0" w:color="auto"/>
            <w:left w:val="none" w:sz="0" w:space="0" w:color="auto"/>
            <w:bottom w:val="none" w:sz="0" w:space="0" w:color="auto"/>
            <w:right w:val="none" w:sz="0" w:space="0" w:color="auto"/>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7429573">
          <w:marLeft w:val="0"/>
          <w:marRight w:val="0"/>
          <w:marTop w:val="0"/>
          <w:marBottom w:val="0"/>
          <w:divBdr>
            <w:top w:val="none" w:sz="0" w:space="0" w:color="auto"/>
            <w:left w:val="none" w:sz="0" w:space="0" w:color="auto"/>
            <w:bottom w:val="none" w:sz="0" w:space="0" w:color="auto"/>
            <w:right w:val="none" w:sz="0" w:space="0" w:color="auto"/>
          </w:divBdr>
        </w:div>
        <w:div w:id="247468099">
          <w:marLeft w:val="0"/>
          <w:marRight w:val="0"/>
          <w:marTop w:val="0"/>
          <w:marBottom w:val="0"/>
          <w:divBdr>
            <w:top w:val="none" w:sz="0" w:space="0" w:color="auto"/>
            <w:left w:val="none" w:sz="0" w:space="0" w:color="auto"/>
            <w:bottom w:val="none" w:sz="0" w:space="0" w:color="auto"/>
            <w:right w:val="none" w:sz="0" w:space="0" w:color="auto"/>
          </w:divBdr>
          <w:divsChild>
            <w:div w:id="25446612">
              <w:marLeft w:val="0"/>
              <w:marRight w:val="0"/>
              <w:marTop w:val="0"/>
              <w:marBottom w:val="0"/>
              <w:divBdr>
                <w:top w:val="none" w:sz="0" w:space="0" w:color="auto"/>
                <w:left w:val="none" w:sz="0" w:space="0" w:color="auto"/>
                <w:bottom w:val="none" w:sz="0" w:space="0" w:color="auto"/>
                <w:right w:val="none" w:sz="0" w:space="0" w:color="auto"/>
              </w:divBdr>
            </w:div>
          </w:divsChild>
        </w:div>
        <w:div w:id="247496619">
          <w:marLeft w:val="0"/>
          <w:marRight w:val="0"/>
          <w:marTop w:val="300"/>
          <w:marBottom w:val="0"/>
          <w:divBdr>
            <w:top w:val="none" w:sz="0" w:space="0" w:color="auto"/>
            <w:left w:val="none" w:sz="0" w:space="0" w:color="auto"/>
            <w:bottom w:val="none" w:sz="0" w:space="0" w:color="auto"/>
            <w:right w:val="none" w:sz="0" w:space="0" w:color="auto"/>
          </w:divBdr>
        </w:div>
        <w:div w:id="247538191">
          <w:marLeft w:val="0"/>
          <w:marRight w:val="0"/>
          <w:marTop w:val="0"/>
          <w:marBottom w:val="0"/>
          <w:divBdr>
            <w:top w:val="none" w:sz="0" w:space="0" w:color="auto"/>
            <w:left w:val="none" w:sz="0" w:space="0" w:color="auto"/>
            <w:bottom w:val="none" w:sz="0" w:space="0" w:color="auto"/>
            <w:right w:val="none" w:sz="0" w:space="0" w:color="auto"/>
          </w:divBdr>
        </w:div>
        <w:div w:id="247539294">
          <w:marLeft w:val="0"/>
          <w:marRight w:val="0"/>
          <w:marTop w:val="0"/>
          <w:marBottom w:val="0"/>
          <w:divBdr>
            <w:top w:val="none" w:sz="0" w:space="0" w:color="auto"/>
            <w:left w:val="none" w:sz="0" w:space="0" w:color="auto"/>
            <w:bottom w:val="none" w:sz="0" w:space="0" w:color="auto"/>
            <w:right w:val="none" w:sz="0" w:space="0" w:color="auto"/>
          </w:divBdr>
        </w:div>
        <w:div w:id="247539875">
          <w:marLeft w:val="0"/>
          <w:marRight w:val="0"/>
          <w:marTop w:val="0"/>
          <w:marBottom w:val="0"/>
          <w:divBdr>
            <w:top w:val="none" w:sz="0" w:space="0" w:color="auto"/>
            <w:left w:val="none" w:sz="0" w:space="0" w:color="auto"/>
            <w:bottom w:val="none" w:sz="0" w:space="0" w:color="auto"/>
            <w:right w:val="none" w:sz="0" w:space="0" w:color="auto"/>
          </w:divBdr>
        </w:div>
        <w:div w:id="247543107">
          <w:marLeft w:val="0"/>
          <w:marRight w:val="0"/>
          <w:marTop w:val="0"/>
          <w:marBottom w:val="0"/>
          <w:divBdr>
            <w:top w:val="none" w:sz="0" w:space="0" w:color="auto"/>
            <w:left w:val="none" w:sz="0" w:space="0" w:color="auto"/>
            <w:bottom w:val="none" w:sz="0" w:space="0" w:color="auto"/>
            <w:right w:val="none" w:sz="0" w:space="0" w:color="auto"/>
          </w:divBdr>
        </w:div>
        <w:div w:id="247544508">
          <w:marLeft w:val="0"/>
          <w:marRight w:val="0"/>
          <w:marTop w:val="0"/>
          <w:marBottom w:val="0"/>
          <w:divBdr>
            <w:top w:val="none" w:sz="0" w:space="0" w:color="auto"/>
            <w:left w:val="none" w:sz="0" w:space="0" w:color="auto"/>
            <w:bottom w:val="none" w:sz="0" w:space="0" w:color="auto"/>
            <w:right w:val="none" w:sz="0" w:space="0" w:color="auto"/>
          </w:divBdr>
        </w:div>
        <w:div w:id="247616628">
          <w:marLeft w:val="0"/>
          <w:marRight w:val="0"/>
          <w:marTop w:val="300"/>
          <w:marBottom w:val="0"/>
          <w:divBdr>
            <w:top w:val="none" w:sz="0" w:space="0" w:color="auto"/>
            <w:left w:val="none" w:sz="0" w:space="0" w:color="auto"/>
            <w:bottom w:val="none" w:sz="0" w:space="0" w:color="auto"/>
            <w:right w:val="none" w:sz="0" w:space="0" w:color="auto"/>
          </w:divBdr>
        </w:div>
        <w:div w:id="247622772">
          <w:marLeft w:val="0"/>
          <w:marRight w:val="0"/>
          <w:marTop w:val="0"/>
          <w:marBottom w:val="0"/>
          <w:divBdr>
            <w:top w:val="none" w:sz="0" w:space="0" w:color="auto"/>
            <w:left w:val="none" w:sz="0" w:space="0" w:color="auto"/>
            <w:bottom w:val="none" w:sz="0" w:space="0" w:color="auto"/>
            <w:right w:val="none" w:sz="0" w:space="0" w:color="auto"/>
          </w:divBdr>
        </w:div>
        <w:div w:id="247664421">
          <w:marLeft w:val="0"/>
          <w:marRight w:val="0"/>
          <w:marTop w:val="30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
        <w:div w:id="247738522">
          <w:marLeft w:val="0"/>
          <w:marRight w:val="0"/>
          <w:marTop w:val="0"/>
          <w:marBottom w:val="0"/>
          <w:divBdr>
            <w:top w:val="none" w:sz="0" w:space="0" w:color="auto"/>
            <w:left w:val="none" w:sz="0" w:space="0" w:color="auto"/>
            <w:bottom w:val="none" w:sz="0" w:space="0" w:color="auto"/>
            <w:right w:val="none" w:sz="0" w:space="0" w:color="auto"/>
          </w:divBdr>
        </w:div>
        <w:div w:id="24774034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247811690">
          <w:marLeft w:val="0"/>
          <w:marRight w:val="0"/>
          <w:marTop w:val="300"/>
          <w:marBottom w:val="0"/>
          <w:divBdr>
            <w:top w:val="none" w:sz="0" w:space="0" w:color="auto"/>
            <w:left w:val="none" w:sz="0" w:space="0" w:color="auto"/>
            <w:bottom w:val="none" w:sz="0" w:space="0" w:color="auto"/>
            <w:right w:val="none" w:sz="0" w:space="0" w:color="auto"/>
          </w:divBdr>
        </w:div>
        <w:div w:id="247883003">
          <w:marLeft w:val="0"/>
          <w:marRight w:val="0"/>
          <w:marTop w:val="0"/>
          <w:marBottom w:val="0"/>
          <w:divBdr>
            <w:top w:val="none" w:sz="0" w:space="0" w:color="auto"/>
            <w:left w:val="none" w:sz="0" w:space="0" w:color="auto"/>
            <w:bottom w:val="none" w:sz="0" w:space="0" w:color="auto"/>
            <w:right w:val="none" w:sz="0" w:space="0" w:color="auto"/>
          </w:divBdr>
          <w:divsChild>
            <w:div w:id="145822228">
              <w:marLeft w:val="0"/>
              <w:marRight w:val="0"/>
              <w:marTop w:val="0"/>
              <w:marBottom w:val="0"/>
              <w:divBdr>
                <w:top w:val="none" w:sz="0" w:space="0" w:color="auto"/>
                <w:left w:val="none" w:sz="0" w:space="0" w:color="auto"/>
                <w:bottom w:val="none" w:sz="0" w:space="0" w:color="auto"/>
                <w:right w:val="none" w:sz="0" w:space="0" w:color="auto"/>
              </w:divBdr>
            </w:div>
          </w:divsChild>
        </w:div>
        <w:div w:id="247885984">
          <w:marLeft w:val="0"/>
          <w:marRight w:val="0"/>
          <w:marTop w:val="0"/>
          <w:marBottom w:val="300"/>
          <w:divBdr>
            <w:top w:val="single" w:sz="6" w:space="15" w:color="EDEDED"/>
            <w:left w:val="single" w:sz="6" w:space="15" w:color="EDEDED"/>
            <w:bottom w:val="single" w:sz="6" w:space="15" w:color="EDEDED"/>
            <w:right w:val="single" w:sz="6" w:space="15" w:color="EDEDED"/>
          </w:divBdr>
        </w:div>
        <w:div w:id="247888754">
          <w:marLeft w:val="0"/>
          <w:marRight w:val="0"/>
          <w:marTop w:val="0"/>
          <w:marBottom w:val="300"/>
          <w:divBdr>
            <w:top w:val="single" w:sz="6" w:space="15" w:color="EDEDED"/>
            <w:left w:val="single" w:sz="6" w:space="15" w:color="EDEDED"/>
            <w:bottom w:val="single" w:sz="6" w:space="15" w:color="EDEDED"/>
            <w:right w:val="single" w:sz="6" w:space="15" w:color="EDEDED"/>
          </w:divBdr>
        </w:div>
        <w:div w:id="247889818">
          <w:marLeft w:val="0"/>
          <w:marRight w:val="0"/>
          <w:marTop w:val="0"/>
          <w:marBottom w:val="0"/>
          <w:divBdr>
            <w:top w:val="none" w:sz="0" w:space="0" w:color="auto"/>
            <w:left w:val="none" w:sz="0" w:space="0" w:color="auto"/>
            <w:bottom w:val="none" w:sz="0" w:space="0" w:color="auto"/>
            <w:right w:val="none" w:sz="0" w:space="0" w:color="auto"/>
          </w:divBdr>
        </w:div>
        <w:div w:id="247925676">
          <w:marLeft w:val="0"/>
          <w:marRight w:val="0"/>
          <w:marTop w:val="0"/>
          <w:marBottom w:val="0"/>
          <w:divBdr>
            <w:top w:val="none" w:sz="0" w:space="0" w:color="auto"/>
            <w:left w:val="none" w:sz="0" w:space="0" w:color="auto"/>
            <w:bottom w:val="none" w:sz="0" w:space="0" w:color="auto"/>
            <w:right w:val="none" w:sz="0" w:space="0" w:color="auto"/>
          </w:divBdr>
        </w:div>
        <w:div w:id="247926456">
          <w:marLeft w:val="0"/>
          <w:marRight w:val="0"/>
          <w:marTop w:val="0"/>
          <w:marBottom w:val="300"/>
          <w:divBdr>
            <w:top w:val="single" w:sz="6" w:space="15" w:color="EDEDED"/>
            <w:left w:val="single" w:sz="6" w:space="15" w:color="EDEDED"/>
            <w:bottom w:val="single" w:sz="6" w:space="15" w:color="EDEDED"/>
            <w:right w:val="single" w:sz="6" w:space="15" w:color="EDEDED"/>
          </w:divBdr>
        </w:div>
        <w:div w:id="247930784">
          <w:marLeft w:val="0"/>
          <w:marRight w:val="0"/>
          <w:marTop w:val="0"/>
          <w:marBottom w:val="0"/>
          <w:divBdr>
            <w:top w:val="none" w:sz="0" w:space="0" w:color="auto"/>
            <w:left w:val="none" w:sz="0" w:space="0" w:color="auto"/>
            <w:bottom w:val="none" w:sz="0" w:space="0" w:color="auto"/>
            <w:right w:val="none" w:sz="0" w:space="0" w:color="auto"/>
          </w:divBdr>
        </w:div>
        <w:div w:id="247930956">
          <w:marLeft w:val="0"/>
          <w:marRight w:val="0"/>
          <w:marTop w:val="0"/>
          <w:marBottom w:val="0"/>
          <w:divBdr>
            <w:top w:val="none" w:sz="0" w:space="0" w:color="auto"/>
            <w:left w:val="none" w:sz="0" w:space="0" w:color="auto"/>
            <w:bottom w:val="none" w:sz="0" w:space="0" w:color="auto"/>
            <w:right w:val="none" w:sz="0" w:space="0" w:color="auto"/>
          </w:divBdr>
        </w:div>
        <w:div w:id="247933453">
          <w:marLeft w:val="0"/>
          <w:marRight w:val="0"/>
          <w:marTop w:val="0"/>
          <w:marBottom w:val="0"/>
          <w:divBdr>
            <w:top w:val="none" w:sz="0" w:space="0" w:color="auto"/>
            <w:left w:val="none" w:sz="0" w:space="0" w:color="auto"/>
            <w:bottom w:val="none" w:sz="0" w:space="0" w:color="auto"/>
            <w:right w:val="none" w:sz="0" w:space="0" w:color="auto"/>
          </w:divBdr>
        </w:div>
        <w:div w:id="248001635">
          <w:marLeft w:val="0"/>
          <w:marRight w:val="0"/>
          <w:marTop w:val="0"/>
          <w:marBottom w:val="0"/>
          <w:divBdr>
            <w:top w:val="none" w:sz="0" w:space="0" w:color="auto"/>
            <w:left w:val="none" w:sz="0" w:space="0" w:color="auto"/>
            <w:bottom w:val="none" w:sz="0" w:space="0" w:color="auto"/>
            <w:right w:val="none" w:sz="0" w:space="0" w:color="auto"/>
          </w:divBdr>
        </w:div>
        <w:div w:id="248002402">
          <w:marLeft w:val="0"/>
          <w:marRight w:val="0"/>
          <w:marTop w:val="0"/>
          <w:marBottom w:val="0"/>
          <w:divBdr>
            <w:top w:val="none" w:sz="0" w:space="0" w:color="auto"/>
            <w:left w:val="none" w:sz="0" w:space="0" w:color="auto"/>
            <w:bottom w:val="none" w:sz="0" w:space="0" w:color="auto"/>
            <w:right w:val="none" w:sz="0" w:space="0" w:color="auto"/>
          </w:divBdr>
        </w:div>
        <w:div w:id="248002997">
          <w:marLeft w:val="0"/>
          <w:marRight w:val="0"/>
          <w:marTop w:val="0"/>
          <w:marBottom w:val="0"/>
          <w:divBdr>
            <w:top w:val="none" w:sz="0" w:space="0" w:color="auto"/>
            <w:left w:val="none" w:sz="0" w:space="0" w:color="auto"/>
            <w:bottom w:val="none" w:sz="0" w:space="0" w:color="auto"/>
            <w:right w:val="none" w:sz="0" w:space="0" w:color="auto"/>
          </w:divBdr>
        </w:div>
        <w:div w:id="248004762">
          <w:marLeft w:val="0"/>
          <w:marRight w:val="0"/>
          <w:marTop w:val="0"/>
          <w:marBottom w:val="300"/>
          <w:divBdr>
            <w:top w:val="single" w:sz="6" w:space="15" w:color="EDEDED"/>
            <w:left w:val="single" w:sz="6" w:space="15" w:color="EDEDED"/>
            <w:bottom w:val="single" w:sz="6" w:space="15" w:color="EDEDED"/>
            <w:right w:val="single" w:sz="6" w:space="15" w:color="EDEDED"/>
          </w:divBdr>
        </w:div>
        <w:div w:id="248007381">
          <w:marLeft w:val="0"/>
          <w:marRight w:val="0"/>
          <w:marTop w:val="0"/>
          <w:marBottom w:val="0"/>
          <w:divBdr>
            <w:top w:val="none" w:sz="0" w:space="0" w:color="auto"/>
            <w:left w:val="none" w:sz="0" w:space="0" w:color="auto"/>
            <w:bottom w:val="none" w:sz="0" w:space="0" w:color="auto"/>
            <w:right w:val="none" w:sz="0" w:space="0" w:color="auto"/>
          </w:divBdr>
        </w:div>
        <w:div w:id="248009239">
          <w:marLeft w:val="0"/>
          <w:marRight w:val="0"/>
          <w:marTop w:val="0"/>
          <w:marBottom w:val="300"/>
          <w:divBdr>
            <w:top w:val="single" w:sz="6" w:space="15" w:color="EDEDED"/>
            <w:left w:val="single" w:sz="6" w:space="15" w:color="EDEDED"/>
            <w:bottom w:val="single" w:sz="6" w:space="15" w:color="EDEDED"/>
            <w:right w:val="single" w:sz="6" w:space="15" w:color="EDEDED"/>
          </w:divBdr>
        </w:div>
        <w:div w:id="248009506">
          <w:marLeft w:val="0"/>
          <w:marRight w:val="0"/>
          <w:marTop w:val="30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077528">
          <w:marLeft w:val="0"/>
          <w:marRight w:val="0"/>
          <w:marTop w:val="0"/>
          <w:marBottom w:val="300"/>
          <w:divBdr>
            <w:top w:val="single" w:sz="6" w:space="15" w:color="EDEDED"/>
            <w:left w:val="single" w:sz="6" w:space="15" w:color="EDEDED"/>
            <w:bottom w:val="single" w:sz="6" w:space="15" w:color="EDEDED"/>
            <w:right w:val="single" w:sz="6" w:space="15" w:color="EDEDED"/>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248079676">
          <w:marLeft w:val="0"/>
          <w:marRight w:val="0"/>
          <w:marTop w:val="0"/>
          <w:marBottom w:val="0"/>
          <w:divBdr>
            <w:top w:val="none" w:sz="0" w:space="0" w:color="auto"/>
            <w:left w:val="none" w:sz="0" w:space="0" w:color="auto"/>
            <w:bottom w:val="none" w:sz="0" w:space="0" w:color="auto"/>
            <w:right w:val="none" w:sz="0" w:space="0" w:color="auto"/>
          </w:divBdr>
        </w:div>
        <w:div w:id="248080018">
          <w:marLeft w:val="0"/>
          <w:marRight w:val="0"/>
          <w:marTop w:val="0"/>
          <w:marBottom w:val="0"/>
          <w:divBdr>
            <w:top w:val="none" w:sz="0" w:space="0" w:color="auto"/>
            <w:left w:val="none" w:sz="0" w:space="0" w:color="auto"/>
            <w:bottom w:val="none" w:sz="0" w:space="0" w:color="auto"/>
            <w:right w:val="none" w:sz="0" w:space="0" w:color="auto"/>
          </w:divBdr>
        </w:div>
        <w:div w:id="248080330">
          <w:marLeft w:val="0"/>
          <w:marRight w:val="0"/>
          <w:marTop w:val="0"/>
          <w:marBottom w:val="0"/>
          <w:divBdr>
            <w:top w:val="none" w:sz="0" w:space="0" w:color="auto"/>
            <w:left w:val="none" w:sz="0" w:space="0" w:color="auto"/>
            <w:bottom w:val="none" w:sz="0" w:space="0" w:color="auto"/>
            <w:right w:val="none" w:sz="0" w:space="0" w:color="auto"/>
          </w:divBdr>
        </w:div>
        <w:div w:id="248081916">
          <w:marLeft w:val="0"/>
          <w:marRight w:val="0"/>
          <w:marTop w:val="0"/>
          <w:marBottom w:val="0"/>
          <w:divBdr>
            <w:top w:val="none" w:sz="0" w:space="0" w:color="auto"/>
            <w:left w:val="none" w:sz="0" w:space="0" w:color="auto"/>
            <w:bottom w:val="none" w:sz="0" w:space="0" w:color="auto"/>
            <w:right w:val="none" w:sz="0" w:space="0" w:color="auto"/>
          </w:divBdr>
        </w:div>
        <w:div w:id="248083303">
          <w:marLeft w:val="0"/>
          <w:marRight w:val="0"/>
          <w:marTop w:val="30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
        <w:div w:id="248151689">
          <w:marLeft w:val="0"/>
          <w:marRight w:val="0"/>
          <w:marTop w:val="0"/>
          <w:marBottom w:val="0"/>
          <w:divBdr>
            <w:top w:val="none" w:sz="0" w:space="0" w:color="auto"/>
            <w:left w:val="none" w:sz="0" w:space="0" w:color="auto"/>
            <w:bottom w:val="none" w:sz="0" w:space="0" w:color="auto"/>
            <w:right w:val="none" w:sz="0" w:space="0" w:color="auto"/>
          </w:divBdr>
        </w:div>
        <w:div w:id="248151762">
          <w:marLeft w:val="0"/>
          <w:marRight w:val="0"/>
          <w:marTop w:val="0"/>
          <w:marBottom w:val="300"/>
          <w:divBdr>
            <w:top w:val="single" w:sz="6" w:space="15" w:color="EDEDED"/>
            <w:left w:val="single" w:sz="6" w:space="15" w:color="EDEDED"/>
            <w:bottom w:val="single" w:sz="6" w:space="15" w:color="EDEDED"/>
            <w:right w:val="single" w:sz="6" w:space="15" w:color="EDEDED"/>
          </w:divBdr>
        </w:div>
        <w:div w:id="248151878">
          <w:marLeft w:val="0"/>
          <w:marRight w:val="0"/>
          <w:marTop w:val="0"/>
          <w:marBottom w:val="0"/>
          <w:divBdr>
            <w:top w:val="none" w:sz="0" w:space="0" w:color="auto"/>
            <w:left w:val="none" w:sz="0" w:space="0" w:color="auto"/>
            <w:bottom w:val="none" w:sz="0" w:space="0" w:color="auto"/>
            <w:right w:val="none" w:sz="0" w:space="0" w:color="auto"/>
          </w:divBdr>
        </w:div>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272008">
          <w:marLeft w:val="0"/>
          <w:marRight w:val="0"/>
          <w:marTop w:val="0"/>
          <w:marBottom w:val="0"/>
          <w:divBdr>
            <w:top w:val="none" w:sz="0" w:space="0" w:color="auto"/>
            <w:left w:val="none" w:sz="0" w:space="0" w:color="auto"/>
            <w:bottom w:val="none" w:sz="0" w:space="0" w:color="auto"/>
            <w:right w:val="none" w:sz="0" w:space="0" w:color="auto"/>
          </w:divBdr>
        </w:div>
        <w:div w:id="248317168">
          <w:marLeft w:val="0"/>
          <w:marRight w:val="0"/>
          <w:marTop w:val="30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
        <w:div w:id="248319055">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
        <w:div w:id="248388723">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
        <w:div w:id="248396322">
          <w:marLeft w:val="0"/>
          <w:marRight w:val="0"/>
          <w:marTop w:val="0"/>
          <w:marBottom w:val="0"/>
          <w:divBdr>
            <w:top w:val="none" w:sz="0" w:space="0" w:color="auto"/>
            <w:left w:val="none" w:sz="0" w:space="0" w:color="auto"/>
            <w:bottom w:val="none" w:sz="0" w:space="0" w:color="auto"/>
            <w:right w:val="none" w:sz="0" w:space="0" w:color="auto"/>
          </w:divBdr>
        </w:div>
        <w:div w:id="248462234">
          <w:marLeft w:val="0"/>
          <w:marRight w:val="0"/>
          <w:marTop w:val="0"/>
          <w:marBottom w:val="0"/>
          <w:divBdr>
            <w:top w:val="none" w:sz="0" w:space="0" w:color="auto"/>
            <w:left w:val="none" w:sz="0" w:space="0" w:color="auto"/>
            <w:bottom w:val="none" w:sz="0" w:space="0" w:color="auto"/>
            <w:right w:val="none" w:sz="0" w:space="0" w:color="auto"/>
          </w:divBdr>
        </w:div>
        <w:div w:id="248462875">
          <w:marLeft w:val="0"/>
          <w:marRight w:val="0"/>
          <w:marTop w:val="0"/>
          <w:marBottom w:val="0"/>
          <w:divBdr>
            <w:top w:val="none" w:sz="0" w:space="0" w:color="auto"/>
            <w:left w:val="none" w:sz="0" w:space="0" w:color="auto"/>
            <w:bottom w:val="none" w:sz="0" w:space="0" w:color="auto"/>
            <w:right w:val="none" w:sz="0" w:space="0" w:color="auto"/>
          </w:divBdr>
        </w:div>
        <w:div w:id="248463100">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248512561">
          <w:marLeft w:val="0"/>
          <w:marRight w:val="0"/>
          <w:marTop w:val="0"/>
          <w:marBottom w:val="0"/>
          <w:divBdr>
            <w:top w:val="none" w:sz="0" w:space="0" w:color="auto"/>
            <w:left w:val="none" w:sz="0" w:space="0" w:color="auto"/>
            <w:bottom w:val="none" w:sz="0" w:space="0" w:color="auto"/>
            <w:right w:val="none" w:sz="0" w:space="0" w:color="auto"/>
          </w:divBdr>
        </w:div>
        <w:div w:id="248513148">
          <w:marLeft w:val="0"/>
          <w:marRight w:val="0"/>
          <w:marTop w:val="0"/>
          <w:marBottom w:val="0"/>
          <w:divBdr>
            <w:top w:val="none" w:sz="0" w:space="0" w:color="auto"/>
            <w:left w:val="none" w:sz="0" w:space="0" w:color="auto"/>
            <w:bottom w:val="none" w:sz="0" w:space="0" w:color="auto"/>
            <w:right w:val="none" w:sz="0" w:space="0" w:color="auto"/>
          </w:divBdr>
        </w:div>
        <w:div w:id="248537548">
          <w:marLeft w:val="0"/>
          <w:marRight w:val="0"/>
          <w:marTop w:val="0"/>
          <w:marBottom w:val="0"/>
          <w:divBdr>
            <w:top w:val="none" w:sz="0" w:space="0" w:color="auto"/>
            <w:left w:val="none" w:sz="0" w:space="0" w:color="auto"/>
            <w:bottom w:val="none" w:sz="0" w:space="0" w:color="auto"/>
            <w:right w:val="none" w:sz="0" w:space="0" w:color="auto"/>
          </w:divBdr>
        </w:div>
        <w:div w:id="248540880">
          <w:marLeft w:val="0"/>
          <w:marRight w:val="0"/>
          <w:marTop w:val="0"/>
          <w:marBottom w:val="0"/>
          <w:divBdr>
            <w:top w:val="none" w:sz="0" w:space="0" w:color="auto"/>
            <w:left w:val="none" w:sz="0" w:space="0" w:color="auto"/>
            <w:bottom w:val="none" w:sz="0" w:space="0" w:color="auto"/>
            <w:right w:val="none" w:sz="0" w:space="0" w:color="auto"/>
          </w:divBdr>
        </w:div>
        <w:div w:id="248541320">
          <w:marLeft w:val="0"/>
          <w:marRight w:val="0"/>
          <w:marTop w:val="0"/>
          <w:marBottom w:val="0"/>
          <w:divBdr>
            <w:top w:val="none" w:sz="0" w:space="0" w:color="auto"/>
            <w:left w:val="none" w:sz="0" w:space="0" w:color="auto"/>
            <w:bottom w:val="none" w:sz="0" w:space="0" w:color="auto"/>
            <w:right w:val="none" w:sz="0" w:space="0" w:color="auto"/>
          </w:divBdr>
        </w:div>
        <w:div w:id="248541418">
          <w:marLeft w:val="0"/>
          <w:marRight w:val="0"/>
          <w:marTop w:val="0"/>
          <w:marBottom w:val="0"/>
          <w:divBdr>
            <w:top w:val="none" w:sz="0" w:space="0" w:color="auto"/>
            <w:left w:val="none" w:sz="0" w:space="0" w:color="auto"/>
            <w:bottom w:val="none" w:sz="0" w:space="0" w:color="auto"/>
            <w:right w:val="none" w:sz="0" w:space="0" w:color="auto"/>
          </w:divBdr>
          <w:divsChild>
            <w:div w:id="25587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542569">
          <w:marLeft w:val="0"/>
          <w:marRight w:val="0"/>
          <w:marTop w:val="0"/>
          <w:marBottom w:val="0"/>
          <w:divBdr>
            <w:top w:val="none" w:sz="0" w:space="0" w:color="auto"/>
            <w:left w:val="none" w:sz="0" w:space="0" w:color="auto"/>
            <w:bottom w:val="none" w:sz="0" w:space="0" w:color="auto"/>
            <w:right w:val="none" w:sz="0" w:space="0" w:color="auto"/>
          </w:divBdr>
        </w:div>
        <w:div w:id="248544029">
          <w:marLeft w:val="0"/>
          <w:marRight w:val="0"/>
          <w:marTop w:val="0"/>
          <w:marBottom w:val="300"/>
          <w:divBdr>
            <w:top w:val="single" w:sz="6" w:space="15" w:color="EDEDED"/>
            <w:left w:val="single" w:sz="6" w:space="15" w:color="EDEDED"/>
            <w:bottom w:val="single" w:sz="6" w:space="15" w:color="EDEDED"/>
            <w:right w:val="single" w:sz="6" w:space="15" w:color="EDEDED"/>
          </w:divBdr>
        </w:div>
        <w:div w:id="248544815">
          <w:marLeft w:val="0"/>
          <w:marRight w:val="0"/>
          <w:marTop w:val="0"/>
          <w:marBottom w:val="0"/>
          <w:divBdr>
            <w:top w:val="none" w:sz="0" w:space="0" w:color="auto"/>
            <w:left w:val="none" w:sz="0" w:space="0" w:color="auto"/>
            <w:bottom w:val="none" w:sz="0" w:space="0" w:color="auto"/>
            <w:right w:val="none" w:sz="0" w:space="0" w:color="auto"/>
          </w:divBdr>
        </w:div>
        <w:div w:id="248581783">
          <w:marLeft w:val="0"/>
          <w:marRight w:val="0"/>
          <w:marTop w:val="0"/>
          <w:marBottom w:val="0"/>
          <w:divBdr>
            <w:top w:val="none" w:sz="0" w:space="0" w:color="auto"/>
            <w:left w:val="none" w:sz="0" w:space="0" w:color="auto"/>
            <w:bottom w:val="none" w:sz="0" w:space="0" w:color="auto"/>
            <w:right w:val="none" w:sz="0" w:space="0" w:color="auto"/>
          </w:divBdr>
        </w:div>
        <w:div w:id="248582561">
          <w:marLeft w:val="0"/>
          <w:marRight w:val="0"/>
          <w:marTop w:val="0"/>
          <w:marBottom w:val="0"/>
          <w:divBdr>
            <w:top w:val="none" w:sz="0" w:space="0" w:color="auto"/>
            <w:left w:val="none" w:sz="0" w:space="0" w:color="auto"/>
            <w:bottom w:val="none" w:sz="0" w:space="0" w:color="auto"/>
            <w:right w:val="none" w:sz="0" w:space="0" w:color="auto"/>
          </w:divBdr>
        </w:div>
        <w:div w:id="248732538">
          <w:marLeft w:val="0"/>
          <w:marRight w:val="0"/>
          <w:marTop w:val="0"/>
          <w:marBottom w:val="0"/>
          <w:divBdr>
            <w:top w:val="none" w:sz="0" w:space="0" w:color="auto"/>
            <w:left w:val="none" w:sz="0" w:space="0" w:color="auto"/>
            <w:bottom w:val="none" w:sz="0" w:space="0" w:color="auto"/>
            <w:right w:val="none" w:sz="0" w:space="0" w:color="auto"/>
          </w:divBdr>
        </w:div>
        <w:div w:id="248733297">
          <w:marLeft w:val="0"/>
          <w:marRight w:val="0"/>
          <w:marTop w:val="0"/>
          <w:marBottom w:val="300"/>
          <w:divBdr>
            <w:top w:val="single" w:sz="6" w:space="15" w:color="EDEDED"/>
            <w:left w:val="single" w:sz="6" w:space="15" w:color="EDEDED"/>
            <w:bottom w:val="single" w:sz="6" w:space="15" w:color="EDEDED"/>
            <w:right w:val="single" w:sz="6" w:space="15" w:color="EDEDED"/>
          </w:divBdr>
        </w:div>
        <w:div w:id="248736947">
          <w:marLeft w:val="0"/>
          <w:marRight w:val="0"/>
          <w:marTop w:val="0"/>
          <w:marBottom w:val="0"/>
          <w:divBdr>
            <w:top w:val="none" w:sz="0" w:space="0" w:color="auto"/>
            <w:left w:val="none" w:sz="0" w:space="0" w:color="auto"/>
            <w:bottom w:val="none" w:sz="0" w:space="0" w:color="auto"/>
            <w:right w:val="none" w:sz="0" w:space="0" w:color="auto"/>
          </w:divBdr>
        </w:div>
        <w:div w:id="248739755">
          <w:marLeft w:val="0"/>
          <w:marRight w:val="0"/>
          <w:marTop w:val="0"/>
          <w:marBottom w:val="0"/>
          <w:divBdr>
            <w:top w:val="none" w:sz="0" w:space="0" w:color="auto"/>
            <w:left w:val="none" w:sz="0" w:space="0" w:color="auto"/>
            <w:bottom w:val="none" w:sz="0" w:space="0" w:color="auto"/>
            <w:right w:val="none" w:sz="0" w:space="0" w:color="auto"/>
          </w:divBdr>
        </w:div>
        <w:div w:id="248777885">
          <w:marLeft w:val="0"/>
          <w:marRight w:val="0"/>
          <w:marTop w:val="0"/>
          <w:marBottom w:val="0"/>
          <w:divBdr>
            <w:top w:val="none" w:sz="0" w:space="0" w:color="auto"/>
            <w:left w:val="none" w:sz="0" w:space="0" w:color="auto"/>
            <w:bottom w:val="none" w:sz="0" w:space="0" w:color="auto"/>
            <w:right w:val="none" w:sz="0" w:space="0" w:color="auto"/>
          </w:divBdr>
        </w:div>
        <w:div w:id="248782193">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248851353">
          <w:marLeft w:val="0"/>
          <w:marRight w:val="0"/>
          <w:marTop w:val="0"/>
          <w:marBottom w:val="0"/>
          <w:divBdr>
            <w:top w:val="none" w:sz="0" w:space="0" w:color="auto"/>
            <w:left w:val="none" w:sz="0" w:space="0" w:color="auto"/>
            <w:bottom w:val="none" w:sz="0" w:space="0" w:color="auto"/>
            <w:right w:val="none" w:sz="0" w:space="0" w:color="auto"/>
          </w:divBdr>
        </w:div>
        <w:div w:id="248856901">
          <w:marLeft w:val="0"/>
          <w:marRight w:val="0"/>
          <w:marTop w:val="0"/>
          <w:marBottom w:val="0"/>
          <w:divBdr>
            <w:top w:val="none" w:sz="0" w:space="0" w:color="auto"/>
            <w:left w:val="none" w:sz="0" w:space="0" w:color="auto"/>
            <w:bottom w:val="none" w:sz="0" w:space="0" w:color="auto"/>
            <w:right w:val="none" w:sz="0" w:space="0" w:color="auto"/>
          </w:divBdr>
        </w:div>
        <w:div w:id="248927875">
          <w:marLeft w:val="0"/>
          <w:marRight w:val="0"/>
          <w:marTop w:val="0"/>
          <w:marBottom w:val="0"/>
          <w:divBdr>
            <w:top w:val="none" w:sz="0" w:space="0" w:color="auto"/>
            <w:left w:val="none" w:sz="0" w:space="0" w:color="auto"/>
            <w:bottom w:val="none" w:sz="0" w:space="0" w:color="auto"/>
            <w:right w:val="none" w:sz="0" w:space="0" w:color="auto"/>
          </w:divBdr>
        </w:div>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 w:id="248929397">
          <w:marLeft w:val="0"/>
          <w:marRight w:val="0"/>
          <w:marTop w:val="300"/>
          <w:marBottom w:val="0"/>
          <w:divBdr>
            <w:top w:val="none" w:sz="0" w:space="0" w:color="auto"/>
            <w:left w:val="none" w:sz="0" w:space="0" w:color="auto"/>
            <w:bottom w:val="none" w:sz="0" w:space="0" w:color="auto"/>
            <w:right w:val="none" w:sz="0" w:space="0" w:color="auto"/>
          </w:divBdr>
        </w:div>
        <w:div w:id="248931107">
          <w:marLeft w:val="0"/>
          <w:marRight w:val="0"/>
          <w:marTop w:val="0"/>
          <w:marBottom w:val="0"/>
          <w:divBdr>
            <w:top w:val="none" w:sz="0" w:space="0" w:color="auto"/>
            <w:left w:val="none" w:sz="0" w:space="0" w:color="auto"/>
            <w:bottom w:val="none" w:sz="0" w:space="0" w:color="auto"/>
            <w:right w:val="none" w:sz="0" w:space="0" w:color="auto"/>
          </w:divBdr>
        </w:div>
        <w:div w:id="248931823">
          <w:marLeft w:val="0"/>
          <w:marRight w:val="0"/>
          <w:marTop w:val="0"/>
          <w:marBottom w:val="0"/>
          <w:divBdr>
            <w:top w:val="none" w:sz="0" w:space="0" w:color="auto"/>
            <w:left w:val="none" w:sz="0" w:space="0" w:color="auto"/>
            <w:bottom w:val="none" w:sz="0" w:space="0" w:color="auto"/>
            <w:right w:val="none" w:sz="0" w:space="0" w:color="auto"/>
          </w:divBdr>
        </w:div>
        <w:div w:id="248972645">
          <w:marLeft w:val="0"/>
          <w:marRight w:val="0"/>
          <w:marTop w:val="0"/>
          <w:marBottom w:val="0"/>
          <w:divBdr>
            <w:top w:val="none" w:sz="0" w:space="0" w:color="auto"/>
            <w:left w:val="none" w:sz="0" w:space="0" w:color="auto"/>
            <w:bottom w:val="none" w:sz="0" w:space="0" w:color="auto"/>
            <w:right w:val="none" w:sz="0" w:space="0" w:color="auto"/>
          </w:divBdr>
        </w:div>
        <w:div w:id="248973023">
          <w:marLeft w:val="0"/>
          <w:marRight w:val="0"/>
          <w:marTop w:val="0"/>
          <w:marBottom w:val="300"/>
          <w:divBdr>
            <w:top w:val="single" w:sz="6" w:space="15" w:color="EDEDED"/>
            <w:left w:val="single" w:sz="6" w:space="15" w:color="EDEDED"/>
            <w:bottom w:val="single" w:sz="6" w:space="15" w:color="EDEDED"/>
            <w:right w:val="single" w:sz="6" w:space="15" w:color="EDEDED"/>
          </w:divBdr>
        </w:div>
        <w:div w:id="248975845">
          <w:marLeft w:val="0"/>
          <w:marRight w:val="0"/>
          <w:marTop w:val="0"/>
          <w:marBottom w:val="0"/>
          <w:divBdr>
            <w:top w:val="none" w:sz="0" w:space="0" w:color="auto"/>
            <w:left w:val="none" w:sz="0" w:space="0" w:color="auto"/>
            <w:bottom w:val="none" w:sz="0" w:space="0" w:color="auto"/>
            <w:right w:val="none" w:sz="0" w:space="0" w:color="auto"/>
          </w:divBdr>
        </w:div>
        <w:div w:id="249000964">
          <w:marLeft w:val="0"/>
          <w:marRight w:val="0"/>
          <w:marTop w:val="0"/>
          <w:marBottom w:val="300"/>
          <w:divBdr>
            <w:top w:val="single" w:sz="6" w:space="15" w:color="EDEDED"/>
            <w:left w:val="single" w:sz="6" w:space="15" w:color="EDEDED"/>
            <w:bottom w:val="single" w:sz="6" w:space="15" w:color="EDEDED"/>
            <w:right w:val="single" w:sz="6" w:space="15" w:color="EDEDED"/>
          </w:divBdr>
        </w:div>
        <w:div w:id="249001290">
          <w:marLeft w:val="0"/>
          <w:marRight w:val="0"/>
          <w:marTop w:val="0"/>
          <w:marBottom w:val="0"/>
          <w:divBdr>
            <w:top w:val="none" w:sz="0" w:space="0" w:color="auto"/>
            <w:left w:val="none" w:sz="0" w:space="0" w:color="auto"/>
            <w:bottom w:val="none" w:sz="0" w:space="0" w:color="auto"/>
            <w:right w:val="none" w:sz="0" w:space="0" w:color="auto"/>
          </w:divBdr>
        </w:div>
        <w:div w:id="249001318">
          <w:marLeft w:val="0"/>
          <w:marRight w:val="0"/>
          <w:marTop w:val="0"/>
          <w:marBottom w:val="0"/>
          <w:divBdr>
            <w:top w:val="none" w:sz="0" w:space="0" w:color="auto"/>
            <w:left w:val="none" w:sz="0" w:space="0" w:color="auto"/>
            <w:bottom w:val="none" w:sz="0" w:space="0" w:color="auto"/>
            <w:right w:val="none" w:sz="0" w:space="0" w:color="auto"/>
          </w:divBdr>
        </w:div>
        <w:div w:id="249043206">
          <w:marLeft w:val="0"/>
          <w:marRight w:val="0"/>
          <w:marTop w:val="0"/>
          <w:marBottom w:val="0"/>
          <w:divBdr>
            <w:top w:val="none" w:sz="0" w:space="0" w:color="auto"/>
            <w:left w:val="none" w:sz="0" w:space="0" w:color="auto"/>
            <w:bottom w:val="none" w:sz="0" w:space="0" w:color="auto"/>
            <w:right w:val="none" w:sz="0" w:space="0" w:color="auto"/>
          </w:divBdr>
        </w:div>
        <w:div w:id="249047119">
          <w:marLeft w:val="0"/>
          <w:marRight w:val="0"/>
          <w:marTop w:val="0"/>
          <w:marBottom w:val="0"/>
          <w:divBdr>
            <w:top w:val="none" w:sz="0" w:space="0" w:color="auto"/>
            <w:left w:val="none" w:sz="0" w:space="0" w:color="auto"/>
            <w:bottom w:val="none" w:sz="0" w:space="0" w:color="auto"/>
            <w:right w:val="none" w:sz="0" w:space="0" w:color="auto"/>
          </w:divBdr>
        </w:div>
        <w:div w:id="249047772">
          <w:marLeft w:val="0"/>
          <w:marRight w:val="0"/>
          <w:marTop w:val="0"/>
          <w:marBottom w:val="0"/>
          <w:divBdr>
            <w:top w:val="none" w:sz="0" w:space="0" w:color="auto"/>
            <w:left w:val="none" w:sz="0" w:space="0" w:color="auto"/>
            <w:bottom w:val="none" w:sz="0" w:space="0" w:color="auto"/>
            <w:right w:val="none" w:sz="0" w:space="0" w:color="auto"/>
          </w:divBdr>
        </w:div>
        <w:div w:id="249049251">
          <w:marLeft w:val="0"/>
          <w:marRight w:val="0"/>
          <w:marTop w:val="0"/>
          <w:marBottom w:val="0"/>
          <w:divBdr>
            <w:top w:val="none" w:sz="0" w:space="0" w:color="auto"/>
            <w:left w:val="none" w:sz="0" w:space="0" w:color="auto"/>
            <w:bottom w:val="none" w:sz="0" w:space="0" w:color="auto"/>
            <w:right w:val="none" w:sz="0" w:space="0" w:color="auto"/>
          </w:divBdr>
        </w:div>
        <w:div w:id="249121886">
          <w:marLeft w:val="0"/>
          <w:marRight w:val="0"/>
          <w:marTop w:val="0"/>
          <w:marBottom w:val="0"/>
          <w:divBdr>
            <w:top w:val="none" w:sz="0" w:space="0" w:color="auto"/>
            <w:left w:val="none" w:sz="0" w:space="0" w:color="auto"/>
            <w:bottom w:val="none" w:sz="0" w:space="0" w:color="auto"/>
            <w:right w:val="none" w:sz="0" w:space="0" w:color="auto"/>
          </w:divBdr>
        </w:div>
        <w:div w:id="249124534">
          <w:marLeft w:val="0"/>
          <w:marRight w:val="0"/>
          <w:marTop w:val="0"/>
          <w:marBottom w:val="0"/>
          <w:divBdr>
            <w:top w:val="none" w:sz="0" w:space="0" w:color="auto"/>
            <w:left w:val="none" w:sz="0" w:space="0" w:color="auto"/>
            <w:bottom w:val="none" w:sz="0" w:space="0" w:color="auto"/>
            <w:right w:val="none" w:sz="0" w:space="0" w:color="auto"/>
          </w:divBdr>
        </w:div>
        <w:div w:id="249125117">
          <w:marLeft w:val="0"/>
          <w:marRight w:val="0"/>
          <w:marTop w:val="0"/>
          <w:marBottom w:val="0"/>
          <w:divBdr>
            <w:top w:val="none" w:sz="0" w:space="0" w:color="auto"/>
            <w:left w:val="none" w:sz="0" w:space="0" w:color="auto"/>
            <w:bottom w:val="none" w:sz="0" w:space="0" w:color="auto"/>
            <w:right w:val="none" w:sz="0" w:space="0" w:color="auto"/>
          </w:divBdr>
        </w:div>
        <w:div w:id="249194134">
          <w:marLeft w:val="0"/>
          <w:marRight w:val="0"/>
          <w:marTop w:val="0"/>
          <w:marBottom w:val="0"/>
          <w:divBdr>
            <w:top w:val="none" w:sz="0" w:space="0" w:color="auto"/>
            <w:left w:val="none" w:sz="0" w:space="0" w:color="auto"/>
            <w:bottom w:val="none" w:sz="0" w:space="0" w:color="auto"/>
            <w:right w:val="none" w:sz="0" w:space="0" w:color="auto"/>
          </w:divBdr>
        </w:div>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 w:id="249199235">
          <w:marLeft w:val="0"/>
          <w:marRight w:val="0"/>
          <w:marTop w:val="0"/>
          <w:marBottom w:val="0"/>
          <w:divBdr>
            <w:top w:val="none" w:sz="0" w:space="0" w:color="auto"/>
            <w:left w:val="none" w:sz="0" w:space="0" w:color="auto"/>
            <w:bottom w:val="none" w:sz="0" w:space="0" w:color="auto"/>
            <w:right w:val="none" w:sz="0" w:space="0" w:color="auto"/>
          </w:divBdr>
        </w:div>
        <w:div w:id="249241122">
          <w:marLeft w:val="0"/>
          <w:marRight w:val="0"/>
          <w:marTop w:val="0"/>
          <w:marBottom w:val="0"/>
          <w:divBdr>
            <w:top w:val="none" w:sz="0" w:space="0" w:color="auto"/>
            <w:left w:val="none" w:sz="0" w:space="0" w:color="auto"/>
            <w:bottom w:val="none" w:sz="0" w:space="0" w:color="auto"/>
            <w:right w:val="none" w:sz="0" w:space="0" w:color="auto"/>
          </w:divBdr>
          <w:divsChild>
            <w:div w:id="372075705">
              <w:marLeft w:val="0"/>
              <w:marRight w:val="0"/>
              <w:marTop w:val="0"/>
              <w:marBottom w:val="0"/>
              <w:divBdr>
                <w:top w:val="none" w:sz="0" w:space="0" w:color="auto"/>
                <w:left w:val="none" w:sz="0" w:space="0" w:color="auto"/>
                <w:bottom w:val="none" w:sz="0" w:space="0" w:color="auto"/>
                <w:right w:val="none" w:sz="0" w:space="0" w:color="auto"/>
              </w:divBdr>
            </w:div>
          </w:divsChild>
        </w:div>
        <w:div w:id="249242948">
          <w:marLeft w:val="0"/>
          <w:marRight w:val="0"/>
          <w:marTop w:val="0"/>
          <w:marBottom w:val="300"/>
          <w:divBdr>
            <w:top w:val="single" w:sz="6" w:space="15" w:color="EDEDED"/>
            <w:left w:val="single" w:sz="6" w:space="15" w:color="EDEDED"/>
            <w:bottom w:val="single" w:sz="6" w:space="15" w:color="EDEDED"/>
            <w:right w:val="single" w:sz="6" w:space="15" w:color="EDEDED"/>
          </w:divBdr>
        </w:div>
        <w:div w:id="249244873">
          <w:marLeft w:val="0"/>
          <w:marRight w:val="0"/>
          <w:marTop w:val="0"/>
          <w:marBottom w:val="0"/>
          <w:divBdr>
            <w:top w:val="none" w:sz="0" w:space="0" w:color="auto"/>
            <w:left w:val="none" w:sz="0" w:space="0" w:color="auto"/>
            <w:bottom w:val="none" w:sz="0" w:space="0" w:color="auto"/>
            <w:right w:val="none" w:sz="0" w:space="0" w:color="auto"/>
          </w:divBdr>
        </w:div>
        <w:div w:id="249244892">
          <w:marLeft w:val="0"/>
          <w:marRight w:val="0"/>
          <w:marTop w:val="0"/>
          <w:marBottom w:val="0"/>
          <w:divBdr>
            <w:top w:val="none" w:sz="0" w:space="0" w:color="auto"/>
            <w:left w:val="none" w:sz="0" w:space="0" w:color="auto"/>
            <w:bottom w:val="none" w:sz="0" w:space="0" w:color="auto"/>
            <w:right w:val="none" w:sz="0" w:space="0" w:color="auto"/>
          </w:divBdr>
        </w:div>
        <w:div w:id="249314474">
          <w:marLeft w:val="0"/>
          <w:marRight w:val="0"/>
          <w:marTop w:val="0"/>
          <w:marBottom w:val="0"/>
          <w:divBdr>
            <w:top w:val="none" w:sz="0" w:space="0" w:color="auto"/>
            <w:left w:val="none" w:sz="0" w:space="0" w:color="auto"/>
            <w:bottom w:val="none" w:sz="0" w:space="0" w:color="auto"/>
            <w:right w:val="none" w:sz="0" w:space="0" w:color="auto"/>
          </w:divBdr>
        </w:div>
        <w:div w:id="249319394">
          <w:marLeft w:val="0"/>
          <w:marRight w:val="0"/>
          <w:marTop w:val="0"/>
          <w:marBottom w:val="0"/>
          <w:divBdr>
            <w:top w:val="none" w:sz="0" w:space="0" w:color="auto"/>
            <w:left w:val="none" w:sz="0" w:space="0" w:color="auto"/>
            <w:bottom w:val="none" w:sz="0" w:space="0" w:color="auto"/>
            <w:right w:val="none" w:sz="0" w:space="0" w:color="auto"/>
          </w:divBdr>
        </w:div>
        <w:div w:id="249319638">
          <w:marLeft w:val="0"/>
          <w:marRight w:val="0"/>
          <w:marTop w:val="300"/>
          <w:marBottom w:val="0"/>
          <w:divBdr>
            <w:top w:val="none" w:sz="0" w:space="0" w:color="auto"/>
            <w:left w:val="none" w:sz="0" w:space="0" w:color="auto"/>
            <w:bottom w:val="none" w:sz="0" w:space="0" w:color="auto"/>
            <w:right w:val="none" w:sz="0" w:space="0" w:color="auto"/>
          </w:divBdr>
          <w:divsChild>
            <w:div w:id="189610205">
              <w:marLeft w:val="0"/>
              <w:marRight w:val="0"/>
              <w:marTop w:val="0"/>
              <w:marBottom w:val="0"/>
              <w:divBdr>
                <w:top w:val="none" w:sz="0" w:space="0" w:color="auto"/>
                <w:left w:val="none" w:sz="0" w:space="0" w:color="auto"/>
                <w:bottom w:val="none" w:sz="0" w:space="0" w:color="auto"/>
                <w:right w:val="none" w:sz="0" w:space="0" w:color="auto"/>
              </w:divBdr>
            </w:div>
          </w:divsChild>
        </w:div>
        <w:div w:id="249386080">
          <w:marLeft w:val="0"/>
          <w:marRight w:val="0"/>
          <w:marTop w:val="0"/>
          <w:marBottom w:val="0"/>
          <w:divBdr>
            <w:top w:val="none" w:sz="0" w:space="0" w:color="auto"/>
            <w:left w:val="none" w:sz="0" w:space="0" w:color="auto"/>
            <w:bottom w:val="none" w:sz="0" w:space="0" w:color="auto"/>
            <w:right w:val="none" w:sz="0" w:space="0" w:color="auto"/>
          </w:divBdr>
        </w:div>
        <w:div w:id="249391510">
          <w:marLeft w:val="0"/>
          <w:marRight w:val="0"/>
          <w:marTop w:val="0"/>
          <w:marBottom w:val="0"/>
          <w:divBdr>
            <w:top w:val="none" w:sz="0" w:space="0" w:color="auto"/>
            <w:left w:val="none" w:sz="0" w:space="0" w:color="auto"/>
            <w:bottom w:val="none" w:sz="0" w:space="0" w:color="auto"/>
            <w:right w:val="none" w:sz="0" w:space="0" w:color="auto"/>
          </w:divBdr>
        </w:div>
        <w:div w:id="249435420">
          <w:marLeft w:val="0"/>
          <w:marRight w:val="0"/>
          <w:marTop w:val="0"/>
          <w:marBottom w:val="0"/>
          <w:divBdr>
            <w:top w:val="none" w:sz="0" w:space="0" w:color="auto"/>
            <w:left w:val="none" w:sz="0" w:space="0" w:color="auto"/>
            <w:bottom w:val="none" w:sz="0" w:space="0" w:color="auto"/>
            <w:right w:val="none" w:sz="0" w:space="0" w:color="auto"/>
          </w:divBdr>
        </w:div>
        <w:div w:id="249436591">
          <w:marLeft w:val="0"/>
          <w:marRight w:val="0"/>
          <w:marTop w:val="0"/>
          <w:marBottom w:val="0"/>
          <w:divBdr>
            <w:top w:val="none" w:sz="0" w:space="0" w:color="auto"/>
            <w:left w:val="none" w:sz="0" w:space="0" w:color="auto"/>
            <w:bottom w:val="none" w:sz="0" w:space="0" w:color="auto"/>
            <w:right w:val="none" w:sz="0" w:space="0" w:color="auto"/>
          </w:divBdr>
        </w:div>
        <w:div w:id="249504569">
          <w:marLeft w:val="0"/>
          <w:marRight w:val="0"/>
          <w:marTop w:val="0"/>
          <w:marBottom w:val="0"/>
          <w:divBdr>
            <w:top w:val="none" w:sz="0" w:space="0" w:color="auto"/>
            <w:left w:val="none" w:sz="0" w:space="0" w:color="auto"/>
            <w:bottom w:val="none" w:sz="0" w:space="0" w:color="auto"/>
            <w:right w:val="none" w:sz="0" w:space="0" w:color="auto"/>
          </w:divBdr>
        </w:div>
        <w:div w:id="249506346">
          <w:marLeft w:val="0"/>
          <w:marRight w:val="0"/>
          <w:marTop w:val="0"/>
          <w:marBottom w:val="0"/>
          <w:divBdr>
            <w:top w:val="none" w:sz="0" w:space="0" w:color="auto"/>
            <w:left w:val="none" w:sz="0" w:space="0" w:color="auto"/>
            <w:bottom w:val="none" w:sz="0" w:space="0" w:color="auto"/>
            <w:right w:val="none" w:sz="0" w:space="0" w:color="auto"/>
          </w:divBdr>
        </w:div>
        <w:div w:id="249507268">
          <w:marLeft w:val="0"/>
          <w:marRight w:val="0"/>
          <w:marTop w:val="0"/>
          <w:marBottom w:val="300"/>
          <w:divBdr>
            <w:top w:val="single" w:sz="6" w:space="15" w:color="EDEDED"/>
            <w:left w:val="single" w:sz="6" w:space="15" w:color="EDEDED"/>
            <w:bottom w:val="single" w:sz="6" w:space="15" w:color="EDEDED"/>
            <w:right w:val="single" w:sz="6" w:space="15" w:color="EDEDED"/>
          </w:divBdr>
        </w:div>
        <w:div w:id="249507766">
          <w:marLeft w:val="0"/>
          <w:marRight w:val="0"/>
          <w:marTop w:val="0"/>
          <w:marBottom w:val="0"/>
          <w:divBdr>
            <w:top w:val="none" w:sz="0" w:space="0" w:color="auto"/>
            <w:left w:val="none" w:sz="0" w:space="0" w:color="auto"/>
            <w:bottom w:val="none" w:sz="0" w:space="0" w:color="auto"/>
            <w:right w:val="none" w:sz="0" w:space="0" w:color="auto"/>
          </w:divBdr>
        </w:div>
        <w:div w:id="249508507">
          <w:marLeft w:val="0"/>
          <w:marRight w:val="0"/>
          <w:marTop w:val="0"/>
          <w:marBottom w:val="0"/>
          <w:divBdr>
            <w:top w:val="none" w:sz="0" w:space="0" w:color="auto"/>
            <w:left w:val="none" w:sz="0" w:space="0" w:color="auto"/>
            <w:bottom w:val="none" w:sz="0" w:space="0" w:color="auto"/>
            <w:right w:val="none" w:sz="0" w:space="0" w:color="auto"/>
          </w:divBdr>
        </w:div>
        <w:div w:id="249511511">
          <w:marLeft w:val="0"/>
          <w:marRight w:val="0"/>
          <w:marTop w:val="0"/>
          <w:marBottom w:val="0"/>
          <w:divBdr>
            <w:top w:val="none" w:sz="0" w:space="0" w:color="auto"/>
            <w:left w:val="none" w:sz="0" w:space="0" w:color="auto"/>
            <w:bottom w:val="none" w:sz="0" w:space="0" w:color="auto"/>
            <w:right w:val="none" w:sz="0" w:space="0" w:color="auto"/>
          </w:divBdr>
          <w:divsChild>
            <w:div w:id="277414742">
              <w:marLeft w:val="0"/>
              <w:marRight w:val="0"/>
              <w:marTop w:val="0"/>
              <w:marBottom w:val="0"/>
              <w:divBdr>
                <w:top w:val="none" w:sz="0" w:space="0" w:color="auto"/>
                <w:left w:val="none" w:sz="0" w:space="0" w:color="auto"/>
                <w:bottom w:val="none" w:sz="0" w:space="0" w:color="auto"/>
                <w:right w:val="none" w:sz="0" w:space="0" w:color="auto"/>
              </w:divBdr>
            </w:div>
          </w:divsChild>
        </w:div>
        <w:div w:id="249580264">
          <w:marLeft w:val="0"/>
          <w:marRight w:val="0"/>
          <w:marTop w:val="0"/>
          <w:marBottom w:val="0"/>
          <w:divBdr>
            <w:top w:val="none" w:sz="0" w:space="0" w:color="auto"/>
            <w:left w:val="none" w:sz="0" w:space="0" w:color="auto"/>
            <w:bottom w:val="none" w:sz="0" w:space="0" w:color="auto"/>
            <w:right w:val="none" w:sz="0" w:space="0" w:color="auto"/>
          </w:divBdr>
        </w:div>
        <w:div w:id="249580737">
          <w:marLeft w:val="0"/>
          <w:marRight w:val="0"/>
          <w:marTop w:val="0"/>
          <w:marBottom w:val="300"/>
          <w:divBdr>
            <w:top w:val="single" w:sz="6" w:space="15" w:color="EDEDED"/>
            <w:left w:val="single" w:sz="6" w:space="15" w:color="EDEDED"/>
            <w:bottom w:val="single" w:sz="6" w:space="15" w:color="EDEDED"/>
            <w:right w:val="single" w:sz="6" w:space="15" w:color="EDEDED"/>
          </w:divBdr>
        </w:div>
        <w:div w:id="249582150">
          <w:marLeft w:val="0"/>
          <w:marRight w:val="0"/>
          <w:marTop w:val="0"/>
          <w:marBottom w:val="0"/>
          <w:divBdr>
            <w:top w:val="none" w:sz="0" w:space="0" w:color="auto"/>
            <w:left w:val="none" w:sz="0" w:space="0" w:color="auto"/>
            <w:bottom w:val="none" w:sz="0" w:space="0" w:color="auto"/>
            <w:right w:val="none" w:sz="0" w:space="0" w:color="auto"/>
          </w:divBdr>
        </w:div>
        <w:div w:id="249582289">
          <w:marLeft w:val="0"/>
          <w:marRight w:val="0"/>
          <w:marTop w:val="300"/>
          <w:marBottom w:val="0"/>
          <w:divBdr>
            <w:top w:val="none" w:sz="0" w:space="0" w:color="auto"/>
            <w:left w:val="none" w:sz="0" w:space="0" w:color="auto"/>
            <w:bottom w:val="none" w:sz="0" w:space="0" w:color="auto"/>
            <w:right w:val="none" w:sz="0" w:space="0" w:color="auto"/>
          </w:divBdr>
        </w:div>
        <w:div w:id="249586698">
          <w:marLeft w:val="0"/>
          <w:marRight w:val="0"/>
          <w:marTop w:val="0"/>
          <w:marBottom w:val="0"/>
          <w:divBdr>
            <w:top w:val="none" w:sz="0" w:space="0" w:color="auto"/>
            <w:left w:val="none" w:sz="0" w:space="0" w:color="auto"/>
            <w:bottom w:val="none" w:sz="0" w:space="0" w:color="auto"/>
            <w:right w:val="none" w:sz="0" w:space="0" w:color="auto"/>
          </w:divBdr>
        </w:div>
        <w:div w:id="249626739">
          <w:marLeft w:val="0"/>
          <w:marRight w:val="0"/>
          <w:marTop w:val="300"/>
          <w:marBottom w:val="0"/>
          <w:divBdr>
            <w:top w:val="none" w:sz="0" w:space="0" w:color="auto"/>
            <w:left w:val="none" w:sz="0" w:space="0" w:color="auto"/>
            <w:bottom w:val="none" w:sz="0" w:space="0" w:color="auto"/>
            <w:right w:val="none" w:sz="0" w:space="0" w:color="auto"/>
          </w:divBdr>
        </w:div>
        <w:div w:id="249630902">
          <w:marLeft w:val="0"/>
          <w:marRight w:val="0"/>
          <w:marTop w:val="0"/>
          <w:marBottom w:val="0"/>
          <w:divBdr>
            <w:top w:val="none" w:sz="0" w:space="0" w:color="auto"/>
            <w:left w:val="none" w:sz="0" w:space="0" w:color="auto"/>
            <w:bottom w:val="none" w:sz="0" w:space="0" w:color="auto"/>
            <w:right w:val="none" w:sz="0" w:space="0" w:color="auto"/>
          </w:divBdr>
        </w:div>
        <w:div w:id="249631628">
          <w:marLeft w:val="0"/>
          <w:marRight w:val="0"/>
          <w:marTop w:val="0"/>
          <w:marBottom w:val="0"/>
          <w:divBdr>
            <w:top w:val="none" w:sz="0" w:space="0" w:color="auto"/>
            <w:left w:val="none" w:sz="0" w:space="0" w:color="auto"/>
            <w:bottom w:val="none" w:sz="0" w:space="0" w:color="auto"/>
            <w:right w:val="none" w:sz="0" w:space="0" w:color="auto"/>
          </w:divBdr>
        </w:div>
        <w:div w:id="249657250">
          <w:marLeft w:val="0"/>
          <w:marRight w:val="0"/>
          <w:marTop w:val="0"/>
          <w:marBottom w:val="0"/>
          <w:divBdr>
            <w:top w:val="none" w:sz="0" w:space="0" w:color="auto"/>
            <w:left w:val="none" w:sz="0" w:space="0" w:color="auto"/>
            <w:bottom w:val="none" w:sz="0" w:space="0" w:color="auto"/>
            <w:right w:val="none" w:sz="0" w:space="0" w:color="auto"/>
          </w:divBdr>
        </w:div>
        <w:div w:id="249658079">
          <w:marLeft w:val="0"/>
          <w:marRight w:val="0"/>
          <w:marTop w:val="0"/>
          <w:marBottom w:val="300"/>
          <w:divBdr>
            <w:top w:val="single" w:sz="6" w:space="15" w:color="EDEDED"/>
            <w:left w:val="single" w:sz="6" w:space="15" w:color="EDEDED"/>
            <w:bottom w:val="single" w:sz="6" w:space="15" w:color="EDEDED"/>
            <w:right w:val="single" w:sz="6" w:space="15" w:color="EDEDED"/>
          </w:divBdr>
        </w:div>
        <w:div w:id="249698098">
          <w:marLeft w:val="0"/>
          <w:marRight w:val="0"/>
          <w:marTop w:val="0"/>
          <w:marBottom w:val="0"/>
          <w:divBdr>
            <w:top w:val="none" w:sz="0" w:space="0" w:color="auto"/>
            <w:left w:val="none" w:sz="0" w:space="0" w:color="auto"/>
            <w:bottom w:val="none" w:sz="0" w:space="0" w:color="auto"/>
            <w:right w:val="none" w:sz="0" w:space="0" w:color="auto"/>
          </w:divBdr>
        </w:div>
        <w:div w:id="249699496">
          <w:marLeft w:val="0"/>
          <w:marRight w:val="0"/>
          <w:marTop w:val="0"/>
          <w:marBottom w:val="0"/>
          <w:divBdr>
            <w:top w:val="none" w:sz="0" w:space="0" w:color="auto"/>
            <w:left w:val="none" w:sz="0" w:space="0" w:color="auto"/>
            <w:bottom w:val="none" w:sz="0" w:space="0" w:color="auto"/>
            <w:right w:val="none" w:sz="0" w:space="0" w:color="auto"/>
          </w:divBdr>
        </w:div>
        <w:div w:id="249773089">
          <w:marLeft w:val="0"/>
          <w:marRight w:val="0"/>
          <w:marTop w:val="0"/>
          <w:marBottom w:val="0"/>
          <w:divBdr>
            <w:top w:val="none" w:sz="0" w:space="0" w:color="auto"/>
            <w:left w:val="none" w:sz="0" w:space="0" w:color="auto"/>
            <w:bottom w:val="none" w:sz="0" w:space="0" w:color="auto"/>
            <w:right w:val="none" w:sz="0" w:space="0" w:color="auto"/>
          </w:divBdr>
        </w:div>
        <w:div w:id="249773325">
          <w:marLeft w:val="0"/>
          <w:marRight w:val="0"/>
          <w:marTop w:val="0"/>
          <w:marBottom w:val="0"/>
          <w:divBdr>
            <w:top w:val="none" w:sz="0" w:space="0" w:color="auto"/>
            <w:left w:val="none" w:sz="0" w:space="0" w:color="auto"/>
            <w:bottom w:val="none" w:sz="0" w:space="0" w:color="auto"/>
            <w:right w:val="none" w:sz="0" w:space="0" w:color="auto"/>
          </w:divBdr>
        </w:div>
        <w:div w:id="249773824">
          <w:marLeft w:val="0"/>
          <w:marRight w:val="0"/>
          <w:marTop w:val="0"/>
          <w:marBottom w:val="0"/>
          <w:divBdr>
            <w:top w:val="none" w:sz="0" w:space="0" w:color="auto"/>
            <w:left w:val="none" w:sz="0" w:space="0" w:color="auto"/>
            <w:bottom w:val="none" w:sz="0" w:space="0" w:color="auto"/>
            <w:right w:val="none" w:sz="0" w:space="0" w:color="auto"/>
          </w:divBdr>
        </w:div>
        <w:div w:id="249775610">
          <w:marLeft w:val="0"/>
          <w:marRight w:val="0"/>
          <w:marTop w:val="0"/>
          <w:marBottom w:val="0"/>
          <w:divBdr>
            <w:top w:val="none" w:sz="0" w:space="0" w:color="auto"/>
            <w:left w:val="none" w:sz="0" w:space="0" w:color="auto"/>
            <w:bottom w:val="none" w:sz="0" w:space="0" w:color="auto"/>
            <w:right w:val="none" w:sz="0" w:space="0" w:color="auto"/>
          </w:divBdr>
          <w:divsChild>
            <w:div w:id="49110670">
              <w:marLeft w:val="0"/>
              <w:marRight w:val="0"/>
              <w:marTop w:val="0"/>
              <w:marBottom w:val="0"/>
              <w:divBdr>
                <w:top w:val="none" w:sz="0" w:space="0" w:color="auto"/>
                <w:left w:val="none" w:sz="0" w:space="0" w:color="auto"/>
                <w:bottom w:val="none" w:sz="0" w:space="0" w:color="auto"/>
                <w:right w:val="none" w:sz="0" w:space="0" w:color="auto"/>
              </w:divBdr>
            </w:div>
          </w:divsChild>
        </w:div>
        <w:div w:id="249775665">
          <w:marLeft w:val="0"/>
          <w:marRight w:val="0"/>
          <w:marTop w:val="0"/>
          <w:marBottom w:val="0"/>
          <w:divBdr>
            <w:top w:val="none" w:sz="0" w:space="0" w:color="auto"/>
            <w:left w:val="none" w:sz="0" w:space="0" w:color="auto"/>
            <w:bottom w:val="none" w:sz="0" w:space="0" w:color="auto"/>
            <w:right w:val="none" w:sz="0" w:space="0" w:color="auto"/>
          </w:divBdr>
        </w:div>
        <w:div w:id="249776006">
          <w:marLeft w:val="0"/>
          <w:marRight w:val="0"/>
          <w:marTop w:val="300"/>
          <w:marBottom w:val="0"/>
          <w:divBdr>
            <w:top w:val="none" w:sz="0" w:space="0" w:color="auto"/>
            <w:left w:val="none" w:sz="0" w:space="0" w:color="auto"/>
            <w:bottom w:val="none" w:sz="0" w:space="0" w:color="auto"/>
            <w:right w:val="none" w:sz="0" w:space="0" w:color="auto"/>
          </w:divBdr>
        </w:div>
        <w:div w:id="249778943">
          <w:marLeft w:val="0"/>
          <w:marRight w:val="0"/>
          <w:marTop w:val="0"/>
          <w:marBottom w:val="300"/>
          <w:divBdr>
            <w:top w:val="single" w:sz="6" w:space="15" w:color="EDEDED"/>
            <w:left w:val="single" w:sz="6" w:space="15" w:color="EDEDED"/>
            <w:bottom w:val="single" w:sz="6" w:space="15" w:color="EDEDED"/>
            <w:right w:val="single" w:sz="6" w:space="15" w:color="EDEDED"/>
          </w:divBdr>
        </w:div>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781522">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
        <w:div w:id="249853616">
          <w:marLeft w:val="0"/>
          <w:marRight w:val="0"/>
          <w:marTop w:val="0"/>
          <w:marBottom w:val="0"/>
          <w:divBdr>
            <w:top w:val="none" w:sz="0" w:space="0" w:color="auto"/>
            <w:left w:val="none" w:sz="0" w:space="0" w:color="auto"/>
            <w:bottom w:val="none" w:sz="0" w:space="0" w:color="auto"/>
            <w:right w:val="none" w:sz="0" w:space="0" w:color="auto"/>
          </w:divBdr>
          <w:divsChild>
            <w:div w:id="19669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4166">
          <w:marLeft w:val="0"/>
          <w:marRight w:val="0"/>
          <w:marTop w:val="0"/>
          <w:marBottom w:val="0"/>
          <w:divBdr>
            <w:top w:val="none" w:sz="0" w:space="0" w:color="auto"/>
            <w:left w:val="none" w:sz="0" w:space="0" w:color="auto"/>
            <w:bottom w:val="none" w:sz="0" w:space="0" w:color="auto"/>
            <w:right w:val="none" w:sz="0" w:space="0" w:color="auto"/>
          </w:divBdr>
        </w:div>
        <w:div w:id="249891752">
          <w:marLeft w:val="0"/>
          <w:marRight w:val="0"/>
          <w:marTop w:val="0"/>
          <w:marBottom w:val="0"/>
          <w:divBdr>
            <w:top w:val="none" w:sz="0" w:space="0" w:color="auto"/>
            <w:left w:val="none" w:sz="0" w:space="0" w:color="auto"/>
            <w:bottom w:val="none" w:sz="0" w:space="0" w:color="auto"/>
            <w:right w:val="none" w:sz="0" w:space="0" w:color="auto"/>
          </w:divBdr>
        </w:div>
        <w:div w:id="249894658">
          <w:marLeft w:val="0"/>
          <w:marRight w:val="0"/>
          <w:marTop w:val="0"/>
          <w:marBottom w:val="300"/>
          <w:divBdr>
            <w:top w:val="single" w:sz="6" w:space="15" w:color="EDEDED"/>
            <w:left w:val="single" w:sz="6" w:space="15" w:color="EDEDED"/>
            <w:bottom w:val="single" w:sz="6" w:space="15" w:color="EDEDED"/>
            <w:right w:val="single" w:sz="6" w:space="15" w:color="EDEDED"/>
          </w:divBdr>
        </w:div>
        <w:div w:id="249898616">
          <w:marLeft w:val="0"/>
          <w:marRight w:val="0"/>
          <w:marTop w:val="0"/>
          <w:marBottom w:val="0"/>
          <w:divBdr>
            <w:top w:val="none" w:sz="0" w:space="0" w:color="auto"/>
            <w:left w:val="none" w:sz="0" w:space="0" w:color="auto"/>
            <w:bottom w:val="none" w:sz="0" w:space="0" w:color="auto"/>
            <w:right w:val="none" w:sz="0" w:space="0" w:color="auto"/>
          </w:divBdr>
        </w:div>
        <w:div w:id="249972390">
          <w:marLeft w:val="0"/>
          <w:marRight w:val="0"/>
          <w:marTop w:val="0"/>
          <w:marBottom w:val="0"/>
          <w:divBdr>
            <w:top w:val="none" w:sz="0" w:space="0" w:color="auto"/>
            <w:left w:val="none" w:sz="0" w:space="0" w:color="auto"/>
            <w:bottom w:val="none" w:sz="0" w:space="0" w:color="auto"/>
            <w:right w:val="none" w:sz="0" w:space="0" w:color="auto"/>
          </w:divBdr>
        </w:div>
        <w:div w:id="250041509">
          <w:marLeft w:val="0"/>
          <w:marRight w:val="0"/>
          <w:marTop w:val="0"/>
          <w:marBottom w:val="0"/>
          <w:divBdr>
            <w:top w:val="none" w:sz="0" w:space="0" w:color="auto"/>
            <w:left w:val="none" w:sz="0" w:space="0" w:color="auto"/>
            <w:bottom w:val="none" w:sz="0" w:space="0" w:color="auto"/>
            <w:right w:val="none" w:sz="0" w:space="0" w:color="auto"/>
          </w:divBdr>
        </w:div>
        <w:div w:id="250041831">
          <w:marLeft w:val="0"/>
          <w:marRight w:val="0"/>
          <w:marTop w:val="0"/>
          <w:marBottom w:val="0"/>
          <w:divBdr>
            <w:top w:val="none" w:sz="0" w:space="0" w:color="auto"/>
            <w:left w:val="none" w:sz="0" w:space="0" w:color="auto"/>
            <w:bottom w:val="none" w:sz="0" w:space="0" w:color="auto"/>
            <w:right w:val="none" w:sz="0" w:space="0" w:color="auto"/>
          </w:divBdr>
        </w:div>
        <w:div w:id="250046306">
          <w:marLeft w:val="0"/>
          <w:marRight w:val="0"/>
          <w:marTop w:val="0"/>
          <w:marBottom w:val="0"/>
          <w:divBdr>
            <w:top w:val="none" w:sz="0" w:space="0" w:color="auto"/>
            <w:left w:val="none" w:sz="0" w:space="0" w:color="auto"/>
            <w:bottom w:val="none" w:sz="0" w:space="0" w:color="auto"/>
            <w:right w:val="none" w:sz="0" w:space="0" w:color="auto"/>
          </w:divBdr>
        </w:div>
        <w:div w:id="250046330">
          <w:marLeft w:val="0"/>
          <w:marRight w:val="0"/>
          <w:marTop w:val="0"/>
          <w:marBottom w:val="0"/>
          <w:divBdr>
            <w:top w:val="none" w:sz="0" w:space="0" w:color="auto"/>
            <w:left w:val="none" w:sz="0" w:space="0" w:color="auto"/>
            <w:bottom w:val="none" w:sz="0" w:space="0" w:color="auto"/>
            <w:right w:val="none" w:sz="0" w:space="0" w:color="auto"/>
          </w:divBdr>
          <w:divsChild>
            <w:div w:id="119346334">
              <w:marLeft w:val="0"/>
              <w:marRight w:val="0"/>
              <w:marTop w:val="0"/>
              <w:marBottom w:val="0"/>
              <w:divBdr>
                <w:top w:val="none" w:sz="0" w:space="0" w:color="auto"/>
                <w:left w:val="none" w:sz="0" w:space="0" w:color="auto"/>
                <w:bottom w:val="none" w:sz="0" w:space="0" w:color="auto"/>
                <w:right w:val="none" w:sz="0" w:space="0" w:color="auto"/>
              </w:divBdr>
            </w:div>
          </w:divsChild>
        </w:div>
        <w:div w:id="250048246">
          <w:marLeft w:val="0"/>
          <w:marRight w:val="0"/>
          <w:marTop w:val="0"/>
          <w:marBottom w:val="300"/>
          <w:divBdr>
            <w:top w:val="single" w:sz="6" w:space="15" w:color="EDEDED"/>
            <w:left w:val="single" w:sz="6" w:space="15" w:color="EDEDED"/>
            <w:bottom w:val="single" w:sz="6" w:space="15" w:color="EDEDED"/>
            <w:right w:val="single" w:sz="6" w:space="15" w:color="EDEDED"/>
          </w:divBdr>
        </w:div>
        <w:div w:id="250087784">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
        <w:div w:id="250089095">
          <w:marLeft w:val="0"/>
          <w:marRight w:val="0"/>
          <w:marTop w:val="0"/>
          <w:marBottom w:val="0"/>
          <w:divBdr>
            <w:top w:val="none" w:sz="0" w:space="0" w:color="auto"/>
            <w:left w:val="none" w:sz="0" w:space="0" w:color="auto"/>
            <w:bottom w:val="none" w:sz="0" w:space="0" w:color="auto"/>
            <w:right w:val="none" w:sz="0" w:space="0" w:color="auto"/>
          </w:divBdr>
        </w:div>
        <w:div w:id="250091436">
          <w:marLeft w:val="0"/>
          <w:marRight w:val="0"/>
          <w:marTop w:val="0"/>
          <w:marBottom w:val="300"/>
          <w:divBdr>
            <w:top w:val="single" w:sz="6" w:space="15" w:color="EDEDED"/>
            <w:left w:val="single" w:sz="6" w:space="15" w:color="EDEDED"/>
            <w:bottom w:val="single" w:sz="6" w:space="15" w:color="EDEDED"/>
            <w:right w:val="single" w:sz="6" w:space="15" w:color="EDEDED"/>
          </w:divBdr>
        </w:div>
        <w:div w:id="250092230">
          <w:marLeft w:val="0"/>
          <w:marRight w:val="0"/>
          <w:marTop w:val="0"/>
          <w:marBottom w:val="0"/>
          <w:divBdr>
            <w:top w:val="none" w:sz="0" w:space="0" w:color="auto"/>
            <w:left w:val="none" w:sz="0" w:space="0" w:color="auto"/>
            <w:bottom w:val="none" w:sz="0" w:space="0" w:color="auto"/>
            <w:right w:val="none" w:sz="0" w:space="0" w:color="auto"/>
          </w:divBdr>
        </w:div>
        <w:div w:id="250116931">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
        <w:div w:id="250238906">
          <w:marLeft w:val="0"/>
          <w:marRight w:val="0"/>
          <w:marTop w:val="0"/>
          <w:marBottom w:val="0"/>
          <w:divBdr>
            <w:top w:val="none" w:sz="0" w:space="0" w:color="auto"/>
            <w:left w:val="none" w:sz="0" w:space="0" w:color="auto"/>
            <w:bottom w:val="none" w:sz="0" w:space="0" w:color="auto"/>
            <w:right w:val="none" w:sz="0" w:space="0" w:color="auto"/>
          </w:divBdr>
        </w:div>
        <w:div w:id="25024286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250352602">
          <w:marLeft w:val="0"/>
          <w:marRight w:val="0"/>
          <w:marTop w:val="0"/>
          <w:marBottom w:val="0"/>
          <w:divBdr>
            <w:top w:val="none" w:sz="0" w:space="0" w:color="auto"/>
            <w:left w:val="none" w:sz="0" w:space="0" w:color="auto"/>
            <w:bottom w:val="none" w:sz="0" w:space="0" w:color="auto"/>
            <w:right w:val="none" w:sz="0" w:space="0" w:color="auto"/>
          </w:divBdr>
        </w:div>
        <w:div w:id="250429287">
          <w:marLeft w:val="0"/>
          <w:marRight w:val="0"/>
          <w:marTop w:val="0"/>
          <w:marBottom w:val="0"/>
          <w:divBdr>
            <w:top w:val="none" w:sz="0" w:space="0" w:color="auto"/>
            <w:left w:val="none" w:sz="0" w:space="0" w:color="auto"/>
            <w:bottom w:val="none" w:sz="0" w:space="0" w:color="auto"/>
            <w:right w:val="none" w:sz="0" w:space="0" w:color="auto"/>
          </w:divBdr>
        </w:div>
        <w:div w:id="250429789">
          <w:marLeft w:val="0"/>
          <w:marRight w:val="0"/>
          <w:marTop w:val="0"/>
          <w:marBottom w:val="0"/>
          <w:divBdr>
            <w:top w:val="none" w:sz="0" w:space="0" w:color="auto"/>
            <w:left w:val="none" w:sz="0" w:space="0" w:color="auto"/>
            <w:bottom w:val="none" w:sz="0" w:space="0" w:color="auto"/>
            <w:right w:val="none" w:sz="0" w:space="0" w:color="auto"/>
          </w:divBdr>
        </w:div>
        <w:div w:id="250429974">
          <w:marLeft w:val="0"/>
          <w:marRight w:val="0"/>
          <w:marTop w:val="0"/>
          <w:marBottom w:val="0"/>
          <w:divBdr>
            <w:top w:val="none" w:sz="0" w:space="0" w:color="auto"/>
            <w:left w:val="none" w:sz="0" w:space="0" w:color="auto"/>
            <w:bottom w:val="none" w:sz="0" w:space="0" w:color="auto"/>
            <w:right w:val="none" w:sz="0" w:space="0" w:color="auto"/>
          </w:divBdr>
          <w:divsChild>
            <w:div w:id="25894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
        <w:div w:id="250504385">
          <w:marLeft w:val="0"/>
          <w:marRight w:val="0"/>
          <w:marTop w:val="300"/>
          <w:marBottom w:val="0"/>
          <w:divBdr>
            <w:top w:val="none" w:sz="0" w:space="0" w:color="auto"/>
            <w:left w:val="none" w:sz="0" w:space="0" w:color="auto"/>
            <w:bottom w:val="none" w:sz="0" w:space="0" w:color="auto"/>
            <w:right w:val="none" w:sz="0" w:space="0" w:color="auto"/>
          </w:divBdr>
        </w:div>
        <w:div w:id="250504464">
          <w:marLeft w:val="0"/>
          <w:marRight w:val="0"/>
          <w:marTop w:val="0"/>
          <w:marBottom w:val="0"/>
          <w:divBdr>
            <w:top w:val="none" w:sz="0" w:space="0" w:color="auto"/>
            <w:left w:val="none" w:sz="0" w:space="0" w:color="auto"/>
            <w:bottom w:val="none" w:sz="0" w:space="0" w:color="auto"/>
            <w:right w:val="none" w:sz="0" w:space="0" w:color="auto"/>
          </w:divBdr>
        </w:div>
        <w:div w:id="250507414">
          <w:marLeft w:val="0"/>
          <w:marRight w:val="0"/>
          <w:marTop w:val="0"/>
          <w:marBottom w:val="0"/>
          <w:divBdr>
            <w:top w:val="none" w:sz="0" w:space="0" w:color="auto"/>
            <w:left w:val="none" w:sz="0" w:space="0" w:color="auto"/>
            <w:bottom w:val="none" w:sz="0" w:space="0" w:color="auto"/>
            <w:right w:val="none" w:sz="0" w:space="0" w:color="auto"/>
          </w:divBdr>
          <w:divsChild>
            <w:div w:id="38090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250510937">
          <w:marLeft w:val="0"/>
          <w:marRight w:val="0"/>
          <w:marTop w:val="0"/>
          <w:marBottom w:val="0"/>
          <w:divBdr>
            <w:top w:val="none" w:sz="0" w:space="0" w:color="auto"/>
            <w:left w:val="none" w:sz="0" w:space="0" w:color="auto"/>
            <w:bottom w:val="none" w:sz="0" w:space="0" w:color="auto"/>
            <w:right w:val="none" w:sz="0" w:space="0" w:color="auto"/>
          </w:divBdr>
        </w:div>
        <w:div w:id="250546453">
          <w:marLeft w:val="0"/>
          <w:marRight w:val="0"/>
          <w:marTop w:val="0"/>
          <w:marBottom w:val="300"/>
          <w:divBdr>
            <w:top w:val="single" w:sz="6" w:space="15" w:color="EDEDED"/>
            <w:left w:val="single" w:sz="6" w:space="15" w:color="EDEDED"/>
            <w:bottom w:val="single" w:sz="6" w:space="15" w:color="EDEDED"/>
            <w:right w:val="single" w:sz="6" w:space="15" w:color="EDEDED"/>
          </w:divBdr>
        </w:div>
        <w:div w:id="250549236">
          <w:marLeft w:val="0"/>
          <w:marRight w:val="0"/>
          <w:marTop w:val="0"/>
          <w:marBottom w:val="0"/>
          <w:divBdr>
            <w:top w:val="none" w:sz="0" w:space="0" w:color="auto"/>
            <w:left w:val="none" w:sz="0" w:space="0" w:color="auto"/>
            <w:bottom w:val="none" w:sz="0" w:space="0" w:color="auto"/>
            <w:right w:val="none" w:sz="0" w:space="0" w:color="auto"/>
          </w:divBdr>
        </w:div>
        <w:div w:id="250551347">
          <w:marLeft w:val="0"/>
          <w:marRight w:val="0"/>
          <w:marTop w:val="0"/>
          <w:marBottom w:val="0"/>
          <w:divBdr>
            <w:top w:val="none" w:sz="0" w:space="0" w:color="auto"/>
            <w:left w:val="none" w:sz="0" w:space="0" w:color="auto"/>
            <w:bottom w:val="none" w:sz="0" w:space="0" w:color="auto"/>
            <w:right w:val="none" w:sz="0" w:space="0" w:color="auto"/>
          </w:divBdr>
        </w:div>
        <w:div w:id="250554162">
          <w:marLeft w:val="0"/>
          <w:marRight w:val="0"/>
          <w:marTop w:val="0"/>
          <w:marBottom w:val="0"/>
          <w:divBdr>
            <w:top w:val="none" w:sz="0" w:space="0" w:color="auto"/>
            <w:left w:val="none" w:sz="0" w:space="0" w:color="auto"/>
            <w:bottom w:val="none" w:sz="0" w:space="0" w:color="auto"/>
            <w:right w:val="none" w:sz="0" w:space="0" w:color="auto"/>
          </w:divBdr>
          <w:divsChild>
            <w:div w:id="291862663">
              <w:marLeft w:val="0"/>
              <w:marRight w:val="0"/>
              <w:marTop w:val="0"/>
              <w:marBottom w:val="0"/>
              <w:divBdr>
                <w:top w:val="none" w:sz="0" w:space="0" w:color="auto"/>
                <w:left w:val="none" w:sz="0" w:space="0" w:color="auto"/>
                <w:bottom w:val="none" w:sz="0" w:space="0" w:color="auto"/>
                <w:right w:val="none" w:sz="0" w:space="0" w:color="auto"/>
              </w:divBdr>
            </w:div>
          </w:divsChild>
        </w:div>
        <w:div w:id="250622581">
          <w:marLeft w:val="0"/>
          <w:marRight w:val="0"/>
          <w:marTop w:val="300"/>
          <w:marBottom w:val="0"/>
          <w:divBdr>
            <w:top w:val="none" w:sz="0" w:space="0" w:color="auto"/>
            <w:left w:val="none" w:sz="0" w:space="0" w:color="auto"/>
            <w:bottom w:val="none" w:sz="0" w:space="0" w:color="auto"/>
            <w:right w:val="none" w:sz="0" w:space="0" w:color="auto"/>
          </w:divBdr>
          <w:divsChild>
            <w:div w:id="387609208">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250627782">
          <w:marLeft w:val="0"/>
          <w:marRight w:val="0"/>
          <w:marTop w:val="0"/>
          <w:marBottom w:val="0"/>
          <w:divBdr>
            <w:top w:val="none" w:sz="0" w:space="0" w:color="auto"/>
            <w:left w:val="none" w:sz="0" w:space="0" w:color="auto"/>
            <w:bottom w:val="none" w:sz="0" w:space="0" w:color="auto"/>
            <w:right w:val="none" w:sz="0" w:space="0" w:color="auto"/>
          </w:divBdr>
        </w:div>
        <w:div w:id="250628988">
          <w:marLeft w:val="0"/>
          <w:marRight w:val="0"/>
          <w:marTop w:val="0"/>
          <w:marBottom w:val="0"/>
          <w:divBdr>
            <w:top w:val="none" w:sz="0" w:space="0" w:color="auto"/>
            <w:left w:val="none" w:sz="0" w:space="0" w:color="auto"/>
            <w:bottom w:val="none" w:sz="0" w:space="0" w:color="auto"/>
            <w:right w:val="none" w:sz="0" w:space="0" w:color="auto"/>
          </w:divBdr>
        </w:div>
        <w:div w:id="250699286">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250772263">
          <w:marLeft w:val="0"/>
          <w:marRight w:val="0"/>
          <w:marTop w:val="0"/>
          <w:marBottom w:val="0"/>
          <w:divBdr>
            <w:top w:val="none" w:sz="0" w:space="0" w:color="auto"/>
            <w:left w:val="none" w:sz="0" w:space="0" w:color="auto"/>
            <w:bottom w:val="none" w:sz="0" w:space="0" w:color="auto"/>
            <w:right w:val="none" w:sz="0" w:space="0" w:color="auto"/>
          </w:divBdr>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21206">
          <w:marLeft w:val="0"/>
          <w:marRight w:val="0"/>
          <w:marTop w:val="300"/>
          <w:marBottom w:val="0"/>
          <w:divBdr>
            <w:top w:val="none" w:sz="0" w:space="0" w:color="auto"/>
            <w:left w:val="none" w:sz="0" w:space="0" w:color="auto"/>
            <w:bottom w:val="none" w:sz="0" w:space="0" w:color="auto"/>
            <w:right w:val="none" w:sz="0" w:space="0" w:color="auto"/>
          </w:divBdr>
        </w:div>
        <w:div w:id="250823837">
          <w:marLeft w:val="0"/>
          <w:marRight w:val="0"/>
          <w:marTop w:val="0"/>
          <w:marBottom w:val="0"/>
          <w:divBdr>
            <w:top w:val="none" w:sz="0" w:space="0" w:color="auto"/>
            <w:left w:val="none" w:sz="0" w:space="0" w:color="auto"/>
            <w:bottom w:val="none" w:sz="0" w:space="0" w:color="auto"/>
            <w:right w:val="none" w:sz="0" w:space="0" w:color="auto"/>
          </w:divBdr>
        </w:div>
        <w:div w:id="250890565">
          <w:marLeft w:val="0"/>
          <w:marRight w:val="0"/>
          <w:marTop w:val="0"/>
          <w:marBottom w:val="0"/>
          <w:divBdr>
            <w:top w:val="none" w:sz="0" w:space="0" w:color="auto"/>
            <w:left w:val="none" w:sz="0" w:space="0" w:color="auto"/>
            <w:bottom w:val="none" w:sz="0" w:space="0" w:color="auto"/>
            <w:right w:val="none" w:sz="0" w:space="0" w:color="auto"/>
          </w:divBdr>
        </w:div>
        <w:div w:id="250890980">
          <w:marLeft w:val="0"/>
          <w:marRight w:val="0"/>
          <w:marTop w:val="0"/>
          <w:marBottom w:val="0"/>
          <w:divBdr>
            <w:top w:val="none" w:sz="0" w:space="0" w:color="auto"/>
            <w:left w:val="none" w:sz="0" w:space="0" w:color="auto"/>
            <w:bottom w:val="none" w:sz="0" w:space="0" w:color="auto"/>
            <w:right w:val="none" w:sz="0" w:space="0" w:color="auto"/>
          </w:divBdr>
        </w:div>
        <w:div w:id="250894227">
          <w:marLeft w:val="0"/>
          <w:marRight w:val="0"/>
          <w:marTop w:val="0"/>
          <w:marBottom w:val="0"/>
          <w:divBdr>
            <w:top w:val="none" w:sz="0" w:space="0" w:color="auto"/>
            <w:left w:val="none" w:sz="0" w:space="0" w:color="auto"/>
            <w:bottom w:val="none" w:sz="0" w:space="0" w:color="auto"/>
            <w:right w:val="none" w:sz="0" w:space="0" w:color="auto"/>
          </w:divBdr>
        </w:div>
        <w:div w:id="250894270">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0896927">
          <w:marLeft w:val="0"/>
          <w:marRight w:val="0"/>
          <w:marTop w:val="0"/>
          <w:marBottom w:val="0"/>
          <w:divBdr>
            <w:top w:val="none" w:sz="0" w:space="0" w:color="auto"/>
            <w:left w:val="none" w:sz="0" w:space="0" w:color="auto"/>
            <w:bottom w:val="none" w:sz="0" w:space="0" w:color="auto"/>
            <w:right w:val="none" w:sz="0" w:space="0" w:color="auto"/>
          </w:divBdr>
        </w:div>
        <w:div w:id="250938804">
          <w:marLeft w:val="0"/>
          <w:marRight w:val="0"/>
          <w:marTop w:val="0"/>
          <w:marBottom w:val="0"/>
          <w:divBdr>
            <w:top w:val="none" w:sz="0" w:space="0" w:color="auto"/>
            <w:left w:val="none" w:sz="0" w:space="0" w:color="auto"/>
            <w:bottom w:val="none" w:sz="0" w:space="0" w:color="auto"/>
            <w:right w:val="none" w:sz="0" w:space="0" w:color="auto"/>
          </w:divBdr>
        </w:div>
        <w:div w:id="250940338">
          <w:marLeft w:val="0"/>
          <w:marRight w:val="0"/>
          <w:marTop w:val="0"/>
          <w:marBottom w:val="0"/>
          <w:divBdr>
            <w:top w:val="none" w:sz="0" w:space="0" w:color="auto"/>
            <w:left w:val="none" w:sz="0" w:space="0" w:color="auto"/>
            <w:bottom w:val="none" w:sz="0" w:space="0" w:color="auto"/>
            <w:right w:val="none" w:sz="0" w:space="0" w:color="auto"/>
          </w:divBdr>
        </w:div>
        <w:div w:id="250940439">
          <w:marLeft w:val="0"/>
          <w:marRight w:val="0"/>
          <w:marTop w:val="0"/>
          <w:marBottom w:val="0"/>
          <w:divBdr>
            <w:top w:val="none" w:sz="0" w:space="0" w:color="auto"/>
            <w:left w:val="none" w:sz="0" w:space="0" w:color="auto"/>
            <w:bottom w:val="none" w:sz="0" w:space="0" w:color="auto"/>
            <w:right w:val="none" w:sz="0" w:space="0" w:color="auto"/>
          </w:divBdr>
        </w:div>
        <w:div w:id="250940760">
          <w:marLeft w:val="0"/>
          <w:marRight w:val="0"/>
          <w:marTop w:val="0"/>
          <w:marBottom w:val="0"/>
          <w:divBdr>
            <w:top w:val="none" w:sz="0" w:space="0" w:color="auto"/>
            <w:left w:val="none" w:sz="0" w:space="0" w:color="auto"/>
            <w:bottom w:val="none" w:sz="0" w:space="0" w:color="auto"/>
            <w:right w:val="none" w:sz="0" w:space="0" w:color="auto"/>
          </w:divBdr>
        </w:div>
        <w:div w:id="250966406">
          <w:marLeft w:val="0"/>
          <w:marRight w:val="0"/>
          <w:marTop w:val="300"/>
          <w:marBottom w:val="0"/>
          <w:divBdr>
            <w:top w:val="none" w:sz="0" w:space="0" w:color="auto"/>
            <w:left w:val="none" w:sz="0" w:space="0" w:color="auto"/>
            <w:bottom w:val="none" w:sz="0" w:space="0" w:color="auto"/>
            <w:right w:val="none" w:sz="0" w:space="0" w:color="auto"/>
          </w:divBdr>
        </w:div>
        <w:div w:id="250970020">
          <w:marLeft w:val="0"/>
          <w:marRight w:val="0"/>
          <w:marTop w:val="0"/>
          <w:marBottom w:val="300"/>
          <w:divBdr>
            <w:top w:val="single" w:sz="6" w:space="15" w:color="EDEDED"/>
            <w:left w:val="single" w:sz="6" w:space="15" w:color="EDEDED"/>
            <w:bottom w:val="single" w:sz="6" w:space="15" w:color="EDEDED"/>
            <w:right w:val="single" w:sz="6" w:space="15" w:color="EDEDED"/>
          </w:divBdr>
        </w:div>
        <w:div w:id="251008817">
          <w:marLeft w:val="0"/>
          <w:marRight w:val="0"/>
          <w:marTop w:val="0"/>
          <w:marBottom w:val="0"/>
          <w:divBdr>
            <w:top w:val="none" w:sz="0" w:space="0" w:color="auto"/>
            <w:left w:val="none" w:sz="0" w:space="0" w:color="auto"/>
            <w:bottom w:val="none" w:sz="0" w:space="0" w:color="auto"/>
            <w:right w:val="none" w:sz="0" w:space="0" w:color="auto"/>
          </w:divBdr>
        </w:div>
        <w:div w:id="251010540">
          <w:marLeft w:val="0"/>
          <w:marRight w:val="0"/>
          <w:marTop w:val="300"/>
          <w:marBottom w:val="0"/>
          <w:divBdr>
            <w:top w:val="none" w:sz="0" w:space="0" w:color="auto"/>
            <w:left w:val="none" w:sz="0" w:space="0" w:color="auto"/>
            <w:bottom w:val="none" w:sz="0" w:space="0" w:color="auto"/>
            <w:right w:val="none" w:sz="0" w:space="0" w:color="auto"/>
          </w:divBdr>
        </w:div>
        <w:div w:id="251012981">
          <w:marLeft w:val="0"/>
          <w:marRight w:val="0"/>
          <w:marTop w:val="0"/>
          <w:marBottom w:val="300"/>
          <w:divBdr>
            <w:top w:val="single" w:sz="6" w:space="15" w:color="EDEDED"/>
            <w:left w:val="single" w:sz="6" w:space="15" w:color="EDEDED"/>
            <w:bottom w:val="single" w:sz="6" w:space="15" w:color="EDEDED"/>
            <w:right w:val="single" w:sz="6" w:space="15" w:color="EDEDED"/>
          </w:divBdr>
        </w:div>
        <w:div w:id="251016112">
          <w:marLeft w:val="0"/>
          <w:marRight w:val="0"/>
          <w:marTop w:val="0"/>
          <w:marBottom w:val="300"/>
          <w:divBdr>
            <w:top w:val="single" w:sz="6" w:space="15" w:color="EDEDED"/>
            <w:left w:val="single" w:sz="6" w:space="15" w:color="EDEDED"/>
            <w:bottom w:val="single" w:sz="6" w:space="15" w:color="EDEDED"/>
            <w:right w:val="single" w:sz="6" w:space="15" w:color="EDEDED"/>
          </w:divBdr>
        </w:div>
        <w:div w:id="251017532">
          <w:marLeft w:val="0"/>
          <w:marRight w:val="0"/>
          <w:marTop w:val="0"/>
          <w:marBottom w:val="300"/>
          <w:divBdr>
            <w:top w:val="single" w:sz="6" w:space="15" w:color="EDEDED"/>
            <w:left w:val="single" w:sz="6" w:space="15" w:color="EDEDED"/>
            <w:bottom w:val="single" w:sz="6" w:space="15" w:color="EDEDED"/>
            <w:right w:val="single" w:sz="6" w:space="15" w:color="EDEDED"/>
          </w:divBdr>
        </w:div>
        <w:div w:id="251088420">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092577">
          <w:marLeft w:val="0"/>
          <w:marRight w:val="0"/>
          <w:marTop w:val="0"/>
          <w:marBottom w:val="0"/>
          <w:divBdr>
            <w:top w:val="none" w:sz="0" w:space="0" w:color="auto"/>
            <w:left w:val="none" w:sz="0" w:space="0" w:color="auto"/>
            <w:bottom w:val="none" w:sz="0" w:space="0" w:color="auto"/>
            <w:right w:val="none" w:sz="0" w:space="0" w:color="auto"/>
          </w:divBdr>
        </w:div>
        <w:div w:id="251158709">
          <w:marLeft w:val="0"/>
          <w:marRight w:val="0"/>
          <w:marTop w:val="0"/>
          <w:marBottom w:val="0"/>
          <w:divBdr>
            <w:top w:val="none" w:sz="0" w:space="0" w:color="auto"/>
            <w:left w:val="none" w:sz="0" w:space="0" w:color="auto"/>
            <w:bottom w:val="none" w:sz="0" w:space="0" w:color="auto"/>
            <w:right w:val="none" w:sz="0" w:space="0" w:color="auto"/>
          </w:divBdr>
          <w:divsChild>
            <w:div w:id="10330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1161726">
          <w:marLeft w:val="0"/>
          <w:marRight w:val="0"/>
          <w:marTop w:val="0"/>
          <w:marBottom w:val="0"/>
          <w:divBdr>
            <w:top w:val="none" w:sz="0" w:space="0" w:color="auto"/>
            <w:left w:val="none" w:sz="0" w:space="0" w:color="auto"/>
            <w:bottom w:val="none" w:sz="0" w:space="0" w:color="auto"/>
            <w:right w:val="none" w:sz="0" w:space="0" w:color="auto"/>
          </w:divBdr>
          <w:divsChild>
            <w:div w:id="250312519">
              <w:marLeft w:val="0"/>
              <w:marRight w:val="0"/>
              <w:marTop w:val="0"/>
              <w:marBottom w:val="0"/>
              <w:divBdr>
                <w:top w:val="none" w:sz="0" w:space="0" w:color="auto"/>
                <w:left w:val="none" w:sz="0" w:space="0" w:color="auto"/>
                <w:bottom w:val="none" w:sz="0" w:space="0" w:color="auto"/>
                <w:right w:val="none" w:sz="0" w:space="0" w:color="auto"/>
              </w:divBdr>
            </w:div>
          </w:divsChild>
        </w:div>
        <w:div w:id="251164161">
          <w:marLeft w:val="0"/>
          <w:marRight w:val="0"/>
          <w:marTop w:val="0"/>
          <w:marBottom w:val="300"/>
          <w:divBdr>
            <w:top w:val="single" w:sz="6" w:space="15" w:color="EDEDED"/>
            <w:left w:val="single" w:sz="6" w:space="15" w:color="EDEDED"/>
            <w:bottom w:val="single" w:sz="6" w:space="15" w:color="EDEDED"/>
            <w:right w:val="single" w:sz="6" w:space="15" w:color="EDEDED"/>
          </w:divBdr>
        </w:div>
        <w:div w:id="251205668">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
          </w:divsChild>
        </w:div>
        <w:div w:id="251207753">
          <w:marLeft w:val="0"/>
          <w:marRight w:val="0"/>
          <w:marTop w:val="0"/>
          <w:marBottom w:val="0"/>
          <w:divBdr>
            <w:top w:val="none" w:sz="0" w:space="0" w:color="auto"/>
            <w:left w:val="none" w:sz="0" w:space="0" w:color="auto"/>
            <w:bottom w:val="none" w:sz="0" w:space="0" w:color="auto"/>
            <w:right w:val="none" w:sz="0" w:space="0" w:color="auto"/>
          </w:divBdr>
        </w:div>
        <w:div w:id="251356072">
          <w:marLeft w:val="0"/>
          <w:marRight w:val="0"/>
          <w:marTop w:val="300"/>
          <w:marBottom w:val="0"/>
          <w:divBdr>
            <w:top w:val="none" w:sz="0" w:space="0" w:color="auto"/>
            <w:left w:val="none" w:sz="0" w:space="0" w:color="auto"/>
            <w:bottom w:val="none" w:sz="0" w:space="0" w:color="auto"/>
            <w:right w:val="none" w:sz="0" w:space="0" w:color="auto"/>
          </w:divBdr>
        </w:div>
        <w:div w:id="251356580">
          <w:marLeft w:val="0"/>
          <w:marRight w:val="0"/>
          <w:marTop w:val="0"/>
          <w:marBottom w:val="0"/>
          <w:divBdr>
            <w:top w:val="none" w:sz="0" w:space="0" w:color="auto"/>
            <w:left w:val="none" w:sz="0" w:space="0" w:color="auto"/>
            <w:bottom w:val="none" w:sz="0" w:space="0" w:color="auto"/>
            <w:right w:val="none" w:sz="0" w:space="0" w:color="auto"/>
          </w:divBdr>
        </w:div>
        <w:div w:id="251358584">
          <w:marLeft w:val="0"/>
          <w:marRight w:val="0"/>
          <w:marTop w:val="0"/>
          <w:marBottom w:val="0"/>
          <w:divBdr>
            <w:top w:val="none" w:sz="0" w:space="0" w:color="auto"/>
            <w:left w:val="none" w:sz="0" w:space="0" w:color="auto"/>
            <w:bottom w:val="none" w:sz="0" w:space="0" w:color="auto"/>
            <w:right w:val="none" w:sz="0" w:space="0" w:color="auto"/>
          </w:divBdr>
        </w:div>
        <w:div w:id="251358926">
          <w:marLeft w:val="0"/>
          <w:marRight w:val="0"/>
          <w:marTop w:val="0"/>
          <w:marBottom w:val="0"/>
          <w:divBdr>
            <w:top w:val="none" w:sz="0" w:space="0" w:color="auto"/>
            <w:left w:val="none" w:sz="0" w:space="0" w:color="auto"/>
            <w:bottom w:val="none" w:sz="0" w:space="0" w:color="auto"/>
            <w:right w:val="none" w:sz="0" w:space="0" w:color="auto"/>
          </w:divBdr>
        </w:div>
        <w:div w:id="251359357">
          <w:marLeft w:val="0"/>
          <w:marRight w:val="0"/>
          <w:marTop w:val="0"/>
          <w:marBottom w:val="0"/>
          <w:divBdr>
            <w:top w:val="none" w:sz="0" w:space="0" w:color="auto"/>
            <w:left w:val="none" w:sz="0" w:space="0" w:color="auto"/>
            <w:bottom w:val="none" w:sz="0" w:space="0" w:color="auto"/>
            <w:right w:val="none" w:sz="0" w:space="0" w:color="auto"/>
          </w:divBdr>
        </w:div>
        <w:div w:id="251361518">
          <w:marLeft w:val="0"/>
          <w:marRight w:val="0"/>
          <w:marTop w:val="0"/>
          <w:marBottom w:val="0"/>
          <w:divBdr>
            <w:top w:val="none" w:sz="0" w:space="0" w:color="auto"/>
            <w:left w:val="none" w:sz="0" w:space="0" w:color="auto"/>
            <w:bottom w:val="none" w:sz="0" w:space="0" w:color="auto"/>
            <w:right w:val="none" w:sz="0" w:space="0" w:color="auto"/>
          </w:divBdr>
        </w:div>
        <w:div w:id="251361546">
          <w:marLeft w:val="0"/>
          <w:marRight w:val="0"/>
          <w:marTop w:val="0"/>
          <w:marBottom w:val="0"/>
          <w:divBdr>
            <w:top w:val="none" w:sz="0" w:space="0" w:color="auto"/>
            <w:left w:val="none" w:sz="0" w:space="0" w:color="auto"/>
            <w:bottom w:val="none" w:sz="0" w:space="0" w:color="auto"/>
            <w:right w:val="none" w:sz="0" w:space="0" w:color="auto"/>
          </w:divBdr>
        </w:div>
        <w:div w:id="251396592">
          <w:marLeft w:val="0"/>
          <w:marRight w:val="0"/>
          <w:marTop w:val="300"/>
          <w:marBottom w:val="0"/>
          <w:divBdr>
            <w:top w:val="none" w:sz="0" w:space="0" w:color="auto"/>
            <w:left w:val="none" w:sz="0" w:space="0" w:color="auto"/>
            <w:bottom w:val="none" w:sz="0" w:space="0" w:color="auto"/>
            <w:right w:val="none" w:sz="0" w:space="0" w:color="auto"/>
          </w:divBdr>
        </w:div>
        <w:div w:id="251398718">
          <w:marLeft w:val="0"/>
          <w:marRight w:val="0"/>
          <w:marTop w:val="0"/>
          <w:marBottom w:val="0"/>
          <w:divBdr>
            <w:top w:val="none" w:sz="0" w:space="0" w:color="auto"/>
            <w:left w:val="none" w:sz="0" w:space="0" w:color="auto"/>
            <w:bottom w:val="none" w:sz="0" w:space="0" w:color="auto"/>
            <w:right w:val="none" w:sz="0" w:space="0" w:color="auto"/>
          </w:divBdr>
        </w:div>
        <w:div w:id="251399325">
          <w:marLeft w:val="0"/>
          <w:marRight w:val="0"/>
          <w:marTop w:val="0"/>
          <w:marBottom w:val="0"/>
          <w:divBdr>
            <w:top w:val="none" w:sz="0" w:space="0" w:color="auto"/>
            <w:left w:val="none" w:sz="0" w:space="0" w:color="auto"/>
            <w:bottom w:val="none" w:sz="0" w:space="0" w:color="auto"/>
            <w:right w:val="none" w:sz="0" w:space="0" w:color="auto"/>
          </w:divBdr>
        </w:div>
        <w:div w:id="251399393">
          <w:marLeft w:val="0"/>
          <w:marRight w:val="0"/>
          <w:marTop w:val="0"/>
          <w:marBottom w:val="0"/>
          <w:divBdr>
            <w:top w:val="none" w:sz="0" w:space="0" w:color="auto"/>
            <w:left w:val="none" w:sz="0" w:space="0" w:color="auto"/>
            <w:bottom w:val="none" w:sz="0" w:space="0" w:color="auto"/>
            <w:right w:val="none" w:sz="0" w:space="0" w:color="auto"/>
          </w:divBdr>
        </w:div>
        <w:div w:id="251399661">
          <w:marLeft w:val="0"/>
          <w:marRight w:val="0"/>
          <w:marTop w:val="0"/>
          <w:marBottom w:val="0"/>
          <w:divBdr>
            <w:top w:val="none" w:sz="0" w:space="0" w:color="auto"/>
            <w:left w:val="none" w:sz="0" w:space="0" w:color="auto"/>
            <w:bottom w:val="none" w:sz="0" w:space="0" w:color="auto"/>
            <w:right w:val="none" w:sz="0" w:space="0" w:color="auto"/>
          </w:divBdr>
        </w:div>
        <w:div w:id="251400034">
          <w:marLeft w:val="0"/>
          <w:marRight w:val="0"/>
          <w:marTop w:val="300"/>
          <w:marBottom w:val="0"/>
          <w:divBdr>
            <w:top w:val="none" w:sz="0" w:space="0" w:color="auto"/>
            <w:left w:val="none" w:sz="0" w:space="0" w:color="auto"/>
            <w:bottom w:val="none" w:sz="0" w:space="0" w:color="auto"/>
            <w:right w:val="none" w:sz="0" w:space="0" w:color="auto"/>
          </w:divBdr>
        </w:div>
        <w:div w:id="25140094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
        <w:div w:id="251475348">
          <w:marLeft w:val="0"/>
          <w:marRight w:val="0"/>
          <w:marTop w:val="0"/>
          <w:marBottom w:val="0"/>
          <w:divBdr>
            <w:top w:val="none" w:sz="0" w:space="0" w:color="auto"/>
            <w:left w:val="none" w:sz="0" w:space="0" w:color="auto"/>
            <w:bottom w:val="none" w:sz="0" w:space="0" w:color="auto"/>
            <w:right w:val="none" w:sz="0" w:space="0" w:color="auto"/>
          </w:divBdr>
        </w:div>
        <w:div w:id="251475366">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
        <w:div w:id="251478919">
          <w:marLeft w:val="0"/>
          <w:marRight w:val="0"/>
          <w:marTop w:val="0"/>
          <w:marBottom w:val="0"/>
          <w:divBdr>
            <w:top w:val="none" w:sz="0" w:space="0" w:color="auto"/>
            <w:left w:val="none" w:sz="0" w:space="0" w:color="auto"/>
            <w:bottom w:val="none" w:sz="0" w:space="0" w:color="auto"/>
            <w:right w:val="none" w:sz="0" w:space="0" w:color="auto"/>
          </w:divBdr>
        </w:div>
        <w:div w:id="251479070">
          <w:marLeft w:val="0"/>
          <w:marRight w:val="0"/>
          <w:marTop w:val="0"/>
          <w:marBottom w:val="0"/>
          <w:divBdr>
            <w:top w:val="none" w:sz="0" w:space="0" w:color="auto"/>
            <w:left w:val="none" w:sz="0" w:space="0" w:color="auto"/>
            <w:bottom w:val="none" w:sz="0" w:space="0" w:color="auto"/>
            <w:right w:val="none" w:sz="0" w:space="0" w:color="auto"/>
          </w:divBdr>
        </w:div>
        <w:div w:id="251548710">
          <w:marLeft w:val="0"/>
          <w:marRight w:val="0"/>
          <w:marTop w:val="0"/>
          <w:marBottom w:val="0"/>
          <w:divBdr>
            <w:top w:val="none" w:sz="0" w:space="0" w:color="auto"/>
            <w:left w:val="none" w:sz="0" w:space="0" w:color="auto"/>
            <w:bottom w:val="none" w:sz="0" w:space="0" w:color="auto"/>
            <w:right w:val="none" w:sz="0" w:space="0" w:color="auto"/>
          </w:divBdr>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1550401">
          <w:marLeft w:val="0"/>
          <w:marRight w:val="0"/>
          <w:marTop w:val="0"/>
          <w:marBottom w:val="0"/>
          <w:divBdr>
            <w:top w:val="none" w:sz="0" w:space="0" w:color="auto"/>
            <w:left w:val="none" w:sz="0" w:space="0" w:color="auto"/>
            <w:bottom w:val="none" w:sz="0" w:space="0" w:color="auto"/>
            <w:right w:val="none" w:sz="0" w:space="0" w:color="auto"/>
          </w:divBdr>
        </w:div>
        <w:div w:id="251552956">
          <w:marLeft w:val="0"/>
          <w:marRight w:val="0"/>
          <w:marTop w:val="0"/>
          <w:marBottom w:val="0"/>
          <w:divBdr>
            <w:top w:val="none" w:sz="0" w:space="0" w:color="auto"/>
            <w:left w:val="none" w:sz="0" w:space="0" w:color="auto"/>
            <w:bottom w:val="none" w:sz="0" w:space="0" w:color="auto"/>
            <w:right w:val="none" w:sz="0" w:space="0" w:color="auto"/>
          </w:divBdr>
        </w:div>
        <w:div w:id="251593611">
          <w:marLeft w:val="0"/>
          <w:marRight w:val="0"/>
          <w:marTop w:val="0"/>
          <w:marBottom w:val="0"/>
          <w:divBdr>
            <w:top w:val="none" w:sz="0" w:space="0" w:color="auto"/>
            <w:left w:val="none" w:sz="0" w:space="0" w:color="auto"/>
            <w:bottom w:val="none" w:sz="0" w:space="0" w:color="auto"/>
            <w:right w:val="none" w:sz="0" w:space="0" w:color="auto"/>
          </w:divBdr>
        </w:div>
        <w:div w:id="251622306">
          <w:marLeft w:val="0"/>
          <w:marRight w:val="0"/>
          <w:marTop w:val="300"/>
          <w:marBottom w:val="0"/>
          <w:divBdr>
            <w:top w:val="none" w:sz="0" w:space="0" w:color="auto"/>
            <w:left w:val="none" w:sz="0" w:space="0" w:color="auto"/>
            <w:bottom w:val="none" w:sz="0" w:space="0" w:color="auto"/>
            <w:right w:val="none" w:sz="0" w:space="0" w:color="auto"/>
          </w:divBdr>
        </w:div>
        <w:div w:id="251666415">
          <w:marLeft w:val="0"/>
          <w:marRight w:val="0"/>
          <w:marTop w:val="0"/>
          <w:marBottom w:val="0"/>
          <w:divBdr>
            <w:top w:val="none" w:sz="0" w:space="0" w:color="auto"/>
            <w:left w:val="none" w:sz="0" w:space="0" w:color="auto"/>
            <w:bottom w:val="none" w:sz="0" w:space="0" w:color="auto"/>
            <w:right w:val="none" w:sz="0" w:space="0" w:color="auto"/>
          </w:divBdr>
        </w:div>
        <w:div w:id="251668769">
          <w:marLeft w:val="0"/>
          <w:marRight w:val="0"/>
          <w:marTop w:val="0"/>
          <w:marBottom w:val="0"/>
          <w:divBdr>
            <w:top w:val="none" w:sz="0" w:space="0" w:color="auto"/>
            <w:left w:val="none" w:sz="0" w:space="0" w:color="auto"/>
            <w:bottom w:val="none" w:sz="0" w:space="0" w:color="auto"/>
            <w:right w:val="none" w:sz="0" w:space="0" w:color="auto"/>
          </w:divBdr>
        </w:div>
        <w:div w:id="251668979">
          <w:marLeft w:val="0"/>
          <w:marRight w:val="0"/>
          <w:marTop w:val="0"/>
          <w:marBottom w:val="0"/>
          <w:divBdr>
            <w:top w:val="none" w:sz="0" w:space="0" w:color="auto"/>
            <w:left w:val="none" w:sz="0" w:space="0" w:color="auto"/>
            <w:bottom w:val="none" w:sz="0" w:space="0" w:color="auto"/>
            <w:right w:val="none" w:sz="0" w:space="0" w:color="auto"/>
          </w:divBdr>
        </w:div>
        <w:div w:id="251669092">
          <w:marLeft w:val="0"/>
          <w:marRight w:val="0"/>
          <w:marTop w:val="300"/>
          <w:marBottom w:val="0"/>
          <w:divBdr>
            <w:top w:val="none" w:sz="0" w:space="0" w:color="auto"/>
            <w:left w:val="none" w:sz="0" w:space="0" w:color="auto"/>
            <w:bottom w:val="none" w:sz="0" w:space="0" w:color="auto"/>
            <w:right w:val="none" w:sz="0" w:space="0" w:color="auto"/>
          </w:divBdr>
        </w:div>
        <w:div w:id="251741453">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
        <w:div w:id="251743694">
          <w:marLeft w:val="0"/>
          <w:marRight w:val="0"/>
          <w:marTop w:val="0"/>
          <w:marBottom w:val="0"/>
          <w:divBdr>
            <w:top w:val="none" w:sz="0" w:space="0" w:color="auto"/>
            <w:left w:val="none" w:sz="0" w:space="0" w:color="auto"/>
            <w:bottom w:val="none" w:sz="0" w:space="0" w:color="auto"/>
            <w:right w:val="none" w:sz="0" w:space="0" w:color="auto"/>
          </w:divBdr>
        </w:div>
        <w:div w:id="251744449">
          <w:marLeft w:val="0"/>
          <w:marRight w:val="0"/>
          <w:marTop w:val="0"/>
          <w:marBottom w:val="0"/>
          <w:divBdr>
            <w:top w:val="none" w:sz="0" w:space="0" w:color="auto"/>
            <w:left w:val="none" w:sz="0" w:space="0" w:color="auto"/>
            <w:bottom w:val="none" w:sz="0" w:space="0" w:color="auto"/>
            <w:right w:val="none" w:sz="0" w:space="0" w:color="auto"/>
          </w:divBdr>
        </w:div>
        <w:div w:id="251746685">
          <w:marLeft w:val="0"/>
          <w:marRight w:val="0"/>
          <w:marTop w:val="300"/>
          <w:marBottom w:val="0"/>
          <w:divBdr>
            <w:top w:val="none" w:sz="0" w:space="0" w:color="auto"/>
            <w:left w:val="none" w:sz="0" w:space="0" w:color="auto"/>
            <w:bottom w:val="none" w:sz="0" w:space="0" w:color="auto"/>
            <w:right w:val="none" w:sz="0" w:space="0" w:color="auto"/>
          </w:divBdr>
          <w:divsChild>
            <w:div w:id="140466980">
              <w:marLeft w:val="0"/>
              <w:marRight w:val="0"/>
              <w:marTop w:val="0"/>
              <w:marBottom w:val="0"/>
              <w:divBdr>
                <w:top w:val="none" w:sz="0" w:space="0" w:color="auto"/>
                <w:left w:val="none" w:sz="0" w:space="0" w:color="auto"/>
                <w:bottom w:val="none" w:sz="0" w:space="0" w:color="auto"/>
                <w:right w:val="none" w:sz="0" w:space="0" w:color="auto"/>
              </w:divBdr>
              <w:divsChild>
                <w:div w:id="25456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89753">
          <w:marLeft w:val="0"/>
          <w:marRight w:val="0"/>
          <w:marTop w:val="0"/>
          <w:marBottom w:val="0"/>
          <w:divBdr>
            <w:top w:val="none" w:sz="0" w:space="0" w:color="auto"/>
            <w:left w:val="none" w:sz="0" w:space="0" w:color="auto"/>
            <w:bottom w:val="none" w:sz="0" w:space="0" w:color="auto"/>
            <w:right w:val="none" w:sz="0" w:space="0" w:color="auto"/>
          </w:divBdr>
        </w:div>
        <w:div w:id="251813944">
          <w:marLeft w:val="0"/>
          <w:marRight w:val="0"/>
          <w:marTop w:val="0"/>
          <w:marBottom w:val="0"/>
          <w:divBdr>
            <w:top w:val="none" w:sz="0" w:space="0" w:color="auto"/>
            <w:left w:val="none" w:sz="0" w:space="0" w:color="auto"/>
            <w:bottom w:val="none" w:sz="0" w:space="0" w:color="auto"/>
            <w:right w:val="none" w:sz="0" w:space="0" w:color="auto"/>
          </w:divBdr>
        </w:div>
        <w:div w:id="251817535">
          <w:marLeft w:val="0"/>
          <w:marRight w:val="0"/>
          <w:marTop w:val="300"/>
          <w:marBottom w:val="0"/>
          <w:divBdr>
            <w:top w:val="none" w:sz="0" w:space="0" w:color="auto"/>
            <w:left w:val="none" w:sz="0" w:space="0" w:color="auto"/>
            <w:bottom w:val="none" w:sz="0" w:space="0" w:color="auto"/>
            <w:right w:val="none" w:sz="0" w:space="0" w:color="auto"/>
          </w:divBdr>
        </w:div>
        <w:div w:id="251820328">
          <w:marLeft w:val="0"/>
          <w:marRight w:val="0"/>
          <w:marTop w:val="0"/>
          <w:marBottom w:val="0"/>
          <w:divBdr>
            <w:top w:val="none" w:sz="0" w:space="0" w:color="auto"/>
            <w:left w:val="none" w:sz="0" w:space="0" w:color="auto"/>
            <w:bottom w:val="none" w:sz="0" w:space="0" w:color="auto"/>
            <w:right w:val="none" w:sz="0" w:space="0" w:color="auto"/>
          </w:divBdr>
          <w:divsChild>
            <w:div w:id="289171397">
              <w:marLeft w:val="0"/>
              <w:marRight w:val="0"/>
              <w:marTop w:val="0"/>
              <w:marBottom w:val="0"/>
              <w:divBdr>
                <w:top w:val="none" w:sz="0" w:space="0" w:color="auto"/>
                <w:left w:val="none" w:sz="0" w:space="0" w:color="auto"/>
                <w:bottom w:val="none" w:sz="0" w:space="0" w:color="auto"/>
                <w:right w:val="none" w:sz="0" w:space="0" w:color="auto"/>
              </w:divBdr>
            </w:div>
          </w:divsChild>
        </w:div>
        <w:div w:id="251859528">
          <w:marLeft w:val="0"/>
          <w:marRight w:val="0"/>
          <w:marTop w:val="0"/>
          <w:marBottom w:val="0"/>
          <w:divBdr>
            <w:top w:val="none" w:sz="0" w:space="0" w:color="auto"/>
            <w:left w:val="none" w:sz="0" w:space="0" w:color="auto"/>
            <w:bottom w:val="none" w:sz="0" w:space="0" w:color="auto"/>
            <w:right w:val="none" w:sz="0" w:space="0" w:color="auto"/>
          </w:divBdr>
        </w:div>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 w:id="251860136">
          <w:marLeft w:val="0"/>
          <w:marRight w:val="0"/>
          <w:marTop w:val="300"/>
          <w:marBottom w:val="0"/>
          <w:divBdr>
            <w:top w:val="none" w:sz="0" w:space="0" w:color="auto"/>
            <w:left w:val="none" w:sz="0" w:space="0" w:color="auto"/>
            <w:bottom w:val="none" w:sz="0" w:space="0" w:color="auto"/>
            <w:right w:val="none" w:sz="0" w:space="0" w:color="auto"/>
          </w:divBdr>
        </w:div>
        <w:div w:id="251860855">
          <w:marLeft w:val="0"/>
          <w:marRight w:val="0"/>
          <w:marTop w:val="0"/>
          <w:marBottom w:val="0"/>
          <w:divBdr>
            <w:top w:val="none" w:sz="0" w:space="0" w:color="auto"/>
            <w:left w:val="none" w:sz="0" w:space="0" w:color="auto"/>
            <w:bottom w:val="none" w:sz="0" w:space="0" w:color="auto"/>
            <w:right w:val="none" w:sz="0" w:space="0" w:color="auto"/>
          </w:divBdr>
        </w:div>
        <w:div w:id="251933412">
          <w:marLeft w:val="0"/>
          <w:marRight w:val="0"/>
          <w:marTop w:val="0"/>
          <w:marBottom w:val="0"/>
          <w:divBdr>
            <w:top w:val="none" w:sz="0" w:space="0" w:color="auto"/>
            <w:left w:val="none" w:sz="0" w:space="0" w:color="auto"/>
            <w:bottom w:val="none" w:sz="0" w:space="0" w:color="auto"/>
            <w:right w:val="none" w:sz="0" w:space="0" w:color="auto"/>
          </w:divBdr>
        </w:div>
        <w:div w:id="251936303">
          <w:marLeft w:val="0"/>
          <w:marRight w:val="0"/>
          <w:marTop w:val="0"/>
          <w:marBottom w:val="0"/>
          <w:divBdr>
            <w:top w:val="none" w:sz="0" w:space="0" w:color="auto"/>
            <w:left w:val="none" w:sz="0" w:space="0" w:color="auto"/>
            <w:bottom w:val="none" w:sz="0" w:space="0" w:color="auto"/>
            <w:right w:val="none" w:sz="0" w:space="0" w:color="auto"/>
          </w:divBdr>
        </w:div>
        <w:div w:id="252009923">
          <w:marLeft w:val="0"/>
          <w:marRight w:val="0"/>
          <w:marTop w:val="0"/>
          <w:marBottom w:val="300"/>
          <w:divBdr>
            <w:top w:val="single" w:sz="6" w:space="15" w:color="EDEDED"/>
            <w:left w:val="single" w:sz="6" w:space="15" w:color="EDEDED"/>
            <w:bottom w:val="single" w:sz="6" w:space="15" w:color="EDEDED"/>
            <w:right w:val="single" w:sz="6" w:space="15" w:color="EDEDED"/>
          </w:divBdr>
        </w:div>
        <w:div w:id="252012629">
          <w:marLeft w:val="0"/>
          <w:marRight w:val="0"/>
          <w:marTop w:val="0"/>
          <w:marBottom w:val="300"/>
          <w:divBdr>
            <w:top w:val="single" w:sz="6" w:space="15" w:color="EDEDED"/>
            <w:left w:val="single" w:sz="6" w:space="15" w:color="EDEDED"/>
            <w:bottom w:val="single" w:sz="6" w:space="15" w:color="EDEDED"/>
            <w:right w:val="single" w:sz="6" w:space="15" w:color="EDEDED"/>
          </w:divBdr>
        </w:div>
        <w:div w:id="252013313">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252014070">
          <w:marLeft w:val="0"/>
          <w:marRight w:val="0"/>
          <w:marTop w:val="0"/>
          <w:marBottom w:val="0"/>
          <w:divBdr>
            <w:top w:val="none" w:sz="0" w:space="0" w:color="auto"/>
            <w:left w:val="none" w:sz="0" w:space="0" w:color="auto"/>
            <w:bottom w:val="none" w:sz="0" w:space="0" w:color="auto"/>
            <w:right w:val="none" w:sz="0" w:space="0" w:color="auto"/>
          </w:divBdr>
        </w:div>
        <w:div w:id="252014745">
          <w:marLeft w:val="0"/>
          <w:marRight w:val="0"/>
          <w:marTop w:val="300"/>
          <w:marBottom w:val="0"/>
          <w:divBdr>
            <w:top w:val="none" w:sz="0" w:space="0" w:color="auto"/>
            <w:left w:val="none" w:sz="0" w:space="0" w:color="auto"/>
            <w:bottom w:val="none" w:sz="0" w:space="0" w:color="auto"/>
            <w:right w:val="none" w:sz="0" w:space="0" w:color="auto"/>
          </w:divBdr>
        </w:div>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016821">
          <w:marLeft w:val="0"/>
          <w:marRight w:val="0"/>
          <w:marTop w:val="0"/>
          <w:marBottom w:val="0"/>
          <w:divBdr>
            <w:top w:val="none" w:sz="0" w:space="0" w:color="auto"/>
            <w:left w:val="none" w:sz="0" w:space="0" w:color="auto"/>
            <w:bottom w:val="none" w:sz="0" w:space="0" w:color="auto"/>
            <w:right w:val="none" w:sz="0" w:space="0" w:color="auto"/>
          </w:divBdr>
        </w:div>
        <w:div w:id="252051515">
          <w:marLeft w:val="0"/>
          <w:marRight w:val="0"/>
          <w:marTop w:val="0"/>
          <w:marBottom w:val="0"/>
          <w:divBdr>
            <w:top w:val="none" w:sz="0" w:space="0" w:color="auto"/>
            <w:left w:val="none" w:sz="0" w:space="0" w:color="auto"/>
            <w:bottom w:val="none" w:sz="0" w:space="0" w:color="auto"/>
            <w:right w:val="none" w:sz="0" w:space="0" w:color="auto"/>
          </w:divBdr>
        </w:div>
        <w:div w:id="252052326">
          <w:marLeft w:val="0"/>
          <w:marRight w:val="0"/>
          <w:marTop w:val="0"/>
          <w:marBottom w:val="0"/>
          <w:divBdr>
            <w:top w:val="none" w:sz="0" w:space="0" w:color="auto"/>
            <w:left w:val="none" w:sz="0" w:space="0" w:color="auto"/>
            <w:bottom w:val="none" w:sz="0" w:space="0" w:color="auto"/>
            <w:right w:val="none" w:sz="0" w:space="0" w:color="auto"/>
          </w:divBdr>
        </w:div>
        <w:div w:id="252052786">
          <w:marLeft w:val="0"/>
          <w:marRight w:val="0"/>
          <w:marTop w:val="0"/>
          <w:marBottom w:val="300"/>
          <w:divBdr>
            <w:top w:val="single" w:sz="6" w:space="15" w:color="EDEDED"/>
            <w:left w:val="single" w:sz="6" w:space="15" w:color="EDEDED"/>
            <w:bottom w:val="single" w:sz="6" w:space="15" w:color="EDEDED"/>
            <w:right w:val="single" w:sz="6" w:space="15" w:color="EDEDED"/>
          </w:divBdr>
        </w:div>
        <w:div w:id="252053539">
          <w:marLeft w:val="0"/>
          <w:marRight w:val="0"/>
          <w:marTop w:val="300"/>
          <w:marBottom w:val="0"/>
          <w:divBdr>
            <w:top w:val="none" w:sz="0" w:space="0" w:color="auto"/>
            <w:left w:val="none" w:sz="0" w:space="0" w:color="auto"/>
            <w:bottom w:val="none" w:sz="0" w:space="0" w:color="auto"/>
            <w:right w:val="none" w:sz="0" w:space="0" w:color="auto"/>
          </w:divBdr>
        </w:div>
        <w:div w:id="252054507">
          <w:marLeft w:val="0"/>
          <w:marRight w:val="0"/>
          <w:marTop w:val="0"/>
          <w:marBottom w:val="300"/>
          <w:divBdr>
            <w:top w:val="single" w:sz="6" w:space="15" w:color="EDEDED"/>
            <w:left w:val="single" w:sz="6" w:space="15" w:color="EDEDED"/>
            <w:bottom w:val="single" w:sz="6" w:space="15" w:color="EDEDED"/>
            <w:right w:val="single" w:sz="6" w:space="15" w:color="EDEDED"/>
          </w:divBdr>
        </w:div>
        <w:div w:id="252082974">
          <w:marLeft w:val="0"/>
          <w:marRight w:val="0"/>
          <w:marTop w:val="0"/>
          <w:marBottom w:val="0"/>
          <w:divBdr>
            <w:top w:val="none" w:sz="0" w:space="0" w:color="auto"/>
            <w:left w:val="none" w:sz="0" w:space="0" w:color="auto"/>
            <w:bottom w:val="none" w:sz="0" w:space="0" w:color="auto"/>
            <w:right w:val="none" w:sz="0" w:space="0" w:color="auto"/>
          </w:divBdr>
        </w:div>
        <w:div w:id="252083298">
          <w:marLeft w:val="0"/>
          <w:marRight w:val="0"/>
          <w:marTop w:val="0"/>
          <w:marBottom w:val="0"/>
          <w:divBdr>
            <w:top w:val="none" w:sz="0" w:space="0" w:color="auto"/>
            <w:left w:val="none" w:sz="0" w:space="0" w:color="auto"/>
            <w:bottom w:val="none" w:sz="0" w:space="0" w:color="auto"/>
            <w:right w:val="none" w:sz="0" w:space="0" w:color="auto"/>
          </w:divBdr>
        </w:div>
        <w:div w:id="252126963">
          <w:marLeft w:val="0"/>
          <w:marRight w:val="0"/>
          <w:marTop w:val="300"/>
          <w:marBottom w:val="0"/>
          <w:divBdr>
            <w:top w:val="none" w:sz="0" w:space="0" w:color="auto"/>
            <w:left w:val="none" w:sz="0" w:space="0" w:color="auto"/>
            <w:bottom w:val="none" w:sz="0" w:space="0" w:color="auto"/>
            <w:right w:val="none" w:sz="0" w:space="0" w:color="auto"/>
          </w:divBdr>
        </w:div>
        <w:div w:id="252131143">
          <w:marLeft w:val="0"/>
          <w:marRight w:val="0"/>
          <w:marTop w:val="300"/>
          <w:marBottom w:val="0"/>
          <w:divBdr>
            <w:top w:val="none" w:sz="0" w:space="0" w:color="auto"/>
            <w:left w:val="none" w:sz="0" w:space="0" w:color="auto"/>
            <w:bottom w:val="none" w:sz="0" w:space="0" w:color="auto"/>
            <w:right w:val="none" w:sz="0" w:space="0" w:color="auto"/>
          </w:divBdr>
          <w:divsChild>
            <w:div w:id="332614318">
              <w:marLeft w:val="0"/>
              <w:marRight w:val="0"/>
              <w:marTop w:val="0"/>
              <w:marBottom w:val="0"/>
              <w:divBdr>
                <w:top w:val="none" w:sz="0" w:space="0" w:color="auto"/>
                <w:left w:val="none" w:sz="0" w:space="0" w:color="auto"/>
                <w:bottom w:val="none" w:sz="0" w:space="0" w:color="auto"/>
                <w:right w:val="none" w:sz="0" w:space="0" w:color="auto"/>
              </w:divBdr>
            </w:div>
          </w:divsChild>
        </w:div>
        <w:div w:id="252131988">
          <w:marLeft w:val="0"/>
          <w:marRight w:val="0"/>
          <w:marTop w:val="0"/>
          <w:marBottom w:val="0"/>
          <w:divBdr>
            <w:top w:val="none" w:sz="0" w:space="0" w:color="auto"/>
            <w:left w:val="none" w:sz="0" w:space="0" w:color="auto"/>
            <w:bottom w:val="none" w:sz="0" w:space="0" w:color="auto"/>
            <w:right w:val="none" w:sz="0" w:space="0" w:color="auto"/>
          </w:divBdr>
        </w:div>
        <w:div w:id="252202299">
          <w:marLeft w:val="0"/>
          <w:marRight w:val="0"/>
          <w:marTop w:val="300"/>
          <w:marBottom w:val="0"/>
          <w:divBdr>
            <w:top w:val="none" w:sz="0" w:space="0" w:color="auto"/>
            <w:left w:val="none" w:sz="0" w:space="0" w:color="auto"/>
            <w:bottom w:val="none" w:sz="0" w:space="0" w:color="auto"/>
            <w:right w:val="none" w:sz="0" w:space="0" w:color="auto"/>
          </w:divBdr>
        </w:div>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 w:id="252248504">
          <w:marLeft w:val="0"/>
          <w:marRight w:val="0"/>
          <w:marTop w:val="0"/>
          <w:marBottom w:val="0"/>
          <w:divBdr>
            <w:top w:val="none" w:sz="0" w:space="0" w:color="auto"/>
            <w:left w:val="none" w:sz="0" w:space="0" w:color="auto"/>
            <w:bottom w:val="none" w:sz="0" w:space="0" w:color="auto"/>
            <w:right w:val="none" w:sz="0" w:space="0" w:color="auto"/>
          </w:divBdr>
        </w:div>
        <w:div w:id="252279218">
          <w:marLeft w:val="0"/>
          <w:marRight w:val="0"/>
          <w:marTop w:val="0"/>
          <w:marBottom w:val="0"/>
          <w:divBdr>
            <w:top w:val="none" w:sz="0" w:space="0" w:color="auto"/>
            <w:left w:val="none" w:sz="0" w:space="0" w:color="auto"/>
            <w:bottom w:val="none" w:sz="0" w:space="0" w:color="auto"/>
            <w:right w:val="none" w:sz="0" w:space="0" w:color="auto"/>
          </w:divBdr>
          <w:divsChild>
            <w:div w:id="117799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320894">
          <w:marLeft w:val="0"/>
          <w:marRight w:val="0"/>
          <w:marTop w:val="300"/>
          <w:marBottom w:val="0"/>
          <w:divBdr>
            <w:top w:val="none" w:sz="0" w:space="0" w:color="auto"/>
            <w:left w:val="none" w:sz="0" w:space="0" w:color="auto"/>
            <w:bottom w:val="none" w:sz="0" w:space="0" w:color="auto"/>
            <w:right w:val="none" w:sz="0" w:space="0" w:color="auto"/>
          </w:divBdr>
          <w:divsChild>
            <w:div w:id="36130191">
              <w:marLeft w:val="0"/>
              <w:marRight w:val="0"/>
              <w:marTop w:val="0"/>
              <w:marBottom w:val="0"/>
              <w:divBdr>
                <w:top w:val="none" w:sz="0" w:space="0" w:color="auto"/>
                <w:left w:val="none" w:sz="0" w:space="0" w:color="auto"/>
                <w:bottom w:val="none" w:sz="0" w:space="0" w:color="auto"/>
                <w:right w:val="none" w:sz="0" w:space="0" w:color="auto"/>
              </w:divBdr>
            </w:div>
          </w:divsChild>
        </w:div>
        <w:div w:id="252321883">
          <w:marLeft w:val="0"/>
          <w:marRight w:val="0"/>
          <w:marTop w:val="0"/>
          <w:marBottom w:val="0"/>
          <w:divBdr>
            <w:top w:val="none" w:sz="0" w:space="0" w:color="auto"/>
            <w:left w:val="none" w:sz="0" w:space="0" w:color="auto"/>
            <w:bottom w:val="none" w:sz="0" w:space="0" w:color="auto"/>
            <w:right w:val="none" w:sz="0" w:space="0" w:color="auto"/>
          </w:divBdr>
        </w:div>
        <w:div w:id="252321950">
          <w:marLeft w:val="0"/>
          <w:marRight w:val="0"/>
          <w:marTop w:val="0"/>
          <w:marBottom w:val="0"/>
          <w:divBdr>
            <w:top w:val="none" w:sz="0" w:space="0" w:color="auto"/>
            <w:left w:val="none" w:sz="0" w:space="0" w:color="auto"/>
            <w:bottom w:val="none" w:sz="0" w:space="0" w:color="auto"/>
            <w:right w:val="none" w:sz="0" w:space="0" w:color="auto"/>
          </w:divBdr>
        </w:div>
        <w:div w:id="252324062">
          <w:marLeft w:val="0"/>
          <w:marRight w:val="0"/>
          <w:marTop w:val="0"/>
          <w:marBottom w:val="0"/>
          <w:divBdr>
            <w:top w:val="none" w:sz="0" w:space="0" w:color="auto"/>
            <w:left w:val="none" w:sz="0" w:space="0" w:color="auto"/>
            <w:bottom w:val="none" w:sz="0" w:space="0" w:color="auto"/>
            <w:right w:val="none" w:sz="0" w:space="0" w:color="auto"/>
          </w:divBdr>
        </w:div>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 w:id="252395969">
          <w:marLeft w:val="0"/>
          <w:marRight w:val="0"/>
          <w:marTop w:val="0"/>
          <w:marBottom w:val="0"/>
          <w:divBdr>
            <w:top w:val="none" w:sz="0" w:space="0" w:color="auto"/>
            <w:left w:val="none" w:sz="0" w:space="0" w:color="auto"/>
            <w:bottom w:val="none" w:sz="0" w:space="0" w:color="auto"/>
            <w:right w:val="none" w:sz="0" w:space="0" w:color="auto"/>
          </w:divBdr>
        </w:div>
        <w:div w:id="252397082">
          <w:marLeft w:val="0"/>
          <w:marRight w:val="0"/>
          <w:marTop w:val="0"/>
          <w:marBottom w:val="0"/>
          <w:divBdr>
            <w:top w:val="none" w:sz="0" w:space="0" w:color="auto"/>
            <w:left w:val="none" w:sz="0" w:space="0" w:color="auto"/>
            <w:bottom w:val="none" w:sz="0" w:space="0" w:color="auto"/>
            <w:right w:val="none" w:sz="0" w:space="0" w:color="auto"/>
          </w:divBdr>
        </w:div>
        <w:div w:id="252397640">
          <w:marLeft w:val="0"/>
          <w:marRight w:val="0"/>
          <w:marTop w:val="300"/>
          <w:marBottom w:val="0"/>
          <w:divBdr>
            <w:top w:val="none" w:sz="0" w:space="0" w:color="auto"/>
            <w:left w:val="none" w:sz="0" w:space="0" w:color="auto"/>
            <w:bottom w:val="none" w:sz="0" w:space="0" w:color="auto"/>
            <w:right w:val="none" w:sz="0" w:space="0" w:color="auto"/>
          </w:divBdr>
        </w:div>
        <w:div w:id="252400503">
          <w:marLeft w:val="0"/>
          <w:marRight w:val="0"/>
          <w:marTop w:val="0"/>
          <w:marBottom w:val="0"/>
          <w:divBdr>
            <w:top w:val="none" w:sz="0" w:space="0" w:color="auto"/>
            <w:left w:val="none" w:sz="0" w:space="0" w:color="auto"/>
            <w:bottom w:val="none" w:sz="0" w:space="0" w:color="auto"/>
            <w:right w:val="none" w:sz="0" w:space="0" w:color="auto"/>
          </w:divBdr>
        </w:div>
        <w:div w:id="252400738">
          <w:marLeft w:val="0"/>
          <w:marRight w:val="0"/>
          <w:marTop w:val="300"/>
          <w:marBottom w:val="0"/>
          <w:divBdr>
            <w:top w:val="none" w:sz="0" w:space="0" w:color="auto"/>
            <w:left w:val="none" w:sz="0" w:space="0" w:color="auto"/>
            <w:bottom w:val="none" w:sz="0" w:space="0" w:color="auto"/>
            <w:right w:val="none" w:sz="0" w:space="0" w:color="auto"/>
          </w:divBdr>
          <w:divsChild>
            <w:div w:id="82578910">
              <w:marLeft w:val="0"/>
              <w:marRight w:val="0"/>
              <w:marTop w:val="0"/>
              <w:marBottom w:val="0"/>
              <w:divBdr>
                <w:top w:val="none" w:sz="0" w:space="0" w:color="auto"/>
                <w:left w:val="none" w:sz="0" w:space="0" w:color="auto"/>
                <w:bottom w:val="none" w:sz="0" w:space="0" w:color="auto"/>
                <w:right w:val="none" w:sz="0" w:space="0" w:color="auto"/>
              </w:divBdr>
            </w:div>
          </w:divsChild>
        </w:div>
        <w:div w:id="252473565">
          <w:marLeft w:val="0"/>
          <w:marRight w:val="0"/>
          <w:marTop w:val="0"/>
          <w:marBottom w:val="0"/>
          <w:divBdr>
            <w:top w:val="none" w:sz="0" w:space="0" w:color="auto"/>
            <w:left w:val="none" w:sz="0" w:space="0" w:color="auto"/>
            <w:bottom w:val="none" w:sz="0" w:space="0" w:color="auto"/>
            <w:right w:val="none" w:sz="0" w:space="0" w:color="auto"/>
          </w:divBdr>
          <w:divsChild>
            <w:div w:id="108093180">
              <w:marLeft w:val="0"/>
              <w:marRight w:val="0"/>
              <w:marTop w:val="0"/>
              <w:marBottom w:val="0"/>
              <w:divBdr>
                <w:top w:val="none" w:sz="0" w:space="0" w:color="auto"/>
                <w:left w:val="none" w:sz="0" w:space="0" w:color="auto"/>
                <w:bottom w:val="none" w:sz="0" w:space="0" w:color="auto"/>
                <w:right w:val="none" w:sz="0" w:space="0" w:color="auto"/>
              </w:divBdr>
            </w:div>
          </w:divsChild>
        </w:div>
        <w:div w:id="252474175">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
        <w:div w:id="252514894">
          <w:marLeft w:val="0"/>
          <w:marRight w:val="0"/>
          <w:marTop w:val="0"/>
          <w:marBottom w:val="0"/>
          <w:divBdr>
            <w:top w:val="none" w:sz="0" w:space="0" w:color="auto"/>
            <w:left w:val="none" w:sz="0" w:space="0" w:color="auto"/>
            <w:bottom w:val="none" w:sz="0" w:space="0" w:color="auto"/>
            <w:right w:val="none" w:sz="0" w:space="0" w:color="auto"/>
          </w:divBdr>
        </w:div>
        <w:div w:id="252519082">
          <w:marLeft w:val="0"/>
          <w:marRight w:val="0"/>
          <w:marTop w:val="0"/>
          <w:marBottom w:val="0"/>
          <w:divBdr>
            <w:top w:val="none" w:sz="0" w:space="0" w:color="auto"/>
            <w:left w:val="none" w:sz="0" w:space="0" w:color="auto"/>
            <w:bottom w:val="none" w:sz="0" w:space="0" w:color="auto"/>
            <w:right w:val="none" w:sz="0" w:space="0" w:color="auto"/>
          </w:divBdr>
        </w:div>
        <w:div w:id="252588584">
          <w:marLeft w:val="0"/>
          <w:marRight w:val="0"/>
          <w:marTop w:val="0"/>
          <w:marBottom w:val="360"/>
          <w:divBdr>
            <w:top w:val="none" w:sz="0" w:space="0" w:color="auto"/>
            <w:left w:val="none" w:sz="0" w:space="0" w:color="auto"/>
            <w:bottom w:val="none" w:sz="0" w:space="0" w:color="auto"/>
            <w:right w:val="none" w:sz="0" w:space="0" w:color="auto"/>
          </w:divBdr>
          <w:divsChild>
            <w:div w:id="327877025">
              <w:marLeft w:val="150"/>
              <w:marRight w:val="150"/>
              <w:marTop w:val="0"/>
              <w:marBottom w:val="0"/>
              <w:divBdr>
                <w:top w:val="none" w:sz="0" w:space="0" w:color="auto"/>
                <w:left w:val="none" w:sz="0" w:space="0" w:color="auto"/>
                <w:bottom w:val="none" w:sz="0" w:space="0" w:color="auto"/>
                <w:right w:val="none" w:sz="0" w:space="0" w:color="auto"/>
              </w:divBdr>
            </w:div>
          </w:divsChild>
        </w:div>
        <w:div w:id="252591225">
          <w:marLeft w:val="0"/>
          <w:marRight w:val="0"/>
          <w:marTop w:val="0"/>
          <w:marBottom w:val="0"/>
          <w:divBdr>
            <w:top w:val="none" w:sz="0" w:space="0" w:color="auto"/>
            <w:left w:val="none" w:sz="0" w:space="0" w:color="auto"/>
            <w:bottom w:val="none" w:sz="0" w:space="0" w:color="auto"/>
            <w:right w:val="none" w:sz="0" w:space="0" w:color="auto"/>
          </w:divBdr>
        </w:div>
        <w:div w:id="252591588">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
        <w:div w:id="252593298">
          <w:marLeft w:val="0"/>
          <w:marRight w:val="0"/>
          <w:marTop w:val="0"/>
          <w:marBottom w:val="0"/>
          <w:divBdr>
            <w:top w:val="none" w:sz="0" w:space="0" w:color="auto"/>
            <w:left w:val="none" w:sz="0" w:space="0" w:color="auto"/>
            <w:bottom w:val="none" w:sz="0" w:space="0" w:color="auto"/>
            <w:right w:val="none" w:sz="0" w:space="0" w:color="auto"/>
          </w:divBdr>
        </w:div>
        <w:div w:id="252594535">
          <w:marLeft w:val="0"/>
          <w:marRight w:val="0"/>
          <w:marTop w:val="0"/>
          <w:marBottom w:val="0"/>
          <w:divBdr>
            <w:top w:val="none" w:sz="0" w:space="0" w:color="auto"/>
            <w:left w:val="none" w:sz="0" w:space="0" w:color="auto"/>
            <w:bottom w:val="none" w:sz="0" w:space="0" w:color="auto"/>
            <w:right w:val="none" w:sz="0" w:space="0" w:color="auto"/>
          </w:divBdr>
        </w:div>
        <w:div w:id="252594600">
          <w:marLeft w:val="0"/>
          <w:marRight w:val="0"/>
          <w:marTop w:val="300"/>
          <w:marBottom w:val="0"/>
          <w:divBdr>
            <w:top w:val="none" w:sz="0" w:space="0" w:color="auto"/>
            <w:left w:val="none" w:sz="0" w:space="0" w:color="auto"/>
            <w:bottom w:val="none" w:sz="0" w:space="0" w:color="auto"/>
            <w:right w:val="none" w:sz="0" w:space="0" w:color="auto"/>
          </w:divBdr>
          <w:divsChild>
            <w:div w:id="306671060">
              <w:marLeft w:val="0"/>
              <w:marRight w:val="0"/>
              <w:marTop w:val="0"/>
              <w:marBottom w:val="0"/>
              <w:divBdr>
                <w:top w:val="none" w:sz="0" w:space="0" w:color="auto"/>
                <w:left w:val="none" w:sz="0" w:space="0" w:color="auto"/>
                <w:bottom w:val="none" w:sz="0" w:space="0" w:color="auto"/>
                <w:right w:val="none" w:sz="0" w:space="0" w:color="auto"/>
              </w:divBdr>
            </w:div>
          </w:divsChild>
        </w:div>
        <w:div w:id="252595106">
          <w:marLeft w:val="0"/>
          <w:marRight w:val="0"/>
          <w:marTop w:val="0"/>
          <w:marBottom w:val="300"/>
          <w:divBdr>
            <w:top w:val="single" w:sz="6" w:space="15" w:color="EDEDED"/>
            <w:left w:val="single" w:sz="6" w:space="15" w:color="EDEDED"/>
            <w:bottom w:val="single" w:sz="6" w:space="15" w:color="EDEDED"/>
            <w:right w:val="single" w:sz="6" w:space="15" w:color="EDEDED"/>
          </w:divBdr>
        </w:div>
        <w:div w:id="252663872">
          <w:marLeft w:val="0"/>
          <w:marRight w:val="0"/>
          <w:marTop w:val="0"/>
          <w:marBottom w:val="0"/>
          <w:divBdr>
            <w:top w:val="none" w:sz="0" w:space="0" w:color="auto"/>
            <w:left w:val="none" w:sz="0" w:space="0" w:color="auto"/>
            <w:bottom w:val="none" w:sz="0" w:space="0" w:color="auto"/>
            <w:right w:val="none" w:sz="0" w:space="0" w:color="auto"/>
          </w:divBdr>
        </w:div>
        <w:div w:id="252668102">
          <w:marLeft w:val="0"/>
          <w:marRight w:val="0"/>
          <w:marTop w:val="0"/>
          <w:marBottom w:val="0"/>
          <w:divBdr>
            <w:top w:val="none" w:sz="0" w:space="0" w:color="auto"/>
            <w:left w:val="none" w:sz="0" w:space="0" w:color="auto"/>
            <w:bottom w:val="none" w:sz="0" w:space="0" w:color="auto"/>
            <w:right w:val="none" w:sz="0" w:space="0" w:color="auto"/>
          </w:divBdr>
        </w:div>
        <w:div w:id="252668804">
          <w:marLeft w:val="0"/>
          <w:marRight w:val="0"/>
          <w:marTop w:val="0"/>
          <w:marBottom w:val="0"/>
          <w:divBdr>
            <w:top w:val="none" w:sz="0" w:space="0" w:color="auto"/>
            <w:left w:val="none" w:sz="0" w:space="0" w:color="auto"/>
            <w:bottom w:val="none" w:sz="0" w:space="0" w:color="auto"/>
            <w:right w:val="none" w:sz="0" w:space="0" w:color="auto"/>
          </w:divBdr>
        </w:div>
        <w:div w:id="252670311">
          <w:marLeft w:val="0"/>
          <w:marRight w:val="0"/>
          <w:marTop w:val="0"/>
          <w:marBottom w:val="0"/>
          <w:divBdr>
            <w:top w:val="none" w:sz="0" w:space="0" w:color="auto"/>
            <w:left w:val="none" w:sz="0" w:space="0" w:color="auto"/>
            <w:bottom w:val="none" w:sz="0" w:space="0" w:color="auto"/>
            <w:right w:val="none" w:sz="0" w:space="0" w:color="auto"/>
          </w:divBdr>
        </w:div>
        <w:div w:id="252671145">
          <w:marLeft w:val="0"/>
          <w:marRight w:val="0"/>
          <w:marTop w:val="0"/>
          <w:marBottom w:val="0"/>
          <w:divBdr>
            <w:top w:val="none" w:sz="0" w:space="0" w:color="auto"/>
            <w:left w:val="none" w:sz="0" w:space="0" w:color="auto"/>
            <w:bottom w:val="none" w:sz="0" w:space="0" w:color="auto"/>
            <w:right w:val="none" w:sz="0" w:space="0" w:color="auto"/>
          </w:divBdr>
        </w:div>
        <w:div w:id="252671945">
          <w:marLeft w:val="0"/>
          <w:marRight w:val="0"/>
          <w:marTop w:val="0"/>
          <w:marBottom w:val="0"/>
          <w:divBdr>
            <w:top w:val="none" w:sz="0" w:space="0" w:color="auto"/>
            <w:left w:val="none" w:sz="0" w:space="0" w:color="auto"/>
            <w:bottom w:val="none" w:sz="0" w:space="0" w:color="auto"/>
            <w:right w:val="none" w:sz="0" w:space="0" w:color="auto"/>
          </w:divBdr>
        </w:div>
        <w:div w:id="252671990">
          <w:marLeft w:val="0"/>
          <w:marRight w:val="0"/>
          <w:marTop w:val="0"/>
          <w:marBottom w:val="0"/>
          <w:divBdr>
            <w:top w:val="none" w:sz="0" w:space="0" w:color="auto"/>
            <w:left w:val="none" w:sz="0" w:space="0" w:color="auto"/>
            <w:bottom w:val="none" w:sz="0" w:space="0" w:color="auto"/>
            <w:right w:val="none" w:sz="0" w:space="0" w:color="auto"/>
          </w:divBdr>
          <w:divsChild>
            <w:div w:id="36027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708097">
          <w:marLeft w:val="0"/>
          <w:marRight w:val="0"/>
          <w:marTop w:val="300"/>
          <w:marBottom w:val="0"/>
          <w:divBdr>
            <w:top w:val="none" w:sz="0" w:space="0" w:color="auto"/>
            <w:left w:val="none" w:sz="0" w:space="0" w:color="auto"/>
            <w:bottom w:val="none" w:sz="0" w:space="0" w:color="auto"/>
            <w:right w:val="none" w:sz="0" w:space="0" w:color="auto"/>
          </w:divBdr>
          <w:divsChild>
            <w:div w:id="6375406">
              <w:marLeft w:val="0"/>
              <w:marRight w:val="0"/>
              <w:marTop w:val="0"/>
              <w:marBottom w:val="0"/>
              <w:divBdr>
                <w:top w:val="none" w:sz="0" w:space="0" w:color="auto"/>
                <w:left w:val="none" w:sz="0" w:space="0" w:color="auto"/>
                <w:bottom w:val="none" w:sz="0" w:space="0" w:color="auto"/>
                <w:right w:val="none" w:sz="0" w:space="0" w:color="auto"/>
              </w:divBdr>
            </w:div>
          </w:divsChild>
        </w:div>
        <w:div w:id="252711184">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
        <w:div w:id="252738583">
          <w:marLeft w:val="0"/>
          <w:marRight w:val="0"/>
          <w:marTop w:val="0"/>
          <w:marBottom w:val="0"/>
          <w:divBdr>
            <w:top w:val="none" w:sz="0" w:space="0" w:color="auto"/>
            <w:left w:val="none" w:sz="0" w:space="0" w:color="auto"/>
            <w:bottom w:val="none" w:sz="0" w:space="0" w:color="auto"/>
            <w:right w:val="none" w:sz="0" w:space="0" w:color="auto"/>
          </w:divBdr>
        </w:div>
        <w:div w:id="252785354">
          <w:marLeft w:val="0"/>
          <w:marRight w:val="0"/>
          <w:marTop w:val="0"/>
          <w:marBottom w:val="0"/>
          <w:divBdr>
            <w:top w:val="none" w:sz="0" w:space="0" w:color="auto"/>
            <w:left w:val="none" w:sz="0" w:space="0" w:color="auto"/>
            <w:bottom w:val="none" w:sz="0" w:space="0" w:color="auto"/>
            <w:right w:val="none" w:sz="0" w:space="0" w:color="auto"/>
          </w:divBdr>
        </w:div>
        <w:div w:id="252786552">
          <w:marLeft w:val="0"/>
          <w:marRight w:val="0"/>
          <w:marTop w:val="0"/>
          <w:marBottom w:val="0"/>
          <w:divBdr>
            <w:top w:val="none" w:sz="0" w:space="0" w:color="auto"/>
            <w:left w:val="none" w:sz="0" w:space="0" w:color="auto"/>
            <w:bottom w:val="none" w:sz="0" w:space="0" w:color="auto"/>
            <w:right w:val="none" w:sz="0" w:space="0" w:color="auto"/>
          </w:divBdr>
        </w:div>
        <w:div w:id="252788586">
          <w:marLeft w:val="0"/>
          <w:marRight w:val="0"/>
          <w:marTop w:val="0"/>
          <w:marBottom w:val="0"/>
          <w:divBdr>
            <w:top w:val="none" w:sz="0" w:space="0" w:color="auto"/>
            <w:left w:val="none" w:sz="0" w:space="0" w:color="auto"/>
            <w:bottom w:val="none" w:sz="0" w:space="0" w:color="auto"/>
            <w:right w:val="none" w:sz="0" w:space="0" w:color="auto"/>
          </w:divBdr>
        </w:div>
        <w:div w:id="252789706">
          <w:marLeft w:val="0"/>
          <w:marRight w:val="0"/>
          <w:marTop w:val="0"/>
          <w:marBottom w:val="0"/>
          <w:divBdr>
            <w:top w:val="none" w:sz="0" w:space="0" w:color="auto"/>
            <w:left w:val="none" w:sz="0" w:space="0" w:color="auto"/>
            <w:bottom w:val="none" w:sz="0" w:space="0" w:color="auto"/>
            <w:right w:val="none" w:sz="0" w:space="0" w:color="auto"/>
          </w:divBdr>
        </w:div>
        <w:div w:id="252789778">
          <w:marLeft w:val="0"/>
          <w:marRight w:val="0"/>
          <w:marTop w:val="0"/>
          <w:marBottom w:val="0"/>
          <w:divBdr>
            <w:top w:val="none" w:sz="0" w:space="0" w:color="auto"/>
            <w:left w:val="none" w:sz="0" w:space="0" w:color="auto"/>
            <w:bottom w:val="none" w:sz="0" w:space="0" w:color="auto"/>
            <w:right w:val="none" w:sz="0" w:space="0" w:color="auto"/>
          </w:divBdr>
        </w:div>
        <w:div w:id="252789821">
          <w:marLeft w:val="0"/>
          <w:marRight w:val="0"/>
          <w:marTop w:val="0"/>
          <w:marBottom w:val="0"/>
          <w:divBdr>
            <w:top w:val="none" w:sz="0" w:space="0" w:color="auto"/>
            <w:left w:val="none" w:sz="0" w:space="0" w:color="auto"/>
            <w:bottom w:val="none" w:sz="0" w:space="0" w:color="auto"/>
            <w:right w:val="none" w:sz="0" w:space="0" w:color="auto"/>
          </w:divBdr>
        </w:div>
        <w:div w:id="252861628">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
        <w:div w:id="252932850">
          <w:marLeft w:val="0"/>
          <w:marRight w:val="0"/>
          <w:marTop w:val="300"/>
          <w:marBottom w:val="0"/>
          <w:divBdr>
            <w:top w:val="none" w:sz="0" w:space="0" w:color="auto"/>
            <w:left w:val="none" w:sz="0" w:space="0" w:color="auto"/>
            <w:bottom w:val="none" w:sz="0" w:space="0" w:color="auto"/>
            <w:right w:val="none" w:sz="0" w:space="0" w:color="auto"/>
          </w:divBdr>
        </w:div>
        <w:div w:id="252932972">
          <w:marLeft w:val="0"/>
          <w:marRight w:val="0"/>
          <w:marTop w:val="0"/>
          <w:marBottom w:val="0"/>
          <w:divBdr>
            <w:top w:val="none" w:sz="0" w:space="0" w:color="auto"/>
            <w:left w:val="none" w:sz="0" w:space="0" w:color="auto"/>
            <w:bottom w:val="none" w:sz="0" w:space="0" w:color="auto"/>
            <w:right w:val="none" w:sz="0" w:space="0" w:color="auto"/>
          </w:divBdr>
          <w:divsChild>
            <w:div w:id="28157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33223">
          <w:marLeft w:val="0"/>
          <w:marRight w:val="0"/>
          <w:marTop w:val="0"/>
          <w:marBottom w:val="0"/>
          <w:divBdr>
            <w:top w:val="none" w:sz="0" w:space="0" w:color="auto"/>
            <w:left w:val="none" w:sz="0" w:space="0" w:color="auto"/>
            <w:bottom w:val="none" w:sz="0" w:space="0" w:color="auto"/>
            <w:right w:val="none" w:sz="0" w:space="0" w:color="auto"/>
          </w:divBdr>
        </w:div>
        <w:div w:id="252934157">
          <w:marLeft w:val="0"/>
          <w:marRight w:val="0"/>
          <w:marTop w:val="0"/>
          <w:marBottom w:val="0"/>
          <w:divBdr>
            <w:top w:val="none" w:sz="0" w:space="0" w:color="auto"/>
            <w:left w:val="none" w:sz="0" w:space="0" w:color="auto"/>
            <w:bottom w:val="none" w:sz="0" w:space="0" w:color="auto"/>
            <w:right w:val="none" w:sz="0" w:space="0" w:color="auto"/>
          </w:divBdr>
        </w:div>
        <w:div w:id="252979554">
          <w:marLeft w:val="0"/>
          <w:marRight w:val="0"/>
          <w:marTop w:val="0"/>
          <w:marBottom w:val="0"/>
          <w:divBdr>
            <w:top w:val="none" w:sz="0" w:space="0" w:color="auto"/>
            <w:left w:val="none" w:sz="0" w:space="0" w:color="auto"/>
            <w:bottom w:val="none" w:sz="0" w:space="0" w:color="auto"/>
            <w:right w:val="none" w:sz="0" w:space="0" w:color="auto"/>
          </w:divBdr>
          <w:divsChild>
            <w:div w:id="38483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
        <w:div w:id="253050603">
          <w:marLeft w:val="0"/>
          <w:marRight w:val="0"/>
          <w:marTop w:val="300"/>
          <w:marBottom w:val="0"/>
          <w:divBdr>
            <w:top w:val="none" w:sz="0" w:space="0" w:color="auto"/>
            <w:left w:val="none" w:sz="0" w:space="0" w:color="auto"/>
            <w:bottom w:val="none" w:sz="0" w:space="0" w:color="auto"/>
            <w:right w:val="none" w:sz="0" w:space="0" w:color="auto"/>
          </w:divBdr>
        </w:div>
        <w:div w:id="253051187">
          <w:marLeft w:val="0"/>
          <w:marRight w:val="0"/>
          <w:marTop w:val="0"/>
          <w:marBottom w:val="0"/>
          <w:divBdr>
            <w:top w:val="none" w:sz="0" w:space="0" w:color="auto"/>
            <w:left w:val="none" w:sz="0" w:space="0" w:color="auto"/>
            <w:bottom w:val="none" w:sz="0" w:space="0" w:color="auto"/>
            <w:right w:val="none" w:sz="0" w:space="0" w:color="auto"/>
          </w:divBdr>
        </w:div>
        <w:div w:id="253053155">
          <w:marLeft w:val="0"/>
          <w:marRight w:val="0"/>
          <w:marTop w:val="0"/>
          <w:marBottom w:val="0"/>
          <w:divBdr>
            <w:top w:val="none" w:sz="0" w:space="0" w:color="auto"/>
            <w:left w:val="none" w:sz="0" w:space="0" w:color="auto"/>
            <w:bottom w:val="none" w:sz="0" w:space="0" w:color="auto"/>
            <w:right w:val="none" w:sz="0" w:space="0" w:color="auto"/>
          </w:divBdr>
        </w:div>
        <w:div w:id="253054899">
          <w:marLeft w:val="0"/>
          <w:marRight w:val="0"/>
          <w:marTop w:val="0"/>
          <w:marBottom w:val="0"/>
          <w:divBdr>
            <w:top w:val="none" w:sz="0" w:space="0" w:color="auto"/>
            <w:left w:val="none" w:sz="0" w:space="0" w:color="auto"/>
            <w:bottom w:val="none" w:sz="0" w:space="0" w:color="auto"/>
            <w:right w:val="none" w:sz="0" w:space="0" w:color="auto"/>
          </w:divBdr>
        </w:div>
        <w:div w:id="253055942">
          <w:marLeft w:val="0"/>
          <w:marRight w:val="0"/>
          <w:marTop w:val="0"/>
          <w:marBottom w:val="0"/>
          <w:divBdr>
            <w:top w:val="none" w:sz="0" w:space="0" w:color="auto"/>
            <w:left w:val="none" w:sz="0" w:space="0" w:color="auto"/>
            <w:bottom w:val="none" w:sz="0" w:space="0" w:color="auto"/>
            <w:right w:val="none" w:sz="0" w:space="0" w:color="auto"/>
          </w:divBdr>
          <w:divsChild>
            <w:div w:id="349454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
        <w:div w:id="253057632">
          <w:marLeft w:val="0"/>
          <w:marRight w:val="0"/>
          <w:marTop w:val="0"/>
          <w:marBottom w:val="0"/>
          <w:divBdr>
            <w:top w:val="none" w:sz="0" w:space="0" w:color="auto"/>
            <w:left w:val="none" w:sz="0" w:space="0" w:color="auto"/>
            <w:bottom w:val="none" w:sz="0" w:space="0" w:color="auto"/>
            <w:right w:val="none" w:sz="0" w:space="0" w:color="auto"/>
          </w:divBdr>
        </w:div>
        <w:div w:id="253125400">
          <w:marLeft w:val="0"/>
          <w:marRight w:val="0"/>
          <w:marTop w:val="0"/>
          <w:marBottom w:val="0"/>
          <w:divBdr>
            <w:top w:val="none" w:sz="0" w:space="0" w:color="auto"/>
            <w:left w:val="none" w:sz="0" w:space="0" w:color="auto"/>
            <w:bottom w:val="none" w:sz="0" w:space="0" w:color="auto"/>
            <w:right w:val="none" w:sz="0" w:space="0" w:color="auto"/>
          </w:divBdr>
        </w:div>
        <w:div w:id="253129465">
          <w:marLeft w:val="0"/>
          <w:marRight w:val="0"/>
          <w:marTop w:val="0"/>
          <w:marBottom w:val="0"/>
          <w:divBdr>
            <w:top w:val="none" w:sz="0" w:space="0" w:color="auto"/>
            <w:left w:val="none" w:sz="0" w:space="0" w:color="auto"/>
            <w:bottom w:val="none" w:sz="0" w:space="0" w:color="auto"/>
            <w:right w:val="none" w:sz="0" w:space="0" w:color="auto"/>
          </w:divBdr>
        </w:div>
        <w:div w:id="253130384">
          <w:marLeft w:val="0"/>
          <w:marRight w:val="0"/>
          <w:marTop w:val="300"/>
          <w:marBottom w:val="0"/>
          <w:divBdr>
            <w:top w:val="none" w:sz="0" w:space="0" w:color="auto"/>
            <w:left w:val="none" w:sz="0" w:space="0" w:color="auto"/>
            <w:bottom w:val="none" w:sz="0" w:space="0" w:color="auto"/>
            <w:right w:val="none" w:sz="0" w:space="0" w:color="auto"/>
          </w:divBdr>
        </w:div>
        <w:div w:id="253132691">
          <w:marLeft w:val="0"/>
          <w:marRight w:val="0"/>
          <w:marTop w:val="0"/>
          <w:marBottom w:val="300"/>
          <w:divBdr>
            <w:top w:val="single" w:sz="6" w:space="15" w:color="EDEDED"/>
            <w:left w:val="single" w:sz="6" w:space="15" w:color="EDEDED"/>
            <w:bottom w:val="single" w:sz="6" w:space="15" w:color="EDEDED"/>
            <w:right w:val="single" w:sz="6" w:space="15" w:color="EDEDED"/>
          </w:divBdr>
        </w:div>
        <w:div w:id="253169227">
          <w:marLeft w:val="0"/>
          <w:marRight w:val="0"/>
          <w:marTop w:val="0"/>
          <w:marBottom w:val="0"/>
          <w:divBdr>
            <w:top w:val="none" w:sz="0" w:space="0" w:color="auto"/>
            <w:left w:val="none" w:sz="0" w:space="0" w:color="auto"/>
            <w:bottom w:val="none" w:sz="0" w:space="0" w:color="auto"/>
            <w:right w:val="none" w:sz="0" w:space="0" w:color="auto"/>
          </w:divBdr>
        </w:div>
        <w:div w:id="253174849">
          <w:marLeft w:val="0"/>
          <w:marRight w:val="0"/>
          <w:marTop w:val="0"/>
          <w:marBottom w:val="0"/>
          <w:divBdr>
            <w:top w:val="none" w:sz="0" w:space="0" w:color="auto"/>
            <w:left w:val="none" w:sz="0" w:space="0" w:color="auto"/>
            <w:bottom w:val="none" w:sz="0" w:space="0" w:color="auto"/>
            <w:right w:val="none" w:sz="0" w:space="0" w:color="auto"/>
          </w:divBdr>
        </w:div>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49886">
          <w:marLeft w:val="0"/>
          <w:marRight w:val="0"/>
          <w:marTop w:val="0"/>
          <w:marBottom w:val="0"/>
          <w:divBdr>
            <w:top w:val="none" w:sz="0" w:space="0" w:color="auto"/>
            <w:left w:val="none" w:sz="0" w:space="0" w:color="auto"/>
            <w:bottom w:val="none" w:sz="0" w:space="0" w:color="auto"/>
            <w:right w:val="none" w:sz="0" w:space="0" w:color="auto"/>
          </w:divBdr>
        </w:div>
        <w:div w:id="253317819">
          <w:marLeft w:val="0"/>
          <w:marRight w:val="0"/>
          <w:marTop w:val="0"/>
          <w:marBottom w:val="0"/>
          <w:divBdr>
            <w:top w:val="none" w:sz="0" w:space="0" w:color="auto"/>
            <w:left w:val="none" w:sz="0" w:space="0" w:color="auto"/>
            <w:bottom w:val="none" w:sz="0" w:space="0" w:color="auto"/>
            <w:right w:val="none" w:sz="0" w:space="0" w:color="auto"/>
          </w:divBdr>
        </w:div>
        <w:div w:id="253319457">
          <w:marLeft w:val="0"/>
          <w:marRight w:val="0"/>
          <w:marTop w:val="0"/>
          <w:marBottom w:val="0"/>
          <w:divBdr>
            <w:top w:val="none" w:sz="0" w:space="0" w:color="auto"/>
            <w:left w:val="none" w:sz="0" w:space="0" w:color="auto"/>
            <w:bottom w:val="none" w:sz="0" w:space="0" w:color="auto"/>
            <w:right w:val="none" w:sz="0" w:space="0" w:color="auto"/>
          </w:divBdr>
        </w:div>
        <w:div w:id="253321740">
          <w:marLeft w:val="0"/>
          <w:marRight w:val="0"/>
          <w:marTop w:val="300"/>
          <w:marBottom w:val="0"/>
          <w:divBdr>
            <w:top w:val="none" w:sz="0" w:space="0" w:color="auto"/>
            <w:left w:val="none" w:sz="0" w:space="0" w:color="auto"/>
            <w:bottom w:val="none" w:sz="0" w:space="0" w:color="auto"/>
            <w:right w:val="none" w:sz="0" w:space="0" w:color="auto"/>
          </w:divBdr>
        </w:div>
        <w:div w:id="253362606">
          <w:marLeft w:val="0"/>
          <w:marRight w:val="0"/>
          <w:marTop w:val="0"/>
          <w:marBottom w:val="0"/>
          <w:divBdr>
            <w:top w:val="none" w:sz="0" w:space="0" w:color="auto"/>
            <w:left w:val="none" w:sz="0" w:space="0" w:color="auto"/>
            <w:bottom w:val="none" w:sz="0" w:space="0" w:color="auto"/>
            <w:right w:val="none" w:sz="0" w:space="0" w:color="auto"/>
          </w:divBdr>
          <w:divsChild>
            <w:div w:id="43993033">
              <w:marLeft w:val="0"/>
              <w:marRight w:val="0"/>
              <w:marTop w:val="0"/>
              <w:marBottom w:val="0"/>
              <w:divBdr>
                <w:top w:val="none" w:sz="0" w:space="0" w:color="auto"/>
                <w:left w:val="none" w:sz="0" w:space="0" w:color="auto"/>
                <w:bottom w:val="none" w:sz="0" w:space="0" w:color="auto"/>
                <w:right w:val="none" w:sz="0" w:space="0" w:color="auto"/>
              </w:divBdr>
            </w:div>
          </w:divsChild>
        </w:div>
        <w:div w:id="253363216">
          <w:marLeft w:val="0"/>
          <w:marRight w:val="0"/>
          <w:marTop w:val="0"/>
          <w:marBottom w:val="0"/>
          <w:divBdr>
            <w:top w:val="none" w:sz="0" w:space="0" w:color="auto"/>
            <w:left w:val="none" w:sz="0" w:space="0" w:color="auto"/>
            <w:bottom w:val="none" w:sz="0" w:space="0" w:color="auto"/>
            <w:right w:val="none" w:sz="0" w:space="0" w:color="auto"/>
          </w:divBdr>
        </w:div>
        <w:div w:id="253365318">
          <w:marLeft w:val="0"/>
          <w:marRight w:val="0"/>
          <w:marTop w:val="300"/>
          <w:marBottom w:val="0"/>
          <w:divBdr>
            <w:top w:val="none" w:sz="0" w:space="0" w:color="auto"/>
            <w:left w:val="none" w:sz="0" w:space="0" w:color="auto"/>
            <w:bottom w:val="none" w:sz="0" w:space="0" w:color="auto"/>
            <w:right w:val="none" w:sz="0" w:space="0" w:color="auto"/>
          </w:divBdr>
          <w:divsChild>
            <w:div w:id="133641313">
              <w:marLeft w:val="0"/>
              <w:marRight w:val="0"/>
              <w:marTop w:val="0"/>
              <w:marBottom w:val="0"/>
              <w:divBdr>
                <w:top w:val="none" w:sz="0" w:space="0" w:color="auto"/>
                <w:left w:val="none" w:sz="0" w:space="0" w:color="auto"/>
                <w:bottom w:val="none" w:sz="0" w:space="0" w:color="auto"/>
                <w:right w:val="none" w:sz="0" w:space="0" w:color="auto"/>
              </w:divBdr>
              <w:divsChild>
                <w:div w:id="128516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365904">
          <w:marLeft w:val="0"/>
          <w:marRight w:val="0"/>
          <w:marTop w:val="0"/>
          <w:marBottom w:val="0"/>
          <w:divBdr>
            <w:top w:val="none" w:sz="0" w:space="0" w:color="auto"/>
            <w:left w:val="none" w:sz="0" w:space="0" w:color="auto"/>
            <w:bottom w:val="none" w:sz="0" w:space="0" w:color="auto"/>
            <w:right w:val="none" w:sz="0" w:space="0" w:color="auto"/>
          </w:divBdr>
        </w:div>
        <w:div w:id="253365927">
          <w:marLeft w:val="0"/>
          <w:marRight w:val="0"/>
          <w:marTop w:val="300"/>
          <w:marBottom w:val="0"/>
          <w:divBdr>
            <w:top w:val="none" w:sz="0" w:space="0" w:color="auto"/>
            <w:left w:val="none" w:sz="0" w:space="0" w:color="auto"/>
            <w:bottom w:val="none" w:sz="0" w:space="0" w:color="auto"/>
            <w:right w:val="none" w:sz="0" w:space="0" w:color="auto"/>
          </w:divBdr>
          <w:divsChild>
            <w:div w:id="212740493">
              <w:marLeft w:val="0"/>
              <w:marRight w:val="0"/>
              <w:marTop w:val="0"/>
              <w:marBottom w:val="0"/>
              <w:divBdr>
                <w:top w:val="none" w:sz="0" w:space="0" w:color="auto"/>
                <w:left w:val="none" w:sz="0" w:space="0" w:color="auto"/>
                <w:bottom w:val="none" w:sz="0" w:space="0" w:color="auto"/>
                <w:right w:val="none" w:sz="0" w:space="0" w:color="auto"/>
              </w:divBdr>
            </w:div>
          </w:divsChild>
        </w:div>
        <w:div w:id="25336763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
        <w:div w:id="253393829">
          <w:marLeft w:val="0"/>
          <w:marRight w:val="0"/>
          <w:marTop w:val="0"/>
          <w:marBottom w:val="0"/>
          <w:divBdr>
            <w:top w:val="none" w:sz="0" w:space="0" w:color="auto"/>
            <w:left w:val="none" w:sz="0" w:space="0" w:color="auto"/>
            <w:bottom w:val="none" w:sz="0" w:space="0" w:color="auto"/>
            <w:right w:val="none" w:sz="0" w:space="0" w:color="auto"/>
          </w:divBdr>
        </w:div>
        <w:div w:id="253439015">
          <w:marLeft w:val="0"/>
          <w:marRight w:val="0"/>
          <w:marTop w:val="0"/>
          <w:marBottom w:val="0"/>
          <w:divBdr>
            <w:top w:val="none" w:sz="0" w:space="0" w:color="auto"/>
            <w:left w:val="none" w:sz="0" w:space="0" w:color="auto"/>
            <w:bottom w:val="none" w:sz="0" w:space="0" w:color="auto"/>
            <w:right w:val="none" w:sz="0" w:space="0" w:color="auto"/>
          </w:divBdr>
        </w:div>
        <w:div w:id="253441281">
          <w:marLeft w:val="0"/>
          <w:marRight w:val="0"/>
          <w:marTop w:val="300"/>
          <w:marBottom w:val="0"/>
          <w:divBdr>
            <w:top w:val="none" w:sz="0" w:space="0" w:color="auto"/>
            <w:left w:val="none" w:sz="0" w:space="0" w:color="auto"/>
            <w:bottom w:val="none" w:sz="0" w:space="0" w:color="auto"/>
            <w:right w:val="none" w:sz="0" w:space="0" w:color="auto"/>
          </w:divBdr>
          <w:divsChild>
            <w:div w:id="313334262">
              <w:marLeft w:val="0"/>
              <w:marRight w:val="0"/>
              <w:marTop w:val="0"/>
              <w:marBottom w:val="0"/>
              <w:divBdr>
                <w:top w:val="none" w:sz="0" w:space="0" w:color="auto"/>
                <w:left w:val="none" w:sz="0" w:space="0" w:color="auto"/>
                <w:bottom w:val="none" w:sz="0" w:space="0" w:color="auto"/>
                <w:right w:val="none" w:sz="0" w:space="0" w:color="auto"/>
              </w:divBdr>
            </w:div>
          </w:divsChild>
        </w:div>
        <w:div w:id="253514033">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
        <w:div w:id="253560719">
          <w:marLeft w:val="0"/>
          <w:marRight w:val="0"/>
          <w:marTop w:val="300"/>
          <w:marBottom w:val="0"/>
          <w:divBdr>
            <w:top w:val="none" w:sz="0" w:space="0" w:color="auto"/>
            <w:left w:val="none" w:sz="0" w:space="0" w:color="auto"/>
            <w:bottom w:val="none" w:sz="0" w:space="0" w:color="auto"/>
            <w:right w:val="none" w:sz="0" w:space="0" w:color="auto"/>
          </w:divBdr>
          <w:divsChild>
            <w:div w:id="32578545">
              <w:marLeft w:val="0"/>
              <w:marRight w:val="0"/>
              <w:marTop w:val="0"/>
              <w:marBottom w:val="0"/>
              <w:divBdr>
                <w:top w:val="none" w:sz="0" w:space="0" w:color="auto"/>
                <w:left w:val="none" w:sz="0" w:space="0" w:color="auto"/>
                <w:bottom w:val="none" w:sz="0" w:space="0" w:color="auto"/>
                <w:right w:val="none" w:sz="0" w:space="0" w:color="auto"/>
              </w:divBdr>
            </w:div>
          </w:divsChild>
        </w:div>
        <w:div w:id="253629981">
          <w:marLeft w:val="0"/>
          <w:marRight w:val="0"/>
          <w:marTop w:val="300"/>
          <w:marBottom w:val="0"/>
          <w:divBdr>
            <w:top w:val="none" w:sz="0" w:space="0" w:color="auto"/>
            <w:left w:val="none" w:sz="0" w:space="0" w:color="auto"/>
            <w:bottom w:val="none" w:sz="0" w:space="0" w:color="auto"/>
            <w:right w:val="none" w:sz="0" w:space="0" w:color="auto"/>
          </w:divBdr>
        </w:div>
        <w:div w:id="253632365">
          <w:marLeft w:val="0"/>
          <w:marRight w:val="0"/>
          <w:marTop w:val="0"/>
          <w:marBottom w:val="0"/>
          <w:divBdr>
            <w:top w:val="none" w:sz="0" w:space="0" w:color="auto"/>
            <w:left w:val="none" w:sz="0" w:space="0" w:color="auto"/>
            <w:bottom w:val="none" w:sz="0" w:space="0" w:color="auto"/>
            <w:right w:val="none" w:sz="0" w:space="0" w:color="auto"/>
          </w:divBdr>
        </w:div>
        <w:div w:id="253634203">
          <w:marLeft w:val="0"/>
          <w:marRight w:val="0"/>
          <w:marTop w:val="0"/>
          <w:marBottom w:val="0"/>
          <w:divBdr>
            <w:top w:val="none" w:sz="0" w:space="0" w:color="auto"/>
            <w:left w:val="none" w:sz="0" w:space="0" w:color="auto"/>
            <w:bottom w:val="none" w:sz="0" w:space="0" w:color="auto"/>
            <w:right w:val="none" w:sz="0" w:space="0" w:color="auto"/>
          </w:divBdr>
        </w:div>
        <w:div w:id="253706300">
          <w:marLeft w:val="0"/>
          <w:marRight w:val="0"/>
          <w:marTop w:val="0"/>
          <w:marBottom w:val="0"/>
          <w:divBdr>
            <w:top w:val="none" w:sz="0" w:space="0" w:color="auto"/>
            <w:left w:val="none" w:sz="0" w:space="0" w:color="auto"/>
            <w:bottom w:val="none" w:sz="0" w:space="0" w:color="auto"/>
            <w:right w:val="none" w:sz="0" w:space="0" w:color="auto"/>
          </w:divBdr>
        </w:div>
        <w:div w:id="253709787">
          <w:marLeft w:val="0"/>
          <w:marRight w:val="0"/>
          <w:marTop w:val="0"/>
          <w:marBottom w:val="0"/>
          <w:divBdr>
            <w:top w:val="none" w:sz="0" w:space="0" w:color="auto"/>
            <w:left w:val="none" w:sz="0" w:space="0" w:color="auto"/>
            <w:bottom w:val="none" w:sz="0" w:space="0" w:color="auto"/>
            <w:right w:val="none" w:sz="0" w:space="0" w:color="auto"/>
          </w:divBdr>
        </w:div>
        <w:div w:id="253713133">
          <w:marLeft w:val="0"/>
          <w:marRight w:val="0"/>
          <w:marTop w:val="0"/>
          <w:marBottom w:val="0"/>
          <w:divBdr>
            <w:top w:val="none" w:sz="0" w:space="0" w:color="auto"/>
            <w:left w:val="none" w:sz="0" w:space="0" w:color="auto"/>
            <w:bottom w:val="none" w:sz="0" w:space="0" w:color="auto"/>
            <w:right w:val="none" w:sz="0" w:space="0" w:color="auto"/>
          </w:divBdr>
        </w:div>
        <w:div w:id="253782132">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53786651">
          <w:marLeft w:val="0"/>
          <w:marRight w:val="0"/>
          <w:marTop w:val="0"/>
          <w:marBottom w:val="0"/>
          <w:divBdr>
            <w:top w:val="none" w:sz="0" w:space="0" w:color="auto"/>
            <w:left w:val="none" w:sz="0" w:space="0" w:color="auto"/>
            <w:bottom w:val="none" w:sz="0" w:space="0" w:color="auto"/>
            <w:right w:val="none" w:sz="0" w:space="0" w:color="auto"/>
          </w:divBdr>
        </w:div>
        <w:div w:id="253823535">
          <w:marLeft w:val="0"/>
          <w:marRight w:val="0"/>
          <w:marTop w:val="0"/>
          <w:marBottom w:val="0"/>
          <w:divBdr>
            <w:top w:val="none" w:sz="0" w:space="0" w:color="auto"/>
            <w:left w:val="none" w:sz="0" w:space="0" w:color="auto"/>
            <w:bottom w:val="none" w:sz="0" w:space="0" w:color="auto"/>
            <w:right w:val="none" w:sz="0" w:space="0" w:color="auto"/>
          </w:divBdr>
        </w:div>
        <w:div w:id="253823576">
          <w:marLeft w:val="0"/>
          <w:marRight w:val="0"/>
          <w:marTop w:val="0"/>
          <w:marBottom w:val="0"/>
          <w:divBdr>
            <w:top w:val="none" w:sz="0" w:space="0" w:color="auto"/>
            <w:left w:val="none" w:sz="0" w:space="0" w:color="auto"/>
            <w:bottom w:val="none" w:sz="0" w:space="0" w:color="auto"/>
            <w:right w:val="none" w:sz="0" w:space="0" w:color="auto"/>
          </w:divBdr>
        </w:div>
        <w:div w:id="253824923">
          <w:marLeft w:val="0"/>
          <w:marRight w:val="0"/>
          <w:marTop w:val="0"/>
          <w:marBottom w:val="0"/>
          <w:divBdr>
            <w:top w:val="none" w:sz="0" w:space="0" w:color="auto"/>
            <w:left w:val="none" w:sz="0" w:space="0" w:color="auto"/>
            <w:bottom w:val="none" w:sz="0" w:space="0" w:color="auto"/>
            <w:right w:val="none" w:sz="0" w:space="0" w:color="auto"/>
          </w:divBdr>
        </w:div>
        <w:div w:id="253828619">
          <w:marLeft w:val="0"/>
          <w:marRight w:val="0"/>
          <w:marTop w:val="0"/>
          <w:marBottom w:val="0"/>
          <w:divBdr>
            <w:top w:val="none" w:sz="0" w:space="0" w:color="auto"/>
            <w:left w:val="none" w:sz="0" w:space="0" w:color="auto"/>
            <w:bottom w:val="none" w:sz="0" w:space="0" w:color="auto"/>
            <w:right w:val="none" w:sz="0" w:space="0" w:color="auto"/>
          </w:divBdr>
        </w:div>
        <w:div w:id="253828787">
          <w:marLeft w:val="0"/>
          <w:marRight w:val="0"/>
          <w:marTop w:val="0"/>
          <w:marBottom w:val="0"/>
          <w:divBdr>
            <w:top w:val="none" w:sz="0" w:space="0" w:color="auto"/>
            <w:left w:val="none" w:sz="0" w:space="0" w:color="auto"/>
            <w:bottom w:val="none" w:sz="0" w:space="0" w:color="auto"/>
            <w:right w:val="none" w:sz="0" w:space="0" w:color="auto"/>
          </w:divBdr>
        </w:div>
        <w:div w:id="253903029">
          <w:marLeft w:val="0"/>
          <w:marRight w:val="0"/>
          <w:marTop w:val="0"/>
          <w:marBottom w:val="0"/>
          <w:divBdr>
            <w:top w:val="none" w:sz="0" w:space="0" w:color="auto"/>
            <w:left w:val="none" w:sz="0" w:space="0" w:color="auto"/>
            <w:bottom w:val="none" w:sz="0" w:space="0" w:color="auto"/>
            <w:right w:val="none" w:sz="0" w:space="0" w:color="auto"/>
          </w:divBdr>
        </w:div>
        <w:div w:id="253905263">
          <w:marLeft w:val="0"/>
          <w:marRight w:val="0"/>
          <w:marTop w:val="0"/>
          <w:marBottom w:val="0"/>
          <w:divBdr>
            <w:top w:val="none" w:sz="0" w:space="0" w:color="auto"/>
            <w:left w:val="none" w:sz="0" w:space="0" w:color="auto"/>
            <w:bottom w:val="none" w:sz="0" w:space="0" w:color="auto"/>
            <w:right w:val="none" w:sz="0" w:space="0" w:color="auto"/>
          </w:divBdr>
        </w:div>
        <w:div w:id="253905789">
          <w:marLeft w:val="0"/>
          <w:marRight w:val="0"/>
          <w:marTop w:val="0"/>
          <w:marBottom w:val="0"/>
          <w:divBdr>
            <w:top w:val="none" w:sz="0" w:space="0" w:color="auto"/>
            <w:left w:val="none" w:sz="0" w:space="0" w:color="auto"/>
            <w:bottom w:val="none" w:sz="0" w:space="0" w:color="auto"/>
            <w:right w:val="none" w:sz="0" w:space="0" w:color="auto"/>
          </w:divBdr>
        </w:div>
        <w:div w:id="253905996">
          <w:marLeft w:val="0"/>
          <w:marRight w:val="0"/>
          <w:marTop w:val="0"/>
          <w:marBottom w:val="0"/>
          <w:divBdr>
            <w:top w:val="none" w:sz="0" w:space="0" w:color="auto"/>
            <w:left w:val="none" w:sz="0" w:space="0" w:color="auto"/>
            <w:bottom w:val="none" w:sz="0" w:space="0" w:color="auto"/>
            <w:right w:val="none" w:sz="0" w:space="0" w:color="auto"/>
          </w:divBdr>
          <w:divsChild>
            <w:div w:id="148140113">
              <w:marLeft w:val="0"/>
              <w:marRight w:val="0"/>
              <w:marTop w:val="0"/>
              <w:marBottom w:val="0"/>
              <w:divBdr>
                <w:top w:val="none" w:sz="0" w:space="0" w:color="auto"/>
                <w:left w:val="none" w:sz="0" w:space="0" w:color="auto"/>
                <w:bottom w:val="none" w:sz="0" w:space="0" w:color="auto"/>
                <w:right w:val="none" w:sz="0" w:space="0" w:color="auto"/>
              </w:divBdr>
            </w:div>
          </w:divsChild>
        </w:div>
        <w:div w:id="253973198">
          <w:marLeft w:val="0"/>
          <w:marRight w:val="0"/>
          <w:marTop w:val="0"/>
          <w:marBottom w:val="0"/>
          <w:divBdr>
            <w:top w:val="none" w:sz="0" w:space="0" w:color="auto"/>
            <w:left w:val="none" w:sz="0" w:space="0" w:color="auto"/>
            <w:bottom w:val="none" w:sz="0" w:space="0" w:color="auto"/>
            <w:right w:val="none" w:sz="0" w:space="0" w:color="auto"/>
          </w:divBdr>
        </w:div>
        <w:div w:id="253975876">
          <w:marLeft w:val="0"/>
          <w:marRight w:val="0"/>
          <w:marTop w:val="30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
        <w:div w:id="253979864">
          <w:marLeft w:val="0"/>
          <w:marRight w:val="0"/>
          <w:marTop w:val="0"/>
          <w:marBottom w:val="0"/>
          <w:divBdr>
            <w:top w:val="none" w:sz="0" w:space="0" w:color="auto"/>
            <w:left w:val="none" w:sz="0" w:space="0" w:color="auto"/>
            <w:bottom w:val="none" w:sz="0" w:space="0" w:color="auto"/>
            <w:right w:val="none" w:sz="0" w:space="0" w:color="auto"/>
          </w:divBdr>
          <w:divsChild>
            <w:div w:id="99182596">
              <w:marLeft w:val="0"/>
              <w:marRight w:val="0"/>
              <w:marTop w:val="0"/>
              <w:marBottom w:val="0"/>
              <w:divBdr>
                <w:top w:val="none" w:sz="0" w:space="0" w:color="auto"/>
                <w:left w:val="none" w:sz="0" w:space="0" w:color="auto"/>
                <w:bottom w:val="none" w:sz="0" w:space="0" w:color="auto"/>
                <w:right w:val="none" w:sz="0" w:space="0" w:color="auto"/>
              </w:divBdr>
            </w:div>
          </w:divsChild>
        </w:div>
        <w:div w:id="253980412">
          <w:marLeft w:val="0"/>
          <w:marRight w:val="0"/>
          <w:marTop w:val="0"/>
          <w:marBottom w:val="300"/>
          <w:divBdr>
            <w:top w:val="single" w:sz="6" w:space="15" w:color="EDEDED"/>
            <w:left w:val="single" w:sz="6" w:space="15" w:color="EDEDED"/>
            <w:bottom w:val="single" w:sz="6" w:space="15" w:color="EDEDED"/>
            <w:right w:val="single" w:sz="6" w:space="15" w:color="EDEDED"/>
          </w:divBdr>
        </w:div>
        <w:div w:id="253980449">
          <w:marLeft w:val="0"/>
          <w:marRight w:val="0"/>
          <w:marTop w:val="0"/>
          <w:marBottom w:val="0"/>
          <w:divBdr>
            <w:top w:val="none" w:sz="0" w:space="0" w:color="auto"/>
            <w:left w:val="none" w:sz="0" w:space="0" w:color="auto"/>
            <w:bottom w:val="none" w:sz="0" w:space="0" w:color="auto"/>
            <w:right w:val="none" w:sz="0" w:space="0" w:color="auto"/>
          </w:divBdr>
        </w:div>
        <w:div w:id="254017706">
          <w:marLeft w:val="0"/>
          <w:marRight w:val="0"/>
          <w:marTop w:val="0"/>
          <w:marBottom w:val="300"/>
          <w:divBdr>
            <w:top w:val="single" w:sz="6" w:space="15" w:color="EDEDED"/>
            <w:left w:val="single" w:sz="6" w:space="15" w:color="EDEDED"/>
            <w:bottom w:val="single" w:sz="6" w:space="15" w:color="EDEDED"/>
            <w:right w:val="single" w:sz="6" w:space="15" w:color="EDEDED"/>
          </w:divBdr>
        </w:div>
        <w:div w:id="254022265">
          <w:marLeft w:val="0"/>
          <w:marRight w:val="0"/>
          <w:marTop w:val="0"/>
          <w:marBottom w:val="0"/>
          <w:divBdr>
            <w:top w:val="none" w:sz="0" w:space="0" w:color="auto"/>
            <w:left w:val="none" w:sz="0" w:space="0" w:color="auto"/>
            <w:bottom w:val="none" w:sz="0" w:space="0" w:color="auto"/>
            <w:right w:val="none" w:sz="0" w:space="0" w:color="auto"/>
          </w:divBdr>
        </w:div>
        <w:div w:id="254022745">
          <w:marLeft w:val="0"/>
          <w:marRight w:val="0"/>
          <w:marTop w:val="300"/>
          <w:marBottom w:val="0"/>
          <w:divBdr>
            <w:top w:val="none" w:sz="0" w:space="0" w:color="auto"/>
            <w:left w:val="none" w:sz="0" w:space="0" w:color="auto"/>
            <w:bottom w:val="none" w:sz="0" w:space="0" w:color="auto"/>
            <w:right w:val="none" w:sz="0" w:space="0" w:color="auto"/>
          </w:divBdr>
        </w:div>
        <w:div w:id="254022810">
          <w:marLeft w:val="0"/>
          <w:marRight w:val="0"/>
          <w:marTop w:val="0"/>
          <w:marBottom w:val="0"/>
          <w:divBdr>
            <w:top w:val="none" w:sz="0" w:space="0" w:color="auto"/>
            <w:left w:val="none" w:sz="0" w:space="0" w:color="auto"/>
            <w:bottom w:val="none" w:sz="0" w:space="0" w:color="auto"/>
            <w:right w:val="none" w:sz="0" w:space="0" w:color="auto"/>
          </w:divBdr>
        </w:div>
        <w:div w:id="254022939">
          <w:marLeft w:val="0"/>
          <w:marRight w:val="0"/>
          <w:marTop w:val="0"/>
          <w:marBottom w:val="0"/>
          <w:divBdr>
            <w:top w:val="none" w:sz="0" w:space="0" w:color="auto"/>
            <w:left w:val="none" w:sz="0" w:space="0" w:color="auto"/>
            <w:bottom w:val="none" w:sz="0" w:space="0" w:color="auto"/>
            <w:right w:val="none" w:sz="0" w:space="0" w:color="auto"/>
          </w:divBdr>
        </w:div>
        <w:div w:id="254024356">
          <w:marLeft w:val="0"/>
          <w:marRight w:val="0"/>
          <w:marTop w:val="0"/>
          <w:marBottom w:val="0"/>
          <w:divBdr>
            <w:top w:val="none" w:sz="0" w:space="0" w:color="auto"/>
            <w:left w:val="none" w:sz="0" w:space="0" w:color="auto"/>
            <w:bottom w:val="none" w:sz="0" w:space="0" w:color="auto"/>
            <w:right w:val="none" w:sz="0" w:space="0" w:color="auto"/>
          </w:divBdr>
        </w:div>
        <w:div w:id="254048445">
          <w:marLeft w:val="0"/>
          <w:marRight w:val="0"/>
          <w:marTop w:val="0"/>
          <w:marBottom w:val="0"/>
          <w:divBdr>
            <w:top w:val="none" w:sz="0" w:space="0" w:color="auto"/>
            <w:left w:val="none" w:sz="0" w:space="0" w:color="auto"/>
            <w:bottom w:val="none" w:sz="0" w:space="0" w:color="auto"/>
            <w:right w:val="none" w:sz="0" w:space="0" w:color="auto"/>
          </w:divBdr>
        </w:div>
        <w:div w:id="254091000">
          <w:marLeft w:val="0"/>
          <w:marRight w:val="0"/>
          <w:marTop w:val="0"/>
          <w:marBottom w:val="0"/>
          <w:divBdr>
            <w:top w:val="none" w:sz="0" w:space="0" w:color="auto"/>
            <w:left w:val="none" w:sz="0" w:space="0" w:color="auto"/>
            <w:bottom w:val="none" w:sz="0" w:space="0" w:color="auto"/>
            <w:right w:val="none" w:sz="0" w:space="0" w:color="auto"/>
          </w:divBdr>
        </w:div>
        <w:div w:id="254095572">
          <w:marLeft w:val="0"/>
          <w:marRight w:val="0"/>
          <w:marTop w:val="0"/>
          <w:marBottom w:val="0"/>
          <w:divBdr>
            <w:top w:val="none" w:sz="0" w:space="0" w:color="auto"/>
            <w:left w:val="none" w:sz="0" w:space="0" w:color="auto"/>
            <w:bottom w:val="none" w:sz="0" w:space="0" w:color="auto"/>
            <w:right w:val="none" w:sz="0" w:space="0" w:color="auto"/>
          </w:divBdr>
        </w:div>
        <w:div w:id="254169626">
          <w:marLeft w:val="0"/>
          <w:marRight w:val="0"/>
          <w:marTop w:val="0"/>
          <w:marBottom w:val="0"/>
          <w:divBdr>
            <w:top w:val="none" w:sz="0" w:space="0" w:color="auto"/>
            <w:left w:val="none" w:sz="0" w:space="0" w:color="auto"/>
            <w:bottom w:val="none" w:sz="0" w:space="0" w:color="auto"/>
            <w:right w:val="none" w:sz="0" w:space="0" w:color="auto"/>
          </w:divBdr>
        </w:div>
        <w:div w:id="254170335">
          <w:marLeft w:val="0"/>
          <w:marRight w:val="0"/>
          <w:marTop w:val="0"/>
          <w:marBottom w:val="0"/>
          <w:divBdr>
            <w:top w:val="none" w:sz="0" w:space="0" w:color="auto"/>
            <w:left w:val="none" w:sz="0" w:space="0" w:color="auto"/>
            <w:bottom w:val="none" w:sz="0" w:space="0" w:color="auto"/>
            <w:right w:val="none" w:sz="0" w:space="0" w:color="auto"/>
          </w:divBdr>
        </w:div>
        <w:div w:id="254170492">
          <w:marLeft w:val="0"/>
          <w:marRight w:val="0"/>
          <w:marTop w:val="0"/>
          <w:marBottom w:val="0"/>
          <w:divBdr>
            <w:top w:val="none" w:sz="0" w:space="0" w:color="auto"/>
            <w:left w:val="none" w:sz="0" w:space="0" w:color="auto"/>
            <w:bottom w:val="none" w:sz="0" w:space="0" w:color="auto"/>
            <w:right w:val="none" w:sz="0" w:space="0" w:color="auto"/>
          </w:divBdr>
        </w:div>
        <w:div w:id="254174955">
          <w:marLeft w:val="0"/>
          <w:marRight w:val="0"/>
          <w:marTop w:val="0"/>
          <w:marBottom w:val="300"/>
          <w:divBdr>
            <w:top w:val="single" w:sz="6" w:space="15" w:color="EDEDED"/>
            <w:left w:val="single" w:sz="6" w:space="15" w:color="EDEDED"/>
            <w:bottom w:val="single" w:sz="6" w:space="15" w:color="EDEDED"/>
            <w:right w:val="single" w:sz="6" w:space="15" w:color="EDEDED"/>
          </w:divBdr>
        </w:div>
        <w:div w:id="254175922">
          <w:marLeft w:val="0"/>
          <w:marRight w:val="0"/>
          <w:marTop w:val="0"/>
          <w:marBottom w:val="0"/>
          <w:divBdr>
            <w:top w:val="none" w:sz="0" w:space="0" w:color="auto"/>
            <w:left w:val="none" w:sz="0" w:space="0" w:color="auto"/>
            <w:bottom w:val="none" w:sz="0" w:space="0" w:color="auto"/>
            <w:right w:val="none" w:sz="0" w:space="0" w:color="auto"/>
          </w:divBdr>
        </w:div>
        <w:div w:id="254214313">
          <w:marLeft w:val="0"/>
          <w:marRight w:val="0"/>
          <w:marTop w:val="0"/>
          <w:marBottom w:val="0"/>
          <w:divBdr>
            <w:top w:val="none" w:sz="0" w:space="0" w:color="auto"/>
            <w:left w:val="none" w:sz="0" w:space="0" w:color="auto"/>
            <w:bottom w:val="none" w:sz="0" w:space="0" w:color="auto"/>
            <w:right w:val="none" w:sz="0" w:space="0" w:color="auto"/>
          </w:divBdr>
        </w:div>
        <w:div w:id="254215737">
          <w:marLeft w:val="0"/>
          <w:marRight w:val="0"/>
          <w:marTop w:val="0"/>
          <w:marBottom w:val="300"/>
          <w:divBdr>
            <w:top w:val="single" w:sz="6" w:space="15" w:color="EDEDED"/>
            <w:left w:val="single" w:sz="6" w:space="15" w:color="EDEDED"/>
            <w:bottom w:val="single" w:sz="6" w:space="15" w:color="EDEDED"/>
            <w:right w:val="single" w:sz="6" w:space="15" w:color="EDEDED"/>
          </w:divBdr>
        </w:div>
        <w:div w:id="254242452">
          <w:marLeft w:val="0"/>
          <w:marRight w:val="0"/>
          <w:marTop w:val="0"/>
          <w:marBottom w:val="0"/>
          <w:divBdr>
            <w:top w:val="none" w:sz="0" w:space="0" w:color="auto"/>
            <w:left w:val="none" w:sz="0" w:space="0" w:color="auto"/>
            <w:bottom w:val="none" w:sz="0" w:space="0" w:color="auto"/>
            <w:right w:val="none" w:sz="0" w:space="0" w:color="auto"/>
          </w:divBdr>
        </w:div>
        <w:div w:id="254243692">
          <w:marLeft w:val="0"/>
          <w:marRight w:val="0"/>
          <w:marTop w:val="0"/>
          <w:marBottom w:val="0"/>
          <w:divBdr>
            <w:top w:val="none" w:sz="0" w:space="0" w:color="auto"/>
            <w:left w:val="none" w:sz="0" w:space="0" w:color="auto"/>
            <w:bottom w:val="none" w:sz="0" w:space="0" w:color="auto"/>
            <w:right w:val="none" w:sz="0" w:space="0" w:color="auto"/>
          </w:divBdr>
        </w:div>
        <w:div w:id="254244371">
          <w:marLeft w:val="0"/>
          <w:marRight w:val="0"/>
          <w:marTop w:val="0"/>
          <w:marBottom w:val="0"/>
          <w:divBdr>
            <w:top w:val="none" w:sz="0" w:space="0" w:color="auto"/>
            <w:left w:val="none" w:sz="0" w:space="0" w:color="auto"/>
            <w:bottom w:val="none" w:sz="0" w:space="0" w:color="auto"/>
            <w:right w:val="none" w:sz="0" w:space="0" w:color="auto"/>
          </w:divBdr>
        </w:div>
        <w:div w:id="254286193">
          <w:marLeft w:val="0"/>
          <w:marRight w:val="0"/>
          <w:marTop w:val="0"/>
          <w:marBottom w:val="0"/>
          <w:divBdr>
            <w:top w:val="none" w:sz="0" w:space="0" w:color="auto"/>
            <w:left w:val="none" w:sz="0" w:space="0" w:color="auto"/>
            <w:bottom w:val="none" w:sz="0" w:space="0" w:color="auto"/>
            <w:right w:val="none" w:sz="0" w:space="0" w:color="auto"/>
          </w:divBdr>
          <w:divsChild>
            <w:div w:id="332535183">
              <w:marLeft w:val="0"/>
              <w:marRight w:val="0"/>
              <w:marTop w:val="0"/>
              <w:marBottom w:val="0"/>
              <w:divBdr>
                <w:top w:val="none" w:sz="0" w:space="0" w:color="auto"/>
                <w:left w:val="none" w:sz="0" w:space="0" w:color="auto"/>
                <w:bottom w:val="none" w:sz="0" w:space="0" w:color="auto"/>
                <w:right w:val="none" w:sz="0" w:space="0" w:color="auto"/>
              </w:divBdr>
            </w:div>
          </w:divsChild>
        </w:div>
        <w:div w:id="254286356">
          <w:marLeft w:val="0"/>
          <w:marRight w:val="0"/>
          <w:marTop w:val="0"/>
          <w:marBottom w:val="0"/>
          <w:divBdr>
            <w:top w:val="none" w:sz="0" w:space="0" w:color="auto"/>
            <w:left w:val="none" w:sz="0" w:space="0" w:color="auto"/>
            <w:bottom w:val="none" w:sz="0" w:space="0" w:color="auto"/>
            <w:right w:val="none" w:sz="0" w:space="0" w:color="auto"/>
          </w:divBdr>
        </w:div>
        <w:div w:id="254288020">
          <w:marLeft w:val="0"/>
          <w:marRight w:val="0"/>
          <w:marTop w:val="0"/>
          <w:marBottom w:val="0"/>
          <w:divBdr>
            <w:top w:val="none" w:sz="0" w:space="0" w:color="auto"/>
            <w:left w:val="none" w:sz="0" w:space="0" w:color="auto"/>
            <w:bottom w:val="none" w:sz="0" w:space="0" w:color="auto"/>
            <w:right w:val="none" w:sz="0" w:space="0" w:color="auto"/>
          </w:divBdr>
        </w:div>
        <w:div w:id="254288583">
          <w:marLeft w:val="0"/>
          <w:marRight w:val="0"/>
          <w:marTop w:val="0"/>
          <w:marBottom w:val="0"/>
          <w:divBdr>
            <w:top w:val="none" w:sz="0" w:space="0" w:color="auto"/>
            <w:left w:val="none" w:sz="0" w:space="0" w:color="auto"/>
            <w:bottom w:val="none" w:sz="0" w:space="0" w:color="auto"/>
            <w:right w:val="none" w:sz="0" w:space="0" w:color="auto"/>
          </w:divBdr>
        </w:div>
        <w:div w:id="254291674">
          <w:marLeft w:val="0"/>
          <w:marRight w:val="0"/>
          <w:marTop w:val="300"/>
          <w:marBottom w:val="0"/>
          <w:divBdr>
            <w:top w:val="none" w:sz="0" w:space="0" w:color="auto"/>
            <w:left w:val="none" w:sz="0" w:space="0" w:color="auto"/>
            <w:bottom w:val="none" w:sz="0" w:space="0" w:color="auto"/>
            <w:right w:val="none" w:sz="0" w:space="0" w:color="auto"/>
          </w:divBdr>
          <w:divsChild>
            <w:div w:id="158810017">
              <w:marLeft w:val="0"/>
              <w:marRight w:val="0"/>
              <w:marTop w:val="0"/>
              <w:marBottom w:val="0"/>
              <w:divBdr>
                <w:top w:val="none" w:sz="0" w:space="0" w:color="auto"/>
                <w:left w:val="none" w:sz="0" w:space="0" w:color="auto"/>
                <w:bottom w:val="none" w:sz="0" w:space="0" w:color="auto"/>
                <w:right w:val="none" w:sz="0" w:space="0" w:color="auto"/>
              </w:divBdr>
            </w:div>
          </w:divsChild>
        </w:div>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4359643">
          <w:marLeft w:val="0"/>
          <w:marRight w:val="0"/>
          <w:marTop w:val="0"/>
          <w:marBottom w:val="0"/>
          <w:divBdr>
            <w:top w:val="none" w:sz="0" w:space="0" w:color="auto"/>
            <w:left w:val="none" w:sz="0" w:space="0" w:color="auto"/>
            <w:bottom w:val="none" w:sz="0" w:space="0" w:color="auto"/>
            <w:right w:val="none" w:sz="0" w:space="0" w:color="auto"/>
          </w:divBdr>
        </w:div>
        <w:div w:id="254362183">
          <w:marLeft w:val="0"/>
          <w:marRight w:val="0"/>
          <w:marTop w:val="0"/>
          <w:marBottom w:val="0"/>
          <w:divBdr>
            <w:top w:val="none" w:sz="0" w:space="0" w:color="auto"/>
            <w:left w:val="none" w:sz="0" w:space="0" w:color="auto"/>
            <w:bottom w:val="none" w:sz="0" w:space="0" w:color="auto"/>
            <w:right w:val="none" w:sz="0" w:space="0" w:color="auto"/>
          </w:divBdr>
        </w:div>
        <w:div w:id="254362653">
          <w:marLeft w:val="0"/>
          <w:marRight w:val="0"/>
          <w:marTop w:val="300"/>
          <w:marBottom w:val="0"/>
          <w:divBdr>
            <w:top w:val="none" w:sz="0" w:space="0" w:color="auto"/>
            <w:left w:val="none" w:sz="0" w:space="0" w:color="auto"/>
            <w:bottom w:val="none" w:sz="0" w:space="0" w:color="auto"/>
            <w:right w:val="none" w:sz="0" w:space="0" w:color="auto"/>
          </w:divBdr>
          <w:divsChild>
            <w:div w:id="242496439">
              <w:marLeft w:val="0"/>
              <w:marRight w:val="0"/>
              <w:marTop w:val="0"/>
              <w:marBottom w:val="0"/>
              <w:divBdr>
                <w:top w:val="none" w:sz="0" w:space="0" w:color="auto"/>
                <w:left w:val="none" w:sz="0" w:space="0" w:color="auto"/>
                <w:bottom w:val="none" w:sz="0" w:space="0" w:color="auto"/>
                <w:right w:val="none" w:sz="0" w:space="0" w:color="auto"/>
              </w:divBdr>
            </w:div>
          </w:divsChild>
        </w:div>
        <w:div w:id="254364688">
          <w:marLeft w:val="0"/>
          <w:marRight w:val="0"/>
          <w:marTop w:val="0"/>
          <w:marBottom w:val="300"/>
          <w:divBdr>
            <w:top w:val="single" w:sz="6" w:space="15" w:color="EDEDED"/>
            <w:left w:val="single" w:sz="6" w:space="15" w:color="EDEDED"/>
            <w:bottom w:val="single" w:sz="6" w:space="15" w:color="EDEDED"/>
            <w:right w:val="single" w:sz="6" w:space="15" w:color="EDEDED"/>
          </w:divBdr>
        </w:div>
        <w:div w:id="254365651">
          <w:marLeft w:val="0"/>
          <w:marRight w:val="0"/>
          <w:marTop w:val="0"/>
          <w:marBottom w:val="0"/>
          <w:divBdr>
            <w:top w:val="none" w:sz="0" w:space="0" w:color="auto"/>
            <w:left w:val="none" w:sz="0" w:space="0" w:color="auto"/>
            <w:bottom w:val="none" w:sz="0" w:space="0" w:color="auto"/>
            <w:right w:val="none" w:sz="0" w:space="0" w:color="auto"/>
          </w:divBdr>
        </w:div>
        <w:div w:id="254441323">
          <w:marLeft w:val="0"/>
          <w:marRight w:val="0"/>
          <w:marTop w:val="0"/>
          <w:marBottom w:val="0"/>
          <w:divBdr>
            <w:top w:val="none" w:sz="0" w:space="0" w:color="auto"/>
            <w:left w:val="none" w:sz="0" w:space="0" w:color="auto"/>
            <w:bottom w:val="none" w:sz="0" w:space="0" w:color="auto"/>
            <w:right w:val="none" w:sz="0" w:space="0" w:color="auto"/>
          </w:divBdr>
          <w:divsChild>
            <w:div w:id="114177985">
              <w:marLeft w:val="0"/>
              <w:marRight w:val="0"/>
              <w:marTop w:val="0"/>
              <w:marBottom w:val="0"/>
              <w:divBdr>
                <w:top w:val="none" w:sz="0" w:space="0" w:color="auto"/>
                <w:left w:val="none" w:sz="0" w:space="0" w:color="auto"/>
                <w:bottom w:val="none" w:sz="0" w:space="0" w:color="auto"/>
                <w:right w:val="none" w:sz="0" w:space="0" w:color="auto"/>
              </w:divBdr>
            </w:div>
          </w:divsChild>
        </w:div>
        <w:div w:id="254441568">
          <w:marLeft w:val="0"/>
          <w:marRight w:val="0"/>
          <w:marTop w:val="0"/>
          <w:marBottom w:val="0"/>
          <w:divBdr>
            <w:top w:val="none" w:sz="0" w:space="0" w:color="auto"/>
            <w:left w:val="none" w:sz="0" w:space="0" w:color="auto"/>
            <w:bottom w:val="none" w:sz="0" w:space="0" w:color="auto"/>
            <w:right w:val="none" w:sz="0" w:space="0" w:color="auto"/>
          </w:divBdr>
        </w:div>
        <w:div w:id="254442427">
          <w:marLeft w:val="0"/>
          <w:marRight w:val="0"/>
          <w:marTop w:val="0"/>
          <w:marBottom w:val="0"/>
          <w:divBdr>
            <w:top w:val="none" w:sz="0" w:space="0" w:color="auto"/>
            <w:left w:val="none" w:sz="0" w:space="0" w:color="auto"/>
            <w:bottom w:val="none" w:sz="0" w:space="0" w:color="auto"/>
            <w:right w:val="none" w:sz="0" w:space="0" w:color="auto"/>
          </w:divBdr>
        </w:div>
        <w:div w:id="254443064">
          <w:marLeft w:val="0"/>
          <w:marRight w:val="0"/>
          <w:marTop w:val="0"/>
          <w:marBottom w:val="0"/>
          <w:divBdr>
            <w:top w:val="none" w:sz="0" w:space="0" w:color="auto"/>
            <w:left w:val="none" w:sz="0" w:space="0" w:color="auto"/>
            <w:bottom w:val="none" w:sz="0" w:space="0" w:color="auto"/>
            <w:right w:val="none" w:sz="0" w:space="0" w:color="auto"/>
          </w:divBdr>
        </w:div>
        <w:div w:id="254480547">
          <w:marLeft w:val="0"/>
          <w:marRight w:val="0"/>
          <w:marTop w:val="0"/>
          <w:marBottom w:val="0"/>
          <w:divBdr>
            <w:top w:val="none" w:sz="0" w:space="0" w:color="auto"/>
            <w:left w:val="none" w:sz="0" w:space="0" w:color="auto"/>
            <w:bottom w:val="none" w:sz="0" w:space="0" w:color="auto"/>
            <w:right w:val="none" w:sz="0" w:space="0" w:color="auto"/>
          </w:divBdr>
        </w:div>
        <w:div w:id="254553731">
          <w:marLeft w:val="0"/>
          <w:marRight w:val="0"/>
          <w:marTop w:val="0"/>
          <w:marBottom w:val="0"/>
          <w:divBdr>
            <w:top w:val="none" w:sz="0" w:space="0" w:color="auto"/>
            <w:left w:val="none" w:sz="0" w:space="0" w:color="auto"/>
            <w:bottom w:val="none" w:sz="0" w:space="0" w:color="auto"/>
            <w:right w:val="none" w:sz="0" w:space="0" w:color="auto"/>
          </w:divBdr>
        </w:div>
        <w:div w:id="254555836">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254557322">
          <w:marLeft w:val="0"/>
          <w:marRight w:val="0"/>
          <w:marTop w:val="0"/>
          <w:marBottom w:val="300"/>
          <w:divBdr>
            <w:top w:val="single" w:sz="6" w:space="15" w:color="EDEDED"/>
            <w:left w:val="single" w:sz="6" w:space="15" w:color="EDEDED"/>
            <w:bottom w:val="single" w:sz="6" w:space="15" w:color="EDEDED"/>
            <w:right w:val="single" w:sz="6" w:space="15" w:color="EDEDED"/>
          </w:divBdr>
        </w:div>
        <w:div w:id="254630786">
          <w:marLeft w:val="0"/>
          <w:marRight w:val="0"/>
          <w:marTop w:val="0"/>
          <w:marBottom w:val="0"/>
          <w:divBdr>
            <w:top w:val="none" w:sz="0" w:space="0" w:color="auto"/>
            <w:left w:val="none" w:sz="0" w:space="0" w:color="auto"/>
            <w:bottom w:val="none" w:sz="0" w:space="0" w:color="auto"/>
            <w:right w:val="none" w:sz="0" w:space="0" w:color="auto"/>
          </w:divBdr>
        </w:div>
        <w:div w:id="254631342">
          <w:marLeft w:val="0"/>
          <w:marRight w:val="0"/>
          <w:marTop w:val="0"/>
          <w:marBottom w:val="0"/>
          <w:divBdr>
            <w:top w:val="none" w:sz="0" w:space="0" w:color="auto"/>
            <w:left w:val="none" w:sz="0" w:space="0" w:color="auto"/>
            <w:bottom w:val="none" w:sz="0" w:space="0" w:color="auto"/>
            <w:right w:val="none" w:sz="0" w:space="0" w:color="auto"/>
          </w:divBdr>
        </w:div>
        <w:div w:id="254631712">
          <w:marLeft w:val="0"/>
          <w:marRight w:val="0"/>
          <w:marTop w:val="0"/>
          <w:marBottom w:val="0"/>
          <w:divBdr>
            <w:top w:val="none" w:sz="0" w:space="0" w:color="auto"/>
            <w:left w:val="none" w:sz="0" w:space="0" w:color="auto"/>
            <w:bottom w:val="none" w:sz="0" w:space="0" w:color="auto"/>
            <w:right w:val="none" w:sz="0" w:space="0" w:color="auto"/>
          </w:divBdr>
          <w:divsChild>
            <w:div w:id="74909773">
              <w:marLeft w:val="0"/>
              <w:marRight w:val="0"/>
              <w:marTop w:val="0"/>
              <w:marBottom w:val="0"/>
              <w:divBdr>
                <w:top w:val="none" w:sz="0" w:space="0" w:color="auto"/>
                <w:left w:val="none" w:sz="0" w:space="0" w:color="auto"/>
                <w:bottom w:val="none" w:sz="0" w:space="0" w:color="auto"/>
                <w:right w:val="none" w:sz="0" w:space="0" w:color="auto"/>
              </w:divBdr>
            </w:div>
          </w:divsChild>
        </w:div>
        <w:div w:id="254633720">
          <w:marLeft w:val="0"/>
          <w:marRight w:val="0"/>
          <w:marTop w:val="0"/>
          <w:marBottom w:val="0"/>
          <w:divBdr>
            <w:top w:val="none" w:sz="0" w:space="0" w:color="auto"/>
            <w:left w:val="none" w:sz="0" w:space="0" w:color="auto"/>
            <w:bottom w:val="none" w:sz="0" w:space="0" w:color="auto"/>
            <w:right w:val="none" w:sz="0" w:space="0" w:color="auto"/>
          </w:divBdr>
        </w:div>
        <w:div w:id="254635470">
          <w:marLeft w:val="0"/>
          <w:marRight w:val="0"/>
          <w:marTop w:val="300"/>
          <w:marBottom w:val="0"/>
          <w:divBdr>
            <w:top w:val="none" w:sz="0" w:space="0" w:color="auto"/>
            <w:left w:val="none" w:sz="0" w:space="0" w:color="auto"/>
            <w:bottom w:val="none" w:sz="0" w:space="0" w:color="auto"/>
            <w:right w:val="none" w:sz="0" w:space="0" w:color="auto"/>
          </w:divBdr>
        </w:div>
        <w:div w:id="254636218">
          <w:marLeft w:val="0"/>
          <w:marRight w:val="0"/>
          <w:marTop w:val="0"/>
          <w:marBottom w:val="0"/>
          <w:divBdr>
            <w:top w:val="none" w:sz="0" w:space="0" w:color="auto"/>
            <w:left w:val="none" w:sz="0" w:space="0" w:color="auto"/>
            <w:bottom w:val="none" w:sz="0" w:space="0" w:color="auto"/>
            <w:right w:val="none" w:sz="0" w:space="0" w:color="auto"/>
          </w:divBdr>
        </w:div>
        <w:div w:id="254673377">
          <w:marLeft w:val="0"/>
          <w:marRight w:val="0"/>
          <w:marTop w:val="0"/>
          <w:marBottom w:val="0"/>
          <w:divBdr>
            <w:top w:val="none" w:sz="0" w:space="0" w:color="auto"/>
            <w:left w:val="none" w:sz="0" w:space="0" w:color="auto"/>
            <w:bottom w:val="none" w:sz="0" w:space="0" w:color="auto"/>
            <w:right w:val="none" w:sz="0" w:space="0" w:color="auto"/>
          </w:divBdr>
        </w:div>
        <w:div w:id="254677885">
          <w:marLeft w:val="0"/>
          <w:marRight w:val="0"/>
          <w:marTop w:val="0"/>
          <w:marBottom w:val="0"/>
          <w:divBdr>
            <w:top w:val="none" w:sz="0" w:space="0" w:color="auto"/>
            <w:left w:val="none" w:sz="0" w:space="0" w:color="auto"/>
            <w:bottom w:val="none" w:sz="0" w:space="0" w:color="auto"/>
            <w:right w:val="none" w:sz="0" w:space="0" w:color="auto"/>
          </w:divBdr>
        </w:div>
        <w:div w:id="254678869">
          <w:marLeft w:val="0"/>
          <w:marRight w:val="0"/>
          <w:marTop w:val="0"/>
          <w:marBottom w:val="0"/>
          <w:divBdr>
            <w:top w:val="none" w:sz="0" w:space="0" w:color="auto"/>
            <w:left w:val="none" w:sz="0" w:space="0" w:color="auto"/>
            <w:bottom w:val="none" w:sz="0" w:space="0" w:color="auto"/>
            <w:right w:val="none" w:sz="0" w:space="0" w:color="auto"/>
          </w:divBdr>
        </w:div>
        <w:div w:id="254705225">
          <w:marLeft w:val="0"/>
          <w:marRight w:val="0"/>
          <w:marTop w:val="0"/>
          <w:marBottom w:val="0"/>
          <w:divBdr>
            <w:top w:val="none" w:sz="0" w:space="0" w:color="auto"/>
            <w:left w:val="none" w:sz="0" w:space="0" w:color="auto"/>
            <w:bottom w:val="none" w:sz="0" w:space="0" w:color="auto"/>
            <w:right w:val="none" w:sz="0" w:space="0" w:color="auto"/>
          </w:divBdr>
          <w:divsChild>
            <w:div w:id="201485630">
              <w:marLeft w:val="0"/>
              <w:marRight w:val="0"/>
              <w:marTop w:val="0"/>
              <w:marBottom w:val="0"/>
              <w:divBdr>
                <w:top w:val="none" w:sz="0" w:space="0" w:color="auto"/>
                <w:left w:val="none" w:sz="0" w:space="0" w:color="auto"/>
                <w:bottom w:val="none" w:sz="0" w:space="0" w:color="auto"/>
                <w:right w:val="none" w:sz="0" w:space="0" w:color="auto"/>
              </w:divBdr>
            </w:div>
          </w:divsChild>
        </w:div>
        <w:div w:id="254705591">
          <w:marLeft w:val="0"/>
          <w:marRight w:val="0"/>
          <w:marTop w:val="300"/>
          <w:marBottom w:val="0"/>
          <w:divBdr>
            <w:top w:val="none" w:sz="0" w:space="0" w:color="auto"/>
            <w:left w:val="none" w:sz="0" w:space="0" w:color="auto"/>
            <w:bottom w:val="none" w:sz="0" w:space="0" w:color="auto"/>
            <w:right w:val="none" w:sz="0" w:space="0" w:color="auto"/>
          </w:divBdr>
        </w:div>
        <w:div w:id="254747349">
          <w:marLeft w:val="0"/>
          <w:marRight w:val="0"/>
          <w:marTop w:val="0"/>
          <w:marBottom w:val="300"/>
          <w:divBdr>
            <w:top w:val="single" w:sz="6" w:space="15" w:color="EDEDED"/>
            <w:left w:val="single" w:sz="6" w:space="15" w:color="EDEDED"/>
            <w:bottom w:val="single" w:sz="6" w:space="15" w:color="EDEDED"/>
            <w:right w:val="single" w:sz="6" w:space="15" w:color="EDEDED"/>
          </w:divBdr>
        </w:div>
        <w:div w:id="254748170">
          <w:marLeft w:val="0"/>
          <w:marRight w:val="0"/>
          <w:marTop w:val="30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4752541">
          <w:marLeft w:val="0"/>
          <w:marRight w:val="0"/>
          <w:marTop w:val="0"/>
          <w:marBottom w:val="0"/>
          <w:divBdr>
            <w:top w:val="none" w:sz="0" w:space="0" w:color="auto"/>
            <w:left w:val="none" w:sz="0" w:space="0" w:color="auto"/>
            <w:bottom w:val="none" w:sz="0" w:space="0" w:color="auto"/>
            <w:right w:val="none" w:sz="0" w:space="0" w:color="auto"/>
          </w:divBdr>
        </w:div>
        <w:div w:id="254754130">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254872684">
          <w:marLeft w:val="0"/>
          <w:marRight w:val="0"/>
          <w:marTop w:val="0"/>
          <w:marBottom w:val="0"/>
          <w:divBdr>
            <w:top w:val="none" w:sz="0" w:space="0" w:color="auto"/>
            <w:left w:val="none" w:sz="0" w:space="0" w:color="auto"/>
            <w:bottom w:val="none" w:sz="0" w:space="0" w:color="auto"/>
            <w:right w:val="none" w:sz="0" w:space="0" w:color="auto"/>
          </w:divBdr>
          <w:divsChild>
            <w:div w:id="137502062">
              <w:marLeft w:val="0"/>
              <w:marRight w:val="0"/>
              <w:marTop w:val="0"/>
              <w:marBottom w:val="0"/>
              <w:divBdr>
                <w:top w:val="none" w:sz="0" w:space="0" w:color="auto"/>
                <w:left w:val="none" w:sz="0" w:space="0" w:color="auto"/>
                <w:bottom w:val="none" w:sz="0" w:space="0" w:color="auto"/>
                <w:right w:val="none" w:sz="0" w:space="0" w:color="auto"/>
              </w:divBdr>
            </w:div>
          </w:divsChild>
        </w:div>
        <w:div w:id="254898384">
          <w:marLeft w:val="0"/>
          <w:marRight w:val="0"/>
          <w:marTop w:val="0"/>
          <w:marBottom w:val="0"/>
          <w:divBdr>
            <w:top w:val="none" w:sz="0" w:space="0" w:color="auto"/>
            <w:left w:val="none" w:sz="0" w:space="0" w:color="auto"/>
            <w:bottom w:val="none" w:sz="0" w:space="0" w:color="auto"/>
            <w:right w:val="none" w:sz="0" w:space="0" w:color="auto"/>
          </w:divBdr>
        </w:div>
        <w:div w:id="254945606">
          <w:marLeft w:val="0"/>
          <w:marRight w:val="0"/>
          <w:marTop w:val="0"/>
          <w:marBottom w:val="0"/>
          <w:divBdr>
            <w:top w:val="none" w:sz="0" w:space="0" w:color="auto"/>
            <w:left w:val="none" w:sz="0" w:space="0" w:color="auto"/>
            <w:bottom w:val="none" w:sz="0" w:space="0" w:color="auto"/>
            <w:right w:val="none" w:sz="0" w:space="0" w:color="auto"/>
          </w:divBdr>
        </w:div>
        <w:div w:id="254948991">
          <w:marLeft w:val="0"/>
          <w:marRight w:val="0"/>
          <w:marTop w:val="0"/>
          <w:marBottom w:val="300"/>
          <w:divBdr>
            <w:top w:val="single" w:sz="6" w:space="15" w:color="EDEDED"/>
            <w:left w:val="single" w:sz="6" w:space="15" w:color="EDEDED"/>
            <w:bottom w:val="single" w:sz="6" w:space="15" w:color="EDEDED"/>
            <w:right w:val="single" w:sz="6" w:space="15" w:color="EDEDED"/>
          </w:divBdr>
        </w:div>
        <w:div w:id="255015711">
          <w:marLeft w:val="0"/>
          <w:marRight w:val="0"/>
          <w:marTop w:val="0"/>
          <w:marBottom w:val="0"/>
          <w:divBdr>
            <w:top w:val="none" w:sz="0" w:space="0" w:color="auto"/>
            <w:left w:val="none" w:sz="0" w:space="0" w:color="auto"/>
            <w:bottom w:val="none" w:sz="0" w:space="0" w:color="auto"/>
            <w:right w:val="none" w:sz="0" w:space="0" w:color="auto"/>
          </w:divBdr>
        </w:div>
        <w:div w:id="255016905">
          <w:marLeft w:val="0"/>
          <w:marRight w:val="0"/>
          <w:marTop w:val="0"/>
          <w:marBottom w:val="0"/>
          <w:divBdr>
            <w:top w:val="none" w:sz="0" w:space="0" w:color="auto"/>
            <w:left w:val="none" w:sz="0" w:space="0" w:color="auto"/>
            <w:bottom w:val="none" w:sz="0" w:space="0" w:color="auto"/>
            <w:right w:val="none" w:sz="0" w:space="0" w:color="auto"/>
          </w:divBdr>
        </w:div>
        <w:div w:id="255018108">
          <w:marLeft w:val="0"/>
          <w:marRight w:val="0"/>
          <w:marTop w:val="0"/>
          <w:marBottom w:val="0"/>
          <w:divBdr>
            <w:top w:val="none" w:sz="0" w:space="0" w:color="auto"/>
            <w:left w:val="none" w:sz="0" w:space="0" w:color="auto"/>
            <w:bottom w:val="none" w:sz="0" w:space="0" w:color="auto"/>
            <w:right w:val="none" w:sz="0" w:space="0" w:color="auto"/>
          </w:divBdr>
        </w:div>
        <w:div w:id="255019520">
          <w:marLeft w:val="0"/>
          <w:marRight w:val="0"/>
          <w:marTop w:val="300"/>
          <w:marBottom w:val="0"/>
          <w:divBdr>
            <w:top w:val="none" w:sz="0" w:space="0" w:color="auto"/>
            <w:left w:val="none" w:sz="0" w:space="0" w:color="auto"/>
            <w:bottom w:val="none" w:sz="0" w:space="0" w:color="auto"/>
            <w:right w:val="none" w:sz="0" w:space="0" w:color="auto"/>
          </w:divBdr>
        </w:div>
        <w:div w:id="255022051">
          <w:marLeft w:val="0"/>
          <w:marRight w:val="0"/>
          <w:marTop w:val="0"/>
          <w:marBottom w:val="300"/>
          <w:divBdr>
            <w:top w:val="single" w:sz="6" w:space="15" w:color="EDEDED"/>
            <w:left w:val="single" w:sz="6" w:space="15" w:color="EDEDED"/>
            <w:bottom w:val="single" w:sz="6" w:space="15" w:color="EDEDED"/>
            <w:right w:val="single" w:sz="6" w:space="15" w:color="EDEDED"/>
          </w:divBdr>
        </w:div>
        <w:div w:id="255024263">
          <w:marLeft w:val="0"/>
          <w:marRight w:val="0"/>
          <w:marTop w:val="0"/>
          <w:marBottom w:val="0"/>
          <w:divBdr>
            <w:top w:val="none" w:sz="0" w:space="0" w:color="auto"/>
            <w:left w:val="none" w:sz="0" w:space="0" w:color="auto"/>
            <w:bottom w:val="none" w:sz="0" w:space="0" w:color="auto"/>
            <w:right w:val="none" w:sz="0" w:space="0" w:color="auto"/>
          </w:divBdr>
        </w:div>
        <w:div w:id="255093591">
          <w:marLeft w:val="0"/>
          <w:marRight w:val="0"/>
          <w:marTop w:val="0"/>
          <w:marBottom w:val="0"/>
          <w:divBdr>
            <w:top w:val="none" w:sz="0" w:space="0" w:color="auto"/>
            <w:left w:val="none" w:sz="0" w:space="0" w:color="auto"/>
            <w:bottom w:val="none" w:sz="0" w:space="0" w:color="auto"/>
            <w:right w:val="none" w:sz="0" w:space="0" w:color="auto"/>
          </w:divBdr>
        </w:div>
        <w:div w:id="255095074">
          <w:marLeft w:val="0"/>
          <w:marRight w:val="0"/>
          <w:marTop w:val="0"/>
          <w:marBottom w:val="300"/>
          <w:divBdr>
            <w:top w:val="single" w:sz="6" w:space="15" w:color="EDEDED"/>
            <w:left w:val="single" w:sz="6" w:space="15" w:color="EDEDED"/>
            <w:bottom w:val="single" w:sz="6" w:space="15" w:color="EDEDED"/>
            <w:right w:val="single" w:sz="6" w:space="15" w:color="EDEDED"/>
          </w:divBdr>
        </w:div>
        <w:div w:id="255095580">
          <w:marLeft w:val="0"/>
          <w:marRight w:val="0"/>
          <w:marTop w:val="0"/>
          <w:marBottom w:val="0"/>
          <w:divBdr>
            <w:top w:val="none" w:sz="0" w:space="0" w:color="auto"/>
            <w:left w:val="none" w:sz="0" w:space="0" w:color="auto"/>
            <w:bottom w:val="none" w:sz="0" w:space="0" w:color="auto"/>
            <w:right w:val="none" w:sz="0" w:space="0" w:color="auto"/>
          </w:divBdr>
        </w:div>
        <w:div w:id="255097347">
          <w:marLeft w:val="0"/>
          <w:marRight w:val="0"/>
          <w:marTop w:val="0"/>
          <w:marBottom w:val="0"/>
          <w:divBdr>
            <w:top w:val="none" w:sz="0" w:space="0" w:color="auto"/>
            <w:left w:val="none" w:sz="0" w:space="0" w:color="auto"/>
            <w:bottom w:val="none" w:sz="0" w:space="0" w:color="auto"/>
            <w:right w:val="none" w:sz="0" w:space="0" w:color="auto"/>
          </w:divBdr>
        </w:div>
        <w:div w:id="255097959">
          <w:marLeft w:val="0"/>
          <w:marRight w:val="0"/>
          <w:marTop w:val="0"/>
          <w:marBottom w:val="0"/>
          <w:divBdr>
            <w:top w:val="none" w:sz="0" w:space="0" w:color="auto"/>
            <w:left w:val="none" w:sz="0" w:space="0" w:color="auto"/>
            <w:bottom w:val="none" w:sz="0" w:space="0" w:color="auto"/>
            <w:right w:val="none" w:sz="0" w:space="0" w:color="auto"/>
          </w:divBdr>
        </w:div>
        <w:div w:id="255098379">
          <w:marLeft w:val="0"/>
          <w:marRight w:val="0"/>
          <w:marTop w:val="0"/>
          <w:marBottom w:val="0"/>
          <w:divBdr>
            <w:top w:val="none" w:sz="0" w:space="0" w:color="auto"/>
            <w:left w:val="none" w:sz="0" w:space="0" w:color="auto"/>
            <w:bottom w:val="none" w:sz="0" w:space="0" w:color="auto"/>
            <w:right w:val="none" w:sz="0" w:space="0" w:color="auto"/>
          </w:divBdr>
        </w:div>
        <w:div w:id="255138255">
          <w:marLeft w:val="0"/>
          <w:marRight w:val="0"/>
          <w:marTop w:val="0"/>
          <w:marBottom w:val="300"/>
          <w:divBdr>
            <w:top w:val="single" w:sz="6" w:space="15" w:color="EDEDED"/>
            <w:left w:val="single" w:sz="6" w:space="15" w:color="EDEDED"/>
            <w:bottom w:val="single" w:sz="6" w:space="15" w:color="EDEDED"/>
            <w:right w:val="single" w:sz="6" w:space="15" w:color="EDEDED"/>
          </w:divBdr>
        </w:div>
        <w:div w:id="255141508">
          <w:marLeft w:val="0"/>
          <w:marRight w:val="0"/>
          <w:marTop w:val="0"/>
          <w:marBottom w:val="0"/>
          <w:divBdr>
            <w:top w:val="none" w:sz="0" w:space="0" w:color="auto"/>
            <w:left w:val="none" w:sz="0" w:space="0" w:color="auto"/>
            <w:bottom w:val="none" w:sz="0" w:space="0" w:color="auto"/>
            <w:right w:val="none" w:sz="0" w:space="0" w:color="auto"/>
          </w:divBdr>
        </w:div>
        <w:div w:id="255208163">
          <w:marLeft w:val="0"/>
          <w:marRight w:val="0"/>
          <w:marTop w:val="0"/>
          <w:marBottom w:val="0"/>
          <w:divBdr>
            <w:top w:val="none" w:sz="0" w:space="0" w:color="auto"/>
            <w:left w:val="none" w:sz="0" w:space="0" w:color="auto"/>
            <w:bottom w:val="none" w:sz="0" w:space="0" w:color="auto"/>
            <w:right w:val="none" w:sz="0" w:space="0" w:color="auto"/>
          </w:divBdr>
          <w:divsChild>
            <w:div w:id="1150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5210246">
          <w:marLeft w:val="0"/>
          <w:marRight w:val="0"/>
          <w:marTop w:val="300"/>
          <w:marBottom w:val="0"/>
          <w:divBdr>
            <w:top w:val="none" w:sz="0" w:space="0" w:color="auto"/>
            <w:left w:val="none" w:sz="0" w:space="0" w:color="auto"/>
            <w:bottom w:val="none" w:sz="0" w:space="0" w:color="auto"/>
            <w:right w:val="none" w:sz="0" w:space="0" w:color="auto"/>
          </w:divBdr>
        </w:div>
        <w:div w:id="255210504">
          <w:marLeft w:val="0"/>
          <w:marRight w:val="0"/>
          <w:marTop w:val="0"/>
          <w:marBottom w:val="0"/>
          <w:divBdr>
            <w:top w:val="none" w:sz="0" w:space="0" w:color="auto"/>
            <w:left w:val="none" w:sz="0" w:space="0" w:color="auto"/>
            <w:bottom w:val="none" w:sz="0" w:space="0" w:color="auto"/>
            <w:right w:val="none" w:sz="0" w:space="0" w:color="auto"/>
          </w:divBdr>
        </w:div>
        <w:div w:id="255211086">
          <w:marLeft w:val="0"/>
          <w:marRight w:val="0"/>
          <w:marTop w:val="0"/>
          <w:marBottom w:val="0"/>
          <w:divBdr>
            <w:top w:val="none" w:sz="0" w:space="0" w:color="auto"/>
            <w:left w:val="none" w:sz="0" w:space="0" w:color="auto"/>
            <w:bottom w:val="none" w:sz="0" w:space="0" w:color="auto"/>
            <w:right w:val="none" w:sz="0" w:space="0" w:color="auto"/>
          </w:divBdr>
        </w:div>
        <w:div w:id="255213447">
          <w:marLeft w:val="0"/>
          <w:marRight w:val="0"/>
          <w:marTop w:val="0"/>
          <w:marBottom w:val="0"/>
          <w:divBdr>
            <w:top w:val="none" w:sz="0" w:space="0" w:color="auto"/>
            <w:left w:val="none" w:sz="0" w:space="0" w:color="auto"/>
            <w:bottom w:val="none" w:sz="0" w:space="0" w:color="auto"/>
            <w:right w:val="none" w:sz="0" w:space="0" w:color="auto"/>
          </w:divBdr>
        </w:div>
        <w:div w:id="255217799">
          <w:marLeft w:val="0"/>
          <w:marRight w:val="0"/>
          <w:marTop w:val="0"/>
          <w:marBottom w:val="300"/>
          <w:divBdr>
            <w:top w:val="single" w:sz="6" w:space="15" w:color="EDEDED"/>
            <w:left w:val="single" w:sz="6" w:space="15" w:color="EDEDED"/>
            <w:bottom w:val="single" w:sz="6" w:space="15" w:color="EDEDED"/>
            <w:right w:val="single" w:sz="6" w:space="15" w:color="EDEDED"/>
          </w:divBdr>
        </w:div>
        <w:div w:id="255284835">
          <w:marLeft w:val="0"/>
          <w:marRight w:val="0"/>
          <w:marTop w:val="0"/>
          <w:marBottom w:val="0"/>
          <w:divBdr>
            <w:top w:val="none" w:sz="0" w:space="0" w:color="auto"/>
            <w:left w:val="none" w:sz="0" w:space="0" w:color="auto"/>
            <w:bottom w:val="none" w:sz="0" w:space="0" w:color="auto"/>
            <w:right w:val="none" w:sz="0" w:space="0" w:color="auto"/>
          </w:divBdr>
        </w:div>
        <w:div w:id="255289532">
          <w:marLeft w:val="0"/>
          <w:marRight w:val="0"/>
          <w:marTop w:val="0"/>
          <w:marBottom w:val="0"/>
          <w:divBdr>
            <w:top w:val="none" w:sz="0" w:space="0" w:color="auto"/>
            <w:left w:val="none" w:sz="0" w:space="0" w:color="auto"/>
            <w:bottom w:val="none" w:sz="0" w:space="0" w:color="auto"/>
            <w:right w:val="none" w:sz="0" w:space="0" w:color="auto"/>
          </w:divBdr>
        </w:div>
        <w:div w:id="255331841">
          <w:marLeft w:val="0"/>
          <w:marRight w:val="0"/>
          <w:marTop w:val="0"/>
          <w:marBottom w:val="0"/>
          <w:divBdr>
            <w:top w:val="none" w:sz="0" w:space="0" w:color="auto"/>
            <w:left w:val="none" w:sz="0" w:space="0" w:color="auto"/>
            <w:bottom w:val="none" w:sz="0" w:space="0" w:color="auto"/>
            <w:right w:val="none" w:sz="0" w:space="0" w:color="auto"/>
          </w:divBdr>
        </w:div>
        <w:div w:id="255360435">
          <w:marLeft w:val="0"/>
          <w:marRight w:val="0"/>
          <w:marTop w:val="300"/>
          <w:marBottom w:val="0"/>
          <w:divBdr>
            <w:top w:val="none" w:sz="0" w:space="0" w:color="auto"/>
            <w:left w:val="none" w:sz="0" w:space="0" w:color="auto"/>
            <w:bottom w:val="none" w:sz="0" w:space="0" w:color="auto"/>
            <w:right w:val="none" w:sz="0" w:space="0" w:color="auto"/>
          </w:divBdr>
        </w:div>
        <w:div w:id="255402879">
          <w:marLeft w:val="0"/>
          <w:marRight w:val="0"/>
          <w:marTop w:val="0"/>
          <w:marBottom w:val="0"/>
          <w:divBdr>
            <w:top w:val="none" w:sz="0" w:space="0" w:color="auto"/>
            <w:left w:val="none" w:sz="0" w:space="0" w:color="auto"/>
            <w:bottom w:val="none" w:sz="0" w:space="0" w:color="auto"/>
            <w:right w:val="none" w:sz="0" w:space="0" w:color="auto"/>
          </w:divBdr>
        </w:div>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 w:id="255405060">
          <w:marLeft w:val="0"/>
          <w:marRight w:val="0"/>
          <w:marTop w:val="0"/>
          <w:marBottom w:val="300"/>
          <w:divBdr>
            <w:top w:val="single" w:sz="6" w:space="15" w:color="EDEDED"/>
            <w:left w:val="single" w:sz="6" w:space="15" w:color="EDEDED"/>
            <w:bottom w:val="single" w:sz="6" w:space="15" w:color="EDEDED"/>
            <w:right w:val="single" w:sz="6" w:space="15" w:color="EDEDED"/>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479837">
          <w:marLeft w:val="0"/>
          <w:marRight w:val="0"/>
          <w:marTop w:val="0"/>
          <w:marBottom w:val="0"/>
          <w:divBdr>
            <w:top w:val="none" w:sz="0" w:space="0" w:color="auto"/>
            <w:left w:val="none" w:sz="0" w:space="0" w:color="auto"/>
            <w:bottom w:val="none" w:sz="0" w:space="0" w:color="auto"/>
            <w:right w:val="none" w:sz="0" w:space="0" w:color="auto"/>
          </w:divBdr>
        </w:div>
        <w:div w:id="255480527">
          <w:marLeft w:val="0"/>
          <w:marRight w:val="0"/>
          <w:marTop w:val="0"/>
          <w:marBottom w:val="0"/>
          <w:divBdr>
            <w:top w:val="none" w:sz="0" w:space="0" w:color="auto"/>
            <w:left w:val="none" w:sz="0" w:space="0" w:color="auto"/>
            <w:bottom w:val="none" w:sz="0" w:space="0" w:color="auto"/>
            <w:right w:val="none" w:sz="0" w:space="0" w:color="auto"/>
          </w:divBdr>
        </w:div>
        <w:div w:id="255483784">
          <w:marLeft w:val="0"/>
          <w:marRight w:val="0"/>
          <w:marTop w:val="0"/>
          <w:marBottom w:val="300"/>
          <w:divBdr>
            <w:top w:val="single" w:sz="6" w:space="15" w:color="EDEDED"/>
            <w:left w:val="single" w:sz="6" w:space="15" w:color="EDEDED"/>
            <w:bottom w:val="single" w:sz="6" w:space="15" w:color="EDEDED"/>
            <w:right w:val="single" w:sz="6" w:space="15" w:color="EDEDED"/>
          </w:divBdr>
        </w:div>
        <w:div w:id="255525984">
          <w:marLeft w:val="0"/>
          <w:marRight w:val="0"/>
          <w:marTop w:val="0"/>
          <w:marBottom w:val="0"/>
          <w:divBdr>
            <w:top w:val="none" w:sz="0" w:space="0" w:color="auto"/>
            <w:left w:val="none" w:sz="0" w:space="0" w:color="auto"/>
            <w:bottom w:val="none" w:sz="0" w:space="0" w:color="auto"/>
            <w:right w:val="none" w:sz="0" w:space="0" w:color="auto"/>
          </w:divBdr>
        </w:div>
        <w:div w:id="255553468">
          <w:marLeft w:val="0"/>
          <w:marRight w:val="0"/>
          <w:marTop w:val="0"/>
          <w:marBottom w:val="0"/>
          <w:divBdr>
            <w:top w:val="none" w:sz="0" w:space="0" w:color="auto"/>
            <w:left w:val="none" w:sz="0" w:space="0" w:color="auto"/>
            <w:bottom w:val="none" w:sz="0" w:space="0" w:color="auto"/>
            <w:right w:val="none" w:sz="0" w:space="0" w:color="auto"/>
          </w:divBdr>
        </w:div>
        <w:div w:id="255554191">
          <w:marLeft w:val="0"/>
          <w:marRight w:val="0"/>
          <w:marTop w:val="0"/>
          <w:marBottom w:val="0"/>
          <w:divBdr>
            <w:top w:val="none" w:sz="0" w:space="0" w:color="auto"/>
            <w:left w:val="none" w:sz="0" w:space="0" w:color="auto"/>
            <w:bottom w:val="none" w:sz="0" w:space="0" w:color="auto"/>
            <w:right w:val="none" w:sz="0" w:space="0" w:color="auto"/>
          </w:divBdr>
        </w:div>
        <w:div w:id="255555216">
          <w:marLeft w:val="0"/>
          <w:marRight w:val="0"/>
          <w:marTop w:val="0"/>
          <w:marBottom w:val="0"/>
          <w:divBdr>
            <w:top w:val="none" w:sz="0" w:space="0" w:color="auto"/>
            <w:left w:val="none" w:sz="0" w:space="0" w:color="auto"/>
            <w:bottom w:val="none" w:sz="0" w:space="0" w:color="auto"/>
            <w:right w:val="none" w:sz="0" w:space="0" w:color="auto"/>
          </w:divBdr>
        </w:div>
        <w:div w:id="255555900">
          <w:marLeft w:val="0"/>
          <w:marRight w:val="0"/>
          <w:marTop w:val="0"/>
          <w:marBottom w:val="0"/>
          <w:divBdr>
            <w:top w:val="none" w:sz="0" w:space="0" w:color="auto"/>
            <w:left w:val="none" w:sz="0" w:space="0" w:color="auto"/>
            <w:bottom w:val="none" w:sz="0" w:space="0" w:color="auto"/>
            <w:right w:val="none" w:sz="0" w:space="0" w:color="auto"/>
          </w:divBdr>
        </w:div>
        <w:div w:id="255556661">
          <w:marLeft w:val="0"/>
          <w:marRight w:val="0"/>
          <w:marTop w:val="0"/>
          <w:marBottom w:val="0"/>
          <w:divBdr>
            <w:top w:val="none" w:sz="0" w:space="0" w:color="auto"/>
            <w:left w:val="none" w:sz="0" w:space="0" w:color="auto"/>
            <w:bottom w:val="none" w:sz="0" w:space="0" w:color="auto"/>
            <w:right w:val="none" w:sz="0" w:space="0" w:color="auto"/>
          </w:divBdr>
        </w:div>
        <w:div w:id="255603073">
          <w:marLeft w:val="0"/>
          <w:marRight w:val="0"/>
          <w:marTop w:val="0"/>
          <w:marBottom w:val="0"/>
          <w:divBdr>
            <w:top w:val="none" w:sz="0" w:space="0" w:color="auto"/>
            <w:left w:val="none" w:sz="0" w:space="0" w:color="auto"/>
            <w:bottom w:val="none" w:sz="0" w:space="0" w:color="auto"/>
            <w:right w:val="none" w:sz="0" w:space="0" w:color="auto"/>
          </w:divBdr>
        </w:div>
        <w:div w:id="255603221">
          <w:marLeft w:val="0"/>
          <w:marRight w:val="0"/>
          <w:marTop w:val="0"/>
          <w:marBottom w:val="0"/>
          <w:divBdr>
            <w:top w:val="none" w:sz="0" w:space="0" w:color="auto"/>
            <w:left w:val="none" w:sz="0" w:space="0" w:color="auto"/>
            <w:bottom w:val="none" w:sz="0" w:space="0" w:color="auto"/>
            <w:right w:val="none" w:sz="0" w:space="0" w:color="auto"/>
          </w:divBdr>
        </w:div>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 w:id="255676618">
          <w:marLeft w:val="0"/>
          <w:marRight w:val="0"/>
          <w:marTop w:val="0"/>
          <w:marBottom w:val="0"/>
          <w:divBdr>
            <w:top w:val="none" w:sz="0" w:space="0" w:color="auto"/>
            <w:left w:val="none" w:sz="0" w:space="0" w:color="auto"/>
            <w:bottom w:val="none" w:sz="0" w:space="0" w:color="auto"/>
            <w:right w:val="none" w:sz="0" w:space="0" w:color="auto"/>
          </w:divBdr>
        </w:div>
        <w:div w:id="255679203">
          <w:marLeft w:val="0"/>
          <w:marRight w:val="0"/>
          <w:marTop w:val="0"/>
          <w:marBottom w:val="0"/>
          <w:divBdr>
            <w:top w:val="none" w:sz="0" w:space="0" w:color="auto"/>
            <w:left w:val="none" w:sz="0" w:space="0" w:color="auto"/>
            <w:bottom w:val="none" w:sz="0" w:space="0" w:color="auto"/>
            <w:right w:val="none" w:sz="0" w:space="0" w:color="auto"/>
          </w:divBdr>
        </w:div>
        <w:div w:id="255747351">
          <w:marLeft w:val="0"/>
          <w:marRight w:val="0"/>
          <w:marTop w:val="0"/>
          <w:marBottom w:val="300"/>
          <w:divBdr>
            <w:top w:val="single" w:sz="6" w:space="15" w:color="EDEDED"/>
            <w:left w:val="single" w:sz="6" w:space="15" w:color="EDEDED"/>
            <w:bottom w:val="single" w:sz="6" w:space="15" w:color="EDEDED"/>
            <w:right w:val="single" w:sz="6" w:space="15" w:color="EDEDED"/>
          </w:divBdr>
        </w:div>
        <w:div w:id="255747997">
          <w:marLeft w:val="0"/>
          <w:marRight w:val="0"/>
          <w:marTop w:val="0"/>
          <w:marBottom w:val="0"/>
          <w:divBdr>
            <w:top w:val="none" w:sz="0" w:space="0" w:color="auto"/>
            <w:left w:val="none" w:sz="0" w:space="0" w:color="auto"/>
            <w:bottom w:val="none" w:sz="0" w:space="0" w:color="auto"/>
            <w:right w:val="none" w:sz="0" w:space="0" w:color="auto"/>
          </w:divBdr>
        </w:div>
        <w:div w:id="255752058">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753158">
          <w:marLeft w:val="0"/>
          <w:marRight w:val="0"/>
          <w:marTop w:val="0"/>
          <w:marBottom w:val="0"/>
          <w:divBdr>
            <w:top w:val="none" w:sz="0" w:space="0" w:color="auto"/>
            <w:left w:val="none" w:sz="0" w:space="0" w:color="auto"/>
            <w:bottom w:val="none" w:sz="0" w:space="0" w:color="auto"/>
            <w:right w:val="none" w:sz="0" w:space="0" w:color="auto"/>
          </w:divBdr>
        </w:div>
        <w:div w:id="255790706">
          <w:marLeft w:val="0"/>
          <w:marRight w:val="0"/>
          <w:marTop w:val="300"/>
          <w:marBottom w:val="0"/>
          <w:divBdr>
            <w:top w:val="none" w:sz="0" w:space="0" w:color="auto"/>
            <w:left w:val="none" w:sz="0" w:space="0" w:color="auto"/>
            <w:bottom w:val="none" w:sz="0" w:space="0" w:color="auto"/>
            <w:right w:val="none" w:sz="0" w:space="0" w:color="auto"/>
          </w:divBdr>
        </w:div>
        <w:div w:id="255794874">
          <w:marLeft w:val="0"/>
          <w:marRight w:val="0"/>
          <w:marTop w:val="0"/>
          <w:marBottom w:val="0"/>
          <w:divBdr>
            <w:top w:val="none" w:sz="0" w:space="0" w:color="auto"/>
            <w:left w:val="none" w:sz="0" w:space="0" w:color="auto"/>
            <w:bottom w:val="none" w:sz="0" w:space="0" w:color="auto"/>
            <w:right w:val="none" w:sz="0" w:space="0" w:color="auto"/>
          </w:divBdr>
        </w:div>
        <w:div w:id="255797053">
          <w:marLeft w:val="0"/>
          <w:marRight w:val="0"/>
          <w:marTop w:val="0"/>
          <w:marBottom w:val="0"/>
          <w:divBdr>
            <w:top w:val="none" w:sz="0" w:space="0" w:color="auto"/>
            <w:left w:val="none" w:sz="0" w:space="0" w:color="auto"/>
            <w:bottom w:val="none" w:sz="0" w:space="0" w:color="auto"/>
            <w:right w:val="none" w:sz="0" w:space="0" w:color="auto"/>
          </w:divBdr>
        </w:div>
        <w:div w:id="255864689">
          <w:marLeft w:val="0"/>
          <w:marRight w:val="0"/>
          <w:marTop w:val="0"/>
          <w:marBottom w:val="0"/>
          <w:divBdr>
            <w:top w:val="none" w:sz="0" w:space="0" w:color="auto"/>
            <w:left w:val="none" w:sz="0" w:space="0" w:color="auto"/>
            <w:bottom w:val="none" w:sz="0" w:space="0" w:color="auto"/>
            <w:right w:val="none" w:sz="0" w:space="0" w:color="auto"/>
          </w:divBdr>
        </w:div>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 w:id="255867544">
          <w:marLeft w:val="0"/>
          <w:marRight w:val="0"/>
          <w:marTop w:val="0"/>
          <w:marBottom w:val="0"/>
          <w:divBdr>
            <w:top w:val="none" w:sz="0" w:space="0" w:color="auto"/>
            <w:left w:val="none" w:sz="0" w:space="0" w:color="auto"/>
            <w:bottom w:val="none" w:sz="0" w:space="0" w:color="auto"/>
            <w:right w:val="none" w:sz="0" w:space="0" w:color="auto"/>
          </w:divBdr>
        </w:div>
        <w:div w:id="255867890">
          <w:marLeft w:val="0"/>
          <w:marRight w:val="0"/>
          <w:marTop w:val="0"/>
          <w:marBottom w:val="300"/>
          <w:divBdr>
            <w:top w:val="single" w:sz="6" w:space="15" w:color="EDEDED"/>
            <w:left w:val="single" w:sz="6" w:space="15" w:color="EDEDED"/>
            <w:bottom w:val="single" w:sz="6" w:space="15" w:color="EDEDED"/>
            <w:right w:val="single" w:sz="6" w:space="15" w:color="EDEDED"/>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42794">
          <w:marLeft w:val="0"/>
          <w:marRight w:val="0"/>
          <w:marTop w:val="0"/>
          <w:marBottom w:val="0"/>
          <w:divBdr>
            <w:top w:val="none" w:sz="0" w:space="0" w:color="auto"/>
            <w:left w:val="none" w:sz="0" w:space="0" w:color="auto"/>
            <w:bottom w:val="none" w:sz="0" w:space="0" w:color="auto"/>
            <w:right w:val="none" w:sz="0" w:space="0" w:color="auto"/>
          </w:divBdr>
        </w:div>
        <w:div w:id="255943773">
          <w:marLeft w:val="0"/>
          <w:marRight w:val="0"/>
          <w:marTop w:val="0"/>
          <w:marBottom w:val="0"/>
          <w:divBdr>
            <w:top w:val="none" w:sz="0" w:space="0" w:color="auto"/>
            <w:left w:val="none" w:sz="0" w:space="0" w:color="auto"/>
            <w:bottom w:val="none" w:sz="0" w:space="0" w:color="auto"/>
            <w:right w:val="none" w:sz="0" w:space="0" w:color="auto"/>
          </w:divBdr>
        </w:div>
        <w:div w:id="255943880">
          <w:marLeft w:val="0"/>
          <w:marRight w:val="0"/>
          <w:marTop w:val="0"/>
          <w:marBottom w:val="0"/>
          <w:divBdr>
            <w:top w:val="none" w:sz="0" w:space="0" w:color="auto"/>
            <w:left w:val="none" w:sz="0" w:space="0" w:color="auto"/>
            <w:bottom w:val="none" w:sz="0" w:space="0" w:color="auto"/>
            <w:right w:val="none" w:sz="0" w:space="0" w:color="auto"/>
          </w:divBdr>
        </w:div>
        <w:div w:id="255943904">
          <w:marLeft w:val="0"/>
          <w:marRight w:val="0"/>
          <w:marTop w:val="0"/>
          <w:marBottom w:val="0"/>
          <w:divBdr>
            <w:top w:val="none" w:sz="0" w:space="0" w:color="auto"/>
            <w:left w:val="none" w:sz="0" w:space="0" w:color="auto"/>
            <w:bottom w:val="none" w:sz="0" w:space="0" w:color="auto"/>
            <w:right w:val="none" w:sz="0" w:space="0" w:color="auto"/>
          </w:divBdr>
        </w:div>
        <w:div w:id="255944225">
          <w:marLeft w:val="0"/>
          <w:marRight w:val="0"/>
          <w:marTop w:val="0"/>
          <w:marBottom w:val="0"/>
          <w:divBdr>
            <w:top w:val="none" w:sz="0" w:space="0" w:color="auto"/>
            <w:left w:val="none" w:sz="0" w:space="0" w:color="auto"/>
            <w:bottom w:val="none" w:sz="0" w:space="0" w:color="auto"/>
            <w:right w:val="none" w:sz="0" w:space="0" w:color="auto"/>
          </w:divBdr>
        </w:div>
        <w:div w:id="255944743">
          <w:marLeft w:val="0"/>
          <w:marRight w:val="0"/>
          <w:marTop w:val="0"/>
          <w:marBottom w:val="0"/>
          <w:divBdr>
            <w:top w:val="none" w:sz="0" w:space="0" w:color="auto"/>
            <w:left w:val="none" w:sz="0" w:space="0" w:color="auto"/>
            <w:bottom w:val="none" w:sz="0" w:space="0" w:color="auto"/>
            <w:right w:val="none" w:sz="0" w:space="0" w:color="auto"/>
          </w:divBdr>
        </w:div>
        <w:div w:id="255945807">
          <w:marLeft w:val="0"/>
          <w:marRight w:val="0"/>
          <w:marTop w:val="0"/>
          <w:marBottom w:val="0"/>
          <w:divBdr>
            <w:top w:val="none" w:sz="0" w:space="0" w:color="auto"/>
            <w:left w:val="none" w:sz="0" w:space="0" w:color="auto"/>
            <w:bottom w:val="none" w:sz="0" w:space="0" w:color="auto"/>
            <w:right w:val="none" w:sz="0" w:space="0" w:color="auto"/>
          </w:divBdr>
          <w:divsChild>
            <w:div w:id="42486476">
              <w:marLeft w:val="0"/>
              <w:marRight w:val="0"/>
              <w:marTop w:val="0"/>
              <w:marBottom w:val="0"/>
              <w:divBdr>
                <w:top w:val="none" w:sz="0" w:space="0" w:color="auto"/>
                <w:left w:val="none" w:sz="0" w:space="0" w:color="auto"/>
                <w:bottom w:val="none" w:sz="0" w:space="0" w:color="auto"/>
                <w:right w:val="none" w:sz="0" w:space="0" w:color="auto"/>
              </w:divBdr>
            </w:div>
          </w:divsChild>
        </w:div>
        <w:div w:id="255983892">
          <w:marLeft w:val="0"/>
          <w:marRight w:val="0"/>
          <w:marTop w:val="0"/>
          <w:marBottom w:val="300"/>
          <w:divBdr>
            <w:top w:val="single" w:sz="6" w:space="15" w:color="EDEDED"/>
            <w:left w:val="single" w:sz="6" w:space="15" w:color="EDEDED"/>
            <w:bottom w:val="single" w:sz="6" w:space="15" w:color="EDEDED"/>
            <w:right w:val="single" w:sz="6" w:space="15" w:color="EDEDED"/>
          </w:divBdr>
        </w:div>
        <w:div w:id="255985492">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56060482">
          <w:marLeft w:val="0"/>
          <w:marRight w:val="0"/>
          <w:marTop w:val="0"/>
          <w:marBottom w:val="0"/>
          <w:divBdr>
            <w:top w:val="none" w:sz="0" w:space="0" w:color="auto"/>
            <w:left w:val="none" w:sz="0" w:space="0" w:color="auto"/>
            <w:bottom w:val="none" w:sz="0" w:space="0" w:color="auto"/>
            <w:right w:val="none" w:sz="0" w:space="0" w:color="auto"/>
          </w:divBdr>
        </w:div>
        <w:div w:id="256065962">
          <w:marLeft w:val="0"/>
          <w:marRight w:val="0"/>
          <w:marTop w:val="0"/>
          <w:marBottom w:val="0"/>
          <w:divBdr>
            <w:top w:val="none" w:sz="0" w:space="0" w:color="auto"/>
            <w:left w:val="none" w:sz="0" w:space="0" w:color="auto"/>
            <w:bottom w:val="none" w:sz="0" w:space="0" w:color="auto"/>
            <w:right w:val="none" w:sz="0" w:space="0" w:color="auto"/>
          </w:divBdr>
        </w:div>
        <w:div w:id="256066139">
          <w:marLeft w:val="0"/>
          <w:marRight w:val="0"/>
          <w:marTop w:val="300"/>
          <w:marBottom w:val="0"/>
          <w:divBdr>
            <w:top w:val="none" w:sz="0" w:space="0" w:color="auto"/>
            <w:left w:val="none" w:sz="0" w:space="0" w:color="auto"/>
            <w:bottom w:val="none" w:sz="0" w:space="0" w:color="auto"/>
            <w:right w:val="none" w:sz="0" w:space="0" w:color="auto"/>
          </w:divBdr>
          <w:divsChild>
            <w:div w:id="280695206">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256137801">
          <w:marLeft w:val="0"/>
          <w:marRight w:val="0"/>
          <w:marTop w:val="0"/>
          <w:marBottom w:val="300"/>
          <w:divBdr>
            <w:top w:val="single" w:sz="6" w:space="15" w:color="EDEDED"/>
            <w:left w:val="single" w:sz="6" w:space="15" w:color="EDEDED"/>
            <w:bottom w:val="single" w:sz="6" w:space="15" w:color="EDEDED"/>
            <w:right w:val="single" w:sz="6" w:space="15" w:color="EDEDED"/>
          </w:divBdr>
        </w:div>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 w:id="256183794">
          <w:marLeft w:val="0"/>
          <w:marRight w:val="0"/>
          <w:marTop w:val="0"/>
          <w:marBottom w:val="300"/>
          <w:divBdr>
            <w:top w:val="single" w:sz="6" w:space="15" w:color="EDEDED"/>
            <w:left w:val="single" w:sz="6" w:space="15" w:color="EDEDED"/>
            <w:bottom w:val="single" w:sz="6" w:space="15" w:color="EDEDED"/>
            <w:right w:val="single" w:sz="6" w:space="15" w:color="EDEDED"/>
          </w:divBdr>
        </w:div>
        <w:div w:id="256210778">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
        <w:div w:id="256212342">
          <w:marLeft w:val="0"/>
          <w:marRight w:val="0"/>
          <w:marTop w:val="0"/>
          <w:marBottom w:val="0"/>
          <w:divBdr>
            <w:top w:val="none" w:sz="0" w:space="0" w:color="auto"/>
            <w:left w:val="none" w:sz="0" w:space="0" w:color="auto"/>
            <w:bottom w:val="none" w:sz="0" w:space="0" w:color="auto"/>
            <w:right w:val="none" w:sz="0" w:space="0" w:color="auto"/>
          </w:divBdr>
        </w:div>
        <w:div w:id="256253080">
          <w:marLeft w:val="0"/>
          <w:marRight w:val="0"/>
          <w:marTop w:val="0"/>
          <w:marBottom w:val="0"/>
          <w:divBdr>
            <w:top w:val="none" w:sz="0" w:space="0" w:color="auto"/>
            <w:left w:val="none" w:sz="0" w:space="0" w:color="auto"/>
            <w:bottom w:val="none" w:sz="0" w:space="0" w:color="auto"/>
            <w:right w:val="none" w:sz="0" w:space="0" w:color="auto"/>
          </w:divBdr>
        </w:div>
        <w:div w:id="256257803">
          <w:marLeft w:val="0"/>
          <w:marRight w:val="0"/>
          <w:marTop w:val="0"/>
          <w:marBottom w:val="300"/>
          <w:divBdr>
            <w:top w:val="single" w:sz="6" w:space="15" w:color="EDEDED"/>
            <w:left w:val="single" w:sz="6" w:space="15" w:color="EDEDED"/>
            <w:bottom w:val="single" w:sz="6" w:space="15" w:color="EDEDED"/>
            <w:right w:val="single" w:sz="6" w:space="15" w:color="EDEDED"/>
          </w:divBdr>
        </w:div>
        <w:div w:id="256327461">
          <w:marLeft w:val="0"/>
          <w:marRight w:val="0"/>
          <w:marTop w:val="0"/>
          <w:marBottom w:val="0"/>
          <w:divBdr>
            <w:top w:val="none" w:sz="0" w:space="0" w:color="auto"/>
            <w:left w:val="none" w:sz="0" w:space="0" w:color="auto"/>
            <w:bottom w:val="none" w:sz="0" w:space="0" w:color="auto"/>
            <w:right w:val="none" w:sz="0" w:space="0" w:color="auto"/>
          </w:divBdr>
        </w:div>
        <w:div w:id="256327489">
          <w:marLeft w:val="0"/>
          <w:marRight w:val="0"/>
          <w:marTop w:val="300"/>
          <w:marBottom w:val="0"/>
          <w:divBdr>
            <w:top w:val="none" w:sz="0" w:space="0" w:color="auto"/>
            <w:left w:val="none" w:sz="0" w:space="0" w:color="auto"/>
            <w:bottom w:val="none" w:sz="0" w:space="0" w:color="auto"/>
            <w:right w:val="none" w:sz="0" w:space="0" w:color="auto"/>
          </w:divBdr>
        </w:div>
        <w:div w:id="256328499">
          <w:marLeft w:val="0"/>
          <w:marRight w:val="0"/>
          <w:marTop w:val="0"/>
          <w:marBottom w:val="0"/>
          <w:divBdr>
            <w:top w:val="none" w:sz="0" w:space="0" w:color="auto"/>
            <w:left w:val="none" w:sz="0" w:space="0" w:color="auto"/>
            <w:bottom w:val="none" w:sz="0" w:space="0" w:color="auto"/>
            <w:right w:val="none" w:sz="0" w:space="0" w:color="auto"/>
          </w:divBdr>
          <w:divsChild>
            <w:div w:id="17437384">
              <w:marLeft w:val="0"/>
              <w:marRight w:val="0"/>
              <w:marTop w:val="0"/>
              <w:marBottom w:val="0"/>
              <w:divBdr>
                <w:top w:val="none" w:sz="0" w:space="0" w:color="auto"/>
                <w:left w:val="none" w:sz="0" w:space="0" w:color="auto"/>
                <w:bottom w:val="none" w:sz="0" w:space="0" w:color="auto"/>
                <w:right w:val="none" w:sz="0" w:space="0" w:color="auto"/>
              </w:divBdr>
            </w:div>
          </w:divsChild>
        </w:div>
        <w:div w:id="256331384">
          <w:marLeft w:val="0"/>
          <w:marRight w:val="0"/>
          <w:marTop w:val="0"/>
          <w:marBottom w:val="0"/>
          <w:divBdr>
            <w:top w:val="none" w:sz="0" w:space="0" w:color="auto"/>
            <w:left w:val="none" w:sz="0" w:space="0" w:color="auto"/>
            <w:bottom w:val="none" w:sz="0" w:space="0" w:color="auto"/>
            <w:right w:val="none" w:sz="0" w:space="0" w:color="auto"/>
          </w:divBdr>
        </w:div>
        <w:div w:id="256401767">
          <w:marLeft w:val="0"/>
          <w:marRight w:val="0"/>
          <w:marTop w:val="0"/>
          <w:marBottom w:val="0"/>
          <w:divBdr>
            <w:top w:val="none" w:sz="0" w:space="0" w:color="auto"/>
            <w:left w:val="none" w:sz="0" w:space="0" w:color="auto"/>
            <w:bottom w:val="none" w:sz="0" w:space="0" w:color="auto"/>
            <w:right w:val="none" w:sz="0" w:space="0" w:color="auto"/>
          </w:divBdr>
        </w:div>
        <w:div w:id="256402845">
          <w:marLeft w:val="0"/>
          <w:marRight w:val="0"/>
          <w:marTop w:val="0"/>
          <w:marBottom w:val="0"/>
          <w:divBdr>
            <w:top w:val="none" w:sz="0" w:space="0" w:color="auto"/>
            <w:left w:val="none" w:sz="0" w:space="0" w:color="auto"/>
            <w:bottom w:val="none" w:sz="0" w:space="0" w:color="auto"/>
            <w:right w:val="none" w:sz="0" w:space="0" w:color="auto"/>
          </w:divBdr>
        </w:div>
        <w:div w:id="256403048">
          <w:marLeft w:val="0"/>
          <w:marRight w:val="0"/>
          <w:marTop w:val="0"/>
          <w:marBottom w:val="0"/>
          <w:divBdr>
            <w:top w:val="none" w:sz="0" w:space="0" w:color="auto"/>
            <w:left w:val="none" w:sz="0" w:space="0" w:color="auto"/>
            <w:bottom w:val="none" w:sz="0" w:space="0" w:color="auto"/>
            <w:right w:val="none" w:sz="0" w:space="0" w:color="auto"/>
          </w:divBdr>
        </w:div>
        <w:div w:id="256406678">
          <w:marLeft w:val="0"/>
          <w:marRight w:val="0"/>
          <w:marTop w:val="0"/>
          <w:marBottom w:val="0"/>
          <w:divBdr>
            <w:top w:val="none" w:sz="0" w:space="0" w:color="auto"/>
            <w:left w:val="none" w:sz="0" w:space="0" w:color="auto"/>
            <w:bottom w:val="none" w:sz="0" w:space="0" w:color="auto"/>
            <w:right w:val="none" w:sz="0" w:space="0" w:color="auto"/>
          </w:divBdr>
        </w:div>
        <w:div w:id="256443987">
          <w:marLeft w:val="0"/>
          <w:marRight w:val="0"/>
          <w:marTop w:val="300"/>
          <w:marBottom w:val="0"/>
          <w:divBdr>
            <w:top w:val="none" w:sz="0" w:space="0" w:color="auto"/>
            <w:left w:val="none" w:sz="0" w:space="0" w:color="auto"/>
            <w:bottom w:val="none" w:sz="0" w:space="0" w:color="auto"/>
            <w:right w:val="none" w:sz="0" w:space="0" w:color="auto"/>
          </w:divBdr>
        </w:div>
        <w:div w:id="256446116">
          <w:marLeft w:val="0"/>
          <w:marRight w:val="0"/>
          <w:marTop w:val="300"/>
          <w:marBottom w:val="0"/>
          <w:divBdr>
            <w:top w:val="none" w:sz="0" w:space="0" w:color="auto"/>
            <w:left w:val="none" w:sz="0" w:space="0" w:color="auto"/>
            <w:bottom w:val="none" w:sz="0" w:space="0" w:color="auto"/>
            <w:right w:val="none" w:sz="0" w:space="0" w:color="auto"/>
          </w:divBdr>
        </w:div>
        <w:div w:id="256446533">
          <w:marLeft w:val="0"/>
          <w:marRight w:val="0"/>
          <w:marTop w:val="0"/>
          <w:marBottom w:val="0"/>
          <w:divBdr>
            <w:top w:val="none" w:sz="0" w:space="0" w:color="auto"/>
            <w:left w:val="none" w:sz="0" w:space="0" w:color="auto"/>
            <w:bottom w:val="none" w:sz="0" w:space="0" w:color="auto"/>
            <w:right w:val="none" w:sz="0" w:space="0" w:color="auto"/>
          </w:divBdr>
        </w:div>
        <w:div w:id="256451262">
          <w:marLeft w:val="0"/>
          <w:marRight w:val="0"/>
          <w:marTop w:val="0"/>
          <w:marBottom w:val="0"/>
          <w:divBdr>
            <w:top w:val="none" w:sz="0" w:space="0" w:color="auto"/>
            <w:left w:val="none" w:sz="0" w:space="0" w:color="auto"/>
            <w:bottom w:val="none" w:sz="0" w:space="0" w:color="auto"/>
            <w:right w:val="none" w:sz="0" w:space="0" w:color="auto"/>
          </w:divBdr>
        </w:div>
        <w:div w:id="256519223">
          <w:marLeft w:val="0"/>
          <w:marRight w:val="0"/>
          <w:marTop w:val="0"/>
          <w:marBottom w:val="0"/>
          <w:divBdr>
            <w:top w:val="none" w:sz="0" w:space="0" w:color="auto"/>
            <w:left w:val="none" w:sz="0" w:space="0" w:color="auto"/>
            <w:bottom w:val="none" w:sz="0" w:space="0" w:color="auto"/>
            <w:right w:val="none" w:sz="0" w:space="0" w:color="auto"/>
          </w:divBdr>
        </w:div>
        <w:div w:id="256524166">
          <w:marLeft w:val="0"/>
          <w:marRight w:val="0"/>
          <w:marTop w:val="0"/>
          <w:marBottom w:val="0"/>
          <w:divBdr>
            <w:top w:val="none" w:sz="0" w:space="0" w:color="auto"/>
            <w:left w:val="none" w:sz="0" w:space="0" w:color="auto"/>
            <w:bottom w:val="none" w:sz="0" w:space="0" w:color="auto"/>
            <w:right w:val="none" w:sz="0" w:space="0" w:color="auto"/>
          </w:divBdr>
        </w:div>
        <w:div w:id="256526561">
          <w:marLeft w:val="0"/>
          <w:marRight w:val="0"/>
          <w:marTop w:val="0"/>
          <w:marBottom w:val="0"/>
          <w:divBdr>
            <w:top w:val="none" w:sz="0" w:space="0" w:color="auto"/>
            <w:left w:val="none" w:sz="0" w:space="0" w:color="auto"/>
            <w:bottom w:val="none" w:sz="0" w:space="0" w:color="auto"/>
            <w:right w:val="none" w:sz="0" w:space="0" w:color="auto"/>
          </w:divBdr>
        </w:div>
        <w:div w:id="256597167">
          <w:marLeft w:val="0"/>
          <w:marRight w:val="0"/>
          <w:marTop w:val="0"/>
          <w:marBottom w:val="300"/>
          <w:divBdr>
            <w:top w:val="single" w:sz="6" w:space="15" w:color="EDEDED"/>
            <w:left w:val="single" w:sz="6" w:space="15" w:color="EDEDED"/>
            <w:bottom w:val="single" w:sz="6" w:space="15" w:color="EDEDED"/>
            <w:right w:val="single" w:sz="6" w:space="15" w:color="EDEDED"/>
          </w:divBdr>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256598148">
          <w:marLeft w:val="0"/>
          <w:marRight w:val="0"/>
          <w:marTop w:val="0"/>
          <w:marBottom w:val="0"/>
          <w:divBdr>
            <w:top w:val="none" w:sz="0" w:space="0" w:color="auto"/>
            <w:left w:val="none" w:sz="0" w:space="0" w:color="auto"/>
            <w:bottom w:val="none" w:sz="0" w:space="0" w:color="auto"/>
            <w:right w:val="none" w:sz="0" w:space="0" w:color="auto"/>
          </w:divBdr>
        </w:div>
        <w:div w:id="256598500">
          <w:marLeft w:val="0"/>
          <w:marRight w:val="0"/>
          <w:marTop w:val="300"/>
          <w:marBottom w:val="0"/>
          <w:divBdr>
            <w:top w:val="none" w:sz="0" w:space="0" w:color="auto"/>
            <w:left w:val="none" w:sz="0" w:space="0" w:color="auto"/>
            <w:bottom w:val="none" w:sz="0" w:space="0" w:color="auto"/>
            <w:right w:val="none" w:sz="0" w:space="0" w:color="auto"/>
          </w:divBdr>
          <w:divsChild>
            <w:div w:id="372388131">
              <w:marLeft w:val="0"/>
              <w:marRight w:val="0"/>
              <w:marTop w:val="0"/>
              <w:marBottom w:val="0"/>
              <w:divBdr>
                <w:top w:val="none" w:sz="0" w:space="0" w:color="auto"/>
                <w:left w:val="none" w:sz="0" w:space="0" w:color="auto"/>
                <w:bottom w:val="none" w:sz="0" w:space="0" w:color="auto"/>
                <w:right w:val="none" w:sz="0" w:space="0" w:color="auto"/>
              </w:divBdr>
              <w:divsChild>
                <w:div w:id="1890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599949">
          <w:marLeft w:val="0"/>
          <w:marRight w:val="0"/>
          <w:marTop w:val="0"/>
          <w:marBottom w:val="0"/>
          <w:divBdr>
            <w:top w:val="none" w:sz="0" w:space="0" w:color="auto"/>
            <w:left w:val="none" w:sz="0" w:space="0" w:color="auto"/>
            <w:bottom w:val="none" w:sz="0" w:space="0" w:color="auto"/>
            <w:right w:val="none" w:sz="0" w:space="0" w:color="auto"/>
          </w:divBdr>
        </w:div>
        <w:div w:id="256641606">
          <w:marLeft w:val="0"/>
          <w:marRight w:val="0"/>
          <w:marTop w:val="0"/>
          <w:marBottom w:val="0"/>
          <w:divBdr>
            <w:top w:val="none" w:sz="0" w:space="0" w:color="auto"/>
            <w:left w:val="none" w:sz="0" w:space="0" w:color="auto"/>
            <w:bottom w:val="none" w:sz="0" w:space="0" w:color="auto"/>
            <w:right w:val="none" w:sz="0" w:space="0" w:color="auto"/>
          </w:divBdr>
        </w:div>
        <w:div w:id="256669856">
          <w:marLeft w:val="0"/>
          <w:marRight w:val="0"/>
          <w:marTop w:val="0"/>
          <w:marBottom w:val="0"/>
          <w:divBdr>
            <w:top w:val="none" w:sz="0" w:space="0" w:color="auto"/>
            <w:left w:val="none" w:sz="0" w:space="0" w:color="auto"/>
            <w:bottom w:val="none" w:sz="0" w:space="0" w:color="auto"/>
            <w:right w:val="none" w:sz="0" w:space="0" w:color="auto"/>
          </w:divBdr>
        </w:div>
        <w:div w:id="256715695">
          <w:marLeft w:val="0"/>
          <w:marRight w:val="0"/>
          <w:marTop w:val="0"/>
          <w:marBottom w:val="0"/>
          <w:divBdr>
            <w:top w:val="none" w:sz="0" w:space="0" w:color="auto"/>
            <w:left w:val="none" w:sz="0" w:space="0" w:color="auto"/>
            <w:bottom w:val="none" w:sz="0" w:space="0" w:color="auto"/>
            <w:right w:val="none" w:sz="0" w:space="0" w:color="auto"/>
          </w:divBdr>
        </w:div>
        <w:div w:id="256716799">
          <w:marLeft w:val="0"/>
          <w:marRight w:val="0"/>
          <w:marTop w:val="0"/>
          <w:marBottom w:val="0"/>
          <w:divBdr>
            <w:top w:val="none" w:sz="0" w:space="0" w:color="auto"/>
            <w:left w:val="none" w:sz="0" w:space="0" w:color="auto"/>
            <w:bottom w:val="none" w:sz="0" w:space="0" w:color="auto"/>
            <w:right w:val="none" w:sz="0" w:space="0" w:color="auto"/>
          </w:divBdr>
        </w:div>
        <w:div w:id="256718646">
          <w:marLeft w:val="0"/>
          <w:marRight w:val="0"/>
          <w:marTop w:val="0"/>
          <w:marBottom w:val="0"/>
          <w:divBdr>
            <w:top w:val="none" w:sz="0" w:space="0" w:color="auto"/>
            <w:left w:val="none" w:sz="0" w:space="0" w:color="auto"/>
            <w:bottom w:val="none" w:sz="0" w:space="0" w:color="auto"/>
            <w:right w:val="none" w:sz="0" w:space="0" w:color="auto"/>
          </w:divBdr>
        </w:div>
        <w:div w:id="256720082">
          <w:marLeft w:val="0"/>
          <w:marRight w:val="0"/>
          <w:marTop w:val="0"/>
          <w:marBottom w:val="300"/>
          <w:divBdr>
            <w:top w:val="single" w:sz="6" w:space="15" w:color="EDEDED"/>
            <w:left w:val="single" w:sz="6" w:space="15" w:color="EDEDED"/>
            <w:bottom w:val="single" w:sz="6" w:space="15" w:color="EDEDED"/>
            <w:right w:val="single" w:sz="6" w:space="15" w:color="EDEDED"/>
          </w:divBdr>
        </w:div>
        <w:div w:id="256796525">
          <w:marLeft w:val="0"/>
          <w:marRight w:val="0"/>
          <w:marTop w:val="0"/>
          <w:marBottom w:val="0"/>
          <w:divBdr>
            <w:top w:val="none" w:sz="0" w:space="0" w:color="auto"/>
            <w:left w:val="none" w:sz="0" w:space="0" w:color="auto"/>
            <w:bottom w:val="none" w:sz="0" w:space="0" w:color="auto"/>
            <w:right w:val="none" w:sz="0" w:space="0" w:color="auto"/>
          </w:divBdr>
        </w:div>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 w:id="256867642">
          <w:marLeft w:val="0"/>
          <w:marRight w:val="0"/>
          <w:marTop w:val="300"/>
          <w:marBottom w:val="0"/>
          <w:divBdr>
            <w:top w:val="none" w:sz="0" w:space="0" w:color="auto"/>
            <w:left w:val="none" w:sz="0" w:space="0" w:color="auto"/>
            <w:bottom w:val="none" w:sz="0" w:space="0" w:color="auto"/>
            <w:right w:val="none" w:sz="0" w:space="0" w:color="auto"/>
          </w:divBdr>
        </w:div>
        <w:div w:id="256906709">
          <w:marLeft w:val="0"/>
          <w:marRight w:val="0"/>
          <w:marTop w:val="0"/>
          <w:marBottom w:val="0"/>
          <w:divBdr>
            <w:top w:val="none" w:sz="0" w:space="0" w:color="auto"/>
            <w:left w:val="none" w:sz="0" w:space="0" w:color="auto"/>
            <w:bottom w:val="none" w:sz="0" w:space="0" w:color="auto"/>
            <w:right w:val="none" w:sz="0" w:space="0" w:color="auto"/>
          </w:divBdr>
        </w:div>
        <w:div w:id="256907485">
          <w:marLeft w:val="0"/>
          <w:marRight w:val="0"/>
          <w:marTop w:val="0"/>
          <w:marBottom w:val="0"/>
          <w:divBdr>
            <w:top w:val="none" w:sz="0" w:space="0" w:color="auto"/>
            <w:left w:val="none" w:sz="0" w:space="0" w:color="auto"/>
            <w:bottom w:val="none" w:sz="0" w:space="0" w:color="auto"/>
            <w:right w:val="none" w:sz="0" w:space="0" w:color="auto"/>
          </w:divBdr>
          <w:divsChild>
            <w:div w:id="228076417">
              <w:marLeft w:val="0"/>
              <w:marRight w:val="0"/>
              <w:marTop w:val="0"/>
              <w:marBottom w:val="0"/>
              <w:divBdr>
                <w:top w:val="none" w:sz="0" w:space="0" w:color="auto"/>
                <w:left w:val="none" w:sz="0" w:space="0" w:color="auto"/>
                <w:bottom w:val="none" w:sz="0" w:space="0" w:color="auto"/>
                <w:right w:val="none" w:sz="0" w:space="0" w:color="auto"/>
              </w:divBdr>
            </w:div>
          </w:divsChild>
        </w:div>
        <w:div w:id="256910567">
          <w:marLeft w:val="0"/>
          <w:marRight w:val="0"/>
          <w:marTop w:val="0"/>
          <w:marBottom w:val="0"/>
          <w:divBdr>
            <w:top w:val="none" w:sz="0" w:space="0" w:color="auto"/>
            <w:left w:val="none" w:sz="0" w:space="0" w:color="auto"/>
            <w:bottom w:val="none" w:sz="0" w:space="0" w:color="auto"/>
            <w:right w:val="none" w:sz="0" w:space="0" w:color="auto"/>
          </w:divBdr>
        </w:div>
        <w:div w:id="256982881">
          <w:marLeft w:val="0"/>
          <w:marRight w:val="0"/>
          <w:marTop w:val="0"/>
          <w:marBottom w:val="0"/>
          <w:divBdr>
            <w:top w:val="none" w:sz="0" w:space="0" w:color="auto"/>
            <w:left w:val="none" w:sz="0" w:space="0" w:color="auto"/>
            <w:bottom w:val="none" w:sz="0" w:space="0" w:color="auto"/>
            <w:right w:val="none" w:sz="0" w:space="0" w:color="auto"/>
          </w:divBdr>
        </w:div>
        <w:div w:id="256984407">
          <w:marLeft w:val="0"/>
          <w:marRight w:val="0"/>
          <w:marTop w:val="0"/>
          <w:marBottom w:val="0"/>
          <w:divBdr>
            <w:top w:val="none" w:sz="0" w:space="0" w:color="auto"/>
            <w:left w:val="none" w:sz="0" w:space="0" w:color="auto"/>
            <w:bottom w:val="none" w:sz="0" w:space="0" w:color="auto"/>
            <w:right w:val="none" w:sz="0" w:space="0" w:color="auto"/>
          </w:divBdr>
        </w:div>
        <w:div w:id="256989717">
          <w:marLeft w:val="0"/>
          <w:marRight w:val="0"/>
          <w:marTop w:val="0"/>
          <w:marBottom w:val="0"/>
          <w:divBdr>
            <w:top w:val="none" w:sz="0" w:space="0" w:color="auto"/>
            <w:left w:val="none" w:sz="0" w:space="0" w:color="auto"/>
            <w:bottom w:val="none" w:sz="0" w:space="0" w:color="auto"/>
            <w:right w:val="none" w:sz="0" w:space="0" w:color="auto"/>
          </w:divBdr>
        </w:div>
        <w:div w:id="256990060">
          <w:marLeft w:val="0"/>
          <w:marRight w:val="0"/>
          <w:marTop w:val="0"/>
          <w:marBottom w:val="0"/>
          <w:divBdr>
            <w:top w:val="none" w:sz="0" w:space="0" w:color="auto"/>
            <w:left w:val="none" w:sz="0" w:space="0" w:color="auto"/>
            <w:bottom w:val="none" w:sz="0" w:space="0" w:color="auto"/>
            <w:right w:val="none" w:sz="0" w:space="0" w:color="auto"/>
          </w:divBdr>
        </w:div>
        <w:div w:id="257059492">
          <w:marLeft w:val="0"/>
          <w:marRight w:val="0"/>
          <w:marTop w:val="0"/>
          <w:marBottom w:val="0"/>
          <w:divBdr>
            <w:top w:val="none" w:sz="0" w:space="0" w:color="auto"/>
            <w:left w:val="none" w:sz="0" w:space="0" w:color="auto"/>
            <w:bottom w:val="none" w:sz="0" w:space="0" w:color="auto"/>
            <w:right w:val="none" w:sz="0" w:space="0" w:color="auto"/>
          </w:divBdr>
        </w:div>
        <w:div w:id="257062873">
          <w:marLeft w:val="0"/>
          <w:marRight w:val="0"/>
          <w:marTop w:val="0"/>
          <w:marBottom w:val="0"/>
          <w:divBdr>
            <w:top w:val="none" w:sz="0" w:space="0" w:color="auto"/>
            <w:left w:val="none" w:sz="0" w:space="0" w:color="auto"/>
            <w:bottom w:val="none" w:sz="0" w:space="0" w:color="auto"/>
            <w:right w:val="none" w:sz="0" w:space="0" w:color="auto"/>
          </w:divBdr>
        </w:div>
        <w:div w:id="257098838">
          <w:marLeft w:val="0"/>
          <w:marRight w:val="0"/>
          <w:marTop w:val="0"/>
          <w:marBottom w:val="0"/>
          <w:divBdr>
            <w:top w:val="none" w:sz="0" w:space="0" w:color="auto"/>
            <w:left w:val="none" w:sz="0" w:space="0" w:color="auto"/>
            <w:bottom w:val="none" w:sz="0" w:space="0" w:color="auto"/>
            <w:right w:val="none" w:sz="0" w:space="0" w:color="auto"/>
          </w:divBdr>
        </w:div>
        <w:div w:id="257099642">
          <w:marLeft w:val="0"/>
          <w:marRight w:val="0"/>
          <w:marTop w:val="0"/>
          <w:marBottom w:val="0"/>
          <w:divBdr>
            <w:top w:val="none" w:sz="0" w:space="0" w:color="auto"/>
            <w:left w:val="none" w:sz="0" w:space="0" w:color="auto"/>
            <w:bottom w:val="none" w:sz="0" w:space="0" w:color="auto"/>
            <w:right w:val="none" w:sz="0" w:space="0" w:color="auto"/>
          </w:divBdr>
        </w:div>
        <w:div w:id="257102813">
          <w:marLeft w:val="0"/>
          <w:marRight w:val="0"/>
          <w:marTop w:val="0"/>
          <w:marBottom w:val="0"/>
          <w:divBdr>
            <w:top w:val="none" w:sz="0" w:space="0" w:color="auto"/>
            <w:left w:val="none" w:sz="0" w:space="0" w:color="auto"/>
            <w:bottom w:val="none" w:sz="0" w:space="0" w:color="auto"/>
            <w:right w:val="none" w:sz="0" w:space="0" w:color="auto"/>
          </w:divBdr>
        </w:div>
        <w:div w:id="257105221">
          <w:marLeft w:val="0"/>
          <w:marRight w:val="0"/>
          <w:marTop w:val="0"/>
          <w:marBottom w:val="0"/>
          <w:divBdr>
            <w:top w:val="none" w:sz="0" w:space="0" w:color="auto"/>
            <w:left w:val="none" w:sz="0" w:space="0" w:color="auto"/>
            <w:bottom w:val="none" w:sz="0" w:space="0" w:color="auto"/>
            <w:right w:val="none" w:sz="0" w:space="0" w:color="auto"/>
          </w:divBdr>
        </w:div>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 w:id="257177621">
          <w:marLeft w:val="0"/>
          <w:marRight w:val="0"/>
          <w:marTop w:val="0"/>
          <w:marBottom w:val="0"/>
          <w:divBdr>
            <w:top w:val="none" w:sz="0" w:space="0" w:color="auto"/>
            <w:left w:val="none" w:sz="0" w:space="0" w:color="auto"/>
            <w:bottom w:val="none" w:sz="0" w:space="0" w:color="auto"/>
            <w:right w:val="none" w:sz="0" w:space="0" w:color="auto"/>
          </w:divBdr>
        </w:div>
        <w:div w:id="257177698">
          <w:marLeft w:val="0"/>
          <w:marRight w:val="0"/>
          <w:marTop w:val="0"/>
          <w:marBottom w:val="300"/>
          <w:divBdr>
            <w:top w:val="single" w:sz="6" w:space="15" w:color="EDEDED"/>
            <w:left w:val="single" w:sz="6" w:space="15" w:color="EDEDED"/>
            <w:bottom w:val="single" w:sz="6" w:space="15" w:color="EDEDED"/>
            <w:right w:val="single" w:sz="6" w:space="15" w:color="EDEDED"/>
          </w:divBdr>
        </w:div>
        <w:div w:id="257182151">
          <w:marLeft w:val="0"/>
          <w:marRight w:val="0"/>
          <w:marTop w:val="0"/>
          <w:marBottom w:val="0"/>
          <w:divBdr>
            <w:top w:val="none" w:sz="0" w:space="0" w:color="auto"/>
            <w:left w:val="none" w:sz="0" w:space="0" w:color="auto"/>
            <w:bottom w:val="none" w:sz="0" w:space="0" w:color="auto"/>
            <w:right w:val="none" w:sz="0" w:space="0" w:color="auto"/>
          </w:divBdr>
        </w:div>
        <w:div w:id="257183616">
          <w:marLeft w:val="0"/>
          <w:marRight w:val="0"/>
          <w:marTop w:val="0"/>
          <w:marBottom w:val="0"/>
          <w:divBdr>
            <w:top w:val="none" w:sz="0" w:space="0" w:color="auto"/>
            <w:left w:val="none" w:sz="0" w:space="0" w:color="auto"/>
            <w:bottom w:val="none" w:sz="0" w:space="0" w:color="auto"/>
            <w:right w:val="none" w:sz="0" w:space="0" w:color="auto"/>
          </w:divBdr>
        </w:div>
        <w:div w:id="257249678">
          <w:marLeft w:val="0"/>
          <w:marRight w:val="0"/>
          <w:marTop w:val="0"/>
          <w:marBottom w:val="0"/>
          <w:divBdr>
            <w:top w:val="none" w:sz="0" w:space="0" w:color="auto"/>
            <w:left w:val="none" w:sz="0" w:space="0" w:color="auto"/>
            <w:bottom w:val="none" w:sz="0" w:space="0" w:color="auto"/>
            <w:right w:val="none" w:sz="0" w:space="0" w:color="auto"/>
          </w:divBdr>
        </w:div>
        <w:div w:id="257252175">
          <w:marLeft w:val="0"/>
          <w:marRight w:val="0"/>
          <w:marTop w:val="0"/>
          <w:marBottom w:val="0"/>
          <w:divBdr>
            <w:top w:val="none" w:sz="0" w:space="0" w:color="auto"/>
            <w:left w:val="none" w:sz="0" w:space="0" w:color="auto"/>
            <w:bottom w:val="none" w:sz="0" w:space="0" w:color="auto"/>
            <w:right w:val="none" w:sz="0" w:space="0" w:color="auto"/>
          </w:divBdr>
        </w:div>
        <w:div w:id="257253406">
          <w:marLeft w:val="0"/>
          <w:marRight w:val="0"/>
          <w:marTop w:val="0"/>
          <w:marBottom w:val="0"/>
          <w:divBdr>
            <w:top w:val="none" w:sz="0" w:space="0" w:color="auto"/>
            <w:left w:val="none" w:sz="0" w:space="0" w:color="auto"/>
            <w:bottom w:val="none" w:sz="0" w:space="0" w:color="auto"/>
            <w:right w:val="none" w:sz="0" w:space="0" w:color="auto"/>
          </w:divBdr>
        </w:div>
        <w:div w:id="257254015">
          <w:marLeft w:val="0"/>
          <w:marRight w:val="0"/>
          <w:marTop w:val="300"/>
          <w:marBottom w:val="0"/>
          <w:divBdr>
            <w:top w:val="none" w:sz="0" w:space="0" w:color="auto"/>
            <w:left w:val="none" w:sz="0" w:space="0" w:color="auto"/>
            <w:bottom w:val="none" w:sz="0" w:space="0" w:color="auto"/>
            <w:right w:val="none" w:sz="0" w:space="0" w:color="auto"/>
          </w:divBdr>
          <w:divsChild>
            <w:div w:id="233787158">
              <w:marLeft w:val="0"/>
              <w:marRight w:val="0"/>
              <w:marTop w:val="0"/>
              <w:marBottom w:val="0"/>
              <w:divBdr>
                <w:top w:val="none" w:sz="0" w:space="0" w:color="auto"/>
                <w:left w:val="none" w:sz="0" w:space="0" w:color="auto"/>
                <w:bottom w:val="none" w:sz="0" w:space="0" w:color="auto"/>
                <w:right w:val="none" w:sz="0" w:space="0" w:color="auto"/>
              </w:divBdr>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257296473">
          <w:marLeft w:val="0"/>
          <w:marRight w:val="0"/>
          <w:marTop w:val="0"/>
          <w:marBottom w:val="0"/>
          <w:divBdr>
            <w:top w:val="none" w:sz="0" w:space="0" w:color="auto"/>
            <w:left w:val="none" w:sz="0" w:space="0" w:color="auto"/>
            <w:bottom w:val="none" w:sz="0" w:space="0" w:color="auto"/>
            <w:right w:val="none" w:sz="0" w:space="0" w:color="auto"/>
          </w:divBdr>
        </w:div>
        <w:div w:id="257298451">
          <w:marLeft w:val="0"/>
          <w:marRight w:val="0"/>
          <w:marTop w:val="0"/>
          <w:marBottom w:val="0"/>
          <w:divBdr>
            <w:top w:val="none" w:sz="0" w:space="0" w:color="auto"/>
            <w:left w:val="none" w:sz="0" w:space="0" w:color="auto"/>
            <w:bottom w:val="none" w:sz="0" w:space="0" w:color="auto"/>
            <w:right w:val="none" w:sz="0" w:space="0" w:color="auto"/>
          </w:divBdr>
        </w:div>
        <w:div w:id="257299628">
          <w:marLeft w:val="0"/>
          <w:marRight w:val="0"/>
          <w:marTop w:val="0"/>
          <w:marBottom w:val="0"/>
          <w:divBdr>
            <w:top w:val="none" w:sz="0" w:space="0" w:color="auto"/>
            <w:left w:val="none" w:sz="0" w:space="0" w:color="auto"/>
            <w:bottom w:val="none" w:sz="0" w:space="0" w:color="auto"/>
            <w:right w:val="none" w:sz="0" w:space="0" w:color="auto"/>
          </w:divBdr>
        </w:div>
        <w:div w:id="257300913">
          <w:marLeft w:val="0"/>
          <w:marRight w:val="0"/>
          <w:marTop w:val="0"/>
          <w:marBottom w:val="300"/>
          <w:divBdr>
            <w:top w:val="single" w:sz="6" w:space="15" w:color="EDEDED"/>
            <w:left w:val="single" w:sz="6" w:space="15" w:color="EDEDED"/>
            <w:bottom w:val="single" w:sz="6" w:space="15" w:color="EDEDED"/>
            <w:right w:val="single" w:sz="6" w:space="15" w:color="EDEDED"/>
          </w:divBdr>
        </w:div>
        <w:div w:id="257326543">
          <w:marLeft w:val="0"/>
          <w:marRight w:val="0"/>
          <w:marTop w:val="0"/>
          <w:marBottom w:val="0"/>
          <w:divBdr>
            <w:top w:val="none" w:sz="0" w:space="0" w:color="auto"/>
            <w:left w:val="none" w:sz="0" w:space="0" w:color="auto"/>
            <w:bottom w:val="none" w:sz="0" w:space="0" w:color="auto"/>
            <w:right w:val="none" w:sz="0" w:space="0" w:color="auto"/>
          </w:divBdr>
        </w:div>
        <w:div w:id="257368113">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7448968">
          <w:marLeft w:val="0"/>
          <w:marRight w:val="0"/>
          <w:marTop w:val="300"/>
          <w:marBottom w:val="0"/>
          <w:divBdr>
            <w:top w:val="none" w:sz="0" w:space="0" w:color="auto"/>
            <w:left w:val="none" w:sz="0" w:space="0" w:color="auto"/>
            <w:bottom w:val="none" w:sz="0" w:space="0" w:color="auto"/>
            <w:right w:val="none" w:sz="0" w:space="0" w:color="auto"/>
          </w:divBdr>
        </w:div>
        <w:div w:id="257449940">
          <w:marLeft w:val="0"/>
          <w:marRight w:val="0"/>
          <w:marTop w:val="0"/>
          <w:marBottom w:val="0"/>
          <w:divBdr>
            <w:top w:val="none" w:sz="0" w:space="0" w:color="auto"/>
            <w:left w:val="none" w:sz="0" w:space="0" w:color="auto"/>
            <w:bottom w:val="none" w:sz="0" w:space="0" w:color="auto"/>
            <w:right w:val="none" w:sz="0" w:space="0" w:color="auto"/>
          </w:divBdr>
          <w:divsChild>
            <w:div w:id="331372854">
              <w:marLeft w:val="0"/>
              <w:marRight w:val="0"/>
              <w:marTop w:val="0"/>
              <w:marBottom w:val="0"/>
              <w:divBdr>
                <w:top w:val="none" w:sz="0" w:space="0" w:color="auto"/>
                <w:left w:val="none" w:sz="0" w:space="0" w:color="auto"/>
                <w:bottom w:val="none" w:sz="0" w:space="0" w:color="auto"/>
                <w:right w:val="none" w:sz="0" w:space="0" w:color="auto"/>
              </w:divBdr>
            </w:div>
          </w:divsChild>
        </w:div>
        <w:div w:id="257452124">
          <w:marLeft w:val="0"/>
          <w:marRight w:val="0"/>
          <w:marTop w:val="0"/>
          <w:marBottom w:val="0"/>
          <w:divBdr>
            <w:top w:val="none" w:sz="0" w:space="0" w:color="auto"/>
            <w:left w:val="none" w:sz="0" w:space="0" w:color="auto"/>
            <w:bottom w:val="none" w:sz="0" w:space="0" w:color="auto"/>
            <w:right w:val="none" w:sz="0" w:space="0" w:color="auto"/>
          </w:divBdr>
        </w:div>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523589">
          <w:marLeft w:val="0"/>
          <w:marRight w:val="0"/>
          <w:marTop w:val="0"/>
          <w:marBottom w:val="300"/>
          <w:divBdr>
            <w:top w:val="single" w:sz="6" w:space="15" w:color="EDEDED"/>
            <w:left w:val="single" w:sz="6" w:space="15" w:color="EDEDED"/>
            <w:bottom w:val="single" w:sz="6" w:space="15" w:color="EDEDED"/>
            <w:right w:val="single" w:sz="6" w:space="15" w:color="EDEDED"/>
          </w:divBdr>
        </w:div>
        <w:div w:id="257562106">
          <w:marLeft w:val="0"/>
          <w:marRight w:val="0"/>
          <w:marTop w:val="0"/>
          <w:marBottom w:val="0"/>
          <w:divBdr>
            <w:top w:val="none" w:sz="0" w:space="0" w:color="auto"/>
            <w:left w:val="none" w:sz="0" w:space="0" w:color="auto"/>
            <w:bottom w:val="none" w:sz="0" w:space="0" w:color="auto"/>
            <w:right w:val="none" w:sz="0" w:space="0" w:color="auto"/>
          </w:divBdr>
        </w:div>
        <w:div w:id="257566001">
          <w:marLeft w:val="0"/>
          <w:marRight w:val="0"/>
          <w:marTop w:val="0"/>
          <w:marBottom w:val="0"/>
          <w:divBdr>
            <w:top w:val="none" w:sz="0" w:space="0" w:color="auto"/>
            <w:left w:val="none" w:sz="0" w:space="0" w:color="auto"/>
            <w:bottom w:val="none" w:sz="0" w:space="0" w:color="auto"/>
            <w:right w:val="none" w:sz="0" w:space="0" w:color="auto"/>
          </w:divBdr>
          <w:divsChild>
            <w:div w:id="114491963">
              <w:marLeft w:val="0"/>
              <w:marRight w:val="0"/>
              <w:marTop w:val="0"/>
              <w:marBottom w:val="0"/>
              <w:divBdr>
                <w:top w:val="none" w:sz="0" w:space="0" w:color="auto"/>
                <w:left w:val="none" w:sz="0" w:space="0" w:color="auto"/>
                <w:bottom w:val="none" w:sz="0" w:space="0" w:color="auto"/>
                <w:right w:val="none" w:sz="0" w:space="0" w:color="auto"/>
              </w:divBdr>
            </w:div>
          </w:divsChild>
        </w:div>
        <w:div w:id="257566366">
          <w:marLeft w:val="0"/>
          <w:marRight w:val="0"/>
          <w:marTop w:val="0"/>
          <w:marBottom w:val="0"/>
          <w:divBdr>
            <w:top w:val="none" w:sz="0" w:space="0" w:color="auto"/>
            <w:left w:val="none" w:sz="0" w:space="0" w:color="auto"/>
            <w:bottom w:val="none" w:sz="0" w:space="0" w:color="auto"/>
            <w:right w:val="none" w:sz="0" w:space="0" w:color="auto"/>
          </w:divBdr>
        </w:div>
        <w:div w:id="257566521">
          <w:marLeft w:val="0"/>
          <w:marRight w:val="0"/>
          <w:marTop w:val="0"/>
          <w:marBottom w:val="0"/>
          <w:divBdr>
            <w:top w:val="none" w:sz="0" w:space="0" w:color="auto"/>
            <w:left w:val="none" w:sz="0" w:space="0" w:color="auto"/>
            <w:bottom w:val="none" w:sz="0" w:space="0" w:color="auto"/>
            <w:right w:val="none" w:sz="0" w:space="0" w:color="auto"/>
          </w:divBdr>
        </w:div>
        <w:div w:id="257638398">
          <w:marLeft w:val="0"/>
          <w:marRight w:val="0"/>
          <w:marTop w:val="0"/>
          <w:marBottom w:val="0"/>
          <w:divBdr>
            <w:top w:val="none" w:sz="0" w:space="0" w:color="auto"/>
            <w:left w:val="none" w:sz="0" w:space="0" w:color="auto"/>
            <w:bottom w:val="none" w:sz="0" w:space="0" w:color="auto"/>
            <w:right w:val="none" w:sz="0" w:space="0" w:color="auto"/>
          </w:divBdr>
          <w:divsChild>
            <w:div w:id="330792902">
              <w:marLeft w:val="0"/>
              <w:marRight w:val="0"/>
              <w:marTop w:val="0"/>
              <w:marBottom w:val="0"/>
              <w:divBdr>
                <w:top w:val="none" w:sz="0" w:space="0" w:color="auto"/>
                <w:left w:val="none" w:sz="0" w:space="0" w:color="auto"/>
                <w:bottom w:val="none" w:sz="0" w:space="0" w:color="auto"/>
                <w:right w:val="none" w:sz="0" w:space="0" w:color="auto"/>
              </w:divBdr>
            </w:div>
          </w:divsChild>
        </w:div>
        <w:div w:id="257643525">
          <w:marLeft w:val="0"/>
          <w:marRight w:val="0"/>
          <w:marTop w:val="0"/>
          <w:marBottom w:val="0"/>
          <w:divBdr>
            <w:top w:val="none" w:sz="0" w:space="0" w:color="auto"/>
            <w:left w:val="none" w:sz="0" w:space="0" w:color="auto"/>
            <w:bottom w:val="none" w:sz="0" w:space="0" w:color="auto"/>
            <w:right w:val="none" w:sz="0" w:space="0" w:color="auto"/>
          </w:divBdr>
        </w:div>
        <w:div w:id="257715233">
          <w:marLeft w:val="0"/>
          <w:marRight w:val="0"/>
          <w:marTop w:val="0"/>
          <w:marBottom w:val="0"/>
          <w:divBdr>
            <w:top w:val="none" w:sz="0" w:space="0" w:color="auto"/>
            <w:left w:val="none" w:sz="0" w:space="0" w:color="auto"/>
            <w:bottom w:val="none" w:sz="0" w:space="0" w:color="auto"/>
            <w:right w:val="none" w:sz="0" w:space="0" w:color="auto"/>
          </w:divBdr>
        </w:div>
        <w:div w:id="257762044">
          <w:marLeft w:val="0"/>
          <w:marRight w:val="0"/>
          <w:marTop w:val="0"/>
          <w:marBottom w:val="0"/>
          <w:divBdr>
            <w:top w:val="none" w:sz="0" w:space="0" w:color="auto"/>
            <w:left w:val="none" w:sz="0" w:space="0" w:color="auto"/>
            <w:bottom w:val="none" w:sz="0" w:space="0" w:color="auto"/>
            <w:right w:val="none" w:sz="0" w:space="0" w:color="auto"/>
          </w:divBdr>
        </w:div>
        <w:div w:id="257762086">
          <w:marLeft w:val="0"/>
          <w:marRight w:val="0"/>
          <w:marTop w:val="300"/>
          <w:marBottom w:val="0"/>
          <w:divBdr>
            <w:top w:val="none" w:sz="0" w:space="0" w:color="auto"/>
            <w:left w:val="none" w:sz="0" w:space="0" w:color="auto"/>
            <w:bottom w:val="none" w:sz="0" w:space="0" w:color="auto"/>
            <w:right w:val="none" w:sz="0" w:space="0" w:color="auto"/>
          </w:divBdr>
        </w:div>
        <w:div w:id="257829302">
          <w:marLeft w:val="0"/>
          <w:marRight w:val="0"/>
          <w:marTop w:val="0"/>
          <w:marBottom w:val="0"/>
          <w:divBdr>
            <w:top w:val="none" w:sz="0" w:space="0" w:color="auto"/>
            <w:left w:val="none" w:sz="0" w:space="0" w:color="auto"/>
            <w:bottom w:val="none" w:sz="0" w:space="0" w:color="auto"/>
            <w:right w:val="none" w:sz="0" w:space="0" w:color="auto"/>
          </w:divBdr>
        </w:div>
        <w:div w:id="257830809">
          <w:marLeft w:val="0"/>
          <w:marRight w:val="0"/>
          <w:marTop w:val="0"/>
          <w:marBottom w:val="0"/>
          <w:divBdr>
            <w:top w:val="none" w:sz="0" w:space="0" w:color="auto"/>
            <w:left w:val="none" w:sz="0" w:space="0" w:color="auto"/>
            <w:bottom w:val="none" w:sz="0" w:space="0" w:color="auto"/>
            <w:right w:val="none" w:sz="0" w:space="0" w:color="auto"/>
          </w:divBdr>
        </w:div>
        <w:div w:id="257830945">
          <w:marLeft w:val="0"/>
          <w:marRight w:val="0"/>
          <w:marTop w:val="0"/>
          <w:marBottom w:val="0"/>
          <w:divBdr>
            <w:top w:val="none" w:sz="0" w:space="0" w:color="auto"/>
            <w:left w:val="none" w:sz="0" w:space="0" w:color="auto"/>
            <w:bottom w:val="none" w:sz="0" w:space="0" w:color="auto"/>
            <w:right w:val="none" w:sz="0" w:space="0" w:color="auto"/>
          </w:divBdr>
        </w:div>
        <w:div w:id="257832469">
          <w:marLeft w:val="0"/>
          <w:marRight w:val="0"/>
          <w:marTop w:val="300"/>
          <w:marBottom w:val="0"/>
          <w:divBdr>
            <w:top w:val="none" w:sz="0" w:space="0" w:color="auto"/>
            <w:left w:val="none" w:sz="0" w:space="0" w:color="auto"/>
            <w:bottom w:val="none" w:sz="0" w:space="0" w:color="auto"/>
            <w:right w:val="none" w:sz="0" w:space="0" w:color="auto"/>
          </w:divBdr>
          <w:divsChild>
            <w:div w:id="252133344">
              <w:marLeft w:val="0"/>
              <w:marRight w:val="0"/>
              <w:marTop w:val="0"/>
              <w:marBottom w:val="0"/>
              <w:divBdr>
                <w:top w:val="none" w:sz="0" w:space="0" w:color="auto"/>
                <w:left w:val="none" w:sz="0" w:space="0" w:color="auto"/>
                <w:bottom w:val="none" w:sz="0" w:space="0" w:color="auto"/>
                <w:right w:val="none" w:sz="0" w:space="0" w:color="auto"/>
              </w:divBdr>
            </w:div>
          </w:divsChild>
        </w:div>
        <w:div w:id="257835629">
          <w:marLeft w:val="0"/>
          <w:marRight w:val="0"/>
          <w:marTop w:val="0"/>
          <w:marBottom w:val="0"/>
          <w:divBdr>
            <w:top w:val="none" w:sz="0" w:space="0" w:color="auto"/>
            <w:left w:val="none" w:sz="0" w:space="0" w:color="auto"/>
            <w:bottom w:val="none" w:sz="0" w:space="0" w:color="auto"/>
            <w:right w:val="none" w:sz="0" w:space="0" w:color="auto"/>
          </w:divBdr>
        </w:div>
        <w:div w:id="257838047">
          <w:marLeft w:val="0"/>
          <w:marRight w:val="0"/>
          <w:marTop w:val="0"/>
          <w:marBottom w:val="0"/>
          <w:divBdr>
            <w:top w:val="none" w:sz="0" w:space="0" w:color="auto"/>
            <w:left w:val="none" w:sz="0" w:space="0" w:color="auto"/>
            <w:bottom w:val="none" w:sz="0" w:space="0" w:color="auto"/>
            <w:right w:val="none" w:sz="0" w:space="0" w:color="auto"/>
          </w:divBdr>
        </w:div>
        <w:div w:id="257838462">
          <w:marLeft w:val="0"/>
          <w:marRight w:val="0"/>
          <w:marTop w:val="0"/>
          <w:marBottom w:val="0"/>
          <w:divBdr>
            <w:top w:val="none" w:sz="0" w:space="0" w:color="auto"/>
            <w:left w:val="none" w:sz="0" w:space="0" w:color="auto"/>
            <w:bottom w:val="none" w:sz="0" w:space="0" w:color="auto"/>
            <w:right w:val="none" w:sz="0" w:space="0" w:color="auto"/>
          </w:divBdr>
        </w:div>
        <w:div w:id="257908948">
          <w:marLeft w:val="0"/>
          <w:marRight w:val="0"/>
          <w:marTop w:val="0"/>
          <w:marBottom w:val="0"/>
          <w:divBdr>
            <w:top w:val="none" w:sz="0" w:space="0" w:color="auto"/>
            <w:left w:val="none" w:sz="0" w:space="0" w:color="auto"/>
            <w:bottom w:val="none" w:sz="0" w:space="0" w:color="auto"/>
            <w:right w:val="none" w:sz="0" w:space="0" w:color="auto"/>
          </w:divBdr>
        </w:div>
        <w:div w:id="257913043">
          <w:marLeft w:val="0"/>
          <w:marRight w:val="0"/>
          <w:marTop w:val="0"/>
          <w:marBottom w:val="0"/>
          <w:divBdr>
            <w:top w:val="none" w:sz="0" w:space="0" w:color="auto"/>
            <w:left w:val="none" w:sz="0" w:space="0" w:color="auto"/>
            <w:bottom w:val="none" w:sz="0" w:space="0" w:color="auto"/>
            <w:right w:val="none" w:sz="0" w:space="0" w:color="auto"/>
          </w:divBdr>
        </w:div>
        <w:div w:id="257952970">
          <w:marLeft w:val="0"/>
          <w:marRight w:val="0"/>
          <w:marTop w:val="0"/>
          <w:marBottom w:val="0"/>
          <w:divBdr>
            <w:top w:val="none" w:sz="0" w:space="0" w:color="auto"/>
            <w:left w:val="none" w:sz="0" w:space="0" w:color="auto"/>
            <w:bottom w:val="none" w:sz="0" w:space="0" w:color="auto"/>
            <w:right w:val="none" w:sz="0" w:space="0" w:color="auto"/>
          </w:divBdr>
        </w:div>
        <w:div w:id="257981795">
          <w:marLeft w:val="0"/>
          <w:marRight w:val="0"/>
          <w:marTop w:val="0"/>
          <w:marBottom w:val="0"/>
          <w:divBdr>
            <w:top w:val="none" w:sz="0" w:space="0" w:color="auto"/>
            <w:left w:val="none" w:sz="0" w:space="0" w:color="auto"/>
            <w:bottom w:val="none" w:sz="0" w:space="0" w:color="auto"/>
            <w:right w:val="none" w:sz="0" w:space="0" w:color="auto"/>
          </w:divBdr>
        </w:div>
        <w:div w:id="258025108">
          <w:marLeft w:val="0"/>
          <w:marRight w:val="0"/>
          <w:marTop w:val="0"/>
          <w:marBottom w:val="0"/>
          <w:divBdr>
            <w:top w:val="none" w:sz="0" w:space="0" w:color="auto"/>
            <w:left w:val="none" w:sz="0" w:space="0" w:color="auto"/>
            <w:bottom w:val="none" w:sz="0" w:space="0" w:color="auto"/>
            <w:right w:val="none" w:sz="0" w:space="0" w:color="auto"/>
          </w:divBdr>
        </w:div>
        <w:div w:id="258028919">
          <w:marLeft w:val="0"/>
          <w:marRight w:val="0"/>
          <w:marTop w:val="0"/>
          <w:marBottom w:val="0"/>
          <w:divBdr>
            <w:top w:val="none" w:sz="0" w:space="0" w:color="auto"/>
            <w:left w:val="none" w:sz="0" w:space="0" w:color="auto"/>
            <w:bottom w:val="none" w:sz="0" w:space="0" w:color="auto"/>
            <w:right w:val="none" w:sz="0" w:space="0" w:color="auto"/>
          </w:divBdr>
          <w:divsChild>
            <w:div w:id="77286432">
              <w:marLeft w:val="0"/>
              <w:marRight w:val="0"/>
              <w:marTop w:val="0"/>
              <w:marBottom w:val="0"/>
              <w:divBdr>
                <w:top w:val="none" w:sz="0" w:space="0" w:color="auto"/>
                <w:left w:val="none" w:sz="0" w:space="0" w:color="auto"/>
                <w:bottom w:val="none" w:sz="0" w:space="0" w:color="auto"/>
                <w:right w:val="none" w:sz="0" w:space="0" w:color="auto"/>
              </w:divBdr>
            </w:div>
          </w:divsChild>
        </w:div>
        <w:div w:id="258030392">
          <w:marLeft w:val="0"/>
          <w:marRight w:val="0"/>
          <w:marTop w:val="0"/>
          <w:marBottom w:val="0"/>
          <w:divBdr>
            <w:top w:val="none" w:sz="0" w:space="0" w:color="auto"/>
            <w:left w:val="none" w:sz="0" w:space="0" w:color="auto"/>
            <w:bottom w:val="none" w:sz="0" w:space="0" w:color="auto"/>
            <w:right w:val="none" w:sz="0" w:space="0" w:color="auto"/>
          </w:divBdr>
        </w:div>
        <w:div w:id="258100499">
          <w:marLeft w:val="0"/>
          <w:marRight w:val="0"/>
          <w:marTop w:val="0"/>
          <w:marBottom w:val="0"/>
          <w:divBdr>
            <w:top w:val="none" w:sz="0" w:space="0" w:color="auto"/>
            <w:left w:val="none" w:sz="0" w:space="0" w:color="auto"/>
            <w:bottom w:val="none" w:sz="0" w:space="0" w:color="auto"/>
            <w:right w:val="none" w:sz="0" w:space="0" w:color="auto"/>
          </w:divBdr>
        </w:div>
        <w:div w:id="258101648">
          <w:marLeft w:val="0"/>
          <w:marRight w:val="0"/>
          <w:marTop w:val="300"/>
          <w:marBottom w:val="0"/>
          <w:divBdr>
            <w:top w:val="none" w:sz="0" w:space="0" w:color="auto"/>
            <w:left w:val="none" w:sz="0" w:space="0" w:color="auto"/>
            <w:bottom w:val="none" w:sz="0" w:space="0" w:color="auto"/>
            <w:right w:val="none" w:sz="0" w:space="0" w:color="auto"/>
          </w:divBdr>
        </w:div>
        <w:div w:id="258103900">
          <w:marLeft w:val="0"/>
          <w:marRight w:val="0"/>
          <w:marTop w:val="0"/>
          <w:marBottom w:val="0"/>
          <w:divBdr>
            <w:top w:val="none" w:sz="0" w:space="0" w:color="auto"/>
            <w:left w:val="none" w:sz="0" w:space="0" w:color="auto"/>
            <w:bottom w:val="none" w:sz="0" w:space="0" w:color="auto"/>
            <w:right w:val="none" w:sz="0" w:space="0" w:color="auto"/>
          </w:divBdr>
        </w:div>
        <w:div w:id="258106981">
          <w:marLeft w:val="0"/>
          <w:marRight w:val="0"/>
          <w:marTop w:val="0"/>
          <w:marBottom w:val="300"/>
          <w:divBdr>
            <w:top w:val="single" w:sz="6" w:space="15" w:color="EDEDED"/>
            <w:left w:val="single" w:sz="6" w:space="15" w:color="EDEDED"/>
            <w:bottom w:val="single" w:sz="6" w:space="15" w:color="EDEDED"/>
            <w:right w:val="single" w:sz="6" w:space="15" w:color="EDEDED"/>
          </w:divBdr>
        </w:div>
        <w:div w:id="258146741">
          <w:marLeft w:val="0"/>
          <w:marRight w:val="0"/>
          <w:marTop w:val="0"/>
          <w:marBottom w:val="0"/>
          <w:divBdr>
            <w:top w:val="none" w:sz="0" w:space="0" w:color="auto"/>
            <w:left w:val="none" w:sz="0" w:space="0" w:color="auto"/>
            <w:bottom w:val="none" w:sz="0" w:space="0" w:color="auto"/>
            <w:right w:val="none" w:sz="0" w:space="0" w:color="auto"/>
          </w:divBdr>
        </w:div>
        <w:div w:id="258147537">
          <w:marLeft w:val="0"/>
          <w:marRight w:val="0"/>
          <w:marTop w:val="0"/>
          <w:marBottom w:val="0"/>
          <w:divBdr>
            <w:top w:val="none" w:sz="0" w:space="0" w:color="auto"/>
            <w:left w:val="none" w:sz="0" w:space="0" w:color="auto"/>
            <w:bottom w:val="none" w:sz="0" w:space="0" w:color="auto"/>
            <w:right w:val="none" w:sz="0" w:space="0" w:color="auto"/>
          </w:divBdr>
        </w:div>
        <w:div w:id="258149241">
          <w:marLeft w:val="0"/>
          <w:marRight w:val="0"/>
          <w:marTop w:val="0"/>
          <w:marBottom w:val="0"/>
          <w:divBdr>
            <w:top w:val="none" w:sz="0" w:space="0" w:color="auto"/>
            <w:left w:val="none" w:sz="0" w:space="0" w:color="auto"/>
            <w:bottom w:val="none" w:sz="0" w:space="0" w:color="auto"/>
            <w:right w:val="none" w:sz="0" w:space="0" w:color="auto"/>
          </w:divBdr>
        </w:div>
        <w:div w:id="258174211">
          <w:marLeft w:val="0"/>
          <w:marRight w:val="0"/>
          <w:marTop w:val="300"/>
          <w:marBottom w:val="0"/>
          <w:divBdr>
            <w:top w:val="none" w:sz="0" w:space="0" w:color="auto"/>
            <w:left w:val="none" w:sz="0" w:space="0" w:color="auto"/>
            <w:bottom w:val="none" w:sz="0" w:space="0" w:color="auto"/>
            <w:right w:val="none" w:sz="0" w:space="0" w:color="auto"/>
          </w:divBdr>
        </w:div>
        <w:div w:id="258176812">
          <w:marLeft w:val="0"/>
          <w:marRight w:val="0"/>
          <w:marTop w:val="0"/>
          <w:marBottom w:val="0"/>
          <w:divBdr>
            <w:top w:val="none" w:sz="0" w:space="0" w:color="auto"/>
            <w:left w:val="none" w:sz="0" w:space="0" w:color="auto"/>
            <w:bottom w:val="none" w:sz="0" w:space="0" w:color="auto"/>
            <w:right w:val="none" w:sz="0" w:space="0" w:color="auto"/>
          </w:divBdr>
        </w:div>
        <w:div w:id="258178188">
          <w:marLeft w:val="0"/>
          <w:marRight w:val="0"/>
          <w:marTop w:val="0"/>
          <w:marBottom w:val="0"/>
          <w:divBdr>
            <w:top w:val="none" w:sz="0" w:space="0" w:color="auto"/>
            <w:left w:val="none" w:sz="0" w:space="0" w:color="auto"/>
            <w:bottom w:val="none" w:sz="0" w:space="0" w:color="auto"/>
            <w:right w:val="none" w:sz="0" w:space="0" w:color="auto"/>
          </w:divBdr>
        </w:div>
        <w:div w:id="258217337">
          <w:marLeft w:val="0"/>
          <w:marRight w:val="0"/>
          <w:marTop w:val="0"/>
          <w:marBottom w:val="0"/>
          <w:divBdr>
            <w:top w:val="none" w:sz="0" w:space="0" w:color="auto"/>
            <w:left w:val="none" w:sz="0" w:space="0" w:color="auto"/>
            <w:bottom w:val="none" w:sz="0" w:space="0" w:color="auto"/>
            <w:right w:val="none" w:sz="0" w:space="0" w:color="auto"/>
          </w:divBdr>
        </w:div>
        <w:div w:id="258220364">
          <w:marLeft w:val="0"/>
          <w:marRight w:val="0"/>
          <w:marTop w:val="0"/>
          <w:marBottom w:val="0"/>
          <w:divBdr>
            <w:top w:val="none" w:sz="0" w:space="0" w:color="auto"/>
            <w:left w:val="none" w:sz="0" w:space="0" w:color="auto"/>
            <w:bottom w:val="none" w:sz="0" w:space="0" w:color="auto"/>
            <w:right w:val="none" w:sz="0" w:space="0" w:color="auto"/>
          </w:divBdr>
        </w:div>
        <w:div w:id="258221066">
          <w:marLeft w:val="0"/>
          <w:marRight w:val="0"/>
          <w:marTop w:val="0"/>
          <w:marBottom w:val="0"/>
          <w:divBdr>
            <w:top w:val="none" w:sz="0" w:space="0" w:color="auto"/>
            <w:left w:val="none" w:sz="0" w:space="0" w:color="auto"/>
            <w:bottom w:val="none" w:sz="0" w:space="0" w:color="auto"/>
            <w:right w:val="none" w:sz="0" w:space="0" w:color="auto"/>
          </w:divBdr>
        </w:div>
        <w:div w:id="258294264">
          <w:marLeft w:val="0"/>
          <w:marRight w:val="0"/>
          <w:marTop w:val="0"/>
          <w:marBottom w:val="0"/>
          <w:divBdr>
            <w:top w:val="none" w:sz="0" w:space="0" w:color="auto"/>
            <w:left w:val="none" w:sz="0" w:space="0" w:color="auto"/>
            <w:bottom w:val="none" w:sz="0" w:space="0" w:color="auto"/>
            <w:right w:val="none" w:sz="0" w:space="0" w:color="auto"/>
          </w:divBdr>
        </w:div>
        <w:div w:id="258298160">
          <w:marLeft w:val="0"/>
          <w:marRight w:val="0"/>
          <w:marTop w:val="0"/>
          <w:marBottom w:val="0"/>
          <w:divBdr>
            <w:top w:val="none" w:sz="0" w:space="0" w:color="auto"/>
            <w:left w:val="none" w:sz="0" w:space="0" w:color="auto"/>
            <w:bottom w:val="none" w:sz="0" w:space="0" w:color="auto"/>
            <w:right w:val="none" w:sz="0" w:space="0" w:color="auto"/>
          </w:divBdr>
        </w:div>
        <w:div w:id="258298956">
          <w:marLeft w:val="0"/>
          <w:marRight w:val="0"/>
          <w:marTop w:val="0"/>
          <w:marBottom w:val="0"/>
          <w:divBdr>
            <w:top w:val="none" w:sz="0" w:space="0" w:color="auto"/>
            <w:left w:val="none" w:sz="0" w:space="0" w:color="auto"/>
            <w:bottom w:val="none" w:sz="0" w:space="0" w:color="auto"/>
            <w:right w:val="none" w:sz="0" w:space="0" w:color="auto"/>
          </w:divBdr>
        </w:div>
        <w:div w:id="258299567">
          <w:marLeft w:val="0"/>
          <w:marRight w:val="0"/>
          <w:marTop w:val="0"/>
          <w:marBottom w:val="0"/>
          <w:divBdr>
            <w:top w:val="none" w:sz="0" w:space="0" w:color="auto"/>
            <w:left w:val="none" w:sz="0" w:space="0" w:color="auto"/>
            <w:bottom w:val="none" w:sz="0" w:space="0" w:color="auto"/>
            <w:right w:val="none" w:sz="0" w:space="0" w:color="auto"/>
          </w:divBdr>
        </w:div>
        <w:div w:id="258366975">
          <w:marLeft w:val="0"/>
          <w:marRight w:val="0"/>
          <w:marTop w:val="0"/>
          <w:marBottom w:val="0"/>
          <w:divBdr>
            <w:top w:val="none" w:sz="0" w:space="0" w:color="auto"/>
            <w:left w:val="none" w:sz="0" w:space="0" w:color="auto"/>
            <w:bottom w:val="none" w:sz="0" w:space="0" w:color="auto"/>
            <w:right w:val="none" w:sz="0" w:space="0" w:color="auto"/>
          </w:divBdr>
          <w:divsChild>
            <w:div w:id="149254783">
              <w:marLeft w:val="0"/>
              <w:marRight w:val="0"/>
              <w:marTop w:val="0"/>
              <w:marBottom w:val="0"/>
              <w:divBdr>
                <w:top w:val="none" w:sz="0" w:space="0" w:color="auto"/>
                <w:left w:val="none" w:sz="0" w:space="0" w:color="auto"/>
                <w:bottom w:val="none" w:sz="0" w:space="0" w:color="auto"/>
                <w:right w:val="none" w:sz="0" w:space="0" w:color="auto"/>
              </w:divBdr>
            </w:div>
          </w:divsChild>
        </w:div>
        <w:div w:id="258369913">
          <w:marLeft w:val="0"/>
          <w:marRight w:val="0"/>
          <w:marTop w:val="0"/>
          <w:marBottom w:val="0"/>
          <w:divBdr>
            <w:top w:val="none" w:sz="0" w:space="0" w:color="auto"/>
            <w:left w:val="none" w:sz="0" w:space="0" w:color="auto"/>
            <w:bottom w:val="none" w:sz="0" w:space="0" w:color="auto"/>
            <w:right w:val="none" w:sz="0" w:space="0" w:color="auto"/>
          </w:divBdr>
        </w:div>
        <w:div w:id="258371291">
          <w:marLeft w:val="0"/>
          <w:marRight w:val="0"/>
          <w:marTop w:val="0"/>
          <w:marBottom w:val="0"/>
          <w:divBdr>
            <w:top w:val="none" w:sz="0" w:space="0" w:color="auto"/>
            <w:left w:val="none" w:sz="0" w:space="0" w:color="auto"/>
            <w:bottom w:val="none" w:sz="0" w:space="0" w:color="auto"/>
            <w:right w:val="none" w:sz="0" w:space="0" w:color="auto"/>
          </w:divBdr>
        </w:div>
        <w:div w:id="258371426">
          <w:marLeft w:val="0"/>
          <w:marRight w:val="0"/>
          <w:marTop w:val="0"/>
          <w:marBottom w:val="0"/>
          <w:divBdr>
            <w:top w:val="none" w:sz="0" w:space="0" w:color="auto"/>
            <w:left w:val="none" w:sz="0" w:space="0" w:color="auto"/>
            <w:bottom w:val="none" w:sz="0" w:space="0" w:color="auto"/>
            <w:right w:val="none" w:sz="0" w:space="0" w:color="auto"/>
          </w:divBdr>
        </w:div>
        <w:div w:id="258371993">
          <w:marLeft w:val="0"/>
          <w:marRight w:val="0"/>
          <w:marTop w:val="0"/>
          <w:marBottom w:val="0"/>
          <w:divBdr>
            <w:top w:val="none" w:sz="0" w:space="0" w:color="auto"/>
            <w:left w:val="none" w:sz="0" w:space="0" w:color="auto"/>
            <w:bottom w:val="none" w:sz="0" w:space="0" w:color="auto"/>
            <w:right w:val="none" w:sz="0" w:space="0" w:color="auto"/>
          </w:divBdr>
        </w:div>
        <w:div w:id="258372125">
          <w:marLeft w:val="0"/>
          <w:marRight w:val="0"/>
          <w:marTop w:val="300"/>
          <w:marBottom w:val="0"/>
          <w:divBdr>
            <w:top w:val="none" w:sz="0" w:space="0" w:color="auto"/>
            <w:left w:val="none" w:sz="0" w:space="0" w:color="auto"/>
            <w:bottom w:val="none" w:sz="0" w:space="0" w:color="auto"/>
            <w:right w:val="none" w:sz="0" w:space="0" w:color="auto"/>
          </w:divBdr>
        </w:div>
        <w:div w:id="258373435">
          <w:marLeft w:val="0"/>
          <w:marRight w:val="0"/>
          <w:marTop w:val="0"/>
          <w:marBottom w:val="0"/>
          <w:divBdr>
            <w:top w:val="none" w:sz="0" w:space="0" w:color="auto"/>
            <w:left w:val="none" w:sz="0" w:space="0" w:color="auto"/>
            <w:bottom w:val="none" w:sz="0" w:space="0" w:color="auto"/>
            <w:right w:val="none" w:sz="0" w:space="0" w:color="auto"/>
          </w:divBdr>
        </w:div>
        <w:div w:id="258413479">
          <w:marLeft w:val="0"/>
          <w:marRight w:val="0"/>
          <w:marTop w:val="0"/>
          <w:marBottom w:val="0"/>
          <w:divBdr>
            <w:top w:val="none" w:sz="0" w:space="0" w:color="auto"/>
            <w:left w:val="none" w:sz="0" w:space="0" w:color="auto"/>
            <w:bottom w:val="none" w:sz="0" w:space="0" w:color="auto"/>
            <w:right w:val="none" w:sz="0" w:space="0" w:color="auto"/>
          </w:divBdr>
          <w:divsChild>
            <w:div w:id="178471194">
              <w:marLeft w:val="0"/>
              <w:marRight w:val="0"/>
              <w:marTop w:val="0"/>
              <w:marBottom w:val="0"/>
              <w:divBdr>
                <w:top w:val="none" w:sz="0" w:space="0" w:color="auto"/>
                <w:left w:val="none" w:sz="0" w:space="0" w:color="auto"/>
                <w:bottom w:val="none" w:sz="0" w:space="0" w:color="auto"/>
                <w:right w:val="none" w:sz="0" w:space="0" w:color="auto"/>
              </w:divBdr>
            </w:div>
          </w:divsChild>
        </w:div>
        <w:div w:id="258485076">
          <w:marLeft w:val="0"/>
          <w:marRight w:val="0"/>
          <w:marTop w:val="0"/>
          <w:marBottom w:val="0"/>
          <w:divBdr>
            <w:top w:val="none" w:sz="0" w:space="0" w:color="auto"/>
            <w:left w:val="none" w:sz="0" w:space="0" w:color="auto"/>
            <w:bottom w:val="none" w:sz="0" w:space="0" w:color="auto"/>
            <w:right w:val="none" w:sz="0" w:space="0" w:color="auto"/>
          </w:divBdr>
        </w:div>
        <w:div w:id="258488176">
          <w:marLeft w:val="0"/>
          <w:marRight w:val="0"/>
          <w:marTop w:val="0"/>
          <w:marBottom w:val="0"/>
          <w:divBdr>
            <w:top w:val="none" w:sz="0" w:space="0" w:color="auto"/>
            <w:left w:val="none" w:sz="0" w:space="0" w:color="auto"/>
            <w:bottom w:val="none" w:sz="0" w:space="0" w:color="auto"/>
            <w:right w:val="none" w:sz="0" w:space="0" w:color="auto"/>
          </w:divBdr>
        </w:div>
        <w:div w:id="258489364">
          <w:marLeft w:val="0"/>
          <w:marRight w:val="0"/>
          <w:marTop w:val="0"/>
          <w:marBottom w:val="0"/>
          <w:divBdr>
            <w:top w:val="none" w:sz="0" w:space="0" w:color="auto"/>
            <w:left w:val="none" w:sz="0" w:space="0" w:color="auto"/>
            <w:bottom w:val="none" w:sz="0" w:space="0" w:color="auto"/>
            <w:right w:val="none" w:sz="0" w:space="0" w:color="auto"/>
          </w:divBdr>
        </w:div>
        <w:div w:id="258490928">
          <w:marLeft w:val="0"/>
          <w:marRight w:val="0"/>
          <w:marTop w:val="0"/>
          <w:marBottom w:val="0"/>
          <w:divBdr>
            <w:top w:val="none" w:sz="0" w:space="0" w:color="auto"/>
            <w:left w:val="none" w:sz="0" w:space="0" w:color="auto"/>
            <w:bottom w:val="none" w:sz="0" w:space="0" w:color="auto"/>
            <w:right w:val="none" w:sz="0" w:space="0" w:color="auto"/>
          </w:divBdr>
        </w:div>
        <w:div w:id="258493275">
          <w:marLeft w:val="0"/>
          <w:marRight w:val="0"/>
          <w:marTop w:val="0"/>
          <w:marBottom w:val="0"/>
          <w:divBdr>
            <w:top w:val="none" w:sz="0" w:space="0" w:color="auto"/>
            <w:left w:val="none" w:sz="0" w:space="0" w:color="auto"/>
            <w:bottom w:val="none" w:sz="0" w:space="0" w:color="auto"/>
            <w:right w:val="none" w:sz="0" w:space="0" w:color="auto"/>
          </w:divBdr>
        </w:div>
        <w:div w:id="258493743">
          <w:marLeft w:val="0"/>
          <w:marRight w:val="0"/>
          <w:marTop w:val="0"/>
          <w:marBottom w:val="300"/>
          <w:divBdr>
            <w:top w:val="single" w:sz="6" w:space="15" w:color="EDEDED"/>
            <w:left w:val="single" w:sz="6" w:space="15" w:color="EDEDED"/>
            <w:bottom w:val="single" w:sz="6" w:space="15" w:color="EDEDED"/>
            <w:right w:val="single" w:sz="6" w:space="15" w:color="EDEDED"/>
          </w:divBdr>
        </w:div>
        <w:div w:id="258563130">
          <w:marLeft w:val="0"/>
          <w:marRight w:val="0"/>
          <w:marTop w:val="0"/>
          <w:marBottom w:val="0"/>
          <w:divBdr>
            <w:top w:val="none" w:sz="0" w:space="0" w:color="auto"/>
            <w:left w:val="none" w:sz="0" w:space="0" w:color="auto"/>
            <w:bottom w:val="none" w:sz="0" w:space="0" w:color="auto"/>
            <w:right w:val="none" w:sz="0" w:space="0" w:color="auto"/>
          </w:divBdr>
        </w:div>
        <w:div w:id="258566559">
          <w:marLeft w:val="0"/>
          <w:marRight w:val="0"/>
          <w:marTop w:val="0"/>
          <w:marBottom w:val="300"/>
          <w:divBdr>
            <w:top w:val="single" w:sz="6" w:space="15" w:color="EDEDED"/>
            <w:left w:val="single" w:sz="6" w:space="15" w:color="EDEDED"/>
            <w:bottom w:val="single" w:sz="6" w:space="15" w:color="EDEDED"/>
            <w:right w:val="single" w:sz="6" w:space="15" w:color="EDEDED"/>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 w:id="258607265">
          <w:marLeft w:val="0"/>
          <w:marRight w:val="0"/>
          <w:marTop w:val="0"/>
          <w:marBottom w:val="0"/>
          <w:divBdr>
            <w:top w:val="none" w:sz="0" w:space="0" w:color="auto"/>
            <w:left w:val="none" w:sz="0" w:space="0" w:color="auto"/>
            <w:bottom w:val="none" w:sz="0" w:space="0" w:color="auto"/>
            <w:right w:val="none" w:sz="0" w:space="0" w:color="auto"/>
          </w:divBdr>
        </w:div>
        <w:div w:id="258611114">
          <w:marLeft w:val="0"/>
          <w:marRight w:val="0"/>
          <w:marTop w:val="0"/>
          <w:marBottom w:val="0"/>
          <w:divBdr>
            <w:top w:val="none" w:sz="0" w:space="0" w:color="auto"/>
            <w:left w:val="none" w:sz="0" w:space="0" w:color="auto"/>
            <w:bottom w:val="none" w:sz="0" w:space="0" w:color="auto"/>
            <w:right w:val="none" w:sz="0" w:space="0" w:color="auto"/>
          </w:divBdr>
        </w:div>
        <w:div w:id="258678956">
          <w:marLeft w:val="0"/>
          <w:marRight w:val="0"/>
          <w:marTop w:val="0"/>
          <w:marBottom w:val="0"/>
          <w:divBdr>
            <w:top w:val="none" w:sz="0" w:space="0" w:color="auto"/>
            <w:left w:val="none" w:sz="0" w:space="0" w:color="auto"/>
            <w:bottom w:val="none" w:sz="0" w:space="0" w:color="auto"/>
            <w:right w:val="none" w:sz="0" w:space="0" w:color="auto"/>
          </w:divBdr>
        </w:div>
        <w:div w:id="258685195">
          <w:marLeft w:val="0"/>
          <w:marRight w:val="0"/>
          <w:marTop w:val="0"/>
          <w:marBottom w:val="0"/>
          <w:divBdr>
            <w:top w:val="none" w:sz="0" w:space="0" w:color="auto"/>
            <w:left w:val="none" w:sz="0" w:space="0" w:color="auto"/>
            <w:bottom w:val="none" w:sz="0" w:space="0" w:color="auto"/>
            <w:right w:val="none" w:sz="0" w:space="0" w:color="auto"/>
          </w:divBdr>
        </w:div>
        <w:div w:id="258686879">
          <w:marLeft w:val="0"/>
          <w:marRight w:val="0"/>
          <w:marTop w:val="0"/>
          <w:marBottom w:val="0"/>
          <w:divBdr>
            <w:top w:val="none" w:sz="0" w:space="0" w:color="auto"/>
            <w:left w:val="none" w:sz="0" w:space="0" w:color="auto"/>
            <w:bottom w:val="none" w:sz="0" w:space="0" w:color="auto"/>
            <w:right w:val="none" w:sz="0" w:space="0" w:color="auto"/>
          </w:divBdr>
        </w:div>
        <w:div w:id="258759913">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258802090">
          <w:marLeft w:val="0"/>
          <w:marRight w:val="0"/>
          <w:marTop w:val="0"/>
          <w:marBottom w:val="0"/>
          <w:divBdr>
            <w:top w:val="none" w:sz="0" w:space="0" w:color="auto"/>
            <w:left w:val="none" w:sz="0" w:space="0" w:color="auto"/>
            <w:bottom w:val="none" w:sz="0" w:space="0" w:color="auto"/>
            <w:right w:val="none" w:sz="0" w:space="0" w:color="auto"/>
          </w:divBdr>
        </w:div>
        <w:div w:id="258829532">
          <w:marLeft w:val="0"/>
          <w:marRight w:val="0"/>
          <w:marTop w:val="0"/>
          <w:marBottom w:val="0"/>
          <w:divBdr>
            <w:top w:val="none" w:sz="0" w:space="0" w:color="auto"/>
            <w:left w:val="none" w:sz="0" w:space="0" w:color="auto"/>
            <w:bottom w:val="none" w:sz="0" w:space="0" w:color="auto"/>
            <w:right w:val="none" w:sz="0" w:space="0" w:color="auto"/>
          </w:divBdr>
        </w:div>
        <w:div w:id="258830346">
          <w:marLeft w:val="0"/>
          <w:marRight w:val="0"/>
          <w:marTop w:val="0"/>
          <w:marBottom w:val="0"/>
          <w:divBdr>
            <w:top w:val="none" w:sz="0" w:space="0" w:color="auto"/>
            <w:left w:val="none" w:sz="0" w:space="0" w:color="auto"/>
            <w:bottom w:val="none" w:sz="0" w:space="0" w:color="auto"/>
            <w:right w:val="none" w:sz="0" w:space="0" w:color="auto"/>
          </w:divBdr>
        </w:div>
        <w:div w:id="258872737">
          <w:marLeft w:val="0"/>
          <w:marRight w:val="0"/>
          <w:marTop w:val="0"/>
          <w:marBottom w:val="0"/>
          <w:divBdr>
            <w:top w:val="none" w:sz="0" w:space="0" w:color="auto"/>
            <w:left w:val="none" w:sz="0" w:space="0" w:color="auto"/>
            <w:bottom w:val="none" w:sz="0" w:space="0" w:color="auto"/>
            <w:right w:val="none" w:sz="0" w:space="0" w:color="auto"/>
          </w:divBdr>
        </w:div>
        <w:div w:id="258878659">
          <w:marLeft w:val="0"/>
          <w:marRight w:val="0"/>
          <w:marTop w:val="0"/>
          <w:marBottom w:val="0"/>
          <w:divBdr>
            <w:top w:val="none" w:sz="0" w:space="0" w:color="auto"/>
            <w:left w:val="none" w:sz="0" w:space="0" w:color="auto"/>
            <w:bottom w:val="none" w:sz="0" w:space="0" w:color="auto"/>
            <w:right w:val="none" w:sz="0" w:space="0" w:color="auto"/>
          </w:divBdr>
        </w:div>
        <w:div w:id="258947897">
          <w:marLeft w:val="0"/>
          <w:marRight w:val="0"/>
          <w:marTop w:val="0"/>
          <w:marBottom w:val="300"/>
          <w:divBdr>
            <w:top w:val="single" w:sz="6" w:space="15" w:color="EDEDED"/>
            <w:left w:val="single" w:sz="6" w:space="15" w:color="EDEDED"/>
            <w:bottom w:val="single" w:sz="6" w:space="15" w:color="EDEDED"/>
            <w:right w:val="single" w:sz="6" w:space="15" w:color="EDEDED"/>
          </w:divBdr>
        </w:div>
        <w:div w:id="25895169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 w:id="258954442">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
        <w:div w:id="258955783">
          <w:marLeft w:val="0"/>
          <w:marRight w:val="0"/>
          <w:marTop w:val="0"/>
          <w:marBottom w:val="0"/>
          <w:divBdr>
            <w:top w:val="none" w:sz="0" w:space="0" w:color="auto"/>
            <w:left w:val="none" w:sz="0" w:space="0" w:color="auto"/>
            <w:bottom w:val="none" w:sz="0" w:space="0" w:color="auto"/>
            <w:right w:val="none" w:sz="0" w:space="0" w:color="auto"/>
          </w:divBdr>
        </w:div>
        <w:div w:id="259022476">
          <w:marLeft w:val="0"/>
          <w:marRight w:val="0"/>
          <w:marTop w:val="0"/>
          <w:marBottom w:val="0"/>
          <w:divBdr>
            <w:top w:val="none" w:sz="0" w:space="0" w:color="auto"/>
            <w:left w:val="none" w:sz="0" w:space="0" w:color="auto"/>
            <w:bottom w:val="none" w:sz="0" w:space="0" w:color="auto"/>
            <w:right w:val="none" w:sz="0" w:space="0" w:color="auto"/>
          </w:divBdr>
        </w:div>
        <w:div w:id="259024418">
          <w:marLeft w:val="0"/>
          <w:marRight w:val="0"/>
          <w:marTop w:val="0"/>
          <w:marBottom w:val="0"/>
          <w:divBdr>
            <w:top w:val="none" w:sz="0" w:space="0" w:color="auto"/>
            <w:left w:val="none" w:sz="0" w:space="0" w:color="auto"/>
            <w:bottom w:val="none" w:sz="0" w:space="0" w:color="auto"/>
            <w:right w:val="none" w:sz="0" w:space="0" w:color="auto"/>
          </w:divBdr>
        </w:div>
        <w:div w:id="259024705">
          <w:marLeft w:val="0"/>
          <w:marRight w:val="0"/>
          <w:marTop w:val="0"/>
          <w:marBottom w:val="0"/>
          <w:divBdr>
            <w:top w:val="none" w:sz="0" w:space="0" w:color="auto"/>
            <w:left w:val="none" w:sz="0" w:space="0" w:color="auto"/>
            <w:bottom w:val="none" w:sz="0" w:space="0" w:color="auto"/>
            <w:right w:val="none" w:sz="0" w:space="0" w:color="auto"/>
          </w:divBdr>
        </w:div>
        <w:div w:id="259026367">
          <w:marLeft w:val="0"/>
          <w:marRight w:val="0"/>
          <w:marTop w:val="0"/>
          <w:marBottom w:val="0"/>
          <w:divBdr>
            <w:top w:val="none" w:sz="0" w:space="0" w:color="auto"/>
            <w:left w:val="none" w:sz="0" w:space="0" w:color="auto"/>
            <w:bottom w:val="none" w:sz="0" w:space="0" w:color="auto"/>
            <w:right w:val="none" w:sz="0" w:space="0" w:color="auto"/>
          </w:divBdr>
        </w:div>
        <w:div w:id="259027430">
          <w:marLeft w:val="0"/>
          <w:marRight w:val="0"/>
          <w:marTop w:val="0"/>
          <w:marBottom w:val="0"/>
          <w:divBdr>
            <w:top w:val="none" w:sz="0" w:space="0" w:color="auto"/>
            <w:left w:val="none" w:sz="0" w:space="0" w:color="auto"/>
            <w:bottom w:val="none" w:sz="0" w:space="0" w:color="auto"/>
            <w:right w:val="none" w:sz="0" w:space="0" w:color="auto"/>
          </w:divBdr>
        </w:div>
        <w:div w:id="259068917">
          <w:marLeft w:val="0"/>
          <w:marRight w:val="0"/>
          <w:marTop w:val="0"/>
          <w:marBottom w:val="0"/>
          <w:divBdr>
            <w:top w:val="none" w:sz="0" w:space="0" w:color="auto"/>
            <w:left w:val="none" w:sz="0" w:space="0" w:color="auto"/>
            <w:bottom w:val="none" w:sz="0" w:space="0" w:color="auto"/>
            <w:right w:val="none" w:sz="0" w:space="0" w:color="auto"/>
          </w:divBdr>
        </w:div>
        <w:div w:id="259072893">
          <w:marLeft w:val="0"/>
          <w:marRight w:val="0"/>
          <w:marTop w:val="0"/>
          <w:marBottom w:val="0"/>
          <w:divBdr>
            <w:top w:val="none" w:sz="0" w:space="0" w:color="auto"/>
            <w:left w:val="none" w:sz="0" w:space="0" w:color="auto"/>
            <w:bottom w:val="none" w:sz="0" w:space="0" w:color="auto"/>
            <w:right w:val="none" w:sz="0" w:space="0" w:color="auto"/>
          </w:divBdr>
        </w:div>
        <w:div w:id="259141099">
          <w:marLeft w:val="0"/>
          <w:marRight w:val="0"/>
          <w:marTop w:val="0"/>
          <w:marBottom w:val="0"/>
          <w:divBdr>
            <w:top w:val="none" w:sz="0" w:space="0" w:color="auto"/>
            <w:left w:val="none" w:sz="0" w:space="0" w:color="auto"/>
            <w:bottom w:val="none" w:sz="0" w:space="0" w:color="auto"/>
            <w:right w:val="none" w:sz="0" w:space="0" w:color="auto"/>
          </w:divBdr>
        </w:div>
        <w:div w:id="259141136">
          <w:marLeft w:val="0"/>
          <w:marRight w:val="0"/>
          <w:marTop w:val="0"/>
          <w:marBottom w:val="0"/>
          <w:divBdr>
            <w:top w:val="none" w:sz="0" w:space="0" w:color="auto"/>
            <w:left w:val="none" w:sz="0" w:space="0" w:color="auto"/>
            <w:bottom w:val="none" w:sz="0" w:space="0" w:color="auto"/>
            <w:right w:val="none" w:sz="0" w:space="0" w:color="auto"/>
          </w:divBdr>
        </w:div>
        <w:div w:id="259142139">
          <w:marLeft w:val="0"/>
          <w:marRight w:val="0"/>
          <w:marTop w:val="0"/>
          <w:marBottom w:val="0"/>
          <w:divBdr>
            <w:top w:val="none" w:sz="0" w:space="0" w:color="auto"/>
            <w:left w:val="none" w:sz="0" w:space="0" w:color="auto"/>
            <w:bottom w:val="none" w:sz="0" w:space="0" w:color="auto"/>
            <w:right w:val="none" w:sz="0" w:space="0" w:color="auto"/>
          </w:divBdr>
        </w:div>
        <w:div w:id="259148251">
          <w:marLeft w:val="0"/>
          <w:marRight w:val="0"/>
          <w:marTop w:val="0"/>
          <w:marBottom w:val="0"/>
          <w:divBdr>
            <w:top w:val="none" w:sz="0" w:space="0" w:color="auto"/>
            <w:left w:val="none" w:sz="0" w:space="0" w:color="auto"/>
            <w:bottom w:val="none" w:sz="0" w:space="0" w:color="auto"/>
            <w:right w:val="none" w:sz="0" w:space="0" w:color="auto"/>
          </w:divBdr>
        </w:div>
        <w:div w:id="259148861">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
        <w:div w:id="259215229">
          <w:marLeft w:val="0"/>
          <w:marRight w:val="0"/>
          <w:marTop w:val="300"/>
          <w:marBottom w:val="0"/>
          <w:divBdr>
            <w:top w:val="none" w:sz="0" w:space="0" w:color="auto"/>
            <w:left w:val="none" w:sz="0" w:space="0" w:color="auto"/>
            <w:bottom w:val="none" w:sz="0" w:space="0" w:color="auto"/>
            <w:right w:val="none" w:sz="0" w:space="0" w:color="auto"/>
          </w:divBdr>
        </w:div>
        <w:div w:id="259216761">
          <w:marLeft w:val="0"/>
          <w:marRight w:val="0"/>
          <w:marTop w:val="0"/>
          <w:marBottom w:val="0"/>
          <w:divBdr>
            <w:top w:val="none" w:sz="0" w:space="0" w:color="auto"/>
            <w:left w:val="none" w:sz="0" w:space="0" w:color="auto"/>
            <w:bottom w:val="none" w:sz="0" w:space="0" w:color="auto"/>
            <w:right w:val="none" w:sz="0" w:space="0" w:color="auto"/>
          </w:divBdr>
        </w:div>
        <w:div w:id="259217562">
          <w:marLeft w:val="0"/>
          <w:marRight w:val="0"/>
          <w:marTop w:val="0"/>
          <w:marBottom w:val="0"/>
          <w:divBdr>
            <w:top w:val="none" w:sz="0" w:space="0" w:color="auto"/>
            <w:left w:val="none" w:sz="0" w:space="0" w:color="auto"/>
            <w:bottom w:val="none" w:sz="0" w:space="0" w:color="auto"/>
            <w:right w:val="none" w:sz="0" w:space="0" w:color="auto"/>
          </w:divBdr>
        </w:div>
        <w:div w:id="259219826">
          <w:marLeft w:val="0"/>
          <w:marRight w:val="0"/>
          <w:marTop w:val="0"/>
          <w:marBottom w:val="0"/>
          <w:divBdr>
            <w:top w:val="none" w:sz="0" w:space="0" w:color="auto"/>
            <w:left w:val="none" w:sz="0" w:space="0" w:color="auto"/>
            <w:bottom w:val="none" w:sz="0" w:space="0" w:color="auto"/>
            <w:right w:val="none" w:sz="0" w:space="0" w:color="auto"/>
          </w:divBdr>
        </w:div>
        <w:div w:id="259221607">
          <w:marLeft w:val="0"/>
          <w:marRight w:val="0"/>
          <w:marTop w:val="0"/>
          <w:marBottom w:val="0"/>
          <w:divBdr>
            <w:top w:val="none" w:sz="0" w:space="0" w:color="auto"/>
            <w:left w:val="none" w:sz="0" w:space="0" w:color="auto"/>
            <w:bottom w:val="none" w:sz="0" w:space="0" w:color="auto"/>
            <w:right w:val="none" w:sz="0" w:space="0" w:color="auto"/>
          </w:divBdr>
        </w:div>
        <w:div w:id="259222725">
          <w:marLeft w:val="0"/>
          <w:marRight w:val="0"/>
          <w:marTop w:val="0"/>
          <w:marBottom w:val="0"/>
          <w:divBdr>
            <w:top w:val="none" w:sz="0" w:space="0" w:color="auto"/>
            <w:left w:val="none" w:sz="0" w:space="0" w:color="auto"/>
            <w:bottom w:val="none" w:sz="0" w:space="0" w:color="auto"/>
            <w:right w:val="none" w:sz="0" w:space="0" w:color="auto"/>
          </w:divBdr>
        </w:div>
        <w:div w:id="259262639">
          <w:marLeft w:val="0"/>
          <w:marRight w:val="0"/>
          <w:marTop w:val="0"/>
          <w:marBottom w:val="0"/>
          <w:divBdr>
            <w:top w:val="none" w:sz="0" w:space="0" w:color="auto"/>
            <w:left w:val="none" w:sz="0" w:space="0" w:color="auto"/>
            <w:bottom w:val="none" w:sz="0" w:space="0" w:color="auto"/>
            <w:right w:val="none" w:sz="0" w:space="0" w:color="auto"/>
          </w:divBdr>
        </w:div>
        <w:div w:id="259290726">
          <w:marLeft w:val="0"/>
          <w:marRight w:val="0"/>
          <w:marTop w:val="0"/>
          <w:marBottom w:val="0"/>
          <w:divBdr>
            <w:top w:val="none" w:sz="0" w:space="0" w:color="auto"/>
            <w:left w:val="none" w:sz="0" w:space="0" w:color="auto"/>
            <w:bottom w:val="none" w:sz="0" w:space="0" w:color="auto"/>
            <w:right w:val="none" w:sz="0" w:space="0" w:color="auto"/>
          </w:divBdr>
        </w:div>
        <w:div w:id="259290874">
          <w:marLeft w:val="0"/>
          <w:marRight w:val="0"/>
          <w:marTop w:val="0"/>
          <w:marBottom w:val="0"/>
          <w:divBdr>
            <w:top w:val="none" w:sz="0" w:space="0" w:color="auto"/>
            <w:left w:val="none" w:sz="0" w:space="0" w:color="auto"/>
            <w:bottom w:val="none" w:sz="0" w:space="0" w:color="auto"/>
            <w:right w:val="none" w:sz="0" w:space="0" w:color="auto"/>
          </w:divBdr>
        </w:div>
        <w:div w:id="259290975">
          <w:marLeft w:val="0"/>
          <w:marRight w:val="0"/>
          <w:marTop w:val="0"/>
          <w:marBottom w:val="0"/>
          <w:divBdr>
            <w:top w:val="none" w:sz="0" w:space="0" w:color="auto"/>
            <w:left w:val="none" w:sz="0" w:space="0" w:color="auto"/>
            <w:bottom w:val="none" w:sz="0" w:space="0" w:color="auto"/>
            <w:right w:val="none" w:sz="0" w:space="0" w:color="auto"/>
          </w:divBdr>
        </w:div>
        <w:div w:id="259291713">
          <w:marLeft w:val="0"/>
          <w:marRight w:val="0"/>
          <w:marTop w:val="0"/>
          <w:marBottom w:val="0"/>
          <w:divBdr>
            <w:top w:val="none" w:sz="0" w:space="0" w:color="auto"/>
            <w:left w:val="none" w:sz="0" w:space="0" w:color="auto"/>
            <w:bottom w:val="none" w:sz="0" w:space="0" w:color="auto"/>
            <w:right w:val="none" w:sz="0" w:space="0" w:color="auto"/>
          </w:divBdr>
        </w:div>
        <w:div w:id="259292101">
          <w:marLeft w:val="0"/>
          <w:marRight w:val="0"/>
          <w:marTop w:val="0"/>
          <w:marBottom w:val="0"/>
          <w:divBdr>
            <w:top w:val="none" w:sz="0" w:space="0" w:color="auto"/>
            <w:left w:val="none" w:sz="0" w:space="0" w:color="auto"/>
            <w:bottom w:val="none" w:sz="0" w:space="0" w:color="auto"/>
            <w:right w:val="none" w:sz="0" w:space="0" w:color="auto"/>
          </w:divBdr>
        </w:div>
        <w:div w:id="259292890">
          <w:marLeft w:val="0"/>
          <w:marRight w:val="0"/>
          <w:marTop w:val="300"/>
          <w:marBottom w:val="0"/>
          <w:divBdr>
            <w:top w:val="none" w:sz="0" w:space="0" w:color="auto"/>
            <w:left w:val="none" w:sz="0" w:space="0" w:color="auto"/>
            <w:bottom w:val="none" w:sz="0" w:space="0" w:color="auto"/>
            <w:right w:val="none" w:sz="0" w:space="0" w:color="auto"/>
          </w:divBdr>
        </w:div>
        <w:div w:id="259335356">
          <w:marLeft w:val="0"/>
          <w:marRight w:val="0"/>
          <w:marTop w:val="0"/>
          <w:marBottom w:val="0"/>
          <w:divBdr>
            <w:top w:val="none" w:sz="0" w:space="0" w:color="auto"/>
            <w:left w:val="none" w:sz="0" w:space="0" w:color="auto"/>
            <w:bottom w:val="none" w:sz="0" w:space="0" w:color="auto"/>
            <w:right w:val="none" w:sz="0" w:space="0" w:color="auto"/>
          </w:divBdr>
        </w:div>
        <w:div w:id="259337926">
          <w:marLeft w:val="0"/>
          <w:marRight w:val="0"/>
          <w:marTop w:val="0"/>
          <w:marBottom w:val="0"/>
          <w:divBdr>
            <w:top w:val="none" w:sz="0" w:space="0" w:color="auto"/>
            <w:left w:val="none" w:sz="0" w:space="0" w:color="auto"/>
            <w:bottom w:val="none" w:sz="0" w:space="0" w:color="auto"/>
            <w:right w:val="none" w:sz="0" w:space="0" w:color="auto"/>
          </w:divBdr>
        </w:div>
        <w:div w:id="259339457">
          <w:marLeft w:val="0"/>
          <w:marRight w:val="0"/>
          <w:marTop w:val="0"/>
          <w:marBottom w:val="300"/>
          <w:divBdr>
            <w:top w:val="single" w:sz="6" w:space="15" w:color="EDEDED"/>
            <w:left w:val="single" w:sz="6" w:space="15" w:color="EDEDED"/>
            <w:bottom w:val="single" w:sz="6" w:space="15" w:color="EDEDED"/>
            <w:right w:val="single" w:sz="6" w:space="15" w:color="EDEDED"/>
          </w:divBdr>
        </w:div>
        <w:div w:id="259339752">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
        <w:div w:id="259413697">
          <w:marLeft w:val="0"/>
          <w:marRight w:val="0"/>
          <w:marTop w:val="0"/>
          <w:marBottom w:val="0"/>
          <w:divBdr>
            <w:top w:val="none" w:sz="0" w:space="0" w:color="auto"/>
            <w:left w:val="none" w:sz="0" w:space="0" w:color="auto"/>
            <w:bottom w:val="none" w:sz="0" w:space="0" w:color="auto"/>
            <w:right w:val="none" w:sz="0" w:space="0" w:color="auto"/>
          </w:divBdr>
          <w:divsChild>
            <w:div w:id="229972924">
              <w:marLeft w:val="0"/>
              <w:marRight w:val="0"/>
              <w:marTop w:val="0"/>
              <w:marBottom w:val="0"/>
              <w:divBdr>
                <w:top w:val="none" w:sz="0" w:space="0" w:color="auto"/>
                <w:left w:val="none" w:sz="0" w:space="0" w:color="auto"/>
                <w:bottom w:val="none" w:sz="0" w:space="0" w:color="auto"/>
                <w:right w:val="none" w:sz="0" w:space="0" w:color="auto"/>
              </w:divBdr>
            </w:div>
          </w:divsChild>
        </w:div>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 w:id="259417418">
          <w:marLeft w:val="0"/>
          <w:marRight w:val="0"/>
          <w:marTop w:val="0"/>
          <w:marBottom w:val="0"/>
          <w:divBdr>
            <w:top w:val="none" w:sz="0" w:space="0" w:color="auto"/>
            <w:left w:val="none" w:sz="0" w:space="0" w:color="auto"/>
            <w:bottom w:val="none" w:sz="0" w:space="0" w:color="auto"/>
            <w:right w:val="none" w:sz="0" w:space="0" w:color="auto"/>
          </w:divBdr>
        </w:div>
        <w:div w:id="259458349">
          <w:marLeft w:val="0"/>
          <w:marRight w:val="0"/>
          <w:marTop w:val="0"/>
          <w:marBottom w:val="0"/>
          <w:divBdr>
            <w:top w:val="none" w:sz="0" w:space="0" w:color="auto"/>
            <w:left w:val="none" w:sz="0" w:space="0" w:color="auto"/>
            <w:bottom w:val="none" w:sz="0" w:space="0" w:color="auto"/>
            <w:right w:val="none" w:sz="0" w:space="0" w:color="auto"/>
          </w:divBdr>
        </w:div>
        <w:div w:id="259459160">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60082">
          <w:marLeft w:val="0"/>
          <w:marRight w:val="0"/>
          <w:marTop w:val="0"/>
          <w:marBottom w:val="0"/>
          <w:divBdr>
            <w:top w:val="none" w:sz="0" w:space="0" w:color="auto"/>
            <w:left w:val="none" w:sz="0" w:space="0" w:color="auto"/>
            <w:bottom w:val="none" w:sz="0" w:space="0" w:color="auto"/>
            <w:right w:val="none" w:sz="0" w:space="0" w:color="auto"/>
          </w:divBdr>
        </w:div>
        <w:div w:id="259484590">
          <w:marLeft w:val="0"/>
          <w:marRight w:val="0"/>
          <w:marTop w:val="0"/>
          <w:marBottom w:val="0"/>
          <w:divBdr>
            <w:top w:val="none" w:sz="0" w:space="0" w:color="auto"/>
            <w:left w:val="none" w:sz="0" w:space="0" w:color="auto"/>
            <w:bottom w:val="none" w:sz="0" w:space="0" w:color="auto"/>
            <w:right w:val="none" w:sz="0" w:space="0" w:color="auto"/>
          </w:divBdr>
        </w:div>
        <w:div w:id="25948459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487811">
          <w:marLeft w:val="0"/>
          <w:marRight w:val="0"/>
          <w:marTop w:val="0"/>
          <w:marBottom w:val="0"/>
          <w:divBdr>
            <w:top w:val="none" w:sz="0" w:space="0" w:color="auto"/>
            <w:left w:val="none" w:sz="0" w:space="0" w:color="auto"/>
            <w:bottom w:val="none" w:sz="0" w:space="0" w:color="auto"/>
            <w:right w:val="none" w:sz="0" w:space="0" w:color="auto"/>
          </w:divBdr>
        </w:div>
        <w:div w:id="259489180">
          <w:marLeft w:val="0"/>
          <w:marRight w:val="0"/>
          <w:marTop w:val="0"/>
          <w:marBottom w:val="0"/>
          <w:divBdr>
            <w:top w:val="none" w:sz="0" w:space="0" w:color="auto"/>
            <w:left w:val="none" w:sz="0" w:space="0" w:color="auto"/>
            <w:bottom w:val="none" w:sz="0" w:space="0" w:color="auto"/>
            <w:right w:val="none" w:sz="0" w:space="0" w:color="auto"/>
          </w:divBdr>
        </w:div>
        <w:div w:id="259527761">
          <w:marLeft w:val="0"/>
          <w:marRight w:val="0"/>
          <w:marTop w:val="0"/>
          <w:marBottom w:val="0"/>
          <w:divBdr>
            <w:top w:val="none" w:sz="0" w:space="0" w:color="auto"/>
            <w:left w:val="none" w:sz="0" w:space="0" w:color="auto"/>
            <w:bottom w:val="none" w:sz="0" w:space="0" w:color="auto"/>
            <w:right w:val="none" w:sz="0" w:space="0" w:color="auto"/>
          </w:divBdr>
        </w:div>
        <w:div w:id="259528344">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259535978">
          <w:marLeft w:val="0"/>
          <w:marRight w:val="0"/>
          <w:marTop w:val="300"/>
          <w:marBottom w:val="0"/>
          <w:divBdr>
            <w:top w:val="none" w:sz="0" w:space="0" w:color="auto"/>
            <w:left w:val="none" w:sz="0" w:space="0" w:color="auto"/>
            <w:bottom w:val="none" w:sz="0" w:space="0" w:color="auto"/>
            <w:right w:val="none" w:sz="0" w:space="0" w:color="auto"/>
          </w:divBdr>
        </w:div>
        <w:div w:id="259602030">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259603346">
          <w:marLeft w:val="0"/>
          <w:marRight w:val="0"/>
          <w:marTop w:val="0"/>
          <w:marBottom w:val="0"/>
          <w:divBdr>
            <w:top w:val="none" w:sz="0" w:space="0" w:color="auto"/>
            <w:left w:val="none" w:sz="0" w:space="0" w:color="auto"/>
            <w:bottom w:val="none" w:sz="0" w:space="0" w:color="auto"/>
            <w:right w:val="none" w:sz="0" w:space="0" w:color="auto"/>
          </w:divBdr>
        </w:div>
        <w:div w:id="259677101">
          <w:marLeft w:val="0"/>
          <w:marRight w:val="0"/>
          <w:marTop w:val="0"/>
          <w:marBottom w:val="300"/>
          <w:divBdr>
            <w:top w:val="single" w:sz="6" w:space="15" w:color="EDEDED"/>
            <w:left w:val="single" w:sz="6" w:space="15" w:color="EDEDED"/>
            <w:bottom w:val="single" w:sz="6" w:space="15" w:color="EDEDED"/>
            <w:right w:val="single" w:sz="6" w:space="15" w:color="EDEDED"/>
          </w:divBdr>
        </w:div>
        <w:div w:id="259683599">
          <w:marLeft w:val="0"/>
          <w:marRight w:val="0"/>
          <w:marTop w:val="0"/>
          <w:marBottom w:val="0"/>
          <w:divBdr>
            <w:top w:val="none" w:sz="0" w:space="0" w:color="auto"/>
            <w:left w:val="none" w:sz="0" w:space="0" w:color="auto"/>
            <w:bottom w:val="none" w:sz="0" w:space="0" w:color="auto"/>
            <w:right w:val="none" w:sz="0" w:space="0" w:color="auto"/>
          </w:divBdr>
        </w:div>
        <w:div w:id="259684282">
          <w:marLeft w:val="0"/>
          <w:marRight w:val="0"/>
          <w:marTop w:val="0"/>
          <w:marBottom w:val="0"/>
          <w:divBdr>
            <w:top w:val="none" w:sz="0" w:space="0" w:color="auto"/>
            <w:left w:val="none" w:sz="0" w:space="0" w:color="auto"/>
            <w:bottom w:val="none" w:sz="0" w:space="0" w:color="auto"/>
            <w:right w:val="none" w:sz="0" w:space="0" w:color="auto"/>
          </w:divBdr>
        </w:div>
        <w:div w:id="259684385">
          <w:marLeft w:val="0"/>
          <w:marRight w:val="0"/>
          <w:marTop w:val="0"/>
          <w:marBottom w:val="0"/>
          <w:divBdr>
            <w:top w:val="none" w:sz="0" w:space="0" w:color="auto"/>
            <w:left w:val="none" w:sz="0" w:space="0" w:color="auto"/>
            <w:bottom w:val="none" w:sz="0" w:space="0" w:color="auto"/>
            <w:right w:val="none" w:sz="0" w:space="0" w:color="auto"/>
          </w:divBdr>
        </w:div>
        <w:div w:id="259685634">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259795618">
          <w:marLeft w:val="0"/>
          <w:marRight w:val="0"/>
          <w:marTop w:val="0"/>
          <w:marBottom w:val="0"/>
          <w:divBdr>
            <w:top w:val="none" w:sz="0" w:space="0" w:color="auto"/>
            <w:left w:val="none" w:sz="0" w:space="0" w:color="auto"/>
            <w:bottom w:val="none" w:sz="0" w:space="0" w:color="auto"/>
            <w:right w:val="none" w:sz="0" w:space="0" w:color="auto"/>
          </w:divBdr>
        </w:div>
        <w:div w:id="259796897">
          <w:marLeft w:val="0"/>
          <w:marRight w:val="0"/>
          <w:marTop w:val="0"/>
          <w:marBottom w:val="0"/>
          <w:divBdr>
            <w:top w:val="none" w:sz="0" w:space="0" w:color="auto"/>
            <w:left w:val="none" w:sz="0" w:space="0" w:color="auto"/>
            <w:bottom w:val="none" w:sz="0" w:space="0" w:color="auto"/>
            <w:right w:val="none" w:sz="0" w:space="0" w:color="auto"/>
          </w:divBdr>
        </w:div>
        <w:div w:id="259797855">
          <w:marLeft w:val="0"/>
          <w:marRight w:val="0"/>
          <w:marTop w:val="0"/>
          <w:marBottom w:val="0"/>
          <w:divBdr>
            <w:top w:val="none" w:sz="0" w:space="0" w:color="auto"/>
            <w:left w:val="none" w:sz="0" w:space="0" w:color="auto"/>
            <w:bottom w:val="none" w:sz="0" w:space="0" w:color="auto"/>
            <w:right w:val="none" w:sz="0" w:space="0" w:color="auto"/>
          </w:divBdr>
        </w:div>
        <w:div w:id="259804524">
          <w:marLeft w:val="0"/>
          <w:marRight w:val="0"/>
          <w:marTop w:val="0"/>
          <w:marBottom w:val="0"/>
          <w:divBdr>
            <w:top w:val="none" w:sz="0" w:space="0" w:color="auto"/>
            <w:left w:val="none" w:sz="0" w:space="0" w:color="auto"/>
            <w:bottom w:val="none" w:sz="0" w:space="0" w:color="auto"/>
            <w:right w:val="none" w:sz="0" w:space="0" w:color="auto"/>
          </w:divBdr>
        </w:div>
        <w:div w:id="259870663">
          <w:marLeft w:val="0"/>
          <w:marRight w:val="0"/>
          <w:marTop w:val="0"/>
          <w:marBottom w:val="300"/>
          <w:divBdr>
            <w:top w:val="single" w:sz="6" w:space="15" w:color="EDEDED"/>
            <w:left w:val="single" w:sz="6" w:space="15" w:color="EDEDED"/>
            <w:bottom w:val="single" w:sz="6" w:space="15" w:color="EDEDED"/>
            <w:right w:val="single" w:sz="6" w:space="15" w:color="EDEDED"/>
          </w:divBdr>
        </w:div>
        <w:div w:id="259916079">
          <w:marLeft w:val="0"/>
          <w:marRight w:val="0"/>
          <w:marTop w:val="0"/>
          <w:marBottom w:val="0"/>
          <w:divBdr>
            <w:top w:val="none" w:sz="0" w:space="0" w:color="auto"/>
            <w:left w:val="none" w:sz="0" w:space="0" w:color="auto"/>
            <w:bottom w:val="none" w:sz="0" w:space="0" w:color="auto"/>
            <w:right w:val="none" w:sz="0" w:space="0" w:color="auto"/>
          </w:divBdr>
        </w:div>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 w:id="259921098">
          <w:marLeft w:val="0"/>
          <w:marRight w:val="0"/>
          <w:marTop w:val="30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
        <w:div w:id="259946277">
          <w:marLeft w:val="0"/>
          <w:marRight w:val="0"/>
          <w:marTop w:val="0"/>
          <w:marBottom w:val="0"/>
          <w:divBdr>
            <w:top w:val="none" w:sz="0" w:space="0" w:color="auto"/>
            <w:left w:val="none" w:sz="0" w:space="0" w:color="auto"/>
            <w:bottom w:val="none" w:sz="0" w:space="0" w:color="auto"/>
            <w:right w:val="none" w:sz="0" w:space="0" w:color="auto"/>
          </w:divBdr>
        </w:div>
        <w:div w:id="259947802">
          <w:marLeft w:val="0"/>
          <w:marRight w:val="0"/>
          <w:marTop w:val="0"/>
          <w:marBottom w:val="0"/>
          <w:divBdr>
            <w:top w:val="none" w:sz="0" w:space="0" w:color="auto"/>
            <w:left w:val="none" w:sz="0" w:space="0" w:color="auto"/>
            <w:bottom w:val="none" w:sz="0" w:space="0" w:color="auto"/>
            <w:right w:val="none" w:sz="0" w:space="0" w:color="auto"/>
          </w:divBdr>
          <w:divsChild>
            <w:div w:id="163476618">
              <w:marLeft w:val="0"/>
              <w:marRight w:val="0"/>
              <w:marTop w:val="0"/>
              <w:marBottom w:val="0"/>
              <w:divBdr>
                <w:top w:val="none" w:sz="0" w:space="0" w:color="auto"/>
                <w:left w:val="none" w:sz="0" w:space="0" w:color="auto"/>
                <w:bottom w:val="none" w:sz="0" w:space="0" w:color="auto"/>
                <w:right w:val="none" w:sz="0" w:space="0" w:color="auto"/>
              </w:divBdr>
            </w:div>
          </w:divsChild>
        </w:div>
        <w:div w:id="259989410">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 w:id="259993602">
          <w:marLeft w:val="0"/>
          <w:marRight w:val="0"/>
          <w:marTop w:val="0"/>
          <w:marBottom w:val="0"/>
          <w:divBdr>
            <w:top w:val="none" w:sz="0" w:space="0" w:color="auto"/>
            <w:left w:val="none" w:sz="0" w:space="0" w:color="auto"/>
            <w:bottom w:val="none" w:sz="0" w:space="0" w:color="auto"/>
            <w:right w:val="none" w:sz="0" w:space="0" w:color="auto"/>
          </w:divBdr>
        </w:div>
        <w:div w:id="259994179">
          <w:marLeft w:val="0"/>
          <w:marRight w:val="0"/>
          <w:marTop w:val="0"/>
          <w:marBottom w:val="0"/>
          <w:divBdr>
            <w:top w:val="none" w:sz="0" w:space="0" w:color="auto"/>
            <w:left w:val="none" w:sz="0" w:space="0" w:color="auto"/>
            <w:bottom w:val="none" w:sz="0" w:space="0" w:color="auto"/>
            <w:right w:val="none" w:sz="0" w:space="0" w:color="auto"/>
          </w:divBdr>
        </w:div>
        <w:div w:id="259996159">
          <w:marLeft w:val="0"/>
          <w:marRight w:val="0"/>
          <w:marTop w:val="300"/>
          <w:marBottom w:val="0"/>
          <w:divBdr>
            <w:top w:val="none" w:sz="0" w:space="0" w:color="auto"/>
            <w:left w:val="none" w:sz="0" w:space="0" w:color="auto"/>
            <w:bottom w:val="none" w:sz="0" w:space="0" w:color="auto"/>
            <w:right w:val="none" w:sz="0" w:space="0" w:color="auto"/>
          </w:divBdr>
        </w:div>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 w:id="260068408">
          <w:marLeft w:val="0"/>
          <w:marRight w:val="0"/>
          <w:marTop w:val="0"/>
          <w:marBottom w:val="0"/>
          <w:divBdr>
            <w:top w:val="none" w:sz="0" w:space="0" w:color="auto"/>
            <w:left w:val="none" w:sz="0" w:space="0" w:color="auto"/>
            <w:bottom w:val="none" w:sz="0" w:space="0" w:color="auto"/>
            <w:right w:val="none" w:sz="0" w:space="0" w:color="auto"/>
          </w:divBdr>
        </w:div>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13044">
          <w:marLeft w:val="0"/>
          <w:marRight w:val="0"/>
          <w:marTop w:val="0"/>
          <w:marBottom w:val="0"/>
          <w:divBdr>
            <w:top w:val="none" w:sz="0" w:space="0" w:color="auto"/>
            <w:left w:val="none" w:sz="0" w:space="0" w:color="auto"/>
            <w:bottom w:val="none" w:sz="0" w:space="0" w:color="auto"/>
            <w:right w:val="none" w:sz="0" w:space="0" w:color="auto"/>
          </w:divBdr>
        </w:div>
        <w:div w:id="260113273">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
        <w:div w:id="260142092">
          <w:marLeft w:val="0"/>
          <w:marRight w:val="0"/>
          <w:marTop w:val="0"/>
          <w:marBottom w:val="0"/>
          <w:divBdr>
            <w:top w:val="none" w:sz="0" w:space="0" w:color="auto"/>
            <w:left w:val="none" w:sz="0" w:space="0" w:color="auto"/>
            <w:bottom w:val="none" w:sz="0" w:space="0" w:color="auto"/>
            <w:right w:val="none" w:sz="0" w:space="0" w:color="auto"/>
          </w:divBdr>
        </w:div>
        <w:div w:id="260183786">
          <w:marLeft w:val="0"/>
          <w:marRight w:val="0"/>
          <w:marTop w:val="0"/>
          <w:marBottom w:val="300"/>
          <w:divBdr>
            <w:top w:val="single" w:sz="6" w:space="15" w:color="EDEDED"/>
            <w:left w:val="single" w:sz="6" w:space="15" w:color="EDEDED"/>
            <w:bottom w:val="single" w:sz="6" w:space="15" w:color="EDEDED"/>
            <w:right w:val="single" w:sz="6" w:space="15" w:color="EDEDED"/>
          </w:divBdr>
        </w:div>
        <w:div w:id="260184952">
          <w:marLeft w:val="0"/>
          <w:marRight w:val="0"/>
          <w:marTop w:val="0"/>
          <w:marBottom w:val="300"/>
          <w:divBdr>
            <w:top w:val="single" w:sz="6" w:space="15" w:color="EDEDED"/>
            <w:left w:val="single" w:sz="6" w:space="15" w:color="EDEDED"/>
            <w:bottom w:val="single" w:sz="6" w:space="15" w:color="EDEDED"/>
            <w:right w:val="single" w:sz="6" w:space="15" w:color="EDEDED"/>
          </w:divBdr>
        </w:div>
        <w:div w:id="260186058">
          <w:marLeft w:val="0"/>
          <w:marRight w:val="0"/>
          <w:marTop w:val="0"/>
          <w:marBottom w:val="0"/>
          <w:divBdr>
            <w:top w:val="none" w:sz="0" w:space="0" w:color="auto"/>
            <w:left w:val="none" w:sz="0" w:space="0" w:color="auto"/>
            <w:bottom w:val="none" w:sz="0" w:space="0" w:color="auto"/>
            <w:right w:val="none" w:sz="0" w:space="0" w:color="auto"/>
          </w:divBdr>
        </w:div>
        <w:div w:id="260186528">
          <w:marLeft w:val="0"/>
          <w:marRight w:val="0"/>
          <w:marTop w:val="0"/>
          <w:marBottom w:val="0"/>
          <w:divBdr>
            <w:top w:val="none" w:sz="0" w:space="0" w:color="auto"/>
            <w:left w:val="none" w:sz="0" w:space="0" w:color="auto"/>
            <w:bottom w:val="none" w:sz="0" w:space="0" w:color="auto"/>
            <w:right w:val="none" w:sz="0" w:space="0" w:color="auto"/>
          </w:divBdr>
        </w:div>
        <w:div w:id="260187844">
          <w:marLeft w:val="0"/>
          <w:marRight w:val="0"/>
          <w:marTop w:val="0"/>
          <w:marBottom w:val="0"/>
          <w:divBdr>
            <w:top w:val="none" w:sz="0" w:space="0" w:color="auto"/>
            <w:left w:val="none" w:sz="0" w:space="0" w:color="auto"/>
            <w:bottom w:val="none" w:sz="0" w:space="0" w:color="auto"/>
            <w:right w:val="none" w:sz="0" w:space="0" w:color="auto"/>
          </w:divBdr>
        </w:div>
        <w:div w:id="260188241">
          <w:marLeft w:val="0"/>
          <w:marRight w:val="0"/>
          <w:marTop w:val="0"/>
          <w:marBottom w:val="0"/>
          <w:divBdr>
            <w:top w:val="none" w:sz="0" w:space="0" w:color="auto"/>
            <w:left w:val="none" w:sz="0" w:space="0" w:color="auto"/>
            <w:bottom w:val="none" w:sz="0" w:space="0" w:color="auto"/>
            <w:right w:val="none" w:sz="0" w:space="0" w:color="auto"/>
          </w:divBdr>
        </w:div>
        <w:div w:id="260188372">
          <w:marLeft w:val="0"/>
          <w:marRight w:val="0"/>
          <w:marTop w:val="0"/>
          <w:marBottom w:val="0"/>
          <w:divBdr>
            <w:top w:val="none" w:sz="0" w:space="0" w:color="auto"/>
            <w:left w:val="none" w:sz="0" w:space="0" w:color="auto"/>
            <w:bottom w:val="none" w:sz="0" w:space="0" w:color="auto"/>
            <w:right w:val="none" w:sz="0" w:space="0" w:color="auto"/>
          </w:divBdr>
        </w:div>
        <w:div w:id="260190001">
          <w:marLeft w:val="0"/>
          <w:marRight w:val="0"/>
          <w:marTop w:val="0"/>
          <w:marBottom w:val="0"/>
          <w:divBdr>
            <w:top w:val="none" w:sz="0" w:space="0" w:color="auto"/>
            <w:left w:val="none" w:sz="0" w:space="0" w:color="auto"/>
            <w:bottom w:val="none" w:sz="0" w:space="0" w:color="auto"/>
            <w:right w:val="none" w:sz="0" w:space="0" w:color="auto"/>
          </w:divBdr>
        </w:div>
        <w:div w:id="260259839">
          <w:marLeft w:val="0"/>
          <w:marRight w:val="0"/>
          <w:marTop w:val="0"/>
          <w:marBottom w:val="0"/>
          <w:divBdr>
            <w:top w:val="none" w:sz="0" w:space="0" w:color="auto"/>
            <w:left w:val="none" w:sz="0" w:space="0" w:color="auto"/>
            <w:bottom w:val="none" w:sz="0" w:space="0" w:color="auto"/>
            <w:right w:val="none" w:sz="0" w:space="0" w:color="auto"/>
          </w:divBdr>
          <w:divsChild>
            <w:div w:id="6644530">
              <w:marLeft w:val="0"/>
              <w:marRight w:val="0"/>
              <w:marTop w:val="0"/>
              <w:marBottom w:val="0"/>
              <w:divBdr>
                <w:top w:val="none" w:sz="0" w:space="0" w:color="auto"/>
                <w:left w:val="none" w:sz="0" w:space="0" w:color="auto"/>
                <w:bottom w:val="none" w:sz="0" w:space="0" w:color="auto"/>
                <w:right w:val="none" w:sz="0" w:space="0" w:color="auto"/>
              </w:divBdr>
            </w:div>
          </w:divsChild>
        </w:div>
        <w:div w:id="260260019">
          <w:marLeft w:val="0"/>
          <w:marRight w:val="0"/>
          <w:marTop w:val="0"/>
          <w:marBottom w:val="300"/>
          <w:divBdr>
            <w:top w:val="single" w:sz="6" w:space="15" w:color="EDEDED"/>
            <w:left w:val="single" w:sz="6" w:space="15" w:color="EDEDED"/>
            <w:bottom w:val="single" w:sz="6" w:space="15" w:color="EDEDED"/>
            <w:right w:val="single" w:sz="6" w:space="15" w:color="EDEDED"/>
          </w:divBdr>
        </w:div>
        <w:div w:id="260262836">
          <w:marLeft w:val="0"/>
          <w:marRight w:val="0"/>
          <w:marTop w:val="300"/>
          <w:marBottom w:val="0"/>
          <w:divBdr>
            <w:top w:val="none" w:sz="0" w:space="0" w:color="auto"/>
            <w:left w:val="none" w:sz="0" w:space="0" w:color="auto"/>
            <w:bottom w:val="none" w:sz="0" w:space="0" w:color="auto"/>
            <w:right w:val="none" w:sz="0" w:space="0" w:color="auto"/>
          </w:divBdr>
        </w:div>
        <w:div w:id="260266279">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
        <w:div w:id="260333835">
          <w:marLeft w:val="0"/>
          <w:marRight w:val="0"/>
          <w:marTop w:val="0"/>
          <w:marBottom w:val="0"/>
          <w:divBdr>
            <w:top w:val="none" w:sz="0" w:space="0" w:color="auto"/>
            <w:left w:val="none" w:sz="0" w:space="0" w:color="auto"/>
            <w:bottom w:val="none" w:sz="0" w:space="0" w:color="auto"/>
            <w:right w:val="none" w:sz="0" w:space="0" w:color="auto"/>
          </w:divBdr>
        </w:div>
        <w:div w:id="260335771">
          <w:marLeft w:val="0"/>
          <w:marRight w:val="0"/>
          <w:marTop w:val="0"/>
          <w:marBottom w:val="0"/>
          <w:divBdr>
            <w:top w:val="none" w:sz="0" w:space="0" w:color="auto"/>
            <w:left w:val="none" w:sz="0" w:space="0" w:color="auto"/>
            <w:bottom w:val="none" w:sz="0" w:space="0" w:color="auto"/>
            <w:right w:val="none" w:sz="0" w:space="0" w:color="auto"/>
          </w:divBdr>
        </w:div>
        <w:div w:id="260336308">
          <w:marLeft w:val="0"/>
          <w:marRight w:val="0"/>
          <w:marTop w:val="0"/>
          <w:marBottom w:val="0"/>
          <w:divBdr>
            <w:top w:val="none" w:sz="0" w:space="0" w:color="auto"/>
            <w:left w:val="none" w:sz="0" w:space="0" w:color="auto"/>
            <w:bottom w:val="none" w:sz="0" w:space="0" w:color="auto"/>
            <w:right w:val="none" w:sz="0" w:space="0" w:color="auto"/>
          </w:divBdr>
          <w:divsChild>
            <w:div w:id="37303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337170">
          <w:marLeft w:val="0"/>
          <w:marRight w:val="0"/>
          <w:marTop w:val="0"/>
          <w:marBottom w:val="0"/>
          <w:divBdr>
            <w:top w:val="none" w:sz="0" w:space="0" w:color="auto"/>
            <w:left w:val="none" w:sz="0" w:space="0" w:color="auto"/>
            <w:bottom w:val="none" w:sz="0" w:space="0" w:color="auto"/>
            <w:right w:val="none" w:sz="0" w:space="0" w:color="auto"/>
          </w:divBdr>
        </w:div>
        <w:div w:id="260339998">
          <w:marLeft w:val="0"/>
          <w:marRight w:val="0"/>
          <w:marTop w:val="0"/>
          <w:marBottom w:val="0"/>
          <w:divBdr>
            <w:top w:val="none" w:sz="0" w:space="0" w:color="auto"/>
            <w:left w:val="none" w:sz="0" w:space="0" w:color="auto"/>
            <w:bottom w:val="none" w:sz="0" w:space="0" w:color="auto"/>
            <w:right w:val="none" w:sz="0" w:space="0" w:color="auto"/>
          </w:divBdr>
        </w:div>
        <w:div w:id="260375408">
          <w:marLeft w:val="0"/>
          <w:marRight w:val="0"/>
          <w:marTop w:val="0"/>
          <w:marBottom w:val="0"/>
          <w:divBdr>
            <w:top w:val="none" w:sz="0" w:space="0" w:color="auto"/>
            <w:left w:val="none" w:sz="0" w:space="0" w:color="auto"/>
            <w:bottom w:val="none" w:sz="0" w:space="0" w:color="auto"/>
            <w:right w:val="none" w:sz="0" w:space="0" w:color="auto"/>
          </w:divBdr>
        </w:div>
        <w:div w:id="260376807">
          <w:marLeft w:val="0"/>
          <w:marRight w:val="0"/>
          <w:marTop w:val="300"/>
          <w:marBottom w:val="0"/>
          <w:divBdr>
            <w:top w:val="none" w:sz="0" w:space="0" w:color="auto"/>
            <w:left w:val="none" w:sz="0" w:space="0" w:color="auto"/>
            <w:bottom w:val="none" w:sz="0" w:space="0" w:color="auto"/>
            <w:right w:val="none" w:sz="0" w:space="0" w:color="auto"/>
          </w:divBdr>
        </w:div>
        <w:div w:id="260379969">
          <w:marLeft w:val="0"/>
          <w:marRight w:val="0"/>
          <w:marTop w:val="0"/>
          <w:marBottom w:val="0"/>
          <w:divBdr>
            <w:top w:val="none" w:sz="0" w:space="0" w:color="auto"/>
            <w:left w:val="none" w:sz="0" w:space="0" w:color="auto"/>
            <w:bottom w:val="none" w:sz="0" w:space="0" w:color="auto"/>
            <w:right w:val="none" w:sz="0" w:space="0" w:color="auto"/>
          </w:divBdr>
        </w:div>
        <w:div w:id="26038006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
        <w:div w:id="260454623">
          <w:marLeft w:val="0"/>
          <w:marRight w:val="0"/>
          <w:marTop w:val="0"/>
          <w:marBottom w:val="300"/>
          <w:divBdr>
            <w:top w:val="single" w:sz="6" w:space="15" w:color="EDEDED"/>
            <w:left w:val="single" w:sz="6" w:space="15" w:color="EDEDED"/>
            <w:bottom w:val="single" w:sz="6" w:space="15" w:color="EDEDED"/>
            <w:right w:val="single" w:sz="6" w:space="15" w:color="EDEDED"/>
          </w:divBdr>
        </w:div>
        <w:div w:id="260456962">
          <w:marLeft w:val="0"/>
          <w:marRight w:val="0"/>
          <w:marTop w:val="0"/>
          <w:marBottom w:val="0"/>
          <w:divBdr>
            <w:top w:val="none" w:sz="0" w:space="0" w:color="auto"/>
            <w:left w:val="none" w:sz="0" w:space="0" w:color="auto"/>
            <w:bottom w:val="none" w:sz="0" w:space="0" w:color="auto"/>
            <w:right w:val="none" w:sz="0" w:space="0" w:color="auto"/>
          </w:divBdr>
        </w:div>
        <w:div w:id="260525584">
          <w:marLeft w:val="0"/>
          <w:marRight w:val="0"/>
          <w:marTop w:val="0"/>
          <w:marBottom w:val="0"/>
          <w:divBdr>
            <w:top w:val="none" w:sz="0" w:space="0" w:color="auto"/>
            <w:left w:val="none" w:sz="0" w:space="0" w:color="auto"/>
            <w:bottom w:val="none" w:sz="0" w:space="0" w:color="auto"/>
            <w:right w:val="none" w:sz="0" w:space="0" w:color="auto"/>
          </w:divBdr>
          <w:divsChild>
            <w:div w:id="303320630">
              <w:marLeft w:val="0"/>
              <w:marRight w:val="0"/>
              <w:marTop w:val="0"/>
              <w:marBottom w:val="0"/>
              <w:divBdr>
                <w:top w:val="none" w:sz="0" w:space="0" w:color="auto"/>
                <w:left w:val="none" w:sz="0" w:space="0" w:color="auto"/>
                <w:bottom w:val="none" w:sz="0" w:space="0" w:color="auto"/>
                <w:right w:val="none" w:sz="0" w:space="0" w:color="auto"/>
              </w:divBdr>
            </w:div>
          </w:divsChild>
        </w:div>
        <w:div w:id="260529336">
          <w:marLeft w:val="0"/>
          <w:marRight w:val="0"/>
          <w:marTop w:val="0"/>
          <w:marBottom w:val="0"/>
          <w:divBdr>
            <w:top w:val="none" w:sz="0" w:space="0" w:color="auto"/>
            <w:left w:val="none" w:sz="0" w:space="0" w:color="auto"/>
            <w:bottom w:val="none" w:sz="0" w:space="0" w:color="auto"/>
            <w:right w:val="none" w:sz="0" w:space="0" w:color="auto"/>
          </w:divBdr>
        </w:div>
        <w:div w:id="260531553">
          <w:marLeft w:val="0"/>
          <w:marRight w:val="0"/>
          <w:marTop w:val="0"/>
          <w:marBottom w:val="0"/>
          <w:divBdr>
            <w:top w:val="none" w:sz="0" w:space="0" w:color="auto"/>
            <w:left w:val="none" w:sz="0" w:space="0" w:color="auto"/>
            <w:bottom w:val="none" w:sz="0" w:space="0" w:color="auto"/>
            <w:right w:val="none" w:sz="0" w:space="0" w:color="auto"/>
          </w:divBdr>
        </w:div>
        <w:div w:id="260532734">
          <w:marLeft w:val="0"/>
          <w:marRight w:val="0"/>
          <w:marTop w:val="0"/>
          <w:marBottom w:val="0"/>
          <w:divBdr>
            <w:top w:val="none" w:sz="0" w:space="0" w:color="auto"/>
            <w:left w:val="none" w:sz="0" w:space="0" w:color="auto"/>
            <w:bottom w:val="none" w:sz="0" w:space="0" w:color="auto"/>
            <w:right w:val="none" w:sz="0" w:space="0" w:color="auto"/>
          </w:divBdr>
        </w:div>
        <w:div w:id="260533416">
          <w:marLeft w:val="0"/>
          <w:marRight w:val="0"/>
          <w:marTop w:val="0"/>
          <w:marBottom w:val="0"/>
          <w:divBdr>
            <w:top w:val="none" w:sz="0" w:space="0" w:color="auto"/>
            <w:left w:val="none" w:sz="0" w:space="0" w:color="auto"/>
            <w:bottom w:val="none" w:sz="0" w:space="0" w:color="auto"/>
            <w:right w:val="none" w:sz="0" w:space="0" w:color="auto"/>
          </w:divBdr>
        </w:div>
        <w:div w:id="260571897">
          <w:marLeft w:val="0"/>
          <w:marRight w:val="0"/>
          <w:marTop w:val="0"/>
          <w:marBottom w:val="0"/>
          <w:divBdr>
            <w:top w:val="none" w:sz="0" w:space="0" w:color="auto"/>
            <w:left w:val="none" w:sz="0" w:space="0" w:color="auto"/>
            <w:bottom w:val="none" w:sz="0" w:space="0" w:color="auto"/>
            <w:right w:val="none" w:sz="0" w:space="0" w:color="auto"/>
          </w:divBdr>
        </w:div>
        <w:div w:id="260573143">
          <w:marLeft w:val="0"/>
          <w:marRight w:val="0"/>
          <w:marTop w:val="0"/>
          <w:marBottom w:val="300"/>
          <w:divBdr>
            <w:top w:val="single" w:sz="6" w:space="15" w:color="EDEDED"/>
            <w:left w:val="single" w:sz="6" w:space="15" w:color="EDEDED"/>
            <w:bottom w:val="single" w:sz="6" w:space="15" w:color="EDEDED"/>
            <w:right w:val="single" w:sz="6" w:space="15" w:color="EDEDED"/>
          </w:divBdr>
        </w:div>
        <w:div w:id="260576731">
          <w:marLeft w:val="0"/>
          <w:marRight w:val="0"/>
          <w:marTop w:val="0"/>
          <w:marBottom w:val="0"/>
          <w:divBdr>
            <w:top w:val="none" w:sz="0" w:space="0" w:color="auto"/>
            <w:left w:val="none" w:sz="0" w:space="0" w:color="auto"/>
            <w:bottom w:val="none" w:sz="0" w:space="0" w:color="auto"/>
            <w:right w:val="none" w:sz="0" w:space="0" w:color="auto"/>
          </w:divBdr>
        </w:div>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 w:id="260644416">
          <w:marLeft w:val="0"/>
          <w:marRight w:val="0"/>
          <w:marTop w:val="0"/>
          <w:marBottom w:val="0"/>
          <w:divBdr>
            <w:top w:val="none" w:sz="0" w:space="0" w:color="auto"/>
            <w:left w:val="none" w:sz="0" w:space="0" w:color="auto"/>
            <w:bottom w:val="none" w:sz="0" w:space="0" w:color="auto"/>
            <w:right w:val="none" w:sz="0" w:space="0" w:color="auto"/>
          </w:divBdr>
        </w:div>
        <w:div w:id="260646432">
          <w:marLeft w:val="0"/>
          <w:marRight w:val="0"/>
          <w:marTop w:val="300"/>
          <w:marBottom w:val="0"/>
          <w:divBdr>
            <w:top w:val="none" w:sz="0" w:space="0" w:color="auto"/>
            <w:left w:val="none" w:sz="0" w:space="0" w:color="auto"/>
            <w:bottom w:val="none" w:sz="0" w:space="0" w:color="auto"/>
            <w:right w:val="none" w:sz="0" w:space="0" w:color="auto"/>
          </w:divBdr>
          <w:divsChild>
            <w:div w:id="329069252">
              <w:marLeft w:val="0"/>
              <w:marRight w:val="0"/>
              <w:marTop w:val="0"/>
              <w:marBottom w:val="0"/>
              <w:divBdr>
                <w:top w:val="none" w:sz="0" w:space="0" w:color="auto"/>
                <w:left w:val="none" w:sz="0" w:space="0" w:color="auto"/>
                <w:bottom w:val="none" w:sz="0" w:space="0" w:color="auto"/>
                <w:right w:val="none" w:sz="0" w:space="0" w:color="auto"/>
              </w:divBdr>
            </w:div>
          </w:divsChild>
        </w:div>
        <w:div w:id="260647392">
          <w:marLeft w:val="0"/>
          <w:marRight w:val="0"/>
          <w:marTop w:val="0"/>
          <w:marBottom w:val="300"/>
          <w:divBdr>
            <w:top w:val="single" w:sz="6" w:space="15" w:color="EDEDED"/>
            <w:left w:val="single" w:sz="6" w:space="15" w:color="EDEDED"/>
            <w:bottom w:val="single" w:sz="6" w:space="15" w:color="EDEDED"/>
            <w:right w:val="single" w:sz="6" w:space="15" w:color="EDEDED"/>
          </w:divBdr>
        </w:div>
        <w:div w:id="260649763">
          <w:marLeft w:val="0"/>
          <w:marRight w:val="0"/>
          <w:marTop w:val="0"/>
          <w:marBottom w:val="0"/>
          <w:divBdr>
            <w:top w:val="none" w:sz="0" w:space="0" w:color="auto"/>
            <w:left w:val="none" w:sz="0" w:space="0" w:color="auto"/>
            <w:bottom w:val="none" w:sz="0" w:space="0" w:color="auto"/>
            <w:right w:val="none" w:sz="0" w:space="0" w:color="auto"/>
          </w:divBdr>
        </w:div>
        <w:div w:id="260650867">
          <w:marLeft w:val="0"/>
          <w:marRight w:val="0"/>
          <w:marTop w:val="300"/>
          <w:marBottom w:val="0"/>
          <w:divBdr>
            <w:top w:val="none" w:sz="0" w:space="0" w:color="auto"/>
            <w:left w:val="none" w:sz="0" w:space="0" w:color="auto"/>
            <w:bottom w:val="none" w:sz="0" w:space="0" w:color="auto"/>
            <w:right w:val="none" w:sz="0" w:space="0" w:color="auto"/>
          </w:divBdr>
        </w:div>
        <w:div w:id="260652371">
          <w:marLeft w:val="0"/>
          <w:marRight w:val="0"/>
          <w:marTop w:val="0"/>
          <w:marBottom w:val="0"/>
          <w:divBdr>
            <w:top w:val="none" w:sz="0" w:space="0" w:color="auto"/>
            <w:left w:val="none" w:sz="0" w:space="0" w:color="auto"/>
            <w:bottom w:val="none" w:sz="0" w:space="0" w:color="auto"/>
            <w:right w:val="none" w:sz="0" w:space="0" w:color="auto"/>
          </w:divBdr>
        </w:div>
        <w:div w:id="260720264">
          <w:marLeft w:val="0"/>
          <w:marRight w:val="0"/>
          <w:marTop w:val="0"/>
          <w:marBottom w:val="0"/>
          <w:divBdr>
            <w:top w:val="none" w:sz="0" w:space="0" w:color="auto"/>
            <w:left w:val="none" w:sz="0" w:space="0" w:color="auto"/>
            <w:bottom w:val="none" w:sz="0" w:space="0" w:color="auto"/>
            <w:right w:val="none" w:sz="0" w:space="0" w:color="auto"/>
          </w:divBdr>
        </w:div>
        <w:div w:id="260721753">
          <w:marLeft w:val="0"/>
          <w:marRight w:val="0"/>
          <w:marTop w:val="0"/>
          <w:marBottom w:val="0"/>
          <w:divBdr>
            <w:top w:val="none" w:sz="0" w:space="0" w:color="auto"/>
            <w:left w:val="none" w:sz="0" w:space="0" w:color="auto"/>
            <w:bottom w:val="none" w:sz="0" w:space="0" w:color="auto"/>
            <w:right w:val="none" w:sz="0" w:space="0" w:color="auto"/>
          </w:divBdr>
        </w:div>
        <w:div w:id="260722707">
          <w:marLeft w:val="0"/>
          <w:marRight w:val="0"/>
          <w:marTop w:val="0"/>
          <w:marBottom w:val="0"/>
          <w:divBdr>
            <w:top w:val="none" w:sz="0" w:space="0" w:color="auto"/>
            <w:left w:val="none" w:sz="0" w:space="0" w:color="auto"/>
            <w:bottom w:val="none" w:sz="0" w:space="0" w:color="auto"/>
            <w:right w:val="none" w:sz="0" w:space="0" w:color="auto"/>
          </w:divBdr>
        </w:div>
        <w:div w:id="260727382">
          <w:marLeft w:val="0"/>
          <w:marRight w:val="0"/>
          <w:marTop w:val="0"/>
          <w:marBottom w:val="0"/>
          <w:divBdr>
            <w:top w:val="none" w:sz="0" w:space="0" w:color="auto"/>
            <w:left w:val="none" w:sz="0" w:space="0" w:color="auto"/>
            <w:bottom w:val="none" w:sz="0" w:space="0" w:color="auto"/>
            <w:right w:val="none" w:sz="0" w:space="0" w:color="auto"/>
          </w:divBdr>
          <w:divsChild>
            <w:div w:id="286552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0838283">
          <w:marLeft w:val="0"/>
          <w:marRight w:val="0"/>
          <w:marTop w:val="0"/>
          <w:marBottom w:val="0"/>
          <w:divBdr>
            <w:top w:val="none" w:sz="0" w:space="0" w:color="auto"/>
            <w:left w:val="none" w:sz="0" w:space="0" w:color="auto"/>
            <w:bottom w:val="none" w:sz="0" w:space="0" w:color="auto"/>
            <w:right w:val="none" w:sz="0" w:space="0" w:color="auto"/>
          </w:divBdr>
        </w:div>
        <w:div w:id="260839875">
          <w:marLeft w:val="0"/>
          <w:marRight w:val="0"/>
          <w:marTop w:val="0"/>
          <w:marBottom w:val="0"/>
          <w:divBdr>
            <w:top w:val="none" w:sz="0" w:space="0" w:color="auto"/>
            <w:left w:val="none" w:sz="0" w:space="0" w:color="auto"/>
            <w:bottom w:val="none" w:sz="0" w:space="0" w:color="auto"/>
            <w:right w:val="none" w:sz="0" w:space="0" w:color="auto"/>
          </w:divBdr>
        </w:div>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845230">
          <w:marLeft w:val="0"/>
          <w:marRight w:val="0"/>
          <w:marTop w:val="0"/>
          <w:marBottom w:val="0"/>
          <w:divBdr>
            <w:top w:val="none" w:sz="0" w:space="0" w:color="auto"/>
            <w:left w:val="none" w:sz="0" w:space="0" w:color="auto"/>
            <w:bottom w:val="none" w:sz="0" w:space="0" w:color="auto"/>
            <w:right w:val="none" w:sz="0" w:space="0" w:color="auto"/>
          </w:divBdr>
        </w:div>
        <w:div w:id="260912564">
          <w:marLeft w:val="0"/>
          <w:marRight w:val="0"/>
          <w:marTop w:val="0"/>
          <w:marBottom w:val="0"/>
          <w:divBdr>
            <w:top w:val="none" w:sz="0" w:space="0" w:color="auto"/>
            <w:left w:val="none" w:sz="0" w:space="0" w:color="auto"/>
            <w:bottom w:val="none" w:sz="0" w:space="0" w:color="auto"/>
            <w:right w:val="none" w:sz="0" w:space="0" w:color="auto"/>
          </w:divBdr>
        </w:div>
        <w:div w:id="260915775">
          <w:marLeft w:val="0"/>
          <w:marRight w:val="0"/>
          <w:marTop w:val="0"/>
          <w:marBottom w:val="0"/>
          <w:divBdr>
            <w:top w:val="none" w:sz="0" w:space="0" w:color="auto"/>
            <w:left w:val="none" w:sz="0" w:space="0" w:color="auto"/>
            <w:bottom w:val="none" w:sz="0" w:space="0" w:color="auto"/>
            <w:right w:val="none" w:sz="0" w:space="0" w:color="auto"/>
          </w:divBdr>
          <w:divsChild>
            <w:div w:id="112329825">
              <w:marLeft w:val="0"/>
              <w:marRight w:val="0"/>
              <w:marTop w:val="0"/>
              <w:marBottom w:val="0"/>
              <w:divBdr>
                <w:top w:val="none" w:sz="0" w:space="0" w:color="auto"/>
                <w:left w:val="none" w:sz="0" w:space="0" w:color="auto"/>
                <w:bottom w:val="none" w:sz="0" w:space="0" w:color="auto"/>
                <w:right w:val="none" w:sz="0" w:space="0" w:color="auto"/>
              </w:divBdr>
            </w:div>
          </w:divsChild>
        </w:div>
        <w:div w:id="260917472">
          <w:marLeft w:val="0"/>
          <w:marRight w:val="0"/>
          <w:marTop w:val="0"/>
          <w:marBottom w:val="0"/>
          <w:divBdr>
            <w:top w:val="none" w:sz="0" w:space="0" w:color="auto"/>
            <w:left w:val="none" w:sz="0" w:space="0" w:color="auto"/>
            <w:bottom w:val="none" w:sz="0" w:space="0" w:color="auto"/>
            <w:right w:val="none" w:sz="0" w:space="0" w:color="auto"/>
          </w:divBdr>
          <w:divsChild>
            <w:div w:id="18032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
        <w:div w:id="260990471">
          <w:marLeft w:val="0"/>
          <w:marRight w:val="0"/>
          <w:marTop w:val="0"/>
          <w:marBottom w:val="0"/>
          <w:divBdr>
            <w:top w:val="none" w:sz="0" w:space="0" w:color="auto"/>
            <w:left w:val="none" w:sz="0" w:space="0" w:color="auto"/>
            <w:bottom w:val="none" w:sz="0" w:space="0" w:color="auto"/>
            <w:right w:val="none" w:sz="0" w:space="0" w:color="auto"/>
          </w:divBdr>
        </w:div>
        <w:div w:id="260995009">
          <w:marLeft w:val="0"/>
          <w:marRight w:val="0"/>
          <w:marTop w:val="0"/>
          <w:marBottom w:val="0"/>
          <w:divBdr>
            <w:top w:val="none" w:sz="0" w:space="0" w:color="auto"/>
            <w:left w:val="none" w:sz="0" w:space="0" w:color="auto"/>
            <w:bottom w:val="none" w:sz="0" w:space="0" w:color="auto"/>
            <w:right w:val="none" w:sz="0" w:space="0" w:color="auto"/>
          </w:divBdr>
        </w:div>
        <w:div w:id="261030688">
          <w:marLeft w:val="0"/>
          <w:marRight w:val="0"/>
          <w:marTop w:val="0"/>
          <w:marBottom w:val="0"/>
          <w:divBdr>
            <w:top w:val="none" w:sz="0" w:space="0" w:color="auto"/>
            <w:left w:val="none" w:sz="0" w:space="0" w:color="auto"/>
            <w:bottom w:val="none" w:sz="0" w:space="0" w:color="auto"/>
            <w:right w:val="none" w:sz="0" w:space="0" w:color="auto"/>
          </w:divBdr>
        </w:div>
        <w:div w:id="261032392">
          <w:marLeft w:val="0"/>
          <w:marRight w:val="0"/>
          <w:marTop w:val="0"/>
          <w:marBottom w:val="300"/>
          <w:divBdr>
            <w:top w:val="single" w:sz="6" w:space="15" w:color="EDEDED"/>
            <w:left w:val="single" w:sz="6" w:space="15" w:color="EDEDED"/>
            <w:bottom w:val="single" w:sz="6" w:space="15" w:color="EDEDED"/>
            <w:right w:val="single" w:sz="6" w:space="15" w:color="EDEDED"/>
          </w:divBdr>
        </w:div>
        <w:div w:id="261033184">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035286">
          <w:marLeft w:val="0"/>
          <w:marRight w:val="0"/>
          <w:marTop w:val="0"/>
          <w:marBottom w:val="300"/>
          <w:divBdr>
            <w:top w:val="single" w:sz="6" w:space="15" w:color="EDEDED"/>
            <w:left w:val="single" w:sz="6" w:space="15" w:color="EDEDED"/>
            <w:bottom w:val="single" w:sz="6" w:space="15" w:color="EDEDED"/>
            <w:right w:val="single" w:sz="6" w:space="15" w:color="EDEDED"/>
          </w:divBdr>
        </w:div>
        <w:div w:id="261105541">
          <w:marLeft w:val="0"/>
          <w:marRight w:val="0"/>
          <w:marTop w:val="0"/>
          <w:marBottom w:val="0"/>
          <w:divBdr>
            <w:top w:val="none" w:sz="0" w:space="0" w:color="auto"/>
            <w:left w:val="none" w:sz="0" w:space="0" w:color="auto"/>
            <w:bottom w:val="none" w:sz="0" w:space="0" w:color="auto"/>
            <w:right w:val="none" w:sz="0" w:space="0" w:color="auto"/>
          </w:divBdr>
        </w:div>
        <w:div w:id="261105759">
          <w:marLeft w:val="0"/>
          <w:marRight w:val="0"/>
          <w:marTop w:val="0"/>
          <w:marBottom w:val="300"/>
          <w:divBdr>
            <w:top w:val="single" w:sz="6" w:space="15" w:color="EDEDED"/>
            <w:left w:val="single" w:sz="6" w:space="15" w:color="EDEDED"/>
            <w:bottom w:val="single" w:sz="6" w:space="15" w:color="EDEDED"/>
            <w:right w:val="single" w:sz="6" w:space="15" w:color="EDEDED"/>
          </w:divBdr>
        </w:div>
        <w:div w:id="261106515">
          <w:marLeft w:val="0"/>
          <w:marRight w:val="0"/>
          <w:marTop w:val="0"/>
          <w:marBottom w:val="0"/>
          <w:divBdr>
            <w:top w:val="none" w:sz="0" w:space="0" w:color="auto"/>
            <w:left w:val="none" w:sz="0" w:space="0" w:color="auto"/>
            <w:bottom w:val="none" w:sz="0" w:space="0" w:color="auto"/>
            <w:right w:val="none" w:sz="0" w:space="0" w:color="auto"/>
          </w:divBdr>
        </w:div>
        <w:div w:id="261181431">
          <w:marLeft w:val="0"/>
          <w:marRight w:val="0"/>
          <w:marTop w:val="0"/>
          <w:marBottom w:val="0"/>
          <w:divBdr>
            <w:top w:val="none" w:sz="0" w:space="0" w:color="auto"/>
            <w:left w:val="none" w:sz="0" w:space="0" w:color="auto"/>
            <w:bottom w:val="none" w:sz="0" w:space="0" w:color="auto"/>
            <w:right w:val="none" w:sz="0" w:space="0" w:color="auto"/>
          </w:divBdr>
        </w:div>
        <w:div w:id="261181861">
          <w:marLeft w:val="0"/>
          <w:marRight w:val="0"/>
          <w:marTop w:val="0"/>
          <w:marBottom w:val="300"/>
          <w:divBdr>
            <w:top w:val="single" w:sz="6" w:space="15" w:color="EDEDED"/>
            <w:left w:val="single" w:sz="6" w:space="15" w:color="EDEDED"/>
            <w:bottom w:val="single" w:sz="6" w:space="15" w:color="EDEDED"/>
            <w:right w:val="single" w:sz="6" w:space="15" w:color="EDEDED"/>
          </w:divBdr>
        </w:div>
        <w:div w:id="261183951">
          <w:marLeft w:val="0"/>
          <w:marRight w:val="0"/>
          <w:marTop w:val="0"/>
          <w:marBottom w:val="0"/>
          <w:divBdr>
            <w:top w:val="none" w:sz="0" w:space="0" w:color="auto"/>
            <w:left w:val="none" w:sz="0" w:space="0" w:color="auto"/>
            <w:bottom w:val="none" w:sz="0" w:space="0" w:color="auto"/>
            <w:right w:val="none" w:sz="0" w:space="0" w:color="auto"/>
          </w:divBdr>
        </w:div>
        <w:div w:id="261185244">
          <w:marLeft w:val="0"/>
          <w:marRight w:val="0"/>
          <w:marTop w:val="0"/>
          <w:marBottom w:val="300"/>
          <w:divBdr>
            <w:top w:val="single" w:sz="6" w:space="15" w:color="EDEDED"/>
            <w:left w:val="single" w:sz="6" w:space="15" w:color="EDEDED"/>
            <w:bottom w:val="single" w:sz="6" w:space="15" w:color="EDEDED"/>
            <w:right w:val="single" w:sz="6" w:space="15" w:color="EDEDED"/>
          </w:divBdr>
        </w:div>
        <w:div w:id="261186551">
          <w:marLeft w:val="0"/>
          <w:marRight w:val="0"/>
          <w:marTop w:val="0"/>
          <w:marBottom w:val="0"/>
          <w:divBdr>
            <w:top w:val="none" w:sz="0" w:space="0" w:color="auto"/>
            <w:left w:val="none" w:sz="0" w:space="0" w:color="auto"/>
            <w:bottom w:val="none" w:sz="0" w:space="0" w:color="auto"/>
            <w:right w:val="none" w:sz="0" w:space="0" w:color="auto"/>
          </w:divBdr>
        </w:div>
        <w:div w:id="261186569">
          <w:marLeft w:val="0"/>
          <w:marRight w:val="0"/>
          <w:marTop w:val="0"/>
          <w:marBottom w:val="0"/>
          <w:divBdr>
            <w:top w:val="none" w:sz="0" w:space="0" w:color="auto"/>
            <w:left w:val="none" w:sz="0" w:space="0" w:color="auto"/>
            <w:bottom w:val="none" w:sz="0" w:space="0" w:color="auto"/>
            <w:right w:val="none" w:sz="0" w:space="0" w:color="auto"/>
          </w:divBdr>
        </w:div>
        <w:div w:id="261227335">
          <w:marLeft w:val="0"/>
          <w:marRight w:val="0"/>
          <w:marTop w:val="300"/>
          <w:marBottom w:val="0"/>
          <w:divBdr>
            <w:top w:val="none" w:sz="0" w:space="0" w:color="auto"/>
            <w:left w:val="none" w:sz="0" w:space="0" w:color="auto"/>
            <w:bottom w:val="none" w:sz="0" w:space="0" w:color="auto"/>
            <w:right w:val="none" w:sz="0" w:space="0" w:color="auto"/>
          </w:divBdr>
        </w:div>
        <w:div w:id="261230751">
          <w:marLeft w:val="0"/>
          <w:marRight w:val="0"/>
          <w:marTop w:val="0"/>
          <w:marBottom w:val="0"/>
          <w:divBdr>
            <w:top w:val="none" w:sz="0" w:space="0" w:color="auto"/>
            <w:left w:val="none" w:sz="0" w:space="0" w:color="auto"/>
            <w:bottom w:val="none" w:sz="0" w:space="0" w:color="auto"/>
            <w:right w:val="none" w:sz="0" w:space="0" w:color="auto"/>
          </w:divBdr>
        </w:div>
        <w:div w:id="261256746">
          <w:marLeft w:val="0"/>
          <w:marRight w:val="0"/>
          <w:marTop w:val="0"/>
          <w:marBottom w:val="0"/>
          <w:divBdr>
            <w:top w:val="none" w:sz="0" w:space="0" w:color="auto"/>
            <w:left w:val="none" w:sz="0" w:space="0" w:color="auto"/>
            <w:bottom w:val="none" w:sz="0" w:space="0" w:color="auto"/>
            <w:right w:val="none" w:sz="0" w:space="0" w:color="auto"/>
          </w:divBdr>
        </w:div>
        <w:div w:id="261257363">
          <w:marLeft w:val="0"/>
          <w:marRight w:val="0"/>
          <w:marTop w:val="0"/>
          <w:marBottom w:val="0"/>
          <w:divBdr>
            <w:top w:val="none" w:sz="0" w:space="0" w:color="auto"/>
            <w:left w:val="none" w:sz="0" w:space="0" w:color="auto"/>
            <w:bottom w:val="none" w:sz="0" w:space="0" w:color="auto"/>
            <w:right w:val="none" w:sz="0" w:space="0" w:color="auto"/>
          </w:divBdr>
          <w:divsChild>
            <w:div w:id="233783464">
              <w:marLeft w:val="0"/>
              <w:marRight w:val="0"/>
              <w:marTop w:val="0"/>
              <w:marBottom w:val="0"/>
              <w:divBdr>
                <w:top w:val="none" w:sz="0" w:space="0" w:color="auto"/>
                <w:left w:val="none" w:sz="0" w:space="0" w:color="auto"/>
                <w:bottom w:val="none" w:sz="0" w:space="0" w:color="auto"/>
                <w:right w:val="none" w:sz="0" w:space="0" w:color="auto"/>
              </w:divBdr>
            </w:div>
          </w:divsChild>
        </w:div>
        <w:div w:id="261258640">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
        <w:div w:id="261304998">
          <w:marLeft w:val="0"/>
          <w:marRight w:val="0"/>
          <w:marTop w:val="0"/>
          <w:marBottom w:val="0"/>
          <w:divBdr>
            <w:top w:val="none" w:sz="0" w:space="0" w:color="auto"/>
            <w:left w:val="none" w:sz="0" w:space="0" w:color="auto"/>
            <w:bottom w:val="none" w:sz="0" w:space="0" w:color="auto"/>
            <w:right w:val="none" w:sz="0" w:space="0" w:color="auto"/>
          </w:divBdr>
        </w:div>
        <w:div w:id="261305126">
          <w:marLeft w:val="0"/>
          <w:marRight w:val="0"/>
          <w:marTop w:val="0"/>
          <w:marBottom w:val="0"/>
          <w:divBdr>
            <w:top w:val="none" w:sz="0" w:space="0" w:color="auto"/>
            <w:left w:val="none" w:sz="0" w:space="0" w:color="auto"/>
            <w:bottom w:val="none" w:sz="0" w:space="0" w:color="auto"/>
            <w:right w:val="none" w:sz="0" w:space="0" w:color="auto"/>
          </w:divBdr>
        </w:div>
        <w:div w:id="261307595">
          <w:marLeft w:val="0"/>
          <w:marRight w:val="0"/>
          <w:marTop w:val="0"/>
          <w:marBottom w:val="0"/>
          <w:divBdr>
            <w:top w:val="none" w:sz="0" w:space="0" w:color="auto"/>
            <w:left w:val="none" w:sz="0" w:space="0" w:color="auto"/>
            <w:bottom w:val="none" w:sz="0" w:space="0" w:color="auto"/>
            <w:right w:val="none" w:sz="0" w:space="0" w:color="auto"/>
          </w:divBdr>
        </w:div>
        <w:div w:id="261375960">
          <w:marLeft w:val="0"/>
          <w:marRight w:val="0"/>
          <w:marTop w:val="0"/>
          <w:marBottom w:val="0"/>
          <w:divBdr>
            <w:top w:val="none" w:sz="0" w:space="0" w:color="auto"/>
            <w:left w:val="none" w:sz="0" w:space="0" w:color="auto"/>
            <w:bottom w:val="none" w:sz="0" w:space="0" w:color="auto"/>
            <w:right w:val="none" w:sz="0" w:space="0" w:color="auto"/>
          </w:divBdr>
        </w:div>
        <w:div w:id="261379546">
          <w:marLeft w:val="0"/>
          <w:marRight w:val="0"/>
          <w:marTop w:val="0"/>
          <w:marBottom w:val="0"/>
          <w:divBdr>
            <w:top w:val="none" w:sz="0" w:space="0" w:color="auto"/>
            <w:left w:val="none" w:sz="0" w:space="0" w:color="auto"/>
            <w:bottom w:val="none" w:sz="0" w:space="0" w:color="auto"/>
            <w:right w:val="none" w:sz="0" w:space="0" w:color="auto"/>
          </w:divBdr>
        </w:div>
        <w:div w:id="261423558">
          <w:marLeft w:val="0"/>
          <w:marRight w:val="0"/>
          <w:marTop w:val="300"/>
          <w:marBottom w:val="0"/>
          <w:divBdr>
            <w:top w:val="none" w:sz="0" w:space="0" w:color="auto"/>
            <w:left w:val="none" w:sz="0" w:space="0" w:color="auto"/>
            <w:bottom w:val="none" w:sz="0" w:space="0" w:color="auto"/>
            <w:right w:val="none" w:sz="0" w:space="0" w:color="auto"/>
          </w:divBdr>
        </w:div>
        <w:div w:id="261424626">
          <w:marLeft w:val="0"/>
          <w:marRight w:val="0"/>
          <w:marTop w:val="0"/>
          <w:marBottom w:val="0"/>
          <w:divBdr>
            <w:top w:val="none" w:sz="0" w:space="0" w:color="auto"/>
            <w:left w:val="none" w:sz="0" w:space="0" w:color="auto"/>
            <w:bottom w:val="none" w:sz="0" w:space="0" w:color="auto"/>
            <w:right w:val="none" w:sz="0" w:space="0" w:color="auto"/>
          </w:divBdr>
        </w:div>
        <w:div w:id="261449924">
          <w:marLeft w:val="0"/>
          <w:marRight w:val="0"/>
          <w:marTop w:val="0"/>
          <w:marBottom w:val="300"/>
          <w:divBdr>
            <w:top w:val="single" w:sz="6" w:space="15" w:color="EDEDED"/>
            <w:left w:val="single" w:sz="6" w:space="15" w:color="EDEDED"/>
            <w:bottom w:val="single" w:sz="6" w:space="15" w:color="EDEDED"/>
            <w:right w:val="single" w:sz="6" w:space="15" w:color="EDEDED"/>
          </w:divBdr>
        </w:div>
        <w:div w:id="261452013">
          <w:marLeft w:val="0"/>
          <w:marRight w:val="0"/>
          <w:marTop w:val="0"/>
          <w:marBottom w:val="0"/>
          <w:divBdr>
            <w:top w:val="none" w:sz="0" w:space="0" w:color="auto"/>
            <w:left w:val="none" w:sz="0" w:space="0" w:color="auto"/>
            <w:bottom w:val="none" w:sz="0" w:space="0" w:color="auto"/>
            <w:right w:val="none" w:sz="0" w:space="0" w:color="auto"/>
          </w:divBdr>
        </w:div>
        <w:div w:id="261454721">
          <w:marLeft w:val="0"/>
          <w:marRight w:val="0"/>
          <w:marTop w:val="0"/>
          <w:marBottom w:val="0"/>
          <w:divBdr>
            <w:top w:val="none" w:sz="0" w:space="0" w:color="auto"/>
            <w:left w:val="none" w:sz="0" w:space="0" w:color="auto"/>
            <w:bottom w:val="none" w:sz="0" w:space="0" w:color="auto"/>
            <w:right w:val="none" w:sz="0" w:space="0" w:color="auto"/>
          </w:divBdr>
        </w:div>
        <w:div w:id="261454788">
          <w:marLeft w:val="0"/>
          <w:marRight w:val="0"/>
          <w:marTop w:val="0"/>
          <w:marBottom w:val="0"/>
          <w:divBdr>
            <w:top w:val="none" w:sz="0" w:space="0" w:color="auto"/>
            <w:left w:val="none" w:sz="0" w:space="0" w:color="auto"/>
            <w:bottom w:val="none" w:sz="0" w:space="0" w:color="auto"/>
            <w:right w:val="none" w:sz="0" w:space="0" w:color="auto"/>
          </w:divBdr>
        </w:div>
        <w:div w:id="261494126">
          <w:marLeft w:val="0"/>
          <w:marRight w:val="0"/>
          <w:marTop w:val="0"/>
          <w:marBottom w:val="0"/>
          <w:divBdr>
            <w:top w:val="none" w:sz="0" w:space="0" w:color="auto"/>
            <w:left w:val="none" w:sz="0" w:space="0" w:color="auto"/>
            <w:bottom w:val="none" w:sz="0" w:space="0" w:color="auto"/>
            <w:right w:val="none" w:sz="0" w:space="0" w:color="auto"/>
          </w:divBdr>
        </w:div>
        <w:div w:id="261498649">
          <w:marLeft w:val="0"/>
          <w:marRight w:val="0"/>
          <w:marTop w:val="0"/>
          <w:marBottom w:val="0"/>
          <w:divBdr>
            <w:top w:val="none" w:sz="0" w:space="0" w:color="auto"/>
            <w:left w:val="none" w:sz="0" w:space="0" w:color="auto"/>
            <w:bottom w:val="none" w:sz="0" w:space="0" w:color="auto"/>
            <w:right w:val="none" w:sz="0" w:space="0" w:color="auto"/>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570489">
          <w:marLeft w:val="0"/>
          <w:marRight w:val="0"/>
          <w:marTop w:val="0"/>
          <w:marBottom w:val="0"/>
          <w:divBdr>
            <w:top w:val="none" w:sz="0" w:space="0" w:color="auto"/>
            <w:left w:val="none" w:sz="0" w:space="0" w:color="auto"/>
            <w:bottom w:val="none" w:sz="0" w:space="0" w:color="auto"/>
            <w:right w:val="none" w:sz="0" w:space="0" w:color="auto"/>
          </w:divBdr>
        </w:div>
        <w:div w:id="261576859">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
        <w:div w:id="261646081">
          <w:marLeft w:val="0"/>
          <w:marRight w:val="0"/>
          <w:marTop w:val="0"/>
          <w:marBottom w:val="0"/>
          <w:divBdr>
            <w:top w:val="none" w:sz="0" w:space="0" w:color="auto"/>
            <w:left w:val="none" w:sz="0" w:space="0" w:color="auto"/>
            <w:bottom w:val="none" w:sz="0" w:space="0" w:color="auto"/>
            <w:right w:val="none" w:sz="0" w:space="0" w:color="auto"/>
          </w:divBdr>
        </w:div>
        <w:div w:id="261650446">
          <w:marLeft w:val="0"/>
          <w:marRight w:val="0"/>
          <w:marTop w:val="0"/>
          <w:marBottom w:val="0"/>
          <w:divBdr>
            <w:top w:val="none" w:sz="0" w:space="0" w:color="auto"/>
            <w:left w:val="none" w:sz="0" w:space="0" w:color="auto"/>
            <w:bottom w:val="none" w:sz="0" w:space="0" w:color="auto"/>
            <w:right w:val="none" w:sz="0" w:space="0" w:color="auto"/>
          </w:divBdr>
        </w:div>
        <w:div w:id="261651756">
          <w:marLeft w:val="0"/>
          <w:marRight w:val="0"/>
          <w:marTop w:val="0"/>
          <w:marBottom w:val="0"/>
          <w:divBdr>
            <w:top w:val="none" w:sz="0" w:space="0" w:color="auto"/>
            <w:left w:val="none" w:sz="0" w:space="0" w:color="auto"/>
            <w:bottom w:val="none" w:sz="0" w:space="0" w:color="auto"/>
            <w:right w:val="none" w:sz="0" w:space="0" w:color="auto"/>
          </w:divBdr>
        </w:div>
        <w:div w:id="261651850">
          <w:marLeft w:val="0"/>
          <w:marRight w:val="0"/>
          <w:marTop w:val="0"/>
          <w:marBottom w:val="0"/>
          <w:divBdr>
            <w:top w:val="none" w:sz="0" w:space="0" w:color="auto"/>
            <w:left w:val="none" w:sz="0" w:space="0" w:color="auto"/>
            <w:bottom w:val="none" w:sz="0" w:space="0" w:color="auto"/>
            <w:right w:val="none" w:sz="0" w:space="0" w:color="auto"/>
          </w:divBdr>
        </w:div>
        <w:div w:id="261652220">
          <w:marLeft w:val="0"/>
          <w:marRight w:val="0"/>
          <w:marTop w:val="0"/>
          <w:marBottom w:val="0"/>
          <w:divBdr>
            <w:top w:val="none" w:sz="0" w:space="0" w:color="auto"/>
            <w:left w:val="none" w:sz="0" w:space="0" w:color="auto"/>
            <w:bottom w:val="none" w:sz="0" w:space="0" w:color="auto"/>
            <w:right w:val="none" w:sz="0" w:space="0" w:color="auto"/>
          </w:divBdr>
        </w:div>
        <w:div w:id="261690154">
          <w:marLeft w:val="0"/>
          <w:marRight w:val="0"/>
          <w:marTop w:val="0"/>
          <w:marBottom w:val="0"/>
          <w:divBdr>
            <w:top w:val="none" w:sz="0" w:space="0" w:color="auto"/>
            <w:left w:val="none" w:sz="0" w:space="0" w:color="auto"/>
            <w:bottom w:val="none" w:sz="0" w:space="0" w:color="auto"/>
            <w:right w:val="none" w:sz="0" w:space="0" w:color="auto"/>
          </w:divBdr>
        </w:div>
        <w:div w:id="261690199">
          <w:marLeft w:val="0"/>
          <w:marRight w:val="0"/>
          <w:marTop w:val="0"/>
          <w:marBottom w:val="300"/>
          <w:divBdr>
            <w:top w:val="single" w:sz="6" w:space="15" w:color="EDEDED"/>
            <w:left w:val="single" w:sz="6" w:space="15" w:color="EDEDED"/>
            <w:bottom w:val="single" w:sz="6" w:space="15" w:color="EDEDED"/>
            <w:right w:val="single" w:sz="6" w:space="15" w:color="EDEDED"/>
          </w:divBdr>
        </w:div>
        <w:div w:id="261694584">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261763105">
          <w:marLeft w:val="0"/>
          <w:marRight w:val="0"/>
          <w:marTop w:val="0"/>
          <w:marBottom w:val="0"/>
          <w:divBdr>
            <w:top w:val="none" w:sz="0" w:space="0" w:color="auto"/>
            <w:left w:val="none" w:sz="0" w:space="0" w:color="auto"/>
            <w:bottom w:val="none" w:sz="0" w:space="0" w:color="auto"/>
            <w:right w:val="none" w:sz="0" w:space="0" w:color="auto"/>
          </w:divBdr>
        </w:div>
        <w:div w:id="261764564">
          <w:marLeft w:val="0"/>
          <w:marRight w:val="0"/>
          <w:marTop w:val="0"/>
          <w:marBottom w:val="0"/>
          <w:divBdr>
            <w:top w:val="none" w:sz="0" w:space="0" w:color="auto"/>
            <w:left w:val="none" w:sz="0" w:space="0" w:color="auto"/>
            <w:bottom w:val="none" w:sz="0" w:space="0" w:color="auto"/>
            <w:right w:val="none" w:sz="0" w:space="0" w:color="auto"/>
          </w:divBdr>
        </w:div>
        <w:div w:id="261770158">
          <w:marLeft w:val="0"/>
          <w:marRight w:val="0"/>
          <w:marTop w:val="30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1836451">
          <w:marLeft w:val="0"/>
          <w:marRight w:val="0"/>
          <w:marTop w:val="0"/>
          <w:marBottom w:val="300"/>
          <w:divBdr>
            <w:top w:val="single" w:sz="6" w:space="15" w:color="EDEDED"/>
            <w:left w:val="single" w:sz="6" w:space="15" w:color="EDEDED"/>
            <w:bottom w:val="single" w:sz="6" w:space="15" w:color="EDEDED"/>
            <w:right w:val="single" w:sz="6" w:space="15" w:color="EDEDED"/>
          </w:divBdr>
        </w:div>
        <w:div w:id="261838661">
          <w:marLeft w:val="0"/>
          <w:marRight w:val="0"/>
          <w:marTop w:val="300"/>
          <w:marBottom w:val="0"/>
          <w:divBdr>
            <w:top w:val="none" w:sz="0" w:space="0" w:color="auto"/>
            <w:left w:val="none" w:sz="0" w:space="0" w:color="auto"/>
            <w:bottom w:val="none" w:sz="0" w:space="0" w:color="auto"/>
            <w:right w:val="none" w:sz="0" w:space="0" w:color="auto"/>
          </w:divBdr>
        </w:div>
        <w:div w:id="261883230">
          <w:marLeft w:val="0"/>
          <w:marRight w:val="0"/>
          <w:marTop w:val="0"/>
          <w:marBottom w:val="0"/>
          <w:divBdr>
            <w:top w:val="none" w:sz="0" w:space="0" w:color="auto"/>
            <w:left w:val="none" w:sz="0" w:space="0" w:color="auto"/>
            <w:bottom w:val="none" w:sz="0" w:space="0" w:color="auto"/>
            <w:right w:val="none" w:sz="0" w:space="0" w:color="auto"/>
          </w:divBdr>
        </w:div>
        <w:div w:id="261883459">
          <w:marLeft w:val="0"/>
          <w:marRight w:val="0"/>
          <w:marTop w:val="0"/>
          <w:marBottom w:val="0"/>
          <w:divBdr>
            <w:top w:val="none" w:sz="0" w:space="0" w:color="auto"/>
            <w:left w:val="none" w:sz="0" w:space="0" w:color="auto"/>
            <w:bottom w:val="none" w:sz="0" w:space="0" w:color="auto"/>
            <w:right w:val="none" w:sz="0" w:space="0" w:color="auto"/>
          </w:divBdr>
        </w:div>
        <w:div w:id="261883636">
          <w:marLeft w:val="0"/>
          <w:marRight w:val="0"/>
          <w:marTop w:val="0"/>
          <w:marBottom w:val="300"/>
          <w:divBdr>
            <w:top w:val="single" w:sz="6" w:space="15" w:color="EDEDED"/>
            <w:left w:val="single" w:sz="6" w:space="15" w:color="EDEDED"/>
            <w:bottom w:val="single" w:sz="6" w:space="15" w:color="EDEDED"/>
            <w:right w:val="single" w:sz="6" w:space="15" w:color="EDEDED"/>
          </w:divBdr>
        </w:div>
        <w:div w:id="261884814">
          <w:marLeft w:val="0"/>
          <w:marRight w:val="0"/>
          <w:marTop w:val="300"/>
          <w:marBottom w:val="0"/>
          <w:divBdr>
            <w:top w:val="none" w:sz="0" w:space="0" w:color="auto"/>
            <w:left w:val="none" w:sz="0" w:space="0" w:color="auto"/>
            <w:bottom w:val="none" w:sz="0" w:space="0" w:color="auto"/>
            <w:right w:val="none" w:sz="0" w:space="0" w:color="auto"/>
          </w:divBdr>
        </w:div>
        <w:div w:id="261886223">
          <w:marLeft w:val="0"/>
          <w:marRight w:val="0"/>
          <w:marTop w:val="0"/>
          <w:marBottom w:val="0"/>
          <w:divBdr>
            <w:top w:val="none" w:sz="0" w:space="0" w:color="auto"/>
            <w:left w:val="none" w:sz="0" w:space="0" w:color="auto"/>
            <w:bottom w:val="none" w:sz="0" w:space="0" w:color="auto"/>
            <w:right w:val="none" w:sz="0" w:space="0" w:color="auto"/>
          </w:divBdr>
        </w:div>
        <w:div w:id="261887708">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
        <w:div w:id="261955774">
          <w:marLeft w:val="0"/>
          <w:marRight w:val="0"/>
          <w:marTop w:val="0"/>
          <w:marBottom w:val="0"/>
          <w:divBdr>
            <w:top w:val="none" w:sz="0" w:space="0" w:color="auto"/>
            <w:left w:val="none" w:sz="0" w:space="0" w:color="auto"/>
            <w:bottom w:val="none" w:sz="0" w:space="0" w:color="auto"/>
            <w:right w:val="none" w:sz="0" w:space="0" w:color="auto"/>
          </w:divBdr>
        </w:div>
        <w:div w:id="261956020">
          <w:marLeft w:val="0"/>
          <w:marRight w:val="0"/>
          <w:marTop w:val="0"/>
          <w:marBottom w:val="0"/>
          <w:divBdr>
            <w:top w:val="none" w:sz="0" w:space="0" w:color="auto"/>
            <w:left w:val="none" w:sz="0" w:space="0" w:color="auto"/>
            <w:bottom w:val="none" w:sz="0" w:space="0" w:color="auto"/>
            <w:right w:val="none" w:sz="0" w:space="0" w:color="auto"/>
          </w:divBdr>
        </w:div>
        <w:div w:id="262032158">
          <w:marLeft w:val="0"/>
          <w:marRight w:val="0"/>
          <w:marTop w:val="0"/>
          <w:marBottom w:val="300"/>
          <w:divBdr>
            <w:top w:val="single" w:sz="6" w:space="15" w:color="EDEDED"/>
            <w:left w:val="single" w:sz="6" w:space="15" w:color="EDEDED"/>
            <w:bottom w:val="single" w:sz="6" w:space="15" w:color="EDEDED"/>
            <w:right w:val="single" w:sz="6" w:space="15" w:color="EDEDED"/>
          </w:divBdr>
        </w:div>
        <w:div w:id="262033312">
          <w:marLeft w:val="0"/>
          <w:marRight w:val="0"/>
          <w:marTop w:val="0"/>
          <w:marBottom w:val="0"/>
          <w:divBdr>
            <w:top w:val="none" w:sz="0" w:space="0" w:color="auto"/>
            <w:left w:val="none" w:sz="0" w:space="0" w:color="auto"/>
            <w:bottom w:val="none" w:sz="0" w:space="0" w:color="auto"/>
            <w:right w:val="none" w:sz="0" w:space="0" w:color="auto"/>
          </w:divBdr>
        </w:div>
        <w:div w:id="262034805">
          <w:marLeft w:val="0"/>
          <w:marRight w:val="0"/>
          <w:marTop w:val="300"/>
          <w:marBottom w:val="0"/>
          <w:divBdr>
            <w:top w:val="none" w:sz="0" w:space="0" w:color="auto"/>
            <w:left w:val="none" w:sz="0" w:space="0" w:color="auto"/>
            <w:bottom w:val="none" w:sz="0" w:space="0" w:color="auto"/>
            <w:right w:val="none" w:sz="0" w:space="0" w:color="auto"/>
          </w:divBdr>
        </w:div>
        <w:div w:id="262078696">
          <w:marLeft w:val="0"/>
          <w:marRight w:val="0"/>
          <w:marTop w:val="0"/>
          <w:marBottom w:val="0"/>
          <w:divBdr>
            <w:top w:val="none" w:sz="0" w:space="0" w:color="auto"/>
            <w:left w:val="none" w:sz="0" w:space="0" w:color="auto"/>
            <w:bottom w:val="none" w:sz="0" w:space="0" w:color="auto"/>
            <w:right w:val="none" w:sz="0" w:space="0" w:color="auto"/>
          </w:divBdr>
          <w:divsChild>
            <w:div w:id="305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106082">
          <w:marLeft w:val="0"/>
          <w:marRight w:val="0"/>
          <w:marTop w:val="0"/>
          <w:marBottom w:val="0"/>
          <w:divBdr>
            <w:top w:val="none" w:sz="0" w:space="0" w:color="auto"/>
            <w:left w:val="none" w:sz="0" w:space="0" w:color="auto"/>
            <w:bottom w:val="none" w:sz="0" w:space="0" w:color="auto"/>
            <w:right w:val="none" w:sz="0" w:space="0" w:color="auto"/>
          </w:divBdr>
        </w:div>
        <w:div w:id="262106435">
          <w:marLeft w:val="0"/>
          <w:marRight w:val="0"/>
          <w:marTop w:val="0"/>
          <w:marBottom w:val="0"/>
          <w:divBdr>
            <w:top w:val="none" w:sz="0" w:space="0" w:color="auto"/>
            <w:left w:val="none" w:sz="0" w:space="0" w:color="auto"/>
            <w:bottom w:val="none" w:sz="0" w:space="0" w:color="auto"/>
            <w:right w:val="none" w:sz="0" w:space="0" w:color="auto"/>
          </w:divBdr>
        </w:div>
        <w:div w:id="262107960">
          <w:marLeft w:val="0"/>
          <w:marRight w:val="0"/>
          <w:marTop w:val="0"/>
          <w:marBottom w:val="0"/>
          <w:divBdr>
            <w:top w:val="none" w:sz="0" w:space="0" w:color="auto"/>
            <w:left w:val="none" w:sz="0" w:space="0" w:color="auto"/>
            <w:bottom w:val="none" w:sz="0" w:space="0" w:color="auto"/>
            <w:right w:val="none" w:sz="0" w:space="0" w:color="auto"/>
          </w:divBdr>
        </w:div>
        <w:div w:id="262110663">
          <w:marLeft w:val="0"/>
          <w:marRight w:val="0"/>
          <w:marTop w:val="0"/>
          <w:marBottom w:val="0"/>
          <w:divBdr>
            <w:top w:val="none" w:sz="0" w:space="0" w:color="auto"/>
            <w:left w:val="none" w:sz="0" w:space="0" w:color="auto"/>
            <w:bottom w:val="none" w:sz="0" w:space="0" w:color="auto"/>
            <w:right w:val="none" w:sz="0" w:space="0" w:color="auto"/>
          </w:divBdr>
        </w:div>
        <w:div w:id="262147966">
          <w:marLeft w:val="0"/>
          <w:marRight w:val="0"/>
          <w:marTop w:val="0"/>
          <w:marBottom w:val="0"/>
          <w:divBdr>
            <w:top w:val="none" w:sz="0" w:space="0" w:color="auto"/>
            <w:left w:val="none" w:sz="0" w:space="0" w:color="auto"/>
            <w:bottom w:val="none" w:sz="0" w:space="0" w:color="auto"/>
            <w:right w:val="none" w:sz="0" w:space="0" w:color="auto"/>
          </w:divBdr>
        </w:div>
        <w:div w:id="262149097">
          <w:marLeft w:val="0"/>
          <w:marRight w:val="0"/>
          <w:marTop w:val="0"/>
          <w:marBottom w:val="0"/>
          <w:divBdr>
            <w:top w:val="none" w:sz="0" w:space="0" w:color="auto"/>
            <w:left w:val="none" w:sz="0" w:space="0" w:color="auto"/>
            <w:bottom w:val="none" w:sz="0" w:space="0" w:color="auto"/>
            <w:right w:val="none" w:sz="0" w:space="0" w:color="auto"/>
          </w:divBdr>
        </w:div>
        <w:div w:id="262152293">
          <w:marLeft w:val="0"/>
          <w:marRight w:val="0"/>
          <w:marTop w:val="0"/>
          <w:marBottom w:val="0"/>
          <w:divBdr>
            <w:top w:val="none" w:sz="0" w:space="0" w:color="auto"/>
            <w:left w:val="none" w:sz="0" w:space="0" w:color="auto"/>
            <w:bottom w:val="none" w:sz="0" w:space="0" w:color="auto"/>
            <w:right w:val="none" w:sz="0" w:space="0" w:color="auto"/>
          </w:divBdr>
        </w:div>
        <w:div w:id="262155029">
          <w:marLeft w:val="0"/>
          <w:marRight w:val="0"/>
          <w:marTop w:val="0"/>
          <w:marBottom w:val="300"/>
          <w:divBdr>
            <w:top w:val="single" w:sz="6" w:space="15" w:color="EDEDED"/>
            <w:left w:val="single" w:sz="6" w:space="15" w:color="EDEDED"/>
            <w:bottom w:val="single" w:sz="6" w:space="15" w:color="EDEDED"/>
            <w:right w:val="single" w:sz="6" w:space="15" w:color="EDEDED"/>
          </w:divBdr>
        </w:div>
        <w:div w:id="262156306">
          <w:marLeft w:val="0"/>
          <w:marRight w:val="0"/>
          <w:marTop w:val="0"/>
          <w:marBottom w:val="300"/>
          <w:divBdr>
            <w:top w:val="single" w:sz="6" w:space="15" w:color="EDEDED"/>
            <w:left w:val="single" w:sz="6" w:space="15" w:color="EDEDED"/>
            <w:bottom w:val="single" w:sz="6" w:space="15" w:color="EDEDED"/>
            <w:right w:val="single" w:sz="6" w:space="15" w:color="EDEDED"/>
          </w:divBdr>
        </w:div>
        <w:div w:id="262156472">
          <w:marLeft w:val="0"/>
          <w:marRight w:val="0"/>
          <w:marTop w:val="0"/>
          <w:marBottom w:val="0"/>
          <w:divBdr>
            <w:top w:val="none" w:sz="0" w:space="0" w:color="auto"/>
            <w:left w:val="none" w:sz="0" w:space="0" w:color="auto"/>
            <w:bottom w:val="none" w:sz="0" w:space="0" w:color="auto"/>
            <w:right w:val="none" w:sz="0" w:space="0" w:color="auto"/>
          </w:divBdr>
        </w:div>
        <w:div w:id="262223101">
          <w:marLeft w:val="0"/>
          <w:marRight w:val="0"/>
          <w:marTop w:val="0"/>
          <w:marBottom w:val="0"/>
          <w:divBdr>
            <w:top w:val="none" w:sz="0" w:space="0" w:color="auto"/>
            <w:left w:val="none" w:sz="0" w:space="0" w:color="auto"/>
            <w:bottom w:val="none" w:sz="0" w:space="0" w:color="auto"/>
            <w:right w:val="none" w:sz="0" w:space="0" w:color="auto"/>
          </w:divBdr>
        </w:div>
        <w:div w:id="262224038">
          <w:marLeft w:val="0"/>
          <w:marRight w:val="0"/>
          <w:marTop w:val="0"/>
          <w:marBottom w:val="0"/>
          <w:divBdr>
            <w:top w:val="none" w:sz="0" w:space="0" w:color="auto"/>
            <w:left w:val="none" w:sz="0" w:space="0" w:color="auto"/>
            <w:bottom w:val="none" w:sz="0" w:space="0" w:color="auto"/>
            <w:right w:val="none" w:sz="0" w:space="0" w:color="auto"/>
          </w:divBdr>
        </w:div>
        <w:div w:id="262229310">
          <w:marLeft w:val="0"/>
          <w:marRight w:val="0"/>
          <w:marTop w:val="0"/>
          <w:marBottom w:val="300"/>
          <w:divBdr>
            <w:top w:val="single" w:sz="6" w:space="15" w:color="EDEDED"/>
            <w:left w:val="single" w:sz="6" w:space="15" w:color="EDEDED"/>
            <w:bottom w:val="single" w:sz="6" w:space="15" w:color="EDEDED"/>
            <w:right w:val="single" w:sz="6" w:space="15" w:color="EDEDED"/>
          </w:divBdr>
        </w:div>
        <w:div w:id="262229556">
          <w:marLeft w:val="0"/>
          <w:marRight w:val="0"/>
          <w:marTop w:val="0"/>
          <w:marBottom w:val="0"/>
          <w:divBdr>
            <w:top w:val="none" w:sz="0" w:space="0" w:color="auto"/>
            <w:left w:val="none" w:sz="0" w:space="0" w:color="auto"/>
            <w:bottom w:val="none" w:sz="0" w:space="0" w:color="auto"/>
            <w:right w:val="none" w:sz="0" w:space="0" w:color="auto"/>
          </w:divBdr>
        </w:div>
        <w:div w:id="262230110">
          <w:marLeft w:val="0"/>
          <w:marRight w:val="0"/>
          <w:marTop w:val="0"/>
          <w:marBottom w:val="0"/>
          <w:divBdr>
            <w:top w:val="none" w:sz="0" w:space="0" w:color="auto"/>
            <w:left w:val="none" w:sz="0" w:space="0" w:color="auto"/>
            <w:bottom w:val="none" w:sz="0" w:space="0" w:color="auto"/>
            <w:right w:val="none" w:sz="0" w:space="0" w:color="auto"/>
          </w:divBdr>
        </w:div>
        <w:div w:id="262230471">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302008">
          <w:marLeft w:val="0"/>
          <w:marRight w:val="0"/>
          <w:marTop w:val="0"/>
          <w:marBottom w:val="0"/>
          <w:divBdr>
            <w:top w:val="none" w:sz="0" w:space="0" w:color="auto"/>
            <w:left w:val="none" w:sz="0" w:space="0" w:color="auto"/>
            <w:bottom w:val="none" w:sz="0" w:space="0" w:color="auto"/>
            <w:right w:val="none" w:sz="0" w:space="0" w:color="auto"/>
          </w:divBdr>
        </w:div>
        <w:div w:id="262302609">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
        <w:div w:id="262307563">
          <w:marLeft w:val="0"/>
          <w:marRight w:val="0"/>
          <w:marTop w:val="300"/>
          <w:marBottom w:val="0"/>
          <w:divBdr>
            <w:top w:val="none" w:sz="0" w:space="0" w:color="auto"/>
            <w:left w:val="none" w:sz="0" w:space="0" w:color="auto"/>
            <w:bottom w:val="none" w:sz="0" w:space="0" w:color="auto"/>
            <w:right w:val="none" w:sz="0" w:space="0" w:color="auto"/>
          </w:divBdr>
        </w:div>
        <w:div w:id="262341740">
          <w:marLeft w:val="0"/>
          <w:marRight w:val="0"/>
          <w:marTop w:val="0"/>
          <w:marBottom w:val="0"/>
          <w:divBdr>
            <w:top w:val="none" w:sz="0" w:space="0" w:color="auto"/>
            <w:left w:val="none" w:sz="0" w:space="0" w:color="auto"/>
            <w:bottom w:val="none" w:sz="0" w:space="0" w:color="auto"/>
            <w:right w:val="none" w:sz="0" w:space="0" w:color="auto"/>
          </w:divBdr>
          <w:divsChild>
            <w:div w:id="16517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416993">
          <w:marLeft w:val="0"/>
          <w:marRight w:val="0"/>
          <w:marTop w:val="0"/>
          <w:marBottom w:val="0"/>
          <w:divBdr>
            <w:top w:val="none" w:sz="0" w:space="0" w:color="auto"/>
            <w:left w:val="none" w:sz="0" w:space="0" w:color="auto"/>
            <w:bottom w:val="none" w:sz="0" w:space="0" w:color="auto"/>
            <w:right w:val="none" w:sz="0" w:space="0" w:color="auto"/>
          </w:divBdr>
        </w:div>
        <w:div w:id="262417181">
          <w:marLeft w:val="0"/>
          <w:marRight w:val="0"/>
          <w:marTop w:val="0"/>
          <w:marBottom w:val="300"/>
          <w:divBdr>
            <w:top w:val="single" w:sz="6" w:space="15" w:color="EDEDED"/>
            <w:left w:val="single" w:sz="6" w:space="15" w:color="EDEDED"/>
            <w:bottom w:val="single" w:sz="6" w:space="15" w:color="EDEDED"/>
            <w:right w:val="single" w:sz="6" w:space="15" w:color="EDEDED"/>
          </w:divBdr>
        </w:div>
        <w:div w:id="262417503">
          <w:marLeft w:val="0"/>
          <w:marRight w:val="0"/>
          <w:marTop w:val="0"/>
          <w:marBottom w:val="0"/>
          <w:divBdr>
            <w:top w:val="none" w:sz="0" w:space="0" w:color="auto"/>
            <w:left w:val="none" w:sz="0" w:space="0" w:color="auto"/>
            <w:bottom w:val="none" w:sz="0" w:space="0" w:color="auto"/>
            <w:right w:val="none" w:sz="0" w:space="0" w:color="auto"/>
          </w:divBdr>
        </w:div>
        <w:div w:id="262418034">
          <w:marLeft w:val="0"/>
          <w:marRight w:val="0"/>
          <w:marTop w:val="0"/>
          <w:marBottom w:val="0"/>
          <w:divBdr>
            <w:top w:val="none" w:sz="0" w:space="0" w:color="auto"/>
            <w:left w:val="none" w:sz="0" w:space="0" w:color="auto"/>
            <w:bottom w:val="none" w:sz="0" w:space="0" w:color="auto"/>
            <w:right w:val="none" w:sz="0" w:space="0" w:color="auto"/>
          </w:divBdr>
        </w:div>
        <w:div w:id="262418775">
          <w:marLeft w:val="0"/>
          <w:marRight w:val="0"/>
          <w:marTop w:val="0"/>
          <w:marBottom w:val="300"/>
          <w:divBdr>
            <w:top w:val="single" w:sz="6" w:space="15" w:color="EDEDED"/>
            <w:left w:val="single" w:sz="6" w:space="15" w:color="EDEDED"/>
            <w:bottom w:val="single" w:sz="6" w:space="15" w:color="EDEDED"/>
            <w:right w:val="single" w:sz="6" w:space="15" w:color="EDEDED"/>
          </w:divBdr>
        </w:div>
        <w:div w:id="262419324">
          <w:marLeft w:val="0"/>
          <w:marRight w:val="0"/>
          <w:marTop w:val="0"/>
          <w:marBottom w:val="0"/>
          <w:divBdr>
            <w:top w:val="none" w:sz="0" w:space="0" w:color="auto"/>
            <w:left w:val="none" w:sz="0" w:space="0" w:color="auto"/>
            <w:bottom w:val="none" w:sz="0" w:space="0" w:color="auto"/>
            <w:right w:val="none" w:sz="0" w:space="0" w:color="auto"/>
          </w:divBdr>
        </w:div>
        <w:div w:id="262420566">
          <w:marLeft w:val="0"/>
          <w:marRight w:val="0"/>
          <w:marTop w:val="0"/>
          <w:marBottom w:val="0"/>
          <w:divBdr>
            <w:top w:val="none" w:sz="0" w:space="0" w:color="auto"/>
            <w:left w:val="none" w:sz="0" w:space="0" w:color="auto"/>
            <w:bottom w:val="none" w:sz="0" w:space="0" w:color="auto"/>
            <w:right w:val="none" w:sz="0" w:space="0" w:color="auto"/>
          </w:divBdr>
        </w:div>
        <w:div w:id="262422845">
          <w:marLeft w:val="0"/>
          <w:marRight w:val="0"/>
          <w:marTop w:val="0"/>
          <w:marBottom w:val="0"/>
          <w:divBdr>
            <w:top w:val="none" w:sz="0" w:space="0" w:color="auto"/>
            <w:left w:val="none" w:sz="0" w:space="0" w:color="auto"/>
            <w:bottom w:val="none" w:sz="0" w:space="0" w:color="auto"/>
            <w:right w:val="none" w:sz="0" w:space="0" w:color="auto"/>
          </w:divBdr>
        </w:div>
        <w:div w:id="262492901">
          <w:marLeft w:val="0"/>
          <w:marRight w:val="0"/>
          <w:marTop w:val="0"/>
          <w:marBottom w:val="0"/>
          <w:divBdr>
            <w:top w:val="none" w:sz="0" w:space="0" w:color="auto"/>
            <w:left w:val="none" w:sz="0" w:space="0" w:color="auto"/>
            <w:bottom w:val="none" w:sz="0" w:space="0" w:color="auto"/>
            <w:right w:val="none" w:sz="0" w:space="0" w:color="auto"/>
          </w:divBdr>
        </w:div>
        <w:div w:id="262496920">
          <w:marLeft w:val="0"/>
          <w:marRight w:val="0"/>
          <w:marTop w:val="300"/>
          <w:marBottom w:val="0"/>
          <w:divBdr>
            <w:top w:val="none" w:sz="0" w:space="0" w:color="auto"/>
            <w:left w:val="none" w:sz="0" w:space="0" w:color="auto"/>
            <w:bottom w:val="none" w:sz="0" w:space="0" w:color="auto"/>
            <w:right w:val="none" w:sz="0" w:space="0" w:color="auto"/>
          </w:divBdr>
        </w:div>
        <w:div w:id="262539588">
          <w:marLeft w:val="0"/>
          <w:marRight w:val="0"/>
          <w:marTop w:val="0"/>
          <w:marBottom w:val="0"/>
          <w:divBdr>
            <w:top w:val="none" w:sz="0" w:space="0" w:color="auto"/>
            <w:left w:val="none" w:sz="0" w:space="0" w:color="auto"/>
            <w:bottom w:val="none" w:sz="0" w:space="0" w:color="auto"/>
            <w:right w:val="none" w:sz="0" w:space="0" w:color="auto"/>
          </w:divBdr>
        </w:div>
        <w:div w:id="262541822">
          <w:marLeft w:val="0"/>
          <w:marRight w:val="0"/>
          <w:marTop w:val="0"/>
          <w:marBottom w:val="0"/>
          <w:divBdr>
            <w:top w:val="none" w:sz="0" w:space="0" w:color="auto"/>
            <w:left w:val="none" w:sz="0" w:space="0" w:color="auto"/>
            <w:bottom w:val="none" w:sz="0" w:space="0" w:color="auto"/>
            <w:right w:val="none" w:sz="0" w:space="0" w:color="auto"/>
          </w:divBdr>
        </w:div>
        <w:div w:id="262543039">
          <w:marLeft w:val="0"/>
          <w:marRight w:val="0"/>
          <w:marTop w:val="0"/>
          <w:marBottom w:val="0"/>
          <w:divBdr>
            <w:top w:val="none" w:sz="0" w:space="0" w:color="auto"/>
            <w:left w:val="none" w:sz="0" w:space="0" w:color="auto"/>
            <w:bottom w:val="none" w:sz="0" w:space="0" w:color="auto"/>
            <w:right w:val="none" w:sz="0" w:space="0" w:color="auto"/>
          </w:divBdr>
        </w:div>
        <w:div w:id="262543719">
          <w:marLeft w:val="0"/>
          <w:marRight w:val="0"/>
          <w:marTop w:val="0"/>
          <w:marBottom w:val="0"/>
          <w:divBdr>
            <w:top w:val="none" w:sz="0" w:space="0" w:color="auto"/>
            <w:left w:val="none" w:sz="0" w:space="0" w:color="auto"/>
            <w:bottom w:val="none" w:sz="0" w:space="0" w:color="auto"/>
            <w:right w:val="none" w:sz="0" w:space="0" w:color="auto"/>
          </w:divBdr>
        </w:div>
        <w:div w:id="262569930">
          <w:marLeft w:val="0"/>
          <w:marRight w:val="0"/>
          <w:marTop w:val="0"/>
          <w:marBottom w:val="0"/>
          <w:divBdr>
            <w:top w:val="none" w:sz="0" w:space="0" w:color="auto"/>
            <w:left w:val="none" w:sz="0" w:space="0" w:color="auto"/>
            <w:bottom w:val="none" w:sz="0" w:space="0" w:color="auto"/>
            <w:right w:val="none" w:sz="0" w:space="0" w:color="auto"/>
          </w:divBdr>
        </w:div>
        <w:div w:id="262617012">
          <w:marLeft w:val="0"/>
          <w:marRight w:val="0"/>
          <w:marTop w:val="0"/>
          <w:marBottom w:val="0"/>
          <w:divBdr>
            <w:top w:val="none" w:sz="0" w:space="0" w:color="auto"/>
            <w:left w:val="none" w:sz="0" w:space="0" w:color="auto"/>
            <w:bottom w:val="none" w:sz="0" w:space="0" w:color="auto"/>
            <w:right w:val="none" w:sz="0" w:space="0" w:color="auto"/>
          </w:divBdr>
        </w:div>
        <w:div w:id="262618125">
          <w:marLeft w:val="0"/>
          <w:marRight w:val="0"/>
          <w:marTop w:val="0"/>
          <w:marBottom w:val="0"/>
          <w:divBdr>
            <w:top w:val="none" w:sz="0" w:space="0" w:color="auto"/>
            <w:left w:val="none" w:sz="0" w:space="0" w:color="auto"/>
            <w:bottom w:val="none" w:sz="0" w:space="0" w:color="auto"/>
            <w:right w:val="none" w:sz="0" w:space="0" w:color="auto"/>
          </w:divBdr>
        </w:div>
        <w:div w:id="262686849">
          <w:marLeft w:val="0"/>
          <w:marRight w:val="0"/>
          <w:marTop w:val="0"/>
          <w:marBottom w:val="300"/>
          <w:divBdr>
            <w:top w:val="single" w:sz="6" w:space="15" w:color="EDEDED"/>
            <w:left w:val="single" w:sz="6" w:space="15" w:color="EDEDED"/>
            <w:bottom w:val="single" w:sz="6" w:space="15" w:color="EDEDED"/>
            <w:right w:val="single" w:sz="6" w:space="15" w:color="EDEDED"/>
          </w:divBdr>
        </w:div>
        <w:div w:id="262687701">
          <w:marLeft w:val="0"/>
          <w:marRight w:val="0"/>
          <w:marTop w:val="0"/>
          <w:marBottom w:val="0"/>
          <w:divBdr>
            <w:top w:val="none" w:sz="0" w:space="0" w:color="auto"/>
            <w:left w:val="none" w:sz="0" w:space="0" w:color="auto"/>
            <w:bottom w:val="none" w:sz="0" w:space="0" w:color="auto"/>
            <w:right w:val="none" w:sz="0" w:space="0" w:color="auto"/>
          </w:divBdr>
        </w:div>
        <w:div w:id="262734808">
          <w:marLeft w:val="0"/>
          <w:marRight w:val="0"/>
          <w:marTop w:val="0"/>
          <w:marBottom w:val="0"/>
          <w:divBdr>
            <w:top w:val="none" w:sz="0" w:space="0" w:color="auto"/>
            <w:left w:val="none" w:sz="0" w:space="0" w:color="auto"/>
            <w:bottom w:val="none" w:sz="0" w:space="0" w:color="auto"/>
            <w:right w:val="none" w:sz="0" w:space="0" w:color="auto"/>
          </w:divBdr>
        </w:div>
        <w:div w:id="262760020">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262762206">
          <w:marLeft w:val="0"/>
          <w:marRight w:val="0"/>
          <w:marTop w:val="0"/>
          <w:marBottom w:val="0"/>
          <w:divBdr>
            <w:top w:val="none" w:sz="0" w:space="0" w:color="auto"/>
            <w:left w:val="none" w:sz="0" w:space="0" w:color="auto"/>
            <w:bottom w:val="none" w:sz="0" w:space="0" w:color="auto"/>
            <w:right w:val="none" w:sz="0" w:space="0" w:color="auto"/>
          </w:divBdr>
        </w:div>
        <w:div w:id="262802768">
          <w:marLeft w:val="0"/>
          <w:marRight w:val="0"/>
          <w:marTop w:val="0"/>
          <w:marBottom w:val="0"/>
          <w:divBdr>
            <w:top w:val="none" w:sz="0" w:space="0" w:color="auto"/>
            <w:left w:val="none" w:sz="0" w:space="0" w:color="auto"/>
            <w:bottom w:val="none" w:sz="0" w:space="0" w:color="auto"/>
            <w:right w:val="none" w:sz="0" w:space="0" w:color="auto"/>
          </w:divBdr>
        </w:div>
        <w:div w:id="262804149">
          <w:marLeft w:val="0"/>
          <w:marRight w:val="0"/>
          <w:marTop w:val="0"/>
          <w:marBottom w:val="0"/>
          <w:divBdr>
            <w:top w:val="none" w:sz="0" w:space="0" w:color="auto"/>
            <w:left w:val="none" w:sz="0" w:space="0" w:color="auto"/>
            <w:bottom w:val="none" w:sz="0" w:space="0" w:color="auto"/>
            <w:right w:val="none" w:sz="0" w:space="0" w:color="auto"/>
          </w:divBdr>
        </w:div>
        <w:div w:id="262806419">
          <w:marLeft w:val="0"/>
          <w:marRight w:val="0"/>
          <w:marTop w:val="0"/>
          <w:marBottom w:val="0"/>
          <w:divBdr>
            <w:top w:val="none" w:sz="0" w:space="0" w:color="auto"/>
            <w:left w:val="none" w:sz="0" w:space="0" w:color="auto"/>
            <w:bottom w:val="none" w:sz="0" w:space="0" w:color="auto"/>
            <w:right w:val="none" w:sz="0" w:space="0" w:color="auto"/>
          </w:divBdr>
        </w:div>
        <w:div w:id="262808910">
          <w:marLeft w:val="0"/>
          <w:marRight w:val="0"/>
          <w:marTop w:val="0"/>
          <w:marBottom w:val="300"/>
          <w:divBdr>
            <w:top w:val="single" w:sz="6" w:space="15" w:color="EDEDED"/>
            <w:left w:val="single" w:sz="6" w:space="15" w:color="EDEDED"/>
            <w:bottom w:val="single" w:sz="6" w:space="15" w:color="EDEDED"/>
            <w:right w:val="single" w:sz="6" w:space="15" w:color="EDEDED"/>
          </w:divBdr>
        </w:div>
        <w:div w:id="262811925">
          <w:marLeft w:val="0"/>
          <w:marRight w:val="0"/>
          <w:marTop w:val="300"/>
          <w:marBottom w:val="0"/>
          <w:divBdr>
            <w:top w:val="none" w:sz="0" w:space="0" w:color="auto"/>
            <w:left w:val="none" w:sz="0" w:space="0" w:color="auto"/>
            <w:bottom w:val="none" w:sz="0" w:space="0" w:color="auto"/>
            <w:right w:val="none" w:sz="0" w:space="0" w:color="auto"/>
          </w:divBdr>
          <w:divsChild>
            <w:div w:id="356590445">
              <w:marLeft w:val="0"/>
              <w:marRight w:val="0"/>
              <w:marTop w:val="0"/>
              <w:marBottom w:val="0"/>
              <w:divBdr>
                <w:top w:val="none" w:sz="0" w:space="0" w:color="auto"/>
                <w:left w:val="none" w:sz="0" w:space="0" w:color="auto"/>
                <w:bottom w:val="none" w:sz="0" w:space="0" w:color="auto"/>
                <w:right w:val="none" w:sz="0" w:space="0" w:color="auto"/>
              </w:divBdr>
              <w:divsChild>
                <w:div w:id="155263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79220">
          <w:marLeft w:val="0"/>
          <w:marRight w:val="0"/>
          <w:marTop w:val="0"/>
          <w:marBottom w:val="0"/>
          <w:divBdr>
            <w:top w:val="none" w:sz="0" w:space="0" w:color="auto"/>
            <w:left w:val="none" w:sz="0" w:space="0" w:color="auto"/>
            <w:bottom w:val="none" w:sz="0" w:space="0" w:color="auto"/>
            <w:right w:val="none" w:sz="0" w:space="0" w:color="auto"/>
          </w:divBdr>
        </w:div>
        <w:div w:id="262879365">
          <w:marLeft w:val="0"/>
          <w:marRight w:val="0"/>
          <w:marTop w:val="0"/>
          <w:marBottom w:val="0"/>
          <w:divBdr>
            <w:top w:val="none" w:sz="0" w:space="0" w:color="auto"/>
            <w:left w:val="none" w:sz="0" w:space="0" w:color="auto"/>
            <w:bottom w:val="none" w:sz="0" w:space="0" w:color="auto"/>
            <w:right w:val="none" w:sz="0" w:space="0" w:color="auto"/>
          </w:divBdr>
        </w:div>
        <w:div w:id="262883343">
          <w:marLeft w:val="0"/>
          <w:marRight w:val="0"/>
          <w:marTop w:val="300"/>
          <w:marBottom w:val="0"/>
          <w:divBdr>
            <w:top w:val="none" w:sz="0" w:space="0" w:color="auto"/>
            <w:left w:val="none" w:sz="0" w:space="0" w:color="auto"/>
            <w:bottom w:val="none" w:sz="0" w:space="0" w:color="auto"/>
            <w:right w:val="none" w:sz="0" w:space="0" w:color="auto"/>
          </w:divBdr>
        </w:div>
        <w:div w:id="262884172">
          <w:marLeft w:val="0"/>
          <w:marRight w:val="0"/>
          <w:marTop w:val="300"/>
          <w:marBottom w:val="0"/>
          <w:divBdr>
            <w:top w:val="none" w:sz="0" w:space="0" w:color="auto"/>
            <w:left w:val="none" w:sz="0" w:space="0" w:color="auto"/>
            <w:bottom w:val="none" w:sz="0" w:space="0" w:color="auto"/>
            <w:right w:val="none" w:sz="0" w:space="0" w:color="auto"/>
          </w:divBdr>
        </w:div>
        <w:div w:id="262884574">
          <w:marLeft w:val="0"/>
          <w:marRight w:val="0"/>
          <w:marTop w:val="0"/>
          <w:marBottom w:val="0"/>
          <w:divBdr>
            <w:top w:val="none" w:sz="0" w:space="0" w:color="auto"/>
            <w:left w:val="none" w:sz="0" w:space="0" w:color="auto"/>
            <w:bottom w:val="none" w:sz="0" w:space="0" w:color="auto"/>
            <w:right w:val="none" w:sz="0" w:space="0" w:color="auto"/>
          </w:divBdr>
        </w:div>
        <w:div w:id="262884857">
          <w:marLeft w:val="0"/>
          <w:marRight w:val="0"/>
          <w:marTop w:val="0"/>
          <w:marBottom w:val="0"/>
          <w:divBdr>
            <w:top w:val="none" w:sz="0" w:space="0" w:color="auto"/>
            <w:left w:val="none" w:sz="0" w:space="0" w:color="auto"/>
            <w:bottom w:val="none" w:sz="0" w:space="0" w:color="auto"/>
            <w:right w:val="none" w:sz="0" w:space="0" w:color="auto"/>
          </w:divBdr>
        </w:div>
        <w:div w:id="262885090">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
        <w:div w:id="262958911">
          <w:marLeft w:val="0"/>
          <w:marRight w:val="0"/>
          <w:marTop w:val="300"/>
          <w:marBottom w:val="0"/>
          <w:divBdr>
            <w:top w:val="none" w:sz="0" w:space="0" w:color="auto"/>
            <w:left w:val="none" w:sz="0" w:space="0" w:color="auto"/>
            <w:bottom w:val="none" w:sz="0" w:space="0" w:color="auto"/>
            <w:right w:val="none" w:sz="0" w:space="0" w:color="auto"/>
          </w:divBdr>
        </w:div>
        <w:div w:id="262959052">
          <w:marLeft w:val="0"/>
          <w:marRight w:val="0"/>
          <w:marTop w:val="300"/>
          <w:marBottom w:val="0"/>
          <w:divBdr>
            <w:top w:val="none" w:sz="0" w:space="0" w:color="auto"/>
            <w:left w:val="none" w:sz="0" w:space="0" w:color="auto"/>
            <w:bottom w:val="none" w:sz="0" w:space="0" w:color="auto"/>
            <w:right w:val="none" w:sz="0" w:space="0" w:color="auto"/>
          </w:divBdr>
        </w:div>
        <w:div w:id="262960469">
          <w:marLeft w:val="0"/>
          <w:marRight w:val="0"/>
          <w:marTop w:val="0"/>
          <w:marBottom w:val="300"/>
          <w:divBdr>
            <w:top w:val="single" w:sz="6" w:space="15" w:color="EDEDED"/>
            <w:left w:val="single" w:sz="6" w:space="15" w:color="EDEDED"/>
            <w:bottom w:val="single" w:sz="6" w:space="15" w:color="EDEDED"/>
            <w:right w:val="single" w:sz="6" w:space="15" w:color="EDEDED"/>
          </w:divBdr>
        </w:div>
        <w:div w:id="262996304">
          <w:marLeft w:val="0"/>
          <w:marRight w:val="0"/>
          <w:marTop w:val="0"/>
          <w:marBottom w:val="0"/>
          <w:divBdr>
            <w:top w:val="none" w:sz="0" w:space="0" w:color="auto"/>
            <w:left w:val="none" w:sz="0" w:space="0" w:color="auto"/>
            <w:bottom w:val="none" w:sz="0" w:space="0" w:color="auto"/>
            <w:right w:val="none" w:sz="0" w:space="0" w:color="auto"/>
          </w:divBdr>
        </w:div>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 w:id="263002495">
          <w:marLeft w:val="0"/>
          <w:marRight w:val="0"/>
          <w:marTop w:val="0"/>
          <w:marBottom w:val="0"/>
          <w:divBdr>
            <w:top w:val="none" w:sz="0" w:space="0" w:color="auto"/>
            <w:left w:val="none" w:sz="0" w:space="0" w:color="auto"/>
            <w:bottom w:val="none" w:sz="0" w:space="0" w:color="auto"/>
            <w:right w:val="none" w:sz="0" w:space="0" w:color="auto"/>
          </w:divBdr>
        </w:div>
        <w:div w:id="263074304">
          <w:marLeft w:val="0"/>
          <w:marRight w:val="0"/>
          <w:marTop w:val="0"/>
          <w:marBottom w:val="0"/>
          <w:divBdr>
            <w:top w:val="none" w:sz="0" w:space="0" w:color="auto"/>
            <w:left w:val="none" w:sz="0" w:space="0" w:color="auto"/>
            <w:bottom w:val="none" w:sz="0" w:space="0" w:color="auto"/>
            <w:right w:val="none" w:sz="0" w:space="0" w:color="auto"/>
          </w:divBdr>
        </w:div>
        <w:div w:id="263075820">
          <w:marLeft w:val="0"/>
          <w:marRight w:val="0"/>
          <w:marTop w:val="0"/>
          <w:marBottom w:val="0"/>
          <w:divBdr>
            <w:top w:val="none" w:sz="0" w:space="0" w:color="auto"/>
            <w:left w:val="none" w:sz="0" w:space="0" w:color="auto"/>
            <w:bottom w:val="none" w:sz="0" w:space="0" w:color="auto"/>
            <w:right w:val="none" w:sz="0" w:space="0" w:color="auto"/>
          </w:divBdr>
        </w:div>
        <w:div w:id="263077537">
          <w:marLeft w:val="0"/>
          <w:marRight w:val="0"/>
          <w:marTop w:val="0"/>
          <w:marBottom w:val="0"/>
          <w:divBdr>
            <w:top w:val="none" w:sz="0" w:space="0" w:color="auto"/>
            <w:left w:val="none" w:sz="0" w:space="0" w:color="auto"/>
            <w:bottom w:val="none" w:sz="0" w:space="0" w:color="auto"/>
            <w:right w:val="none" w:sz="0" w:space="0" w:color="auto"/>
          </w:divBdr>
        </w:div>
        <w:div w:id="263146601">
          <w:marLeft w:val="0"/>
          <w:marRight w:val="0"/>
          <w:marTop w:val="0"/>
          <w:marBottom w:val="0"/>
          <w:divBdr>
            <w:top w:val="none" w:sz="0" w:space="0" w:color="auto"/>
            <w:left w:val="none" w:sz="0" w:space="0" w:color="auto"/>
            <w:bottom w:val="none" w:sz="0" w:space="0" w:color="auto"/>
            <w:right w:val="none" w:sz="0" w:space="0" w:color="auto"/>
          </w:divBdr>
        </w:div>
        <w:div w:id="263193307">
          <w:marLeft w:val="0"/>
          <w:marRight w:val="0"/>
          <w:marTop w:val="0"/>
          <w:marBottom w:val="0"/>
          <w:divBdr>
            <w:top w:val="none" w:sz="0" w:space="0" w:color="auto"/>
            <w:left w:val="none" w:sz="0" w:space="0" w:color="auto"/>
            <w:bottom w:val="none" w:sz="0" w:space="0" w:color="auto"/>
            <w:right w:val="none" w:sz="0" w:space="0" w:color="auto"/>
          </w:divBdr>
        </w:div>
        <w:div w:id="263193768">
          <w:marLeft w:val="0"/>
          <w:marRight w:val="0"/>
          <w:marTop w:val="0"/>
          <w:marBottom w:val="0"/>
          <w:divBdr>
            <w:top w:val="none" w:sz="0" w:space="0" w:color="auto"/>
            <w:left w:val="none" w:sz="0" w:space="0" w:color="auto"/>
            <w:bottom w:val="none" w:sz="0" w:space="0" w:color="auto"/>
            <w:right w:val="none" w:sz="0" w:space="0" w:color="auto"/>
          </w:divBdr>
        </w:div>
        <w:div w:id="263225157">
          <w:marLeft w:val="0"/>
          <w:marRight w:val="0"/>
          <w:marTop w:val="0"/>
          <w:marBottom w:val="0"/>
          <w:divBdr>
            <w:top w:val="none" w:sz="0" w:space="0" w:color="auto"/>
            <w:left w:val="none" w:sz="0" w:space="0" w:color="auto"/>
            <w:bottom w:val="none" w:sz="0" w:space="0" w:color="auto"/>
            <w:right w:val="none" w:sz="0" w:space="0" w:color="auto"/>
          </w:divBdr>
        </w:div>
        <w:div w:id="263266807">
          <w:marLeft w:val="0"/>
          <w:marRight w:val="0"/>
          <w:marTop w:val="0"/>
          <w:marBottom w:val="0"/>
          <w:divBdr>
            <w:top w:val="none" w:sz="0" w:space="0" w:color="auto"/>
            <w:left w:val="none" w:sz="0" w:space="0" w:color="auto"/>
            <w:bottom w:val="none" w:sz="0" w:space="0" w:color="auto"/>
            <w:right w:val="none" w:sz="0" w:space="0" w:color="auto"/>
          </w:divBdr>
        </w:div>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 w:id="263269883">
          <w:marLeft w:val="0"/>
          <w:marRight w:val="0"/>
          <w:marTop w:val="0"/>
          <w:marBottom w:val="0"/>
          <w:divBdr>
            <w:top w:val="none" w:sz="0" w:space="0" w:color="auto"/>
            <w:left w:val="none" w:sz="0" w:space="0" w:color="auto"/>
            <w:bottom w:val="none" w:sz="0" w:space="0" w:color="auto"/>
            <w:right w:val="none" w:sz="0" w:space="0" w:color="auto"/>
          </w:divBdr>
        </w:div>
        <w:div w:id="263271804">
          <w:marLeft w:val="0"/>
          <w:marRight w:val="0"/>
          <w:marTop w:val="0"/>
          <w:marBottom w:val="0"/>
          <w:divBdr>
            <w:top w:val="none" w:sz="0" w:space="0" w:color="auto"/>
            <w:left w:val="none" w:sz="0" w:space="0" w:color="auto"/>
            <w:bottom w:val="none" w:sz="0" w:space="0" w:color="auto"/>
            <w:right w:val="none" w:sz="0" w:space="0" w:color="auto"/>
          </w:divBdr>
        </w:div>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 w:id="263340518">
          <w:marLeft w:val="0"/>
          <w:marRight w:val="0"/>
          <w:marTop w:val="0"/>
          <w:marBottom w:val="0"/>
          <w:divBdr>
            <w:top w:val="none" w:sz="0" w:space="0" w:color="auto"/>
            <w:left w:val="none" w:sz="0" w:space="0" w:color="auto"/>
            <w:bottom w:val="none" w:sz="0" w:space="0" w:color="auto"/>
            <w:right w:val="none" w:sz="0" w:space="0" w:color="auto"/>
          </w:divBdr>
        </w:div>
        <w:div w:id="263345365">
          <w:marLeft w:val="0"/>
          <w:marRight w:val="0"/>
          <w:marTop w:val="0"/>
          <w:marBottom w:val="0"/>
          <w:divBdr>
            <w:top w:val="none" w:sz="0" w:space="0" w:color="auto"/>
            <w:left w:val="none" w:sz="0" w:space="0" w:color="auto"/>
            <w:bottom w:val="none" w:sz="0" w:space="0" w:color="auto"/>
            <w:right w:val="none" w:sz="0" w:space="0" w:color="auto"/>
          </w:divBdr>
        </w:div>
        <w:div w:id="263345930">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263389860">
          <w:marLeft w:val="0"/>
          <w:marRight w:val="0"/>
          <w:marTop w:val="0"/>
          <w:marBottom w:val="300"/>
          <w:divBdr>
            <w:top w:val="single" w:sz="6" w:space="15" w:color="EDEDED"/>
            <w:left w:val="single" w:sz="6" w:space="15" w:color="EDEDED"/>
            <w:bottom w:val="single" w:sz="6" w:space="15" w:color="EDEDED"/>
            <w:right w:val="single" w:sz="6" w:space="15" w:color="EDEDED"/>
          </w:divBdr>
        </w:div>
        <w:div w:id="263390800">
          <w:marLeft w:val="0"/>
          <w:marRight w:val="0"/>
          <w:marTop w:val="30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
        <w:div w:id="263420368">
          <w:marLeft w:val="0"/>
          <w:marRight w:val="0"/>
          <w:marTop w:val="0"/>
          <w:marBottom w:val="0"/>
          <w:divBdr>
            <w:top w:val="none" w:sz="0" w:space="0" w:color="auto"/>
            <w:left w:val="none" w:sz="0" w:space="0" w:color="auto"/>
            <w:bottom w:val="none" w:sz="0" w:space="0" w:color="auto"/>
            <w:right w:val="none" w:sz="0" w:space="0" w:color="auto"/>
          </w:divBdr>
        </w:div>
        <w:div w:id="263421858">
          <w:marLeft w:val="0"/>
          <w:marRight w:val="0"/>
          <w:marTop w:val="0"/>
          <w:marBottom w:val="0"/>
          <w:divBdr>
            <w:top w:val="none" w:sz="0" w:space="0" w:color="auto"/>
            <w:left w:val="none" w:sz="0" w:space="0" w:color="auto"/>
            <w:bottom w:val="none" w:sz="0" w:space="0" w:color="auto"/>
            <w:right w:val="none" w:sz="0" w:space="0" w:color="auto"/>
          </w:divBdr>
        </w:div>
        <w:div w:id="263463907">
          <w:marLeft w:val="0"/>
          <w:marRight w:val="0"/>
          <w:marTop w:val="0"/>
          <w:marBottom w:val="300"/>
          <w:divBdr>
            <w:top w:val="single" w:sz="6" w:space="15" w:color="EDEDED"/>
            <w:left w:val="single" w:sz="6" w:space="15" w:color="EDEDED"/>
            <w:bottom w:val="single" w:sz="6" w:space="15" w:color="EDEDED"/>
            <w:right w:val="single" w:sz="6" w:space="15" w:color="EDEDED"/>
          </w:divBdr>
        </w:div>
        <w:div w:id="263465669">
          <w:marLeft w:val="0"/>
          <w:marRight w:val="0"/>
          <w:marTop w:val="300"/>
          <w:marBottom w:val="0"/>
          <w:divBdr>
            <w:top w:val="none" w:sz="0" w:space="0" w:color="auto"/>
            <w:left w:val="none" w:sz="0" w:space="0" w:color="auto"/>
            <w:bottom w:val="none" w:sz="0" w:space="0" w:color="auto"/>
            <w:right w:val="none" w:sz="0" w:space="0" w:color="auto"/>
          </w:divBdr>
        </w:div>
        <w:div w:id="26353454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
        <w:div w:id="263608720">
          <w:marLeft w:val="0"/>
          <w:marRight w:val="0"/>
          <w:marTop w:val="0"/>
          <w:marBottom w:val="300"/>
          <w:divBdr>
            <w:top w:val="single" w:sz="6" w:space="15" w:color="EDEDED"/>
            <w:left w:val="single" w:sz="6" w:space="15" w:color="EDEDED"/>
            <w:bottom w:val="single" w:sz="6" w:space="15" w:color="EDEDED"/>
            <w:right w:val="single" w:sz="6" w:space="15" w:color="EDEDED"/>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263616568">
          <w:marLeft w:val="0"/>
          <w:marRight w:val="0"/>
          <w:marTop w:val="0"/>
          <w:marBottom w:val="0"/>
          <w:divBdr>
            <w:top w:val="none" w:sz="0" w:space="0" w:color="auto"/>
            <w:left w:val="none" w:sz="0" w:space="0" w:color="auto"/>
            <w:bottom w:val="none" w:sz="0" w:space="0" w:color="auto"/>
            <w:right w:val="none" w:sz="0" w:space="0" w:color="auto"/>
          </w:divBdr>
        </w:div>
        <w:div w:id="263617145">
          <w:marLeft w:val="0"/>
          <w:marRight w:val="0"/>
          <w:marTop w:val="300"/>
          <w:marBottom w:val="0"/>
          <w:divBdr>
            <w:top w:val="none" w:sz="0" w:space="0" w:color="auto"/>
            <w:left w:val="none" w:sz="0" w:space="0" w:color="auto"/>
            <w:bottom w:val="none" w:sz="0" w:space="0" w:color="auto"/>
            <w:right w:val="none" w:sz="0" w:space="0" w:color="auto"/>
          </w:divBdr>
          <w:divsChild>
            <w:div w:id="388383806">
              <w:marLeft w:val="0"/>
              <w:marRight w:val="0"/>
              <w:marTop w:val="0"/>
              <w:marBottom w:val="0"/>
              <w:divBdr>
                <w:top w:val="none" w:sz="0" w:space="0" w:color="auto"/>
                <w:left w:val="none" w:sz="0" w:space="0" w:color="auto"/>
                <w:bottom w:val="none" w:sz="0" w:space="0" w:color="auto"/>
                <w:right w:val="none" w:sz="0" w:space="0" w:color="auto"/>
              </w:divBdr>
            </w:div>
          </w:divsChild>
        </w:div>
        <w:div w:id="263617664">
          <w:marLeft w:val="0"/>
          <w:marRight w:val="0"/>
          <w:marTop w:val="0"/>
          <w:marBottom w:val="0"/>
          <w:divBdr>
            <w:top w:val="none" w:sz="0" w:space="0" w:color="auto"/>
            <w:left w:val="none" w:sz="0" w:space="0" w:color="auto"/>
            <w:bottom w:val="none" w:sz="0" w:space="0" w:color="auto"/>
            <w:right w:val="none" w:sz="0" w:space="0" w:color="auto"/>
          </w:divBdr>
        </w:div>
        <w:div w:id="263617855">
          <w:marLeft w:val="0"/>
          <w:marRight w:val="0"/>
          <w:marTop w:val="0"/>
          <w:marBottom w:val="300"/>
          <w:divBdr>
            <w:top w:val="single" w:sz="6" w:space="15" w:color="EDEDED"/>
            <w:left w:val="single" w:sz="6" w:space="15" w:color="EDEDED"/>
            <w:bottom w:val="single" w:sz="6" w:space="15" w:color="EDEDED"/>
            <w:right w:val="single" w:sz="6" w:space="15" w:color="EDEDED"/>
          </w:divBdr>
        </w:div>
        <w:div w:id="263652068">
          <w:marLeft w:val="0"/>
          <w:marRight w:val="0"/>
          <w:marTop w:val="0"/>
          <w:marBottom w:val="0"/>
          <w:divBdr>
            <w:top w:val="none" w:sz="0" w:space="0" w:color="auto"/>
            <w:left w:val="none" w:sz="0" w:space="0" w:color="auto"/>
            <w:bottom w:val="none" w:sz="0" w:space="0" w:color="auto"/>
            <w:right w:val="none" w:sz="0" w:space="0" w:color="auto"/>
          </w:divBdr>
        </w:div>
        <w:div w:id="263655482">
          <w:marLeft w:val="0"/>
          <w:marRight w:val="0"/>
          <w:marTop w:val="0"/>
          <w:marBottom w:val="0"/>
          <w:divBdr>
            <w:top w:val="none" w:sz="0" w:space="0" w:color="auto"/>
            <w:left w:val="none" w:sz="0" w:space="0" w:color="auto"/>
            <w:bottom w:val="none" w:sz="0" w:space="0" w:color="auto"/>
            <w:right w:val="none" w:sz="0" w:space="0" w:color="auto"/>
          </w:divBdr>
        </w:div>
        <w:div w:id="263655943">
          <w:marLeft w:val="0"/>
          <w:marRight w:val="0"/>
          <w:marTop w:val="0"/>
          <w:marBottom w:val="0"/>
          <w:divBdr>
            <w:top w:val="none" w:sz="0" w:space="0" w:color="auto"/>
            <w:left w:val="none" w:sz="0" w:space="0" w:color="auto"/>
            <w:bottom w:val="none" w:sz="0" w:space="0" w:color="auto"/>
            <w:right w:val="none" w:sz="0" w:space="0" w:color="auto"/>
          </w:divBdr>
          <w:divsChild>
            <w:div w:id="202907010">
              <w:marLeft w:val="0"/>
              <w:marRight w:val="0"/>
              <w:marTop w:val="0"/>
              <w:marBottom w:val="0"/>
              <w:divBdr>
                <w:top w:val="none" w:sz="0" w:space="0" w:color="auto"/>
                <w:left w:val="none" w:sz="0" w:space="0" w:color="auto"/>
                <w:bottom w:val="none" w:sz="0" w:space="0" w:color="auto"/>
                <w:right w:val="none" w:sz="0" w:space="0" w:color="auto"/>
              </w:divBdr>
            </w:div>
          </w:divsChild>
        </w:div>
        <w:div w:id="263657517">
          <w:marLeft w:val="0"/>
          <w:marRight w:val="0"/>
          <w:marTop w:val="0"/>
          <w:marBottom w:val="300"/>
          <w:divBdr>
            <w:top w:val="single" w:sz="6" w:space="15" w:color="EDEDED"/>
            <w:left w:val="single" w:sz="6" w:space="15" w:color="EDEDED"/>
            <w:bottom w:val="single" w:sz="6" w:space="15" w:color="EDEDED"/>
            <w:right w:val="single" w:sz="6" w:space="15" w:color="EDEDED"/>
          </w:divBdr>
        </w:div>
        <w:div w:id="263658767">
          <w:marLeft w:val="0"/>
          <w:marRight w:val="0"/>
          <w:marTop w:val="0"/>
          <w:marBottom w:val="0"/>
          <w:divBdr>
            <w:top w:val="none" w:sz="0" w:space="0" w:color="auto"/>
            <w:left w:val="none" w:sz="0" w:space="0" w:color="auto"/>
            <w:bottom w:val="none" w:sz="0" w:space="0" w:color="auto"/>
            <w:right w:val="none" w:sz="0" w:space="0" w:color="auto"/>
          </w:divBdr>
        </w:div>
        <w:div w:id="263659958">
          <w:marLeft w:val="0"/>
          <w:marRight w:val="0"/>
          <w:marTop w:val="0"/>
          <w:marBottom w:val="0"/>
          <w:divBdr>
            <w:top w:val="none" w:sz="0" w:space="0" w:color="auto"/>
            <w:left w:val="none" w:sz="0" w:space="0" w:color="auto"/>
            <w:bottom w:val="none" w:sz="0" w:space="0" w:color="auto"/>
            <w:right w:val="none" w:sz="0" w:space="0" w:color="auto"/>
          </w:divBdr>
        </w:div>
        <w:div w:id="263734231">
          <w:marLeft w:val="0"/>
          <w:marRight w:val="0"/>
          <w:marTop w:val="30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263734445">
          <w:marLeft w:val="0"/>
          <w:marRight w:val="0"/>
          <w:marTop w:val="300"/>
          <w:marBottom w:val="0"/>
          <w:divBdr>
            <w:top w:val="none" w:sz="0" w:space="0" w:color="auto"/>
            <w:left w:val="none" w:sz="0" w:space="0" w:color="auto"/>
            <w:bottom w:val="none" w:sz="0" w:space="0" w:color="auto"/>
            <w:right w:val="none" w:sz="0" w:space="0" w:color="auto"/>
          </w:divBdr>
        </w:div>
        <w:div w:id="263734945">
          <w:marLeft w:val="0"/>
          <w:marRight w:val="0"/>
          <w:marTop w:val="0"/>
          <w:marBottom w:val="0"/>
          <w:divBdr>
            <w:top w:val="none" w:sz="0" w:space="0" w:color="auto"/>
            <w:left w:val="none" w:sz="0" w:space="0" w:color="auto"/>
            <w:bottom w:val="none" w:sz="0" w:space="0" w:color="auto"/>
            <w:right w:val="none" w:sz="0" w:space="0" w:color="auto"/>
          </w:divBdr>
        </w:div>
        <w:div w:id="263803916">
          <w:marLeft w:val="0"/>
          <w:marRight w:val="0"/>
          <w:marTop w:val="0"/>
          <w:marBottom w:val="0"/>
          <w:divBdr>
            <w:top w:val="none" w:sz="0" w:space="0" w:color="auto"/>
            <w:left w:val="none" w:sz="0" w:space="0" w:color="auto"/>
            <w:bottom w:val="none" w:sz="0" w:space="0" w:color="auto"/>
            <w:right w:val="none" w:sz="0" w:space="0" w:color="auto"/>
          </w:divBdr>
        </w:div>
        <w:div w:id="263805850">
          <w:marLeft w:val="0"/>
          <w:marRight w:val="0"/>
          <w:marTop w:val="0"/>
          <w:marBottom w:val="0"/>
          <w:divBdr>
            <w:top w:val="none" w:sz="0" w:space="0" w:color="auto"/>
            <w:left w:val="none" w:sz="0" w:space="0" w:color="auto"/>
            <w:bottom w:val="none" w:sz="0" w:space="0" w:color="auto"/>
            <w:right w:val="none" w:sz="0" w:space="0" w:color="auto"/>
          </w:divBdr>
        </w:div>
        <w:div w:id="263806251">
          <w:marLeft w:val="0"/>
          <w:marRight w:val="0"/>
          <w:marTop w:val="0"/>
          <w:marBottom w:val="0"/>
          <w:divBdr>
            <w:top w:val="none" w:sz="0" w:space="0" w:color="auto"/>
            <w:left w:val="none" w:sz="0" w:space="0" w:color="auto"/>
            <w:bottom w:val="none" w:sz="0" w:space="0" w:color="auto"/>
            <w:right w:val="none" w:sz="0" w:space="0" w:color="auto"/>
          </w:divBdr>
        </w:div>
        <w:div w:id="263806475">
          <w:marLeft w:val="0"/>
          <w:marRight w:val="0"/>
          <w:marTop w:val="0"/>
          <w:marBottom w:val="0"/>
          <w:divBdr>
            <w:top w:val="none" w:sz="0" w:space="0" w:color="auto"/>
            <w:left w:val="none" w:sz="0" w:space="0" w:color="auto"/>
            <w:bottom w:val="none" w:sz="0" w:space="0" w:color="auto"/>
            <w:right w:val="none" w:sz="0" w:space="0" w:color="auto"/>
          </w:divBdr>
        </w:div>
        <w:div w:id="263806574">
          <w:marLeft w:val="0"/>
          <w:marRight w:val="0"/>
          <w:marTop w:val="0"/>
          <w:marBottom w:val="0"/>
          <w:divBdr>
            <w:top w:val="none" w:sz="0" w:space="0" w:color="auto"/>
            <w:left w:val="none" w:sz="0" w:space="0" w:color="auto"/>
            <w:bottom w:val="none" w:sz="0" w:space="0" w:color="auto"/>
            <w:right w:val="none" w:sz="0" w:space="0" w:color="auto"/>
          </w:divBdr>
        </w:div>
        <w:div w:id="263806912">
          <w:marLeft w:val="0"/>
          <w:marRight w:val="0"/>
          <w:marTop w:val="0"/>
          <w:marBottom w:val="0"/>
          <w:divBdr>
            <w:top w:val="none" w:sz="0" w:space="0" w:color="auto"/>
            <w:left w:val="none" w:sz="0" w:space="0" w:color="auto"/>
            <w:bottom w:val="none" w:sz="0" w:space="0" w:color="auto"/>
            <w:right w:val="none" w:sz="0" w:space="0" w:color="auto"/>
          </w:divBdr>
        </w:div>
        <w:div w:id="263809693">
          <w:marLeft w:val="0"/>
          <w:marRight w:val="0"/>
          <w:marTop w:val="0"/>
          <w:marBottom w:val="0"/>
          <w:divBdr>
            <w:top w:val="none" w:sz="0" w:space="0" w:color="auto"/>
            <w:left w:val="none" w:sz="0" w:space="0" w:color="auto"/>
            <w:bottom w:val="none" w:sz="0" w:space="0" w:color="auto"/>
            <w:right w:val="none" w:sz="0" w:space="0" w:color="auto"/>
          </w:divBdr>
        </w:div>
        <w:div w:id="263809772">
          <w:marLeft w:val="0"/>
          <w:marRight w:val="0"/>
          <w:marTop w:val="300"/>
          <w:marBottom w:val="0"/>
          <w:divBdr>
            <w:top w:val="none" w:sz="0" w:space="0" w:color="auto"/>
            <w:left w:val="none" w:sz="0" w:space="0" w:color="auto"/>
            <w:bottom w:val="none" w:sz="0" w:space="0" w:color="auto"/>
            <w:right w:val="none" w:sz="0" w:space="0" w:color="auto"/>
          </w:divBdr>
          <w:divsChild>
            <w:div w:id="337774539">
              <w:marLeft w:val="0"/>
              <w:marRight w:val="0"/>
              <w:marTop w:val="0"/>
              <w:marBottom w:val="0"/>
              <w:divBdr>
                <w:top w:val="none" w:sz="0" w:space="0" w:color="auto"/>
                <w:left w:val="none" w:sz="0" w:space="0" w:color="auto"/>
                <w:bottom w:val="none" w:sz="0" w:space="0" w:color="auto"/>
                <w:right w:val="none" w:sz="0" w:space="0" w:color="auto"/>
              </w:divBdr>
            </w:div>
          </w:divsChild>
        </w:div>
        <w:div w:id="263810304">
          <w:marLeft w:val="0"/>
          <w:marRight w:val="0"/>
          <w:marTop w:val="0"/>
          <w:marBottom w:val="300"/>
          <w:divBdr>
            <w:top w:val="single" w:sz="6" w:space="15" w:color="EDEDED"/>
            <w:left w:val="single" w:sz="6" w:space="15" w:color="EDEDED"/>
            <w:bottom w:val="single" w:sz="6" w:space="15" w:color="EDEDED"/>
            <w:right w:val="single" w:sz="6" w:space="15" w:color="EDEDED"/>
          </w:divBdr>
        </w:div>
        <w:div w:id="263850934">
          <w:marLeft w:val="0"/>
          <w:marRight w:val="0"/>
          <w:marTop w:val="0"/>
          <w:marBottom w:val="0"/>
          <w:divBdr>
            <w:top w:val="none" w:sz="0" w:space="0" w:color="auto"/>
            <w:left w:val="none" w:sz="0" w:space="0" w:color="auto"/>
            <w:bottom w:val="none" w:sz="0" w:space="0" w:color="auto"/>
            <w:right w:val="none" w:sz="0" w:space="0" w:color="auto"/>
          </w:divBdr>
        </w:div>
        <w:div w:id="263851382">
          <w:marLeft w:val="0"/>
          <w:marRight w:val="0"/>
          <w:marTop w:val="300"/>
          <w:marBottom w:val="0"/>
          <w:divBdr>
            <w:top w:val="none" w:sz="0" w:space="0" w:color="auto"/>
            <w:left w:val="none" w:sz="0" w:space="0" w:color="auto"/>
            <w:bottom w:val="none" w:sz="0" w:space="0" w:color="auto"/>
            <w:right w:val="none" w:sz="0" w:space="0" w:color="auto"/>
          </w:divBdr>
        </w:div>
        <w:div w:id="263852106">
          <w:marLeft w:val="0"/>
          <w:marRight w:val="0"/>
          <w:marTop w:val="0"/>
          <w:marBottom w:val="0"/>
          <w:divBdr>
            <w:top w:val="none" w:sz="0" w:space="0" w:color="auto"/>
            <w:left w:val="none" w:sz="0" w:space="0" w:color="auto"/>
            <w:bottom w:val="none" w:sz="0" w:space="0" w:color="auto"/>
            <w:right w:val="none" w:sz="0" w:space="0" w:color="auto"/>
          </w:divBdr>
        </w:div>
        <w:div w:id="263877387">
          <w:marLeft w:val="0"/>
          <w:marRight w:val="0"/>
          <w:marTop w:val="0"/>
          <w:marBottom w:val="0"/>
          <w:divBdr>
            <w:top w:val="none" w:sz="0" w:space="0" w:color="auto"/>
            <w:left w:val="none" w:sz="0" w:space="0" w:color="auto"/>
            <w:bottom w:val="none" w:sz="0" w:space="0" w:color="auto"/>
            <w:right w:val="none" w:sz="0" w:space="0" w:color="auto"/>
          </w:divBdr>
        </w:div>
        <w:div w:id="263879449">
          <w:marLeft w:val="0"/>
          <w:marRight w:val="0"/>
          <w:marTop w:val="300"/>
          <w:marBottom w:val="0"/>
          <w:divBdr>
            <w:top w:val="none" w:sz="0" w:space="0" w:color="auto"/>
            <w:left w:val="none" w:sz="0" w:space="0" w:color="auto"/>
            <w:bottom w:val="none" w:sz="0" w:space="0" w:color="auto"/>
            <w:right w:val="none" w:sz="0" w:space="0" w:color="auto"/>
          </w:divBdr>
        </w:div>
        <w:div w:id="263880088">
          <w:marLeft w:val="0"/>
          <w:marRight w:val="0"/>
          <w:marTop w:val="0"/>
          <w:marBottom w:val="0"/>
          <w:divBdr>
            <w:top w:val="none" w:sz="0" w:space="0" w:color="auto"/>
            <w:left w:val="none" w:sz="0" w:space="0" w:color="auto"/>
            <w:bottom w:val="none" w:sz="0" w:space="0" w:color="auto"/>
            <w:right w:val="none" w:sz="0" w:space="0" w:color="auto"/>
          </w:divBdr>
        </w:div>
        <w:div w:id="263880567">
          <w:marLeft w:val="0"/>
          <w:marRight w:val="0"/>
          <w:marTop w:val="300"/>
          <w:marBottom w:val="0"/>
          <w:divBdr>
            <w:top w:val="none" w:sz="0" w:space="0" w:color="auto"/>
            <w:left w:val="none" w:sz="0" w:space="0" w:color="auto"/>
            <w:bottom w:val="none" w:sz="0" w:space="0" w:color="auto"/>
            <w:right w:val="none" w:sz="0" w:space="0" w:color="auto"/>
          </w:divBdr>
        </w:div>
        <w:div w:id="263880684">
          <w:marLeft w:val="0"/>
          <w:marRight w:val="0"/>
          <w:marTop w:val="300"/>
          <w:marBottom w:val="0"/>
          <w:divBdr>
            <w:top w:val="none" w:sz="0" w:space="0" w:color="auto"/>
            <w:left w:val="none" w:sz="0" w:space="0" w:color="auto"/>
            <w:bottom w:val="none" w:sz="0" w:space="0" w:color="auto"/>
            <w:right w:val="none" w:sz="0" w:space="0" w:color="auto"/>
          </w:divBdr>
        </w:div>
        <w:div w:id="263925769">
          <w:marLeft w:val="0"/>
          <w:marRight w:val="0"/>
          <w:marTop w:val="0"/>
          <w:marBottom w:val="0"/>
          <w:divBdr>
            <w:top w:val="none" w:sz="0" w:space="0" w:color="auto"/>
            <w:left w:val="none" w:sz="0" w:space="0" w:color="auto"/>
            <w:bottom w:val="none" w:sz="0" w:space="0" w:color="auto"/>
            <w:right w:val="none" w:sz="0" w:space="0" w:color="auto"/>
          </w:divBdr>
          <w:divsChild>
            <w:div w:id="1233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3926018">
          <w:marLeft w:val="0"/>
          <w:marRight w:val="0"/>
          <w:marTop w:val="0"/>
          <w:marBottom w:val="0"/>
          <w:divBdr>
            <w:top w:val="none" w:sz="0" w:space="0" w:color="auto"/>
            <w:left w:val="none" w:sz="0" w:space="0" w:color="auto"/>
            <w:bottom w:val="none" w:sz="0" w:space="0" w:color="auto"/>
            <w:right w:val="none" w:sz="0" w:space="0" w:color="auto"/>
          </w:divBdr>
        </w:div>
        <w:div w:id="263928528">
          <w:marLeft w:val="0"/>
          <w:marRight w:val="0"/>
          <w:marTop w:val="0"/>
          <w:marBottom w:val="0"/>
          <w:divBdr>
            <w:top w:val="none" w:sz="0" w:space="0" w:color="auto"/>
            <w:left w:val="none" w:sz="0" w:space="0" w:color="auto"/>
            <w:bottom w:val="none" w:sz="0" w:space="0" w:color="auto"/>
            <w:right w:val="none" w:sz="0" w:space="0" w:color="auto"/>
          </w:divBdr>
        </w:div>
        <w:div w:id="263995182">
          <w:marLeft w:val="0"/>
          <w:marRight w:val="0"/>
          <w:marTop w:val="0"/>
          <w:marBottom w:val="0"/>
          <w:divBdr>
            <w:top w:val="none" w:sz="0" w:space="0" w:color="auto"/>
            <w:left w:val="none" w:sz="0" w:space="0" w:color="auto"/>
            <w:bottom w:val="none" w:sz="0" w:space="0" w:color="auto"/>
            <w:right w:val="none" w:sz="0" w:space="0" w:color="auto"/>
          </w:divBdr>
        </w:div>
        <w:div w:id="263995786">
          <w:marLeft w:val="0"/>
          <w:marRight w:val="0"/>
          <w:marTop w:val="0"/>
          <w:marBottom w:val="0"/>
          <w:divBdr>
            <w:top w:val="none" w:sz="0" w:space="0" w:color="auto"/>
            <w:left w:val="none" w:sz="0" w:space="0" w:color="auto"/>
            <w:bottom w:val="none" w:sz="0" w:space="0" w:color="auto"/>
            <w:right w:val="none" w:sz="0" w:space="0" w:color="auto"/>
          </w:divBdr>
        </w:div>
        <w:div w:id="263996923">
          <w:marLeft w:val="0"/>
          <w:marRight w:val="0"/>
          <w:marTop w:val="0"/>
          <w:marBottom w:val="0"/>
          <w:divBdr>
            <w:top w:val="none" w:sz="0" w:space="0" w:color="auto"/>
            <w:left w:val="none" w:sz="0" w:space="0" w:color="auto"/>
            <w:bottom w:val="none" w:sz="0" w:space="0" w:color="auto"/>
            <w:right w:val="none" w:sz="0" w:space="0" w:color="auto"/>
          </w:divBdr>
        </w:div>
        <w:div w:id="264003263">
          <w:marLeft w:val="0"/>
          <w:marRight w:val="0"/>
          <w:marTop w:val="0"/>
          <w:marBottom w:val="0"/>
          <w:divBdr>
            <w:top w:val="none" w:sz="0" w:space="0" w:color="auto"/>
            <w:left w:val="none" w:sz="0" w:space="0" w:color="auto"/>
            <w:bottom w:val="none" w:sz="0" w:space="0" w:color="auto"/>
            <w:right w:val="none" w:sz="0" w:space="0" w:color="auto"/>
          </w:divBdr>
        </w:div>
        <w:div w:id="264071872">
          <w:marLeft w:val="0"/>
          <w:marRight w:val="0"/>
          <w:marTop w:val="0"/>
          <w:marBottom w:val="0"/>
          <w:divBdr>
            <w:top w:val="none" w:sz="0" w:space="0" w:color="auto"/>
            <w:left w:val="none" w:sz="0" w:space="0" w:color="auto"/>
            <w:bottom w:val="none" w:sz="0" w:space="0" w:color="auto"/>
            <w:right w:val="none" w:sz="0" w:space="0" w:color="auto"/>
          </w:divBdr>
        </w:div>
        <w:div w:id="264073000">
          <w:marLeft w:val="0"/>
          <w:marRight w:val="0"/>
          <w:marTop w:val="0"/>
          <w:marBottom w:val="0"/>
          <w:divBdr>
            <w:top w:val="none" w:sz="0" w:space="0" w:color="auto"/>
            <w:left w:val="none" w:sz="0" w:space="0" w:color="auto"/>
            <w:bottom w:val="none" w:sz="0" w:space="0" w:color="auto"/>
            <w:right w:val="none" w:sz="0" w:space="0" w:color="auto"/>
          </w:divBdr>
        </w:div>
        <w:div w:id="264115210">
          <w:marLeft w:val="0"/>
          <w:marRight w:val="0"/>
          <w:marTop w:val="300"/>
          <w:marBottom w:val="0"/>
          <w:divBdr>
            <w:top w:val="none" w:sz="0" w:space="0" w:color="auto"/>
            <w:left w:val="none" w:sz="0" w:space="0" w:color="auto"/>
            <w:bottom w:val="none" w:sz="0" w:space="0" w:color="auto"/>
            <w:right w:val="none" w:sz="0" w:space="0" w:color="auto"/>
          </w:divBdr>
        </w:div>
        <w:div w:id="264116638">
          <w:marLeft w:val="0"/>
          <w:marRight w:val="0"/>
          <w:marTop w:val="0"/>
          <w:marBottom w:val="0"/>
          <w:divBdr>
            <w:top w:val="none" w:sz="0" w:space="0" w:color="auto"/>
            <w:left w:val="none" w:sz="0" w:space="0" w:color="auto"/>
            <w:bottom w:val="none" w:sz="0" w:space="0" w:color="auto"/>
            <w:right w:val="none" w:sz="0" w:space="0" w:color="auto"/>
          </w:divBdr>
        </w:div>
        <w:div w:id="264118412">
          <w:marLeft w:val="0"/>
          <w:marRight w:val="0"/>
          <w:marTop w:val="0"/>
          <w:marBottom w:val="300"/>
          <w:divBdr>
            <w:top w:val="single" w:sz="6" w:space="15" w:color="EDEDED"/>
            <w:left w:val="single" w:sz="6" w:space="15" w:color="EDEDED"/>
            <w:bottom w:val="single" w:sz="6" w:space="15" w:color="EDEDED"/>
            <w:right w:val="single" w:sz="6" w:space="15" w:color="EDEDED"/>
          </w:divBdr>
        </w:div>
        <w:div w:id="264118872">
          <w:marLeft w:val="0"/>
          <w:marRight w:val="0"/>
          <w:marTop w:val="300"/>
          <w:marBottom w:val="0"/>
          <w:divBdr>
            <w:top w:val="none" w:sz="0" w:space="0" w:color="auto"/>
            <w:left w:val="none" w:sz="0" w:space="0" w:color="auto"/>
            <w:bottom w:val="none" w:sz="0" w:space="0" w:color="auto"/>
            <w:right w:val="none" w:sz="0" w:space="0" w:color="auto"/>
          </w:divBdr>
        </w:div>
        <w:div w:id="264121894">
          <w:marLeft w:val="0"/>
          <w:marRight w:val="0"/>
          <w:marTop w:val="0"/>
          <w:marBottom w:val="0"/>
          <w:divBdr>
            <w:top w:val="none" w:sz="0" w:space="0" w:color="auto"/>
            <w:left w:val="none" w:sz="0" w:space="0" w:color="auto"/>
            <w:bottom w:val="none" w:sz="0" w:space="0" w:color="auto"/>
            <w:right w:val="none" w:sz="0" w:space="0" w:color="auto"/>
          </w:divBdr>
        </w:div>
        <w:div w:id="264188989">
          <w:marLeft w:val="0"/>
          <w:marRight w:val="0"/>
          <w:marTop w:val="0"/>
          <w:marBottom w:val="0"/>
          <w:divBdr>
            <w:top w:val="none" w:sz="0" w:space="0" w:color="auto"/>
            <w:left w:val="none" w:sz="0" w:space="0" w:color="auto"/>
            <w:bottom w:val="none" w:sz="0" w:space="0" w:color="auto"/>
            <w:right w:val="none" w:sz="0" w:space="0" w:color="auto"/>
          </w:divBdr>
        </w:div>
        <w:div w:id="264189507">
          <w:marLeft w:val="0"/>
          <w:marRight w:val="0"/>
          <w:marTop w:val="0"/>
          <w:marBottom w:val="300"/>
          <w:divBdr>
            <w:top w:val="single" w:sz="6" w:space="15" w:color="EDEDED"/>
            <w:left w:val="single" w:sz="6" w:space="15" w:color="EDEDED"/>
            <w:bottom w:val="single" w:sz="6" w:space="15" w:color="EDEDED"/>
            <w:right w:val="single" w:sz="6" w:space="15" w:color="EDEDED"/>
          </w:divBdr>
        </w:div>
        <w:div w:id="264189604">
          <w:marLeft w:val="0"/>
          <w:marRight w:val="0"/>
          <w:marTop w:val="0"/>
          <w:marBottom w:val="300"/>
          <w:divBdr>
            <w:top w:val="single" w:sz="6" w:space="15" w:color="EDEDED"/>
            <w:left w:val="single" w:sz="6" w:space="15" w:color="EDEDED"/>
            <w:bottom w:val="single" w:sz="6" w:space="15" w:color="EDEDED"/>
            <w:right w:val="single" w:sz="6" w:space="15" w:color="EDEDED"/>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6441">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
        <w:div w:id="26430896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64311151">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
        <w:div w:id="264386380">
          <w:marLeft w:val="0"/>
          <w:marRight w:val="0"/>
          <w:marTop w:val="0"/>
          <w:marBottom w:val="300"/>
          <w:divBdr>
            <w:top w:val="single" w:sz="6" w:space="15" w:color="EDEDED"/>
            <w:left w:val="single" w:sz="6" w:space="15" w:color="EDEDED"/>
            <w:bottom w:val="single" w:sz="6" w:space="15" w:color="EDEDED"/>
            <w:right w:val="single" w:sz="6" w:space="15" w:color="EDEDED"/>
          </w:divBdr>
        </w:div>
        <w:div w:id="264459401">
          <w:marLeft w:val="0"/>
          <w:marRight w:val="0"/>
          <w:marTop w:val="0"/>
          <w:marBottom w:val="300"/>
          <w:divBdr>
            <w:top w:val="single" w:sz="6" w:space="15" w:color="EDEDED"/>
            <w:left w:val="single" w:sz="6" w:space="15" w:color="EDEDED"/>
            <w:bottom w:val="single" w:sz="6" w:space="15" w:color="EDEDED"/>
            <w:right w:val="single" w:sz="6" w:space="15" w:color="EDEDED"/>
          </w:divBdr>
        </w:div>
        <w:div w:id="264459736">
          <w:marLeft w:val="0"/>
          <w:marRight w:val="0"/>
          <w:marTop w:val="0"/>
          <w:marBottom w:val="0"/>
          <w:divBdr>
            <w:top w:val="none" w:sz="0" w:space="0" w:color="auto"/>
            <w:left w:val="none" w:sz="0" w:space="0" w:color="auto"/>
            <w:bottom w:val="none" w:sz="0" w:space="0" w:color="auto"/>
            <w:right w:val="none" w:sz="0" w:space="0" w:color="auto"/>
          </w:divBdr>
        </w:div>
        <w:div w:id="264460625">
          <w:marLeft w:val="0"/>
          <w:marRight w:val="0"/>
          <w:marTop w:val="0"/>
          <w:marBottom w:val="0"/>
          <w:divBdr>
            <w:top w:val="none" w:sz="0" w:space="0" w:color="auto"/>
            <w:left w:val="none" w:sz="0" w:space="0" w:color="auto"/>
            <w:bottom w:val="none" w:sz="0" w:space="0" w:color="auto"/>
            <w:right w:val="none" w:sz="0" w:space="0" w:color="auto"/>
          </w:divBdr>
        </w:div>
        <w:div w:id="264461211">
          <w:marLeft w:val="0"/>
          <w:marRight w:val="0"/>
          <w:marTop w:val="0"/>
          <w:marBottom w:val="300"/>
          <w:divBdr>
            <w:top w:val="single" w:sz="6" w:space="15" w:color="EDEDED"/>
            <w:left w:val="single" w:sz="6" w:space="15" w:color="EDEDED"/>
            <w:bottom w:val="single" w:sz="6" w:space="15" w:color="EDEDED"/>
            <w:right w:val="single" w:sz="6" w:space="15" w:color="EDEDED"/>
          </w:divBdr>
        </w:div>
        <w:div w:id="264462993">
          <w:marLeft w:val="0"/>
          <w:marRight w:val="0"/>
          <w:marTop w:val="300"/>
          <w:marBottom w:val="0"/>
          <w:divBdr>
            <w:top w:val="none" w:sz="0" w:space="0" w:color="auto"/>
            <w:left w:val="none" w:sz="0" w:space="0" w:color="auto"/>
            <w:bottom w:val="none" w:sz="0" w:space="0" w:color="auto"/>
            <w:right w:val="none" w:sz="0" w:space="0" w:color="auto"/>
          </w:divBdr>
        </w:div>
        <w:div w:id="264465465">
          <w:marLeft w:val="0"/>
          <w:marRight w:val="0"/>
          <w:marTop w:val="0"/>
          <w:marBottom w:val="0"/>
          <w:divBdr>
            <w:top w:val="none" w:sz="0" w:space="0" w:color="auto"/>
            <w:left w:val="none" w:sz="0" w:space="0" w:color="auto"/>
            <w:bottom w:val="none" w:sz="0" w:space="0" w:color="auto"/>
            <w:right w:val="none" w:sz="0" w:space="0" w:color="auto"/>
          </w:divBdr>
        </w:div>
        <w:div w:id="264503528">
          <w:marLeft w:val="0"/>
          <w:marRight w:val="0"/>
          <w:marTop w:val="0"/>
          <w:marBottom w:val="0"/>
          <w:divBdr>
            <w:top w:val="none" w:sz="0" w:space="0" w:color="auto"/>
            <w:left w:val="none" w:sz="0" w:space="0" w:color="auto"/>
            <w:bottom w:val="none" w:sz="0" w:space="0" w:color="auto"/>
            <w:right w:val="none" w:sz="0" w:space="0" w:color="auto"/>
          </w:divBdr>
        </w:div>
        <w:div w:id="264506100">
          <w:marLeft w:val="0"/>
          <w:marRight w:val="0"/>
          <w:marTop w:val="0"/>
          <w:marBottom w:val="0"/>
          <w:divBdr>
            <w:top w:val="none" w:sz="0" w:space="0" w:color="auto"/>
            <w:left w:val="none" w:sz="0" w:space="0" w:color="auto"/>
            <w:bottom w:val="none" w:sz="0" w:space="0" w:color="auto"/>
            <w:right w:val="none" w:sz="0" w:space="0" w:color="auto"/>
          </w:divBdr>
        </w:div>
        <w:div w:id="264508171">
          <w:marLeft w:val="0"/>
          <w:marRight w:val="0"/>
          <w:marTop w:val="0"/>
          <w:marBottom w:val="0"/>
          <w:divBdr>
            <w:top w:val="none" w:sz="0" w:space="0" w:color="auto"/>
            <w:left w:val="none" w:sz="0" w:space="0" w:color="auto"/>
            <w:bottom w:val="none" w:sz="0" w:space="0" w:color="auto"/>
            <w:right w:val="none" w:sz="0" w:space="0" w:color="auto"/>
          </w:divBdr>
        </w:div>
        <w:div w:id="264509043">
          <w:marLeft w:val="0"/>
          <w:marRight w:val="0"/>
          <w:marTop w:val="0"/>
          <w:marBottom w:val="0"/>
          <w:divBdr>
            <w:top w:val="none" w:sz="0" w:space="0" w:color="auto"/>
            <w:left w:val="none" w:sz="0" w:space="0" w:color="auto"/>
            <w:bottom w:val="none" w:sz="0" w:space="0" w:color="auto"/>
            <w:right w:val="none" w:sz="0" w:space="0" w:color="auto"/>
          </w:divBdr>
        </w:div>
        <w:div w:id="264575656">
          <w:marLeft w:val="0"/>
          <w:marRight w:val="0"/>
          <w:marTop w:val="0"/>
          <w:marBottom w:val="0"/>
          <w:divBdr>
            <w:top w:val="none" w:sz="0" w:space="0" w:color="auto"/>
            <w:left w:val="none" w:sz="0" w:space="0" w:color="auto"/>
            <w:bottom w:val="none" w:sz="0" w:space="0" w:color="auto"/>
            <w:right w:val="none" w:sz="0" w:space="0" w:color="auto"/>
          </w:divBdr>
        </w:div>
        <w:div w:id="264578693">
          <w:marLeft w:val="0"/>
          <w:marRight w:val="0"/>
          <w:marTop w:val="0"/>
          <w:marBottom w:val="0"/>
          <w:divBdr>
            <w:top w:val="none" w:sz="0" w:space="0" w:color="auto"/>
            <w:left w:val="none" w:sz="0" w:space="0" w:color="auto"/>
            <w:bottom w:val="none" w:sz="0" w:space="0" w:color="auto"/>
            <w:right w:val="none" w:sz="0" w:space="0" w:color="auto"/>
          </w:divBdr>
        </w:div>
        <w:div w:id="264580041">
          <w:marLeft w:val="0"/>
          <w:marRight w:val="0"/>
          <w:marTop w:val="0"/>
          <w:marBottom w:val="0"/>
          <w:divBdr>
            <w:top w:val="none" w:sz="0" w:space="0" w:color="auto"/>
            <w:left w:val="none" w:sz="0" w:space="0" w:color="auto"/>
            <w:bottom w:val="none" w:sz="0" w:space="0" w:color="auto"/>
            <w:right w:val="none" w:sz="0" w:space="0" w:color="auto"/>
          </w:divBdr>
        </w:div>
        <w:div w:id="264584125">
          <w:marLeft w:val="0"/>
          <w:marRight w:val="0"/>
          <w:marTop w:val="0"/>
          <w:marBottom w:val="300"/>
          <w:divBdr>
            <w:top w:val="single" w:sz="6" w:space="15" w:color="EDEDED"/>
            <w:left w:val="single" w:sz="6" w:space="15" w:color="EDEDED"/>
            <w:bottom w:val="single" w:sz="6" w:space="15" w:color="EDEDED"/>
            <w:right w:val="single" w:sz="6" w:space="15" w:color="EDEDED"/>
          </w:divBdr>
        </w:div>
        <w:div w:id="264653584">
          <w:marLeft w:val="0"/>
          <w:marRight w:val="0"/>
          <w:marTop w:val="300"/>
          <w:marBottom w:val="0"/>
          <w:divBdr>
            <w:top w:val="none" w:sz="0" w:space="0" w:color="auto"/>
            <w:left w:val="none" w:sz="0" w:space="0" w:color="auto"/>
            <w:bottom w:val="none" w:sz="0" w:space="0" w:color="auto"/>
            <w:right w:val="none" w:sz="0" w:space="0" w:color="auto"/>
          </w:divBdr>
          <w:divsChild>
            <w:div w:id="10885769">
              <w:marLeft w:val="0"/>
              <w:marRight w:val="0"/>
              <w:marTop w:val="0"/>
              <w:marBottom w:val="0"/>
              <w:divBdr>
                <w:top w:val="none" w:sz="0" w:space="0" w:color="auto"/>
                <w:left w:val="none" w:sz="0" w:space="0" w:color="auto"/>
                <w:bottom w:val="none" w:sz="0" w:space="0" w:color="auto"/>
                <w:right w:val="none" w:sz="0" w:space="0" w:color="auto"/>
              </w:divBdr>
            </w:div>
          </w:divsChild>
        </w:div>
        <w:div w:id="264658566">
          <w:marLeft w:val="0"/>
          <w:marRight w:val="0"/>
          <w:marTop w:val="0"/>
          <w:marBottom w:val="0"/>
          <w:divBdr>
            <w:top w:val="none" w:sz="0" w:space="0" w:color="auto"/>
            <w:left w:val="none" w:sz="0" w:space="0" w:color="auto"/>
            <w:bottom w:val="none" w:sz="0" w:space="0" w:color="auto"/>
            <w:right w:val="none" w:sz="0" w:space="0" w:color="auto"/>
          </w:divBdr>
        </w:div>
        <w:div w:id="264702825">
          <w:marLeft w:val="0"/>
          <w:marRight w:val="0"/>
          <w:marTop w:val="300"/>
          <w:marBottom w:val="0"/>
          <w:divBdr>
            <w:top w:val="none" w:sz="0" w:space="0" w:color="auto"/>
            <w:left w:val="none" w:sz="0" w:space="0" w:color="auto"/>
            <w:bottom w:val="none" w:sz="0" w:space="0" w:color="auto"/>
            <w:right w:val="none" w:sz="0" w:space="0" w:color="auto"/>
          </w:divBdr>
          <w:divsChild>
            <w:div w:id="352650027">
              <w:marLeft w:val="0"/>
              <w:marRight w:val="0"/>
              <w:marTop w:val="0"/>
              <w:marBottom w:val="0"/>
              <w:divBdr>
                <w:top w:val="none" w:sz="0" w:space="0" w:color="auto"/>
                <w:left w:val="none" w:sz="0" w:space="0" w:color="auto"/>
                <w:bottom w:val="none" w:sz="0" w:space="0" w:color="auto"/>
                <w:right w:val="none" w:sz="0" w:space="0" w:color="auto"/>
              </w:divBdr>
            </w:div>
          </w:divsChild>
        </w:div>
        <w:div w:id="264727023">
          <w:marLeft w:val="0"/>
          <w:marRight w:val="0"/>
          <w:marTop w:val="300"/>
          <w:marBottom w:val="0"/>
          <w:divBdr>
            <w:top w:val="none" w:sz="0" w:space="0" w:color="auto"/>
            <w:left w:val="none" w:sz="0" w:space="0" w:color="auto"/>
            <w:bottom w:val="none" w:sz="0" w:space="0" w:color="auto"/>
            <w:right w:val="none" w:sz="0" w:space="0" w:color="auto"/>
          </w:divBdr>
        </w:div>
        <w:div w:id="264728504">
          <w:marLeft w:val="0"/>
          <w:marRight w:val="0"/>
          <w:marTop w:val="300"/>
          <w:marBottom w:val="0"/>
          <w:divBdr>
            <w:top w:val="none" w:sz="0" w:space="0" w:color="auto"/>
            <w:left w:val="none" w:sz="0" w:space="0" w:color="auto"/>
            <w:bottom w:val="none" w:sz="0" w:space="0" w:color="auto"/>
            <w:right w:val="none" w:sz="0" w:space="0" w:color="auto"/>
          </w:divBdr>
        </w:div>
        <w:div w:id="264729790">
          <w:marLeft w:val="0"/>
          <w:marRight w:val="0"/>
          <w:marTop w:val="0"/>
          <w:marBottom w:val="0"/>
          <w:divBdr>
            <w:top w:val="none" w:sz="0" w:space="0" w:color="auto"/>
            <w:left w:val="none" w:sz="0" w:space="0" w:color="auto"/>
            <w:bottom w:val="none" w:sz="0" w:space="0" w:color="auto"/>
            <w:right w:val="none" w:sz="0" w:space="0" w:color="auto"/>
          </w:divBdr>
        </w:div>
        <w:div w:id="264768887">
          <w:marLeft w:val="0"/>
          <w:marRight w:val="0"/>
          <w:marTop w:val="0"/>
          <w:marBottom w:val="0"/>
          <w:divBdr>
            <w:top w:val="none" w:sz="0" w:space="0" w:color="auto"/>
            <w:left w:val="none" w:sz="0" w:space="0" w:color="auto"/>
            <w:bottom w:val="none" w:sz="0" w:space="0" w:color="auto"/>
            <w:right w:val="none" w:sz="0" w:space="0" w:color="auto"/>
          </w:divBdr>
        </w:div>
        <w:div w:id="264849379">
          <w:marLeft w:val="0"/>
          <w:marRight w:val="0"/>
          <w:marTop w:val="0"/>
          <w:marBottom w:val="0"/>
          <w:divBdr>
            <w:top w:val="none" w:sz="0" w:space="0" w:color="auto"/>
            <w:left w:val="none" w:sz="0" w:space="0" w:color="auto"/>
            <w:bottom w:val="none" w:sz="0" w:space="0" w:color="auto"/>
            <w:right w:val="none" w:sz="0" w:space="0" w:color="auto"/>
          </w:divBdr>
        </w:div>
        <w:div w:id="264852235">
          <w:marLeft w:val="0"/>
          <w:marRight w:val="0"/>
          <w:marTop w:val="0"/>
          <w:marBottom w:val="300"/>
          <w:divBdr>
            <w:top w:val="single" w:sz="6" w:space="15" w:color="EDEDED"/>
            <w:left w:val="single" w:sz="6" w:space="15" w:color="EDEDED"/>
            <w:bottom w:val="single" w:sz="6" w:space="15" w:color="EDEDED"/>
            <w:right w:val="single" w:sz="6" w:space="15" w:color="EDEDED"/>
          </w:divBdr>
        </w:div>
        <w:div w:id="26485251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
          </w:divsChild>
        </w:div>
        <w:div w:id="264920758">
          <w:marLeft w:val="0"/>
          <w:marRight w:val="0"/>
          <w:marTop w:val="0"/>
          <w:marBottom w:val="0"/>
          <w:divBdr>
            <w:top w:val="none" w:sz="0" w:space="0" w:color="auto"/>
            <w:left w:val="none" w:sz="0" w:space="0" w:color="auto"/>
            <w:bottom w:val="none" w:sz="0" w:space="0" w:color="auto"/>
            <w:right w:val="none" w:sz="0" w:space="0" w:color="auto"/>
          </w:divBdr>
          <w:divsChild>
            <w:div w:id="232088086">
              <w:marLeft w:val="0"/>
              <w:marRight w:val="0"/>
              <w:marTop w:val="0"/>
              <w:marBottom w:val="0"/>
              <w:divBdr>
                <w:top w:val="none" w:sz="0" w:space="0" w:color="auto"/>
                <w:left w:val="none" w:sz="0" w:space="0" w:color="auto"/>
                <w:bottom w:val="none" w:sz="0" w:space="0" w:color="auto"/>
                <w:right w:val="none" w:sz="0" w:space="0" w:color="auto"/>
              </w:divBdr>
            </w:div>
          </w:divsChild>
        </w:div>
        <w:div w:id="264921345">
          <w:marLeft w:val="0"/>
          <w:marRight w:val="0"/>
          <w:marTop w:val="0"/>
          <w:marBottom w:val="0"/>
          <w:divBdr>
            <w:top w:val="none" w:sz="0" w:space="0" w:color="auto"/>
            <w:left w:val="none" w:sz="0" w:space="0" w:color="auto"/>
            <w:bottom w:val="none" w:sz="0" w:space="0" w:color="auto"/>
            <w:right w:val="none" w:sz="0" w:space="0" w:color="auto"/>
          </w:divBdr>
        </w:div>
        <w:div w:id="264923722">
          <w:marLeft w:val="0"/>
          <w:marRight w:val="0"/>
          <w:marTop w:val="0"/>
          <w:marBottom w:val="0"/>
          <w:divBdr>
            <w:top w:val="none" w:sz="0" w:space="0" w:color="auto"/>
            <w:left w:val="none" w:sz="0" w:space="0" w:color="auto"/>
            <w:bottom w:val="none" w:sz="0" w:space="0" w:color="auto"/>
            <w:right w:val="none" w:sz="0" w:space="0" w:color="auto"/>
          </w:divBdr>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4924859">
          <w:marLeft w:val="0"/>
          <w:marRight w:val="0"/>
          <w:marTop w:val="0"/>
          <w:marBottom w:val="0"/>
          <w:divBdr>
            <w:top w:val="none" w:sz="0" w:space="0" w:color="auto"/>
            <w:left w:val="none" w:sz="0" w:space="0" w:color="auto"/>
            <w:bottom w:val="none" w:sz="0" w:space="0" w:color="auto"/>
            <w:right w:val="none" w:sz="0" w:space="0" w:color="auto"/>
          </w:divBdr>
        </w:div>
        <w:div w:id="264926918">
          <w:marLeft w:val="0"/>
          <w:marRight w:val="0"/>
          <w:marTop w:val="0"/>
          <w:marBottom w:val="0"/>
          <w:divBdr>
            <w:top w:val="none" w:sz="0" w:space="0" w:color="auto"/>
            <w:left w:val="none" w:sz="0" w:space="0" w:color="auto"/>
            <w:bottom w:val="none" w:sz="0" w:space="0" w:color="auto"/>
            <w:right w:val="none" w:sz="0" w:space="0" w:color="auto"/>
          </w:divBdr>
        </w:div>
        <w:div w:id="264927473">
          <w:marLeft w:val="0"/>
          <w:marRight w:val="0"/>
          <w:marTop w:val="300"/>
          <w:marBottom w:val="0"/>
          <w:divBdr>
            <w:top w:val="none" w:sz="0" w:space="0" w:color="auto"/>
            <w:left w:val="none" w:sz="0" w:space="0" w:color="auto"/>
            <w:bottom w:val="none" w:sz="0" w:space="0" w:color="auto"/>
            <w:right w:val="none" w:sz="0" w:space="0" w:color="auto"/>
          </w:divBdr>
        </w:div>
        <w:div w:id="264928303">
          <w:marLeft w:val="0"/>
          <w:marRight w:val="0"/>
          <w:marTop w:val="0"/>
          <w:marBottom w:val="0"/>
          <w:divBdr>
            <w:top w:val="none" w:sz="0" w:space="0" w:color="auto"/>
            <w:left w:val="none" w:sz="0" w:space="0" w:color="auto"/>
            <w:bottom w:val="none" w:sz="0" w:space="0" w:color="auto"/>
            <w:right w:val="none" w:sz="0" w:space="0" w:color="auto"/>
          </w:divBdr>
        </w:div>
        <w:div w:id="264963017">
          <w:marLeft w:val="0"/>
          <w:marRight w:val="0"/>
          <w:marTop w:val="0"/>
          <w:marBottom w:val="0"/>
          <w:divBdr>
            <w:top w:val="none" w:sz="0" w:space="0" w:color="auto"/>
            <w:left w:val="none" w:sz="0" w:space="0" w:color="auto"/>
            <w:bottom w:val="none" w:sz="0" w:space="0" w:color="auto"/>
            <w:right w:val="none" w:sz="0" w:space="0" w:color="auto"/>
          </w:divBdr>
        </w:div>
        <w:div w:id="264963800">
          <w:marLeft w:val="0"/>
          <w:marRight w:val="0"/>
          <w:marTop w:val="0"/>
          <w:marBottom w:val="0"/>
          <w:divBdr>
            <w:top w:val="none" w:sz="0" w:space="0" w:color="auto"/>
            <w:left w:val="none" w:sz="0" w:space="0" w:color="auto"/>
            <w:bottom w:val="none" w:sz="0" w:space="0" w:color="auto"/>
            <w:right w:val="none" w:sz="0" w:space="0" w:color="auto"/>
          </w:divBdr>
        </w:div>
        <w:div w:id="264964810">
          <w:marLeft w:val="0"/>
          <w:marRight w:val="0"/>
          <w:marTop w:val="0"/>
          <w:marBottom w:val="300"/>
          <w:divBdr>
            <w:top w:val="single" w:sz="6" w:space="15" w:color="EDEDED"/>
            <w:left w:val="single" w:sz="6" w:space="15" w:color="EDEDED"/>
            <w:bottom w:val="single" w:sz="6" w:space="15" w:color="EDEDED"/>
            <w:right w:val="single" w:sz="6" w:space="15" w:color="EDEDED"/>
          </w:divBdr>
        </w:div>
        <w:div w:id="264965943">
          <w:marLeft w:val="0"/>
          <w:marRight w:val="0"/>
          <w:marTop w:val="0"/>
          <w:marBottom w:val="0"/>
          <w:divBdr>
            <w:top w:val="none" w:sz="0" w:space="0" w:color="auto"/>
            <w:left w:val="none" w:sz="0" w:space="0" w:color="auto"/>
            <w:bottom w:val="none" w:sz="0" w:space="0" w:color="auto"/>
            <w:right w:val="none" w:sz="0" w:space="0" w:color="auto"/>
          </w:divBdr>
        </w:div>
        <w:div w:id="264967595">
          <w:marLeft w:val="0"/>
          <w:marRight w:val="0"/>
          <w:marTop w:val="0"/>
          <w:marBottom w:val="0"/>
          <w:divBdr>
            <w:top w:val="none" w:sz="0" w:space="0" w:color="auto"/>
            <w:left w:val="none" w:sz="0" w:space="0" w:color="auto"/>
            <w:bottom w:val="none" w:sz="0" w:space="0" w:color="auto"/>
            <w:right w:val="none" w:sz="0" w:space="0" w:color="auto"/>
          </w:divBdr>
          <w:divsChild>
            <w:div w:id="60375151">
              <w:marLeft w:val="0"/>
              <w:marRight w:val="0"/>
              <w:marTop w:val="0"/>
              <w:marBottom w:val="0"/>
              <w:divBdr>
                <w:top w:val="none" w:sz="0" w:space="0" w:color="auto"/>
                <w:left w:val="none" w:sz="0" w:space="0" w:color="auto"/>
                <w:bottom w:val="none" w:sz="0" w:space="0" w:color="auto"/>
                <w:right w:val="none" w:sz="0" w:space="0" w:color="auto"/>
              </w:divBdr>
            </w:div>
          </w:divsChild>
        </w:div>
        <w:div w:id="265038857">
          <w:marLeft w:val="0"/>
          <w:marRight w:val="0"/>
          <w:marTop w:val="0"/>
          <w:marBottom w:val="0"/>
          <w:divBdr>
            <w:top w:val="none" w:sz="0" w:space="0" w:color="auto"/>
            <w:left w:val="none" w:sz="0" w:space="0" w:color="auto"/>
            <w:bottom w:val="none" w:sz="0" w:space="0" w:color="auto"/>
            <w:right w:val="none" w:sz="0" w:space="0" w:color="auto"/>
          </w:divBdr>
        </w:div>
        <w:div w:id="265040476">
          <w:marLeft w:val="0"/>
          <w:marRight w:val="0"/>
          <w:marTop w:val="0"/>
          <w:marBottom w:val="0"/>
          <w:divBdr>
            <w:top w:val="none" w:sz="0" w:space="0" w:color="auto"/>
            <w:left w:val="none" w:sz="0" w:space="0" w:color="auto"/>
            <w:bottom w:val="none" w:sz="0" w:space="0" w:color="auto"/>
            <w:right w:val="none" w:sz="0" w:space="0" w:color="auto"/>
          </w:divBdr>
        </w:div>
        <w:div w:id="265044240">
          <w:marLeft w:val="0"/>
          <w:marRight w:val="0"/>
          <w:marTop w:val="0"/>
          <w:marBottom w:val="0"/>
          <w:divBdr>
            <w:top w:val="none" w:sz="0" w:space="0" w:color="auto"/>
            <w:left w:val="none" w:sz="0" w:space="0" w:color="auto"/>
            <w:bottom w:val="none" w:sz="0" w:space="0" w:color="auto"/>
            <w:right w:val="none" w:sz="0" w:space="0" w:color="auto"/>
          </w:divBdr>
        </w:div>
        <w:div w:id="265044863">
          <w:marLeft w:val="0"/>
          <w:marRight w:val="0"/>
          <w:marTop w:val="0"/>
          <w:marBottom w:val="0"/>
          <w:divBdr>
            <w:top w:val="none" w:sz="0" w:space="0" w:color="auto"/>
            <w:left w:val="none" w:sz="0" w:space="0" w:color="auto"/>
            <w:bottom w:val="none" w:sz="0" w:space="0" w:color="auto"/>
            <w:right w:val="none" w:sz="0" w:space="0" w:color="auto"/>
          </w:divBdr>
        </w:div>
        <w:div w:id="265044876">
          <w:marLeft w:val="0"/>
          <w:marRight w:val="0"/>
          <w:marTop w:val="300"/>
          <w:marBottom w:val="0"/>
          <w:divBdr>
            <w:top w:val="none" w:sz="0" w:space="0" w:color="auto"/>
            <w:left w:val="none" w:sz="0" w:space="0" w:color="auto"/>
            <w:bottom w:val="none" w:sz="0" w:space="0" w:color="auto"/>
            <w:right w:val="none" w:sz="0" w:space="0" w:color="auto"/>
          </w:divBdr>
          <w:divsChild>
            <w:div w:id="371997787">
              <w:marLeft w:val="0"/>
              <w:marRight w:val="0"/>
              <w:marTop w:val="0"/>
              <w:marBottom w:val="0"/>
              <w:divBdr>
                <w:top w:val="none" w:sz="0" w:space="0" w:color="auto"/>
                <w:left w:val="none" w:sz="0" w:space="0" w:color="auto"/>
                <w:bottom w:val="none" w:sz="0" w:space="0" w:color="auto"/>
                <w:right w:val="none" w:sz="0" w:space="0" w:color="auto"/>
              </w:divBdr>
            </w:div>
          </w:divsChild>
        </w:div>
        <w:div w:id="265046827">
          <w:marLeft w:val="0"/>
          <w:marRight w:val="0"/>
          <w:marTop w:val="0"/>
          <w:marBottom w:val="0"/>
          <w:divBdr>
            <w:top w:val="none" w:sz="0" w:space="0" w:color="auto"/>
            <w:left w:val="none" w:sz="0" w:space="0" w:color="auto"/>
            <w:bottom w:val="none" w:sz="0" w:space="0" w:color="auto"/>
            <w:right w:val="none" w:sz="0" w:space="0" w:color="auto"/>
          </w:divBdr>
        </w:div>
        <w:div w:id="265116845">
          <w:marLeft w:val="0"/>
          <w:marRight w:val="0"/>
          <w:marTop w:val="0"/>
          <w:marBottom w:val="0"/>
          <w:divBdr>
            <w:top w:val="none" w:sz="0" w:space="0" w:color="auto"/>
            <w:left w:val="none" w:sz="0" w:space="0" w:color="auto"/>
            <w:bottom w:val="none" w:sz="0" w:space="0" w:color="auto"/>
            <w:right w:val="none" w:sz="0" w:space="0" w:color="auto"/>
          </w:divBdr>
        </w:div>
        <w:div w:id="265117818">
          <w:marLeft w:val="0"/>
          <w:marRight w:val="0"/>
          <w:marTop w:val="0"/>
          <w:marBottom w:val="0"/>
          <w:divBdr>
            <w:top w:val="none" w:sz="0" w:space="0" w:color="auto"/>
            <w:left w:val="none" w:sz="0" w:space="0" w:color="auto"/>
            <w:bottom w:val="none" w:sz="0" w:space="0" w:color="auto"/>
            <w:right w:val="none" w:sz="0" w:space="0" w:color="auto"/>
          </w:divBdr>
        </w:div>
        <w:div w:id="265118136">
          <w:marLeft w:val="0"/>
          <w:marRight w:val="0"/>
          <w:marTop w:val="0"/>
          <w:marBottom w:val="0"/>
          <w:divBdr>
            <w:top w:val="none" w:sz="0" w:space="0" w:color="auto"/>
            <w:left w:val="none" w:sz="0" w:space="0" w:color="auto"/>
            <w:bottom w:val="none" w:sz="0" w:space="0" w:color="auto"/>
            <w:right w:val="none" w:sz="0" w:space="0" w:color="auto"/>
          </w:divBdr>
        </w:div>
        <w:div w:id="265120372">
          <w:marLeft w:val="0"/>
          <w:marRight w:val="0"/>
          <w:marTop w:val="0"/>
          <w:marBottom w:val="0"/>
          <w:divBdr>
            <w:top w:val="none" w:sz="0" w:space="0" w:color="auto"/>
            <w:left w:val="none" w:sz="0" w:space="0" w:color="auto"/>
            <w:bottom w:val="none" w:sz="0" w:space="0" w:color="auto"/>
            <w:right w:val="none" w:sz="0" w:space="0" w:color="auto"/>
          </w:divBdr>
        </w:div>
        <w:div w:id="265120449">
          <w:marLeft w:val="0"/>
          <w:marRight w:val="0"/>
          <w:marTop w:val="300"/>
          <w:marBottom w:val="0"/>
          <w:divBdr>
            <w:top w:val="none" w:sz="0" w:space="0" w:color="auto"/>
            <w:left w:val="none" w:sz="0" w:space="0" w:color="auto"/>
            <w:bottom w:val="none" w:sz="0" w:space="0" w:color="auto"/>
            <w:right w:val="none" w:sz="0" w:space="0" w:color="auto"/>
          </w:divBdr>
        </w:div>
        <w:div w:id="265159626">
          <w:marLeft w:val="0"/>
          <w:marRight w:val="0"/>
          <w:marTop w:val="0"/>
          <w:marBottom w:val="0"/>
          <w:divBdr>
            <w:top w:val="none" w:sz="0" w:space="0" w:color="auto"/>
            <w:left w:val="none" w:sz="0" w:space="0" w:color="auto"/>
            <w:bottom w:val="none" w:sz="0" w:space="0" w:color="auto"/>
            <w:right w:val="none" w:sz="0" w:space="0" w:color="auto"/>
          </w:divBdr>
        </w:div>
        <w:div w:id="265163690">
          <w:marLeft w:val="0"/>
          <w:marRight w:val="0"/>
          <w:marTop w:val="0"/>
          <w:marBottom w:val="0"/>
          <w:divBdr>
            <w:top w:val="none" w:sz="0" w:space="0" w:color="auto"/>
            <w:left w:val="none" w:sz="0" w:space="0" w:color="auto"/>
            <w:bottom w:val="none" w:sz="0" w:space="0" w:color="auto"/>
            <w:right w:val="none" w:sz="0" w:space="0" w:color="auto"/>
          </w:divBdr>
        </w:div>
        <w:div w:id="265189829">
          <w:marLeft w:val="0"/>
          <w:marRight w:val="0"/>
          <w:marTop w:val="0"/>
          <w:marBottom w:val="0"/>
          <w:divBdr>
            <w:top w:val="none" w:sz="0" w:space="0" w:color="auto"/>
            <w:left w:val="none" w:sz="0" w:space="0" w:color="auto"/>
            <w:bottom w:val="none" w:sz="0" w:space="0" w:color="auto"/>
            <w:right w:val="none" w:sz="0" w:space="0" w:color="auto"/>
          </w:divBdr>
        </w:div>
        <w:div w:id="265190419">
          <w:marLeft w:val="0"/>
          <w:marRight w:val="0"/>
          <w:marTop w:val="0"/>
          <w:marBottom w:val="0"/>
          <w:divBdr>
            <w:top w:val="none" w:sz="0" w:space="0" w:color="auto"/>
            <w:left w:val="none" w:sz="0" w:space="0" w:color="auto"/>
            <w:bottom w:val="none" w:sz="0" w:space="0" w:color="auto"/>
            <w:right w:val="none" w:sz="0" w:space="0" w:color="auto"/>
          </w:divBdr>
        </w:div>
        <w:div w:id="265236962">
          <w:marLeft w:val="0"/>
          <w:marRight w:val="0"/>
          <w:marTop w:val="0"/>
          <w:marBottom w:val="0"/>
          <w:divBdr>
            <w:top w:val="none" w:sz="0" w:space="0" w:color="auto"/>
            <w:left w:val="none" w:sz="0" w:space="0" w:color="auto"/>
            <w:bottom w:val="none" w:sz="0" w:space="0" w:color="auto"/>
            <w:right w:val="none" w:sz="0" w:space="0" w:color="auto"/>
          </w:divBdr>
        </w:div>
        <w:div w:id="265306449">
          <w:marLeft w:val="0"/>
          <w:marRight w:val="0"/>
          <w:marTop w:val="0"/>
          <w:marBottom w:val="0"/>
          <w:divBdr>
            <w:top w:val="none" w:sz="0" w:space="0" w:color="auto"/>
            <w:left w:val="none" w:sz="0" w:space="0" w:color="auto"/>
            <w:bottom w:val="none" w:sz="0" w:space="0" w:color="auto"/>
            <w:right w:val="none" w:sz="0" w:space="0" w:color="auto"/>
          </w:divBdr>
        </w:div>
        <w:div w:id="265307718">
          <w:marLeft w:val="0"/>
          <w:marRight w:val="0"/>
          <w:marTop w:val="0"/>
          <w:marBottom w:val="0"/>
          <w:divBdr>
            <w:top w:val="none" w:sz="0" w:space="0" w:color="auto"/>
            <w:left w:val="none" w:sz="0" w:space="0" w:color="auto"/>
            <w:bottom w:val="none" w:sz="0" w:space="0" w:color="auto"/>
            <w:right w:val="none" w:sz="0" w:space="0" w:color="auto"/>
          </w:divBdr>
        </w:div>
        <w:div w:id="265309049">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
        <w:div w:id="265311099">
          <w:marLeft w:val="0"/>
          <w:marRight w:val="0"/>
          <w:marTop w:val="0"/>
          <w:marBottom w:val="0"/>
          <w:divBdr>
            <w:top w:val="none" w:sz="0" w:space="0" w:color="auto"/>
            <w:left w:val="none" w:sz="0" w:space="0" w:color="auto"/>
            <w:bottom w:val="none" w:sz="0" w:space="0" w:color="auto"/>
            <w:right w:val="none" w:sz="0" w:space="0" w:color="auto"/>
          </w:divBdr>
        </w:div>
        <w:div w:id="265314918">
          <w:marLeft w:val="0"/>
          <w:marRight w:val="0"/>
          <w:marTop w:val="0"/>
          <w:marBottom w:val="0"/>
          <w:divBdr>
            <w:top w:val="none" w:sz="0" w:space="0" w:color="auto"/>
            <w:left w:val="none" w:sz="0" w:space="0" w:color="auto"/>
            <w:bottom w:val="none" w:sz="0" w:space="0" w:color="auto"/>
            <w:right w:val="none" w:sz="0" w:space="0" w:color="auto"/>
          </w:divBdr>
          <w:divsChild>
            <w:div w:id="403455131">
              <w:marLeft w:val="0"/>
              <w:marRight w:val="0"/>
              <w:marTop w:val="0"/>
              <w:marBottom w:val="0"/>
              <w:divBdr>
                <w:top w:val="none" w:sz="0" w:space="0" w:color="auto"/>
                <w:left w:val="none" w:sz="0" w:space="0" w:color="auto"/>
                <w:bottom w:val="none" w:sz="0" w:space="0" w:color="auto"/>
                <w:right w:val="none" w:sz="0" w:space="0" w:color="auto"/>
              </w:divBdr>
            </w:div>
          </w:divsChild>
        </w:div>
        <w:div w:id="265357995">
          <w:marLeft w:val="0"/>
          <w:marRight w:val="0"/>
          <w:marTop w:val="0"/>
          <w:marBottom w:val="0"/>
          <w:divBdr>
            <w:top w:val="none" w:sz="0" w:space="0" w:color="auto"/>
            <w:left w:val="none" w:sz="0" w:space="0" w:color="auto"/>
            <w:bottom w:val="none" w:sz="0" w:space="0" w:color="auto"/>
            <w:right w:val="none" w:sz="0" w:space="0" w:color="auto"/>
          </w:divBdr>
        </w:div>
        <w:div w:id="265387439">
          <w:marLeft w:val="0"/>
          <w:marRight w:val="0"/>
          <w:marTop w:val="0"/>
          <w:marBottom w:val="0"/>
          <w:divBdr>
            <w:top w:val="none" w:sz="0" w:space="0" w:color="auto"/>
            <w:left w:val="none" w:sz="0" w:space="0" w:color="auto"/>
            <w:bottom w:val="none" w:sz="0" w:space="0" w:color="auto"/>
            <w:right w:val="none" w:sz="0" w:space="0" w:color="auto"/>
          </w:divBdr>
          <w:divsChild>
            <w:div w:id="335570735">
              <w:marLeft w:val="0"/>
              <w:marRight w:val="0"/>
              <w:marTop w:val="0"/>
              <w:marBottom w:val="0"/>
              <w:divBdr>
                <w:top w:val="none" w:sz="0" w:space="0" w:color="auto"/>
                <w:left w:val="none" w:sz="0" w:space="0" w:color="auto"/>
                <w:bottom w:val="none" w:sz="0" w:space="0" w:color="auto"/>
                <w:right w:val="none" w:sz="0" w:space="0" w:color="auto"/>
              </w:divBdr>
            </w:div>
          </w:divsChild>
        </w:div>
        <w:div w:id="265387722">
          <w:marLeft w:val="0"/>
          <w:marRight w:val="0"/>
          <w:marTop w:val="0"/>
          <w:marBottom w:val="0"/>
          <w:divBdr>
            <w:top w:val="none" w:sz="0" w:space="0" w:color="auto"/>
            <w:left w:val="none" w:sz="0" w:space="0" w:color="auto"/>
            <w:bottom w:val="none" w:sz="0" w:space="0" w:color="auto"/>
            <w:right w:val="none" w:sz="0" w:space="0" w:color="auto"/>
          </w:divBdr>
        </w:div>
        <w:div w:id="265424735">
          <w:marLeft w:val="0"/>
          <w:marRight w:val="0"/>
          <w:marTop w:val="300"/>
          <w:marBottom w:val="0"/>
          <w:divBdr>
            <w:top w:val="none" w:sz="0" w:space="0" w:color="auto"/>
            <w:left w:val="none" w:sz="0" w:space="0" w:color="auto"/>
            <w:bottom w:val="none" w:sz="0" w:space="0" w:color="auto"/>
            <w:right w:val="none" w:sz="0" w:space="0" w:color="auto"/>
          </w:divBdr>
        </w:div>
        <w:div w:id="265425202">
          <w:marLeft w:val="0"/>
          <w:marRight w:val="0"/>
          <w:marTop w:val="0"/>
          <w:marBottom w:val="300"/>
          <w:divBdr>
            <w:top w:val="single" w:sz="6" w:space="15" w:color="EDEDED"/>
            <w:left w:val="single" w:sz="6" w:space="15" w:color="EDEDED"/>
            <w:bottom w:val="single" w:sz="6" w:space="15" w:color="EDEDED"/>
            <w:right w:val="single" w:sz="6" w:space="15" w:color="EDEDED"/>
          </w:divBdr>
        </w:div>
        <w:div w:id="265426209">
          <w:marLeft w:val="0"/>
          <w:marRight w:val="0"/>
          <w:marTop w:val="0"/>
          <w:marBottom w:val="0"/>
          <w:divBdr>
            <w:top w:val="none" w:sz="0" w:space="0" w:color="auto"/>
            <w:left w:val="none" w:sz="0" w:space="0" w:color="auto"/>
            <w:bottom w:val="none" w:sz="0" w:space="0" w:color="auto"/>
            <w:right w:val="none" w:sz="0" w:space="0" w:color="auto"/>
          </w:divBdr>
        </w:div>
        <w:div w:id="265428342">
          <w:marLeft w:val="0"/>
          <w:marRight w:val="0"/>
          <w:marTop w:val="0"/>
          <w:marBottom w:val="300"/>
          <w:divBdr>
            <w:top w:val="single" w:sz="6" w:space="15" w:color="EDEDED"/>
            <w:left w:val="single" w:sz="6" w:space="15" w:color="EDEDED"/>
            <w:bottom w:val="single" w:sz="6" w:space="15" w:color="EDEDED"/>
            <w:right w:val="single" w:sz="6" w:space="15" w:color="EDEDED"/>
          </w:divBdr>
        </w:div>
        <w:div w:id="265499842">
          <w:marLeft w:val="0"/>
          <w:marRight w:val="0"/>
          <w:marTop w:val="0"/>
          <w:marBottom w:val="0"/>
          <w:divBdr>
            <w:top w:val="none" w:sz="0" w:space="0" w:color="auto"/>
            <w:left w:val="none" w:sz="0" w:space="0" w:color="auto"/>
            <w:bottom w:val="none" w:sz="0" w:space="0" w:color="auto"/>
            <w:right w:val="none" w:sz="0" w:space="0" w:color="auto"/>
          </w:divBdr>
        </w:div>
        <w:div w:id="265504205">
          <w:marLeft w:val="0"/>
          <w:marRight w:val="0"/>
          <w:marTop w:val="0"/>
          <w:marBottom w:val="0"/>
          <w:divBdr>
            <w:top w:val="none" w:sz="0" w:space="0" w:color="auto"/>
            <w:left w:val="none" w:sz="0" w:space="0" w:color="auto"/>
            <w:bottom w:val="none" w:sz="0" w:space="0" w:color="auto"/>
            <w:right w:val="none" w:sz="0" w:space="0" w:color="auto"/>
          </w:divBdr>
        </w:div>
        <w:div w:id="265507841">
          <w:marLeft w:val="0"/>
          <w:marRight w:val="0"/>
          <w:marTop w:val="0"/>
          <w:marBottom w:val="0"/>
          <w:divBdr>
            <w:top w:val="none" w:sz="0" w:space="0" w:color="auto"/>
            <w:left w:val="none" w:sz="0" w:space="0" w:color="auto"/>
            <w:bottom w:val="none" w:sz="0" w:space="0" w:color="auto"/>
            <w:right w:val="none" w:sz="0" w:space="0" w:color="auto"/>
          </w:divBdr>
        </w:div>
        <w:div w:id="265508017">
          <w:marLeft w:val="0"/>
          <w:marRight w:val="0"/>
          <w:marTop w:val="0"/>
          <w:marBottom w:val="0"/>
          <w:divBdr>
            <w:top w:val="none" w:sz="0" w:space="0" w:color="auto"/>
            <w:left w:val="none" w:sz="0" w:space="0" w:color="auto"/>
            <w:bottom w:val="none" w:sz="0" w:space="0" w:color="auto"/>
            <w:right w:val="none" w:sz="0" w:space="0" w:color="auto"/>
          </w:divBdr>
        </w:div>
        <w:div w:id="265575280">
          <w:marLeft w:val="0"/>
          <w:marRight w:val="0"/>
          <w:marTop w:val="0"/>
          <w:marBottom w:val="0"/>
          <w:divBdr>
            <w:top w:val="none" w:sz="0" w:space="0" w:color="auto"/>
            <w:left w:val="none" w:sz="0" w:space="0" w:color="auto"/>
            <w:bottom w:val="none" w:sz="0" w:space="0" w:color="auto"/>
            <w:right w:val="none" w:sz="0" w:space="0" w:color="auto"/>
          </w:divBdr>
          <w:divsChild>
            <w:div w:id="210465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 w:id="265579109">
          <w:marLeft w:val="0"/>
          <w:marRight w:val="0"/>
          <w:marTop w:val="0"/>
          <w:marBottom w:val="0"/>
          <w:divBdr>
            <w:top w:val="none" w:sz="0" w:space="0" w:color="auto"/>
            <w:left w:val="none" w:sz="0" w:space="0" w:color="auto"/>
            <w:bottom w:val="none" w:sz="0" w:space="0" w:color="auto"/>
            <w:right w:val="none" w:sz="0" w:space="0" w:color="auto"/>
          </w:divBdr>
        </w:div>
        <w:div w:id="265584009">
          <w:marLeft w:val="0"/>
          <w:marRight w:val="0"/>
          <w:marTop w:val="0"/>
          <w:marBottom w:val="300"/>
          <w:divBdr>
            <w:top w:val="single" w:sz="6" w:space="15" w:color="EDEDED"/>
            <w:left w:val="single" w:sz="6" w:space="15" w:color="EDEDED"/>
            <w:bottom w:val="single" w:sz="6" w:space="15" w:color="EDEDED"/>
            <w:right w:val="single" w:sz="6" w:space="15" w:color="EDEDED"/>
          </w:divBdr>
        </w:div>
        <w:div w:id="265624751">
          <w:marLeft w:val="0"/>
          <w:marRight w:val="0"/>
          <w:marTop w:val="0"/>
          <w:marBottom w:val="300"/>
          <w:divBdr>
            <w:top w:val="single" w:sz="6" w:space="15" w:color="EDEDED"/>
            <w:left w:val="single" w:sz="6" w:space="15" w:color="EDEDED"/>
            <w:bottom w:val="single" w:sz="6" w:space="15" w:color="EDEDED"/>
            <w:right w:val="single" w:sz="6" w:space="15" w:color="EDEDED"/>
          </w:divBdr>
        </w:div>
        <w:div w:id="265626228">
          <w:marLeft w:val="0"/>
          <w:marRight w:val="0"/>
          <w:marTop w:val="0"/>
          <w:marBottom w:val="300"/>
          <w:divBdr>
            <w:top w:val="single" w:sz="6" w:space="15" w:color="EDEDED"/>
            <w:left w:val="single" w:sz="6" w:space="15" w:color="EDEDED"/>
            <w:bottom w:val="single" w:sz="6" w:space="15" w:color="EDEDED"/>
            <w:right w:val="single" w:sz="6" w:space="15" w:color="EDEDED"/>
          </w:divBdr>
        </w:div>
        <w:div w:id="265697816">
          <w:marLeft w:val="0"/>
          <w:marRight w:val="0"/>
          <w:marTop w:val="0"/>
          <w:marBottom w:val="0"/>
          <w:divBdr>
            <w:top w:val="none" w:sz="0" w:space="0" w:color="auto"/>
            <w:left w:val="none" w:sz="0" w:space="0" w:color="auto"/>
            <w:bottom w:val="none" w:sz="0" w:space="0" w:color="auto"/>
            <w:right w:val="none" w:sz="0" w:space="0" w:color="auto"/>
          </w:divBdr>
        </w:div>
        <w:div w:id="265698154">
          <w:marLeft w:val="0"/>
          <w:marRight w:val="0"/>
          <w:marTop w:val="0"/>
          <w:marBottom w:val="0"/>
          <w:divBdr>
            <w:top w:val="none" w:sz="0" w:space="0" w:color="auto"/>
            <w:left w:val="none" w:sz="0" w:space="0" w:color="auto"/>
            <w:bottom w:val="none" w:sz="0" w:space="0" w:color="auto"/>
            <w:right w:val="none" w:sz="0" w:space="0" w:color="auto"/>
          </w:divBdr>
        </w:div>
        <w:div w:id="265701480">
          <w:marLeft w:val="0"/>
          <w:marRight w:val="0"/>
          <w:marTop w:val="0"/>
          <w:marBottom w:val="300"/>
          <w:divBdr>
            <w:top w:val="single" w:sz="6" w:space="15" w:color="EDEDED"/>
            <w:left w:val="single" w:sz="6" w:space="15" w:color="EDEDED"/>
            <w:bottom w:val="single" w:sz="6" w:space="15" w:color="EDEDED"/>
            <w:right w:val="single" w:sz="6" w:space="15" w:color="EDEDED"/>
          </w:divBdr>
        </w:div>
        <w:div w:id="265769672">
          <w:marLeft w:val="0"/>
          <w:marRight w:val="0"/>
          <w:marTop w:val="300"/>
          <w:marBottom w:val="0"/>
          <w:divBdr>
            <w:top w:val="none" w:sz="0" w:space="0" w:color="auto"/>
            <w:left w:val="none" w:sz="0" w:space="0" w:color="auto"/>
            <w:bottom w:val="none" w:sz="0" w:space="0" w:color="auto"/>
            <w:right w:val="none" w:sz="0" w:space="0" w:color="auto"/>
          </w:divBdr>
        </w:div>
        <w:div w:id="265772187">
          <w:marLeft w:val="0"/>
          <w:marRight w:val="0"/>
          <w:marTop w:val="0"/>
          <w:marBottom w:val="0"/>
          <w:divBdr>
            <w:top w:val="none" w:sz="0" w:space="0" w:color="auto"/>
            <w:left w:val="none" w:sz="0" w:space="0" w:color="auto"/>
            <w:bottom w:val="none" w:sz="0" w:space="0" w:color="auto"/>
            <w:right w:val="none" w:sz="0" w:space="0" w:color="auto"/>
          </w:divBdr>
          <w:divsChild>
            <w:div w:id="4576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65774435">
          <w:marLeft w:val="0"/>
          <w:marRight w:val="0"/>
          <w:marTop w:val="0"/>
          <w:marBottom w:val="0"/>
          <w:divBdr>
            <w:top w:val="none" w:sz="0" w:space="0" w:color="auto"/>
            <w:left w:val="none" w:sz="0" w:space="0" w:color="auto"/>
            <w:bottom w:val="none" w:sz="0" w:space="0" w:color="auto"/>
            <w:right w:val="none" w:sz="0" w:space="0" w:color="auto"/>
          </w:divBdr>
        </w:div>
        <w:div w:id="265775373">
          <w:marLeft w:val="0"/>
          <w:marRight w:val="0"/>
          <w:marTop w:val="300"/>
          <w:marBottom w:val="0"/>
          <w:divBdr>
            <w:top w:val="none" w:sz="0" w:space="0" w:color="auto"/>
            <w:left w:val="none" w:sz="0" w:space="0" w:color="auto"/>
            <w:bottom w:val="none" w:sz="0" w:space="0" w:color="auto"/>
            <w:right w:val="none" w:sz="0" w:space="0" w:color="auto"/>
          </w:divBdr>
        </w:div>
        <w:div w:id="265776393">
          <w:marLeft w:val="0"/>
          <w:marRight w:val="0"/>
          <w:marTop w:val="300"/>
          <w:marBottom w:val="0"/>
          <w:divBdr>
            <w:top w:val="none" w:sz="0" w:space="0" w:color="auto"/>
            <w:left w:val="none" w:sz="0" w:space="0" w:color="auto"/>
            <w:bottom w:val="none" w:sz="0" w:space="0" w:color="auto"/>
            <w:right w:val="none" w:sz="0" w:space="0" w:color="auto"/>
          </w:divBdr>
          <w:divsChild>
            <w:div w:id="143088019">
              <w:marLeft w:val="0"/>
              <w:marRight w:val="0"/>
              <w:marTop w:val="0"/>
              <w:marBottom w:val="0"/>
              <w:divBdr>
                <w:top w:val="none" w:sz="0" w:space="0" w:color="auto"/>
                <w:left w:val="none" w:sz="0" w:space="0" w:color="auto"/>
                <w:bottom w:val="none" w:sz="0" w:space="0" w:color="auto"/>
                <w:right w:val="none" w:sz="0" w:space="0" w:color="auto"/>
              </w:divBdr>
              <w:divsChild>
                <w:div w:id="319575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777070">
          <w:marLeft w:val="0"/>
          <w:marRight w:val="0"/>
          <w:marTop w:val="0"/>
          <w:marBottom w:val="0"/>
          <w:divBdr>
            <w:top w:val="none" w:sz="0" w:space="0" w:color="auto"/>
            <w:left w:val="none" w:sz="0" w:space="0" w:color="auto"/>
            <w:bottom w:val="none" w:sz="0" w:space="0" w:color="auto"/>
            <w:right w:val="none" w:sz="0" w:space="0" w:color="auto"/>
          </w:divBdr>
        </w:div>
        <w:div w:id="265817534">
          <w:marLeft w:val="0"/>
          <w:marRight w:val="0"/>
          <w:marTop w:val="0"/>
          <w:marBottom w:val="0"/>
          <w:divBdr>
            <w:top w:val="none" w:sz="0" w:space="0" w:color="auto"/>
            <w:left w:val="none" w:sz="0" w:space="0" w:color="auto"/>
            <w:bottom w:val="none" w:sz="0" w:space="0" w:color="auto"/>
            <w:right w:val="none" w:sz="0" w:space="0" w:color="auto"/>
          </w:divBdr>
        </w:div>
        <w:div w:id="265817871">
          <w:marLeft w:val="0"/>
          <w:marRight w:val="0"/>
          <w:marTop w:val="0"/>
          <w:marBottom w:val="0"/>
          <w:divBdr>
            <w:top w:val="none" w:sz="0" w:space="0" w:color="auto"/>
            <w:left w:val="none" w:sz="0" w:space="0" w:color="auto"/>
            <w:bottom w:val="none" w:sz="0" w:space="0" w:color="auto"/>
            <w:right w:val="none" w:sz="0" w:space="0" w:color="auto"/>
          </w:divBdr>
        </w:div>
        <w:div w:id="265889129">
          <w:marLeft w:val="0"/>
          <w:marRight w:val="0"/>
          <w:marTop w:val="0"/>
          <w:marBottom w:val="0"/>
          <w:divBdr>
            <w:top w:val="none" w:sz="0" w:space="0" w:color="auto"/>
            <w:left w:val="none" w:sz="0" w:space="0" w:color="auto"/>
            <w:bottom w:val="none" w:sz="0" w:space="0" w:color="auto"/>
            <w:right w:val="none" w:sz="0" w:space="0" w:color="auto"/>
          </w:divBdr>
        </w:div>
        <w:div w:id="265891417">
          <w:marLeft w:val="0"/>
          <w:marRight w:val="0"/>
          <w:marTop w:val="0"/>
          <w:marBottom w:val="0"/>
          <w:divBdr>
            <w:top w:val="none" w:sz="0" w:space="0" w:color="auto"/>
            <w:left w:val="none" w:sz="0" w:space="0" w:color="auto"/>
            <w:bottom w:val="none" w:sz="0" w:space="0" w:color="auto"/>
            <w:right w:val="none" w:sz="0" w:space="0" w:color="auto"/>
          </w:divBdr>
        </w:div>
        <w:div w:id="265895053">
          <w:marLeft w:val="0"/>
          <w:marRight w:val="0"/>
          <w:marTop w:val="0"/>
          <w:marBottom w:val="0"/>
          <w:divBdr>
            <w:top w:val="none" w:sz="0" w:space="0" w:color="auto"/>
            <w:left w:val="none" w:sz="0" w:space="0" w:color="auto"/>
            <w:bottom w:val="none" w:sz="0" w:space="0" w:color="auto"/>
            <w:right w:val="none" w:sz="0" w:space="0" w:color="auto"/>
          </w:divBdr>
        </w:div>
        <w:div w:id="265961041">
          <w:marLeft w:val="0"/>
          <w:marRight w:val="0"/>
          <w:marTop w:val="0"/>
          <w:marBottom w:val="0"/>
          <w:divBdr>
            <w:top w:val="none" w:sz="0" w:space="0" w:color="auto"/>
            <w:left w:val="none" w:sz="0" w:space="0" w:color="auto"/>
            <w:bottom w:val="none" w:sz="0" w:space="0" w:color="auto"/>
            <w:right w:val="none" w:sz="0" w:space="0" w:color="auto"/>
          </w:divBdr>
        </w:div>
        <w:div w:id="265961132">
          <w:marLeft w:val="0"/>
          <w:marRight w:val="0"/>
          <w:marTop w:val="0"/>
          <w:marBottom w:val="0"/>
          <w:divBdr>
            <w:top w:val="none" w:sz="0" w:space="0" w:color="auto"/>
            <w:left w:val="none" w:sz="0" w:space="0" w:color="auto"/>
            <w:bottom w:val="none" w:sz="0" w:space="0" w:color="auto"/>
            <w:right w:val="none" w:sz="0" w:space="0" w:color="auto"/>
          </w:divBdr>
        </w:div>
        <w:div w:id="265962273">
          <w:marLeft w:val="0"/>
          <w:marRight w:val="0"/>
          <w:marTop w:val="0"/>
          <w:marBottom w:val="300"/>
          <w:divBdr>
            <w:top w:val="single" w:sz="6" w:space="15" w:color="EDEDED"/>
            <w:left w:val="single" w:sz="6" w:space="15" w:color="EDEDED"/>
            <w:bottom w:val="single" w:sz="6" w:space="15" w:color="EDEDED"/>
            <w:right w:val="single" w:sz="6" w:space="15" w:color="EDEDED"/>
          </w:divBdr>
        </w:div>
        <w:div w:id="265962345">
          <w:marLeft w:val="0"/>
          <w:marRight w:val="0"/>
          <w:marTop w:val="0"/>
          <w:marBottom w:val="0"/>
          <w:divBdr>
            <w:top w:val="none" w:sz="0" w:space="0" w:color="auto"/>
            <w:left w:val="none" w:sz="0" w:space="0" w:color="auto"/>
            <w:bottom w:val="none" w:sz="0" w:space="0" w:color="auto"/>
            <w:right w:val="none" w:sz="0" w:space="0" w:color="auto"/>
          </w:divBdr>
        </w:div>
        <w:div w:id="265965820">
          <w:marLeft w:val="0"/>
          <w:marRight w:val="0"/>
          <w:marTop w:val="0"/>
          <w:marBottom w:val="0"/>
          <w:divBdr>
            <w:top w:val="none" w:sz="0" w:space="0" w:color="auto"/>
            <w:left w:val="none" w:sz="0" w:space="0" w:color="auto"/>
            <w:bottom w:val="none" w:sz="0" w:space="0" w:color="auto"/>
            <w:right w:val="none" w:sz="0" w:space="0" w:color="auto"/>
          </w:divBdr>
        </w:div>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 w:id="266039616">
          <w:marLeft w:val="0"/>
          <w:marRight w:val="0"/>
          <w:marTop w:val="0"/>
          <w:marBottom w:val="300"/>
          <w:divBdr>
            <w:top w:val="single" w:sz="6" w:space="15" w:color="EDEDED"/>
            <w:left w:val="single" w:sz="6" w:space="15" w:color="EDEDED"/>
            <w:bottom w:val="single" w:sz="6" w:space="15" w:color="EDEDED"/>
            <w:right w:val="single" w:sz="6" w:space="15" w:color="EDEDED"/>
          </w:divBdr>
        </w:div>
        <w:div w:id="266154322">
          <w:marLeft w:val="0"/>
          <w:marRight w:val="0"/>
          <w:marTop w:val="0"/>
          <w:marBottom w:val="0"/>
          <w:divBdr>
            <w:top w:val="none" w:sz="0" w:space="0" w:color="auto"/>
            <w:left w:val="none" w:sz="0" w:space="0" w:color="auto"/>
            <w:bottom w:val="none" w:sz="0" w:space="0" w:color="auto"/>
            <w:right w:val="none" w:sz="0" w:space="0" w:color="auto"/>
          </w:divBdr>
        </w:div>
        <w:div w:id="266158368">
          <w:marLeft w:val="0"/>
          <w:marRight w:val="0"/>
          <w:marTop w:val="0"/>
          <w:marBottom w:val="0"/>
          <w:divBdr>
            <w:top w:val="none" w:sz="0" w:space="0" w:color="auto"/>
            <w:left w:val="none" w:sz="0" w:space="0" w:color="auto"/>
            <w:bottom w:val="none" w:sz="0" w:space="0" w:color="auto"/>
            <w:right w:val="none" w:sz="0" w:space="0" w:color="auto"/>
          </w:divBdr>
        </w:div>
        <w:div w:id="266158840">
          <w:marLeft w:val="0"/>
          <w:marRight w:val="0"/>
          <w:marTop w:val="0"/>
          <w:marBottom w:val="0"/>
          <w:divBdr>
            <w:top w:val="none" w:sz="0" w:space="0" w:color="auto"/>
            <w:left w:val="none" w:sz="0" w:space="0" w:color="auto"/>
            <w:bottom w:val="none" w:sz="0" w:space="0" w:color="auto"/>
            <w:right w:val="none" w:sz="0" w:space="0" w:color="auto"/>
          </w:divBdr>
        </w:div>
        <w:div w:id="266163172">
          <w:marLeft w:val="0"/>
          <w:marRight w:val="0"/>
          <w:marTop w:val="0"/>
          <w:marBottom w:val="300"/>
          <w:divBdr>
            <w:top w:val="single" w:sz="6" w:space="15" w:color="EDEDED"/>
            <w:left w:val="single" w:sz="6" w:space="15" w:color="EDEDED"/>
            <w:bottom w:val="single" w:sz="6" w:space="15" w:color="EDEDED"/>
            <w:right w:val="single" w:sz="6" w:space="15" w:color="EDEDED"/>
          </w:divBdr>
        </w:div>
        <w:div w:id="266230113">
          <w:marLeft w:val="0"/>
          <w:marRight w:val="0"/>
          <w:marTop w:val="0"/>
          <w:marBottom w:val="0"/>
          <w:divBdr>
            <w:top w:val="none" w:sz="0" w:space="0" w:color="auto"/>
            <w:left w:val="none" w:sz="0" w:space="0" w:color="auto"/>
            <w:bottom w:val="none" w:sz="0" w:space="0" w:color="auto"/>
            <w:right w:val="none" w:sz="0" w:space="0" w:color="auto"/>
          </w:divBdr>
        </w:div>
        <w:div w:id="266234197">
          <w:marLeft w:val="0"/>
          <w:marRight w:val="0"/>
          <w:marTop w:val="0"/>
          <w:marBottom w:val="0"/>
          <w:divBdr>
            <w:top w:val="none" w:sz="0" w:space="0" w:color="auto"/>
            <w:left w:val="none" w:sz="0" w:space="0" w:color="auto"/>
            <w:bottom w:val="none" w:sz="0" w:space="0" w:color="auto"/>
            <w:right w:val="none" w:sz="0" w:space="0" w:color="auto"/>
          </w:divBdr>
        </w:div>
        <w:div w:id="266238182">
          <w:marLeft w:val="0"/>
          <w:marRight w:val="0"/>
          <w:marTop w:val="0"/>
          <w:marBottom w:val="0"/>
          <w:divBdr>
            <w:top w:val="none" w:sz="0" w:space="0" w:color="auto"/>
            <w:left w:val="none" w:sz="0" w:space="0" w:color="auto"/>
            <w:bottom w:val="none" w:sz="0" w:space="0" w:color="auto"/>
            <w:right w:val="none" w:sz="0" w:space="0" w:color="auto"/>
          </w:divBdr>
        </w:div>
        <w:div w:id="266239150">
          <w:marLeft w:val="0"/>
          <w:marRight w:val="0"/>
          <w:marTop w:val="0"/>
          <w:marBottom w:val="0"/>
          <w:divBdr>
            <w:top w:val="none" w:sz="0" w:space="0" w:color="auto"/>
            <w:left w:val="none" w:sz="0" w:space="0" w:color="auto"/>
            <w:bottom w:val="none" w:sz="0" w:space="0" w:color="auto"/>
            <w:right w:val="none" w:sz="0" w:space="0" w:color="auto"/>
          </w:divBdr>
        </w:div>
        <w:div w:id="266273140">
          <w:marLeft w:val="0"/>
          <w:marRight w:val="0"/>
          <w:marTop w:val="0"/>
          <w:marBottom w:val="0"/>
          <w:divBdr>
            <w:top w:val="none" w:sz="0" w:space="0" w:color="auto"/>
            <w:left w:val="none" w:sz="0" w:space="0" w:color="auto"/>
            <w:bottom w:val="none" w:sz="0" w:space="0" w:color="auto"/>
            <w:right w:val="none" w:sz="0" w:space="0" w:color="auto"/>
          </w:divBdr>
        </w:div>
        <w:div w:id="266273456">
          <w:marLeft w:val="0"/>
          <w:marRight w:val="0"/>
          <w:marTop w:val="0"/>
          <w:marBottom w:val="0"/>
          <w:divBdr>
            <w:top w:val="none" w:sz="0" w:space="0" w:color="auto"/>
            <w:left w:val="none" w:sz="0" w:space="0" w:color="auto"/>
            <w:bottom w:val="none" w:sz="0" w:space="0" w:color="auto"/>
            <w:right w:val="none" w:sz="0" w:space="0" w:color="auto"/>
          </w:divBdr>
        </w:div>
        <w:div w:id="266274558">
          <w:marLeft w:val="0"/>
          <w:marRight w:val="0"/>
          <w:marTop w:val="0"/>
          <w:marBottom w:val="0"/>
          <w:divBdr>
            <w:top w:val="none" w:sz="0" w:space="0" w:color="auto"/>
            <w:left w:val="none" w:sz="0" w:space="0" w:color="auto"/>
            <w:bottom w:val="none" w:sz="0" w:space="0" w:color="auto"/>
            <w:right w:val="none" w:sz="0" w:space="0" w:color="auto"/>
          </w:divBdr>
        </w:div>
        <w:div w:id="266275682">
          <w:marLeft w:val="0"/>
          <w:marRight w:val="0"/>
          <w:marTop w:val="0"/>
          <w:marBottom w:val="0"/>
          <w:divBdr>
            <w:top w:val="none" w:sz="0" w:space="0" w:color="auto"/>
            <w:left w:val="none" w:sz="0" w:space="0" w:color="auto"/>
            <w:bottom w:val="none" w:sz="0" w:space="0" w:color="auto"/>
            <w:right w:val="none" w:sz="0" w:space="0" w:color="auto"/>
          </w:divBdr>
        </w:div>
        <w:div w:id="266275849">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
        <w:div w:id="266348381">
          <w:marLeft w:val="0"/>
          <w:marRight w:val="0"/>
          <w:marTop w:val="0"/>
          <w:marBottom w:val="0"/>
          <w:divBdr>
            <w:top w:val="none" w:sz="0" w:space="0" w:color="auto"/>
            <w:left w:val="none" w:sz="0" w:space="0" w:color="auto"/>
            <w:bottom w:val="none" w:sz="0" w:space="0" w:color="auto"/>
            <w:right w:val="none" w:sz="0" w:space="0" w:color="auto"/>
          </w:divBdr>
        </w:div>
        <w:div w:id="266348555">
          <w:marLeft w:val="0"/>
          <w:marRight w:val="0"/>
          <w:marTop w:val="0"/>
          <w:marBottom w:val="0"/>
          <w:divBdr>
            <w:top w:val="none" w:sz="0" w:space="0" w:color="auto"/>
            <w:left w:val="none" w:sz="0" w:space="0" w:color="auto"/>
            <w:bottom w:val="none" w:sz="0" w:space="0" w:color="auto"/>
            <w:right w:val="none" w:sz="0" w:space="0" w:color="auto"/>
          </w:divBdr>
        </w:div>
        <w:div w:id="266348620">
          <w:marLeft w:val="0"/>
          <w:marRight w:val="0"/>
          <w:marTop w:val="0"/>
          <w:marBottom w:val="0"/>
          <w:divBdr>
            <w:top w:val="none" w:sz="0" w:space="0" w:color="auto"/>
            <w:left w:val="none" w:sz="0" w:space="0" w:color="auto"/>
            <w:bottom w:val="none" w:sz="0" w:space="0" w:color="auto"/>
            <w:right w:val="none" w:sz="0" w:space="0" w:color="auto"/>
          </w:divBdr>
        </w:div>
        <w:div w:id="266351252">
          <w:marLeft w:val="0"/>
          <w:marRight w:val="0"/>
          <w:marTop w:val="0"/>
          <w:marBottom w:val="0"/>
          <w:divBdr>
            <w:top w:val="none" w:sz="0" w:space="0" w:color="auto"/>
            <w:left w:val="none" w:sz="0" w:space="0" w:color="auto"/>
            <w:bottom w:val="none" w:sz="0" w:space="0" w:color="auto"/>
            <w:right w:val="none" w:sz="0" w:space="0" w:color="auto"/>
          </w:divBdr>
        </w:div>
        <w:div w:id="266424091">
          <w:marLeft w:val="0"/>
          <w:marRight w:val="0"/>
          <w:marTop w:val="0"/>
          <w:marBottom w:val="0"/>
          <w:divBdr>
            <w:top w:val="none" w:sz="0" w:space="0" w:color="auto"/>
            <w:left w:val="none" w:sz="0" w:space="0" w:color="auto"/>
            <w:bottom w:val="none" w:sz="0" w:space="0" w:color="auto"/>
            <w:right w:val="none" w:sz="0" w:space="0" w:color="auto"/>
          </w:divBdr>
        </w:div>
        <w:div w:id="266426344">
          <w:marLeft w:val="0"/>
          <w:marRight w:val="0"/>
          <w:marTop w:val="0"/>
          <w:marBottom w:val="0"/>
          <w:divBdr>
            <w:top w:val="none" w:sz="0" w:space="0" w:color="auto"/>
            <w:left w:val="none" w:sz="0" w:space="0" w:color="auto"/>
            <w:bottom w:val="none" w:sz="0" w:space="0" w:color="auto"/>
            <w:right w:val="none" w:sz="0" w:space="0" w:color="auto"/>
          </w:divBdr>
        </w:div>
        <w:div w:id="266427770">
          <w:marLeft w:val="0"/>
          <w:marRight w:val="0"/>
          <w:marTop w:val="0"/>
          <w:marBottom w:val="0"/>
          <w:divBdr>
            <w:top w:val="none" w:sz="0" w:space="0" w:color="auto"/>
            <w:left w:val="none" w:sz="0" w:space="0" w:color="auto"/>
            <w:bottom w:val="none" w:sz="0" w:space="0" w:color="auto"/>
            <w:right w:val="none" w:sz="0" w:space="0" w:color="auto"/>
          </w:divBdr>
        </w:div>
        <w:div w:id="266428525">
          <w:marLeft w:val="0"/>
          <w:marRight w:val="0"/>
          <w:marTop w:val="0"/>
          <w:marBottom w:val="0"/>
          <w:divBdr>
            <w:top w:val="none" w:sz="0" w:space="0" w:color="auto"/>
            <w:left w:val="none" w:sz="0" w:space="0" w:color="auto"/>
            <w:bottom w:val="none" w:sz="0" w:space="0" w:color="auto"/>
            <w:right w:val="none" w:sz="0" w:space="0" w:color="auto"/>
          </w:divBdr>
        </w:div>
        <w:div w:id="266431493">
          <w:marLeft w:val="0"/>
          <w:marRight w:val="0"/>
          <w:marTop w:val="0"/>
          <w:marBottom w:val="0"/>
          <w:divBdr>
            <w:top w:val="none" w:sz="0" w:space="0" w:color="auto"/>
            <w:left w:val="none" w:sz="0" w:space="0" w:color="auto"/>
            <w:bottom w:val="none" w:sz="0" w:space="0" w:color="auto"/>
            <w:right w:val="none" w:sz="0" w:space="0" w:color="auto"/>
          </w:divBdr>
        </w:div>
        <w:div w:id="266473914">
          <w:marLeft w:val="0"/>
          <w:marRight w:val="0"/>
          <w:marTop w:val="0"/>
          <w:marBottom w:val="0"/>
          <w:divBdr>
            <w:top w:val="none" w:sz="0" w:space="0" w:color="auto"/>
            <w:left w:val="none" w:sz="0" w:space="0" w:color="auto"/>
            <w:bottom w:val="none" w:sz="0" w:space="0" w:color="auto"/>
            <w:right w:val="none" w:sz="0" w:space="0" w:color="auto"/>
          </w:divBdr>
        </w:div>
        <w:div w:id="266501167">
          <w:marLeft w:val="0"/>
          <w:marRight w:val="0"/>
          <w:marTop w:val="300"/>
          <w:marBottom w:val="0"/>
          <w:divBdr>
            <w:top w:val="none" w:sz="0" w:space="0" w:color="auto"/>
            <w:left w:val="none" w:sz="0" w:space="0" w:color="auto"/>
            <w:bottom w:val="none" w:sz="0" w:space="0" w:color="auto"/>
            <w:right w:val="none" w:sz="0" w:space="0" w:color="auto"/>
          </w:divBdr>
        </w:div>
        <w:div w:id="266548661">
          <w:marLeft w:val="0"/>
          <w:marRight w:val="0"/>
          <w:marTop w:val="0"/>
          <w:marBottom w:val="0"/>
          <w:divBdr>
            <w:top w:val="none" w:sz="0" w:space="0" w:color="auto"/>
            <w:left w:val="none" w:sz="0" w:space="0" w:color="auto"/>
            <w:bottom w:val="none" w:sz="0" w:space="0" w:color="auto"/>
            <w:right w:val="none" w:sz="0" w:space="0" w:color="auto"/>
          </w:divBdr>
        </w:div>
        <w:div w:id="266619678">
          <w:marLeft w:val="0"/>
          <w:marRight w:val="0"/>
          <w:marTop w:val="0"/>
          <w:marBottom w:val="0"/>
          <w:divBdr>
            <w:top w:val="none" w:sz="0" w:space="0" w:color="auto"/>
            <w:left w:val="none" w:sz="0" w:space="0" w:color="auto"/>
            <w:bottom w:val="none" w:sz="0" w:space="0" w:color="auto"/>
            <w:right w:val="none" w:sz="0" w:space="0" w:color="auto"/>
          </w:divBdr>
        </w:div>
        <w:div w:id="266621487">
          <w:marLeft w:val="0"/>
          <w:marRight w:val="0"/>
          <w:marTop w:val="0"/>
          <w:marBottom w:val="0"/>
          <w:divBdr>
            <w:top w:val="none" w:sz="0" w:space="0" w:color="auto"/>
            <w:left w:val="none" w:sz="0" w:space="0" w:color="auto"/>
            <w:bottom w:val="none" w:sz="0" w:space="0" w:color="auto"/>
            <w:right w:val="none" w:sz="0" w:space="0" w:color="auto"/>
          </w:divBdr>
        </w:div>
        <w:div w:id="266624616">
          <w:marLeft w:val="0"/>
          <w:marRight w:val="0"/>
          <w:marTop w:val="300"/>
          <w:marBottom w:val="0"/>
          <w:divBdr>
            <w:top w:val="none" w:sz="0" w:space="0" w:color="auto"/>
            <w:left w:val="none" w:sz="0" w:space="0" w:color="auto"/>
            <w:bottom w:val="none" w:sz="0" w:space="0" w:color="auto"/>
            <w:right w:val="none" w:sz="0" w:space="0" w:color="auto"/>
          </w:divBdr>
        </w:div>
        <w:div w:id="266666031">
          <w:marLeft w:val="0"/>
          <w:marRight w:val="0"/>
          <w:marTop w:val="0"/>
          <w:marBottom w:val="0"/>
          <w:divBdr>
            <w:top w:val="none" w:sz="0" w:space="0" w:color="auto"/>
            <w:left w:val="none" w:sz="0" w:space="0" w:color="auto"/>
            <w:bottom w:val="none" w:sz="0" w:space="0" w:color="auto"/>
            <w:right w:val="none" w:sz="0" w:space="0" w:color="auto"/>
          </w:divBdr>
        </w:div>
        <w:div w:id="266666975">
          <w:marLeft w:val="0"/>
          <w:marRight w:val="0"/>
          <w:marTop w:val="300"/>
          <w:marBottom w:val="0"/>
          <w:divBdr>
            <w:top w:val="none" w:sz="0" w:space="0" w:color="auto"/>
            <w:left w:val="none" w:sz="0" w:space="0" w:color="auto"/>
            <w:bottom w:val="none" w:sz="0" w:space="0" w:color="auto"/>
            <w:right w:val="none" w:sz="0" w:space="0" w:color="auto"/>
          </w:divBdr>
          <w:divsChild>
            <w:div w:id="47652386">
              <w:marLeft w:val="0"/>
              <w:marRight w:val="0"/>
              <w:marTop w:val="0"/>
              <w:marBottom w:val="0"/>
              <w:divBdr>
                <w:top w:val="none" w:sz="0" w:space="0" w:color="auto"/>
                <w:left w:val="none" w:sz="0" w:space="0" w:color="auto"/>
                <w:bottom w:val="none" w:sz="0" w:space="0" w:color="auto"/>
                <w:right w:val="none" w:sz="0" w:space="0" w:color="auto"/>
              </w:divBdr>
              <w:divsChild>
                <w:div w:id="27938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694228">
          <w:marLeft w:val="0"/>
          <w:marRight w:val="0"/>
          <w:marTop w:val="0"/>
          <w:marBottom w:val="0"/>
          <w:divBdr>
            <w:top w:val="none" w:sz="0" w:space="0" w:color="auto"/>
            <w:left w:val="none" w:sz="0" w:space="0" w:color="auto"/>
            <w:bottom w:val="none" w:sz="0" w:space="0" w:color="auto"/>
            <w:right w:val="none" w:sz="0" w:space="0" w:color="auto"/>
          </w:divBdr>
        </w:div>
        <w:div w:id="266694435">
          <w:marLeft w:val="0"/>
          <w:marRight w:val="0"/>
          <w:marTop w:val="0"/>
          <w:marBottom w:val="0"/>
          <w:divBdr>
            <w:top w:val="none" w:sz="0" w:space="0" w:color="auto"/>
            <w:left w:val="none" w:sz="0" w:space="0" w:color="auto"/>
            <w:bottom w:val="none" w:sz="0" w:space="0" w:color="auto"/>
            <w:right w:val="none" w:sz="0" w:space="0" w:color="auto"/>
          </w:divBdr>
        </w:div>
        <w:div w:id="266696257">
          <w:marLeft w:val="0"/>
          <w:marRight w:val="0"/>
          <w:marTop w:val="0"/>
          <w:marBottom w:val="300"/>
          <w:divBdr>
            <w:top w:val="single" w:sz="6" w:space="15" w:color="EDEDED"/>
            <w:left w:val="single" w:sz="6" w:space="15" w:color="EDEDED"/>
            <w:bottom w:val="single" w:sz="6" w:space="15" w:color="EDEDED"/>
            <w:right w:val="single" w:sz="6" w:space="15" w:color="EDEDED"/>
          </w:divBdr>
        </w:div>
        <w:div w:id="266735554">
          <w:marLeft w:val="0"/>
          <w:marRight w:val="0"/>
          <w:marTop w:val="0"/>
          <w:marBottom w:val="0"/>
          <w:divBdr>
            <w:top w:val="none" w:sz="0" w:space="0" w:color="auto"/>
            <w:left w:val="none" w:sz="0" w:space="0" w:color="auto"/>
            <w:bottom w:val="none" w:sz="0" w:space="0" w:color="auto"/>
            <w:right w:val="none" w:sz="0" w:space="0" w:color="auto"/>
          </w:divBdr>
        </w:div>
        <w:div w:id="266811334">
          <w:marLeft w:val="0"/>
          <w:marRight w:val="0"/>
          <w:marTop w:val="0"/>
          <w:marBottom w:val="0"/>
          <w:divBdr>
            <w:top w:val="none" w:sz="0" w:space="0" w:color="auto"/>
            <w:left w:val="none" w:sz="0" w:space="0" w:color="auto"/>
            <w:bottom w:val="none" w:sz="0" w:space="0" w:color="auto"/>
            <w:right w:val="none" w:sz="0" w:space="0" w:color="auto"/>
          </w:divBdr>
        </w:div>
        <w:div w:id="266816121">
          <w:marLeft w:val="0"/>
          <w:marRight w:val="0"/>
          <w:marTop w:val="0"/>
          <w:marBottom w:val="0"/>
          <w:divBdr>
            <w:top w:val="none" w:sz="0" w:space="0" w:color="auto"/>
            <w:left w:val="none" w:sz="0" w:space="0" w:color="auto"/>
            <w:bottom w:val="none" w:sz="0" w:space="0" w:color="auto"/>
            <w:right w:val="none" w:sz="0" w:space="0" w:color="auto"/>
          </w:divBdr>
        </w:div>
        <w:div w:id="266818183">
          <w:marLeft w:val="0"/>
          <w:marRight w:val="0"/>
          <w:marTop w:val="0"/>
          <w:marBottom w:val="0"/>
          <w:divBdr>
            <w:top w:val="none" w:sz="0" w:space="0" w:color="auto"/>
            <w:left w:val="none" w:sz="0" w:space="0" w:color="auto"/>
            <w:bottom w:val="none" w:sz="0" w:space="0" w:color="auto"/>
            <w:right w:val="none" w:sz="0" w:space="0" w:color="auto"/>
          </w:divBdr>
        </w:div>
        <w:div w:id="266818978">
          <w:marLeft w:val="0"/>
          <w:marRight w:val="0"/>
          <w:marTop w:val="0"/>
          <w:marBottom w:val="0"/>
          <w:divBdr>
            <w:top w:val="none" w:sz="0" w:space="0" w:color="auto"/>
            <w:left w:val="none" w:sz="0" w:space="0" w:color="auto"/>
            <w:bottom w:val="none" w:sz="0" w:space="0" w:color="auto"/>
            <w:right w:val="none" w:sz="0" w:space="0" w:color="auto"/>
          </w:divBdr>
        </w:div>
        <w:div w:id="266888602">
          <w:marLeft w:val="0"/>
          <w:marRight w:val="0"/>
          <w:marTop w:val="300"/>
          <w:marBottom w:val="0"/>
          <w:divBdr>
            <w:top w:val="none" w:sz="0" w:space="0" w:color="auto"/>
            <w:left w:val="none" w:sz="0" w:space="0" w:color="auto"/>
            <w:bottom w:val="none" w:sz="0" w:space="0" w:color="auto"/>
            <w:right w:val="none" w:sz="0" w:space="0" w:color="auto"/>
          </w:divBdr>
        </w:div>
        <w:div w:id="266929348">
          <w:marLeft w:val="0"/>
          <w:marRight w:val="0"/>
          <w:marTop w:val="0"/>
          <w:marBottom w:val="0"/>
          <w:divBdr>
            <w:top w:val="none" w:sz="0" w:space="0" w:color="auto"/>
            <w:left w:val="none" w:sz="0" w:space="0" w:color="auto"/>
            <w:bottom w:val="none" w:sz="0" w:space="0" w:color="auto"/>
            <w:right w:val="none" w:sz="0" w:space="0" w:color="auto"/>
          </w:divBdr>
        </w:div>
        <w:div w:id="266929578">
          <w:marLeft w:val="0"/>
          <w:marRight w:val="0"/>
          <w:marTop w:val="300"/>
          <w:marBottom w:val="0"/>
          <w:divBdr>
            <w:top w:val="none" w:sz="0" w:space="0" w:color="auto"/>
            <w:left w:val="none" w:sz="0" w:space="0" w:color="auto"/>
            <w:bottom w:val="none" w:sz="0" w:space="0" w:color="auto"/>
            <w:right w:val="none" w:sz="0" w:space="0" w:color="auto"/>
          </w:divBdr>
        </w:div>
        <w:div w:id="266930244">
          <w:marLeft w:val="0"/>
          <w:marRight w:val="0"/>
          <w:marTop w:val="300"/>
          <w:marBottom w:val="0"/>
          <w:divBdr>
            <w:top w:val="none" w:sz="0" w:space="0" w:color="auto"/>
            <w:left w:val="none" w:sz="0" w:space="0" w:color="auto"/>
            <w:bottom w:val="none" w:sz="0" w:space="0" w:color="auto"/>
            <w:right w:val="none" w:sz="0" w:space="0" w:color="auto"/>
          </w:divBdr>
        </w:div>
        <w:div w:id="26693496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267012176">
          <w:marLeft w:val="0"/>
          <w:marRight w:val="0"/>
          <w:marTop w:val="0"/>
          <w:marBottom w:val="0"/>
          <w:divBdr>
            <w:top w:val="none" w:sz="0" w:space="0" w:color="auto"/>
            <w:left w:val="none" w:sz="0" w:space="0" w:color="auto"/>
            <w:bottom w:val="none" w:sz="0" w:space="0" w:color="auto"/>
            <w:right w:val="none" w:sz="0" w:space="0" w:color="auto"/>
          </w:divBdr>
        </w:div>
        <w:div w:id="267079758">
          <w:marLeft w:val="0"/>
          <w:marRight w:val="0"/>
          <w:marTop w:val="0"/>
          <w:marBottom w:val="0"/>
          <w:divBdr>
            <w:top w:val="none" w:sz="0" w:space="0" w:color="auto"/>
            <w:left w:val="none" w:sz="0" w:space="0" w:color="auto"/>
            <w:bottom w:val="none" w:sz="0" w:space="0" w:color="auto"/>
            <w:right w:val="none" w:sz="0" w:space="0" w:color="auto"/>
          </w:divBdr>
        </w:div>
        <w:div w:id="267081199">
          <w:marLeft w:val="0"/>
          <w:marRight w:val="0"/>
          <w:marTop w:val="0"/>
          <w:marBottom w:val="0"/>
          <w:divBdr>
            <w:top w:val="none" w:sz="0" w:space="0" w:color="auto"/>
            <w:left w:val="none" w:sz="0" w:space="0" w:color="auto"/>
            <w:bottom w:val="none" w:sz="0" w:space="0" w:color="auto"/>
            <w:right w:val="none" w:sz="0" w:space="0" w:color="auto"/>
          </w:divBdr>
        </w:div>
        <w:div w:id="267082202">
          <w:marLeft w:val="0"/>
          <w:marRight w:val="0"/>
          <w:marTop w:val="0"/>
          <w:marBottom w:val="0"/>
          <w:divBdr>
            <w:top w:val="none" w:sz="0" w:space="0" w:color="auto"/>
            <w:left w:val="none" w:sz="0" w:space="0" w:color="auto"/>
            <w:bottom w:val="none" w:sz="0" w:space="0" w:color="auto"/>
            <w:right w:val="none" w:sz="0" w:space="0" w:color="auto"/>
          </w:divBdr>
        </w:div>
        <w:div w:id="267083790">
          <w:marLeft w:val="0"/>
          <w:marRight w:val="0"/>
          <w:marTop w:val="300"/>
          <w:marBottom w:val="0"/>
          <w:divBdr>
            <w:top w:val="none" w:sz="0" w:space="0" w:color="auto"/>
            <w:left w:val="none" w:sz="0" w:space="0" w:color="auto"/>
            <w:bottom w:val="none" w:sz="0" w:space="0" w:color="auto"/>
            <w:right w:val="none" w:sz="0" w:space="0" w:color="auto"/>
          </w:divBdr>
        </w:div>
        <w:div w:id="267085629">
          <w:marLeft w:val="0"/>
          <w:marRight w:val="0"/>
          <w:marTop w:val="0"/>
          <w:marBottom w:val="0"/>
          <w:divBdr>
            <w:top w:val="none" w:sz="0" w:space="0" w:color="auto"/>
            <w:left w:val="none" w:sz="0" w:space="0" w:color="auto"/>
            <w:bottom w:val="none" w:sz="0" w:space="0" w:color="auto"/>
            <w:right w:val="none" w:sz="0" w:space="0" w:color="auto"/>
          </w:divBdr>
          <w:divsChild>
            <w:div w:id="3242153">
              <w:marLeft w:val="0"/>
              <w:marRight w:val="0"/>
              <w:marTop w:val="0"/>
              <w:marBottom w:val="0"/>
              <w:divBdr>
                <w:top w:val="none" w:sz="0" w:space="0" w:color="auto"/>
                <w:left w:val="none" w:sz="0" w:space="0" w:color="auto"/>
                <w:bottom w:val="none" w:sz="0" w:space="0" w:color="auto"/>
                <w:right w:val="none" w:sz="0" w:space="0" w:color="auto"/>
              </w:divBdr>
            </w:div>
          </w:divsChild>
        </w:div>
        <w:div w:id="267086977">
          <w:marLeft w:val="0"/>
          <w:marRight w:val="0"/>
          <w:marTop w:val="0"/>
          <w:marBottom w:val="0"/>
          <w:divBdr>
            <w:top w:val="none" w:sz="0" w:space="0" w:color="auto"/>
            <w:left w:val="none" w:sz="0" w:space="0" w:color="auto"/>
            <w:bottom w:val="none" w:sz="0" w:space="0" w:color="auto"/>
            <w:right w:val="none" w:sz="0" w:space="0" w:color="auto"/>
          </w:divBdr>
        </w:div>
        <w:div w:id="267125399">
          <w:marLeft w:val="0"/>
          <w:marRight w:val="0"/>
          <w:marTop w:val="0"/>
          <w:marBottom w:val="300"/>
          <w:divBdr>
            <w:top w:val="single" w:sz="6" w:space="15" w:color="EDEDED"/>
            <w:left w:val="single" w:sz="6" w:space="15" w:color="EDEDED"/>
            <w:bottom w:val="single" w:sz="6" w:space="15" w:color="EDEDED"/>
            <w:right w:val="single" w:sz="6" w:space="15" w:color="EDEDED"/>
          </w:divBdr>
        </w:div>
        <w:div w:id="267128086">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 w:id="267154830">
          <w:marLeft w:val="0"/>
          <w:marRight w:val="0"/>
          <w:marTop w:val="0"/>
          <w:marBottom w:val="0"/>
          <w:divBdr>
            <w:top w:val="none" w:sz="0" w:space="0" w:color="auto"/>
            <w:left w:val="none" w:sz="0" w:space="0" w:color="auto"/>
            <w:bottom w:val="none" w:sz="0" w:space="0" w:color="auto"/>
            <w:right w:val="none" w:sz="0" w:space="0" w:color="auto"/>
          </w:divBdr>
        </w:div>
        <w:div w:id="267157339">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 w:id="267200249">
          <w:marLeft w:val="0"/>
          <w:marRight w:val="0"/>
          <w:marTop w:val="0"/>
          <w:marBottom w:val="300"/>
          <w:divBdr>
            <w:top w:val="single" w:sz="6" w:space="15" w:color="EDEDED"/>
            <w:left w:val="single" w:sz="6" w:space="15" w:color="EDEDED"/>
            <w:bottom w:val="single" w:sz="6" w:space="15" w:color="EDEDED"/>
            <w:right w:val="single" w:sz="6" w:space="15" w:color="EDEDED"/>
          </w:divBdr>
        </w:div>
        <w:div w:id="267202956">
          <w:marLeft w:val="0"/>
          <w:marRight w:val="0"/>
          <w:marTop w:val="0"/>
          <w:marBottom w:val="0"/>
          <w:divBdr>
            <w:top w:val="none" w:sz="0" w:space="0" w:color="auto"/>
            <w:left w:val="none" w:sz="0" w:space="0" w:color="auto"/>
            <w:bottom w:val="none" w:sz="0" w:space="0" w:color="auto"/>
            <w:right w:val="none" w:sz="0" w:space="0" w:color="auto"/>
          </w:divBdr>
        </w:div>
        <w:div w:id="267273247">
          <w:marLeft w:val="0"/>
          <w:marRight w:val="0"/>
          <w:marTop w:val="0"/>
          <w:marBottom w:val="0"/>
          <w:divBdr>
            <w:top w:val="none" w:sz="0" w:space="0" w:color="auto"/>
            <w:left w:val="none" w:sz="0" w:space="0" w:color="auto"/>
            <w:bottom w:val="none" w:sz="0" w:space="0" w:color="auto"/>
            <w:right w:val="none" w:sz="0" w:space="0" w:color="auto"/>
          </w:divBdr>
        </w:div>
        <w:div w:id="267277701">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267322873">
          <w:marLeft w:val="0"/>
          <w:marRight w:val="0"/>
          <w:marTop w:val="0"/>
          <w:marBottom w:val="0"/>
          <w:divBdr>
            <w:top w:val="none" w:sz="0" w:space="0" w:color="auto"/>
            <w:left w:val="none" w:sz="0" w:space="0" w:color="auto"/>
            <w:bottom w:val="none" w:sz="0" w:space="0" w:color="auto"/>
            <w:right w:val="none" w:sz="0" w:space="0" w:color="auto"/>
          </w:divBdr>
        </w:div>
        <w:div w:id="267322937">
          <w:marLeft w:val="0"/>
          <w:marRight w:val="0"/>
          <w:marTop w:val="0"/>
          <w:marBottom w:val="0"/>
          <w:divBdr>
            <w:top w:val="none" w:sz="0" w:space="0" w:color="auto"/>
            <w:left w:val="none" w:sz="0" w:space="0" w:color="auto"/>
            <w:bottom w:val="none" w:sz="0" w:space="0" w:color="auto"/>
            <w:right w:val="none" w:sz="0" w:space="0" w:color="auto"/>
          </w:divBdr>
        </w:div>
        <w:div w:id="267348313">
          <w:marLeft w:val="0"/>
          <w:marRight w:val="0"/>
          <w:marTop w:val="0"/>
          <w:marBottom w:val="0"/>
          <w:divBdr>
            <w:top w:val="none" w:sz="0" w:space="0" w:color="auto"/>
            <w:left w:val="none" w:sz="0" w:space="0" w:color="auto"/>
            <w:bottom w:val="none" w:sz="0" w:space="0" w:color="auto"/>
            <w:right w:val="none" w:sz="0" w:space="0" w:color="auto"/>
          </w:divBdr>
        </w:div>
        <w:div w:id="267349014">
          <w:marLeft w:val="0"/>
          <w:marRight w:val="0"/>
          <w:marTop w:val="0"/>
          <w:marBottom w:val="0"/>
          <w:divBdr>
            <w:top w:val="none" w:sz="0" w:space="0" w:color="auto"/>
            <w:left w:val="none" w:sz="0" w:space="0" w:color="auto"/>
            <w:bottom w:val="none" w:sz="0" w:space="0" w:color="auto"/>
            <w:right w:val="none" w:sz="0" w:space="0" w:color="auto"/>
          </w:divBdr>
        </w:div>
        <w:div w:id="267353673">
          <w:marLeft w:val="0"/>
          <w:marRight w:val="0"/>
          <w:marTop w:val="0"/>
          <w:marBottom w:val="0"/>
          <w:divBdr>
            <w:top w:val="none" w:sz="0" w:space="0" w:color="auto"/>
            <w:left w:val="none" w:sz="0" w:space="0" w:color="auto"/>
            <w:bottom w:val="none" w:sz="0" w:space="0" w:color="auto"/>
            <w:right w:val="none" w:sz="0" w:space="0" w:color="auto"/>
          </w:divBdr>
        </w:div>
        <w:div w:id="267391771">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67395585">
          <w:marLeft w:val="0"/>
          <w:marRight w:val="0"/>
          <w:marTop w:val="0"/>
          <w:marBottom w:val="0"/>
          <w:divBdr>
            <w:top w:val="none" w:sz="0" w:space="0" w:color="auto"/>
            <w:left w:val="none" w:sz="0" w:space="0" w:color="auto"/>
            <w:bottom w:val="none" w:sz="0" w:space="0" w:color="auto"/>
            <w:right w:val="none" w:sz="0" w:space="0" w:color="auto"/>
          </w:divBdr>
        </w:div>
        <w:div w:id="267395678">
          <w:marLeft w:val="0"/>
          <w:marRight w:val="0"/>
          <w:marTop w:val="0"/>
          <w:marBottom w:val="0"/>
          <w:divBdr>
            <w:top w:val="none" w:sz="0" w:space="0" w:color="auto"/>
            <w:left w:val="none" w:sz="0" w:space="0" w:color="auto"/>
            <w:bottom w:val="none" w:sz="0" w:space="0" w:color="auto"/>
            <w:right w:val="none" w:sz="0" w:space="0" w:color="auto"/>
          </w:divBdr>
        </w:div>
        <w:div w:id="267397221">
          <w:marLeft w:val="0"/>
          <w:marRight w:val="0"/>
          <w:marTop w:val="0"/>
          <w:marBottom w:val="0"/>
          <w:divBdr>
            <w:top w:val="none" w:sz="0" w:space="0" w:color="auto"/>
            <w:left w:val="none" w:sz="0" w:space="0" w:color="auto"/>
            <w:bottom w:val="none" w:sz="0" w:space="0" w:color="auto"/>
            <w:right w:val="none" w:sz="0" w:space="0" w:color="auto"/>
          </w:divBdr>
        </w:div>
        <w:div w:id="267399246">
          <w:marLeft w:val="0"/>
          <w:marRight w:val="0"/>
          <w:marTop w:val="0"/>
          <w:marBottom w:val="0"/>
          <w:divBdr>
            <w:top w:val="none" w:sz="0" w:space="0" w:color="auto"/>
            <w:left w:val="none" w:sz="0" w:space="0" w:color="auto"/>
            <w:bottom w:val="none" w:sz="0" w:space="0" w:color="auto"/>
            <w:right w:val="none" w:sz="0" w:space="0" w:color="auto"/>
          </w:divBdr>
        </w:div>
        <w:div w:id="267466075">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7467375">
          <w:marLeft w:val="0"/>
          <w:marRight w:val="0"/>
          <w:marTop w:val="0"/>
          <w:marBottom w:val="0"/>
          <w:divBdr>
            <w:top w:val="none" w:sz="0" w:space="0" w:color="auto"/>
            <w:left w:val="none" w:sz="0" w:space="0" w:color="auto"/>
            <w:bottom w:val="none" w:sz="0" w:space="0" w:color="auto"/>
            <w:right w:val="none" w:sz="0" w:space="0" w:color="auto"/>
          </w:divBdr>
        </w:div>
        <w:div w:id="267471169">
          <w:marLeft w:val="0"/>
          <w:marRight w:val="0"/>
          <w:marTop w:val="0"/>
          <w:marBottom w:val="0"/>
          <w:divBdr>
            <w:top w:val="none" w:sz="0" w:space="0" w:color="auto"/>
            <w:left w:val="none" w:sz="0" w:space="0" w:color="auto"/>
            <w:bottom w:val="none" w:sz="0" w:space="0" w:color="auto"/>
            <w:right w:val="none" w:sz="0" w:space="0" w:color="auto"/>
          </w:divBdr>
        </w:div>
        <w:div w:id="267471504">
          <w:marLeft w:val="0"/>
          <w:marRight w:val="0"/>
          <w:marTop w:val="0"/>
          <w:marBottom w:val="0"/>
          <w:divBdr>
            <w:top w:val="none" w:sz="0" w:space="0" w:color="auto"/>
            <w:left w:val="none" w:sz="0" w:space="0" w:color="auto"/>
            <w:bottom w:val="none" w:sz="0" w:space="0" w:color="auto"/>
            <w:right w:val="none" w:sz="0" w:space="0" w:color="auto"/>
          </w:divBdr>
        </w:div>
        <w:div w:id="267473585">
          <w:marLeft w:val="0"/>
          <w:marRight w:val="0"/>
          <w:marTop w:val="0"/>
          <w:marBottom w:val="0"/>
          <w:divBdr>
            <w:top w:val="none" w:sz="0" w:space="0" w:color="auto"/>
            <w:left w:val="none" w:sz="0" w:space="0" w:color="auto"/>
            <w:bottom w:val="none" w:sz="0" w:space="0" w:color="auto"/>
            <w:right w:val="none" w:sz="0" w:space="0" w:color="auto"/>
          </w:divBdr>
        </w:div>
        <w:div w:id="267540364">
          <w:marLeft w:val="0"/>
          <w:marRight w:val="0"/>
          <w:marTop w:val="300"/>
          <w:marBottom w:val="0"/>
          <w:divBdr>
            <w:top w:val="none" w:sz="0" w:space="0" w:color="auto"/>
            <w:left w:val="none" w:sz="0" w:space="0" w:color="auto"/>
            <w:bottom w:val="none" w:sz="0" w:space="0" w:color="auto"/>
            <w:right w:val="none" w:sz="0" w:space="0" w:color="auto"/>
          </w:divBdr>
        </w:div>
        <w:div w:id="267541940">
          <w:marLeft w:val="0"/>
          <w:marRight w:val="0"/>
          <w:marTop w:val="0"/>
          <w:marBottom w:val="0"/>
          <w:divBdr>
            <w:top w:val="none" w:sz="0" w:space="0" w:color="auto"/>
            <w:left w:val="none" w:sz="0" w:space="0" w:color="auto"/>
            <w:bottom w:val="none" w:sz="0" w:space="0" w:color="auto"/>
            <w:right w:val="none" w:sz="0" w:space="0" w:color="auto"/>
          </w:divBdr>
        </w:div>
        <w:div w:id="267543086">
          <w:marLeft w:val="0"/>
          <w:marRight w:val="0"/>
          <w:marTop w:val="0"/>
          <w:marBottom w:val="300"/>
          <w:divBdr>
            <w:top w:val="single" w:sz="6" w:space="15" w:color="EDEDED"/>
            <w:left w:val="single" w:sz="6" w:space="15" w:color="EDEDED"/>
            <w:bottom w:val="single" w:sz="6" w:space="15" w:color="EDEDED"/>
            <w:right w:val="single" w:sz="6" w:space="15" w:color="EDEDED"/>
          </w:divBdr>
        </w:div>
        <w:div w:id="267543758">
          <w:marLeft w:val="0"/>
          <w:marRight w:val="0"/>
          <w:marTop w:val="0"/>
          <w:marBottom w:val="0"/>
          <w:divBdr>
            <w:top w:val="none" w:sz="0" w:space="0" w:color="auto"/>
            <w:left w:val="none" w:sz="0" w:space="0" w:color="auto"/>
            <w:bottom w:val="none" w:sz="0" w:space="0" w:color="auto"/>
            <w:right w:val="none" w:sz="0" w:space="0" w:color="auto"/>
          </w:divBdr>
        </w:div>
        <w:div w:id="267544766">
          <w:marLeft w:val="0"/>
          <w:marRight w:val="0"/>
          <w:marTop w:val="0"/>
          <w:marBottom w:val="0"/>
          <w:divBdr>
            <w:top w:val="none" w:sz="0" w:space="0" w:color="auto"/>
            <w:left w:val="none" w:sz="0" w:space="0" w:color="auto"/>
            <w:bottom w:val="none" w:sz="0" w:space="0" w:color="auto"/>
            <w:right w:val="none" w:sz="0" w:space="0" w:color="auto"/>
          </w:divBdr>
          <w:divsChild>
            <w:div w:id="297877268">
              <w:marLeft w:val="0"/>
              <w:marRight w:val="0"/>
              <w:marTop w:val="0"/>
              <w:marBottom w:val="0"/>
              <w:divBdr>
                <w:top w:val="none" w:sz="0" w:space="0" w:color="auto"/>
                <w:left w:val="none" w:sz="0" w:space="0" w:color="auto"/>
                <w:bottom w:val="none" w:sz="0" w:space="0" w:color="auto"/>
                <w:right w:val="none" w:sz="0" w:space="0" w:color="auto"/>
              </w:divBdr>
            </w:div>
          </w:divsChild>
        </w:div>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 w:id="267549172">
          <w:marLeft w:val="0"/>
          <w:marRight w:val="0"/>
          <w:marTop w:val="0"/>
          <w:marBottom w:val="0"/>
          <w:divBdr>
            <w:top w:val="none" w:sz="0" w:space="0" w:color="auto"/>
            <w:left w:val="none" w:sz="0" w:space="0" w:color="auto"/>
            <w:bottom w:val="none" w:sz="0" w:space="0" w:color="auto"/>
            <w:right w:val="none" w:sz="0" w:space="0" w:color="auto"/>
          </w:divBdr>
        </w:div>
        <w:div w:id="267590892">
          <w:marLeft w:val="0"/>
          <w:marRight w:val="0"/>
          <w:marTop w:val="0"/>
          <w:marBottom w:val="0"/>
          <w:divBdr>
            <w:top w:val="none" w:sz="0" w:space="0" w:color="auto"/>
            <w:left w:val="none" w:sz="0" w:space="0" w:color="auto"/>
            <w:bottom w:val="none" w:sz="0" w:space="0" w:color="auto"/>
            <w:right w:val="none" w:sz="0" w:space="0" w:color="auto"/>
          </w:divBdr>
        </w:div>
        <w:div w:id="267591037">
          <w:marLeft w:val="0"/>
          <w:marRight w:val="0"/>
          <w:marTop w:val="0"/>
          <w:marBottom w:val="0"/>
          <w:divBdr>
            <w:top w:val="none" w:sz="0" w:space="0" w:color="auto"/>
            <w:left w:val="none" w:sz="0" w:space="0" w:color="auto"/>
            <w:bottom w:val="none" w:sz="0" w:space="0" w:color="auto"/>
            <w:right w:val="none" w:sz="0" w:space="0" w:color="auto"/>
          </w:divBdr>
        </w:div>
        <w:div w:id="267615536">
          <w:marLeft w:val="0"/>
          <w:marRight w:val="0"/>
          <w:marTop w:val="0"/>
          <w:marBottom w:val="0"/>
          <w:divBdr>
            <w:top w:val="none" w:sz="0" w:space="0" w:color="auto"/>
            <w:left w:val="none" w:sz="0" w:space="0" w:color="auto"/>
            <w:bottom w:val="none" w:sz="0" w:space="0" w:color="auto"/>
            <w:right w:val="none" w:sz="0" w:space="0" w:color="auto"/>
          </w:divBdr>
        </w:div>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 w:id="267662578">
          <w:marLeft w:val="0"/>
          <w:marRight w:val="0"/>
          <w:marTop w:val="0"/>
          <w:marBottom w:val="0"/>
          <w:divBdr>
            <w:top w:val="none" w:sz="0" w:space="0" w:color="auto"/>
            <w:left w:val="none" w:sz="0" w:space="0" w:color="auto"/>
            <w:bottom w:val="none" w:sz="0" w:space="0" w:color="auto"/>
            <w:right w:val="none" w:sz="0" w:space="0" w:color="auto"/>
          </w:divBdr>
        </w:div>
        <w:div w:id="267665161">
          <w:marLeft w:val="0"/>
          <w:marRight w:val="0"/>
          <w:marTop w:val="0"/>
          <w:marBottom w:val="0"/>
          <w:divBdr>
            <w:top w:val="none" w:sz="0" w:space="0" w:color="auto"/>
            <w:left w:val="none" w:sz="0" w:space="0" w:color="auto"/>
            <w:bottom w:val="none" w:sz="0" w:space="0" w:color="auto"/>
            <w:right w:val="none" w:sz="0" w:space="0" w:color="auto"/>
          </w:divBdr>
        </w:div>
        <w:div w:id="267667477">
          <w:marLeft w:val="0"/>
          <w:marRight w:val="0"/>
          <w:marTop w:val="0"/>
          <w:marBottom w:val="300"/>
          <w:divBdr>
            <w:top w:val="single" w:sz="6" w:space="15" w:color="EDEDED"/>
            <w:left w:val="single" w:sz="6" w:space="15" w:color="EDEDED"/>
            <w:bottom w:val="single" w:sz="6" w:space="15" w:color="EDEDED"/>
            <w:right w:val="single" w:sz="6" w:space="15" w:color="EDEDED"/>
          </w:divBdr>
        </w:div>
        <w:div w:id="267735279">
          <w:marLeft w:val="0"/>
          <w:marRight w:val="0"/>
          <w:marTop w:val="0"/>
          <w:marBottom w:val="0"/>
          <w:divBdr>
            <w:top w:val="none" w:sz="0" w:space="0" w:color="auto"/>
            <w:left w:val="none" w:sz="0" w:space="0" w:color="auto"/>
            <w:bottom w:val="none" w:sz="0" w:space="0" w:color="auto"/>
            <w:right w:val="none" w:sz="0" w:space="0" w:color="auto"/>
          </w:divBdr>
        </w:div>
        <w:div w:id="267735884">
          <w:marLeft w:val="0"/>
          <w:marRight w:val="0"/>
          <w:marTop w:val="300"/>
          <w:marBottom w:val="0"/>
          <w:divBdr>
            <w:top w:val="none" w:sz="0" w:space="0" w:color="auto"/>
            <w:left w:val="none" w:sz="0" w:space="0" w:color="auto"/>
            <w:bottom w:val="none" w:sz="0" w:space="0" w:color="auto"/>
            <w:right w:val="none" w:sz="0" w:space="0" w:color="auto"/>
          </w:divBdr>
        </w:div>
        <w:div w:id="267736908">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267742547">
          <w:marLeft w:val="0"/>
          <w:marRight w:val="0"/>
          <w:marTop w:val="0"/>
          <w:marBottom w:val="0"/>
          <w:divBdr>
            <w:top w:val="none" w:sz="0" w:space="0" w:color="auto"/>
            <w:left w:val="none" w:sz="0" w:space="0" w:color="auto"/>
            <w:bottom w:val="none" w:sz="0" w:space="0" w:color="auto"/>
            <w:right w:val="none" w:sz="0" w:space="0" w:color="auto"/>
          </w:divBdr>
        </w:div>
        <w:div w:id="267743021">
          <w:marLeft w:val="0"/>
          <w:marRight w:val="0"/>
          <w:marTop w:val="0"/>
          <w:marBottom w:val="0"/>
          <w:divBdr>
            <w:top w:val="none" w:sz="0" w:space="0" w:color="auto"/>
            <w:left w:val="none" w:sz="0" w:space="0" w:color="auto"/>
            <w:bottom w:val="none" w:sz="0" w:space="0" w:color="auto"/>
            <w:right w:val="none" w:sz="0" w:space="0" w:color="auto"/>
          </w:divBdr>
        </w:div>
        <w:div w:id="267780362">
          <w:marLeft w:val="0"/>
          <w:marRight w:val="0"/>
          <w:marTop w:val="0"/>
          <w:marBottom w:val="0"/>
          <w:divBdr>
            <w:top w:val="none" w:sz="0" w:space="0" w:color="auto"/>
            <w:left w:val="none" w:sz="0" w:space="0" w:color="auto"/>
            <w:bottom w:val="none" w:sz="0" w:space="0" w:color="auto"/>
            <w:right w:val="none" w:sz="0" w:space="0" w:color="auto"/>
          </w:divBdr>
        </w:div>
        <w:div w:id="267781489">
          <w:marLeft w:val="0"/>
          <w:marRight w:val="0"/>
          <w:marTop w:val="0"/>
          <w:marBottom w:val="0"/>
          <w:divBdr>
            <w:top w:val="none" w:sz="0" w:space="0" w:color="auto"/>
            <w:left w:val="none" w:sz="0" w:space="0" w:color="auto"/>
            <w:bottom w:val="none" w:sz="0" w:space="0" w:color="auto"/>
            <w:right w:val="none" w:sz="0" w:space="0" w:color="auto"/>
          </w:divBdr>
        </w:div>
        <w:div w:id="267784842">
          <w:marLeft w:val="0"/>
          <w:marRight w:val="0"/>
          <w:marTop w:val="0"/>
          <w:marBottom w:val="0"/>
          <w:divBdr>
            <w:top w:val="none" w:sz="0" w:space="0" w:color="auto"/>
            <w:left w:val="none" w:sz="0" w:space="0" w:color="auto"/>
            <w:bottom w:val="none" w:sz="0" w:space="0" w:color="auto"/>
            <w:right w:val="none" w:sz="0" w:space="0" w:color="auto"/>
          </w:divBdr>
          <w:divsChild>
            <w:div w:id="66151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7810742">
          <w:marLeft w:val="0"/>
          <w:marRight w:val="0"/>
          <w:marTop w:val="0"/>
          <w:marBottom w:val="0"/>
          <w:divBdr>
            <w:top w:val="none" w:sz="0" w:space="0" w:color="auto"/>
            <w:left w:val="none" w:sz="0" w:space="0" w:color="auto"/>
            <w:bottom w:val="none" w:sz="0" w:space="0" w:color="auto"/>
            <w:right w:val="none" w:sz="0" w:space="0" w:color="auto"/>
          </w:divBdr>
        </w:div>
        <w:div w:id="267851642">
          <w:marLeft w:val="0"/>
          <w:marRight w:val="0"/>
          <w:marTop w:val="0"/>
          <w:marBottom w:val="0"/>
          <w:divBdr>
            <w:top w:val="none" w:sz="0" w:space="0" w:color="auto"/>
            <w:left w:val="none" w:sz="0" w:space="0" w:color="auto"/>
            <w:bottom w:val="none" w:sz="0" w:space="0" w:color="auto"/>
            <w:right w:val="none" w:sz="0" w:space="0" w:color="auto"/>
          </w:divBdr>
        </w:div>
        <w:div w:id="267853521">
          <w:marLeft w:val="0"/>
          <w:marRight w:val="0"/>
          <w:marTop w:val="0"/>
          <w:marBottom w:val="0"/>
          <w:divBdr>
            <w:top w:val="none" w:sz="0" w:space="0" w:color="auto"/>
            <w:left w:val="none" w:sz="0" w:space="0" w:color="auto"/>
            <w:bottom w:val="none" w:sz="0" w:space="0" w:color="auto"/>
            <w:right w:val="none" w:sz="0" w:space="0" w:color="auto"/>
          </w:divBdr>
        </w:div>
        <w:div w:id="267854857">
          <w:marLeft w:val="0"/>
          <w:marRight w:val="0"/>
          <w:marTop w:val="0"/>
          <w:marBottom w:val="300"/>
          <w:divBdr>
            <w:top w:val="single" w:sz="6" w:space="15" w:color="EDEDED"/>
            <w:left w:val="single" w:sz="6" w:space="15" w:color="EDEDED"/>
            <w:bottom w:val="single" w:sz="6" w:space="15" w:color="EDEDED"/>
            <w:right w:val="single" w:sz="6" w:space="15" w:color="EDEDED"/>
          </w:divBdr>
        </w:div>
        <w:div w:id="267857454">
          <w:marLeft w:val="0"/>
          <w:marRight w:val="0"/>
          <w:marTop w:val="0"/>
          <w:marBottom w:val="0"/>
          <w:divBdr>
            <w:top w:val="none" w:sz="0" w:space="0" w:color="auto"/>
            <w:left w:val="none" w:sz="0" w:space="0" w:color="auto"/>
            <w:bottom w:val="none" w:sz="0" w:space="0" w:color="auto"/>
            <w:right w:val="none" w:sz="0" w:space="0" w:color="auto"/>
          </w:divBdr>
        </w:div>
        <w:div w:id="267858372">
          <w:marLeft w:val="0"/>
          <w:marRight w:val="0"/>
          <w:marTop w:val="0"/>
          <w:marBottom w:val="300"/>
          <w:divBdr>
            <w:top w:val="single" w:sz="6" w:space="15" w:color="EDEDED"/>
            <w:left w:val="single" w:sz="6" w:space="15" w:color="EDEDED"/>
            <w:bottom w:val="single" w:sz="6" w:space="15" w:color="EDEDED"/>
            <w:right w:val="single" w:sz="6" w:space="15" w:color="EDEDED"/>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267860050">
          <w:marLeft w:val="0"/>
          <w:marRight w:val="0"/>
          <w:marTop w:val="0"/>
          <w:marBottom w:val="300"/>
          <w:divBdr>
            <w:top w:val="single" w:sz="6" w:space="15" w:color="EDEDED"/>
            <w:left w:val="single" w:sz="6" w:space="15" w:color="EDEDED"/>
            <w:bottom w:val="single" w:sz="6" w:space="15" w:color="EDEDED"/>
            <w:right w:val="single" w:sz="6" w:space="15" w:color="EDEDED"/>
          </w:divBdr>
        </w:div>
        <w:div w:id="267926912">
          <w:marLeft w:val="0"/>
          <w:marRight w:val="0"/>
          <w:marTop w:val="0"/>
          <w:marBottom w:val="0"/>
          <w:divBdr>
            <w:top w:val="none" w:sz="0" w:space="0" w:color="auto"/>
            <w:left w:val="none" w:sz="0" w:space="0" w:color="auto"/>
            <w:bottom w:val="none" w:sz="0" w:space="0" w:color="auto"/>
            <w:right w:val="none" w:sz="0" w:space="0" w:color="auto"/>
          </w:divBdr>
        </w:div>
        <w:div w:id="267928764">
          <w:marLeft w:val="0"/>
          <w:marRight w:val="0"/>
          <w:marTop w:val="0"/>
          <w:marBottom w:val="300"/>
          <w:divBdr>
            <w:top w:val="single" w:sz="6" w:space="15" w:color="EDEDED"/>
            <w:left w:val="single" w:sz="6" w:space="15" w:color="EDEDED"/>
            <w:bottom w:val="single" w:sz="6" w:space="15" w:color="EDEDED"/>
            <w:right w:val="single" w:sz="6" w:space="15" w:color="EDEDED"/>
          </w:divBdr>
        </w:div>
        <w:div w:id="267932529">
          <w:marLeft w:val="0"/>
          <w:marRight w:val="0"/>
          <w:marTop w:val="0"/>
          <w:marBottom w:val="0"/>
          <w:divBdr>
            <w:top w:val="none" w:sz="0" w:space="0" w:color="auto"/>
            <w:left w:val="none" w:sz="0" w:space="0" w:color="auto"/>
            <w:bottom w:val="none" w:sz="0" w:space="0" w:color="auto"/>
            <w:right w:val="none" w:sz="0" w:space="0" w:color="auto"/>
          </w:divBdr>
        </w:div>
        <w:div w:id="267933301">
          <w:marLeft w:val="0"/>
          <w:marRight w:val="0"/>
          <w:marTop w:val="0"/>
          <w:marBottom w:val="0"/>
          <w:divBdr>
            <w:top w:val="none" w:sz="0" w:space="0" w:color="auto"/>
            <w:left w:val="none" w:sz="0" w:space="0" w:color="auto"/>
            <w:bottom w:val="none" w:sz="0" w:space="0" w:color="auto"/>
            <w:right w:val="none" w:sz="0" w:space="0" w:color="auto"/>
          </w:divBdr>
        </w:div>
        <w:div w:id="267933798">
          <w:marLeft w:val="0"/>
          <w:marRight w:val="0"/>
          <w:marTop w:val="300"/>
          <w:marBottom w:val="0"/>
          <w:divBdr>
            <w:top w:val="none" w:sz="0" w:space="0" w:color="auto"/>
            <w:left w:val="none" w:sz="0" w:space="0" w:color="auto"/>
            <w:bottom w:val="none" w:sz="0" w:space="0" w:color="auto"/>
            <w:right w:val="none" w:sz="0" w:space="0" w:color="auto"/>
          </w:divBdr>
        </w:div>
        <w:div w:id="267935140">
          <w:marLeft w:val="0"/>
          <w:marRight w:val="0"/>
          <w:marTop w:val="0"/>
          <w:marBottom w:val="0"/>
          <w:divBdr>
            <w:top w:val="none" w:sz="0" w:space="0" w:color="auto"/>
            <w:left w:val="none" w:sz="0" w:space="0" w:color="auto"/>
            <w:bottom w:val="none" w:sz="0" w:space="0" w:color="auto"/>
            <w:right w:val="none" w:sz="0" w:space="0" w:color="auto"/>
          </w:divBdr>
        </w:div>
        <w:div w:id="268003704">
          <w:marLeft w:val="0"/>
          <w:marRight w:val="0"/>
          <w:marTop w:val="0"/>
          <w:marBottom w:val="300"/>
          <w:divBdr>
            <w:top w:val="single" w:sz="6" w:space="15" w:color="EDEDED"/>
            <w:left w:val="single" w:sz="6" w:space="15" w:color="EDEDED"/>
            <w:bottom w:val="single" w:sz="6" w:space="15" w:color="EDEDED"/>
            <w:right w:val="single" w:sz="6" w:space="15" w:color="EDEDED"/>
          </w:divBdr>
        </w:div>
        <w:div w:id="268004297">
          <w:marLeft w:val="0"/>
          <w:marRight w:val="0"/>
          <w:marTop w:val="0"/>
          <w:marBottom w:val="0"/>
          <w:divBdr>
            <w:top w:val="none" w:sz="0" w:space="0" w:color="auto"/>
            <w:left w:val="none" w:sz="0" w:space="0" w:color="auto"/>
            <w:bottom w:val="none" w:sz="0" w:space="0" w:color="auto"/>
            <w:right w:val="none" w:sz="0" w:space="0" w:color="auto"/>
          </w:divBdr>
        </w:div>
        <w:div w:id="268006403">
          <w:marLeft w:val="0"/>
          <w:marRight w:val="0"/>
          <w:marTop w:val="0"/>
          <w:marBottom w:val="0"/>
          <w:divBdr>
            <w:top w:val="none" w:sz="0" w:space="0" w:color="auto"/>
            <w:left w:val="none" w:sz="0" w:space="0" w:color="auto"/>
            <w:bottom w:val="none" w:sz="0" w:space="0" w:color="auto"/>
            <w:right w:val="none" w:sz="0" w:space="0" w:color="auto"/>
          </w:divBdr>
        </w:div>
        <w:div w:id="268006887">
          <w:marLeft w:val="0"/>
          <w:marRight w:val="0"/>
          <w:marTop w:val="0"/>
          <w:marBottom w:val="0"/>
          <w:divBdr>
            <w:top w:val="none" w:sz="0" w:space="0" w:color="auto"/>
            <w:left w:val="none" w:sz="0" w:space="0" w:color="auto"/>
            <w:bottom w:val="none" w:sz="0" w:space="0" w:color="auto"/>
            <w:right w:val="none" w:sz="0" w:space="0" w:color="auto"/>
          </w:divBdr>
        </w:div>
        <w:div w:id="268008604">
          <w:marLeft w:val="0"/>
          <w:marRight w:val="0"/>
          <w:marTop w:val="0"/>
          <w:marBottom w:val="0"/>
          <w:divBdr>
            <w:top w:val="none" w:sz="0" w:space="0" w:color="auto"/>
            <w:left w:val="none" w:sz="0" w:space="0" w:color="auto"/>
            <w:bottom w:val="none" w:sz="0" w:space="0" w:color="auto"/>
            <w:right w:val="none" w:sz="0" w:space="0" w:color="auto"/>
          </w:divBdr>
        </w:div>
        <w:div w:id="268050396">
          <w:marLeft w:val="0"/>
          <w:marRight w:val="0"/>
          <w:marTop w:val="0"/>
          <w:marBottom w:val="0"/>
          <w:divBdr>
            <w:top w:val="none" w:sz="0" w:space="0" w:color="auto"/>
            <w:left w:val="none" w:sz="0" w:space="0" w:color="auto"/>
            <w:bottom w:val="none" w:sz="0" w:space="0" w:color="auto"/>
            <w:right w:val="none" w:sz="0" w:space="0" w:color="auto"/>
          </w:divBdr>
        </w:div>
        <w:div w:id="268122235">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268127886">
          <w:marLeft w:val="0"/>
          <w:marRight w:val="0"/>
          <w:marTop w:val="0"/>
          <w:marBottom w:val="0"/>
          <w:divBdr>
            <w:top w:val="none" w:sz="0" w:space="0" w:color="auto"/>
            <w:left w:val="none" w:sz="0" w:space="0" w:color="auto"/>
            <w:bottom w:val="none" w:sz="0" w:space="0" w:color="auto"/>
            <w:right w:val="none" w:sz="0" w:space="0" w:color="auto"/>
          </w:divBdr>
        </w:div>
        <w:div w:id="268128006">
          <w:marLeft w:val="0"/>
          <w:marRight w:val="0"/>
          <w:marTop w:val="0"/>
          <w:marBottom w:val="0"/>
          <w:divBdr>
            <w:top w:val="none" w:sz="0" w:space="0" w:color="auto"/>
            <w:left w:val="none" w:sz="0" w:space="0" w:color="auto"/>
            <w:bottom w:val="none" w:sz="0" w:space="0" w:color="auto"/>
            <w:right w:val="none" w:sz="0" w:space="0" w:color="auto"/>
          </w:divBdr>
        </w:div>
        <w:div w:id="268128918">
          <w:marLeft w:val="0"/>
          <w:marRight w:val="0"/>
          <w:marTop w:val="0"/>
          <w:marBottom w:val="0"/>
          <w:divBdr>
            <w:top w:val="none" w:sz="0" w:space="0" w:color="auto"/>
            <w:left w:val="none" w:sz="0" w:space="0" w:color="auto"/>
            <w:bottom w:val="none" w:sz="0" w:space="0" w:color="auto"/>
            <w:right w:val="none" w:sz="0" w:space="0" w:color="auto"/>
          </w:divBdr>
        </w:div>
        <w:div w:id="268199029">
          <w:marLeft w:val="0"/>
          <w:marRight w:val="0"/>
          <w:marTop w:val="0"/>
          <w:marBottom w:val="0"/>
          <w:divBdr>
            <w:top w:val="none" w:sz="0" w:space="0" w:color="auto"/>
            <w:left w:val="none" w:sz="0" w:space="0" w:color="auto"/>
            <w:bottom w:val="none" w:sz="0" w:space="0" w:color="auto"/>
            <w:right w:val="none" w:sz="0" w:space="0" w:color="auto"/>
          </w:divBdr>
        </w:div>
        <w:div w:id="268201576">
          <w:marLeft w:val="0"/>
          <w:marRight w:val="0"/>
          <w:marTop w:val="0"/>
          <w:marBottom w:val="0"/>
          <w:divBdr>
            <w:top w:val="none" w:sz="0" w:space="0" w:color="auto"/>
            <w:left w:val="none" w:sz="0" w:space="0" w:color="auto"/>
            <w:bottom w:val="none" w:sz="0" w:space="0" w:color="auto"/>
            <w:right w:val="none" w:sz="0" w:space="0" w:color="auto"/>
          </w:divBdr>
          <w:divsChild>
            <w:div w:id="262807962">
              <w:marLeft w:val="0"/>
              <w:marRight w:val="0"/>
              <w:marTop w:val="0"/>
              <w:marBottom w:val="0"/>
              <w:divBdr>
                <w:top w:val="none" w:sz="0" w:space="0" w:color="auto"/>
                <w:left w:val="none" w:sz="0" w:space="0" w:color="auto"/>
                <w:bottom w:val="none" w:sz="0" w:space="0" w:color="auto"/>
                <w:right w:val="none" w:sz="0" w:space="0" w:color="auto"/>
              </w:divBdr>
            </w:div>
          </w:divsChild>
        </w:div>
        <w:div w:id="268239317">
          <w:marLeft w:val="0"/>
          <w:marRight w:val="0"/>
          <w:marTop w:val="0"/>
          <w:marBottom w:val="0"/>
          <w:divBdr>
            <w:top w:val="none" w:sz="0" w:space="0" w:color="auto"/>
            <w:left w:val="none" w:sz="0" w:space="0" w:color="auto"/>
            <w:bottom w:val="none" w:sz="0" w:space="0" w:color="auto"/>
            <w:right w:val="none" w:sz="0" w:space="0" w:color="auto"/>
          </w:divBdr>
        </w:div>
        <w:div w:id="268239616">
          <w:marLeft w:val="0"/>
          <w:marRight w:val="0"/>
          <w:marTop w:val="0"/>
          <w:marBottom w:val="0"/>
          <w:divBdr>
            <w:top w:val="none" w:sz="0" w:space="0" w:color="auto"/>
            <w:left w:val="none" w:sz="0" w:space="0" w:color="auto"/>
            <w:bottom w:val="none" w:sz="0" w:space="0" w:color="auto"/>
            <w:right w:val="none" w:sz="0" w:space="0" w:color="auto"/>
          </w:divBdr>
        </w:div>
        <w:div w:id="268242929">
          <w:marLeft w:val="0"/>
          <w:marRight w:val="0"/>
          <w:marTop w:val="0"/>
          <w:marBottom w:val="0"/>
          <w:divBdr>
            <w:top w:val="none" w:sz="0" w:space="0" w:color="auto"/>
            <w:left w:val="none" w:sz="0" w:space="0" w:color="auto"/>
            <w:bottom w:val="none" w:sz="0" w:space="0" w:color="auto"/>
            <w:right w:val="none" w:sz="0" w:space="0" w:color="auto"/>
          </w:divBdr>
        </w:div>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 w:id="26831392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
        <w:div w:id="268321764">
          <w:marLeft w:val="0"/>
          <w:marRight w:val="0"/>
          <w:marTop w:val="0"/>
          <w:marBottom w:val="300"/>
          <w:divBdr>
            <w:top w:val="single" w:sz="6" w:space="15" w:color="EDEDED"/>
            <w:left w:val="single" w:sz="6" w:space="15" w:color="EDEDED"/>
            <w:bottom w:val="single" w:sz="6" w:space="15" w:color="EDEDED"/>
            <w:right w:val="single" w:sz="6" w:space="15" w:color="EDEDED"/>
          </w:divBdr>
        </w:div>
        <w:div w:id="268322044">
          <w:marLeft w:val="0"/>
          <w:marRight w:val="0"/>
          <w:marTop w:val="0"/>
          <w:marBottom w:val="300"/>
          <w:divBdr>
            <w:top w:val="single" w:sz="6" w:space="15" w:color="EDEDED"/>
            <w:left w:val="single" w:sz="6" w:space="15" w:color="EDEDED"/>
            <w:bottom w:val="single" w:sz="6" w:space="15" w:color="EDEDED"/>
            <w:right w:val="single" w:sz="6" w:space="15" w:color="EDEDED"/>
          </w:divBdr>
        </w:div>
        <w:div w:id="268390531">
          <w:marLeft w:val="0"/>
          <w:marRight w:val="0"/>
          <w:marTop w:val="0"/>
          <w:marBottom w:val="300"/>
          <w:divBdr>
            <w:top w:val="single" w:sz="6" w:space="15" w:color="EDEDED"/>
            <w:left w:val="single" w:sz="6" w:space="15" w:color="EDEDED"/>
            <w:bottom w:val="single" w:sz="6" w:space="15" w:color="EDEDED"/>
            <w:right w:val="single" w:sz="6" w:space="15" w:color="EDEDED"/>
          </w:divBdr>
        </w:div>
        <w:div w:id="268395534">
          <w:marLeft w:val="0"/>
          <w:marRight w:val="0"/>
          <w:marTop w:val="0"/>
          <w:marBottom w:val="0"/>
          <w:divBdr>
            <w:top w:val="none" w:sz="0" w:space="0" w:color="auto"/>
            <w:left w:val="none" w:sz="0" w:space="0" w:color="auto"/>
            <w:bottom w:val="none" w:sz="0" w:space="0" w:color="auto"/>
            <w:right w:val="none" w:sz="0" w:space="0" w:color="auto"/>
          </w:divBdr>
        </w:div>
        <w:div w:id="268397592">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268436302">
          <w:marLeft w:val="0"/>
          <w:marRight w:val="0"/>
          <w:marTop w:val="0"/>
          <w:marBottom w:val="0"/>
          <w:divBdr>
            <w:top w:val="none" w:sz="0" w:space="0" w:color="auto"/>
            <w:left w:val="none" w:sz="0" w:space="0" w:color="auto"/>
            <w:bottom w:val="none" w:sz="0" w:space="0" w:color="auto"/>
            <w:right w:val="none" w:sz="0" w:space="0" w:color="auto"/>
          </w:divBdr>
        </w:div>
        <w:div w:id="268439095">
          <w:marLeft w:val="0"/>
          <w:marRight w:val="0"/>
          <w:marTop w:val="0"/>
          <w:marBottom w:val="0"/>
          <w:divBdr>
            <w:top w:val="none" w:sz="0" w:space="0" w:color="auto"/>
            <w:left w:val="none" w:sz="0" w:space="0" w:color="auto"/>
            <w:bottom w:val="none" w:sz="0" w:space="0" w:color="auto"/>
            <w:right w:val="none" w:sz="0" w:space="0" w:color="auto"/>
          </w:divBdr>
        </w:div>
        <w:div w:id="268439321">
          <w:marLeft w:val="0"/>
          <w:marRight w:val="0"/>
          <w:marTop w:val="0"/>
          <w:marBottom w:val="300"/>
          <w:divBdr>
            <w:top w:val="single" w:sz="6" w:space="15" w:color="EDEDED"/>
            <w:left w:val="single" w:sz="6" w:space="15" w:color="EDEDED"/>
            <w:bottom w:val="single" w:sz="6" w:space="15" w:color="EDEDED"/>
            <w:right w:val="single" w:sz="6" w:space="15" w:color="EDEDED"/>
          </w:divBdr>
        </w:div>
        <w:div w:id="268440266">
          <w:marLeft w:val="0"/>
          <w:marRight w:val="0"/>
          <w:marTop w:val="0"/>
          <w:marBottom w:val="0"/>
          <w:divBdr>
            <w:top w:val="none" w:sz="0" w:space="0" w:color="auto"/>
            <w:left w:val="none" w:sz="0" w:space="0" w:color="auto"/>
            <w:bottom w:val="none" w:sz="0" w:space="0" w:color="auto"/>
            <w:right w:val="none" w:sz="0" w:space="0" w:color="auto"/>
          </w:divBdr>
        </w:div>
        <w:div w:id="268440286">
          <w:marLeft w:val="0"/>
          <w:marRight w:val="0"/>
          <w:marTop w:val="0"/>
          <w:marBottom w:val="0"/>
          <w:divBdr>
            <w:top w:val="none" w:sz="0" w:space="0" w:color="auto"/>
            <w:left w:val="none" w:sz="0" w:space="0" w:color="auto"/>
            <w:bottom w:val="none" w:sz="0" w:space="0" w:color="auto"/>
            <w:right w:val="none" w:sz="0" w:space="0" w:color="auto"/>
          </w:divBdr>
        </w:div>
        <w:div w:id="268464761">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
        <w:div w:id="268510370">
          <w:marLeft w:val="0"/>
          <w:marRight w:val="0"/>
          <w:marTop w:val="0"/>
          <w:marBottom w:val="0"/>
          <w:divBdr>
            <w:top w:val="none" w:sz="0" w:space="0" w:color="auto"/>
            <w:left w:val="none" w:sz="0" w:space="0" w:color="auto"/>
            <w:bottom w:val="none" w:sz="0" w:space="0" w:color="auto"/>
            <w:right w:val="none" w:sz="0" w:space="0" w:color="auto"/>
          </w:divBdr>
        </w:div>
        <w:div w:id="268511573">
          <w:marLeft w:val="0"/>
          <w:marRight w:val="0"/>
          <w:marTop w:val="0"/>
          <w:marBottom w:val="0"/>
          <w:divBdr>
            <w:top w:val="none" w:sz="0" w:space="0" w:color="auto"/>
            <w:left w:val="none" w:sz="0" w:space="0" w:color="auto"/>
            <w:bottom w:val="none" w:sz="0" w:space="0" w:color="auto"/>
            <w:right w:val="none" w:sz="0" w:space="0" w:color="auto"/>
          </w:divBdr>
        </w:div>
        <w:div w:id="268514701">
          <w:marLeft w:val="0"/>
          <w:marRight w:val="0"/>
          <w:marTop w:val="0"/>
          <w:marBottom w:val="0"/>
          <w:divBdr>
            <w:top w:val="none" w:sz="0" w:space="0" w:color="auto"/>
            <w:left w:val="none" w:sz="0" w:space="0" w:color="auto"/>
            <w:bottom w:val="none" w:sz="0" w:space="0" w:color="auto"/>
            <w:right w:val="none" w:sz="0" w:space="0" w:color="auto"/>
          </w:divBdr>
        </w:div>
        <w:div w:id="268583772">
          <w:marLeft w:val="0"/>
          <w:marRight w:val="0"/>
          <w:marTop w:val="0"/>
          <w:marBottom w:val="0"/>
          <w:divBdr>
            <w:top w:val="none" w:sz="0" w:space="0" w:color="auto"/>
            <w:left w:val="none" w:sz="0" w:space="0" w:color="auto"/>
            <w:bottom w:val="none" w:sz="0" w:space="0" w:color="auto"/>
            <w:right w:val="none" w:sz="0" w:space="0" w:color="auto"/>
          </w:divBdr>
        </w:div>
        <w:div w:id="268583825">
          <w:marLeft w:val="0"/>
          <w:marRight w:val="0"/>
          <w:marTop w:val="0"/>
          <w:marBottom w:val="0"/>
          <w:divBdr>
            <w:top w:val="none" w:sz="0" w:space="0" w:color="auto"/>
            <w:left w:val="none" w:sz="0" w:space="0" w:color="auto"/>
            <w:bottom w:val="none" w:sz="0" w:space="0" w:color="auto"/>
            <w:right w:val="none" w:sz="0" w:space="0" w:color="auto"/>
          </w:divBdr>
        </w:div>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85415">
          <w:marLeft w:val="0"/>
          <w:marRight w:val="0"/>
          <w:marTop w:val="300"/>
          <w:marBottom w:val="0"/>
          <w:divBdr>
            <w:top w:val="none" w:sz="0" w:space="0" w:color="auto"/>
            <w:left w:val="none" w:sz="0" w:space="0" w:color="auto"/>
            <w:bottom w:val="none" w:sz="0" w:space="0" w:color="auto"/>
            <w:right w:val="none" w:sz="0" w:space="0" w:color="auto"/>
          </w:divBdr>
        </w:div>
        <w:div w:id="268586786">
          <w:marLeft w:val="0"/>
          <w:marRight w:val="0"/>
          <w:marTop w:val="0"/>
          <w:marBottom w:val="300"/>
          <w:divBdr>
            <w:top w:val="single" w:sz="6" w:space="15" w:color="EDEDED"/>
            <w:left w:val="single" w:sz="6" w:space="15" w:color="EDEDED"/>
            <w:bottom w:val="single" w:sz="6" w:space="15" w:color="EDEDED"/>
            <w:right w:val="single" w:sz="6" w:space="15" w:color="EDEDED"/>
          </w:divBdr>
        </w:div>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 w:id="268590950">
          <w:marLeft w:val="0"/>
          <w:marRight w:val="0"/>
          <w:marTop w:val="0"/>
          <w:marBottom w:val="0"/>
          <w:divBdr>
            <w:top w:val="none" w:sz="0" w:space="0" w:color="auto"/>
            <w:left w:val="none" w:sz="0" w:space="0" w:color="auto"/>
            <w:bottom w:val="none" w:sz="0" w:space="0" w:color="auto"/>
            <w:right w:val="none" w:sz="0" w:space="0" w:color="auto"/>
          </w:divBdr>
        </w:div>
        <w:div w:id="268591313">
          <w:marLeft w:val="0"/>
          <w:marRight w:val="0"/>
          <w:marTop w:val="0"/>
          <w:marBottom w:val="300"/>
          <w:divBdr>
            <w:top w:val="single" w:sz="6" w:space="15" w:color="EDEDED"/>
            <w:left w:val="single" w:sz="6" w:space="15" w:color="EDEDED"/>
            <w:bottom w:val="single" w:sz="6" w:space="15" w:color="EDEDED"/>
            <w:right w:val="single" w:sz="6" w:space="15" w:color="EDEDED"/>
          </w:divBdr>
        </w:div>
        <w:div w:id="268659030">
          <w:marLeft w:val="0"/>
          <w:marRight w:val="0"/>
          <w:marTop w:val="0"/>
          <w:marBottom w:val="0"/>
          <w:divBdr>
            <w:top w:val="none" w:sz="0" w:space="0" w:color="auto"/>
            <w:left w:val="none" w:sz="0" w:space="0" w:color="auto"/>
            <w:bottom w:val="none" w:sz="0" w:space="0" w:color="auto"/>
            <w:right w:val="none" w:sz="0" w:space="0" w:color="auto"/>
          </w:divBdr>
        </w:div>
        <w:div w:id="268661393">
          <w:marLeft w:val="0"/>
          <w:marRight w:val="0"/>
          <w:marTop w:val="0"/>
          <w:marBottom w:val="0"/>
          <w:divBdr>
            <w:top w:val="none" w:sz="0" w:space="0" w:color="auto"/>
            <w:left w:val="none" w:sz="0" w:space="0" w:color="auto"/>
            <w:bottom w:val="none" w:sz="0" w:space="0" w:color="auto"/>
            <w:right w:val="none" w:sz="0" w:space="0" w:color="auto"/>
          </w:divBdr>
        </w:div>
        <w:div w:id="268662438">
          <w:marLeft w:val="0"/>
          <w:marRight w:val="0"/>
          <w:marTop w:val="0"/>
          <w:marBottom w:val="0"/>
          <w:divBdr>
            <w:top w:val="none" w:sz="0" w:space="0" w:color="auto"/>
            <w:left w:val="none" w:sz="0" w:space="0" w:color="auto"/>
            <w:bottom w:val="none" w:sz="0" w:space="0" w:color="auto"/>
            <w:right w:val="none" w:sz="0" w:space="0" w:color="auto"/>
          </w:divBdr>
        </w:div>
        <w:div w:id="268664685">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
        <w:div w:id="268707200">
          <w:marLeft w:val="0"/>
          <w:marRight w:val="0"/>
          <w:marTop w:val="0"/>
          <w:marBottom w:val="0"/>
          <w:divBdr>
            <w:top w:val="none" w:sz="0" w:space="0" w:color="auto"/>
            <w:left w:val="none" w:sz="0" w:space="0" w:color="auto"/>
            <w:bottom w:val="none" w:sz="0" w:space="0" w:color="auto"/>
            <w:right w:val="none" w:sz="0" w:space="0" w:color="auto"/>
          </w:divBdr>
          <w:divsChild>
            <w:div w:id="39748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76219">
          <w:marLeft w:val="0"/>
          <w:marRight w:val="0"/>
          <w:marTop w:val="0"/>
          <w:marBottom w:val="0"/>
          <w:divBdr>
            <w:top w:val="none" w:sz="0" w:space="0" w:color="auto"/>
            <w:left w:val="none" w:sz="0" w:space="0" w:color="auto"/>
            <w:bottom w:val="none" w:sz="0" w:space="0" w:color="auto"/>
            <w:right w:val="none" w:sz="0" w:space="0" w:color="auto"/>
          </w:divBdr>
        </w:div>
        <w:div w:id="268778338">
          <w:marLeft w:val="0"/>
          <w:marRight w:val="0"/>
          <w:marTop w:val="0"/>
          <w:marBottom w:val="0"/>
          <w:divBdr>
            <w:top w:val="none" w:sz="0" w:space="0" w:color="auto"/>
            <w:left w:val="none" w:sz="0" w:space="0" w:color="auto"/>
            <w:bottom w:val="none" w:sz="0" w:space="0" w:color="auto"/>
            <w:right w:val="none" w:sz="0" w:space="0" w:color="auto"/>
          </w:divBdr>
        </w:div>
        <w:div w:id="268780618">
          <w:marLeft w:val="0"/>
          <w:marRight w:val="0"/>
          <w:marTop w:val="0"/>
          <w:marBottom w:val="0"/>
          <w:divBdr>
            <w:top w:val="none" w:sz="0" w:space="0" w:color="auto"/>
            <w:left w:val="none" w:sz="0" w:space="0" w:color="auto"/>
            <w:bottom w:val="none" w:sz="0" w:space="0" w:color="auto"/>
            <w:right w:val="none" w:sz="0" w:space="0" w:color="auto"/>
          </w:divBdr>
        </w:div>
        <w:div w:id="268782501">
          <w:marLeft w:val="0"/>
          <w:marRight w:val="0"/>
          <w:marTop w:val="0"/>
          <w:marBottom w:val="300"/>
          <w:divBdr>
            <w:top w:val="single" w:sz="6" w:space="15" w:color="EDEDED"/>
            <w:left w:val="single" w:sz="6" w:space="15" w:color="EDEDED"/>
            <w:bottom w:val="single" w:sz="6" w:space="15" w:color="EDEDED"/>
            <w:right w:val="single" w:sz="6" w:space="15" w:color="EDEDED"/>
          </w:divBdr>
        </w:div>
        <w:div w:id="268850999">
          <w:marLeft w:val="0"/>
          <w:marRight w:val="0"/>
          <w:marTop w:val="0"/>
          <w:marBottom w:val="0"/>
          <w:divBdr>
            <w:top w:val="none" w:sz="0" w:space="0" w:color="auto"/>
            <w:left w:val="none" w:sz="0" w:space="0" w:color="auto"/>
            <w:bottom w:val="none" w:sz="0" w:space="0" w:color="auto"/>
            <w:right w:val="none" w:sz="0" w:space="0" w:color="auto"/>
          </w:divBdr>
        </w:div>
        <w:div w:id="268851686">
          <w:marLeft w:val="0"/>
          <w:marRight w:val="0"/>
          <w:marTop w:val="0"/>
          <w:marBottom w:val="300"/>
          <w:divBdr>
            <w:top w:val="single" w:sz="6" w:space="15" w:color="EDEDED"/>
            <w:left w:val="single" w:sz="6" w:space="15" w:color="EDEDED"/>
            <w:bottom w:val="single" w:sz="6" w:space="15" w:color="EDEDED"/>
            <w:right w:val="single" w:sz="6" w:space="15" w:color="EDEDED"/>
          </w:divBdr>
        </w:div>
        <w:div w:id="268855129">
          <w:marLeft w:val="0"/>
          <w:marRight w:val="0"/>
          <w:marTop w:val="0"/>
          <w:marBottom w:val="300"/>
          <w:divBdr>
            <w:top w:val="single" w:sz="6" w:space="15" w:color="EDEDED"/>
            <w:left w:val="single" w:sz="6" w:space="15" w:color="EDEDED"/>
            <w:bottom w:val="single" w:sz="6" w:space="15" w:color="EDEDED"/>
            <w:right w:val="single" w:sz="6" w:space="15" w:color="EDEDED"/>
          </w:divBdr>
        </w:div>
        <w:div w:id="268855656">
          <w:marLeft w:val="0"/>
          <w:marRight w:val="0"/>
          <w:marTop w:val="0"/>
          <w:marBottom w:val="0"/>
          <w:divBdr>
            <w:top w:val="none" w:sz="0" w:space="0" w:color="auto"/>
            <w:left w:val="none" w:sz="0" w:space="0" w:color="auto"/>
            <w:bottom w:val="none" w:sz="0" w:space="0" w:color="auto"/>
            <w:right w:val="none" w:sz="0" w:space="0" w:color="auto"/>
          </w:divBdr>
        </w:div>
        <w:div w:id="268855736">
          <w:marLeft w:val="0"/>
          <w:marRight w:val="0"/>
          <w:marTop w:val="0"/>
          <w:marBottom w:val="0"/>
          <w:divBdr>
            <w:top w:val="none" w:sz="0" w:space="0" w:color="auto"/>
            <w:left w:val="none" w:sz="0" w:space="0" w:color="auto"/>
            <w:bottom w:val="none" w:sz="0" w:space="0" w:color="auto"/>
            <w:right w:val="none" w:sz="0" w:space="0" w:color="auto"/>
          </w:divBdr>
        </w:div>
        <w:div w:id="268856555">
          <w:marLeft w:val="0"/>
          <w:marRight w:val="0"/>
          <w:marTop w:val="0"/>
          <w:marBottom w:val="0"/>
          <w:divBdr>
            <w:top w:val="none" w:sz="0" w:space="0" w:color="auto"/>
            <w:left w:val="none" w:sz="0" w:space="0" w:color="auto"/>
            <w:bottom w:val="none" w:sz="0" w:space="0" w:color="auto"/>
            <w:right w:val="none" w:sz="0" w:space="0" w:color="auto"/>
          </w:divBdr>
        </w:div>
        <w:div w:id="268858992">
          <w:marLeft w:val="0"/>
          <w:marRight w:val="0"/>
          <w:marTop w:val="300"/>
          <w:marBottom w:val="0"/>
          <w:divBdr>
            <w:top w:val="none" w:sz="0" w:space="0" w:color="auto"/>
            <w:left w:val="none" w:sz="0" w:space="0" w:color="auto"/>
            <w:bottom w:val="none" w:sz="0" w:space="0" w:color="auto"/>
            <w:right w:val="none" w:sz="0" w:space="0" w:color="auto"/>
          </w:divBdr>
          <w:divsChild>
            <w:div w:id="162866115">
              <w:marLeft w:val="0"/>
              <w:marRight w:val="0"/>
              <w:marTop w:val="0"/>
              <w:marBottom w:val="0"/>
              <w:divBdr>
                <w:top w:val="none" w:sz="0" w:space="0" w:color="auto"/>
                <w:left w:val="none" w:sz="0" w:space="0" w:color="auto"/>
                <w:bottom w:val="none" w:sz="0" w:space="0" w:color="auto"/>
                <w:right w:val="none" w:sz="0" w:space="0" w:color="auto"/>
              </w:divBdr>
            </w:div>
          </w:divsChild>
        </w:div>
        <w:div w:id="268859697">
          <w:marLeft w:val="0"/>
          <w:marRight w:val="0"/>
          <w:marTop w:val="0"/>
          <w:marBottom w:val="300"/>
          <w:divBdr>
            <w:top w:val="single" w:sz="6" w:space="15" w:color="EDEDED"/>
            <w:left w:val="single" w:sz="6" w:space="15" w:color="EDEDED"/>
            <w:bottom w:val="single" w:sz="6" w:space="15" w:color="EDEDED"/>
            <w:right w:val="single" w:sz="6" w:space="15" w:color="EDEDED"/>
          </w:divBdr>
        </w:div>
        <w:div w:id="268894438">
          <w:marLeft w:val="0"/>
          <w:marRight w:val="0"/>
          <w:marTop w:val="0"/>
          <w:marBottom w:val="0"/>
          <w:divBdr>
            <w:top w:val="none" w:sz="0" w:space="0" w:color="auto"/>
            <w:left w:val="none" w:sz="0" w:space="0" w:color="auto"/>
            <w:bottom w:val="none" w:sz="0" w:space="0" w:color="auto"/>
            <w:right w:val="none" w:sz="0" w:space="0" w:color="auto"/>
          </w:divBdr>
        </w:div>
        <w:div w:id="268897229">
          <w:marLeft w:val="0"/>
          <w:marRight w:val="0"/>
          <w:marTop w:val="0"/>
          <w:marBottom w:val="0"/>
          <w:divBdr>
            <w:top w:val="none" w:sz="0" w:space="0" w:color="auto"/>
            <w:left w:val="none" w:sz="0" w:space="0" w:color="auto"/>
            <w:bottom w:val="none" w:sz="0" w:space="0" w:color="auto"/>
            <w:right w:val="none" w:sz="0" w:space="0" w:color="auto"/>
          </w:divBdr>
        </w:div>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 w:id="268897569">
          <w:marLeft w:val="0"/>
          <w:marRight w:val="0"/>
          <w:marTop w:val="0"/>
          <w:marBottom w:val="0"/>
          <w:divBdr>
            <w:top w:val="none" w:sz="0" w:space="0" w:color="auto"/>
            <w:left w:val="none" w:sz="0" w:space="0" w:color="auto"/>
            <w:bottom w:val="none" w:sz="0" w:space="0" w:color="auto"/>
            <w:right w:val="none" w:sz="0" w:space="0" w:color="auto"/>
          </w:divBdr>
        </w:div>
        <w:div w:id="268898524">
          <w:marLeft w:val="0"/>
          <w:marRight w:val="0"/>
          <w:marTop w:val="0"/>
          <w:marBottom w:val="0"/>
          <w:divBdr>
            <w:top w:val="none" w:sz="0" w:space="0" w:color="auto"/>
            <w:left w:val="none" w:sz="0" w:space="0" w:color="auto"/>
            <w:bottom w:val="none" w:sz="0" w:space="0" w:color="auto"/>
            <w:right w:val="none" w:sz="0" w:space="0" w:color="auto"/>
          </w:divBdr>
        </w:div>
        <w:div w:id="268900856">
          <w:marLeft w:val="0"/>
          <w:marRight w:val="0"/>
          <w:marTop w:val="0"/>
          <w:marBottom w:val="0"/>
          <w:divBdr>
            <w:top w:val="none" w:sz="0" w:space="0" w:color="auto"/>
            <w:left w:val="none" w:sz="0" w:space="0" w:color="auto"/>
            <w:bottom w:val="none" w:sz="0" w:space="0" w:color="auto"/>
            <w:right w:val="none" w:sz="0" w:space="0" w:color="auto"/>
          </w:divBdr>
        </w:div>
        <w:div w:id="268900893">
          <w:marLeft w:val="0"/>
          <w:marRight w:val="0"/>
          <w:marTop w:val="0"/>
          <w:marBottom w:val="300"/>
          <w:divBdr>
            <w:top w:val="single" w:sz="6" w:space="15" w:color="EDEDED"/>
            <w:left w:val="single" w:sz="6" w:space="15" w:color="EDEDED"/>
            <w:bottom w:val="single" w:sz="6" w:space="15" w:color="EDEDED"/>
            <w:right w:val="single" w:sz="6" w:space="15" w:color="EDEDED"/>
          </w:divBdr>
        </w:div>
        <w:div w:id="268901018">
          <w:marLeft w:val="0"/>
          <w:marRight w:val="0"/>
          <w:marTop w:val="0"/>
          <w:marBottom w:val="0"/>
          <w:divBdr>
            <w:top w:val="none" w:sz="0" w:space="0" w:color="auto"/>
            <w:left w:val="none" w:sz="0" w:space="0" w:color="auto"/>
            <w:bottom w:val="none" w:sz="0" w:space="0" w:color="auto"/>
            <w:right w:val="none" w:sz="0" w:space="0" w:color="auto"/>
          </w:divBdr>
        </w:div>
        <w:div w:id="268901698">
          <w:marLeft w:val="0"/>
          <w:marRight w:val="0"/>
          <w:marTop w:val="0"/>
          <w:marBottom w:val="0"/>
          <w:divBdr>
            <w:top w:val="none" w:sz="0" w:space="0" w:color="auto"/>
            <w:left w:val="none" w:sz="0" w:space="0" w:color="auto"/>
            <w:bottom w:val="none" w:sz="0" w:space="0" w:color="auto"/>
            <w:right w:val="none" w:sz="0" w:space="0" w:color="auto"/>
          </w:divBdr>
        </w:div>
        <w:div w:id="268902804">
          <w:marLeft w:val="0"/>
          <w:marRight w:val="0"/>
          <w:marTop w:val="0"/>
          <w:marBottom w:val="0"/>
          <w:divBdr>
            <w:top w:val="none" w:sz="0" w:space="0" w:color="auto"/>
            <w:left w:val="none" w:sz="0" w:space="0" w:color="auto"/>
            <w:bottom w:val="none" w:sz="0" w:space="0" w:color="auto"/>
            <w:right w:val="none" w:sz="0" w:space="0" w:color="auto"/>
          </w:divBdr>
        </w:div>
        <w:div w:id="268974940">
          <w:marLeft w:val="0"/>
          <w:marRight w:val="0"/>
          <w:marTop w:val="0"/>
          <w:marBottom w:val="0"/>
          <w:divBdr>
            <w:top w:val="none" w:sz="0" w:space="0" w:color="auto"/>
            <w:left w:val="none" w:sz="0" w:space="0" w:color="auto"/>
            <w:bottom w:val="none" w:sz="0" w:space="0" w:color="auto"/>
            <w:right w:val="none" w:sz="0" w:space="0" w:color="auto"/>
          </w:divBdr>
        </w:div>
        <w:div w:id="268977009">
          <w:marLeft w:val="0"/>
          <w:marRight w:val="0"/>
          <w:marTop w:val="0"/>
          <w:marBottom w:val="0"/>
          <w:divBdr>
            <w:top w:val="none" w:sz="0" w:space="0" w:color="auto"/>
            <w:left w:val="none" w:sz="0" w:space="0" w:color="auto"/>
            <w:bottom w:val="none" w:sz="0" w:space="0" w:color="auto"/>
            <w:right w:val="none" w:sz="0" w:space="0" w:color="auto"/>
          </w:divBdr>
        </w:div>
        <w:div w:id="269045014">
          <w:marLeft w:val="0"/>
          <w:marRight w:val="0"/>
          <w:marTop w:val="0"/>
          <w:marBottom w:val="0"/>
          <w:divBdr>
            <w:top w:val="none" w:sz="0" w:space="0" w:color="auto"/>
            <w:left w:val="none" w:sz="0" w:space="0" w:color="auto"/>
            <w:bottom w:val="none" w:sz="0" w:space="0" w:color="auto"/>
            <w:right w:val="none" w:sz="0" w:space="0" w:color="auto"/>
          </w:divBdr>
        </w:div>
        <w:div w:id="269048213">
          <w:marLeft w:val="0"/>
          <w:marRight w:val="0"/>
          <w:marTop w:val="0"/>
          <w:marBottom w:val="0"/>
          <w:divBdr>
            <w:top w:val="none" w:sz="0" w:space="0" w:color="auto"/>
            <w:left w:val="none" w:sz="0" w:space="0" w:color="auto"/>
            <w:bottom w:val="none" w:sz="0" w:space="0" w:color="auto"/>
            <w:right w:val="none" w:sz="0" w:space="0" w:color="auto"/>
          </w:divBdr>
        </w:div>
        <w:div w:id="269049137">
          <w:marLeft w:val="0"/>
          <w:marRight w:val="0"/>
          <w:marTop w:val="0"/>
          <w:marBottom w:val="0"/>
          <w:divBdr>
            <w:top w:val="none" w:sz="0" w:space="0" w:color="auto"/>
            <w:left w:val="none" w:sz="0" w:space="0" w:color="auto"/>
            <w:bottom w:val="none" w:sz="0" w:space="0" w:color="auto"/>
            <w:right w:val="none" w:sz="0" w:space="0" w:color="auto"/>
          </w:divBdr>
        </w:div>
        <w:div w:id="269091782">
          <w:marLeft w:val="0"/>
          <w:marRight w:val="0"/>
          <w:marTop w:val="0"/>
          <w:marBottom w:val="0"/>
          <w:divBdr>
            <w:top w:val="none" w:sz="0" w:space="0" w:color="auto"/>
            <w:left w:val="none" w:sz="0" w:space="0" w:color="auto"/>
            <w:bottom w:val="none" w:sz="0" w:space="0" w:color="auto"/>
            <w:right w:val="none" w:sz="0" w:space="0" w:color="auto"/>
          </w:divBdr>
        </w:div>
        <w:div w:id="269093750">
          <w:marLeft w:val="0"/>
          <w:marRight w:val="0"/>
          <w:marTop w:val="0"/>
          <w:marBottom w:val="0"/>
          <w:divBdr>
            <w:top w:val="none" w:sz="0" w:space="0" w:color="auto"/>
            <w:left w:val="none" w:sz="0" w:space="0" w:color="auto"/>
            <w:bottom w:val="none" w:sz="0" w:space="0" w:color="auto"/>
            <w:right w:val="none" w:sz="0" w:space="0" w:color="auto"/>
          </w:divBdr>
        </w:div>
        <w:div w:id="269120583">
          <w:marLeft w:val="0"/>
          <w:marRight w:val="0"/>
          <w:marTop w:val="300"/>
          <w:marBottom w:val="0"/>
          <w:divBdr>
            <w:top w:val="none" w:sz="0" w:space="0" w:color="auto"/>
            <w:left w:val="none" w:sz="0" w:space="0" w:color="auto"/>
            <w:bottom w:val="none" w:sz="0" w:space="0" w:color="auto"/>
            <w:right w:val="none" w:sz="0" w:space="0" w:color="auto"/>
          </w:divBdr>
          <w:divsChild>
            <w:div w:id="287708142">
              <w:marLeft w:val="0"/>
              <w:marRight w:val="0"/>
              <w:marTop w:val="0"/>
              <w:marBottom w:val="0"/>
              <w:divBdr>
                <w:top w:val="none" w:sz="0" w:space="0" w:color="auto"/>
                <w:left w:val="none" w:sz="0" w:space="0" w:color="auto"/>
                <w:bottom w:val="none" w:sz="0" w:space="0" w:color="auto"/>
                <w:right w:val="none" w:sz="0" w:space="0" w:color="auto"/>
              </w:divBdr>
              <w:divsChild>
                <w:div w:id="228735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163492">
          <w:marLeft w:val="0"/>
          <w:marRight w:val="0"/>
          <w:marTop w:val="0"/>
          <w:marBottom w:val="0"/>
          <w:divBdr>
            <w:top w:val="none" w:sz="0" w:space="0" w:color="auto"/>
            <w:left w:val="none" w:sz="0" w:space="0" w:color="auto"/>
            <w:bottom w:val="none" w:sz="0" w:space="0" w:color="auto"/>
            <w:right w:val="none" w:sz="0" w:space="0" w:color="auto"/>
          </w:divBdr>
          <w:divsChild>
            <w:div w:id="100227936">
              <w:marLeft w:val="0"/>
              <w:marRight w:val="0"/>
              <w:marTop w:val="0"/>
              <w:marBottom w:val="0"/>
              <w:divBdr>
                <w:top w:val="none" w:sz="0" w:space="0" w:color="auto"/>
                <w:left w:val="none" w:sz="0" w:space="0" w:color="auto"/>
                <w:bottom w:val="none" w:sz="0" w:space="0" w:color="auto"/>
                <w:right w:val="none" w:sz="0" w:space="0" w:color="auto"/>
              </w:divBdr>
            </w:div>
          </w:divsChild>
        </w:div>
        <w:div w:id="269243399">
          <w:marLeft w:val="0"/>
          <w:marRight w:val="0"/>
          <w:marTop w:val="0"/>
          <w:marBottom w:val="300"/>
          <w:divBdr>
            <w:top w:val="single" w:sz="6" w:space="15" w:color="EDEDED"/>
            <w:left w:val="single" w:sz="6" w:space="15" w:color="EDEDED"/>
            <w:bottom w:val="single" w:sz="6" w:space="15" w:color="EDEDED"/>
            <w:right w:val="single" w:sz="6" w:space="15" w:color="EDEDED"/>
          </w:divBdr>
        </w:div>
        <w:div w:id="269246028">
          <w:marLeft w:val="0"/>
          <w:marRight w:val="0"/>
          <w:marTop w:val="0"/>
          <w:marBottom w:val="300"/>
          <w:divBdr>
            <w:top w:val="single" w:sz="6" w:space="15" w:color="EDEDED"/>
            <w:left w:val="single" w:sz="6" w:space="15" w:color="EDEDED"/>
            <w:bottom w:val="single" w:sz="6" w:space="15" w:color="EDEDED"/>
            <w:right w:val="single" w:sz="6" w:space="15" w:color="EDEDED"/>
          </w:divBdr>
        </w:div>
        <w:div w:id="269313877">
          <w:marLeft w:val="0"/>
          <w:marRight w:val="0"/>
          <w:marTop w:val="300"/>
          <w:marBottom w:val="0"/>
          <w:divBdr>
            <w:top w:val="none" w:sz="0" w:space="0" w:color="auto"/>
            <w:left w:val="none" w:sz="0" w:space="0" w:color="auto"/>
            <w:bottom w:val="none" w:sz="0" w:space="0" w:color="auto"/>
            <w:right w:val="none" w:sz="0" w:space="0" w:color="auto"/>
          </w:divBdr>
        </w:div>
        <w:div w:id="269313988">
          <w:marLeft w:val="0"/>
          <w:marRight w:val="0"/>
          <w:marTop w:val="0"/>
          <w:marBottom w:val="0"/>
          <w:divBdr>
            <w:top w:val="none" w:sz="0" w:space="0" w:color="auto"/>
            <w:left w:val="none" w:sz="0" w:space="0" w:color="auto"/>
            <w:bottom w:val="none" w:sz="0" w:space="0" w:color="auto"/>
            <w:right w:val="none" w:sz="0" w:space="0" w:color="auto"/>
          </w:divBdr>
          <w:divsChild>
            <w:div w:id="34185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315299">
          <w:marLeft w:val="0"/>
          <w:marRight w:val="0"/>
          <w:marTop w:val="0"/>
          <w:marBottom w:val="0"/>
          <w:divBdr>
            <w:top w:val="none" w:sz="0" w:space="0" w:color="auto"/>
            <w:left w:val="none" w:sz="0" w:space="0" w:color="auto"/>
            <w:bottom w:val="none" w:sz="0" w:space="0" w:color="auto"/>
            <w:right w:val="none" w:sz="0" w:space="0" w:color="auto"/>
          </w:divBdr>
        </w:div>
        <w:div w:id="269316927">
          <w:marLeft w:val="0"/>
          <w:marRight w:val="0"/>
          <w:marTop w:val="0"/>
          <w:marBottom w:val="300"/>
          <w:divBdr>
            <w:top w:val="single" w:sz="6" w:space="15" w:color="EDEDED"/>
            <w:left w:val="single" w:sz="6" w:space="15" w:color="EDEDED"/>
            <w:bottom w:val="single" w:sz="6" w:space="15" w:color="EDEDED"/>
            <w:right w:val="single" w:sz="6" w:space="15" w:color="EDEDED"/>
          </w:divBdr>
        </w:div>
        <w:div w:id="269318485">
          <w:marLeft w:val="0"/>
          <w:marRight w:val="0"/>
          <w:marTop w:val="300"/>
          <w:marBottom w:val="0"/>
          <w:divBdr>
            <w:top w:val="none" w:sz="0" w:space="0" w:color="auto"/>
            <w:left w:val="none" w:sz="0" w:space="0" w:color="auto"/>
            <w:bottom w:val="none" w:sz="0" w:space="0" w:color="auto"/>
            <w:right w:val="none" w:sz="0" w:space="0" w:color="auto"/>
          </w:divBdr>
        </w:div>
        <w:div w:id="269356906">
          <w:marLeft w:val="0"/>
          <w:marRight w:val="0"/>
          <w:marTop w:val="0"/>
          <w:marBottom w:val="300"/>
          <w:divBdr>
            <w:top w:val="single" w:sz="6" w:space="15" w:color="EDEDED"/>
            <w:left w:val="single" w:sz="6" w:space="15" w:color="EDEDED"/>
            <w:bottom w:val="single" w:sz="6" w:space="15" w:color="EDEDED"/>
            <w:right w:val="single" w:sz="6" w:space="15" w:color="EDEDED"/>
          </w:divBdr>
        </w:div>
        <w:div w:id="269431633">
          <w:marLeft w:val="0"/>
          <w:marRight w:val="0"/>
          <w:marTop w:val="300"/>
          <w:marBottom w:val="0"/>
          <w:divBdr>
            <w:top w:val="none" w:sz="0" w:space="0" w:color="auto"/>
            <w:left w:val="none" w:sz="0" w:space="0" w:color="auto"/>
            <w:bottom w:val="none" w:sz="0" w:space="0" w:color="auto"/>
            <w:right w:val="none" w:sz="0" w:space="0" w:color="auto"/>
          </w:divBdr>
        </w:div>
        <w:div w:id="269433711">
          <w:marLeft w:val="0"/>
          <w:marRight w:val="0"/>
          <w:marTop w:val="0"/>
          <w:marBottom w:val="0"/>
          <w:divBdr>
            <w:top w:val="none" w:sz="0" w:space="0" w:color="auto"/>
            <w:left w:val="none" w:sz="0" w:space="0" w:color="auto"/>
            <w:bottom w:val="none" w:sz="0" w:space="0" w:color="auto"/>
            <w:right w:val="none" w:sz="0" w:space="0" w:color="auto"/>
          </w:divBdr>
        </w:div>
        <w:div w:id="269507391">
          <w:marLeft w:val="0"/>
          <w:marRight w:val="0"/>
          <w:marTop w:val="0"/>
          <w:marBottom w:val="300"/>
          <w:divBdr>
            <w:top w:val="single" w:sz="6" w:space="15" w:color="EDEDED"/>
            <w:left w:val="single" w:sz="6" w:space="15" w:color="EDEDED"/>
            <w:bottom w:val="single" w:sz="6" w:space="15" w:color="EDEDED"/>
            <w:right w:val="single" w:sz="6" w:space="15" w:color="EDEDED"/>
          </w:divBdr>
        </w:div>
        <w:div w:id="269550373">
          <w:marLeft w:val="0"/>
          <w:marRight w:val="0"/>
          <w:marTop w:val="0"/>
          <w:marBottom w:val="0"/>
          <w:divBdr>
            <w:top w:val="none" w:sz="0" w:space="0" w:color="auto"/>
            <w:left w:val="none" w:sz="0" w:space="0" w:color="auto"/>
            <w:bottom w:val="none" w:sz="0" w:space="0" w:color="auto"/>
            <w:right w:val="none" w:sz="0" w:space="0" w:color="auto"/>
          </w:divBdr>
        </w:div>
        <w:div w:id="269552226">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
        <w:div w:id="269553770">
          <w:marLeft w:val="0"/>
          <w:marRight w:val="0"/>
          <w:marTop w:val="300"/>
          <w:marBottom w:val="0"/>
          <w:divBdr>
            <w:top w:val="none" w:sz="0" w:space="0" w:color="auto"/>
            <w:left w:val="none" w:sz="0" w:space="0" w:color="auto"/>
            <w:bottom w:val="none" w:sz="0" w:space="0" w:color="auto"/>
            <w:right w:val="none" w:sz="0" w:space="0" w:color="auto"/>
          </w:divBdr>
        </w:div>
        <w:div w:id="269554537">
          <w:marLeft w:val="0"/>
          <w:marRight w:val="0"/>
          <w:marTop w:val="0"/>
          <w:marBottom w:val="0"/>
          <w:divBdr>
            <w:top w:val="none" w:sz="0" w:space="0" w:color="auto"/>
            <w:left w:val="none" w:sz="0" w:space="0" w:color="auto"/>
            <w:bottom w:val="none" w:sz="0" w:space="0" w:color="auto"/>
            <w:right w:val="none" w:sz="0" w:space="0" w:color="auto"/>
          </w:divBdr>
        </w:div>
        <w:div w:id="269554775">
          <w:marLeft w:val="0"/>
          <w:marRight w:val="0"/>
          <w:marTop w:val="300"/>
          <w:marBottom w:val="0"/>
          <w:divBdr>
            <w:top w:val="none" w:sz="0" w:space="0" w:color="auto"/>
            <w:left w:val="none" w:sz="0" w:space="0" w:color="auto"/>
            <w:bottom w:val="none" w:sz="0" w:space="0" w:color="auto"/>
            <w:right w:val="none" w:sz="0" w:space="0" w:color="auto"/>
          </w:divBdr>
        </w:div>
        <w:div w:id="269555052">
          <w:marLeft w:val="0"/>
          <w:marRight w:val="0"/>
          <w:marTop w:val="30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269582224">
          <w:marLeft w:val="0"/>
          <w:marRight w:val="0"/>
          <w:marTop w:val="0"/>
          <w:marBottom w:val="0"/>
          <w:divBdr>
            <w:top w:val="none" w:sz="0" w:space="0" w:color="auto"/>
            <w:left w:val="none" w:sz="0" w:space="0" w:color="auto"/>
            <w:bottom w:val="none" w:sz="0" w:space="0" w:color="auto"/>
            <w:right w:val="none" w:sz="0" w:space="0" w:color="auto"/>
          </w:divBdr>
          <w:divsChild>
            <w:div w:id="76635196">
              <w:marLeft w:val="0"/>
              <w:marRight w:val="0"/>
              <w:marTop w:val="0"/>
              <w:marBottom w:val="0"/>
              <w:divBdr>
                <w:top w:val="none" w:sz="0" w:space="0" w:color="auto"/>
                <w:left w:val="none" w:sz="0" w:space="0" w:color="auto"/>
                <w:bottom w:val="none" w:sz="0" w:space="0" w:color="auto"/>
                <w:right w:val="none" w:sz="0" w:space="0" w:color="auto"/>
              </w:divBdr>
            </w:div>
          </w:divsChild>
        </w:div>
        <w:div w:id="269632682">
          <w:marLeft w:val="0"/>
          <w:marRight w:val="0"/>
          <w:marTop w:val="0"/>
          <w:marBottom w:val="0"/>
          <w:divBdr>
            <w:top w:val="none" w:sz="0" w:space="0" w:color="auto"/>
            <w:left w:val="none" w:sz="0" w:space="0" w:color="auto"/>
            <w:bottom w:val="none" w:sz="0" w:space="0" w:color="auto"/>
            <w:right w:val="none" w:sz="0" w:space="0" w:color="auto"/>
          </w:divBdr>
        </w:div>
        <w:div w:id="269699269">
          <w:marLeft w:val="0"/>
          <w:marRight w:val="0"/>
          <w:marTop w:val="0"/>
          <w:marBottom w:val="0"/>
          <w:divBdr>
            <w:top w:val="none" w:sz="0" w:space="0" w:color="auto"/>
            <w:left w:val="none" w:sz="0" w:space="0" w:color="auto"/>
            <w:bottom w:val="none" w:sz="0" w:space="0" w:color="auto"/>
            <w:right w:val="none" w:sz="0" w:space="0" w:color="auto"/>
          </w:divBdr>
        </w:div>
        <w:div w:id="269747462">
          <w:marLeft w:val="0"/>
          <w:marRight w:val="0"/>
          <w:marTop w:val="0"/>
          <w:marBottom w:val="0"/>
          <w:divBdr>
            <w:top w:val="none" w:sz="0" w:space="0" w:color="auto"/>
            <w:left w:val="none" w:sz="0" w:space="0" w:color="auto"/>
            <w:bottom w:val="none" w:sz="0" w:space="0" w:color="auto"/>
            <w:right w:val="none" w:sz="0" w:space="0" w:color="auto"/>
          </w:divBdr>
        </w:div>
        <w:div w:id="269749687">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
        <w:div w:id="269776050">
          <w:marLeft w:val="0"/>
          <w:marRight w:val="0"/>
          <w:marTop w:val="0"/>
          <w:marBottom w:val="0"/>
          <w:divBdr>
            <w:top w:val="none" w:sz="0" w:space="0" w:color="auto"/>
            <w:left w:val="none" w:sz="0" w:space="0" w:color="auto"/>
            <w:bottom w:val="none" w:sz="0" w:space="0" w:color="auto"/>
            <w:right w:val="none" w:sz="0" w:space="0" w:color="auto"/>
          </w:divBdr>
        </w:div>
        <w:div w:id="269776418">
          <w:marLeft w:val="0"/>
          <w:marRight w:val="0"/>
          <w:marTop w:val="0"/>
          <w:marBottom w:val="300"/>
          <w:divBdr>
            <w:top w:val="single" w:sz="6" w:space="15" w:color="EDEDED"/>
            <w:left w:val="single" w:sz="6" w:space="15" w:color="EDEDED"/>
            <w:bottom w:val="single" w:sz="6" w:space="15" w:color="EDEDED"/>
            <w:right w:val="single" w:sz="6" w:space="15" w:color="EDEDED"/>
          </w:divBdr>
        </w:div>
        <w:div w:id="26977726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
        <w:div w:id="269817993">
          <w:marLeft w:val="0"/>
          <w:marRight w:val="0"/>
          <w:marTop w:val="0"/>
          <w:marBottom w:val="0"/>
          <w:divBdr>
            <w:top w:val="none" w:sz="0" w:space="0" w:color="auto"/>
            <w:left w:val="none" w:sz="0" w:space="0" w:color="auto"/>
            <w:bottom w:val="none" w:sz="0" w:space="0" w:color="auto"/>
            <w:right w:val="none" w:sz="0" w:space="0" w:color="auto"/>
          </w:divBdr>
        </w:div>
        <w:div w:id="269818193">
          <w:marLeft w:val="0"/>
          <w:marRight w:val="0"/>
          <w:marTop w:val="0"/>
          <w:marBottom w:val="0"/>
          <w:divBdr>
            <w:top w:val="none" w:sz="0" w:space="0" w:color="auto"/>
            <w:left w:val="none" w:sz="0" w:space="0" w:color="auto"/>
            <w:bottom w:val="none" w:sz="0" w:space="0" w:color="auto"/>
            <w:right w:val="none" w:sz="0" w:space="0" w:color="auto"/>
          </w:divBdr>
        </w:div>
        <w:div w:id="269819982">
          <w:marLeft w:val="0"/>
          <w:marRight w:val="0"/>
          <w:marTop w:val="0"/>
          <w:marBottom w:val="0"/>
          <w:divBdr>
            <w:top w:val="none" w:sz="0" w:space="0" w:color="auto"/>
            <w:left w:val="none" w:sz="0" w:space="0" w:color="auto"/>
            <w:bottom w:val="none" w:sz="0" w:space="0" w:color="auto"/>
            <w:right w:val="none" w:sz="0" w:space="0" w:color="auto"/>
          </w:divBdr>
        </w:div>
        <w:div w:id="269824800">
          <w:marLeft w:val="0"/>
          <w:marRight w:val="0"/>
          <w:marTop w:val="0"/>
          <w:marBottom w:val="300"/>
          <w:divBdr>
            <w:top w:val="single" w:sz="6" w:space="15" w:color="EDEDED"/>
            <w:left w:val="single" w:sz="6" w:space="15" w:color="EDEDED"/>
            <w:bottom w:val="single" w:sz="6" w:space="15" w:color="EDEDED"/>
            <w:right w:val="single" w:sz="6" w:space="15" w:color="EDEDED"/>
          </w:divBdr>
        </w:div>
        <w:div w:id="269899079">
          <w:marLeft w:val="0"/>
          <w:marRight w:val="0"/>
          <w:marTop w:val="300"/>
          <w:marBottom w:val="0"/>
          <w:divBdr>
            <w:top w:val="none" w:sz="0" w:space="0" w:color="auto"/>
            <w:left w:val="none" w:sz="0" w:space="0" w:color="auto"/>
            <w:bottom w:val="none" w:sz="0" w:space="0" w:color="auto"/>
            <w:right w:val="none" w:sz="0" w:space="0" w:color="auto"/>
          </w:divBdr>
        </w:div>
        <w:div w:id="269900478">
          <w:marLeft w:val="0"/>
          <w:marRight w:val="0"/>
          <w:marTop w:val="300"/>
          <w:marBottom w:val="0"/>
          <w:divBdr>
            <w:top w:val="none" w:sz="0" w:space="0" w:color="auto"/>
            <w:left w:val="none" w:sz="0" w:space="0" w:color="auto"/>
            <w:bottom w:val="none" w:sz="0" w:space="0" w:color="auto"/>
            <w:right w:val="none" w:sz="0" w:space="0" w:color="auto"/>
          </w:divBdr>
        </w:div>
        <w:div w:id="269901519">
          <w:marLeft w:val="0"/>
          <w:marRight w:val="0"/>
          <w:marTop w:val="0"/>
          <w:marBottom w:val="0"/>
          <w:divBdr>
            <w:top w:val="none" w:sz="0" w:space="0" w:color="auto"/>
            <w:left w:val="none" w:sz="0" w:space="0" w:color="auto"/>
            <w:bottom w:val="none" w:sz="0" w:space="0" w:color="auto"/>
            <w:right w:val="none" w:sz="0" w:space="0" w:color="auto"/>
          </w:divBdr>
        </w:div>
        <w:div w:id="269944670">
          <w:marLeft w:val="0"/>
          <w:marRight w:val="0"/>
          <w:marTop w:val="0"/>
          <w:marBottom w:val="0"/>
          <w:divBdr>
            <w:top w:val="none" w:sz="0" w:space="0" w:color="auto"/>
            <w:left w:val="none" w:sz="0" w:space="0" w:color="auto"/>
            <w:bottom w:val="none" w:sz="0" w:space="0" w:color="auto"/>
            <w:right w:val="none" w:sz="0" w:space="0" w:color="auto"/>
          </w:divBdr>
        </w:div>
        <w:div w:id="269969118">
          <w:marLeft w:val="0"/>
          <w:marRight w:val="0"/>
          <w:marTop w:val="0"/>
          <w:marBottom w:val="0"/>
          <w:divBdr>
            <w:top w:val="none" w:sz="0" w:space="0" w:color="auto"/>
            <w:left w:val="none" w:sz="0" w:space="0" w:color="auto"/>
            <w:bottom w:val="none" w:sz="0" w:space="0" w:color="auto"/>
            <w:right w:val="none" w:sz="0" w:space="0" w:color="auto"/>
          </w:divBdr>
        </w:div>
        <w:div w:id="269970792">
          <w:marLeft w:val="0"/>
          <w:marRight w:val="0"/>
          <w:marTop w:val="0"/>
          <w:marBottom w:val="0"/>
          <w:divBdr>
            <w:top w:val="none" w:sz="0" w:space="0" w:color="auto"/>
            <w:left w:val="none" w:sz="0" w:space="0" w:color="auto"/>
            <w:bottom w:val="none" w:sz="0" w:space="0" w:color="auto"/>
            <w:right w:val="none" w:sz="0" w:space="0" w:color="auto"/>
          </w:divBdr>
          <w:divsChild>
            <w:div w:id="26125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974317">
          <w:marLeft w:val="0"/>
          <w:marRight w:val="0"/>
          <w:marTop w:val="300"/>
          <w:marBottom w:val="0"/>
          <w:divBdr>
            <w:top w:val="none" w:sz="0" w:space="0" w:color="auto"/>
            <w:left w:val="none" w:sz="0" w:space="0" w:color="auto"/>
            <w:bottom w:val="none" w:sz="0" w:space="0" w:color="auto"/>
            <w:right w:val="none" w:sz="0" w:space="0" w:color="auto"/>
          </w:divBdr>
        </w:div>
        <w:div w:id="269974344">
          <w:marLeft w:val="0"/>
          <w:marRight w:val="0"/>
          <w:marTop w:val="0"/>
          <w:marBottom w:val="0"/>
          <w:divBdr>
            <w:top w:val="none" w:sz="0" w:space="0" w:color="auto"/>
            <w:left w:val="none" w:sz="0" w:space="0" w:color="auto"/>
            <w:bottom w:val="none" w:sz="0" w:space="0" w:color="auto"/>
            <w:right w:val="none" w:sz="0" w:space="0" w:color="auto"/>
          </w:divBdr>
        </w:div>
        <w:div w:id="269974558">
          <w:marLeft w:val="0"/>
          <w:marRight w:val="0"/>
          <w:marTop w:val="0"/>
          <w:marBottom w:val="0"/>
          <w:divBdr>
            <w:top w:val="none" w:sz="0" w:space="0" w:color="auto"/>
            <w:left w:val="none" w:sz="0" w:space="0" w:color="auto"/>
            <w:bottom w:val="none" w:sz="0" w:space="0" w:color="auto"/>
            <w:right w:val="none" w:sz="0" w:space="0" w:color="auto"/>
          </w:divBdr>
        </w:div>
        <w:div w:id="270086059">
          <w:marLeft w:val="0"/>
          <w:marRight w:val="0"/>
          <w:marTop w:val="0"/>
          <w:marBottom w:val="0"/>
          <w:divBdr>
            <w:top w:val="none" w:sz="0" w:space="0" w:color="auto"/>
            <w:left w:val="none" w:sz="0" w:space="0" w:color="auto"/>
            <w:bottom w:val="none" w:sz="0" w:space="0" w:color="auto"/>
            <w:right w:val="none" w:sz="0" w:space="0" w:color="auto"/>
          </w:divBdr>
        </w:div>
        <w:div w:id="270086373">
          <w:marLeft w:val="0"/>
          <w:marRight w:val="0"/>
          <w:marTop w:val="0"/>
          <w:marBottom w:val="0"/>
          <w:divBdr>
            <w:top w:val="none" w:sz="0" w:space="0" w:color="auto"/>
            <w:left w:val="none" w:sz="0" w:space="0" w:color="auto"/>
            <w:bottom w:val="none" w:sz="0" w:space="0" w:color="auto"/>
            <w:right w:val="none" w:sz="0" w:space="0" w:color="auto"/>
          </w:divBdr>
        </w:div>
        <w:div w:id="270088315">
          <w:marLeft w:val="0"/>
          <w:marRight w:val="0"/>
          <w:marTop w:val="0"/>
          <w:marBottom w:val="0"/>
          <w:divBdr>
            <w:top w:val="none" w:sz="0" w:space="0" w:color="auto"/>
            <w:left w:val="none" w:sz="0" w:space="0" w:color="auto"/>
            <w:bottom w:val="none" w:sz="0" w:space="0" w:color="auto"/>
            <w:right w:val="none" w:sz="0" w:space="0" w:color="auto"/>
          </w:divBdr>
          <w:divsChild>
            <w:div w:id="208536597">
              <w:marLeft w:val="0"/>
              <w:marRight w:val="0"/>
              <w:marTop w:val="0"/>
              <w:marBottom w:val="0"/>
              <w:divBdr>
                <w:top w:val="none" w:sz="0" w:space="0" w:color="auto"/>
                <w:left w:val="none" w:sz="0" w:space="0" w:color="auto"/>
                <w:bottom w:val="none" w:sz="0" w:space="0" w:color="auto"/>
                <w:right w:val="none" w:sz="0" w:space="0" w:color="auto"/>
              </w:divBdr>
            </w:div>
          </w:divsChild>
        </w:div>
        <w:div w:id="270091060">
          <w:marLeft w:val="0"/>
          <w:marRight w:val="0"/>
          <w:marTop w:val="0"/>
          <w:marBottom w:val="0"/>
          <w:divBdr>
            <w:top w:val="none" w:sz="0" w:space="0" w:color="auto"/>
            <w:left w:val="none" w:sz="0" w:space="0" w:color="auto"/>
            <w:bottom w:val="none" w:sz="0" w:space="0" w:color="auto"/>
            <w:right w:val="none" w:sz="0" w:space="0" w:color="auto"/>
          </w:divBdr>
        </w:div>
        <w:div w:id="270092413">
          <w:marLeft w:val="0"/>
          <w:marRight w:val="0"/>
          <w:marTop w:val="0"/>
          <w:marBottom w:val="0"/>
          <w:divBdr>
            <w:top w:val="none" w:sz="0" w:space="0" w:color="auto"/>
            <w:left w:val="none" w:sz="0" w:space="0" w:color="auto"/>
            <w:bottom w:val="none" w:sz="0" w:space="0" w:color="auto"/>
            <w:right w:val="none" w:sz="0" w:space="0" w:color="auto"/>
          </w:divBdr>
        </w:div>
        <w:div w:id="270093763">
          <w:marLeft w:val="0"/>
          <w:marRight w:val="0"/>
          <w:marTop w:val="0"/>
          <w:marBottom w:val="0"/>
          <w:divBdr>
            <w:top w:val="none" w:sz="0" w:space="0" w:color="auto"/>
            <w:left w:val="none" w:sz="0" w:space="0" w:color="auto"/>
            <w:bottom w:val="none" w:sz="0" w:space="0" w:color="auto"/>
            <w:right w:val="none" w:sz="0" w:space="0" w:color="auto"/>
          </w:divBdr>
        </w:div>
        <w:div w:id="270095631">
          <w:marLeft w:val="0"/>
          <w:marRight w:val="0"/>
          <w:marTop w:val="0"/>
          <w:marBottom w:val="0"/>
          <w:divBdr>
            <w:top w:val="none" w:sz="0" w:space="0" w:color="auto"/>
            <w:left w:val="none" w:sz="0" w:space="0" w:color="auto"/>
            <w:bottom w:val="none" w:sz="0" w:space="0" w:color="auto"/>
            <w:right w:val="none" w:sz="0" w:space="0" w:color="auto"/>
          </w:divBdr>
        </w:div>
        <w:div w:id="270205234">
          <w:marLeft w:val="0"/>
          <w:marRight w:val="0"/>
          <w:marTop w:val="0"/>
          <w:marBottom w:val="0"/>
          <w:divBdr>
            <w:top w:val="none" w:sz="0" w:space="0" w:color="auto"/>
            <w:left w:val="none" w:sz="0" w:space="0" w:color="auto"/>
            <w:bottom w:val="none" w:sz="0" w:space="0" w:color="auto"/>
            <w:right w:val="none" w:sz="0" w:space="0" w:color="auto"/>
          </w:divBdr>
        </w:div>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 w:id="270210878">
          <w:marLeft w:val="0"/>
          <w:marRight w:val="0"/>
          <w:marTop w:val="0"/>
          <w:marBottom w:val="0"/>
          <w:divBdr>
            <w:top w:val="none" w:sz="0" w:space="0" w:color="auto"/>
            <w:left w:val="none" w:sz="0" w:space="0" w:color="auto"/>
            <w:bottom w:val="none" w:sz="0" w:space="0" w:color="auto"/>
            <w:right w:val="none" w:sz="0" w:space="0" w:color="auto"/>
          </w:divBdr>
        </w:div>
        <w:div w:id="270211652">
          <w:marLeft w:val="0"/>
          <w:marRight w:val="0"/>
          <w:marTop w:val="0"/>
          <w:marBottom w:val="0"/>
          <w:divBdr>
            <w:top w:val="none" w:sz="0" w:space="0" w:color="auto"/>
            <w:left w:val="none" w:sz="0" w:space="0" w:color="auto"/>
            <w:bottom w:val="none" w:sz="0" w:space="0" w:color="auto"/>
            <w:right w:val="none" w:sz="0" w:space="0" w:color="auto"/>
          </w:divBdr>
        </w:div>
        <w:div w:id="270212868">
          <w:marLeft w:val="0"/>
          <w:marRight w:val="0"/>
          <w:marTop w:val="0"/>
          <w:marBottom w:val="0"/>
          <w:divBdr>
            <w:top w:val="none" w:sz="0" w:space="0" w:color="auto"/>
            <w:left w:val="none" w:sz="0" w:space="0" w:color="auto"/>
            <w:bottom w:val="none" w:sz="0" w:space="0" w:color="auto"/>
            <w:right w:val="none" w:sz="0" w:space="0" w:color="auto"/>
          </w:divBdr>
        </w:div>
        <w:div w:id="270281025">
          <w:marLeft w:val="0"/>
          <w:marRight w:val="0"/>
          <w:marTop w:val="0"/>
          <w:marBottom w:val="0"/>
          <w:divBdr>
            <w:top w:val="none" w:sz="0" w:space="0" w:color="auto"/>
            <w:left w:val="none" w:sz="0" w:space="0" w:color="auto"/>
            <w:bottom w:val="none" w:sz="0" w:space="0" w:color="auto"/>
            <w:right w:val="none" w:sz="0" w:space="0" w:color="auto"/>
          </w:divBdr>
        </w:div>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 w:id="270286340">
          <w:marLeft w:val="0"/>
          <w:marRight w:val="0"/>
          <w:marTop w:val="0"/>
          <w:marBottom w:val="0"/>
          <w:divBdr>
            <w:top w:val="none" w:sz="0" w:space="0" w:color="auto"/>
            <w:left w:val="none" w:sz="0" w:space="0" w:color="auto"/>
            <w:bottom w:val="none" w:sz="0" w:space="0" w:color="auto"/>
            <w:right w:val="none" w:sz="0" w:space="0" w:color="auto"/>
          </w:divBdr>
        </w:div>
        <w:div w:id="270286834">
          <w:marLeft w:val="0"/>
          <w:marRight w:val="0"/>
          <w:marTop w:val="300"/>
          <w:marBottom w:val="0"/>
          <w:divBdr>
            <w:top w:val="none" w:sz="0" w:space="0" w:color="auto"/>
            <w:left w:val="none" w:sz="0" w:space="0" w:color="auto"/>
            <w:bottom w:val="none" w:sz="0" w:space="0" w:color="auto"/>
            <w:right w:val="none" w:sz="0" w:space="0" w:color="auto"/>
          </w:divBdr>
        </w:div>
        <w:div w:id="270288540">
          <w:marLeft w:val="0"/>
          <w:marRight w:val="0"/>
          <w:marTop w:val="0"/>
          <w:marBottom w:val="0"/>
          <w:divBdr>
            <w:top w:val="none" w:sz="0" w:space="0" w:color="auto"/>
            <w:left w:val="none" w:sz="0" w:space="0" w:color="auto"/>
            <w:bottom w:val="none" w:sz="0" w:space="0" w:color="auto"/>
            <w:right w:val="none" w:sz="0" w:space="0" w:color="auto"/>
          </w:divBdr>
        </w:div>
        <w:div w:id="270288621">
          <w:marLeft w:val="0"/>
          <w:marRight w:val="0"/>
          <w:marTop w:val="0"/>
          <w:marBottom w:val="0"/>
          <w:divBdr>
            <w:top w:val="none" w:sz="0" w:space="0" w:color="auto"/>
            <w:left w:val="none" w:sz="0" w:space="0" w:color="auto"/>
            <w:bottom w:val="none" w:sz="0" w:space="0" w:color="auto"/>
            <w:right w:val="none" w:sz="0" w:space="0" w:color="auto"/>
          </w:divBdr>
        </w:div>
        <w:div w:id="270354900">
          <w:marLeft w:val="0"/>
          <w:marRight w:val="0"/>
          <w:marTop w:val="0"/>
          <w:marBottom w:val="300"/>
          <w:divBdr>
            <w:top w:val="single" w:sz="6" w:space="15" w:color="EDEDED"/>
            <w:left w:val="single" w:sz="6" w:space="15" w:color="EDEDED"/>
            <w:bottom w:val="single" w:sz="6" w:space="15" w:color="EDEDED"/>
            <w:right w:val="single" w:sz="6" w:space="15" w:color="EDEDED"/>
          </w:divBdr>
        </w:div>
        <w:div w:id="270357829">
          <w:marLeft w:val="0"/>
          <w:marRight w:val="0"/>
          <w:marTop w:val="300"/>
          <w:marBottom w:val="0"/>
          <w:divBdr>
            <w:top w:val="none" w:sz="0" w:space="0" w:color="auto"/>
            <w:left w:val="none" w:sz="0" w:space="0" w:color="auto"/>
            <w:bottom w:val="none" w:sz="0" w:space="0" w:color="auto"/>
            <w:right w:val="none" w:sz="0" w:space="0" w:color="auto"/>
          </w:divBdr>
        </w:div>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 w:id="270432743">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
        <w:div w:id="270475921">
          <w:marLeft w:val="0"/>
          <w:marRight w:val="0"/>
          <w:marTop w:val="0"/>
          <w:marBottom w:val="0"/>
          <w:divBdr>
            <w:top w:val="none" w:sz="0" w:space="0" w:color="auto"/>
            <w:left w:val="none" w:sz="0" w:space="0" w:color="auto"/>
            <w:bottom w:val="none" w:sz="0" w:space="0" w:color="auto"/>
            <w:right w:val="none" w:sz="0" w:space="0" w:color="auto"/>
          </w:divBdr>
        </w:div>
        <w:div w:id="270478693">
          <w:marLeft w:val="0"/>
          <w:marRight w:val="0"/>
          <w:marTop w:val="30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270551336">
          <w:marLeft w:val="0"/>
          <w:marRight w:val="0"/>
          <w:marTop w:val="0"/>
          <w:marBottom w:val="0"/>
          <w:divBdr>
            <w:top w:val="none" w:sz="0" w:space="0" w:color="auto"/>
            <w:left w:val="none" w:sz="0" w:space="0" w:color="auto"/>
            <w:bottom w:val="none" w:sz="0" w:space="0" w:color="auto"/>
            <w:right w:val="none" w:sz="0" w:space="0" w:color="auto"/>
          </w:divBdr>
        </w:div>
        <w:div w:id="270553667">
          <w:marLeft w:val="0"/>
          <w:marRight w:val="0"/>
          <w:marTop w:val="300"/>
          <w:marBottom w:val="0"/>
          <w:divBdr>
            <w:top w:val="none" w:sz="0" w:space="0" w:color="auto"/>
            <w:left w:val="none" w:sz="0" w:space="0" w:color="auto"/>
            <w:bottom w:val="none" w:sz="0" w:space="0" w:color="auto"/>
            <w:right w:val="none" w:sz="0" w:space="0" w:color="auto"/>
          </w:divBdr>
        </w:div>
        <w:div w:id="270554194">
          <w:marLeft w:val="0"/>
          <w:marRight w:val="0"/>
          <w:marTop w:val="0"/>
          <w:marBottom w:val="0"/>
          <w:divBdr>
            <w:top w:val="none" w:sz="0" w:space="0" w:color="auto"/>
            <w:left w:val="none" w:sz="0" w:space="0" w:color="auto"/>
            <w:bottom w:val="none" w:sz="0" w:space="0" w:color="auto"/>
            <w:right w:val="none" w:sz="0" w:space="0" w:color="auto"/>
          </w:divBdr>
        </w:div>
        <w:div w:id="270554514">
          <w:marLeft w:val="0"/>
          <w:marRight w:val="0"/>
          <w:marTop w:val="300"/>
          <w:marBottom w:val="0"/>
          <w:divBdr>
            <w:top w:val="none" w:sz="0" w:space="0" w:color="auto"/>
            <w:left w:val="none" w:sz="0" w:space="0" w:color="auto"/>
            <w:bottom w:val="none" w:sz="0" w:space="0" w:color="auto"/>
            <w:right w:val="none" w:sz="0" w:space="0" w:color="auto"/>
          </w:divBdr>
          <w:divsChild>
            <w:div w:id="324627284">
              <w:marLeft w:val="0"/>
              <w:marRight w:val="0"/>
              <w:marTop w:val="0"/>
              <w:marBottom w:val="0"/>
              <w:divBdr>
                <w:top w:val="none" w:sz="0" w:space="0" w:color="auto"/>
                <w:left w:val="none" w:sz="0" w:space="0" w:color="auto"/>
                <w:bottom w:val="none" w:sz="0" w:space="0" w:color="auto"/>
                <w:right w:val="none" w:sz="0" w:space="0" w:color="auto"/>
              </w:divBdr>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0628215">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
        <w:div w:id="270630709">
          <w:marLeft w:val="0"/>
          <w:marRight w:val="0"/>
          <w:marTop w:val="0"/>
          <w:marBottom w:val="0"/>
          <w:divBdr>
            <w:top w:val="none" w:sz="0" w:space="0" w:color="auto"/>
            <w:left w:val="none" w:sz="0" w:space="0" w:color="auto"/>
            <w:bottom w:val="none" w:sz="0" w:space="0" w:color="auto"/>
            <w:right w:val="none" w:sz="0" w:space="0" w:color="auto"/>
          </w:divBdr>
        </w:div>
        <w:div w:id="270675559">
          <w:marLeft w:val="0"/>
          <w:marRight w:val="0"/>
          <w:marTop w:val="0"/>
          <w:marBottom w:val="0"/>
          <w:divBdr>
            <w:top w:val="none" w:sz="0" w:space="0" w:color="auto"/>
            <w:left w:val="none" w:sz="0" w:space="0" w:color="auto"/>
            <w:bottom w:val="none" w:sz="0" w:space="0" w:color="auto"/>
            <w:right w:val="none" w:sz="0" w:space="0" w:color="auto"/>
          </w:divBdr>
        </w:div>
        <w:div w:id="270743298">
          <w:marLeft w:val="0"/>
          <w:marRight w:val="0"/>
          <w:marTop w:val="0"/>
          <w:marBottom w:val="0"/>
          <w:divBdr>
            <w:top w:val="none" w:sz="0" w:space="0" w:color="auto"/>
            <w:left w:val="none" w:sz="0" w:space="0" w:color="auto"/>
            <w:bottom w:val="none" w:sz="0" w:space="0" w:color="auto"/>
            <w:right w:val="none" w:sz="0" w:space="0" w:color="auto"/>
          </w:divBdr>
        </w:div>
        <w:div w:id="270745647">
          <w:marLeft w:val="0"/>
          <w:marRight w:val="0"/>
          <w:marTop w:val="0"/>
          <w:marBottom w:val="0"/>
          <w:divBdr>
            <w:top w:val="none" w:sz="0" w:space="0" w:color="auto"/>
            <w:left w:val="none" w:sz="0" w:space="0" w:color="auto"/>
            <w:bottom w:val="none" w:sz="0" w:space="0" w:color="auto"/>
            <w:right w:val="none" w:sz="0" w:space="0" w:color="auto"/>
          </w:divBdr>
        </w:div>
        <w:div w:id="270749680">
          <w:marLeft w:val="0"/>
          <w:marRight w:val="0"/>
          <w:marTop w:val="0"/>
          <w:marBottom w:val="0"/>
          <w:divBdr>
            <w:top w:val="none" w:sz="0" w:space="0" w:color="auto"/>
            <w:left w:val="none" w:sz="0" w:space="0" w:color="auto"/>
            <w:bottom w:val="none" w:sz="0" w:space="0" w:color="auto"/>
            <w:right w:val="none" w:sz="0" w:space="0" w:color="auto"/>
          </w:divBdr>
        </w:div>
        <w:div w:id="270818880">
          <w:marLeft w:val="0"/>
          <w:marRight w:val="0"/>
          <w:marTop w:val="0"/>
          <w:marBottom w:val="0"/>
          <w:divBdr>
            <w:top w:val="none" w:sz="0" w:space="0" w:color="auto"/>
            <w:left w:val="none" w:sz="0" w:space="0" w:color="auto"/>
            <w:bottom w:val="none" w:sz="0" w:space="0" w:color="auto"/>
            <w:right w:val="none" w:sz="0" w:space="0" w:color="auto"/>
          </w:divBdr>
        </w:div>
        <w:div w:id="270819750">
          <w:marLeft w:val="0"/>
          <w:marRight w:val="0"/>
          <w:marTop w:val="0"/>
          <w:marBottom w:val="0"/>
          <w:divBdr>
            <w:top w:val="none" w:sz="0" w:space="0" w:color="auto"/>
            <w:left w:val="none" w:sz="0" w:space="0" w:color="auto"/>
            <w:bottom w:val="none" w:sz="0" w:space="0" w:color="auto"/>
            <w:right w:val="none" w:sz="0" w:space="0" w:color="auto"/>
          </w:divBdr>
        </w:div>
        <w:div w:id="270860738">
          <w:marLeft w:val="0"/>
          <w:marRight w:val="0"/>
          <w:marTop w:val="300"/>
          <w:marBottom w:val="0"/>
          <w:divBdr>
            <w:top w:val="none" w:sz="0" w:space="0" w:color="auto"/>
            <w:left w:val="none" w:sz="0" w:space="0" w:color="auto"/>
            <w:bottom w:val="none" w:sz="0" w:space="0" w:color="auto"/>
            <w:right w:val="none" w:sz="0" w:space="0" w:color="auto"/>
          </w:divBdr>
        </w:div>
        <w:div w:id="270939714">
          <w:marLeft w:val="0"/>
          <w:marRight w:val="0"/>
          <w:marTop w:val="0"/>
          <w:marBottom w:val="0"/>
          <w:divBdr>
            <w:top w:val="none" w:sz="0" w:space="0" w:color="auto"/>
            <w:left w:val="none" w:sz="0" w:space="0" w:color="auto"/>
            <w:bottom w:val="none" w:sz="0" w:space="0" w:color="auto"/>
            <w:right w:val="none" w:sz="0" w:space="0" w:color="auto"/>
          </w:divBdr>
        </w:div>
        <w:div w:id="270939819">
          <w:marLeft w:val="0"/>
          <w:marRight w:val="0"/>
          <w:marTop w:val="0"/>
          <w:marBottom w:val="0"/>
          <w:divBdr>
            <w:top w:val="none" w:sz="0" w:space="0" w:color="auto"/>
            <w:left w:val="none" w:sz="0" w:space="0" w:color="auto"/>
            <w:bottom w:val="none" w:sz="0" w:space="0" w:color="auto"/>
            <w:right w:val="none" w:sz="0" w:space="0" w:color="auto"/>
          </w:divBdr>
        </w:div>
        <w:div w:id="27101113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
        <w:div w:id="271017434">
          <w:marLeft w:val="0"/>
          <w:marRight w:val="0"/>
          <w:marTop w:val="300"/>
          <w:marBottom w:val="0"/>
          <w:divBdr>
            <w:top w:val="none" w:sz="0" w:space="0" w:color="auto"/>
            <w:left w:val="none" w:sz="0" w:space="0" w:color="auto"/>
            <w:bottom w:val="none" w:sz="0" w:space="0" w:color="auto"/>
            <w:right w:val="none" w:sz="0" w:space="0" w:color="auto"/>
          </w:divBdr>
        </w:div>
        <w:div w:id="271017573">
          <w:marLeft w:val="0"/>
          <w:marRight w:val="0"/>
          <w:marTop w:val="0"/>
          <w:marBottom w:val="0"/>
          <w:divBdr>
            <w:top w:val="none" w:sz="0" w:space="0" w:color="auto"/>
            <w:left w:val="none" w:sz="0" w:space="0" w:color="auto"/>
            <w:bottom w:val="none" w:sz="0" w:space="0" w:color="auto"/>
            <w:right w:val="none" w:sz="0" w:space="0" w:color="auto"/>
          </w:divBdr>
        </w:div>
        <w:div w:id="271018767">
          <w:marLeft w:val="0"/>
          <w:marRight w:val="0"/>
          <w:marTop w:val="0"/>
          <w:marBottom w:val="0"/>
          <w:divBdr>
            <w:top w:val="none" w:sz="0" w:space="0" w:color="auto"/>
            <w:left w:val="none" w:sz="0" w:space="0" w:color="auto"/>
            <w:bottom w:val="none" w:sz="0" w:space="0" w:color="auto"/>
            <w:right w:val="none" w:sz="0" w:space="0" w:color="auto"/>
          </w:divBdr>
        </w:div>
        <w:div w:id="271057271">
          <w:marLeft w:val="0"/>
          <w:marRight w:val="0"/>
          <w:marTop w:val="0"/>
          <w:marBottom w:val="0"/>
          <w:divBdr>
            <w:top w:val="none" w:sz="0" w:space="0" w:color="auto"/>
            <w:left w:val="none" w:sz="0" w:space="0" w:color="auto"/>
            <w:bottom w:val="none" w:sz="0" w:space="0" w:color="auto"/>
            <w:right w:val="none" w:sz="0" w:space="0" w:color="auto"/>
          </w:divBdr>
        </w:div>
        <w:div w:id="271059117">
          <w:marLeft w:val="0"/>
          <w:marRight w:val="0"/>
          <w:marTop w:val="0"/>
          <w:marBottom w:val="0"/>
          <w:divBdr>
            <w:top w:val="none" w:sz="0" w:space="0" w:color="auto"/>
            <w:left w:val="none" w:sz="0" w:space="0" w:color="auto"/>
            <w:bottom w:val="none" w:sz="0" w:space="0" w:color="auto"/>
            <w:right w:val="none" w:sz="0" w:space="0" w:color="auto"/>
          </w:divBdr>
        </w:div>
        <w:div w:id="271128129">
          <w:marLeft w:val="0"/>
          <w:marRight w:val="0"/>
          <w:marTop w:val="0"/>
          <w:marBottom w:val="0"/>
          <w:divBdr>
            <w:top w:val="none" w:sz="0" w:space="0" w:color="auto"/>
            <w:left w:val="none" w:sz="0" w:space="0" w:color="auto"/>
            <w:bottom w:val="none" w:sz="0" w:space="0" w:color="auto"/>
            <w:right w:val="none" w:sz="0" w:space="0" w:color="auto"/>
          </w:divBdr>
        </w:div>
        <w:div w:id="271131226">
          <w:marLeft w:val="0"/>
          <w:marRight w:val="0"/>
          <w:marTop w:val="300"/>
          <w:marBottom w:val="0"/>
          <w:divBdr>
            <w:top w:val="none" w:sz="0" w:space="0" w:color="auto"/>
            <w:left w:val="none" w:sz="0" w:space="0" w:color="auto"/>
            <w:bottom w:val="none" w:sz="0" w:space="0" w:color="auto"/>
            <w:right w:val="none" w:sz="0" w:space="0" w:color="auto"/>
          </w:divBdr>
        </w:div>
        <w:div w:id="271203707">
          <w:marLeft w:val="0"/>
          <w:marRight w:val="0"/>
          <w:marTop w:val="0"/>
          <w:marBottom w:val="0"/>
          <w:divBdr>
            <w:top w:val="none" w:sz="0" w:space="0" w:color="auto"/>
            <w:left w:val="none" w:sz="0" w:space="0" w:color="auto"/>
            <w:bottom w:val="none" w:sz="0" w:space="0" w:color="auto"/>
            <w:right w:val="none" w:sz="0" w:space="0" w:color="auto"/>
          </w:divBdr>
        </w:div>
        <w:div w:id="271204301">
          <w:marLeft w:val="0"/>
          <w:marRight w:val="0"/>
          <w:marTop w:val="300"/>
          <w:marBottom w:val="0"/>
          <w:divBdr>
            <w:top w:val="none" w:sz="0" w:space="0" w:color="auto"/>
            <w:left w:val="none" w:sz="0" w:space="0" w:color="auto"/>
            <w:bottom w:val="none" w:sz="0" w:space="0" w:color="auto"/>
            <w:right w:val="none" w:sz="0" w:space="0" w:color="auto"/>
          </w:divBdr>
        </w:div>
        <w:div w:id="271204376">
          <w:marLeft w:val="0"/>
          <w:marRight w:val="0"/>
          <w:marTop w:val="0"/>
          <w:marBottom w:val="0"/>
          <w:divBdr>
            <w:top w:val="none" w:sz="0" w:space="0" w:color="auto"/>
            <w:left w:val="none" w:sz="0" w:space="0" w:color="auto"/>
            <w:bottom w:val="none" w:sz="0" w:space="0" w:color="auto"/>
            <w:right w:val="none" w:sz="0" w:space="0" w:color="auto"/>
          </w:divBdr>
        </w:div>
        <w:div w:id="271206389">
          <w:marLeft w:val="0"/>
          <w:marRight w:val="0"/>
          <w:marTop w:val="300"/>
          <w:marBottom w:val="0"/>
          <w:divBdr>
            <w:top w:val="none" w:sz="0" w:space="0" w:color="auto"/>
            <w:left w:val="none" w:sz="0" w:space="0" w:color="auto"/>
            <w:bottom w:val="none" w:sz="0" w:space="0" w:color="auto"/>
            <w:right w:val="none" w:sz="0" w:space="0" w:color="auto"/>
          </w:divBdr>
        </w:div>
        <w:div w:id="271206424">
          <w:marLeft w:val="0"/>
          <w:marRight w:val="0"/>
          <w:marTop w:val="0"/>
          <w:marBottom w:val="0"/>
          <w:divBdr>
            <w:top w:val="none" w:sz="0" w:space="0" w:color="auto"/>
            <w:left w:val="none" w:sz="0" w:space="0" w:color="auto"/>
            <w:bottom w:val="none" w:sz="0" w:space="0" w:color="auto"/>
            <w:right w:val="none" w:sz="0" w:space="0" w:color="auto"/>
          </w:divBdr>
        </w:div>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 w:id="271207316">
          <w:marLeft w:val="0"/>
          <w:marRight w:val="0"/>
          <w:marTop w:val="0"/>
          <w:marBottom w:val="0"/>
          <w:divBdr>
            <w:top w:val="none" w:sz="0" w:space="0" w:color="auto"/>
            <w:left w:val="none" w:sz="0" w:space="0" w:color="auto"/>
            <w:bottom w:val="none" w:sz="0" w:space="0" w:color="auto"/>
            <w:right w:val="none" w:sz="0" w:space="0" w:color="auto"/>
          </w:divBdr>
        </w:div>
        <w:div w:id="271207373">
          <w:marLeft w:val="0"/>
          <w:marRight w:val="0"/>
          <w:marTop w:val="300"/>
          <w:marBottom w:val="0"/>
          <w:divBdr>
            <w:top w:val="none" w:sz="0" w:space="0" w:color="auto"/>
            <w:left w:val="none" w:sz="0" w:space="0" w:color="auto"/>
            <w:bottom w:val="none" w:sz="0" w:space="0" w:color="auto"/>
            <w:right w:val="none" w:sz="0" w:space="0" w:color="auto"/>
          </w:divBdr>
        </w:div>
        <w:div w:id="271209039">
          <w:marLeft w:val="0"/>
          <w:marRight w:val="0"/>
          <w:marTop w:val="0"/>
          <w:marBottom w:val="300"/>
          <w:divBdr>
            <w:top w:val="single" w:sz="6" w:space="15" w:color="EDEDED"/>
            <w:left w:val="single" w:sz="6" w:space="15" w:color="EDEDED"/>
            <w:bottom w:val="single" w:sz="6" w:space="15" w:color="EDEDED"/>
            <w:right w:val="single" w:sz="6" w:space="15" w:color="EDEDED"/>
          </w:divBdr>
        </w:div>
        <w:div w:id="271210563">
          <w:marLeft w:val="0"/>
          <w:marRight w:val="0"/>
          <w:marTop w:val="0"/>
          <w:marBottom w:val="0"/>
          <w:divBdr>
            <w:top w:val="none" w:sz="0" w:space="0" w:color="auto"/>
            <w:left w:val="none" w:sz="0" w:space="0" w:color="auto"/>
            <w:bottom w:val="none" w:sz="0" w:space="0" w:color="auto"/>
            <w:right w:val="none" w:sz="0" w:space="0" w:color="auto"/>
          </w:divBdr>
        </w:div>
        <w:div w:id="271280802">
          <w:marLeft w:val="0"/>
          <w:marRight w:val="0"/>
          <w:marTop w:val="0"/>
          <w:marBottom w:val="0"/>
          <w:divBdr>
            <w:top w:val="none" w:sz="0" w:space="0" w:color="auto"/>
            <w:left w:val="none" w:sz="0" w:space="0" w:color="auto"/>
            <w:bottom w:val="none" w:sz="0" w:space="0" w:color="auto"/>
            <w:right w:val="none" w:sz="0" w:space="0" w:color="auto"/>
          </w:divBdr>
        </w:div>
        <w:div w:id="271282420">
          <w:marLeft w:val="0"/>
          <w:marRight w:val="0"/>
          <w:marTop w:val="0"/>
          <w:marBottom w:val="0"/>
          <w:divBdr>
            <w:top w:val="none" w:sz="0" w:space="0" w:color="auto"/>
            <w:left w:val="none" w:sz="0" w:space="0" w:color="auto"/>
            <w:bottom w:val="none" w:sz="0" w:space="0" w:color="auto"/>
            <w:right w:val="none" w:sz="0" w:space="0" w:color="auto"/>
          </w:divBdr>
        </w:div>
        <w:div w:id="271321898">
          <w:marLeft w:val="0"/>
          <w:marRight w:val="0"/>
          <w:marTop w:val="0"/>
          <w:marBottom w:val="300"/>
          <w:divBdr>
            <w:top w:val="single" w:sz="6" w:space="15" w:color="EDEDED"/>
            <w:left w:val="single" w:sz="6" w:space="15" w:color="EDEDED"/>
            <w:bottom w:val="single" w:sz="6" w:space="15" w:color="EDEDED"/>
            <w:right w:val="single" w:sz="6" w:space="15" w:color="EDEDED"/>
          </w:divBdr>
        </w:div>
        <w:div w:id="271323613">
          <w:marLeft w:val="0"/>
          <w:marRight w:val="0"/>
          <w:marTop w:val="0"/>
          <w:marBottom w:val="0"/>
          <w:divBdr>
            <w:top w:val="none" w:sz="0" w:space="0" w:color="auto"/>
            <w:left w:val="none" w:sz="0" w:space="0" w:color="auto"/>
            <w:bottom w:val="none" w:sz="0" w:space="0" w:color="auto"/>
            <w:right w:val="none" w:sz="0" w:space="0" w:color="auto"/>
          </w:divBdr>
        </w:div>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 w:id="271397931">
          <w:marLeft w:val="0"/>
          <w:marRight w:val="0"/>
          <w:marTop w:val="0"/>
          <w:marBottom w:val="0"/>
          <w:divBdr>
            <w:top w:val="none" w:sz="0" w:space="0" w:color="auto"/>
            <w:left w:val="none" w:sz="0" w:space="0" w:color="auto"/>
            <w:bottom w:val="none" w:sz="0" w:space="0" w:color="auto"/>
            <w:right w:val="none" w:sz="0" w:space="0" w:color="auto"/>
          </w:divBdr>
        </w:div>
        <w:div w:id="271401931">
          <w:marLeft w:val="0"/>
          <w:marRight w:val="0"/>
          <w:marTop w:val="0"/>
          <w:marBottom w:val="0"/>
          <w:divBdr>
            <w:top w:val="none" w:sz="0" w:space="0" w:color="auto"/>
            <w:left w:val="none" w:sz="0" w:space="0" w:color="auto"/>
            <w:bottom w:val="none" w:sz="0" w:space="0" w:color="auto"/>
            <w:right w:val="none" w:sz="0" w:space="0" w:color="auto"/>
          </w:divBdr>
        </w:div>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 w:id="271403084">
          <w:marLeft w:val="0"/>
          <w:marRight w:val="0"/>
          <w:marTop w:val="0"/>
          <w:marBottom w:val="0"/>
          <w:divBdr>
            <w:top w:val="none" w:sz="0" w:space="0" w:color="auto"/>
            <w:left w:val="none" w:sz="0" w:space="0" w:color="auto"/>
            <w:bottom w:val="none" w:sz="0" w:space="0" w:color="auto"/>
            <w:right w:val="none" w:sz="0" w:space="0" w:color="auto"/>
          </w:divBdr>
        </w:div>
        <w:div w:id="271405744">
          <w:marLeft w:val="0"/>
          <w:marRight w:val="0"/>
          <w:marTop w:val="0"/>
          <w:marBottom w:val="0"/>
          <w:divBdr>
            <w:top w:val="none" w:sz="0" w:space="0" w:color="auto"/>
            <w:left w:val="none" w:sz="0" w:space="0" w:color="auto"/>
            <w:bottom w:val="none" w:sz="0" w:space="0" w:color="auto"/>
            <w:right w:val="none" w:sz="0" w:space="0" w:color="auto"/>
          </w:divBdr>
        </w:div>
        <w:div w:id="271471987">
          <w:marLeft w:val="0"/>
          <w:marRight w:val="0"/>
          <w:marTop w:val="0"/>
          <w:marBottom w:val="0"/>
          <w:divBdr>
            <w:top w:val="none" w:sz="0" w:space="0" w:color="auto"/>
            <w:left w:val="none" w:sz="0" w:space="0" w:color="auto"/>
            <w:bottom w:val="none" w:sz="0" w:space="0" w:color="auto"/>
            <w:right w:val="none" w:sz="0" w:space="0" w:color="auto"/>
          </w:divBdr>
        </w:div>
        <w:div w:id="271476465">
          <w:marLeft w:val="0"/>
          <w:marRight w:val="0"/>
          <w:marTop w:val="0"/>
          <w:marBottom w:val="0"/>
          <w:divBdr>
            <w:top w:val="none" w:sz="0" w:space="0" w:color="auto"/>
            <w:left w:val="none" w:sz="0" w:space="0" w:color="auto"/>
            <w:bottom w:val="none" w:sz="0" w:space="0" w:color="auto"/>
            <w:right w:val="none" w:sz="0" w:space="0" w:color="auto"/>
          </w:divBdr>
        </w:div>
        <w:div w:id="271477318">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71480877">
          <w:marLeft w:val="0"/>
          <w:marRight w:val="0"/>
          <w:marTop w:val="0"/>
          <w:marBottom w:val="0"/>
          <w:divBdr>
            <w:top w:val="none" w:sz="0" w:space="0" w:color="auto"/>
            <w:left w:val="none" w:sz="0" w:space="0" w:color="auto"/>
            <w:bottom w:val="none" w:sz="0" w:space="0" w:color="auto"/>
            <w:right w:val="none" w:sz="0" w:space="0" w:color="auto"/>
          </w:divBdr>
        </w:div>
        <w:div w:id="271517612">
          <w:marLeft w:val="0"/>
          <w:marRight w:val="0"/>
          <w:marTop w:val="0"/>
          <w:marBottom w:val="0"/>
          <w:divBdr>
            <w:top w:val="none" w:sz="0" w:space="0" w:color="auto"/>
            <w:left w:val="none" w:sz="0" w:space="0" w:color="auto"/>
            <w:bottom w:val="none" w:sz="0" w:space="0" w:color="auto"/>
            <w:right w:val="none" w:sz="0" w:space="0" w:color="auto"/>
          </w:divBdr>
          <w:divsChild>
            <w:div w:id="318118043">
              <w:marLeft w:val="0"/>
              <w:marRight w:val="0"/>
              <w:marTop w:val="0"/>
              <w:marBottom w:val="0"/>
              <w:divBdr>
                <w:top w:val="none" w:sz="0" w:space="0" w:color="auto"/>
                <w:left w:val="none" w:sz="0" w:space="0" w:color="auto"/>
                <w:bottom w:val="none" w:sz="0" w:space="0" w:color="auto"/>
                <w:right w:val="none" w:sz="0" w:space="0" w:color="auto"/>
              </w:divBdr>
            </w:div>
          </w:divsChild>
        </w:div>
        <w:div w:id="271519271">
          <w:marLeft w:val="0"/>
          <w:marRight w:val="0"/>
          <w:marTop w:val="0"/>
          <w:marBottom w:val="0"/>
          <w:divBdr>
            <w:top w:val="none" w:sz="0" w:space="0" w:color="auto"/>
            <w:left w:val="none" w:sz="0" w:space="0" w:color="auto"/>
            <w:bottom w:val="none" w:sz="0" w:space="0" w:color="auto"/>
            <w:right w:val="none" w:sz="0" w:space="0" w:color="auto"/>
          </w:divBdr>
        </w:div>
        <w:div w:id="271520908">
          <w:marLeft w:val="0"/>
          <w:marRight w:val="0"/>
          <w:marTop w:val="0"/>
          <w:marBottom w:val="0"/>
          <w:divBdr>
            <w:top w:val="none" w:sz="0" w:space="0" w:color="auto"/>
            <w:left w:val="none" w:sz="0" w:space="0" w:color="auto"/>
            <w:bottom w:val="none" w:sz="0" w:space="0" w:color="auto"/>
            <w:right w:val="none" w:sz="0" w:space="0" w:color="auto"/>
          </w:divBdr>
        </w:div>
        <w:div w:id="271521423">
          <w:marLeft w:val="0"/>
          <w:marRight w:val="0"/>
          <w:marTop w:val="0"/>
          <w:marBottom w:val="0"/>
          <w:divBdr>
            <w:top w:val="none" w:sz="0" w:space="0" w:color="auto"/>
            <w:left w:val="none" w:sz="0" w:space="0" w:color="auto"/>
            <w:bottom w:val="none" w:sz="0" w:space="0" w:color="auto"/>
            <w:right w:val="none" w:sz="0" w:space="0" w:color="auto"/>
          </w:divBdr>
        </w:div>
        <w:div w:id="271522226">
          <w:marLeft w:val="0"/>
          <w:marRight w:val="0"/>
          <w:marTop w:val="0"/>
          <w:marBottom w:val="0"/>
          <w:divBdr>
            <w:top w:val="none" w:sz="0" w:space="0" w:color="auto"/>
            <w:left w:val="none" w:sz="0" w:space="0" w:color="auto"/>
            <w:bottom w:val="none" w:sz="0" w:space="0" w:color="auto"/>
            <w:right w:val="none" w:sz="0" w:space="0" w:color="auto"/>
          </w:divBdr>
        </w:div>
        <w:div w:id="271595218">
          <w:marLeft w:val="0"/>
          <w:marRight w:val="0"/>
          <w:marTop w:val="0"/>
          <w:marBottom w:val="0"/>
          <w:divBdr>
            <w:top w:val="none" w:sz="0" w:space="0" w:color="auto"/>
            <w:left w:val="none" w:sz="0" w:space="0" w:color="auto"/>
            <w:bottom w:val="none" w:sz="0" w:space="0" w:color="auto"/>
            <w:right w:val="none" w:sz="0" w:space="0" w:color="auto"/>
          </w:divBdr>
        </w:div>
        <w:div w:id="271597745">
          <w:marLeft w:val="0"/>
          <w:marRight w:val="0"/>
          <w:marTop w:val="0"/>
          <w:marBottom w:val="0"/>
          <w:divBdr>
            <w:top w:val="none" w:sz="0" w:space="0" w:color="auto"/>
            <w:left w:val="none" w:sz="0" w:space="0" w:color="auto"/>
            <w:bottom w:val="none" w:sz="0" w:space="0" w:color="auto"/>
            <w:right w:val="none" w:sz="0" w:space="0" w:color="auto"/>
          </w:divBdr>
        </w:div>
        <w:div w:id="271668542">
          <w:marLeft w:val="0"/>
          <w:marRight w:val="0"/>
          <w:marTop w:val="0"/>
          <w:marBottom w:val="0"/>
          <w:divBdr>
            <w:top w:val="none" w:sz="0" w:space="0" w:color="auto"/>
            <w:left w:val="none" w:sz="0" w:space="0" w:color="auto"/>
            <w:bottom w:val="none" w:sz="0" w:space="0" w:color="auto"/>
            <w:right w:val="none" w:sz="0" w:space="0" w:color="auto"/>
          </w:divBdr>
        </w:div>
        <w:div w:id="271715378">
          <w:marLeft w:val="0"/>
          <w:marRight w:val="0"/>
          <w:marTop w:val="300"/>
          <w:marBottom w:val="0"/>
          <w:divBdr>
            <w:top w:val="none" w:sz="0" w:space="0" w:color="auto"/>
            <w:left w:val="none" w:sz="0" w:space="0" w:color="auto"/>
            <w:bottom w:val="none" w:sz="0" w:space="0" w:color="auto"/>
            <w:right w:val="none" w:sz="0" w:space="0" w:color="auto"/>
          </w:divBdr>
        </w:div>
        <w:div w:id="271716654">
          <w:marLeft w:val="0"/>
          <w:marRight w:val="0"/>
          <w:marTop w:val="0"/>
          <w:marBottom w:val="300"/>
          <w:divBdr>
            <w:top w:val="single" w:sz="6" w:space="15" w:color="EDEDED"/>
            <w:left w:val="single" w:sz="6" w:space="15" w:color="EDEDED"/>
            <w:bottom w:val="single" w:sz="6" w:space="15" w:color="EDEDED"/>
            <w:right w:val="single" w:sz="6" w:space="15" w:color="EDEDED"/>
          </w:divBdr>
        </w:div>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1784733">
          <w:marLeft w:val="0"/>
          <w:marRight w:val="0"/>
          <w:marTop w:val="0"/>
          <w:marBottom w:val="300"/>
          <w:divBdr>
            <w:top w:val="single" w:sz="6" w:space="15" w:color="EDEDED"/>
            <w:left w:val="single" w:sz="6" w:space="15" w:color="EDEDED"/>
            <w:bottom w:val="single" w:sz="6" w:space="15" w:color="EDEDED"/>
            <w:right w:val="single" w:sz="6" w:space="15" w:color="EDEDED"/>
          </w:divBdr>
        </w:div>
        <w:div w:id="271786329">
          <w:marLeft w:val="0"/>
          <w:marRight w:val="0"/>
          <w:marTop w:val="0"/>
          <w:marBottom w:val="360"/>
          <w:divBdr>
            <w:top w:val="none" w:sz="0" w:space="0" w:color="auto"/>
            <w:left w:val="none" w:sz="0" w:space="0" w:color="auto"/>
            <w:bottom w:val="none" w:sz="0" w:space="0" w:color="auto"/>
            <w:right w:val="none" w:sz="0" w:space="0" w:color="auto"/>
          </w:divBdr>
        </w:div>
        <w:div w:id="271792638">
          <w:marLeft w:val="0"/>
          <w:marRight w:val="0"/>
          <w:marTop w:val="0"/>
          <w:marBottom w:val="0"/>
          <w:divBdr>
            <w:top w:val="none" w:sz="0" w:space="0" w:color="auto"/>
            <w:left w:val="none" w:sz="0" w:space="0" w:color="auto"/>
            <w:bottom w:val="none" w:sz="0" w:space="0" w:color="auto"/>
            <w:right w:val="none" w:sz="0" w:space="0" w:color="auto"/>
          </w:divBdr>
        </w:div>
        <w:div w:id="271864542">
          <w:marLeft w:val="0"/>
          <w:marRight w:val="0"/>
          <w:marTop w:val="0"/>
          <w:marBottom w:val="0"/>
          <w:divBdr>
            <w:top w:val="none" w:sz="0" w:space="0" w:color="auto"/>
            <w:left w:val="none" w:sz="0" w:space="0" w:color="auto"/>
            <w:bottom w:val="none" w:sz="0" w:space="0" w:color="auto"/>
            <w:right w:val="none" w:sz="0" w:space="0" w:color="auto"/>
          </w:divBdr>
        </w:div>
        <w:div w:id="271865761">
          <w:marLeft w:val="0"/>
          <w:marRight w:val="0"/>
          <w:marTop w:val="0"/>
          <w:marBottom w:val="0"/>
          <w:divBdr>
            <w:top w:val="none" w:sz="0" w:space="0" w:color="auto"/>
            <w:left w:val="none" w:sz="0" w:space="0" w:color="auto"/>
            <w:bottom w:val="none" w:sz="0" w:space="0" w:color="auto"/>
            <w:right w:val="none" w:sz="0" w:space="0" w:color="auto"/>
          </w:divBdr>
        </w:div>
        <w:div w:id="271866523">
          <w:marLeft w:val="0"/>
          <w:marRight w:val="0"/>
          <w:marTop w:val="0"/>
          <w:marBottom w:val="0"/>
          <w:divBdr>
            <w:top w:val="none" w:sz="0" w:space="0" w:color="auto"/>
            <w:left w:val="none" w:sz="0" w:space="0" w:color="auto"/>
            <w:bottom w:val="none" w:sz="0" w:space="0" w:color="auto"/>
            <w:right w:val="none" w:sz="0" w:space="0" w:color="auto"/>
          </w:divBdr>
        </w:div>
        <w:div w:id="271909719">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
          </w:divsChild>
        </w:div>
        <w:div w:id="271980933">
          <w:marLeft w:val="0"/>
          <w:marRight w:val="0"/>
          <w:marTop w:val="0"/>
          <w:marBottom w:val="0"/>
          <w:divBdr>
            <w:top w:val="none" w:sz="0" w:space="0" w:color="auto"/>
            <w:left w:val="none" w:sz="0" w:space="0" w:color="auto"/>
            <w:bottom w:val="none" w:sz="0" w:space="0" w:color="auto"/>
            <w:right w:val="none" w:sz="0" w:space="0" w:color="auto"/>
          </w:divBdr>
          <w:divsChild>
            <w:div w:id="100731972">
              <w:marLeft w:val="0"/>
              <w:marRight w:val="0"/>
              <w:marTop w:val="0"/>
              <w:marBottom w:val="0"/>
              <w:divBdr>
                <w:top w:val="none" w:sz="0" w:space="0" w:color="auto"/>
                <w:left w:val="none" w:sz="0" w:space="0" w:color="auto"/>
                <w:bottom w:val="none" w:sz="0" w:space="0" w:color="auto"/>
                <w:right w:val="none" w:sz="0" w:space="0" w:color="auto"/>
              </w:divBdr>
            </w:div>
          </w:divsChild>
        </w:div>
        <w:div w:id="271982640">
          <w:marLeft w:val="0"/>
          <w:marRight w:val="0"/>
          <w:marTop w:val="300"/>
          <w:marBottom w:val="0"/>
          <w:divBdr>
            <w:top w:val="none" w:sz="0" w:space="0" w:color="auto"/>
            <w:left w:val="none" w:sz="0" w:space="0" w:color="auto"/>
            <w:bottom w:val="none" w:sz="0" w:space="0" w:color="auto"/>
            <w:right w:val="none" w:sz="0" w:space="0" w:color="auto"/>
          </w:divBdr>
        </w:div>
        <w:div w:id="272052886">
          <w:marLeft w:val="0"/>
          <w:marRight w:val="0"/>
          <w:marTop w:val="0"/>
          <w:marBottom w:val="300"/>
          <w:divBdr>
            <w:top w:val="single" w:sz="6" w:space="15" w:color="EDEDED"/>
            <w:left w:val="single" w:sz="6" w:space="15" w:color="EDEDED"/>
            <w:bottom w:val="single" w:sz="6" w:space="15" w:color="EDEDED"/>
            <w:right w:val="single" w:sz="6" w:space="15" w:color="EDEDED"/>
          </w:divBdr>
        </w:div>
        <w:div w:id="272053499">
          <w:marLeft w:val="0"/>
          <w:marRight w:val="0"/>
          <w:marTop w:val="0"/>
          <w:marBottom w:val="0"/>
          <w:divBdr>
            <w:top w:val="none" w:sz="0" w:space="0" w:color="auto"/>
            <w:left w:val="none" w:sz="0" w:space="0" w:color="auto"/>
            <w:bottom w:val="none" w:sz="0" w:space="0" w:color="auto"/>
            <w:right w:val="none" w:sz="0" w:space="0" w:color="auto"/>
          </w:divBdr>
        </w:div>
        <w:div w:id="272059809">
          <w:marLeft w:val="0"/>
          <w:marRight w:val="0"/>
          <w:marTop w:val="0"/>
          <w:marBottom w:val="0"/>
          <w:divBdr>
            <w:top w:val="none" w:sz="0" w:space="0" w:color="auto"/>
            <w:left w:val="none" w:sz="0" w:space="0" w:color="auto"/>
            <w:bottom w:val="none" w:sz="0" w:space="0" w:color="auto"/>
            <w:right w:val="none" w:sz="0" w:space="0" w:color="auto"/>
          </w:divBdr>
        </w:div>
        <w:div w:id="272129896">
          <w:marLeft w:val="0"/>
          <w:marRight w:val="0"/>
          <w:marTop w:val="0"/>
          <w:marBottom w:val="0"/>
          <w:divBdr>
            <w:top w:val="none" w:sz="0" w:space="0" w:color="auto"/>
            <w:left w:val="none" w:sz="0" w:space="0" w:color="auto"/>
            <w:bottom w:val="none" w:sz="0" w:space="0" w:color="auto"/>
            <w:right w:val="none" w:sz="0" w:space="0" w:color="auto"/>
          </w:divBdr>
        </w:div>
        <w:div w:id="272132740">
          <w:marLeft w:val="0"/>
          <w:marRight w:val="0"/>
          <w:marTop w:val="0"/>
          <w:marBottom w:val="0"/>
          <w:divBdr>
            <w:top w:val="none" w:sz="0" w:space="0" w:color="auto"/>
            <w:left w:val="none" w:sz="0" w:space="0" w:color="auto"/>
            <w:bottom w:val="none" w:sz="0" w:space="0" w:color="auto"/>
            <w:right w:val="none" w:sz="0" w:space="0" w:color="auto"/>
          </w:divBdr>
        </w:div>
        <w:div w:id="272171031">
          <w:marLeft w:val="0"/>
          <w:marRight w:val="0"/>
          <w:marTop w:val="0"/>
          <w:marBottom w:val="0"/>
          <w:divBdr>
            <w:top w:val="none" w:sz="0" w:space="0" w:color="auto"/>
            <w:left w:val="none" w:sz="0" w:space="0" w:color="auto"/>
            <w:bottom w:val="none" w:sz="0" w:space="0" w:color="auto"/>
            <w:right w:val="none" w:sz="0" w:space="0" w:color="auto"/>
          </w:divBdr>
        </w:div>
        <w:div w:id="272171209">
          <w:marLeft w:val="0"/>
          <w:marRight w:val="0"/>
          <w:marTop w:val="0"/>
          <w:marBottom w:val="300"/>
          <w:divBdr>
            <w:top w:val="single" w:sz="6" w:space="15" w:color="EDEDED"/>
            <w:left w:val="single" w:sz="6" w:space="15" w:color="EDEDED"/>
            <w:bottom w:val="single" w:sz="6" w:space="15" w:color="EDEDED"/>
            <w:right w:val="single" w:sz="6" w:space="15" w:color="EDEDED"/>
          </w:divBdr>
        </w:div>
        <w:div w:id="272171918">
          <w:marLeft w:val="0"/>
          <w:marRight w:val="0"/>
          <w:marTop w:val="0"/>
          <w:marBottom w:val="0"/>
          <w:divBdr>
            <w:top w:val="none" w:sz="0" w:space="0" w:color="auto"/>
            <w:left w:val="none" w:sz="0" w:space="0" w:color="auto"/>
            <w:bottom w:val="none" w:sz="0" w:space="0" w:color="auto"/>
            <w:right w:val="none" w:sz="0" w:space="0" w:color="auto"/>
          </w:divBdr>
        </w:div>
        <w:div w:id="272172140">
          <w:marLeft w:val="0"/>
          <w:marRight w:val="0"/>
          <w:marTop w:val="0"/>
          <w:marBottom w:val="0"/>
          <w:divBdr>
            <w:top w:val="none" w:sz="0" w:space="0" w:color="auto"/>
            <w:left w:val="none" w:sz="0" w:space="0" w:color="auto"/>
            <w:bottom w:val="none" w:sz="0" w:space="0" w:color="auto"/>
            <w:right w:val="none" w:sz="0" w:space="0" w:color="auto"/>
          </w:divBdr>
        </w:div>
        <w:div w:id="272246879">
          <w:marLeft w:val="0"/>
          <w:marRight w:val="0"/>
          <w:marTop w:val="0"/>
          <w:marBottom w:val="0"/>
          <w:divBdr>
            <w:top w:val="none" w:sz="0" w:space="0" w:color="auto"/>
            <w:left w:val="none" w:sz="0" w:space="0" w:color="auto"/>
            <w:bottom w:val="none" w:sz="0" w:space="0" w:color="auto"/>
            <w:right w:val="none" w:sz="0" w:space="0" w:color="auto"/>
          </w:divBdr>
        </w:div>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 w:id="272249119">
          <w:marLeft w:val="0"/>
          <w:marRight w:val="0"/>
          <w:marTop w:val="0"/>
          <w:marBottom w:val="0"/>
          <w:divBdr>
            <w:top w:val="none" w:sz="0" w:space="0" w:color="auto"/>
            <w:left w:val="none" w:sz="0" w:space="0" w:color="auto"/>
            <w:bottom w:val="none" w:sz="0" w:space="0" w:color="auto"/>
            <w:right w:val="none" w:sz="0" w:space="0" w:color="auto"/>
          </w:divBdr>
        </w:div>
        <w:div w:id="272249852">
          <w:marLeft w:val="0"/>
          <w:marRight w:val="0"/>
          <w:marTop w:val="0"/>
          <w:marBottom w:val="0"/>
          <w:divBdr>
            <w:top w:val="none" w:sz="0" w:space="0" w:color="auto"/>
            <w:left w:val="none" w:sz="0" w:space="0" w:color="auto"/>
            <w:bottom w:val="none" w:sz="0" w:space="0" w:color="auto"/>
            <w:right w:val="none" w:sz="0" w:space="0" w:color="auto"/>
          </w:divBdr>
        </w:div>
        <w:div w:id="272320406">
          <w:marLeft w:val="0"/>
          <w:marRight w:val="0"/>
          <w:marTop w:val="0"/>
          <w:marBottom w:val="0"/>
          <w:divBdr>
            <w:top w:val="none" w:sz="0" w:space="0" w:color="auto"/>
            <w:left w:val="none" w:sz="0" w:space="0" w:color="auto"/>
            <w:bottom w:val="none" w:sz="0" w:space="0" w:color="auto"/>
            <w:right w:val="none" w:sz="0" w:space="0" w:color="auto"/>
          </w:divBdr>
        </w:div>
        <w:div w:id="272323725">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
        <w:div w:id="272327372">
          <w:marLeft w:val="0"/>
          <w:marRight w:val="0"/>
          <w:marTop w:val="0"/>
          <w:marBottom w:val="0"/>
          <w:divBdr>
            <w:top w:val="none" w:sz="0" w:space="0" w:color="auto"/>
            <w:left w:val="none" w:sz="0" w:space="0" w:color="auto"/>
            <w:bottom w:val="none" w:sz="0" w:space="0" w:color="auto"/>
            <w:right w:val="none" w:sz="0" w:space="0" w:color="auto"/>
          </w:divBdr>
        </w:div>
        <w:div w:id="272370574">
          <w:marLeft w:val="0"/>
          <w:marRight w:val="0"/>
          <w:marTop w:val="0"/>
          <w:marBottom w:val="0"/>
          <w:divBdr>
            <w:top w:val="none" w:sz="0" w:space="0" w:color="auto"/>
            <w:left w:val="none" w:sz="0" w:space="0" w:color="auto"/>
            <w:bottom w:val="none" w:sz="0" w:space="0" w:color="auto"/>
            <w:right w:val="none" w:sz="0" w:space="0" w:color="auto"/>
          </w:divBdr>
        </w:div>
        <w:div w:id="272396451">
          <w:marLeft w:val="0"/>
          <w:marRight w:val="0"/>
          <w:marTop w:val="0"/>
          <w:marBottom w:val="0"/>
          <w:divBdr>
            <w:top w:val="none" w:sz="0" w:space="0" w:color="auto"/>
            <w:left w:val="none" w:sz="0" w:space="0" w:color="auto"/>
            <w:bottom w:val="none" w:sz="0" w:space="0" w:color="auto"/>
            <w:right w:val="none" w:sz="0" w:space="0" w:color="auto"/>
          </w:divBdr>
        </w:div>
        <w:div w:id="272396548">
          <w:marLeft w:val="0"/>
          <w:marRight w:val="0"/>
          <w:marTop w:val="0"/>
          <w:marBottom w:val="0"/>
          <w:divBdr>
            <w:top w:val="none" w:sz="0" w:space="0" w:color="auto"/>
            <w:left w:val="none" w:sz="0" w:space="0" w:color="auto"/>
            <w:bottom w:val="none" w:sz="0" w:space="0" w:color="auto"/>
            <w:right w:val="none" w:sz="0" w:space="0" w:color="auto"/>
          </w:divBdr>
        </w:div>
        <w:div w:id="272439283">
          <w:marLeft w:val="0"/>
          <w:marRight w:val="0"/>
          <w:marTop w:val="0"/>
          <w:marBottom w:val="0"/>
          <w:divBdr>
            <w:top w:val="none" w:sz="0" w:space="0" w:color="auto"/>
            <w:left w:val="none" w:sz="0" w:space="0" w:color="auto"/>
            <w:bottom w:val="none" w:sz="0" w:space="0" w:color="auto"/>
            <w:right w:val="none" w:sz="0" w:space="0" w:color="auto"/>
          </w:divBdr>
        </w:div>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 w:id="272443578">
          <w:marLeft w:val="0"/>
          <w:marRight w:val="0"/>
          <w:marTop w:val="30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
        <w:div w:id="272445040">
          <w:marLeft w:val="0"/>
          <w:marRight w:val="0"/>
          <w:marTop w:val="0"/>
          <w:marBottom w:val="0"/>
          <w:divBdr>
            <w:top w:val="none" w:sz="0" w:space="0" w:color="auto"/>
            <w:left w:val="none" w:sz="0" w:space="0" w:color="auto"/>
            <w:bottom w:val="none" w:sz="0" w:space="0" w:color="auto"/>
            <w:right w:val="none" w:sz="0" w:space="0" w:color="auto"/>
          </w:divBdr>
        </w:div>
        <w:div w:id="272516644">
          <w:marLeft w:val="0"/>
          <w:marRight w:val="0"/>
          <w:marTop w:val="0"/>
          <w:marBottom w:val="0"/>
          <w:divBdr>
            <w:top w:val="none" w:sz="0" w:space="0" w:color="auto"/>
            <w:left w:val="none" w:sz="0" w:space="0" w:color="auto"/>
            <w:bottom w:val="none" w:sz="0" w:space="0" w:color="auto"/>
            <w:right w:val="none" w:sz="0" w:space="0" w:color="auto"/>
          </w:divBdr>
        </w:div>
        <w:div w:id="272519016">
          <w:marLeft w:val="0"/>
          <w:marRight w:val="0"/>
          <w:marTop w:val="0"/>
          <w:marBottom w:val="0"/>
          <w:divBdr>
            <w:top w:val="none" w:sz="0" w:space="0" w:color="auto"/>
            <w:left w:val="none" w:sz="0" w:space="0" w:color="auto"/>
            <w:bottom w:val="none" w:sz="0" w:space="0" w:color="auto"/>
            <w:right w:val="none" w:sz="0" w:space="0" w:color="auto"/>
          </w:divBdr>
        </w:div>
        <w:div w:id="272521235">
          <w:marLeft w:val="0"/>
          <w:marRight w:val="0"/>
          <w:marTop w:val="0"/>
          <w:marBottom w:val="0"/>
          <w:divBdr>
            <w:top w:val="none" w:sz="0" w:space="0" w:color="auto"/>
            <w:left w:val="none" w:sz="0" w:space="0" w:color="auto"/>
            <w:bottom w:val="none" w:sz="0" w:space="0" w:color="auto"/>
            <w:right w:val="none" w:sz="0" w:space="0" w:color="auto"/>
          </w:divBdr>
        </w:div>
        <w:div w:id="272522686">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 w:id="272566010">
          <w:marLeft w:val="0"/>
          <w:marRight w:val="0"/>
          <w:marTop w:val="0"/>
          <w:marBottom w:val="0"/>
          <w:divBdr>
            <w:top w:val="none" w:sz="0" w:space="0" w:color="auto"/>
            <w:left w:val="none" w:sz="0" w:space="0" w:color="auto"/>
            <w:bottom w:val="none" w:sz="0" w:space="0" w:color="auto"/>
            <w:right w:val="none" w:sz="0" w:space="0" w:color="auto"/>
          </w:divBdr>
        </w:div>
        <w:div w:id="272589926">
          <w:marLeft w:val="0"/>
          <w:marRight w:val="0"/>
          <w:marTop w:val="0"/>
          <w:marBottom w:val="0"/>
          <w:divBdr>
            <w:top w:val="none" w:sz="0" w:space="0" w:color="auto"/>
            <w:left w:val="none" w:sz="0" w:space="0" w:color="auto"/>
            <w:bottom w:val="none" w:sz="0" w:space="0" w:color="auto"/>
            <w:right w:val="none" w:sz="0" w:space="0" w:color="auto"/>
          </w:divBdr>
        </w:div>
        <w:div w:id="272593787">
          <w:marLeft w:val="0"/>
          <w:marRight w:val="0"/>
          <w:marTop w:val="0"/>
          <w:marBottom w:val="300"/>
          <w:divBdr>
            <w:top w:val="single" w:sz="6" w:space="15" w:color="EDEDED"/>
            <w:left w:val="single" w:sz="6" w:space="15" w:color="EDEDED"/>
            <w:bottom w:val="single" w:sz="6" w:space="15" w:color="EDEDED"/>
            <w:right w:val="single" w:sz="6" w:space="15" w:color="EDEDED"/>
          </w:divBdr>
        </w:div>
        <w:div w:id="272635691">
          <w:marLeft w:val="0"/>
          <w:marRight w:val="0"/>
          <w:marTop w:val="300"/>
          <w:marBottom w:val="0"/>
          <w:divBdr>
            <w:top w:val="none" w:sz="0" w:space="0" w:color="auto"/>
            <w:left w:val="none" w:sz="0" w:space="0" w:color="auto"/>
            <w:bottom w:val="none" w:sz="0" w:space="0" w:color="auto"/>
            <w:right w:val="none" w:sz="0" w:space="0" w:color="auto"/>
          </w:divBdr>
        </w:div>
        <w:div w:id="272637673">
          <w:marLeft w:val="0"/>
          <w:marRight w:val="0"/>
          <w:marTop w:val="0"/>
          <w:marBottom w:val="0"/>
          <w:divBdr>
            <w:top w:val="none" w:sz="0" w:space="0" w:color="auto"/>
            <w:left w:val="none" w:sz="0" w:space="0" w:color="auto"/>
            <w:bottom w:val="none" w:sz="0" w:space="0" w:color="auto"/>
            <w:right w:val="none" w:sz="0" w:space="0" w:color="auto"/>
          </w:divBdr>
        </w:div>
        <w:div w:id="272639331">
          <w:marLeft w:val="0"/>
          <w:marRight w:val="0"/>
          <w:marTop w:val="0"/>
          <w:marBottom w:val="0"/>
          <w:divBdr>
            <w:top w:val="none" w:sz="0" w:space="0" w:color="auto"/>
            <w:left w:val="none" w:sz="0" w:space="0" w:color="auto"/>
            <w:bottom w:val="none" w:sz="0" w:space="0" w:color="auto"/>
            <w:right w:val="none" w:sz="0" w:space="0" w:color="auto"/>
          </w:divBdr>
        </w:div>
        <w:div w:id="272707556">
          <w:marLeft w:val="0"/>
          <w:marRight w:val="0"/>
          <w:marTop w:val="0"/>
          <w:marBottom w:val="0"/>
          <w:divBdr>
            <w:top w:val="none" w:sz="0" w:space="0" w:color="auto"/>
            <w:left w:val="none" w:sz="0" w:space="0" w:color="auto"/>
            <w:bottom w:val="none" w:sz="0" w:space="0" w:color="auto"/>
            <w:right w:val="none" w:sz="0" w:space="0" w:color="auto"/>
          </w:divBdr>
        </w:div>
        <w:div w:id="272713665">
          <w:marLeft w:val="0"/>
          <w:marRight w:val="0"/>
          <w:marTop w:val="0"/>
          <w:marBottom w:val="0"/>
          <w:divBdr>
            <w:top w:val="none" w:sz="0" w:space="0" w:color="auto"/>
            <w:left w:val="none" w:sz="0" w:space="0" w:color="auto"/>
            <w:bottom w:val="none" w:sz="0" w:space="0" w:color="auto"/>
            <w:right w:val="none" w:sz="0" w:space="0" w:color="auto"/>
          </w:divBdr>
        </w:div>
        <w:div w:id="272782931">
          <w:marLeft w:val="0"/>
          <w:marRight w:val="0"/>
          <w:marTop w:val="0"/>
          <w:marBottom w:val="0"/>
          <w:divBdr>
            <w:top w:val="none" w:sz="0" w:space="0" w:color="auto"/>
            <w:left w:val="none" w:sz="0" w:space="0" w:color="auto"/>
            <w:bottom w:val="none" w:sz="0" w:space="0" w:color="auto"/>
            <w:right w:val="none" w:sz="0" w:space="0" w:color="auto"/>
          </w:divBdr>
        </w:div>
        <w:div w:id="272784767">
          <w:marLeft w:val="0"/>
          <w:marRight w:val="0"/>
          <w:marTop w:val="0"/>
          <w:marBottom w:val="0"/>
          <w:divBdr>
            <w:top w:val="none" w:sz="0" w:space="0" w:color="auto"/>
            <w:left w:val="none" w:sz="0" w:space="0" w:color="auto"/>
            <w:bottom w:val="none" w:sz="0" w:space="0" w:color="auto"/>
            <w:right w:val="none" w:sz="0" w:space="0" w:color="auto"/>
          </w:divBdr>
        </w:div>
        <w:div w:id="272786990">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
        <w:div w:id="272787959">
          <w:marLeft w:val="0"/>
          <w:marRight w:val="0"/>
          <w:marTop w:val="0"/>
          <w:marBottom w:val="0"/>
          <w:divBdr>
            <w:top w:val="none" w:sz="0" w:space="0" w:color="auto"/>
            <w:left w:val="none" w:sz="0" w:space="0" w:color="auto"/>
            <w:bottom w:val="none" w:sz="0" w:space="0" w:color="auto"/>
            <w:right w:val="none" w:sz="0" w:space="0" w:color="auto"/>
          </w:divBdr>
        </w:div>
        <w:div w:id="272789054">
          <w:marLeft w:val="0"/>
          <w:marRight w:val="0"/>
          <w:marTop w:val="0"/>
          <w:marBottom w:val="0"/>
          <w:divBdr>
            <w:top w:val="none" w:sz="0" w:space="0" w:color="auto"/>
            <w:left w:val="none" w:sz="0" w:space="0" w:color="auto"/>
            <w:bottom w:val="none" w:sz="0" w:space="0" w:color="auto"/>
            <w:right w:val="none" w:sz="0" w:space="0" w:color="auto"/>
          </w:divBdr>
        </w:div>
        <w:div w:id="272789167">
          <w:marLeft w:val="0"/>
          <w:marRight w:val="0"/>
          <w:marTop w:val="0"/>
          <w:marBottom w:val="300"/>
          <w:divBdr>
            <w:top w:val="single" w:sz="6" w:space="15" w:color="EDEDED"/>
            <w:left w:val="single" w:sz="6" w:space="15" w:color="EDEDED"/>
            <w:bottom w:val="single" w:sz="6" w:space="15" w:color="EDEDED"/>
            <w:right w:val="single" w:sz="6" w:space="15" w:color="EDEDED"/>
          </w:divBdr>
        </w:div>
        <w:div w:id="272790946">
          <w:marLeft w:val="0"/>
          <w:marRight w:val="0"/>
          <w:marTop w:val="0"/>
          <w:marBottom w:val="0"/>
          <w:divBdr>
            <w:top w:val="none" w:sz="0" w:space="0" w:color="auto"/>
            <w:left w:val="none" w:sz="0" w:space="0" w:color="auto"/>
            <w:bottom w:val="none" w:sz="0" w:space="0" w:color="auto"/>
            <w:right w:val="none" w:sz="0" w:space="0" w:color="auto"/>
          </w:divBdr>
        </w:div>
        <w:div w:id="272826755">
          <w:marLeft w:val="0"/>
          <w:marRight w:val="0"/>
          <w:marTop w:val="0"/>
          <w:marBottom w:val="0"/>
          <w:divBdr>
            <w:top w:val="none" w:sz="0" w:space="0" w:color="auto"/>
            <w:left w:val="none" w:sz="0" w:space="0" w:color="auto"/>
            <w:bottom w:val="none" w:sz="0" w:space="0" w:color="auto"/>
            <w:right w:val="none" w:sz="0" w:space="0" w:color="auto"/>
          </w:divBdr>
        </w:div>
        <w:div w:id="272827178">
          <w:marLeft w:val="0"/>
          <w:marRight w:val="0"/>
          <w:marTop w:val="300"/>
          <w:marBottom w:val="0"/>
          <w:divBdr>
            <w:top w:val="none" w:sz="0" w:space="0" w:color="auto"/>
            <w:left w:val="none" w:sz="0" w:space="0" w:color="auto"/>
            <w:bottom w:val="none" w:sz="0" w:space="0" w:color="auto"/>
            <w:right w:val="none" w:sz="0" w:space="0" w:color="auto"/>
          </w:divBdr>
        </w:div>
        <w:div w:id="272829079">
          <w:marLeft w:val="0"/>
          <w:marRight w:val="0"/>
          <w:marTop w:val="0"/>
          <w:marBottom w:val="0"/>
          <w:divBdr>
            <w:top w:val="none" w:sz="0" w:space="0" w:color="auto"/>
            <w:left w:val="none" w:sz="0" w:space="0" w:color="auto"/>
            <w:bottom w:val="none" w:sz="0" w:space="0" w:color="auto"/>
            <w:right w:val="none" w:sz="0" w:space="0" w:color="auto"/>
          </w:divBdr>
        </w:div>
        <w:div w:id="272831412">
          <w:marLeft w:val="0"/>
          <w:marRight w:val="0"/>
          <w:marTop w:val="0"/>
          <w:marBottom w:val="0"/>
          <w:divBdr>
            <w:top w:val="none" w:sz="0" w:space="0" w:color="auto"/>
            <w:left w:val="none" w:sz="0" w:space="0" w:color="auto"/>
            <w:bottom w:val="none" w:sz="0" w:space="0" w:color="auto"/>
            <w:right w:val="none" w:sz="0" w:space="0" w:color="auto"/>
          </w:divBdr>
        </w:div>
        <w:div w:id="272834030">
          <w:marLeft w:val="0"/>
          <w:marRight w:val="0"/>
          <w:marTop w:val="300"/>
          <w:marBottom w:val="0"/>
          <w:divBdr>
            <w:top w:val="none" w:sz="0" w:space="0" w:color="auto"/>
            <w:left w:val="none" w:sz="0" w:space="0" w:color="auto"/>
            <w:bottom w:val="none" w:sz="0" w:space="0" w:color="auto"/>
            <w:right w:val="none" w:sz="0" w:space="0" w:color="auto"/>
          </w:divBdr>
        </w:div>
        <w:div w:id="272900785">
          <w:marLeft w:val="0"/>
          <w:marRight w:val="0"/>
          <w:marTop w:val="0"/>
          <w:marBottom w:val="0"/>
          <w:divBdr>
            <w:top w:val="none" w:sz="0" w:space="0" w:color="auto"/>
            <w:left w:val="none" w:sz="0" w:space="0" w:color="auto"/>
            <w:bottom w:val="none" w:sz="0" w:space="0" w:color="auto"/>
            <w:right w:val="none" w:sz="0" w:space="0" w:color="auto"/>
          </w:divBdr>
        </w:div>
        <w:div w:id="272901018">
          <w:marLeft w:val="0"/>
          <w:marRight w:val="0"/>
          <w:marTop w:val="0"/>
          <w:marBottom w:val="300"/>
          <w:divBdr>
            <w:top w:val="single" w:sz="6" w:space="15" w:color="EDEDED"/>
            <w:left w:val="single" w:sz="6" w:space="15" w:color="EDEDED"/>
            <w:bottom w:val="single" w:sz="6" w:space="15" w:color="EDEDED"/>
            <w:right w:val="single" w:sz="6" w:space="15" w:color="EDEDED"/>
          </w:divBdr>
        </w:div>
        <w:div w:id="272905995">
          <w:marLeft w:val="0"/>
          <w:marRight w:val="0"/>
          <w:marTop w:val="0"/>
          <w:marBottom w:val="0"/>
          <w:divBdr>
            <w:top w:val="none" w:sz="0" w:space="0" w:color="auto"/>
            <w:left w:val="none" w:sz="0" w:space="0" w:color="auto"/>
            <w:bottom w:val="none" w:sz="0" w:space="0" w:color="auto"/>
            <w:right w:val="none" w:sz="0" w:space="0" w:color="auto"/>
          </w:divBdr>
        </w:div>
        <w:div w:id="272907476">
          <w:marLeft w:val="0"/>
          <w:marRight w:val="0"/>
          <w:marTop w:val="0"/>
          <w:marBottom w:val="0"/>
          <w:divBdr>
            <w:top w:val="none" w:sz="0" w:space="0" w:color="auto"/>
            <w:left w:val="none" w:sz="0" w:space="0" w:color="auto"/>
            <w:bottom w:val="none" w:sz="0" w:space="0" w:color="auto"/>
            <w:right w:val="none" w:sz="0" w:space="0" w:color="auto"/>
          </w:divBdr>
          <w:divsChild>
            <w:div w:id="35068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2908296">
          <w:marLeft w:val="0"/>
          <w:marRight w:val="0"/>
          <w:marTop w:val="0"/>
          <w:marBottom w:val="0"/>
          <w:divBdr>
            <w:top w:val="none" w:sz="0" w:space="0" w:color="auto"/>
            <w:left w:val="none" w:sz="0" w:space="0" w:color="auto"/>
            <w:bottom w:val="none" w:sz="0" w:space="0" w:color="auto"/>
            <w:right w:val="none" w:sz="0" w:space="0" w:color="auto"/>
          </w:divBdr>
        </w:div>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 w:id="272981065">
          <w:marLeft w:val="0"/>
          <w:marRight w:val="0"/>
          <w:marTop w:val="0"/>
          <w:marBottom w:val="0"/>
          <w:divBdr>
            <w:top w:val="none" w:sz="0" w:space="0" w:color="auto"/>
            <w:left w:val="none" w:sz="0" w:space="0" w:color="auto"/>
            <w:bottom w:val="none" w:sz="0" w:space="0" w:color="auto"/>
            <w:right w:val="none" w:sz="0" w:space="0" w:color="auto"/>
          </w:divBdr>
        </w:div>
        <w:div w:id="272981303">
          <w:marLeft w:val="0"/>
          <w:marRight w:val="0"/>
          <w:marTop w:val="0"/>
          <w:marBottom w:val="0"/>
          <w:divBdr>
            <w:top w:val="none" w:sz="0" w:space="0" w:color="auto"/>
            <w:left w:val="none" w:sz="0" w:space="0" w:color="auto"/>
            <w:bottom w:val="none" w:sz="0" w:space="0" w:color="auto"/>
            <w:right w:val="none" w:sz="0" w:space="0" w:color="auto"/>
          </w:divBdr>
        </w:div>
        <w:div w:id="272983595">
          <w:marLeft w:val="0"/>
          <w:marRight w:val="0"/>
          <w:marTop w:val="0"/>
          <w:marBottom w:val="0"/>
          <w:divBdr>
            <w:top w:val="none" w:sz="0" w:space="0" w:color="auto"/>
            <w:left w:val="none" w:sz="0" w:space="0" w:color="auto"/>
            <w:bottom w:val="none" w:sz="0" w:space="0" w:color="auto"/>
            <w:right w:val="none" w:sz="0" w:space="0" w:color="auto"/>
          </w:divBdr>
        </w:div>
        <w:div w:id="273023929">
          <w:marLeft w:val="0"/>
          <w:marRight w:val="0"/>
          <w:marTop w:val="0"/>
          <w:marBottom w:val="300"/>
          <w:divBdr>
            <w:top w:val="single" w:sz="6" w:space="15" w:color="EDEDED"/>
            <w:left w:val="single" w:sz="6" w:space="15" w:color="EDEDED"/>
            <w:bottom w:val="single" w:sz="6" w:space="15" w:color="EDEDED"/>
            <w:right w:val="single" w:sz="6" w:space="15" w:color="EDEDED"/>
          </w:divBdr>
        </w:div>
        <w:div w:id="273024821">
          <w:marLeft w:val="0"/>
          <w:marRight w:val="0"/>
          <w:marTop w:val="0"/>
          <w:marBottom w:val="0"/>
          <w:divBdr>
            <w:top w:val="none" w:sz="0" w:space="0" w:color="auto"/>
            <w:left w:val="none" w:sz="0" w:space="0" w:color="auto"/>
            <w:bottom w:val="none" w:sz="0" w:space="0" w:color="auto"/>
            <w:right w:val="none" w:sz="0" w:space="0" w:color="auto"/>
          </w:divBdr>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055558">
          <w:marLeft w:val="0"/>
          <w:marRight w:val="0"/>
          <w:marTop w:val="0"/>
          <w:marBottom w:val="0"/>
          <w:divBdr>
            <w:top w:val="none" w:sz="0" w:space="0" w:color="auto"/>
            <w:left w:val="none" w:sz="0" w:space="0" w:color="auto"/>
            <w:bottom w:val="none" w:sz="0" w:space="0" w:color="auto"/>
            <w:right w:val="none" w:sz="0" w:space="0" w:color="auto"/>
          </w:divBdr>
        </w:div>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 w:id="273099935">
          <w:marLeft w:val="0"/>
          <w:marRight w:val="0"/>
          <w:marTop w:val="0"/>
          <w:marBottom w:val="0"/>
          <w:divBdr>
            <w:top w:val="none" w:sz="0" w:space="0" w:color="auto"/>
            <w:left w:val="none" w:sz="0" w:space="0" w:color="auto"/>
            <w:bottom w:val="none" w:sz="0" w:space="0" w:color="auto"/>
            <w:right w:val="none" w:sz="0" w:space="0" w:color="auto"/>
          </w:divBdr>
        </w:div>
        <w:div w:id="273101125">
          <w:marLeft w:val="0"/>
          <w:marRight w:val="0"/>
          <w:marTop w:val="0"/>
          <w:marBottom w:val="0"/>
          <w:divBdr>
            <w:top w:val="none" w:sz="0" w:space="0" w:color="auto"/>
            <w:left w:val="none" w:sz="0" w:space="0" w:color="auto"/>
            <w:bottom w:val="none" w:sz="0" w:space="0" w:color="auto"/>
            <w:right w:val="none" w:sz="0" w:space="0" w:color="auto"/>
          </w:divBdr>
        </w:div>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 w:id="273101543">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3175431">
          <w:marLeft w:val="0"/>
          <w:marRight w:val="0"/>
          <w:marTop w:val="300"/>
          <w:marBottom w:val="0"/>
          <w:divBdr>
            <w:top w:val="none" w:sz="0" w:space="0" w:color="auto"/>
            <w:left w:val="none" w:sz="0" w:space="0" w:color="auto"/>
            <w:bottom w:val="none" w:sz="0" w:space="0" w:color="auto"/>
            <w:right w:val="none" w:sz="0" w:space="0" w:color="auto"/>
          </w:divBdr>
        </w:div>
        <w:div w:id="273221207">
          <w:marLeft w:val="0"/>
          <w:marRight w:val="0"/>
          <w:marTop w:val="300"/>
          <w:marBottom w:val="0"/>
          <w:divBdr>
            <w:top w:val="none" w:sz="0" w:space="0" w:color="auto"/>
            <w:left w:val="none" w:sz="0" w:space="0" w:color="auto"/>
            <w:bottom w:val="none" w:sz="0" w:space="0" w:color="auto"/>
            <w:right w:val="none" w:sz="0" w:space="0" w:color="auto"/>
          </w:divBdr>
        </w:div>
        <w:div w:id="273248046">
          <w:marLeft w:val="0"/>
          <w:marRight w:val="0"/>
          <w:marTop w:val="0"/>
          <w:marBottom w:val="0"/>
          <w:divBdr>
            <w:top w:val="none" w:sz="0" w:space="0" w:color="auto"/>
            <w:left w:val="none" w:sz="0" w:space="0" w:color="auto"/>
            <w:bottom w:val="none" w:sz="0" w:space="0" w:color="auto"/>
            <w:right w:val="none" w:sz="0" w:space="0" w:color="auto"/>
          </w:divBdr>
        </w:div>
        <w:div w:id="273289515">
          <w:marLeft w:val="0"/>
          <w:marRight w:val="0"/>
          <w:marTop w:val="0"/>
          <w:marBottom w:val="0"/>
          <w:divBdr>
            <w:top w:val="none" w:sz="0" w:space="0" w:color="auto"/>
            <w:left w:val="none" w:sz="0" w:space="0" w:color="auto"/>
            <w:bottom w:val="none" w:sz="0" w:space="0" w:color="auto"/>
            <w:right w:val="none" w:sz="0" w:space="0" w:color="auto"/>
          </w:divBdr>
        </w:div>
        <w:div w:id="273291678">
          <w:marLeft w:val="0"/>
          <w:marRight w:val="0"/>
          <w:marTop w:val="0"/>
          <w:marBottom w:val="300"/>
          <w:divBdr>
            <w:top w:val="single" w:sz="6" w:space="15" w:color="EDEDED"/>
            <w:left w:val="single" w:sz="6" w:space="15" w:color="EDEDED"/>
            <w:bottom w:val="single" w:sz="6" w:space="15" w:color="EDEDED"/>
            <w:right w:val="single" w:sz="6" w:space="15" w:color="EDEDED"/>
          </w:divBdr>
        </w:div>
        <w:div w:id="273295958">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73440671">
          <w:marLeft w:val="0"/>
          <w:marRight w:val="0"/>
          <w:marTop w:val="0"/>
          <w:marBottom w:val="0"/>
          <w:divBdr>
            <w:top w:val="none" w:sz="0" w:space="0" w:color="auto"/>
            <w:left w:val="none" w:sz="0" w:space="0" w:color="auto"/>
            <w:bottom w:val="none" w:sz="0" w:space="0" w:color="auto"/>
            <w:right w:val="none" w:sz="0" w:space="0" w:color="auto"/>
          </w:divBdr>
        </w:div>
        <w:div w:id="273440777">
          <w:marLeft w:val="0"/>
          <w:marRight w:val="0"/>
          <w:marTop w:val="0"/>
          <w:marBottom w:val="0"/>
          <w:divBdr>
            <w:top w:val="none" w:sz="0" w:space="0" w:color="auto"/>
            <w:left w:val="none" w:sz="0" w:space="0" w:color="auto"/>
            <w:bottom w:val="none" w:sz="0" w:space="0" w:color="auto"/>
            <w:right w:val="none" w:sz="0" w:space="0" w:color="auto"/>
          </w:divBdr>
        </w:div>
        <w:div w:id="273482547">
          <w:marLeft w:val="0"/>
          <w:marRight w:val="0"/>
          <w:marTop w:val="0"/>
          <w:marBottom w:val="0"/>
          <w:divBdr>
            <w:top w:val="none" w:sz="0" w:space="0" w:color="auto"/>
            <w:left w:val="none" w:sz="0" w:space="0" w:color="auto"/>
            <w:bottom w:val="none" w:sz="0" w:space="0" w:color="auto"/>
            <w:right w:val="none" w:sz="0" w:space="0" w:color="auto"/>
          </w:divBdr>
        </w:div>
        <w:div w:id="273487576">
          <w:marLeft w:val="0"/>
          <w:marRight w:val="0"/>
          <w:marTop w:val="0"/>
          <w:marBottom w:val="300"/>
          <w:divBdr>
            <w:top w:val="single" w:sz="6" w:space="15" w:color="EDEDED"/>
            <w:left w:val="single" w:sz="6" w:space="15" w:color="EDEDED"/>
            <w:bottom w:val="single" w:sz="6" w:space="15" w:color="EDEDED"/>
            <w:right w:val="single" w:sz="6" w:space="15" w:color="EDEDED"/>
          </w:divBdr>
        </w:div>
        <w:div w:id="273513226">
          <w:marLeft w:val="0"/>
          <w:marRight w:val="0"/>
          <w:marTop w:val="0"/>
          <w:marBottom w:val="0"/>
          <w:divBdr>
            <w:top w:val="none" w:sz="0" w:space="0" w:color="auto"/>
            <w:left w:val="none" w:sz="0" w:space="0" w:color="auto"/>
            <w:bottom w:val="none" w:sz="0" w:space="0" w:color="auto"/>
            <w:right w:val="none" w:sz="0" w:space="0" w:color="auto"/>
          </w:divBdr>
        </w:div>
        <w:div w:id="273558456">
          <w:marLeft w:val="0"/>
          <w:marRight w:val="0"/>
          <w:marTop w:val="0"/>
          <w:marBottom w:val="300"/>
          <w:divBdr>
            <w:top w:val="single" w:sz="6" w:space="15" w:color="EDEDED"/>
            <w:left w:val="single" w:sz="6" w:space="15" w:color="EDEDED"/>
            <w:bottom w:val="single" w:sz="6" w:space="15" w:color="EDEDED"/>
            <w:right w:val="single" w:sz="6" w:space="15" w:color="EDEDED"/>
          </w:divBdr>
        </w:div>
        <w:div w:id="273559543">
          <w:marLeft w:val="0"/>
          <w:marRight w:val="0"/>
          <w:marTop w:val="0"/>
          <w:marBottom w:val="0"/>
          <w:divBdr>
            <w:top w:val="none" w:sz="0" w:space="0" w:color="auto"/>
            <w:left w:val="none" w:sz="0" w:space="0" w:color="auto"/>
            <w:bottom w:val="none" w:sz="0" w:space="0" w:color="auto"/>
            <w:right w:val="none" w:sz="0" w:space="0" w:color="auto"/>
          </w:divBdr>
        </w:div>
        <w:div w:id="273559560">
          <w:marLeft w:val="0"/>
          <w:marRight w:val="0"/>
          <w:marTop w:val="0"/>
          <w:marBottom w:val="0"/>
          <w:divBdr>
            <w:top w:val="none" w:sz="0" w:space="0" w:color="auto"/>
            <w:left w:val="none" w:sz="0" w:space="0" w:color="auto"/>
            <w:bottom w:val="none" w:sz="0" w:space="0" w:color="auto"/>
            <w:right w:val="none" w:sz="0" w:space="0" w:color="auto"/>
          </w:divBdr>
        </w:div>
        <w:div w:id="273561624">
          <w:marLeft w:val="0"/>
          <w:marRight w:val="0"/>
          <w:marTop w:val="0"/>
          <w:marBottom w:val="0"/>
          <w:divBdr>
            <w:top w:val="none" w:sz="0" w:space="0" w:color="auto"/>
            <w:left w:val="none" w:sz="0" w:space="0" w:color="auto"/>
            <w:bottom w:val="none" w:sz="0" w:space="0" w:color="auto"/>
            <w:right w:val="none" w:sz="0" w:space="0" w:color="auto"/>
          </w:divBdr>
        </w:div>
        <w:div w:id="273562884">
          <w:marLeft w:val="0"/>
          <w:marRight w:val="0"/>
          <w:marTop w:val="0"/>
          <w:marBottom w:val="0"/>
          <w:divBdr>
            <w:top w:val="none" w:sz="0" w:space="0" w:color="auto"/>
            <w:left w:val="none" w:sz="0" w:space="0" w:color="auto"/>
            <w:bottom w:val="none" w:sz="0" w:space="0" w:color="auto"/>
            <w:right w:val="none" w:sz="0" w:space="0" w:color="auto"/>
          </w:divBdr>
        </w:div>
        <w:div w:id="273632128">
          <w:marLeft w:val="0"/>
          <w:marRight w:val="0"/>
          <w:marTop w:val="0"/>
          <w:marBottom w:val="0"/>
          <w:divBdr>
            <w:top w:val="none" w:sz="0" w:space="0" w:color="auto"/>
            <w:left w:val="none" w:sz="0" w:space="0" w:color="auto"/>
            <w:bottom w:val="none" w:sz="0" w:space="0" w:color="auto"/>
            <w:right w:val="none" w:sz="0" w:space="0" w:color="auto"/>
          </w:divBdr>
        </w:div>
        <w:div w:id="273638058">
          <w:marLeft w:val="0"/>
          <w:marRight w:val="0"/>
          <w:marTop w:val="0"/>
          <w:marBottom w:val="300"/>
          <w:divBdr>
            <w:top w:val="single" w:sz="6" w:space="15" w:color="EDEDED"/>
            <w:left w:val="single" w:sz="6" w:space="15" w:color="EDEDED"/>
            <w:bottom w:val="single" w:sz="6" w:space="15" w:color="EDEDED"/>
            <w:right w:val="single" w:sz="6" w:space="15" w:color="EDEDED"/>
          </w:divBdr>
        </w:div>
        <w:div w:id="273638075">
          <w:marLeft w:val="0"/>
          <w:marRight w:val="0"/>
          <w:marTop w:val="0"/>
          <w:marBottom w:val="300"/>
          <w:divBdr>
            <w:top w:val="single" w:sz="6" w:space="15" w:color="EDEDED"/>
            <w:left w:val="single" w:sz="6" w:space="15" w:color="EDEDED"/>
            <w:bottom w:val="single" w:sz="6" w:space="15" w:color="EDEDED"/>
            <w:right w:val="single" w:sz="6" w:space="15" w:color="EDEDED"/>
          </w:divBdr>
        </w:div>
        <w:div w:id="273640029">
          <w:marLeft w:val="0"/>
          <w:marRight w:val="0"/>
          <w:marTop w:val="0"/>
          <w:marBottom w:val="0"/>
          <w:divBdr>
            <w:top w:val="none" w:sz="0" w:space="0" w:color="auto"/>
            <w:left w:val="none" w:sz="0" w:space="0" w:color="auto"/>
            <w:bottom w:val="none" w:sz="0" w:space="0" w:color="auto"/>
            <w:right w:val="none" w:sz="0" w:space="0" w:color="auto"/>
          </w:divBdr>
        </w:div>
        <w:div w:id="273681375">
          <w:marLeft w:val="0"/>
          <w:marRight w:val="0"/>
          <w:marTop w:val="0"/>
          <w:marBottom w:val="300"/>
          <w:divBdr>
            <w:top w:val="single" w:sz="6" w:space="15" w:color="EDEDED"/>
            <w:left w:val="single" w:sz="6" w:space="15" w:color="EDEDED"/>
            <w:bottom w:val="single" w:sz="6" w:space="15" w:color="EDEDED"/>
            <w:right w:val="single" w:sz="6" w:space="15" w:color="EDEDED"/>
          </w:divBdr>
        </w:div>
        <w:div w:id="273683012">
          <w:marLeft w:val="0"/>
          <w:marRight w:val="0"/>
          <w:marTop w:val="0"/>
          <w:marBottom w:val="0"/>
          <w:divBdr>
            <w:top w:val="none" w:sz="0" w:space="0" w:color="auto"/>
            <w:left w:val="none" w:sz="0" w:space="0" w:color="auto"/>
            <w:bottom w:val="none" w:sz="0" w:space="0" w:color="auto"/>
            <w:right w:val="none" w:sz="0" w:space="0" w:color="auto"/>
          </w:divBdr>
        </w:div>
        <w:div w:id="273709821">
          <w:marLeft w:val="0"/>
          <w:marRight w:val="0"/>
          <w:marTop w:val="0"/>
          <w:marBottom w:val="0"/>
          <w:divBdr>
            <w:top w:val="none" w:sz="0" w:space="0" w:color="auto"/>
            <w:left w:val="none" w:sz="0" w:space="0" w:color="auto"/>
            <w:bottom w:val="none" w:sz="0" w:space="0" w:color="auto"/>
            <w:right w:val="none" w:sz="0" w:space="0" w:color="auto"/>
          </w:divBdr>
        </w:div>
        <w:div w:id="273751856">
          <w:marLeft w:val="0"/>
          <w:marRight w:val="0"/>
          <w:marTop w:val="0"/>
          <w:marBottom w:val="0"/>
          <w:divBdr>
            <w:top w:val="none" w:sz="0" w:space="0" w:color="auto"/>
            <w:left w:val="none" w:sz="0" w:space="0" w:color="auto"/>
            <w:bottom w:val="none" w:sz="0" w:space="0" w:color="auto"/>
            <w:right w:val="none" w:sz="0" w:space="0" w:color="auto"/>
          </w:divBdr>
        </w:div>
        <w:div w:id="273752093">
          <w:marLeft w:val="0"/>
          <w:marRight w:val="0"/>
          <w:marTop w:val="0"/>
          <w:marBottom w:val="0"/>
          <w:divBdr>
            <w:top w:val="none" w:sz="0" w:space="0" w:color="auto"/>
            <w:left w:val="none" w:sz="0" w:space="0" w:color="auto"/>
            <w:bottom w:val="none" w:sz="0" w:space="0" w:color="auto"/>
            <w:right w:val="none" w:sz="0" w:space="0" w:color="auto"/>
          </w:divBdr>
        </w:div>
        <w:div w:id="273752974">
          <w:marLeft w:val="0"/>
          <w:marRight w:val="0"/>
          <w:marTop w:val="0"/>
          <w:marBottom w:val="0"/>
          <w:divBdr>
            <w:top w:val="none" w:sz="0" w:space="0" w:color="auto"/>
            <w:left w:val="none" w:sz="0" w:space="0" w:color="auto"/>
            <w:bottom w:val="none" w:sz="0" w:space="0" w:color="auto"/>
            <w:right w:val="none" w:sz="0" w:space="0" w:color="auto"/>
          </w:divBdr>
        </w:div>
        <w:div w:id="273754468">
          <w:marLeft w:val="0"/>
          <w:marRight w:val="0"/>
          <w:marTop w:val="0"/>
          <w:marBottom w:val="0"/>
          <w:divBdr>
            <w:top w:val="none" w:sz="0" w:space="0" w:color="auto"/>
            <w:left w:val="none" w:sz="0" w:space="0" w:color="auto"/>
            <w:bottom w:val="none" w:sz="0" w:space="0" w:color="auto"/>
            <w:right w:val="none" w:sz="0" w:space="0" w:color="auto"/>
          </w:divBdr>
        </w:div>
        <w:div w:id="273755403">
          <w:marLeft w:val="0"/>
          <w:marRight w:val="0"/>
          <w:marTop w:val="0"/>
          <w:marBottom w:val="0"/>
          <w:divBdr>
            <w:top w:val="none" w:sz="0" w:space="0" w:color="auto"/>
            <w:left w:val="none" w:sz="0" w:space="0" w:color="auto"/>
            <w:bottom w:val="none" w:sz="0" w:space="0" w:color="auto"/>
            <w:right w:val="none" w:sz="0" w:space="0" w:color="auto"/>
          </w:divBdr>
        </w:div>
        <w:div w:id="273757889">
          <w:marLeft w:val="0"/>
          <w:marRight w:val="0"/>
          <w:marTop w:val="0"/>
          <w:marBottom w:val="0"/>
          <w:divBdr>
            <w:top w:val="none" w:sz="0" w:space="0" w:color="auto"/>
            <w:left w:val="none" w:sz="0" w:space="0" w:color="auto"/>
            <w:bottom w:val="none" w:sz="0" w:space="0" w:color="auto"/>
            <w:right w:val="none" w:sz="0" w:space="0" w:color="auto"/>
          </w:divBdr>
        </w:div>
        <w:div w:id="273758506">
          <w:marLeft w:val="0"/>
          <w:marRight w:val="0"/>
          <w:marTop w:val="300"/>
          <w:marBottom w:val="0"/>
          <w:divBdr>
            <w:top w:val="none" w:sz="0" w:space="0" w:color="auto"/>
            <w:left w:val="none" w:sz="0" w:space="0" w:color="auto"/>
            <w:bottom w:val="none" w:sz="0" w:space="0" w:color="auto"/>
            <w:right w:val="none" w:sz="0" w:space="0" w:color="auto"/>
          </w:divBdr>
        </w:div>
        <w:div w:id="273825292">
          <w:marLeft w:val="0"/>
          <w:marRight w:val="0"/>
          <w:marTop w:val="0"/>
          <w:marBottom w:val="0"/>
          <w:divBdr>
            <w:top w:val="none" w:sz="0" w:space="0" w:color="auto"/>
            <w:left w:val="none" w:sz="0" w:space="0" w:color="auto"/>
            <w:bottom w:val="none" w:sz="0" w:space="0" w:color="auto"/>
            <w:right w:val="none" w:sz="0" w:space="0" w:color="auto"/>
          </w:divBdr>
        </w:div>
        <w:div w:id="273832020">
          <w:marLeft w:val="0"/>
          <w:marRight w:val="0"/>
          <w:marTop w:val="300"/>
          <w:marBottom w:val="0"/>
          <w:divBdr>
            <w:top w:val="none" w:sz="0" w:space="0" w:color="auto"/>
            <w:left w:val="none" w:sz="0" w:space="0" w:color="auto"/>
            <w:bottom w:val="none" w:sz="0" w:space="0" w:color="auto"/>
            <w:right w:val="none" w:sz="0" w:space="0" w:color="auto"/>
          </w:divBdr>
        </w:div>
        <w:div w:id="273876427">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
        <w:div w:id="27394235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
        <w:div w:id="273943507">
          <w:marLeft w:val="0"/>
          <w:marRight w:val="0"/>
          <w:marTop w:val="300"/>
          <w:marBottom w:val="0"/>
          <w:divBdr>
            <w:top w:val="none" w:sz="0" w:space="0" w:color="auto"/>
            <w:left w:val="none" w:sz="0" w:space="0" w:color="auto"/>
            <w:bottom w:val="none" w:sz="0" w:space="0" w:color="auto"/>
            <w:right w:val="none" w:sz="0" w:space="0" w:color="auto"/>
          </w:divBdr>
        </w:div>
        <w:div w:id="273945420">
          <w:marLeft w:val="0"/>
          <w:marRight w:val="0"/>
          <w:marTop w:val="0"/>
          <w:marBottom w:val="300"/>
          <w:divBdr>
            <w:top w:val="single" w:sz="6" w:space="15" w:color="EDEDED"/>
            <w:left w:val="single" w:sz="6" w:space="15" w:color="EDEDED"/>
            <w:bottom w:val="single" w:sz="6" w:space="15" w:color="EDEDED"/>
            <w:right w:val="single" w:sz="6" w:space="15" w:color="EDEDED"/>
          </w:divBdr>
        </w:div>
        <w:div w:id="273945791">
          <w:marLeft w:val="0"/>
          <w:marRight w:val="0"/>
          <w:marTop w:val="0"/>
          <w:marBottom w:val="0"/>
          <w:divBdr>
            <w:top w:val="none" w:sz="0" w:space="0" w:color="auto"/>
            <w:left w:val="none" w:sz="0" w:space="0" w:color="auto"/>
            <w:bottom w:val="none" w:sz="0" w:space="0" w:color="auto"/>
            <w:right w:val="none" w:sz="0" w:space="0" w:color="auto"/>
          </w:divBdr>
        </w:div>
        <w:div w:id="273946215">
          <w:marLeft w:val="0"/>
          <w:marRight w:val="0"/>
          <w:marTop w:val="0"/>
          <w:marBottom w:val="0"/>
          <w:divBdr>
            <w:top w:val="none" w:sz="0" w:space="0" w:color="auto"/>
            <w:left w:val="none" w:sz="0" w:space="0" w:color="auto"/>
            <w:bottom w:val="none" w:sz="0" w:space="0" w:color="auto"/>
            <w:right w:val="none" w:sz="0" w:space="0" w:color="auto"/>
          </w:divBdr>
        </w:div>
        <w:div w:id="273948288">
          <w:marLeft w:val="0"/>
          <w:marRight w:val="0"/>
          <w:marTop w:val="0"/>
          <w:marBottom w:val="0"/>
          <w:divBdr>
            <w:top w:val="none" w:sz="0" w:space="0" w:color="auto"/>
            <w:left w:val="none" w:sz="0" w:space="0" w:color="auto"/>
            <w:bottom w:val="none" w:sz="0" w:space="0" w:color="auto"/>
            <w:right w:val="none" w:sz="0" w:space="0" w:color="auto"/>
          </w:divBdr>
        </w:div>
        <w:div w:id="273949617">
          <w:marLeft w:val="0"/>
          <w:marRight w:val="0"/>
          <w:marTop w:val="0"/>
          <w:marBottom w:val="300"/>
          <w:divBdr>
            <w:top w:val="single" w:sz="6" w:space="15" w:color="EDEDED"/>
            <w:left w:val="single" w:sz="6" w:space="15" w:color="EDEDED"/>
            <w:bottom w:val="single" w:sz="6" w:space="15" w:color="EDEDED"/>
            <w:right w:val="single" w:sz="6" w:space="15" w:color="EDEDED"/>
          </w:divBdr>
        </w:div>
        <w:div w:id="273950636">
          <w:marLeft w:val="0"/>
          <w:marRight w:val="0"/>
          <w:marTop w:val="300"/>
          <w:marBottom w:val="0"/>
          <w:divBdr>
            <w:top w:val="none" w:sz="0" w:space="0" w:color="auto"/>
            <w:left w:val="none" w:sz="0" w:space="0" w:color="auto"/>
            <w:bottom w:val="none" w:sz="0" w:space="0" w:color="auto"/>
            <w:right w:val="none" w:sz="0" w:space="0" w:color="auto"/>
          </w:divBdr>
        </w:div>
        <w:div w:id="274022548">
          <w:marLeft w:val="0"/>
          <w:marRight w:val="0"/>
          <w:marTop w:val="0"/>
          <w:marBottom w:val="300"/>
          <w:divBdr>
            <w:top w:val="single" w:sz="6" w:space="15" w:color="EDEDED"/>
            <w:left w:val="single" w:sz="6" w:space="15" w:color="EDEDED"/>
            <w:bottom w:val="single" w:sz="6" w:space="15" w:color="EDEDED"/>
            <w:right w:val="single" w:sz="6" w:space="15" w:color="EDEDED"/>
          </w:divBdr>
        </w:div>
        <w:div w:id="274025180">
          <w:marLeft w:val="0"/>
          <w:marRight w:val="0"/>
          <w:marTop w:val="300"/>
          <w:marBottom w:val="0"/>
          <w:divBdr>
            <w:top w:val="none" w:sz="0" w:space="0" w:color="auto"/>
            <w:left w:val="none" w:sz="0" w:space="0" w:color="auto"/>
            <w:bottom w:val="none" w:sz="0" w:space="0" w:color="auto"/>
            <w:right w:val="none" w:sz="0" w:space="0" w:color="auto"/>
          </w:divBdr>
        </w:div>
        <w:div w:id="274025722">
          <w:marLeft w:val="0"/>
          <w:marRight w:val="0"/>
          <w:marTop w:val="0"/>
          <w:marBottom w:val="0"/>
          <w:divBdr>
            <w:top w:val="none" w:sz="0" w:space="0" w:color="auto"/>
            <w:left w:val="none" w:sz="0" w:space="0" w:color="auto"/>
            <w:bottom w:val="none" w:sz="0" w:space="0" w:color="auto"/>
            <w:right w:val="none" w:sz="0" w:space="0" w:color="auto"/>
          </w:divBdr>
        </w:div>
        <w:div w:id="274093935">
          <w:marLeft w:val="0"/>
          <w:marRight w:val="0"/>
          <w:marTop w:val="300"/>
          <w:marBottom w:val="0"/>
          <w:divBdr>
            <w:top w:val="none" w:sz="0" w:space="0" w:color="auto"/>
            <w:left w:val="none" w:sz="0" w:space="0" w:color="auto"/>
            <w:bottom w:val="none" w:sz="0" w:space="0" w:color="auto"/>
            <w:right w:val="none" w:sz="0" w:space="0" w:color="auto"/>
          </w:divBdr>
          <w:divsChild>
            <w:div w:id="193157600">
              <w:marLeft w:val="0"/>
              <w:marRight w:val="0"/>
              <w:marTop w:val="0"/>
              <w:marBottom w:val="0"/>
              <w:divBdr>
                <w:top w:val="none" w:sz="0" w:space="0" w:color="auto"/>
                <w:left w:val="none" w:sz="0" w:space="0" w:color="auto"/>
                <w:bottom w:val="none" w:sz="0" w:space="0" w:color="auto"/>
                <w:right w:val="none" w:sz="0" w:space="0" w:color="auto"/>
              </w:divBdr>
            </w:div>
          </w:divsChild>
        </w:div>
        <w:div w:id="274094109">
          <w:marLeft w:val="0"/>
          <w:marRight w:val="0"/>
          <w:marTop w:val="0"/>
          <w:marBottom w:val="0"/>
          <w:divBdr>
            <w:top w:val="none" w:sz="0" w:space="0" w:color="auto"/>
            <w:left w:val="none" w:sz="0" w:space="0" w:color="auto"/>
            <w:bottom w:val="none" w:sz="0" w:space="0" w:color="auto"/>
            <w:right w:val="none" w:sz="0" w:space="0" w:color="auto"/>
          </w:divBdr>
        </w:div>
        <w:div w:id="274094571">
          <w:marLeft w:val="0"/>
          <w:marRight w:val="0"/>
          <w:marTop w:val="0"/>
          <w:marBottom w:val="300"/>
          <w:divBdr>
            <w:top w:val="single" w:sz="6" w:space="15" w:color="EDEDED"/>
            <w:left w:val="single" w:sz="6" w:space="15" w:color="EDEDED"/>
            <w:bottom w:val="single" w:sz="6" w:space="15" w:color="EDEDED"/>
            <w:right w:val="single" w:sz="6" w:space="15" w:color="EDEDED"/>
          </w:divBdr>
        </w:div>
        <w:div w:id="274096356">
          <w:marLeft w:val="0"/>
          <w:marRight w:val="0"/>
          <w:marTop w:val="0"/>
          <w:marBottom w:val="0"/>
          <w:divBdr>
            <w:top w:val="none" w:sz="0" w:space="0" w:color="auto"/>
            <w:left w:val="none" w:sz="0" w:space="0" w:color="auto"/>
            <w:bottom w:val="none" w:sz="0" w:space="0" w:color="auto"/>
            <w:right w:val="none" w:sz="0" w:space="0" w:color="auto"/>
          </w:divBdr>
        </w:div>
        <w:div w:id="274099757">
          <w:marLeft w:val="0"/>
          <w:marRight w:val="0"/>
          <w:marTop w:val="0"/>
          <w:marBottom w:val="0"/>
          <w:divBdr>
            <w:top w:val="none" w:sz="0" w:space="0" w:color="auto"/>
            <w:left w:val="none" w:sz="0" w:space="0" w:color="auto"/>
            <w:bottom w:val="none" w:sz="0" w:space="0" w:color="auto"/>
            <w:right w:val="none" w:sz="0" w:space="0" w:color="auto"/>
          </w:divBdr>
          <w:divsChild>
            <w:div w:id="106895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274100857">
          <w:marLeft w:val="0"/>
          <w:marRight w:val="0"/>
          <w:marTop w:val="0"/>
          <w:marBottom w:val="0"/>
          <w:divBdr>
            <w:top w:val="none" w:sz="0" w:space="0" w:color="auto"/>
            <w:left w:val="none" w:sz="0" w:space="0" w:color="auto"/>
            <w:bottom w:val="none" w:sz="0" w:space="0" w:color="auto"/>
            <w:right w:val="none" w:sz="0" w:space="0" w:color="auto"/>
          </w:divBdr>
        </w:div>
        <w:div w:id="274137875">
          <w:marLeft w:val="0"/>
          <w:marRight w:val="0"/>
          <w:marTop w:val="0"/>
          <w:marBottom w:val="0"/>
          <w:divBdr>
            <w:top w:val="none" w:sz="0" w:space="0" w:color="auto"/>
            <w:left w:val="none" w:sz="0" w:space="0" w:color="auto"/>
            <w:bottom w:val="none" w:sz="0" w:space="0" w:color="auto"/>
            <w:right w:val="none" w:sz="0" w:space="0" w:color="auto"/>
          </w:divBdr>
        </w:div>
        <w:div w:id="274139986">
          <w:marLeft w:val="0"/>
          <w:marRight w:val="0"/>
          <w:marTop w:val="0"/>
          <w:marBottom w:val="0"/>
          <w:divBdr>
            <w:top w:val="none" w:sz="0" w:space="0" w:color="auto"/>
            <w:left w:val="none" w:sz="0" w:space="0" w:color="auto"/>
            <w:bottom w:val="none" w:sz="0" w:space="0" w:color="auto"/>
            <w:right w:val="none" w:sz="0" w:space="0" w:color="auto"/>
          </w:divBdr>
        </w:div>
        <w:div w:id="274140261">
          <w:marLeft w:val="0"/>
          <w:marRight w:val="0"/>
          <w:marTop w:val="0"/>
          <w:marBottom w:val="0"/>
          <w:divBdr>
            <w:top w:val="none" w:sz="0" w:space="0" w:color="auto"/>
            <w:left w:val="none" w:sz="0" w:space="0" w:color="auto"/>
            <w:bottom w:val="none" w:sz="0" w:space="0" w:color="auto"/>
            <w:right w:val="none" w:sz="0" w:space="0" w:color="auto"/>
          </w:divBdr>
        </w:div>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 w:id="274213165">
          <w:marLeft w:val="0"/>
          <w:marRight w:val="0"/>
          <w:marTop w:val="0"/>
          <w:marBottom w:val="300"/>
          <w:divBdr>
            <w:top w:val="single" w:sz="6" w:space="15" w:color="EDEDED"/>
            <w:left w:val="single" w:sz="6" w:space="15" w:color="EDEDED"/>
            <w:bottom w:val="single" w:sz="6" w:space="15" w:color="EDEDED"/>
            <w:right w:val="single" w:sz="6" w:space="15" w:color="EDEDED"/>
          </w:divBdr>
        </w:div>
        <w:div w:id="274213736">
          <w:marLeft w:val="0"/>
          <w:marRight w:val="0"/>
          <w:marTop w:val="0"/>
          <w:marBottom w:val="0"/>
          <w:divBdr>
            <w:top w:val="none" w:sz="0" w:space="0" w:color="auto"/>
            <w:left w:val="none" w:sz="0" w:space="0" w:color="auto"/>
            <w:bottom w:val="none" w:sz="0" w:space="0" w:color="auto"/>
            <w:right w:val="none" w:sz="0" w:space="0" w:color="auto"/>
          </w:divBdr>
        </w:div>
        <w:div w:id="274214501">
          <w:marLeft w:val="0"/>
          <w:marRight w:val="0"/>
          <w:marTop w:val="0"/>
          <w:marBottom w:val="0"/>
          <w:divBdr>
            <w:top w:val="none" w:sz="0" w:space="0" w:color="auto"/>
            <w:left w:val="none" w:sz="0" w:space="0" w:color="auto"/>
            <w:bottom w:val="none" w:sz="0" w:space="0" w:color="auto"/>
            <w:right w:val="none" w:sz="0" w:space="0" w:color="auto"/>
          </w:divBdr>
        </w:div>
        <w:div w:id="274290033">
          <w:marLeft w:val="0"/>
          <w:marRight w:val="0"/>
          <w:marTop w:val="0"/>
          <w:marBottom w:val="0"/>
          <w:divBdr>
            <w:top w:val="none" w:sz="0" w:space="0" w:color="auto"/>
            <w:left w:val="none" w:sz="0" w:space="0" w:color="auto"/>
            <w:bottom w:val="none" w:sz="0" w:space="0" w:color="auto"/>
            <w:right w:val="none" w:sz="0" w:space="0" w:color="auto"/>
          </w:divBdr>
        </w:div>
        <w:div w:id="274291617">
          <w:marLeft w:val="0"/>
          <w:marRight w:val="0"/>
          <w:marTop w:val="0"/>
          <w:marBottom w:val="0"/>
          <w:divBdr>
            <w:top w:val="none" w:sz="0" w:space="0" w:color="auto"/>
            <w:left w:val="none" w:sz="0" w:space="0" w:color="auto"/>
            <w:bottom w:val="none" w:sz="0" w:space="0" w:color="auto"/>
            <w:right w:val="none" w:sz="0" w:space="0" w:color="auto"/>
          </w:divBdr>
        </w:div>
        <w:div w:id="27429308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74295410">
          <w:marLeft w:val="0"/>
          <w:marRight w:val="0"/>
          <w:marTop w:val="0"/>
          <w:marBottom w:val="300"/>
          <w:divBdr>
            <w:top w:val="single" w:sz="6" w:space="15" w:color="EDEDED"/>
            <w:left w:val="single" w:sz="6" w:space="15" w:color="EDEDED"/>
            <w:bottom w:val="single" w:sz="6" w:space="15" w:color="EDEDED"/>
            <w:right w:val="single" w:sz="6" w:space="15" w:color="EDEDED"/>
          </w:divBdr>
        </w:div>
        <w:div w:id="274334939">
          <w:marLeft w:val="0"/>
          <w:marRight w:val="0"/>
          <w:marTop w:val="0"/>
          <w:marBottom w:val="0"/>
          <w:divBdr>
            <w:top w:val="none" w:sz="0" w:space="0" w:color="auto"/>
            <w:left w:val="none" w:sz="0" w:space="0" w:color="auto"/>
            <w:bottom w:val="none" w:sz="0" w:space="0" w:color="auto"/>
            <w:right w:val="none" w:sz="0" w:space="0" w:color="auto"/>
          </w:divBdr>
        </w:div>
        <w:div w:id="274364629">
          <w:marLeft w:val="0"/>
          <w:marRight w:val="0"/>
          <w:marTop w:val="300"/>
          <w:marBottom w:val="0"/>
          <w:divBdr>
            <w:top w:val="none" w:sz="0" w:space="0" w:color="auto"/>
            <w:left w:val="none" w:sz="0" w:space="0" w:color="auto"/>
            <w:bottom w:val="none" w:sz="0" w:space="0" w:color="auto"/>
            <w:right w:val="none" w:sz="0" w:space="0" w:color="auto"/>
          </w:divBdr>
        </w:div>
        <w:div w:id="274365690">
          <w:marLeft w:val="0"/>
          <w:marRight w:val="0"/>
          <w:marTop w:val="0"/>
          <w:marBottom w:val="0"/>
          <w:divBdr>
            <w:top w:val="none" w:sz="0" w:space="0" w:color="auto"/>
            <w:left w:val="none" w:sz="0" w:space="0" w:color="auto"/>
            <w:bottom w:val="none" w:sz="0" w:space="0" w:color="auto"/>
            <w:right w:val="none" w:sz="0" w:space="0" w:color="auto"/>
          </w:divBdr>
        </w:div>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 w:id="274407210">
          <w:marLeft w:val="0"/>
          <w:marRight w:val="0"/>
          <w:marTop w:val="0"/>
          <w:marBottom w:val="0"/>
          <w:divBdr>
            <w:top w:val="none" w:sz="0" w:space="0" w:color="auto"/>
            <w:left w:val="none" w:sz="0" w:space="0" w:color="auto"/>
            <w:bottom w:val="none" w:sz="0" w:space="0" w:color="auto"/>
            <w:right w:val="none" w:sz="0" w:space="0" w:color="auto"/>
          </w:divBdr>
        </w:div>
        <w:div w:id="274409143">
          <w:marLeft w:val="0"/>
          <w:marRight w:val="0"/>
          <w:marTop w:val="0"/>
          <w:marBottom w:val="0"/>
          <w:divBdr>
            <w:top w:val="none" w:sz="0" w:space="0" w:color="auto"/>
            <w:left w:val="none" w:sz="0" w:space="0" w:color="auto"/>
            <w:bottom w:val="none" w:sz="0" w:space="0" w:color="auto"/>
            <w:right w:val="none" w:sz="0" w:space="0" w:color="auto"/>
          </w:divBdr>
        </w:div>
        <w:div w:id="274409489">
          <w:marLeft w:val="0"/>
          <w:marRight w:val="0"/>
          <w:marTop w:val="0"/>
          <w:marBottom w:val="300"/>
          <w:divBdr>
            <w:top w:val="single" w:sz="6" w:space="15" w:color="EDEDED"/>
            <w:left w:val="single" w:sz="6" w:space="15" w:color="EDEDED"/>
            <w:bottom w:val="single" w:sz="6" w:space="15" w:color="EDEDED"/>
            <w:right w:val="single" w:sz="6" w:space="15" w:color="EDEDED"/>
          </w:divBdr>
        </w:div>
        <w:div w:id="274409685">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274411846">
          <w:marLeft w:val="0"/>
          <w:marRight w:val="0"/>
          <w:marTop w:val="0"/>
          <w:marBottom w:val="0"/>
          <w:divBdr>
            <w:top w:val="none" w:sz="0" w:space="0" w:color="auto"/>
            <w:left w:val="none" w:sz="0" w:space="0" w:color="auto"/>
            <w:bottom w:val="none" w:sz="0" w:space="0" w:color="auto"/>
            <w:right w:val="none" w:sz="0" w:space="0" w:color="auto"/>
          </w:divBdr>
        </w:div>
        <w:div w:id="274479679">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
        <w:div w:id="274480094">
          <w:marLeft w:val="0"/>
          <w:marRight w:val="0"/>
          <w:marTop w:val="0"/>
          <w:marBottom w:val="0"/>
          <w:divBdr>
            <w:top w:val="none" w:sz="0" w:space="0" w:color="auto"/>
            <w:left w:val="none" w:sz="0" w:space="0" w:color="auto"/>
            <w:bottom w:val="none" w:sz="0" w:space="0" w:color="auto"/>
            <w:right w:val="none" w:sz="0" w:space="0" w:color="auto"/>
          </w:divBdr>
        </w:div>
        <w:div w:id="274480891">
          <w:marLeft w:val="0"/>
          <w:marRight w:val="0"/>
          <w:marTop w:val="0"/>
          <w:marBottom w:val="300"/>
          <w:divBdr>
            <w:top w:val="single" w:sz="6" w:space="15" w:color="EDEDED"/>
            <w:left w:val="single" w:sz="6" w:space="15" w:color="EDEDED"/>
            <w:bottom w:val="single" w:sz="6" w:space="15" w:color="EDEDED"/>
            <w:right w:val="single" w:sz="6" w:space="15" w:color="EDEDED"/>
          </w:divBdr>
        </w:div>
        <w:div w:id="274481677">
          <w:marLeft w:val="0"/>
          <w:marRight w:val="0"/>
          <w:marTop w:val="0"/>
          <w:marBottom w:val="0"/>
          <w:divBdr>
            <w:top w:val="none" w:sz="0" w:space="0" w:color="auto"/>
            <w:left w:val="none" w:sz="0" w:space="0" w:color="auto"/>
            <w:bottom w:val="none" w:sz="0" w:space="0" w:color="auto"/>
            <w:right w:val="none" w:sz="0" w:space="0" w:color="auto"/>
          </w:divBdr>
        </w:div>
        <w:div w:id="274485832">
          <w:marLeft w:val="0"/>
          <w:marRight w:val="0"/>
          <w:marTop w:val="0"/>
          <w:marBottom w:val="300"/>
          <w:divBdr>
            <w:top w:val="single" w:sz="6" w:space="15" w:color="EDEDED"/>
            <w:left w:val="single" w:sz="6" w:space="15" w:color="EDEDED"/>
            <w:bottom w:val="single" w:sz="6" w:space="15" w:color="EDEDED"/>
            <w:right w:val="single" w:sz="6" w:space="15" w:color="EDEDED"/>
          </w:divBdr>
        </w:div>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 w:id="274556744">
          <w:marLeft w:val="0"/>
          <w:marRight w:val="0"/>
          <w:marTop w:val="0"/>
          <w:marBottom w:val="0"/>
          <w:divBdr>
            <w:top w:val="none" w:sz="0" w:space="0" w:color="auto"/>
            <w:left w:val="none" w:sz="0" w:space="0" w:color="auto"/>
            <w:bottom w:val="none" w:sz="0" w:space="0" w:color="auto"/>
            <w:right w:val="none" w:sz="0" w:space="0" w:color="auto"/>
          </w:divBdr>
        </w:div>
        <w:div w:id="274557607">
          <w:marLeft w:val="0"/>
          <w:marRight w:val="0"/>
          <w:marTop w:val="0"/>
          <w:marBottom w:val="0"/>
          <w:divBdr>
            <w:top w:val="none" w:sz="0" w:space="0" w:color="auto"/>
            <w:left w:val="none" w:sz="0" w:space="0" w:color="auto"/>
            <w:bottom w:val="none" w:sz="0" w:space="0" w:color="auto"/>
            <w:right w:val="none" w:sz="0" w:space="0" w:color="auto"/>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
        <w:div w:id="274602499">
          <w:marLeft w:val="0"/>
          <w:marRight w:val="0"/>
          <w:marTop w:val="0"/>
          <w:marBottom w:val="0"/>
          <w:divBdr>
            <w:top w:val="none" w:sz="0" w:space="0" w:color="auto"/>
            <w:left w:val="none" w:sz="0" w:space="0" w:color="auto"/>
            <w:bottom w:val="none" w:sz="0" w:space="0" w:color="auto"/>
            <w:right w:val="none" w:sz="0" w:space="0" w:color="auto"/>
          </w:divBdr>
        </w:div>
        <w:div w:id="274673804">
          <w:marLeft w:val="0"/>
          <w:marRight w:val="0"/>
          <w:marTop w:val="0"/>
          <w:marBottom w:val="0"/>
          <w:divBdr>
            <w:top w:val="none" w:sz="0" w:space="0" w:color="auto"/>
            <w:left w:val="none" w:sz="0" w:space="0" w:color="auto"/>
            <w:bottom w:val="none" w:sz="0" w:space="0" w:color="auto"/>
            <w:right w:val="none" w:sz="0" w:space="0" w:color="auto"/>
          </w:divBdr>
        </w:div>
        <w:div w:id="274679078">
          <w:marLeft w:val="0"/>
          <w:marRight w:val="0"/>
          <w:marTop w:val="0"/>
          <w:marBottom w:val="0"/>
          <w:divBdr>
            <w:top w:val="none" w:sz="0" w:space="0" w:color="auto"/>
            <w:left w:val="none" w:sz="0" w:space="0" w:color="auto"/>
            <w:bottom w:val="none" w:sz="0" w:space="0" w:color="auto"/>
            <w:right w:val="none" w:sz="0" w:space="0" w:color="auto"/>
          </w:divBdr>
        </w:div>
        <w:div w:id="274748975">
          <w:marLeft w:val="0"/>
          <w:marRight w:val="0"/>
          <w:marTop w:val="0"/>
          <w:marBottom w:val="0"/>
          <w:divBdr>
            <w:top w:val="none" w:sz="0" w:space="0" w:color="auto"/>
            <w:left w:val="none" w:sz="0" w:space="0" w:color="auto"/>
            <w:bottom w:val="none" w:sz="0" w:space="0" w:color="auto"/>
            <w:right w:val="none" w:sz="0" w:space="0" w:color="auto"/>
          </w:divBdr>
        </w:div>
        <w:div w:id="274753125">
          <w:marLeft w:val="0"/>
          <w:marRight w:val="0"/>
          <w:marTop w:val="0"/>
          <w:marBottom w:val="0"/>
          <w:divBdr>
            <w:top w:val="none" w:sz="0" w:space="0" w:color="auto"/>
            <w:left w:val="none" w:sz="0" w:space="0" w:color="auto"/>
            <w:bottom w:val="none" w:sz="0" w:space="0" w:color="auto"/>
            <w:right w:val="none" w:sz="0" w:space="0" w:color="auto"/>
          </w:divBdr>
        </w:div>
        <w:div w:id="274755654">
          <w:marLeft w:val="0"/>
          <w:marRight w:val="0"/>
          <w:marTop w:val="300"/>
          <w:marBottom w:val="0"/>
          <w:divBdr>
            <w:top w:val="none" w:sz="0" w:space="0" w:color="auto"/>
            <w:left w:val="none" w:sz="0" w:space="0" w:color="auto"/>
            <w:bottom w:val="none" w:sz="0" w:space="0" w:color="auto"/>
            <w:right w:val="none" w:sz="0" w:space="0" w:color="auto"/>
          </w:divBdr>
        </w:div>
        <w:div w:id="274792976">
          <w:marLeft w:val="0"/>
          <w:marRight w:val="0"/>
          <w:marTop w:val="0"/>
          <w:marBottom w:val="300"/>
          <w:divBdr>
            <w:top w:val="single" w:sz="6" w:space="15" w:color="EDEDED"/>
            <w:left w:val="single" w:sz="6" w:space="15" w:color="EDEDED"/>
            <w:bottom w:val="single" w:sz="6" w:space="15" w:color="EDEDED"/>
            <w:right w:val="single" w:sz="6" w:space="15" w:color="EDEDED"/>
          </w:divBdr>
        </w:div>
        <w:div w:id="274793875">
          <w:marLeft w:val="0"/>
          <w:marRight w:val="0"/>
          <w:marTop w:val="0"/>
          <w:marBottom w:val="0"/>
          <w:divBdr>
            <w:top w:val="none" w:sz="0" w:space="0" w:color="auto"/>
            <w:left w:val="none" w:sz="0" w:space="0" w:color="auto"/>
            <w:bottom w:val="none" w:sz="0" w:space="0" w:color="auto"/>
            <w:right w:val="none" w:sz="0" w:space="0" w:color="auto"/>
          </w:divBdr>
        </w:div>
        <w:div w:id="274794916">
          <w:marLeft w:val="0"/>
          <w:marRight w:val="0"/>
          <w:marTop w:val="0"/>
          <w:marBottom w:val="0"/>
          <w:divBdr>
            <w:top w:val="none" w:sz="0" w:space="0" w:color="auto"/>
            <w:left w:val="none" w:sz="0" w:space="0" w:color="auto"/>
            <w:bottom w:val="none" w:sz="0" w:space="0" w:color="auto"/>
            <w:right w:val="none" w:sz="0" w:space="0" w:color="auto"/>
          </w:divBdr>
        </w:div>
        <w:div w:id="274796243">
          <w:marLeft w:val="0"/>
          <w:marRight w:val="0"/>
          <w:marTop w:val="0"/>
          <w:marBottom w:val="0"/>
          <w:divBdr>
            <w:top w:val="none" w:sz="0" w:space="0" w:color="auto"/>
            <w:left w:val="none" w:sz="0" w:space="0" w:color="auto"/>
            <w:bottom w:val="none" w:sz="0" w:space="0" w:color="auto"/>
            <w:right w:val="none" w:sz="0" w:space="0" w:color="auto"/>
          </w:divBdr>
        </w:div>
        <w:div w:id="274796798">
          <w:marLeft w:val="0"/>
          <w:marRight w:val="0"/>
          <w:marTop w:val="0"/>
          <w:marBottom w:val="0"/>
          <w:divBdr>
            <w:top w:val="none" w:sz="0" w:space="0" w:color="auto"/>
            <w:left w:val="none" w:sz="0" w:space="0" w:color="auto"/>
            <w:bottom w:val="none" w:sz="0" w:space="0" w:color="auto"/>
            <w:right w:val="none" w:sz="0" w:space="0" w:color="auto"/>
          </w:divBdr>
        </w:div>
        <w:div w:id="274798215">
          <w:marLeft w:val="0"/>
          <w:marRight w:val="0"/>
          <w:marTop w:val="0"/>
          <w:marBottom w:val="300"/>
          <w:divBdr>
            <w:top w:val="single" w:sz="6" w:space="15" w:color="EDEDED"/>
            <w:left w:val="single" w:sz="6" w:space="15" w:color="EDEDED"/>
            <w:bottom w:val="single" w:sz="6" w:space="15" w:color="EDEDED"/>
            <w:right w:val="single" w:sz="6" w:space="15" w:color="EDEDED"/>
          </w:divBdr>
        </w:div>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 w:id="274799918">
          <w:marLeft w:val="0"/>
          <w:marRight w:val="0"/>
          <w:marTop w:val="0"/>
          <w:marBottom w:val="0"/>
          <w:divBdr>
            <w:top w:val="none" w:sz="0" w:space="0" w:color="auto"/>
            <w:left w:val="none" w:sz="0" w:space="0" w:color="auto"/>
            <w:bottom w:val="none" w:sz="0" w:space="0" w:color="auto"/>
            <w:right w:val="none" w:sz="0" w:space="0" w:color="auto"/>
          </w:divBdr>
        </w:div>
        <w:div w:id="274824237">
          <w:marLeft w:val="0"/>
          <w:marRight w:val="0"/>
          <w:marTop w:val="0"/>
          <w:marBottom w:val="0"/>
          <w:divBdr>
            <w:top w:val="none" w:sz="0" w:space="0" w:color="auto"/>
            <w:left w:val="none" w:sz="0" w:space="0" w:color="auto"/>
            <w:bottom w:val="none" w:sz="0" w:space="0" w:color="auto"/>
            <w:right w:val="none" w:sz="0" w:space="0" w:color="auto"/>
          </w:divBdr>
        </w:div>
        <w:div w:id="274824448">
          <w:marLeft w:val="0"/>
          <w:marRight w:val="0"/>
          <w:marTop w:val="0"/>
          <w:marBottom w:val="0"/>
          <w:divBdr>
            <w:top w:val="none" w:sz="0" w:space="0" w:color="auto"/>
            <w:left w:val="none" w:sz="0" w:space="0" w:color="auto"/>
            <w:bottom w:val="none" w:sz="0" w:space="0" w:color="auto"/>
            <w:right w:val="none" w:sz="0" w:space="0" w:color="auto"/>
          </w:divBdr>
        </w:div>
        <w:div w:id="274869422">
          <w:marLeft w:val="0"/>
          <w:marRight w:val="0"/>
          <w:marTop w:val="0"/>
          <w:marBottom w:val="0"/>
          <w:divBdr>
            <w:top w:val="none" w:sz="0" w:space="0" w:color="auto"/>
            <w:left w:val="none" w:sz="0" w:space="0" w:color="auto"/>
            <w:bottom w:val="none" w:sz="0" w:space="0" w:color="auto"/>
            <w:right w:val="none" w:sz="0" w:space="0" w:color="auto"/>
          </w:divBdr>
          <w:divsChild>
            <w:div w:id="413941428">
              <w:marLeft w:val="0"/>
              <w:marRight w:val="0"/>
              <w:marTop w:val="0"/>
              <w:marBottom w:val="0"/>
              <w:divBdr>
                <w:top w:val="none" w:sz="0" w:space="0" w:color="auto"/>
                <w:left w:val="none" w:sz="0" w:space="0" w:color="auto"/>
                <w:bottom w:val="none" w:sz="0" w:space="0" w:color="auto"/>
                <w:right w:val="none" w:sz="0" w:space="0" w:color="auto"/>
              </w:divBdr>
            </w:div>
          </w:divsChild>
        </w:div>
        <w:div w:id="274875582">
          <w:marLeft w:val="0"/>
          <w:marRight w:val="0"/>
          <w:marTop w:val="0"/>
          <w:marBottom w:val="0"/>
          <w:divBdr>
            <w:top w:val="none" w:sz="0" w:space="0" w:color="auto"/>
            <w:left w:val="none" w:sz="0" w:space="0" w:color="auto"/>
            <w:bottom w:val="none" w:sz="0" w:space="0" w:color="auto"/>
            <w:right w:val="none" w:sz="0" w:space="0" w:color="auto"/>
          </w:divBdr>
        </w:div>
        <w:div w:id="274945948">
          <w:marLeft w:val="0"/>
          <w:marRight w:val="0"/>
          <w:marTop w:val="300"/>
          <w:marBottom w:val="0"/>
          <w:divBdr>
            <w:top w:val="none" w:sz="0" w:space="0" w:color="auto"/>
            <w:left w:val="none" w:sz="0" w:space="0" w:color="auto"/>
            <w:bottom w:val="none" w:sz="0" w:space="0" w:color="auto"/>
            <w:right w:val="none" w:sz="0" w:space="0" w:color="auto"/>
          </w:divBdr>
        </w:div>
        <w:div w:id="274946694">
          <w:marLeft w:val="0"/>
          <w:marRight w:val="0"/>
          <w:marTop w:val="300"/>
          <w:marBottom w:val="0"/>
          <w:divBdr>
            <w:top w:val="none" w:sz="0" w:space="0" w:color="auto"/>
            <w:left w:val="none" w:sz="0" w:space="0" w:color="auto"/>
            <w:bottom w:val="none" w:sz="0" w:space="0" w:color="auto"/>
            <w:right w:val="none" w:sz="0" w:space="0" w:color="auto"/>
          </w:divBdr>
        </w:div>
        <w:div w:id="274947684">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4989445">
          <w:marLeft w:val="0"/>
          <w:marRight w:val="0"/>
          <w:marTop w:val="0"/>
          <w:marBottom w:val="0"/>
          <w:divBdr>
            <w:top w:val="none" w:sz="0" w:space="0" w:color="auto"/>
            <w:left w:val="none" w:sz="0" w:space="0" w:color="auto"/>
            <w:bottom w:val="none" w:sz="0" w:space="0" w:color="auto"/>
            <w:right w:val="none" w:sz="0" w:space="0" w:color="auto"/>
          </w:divBdr>
        </w:div>
        <w:div w:id="274990631">
          <w:marLeft w:val="0"/>
          <w:marRight w:val="0"/>
          <w:marTop w:val="0"/>
          <w:marBottom w:val="0"/>
          <w:divBdr>
            <w:top w:val="none" w:sz="0" w:space="0" w:color="auto"/>
            <w:left w:val="none" w:sz="0" w:space="0" w:color="auto"/>
            <w:bottom w:val="none" w:sz="0" w:space="0" w:color="auto"/>
            <w:right w:val="none" w:sz="0" w:space="0" w:color="auto"/>
          </w:divBdr>
        </w:div>
        <w:div w:id="274992764">
          <w:marLeft w:val="0"/>
          <w:marRight w:val="0"/>
          <w:marTop w:val="0"/>
          <w:marBottom w:val="0"/>
          <w:divBdr>
            <w:top w:val="none" w:sz="0" w:space="0" w:color="auto"/>
            <w:left w:val="none" w:sz="0" w:space="0" w:color="auto"/>
            <w:bottom w:val="none" w:sz="0" w:space="0" w:color="auto"/>
            <w:right w:val="none" w:sz="0" w:space="0" w:color="auto"/>
          </w:divBdr>
        </w:div>
        <w:div w:id="275018700">
          <w:marLeft w:val="0"/>
          <w:marRight w:val="0"/>
          <w:marTop w:val="0"/>
          <w:marBottom w:val="0"/>
          <w:divBdr>
            <w:top w:val="none" w:sz="0" w:space="0" w:color="auto"/>
            <w:left w:val="none" w:sz="0" w:space="0" w:color="auto"/>
            <w:bottom w:val="none" w:sz="0" w:space="0" w:color="auto"/>
            <w:right w:val="none" w:sz="0" w:space="0" w:color="auto"/>
          </w:divBdr>
        </w:div>
        <w:div w:id="275019142">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21808">
          <w:marLeft w:val="0"/>
          <w:marRight w:val="0"/>
          <w:marTop w:val="0"/>
          <w:marBottom w:val="0"/>
          <w:divBdr>
            <w:top w:val="none" w:sz="0" w:space="0" w:color="auto"/>
            <w:left w:val="none" w:sz="0" w:space="0" w:color="auto"/>
            <w:bottom w:val="none" w:sz="0" w:space="0" w:color="auto"/>
            <w:right w:val="none" w:sz="0" w:space="0" w:color="auto"/>
          </w:divBdr>
        </w:div>
        <w:div w:id="275060472">
          <w:marLeft w:val="0"/>
          <w:marRight w:val="0"/>
          <w:marTop w:val="0"/>
          <w:marBottom w:val="0"/>
          <w:divBdr>
            <w:top w:val="none" w:sz="0" w:space="0" w:color="auto"/>
            <w:left w:val="none" w:sz="0" w:space="0" w:color="auto"/>
            <w:bottom w:val="none" w:sz="0" w:space="0" w:color="auto"/>
            <w:right w:val="none" w:sz="0" w:space="0" w:color="auto"/>
          </w:divBdr>
        </w:div>
        <w:div w:id="275062858">
          <w:marLeft w:val="0"/>
          <w:marRight w:val="0"/>
          <w:marTop w:val="0"/>
          <w:marBottom w:val="0"/>
          <w:divBdr>
            <w:top w:val="none" w:sz="0" w:space="0" w:color="auto"/>
            <w:left w:val="none" w:sz="0" w:space="0" w:color="auto"/>
            <w:bottom w:val="none" w:sz="0" w:space="0" w:color="auto"/>
            <w:right w:val="none" w:sz="0" w:space="0" w:color="auto"/>
          </w:divBdr>
        </w:div>
        <w:div w:id="275063959">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
        <w:div w:id="275067557">
          <w:marLeft w:val="0"/>
          <w:marRight w:val="0"/>
          <w:marTop w:val="0"/>
          <w:marBottom w:val="0"/>
          <w:divBdr>
            <w:top w:val="none" w:sz="0" w:space="0" w:color="auto"/>
            <w:left w:val="none" w:sz="0" w:space="0" w:color="auto"/>
            <w:bottom w:val="none" w:sz="0" w:space="0" w:color="auto"/>
            <w:right w:val="none" w:sz="0" w:space="0" w:color="auto"/>
          </w:divBdr>
        </w:div>
        <w:div w:id="275138773">
          <w:marLeft w:val="0"/>
          <w:marRight w:val="0"/>
          <w:marTop w:val="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275141524">
          <w:marLeft w:val="0"/>
          <w:marRight w:val="0"/>
          <w:marTop w:val="300"/>
          <w:marBottom w:val="0"/>
          <w:divBdr>
            <w:top w:val="none" w:sz="0" w:space="0" w:color="auto"/>
            <w:left w:val="none" w:sz="0" w:space="0" w:color="auto"/>
            <w:bottom w:val="none" w:sz="0" w:space="0" w:color="auto"/>
            <w:right w:val="none" w:sz="0" w:space="0" w:color="auto"/>
          </w:divBdr>
        </w:div>
        <w:div w:id="275211424">
          <w:marLeft w:val="0"/>
          <w:marRight w:val="0"/>
          <w:marTop w:val="300"/>
          <w:marBottom w:val="0"/>
          <w:divBdr>
            <w:top w:val="none" w:sz="0" w:space="0" w:color="auto"/>
            <w:left w:val="none" w:sz="0" w:space="0" w:color="auto"/>
            <w:bottom w:val="none" w:sz="0" w:space="0" w:color="auto"/>
            <w:right w:val="none" w:sz="0" w:space="0" w:color="auto"/>
          </w:divBdr>
        </w:div>
        <w:div w:id="275213601">
          <w:marLeft w:val="0"/>
          <w:marRight w:val="0"/>
          <w:marTop w:val="300"/>
          <w:marBottom w:val="0"/>
          <w:divBdr>
            <w:top w:val="none" w:sz="0" w:space="0" w:color="auto"/>
            <w:left w:val="none" w:sz="0" w:space="0" w:color="auto"/>
            <w:bottom w:val="none" w:sz="0" w:space="0" w:color="auto"/>
            <w:right w:val="none" w:sz="0" w:space="0" w:color="auto"/>
          </w:divBdr>
        </w:div>
        <w:div w:id="275217210">
          <w:marLeft w:val="0"/>
          <w:marRight w:val="0"/>
          <w:marTop w:val="0"/>
          <w:marBottom w:val="0"/>
          <w:divBdr>
            <w:top w:val="none" w:sz="0" w:space="0" w:color="auto"/>
            <w:left w:val="none" w:sz="0" w:space="0" w:color="auto"/>
            <w:bottom w:val="none" w:sz="0" w:space="0" w:color="auto"/>
            <w:right w:val="none" w:sz="0" w:space="0" w:color="auto"/>
          </w:divBdr>
        </w:div>
        <w:div w:id="275218272">
          <w:marLeft w:val="0"/>
          <w:marRight w:val="0"/>
          <w:marTop w:val="300"/>
          <w:marBottom w:val="0"/>
          <w:divBdr>
            <w:top w:val="none" w:sz="0" w:space="0" w:color="auto"/>
            <w:left w:val="none" w:sz="0" w:space="0" w:color="auto"/>
            <w:bottom w:val="none" w:sz="0" w:space="0" w:color="auto"/>
            <w:right w:val="none" w:sz="0" w:space="0" w:color="auto"/>
          </w:divBdr>
          <w:divsChild>
            <w:div w:id="176429909">
              <w:marLeft w:val="0"/>
              <w:marRight w:val="0"/>
              <w:marTop w:val="0"/>
              <w:marBottom w:val="0"/>
              <w:divBdr>
                <w:top w:val="none" w:sz="0" w:space="0" w:color="auto"/>
                <w:left w:val="none" w:sz="0" w:space="0" w:color="auto"/>
                <w:bottom w:val="none" w:sz="0" w:space="0" w:color="auto"/>
                <w:right w:val="none" w:sz="0" w:space="0" w:color="auto"/>
              </w:divBdr>
            </w:div>
          </w:divsChild>
        </w:div>
        <w:div w:id="275258226">
          <w:marLeft w:val="0"/>
          <w:marRight w:val="0"/>
          <w:marTop w:val="0"/>
          <w:marBottom w:val="0"/>
          <w:divBdr>
            <w:top w:val="none" w:sz="0" w:space="0" w:color="auto"/>
            <w:left w:val="none" w:sz="0" w:space="0" w:color="auto"/>
            <w:bottom w:val="none" w:sz="0" w:space="0" w:color="auto"/>
            <w:right w:val="none" w:sz="0" w:space="0" w:color="auto"/>
          </w:divBdr>
        </w:div>
        <w:div w:id="275259185">
          <w:marLeft w:val="0"/>
          <w:marRight w:val="0"/>
          <w:marTop w:val="0"/>
          <w:marBottom w:val="0"/>
          <w:divBdr>
            <w:top w:val="none" w:sz="0" w:space="0" w:color="auto"/>
            <w:left w:val="none" w:sz="0" w:space="0" w:color="auto"/>
            <w:bottom w:val="none" w:sz="0" w:space="0" w:color="auto"/>
            <w:right w:val="none" w:sz="0" w:space="0" w:color="auto"/>
          </w:divBdr>
        </w:div>
        <w:div w:id="275261038">
          <w:marLeft w:val="0"/>
          <w:marRight w:val="0"/>
          <w:marTop w:val="0"/>
          <w:marBottom w:val="0"/>
          <w:divBdr>
            <w:top w:val="none" w:sz="0" w:space="0" w:color="auto"/>
            <w:left w:val="none" w:sz="0" w:space="0" w:color="auto"/>
            <w:bottom w:val="none" w:sz="0" w:space="0" w:color="auto"/>
            <w:right w:val="none" w:sz="0" w:space="0" w:color="auto"/>
          </w:divBdr>
        </w:div>
        <w:div w:id="275328427">
          <w:marLeft w:val="0"/>
          <w:marRight w:val="0"/>
          <w:marTop w:val="300"/>
          <w:marBottom w:val="0"/>
          <w:divBdr>
            <w:top w:val="none" w:sz="0" w:space="0" w:color="auto"/>
            <w:left w:val="none" w:sz="0" w:space="0" w:color="auto"/>
            <w:bottom w:val="none" w:sz="0" w:space="0" w:color="auto"/>
            <w:right w:val="none" w:sz="0" w:space="0" w:color="auto"/>
          </w:divBdr>
          <w:divsChild>
            <w:div w:id="378944116">
              <w:marLeft w:val="0"/>
              <w:marRight w:val="0"/>
              <w:marTop w:val="0"/>
              <w:marBottom w:val="0"/>
              <w:divBdr>
                <w:top w:val="none" w:sz="0" w:space="0" w:color="auto"/>
                <w:left w:val="none" w:sz="0" w:space="0" w:color="auto"/>
                <w:bottom w:val="none" w:sz="0" w:space="0" w:color="auto"/>
                <w:right w:val="none" w:sz="0" w:space="0" w:color="auto"/>
              </w:divBdr>
              <w:divsChild>
                <w:div w:id="221915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187">
          <w:marLeft w:val="0"/>
          <w:marRight w:val="0"/>
          <w:marTop w:val="0"/>
          <w:marBottom w:val="0"/>
          <w:divBdr>
            <w:top w:val="none" w:sz="0" w:space="0" w:color="auto"/>
            <w:left w:val="none" w:sz="0" w:space="0" w:color="auto"/>
            <w:bottom w:val="none" w:sz="0" w:space="0" w:color="auto"/>
            <w:right w:val="none" w:sz="0" w:space="0" w:color="auto"/>
          </w:divBdr>
        </w:div>
        <w:div w:id="275329785">
          <w:marLeft w:val="0"/>
          <w:marRight w:val="0"/>
          <w:marTop w:val="0"/>
          <w:marBottom w:val="0"/>
          <w:divBdr>
            <w:top w:val="none" w:sz="0" w:space="0" w:color="auto"/>
            <w:left w:val="none" w:sz="0" w:space="0" w:color="auto"/>
            <w:bottom w:val="none" w:sz="0" w:space="0" w:color="auto"/>
            <w:right w:val="none" w:sz="0" w:space="0" w:color="auto"/>
          </w:divBdr>
        </w:div>
        <w:div w:id="275331111">
          <w:marLeft w:val="0"/>
          <w:marRight w:val="0"/>
          <w:marTop w:val="0"/>
          <w:marBottom w:val="0"/>
          <w:divBdr>
            <w:top w:val="none" w:sz="0" w:space="0" w:color="auto"/>
            <w:left w:val="none" w:sz="0" w:space="0" w:color="auto"/>
            <w:bottom w:val="none" w:sz="0" w:space="0" w:color="auto"/>
            <w:right w:val="none" w:sz="0" w:space="0" w:color="auto"/>
          </w:divBdr>
        </w:div>
        <w:div w:id="275331344">
          <w:marLeft w:val="0"/>
          <w:marRight w:val="0"/>
          <w:marTop w:val="0"/>
          <w:marBottom w:val="0"/>
          <w:divBdr>
            <w:top w:val="none" w:sz="0" w:space="0" w:color="auto"/>
            <w:left w:val="none" w:sz="0" w:space="0" w:color="auto"/>
            <w:bottom w:val="none" w:sz="0" w:space="0" w:color="auto"/>
            <w:right w:val="none" w:sz="0" w:space="0" w:color="auto"/>
          </w:divBdr>
        </w:div>
        <w:div w:id="275333463">
          <w:marLeft w:val="0"/>
          <w:marRight w:val="0"/>
          <w:marTop w:val="300"/>
          <w:marBottom w:val="0"/>
          <w:divBdr>
            <w:top w:val="none" w:sz="0" w:space="0" w:color="auto"/>
            <w:left w:val="none" w:sz="0" w:space="0" w:color="auto"/>
            <w:bottom w:val="none" w:sz="0" w:space="0" w:color="auto"/>
            <w:right w:val="none" w:sz="0" w:space="0" w:color="auto"/>
          </w:divBdr>
          <w:divsChild>
            <w:div w:id="263614312">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275334503">
          <w:marLeft w:val="0"/>
          <w:marRight w:val="0"/>
          <w:marTop w:val="0"/>
          <w:marBottom w:val="0"/>
          <w:divBdr>
            <w:top w:val="none" w:sz="0" w:space="0" w:color="auto"/>
            <w:left w:val="none" w:sz="0" w:space="0" w:color="auto"/>
            <w:bottom w:val="none" w:sz="0" w:space="0" w:color="auto"/>
            <w:right w:val="none" w:sz="0" w:space="0" w:color="auto"/>
          </w:divBdr>
          <w:divsChild>
            <w:div w:id="21685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407350">
          <w:marLeft w:val="0"/>
          <w:marRight w:val="0"/>
          <w:marTop w:val="0"/>
          <w:marBottom w:val="300"/>
          <w:divBdr>
            <w:top w:val="single" w:sz="6" w:space="15" w:color="EDEDED"/>
            <w:left w:val="single" w:sz="6" w:space="15" w:color="EDEDED"/>
            <w:bottom w:val="single" w:sz="6" w:space="15" w:color="EDEDED"/>
            <w:right w:val="single" w:sz="6" w:space="15" w:color="EDEDED"/>
          </w:divBdr>
        </w:div>
        <w:div w:id="275407408">
          <w:marLeft w:val="0"/>
          <w:marRight w:val="0"/>
          <w:marTop w:val="0"/>
          <w:marBottom w:val="0"/>
          <w:divBdr>
            <w:top w:val="none" w:sz="0" w:space="0" w:color="auto"/>
            <w:left w:val="none" w:sz="0" w:space="0" w:color="auto"/>
            <w:bottom w:val="none" w:sz="0" w:space="0" w:color="auto"/>
            <w:right w:val="none" w:sz="0" w:space="0" w:color="auto"/>
          </w:divBdr>
        </w:div>
        <w:div w:id="275447814">
          <w:marLeft w:val="0"/>
          <w:marRight w:val="0"/>
          <w:marTop w:val="0"/>
          <w:marBottom w:val="0"/>
          <w:divBdr>
            <w:top w:val="none" w:sz="0" w:space="0" w:color="auto"/>
            <w:left w:val="none" w:sz="0" w:space="0" w:color="auto"/>
            <w:bottom w:val="none" w:sz="0" w:space="0" w:color="auto"/>
            <w:right w:val="none" w:sz="0" w:space="0" w:color="auto"/>
          </w:divBdr>
        </w:div>
        <w:div w:id="275448980">
          <w:marLeft w:val="0"/>
          <w:marRight w:val="0"/>
          <w:marTop w:val="0"/>
          <w:marBottom w:val="0"/>
          <w:divBdr>
            <w:top w:val="none" w:sz="0" w:space="0" w:color="auto"/>
            <w:left w:val="none" w:sz="0" w:space="0" w:color="auto"/>
            <w:bottom w:val="none" w:sz="0" w:space="0" w:color="auto"/>
            <w:right w:val="none" w:sz="0" w:space="0" w:color="auto"/>
          </w:divBdr>
        </w:div>
        <w:div w:id="275451076">
          <w:marLeft w:val="0"/>
          <w:marRight w:val="0"/>
          <w:marTop w:val="0"/>
          <w:marBottom w:val="0"/>
          <w:divBdr>
            <w:top w:val="none" w:sz="0" w:space="0" w:color="auto"/>
            <w:left w:val="none" w:sz="0" w:space="0" w:color="auto"/>
            <w:bottom w:val="none" w:sz="0" w:space="0" w:color="auto"/>
            <w:right w:val="none" w:sz="0" w:space="0" w:color="auto"/>
          </w:divBdr>
          <w:divsChild>
            <w:div w:id="149756430">
              <w:marLeft w:val="0"/>
              <w:marRight w:val="0"/>
              <w:marTop w:val="0"/>
              <w:marBottom w:val="0"/>
              <w:divBdr>
                <w:top w:val="none" w:sz="0" w:space="0" w:color="auto"/>
                <w:left w:val="none" w:sz="0" w:space="0" w:color="auto"/>
                <w:bottom w:val="none" w:sz="0" w:space="0" w:color="auto"/>
                <w:right w:val="none" w:sz="0" w:space="0" w:color="auto"/>
              </w:divBdr>
            </w:div>
          </w:divsChild>
        </w:div>
        <w:div w:id="275452390">
          <w:marLeft w:val="0"/>
          <w:marRight w:val="0"/>
          <w:marTop w:val="300"/>
          <w:marBottom w:val="0"/>
          <w:divBdr>
            <w:top w:val="none" w:sz="0" w:space="0" w:color="auto"/>
            <w:left w:val="none" w:sz="0" w:space="0" w:color="auto"/>
            <w:bottom w:val="none" w:sz="0" w:space="0" w:color="auto"/>
            <w:right w:val="none" w:sz="0" w:space="0" w:color="auto"/>
          </w:divBdr>
          <w:divsChild>
            <w:div w:id="16346170">
              <w:marLeft w:val="0"/>
              <w:marRight w:val="0"/>
              <w:marTop w:val="0"/>
              <w:marBottom w:val="0"/>
              <w:divBdr>
                <w:top w:val="none" w:sz="0" w:space="0" w:color="auto"/>
                <w:left w:val="none" w:sz="0" w:space="0" w:color="auto"/>
                <w:bottom w:val="none" w:sz="0" w:space="0" w:color="auto"/>
                <w:right w:val="none" w:sz="0" w:space="0" w:color="auto"/>
              </w:divBdr>
              <w:divsChild>
                <w:div w:id="383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5300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
        <w:div w:id="275525324">
          <w:marLeft w:val="0"/>
          <w:marRight w:val="0"/>
          <w:marTop w:val="0"/>
          <w:marBottom w:val="0"/>
          <w:divBdr>
            <w:top w:val="none" w:sz="0" w:space="0" w:color="auto"/>
            <w:left w:val="none" w:sz="0" w:space="0" w:color="auto"/>
            <w:bottom w:val="none" w:sz="0" w:space="0" w:color="auto"/>
            <w:right w:val="none" w:sz="0" w:space="0" w:color="auto"/>
          </w:divBdr>
        </w:div>
        <w:div w:id="275526918">
          <w:marLeft w:val="0"/>
          <w:marRight w:val="0"/>
          <w:marTop w:val="0"/>
          <w:marBottom w:val="0"/>
          <w:divBdr>
            <w:top w:val="none" w:sz="0" w:space="0" w:color="auto"/>
            <w:left w:val="none" w:sz="0" w:space="0" w:color="auto"/>
            <w:bottom w:val="none" w:sz="0" w:space="0" w:color="auto"/>
            <w:right w:val="none" w:sz="0" w:space="0" w:color="auto"/>
          </w:divBdr>
        </w:div>
        <w:div w:id="275596989">
          <w:marLeft w:val="0"/>
          <w:marRight w:val="0"/>
          <w:marTop w:val="0"/>
          <w:marBottom w:val="0"/>
          <w:divBdr>
            <w:top w:val="none" w:sz="0" w:space="0" w:color="auto"/>
            <w:left w:val="none" w:sz="0" w:space="0" w:color="auto"/>
            <w:bottom w:val="none" w:sz="0" w:space="0" w:color="auto"/>
            <w:right w:val="none" w:sz="0" w:space="0" w:color="auto"/>
          </w:divBdr>
        </w:div>
        <w:div w:id="275599113">
          <w:marLeft w:val="0"/>
          <w:marRight w:val="0"/>
          <w:marTop w:val="0"/>
          <w:marBottom w:val="0"/>
          <w:divBdr>
            <w:top w:val="none" w:sz="0" w:space="0" w:color="auto"/>
            <w:left w:val="none" w:sz="0" w:space="0" w:color="auto"/>
            <w:bottom w:val="none" w:sz="0" w:space="0" w:color="auto"/>
            <w:right w:val="none" w:sz="0" w:space="0" w:color="auto"/>
          </w:divBdr>
        </w:div>
        <w:div w:id="275602090">
          <w:marLeft w:val="0"/>
          <w:marRight w:val="0"/>
          <w:marTop w:val="300"/>
          <w:marBottom w:val="0"/>
          <w:divBdr>
            <w:top w:val="none" w:sz="0" w:space="0" w:color="auto"/>
            <w:left w:val="none" w:sz="0" w:space="0" w:color="auto"/>
            <w:bottom w:val="none" w:sz="0" w:space="0" w:color="auto"/>
            <w:right w:val="none" w:sz="0" w:space="0" w:color="auto"/>
          </w:divBdr>
        </w:div>
        <w:div w:id="275603561">
          <w:marLeft w:val="0"/>
          <w:marRight w:val="0"/>
          <w:marTop w:val="0"/>
          <w:marBottom w:val="0"/>
          <w:divBdr>
            <w:top w:val="none" w:sz="0" w:space="0" w:color="auto"/>
            <w:left w:val="none" w:sz="0" w:space="0" w:color="auto"/>
            <w:bottom w:val="none" w:sz="0" w:space="0" w:color="auto"/>
            <w:right w:val="none" w:sz="0" w:space="0" w:color="auto"/>
          </w:divBdr>
        </w:div>
        <w:div w:id="275606067">
          <w:marLeft w:val="0"/>
          <w:marRight w:val="0"/>
          <w:marTop w:val="300"/>
          <w:marBottom w:val="0"/>
          <w:divBdr>
            <w:top w:val="none" w:sz="0" w:space="0" w:color="auto"/>
            <w:left w:val="none" w:sz="0" w:space="0" w:color="auto"/>
            <w:bottom w:val="none" w:sz="0" w:space="0" w:color="auto"/>
            <w:right w:val="none" w:sz="0" w:space="0" w:color="auto"/>
          </w:divBdr>
        </w:div>
        <w:div w:id="275606144">
          <w:marLeft w:val="0"/>
          <w:marRight w:val="0"/>
          <w:marTop w:val="0"/>
          <w:marBottom w:val="0"/>
          <w:divBdr>
            <w:top w:val="none" w:sz="0" w:space="0" w:color="auto"/>
            <w:left w:val="none" w:sz="0" w:space="0" w:color="auto"/>
            <w:bottom w:val="none" w:sz="0" w:space="0" w:color="auto"/>
            <w:right w:val="none" w:sz="0" w:space="0" w:color="auto"/>
          </w:divBdr>
        </w:div>
        <w:div w:id="275645436">
          <w:marLeft w:val="0"/>
          <w:marRight w:val="0"/>
          <w:marTop w:val="0"/>
          <w:marBottom w:val="0"/>
          <w:divBdr>
            <w:top w:val="none" w:sz="0" w:space="0" w:color="auto"/>
            <w:left w:val="none" w:sz="0" w:space="0" w:color="auto"/>
            <w:bottom w:val="none" w:sz="0" w:space="0" w:color="auto"/>
            <w:right w:val="none" w:sz="0" w:space="0" w:color="auto"/>
          </w:divBdr>
        </w:div>
        <w:div w:id="275646349">
          <w:marLeft w:val="0"/>
          <w:marRight w:val="0"/>
          <w:marTop w:val="300"/>
          <w:marBottom w:val="0"/>
          <w:divBdr>
            <w:top w:val="none" w:sz="0" w:space="0" w:color="auto"/>
            <w:left w:val="none" w:sz="0" w:space="0" w:color="auto"/>
            <w:bottom w:val="none" w:sz="0" w:space="0" w:color="auto"/>
            <w:right w:val="none" w:sz="0" w:space="0" w:color="auto"/>
          </w:divBdr>
        </w:div>
        <w:div w:id="275647151">
          <w:marLeft w:val="0"/>
          <w:marRight w:val="0"/>
          <w:marTop w:val="0"/>
          <w:marBottom w:val="300"/>
          <w:divBdr>
            <w:top w:val="single" w:sz="6" w:space="15" w:color="EDEDED"/>
            <w:left w:val="single" w:sz="6" w:space="15" w:color="EDEDED"/>
            <w:bottom w:val="single" w:sz="6" w:space="15" w:color="EDEDED"/>
            <w:right w:val="single" w:sz="6" w:space="15" w:color="EDEDED"/>
          </w:divBdr>
        </w:div>
        <w:div w:id="275717397">
          <w:marLeft w:val="0"/>
          <w:marRight w:val="0"/>
          <w:marTop w:val="0"/>
          <w:marBottom w:val="0"/>
          <w:divBdr>
            <w:top w:val="none" w:sz="0" w:space="0" w:color="auto"/>
            <w:left w:val="none" w:sz="0" w:space="0" w:color="auto"/>
            <w:bottom w:val="none" w:sz="0" w:space="0" w:color="auto"/>
            <w:right w:val="none" w:sz="0" w:space="0" w:color="auto"/>
          </w:divBdr>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5719252">
          <w:marLeft w:val="0"/>
          <w:marRight w:val="0"/>
          <w:marTop w:val="300"/>
          <w:marBottom w:val="0"/>
          <w:divBdr>
            <w:top w:val="none" w:sz="0" w:space="0" w:color="auto"/>
            <w:left w:val="none" w:sz="0" w:space="0" w:color="auto"/>
            <w:bottom w:val="none" w:sz="0" w:space="0" w:color="auto"/>
            <w:right w:val="none" w:sz="0" w:space="0" w:color="auto"/>
          </w:divBdr>
        </w:div>
        <w:div w:id="275721290">
          <w:marLeft w:val="0"/>
          <w:marRight w:val="0"/>
          <w:marTop w:val="300"/>
          <w:marBottom w:val="0"/>
          <w:divBdr>
            <w:top w:val="none" w:sz="0" w:space="0" w:color="auto"/>
            <w:left w:val="none" w:sz="0" w:space="0" w:color="auto"/>
            <w:bottom w:val="none" w:sz="0" w:space="0" w:color="auto"/>
            <w:right w:val="none" w:sz="0" w:space="0" w:color="auto"/>
          </w:divBdr>
        </w:div>
        <w:div w:id="275722066">
          <w:marLeft w:val="0"/>
          <w:marRight w:val="0"/>
          <w:marTop w:val="0"/>
          <w:marBottom w:val="0"/>
          <w:divBdr>
            <w:top w:val="none" w:sz="0" w:space="0" w:color="auto"/>
            <w:left w:val="none" w:sz="0" w:space="0" w:color="auto"/>
            <w:bottom w:val="none" w:sz="0" w:space="0" w:color="auto"/>
            <w:right w:val="none" w:sz="0" w:space="0" w:color="auto"/>
          </w:divBdr>
        </w:div>
        <w:div w:id="275722735">
          <w:marLeft w:val="0"/>
          <w:marRight w:val="0"/>
          <w:marTop w:val="0"/>
          <w:marBottom w:val="300"/>
          <w:divBdr>
            <w:top w:val="single" w:sz="6" w:space="15" w:color="EDEDED"/>
            <w:left w:val="single" w:sz="6" w:space="15" w:color="EDEDED"/>
            <w:bottom w:val="single" w:sz="6" w:space="15" w:color="EDEDED"/>
            <w:right w:val="single" w:sz="6" w:space="15" w:color="EDEDED"/>
          </w:divBdr>
        </w:div>
        <w:div w:id="275799165">
          <w:marLeft w:val="0"/>
          <w:marRight w:val="0"/>
          <w:marTop w:val="0"/>
          <w:marBottom w:val="0"/>
          <w:divBdr>
            <w:top w:val="none" w:sz="0" w:space="0" w:color="auto"/>
            <w:left w:val="none" w:sz="0" w:space="0" w:color="auto"/>
            <w:bottom w:val="none" w:sz="0" w:space="0" w:color="auto"/>
            <w:right w:val="none" w:sz="0" w:space="0" w:color="auto"/>
          </w:divBdr>
        </w:div>
        <w:div w:id="275841848">
          <w:marLeft w:val="0"/>
          <w:marRight w:val="0"/>
          <w:marTop w:val="300"/>
          <w:marBottom w:val="0"/>
          <w:divBdr>
            <w:top w:val="none" w:sz="0" w:space="0" w:color="auto"/>
            <w:left w:val="none" w:sz="0" w:space="0" w:color="auto"/>
            <w:bottom w:val="none" w:sz="0" w:space="0" w:color="auto"/>
            <w:right w:val="none" w:sz="0" w:space="0" w:color="auto"/>
          </w:divBdr>
        </w:div>
        <w:div w:id="275867136">
          <w:marLeft w:val="0"/>
          <w:marRight w:val="0"/>
          <w:marTop w:val="300"/>
          <w:marBottom w:val="0"/>
          <w:divBdr>
            <w:top w:val="none" w:sz="0" w:space="0" w:color="auto"/>
            <w:left w:val="none" w:sz="0" w:space="0" w:color="auto"/>
            <w:bottom w:val="none" w:sz="0" w:space="0" w:color="auto"/>
            <w:right w:val="none" w:sz="0" w:space="0" w:color="auto"/>
          </w:divBdr>
        </w:div>
        <w:div w:id="275867474">
          <w:marLeft w:val="0"/>
          <w:marRight w:val="0"/>
          <w:marTop w:val="0"/>
          <w:marBottom w:val="0"/>
          <w:divBdr>
            <w:top w:val="none" w:sz="0" w:space="0" w:color="auto"/>
            <w:left w:val="none" w:sz="0" w:space="0" w:color="auto"/>
            <w:bottom w:val="none" w:sz="0" w:space="0" w:color="auto"/>
            <w:right w:val="none" w:sz="0" w:space="0" w:color="auto"/>
          </w:divBdr>
        </w:div>
        <w:div w:id="275870010">
          <w:marLeft w:val="0"/>
          <w:marRight w:val="0"/>
          <w:marTop w:val="0"/>
          <w:marBottom w:val="0"/>
          <w:divBdr>
            <w:top w:val="none" w:sz="0" w:space="0" w:color="auto"/>
            <w:left w:val="none" w:sz="0" w:space="0" w:color="auto"/>
            <w:bottom w:val="none" w:sz="0" w:space="0" w:color="auto"/>
            <w:right w:val="none" w:sz="0" w:space="0" w:color="auto"/>
          </w:divBdr>
        </w:div>
        <w:div w:id="275871498">
          <w:marLeft w:val="0"/>
          <w:marRight w:val="0"/>
          <w:marTop w:val="0"/>
          <w:marBottom w:val="300"/>
          <w:divBdr>
            <w:top w:val="single" w:sz="6" w:space="15" w:color="EDEDED"/>
            <w:left w:val="single" w:sz="6" w:space="15" w:color="EDEDED"/>
            <w:bottom w:val="single" w:sz="6" w:space="15" w:color="EDEDED"/>
            <w:right w:val="single" w:sz="6" w:space="15" w:color="EDEDED"/>
          </w:divBdr>
        </w:div>
        <w:div w:id="275871893">
          <w:marLeft w:val="0"/>
          <w:marRight w:val="0"/>
          <w:marTop w:val="0"/>
          <w:marBottom w:val="0"/>
          <w:divBdr>
            <w:top w:val="none" w:sz="0" w:space="0" w:color="auto"/>
            <w:left w:val="none" w:sz="0" w:space="0" w:color="auto"/>
            <w:bottom w:val="none" w:sz="0" w:space="0" w:color="auto"/>
            <w:right w:val="none" w:sz="0" w:space="0" w:color="auto"/>
          </w:divBdr>
        </w:div>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 w:id="275983666">
          <w:marLeft w:val="0"/>
          <w:marRight w:val="0"/>
          <w:marTop w:val="0"/>
          <w:marBottom w:val="0"/>
          <w:divBdr>
            <w:top w:val="none" w:sz="0" w:space="0" w:color="auto"/>
            <w:left w:val="none" w:sz="0" w:space="0" w:color="auto"/>
            <w:bottom w:val="none" w:sz="0" w:space="0" w:color="auto"/>
            <w:right w:val="none" w:sz="0" w:space="0" w:color="auto"/>
          </w:divBdr>
        </w:div>
        <w:div w:id="275985994">
          <w:marLeft w:val="0"/>
          <w:marRight w:val="0"/>
          <w:marTop w:val="0"/>
          <w:marBottom w:val="0"/>
          <w:divBdr>
            <w:top w:val="none" w:sz="0" w:space="0" w:color="auto"/>
            <w:left w:val="none" w:sz="0" w:space="0" w:color="auto"/>
            <w:bottom w:val="none" w:sz="0" w:space="0" w:color="auto"/>
            <w:right w:val="none" w:sz="0" w:space="0" w:color="auto"/>
          </w:divBdr>
        </w:div>
        <w:div w:id="275987244">
          <w:marLeft w:val="0"/>
          <w:marRight w:val="0"/>
          <w:marTop w:val="0"/>
          <w:marBottom w:val="0"/>
          <w:divBdr>
            <w:top w:val="none" w:sz="0" w:space="0" w:color="auto"/>
            <w:left w:val="none" w:sz="0" w:space="0" w:color="auto"/>
            <w:bottom w:val="none" w:sz="0" w:space="0" w:color="auto"/>
            <w:right w:val="none" w:sz="0" w:space="0" w:color="auto"/>
          </w:divBdr>
        </w:div>
        <w:div w:id="275990421">
          <w:marLeft w:val="0"/>
          <w:marRight w:val="0"/>
          <w:marTop w:val="0"/>
          <w:marBottom w:val="0"/>
          <w:divBdr>
            <w:top w:val="none" w:sz="0" w:space="0" w:color="auto"/>
            <w:left w:val="none" w:sz="0" w:space="0" w:color="auto"/>
            <w:bottom w:val="none" w:sz="0" w:space="0" w:color="auto"/>
            <w:right w:val="none" w:sz="0" w:space="0" w:color="auto"/>
          </w:divBdr>
        </w:div>
        <w:div w:id="276059611">
          <w:marLeft w:val="0"/>
          <w:marRight w:val="0"/>
          <w:marTop w:val="0"/>
          <w:marBottom w:val="0"/>
          <w:divBdr>
            <w:top w:val="none" w:sz="0" w:space="0" w:color="auto"/>
            <w:left w:val="none" w:sz="0" w:space="0" w:color="auto"/>
            <w:bottom w:val="none" w:sz="0" w:space="0" w:color="auto"/>
            <w:right w:val="none" w:sz="0" w:space="0" w:color="auto"/>
          </w:divBdr>
        </w:div>
        <w:div w:id="276060553">
          <w:marLeft w:val="0"/>
          <w:marRight w:val="0"/>
          <w:marTop w:val="0"/>
          <w:marBottom w:val="0"/>
          <w:divBdr>
            <w:top w:val="none" w:sz="0" w:space="0" w:color="auto"/>
            <w:left w:val="none" w:sz="0" w:space="0" w:color="auto"/>
            <w:bottom w:val="none" w:sz="0" w:space="0" w:color="auto"/>
            <w:right w:val="none" w:sz="0" w:space="0" w:color="auto"/>
          </w:divBdr>
        </w:div>
        <w:div w:id="276061659">
          <w:marLeft w:val="0"/>
          <w:marRight w:val="0"/>
          <w:marTop w:val="300"/>
          <w:marBottom w:val="0"/>
          <w:divBdr>
            <w:top w:val="none" w:sz="0" w:space="0" w:color="auto"/>
            <w:left w:val="none" w:sz="0" w:space="0" w:color="auto"/>
            <w:bottom w:val="none" w:sz="0" w:space="0" w:color="auto"/>
            <w:right w:val="none" w:sz="0" w:space="0" w:color="auto"/>
          </w:divBdr>
        </w:div>
        <w:div w:id="276065313">
          <w:marLeft w:val="0"/>
          <w:marRight w:val="0"/>
          <w:marTop w:val="0"/>
          <w:marBottom w:val="0"/>
          <w:divBdr>
            <w:top w:val="none" w:sz="0" w:space="0" w:color="auto"/>
            <w:left w:val="none" w:sz="0" w:space="0" w:color="auto"/>
            <w:bottom w:val="none" w:sz="0" w:space="0" w:color="auto"/>
            <w:right w:val="none" w:sz="0" w:space="0" w:color="auto"/>
          </w:divBdr>
        </w:div>
        <w:div w:id="276068391">
          <w:marLeft w:val="0"/>
          <w:marRight w:val="0"/>
          <w:marTop w:val="0"/>
          <w:marBottom w:val="0"/>
          <w:divBdr>
            <w:top w:val="none" w:sz="0" w:space="0" w:color="auto"/>
            <w:left w:val="none" w:sz="0" w:space="0" w:color="auto"/>
            <w:bottom w:val="none" w:sz="0" w:space="0" w:color="auto"/>
            <w:right w:val="none" w:sz="0" w:space="0" w:color="auto"/>
          </w:divBdr>
        </w:div>
        <w:div w:id="276105987">
          <w:marLeft w:val="0"/>
          <w:marRight w:val="0"/>
          <w:marTop w:val="0"/>
          <w:marBottom w:val="0"/>
          <w:divBdr>
            <w:top w:val="none" w:sz="0" w:space="0" w:color="auto"/>
            <w:left w:val="none" w:sz="0" w:space="0" w:color="auto"/>
            <w:bottom w:val="none" w:sz="0" w:space="0" w:color="auto"/>
            <w:right w:val="none" w:sz="0" w:space="0" w:color="auto"/>
          </w:divBdr>
          <w:divsChild>
            <w:div w:id="184712261">
              <w:marLeft w:val="0"/>
              <w:marRight w:val="0"/>
              <w:marTop w:val="0"/>
              <w:marBottom w:val="0"/>
              <w:divBdr>
                <w:top w:val="none" w:sz="0" w:space="0" w:color="auto"/>
                <w:left w:val="none" w:sz="0" w:space="0" w:color="auto"/>
                <w:bottom w:val="none" w:sz="0" w:space="0" w:color="auto"/>
                <w:right w:val="none" w:sz="0" w:space="0" w:color="auto"/>
              </w:divBdr>
            </w:div>
          </w:divsChild>
        </w:div>
        <w:div w:id="276107403">
          <w:marLeft w:val="0"/>
          <w:marRight w:val="0"/>
          <w:marTop w:val="300"/>
          <w:marBottom w:val="0"/>
          <w:divBdr>
            <w:top w:val="none" w:sz="0" w:space="0" w:color="auto"/>
            <w:left w:val="none" w:sz="0" w:space="0" w:color="auto"/>
            <w:bottom w:val="none" w:sz="0" w:space="0" w:color="auto"/>
            <w:right w:val="none" w:sz="0" w:space="0" w:color="auto"/>
          </w:divBdr>
          <w:divsChild>
            <w:div w:id="390539003">
              <w:marLeft w:val="0"/>
              <w:marRight w:val="0"/>
              <w:marTop w:val="0"/>
              <w:marBottom w:val="0"/>
              <w:divBdr>
                <w:top w:val="none" w:sz="0" w:space="0" w:color="auto"/>
                <w:left w:val="none" w:sz="0" w:space="0" w:color="auto"/>
                <w:bottom w:val="none" w:sz="0" w:space="0" w:color="auto"/>
                <w:right w:val="none" w:sz="0" w:space="0" w:color="auto"/>
              </w:divBdr>
              <w:divsChild>
                <w:div w:id="159079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34653">
          <w:marLeft w:val="0"/>
          <w:marRight w:val="0"/>
          <w:marTop w:val="0"/>
          <w:marBottom w:val="0"/>
          <w:divBdr>
            <w:top w:val="none" w:sz="0" w:space="0" w:color="auto"/>
            <w:left w:val="none" w:sz="0" w:space="0" w:color="auto"/>
            <w:bottom w:val="none" w:sz="0" w:space="0" w:color="auto"/>
            <w:right w:val="none" w:sz="0" w:space="0" w:color="auto"/>
          </w:divBdr>
        </w:div>
        <w:div w:id="276178087">
          <w:marLeft w:val="0"/>
          <w:marRight w:val="0"/>
          <w:marTop w:val="0"/>
          <w:marBottom w:val="300"/>
          <w:divBdr>
            <w:top w:val="single" w:sz="6" w:space="15" w:color="EDEDED"/>
            <w:left w:val="single" w:sz="6" w:space="15" w:color="EDEDED"/>
            <w:bottom w:val="single" w:sz="6" w:space="15" w:color="EDEDED"/>
            <w:right w:val="single" w:sz="6" w:space="15" w:color="EDEDED"/>
          </w:divBdr>
        </w:div>
        <w:div w:id="276178881">
          <w:marLeft w:val="0"/>
          <w:marRight w:val="0"/>
          <w:marTop w:val="0"/>
          <w:marBottom w:val="0"/>
          <w:divBdr>
            <w:top w:val="none" w:sz="0" w:space="0" w:color="auto"/>
            <w:left w:val="none" w:sz="0" w:space="0" w:color="auto"/>
            <w:bottom w:val="none" w:sz="0" w:space="0" w:color="auto"/>
            <w:right w:val="none" w:sz="0" w:space="0" w:color="auto"/>
          </w:divBdr>
        </w:div>
        <w:div w:id="276180843">
          <w:marLeft w:val="0"/>
          <w:marRight w:val="0"/>
          <w:marTop w:val="0"/>
          <w:marBottom w:val="0"/>
          <w:divBdr>
            <w:top w:val="none" w:sz="0" w:space="0" w:color="auto"/>
            <w:left w:val="none" w:sz="0" w:space="0" w:color="auto"/>
            <w:bottom w:val="none" w:sz="0" w:space="0" w:color="auto"/>
            <w:right w:val="none" w:sz="0" w:space="0" w:color="auto"/>
          </w:divBdr>
        </w:div>
        <w:div w:id="276183913">
          <w:marLeft w:val="0"/>
          <w:marRight w:val="0"/>
          <w:marTop w:val="0"/>
          <w:marBottom w:val="0"/>
          <w:divBdr>
            <w:top w:val="none" w:sz="0" w:space="0" w:color="auto"/>
            <w:left w:val="none" w:sz="0" w:space="0" w:color="auto"/>
            <w:bottom w:val="none" w:sz="0" w:space="0" w:color="auto"/>
            <w:right w:val="none" w:sz="0" w:space="0" w:color="auto"/>
          </w:divBdr>
        </w:div>
        <w:div w:id="276252205">
          <w:marLeft w:val="0"/>
          <w:marRight w:val="0"/>
          <w:marTop w:val="0"/>
          <w:marBottom w:val="0"/>
          <w:divBdr>
            <w:top w:val="none" w:sz="0" w:space="0" w:color="auto"/>
            <w:left w:val="none" w:sz="0" w:space="0" w:color="auto"/>
            <w:bottom w:val="none" w:sz="0" w:space="0" w:color="auto"/>
            <w:right w:val="none" w:sz="0" w:space="0" w:color="auto"/>
          </w:divBdr>
        </w:div>
        <w:div w:id="276261202">
          <w:marLeft w:val="0"/>
          <w:marRight w:val="0"/>
          <w:marTop w:val="0"/>
          <w:marBottom w:val="0"/>
          <w:divBdr>
            <w:top w:val="none" w:sz="0" w:space="0" w:color="auto"/>
            <w:left w:val="none" w:sz="0" w:space="0" w:color="auto"/>
            <w:bottom w:val="none" w:sz="0" w:space="0" w:color="auto"/>
            <w:right w:val="none" w:sz="0" w:space="0" w:color="auto"/>
          </w:divBdr>
        </w:div>
        <w:div w:id="276301870">
          <w:marLeft w:val="0"/>
          <w:marRight w:val="0"/>
          <w:marTop w:val="0"/>
          <w:marBottom w:val="0"/>
          <w:divBdr>
            <w:top w:val="none" w:sz="0" w:space="0" w:color="auto"/>
            <w:left w:val="none" w:sz="0" w:space="0" w:color="auto"/>
            <w:bottom w:val="none" w:sz="0" w:space="0" w:color="auto"/>
            <w:right w:val="none" w:sz="0" w:space="0" w:color="auto"/>
          </w:divBdr>
        </w:div>
        <w:div w:id="276330134">
          <w:marLeft w:val="0"/>
          <w:marRight w:val="0"/>
          <w:marTop w:val="0"/>
          <w:marBottom w:val="0"/>
          <w:divBdr>
            <w:top w:val="none" w:sz="0" w:space="0" w:color="auto"/>
            <w:left w:val="none" w:sz="0" w:space="0" w:color="auto"/>
            <w:bottom w:val="none" w:sz="0" w:space="0" w:color="auto"/>
            <w:right w:val="none" w:sz="0" w:space="0" w:color="auto"/>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276445429">
          <w:marLeft w:val="0"/>
          <w:marRight w:val="0"/>
          <w:marTop w:val="0"/>
          <w:marBottom w:val="0"/>
          <w:divBdr>
            <w:top w:val="none" w:sz="0" w:space="0" w:color="auto"/>
            <w:left w:val="none" w:sz="0" w:space="0" w:color="auto"/>
            <w:bottom w:val="none" w:sz="0" w:space="0" w:color="auto"/>
            <w:right w:val="none" w:sz="0" w:space="0" w:color="auto"/>
          </w:divBdr>
        </w:div>
        <w:div w:id="276446213">
          <w:marLeft w:val="0"/>
          <w:marRight w:val="0"/>
          <w:marTop w:val="0"/>
          <w:marBottom w:val="0"/>
          <w:divBdr>
            <w:top w:val="none" w:sz="0" w:space="0" w:color="auto"/>
            <w:left w:val="none" w:sz="0" w:space="0" w:color="auto"/>
            <w:bottom w:val="none" w:sz="0" w:space="0" w:color="auto"/>
            <w:right w:val="none" w:sz="0" w:space="0" w:color="auto"/>
          </w:divBdr>
        </w:div>
        <w:div w:id="276446651">
          <w:marLeft w:val="0"/>
          <w:marRight w:val="0"/>
          <w:marTop w:val="0"/>
          <w:marBottom w:val="0"/>
          <w:divBdr>
            <w:top w:val="none" w:sz="0" w:space="0" w:color="auto"/>
            <w:left w:val="none" w:sz="0" w:space="0" w:color="auto"/>
            <w:bottom w:val="none" w:sz="0" w:space="0" w:color="auto"/>
            <w:right w:val="none" w:sz="0" w:space="0" w:color="auto"/>
          </w:divBdr>
        </w:div>
        <w:div w:id="276452256">
          <w:marLeft w:val="0"/>
          <w:marRight w:val="0"/>
          <w:marTop w:val="0"/>
          <w:marBottom w:val="0"/>
          <w:divBdr>
            <w:top w:val="none" w:sz="0" w:space="0" w:color="auto"/>
            <w:left w:val="none" w:sz="0" w:space="0" w:color="auto"/>
            <w:bottom w:val="none" w:sz="0" w:space="0" w:color="auto"/>
            <w:right w:val="none" w:sz="0" w:space="0" w:color="auto"/>
          </w:divBdr>
        </w:div>
        <w:div w:id="276453905">
          <w:marLeft w:val="0"/>
          <w:marRight w:val="0"/>
          <w:marTop w:val="300"/>
          <w:marBottom w:val="0"/>
          <w:divBdr>
            <w:top w:val="none" w:sz="0" w:space="0" w:color="auto"/>
            <w:left w:val="none" w:sz="0" w:space="0" w:color="auto"/>
            <w:bottom w:val="none" w:sz="0" w:space="0" w:color="auto"/>
            <w:right w:val="none" w:sz="0" w:space="0" w:color="auto"/>
          </w:divBdr>
        </w:div>
        <w:div w:id="276520963">
          <w:marLeft w:val="0"/>
          <w:marRight w:val="0"/>
          <w:marTop w:val="0"/>
          <w:marBottom w:val="0"/>
          <w:divBdr>
            <w:top w:val="none" w:sz="0" w:space="0" w:color="auto"/>
            <w:left w:val="none" w:sz="0" w:space="0" w:color="auto"/>
            <w:bottom w:val="none" w:sz="0" w:space="0" w:color="auto"/>
            <w:right w:val="none" w:sz="0" w:space="0" w:color="auto"/>
          </w:divBdr>
        </w:div>
        <w:div w:id="276522474">
          <w:marLeft w:val="0"/>
          <w:marRight w:val="0"/>
          <w:marTop w:val="0"/>
          <w:marBottom w:val="0"/>
          <w:divBdr>
            <w:top w:val="none" w:sz="0" w:space="0" w:color="auto"/>
            <w:left w:val="none" w:sz="0" w:space="0" w:color="auto"/>
            <w:bottom w:val="none" w:sz="0" w:space="0" w:color="auto"/>
            <w:right w:val="none" w:sz="0" w:space="0" w:color="auto"/>
          </w:divBdr>
        </w:div>
        <w:div w:id="276523490">
          <w:marLeft w:val="0"/>
          <w:marRight w:val="0"/>
          <w:marTop w:val="0"/>
          <w:marBottom w:val="0"/>
          <w:divBdr>
            <w:top w:val="none" w:sz="0" w:space="0" w:color="auto"/>
            <w:left w:val="none" w:sz="0" w:space="0" w:color="auto"/>
            <w:bottom w:val="none" w:sz="0" w:space="0" w:color="auto"/>
            <w:right w:val="none" w:sz="0" w:space="0" w:color="auto"/>
          </w:divBdr>
        </w:div>
        <w:div w:id="276523775">
          <w:marLeft w:val="0"/>
          <w:marRight w:val="0"/>
          <w:marTop w:val="0"/>
          <w:marBottom w:val="0"/>
          <w:divBdr>
            <w:top w:val="none" w:sz="0" w:space="0" w:color="auto"/>
            <w:left w:val="none" w:sz="0" w:space="0" w:color="auto"/>
            <w:bottom w:val="none" w:sz="0" w:space="0" w:color="auto"/>
            <w:right w:val="none" w:sz="0" w:space="0" w:color="auto"/>
          </w:divBdr>
        </w:div>
        <w:div w:id="276567983">
          <w:marLeft w:val="0"/>
          <w:marRight w:val="0"/>
          <w:marTop w:val="0"/>
          <w:marBottom w:val="0"/>
          <w:divBdr>
            <w:top w:val="none" w:sz="0" w:space="0" w:color="auto"/>
            <w:left w:val="none" w:sz="0" w:space="0" w:color="auto"/>
            <w:bottom w:val="none" w:sz="0" w:space="0" w:color="auto"/>
            <w:right w:val="none" w:sz="0" w:space="0" w:color="auto"/>
          </w:divBdr>
        </w:div>
        <w:div w:id="276572733">
          <w:marLeft w:val="0"/>
          <w:marRight w:val="0"/>
          <w:marTop w:val="0"/>
          <w:marBottom w:val="300"/>
          <w:divBdr>
            <w:top w:val="single" w:sz="6" w:space="15" w:color="EDEDED"/>
            <w:left w:val="single" w:sz="6" w:space="15" w:color="EDEDED"/>
            <w:bottom w:val="single" w:sz="6" w:space="15" w:color="EDEDED"/>
            <w:right w:val="single" w:sz="6" w:space="15" w:color="EDEDED"/>
          </w:divBdr>
        </w:div>
        <w:div w:id="276640181">
          <w:marLeft w:val="0"/>
          <w:marRight w:val="0"/>
          <w:marTop w:val="0"/>
          <w:marBottom w:val="0"/>
          <w:divBdr>
            <w:top w:val="none" w:sz="0" w:space="0" w:color="auto"/>
            <w:left w:val="none" w:sz="0" w:space="0" w:color="auto"/>
            <w:bottom w:val="none" w:sz="0" w:space="0" w:color="auto"/>
            <w:right w:val="none" w:sz="0" w:space="0" w:color="auto"/>
          </w:divBdr>
          <w:divsChild>
            <w:div w:id="301010542">
              <w:marLeft w:val="0"/>
              <w:marRight w:val="0"/>
              <w:marTop w:val="0"/>
              <w:marBottom w:val="0"/>
              <w:divBdr>
                <w:top w:val="none" w:sz="0" w:space="0" w:color="auto"/>
                <w:left w:val="none" w:sz="0" w:space="0" w:color="auto"/>
                <w:bottom w:val="none" w:sz="0" w:space="0" w:color="auto"/>
                <w:right w:val="none" w:sz="0" w:space="0" w:color="auto"/>
              </w:divBdr>
            </w:div>
          </w:divsChild>
        </w:div>
        <w:div w:id="276640466">
          <w:marLeft w:val="0"/>
          <w:marRight w:val="0"/>
          <w:marTop w:val="0"/>
          <w:marBottom w:val="0"/>
          <w:divBdr>
            <w:top w:val="none" w:sz="0" w:space="0" w:color="auto"/>
            <w:left w:val="none" w:sz="0" w:space="0" w:color="auto"/>
            <w:bottom w:val="none" w:sz="0" w:space="0" w:color="auto"/>
            <w:right w:val="none" w:sz="0" w:space="0" w:color="auto"/>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642414">
          <w:marLeft w:val="0"/>
          <w:marRight w:val="0"/>
          <w:marTop w:val="0"/>
          <w:marBottom w:val="300"/>
          <w:divBdr>
            <w:top w:val="single" w:sz="6" w:space="15" w:color="EDEDED"/>
            <w:left w:val="single" w:sz="6" w:space="15" w:color="EDEDED"/>
            <w:bottom w:val="single" w:sz="6" w:space="15" w:color="EDEDED"/>
            <w:right w:val="single" w:sz="6" w:space="15" w:color="EDEDED"/>
          </w:divBdr>
        </w:div>
        <w:div w:id="276642821">
          <w:marLeft w:val="0"/>
          <w:marRight w:val="0"/>
          <w:marTop w:val="0"/>
          <w:marBottom w:val="0"/>
          <w:divBdr>
            <w:top w:val="none" w:sz="0" w:space="0" w:color="auto"/>
            <w:left w:val="none" w:sz="0" w:space="0" w:color="auto"/>
            <w:bottom w:val="none" w:sz="0" w:space="0" w:color="auto"/>
            <w:right w:val="none" w:sz="0" w:space="0" w:color="auto"/>
          </w:divBdr>
        </w:div>
        <w:div w:id="276643523">
          <w:marLeft w:val="0"/>
          <w:marRight w:val="0"/>
          <w:marTop w:val="300"/>
          <w:marBottom w:val="0"/>
          <w:divBdr>
            <w:top w:val="none" w:sz="0" w:space="0" w:color="auto"/>
            <w:left w:val="none" w:sz="0" w:space="0" w:color="auto"/>
            <w:bottom w:val="none" w:sz="0" w:space="0" w:color="auto"/>
            <w:right w:val="none" w:sz="0" w:space="0" w:color="auto"/>
          </w:divBdr>
        </w:div>
        <w:div w:id="276644813">
          <w:marLeft w:val="0"/>
          <w:marRight w:val="0"/>
          <w:marTop w:val="0"/>
          <w:marBottom w:val="0"/>
          <w:divBdr>
            <w:top w:val="none" w:sz="0" w:space="0" w:color="auto"/>
            <w:left w:val="none" w:sz="0" w:space="0" w:color="auto"/>
            <w:bottom w:val="none" w:sz="0" w:space="0" w:color="auto"/>
            <w:right w:val="none" w:sz="0" w:space="0" w:color="auto"/>
          </w:divBdr>
        </w:div>
        <w:div w:id="276647134">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276719200">
          <w:marLeft w:val="0"/>
          <w:marRight w:val="0"/>
          <w:marTop w:val="0"/>
          <w:marBottom w:val="0"/>
          <w:divBdr>
            <w:top w:val="none" w:sz="0" w:space="0" w:color="auto"/>
            <w:left w:val="none" w:sz="0" w:space="0" w:color="auto"/>
            <w:bottom w:val="none" w:sz="0" w:space="0" w:color="auto"/>
            <w:right w:val="none" w:sz="0" w:space="0" w:color="auto"/>
          </w:divBdr>
        </w:div>
        <w:div w:id="276721992">
          <w:marLeft w:val="0"/>
          <w:marRight w:val="0"/>
          <w:marTop w:val="300"/>
          <w:marBottom w:val="0"/>
          <w:divBdr>
            <w:top w:val="none" w:sz="0" w:space="0" w:color="auto"/>
            <w:left w:val="none" w:sz="0" w:space="0" w:color="auto"/>
            <w:bottom w:val="none" w:sz="0" w:space="0" w:color="auto"/>
            <w:right w:val="none" w:sz="0" w:space="0" w:color="auto"/>
          </w:divBdr>
          <w:divsChild>
            <w:div w:id="104035977">
              <w:marLeft w:val="0"/>
              <w:marRight w:val="0"/>
              <w:marTop w:val="0"/>
              <w:marBottom w:val="0"/>
              <w:divBdr>
                <w:top w:val="none" w:sz="0" w:space="0" w:color="auto"/>
                <w:left w:val="none" w:sz="0" w:space="0" w:color="auto"/>
                <w:bottom w:val="none" w:sz="0" w:space="0" w:color="auto"/>
                <w:right w:val="none" w:sz="0" w:space="0" w:color="auto"/>
              </w:divBdr>
            </w:div>
          </w:divsChild>
        </w:div>
        <w:div w:id="276722892">
          <w:marLeft w:val="0"/>
          <w:marRight w:val="0"/>
          <w:marTop w:val="0"/>
          <w:marBottom w:val="0"/>
          <w:divBdr>
            <w:top w:val="none" w:sz="0" w:space="0" w:color="auto"/>
            <w:left w:val="none" w:sz="0" w:space="0" w:color="auto"/>
            <w:bottom w:val="none" w:sz="0" w:space="0" w:color="auto"/>
            <w:right w:val="none" w:sz="0" w:space="0" w:color="auto"/>
          </w:divBdr>
        </w:div>
        <w:div w:id="276759325">
          <w:marLeft w:val="0"/>
          <w:marRight w:val="0"/>
          <w:marTop w:val="0"/>
          <w:marBottom w:val="300"/>
          <w:divBdr>
            <w:top w:val="single" w:sz="6" w:space="15" w:color="EDEDED"/>
            <w:left w:val="single" w:sz="6" w:space="15" w:color="EDEDED"/>
            <w:bottom w:val="single" w:sz="6" w:space="15" w:color="EDEDED"/>
            <w:right w:val="single" w:sz="6" w:space="15" w:color="EDEDED"/>
          </w:divBdr>
        </w:div>
        <w:div w:id="276759999">
          <w:marLeft w:val="0"/>
          <w:marRight w:val="0"/>
          <w:marTop w:val="0"/>
          <w:marBottom w:val="0"/>
          <w:divBdr>
            <w:top w:val="none" w:sz="0" w:space="0" w:color="auto"/>
            <w:left w:val="none" w:sz="0" w:space="0" w:color="auto"/>
            <w:bottom w:val="none" w:sz="0" w:space="0" w:color="auto"/>
            <w:right w:val="none" w:sz="0" w:space="0" w:color="auto"/>
          </w:divBdr>
        </w:div>
        <w:div w:id="276764029">
          <w:marLeft w:val="0"/>
          <w:marRight w:val="0"/>
          <w:marTop w:val="0"/>
          <w:marBottom w:val="0"/>
          <w:divBdr>
            <w:top w:val="none" w:sz="0" w:space="0" w:color="auto"/>
            <w:left w:val="none" w:sz="0" w:space="0" w:color="auto"/>
            <w:bottom w:val="none" w:sz="0" w:space="0" w:color="auto"/>
            <w:right w:val="none" w:sz="0" w:space="0" w:color="auto"/>
          </w:divBdr>
        </w:div>
        <w:div w:id="276833074">
          <w:marLeft w:val="0"/>
          <w:marRight w:val="0"/>
          <w:marTop w:val="0"/>
          <w:marBottom w:val="0"/>
          <w:divBdr>
            <w:top w:val="none" w:sz="0" w:space="0" w:color="auto"/>
            <w:left w:val="none" w:sz="0" w:space="0" w:color="auto"/>
            <w:bottom w:val="none" w:sz="0" w:space="0" w:color="auto"/>
            <w:right w:val="none" w:sz="0" w:space="0" w:color="auto"/>
          </w:divBdr>
        </w:div>
        <w:div w:id="276833510">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6835183">
          <w:marLeft w:val="0"/>
          <w:marRight w:val="0"/>
          <w:marTop w:val="0"/>
          <w:marBottom w:val="0"/>
          <w:divBdr>
            <w:top w:val="none" w:sz="0" w:space="0" w:color="auto"/>
            <w:left w:val="none" w:sz="0" w:space="0" w:color="auto"/>
            <w:bottom w:val="none" w:sz="0" w:space="0" w:color="auto"/>
            <w:right w:val="none" w:sz="0" w:space="0" w:color="auto"/>
          </w:divBdr>
        </w:div>
        <w:div w:id="276911849">
          <w:marLeft w:val="0"/>
          <w:marRight w:val="0"/>
          <w:marTop w:val="0"/>
          <w:marBottom w:val="0"/>
          <w:divBdr>
            <w:top w:val="none" w:sz="0" w:space="0" w:color="auto"/>
            <w:left w:val="none" w:sz="0" w:space="0" w:color="auto"/>
            <w:bottom w:val="none" w:sz="0" w:space="0" w:color="auto"/>
            <w:right w:val="none" w:sz="0" w:space="0" w:color="auto"/>
          </w:divBdr>
          <w:divsChild>
            <w:div w:id="349913680">
              <w:marLeft w:val="0"/>
              <w:marRight w:val="0"/>
              <w:marTop w:val="0"/>
              <w:marBottom w:val="0"/>
              <w:divBdr>
                <w:top w:val="none" w:sz="0" w:space="0" w:color="auto"/>
                <w:left w:val="none" w:sz="0" w:space="0" w:color="auto"/>
                <w:bottom w:val="none" w:sz="0" w:space="0" w:color="auto"/>
                <w:right w:val="none" w:sz="0" w:space="0" w:color="auto"/>
              </w:divBdr>
            </w:div>
          </w:divsChild>
        </w:div>
        <w:div w:id="276914304">
          <w:marLeft w:val="0"/>
          <w:marRight w:val="0"/>
          <w:marTop w:val="0"/>
          <w:marBottom w:val="0"/>
          <w:divBdr>
            <w:top w:val="none" w:sz="0" w:space="0" w:color="auto"/>
            <w:left w:val="none" w:sz="0" w:space="0" w:color="auto"/>
            <w:bottom w:val="none" w:sz="0" w:space="0" w:color="auto"/>
            <w:right w:val="none" w:sz="0" w:space="0" w:color="auto"/>
          </w:divBdr>
        </w:div>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6984267">
          <w:marLeft w:val="0"/>
          <w:marRight w:val="0"/>
          <w:marTop w:val="0"/>
          <w:marBottom w:val="0"/>
          <w:divBdr>
            <w:top w:val="none" w:sz="0" w:space="0" w:color="auto"/>
            <w:left w:val="none" w:sz="0" w:space="0" w:color="auto"/>
            <w:bottom w:val="none" w:sz="0" w:space="0" w:color="auto"/>
            <w:right w:val="none" w:sz="0" w:space="0" w:color="auto"/>
          </w:divBdr>
        </w:div>
        <w:div w:id="276986165">
          <w:marLeft w:val="0"/>
          <w:marRight w:val="0"/>
          <w:marTop w:val="0"/>
          <w:marBottom w:val="0"/>
          <w:divBdr>
            <w:top w:val="none" w:sz="0" w:space="0" w:color="auto"/>
            <w:left w:val="none" w:sz="0" w:space="0" w:color="auto"/>
            <w:bottom w:val="none" w:sz="0" w:space="0" w:color="auto"/>
            <w:right w:val="none" w:sz="0" w:space="0" w:color="auto"/>
          </w:divBdr>
        </w:div>
        <w:div w:id="277027680">
          <w:marLeft w:val="0"/>
          <w:marRight w:val="0"/>
          <w:marTop w:val="0"/>
          <w:marBottom w:val="300"/>
          <w:divBdr>
            <w:top w:val="single" w:sz="6" w:space="15" w:color="EDEDED"/>
            <w:left w:val="single" w:sz="6" w:space="15" w:color="EDEDED"/>
            <w:bottom w:val="single" w:sz="6" w:space="15" w:color="EDEDED"/>
            <w:right w:val="single" w:sz="6" w:space="15" w:color="EDEDED"/>
          </w:divBdr>
        </w:div>
        <w:div w:id="277029418">
          <w:marLeft w:val="0"/>
          <w:marRight w:val="0"/>
          <w:marTop w:val="0"/>
          <w:marBottom w:val="0"/>
          <w:divBdr>
            <w:top w:val="none" w:sz="0" w:space="0" w:color="auto"/>
            <w:left w:val="none" w:sz="0" w:space="0" w:color="auto"/>
            <w:bottom w:val="none" w:sz="0" w:space="0" w:color="auto"/>
            <w:right w:val="none" w:sz="0" w:space="0" w:color="auto"/>
          </w:divBdr>
        </w:div>
        <w:div w:id="277034394">
          <w:marLeft w:val="0"/>
          <w:marRight w:val="0"/>
          <w:marTop w:val="0"/>
          <w:marBottom w:val="300"/>
          <w:divBdr>
            <w:top w:val="single" w:sz="6" w:space="15" w:color="EDEDED"/>
            <w:left w:val="single" w:sz="6" w:space="15" w:color="EDEDED"/>
            <w:bottom w:val="single" w:sz="6" w:space="15" w:color="EDEDED"/>
            <w:right w:val="single" w:sz="6" w:space="15" w:color="EDEDED"/>
          </w:divBdr>
        </w:div>
        <w:div w:id="277103159">
          <w:marLeft w:val="0"/>
          <w:marRight w:val="0"/>
          <w:marTop w:val="0"/>
          <w:marBottom w:val="0"/>
          <w:divBdr>
            <w:top w:val="none" w:sz="0" w:space="0" w:color="auto"/>
            <w:left w:val="none" w:sz="0" w:space="0" w:color="auto"/>
            <w:bottom w:val="none" w:sz="0" w:space="0" w:color="auto"/>
            <w:right w:val="none" w:sz="0" w:space="0" w:color="auto"/>
          </w:divBdr>
          <w:divsChild>
            <w:div w:id="3913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
        <w:div w:id="277106397">
          <w:marLeft w:val="0"/>
          <w:marRight w:val="0"/>
          <w:marTop w:val="0"/>
          <w:marBottom w:val="0"/>
          <w:divBdr>
            <w:top w:val="none" w:sz="0" w:space="0" w:color="auto"/>
            <w:left w:val="none" w:sz="0" w:space="0" w:color="auto"/>
            <w:bottom w:val="none" w:sz="0" w:space="0" w:color="auto"/>
            <w:right w:val="none" w:sz="0" w:space="0" w:color="auto"/>
          </w:divBdr>
        </w:div>
        <w:div w:id="277107367">
          <w:marLeft w:val="0"/>
          <w:marRight w:val="0"/>
          <w:marTop w:val="0"/>
          <w:marBottom w:val="0"/>
          <w:divBdr>
            <w:top w:val="none" w:sz="0" w:space="0" w:color="auto"/>
            <w:left w:val="none" w:sz="0" w:space="0" w:color="auto"/>
            <w:bottom w:val="none" w:sz="0" w:space="0" w:color="auto"/>
            <w:right w:val="none" w:sz="0" w:space="0" w:color="auto"/>
          </w:divBdr>
        </w:div>
        <w:div w:id="277179934">
          <w:marLeft w:val="0"/>
          <w:marRight w:val="0"/>
          <w:marTop w:val="300"/>
          <w:marBottom w:val="0"/>
          <w:divBdr>
            <w:top w:val="none" w:sz="0" w:space="0" w:color="auto"/>
            <w:left w:val="none" w:sz="0" w:space="0" w:color="auto"/>
            <w:bottom w:val="none" w:sz="0" w:space="0" w:color="auto"/>
            <w:right w:val="none" w:sz="0" w:space="0" w:color="auto"/>
          </w:divBdr>
        </w:div>
        <w:div w:id="277181317">
          <w:marLeft w:val="0"/>
          <w:marRight w:val="0"/>
          <w:marTop w:val="0"/>
          <w:marBottom w:val="300"/>
          <w:divBdr>
            <w:top w:val="single" w:sz="6" w:space="15" w:color="EDEDED"/>
            <w:left w:val="single" w:sz="6" w:space="15" w:color="EDEDED"/>
            <w:bottom w:val="single" w:sz="6" w:space="15" w:color="EDEDED"/>
            <w:right w:val="single" w:sz="6" w:space="15" w:color="EDEDED"/>
          </w:divBdr>
        </w:div>
        <w:div w:id="277219949">
          <w:marLeft w:val="0"/>
          <w:marRight w:val="0"/>
          <w:marTop w:val="0"/>
          <w:marBottom w:val="0"/>
          <w:divBdr>
            <w:top w:val="none" w:sz="0" w:space="0" w:color="auto"/>
            <w:left w:val="none" w:sz="0" w:space="0" w:color="auto"/>
            <w:bottom w:val="none" w:sz="0" w:space="0" w:color="auto"/>
            <w:right w:val="none" w:sz="0" w:space="0" w:color="auto"/>
          </w:divBdr>
        </w:div>
        <w:div w:id="277221714">
          <w:marLeft w:val="0"/>
          <w:marRight w:val="0"/>
          <w:marTop w:val="0"/>
          <w:marBottom w:val="0"/>
          <w:divBdr>
            <w:top w:val="none" w:sz="0" w:space="0" w:color="auto"/>
            <w:left w:val="none" w:sz="0" w:space="0" w:color="auto"/>
            <w:bottom w:val="none" w:sz="0" w:space="0" w:color="auto"/>
            <w:right w:val="none" w:sz="0" w:space="0" w:color="auto"/>
          </w:divBdr>
        </w:div>
        <w:div w:id="277222940">
          <w:marLeft w:val="0"/>
          <w:marRight w:val="0"/>
          <w:marTop w:val="0"/>
          <w:marBottom w:val="0"/>
          <w:divBdr>
            <w:top w:val="none" w:sz="0" w:space="0" w:color="auto"/>
            <w:left w:val="none" w:sz="0" w:space="0" w:color="auto"/>
            <w:bottom w:val="none" w:sz="0" w:space="0" w:color="auto"/>
            <w:right w:val="none" w:sz="0" w:space="0" w:color="auto"/>
          </w:divBdr>
        </w:div>
        <w:div w:id="277223745">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
        <w:div w:id="277226747">
          <w:marLeft w:val="0"/>
          <w:marRight w:val="0"/>
          <w:marTop w:val="0"/>
          <w:marBottom w:val="0"/>
          <w:divBdr>
            <w:top w:val="none" w:sz="0" w:space="0" w:color="auto"/>
            <w:left w:val="none" w:sz="0" w:space="0" w:color="auto"/>
            <w:bottom w:val="none" w:sz="0" w:space="0" w:color="auto"/>
            <w:right w:val="none" w:sz="0" w:space="0" w:color="auto"/>
          </w:divBdr>
        </w:div>
        <w:div w:id="277226823">
          <w:marLeft w:val="0"/>
          <w:marRight w:val="0"/>
          <w:marTop w:val="0"/>
          <w:marBottom w:val="0"/>
          <w:divBdr>
            <w:top w:val="none" w:sz="0" w:space="0" w:color="auto"/>
            <w:left w:val="none" w:sz="0" w:space="0" w:color="auto"/>
            <w:bottom w:val="none" w:sz="0" w:space="0" w:color="auto"/>
            <w:right w:val="none" w:sz="0" w:space="0" w:color="auto"/>
          </w:divBdr>
        </w:div>
        <w:div w:id="277294572">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
        <w:div w:id="277295429">
          <w:marLeft w:val="0"/>
          <w:marRight w:val="0"/>
          <w:marTop w:val="0"/>
          <w:marBottom w:val="0"/>
          <w:divBdr>
            <w:top w:val="none" w:sz="0" w:space="0" w:color="auto"/>
            <w:left w:val="none" w:sz="0" w:space="0" w:color="auto"/>
            <w:bottom w:val="none" w:sz="0" w:space="0" w:color="auto"/>
            <w:right w:val="none" w:sz="0" w:space="0" w:color="auto"/>
          </w:divBdr>
          <w:divsChild>
            <w:div w:id="11514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298113">
          <w:marLeft w:val="0"/>
          <w:marRight w:val="0"/>
          <w:marTop w:val="0"/>
          <w:marBottom w:val="0"/>
          <w:divBdr>
            <w:top w:val="none" w:sz="0" w:space="0" w:color="auto"/>
            <w:left w:val="none" w:sz="0" w:space="0" w:color="auto"/>
            <w:bottom w:val="none" w:sz="0" w:space="0" w:color="auto"/>
            <w:right w:val="none" w:sz="0" w:space="0" w:color="auto"/>
          </w:divBdr>
        </w:div>
        <w:div w:id="277300694">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277370259">
          <w:marLeft w:val="0"/>
          <w:marRight w:val="0"/>
          <w:marTop w:val="0"/>
          <w:marBottom w:val="0"/>
          <w:divBdr>
            <w:top w:val="none" w:sz="0" w:space="0" w:color="auto"/>
            <w:left w:val="none" w:sz="0" w:space="0" w:color="auto"/>
            <w:bottom w:val="none" w:sz="0" w:space="0" w:color="auto"/>
            <w:right w:val="none" w:sz="0" w:space="0" w:color="auto"/>
          </w:divBdr>
        </w:div>
        <w:div w:id="277370720">
          <w:marLeft w:val="0"/>
          <w:marRight w:val="0"/>
          <w:marTop w:val="0"/>
          <w:marBottom w:val="0"/>
          <w:divBdr>
            <w:top w:val="none" w:sz="0" w:space="0" w:color="auto"/>
            <w:left w:val="none" w:sz="0" w:space="0" w:color="auto"/>
            <w:bottom w:val="none" w:sz="0" w:space="0" w:color="auto"/>
            <w:right w:val="none" w:sz="0" w:space="0" w:color="auto"/>
          </w:divBdr>
        </w:div>
        <w:div w:id="277373100">
          <w:marLeft w:val="0"/>
          <w:marRight w:val="0"/>
          <w:marTop w:val="0"/>
          <w:marBottom w:val="0"/>
          <w:divBdr>
            <w:top w:val="none" w:sz="0" w:space="0" w:color="auto"/>
            <w:left w:val="none" w:sz="0" w:space="0" w:color="auto"/>
            <w:bottom w:val="none" w:sz="0" w:space="0" w:color="auto"/>
            <w:right w:val="none" w:sz="0" w:space="0" w:color="auto"/>
          </w:divBdr>
        </w:div>
        <w:div w:id="277373909">
          <w:marLeft w:val="0"/>
          <w:marRight w:val="0"/>
          <w:marTop w:val="0"/>
          <w:marBottom w:val="0"/>
          <w:divBdr>
            <w:top w:val="none" w:sz="0" w:space="0" w:color="auto"/>
            <w:left w:val="none" w:sz="0" w:space="0" w:color="auto"/>
            <w:bottom w:val="none" w:sz="0" w:space="0" w:color="auto"/>
            <w:right w:val="none" w:sz="0" w:space="0" w:color="auto"/>
          </w:divBdr>
        </w:div>
        <w:div w:id="277375708">
          <w:marLeft w:val="0"/>
          <w:marRight w:val="0"/>
          <w:marTop w:val="0"/>
          <w:marBottom w:val="0"/>
          <w:divBdr>
            <w:top w:val="none" w:sz="0" w:space="0" w:color="auto"/>
            <w:left w:val="none" w:sz="0" w:space="0" w:color="auto"/>
            <w:bottom w:val="none" w:sz="0" w:space="0" w:color="auto"/>
            <w:right w:val="none" w:sz="0" w:space="0" w:color="auto"/>
          </w:divBdr>
        </w:div>
        <w:div w:id="277413956">
          <w:marLeft w:val="0"/>
          <w:marRight w:val="0"/>
          <w:marTop w:val="0"/>
          <w:marBottom w:val="0"/>
          <w:divBdr>
            <w:top w:val="none" w:sz="0" w:space="0" w:color="auto"/>
            <w:left w:val="none" w:sz="0" w:space="0" w:color="auto"/>
            <w:bottom w:val="none" w:sz="0" w:space="0" w:color="auto"/>
            <w:right w:val="none" w:sz="0" w:space="0" w:color="auto"/>
          </w:divBdr>
        </w:div>
        <w:div w:id="277417462">
          <w:marLeft w:val="0"/>
          <w:marRight w:val="0"/>
          <w:marTop w:val="0"/>
          <w:marBottom w:val="0"/>
          <w:divBdr>
            <w:top w:val="none" w:sz="0" w:space="0" w:color="auto"/>
            <w:left w:val="none" w:sz="0" w:space="0" w:color="auto"/>
            <w:bottom w:val="none" w:sz="0" w:space="0" w:color="auto"/>
            <w:right w:val="none" w:sz="0" w:space="0" w:color="auto"/>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487516">
          <w:marLeft w:val="0"/>
          <w:marRight w:val="0"/>
          <w:marTop w:val="300"/>
          <w:marBottom w:val="0"/>
          <w:divBdr>
            <w:top w:val="none" w:sz="0" w:space="0" w:color="auto"/>
            <w:left w:val="none" w:sz="0" w:space="0" w:color="auto"/>
            <w:bottom w:val="none" w:sz="0" w:space="0" w:color="auto"/>
            <w:right w:val="none" w:sz="0" w:space="0" w:color="auto"/>
          </w:divBdr>
        </w:div>
        <w:div w:id="277492318">
          <w:marLeft w:val="0"/>
          <w:marRight w:val="0"/>
          <w:marTop w:val="0"/>
          <w:marBottom w:val="300"/>
          <w:divBdr>
            <w:top w:val="single" w:sz="6" w:space="15" w:color="EDEDED"/>
            <w:left w:val="single" w:sz="6" w:space="15" w:color="EDEDED"/>
            <w:bottom w:val="single" w:sz="6" w:space="15" w:color="EDEDED"/>
            <w:right w:val="single" w:sz="6" w:space="15" w:color="EDEDED"/>
          </w:divBdr>
        </w:div>
        <w:div w:id="277493367">
          <w:marLeft w:val="0"/>
          <w:marRight w:val="0"/>
          <w:marTop w:val="0"/>
          <w:marBottom w:val="0"/>
          <w:divBdr>
            <w:top w:val="none" w:sz="0" w:space="0" w:color="auto"/>
            <w:left w:val="none" w:sz="0" w:space="0" w:color="auto"/>
            <w:bottom w:val="none" w:sz="0" w:space="0" w:color="auto"/>
            <w:right w:val="none" w:sz="0" w:space="0" w:color="auto"/>
          </w:divBdr>
        </w:div>
        <w:div w:id="277495531">
          <w:marLeft w:val="0"/>
          <w:marRight w:val="0"/>
          <w:marTop w:val="0"/>
          <w:marBottom w:val="0"/>
          <w:divBdr>
            <w:top w:val="none" w:sz="0" w:space="0" w:color="auto"/>
            <w:left w:val="none" w:sz="0" w:space="0" w:color="auto"/>
            <w:bottom w:val="none" w:sz="0" w:space="0" w:color="auto"/>
            <w:right w:val="none" w:sz="0" w:space="0" w:color="auto"/>
          </w:divBdr>
        </w:div>
        <w:div w:id="277564905">
          <w:marLeft w:val="0"/>
          <w:marRight w:val="0"/>
          <w:marTop w:val="0"/>
          <w:marBottom w:val="0"/>
          <w:divBdr>
            <w:top w:val="none" w:sz="0" w:space="0" w:color="auto"/>
            <w:left w:val="none" w:sz="0" w:space="0" w:color="auto"/>
            <w:bottom w:val="none" w:sz="0" w:space="0" w:color="auto"/>
            <w:right w:val="none" w:sz="0" w:space="0" w:color="auto"/>
          </w:divBdr>
        </w:div>
        <w:div w:id="277567324">
          <w:marLeft w:val="0"/>
          <w:marRight w:val="0"/>
          <w:marTop w:val="0"/>
          <w:marBottom w:val="0"/>
          <w:divBdr>
            <w:top w:val="none" w:sz="0" w:space="0" w:color="auto"/>
            <w:left w:val="none" w:sz="0" w:space="0" w:color="auto"/>
            <w:bottom w:val="none" w:sz="0" w:space="0" w:color="auto"/>
            <w:right w:val="none" w:sz="0" w:space="0" w:color="auto"/>
          </w:divBdr>
        </w:div>
        <w:div w:id="277639300">
          <w:marLeft w:val="0"/>
          <w:marRight w:val="0"/>
          <w:marTop w:val="0"/>
          <w:marBottom w:val="300"/>
          <w:divBdr>
            <w:top w:val="single" w:sz="6" w:space="15" w:color="EDEDED"/>
            <w:left w:val="single" w:sz="6" w:space="15" w:color="EDEDED"/>
            <w:bottom w:val="single" w:sz="6" w:space="15" w:color="EDEDED"/>
            <w:right w:val="single" w:sz="6" w:space="15" w:color="EDEDED"/>
          </w:divBdr>
        </w:div>
        <w:div w:id="277640369">
          <w:marLeft w:val="0"/>
          <w:marRight w:val="0"/>
          <w:marTop w:val="300"/>
          <w:marBottom w:val="0"/>
          <w:divBdr>
            <w:top w:val="none" w:sz="0" w:space="0" w:color="auto"/>
            <w:left w:val="none" w:sz="0" w:space="0" w:color="auto"/>
            <w:bottom w:val="none" w:sz="0" w:space="0" w:color="auto"/>
            <w:right w:val="none" w:sz="0" w:space="0" w:color="auto"/>
          </w:divBdr>
          <w:divsChild>
            <w:div w:id="58095661">
              <w:marLeft w:val="0"/>
              <w:marRight w:val="0"/>
              <w:marTop w:val="0"/>
              <w:marBottom w:val="0"/>
              <w:divBdr>
                <w:top w:val="none" w:sz="0" w:space="0" w:color="auto"/>
                <w:left w:val="none" w:sz="0" w:space="0" w:color="auto"/>
                <w:bottom w:val="none" w:sz="0" w:space="0" w:color="auto"/>
                <w:right w:val="none" w:sz="0" w:space="0" w:color="auto"/>
              </w:divBdr>
            </w:div>
          </w:divsChild>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277684594">
          <w:marLeft w:val="0"/>
          <w:marRight w:val="0"/>
          <w:marTop w:val="0"/>
          <w:marBottom w:val="0"/>
          <w:divBdr>
            <w:top w:val="none" w:sz="0" w:space="0" w:color="auto"/>
            <w:left w:val="none" w:sz="0" w:space="0" w:color="auto"/>
            <w:bottom w:val="none" w:sz="0" w:space="0" w:color="auto"/>
            <w:right w:val="none" w:sz="0" w:space="0" w:color="auto"/>
          </w:divBdr>
        </w:div>
        <w:div w:id="277689802">
          <w:marLeft w:val="0"/>
          <w:marRight w:val="0"/>
          <w:marTop w:val="0"/>
          <w:marBottom w:val="0"/>
          <w:divBdr>
            <w:top w:val="none" w:sz="0" w:space="0" w:color="auto"/>
            <w:left w:val="none" w:sz="0" w:space="0" w:color="auto"/>
            <w:bottom w:val="none" w:sz="0" w:space="0" w:color="auto"/>
            <w:right w:val="none" w:sz="0" w:space="0" w:color="auto"/>
          </w:divBdr>
        </w:div>
        <w:div w:id="277689987">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
        <w:div w:id="277757216">
          <w:marLeft w:val="0"/>
          <w:marRight w:val="0"/>
          <w:marTop w:val="300"/>
          <w:marBottom w:val="0"/>
          <w:divBdr>
            <w:top w:val="none" w:sz="0" w:space="0" w:color="auto"/>
            <w:left w:val="none" w:sz="0" w:space="0" w:color="auto"/>
            <w:bottom w:val="none" w:sz="0" w:space="0" w:color="auto"/>
            <w:right w:val="none" w:sz="0" w:space="0" w:color="auto"/>
          </w:divBdr>
          <w:divsChild>
            <w:div w:id="42338492">
              <w:marLeft w:val="0"/>
              <w:marRight w:val="0"/>
              <w:marTop w:val="0"/>
              <w:marBottom w:val="0"/>
              <w:divBdr>
                <w:top w:val="none" w:sz="0" w:space="0" w:color="auto"/>
                <w:left w:val="none" w:sz="0" w:space="0" w:color="auto"/>
                <w:bottom w:val="none" w:sz="0" w:space="0" w:color="auto"/>
                <w:right w:val="none" w:sz="0" w:space="0" w:color="auto"/>
              </w:divBdr>
            </w:div>
          </w:divsChild>
        </w:div>
        <w:div w:id="277757308">
          <w:marLeft w:val="0"/>
          <w:marRight w:val="0"/>
          <w:marTop w:val="0"/>
          <w:marBottom w:val="0"/>
          <w:divBdr>
            <w:top w:val="none" w:sz="0" w:space="0" w:color="auto"/>
            <w:left w:val="none" w:sz="0" w:space="0" w:color="auto"/>
            <w:bottom w:val="none" w:sz="0" w:space="0" w:color="auto"/>
            <w:right w:val="none" w:sz="0" w:space="0" w:color="auto"/>
          </w:divBdr>
        </w:div>
        <w:div w:id="277759947">
          <w:marLeft w:val="0"/>
          <w:marRight w:val="0"/>
          <w:marTop w:val="300"/>
          <w:marBottom w:val="0"/>
          <w:divBdr>
            <w:top w:val="none" w:sz="0" w:space="0" w:color="auto"/>
            <w:left w:val="none" w:sz="0" w:space="0" w:color="auto"/>
            <w:bottom w:val="none" w:sz="0" w:space="0" w:color="auto"/>
            <w:right w:val="none" w:sz="0" w:space="0" w:color="auto"/>
          </w:divBdr>
        </w:div>
        <w:div w:id="277833541">
          <w:marLeft w:val="0"/>
          <w:marRight w:val="0"/>
          <w:marTop w:val="0"/>
          <w:marBottom w:val="0"/>
          <w:divBdr>
            <w:top w:val="none" w:sz="0" w:space="0" w:color="auto"/>
            <w:left w:val="none" w:sz="0" w:space="0" w:color="auto"/>
            <w:bottom w:val="none" w:sz="0" w:space="0" w:color="auto"/>
            <w:right w:val="none" w:sz="0" w:space="0" w:color="auto"/>
          </w:divBdr>
        </w:div>
        <w:div w:id="277836356">
          <w:marLeft w:val="0"/>
          <w:marRight w:val="0"/>
          <w:marTop w:val="0"/>
          <w:marBottom w:val="300"/>
          <w:divBdr>
            <w:top w:val="single" w:sz="6" w:space="15" w:color="EDEDED"/>
            <w:left w:val="single" w:sz="6" w:space="15" w:color="EDEDED"/>
            <w:bottom w:val="single" w:sz="6" w:space="15" w:color="EDEDED"/>
            <w:right w:val="single" w:sz="6" w:space="15" w:color="EDEDED"/>
          </w:divBdr>
        </w:div>
        <w:div w:id="277839614">
          <w:marLeft w:val="0"/>
          <w:marRight w:val="0"/>
          <w:marTop w:val="0"/>
          <w:marBottom w:val="0"/>
          <w:divBdr>
            <w:top w:val="none" w:sz="0" w:space="0" w:color="auto"/>
            <w:left w:val="none" w:sz="0" w:space="0" w:color="auto"/>
            <w:bottom w:val="none" w:sz="0" w:space="0" w:color="auto"/>
            <w:right w:val="none" w:sz="0" w:space="0" w:color="auto"/>
          </w:divBdr>
        </w:div>
        <w:div w:id="277878827">
          <w:marLeft w:val="0"/>
          <w:marRight w:val="0"/>
          <w:marTop w:val="300"/>
          <w:marBottom w:val="0"/>
          <w:divBdr>
            <w:top w:val="none" w:sz="0" w:space="0" w:color="auto"/>
            <w:left w:val="none" w:sz="0" w:space="0" w:color="auto"/>
            <w:bottom w:val="none" w:sz="0" w:space="0" w:color="auto"/>
            <w:right w:val="none" w:sz="0" w:space="0" w:color="auto"/>
          </w:divBdr>
        </w:div>
        <w:div w:id="277880133">
          <w:marLeft w:val="0"/>
          <w:marRight w:val="0"/>
          <w:marTop w:val="0"/>
          <w:marBottom w:val="0"/>
          <w:divBdr>
            <w:top w:val="none" w:sz="0" w:space="0" w:color="auto"/>
            <w:left w:val="none" w:sz="0" w:space="0" w:color="auto"/>
            <w:bottom w:val="none" w:sz="0" w:space="0" w:color="auto"/>
            <w:right w:val="none" w:sz="0" w:space="0" w:color="auto"/>
          </w:divBdr>
        </w:div>
        <w:div w:id="277880427">
          <w:marLeft w:val="0"/>
          <w:marRight w:val="0"/>
          <w:marTop w:val="0"/>
          <w:marBottom w:val="0"/>
          <w:divBdr>
            <w:top w:val="none" w:sz="0" w:space="0" w:color="auto"/>
            <w:left w:val="none" w:sz="0" w:space="0" w:color="auto"/>
            <w:bottom w:val="none" w:sz="0" w:space="0" w:color="auto"/>
            <w:right w:val="none" w:sz="0" w:space="0" w:color="auto"/>
          </w:divBdr>
        </w:div>
        <w:div w:id="277955729">
          <w:marLeft w:val="0"/>
          <w:marRight w:val="0"/>
          <w:marTop w:val="300"/>
          <w:marBottom w:val="0"/>
          <w:divBdr>
            <w:top w:val="none" w:sz="0" w:space="0" w:color="auto"/>
            <w:left w:val="none" w:sz="0" w:space="0" w:color="auto"/>
            <w:bottom w:val="none" w:sz="0" w:space="0" w:color="auto"/>
            <w:right w:val="none" w:sz="0" w:space="0" w:color="auto"/>
          </w:divBdr>
        </w:div>
        <w:div w:id="277956766">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26427">
          <w:marLeft w:val="0"/>
          <w:marRight w:val="0"/>
          <w:marTop w:val="0"/>
          <w:marBottom w:val="0"/>
          <w:divBdr>
            <w:top w:val="none" w:sz="0" w:space="0" w:color="auto"/>
            <w:left w:val="none" w:sz="0" w:space="0" w:color="auto"/>
            <w:bottom w:val="none" w:sz="0" w:space="0" w:color="auto"/>
            <w:right w:val="none" w:sz="0" w:space="0" w:color="auto"/>
          </w:divBdr>
        </w:div>
        <w:div w:id="278027095">
          <w:marLeft w:val="0"/>
          <w:marRight w:val="0"/>
          <w:marTop w:val="0"/>
          <w:marBottom w:val="0"/>
          <w:divBdr>
            <w:top w:val="none" w:sz="0" w:space="0" w:color="auto"/>
            <w:left w:val="none" w:sz="0" w:space="0" w:color="auto"/>
            <w:bottom w:val="none" w:sz="0" w:space="0" w:color="auto"/>
            <w:right w:val="none" w:sz="0" w:space="0" w:color="auto"/>
          </w:divBdr>
          <w:divsChild>
            <w:div w:id="181288151">
              <w:marLeft w:val="0"/>
              <w:marRight w:val="0"/>
              <w:marTop w:val="0"/>
              <w:marBottom w:val="0"/>
              <w:divBdr>
                <w:top w:val="none" w:sz="0" w:space="0" w:color="auto"/>
                <w:left w:val="none" w:sz="0" w:space="0" w:color="auto"/>
                <w:bottom w:val="none" w:sz="0" w:space="0" w:color="auto"/>
                <w:right w:val="none" w:sz="0" w:space="0" w:color="auto"/>
              </w:divBdr>
            </w:div>
          </w:divsChild>
        </w:div>
        <w:div w:id="278028426">
          <w:marLeft w:val="0"/>
          <w:marRight w:val="0"/>
          <w:marTop w:val="0"/>
          <w:marBottom w:val="0"/>
          <w:divBdr>
            <w:top w:val="none" w:sz="0" w:space="0" w:color="auto"/>
            <w:left w:val="none" w:sz="0" w:space="0" w:color="auto"/>
            <w:bottom w:val="none" w:sz="0" w:space="0" w:color="auto"/>
            <w:right w:val="none" w:sz="0" w:space="0" w:color="auto"/>
          </w:divBdr>
        </w:div>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072082">
          <w:marLeft w:val="0"/>
          <w:marRight w:val="0"/>
          <w:marTop w:val="300"/>
          <w:marBottom w:val="0"/>
          <w:divBdr>
            <w:top w:val="none" w:sz="0" w:space="0" w:color="auto"/>
            <w:left w:val="none" w:sz="0" w:space="0" w:color="auto"/>
            <w:bottom w:val="none" w:sz="0" w:space="0" w:color="auto"/>
            <w:right w:val="none" w:sz="0" w:space="0" w:color="auto"/>
          </w:divBdr>
        </w:div>
        <w:div w:id="278074468">
          <w:marLeft w:val="0"/>
          <w:marRight w:val="0"/>
          <w:marTop w:val="0"/>
          <w:marBottom w:val="0"/>
          <w:divBdr>
            <w:top w:val="none" w:sz="0" w:space="0" w:color="auto"/>
            <w:left w:val="none" w:sz="0" w:space="0" w:color="auto"/>
            <w:bottom w:val="none" w:sz="0" w:space="0" w:color="auto"/>
            <w:right w:val="none" w:sz="0" w:space="0" w:color="auto"/>
          </w:divBdr>
        </w:div>
        <w:div w:id="278100726">
          <w:marLeft w:val="0"/>
          <w:marRight w:val="0"/>
          <w:marTop w:val="0"/>
          <w:marBottom w:val="0"/>
          <w:divBdr>
            <w:top w:val="none" w:sz="0" w:space="0" w:color="auto"/>
            <w:left w:val="none" w:sz="0" w:space="0" w:color="auto"/>
            <w:bottom w:val="none" w:sz="0" w:space="0" w:color="auto"/>
            <w:right w:val="none" w:sz="0" w:space="0" w:color="auto"/>
          </w:divBdr>
        </w:div>
        <w:div w:id="278101093">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
        <w:div w:id="278148322">
          <w:marLeft w:val="0"/>
          <w:marRight w:val="0"/>
          <w:marTop w:val="0"/>
          <w:marBottom w:val="0"/>
          <w:divBdr>
            <w:top w:val="none" w:sz="0" w:space="0" w:color="auto"/>
            <w:left w:val="none" w:sz="0" w:space="0" w:color="auto"/>
            <w:bottom w:val="none" w:sz="0" w:space="0" w:color="auto"/>
            <w:right w:val="none" w:sz="0" w:space="0" w:color="auto"/>
          </w:divBdr>
        </w:div>
        <w:div w:id="278221978">
          <w:marLeft w:val="0"/>
          <w:marRight w:val="0"/>
          <w:marTop w:val="0"/>
          <w:marBottom w:val="0"/>
          <w:divBdr>
            <w:top w:val="none" w:sz="0" w:space="0" w:color="auto"/>
            <w:left w:val="none" w:sz="0" w:space="0" w:color="auto"/>
            <w:bottom w:val="none" w:sz="0" w:space="0" w:color="auto"/>
            <w:right w:val="none" w:sz="0" w:space="0" w:color="auto"/>
          </w:divBdr>
        </w:div>
        <w:div w:id="278222901">
          <w:marLeft w:val="0"/>
          <w:marRight w:val="0"/>
          <w:marTop w:val="0"/>
          <w:marBottom w:val="300"/>
          <w:divBdr>
            <w:top w:val="single" w:sz="6" w:space="15" w:color="EDEDED"/>
            <w:left w:val="single" w:sz="6" w:space="15" w:color="EDEDED"/>
            <w:bottom w:val="single" w:sz="6" w:space="15" w:color="EDEDED"/>
            <w:right w:val="single" w:sz="6" w:space="15" w:color="EDEDED"/>
          </w:divBdr>
        </w:div>
        <w:div w:id="278227392">
          <w:marLeft w:val="0"/>
          <w:marRight w:val="0"/>
          <w:marTop w:val="0"/>
          <w:marBottom w:val="0"/>
          <w:divBdr>
            <w:top w:val="none" w:sz="0" w:space="0" w:color="auto"/>
            <w:left w:val="none" w:sz="0" w:space="0" w:color="auto"/>
            <w:bottom w:val="none" w:sz="0" w:space="0" w:color="auto"/>
            <w:right w:val="none" w:sz="0" w:space="0" w:color="auto"/>
          </w:divBdr>
        </w:div>
        <w:div w:id="278266909">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278294550">
          <w:marLeft w:val="0"/>
          <w:marRight w:val="0"/>
          <w:marTop w:val="0"/>
          <w:marBottom w:val="300"/>
          <w:divBdr>
            <w:top w:val="single" w:sz="6" w:space="15" w:color="EDEDED"/>
            <w:left w:val="single" w:sz="6" w:space="15" w:color="EDEDED"/>
            <w:bottom w:val="single" w:sz="6" w:space="15" w:color="EDEDED"/>
            <w:right w:val="single" w:sz="6" w:space="15" w:color="EDEDED"/>
          </w:divBdr>
        </w:div>
        <w:div w:id="278294711">
          <w:marLeft w:val="0"/>
          <w:marRight w:val="0"/>
          <w:marTop w:val="0"/>
          <w:marBottom w:val="0"/>
          <w:divBdr>
            <w:top w:val="none" w:sz="0" w:space="0" w:color="auto"/>
            <w:left w:val="none" w:sz="0" w:space="0" w:color="auto"/>
            <w:bottom w:val="none" w:sz="0" w:space="0" w:color="auto"/>
            <w:right w:val="none" w:sz="0" w:space="0" w:color="auto"/>
          </w:divBdr>
        </w:div>
        <w:div w:id="2782955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278339331">
          <w:marLeft w:val="0"/>
          <w:marRight w:val="0"/>
          <w:marTop w:val="0"/>
          <w:marBottom w:val="0"/>
          <w:divBdr>
            <w:top w:val="none" w:sz="0" w:space="0" w:color="auto"/>
            <w:left w:val="none" w:sz="0" w:space="0" w:color="auto"/>
            <w:bottom w:val="none" w:sz="0" w:space="0" w:color="auto"/>
            <w:right w:val="none" w:sz="0" w:space="0" w:color="auto"/>
          </w:divBdr>
        </w:div>
        <w:div w:id="278342350">
          <w:marLeft w:val="0"/>
          <w:marRight w:val="0"/>
          <w:marTop w:val="300"/>
          <w:marBottom w:val="0"/>
          <w:divBdr>
            <w:top w:val="none" w:sz="0" w:space="0" w:color="auto"/>
            <w:left w:val="none" w:sz="0" w:space="0" w:color="auto"/>
            <w:bottom w:val="none" w:sz="0" w:space="0" w:color="auto"/>
            <w:right w:val="none" w:sz="0" w:space="0" w:color="auto"/>
          </w:divBdr>
        </w:div>
        <w:div w:id="278344257">
          <w:marLeft w:val="0"/>
          <w:marRight w:val="0"/>
          <w:marTop w:val="0"/>
          <w:marBottom w:val="300"/>
          <w:divBdr>
            <w:top w:val="single" w:sz="6" w:space="15" w:color="EDEDED"/>
            <w:left w:val="single" w:sz="6" w:space="15" w:color="EDEDED"/>
            <w:bottom w:val="single" w:sz="6" w:space="15" w:color="EDEDED"/>
            <w:right w:val="single" w:sz="6" w:space="15" w:color="EDEDED"/>
          </w:divBdr>
        </w:div>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 w:id="278413681">
          <w:marLeft w:val="0"/>
          <w:marRight w:val="0"/>
          <w:marTop w:val="0"/>
          <w:marBottom w:val="0"/>
          <w:divBdr>
            <w:top w:val="none" w:sz="0" w:space="0" w:color="auto"/>
            <w:left w:val="none" w:sz="0" w:space="0" w:color="auto"/>
            <w:bottom w:val="none" w:sz="0" w:space="0" w:color="auto"/>
            <w:right w:val="none" w:sz="0" w:space="0" w:color="auto"/>
          </w:divBdr>
        </w:div>
        <w:div w:id="278416047">
          <w:marLeft w:val="0"/>
          <w:marRight w:val="0"/>
          <w:marTop w:val="0"/>
          <w:marBottom w:val="0"/>
          <w:divBdr>
            <w:top w:val="none" w:sz="0" w:space="0" w:color="auto"/>
            <w:left w:val="none" w:sz="0" w:space="0" w:color="auto"/>
            <w:bottom w:val="none" w:sz="0" w:space="0" w:color="auto"/>
            <w:right w:val="none" w:sz="0" w:space="0" w:color="auto"/>
          </w:divBdr>
        </w:div>
        <w:div w:id="278419363">
          <w:marLeft w:val="0"/>
          <w:marRight w:val="0"/>
          <w:marTop w:val="0"/>
          <w:marBottom w:val="0"/>
          <w:divBdr>
            <w:top w:val="none" w:sz="0" w:space="0" w:color="auto"/>
            <w:left w:val="none" w:sz="0" w:space="0" w:color="auto"/>
            <w:bottom w:val="none" w:sz="0" w:space="0" w:color="auto"/>
            <w:right w:val="none" w:sz="0" w:space="0" w:color="auto"/>
          </w:divBdr>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488686">
          <w:marLeft w:val="0"/>
          <w:marRight w:val="0"/>
          <w:marTop w:val="0"/>
          <w:marBottom w:val="0"/>
          <w:divBdr>
            <w:top w:val="none" w:sz="0" w:space="0" w:color="auto"/>
            <w:left w:val="none" w:sz="0" w:space="0" w:color="auto"/>
            <w:bottom w:val="none" w:sz="0" w:space="0" w:color="auto"/>
            <w:right w:val="none" w:sz="0" w:space="0" w:color="auto"/>
          </w:divBdr>
        </w:div>
        <w:div w:id="278491397">
          <w:marLeft w:val="0"/>
          <w:marRight w:val="0"/>
          <w:marTop w:val="0"/>
          <w:marBottom w:val="0"/>
          <w:divBdr>
            <w:top w:val="none" w:sz="0" w:space="0" w:color="auto"/>
            <w:left w:val="none" w:sz="0" w:space="0" w:color="auto"/>
            <w:bottom w:val="none" w:sz="0" w:space="0" w:color="auto"/>
            <w:right w:val="none" w:sz="0" w:space="0" w:color="auto"/>
          </w:divBdr>
        </w:div>
        <w:div w:id="278493565">
          <w:marLeft w:val="0"/>
          <w:marRight w:val="0"/>
          <w:marTop w:val="0"/>
          <w:marBottom w:val="0"/>
          <w:divBdr>
            <w:top w:val="none" w:sz="0" w:space="0" w:color="auto"/>
            <w:left w:val="none" w:sz="0" w:space="0" w:color="auto"/>
            <w:bottom w:val="none" w:sz="0" w:space="0" w:color="auto"/>
            <w:right w:val="none" w:sz="0" w:space="0" w:color="auto"/>
          </w:divBdr>
        </w:div>
        <w:div w:id="278494036">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
        <w:div w:id="278495033">
          <w:marLeft w:val="0"/>
          <w:marRight w:val="0"/>
          <w:marTop w:val="0"/>
          <w:marBottom w:val="0"/>
          <w:divBdr>
            <w:top w:val="none" w:sz="0" w:space="0" w:color="auto"/>
            <w:left w:val="none" w:sz="0" w:space="0" w:color="auto"/>
            <w:bottom w:val="none" w:sz="0" w:space="0" w:color="auto"/>
            <w:right w:val="none" w:sz="0" w:space="0" w:color="auto"/>
          </w:divBdr>
        </w:div>
        <w:div w:id="278607397">
          <w:marLeft w:val="0"/>
          <w:marRight w:val="0"/>
          <w:marTop w:val="300"/>
          <w:marBottom w:val="0"/>
          <w:divBdr>
            <w:top w:val="none" w:sz="0" w:space="0" w:color="auto"/>
            <w:left w:val="none" w:sz="0" w:space="0" w:color="auto"/>
            <w:bottom w:val="none" w:sz="0" w:space="0" w:color="auto"/>
            <w:right w:val="none" w:sz="0" w:space="0" w:color="auto"/>
          </w:divBdr>
        </w:div>
        <w:div w:id="278680102">
          <w:marLeft w:val="0"/>
          <w:marRight w:val="0"/>
          <w:marTop w:val="300"/>
          <w:marBottom w:val="0"/>
          <w:divBdr>
            <w:top w:val="none" w:sz="0" w:space="0" w:color="auto"/>
            <w:left w:val="none" w:sz="0" w:space="0" w:color="auto"/>
            <w:bottom w:val="none" w:sz="0" w:space="0" w:color="auto"/>
            <w:right w:val="none" w:sz="0" w:space="0" w:color="auto"/>
          </w:divBdr>
        </w:div>
        <w:div w:id="278680229">
          <w:marLeft w:val="0"/>
          <w:marRight w:val="0"/>
          <w:marTop w:val="0"/>
          <w:marBottom w:val="0"/>
          <w:divBdr>
            <w:top w:val="none" w:sz="0" w:space="0" w:color="auto"/>
            <w:left w:val="none" w:sz="0" w:space="0" w:color="auto"/>
            <w:bottom w:val="none" w:sz="0" w:space="0" w:color="auto"/>
            <w:right w:val="none" w:sz="0" w:space="0" w:color="auto"/>
          </w:divBdr>
        </w:div>
        <w:div w:id="278680763">
          <w:marLeft w:val="0"/>
          <w:marRight w:val="0"/>
          <w:marTop w:val="0"/>
          <w:marBottom w:val="0"/>
          <w:divBdr>
            <w:top w:val="none" w:sz="0" w:space="0" w:color="auto"/>
            <w:left w:val="none" w:sz="0" w:space="0" w:color="auto"/>
            <w:bottom w:val="none" w:sz="0" w:space="0" w:color="auto"/>
            <w:right w:val="none" w:sz="0" w:space="0" w:color="auto"/>
          </w:divBdr>
        </w:div>
        <w:div w:id="278684772">
          <w:marLeft w:val="0"/>
          <w:marRight w:val="0"/>
          <w:marTop w:val="0"/>
          <w:marBottom w:val="0"/>
          <w:divBdr>
            <w:top w:val="none" w:sz="0" w:space="0" w:color="auto"/>
            <w:left w:val="none" w:sz="0" w:space="0" w:color="auto"/>
            <w:bottom w:val="none" w:sz="0" w:space="0" w:color="auto"/>
            <w:right w:val="none" w:sz="0" w:space="0" w:color="auto"/>
          </w:divBdr>
        </w:div>
        <w:div w:id="278730645">
          <w:marLeft w:val="0"/>
          <w:marRight w:val="0"/>
          <w:marTop w:val="0"/>
          <w:marBottom w:val="0"/>
          <w:divBdr>
            <w:top w:val="none" w:sz="0" w:space="0" w:color="auto"/>
            <w:left w:val="none" w:sz="0" w:space="0" w:color="auto"/>
            <w:bottom w:val="none" w:sz="0" w:space="0" w:color="auto"/>
            <w:right w:val="none" w:sz="0" w:space="0" w:color="auto"/>
          </w:divBdr>
          <w:divsChild>
            <w:div w:id="108352818">
              <w:marLeft w:val="0"/>
              <w:marRight w:val="0"/>
              <w:marTop w:val="0"/>
              <w:marBottom w:val="0"/>
              <w:divBdr>
                <w:top w:val="none" w:sz="0" w:space="0" w:color="auto"/>
                <w:left w:val="none" w:sz="0" w:space="0" w:color="auto"/>
                <w:bottom w:val="none" w:sz="0" w:space="0" w:color="auto"/>
                <w:right w:val="none" w:sz="0" w:space="0" w:color="auto"/>
              </w:divBdr>
            </w:div>
          </w:divsChild>
        </w:div>
        <w:div w:id="278731455">
          <w:marLeft w:val="0"/>
          <w:marRight w:val="0"/>
          <w:marTop w:val="0"/>
          <w:marBottom w:val="0"/>
          <w:divBdr>
            <w:top w:val="none" w:sz="0" w:space="0" w:color="auto"/>
            <w:left w:val="none" w:sz="0" w:space="0" w:color="auto"/>
            <w:bottom w:val="none" w:sz="0" w:space="0" w:color="auto"/>
            <w:right w:val="none" w:sz="0" w:space="0" w:color="auto"/>
          </w:divBdr>
        </w:div>
        <w:div w:id="278799263">
          <w:marLeft w:val="0"/>
          <w:marRight w:val="0"/>
          <w:marTop w:val="0"/>
          <w:marBottom w:val="300"/>
          <w:divBdr>
            <w:top w:val="single" w:sz="6" w:space="15" w:color="EDEDED"/>
            <w:left w:val="single" w:sz="6" w:space="15" w:color="EDEDED"/>
            <w:bottom w:val="single" w:sz="6" w:space="15" w:color="EDEDED"/>
            <w:right w:val="single" w:sz="6" w:space="15" w:color="EDEDED"/>
          </w:divBdr>
        </w:div>
        <w:div w:id="278799374">
          <w:marLeft w:val="0"/>
          <w:marRight w:val="0"/>
          <w:marTop w:val="0"/>
          <w:marBottom w:val="0"/>
          <w:divBdr>
            <w:top w:val="none" w:sz="0" w:space="0" w:color="auto"/>
            <w:left w:val="none" w:sz="0" w:space="0" w:color="auto"/>
            <w:bottom w:val="none" w:sz="0" w:space="0" w:color="auto"/>
            <w:right w:val="none" w:sz="0" w:space="0" w:color="auto"/>
          </w:divBdr>
        </w:div>
        <w:div w:id="278801292">
          <w:marLeft w:val="0"/>
          <w:marRight w:val="0"/>
          <w:marTop w:val="300"/>
          <w:marBottom w:val="0"/>
          <w:divBdr>
            <w:top w:val="none" w:sz="0" w:space="0" w:color="auto"/>
            <w:left w:val="none" w:sz="0" w:space="0" w:color="auto"/>
            <w:bottom w:val="none" w:sz="0" w:space="0" w:color="auto"/>
            <w:right w:val="none" w:sz="0" w:space="0" w:color="auto"/>
          </w:divBdr>
        </w:div>
        <w:div w:id="278802318">
          <w:marLeft w:val="0"/>
          <w:marRight w:val="0"/>
          <w:marTop w:val="0"/>
          <w:marBottom w:val="0"/>
          <w:divBdr>
            <w:top w:val="none" w:sz="0" w:space="0" w:color="auto"/>
            <w:left w:val="none" w:sz="0" w:space="0" w:color="auto"/>
            <w:bottom w:val="none" w:sz="0" w:space="0" w:color="auto"/>
            <w:right w:val="none" w:sz="0" w:space="0" w:color="auto"/>
          </w:divBdr>
        </w:div>
        <w:div w:id="278803068">
          <w:marLeft w:val="0"/>
          <w:marRight w:val="0"/>
          <w:marTop w:val="0"/>
          <w:marBottom w:val="0"/>
          <w:divBdr>
            <w:top w:val="none" w:sz="0" w:space="0" w:color="auto"/>
            <w:left w:val="none" w:sz="0" w:space="0" w:color="auto"/>
            <w:bottom w:val="none" w:sz="0" w:space="0" w:color="auto"/>
            <w:right w:val="none" w:sz="0" w:space="0" w:color="auto"/>
          </w:divBdr>
        </w:div>
        <w:div w:id="278873197">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
        <w:div w:id="278880901">
          <w:marLeft w:val="0"/>
          <w:marRight w:val="0"/>
          <w:marTop w:val="0"/>
          <w:marBottom w:val="0"/>
          <w:divBdr>
            <w:top w:val="none" w:sz="0" w:space="0" w:color="auto"/>
            <w:left w:val="none" w:sz="0" w:space="0" w:color="auto"/>
            <w:bottom w:val="none" w:sz="0" w:space="0" w:color="auto"/>
            <w:right w:val="none" w:sz="0" w:space="0" w:color="auto"/>
          </w:divBdr>
        </w:div>
        <w:div w:id="278882185">
          <w:marLeft w:val="0"/>
          <w:marRight w:val="0"/>
          <w:marTop w:val="0"/>
          <w:marBottom w:val="0"/>
          <w:divBdr>
            <w:top w:val="none" w:sz="0" w:space="0" w:color="auto"/>
            <w:left w:val="none" w:sz="0" w:space="0" w:color="auto"/>
            <w:bottom w:val="none" w:sz="0" w:space="0" w:color="auto"/>
            <w:right w:val="none" w:sz="0" w:space="0" w:color="auto"/>
          </w:divBdr>
          <w:divsChild>
            <w:div w:id="201673357">
              <w:marLeft w:val="0"/>
              <w:marRight w:val="0"/>
              <w:marTop w:val="0"/>
              <w:marBottom w:val="0"/>
              <w:divBdr>
                <w:top w:val="none" w:sz="0" w:space="0" w:color="auto"/>
                <w:left w:val="none" w:sz="0" w:space="0" w:color="auto"/>
                <w:bottom w:val="none" w:sz="0" w:space="0" w:color="auto"/>
                <w:right w:val="none" w:sz="0" w:space="0" w:color="auto"/>
              </w:divBdr>
            </w:div>
          </w:divsChild>
        </w:div>
        <w:div w:id="278882529">
          <w:marLeft w:val="0"/>
          <w:marRight w:val="0"/>
          <w:marTop w:val="0"/>
          <w:marBottom w:val="0"/>
          <w:divBdr>
            <w:top w:val="none" w:sz="0" w:space="0" w:color="auto"/>
            <w:left w:val="none" w:sz="0" w:space="0" w:color="auto"/>
            <w:bottom w:val="none" w:sz="0" w:space="0" w:color="auto"/>
            <w:right w:val="none" w:sz="0" w:space="0" w:color="auto"/>
          </w:divBdr>
        </w:div>
        <w:div w:id="278922278">
          <w:marLeft w:val="0"/>
          <w:marRight w:val="0"/>
          <w:marTop w:val="0"/>
          <w:marBottom w:val="300"/>
          <w:divBdr>
            <w:top w:val="single" w:sz="6" w:space="15" w:color="EDEDED"/>
            <w:left w:val="single" w:sz="6" w:space="15" w:color="EDEDED"/>
            <w:bottom w:val="single" w:sz="6" w:space="15" w:color="EDEDED"/>
            <w:right w:val="single" w:sz="6" w:space="15" w:color="EDEDED"/>
          </w:divBdr>
        </w:div>
        <w:div w:id="278953320">
          <w:marLeft w:val="0"/>
          <w:marRight w:val="0"/>
          <w:marTop w:val="0"/>
          <w:marBottom w:val="0"/>
          <w:divBdr>
            <w:top w:val="none" w:sz="0" w:space="0" w:color="auto"/>
            <w:left w:val="none" w:sz="0" w:space="0" w:color="auto"/>
            <w:bottom w:val="none" w:sz="0" w:space="0" w:color="auto"/>
            <w:right w:val="none" w:sz="0" w:space="0" w:color="auto"/>
          </w:divBdr>
        </w:div>
        <w:div w:id="278991573">
          <w:marLeft w:val="0"/>
          <w:marRight w:val="0"/>
          <w:marTop w:val="300"/>
          <w:marBottom w:val="0"/>
          <w:divBdr>
            <w:top w:val="none" w:sz="0" w:space="0" w:color="auto"/>
            <w:left w:val="none" w:sz="0" w:space="0" w:color="auto"/>
            <w:bottom w:val="none" w:sz="0" w:space="0" w:color="auto"/>
            <w:right w:val="none" w:sz="0" w:space="0" w:color="auto"/>
          </w:divBdr>
        </w:div>
        <w:div w:id="278995488">
          <w:marLeft w:val="0"/>
          <w:marRight w:val="0"/>
          <w:marTop w:val="0"/>
          <w:marBottom w:val="0"/>
          <w:divBdr>
            <w:top w:val="none" w:sz="0" w:space="0" w:color="auto"/>
            <w:left w:val="none" w:sz="0" w:space="0" w:color="auto"/>
            <w:bottom w:val="none" w:sz="0" w:space="0" w:color="auto"/>
            <w:right w:val="none" w:sz="0" w:space="0" w:color="auto"/>
          </w:divBdr>
        </w:div>
        <w:div w:id="278999106">
          <w:marLeft w:val="0"/>
          <w:marRight w:val="0"/>
          <w:marTop w:val="0"/>
          <w:marBottom w:val="0"/>
          <w:divBdr>
            <w:top w:val="none" w:sz="0" w:space="0" w:color="auto"/>
            <w:left w:val="none" w:sz="0" w:space="0" w:color="auto"/>
            <w:bottom w:val="none" w:sz="0" w:space="0" w:color="auto"/>
            <w:right w:val="none" w:sz="0" w:space="0" w:color="auto"/>
          </w:divBdr>
        </w:div>
        <w:div w:id="278999393">
          <w:marLeft w:val="0"/>
          <w:marRight w:val="0"/>
          <w:marTop w:val="0"/>
          <w:marBottom w:val="0"/>
          <w:divBdr>
            <w:top w:val="none" w:sz="0" w:space="0" w:color="auto"/>
            <w:left w:val="none" w:sz="0" w:space="0" w:color="auto"/>
            <w:bottom w:val="none" w:sz="0" w:space="0" w:color="auto"/>
            <w:right w:val="none" w:sz="0" w:space="0" w:color="auto"/>
          </w:divBdr>
        </w:div>
        <w:div w:id="279067007">
          <w:marLeft w:val="0"/>
          <w:marRight w:val="0"/>
          <w:marTop w:val="0"/>
          <w:marBottom w:val="0"/>
          <w:divBdr>
            <w:top w:val="none" w:sz="0" w:space="0" w:color="auto"/>
            <w:left w:val="none" w:sz="0" w:space="0" w:color="auto"/>
            <w:bottom w:val="none" w:sz="0" w:space="0" w:color="auto"/>
            <w:right w:val="none" w:sz="0" w:space="0" w:color="auto"/>
          </w:divBdr>
        </w:div>
        <w:div w:id="279070117">
          <w:marLeft w:val="0"/>
          <w:marRight w:val="0"/>
          <w:marTop w:val="0"/>
          <w:marBottom w:val="0"/>
          <w:divBdr>
            <w:top w:val="none" w:sz="0" w:space="0" w:color="auto"/>
            <w:left w:val="none" w:sz="0" w:space="0" w:color="auto"/>
            <w:bottom w:val="none" w:sz="0" w:space="0" w:color="auto"/>
            <w:right w:val="none" w:sz="0" w:space="0" w:color="auto"/>
          </w:divBdr>
        </w:div>
        <w:div w:id="279070519">
          <w:marLeft w:val="0"/>
          <w:marRight w:val="0"/>
          <w:marTop w:val="0"/>
          <w:marBottom w:val="0"/>
          <w:divBdr>
            <w:top w:val="none" w:sz="0" w:space="0" w:color="auto"/>
            <w:left w:val="none" w:sz="0" w:space="0" w:color="auto"/>
            <w:bottom w:val="none" w:sz="0" w:space="0" w:color="auto"/>
            <w:right w:val="none" w:sz="0" w:space="0" w:color="auto"/>
          </w:divBdr>
        </w:div>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 w:id="279074753">
          <w:marLeft w:val="0"/>
          <w:marRight w:val="0"/>
          <w:marTop w:val="0"/>
          <w:marBottom w:val="0"/>
          <w:divBdr>
            <w:top w:val="none" w:sz="0" w:space="0" w:color="auto"/>
            <w:left w:val="none" w:sz="0" w:space="0" w:color="auto"/>
            <w:bottom w:val="none" w:sz="0" w:space="0" w:color="auto"/>
            <w:right w:val="none" w:sz="0" w:space="0" w:color="auto"/>
          </w:divBdr>
        </w:div>
        <w:div w:id="279141931">
          <w:marLeft w:val="0"/>
          <w:marRight w:val="0"/>
          <w:marTop w:val="0"/>
          <w:marBottom w:val="0"/>
          <w:divBdr>
            <w:top w:val="none" w:sz="0" w:space="0" w:color="auto"/>
            <w:left w:val="none" w:sz="0" w:space="0" w:color="auto"/>
            <w:bottom w:val="none" w:sz="0" w:space="0" w:color="auto"/>
            <w:right w:val="none" w:sz="0" w:space="0" w:color="auto"/>
          </w:divBdr>
          <w:divsChild>
            <w:div w:id="24676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43871">
          <w:marLeft w:val="0"/>
          <w:marRight w:val="0"/>
          <w:marTop w:val="0"/>
          <w:marBottom w:val="0"/>
          <w:divBdr>
            <w:top w:val="none" w:sz="0" w:space="0" w:color="auto"/>
            <w:left w:val="none" w:sz="0" w:space="0" w:color="auto"/>
            <w:bottom w:val="none" w:sz="0" w:space="0" w:color="auto"/>
            <w:right w:val="none" w:sz="0" w:space="0" w:color="auto"/>
          </w:divBdr>
        </w:div>
        <w:div w:id="279144928">
          <w:marLeft w:val="0"/>
          <w:marRight w:val="0"/>
          <w:marTop w:val="0"/>
          <w:marBottom w:val="300"/>
          <w:divBdr>
            <w:top w:val="single" w:sz="6" w:space="15" w:color="EDEDED"/>
            <w:left w:val="single" w:sz="6" w:space="15" w:color="EDEDED"/>
            <w:bottom w:val="single" w:sz="6" w:space="15" w:color="EDEDED"/>
            <w:right w:val="single" w:sz="6" w:space="15" w:color="EDEDED"/>
          </w:divBdr>
        </w:div>
        <w:div w:id="279188404">
          <w:marLeft w:val="0"/>
          <w:marRight w:val="0"/>
          <w:marTop w:val="0"/>
          <w:marBottom w:val="0"/>
          <w:divBdr>
            <w:top w:val="none" w:sz="0" w:space="0" w:color="auto"/>
            <w:left w:val="none" w:sz="0" w:space="0" w:color="auto"/>
            <w:bottom w:val="none" w:sz="0" w:space="0" w:color="auto"/>
            <w:right w:val="none" w:sz="0" w:space="0" w:color="auto"/>
          </w:divBdr>
        </w:div>
        <w:div w:id="279190533">
          <w:marLeft w:val="0"/>
          <w:marRight w:val="0"/>
          <w:marTop w:val="0"/>
          <w:marBottom w:val="0"/>
          <w:divBdr>
            <w:top w:val="none" w:sz="0" w:space="0" w:color="auto"/>
            <w:left w:val="none" w:sz="0" w:space="0" w:color="auto"/>
            <w:bottom w:val="none" w:sz="0" w:space="0" w:color="auto"/>
            <w:right w:val="none" w:sz="0" w:space="0" w:color="auto"/>
          </w:divBdr>
        </w:div>
        <w:div w:id="279192214">
          <w:marLeft w:val="0"/>
          <w:marRight w:val="0"/>
          <w:marTop w:val="300"/>
          <w:marBottom w:val="0"/>
          <w:divBdr>
            <w:top w:val="none" w:sz="0" w:space="0" w:color="auto"/>
            <w:left w:val="none" w:sz="0" w:space="0" w:color="auto"/>
            <w:bottom w:val="none" w:sz="0" w:space="0" w:color="auto"/>
            <w:right w:val="none" w:sz="0" w:space="0" w:color="auto"/>
          </w:divBdr>
        </w:div>
        <w:div w:id="279193102">
          <w:marLeft w:val="0"/>
          <w:marRight w:val="0"/>
          <w:marTop w:val="0"/>
          <w:marBottom w:val="0"/>
          <w:divBdr>
            <w:top w:val="none" w:sz="0" w:space="0" w:color="auto"/>
            <w:left w:val="none" w:sz="0" w:space="0" w:color="auto"/>
            <w:bottom w:val="none" w:sz="0" w:space="0" w:color="auto"/>
            <w:right w:val="none" w:sz="0" w:space="0" w:color="auto"/>
          </w:divBdr>
        </w:div>
        <w:div w:id="279193116">
          <w:marLeft w:val="0"/>
          <w:marRight w:val="0"/>
          <w:marTop w:val="0"/>
          <w:marBottom w:val="0"/>
          <w:divBdr>
            <w:top w:val="none" w:sz="0" w:space="0" w:color="auto"/>
            <w:left w:val="none" w:sz="0" w:space="0" w:color="auto"/>
            <w:bottom w:val="none" w:sz="0" w:space="0" w:color="auto"/>
            <w:right w:val="none" w:sz="0" w:space="0" w:color="auto"/>
          </w:divBdr>
        </w:div>
        <w:div w:id="279337216">
          <w:marLeft w:val="0"/>
          <w:marRight w:val="0"/>
          <w:marTop w:val="0"/>
          <w:marBottom w:val="0"/>
          <w:divBdr>
            <w:top w:val="none" w:sz="0" w:space="0" w:color="auto"/>
            <w:left w:val="none" w:sz="0" w:space="0" w:color="auto"/>
            <w:bottom w:val="none" w:sz="0" w:space="0" w:color="auto"/>
            <w:right w:val="none" w:sz="0" w:space="0" w:color="auto"/>
          </w:divBdr>
        </w:div>
        <w:div w:id="279340612">
          <w:marLeft w:val="0"/>
          <w:marRight w:val="0"/>
          <w:marTop w:val="0"/>
          <w:marBottom w:val="300"/>
          <w:divBdr>
            <w:top w:val="single" w:sz="6" w:space="15" w:color="EDEDED"/>
            <w:left w:val="single" w:sz="6" w:space="15" w:color="EDEDED"/>
            <w:bottom w:val="single" w:sz="6" w:space="15" w:color="EDEDED"/>
            <w:right w:val="single" w:sz="6" w:space="15" w:color="EDEDED"/>
          </w:divBdr>
        </w:div>
        <w:div w:id="279386614">
          <w:marLeft w:val="0"/>
          <w:marRight w:val="0"/>
          <w:marTop w:val="0"/>
          <w:marBottom w:val="0"/>
          <w:divBdr>
            <w:top w:val="none" w:sz="0" w:space="0" w:color="auto"/>
            <w:left w:val="none" w:sz="0" w:space="0" w:color="auto"/>
            <w:bottom w:val="none" w:sz="0" w:space="0" w:color="auto"/>
            <w:right w:val="none" w:sz="0" w:space="0" w:color="auto"/>
          </w:divBdr>
        </w:div>
        <w:div w:id="279412518">
          <w:marLeft w:val="0"/>
          <w:marRight w:val="0"/>
          <w:marTop w:val="0"/>
          <w:marBottom w:val="0"/>
          <w:divBdr>
            <w:top w:val="none" w:sz="0" w:space="0" w:color="auto"/>
            <w:left w:val="none" w:sz="0" w:space="0" w:color="auto"/>
            <w:bottom w:val="none" w:sz="0" w:space="0" w:color="auto"/>
            <w:right w:val="none" w:sz="0" w:space="0" w:color="auto"/>
          </w:divBdr>
        </w:div>
        <w:div w:id="279453839">
          <w:marLeft w:val="0"/>
          <w:marRight w:val="0"/>
          <w:marTop w:val="0"/>
          <w:marBottom w:val="0"/>
          <w:divBdr>
            <w:top w:val="none" w:sz="0" w:space="0" w:color="auto"/>
            <w:left w:val="none" w:sz="0" w:space="0" w:color="auto"/>
            <w:bottom w:val="none" w:sz="0" w:space="0" w:color="auto"/>
            <w:right w:val="none" w:sz="0" w:space="0" w:color="auto"/>
          </w:divBdr>
        </w:div>
        <w:div w:id="279455948">
          <w:marLeft w:val="0"/>
          <w:marRight w:val="0"/>
          <w:marTop w:val="0"/>
          <w:marBottom w:val="0"/>
          <w:divBdr>
            <w:top w:val="none" w:sz="0" w:space="0" w:color="auto"/>
            <w:left w:val="none" w:sz="0" w:space="0" w:color="auto"/>
            <w:bottom w:val="none" w:sz="0" w:space="0" w:color="auto"/>
            <w:right w:val="none" w:sz="0" w:space="0" w:color="auto"/>
          </w:divBdr>
        </w:div>
        <w:div w:id="279462074">
          <w:marLeft w:val="0"/>
          <w:marRight w:val="0"/>
          <w:marTop w:val="300"/>
          <w:marBottom w:val="0"/>
          <w:divBdr>
            <w:top w:val="none" w:sz="0" w:space="0" w:color="auto"/>
            <w:left w:val="none" w:sz="0" w:space="0" w:color="auto"/>
            <w:bottom w:val="none" w:sz="0" w:space="0" w:color="auto"/>
            <w:right w:val="none" w:sz="0" w:space="0" w:color="auto"/>
          </w:divBdr>
        </w:div>
        <w:div w:id="279534941">
          <w:marLeft w:val="0"/>
          <w:marRight w:val="0"/>
          <w:marTop w:val="0"/>
          <w:marBottom w:val="0"/>
          <w:divBdr>
            <w:top w:val="none" w:sz="0" w:space="0" w:color="auto"/>
            <w:left w:val="none" w:sz="0" w:space="0" w:color="auto"/>
            <w:bottom w:val="none" w:sz="0" w:space="0" w:color="auto"/>
            <w:right w:val="none" w:sz="0" w:space="0" w:color="auto"/>
          </w:divBdr>
        </w:div>
        <w:div w:id="279537047">
          <w:marLeft w:val="0"/>
          <w:marRight w:val="0"/>
          <w:marTop w:val="0"/>
          <w:marBottom w:val="0"/>
          <w:divBdr>
            <w:top w:val="none" w:sz="0" w:space="0" w:color="auto"/>
            <w:left w:val="none" w:sz="0" w:space="0" w:color="auto"/>
            <w:bottom w:val="none" w:sz="0" w:space="0" w:color="auto"/>
            <w:right w:val="none" w:sz="0" w:space="0" w:color="auto"/>
          </w:divBdr>
        </w:div>
        <w:div w:id="279577595">
          <w:marLeft w:val="0"/>
          <w:marRight w:val="0"/>
          <w:marTop w:val="0"/>
          <w:marBottom w:val="0"/>
          <w:divBdr>
            <w:top w:val="none" w:sz="0" w:space="0" w:color="auto"/>
            <w:left w:val="none" w:sz="0" w:space="0" w:color="auto"/>
            <w:bottom w:val="none" w:sz="0" w:space="0" w:color="auto"/>
            <w:right w:val="none" w:sz="0" w:space="0" w:color="auto"/>
          </w:divBdr>
        </w:div>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 w:id="279727358">
          <w:marLeft w:val="0"/>
          <w:marRight w:val="0"/>
          <w:marTop w:val="0"/>
          <w:marBottom w:val="0"/>
          <w:divBdr>
            <w:top w:val="none" w:sz="0" w:space="0" w:color="auto"/>
            <w:left w:val="none" w:sz="0" w:space="0" w:color="auto"/>
            <w:bottom w:val="none" w:sz="0" w:space="0" w:color="auto"/>
            <w:right w:val="none" w:sz="0" w:space="0" w:color="auto"/>
          </w:divBdr>
        </w:div>
        <w:div w:id="279727704">
          <w:marLeft w:val="0"/>
          <w:marRight w:val="0"/>
          <w:marTop w:val="300"/>
          <w:marBottom w:val="0"/>
          <w:divBdr>
            <w:top w:val="none" w:sz="0" w:space="0" w:color="auto"/>
            <w:left w:val="none" w:sz="0" w:space="0" w:color="auto"/>
            <w:bottom w:val="none" w:sz="0" w:space="0" w:color="auto"/>
            <w:right w:val="none" w:sz="0" w:space="0" w:color="auto"/>
          </w:divBdr>
        </w:div>
        <w:div w:id="279799539">
          <w:marLeft w:val="0"/>
          <w:marRight w:val="0"/>
          <w:marTop w:val="0"/>
          <w:marBottom w:val="300"/>
          <w:divBdr>
            <w:top w:val="single" w:sz="6" w:space="15" w:color="EDEDED"/>
            <w:left w:val="single" w:sz="6" w:space="15" w:color="EDEDED"/>
            <w:bottom w:val="single" w:sz="6" w:space="15" w:color="EDEDED"/>
            <w:right w:val="single" w:sz="6" w:space="15" w:color="EDEDED"/>
          </w:divBdr>
        </w:div>
        <w:div w:id="279800260">
          <w:marLeft w:val="0"/>
          <w:marRight w:val="0"/>
          <w:marTop w:val="0"/>
          <w:marBottom w:val="0"/>
          <w:divBdr>
            <w:top w:val="none" w:sz="0" w:space="0" w:color="auto"/>
            <w:left w:val="none" w:sz="0" w:space="0" w:color="auto"/>
            <w:bottom w:val="none" w:sz="0" w:space="0" w:color="auto"/>
            <w:right w:val="none" w:sz="0" w:space="0" w:color="auto"/>
          </w:divBdr>
        </w:div>
        <w:div w:id="279800855">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
        <w:div w:id="279805223">
          <w:marLeft w:val="0"/>
          <w:marRight w:val="0"/>
          <w:marTop w:val="300"/>
          <w:marBottom w:val="0"/>
          <w:divBdr>
            <w:top w:val="none" w:sz="0" w:space="0" w:color="auto"/>
            <w:left w:val="none" w:sz="0" w:space="0" w:color="auto"/>
            <w:bottom w:val="none" w:sz="0" w:space="0" w:color="auto"/>
            <w:right w:val="none" w:sz="0" w:space="0" w:color="auto"/>
          </w:divBdr>
          <w:divsChild>
            <w:div w:id="190923241">
              <w:marLeft w:val="0"/>
              <w:marRight w:val="0"/>
              <w:marTop w:val="0"/>
              <w:marBottom w:val="0"/>
              <w:divBdr>
                <w:top w:val="none" w:sz="0" w:space="0" w:color="auto"/>
                <w:left w:val="none" w:sz="0" w:space="0" w:color="auto"/>
                <w:bottom w:val="none" w:sz="0" w:space="0" w:color="auto"/>
                <w:right w:val="none" w:sz="0" w:space="0" w:color="auto"/>
              </w:divBdr>
              <w:divsChild>
                <w:div w:id="41255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05571">
          <w:marLeft w:val="0"/>
          <w:marRight w:val="0"/>
          <w:marTop w:val="0"/>
          <w:marBottom w:val="0"/>
          <w:divBdr>
            <w:top w:val="none" w:sz="0" w:space="0" w:color="auto"/>
            <w:left w:val="none" w:sz="0" w:space="0" w:color="auto"/>
            <w:bottom w:val="none" w:sz="0" w:space="0" w:color="auto"/>
            <w:right w:val="none" w:sz="0" w:space="0" w:color="auto"/>
          </w:divBdr>
        </w:div>
        <w:div w:id="279840485">
          <w:marLeft w:val="0"/>
          <w:marRight w:val="0"/>
          <w:marTop w:val="0"/>
          <w:marBottom w:val="300"/>
          <w:divBdr>
            <w:top w:val="single" w:sz="6" w:space="15" w:color="EDEDED"/>
            <w:left w:val="single" w:sz="6" w:space="15" w:color="EDEDED"/>
            <w:bottom w:val="single" w:sz="6" w:space="15" w:color="EDEDED"/>
            <w:right w:val="single" w:sz="6" w:space="15" w:color="EDEDED"/>
          </w:divBdr>
        </w:div>
        <w:div w:id="279841569">
          <w:marLeft w:val="0"/>
          <w:marRight w:val="0"/>
          <w:marTop w:val="0"/>
          <w:marBottom w:val="300"/>
          <w:divBdr>
            <w:top w:val="single" w:sz="6" w:space="15" w:color="EDEDED"/>
            <w:left w:val="single" w:sz="6" w:space="15" w:color="EDEDED"/>
            <w:bottom w:val="single" w:sz="6" w:space="15" w:color="EDEDED"/>
            <w:right w:val="single" w:sz="6" w:space="15" w:color="EDEDED"/>
          </w:divBdr>
        </w:div>
        <w:div w:id="279842765">
          <w:marLeft w:val="0"/>
          <w:marRight w:val="0"/>
          <w:marTop w:val="0"/>
          <w:marBottom w:val="0"/>
          <w:divBdr>
            <w:top w:val="none" w:sz="0" w:space="0" w:color="auto"/>
            <w:left w:val="none" w:sz="0" w:space="0" w:color="auto"/>
            <w:bottom w:val="none" w:sz="0" w:space="0" w:color="auto"/>
            <w:right w:val="none" w:sz="0" w:space="0" w:color="auto"/>
          </w:divBdr>
        </w:div>
        <w:div w:id="279844978">
          <w:marLeft w:val="0"/>
          <w:marRight w:val="0"/>
          <w:marTop w:val="0"/>
          <w:marBottom w:val="0"/>
          <w:divBdr>
            <w:top w:val="none" w:sz="0" w:space="0" w:color="auto"/>
            <w:left w:val="none" w:sz="0" w:space="0" w:color="auto"/>
            <w:bottom w:val="none" w:sz="0" w:space="0" w:color="auto"/>
            <w:right w:val="none" w:sz="0" w:space="0" w:color="auto"/>
          </w:divBdr>
        </w:div>
        <w:div w:id="279845963">
          <w:marLeft w:val="0"/>
          <w:marRight w:val="0"/>
          <w:marTop w:val="0"/>
          <w:marBottom w:val="0"/>
          <w:divBdr>
            <w:top w:val="none" w:sz="0" w:space="0" w:color="auto"/>
            <w:left w:val="none" w:sz="0" w:space="0" w:color="auto"/>
            <w:bottom w:val="none" w:sz="0" w:space="0" w:color="auto"/>
            <w:right w:val="none" w:sz="0" w:space="0" w:color="auto"/>
          </w:divBdr>
        </w:div>
        <w:div w:id="279915127">
          <w:marLeft w:val="0"/>
          <w:marRight w:val="0"/>
          <w:marTop w:val="0"/>
          <w:marBottom w:val="0"/>
          <w:divBdr>
            <w:top w:val="none" w:sz="0" w:space="0" w:color="auto"/>
            <w:left w:val="none" w:sz="0" w:space="0" w:color="auto"/>
            <w:bottom w:val="none" w:sz="0" w:space="0" w:color="auto"/>
            <w:right w:val="none" w:sz="0" w:space="0" w:color="auto"/>
          </w:divBdr>
        </w:div>
        <w:div w:id="279923667">
          <w:marLeft w:val="0"/>
          <w:marRight w:val="0"/>
          <w:marTop w:val="0"/>
          <w:marBottom w:val="0"/>
          <w:divBdr>
            <w:top w:val="none" w:sz="0" w:space="0" w:color="auto"/>
            <w:left w:val="none" w:sz="0" w:space="0" w:color="auto"/>
            <w:bottom w:val="none" w:sz="0" w:space="0" w:color="auto"/>
            <w:right w:val="none" w:sz="0" w:space="0" w:color="auto"/>
          </w:divBdr>
        </w:div>
        <w:div w:id="279991937">
          <w:marLeft w:val="0"/>
          <w:marRight w:val="0"/>
          <w:marTop w:val="0"/>
          <w:marBottom w:val="0"/>
          <w:divBdr>
            <w:top w:val="none" w:sz="0" w:space="0" w:color="auto"/>
            <w:left w:val="none" w:sz="0" w:space="0" w:color="auto"/>
            <w:bottom w:val="none" w:sz="0" w:space="0" w:color="auto"/>
            <w:right w:val="none" w:sz="0" w:space="0" w:color="auto"/>
          </w:divBdr>
        </w:div>
        <w:div w:id="279997598">
          <w:marLeft w:val="0"/>
          <w:marRight w:val="0"/>
          <w:marTop w:val="0"/>
          <w:marBottom w:val="0"/>
          <w:divBdr>
            <w:top w:val="none" w:sz="0" w:space="0" w:color="auto"/>
            <w:left w:val="none" w:sz="0" w:space="0" w:color="auto"/>
            <w:bottom w:val="none" w:sz="0" w:space="0" w:color="auto"/>
            <w:right w:val="none" w:sz="0" w:space="0" w:color="auto"/>
          </w:divBdr>
        </w:div>
        <w:div w:id="280038417">
          <w:marLeft w:val="0"/>
          <w:marRight w:val="0"/>
          <w:marTop w:val="0"/>
          <w:marBottom w:val="0"/>
          <w:divBdr>
            <w:top w:val="none" w:sz="0" w:space="0" w:color="auto"/>
            <w:left w:val="none" w:sz="0" w:space="0" w:color="auto"/>
            <w:bottom w:val="none" w:sz="0" w:space="0" w:color="auto"/>
            <w:right w:val="none" w:sz="0" w:space="0" w:color="auto"/>
          </w:divBdr>
        </w:div>
        <w:div w:id="280065880">
          <w:marLeft w:val="0"/>
          <w:marRight w:val="0"/>
          <w:marTop w:val="0"/>
          <w:marBottom w:val="0"/>
          <w:divBdr>
            <w:top w:val="none" w:sz="0" w:space="0" w:color="auto"/>
            <w:left w:val="none" w:sz="0" w:space="0" w:color="auto"/>
            <w:bottom w:val="none" w:sz="0" w:space="0" w:color="auto"/>
            <w:right w:val="none" w:sz="0" w:space="0" w:color="auto"/>
          </w:divBdr>
        </w:div>
        <w:div w:id="280067458">
          <w:marLeft w:val="0"/>
          <w:marRight w:val="0"/>
          <w:marTop w:val="0"/>
          <w:marBottom w:val="0"/>
          <w:divBdr>
            <w:top w:val="none" w:sz="0" w:space="0" w:color="auto"/>
            <w:left w:val="none" w:sz="0" w:space="0" w:color="auto"/>
            <w:bottom w:val="none" w:sz="0" w:space="0" w:color="auto"/>
            <w:right w:val="none" w:sz="0" w:space="0" w:color="auto"/>
          </w:divBdr>
        </w:div>
        <w:div w:id="280109388">
          <w:marLeft w:val="0"/>
          <w:marRight w:val="0"/>
          <w:marTop w:val="0"/>
          <w:marBottom w:val="0"/>
          <w:divBdr>
            <w:top w:val="none" w:sz="0" w:space="0" w:color="auto"/>
            <w:left w:val="none" w:sz="0" w:space="0" w:color="auto"/>
            <w:bottom w:val="none" w:sz="0" w:space="0" w:color="auto"/>
            <w:right w:val="none" w:sz="0" w:space="0" w:color="auto"/>
          </w:divBdr>
        </w:div>
        <w:div w:id="280113634">
          <w:marLeft w:val="0"/>
          <w:marRight w:val="0"/>
          <w:marTop w:val="0"/>
          <w:marBottom w:val="300"/>
          <w:divBdr>
            <w:top w:val="single" w:sz="6" w:space="15" w:color="EDEDED"/>
            <w:left w:val="single" w:sz="6" w:space="15" w:color="EDEDED"/>
            <w:bottom w:val="single" w:sz="6" w:space="15" w:color="EDEDED"/>
            <w:right w:val="single" w:sz="6" w:space="15" w:color="EDEDED"/>
          </w:divBdr>
        </w:div>
        <w:div w:id="280116999">
          <w:marLeft w:val="0"/>
          <w:marRight w:val="0"/>
          <w:marTop w:val="0"/>
          <w:marBottom w:val="0"/>
          <w:divBdr>
            <w:top w:val="none" w:sz="0" w:space="0" w:color="auto"/>
            <w:left w:val="none" w:sz="0" w:space="0" w:color="auto"/>
            <w:bottom w:val="none" w:sz="0" w:space="0" w:color="auto"/>
            <w:right w:val="none" w:sz="0" w:space="0" w:color="auto"/>
          </w:divBdr>
        </w:div>
        <w:div w:id="280187041">
          <w:marLeft w:val="0"/>
          <w:marRight w:val="0"/>
          <w:marTop w:val="0"/>
          <w:marBottom w:val="0"/>
          <w:divBdr>
            <w:top w:val="none" w:sz="0" w:space="0" w:color="auto"/>
            <w:left w:val="none" w:sz="0" w:space="0" w:color="auto"/>
            <w:bottom w:val="none" w:sz="0" w:space="0" w:color="auto"/>
            <w:right w:val="none" w:sz="0" w:space="0" w:color="auto"/>
          </w:divBdr>
        </w:div>
        <w:div w:id="280188321">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
        <w:div w:id="280302295">
          <w:marLeft w:val="0"/>
          <w:marRight w:val="0"/>
          <w:marTop w:val="0"/>
          <w:marBottom w:val="0"/>
          <w:divBdr>
            <w:top w:val="none" w:sz="0" w:space="0" w:color="auto"/>
            <w:left w:val="none" w:sz="0" w:space="0" w:color="auto"/>
            <w:bottom w:val="none" w:sz="0" w:space="0" w:color="auto"/>
            <w:right w:val="none" w:sz="0" w:space="0" w:color="auto"/>
          </w:divBdr>
        </w:div>
        <w:div w:id="280303388">
          <w:marLeft w:val="0"/>
          <w:marRight w:val="0"/>
          <w:marTop w:val="0"/>
          <w:marBottom w:val="300"/>
          <w:divBdr>
            <w:top w:val="single" w:sz="6" w:space="15" w:color="EDEDED"/>
            <w:left w:val="single" w:sz="6" w:space="15" w:color="EDEDED"/>
            <w:bottom w:val="single" w:sz="6" w:space="15" w:color="EDEDED"/>
            <w:right w:val="single" w:sz="6" w:space="15" w:color="EDEDED"/>
          </w:divBdr>
        </w:div>
        <w:div w:id="280303575">
          <w:marLeft w:val="0"/>
          <w:marRight w:val="0"/>
          <w:marTop w:val="0"/>
          <w:marBottom w:val="0"/>
          <w:divBdr>
            <w:top w:val="none" w:sz="0" w:space="0" w:color="auto"/>
            <w:left w:val="none" w:sz="0" w:space="0" w:color="auto"/>
            <w:bottom w:val="none" w:sz="0" w:space="0" w:color="auto"/>
            <w:right w:val="none" w:sz="0" w:space="0" w:color="auto"/>
          </w:divBdr>
        </w:div>
        <w:div w:id="280305841">
          <w:marLeft w:val="0"/>
          <w:marRight w:val="0"/>
          <w:marTop w:val="0"/>
          <w:marBottom w:val="0"/>
          <w:divBdr>
            <w:top w:val="none" w:sz="0" w:space="0" w:color="auto"/>
            <w:left w:val="none" w:sz="0" w:space="0" w:color="auto"/>
            <w:bottom w:val="none" w:sz="0" w:space="0" w:color="auto"/>
            <w:right w:val="none" w:sz="0" w:space="0" w:color="auto"/>
          </w:divBdr>
        </w:div>
        <w:div w:id="280306395">
          <w:marLeft w:val="0"/>
          <w:marRight w:val="0"/>
          <w:marTop w:val="0"/>
          <w:marBottom w:val="0"/>
          <w:divBdr>
            <w:top w:val="none" w:sz="0" w:space="0" w:color="auto"/>
            <w:left w:val="none" w:sz="0" w:space="0" w:color="auto"/>
            <w:bottom w:val="none" w:sz="0" w:space="0" w:color="auto"/>
            <w:right w:val="none" w:sz="0" w:space="0" w:color="auto"/>
          </w:divBdr>
        </w:div>
        <w:div w:id="280307313">
          <w:marLeft w:val="0"/>
          <w:marRight w:val="0"/>
          <w:marTop w:val="0"/>
          <w:marBottom w:val="0"/>
          <w:divBdr>
            <w:top w:val="none" w:sz="0" w:space="0" w:color="auto"/>
            <w:left w:val="none" w:sz="0" w:space="0" w:color="auto"/>
            <w:bottom w:val="none" w:sz="0" w:space="0" w:color="auto"/>
            <w:right w:val="none" w:sz="0" w:space="0" w:color="auto"/>
          </w:divBdr>
        </w:div>
        <w:div w:id="280307765">
          <w:marLeft w:val="0"/>
          <w:marRight w:val="0"/>
          <w:marTop w:val="300"/>
          <w:marBottom w:val="0"/>
          <w:divBdr>
            <w:top w:val="none" w:sz="0" w:space="0" w:color="auto"/>
            <w:left w:val="none" w:sz="0" w:space="0" w:color="auto"/>
            <w:bottom w:val="none" w:sz="0" w:space="0" w:color="auto"/>
            <w:right w:val="none" w:sz="0" w:space="0" w:color="auto"/>
          </w:divBdr>
        </w:div>
        <w:div w:id="280380941">
          <w:marLeft w:val="0"/>
          <w:marRight w:val="0"/>
          <w:marTop w:val="0"/>
          <w:marBottom w:val="300"/>
          <w:divBdr>
            <w:top w:val="single" w:sz="6" w:space="15" w:color="EDEDED"/>
            <w:left w:val="single" w:sz="6" w:space="15" w:color="EDEDED"/>
            <w:bottom w:val="single" w:sz="6" w:space="15" w:color="EDEDED"/>
            <w:right w:val="single" w:sz="6" w:space="15" w:color="EDEDED"/>
          </w:divBdr>
        </w:div>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 w:id="280385943">
          <w:marLeft w:val="0"/>
          <w:marRight w:val="0"/>
          <w:marTop w:val="0"/>
          <w:marBottom w:val="0"/>
          <w:divBdr>
            <w:top w:val="none" w:sz="0" w:space="0" w:color="auto"/>
            <w:left w:val="none" w:sz="0" w:space="0" w:color="auto"/>
            <w:bottom w:val="none" w:sz="0" w:space="0" w:color="auto"/>
            <w:right w:val="none" w:sz="0" w:space="0" w:color="auto"/>
          </w:divBdr>
        </w:div>
        <w:div w:id="280452747">
          <w:marLeft w:val="0"/>
          <w:marRight w:val="0"/>
          <w:marTop w:val="0"/>
          <w:marBottom w:val="0"/>
          <w:divBdr>
            <w:top w:val="none" w:sz="0" w:space="0" w:color="auto"/>
            <w:left w:val="none" w:sz="0" w:space="0" w:color="auto"/>
            <w:bottom w:val="none" w:sz="0" w:space="0" w:color="auto"/>
            <w:right w:val="none" w:sz="0" w:space="0" w:color="auto"/>
          </w:divBdr>
        </w:div>
        <w:div w:id="280455014">
          <w:marLeft w:val="0"/>
          <w:marRight w:val="0"/>
          <w:marTop w:val="0"/>
          <w:marBottom w:val="0"/>
          <w:divBdr>
            <w:top w:val="none" w:sz="0" w:space="0" w:color="auto"/>
            <w:left w:val="none" w:sz="0" w:space="0" w:color="auto"/>
            <w:bottom w:val="none" w:sz="0" w:space="0" w:color="auto"/>
            <w:right w:val="none" w:sz="0" w:space="0" w:color="auto"/>
          </w:divBdr>
        </w:div>
        <w:div w:id="280495891">
          <w:marLeft w:val="0"/>
          <w:marRight w:val="0"/>
          <w:marTop w:val="0"/>
          <w:marBottom w:val="0"/>
          <w:divBdr>
            <w:top w:val="none" w:sz="0" w:space="0" w:color="auto"/>
            <w:left w:val="none" w:sz="0" w:space="0" w:color="auto"/>
            <w:bottom w:val="none" w:sz="0" w:space="0" w:color="auto"/>
            <w:right w:val="none" w:sz="0" w:space="0" w:color="auto"/>
          </w:divBdr>
        </w:div>
        <w:div w:id="280499321">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280574421">
          <w:marLeft w:val="0"/>
          <w:marRight w:val="0"/>
          <w:marTop w:val="300"/>
          <w:marBottom w:val="0"/>
          <w:divBdr>
            <w:top w:val="none" w:sz="0" w:space="0" w:color="auto"/>
            <w:left w:val="none" w:sz="0" w:space="0" w:color="auto"/>
            <w:bottom w:val="none" w:sz="0" w:space="0" w:color="auto"/>
            <w:right w:val="none" w:sz="0" w:space="0" w:color="auto"/>
          </w:divBdr>
        </w:div>
        <w:div w:id="280574589">
          <w:marLeft w:val="0"/>
          <w:marRight w:val="0"/>
          <w:marTop w:val="0"/>
          <w:marBottom w:val="0"/>
          <w:divBdr>
            <w:top w:val="none" w:sz="0" w:space="0" w:color="auto"/>
            <w:left w:val="none" w:sz="0" w:space="0" w:color="auto"/>
            <w:bottom w:val="none" w:sz="0" w:space="0" w:color="auto"/>
            <w:right w:val="none" w:sz="0" w:space="0" w:color="auto"/>
          </w:divBdr>
        </w:div>
        <w:div w:id="280575152">
          <w:marLeft w:val="0"/>
          <w:marRight w:val="0"/>
          <w:marTop w:val="0"/>
          <w:marBottom w:val="0"/>
          <w:divBdr>
            <w:top w:val="none" w:sz="0" w:space="0" w:color="auto"/>
            <w:left w:val="none" w:sz="0" w:space="0" w:color="auto"/>
            <w:bottom w:val="none" w:sz="0" w:space="0" w:color="auto"/>
            <w:right w:val="none" w:sz="0" w:space="0" w:color="auto"/>
          </w:divBdr>
        </w:div>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 w:id="280579533">
          <w:marLeft w:val="0"/>
          <w:marRight w:val="0"/>
          <w:marTop w:val="0"/>
          <w:marBottom w:val="0"/>
          <w:divBdr>
            <w:top w:val="none" w:sz="0" w:space="0" w:color="auto"/>
            <w:left w:val="none" w:sz="0" w:space="0" w:color="auto"/>
            <w:bottom w:val="none" w:sz="0" w:space="0" w:color="auto"/>
            <w:right w:val="none" w:sz="0" w:space="0" w:color="auto"/>
          </w:divBdr>
        </w:div>
        <w:div w:id="280579677">
          <w:marLeft w:val="0"/>
          <w:marRight w:val="0"/>
          <w:marTop w:val="0"/>
          <w:marBottom w:val="0"/>
          <w:divBdr>
            <w:top w:val="none" w:sz="0" w:space="0" w:color="auto"/>
            <w:left w:val="none" w:sz="0" w:space="0" w:color="auto"/>
            <w:bottom w:val="none" w:sz="0" w:space="0" w:color="auto"/>
            <w:right w:val="none" w:sz="0" w:space="0" w:color="auto"/>
          </w:divBdr>
        </w:div>
        <w:div w:id="280649298">
          <w:marLeft w:val="0"/>
          <w:marRight w:val="0"/>
          <w:marTop w:val="0"/>
          <w:marBottom w:val="0"/>
          <w:divBdr>
            <w:top w:val="none" w:sz="0" w:space="0" w:color="auto"/>
            <w:left w:val="none" w:sz="0" w:space="0" w:color="auto"/>
            <w:bottom w:val="none" w:sz="0" w:space="0" w:color="auto"/>
            <w:right w:val="none" w:sz="0" w:space="0" w:color="auto"/>
          </w:divBdr>
        </w:div>
        <w:div w:id="280649604">
          <w:marLeft w:val="0"/>
          <w:marRight w:val="0"/>
          <w:marTop w:val="0"/>
          <w:marBottom w:val="0"/>
          <w:divBdr>
            <w:top w:val="none" w:sz="0" w:space="0" w:color="auto"/>
            <w:left w:val="none" w:sz="0" w:space="0" w:color="auto"/>
            <w:bottom w:val="none" w:sz="0" w:space="0" w:color="auto"/>
            <w:right w:val="none" w:sz="0" w:space="0" w:color="auto"/>
          </w:divBdr>
        </w:div>
        <w:div w:id="280650338">
          <w:marLeft w:val="0"/>
          <w:marRight w:val="0"/>
          <w:marTop w:val="0"/>
          <w:marBottom w:val="0"/>
          <w:divBdr>
            <w:top w:val="none" w:sz="0" w:space="0" w:color="auto"/>
            <w:left w:val="none" w:sz="0" w:space="0" w:color="auto"/>
            <w:bottom w:val="none" w:sz="0" w:space="0" w:color="auto"/>
            <w:right w:val="none" w:sz="0" w:space="0" w:color="auto"/>
          </w:divBdr>
        </w:div>
        <w:div w:id="280690735">
          <w:marLeft w:val="0"/>
          <w:marRight w:val="0"/>
          <w:marTop w:val="300"/>
          <w:marBottom w:val="0"/>
          <w:divBdr>
            <w:top w:val="none" w:sz="0" w:space="0" w:color="auto"/>
            <w:left w:val="none" w:sz="0" w:space="0" w:color="auto"/>
            <w:bottom w:val="none" w:sz="0" w:space="0" w:color="auto"/>
            <w:right w:val="none" w:sz="0" w:space="0" w:color="auto"/>
          </w:divBdr>
        </w:div>
        <w:div w:id="280690901">
          <w:marLeft w:val="0"/>
          <w:marRight w:val="0"/>
          <w:marTop w:val="0"/>
          <w:marBottom w:val="300"/>
          <w:divBdr>
            <w:top w:val="single" w:sz="6" w:space="15" w:color="EDEDED"/>
            <w:left w:val="single" w:sz="6" w:space="15" w:color="EDEDED"/>
            <w:bottom w:val="single" w:sz="6" w:space="15" w:color="EDEDED"/>
            <w:right w:val="single" w:sz="6" w:space="15" w:color="EDEDED"/>
          </w:divBdr>
        </w:div>
        <w:div w:id="280691350">
          <w:marLeft w:val="0"/>
          <w:marRight w:val="0"/>
          <w:marTop w:val="0"/>
          <w:marBottom w:val="0"/>
          <w:divBdr>
            <w:top w:val="none" w:sz="0" w:space="0" w:color="auto"/>
            <w:left w:val="none" w:sz="0" w:space="0" w:color="auto"/>
            <w:bottom w:val="none" w:sz="0" w:space="0" w:color="auto"/>
            <w:right w:val="none" w:sz="0" w:space="0" w:color="auto"/>
          </w:divBdr>
        </w:div>
        <w:div w:id="280692001">
          <w:marLeft w:val="0"/>
          <w:marRight w:val="0"/>
          <w:marTop w:val="0"/>
          <w:marBottom w:val="0"/>
          <w:divBdr>
            <w:top w:val="none" w:sz="0" w:space="0" w:color="auto"/>
            <w:left w:val="none" w:sz="0" w:space="0" w:color="auto"/>
            <w:bottom w:val="none" w:sz="0" w:space="0" w:color="auto"/>
            <w:right w:val="none" w:sz="0" w:space="0" w:color="auto"/>
          </w:divBdr>
        </w:div>
        <w:div w:id="280692324">
          <w:marLeft w:val="0"/>
          <w:marRight w:val="0"/>
          <w:marTop w:val="0"/>
          <w:marBottom w:val="300"/>
          <w:divBdr>
            <w:top w:val="single" w:sz="6" w:space="15" w:color="EDEDED"/>
            <w:left w:val="single" w:sz="6" w:space="15" w:color="EDEDED"/>
            <w:bottom w:val="single" w:sz="6" w:space="15" w:color="EDEDED"/>
            <w:right w:val="single" w:sz="6" w:space="15" w:color="EDEDED"/>
          </w:divBdr>
        </w:div>
        <w:div w:id="280696796">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280767709">
          <w:marLeft w:val="0"/>
          <w:marRight w:val="0"/>
          <w:marTop w:val="300"/>
          <w:marBottom w:val="0"/>
          <w:divBdr>
            <w:top w:val="none" w:sz="0" w:space="0" w:color="auto"/>
            <w:left w:val="none" w:sz="0" w:space="0" w:color="auto"/>
            <w:bottom w:val="none" w:sz="0" w:space="0" w:color="auto"/>
            <w:right w:val="none" w:sz="0" w:space="0" w:color="auto"/>
          </w:divBdr>
        </w:div>
        <w:div w:id="280768754">
          <w:marLeft w:val="0"/>
          <w:marRight w:val="0"/>
          <w:marTop w:val="0"/>
          <w:marBottom w:val="0"/>
          <w:divBdr>
            <w:top w:val="none" w:sz="0" w:space="0" w:color="auto"/>
            <w:left w:val="none" w:sz="0" w:space="0" w:color="auto"/>
            <w:bottom w:val="none" w:sz="0" w:space="0" w:color="auto"/>
            <w:right w:val="none" w:sz="0" w:space="0" w:color="auto"/>
          </w:divBdr>
        </w:div>
        <w:div w:id="280770047">
          <w:marLeft w:val="0"/>
          <w:marRight w:val="0"/>
          <w:marTop w:val="300"/>
          <w:marBottom w:val="0"/>
          <w:divBdr>
            <w:top w:val="none" w:sz="0" w:space="0" w:color="auto"/>
            <w:left w:val="none" w:sz="0" w:space="0" w:color="auto"/>
            <w:bottom w:val="none" w:sz="0" w:space="0" w:color="auto"/>
            <w:right w:val="none" w:sz="0" w:space="0" w:color="auto"/>
          </w:divBdr>
        </w:div>
        <w:div w:id="280771943">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
        <w:div w:id="280843948">
          <w:marLeft w:val="0"/>
          <w:marRight w:val="0"/>
          <w:marTop w:val="0"/>
          <w:marBottom w:val="0"/>
          <w:divBdr>
            <w:top w:val="none" w:sz="0" w:space="0" w:color="auto"/>
            <w:left w:val="none" w:sz="0" w:space="0" w:color="auto"/>
            <w:bottom w:val="none" w:sz="0" w:space="0" w:color="auto"/>
            <w:right w:val="none" w:sz="0" w:space="0" w:color="auto"/>
          </w:divBdr>
        </w:div>
        <w:div w:id="280844205">
          <w:marLeft w:val="0"/>
          <w:marRight w:val="0"/>
          <w:marTop w:val="0"/>
          <w:marBottom w:val="0"/>
          <w:divBdr>
            <w:top w:val="none" w:sz="0" w:space="0" w:color="auto"/>
            <w:left w:val="none" w:sz="0" w:space="0" w:color="auto"/>
            <w:bottom w:val="none" w:sz="0" w:space="0" w:color="auto"/>
            <w:right w:val="none" w:sz="0" w:space="0" w:color="auto"/>
          </w:divBdr>
        </w:div>
        <w:div w:id="280846113">
          <w:marLeft w:val="0"/>
          <w:marRight w:val="0"/>
          <w:marTop w:val="0"/>
          <w:marBottom w:val="0"/>
          <w:divBdr>
            <w:top w:val="none" w:sz="0" w:space="0" w:color="auto"/>
            <w:left w:val="none" w:sz="0" w:space="0" w:color="auto"/>
            <w:bottom w:val="none" w:sz="0" w:space="0" w:color="auto"/>
            <w:right w:val="none" w:sz="0" w:space="0" w:color="auto"/>
          </w:divBdr>
          <w:divsChild>
            <w:div w:id="247616602">
              <w:marLeft w:val="0"/>
              <w:marRight w:val="0"/>
              <w:marTop w:val="0"/>
              <w:marBottom w:val="0"/>
              <w:divBdr>
                <w:top w:val="none" w:sz="0" w:space="0" w:color="auto"/>
                <w:left w:val="none" w:sz="0" w:space="0" w:color="auto"/>
                <w:bottom w:val="none" w:sz="0" w:space="0" w:color="auto"/>
                <w:right w:val="none" w:sz="0" w:space="0" w:color="auto"/>
              </w:divBdr>
            </w:div>
          </w:divsChild>
        </w:div>
        <w:div w:id="280915431">
          <w:marLeft w:val="0"/>
          <w:marRight w:val="0"/>
          <w:marTop w:val="0"/>
          <w:marBottom w:val="300"/>
          <w:divBdr>
            <w:top w:val="single" w:sz="6" w:space="15" w:color="EDEDED"/>
            <w:left w:val="single" w:sz="6" w:space="15" w:color="EDEDED"/>
            <w:bottom w:val="single" w:sz="6" w:space="15" w:color="EDEDED"/>
            <w:right w:val="single" w:sz="6" w:space="15" w:color="EDEDED"/>
          </w:divBdr>
        </w:div>
        <w:div w:id="280917488">
          <w:marLeft w:val="0"/>
          <w:marRight w:val="0"/>
          <w:marTop w:val="0"/>
          <w:marBottom w:val="0"/>
          <w:divBdr>
            <w:top w:val="none" w:sz="0" w:space="0" w:color="auto"/>
            <w:left w:val="none" w:sz="0" w:space="0" w:color="auto"/>
            <w:bottom w:val="none" w:sz="0" w:space="0" w:color="auto"/>
            <w:right w:val="none" w:sz="0" w:space="0" w:color="auto"/>
          </w:divBdr>
        </w:div>
        <w:div w:id="280918263">
          <w:marLeft w:val="0"/>
          <w:marRight w:val="0"/>
          <w:marTop w:val="0"/>
          <w:marBottom w:val="0"/>
          <w:divBdr>
            <w:top w:val="none" w:sz="0" w:space="0" w:color="auto"/>
            <w:left w:val="none" w:sz="0" w:space="0" w:color="auto"/>
            <w:bottom w:val="none" w:sz="0" w:space="0" w:color="auto"/>
            <w:right w:val="none" w:sz="0" w:space="0" w:color="auto"/>
          </w:divBdr>
        </w:div>
        <w:div w:id="280919327">
          <w:marLeft w:val="0"/>
          <w:marRight w:val="0"/>
          <w:marTop w:val="0"/>
          <w:marBottom w:val="300"/>
          <w:divBdr>
            <w:top w:val="single" w:sz="6" w:space="15" w:color="EDEDED"/>
            <w:left w:val="single" w:sz="6" w:space="15" w:color="EDEDED"/>
            <w:bottom w:val="single" w:sz="6" w:space="15" w:color="EDEDED"/>
            <w:right w:val="single" w:sz="6" w:space="15" w:color="EDEDED"/>
          </w:divBdr>
        </w:div>
        <w:div w:id="280959423">
          <w:marLeft w:val="0"/>
          <w:marRight w:val="0"/>
          <w:marTop w:val="0"/>
          <w:marBottom w:val="300"/>
          <w:divBdr>
            <w:top w:val="single" w:sz="6" w:space="15" w:color="EDEDED"/>
            <w:left w:val="single" w:sz="6" w:space="15" w:color="EDEDED"/>
            <w:bottom w:val="single" w:sz="6" w:space="15" w:color="EDEDED"/>
            <w:right w:val="single" w:sz="6" w:space="15" w:color="EDEDED"/>
          </w:divBdr>
        </w:div>
        <w:div w:id="280965953">
          <w:marLeft w:val="0"/>
          <w:marRight w:val="0"/>
          <w:marTop w:val="0"/>
          <w:marBottom w:val="0"/>
          <w:divBdr>
            <w:top w:val="none" w:sz="0" w:space="0" w:color="auto"/>
            <w:left w:val="none" w:sz="0" w:space="0" w:color="auto"/>
            <w:bottom w:val="none" w:sz="0" w:space="0" w:color="auto"/>
            <w:right w:val="none" w:sz="0" w:space="0" w:color="auto"/>
          </w:divBdr>
        </w:div>
        <w:div w:id="281034262">
          <w:marLeft w:val="0"/>
          <w:marRight w:val="0"/>
          <w:marTop w:val="0"/>
          <w:marBottom w:val="0"/>
          <w:divBdr>
            <w:top w:val="none" w:sz="0" w:space="0" w:color="auto"/>
            <w:left w:val="none" w:sz="0" w:space="0" w:color="auto"/>
            <w:bottom w:val="none" w:sz="0" w:space="0" w:color="auto"/>
            <w:right w:val="none" w:sz="0" w:space="0" w:color="auto"/>
          </w:divBdr>
        </w:div>
        <w:div w:id="281036076">
          <w:marLeft w:val="0"/>
          <w:marRight w:val="0"/>
          <w:marTop w:val="0"/>
          <w:marBottom w:val="0"/>
          <w:divBdr>
            <w:top w:val="none" w:sz="0" w:space="0" w:color="auto"/>
            <w:left w:val="none" w:sz="0" w:space="0" w:color="auto"/>
            <w:bottom w:val="none" w:sz="0" w:space="0" w:color="auto"/>
            <w:right w:val="none" w:sz="0" w:space="0" w:color="auto"/>
          </w:divBdr>
        </w:div>
        <w:div w:id="281037775">
          <w:marLeft w:val="0"/>
          <w:marRight w:val="0"/>
          <w:marTop w:val="0"/>
          <w:marBottom w:val="300"/>
          <w:divBdr>
            <w:top w:val="single" w:sz="6" w:space="15" w:color="EDEDED"/>
            <w:left w:val="single" w:sz="6" w:space="15" w:color="EDEDED"/>
            <w:bottom w:val="single" w:sz="6" w:space="15" w:color="EDEDED"/>
            <w:right w:val="single" w:sz="6" w:space="15" w:color="EDEDED"/>
          </w:divBdr>
        </w:div>
        <w:div w:id="281038552">
          <w:marLeft w:val="0"/>
          <w:marRight w:val="0"/>
          <w:marTop w:val="0"/>
          <w:marBottom w:val="0"/>
          <w:divBdr>
            <w:top w:val="none" w:sz="0" w:space="0" w:color="auto"/>
            <w:left w:val="none" w:sz="0" w:space="0" w:color="auto"/>
            <w:bottom w:val="none" w:sz="0" w:space="0" w:color="auto"/>
            <w:right w:val="none" w:sz="0" w:space="0" w:color="auto"/>
          </w:divBdr>
        </w:div>
        <w:div w:id="281039349">
          <w:marLeft w:val="0"/>
          <w:marRight w:val="0"/>
          <w:marTop w:val="0"/>
          <w:marBottom w:val="0"/>
          <w:divBdr>
            <w:top w:val="none" w:sz="0" w:space="0" w:color="auto"/>
            <w:left w:val="none" w:sz="0" w:space="0" w:color="auto"/>
            <w:bottom w:val="none" w:sz="0" w:space="0" w:color="auto"/>
            <w:right w:val="none" w:sz="0" w:space="0" w:color="auto"/>
          </w:divBdr>
        </w:div>
        <w:div w:id="281084068">
          <w:marLeft w:val="0"/>
          <w:marRight w:val="0"/>
          <w:marTop w:val="300"/>
          <w:marBottom w:val="0"/>
          <w:divBdr>
            <w:top w:val="none" w:sz="0" w:space="0" w:color="auto"/>
            <w:left w:val="none" w:sz="0" w:space="0" w:color="auto"/>
            <w:bottom w:val="none" w:sz="0" w:space="0" w:color="auto"/>
            <w:right w:val="none" w:sz="0" w:space="0" w:color="auto"/>
          </w:divBdr>
        </w:div>
        <w:div w:id="281108210">
          <w:marLeft w:val="0"/>
          <w:marRight w:val="0"/>
          <w:marTop w:val="0"/>
          <w:marBottom w:val="0"/>
          <w:divBdr>
            <w:top w:val="none" w:sz="0" w:space="0" w:color="auto"/>
            <w:left w:val="none" w:sz="0" w:space="0" w:color="auto"/>
            <w:bottom w:val="none" w:sz="0" w:space="0" w:color="auto"/>
            <w:right w:val="none" w:sz="0" w:space="0" w:color="auto"/>
          </w:divBdr>
        </w:div>
        <w:div w:id="281109049">
          <w:marLeft w:val="0"/>
          <w:marRight w:val="0"/>
          <w:marTop w:val="0"/>
          <w:marBottom w:val="0"/>
          <w:divBdr>
            <w:top w:val="none" w:sz="0" w:space="0" w:color="auto"/>
            <w:left w:val="none" w:sz="0" w:space="0" w:color="auto"/>
            <w:bottom w:val="none" w:sz="0" w:space="0" w:color="auto"/>
            <w:right w:val="none" w:sz="0" w:space="0" w:color="auto"/>
          </w:divBdr>
        </w:div>
        <w:div w:id="281152698">
          <w:marLeft w:val="0"/>
          <w:marRight w:val="0"/>
          <w:marTop w:val="0"/>
          <w:marBottom w:val="0"/>
          <w:divBdr>
            <w:top w:val="none" w:sz="0" w:space="0" w:color="auto"/>
            <w:left w:val="none" w:sz="0" w:space="0" w:color="auto"/>
            <w:bottom w:val="none" w:sz="0" w:space="0" w:color="auto"/>
            <w:right w:val="none" w:sz="0" w:space="0" w:color="auto"/>
          </w:divBdr>
        </w:div>
        <w:div w:id="281157803">
          <w:marLeft w:val="0"/>
          <w:marRight w:val="0"/>
          <w:marTop w:val="0"/>
          <w:marBottom w:val="0"/>
          <w:divBdr>
            <w:top w:val="none" w:sz="0" w:space="0" w:color="auto"/>
            <w:left w:val="none" w:sz="0" w:space="0" w:color="auto"/>
            <w:bottom w:val="none" w:sz="0" w:space="0" w:color="auto"/>
            <w:right w:val="none" w:sz="0" w:space="0" w:color="auto"/>
          </w:divBdr>
        </w:div>
        <w:div w:id="281158683">
          <w:marLeft w:val="0"/>
          <w:marRight w:val="0"/>
          <w:marTop w:val="0"/>
          <w:marBottom w:val="0"/>
          <w:divBdr>
            <w:top w:val="none" w:sz="0" w:space="0" w:color="auto"/>
            <w:left w:val="none" w:sz="0" w:space="0" w:color="auto"/>
            <w:bottom w:val="none" w:sz="0" w:space="0" w:color="auto"/>
            <w:right w:val="none" w:sz="0" w:space="0" w:color="auto"/>
          </w:divBdr>
        </w:div>
        <w:div w:id="281228041">
          <w:marLeft w:val="0"/>
          <w:marRight w:val="0"/>
          <w:marTop w:val="0"/>
          <w:marBottom w:val="0"/>
          <w:divBdr>
            <w:top w:val="none" w:sz="0" w:space="0" w:color="auto"/>
            <w:left w:val="none" w:sz="0" w:space="0" w:color="auto"/>
            <w:bottom w:val="none" w:sz="0" w:space="0" w:color="auto"/>
            <w:right w:val="none" w:sz="0" w:space="0" w:color="auto"/>
          </w:divBdr>
        </w:div>
        <w:div w:id="281231661">
          <w:marLeft w:val="0"/>
          <w:marRight w:val="0"/>
          <w:marTop w:val="0"/>
          <w:marBottom w:val="0"/>
          <w:divBdr>
            <w:top w:val="none" w:sz="0" w:space="0" w:color="auto"/>
            <w:left w:val="none" w:sz="0" w:space="0" w:color="auto"/>
            <w:bottom w:val="none" w:sz="0" w:space="0" w:color="auto"/>
            <w:right w:val="none" w:sz="0" w:space="0" w:color="auto"/>
          </w:divBdr>
          <w:divsChild>
            <w:div w:id="375474875">
              <w:marLeft w:val="0"/>
              <w:marRight w:val="0"/>
              <w:marTop w:val="0"/>
              <w:marBottom w:val="0"/>
              <w:divBdr>
                <w:top w:val="none" w:sz="0" w:space="0" w:color="auto"/>
                <w:left w:val="none" w:sz="0" w:space="0" w:color="auto"/>
                <w:bottom w:val="none" w:sz="0" w:space="0" w:color="auto"/>
                <w:right w:val="none" w:sz="0" w:space="0" w:color="auto"/>
              </w:divBdr>
            </w:div>
          </w:divsChild>
        </w:div>
        <w:div w:id="281231933">
          <w:marLeft w:val="0"/>
          <w:marRight w:val="0"/>
          <w:marTop w:val="0"/>
          <w:marBottom w:val="0"/>
          <w:divBdr>
            <w:top w:val="none" w:sz="0" w:space="0" w:color="auto"/>
            <w:left w:val="none" w:sz="0" w:space="0" w:color="auto"/>
            <w:bottom w:val="none" w:sz="0" w:space="0" w:color="auto"/>
            <w:right w:val="none" w:sz="0" w:space="0" w:color="auto"/>
          </w:divBdr>
        </w:div>
        <w:div w:id="281305727">
          <w:marLeft w:val="0"/>
          <w:marRight w:val="0"/>
          <w:marTop w:val="0"/>
          <w:marBottom w:val="0"/>
          <w:divBdr>
            <w:top w:val="none" w:sz="0" w:space="0" w:color="auto"/>
            <w:left w:val="none" w:sz="0" w:space="0" w:color="auto"/>
            <w:bottom w:val="none" w:sz="0" w:space="0" w:color="auto"/>
            <w:right w:val="none" w:sz="0" w:space="0" w:color="auto"/>
          </w:divBdr>
        </w:div>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 w:id="281310317">
          <w:marLeft w:val="0"/>
          <w:marRight w:val="0"/>
          <w:marTop w:val="300"/>
          <w:marBottom w:val="0"/>
          <w:divBdr>
            <w:top w:val="none" w:sz="0" w:space="0" w:color="auto"/>
            <w:left w:val="none" w:sz="0" w:space="0" w:color="auto"/>
            <w:bottom w:val="none" w:sz="0" w:space="0" w:color="auto"/>
            <w:right w:val="none" w:sz="0" w:space="0" w:color="auto"/>
          </w:divBdr>
        </w:div>
        <w:div w:id="281346243">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
        <w:div w:id="281348209">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
        <w:div w:id="281376211">
          <w:marLeft w:val="0"/>
          <w:marRight w:val="0"/>
          <w:marTop w:val="0"/>
          <w:marBottom w:val="0"/>
          <w:divBdr>
            <w:top w:val="none" w:sz="0" w:space="0" w:color="auto"/>
            <w:left w:val="none" w:sz="0" w:space="0" w:color="auto"/>
            <w:bottom w:val="none" w:sz="0" w:space="0" w:color="auto"/>
            <w:right w:val="none" w:sz="0" w:space="0" w:color="auto"/>
          </w:divBdr>
        </w:div>
        <w:div w:id="281419956">
          <w:marLeft w:val="0"/>
          <w:marRight w:val="0"/>
          <w:marTop w:val="300"/>
          <w:marBottom w:val="0"/>
          <w:divBdr>
            <w:top w:val="none" w:sz="0" w:space="0" w:color="auto"/>
            <w:left w:val="none" w:sz="0" w:space="0" w:color="auto"/>
            <w:bottom w:val="none" w:sz="0" w:space="0" w:color="auto"/>
            <w:right w:val="none" w:sz="0" w:space="0" w:color="auto"/>
          </w:divBdr>
        </w:div>
        <w:div w:id="281422822">
          <w:marLeft w:val="0"/>
          <w:marRight w:val="0"/>
          <w:marTop w:val="0"/>
          <w:marBottom w:val="0"/>
          <w:divBdr>
            <w:top w:val="none" w:sz="0" w:space="0" w:color="auto"/>
            <w:left w:val="none" w:sz="0" w:space="0" w:color="auto"/>
            <w:bottom w:val="none" w:sz="0" w:space="0" w:color="auto"/>
            <w:right w:val="none" w:sz="0" w:space="0" w:color="auto"/>
          </w:divBdr>
        </w:div>
        <w:div w:id="281425882">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281494918">
          <w:marLeft w:val="0"/>
          <w:marRight w:val="0"/>
          <w:marTop w:val="0"/>
          <w:marBottom w:val="0"/>
          <w:divBdr>
            <w:top w:val="none" w:sz="0" w:space="0" w:color="auto"/>
            <w:left w:val="none" w:sz="0" w:space="0" w:color="auto"/>
            <w:bottom w:val="none" w:sz="0" w:space="0" w:color="auto"/>
            <w:right w:val="none" w:sz="0" w:space="0" w:color="auto"/>
          </w:divBdr>
        </w:div>
        <w:div w:id="281495897">
          <w:marLeft w:val="0"/>
          <w:marRight w:val="0"/>
          <w:marTop w:val="0"/>
          <w:marBottom w:val="0"/>
          <w:divBdr>
            <w:top w:val="none" w:sz="0" w:space="0" w:color="auto"/>
            <w:left w:val="none" w:sz="0" w:space="0" w:color="auto"/>
            <w:bottom w:val="none" w:sz="0" w:space="0" w:color="auto"/>
            <w:right w:val="none" w:sz="0" w:space="0" w:color="auto"/>
          </w:divBdr>
          <w:divsChild>
            <w:div w:id="4260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1498356">
          <w:marLeft w:val="0"/>
          <w:marRight w:val="0"/>
          <w:marTop w:val="0"/>
          <w:marBottom w:val="300"/>
          <w:divBdr>
            <w:top w:val="single" w:sz="6" w:space="15" w:color="EDEDED"/>
            <w:left w:val="single" w:sz="6" w:space="15" w:color="EDEDED"/>
            <w:bottom w:val="single" w:sz="6" w:space="15" w:color="EDEDED"/>
            <w:right w:val="single" w:sz="6" w:space="15" w:color="EDEDED"/>
          </w:divBdr>
        </w:div>
        <w:div w:id="281570841">
          <w:marLeft w:val="0"/>
          <w:marRight w:val="0"/>
          <w:marTop w:val="0"/>
          <w:marBottom w:val="0"/>
          <w:divBdr>
            <w:top w:val="none" w:sz="0" w:space="0" w:color="auto"/>
            <w:left w:val="none" w:sz="0" w:space="0" w:color="auto"/>
            <w:bottom w:val="none" w:sz="0" w:space="0" w:color="auto"/>
            <w:right w:val="none" w:sz="0" w:space="0" w:color="auto"/>
          </w:divBdr>
          <w:divsChild>
            <w:div w:id="260140901">
              <w:marLeft w:val="0"/>
              <w:marRight w:val="0"/>
              <w:marTop w:val="0"/>
              <w:marBottom w:val="0"/>
              <w:divBdr>
                <w:top w:val="none" w:sz="0" w:space="0" w:color="auto"/>
                <w:left w:val="none" w:sz="0" w:space="0" w:color="auto"/>
                <w:bottom w:val="none" w:sz="0" w:space="0" w:color="auto"/>
                <w:right w:val="none" w:sz="0" w:space="0" w:color="auto"/>
              </w:divBdr>
            </w:div>
          </w:divsChild>
        </w:div>
        <w:div w:id="281571414">
          <w:marLeft w:val="0"/>
          <w:marRight w:val="0"/>
          <w:marTop w:val="0"/>
          <w:marBottom w:val="0"/>
          <w:divBdr>
            <w:top w:val="none" w:sz="0" w:space="0" w:color="auto"/>
            <w:left w:val="none" w:sz="0" w:space="0" w:color="auto"/>
            <w:bottom w:val="none" w:sz="0" w:space="0" w:color="auto"/>
            <w:right w:val="none" w:sz="0" w:space="0" w:color="auto"/>
          </w:divBdr>
        </w:div>
        <w:div w:id="281572594">
          <w:marLeft w:val="0"/>
          <w:marRight w:val="0"/>
          <w:marTop w:val="0"/>
          <w:marBottom w:val="300"/>
          <w:divBdr>
            <w:top w:val="single" w:sz="6" w:space="15" w:color="EDEDED"/>
            <w:left w:val="single" w:sz="6" w:space="15" w:color="EDEDED"/>
            <w:bottom w:val="single" w:sz="6" w:space="15" w:color="EDEDED"/>
            <w:right w:val="single" w:sz="6" w:space="15" w:color="EDEDED"/>
          </w:divBdr>
        </w:div>
        <w:div w:id="281573825">
          <w:marLeft w:val="0"/>
          <w:marRight w:val="0"/>
          <w:marTop w:val="0"/>
          <w:marBottom w:val="0"/>
          <w:divBdr>
            <w:top w:val="none" w:sz="0" w:space="0" w:color="auto"/>
            <w:left w:val="none" w:sz="0" w:space="0" w:color="auto"/>
            <w:bottom w:val="none" w:sz="0" w:space="0" w:color="auto"/>
            <w:right w:val="none" w:sz="0" w:space="0" w:color="auto"/>
          </w:divBdr>
        </w:div>
        <w:div w:id="281575175">
          <w:marLeft w:val="0"/>
          <w:marRight w:val="0"/>
          <w:marTop w:val="0"/>
          <w:marBottom w:val="0"/>
          <w:divBdr>
            <w:top w:val="none" w:sz="0" w:space="0" w:color="auto"/>
            <w:left w:val="none" w:sz="0" w:space="0" w:color="auto"/>
            <w:bottom w:val="none" w:sz="0" w:space="0" w:color="auto"/>
            <w:right w:val="none" w:sz="0" w:space="0" w:color="auto"/>
          </w:divBdr>
        </w:div>
        <w:div w:id="281575219">
          <w:marLeft w:val="0"/>
          <w:marRight w:val="0"/>
          <w:marTop w:val="0"/>
          <w:marBottom w:val="0"/>
          <w:divBdr>
            <w:top w:val="none" w:sz="0" w:space="0" w:color="auto"/>
            <w:left w:val="none" w:sz="0" w:space="0" w:color="auto"/>
            <w:bottom w:val="none" w:sz="0" w:space="0" w:color="auto"/>
            <w:right w:val="none" w:sz="0" w:space="0" w:color="auto"/>
          </w:divBdr>
          <w:divsChild>
            <w:div w:id="148139810">
              <w:marLeft w:val="0"/>
              <w:marRight w:val="0"/>
              <w:marTop w:val="0"/>
              <w:marBottom w:val="0"/>
              <w:divBdr>
                <w:top w:val="none" w:sz="0" w:space="0" w:color="auto"/>
                <w:left w:val="none" w:sz="0" w:space="0" w:color="auto"/>
                <w:bottom w:val="none" w:sz="0" w:space="0" w:color="auto"/>
                <w:right w:val="none" w:sz="0" w:space="0" w:color="auto"/>
              </w:divBdr>
            </w:div>
          </w:divsChild>
        </w:div>
        <w:div w:id="281614119">
          <w:marLeft w:val="0"/>
          <w:marRight w:val="0"/>
          <w:marTop w:val="0"/>
          <w:marBottom w:val="0"/>
          <w:divBdr>
            <w:top w:val="none" w:sz="0" w:space="0" w:color="auto"/>
            <w:left w:val="none" w:sz="0" w:space="0" w:color="auto"/>
            <w:bottom w:val="none" w:sz="0" w:space="0" w:color="auto"/>
            <w:right w:val="none" w:sz="0" w:space="0" w:color="auto"/>
          </w:divBdr>
        </w:div>
        <w:div w:id="281617141">
          <w:marLeft w:val="0"/>
          <w:marRight w:val="0"/>
          <w:marTop w:val="0"/>
          <w:marBottom w:val="300"/>
          <w:divBdr>
            <w:top w:val="single" w:sz="6" w:space="15" w:color="EDEDED"/>
            <w:left w:val="single" w:sz="6" w:space="15" w:color="EDEDED"/>
            <w:bottom w:val="single" w:sz="6" w:space="15" w:color="EDEDED"/>
            <w:right w:val="single" w:sz="6" w:space="15" w:color="EDEDED"/>
          </w:divBdr>
        </w:div>
        <w:div w:id="281692343">
          <w:marLeft w:val="0"/>
          <w:marRight w:val="0"/>
          <w:marTop w:val="0"/>
          <w:marBottom w:val="0"/>
          <w:divBdr>
            <w:top w:val="none" w:sz="0" w:space="0" w:color="auto"/>
            <w:left w:val="none" w:sz="0" w:space="0" w:color="auto"/>
            <w:bottom w:val="none" w:sz="0" w:space="0" w:color="auto"/>
            <w:right w:val="none" w:sz="0" w:space="0" w:color="auto"/>
          </w:divBdr>
        </w:div>
        <w:div w:id="281767036">
          <w:marLeft w:val="0"/>
          <w:marRight w:val="0"/>
          <w:marTop w:val="0"/>
          <w:marBottom w:val="0"/>
          <w:divBdr>
            <w:top w:val="none" w:sz="0" w:space="0" w:color="auto"/>
            <w:left w:val="none" w:sz="0" w:space="0" w:color="auto"/>
            <w:bottom w:val="none" w:sz="0" w:space="0" w:color="auto"/>
            <w:right w:val="none" w:sz="0" w:space="0" w:color="auto"/>
          </w:divBdr>
        </w:div>
        <w:div w:id="281767563">
          <w:marLeft w:val="0"/>
          <w:marRight w:val="0"/>
          <w:marTop w:val="300"/>
          <w:marBottom w:val="0"/>
          <w:divBdr>
            <w:top w:val="none" w:sz="0" w:space="0" w:color="auto"/>
            <w:left w:val="none" w:sz="0" w:space="0" w:color="auto"/>
            <w:bottom w:val="none" w:sz="0" w:space="0" w:color="auto"/>
            <w:right w:val="none" w:sz="0" w:space="0" w:color="auto"/>
          </w:divBdr>
        </w:div>
        <w:div w:id="281768869">
          <w:marLeft w:val="0"/>
          <w:marRight w:val="0"/>
          <w:marTop w:val="0"/>
          <w:marBottom w:val="0"/>
          <w:divBdr>
            <w:top w:val="none" w:sz="0" w:space="0" w:color="auto"/>
            <w:left w:val="none" w:sz="0" w:space="0" w:color="auto"/>
            <w:bottom w:val="none" w:sz="0" w:space="0" w:color="auto"/>
            <w:right w:val="none" w:sz="0" w:space="0" w:color="auto"/>
          </w:divBdr>
        </w:div>
        <w:div w:id="281808015">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1275">
          <w:marLeft w:val="0"/>
          <w:marRight w:val="0"/>
          <w:marTop w:val="0"/>
          <w:marBottom w:val="0"/>
          <w:divBdr>
            <w:top w:val="none" w:sz="0" w:space="0" w:color="auto"/>
            <w:left w:val="none" w:sz="0" w:space="0" w:color="auto"/>
            <w:bottom w:val="none" w:sz="0" w:space="0" w:color="auto"/>
            <w:right w:val="none" w:sz="0" w:space="0" w:color="auto"/>
          </w:divBdr>
        </w:div>
        <w:div w:id="281882783">
          <w:marLeft w:val="0"/>
          <w:marRight w:val="0"/>
          <w:marTop w:val="0"/>
          <w:marBottom w:val="0"/>
          <w:divBdr>
            <w:top w:val="none" w:sz="0" w:space="0" w:color="auto"/>
            <w:left w:val="none" w:sz="0" w:space="0" w:color="auto"/>
            <w:bottom w:val="none" w:sz="0" w:space="0" w:color="auto"/>
            <w:right w:val="none" w:sz="0" w:space="0" w:color="auto"/>
          </w:divBdr>
        </w:div>
        <w:div w:id="281882957">
          <w:marLeft w:val="0"/>
          <w:marRight w:val="0"/>
          <w:marTop w:val="0"/>
          <w:marBottom w:val="0"/>
          <w:divBdr>
            <w:top w:val="none" w:sz="0" w:space="0" w:color="auto"/>
            <w:left w:val="none" w:sz="0" w:space="0" w:color="auto"/>
            <w:bottom w:val="none" w:sz="0" w:space="0" w:color="auto"/>
            <w:right w:val="none" w:sz="0" w:space="0" w:color="auto"/>
          </w:divBdr>
        </w:div>
        <w:div w:id="281883043">
          <w:marLeft w:val="0"/>
          <w:marRight w:val="0"/>
          <w:marTop w:val="0"/>
          <w:marBottom w:val="0"/>
          <w:divBdr>
            <w:top w:val="none" w:sz="0" w:space="0" w:color="auto"/>
            <w:left w:val="none" w:sz="0" w:space="0" w:color="auto"/>
            <w:bottom w:val="none" w:sz="0" w:space="0" w:color="auto"/>
            <w:right w:val="none" w:sz="0" w:space="0" w:color="auto"/>
          </w:divBdr>
        </w:div>
        <w:div w:id="281884518">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
          </w:divsChild>
        </w:div>
        <w:div w:id="281957583">
          <w:marLeft w:val="0"/>
          <w:marRight w:val="0"/>
          <w:marTop w:val="0"/>
          <w:marBottom w:val="0"/>
          <w:divBdr>
            <w:top w:val="none" w:sz="0" w:space="0" w:color="auto"/>
            <w:left w:val="none" w:sz="0" w:space="0" w:color="auto"/>
            <w:bottom w:val="none" w:sz="0" w:space="0" w:color="auto"/>
            <w:right w:val="none" w:sz="0" w:space="0" w:color="auto"/>
          </w:divBdr>
        </w:div>
        <w:div w:id="282003489">
          <w:marLeft w:val="0"/>
          <w:marRight w:val="0"/>
          <w:marTop w:val="300"/>
          <w:marBottom w:val="0"/>
          <w:divBdr>
            <w:top w:val="none" w:sz="0" w:space="0" w:color="auto"/>
            <w:left w:val="none" w:sz="0" w:space="0" w:color="auto"/>
            <w:bottom w:val="none" w:sz="0" w:space="0" w:color="auto"/>
            <w:right w:val="none" w:sz="0" w:space="0" w:color="auto"/>
          </w:divBdr>
        </w:div>
        <w:div w:id="282003704">
          <w:marLeft w:val="0"/>
          <w:marRight w:val="0"/>
          <w:marTop w:val="0"/>
          <w:marBottom w:val="300"/>
          <w:divBdr>
            <w:top w:val="single" w:sz="6" w:space="15" w:color="EDEDED"/>
            <w:left w:val="single" w:sz="6" w:space="15" w:color="EDEDED"/>
            <w:bottom w:val="single" w:sz="6" w:space="15" w:color="EDEDED"/>
            <w:right w:val="single" w:sz="6" w:space="15" w:color="EDEDED"/>
          </w:divBdr>
        </w:div>
        <w:div w:id="282003814">
          <w:marLeft w:val="0"/>
          <w:marRight w:val="0"/>
          <w:marTop w:val="0"/>
          <w:marBottom w:val="0"/>
          <w:divBdr>
            <w:top w:val="none" w:sz="0" w:space="0" w:color="auto"/>
            <w:left w:val="none" w:sz="0" w:space="0" w:color="auto"/>
            <w:bottom w:val="none" w:sz="0" w:space="0" w:color="auto"/>
            <w:right w:val="none" w:sz="0" w:space="0" w:color="auto"/>
          </w:divBdr>
        </w:div>
        <w:div w:id="282005987">
          <w:marLeft w:val="0"/>
          <w:marRight w:val="0"/>
          <w:marTop w:val="0"/>
          <w:marBottom w:val="0"/>
          <w:divBdr>
            <w:top w:val="none" w:sz="0" w:space="0" w:color="auto"/>
            <w:left w:val="none" w:sz="0" w:space="0" w:color="auto"/>
            <w:bottom w:val="none" w:sz="0" w:space="0" w:color="auto"/>
            <w:right w:val="none" w:sz="0" w:space="0" w:color="auto"/>
          </w:divBdr>
        </w:div>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 w:id="282074502">
          <w:marLeft w:val="0"/>
          <w:marRight w:val="0"/>
          <w:marTop w:val="0"/>
          <w:marBottom w:val="0"/>
          <w:divBdr>
            <w:top w:val="none" w:sz="0" w:space="0" w:color="auto"/>
            <w:left w:val="none" w:sz="0" w:space="0" w:color="auto"/>
            <w:bottom w:val="none" w:sz="0" w:space="0" w:color="auto"/>
            <w:right w:val="none" w:sz="0" w:space="0" w:color="auto"/>
          </w:divBdr>
        </w:div>
        <w:div w:id="282075506">
          <w:marLeft w:val="0"/>
          <w:marRight w:val="0"/>
          <w:marTop w:val="0"/>
          <w:marBottom w:val="0"/>
          <w:divBdr>
            <w:top w:val="none" w:sz="0" w:space="0" w:color="auto"/>
            <w:left w:val="none" w:sz="0" w:space="0" w:color="auto"/>
            <w:bottom w:val="none" w:sz="0" w:space="0" w:color="auto"/>
            <w:right w:val="none" w:sz="0" w:space="0" w:color="auto"/>
          </w:divBdr>
        </w:div>
        <w:div w:id="282076058">
          <w:marLeft w:val="0"/>
          <w:marRight w:val="0"/>
          <w:marTop w:val="0"/>
          <w:marBottom w:val="0"/>
          <w:divBdr>
            <w:top w:val="none" w:sz="0" w:space="0" w:color="auto"/>
            <w:left w:val="none" w:sz="0" w:space="0" w:color="auto"/>
            <w:bottom w:val="none" w:sz="0" w:space="0" w:color="auto"/>
            <w:right w:val="none" w:sz="0" w:space="0" w:color="auto"/>
          </w:divBdr>
        </w:div>
        <w:div w:id="282079850">
          <w:marLeft w:val="0"/>
          <w:marRight w:val="0"/>
          <w:marTop w:val="300"/>
          <w:marBottom w:val="0"/>
          <w:divBdr>
            <w:top w:val="none" w:sz="0" w:space="0" w:color="auto"/>
            <w:left w:val="none" w:sz="0" w:space="0" w:color="auto"/>
            <w:bottom w:val="none" w:sz="0" w:space="0" w:color="auto"/>
            <w:right w:val="none" w:sz="0" w:space="0" w:color="auto"/>
          </w:divBdr>
        </w:div>
        <w:div w:id="282080332">
          <w:marLeft w:val="0"/>
          <w:marRight w:val="0"/>
          <w:marTop w:val="0"/>
          <w:marBottom w:val="0"/>
          <w:divBdr>
            <w:top w:val="none" w:sz="0" w:space="0" w:color="auto"/>
            <w:left w:val="none" w:sz="0" w:space="0" w:color="auto"/>
            <w:bottom w:val="none" w:sz="0" w:space="0" w:color="auto"/>
            <w:right w:val="none" w:sz="0" w:space="0" w:color="auto"/>
          </w:divBdr>
        </w:div>
        <w:div w:id="282083106">
          <w:marLeft w:val="0"/>
          <w:marRight w:val="0"/>
          <w:marTop w:val="0"/>
          <w:marBottom w:val="0"/>
          <w:divBdr>
            <w:top w:val="none" w:sz="0" w:space="0" w:color="auto"/>
            <w:left w:val="none" w:sz="0" w:space="0" w:color="auto"/>
            <w:bottom w:val="none" w:sz="0" w:space="0" w:color="auto"/>
            <w:right w:val="none" w:sz="0" w:space="0" w:color="auto"/>
          </w:divBdr>
        </w:div>
        <w:div w:id="282149893">
          <w:marLeft w:val="0"/>
          <w:marRight w:val="0"/>
          <w:marTop w:val="0"/>
          <w:marBottom w:val="0"/>
          <w:divBdr>
            <w:top w:val="none" w:sz="0" w:space="0" w:color="auto"/>
            <w:left w:val="none" w:sz="0" w:space="0" w:color="auto"/>
            <w:bottom w:val="none" w:sz="0" w:space="0" w:color="auto"/>
            <w:right w:val="none" w:sz="0" w:space="0" w:color="auto"/>
          </w:divBdr>
        </w:div>
        <w:div w:id="282155135">
          <w:marLeft w:val="0"/>
          <w:marRight w:val="0"/>
          <w:marTop w:val="0"/>
          <w:marBottom w:val="0"/>
          <w:divBdr>
            <w:top w:val="none" w:sz="0" w:space="0" w:color="auto"/>
            <w:left w:val="none" w:sz="0" w:space="0" w:color="auto"/>
            <w:bottom w:val="none" w:sz="0" w:space="0" w:color="auto"/>
            <w:right w:val="none" w:sz="0" w:space="0" w:color="auto"/>
          </w:divBdr>
        </w:div>
        <w:div w:id="282155740">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
        <w:div w:id="282199443">
          <w:marLeft w:val="0"/>
          <w:marRight w:val="0"/>
          <w:marTop w:val="30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
        <w:div w:id="282225463">
          <w:marLeft w:val="0"/>
          <w:marRight w:val="0"/>
          <w:marTop w:val="0"/>
          <w:marBottom w:val="0"/>
          <w:divBdr>
            <w:top w:val="none" w:sz="0" w:space="0" w:color="auto"/>
            <w:left w:val="none" w:sz="0" w:space="0" w:color="auto"/>
            <w:bottom w:val="none" w:sz="0" w:space="0" w:color="auto"/>
            <w:right w:val="none" w:sz="0" w:space="0" w:color="auto"/>
          </w:divBdr>
        </w:div>
        <w:div w:id="282227316">
          <w:marLeft w:val="0"/>
          <w:marRight w:val="0"/>
          <w:marTop w:val="0"/>
          <w:marBottom w:val="0"/>
          <w:divBdr>
            <w:top w:val="none" w:sz="0" w:space="0" w:color="auto"/>
            <w:left w:val="none" w:sz="0" w:space="0" w:color="auto"/>
            <w:bottom w:val="none" w:sz="0" w:space="0" w:color="auto"/>
            <w:right w:val="none" w:sz="0" w:space="0" w:color="auto"/>
          </w:divBdr>
        </w:div>
        <w:div w:id="282267828">
          <w:marLeft w:val="0"/>
          <w:marRight w:val="0"/>
          <w:marTop w:val="0"/>
          <w:marBottom w:val="0"/>
          <w:divBdr>
            <w:top w:val="none" w:sz="0" w:space="0" w:color="auto"/>
            <w:left w:val="none" w:sz="0" w:space="0" w:color="auto"/>
            <w:bottom w:val="none" w:sz="0" w:space="0" w:color="auto"/>
            <w:right w:val="none" w:sz="0" w:space="0" w:color="auto"/>
          </w:divBdr>
        </w:div>
        <w:div w:id="282271347">
          <w:marLeft w:val="0"/>
          <w:marRight w:val="0"/>
          <w:marTop w:val="0"/>
          <w:marBottom w:val="0"/>
          <w:divBdr>
            <w:top w:val="none" w:sz="0" w:space="0" w:color="auto"/>
            <w:left w:val="none" w:sz="0" w:space="0" w:color="auto"/>
            <w:bottom w:val="none" w:sz="0" w:space="0" w:color="auto"/>
            <w:right w:val="none" w:sz="0" w:space="0" w:color="auto"/>
          </w:divBdr>
        </w:div>
        <w:div w:id="282342873">
          <w:marLeft w:val="-75"/>
          <w:marRight w:val="-150"/>
          <w:marTop w:val="0"/>
          <w:marBottom w:val="0"/>
          <w:divBdr>
            <w:top w:val="none" w:sz="0" w:space="0" w:color="auto"/>
            <w:left w:val="none" w:sz="0" w:space="0" w:color="auto"/>
            <w:bottom w:val="none" w:sz="0" w:space="0" w:color="auto"/>
            <w:right w:val="none" w:sz="0" w:space="0" w:color="auto"/>
          </w:divBdr>
        </w:div>
        <w:div w:id="282349494">
          <w:marLeft w:val="0"/>
          <w:marRight w:val="0"/>
          <w:marTop w:val="0"/>
          <w:marBottom w:val="0"/>
          <w:divBdr>
            <w:top w:val="none" w:sz="0" w:space="0" w:color="auto"/>
            <w:left w:val="none" w:sz="0" w:space="0" w:color="auto"/>
            <w:bottom w:val="none" w:sz="0" w:space="0" w:color="auto"/>
            <w:right w:val="none" w:sz="0" w:space="0" w:color="auto"/>
          </w:divBdr>
        </w:div>
        <w:div w:id="282351221">
          <w:marLeft w:val="0"/>
          <w:marRight w:val="0"/>
          <w:marTop w:val="0"/>
          <w:marBottom w:val="0"/>
          <w:divBdr>
            <w:top w:val="none" w:sz="0" w:space="0" w:color="auto"/>
            <w:left w:val="none" w:sz="0" w:space="0" w:color="auto"/>
            <w:bottom w:val="none" w:sz="0" w:space="0" w:color="auto"/>
            <w:right w:val="none" w:sz="0" w:space="0" w:color="auto"/>
          </w:divBdr>
        </w:div>
        <w:div w:id="282351398">
          <w:marLeft w:val="0"/>
          <w:marRight w:val="0"/>
          <w:marTop w:val="0"/>
          <w:marBottom w:val="0"/>
          <w:divBdr>
            <w:top w:val="none" w:sz="0" w:space="0" w:color="auto"/>
            <w:left w:val="none" w:sz="0" w:space="0" w:color="auto"/>
            <w:bottom w:val="none" w:sz="0" w:space="0" w:color="auto"/>
            <w:right w:val="none" w:sz="0" w:space="0" w:color="auto"/>
          </w:divBdr>
        </w:div>
        <w:div w:id="282351789">
          <w:marLeft w:val="0"/>
          <w:marRight w:val="0"/>
          <w:marTop w:val="0"/>
          <w:marBottom w:val="0"/>
          <w:divBdr>
            <w:top w:val="none" w:sz="0" w:space="0" w:color="auto"/>
            <w:left w:val="none" w:sz="0" w:space="0" w:color="auto"/>
            <w:bottom w:val="none" w:sz="0" w:space="0" w:color="auto"/>
            <w:right w:val="none" w:sz="0" w:space="0" w:color="auto"/>
          </w:divBdr>
        </w:div>
        <w:div w:id="282426111">
          <w:marLeft w:val="0"/>
          <w:marRight w:val="0"/>
          <w:marTop w:val="0"/>
          <w:marBottom w:val="0"/>
          <w:divBdr>
            <w:top w:val="none" w:sz="0" w:space="0" w:color="auto"/>
            <w:left w:val="none" w:sz="0" w:space="0" w:color="auto"/>
            <w:bottom w:val="none" w:sz="0" w:space="0" w:color="auto"/>
            <w:right w:val="none" w:sz="0" w:space="0" w:color="auto"/>
          </w:divBdr>
        </w:div>
        <w:div w:id="282463785">
          <w:marLeft w:val="0"/>
          <w:marRight w:val="0"/>
          <w:marTop w:val="0"/>
          <w:marBottom w:val="300"/>
          <w:divBdr>
            <w:top w:val="single" w:sz="6" w:space="15" w:color="EDEDED"/>
            <w:left w:val="single" w:sz="6" w:space="15" w:color="EDEDED"/>
            <w:bottom w:val="single" w:sz="6" w:space="15" w:color="EDEDED"/>
            <w:right w:val="single" w:sz="6" w:space="15" w:color="EDEDED"/>
          </w:divBdr>
        </w:div>
        <w:div w:id="282464186">
          <w:marLeft w:val="0"/>
          <w:marRight w:val="0"/>
          <w:marTop w:val="300"/>
          <w:marBottom w:val="0"/>
          <w:divBdr>
            <w:top w:val="none" w:sz="0" w:space="0" w:color="auto"/>
            <w:left w:val="none" w:sz="0" w:space="0" w:color="auto"/>
            <w:bottom w:val="none" w:sz="0" w:space="0" w:color="auto"/>
            <w:right w:val="none" w:sz="0" w:space="0" w:color="auto"/>
          </w:divBdr>
          <w:divsChild>
            <w:div w:id="335498813">
              <w:marLeft w:val="0"/>
              <w:marRight w:val="0"/>
              <w:marTop w:val="0"/>
              <w:marBottom w:val="0"/>
              <w:divBdr>
                <w:top w:val="none" w:sz="0" w:space="0" w:color="auto"/>
                <w:left w:val="none" w:sz="0" w:space="0" w:color="auto"/>
                <w:bottom w:val="none" w:sz="0" w:space="0" w:color="auto"/>
                <w:right w:val="none" w:sz="0" w:space="0" w:color="auto"/>
              </w:divBdr>
            </w:div>
          </w:divsChild>
        </w:div>
        <w:div w:id="282537611">
          <w:marLeft w:val="0"/>
          <w:marRight w:val="0"/>
          <w:marTop w:val="0"/>
          <w:marBottom w:val="0"/>
          <w:divBdr>
            <w:top w:val="none" w:sz="0" w:space="0" w:color="auto"/>
            <w:left w:val="none" w:sz="0" w:space="0" w:color="auto"/>
            <w:bottom w:val="none" w:sz="0" w:space="0" w:color="auto"/>
            <w:right w:val="none" w:sz="0" w:space="0" w:color="auto"/>
          </w:divBdr>
        </w:div>
        <w:div w:id="282541299">
          <w:marLeft w:val="0"/>
          <w:marRight w:val="0"/>
          <w:marTop w:val="300"/>
          <w:marBottom w:val="0"/>
          <w:divBdr>
            <w:top w:val="none" w:sz="0" w:space="0" w:color="auto"/>
            <w:left w:val="none" w:sz="0" w:space="0" w:color="auto"/>
            <w:bottom w:val="none" w:sz="0" w:space="0" w:color="auto"/>
            <w:right w:val="none" w:sz="0" w:space="0" w:color="auto"/>
          </w:divBdr>
        </w:div>
        <w:div w:id="282541939">
          <w:marLeft w:val="0"/>
          <w:marRight w:val="0"/>
          <w:marTop w:val="0"/>
          <w:marBottom w:val="0"/>
          <w:divBdr>
            <w:top w:val="none" w:sz="0" w:space="0" w:color="auto"/>
            <w:left w:val="none" w:sz="0" w:space="0" w:color="auto"/>
            <w:bottom w:val="none" w:sz="0" w:space="0" w:color="auto"/>
            <w:right w:val="none" w:sz="0" w:space="0" w:color="auto"/>
          </w:divBdr>
        </w:div>
        <w:div w:id="282541949">
          <w:marLeft w:val="0"/>
          <w:marRight w:val="0"/>
          <w:marTop w:val="0"/>
          <w:marBottom w:val="300"/>
          <w:divBdr>
            <w:top w:val="single" w:sz="6" w:space="15" w:color="EDEDED"/>
            <w:left w:val="single" w:sz="6" w:space="15" w:color="EDEDED"/>
            <w:bottom w:val="single" w:sz="6" w:space="15" w:color="EDEDED"/>
            <w:right w:val="single" w:sz="6" w:space="15" w:color="EDEDED"/>
          </w:divBdr>
        </w:div>
        <w:div w:id="282544666">
          <w:marLeft w:val="0"/>
          <w:marRight w:val="0"/>
          <w:marTop w:val="0"/>
          <w:marBottom w:val="0"/>
          <w:divBdr>
            <w:top w:val="none" w:sz="0" w:space="0" w:color="auto"/>
            <w:left w:val="none" w:sz="0" w:space="0" w:color="auto"/>
            <w:bottom w:val="none" w:sz="0" w:space="0" w:color="auto"/>
            <w:right w:val="none" w:sz="0" w:space="0" w:color="auto"/>
          </w:divBdr>
        </w:div>
        <w:div w:id="282613021">
          <w:marLeft w:val="0"/>
          <w:marRight w:val="0"/>
          <w:marTop w:val="300"/>
          <w:marBottom w:val="0"/>
          <w:divBdr>
            <w:top w:val="none" w:sz="0" w:space="0" w:color="auto"/>
            <w:left w:val="none" w:sz="0" w:space="0" w:color="auto"/>
            <w:bottom w:val="none" w:sz="0" w:space="0" w:color="auto"/>
            <w:right w:val="none" w:sz="0" w:space="0" w:color="auto"/>
          </w:divBdr>
          <w:divsChild>
            <w:div w:id="287247685">
              <w:marLeft w:val="0"/>
              <w:marRight w:val="0"/>
              <w:marTop w:val="0"/>
              <w:marBottom w:val="0"/>
              <w:divBdr>
                <w:top w:val="none" w:sz="0" w:space="0" w:color="auto"/>
                <w:left w:val="none" w:sz="0" w:space="0" w:color="auto"/>
                <w:bottom w:val="none" w:sz="0" w:space="0" w:color="auto"/>
                <w:right w:val="none" w:sz="0" w:space="0" w:color="auto"/>
              </w:divBdr>
            </w:div>
          </w:divsChild>
        </w:div>
        <w:div w:id="282617061">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
        <w:div w:id="282619135">
          <w:marLeft w:val="0"/>
          <w:marRight w:val="0"/>
          <w:marTop w:val="0"/>
          <w:marBottom w:val="0"/>
          <w:divBdr>
            <w:top w:val="none" w:sz="0" w:space="0" w:color="auto"/>
            <w:left w:val="none" w:sz="0" w:space="0" w:color="auto"/>
            <w:bottom w:val="none" w:sz="0" w:space="0" w:color="auto"/>
            <w:right w:val="none" w:sz="0" w:space="0" w:color="auto"/>
          </w:divBdr>
        </w:div>
        <w:div w:id="282619337">
          <w:marLeft w:val="0"/>
          <w:marRight w:val="0"/>
          <w:marTop w:val="0"/>
          <w:marBottom w:val="0"/>
          <w:divBdr>
            <w:top w:val="none" w:sz="0" w:space="0" w:color="auto"/>
            <w:left w:val="none" w:sz="0" w:space="0" w:color="auto"/>
            <w:bottom w:val="none" w:sz="0" w:space="0" w:color="auto"/>
            <w:right w:val="none" w:sz="0" w:space="0" w:color="auto"/>
          </w:divBdr>
        </w:div>
        <w:div w:id="282619754">
          <w:marLeft w:val="0"/>
          <w:marRight w:val="0"/>
          <w:marTop w:val="0"/>
          <w:marBottom w:val="0"/>
          <w:divBdr>
            <w:top w:val="none" w:sz="0" w:space="0" w:color="auto"/>
            <w:left w:val="none" w:sz="0" w:space="0" w:color="auto"/>
            <w:bottom w:val="none" w:sz="0" w:space="0" w:color="auto"/>
            <w:right w:val="none" w:sz="0" w:space="0" w:color="auto"/>
          </w:divBdr>
        </w:div>
        <w:div w:id="282620134">
          <w:marLeft w:val="0"/>
          <w:marRight w:val="0"/>
          <w:marTop w:val="0"/>
          <w:marBottom w:val="300"/>
          <w:divBdr>
            <w:top w:val="single" w:sz="6" w:space="15" w:color="EDEDED"/>
            <w:left w:val="single" w:sz="6" w:space="15" w:color="EDEDED"/>
            <w:bottom w:val="single" w:sz="6" w:space="15" w:color="EDEDED"/>
            <w:right w:val="single" w:sz="6" w:space="15" w:color="EDEDED"/>
          </w:divBdr>
        </w:div>
        <w:div w:id="282658408">
          <w:marLeft w:val="0"/>
          <w:marRight w:val="0"/>
          <w:marTop w:val="300"/>
          <w:marBottom w:val="0"/>
          <w:divBdr>
            <w:top w:val="none" w:sz="0" w:space="0" w:color="auto"/>
            <w:left w:val="none" w:sz="0" w:space="0" w:color="auto"/>
            <w:bottom w:val="none" w:sz="0" w:space="0" w:color="auto"/>
            <w:right w:val="none" w:sz="0" w:space="0" w:color="auto"/>
          </w:divBdr>
        </w:div>
        <w:div w:id="282659443">
          <w:marLeft w:val="0"/>
          <w:marRight w:val="0"/>
          <w:marTop w:val="0"/>
          <w:marBottom w:val="0"/>
          <w:divBdr>
            <w:top w:val="none" w:sz="0" w:space="0" w:color="auto"/>
            <w:left w:val="none" w:sz="0" w:space="0" w:color="auto"/>
            <w:bottom w:val="none" w:sz="0" w:space="0" w:color="auto"/>
            <w:right w:val="none" w:sz="0" w:space="0" w:color="auto"/>
          </w:divBdr>
        </w:div>
        <w:div w:id="282660513">
          <w:marLeft w:val="0"/>
          <w:marRight w:val="0"/>
          <w:marTop w:val="0"/>
          <w:marBottom w:val="0"/>
          <w:divBdr>
            <w:top w:val="none" w:sz="0" w:space="0" w:color="auto"/>
            <w:left w:val="none" w:sz="0" w:space="0" w:color="auto"/>
            <w:bottom w:val="none" w:sz="0" w:space="0" w:color="auto"/>
            <w:right w:val="none" w:sz="0" w:space="0" w:color="auto"/>
          </w:divBdr>
        </w:div>
        <w:div w:id="282662379">
          <w:marLeft w:val="0"/>
          <w:marRight w:val="0"/>
          <w:marTop w:val="300"/>
          <w:marBottom w:val="0"/>
          <w:divBdr>
            <w:top w:val="none" w:sz="0" w:space="0" w:color="auto"/>
            <w:left w:val="none" w:sz="0" w:space="0" w:color="auto"/>
            <w:bottom w:val="none" w:sz="0" w:space="0" w:color="auto"/>
            <w:right w:val="none" w:sz="0" w:space="0" w:color="auto"/>
          </w:divBdr>
        </w:div>
        <w:div w:id="282662552">
          <w:marLeft w:val="0"/>
          <w:marRight w:val="0"/>
          <w:marTop w:val="0"/>
          <w:marBottom w:val="0"/>
          <w:divBdr>
            <w:top w:val="none" w:sz="0" w:space="0" w:color="auto"/>
            <w:left w:val="none" w:sz="0" w:space="0" w:color="auto"/>
            <w:bottom w:val="none" w:sz="0" w:space="0" w:color="auto"/>
            <w:right w:val="none" w:sz="0" w:space="0" w:color="auto"/>
          </w:divBdr>
          <w:divsChild>
            <w:div w:id="5878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282688325">
          <w:marLeft w:val="0"/>
          <w:marRight w:val="0"/>
          <w:marTop w:val="0"/>
          <w:marBottom w:val="0"/>
          <w:divBdr>
            <w:top w:val="none" w:sz="0" w:space="0" w:color="auto"/>
            <w:left w:val="none" w:sz="0" w:space="0" w:color="auto"/>
            <w:bottom w:val="none" w:sz="0" w:space="0" w:color="auto"/>
            <w:right w:val="none" w:sz="0" w:space="0" w:color="auto"/>
          </w:divBdr>
        </w:div>
        <w:div w:id="282731931">
          <w:marLeft w:val="0"/>
          <w:marRight w:val="0"/>
          <w:marTop w:val="0"/>
          <w:marBottom w:val="0"/>
          <w:divBdr>
            <w:top w:val="none" w:sz="0" w:space="0" w:color="auto"/>
            <w:left w:val="none" w:sz="0" w:space="0" w:color="auto"/>
            <w:bottom w:val="none" w:sz="0" w:space="0" w:color="auto"/>
            <w:right w:val="none" w:sz="0" w:space="0" w:color="auto"/>
          </w:divBdr>
        </w:div>
        <w:div w:id="282738838">
          <w:marLeft w:val="0"/>
          <w:marRight w:val="0"/>
          <w:marTop w:val="300"/>
          <w:marBottom w:val="0"/>
          <w:divBdr>
            <w:top w:val="none" w:sz="0" w:space="0" w:color="auto"/>
            <w:left w:val="none" w:sz="0" w:space="0" w:color="auto"/>
            <w:bottom w:val="none" w:sz="0" w:space="0" w:color="auto"/>
            <w:right w:val="none" w:sz="0" w:space="0" w:color="auto"/>
          </w:divBdr>
        </w:div>
        <w:div w:id="282807799">
          <w:marLeft w:val="0"/>
          <w:marRight w:val="0"/>
          <w:marTop w:val="0"/>
          <w:marBottom w:val="0"/>
          <w:divBdr>
            <w:top w:val="none" w:sz="0" w:space="0" w:color="auto"/>
            <w:left w:val="none" w:sz="0" w:space="0" w:color="auto"/>
            <w:bottom w:val="none" w:sz="0" w:space="0" w:color="auto"/>
            <w:right w:val="none" w:sz="0" w:space="0" w:color="auto"/>
          </w:divBdr>
        </w:div>
        <w:div w:id="282813784">
          <w:marLeft w:val="0"/>
          <w:marRight w:val="0"/>
          <w:marTop w:val="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881703">
          <w:marLeft w:val="0"/>
          <w:marRight w:val="0"/>
          <w:marTop w:val="0"/>
          <w:marBottom w:val="0"/>
          <w:divBdr>
            <w:top w:val="none" w:sz="0" w:space="0" w:color="auto"/>
            <w:left w:val="none" w:sz="0" w:space="0" w:color="auto"/>
            <w:bottom w:val="none" w:sz="0" w:space="0" w:color="auto"/>
            <w:right w:val="none" w:sz="0" w:space="0" w:color="auto"/>
          </w:divBdr>
        </w:div>
        <w:div w:id="282882121">
          <w:marLeft w:val="0"/>
          <w:marRight w:val="0"/>
          <w:marTop w:val="0"/>
          <w:marBottom w:val="0"/>
          <w:divBdr>
            <w:top w:val="none" w:sz="0" w:space="0" w:color="auto"/>
            <w:left w:val="none" w:sz="0" w:space="0" w:color="auto"/>
            <w:bottom w:val="none" w:sz="0" w:space="0" w:color="auto"/>
            <w:right w:val="none" w:sz="0" w:space="0" w:color="auto"/>
          </w:divBdr>
        </w:div>
        <w:div w:id="282885727">
          <w:marLeft w:val="0"/>
          <w:marRight w:val="0"/>
          <w:marTop w:val="0"/>
          <w:marBottom w:val="300"/>
          <w:divBdr>
            <w:top w:val="single" w:sz="6" w:space="15" w:color="EDEDED"/>
            <w:left w:val="single" w:sz="6" w:space="15" w:color="EDEDED"/>
            <w:bottom w:val="single" w:sz="6" w:space="15" w:color="EDEDED"/>
            <w:right w:val="single" w:sz="6" w:space="15" w:color="EDEDED"/>
          </w:divBdr>
        </w:div>
        <w:div w:id="282885952">
          <w:marLeft w:val="0"/>
          <w:marRight w:val="0"/>
          <w:marTop w:val="300"/>
          <w:marBottom w:val="0"/>
          <w:divBdr>
            <w:top w:val="none" w:sz="0" w:space="0" w:color="auto"/>
            <w:left w:val="none" w:sz="0" w:space="0" w:color="auto"/>
            <w:bottom w:val="none" w:sz="0" w:space="0" w:color="auto"/>
            <w:right w:val="none" w:sz="0" w:space="0" w:color="auto"/>
          </w:divBdr>
        </w:div>
        <w:div w:id="282925677">
          <w:marLeft w:val="0"/>
          <w:marRight w:val="0"/>
          <w:marTop w:val="0"/>
          <w:marBottom w:val="0"/>
          <w:divBdr>
            <w:top w:val="none" w:sz="0" w:space="0" w:color="auto"/>
            <w:left w:val="none" w:sz="0" w:space="0" w:color="auto"/>
            <w:bottom w:val="none" w:sz="0" w:space="0" w:color="auto"/>
            <w:right w:val="none" w:sz="0" w:space="0" w:color="auto"/>
          </w:divBdr>
        </w:div>
        <w:div w:id="282925926">
          <w:marLeft w:val="0"/>
          <w:marRight w:val="0"/>
          <w:marTop w:val="0"/>
          <w:marBottom w:val="0"/>
          <w:divBdr>
            <w:top w:val="none" w:sz="0" w:space="0" w:color="auto"/>
            <w:left w:val="none" w:sz="0" w:space="0" w:color="auto"/>
            <w:bottom w:val="none" w:sz="0" w:space="0" w:color="auto"/>
            <w:right w:val="none" w:sz="0" w:space="0" w:color="auto"/>
          </w:divBdr>
        </w:div>
        <w:div w:id="282925956">
          <w:marLeft w:val="0"/>
          <w:marRight w:val="0"/>
          <w:marTop w:val="0"/>
          <w:marBottom w:val="0"/>
          <w:divBdr>
            <w:top w:val="none" w:sz="0" w:space="0" w:color="auto"/>
            <w:left w:val="none" w:sz="0" w:space="0" w:color="auto"/>
            <w:bottom w:val="none" w:sz="0" w:space="0" w:color="auto"/>
            <w:right w:val="none" w:sz="0" w:space="0" w:color="auto"/>
          </w:divBdr>
        </w:div>
        <w:div w:id="282928424">
          <w:marLeft w:val="0"/>
          <w:marRight w:val="0"/>
          <w:marTop w:val="0"/>
          <w:marBottom w:val="0"/>
          <w:divBdr>
            <w:top w:val="none" w:sz="0" w:space="0" w:color="auto"/>
            <w:left w:val="none" w:sz="0" w:space="0" w:color="auto"/>
            <w:bottom w:val="none" w:sz="0" w:space="0" w:color="auto"/>
            <w:right w:val="none" w:sz="0" w:space="0" w:color="auto"/>
          </w:divBdr>
        </w:div>
        <w:div w:id="282930409">
          <w:marLeft w:val="0"/>
          <w:marRight w:val="0"/>
          <w:marTop w:val="0"/>
          <w:marBottom w:val="0"/>
          <w:divBdr>
            <w:top w:val="none" w:sz="0" w:space="0" w:color="auto"/>
            <w:left w:val="none" w:sz="0" w:space="0" w:color="auto"/>
            <w:bottom w:val="none" w:sz="0" w:space="0" w:color="auto"/>
            <w:right w:val="none" w:sz="0" w:space="0" w:color="auto"/>
          </w:divBdr>
        </w:div>
        <w:div w:id="2829982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006290">
          <w:marLeft w:val="0"/>
          <w:marRight w:val="0"/>
          <w:marTop w:val="0"/>
          <w:marBottom w:val="0"/>
          <w:divBdr>
            <w:top w:val="none" w:sz="0" w:space="0" w:color="auto"/>
            <w:left w:val="none" w:sz="0" w:space="0" w:color="auto"/>
            <w:bottom w:val="none" w:sz="0" w:space="0" w:color="auto"/>
            <w:right w:val="none" w:sz="0" w:space="0" w:color="auto"/>
          </w:divBdr>
        </w:div>
        <w:div w:id="283073895">
          <w:marLeft w:val="0"/>
          <w:marRight w:val="0"/>
          <w:marTop w:val="0"/>
          <w:marBottom w:val="300"/>
          <w:divBdr>
            <w:top w:val="single" w:sz="6" w:space="15" w:color="EDEDED"/>
            <w:left w:val="single" w:sz="6" w:space="15" w:color="EDEDED"/>
            <w:bottom w:val="single" w:sz="6" w:space="15" w:color="EDEDED"/>
            <w:right w:val="single" w:sz="6" w:space="15" w:color="EDEDED"/>
          </w:divBdr>
        </w:div>
        <w:div w:id="283077814">
          <w:marLeft w:val="0"/>
          <w:marRight w:val="0"/>
          <w:marTop w:val="0"/>
          <w:marBottom w:val="0"/>
          <w:divBdr>
            <w:top w:val="none" w:sz="0" w:space="0" w:color="auto"/>
            <w:left w:val="none" w:sz="0" w:space="0" w:color="auto"/>
            <w:bottom w:val="none" w:sz="0" w:space="0" w:color="auto"/>
            <w:right w:val="none" w:sz="0" w:space="0" w:color="auto"/>
          </w:divBdr>
        </w:div>
        <w:div w:id="283079683">
          <w:marLeft w:val="0"/>
          <w:marRight w:val="0"/>
          <w:marTop w:val="0"/>
          <w:marBottom w:val="0"/>
          <w:divBdr>
            <w:top w:val="none" w:sz="0" w:space="0" w:color="auto"/>
            <w:left w:val="none" w:sz="0" w:space="0" w:color="auto"/>
            <w:bottom w:val="none" w:sz="0" w:space="0" w:color="auto"/>
            <w:right w:val="none" w:sz="0" w:space="0" w:color="auto"/>
          </w:divBdr>
        </w:div>
        <w:div w:id="283082469">
          <w:marLeft w:val="0"/>
          <w:marRight w:val="0"/>
          <w:marTop w:val="0"/>
          <w:marBottom w:val="0"/>
          <w:divBdr>
            <w:top w:val="none" w:sz="0" w:space="0" w:color="auto"/>
            <w:left w:val="none" w:sz="0" w:space="0" w:color="auto"/>
            <w:bottom w:val="none" w:sz="0" w:space="0" w:color="auto"/>
            <w:right w:val="none" w:sz="0" w:space="0" w:color="auto"/>
          </w:divBdr>
        </w:div>
        <w:div w:id="283117904">
          <w:marLeft w:val="0"/>
          <w:marRight w:val="0"/>
          <w:marTop w:val="0"/>
          <w:marBottom w:val="0"/>
          <w:divBdr>
            <w:top w:val="none" w:sz="0" w:space="0" w:color="auto"/>
            <w:left w:val="none" w:sz="0" w:space="0" w:color="auto"/>
            <w:bottom w:val="none" w:sz="0" w:space="0" w:color="auto"/>
            <w:right w:val="none" w:sz="0" w:space="0" w:color="auto"/>
          </w:divBdr>
        </w:div>
        <w:div w:id="283124299">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283125706">
          <w:marLeft w:val="0"/>
          <w:marRight w:val="0"/>
          <w:marTop w:val="0"/>
          <w:marBottom w:val="0"/>
          <w:divBdr>
            <w:top w:val="none" w:sz="0" w:space="0" w:color="auto"/>
            <w:left w:val="none" w:sz="0" w:space="0" w:color="auto"/>
            <w:bottom w:val="none" w:sz="0" w:space="0" w:color="auto"/>
            <w:right w:val="none" w:sz="0" w:space="0" w:color="auto"/>
          </w:divBdr>
        </w:div>
        <w:div w:id="283192533">
          <w:marLeft w:val="0"/>
          <w:marRight w:val="0"/>
          <w:marTop w:val="300"/>
          <w:marBottom w:val="0"/>
          <w:divBdr>
            <w:top w:val="none" w:sz="0" w:space="0" w:color="auto"/>
            <w:left w:val="none" w:sz="0" w:space="0" w:color="auto"/>
            <w:bottom w:val="none" w:sz="0" w:space="0" w:color="auto"/>
            <w:right w:val="none" w:sz="0" w:space="0" w:color="auto"/>
          </w:divBdr>
          <w:divsChild>
            <w:div w:id="164057237">
              <w:marLeft w:val="0"/>
              <w:marRight w:val="0"/>
              <w:marTop w:val="0"/>
              <w:marBottom w:val="0"/>
              <w:divBdr>
                <w:top w:val="none" w:sz="0" w:space="0" w:color="auto"/>
                <w:left w:val="none" w:sz="0" w:space="0" w:color="auto"/>
                <w:bottom w:val="none" w:sz="0" w:space="0" w:color="auto"/>
                <w:right w:val="none" w:sz="0" w:space="0" w:color="auto"/>
              </w:divBdr>
            </w:div>
          </w:divsChild>
        </w:div>
        <w:div w:id="283194846">
          <w:marLeft w:val="0"/>
          <w:marRight w:val="0"/>
          <w:marTop w:val="300"/>
          <w:marBottom w:val="0"/>
          <w:divBdr>
            <w:top w:val="none" w:sz="0" w:space="0" w:color="auto"/>
            <w:left w:val="none" w:sz="0" w:space="0" w:color="auto"/>
            <w:bottom w:val="none" w:sz="0" w:space="0" w:color="auto"/>
            <w:right w:val="none" w:sz="0" w:space="0" w:color="auto"/>
          </w:divBdr>
          <w:divsChild>
            <w:div w:id="24066219">
              <w:marLeft w:val="0"/>
              <w:marRight w:val="0"/>
              <w:marTop w:val="0"/>
              <w:marBottom w:val="0"/>
              <w:divBdr>
                <w:top w:val="none" w:sz="0" w:space="0" w:color="auto"/>
                <w:left w:val="none" w:sz="0" w:space="0" w:color="auto"/>
                <w:bottom w:val="none" w:sz="0" w:space="0" w:color="auto"/>
                <w:right w:val="none" w:sz="0" w:space="0" w:color="auto"/>
              </w:divBdr>
              <w:divsChild>
                <w:div w:id="13738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 w:id="283268835">
          <w:marLeft w:val="0"/>
          <w:marRight w:val="0"/>
          <w:marTop w:val="0"/>
          <w:marBottom w:val="0"/>
          <w:divBdr>
            <w:top w:val="none" w:sz="0" w:space="0" w:color="auto"/>
            <w:left w:val="none" w:sz="0" w:space="0" w:color="auto"/>
            <w:bottom w:val="none" w:sz="0" w:space="0" w:color="auto"/>
            <w:right w:val="none" w:sz="0" w:space="0" w:color="auto"/>
          </w:divBdr>
        </w:div>
        <w:div w:id="283315421">
          <w:marLeft w:val="0"/>
          <w:marRight w:val="0"/>
          <w:marTop w:val="0"/>
          <w:marBottom w:val="0"/>
          <w:divBdr>
            <w:top w:val="none" w:sz="0" w:space="0" w:color="auto"/>
            <w:left w:val="none" w:sz="0" w:space="0" w:color="auto"/>
            <w:bottom w:val="none" w:sz="0" w:space="0" w:color="auto"/>
            <w:right w:val="none" w:sz="0" w:space="0" w:color="auto"/>
          </w:divBdr>
        </w:div>
        <w:div w:id="283317213">
          <w:marLeft w:val="0"/>
          <w:marRight w:val="0"/>
          <w:marTop w:val="0"/>
          <w:marBottom w:val="0"/>
          <w:divBdr>
            <w:top w:val="none" w:sz="0" w:space="0" w:color="auto"/>
            <w:left w:val="none" w:sz="0" w:space="0" w:color="auto"/>
            <w:bottom w:val="none" w:sz="0" w:space="0" w:color="auto"/>
            <w:right w:val="none" w:sz="0" w:space="0" w:color="auto"/>
          </w:divBdr>
        </w:div>
        <w:div w:id="283318134">
          <w:marLeft w:val="0"/>
          <w:marRight w:val="0"/>
          <w:marTop w:val="0"/>
          <w:marBottom w:val="0"/>
          <w:divBdr>
            <w:top w:val="none" w:sz="0" w:space="0" w:color="auto"/>
            <w:left w:val="none" w:sz="0" w:space="0" w:color="auto"/>
            <w:bottom w:val="none" w:sz="0" w:space="0" w:color="auto"/>
            <w:right w:val="none" w:sz="0" w:space="0" w:color="auto"/>
          </w:divBdr>
        </w:div>
        <w:div w:id="283342953">
          <w:marLeft w:val="0"/>
          <w:marRight w:val="0"/>
          <w:marTop w:val="0"/>
          <w:marBottom w:val="0"/>
          <w:divBdr>
            <w:top w:val="none" w:sz="0" w:space="0" w:color="auto"/>
            <w:left w:val="none" w:sz="0" w:space="0" w:color="auto"/>
            <w:bottom w:val="none" w:sz="0" w:space="0" w:color="auto"/>
            <w:right w:val="none" w:sz="0" w:space="0" w:color="auto"/>
          </w:divBdr>
        </w:div>
        <w:div w:id="283386039">
          <w:marLeft w:val="0"/>
          <w:marRight w:val="0"/>
          <w:marTop w:val="0"/>
          <w:marBottom w:val="300"/>
          <w:divBdr>
            <w:top w:val="single" w:sz="6" w:space="15" w:color="EDEDED"/>
            <w:left w:val="single" w:sz="6" w:space="15" w:color="EDEDED"/>
            <w:bottom w:val="single" w:sz="6" w:space="15" w:color="EDEDED"/>
            <w:right w:val="single" w:sz="6" w:space="15" w:color="EDEDED"/>
          </w:divBdr>
        </w:div>
        <w:div w:id="283390086">
          <w:marLeft w:val="0"/>
          <w:marRight w:val="0"/>
          <w:marTop w:val="300"/>
          <w:marBottom w:val="0"/>
          <w:divBdr>
            <w:top w:val="none" w:sz="0" w:space="0" w:color="auto"/>
            <w:left w:val="none" w:sz="0" w:space="0" w:color="auto"/>
            <w:bottom w:val="none" w:sz="0" w:space="0" w:color="auto"/>
            <w:right w:val="none" w:sz="0" w:space="0" w:color="auto"/>
          </w:divBdr>
        </w:div>
        <w:div w:id="283392210">
          <w:marLeft w:val="0"/>
          <w:marRight w:val="0"/>
          <w:marTop w:val="300"/>
          <w:marBottom w:val="0"/>
          <w:divBdr>
            <w:top w:val="none" w:sz="0" w:space="0" w:color="auto"/>
            <w:left w:val="none" w:sz="0" w:space="0" w:color="auto"/>
            <w:bottom w:val="none" w:sz="0" w:space="0" w:color="auto"/>
            <w:right w:val="none" w:sz="0" w:space="0" w:color="auto"/>
          </w:divBdr>
        </w:div>
        <w:div w:id="283392529">
          <w:marLeft w:val="0"/>
          <w:marRight w:val="0"/>
          <w:marTop w:val="0"/>
          <w:marBottom w:val="300"/>
          <w:divBdr>
            <w:top w:val="single" w:sz="6" w:space="15" w:color="EDEDED"/>
            <w:left w:val="single" w:sz="6" w:space="15" w:color="EDEDED"/>
            <w:bottom w:val="single" w:sz="6" w:space="15" w:color="EDEDED"/>
            <w:right w:val="single" w:sz="6" w:space="15" w:color="EDEDED"/>
          </w:divBdr>
        </w:div>
        <w:div w:id="283393382">
          <w:marLeft w:val="0"/>
          <w:marRight w:val="0"/>
          <w:marTop w:val="0"/>
          <w:marBottom w:val="0"/>
          <w:divBdr>
            <w:top w:val="none" w:sz="0" w:space="0" w:color="auto"/>
            <w:left w:val="none" w:sz="0" w:space="0" w:color="auto"/>
            <w:bottom w:val="none" w:sz="0" w:space="0" w:color="auto"/>
            <w:right w:val="none" w:sz="0" w:space="0" w:color="auto"/>
          </w:divBdr>
        </w:div>
        <w:div w:id="283465076">
          <w:marLeft w:val="0"/>
          <w:marRight w:val="0"/>
          <w:marTop w:val="0"/>
          <w:marBottom w:val="0"/>
          <w:divBdr>
            <w:top w:val="none" w:sz="0" w:space="0" w:color="auto"/>
            <w:left w:val="none" w:sz="0" w:space="0" w:color="auto"/>
            <w:bottom w:val="none" w:sz="0" w:space="0" w:color="auto"/>
            <w:right w:val="none" w:sz="0" w:space="0" w:color="auto"/>
          </w:divBdr>
        </w:div>
        <w:div w:id="283465481">
          <w:marLeft w:val="0"/>
          <w:marRight w:val="0"/>
          <w:marTop w:val="0"/>
          <w:marBottom w:val="0"/>
          <w:divBdr>
            <w:top w:val="none" w:sz="0" w:space="0" w:color="auto"/>
            <w:left w:val="none" w:sz="0" w:space="0" w:color="auto"/>
            <w:bottom w:val="none" w:sz="0" w:space="0" w:color="auto"/>
            <w:right w:val="none" w:sz="0" w:space="0" w:color="auto"/>
          </w:divBdr>
        </w:div>
        <w:div w:id="283465811">
          <w:marLeft w:val="0"/>
          <w:marRight w:val="0"/>
          <w:marTop w:val="0"/>
          <w:marBottom w:val="0"/>
          <w:divBdr>
            <w:top w:val="none" w:sz="0" w:space="0" w:color="auto"/>
            <w:left w:val="none" w:sz="0" w:space="0" w:color="auto"/>
            <w:bottom w:val="none" w:sz="0" w:space="0" w:color="auto"/>
            <w:right w:val="none" w:sz="0" w:space="0" w:color="auto"/>
          </w:divBdr>
        </w:div>
        <w:div w:id="283467315">
          <w:marLeft w:val="0"/>
          <w:marRight w:val="0"/>
          <w:marTop w:val="0"/>
          <w:marBottom w:val="0"/>
          <w:divBdr>
            <w:top w:val="none" w:sz="0" w:space="0" w:color="auto"/>
            <w:left w:val="none" w:sz="0" w:space="0" w:color="auto"/>
            <w:bottom w:val="none" w:sz="0" w:space="0" w:color="auto"/>
            <w:right w:val="none" w:sz="0" w:space="0" w:color="auto"/>
          </w:divBdr>
        </w:div>
        <w:div w:id="283469398">
          <w:marLeft w:val="0"/>
          <w:marRight w:val="0"/>
          <w:marTop w:val="0"/>
          <w:marBottom w:val="0"/>
          <w:divBdr>
            <w:top w:val="none" w:sz="0" w:space="0" w:color="auto"/>
            <w:left w:val="none" w:sz="0" w:space="0" w:color="auto"/>
            <w:bottom w:val="none" w:sz="0" w:space="0" w:color="auto"/>
            <w:right w:val="none" w:sz="0" w:space="0" w:color="auto"/>
          </w:divBdr>
        </w:div>
        <w:div w:id="283510427">
          <w:marLeft w:val="0"/>
          <w:marRight w:val="0"/>
          <w:marTop w:val="30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283539156">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580589">
          <w:marLeft w:val="0"/>
          <w:marRight w:val="0"/>
          <w:marTop w:val="0"/>
          <w:marBottom w:val="0"/>
          <w:divBdr>
            <w:top w:val="none" w:sz="0" w:space="0" w:color="auto"/>
            <w:left w:val="none" w:sz="0" w:space="0" w:color="auto"/>
            <w:bottom w:val="none" w:sz="0" w:space="0" w:color="auto"/>
            <w:right w:val="none" w:sz="0" w:space="0" w:color="auto"/>
          </w:divBdr>
        </w:div>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3584284">
          <w:marLeft w:val="0"/>
          <w:marRight w:val="0"/>
          <w:marTop w:val="0"/>
          <w:marBottom w:val="0"/>
          <w:divBdr>
            <w:top w:val="none" w:sz="0" w:space="0" w:color="auto"/>
            <w:left w:val="none" w:sz="0" w:space="0" w:color="auto"/>
            <w:bottom w:val="none" w:sz="0" w:space="0" w:color="auto"/>
            <w:right w:val="none" w:sz="0" w:space="0" w:color="auto"/>
          </w:divBdr>
          <w:divsChild>
            <w:div w:id="43214886">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283658968">
          <w:marLeft w:val="0"/>
          <w:marRight w:val="0"/>
          <w:marTop w:val="0"/>
          <w:marBottom w:val="0"/>
          <w:divBdr>
            <w:top w:val="none" w:sz="0" w:space="0" w:color="auto"/>
            <w:left w:val="none" w:sz="0" w:space="0" w:color="auto"/>
            <w:bottom w:val="none" w:sz="0" w:space="0" w:color="auto"/>
            <w:right w:val="none" w:sz="0" w:space="0" w:color="auto"/>
          </w:divBdr>
        </w:div>
        <w:div w:id="283659864">
          <w:marLeft w:val="0"/>
          <w:marRight w:val="0"/>
          <w:marTop w:val="300"/>
          <w:marBottom w:val="0"/>
          <w:divBdr>
            <w:top w:val="none" w:sz="0" w:space="0" w:color="auto"/>
            <w:left w:val="none" w:sz="0" w:space="0" w:color="auto"/>
            <w:bottom w:val="none" w:sz="0" w:space="0" w:color="auto"/>
            <w:right w:val="none" w:sz="0" w:space="0" w:color="auto"/>
          </w:divBdr>
        </w:div>
        <w:div w:id="283659959">
          <w:marLeft w:val="0"/>
          <w:marRight w:val="0"/>
          <w:marTop w:val="0"/>
          <w:marBottom w:val="0"/>
          <w:divBdr>
            <w:top w:val="none" w:sz="0" w:space="0" w:color="auto"/>
            <w:left w:val="none" w:sz="0" w:space="0" w:color="auto"/>
            <w:bottom w:val="none" w:sz="0" w:space="0" w:color="auto"/>
            <w:right w:val="none" w:sz="0" w:space="0" w:color="auto"/>
          </w:divBdr>
        </w:div>
        <w:div w:id="283729787">
          <w:marLeft w:val="0"/>
          <w:marRight w:val="0"/>
          <w:marTop w:val="0"/>
          <w:marBottom w:val="0"/>
          <w:divBdr>
            <w:top w:val="none" w:sz="0" w:space="0" w:color="auto"/>
            <w:left w:val="none" w:sz="0" w:space="0" w:color="auto"/>
            <w:bottom w:val="none" w:sz="0" w:space="0" w:color="auto"/>
            <w:right w:val="none" w:sz="0" w:space="0" w:color="auto"/>
          </w:divBdr>
        </w:div>
        <w:div w:id="283733512">
          <w:marLeft w:val="0"/>
          <w:marRight w:val="0"/>
          <w:marTop w:val="0"/>
          <w:marBottom w:val="0"/>
          <w:divBdr>
            <w:top w:val="none" w:sz="0" w:space="0" w:color="auto"/>
            <w:left w:val="none" w:sz="0" w:space="0" w:color="auto"/>
            <w:bottom w:val="none" w:sz="0" w:space="0" w:color="auto"/>
            <w:right w:val="none" w:sz="0" w:space="0" w:color="auto"/>
          </w:divBdr>
        </w:div>
        <w:div w:id="283771931">
          <w:marLeft w:val="0"/>
          <w:marRight w:val="0"/>
          <w:marTop w:val="300"/>
          <w:marBottom w:val="0"/>
          <w:divBdr>
            <w:top w:val="none" w:sz="0" w:space="0" w:color="auto"/>
            <w:left w:val="none" w:sz="0" w:space="0" w:color="auto"/>
            <w:bottom w:val="none" w:sz="0" w:space="0" w:color="auto"/>
            <w:right w:val="none" w:sz="0" w:space="0" w:color="auto"/>
          </w:divBdr>
        </w:div>
        <w:div w:id="283778622">
          <w:marLeft w:val="0"/>
          <w:marRight w:val="0"/>
          <w:marTop w:val="0"/>
          <w:marBottom w:val="0"/>
          <w:divBdr>
            <w:top w:val="none" w:sz="0" w:space="0" w:color="auto"/>
            <w:left w:val="none" w:sz="0" w:space="0" w:color="auto"/>
            <w:bottom w:val="none" w:sz="0" w:space="0" w:color="auto"/>
            <w:right w:val="none" w:sz="0" w:space="0" w:color="auto"/>
          </w:divBdr>
        </w:div>
        <w:div w:id="28384664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
        <w:div w:id="283848074">
          <w:marLeft w:val="0"/>
          <w:marRight w:val="0"/>
          <w:marTop w:val="0"/>
          <w:marBottom w:val="300"/>
          <w:divBdr>
            <w:top w:val="single" w:sz="6" w:space="15" w:color="EDEDED"/>
            <w:left w:val="single" w:sz="6" w:space="15" w:color="EDEDED"/>
            <w:bottom w:val="single" w:sz="6" w:space="15" w:color="EDEDED"/>
            <w:right w:val="single" w:sz="6" w:space="15" w:color="EDEDED"/>
          </w:divBdr>
        </w:div>
        <w:div w:id="283848637">
          <w:marLeft w:val="0"/>
          <w:marRight w:val="0"/>
          <w:marTop w:val="0"/>
          <w:marBottom w:val="0"/>
          <w:divBdr>
            <w:top w:val="none" w:sz="0" w:space="0" w:color="auto"/>
            <w:left w:val="none" w:sz="0" w:space="0" w:color="auto"/>
            <w:bottom w:val="none" w:sz="0" w:space="0" w:color="auto"/>
            <w:right w:val="none" w:sz="0" w:space="0" w:color="auto"/>
          </w:divBdr>
        </w:div>
        <w:div w:id="283850908">
          <w:marLeft w:val="0"/>
          <w:marRight w:val="0"/>
          <w:marTop w:val="0"/>
          <w:marBottom w:val="0"/>
          <w:divBdr>
            <w:top w:val="none" w:sz="0" w:space="0" w:color="auto"/>
            <w:left w:val="none" w:sz="0" w:space="0" w:color="auto"/>
            <w:bottom w:val="none" w:sz="0" w:space="0" w:color="auto"/>
            <w:right w:val="none" w:sz="0" w:space="0" w:color="auto"/>
          </w:divBdr>
        </w:div>
        <w:div w:id="283852035">
          <w:marLeft w:val="0"/>
          <w:marRight w:val="0"/>
          <w:marTop w:val="0"/>
          <w:marBottom w:val="0"/>
          <w:divBdr>
            <w:top w:val="none" w:sz="0" w:space="0" w:color="auto"/>
            <w:left w:val="none" w:sz="0" w:space="0" w:color="auto"/>
            <w:bottom w:val="none" w:sz="0" w:space="0" w:color="auto"/>
            <w:right w:val="none" w:sz="0" w:space="0" w:color="auto"/>
          </w:divBdr>
        </w:div>
        <w:div w:id="283853830">
          <w:marLeft w:val="0"/>
          <w:marRight w:val="0"/>
          <w:marTop w:val="0"/>
          <w:marBottom w:val="0"/>
          <w:divBdr>
            <w:top w:val="none" w:sz="0" w:space="0" w:color="auto"/>
            <w:left w:val="none" w:sz="0" w:space="0" w:color="auto"/>
            <w:bottom w:val="none" w:sz="0" w:space="0" w:color="auto"/>
            <w:right w:val="none" w:sz="0" w:space="0" w:color="auto"/>
          </w:divBdr>
        </w:div>
        <w:div w:id="283854643">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3923151">
          <w:marLeft w:val="0"/>
          <w:marRight w:val="0"/>
          <w:marTop w:val="0"/>
          <w:marBottom w:val="0"/>
          <w:divBdr>
            <w:top w:val="none" w:sz="0" w:space="0" w:color="auto"/>
            <w:left w:val="none" w:sz="0" w:space="0" w:color="auto"/>
            <w:bottom w:val="none" w:sz="0" w:space="0" w:color="auto"/>
            <w:right w:val="none" w:sz="0" w:space="0" w:color="auto"/>
          </w:divBdr>
        </w:div>
        <w:div w:id="283924567">
          <w:marLeft w:val="0"/>
          <w:marRight w:val="0"/>
          <w:marTop w:val="0"/>
          <w:marBottom w:val="0"/>
          <w:divBdr>
            <w:top w:val="none" w:sz="0" w:space="0" w:color="auto"/>
            <w:left w:val="none" w:sz="0" w:space="0" w:color="auto"/>
            <w:bottom w:val="none" w:sz="0" w:space="0" w:color="auto"/>
            <w:right w:val="none" w:sz="0" w:space="0" w:color="auto"/>
          </w:divBdr>
        </w:div>
        <w:div w:id="283924752">
          <w:marLeft w:val="0"/>
          <w:marRight w:val="0"/>
          <w:marTop w:val="300"/>
          <w:marBottom w:val="0"/>
          <w:divBdr>
            <w:top w:val="none" w:sz="0" w:space="0" w:color="auto"/>
            <w:left w:val="none" w:sz="0" w:space="0" w:color="auto"/>
            <w:bottom w:val="none" w:sz="0" w:space="0" w:color="auto"/>
            <w:right w:val="none" w:sz="0" w:space="0" w:color="auto"/>
          </w:divBdr>
          <w:divsChild>
            <w:div w:id="249705783">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283971834">
          <w:marLeft w:val="0"/>
          <w:marRight w:val="0"/>
          <w:marTop w:val="30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
        <w:div w:id="284041153">
          <w:marLeft w:val="0"/>
          <w:marRight w:val="0"/>
          <w:marTop w:val="300"/>
          <w:marBottom w:val="0"/>
          <w:divBdr>
            <w:top w:val="none" w:sz="0" w:space="0" w:color="auto"/>
            <w:left w:val="none" w:sz="0" w:space="0" w:color="auto"/>
            <w:bottom w:val="none" w:sz="0" w:space="0" w:color="auto"/>
            <w:right w:val="none" w:sz="0" w:space="0" w:color="auto"/>
          </w:divBdr>
        </w:div>
        <w:div w:id="284046892">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
        <w:div w:id="284116197">
          <w:marLeft w:val="0"/>
          <w:marRight w:val="0"/>
          <w:marTop w:val="0"/>
          <w:marBottom w:val="0"/>
          <w:divBdr>
            <w:top w:val="none" w:sz="0" w:space="0" w:color="auto"/>
            <w:left w:val="none" w:sz="0" w:space="0" w:color="auto"/>
            <w:bottom w:val="none" w:sz="0" w:space="0" w:color="auto"/>
            <w:right w:val="none" w:sz="0" w:space="0" w:color="auto"/>
          </w:divBdr>
        </w:div>
        <w:div w:id="28411828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
        <w:div w:id="284165605">
          <w:marLeft w:val="0"/>
          <w:marRight w:val="0"/>
          <w:marTop w:val="0"/>
          <w:marBottom w:val="0"/>
          <w:divBdr>
            <w:top w:val="none" w:sz="0" w:space="0" w:color="auto"/>
            <w:left w:val="none" w:sz="0" w:space="0" w:color="auto"/>
            <w:bottom w:val="none" w:sz="0" w:space="0" w:color="auto"/>
            <w:right w:val="none" w:sz="0" w:space="0" w:color="auto"/>
          </w:divBdr>
        </w:div>
        <w:div w:id="284193573">
          <w:marLeft w:val="0"/>
          <w:marRight w:val="0"/>
          <w:marTop w:val="0"/>
          <w:marBottom w:val="0"/>
          <w:divBdr>
            <w:top w:val="none" w:sz="0" w:space="0" w:color="auto"/>
            <w:left w:val="none" w:sz="0" w:space="0" w:color="auto"/>
            <w:bottom w:val="none" w:sz="0" w:space="0" w:color="auto"/>
            <w:right w:val="none" w:sz="0" w:space="0" w:color="auto"/>
          </w:divBdr>
        </w:div>
        <w:div w:id="284193978">
          <w:marLeft w:val="0"/>
          <w:marRight w:val="0"/>
          <w:marTop w:val="300"/>
          <w:marBottom w:val="0"/>
          <w:divBdr>
            <w:top w:val="none" w:sz="0" w:space="0" w:color="auto"/>
            <w:left w:val="none" w:sz="0" w:space="0" w:color="auto"/>
            <w:bottom w:val="none" w:sz="0" w:space="0" w:color="auto"/>
            <w:right w:val="none" w:sz="0" w:space="0" w:color="auto"/>
          </w:divBdr>
        </w:div>
        <w:div w:id="284196278">
          <w:marLeft w:val="0"/>
          <w:marRight w:val="0"/>
          <w:marTop w:val="0"/>
          <w:marBottom w:val="0"/>
          <w:divBdr>
            <w:top w:val="none" w:sz="0" w:space="0" w:color="auto"/>
            <w:left w:val="none" w:sz="0" w:space="0" w:color="auto"/>
            <w:bottom w:val="none" w:sz="0" w:space="0" w:color="auto"/>
            <w:right w:val="none" w:sz="0" w:space="0" w:color="auto"/>
          </w:divBdr>
        </w:div>
        <w:div w:id="284196855">
          <w:marLeft w:val="0"/>
          <w:marRight w:val="0"/>
          <w:marTop w:val="0"/>
          <w:marBottom w:val="0"/>
          <w:divBdr>
            <w:top w:val="none" w:sz="0" w:space="0" w:color="auto"/>
            <w:left w:val="none" w:sz="0" w:space="0" w:color="auto"/>
            <w:bottom w:val="none" w:sz="0" w:space="0" w:color="auto"/>
            <w:right w:val="none" w:sz="0" w:space="0" w:color="auto"/>
          </w:divBdr>
        </w:div>
        <w:div w:id="284234158">
          <w:marLeft w:val="0"/>
          <w:marRight w:val="0"/>
          <w:marTop w:val="0"/>
          <w:marBottom w:val="0"/>
          <w:divBdr>
            <w:top w:val="none" w:sz="0" w:space="0" w:color="auto"/>
            <w:left w:val="none" w:sz="0" w:space="0" w:color="auto"/>
            <w:bottom w:val="none" w:sz="0" w:space="0" w:color="auto"/>
            <w:right w:val="none" w:sz="0" w:space="0" w:color="auto"/>
          </w:divBdr>
        </w:div>
        <w:div w:id="284236552">
          <w:marLeft w:val="0"/>
          <w:marRight w:val="0"/>
          <w:marTop w:val="0"/>
          <w:marBottom w:val="0"/>
          <w:divBdr>
            <w:top w:val="none" w:sz="0" w:space="0" w:color="auto"/>
            <w:left w:val="none" w:sz="0" w:space="0" w:color="auto"/>
            <w:bottom w:val="none" w:sz="0" w:space="0" w:color="auto"/>
            <w:right w:val="none" w:sz="0" w:space="0" w:color="auto"/>
          </w:divBdr>
        </w:div>
        <w:div w:id="284238958">
          <w:marLeft w:val="0"/>
          <w:marRight w:val="0"/>
          <w:marTop w:val="0"/>
          <w:marBottom w:val="0"/>
          <w:divBdr>
            <w:top w:val="none" w:sz="0" w:space="0" w:color="auto"/>
            <w:left w:val="none" w:sz="0" w:space="0" w:color="auto"/>
            <w:bottom w:val="none" w:sz="0" w:space="0" w:color="auto"/>
            <w:right w:val="none" w:sz="0" w:space="0" w:color="auto"/>
          </w:divBdr>
        </w:div>
        <w:div w:id="284238983">
          <w:marLeft w:val="0"/>
          <w:marRight w:val="0"/>
          <w:marTop w:val="0"/>
          <w:marBottom w:val="0"/>
          <w:divBdr>
            <w:top w:val="none" w:sz="0" w:space="0" w:color="auto"/>
            <w:left w:val="none" w:sz="0" w:space="0" w:color="auto"/>
            <w:bottom w:val="none" w:sz="0" w:space="0" w:color="auto"/>
            <w:right w:val="none" w:sz="0" w:space="0" w:color="auto"/>
          </w:divBdr>
        </w:div>
        <w:div w:id="284241614">
          <w:marLeft w:val="0"/>
          <w:marRight w:val="0"/>
          <w:marTop w:val="0"/>
          <w:marBottom w:val="0"/>
          <w:divBdr>
            <w:top w:val="none" w:sz="0" w:space="0" w:color="auto"/>
            <w:left w:val="none" w:sz="0" w:space="0" w:color="auto"/>
            <w:bottom w:val="none" w:sz="0" w:space="0" w:color="auto"/>
            <w:right w:val="none" w:sz="0" w:space="0" w:color="auto"/>
          </w:divBdr>
        </w:div>
        <w:div w:id="284309220">
          <w:marLeft w:val="0"/>
          <w:marRight w:val="0"/>
          <w:marTop w:val="0"/>
          <w:marBottom w:val="0"/>
          <w:divBdr>
            <w:top w:val="none" w:sz="0" w:space="0" w:color="auto"/>
            <w:left w:val="none" w:sz="0" w:space="0" w:color="auto"/>
            <w:bottom w:val="none" w:sz="0" w:space="0" w:color="auto"/>
            <w:right w:val="none" w:sz="0" w:space="0" w:color="auto"/>
          </w:divBdr>
        </w:div>
        <w:div w:id="284310927">
          <w:marLeft w:val="0"/>
          <w:marRight w:val="0"/>
          <w:marTop w:val="0"/>
          <w:marBottom w:val="300"/>
          <w:divBdr>
            <w:top w:val="single" w:sz="6" w:space="15" w:color="EDEDED"/>
            <w:left w:val="single" w:sz="6" w:space="15" w:color="EDEDED"/>
            <w:bottom w:val="single" w:sz="6" w:space="15" w:color="EDEDED"/>
            <w:right w:val="single" w:sz="6" w:space="15" w:color="EDEDED"/>
          </w:divBdr>
        </w:div>
        <w:div w:id="284387301">
          <w:marLeft w:val="0"/>
          <w:marRight w:val="0"/>
          <w:marTop w:val="0"/>
          <w:marBottom w:val="0"/>
          <w:divBdr>
            <w:top w:val="none" w:sz="0" w:space="0" w:color="auto"/>
            <w:left w:val="none" w:sz="0" w:space="0" w:color="auto"/>
            <w:bottom w:val="none" w:sz="0" w:space="0" w:color="auto"/>
            <w:right w:val="none" w:sz="0" w:space="0" w:color="auto"/>
          </w:divBdr>
        </w:div>
        <w:div w:id="284388193">
          <w:marLeft w:val="0"/>
          <w:marRight w:val="0"/>
          <w:marTop w:val="0"/>
          <w:marBottom w:val="0"/>
          <w:divBdr>
            <w:top w:val="none" w:sz="0" w:space="0" w:color="auto"/>
            <w:left w:val="none" w:sz="0" w:space="0" w:color="auto"/>
            <w:bottom w:val="none" w:sz="0" w:space="0" w:color="auto"/>
            <w:right w:val="none" w:sz="0" w:space="0" w:color="auto"/>
          </w:divBdr>
        </w:div>
        <w:div w:id="284388265">
          <w:marLeft w:val="0"/>
          <w:marRight w:val="0"/>
          <w:marTop w:val="0"/>
          <w:marBottom w:val="0"/>
          <w:divBdr>
            <w:top w:val="none" w:sz="0" w:space="0" w:color="auto"/>
            <w:left w:val="none" w:sz="0" w:space="0" w:color="auto"/>
            <w:bottom w:val="none" w:sz="0" w:space="0" w:color="auto"/>
            <w:right w:val="none" w:sz="0" w:space="0" w:color="auto"/>
          </w:divBdr>
        </w:div>
        <w:div w:id="284388783">
          <w:marLeft w:val="0"/>
          <w:marRight w:val="0"/>
          <w:marTop w:val="300"/>
          <w:marBottom w:val="0"/>
          <w:divBdr>
            <w:top w:val="none" w:sz="0" w:space="0" w:color="auto"/>
            <w:left w:val="none" w:sz="0" w:space="0" w:color="auto"/>
            <w:bottom w:val="none" w:sz="0" w:space="0" w:color="auto"/>
            <w:right w:val="none" w:sz="0" w:space="0" w:color="auto"/>
          </w:divBdr>
        </w:div>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 w:id="284427477">
          <w:marLeft w:val="0"/>
          <w:marRight w:val="0"/>
          <w:marTop w:val="0"/>
          <w:marBottom w:val="0"/>
          <w:divBdr>
            <w:top w:val="none" w:sz="0" w:space="0" w:color="auto"/>
            <w:left w:val="none" w:sz="0" w:space="0" w:color="auto"/>
            <w:bottom w:val="none" w:sz="0" w:space="0" w:color="auto"/>
            <w:right w:val="none" w:sz="0" w:space="0" w:color="auto"/>
          </w:divBdr>
        </w:div>
        <w:div w:id="284427823">
          <w:marLeft w:val="0"/>
          <w:marRight w:val="0"/>
          <w:marTop w:val="0"/>
          <w:marBottom w:val="0"/>
          <w:divBdr>
            <w:top w:val="none" w:sz="0" w:space="0" w:color="auto"/>
            <w:left w:val="none" w:sz="0" w:space="0" w:color="auto"/>
            <w:bottom w:val="none" w:sz="0" w:space="0" w:color="auto"/>
            <w:right w:val="none" w:sz="0" w:space="0" w:color="auto"/>
          </w:divBdr>
        </w:div>
        <w:div w:id="284428144">
          <w:marLeft w:val="0"/>
          <w:marRight w:val="0"/>
          <w:marTop w:val="0"/>
          <w:marBottom w:val="300"/>
          <w:divBdr>
            <w:top w:val="single" w:sz="6" w:space="15" w:color="EDEDED"/>
            <w:left w:val="single" w:sz="6" w:space="15" w:color="EDEDED"/>
            <w:bottom w:val="single" w:sz="6" w:space="15" w:color="EDEDED"/>
            <w:right w:val="single" w:sz="6" w:space="15" w:color="EDEDED"/>
          </w:divBdr>
        </w:div>
        <w:div w:id="284428829">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284432758">
          <w:marLeft w:val="0"/>
          <w:marRight w:val="0"/>
          <w:marTop w:val="300"/>
          <w:marBottom w:val="0"/>
          <w:divBdr>
            <w:top w:val="none" w:sz="0" w:space="0" w:color="auto"/>
            <w:left w:val="none" w:sz="0" w:space="0" w:color="auto"/>
            <w:bottom w:val="none" w:sz="0" w:space="0" w:color="auto"/>
            <w:right w:val="none" w:sz="0" w:space="0" w:color="auto"/>
          </w:divBdr>
        </w:div>
        <w:div w:id="284432771">
          <w:marLeft w:val="0"/>
          <w:marRight w:val="0"/>
          <w:marTop w:val="0"/>
          <w:marBottom w:val="0"/>
          <w:divBdr>
            <w:top w:val="none" w:sz="0" w:space="0" w:color="auto"/>
            <w:left w:val="none" w:sz="0" w:space="0" w:color="auto"/>
            <w:bottom w:val="none" w:sz="0" w:space="0" w:color="auto"/>
            <w:right w:val="none" w:sz="0" w:space="0" w:color="auto"/>
          </w:divBdr>
        </w:div>
        <w:div w:id="284503608">
          <w:marLeft w:val="0"/>
          <w:marRight w:val="0"/>
          <w:marTop w:val="30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
        <w:div w:id="284510042">
          <w:marLeft w:val="0"/>
          <w:marRight w:val="0"/>
          <w:marTop w:val="0"/>
          <w:marBottom w:val="0"/>
          <w:divBdr>
            <w:top w:val="none" w:sz="0" w:space="0" w:color="auto"/>
            <w:left w:val="none" w:sz="0" w:space="0" w:color="auto"/>
            <w:bottom w:val="none" w:sz="0" w:space="0" w:color="auto"/>
            <w:right w:val="none" w:sz="0" w:space="0" w:color="auto"/>
          </w:divBdr>
        </w:div>
        <w:div w:id="284584490">
          <w:marLeft w:val="0"/>
          <w:marRight w:val="0"/>
          <w:marTop w:val="0"/>
          <w:marBottom w:val="0"/>
          <w:divBdr>
            <w:top w:val="none" w:sz="0" w:space="0" w:color="auto"/>
            <w:left w:val="none" w:sz="0" w:space="0" w:color="auto"/>
            <w:bottom w:val="none" w:sz="0" w:space="0" w:color="auto"/>
            <w:right w:val="none" w:sz="0" w:space="0" w:color="auto"/>
          </w:divBdr>
        </w:div>
        <w:div w:id="284585466">
          <w:marLeft w:val="0"/>
          <w:marRight w:val="0"/>
          <w:marTop w:val="0"/>
          <w:marBottom w:val="300"/>
          <w:divBdr>
            <w:top w:val="single" w:sz="6" w:space="15" w:color="EDEDED"/>
            <w:left w:val="single" w:sz="6" w:space="15" w:color="EDEDED"/>
            <w:bottom w:val="single" w:sz="6" w:space="15" w:color="EDEDED"/>
            <w:right w:val="single" w:sz="6" w:space="15" w:color="EDEDED"/>
          </w:divBdr>
        </w:div>
        <w:div w:id="284624743">
          <w:marLeft w:val="0"/>
          <w:marRight w:val="0"/>
          <w:marTop w:val="0"/>
          <w:marBottom w:val="0"/>
          <w:divBdr>
            <w:top w:val="none" w:sz="0" w:space="0" w:color="auto"/>
            <w:left w:val="none" w:sz="0" w:space="0" w:color="auto"/>
            <w:bottom w:val="none" w:sz="0" w:space="0" w:color="auto"/>
            <w:right w:val="none" w:sz="0" w:space="0" w:color="auto"/>
          </w:divBdr>
        </w:div>
        <w:div w:id="284625439">
          <w:marLeft w:val="0"/>
          <w:marRight w:val="0"/>
          <w:marTop w:val="0"/>
          <w:marBottom w:val="0"/>
          <w:divBdr>
            <w:top w:val="none" w:sz="0" w:space="0" w:color="auto"/>
            <w:left w:val="none" w:sz="0" w:space="0" w:color="auto"/>
            <w:bottom w:val="none" w:sz="0" w:space="0" w:color="auto"/>
            <w:right w:val="none" w:sz="0" w:space="0" w:color="auto"/>
          </w:divBdr>
        </w:div>
        <w:div w:id="284628305">
          <w:marLeft w:val="0"/>
          <w:marRight w:val="0"/>
          <w:marTop w:val="300"/>
          <w:marBottom w:val="0"/>
          <w:divBdr>
            <w:top w:val="none" w:sz="0" w:space="0" w:color="auto"/>
            <w:left w:val="none" w:sz="0" w:space="0" w:color="auto"/>
            <w:bottom w:val="none" w:sz="0" w:space="0" w:color="auto"/>
            <w:right w:val="none" w:sz="0" w:space="0" w:color="auto"/>
          </w:divBdr>
        </w:div>
        <w:div w:id="284654811">
          <w:marLeft w:val="0"/>
          <w:marRight w:val="0"/>
          <w:marTop w:val="0"/>
          <w:marBottom w:val="0"/>
          <w:divBdr>
            <w:top w:val="none" w:sz="0" w:space="0" w:color="auto"/>
            <w:left w:val="none" w:sz="0" w:space="0" w:color="auto"/>
            <w:bottom w:val="none" w:sz="0" w:space="0" w:color="auto"/>
            <w:right w:val="none" w:sz="0" w:space="0" w:color="auto"/>
          </w:divBdr>
          <w:divsChild>
            <w:div w:id="3482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695632">
          <w:marLeft w:val="0"/>
          <w:marRight w:val="0"/>
          <w:marTop w:val="0"/>
          <w:marBottom w:val="0"/>
          <w:divBdr>
            <w:top w:val="none" w:sz="0" w:space="0" w:color="auto"/>
            <w:left w:val="none" w:sz="0" w:space="0" w:color="auto"/>
            <w:bottom w:val="none" w:sz="0" w:space="0" w:color="auto"/>
            <w:right w:val="none" w:sz="0" w:space="0" w:color="auto"/>
          </w:divBdr>
        </w:div>
        <w:div w:id="284770562">
          <w:marLeft w:val="0"/>
          <w:marRight w:val="0"/>
          <w:marTop w:val="0"/>
          <w:marBottom w:val="0"/>
          <w:divBdr>
            <w:top w:val="none" w:sz="0" w:space="0" w:color="auto"/>
            <w:left w:val="none" w:sz="0" w:space="0" w:color="auto"/>
            <w:bottom w:val="none" w:sz="0" w:space="0" w:color="auto"/>
            <w:right w:val="none" w:sz="0" w:space="0" w:color="auto"/>
          </w:divBdr>
          <w:divsChild>
            <w:div w:id="80572204">
              <w:marLeft w:val="0"/>
              <w:marRight w:val="0"/>
              <w:marTop w:val="0"/>
              <w:marBottom w:val="0"/>
              <w:divBdr>
                <w:top w:val="none" w:sz="0" w:space="0" w:color="auto"/>
                <w:left w:val="none" w:sz="0" w:space="0" w:color="auto"/>
                <w:bottom w:val="none" w:sz="0" w:space="0" w:color="auto"/>
                <w:right w:val="none" w:sz="0" w:space="0" w:color="auto"/>
              </w:divBdr>
            </w:div>
          </w:divsChild>
        </w:div>
        <w:div w:id="284771792">
          <w:marLeft w:val="0"/>
          <w:marRight w:val="0"/>
          <w:marTop w:val="0"/>
          <w:marBottom w:val="0"/>
          <w:divBdr>
            <w:top w:val="none" w:sz="0" w:space="0" w:color="auto"/>
            <w:left w:val="none" w:sz="0" w:space="0" w:color="auto"/>
            <w:bottom w:val="none" w:sz="0" w:space="0" w:color="auto"/>
            <w:right w:val="none" w:sz="0" w:space="0" w:color="auto"/>
          </w:divBdr>
        </w:div>
        <w:div w:id="284773603">
          <w:marLeft w:val="0"/>
          <w:marRight w:val="0"/>
          <w:marTop w:val="0"/>
          <w:marBottom w:val="0"/>
          <w:divBdr>
            <w:top w:val="none" w:sz="0" w:space="0" w:color="auto"/>
            <w:left w:val="none" w:sz="0" w:space="0" w:color="auto"/>
            <w:bottom w:val="none" w:sz="0" w:space="0" w:color="auto"/>
            <w:right w:val="none" w:sz="0" w:space="0" w:color="auto"/>
          </w:divBdr>
        </w:div>
        <w:div w:id="284776981">
          <w:marLeft w:val="0"/>
          <w:marRight w:val="0"/>
          <w:marTop w:val="0"/>
          <w:marBottom w:val="0"/>
          <w:divBdr>
            <w:top w:val="none" w:sz="0" w:space="0" w:color="auto"/>
            <w:left w:val="none" w:sz="0" w:space="0" w:color="auto"/>
            <w:bottom w:val="none" w:sz="0" w:space="0" w:color="auto"/>
            <w:right w:val="none" w:sz="0" w:space="0" w:color="auto"/>
          </w:divBdr>
        </w:div>
        <w:div w:id="284778810">
          <w:marLeft w:val="0"/>
          <w:marRight w:val="0"/>
          <w:marTop w:val="0"/>
          <w:marBottom w:val="0"/>
          <w:divBdr>
            <w:top w:val="none" w:sz="0" w:space="0" w:color="auto"/>
            <w:left w:val="none" w:sz="0" w:space="0" w:color="auto"/>
            <w:bottom w:val="none" w:sz="0" w:space="0" w:color="auto"/>
            <w:right w:val="none" w:sz="0" w:space="0" w:color="auto"/>
          </w:divBdr>
        </w:div>
        <w:div w:id="284819699">
          <w:marLeft w:val="0"/>
          <w:marRight w:val="0"/>
          <w:marTop w:val="300"/>
          <w:marBottom w:val="0"/>
          <w:divBdr>
            <w:top w:val="none" w:sz="0" w:space="0" w:color="auto"/>
            <w:left w:val="none" w:sz="0" w:space="0" w:color="auto"/>
            <w:bottom w:val="none" w:sz="0" w:space="0" w:color="auto"/>
            <w:right w:val="none" w:sz="0" w:space="0" w:color="auto"/>
          </w:divBdr>
          <w:divsChild>
            <w:div w:id="44376994">
              <w:marLeft w:val="0"/>
              <w:marRight w:val="0"/>
              <w:marTop w:val="0"/>
              <w:marBottom w:val="0"/>
              <w:divBdr>
                <w:top w:val="none" w:sz="0" w:space="0" w:color="auto"/>
                <w:left w:val="none" w:sz="0" w:space="0" w:color="auto"/>
                <w:bottom w:val="none" w:sz="0" w:space="0" w:color="auto"/>
                <w:right w:val="none" w:sz="0" w:space="0" w:color="auto"/>
              </w:divBdr>
            </w:div>
          </w:divsChild>
        </w:div>
        <w:div w:id="284851080">
          <w:marLeft w:val="0"/>
          <w:marRight w:val="0"/>
          <w:marTop w:val="0"/>
          <w:marBottom w:val="0"/>
          <w:divBdr>
            <w:top w:val="none" w:sz="0" w:space="0" w:color="auto"/>
            <w:left w:val="none" w:sz="0" w:space="0" w:color="auto"/>
            <w:bottom w:val="none" w:sz="0" w:space="0" w:color="auto"/>
            <w:right w:val="none" w:sz="0" w:space="0" w:color="auto"/>
          </w:divBdr>
          <w:divsChild>
            <w:div w:id="302738657">
              <w:marLeft w:val="0"/>
              <w:marRight w:val="0"/>
              <w:marTop w:val="0"/>
              <w:marBottom w:val="0"/>
              <w:divBdr>
                <w:top w:val="none" w:sz="0" w:space="0" w:color="auto"/>
                <w:left w:val="none" w:sz="0" w:space="0" w:color="auto"/>
                <w:bottom w:val="none" w:sz="0" w:space="0" w:color="auto"/>
                <w:right w:val="none" w:sz="0" w:space="0" w:color="auto"/>
              </w:divBdr>
            </w:div>
          </w:divsChild>
        </w:div>
        <w:div w:id="284851436">
          <w:marLeft w:val="0"/>
          <w:marRight w:val="0"/>
          <w:marTop w:val="0"/>
          <w:marBottom w:val="0"/>
          <w:divBdr>
            <w:top w:val="none" w:sz="0" w:space="0" w:color="auto"/>
            <w:left w:val="none" w:sz="0" w:space="0" w:color="auto"/>
            <w:bottom w:val="none" w:sz="0" w:space="0" w:color="auto"/>
            <w:right w:val="none" w:sz="0" w:space="0" w:color="auto"/>
          </w:divBdr>
        </w:div>
        <w:div w:id="284888873">
          <w:marLeft w:val="0"/>
          <w:marRight w:val="0"/>
          <w:marTop w:val="0"/>
          <w:marBottom w:val="0"/>
          <w:divBdr>
            <w:top w:val="none" w:sz="0" w:space="0" w:color="auto"/>
            <w:left w:val="none" w:sz="0" w:space="0" w:color="auto"/>
            <w:bottom w:val="none" w:sz="0" w:space="0" w:color="auto"/>
            <w:right w:val="none" w:sz="0" w:space="0" w:color="auto"/>
          </w:divBdr>
        </w:div>
        <w:div w:id="284890240">
          <w:marLeft w:val="0"/>
          <w:marRight w:val="0"/>
          <w:marTop w:val="300"/>
          <w:marBottom w:val="0"/>
          <w:divBdr>
            <w:top w:val="none" w:sz="0" w:space="0" w:color="auto"/>
            <w:left w:val="none" w:sz="0" w:space="0" w:color="auto"/>
            <w:bottom w:val="none" w:sz="0" w:space="0" w:color="auto"/>
            <w:right w:val="none" w:sz="0" w:space="0" w:color="auto"/>
          </w:divBdr>
        </w:div>
        <w:div w:id="284890841">
          <w:marLeft w:val="0"/>
          <w:marRight w:val="0"/>
          <w:marTop w:val="0"/>
          <w:marBottom w:val="0"/>
          <w:divBdr>
            <w:top w:val="none" w:sz="0" w:space="0" w:color="auto"/>
            <w:left w:val="none" w:sz="0" w:space="0" w:color="auto"/>
            <w:bottom w:val="none" w:sz="0" w:space="0" w:color="auto"/>
            <w:right w:val="none" w:sz="0" w:space="0" w:color="auto"/>
          </w:divBdr>
        </w:div>
        <w:div w:id="284892164">
          <w:marLeft w:val="0"/>
          <w:marRight w:val="0"/>
          <w:marTop w:val="0"/>
          <w:marBottom w:val="0"/>
          <w:divBdr>
            <w:top w:val="none" w:sz="0" w:space="0" w:color="auto"/>
            <w:left w:val="none" w:sz="0" w:space="0" w:color="auto"/>
            <w:bottom w:val="none" w:sz="0" w:space="0" w:color="auto"/>
            <w:right w:val="none" w:sz="0" w:space="0" w:color="auto"/>
          </w:divBdr>
        </w:div>
        <w:div w:id="284893114">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
        <w:div w:id="284964760">
          <w:marLeft w:val="0"/>
          <w:marRight w:val="0"/>
          <w:marTop w:val="0"/>
          <w:marBottom w:val="300"/>
          <w:divBdr>
            <w:top w:val="single" w:sz="6" w:space="15" w:color="EDEDED"/>
            <w:left w:val="single" w:sz="6" w:space="15" w:color="EDEDED"/>
            <w:bottom w:val="single" w:sz="6" w:space="15" w:color="EDEDED"/>
            <w:right w:val="single" w:sz="6" w:space="15" w:color="EDEDED"/>
          </w:divBdr>
        </w:div>
        <w:div w:id="284965604">
          <w:marLeft w:val="0"/>
          <w:marRight w:val="0"/>
          <w:marTop w:val="0"/>
          <w:marBottom w:val="0"/>
          <w:divBdr>
            <w:top w:val="none" w:sz="0" w:space="0" w:color="auto"/>
            <w:left w:val="none" w:sz="0" w:space="0" w:color="auto"/>
            <w:bottom w:val="none" w:sz="0" w:space="0" w:color="auto"/>
            <w:right w:val="none" w:sz="0" w:space="0" w:color="auto"/>
          </w:divBdr>
          <w:divsChild>
            <w:div w:id="17512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971905">
          <w:marLeft w:val="0"/>
          <w:marRight w:val="0"/>
          <w:marTop w:val="0"/>
          <w:marBottom w:val="0"/>
          <w:divBdr>
            <w:top w:val="none" w:sz="0" w:space="0" w:color="auto"/>
            <w:left w:val="none" w:sz="0" w:space="0" w:color="auto"/>
            <w:bottom w:val="none" w:sz="0" w:space="0" w:color="auto"/>
            <w:right w:val="none" w:sz="0" w:space="0" w:color="auto"/>
          </w:divBdr>
        </w:div>
        <w:div w:id="285039711">
          <w:marLeft w:val="0"/>
          <w:marRight w:val="0"/>
          <w:marTop w:val="0"/>
          <w:marBottom w:val="0"/>
          <w:divBdr>
            <w:top w:val="none" w:sz="0" w:space="0" w:color="auto"/>
            <w:left w:val="none" w:sz="0" w:space="0" w:color="auto"/>
            <w:bottom w:val="none" w:sz="0" w:space="0" w:color="auto"/>
            <w:right w:val="none" w:sz="0" w:space="0" w:color="auto"/>
          </w:divBdr>
        </w:div>
        <w:div w:id="285040521">
          <w:marLeft w:val="0"/>
          <w:marRight w:val="0"/>
          <w:marTop w:val="0"/>
          <w:marBottom w:val="300"/>
          <w:divBdr>
            <w:top w:val="single" w:sz="6" w:space="15" w:color="EDEDED"/>
            <w:left w:val="single" w:sz="6" w:space="15" w:color="EDEDED"/>
            <w:bottom w:val="single" w:sz="6" w:space="15" w:color="EDEDED"/>
            <w:right w:val="single" w:sz="6" w:space="15" w:color="EDEDED"/>
          </w:divBdr>
        </w:div>
        <w:div w:id="285042787">
          <w:marLeft w:val="0"/>
          <w:marRight w:val="0"/>
          <w:marTop w:val="0"/>
          <w:marBottom w:val="0"/>
          <w:divBdr>
            <w:top w:val="none" w:sz="0" w:space="0" w:color="auto"/>
            <w:left w:val="none" w:sz="0" w:space="0" w:color="auto"/>
            <w:bottom w:val="none" w:sz="0" w:space="0" w:color="auto"/>
            <w:right w:val="none" w:sz="0" w:space="0" w:color="auto"/>
          </w:divBdr>
        </w:div>
        <w:div w:id="285043868">
          <w:marLeft w:val="0"/>
          <w:marRight w:val="0"/>
          <w:marTop w:val="0"/>
          <w:marBottom w:val="0"/>
          <w:divBdr>
            <w:top w:val="none" w:sz="0" w:space="0" w:color="auto"/>
            <w:left w:val="none" w:sz="0" w:space="0" w:color="auto"/>
            <w:bottom w:val="none" w:sz="0" w:space="0" w:color="auto"/>
            <w:right w:val="none" w:sz="0" w:space="0" w:color="auto"/>
          </w:divBdr>
        </w:div>
        <w:div w:id="285045292">
          <w:marLeft w:val="0"/>
          <w:marRight w:val="0"/>
          <w:marTop w:val="0"/>
          <w:marBottom w:val="300"/>
          <w:divBdr>
            <w:top w:val="single" w:sz="6" w:space="15" w:color="EDEDED"/>
            <w:left w:val="single" w:sz="6" w:space="15" w:color="EDEDED"/>
            <w:bottom w:val="single" w:sz="6" w:space="15" w:color="EDEDED"/>
            <w:right w:val="single" w:sz="6" w:space="15" w:color="EDEDED"/>
          </w:divBdr>
        </w:div>
        <w:div w:id="285047200">
          <w:marLeft w:val="0"/>
          <w:marRight w:val="0"/>
          <w:marTop w:val="0"/>
          <w:marBottom w:val="0"/>
          <w:divBdr>
            <w:top w:val="none" w:sz="0" w:space="0" w:color="auto"/>
            <w:left w:val="none" w:sz="0" w:space="0" w:color="auto"/>
            <w:bottom w:val="none" w:sz="0" w:space="0" w:color="auto"/>
            <w:right w:val="none" w:sz="0" w:space="0" w:color="auto"/>
          </w:divBdr>
        </w:div>
        <w:div w:id="285048333">
          <w:marLeft w:val="0"/>
          <w:marRight w:val="0"/>
          <w:marTop w:val="300"/>
          <w:marBottom w:val="0"/>
          <w:divBdr>
            <w:top w:val="none" w:sz="0" w:space="0" w:color="auto"/>
            <w:left w:val="none" w:sz="0" w:space="0" w:color="auto"/>
            <w:bottom w:val="none" w:sz="0" w:space="0" w:color="auto"/>
            <w:right w:val="none" w:sz="0" w:space="0" w:color="auto"/>
          </w:divBdr>
        </w:div>
        <w:div w:id="285082028">
          <w:marLeft w:val="0"/>
          <w:marRight w:val="0"/>
          <w:marTop w:val="0"/>
          <w:marBottom w:val="0"/>
          <w:divBdr>
            <w:top w:val="none" w:sz="0" w:space="0" w:color="auto"/>
            <w:left w:val="none" w:sz="0" w:space="0" w:color="auto"/>
            <w:bottom w:val="none" w:sz="0" w:space="0" w:color="auto"/>
            <w:right w:val="none" w:sz="0" w:space="0" w:color="auto"/>
          </w:divBdr>
        </w:div>
        <w:div w:id="285087141">
          <w:marLeft w:val="0"/>
          <w:marRight w:val="0"/>
          <w:marTop w:val="0"/>
          <w:marBottom w:val="0"/>
          <w:divBdr>
            <w:top w:val="none" w:sz="0" w:space="0" w:color="auto"/>
            <w:left w:val="none" w:sz="0" w:space="0" w:color="auto"/>
            <w:bottom w:val="none" w:sz="0" w:space="0" w:color="auto"/>
            <w:right w:val="none" w:sz="0" w:space="0" w:color="auto"/>
          </w:divBdr>
          <w:divsChild>
            <w:div w:id="184635014">
              <w:marLeft w:val="0"/>
              <w:marRight w:val="0"/>
              <w:marTop w:val="0"/>
              <w:marBottom w:val="0"/>
              <w:divBdr>
                <w:top w:val="none" w:sz="0" w:space="0" w:color="auto"/>
                <w:left w:val="none" w:sz="0" w:space="0" w:color="auto"/>
                <w:bottom w:val="none" w:sz="0" w:space="0" w:color="auto"/>
                <w:right w:val="none" w:sz="0" w:space="0" w:color="auto"/>
              </w:divBdr>
            </w:div>
          </w:divsChild>
        </w:div>
        <w:div w:id="285089124">
          <w:marLeft w:val="0"/>
          <w:marRight w:val="0"/>
          <w:marTop w:val="0"/>
          <w:marBottom w:val="0"/>
          <w:divBdr>
            <w:top w:val="none" w:sz="0" w:space="0" w:color="auto"/>
            <w:left w:val="none" w:sz="0" w:space="0" w:color="auto"/>
            <w:bottom w:val="none" w:sz="0" w:space="0" w:color="auto"/>
            <w:right w:val="none" w:sz="0" w:space="0" w:color="auto"/>
          </w:divBdr>
        </w:div>
        <w:div w:id="285161685">
          <w:marLeft w:val="0"/>
          <w:marRight w:val="0"/>
          <w:marTop w:val="0"/>
          <w:marBottom w:val="0"/>
          <w:divBdr>
            <w:top w:val="none" w:sz="0" w:space="0" w:color="auto"/>
            <w:left w:val="none" w:sz="0" w:space="0" w:color="auto"/>
            <w:bottom w:val="none" w:sz="0" w:space="0" w:color="auto"/>
            <w:right w:val="none" w:sz="0" w:space="0" w:color="auto"/>
          </w:divBdr>
        </w:div>
        <w:div w:id="285233148">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
        <w:div w:id="285236992">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285238553">
          <w:marLeft w:val="0"/>
          <w:marRight w:val="0"/>
          <w:marTop w:val="0"/>
          <w:marBottom w:val="0"/>
          <w:divBdr>
            <w:top w:val="none" w:sz="0" w:space="0" w:color="auto"/>
            <w:left w:val="none" w:sz="0" w:space="0" w:color="auto"/>
            <w:bottom w:val="none" w:sz="0" w:space="0" w:color="auto"/>
            <w:right w:val="none" w:sz="0" w:space="0" w:color="auto"/>
          </w:divBdr>
        </w:div>
        <w:div w:id="285239700">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285240602">
          <w:marLeft w:val="0"/>
          <w:marRight w:val="0"/>
          <w:marTop w:val="0"/>
          <w:marBottom w:val="0"/>
          <w:divBdr>
            <w:top w:val="none" w:sz="0" w:space="0" w:color="auto"/>
            <w:left w:val="none" w:sz="0" w:space="0" w:color="auto"/>
            <w:bottom w:val="none" w:sz="0" w:space="0" w:color="auto"/>
            <w:right w:val="none" w:sz="0" w:space="0" w:color="auto"/>
          </w:divBdr>
        </w:div>
        <w:div w:id="285240689">
          <w:marLeft w:val="0"/>
          <w:marRight w:val="0"/>
          <w:marTop w:val="300"/>
          <w:marBottom w:val="0"/>
          <w:divBdr>
            <w:top w:val="none" w:sz="0" w:space="0" w:color="auto"/>
            <w:left w:val="none" w:sz="0" w:space="0" w:color="auto"/>
            <w:bottom w:val="none" w:sz="0" w:space="0" w:color="auto"/>
            <w:right w:val="none" w:sz="0" w:space="0" w:color="auto"/>
          </w:divBdr>
        </w:div>
        <w:div w:id="285280161">
          <w:marLeft w:val="0"/>
          <w:marRight w:val="0"/>
          <w:marTop w:val="0"/>
          <w:marBottom w:val="0"/>
          <w:divBdr>
            <w:top w:val="none" w:sz="0" w:space="0" w:color="auto"/>
            <w:left w:val="none" w:sz="0" w:space="0" w:color="auto"/>
            <w:bottom w:val="none" w:sz="0" w:space="0" w:color="auto"/>
            <w:right w:val="none" w:sz="0" w:space="0" w:color="auto"/>
          </w:divBdr>
        </w:div>
        <w:div w:id="285310074">
          <w:marLeft w:val="0"/>
          <w:marRight w:val="0"/>
          <w:marTop w:val="300"/>
          <w:marBottom w:val="0"/>
          <w:divBdr>
            <w:top w:val="none" w:sz="0" w:space="0" w:color="auto"/>
            <w:left w:val="none" w:sz="0" w:space="0" w:color="auto"/>
            <w:bottom w:val="none" w:sz="0" w:space="0" w:color="auto"/>
            <w:right w:val="none" w:sz="0" w:space="0" w:color="auto"/>
          </w:divBdr>
        </w:div>
        <w:div w:id="285310143">
          <w:marLeft w:val="0"/>
          <w:marRight w:val="0"/>
          <w:marTop w:val="0"/>
          <w:marBottom w:val="0"/>
          <w:divBdr>
            <w:top w:val="none" w:sz="0" w:space="0" w:color="auto"/>
            <w:left w:val="none" w:sz="0" w:space="0" w:color="auto"/>
            <w:bottom w:val="none" w:sz="0" w:space="0" w:color="auto"/>
            <w:right w:val="none" w:sz="0" w:space="0" w:color="auto"/>
          </w:divBdr>
        </w:div>
        <w:div w:id="285310199">
          <w:marLeft w:val="0"/>
          <w:marRight w:val="0"/>
          <w:marTop w:val="0"/>
          <w:marBottom w:val="0"/>
          <w:divBdr>
            <w:top w:val="none" w:sz="0" w:space="0" w:color="auto"/>
            <w:left w:val="none" w:sz="0" w:space="0" w:color="auto"/>
            <w:bottom w:val="none" w:sz="0" w:space="0" w:color="auto"/>
            <w:right w:val="none" w:sz="0" w:space="0" w:color="auto"/>
          </w:divBdr>
        </w:div>
        <w:div w:id="285353453">
          <w:marLeft w:val="0"/>
          <w:marRight w:val="0"/>
          <w:marTop w:val="0"/>
          <w:marBottom w:val="0"/>
          <w:divBdr>
            <w:top w:val="none" w:sz="0" w:space="0" w:color="auto"/>
            <w:left w:val="none" w:sz="0" w:space="0" w:color="auto"/>
            <w:bottom w:val="none" w:sz="0" w:space="0" w:color="auto"/>
            <w:right w:val="none" w:sz="0" w:space="0" w:color="auto"/>
          </w:divBdr>
        </w:div>
        <w:div w:id="285355517">
          <w:marLeft w:val="0"/>
          <w:marRight w:val="0"/>
          <w:marTop w:val="300"/>
          <w:marBottom w:val="0"/>
          <w:divBdr>
            <w:top w:val="none" w:sz="0" w:space="0" w:color="auto"/>
            <w:left w:val="none" w:sz="0" w:space="0" w:color="auto"/>
            <w:bottom w:val="none" w:sz="0" w:space="0" w:color="auto"/>
            <w:right w:val="none" w:sz="0" w:space="0" w:color="auto"/>
          </w:divBdr>
        </w:div>
        <w:div w:id="285428606">
          <w:marLeft w:val="0"/>
          <w:marRight w:val="0"/>
          <w:marTop w:val="0"/>
          <w:marBottom w:val="300"/>
          <w:divBdr>
            <w:top w:val="single" w:sz="6" w:space="15" w:color="EDEDED"/>
            <w:left w:val="single" w:sz="6" w:space="15" w:color="EDEDED"/>
            <w:bottom w:val="single" w:sz="6" w:space="15" w:color="EDEDED"/>
            <w:right w:val="single" w:sz="6" w:space="15" w:color="EDEDED"/>
          </w:divBdr>
        </w:div>
        <w:div w:id="285434085">
          <w:marLeft w:val="0"/>
          <w:marRight w:val="0"/>
          <w:marTop w:val="0"/>
          <w:marBottom w:val="0"/>
          <w:divBdr>
            <w:top w:val="none" w:sz="0" w:space="0" w:color="auto"/>
            <w:left w:val="none" w:sz="0" w:space="0" w:color="auto"/>
            <w:bottom w:val="none" w:sz="0" w:space="0" w:color="auto"/>
            <w:right w:val="none" w:sz="0" w:space="0" w:color="auto"/>
          </w:divBdr>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549585">
          <w:marLeft w:val="0"/>
          <w:marRight w:val="0"/>
          <w:marTop w:val="0"/>
          <w:marBottom w:val="0"/>
          <w:divBdr>
            <w:top w:val="none" w:sz="0" w:space="0" w:color="auto"/>
            <w:left w:val="none" w:sz="0" w:space="0" w:color="auto"/>
            <w:bottom w:val="none" w:sz="0" w:space="0" w:color="auto"/>
            <w:right w:val="none" w:sz="0" w:space="0" w:color="auto"/>
          </w:divBdr>
        </w:div>
        <w:div w:id="285550109">
          <w:marLeft w:val="0"/>
          <w:marRight w:val="0"/>
          <w:marTop w:val="300"/>
          <w:marBottom w:val="0"/>
          <w:divBdr>
            <w:top w:val="none" w:sz="0" w:space="0" w:color="auto"/>
            <w:left w:val="none" w:sz="0" w:space="0" w:color="auto"/>
            <w:bottom w:val="none" w:sz="0" w:space="0" w:color="auto"/>
            <w:right w:val="none" w:sz="0" w:space="0" w:color="auto"/>
          </w:divBdr>
        </w:div>
        <w:div w:id="285551320">
          <w:marLeft w:val="0"/>
          <w:marRight w:val="0"/>
          <w:marTop w:val="0"/>
          <w:marBottom w:val="300"/>
          <w:divBdr>
            <w:top w:val="single" w:sz="6" w:space="15" w:color="EDEDED"/>
            <w:left w:val="single" w:sz="6" w:space="15" w:color="EDEDED"/>
            <w:bottom w:val="single" w:sz="6" w:space="15" w:color="EDEDED"/>
            <w:right w:val="single" w:sz="6" w:space="15" w:color="EDEDED"/>
          </w:divBdr>
        </w:div>
        <w:div w:id="285622576">
          <w:marLeft w:val="0"/>
          <w:marRight w:val="0"/>
          <w:marTop w:val="0"/>
          <w:marBottom w:val="0"/>
          <w:divBdr>
            <w:top w:val="none" w:sz="0" w:space="0" w:color="auto"/>
            <w:left w:val="none" w:sz="0" w:space="0" w:color="auto"/>
            <w:bottom w:val="none" w:sz="0" w:space="0" w:color="auto"/>
            <w:right w:val="none" w:sz="0" w:space="0" w:color="auto"/>
          </w:divBdr>
        </w:div>
        <w:div w:id="285623050">
          <w:marLeft w:val="0"/>
          <w:marRight w:val="0"/>
          <w:marTop w:val="0"/>
          <w:marBottom w:val="0"/>
          <w:divBdr>
            <w:top w:val="none" w:sz="0" w:space="0" w:color="auto"/>
            <w:left w:val="none" w:sz="0" w:space="0" w:color="auto"/>
            <w:bottom w:val="none" w:sz="0" w:space="0" w:color="auto"/>
            <w:right w:val="none" w:sz="0" w:space="0" w:color="auto"/>
          </w:divBdr>
          <w:divsChild>
            <w:div w:id="24923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5695337">
          <w:marLeft w:val="0"/>
          <w:marRight w:val="0"/>
          <w:marTop w:val="0"/>
          <w:marBottom w:val="300"/>
          <w:divBdr>
            <w:top w:val="single" w:sz="6" w:space="15" w:color="EDEDED"/>
            <w:left w:val="single" w:sz="6" w:space="15" w:color="EDEDED"/>
            <w:bottom w:val="single" w:sz="6" w:space="15" w:color="EDEDED"/>
            <w:right w:val="single" w:sz="6" w:space="15" w:color="EDEDED"/>
          </w:divBdr>
        </w:div>
        <w:div w:id="285696805">
          <w:marLeft w:val="0"/>
          <w:marRight w:val="0"/>
          <w:marTop w:val="300"/>
          <w:marBottom w:val="0"/>
          <w:divBdr>
            <w:top w:val="none" w:sz="0" w:space="0" w:color="auto"/>
            <w:left w:val="none" w:sz="0" w:space="0" w:color="auto"/>
            <w:bottom w:val="none" w:sz="0" w:space="0" w:color="auto"/>
            <w:right w:val="none" w:sz="0" w:space="0" w:color="auto"/>
          </w:divBdr>
        </w:div>
        <w:div w:id="285699780">
          <w:marLeft w:val="0"/>
          <w:marRight w:val="0"/>
          <w:marTop w:val="0"/>
          <w:marBottom w:val="0"/>
          <w:divBdr>
            <w:top w:val="none" w:sz="0" w:space="0" w:color="auto"/>
            <w:left w:val="none" w:sz="0" w:space="0" w:color="auto"/>
            <w:bottom w:val="none" w:sz="0" w:space="0" w:color="auto"/>
            <w:right w:val="none" w:sz="0" w:space="0" w:color="auto"/>
          </w:divBdr>
        </w:div>
        <w:div w:id="285701534">
          <w:marLeft w:val="0"/>
          <w:marRight w:val="0"/>
          <w:marTop w:val="0"/>
          <w:marBottom w:val="0"/>
          <w:divBdr>
            <w:top w:val="none" w:sz="0" w:space="0" w:color="auto"/>
            <w:left w:val="none" w:sz="0" w:space="0" w:color="auto"/>
            <w:bottom w:val="none" w:sz="0" w:space="0" w:color="auto"/>
            <w:right w:val="none" w:sz="0" w:space="0" w:color="auto"/>
          </w:divBdr>
        </w:div>
        <w:div w:id="285702930">
          <w:marLeft w:val="0"/>
          <w:marRight w:val="0"/>
          <w:marTop w:val="0"/>
          <w:marBottom w:val="0"/>
          <w:divBdr>
            <w:top w:val="none" w:sz="0" w:space="0" w:color="auto"/>
            <w:left w:val="none" w:sz="0" w:space="0" w:color="auto"/>
            <w:bottom w:val="none" w:sz="0" w:space="0" w:color="auto"/>
            <w:right w:val="none" w:sz="0" w:space="0" w:color="auto"/>
          </w:divBdr>
        </w:div>
        <w:div w:id="285704010">
          <w:marLeft w:val="0"/>
          <w:marRight w:val="0"/>
          <w:marTop w:val="0"/>
          <w:marBottom w:val="0"/>
          <w:divBdr>
            <w:top w:val="none" w:sz="0" w:space="0" w:color="auto"/>
            <w:left w:val="none" w:sz="0" w:space="0" w:color="auto"/>
            <w:bottom w:val="none" w:sz="0" w:space="0" w:color="auto"/>
            <w:right w:val="none" w:sz="0" w:space="0" w:color="auto"/>
          </w:divBdr>
        </w:div>
        <w:div w:id="285741326">
          <w:marLeft w:val="0"/>
          <w:marRight w:val="0"/>
          <w:marTop w:val="0"/>
          <w:marBottom w:val="0"/>
          <w:divBdr>
            <w:top w:val="none" w:sz="0" w:space="0" w:color="auto"/>
            <w:left w:val="none" w:sz="0" w:space="0" w:color="auto"/>
            <w:bottom w:val="none" w:sz="0" w:space="0" w:color="auto"/>
            <w:right w:val="none" w:sz="0" w:space="0" w:color="auto"/>
          </w:divBdr>
        </w:div>
        <w:div w:id="285741800">
          <w:marLeft w:val="0"/>
          <w:marRight w:val="0"/>
          <w:marTop w:val="0"/>
          <w:marBottom w:val="0"/>
          <w:divBdr>
            <w:top w:val="none" w:sz="0" w:space="0" w:color="auto"/>
            <w:left w:val="none" w:sz="0" w:space="0" w:color="auto"/>
            <w:bottom w:val="none" w:sz="0" w:space="0" w:color="auto"/>
            <w:right w:val="none" w:sz="0" w:space="0" w:color="auto"/>
          </w:divBdr>
          <w:divsChild>
            <w:div w:id="232199620">
              <w:marLeft w:val="0"/>
              <w:marRight w:val="0"/>
              <w:marTop w:val="0"/>
              <w:marBottom w:val="0"/>
              <w:divBdr>
                <w:top w:val="none" w:sz="0" w:space="0" w:color="auto"/>
                <w:left w:val="none" w:sz="0" w:space="0" w:color="auto"/>
                <w:bottom w:val="none" w:sz="0" w:space="0" w:color="auto"/>
                <w:right w:val="none" w:sz="0" w:space="0" w:color="auto"/>
              </w:divBdr>
            </w:div>
          </w:divsChild>
        </w:div>
        <w:div w:id="285742925">
          <w:marLeft w:val="0"/>
          <w:marRight w:val="0"/>
          <w:marTop w:val="0"/>
          <w:marBottom w:val="0"/>
          <w:divBdr>
            <w:top w:val="none" w:sz="0" w:space="0" w:color="auto"/>
            <w:left w:val="none" w:sz="0" w:space="0" w:color="auto"/>
            <w:bottom w:val="none" w:sz="0" w:space="0" w:color="auto"/>
            <w:right w:val="none" w:sz="0" w:space="0" w:color="auto"/>
          </w:divBdr>
        </w:div>
        <w:div w:id="285812587">
          <w:marLeft w:val="0"/>
          <w:marRight w:val="0"/>
          <w:marTop w:val="300"/>
          <w:marBottom w:val="0"/>
          <w:divBdr>
            <w:top w:val="none" w:sz="0" w:space="0" w:color="auto"/>
            <w:left w:val="none" w:sz="0" w:space="0" w:color="auto"/>
            <w:bottom w:val="none" w:sz="0" w:space="0" w:color="auto"/>
            <w:right w:val="none" w:sz="0" w:space="0" w:color="auto"/>
          </w:divBdr>
        </w:div>
        <w:div w:id="285814657">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
        <w:div w:id="285815910">
          <w:marLeft w:val="0"/>
          <w:marRight w:val="0"/>
          <w:marTop w:val="0"/>
          <w:marBottom w:val="300"/>
          <w:divBdr>
            <w:top w:val="single" w:sz="6" w:space="15" w:color="EDEDED"/>
            <w:left w:val="single" w:sz="6" w:space="15" w:color="EDEDED"/>
            <w:bottom w:val="single" w:sz="6" w:space="15" w:color="EDEDED"/>
            <w:right w:val="single" w:sz="6" w:space="15" w:color="EDEDED"/>
          </w:divBdr>
        </w:div>
        <w:div w:id="285819804">
          <w:marLeft w:val="0"/>
          <w:marRight w:val="0"/>
          <w:marTop w:val="0"/>
          <w:marBottom w:val="0"/>
          <w:divBdr>
            <w:top w:val="none" w:sz="0" w:space="0" w:color="auto"/>
            <w:left w:val="none" w:sz="0" w:space="0" w:color="auto"/>
            <w:bottom w:val="none" w:sz="0" w:space="0" w:color="auto"/>
            <w:right w:val="none" w:sz="0" w:space="0" w:color="auto"/>
          </w:divBdr>
        </w:div>
        <w:div w:id="285887832">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
        <w:div w:id="285895318">
          <w:marLeft w:val="0"/>
          <w:marRight w:val="0"/>
          <w:marTop w:val="0"/>
          <w:marBottom w:val="0"/>
          <w:divBdr>
            <w:top w:val="none" w:sz="0" w:space="0" w:color="auto"/>
            <w:left w:val="none" w:sz="0" w:space="0" w:color="auto"/>
            <w:bottom w:val="none" w:sz="0" w:space="0" w:color="auto"/>
            <w:right w:val="none" w:sz="0" w:space="0" w:color="auto"/>
          </w:divBdr>
        </w:div>
        <w:div w:id="285896351">
          <w:marLeft w:val="0"/>
          <w:marRight w:val="0"/>
          <w:marTop w:val="0"/>
          <w:marBottom w:val="0"/>
          <w:divBdr>
            <w:top w:val="none" w:sz="0" w:space="0" w:color="auto"/>
            <w:left w:val="none" w:sz="0" w:space="0" w:color="auto"/>
            <w:bottom w:val="none" w:sz="0" w:space="0" w:color="auto"/>
            <w:right w:val="none" w:sz="0" w:space="0" w:color="auto"/>
          </w:divBdr>
        </w:div>
        <w:div w:id="285896688">
          <w:marLeft w:val="0"/>
          <w:marRight w:val="0"/>
          <w:marTop w:val="0"/>
          <w:marBottom w:val="0"/>
          <w:divBdr>
            <w:top w:val="none" w:sz="0" w:space="0" w:color="auto"/>
            <w:left w:val="none" w:sz="0" w:space="0" w:color="auto"/>
            <w:bottom w:val="none" w:sz="0" w:space="0" w:color="auto"/>
            <w:right w:val="none" w:sz="0" w:space="0" w:color="auto"/>
          </w:divBdr>
          <w:divsChild>
            <w:div w:id="386996633">
              <w:marLeft w:val="0"/>
              <w:marRight w:val="0"/>
              <w:marTop w:val="0"/>
              <w:marBottom w:val="0"/>
              <w:divBdr>
                <w:top w:val="none" w:sz="0" w:space="0" w:color="auto"/>
                <w:left w:val="none" w:sz="0" w:space="0" w:color="auto"/>
                <w:bottom w:val="none" w:sz="0" w:space="0" w:color="auto"/>
                <w:right w:val="none" w:sz="0" w:space="0" w:color="auto"/>
              </w:divBdr>
            </w:div>
          </w:divsChild>
        </w:div>
        <w:div w:id="285934037">
          <w:marLeft w:val="0"/>
          <w:marRight w:val="0"/>
          <w:marTop w:val="0"/>
          <w:marBottom w:val="0"/>
          <w:divBdr>
            <w:top w:val="none" w:sz="0" w:space="0" w:color="auto"/>
            <w:left w:val="none" w:sz="0" w:space="0" w:color="auto"/>
            <w:bottom w:val="none" w:sz="0" w:space="0" w:color="auto"/>
            <w:right w:val="none" w:sz="0" w:space="0" w:color="auto"/>
          </w:divBdr>
          <w:divsChild>
            <w:div w:id="361980248">
              <w:marLeft w:val="0"/>
              <w:marRight w:val="0"/>
              <w:marTop w:val="0"/>
              <w:marBottom w:val="0"/>
              <w:divBdr>
                <w:top w:val="none" w:sz="0" w:space="0" w:color="auto"/>
                <w:left w:val="none" w:sz="0" w:space="0" w:color="auto"/>
                <w:bottom w:val="none" w:sz="0" w:space="0" w:color="auto"/>
                <w:right w:val="none" w:sz="0" w:space="0" w:color="auto"/>
              </w:divBdr>
            </w:div>
          </w:divsChild>
        </w:div>
        <w:div w:id="285963235">
          <w:marLeft w:val="0"/>
          <w:marRight w:val="0"/>
          <w:marTop w:val="0"/>
          <w:marBottom w:val="0"/>
          <w:divBdr>
            <w:top w:val="none" w:sz="0" w:space="0" w:color="auto"/>
            <w:left w:val="none" w:sz="0" w:space="0" w:color="auto"/>
            <w:bottom w:val="none" w:sz="0" w:space="0" w:color="auto"/>
            <w:right w:val="none" w:sz="0" w:space="0" w:color="auto"/>
          </w:divBdr>
        </w:div>
        <w:div w:id="286006681">
          <w:marLeft w:val="0"/>
          <w:marRight w:val="0"/>
          <w:marTop w:val="0"/>
          <w:marBottom w:val="0"/>
          <w:divBdr>
            <w:top w:val="none" w:sz="0" w:space="0" w:color="auto"/>
            <w:left w:val="none" w:sz="0" w:space="0" w:color="auto"/>
            <w:bottom w:val="none" w:sz="0" w:space="0" w:color="auto"/>
            <w:right w:val="none" w:sz="0" w:space="0" w:color="auto"/>
          </w:divBdr>
        </w:div>
        <w:div w:id="286008383">
          <w:marLeft w:val="0"/>
          <w:marRight w:val="0"/>
          <w:marTop w:val="0"/>
          <w:marBottom w:val="0"/>
          <w:divBdr>
            <w:top w:val="none" w:sz="0" w:space="0" w:color="auto"/>
            <w:left w:val="none" w:sz="0" w:space="0" w:color="auto"/>
            <w:bottom w:val="none" w:sz="0" w:space="0" w:color="auto"/>
            <w:right w:val="none" w:sz="0" w:space="0" w:color="auto"/>
          </w:divBdr>
        </w:div>
        <w:div w:id="286010109">
          <w:marLeft w:val="0"/>
          <w:marRight w:val="0"/>
          <w:marTop w:val="0"/>
          <w:marBottom w:val="0"/>
          <w:divBdr>
            <w:top w:val="none" w:sz="0" w:space="0" w:color="auto"/>
            <w:left w:val="none" w:sz="0" w:space="0" w:color="auto"/>
            <w:bottom w:val="none" w:sz="0" w:space="0" w:color="auto"/>
            <w:right w:val="none" w:sz="0" w:space="0" w:color="auto"/>
          </w:divBdr>
        </w:div>
        <w:div w:id="286081291">
          <w:marLeft w:val="0"/>
          <w:marRight w:val="0"/>
          <w:marTop w:val="0"/>
          <w:marBottom w:val="0"/>
          <w:divBdr>
            <w:top w:val="none" w:sz="0" w:space="0" w:color="auto"/>
            <w:left w:val="none" w:sz="0" w:space="0" w:color="auto"/>
            <w:bottom w:val="none" w:sz="0" w:space="0" w:color="auto"/>
            <w:right w:val="none" w:sz="0" w:space="0" w:color="auto"/>
          </w:divBdr>
        </w:div>
        <w:div w:id="286082143">
          <w:marLeft w:val="0"/>
          <w:marRight w:val="0"/>
          <w:marTop w:val="0"/>
          <w:marBottom w:val="0"/>
          <w:divBdr>
            <w:top w:val="none" w:sz="0" w:space="0" w:color="auto"/>
            <w:left w:val="none" w:sz="0" w:space="0" w:color="auto"/>
            <w:bottom w:val="none" w:sz="0" w:space="0" w:color="auto"/>
            <w:right w:val="none" w:sz="0" w:space="0" w:color="auto"/>
          </w:divBdr>
        </w:div>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 w:id="286084846">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
        <w:div w:id="286157618">
          <w:marLeft w:val="0"/>
          <w:marRight w:val="0"/>
          <w:marTop w:val="0"/>
          <w:marBottom w:val="0"/>
          <w:divBdr>
            <w:top w:val="none" w:sz="0" w:space="0" w:color="auto"/>
            <w:left w:val="none" w:sz="0" w:space="0" w:color="auto"/>
            <w:bottom w:val="none" w:sz="0" w:space="0" w:color="auto"/>
            <w:right w:val="none" w:sz="0" w:space="0" w:color="auto"/>
          </w:divBdr>
        </w:div>
        <w:div w:id="286160850">
          <w:marLeft w:val="0"/>
          <w:marRight w:val="0"/>
          <w:marTop w:val="0"/>
          <w:marBottom w:val="0"/>
          <w:divBdr>
            <w:top w:val="none" w:sz="0" w:space="0" w:color="auto"/>
            <w:left w:val="none" w:sz="0" w:space="0" w:color="auto"/>
            <w:bottom w:val="none" w:sz="0" w:space="0" w:color="auto"/>
            <w:right w:val="none" w:sz="0" w:space="0" w:color="auto"/>
          </w:divBdr>
        </w:div>
        <w:div w:id="286161207">
          <w:marLeft w:val="0"/>
          <w:marRight w:val="0"/>
          <w:marTop w:val="0"/>
          <w:marBottom w:val="0"/>
          <w:divBdr>
            <w:top w:val="none" w:sz="0" w:space="0" w:color="auto"/>
            <w:left w:val="none" w:sz="0" w:space="0" w:color="auto"/>
            <w:bottom w:val="none" w:sz="0" w:space="0" w:color="auto"/>
            <w:right w:val="none" w:sz="0" w:space="0" w:color="auto"/>
          </w:divBdr>
        </w:div>
        <w:div w:id="286161468">
          <w:marLeft w:val="0"/>
          <w:marRight w:val="0"/>
          <w:marTop w:val="0"/>
          <w:marBottom w:val="0"/>
          <w:divBdr>
            <w:top w:val="none" w:sz="0" w:space="0" w:color="auto"/>
            <w:left w:val="none" w:sz="0" w:space="0" w:color="auto"/>
            <w:bottom w:val="none" w:sz="0" w:space="0" w:color="auto"/>
            <w:right w:val="none" w:sz="0" w:space="0" w:color="auto"/>
          </w:divBdr>
        </w:div>
        <w:div w:id="286162160">
          <w:marLeft w:val="0"/>
          <w:marRight w:val="0"/>
          <w:marTop w:val="0"/>
          <w:marBottom w:val="300"/>
          <w:divBdr>
            <w:top w:val="single" w:sz="6" w:space="15" w:color="EDEDED"/>
            <w:left w:val="single" w:sz="6" w:space="15" w:color="EDEDED"/>
            <w:bottom w:val="single" w:sz="6" w:space="15" w:color="EDEDED"/>
            <w:right w:val="single" w:sz="6" w:space="15" w:color="EDEDED"/>
          </w:divBdr>
        </w:div>
        <w:div w:id="286199820">
          <w:marLeft w:val="0"/>
          <w:marRight w:val="0"/>
          <w:marTop w:val="0"/>
          <w:marBottom w:val="0"/>
          <w:divBdr>
            <w:top w:val="none" w:sz="0" w:space="0" w:color="auto"/>
            <w:left w:val="none" w:sz="0" w:space="0" w:color="auto"/>
            <w:bottom w:val="none" w:sz="0" w:space="0" w:color="auto"/>
            <w:right w:val="none" w:sz="0" w:space="0" w:color="auto"/>
          </w:divBdr>
        </w:div>
        <w:div w:id="286203189">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
        <w:div w:id="286357075">
          <w:marLeft w:val="0"/>
          <w:marRight w:val="0"/>
          <w:marTop w:val="300"/>
          <w:marBottom w:val="0"/>
          <w:divBdr>
            <w:top w:val="none" w:sz="0" w:space="0" w:color="auto"/>
            <w:left w:val="none" w:sz="0" w:space="0" w:color="auto"/>
            <w:bottom w:val="none" w:sz="0" w:space="0" w:color="auto"/>
            <w:right w:val="none" w:sz="0" w:space="0" w:color="auto"/>
          </w:divBdr>
        </w:div>
        <w:div w:id="286393132">
          <w:marLeft w:val="0"/>
          <w:marRight w:val="0"/>
          <w:marTop w:val="0"/>
          <w:marBottom w:val="0"/>
          <w:divBdr>
            <w:top w:val="none" w:sz="0" w:space="0" w:color="auto"/>
            <w:left w:val="none" w:sz="0" w:space="0" w:color="auto"/>
            <w:bottom w:val="none" w:sz="0" w:space="0" w:color="auto"/>
            <w:right w:val="none" w:sz="0" w:space="0" w:color="auto"/>
          </w:divBdr>
        </w:div>
        <w:div w:id="286395025">
          <w:marLeft w:val="0"/>
          <w:marRight w:val="0"/>
          <w:marTop w:val="300"/>
          <w:marBottom w:val="0"/>
          <w:divBdr>
            <w:top w:val="none" w:sz="0" w:space="0" w:color="auto"/>
            <w:left w:val="none" w:sz="0" w:space="0" w:color="auto"/>
            <w:bottom w:val="none" w:sz="0" w:space="0" w:color="auto"/>
            <w:right w:val="none" w:sz="0" w:space="0" w:color="auto"/>
          </w:divBdr>
        </w:div>
        <w:div w:id="286400648">
          <w:marLeft w:val="0"/>
          <w:marRight w:val="0"/>
          <w:marTop w:val="0"/>
          <w:marBottom w:val="0"/>
          <w:divBdr>
            <w:top w:val="none" w:sz="0" w:space="0" w:color="auto"/>
            <w:left w:val="none" w:sz="0" w:space="0" w:color="auto"/>
            <w:bottom w:val="none" w:sz="0" w:space="0" w:color="auto"/>
            <w:right w:val="none" w:sz="0" w:space="0" w:color="auto"/>
          </w:divBdr>
        </w:div>
        <w:div w:id="286468502">
          <w:marLeft w:val="0"/>
          <w:marRight w:val="0"/>
          <w:marTop w:val="0"/>
          <w:marBottom w:val="0"/>
          <w:divBdr>
            <w:top w:val="none" w:sz="0" w:space="0" w:color="auto"/>
            <w:left w:val="none" w:sz="0" w:space="0" w:color="auto"/>
            <w:bottom w:val="none" w:sz="0" w:space="0" w:color="auto"/>
            <w:right w:val="none" w:sz="0" w:space="0" w:color="auto"/>
          </w:divBdr>
        </w:div>
        <w:div w:id="286470412">
          <w:marLeft w:val="0"/>
          <w:marRight w:val="0"/>
          <w:marTop w:val="0"/>
          <w:marBottom w:val="0"/>
          <w:divBdr>
            <w:top w:val="none" w:sz="0" w:space="0" w:color="auto"/>
            <w:left w:val="none" w:sz="0" w:space="0" w:color="auto"/>
            <w:bottom w:val="none" w:sz="0" w:space="0" w:color="auto"/>
            <w:right w:val="none" w:sz="0" w:space="0" w:color="auto"/>
          </w:divBdr>
        </w:div>
        <w:div w:id="286470635">
          <w:marLeft w:val="0"/>
          <w:marRight w:val="0"/>
          <w:marTop w:val="0"/>
          <w:marBottom w:val="0"/>
          <w:divBdr>
            <w:top w:val="none" w:sz="0" w:space="0" w:color="auto"/>
            <w:left w:val="none" w:sz="0" w:space="0" w:color="auto"/>
            <w:bottom w:val="none" w:sz="0" w:space="0" w:color="auto"/>
            <w:right w:val="none" w:sz="0" w:space="0" w:color="auto"/>
          </w:divBdr>
        </w:div>
        <w:div w:id="286470907">
          <w:marLeft w:val="0"/>
          <w:marRight w:val="0"/>
          <w:marTop w:val="0"/>
          <w:marBottom w:val="0"/>
          <w:divBdr>
            <w:top w:val="none" w:sz="0" w:space="0" w:color="auto"/>
            <w:left w:val="none" w:sz="0" w:space="0" w:color="auto"/>
            <w:bottom w:val="none" w:sz="0" w:space="0" w:color="auto"/>
            <w:right w:val="none" w:sz="0" w:space="0" w:color="auto"/>
          </w:divBdr>
        </w:div>
        <w:div w:id="286474860">
          <w:marLeft w:val="0"/>
          <w:marRight w:val="0"/>
          <w:marTop w:val="0"/>
          <w:marBottom w:val="300"/>
          <w:divBdr>
            <w:top w:val="single" w:sz="6" w:space="15" w:color="EDEDED"/>
            <w:left w:val="single" w:sz="6" w:space="15" w:color="EDEDED"/>
            <w:bottom w:val="single" w:sz="6" w:space="15" w:color="EDEDED"/>
            <w:right w:val="single" w:sz="6" w:space="15" w:color="EDEDED"/>
          </w:divBdr>
        </w:div>
        <w:div w:id="286476827">
          <w:marLeft w:val="0"/>
          <w:marRight w:val="0"/>
          <w:marTop w:val="0"/>
          <w:marBottom w:val="300"/>
          <w:divBdr>
            <w:top w:val="single" w:sz="6" w:space="15" w:color="EDEDED"/>
            <w:left w:val="single" w:sz="6" w:space="15" w:color="EDEDED"/>
            <w:bottom w:val="single" w:sz="6" w:space="15" w:color="EDEDED"/>
            <w:right w:val="single" w:sz="6" w:space="15" w:color="EDEDED"/>
          </w:divBdr>
        </w:div>
        <w:div w:id="286543022">
          <w:marLeft w:val="0"/>
          <w:marRight w:val="0"/>
          <w:marTop w:val="300"/>
          <w:marBottom w:val="0"/>
          <w:divBdr>
            <w:top w:val="none" w:sz="0" w:space="0" w:color="auto"/>
            <w:left w:val="none" w:sz="0" w:space="0" w:color="auto"/>
            <w:bottom w:val="none" w:sz="0" w:space="0" w:color="auto"/>
            <w:right w:val="none" w:sz="0" w:space="0" w:color="auto"/>
          </w:divBdr>
          <w:divsChild>
            <w:div w:id="394860569">
              <w:marLeft w:val="0"/>
              <w:marRight w:val="0"/>
              <w:marTop w:val="0"/>
              <w:marBottom w:val="0"/>
              <w:divBdr>
                <w:top w:val="none" w:sz="0" w:space="0" w:color="auto"/>
                <w:left w:val="none" w:sz="0" w:space="0" w:color="auto"/>
                <w:bottom w:val="none" w:sz="0" w:space="0" w:color="auto"/>
                <w:right w:val="none" w:sz="0" w:space="0" w:color="auto"/>
              </w:divBdr>
            </w:div>
          </w:divsChild>
        </w:div>
        <w:div w:id="286550940">
          <w:marLeft w:val="0"/>
          <w:marRight w:val="0"/>
          <w:marTop w:val="0"/>
          <w:marBottom w:val="0"/>
          <w:divBdr>
            <w:top w:val="none" w:sz="0" w:space="0" w:color="auto"/>
            <w:left w:val="none" w:sz="0" w:space="0" w:color="auto"/>
            <w:bottom w:val="none" w:sz="0" w:space="0" w:color="auto"/>
            <w:right w:val="none" w:sz="0" w:space="0" w:color="auto"/>
          </w:divBdr>
        </w:div>
        <w:div w:id="286551006">
          <w:marLeft w:val="0"/>
          <w:marRight w:val="0"/>
          <w:marTop w:val="0"/>
          <w:marBottom w:val="300"/>
          <w:divBdr>
            <w:top w:val="single" w:sz="6" w:space="15" w:color="EDEDED"/>
            <w:left w:val="single" w:sz="6" w:space="15" w:color="EDEDED"/>
            <w:bottom w:val="single" w:sz="6" w:space="15" w:color="EDEDED"/>
            <w:right w:val="single" w:sz="6" w:space="15" w:color="EDEDED"/>
          </w:divBdr>
        </w:div>
        <w:div w:id="286589057">
          <w:marLeft w:val="0"/>
          <w:marRight w:val="0"/>
          <w:marTop w:val="0"/>
          <w:marBottom w:val="0"/>
          <w:divBdr>
            <w:top w:val="none" w:sz="0" w:space="0" w:color="auto"/>
            <w:left w:val="none" w:sz="0" w:space="0" w:color="auto"/>
            <w:bottom w:val="none" w:sz="0" w:space="0" w:color="auto"/>
            <w:right w:val="none" w:sz="0" w:space="0" w:color="auto"/>
          </w:divBdr>
        </w:div>
        <w:div w:id="286589575">
          <w:marLeft w:val="0"/>
          <w:marRight w:val="0"/>
          <w:marTop w:val="0"/>
          <w:marBottom w:val="0"/>
          <w:divBdr>
            <w:top w:val="none" w:sz="0" w:space="0" w:color="auto"/>
            <w:left w:val="none" w:sz="0" w:space="0" w:color="auto"/>
            <w:bottom w:val="none" w:sz="0" w:space="0" w:color="auto"/>
            <w:right w:val="none" w:sz="0" w:space="0" w:color="auto"/>
          </w:divBdr>
        </w:div>
        <w:div w:id="286619420">
          <w:marLeft w:val="0"/>
          <w:marRight w:val="0"/>
          <w:marTop w:val="0"/>
          <w:marBottom w:val="0"/>
          <w:divBdr>
            <w:top w:val="none" w:sz="0" w:space="0" w:color="auto"/>
            <w:left w:val="none" w:sz="0" w:space="0" w:color="auto"/>
            <w:bottom w:val="none" w:sz="0" w:space="0" w:color="auto"/>
            <w:right w:val="none" w:sz="0" w:space="0" w:color="auto"/>
          </w:divBdr>
        </w:div>
        <w:div w:id="286619816">
          <w:marLeft w:val="0"/>
          <w:marRight w:val="0"/>
          <w:marTop w:val="0"/>
          <w:marBottom w:val="300"/>
          <w:divBdr>
            <w:top w:val="single" w:sz="6" w:space="15" w:color="EDEDED"/>
            <w:left w:val="single" w:sz="6" w:space="15" w:color="EDEDED"/>
            <w:bottom w:val="single" w:sz="6" w:space="15" w:color="EDEDED"/>
            <w:right w:val="single" w:sz="6" w:space="15" w:color="EDEDED"/>
          </w:divBdr>
        </w:div>
        <w:div w:id="286663815">
          <w:marLeft w:val="0"/>
          <w:marRight w:val="0"/>
          <w:marTop w:val="300"/>
          <w:marBottom w:val="0"/>
          <w:divBdr>
            <w:top w:val="none" w:sz="0" w:space="0" w:color="auto"/>
            <w:left w:val="none" w:sz="0" w:space="0" w:color="auto"/>
            <w:bottom w:val="none" w:sz="0" w:space="0" w:color="auto"/>
            <w:right w:val="none" w:sz="0" w:space="0" w:color="auto"/>
          </w:divBdr>
        </w:div>
        <w:div w:id="286670672">
          <w:marLeft w:val="0"/>
          <w:marRight w:val="0"/>
          <w:marTop w:val="0"/>
          <w:marBottom w:val="0"/>
          <w:divBdr>
            <w:top w:val="none" w:sz="0" w:space="0" w:color="auto"/>
            <w:left w:val="none" w:sz="0" w:space="0" w:color="auto"/>
            <w:bottom w:val="none" w:sz="0" w:space="0" w:color="auto"/>
            <w:right w:val="none" w:sz="0" w:space="0" w:color="auto"/>
          </w:divBdr>
        </w:div>
        <w:div w:id="286739949">
          <w:marLeft w:val="0"/>
          <w:marRight w:val="0"/>
          <w:marTop w:val="0"/>
          <w:marBottom w:val="0"/>
          <w:divBdr>
            <w:top w:val="none" w:sz="0" w:space="0" w:color="auto"/>
            <w:left w:val="none" w:sz="0" w:space="0" w:color="auto"/>
            <w:bottom w:val="none" w:sz="0" w:space="0" w:color="auto"/>
            <w:right w:val="none" w:sz="0" w:space="0" w:color="auto"/>
          </w:divBdr>
        </w:div>
        <w:div w:id="286740127">
          <w:marLeft w:val="0"/>
          <w:marRight w:val="0"/>
          <w:marTop w:val="300"/>
          <w:marBottom w:val="0"/>
          <w:divBdr>
            <w:top w:val="none" w:sz="0" w:space="0" w:color="auto"/>
            <w:left w:val="none" w:sz="0" w:space="0" w:color="auto"/>
            <w:bottom w:val="none" w:sz="0" w:space="0" w:color="auto"/>
            <w:right w:val="none" w:sz="0" w:space="0" w:color="auto"/>
          </w:divBdr>
          <w:divsChild>
            <w:div w:id="47385591">
              <w:marLeft w:val="0"/>
              <w:marRight w:val="0"/>
              <w:marTop w:val="0"/>
              <w:marBottom w:val="0"/>
              <w:divBdr>
                <w:top w:val="none" w:sz="0" w:space="0" w:color="auto"/>
                <w:left w:val="none" w:sz="0" w:space="0" w:color="auto"/>
                <w:bottom w:val="none" w:sz="0" w:space="0" w:color="auto"/>
                <w:right w:val="none" w:sz="0" w:space="0" w:color="auto"/>
              </w:divBdr>
            </w:div>
          </w:divsChild>
        </w:div>
        <w:div w:id="286740211">
          <w:marLeft w:val="0"/>
          <w:marRight w:val="0"/>
          <w:marTop w:val="0"/>
          <w:marBottom w:val="0"/>
          <w:divBdr>
            <w:top w:val="none" w:sz="0" w:space="0" w:color="auto"/>
            <w:left w:val="none" w:sz="0" w:space="0" w:color="auto"/>
            <w:bottom w:val="none" w:sz="0" w:space="0" w:color="auto"/>
            <w:right w:val="none" w:sz="0" w:space="0" w:color="auto"/>
          </w:divBdr>
        </w:div>
        <w:div w:id="286741238">
          <w:marLeft w:val="0"/>
          <w:marRight w:val="0"/>
          <w:marTop w:val="0"/>
          <w:marBottom w:val="0"/>
          <w:divBdr>
            <w:top w:val="none" w:sz="0" w:space="0" w:color="auto"/>
            <w:left w:val="none" w:sz="0" w:space="0" w:color="auto"/>
            <w:bottom w:val="none" w:sz="0" w:space="0" w:color="auto"/>
            <w:right w:val="none" w:sz="0" w:space="0" w:color="auto"/>
          </w:divBdr>
        </w:div>
        <w:div w:id="286741425">
          <w:marLeft w:val="0"/>
          <w:marRight w:val="0"/>
          <w:marTop w:val="0"/>
          <w:marBottom w:val="0"/>
          <w:divBdr>
            <w:top w:val="none" w:sz="0" w:space="0" w:color="auto"/>
            <w:left w:val="none" w:sz="0" w:space="0" w:color="auto"/>
            <w:bottom w:val="none" w:sz="0" w:space="0" w:color="auto"/>
            <w:right w:val="none" w:sz="0" w:space="0" w:color="auto"/>
          </w:divBdr>
        </w:div>
        <w:div w:id="286741996">
          <w:marLeft w:val="0"/>
          <w:marRight w:val="0"/>
          <w:marTop w:val="0"/>
          <w:marBottom w:val="0"/>
          <w:divBdr>
            <w:top w:val="none" w:sz="0" w:space="0" w:color="auto"/>
            <w:left w:val="none" w:sz="0" w:space="0" w:color="auto"/>
            <w:bottom w:val="none" w:sz="0" w:space="0" w:color="auto"/>
            <w:right w:val="none" w:sz="0" w:space="0" w:color="auto"/>
          </w:divBdr>
        </w:div>
        <w:div w:id="286786014">
          <w:marLeft w:val="0"/>
          <w:marRight w:val="0"/>
          <w:marTop w:val="0"/>
          <w:marBottom w:val="300"/>
          <w:divBdr>
            <w:top w:val="single" w:sz="6" w:space="15" w:color="EDEDED"/>
            <w:left w:val="single" w:sz="6" w:space="15" w:color="EDEDED"/>
            <w:bottom w:val="single" w:sz="6" w:space="15" w:color="EDEDED"/>
            <w:right w:val="single" w:sz="6" w:space="15" w:color="EDEDED"/>
          </w:divBdr>
        </w:div>
        <w:div w:id="286813074">
          <w:marLeft w:val="0"/>
          <w:marRight w:val="0"/>
          <w:marTop w:val="0"/>
          <w:marBottom w:val="0"/>
          <w:divBdr>
            <w:top w:val="none" w:sz="0" w:space="0" w:color="auto"/>
            <w:left w:val="none" w:sz="0" w:space="0" w:color="auto"/>
            <w:bottom w:val="none" w:sz="0" w:space="0" w:color="auto"/>
            <w:right w:val="none" w:sz="0" w:space="0" w:color="auto"/>
          </w:divBdr>
        </w:div>
        <w:div w:id="286814734">
          <w:marLeft w:val="0"/>
          <w:marRight w:val="0"/>
          <w:marTop w:val="0"/>
          <w:marBottom w:val="0"/>
          <w:divBdr>
            <w:top w:val="none" w:sz="0" w:space="0" w:color="auto"/>
            <w:left w:val="none" w:sz="0" w:space="0" w:color="auto"/>
            <w:bottom w:val="none" w:sz="0" w:space="0" w:color="auto"/>
            <w:right w:val="none" w:sz="0" w:space="0" w:color="auto"/>
          </w:divBdr>
        </w:div>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 w:id="286815412">
          <w:marLeft w:val="0"/>
          <w:marRight w:val="0"/>
          <w:marTop w:val="0"/>
          <w:marBottom w:val="0"/>
          <w:divBdr>
            <w:top w:val="none" w:sz="0" w:space="0" w:color="auto"/>
            <w:left w:val="none" w:sz="0" w:space="0" w:color="auto"/>
            <w:bottom w:val="none" w:sz="0" w:space="0" w:color="auto"/>
            <w:right w:val="none" w:sz="0" w:space="0" w:color="auto"/>
          </w:divBdr>
        </w:div>
        <w:div w:id="286858308">
          <w:marLeft w:val="0"/>
          <w:marRight w:val="0"/>
          <w:marTop w:val="0"/>
          <w:marBottom w:val="0"/>
          <w:divBdr>
            <w:top w:val="none" w:sz="0" w:space="0" w:color="auto"/>
            <w:left w:val="none" w:sz="0" w:space="0" w:color="auto"/>
            <w:bottom w:val="none" w:sz="0" w:space="0" w:color="auto"/>
            <w:right w:val="none" w:sz="0" w:space="0" w:color="auto"/>
          </w:divBdr>
        </w:div>
        <w:div w:id="286860310">
          <w:marLeft w:val="0"/>
          <w:marRight w:val="0"/>
          <w:marTop w:val="0"/>
          <w:marBottom w:val="0"/>
          <w:divBdr>
            <w:top w:val="none" w:sz="0" w:space="0" w:color="auto"/>
            <w:left w:val="none" w:sz="0" w:space="0" w:color="auto"/>
            <w:bottom w:val="none" w:sz="0" w:space="0" w:color="auto"/>
            <w:right w:val="none" w:sz="0" w:space="0" w:color="auto"/>
          </w:divBdr>
          <w:divsChild>
            <w:div w:id="6319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863267">
          <w:marLeft w:val="0"/>
          <w:marRight w:val="0"/>
          <w:marTop w:val="0"/>
          <w:marBottom w:val="0"/>
          <w:divBdr>
            <w:top w:val="none" w:sz="0" w:space="0" w:color="auto"/>
            <w:left w:val="none" w:sz="0" w:space="0" w:color="auto"/>
            <w:bottom w:val="none" w:sz="0" w:space="0" w:color="auto"/>
            <w:right w:val="none" w:sz="0" w:space="0" w:color="auto"/>
          </w:divBdr>
        </w:div>
        <w:div w:id="286929815">
          <w:marLeft w:val="0"/>
          <w:marRight w:val="0"/>
          <w:marTop w:val="0"/>
          <w:marBottom w:val="0"/>
          <w:divBdr>
            <w:top w:val="none" w:sz="0" w:space="0" w:color="auto"/>
            <w:left w:val="none" w:sz="0" w:space="0" w:color="auto"/>
            <w:bottom w:val="none" w:sz="0" w:space="0" w:color="auto"/>
            <w:right w:val="none" w:sz="0" w:space="0" w:color="auto"/>
          </w:divBdr>
        </w:div>
        <w:div w:id="286931519">
          <w:marLeft w:val="0"/>
          <w:marRight w:val="0"/>
          <w:marTop w:val="0"/>
          <w:marBottom w:val="0"/>
          <w:divBdr>
            <w:top w:val="none" w:sz="0" w:space="0" w:color="auto"/>
            <w:left w:val="none" w:sz="0" w:space="0" w:color="auto"/>
            <w:bottom w:val="none" w:sz="0" w:space="0" w:color="auto"/>
            <w:right w:val="none" w:sz="0" w:space="0" w:color="auto"/>
          </w:divBdr>
        </w:div>
        <w:div w:id="286932504">
          <w:marLeft w:val="0"/>
          <w:marRight w:val="0"/>
          <w:marTop w:val="0"/>
          <w:marBottom w:val="0"/>
          <w:divBdr>
            <w:top w:val="none" w:sz="0" w:space="0" w:color="auto"/>
            <w:left w:val="none" w:sz="0" w:space="0" w:color="auto"/>
            <w:bottom w:val="none" w:sz="0" w:space="0" w:color="auto"/>
            <w:right w:val="none" w:sz="0" w:space="0" w:color="auto"/>
          </w:divBdr>
        </w:div>
        <w:div w:id="286933615">
          <w:marLeft w:val="0"/>
          <w:marRight w:val="0"/>
          <w:marTop w:val="0"/>
          <w:marBottom w:val="0"/>
          <w:divBdr>
            <w:top w:val="none" w:sz="0" w:space="0" w:color="auto"/>
            <w:left w:val="none" w:sz="0" w:space="0" w:color="auto"/>
            <w:bottom w:val="none" w:sz="0" w:space="0" w:color="auto"/>
            <w:right w:val="none" w:sz="0" w:space="0" w:color="auto"/>
          </w:divBdr>
        </w:div>
        <w:div w:id="286937291">
          <w:marLeft w:val="0"/>
          <w:marRight w:val="0"/>
          <w:marTop w:val="0"/>
          <w:marBottom w:val="0"/>
          <w:divBdr>
            <w:top w:val="none" w:sz="0" w:space="0" w:color="auto"/>
            <w:left w:val="none" w:sz="0" w:space="0" w:color="auto"/>
            <w:bottom w:val="none" w:sz="0" w:space="0" w:color="auto"/>
            <w:right w:val="none" w:sz="0" w:space="0" w:color="auto"/>
          </w:divBdr>
        </w:div>
        <w:div w:id="286939253">
          <w:marLeft w:val="0"/>
          <w:marRight w:val="0"/>
          <w:marTop w:val="0"/>
          <w:marBottom w:val="0"/>
          <w:divBdr>
            <w:top w:val="none" w:sz="0" w:space="0" w:color="auto"/>
            <w:left w:val="none" w:sz="0" w:space="0" w:color="auto"/>
            <w:bottom w:val="none" w:sz="0" w:space="0" w:color="auto"/>
            <w:right w:val="none" w:sz="0" w:space="0" w:color="auto"/>
          </w:divBdr>
        </w:div>
        <w:div w:id="287008302">
          <w:marLeft w:val="0"/>
          <w:marRight w:val="0"/>
          <w:marTop w:val="0"/>
          <w:marBottom w:val="0"/>
          <w:divBdr>
            <w:top w:val="none" w:sz="0" w:space="0" w:color="auto"/>
            <w:left w:val="none" w:sz="0" w:space="0" w:color="auto"/>
            <w:bottom w:val="none" w:sz="0" w:space="0" w:color="auto"/>
            <w:right w:val="none" w:sz="0" w:space="0" w:color="auto"/>
          </w:divBdr>
        </w:div>
        <w:div w:id="287009125">
          <w:marLeft w:val="0"/>
          <w:marRight w:val="0"/>
          <w:marTop w:val="0"/>
          <w:marBottom w:val="0"/>
          <w:divBdr>
            <w:top w:val="none" w:sz="0" w:space="0" w:color="auto"/>
            <w:left w:val="none" w:sz="0" w:space="0" w:color="auto"/>
            <w:bottom w:val="none" w:sz="0" w:space="0" w:color="auto"/>
            <w:right w:val="none" w:sz="0" w:space="0" w:color="auto"/>
          </w:divBdr>
        </w:div>
        <w:div w:id="287012172">
          <w:marLeft w:val="0"/>
          <w:marRight w:val="0"/>
          <w:marTop w:val="0"/>
          <w:marBottom w:val="0"/>
          <w:divBdr>
            <w:top w:val="none" w:sz="0" w:space="0" w:color="auto"/>
            <w:left w:val="none" w:sz="0" w:space="0" w:color="auto"/>
            <w:bottom w:val="none" w:sz="0" w:space="0" w:color="auto"/>
            <w:right w:val="none" w:sz="0" w:space="0" w:color="auto"/>
          </w:divBdr>
        </w:div>
        <w:div w:id="287012750">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
        <w:div w:id="287124874">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
        <w:div w:id="287126583">
          <w:marLeft w:val="0"/>
          <w:marRight w:val="0"/>
          <w:marTop w:val="0"/>
          <w:marBottom w:val="0"/>
          <w:divBdr>
            <w:top w:val="none" w:sz="0" w:space="0" w:color="auto"/>
            <w:left w:val="none" w:sz="0" w:space="0" w:color="auto"/>
            <w:bottom w:val="none" w:sz="0" w:space="0" w:color="auto"/>
            <w:right w:val="none" w:sz="0" w:space="0" w:color="auto"/>
          </w:divBdr>
        </w:div>
        <w:div w:id="287199119">
          <w:marLeft w:val="0"/>
          <w:marRight w:val="0"/>
          <w:marTop w:val="0"/>
          <w:marBottom w:val="0"/>
          <w:divBdr>
            <w:top w:val="none" w:sz="0" w:space="0" w:color="auto"/>
            <w:left w:val="none" w:sz="0" w:space="0" w:color="auto"/>
            <w:bottom w:val="none" w:sz="0" w:space="0" w:color="auto"/>
            <w:right w:val="none" w:sz="0" w:space="0" w:color="auto"/>
          </w:divBdr>
        </w:div>
        <w:div w:id="287201274">
          <w:marLeft w:val="0"/>
          <w:marRight w:val="0"/>
          <w:marTop w:val="0"/>
          <w:marBottom w:val="0"/>
          <w:divBdr>
            <w:top w:val="none" w:sz="0" w:space="0" w:color="auto"/>
            <w:left w:val="none" w:sz="0" w:space="0" w:color="auto"/>
            <w:bottom w:val="none" w:sz="0" w:space="0" w:color="auto"/>
            <w:right w:val="none" w:sz="0" w:space="0" w:color="auto"/>
          </w:divBdr>
        </w:div>
        <w:div w:id="287201932">
          <w:marLeft w:val="0"/>
          <w:marRight w:val="0"/>
          <w:marTop w:val="300"/>
          <w:marBottom w:val="0"/>
          <w:divBdr>
            <w:top w:val="none" w:sz="0" w:space="0" w:color="auto"/>
            <w:left w:val="none" w:sz="0" w:space="0" w:color="auto"/>
            <w:bottom w:val="none" w:sz="0" w:space="0" w:color="auto"/>
            <w:right w:val="none" w:sz="0" w:space="0" w:color="auto"/>
          </w:divBdr>
        </w:div>
        <w:div w:id="287206496">
          <w:marLeft w:val="0"/>
          <w:marRight w:val="0"/>
          <w:marTop w:val="300"/>
          <w:marBottom w:val="0"/>
          <w:divBdr>
            <w:top w:val="none" w:sz="0" w:space="0" w:color="auto"/>
            <w:left w:val="none" w:sz="0" w:space="0" w:color="auto"/>
            <w:bottom w:val="none" w:sz="0" w:space="0" w:color="auto"/>
            <w:right w:val="none" w:sz="0" w:space="0" w:color="auto"/>
          </w:divBdr>
        </w:div>
        <w:div w:id="287273736">
          <w:marLeft w:val="0"/>
          <w:marRight w:val="0"/>
          <w:marTop w:val="0"/>
          <w:marBottom w:val="0"/>
          <w:divBdr>
            <w:top w:val="none" w:sz="0" w:space="0" w:color="auto"/>
            <w:left w:val="none" w:sz="0" w:space="0" w:color="auto"/>
            <w:bottom w:val="none" w:sz="0" w:space="0" w:color="auto"/>
            <w:right w:val="none" w:sz="0" w:space="0" w:color="auto"/>
          </w:divBdr>
        </w:div>
        <w:div w:id="287275285">
          <w:marLeft w:val="0"/>
          <w:marRight w:val="0"/>
          <w:marTop w:val="0"/>
          <w:marBottom w:val="0"/>
          <w:divBdr>
            <w:top w:val="none" w:sz="0" w:space="0" w:color="auto"/>
            <w:left w:val="none" w:sz="0" w:space="0" w:color="auto"/>
            <w:bottom w:val="none" w:sz="0" w:space="0" w:color="auto"/>
            <w:right w:val="none" w:sz="0" w:space="0" w:color="auto"/>
          </w:divBdr>
        </w:div>
        <w:div w:id="287316838">
          <w:marLeft w:val="0"/>
          <w:marRight w:val="0"/>
          <w:marTop w:val="0"/>
          <w:marBottom w:val="0"/>
          <w:divBdr>
            <w:top w:val="none" w:sz="0" w:space="0" w:color="auto"/>
            <w:left w:val="none" w:sz="0" w:space="0" w:color="auto"/>
            <w:bottom w:val="none" w:sz="0" w:space="0" w:color="auto"/>
            <w:right w:val="none" w:sz="0" w:space="0" w:color="auto"/>
          </w:divBdr>
        </w:div>
        <w:div w:id="287318861">
          <w:marLeft w:val="0"/>
          <w:marRight w:val="0"/>
          <w:marTop w:val="0"/>
          <w:marBottom w:val="0"/>
          <w:divBdr>
            <w:top w:val="none" w:sz="0" w:space="0" w:color="auto"/>
            <w:left w:val="none" w:sz="0" w:space="0" w:color="auto"/>
            <w:bottom w:val="none" w:sz="0" w:space="0" w:color="auto"/>
            <w:right w:val="none" w:sz="0" w:space="0" w:color="auto"/>
          </w:divBdr>
        </w:div>
        <w:div w:id="287322816">
          <w:marLeft w:val="0"/>
          <w:marRight w:val="0"/>
          <w:marTop w:val="0"/>
          <w:marBottom w:val="0"/>
          <w:divBdr>
            <w:top w:val="none" w:sz="0" w:space="0" w:color="auto"/>
            <w:left w:val="none" w:sz="0" w:space="0" w:color="auto"/>
            <w:bottom w:val="none" w:sz="0" w:space="0" w:color="auto"/>
            <w:right w:val="none" w:sz="0" w:space="0" w:color="auto"/>
          </w:divBdr>
        </w:div>
        <w:div w:id="287323447">
          <w:marLeft w:val="0"/>
          <w:marRight w:val="0"/>
          <w:marTop w:val="0"/>
          <w:marBottom w:val="0"/>
          <w:divBdr>
            <w:top w:val="none" w:sz="0" w:space="0" w:color="auto"/>
            <w:left w:val="none" w:sz="0" w:space="0" w:color="auto"/>
            <w:bottom w:val="none" w:sz="0" w:space="0" w:color="auto"/>
            <w:right w:val="none" w:sz="0" w:space="0" w:color="auto"/>
          </w:divBdr>
        </w:div>
        <w:div w:id="287323948">
          <w:marLeft w:val="0"/>
          <w:marRight w:val="0"/>
          <w:marTop w:val="0"/>
          <w:marBottom w:val="0"/>
          <w:divBdr>
            <w:top w:val="none" w:sz="0" w:space="0" w:color="auto"/>
            <w:left w:val="none" w:sz="0" w:space="0" w:color="auto"/>
            <w:bottom w:val="none" w:sz="0" w:space="0" w:color="auto"/>
            <w:right w:val="none" w:sz="0" w:space="0" w:color="auto"/>
          </w:divBdr>
        </w:div>
        <w:div w:id="287324829">
          <w:marLeft w:val="0"/>
          <w:marRight w:val="0"/>
          <w:marTop w:val="0"/>
          <w:marBottom w:val="300"/>
          <w:divBdr>
            <w:top w:val="single" w:sz="6" w:space="15" w:color="EDEDED"/>
            <w:left w:val="single" w:sz="6" w:space="15" w:color="EDEDED"/>
            <w:bottom w:val="single" w:sz="6" w:space="15" w:color="EDEDED"/>
            <w:right w:val="single" w:sz="6" w:space="15" w:color="EDEDED"/>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398210">
          <w:marLeft w:val="0"/>
          <w:marRight w:val="0"/>
          <w:marTop w:val="0"/>
          <w:marBottom w:val="0"/>
          <w:divBdr>
            <w:top w:val="none" w:sz="0" w:space="0" w:color="auto"/>
            <w:left w:val="none" w:sz="0" w:space="0" w:color="auto"/>
            <w:bottom w:val="none" w:sz="0" w:space="0" w:color="auto"/>
            <w:right w:val="none" w:sz="0" w:space="0" w:color="auto"/>
          </w:divBdr>
        </w:div>
        <w:div w:id="287512907">
          <w:marLeft w:val="0"/>
          <w:marRight w:val="0"/>
          <w:marTop w:val="0"/>
          <w:marBottom w:val="0"/>
          <w:divBdr>
            <w:top w:val="none" w:sz="0" w:space="0" w:color="auto"/>
            <w:left w:val="none" w:sz="0" w:space="0" w:color="auto"/>
            <w:bottom w:val="none" w:sz="0" w:space="0" w:color="auto"/>
            <w:right w:val="none" w:sz="0" w:space="0" w:color="auto"/>
          </w:divBdr>
        </w:div>
        <w:div w:id="287513628">
          <w:marLeft w:val="0"/>
          <w:marRight w:val="0"/>
          <w:marTop w:val="0"/>
          <w:marBottom w:val="0"/>
          <w:divBdr>
            <w:top w:val="none" w:sz="0" w:space="0" w:color="auto"/>
            <w:left w:val="none" w:sz="0" w:space="0" w:color="auto"/>
            <w:bottom w:val="none" w:sz="0" w:space="0" w:color="auto"/>
            <w:right w:val="none" w:sz="0" w:space="0" w:color="auto"/>
          </w:divBdr>
        </w:div>
        <w:div w:id="287513992">
          <w:marLeft w:val="0"/>
          <w:marRight w:val="0"/>
          <w:marTop w:val="0"/>
          <w:marBottom w:val="0"/>
          <w:divBdr>
            <w:top w:val="none" w:sz="0" w:space="0" w:color="auto"/>
            <w:left w:val="none" w:sz="0" w:space="0" w:color="auto"/>
            <w:bottom w:val="none" w:sz="0" w:space="0" w:color="auto"/>
            <w:right w:val="none" w:sz="0" w:space="0" w:color="auto"/>
          </w:divBdr>
        </w:div>
        <w:div w:id="287516349">
          <w:marLeft w:val="0"/>
          <w:marRight w:val="0"/>
          <w:marTop w:val="300"/>
          <w:marBottom w:val="0"/>
          <w:divBdr>
            <w:top w:val="none" w:sz="0" w:space="0" w:color="auto"/>
            <w:left w:val="none" w:sz="0" w:space="0" w:color="auto"/>
            <w:bottom w:val="none" w:sz="0" w:space="0" w:color="auto"/>
            <w:right w:val="none" w:sz="0" w:space="0" w:color="auto"/>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588076">
          <w:marLeft w:val="0"/>
          <w:marRight w:val="0"/>
          <w:marTop w:val="0"/>
          <w:marBottom w:val="0"/>
          <w:divBdr>
            <w:top w:val="none" w:sz="0" w:space="0" w:color="auto"/>
            <w:left w:val="none" w:sz="0" w:space="0" w:color="auto"/>
            <w:bottom w:val="none" w:sz="0" w:space="0" w:color="auto"/>
            <w:right w:val="none" w:sz="0" w:space="0" w:color="auto"/>
          </w:divBdr>
        </w:div>
        <w:div w:id="287588488">
          <w:marLeft w:val="0"/>
          <w:marRight w:val="0"/>
          <w:marTop w:val="0"/>
          <w:marBottom w:val="0"/>
          <w:divBdr>
            <w:top w:val="none" w:sz="0" w:space="0" w:color="auto"/>
            <w:left w:val="none" w:sz="0" w:space="0" w:color="auto"/>
            <w:bottom w:val="none" w:sz="0" w:space="0" w:color="auto"/>
            <w:right w:val="none" w:sz="0" w:space="0" w:color="auto"/>
          </w:divBdr>
          <w:divsChild>
            <w:div w:id="37054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7589667">
          <w:marLeft w:val="0"/>
          <w:marRight w:val="0"/>
          <w:marTop w:val="300"/>
          <w:marBottom w:val="0"/>
          <w:divBdr>
            <w:top w:val="none" w:sz="0" w:space="0" w:color="auto"/>
            <w:left w:val="none" w:sz="0" w:space="0" w:color="auto"/>
            <w:bottom w:val="none" w:sz="0" w:space="0" w:color="auto"/>
            <w:right w:val="none" w:sz="0" w:space="0" w:color="auto"/>
          </w:divBdr>
        </w:div>
        <w:div w:id="287591103">
          <w:marLeft w:val="0"/>
          <w:marRight w:val="0"/>
          <w:marTop w:val="0"/>
          <w:marBottom w:val="0"/>
          <w:divBdr>
            <w:top w:val="none" w:sz="0" w:space="0" w:color="auto"/>
            <w:left w:val="none" w:sz="0" w:space="0" w:color="auto"/>
            <w:bottom w:val="none" w:sz="0" w:space="0" w:color="auto"/>
            <w:right w:val="none" w:sz="0" w:space="0" w:color="auto"/>
          </w:divBdr>
        </w:div>
        <w:div w:id="287665175">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669042">
          <w:marLeft w:val="0"/>
          <w:marRight w:val="0"/>
          <w:marTop w:val="0"/>
          <w:marBottom w:val="300"/>
          <w:divBdr>
            <w:top w:val="single" w:sz="6" w:space="15" w:color="EDEDED"/>
            <w:left w:val="single" w:sz="6" w:space="15" w:color="EDEDED"/>
            <w:bottom w:val="single" w:sz="6" w:space="15" w:color="EDEDED"/>
            <w:right w:val="single" w:sz="6" w:space="15" w:color="EDEDED"/>
          </w:divBdr>
        </w:div>
        <w:div w:id="287703220">
          <w:marLeft w:val="0"/>
          <w:marRight w:val="0"/>
          <w:marTop w:val="0"/>
          <w:marBottom w:val="0"/>
          <w:divBdr>
            <w:top w:val="none" w:sz="0" w:space="0" w:color="auto"/>
            <w:left w:val="none" w:sz="0" w:space="0" w:color="auto"/>
            <w:bottom w:val="none" w:sz="0" w:space="0" w:color="auto"/>
            <w:right w:val="none" w:sz="0" w:space="0" w:color="auto"/>
          </w:divBdr>
        </w:div>
        <w:div w:id="287705748">
          <w:marLeft w:val="0"/>
          <w:marRight w:val="0"/>
          <w:marTop w:val="0"/>
          <w:marBottom w:val="0"/>
          <w:divBdr>
            <w:top w:val="none" w:sz="0" w:space="0" w:color="auto"/>
            <w:left w:val="none" w:sz="0" w:space="0" w:color="auto"/>
            <w:bottom w:val="none" w:sz="0" w:space="0" w:color="auto"/>
            <w:right w:val="none" w:sz="0" w:space="0" w:color="auto"/>
          </w:divBdr>
        </w:div>
        <w:div w:id="287706389">
          <w:marLeft w:val="0"/>
          <w:marRight w:val="0"/>
          <w:marTop w:val="0"/>
          <w:marBottom w:val="0"/>
          <w:divBdr>
            <w:top w:val="none" w:sz="0" w:space="0" w:color="auto"/>
            <w:left w:val="none" w:sz="0" w:space="0" w:color="auto"/>
            <w:bottom w:val="none" w:sz="0" w:space="0" w:color="auto"/>
            <w:right w:val="none" w:sz="0" w:space="0" w:color="auto"/>
          </w:divBdr>
        </w:div>
        <w:div w:id="287707515">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
        <w:div w:id="287783681">
          <w:marLeft w:val="0"/>
          <w:marRight w:val="0"/>
          <w:marTop w:val="0"/>
          <w:marBottom w:val="0"/>
          <w:divBdr>
            <w:top w:val="none" w:sz="0" w:space="0" w:color="auto"/>
            <w:left w:val="none" w:sz="0" w:space="0" w:color="auto"/>
            <w:bottom w:val="none" w:sz="0" w:space="0" w:color="auto"/>
            <w:right w:val="none" w:sz="0" w:space="0" w:color="auto"/>
          </w:divBdr>
        </w:div>
        <w:div w:id="287786711">
          <w:marLeft w:val="0"/>
          <w:marRight w:val="0"/>
          <w:marTop w:val="0"/>
          <w:marBottom w:val="0"/>
          <w:divBdr>
            <w:top w:val="none" w:sz="0" w:space="0" w:color="auto"/>
            <w:left w:val="none" w:sz="0" w:space="0" w:color="auto"/>
            <w:bottom w:val="none" w:sz="0" w:space="0" w:color="auto"/>
            <w:right w:val="none" w:sz="0" w:space="0" w:color="auto"/>
          </w:divBdr>
        </w:div>
        <w:div w:id="287854624">
          <w:marLeft w:val="0"/>
          <w:marRight w:val="0"/>
          <w:marTop w:val="0"/>
          <w:marBottom w:val="0"/>
          <w:divBdr>
            <w:top w:val="none" w:sz="0" w:space="0" w:color="auto"/>
            <w:left w:val="none" w:sz="0" w:space="0" w:color="auto"/>
            <w:bottom w:val="none" w:sz="0" w:space="0" w:color="auto"/>
            <w:right w:val="none" w:sz="0" w:space="0" w:color="auto"/>
          </w:divBdr>
        </w:div>
        <w:div w:id="287856627">
          <w:marLeft w:val="0"/>
          <w:marRight w:val="0"/>
          <w:marTop w:val="0"/>
          <w:marBottom w:val="0"/>
          <w:divBdr>
            <w:top w:val="none" w:sz="0" w:space="0" w:color="auto"/>
            <w:left w:val="none" w:sz="0" w:space="0" w:color="auto"/>
            <w:bottom w:val="none" w:sz="0" w:space="0" w:color="auto"/>
            <w:right w:val="none" w:sz="0" w:space="0" w:color="auto"/>
          </w:divBdr>
        </w:div>
        <w:div w:id="287861153">
          <w:marLeft w:val="0"/>
          <w:marRight w:val="0"/>
          <w:marTop w:val="0"/>
          <w:marBottom w:val="0"/>
          <w:divBdr>
            <w:top w:val="none" w:sz="0" w:space="0" w:color="auto"/>
            <w:left w:val="none" w:sz="0" w:space="0" w:color="auto"/>
            <w:bottom w:val="none" w:sz="0" w:space="0" w:color="auto"/>
            <w:right w:val="none" w:sz="0" w:space="0" w:color="auto"/>
          </w:divBdr>
        </w:div>
        <w:div w:id="287903290">
          <w:marLeft w:val="0"/>
          <w:marRight w:val="0"/>
          <w:marTop w:val="0"/>
          <w:marBottom w:val="0"/>
          <w:divBdr>
            <w:top w:val="none" w:sz="0" w:space="0" w:color="auto"/>
            <w:left w:val="none" w:sz="0" w:space="0" w:color="auto"/>
            <w:bottom w:val="none" w:sz="0" w:space="0" w:color="auto"/>
            <w:right w:val="none" w:sz="0" w:space="0" w:color="auto"/>
          </w:divBdr>
        </w:div>
        <w:div w:id="287903294">
          <w:marLeft w:val="0"/>
          <w:marRight w:val="0"/>
          <w:marTop w:val="0"/>
          <w:marBottom w:val="0"/>
          <w:divBdr>
            <w:top w:val="none" w:sz="0" w:space="0" w:color="auto"/>
            <w:left w:val="none" w:sz="0" w:space="0" w:color="auto"/>
            <w:bottom w:val="none" w:sz="0" w:space="0" w:color="auto"/>
            <w:right w:val="none" w:sz="0" w:space="0" w:color="auto"/>
          </w:divBdr>
        </w:div>
        <w:div w:id="287903306">
          <w:marLeft w:val="0"/>
          <w:marRight w:val="0"/>
          <w:marTop w:val="0"/>
          <w:marBottom w:val="0"/>
          <w:divBdr>
            <w:top w:val="none" w:sz="0" w:space="0" w:color="auto"/>
            <w:left w:val="none" w:sz="0" w:space="0" w:color="auto"/>
            <w:bottom w:val="none" w:sz="0" w:space="0" w:color="auto"/>
            <w:right w:val="none" w:sz="0" w:space="0" w:color="auto"/>
          </w:divBdr>
        </w:div>
        <w:div w:id="287903389">
          <w:marLeft w:val="0"/>
          <w:marRight w:val="0"/>
          <w:marTop w:val="0"/>
          <w:marBottom w:val="300"/>
          <w:divBdr>
            <w:top w:val="single" w:sz="6" w:space="15" w:color="EDEDED"/>
            <w:left w:val="single" w:sz="6" w:space="15" w:color="EDEDED"/>
            <w:bottom w:val="single" w:sz="6" w:space="15" w:color="EDEDED"/>
            <w:right w:val="single" w:sz="6" w:space="15" w:color="EDEDED"/>
          </w:divBdr>
        </w:div>
        <w:div w:id="287905843">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287929294">
          <w:marLeft w:val="0"/>
          <w:marRight w:val="0"/>
          <w:marTop w:val="0"/>
          <w:marBottom w:val="0"/>
          <w:divBdr>
            <w:top w:val="none" w:sz="0" w:space="0" w:color="auto"/>
            <w:left w:val="none" w:sz="0" w:space="0" w:color="auto"/>
            <w:bottom w:val="none" w:sz="0" w:space="0" w:color="auto"/>
            <w:right w:val="none" w:sz="0" w:space="0" w:color="auto"/>
          </w:divBdr>
        </w:div>
        <w:div w:id="287930800">
          <w:marLeft w:val="0"/>
          <w:marRight w:val="0"/>
          <w:marTop w:val="0"/>
          <w:marBottom w:val="0"/>
          <w:divBdr>
            <w:top w:val="none" w:sz="0" w:space="0" w:color="auto"/>
            <w:left w:val="none" w:sz="0" w:space="0" w:color="auto"/>
            <w:bottom w:val="none" w:sz="0" w:space="0" w:color="auto"/>
            <w:right w:val="none" w:sz="0" w:space="0" w:color="auto"/>
          </w:divBdr>
        </w:div>
        <w:div w:id="287972267">
          <w:marLeft w:val="0"/>
          <w:marRight w:val="0"/>
          <w:marTop w:val="0"/>
          <w:marBottom w:val="0"/>
          <w:divBdr>
            <w:top w:val="none" w:sz="0" w:space="0" w:color="auto"/>
            <w:left w:val="none" w:sz="0" w:space="0" w:color="auto"/>
            <w:bottom w:val="none" w:sz="0" w:space="0" w:color="auto"/>
            <w:right w:val="none" w:sz="0" w:space="0" w:color="auto"/>
          </w:divBdr>
        </w:div>
        <w:div w:id="287976849">
          <w:marLeft w:val="0"/>
          <w:marRight w:val="0"/>
          <w:marTop w:val="0"/>
          <w:marBottom w:val="0"/>
          <w:divBdr>
            <w:top w:val="none" w:sz="0" w:space="0" w:color="auto"/>
            <w:left w:val="none" w:sz="0" w:space="0" w:color="auto"/>
            <w:bottom w:val="none" w:sz="0" w:space="0" w:color="auto"/>
            <w:right w:val="none" w:sz="0" w:space="0" w:color="auto"/>
          </w:divBdr>
        </w:div>
        <w:div w:id="287977144">
          <w:marLeft w:val="0"/>
          <w:marRight w:val="0"/>
          <w:marTop w:val="0"/>
          <w:marBottom w:val="0"/>
          <w:divBdr>
            <w:top w:val="none" w:sz="0" w:space="0" w:color="auto"/>
            <w:left w:val="none" w:sz="0" w:space="0" w:color="auto"/>
            <w:bottom w:val="none" w:sz="0" w:space="0" w:color="auto"/>
            <w:right w:val="none" w:sz="0" w:space="0" w:color="auto"/>
          </w:divBdr>
        </w:div>
        <w:div w:id="287979716">
          <w:marLeft w:val="0"/>
          <w:marRight w:val="0"/>
          <w:marTop w:val="0"/>
          <w:marBottom w:val="0"/>
          <w:divBdr>
            <w:top w:val="none" w:sz="0" w:space="0" w:color="auto"/>
            <w:left w:val="none" w:sz="0" w:space="0" w:color="auto"/>
            <w:bottom w:val="none" w:sz="0" w:space="0" w:color="auto"/>
            <w:right w:val="none" w:sz="0" w:space="0" w:color="auto"/>
          </w:divBdr>
        </w:div>
        <w:div w:id="288047914">
          <w:marLeft w:val="0"/>
          <w:marRight w:val="0"/>
          <w:marTop w:val="0"/>
          <w:marBottom w:val="0"/>
          <w:divBdr>
            <w:top w:val="none" w:sz="0" w:space="0" w:color="auto"/>
            <w:left w:val="none" w:sz="0" w:space="0" w:color="auto"/>
            <w:bottom w:val="none" w:sz="0" w:space="0" w:color="auto"/>
            <w:right w:val="none" w:sz="0" w:space="0" w:color="auto"/>
          </w:divBdr>
        </w:div>
        <w:div w:id="288048075">
          <w:marLeft w:val="0"/>
          <w:marRight w:val="0"/>
          <w:marTop w:val="0"/>
          <w:marBottom w:val="300"/>
          <w:divBdr>
            <w:top w:val="single" w:sz="6" w:space="15" w:color="EDEDED"/>
            <w:left w:val="single" w:sz="6" w:space="15" w:color="EDEDED"/>
            <w:bottom w:val="single" w:sz="6" w:space="15" w:color="EDEDED"/>
            <w:right w:val="single" w:sz="6" w:space="15" w:color="EDEDED"/>
          </w:divBdr>
        </w:div>
        <w:div w:id="288049525">
          <w:marLeft w:val="0"/>
          <w:marRight w:val="0"/>
          <w:marTop w:val="0"/>
          <w:marBottom w:val="0"/>
          <w:divBdr>
            <w:top w:val="none" w:sz="0" w:space="0" w:color="auto"/>
            <w:left w:val="none" w:sz="0" w:space="0" w:color="auto"/>
            <w:bottom w:val="none" w:sz="0" w:space="0" w:color="auto"/>
            <w:right w:val="none" w:sz="0" w:space="0" w:color="auto"/>
          </w:divBdr>
        </w:div>
        <w:div w:id="288051236">
          <w:marLeft w:val="0"/>
          <w:marRight w:val="0"/>
          <w:marTop w:val="0"/>
          <w:marBottom w:val="0"/>
          <w:divBdr>
            <w:top w:val="none" w:sz="0" w:space="0" w:color="auto"/>
            <w:left w:val="none" w:sz="0" w:space="0" w:color="auto"/>
            <w:bottom w:val="none" w:sz="0" w:space="0" w:color="auto"/>
            <w:right w:val="none" w:sz="0" w:space="0" w:color="auto"/>
          </w:divBdr>
        </w:div>
        <w:div w:id="288097604">
          <w:marLeft w:val="0"/>
          <w:marRight w:val="0"/>
          <w:marTop w:val="0"/>
          <w:marBottom w:val="0"/>
          <w:divBdr>
            <w:top w:val="none" w:sz="0" w:space="0" w:color="auto"/>
            <w:left w:val="none" w:sz="0" w:space="0" w:color="auto"/>
            <w:bottom w:val="none" w:sz="0" w:space="0" w:color="auto"/>
            <w:right w:val="none" w:sz="0" w:space="0" w:color="auto"/>
          </w:divBdr>
        </w:div>
        <w:div w:id="288125480">
          <w:marLeft w:val="0"/>
          <w:marRight w:val="0"/>
          <w:marTop w:val="0"/>
          <w:marBottom w:val="0"/>
          <w:divBdr>
            <w:top w:val="none" w:sz="0" w:space="0" w:color="auto"/>
            <w:left w:val="none" w:sz="0" w:space="0" w:color="auto"/>
            <w:bottom w:val="none" w:sz="0" w:space="0" w:color="auto"/>
            <w:right w:val="none" w:sz="0" w:space="0" w:color="auto"/>
          </w:divBdr>
        </w:div>
        <w:div w:id="288127158">
          <w:marLeft w:val="0"/>
          <w:marRight w:val="0"/>
          <w:marTop w:val="300"/>
          <w:marBottom w:val="0"/>
          <w:divBdr>
            <w:top w:val="none" w:sz="0" w:space="0" w:color="auto"/>
            <w:left w:val="none" w:sz="0" w:space="0" w:color="auto"/>
            <w:bottom w:val="none" w:sz="0" w:space="0" w:color="auto"/>
            <w:right w:val="none" w:sz="0" w:space="0" w:color="auto"/>
          </w:divBdr>
        </w:div>
        <w:div w:id="288127722">
          <w:marLeft w:val="0"/>
          <w:marRight w:val="0"/>
          <w:marTop w:val="0"/>
          <w:marBottom w:val="0"/>
          <w:divBdr>
            <w:top w:val="none" w:sz="0" w:space="0" w:color="auto"/>
            <w:left w:val="none" w:sz="0" w:space="0" w:color="auto"/>
            <w:bottom w:val="none" w:sz="0" w:space="0" w:color="auto"/>
            <w:right w:val="none" w:sz="0" w:space="0" w:color="auto"/>
          </w:divBdr>
          <w:divsChild>
            <w:div w:id="544580">
              <w:marLeft w:val="0"/>
              <w:marRight w:val="0"/>
              <w:marTop w:val="0"/>
              <w:marBottom w:val="0"/>
              <w:divBdr>
                <w:top w:val="none" w:sz="0" w:space="0" w:color="auto"/>
                <w:left w:val="none" w:sz="0" w:space="0" w:color="auto"/>
                <w:bottom w:val="none" w:sz="0" w:space="0" w:color="auto"/>
                <w:right w:val="none" w:sz="0" w:space="0" w:color="auto"/>
              </w:divBdr>
            </w:div>
          </w:divsChild>
        </w:div>
        <w:div w:id="288165070">
          <w:marLeft w:val="0"/>
          <w:marRight w:val="0"/>
          <w:marTop w:val="0"/>
          <w:marBottom w:val="0"/>
          <w:divBdr>
            <w:top w:val="none" w:sz="0" w:space="0" w:color="auto"/>
            <w:left w:val="none" w:sz="0" w:space="0" w:color="auto"/>
            <w:bottom w:val="none" w:sz="0" w:space="0" w:color="auto"/>
            <w:right w:val="none" w:sz="0" w:space="0" w:color="auto"/>
          </w:divBdr>
        </w:div>
        <w:div w:id="288168540">
          <w:marLeft w:val="0"/>
          <w:marRight w:val="0"/>
          <w:marTop w:val="0"/>
          <w:marBottom w:val="0"/>
          <w:divBdr>
            <w:top w:val="none" w:sz="0" w:space="0" w:color="auto"/>
            <w:left w:val="none" w:sz="0" w:space="0" w:color="auto"/>
            <w:bottom w:val="none" w:sz="0" w:space="0" w:color="auto"/>
            <w:right w:val="none" w:sz="0" w:space="0" w:color="auto"/>
          </w:divBdr>
        </w:div>
        <w:div w:id="288169967">
          <w:marLeft w:val="0"/>
          <w:marRight w:val="0"/>
          <w:marTop w:val="0"/>
          <w:marBottom w:val="0"/>
          <w:divBdr>
            <w:top w:val="none" w:sz="0" w:space="0" w:color="auto"/>
            <w:left w:val="none" w:sz="0" w:space="0" w:color="auto"/>
            <w:bottom w:val="none" w:sz="0" w:space="0" w:color="auto"/>
            <w:right w:val="none" w:sz="0" w:space="0" w:color="auto"/>
          </w:divBdr>
        </w:div>
        <w:div w:id="288173662">
          <w:marLeft w:val="0"/>
          <w:marRight w:val="0"/>
          <w:marTop w:val="0"/>
          <w:marBottom w:val="0"/>
          <w:divBdr>
            <w:top w:val="none" w:sz="0" w:space="0" w:color="auto"/>
            <w:left w:val="none" w:sz="0" w:space="0" w:color="auto"/>
            <w:bottom w:val="none" w:sz="0" w:space="0" w:color="auto"/>
            <w:right w:val="none" w:sz="0" w:space="0" w:color="auto"/>
          </w:divBdr>
        </w:div>
        <w:div w:id="288242645">
          <w:marLeft w:val="0"/>
          <w:marRight w:val="0"/>
          <w:marTop w:val="0"/>
          <w:marBottom w:val="0"/>
          <w:divBdr>
            <w:top w:val="none" w:sz="0" w:space="0" w:color="auto"/>
            <w:left w:val="none" w:sz="0" w:space="0" w:color="auto"/>
            <w:bottom w:val="none" w:sz="0" w:space="0" w:color="auto"/>
            <w:right w:val="none" w:sz="0" w:space="0" w:color="auto"/>
          </w:divBdr>
          <w:divsChild>
            <w:div w:id="40344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242689">
          <w:marLeft w:val="0"/>
          <w:marRight w:val="0"/>
          <w:marTop w:val="0"/>
          <w:marBottom w:val="0"/>
          <w:divBdr>
            <w:top w:val="none" w:sz="0" w:space="0" w:color="auto"/>
            <w:left w:val="none" w:sz="0" w:space="0" w:color="auto"/>
            <w:bottom w:val="none" w:sz="0" w:space="0" w:color="auto"/>
            <w:right w:val="none" w:sz="0" w:space="0" w:color="auto"/>
          </w:divBdr>
          <w:divsChild>
            <w:div w:id="253132436">
              <w:marLeft w:val="0"/>
              <w:marRight w:val="0"/>
              <w:marTop w:val="0"/>
              <w:marBottom w:val="0"/>
              <w:divBdr>
                <w:top w:val="none" w:sz="0" w:space="0" w:color="auto"/>
                <w:left w:val="none" w:sz="0" w:space="0" w:color="auto"/>
                <w:bottom w:val="none" w:sz="0" w:space="0" w:color="auto"/>
                <w:right w:val="none" w:sz="0" w:space="0" w:color="auto"/>
              </w:divBdr>
            </w:div>
          </w:divsChild>
        </w:div>
        <w:div w:id="288245193">
          <w:marLeft w:val="0"/>
          <w:marRight w:val="0"/>
          <w:marTop w:val="0"/>
          <w:marBottom w:val="0"/>
          <w:divBdr>
            <w:top w:val="none" w:sz="0" w:space="0" w:color="auto"/>
            <w:left w:val="none" w:sz="0" w:space="0" w:color="auto"/>
            <w:bottom w:val="none" w:sz="0" w:space="0" w:color="auto"/>
            <w:right w:val="none" w:sz="0" w:space="0" w:color="auto"/>
          </w:divBdr>
        </w:div>
        <w:div w:id="288245915">
          <w:marLeft w:val="0"/>
          <w:marRight w:val="0"/>
          <w:marTop w:val="300"/>
          <w:marBottom w:val="0"/>
          <w:divBdr>
            <w:top w:val="none" w:sz="0" w:space="0" w:color="auto"/>
            <w:left w:val="none" w:sz="0" w:space="0" w:color="auto"/>
            <w:bottom w:val="none" w:sz="0" w:space="0" w:color="auto"/>
            <w:right w:val="none" w:sz="0" w:space="0" w:color="auto"/>
          </w:divBdr>
        </w:div>
        <w:div w:id="288316051">
          <w:marLeft w:val="0"/>
          <w:marRight w:val="0"/>
          <w:marTop w:val="0"/>
          <w:marBottom w:val="0"/>
          <w:divBdr>
            <w:top w:val="none" w:sz="0" w:space="0" w:color="auto"/>
            <w:left w:val="none" w:sz="0" w:space="0" w:color="auto"/>
            <w:bottom w:val="none" w:sz="0" w:space="0" w:color="auto"/>
            <w:right w:val="none" w:sz="0" w:space="0" w:color="auto"/>
          </w:divBdr>
        </w:div>
        <w:div w:id="288319057">
          <w:marLeft w:val="0"/>
          <w:marRight w:val="0"/>
          <w:marTop w:val="0"/>
          <w:marBottom w:val="0"/>
          <w:divBdr>
            <w:top w:val="none" w:sz="0" w:space="0" w:color="auto"/>
            <w:left w:val="none" w:sz="0" w:space="0" w:color="auto"/>
            <w:bottom w:val="none" w:sz="0" w:space="0" w:color="auto"/>
            <w:right w:val="none" w:sz="0" w:space="0" w:color="auto"/>
          </w:divBdr>
        </w:div>
        <w:div w:id="288360551">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288364013">
          <w:marLeft w:val="0"/>
          <w:marRight w:val="0"/>
          <w:marTop w:val="300"/>
          <w:marBottom w:val="0"/>
          <w:divBdr>
            <w:top w:val="none" w:sz="0" w:space="0" w:color="auto"/>
            <w:left w:val="none" w:sz="0" w:space="0" w:color="auto"/>
            <w:bottom w:val="none" w:sz="0" w:space="0" w:color="auto"/>
            <w:right w:val="none" w:sz="0" w:space="0" w:color="auto"/>
          </w:divBdr>
        </w:div>
        <w:div w:id="288364450">
          <w:marLeft w:val="0"/>
          <w:marRight w:val="0"/>
          <w:marTop w:val="0"/>
          <w:marBottom w:val="0"/>
          <w:divBdr>
            <w:top w:val="none" w:sz="0" w:space="0" w:color="auto"/>
            <w:left w:val="none" w:sz="0" w:space="0" w:color="auto"/>
            <w:bottom w:val="none" w:sz="0" w:space="0" w:color="auto"/>
            <w:right w:val="none" w:sz="0" w:space="0" w:color="auto"/>
          </w:divBdr>
        </w:div>
        <w:div w:id="288364975">
          <w:marLeft w:val="0"/>
          <w:marRight w:val="0"/>
          <w:marTop w:val="0"/>
          <w:marBottom w:val="300"/>
          <w:divBdr>
            <w:top w:val="single" w:sz="6" w:space="15" w:color="EDEDED"/>
            <w:left w:val="single" w:sz="6" w:space="15" w:color="EDEDED"/>
            <w:bottom w:val="single" w:sz="6" w:space="15" w:color="EDEDED"/>
            <w:right w:val="single" w:sz="6" w:space="15" w:color="EDEDED"/>
          </w:divBdr>
        </w:div>
        <w:div w:id="288367564">
          <w:marLeft w:val="0"/>
          <w:marRight w:val="0"/>
          <w:marTop w:val="0"/>
          <w:marBottom w:val="0"/>
          <w:divBdr>
            <w:top w:val="none" w:sz="0" w:space="0" w:color="auto"/>
            <w:left w:val="none" w:sz="0" w:space="0" w:color="auto"/>
            <w:bottom w:val="none" w:sz="0" w:space="0" w:color="auto"/>
            <w:right w:val="none" w:sz="0" w:space="0" w:color="auto"/>
          </w:divBdr>
        </w:div>
        <w:div w:id="288367822">
          <w:marLeft w:val="0"/>
          <w:marRight w:val="0"/>
          <w:marTop w:val="0"/>
          <w:marBottom w:val="0"/>
          <w:divBdr>
            <w:top w:val="none" w:sz="0" w:space="0" w:color="auto"/>
            <w:left w:val="none" w:sz="0" w:space="0" w:color="auto"/>
            <w:bottom w:val="none" w:sz="0" w:space="0" w:color="auto"/>
            <w:right w:val="none" w:sz="0" w:space="0" w:color="auto"/>
          </w:divBdr>
        </w:div>
        <w:div w:id="288434937">
          <w:marLeft w:val="0"/>
          <w:marRight w:val="0"/>
          <w:marTop w:val="0"/>
          <w:marBottom w:val="0"/>
          <w:divBdr>
            <w:top w:val="none" w:sz="0" w:space="0" w:color="auto"/>
            <w:left w:val="none" w:sz="0" w:space="0" w:color="auto"/>
            <w:bottom w:val="none" w:sz="0" w:space="0" w:color="auto"/>
            <w:right w:val="none" w:sz="0" w:space="0" w:color="auto"/>
          </w:divBdr>
        </w:div>
        <w:div w:id="288435318">
          <w:marLeft w:val="0"/>
          <w:marRight w:val="0"/>
          <w:marTop w:val="0"/>
          <w:marBottom w:val="0"/>
          <w:divBdr>
            <w:top w:val="none" w:sz="0" w:space="0" w:color="auto"/>
            <w:left w:val="none" w:sz="0" w:space="0" w:color="auto"/>
            <w:bottom w:val="none" w:sz="0" w:space="0" w:color="auto"/>
            <w:right w:val="none" w:sz="0" w:space="0" w:color="auto"/>
          </w:divBdr>
        </w:div>
        <w:div w:id="288438308">
          <w:marLeft w:val="0"/>
          <w:marRight w:val="0"/>
          <w:marTop w:val="300"/>
          <w:marBottom w:val="0"/>
          <w:divBdr>
            <w:top w:val="none" w:sz="0" w:space="0" w:color="auto"/>
            <w:left w:val="none" w:sz="0" w:space="0" w:color="auto"/>
            <w:bottom w:val="none" w:sz="0" w:space="0" w:color="auto"/>
            <w:right w:val="none" w:sz="0" w:space="0" w:color="auto"/>
          </w:divBdr>
        </w:div>
        <w:div w:id="288439446">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8511413">
          <w:marLeft w:val="0"/>
          <w:marRight w:val="0"/>
          <w:marTop w:val="0"/>
          <w:marBottom w:val="0"/>
          <w:divBdr>
            <w:top w:val="none" w:sz="0" w:space="0" w:color="auto"/>
            <w:left w:val="none" w:sz="0" w:space="0" w:color="auto"/>
            <w:bottom w:val="none" w:sz="0" w:space="0" w:color="auto"/>
            <w:right w:val="none" w:sz="0" w:space="0" w:color="auto"/>
          </w:divBdr>
        </w:div>
        <w:div w:id="288514033">
          <w:marLeft w:val="0"/>
          <w:marRight w:val="0"/>
          <w:marTop w:val="0"/>
          <w:marBottom w:val="0"/>
          <w:divBdr>
            <w:top w:val="none" w:sz="0" w:space="0" w:color="auto"/>
            <w:left w:val="none" w:sz="0" w:space="0" w:color="auto"/>
            <w:bottom w:val="none" w:sz="0" w:space="0" w:color="auto"/>
            <w:right w:val="none" w:sz="0" w:space="0" w:color="auto"/>
          </w:divBdr>
        </w:div>
        <w:div w:id="288517222">
          <w:marLeft w:val="0"/>
          <w:marRight w:val="0"/>
          <w:marTop w:val="0"/>
          <w:marBottom w:val="0"/>
          <w:divBdr>
            <w:top w:val="none" w:sz="0" w:space="0" w:color="auto"/>
            <w:left w:val="none" w:sz="0" w:space="0" w:color="auto"/>
            <w:bottom w:val="none" w:sz="0" w:space="0" w:color="auto"/>
            <w:right w:val="none" w:sz="0" w:space="0" w:color="auto"/>
          </w:divBdr>
        </w:div>
        <w:div w:id="288518431">
          <w:marLeft w:val="0"/>
          <w:marRight w:val="0"/>
          <w:marTop w:val="0"/>
          <w:marBottom w:val="0"/>
          <w:divBdr>
            <w:top w:val="none" w:sz="0" w:space="0" w:color="auto"/>
            <w:left w:val="none" w:sz="0" w:space="0" w:color="auto"/>
            <w:bottom w:val="none" w:sz="0" w:space="0" w:color="auto"/>
            <w:right w:val="none" w:sz="0" w:space="0" w:color="auto"/>
          </w:divBdr>
          <w:divsChild>
            <w:div w:id="146167514">
              <w:marLeft w:val="0"/>
              <w:marRight w:val="0"/>
              <w:marTop w:val="0"/>
              <w:marBottom w:val="0"/>
              <w:divBdr>
                <w:top w:val="none" w:sz="0" w:space="0" w:color="auto"/>
                <w:left w:val="none" w:sz="0" w:space="0" w:color="auto"/>
                <w:bottom w:val="none" w:sz="0" w:space="0" w:color="auto"/>
                <w:right w:val="none" w:sz="0" w:space="0" w:color="auto"/>
              </w:divBdr>
            </w:div>
          </w:divsChild>
        </w:div>
        <w:div w:id="288559341">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288634440">
          <w:marLeft w:val="0"/>
          <w:marRight w:val="0"/>
          <w:marTop w:val="0"/>
          <w:marBottom w:val="0"/>
          <w:divBdr>
            <w:top w:val="none" w:sz="0" w:space="0" w:color="auto"/>
            <w:left w:val="none" w:sz="0" w:space="0" w:color="auto"/>
            <w:bottom w:val="none" w:sz="0" w:space="0" w:color="auto"/>
            <w:right w:val="none" w:sz="0" w:space="0" w:color="auto"/>
          </w:divBdr>
          <w:divsChild>
            <w:div w:id="212809315">
              <w:marLeft w:val="0"/>
              <w:marRight w:val="0"/>
              <w:marTop w:val="0"/>
              <w:marBottom w:val="0"/>
              <w:divBdr>
                <w:top w:val="none" w:sz="0" w:space="0" w:color="auto"/>
                <w:left w:val="none" w:sz="0" w:space="0" w:color="auto"/>
                <w:bottom w:val="none" w:sz="0" w:space="0" w:color="auto"/>
                <w:right w:val="none" w:sz="0" w:space="0" w:color="auto"/>
              </w:divBdr>
            </w:div>
          </w:divsChild>
        </w:div>
        <w:div w:id="288635050">
          <w:marLeft w:val="0"/>
          <w:marRight w:val="0"/>
          <w:marTop w:val="0"/>
          <w:marBottom w:val="300"/>
          <w:divBdr>
            <w:top w:val="single" w:sz="6" w:space="15" w:color="EDEDED"/>
            <w:left w:val="single" w:sz="6" w:space="15" w:color="EDEDED"/>
            <w:bottom w:val="single" w:sz="6" w:space="15" w:color="EDEDED"/>
            <w:right w:val="single" w:sz="6" w:space="15" w:color="EDEDED"/>
          </w:divBdr>
        </w:div>
        <w:div w:id="288636368">
          <w:marLeft w:val="0"/>
          <w:marRight w:val="0"/>
          <w:marTop w:val="0"/>
          <w:marBottom w:val="0"/>
          <w:divBdr>
            <w:top w:val="none" w:sz="0" w:space="0" w:color="auto"/>
            <w:left w:val="none" w:sz="0" w:space="0" w:color="auto"/>
            <w:bottom w:val="none" w:sz="0" w:space="0" w:color="auto"/>
            <w:right w:val="none" w:sz="0" w:space="0" w:color="auto"/>
          </w:divBdr>
        </w:div>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705368">
          <w:marLeft w:val="0"/>
          <w:marRight w:val="0"/>
          <w:marTop w:val="0"/>
          <w:marBottom w:val="0"/>
          <w:divBdr>
            <w:top w:val="none" w:sz="0" w:space="0" w:color="auto"/>
            <w:left w:val="none" w:sz="0" w:space="0" w:color="auto"/>
            <w:bottom w:val="none" w:sz="0" w:space="0" w:color="auto"/>
            <w:right w:val="none" w:sz="0" w:space="0" w:color="auto"/>
          </w:divBdr>
        </w:div>
        <w:div w:id="288706255">
          <w:marLeft w:val="0"/>
          <w:marRight w:val="0"/>
          <w:marTop w:val="0"/>
          <w:marBottom w:val="0"/>
          <w:divBdr>
            <w:top w:val="none" w:sz="0" w:space="0" w:color="auto"/>
            <w:left w:val="none" w:sz="0" w:space="0" w:color="auto"/>
            <w:bottom w:val="none" w:sz="0" w:space="0" w:color="auto"/>
            <w:right w:val="none" w:sz="0" w:space="0" w:color="auto"/>
          </w:divBdr>
        </w:div>
        <w:div w:id="288709044">
          <w:marLeft w:val="0"/>
          <w:marRight w:val="0"/>
          <w:marTop w:val="0"/>
          <w:marBottom w:val="0"/>
          <w:divBdr>
            <w:top w:val="none" w:sz="0" w:space="0" w:color="auto"/>
            <w:left w:val="none" w:sz="0" w:space="0" w:color="auto"/>
            <w:bottom w:val="none" w:sz="0" w:space="0" w:color="auto"/>
            <w:right w:val="none" w:sz="0" w:space="0" w:color="auto"/>
          </w:divBdr>
        </w:div>
        <w:div w:id="288710935">
          <w:marLeft w:val="0"/>
          <w:marRight w:val="0"/>
          <w:marTop w:val="0"/>
          <w:marBottom w:val="0"/>
          <w:divBdr>
            <w:top w:val="none" w:sz="0" w:space="0" w:color="auto"/>
            <w:left w:val="none" w:sz="0" w:space="0" w:color="auto"/>
            <w:bottom w:val="none" w:sz="0" w:space="0" w:color="auto"/>
            <w:right w:val="none" w:sz="0" w:space="0" w:color="auto"/>
          </w:divBdr>
        </w:div>
        <w:div w:id="288752891">
          <w:marLeft w:val="0"/>
          <w:marRight w:val="0"/>
          <w:marTop w:val="0"/>
          <w:marBottom w:val="0"/>
          <w:divBdr>
            <w:top w:val="none" w:sz="0" w:space="0" w:color="auto"/>
            <w:left w:val="none" w:sz="0" w:space="0" w:color="auto"/>
            <w:bottom w:val="none" w:sz="0" w:space="0" w:color="auto"/>
            <w:right w:val="none" w:sz="0" w:space="0" w:color="auto"/>
          </w:divBdr>
        </w:div>
        <w:div w:id="288778623">
          <w:marLeft w:val="0"/>
          <w:marRight w:val="0"/>
          <w:marTop w:val="0"/>
          <w:marBottom w:val="0"/>
          <w:divBdr>
            <w:top w:val="none" w:sz="0" w:space="0" w:color="auto"/>
            <w:left w:val="none" w:sz="0" w:space="0" w:color="auto"/>
            <w:bottom w:val="none" w:sz="0" w:space="0" w:color="auto"/>
            <w:right w:val="none" w:sz="0" w:space="0" w:color="auto"/>
          </w:divBdr>
          <w:divsChild>
            <w:div w:id="102891881">
              <w:marLeft w:val="0"/>
              <w:marRight w:val="0"/>
              <w:marTop w:val="0"/>
              <w:marBottom w:val="0"/>
              <w:divBdr>
                <w:top w:val="none" w:sz="0" w:space="0" w:color="auto"/>
                <w:left w:val="none" w:sz="0" w:space="0" w:color="auto"/>
                <w:bottom w:val="none" w:sz="0" w:space="0" w:color="auto"/>
                <w:right w:val="none" w:sz="0" w:space="0" w:color="auto"/>
              </w:divBdr>
            </w:div>
          </w:divsChild>
        </w:div>
        <w:div w:id="288781822">
          <w:marLeft w:val="0"/>
          <w:marRight w:val="0"/>
          <w:marTop w:val="0"/>
          <w:marBottom w:val="0"/>
          <w:divBdr>
            <w:top w:val="none" w:sz="0" w:space="0" w:color="auto"/>
            <w:left w:val="none" w:sz="0" w:space="0" w:color="auto"/>
            <w:bottom w:val="none" w:sz="0" w:space="0" w:color="auto"/>
            <w:right w:val="none" w:sz="0" w:space="0" w:color="auto"/>
          </w:divBdr>
        </w:div>
        <w:div w:id="288782790">
          <w:marLeft w:val="0"/>
          <w:marRight w:val="0"/>
          <w:marTop w:val="0"/>
          <w:marBottom w:val="0"/>
          <w:divBdr>
            <w:top w:val="none" w:sz="0" w:space="0" w:color="auto"/>
            <w:left w:val="none" w:sz="0" w:space="0" w:color="auto"/>
            <w:bottom w:val="none" w:sz="0" w:space="0" w:color="auto"/>
            <w:right w:val="none" w:sz="0" w:space="0" w:color="auto"/>
          </w:divBdr>
        </w:div>
        <w:div w:id="288783325">
          <w:marLeft w:val="0"/>
          <w:marRight w:val="0"/>
          <w:marTop w:val="0"/>
          <w:marBottom w:val="0"/>
          <w:divBdr>
            <w:top w:val="none" w:sz="0" w:space="0" w:color="auto"/>
            <w:left w:val="none" w:sz="0" w:space="0" w:color="auto"/>
            <w:bottom w:val="none" w:sz="0" w:space="0" w:color="auto"/>
            <w:right w:val="none" w:sz="0" w:space="0" w:color="auto"/>
          </w:divBdr>
        </w:div>
        <w:div w:id="288896033">
          <w:marLeft w:val="0"/>
          <w:marRight w:val="0"/>
          <w:marTop w:val="0"/>
          <w:marBottom w:val="0"/>
          <w:divBdr>
            <w:top w:val="none" w:sz="0" w:space="0" w:color="auto"/>
            <w:left w:val="none" w:sz="0" w:space="0" w:color="auto"/>
            <w:bottom w:val="none" w:sz="0" w:space="0" w:color="auto"/>
            <w:right w:val="none" w:sz="0" w:space="0" w:color="auto"/>
          </w:divBdr>
        </w:div>
        <w:div w:id="28889691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
        <w:div w:id="288902245">
          <w:marLeft w:val="0"/>
          <w:marRight w:val="0"/>
          <w:marTop w:val="0"/>
          <w:marBottom w:val="0"/>
          <w:divBdr>
            <w:top w:val="none" w:sz="0" w:space="0" w:color="auto"/>
            <w:left w:val="none" w:sz="0" w:space="0" w:color="auto"/>
            <w:bottom w:val="none" w:sz="0" w:space="0" w:color="auto"/>
            <w:right w:val="none" w:sz="0" w:space="0" w:color="auto"/>
          </w:divBdr>
        </w:div>
        <w:div w:id="288972915">
          <w:marLeft w:val="0"/>
          <w:marRight w:val="0"/>
          <w:marTop w:val="0"/>
          <w:marBottom w:val="0"/>
          <w:divBdr>
            <w:top w:val="none" w:sz="0" w:space="0" w:color="auto"/>
            <w:left w:val="none" w:sz="0" w:space="0" w:color="auto"/>
            <w:bottom w:val="none" w:sz="0" w:space="0" w:color="auto"/>
            <w:right w:val="none" w:sz="0" w:space="0" w:color="auto"/>
          </w:divBdr>
        </w:div>
        <w:div w:id="288974929">
          <w:marLeft w:val="0"/>
          <w:marRight w:val="0"/>
          <w:marTop w:val="0"/>
          <w:marBottom w:val="0"/>
          <w:divBdr>
            <w:top w:val="none" w:sz="0" w:space="0" w:color="auto"/>
            <w:left w:val="none" w:sz="0" w:space="0" w:color="auto"/>
            <w:bottom w:val="none" w:sz="0" w:space="0" w:color="auto"/>
            <w:right w:val="none" w:sz="0" w:space="0" w:color="auto"/>
          </w:divBdr>
        </w:div>
        <w:div w:id="288975892">
          <w:marLeft w:val="0"/>
          <w:marRight w:val="0"/>
          <w:marTop w:val="0"/>
          <w:marBottom w:val="0"/>
          <w:divBdr>
            <w:top w:val="none" w:sz="0" w:space="0" w:color="auto"/>
            <w:left w:val="none" w:sz="0" w:space="0" w:color="auto"/>
            <w:bottom w:val="none" w:sz="0" w:space="0" w:color="auto"/>
            <w:right w:val="none" w:sz="0" w:space="0" w:color="auto"/>
          </w:divBdr>
        </w:div>
        <w:div w:id="288979190">
          <w:marLeft w:val="0"/>
          <w:marRight w:val="0"/>
          <w:marTop w:val="0"/>
          <w:marBottom w:val="300"/>
          <w:divBdr>
            <w:top w:val="single" w:sz="6" w:space="15" w:color="EDEDED"/>
            <w:left w:val="single" w:sz="6" w:space="15" w:color="EDEDED"/>
            <w:bottom w:val="single" w:sz="6" w:space="15" w:color="EDEDED"/>
            <w:right w:val="single" w:sz="6" w:space="15" w:color="EDEDED"/>
          </w:divBdr>
        </w:div>
        <w:div w:id="289018978">
          <w:marLeft w:val="0"/>
          <w:marRight w:val="0"/>
          <w:marTop w:val="0"/>
          <w:marBottom w:val="0"/>
          <w:divBdr>
            <w:top w:val="none" w:sz="0" w:space="0" w:color="auto"/>
            <w:left w:val="none" w:sz="0" w:space="0" w:color="auto"/>
            <w:bottom w:val="none" w:sz="0" w:space="0" w:color="auto"/>
            <w:right w:val="none" w:sz="0" w:space="0" w:color="auto"/>
          </w:divBdr>
        </w:div>
        <w:div w:id="289089342">
          <w:marLeft w:val="0"/>
          <w:marRight w:val="0"/>
          <w:marTop w:val="300"/>
          <w:marBottom w:val="0"/>
          <w:divBdr>
            <w:top w:val="none" w:sz="0" w:space="0" w:color="auto"/>
            <w:left w:val="none" w:sz="0" w:space="0" w:color="auto"/>
            <w:bottom w:val="none" w:sz="0" w:space="0" w:color="auto"/>
            <w:right w:val="none" w:sz="0" w:space="0" w:color="auto"/>
          </w:divBdr>
        </w:div>
        <w:div w:id="289089835">
          <w:marLeft w:val="0"/>
          <w:marRight w:val="0"/>
          <w:marTop w:val="0"/>
          <w:marBottom w:val="0"/>
          <w:divBdr>
            <w:top w:val="none" w:sz="0" w:space="0" w:color="auto"/>
            <w:left w:val="none" w:sz="0" w:space="0" w:color="auto"/>
            <w:bottom w:val="none" w:sz="0" w:space="0" w:color="auto"/>
            <w:right w:val="none" w:sz="0" w:space="0" w:color="auto"/>
          </w:divBdr>
        </w:div>
        <w:div w:id="289090108">
          <w:marLeft w:val="0"/>
          <w:marRight w:val="0"/>
          <w:marTop w:val="0"/>
          <w:marBottom w:val="300"/>
          <w:divBdr>
            <w:top w:val="single" w:sz="6" w:space="15" w:color="EDEDED"/>
            <w:left w:val="single" w:sz="6" w:space="15" w:color="EDEDED"/>
            <w:bottom w:val="single" w:sz="6" w:space="15" w:color="EDEDED"/>
            <w:right w:val="single" w:sz="6" w:space="15" w:color="EDEDED"/>
          </w:divBdr>
        </w:div>
        <w:div w:id="289096269">
          <w:marLeft w:val="0"/>
          <w:marRight w:val="0"/>
          <w:marTop w:val="0"/>
          <w:marBottom w:val="0"/>
          <w:divBdr>
            <w:top w:val="none" w:sz="0" w:space="0" w:color="auto"/>
            <w:left w:val="none" w:sz="0" w:space="0" w:color="auto"/>
            <w:bottom w:val="none" w:sz="0" w:space="0" w:color="auto"/>
            <w:right w:val="none" w:sz="0" w:space="0" w:color="auto"/>
          </w:divBdr>
        </w:div>
        <w:div w:id="289097208">
          <w:marLeft w:val="0"/>
          <w:marRight w:val="0"/>
          <w:marTop w:val="0"/>
          <w:marBottom w:val="0"/>
          <w:divBdr>
            <w:top w:val="none" w:sz="0" w:space="0" w:color="auto"/>
            <w:left w:val="none" w:sz="0" w:space="0" w:color="auto"/>
            <w:bottom w:val="none" w:sz="0" w:space="0" w:color="auto"/>
            <w:right w:val="none" w:sz="0" w:space="0" w:color="auto"/>
          </w:divBdr>
        </w:div>
        <w:div w:id="289167237">
          <w:marLeft w:val="0"/>
          <w:marRight w:val="0"/>
          <w:marTop w:val="0"/>
          <w:marBottom w:val="0"/>
          <w:divBdr>
            <w:top w:val="none" w:sz="0" w:space="0" w:color="auto"/>
            <w:left w:val="none" w:sz="0" w:space="0" w:color="auto"/>
            <w:bottom w:val="none" w:sz="0" w:space="0" w:color="auto"/>
            <w:right w:val="none" w:sz="0" w:space="0" w:color="auto"/>
          </w:divBdr>
          <w:divsChild>
            <w:div w:id="3088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289169473">
          <w:marLeft w:val="0"/>
          <w:marRight w:val="0"/>
          <w:marTop w:val="0"/>
          <w:marBottom w:val="0"/>
          <w:divBdr>
            <w:top w:val="none" w:sz="0" w:space="0" w:color="auto"/>
            <w:left w:val="none" w:sz="0" w:space="0" w:color="auto"/>
            <w:bottom w:val="none" w:sz="0" w:space="0" w:color="auto"/>
            <w:right w:val="none" w:sz="0" w:space="0" w:color="auto"/>
          </w:divBdr>
        </w:div>
        <w:div w:id="289169822">
          <w:marLeft w:val="0"/>
          <w:marRight w:val="0"/>
          <w:marTop w:val="300"/>
          <w:marBottom w:val="0"/>
          <w:divBdr>
            <w:top w:val="none" w:sz="0" w:space="0" w:color="auto"/>
            <w:left w:val="none" w:sz="0" w:space="0" w:color="auto"/>
            <w:bottom w:val="none" w:sz="0" w:space="0" w:color="auto"/>
            <w:right w:val="none" w:sz="0" w:space="0" w:color="auto"/>
          </w:divBdr>
        </w:div>
        <w:div w:id="289171167">
          <w:marLeft w:val="0"/>
          <w:marRight w:val="0"/>
          <w:marTop w:val="0"/>
          <w:marBottom w:val="0"/>
          <w:divBdr>
            <w:top w:val="none" w:sz="0" w:space="0" w:color="auto"/>
            <w:left w:val="none" w:sz="0" w:space="0" w:color="auto"/>
            <w:bottom w:val="none" w:sz="0" w:space="0" w:color="auto"/>
            <w:right w:val="none" w:sz="0" w:space="0" w:color="auto"/>
          </w:divBdr>
        </w:div>
        <w:div w:id="289171915">
          <w:marLeft w:val="0"/>
          <w:marRight w:val="0"/>
          <w:marTop w:val="0"/>
          <w:marBottom w:val="300"/>
          <w:divBdr>
            <w:top w:val="single" w:sz="6" w:space="15" w:color="EDEDED"/>
            <w:left w:val="single" w:sz="6" w:space="15" w:color="EDEDED"/>
            <w:bottom w:val="single" w:sz="6" w:space="15" w:color="EDEDED"/>
            <w:right w:val="single" w:sz="6" w:space="15" w:color="EDEDED"/>
          </w:divBdr>
        </w:div>
        <w:div w:id="289211438">
          <w:marLeft w:val="0"/>
          <w:marRight w:val="0"/>
          <w:marTop w:val="0"/>
          <w:marBottom w:val="300"/>
          <w:divBdr>
            <w:top w:val="single" w:sz="6" w:space="15" w:color="EDEDED"/>
            <w:left w:val="single" w:sz="6" w:space="15" w:color="EDEDED"/>
            <w:bottom w:val="single" w:sz="6" w:space="15" w:color="EDEDED"/>
            <w:right w:val="single" w:sz="6" w:space="15" w:color="EDEDED"/>
          </w:divBdr>
        </w:div>
        <w:div w:id="289242799">
          <w:marLeft w:val="0"/>
          <w:marRight w:val="0"/>
          <w:marTop w:val="0"/>
          <w:marBottom w:val="300"/>
          <w:divBdr>
            <w:top w:val="single" w:sz="6" w:space="15" w:color="EDEDED"/>
            <w:left w:val="single" w:sz="6" w:space="15" w:color="EDEDED"/>
            <w:bottom w:val="single" w:sz="6" w:space="15" w:color="EDEDED"/>
            <w:right w:val="single" w:sz="6" w:space="15" w:color="EDEDED"/>
          </w:divBdr>
        </w:div>
        <w:div w:id="289283137">
          <w:marLeft w:val="0"/>
          <w:marRight w:val="0"/>
          <w:marTop w:val="0"/>
          <w:marBottom w:val="0"/>
          <w:divBdr>
            <w:top w:val="none" w:sz="0" w:space="0" w:color="auto"/>
            <w:left w:val="none" w:sz="0" w:space="0" w:color="auto"/>
            <w:bottom w:val="none" w:sz="0" w:space="0" w:color="auto"/>
            <w:right w:val="none" w:sz="0" w:space="0" w:color="auto"/>
          </w:divBdr>
        </w:div>
        <w:div w:id="289285636">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357613">
          <w:marLeft w:val="0"/>
          <w:marRight w:val="0"/>
          <w:marTop w:val="300"/>
          <w:marBottom w:val="0"/>
          <w:divBdr>
            <w:top w:val="none" w:sz="0" w:space="0" w:color="auto"/>
            <w:left w:val="none" w:sz="0" w:space="0" w:color="auto"/>
            <w:bottom w:val="none" w:sz="0" w:space="0" w:color="auto"/>
            <w:right w:val="none" w:sz="0" w:space="0" w:color="auto"/>
          </w:divBdr>
        </w:div>
        <w:div w:id="289364963">
          <w:marLeft w:val="0"/>
          <w:marRight w:val="0"/>
          <w:marTop w:val="0"/>
          <w:marBottom w:val="0"/>
          <w:divBdr>
            <w:top w:val="none" w:sz="0" w:space="0" w:color="auto"/>
            <w:left w:val="none" w:sz="0" w:space="0" w:color="auto"/>
            <w:bottom w:val="none" w:sz="0" w:space="0" w:color="auto"/>
            <w:right w:val="none" w:sz="0" w:space="0" w:color="auto"/>
          </w:divBdr>
        </w:div>
        <w:div w:id="289365629">
          <w:marLeft w:val="0"/>
          <w:marRight w:val="0"/>
          <w:marTop w:val="0"/>
          <w:marBottom w:val="0"/>
          <w:divBdr>
            <w:top w:val="none" w:sz="0" w:space="0" w:color="auto"/>
            <w:left w:val="none" w:sz="0" w:space="0" w:color="auto"/>
            <w:bottom w:val="none" w:sz="0" w:space="0" w:color="auto"/>
            <w:right w:val="none" w:sz="0" w:space="0" w:color="auto"/>
          </w:divBdr>
        </w:div>
        <w:div w:id="28936566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
        <w:div w:id="289434994">
          <w:marLeft w:val="0"/>
          <w:marRight w:val="0"/>
          <w:marTop w:val="0"/>
          <w:marBottom w:val="0"/>
          <w:divBdr>
            <w:top w:val="none" w:sz="0" w:space="0" w:color="auto"/>
            <w:left w:val="none" w:sz="0" w:space="0" w:color="auto"/>
            <w:bottom w:val="none" w:sz="0" w:space="0" w:color="auto"/>
            <w:right w:val="none" w:sz="0" w:space="0" w:color="auto"/>
          </w:divBdr>
        </w:div>
        <w:div w:id="289435096">
          <w:marLeft w:val="0"/>
          <w:marRight w:val="0"/>
          <w:marTop w:val="0"/>
          <w:marBottom w:val="0"/>
          <w:divBdr>
            <w:top w:val="none" w:sz="0" w:space="0" w:color="auto"/>
            <w:left w:val="none" w:sz="0" w:space="0" w:color="auto"/>
            <w:bottom w:val="none" w:sz="0" w:space="0" w:color="auto"/>
            <w:right w:val="none" w:sz="0" w:space="0" w:color="auto"/>
          </w:divBdr>
        </w:div>
        <w:div w:id="289477375">
          <w:marLeft w:val="0"/>
          <w:marRight w:val="0"/>
          <w:marTop w:val="0"/>
          <w:marBottom w:val="0"/>
          <w:divBdr>
            <w:top w:val="none" w:sz="0" w:space="0" w:color="auto"/>
            <w:left w:val="none" w:sz="0" w:space="0" w:color="auto"/>
            <w:bottom w:val="none" w:sz="0" w:space="0" w:color="auto"/>
            <w:right w:val="none" w:sz="0" w:space="0" w:color="auto"/>
          </w:divBdr>
        </w:div>
        <w:div w:id="289477416">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
        <w:div w:id="289482304">
          <w:marLeft w:val="0"/>
          <w:marRight w:val="0"/>
          <w:marTop w:val="0"/>
          <w:marBottom w:val="0"/>
          <w:divBdr>
            <w:top w:val="none" w:sz="0" w:space="0" w:color="auto"/>
            <w:left w:val="none" w:sz="0" w:space="0" w:color="auto"/>
            <w:bottom w:val="none" w:sz="0" w:space="0" w:color="auto"/>
            <w:right w:val="none" w:sz="0" w:space="0" w:color="auto"/>
          </w:divBdr>
        </w:div>
        <w:div w:id="289484038">
          <w:marLeft w:val="0"/>
          <w:marRight w:val="0"/>
          <w:marTop w:val="0"/>
          <w:marBottom w:val="0"/>
          <w:divBdr>
            <w:top w:val="none" w:sz="0" w:space="0" w:color="auto"/>
            <w:left w:val="none" w:sz="0" w:space="0" w:color="auto"/>
            <w:bottom w:val="none" w:sz="0" w:space="0" w:color="auto"/>
            <w:right w:val="none" w:sz="0" w:space="0" w:color="auto"/>
          </w:divBdr>
        </w:div>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 w:id="289551409">
          <w:marLeft w:val="0"/>
          <w:marRight w:val="0"/>
          <w:marTop w:val="0"/>
          <w:marBottom w:val="0"/>
          <w:divBdr>
            <w:top w:val="none" w:sz="0" w:space="0" w:color="auto"/>
            <w:left w:val="none" w:sz="0" w:space="0" w:color="auto"/>
            <w:bottom w:val="none" w:sz="0" w:space="0" w:color="auto"/>
            <w:right w:val="none" w:sz="0" w:space="0" w:color="auto"/>
          </w:divBdr>
        </w:div>
        <w:div w:id="289554275">
          <w:marLeft w:val="0"/>
          <w:marRight w:val="0"/>
          <w:marTop w:val="0"/>
          <w:marBottom w:val="0"/>
          <w:divBdr>
            <w:top w:val="none" w:sz="0" w:space="0" w:color="auto"/>
            <w:left w:val="none" w:sz="0" w:space="0" w:color="auto"/>
            <w:bottom w:val="none" w:sz="0" w:space="0" w:color="auto"/>
            <w:right w:val="none" w:sz="0" w:space="0" w:color="auto"/>
          </w:divBdr>
        </w:div>
        <w:div w:id="289559560">
          <w:marLeft w:val="0"/>
          <w:marRight w:val="0"/>
          <w:marTop w:val="0"/>
          <w:marBottom w:val="0"/>
          <w:divBdr>
            <w:top w:val="none" w:sz="0" w:space="0" w:color="auto"/>
            <w:left w:val="none" w:sz="0" w:space="0" w:color="auto"/>
            <w:bottom w:val="none" w:sz="0" w:space="0" w:color="auto"/>
            <w:right w:val="none" w:sz="0" w:space="0" w:color="auto"/>
          </w:divBdr>
        </w:div>
        <w:div w:id="289634207">
          <w:marLeft w:val="0"/>
          <w:marRight w:val="0"/>
          <w:marTop w:val="0"/>
          <w:marBottom w:val="0"/>
          <w:divBdr>
            <w:top w:val="none" w:sz="0" w:space="0" w:color="auto"/>
            <w:left w:val="none" w:sz="0" w:space="0" w:color="auto"/>
            <w:bottom w:val="none" w:sz="0" w:space="0" w:color="auto"/>
            <w:right w:val="none" w:sz="0" w:space="0" w:color="auto"/>
          </w:divBdr>
        </w:div>
        <w:div w:id="289635133">
          <w:marLeft w:val="0"/>
          <w:marRight w:val="0"/>
          <w:marTop w:val="0"/>
          <w:marBottom w:val="0"/>
          <w:divBdr>
            <w:top w:val="none" w:sz="0" w:space="0" w:color="auto"/>
            <w:left w:val="none" w:sz="0" w:space="0" w:color="auto"/>
            <w:bottom w:val="none" w:sz="0" w:space="0" w:color="auto"/>
            <w:right w:val="none" w:sz="0" w:space="0" w:color="auto"/>
          </w:divBdr>
        </w:div>
        <w:div w:id="289672027">
          <w:marLeft w:val="0"/>
          <w:marRight w:val="0"/>
          <w:marTop w:val="0"/>
          <w:marBottom w:val="0"/>
          <w:divBdr>
            <w:top w:val="none" w:sz="0" w:space="0" w:color="auto"/>
            <w:left w:val="none" w:sz="0" w:space="0" w:color="auto"/>
            <w:bottom w:val="none" w:sz="0" w:space="0" w:color="auto"/>
            <w:right w:val="none" w:sz="0" w:space="0" w:color="auto"/>
          </w:divBdr>
        </w:div>
        <w:div w:id="289674186">
          <w:marLeft w:val="0"/>
          <w:marRight w:val="0"/>
          <w:marTop w:val="0"/>
          <w:marBottom w:val="0"/>
          <w:divBdr>
            <w:top w:val="none" w:sz="0" w:space="0" w:color="auto"/>
            <w:left w:val="none" w:sz="0" w:space="0" w:color="auto"/>
            <w:bottom w:val="none" w:sz="0" w:space="0" w:color="auto"/>
            <w:right w:val="none" w:sz="0" w:space="0" w:color="auto"/>
          </w:divBdr>
        </w:div>
        <w:div w:id="289747516">
          <w:marLeft w:val="0"/>
          <w:marRight w:val="0"/>
          <w:marTop w:val="0"/>
          <w:marBottom w:val="0"/>
          <w:divBdr>
            <w:top w:val="none" w:sz="0" w:space="0" w:color="auto"/>
            <w:left w:val="none" w:sz="0" w:space="0" w:color="auto"/>
            <w:bottom w:val="none" w:sz="0" w:space="0" w:color="auto"/>
            <w:right w:val="none" w:sz="0" w:space="0" w:color="auto"/>
          </w:divBdr>
        </w:div>
        <w:div w:id="289748567">
          <w:marLeft w:val="0"/>
          <w:marRight w:val="0"/>
          <w:marTop w:val="0"/>
          <w:marBottom w:val="0"/>
          <w:divBdr>
            <w:top w:val="none" w:sz="0" w:space="0" w:color="auto"/>
            <w:left w:val="none" w:sz="0" w:space="0" w:color="auto"/>
            <w:bottom w:val="none" w:sz="0" w:space="0" w:color="auto"/>
            <w:right w:val="none" w:sz="0" w:space="0" w:color="auto"/>
          </w:divBdr>
        </w:div>
        <w:div w:id="289749037">
          <w:marLeft w:val="0"/>
          <w:marRight w:val="0"/>
          <w:marTop w:val="0"/>
          <w:marBottom w:val="300"/>
          <w:divBdr>
            <w:top w:val="single" w:sz="6" w:space="15" w:color="EDEDED"/>
            <w:left w:val="single" w:sz="6" w:space="15" w:color="EDEDED"/>
            <w:bottom w:val="single" w:sz="6" w:space="15" w:color="EDEDED"/>
            <w:right w:val="single" w:sz="6" w:space="15" w:color="EDEDED"/>
          </w:divBdr>
        </w:div>
        <w:div w:id="289749618">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
          </w:divsChild>
        </w:div>
        <w:div w:id="289822996">
          <w:marLeft w:val="0"/>
          <w:marRight w:val="0"/>
          <w:marTop w:val="0"/>
          <w:marBottom w:val="0"/>
          <w:divBdr>
            <w:top w:val="none" w:sz="0" w:space="0" w:color="auto"/>
            <w:left w:val="none" w:sz="0" w:space="0" w:color="auto"/>
            <w:bottom w:val="none" w:sz="0" w:space="0" w:color="auto"/>
            <w:right w:val="none" w:sz="0" w:space="0" w:color="auto"/>
          </w:divBdr>
        </w:div>
        <w:div w:id="289826715">
          <w:marLeft w:val="0"/>
          <w:marRight w:val="0"/>
          <w:marTop w:val="0"/>
          <w:marBottom w:val="0"/>
          <w:divBdr>
            <w:top w:val="none" w:sz="0" w:space="0" w:color="auto"/>
            <w:left w:val="none" w:sz="0" w:space="0" w:color="auto"/>
            <w:bottom w:val="none" w:sz="0" w:space="0" w:color="auto"/>
            <w:right w:val="none" w:sz="0" w:space="0" w:color="auto"/>
          </w:divBdr>
        </w:div>
        <w:div w:id="289827930">
          <w:marLeft w:val="0"/>
          <w:marRight w:val="0"/>
          <w:marTop w:val="0"/>
          <w:marBottom w:val="0"/>
          <w:divBdr>
            <w:top w:val="none" w:sz="0" w:space="0" w:color="auto"/>
            <w:left w:val="none" w:sz="0" w:space="0" w:color="auto"/>
            <w:bottom w:val="none" w:sz="0" w:space="0" w:color="auto"/>
            <w:right w:val="none" w:sz="0" w:space="0" w:color="auto"/>
          </w:divBdr>
        </w:div>
        <w:div w:id="289866525">
          <w:marLeft w:val="0"/>
          <w:marRight w:val="0"/>
          <w:marTop w:val="0"/>
          <w:marBottom w:val="0"/>
          <w:divBdr>
            <w:top w:val="none" w:sz="0" w:space="0" w:color="auto"/>
            <w:left w:val="none" w:sz="0" w:space="0" w:color="auto"/>
            <w:bottom w:val="none" w:sz="0" w:space="0" w:color="auto"/>
            <w:right w:val="none" w:sz="0" w:space="0" w:color="auto"/>
          </w:divBdr>
        </w:div>
        <w:div w:id="289867403">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89869809">
          <w:marLeft w:val="0"/>
          <w:marRight w:val="0"/>
          <w:marTop w:val="0"/>
          <w:marBottom w:val="300"/>
          <w:divBdr>
            <w:top w:val="single" w:sz="6" w:space="15" w:color="EDEDED"/>
            <w:left w:val="single" w:sz="6" w:space="15" w:color="EDEDED"/>
            <w:bottom w:val="single" w:sz="6" w:space="15" w:color="EDEDED"/>
            <w:right w:val="single" w:sz="6" w:space="15" w:color="EDEDED"/>
          </w:divBdr>
        </w:div>
        <w:div w:id="289870913">
          <w:marLeft w:val="0"/>
          <w:marRight w:val="0"/>
          <w:marTop w:val="0"/>
          <w:marBottom w:val="0"/>
          <w:divBdr>
            <w:top w:val="none" w:sz="0" w:space="0" w:color="auto"/>
            <w:left w:val="none" w:sz="0" w:space="0" w:color="auto"/>
            <w:bottom w:val="none" w:sz="0" w:space="0" w:color="auto"/>
            <w:right w:val="none" w:sz="0" w:space="0" w:color="auto"/>
          </w:divBdr>
        </w:div>
        <w:div w:id="289870987">
          <w:marLeft w:val="0"/>
          <w:marRight w:val="0"/>
          <w:marTop w:val="0"/>
          <w:marBottom w:val="0"/>
          <w:divBdr>
            <w:top w:val="none" w:sz="0" w:space="0" w:color="auto"/>
            <w:left w:val="none" w:sz="0" w:space="0" w:color="auto"/>
            <w:bottom w:val="none" w:sz="0" w:space="0" w:color="auto"/>
            <w:right w:val="none" w:sz="0" w:space="0" w:color="auto"/>
          </w:divBdr>
        </w:div>
        <w:div w:id="289897845">
          <w:marLeft w:val="0"/>
          <w:marRight w:val="0"/>
          <w:marTop w:val="0"/>
          <w:marBottom w:val="0"/>
          <w:divBdr>
            <w:top w:val="none" w:sz="0" w:space="0" w:color="auto"/>
            <w:left w:val="none" w:sz="0" w:space="0" w:color="auto"/>
            <w:bottom w:val="none" w:sz="0" w:space="0" w:color="auto"/>
            <w:right w:val="none" w:sz="0" w:space="0" w:color="auto"/>
          </w:divBdr>
        </w:div>
        <w:div w:id="289898304">
          <w:marLeft w:val="0"/>
          <w:marRight w:val="0"/>
          <w:marTop w:val="0"/>
          <w:marBottom w:val="0"/>
          <w:divBdr>
            <w:top w:val="none" w:sz="0" w:space="0" w:color="auto"/>
            <w:left w:val="none" w:sz="0" w:space="0" w:color="auto"/>
            <w:bottom w:val="none" w:sz="0" w:space="0" w:color="auto"/>
            <w:right w:val="none" w:sz="0" w:space="0" w:color="auto"/>
          </w:divBdr>
        </w:div>
        <w:div w:id="289898348">
          <w:marLeft w:val="0"/>
          <w:marRight w:val="0"/>
          <w:marTop w:val="300"/>
          <w:marBottom w:val="0"/>
          <w:divBdr>
            <w:top w:val="none" w:sz="0" w:space="0" w:color="auto"/>
            <w:left w:val="none" w:sz="0" w:space="0" w:color="auto"/>
            <w:bottom w:val="none" w:sz="0" w:space="0" w:color="auto"/>
            <w:right w:val="none" w:sz="0" w:space="0" w:color="auto"/>
          </w:divBdr>
          <w:divsChild>
            <w:div w:id="180365642">
              <w:marLeft w:val="0"/>
              <w:marRight w:val="0"/>
              <w:marTop w:val="0"/>
              <w:marBottom w:val="0"/>
              <w:divBdr>
                <w:top w:val="none" w:sz="0" w:space="0" w:color="auto"/>
                <w:left w:val="none" w:sz="0" w:space="0" w:color="auto"/>
                <w:bottom w:val="none" w:sz="0" w:space="0" w:color="auto"/>
                <w:right w:val="none" w:sz="0" w:space="0" w:color="auto"/>
              </w:divBdr>
            </w:div>
          </w:divsChild>
        </w:div>
        <w:div w:id="289939362">
          <w:marLeft w:val="0"/>
          <w:marRight w:val="0"/>
          <w:marTop w:val="300"/>
          <w:marBottom w:val="0"/>
          <w:divBdr>
            <w:top w:val="none" w:sz="0" w:space="0" w:color="auto"/>
            <w:left w:val="none" w:sz="0" w:space="0" w:color="auto"/>
            <w:bottom w:val="none" w:sz="0" w:space="0" w:color="auto"/>
            <w:right w:val="none" w:sz="0" w:space="0" w:color="auto"/>
          </w:divBdr>
        </w:div>
        <w:div w:id="289939440">
          <w:marLeft w:val="0"/>
          <w:marRight w:val="0"/>
          <w:marTop w:val="300"/>
          <w:marBottom w:val="0"/>
          <w:divBdr>
            <w:top w:val="none" w:sz="0" w:space="0" w:color="auto"/>
            <w:left w:val="none" w:sz="0" w:space="0" w:color="auto"/>
            <w:bottom w:val="none" w:sz="0" w:space="0" w:color="auto"/>
            <w:right w:val="none" w:sz="0" w:space="0" w:color="auto"/>
          </w:divBdr>
        </w:div>
        <w:div w:id="289940414">
          <w:marLeft w:val="0"/>
          <w:marRight w:val="0"/>
          <w:marTop w:val="30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
        <w:div w:id="290012851">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
        <w:div w:id="290015795">
          <w:marLeft w:val="0"/>
          <w:marRight w:val="0"/>
          <w:marTop w:val="0"/>
          <w:marBottom w:val="0"/>
          <w:divBdr>
            <w:top w:val="none" w:sz="0" w:space="0" w:color="auto"/>
            <w:left w:val="none" w:sz="0" w:space="0" w:color="auto"/>
            <w:bottom w:val="none" w:sz="0" w:space="0" w:color="auto"/>
            <w:right w:val="none" w:sz="0" w:space="0" w:color="auto"/>
          </w:divBdr>
        </w:div>
        <w:div w:id="290017084">
          <w:marLeft w:val="0"/>
          <w:marRight w:val="0"/>
          <w:marTop w:val="0"/>
          <w:marBottom w:val="0"/>
          <w:divBdr>
            <w:top w:val="none" w:sz="0" w:space="0" w:color="auto"/>
            <w:left w:val="none" w:sz="0" w:space="0" w:color="auto"/>
            <w:bottom w:val="none" w:sz="0" w:space="0" w:color="auto"/>
            <w:right w:val="none" w:sz="0" w:space="0" w:color="auto"/>
          </w:divBdr>
        </w:div>
        <w:div w:id="290088942">
          <w:marLeft w:val="0"/>
          <w:marRight w:val="0"/>
          <w:marTop w:val="300"/>
          <w:marBottom w:val="0"/>
          <w:divBdr>
            <w:top w:val="none" w:sz="0" w:space="0" w:color="auto"/>
            <w:left w:val="none" w:sz="0" w:space="0" w:color="auto"/>
            <w:bottom w:val="none" w:sz="0" w:space="0" w:color="auto"/>
            <w:right w:val="none" w:sz="0" w:space="0" w:color="auto"/>
          </w:divBdr>
        </w:div>
        <w:div w:id="290090331">
          <w:marLeft w:val="0"/>
          <w:marRight w:val="0"/>
          <w:marTop w:val="0"/>
          <w:marBottom w:val="0"/>
          <w:divBdr>
            <w:top w:val="none" w:sz="0" w:space="0" w:color="auto"/>
            <w:left w:val="none" w:sz="0" w:space="0" w:color="auto"/>
            <w:bottom w:val="none" w:sz="0" w:space="0" w:color="auto"/>
            <w:right w:val="none" w:sz="0" w:space="0" w:color="auto"/>
          </w:divBdr>
        </w:div>
        <w:div w:id="290091061">
          <w:marLeft w:val="0"/>
          <w:marRight w:val="0"/>
          <w:marTop w:val="0"/>
          <w:marBottom w:val="300"/>
          <w:divBdr>
            <w:top w:val="single" w:sz="6" w:space="15" w:color="EDEDED"/>
            <w:left w:val="single" w:sz="6" w:space="15" w:color="EDEDED"/>
            <w:bottom w:val="single" w:sz="6" w:space="15" w:color="EDEDED"/>
            <w:right w:val="single" w:sz="6" w:space="15" w:color="EDEDED"/>
          </w:divBdr>
        </w:div>
        <w:div w:id="290093439">
          <w:marLeft w:val="0"/>
          <w:marRight w:val="0"/>
          <w:marTop w:val="0"/>
          <w:marBottom w:val="0"/>
          <w:divBdr>
            <w:top w:val="none" w:sz="0" w:space="0" w:color="auto"/>
            <w:left w:val="none" w:sz="0" w:space="0" w:color="auto"/>
            <w:bottom w:val="none" w:sz="0" w:space="0" w:color="auto"/>
            <w:right w:val="none" w:sz="0" w:space="0" w:color="auto"/>
          </w:divBdr>
        </w:div>
        <w:div w:id="290093780">
          <w:marLeft w:val="0"/>
          <w:marRight w:val="0"/>
          <w:marTop w:val="0"/>
          <w:marBottom w:val="0"/>
          <w:divBdr>
            <w:top w:val="none" w:sz="0" w:space="0" w:color="auto"/>
            <w:left w:val="none" w:sz="0" w:space="0" w:color="auto"/>
            <w:bottom w:val="none" w:sz="0" w:space="0" w:color="auto"/>
            <w:right w:val="none" w:sz="0" w:space="0" w:color="auto"/>
          </w:divBdr>
        </w:div>
        <w:div w:id="290130659">
          <w:marLeft w:val="0"/>
          <w:marRight w:val="0"/>
          <w:marTop w:val="0"/>
          <w:marBottom w:val="0"/>
          <w:divBdr>
            <w:top w:val="none" w:sz="0" w:space="0" w:color="auto"/>
            <w:left w:val="none" w:sz="0" w:space="0" w:color="auto"/>
            <w:bottom w:val="none" w:sz="0" w:space="0" w:color="auto"/>
            <w:right w:val="none" w:sz="0" w:space="0" w:color="auto"/>
          </w:divBdr>
        </w:div>
        <w:div w:id="290132500">
          <w:marLeft w:val="0"/>
          <w:marRight w:val="0"/>
          <w:marTop w:val="0"/>
          <w:marBottom w:val="0"/>
          <w:divBdr>
            <w:top w:val="none" w:sz="0" w:space="0" w:color="auto"/>
            <w:left w:val="none" w:sz="0" w:space="0" w:color="auto"/>
            <w:bottom w:val="none" w:sz="0" w:space="0" w:color="auto"/>
            <w:right w:val="none" w:sz="0" w:space="0" w:color="auto"/>
          </w:divBdr>
        </w:div>
        <w:div w:id="290132531">
          <w:marLeft w:val="0"/>
          <w:marRight w:val="0"/>
          <w:marTop w:val="0"/>
          <w:marBottom w:val="0"/>
          <w:divBdr>
            <w:top w:val="none" w:sz="0" w:space="0" w:color="auto"/>
            <w:left w:val="none" w:sz="0" w:space="0" w:color="auto"/>
            <w:bottom w:val="none" w:sz="0" w:space="0" w:color="auto"/>
            <w:right w:val="none" w:sz="0" w:space="0" w:color="auto"/>
          </w:divBdr>
        </w:div>
        <w:div w:id="290137909">
          <w:marLeft w:val="0"/>
          <w:marRight w:val="0"/>
          <w:marTop w:val="0"/>
          <w:marBottom w:val="0"/>
          <w:divBdr>
            <w:top w:val="none" w:sz="0" w:space="0" w:color="auto"/>
            <w:left w:val="none" w:sz="0" w:space="0" w:color="auto"/>
            <w:bottom w:val="none" w:sz="0" w:space="0" w:color="auto"/>
            <w:right w:val="none" w:sz="0" w:space="0" w:color="auto"/>
          </w:divBdr>
        </w:div>
        <w:div w:id="290139231">
          <w:marLeft w:val="0"/>
          <w:marRight w:val="0"/>
          <w:marTop w:val="0"/>
          <w:marBottom w:val="0"/>
          <w:divBdr>
            <w:top w:val="none" w:sz="0" w:space="0" w:color="auto"/>
            <w:left w:val="none" w:sz="0" w:space="0" w:color="auto"/>
            <w:bottom w:val="none" w:sz="0" w:space="0" w:color="auto"/>
            <w:right w:val="none" w:sz="0" w:space="0" w:color="auto"/>
          </w:divBdr>
        </w:div>
        <w:div w:id="290140165">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
        <w:div w:id="290209505">
          <w:marLeft w:val="0"/>
          <w:marRight w:val="0"/>
          <w:marTop w:val="0"/>
          <w:marBottom w:val="0"/>
          <w:divBdr>
            <w:top w:val="none" w:sz="0" w:space="0" w:color="auto"/>
            <w:left w:val="none" w:sz="0" w:space="0" w:color="auto"/>
            <w:bottom w:val="none" w:sz="0" w:space="0" w:color="auto"/>
            <w:right w:val="none" w:sz="0" w:space="0" w:color="auto"/>
          </w:divBdr>
        </w:div>
        <w:div w:id="290214302">
          <w:marLeft w:val="0"/>
          <w:marRight w:val="0"/>
          <w:marTop w:val="0"/>
          <w:marBottom w:val="0"/>
          <w:divBdr>
            <w:top w:val="none" w:sz="0" w:space="0" w:color="auto"/>
            <w:left w:val="none" w:sz="0" w:space="0" w:color="auto"/>
            <w:bottom w:val="none" w:sz="0" w:space="0" w:color="auto"/>
            <w:right w:val="none" w:sz="0" w:space="0" w:color="auto"/>
          </w:divBdr>
        </w:div>
        <w:div w:id="290215085">
          <w:marLeft w:val="0"/>
          <w:marRight w:val="0"/>
          <w:marTop w:val="300"/>
          <w:marBottom w:val="0"/>
          <w:divBdr>
            <w:top w:val="none" w:sz="0" w:space="0" w:color="auto"/>
            <w:left w:val="none" w:sz="0" w:space="0" w:color="auto"/>
            <w:bottom w:val="none" w:sz="0" w:space="0" w:color="auto"/>
            <w:right w:val="none" w:sz="0" w:space="0" w:color="auto"/>
          </w:divBdr>
        </w:div>
        <w:div w:id="290215247">
          <w:marLeft w:val="0"/>
          <w:marRight w:val="0"/>
          <w:marTop w:val="0"/>
          <w:marBottom w:val="300"/>
          <w:divBdr>
            <w:top w:val="single" w:sz="6" w:space="15" w:color="EDEDED"/>
            <w:left w:val="single" w:sz="6" w:space="15" w:color="EDEDED"/>
            <w:bottom w:val="single" w:sz="6" w:space="15" w:color="EDEDED"/>
            <w:right w:val="single" w:sz="6" w:space="15" w:color="EDEDED"/>
          </w:divBdr>
        </w:div>
        <w:div w:id="290283453">
          <w:marLeft w:val="0"/>
          <w:marRight w:val="0"/>
          <w:marTop w:val="300"/>
          <w:marBottom w:val="0"/>
          <w:divBdr>
            <w:top w:val="none" w:sz="0" w:space="0" w:color="auto"/>
            <w:left w:val="none" w:sz="0" w:space="0" w:color="auto"/>
            <w:bottom w:val="none" w:sz="0" w:space="0" w:color="auto"/>
            <w:right w:val="none" w:sz="0" w:space="0" w:color="auto"/>
          </w:divBdr>
        </w:div>
        <w:div w:id="290286862">
          <w:marLeft w:val="0"/>
          <w:marRight w:val="0"/>
          <w:marTop w:val="300"/>
          <w:marBottom w:val="0"/>
          <w:divBdr>
            <w:top w:val="none" w:sz="0" w:space="0" w:color="auto"/>
            <w:left w:val="none" w:sz="0" w:space="0" w:color="auto"/>
            <w:bottom w:val="none" w:sz="0" w:space="0" w:color="auto"/>
            <w:right w:val="none" w:sz="0" w:space="0" w:color="auto"/>
          </w:divBdr>
        </w:div>
        <w:div w:id="290286881">
          <w:marLeft w:val="0"/>
          <w:marRight w:val="0"/>
          <w:marTop w:val="0"/>
          <w:marBottom w:val="0"/>
          <w:divBdr>
            <w:top w:val="none" w:sz="0" w:space="0" w:color="auto"/>
            <w:left w:val="none" w:sz="0" w:space="0" w:color="auto"/>
            <w:bottom w:val="none" w:sz="0" w:space="0" w:color="auto"/>
            <w:right w:val="none" w:sz="0" w:space="0" w:color="auto"/>
          </w:divBdr>
          <w:divsChild>
            <w:div w:id="29769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287962">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290326514">
          <w:marLeft w:val="0"/>
          <w:marRight w:val="0"/>
          <w:marTop w:val="0"/>
          <w:marBottom w:val="0"/>
          <w:divBdr>
            <w:top w:val="none" w:sz="0" w:space="0" w:color="auto"/>
            <w:left w:val="none" w:sz="0" w:space="0" w:color="auto"/>
            <w:bottom w:val="none" w:sz="0" w:space="0" w:color="auto"/>
            <w:right w:val="none" w:sz="0" w:space="0" w:color="auto"/>
          </w:divBdr>
        </w:div>
        <w:div w:id="290327157">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
        <w:div w:id="290403733">
          <w:marLeft w:val="0"/>
          <w:marRight w:val="0"/>
          <w:marTop w:val="0"/>
          <w:marBottom w:val="0"/>
          <w:divBdr>
            <w:top w:val="none" w:sz="0" w:space="0" w:color="auto"/>
            <w:left w:val="none" w:sz="0" w:space="0" w:color="auto"/>
            <w:bottom w:val="none" w:sz="0" w:space="0" w:color="auto"/>
            <w:right w:val="none" w:sz="0" w:space="0" w:color="auto"/>
          </w:divBdr>
        </w:div>
        <w:div w:id="290403834">
          <w:marLeft w:val="0"/>
          <w:marRight w:val="0"/>
          <w:marTop w:val="0"/>
          <w:marBottom w:val="0"/>
          <w:divBdr>
            <w:top w:val="none" w:sz="0" w:space="0" w:color="auto"/>
            <w:left w:val="none" w:sz="0" w:space="0" w:color="auto"/>
            <w:bottom w:val="none" w:sz="0" w:space="0" w:color="auto"/>
            <w:right w:val="none" w:sz="0" w:space="0" w:color="auto"/>
          </w:divBdr>
        </w:div>
        <w:div w:id="290404748">
          <w:marLeft w:val="0"/>
          <w:marRight w:val="0"/>
          <w:marTop w:val="0"/>
          <w:marBottom w:val="0"/>
          <w:divBdr>
            <w:top w:val="none" w:sz="0" w:space="0" w:color="auto"/>
            <w:left w:val="none" w:sz="0" w:space="0" w:color="auto"/>
            <w:bottom w:val="none" w:sz="0" w:space="0" w:color="auto"/>
            <w:right w:val="none" w:sz="0" w:space="0" w:color="auto"/>
          </w:divBdr>
        </w:div>
        <w:div w:id="290406012">
          <w:marLeft w:val="0"/>
          <w:marRight w:val="0"/>
          <w:marTop w:val="300"/>
          <w:marBottom w:val="0"/>
          <w:divBdr>
            <w:top w:val="none" w:sz="0" w:space="0" w:color="auto"/>
            <w:left w:val="none" w:sz="0" w:space="0" w:color="auto"/>
            <w:bottom w:val="none" w:sz="0" w:space="0" w:color="auto"/>
            <w:right w:val="none" w:sz="0" w:space="0" w:color="auto"/>
          </w:divBdr>
          <w:divsChild>
            <w:div w:id="267391525">
              <w:marLeft w:val="0"/>
              <w:marRight w:val="0"/>
              <w:marTop w:val="0"/>
              <w:marBottom w:val="0"/>
              <w:divBdr>
                <w:top w:val="none" w:sz="0" w:space="0" w:color="auto"/>
                <w:left w:val="none" w:sz="0" w:space="0" w:color="auto"/>
                <w:bottom w:val="none" w:sz="0" w:space="0" w:color="auto"/>
                <w:right w:val="none" w:sz="0" w:space="0" w:color="auto"/>
              </w:divBdr>
            </w:div>
          </w:divsChild>
        </w:div>
        <w:div w:id="290474704">
          <w:marLeft w:val="0"/>
          <w:marRight w:val="0"/>
          <w:marTop w:val="0"/>
          <w:marBottom w:val="0"/>
          <w:divBdr>
            <w:top w:val="none" w:sz="0" w:space="0" w:color="auto"/>
            <w:left w:val="none" w:sz="0" w:space="0" w:color="auto"/>
            <w:bottom w:val="none" w:sz="0" w:space="0" w:color="auto"/>
            <w:right w:val="none" w:sz="0" w:space="0" w:color="auto"/>
          </w:divBdr>
        </w:div>
        <w:div w:id="290478235">
          <w:marLeft w:val="0"/>
          <w:marRight w:val="0"/>
          <w:marTop w:val="0"/>
          <w:marBottom w:val="0"/>
          <w:divBdr>
            <w:top w:val="none" w:sz="0" w:space="0" w:color="auto"/>
            <w:left w:val="none" w:sz="0" w:space="0" w:color="auto"/>
            <w:bottom w:val="none" w:sz="0" w:space="0" w:color="auto"/>
            <w:right w:val="none" w:sz="0" w:space="0" w:color="auto"/>
          </w:divBdr>
        </w:div>
        <w:div w:id="290480713">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
        <w:div w:id="290483429">
          <w:marLeft w:val="0"/>
          <w:marRight w:val="0"/>
          <w:marTop w:val="0"/>
          <w:marBottom w:val="0"/>
          <w:divBdr>
            <w:top w:val="none" w:sz="0" w:space="0" w:color="auto"/>
            <w:left w:val="none" w:sz="0" w:space="0" w:color="auto"/>
            <w:bottom w:val="none" w:sz="0" w:space="0" w:color="auto"/>
            <w:right w:val="none" w:sz="0" w:space="0" w:color="auto"/>
          </w:divBdr>
        </w:div>
        <w:div w:id="290483567">
          <w:marLeft w:val="0"/>
          <w:marRight w:val="0"/>
          <w:marTop w:val="0"/>
          <w:marBottom w:val="0"/>
          <w:divBdr>
            <w:top w:val="none" w:sz="0" w:space="0" w:color="auto"/>
            <w:left w:val="none" w:sz="0" w:space="0" w:color="auto"/>
            <w:bottom w:val="none" w:sz="0" w:space="0" w:color="auto"/>
            <w:right w:val="none" w:sz="0" w:space="0" w:color="auto"/>
          </w:divBdr>
        </w:div>
        <w:div w:id="290521338">
          <w:marLeft w:val="0"/>
          <w:marRight w:val="0"/>
          <w:marTop w:val="0"/>
          <w:marBottom w:val="0"/>
          <w:divBdr>
            <w:top w:val="none" w:sz="0" w:space="0" w:color="auto"/>
            <w:left w:val="none" w:sz="0" w:space="0" w:color="auto"/>
            <w:bottom w:val="none" w:sz="0" w:space="0" w:color="auto"/>
            <w:right w:val="none" w:sz="0" w:space="0" w:color="auto"/>
          </w:divBdr>
        </w:div>
        <w:div w:id="290523509">
          <w:marLeft w:val="0"/>
          <w:marRight w:val="0"/>
          <w:marTop w:val="0"/>
          <w:marBottom w:val="0"/>
          <w:divBdr>
            <w:top w:val="none" w:sz="0" w:space="0" w:color="auto"/>
            <w:left w:val="none" w:sz="0" w:space="0" w:color="auto"/>
            <w:bottom w:val="none" w:sz="0" w:space="0" w:color="auto"/>
            <w:right w:val="none" w:sz="0" w:space="0" w:color="auto"/>
          </w:divBdr>
        </w:div>
        <w:div w:id="290524459">
          <w:marLeft w:val="0"/>
          <w:marRight w:val="0"/>
          <w:marTop w:val="0"/>
          <w:marBottom w:val="0"/>
          <w:divBdr>
            <w:top w:val="none" w:sz="0" w:space="0" w:color="auto"/>
            <w:left w:val="none" w:sz="0" w:space="0" w:color="auto"/>
            <w:bottom w:val="none" w:sz="0" w:space="0" w:color="auto"/>
            <w:right w:val="none" w:sz="0" w:space="0" w:color="auto"/>
          </w:divBdr>
        </w:div>
        <w:div w:id="290550023">
          <w:marLeft w:val="0"/>
          <w:marRight w:val="0"/>
          <w:marTop w:val="0"/>
          <w:marBottom w:val="0"/>
          <w:divBdr>
            <w:top w:val="none" w:sz="0" w:space="0" w:color="auto"/>
            <w:left w:val="none" w:sz="0" w:space="0" w:color="auto"/>
            <w:bottom w:val="none" w:sz="0" w:space="0" w:color="auto"/>
            <w:right w:val="none" w:sz="0" w:space="0" w:color="auto"/>
          </w:divBdr>
        </w:div>
        <w:div w:id="290593378">
          <w:marLeft w:val="0"/>
          <w:marRight w:val="0"/>
          <w:marTop w:val="0"/>
          <w:marBottom w:val="0"/>
          <w:divBdr>
            <w:top w:val="none" w:sz="0" w:space="0" w:color="auto"/>
            <w:left w:val="none" w:sz="0" w:space="0" w:color="auto"/>
            <w:bottom w:val="none" w:sz="0" w:space="0" w:color="auto"/>
            <w:right w:val="none" w:sz="0" w:space="0" w:color="auto"/>
          </w:divBdr>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596222">
          <w:marLeft w:val="0"/>
          <w:marRight w:val="0"/>
          <w:marTop w:val="0"/>
          <w:marBottom w:val="0"/>
          <w:divBdr>
            <w:top w:val="none" w:sz="0" w:space="0" w:color="auto"/>
            <w:left w:val="none" w:sz="0" w:space="0" w:color="auto"/>
            <w:bottom w:val="none" w:sz="0" w:space="0" w:color="auto"/>
            <w:right w:val="none" w:sz="0" w:space="0" w:color="auto"/>
          </w:divBdr>
        </w:div>
        <w:div w:id="290597408">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
        <w:div w:id="290599264">
          <w:marLeft w:val="0"/>
          <w:marRight w:val="0"/>
          <w:marTop w:val="0"/>
          <w:marBottom w:val="0"/>
          <w:divBdr>
            <w:top w:val="none" w:sz="0" w:space="0" w:color="auto"/>
            <w:left w:val="none" w:sz="0" w:space="0" w:color="auto"/>
            <w:bottom w:val="none" w:sz="0" w:space="0" w:color="auto"/>
            <w:right w:val="none" w:sz="0" w:space="0" w:color="auto"/>
          </w:divBdr>
        </w:div>
        <w:div w:id="290601066">
          <w:marLeft w:val="0"/>
          <w:marRight w:val="0"/>
          <w:marTop w:val="0"/>
          <w:marBottom w:val="0"/>
          <w:divBdr>
            <w:top w:val="none" w:sz="0" w:space="0" w:color="auto"/>
            <w:left w:val="none" w:sz="0" w:space="0" w:color="auto"/>
            <w:bottom w:val="none" w:sz="0" w:space="0" w:color="auto"/>
            <w:right w:val="none" w:sz="0" w:space="0" w:color="auto"/>
          </w:divBdr>
        </w:div>
        <w:div w:id="290669368">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
        <w:div w:id="290672420">
          <w:marLeft w:val="0"/>
          <w:marRight w:val="0"/>
          <w:marTop w:val="0"/>
          <w:marBottom w:val="0"/>
          <w:divBdr>
            <w:top w:val="none" w:sz="0" w:space="0" w:color="auto"/>
            <w:left w:val="none" w:sz="0" w:space="0" w:color="auto"/>
            <w:bottom w:val="none" w:sz="0" w:space="0" w:color="auto"/>
            <w:right w:val="none" w:sz="0" w:space="0" w:color="auto"/>
          </w:divBdr>
        </w:div>
        <w:div w:id="290675007">
          <w:marLeft w:val="0"/>
          <w:marRight w:val="0"/>
          <w:marTop w:val="0"/>
          <w:marBottom w:val="0"/>
          <w:divBdr>
            <w:top w:val="none" w:sz="0" w:space="0" w:color="auto"/>
            <w:left w:val="none" w:sz="0" w:space="0" w:color="auto"/>
            <w:bottom w:val="none" w:sz="0" w:space="0" w:color="auto"/>
            <w:right w:val="none" w:sz="0" w:space="0" w:color="auto"/>
          </w:divBdr>
        </w:div>
        <w:div w:id="290718154">
          <w:marLeft w:val="0"/>
          <w:marRight w:val="0"/>
          <w:marTop w:val="0"/>
          <w:marBottom w:val="0"/>
          <w:divBdr>
            <w:top w:val="none" w:sz="0" w:space="0" w:color="auto"/>
            <w:left w:val="none" w:sz="0" w:space="0" w:color="auto"/>
            <w:bottom w:val="none" w:sz="0" w:space="0" w:color="auto"/>
            <w:right w:val="none" w:sz="0" w:space="0" w:color="auto"/>
          </w:divBdr>
        </w:div>
        <w:div w:id="290718619">
          <w:marLeft w:val="0"/>
          <w:marRight w:val="0"/>
          <w:marTop w:val="0"/>
          <w:marBottom w:val="0"/>
          <w:divBdr>
            <w:top w:val="none" w:sz="0" w:space="0" w:color="auto"/>
            <w:left w:val="none" w:sz="0" w:space="0" w:color="auto"/>
            <w:bottom w:val="none" w:sz="0" w:space="0" w:color="auto"/>
            <w:right w:val="none" w:sz="0" w:space="0" w:color="auto"/>
          </w:divBdr>
        </w:div>
        <w:div w:id="290718816">
          <w:marLeft w:val="0"/>
          <w:marRight w:val="0"/>
          <w:marTop w:val="0"/>
          <w:marBottom w:val="300"/>
          <w:divBdr>
            <w:top w:val="single" w:sz="6" w:space="15" w:color="EDEDED"/>
            <w:left w:val="single" w:sz="6" w:space="15" w:color="EDEDED"/>
            <w:bottom w:val="single" w:sz="6" w:space="15" w:color="EDEDED"/>
            <w:right w:val="single" w:sz="6" w:space="15" w:color="EDEDED"/>
          </w:divBdr>
        </w:div>
        <w:div w:id="290743639">
          <w:marLeft w:val="0"/>
          <w:marRight w:val="0"/>
          <w:marTop w:val="0"/>
          <w:marBottom w:val="0"/>
          <w:divBdr>
            <w:top w:val="none" w:sz="0" w:space="0" w:color="auto"/>
            <w:left w:val="none" w:sz="0" w:space="0" w:color="auto"/>
            <w:bottom w:val="none" w:sz="0" w:space="0" w:color="auto"/>
            <w:right w:val="none" w:sz="0" w:space="0" w:color="auto"/>
          </w:divBdr>
        </w:div>
        <w:div w:id="290786099">
          <w:marLeft w:val="0"/>
          <w:marRight w:val="0"/>
          <w:marTop w:val="0"/>
          <w:marBottom w:val="0"/>
          <w:divBdr>
            <w:top w:val="none" w:sz="0" w:space="0" w:color="auto"/>
            <w:left w:val="none" w:sz="0" w:space="0" w:color="auto"/>
            <w:bottom w:val="none" w:sz="0" w:space="0" w:color="auto"/>
            <w:right w:val="none" w:sz="0" w:space="0" w:color="auto"/>
          </w:divBdr>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787679">
          <w:marLeft w:val="0"/>
          <w:marRight w:val="0"/>
          <w:marTop w:val="0"/>
          <w:marBottom w:val="0"/>
          <w:divBdr>
            <w:top w:val="none" w:sz="0" w:space="0" w:color="auto"/>
            <w:left w:val="none" w:sz="0" w:space="0" w:color="auto"/>
            <w:bottom w:val="none" w:sz="0" w:space="0" w:color="auto"/>
            <w:right w:val="none" w:sz="0" w:space="0" w:color="auto"/>
          </w:divBdr>
        </w:div>
        <w:div w:id="290862794">
          <w:marLeft w:val="0"/>
          <w:marRight w:val="0"/>
          <w:marTop w:val="0"/>
          <w:marBottom w:val="0"/>
          <w:divBdr>
            <w:top w:val="none" w:sz="0" w:space="0" w:color="auto"/>
            <w:left w:val="none" w:sz="0" w:space="0" w:color="auto"/>
            <w:bottom w:val="none" w:sz="0" w:space="0" w:color="auto"/>
            <w:right w:val="none" w:sz="0" w:space="0" w:color="auto"/>
          </w:divBdr>
        </w:div>
        <w:div w:id="290864469">
          <w:marLeft w:val="0"/>
          <w:marRight w:val="0"/>
          <w:marTop w:val="0"/>
          <w:marBottom w:val="360"/>
          <w:divBdr>
            <w:top w:val="none" w:sz="0" w:space="0" w:color="auto"/>
            <w:left w:val="none" w:sz="0" w:space="0" w:color="auto"/>
            <w:bottom w:val="none" w:sz="0" w:space="0" w:color="auto"/>
            <w:right w:val="none" w:sz="0" w:space="0" w:color="auto"/>
          </w:divBdr>
        </w:div>
        <w:div w:id="290865347">
          <w:marLeft w:val="0"/>
          <w:marRight w:val="0"/>
          <w:marTop w:val="0"/>
          <w:marBottom w:val="0"/>
          <w:divBdr>
            <w:top w:val="none" w:sz="0" w:space="0" w:color="auto"/>
            <w:left w:val="none" w:sz="0" w:space="0" w:color="auto"/>
            <w:bottom w:val="none" w:sz="0" w:space="0" w:color="auto"/>
            <w:right w:val="none" w:sz="0" w:space="0" w:color="auto"/>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7399">
          <w:marLeft w:val="0"/>
          <w:marRight w:val="0"/>
          <w:marTop w:val="0"/>
          <w:marBottom w:val="0"/>
          <w:divBdr>
            <w:top w:val="none" w:sz="0" w:space="0" w:color="auto"/>
            <w:left w:val="none" w:sz="0" w:space="0" w:color="auto"/>
            <w:bottom w:val="none" w:sz="0" w:space="0" w:color="auto"/>
            <w:right w:val="none" w:sz="0" w:space="0" w:color="auto"/>
          </w:divBdr>
        </w:div>
        <w:div w:id="290868762">
          <w:marLeft w:val="0"/>
          <w:marRight w:val="0"/>
          <w:marTop w:val="300"/>
          <w:marBottom w:val="0"/>
          <w:divBdr>
            <w:top w:val="none" w:sz="0" w:space="0" w:color="auto"/>
            <w:left w:val="none" w:sz="0" w:space="0" w:color="auto"/>
            <w:bottom w:val="none" w:sz="0" w:space="0" w:color="auto"/>
            <w:right w:val="none" w:sz="0" w:space="0" w:color="auto"/>
          </w:divBdr>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869281">
          <w:marLeft w:val="0"/>
          <w:marRight w:val="0"/>
          <w:marTop w:val="0"/>
          <w:marBottom w:val="0"/>
          <w:divBdr>
            <w:top w:val="none" w:sz="0" w:space="0" w:color="auto"/>
            <w:left w:val="none" w:sz="0" w:space="0" w:color="auto"/>
            <w:bottom w:val="none" w:sz="0" w:space="0" w:color="auto"/>
            <w:right w:val="none" w:sz="0" w:space="0" w:color="auto"/>
          </w:divBdr>
        </w:div>
        <w:div w:id="290940806">
          <w:marLeft w:val="0"/>
          <w:marRight w:val="0"/>
          <w:marTop w:val="0"/>
          <w:marBottom w:val="0"/>
          <w:divBdr>
            <w:top w:val="none" w:sz="0" w:space="0" w:color="auto"/>
            <w:left w:val="none" w:sz="0" w:space="0" w:color="auto"/>
            <w:bottom w:val="none" w:sz="0" w:space="0" w:color="auto"/>
            <w:right w:val="none" w:sz="0" w:space="0" w:color="auto"/>
          </w:divBdr>
        </w:div>
        <w:div w:id="290945209">
          <w:marLeft w:val="0"/>
          <w:marRight w:val="0"/>
          <w:marTop w:val="0"/>
          <w:marBottom w:val="300"/>
          <w:divBdr>
            <w:top w:val="single" w:sz="6" w:space="15" w:color="EDEDED"/>
            <w:left w:val="single" w:sz="6" w:space="15" w:color="EDEDED"/>
            <w:bottom w:val="single" w:sz="6" w:space="15" w:color="EDEDED"/>
            <w:right w:val="single" w:sz="6" w:space="15" w:color="EDEDED"/>
          </w:divBdr>
        </w:div>
        <w:div w:id="290946276">
          <w:marLeft w:val="0"/>
          <w:marRight w:val="0"/>
          <w:marTop w:val="0"/>
          <w:marBottom w:val="0"/>
          <w:divBdr>
            <w:top w:val="none" w:sz="0" w:space="0" w:color="auto"/>
            <w:left w:val="none" w:sz="0" w:space="0" w:color="auto"/>
            <w:bottom w:val="none" w:sz="0" w:space="0" w:color="auto"/>
            <w:right w:val="none" w:sz="0" w:space="0" w:color="auto"/>
          </w:divBdr>
        </w:div>
        <w:div w:id="290979956">
          <w:marLeft w:val="0"/>
          <w:marRight w:val="0"/>
          <w:marTop w:val="0"/>
          <w:marBottom w:val="0"/>
          <w:divBdr>
            <w:top w:val="none" w:sz="0" w:space="0" w:color="auto"/>
            <w:left w:val="none" w:sz="0" w:space="0" w:color="auto"/>
            <w:bottom w:val="none" w:sz="0" w:space="0" w:color="auto"/>
            <w:right w:val="none" w:sz="0" w:space="0" w:color="auto"/>
          </w:divBdr>
        </w:div>
        <w:div w:id="290984809">
          <w:marLeft w:val="0"/>
          <w:marRight w:val="0"/>
          <w:marTop w:val="0"/>
          <w:marBottom w:val="0"/>
          <w:divBdr>
            <w:top w:val="none" w:sz="0" w:space="0" w:color="auto"/>
            <w:left w:val="none" w:sz="0" w:space="0" w:color="auto"/>
            <w:bottom w:val="none" w:sz="0" w:space="0" w:color="auto"/>
            <w:right w:val="none" w:sz="0" w:space="0" w:color="auto"/>
          </w:divBdr>
        </w:div>
        <w:div w:id="290985066">
          <w:marLeft w:val="0"/>
          <w:marRight w:val="0"/>
          <w:marTop w:val="0"/>
          <w:marBottom w:val="0"/>
          <w:divBdr>
            <w:top w:val="none" w:sz="0" w:space="0" w:color="auto"/>
            <w:left w:val="none" w:sz="0" w:space="0" w:color="auto"/>
            <w:bottom w:val="none" w:sz="0" w:space="0" w:color="auto"/>
            <w:right w:val="none" w:sz="0" w:space="0" w:color="auto"/>
          </w:divBdr>
        </w:div>
        <w:div w:id="290986949">
          <w:marLeft w:val="0"/>
          <w:marRight w:val="0"/>
          <w:marTop w:val="0"/>
          <w:marBottom w:val="0"/>
          <w:divBdr>
            <w:top w:val="none" w:sz="0" w:space="0" w:color="auto"/>
            <w:left w:val="none" w:sz="0" w:space="0" w:color="auto"/>
            <w:bottom w:val="none" w:sz="0" w:space="0" w:color="auto"/>
            <w:right w:val="none" w:sz="0" w:space="0" w:color="auto"/>
          </w:divBdr>
        </w:div>
        <w:div w:id="290986974">
          <w:marLeft w:val="0"/>
          <w:marRight w:val="0"/>
          <w:marTop w:val="0"/>
          <w:marBottom w:val="0"/>
          <w:divBdr>
            <w:top w:val="none" w:sz="0" w:space="0" w:color="auto"/>
            <w:left w:val="none" w:sz="0" w:space="0" w:color="auto"/>
            <w:bottom w:val="none" w:sz="0" w:space="0" w:color="auto"/>
            <w:right w:val="none" w:sz="0" w:space="0" w:color="auto"/>
          </w:divBdr>
        </w:div>
        <w:div w:id="290987219">
          <w:marLeft w:val="0"/>
          <w:marRight w:val="0"/>
          <w:marTop w:val="0"/>
          <w:marBottom w:val="0"/>
          <w:divBdr>
            <w:top w:val="none" w:sz="0" w:space="0" w:color="auto"/>
            <w:left w:val="none" w:sz="0" w:space="0" w:color="auto"/>
            <w:bottom w:val="none" w:sz="0" w:space="0" w:color="auto"/>
            <w:right w:val="none" w:sz="0" w:space="0" w:color="auto"/>
          </w:divBdr>
        </w:div>
        <w:div w:id="290987849">
          <w:marLeft w:val="0"/>
          <w:marRight w:val="0"/>
          <w:marTop w:val="300"/>
          <w:marBottom w:val="0"/>
          <w:divBdr>
            <w:top w:val="none" w:sz="0" w:space="0" w:color="auto"/>
            <w:left w:val="none" w:sz="0" w:space="0" w:color="auto"/>
            <w:bottom w:val="none" w:sz="0" w:space="0" w:color="auto"/>
            <w:right w:val="none" w:sz="0" w:space="0" w:color="auto"/>
          </w:divBdr>
          <w:divsChild>
            <w:div w:id="218982301">
              <w:marLeft w:val="0"/>
              <w:marRight w:val="0"/>
              <w:marTop w:val="0"/>
              <w:marBottom w:val="0"/>
              <w:divBdr>
                <w:top w:val="none" w:sz="0" w:space="0" w:color="auto"/>
                <w:left w:val="none" w:sz="0" w:space="0" w:color="auto"/>
                <w:bottom w:val="none" w:sz="0" w:space="0" w:color="auto"/>
                <w:right w:val="none" w:sz="0" w:space="0" w:color="auto"/>
              </w:divBdr>
            </w:div>
          </w:divsChild>
        </w:div>
        <w:div w:id="291055381">
          <w:marLeft w:val="0"/>
          <w:marRight w:val="0"/>
          <w:marTop w:val="0"/>
          <w:marBottom w:val="0"/>
          <w:divBdr>
            <w:top w:val="none" w:sz="0" w:space="0" w:color="auto"/>
            <w:left w:val="none" w:sz="0" w:space="0" w:color="auto"/>
            <w:bottom w:val="none" w:sz="0" w:space="0" w:color="auto"/>
            <w:right w:val="none" w:sz="0" w:space="0" w:color="auto"/>
          </w:divBdr>
        </w:div>
        <w:div w:id="291062450">
          <w:marLeft w:val="0"/>
          <w:marRight w:val="0"/>
          <w:marTop w:val="0"/>
          <w:marBottom w:val="0"/>
          <w:divBdr>
            <w:top w:val="none" w:sz="0" w:space="0" w:color="auto"/>
            <w:left w:val="none" w:sz="0" w:space="0" w:color="auto"/>
            <w:bottom w:val="none" w:sz="0" w:space="0" w:color="auto"/>
            <w:right w:val="none" w:sz="0" w:space="0" w:color="auto"/>
          </w:divBdr>
        </w:div>
        <w:div w:id="291062541">
          <w:marLeft w:val="0"/>
          <w:marRight w:val="0"/>
          <w:marTop w:val="0"/>
          <w:marBottom w:val="300"/>
          <w:divBdr>
            <w:top w:val="single" w:sz="6" w:space="15" w:color="EDEDED"/>
            <w:left w:val="single" w:sz="6" w:space="15" w:color="EDEDED"/>
            <w:bottom w:val="single" w:sz="6" w:space="15" w:color="EDEDED"/>
            <w:right w:val="single" w:sz="6" w:space="15" w:color="EDEDED"/>
          </w:divBdr>
        </w:div>
        <w:div w:id="291135892">
          <w:marLeft w:val="0"/>
          <w:marRight w:val="0"/>
          <w:marTop w:val="0"/>
          <w:marBottom w:val="0"/>
          <w:divBdr>
            <w:top w:val="none" w:sz="0" w:space="0" w:color="auto"/>
            <w:left w:val="none" w:sz="0" w:space="0" w:color="auto"/>
            <w:bottom w:val="none" w:sz="0" w:space="0" w:color="auto"/>
            <w:right w:val="none" w:sz="0" w:space="0" w:color="auto"/>
          </w:divBdr>
        </w:div>
        <w:div w:id="291176768">
          <w:marLeft w:val="0"/>
          <w:marRight w:val="0"/>
          <w:marTop w:val="0"/>
          <w:marBottom w:val="0"/>
          <w:divBdr>
            <w:top w:val="none" w:sz="0" w:space="0" w:color="auto"/>
            <w:left w:val="none" w:sz="0" w:space="0" w:color="auto"/>
            <w:bottom w:val="none" w:sz="0" w:space="0" w:color="auto"/>
            <w:right w:val="none" w:sz="0" w:space="0" w:color="auto"/>
          </w:divBdr>
        </w:div>
        <w:div w:id="291177364">
          <w:marLeft w:val="0"/>
          <w:marRight w:val="0"/>
          <w:marTop w:val="0"/>
          <w:marBottom w:val="300"/>
          <w:divBdr>
            <w:top w:val="single" w:sz="6" w:space="15" w:color="EDEDED"/>
            <w:left w:val="single" w:sz="6" w:space="15" w:color="EDEDED"/>
            <w:bottom w:val="single" w:sz="6" w:space="15" w:color="EDEDED"/>
            <w:right w:val="single" w:sz="6" w:space="15" w:color="EDEDED"/>
          </w:divBdr>
        </w:div>
        <w:div w:id="291180240">
          <w:marLeft w:val="0"/>
          <w:marRight w:val="0"/>
          <w:marTop w:val="0"/>
          <w:marBottom w:val="0"/>
          <w:divBdr>
            <w:top w:val="none" w:sz="0" w:space="0" w:color="auto"/>
            <w:left w:val="none" w:sz="0" w:space="0" w:color="auto"/>
            <w:bottom w:val="none" w:sz="0" w:space="0" w:color="auto"/>
            <w:right w:val="none" w:sz="0" w:space="0" w:color="auto"/>
          </w:divBdr>
        </w:div>
        <w:div w:id="291180887">
          <w:marLeft w:val="0"/>
          <w:marRight w:val="0"/>
          <w:marTop w:val="0"/>
          <w:marBottom w:val="300"/>
          <w:divBdr>
            <w:top w:val="single" w:sz="6" w:space="15" w:color="EDEDED"/>
            <w:left w:val="single" w:sz="6" w:space="15" w:color="EDEDED"/>
            <w:bottom w:val="single" w:sz="6" w:space="15" w:color="EDEDED"/>
            <w:right w:val="single" w:sz="6" w:space="15" w:color="EDEDED"/>
          </w:divBdr>
        </w:div>
        <w:div w:id="291205229">
          <w:marLeft w:val="0"/>
          <w:marRight w:val="0"/>
          <w:marTop w:val="0"/>
          <w:marBottom w:val="300"/>
          <w:divBdr>
            <w:top w:val="single" w:sz="6" w:space="15" w:color="EDEDED"/>
            <w:left w:val="single" w:sz="6" w:space="15" w:color="EDEDED"/>
            <w:bottom w:val="single" w:sz="6" w:space="15" w:color="EDEDED"/>
            <w:right w:val="single" w:sz="6" w:space="15" w:color="EDEDED"/>
          </w:divBdr>
        </w:div>
        <w:div w:id="291205930">
          <w:marLeft w:val="0"/>
          <w:marRight w:val="0"/>
          <w:marTop w:val="0"/>
          <w:marBottom w:val="0"/>
          <w:divBdr>
            <w:top w:val="none" w:sz="0" w:space="0" w:color="auto"/>
            <w:left w:val="none" w:sz="0" w:space="0" w:color="auto"/>
            <w:bottom w:val="none" w:sz="0" w:space="0" w:color="auto"/>
            <w:right w:val="none" w:sz="0" w:space="0" w:color="auto"/>
          </w:divBdr>
        </w:div>
        <w:div w:id="291205990">
          <w:marLeft w:val="0"/>
          <w:marRight w:val="0"/>
          <w:marTop w:val="0"/>
          <w:marBottom w:val="300"/>
          <w:divBdr>
            <w:top w:val="single" w:sz="6" w:space="15" w:color="EDEDED"/>
            <w:left w:val="single" w:sz="6" w:space="15" w:color="EDEDED"/>
            <w:bottom w:val="single" w:sz="6" w:space="15" w:color="EDEDED"/>
            <w:right w:val="single" w:sz="6" w:space="15" w:color="EDEDED"/>
          </w:divBdr>
        </w:div>
        <w:div w:id="291206573">
          <w:marLeft w:val="0"/>
          <w:marRight w:val="0"/>
          <w:marTop w:val="0"/>
          <w:marBottom w:val="0"/>
          <w:divBdr>
            <w:top w:val="none" w:sz="0" w:space="0" w:color="auto"/>
            <w:left w:val="none" w:sz="0" w:space="0" w:color="auto"/>
            <w:bottom w:val="none" w:sz="0" w:space="0" w:color="auto"/>
            <w:right w:val="none" w:sz="0" w:space="0" w:color="auto"/>
          </w:divBdr>
        </w:div>
        <w:div w:id="291249738">
          <w:marLeft w:val="0"/>
          <w:marRight w:val="0"/>
          <w:marTop w:val="0"/>
          <w:marBottom w:val="0"/>
          <w:divBdr>
            <w:top w:val="none" w:sz="0" w:space="0" w:color="auto"/>
            <w:left w:val="none" w:sz="0" w:space="0" w:color="auto"/>
            <w:bottom w:val="none" w:sz="0" w:space="0" w:color="auto"/>
            <w:right w:val="none" w:sz="0" w:space="0" w:color="auto"/>
          </w:divBdr>
        </w:div>
        <w:div w:id="291250197">
          <w:marLeft w:val="0"/>
          <w:marRight w:val="0"/>
          <w:marTop w:val="0"/>
          <w:marBottom w:val="0"/>
          <w:divBdr>
            <w:top w:val="none" w:sz="0" w:space="0" w:color="auto"/>
            <w:left w:val="none" w:sz="0" w:space="0" w:color="auto"/>
            <w:bottom w:val="none" w:sz="0" w:space="0" w:color="auto"/>
            <w:right w:val="none" w:sz="0" w:space="0" w:color="auto"/>
          </w:divBdr>
        </w:div>
        <w:div w:id="291254915">
          <w:marLeft w:val="0"/>
          <w:marRight w:val="0"/>
          <w:marTop w:val="0"/>
          <w:marBottom w:val="0"/>
          <w:divBdr>
            <w:top w:val="none" w:sz="0" w:space="0" w:color="auto"/>
            <w:left w:val="none" w:sz="0" w:space="0" w:color="auto"/>
            <w:bottom w:val="none" w:sz="0" w:space="0" w:color="auto"/>
            <w:right w:val="none" w:sz="0" w:space="0" w:color="auto"/>
          </w:divBdr>
        </w:div>
        <w:div w:id="291324158">
          <w:marLeft w:val="0"/>
          <w:marRight w:val="0"/>
          <w:marTop w:val="0"/>
          <w:marBottom w:val="0"/>
          <w:divBdr>
            <w:top w:val="none" w:sz="0" w:space="0" w:color="auto"/>
            <w:left w:val="none" w:sz="0" w:space="0" w:color="auto"/>
            <w:bottom w:val="none" w:sz="0" w:space="0" w:color="auto"/>
            <w:right w:val="none" w:sz="0" w:space="0" w:color="auto"/>
          </w:divBdr>
        </w:div>
        <w:div w:id="291328976">
          <w:marLeft w:val="0"/>
          <w:marRight w:val="0"/>
          <w:marTop w:val="300"/>
          <w:marBottom w:val="0"/>
          <w:divBdr>
            <w:top w:val="none" w:sz="0" w:space="0" w:color="auto"/>
            <w:left w:val="none" w:sz="0" w:space="0" w:color="auto"/>
            <w:bottom w:val="none" w:sz="0" w:space="0" w:color="auto"/>
            <w:right w:val="none" w:sz="0" w:space="0" w:color="auto"/>
          </w:divBdr>
        </w:div>
        <w:div w:id="291374973">
          <w:marLeft w:val="0"/>
          <w:marRight w:val="0"/>
          <w:marTop w:val="300"/>
          <w:marBottom w:val="0"/>
          <w:divBdr>
            <w:top w:val="none" w:sz="0" w:space="0" w:color="auto"/>
            <w:left w:val="none" w:sz="0" w:space="0" w:color="auto"/>
            <w:bottom w:val="none" w:sz="0" w:space="0" w:color="auto"/>
            <w:right w:val="none" w:sz="0" w:space="0" w:color="auto"/>
          </w:divBdr>
          <w:divsChild>
            <w:div w:id="98566538">
              <w:marLeft w:val="0"/>
              <w:marRight w:val="0"/>
              <w:marTop w:val="0"/>
              <w:marBottom w:val="0"/>
              <w:divBdr>
                <w:top w:val="none" w:sz="0" w:space="0" w:color="auto"/>
                <w:left w:val="none" w:sz="0" w:space="0" w:color="auto"/>
                <w:bottom w:val="none" w:sz="0" w:space="0" w:color="auto"/>
                <w:right w:val="none" w:sz="0" w:space="0" w:color="auto"/>
              </w:divBdr>
            </w:div>
          </w:divsChild>
        </w:div>
        <w:div w:id="291375385">
          <w:marLeft w:val="0"/>
          <w:marRight w:val="0"/>
          <w:marTop w:val="0"/>
          <w:marBottom w:val="0"/>
          <w:divBdr>
            <w:top w:val="none" w:sz="0" w:space="0" w:color="auto"/>
            <w:left w:val="none" w:sz="0" w:space="0" w:color="auto"/>
            <w:bottom w:val="none" w:sz="0" w:space="0" w:color="auto"/>
            <w:right w:val="none" w:sz="0" w:space="0" w:color="auto"/>
          </w:divBdr>
        </w:div>
        <w:div w:id="291400505">
          <w:marLeft w:val="0"/>
          <w:marRight w:val="0"/>
          <w:marTop w:val="0"/>
          <w:marBottom w:val="0"/>
          <w:divBdr>
            <w:top w:val="none" w:sz="0" w:space="0" w:color="auto"/>
            <w:left w:val="none" w:sz="0" w:space="0" w:color="auto"/>
            <w:bottom w:val="none" w:sz="0" w:space="0" w:color="auto"/>
            <w:right w:val="none" w:sz="0" w:space="0" w:color="auto"/>
          </w:divBdr>
        </w:div>
        <w:div w:id="291404007">
          <w:marLeft w:val="0"/>
          <w:marRight w:val="0"/>
          <w:marTop w:val="0"/>
          <w:marBottom w:val="0"/>
          <w:divBdr>
            <w:top w:val="none" w:sz="0" w:space="0" w:color="auto"/>
            <w:left w:val="none" w:sz="0" w:space="0" w:color="auto"/>
            <w:bottom w:val="none" w:sz="0" w:space="0" w:color="auto"/>
            <w:right w:val="none" w:sz="0" w:space="0" w:color="auto"/>
          </w:divBdr>
        </w:div>
        <w:div w:id="291404172">
          <w:marLeft w:val="0"/>
          <w:marRight w:val="0"/>
          <w:marTop w:val="0"/>
          <w:marBottom w:val="0"/>
          <w:divBdr>
            <w:top w:val="none" w:sz="0" w:space="0" w:color="auto"/>
            <w:left w:val="none" w:sz="0" w:space="0" w:color="auto"/>
            <w:bottom w:val="none" w:sz="0" w:space="0" w:color="auto"/>
            <w:right w:val="none" w:sz="0" w:space="0" w:color="auto"/>
          </w:divBdr>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
          </w:divsChild>
        </w:div>
        <w:div w:id="291445216">
          <w:marLeft w:val="0"/>
          <w:marRight w:val="0"/>
          <w:marTop w:val="0"/>
          <w:marBottom w:val="0"/>
          <w:divBdr>
            <w:top w:val="none" w:sz="0" w:space="0" w:color="auto"/>
            <w:left w:val="none" w:sz="0" w:space="0" w:color="auto"/>
            <w:bottom w:val="none" w:sz="0" w:space="0" w:color="auto"/>
            <w:right w:val="none" w:sz="0" w:space="0" w:color="auto"/>
          </w:divBdr>
          <w:divsChild>
            <w:div w:id="630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50758">
          <w:marLeft w:val="0"/>
          <w:marRight w:val="0"/>
          <w:marTop w:val="0"/>
          <w:marBottom w:val="0"/>
          <w:divBdr>
            <w:top w:val="none" w:sz="0" w:space="0" w:color="auto"/>
            <w:left w:val="none" w:sz="0" w:space="0" w:color="auto"/>
            <w:bottom w:val="none" w:sz="0" w:space="0" w:color="auto"/>
            <w:right w:val="none" w:sz="0" w:space="0" w:color="auto"/>
          </w:divBdr>
        </w:div>
        <w:div w:id="291517373">
          <w:marLeft w:val="0"/>
          <w:marRight w:val="0"/>
          <w:marTop w:val="300"/>
          <w:marBottom w:val="0"/>
          <w:divBdr>
            <w:top w:val="none" w:sz="0" w:space="0" w:color="auto"/>
            <w:left w:val="none" w:sz="0" w:space="0" w:color="auto"/>
            <w:bottom w:val="none" w:sz="0" w:space="0" w:color="auto"/>
            <w:right w:val="none" w:sz="0" w:space="0" w:color="auto"/>
          </w:divBdr>
        </w:div>
        <w:div w:id="291522118">
          <w:marLeft w:val="0"/>
          <w:marRight w:val="0"/>
          <w:marTop w:val="0"/>
          <w:marBottom w:val="0"/>
          <w:divBdr>
            <w:top w:val="none" w:sz="0" w:space="0" w:color="auto"/>
            <w:left w:val="none" w:sz="0" w:space="0" w:color="auto"/>
            <w:bottom w:val="none" w:sz="0" w:space="0" w:color="auto"/>
            <w:right w:val="none" w:sz="0" w:space="0" w:color="auto"/>
          </w:divBdr>
        </w:div>
        <w:div w:id="291522703">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
        <w:div w:id="291593064">
          <w:marLeft w:val="0"/>
          <w:marRight w:val="0"/>
          <w:marTop w:val="300"/>
          <w:marBottom w:val="0"/>
          <w:divBdr>
            <w:top w:val="none" w:sz="0" w:space="0" w:color="auto"/>
            <w:left w:val="none" w:sz="0" w:space="0" w:color="auto"/>
            <w:bottom w:val="none" w:sz="0" w:space="0" w:color="auto"/>
            <w:right w:val="none" w:sz="0" w:space="0" w:color="auto"/>
          </w:divBdr>
        </w:div>
        <w:div w:id="291594751">
          <w:marLeft w:val="0"/>
          <w:marRight w:val="0"/>
          <w:marTop w:val="300"/>
          <w:marBottom w:val="0"/>
          <w:divBdr>
            <w:top w:val="none" w:sz="0" w:space="0" w:color="auto"/>
            <w:left w:val="none" w:sz="0" w:space="0" w:color="auto"/>
            <w:bottom w:val="none" w:sz="0" w:space="0" w:color="auto"/>
            <w:right w:val="none" w:sz="0" w:space="0" w:color="auto"/>
          </w:divBdr>
        </w:div>
        <w:div w:id="291596961">
          <w:marLeft w:val="0"/>
          <w:marRight w:val="0"/>
          <w:marTop w:val="0"/>
          <w:marBottom w:val="0"/>
          <w:divBdr>
            <w:top w:val="none" w:sz="0" w:space="0" w:color="auto"/>
            <w:left w:val="none" w:sz="0" w:space="0" w:color="auto"/>
            <w:bottom w:val="none" w:sz="0" w:space="0" w:color="auto"/>
            <w:right w:val="none" w:sz="0" w:space="0" w:color="auto"/>
          </w:divBdr>
        </w:div>
        <w:div w:id="291597483">
          <w:marLeft w:val="0"/>
          <w:marRight w:val="0"/>
          <w:marTop w:val="300"/>
          <w:marBottom w:val="0"/>
          <w:divBdr>
            <w:top w:val="none" w:sz="0" w:space="0" w:color="auto"/>
            <w:left w:val="none" w:sz="0" w:space="0" w:color="auto"/>
            <w:bottom w:val="none" w:sz="0" w:space="0" w:color="auto"/>
            <w:right w:val="none" w:sz="0" w:space="0" w:color="auto"/>
          </w:divBdr>
        </w:div>
        <w:div w:id="291635489">
          <w:marLeft w:val="0"/>
          <w:marRight w:val="0"/>
          <w:marTop w:val="0"/>
          <w:marBottom w:val="0"/>
          <w:divBdr>
            <w:top w:val="none" w:sz="0" w:space="0" w:color="auto"/>
            <w:left w:val="none" w:sz="0" w:space="0" w:color="auto"/>
            <w:bottom w:val="none" w:sz="0" w:space="0" w:color="auto"/>
            <w:right w:val="none" w:sz="0" w:space="0" w:color="auto"/>
          </w:divBdr>
        </w:div>
        <w:div w:id="291636520">
          <w:marLeft w:val="0"/>
          <w:marRight w:val="0"/>
          <w:marTop w:val="0"/>
          <w:marBottom w:val="0"/>
          <w:divBdr>
            <w:top w:val="none" w:sz="0" w:space="0" w:color="auto"/>
            <w:left w:val="none" w:sz="0" w:space="0" w:color="auto"/>
            <w:bottom w:val="none" w:sz="0" w:space="0" w:color="auto"/>
            <w:right w:val="none" w:sz="0" w:space="0" w:color="auto"/>
          </w:divBdr>
        </w:div>
        <w:div w:id="291637181">
          <w:marLeft w:val="0"/>
          <w:marRight w:val="0"/>
          <w:marTop w:val="0"/>
          <w:marBottom w:val="0"/>
          <w:divBdr>
            <w:top w:val="none" w:sz="0" w:space="0" w:color="auto"/>
            <w:left w:val="none" w:sz="0" w:space="0" w:color="auto"/>
            <w:bottom w:val="none" w:sz="0" w:space="0" w:color="auto"/>
            <w:right w:val="none" w:sz="0" w:space="0" w:color="auto"/>
          </w:divBdr>
        </w:div>
        <w:div w:id="291638497">
          <w:marLeft w:val="0"/>
          <w:marRight w:val="0"/>
          <w:marTop w:val="0"/>
          <w:marBottom w:val="0"/>
          <w:divBdr>
            <w:top w:val="none" w:sz="0" w:space="0" w:color="auto"/>
            <w:left w:val="none" w:sz="0" w:space="0" w:color="auto"/>
            <w:bottom w:val="none" w:sz="0" w:space="0" w:color="auto"/>
            <w:right w:val="none" w:sz="0" w:space="0" w:color="auto"/>
          </w:divBdr>
        </w:div>
        <w:div w:id="291643939">
          <w:marLeft w:val="0"/>
          <w:marRight w:val="0"/>
          <w:marTop w:val="0"/>
          <w:marBottom w:val="300"/>
          <w:divBdr>
            <w:top w:val="single" w:sz="6" w:space="15" w:color="EDEDED"/>
            <w:left w:val="single" w:sz="6" w:space="15" w:color="EDEDED"/>
            <w:bottom w:val="single" w:sz="6" w:space="15" w:color="EDEDED"/>
            <w:right w:val="single" w:sz="6" w:space="15" w:color="EDEDED"/>
          </w:divBdr>
        </w:div>
        <w:div w:id="291643959">
          <w:marLeft w:val="0"/>
          <w:marRight w:val="0"/>
          <w:marTop w:val="0"/>
          <w:marBottom w:val="0"/>
          <w:divBdr>
            <w:top w:val="none" w:sz="0" w:space="0" w:color="auto"/>
            <w:left w:val="none" w:sz="0" w:space="0" w:color="auto"/>
            <w:bottom w:val="none" w:sz="0" w:space="0" w:color="auto"/>
            <w:right w:val="none" w:sz="0" w:space="0" w:color="auto"/>
          </w:divBdr>
        </w:div>
        <w:div w:id="291667826">
          <w:marLeft w:val="0"/>
          <w:marRight w:val="0"/>
          <w:marTop w:val="0"/>
          <w:marBottom w:val="0"/>
          <w:divBdr>
            <w:top w:val="none" w:sz="0" w:space="0" w:color="auto"/>
            <w:left w:val="none" w:sz="0" w:space="0" w:color="auto"/>
            <w:bottom w:val="none" w:sz="0" w:space="0" w:color="auto"/>
            <w:right w:val="none" w:sz="0" w:space="0" w:color="auto"/>
          </w:divBdr>
          <w:divsChild>
            <w:div w:id="2152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713877">
          <w:marLeft w:val="0"/>
          <w:marRight w:val="0"/>
          <w:marTop w:val="0"/>
          <w:marBottom w:val="0"/>
          <w:divBdr>
            <w:top w:val="none" w:sz="0" w:space="0" w:color="auto"/>
            <w:left w:val="none" w:sz="0" w:space="0" w:color="auto"/>
            <w:bottom w:val="none" w:sz="0" w:space="0" w:color="auto"/>
            <w:right w:val="none" w:sz="0" w:space="0" w:color="auto"/>
          </w:divBdr>
        </w:div>
        <w:div w:id="291713935">
          <w:marLeft w:val="0"/>
          <w:marRight w:val="0"/>
          <w:marTop w:val="0"/>
          <w:marBottom w:val="0"/>
          <w:divBdr>
            <w:top w:val="none" w:sz="0" w:space="0" w:color="auto"/>
            <w:left w:val="none" w:sz="0" w:space="0" w:color="auto"/>
            <w:bottom w:val="none" w:sz="0" w:space="0" w:color="auto"/>
            <w:right w:val="none" w:sz="0" w:space="0" w:color="auto"/>
          </w:divBdr>
        </w:div>
        <w:div w:id="291716932">
          <w:marLeft w:val="0"/>
          <w:marRight w:val="0"/>
          <w:marTop w:val="0"/>
          <w:marBottom w:val="300"/>
          <w:divBdr>
            <w:top w:val="single" w:sz="6" w:space="15" w:color="EDEDED"/>
            <w:left w:val="single" w:sz="6" w:space="15" w:color="EDEDED"/>
            <w:bottom w:val="single" w:sz="6" w:space="15" w:color="EDEDED"/>
            <w:right w:val="single" w:sz="6" w:space="15" w:color="EDEDED"/>
          </w:divBdr>
        </w:div>
        <w:div w:id="291717924">
          <w:marLeft w:val="0"/>
          <w:marRight w:val="0"/>
          <w:marTop w:val="0"/>
          <w:marBottom w:val="300"/>
          <w:divBdr>
            <w:top w:val="single" w:sz="6" w:space="15" w:color="EDEDED"/>
            <w:left w:val="single" w:sz="6" w:space="15" w:color="EDEDED"/>
            <w:bottom w:val="single" w:sz="6" w:space="15" w:color="EDEDED"/>
            <w:right w:val="single" w:sz="6" w:space="15" w:color="EDEDED"/>
          </w:divBdr>
        </w:div>
        <w:div w:id="291718446">
          <w:marLeft w:val="0"/>
          <w:marRight w:val="0"/>
          <w:marTop w:val="300"/>
          <w:marBottom w:val="0"/>
          <w:divBdr>
            <w:top w:val="none" w:sz="0" w:space="0" w:color="auto"/>
            <w:left w:val="none" w:sz="0" w:space="0" w:color="auto"/>
            <w:bottom w:val="none" w:sz="0" w:space="0" w:color="auto"/>
            <w:right w:val="none" w:sz="0" w:space="0" w:color="auto"/>
          </w:divBdr>
          <w:divsChild>
            <w:div w:id="147863283">
              <w:marLeft w:val="0"/>
              <w:marRight w:val="0"/>
              <w:marTop w:val="0"/>
              <w:marBottom w:val="0"/>
              <w:divBdr>
                <w:top w:val="none" w:sz="0" w:space="0" w:color="auto"/>
                <w:left w:val="none" w:sz="0" w:space="0" w:color="auto"/>
                <w:bottom w:val="none" w:sz="0" w:space="0" w:color="auto"/>
                <w:right w:val="none" w:sz="0" w:space="0" w:color="auto"/>
              </w:divBdr>
            </w:div>
          </w:divsChild>
        </w:div>
        <w:div w:id="291719034">
          <w:marLeft w:val="0"/>
          <w:marRight w:val="0"/>
          <w:marTop w:val="0"/>
          <w:marBottom w:val="0"/>
          <w:divBdr>
            <w:top w:val="none" w:sz="0" w:space="0" w:color="auto"/>
            <w:left w:val="none" w:sz="0" w:space="0" w:color="auto"/>
            <w:bottom w:val="none" w:sz="0" w:space="0" w:color="auto"/>
            <w:right w:val="none" w:sz="0" w:space="0" w:color="auto"/>
          </w:divBdr>
        </w:div>
        <w:div w:id="291787093">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
        <w:div w:id="291788722">
          <w:marLeft w:val="0"/>
          <w:marRight w:val="0"/>
          <w:marTop w:val="0"/>
          <w:marBottom w:val="0"/>
          <w:divBdr>
            <w:top w:val="none" w:sz="0" w:space="0" w:color="auto"/>
            <w:left w:val="none" w:sz="0" w:space="0" w:color="auto"/>
            <w:bottom w:val="none" w:sz="0" w:space="0" w:color="auto"/>
            <w:right w:val="none" w:sz="0" w:space="0" w:color="auto"/>
          </w:divBdr>
        </w:div>
        <w:div w:id="291790091">
          <w:marLeft w:val="0"/>
          <w:marRight w:val="0"/>
          <w:marTop w:val="0"/>
          <w:marBottom w:val="0"/>
          <w:divBdr>
            <w:top w:val="none" w:sz="0" w:space="0" w:color="auto"/>
            <w:left w:val="none" w:sz="0" w:space="0" w:color="auto"/>
            <w:bottom w:val="none" w:sz="0" w:space="0" w:color="auto"/>
            <w:right w:val="none" w:sz="0" w:space="0" w:color="auto"/>
          </w:divBdr>
        </w:div>
        <w:div w:id="291792014">
          <w:marLeft w:val="0"/>
          <w:marRight w:val="0"/>
          <w:marTop w:val="0"/>
          <w:marBottom w:val="300"/>
          <w:divBdr>
            <w:top w:val="single" w:sz="6" w:space="15" w:color="EDEDED"/>
            <w:left w:val="single" w:sz="6" w:space="15" w:color="EDEDED"/>
            <w:bottom w:val="single" w:sz="6" w:space="15" w:color="EDEDED"/>
            <w:right w:val="single" w:sz="6" w:space="15" w:color="EDEDED"/>
          </w:divBdr>
        </w:div>
        <w:div w:id="291793382">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291835207">
          <w:marLeft w:val="0"/>
          <w:marRight w:val="0"/>
          <w:marTop w:val="300"/>
          <w:marBottom w:val="0"/>
          <w:divBdr>
            <w:top w:val="none" w:sz="0" w:space="0" w:color="auto"/>
            <w:left w:val="none" w:sz="0" w:space="0" w:color="auto"/>
            <w:bottom w:val="none" w:sz="0" w:space="0" w:color="auto"/>
            <w:right w:val="none" w:sz="0" w:space="0" w:color="auto"/>
          </w:divBdr>
        </w:div>
        <w:div w:id="291863522">
          <w:marLeft w:val="0"/>
          <w:marRight w:val="0"/>
          <w:marTop w:val="0"/>
          <w:marBottom w:val="300"/>
          <w:divBdr>
            <w:top w:val="single" w:sz="6" w:space="15" w:color="EDEDED"/>
            <w:left w:val="single" w:sz="6" w:space="15" w:color="EDEDED"/>
            <w:bottom w:val="single" w:sz="6" w:space="15" w:color="EDEDED"/>
            <w:right w:val="single" w:sz="6" w:space="15" w:color="EDEDED"/>
          </w:divBdr>
        </w:div>
        <w:div w:id="291904080">
          <w:marLeft w:val="0"/>
          <w:marRight w:val="0"/>
          <w:marTop w:val="0"/>
          <w:marBottom w:val="0"/>
          <w:divBdr>
            <w:top w:val="none" w:sz="0" w:space="0" w:color="auto"/>
            <w:left w:val="none" w:sz="0" w:space="0" w:color="auto"/>
            <w:bottom w:val="none" w:sz="0" w:space="0" w:color="auto"/>
            <w:right w:val="none" w:sz="0" w:space="0" w:color="auto"/>
          </w:divBdr>
        </w:div>
        <w:div w:id="291905003">
          <w:marLeft w:val="0"/>
          <w:marRight w:val="0"/>
          <w:marTop w:val="0"/>
          <w:marBottom w:val="0"/>
          <w:divBdr>
            <w:top w:val="none" w:sz="0" w:space="0" w:color="auto"/>
            <w:left w:val="none" w:sz="0" w:space="0" w:color="auto"/>
            <w:bottom w:val="none" w:sz="0" w:space="0" w:color="auto"/>
            <w:right w:val="none" w:sz="0" w:space="0" w:color="auto"/>
          </w:divBdr>
        </w:div>
        <w:div w:id="291910901">
          <w:marLeft w:val="0"/>
          <w:marRight w:val="0"/>
          <w:marTop w:val="300"/>
          <w:marBottom w:val="0"/>
          <w:divBdr>
            <w:top w:val="none" w:sz="0" w:space="0" w:color="auto"/>
            <w:left w:val="none" w:sz="0" w:space="0" w:color="auto"/>
            <w:bottom w:val="none" w:sz="0" w:space="0" w:color="auto"/>
            <w:right w:val="none" w:sz="0" w:space="0" w:color="auto"/>
          </w:divBdr>
        </w:div>
        <w:div w:id="291979531">
          <w:marLeft w:val="0"/>
          <w:marRight w:val="0"/>
          <w:marTop w:val="0"/>
          <w:marBottom w:val="0"/>
          <w:divBdr>
            <w:top w:val="none" w:sz="0" w:space="0" w:color="auto"/>
            <w:left w:val="none" w:sz="0" w:space="0" w:color="auto"/>
            <w:bottom w:val="none" w:sz="0" w:space="0" w:color="auto"/>
            <w:right w:val="none" w:sz="0" w:space="0" w:color="auto"/>
          </w:divBdr>
        </w:div>
        <w:div w:id="291980198">
          <w:marLeft w:val="0"/>
          <w:marRight w:val="0"/>
          <w:marTop w:val="0"/>
          <w:marBottom w:val="0"/>
          <w:divBdr>
            <w:top w:val="none" w:sz="0" w:space="0" w:color="auto"/>
            <w:left w:val="none" w:sz="0" w:space="0" w:color="auto"/>
            <w:bottom w:val="none" w:sz="0" w:space="0" w:color="auto"/>
            <w:right w:val="none" w:sz="0" w:space="0" w:color="auto"/>
          </w:divBdr>
        </w:div>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 w:id="291987664">
          <w:marLeft w:val="0"/>
          <w:marRight w:val="0"/>
          <w:marTop w:val="300"/>
          <w:marBottom w:val="0"/>
          <w:divBdr>
            <w:top w:val="none" w:sz="0" w:space="0" w:color="auto"/>
            <w:left w:val="none" w:sz="0" w:space="0" w:color="auto"/>
            <w:bottom w:val="none" w:sz="0" w:space="0" w:color="auto"/>
            <w:right w:val="none" w:sz="0" w:space="0" w:color="auto"/>
          </w:divBdr>
        </w:div>
        <w:div w:id="291987896">
          <w:marLeft w:val="0"/>
          <w:marRight w:val="0"/>
          <w:marTop w:val="0"/>
          <w:marBottom w:val="0"/>
          <w:divBdr>
            <w:top w:val="none" w:sz="0" w:space="0" w:color="auto"/>
            <w:left w:val="none" w:sz="0" w:space="0" w:color="auto"/>
            <w:bottom w:val="none" w:sz="0" w:space="0" w:color="auto"/>
            <w:right w:val="none" w:sz="0" w:space="0" w:color="auto"/>
          </w:divBdr>
        </w:div>
        <w:div w:id="292030655">
          <w:marLeft w:val="0"/>
          <w:marRight w:val="0"/>
          <w:marTop w:val="0"/>
          <w:marBottom w:val="0"/>
          <w:divBdr>
            <w:top w:val="none" w:sz="0" w:space="0" w:color="auto"/>
            <w:left w:val="none" w:sz="0" w:space="0" w:color="auto"/>
            <w:bottom w:val="none" w:sz="0" w:space="0" w:color="auto"/>
            <w:right w:val="none" w:sz="0" w:space="0" w:color="auto"/>
          </w:divBdr>
        </w:div>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 w:id="292096524">
          <w:marLeft w:val="0"/>
          <w:marRight w:val="0"/>
          <w:marTop w:val="0"/>
          <w:marBottom w:val="0"/>
          <w:divBdr>
            <w:top w:val="none" w:sz="0" w:space="0" w:color="auto"/>
            <w:left w:val="none" w:sz="0" w:space="0" w:color="auto"/>
            <w:bottom w:val="none" w:sz="0" w:space="0" w:color="auto"/>
            <w:right w:val="none" w:sz="0" w:space="0" w:color="auto"/>
          </w:divBdr>
        </w:div>
        <w:div w:id="292096740">
          <w:marLeft w:val="0"/>
          <w:marRight w:val="0"/>
          <w:marTop w:val="300"/>
          <w:marBottom w:val="0"/>
          <w:divBdr>
            <w:top w:val="none" w:sz="0" w:space="0" w:color="auto"/>
            <w:left w:val="none" w:sz="0" w:space="0" w:color="auto"/>
            <w:bottom w:val="none" w:sz="0" w:space="0" w:color="auto"/>
            <w:right w:val="none" w:sz="0" w:space="0" w:color="auto"/>
          </w:divBdr>
        </w:div>
        <w:div w:id="292101952">
          <w:marLeft w:val="0"/>
          <w:marRight w:val="0"/>
          <w:marTop w:val="0"/>
          <w:marBottom w:val="0"/>
          <w:divBdr>
            <w:top w:val="none" w:sz="0" w:space="0" w:color="auto"/>
            <w:left w:val="none" w:sz="0" w:space="0" w:color="auto"/>
            <w:bottom w:val="none" w:sz="0" w:space="0" w:color="auto"/>
            <w:right w:val="none" w:sz="0" w:space="0" w:color="auto"/>
          </w:divBdr>
        </w:div>
        <w:div w:id="292102018">
          <w:marLeft w:val="0"/>
          <w:marRight w:val="0"/>
          <w:marTop w:val="0"/>
          <w:marBottom w:val="0"/>
          <w:divBdr>
            <w:top w:val="none" w:sz="0" w:space="0" w:color="auto"/>
            <w:left w:val="none" w:sz="0" w:space="0" w:color="auto"/>
            <w:bottom w:val="none" w:sz="0" w:space="0" w:color="auto"/>
            <w:right w:val="none" w:sz="0" w:space="0" w:color="auto"/>
          </w:divBdr>
        </w:div>
        <w:div w:id="292103123">
          <w:marLeft w:val="0"/>
          <w:marRight w:val="0"/>
          <w:marTop w:val="0"/>
          <w:marBottom w:val="0"/>
          <w:divBdr>
            <w:top w:val="none" w:sz="0" w:space="0" w:color="auto"/>
            <w:left w:val="none" w:sz="0" w:space="0" w:color="auto"/>
            <w:bottom w:val="none" w:sz="0" w:space="0" w:color="auto"/>
            <w:right w:val="none" w:sz="0" w:space="0" w:color="auto"/>
          </w:divBdr>
        </w:div>
        <w:div w:id="292173632">
          <w:marLeft w:val="0"/>
          <w:marRight w:val="0"/>
          <w:marTop w:val="0"/>
          <w:marBottom w:val="0"/>
          <w:divBdr>
            <w:top w:val="none" w:sz="0" w:space="0" w:color="auto"/>
            <w:left w:val="none" w:sz="0" w:space="0" w:color="auto"/>
            <w:bottom w:val="none" w:sz="0" w:space="0" w:color="auto"/>
            <w:right w:val="none" w:sz="0" w:space="0" w:color="auto"/>
          </w:divBdr>
          <w:divsChild>
            <w:div w:id="30081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175545">
          <w:marLeft w:val="0"/>
          <w:marRight w:val="0"/>
          <w:marTop w:val="0"/>
          <w:marBottom w:val="0"/>
          <w:divBdr>
            <w:top w:val="none" w:sz="0" w:space="0" w:color="auto"/>
            <w:left w:val="none" w:sz="0" w:space="0" w:color="auto"/>
            <w:bottom w:val="none" w:sz="0" w:space="0" w:color="auto"/>
            <w:right w:val="none" w:sz="0" w:space="0" w:color="auto"/>
          </w:divBdr>
        </w:div>
        <w:div w:id="292176399">
          <w:marLeft w:val="0"/>
          <w:marRight w:val="0"/>
          <w:marTop w:val="0"/>
          <w:marBottom w:val="0"/>
          <w:divBdr>
            <w:top w:val="none" w:sz="0" w:space="0" w:color="auto"/>
            <w:left w:val="none" w:sz="0" w:space="0" w:color="auto"/>
            <w:bottom w:val="none" w:sz="0" w:space="0" w:color="auto"/>
            <w:right w:val="none" w:sz="0" w:space="0" w:color="auto"/>
          </w:divBdr>
        </w:div>
        <w:div w:id="292176750">
          <w:marLeft w:val="0"/>
          <w:marRight w:val="0"/>
          <w:marTop w:val="0"/>
          <w:marBottom w:val="0"/>
          <w:divBdr>
            <w:top w:val="none" w:sz="0" w:space="0" w:color="auto"/>
            <w:left w:val="none" w:sz="0" w:space="0" w:color="auto"/>
            <w:bottom w:val="none" w:sz="0" w:space="0" w:color="auto"/>
            <w:right w:val="none" w:sz="0" w:space="0" w:color="auto"/>
          </w:divBdr>
        </w:div>
        <w:div w:id="292178110">
          <w:marLeft w:val="0"/>
          <w:marRight w:val="0"/>
          <w:marTop w:val="0"/>
          <w:marBottom w:val="0"/>
          <w:divBdr>
            <w:top w:val="none" w:sz="0" w:space="0" w:color="auto"/>
            <w:left w:val="none" w:sz="0" w:space="0" w:color="auto"/>
            <w:bottom w:val="none" w:sz="0" w:space="0" w:color="auto"/>
            <w:right w:val="none" w:sz="0" w:space="0" w:color="auto"/>
          </w:divBdr>
        </w:div>
        <w:div w:id="292178742">
          <w:marLeft w:val="0"/>
          <w:marRight w:val="0"/>
          <w:marTop w:val="300"/>
          <w:marBottom w:val="0"/>
          <w:divBdr>
            <w:top w:val="none" w:sz="0" w:space="0" w:color="auto"/>
            <w:left w:val="none" w:sz="0" w:space="0" w:color="auto"/>
            <w:bottom w:val="none" w:sz="0" w:space="0" w:color="auto"/>
            <w:right w:val="none" w:sz="0" w:space="0" w:color="auto"/>
          </w:divBdr>
          <w:divsChild>
            <w:div w:id="269974570">
              <w:marLeft w:val="0"/>
              <w:marRight w:val="0"/>
              <w:marTop w:val="0"/>
              <w:marBottom w:val="0"/>
              <w:divBdr>
                <w:top w:val="none" w:sz="0" w:space="0" w:color="auto"/>
                <w:left w:val="none" w:sz="0" w:space="0" w:color="auto"/>
                <w:bottom w:val="none" w:sz="0" w:space="0" w:color="auto"/>
                <w:right w:val="none" w:sz="0" w:space="0" w:color="auto"/>
              </w:divBdr>
            </w:div>
          </w:divsChild>
        </w:div>
        <w:div w:id="292248207">
          <w:marLeft w:val="0"/>
          <w:marRight w:val="0"/>
          <w:marTop w:val="0"/>
          <w:marBottom w:val="0"/>
          <w:divBdr>
            <w:top w:val="none" w:sz="0" w:space="0" w:color="auto"/>
            <w:left w:val="none" w:sz="0" w:space="0" w:color="auto"/>
            <w:bottom w:val="none" w:sz="0" w:space="0" w:color="auto"/>
            <w:right w:val="none" w:sz="0" w:space="0" w:color="auto"/>
          </w:divBdr>
        </w:div>
        <w:div w:id="292251987">
          <w:marLeft w:val="0"/>
          <w:marRight w:val="0"/>
          <w:marTop w:val="0"/>
          <w:marBottom w:val="0"/>
          <w:divBdr>
            <w:top w:val="none" w:sz="0" w:space="0" w:color="auto"/>
            <w:left w:val="none" w:sz="0" w:space="0" w:color="auto"/>
            <w:bottom w:val="none" w:sz="0" w:space="0" w:color="auto"/>
            <w:right w:val="none" w:sz="0" w:space="0" w:color="auto"/>
          </w:divBdr>
        </w:div>
        <w:div w:id="292290795">
          <w:marLeft w:val="0"/>
          <w:marRight w:val="0"/>
          <w:marTop w:val="0"/>
          <w:marBottom w:val="0"/>
          <w:divBdr>
            <w:top w:val="none" w:sz="0" w:space="0" w:color="auto"/>
            <w:left w:val="none" w:sz="0" w:space="0" w:color="auto"/>
            <w:bottom w:val="none" w:sz="0" w:space="0" w:color="auto"/>
            <w:right w:val="none" w:sz="0" w:space="0" w:color="auto"/>
          </w:divBdr>
        </w:div>
        <w:div w:id="292291638">
          <w:marLeft w:val="0"/>
          <w:marRight w:val="0"/>
          <w:marTop w:val="300"/>
          <w:marBottom w:val="0"/>
          <w:divBdr>
            <w:top w:val="none" w:sz="0" w:space="0" w:color="auto"/>
            <w:left w:val="none" w:sz="0" w:space="0" w:color="auto"/>
            <w:bottom w:val="none" w:sz="0" w:space="0" w:color="auto"/>
            <w:right w:val="none" w:sz="0" w:space="0" w:color="auto"/>
          </w:divBdr>
        </w:div>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 w:id="292293382">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297001">
          <w:marLeft w:val="0"/>
          <w:marRight w:val="0"/>
          <w:marTop w:val="0"/>
          <w:marBottom w:val="0"/>
          <w:divBdr>
            <w:top w:val="none" w:sz="0" w:space="0" w:color="auto"/>
            <w:left w:val="none" w:sz="0" w:space="0" w:color="auto"/>
            <w:bottom w:val="none" w:sz="0" w:space="0" w:color="auto"/>
            <w:right w:val="none" w:sz="0" w:space="0" w:color="auto"/>
          </w:divBdr>
          <w:divsChild>
            <w:div w:id="13333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298005">
          <w:marLeft w:val="0"/>
          <w:marRight w:val="0"/>
          <w:marTop w:val="0"/>
          <w:marBottom w:val="0"/>
          <w:divBdr>
            <w:top w:val="none" w:sz="0" w:space="0" w:color="auto"/>
            <w:left w:val="none" w:sz="0" w:space="0" w:color="auto"/>
            <w:bottom w:val="none" w:sz="0" w:space="0" w:color="auto"/>
            <w:right w:val="none" w:sz="0" w:space="0" w:color="auto"/>
          </w:divBdr>
        </w:div>
        <w:div w:id="292299184">
          <w:marLeft w:val="0"/>
          <w:marRight w:val="0"/>
          <w:marTop w:val="0"/>
          <w:marBottom w:val="0"/>
          <w:divBdr>
            <w:top w:val="none" w:sz="0" w:space="0" w:color="auto"/>
            <w:left w:val="none" w:sz="0" w:space="0" w:color="auto"/>
            <w:bottom w:val="none" w:sz="0" w:space="0" w:color="auto"/>
            <w:right w:val="none" w:sz="0" w:space="0" w:color="auto"/>
          </w:divBdr>
        </w:div>
        <w:div w:id="292373691">
          <w:marLeft w:val="0"/>
          <w:marRight w:val="0"/>
          <w:marTop w:val="0"/>
          <w:marBottom w:val="0"/>
          <w:divBdr>
            <w:top w:val="none" w:sz="0" w:space="0" w:color="auto"/>
            <w:left w:val="none" w:sz="0" w:space="0" w:color="auto"/>
            <w:bottom w:val="none" w:sz="0" w:space="0" w:color="auto"/>
            <w:right w:val="none" w:sz="0" w:space="0" w:color="auto"/>
          </w:divBdr>
        </w:div>
        <w:div w:id="292441044">
          <w:marLeft w:val="0"/>
          <w:marRight w:val="0"/>
          <w:marTop w:val="300"/>
          <w:marBottom w:val="0"/>
          <w:divBdr>
            <w:top w:val="none" w:sz="0" w:space="0" w:color="auto"/>
            <w:left w:val="none" w:sz="0" w:space="0" w:color="auto"/>
            <w:bottom w:val="none" w:sz="0" w:space="0" w:color="auto"/>
            <w:right w:val="none" w:sz="0" w:space="0" w:color="auto"/>
          </w:divBdr>
        </w:div>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 w:id="292444543">
          <w:marLeft w:val="0"/>
          <w:marRight w:val="0"/>
          <w:marTop w:val="0"/>
          <w:marBottom w:val="0"/>
          <w:divBdr>
            <w:top w:val="none" w:sz="0" w:space="0" w:color="auto"/>
            <w:left w:val="none" w:sz="0" w:space="0" w:color="auto"/>
            <w:bottom w:val="none" w:sz="0" w:space="0" w:color="auto"/>
            <w:right w:val="none" w:sz="0" w:space="0" w:color="auto"/>
          </w:divBdr>
        </w:div>
        <w:div w:id="292447262">
          <w:marLeft w:val="0"/>
          <w:marRight w:val="0"/>
          <w:marTop w:val="0"/>
          <w:marBottom w:val="0"/>
          <w:divBdr>
            <w:top w:val="none" w:sz="0" w:space="0" w:color="auto"/>
            <w:left w:val="none" w:sz="0" w:space="0" w:color="auto"/>
            <w:bottom w:val="none" w:sz="0" w:space="0" w:color="auto"/>
            <w:right w:val="none" w:sz="0" w:space="0" w:color="auto"/>
          </w:divBdr>
        </w:div>
        <w:div w:id="292448031">
          <w:marLeft w:val="0"/>
          <w:marRight w:val="0"/>
          <w:marTop w:val="300"/>
          <w:marBottom w:val="0"/>
          <w:divBdr>
            <w:top w:val="none" w:sz="0" w:space="0" w:color="auto"/>
            <w:left w:val="none" w:sz="0" w:space="0" w:color="auto"/>
            <w:bottom w:val="none" w:sz="0" w:space="0" w:color="auto"/>
            <w:right w:val="none" w:sz="0" w:space="0" w:color="auto"/>
          </w:divBdr>
        </w:div>
        <w:div w:id="292448116">
          <w:marLeft w:val="0"/>
          <w:marRight w:val="0"/>
          <w:marTop w:val="0"/>
          <w:marBottom w:val="0"/>
          <w:divBdr>
            <w:top w:val="none" w:sz="0" w:space="0" w:color="auto"/>
            <w:left w:val="none" w:sz="0" w:space="0" w:color="auto"/>
            <w:bottom w:val="none" w:sz="0" w:space="0" w:color="auto"/>
            <w:right w:val="none" w:sz="0" w:space="0" w:color="auto"/>
          </w:divBdr>
        </w:div>
        <w:div w:id="292449282">
          <w:marLeft w:val="0"/>
          <w:marRight w:val="0"/>
          <w:marTop w:val="300"/>
          <w:marBottom w:val="0"/>
          <w:divBdr>
            <w:top w:val="none" w:sz="0" w:space="0" w:color="auto"/>
            <w:left w:val="none" w:sz="0" w:space="0" w:color="auto"/>
            <w:bottom w:val="none" w:sz="0" w:space="0" w:color="auto"/>
            <w:right w:val="none" w:sz="0" w:space="0" w:color="auto"/>
          </w:divBdr>
        </w:div>
        <w:div w:id="292488832">
          <w:marLeft w:val="0"/>
          <w:marRight w:val="0"/>
          <w:marTop w:val="0"/>
          <w:marBottom w:val="0"/>
          <w:divBdr>
            <w:top w:val="none" w:sz="0" w:space="0" w:color="auto"/>
            <w:left w:val="none" w:sz="0" w:space="0" w:color="auto"/>
            <w:bottom w:val="none" w:sz="0" w:space="0" w:color="auto"/>
            <w:right w:val="none" w:sz="0" w:space="0" w:color="auto"/>
          </w:divBdr>
        </w:div>
        <w:div w:id="292492510">
          <w:marLeft w:val="0"/>
          <w:marRight w:val="0"/>
          <w:marTop w:val="0"/>
          <w:marBottom w:val="0"/>
          <w:divBdr>
            <w:top w:val="none" w:sz="0" w:space="0" w:color="auto"/>
            <w:left w:val="none" w:sz="0" w:space="0" w:color="auto"/>
            <w:bottom w:val="none" w:sz="0" w:space="0" w:color="auto"/>
            <w:right w:val="none" w:sz="0" w:space="0" w:color="auto"/>
          </w:divBdr>
        </w:div>
        <w:div w:id="292517009">
          <w:marLeft w:val="0"/>
          <w:marRight w:val="0"/>
          <w:marTop w:val="0"/>
          <w:marBottom w:val="0"/>
          <w:divBdr>
            <w:top w:val="none" w:sz="0" w:space="0" w:color="auto"/>
            <w:left w:val="none" w:sz="0" w:space="0" w:color="auto"/>
            <w:bottom w:val="none" w:sz="0" w:space="0" w:color="auto"/>
            <w:right w:val="none" w:sz="0" w:space="0" w:color="auto"/>
          </w:divBdr>
        </w:div>
        <w:div w:id="292518390">
          <w:marLeft w:val="0"/>
          <w:marRight w:val="0"/>
          <w:marTop w:val="0"/>
          <w:marBottom w:val="0"/>
          <w:divBdr>
            <w:top w:val="none" w:sz="0" w:space="0" w:color="auto"/>
            <w:left w:val="none" w:sz="0" w:space="0" w:color="auto"/>
            <w:bottom w:val="none" w:sz="0" w:space="0" w:color="auto"/>
            <w:right w:val="none" w:sz="0" w:space="0" w:color="auto"/>
          </w:divBdr>
          <w:divsChild>
            <w:div w:id="174536261">
              <w:marLeft w:val="0"/>
              <w:marRight w:val="0"/>
              <w:marTop w:val="0"/>
              <w:marBottom w:val="0"/>
              <w:divBdr>
                <w:top w:val="none" w:sz="0" w:space="0" w:color="auto"/>
                <w:left w:val="none" w:sz="0" w:space="0" w:color="auto"/>
                <w:bottom w:val="none" w:sz="0" w:space="0" w:color="auto"/>
                <w:right w:val="none" w:sz="0" w:space="0" w:color="auto"/>
              </w:divBdr>
            </w:div>
          </w:divsChild>
        </w:div>
        <w:div w:id="292519906">
          <w:marLeft w:val="0"/>
          <w:marRight w:val="0"/>
          <w:marTop w:val="0"/>
          <w:marBottom w:val="0"/>
          <w:divBdr>
            <w:top w:val="none" w:sz="0" w:space="0" w:color="auto"/>
            <w:left w:val="none" w:sz="0" w:space="0" w:color="auto"/>
            <w:bottom w:val="none" w:sz="0" w:space="0" w:color="auto"/>
            <w:right w:val="none" w:sz="0" w:space="0" w:color="auto"/>
          </w:divBdr>
        </w:div>
        <w:div w:id="292559149">
          <w:marLeft w:val="0"/>
          <w:marRight w:val="0"/>
          <w:marTop w:val="0"/>
          <w:marBottom w:val="0"/>
          <w:divBdr>
            <w:top w:val="none" w:sz="0" w:space="0" w:color="auto"/>
            <w:left w:val="none" w:sz="0" w:space="0" w:color="auto"/>
            <w:bottom w:val="none" w:sz="0" w:space="0" w:color="auto"/>
            <w:right w:val="none" w:sz="0" w:space="0" w:color="auto"/>
          </w:divBdr>
        </w:div>
        <w:div w:id="292559200">
          <w:marLeft w:val="0"/>
          <w:marRight w:val="0"/>
          <w:marTop w:val="0"/>
          <w:marBottom w:val="300"/>
          <w:divBdr>
            <w:top w:val="single" w:sz="6" w:space="15" w:color="EDEDED"/>
            <w:left w:val="single" w:sz="6" w:space="15" w:color="EDEDED"/>
            <w:bottom w:val="single" w:sz="6" w:space="15" w:color="EDEDED"/>
            <w:right w:val="single" w:sz="6" w:space="15" w:color="EDEDED"/>
          </w:divBdr>
        </w:div>
        <w:div w:id="292560733">
          <w:marLeft w:val="0"/>
          <w:marRight w:val="0"/>
          <w:marTop w:val="0"/>
          <w:marBottom w:val="0"/>
          <w:divBdr>
            <w:top w:val="none" w:sz="0" w:space="0" w:color="auto"/>
            <w:left w:val="none" w:sz="0" w:space="0" w:color="auto"/>
            <w:bottom w:val="none" w:sz="0" w:space="0" w:color="auto"/>
            <w:right w:val="none" w:sz="0" w:space="0" w:color="auto"/>
          </w:divBdr>
        </w:div>
        <w:div w:id="292561376">
          <w:marLeft w:val="0"/>
          <w:marRight w:val="0"/>
          <w:marTop w:val="0"/>
          <w:marBottom w:val="0"/>
          <w:divBdr>
            <w:top w:val="none" w:sz="0" w:space="0" w:color="auto"/>
            <w:left w:val="none" w:sz="0" w:space="0" w:color="auto"/>
            <w:bottom w:val="none" w:sz="0" w:space="0" w:color="auto"/>
            <w:right w:val="none" w:sz="0" w:space="0" w:color="auto"/>
          </w:divBdr>
        </w:div>
        <w:div w:id="292562384">
          <w:marLeft w:val="0"/>
          <w:marRight w:val="0"/>
          <w:marTop w:val="0"/>
          <w:marBottom w:val="0"/>
          <w:divBdr>
            <w:top w:val="none" w:sz="0" w:space="0" w:color="auto"/>
            <w:left w:val="none" w:sz="0" w:space="0" w:color="auto"/>
            <w:bottom w:val="none" w:sz="0" w:space="0" w:color="auto"/>
            <w:right w:val="none" w:sz="0" w:space="0" w:color="auto"/>
          </w:divBdr>
        </w:div>
        <w:div w:id="292562449">
          <w:marLeft w:val="0"/>
          <w:marRight w:val="0"/>
          <w:marTop w:val="0"/>
          <w:marBottom w:val="0"/>
          <w:divBdr>
            <w:top w:val="none" w:sz="0" w:space="0" w:color="auto"/>
            <w:left w:val="none" w:sz="0" w:space="0" w:color="auto"/>
            <w:bottom w:val="none" w:sz="0" w:space="0" w:color="auto"/>
            <w:right w:val="none" w:sz="0" w:space="0" w:color="auto"/>
          </w:divBdr>
        </w:div>
        <w:div w:id="29256621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
        <w:div w:id="292634252">
          <w:marLeft w:val="0"/>
          <w:marRight w:val="0"/>
          <w:marTop w:val="0"/>
          <w:marBottom w:val="0"/>
          <w:divBdr>
            <w:top w:val="none" w:sz="0" w:space="0" w:color="auto"/>
            <w:left w:val="none" w:sz="0" w:space="0" w:color="auto"/>
            <w:bottom w:val="none" w:sz="0" w:space="0" w:color="auto"/>
            <w:right w:val="none" w:sz="0" w:space="0" w:color="auto"/>
          </w:divBdr>
        </w:div>
        <w:div w:id="292637666">
          <w:marLeft w:val="0"/>
          <w:marRight w:val="0"/>
          <w:marTop w:val="300"/>
          <w:marBottom w:val="0"/>
          <w:divBdr>
            <w:top w:val="none" w:sz="0" w:space="0" w:color="auto"/>
            <w:left w:val="none" w:sz="0" w:space="0" w:color="auto"/>
            <w:bottom w:val="none" w:sz="0" w:space="0" w:color="auto"/>
            <w:right w:val="none" w:sz="0" w:space="0" w:color="auto"/>
          </w:divBdr>
        </w:div>
        <w:div w:id="292638398">
          <w:marLeft w:val="0"/>
          <w:marRight w:val="0"/>
          <w:marTop w:val="300"/>
          <w:marBottom w:val="0"/>
          <w:divBdr>
            <w:top w:val="none" w:sz="0" w:space="0" w:color="auto"/>
            <w:left w:val="none" w:sz="0" w:space="0" w:color="auto"/>
            <w:bottom w:val="none" w:sz="0" w:space="0" w:color="auto"/>
            <w:right w:val="none" w:sz="0" w:space="0" w:color="auto"/>
          </w:divBdr>
        </w:div>
        <w:div w:id="292638423">
          <w:marLeft w:val="0"/>
          <w:marRight w:val="0"/>
          <w:marTop w:val="0"/>
          <w:marBottom w:val="0"/>
          <w:divBdr>
            <w:top w:val="none" w:sz="0" w:space="0" w:color="auto"/>
            <w:left w:val="none" w:sz="0" w:space="0" w:color="auto"/>
            <w:bottom w:val="none" w:sz="0" w:space="0" w:color="auto"/>
            <w:right w:val="none" w:sz="0" w:space="0" w:color="auto"/>
          </w:divBdr>
        </w:div>
        <w:div w:id="292639236">
          <w:marLeft w:val="0"/>
          <w:marRight w:val="0"/>
          <w:marTop w:val="0"/>
          <w:marBottom w:val="0"/>
          <w:divBdr>
            <w:top w:val="none" w:sz="0" w:space="0" w:color="auto"/>
            <w:left w:val="none" w:sz="0" w:space="0" w:color="auto"/>
            <w:bottom w:val="none" w:sz="0" w:space="0" w:color="auto"/>
            <w:right w:val="none" w:sz="0" w:space="0" w:color="auto"/>
          </w:divBdr>
        </w:div>
        <w:div w:id="292642043">
          <w:marLeft w:val="0"/>
          <w:marRight w:val="0"/>
          <w:marTop w:val="0"/>
          <w:marBottom w:val="0"/>
          <w:divBdr>
            <w:top w:val="none" w:sz="0" w:space="0" w:color="auto"/>
            <w:left w:val="none" w:sz="0" w:space="0" w:color="auto"/>
            <w:bottom w:val="none" w:sz="0" w:space="0" w:color="auto"/>
            <w:right w:val="none" w:sz="0" w:space="0" w:color="auto"/>
          </w:divBdr>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
        <w:div w:id="292709837">
          <w:marLeft w:val="0"/>
          <w:marRight w:val="0"/>
          <w:marTop w:val="0"/>
          <w:marBottom w:val="0"/>
          <w:divBdr>
            <w:top w:val="none" w:sz="0" w:space="0" w:color="auto"/>
            <w:left w:val="none" w:sz="0" w:space="0" w:color="auto"/>
            <w:bottom w:val="none" w:sz="0" w:space="0" w:color="auto"/>
            <w:right w:val="none" w:sz="0" w:space="0" w:color="auto"/>
          </w:divBdr>
        </w:div>
        <w:div w:id="292716452">
          <w:marLeft w:val="0"/>
          <w:marRight w:val="0"/>
          <w:marTop w:val="0"/>
          <w:marBottom w:val="0"/>
          <w:divBdr>
            <w:top w:val="none" w:sz="0" w:space="0" w:color="auto"/>
            <w:left w:val="none" w:sz="0" w:space="0" w:color="auto"/>
            <w:bottom w:val="none" w:sz="0" w:space="0" w:color="auto"/>
            <w:right w:val="none" w:sz="0" w:space="0" w:color="auto"/>
          </w:divBdr>
        </w:div>
        <w:div w:id="292753347">
          <w:marLeft w:val="0"/>
          <w:marRight w:val="0"/>
          <w:marTop w:val="0"/>
          <w:marBottom w:val="0"/>
          <w:divBdr>
            <w:top w:val="none" w:sz="0" w:space="0" w:color="auto"/>
            <w:left w:val="none" w:sz="0" w:space="0" w:color="auto"/>
            <w:bottom w:val="none" w:sz="0" w:space="0" w:color="auto"/>
            <w:right w:val="none" w:sz="0" w:space="0" w:color="auto"/>
          </w:divBdr>
        </w:div>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 w:id="292755200">
          <w:marLeft w:val="0"/>
          <w:marRight w:val="0"/>
          <w:marTop w:val="0"/>
          <w:marBottom w:val="0"/>
          <w:divBdr>
            <w:top w:val="none" w:sz="0" w:space="0" w:color="auto"/>
            <w:left w:val="none" w:sz="0" w:space="0" w:color="auto"/>
            <w:bottom w:val="none" w:sz="0" w:space="0" w:color="auto"/>
            <w:right w:val="none" w:sz="0" w:space="0" w:color="auto"/>
          </w:divBdr>
        </w:div>
        <w:div w:id="292831321">
          <w:marLeft w:val="0"/>
          <w:marRight w:val="0"/>
          <w:marTop w:val="0"/>
          <w:marBottom w:val="0"/>
          <w:divBdr>
            <w:top w:val="none" w:sz="0" w:space="0" w:color="auto"/>
            <w:left w:val="none" w:sz="0" w:space="0" w:color="auto"/>
            <w:bottom w:val="none" w:sz="0" w:space="0" w:color="auto"/>
            <w:right w:val="none" w:sz="0" w:space="0" w:color="auto"/>
          </w:divBdr>
        </w:div>
        <w:div w:id="292835276">
          <w:marLeft w:val="0"/>
          <w:marRight w:val="0"/>
          <w:marTop w:val="300"/>
          <w:marBottom w:val="0"/>
          <w:divBdr>
            <w:top w:val="none" w:sz="0" w:space="0" w:color="auto"/>
            <w:left w:val="none" w:sz="0" w:space="0" w:color="auto"/>
            <w:bottom w:val="none" w:sz="0" w:space="0" w:color="auto"/>
            <w:right w:val="none" w:sz="0" w:space="0" w:color="auto"/>
          </w:divBdr>
          <w:divsChild>
            <w:div w:id="272127513">
              <w:marLeft w:val="0"/>
              <w:marRight w:val="0"/>
              <w:marTop w:val="0"/>
              <w:marBottom w:val="0"/>
              <w:divBdr>
                <w:top w:val="none" w:sz="0" w:space="0" w:color="auto"/>
                <w:left w:val="none" w:sz="0" w:space="0" w:color="auto"/>
                <w:bottom w:val="none" w:sz="0" w:space="0" w:color="auto"/>
                <w:right w:val="none" w:sz="0" w:space="0" w:color="auto"/>
              </w:divBdr>
            </w:div>
          </w:divsChild>
        </w:div>
        <w:div w:id="292836401">
          <w:marLeft w:val="0"/>
          <w:marRight w:val="0"/>
          <w:marTop w:val="0"/>
          <w:marBottom w:val="0"/>
          <w:divBdr>
            <w:top w:val="none" w:sz="0" w:space="0" w:color="auto"/>
            <w:left w:val="none" w:sz="0" w:space="0" w:color="auto"/>
            <w:bottom w:val="none" w:sz="0" w:space="0" w:color="auto"/>
            <w:right w:val="none" w:sz="0" w:space="0" w:color="auto"/>
          </w:divBdr>
        </w:div>
        <w:div w:id="292903020">
          <w:marLeft w:val="0"/>
          <w:marRight w:val="0"/>
          <w:marTop w:val="300"/>
          <w:marBottom w:val="0"/>
          <w:divBdr>
            <w:top w:val="none" w:sz="0" w:space="0" w:color="auto"/>
            <w:left w:val="none" w:sz="0" w:space="0" w:color="auto"/>
            <w:bottom w:val="none" w:sz="0" w:space="0" w:color="auto"/>
            <w:right w:val="none" w:sz="0" w:space="0" w:color="auto"/>
          </w:divBdr>
        </w:div>
        <w:div w:id="292904825">
          <w:marLeft w:val="0"/>
          <w:marRight w:val="0"/>
          <w:marTop w:val="0"/>
          <w:marBottom w:val="0"/>
          <w:divBdr>
            <w:top w:val="none" w:sz="0" w:space="0" w:color="auto"/>
            <w:left w:val="none" w:sz="0" w:space="0" w:color="auto"/>
            <w:bottom w:val="none" w:sz="0" w:space="0" w:color="auto"/>
            <w:right w:val="none" w:sz="0" w:space="0" w:color="auto"/>
          </w:divBdr>
        </w:div>
        <w:div w:id="292904906">
          <w:marLeft w:val="0"/>
          <w:marRight w:val="0"/>
          <w:marTop w:val="0"/>
          <w:marBottom w:val="0"/>
          <w:divBdr>
            <w:top w:val="none" w:sz="0" w:space="0" w:color="auto"/>
            <w:left w:val="none" w:sz="0" w:space="0" w:color="auto"/>
            <w:bottom w:val="none" w:sz="0" w:space="0" w:color="auto"/>
            <w:right w:val="none" w:sz="0" w:space="0" w:color="auto"/>
          </w:divBdr>
        </w:div>
        <w:div w:id="292907010">
          <w:marLeft w:val="0"/>
          <w:marRight w:val="0"/>
          <w:marTop w:val="0"/>
          <w:marBottom w:val="0"/>
          <w:divBdr>
            <w:top w:val="none" w:sz="0" w:space="0" w:color="auto"/>
            <w:left w:val="none" w:sz="0" w:space="0" w:color="auto"/>
            <w:bottom w:val="none" w:sz="0" w:space="0" w:color="auto"/>
            <w:right w:val="none" w:sz="0" w:space="0" w:color="auto"/>
          </w:divBdr>
        </w:div>
        <w:div w:id="292951199">
          <w:marLeft w:val="0"/>
          <w:marRight w:val="0"/>
          <w:marTop w:val="300"/>
          <w:marBottom w:val="0"/>
          <w:divBdr>
            <w:top w:val="none" w:sz="0" w:space="0" w:color="auto"/>
            <w:left w:val="none" w:sz="0" w:space="0" w:color="auto"/>
            <w:bottom w:val="none" w:sz="0" w:space="0" w:color="auto"/>
            <w:right w:val="none" w:sz="0" w:space="0" w:color="auto"/>
          </w:divBdr>
        </w:div>
        <w:div w:id="292977960">
          <w:marLeft w:val="0"/>
          <w:marRight w:val="0"/>
          <w:marTop w:val="0"/>
          <w:marBottom w:val="0"/>
          <w:divBdr>
            <w:top w:val="none" w:sz="0" w:space="0" w:color="auto"/>
            <w:left w:val="none" w:sz="0" w:space="0" w:color="auto"/>
            <w:bottom w:val="none" w:sz="0" w:space="0" w:color="auto"/>
            <w:right w:val="none" w:sz="0" w:space="0" w:color="auto"/>
          </w:divBdr>
        </w:div>
        <w:div w:id="293021565">
          <w:marLeft w:val="0"/>
          <w:marRight w:val="0"/>
          <w:marTop w:val="0"/>
          <w:marBottom w:val="0"/>
          <w:divBdr>
            <w:top w:val="none" w:sz="0" w:space="0" w:color="auto"/>
            <w:left w:val="none" w:sz="0" w:space="0" w:color="auto"/>
            <w:bottom w:val="none" w:sz="0" w:space="0" w:color="auto"/>
            <w:right w:val="none" w:sz="0" w:space="0" w:color="auto"/>
          </w:divBdr>
        </w:div>
        <w:div w:id="293025951">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
        <w:div w:id="293029369">
          <w:marLeft w:val="0"/>
          <w:marRight w:val="0"/>
          <w:marTop w:val="0"/>
          <w:marBottom w:val="0"/>
          <w:divBdr>
            <w:top w:val="none" w:sz="0" w:space="0" w:color="auto"/>
            <w:left w:val="none" w:sz="0" w:space="0" w:color="auto"/>
            <w:bottom w:val="none" w:sz="0" w:space="0" w:color="auto"/>
            <w:right w:val="none" w:sz="0" w:space="0" w:color="auto"/>
          </w:divBdr>
        </w:div>
        <w:div w:id="293105032">
          <w:marLeft w:val="0"/>
          <w:marRight w:val="0"/>
          <w:marTop w:val="0"/>
          <w:marBottom w:val="0"/>
          <w:divBdr>
            <w:top w:val="none" w:sz="0" w:space="0" w:color="auto"/>
            <w:left w:val="none" w:sz="0" w:space="0" w:color="auto"/>
            <w:bottom w:val="none" w:sz="0" w:space="0" w:color="auto"/>
            <w:right w:val="none" w:sz="0" w:space="0" w:color="auto"/>
          </w:divBdr>
        </w:div>
        <w:div w:id="293105424">
          <w:marLeft w:val="0"/>
          <w:marRight w:val="0"/>
          <w:marTop w:val="0"/>
          <w:marBottom w:val="0"/>
          <w:divBdr>
            <w:top w:val="none" w:sz="0" w:space="0" w:color="auto"/>
            <w:left w:val="none" w:sz="0" w:space="0" w:color="auto"/>
            <w:bottom w:val="none" w:sz="0" w:space="0" w:color="auto"/>
            <w:right w:val="none" w:sz="0" w:space="0" w:color="auto"/>
          </w:divBdr>
        </w:div>
        <w:div w:id="293144954">
          <w:marLeft w:val="0"/>
          <w:marRight w:val="0"/>
          <w:marTop w:val="0"/>
          <w:marBottom w:val="0"/>
          <w:divBdr>
            <w:top w:val="none" w:sz="0" w:space="0" w:color="auto"/>
            <w:left w:val="none" w:sz="0" w:space="0" w:color="auto"/>
            <w:bottom w:val="none" w:sz="0" w:space="0" w:color="auto"/>
            <w:right w:val="none" w:sz="0" w:space="0" w:color="auto"/>
          </w:divBdr>
        </w:div>
        <w:div w:id="293145612">
          <w:marLeft w:val="0"/>
          <w:marRight w:val="0"/>
          <w:marTop w:val="0"/>
          <w:marBottom w:val="0"/>
          <w:divBdr>
            <w:top w:val="none" w:sz="0" w:space="0" w:color="auto"/>
            <w:left w:val="none" w:sz="0" w:space="0" w:color="auto"/>
            <w:bottom w:val="none" w:sz="0" w:space="0" w:color="auto"/>
            <w:right w:val="none" w:sz="0" w:space="0" w:color="auto"/>
          </w:divBdr>
        </w:div>
        <w:div w:id="293214806">
          <w:marLeft w:val="0"/>
          <w:marRight w:val="0"/>
          <w:marTop w:val="0"/>
          <w:marBottom w:val="0"/>
          <w:divBdr>
            <w:top w:val="none" w:sz="0" w:space="0" w:color="auto"/>
            <w:left w:val="none" w:sz="0" w:space="0" w:color="auto"/>
            <w:bottom w:val="none" w:sz="0" w:space="0" w:color="auto"/>
            <w:right w:val="none" w:sz="0" w:space="0" w:color="auto"/>
          </w:divBdr>
        </w:div>
        <w:div w:id="293217064">
          <w:marLeft w:val="0"/>
          <w:marRight w:val="0"/>
          <w:marTop w:val="0"/>
          <w:marBottom w:val="0"/>
          <w:divBdr>
            <w:top w:val="none" w:sz="0" w:space="0" w:color="auto"/>
            <w:left w:val="none" w:sz="0" w:space="0" w:color="auto"/>
            <w:bottom w:val="none" w:sz="0" w:space="0" w:color="auto"/>
            <w:right w:val="none" w:sz="0" w:space="0" w:color="auto"/>
          </w:divBdr>
        </w:div>
        <w:div w:id="293217659">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3222437">
          <w:marLeft w:val="0"/>
          <w:marRight w:val="0"/>
          <w:marTop w:val="0"/>
          <w:marBottom w:val="300"/>
          <w:divBdr>
            <w:top w:val="single" w:sz="6" w:space="15" w:color="EDEDED"/>
            <w:left w:val="single" w:sz="6" w:space="15" w:color="EDEDED"/>
            <w:bottom w:val="single" w:sz="6" w:space="15" w:color="EDEDED"/>
            <w:right w:val="single" w:sz="6" w:space="15" w:color="EDEDED"/>
          </w:divBdr>
        </w:div>
        <w:div w:id="293290740">
          <w:marLeft w:val="0"/>
          <w:marRight w:val="0"/>
          <w:marTop w:val="0"/>
          <w:marBottom w:val="0"/>
          <w:divBdr>
            <w:top w:val="none" w:sz="0" w:space="0" w:color="auto"/>
            <w:left w:val="none" w:sz="0" w:space="0" w:color="auto"/>
            <w:bottom w:val="none" w:sz="0" w:space="0" w:color="auto"/>
            <w:right w:val="none" w:sz="0" w:space="0" w:color="auto"/>
          </w:divBdr>
        </w:div>
        <w:div w:id="293291534">
          <w:marLeft w:val="0"/>
          <w:marRight w:val="0"/>
          <w:marTop w:val="300"/>
          <w:marBottom w:val="0"/>
          <w:divBdr>
            <w:top w:val="none" w:sz="0" w:space="0" w:color="auto"/>
            <w:left w:val="none" w:sz="0" w:space="0" w:color="auto"/>
            <w:bottom w:val="none" w:sz="0" w:space="0" w:color="auto"/>
            <w:right w:val="none" w:sz="0" w:space="0" w:color="auto"/>
          </w:divBdr>
        </w:div>
        <w:div w:id="293296038">
          <w:marLeft w:val="0"/>
          <w:marRight w:val="0"/>
          <w:marTop w:val="0"/>
          <w:marBottom w:val="300"/>
          <w:divBdr>
            <w:top w:val="single" w:sz="6" w:space="15" w:color="EDEDED"/>
            <w:left w:val="single" w:sz="6" w:space="15" w:color="EDEDED"/>
            <w:bottom w:val="single" w:sz="6" w:space="15" w:color="EDEDED"/>
            <w:right w:val="single" w:sz="6" w:space="15" w:color="EDEDED"/>
          </w:divBdr>
        </w:div>
        <w:div w:id="293297473">
          <w:marLeft w:val="0"/>
          <w:marRight w:val="0"/>
          <w:marTop w:val="300"/>
          <w:marBottom w:val="0"/>
          <w:divBdr>
            <w:top w:val="none" w:sz="0" w:space="0" w:color="auto"/>
            <w:left w:val="none" w:sz="0" w:space="0" w:color="auto"/>
            <w:bottom w:val="none" w:sz="0" w:space="0" w:color="auto"/>
            <w:right w:val="none" w:sz="0" w:space="0" w:color="auto"/>
          </w:divBdr>
        </w:div>
        <w:div w:id="293364390">
          <w:marLeft w:val="0"/>
          <w:marRight w:val="0"/>
          <w:marTop w:val="0"/>
          <w:marBottom w:val="0"/>
          <w:divBdr>
            <w:top w:val="none" w:sz="0" w:space="0" w:color="auto"/>
            <w:left w:val="none" w:sz="0" w:space="0" w:color="auto"/>
            <w:bottom w:val="none" w:sz="0" w:space="0" w:color="auto"/>
            <w:right w:val="none" w:sz="0" w:space="0" w:color="auto"/>
          </w:divBdr>
        </w:div>
        <w:div w:id="293366233">
          <w:marLeft w:val="0"/>
          <w:marRight w:val="0"/>
          <w:marTop w:val="0"/>
          <w:marBottom w:val="0"/>
          <w:divBdr>
            <w:top w:val="none" w:sz="0" w:space="0" w:color="auto"/>
            <w:left w:val="none" w:sz="0" w:space="0" w:color="auto"/>
            <w:bottom w:val="none" w:sz="0" w:space="0" w:color="auto"/>
            <w:right w:val="none" w:sz="0" w:space="0" w:color="auto"/>
          </w:divBdr>
        </w:div>
        <w:div w:id="293368490">
          <w:marLeft w:val="0"/>
          <w:marRight w:val="0"/>
          <w:marTop w:val="300"/>
          <w:marBottom w:val="0"/>
          <w:divBdr>
            <w:top w:val="none" w:sz="0" w:space="0" w:color="auto"/>
            <w:left w:val="none" w:sz="0" w:space="0" w:color="auto"/>
            <w:bottom w:val="none" w:sz="0" w:space="0" w:color="auto"/>
            <w:right w:val="none" w:sz="0" w:space="0" w:color="auto"/>
          </w:divBdr>
        </w:div>
        <w:div w:id="293369558">
          <w:marLeft w:val="0"/>
          <w:marRight w:val="0"/>
          <w:marTop w:val="0"/>
          <w:marBottom w:val="0"/>
          <w:divBdr>
            <w:top w:val="none" w:sz="0" w:space="0" w:color="auto"/>
            <w:left w:val="none" w:sz="0" w:space="0" w:color="auto"/>
            <w:bottom w:val="none" w:sz="0" w:space="0" w:color="auto"/>
            <w:right w:val="none" w:sz="0" w:space="0" w:color="auto"/>
          </w:divBdr>
        </w:div>
        <w:div w:id="293369812">
          <w:marLeft w:val="0"/>
          <w:marRight w:val="0"/>
          <w:marTop w:val="0"/>
          <w:marBottom w:val="0"/>
          <w:divBdr>
            <w:top w:val="none" w:sz="0" w:space="0" w:color="auto"/>
            <w:left w:val="none" w:sz="0" w:space="0" w:color="auto"/>
            <w:bottom w:val="none" w:sz="0" w:space="0" w:color="auto"/>
            <w:right w:val="none" w:sz="0" w:space="0" w:color="auto"/>
          </w:divBdr>
        </w:div>
        <w:div w:id="293408034">
          <w:marLeft w:val="0"/>
          <w:marRight w:val="0"/>
          <w:marTop w:val="0"/>
          <w:marBottom w:val="0"/>
          <w:divBdr>
            <w:top w:val="none" w:sz="0" w:space="0" w:color="auto"/>
            <w:left w:val="none" w:sz="0" w:space="0" w:color="auto"/>
            <w:bottom w:val="none" w:sz="0" w:space="0" w:color="auto"/>
            <w:right w:val="none" w:sz="0" w:space="0" w:color="auto"/>
          </w:divBdr>
        </w:div>
        <w:div w:id="293408830">
          <w:marLeft w:val="0"/>
          <w:marRight w:val="0"/>
          <w:marTop w:val="0"/>
          <w:marBottom w:val="0"/>
          <w:divBdr>
            <w:top w:val="none" w:sz="0" w:space="0" w:color="auto"/>
            <w:left w:val="none" w:sz="0" w:space="0" w:color="auto"/>
            <w:bottom w:val="none" w:sz="0" w:space="0" w:color="auto"/>
            <w:right w:val="none" w:sz="0" w:space="0" w:color="auto"/>
          </w:divBdr>
        </w:div>
        <w:div w:id="293409939">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
        <w:div w:id="293410918">
          <w:marLeft w:val="0"/>
          <w:marRight w:val="0"/>
          <w:marTop w:val="0"/>
          <w:marBottom w:val="0"/>
          <w:divBdr>
            <w:top w:val="none" w:sz="0" w:space="0" w:color="auto"/>
            <w:left w:val="none" w:sz="0" w:space="0" w:color="auto"/>
            <w:bottom w:val="none" w:sz="0" w:space="0" w:color="auto"/>
            <w:right w:val="none" w:sz="0" w:space="0" w:color="auto"/>
          </w:divBdr>
        </w:div>
        <w:div w:id="293485402">
          <w:marLeft w:val="0"/>
          <w:marRight w:val="0"/>
          <w:marTop w:val="0"/>
          <w:marBottom w:val="0"/>
          <w:divBdr>
            <w:top w:val="none" w:sz="0" w:space="0" w:color="auto"/>
            <w:left w:val="none" w:sz="0" w:space="0" w:color="auto"/>
            <w:bottom w:val="none" w:sz="0" w:space="0" w:color="auto"/>
            <w:right w:val="none" w:sz="0" w:space="0" w:color="auto"/>
          </w:divBdr>
        </w:div>
        <w:div w:id="293488090">
          <w:marLeft w:val="0"/>
          <w:marRight w:val="0"/>
          <w:marTop w:val="0"/>
          <w:marBottom w:val="0"/>
          <w:divBdr>
            <w:top w:val="none" w:sz="0" w:space="0" w:color="auto"/>
            <w:left w:val="none" w:sz="0" w:space="0" w:color="auto"/>
            <w:bottom w:val="none" w:sz="0" w:space="0" w:color="auto"/>
            <w:right w:val="none" w:sz="0" w:space="0" w:color="auto"/>
          </w:divBdr>
        </w:div>
        <w:div w:id="293489793">
          <w:marLeft w:val="0"/>
          <w:marRight w:val="0"/>
          <w:marTop w:val="0"/>
          <w:marBottom w:val="0"/>
          <w:divBdr>
            <w:top w:val="none" w:sz="0" w:space="0" w:color="auto"/>
            <w:left w:val="none" w:sz="0" w:space="0" w:color="auto"/>
            <w:bottom w:val="none" w:sz="0" w:space="0" w:color="auto"/>
            <w:right w:val="none" w:sz="0" w:space="0" w:color="auto"/>
          </w:divBdr>
        </w:div>
        <w:div w:id="293559728">
          <w:marLeft w:val="0"/>
          <w:marRight w:val="0"/>
          <w:marTop w:val="0"/>
          <w:marBottom w:val="0"/>
          <w:divBdr>
            <w:top w:val="none" w:sz="0" w:space="0" w:color="auto"/>
            <w:left w:val="none" w:sz="0" w:space="0" w:color="auto"/>
            <w:bottom w:val="none" w:sz="0" w:space="0" w:color="auto"/>
            <w:right w:val="none" w:sz="0" w:space="0" w:color="auto"/>
          </w:divBdr>
        </w:div>
        <w:div w:id="293601890">
          <w:marLeft w:val="0"/>
          <w:marRight w:val="0"/>
          <w:marTop w:val="0"/>
          <w:marBottom w:val="0"/>
          <w:divBdr>
            <w:top w:val="none" w:sz="0" w:space="0" w:color="auto"/>
            <w:left w:val="none" w:sz="0" w:space="0" w:color="auto"/>
            <w:bottom w:val="none" w:sz="0" w:space="0" w:color="auto"/>
            <w:right w:val="none" w:sz="0" w:space="0" w:color="auto"/>
          </w:divBdr>
        </w:div>
        <w:div w:id="293605310">
          <w:marLeft w:val="0"/>
          <w:marRight w:val="0"/>
          <w:marTop w:val="0"/>
          <w:marBottom w:val="0"/>
          <w:divBdr>
            <w:top w:val="none" w:sz="0" w:space="0" w:color="auto"/>
            <w:left w:val="none" w:sz="0" w:space="0" w:color="auto"/>
            <w:bottom w:val="none" w:sz="0" w:space="0" w:color="auto"/>
            <w:right w:val="none" w:sz="0" w:space="0" w:color="auto"/>
          </w:divBdr>
        </w:div>
        <w:div w:id="293685089">
          <w:marLeft w:val="0"/>
          <w:marRight w:val="0"/>
          <w:marTop w:val="300"/>
          <w:marBottom w:val="0"/>
          <w:divBdr>
            <w:top w:val="none" w:sz="0" w:space="0" w:color="auto"/>
            <w:left w:val="none" w:sz="0" w:space="0" w:color="auto"/>
            <w:bottom w:val="none" w:sz="0" w:space="0" w:color="auto"/>
            <w:right w:val="none" w:sz="0" w:space="0" w:color="auto"/>
          </w:divBdr>
        </w:div>
        <w:div w:id="293685331">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
        <w:div w:id="293752211">
          <w:marLeft w:val="0"/>
          <w:marRight w:val="0"/>
          <w:marTop w:val="0"/>
          <w:marBottom w:val="0"/>
          <w:divBdr>
            <w:top w:val="none" w:sz="0" w:space="0" w:color="auto"/>
            <w:left w:val="none" w:sz="0" w:space="0" w:color="auto"/>
            <w:bottom w:val="none" w:sz="0" w:space="0" w:color="auto"/>
            <w:right w:val="none" w:sz="0" w:space="0" w:color="auto"/>
          </w:divBdr>
        </w:div>
        <w:div w:id="293752819">
          <w:marLeft w:val="0"/>
          <w:marRight w:val="0"/>
          <w:marTop w:val="0"/>
          <w:marBottom w:val="0"/>
          <w:divBdr>
            <w:top w:val="none" w:sz="0" w:space="0" w:color="auto"/>
            <w:left w:val="none" w:sz="0" w:space="0" w:color="auto"/>
            <w:bottom w:val="none" w:sz="0" w:space="0" w:color="auto"/>
            <w:right w:val="none" w:sz="0" w:space="0" w:color="auto"/>
          </w:divBdr>
        </w:div>
        <w:div w:id="293756194">
          <w:marLeft w:val="0"/>
          <w:marRight w:val="0"/>
          <w:marTop w:val="0"/>
          <w:marBottom w:val="0"/>
          <w:divBdr>
            <w:top w:val="none" w:sz="0" w:space="0" w:color="auto"/>
            <w:left w:val="none" w:sz="0" w:space="0" w:color="auto"/>
            <w:bottom w:val="none" w:sz="0" w:space="0" w:color="auto"/>
            <w:right w:val="none" w:sz="0" w:space="0" w:color="auto"/>
          </w:divBdr>
        </w:div>
        <w:div w:id="293798187">
          <w:marLeft w:val="0"/>
          <w:marRight w:val="0"/>
          <w:marTop w:val="0"/>
          <w:marBottom w:val="0"/>
          <w:divBdr>
            <w:top w:val="none" w:sz="0" w:space="0" w:color="auto"/>
            <w:left w:val="none" w:sz="0" w:space="0" w:color="auto"/>
            <w:bottom w:val="none" w:sz="0" w:space="0" w:color="auto"/>
            <w:right w:val="none" w:sz="0" w:space="0" w:color="auto"/>
          </w:divBdr>
        </w:div>
        <w:div w:id="293800543">
          <w:marLeft w:val="0"/>
          <w:marRight w:val="0"/>
          <w:marTop w:val="0"/>
          <w:marBottom w:val="0"/>
          <w:divBdr>
            <w:top w:val="none" w:sz="0" w:space="0" w:color="auto"/>
            <w:left w:val="none" w:sz="0" w:space="0" w:color="auto"/>
            <w:bottom w:val="none" w:sz="0" w:space="0" w:color="auto"/>
            <w:right w:val="none" w:sz="0" w:space="0" w:color="auto"/>
          </w:divBdr>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
          </w:divsChild>
        </w:div>
        <w:div w:id="293826667">
          <w:marLeft w:val="0"/>
          <w:marRight w:val="0"/>
          <w:marTop w:val="0"/>
          <w:marBottom w:val="0"/>
          <w:divBdr>
            <w:top w:val="none" w:sz="0" w:space="0" w:color="auto"/>
            <w:left w:val="none" w:sz="0" w:space="0" w:color="auto"/>
            <w:bottom w:val="none" w:sz="0" w:space="0" w:color="auto"/>
            <w:right w:val="none" w:sz="0" w:space="0" w:color="auto"/>
          </w:divBdr>
          <w:divsChild>
            <w:div w:id="295448857">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293828582">
          <w:marLeft w:val="0"/>
          <w:marRight w:val="0"/>
          <w:marTop w:val="0"/>
          <w:marBottom w:val="0"/>
          <w:divBdr>
            <w:top w:val="none" w:sz="0" w:space="0" w:color="auto"/>
            <w:left w:val="none" w:sz="0" w:space="0" w:color="auto"/>
            <w:bottom w:val="none" w:sz="0" w:space="0" w:color="auto"/>
            <w:right w:val="none" w:sz="0" w:space="0" w:color="auto"/>
          </w:divBdr>
        </w:div>
        <w:div w:id="293872243">
          <w:marLeft w:val="0"/>
          <w:marRight w:val="0"/>
          <w:marTop w:val="0"/>
          <w:marBottom w:val="0"/>
          <w:divBdr>
            <w:top w:val="none" w:sz="0" w:space="0" w:color="auto"/>
            <w:left w:val="none" w:sz="0" w:space="0" w:color="auto"/>
            <w:bottom w:val="none" w:sz="0" w:space="0" w:color="auto"/>
            <w:right w:val="none" w:sz="0" w:space="0" w:color="auto"/>
          </w:divBdr>
          <w:divsChild>
            <w:div w:id="64765687">
              <w:marLeft w:val="0"/>
              <w:marRight w:val="0"/>
              <w:marTop w:val="0"/>
              <w:marBottom w:val="0"/>
              <w:divBdr>
                <w:top w:val="none" w:sz="0" w:space="0" w:color="auto"/>
                <w:left w:val="none" w:sz="0" w:space="0" w:color="auto"/>
                <w:bottom w:val="none" w:sz="0" w:space="0" w:color="auto"/>
                <w:right w:val="none" w:sz="0" w:space="0" w:color="auto"/>
              </w:divBdr>
            </w:div>
          </w:divsChild>
        </w:div>
        <w:div w:id="293875143">
          <w:marLeft w:val="0"/>
          <w:marRight w:val="0"/>
          <w:marTop w:val="0"/>
          <w:marBottom w:val="0"/>
          <w:divBdr>
            <w:top w:val="none" w:sz="0" w:space="0" w:color="auto"/>
            <w:left w:val="none" w:sz="0" w:space="0" w:color="auto"/>
            <w:bottom w:val="none" w:sz="0" w:space="0" w:color="auto"/>
            <w:right w:val="none" w:sz="0" w:space="0" w:color="auto"/>
          </w:divBdr>
        </w:div>
        <w:div w:id="2938753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
        <w:div w:id="293948246">
          <w:marLeft w:val="0"/>
          <w:marRight w:val="0"/>
          <w:marTop w:val="0"/>
          <w:marBottom w:val="0"/>
          <w:divBdr>
            <w:top w:val="none" w:sz="0" w:space="0" w:color="auto"/>
            <w:left w:val="none" w:sz="0" w:space="0" w:color="auto"/>
            <w:bottom w:val="none" w:sz="0" w:space="0" w:color="auto"/>
            <w:right w:val="none" w:sz="0" w:space="0" w:color="auto"/>
          </w:divBdr>
        </w:div>
        <w:div w:id="293948335">
          <w:marLeft w:val="0"/>
          <w:marRight w:val="0"/>
          <w:marTop w:val="300"/>
          <w:marBottom w:val="0"/>
          <w:divBdr>
            <w:top w:val="none" w:sz="0" w:space="0" w:color="auto"/>
            <w:left w:val="none" w:sz="0" w:space="0" w:color="auto"/>
            <w:bottom w:val="none" w:sz="0" w:space="0" w:color="auto"/>
            <w:right w:val="none" w:sz="0" w:space="0" w:color="auto"/>
          </w:divBdr>
        </w:div>
        <w:div w:id="293949833">
          <w:marLeft w:val="0"/>
          <w:marRight w:val="0"/>
          <w:marTop w:val="0"/>
          <w:marBottom w:val="0"/>
          <w:divBdr>
            <w:top w:val="none" w:sz="0" w:space="0" w:color="auto"/>
            <w:left w:val="none" w:sz="0" w:space="0" w:color="auto"/>
            <w:bottom w:val="none" w:sz="0" w:space="0" w:color="auto"/>
            <w:right w:val="none" w:sz="0" w:space="0" w:color="auto"/>
          </w:divBdr>
        </w:div>
        <w:div w:id="293953885">
          <w:marLeft w:val="0"/>
          <w:marRight w:val="0"/>
          <w:marTop w:val="0"/>
          <w:marBottom w:val="0"/>
          <w:divBdr>
            <w:top w:val="none" w:sz="0" w:space="0" w:color="auto"/>
            <w:left w:val="none" w:sz="0" w:space="0" w:color="auto"/>
            <w:bottom w:val="none" w:sz="0" w:space="0" w:color="auto"/>
            <w:right w:val="none" w:sz="0" w:space="0" w:color="auto"/>
          </w:divBdr>
        </w:div>
        <w:div w:id="294019601">
          <w:marLeft w:val="0"/>
          <w:marRight w:val="0"/>
          <w:marTop w:val="0"/>
          <w:marBottom w:val="300"/>
          <w:divBdr>
            <w:top w:val="single" w:sz="6" w:space="15" w:color="EDEDED"/>
            <w:left w:val="single" w:sz="6" w:space="15" w:color="EDEDED"/>
            <w:bottom w:val="single" w:sz="6" w:space="15" w:color="EDEDED"/>
            <w:right w:val="single" w:sz="6" w:space="15" w:color="EDEDED"/>
          </w:divBdr>
        </w:div>
        <w:div w:id="294064777">
          <w:marLeft w:val="0"/>
          <w:marRight w:val="0"/>
          <w:marTop w:val="0"/>
          <w:marBottom w:val="0"/>
          <w:divBdr>
            <w:top w:val="none" w:sz="0" w:space="0" w:color="auto"/>
            <w:left w:val="none" w:sz="0" w:space="0" w:color="auto"/>
            <w:bottom w:val="none" w:sz="0" w:space="0" w:color="auto"/>
            <w:right w:val="none" w:sz="0" w:space="0" w:color="auto"/>
          </w:divBdr>
        </w:div>
        <w:div w:id="294065421">
          <w:marLeft w:val="0"/>
          <w:marRight w:val="0"/>
          <w:marTop w:val="0"/>
          <w:marBottom w:val="0"/>
          <w:divBdr>
            <w:top w:val="none" w:sz="0" w:space="0" w:color="auto"/>
            <w:left w:val="none" w:sz="0" w:space="0" w:color="auto"/>
            <w:bottom w:val="none" w:sz="0" w:space="0" w:color="auto"/>
            <w:right w:val="none" w:sz="0" w:space="0" w:color="auto"/>
          </w:divBdr>
        </w:div>
        <w:div w:id="294068224">
          <w:marLeft w:val="0"/>
          <w:marRight w:val="0"/>
          <w:marTop w:val="300"/>
          <w:marBottom w:val="0"/>
          <w:divBdr>
            <w:top w:val="none" w:sz="0" w:space="0" w:color="auto"/>
            <w:left w:val="none" w:sz="0" w:space="0" w:color="auto"/>
            <w:bottom w:val="none" w:sz="0" w:space="0" w:color="auto"/>
            <w:right w:val="none" w:sz="0" w:space="0" w:color="auto"/>
          </w:divBdr>
          <w:divsChild>
            <w:div w:id="318192141">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294068892">
          <w:marLeft w:val="0"/>
          <w:marRight w:val="0"/>
          <w:marTop w:val="0"/>
          <w:marBottom w:val="300"/>
          <w:divBdr>
            <w:top w:val="single" w:sz="6" w:space="15" w:color="EDEDED"/>
            <w:left w:val="single" w:sz="6" w:space="15" w:color="EDEDED"/>
            <w:bottom w:val="single" w:sz="6" w:space="15" w:color="EDEDED"/>
            <w:right w:val="single" w:sz="6" w:space="15" w:color="EDEDED"/>
          </w:divBdr>
        </w:div>
        <w:div w:id="294137761">
          <w:marLeft w:val="0"/>
          <w:marRight w:val="0"/>
          <w:marTop w:val="0"/>
          <w:marBottom w:val="0"/>
          <w:divBdr>
            <w:top w:val="none" w:sz="0" w:space="0" w:color="auto"/>
            <w:left w:val="none" w:sz="0" w:space="0" w:color="auto"/>
            <w:bottom w:val="none" w:sz="0" w:space="0" w:color="auto"/>
            <w:right w:val="none" w:sz="0" w:space="0" w:color="auto"/>
          </w:divBdr>
        </w:div>
        <w:div w:id="294138561">
          <w:marLeft w:val="0"/>
          <w:marRight w:val="0"/>
          <w:marTop w:val="0"/>
          <w:marBottom w:val="300"/>
          <w:divBdr>
            <w:top w:val="single" w:sz="6" w:space="15" w:color="EDEDED"/>
            <w:left w:val="single" w:sz="6" w:space="15" w:color="EDEDED"/>
            <w:bottom w:val="single" w:sz="6" w:space="15" w:color="EDEDED"/>
            <w:right w:val="single" w:sz="6" w:space="15" w:color="EDEDED"/>
          </w:divBdr>
        </w:div>
        <w:div w:id="294139607">
          <w:marLeft w:val="0"/>
          <w:marRight w:val="0"/>
          <w:marTop w:val="0"/>
          <w:marBottom w:val="0"/>
          <w:divBdr>
            <w:top w:val="none" w:sz="0" w:space="0" w:color="auto"/>
            <w:left w:val="none" w:sz="0" w:space="0" w:color="auto"/>
            <w:bottom w:val="none" w:sz="0" w:space="0" w:color="auto"/>
            <w:right w:val="none" w:sz="0" w:space="0" w:color="auto"/>
          </w:divBdr>
          <w:divsChild>
            <w:div w:id="205874767">
              <w:marLeft w:val="0"/>
              <w:marRight w:val="0"/>
              <w:marTop w:val="0"/>
              <w:marBottom w:val="0"/>
              <w:divBdr>
                <w:top w:val="none" w:sz="0" w:space="0" w:color="auto"/>
                <w:left w:val="none" w:sz="0" w:space="0" w:color="auto"/>
                <w:bottom w:val="none" w:sz="0" w:space="0" w:color="auto"/>
                <w:right w:val="none" w:sz="0" w:space="0" w:color="auto"/>
              </w:divBdr>
            </w:div>
          </w:divsChild>
        </w:div>
        <w:div w:id="294143828">
          <w:marLeft w:val="0"/>
          <w:marRight w:val="0"/>
          <w:marTop w:val="0"/>
          <w:marBottom w:val="0"/>
          <w:divBdr>
            <w:top w:val="none" w:sz="0" w:space="0" w:color="auto"/>
            <w:left w:val="none" w:sz="0" w:space="0" w:color="auto"/>
            <w:bottom w:val="none" w:sz="0" w:space="0" w:color="auto"/>
            <w:right w:val="none" w:sz="0" w:space="0" w:color="auto"/>
          </w:divBdr>
        </w:div>
        <w:div w:id="294145188">
          <w:marLeft w:val="0"/>
          <w:marRight w:val="0"/>
          <w:marTop w:val="0"/>
          <w:marBottom w:val="300"/>
          <w:divBdr>
            <w:top w:val="single" w:sz="6" w:space="15" w:color="EDEDED"/>
            <w:left w:val="single" w:sz="6" w:space="15" w:color="EDEDED"/>
            <w:bottom w:val="single" w:sz="6" w:space="15" w:color="EDEDED"/>
            <w:right w:val="single" w:sz="6" w:space="15" w:color="EDEDED"/>
          </w:divBdr>
        </w:div>
        <w:div w:id="294145468">
          <w:marLeft w:val="0"/>
          <w:marRight w:val="0"/>
          <w:marTop w:val="0"/>
          <w:marBottom w:val="0"/>
          <w:divBdr>
            <w:top w:val="none" w:sz="0" w:space="0" w:color="auto"/>
            <w:left w:val="none" w:sz="0" w:space="0" w:color="auto"/>
            <w:bottom w:val="none" w:sz="0" w:space="0" w:color="auto"/>
            <w:right w:val="none" w:sz="0" w:space="0" w:color="auto"/>
          </w:divBdr>
        </w:div>
        <w:div w:id="294147100">
          <w:marLeft w:val="0"/>
          <w:marRight w:val="0"/>
          <w:marTop w:val="0"/>
          <w:marBottom w:val="0"/>
          <w:divBdr>
            <w:top w:val="none" w:sz="0" w:space="0" w:color="auto"/>
            <w:left w:val="none" w:sz="0" w:space="0" w:color="auto"/>
            <w:bottom w:val="none" w:sz="0" w:space="0" w:color="auto"/>
            <w:right w:val="none" w:sz="0" w:space="0" w:color="auto"/>
          </w:divBdr>
        </w:div>
        <w:div w:id="294216587">
          <w:marLeft w:val="0"/>
          <w:marRight w:val="0"/>
          <w:marTop w:val="0"/>
          <w:marBottom w:val="300"/>
          <w:divBdr>
            <w:top w:val="single" w:sz="6" w:space="15" w:color="EDEDED"/>
            <w:left w:val="single" w:sz="6" w:space="15" w:color="EDEDED"/>
            <w:bottom w:val="single" w:sz="6" w:space="15" w:color="EDEDED"/>
            <w:right w:val="single" w:sz="6" w:space="15" w:color="EDEDED"/>
          </w:divBdr>
        </w:div>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 w:id="294221110">
          <w:marLeft w:val="0"/>
          <w:marRight w:val="0"/>
          <w:marTop w:val="0"/>
          <w:marBottom w:val="0"/>
          <w:divBdr>
            <w:top w:val="none" w:sz="0" w:space="0" w:color="auto"/>
            <w:left w:val="none" w:sz="0" w:space="0" w:color="auto"/>
            <w:bottom w:val="none" w:sz="0" w:space="0" w:color="auto"/>
            <w:right w:val="none" w:sz="0" w:space="0" w:color="auto"/>
          </w:divBdr>
        </w:div>
        <w:div w:id="294221299">
          <w:marLeft w:val="0"/>
          <w:marRight w:val="0"/>
          <w:marTop w:val="0"/>
          <w:marBottom w:val="0"/>
          <w:divBdr>
            <w:top w:val="none" w:sz="0" w:space="0" w:color="auto"/>
            <w:left w:val="none" w:sz="0" w:space="0" w:color="auto"/>
            <w:bottom w:val="none" w:sz="0" w:space="0" w:color="auto"/>
            <w:right w:val="none" w:sz="0" w:space="0" w:color="auto"/>
          </w:divBdr>
        </w:div>
        <w:div w:id="294222096">
          <w:marLeft w:val="0"/>
          <w:marRight w:val="0"/>
          <w:marTop w:val="0"/>
          <w:marBottom w:val="0"/>
          <w:divBdr>
            <w:top w:val="none" w:sz="0" w:space="0" w:color="auto"/>
            <w:left w:val="none" w:sz="0" w:space="0" w:color="auto"/>
            <w:bottom w:val="none" w:sz="0" w:space="0" w:color="auto"/>
            <w:right w:val="none" w:sz="0" w:space="0" w:color="auto"/>
          </w:divBdr>
        </w:div>
        <w:div w:id="294222114">
          <w:marLeft w:val="0"/>
          <w:marRight w:val="0"/>
          <w:marTop w:val="0"/>
          <w:marBottom w:val="0"/>
          <w:divBdr>
            <w:top w:val="none" w:sz="0" w:space="0" w:color="auto"/>
            <w:left w:val="none" w:sz="0" w:space="0" w:color="auto"/>
            <w:bottom w:val="none" w:sz="0" w:space="0" w:color="auto"/>
            <w:right w:val="none" w:sz="0" w:space="0" w:color="auto"/>
          </w:divBdr>
        </w:div>
        <w:div w:id="294257867">
          <w:marLeft w:val="0"/>
          <w:marRight w:val="0"/>
          <w:marTop w:val="0"/>
          <w:marBottom w:val="0"/>
          <w:divBdr>
            <w:top w:val="none" w:sz="0" w:space="0" w:color="auto"/>
            <w:left w:val="none" w:sz="0" w:space="0" w:color="auto"/>
            <w:bottom w:val="none" w:sz="0" w:space="0" w:color="auto"/>
            <w:right w:val="none" w:sz="0" w:space="0" w:color="auto"/>
          </w:divBdr>
          <w:divsChild>
            <w:div w:id="13592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258598">
          <w:marLeft w:val="0"/>
          <w:marRight w:val="0"/>
          <w:marTop w:val="0"/>
          <w:marBottom w:val="0"/>
          <w:divBdr>
            <w:top w:val="none" w:sz="0" w:space="0" w:color="auto"/>
            <w:left w:val="none" w:sz="0" w:space="0" w:color="auto"/>
            <w:bottom w:val="none" w:sz="0" w:space="0" w:color="auto"/>
            <w:right w:val="none" w:sz="0" w:space="0" w:color="auto"/>
          </w:divBdr>
        </w:div>
        <w:div w:id="294260490">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
        <w:div w:id="294261039">
          <w:marLeft w:val="0"/>
          <w:marRight w:val="0"/>
          <w:marTop w:val="0"/>
          <w:marBottom w:val="0"/>
          <w:divBdr>
            <w:top w:val="none" w:sz="0" w:space="0" w:color="auto"/>
            <w:left w:val="none" w:sz="0" w:space="0" w:color="auto"/>
            <w:bottom w:val="none" w:sz="0" w:space="0" w:color="auto"/>
            <w:right w:val="none" w:sz="0" w:space="0" w:color="auto"/>
          </w:divBdr>
        </w:div>
        <w:div w:id="294331096">
          <w:marLeft w:val="0"/>
          <w:marRight w:val="0"/>
          <w:marTop w:val="0"/>
          <w:marBottom w:val="0"/>
          <w:divBdr>
            <w:top w:val="none" w:sz="0" w:space="0" w:color="auto"/>
            <w:left w:val="none" w:sz="0" w:space="0" w:color="auto"/>
            <w:bottom w:val="none" w:sz="0" w:space="0" w:color="auto"/>
            <w:right w:val="none" w:sz="0" w:space="0" w:color="auto"/>
          </w:divBdr>
        </w:div>
        <w:div w:id="294332098">
          <w:marLeft w:val="0"/>
          <w:marRight w:val="0"/>
          <w:marTop w:val="0"/>
          <w:marBottom w:val="300"/>
          <w:divBdr>
            <w:top w:val="single" w:sz="6" w:space="15" w:color="EDEDED"/>
            <w:left w:val="single" w:sz="6" w:space="15" w:color="EDEDED"/>
            <w:bottom w:val="single" w:sz="6" w:space="15" w:color="EDEDED"/>
            <w:right w:val="single" w:sz="6" w:space="15" w:color="EDEDED"/>
          </w:divBdr>
        </w:div>
        <w:div w:id="294333671">
          <w:marLeft w:val="0"/>
          <w:marRight w:val="0"/>
          <w:marTop w:val="0"/>
          <w:marBottom w:val="0"/>
          <w:divBdr>
            <w:top w:val="none" w:sz="0" w:space="0" w:color="auto"/>
            <w:left w:val="none" w:sz="0" w:space="0" w:color="auto"/>
            <w:bottom w:val="none" w:sz="0" w:space="0" w:color="auto"/>
            <w:right w:val="none" w:sz="0" w:space="0" w:color="auto"/>
          </w:divBdr>
          <w:divsChild>
            <w:div w:id="61950641">
              <w:marLeft w:val="0"/>
              <w:marRight w:val="0"/>
              <w:marTop w:val="0"/>
              <w:marBottom w:val="0"/>
              <w:divBdr>
                <w:top w:val="none" w:sz="0" w:space="0" w:color="auto"/>
                <w:left w:val="none" w:sz="0" w:space="0" w:color="auto"/>
                <w:bottom w:val="none" w:sz="0" w:space="0" w:color="auto"/>
                <w:right w:val="none" w:sz="0" w:space="0" w:color="auto"/>
              </w:divBdr>
            </w:div>
          </w:divsChild>
        </w:div>
        <w:div w:id="294338155">
          <w:marLeft w:val="0"/>
          <w:marRight w:val="0"/>
          <w:marTop w:val="0"/>
          <w:marBottom w:val="0"/>
          <w:divBdr>
            <w:top w:val="none" w:sz="0" w:space="0" w:color="auto"/>
            <w:left w:val="none" w:sz="0" w:space="0" w:color="auto"/>
            <w:bottom w:val="none" w:sz="0" w:space="0" w:color="auto"/>
            <w:right w:val="none" w:sz="0" w:space="0" w:color="auto"/>
          </w:divBdr>
        </w:div>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 w:id="294410894">
          <w:marLeft w:val="0"/>
          <w:marRight w:val="0"/>
          <w:marTop w:val="300"/>
          <w:marBottom w:val="0"/>
          <w:divBdr>
            <w:top w:val="none" w:sz="0" w:space="0" w:color="auto"/>
            <w:left w:val="none" w:sz="0" w:space="0" w:color="auto"/>
            <w:bottom w:val="none" w:sz="0" w:space="0" w:color="auto"/>
            <w:right w:val="none" w:sz="0" w:space="0" w:color="auto"/>
          </w:divBdr>
          <w:divsChild>
            <w:div w:id="370226063">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294483355">
          <w:marLeft w:val="0"/>
          <w:marRight w:val="0"/>
          <w:marTop w:val="0"/>
          <w:marBottom w:val="0"/>
          <w:divBdr>
            <w:top w:val="none" w:sz="0" w:space="0" w:color="auto"/>
            <w:left w:val="none" w:sz="0" w:space="0" w:color="auto"/>
            <w:bottom w:val="none" w:sz="0" w:space="0" w:color="auto"/>
            <w:right w:val="none" w:sz="0" w:space="0" w:color="auto"/>
          </w:divBdr>
        </w:div>
        <w:div w:id="294484338">
          <w:marLeft w:val="0"/>
          <w:marRight w:val="0"/>
          <w:marTop w:val="0"/>
          <w:marBottom w:val="0"/>
          <w:divBdr>
            <w:top w:val="none" w:sz="0" w:space="0" w:color="auto"/>
            <w:left w:val="none" w:sz="0" w:space="0" w:color="auto"/>
            <w:bottom w:val="none" w:sz="0" w:space="0" w:color="auto"/>
            <w:right w:val="none" w:sz="0" w:space="0" w:color="auto"/>
          </w:divBdr>
        </w:div>
        <w:div w:id="294526590">
          <w:marLeft w:val="0"/>
          <w:marRight w:val="0"/>
          <w:marTop w:val="300"/>
          <w:marBottom w:val="0"/>
          <w:divBdr>
            <w:top w:val="none" w:sz="0" w:space="0" w:color="auto"/>
            <w:left w:val="none" w:sz="0" w:space="0" w:color="auto"/>
            <w:bottom w:val="none" w:sz="0" w:space="0" w:color="auto"/>
            <w:right w:val="none" w:sz="0" w:space="0" w:color="auto"/>
          </w:divBdr>
        </w:div>
        <w:div w:id="294527434">
          <w:marLeft w:val="0"/>
          <w:marRight w:val="0"/>
          <w:marTop w:val="0"/>
          <w:marBottom w:val="300"/>
          <w:divBdr>
            <w:top w:val="single" w:sz="6" w:space="15" w:color="EDEDED"/>
            <w:left w:val="single" w:sz="6" w:space="15" w:color="EDEDED"/>
            <w:bottom w:val="single" w:sz="6" w:space="15" w:color="EDEDED"/>
            <w:right w:val="single" w:sz="6" w:space="15" w:color="EDEDED"/>
          </w:divBdr>
        </w:div>
        <w:div w:id="294527656">
          <w:marLeft w:val="0"/>
          <w:marRight w:val="0"/>
          <w:marTop w:val="0"/>
          <w:marBottom w:val="0"/>
          <w:divBdr>
            <w:top w:val="none" w:sz="0" w:space="0" w:color="auto"/>
            <w:left w:val="none" w:sz="0" w:space="0" w:color="auto"/>
            <w:bottom w:val="none" w:sz="0" w:space="0" w:color="auto"/>
            <w:right w:val="none" w:sz="0" w:space="0" w:color="auto"/>
          </w:divBdr>
        </w:div>
        <w:div w:id="294529821">
          <w:marLeft w:val="0"/>
          <w:marRight w:val="0"/>
          <w:marTop w:val="0"/>
          <w:marBottom w:val="300"/>
          <w:divBdr>
            <w:top w:val="single" w:sz="6" w:space="15" w:color="EDEDED"/>
            <w:left w:val="single" w:sz="6" w:space="15" w:color="EDEDED"/>
            <w:bottom w:val="single" w:sz="6" w:space="15" w:color="EDEDED"/>
            <w:right w:val="single" w:sz="6" w:space="15" w:color="EDEDED"/>
          </w:divBdr>
        </w:div>
        <w:div w:id="294530898">
          <w:marLeft w:val="0"/>
          <w:marRight w:val="0"/>
          <w:marTop w:val="0"/>
          <w:marBottom w:val="0"/>
          <w:divBdr>
            <w:top w:val="none" w:sz="0" w:space="0" w:color="auto"/>
            <w:left w:val="none" w:sz="0" w:space="0" w:color="auto"/>
            <w:bottom w:val="none" w:sz="0" w:space="0" w:color="auto"/>
            <w:right w:val="none" w:sz="0" w:space="0" w:color="auto"/>
          </w:divBdr>
        </w:div>
        <w:div w:id="294603951">
          <w:marLeft w:val="0"/>
          <w:marRight w:val="0"/>
          <w:marTop w:val="0"/>
          <w:marBottom w:val="0"/>
          <w:divBdr>
            <w:top w:val="none" w:sz="0" w:space="0" w:color="auto"/>
            <w:left w:val="none" w:sz="0" w:space="0" w:color="auto"/>
            <w:bottom w:val="none" w:sz="0" w:space="0" w:color="auto"/>
            <w:right w:val="none" w:sz="0" w:space="0" w:color="auto"/>
          </w:divBdr>
        </w:div>
        <w:div w:id="294604374">
          <w:marLeft w:val="0"/>
          <w:marRight w:val="0"/>
          <w:marTop w:val="0"/>
          <w:marBottom w:val="0"/>
          <w:divBdr>
            <w:top w:val="none" w:sz="0" w:space="0" w:color="auto"/>
            <w:left w:val="none" w:sz="0" w:space="0" w:color="auto"/>
            <w:bottom w:val="none" w:sz="0" w:space="0" w:color="auto"/>
            <w:right w:val="none" w:sz="0" w:space="0" w:color="auto"/>
          </w:divBdr>
        </w:div>
        <w:div w:id="294605147">
          <w:marLeft w:val="0"/>
          <w:marRight w:val="0"/>
          <w:marTop w:val="0"/>
          <w:marBottom w:val="300"/>
          <w:divBdr>
            <w:top w:val="single" w:sz="6" w:space="15" w:color="EDEDED"/>
            <w:left w:val="single" w:sz="6" w:space="15" w:color="EDEDED"/>
            <w:bottom w:val="single" w:sz="6" w:space="15" w:color="EDEDED"/>
            <w:right w:val="single" w:sz="6" w:space="15" w:color="EDEDED"/>
          </w:divBdr>
        </w:div>
        <w:div w:id="294607871">
          <w:marLeft w:val="0"/>
          <w:marRight w:val="0"/>
          <w:marTop w:val="0"/>
          <w:marBottom w:val="300"/>
          <w:divBdr>
            <w:top w:val="single" w:sz="6" w:space="15" w:color="EDEDED"/>
            <w:left w:val="single" w:sz="6" w:space="15" w:color="EDEDED"/>
            <w:bottom w:val="single" w:sz="6" w:space="15" w:color="EDEDED"/>
            <w:right w:val="single" w:sz="6" w:space="15" w:color="EDEDED"/>
          </w:divBdr>
        </w:div>
        <w:div w:id="294676550">
          <w:marLeft w:val="0"/>
          <w:marRight w:val="0"/>
          <w:marTop w:val="0"/>
          <w:marBottom w:val="0"/>
          <w:divBdr>
            <w:top w:val="none" w:sz="0" w:space="0" w:color="auto"/>
            <w:left w:val="none" w:sz="0" w:space="0" w:color="auto"/>
            <w:bottom w:val="none" w:sz="0" w:space="0" w:color="auto"/>
            <w:right w:val="none" w:sz="0" w:space="0" w:color="auto"/>
          </w:divBdr>
        </w:div>
        <w:div w:id="294677486">
          <w:marLeft w:val="0"/>
          <w:marRight w:val="0"/>
          <w:marTop w:val="0"/>
          <w:marBottom w:val="0"/>
          <w:divBdr>
            <w:top w:val="none" w:sz="0" w:space="0" w:color="auto"/>
            <w:left w:val="none" w:sz="0" w:space="0" w:color="auto"/>
            <w:bottom w:val="none" w:sz="0" w:space="0" w:color="auto"/>
            <w:right w:val="none" w:sz="0" w:space="0" w:color="auto"/>
          </w:divBdr>
        </w:div>
        <w:div w:id="294679327">
          <w:marLeft w:val="0"/>
          <w:marRight w:val="0"/>
          <w:marTop w:val="0"/>
          <w:marBottom w:val="0"/>
          <w:divBdr>
            <w:top w:val="none" w:sz="0" w:space="0" w:color="auto"/>
            <w:left w:val="none" w:sz="0" w:space="0" w:color="auto"/>
            <w:bottom w:val="none" w:sz="0" w:space="0" w:color="auto"/>
            <w:right w:val="none" w:sz="0" w:space="0" w:color="auto"/>
          </w:divBdr>
        </w:div>
        <w:div w:id="294680275">
          <w:marLeft w:val="0"/>
          <w:marRight w:val="0"/>
          <w:marTop w:val="0"/>
          <w:marBottom w:val="0"/>
          <w:divBdr>
            <w:top w:val="none" w:sz="0" w:space="0" w:color="auto"/>
            <w:left w:val="none" w:sz="0" w:space="0" w:color="auto"/>
            <w:bottom w:val="none" w:sz="0" w:space="0" w:color="auto"/>
            <w:right w:val="none" w:sz="0" w:space="0" w:color="auto"/>
          </w:divBdr>
        </w:div>
        <w:div w:id="294721940">
          <w:marLeft w:val="0"/>
          <w:marRight w:val="0"/>
          <w:marTop w:val="0"/>
          <w:marBottom w:val="0"/>
          <w:divBdr>
            <w:top w:val="none" w:sz="0" w:space="0" w:color="auto"/>
            <w:left w:val="none" w:sz="0" w:space="0" w:color="auto"/>
            <w:bottom w:val="none" w:sz="0" w:space="0" w:color="auto"/>
            <w:right w:val="none" w:sz="0" w:space="0" w:color="auto"/>
          </w:divBdr>
        </w:div>
        <w:div w:id="294723716">
          <w:marLeft w:val="0"/>
          <w:marRight w:val="0"/>
          <w:marTop w:val="0"/>
          <w:marBottom w:val="0"/>
          <w:divBdr>
            <w:top w:val="none" w:sz="0" w:space="0" w:color="auto"/>
            <w:left w:val="none" w:sz="0" w:space="0" w:color="auto"/>
            <w:bottom w:val="none" w:sz="0" w:space="0" w:color="auto"/>
            <w:right w:val="none" w:sz="0" w:space="0" w:color="auto"/>
          </w:divBdr>
        </w:div>
        <w:div w:id="294724747">
          <w:marLeft w:val="0"/>
          <w:marRight w:val="0"/>
          <w:marTop w:val="0"/>
          <w:marBottom w:val="0"/>
          <w:divBdr>
            <w:top w:val="none" w:sz="0" w:space="0" w:color="auto"/>
            <w:left w:val="none" w:sz="0" w:space="0" w:color="auto"/>
            <w:bottom w:val="none" w:sz="0" w:space="0" w:color="auto"/>
            <w:right w:val="none" w:sz="0" w:space="0" w:color="auto"/>
          </w:divBdr>
        </w:div>
        <w:div w:id="294726950">
          <w:marLeft w:val="0"/>
          <w:marRight w:val="0"/>
          <w:marTop w:val="0"/>
          <w:marBottom w:val="0"/>
          <w:divBdr>
            <w:top w:val="none" w:sz="0" w:space="0" w:color="auto"/>
            <w:left w:val="none" w:sz="0" w:space="0" w:color="auto"/>
            <w:bottom w:val="none" w:sz="0" w:space="0" w:color="auto"/>
            <w:right w:val="none" w:sz="0" w:space="0" w:color="auto"/>
          </w:divBdr>
        </w:div>
        <w:div w:id="294795576">
          <w:marLeft w:val="0"/>
          <w:marRight w:val="0"/>
          <w:marTop w:val="300"/>
          <w:marBottom w:val="0"/>
          <w:divBdr>
            <w:top w:val="none" w:sz="0" w:space="0" w:color="auto"/>
            <w:left w:val="none" w:sz="0" w:space="0" w:color="auto"/>
            <w:bottom w:val="none" w:sz="0" w:space="0" w:color="auto"/>
            <w:right w:val="none" w:sz="0" w:space="0" w:color="auto"/>
          </w:divBdr>
        </w:div>
        <w:div w:id="294800919">
          <w:marLeft w:val="0"/>
          <w:marRight w:val="0"/>
          <w:marTop w:val="0"/>
          <w:marBottom w:val="0"/>
          <w:divBdr>
            <w:top w:val="none" w:sz="0" w:space="0" w:color="auto"/>
            <w:left w:val="none" w:sz="0" w:space="0" w:color="auto"/>
            <w:bottom w:val="none" w:sz="0" w:space="0" w:color="auto"/>
            <w:right w:val="none" w:sz="0" w:space="0" w:color="auto"/>
          </w:divBdr>
        </w:div>
        <w:div w:id="294868337">
          <w:marLeft w:val="0"/>
          <w:marRight w:val="0"/>
          <w:marTop w:val="0"/>
          <w:marBottom w:val="0"/>
          <w:divBdr>
            <w:top w:val="none" w:sz="0" w:space="0" w:color="auto"/>
            <w:left w:val="none" w:sz="0" w:space="0" w:color="auto"/>
            <w:bottom w:val="none" w:sz="0" w:space="0" w:color="auto"/>
            <w:right w:val="none" w:sz="0" w:space="0" w:color="auto"/>
          </w:divBdr>
        </w:div>
        <w:div w:id="294871005">
          <w:marLeft w:val="0"/>
          <w:marRight w:val="0"/>
          <w:marTop w:val="0"/>
          <w:marBottom w:val="0"/>
          <w:divBdr>
            <w:top w:val="none" w:sz="0" w:space="0" w:color="auto"/>
            <w:left w:val="none" w:sz="0" w:space="0" w:color="auto"/>
            <w:bottom w:val="none" w:sz="0" w:space="0" w:color="auto"/>
            <w:right w:val="none" w:sz="0" w:space="0" w:color="auto"/>
          </w:divBdr>
        </w:div>
        <w:div w:id="294875736">
          <w:marLeft w:val="0"/>
          <w:marRight w:val="0"/>
          <w:marTop w:val="0"/>
          <w:marBottom w:val="300"/>
          <w:divBdr>
            <w:top w:val="single" w:sz="6" w:space="15" w:color="EDEDED"/>
            <w:left w:val="single" w:sz="6" w:space="15" w:color="EDEDED"/>
            <w:bottom w:val="single" w:sz="6" w:space="15" w:color="EDEDED"/>
            <w:right w:val="single" w:sz="6" w:space="15" w:color="EDEDED"/>
          </w:divBdr>
        </w:div>
        <w:div w:id="294875936">
          <w:marLeft w:val="0"/>
          <w:marRight w:val="0"/>
          <w:marTop w:val="300"/>
          <w:marBottom w:val="0"/>
          <w:divBdr>
            <w:top w:val="none" w:sz="0" w:space="0" w:color="auto"/>
            <w:left w:val="none" w:sz="0" w:space="0" w:color="auto"/>
            <w:bottom w:val="none" w:sz="0" w:space="0" w:color="auto"/>
            <w:right w:val="none" w:sz="0" w:space="0" w:color="auto"/>
          </w:divBdr>
        </w:div>
        <w:div w:id="294876033">
          <w:marLeft w:val="0"/>
          <w:marRight w:val="0"/>
          <w:marTop w:val="0"/>
          <w:marBottom w:val="0"/>
          <w:divBdr>
            <w:top w:val="none" w:sz="0" w:space="0" w:color="auto"/>
            <w:left w:val="none" w:sz="0" w:space="0" w:color="auto"/>
            <w:bottom w:val="none" w:sz="0" w:space="0" w:color="auto"/>
            <w:right w:val="none" w:sz="0" w:space="0" w:color="auto"/>
          </w:divBdr>
        </w:div>
        <w:div w:id="294876230">
          <w:marLeft w:val="0"/>
          <w:marRight w:val="0"/>
          <w:marTop w:val="0"/>
          <w:marBottom w:val="0"/>
          <w:divBdr>
            <w:top w:val="none" w:sz="0" w:space="0" w:color="auto"/>
            <w:left w:val="none" w:sz="0" w:space="0" w:color="auto"/>
            <w:bottom w:val="none" w:sz="0" w:space="0" w:color="auto"/>
            <w:right w:val="none" w:sz="0" w:space="0" w:color="auto"/>
          </w:divBdr>
        </w:div>
        <w:div w:id="294912030">
          <w:marLeft w:val="0"/>
          <w:marRight w:val="0"/>
          <w:marTop w:val="0"/>
          <w:marBottom w:val="300"/>
          <w:divBdr>
            <w:top w:val="single" w:sz="6" w:space="15" w:color="EDEDED"/>
            <w:left w:val="single" w:sz="6" w:space="15" w:color="EDEDED"/>
            <w:bottom w:val="single" w:sz="6" w:space="15" w:color="EDEDED"/>
            <w:right w:val="single" w:sz="6" w:space="15" w:color="EDEDED"/>
          </w:divBdr>
        </w:div>
        <w:div w:id="294912253">
          <w:marLeft w:val="0"/>
          <w:marRight w:val="0"/>
          <w:marTop w:val="0"/>
          <w:marBottom w:val="0"/>
          <w:divBdr>
            <w:top w:val="none" w:sz="0" w:space="0" w:color="auto"/>
            <w:left w:val="none" w:sz="0" w:space="0" w:color="auto"/>
            <w:bottom w:val="none" w:sz="0" w:space="0" w:color="auto"/>
            <w:right w:val="none" w:sz="0" w:space="0" w:color="auto"/>
          </w:divBdr>
        </w:div>
        <w:div w:id="294912828">
          <w:marLeft w:val="0"/>
          <w:marRight w:val="0"/>
          <w:marTop w:val="0"/>
          <w:marBottom w:val="0"/>
          <w:divBdr>
            <w:top w:val="none" w:sz="0" w:space="0" w:color="auto"/>
            <w:left w:val="none" w:sz="0" w:space="0" w:color="auto"/>
            <w:bottom w:val="none" w:sz="0" w:space="0" w:color="auto"/>
            <w:right w:val="none" w:sz="0" w:space="0" w:color="auto"/>
          </w:divBdr>
        </w:div>
        <w:div w:id="294913404">
          <w:marLeft w:val="0"/>
          <w:marRight w:val="0"/>
          <w:marTop w:val="0"/>
          <w:marBottom w:val="0"/>
          <w:divBdr>
            <w:top w:val="none" w:sz="0" w:space="0" w:color="auto"/>
            <w:left w:val="none" w:sz="0" w:space="0" w:color="auto"/>
            <w:bottom w:val="none" w:sz="0" w:space="0" w:color="auto"/>
            <w:right w:val="none" w:sz="0" w:space="0" w:color="auto"/>
          </w:divBdr>
        </w:div>
        <w:div w:id="294914479">
          <w:marLeft w:val="0"/>
          <w:marRight w:val="0"/>
          <w:marTop w:val="0"/>
          <w:marBottom w:val="0"/>
          <w:divBdr>
            <w:top w:val="none" w:sz="0" w:space="0" w:color="auto"/>
            <w:left w:val="none" w:sz="0" w:space="0" w:color="auto"/>
            <w:bottom w:val="none" w:sz="0" w:space="0" w:color="auto"/>
            <w:right w:val="none" w:sz="0" w:space="0" w:color="auto"/>
          </w:divBdr>
        </w:div>
        <w:div w:id="294914843">
          <w:marLeft w:val="0"/>
          <w:marRight w:val="0"/>
          <w:marTop w:val="0"/>
          <w:marBottom w:val="0"/>
          <w:divBdr>
            <w:top w:val="none" w:sz="0" w:space="0" w:color="auto"/>
            <w:left w:val="none" w:sz="0" w:space="0" w:color="auto"/>
            <w:bottom w:val="none" w:sz="0" w:space="0" w:color="auto"/>
            <w:right w:val="none" w:sz="0" w:space="0" w:color="auto"/>
          </w:divBdr>
        </w:div>
        <w:div w:id="294916796">
          <w:marLeft w:val="0"/>
          <w:marRight w:val="0"/>
          <w:marTop w:val="0"/>
          <w:marBottom w:val="0"/>
          <w:divBdr>
            <w:top w:val="none" w:sz="0" w:space="0" w:color="auto"/>
            <w:left w:val="none" w:sz="0" w:space="0" w:color="auto"/>
            <w:bottom w:val="none" w:sz="0" w:space="0" w:color="auto"/>
            <w:right w:val="none" w:sz="0" w:space="0" w:color="auto"/>
          </w:divBdr>
        </w:div>
        <w:div w:id="294944299">
          <w:marLeft w:val="0"/>
          <w:marRight w:val="0"/>
          <w:marTop w:val="30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
        <w:div w:id="294988526">
          <w:marLeft w:val="0"/>
          <w:marRight w:val="0"/>
          <w:marTop w:val="0"/>
          <w:marBottom w:val="0"/>
          <w:divBdr>
            <w:top w:val="none" w:sz="0" w:space="0" w:color="auto"/>
            <w:left w:val="none" w:sz="0" w:space="0" w:color="auto"/>
            <w:bottom w:val="none" w:sz="0" w:space="0" w:color="auto"/>
            <w:right w:val="none" w:sz="0" w:space="0" w:color="auto"/>
          </w:divBdr>
          <w:divsChild>
            <w:div w:id="12959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989592">
          <w:marLeft w:val="0"/>
          <w:marRight w:val="0"/>
          <w:marTop w:val="0"/>
          <w:marBottom w:val="0"/>
          <w:divBdr>
            <w:top w:val="none" w:sz="0" w:space="0" w:color="auto"/>
            <w:left w:val="none" w:sz="0" w:space="0" w:color="auto"/>
            <w:bottom w:val="none" w:sz="0" w:space="0" w:color="auto"/>
            <w:right w:val="none" w:sz="0" w:space="0" w:color="auto"/>
          </w:divBdr>
        </w:div>
        <w:div w:id="294990253">
          <w:marLeft w:val="0"/>
          <w:marRight w:val="0"/>
          <w:marTop w:val="0"/>
          <w:marBottom w:val="0"/>
          <w:divBdr>
            <w:top w:val="none" w:sz="0" w:space="0" w:color="auto"/>
            <w:left w:val="none" w:sz="0" w:space="0" w:color="auto"/>
            <w:bottom w:val="none" w:sz="0" w:space="0" w:color="auto"/>
            <w:right w:val="none" w:sz="0" w:space="0" w:color="auto"/>
          </w:divBdr>
        </w:div>
        <w:div w:id="294992930">
          <w:marLeft w:val="0"/>
          <w:marRight w:val="0"/>
          <w:marTop w:val="0"/>
          <w:marBottom w:val="0"/>
          <w:divBdr>
            <w:top w:val="none" w:sz="0" w:space="0" w:color="auto"/>
            <w:left w:val="none" w:sz="0" w:space="0" w:color="auto"/>
            <w:bottom w:val="none" w:sz="0" w:space="0" w:color="auto"/>
            <w:right w:val="none" w:sz="0" w:space="0" w:color="auto"/>
          </w:divBdr>
        </w:div>
        <w:div w:id="294993684">
          <w:marLeft w:val="0"/>
          <w:marRight w:val="0"/>
          <w:marTop w:val="300"/>
          <w:marBottom w:val="0"/>
          <w:divBdr>
            <w:top w:val="none" w:sz="0" w:space="0" w:color="auto"/>
            <w:left w:val="none" w:sz="0" w:space="0" w:color="auto"/>
            <w:bottom w:val="none" w:sz="0" w:space="0" w:color="auto"/>
            <w:right w:val="none" w:sz="0" w:space="0" w:color="auto"/>
          </w:divBdr>
        </w:div>
        <w:div w:id="295062835">
          <w:marLeft w:val="0"/>
          <w:marRight w:val="0"/>
          <w:marTop w:val="300"/>
          <w:marBottom w:val="0"/>
          <w:divBdr>
            <w:top w:val="none" w:sz="0" w:space="0" w:color="auto"/>
            <w:left w:val="none" w:sz="0" w:space="0" w:color="auto"/>
            <w:bottom w:val="none" w:sz="0" w:space="0" w:color="auto"/>
            <w:right w:val="none" w:sz="0" w:space="0" w:color="auto"/>
          </w:divBdr>
          <w:divsChild>
            <w:div w:id="335426304">
              <w:marLeft w:val="0"/>
              <w:marRight w:val="0"/>
              <w:marTop w:val="0"/>
              <w:marBottom w:val="0"/>
              <w:divBdr>
                <w:top w:val="none" w:sz="0" w:space="0" w:color="auto"/>
                <w:left w:val="none" w:sz="0" w:space="0" w:color="auto"/>
                <w:bottom w:val="none" w:sz="0" w:space="0" w:color="auto"/>
                <w:right w:val="none" w:sz="0" w:space="0" w:color="auto"/>
              </w:divBdr>
            </w:div>
          </w:divsChild>
        </w:div>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 w:id="295067114">
          <w:marLeft w:val="0"/>
          <w:marRight w:val="0"/>
          <w:marTop w:val="0"/>
          <w:marBottom w:val="0"/>
          <w:divBdr>
            <w:top w:val="none" w:sz="0" w:space="0" w:color="auto"/>
            <w:left w:val="none" w:sz="0" w:space="0" w:color="auto"/>
            <w:bottom w:val="none" w:sz="0" w:space="0" w:color="auto"/>
            <w:right w:val="none" w:sz="0" w:space="0" w:color="auto"/>
          </w:divBdr>
        </w:div>
        <w:div w:id="295067475">
          <w:marLeft w:val="0"/>
          <w:marRight w:val="0"/>
          <w:marTop w:val="0"/>
          <w:marBottom w:val="0"/>
          <w:divBdr>
            <w:top w:val="none" w:sz="0" w:space="0" w:color="auto"/>
            <w:left w:val="none" w:sz="0" w:space="0" w:color="auto"/>
            <w:bottom w:val="none" w:sz="0" w:space="0" w:color="auto"/>
            <w:right w:val="none" w:sz="0" w:space="0" w:color="auto"/>
          </w:divBdr>
        </w:div>
        <w:div w:id="295138153">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
        <w:div w:id="295257260">
          <w:marLeft w:val="0"/>
          <w:marRight w:val="0"/>
          <w:marTop w:val="0"/>
          <w:marBottom w:val="0"/>
          <w:divBdr>
            <w:top w:val="none" w:sz="0" w:space="0" w:color="auto"/>
            <w:left w:val="none" w:sz="0" w:space="0" w:color="auto"/>
            <w:bottom w:val="none" w:sz="0" w:space="0" w:color="auto"/>
            <w:right w:val="none" w:sz="0" w:space="0" w:color="auto"/>
          </w:divBdr>
        </w:div>
        <w:div w:id="295257426">
          <w:marLeft w:val="0"/>
          <w:marRight w:val="0"/>
          <w:marTop w:val="0"/>
          <w:marBottom w:val="0"/>
          <w:divBdr>
            <w:top w:val="none" w:sz="0" w:space="0" w:color="auto"/>
            <w:left w:val="none" w:sz="0" w:space="0" w:color="auto"/>
            <w:bottom w:val="none" w:sz="0" w:space="0" w:color="auto"/>
            <w:right w:val="none" w:sz="0" w:space="0" w:color="auto"/>
          </w:divBdr>
        </w:div>
        <w:div w:id="295258775">
          <w:marLeft w:val="0"/>
          <w:marRight w:val="0"/>
          <w:marTop w:val="0"/>
          <w:marBottom w:val="0"/>
          <w:divBdr>
            <w:top w:val="none" w:sz="0" w:space="0" w:color="auto"/>
            <w:left w:val="none" w:sz="0" w:space="0" w:color="auto"/>
            <w:bottom w:val="none" w:sz="0" w:space="0" w:color="auto"/>
            <w:right w:val="none" w:sz="0" w:space="0" w:color="auto"/>
          </w:divBdr>
        </w:div>
        <w:div w:id="295258819">
          <w:marLeft w:val="0"/>
          <w:marRight w:val="0"/>
          <w:marTop w:val="0"/>
          <w:marBottom w:val="0"/>
          <w:divBdr>
            <w:top w:val="none" w:sz="0" w:space="0" w:color="auto"/>
            <w:left w:val="none" w:sz="0" w:space="0" w:color="auto"/>
            <w:bottom w:val="none" w:sz="0" w:space="0" w:color="auto"/>
            <w:right w:val="none" w:sz="0" w:space="0" w:color="auto"/>
          </w:divBdr>
        </w:div>
        <w:div w:id="295258925">
          <w:marLeft w:val="0"/>
          <w:marRight w:val="0"/>
          <w:marTop w:val="0"/>
          <w:marBottom w:val="0"/>
          <w:divBdr>
            <w:top w:val="none" w:sz="0" w:space="0" w:color="auto"/>
            <w:left w:val="none" w:sz="0" w:space="0" w:color="auto"/>
            <w:bottom w:val="none" w:sz="0" w:space="0" w:color="auto"/>
            <w:right w:val="none" w:sz="0" w:space="0" w:color="auto"/>
          </w:divBdr>
        </w:div>
        <w:div w:id="295335947">
          <w:marLeft w:val="0"/>
          <w:marRight w:val="0"/>
          <w:marTop w:val="300"/>
          <w:marBottom w:val="0"/>
          <w:divBdr>
            <w:top w:val="none" w:sz="0" w:space="0" w:color="auto"/>
            <w:left w:val="none" w:sz="0" w:space="0" w:color="auto"/>
            <w:bottom w:val="none" w:sz="0" w:space="0" w:color="auto"/>
            <w:right w:val="none" w:sz="0" w:space="0" w:color="auto"/>
          </w:divBdr>
        </w:div>
        <w:div w:id="295373550">
          <w:marLeft w:val="0"/>
          <w:marRight w:val="0"/>
          <w:marTop w:val="0"/>
          <w:marBottom w:val="0"/>
          <w:divBdr>
            <w:top w:val="none" w:sz="0" w:space="0" w:color="auto"/>
            <w:left w:val="none" w:sz="0" w:space="0" w:color="auto"/>
            <w:bottom w:val="none" w:sz="0" w:space="0" w:color="auto"/>
            <w:right w:val="none" w:sz="0" w:space="0" w:color="auto"/>
          </w:divBdr>
        </w:div>
        <w:div w:id="295375365">
          <w:marLeft w:val="0"/>
          <w:marRight w:val="0"/>
          <w:marTop w:val="0"/>
          <w:marBottom w:val="0"/>
          <w:divBdr>
            <w:top w:val="none" w:sz="0" w:space="0" w:color="auto"/>
            <w:left w:val="none" w:sz="0" w:space="0" w:color="auto"/>
            <w:bottom w:val="none" w:sz="0" w:space="0" w:color="auto"/>
            <w:right w:val="none" w:sz="0" w:space="0" w:color="auto"/>
          </w:divBdr>
        </w:div>
        <w:div w:id="295381084">
          <w:marLeft w:val="0"/>
          <w:marRight w:val="0"/>
          <w:marTop w:val="0"/>
          <w:marBottom w:val="300"/>
          <w:divBdr>
            <w:top w:val="single" w:sz="6" w:space="15" w:color="EDEDED"/>
            <w:left w:val="single" w:sz="6" w:space="15" w:color="EDEDED"/>
            <w:bottom w:val="single" w:sz="6" w:space="15" w:color="EDEDED"/>
            <w:right w:val="single" w:sz="6" w:space="15" w:color="EDEDED"/>
          </w:divBdr>
        </w:div>
        <w:div w:id="295448738">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
        <w:div w:id="295527131">
          <w:marLeft w:val="0"/>
          <w:marRight w:val="0"/>
          <w:marTop w:val="0"/>
          <w:marBottom w:val="300"/>
          <w:divBdr>
            <w:top w:val="single" w:sz="6" w:space="15" w:color="EDEDED"/>
            <w:left w:val="single" w:sz="6" w:space="15" w:color="EDEDED"/>
            <w:bottom w:val="single" w:sz="6" w:space="15" w:color="EDEDED"/>
            <w:right w:val="single" w:sz="6" w:space="15" w:color="EDEDED"/>
          </w:divBdr>
        </w:div>
        <w:div w:id="295527999">
          <w:marLeft w:val="0"/>
          <w:marRight w:val="0"/>
          <w:marTop w:val="0"/>
          <w:marBottom w:val="300"/>
          <w:divBdr>
            <w:top w:val="single" w:sz="6" w:space="15" w:color="EDEDED"/>
            <w:left w:val="single" w:sz="6" w:space="15" w:color="EDEDED"/>
            <w:bottom w:val="single" w:sz="6" w:space="15" w:color="EDEDED"/>
            <w:right w:val="single" w:sz="6" w:space="15" w:color="EDEDED"/>
          </w:divBdr>
        </w:div>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 w:id="295529849">
          <w:marLeft w:val="0"/>
          <w:marRight w:val="0"/>
          <w:marTop w:val="0"/>
          <w:marBottom w:val="0"/>
          <w:divBdr>
            <w:top w:val="none" w:sz="0" w:space="0" w:color="auto"/>
            <w:left w:val="none" w:sz="0" w:space="0" w:color="auto"/>
            <w:bottom w:val="none" w:sz="0" w:space="0" w:color="auto"/>
            <w:right w:val="none" w:sz="0" w:space="0" w:color="auto"/>
          </w:divBdr>
        </w:div>
        <w:div w:id="295530795">
          <w:marLeft w:val="0"/>
          <w:marRight w:val="0"/>
          <w:marTop w:val="300"/>
          <w:marBottom w:val="0"/>
          <w:divBdr>
            <w:top w:val="none" w:sz="0" w:space="0" w:color="auto"/>
            <w:left w:val="none" w:sz="0" w:space="0" w:color="auto"/>
            <w:bottom w:val="none" w:sz="0" w:space="0" w:color="auto"/>
            <w:right w:val="none" w:sz="0" w:space="0" w:color="auto"/>
          </w:divBdr>
        </w:div>
        <w:div w:id="295530942">
          <w:marLeft w:val="0"/>
          <w:marRight w:val="0"/>
          <w:marTop w:val="0"/>
          <w:marBottom w:val="0"/>
          <w:divBdr>
            <w:top w:val="none" w:sz="0" w:space="0" w:color="auto"/>
            <w:left w:val="none" w:sz="0" w:space="0" w:color="auto"/>
            <w:bottom w:val="none" w:sz="0" w:space="0" w:color="auto"/>
            <w:right w:val="none" w:sz="0" w:space="0" w:color="auto"/>
          </w:divBdr>
        </w:div>
        <w:div w:id="295599058">
          <w:marLeft w:val="0"/>
          <w:marRight w:val="0"/>
          <w:marTop w:val="0"/>
          <w:marBottom w:val="0"/>
          <w:divBdr>
            <w:top w:val="none" w:sz="0" w:space="0" w:color="auto"/>
            <w:left w:val="none" w:sz="0" w:space="0" w:color="auto"/>
            <w:bottom w:val="none" w:sz="0" w:space="0" w:color="auto"/>
            <w:right w:val="none" w:sz="0" w:space="0" w:color="auto"/>
          </w:divBdr>
        </w:div>
        <w:div w:id="295599295">
          <w:marLeft w:val="0"/>
          <w:marRight w:val="0"/>
          <w:marTop w:val="0"/>
          <w:marBottom w:val="0"/>
          <w:divBdr>
            <w:top w:val="none" w:sz="0" w:space="0" w:color="auto"/>
            <w:left w:val="none" w:sz="0" w:space="0" w:color="auto"/>
            <w:bottom w:val="none" w:sz="0" w:space="0" w:color="auto"/>
            <w:right w:val="none" w:sz="0" w:space="0" w:color="auto"/>
          </w:divBdr>
        </w:div>
        <w:div w:id="295642617">
          <w:marLeft w:val="0"/>
          <w:marRight w:val="0"/>
          <w:marTop w:val="300"/>
          <w:marBottom w:val="0"/>
          <w:divBdr>
            <w:top w:val="none" w:sz="0" w:space="0" w:color="auto"/>
            <w:left w:val="none" w:sz="0" w:space="0" w:color="auto"/>
            <w:bottom w:val="none" w:sz="0" w:space="0" w:color="auto"/>
            <w:right w:val="none" w:sz="0" w:space="0" w:color="auto"/>
          </w:divBdr>
        </w:div>
        <w:div w:id="295643801">
          <w:marLeft w:val="0"/>
          <w:marRight w:val="0"/>
          <w:marTop w:val="0"/>
          <w:marBottom w:val="0"/>
          <w:divBdr>
            <w:top w:val="none" w:sz="0" w:space="0" w:color="auto"/>
            <w:left w:val="none" w:sz="0" w:space="0" w:color="auto"/>
            <w:bottom w:val="none" w:sz="0" w:space="0" w:color="auto"/>
            <w:right w:val="none" w:sz="0" w:space="0" w:color="auto"/>
          </w:divBdr>
        </w:div>
        <w:div w:id="295644538">
          <w:marLeft w:val="0"/>
          <w:marRight w:val="0"/>
          <w:marTop w:val="30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295646623">
          <w:marLeft w:val="0"/>
          <w:marRight w:val="0"/>
          <w:marTop w:val="0"/>
          <w:marBottom w:val="0"/>
          <w:divBdr>
            <w:top w:val="none" w:sz="0" w:space="0" w:color="auto"/>
            <w:left w:val="none" w:sz="0" w:space="0" w:color="auto"/>
            <w:bottom w:val="none" w:sz="0" w:space="0" w:color="auto"/>
            <w:right w:val="none" w:sz="0" w:space="0" w:color="auto"/>
          </w:divBdr>
        </w:div>
        <w:div w:id="295648655">
          <w:marLeft w:val="0"/>
          <w:marRight w:val="0"/>
          <w:marTop w:val="0"/>
          <w:marBottom w:val="0"/>
          <w:divBdr>
            <w:top w:val="none" w:sz="0" w:space="0" w:color="auto"/>
            <w:left w:val="none" w:sz="0" w:space="0" w:color="auto"/>
            <w:bottom w:val="none" w:sz="0" w:space="0" w:color="auto"/>
            <w:right w:val="none" w:sz="0" w:space="0" w:color="auto"/>
          </w:divBdr>
        </w:div>
        <w:div w:id="295649136">
          <w:marLeft w:val="0"/>
          <w:marRight w:val="0"/>
          <w:marTop w:val="0"/>
          <w:marBottom w:val="0"/>
          <w:divBdr>
            <w:top w:val="none" w:sz="0" w:space="0" w:color="auto"/>
            <w:left w:val="none" w:sz="0" w:space="0" w:color="auto"/>
            <w:bottom w:val="none" w:sz="0" w:space="0" w:color="auto"/>
            <w:right w:val="none" w:sz="0" w:space="0" w:color="auto"/>
          </w:divBdr>
        </w:div>
        <w:div w:id="295649575">
          <w:marLeft w:val="0"/>
          <w:marRight w:val="0"/>
          <w:marTop w:val="0"/>
          <w:marBottom w:val="0"/>
          <w:divBdr>
            <w:top w:val="none" w:sz="0" w:space="0" w:color="auto"/>
            <w:left w:val="none" w:sz="0" w:space="0" w:color="auto"/>
            <w:bottom w:val="none" w:sz="0" w:space="0" w:color="auto"/>
            <w:right w:val="none" w:sz="0" w:space="0" w:color="auto"/>
          </w:divBdr>
        </w:div>
        <w:div w:id="295650285">
          <w:marLeft w:val="0"/>
          <w:marRight w:val="0"/>
          <w:marTop w:val="0"/>
          <w:marBottom w:val="0"/>
          <w:divBdr>
            <w:top w:val="none" w:sz="0" w:space="0" w:color="auto"/>
            <w:left w:val="none" w:sz="0" w:space="0" w:color="auto"/>
            <w:bottom w:val="none" w:sz="0" w:space="0" w:color="auto"/>
            <w:right w:val="none" w:sz="0" w:space="0" w:color="auto"/>
          </w:divBdr>
          <w:divsChild>
            <w:div w:id="276496438">
              <w:marLeft w:val="0"/>
              <w:marRight w:val="0"/>
              <w:marTop w:val="0"/>
              <w:marBottom w:val="0"/>
              <w:divBdr>
                <w:top w:val="none" w:sz="0" w:space="0" w:color="auto"/>
                <w:left w:val="none" w:sz="0" w:space="0" w:color="auto"/>
                <w:bottom w:val="none" w:sz="0" w:space="0" w:color="auto"/>
                <w:right w:val="none" w:sz="0" w:space="0" w:color="auto"/>
              </w:divBdr>
            </w:div>
          </w:divsChild>
        </w:div>
        <w:div w:id="295720615">
          <w:marLeft w:val="0"/>
          <w:marRight w:val="0"/>
          <w:marTop w:val="0"/>
          <w:marBottom w:val="0"/>
          <w:divBdr>
            <w:top w:val="none" w:sz="0" w:space="0" w:color="auto"/>
            <w:left w:val="none" w:sz="0" w:space="0" w:color="auto"/>
            <w:bottom w:val="none" w:sz="0" w:space="0" w:color="auto"/>
            <w:right w:val="none" w:sz="0" w:space="0" w:color="auto"/>
          </w:divBdr>
          <w:divsChild>
            <w:div w:id="263999641">
              <w:marLeft w:val="0"/>
              <w:marRight w:val="0"/>
              <w:marTop w:val="0"/>
              <w:marBottom w:val="0"/>
              <w:divBdr>
                <w:top w:val="none" w:sz="0" w:space="0" w:color="auto"/>
                <w:left w:val="none" w:sz="0" w:space="0" w:color="auto"/>
                <w:bottom w:val="none" w:sz="0" w:space="0" w:color="auto"/>
                <w:right w:val="none" w:sz="0" w:space="0" w:color="auto"/>
              </w:divBdr>
            </w:div>
          </w:divsChild>
        </w:div>
        <w:div w:id="295721532">
          <w:marLeft w:val="0"/>
          <w:marRight w:val="0"/>
          <w:marTop w:val="0"/>
          <w:marBottom w:val="0"/>
          <w:divBdr>
            <w:top w:val="none" w:sz="0" w:space="0" w:color="auto"/>
            <w:left w:val="none" w:sz="0" w:space="0" w:color="auto"/>
            <w:bottom w:val="none" w:sz="0" w:space="0" w:color="auto"/>
            <w:right w:val="none" w:sz="0" w:space="0" w:color="auto"/>
          </w:divBdr>
        </w:div>
        <w:div w:id="295765840">
          <w:marLeft w:val="0"/>
          <w:marRight w:val="0"/>
          <w:marTop w:val="0"/>
          <w:marBottom w:val="0"/>
          <w:divBdr>
            <w:top w:val="none" w:sz="0" w:space="0" w:color="auto"/>
            <w:left w:val="none" w:sz="0" w:space="0" w:color="auto"/>
            <w:bottom w:val="none" w:sz="0" w:space="0" w:color="auto"/>
            <w:right w:val="none" w:sz="0" w:space="0" w:color="auto"/>
          </w:divBdr>
        </w:div>
        <w:div w:id="295765995">
          <w:marLeft w:val="0"/>
          <w:marRight w:val="0"/>
          <w:marTop w:val="0"/>
          <w:marBottom w:val="0"/>
          <w:divBdr>
            <w:top w:val="none" w:sz="0" w:space="0" w:color="auto"/>
            <w:left w:val="none" w:sz="0" w:space="0" w:color="auto"/>
            <w:bottom w:val="none" w:sz="0" w:space="0" w:color="auto"/>
            <w:right w:val="none" w:sz="0" w:space="0" w:color="auto"/>
          </w:divBdr>
        </w:div>
        <w:div w:id="295792491">
          <w:marLeft w:val="0"/>
          <w:marRight w:val="0"/>
          <w:marTop w:val="300"/>
          <w:marBottom w:val="0"/>
          <w:divBdr>
            <w:top w:val="none" w:sz="0" w:space="0" w:color="auto"/>
            <w:left w:val="none" w:sz="0" w:space="0" w:color="auto"/>
            <w:bottom w:val="none" w:sz="0" w:space="0" w:color="auto"/>
            <w:right w:val="none" w:sz="0" w:space="0" w:color="auto"/>
          </w:divBdr>
        </w:div>
        <w:div w:id="295792821">
          <w:marLeft w:val="0"/>
          <w:marRight w:val="0"/>
          <w:marTop w:val="300"/>
          <w:marBottom w:val="0"/>
          <w:divBdr>
            <w:top w:val="none" w:sz="0" w:space="0" w:color="auto"/>
            <w:left w:val="none" w:sz="0" w:space="0" w:color="auto"/>
            <w:bottom w:val="none" w:sz="0" w:space="0" w:color="auto"/>
            <w:right w:val="none" w:sz="0" w:space="0" w:color="auto"/>
          </w:divBdr>
        </w:div>
        <w:div w:id="295836939">
          <w:marLeft w:val="0"/>
          <w:marRight w:val="0"/>
          <w:marTop w:val="0"/>
          <w:marBottom w:val="0"/>
          <w:divBdr>
            <w:top w:val="none" w:sz="0" w:space="0" w:color="auto"/>
            <w:left w:val="none" w:sz="0" w:space="0" w:color="auto"/>
            <w:bottom w:val="none" w:sz="0" w:space="0" w:color="auto"/>
            <w:right w:val="none" w:sz="0" w:space="0" w:color="auto"/>
          </w:divBdr>
        </w:div>
        <w:div w:id="295840997">
          <w:marLeft w:val="0"/>
          <w:marRight w:val="0"/>
          <w:marTop w:val="0"/>
          <w:marBottom w:val="0"/>
          <w:divBdr>
            <w:top w:val="none" w:sz="0" w:space="0" w:color="auto"/>
            <w:left w:val="none" w:sz="0" w:space="0" w:color="auto"/>
            <w:bottom w:val="none" w:sz="0" w:space="0" w:color="auto"/>
            <w:right w:val="none" w:sz="0" w:space="0" w:color="auto"/>
          </w:divBdr>
        </w:div>
        <w:div w:id="295842108">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295912765">
          <w:marLeft w:val="0"/>
          <w:marRight w:val="0"/>
          <w:marTop w:val="0"/>
          <w:marBottom w:val="300"/>
          <w:divBdr>
            <w:top w:val="single" w:sz="6" w:space="15" w:color="EDEDED"/>
            <w:left w:val="single" w:sz="6" w:space="15" w:color="EDEDED"/>
            <w:bottom w:val="single" w:sz="6" w:space="15" w:color="EDEDED"/>
            <w:right w:val="single" w:sz="6" w:space="15" w:color="EDEDED"/>
          </w:divBdr>
        </w:div>
        <w:div w:id="295913226">
          <w:marLeft w:val="0"/>
          <w:marRight w:val="0"/>
          <w:marTop w:val="0"/>
          <w:marBottom w:val="0"/>
          <w:divBdr>
            <w:top w:val="none" w:sz="0" w:space="0" w:color="auto"/>
            <w:left w:val="none" w:sz="0" w:space="0" w:color="auto"/>
            <w:bottom w:val="none" w:sz="0" w:space="0" w:color="auto"/>
            <w:right w:val="none" w:sz="0" w:space="0" w:color="auto"/>
          </w:divBdr>
        </w:div>
        <w:div w:id="295914009">
          <w:marLeft w:val="0"/>
          <w:marRight w:val="0"/>
          <w:marTop w:val="0"/>
          <w:marBottom w:val="0"/>
          <w:divBdr>
            <w:top w:val="none" w:sz="0" w:space="0" w:color="auto"/>
            <w:left w:val="none" w:sz="0" w:space="0" w:color="auto"/>
            <w:bottom w:val="none" w:sz="0" w:space="0" w:color="auto"/>
            <w:right w:val="none" w:sz="0" w:space="0" w:color="auto"/>
          </w:divBdr>
        </w:div>
        <w:div w:id="295960698">
          <w:marLeft w:val="0"/>
          <w:marRight w:val="0"/>
          <w:marTop w:val="0"/>
          <w:marBottom w:val="0"/>
          <w:divBdr>
            <w:top w:val="none" w:sz="0" w:space="0" w:color="auto"/>
            <w:left w:val="none" w:sz="0" w:space="0" w:color="auto"/>
            <w:bottom w:val="none" w:sz="0" w:space="0" w:color="auto"/>
            <w:right w:val="none" w:sz="0" w:space="0" w:color="auto"/>
          </w:divBdr>
        </w:div>
        <w:div w:id="295962215">
          <w:marLeft w:val="0"/>
          <w:marRight w:val="0"/>
          <w:marTop w:val="0"/>
          <w:marBottom w:val="0"/>
          <w:divBdr>
            <w:top w:val="none" w:sz="0" w:space="0" w:color="auto"/>
            <w:left w:val="none" w:sz="0" w:space="0" w:color="auto"/>
            <w:bottom w:val="none" w:sz="0" w:space="0" w:color="auto"/>
            <w:right w:val="none" w:sz="0" w:space="0" w:color="auto"/>
          </w:divBdr>
        </w:div>
        <w:div w:id="295985701">
          <w:marLeft w:val="0"/>
          <w:marRight w:val="0"/>
          <w:marTop w:val="0"/>
          <w:marBottom w:val="300"/>
          <w:divBdr>
            <w:top w:val="single" w:sz="6" w:space="15" w:color="EDEDED"/>
            <w:left w:val="single" w:sz="6" w:space="15" w:color="EDEDED"/>
            <w:bottom w:val="single" w:sz="6" w:space="15" w:color="EDEDED"/>
            <w:right w:val="single" w:sz="6" w:space="15" w:color="EDEDED"/>
          </w:divBdr>
        </w:div>
        <w:div w:id="295993164">
          <w:marLeft w:val="0"/>
          <w:marRight w:val="0"/>
          <w:marTop w:val="300"/>
          <w:marBottom w:val="0"/>
          <w:divBdr>
            <w:top w:val="none" w:sz="0" w:space="0" w:color="auto"/>
            <w:left w:val="none" w:sz="0" w:space="0" w:color="auto"/>
            <w:bottom w:val="none" w:sz="0" w:space="0" w:color="auto"/>
            <w:right w:val="none" w:sz="0" w:space="0" w:color="auto"/>
          </w:divBdr>
          <w:divsChild>
            <w:div w:id="330648165">
              <w:marLeft w:val="0"/>
              <w:marRight w:val="0"/>
              <w:marTop w:val="0"/>
              <w:marBottom w:val="0"/>
              <w:divBdr>
                <w:top w:val="none" w:sz="0" w:space="0" w:color="auto"/>
                <w:left w:val="none" w:sz="0" w:space="0" w:color="auto"/>
                <w:bottom w:val="none" w:sz="0" w:space="0" w:color="auto"/>
                <w:right w:val="none" w:sz="0" w:space="0" w:color="auto"/>
              </w:divBdr>
            </w:div>
          </w:divsChild>
        </w:div>
        <w:div w:id="296028602">
          <w:marLeft w:val="0"/>
          <w:marRight w:val="0"/>
          <w:marTop w:val="0"/>
          <w:marBottom w:val="0"/>
          <w:divBdr>
            <w:top w:val="none" w:sz="0" w:space="0" w:color="auto"/>
            <w:left w:val="none" w:sz="0" w:space="0" w:color="auto"/>
            <w:bottom w:val="none" w:sz="0" w:space="0" w:color="auto"/>
            <w:right w:val="none" w:sz="0" w:space="0" w:color="auto"/>
          </w:divBdr>
        </w:div>
        <w:div w:id="296029298">
          <w:marLeft w:val="0"/>
          <w:marRight w:val="0"/>
          <w:marTop w:val="0"/>
          <w:marBottom w:val="0"/>
          <w:divBdr>
            <w:top w:val="none" w:sz="0" w:space="0" w:color="auto"/>
            <w:left w:val="none" w:sz="0" w:space="0" w:color="auto"/>
            <w:bottom w:val="none" w:sz="0" w:space="0" w:color="auto"/>
            <w:right w:val="none" w:sz="0" w:space="0" w:color="auto"/>
          </w:divBdr>
        </w:div>
        <w:div w:id="296032792">
          <w:marLeft w:val="0"/>
          <w:marRight w:val="0"/>
          <w:marTop w:val="0"/>
          <w:marBottom w:val="0"/>
          <w:divBdr>
            <w:top w:val="none" w:sz="0" w:space="0" w:color="auto"/>
            <w:left w:val="none" w:sz="0" w:space="0" w:color="auto"/>
            <w:bottom w:val="none" w:sz="0" w:space="0" w:color="auto"/>
            <w:right w:val="none" w:sz="0" w:space="0" w:color="auto"/>
          </w:divBdr>
        </w:div>
        <w:div w:id="296107525">
          <w:marLeft w:val="0"/>
          <w:marRight w:val="0"/>
          <w:marTop w:val="0"/>
          <w:marBottom w:val="0"/>
          <w:divBdr>
            <w:top w:val="none" w:sz="0" w:space="0" w:color="auto"/>
            <w:left w:val="none" w:sz="0" w:space="0" w:color="auto"/>
            <w:bottom w:val="none" w:sz="0" w:space="0" w:color="auto"/>
            <w:right w:val="none" w:sz="0" w:space="0" w:color="auto"/>
          </w:divBdr>
        </w:div>
        <w:div w:id="296179998">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
        <w:div w:id="296226496">
          <w:marLeft w:val="0"/>
          <w:marRight w:val="0"/>
          <w:marTop w:val="0"/>
          <w:marBottom w:val="0"/>
          <w:divBdr>
            <w:top w:val="none" w:sz="0" w:space="0" w:color="auto"/>
            <w:left w:val="none" w:sz="0" w:space="0" w:color="auto"/>
            <w:bottom w:val="none" w:sz="0" w:space="0" w:color="auto"/>
            <w:right w:val="none" w:sz="0" w:space="0" w:color="auto"/>
          </w:divBdr>
        </w:div>
        <w:div w:id="296227284">
          <w:marLeft w:val="0"/>
          <w:marRight w:val="0"/>
          <w:marTop w:val="300"/>
          <w:marBottom w:val="0"/>
          <w:divBdr>
            <w:top w:val="none" w:sz="0" w:space="0" w:color="auto"/>
            <w:left w:val="none" w:sz="0" w:space="0" w:color="auto"/>
            <w:bottom w:val="none" w:sz="0" w:space="0" w:color="auto"/>
            <w:right w:val="none" w:sz="0" w:space="0" w:color="auto"/>
          </w:divBdr>
        </w:div>
        <w:div w:id="296297210">
          <w:marLeft w:val="0"/>
          <w:marRight w:val="0"/>
          <w:marTop w:val="0"/>
          <w:marBottom w:val="0"/>
          <w:divBdr>
            <w:top w:val="none" w:sz="0" w:space="0" w:color="auto"/>
            <w:left w:val="none" w:sz="0" w:space="0" w:color="auto"/>
            <w:bottom w:val="none" w:sz="0" w:space="0" w:color="auto"/>
            <w:right w:val="none" w:sz="0" w:space="0" w:color="auto"/>
          </w:divBdr>
        </w:div>
        <w:div w:id="296298004">
          <w:marLeft w:val="0"/>
          <w:marRight w:val="0"/>
          <w:marTop w:val="0"/>
          <w:marBottom w:val="0"/>
          <w:divBdr>
            <w:top w:val="none" w:sz="0" w:space="0" w:color="auto"/>
            <w:left w:val="none" w:sz="0" w:space="0" w:color="auto"/>
            <w:bottom w:val="none" w:sz="0" w:space="0" w:color="auto"/>
            <w:right w:val="none" w:sz="0" w:space="0" w:color="auto"/>
          </w:divBdr>
        </w:div>
        <w:div w:id="296302657">
          <w:marLeft w:val="0"/>
          <w:marRight w:val="0"/>
          <w:marTop w:val="0"/>
          <w:marBottom w:val="0"/>
          <w:divBdr>
            <w:top w:val="none" w:sz="0" w:space="0" w:color="auto"/>
            <w:left w:val="none" w:sz="0" w:space="0" w:color="auto"/>
            <w:bottom w:val="none" w:sz="0" w:space="0" w:color="auto"/>
            <w:right w:val="none" w:sz="0" w:space="0" w:color="auto"/>
          </w:divBdr>
        </w:div>
        <w:div w:id="296303376">
          <w:marLeft w:val="0"/>
          <w:marRight w:val="0"/>
          <w:marTop w:val="0"/>
          <w:marBottom w:val="0"/>
          <w:divBdr>
            <w:top w:val="none" w:sz="0" w:space="0" w:color="auto"/>
            <w:left w:val="none" w:sz="0" w:space="0" w:color="auto"/>
            <w:bottom w:val="none" w:sz="0" w:space="0" w:color="auto"/>
            <w:right w:val="none" w:sz="0" w:space="0" w:color="auto"/>
          </w:divBdr>
        </w:div>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 w:id="296304692">
          <w:marLeft w:val="0"/>
          <w:marRight w:val="0"/>
          <w:marTop w:val="0"/>
          <w:marBottom w:val="0"/>
          <w:divBdr>
            <w:top w:val="none" w:sz="0" w:space="0" w:color="auto"/>
            <w:left w:val="none" w:sz="0" w:space="0" w:color="auto"/>
            <w:bottom w:val="none" w:sz="0" w:space="0" w:color="auto"/>
            <w:right w:val="none" w:sz="0" w:space="0" w:color="auto"/>
          </w:divBdr>
        </w:div>
        <w:div w:id="296305496">
          <w:marLeft w:val="0"/>
          <w:marRight w:val="0"/>
          <w:marTop w:val="300"/>
          <w:marBottom w:val="0"/>
          <w:divBdr>
            <w:top w:val="none" w:sz="0" w:space="0" w:color="auto"/>
            <w:left w:val="none" w:sz="0" w:space="0" w:color="auto"/>
            <w:bottom w:val="none" w:sz="0" w:space="0" w:color="auto"/>
            <w:right w:val="none" w:sz="0" w:space="0" w:color="auto"/>
          </w:divBdr>
        </w:div>
        <w:div w:id="296374899">
          <w:marLeft w:val="0"/>
          <w:marRight w:val="0"/>
          <w:marTop w:val="0"/>
          <w:marBottom w:val="0"/>
          <w:divBdr>
            <w:top w:val="none" w:sz="0" w:space="0" w:color="auto"/>
            <w:left w:val="none" w:sz="0" w:space="0" w:color="auto"/>
            <w:bottom w:val="none" w:sz="0" w:space="0" w:color="auto"/>
            <w:right w:val="none" w:sz="0" w:space="0" w:color="auto"/>
          </w:divBdr>
        </w:div>
        <w:div w:id="296376802">
          <w:marLeft w:val="0"/>
          <w:marRight w:val="0"/>
          <w:marTop w:val="0"/>
          <w:marBottom w:val="0"/>
          <w:divBdr>
            <w:top w:val="none" w:sz="0" w:space="0" w:color="auto"/>
            <w:left w:val="none" w:sz="0" w:space="0" w:color="auto"/>
            <w:bottom w:val="none" w:sz="0" w:space="0" w:color="auto"/>
            <w:right w:val="none" w:sz="0" w:space="0" w:color="auto"/>
          </w:divBdr>
        </w:div>
        <w:div w:id="296381594">
          <w:marLeft w:val="0"/>
          <w:marRight w:val="0"/>
          <w:marTop w:val="0"/>
          <w:marBottom w:val="0"/>
          <w:divBdr>
            <w:top w:val="none" w:sz="0" w:space="0" w:color="auto"/>
            <w:left w:val="none" w:sz="0" w:space="0" w:color="auto"/>
            <w:bottom w:val="none" w:sz="0" w:space="0" w:color="auto"/>
            <w:right w:val="none" w:sz="0" w:space="0" w:color="auto"/>
          </w:divBdr>
        </w:div>
        <w:div w:id="296420156">
          <w:marLeft w:val="0"/>
          <w:marRight w:val="0"/>
          <w:marTop w:val="0"/>
          <w:marBottom w:val="0"/>
          <w:divBdr>
            <w:top w:val="none" w:sz="0" w:space="0" w:color="auto"/>
            <w:left w:val="none" w:sz="0" w:space="0" w:color="auto"/>
            <w:bottom w:val="none" w:sz="0" w:space="0" w:color="auto"/>
            <w:right w:val="none" w:sz="0" w:space="0" w:color="auto"/>
          </w:divBdr>
        </w:div>
        <w:div w:id="296420387">
          <w:marLeft w:val="0"/>
          <w:marRight w:val="0"/>
          <w:marTop w:val="0"/>
          <w:marBottom w:val="300"/>
          <w:divBdr>
            <w:top w:val="single" w:sz="6" w:space="15" w:color="EDEDED"/>
            <w:left w:val="single" w:sz="6" w:space="15" w:color="EDEDED"/>
            <w:bottom w:val="single" w:sz="6" w:space="15" w:color="EDEDED"/>
            <w:right w:val="single" w:sz="6" w:space="15" w:color="EDEDED"/>
          </w:divBdr>
        </w:div>
        <w:div w:id="296421243">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
        <w:div w:id="296489966">
          <w:marLeft w:val="0"/>
          <w:marRight w:val="0"/>
          <w:marTop w:val="0"/>
          <w:marBottom w:val="0"/>
          <w:divBdr>
            <w:top w:val="none" w:sz="0" w:space="0" w:color="auto"/>
            <w:left w:val="none" w:sz="0" w:space="0" w:color="auto"/>
            <w:bottom w:val="none" w:sz="0" w:space="0" w:color="auto"/>
            <w:right w:val="none" w:sz="0" w:space="0" w:color="auto"/>
          </w:divBdr>
        </w:div>
        <w:div w:id="296490097">
          <w:marLeft w:val="0"/>
          <w:marRight w:val="0"/>
          <w:marTop w:val="0"/>
          <w:marBottom w:val="0"/>
          <w:divBdr>
            <w:top w:val="none" w:sz="0" w:space="0" w:color="auto"/>
            <w:left w:val="none" w:sz="0" w:space="0" w:color="auto"/>
            <w:bottom w:val="none" w:sz="0" w:space="0" w:color="auto"/>
            <w:right w:val="none" w:sz="0" w:space="0" w:color="auto"/>
          </w:divBdr>
        </w:div>
        <w:div w:id="296491376">
          <w:marLeft w:val="0"/>
          <w:marRight w:val="0"/>
          <w:marTop w:val="300"/>
          <w:marBottom w:val="0"/>
          <w:divBdr>
            <w:top w:val="none" w:sz="0" w:space="0" w:color="auto"/>
            <w:left w:val="none" w:sz="0" w:space="0" w:color="auto"/>
            <w:bottom w:val="none" w:sz="0" w:space="0" w:color="auto"/>
            <w:right w:val="none" w:sz="0" w:space="0" w:color="auto"/>
          </w:divBdr>
        </w:div>
        <w:div w:id="296494996">
          <w:marLeft w:val="0"/>
          <w:marRight w:val="0"/>
          <w:marTop w:val="0"/>
          <w:marBottom w:val="0"/>
          <w:divBdr>
            <w:top w:val="none" w:sz="0" w:space="0" w:color="auto"/>
            <w:left w:val="none" w:sz="0" w:space="0" w:color="auto"/>
            <w:bottom w:val="none" w:sz="0" w:space="0" w:color="auto"/>
            <w:right w:val="none" w:sz="0" w:space="0" w:color="auto"/>
          </w:divBdr>
        </w:div>
        <w:div w:id="296567533">
          <w:marLeft w:val="0"/>
          <w:marRight w:val="0"/>
          <w:marTop w:val="0"/>
          <w:marBottom w:val="0"/>
          <w:divBdr>
            <w:top w:val="none" w:sz="0" w:space="0" w:color="auto"/>
            <w:left w:val="none" w:sz="0" w:space="0" w:color="auto"/>
            <w:bottom w:val="none" w:sz="0" w:space="0" w:color="auto"/>
            <w:right w:val="none" w:sz="0" w:space="0" w:color="auto"/>
          </w:divBdr>
        </w:div>
        <w:div w:id="296571350">
          <w:marLeft w:val="0"/>
          <w:marRight w:val="0"/>
          <w:marTop w:val="300"/>
          <w:marBottom w:val="0"/>
          <w:divBdr>
            <w:top w:val="none" w:sz="0" w:space="0" w:color="auto"/>
            <w:left w:val="none" w:sz="0" w:space="0" w:color="auto"/>
            <w:bottom w:val="none" w:sz="0" w:space="0" w:color="auto"/>
            <w:right w:val="none" w:sz="0" w:space="0" w:color="auto"/>
          </w:divBdr>
        </w:div>
        <w:div w:id="296572252">
          <w:marLeft w:val="0"/>
          <w:marRight w:val="0"/>
          <w:marTop w:val="0"/>
          <w:marBottom w:val="300"/>
          <w:divBdr>
            <w:top w:val="single" w:sz="6" w:space="15" w:color="EDEDED"/>
            <w:left w:val="single" w:sz="6" w:space="15" w:color="EDEDED"/>
            <w:bottom w:val="single" w:sz="6" w:space="15" w:color="EDEDED"/>
            <w:right w:val="single" w:sz="6" w:space="15" w:color="EDEDED"/>
          </w:divBdr>
        </w:div>
        <w:div w:id="296574911">
          <w:marLeft w:val="0"/>
          <w:marRight w:val="0"/>
          <w:marTop w:val="0"/>
          <w:marBottom w:val="300"/>
          <w:divBdr>
            <w:top w:val="single" w:sz="6" w:space="15" w:color="EDEDED"/>
            <w:left w:val="single" w:sz="6" w:space="15" w:color="EDEDED"/>
            <w:bottom w:val="single" w:sz="6" w:space="15" w:color="EDEDED"/>
            <w:right w:val="single" w:sz="6" w:space="15" w:color="EDEDED"/>
          </w:divBdr>
        </w:div>
        <w:div w:id="296616364">
          <w:marLeft w:val="0"/>
          <w:marRight w:val="0"/>
          <w:marTop w:val="0"/>
          <w:marBottom w:val="0"/>
          <w:divBdr>
            <w:top w:val="none" w:sz="0" w:space="0" w:color="auto"/>
            <w:left w:val="none" w:sz="0" w:space="0" w:color="auto"/>
            <w:bottom w:val="none" w:sz="0" w:space="0" w:color="auto"/>
            <w:right w:val="none" w:sz="0" w:space="0" w:color="auto"/>
          </w:divBdr>
        </w:div>
        <w:div w:id="296616366">
          <w:marLeft w:val="0"/>
          <w:marRight w:val="0"/>
          <w:marTop w:val="300"/>
          <w:marBottom w:val="0"/>
          <w:divBdr>
            <w:top w:val="none" w:sz="0" w:space="0" w:color="auto"/>
            <w:left w:val="none" w:sz="0" w:space="0" w:color="auto"/>
            <w:bottom w:val="none" w:sz="0" w:space="0" w:color="auto"/>
            <w:right w:val="none" w:sz="0" w:space="0" w:color="auto"/>
          </w:divBdr>
        </w:div>
        <w:div w:id="296644455">
          <w:marLeft w:val="0"/>
          <w:marRight w:val="0"/>
          <w:marTop w:val="0"/>
          <w:marBottom w:val="0"/>
          <w:divBdr>
            <w:top w:val="none" w:sz="0" w:space="0" w:color="auto"/>
            <w:left w:val="none" w:sz="0" w:space="0" w:color="auto"/>
            <w:bottom w:val="none" w:sz="0" w:space="0" w:color="auto"/>
            <w:right w:val="none" w:sz="0" w:space="0" w:color="auto"/>
          </w:divBdr>
        </w:div>
        <w:div w:id="296644869">
          <w:marLeft w:val="0"/>
          <w:marRight w:val="0"/>
          <w:marTop w:val="0"/>
          <w:marBottom w:val="0"/>
          <w:divBdr>
            <w:top w:val="none" w:sz="0" w:space="0" w:color="auto"/>
            <w:left w:val="none" w:sz="0" w:space="0" w:color="auto"/>
            <w:bottom w:val="none" w:sz="0" w:space="0" w:color="auto"/>
            <w:right w:val="none" w:sz="0" w:space="0" w:color="auto"/>
          </w:divBdr>
        </w:div>
        <w:div w:id="296645099">
          <w:marLeft w:val="0"/>
          <w:marRight w:val="0"/>
          <w:marTop w:val="0"/>
          <w:marBottom w:val="0"/>
          <w:divBdr>
            <w:top w:val="none" w:sz="0" w:space="0" w:color="auto"/>
            <w:left w:val="none" w:sz="0" w:space="0" w:color="auto"/>
            <w:bottom w:val="none" w:sz="0" w:space="0" w:color="auto"/>
            <w:right w:val="none" w:sz="0" w:space="0" w:color="auto"/>
          </w:divBdr>
          <w:divsChild>
            <w:div w:id="19667003">
              <w:marLeft w:val="0"/>
              <w:marRight w:val="0"/>
              <w:marTop w:val="0"/>
              <w:marBottom w:val="0"/>
              <w:divBdr>
                <w:top w:val="none" w:sz="0" w:space="0" w:color="auto"/>
                <w:left w:val="none" w:sz="0" w:space="0" w:color="auto"/>
                <w:bottom w:val="none" w:sz="0" w:space="0" w:color="auto"/>
                <w:right w:val="none" w:sz="0" w:space="0" w:color="auto"/>
              </w:divBdr>
            </w:div>
          </w:divsChild>
        </w:div>
        <w:div w:id="296646556">
          <w:marLeft w:val="0"/>
          <w:marRight w:val="0"/>
          <w:marTop w:val="300"/>
          <w:marBottom w:val="0"/>
          <w:divBdr>
            <w:top w:val="none" w:sz="0" w:space="0" w:color="auto"/>
            <w:left w:val="none" w:sz="0" w:space="0" w:color="auto"/>
            <w:bottom w:val="none" w:sz="0" w:space="0" w:color="auto"/>
            <w:right w:val="none" w:sz="0" w:space="0" w:color="auto"/>
          </w:divBdr>
        </w:div>
        <w:div w:id="296647451">
          <w:marLeft w:val="0"/>
          <w:marRight w:val="0"/>
          <w:marTop w:val="0"/>
          <w:marBottom w:val="0"/>
          <w:divBdr>
            <w:top w:val="none" w:sz="0" w:space="0" w:color="auto"/>
            <w:left w:val="none" w:sz="0" w:space="0" w:color="auto"/>
            <w:bottom w:val="none" w:sz="0" w:space="0" w:color="auto"/>
            <w:right w:val="none" w:sz="0" w:space="0" w:color="auto"/>
          </w:divBdr>
        </w:div>
        <w:div w:id="296648118">
          <w:marLeft w:val="0"/>
          <w:marRight w:val="0"/>
          <w:marTop w:val="300"/>
          <w:marBottom w:val="0"/>
          <w:divBdr>
            <w:top w:val="none" w:sz="0" w:space="0" w:color="auto"/>
            <w:left w:val="none" w:sz="0" w:space="0" w:color="auto"/>
            <w:bottom w:val="none" w:sz="0" w:space="0" w:color="auto"/>
            <w:right w:val="none" w:sz="0" w:space="0" w:color="auto"/>
          </w:divBdr>
        </w:div>
        <w:div w:id="296688189">
          <w:marLeft w:val="0"/>
          <w:marRight w:val="0"/>
          <w:marTop w:val="0"/>
          <w:marBottom w:val="0"/>
          <w:divBdr>
            <w:top w:val="none" w:sz="0" w:space="0" w:color="auto"/>
            <w:left w:val="none" w:sz="0" w:space="0" w:color="auto"/>
            <w:bottom w:val="none" w:sz="0" w:space="0" w:color="auto"/>
            <w:right w:val="none" w:sz="0" w:space="0" w:color="auto"/>
          </w:divBdr>
          <w:divsChild>
            <w:div w:id="35285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
          </w:divsChild>
        </w:div>
        <w:div w:id="296691461">
          <w:marLeft w:val="0"/>
          <w:marRight w:val="0"/>
          <w:marTop w:val="0"/>
          <w:marBottom w:val="0"/>
          <w:divBdr>
            <w:top w:val="none" w:sz="0" w:space="0" w:color="auto"/>
            <w:left w:val="none" w:sz="0" w:space="0" w:color="auto"/>
            <w:bottom w:val="none" w:sz="0" w:space="0" w:color="auto"/>
            <w:right w:val="none" w:sz="0" w:space="0" w:color="auto"/>
          </w:divBdr>
        </w:div>
        <w:div w:id="296692081">
          <w:marLeft w:val="0"/>
          <w:marRight w:val="0"/>
          <w:marTop w:val="0"/>
          <w:marBottom w:val="0"/>
          <w:divBdr>
            <w:top w:val="none" w:sz="0" w:space="0" w:color="auto"/>
            <w:left w:val="none" w:sz="0" w:space="0" w:color="auto"/>
            <w:bottom w:val="none" w:sz="0" w:space="0" w:color="auto"/>
            <w:right w:val="none" w:sz="0" w:space="0" w:color="auto"/>
          </w:divBdr>
        </w:div>
        <w:div w:id="296761451">
          <w:marLeft w:val="0"/>
          <w:marRight w:val="0"/>
          <w:marTop w:val="0"/>
          <w:marBottom w:val="0"/>
          <w:divBdr>
            <w:top w:val="none" w:sz="0" w:space="0" w:color="auto"/>
            <w:left w:val="none" w:sz="0" w:space="0" w:color="auto"/>
            <w:bottom w:val="none" w:sz="0" w:space="0" w:color="auto"/>
            <w:right w:val="none" w:sz="0" w:space="0" w:color="auto"/>
          </w:divBdr>
        </w:div>
        <w:div w:id="296761916">
          <w:marLeft w:val="0"/>
          <w:marRight w:val="0"/>
          <w:marTop w:val="0"/>
          <w:marBottom w:val="0"/>
          <w:divBdr>
            <w:top w:val="none" w:sz="0" w:space="0" w:color="auto"/>
            <w:left w:val="none" w:sz="0" w:space="0" w:color="auto"/>
            <w:bottom w:val="none" w:sz="0" w:space="0" w:color="auto"/>
            <w:right w:val="none" w:sz="0" w:space="0" w:color="auto"/>
          </w:divBdr>
        </w:div>
        <w:div w:id="296764679">
          <w:marLeft w:val="0"/>
          <w:marRight w:val="0"/>
          <w:marTop w:val="0"/>
          <w:marBottom w:val="0"/>
          <w:divBdr>
            <w:top w:val="none" w:sz="0" w:space="0" w:color="auto"/>
            <w:left w:val="none" w:sz="0" w:space="0" w:color="auto"/>
            <w:bottom w:val="none" w:sz="0" w:space="0" w:color="auto"/>
            <w:right w:val="none" w:sz="0" w:space="0" w:color="auto"/>
          </w:divBdr>
        </w:div>
        <w:div w:id="296835309">
          <w:marLeft w:val="0"/>
          <w:marRight w:val="0"/>
          <w:marTop w:val="0"/>
          <w:marBottom w:val="0"/>
          <w:divBdr>
            <w:top w:val="none" w:sz="0" w:space="0" w:color="auto"/>
            <w:left w:val="none" w:sz="0" w:space="0" w:color="auto"/>
            <w:bottom w:val="none" w:sz="0" w:space="0" w:color="auto"/>
            <w:right w:val="none" w:sz="0" w:space="0" w:color="auto"/>
          </w:divBdr>
        </w:div>
        <w:div w:id="296842838">
          <w:marLeft w:val="0"/>
          <w:marRight w:val="0"/>
          <w:marTop w:val="0"/>
          <w:marBottom w:val="0"/>
          <w:divBdr>
            <w:top w:val="none" w:sz="0" w:space="0" w:color="auto"/>
            <w:left w:val="none" w:sz="0" w:space="0" w:color="auto"/>
            <w:bottom w:val="none" w:sz="0" w:space="0" w:color="auto"/>
            <w:right w:val="none" w:sz="0" w:space="0" w:color="auto"/>
          </w:divBdr>
        </w:div>
        <w:div w:id="296883243">
          <w:marLeft w:val="0"/>
          <w:marRight w:val="0"/>
          <w:marTop w:val="0"/>
          <w:marBottom w:val="0"/>
          <w:divBdr>
            <w:top w:val="none" w:sz="0" w:space="0" w:color="auto"/>
            <w:left w:val="none" w:sz="0" w:space="0" w:color="auto"/>
            <w:bottom w:val="none" w:sz="0" w:space="0" w:color="auto"/>
            <w:right w:val="none" w:sz="0" w:space="0" w:color="auto"/>
          </w:divBdr>
        </w:div>
        <w:div w:id="296885098">
          <w:marLeft w:val="0"/>
          <w:marRight w:val="0"/>
          <w:marTop w:val="0"/>
          <w:marBottom w:val="0"/>
          <w:divBdr>
            <w:top w:val="none" w:sz="0" w:space="0" w:color="auto"/>
            <w:left w:val="none" w:sz="0" w:space="0" w:color="auto"/>
            <w:bottom w:val="none" w:sz="0" w:space="0" w:color="auto"/>
            <w:right w:val="none" w:sz="0" w:space="0" w:color="auto"/>
          </w:divBdr>
        </w:div>
        <w:div w:id="296958756">
          <w:marLeft w:val="0"/>
          <w:marRight w:val="0"/>
          <w:marTop w:val="0"/>
          <w:marBottom w:val="0"/>
          <w:divBdr>
            <w:top w:val="none" w:sz="0" w:space="0" w:color="auto"/>
            <w:left w:val="none" w:sz="0" w:space="0" w:color="auto"/>
            <w:bottom w:val="none" w:sz="0" w:space="0" w:color="auto"/>
            <w:right w:val="none" w:sz="0" w:space="0" w:color="auto"/>
          </w:divBdr>
        </w:div>
        <w:div w:id="296961658">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297028309">
          <w:marLeft w:val="0"/>
          <w:marRight w:val="0"/>
          <w:marTop w:val="0"/>
          <w:marBottom w:val="0"/>
          <w:divBdr>
            <w:top w:val="none" w:sz="0" w:space="0" w:color="auto"/>
            <w:left w:val="none" w:sz="0" w:space="0" w:color="auto"/>
            <w:bottom w:val="none" w:sz="0" w:space="0" w:color="auto"/>
            <w:right w:val="none" w:sz="0" w:space="0" w:color="auto"/>
          </w:divBdr>
        </w:div>
        <w:div w:id="297029325">
          <w:marLeft w:val="0"/>
          <w:marRight w:val="0"/>
          <w:marTop w:val="0"/>
          <w:marBottom w:val="0"/>
          <w:divBdr>
            <w:top w:val="none" w:sz="0" w:space="0" w:color="auto"/>
            <w:left w:val="none" w:sz="0" w:space="0" w:color="auto"/>
            <w:bottom w:val="none" w:sz="0" w:space="0" w:color="auto"/>
            <w:right w:val="none" w:sz="0" w:space="0" w:color="auto"/>
          </w:divBdr>
        </w:div>
        <w:div w:id="297030692">
          <w:marLeft w:val="0"/>
          <w:marRight w:val="0"/>
          <w:marTop w:val="0"/>
          <w:marBottom w:val="0"/>
          <w:divBdr>
            <w:top w:val="none" w:sz="0" w:space="0" w:color="auto"/>
            <w:left w:val="none" w:sz="0" w:space="0" w:color="auto"/>
            <w:bottom w:val="none" w:sz="0" w:space="0" w:color="auto"/>
            <w:right w:val="none" w:sz="0" w:space="0" w:color="auto"/>
          </w:divBdr>
        </w:div>
        <w:div w:id="297075471">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
        <w:div w:id="297078982">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297105834">
          <w:marLeft w:val="0"/>
          <w:marRight w:val="0"/>
          <w:marTop w:val="0"/>
          <w:marBottom w:val="0"/>
          <w:divBdr>
            <w:top w:val="none" w:sz="0" w:space="0" w:color="auto"/>
            <w:left w:val="none" w:sz="0" w:space="0" w:color="auto"/>
            <w:bottom w:val="none" w:sz="0" w:space="0" w:color="auto"/>
            <w:right w:val="none" w:sz="0" w:space="0" w:color="auto"/>
          </w:divBdr>
        </w:div>
        <w:div w:id="297106186">
          <w:marLeft w:val="0"/>
          <w:marRight w:val="0"/>
          <w:marTop w:val="0"/>
          <w:marBottom w:val="0"/>
          <w:divBdr>
            <w:top w:val="none" w:sz="0" w:space="0" w:color="auto"/>
            <w:left w:val="none" w:sz="0" w:space="0" w:color="auto"/>
            <w:bottom w:val="none" w:sz="0" w:space="0" w:color="auto"/>
            <w:right w:val="none" w:sz="0" w:space="0" w:color="auto"/>
          </w:divBdr>
          <w:divsChild>
            <w:div w:id="162817332">
              <w:marLeft w:val="0"/>
              <w:marRight w:val="0"/>
              <w:marTop w:val="0"/>
              <w:marBottom w:val="0"/>
              <w:divBdr>
                <w:top w:val="none" w:sz="0" w:space="0" w:color="auto"/>
                <w:left w:val="none" w:sz="0" w:space="0" w:color="auto"/>
                <w:bottom w:val="none" w:sz="0" w:space="0" w:color="auto"/>
                <w:right w:val="none" w:sz="0" w:space="0" w:color="auto"/>
              </w:divBdr>
            </w:div>
          </w:divsChild>
        </w:div>
        <w:div w:id="297152235">
          <w:marLeft w:val="0"/>
          <w:marRight w:val="0"/>
          <w:marTop w:val="0"/>
          <w:marBottom w:val="0"/>
          <w:divBdr>
            <w:top w:val="none" w:sz="0" w:space="0" w:color="auto"/>
            <w:left w:val="none" w:sz="0" w:space="0" w:color="auto"/>
            <w:bottom w:val="none" w:sz="0" w:space="0" w:color="auto"/>
            <w:right w:val="none" w:sz="0" w:space="0" w:color="auto"/>
          </w:divBdr>
        </w:div>
        <w:div w:id="297153746">
          <w:marLeft w:val="0"/>
          <w:marRight w:val="0"/>
          <w:marTop w:val="0"/>
          <w:marBottom w:val="0"/>
          <w:divBdr>
            <w:top w:val="none" w:sz="0" w:space="0" w:color="auto"/>
            <w:left w:val="none" w:sz="0" w:space="0" w:color="auto"/>
            <w:bottom w:val="none" w:sz="0" w:space="0" w:color="auto"/>
            <w:right w:val="none" w:sz="0" w:space="0" w:color="auto"/>
          </w:divBdr>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
            <w:div w:id="244725061">
              <w:marLeft w:val="0"/>
              <w:marRight w:val="0"/>
              <w:marTop w:val="0"/>
              <w:marBottom w:val="0"/>
              <w:divBdr>
                <w:top w:val="none" w:sz="0" w:space="0" w:color="auto"/>
                <w:left w:val="none" w:sz="0" w:space="0" w:color="auto"/>
                <w:bottom w:val="none" w:sz="0" w:space="0" w:color="auto"/>
                <w:right w:val="none" w:sz="0" w:space="0" w:color="auto"/>
              </w:divBdr>
            </w:div>
            <w:div w:id="326640350">
              <w:marLeft w:val="0"/>
              <w:marRight w:val="0"/>
              <w:marTop w:val="0"/>
              <w:marBottom w:val="0"/>
              <w:divBdr>
                <w:top w:val="none" w:sz="0" w:space="0" w:color="auto"/>
                <w:left w:val="none" w:sz="0" w:space="0" w:color="auto"/>
                <w:bottom w:val="none" w:sz="0" w:space="0" w:color="auto"/>
                <w:right w:val="none" w:sz="0" w:space="0" w:color="auto"/>
              </w:divBdr>
            </w:div>
          </w:divsChild>
        </w:div>
        <w:div w:id="297222942">
          <w:marLeft w:val="0"/>
          <w:marRight w:val="0"/>
          <w:marTop w:val="0"/>
          <w:marBottom w:val="0"/>
          <w:divBdr>
            <w:top w:val="none" w:sz="0" w:space="0" w:color="auto"/>
            <w:left w:val="none" w:sz="0" w:space="0" w:color="auto"/>
            <w:bottom w:val="none" w:sz="0" w:space="0" w:color="auto"/>
            <w:right w:val="none" w:sz="0" w:space="0" w:color="auto"/>
          </w:divBdr>
        </w:div>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 w:id="297226667">
          <w:marLeft w:val="0"/>
          <w:marRight w:val="0"/>
          <w:marTop w:val="0"/>
          <w:marBottom w:val="0"/>
          <w:divBdr>
            <w:top w:val="none" w:sz="0" w:space="0" w:color="auto"/>
            <w:left w:val="none" w:sz="0" w:space="0" w:color="auto"/>
            <w:bottom w:val="none" w:sz="0" w:space="0" w:color="auto"/>
            <w:right w:val="none" w:sz="0" w:space="0" w:color="auto"/>
          </w:divBdr>
          <w:divsChild>
            <w:div w:id="216010530">
              <w:marLeft w:val="0"/>
              <w:marRight w:val="0"/>
              <w:marTop w:val="0"/>
              <w:marBottom w:val="0"/>
              <w:divBdr>
                <w:top w:val="none" w:sz="0" w:space="0" w:color="auto"/>
                <w:left w:val="none" w:sz="0" w:space="0" w:color="auto"/>
                <w:bottom w:val="none" w:sz="0" w:space="0" w:color="auto"/>
                <w:right w:val="none" w:sz="0" w:space="0" w:color="auto"/>
              </w:divBdr>
            </w:div>
          </w:divsChild>
        </w:div>
        <w:div w:id="297296634">
          <w:marLeft w:val="0"/>
          <w:marRight w:val="0"/>
          <w:marTop w:val="0"/>
          <w:marBottom w:val="0"/>
          <w:divBdr>
            <w:top w:val="none" w:sz="0" w:space="0" w:color="auto"/>
            <w:left w:val="none" w:sz="0" w:space="0" w:color="auto"/>
            <w:bottom w:val="none" w:sz="0" w:space="0" w:color="auto"/>
            <w:right w:val="none" w:sz="0" w:space="0" w:color="auto"/>
          </w:divBdr>
        </w:div>
        <w:div w:id="297301388">
          <w:marLeft w:val="0"/>
          <w:marRight w:val="0"/>
          <w:marTop w:val="0"/>
          <w:marBottom w:val="0"/>
          <w:divBdr>
            <w:top w:val="none" w:sz="0" w:space="0" w:color="auto"/>
            <w:left w:val="none" w:sz="0" w:space="0" w:color="auto"/>
            <w:bottom w:val="none" w:sz="0" w:space="0" w:color="auto"/>
            <w:right w:val="none" w:sz="0" w:space="0" w:color="auto"/>
          </w:divBdr>
        </w:div>
        <w:div w:id="297338660">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
        <w:div w:id="297415484">
          <w:marLeft w:val="0"/>
          <w:marRight w:val="0"/>
          <w:marTop w:val="0"/>
          <w:marBottom w:val="0"/>
          <w:divBdr>
            <w:top w:val="none" w:sz="0" w:space="0" w:color="auto"/>
            <w:left w:val="none" w:sz="0" w:space="0" w:color="auto"/>
            <w:bottom w:val="none" w:sz="0" w:space="0" w:color="auto"/>
            <w:right w:val="none" w:sz="0" w:space="0" w:color="auto"/>
          </w:divBdr>
        </w:div>
        <w:div w:id="297415504">
          <w:marLeft w:val="0"/>
          <w:marRight w:val="0"/>
          <w:marTop w:val="0"/>
          <w:marBottom w:val="0"/>
          <w:divBdr>
            <w:top w:val="none" w:sz="0" w:space="0" w:color="auto"/>
            <w:left w:val="none" w:sz="0" w:space="0" w:color="auto"/>
            <w:bottom w:val="none" w:sz="0" w:space="0" w:color="auto"/>
            <w:right w:val="none" w:sz="0" w:space="0" w:color="auto"/>
          </w:divBdr>
        </w:div>
        <w:div w:id="297416883">
          <w:marLeft w:val="0"/>
          <w:marRight w:val="0"/>
          <w:marTop w:val="0"/>
          <w:marBottom w:val="0"/>
          <w:divBdr>
            <w:top w:val="none" w:sz="0" w:space="0" w:color="auto"/>
            <w:left w:val="none" w:sz="0" w:space="0" w:color="auto"/>
            <w:bottom w:val="none" w:sz="0" w:space="0" w:color="auto"/>
            <w:right w:val="none" w:sz="0" w:space="0" w:color="auto"/>
          </w:divBdr>
        </w:div>
        <w:div w:id="297417560">
          <w:marLeft w:val="0"/>
          <w:marRight w:val="0"/>
          <w:marTop w:val="0"/>
          <w:marBottom w:val="0"/>
          <w:divBdr>
            <w:top w:val="none" w:sz="0" w:space="0" w:color="auto"/>
            <w:left w:val="none" w:sz="0" w:space="0" w:color="auto"/>
            <w:bottom w:val="none" w:sz="0" w:space="0" w:color="auto"/>
            <w:right w:val="none" w:sz="0" w:space="0" w:color="auto"/>
          </w:divBdr>
        </w:div>
        <w:div w:id="297492132">
          <w:marLeft w:val="0"/>
          <w:marRight w:val="0"/>
          <w:marTop w:val="0"/>
          <w:marBottom w:val="0"/>
          <w:divBdr>
            <w:top w:val="none" w:sz="0" w:space="0" w:color="auto"/>
            <w:left w:val="none" w:sz="0" w:space="0" w:color="auto"/>
            <w:bottom w:val="none" w:sz="0" w:space="0" w:color="auto"/>
            <w:right w:val="none" w:sz="0" w:space="0" w:color="auto"/>
          </w:divBdr>
        </w:div>
        <w:div w:id="297492540">
          <w:marLeft w:val="0"/>
          <w:marRight w:val="0"/>
          <w:marTop w:val="0"/>
          <w:marBottom w:val="0"/>
          <w:divBdr>
            <w:top w:val="none" w:sz="0" w:space="0" w:color="auto"/>
            <w:left w:val="none" w:sz="0" w:space="0" w:color="auto"/>
            <w:bottom w:val="none" w:sz="0" w:space="0" w:color="auto"/>
            <w:right w:val="none" w:sz="0" w:space="0" w:color="auto"/>
          </w:divBdr>
        </w:div>
        <w:div w:id="297494766">
          <w:marLeft w:val="0"/>
          <w:marRight w:val="0"/>
          <w:marTop w:val="0"/>
          <w:marBottom w:val="0"/>
          <w:divBdr>
            <w:top w:val="none" w:sz="0" w:space="0" w:color="auto"/>
            <w:left w:val="none" w:sz="0" w:space="0" w:color="auto"/>
            <w:bottom w:val="none" w:sz="0" w:space="0" w:color="auto"/>
            <w:right w:val="none" w:sz="0" w:space="0" w:color="auto"/>
          </w:divBdr>
        </w:div>
        <w:div w:id="297495585">
          <w:marLeft w:val="0"/>
          <w:marRight w:val="0"/>
          <w:marTop w:val="0"/>
          <w:marBottom w:val="0"/>
          <w:divBdr>
            <w:top w:val="none" w:sz="0" w:space="0" w:color="auto"/>
            <w:left w:val="none" w:sz="0" w:space="0" w:color="auto"/>
            <w:bottom w:val="none" w:sz="0" w:space="0" w:color="auto"/>
            <w:right w:val="none" w:sz="0" w:space="0" w:color="auto"/>
          </w:divBdr>
        </w:div>
        <w:div w:id="297497988">
          <w:marLeft w:val="0"/>
          <w:marRight w:val="0"/>
          <w:marTop w:val="0"/>
          <w:marBottom w:val="0"/>
          <w:divBdr>
            <w:top w:val="none" w:sz="0" w:space="0" w:color="auto"/>
            <w:left w:val="none" w:sz="0" w:space="0" w:color="auto"/>
            <w:bottom w:val="none" w:sz="0" w:space="0" w:color="auto"/>
            <w:right w:val="none" w:sz="0" w:space="0" w:color="auto"/>
          </w:divBdr>
        </w:div>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 w:id="297534010">
          <w:marLeft w:val="0"/>
          <w:marRight w:val="0"/>
          <w:marTop w:val="0"/>
          <w:marBottom w:val="0"/>
          <w:divBdr>
            <w:top w:val="none" w:sz="0" w:space="0" w:color="auto"/>
            <w:left w:val="none" w:sz="0" w:space="0" w:color="auto"/>
            <w:bottom w:val="none" w:sz="0" w:space="0" w:color="auto"/>
            <w:right w:val="none" w:sz="0" w:space="0" w:color="auto"/>
          </w:divBdr>
        </w:div>
        <w:div w:id="297534057">
          <w:marLeft w:val="0"/>
          <w:marRight w:val="0"/>
          <w:marTop w:val="300"/>
          <w:marBottom w:val="0"/>
          <w:divBdr>
            <w:top w:val="none" w:sz="0" w:space="0" w:color="auto"/>
            <w:left w:val="none" w:sz="0" w:space="0" w:color="auto"/>
            <w:bottom w:val="none" w:sz="0" w:space="0" w:color="auto"/>
            <w:right w:val="none" w:sz="0" w:space="0" w:color="auto"/>
          </w:divBdr>
        </w:div>
        <w:div w:id="297538462">
          <w:marLeft w:val="0"/>
          <w:marRight w:val="0"/>
          <w:marTop w:val="0"/>
          <w:marBottom w:val="300"/>
          <w:divBdr>
            <w:top w:val="single" w:sz="6" w:space="15" w:color="EDEDED"/>
            <w:left w:val="single" w:sz="6" w:space="15" w:color="EDEDED"/>
            <w:bottom w:val="single" w:sz="6" w:space="15" w:color="EDEDED"/>
            <w:right w:val="single" w:sz="6" w:space="15" w:color="EDEDED"/>
          </w:divBdr>
        </w:div>
        <w:div w:id="297565253">
          <w:marLeft w:val="0"/>
          <w:marRight w:val="0"/>
          <w:marTop w:val="0"/>
          <w:marBottom w:val="0"/>
          <w:divBdr>
            <w:top w:val="none" w:sz="0" w:space="0" w:color="auto"/>
            <w:left w:val="none" w:sz="0" w:space="0" w:color="auto"/>
            <w:bottom w:val="none" w:sz="0" w:space="0" w:color="auto"/>
            <w:right w:val="none" w:sz="0" w:space="0" w:color="auto"/>
          </w:divBdr>
        </w:div>
        <w:div w:id="297609813">
          <w:marLeft w:val="0"/>
          <w:marRight w:val="0"/>
          <w:marTop w:val="0"/>
          <w:marBottom w:val="0"/>
          <w:divBdr>
            <w:top w:val="none" w:sz="0" w:space="0" w:color="auto"/>
            <w:left w:val="none" w:sz="0" w:space="0" w:color="auto"/>
            <w:bottom w:val="none" w:sz="0" w:space="0" w:color="auto"/>
            <w:right w:val="none" w:sz="0" w:space="0" w:color="auto"/>
          </w:divBdr>
        </w:div>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 w:id="297614183">
          <w:marLeft w:val="0"/>
          <w:marRight w:val="0"/>
          <w:marTop w:val="0"/>
          <w:marBottom w:val="300"/>
          <w:divBdr>
            <w:top w:val="single" w:sz="6" w:space="15" w:color="EDEDED"/>
            <w:left w:val="single" w:sz="6" w:space="15" w:color="EDEDED"/>
            <w:bottom w:val="single" w:sz="6" w:space="15" w:color="EDEDED"/>
            <w:right w:val="single" w:sz="6" w:space="15" w:color="EDEDED"/>
          </w:divBdr>
        </w:div>
        <w:div w:id="297614473">
          <w:marLeft w:val="0"/>
          <w:marRight w:val="0"/>
          <w:marTop w:val="0"/>
          <w:marBottom w:val="0"/>
          <w:divBdr>
            <w:top w:val="none" w:sz="0" w:space="0" w:color="auto"/>
            <w:left w:val="none" w:sz="0" w:space="0" w:color="auto"/>
            <w:bottom w:val="none" w:sz="0" w:space="0" w:color="auto"/>
            <w:right w:val="none" w:sz="0" w:space="0" w:color="auto"/>
          </w:divBdr>
        </w:div>
        <w:div w:id="297685029">
          <w:marLeft w:val="0"/>
          <w:marRight w:val="0"/>
          <w:marTop w:val="0"/>
          <w:marBottom w:val="0"/>
          <w:divBdr>
            <w:top w:val="none" w:sz="0" w:space="0" w:color="auto"/>
            <w:left w:val="none" w:sz="0" w:space="0" w:color="auto"/>
            <w:bottom w:val="none" w:sz="0" w:space="0" w:color="auto"/>
            <w:right w:val="none" w:sz="0" w:space="0" w:color="auto"/>
          </w:divBdr>
        </w:div>
        <w:div w:id="297689023">
          <w:marLeft w:val="0"/>
          <w:marRight w:val="0"/>
          <w:marTop w:val="0"/>
          <w:marBottom w:val="0"/>
          <w:divBdr>
            <w:top w:val="none" w:sz="0" w:space="0" w:color="auto"/>
            <w:left w:val="none" w:sz="0" w:space="0" w:color="auto"/>
            <w:bottom w:val="none" w:sz="0" w:space="0" w:color="auto"/>
            <w:right w:val="none" w:sz="0" w:space="0" w:color="auto"/>
          </w:divBdr>
        </w:div>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 w:id="297733758">
          <w:marLeft w:val="0"/>
          <w:marRight w:val="0"/>
          <w:marTop w:val="0"/>
          <w:marBottom w:val="300"/>
          <w:divBdr>
            <w:top w:val="single" w:sz="6" w:space="15" w:color="EDEDED"/>
            <w:left w:val="single" w:sz="6" w:space="15" w:color="EDEDED"/>
            <w:bottom w:val="single" w:sz="6" w:space="15" w:color="EDEDED"/>
            <w:right w:val="single" w:sz="6" w:space="15" w:color="EDEDED"/>
          </w:divBdr>
        </w:div>
        <w:div w:id="297758905">
          <w:marLeft w:val="0"/>
          <w:marRight w:val="0"/>
          <w:marTop w:val="300"/>
          <w:marBottom w:val="0"/>
          <w:divBdr>
            <w:top w:val="none" w:sz="0" w:space="0" w:color="auto"/>
            <w:left w:val="none" w:sz="0" w:space="0" w:color="auto"/>
            <w:bottom w:val="none" w:sz="0" w:space="0" w:color="auto"/>
            <w:right w:val="none" w:sz="0" w:space="0" w:color="auto"/>
          </w:divBdr>
        </w:div>
        <w:div w:id="297759039">
          <w:marLeft w:val="0"/>
          <w:marRight w:val="0"/>
          <w:marTop w:val="0"/>
          <w:marBottom w:val="0"/>
          <w:divBdr>
            <w:top w:val="none" w:sz="0" w:space="0" w:color="auto"/>
            <w:left w:val="none" w:sz="0" w:space="0" w:color="auto"/>
            <w:bottom w:val="none" w:sz="0" w:space="0" w:color="auto"/>
            <w:right w:val="none" w:sz="0" w:space="0" w:color="auto"/>
          </w:divBdr>
        </w:div>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 w:id="297760091">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
        <w:div w:id="297804564">
          <w:marLeft w:val="0"/>
          <w:marRight w:val="0"/>
          <w:marTop w:val="0"/>
          <w:marBottom w:val="300"/>
          <w:divBdr>
            <w:top w:val="single" w:sz="6" w:space="15" w:color="EDEDED"/>
            <w:left w:val="single" w:sz="6" w:space="15" w:color="EDEDED"/>
            <w:bottom w:val="single" w:sz="6" w:space="15" w:color="EDEDED"/>
            <w:right w:val="single" w:sz="6" w:space="15" w:color="EDEDED"/>
          </w:divBdr>
        </w:div>
        <w:div w:id="297804866">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7881404">
          <w:marLeft w:val="0"/>
          <w:marRight w:val="0"/>
          <w:marTop w:val="0"/>
          <w:marBottom w:val="0"/>
          <w:divBdr>
            <w:top w:val="none" w:sz="0" w:space="0" w:color="auto"/>
            <w:left w:val="none" w:sz="0" w:space="0" w:color="auto"/>
            <w:bottom w:val="none" w:sz="0" w:space="0" w:color="auto"/>
            <w:right w:val="none" w:sz="0" w:space="0" w:color="auto"/>
          </w:divBdr>
        </w:div>
        <w:div w:id="297881601">
          <w:marLeft w:val="0"/>
          <w:marRight w:val="0"/>
          <w:marTop w:val="0"/>
          <w:marBottom w:val="0"/>
          <w:divBdr>
            <w:top w:val="none" w:sz="0" w:space="0" w:color="auto"/>
            <w:left w:val="none" w:sz="0" w:space="0" w:color="auto"/>
            <w:bottom w:val="none" w:sz="0" w:space="0" w:color="auto"/>
            <w:right w:val="none" w:sz="0" w:space="0" w:color="auto"/>
          </w:divBdr>
        </w:div>
        <w:div w:id="297883239">
          <w:marLeft w:val="0"/>
          <w:marRight w:val="0"/>
          <w:marTop w:val="0"/>
          <w:marBottom w:val="0"/>
          <w:divBdr>
            <w:top w:val="none" w:sz="0" w:space="0" w:color="auto"/>
            <w:left w:val="none" w:sz="0" w:space="0" w:color="auto"/>
            <w:bottom w:val="none" w:sz="0" w:space="0" w:color="auto"/>
            <w:right w:val="none" w:sz="0" w:space="0" w:color="auto"/>
          </w:divBdr>
        </w:div>
        <w:div w:id="297883552">
          <w:marLeft w:val="0"/>
          <w:marRight w:val="0"/>
          <w:marTop w:val="0"/>
          <w:marBottom w:val="0"/>
          <w:divBdr>
            <w:top w:val="none" w:sz="0" w:space="0" w:color="auto"/>
            <w:left w:val="none" w:sz="0" w:space="0" w:color="auto"/>
            <w:bottom w:val="none" w:sz="0" w:space="0" w:color="auto"/>
            <w:right w:val="none" w:sz="0" w:space="0" w:color="auto"/>
          </w:divBdr>
        </w:div>
        <w:div w:id="297883922">
          <w:marLeft w:val="0"/>
          <w:marRight w:val="0"/>
          <w:marTop w:val="0"/>
          <w:marBottom w:val="0"/>
          <w:divBdr>
            <w:top w:val="none" w:sz="0" w:space="0" w:color="auto"/>
            <w:left w:val="none" w:sz="0" w:space="0" w:color="auto"/>
            <w:bottom w:val="none" w:sz="0" w:space="0" w:color="auto"/>
            <w:right w:val="none" w:sz="0" w:space="0" w:color="auto"/>
          </w:divBdr>
        </w:div>
        <w:div w:id="297927007">
          <w:marLeft w:val="0"/>
          <w:marRight w:val="0"/>
          <w:marTop w:val="0"/>
          <w:marBottom w:val="300"/>
          <w:divBdr>
            <w:top w:val="single" w:sz="6" w:space="15" w:color="EDEDED"/>
            <w:left w:val="single" w:sz="6" w:space="15" w:color="EDEDED"/>
            <w:bottom w:val="single" w:sz="6" w:space="15" w:color="EDEDED"/>
            <w:right w:val="single" w:sz="6" w:space="15" w:color="EDEDED"/>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297952743">
          <w:marLeft w:val="0"/>
          <w:marRight w:val="0"/>
          <w:marTop w:val="0"/>
          <w:marBottom w:val="0"/>
          <w:divBdr>
            <w:top w:val="none" w:sz="0" w:space="0" w:color="auto"/>
            <w:left w:val="none" w:sz="0" w:space="0" w:color="auto"/>
            <w:bottom w:val="none" w:sz="0" w:space="0" w:color="auto"/>
            <w:right w:val="none" w:sz="0" w:space="0" w:color="auto"/>
          </w:divBdr>
        </w:div>
        <w:div w:id="297955209">
          <w:marLeft w:val="0"/>
          <w:marRight w:val="0"/>
          <w:marTop w:val="0"/>
          <w:marBottom w:val="0"/>
          <w:divBdr>
            <w:top w:val="none" w:sz="0" w:space="0" w:color="auto"/>
            <w:left w:val="none" w:sz="0" w:space="0" w:color="auto"/>
            <w:bottom w:val="none" w:sz="0" w:space="0" w:color="auto"/>
            <w:right w:val="none" w:sz="0" w:space="0" w:color="auto"/>
          </w:divBdr>
        </w:div>
        <w:div w:id="297958390">
          <w:marLeft w:val="0"/>
          <w:marRight w:val="0"/>
          <w:marTop w:val="0"/>
          <w:marBottom w:val="0"/>
          <w:divBdr>
            <w:top w:val="none" w:sz="0" w:space="0" w:color="auto"/>
            <w:left w:val="none" w:sz="0" w:space="0" w:color="auto"/>
            <w:bottom w:val="none" w:sz="0" w:space="0" w:color="auto"/>
            <w:right w:val="none" w:sz="0" w:space="0" w:color="auto"/>
          </w:divBdr>
        </w:div>
        <w:div w:id="297994409">
          <w:marLeft w:val="0"/>
          <w:marRight w:val="0"/>
          <w:marTop w:val="300"/>
          <w:marBottom w:val="0"/>
          <w:divBdr>
            <w:top w:val="none" w:sz="0" w:space="0" w:color="auto"/>
            <w:left w:val="none" w:sz="0" w:space="0" w:color="auto"/>
            <w:bottom w:val="none" w:sz="0" w:space="0" w:color="auto"/>
            <w:right w:val="none" w:sz="0" w:space="0" w:color="auto"/>
          </w:divBdr>
        </w:div>
        <w:div w:id="297994983">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
        <w:div w:id="298003441">
          <w:marLeft w:val="0"/>
          <w:marRight w:val="0"/>
          <w:marTop w:val="0"/>
          <w:marBottom w:val="300"/>
          <w:divBdr>
            <w:top w:val="single" w:sz="6" w:space="15" w:color="EDEDED"/>
            <w:left w:val="single" w:sz="6" w:space="15" w:color="EDEDED"/>
            <w:bottom w:val="single" w:sz="6" w:space="15" w:color="EDEDED"/>
            <w:right w:val="single" w:sz="6" w:space="15" w:color="EDEDED"/>
          </w:divBdr>
        </w:div>
        <w:div w:id="298071776">
          <w:marLeft w:val="0"/>
          <w:marRight w:val="0"/>
          <w:marTop w:val="0"/>
          <w:marBottom w:val="0"/>
          <w:divBdr>
            <w:top w:val="none" w:sz="0" w:space="0" w:color="auto"/>
            <w:left w:val="none" w:sz="0" w:space="0" w:color="auto"/>
            <w:bottom w:val="none" w:sz="0" w:space="0" w:color="auto"/>
            <w:right w:val="none" w:sz="0" w:space="0" w:color="auto"/>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078907">
          <w:marLeft w:val="0"/>
          <w:marRight w:val="0"/>
          <w:marTop w:val="0"/>
          <w:marBottom w:val="0"/>
          <w:divBdr>
            <w:top w:val="none" w:sz="0" w:space="0" w:color="auto"/>
            <w:left w:val="none" w:sz="0" w:space="0" w:color="auto"/>
            <w:bottom w:val="none" w:sz="0" w:space="0" w:color="auto"/>
            <w:right w:val="none" w:sz="0" w:space="0" w:color="auto"/>
          </w:divBdr>
        </w:div>
        <w:div w:id="298146459">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
        <w:div w:id="298150268">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
        <w:div w:id="298192318">
          <w:marLeft w:val="0"/>
          <w:marRight w:val="0"/>
          <w:marTop w:val="0"/>
          <w:marBottom w:val="0"/>
          <w:divBdr>
            <w:top w:val="none" w:sz="0" w:space="0" w:color="auto"/>
            <w:left w:val="none" w:sz="0" w:space="0" w:color="auto"/>
            <w:bottom w:val="none" w:sz="0" w:space="0" w:color="auto"/>
            <w:right w:val="none" w:sz="0" w:space="0" w:color="auto"/>
          </w:divBdr>
        </w:div>
        <w:div w:id="298220120">
          <w:marLeft w:val="0"/>
          <w:marRight w:val="0"/>
          <w:marTop w:val="0"/>
          <w:marBottom w:val="0"/>
          <w:divBdr>
            <w:top w:val="none" w:sz="0" w:space="0" w:color="auto"/>
            <w:left w:val="none" w:sz="0" w:space="0" w:color="auto"/>
            <w:bottom w:val="none" w:sz="0" w:space="0" w:color="auto"/>
            <w:right w:val="none" w:sz="0" w:space="0" w:color="auto"/>
          </w:divBdr>
        </w:div>
        <w:div w:id="298220132">
          <w:marLeft w:val="0"/>
          <w:marRight w:val="0"/>
          <w:marTop w:val="0"/>
          <w:marBottom w:val="0"/>
          <w:divBdr>
            <w:top w:val="none" w:sz="0" w:space="0" w:color="auto"/>
            <w:left w:val="none" w:sz="0" w:space="0" w:color="auto"/>
            <w:bottom w:val="none" w:sz="0" w:space="0" w:color="auto"/>
            <w:right w:val="none" w:sz="0" w:space="0" w:color="auto"/>
          </w:divBdr>
        </w:div>
        <w:div w:id="298220177">
          <w:marLeft w:val="0"/>
          <w:marRight w:val="0"/>
          <w:marTop w:val="300"/>
          <w:marBottom w:val="0"/>
          <w:divBdr>
            <w:top w:val="none" w:sz="0" w:space="0" w:color="auto"/>
            <w:left w:val="none" w:sz="0" w:space="0" w:color="auto"/>
            <w:bottom w:val="none" w:sz="0" w:space="0" w:color="auto"/>
            <w:right w:val="none" w:sz="0" w:space="0" w:color="auto"/>
          </w:divBdr>
        </w:div>
        <w:div w:id="298262805">
          <w:marLeft w:val="0"/>
          <w:marRight w:val="0"/>
          <w:marTop w:val="0"/>
          <w:marBottom w:val="0"/>
          <w:divBdr>
            <w:top w:val="none" w:sz="0" w:space="0" w:color="auto"/>
            <w:left w:val="none" w:sz="0" w:space="0" w:color="auto"/>
            <w:bottom w:val="none" w:sz="0" w:space="0" w:color="auto"/>
            <w:right w:val="none" w:sz="0" w:space="0" w:color="auto"/>
          </w:divBdr>
          <w:divsChild>
            <w:div w:id="14401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263901">
          <w:marLeft w:val="0"/>
          <w:marRight w:val="0"/>
          <w:marTop w:val="300"/>
          <w:marBottom w:val="0"/>
          <w:divBdr>
            <w:top w:val="none" w:sz="0" w:space="0" w:color="auto"/>
            <w:left w:val="none" w:sz="0" w:space="0" w:color="auto"/>
            <w:bottom w:val="none" w:sz="0" w:space="0" w:color="auto"/>
            <w:right w:val="none" w:sz="0" w:space="0" w:color="auto"/>
          </w:divBdr>
        </w:div>
        <w:div w:id="298337875">
          <w:marLeft w:val="0"/>
          <w:marRight w:val="0"/>
          <w:marTop w:val="0"/>
          <w:marBottom w:val="0"/>
          <w:divBdr>
            <w:top w:val="none" w:sz="0" w:space="0" w:color="auto"/>
            <w:left w:val="none" w:sz="0" w:space="0" w:color="auto"/>
            <w:bottom w:val="none" w:sz="0" w:space="0" w:color="auto"/>
            <w:right w:val="none" w:sz="0" w:space="0" w:color="auto"/>
          </w:divBdr>
        </w:div>
        <w:div w:id="298386955">
          <w:marLeft w:val="0"/>
          <w:marRight w:val="0"/>
          <w:marTop w:val="0"/>
          <w:marBottom w:val="0"/>
          <w:divBdr>
            <w:top w:val="none" w:sz="0" w:space="0" w:color="auto"/>
            <w:left w:val="none" w:sz="0" w:space="0" w:color="auto"/>
            <w:bottom w:val="none" w:sz="0" w:space="0" w:color="auto"/>
            <w:right w:val="none" w:sz="0" w:space="0" w:color="auto"/>
          </w:divBdr>
        </w:div>
        <w:div w:id="298387043">
          <w:marLeft w:val="0"/>
          <w:marRight w:val="0"/>
          <w:marTop w:val="300"/>
          <w:marBottom w:val="0"/>
          <w:divBdr>
            <w:top w:val="none" w:sz="0" w:space="0" w:color="auto"/>
            <w:left w:val="none" w:sz="0" w:space="0" w:color="auto"/>
            <w:bottom w:val="none" w:sz="0" w:space="0" w:color="auto"/>
            <w:right w:val="none" w:sz="0" w:space="0" w:color="auto"/>
          </w:divBdr>
        </w:div>
        <w:div w:id="298388743">
          <w:marLeft w:val="0"/>
          <w:marRight w:val="0"/>
          <w:marTop w:val="300"/>
          <w:marBottom w:val="0"/>
          <w:divBdr>
            <w:top w:val="none" w:sz="0" w:space="0" w:color="auto"/>
            <w:left w:val="none" w:sz="0" w:space="0" w:color="auto"/>
            <w:bottom w:val="none" w:sz="0" w:space="0" w:color="auto"/>
            <w:right w:val="none" w:sz="0" w:space="0" w:color="auto"/>
          </w:divBdr>
        </w:div>
        <w:div w:id="298416892">
          <w:marLeft w:val="0"/>
          <w:marRight w:val="0"/>
          <w:marTop w:val="0"/>
          <w:marBottom w:val="0"/>
          <w:divBdr>
            <w:top w:val="none" w:sz="0" w:space="0" w:color="auto"/>
            <w:left w:val="none" w:sz="0" w:space="0" w:color="auto"/>
            <w:bottom w:val="none" w:sz="0" w:space="0" w:color="auto"/>
            <w:right w:val="none" w:sz="0" w:space="0" w:color="auto"/>
          </w:divBdr>
        </w:div>
        <w:div w:id="298458672">
          <w:marLeft w:val="0"/>
          <w:marRight w:val="0"/>
          <w:marTop w:val="0"/>
          <w:marBottom w:val="0"/>
          <w:divBdr>
            <w:top w:val="none" w:sz="0" w:space="0" w:color="auto"/>
            <w:left w:val="none" w:sz="0" w:space="0" w:color="auto"/>
            <w:bottom w:val="none" w:sz="0" w:space="0" w:color="auto"/>
            <w:right w:val="none" w:sz="0" w:space="0" w:color="auto"/>
          </w:divBdr>
        </w:div>
        <w:div w:id="298458977">
          <w:marLeft w:val="0"/>
          <w:marRight w:val="0"/>
          <w:marTop w:val="0"/>
          <w:marBottom w:val="0"/>
          <w:divBdr>
            <w:top w:val="none" w:sz="0" w:space="0" w:color="auto"/>
            <w:left w:val="none" w:sz="0" w:space="0" w:color="auto"/>
            <w:bottom w:val="none" w:sz="0" w:space="0" w:color="auto"/>
            <w:right w:val="none" w:sz="0" w:space="0" w:color="auto"/>
          </w:divBdr>
        </w:div>
        <w:div w:id="298462667">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298532703">
          <w:marLeft w:val="0"/>
          <w:marRight w:val="0"/>
          <w:marTop w:val="0"/>
          <w:marBottom w:val="0"/>
          <w:divBdr>
            <w:top w:val="none" w:sz="0" w:space="0" w:color="auto"/>
            <w:left w:val="none" w:sz="0" w:space="0" w:color="auto"/>
            <w:bottom w:val="none" w:sz="0" w:space="0" w:color="auto"/>
            <w:right w:val="none" w:sz="0" w:space="0" w:color="auto"/>
          </w:divBdr>
        </w:div>
        <w:div w:id="298534398">
          <w:marLeft w:val="0"/>
          <w:marRight w:val="0"/>
          <w:marTop w:val="0"/>
          <w:marBottom w:val="0"/>
          <w:divBdr>
            <w:top w:val="none" w:sz="0" w:space="0" w:color="auto"/>
            <w:left w:val="none" w:sz="0" w:space="0" w:color="auto"/>
            <w:bottom w:val="none" w:sz="0" w:space="0" w:color="auto"/>
            <w:right w:val="none" w:sz="0" w:space="0" w:color="auto"/>
          </w:divBdr>
        </w:div>
        <w:div w:id="298535769">
          <w:marLeft w:val="0"/>
          <w:marRight w:val="0"/>
          <w:marTop w:val="300"/>
          <w:marBottom w:val="0"/>
          <w:divBdr>
            <w:top w:val="none" w:sz="0" w:space="0" w:color="auto"/>
            <w:left w:val="none" w:sz="0" w:space="0" w:color="auto"/>
            <w:bottom w:val="none" w:sz="0" w:space="0" w:color="auto"/>
            <w:right w:val="none" w:sz="0" w:space="0" w:color="auto"/>
          </w:divBdr>
          <w:divsChild>
            <w:div w:id="176968170">
              <w:marLeft w:val="0"/>
              <w:marRight w:val="0"/>
              <w:marTop w:val="0"/>
              <w:marBottom w:val="0"/>
              <w:divBdr>
                <w:top w:val="none" w:sz="0" w:space="0" w:color="auto"/>
                <w:left w:val="none" w:sz="0" w:space="0" w:color="auto"/>
                <w:bottom w:val="none" w:sz="0" w:space="0" w:color="auto"/>
                <w:right w:val="none" w:sz="0" w:space="0" w:color="auto"/>
              </w:divBdr>
            </w:div>
          </w:divsChild>
        </w:div>
        <w:div w:id="298537690">
          <w:marLeft w:val="0"/>
          <w:marRight w:val="0"/>
          <w:marTop w:val="300"/>
          <w:marBottom w:val="0"/>
          <w:divBdr>
            <w:top w:val="none" w:sz="0" w:space="0" w:color="auto"/>
            <w:left w:val="none" w:sz="0" w:space="0" w:color="auto"/>
            <w:bottom w:val="none" w:sz="0" w:space="0" w:color="auto"/>
            <w:right w:val="none" w:sz="0" w:space="0" w:color="auto"/>
          </w:divBdr>
        </w:div>
        <w:div w:id="298540111">
          <w:marLeft w:val="0"/>
          <w:marRight w:val="0"/>
          <w:marTop w:val="0"/>
          <w:marBottom w:val="0"/>
          <w:divBdr>
            <w:top w:val="none" w:sz="0" w:space="0" w:color="auto"/>
            <w:left w:val="none" w:sz="0" w:space="0" w:color="auto"/>
            <w:bottom w:val="none" w:sz="0" w:space="0" w:color="auto"/>
            <w:right w:val="none" w:sz="0" w:space="0" w:color="auto"/>
          </w:divBdr>
        </w:div>
        <w:div w:id="298540240">
          <w:marLeft w:val="0"/>
          <w:marRight w:val="0"/>
          <w:marTop w:val="0"/>
          <w:marBottom w:val="0"/>
          <w:divBdr>
            <w:top w:val="none" w:sz="0" w:space="0" w:color="auto"/>
            <w:left w:val="none" w:sz="0" w:space="0" w:color="auto"/>
            <w:bottom w:val="none" w:sz="0" w:space="0" w:color="auto"/>
            <w:right w:val="none" w:sz="0" w:space="0" w:color="auto"/>
          </w:divBdr>
        </w:div>
        <w:div w:id="298582585">
          <w:marLeft w:val="0"/>
          <w:marRight w:val="0"/>
          <w:marTop w:val="0"/>
          <w:marBottom w:val="0"/>
          <w:divBdr>
            <w:top w:val="none" w:sz="0" w:space="0" w:color="auto"/>
            <w:left w:val="none" w:sz="0" w:space="0" w:color="auto"/>
            <w:bottom w:val="none" w:sz="0" w:space="0" w:color="auto"/>
            <w:right w:val="none" w:sz="0" w:space="0" w:color="auto"/>
          </w:divBdr>
        </w:div>
        <w:div w:id="298582953">
          <w:marLeft w:val="0"/>
          <w:marRight w:val="0"/>
          <w:marTop w:val="0"/>
          <w:marBottom w:val="0"/>
          <w:divBdr>
            <w:top w:val="none" w:sz="0" w:space="0" w:color="auto"/>
            <w:left w:val="none" w:sz="0" w:space="0" w:color="auto"/>
            <w:bottom w:val="none" w:sz="0" w:space="0" w:color="auto"/>
            <w:right w:val="none" w:sz="0" w:space="0" w:color="auto"/>
          </w:divBdr>
          <w:divsChild>
            <w:div w:id="7733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609412">
          <w:marLeft w:val="0"/>
          <w:marRight w:val="0"/>
          <w:marTop w:val="0"/>
          <w:marBottom w:val="0"/>
          <w:divBdr>
            <w:top w:val="none" w:sz="0" w:space="0" w:color="auto"/>
            <w:left w:val="none" w:sz="0" w:space="0" w:color="auto"/>
            <w:bottom w:val="none" w:sz="0" w:space="0" w:color="auto"/>
            <w:right w:val="none" w:sz="0" w:space="0" w:color="auto"/>
          </w:divBdr>
        </w:div>
        <w:div w:id="298613175">
          <w:marLeft w:val="0"/>
          <w:marRight w:val="0"/>
          <w:marTop w:val="0"/>
          <w:marBottom w:val="0"/>
          <w:divBdr>
            <w:top w:val="none" w:sz="0" w:space="0" w:color="auto"/>
            <w:left w:val="none" w:sz="0" w:space="0" w:color="auto"/>
            <w:bottom w:val="none" w:sz="0" w:space="0" w:color="auto"/>
            <w:right w:val="none" w:sz="0" w:space="0" w:color="auto"/>
          </w:divBdr>
        </w:div>
        <w:div w:id="298650104">
          <w:marLeft w:val="0"/>
          <w:marRight w:val="0"/>
          <w:marTop w:val="0"/>
          <w:marBottom w:val="0"/>
          <w:divBdr>
            <w:top w:val="none" w:sz="0" w:space="0" w:color="auto"/>
            <w:left w:val="none" w:sz="0" w:space="0" w:color="auto"/>
            <w:bottom w:val="none" w:sz="0" w:space="0" w:color="auto"/>
            <w:right w:val="none" w:sz="0" w:space="0" w:color="auto"/>
          </w:divBdr>
          <w:divsChild>
            <w:div w:id="310059895">
              <w:marLeft w:val="0"/>
              <w:marRight w:val="0"/>
              <w:marTop w:val="0"/>
              <w:marBottom w:val="0"/>
              <w:divBdr>
                <w:top w:val="none" w:sz="0" w:space="0" w:color="auto"/>
                <w:left w:val="none" w:sz="0" w:space="0" w:color="auto"/>
                <w:bottom w:val="none" w:sz="0" w:space="0" w:color="auto"/>
                <w:right w:val="none" w:sz="0" w:space="0" w:color="auto"/>
              </w:divBdr>
            </w:div>
          </w:divsChild>
        </w:div>
        <w:div w:id="298655920">
          <w:marLeft w:val="0"/>
          <w:marRight w:val="0"/>
          <w:marTop w:val="0"/>
          <w:marBottom w:val="0"/>
          <w:divBdr>
            <w:top w:val="none" w:sz="0" w:space="0" w:color="auto"/>
            <w:left w:val="none" w:sz="0" w:space="0" w:color="auto"/>
            <w:bottom w:val="none" w:sz="0" w:space="0" w:color="auto"/>
            <w:right w:val="none" w:sz="0" w:space="0" w:color="auto"/>
          </w:divBdr>
        </w:div>
        <w:div w:id="298726191">
          <w:marLeft w:val="0"/>
          <w:marRight w:val="0"/>
          <w:marTop w:val="0"/>
          <w:marBottom w:val="0"/>
          <w:divBdr>
            <w:top w:val="none" w:sz="0" w:space="0" w:color="auto"/>
            <w:left w:val="none" w:sz="0" w:space="0" w:color="auto"/>
            <w:bottom w:val="none" w:sz="0" w:space="0" w:color="auto"/>
            <w:right w:val="none" w:sz="0" w:space="0" w:color="auto"/>
          </w:divBdr>
        </w:div>
        <w:div w:id="298803273">
          <w:marLeft w:val="0"/>
          <w:marRight w:val="0"/>
          <w:marTop w:val="0"/>
          <w:marBottom w:val="0"/>
          <w:divBdr>
            <w:top w:val="none" w:sz="0" w:space="0" w:color="auto"/>
            <w:left w:val="none" w:sz="0" w:space="0" w:color="auto"/>
            <w:bottom w:val="none" w:sz="0" w:space="0" w:color="auto"/>
            <w:right w:val="none" w:sz="0" w:space="0" w:color="auto"/>
          </w:divBdr>
        </w:div>
        <w:div w:id="298805543">
          <w:marLeft w:val="0"/>
          <w:marRight w:val="0"/>
          <w:marTop w:val="0"/>
          <w:marBottom w:val="0"/>
          <w:divBdr>
            <w:top w:val="none" w:sz="0" w:space="0" w:color="auto"/>
            <w:left w:val="none" w:sz="0" w:space="0" w:color="auto"/>
            <w:bottom w:val="none" w:sz="0" w:space="0" w:color="auto"/>
            <w:right w:val="none" w:sz="0" w:space="0" w:color="auto"/>
          </w:divBdr>
        </w:div>
        <w:div w:id="298809234">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
        <w:div w:id="298848878">
          <w:marLeft w:val="0"/>
          <w:marRight w:val="0"/>
          <w:marTop w:val="0"/>
          <w:marBottom w:val="0"/>
          <w:divBdr>
            <w:top w:val="none" w:sz="0" w:space="0" w:color="auto"/>
            <w:left w:val="none" w:sz="0" w:space="0" w:color="auto"/>
            <w:bottom w:val="none" w:sz="0" w:space="0" w:color="auto"/>
            <w:right w:val="none" w:sz="0" w:space="0" w:color="auto"/>
          </w:divBdr>
        </w:div>
        <w:div w:id="298919057">
          <w:marLeft w:val="0"/>
          <w:marRight w:val="0"/>
          <w:marTop w:val="0"/>
          <w:marBottom w:val="0"/>
          <w:divBdr>
            <w:top w:val="none" w:sz="0" w:space="0" w:color="auto"/>
            <w:left w:val="none" w:sz="0" w:space="0" w:color="auto"/>
            <w:bottom w:val="none" w:sz="0" w:space="0" w:color="auto"/>
            <w:right w:val="none" w:sz="0" w:space="0" w:color="auto"/>
          </w:divBdr>
        </w:div>
        <w:div w:id="298919345">
          <w:marLeft w:val="0"/>
          <w:marRight w:val="0"/>
          <w:marTop w:val="0"/>
          <w:marBottom w:val="0"/>
          <w:divBdr>
            <w:top w:val="none" w:sz="0" w:space="0" w:color="auto"/>
            <w:left w:val="none" w:sz="0" w:space="0" w:color="auto"/>
            <w:bottom w:val="none" w:sz="0" w:space="0" w:color="auto"/>
            <w:right w:val="none" w:sz="0" w:space="0" w:color="auto"/>
          </w:divBdr>
        </w:div>
        <w:div w:id="298921811">
          <w:marLeft w:val="0"/>
          <w:marRight w:val="0"/>
          <w:marTop w:val="0"/>
          <w:marBottom w:val="0"/>
          <w:divBdr>
            <w:top w:val="none" w:sz="0" w:space="0" w:color="auto"/>
            <w:left w:val="none" w:sz="0" w:space="0" w:color="auto"/>
            <w:bottom w:val="none" w:sz="0" w:space="0" w:color="auto"/>
            <w:right w:val="none" w:sz="0" w:space="0" w:color="auto"/>
          </w:divBdr>
        </w:div>
        <w:div w:id="298923012">
          <w:marLeft w:val="0"/>
          <w:marRight w:val="0"/>
          <w:marTop w:val="0"/>
          <w:marBottom w:val="0"/>
          <w:divBdr>
            <w:top w:val="none" w:sz="0" w:space="0" w:color="auto"/>
            <w:left w:val="none" w:sz="0" w:space="0" w:color="auto"/>
            <w:bottom w:val="none" w:sz="0" w:space="0" w:color="auto"/>
            <w:right w:val="none" w:sz="0" w:space="0" w:color="auto"/>
          </w:divBdr>
        </w:div>
        <w:div w:id="298925613">
          <w:marLeft w:val="0"/>
          <w:marRight w:val="0"/>
          <w:marTop w:val="0"/>
          <w:marBottom w:val="0"/>
          <w:divBdr>
            <w:top w:val="none" w:sz="0" w:space="0" w:color="auto"/>
            <w:left w:val="none" w:sz="0" w:space="0" w:color="auto"/>
            <w:bottom w:val="none" w:sz="0" w:space="0" w:color="auto"/>
            <w:right w:val="none" w:sz="0" w:space="0" w:color="auto"/>
          </w:divBdr>
        </w:div>
        <w:div w:id="298925727">
          <w:marLeft w:val="0"/>
          <w:marRight w:val="0"/>
          <w:marTop w:val="0"/>
          <w:marBottom w:val="0"/>
          <w:divBdr>
            <w:top w:val="none" w:sz="0" w:space="0" w:color="auto"/>
            <w:left w:val="none" w:sz="0" w:space="0" w:color="auto"/>
            <w:bottom w:val="none" w:sz="0" w:space="0" w:color="auto"/>
            <w:right w:val="none" w:sz="0" w:space="0" w:color="auto"/>
          </w:divBdr>
        </w:div>
        <w:div w:id="298926281">
          <w:marLeft w:val="0"/>
          <w:marRight w:val="0"/>
          <w:marTop w:val="0"/>
          <w:marBottom w:val="300"/>
          <w:divBdr>
            <w:top w:val="single" w:sz="6" w:space="15" w:color="EDEDED"/>
            <w:left w:val="single" w:sz="6" w:space="15" w:color="EDEDED"/>
            <w:bottom w:val="single" w:sz="6" w:space="15" w:color="EDEDED"/>
            <w:right w:val="single" w:sz="6" w:space="15" w:color="EDEDED"/>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298999440">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
        <w:div w:id="299068807">
          <w:marLeft w:val="0"/>
          <w:marRight w:val="0"/>
          <w:marTop w:val="0"/>
          <w:marBottom w:val="300"/>
          <w:divBdr>
            <w:top w:val="single" w:sz="6" w:space="15" w:color="EDEDED"/>
            <w:left w:val="single" w:sz="6" w:space="15" w:color="EDEDED"/>
            <w:bottom w:val="single" w:sz="6" w:space="15" w:color="EDEDED"/>
            <w:right w:val="single" w:sz="6" w:space="15" w:color="EDEDED"/>
          </w:divBdr>
        </w:div>
        <w:div w:id="299113452">
          <w:marLeft w:val="0"/>
          <w:marRight w:val="0"/>
          <w:marTop w:val="0"/>
          <w:marBottom w:val="0"/>
          <w:divBdr>
            <w:top w:val="none" w:sz="0" w:space="0" w:color="auto"/>
            <w:left w:val="none" w:sz="0" w:space="0" w:color="auto"/>
            <w:bottom w:val="none" w:sz="0" w:space="0" w:color="auto"/>
            <w:right w:val="none" w:sz="0" w:space="0" w:color="auto"/>
          </w:divBdr>
        </w:div>
        <w:div w:id="299115244">
          <w:marLeft w:val="0"/>
          <w:marRight w:val="0"/>
          <w:marTop w:val="0"/>
          <w:marBottom w:val="0"/>
          <w:divBdr>
            <w:top w:val="none" w:sz="0" w:space="0" w:color="auto"/>
            <w:left w:val="none" w:sz="0" w:space="0" w:color="auto"/>
            <w:bottom w:val="none" w:sz="0" w:space="0" w:color="auto"/>
            <w:right w:val="none" w:sz="0" w:space="0" w:color="auto"/>
          </w:divBdr>
        </w:div>
        <w:div w:id="299115845">
          <w:marLeft w:val="0"/>
          <w:marRight w:val="0"/>
          <w:marTop w:val="0"/>
          <w:marBottom w:val="0"/>
          <w:divBdr>
            <w:top w:val="none" w:sz="0" w:space="0" w:color="auto"/>
            <w:left w:val="none" w:sz="0" w:space="0" w:color="auto"/>
            <w:bottom w:val="none" w:sz="0" w:space="0" w:color="auto"/>
            <w:right w:val="none" w:sz="0" w:space="0" w:color="auto"/>
          </w:divBdr>
        </w:div>
        <w:div w:id="29911615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190035">
          <w:marLeft w:val="0"/>
          <w:marRight w:val="0"/>
          <w:marTop w:val="0"/>
          <w:marBottom w:val="0"/>
          <w:divBdr>
            <w:top w:val="none" w:sz="0" w:space="0" w:color="auto"/>
            <w:left w:val="none" w:sz="0" w:space="0" w:color="auto"/>
            <w:bottom w:val="none" w:sz="0" w:space="0" w:color="auto"/>
            <w:right w:val="none" w:sz="0" w:space="0" w:color="auto"/>
          </w:divBdr>
        </w:div>
        <w:div w:id="299190664">
          <w:marLeft w:val="0"/>
          <w:marRight w:val="0"/>
          <w:marTop w:val="300"/>
          <w:marBottom w:val="0"/>
          <w:divBdr>
            <w:top w:val="none" w:sz="0" w:space="0" w:color="auto"/>
            <w:left w:val="none" w:sz="0" w:space="0" w:color="auto"/>
            <w:bottom w:val="none" w:sz="0" w:space="0" w:color="auto"/>
            <w:right w:val="none" w:sz="0" w:space="0" w:color="auto"/>
          </w:divBdr>
        </w:div>
        <w:div w:id="299190970">
          <w:marLeft w:val="0"/>
          <w:marRight w:val="0"/>
          <w:marTop w:val="0"/>
          <w:marBottom w:val="0"/>
          <w:divBdr>
            <w:top w:val="none" w:sz="0" w:space="0" w:color="auto"/>
            <w:left w:val="none" w:sz="0" w:space="0" w:color="auto"/>
            <w:bottom w:val="none" w:sz="0" w:space="0" w:color="auto"/>
            <w:right w:val="none" w:sz="0" w:space="0" w:color="auto"/>
          </w:divBdr>
        </w:div>
        <w:div w:id="299191839">
          <w:marLeft w:val="0"/>
          <w:marRight w:val="0"/>
          <w:marTop w:val="0"/>
          <w:marBottom w:val="0"/>
          <w:divBdr>
            <w:top w:val="none" w:sz="0" w:space="0" w:color="auto"/>
            <w:left w:val="none" w:sz="0" w:space="0" w:color="auto"/>
            <w:bottom w:val="none" w:sz="0" w:space="0" w:color="auto"/>
            <w:right w:val="none" w:sz="0" w:space="0" w:color="auto"/>
          </w:divBdr>
        </w:div>
        <w:div w:id="299192669">
          <w:marLeft w:val="0"/>
          <w:marRight w:val="0"/>
          <w:marTop w:val="0"/>
          <w:marBottom w:val="300"/>
          <w:divBdr>
            <w:top w:val="single" w:sz="6" w:space="15" w:color="EDEDED"/>
            <w:left w:val="single" w:sz="6" w:space="15" w:color="EDEDED"/>
            <w:bottom w:val="single" w:sz="6" w:space="15" w:color="EDEDED"/>
            <w:right w:val="single" w:sz="6" w:space="15" w:color="EDEDED"/>
          </w:divBdr>
        </w:div>
        <w:div w:id="299192727">
          <w:marLeft w:val="0"/>
          <w:marRight w:val="0"/>
          <w:marTop w:val="0"/>
          <w:marBottom w:val="300"/>
          <w:divBdr>
            <w:top w:val="single" w:sz="6" w:space="15" w:color="EDEDED"/>
            <w:left w:val="single" w:sz="6" w:space="15" w:color="EDEDED"/>
            <w:bottom w:val="single" w:sz="6" w:space="15" w:color="EDEDED"/>
            <w:right w:val="single" w:sz="6" w:space="15" w:color="EDEDED"/>
          </w:divBdr>
        </w:div>
        <w:div w:id="299194354">
          <w:marLeft w:val="0"/>
          <w:marRight w:val="0"/>
          <w:marTop w:val="300"/>
          <w:marBottom w:val="0"/>
          <w:divBdr>
            <w:top w:val="none" w:sz="0" w:space="0" w:color="auto"/>
            <w:left w:val="none" w:sz="0" w:space="0" w:color="auto"/>
            <w:bottom w:val="none" w:sz="0" w:space="0" w:color="auto"/>
            <w:right w:val="none" w:sz="0" w:space="0" w:color="auto"/>
          </w:divBdr>
        </w:div>
        <w:div w:id="299195069">
          <w:marLeft w:val="0"/>
          <w:marRight w:val="0"/>
          <w:marTop w:val="300"/>
          <w:marBottom w:val="0"/>
          <w:divBdr>
            <w:top w:val="none" w:sz="0" w:space="0" w:color="auto"/>
            <w:left w:val="none" w:sz="0" w:space="0" w:color="auto"/>
            <w:bottom w:val="none" w:sz="0" w:space="0" w:color="auto"/>
            <w:right w:val="none" w:sz="0" w:space="0" w:color="auto"/>
          </w:divBdr>
          <w:divsChild>
            <w:div w:id="379285375">
              <w:marLeft w:val="0"/>
              <w:marRight w:val="0"/>
              <w:marTop w:val="0"/>
              <w:marBottom w:val="0"/>
              <w:divBdr>
                <w:top w:val="none" w:sz="0" w:space="0" w:color="auto"/>
                <w:left w:val="none" w:sz="0" w:space="0" w:color="auto"/>
                <w:bottom w:val="none" w:sz="0" w:space="0" w:color="auto"/>
                <w:right w:val="none" w:sz="0" w:space="0" w:color="auto"/>
              </w:divBdr>
            </w:div>
          </w:divsChild>
        </w:div>
        <w:div w:id="299196161">
          <w:marLeft w:val="0"/>
          <w:marRight w:val="0"/>
          <w:marTop w:val="0"/>
          <w:marBottom w:val="0"/>
          <w:divBdr>
            <w:top w:val="none" w:sz="0" w:space="0" w:color="auto"/>
            <w:left w:val="none" w:sz="0" w:space="0" w:color="auto"/>
            <w:bottom w:val="none" w:sz="0" w:space="0" w:color="auto"/>
            <w:right w:val="none" w:sz="0" w:space="0" w:color="auto"/>
          </w:divBdr>
        </w:div>
        <w:div w:id="299238204">
          <w:marLeft w:val="0"/>
          <w:marRight w:val="0"/>
          <w:marTop w:val="0"/>
          <w:marBottom w:val="0"/>
          <w:divBdr>
            <w:top w:val="none" w:sz="0" w:space="0" w:color="auto"/>
            <w:left w:val="none" w:sz="0" w:space="0" w:color="auto"/>
            <w:bottom w:val="none" w:sz="0" w:space="0" w:color="auto"/>
            <w:right w:val="none" w:sz="0" w:space="0" w:color="auto"/>
          </w:divBdr>
        </w:div>
        <w:div w:id="299264731">
          <w:marLeft w:val="0"/>
          <w:marRight w:val="0"/>
          <w:marTop w:val="0"/>
          <w:marBottom w:val="0"/>
          <w:divBdr>
            <w:top w:val="none" w:sz="0" w:space="0" w:color="auto"/>
            <w:left w:val="none" w:sz="0" w:space="0" w:color="auto"/>
            <w:bottom w:val="none" w:sz="0" w:space="0" w:color="auto"/>
            <w:right w:val="none" w:sz="0" w:space="0" w:color="auto"/>
          </w:divBdr>
        </w:div>
        <w:div w:id="299266504">
          <w:marLeft w:val="0"/>
          <w:marRight w:val="0"/>
          <w:marTop w:val="0"/>
          <w:marBottom w:val="0"/>
          <w:divBdr>
            <w:top w:val="none" w:sz="0" w:space="0" w:color="auto"/>
            <w:left w:val="none" w:sz="0" w:space="0" w:color="auto"/>
            <w:bottom w:val="none" w:sz="0" w:space="0" w:color="auto"/>
            <w:right w:val="none" w:sz="0" w:space="0" w:color="auto"/>
          </w:divBdr>
        </w:div>
        <w:div w:id="299268471">
          <w:marLeft w:val="0"/>
          <w:marRight w:val="0"/>
          <w:marTop w:val="0"/>
          <w:marBottom w:val="0"/>
          <w:divBdr>
            <w:top w:val="none" w:sz="0" w:space="0" w:color="auto"/>
            <w:left w:val="none" w:sz="0" w:space="0" w:color="auto"/>
            <w:bottom w:val="none" w:sz="0" w:space="0" w:color="auto"/>
            <w:right w:val="none" w:sz="0" w:space="0" w:color="auto"/>
          </w:divBdr>
        </w:div>
        <w:div w:id="299305994">
          <w:marLeft w:val="0"/>
          <w:marRight w:val="0"/>
          <w:marTop w:val="0"/>
          <w:marBottom w:val="0"/>
          <w:divBdr>
            <w:top w:val="none" w:sz="0" w:space="0" w:color="auto"/>
            <w:left w:val="none" w:sz="0" w:space="0" w:color="auto"/>
            <w:bottom w:val="none" w:sz="0" w:space="0" w:color="auto"/>
            <w:right w:val="none" w:sz="0" w:space="0" w:color="auto"/>
          </w:divBdr>
        </w:div>
        <w:div w:id="299306022">
          <w:marLeft w:val="0"/>
          <w:marRight w:val="0"/>
          <w:marTop w:val="0"/>
          <w:marBottom w:val="0"/>
          <w:divBdr>
            <w:top w:val="none" w:sz="0" w:space="0" w:color="auto"/>
            <w:left w:val="none" w:sz="0" w:space="0" w:color="auto"/>
            <w:bottom w:val="none" w:sz="0" w:space="0" w:color="auto"/>
            <w:right w:val="none" w:sz="0" w:space="0" w:color="auto"/>
          </w:divBdr>
          <w:divsChild>
            <w:div w:id="6738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308172">
          <w:marLeft w:val="0"/>
          <w:marRight w:val="0"/>
          <w:marTop w:val="0"/>
          <w:marBottom w:val="0"/>
          <w:divBdr>
            <w:top w:val="none" w:sz="0" w:space="0" w:color="auto"/>
            <w:left w:val="none" w:sz="0" w:space="0" w:color="auto"/>
            <w:bottom w:val="none" w:sz="0" w:space="0" w:color="auto"/>
            <w:right w:val="none" w:sz="0" w:space="0" w:color="auto"/>
          </w:divBdr>
        </w:div>
        <w:div w:id="299313247">
          <w:marLeft w:val="0"/>
          <w:marRight w:val="0"/>
          <w:marTop w:val="0"/>
          <w:marBottom w:val="0"/>
          <w:divBdr>
            <w:top w:val="none" w:sz="0" w:space="0" w:color="auto"/>
            <w:left w:val="none" w:sz="0" w:space="0" w:color="auto"/>
            <w:bottom w:val="none" w:sz="0" w:space="0" w:color="auto"/>
            <w:right w:val="none" w:sz="0" w:space="0" w:color="auto"/>
          </w:divBdr>
        </w:div>
        <w:div w:id="299386552">
          <w:marLeft w:val="0"/>
          <w:marRight w:val="0"/>
          <w:marTop w:val="0"/>
          <w:marBottom w:val="0"/>
          <w:divBdr>
            <w:top w:val="none" w:sz="0" w:space="0" w:color="auto"/>
            <w:left w:val="none" w:sz="0" w:space="0" w:color="auto"/>
            <w:bottom w:val="none" w:sz="0" w:space="0" w:color="auto"/>
            <w:right w:val="none" w:sz="0" w:space="0" w:color="auto"/>
          </w:divBdr>
          <w:divsChild>
            <w:div w:id="13458622">
              <w:marLeft w:val="0"/>
              <w:marRight w:val="0"/>
              <w:marTop w:val="0"/>
              <w:marBottom w:val="0"/>
              <w:divBdr>
                <w:top w:val="none" w:sz="0" w:space="0" w:color="auto"/>
                <w:left w:val="none" w:sz="0" w:space="0" w:color="auto"/>
                <w:bottom w:val="none" w:sz="0" w:space="0" w:color="auto"/>
                <w:right w:val="none" w:sz="0" w:space="0" w:color="auto"/>
              </w:divBdr>
            </w:div>
          </w:divsChild>
        </w:div>
        <w:div w:id="299455832">
          <w:marLeft w:val="0"/>
          <w:marRight w:val="0"/>
          <w:marTop w:val="0"/>
          <w:marBottom w:val="0"/>
          <w:divBdr>
            <w:top w:val="none" w:sz="0" w:space="0" w:color="auto"/>
            <w:left w:val="none" w:sz="0" w:space="0" w:color="auto"/>
            <w:bottom w:val="none" w:sz="0" w:space="0" w:color="auto"/>
            <w:right w:val="none" w:sz="0" w:space="0" w:color="auto"/>
          </w:divBdr>
        </w:div>
        <w:div w:id="299457878">
          <w:marLeft w:val="0"/>
          <w:marRight w:val="0"/>
          <w:marTop w:val="300"/>
          <w:marBottom w:val="0"/>
          <w:divBdr>
            <w:top w:val="none" w:sz="0" w:space="0" w:color="auto"/>
            <w:left w:val="none" w:sz="0" w:space="0" w:color="auto"/>
            <w:bottom w:val="none" w:sz="0" w:space="0" w:color="auto"/>
            <w:right w:val="none" w:sz="0" w:space="0" w:color="auto"/>
          </w:divBdr>
        </w:div>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 w:id="299461605">
          <w:marLeft w:val="0"/>
          <w:marRight w:val="0"/>
          <w:marTop w:val="300"/>
          <w:marBottom w:val="0"/>
          <w:divBdr>
            <w:top w:val="none" w:sz="0" w:space="0" w:color="auto"/>
            <w:left w:val="none" w:sz="0" w:space="0" w:color="auto"/>
            <w:bottom w:val="none" w:sz="0" w:space="0" w:color="auto"/>
            <w:right w:val="none" w:sz="0" w:space="0" w:color="auto"/>
          </w:divBdr>
          <w:divsChild>
            <w:div w:id="22749830">
              <w:marLeft w:val="0"/>
              <w:marRight w:val="0"/>
              <w:marTop w:val="0"/>
              <w:marBottom w:val="0"/>
              <w:divBdr>
                <w:top w:val="none" w:sz="0" w:space="0" w:color="auto"/>
                <w:left w:val="none" w:sz="0" w:space="0" w:color="auto"/>
                <w:bottom w:val="none" w:sz="0" w:space="0" w:color="auto"/>
                <w:right w:val="none" w:sz="0" w:space="0" w:color="auto"/>
              </w:divBdr>
            </w:div>
          </w:divsChild>
        </w:div>
        <w:div w:id="299462581">
          <w:marLeft w:val="0"/>
          <w:marRight w:val="0"/>
          <w:marTop w:val="0"/>
          <w:marBottom w:val="0"/>
          <w:divBdr>
            <w:top w:val="none" w:sz="0" w:space="0" w:color="auto"/>
            <w:left w:val="none" w:sz="0" w:space="0" w:color="auto"/>
            <w:bottom w:val="none" w:sz="0" w:space="0" w:color="auto"/>
            <w:right w:val="none" w:sz="0" w:space="0" w:color="auto"/>
          </w:divBdr>
        </w:div>
        <w:div w:id="299463393">
          <w:marLeft w:val="0"/>
          <w:marRight w:val="0"/>
          <w:marTop w:val="0"/>
          <w:marBottom w:val="0"/>
          <w:divBdr>
            <w:top w:val="none" w:sz="0" w:space="0" w:color="auto"/>
            <w:left w:val="none" w:sz="0" w:space="0" w:color="auto"/>
            <w:bottom w:val="none" w:sz="0" w:space="0" w:color="auto"/>
            <w:right w:val="none" w:sz="0" w:space="0" w:color="auto"/>
          </w:divBdr>
        </w:div>
        <w:div w:id="299504115">
          <w:marLeft w:val="0"/>
          <w:marRight w:val="0"/>
          <w:marTop w:val="300"/>
          <w:marBottom w:val="0"/>
          <w:divBdr>
            <w:top w:val="none" w:sz="0" w:space="0" w:color="auto"/>
            <w:left w:val="none" w:sz="0" w:space="0" w:color="auto"/>
            <w:bottom w:val="none" w:sz="0" w:space="0" w:color="auto"/>
            <w:right w:val="none" w:sz="0" w:space="0" w:color="auto"/>
          </w:divBdr>
        </w:div>
        <w:div w:id="299505071">
          <w:marLeft w:val="0"/>
          <w:marRight w:val="0"/>
          <w:marTop w:val="0"/>
          <w:marBottom w:val="0"/>
          <w:divBdr>
            <w:top w:val="none" w:sz="0" w:space="0" w:color="auto"/>
            <w:left w:val="none" w:sz="0" w:space="0" w:color="auto"/>
            <w:bottom w:val="none" w:sz="0" w:space="0" w:color="auto"/>
            <w:right w:val="none" w:sz="0" w:space="0" w:color="auto"/>
          </w:divBdr>
        </w:div>
        <w:div w:id="299507316">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299573877">
          <w:marLeft w:val="0"/>
          <w:marRight w:val="0"/>
          <w:marTop w:val="0"/>
          <w:marBottom w:val="0"/>
          <w:divBdr>
            <w:top w:val="none" w:sz="0" w:space="0" w:color="auto"/>
            <w:left w:val="none" w:sz="0" w:space="0" w:color="auto"/>
            <w:bottom w:val="none" w:sz="0" w:space="0" w:color="auto"/>
            <w:right w:val="none" w:sz="0" w:space="0" w:color="auto"/>
          </w:divBdr>
        </w:div>
        <w:div w:id="299575273">
          <w:marLeft w:val="0"/>
          <w:marRight w:val="0"/>
          <w:marTop w:val="0"/>
          <w:marBottom w:val="0"/>
          <w:divBdr>
            <w:top w:val="none" w:sz="0" w:space="0" w:color="auto"/>
            <w:left w:val="none" w:sz="0" w:space="0" w:color="auto"/>
            <w:bottom w:val="none" w:sz="0" w:space="0" w:color="auto"/>
            <w:right w:val="none" w:sz="0" w:space="0" w:color="auto"/>
          </w:divBdr>
        </w:div>
        <w:div w:id="299576670">
          <w:marLeft w:val="0"/>
          <w:marRight w:val="0"/>
          <w:marTop w:val="300"/>
          <w:marBottom w:val="0"/>
          <w:divBdr>
            <w:top w:val="none" w:sz="0" w:space="0" w:color="auto"/>
            <w:left w:val="none" w:sz="0" w:space="0" w:color="auto"/>
            <w:bottom w:val="none" w:sz="0" w:space="0" w:color="auto"/>
            <w:right w:val="none" w:sz="0" w:space="0" w:color="auto"/>
          </w:divBdr>
        </w:div>
        <w:div w:id="299577661">
          <w:marLeft w:val="0"/>
          <w:marRight w:val="0"/>
          <w:marTop w:val="0"/>
          <w:marBottom w:val="0"/>
          <w:divBdr>
            <w:top w:val="none" w:sz="0" w:space="0" w:color="auto"/>
            <w:left w:val="none" w:sz="0" w:space="0" w:color="auto"/>
            <w:bottom w:val="none" w:sz="0" w:space="0" w:color="auto"/>
            <w:right w:val="none" w:sz="0" w:space="0" w:color="auto"/>
          </w:divBdr>
        </w:div>
        <w:div w:id="299578836">
          <w:marLeft w:val="0"/>
          <w:marRight w:val="0"/>
          <w:marTop w:val="0"/>
          <w:marBottom w:val="0"/>
          <w:divBdr>
            <w:top w:val="none" w:sz="0" w:space="0" w:color="auto"/>
            <w:left w:val="none" w:sz="0" w:space="0" w:color="auto"/>
            <w:bottom w:val="none" w:sz="0" w:space="0" w:color="auto"/>
            <w:right w:val="none" w:sz="0" w:space="0" w:color="auto"/>
          </w:divBdr>
        </w:div>
        <w:div w:id="299579014">
          <w:marLeft w:val="0"/>
          <w:marRight w:val="0"/>
          <w:marTop w:val="0"/>
          <w:marBottom w:val="0"/>
          <w:divBdr>
            <w:top w:val="none" w:sz="0" w:space="0" w:color="auto"/>
            <w:left w:val="none" w:sz="0" w:space="0" w:color="auto"/>
            <w:bottom w:val="none" w:sz="0" w:space="0" w:color="auto"/>
            <w:right w:val="none" w:sz="0" w:space="0" w:color="auto"/>
          </w:divBdr>
        </w:div>
        <w:div w:id="299579996">
          <w:marLeft w:val="0"/>
          <w:marRight w:val="0"/>
          <w:marTop w:val="0"/>
          <w:marBottom w:val="300"/>
          <w:divBdr>
            <w:top w:val="single" w:sz="6" w:space="15" w:color="EDEDED"/>
            <w:left w:val="single" w:sz="6" w:space="15" w:color="EDEDED"/>
            <w:bottom w:val="single" w:sz="6" w:space="15" w:color="EDEDED"/>
            <w:right w:val="single" w:sz="6" w:space="15" w:color="EDEDED"/>
          </w:divBdr>
        </w:div>
        <w:div w:id="299582375">
          <w:marLeft w:val="0"/>
          <w:marRight w:val="0"/>
          <w:marTop w:val="0"/>
          <w:marBottom w:val="30"/>
          <w:divBdr>
            <w:top w:val="none" w:sz="0" w:space="0" w:color="auto"/>
            <w:left w:val="none" w:sz="0" w:space="0" w:color="auto"/>
            <w:bottom w:val="none" w:sz="0" w:space="0" w:color="auto"/>
            <w:right w:val="none" w:sz="0" w:space="0" w:color="auto"/>
          </w:divBdr>
        </w:div>
        <w:div w:id="299582550">
          <w:marLeft w:val="0"/>
          <w:marRight w:val="0"/>
          <w:marTop w:val="0"/>
          <w:marBottom w:val="0"/>
          <w:divBdr>
            <w:top w:val="none" w:sz="0" w:space="0" w:color="auto"/>
            <w:left w:val="none" w:sz="0" w:space="0" w:color="auto"/>
            <w:bottom w:val="none" w:sz="0" w:space="0" w:color="auto"/>
            <w:right w:val="none" w:sz="0" w:space="0" w:color="auto"/>
          </w:divBdr>
        </w:div>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 w:id="299650945">
          <w:marLeft w:val="0"/>
          <w:marRight w:val="0"/>
          <w:marTop w:val="0"/>
          <w:marBottom w:val="0"/>
          <w:divBdr>
            <w:top w:val="none" w:sz="0" w:space="0" w:color="auto"/>
            <w:left w:val="none" w:sz="0" w:space="0" w:color="auto"/>
            <w:bottom w:val="none" w:sz="0" w:space="0" w:color="auto"/>
            <w:right w:val="none" w:sz="0" w:space="0" w:color="auto"/>
          </w:divBdr>
        </w:div>
        <w:div w:id="299656504">
          <w:marLeft w:val="0"/>
          <w:marRight w:val="0"/>
          <w:marTop w:val="0"/>
          <w:marBottom w:val="0"/>
          <w:divBdr>
            <w:top w:val="none" w:sz="0" w:space="0" w:color="auto"/>
            <w:left w:val="none" w:sz="0" w:space="0" w:color="auto"/>
            <w:bottom w:val="none" w:sz="0" w:space="0" w:color="auto"/>
            <w:right w:val="none" w:sz="0" w:space="0" w:color="auto"/>
          </w:divBdr>
        </w:div>
        <w:div w:id="299700460">
          <w:marLeft w:val="0"/>
          <w:marRight w:val="0"/>
          <w:marTop w:val="0"/>
          <w:marBottom w:val="300"/>
          <w:divBdr>
            <w:top w:val="single" w:sz="6" w:space="15" w:color="EDEDED"/>
            <w:left w:val="single" w:sz="6" w:space="15" w:color="EDEDED"/>
            <w:bottom w:val="single" w:sz="6" w:space="15" w:color="EDEDED"/>
            <w:right w:val="single" w:sz="6" w:space="15" w:color="EDEDED"/>
          </w:divBdr>
        </w:div>
        <w:div w:id="299726113">
          <w:marLeft w:val="0"/>
          <w:marRight w:val="0"/>
          <w:marTop w:val="0"/>
          <w:marBottom w:val="0"/>
          <w:divBdr>
            <w:top w:val="none" w:sz="0" w:space="0" w:color="auto"/>
            <w:left w:val="none" w:sz="0" w:space="0" w:color="auto"/>
            <w:bottom w:val="none" w:sz="0" w:space="0" w:color="auto"/>
            <w:right w:val="none" w:sz="0" w:space="0" w:color="auto"/>
          </w:divBdr>
        </w:div>
        <w:div w:id="299726391">
          <w:marLeft w:val="0"/>
          <w:marRight w:val="0"/>
          <w:marTop w:val="0"/>
          <w:marBottom w:val="0"/>
          <w:divBdr>
            <w:top w:val="none" w:sz="0" w:space="0" w:color="auto"/>
            <w:left w:val="none" w:sz="0" w:space="0" w:color="auto"/>
            <w:bottom w:val="none" w:sz="0" w:space="0" w:color="auto"/>
            <w:right w:val="none" w:sz="0" w:space="0" w:color="auto"/>
          </w:divBdr>
        </w:div>
        <w:div w:id="299727492">
          <w:marLeft w:val="0"/>
          <w:marRight w:val="0"/>
          <w:marTop w:val="0"/>
          <w:marBottom w:val="300"/>
          <w:divBdr>
            <w:top w:val="single" w:sz="6" w:space="15" w:color="EDEDED"/>
            <w:left w:val="single" w:sz="6" w:space="15" w:color="EDEDED"/>
            <w:bottom w:val="single" w:sz="6" w:space="15" w:color="EDEDED"/>
            <w:right w:val="single" w:sz="6" w:space="15" w:color="EDEDED"/>
          </w:divBdr>
        </w:div>
        <w:div w:id="299728712">
          <w:marLeft w:val="0"/>
          <w:marRight w:val="0"/>
          <w:marTop w:val="0"/>
          <w:marBottom w:val="0"/>
          <w:divBdr>
            <w:top w:val="none" w:sz="0" w:space="0" w:color="auto"/>
            <w:left w:val="none" w:sz="0" w:space="0" w:color="auto"/>
            <w:bottom w:val="none" w:sz="0" w:space="0" w:color="auto"/>
            <w:right w:val="none" w:sz="0" w:space="0" w:color="auto"/>
          </w:divBdr>
        </w:div>
        <w:div w:id="299768497">
          <w:marLeft w:val="0"/>
          <w:marRight w:val="0"/>
          <w:marTop w:val="0"/>
          <w:marBottom w:val="0"/>
          <w:divBdr>
            <w:top w:val="none" w:sz="0" w:space="0" w:color="auto"/>
            <w:left w:val="none" w:sz="0" w:space="0" w:color="auto"/>
            <w:bottom w:val="none" w:sz="0" w:space="0" w:color="auto"/>
            <w:right w:val="none" w:sz="0" w:space="0" w:color="auto"/>
          </w:divBdr>
        </w:div>
        <w:div w:id="299768890">
          <w:marLeft w:val="0"/>
          <w:marRight w:val="0"/>
          <w:marTop w:val="0"/>
          <w:marBottom w:val="0"/>
          <w:divBdr>
            <w:top w:val="none" w:sz="0" w:space="0" w:color="auto"/>
            <w:left w:val="none" w:sz="0" w:space="0" w:color="auto"/>
            <w:bottom w:val="none" w:sz="0" w:space="0" w:color="auto"/>
            <w:right w:val="none" w:sz="0" w:space="0" w:color="auto"/>
          </w:divBdr>
        </w:div>
        <w:div w:id="299769511">
          <w:marLeft w:val="0"/>
          <w:marRight w:val="0"/>
          <w:marTop w:val="0"/>
          <w:marBottom w:val="0"/>
          <w:divBdr>
            <w:top w:val="none" w:sz="0" w:space="0" w:color="auto"/>
            <w:left w:val="none" w:sz="0" w:space="0" w:color="auto"/>
            <w:bottom w:val="none" w:sz="0" w:space="0" w:color="auto"/>
            <w:right w:val="none" w:sz="0" w:space="0" w:color="auto"/>
          </w:divBdr>
          <w:divsChild>
            <w:div w:id="2061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299771325">
          <w:marLeft w:val="0"/>
          <w:marRight w:val="0"/>
          <w:marTop w:val="300"/>
          <w:marBottom w:val="0"/>
          <w:divBdr>
            <w:top w:val="none" w:sz="0" w:space="0" w:color="auto"/>
            <w:left w:val="none" w:sz="0" w:space="0" w:color="auto"/>
            <w:bottom w:val="none" w:sz="0" w:space="0" w:color="auto"/>
            <w:right w:val="none" w:sz="0" w:space="0" w:color="auto"/>
          </w:divBdr>
          <w:divsChild>
            <w:div w:id="210044548">
              <w:marLeft w:val="0"/>
              <w:marRight w:val="0"/>
              <w:marTop w:val="0"/>
              <w:marBottom w:val="0"/>
              <w:divBdr>
                <w:top w:val="none" w:sz="0" w:space="0" w:color="auto"/>
                <w:left w:val="none" w:sz="0" w:space="0" w:color="auto"/>
                <w:bottom w:val="none" w:sz="0" w:space="0" w:color="auto"/>
                <w:right w:val="none" w:sz="0" w:space="0" w:color="auto"/>
              </w:divBdr>
            </w:div>
          </w:divsChild>
        </w:div>
        <w:div w:id="299771449">
          <w:marLeft w:val="0"/>
          <w:marRight w:val="0"/>
          <w:marTop w:val="0"/>
          <w:marBottom w:val="0"/>
          <w:divBdr>
            <w:top w:val="none" w:sz="0" w:space="0" w:color="auto"/>
            <w:left w:val="none" w:sz="0" w:space="0" w:color="auto"/>
            <w:bottom w:val="none" w:sz="0" w:space="0" w:color="auto"/>
            <w:right w:val="none" w:sz="0" w:space="0" w:color="auto"/>
          </w:divBdr>
        </w:div>
        <w:div w:id="299772466">
          <w:marLeft w:val="0"/>
          <w:marRight w:val="0"/>
          <w:marTop w:val="0"/>
          <w:marBottom w:val="0"/>
          <w:divBdr>
            <w:top w:val="none" w:sz="0" w:space="0" w:color="auto"/>
            <w:left w:val="none" w:sz="0" w:space="0" w:color="auto"/>
            <w:bottom w:val="none" w:sz="0" w:space="0" w:color="auto"/>
            <w:right w:val="none" w:sz="0" w:space="0" w:color="auto"/>
          </w:divBdr>
        </w:div>
        <w:div w:id="299842527">
          <w:marLeft w:val="0"/>
          <w:marRight w:val="0"/>
          <w:marTop w:val="0"/>
          <w:marBottom w:val="0"/>
          <w:divBdr>
            <w:top w:val="none" w:sz="0" w:space="0" w:color="auto"/>
            <w:left w:val="none" w:sz="0" w:space="0" w:color="auto"/>
            <w:bottom w:val="none" w:sz="0" w:space="0" w:color="auto"/>
            <w:right w:val="none" w:sz="0" w:space="0" w:color="auto"/>
          </w:divBdr>
        </w:div>
        <w:div w:id="299843571">
          <w:marLeft w:val="0"/>
          <w:marRight w:val="0"/>
          <w:marTop w:val="0"/>
          <w:marBottom w:val="0"/>
          <w:divBdr>
            <w:top w:val="none" w:sz="0" w:space="0" w:color="auto"/>
            <w:left w:val="none" w:sz="0" w:space="0" w:color="auto"/>
            <w:bottom w:val="none" w:sz="0" w:space="0" w:color="auto"/>
            <w:right w:val="none" w:sz="0" w:space="0" w:color="auto"/>
          </w:divBdr>
        </w:div>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 w:id="299921260">
          <w:marLeft w:val="0"/>
          <w:marRight w:val="0"/>
          <w:marTop w:val="0"/>
          <w:marBottom w:val="0"/>
          <w:divBdr>
            <w:top w:val="none" w:sz="0" w:space="0" w:color="auto"/>
            <w:left w:val="none" w:sz="0" w:space="0" w:color="auto"/>
            <w:bottom w:val="none" w:sz="0" w:space="0" w:color="auto"/>
            <w:right w:val="none" w:sz="0" w:space="0" w:color="auto"/>
          </w:divBdr>
        </w:div>
        <w:div w:id="299922042">
          <w:marLeft w:val="0"/>
          <w:marRight w:val="0"/>
          <w:marTop w:val="0"/>
          <w:marBottom w:val="300"/>
          <w:divBdr>
            <w:top w:val="single" w:sz="6" w:space="15" w:color="EDEDED"/>
            <w:left w:val="single" w:sz="6" w:space="15" w:color="EDEDED"/>
            <w:bottom w:val="single" w:sz="6" w:space="15" w:color="EDEDED"/>
            <w:right w:val="single" w:sz="6" w:space="15" w:color="EDEDED"/>
          </w:divBdr>
        </w:div>
        <w:div w:id="299922911">
          <w:marLeft w:val="0"/>
          <w:marRight w:val="0"/>
          <w:marTop w:val="0"/>
          <w:marBottom w:val="0"/>
          <w:divBdr>
            <w:top w:val="none" w:sz="0" w:space="0" w:color="auto"/>
            <w:left w:val="none" w:sz="0" w:space="0" w:color="auto"/>
            <w:bottom w:val="none" w:sz="0" w:space="0" w:color="auto"/>
            <w:right w:val="none" w:sz="0" w:space="0" w:color="auto"/>
          </w:divBdr>
        </w:div>
        <w:div w:id="299925468">
          <w:marLeft w:val="0"/>
          <w:marRight w:val="0"/>
          <w:marTop w:val="0"/>
          <w:marBottom w:val="0"/>
          <w:divBdr>
            <w:top w:val="none" w:sz="0" w:space="0" w:color="auto"/>
            <w:left w:val="none" w:sz="0" w:space="0" w:color="auto"/>
            <w:bottom w:val="none" w:sz="0" w:space="0" w:color="auto"/>
            <w:right w:val="none" w:sz="0" w:space="0" w:color="auto"/>
          </w:divBdr>
        </w:div>
        <w:div w:id="299963062">
          <w:marLeft w:val="0"/>
          <w:marRight w:val="0"/>
          <w:marTop w:val="300"/>
          <w:marBottom w:val="0"/>
          <w:divBdr>
            <w:top w:val="none" w:sz="0" w:space="0" w:color="auto"/>
            <w:left w:val="none" w:sz="0" w:space="0" w:color="auto"/>
            <w:bottom w:val="none" w:sz="0" w:space="0" w:color="auto"/>
            <w:right w:val="none" w:sz="0" w:space="0" w:color="auto"/>
          </w:divBdr>
        </w:div>
        <w:div w:id="299965333">
          <w:marLeft w:val="0"/>
          <w:marRight w:val="0"/>
          <w:marTop w:val="0"/>
          <w:marBottom w:val="300"/>
          <w:divBdr>
            <w:top w:val="single" w:sz="6" w:space="15" w:color="EDEDED"/>
            <w:left w:val="single" w:sz="6" w:space="15" w:color="EDEDED"/>
            <w:bottom w:val="single" w:sz="6" w:space="15" w:color="EDEDED"/>
            <w:right w:val="single" w:sz="6" w:space="15" w:color="EDEDED"/>
          </w:divBdr>
        </w:div>
        <w:div w:id="300035698">
          <w:marLeft w:val="0"/>
          <w:marRight w:val="0"/>
          <w:marTop w:val="0"/>
          <w:marBottom w:val="0"/>
          <w:divBdr>
            <w:top w:val="none" w:sz="0" w:space="0" w:color="auto"/>
            <w:left w:val="none" w:sz="0" w:space="0" w:color="auto"/>
            <w:bottom w:val="none" w:sz="0" w:space="0" w:color="auto"/>
            <w:right w:val="none" w:sz="0" w:space="0" w:color="auto"/>
          </w:divBdr>
        </w:div>
        <w:div w:id="300036168">
          <w:marLeft w:val="0"/>
          <w:marRight w:val="0"/>
          <w:marTop w:val="0"/>
          <w:marBottom w:val="0"/>
          <w:divBdr>
            <w:top w:val="none" w:sz="0" w:space="0" w:color="auto"/>
            <w:left w:val="none" w:sz="0" w:space="0" w:color="auto"/>
            <w:bottom w:val="none" w:sz="0" w:space="0" w:color="auto"/>
            <w:right w:val="none" w:sz="0" w:space="0" w:color="auto"/>
          </w:divBdr>
        </w:div>
        <w:div w:id="300037271">
          <w:marLeft w:val="0"/>
          <w:marRight w:val="0"/>
          <w:marTop w:val="0"/>
          <w:marBottom w:val="0"/>
          <w:divBdr>
            <w:top w:val="none" w:sz="0" w:space="0" w:color="auto"/>
            <w:left w:val="none" w:sz="0" w:space="0" w:color="auto"/>
            <w:bottom w:val="none" w:sz="0" w:space="0" w:color="auto"/>
            <w:right w:val="none" w:sz="0" w:space="0" w:color="auto"/>
          </w:divBdr>
        </w:div>
        <w:div w:id="300037513">
          <w:marLeft w:val="0"/>
          <w:marRight w:val="0"/>
          <w:marTop w:val="300"/>
          <w:marBottom w:val="0"/>
          <w:divBdr>
            <w:top w:val="none" w:sz="0" w:space="0" w:color="auto"/>
            <w:left w:val="none" w:sz="0" w:space="0" w:color="auto"/>
            <w:bottom w:val="none" w:sz="0" w:space="0" w:color="auto"/>
            <w:right w:val="none" w:sz="0" w:space="0" w:color="auto"/>
          </w:divBdr>
        </w:div>
        <w:div w:id="300037619">
          <w:marLeft w:val="0"/>
          <w:marRight w:val="0"/>
          <w:marTop w:val="0"/>
          <w:marBottom w:val="300"/>
          <w:divBdr>
            <w:top w:val="single" w:sz="6" w:space="15" w:color="EDEDED"/>
            <w:left w:val="single" w:sz="6" w:space="15" w:color="EDEDED"/>
            <w:bottom w:val="single" w:sz="6" w:space="15" w:color="EDEDED"/>
            <w:right w:val="single" w:sz="6" w:space="15" w:color="EDEDED"/>
          </w:divBdr>
        </w:div>
        <w:div w:id="300037869">
          <w:marLeft w:val="0"/>
          <w:marRight w:val="0"/>
          <w:marTop w:val="0"/>
          <w:marBottom w:val="0"/>
          <w:divBdr>
            <w:top w:val="none" w:sz="0" w:space="0" w:color="auto"/>
            <w:left w:val="none" w:sz="0" w:space="0" w:color="auto"/>
            <w:bottom w:val="none" w:sz="0" w:space="0" w:color="auto"/>
            <w:right w:val="none" w:sz="0" w:space="0" w:color="auto"/>
          </w:divBdr>
        </w:div>
        <w:div w:id="300039333">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
        <w:div w:id="300111550">
          <w:marLeft w:val="0"/>
          <w:marRight w:val="0"/>
          <w:marTop w:val="0"/>
          <w:marBottom w:val="0"/>
          <w:divBdr>
            <w:top w:val="none" w:sz="0" w:space="0" w:color="auto"/>
            <w:left w:val="none" w:sz="0" w:space="0" w:color="auto"/>
            <w:bottom w:val="none" w:sz="0" w:space="0" w:color="auto"/>
            <w:right w:val="none" w:sz="0" w:space="0" w:color="auto"/>
          </w:divBdr>
        </w:div>
        <w:div w:id="300112126">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
        <w:div w:id="300116646">
          <w:marLeft w:val="0"/>
          <w:marRight w:val="0"/>
          <w:marTop w:val="0"/>
          <w:marBottom w:val="300"/>
          <w:divBdr>
            <w:top w:val="single" w:sz="6" w:space="15" w:color="EDEDED"/>
            <w:left w:val="single" w:sz="6" w:space="15" w:color="EDEDED"/>
            <w:bottom w:val="single" w:sz="6" w:space="15" w:color="EDEDED"/>
            <w:right w:val="single" w:sz="6" w:space="15" w:color="EDEDED"/>
          </w:divBdr>
        </w:div>
        <w:div w:id="300116849">
          <w:marLeft w:val="0"/>
          <w:marRight w:val="0"/>
          <w:marTop w:val="300"/>
          <w:marBottom w:val="0"/>
          <w:divBdr>
            <w:top w:val="none" w:sz="0" w:space="0" w:color="auto"/>
            <w:left w:val="none" w:sz="0" w:space="0" w:color="auto"/>
            <w:bottom w:val="none" w:sz="0" w:space="0" w:color="auto"/>
            <w:right w:val="none" w:sz="0" w:space="0" w:color="auto"/>
          </w:divBdr>
        </w:div>
        <w:div w:id="300117368">
          <w:marLeft w:val="0"/>
          <w:marRight w:val="0"/>
          <w:marTop w:val="0"/>
          <w:marBottom w:val="0"/>
          <w:divBdr>
            <w:top w:val="none" w:sz="0" w:space="0" w:color="auto"/>
            <w:left w:val="none" w:sz="0" w:space="0" w:color="auto"/>
            <w:bottom w:val="none" w:sz="0" w:space="0" w:color="auto"/>
            <w:right w:val="none" w:sz="0" w:space="0" w:color="auto"/>
          </w:divBdr>
        </w:div>
        <w:div w:id="300160822">
          <w:marLeft w:val="0"/>
          <w:marRight w:val="0"/>
          <w:marTop w:val="0"/>
          <w:marBottom w:val="0"/>
          <w:divBdr>
            <w:top w:val="none" w:sz="0" w:space="0" w:color="auto"/>
            <w:left w:val="none" w:sz="0" w:space="0" w:color="auto"/>
            <w:bottom w:val="none" w:sz="0" w:space="0" w:color="auto"/>
            <w:right w:val="none" w:sz="0" w:space="0" w:color="auto"/>
          </w:divBdr>
        </w:div>
        <w:div w:id="300160831">
          <w:marLeft w:val="0"/>
          <w:marRight w:val="0"/>
          <w:marTop w:val="0"/>
          <w:marBottom w:val="0"/>
          <w:divBdr>
            <w:top w:val="none" w:sz="0" w:space="0" w:color="auto"/>
            <w:left w:val="none" w:sz="0" w:space="0" w:color="auto"/>
            <w:bottom w:val="none" w:sz="0" w:space="0" w:color="auto"/>
            <w:right w:val="none" w:sz="0" w:space="0" w:color="auto"/>
          </w:divBdr>
        </w:div>
        <w:div w:id="300161603">
          <w:marLeft w:val="0"/>
          <w:marRight w:val="0"/>
          <w:marTop w:val="0"/>
          <w:marBottom w:val="0"/>
          <w:divBdr>
            <w:top w:val="none" w:sz="0" w:space="0" w:color="auto"/>
            <w:left w:val="none" w:sz="0" w:space="0" w:color="auto"/>
            <w:bottom w:val="none" w:sz="0" w:space="0" w:color="auto"/>
            <w:right w:val="none" w:sz="0" w:space="0" w:color="auto"/>
          </w:divBdr>
        </w:div>
        <w:div w:id="300234668">
          <w:marLeft w:val="0"/>
          <w:marRight w:val="0"/>
          <w:marTop w:val="0"/>
          <w:marBottom w:val="0"/>
          <w:divBdr>
            <w:top w:val="none" w:sz="0" w:space="0" w:color="auto"/>
            <w:left w:val="none" w:sz="0" w:space="0" w:color="auto"/>
            <w:bottom w:val="none" w:sz="0" w:space="0" w:color="auto"/>
            <w:right w:val="none" w:sz="0" w:space="0" w:color="auto"/>
          </w:divBdr>
        </w:div>
        <w:div w:id="300308514">
          <w:marLeft w:val="0"/>
          <w:marRight w:val="0"/>
          <w:marTop w:val="0"/>
          <w:marBottom w:val="0"/>
          <w:divBdr>
            <w:top w:val="none" w:sz="0" w:space="0" w:color="auto"/>
            <w:left w:val="none" w:sz="0" w:space="0" w:color="auto"/>
            <w:bottom w:val="none" w:sz="0" w:space="0" w:color="auto"/>
            <w:right w:val="none" w:sz="0" w:space="0" w:color="auto"/>
          </w:divBdr>
        </w:div>
        <w:div w:id="300309122">
          <w:marLeft w:val="0"/>
          <w:marRight w:val="0"/>
          <w:marTop w:val="0"/>
          <w:marBottom w:val="0"/>
          <w:divBdr>
            <w:top w:val="none" w:sz="0" w:space="0" w:color="auto"/>
            <w:left w:val="none" w:sz="0" w:space="0" w:color="auto"/>
            <w:bottom w:val="none" w:sz="0" w:space="0" w:color="auto"/>
            <w:right w:val="none" w:sz="0" w:space="0" w:color="auto"/>
          </w:divBdr>
        </w:div>
        <w:div w:id="300310304">
          <w:marLeft w:val="0"/>
          <w:marRight w:val="0"/>
          <w:marTop w:val="0"/>
          <w:marBottom w:val="0"/>
          <w:divBdr>
            <w:top w:val="none" w:sz="0" w:space="0" w:color="auto"/>
            <w:left w:val="none" w:sz="0" w:space="0" w:color="auto"/>
            <w:bottom w:val="none" w:sz="0" w:space="0" w:color="auto"/>
            <w:right w:val="none" w:sz="0" w:space="0" w:color="auto"/>
          </w:divBdr>
        </w:div>
        <w:div w:id="300311457">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300353283">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
        <w:div w:id="300381728">
          <w:marLeft w:val="0"/>
          <w:marRight w:val="0"/>
          <w:marTop w:val="0"/>
          <w:marBottom w:val="0"/>
          <w:divBdr>
            <w:top w:val="none" w:sz="0" w:space="0" w:color="auto"/>
            <w:left w:val="none" w:sz="0" w:space="0" w:color="auto"/>
            <w:bottom w:val="none" w:sz="0" w:space="0" w:color="auto"/>
            <w:right w:val="none" w:sz="0" w:space="0" w:color="auto"/>
          </w:divBdr>
        </w:div>
        <w:div w:id="300382292">
          <w:marLeft w:val="0"/>
          <w:marRight w:val="0"/>
          <w:marTop w:val="0"/>
          <w:marBottom w:val="0"/>
          <w:divBdr>
            <w:top w:val="none" w:sz="0" w:space="0" w:color="auto"/>
            <w:left w:val="none" w:sz="0" w:space="0" w:color="auto"/>
            <w:bottom w:val="none" w:sz="0" w:space="0" w:color="auto"/>
            <w:right w:val="none" w:sz="0" w:space="0" w:color="auto"/>
          </w:divBdr>
        </w:div>
        <w:div w:id="300382345">
          <w:marLeft w:val="0"/>
          <w:marRight w:val="0"/>
          <w:marTop w:val="0"/>
          <w:marBottom w:val="0"/>
          <w:divBdr>
            <w:top w:val="none" w:sz="0" w:space="0" w:color="auto"/>
            <w:left w:val="none" w:sz="0" w:space="0" w:color="auto"/>
            <w:bottom w:val="none" w:sz="0" w:space="0" w:color="auto"/>
            <w:right w:val="none" w:sz="0" w:space="0" w:color="auto"/>
          </w:divBdr>
        </w:div>
        <w:div w:id="300422078">
          <w:marLeft w:val="0"/>
          <w:marRight w:val="0"/>
          <w:marTop w:val="300"/>
          <w:marBottom w:val="0"/>
          <w:divBdr>
            <w:top w:val="none" w:sz="0" w:space="0" w:color="auto"/>
            <w:left w:val="none" w:sz="0" w:space="0" w:color="auto"/>
            <w:bottom w:val="none" w:sz="0" w:space="0" w:color="auto"/>
            <w:right w:val="none" w:sz="0" w:space="0" w:color="auto"/>
          </w:divBdr>
        </w:div>
        <w:div w:id="300422107">
          <w:marLeft w:val="0"/>
          <w:marRight w:val="0"/>
          <w:marTop w:val="0"/>
          <w:marBottom w:val="0"/>
          <w:divBdr>
            <w:top w:val="none" w:sz="0" w:space="0" w:color="auto"/>
            <w:left w:val="none" w:sz="0" w:space="0" w:color="auto"/>
            <w:bottom w:val="none" w:sz="0" w:space="0" w:color="auto"/>
            <w:right w:val="none" w:sz="0" w:space="0" w:color="auto"/>
          </w:divBdr>
        </w:div>
        <w:div w:id="300422403">
          <w:marLeft w:val="0"/>
          <w:marRight w:val="0"/>
          <w:marTop w:val="300"/>
          <w:marBottom w:val="0"/>
          <w:divBdr>
            <w:top w:val="none" w:sz="0" w:space="0" w:color="auto"/>
            <w:left w:val="none" w:sz="0" w:space="0" w:color="auto"/>
            <w:bottom w:val="none" w:sz="0" w:space="0" w:color="auto"/>
            <w:right w:val="none" w:sz="0" w:space="0" w:color="auto"/>
          </w:divBdr>
        </w:div>
        <w:div w:id="300423102">
          <w:marLeft w:val="0"/>
          <w:marRight w:val="0"/>
          <w:marTop w:val="0"/>
          <w:marBottom w:val="0"/>
          <w:divBdr>
            <w:top w:val="none" w:sz="0" w:space="0" w:color="auto"/>
            <w:left w:val="none" w:sz="0" w:space="0" w:color="auto"/>
            <w:bottom w:val="none" w:sz="0" w:space="0" w:color="auto"/>
            <w:right w:val="none" w:sz="0" w:space="0" w:color="auto"/>
          </w:divBdr>
        </w:div>
        <w:div w:id="300424405">
          <w:marLeft w:val="0"/>
          <w:marRight w:val="0"/>
          <w:marTop w:val="0"/>
          <w:marBottom w:val="0"/>
          <w:divBdr>
            <w:top w:val="none" w:sz="0" w:space="0" w:color="auto"/>
            <w:left w:val="none" w:sz="0" w:space="0" w:color="auto"/>
            <w:bottom w:val="none" w:sz="0" w:space="0" w:color="auto"/>
            <w:right w:val="none" w:sz="0" w:space="0" w:color="auto"/>
          </w:divBdr>
        </w:div>
        <w:div w:id="300428450">
          <w:marLeft w:val="0"/>
          <w:marRight w:val="0"/>
          <w:marTop w:val="300"/>
          <w:marBottom w:val="0"/>
          <w:divBdr>
            <w:top w:val="none" w:sz="0" w:space="0" w:color="auto"/>
            <w:left w:val="none" w:sz="0" w:space="0" w:color="auto"/>
            <w:bottom w:val="none" w:sz="0" w:space="0" w:color="auto"/>
            <w:right w:val="none" w:sz="0" w:space="0" w:color="auto"/>
          </w:divBdr>
        </w:div>
        <w:div w:id="300429571">
          <w:marLeft w:val="0"/>
          <w:marRight w:val="0"/>
          <w:marTop w:val="0"/>
          <w:marBottom w:val="0"/>
          <w:divBdr>
            <w:top w:val="none" w:sz="0" w:space="0" w:color="auto"/>
            <w:left w:val="none" w:sz="0" w:space="0" w:color="auto"/>
            <w:bottom w:val="none" w:sz="0" w:space="0" w:color="auto"/>
            <w:right w:val="none" w:sz="0" w:space="0" w:color="auto"/>
          </w:divBdr>
        </w:div>
        <w:div w:id="300500786">
          <w:marLeft w:val="0"/>
          <w:marRight w:val="0"/>
          <w:marTop w:val="300"/>
          <w:marBottom w:val="0"/>
          <w:divBdr>
            <w:top w:val="none" w:sz="0" w:space="0" w:color="auto"/>
            <w:left w:val="none" w:sz="0" w:space="0" w:color="auto"/>
            <w:bottom w:val="none" w:sz="0" w:space="0" w:color="auto"/>
            <w:right w:val="none" w:sz="0" w:space="0" w:color="auto"/>
          </w:divBdr>
        </w:div>
        <w:div w:id="300501918">
          <w:marLeft w:val="0"/>
          <w:marRight w:val="0"/>
          <w:marTop w:val="0"/>
          <w:marBottom w:val="0"/>
          <w:divBdr>
            <w:top w:val="none" w:sz="0" w:space="0" w:color="auto"/>
            <w:left w:val="none" w:sz="0" w:space="0" w:color="auto"/>
            <w:bottom w:val="none" w:sz="0" w:space="0" w:color="auto"/>
            <w:right w:val="none" w:sz="0" w:space="0" w:color="auto"/>
          </w:divBdr>
        </w:div>
        <w:div w:id="300502301">
          <w:marLeft w:val="0"/>
          <w:marRight w:val="0"/>
          <w:marTop w:val="0"/>
          <w:marBottom w:val="0"/>
          <w:divBdr>
            <w:top w:val="none" w:sz="0" w:space="0" w:color="auto"/>
            <w:left w:val="none" w:sz="0" w:space="0" w:color="auto"/>
            <w:bottom w:val="none" w:sz="0" w:space="0" w:color="auto"/>
            <w:right w:val="none" w:sz="0" w:space="0" w:color="auto"/>
          </w:divBdr>
        </w:div>
        <w:div w:id="300502555">
          <w:marLeft w:val="0"/>
          <w:marRight w:val="0"/>
          <w:marTop w:val="0"/>
          <w:marBottom w:val="0"/>
          <w:divBdr>
            <w:top w:val="none" w:sz="0" w:space="0" w:color="auto"/>
            <w:left w:val="none" w:sz="0" w:space="0" w:color="auto"/>
            <w:bottom w:val="none" w:sz="0" w:space="0" w:color="auto"/>
            <w:right w:val="none" w:sz="0" w:space="0" w:color="auto"/>
          </w:divBdr>
        </w:div>
        <w:div w:id="300505948">
          <w:marLeft w:val="0"/>
          <w:marRight w:val="0"/>
          <w:marTop w:val="0"/>
          <w:marBottom w:val="0"/>
          <w:divBdr>
            <w:top w:val="none" w:sz="0" w:space="0" w:color="auto"/>
            <w:left w:val="none" w:sz="0" w:space="0" w:color="auto"/>
            <w:bottom w:val="none" w:sz="0" w:space="0" w:color="auto"/>
            <w:right w:val="none" w:sz="0" w:space="0" w:color="auto"/>
          </w:divBdr>
        </w:div>
        <w:div w:id="300505981">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00575933">
          <w:marLeft w:val="0"/>
          <w:marRight w:val="0"/>
          <w:marTop w:val="0"/>
          <w:marBottom w:val="0"/>
          <w:divBdr>
            <w:top w:val="none" w:sz="0" w:space="0" w:color="auto"/>
            <w:left w:val="none" w:sz="0" w:space="0" w:color="auto"/>
            <w:bottom w:val="none" w:sz="0" w:space="0" w:color="auto"/>
            <w:right w:val="none" w:sz="0" w:space="0" w:color="auto"/>
          </w:divBdr>
        </w:div>
        <w:div w:id="300576587">
          <w:marLeft w:val="0"/>
          <w:marRight w:val="0"/>
          <w:marTop w:val="0"/>
          <w:marBottom w:val="0"/>
          <w:divBdr>
            <w:top w:val="none" w:sz="0" w:space="0" w:color="auto"/>
            <w:left w:val="none" w:sz="0" w:space="0" w:color="auto"/>
            <w:bottom w:val="none" w:sz="0" w:space="0" w:color="auto"/>
            <w:right w:val="none" w:sz="0" w:space="0" w:color="auto"/>
          </w:divBdr>
        </w:div>
        <w:div w:id="300577208">
          <w:marLeft w:val="0"/>
          <w:marRight w:val="0"/>
          <w:marTop w:val="0"/>
          <w:marBottom w:val="0"/>
          <w:divBdr>
            <w:top w:val="none" w:sz="0" w:space="0" w:color="auto"/>
            <w:left w:val="none" w:sz="0" w:space="0" w:color="auto"/>
            <w:bottom w:val="none" w:sz="0" w:space="0" w:color="auto"/>
            <w:right w:val="none" w:sz="0" w:space="0" w:color="auto"/>
          </w:divBdr>
        </w:div>
        <w:div w:id="300577276">
          <w:marLeft w:val="0"/>
          <w:marRight w:val="0"/>
          <w:marTop w:val="0"/>
          <w:marBottom w:val="0"/>
          <w:divBdr>
            <w:top w:val="none" w:sz="0" w:space="0" w:color="auto"/>
            <w:left w:val="none" w:sz="0" w:space="0" w:color="auto"/>
            <w:bottom w:val="none" w:sz="0" w:space="0" w:color="auto"/>
            <w:right w:val="none" w:sz="0" w:space="0" w:color="auto"/>
          </w:divBdr>
        </w:div>
        <w:div w:id="300577987">
          <w:marLeft w:val="0"/>
          <w:marRight w:val="0"/>
          <w:marTop w:val="0"/>
          <w:marBottom w:val="0"/>
          <w:divBdr>
            <w:top w:val="none" w:sz="0" w:space="0" w:color="auto"/>
            <w:left w:val="none" w:sz="0" w:space="0" w:color="auto"/>
            <w:bottom w:val="none" w:sz="0" w:space="0" w:color="auto"/>
            <w:right w:val="none" w:sz="0" w:space="0" w:color="auto"/>
          </w:divBdr>
        </w:div>
        <w:div w:id="300617555">
          <w:marLeft w:val="0"/>
          <w:marRight w:val="0"/>
          <w:marTop w:val="0"/>
          <w:marBottom w:val="0"/>
          <w:divBdr>
            <w:top w:val="none" w:sz="0" w:space="0" w:color="auto"/>
            <w:left w:val="none" w:sz="0" w:space="0" w:color="auto"/>
            <w:bottom w:val="none" w:sz="0" w:space="0" w:color="auto"/>
            <w:right w:val="none" w:sz="0" w:space="0" w:color="auto"/>
          </w:divBdr>
        </w:div>
        <w:div w:id="300621838">
          <w:marLeft w:val="0"/>
          <w:marRight w:val="0"/>
          <w:marTop w:val="0"/>
          <w:marBottom w:val="300"/>
          <w:divBdr>
            <w:top w:val="single" w:sz="6" w:space="15" w:color="EDEDED"/>
            <w:left w:val="single" w:sz="6" w:space="15" w:color="EDEDED"/>
            <w:bottom w:val="single" w:sz="6" w:space="15" w:color="EDEDED"/>
            <w:right w:val="single" w:sz="6" w:space="15" w:color="EDEDED"/>
          </w:divBdr>
        </w:div>
        <w:div w:id="300690366">
          <w:marLeft w:val="0"/>
          <w:marRight w:val="0"/>
          <w:marTop w:val="0"/>
          <w:marBottom w:val="0"/>
          <w:divBdr>
            <w:top w:val="none" w:sz="0" w:space="0" w:color="auto"/>
            <w:left w:val="none" w:sz="0" w:space="0" w:color="auto"/>
            <w:bottom w:val="none" w:sz="0" w:space="0" w:color="auto"/>
            <w:right w:val="none" w:sz="0" w:space="0" w:color="auto"/>
          </w:divBdr>
        </w:div>
        <w:div w:id="300690984">
          <w:marLeft w:val="0"/>
          <w:marRight w:val="0"/>
          <w:marTop w:val="300"/>
          <w:marBottom w:val="0"/>
          <w:divBdr>
            <w:top w:val="none" w:sz="0" w:space="0" w:color="auto"/>
            <w:left w:val="none" w:sz="0" w:space="0" w:color="auto"/>
            <w:bottom w:val="none" w:sz="0" w:space="0" w:color="auto"/>
            <w:right w:val="none" w:sz="0" w:space="0" w:color="auto"/>
          </w:divBdr>
        </w:div>
        <w:div w:id="300691945">
          <w:marLeft w:val="0"/>
          <w:marRight w:val="0"/>
          <w:marTop w:val="0"/>
          <w:marBottom w:val="0"/>
          <w:divBdr>
            <w:top w:val="none" w:sz="0" w:space="0" w:color="auto"/>
            <w:left w:val="none" w:sz="0" w:space="0" w:color="auto"/>
            <w:bottom w:val="none" w:sz="0" w:space="0" w:color="auto"/>
            <w:right w:val="none" w:sz="0" w:space="0" w:color="auto"/>
          </w:divBdr>
        </w:div>
        <w:div w:id="300693303">
          <w:marLeft w:val="0"/>
          <w:marRight w:val="0"/>
          <w:marTop w:val="0"/>
          <w:marBottom w:val="0"/>
          <w:divBdr>
            <w:top w:val="none" w:sz="0" w:space="0" w:color="auto"/>
            <w:left w:val="none" w:sz="0" w:space="0" w:color="auto"/>
            <w:bottom w:val="none" w:sz="0" w:space="0" w:color="auto"/>
            <w:right w:val="none" w:sz="0" w:space="0" w:color="auto"/>
          </w:divBdr>
        </w:div>
        <w:div w:id="300693560">
          <w:marLeft w:val="0"/>
          <w:marRight w:val="0"/>
          <w:marTop w:val="30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00694056">
          <w:marLeft w:val="0"/>
          <w:marRight w:val="0"/>
          <w:marTop w:val="0"/>
          <w:marBottom w:val="0"/>
          <w:divBdr>
            <w:top w:val="none" w:sz="0" w:space="0" w:color="auto"/>
            <w:left w:val="none" w:sz="0" w:space="0" w:color="auto"/>
            <w:bottom w:val="none" w:sz="0" w:space="0" w:color="auto"/>
            <w:right w:val="none" w:sz="0" w:space="0" w:color="auto"/>
          </w:divBdr>
        </w:div>
        <w:div w:id="300696875">
          <w:marLeft w:val="0"/>
          <w:marRight w:val="0"/>
          <w:marTop w:val="0"/>
          <w:marBottom w:val="0"/>
          <w:divBdr>
            <w:top w:val="none" w:sz="0" w:space="0" w:color="auto"/>
            <w:left w:val="none" w:sz="0" w:space="0" w:color="auto"/>
            <w:bottom w:val="none" w:sz="0" w:space="0" w:color="auto"/>
            <w:right w:val="none" w:sz="0" w:space="0" w:color="auto"/>
          </w:divBdr>
        </w:div>
        <w:div w:id="300698069">
          <w:marLeft w:val="0"/>
          <w:marRight w:val="0"/>
          <w:marTop w:val="300"/>
          <w:marBottom w:val="0"/>
          <w:divBdr>
            <w:top w:val="none" w:sz="0" w:space="0" w:color="auto"/>
            <w:left w:val="none" w:sz="0" w:space="0" w:color="auto"/>
            <w:bottom w:val="none" w:sz="0" w:space="0" w:color="auto"/>
            <w:right w:val="none" w:sz="0" w:space="0" w:color="auto"/>
          </w:divBdr>
        </w:div>
        <w:div w:id="300769819">
          <w:marLeft w:val="0"/>
          <w:marRight w:val="0"/>
          <w:marTop w:val="0"/>
          <w:marBottom w:val="300"/>
          <w:divBdr>
            <w:top w:val="single" w:sz="6" w:space="15" w:color="EDEDED"/>
            <w:left w:val="single" w:sz="6" w:space="15" w:color="EDEDED"/>
            <w:bottom w:val="single" w:sz="6" w:space="15" w:color="EDEDED"/>
            <w:right w:val="single" w:sz="6" w:space="15" w:color="EDEDED"/>
          </w:divBdr>
        </w:div>
        <w:div w:id="300773103">
          <w:marLeft w:val="0"/>
          <w:marRight w:val="0"/>
          <w:marTop w:val="300"/>
          <w:marBottom w:val="0"/>
          <w:divBdr>
            <w:top w:val="none" w:sz="0" w:space="0" w:color="auto"/>
            <w:left w:val="none" w:sz="0" w:space="0" w:color="auto"/>
            <w:bottom w:val="none" w:sz="0" w:space="0" w:color="auto"/>
            <w:right w:val="none" w:sz="0" w:space="0" w:color="auto"/>
          </w:divBdr>
        </w:div>
        <w:div w:id="300774653">
          <w:marLeft w:val="0"/>
          <w:marRight w:val="0"/>
          <w:marTop w:val="0"/>
          <w:marBottom w:val="300"/>
          <w:divBdr>
            <w:top w:val="single" w:sz="6" w:space="15" w:color="EDEDED"/>
            <w:left w:val="single" w:sz="6" w:space="15" w:color="EDEDED"/>
            <w:bottom w:val="single" w:sz="6" w:space="15" w:color="EDEDED"/>
            <w:right w:val="single" w:sz="6" w:space="15" w:color="EDEDED"/>
          </w:divBdr>
        </w:div>
        <w:div w:id="300810496">
          <w:marLeft w:val="0"/>
          <w:marRight w:val="0"/>
          <w:marTop w:val="0"/>
          <w:marBottom w:val="0"/>
          <w:divBdr>
            <w:top w:val="none" w:sz="0" w:space="0" w:color="auto"/>
            <w:left w:val="none" w:sz="0" w:space="0" w:color="auto"/>
            <w:bottom w:val="none" w:sz="0" w:space="0" w:color="auto"/>
            <w:right w:val="none" w:sz="0" w:space="0" w:color="auto"/>
          </w:divBdr>
        </w:div>
        <w:div w:id="300811517">
          <w:marLeft w:val="0"/>
          <w:marRight w:val="0"/>
          <w:marTop w:val="300"/>
          <w:marBottom w:val="0"/>
          <w:divBdr>
            <w:top w:val="none" w:sz="0" w:space="0" w:color="auto"/>
            <w:left w:val="none" w:sz="0" w:space="0" w:color="auto"/>
            <w:bottom w:val="none" w:sz="0" w:space="0" w:color="auto"/>
            <w:right w:val="none" w:sz="0" w:space="0" w:color="auto"/>
          </w:divBdr>
          <w:divsChild>
            <w:div w:id="17396224">
              <w:marLeft w:val="0"/>
              <w:marRight w:val="0"/>
              <w:marTop w:val="0"/>
              <w:marBottom w:val="0"/>
              <w:divBdr>
                <w:top w:val="none" w:sz="0" w:space="0" w:color="auto"/>
                <w:left w:val="none" w:sz="0" w:space="0" w:color="auto"/>
                <w:bottom w:val="none" w:sz="0" w:space="0" w:color="auto"/>
                <w:right w:val="none" w:sz="0" w:space="0" w:color="auto"/>
              </w:divBdr>
            </w:div>
          </w:divsChild>
        </w:div>
        <w:div w:id="300811821">
          <w:marLeft w:val="0"/>
          <w:marRight w:val="0"/>
          <w:marTop w:val="0"/>
          <w:marBottom w:val="0"/>
          <w:divBdr>
            <w:top w:val="none" w:sz="0" w:space="0" w:color="auto"/>
            <w:left w:val="none" w:sz="0" w:space="0" w:color="auto"/>
            <w:bottom w:val="none" w:sz="0" w:space="0" w:color="auto"/>
            <w:right w:val="none" w:sz="0" w:space="0" w:color="auto"/>
          </w:divBdr>
        </w:div>
        <w:div w:id="300812222">
          <w:marLeft w:val="0"/>
          <w:marRight w:val="0"/>
          <w:marTop w:val="0"/>
          <w:marBottom w:val="0"/>
          <w:divBdr>
            <w:top w:val="none" w:sz="0" w:space="0" w:color="auto"/>
            <w:left w:val="none" w:sz="0" w:space="0" w:color="auto"/>
            <w:bottom w:val="none" w:sz="0" w:space="0" w:color="auto"/>
            <w:right w:val="none" w:sz="0" w:space="0" w:color="auto"/>
          </w:divBdr>
          <w:divsChild>
            <w:div w:id="75174950">
              <w:marLeft w:val="0"/>
              <w:marRight w:val="0"/>
              <w:marTop w:val="0"/>
              <w:marBottom w:val="0"/>
              <w:divBdr>
                <w:top w:val="none" w:sz="0" w:space="0" w:color="auto"/>
                <w:left w:val="none" w:sz="0" w:space="0" w:color="auto"/>
                <w:bottom w:val="none" w:sz="0" w:space="0" w:color="auto"/>
                <w:right w:val="none" w:sz="0" w:space="0" w:color="auto"/>
              </w:divBdr>
            </w:div>
          </w:divsChild>
        </w:div>
        <w:div w:id="300813426">
          <w:marLeft w:val="0"/>
          <w:marRight w:val="0"/>
          <w:marTop w:val="0"/>
          <w:marBottom w:val="0"/>
          <w:divBdr>
            <w:top w:val="none" w:sz="0" w:space="0" w:color="auto"/>
            <w:left w:val="none" w:sz="0" w:space="0" w:color="auto"/>
            <w:bottom w:val="none" w:sz="0" w:space="0" w:color="auto"/>
            <w:right w:val="none" w:sz="0" w:space="0" w:color="auto"/>
          </w:divBdr>
        </w:div>
        <w:div w:id="300841048">
          <w:marLeft w:val="0"/>
          <w:marRight w:val="0"/>
          <w:marTop w:val="0"/>
          <w:marBottom w:val="0"/>
          <w:divBdr>
            <w:top w:val="none" w:sz="0" w:space="0" w:color="auto"/>
            <w:left w:val="none" w:sz="0" w:space="0" w:color="auto"/>
            <w:bottom w:val="none" w:sz="0" w:space="0" w:color="auto"/>
            <w:right w:val="none" w:sz="0" w:space="0" w:color="auto"/>
          </w:divBdr>
        </w:div>
        <w:div w:id="300842056">
          <w:marLeft w:val="0"/>
          <w:marRight w:val="0"/>
          <w:marTop w:val="0"/>
          <w:marBottom w:val="0"/>
          <w:divBdr>
            <w:top w:val="none" w:sz="0" w:space="0" w:color="auto"/>
            <w:left w:val="none" w:sz="0" w:space="0" w:color="auto"/>
            <w:bottom w:val="none" w:sz="0" w:space="0" w:color="auto"/>
            <w:right w:val="none" w:sz="0" w:space="0" w:color="auto"/>
          </w:divBdr>
        </w:div>
        <w:div w:id="300887110">
          <w:marLeft w:val="0"/>
          <w:marRight w:val="0"/>
          <w:marTop w:val="0"/>
          <w:marBottom w:val="0"/>
          <w:divBdr>
            <w:top w:val="none" w:sz="0" w:space="0" w:color="auto"/>
            <w:left w:val="none" w:sz="0" w:space="0" w:color="auto"/>
            <w:bottom w:val="none" w:sz="0" w:space="0" w:color="auto"/>
            <w:right w:val="none" w:sz="0" w:space="0" w:color="auto"/>
          </w:divBdr>
        </w:div>
        <w:div w:id="300889230">
          <w:marLeft w:val="0"/>
          <w:marRight w:val="0"/>
          <w:marTop w:val="0"/>
          <w:marBottom w:val="0"/>
          <w:divBdr>
            <w:top w:val="none" w:sz="0" w:space="0" w:color="auto"/>
            <w:left w:val="none" w:sz="0" w:space="0" w:color="auto"/>
            <w:bottom w:val="none" w:sz="0" w:space="0" w:color="auto"/>
            <w:right w:val="none" w:sz="0" w:space="0" w:color="auto"/>
          </w:divBdr>
          <w:divsChild>
            <w:div w:id="14590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300963125">
          <w:marLeft w:val="0"/>
          <w:marRight w:val="0"/>
          <w:marTop w:val="0"/>
          <w:marBottom w:val="0"/>
          <w:divBdr>
            <w:top w:val="none" w:sz="0" w:space="0" w:color="auto"/>
            <w:left w:val="none" w:sz="0" w:space="0" w:color="auto"/>
            <w:bottom w:val="none" w:sz="0" w:space="0" w:color="auto"/>
            <w:right w:val="none" w:sz="0" w:space="0" w:color="auto"/>
          </w:divBdr>
        </w:div>
        <w:div w:id="300965861">
          <w:marLeft w:val="0"/>
          <w:marRight w:val="0"/>
          <w:marTop w:val="0"/>
          <w:marBottom w:val="0"/>
          <w:divBdr>
            <w:top w:val="none" w:sz="0" w:space="0" w:color="auto"/>
            <w:left w:val="none" w:sz="0" w:space="0" w:color="auto"/>
            <w:bottom w:val="none" w:sz="0" w:space="0" w:color="auto"/>
            <w:right w:val="none" w:sz="0" w:space="0" w:color="auto"/>
          </w:divBdr>
        </w:div>
        <w:div w:id="300966309">
          <w:marLeft w:val="0"/>
          <w:marRight w:val="0"/>
          <w:marTop w:val="300"/>
          <w:marBottom w:val="0"/>
          <w:divBdr>
            <w:top w:val="none" w:sz="0" w:space="0" w:color="auto"/>
            <w:left w:val="none" w:sz="0" w:space="0" w:color="auto"/>
            <w:bottom w:val="none" w:sz="0" w:space="0" w:color="auto"/>
            <w:right w:val="none" w:sz="0" w:space="0" w:color="auto"/>
          </w:divBdr>
        </w:div>
        <w:div w:id="301009368">
          <w:marLeft w:val="0"/>
          <w:marRight w:val="0"/>
          <w:marTop w:val="300"/>
          <w:marBottom w:val="0"/>
          <w:divBdr>
            <w:top w:val="none" w:sz="0" w:space="0" w:color="auto"/>
            <w:left w:val="none" w:sz="0" w:space="0" w:color="auto"/>
            <w:bottom w:val="none" w:sz="0" w:space="0" w:color="auto"/>
            <w:right w:val="none" w:sz="0" w:space="0" w:color="auto"/>
          </w:divBdr>
        </w:div>
        <w:div w:id="301009950">
          <w:marLeft w:val="0"/>
          <w:marRight w:val="0"/>
          <w:marTop w:val="0"/>
          <w:marBottom w:val="300"/>
          <w:divBdr>
            <w:top w:val="single" w:sz="6" w:space="15" w:color="EDEDED"/>
            <w:left w:val="single" w:sz="6" w:space="15" w:color="EDEDED"/>
            <w:bottom w:val="single" w:sz="6" w:space="15" w:color="EDEDED"/>
            <w:right w:val="single" w:sz="6" w:space="15" w:color="EDEDED"/>
          </w:divBdr>
        </w:div>
        <w:div w:id="301010518">
          <w:marLeft w:val="0"/>
          <w:marRight w:val="0"/>
          <w:marTop w:val="0"/>
          <w:marBottom w:val="0"/>
          <w:divBdr>
            <w:top w:val="none" w:sz="0" w:space="0" w:color="auto"/>
            <w:left w:val="none" w:sz="0" w:space="0" w:color="auto"/>
            <w:bottom w:val="none" w:sz="0" w:space="0" w:color="auto"/>
            <w:right w:val="none" w:sz="0" w:space="0" w:color="auto"/>
          </w:divBdr>
        </w:div>
        <w:div w:id="301038363">
          <w:marLeft w:val="0"/>
          <w:marRight w:val="0"/>
          <w:marTop w:val="0"/>
          <w:marBottom w:val="0"/>
          <w:divBdr>
            <w:top w:val="none" w:sz="0" w:space="0" w:color="auto"/>
            <w:left w:val="none" w:sz="0" w:space="0" w:color="auto"/>
            <w:bottom w:val="none" w:sz="0" w:space="0" w:color="auto"/>
            <w:right w:val="none" w:sz="0" w:space="0" w:color="auto"/>
          </w:divBdr>
        </w:div>
        <w:div w:id="301038460">
          <w:marLeft w:val="0"/>
          <w:marRight w:val="0"/>
          <w:marTop w:val="0"/>
          <w:marBottom w:val="0"/>
          <w:divBdr>
            <w:top w:val="none" w:sz="0" w:space="0" w:color="auto"/>
            <w:left w:val="none" w:sz="0" w:space="0" w:color="auto"/>
            <w:bottom w:val="none" w:sz="0" w:space="0" w:color="auto"/>
            <w:right w:val="none" w:sz="0" w:space="0" w:color="auto"/>
          </w:divBdr>
        </w:div>
        <w:div w:id="301077087">
          <w:marLeft w:val="0"/>
          <w:marRight w:val="0"/>
          <w:marTop w:val="30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01078562">
          <w:marLeft w:val="0"/>
          <w:marRight w:val="0"/>
          <w:marTop w:val="0"/>
          <w:marBottom w:val="0"/>
          <w:divBdr>
            <w:top w:val="none" w:sz="0" w:space="0" w:color="auto"/>
            <w:left w:val="none" w:sz="0" w:space="0" w:color="auto"/>
            <w:bottom w:val="none" w:sz="0" w:space="0" w:color="auto"/>
            <w:right w:val="none" w:sz="0" w:space="0" w:color="auto"/>
          </w:divBdr>
        </w:div>
        <w:div w:id="301154094">
          <w:marLeft w:val="0"/>
          <w:marRight w:val="0"/>
          <w:marTop w:val="0"/>
          <w:marBottom w:val="0"/>
          <w:divBdr>
            <w:top w:val="none" w:sz="0" w:space="0" w:color="auto"/>
            <w:left w:val="none" w:sz="0" w:space="0" w:color="auto"/>
            <w:bottom w:val="none" w:sz="0" w:space="0" w:color="auto"/>
            <w:right w:val="none" w:sz="0" w:space="0" w:color="auto"/>
          </w:divBdr>
        </w:div>
        <w:div w:id="301157085">
          <w:marLeft w:val="0"/>
          <w:marRight w:val="0"/>
          <w:marTop w:val="0"/>
          <w:marBottom w:val="0"/>
          <w:divBdr>
            <w:top w:val="none" w:sz="0" w:space="0" w:color="auto"/>
            <w:left w:val="none" w:sz="0" w:space="0" w:color="auto"/>
            <w:bottom w:val="none" w:sz="0" w:space="0" w:color="auto"/>
            <w:right w:val="none" w:sz="0" w:space="0" w:color="auto"/>
          </w:divBdr>
        </w:div>
        <w:div w:id="301204036">
          <w:marLeft w:val="0"/>
          <w:marRight w:val="0"/>
          <w:marTop w:val="0"/>
          <w:marBottom w:val="0"/>
          <w:divBdr>
            <w:top w:val="none" w:sz="0" w:space="0" w:color="auto"/>
            <w:left w:val="none" w:sz="0" w:space="0" w:color="auto"/>
            <w:bottom w:val="none" w:sz="0" w:space="0" w:color="auto"/>
            <w:right w:val="none" w:sz="0" w:space="0" w:color="auto"/>
          </w:divBdr>
        </w:div>
        <w:div w:id="301232461">
          <w:marLeft w:val="0"/>
          <w:marRight w:val="0"/>
          <w:marTop w:val="0"/>
          <w:marBottom w:val="0"/>
          <w:divBdr>
            <w:top w:val="none" w:sz="0" w:space="0" w:color="auto"/>
            <w:left w:val="none" w:sz="0" w:space="0" w:color="auto"/>
            <w:bottom w:val="none" w:sz="0" w:space="0" w:color="auto"/>
            <w:right w:val="none" w:sz="0" w:space="0" w:color="auto"/>
          </w:divBdr>
        </w:div>
        <w:div w:id="301232995">
          <w:marLeft w:val="0"/>
          <w:marRight w:val="0"/>
          <w:marTop w:val="0"/>
          <w:marBottom w:val="0"/>
          <w:divBdr>
            <w:top w:val="none" w:sz="0" w:space="0" w:color="auto"/>
            <w:left w:val="none" w:sz="0" w:space="0" w:color="auto"/>
            <w:bottom w:val="none" w:sz="0" w:space="0" w:color="auto"/>
            <w:right w:val="none" w:sz="0" w:space="0" w:color="auto"/>
          </w:divBdr>
        </w:div>
        <w:div w:id="301233752">
          <w:marLeft w:val="0"/>
          <w:marRight w:val="0"/>
          <w:marTop w:val="0"/>
          <w:marBottom w:val="0"/>
          <w:divBdr>
            <w:top w:val="none" w:sz="0" w:space="0" w:color="auto"/>
            <w:left w:val="none" w:sz="0" w:space="0" w:color="auto"/>
            <w:bottom w:val="none" w:sz="0" w:space="0" w:color="auto"/>
            <w:right w:val="none" w:sz="0" w:space="0" w:color="auto"/>
          </w:divBdr>
        </w:div>
        <w:div w:id="301233831">
          <w:marLeft w:val="0"/>
          <w:marRight w:val="0"/>
          <w:marTop w:val="0"/>
          <w:marBottom w:val="0"/>
          <w:divBdr>
            <w:top w:val="none" w:sz="0" w:space="0" w:color="auto"/>
            <w:left w:val="none" w:sz="0" w:space="0" w:color="auto"/>
            <w:bottom w:val="none" w:sz="0" w:space="0" w:color="auto"/>
            <w:right w:val="none" w:sz="0" w:space="0" w:color="auto"/>
          </w:divBdr>
        </w:div>
        <w:div w:id="301234635">
          <w:marLeft w:val="0"/>
          <w:marRight w:val="0"/>
          <w:marTop w:val="0"/>
          <w:marBottom w:val="0"/>
          <w:divBdr>
            <w:top w:val="none" w:sz="0" w:space="0" w:color="auto"/>
            <w:left w:val="none" w:sz="0" w:space="0" w:color="auto"/>
            <w:bottom w:val="none" w:sz="0" w:space="0" w:color="auto"/>
            <w:right w:val="none" w:sz="0" w:space="0" w:color="auto"/>
          </w:divBdr>
        </w:div>
        <w:div w:id="301274268">
          <w:marLeft w:val="0"/>
          <w:marRight w:val="0"/>
          <w:marTop w:val="0"/>
          <w:marBottom w:val="0"/>
          <w:divBdr>
            <w:top w:val="none" w:sz="0" w:space="0" w:color="auto"/>
            <w:left w:val="none" w:sz="0" w:space="0" w:color="auto"/>
            <w:bottom w:val="none" w:sz="0" w:space="0" w:color="auto"/>
            <w:right w:val="none" w:sz="0" w:space="0" w:color="auto"/>
          </w:divBdr>
        </w:div>
        <w:div w:id="301278271">
          <w:marLeft w:val="0"/>
          <w:marRight w:val="0"/>
          <w:marTop w:val="0"/>
          <w:marBottom w:val="0"/>
          <w:divBdr>
            <w:top w:val="none" w:sz="0" w:space="0" w:color="auto"/>
            <w:left w:val="none" w:sz="0" w:space="0" w:color="auto"/>
            <w:bottom w:val="none" w:sz="0" w:space="0" w:color="auto"/>
            <w:right w:val="none" w:sz="0" w:space="0" w:color="auto"/>
          </w:divBdr>
        </w:div>
        <w:div w:id="301278940">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
        <w:div w:id="301353202">
          <w:marLeft w:val="0"/>
          <w:marRight w:val="0"/>
          <w:marTop w:val="0"/>
          <w:marBottom w:val="300"/>
          <w:divBdr>
            <w:top w:val="single" w:sz="6" w:space="15" w:color="EDEDED"/>
            <w:left w:val="single" w:sz="6" w:space="15" w:color="EDEDED"/>
            <w:bottom w:val="single" w:sz="6" w:space="15" w:color="EDEDED"/>
            <w:right w:val="single" w:sz="6" w:space="15" w:color="EDEDED"/>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1467192">
          <w:marLeft w:val="0"/>
          <w:marRight w:val="0"/>
          <w:marTop w:val="0"/>
          <w:marBottom w:val="0"/>
          <w:divBdr>
            <w:top w:val="none" w:sz="0" w:space="0" w:color="auto"/>
            <w:left w:val="none" w:sz="0" w:space="0" w:color="auto"/>
            <w:bottom w:val="none" w:sz="0" w:space="0" w:color="auto"/>
            <w:right w:val="none" w:sz="0" w:space="0" w:color="auto"/>
          </w:divBdr>
        </w:div>
        <w:div w:id="301472181">
          <w:marLeft w:val="0"/>
          <w:marRight w:val="0"/>
          <w:marTop w:val="0"/>
          <w:marBottom w:val="0"/>
          <w:divBdr>
            <w:top w:val="none" w:sz="0" w:space="0" w:color="auto"/>
            <w:left w:val="none" w:sz="0" w:space="0" w:color="auto"/>
            <w:bottom w:val="none" w:sz="0" w:space="0" w:color="auto"/>
            <w:right w:val="none" w:sz="0" w:space="0" w:color="auto"/>
          </w:divBdr>
        </w:div>
        <w:div w:id="3014971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547152">
          <w:marLeft w:val="0"/>
          <w:marRight w:val="0"/>
          <w:marTop w:val="0"/>
          <w:marBottom w:val="0"/>
          <w:divBdr>
            <w:top w:val="none" w:sz="0" w:space="0" w:color="auto"/>
            <w:left w:val="none" w:sz="0" w:space="0" w:color="auto"/>
            <w:bottom w:val="none" w:sz="0" w:space="0" w:color="auto"/>
            <w:right w:val="none" w:sz="0" w:space="0" w:color="auto"/>
          </w:divBdr>
        </w:div>
        <w:div w:id="301547360">
          <w:marLeft w:val="0"/>
          <w:marRight w:val="0"/>
          <w:marTop w:val="300"/>
          <w:marBottom w:val="0"/>
          <w:divBdr>
            <w:top w:val="none" w:sz="0" w:space="0" w:color="auto"/>
            <w:left w:val="none" w:sz="0" w:space="0" w:color="auto"/>
            <w:bottom w:val="none" w:sz="0" w:space="0" w:color="auto"/>
            <w:right w:val="none" w:sz="0" w:space="0" w:color="auto"/>
          </w:divBdr>
        </w:div>
        <w:div w:id="301616884">
          <w:marLeft w:val="0"/>
          <w:marRight w:val="0"/>
          <w:marTop w:val="0"/>
          <w:marBottom w:val="0"/>
          <w:divBdr>
            <w:top w:val="none" w:sz="0" w:space="0" w:color="auto"/>
            <w:left w:val="none" w:sz="0" w:space="0" w:color="auto"/>
            <w:bottom w:val="none" w:sz="0" w:space="0" w:color="auto"/>
            <w:right w:val="none" w:sz="0" w:space="0" w:color="auto"/>
          </w:divBdr>
        </w:div>
        <w:div w:id="301617476">
          <w:marLeft w:val="0"/>
          <w:marRight w:val="0"/>
          <w:marTop w:val="0"/>
          <w:marBottom w:val="0"/>
          <w:divBdr>
            <w:top w:val="none" w:sz="0" w:space="0" w:color="auto"/>
            <w:left w:val="none" w:sz="0" w:space="0" w:color="auto"/>
            <w:bottom w:val="none" w:sz="0" w:space="0" w:color="auto"/>
            <w:right w:val="none" w:sz="0" w:space="0" w:color="auto"/>
          </w:divBdr>
        </w:div>
        <w:div w:id="301617807">
          <w:marLeft w:val="0"/>
          <w:marRight w:val="0"/>
          <w:marTop w:val="0"/>
          <w:marBottom w:val="0"/>
          <w:divBdr>
            <w:top w:val="none" w:sz="0" w:space="0" w:color="auto"/>
            <w:left w:val="none" w:sz="0" w:space="0" w:color="auto"/>
            <w:bottom w:val="none" w:sz="0" w:space="0" w:color="auto"/>
            <w:right w:val="none" w:sz="0" w:space="0" w:color="auto"/>
          </w:divBdr>
        </w:div>
        <w:div w:id="301622548">
          <w:marLeft w:val="0"/>
          <w:marRight w:val="0"/>
          <w:marTop w:val="0"/>
          <w:marBottom w:val="300"/>
          <w:divBdr>
            <w:top w:val="single" w:sz="6" w:space="15" w:color="EDEDED"/>
            <w:left w:val="single" w:sz="6" w:space="15" w:color="EDEDED"/>
            <w:bottom w:val="single" w:sz="6" w:space="15" w:color="EDEDED"/>
            <w:right w:val="single" w:sz="6" w:space="15" w:color="EDEDED"/>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301664228">
          <w:marLeft w:val="0"/>
          <w:marRight w:val="0"/>
          <w:marTop w:val="0"/>
          <w:marBottom w:val="0"/>
          <w:divBdr>
            <w:top w:val="none" w:sz="0" w:space="0" w:color="auto"/>
            <w:left w:val="none" w:sz="0" w:space="0" w:color="auto"/>
            <w:bottom w:val="none" w:sz="0" w:space="0" w:color="auto"/>
            <w:right w:val="none" w:sz="0" w:space="0" w:color="auto"/>
          </w:divBdr>
        </w:div>
        <w:div w:id="301665342">
          <w:marLeft w:val="0"/>
          <w:marRight w:val="0"/>
          <w:marTop w:val="0"/>
          <w:marBottom w:val="0"/>
          <w:divBdr>
            <w:top w:val="none" w:sz="0" w:space="0" w:color="auto"/>
            <w:left w:val="none" w:sz="0" w:space="0" w:color="auto"/>
            <w:bottom w:val="none" w:sz="0" w:space="0" w:color="auto"/>
            <w:right w:val="none" w:sz="0" w:space="0" w:color="auto"/>
          </w:divBdr>
        </w:div>
        <w:div w:id="301693382">
          <w:marLeft w:val="0"/>
          <w:marRight w:val="0"/>
          <w:marTop w:val="0"/>
          <w:marBottom w:val="0"/>
          <w:divBdr>
            <w:top w:val="none" w:sz="0" w:space="0" w:color="auto"/>
            <w:left w:val="none" w:sz="0" w:space="0" w:color="auto"/>
            <w:bottom w:val="none" w:sz="0" w:space="0" w:color="auto"/>
            <w:right w:val="none" w:sz="0" w:space="0" w:color="auto"/>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1735314">
          <w:marLeft w:val="0"/>
          <w:marRight w:val="0"/>
          <w:marTop w:val="0"/>
          <w:marBottom w:val="0"/>
          <w:divBdr>
            <w:top w:val="none" w:sz="0" w:space="0" w:color="auto"/>
            <w:left w:val="none" w:sz="0" w:space="0" w:color="auto"/>
            <w:bottom w:val="none" w:sz="0" w:space="0" w:color="auto"/>
            <w:right w:val="none" w:sz="0" w:space="0" w:color="auto"/>
          </w:divBdr>
        </w:div>
        <w:div w:id="301736799">
          <w:marLeft w:val="0"/>
          <w:marRight w:val="0"/>
          <w:marTop w:val="300"/>
          <w:marBottom w:val="0"/>
          <w:divBdr>
            <w:top w:val="none" w:sz="0" w:space="0" w:color="auto"/>
            <w:left w:val="none" w:sz="0" w:space="0" w:color="auto"/>
            <w:bottom w:val="none" w:sz="0" w:space="0" w:color="auto"/>
            <w:right w:val="none" w:sz="0" w:space="0" w:color="auto"/>
          </w:divBdr>
        </w:div>
        <w:div w:id="301739324">
          <w:marLeft w:val="0"/>
          <w:marRight w:val="0"/>
          <w:marTop w:val="0"/>
          <w:marBottom w:val="0"/>
          <w:divBdr>
            <w:top w:val="none" w:sz="0" w:space="0" w:color="auto"/>
            <w:left w:val="none" w:sz="0" w:space="0" w:color="auto"/>
            <w:bottom w:val="none" w:sz="0" w:space="0" w:color="auto"/>
            <w:right w:val="none" w:sz="0" w:space="0" w:color="auto"/>
          </w:divBdr>
        </w:div>
        <w:div w:id="301740712">
          <w:marLeft w:val="0"/>
          <w:marRight w:val="0"/>
          <w:marTop w:val="0"/>
          <w:marBottom w:val="0"/>
          <w:divBdr>
            <w:top w:val="none" w:sz="0" w:space="0" w:color="auto"/>
            <w:left w:val="none" w:sz="0" w:space="0" w:color="auto"/>
            <w:bottom w:val="none" w:sz="0" w:space="0" w:color="auto"/>
            <w:right w:val="none" w:sz="0" w:space="0" w:color="auto"/>
          </w:divBdr>
        </w:div>
        <w:div w:id="301809723">
          <w:marLeft w:val="0"/>
          <w:marRight w:val="0"/>
          <w:marTop w:val="0"/>
          <w:marBottom w:val="0"/>
          <w:divBdr>
            <w:top w:val="none" w:sz="0" w:space="0" w:color="auto"/>
            <w:left w:val="none" w:sz="0" w:space="0" w:color="auto"/>
            <w:bottom w:val="none" w:sz="0" w:space="0" w:color="auto"/>
            <w:right w:val="none" w:sz="0" w:space="0" w:color="auto"/>
          </w:divBdr>
          <w:divsChild>
            <w:div w:id="254630675">
              <w:marLeft w:val="0"/>
              <w:marRight w:val="0"/>
              <w:marTop w:val="0"/>
              <w:marBottom w:val="0"/>
              <w:divBdr>
                <w:top w:val="none" w:sz="0" w:space="0" w:color="auto"/>
                <w:left w:val="none" w:sz="0" w:space="0" w:color="auto"/>
                <w:bottom w:val="none" w:sz="0" w:space="0" w:color="auto"/>
                <w:right w:val="none" w:sz="0" w:space="0" w:color="auto"/>
              </w:divBdr>
            </w:div>
          </w:divsChild>
        </w:div>
        <w:div w:id="301859348">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
        <w:div w:id="301886837">
          <w:marLeft w:val="0"/>
          <w:marRight w:val="0"/>
          <w:marTop w:val="0"/>
          <w:marBottom w:val="300"/>
          <w:divBdr>
            <w:top w:val="single" w:sz="6" w:space="15" w:color="EDEDED"/>
            <w:left w:val="single" w:sz="6" w:space="15" w:color="EDEDED"/>
            <w:bottom w:val="single" w:sz="6" w:space="15" w:color="EDEDED"/>
            <w:right w:val="single" w:sz="6" w:space="15" w:color="EDEDED"/>
          </w:divBdr>
        </w:div>
        <w:div w:id="301886943">
          <w:marLeft w:val="0"/>
          <w:marRight w:val="0"/>
          <w:marTop w:val="300"/>
          <w:marBottom w:val="0"/>
          <w:divBdr>
            <w:top w:val="none" w:sz="0" w:space="0" w:color="auto"/>
            <w:left w:val="none" w:sz="0" w:space="0" w:color="auto"/>
            <w:bottom w:val="none" w:sz="0" w:space="0" w:color="auto"/>
            <w:right w:val="none" w:sz="0" w:space="0" w:color="auto"/>
          </w:divBdr>
          <w:divsChild>
            <w:div w:id="111873068">
              <w:marLeft w:val="0"/>
              <w:marRight w:val="0"/>
              <w:marTop w:val="0"/>
              <w:marBottom w:val="0"/>
              <w:divBdr>
                <w:top w:val="none" w:sz="0" w:space="0" w:color="auto"/>
                <w:left w:val="none" w:sz="0" w:space="0" w:color="auto"/>
                <w:bottom w:val="none" w:sz="0" w:space="0" w:color="auto"/>
                <w:right w:val="none" w:sz="0" w:space="0" w:color="auto"/>
              </w:divBdr>
            </w:div>
          </w:divsChild>
        </w:div>
        <w:div w:id="301888020">
          <w:marLeft w:val="0"/>
          <w:marRight w:val="0"/>
          <w:marTop w:val="0"/>
          <w:marBottom w:val="0"/>
          <w:divBdr>
            <w:top w:val="none" w:sz="0" w:space="0" w:color="auto"/>
            <w:left w:val="none" w:sz="0" w:space="0" w:color="auto"/>
            <w:bottom w:val="none" w:sz="0" w:space="0" w:color="auto"/>
            <w:right w:val="none" w:sz="0" w:space="0" w:color="auto"/>
          </w:divBdr>
        </w:div>
        <w:div w:id="301889102">
          <w:marLeft w:val="0"/>
          <w:marRight w:val="0"/>
          <w:marTop w:val="0"/>
          <w:marBottom w:val="0"/>
          <w:divBdr>
            <w:top w:val="none" w:sz="0" w:space="0" w:color="auto"/>
            <w:left w:val="none" w:sz="0" w:space="0" w:color="auto"/>
            <w:bottom w:val="none" w:sz="0" w:space="0" w:color="auto"/>
            <w:right w:val="none" w:sz="0" w:space="0" w:color="auto"/>
          </w:divBdr>
        </w:div>
        <w:div w:id="301926132">
          <w:marLeft w:val="0"/>
          <w:marRight w:val="0"/>
          <w:marTop w:val="0"/>
          <w:marBottom w:val="300"/>
          <w:divBdr>
            <w:top w:val="single" w:sz="6" w:space="15" w:color="EDEDED"/>
            <w:left w:val="single" w:sz="6" w:space="15" w:color="EDEDED"/>
            <w:bottom w:val="single" w:sz="6" w:space="15" w:color="EDEDED"/>
            <w:right w:val="single" w:sz="6" w:space="15" w:color="EDEDED"/>
          </w:divBdr>
        </w:div>
        <w:div w:id="301928084">
          <w:marLeft w:val="0"/>
          <w:marRight w:val="0"/>
          <w:marTop w:val="0"/>
          <w:marBottom w:val="0"/>
          <w:divBdr>
            <w:top w:val="none" w:sz="0" w:space="0" w:color="auto"/>
            <w:left w:val="none" w:sz="0" w:space="0" w:color="auto"/>
            <w:bottom w:val="none" w:sz="0" w:space="0" w:color="auto"/>
            <w:right w:val="none" w:sz="0" w:space="0" w:color="auto"/>
          </w:divBdr>
        </w:div>
        <w:div w:id="301929856">
          <w:marLeft w:val="0"/>
          <w:marRight w:val="0"/>
          <w:marTop w:val="0"/>
          <w:marBottom w:val="0"/>
          <w:divBdr>
            <w:top w:val="none" w:sz="0" w:space="0" w:color="auto"/>
            <w:left w:val="none" w:sz="0" w:space="0" w:color="auto"/>
            <w:bottom w:val="none" w:sz="0" w:space="0" w:color="auto"/>
            <w:right w:val="none" w:sz="0" w:space="0" w:color="auto"/>
          </w:divBdr>
        </w:div>
        <w:div w:id="302003469">
          <w:marLeft w:val="0"/>
          <w:marRight w:val="0"/>
          <w:marTop w:val="0"/>
          <w:marBottom w:val="0"/>
          <w:divBdr>
            <w:top w:val="none" w:sz="0" w:space="0" w:color="auto"/>
            <w:left w:val="none" w:sz="0" w:space="0" w:color="auto"/>
            <w:bottom w:val="none" w:sz="0" w:space="0" w:color="auto"/>
            <w:right w:val="none" w:sz="0" w:space="0" w:color="auto"/>
          </w:divBdr>
        </w:div>
        <w:div w:id="302003848">
          <w:marLeft w:val="0"/>
          <w:marRight w:val="0"/>
          <w:marTop w:val="0"/>
          <w:marBottom w:val="300"/>
          <w:divBdr>
            <w:top w:val="single" w:sz="6" w:space="15" w:color="EDEDED"/>
            <w:left w:val="single" w:sz="6" w:space="15" w:color="EDEDED"/>
            <w:bottom w:val="single" w:sz="6" w:space="15" w:color="EDEDED"/>
            <w:right w:val="single" w:sz="6" w:space="15" w:color="EDEDED"/>
          </w:divBdr>
        </w:div>
        <w:div w:id="302004496">
          <w:marLeft w:val="0"/>
          <w:marRight w:val="0"/>
          <w:marTop w:val="0"/>
          <w:marBottom w:val="0"/>
          <w:divBdr>
            <w:top w:val="none" w:sz="0" w:space="0" w:color="auto"/>
            <w:left w:val="none" w:sz="0" w:space="0" w:color="auto"/>
            <w:bottom w:val="none" w:sz="0" w:space="0" w:color="auto"/>
            <w:right w:val="none" w:sz="0" w:space="0" w:color="auto"/>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78950">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125145">
          <w:marLeft w:val="0"/>
          <w:marRight w:val="0"/>
          <w:marTop w:val="300"/>
          <w:marBottom w:val="0"/>
          <w:divBdr>
            <w:top w:val="none" w:sz="0" w:space="0" w:color="auto"/>
            <w:left w:val="none" w:sz="0" w:space="0" w:color="auto"/>
            <w:bottom w:val="none" w:sz="0" w:space="0" w:color="auto"/>
            <w:right w:val="none" w:sz="0" w:space="0" w:color="auto"/>
          </w:divBdr>
        </w:div>
        <w:div w:id="302127112">
          <w:marLeft w:val="0"/>
          <w:marRight w:val="0"/>
          <w:marTop w:val="0"/>
          <w:marBottom w:val="0"/>
          <w:divBdr>
            <w:top w:val="none" w:sz="0" w:space="0" w:color="auto"/>
            <w:left w:val="none" w:sz="0" w:space="0" w:color="auto"/>
            <w:bottom w:val="none" w:sz="0" w:space="0" w:color="auto"/>
            <w:right w:val="none" w:sz="0" w:space="0" w:color="auto"/>
          </w:divBdr>
        </w:div>
        <w:div w:id="302127325">
          <w:marLeft w:val="0"/>
          <w:marRight w:val="0"/>
          <w:marTop w:val="0"/>
          <w:marBottom w:val="0"/>
          <w:divBdr>
            <w:top w:val="none" w:sz="0" w:space="0" w:color="auto"/>
            <w:left w:val="none" w:sz="0" w:space="0" w:color="auto"/>
            <w:bottom w:val="none" w:sz="0" w:space="0" w:color="auto"/>
            <w:right w:val="none" w:sz="0" w:space="0" w:color="auto"/>
          </w:divBdr>
        </w:div>
        <w:div w:id="302151786">
          <w:marLeft w:val="0"/>
          <w:marRight w:val="0"/>
          <w:marTop w:val="0"/>
          <w:marBottom w:val="0"/>
          <w:divBdr>
            <w:top w:val="none" w:sz="0" w:space="0" w:color="auto"/>
            <w:left w:val="none" w:sz="0" w:space="0" w:color="auto"/>
            <w:bottom w:val="none" w:sz="0" w:space="0" w:color="auto"/>
            <w:right w:val="none" w:sz="0" w:space="0" w:color="auto"/>
          </w:divBdr>
        </w:div>
        <w:div w:id="302151899">
          <w:marLeft w:val="0"/>
          <w:marRight w:val="0"/>
          <w:marTop w:val="300"/>
          <w:marBottom w:val="0"/>
          <w:divBdr>
            <w:top w:val="none" w:sz="0" w:space="0" w:color="auto"/>
            <w:left w:val="none" w:sz="0" w:space="0" w:color="auto"/>
            <w:bottom w:val="none" w:sz="0" w:space="0" w:color="auto"/>
            <w:right w:val="none" w:sz="0" w:space="0" w:color="auto"/>
          </w:divBdr>
          <w:divsChild>
            <w:div w:id="241256500">
              <w:marLeft w:val="0"/>
              <w:marRight w:val="0"/>
              <w:marTop w:val="0"/>
              <w:marBottom w:val="0"/>
              <w:divBdr>
                <w:top w:val="none" w:sz="0" w:space="0" w:color="auto"/>
                <w:left w:val="none" w:sz="0" w:space="0" w:color="auto"/>
                <w:bottom w:val="none" w:sz="0" w:space="0" w:color="auto"/>
                <w:right w:val="none" w:sz="0" w:space="0" w:color="auto"/>
              </w:divBdr>
            </w:div>
          </w:divsChild>
        </w:div>
        <w:div w:id="302152199">
          <w:marLeft w:val="0"/>
          <w:marRight w:val="0"/>
          <w:marTop w:val="0"/>
          <w:marBottom w:val="0"/>
          <w:divBdr>
            <w:top w:val="none" w:sz="0" w:space="0" w:color="auto"/>
            <w:left w:val="none" w:sz="0" w:space="0" w:color="auto"/>
            <w:bottom w:val="none" w:sz="0" w:space="0" w:color="auto"/>
            <w:right w:val="none" w:sz="0" w:space="0" w:color="auto"/>
          </w:divBdr>
        </w:div>
        <w:div w:id="302152359">
          <w:marLeft w:val="0"/>
          <w:marRight w:val="0"/>
          <w:marTop w:val="0"/>
          <w:marBottom w:val="0"/>
          <w:divBdr>
            <w:top w:val="none" w:sz="0" w:space="0" w:color="auto"/>
            <w:left w:val="none" w:sz="0" w:space="0" w:color="auto"/>
            <w:bottom w:val="none" w:sz="0" w:space="0" w:color="auto"/>
            <w:right w:val="none" w:sz="0" w:space="0" w:color="auto"/>
          </w:divBdr>
        </w:div>
        <w:div w:id="302197844">
          <w:marLeft w:val="0"/>
          <w:marRight w:val="0"/>
          <w:marTop w:val="0"/>
          <w:marBottom w:val="0"/>
          <w:divBdr>
            <w:top w:val="none" w:sz="0" w:space="0" w:color="auto"/>
            <w:left w:val="none" w:sz="0" w:space="0" w:color="auto"/>
            <w:bottom w:val="none" w:sz="0" w:space="0" w:color="auto"/>
            <w:right w:val="none" w:sz="0" w:space="0" w:color="auto"/>
          </w:divBdr>
        </w:div>
        <w:div w:id="302201699">
          <w:marLeft w:val="0"/>
          <w:marRight w:val="0"/>
          <w:marTop w:val="0"/>
          <w:marBottom w:val="0"/>
          <w:divBdr>
            <w:top w:val="none" w:sz="0" w:space="0" w:color="auto"/>
            <w:left w:val="none" w:sz="0" w:space="0" w:color="auto"/>
            <w:bottom w:val="none" w:sz="0" w:space="0" w:color="auto"/>
            <w:right w:val="none" w:sz="0" w:space="0" w:color="auto"/>
          </w:divBdr>
        </w:div>
        <w:div w:id="302271289">
          <w:marLeft w:val="0"/>
          <w:marRight w:val="0"/>
          <w:marTop w:val="0"/>
          <w:marBottom w:val="0"/>
          <w:divBdr>
            <w:top w:val="none" w:sz="0" w:space="0" w:color="auto"/>
            <w:left w:val="none" w:sz="0" w:space="0" w:color="auto"/>
            <w:bottom w:val="none" w:sz="0" w:space="0" w:color="auto"/>
            <w:right w:val="none" w:sz="0" w:space="0" w:color="auto"/>
          </w:divBdr>
        </w:div>
        <w:div w:id="302278961">
          <w:marLeft w:val="0"/>
          <w:marRight w:val="0"/>
          <w:marTop w:val="0"/>
          <w:marBottom w:val="0"/>
          <w:divBdr>
            <w:top w:val="none" w:sz="0" w:space="0" w:color="auto"/>
            <w:left w:val="none" w:sz="0" w:space="0" w:color="auto"/>
            <w:bottom w:val="none" w:sz="0" w:space="0" w:color="auto"/>
            <w:right w:val="none" w:sz="0" w:space="0" w:color="auto"/>
          </w:divBdr>
        </w:div>
        <w:div w:id="302320396">
          <w:marLeft w:val="0"/>
          <w:marRight w:val="0"/>
          <w:marTop w:val="0"/>
          <w:marBottom w:val="0"/>
          <w:divBdr>
            <w:top w:val="none" w:sz="0" w:space="0" w:color="auto"/>
            <w:left w:val="none" w:sz="0" w:space="0" w:color="auto"/>
            <w:bottom w:val="none" w:sz="0" w:space="0" w:color="auto"/>
            <w:right w:val="none" w:sz="0" w:space="0" w:color="auto"/>
          </w:divBdr>
        </w:div>
        <w:div w:id="302346230">
          <w:marLeft w:val="0"/>
          <w:marRight w:val="0"/>
          <w:marTop w:val="300"/>
          <w:marBottom w:val="0"/>
          <w:divBdr>
            <w:top w:val="none" w:sz="0" w:space="0" w:color="auto"/>
            <w:left w:val="none" w:sz="0" w:space="0" w:color="auto"/>
            <w:bottom w:val="none" w:sz="0" w:space="0" w:color="auto"/>
            <w:right w:val="none" w:sz="0" w:space="0" w:color="auto"/>
          </w:divBdr>
        </w:div>
        <w:div w:id="302347678">
          <w:marLeft w:val="0"/>
          <w:marRight w:val="0"/>
          <w:marTop w:val="0"/>
          <w:marBottom w:val="0"/>
          <w:divBdr>
            <w:top w:val="none" w:sz="0" w:space="0" w:color="auto"/>
            <w:left w:val="none" w:sz="0" w:space="0" w:color="auto"/>
            <w:bottom w:val="none" w:sz="0" w:space="0" w:color="auto"/>
            <w:right w:val="none" w:sz="0" w:space="0" w:color="auto"/>
          </w:divBdr>
        </w:div>
        <w:div w:id="302348469">
          <w:marLeft w:val="0"/>
          <w:marRight w:val="0"/>
          <w:marTop w:val="0"/>
          <w:marBottom w:val="0"/>
          <w:divBdr>
            <w:top w:val="none" w:sz="0" w:space="0" w:color="auto"/>
            <w:left w:val="none" w:sz="0" w:space="0" w:color="auto"/>
            <w:bottom w:val="none" w:sz="0" w:space="0" w:color="auto"/>
            <w:right w:val="none" w:sz="0" w:space="0" w:color="auto"/>
          </w:divBdr>
        </w:div>
        <w:div w:id="302348626">
          <w:marLeft w:val="0"/>
          <w:marRight w:val="0"/>
          <w:marTop w:val="0"/>
          <w:marBottom w:val="0"/>
          <w:divBdr>
            <w:top w:val="none" w:sz="0" w:space="0" w:color="auto"/>
            <w:left w:val="none" w:sz="0" w:space="0" w:color="auto"/>
            <w:bottom w:val="none" w:sz="0" w:space="0" w:color="auto"/>
            <w:right w:val="none" w:sz="0" w:space="0" w:color="auto"/>
          </w:divBdr>
        </w:div>
        <w:div w:id="302390875">
          <w:marLeft w:val="0"/>
          <w:marRight w:val="0"/>
          <w:marTop w:val="0"/>
          <w:marBottom w:val="0"/>
          <w:divBdr>
            <w:top w:val="none" w:sz="0" w:space="0" w:color="auto"/>
            <w:left w:val="none" w:sz="0" w:space="0" w:color="auto"/>
            <w:bottom w:val="none" w:sz="0" w:space="0" w:color="auto"/>
            <w:right w:val="none" w:sz="0" w:space="0" w:color="auto"/>
          </w:divBdr>
        </w:div>
        <w:div w:id="302396430">
          <w:marLeft w:val="0"/>
          <w:marRight w:val="0"/>
          <w:marTop w:val="0"/>
          <w:marBottom w:val="300"/>
          <w:divBdr>
            <w:top w:val="single" w:sz="6" w:space="15" w:color="EDEDED"/>
            <w:left w:val="single" w:sz="6" w:space="15" w:color="EDEDED"/>
            <w:bottom w:val="single" w:sz="6" w:space="15" w:color="EDEDED"/>
            <w:right w:val="single" w:sz="6" w:space="15" w:color="EDEDED"/>
          </w:divBdr>
        </w:div>
        <w:div w:id="302463901">
          <w:marLeft w:val="0"/>
          <w:marRight w:val="0"/>
          <w:marTop w:val="0"/>
          <w:marBottom w:val="0"/>
          <w:divBdr>
            <w:top w:val="none" w:sz="0" w:space="0" w:color="auto"/>
            <w:left w:val="none" w:sz="0" w:space="0" w:color="auto"/>
            <w:bottom w:val="none" w:sz="0" w:space="0" w:color="auto"/>
            <w:right w:val="none" w:sz="0" w:space="0" w:color="auto"/>
          </w:divBdr>
          <w:divsChild>
            <w:div w:id="351077697">
              <w:marLeft w:val="0"/>
              <w:marRight w:val="0"/>
              <w:marTop w:val="0"/>
              <w:marBottom w:val="0"/>
              <w:divBdr>
                <w:top w:val="none" w:sz="0" w:space="0" w:color="auto"/>
                <w:left w:val="none" w:sz="0" w:space="0" w:color="auto"/>
                <w:bottom w:val="none" w:sz="0" w:space="0" w:color="auto"/>
                <w:right w:val="none" w:sz="0" w:space="0" w:color="auto"/>
              </w:divBdr>
            </w:div>
          </w:divsChild>
        </w:div>
        <w:div w:id="302466793">
          <w:marLeft w:val="0"/>
          <w:marRight w:val="0"/>
          <w:marTop w:val="0"/>
          <w:marBottom w:val="0"/>
          <w:divBdr>
            <w:top w:val="none" w:sz="0" w:space="0" w:color="auto"/>
            <w:left w:val="none" w:sz="0" w:space="0" w:color="auto"/>
            <w:bottom w:val="none" w:sz="0" w:space="0" w:color="auto"/>
            <w:right w:val="none" w:sz="0" w:space="0" w:color="auto"/>
          </w:divBdr>
        </w:div>
        <w:div w:id="302469677">
          <w:marLeft w:val="0"/>
          <w:marRight w:val="0"/>
          <w:marTop w:val="0"/>
          <w:marBottom w:val="0"/>
          <w:divBdr>
            <w:top w:val="none" w:sz="0" w:space="0" w:color="auto"/>
            <w:left w:val="none" w:sz="0" w:space="0" w:color="auto"/>
            <w:bottom w:val="none" w:sz="0" w:space="0" w:color="auto"/>
            <w:right w:val="none" w:sz="0" w:space="0" w:color="auto"/>
          </w:divBdr>
        </w:div>
        <w:div w:id="302471729">
          <w:marLeft w:val="0"/>
          <w:marRight w:val="0"/>
          <w:marTop w:val="0"/>
          <w:marBottom w:val="0"/>
          <w:divBdr>
            <w:top w:val="none" w:sz="0" w:space="0" w:color="auto"/>
            <w:left w:val="none" w:sz="0" w:space="0" w:color="auto"/>
            <w:bottom w:val="none" w:sz="0" w:space="0" w:color="auto"/>
            <w:right w:val="none" w:sz="0" w:space="0" w:color="auto"/>
          </w:divBdr>
        </w:div>
        <w:div w:id="302472222">
          <w:marLeft w:val="0"/>
          <w:marRight w:val="0"/>
          <w:marTop w:val="0"/>
          <w:marBottom w:val="0"/>
          <w:divBdr>
            <w:top w:val="none" w:sz="0" w:space="0" w:color="auto"/>
            <w:left w:val="none" w:sz="0" w:space="0" w:color="auto"/>
            <w:bottom w:val="none" w:sz="0" w:space="0" w:color="auto"/>
            <w:right w:val="none" w:sz="0" w:space="0" w:color="auto"/>
          </w:divBdr>
        </w:div>
        <w:div w:id="302538810">
          <w:marLeft w:val="0"/>
          <w:marRight w:val="0"/>
          <w:marTop w:val="0"/>
          <w:marBottom w:val="0"/>
          <w:divBdr>
            <w:top w:val="none" w:sz="0" w:space="0" w:color="auto"/>
            <w:left w:val="none" w:sz="0" w:space="0" w:color="auto"/>
            <w:bottom w:val="none" w:sz="0" w:space="0" w:color="auto"/>
            <w:right w:val="none" w:sz="0" w:space="0" w:color="auto"/>
          </w:divBdr>
        </w:div>
        <w:div w:id="302540660">
          <w:marLeft w:val="0"/>
          <w:marRight w:val="0"/>
          <w:marTop w:val="0"/>
          <w:marBottom w:val="0"/>
          <w:divBdr>
            <w:top w:val="none" w:sz="0" w:space="0" w:color="auto"/>
            <w:left w:val="none" w:sz="0" w:space="0" w:color="auto"/>
            <w:bottom w:val="none" w:sz="0" w:space="0" w:color="auto"/>
            <w:right w:val="none" w:sz="0" w:space="0" w:color="auto"/>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543349">
          <w:marLeft w:val="0"/>
          <w:marRight w:val="0"/>
          <w:marTop w:val="0"/>
          <w:marBottom w:val="0"/>
          <w:divBdr>
            <w:top w:val="none" w:sz="0" w:space="0" w:color="auto"/>
            <w:left w:val="none" w:sz="0" w:space="0" w:color="auto"/>
            <w:bottom w:val="none" w:sz="0" w:space="0" w:color="auto"/>
            <w:right w:val="none" w:sz="0" w:space="0" w:color="auto"/>
          </w:divBdr>
        </w:div>
        <w:div w:id="302544384">
          <w:marLeft w:val="0"/>
          <w:marRight w:val="0"/>
          <w:marTop w:val="0"/>
          <w:marBottom w:val="0"/>
          <w:divBdr>
            <w:top w:val="none" w:sz="0" w:space="0" w:color="auto"/>
            <w:left w:val="none" w:sz="0" w:space="0" w:color="auto"/>
            <w:bottom w:val="none" w:sz="0" w:space="0" w:color="auto"/>
            <w:right w:val="none" w:sz="0" w:space="0" w:color="auto"/>
          </w:divBdr>
        </w:div>
        <w:div w:id="302545722">
          <w:marLeft w:val="0"/>
          <w:marRight w:val="0"/>
          <w:marTop w:val="0"/>
          <w:marBottom w:val="0"/>
          <w:divBdr>
            <w:top w:val="none" w:sz="0" w:space="0" w:color="auto"/>
            <w:left w:val="none" w:sz="0" w:space="0" w:color="auto"/>
            <w:bottom w:val="none" w:sz="0" w:space="0" w:color="auto"/>
            <w:right w:val="none" w:sz="0" w:space="0" w:color="auto"/>
          </w:divBdr>
        </w:div>
        <w:div w:id="302584166">
          <w:marLeft w:val="0"/>
          <w:marRight w:val="0"/>
          <w:marTop w:val="0"/>
          <w:marBottom w:val="0"/>
          <w:divBdr>
            <w:top w:val="none" w:sz="0" w:space="0" w:color="auto"/>
            <w:left w:val="none" w:sz="0" w:space="0" w:color="auto"/>
            <w:bottom w:val="none" w:sz="0" w:space="0" w:color="auto"/>
            <w:right w:val="none" w:sz="0" w:space="0" w:color="auto"/>
          </w:divBdr>
        </w:div>
        <w:div w:id="302585053">
          <w:marLeft w:val="0"/>
          <w:marRight w:val="0"/>
          <w:marTop w:val="0"/>
          <w:marBottom w:val="0"/>
          <w:divBdr>
            <w:top w:val="none" w:sz="0" w:space="0" w:color="auto"/>
            <w:left w:val="none" w:sz="0" w:space="0" w:color="auto"/>
            <w:bottom w:val="none" w:sz="0" w:space="0" w:color="auto"/>
            <w:right w:val="none" w:sz="0" w:space="0" w:color="auto"/>
          </w:divBdr>
        </w:div>
        <w:div w:id="302585083">
          <w:marLeft w:val="0"/>
          <w:marRight w:val="0"/>
          <w:marTop w:val="300"/>
          <w:marBottom w:val="0"/>
          <w:divBdr>
            <w:top w:val="none" w:sz="0" w:space="0" w:color="auto"/>
            <w:left w:val="none" w:sz="0" w:space="0" w:color="auto"/>
            <w:bottom w:val="none" w:sz="0" w:space="0" w:color="auto"/>
            <w:right w:val="none" w:sz="0" w:space="0" w:color="auto"/>
          </w:divBdr>
        </w:div>
        <w:div w:id="302585886">
          <w:marLeft w:val="0"/>
          <w:marRight w:val="0"/>
          <w:marTop w:val="0"/>
          <w:marBottom w:val="0"/>
          <w:divBdr>
            <w:top w:val="none" w:sz="0" w:space="0" w:color="auto"/>
            <w:left w:val="none" w:sz="0" w:space="0" w:color="auto"/>
            <w:bottom w:val="none" w:sz="0" w:space="0" w:color="auto"/>
            <w:right w:val="none" w:sz="0" w:space="0" w:color="auto"/>
          </w:divBdr>
        </w:div>
        <w:div w:id="302656824">
          <w:marLeft w:val="0"/>
          <w:marRight w:val="0"/>
          <w:marTop w:val="0"/>
          <w:marBottom w:val="0"/>
          <w:divBdr>
            <w:top w:val="none" w:sz="0" w:space="0" w:color="auto"/>
            <w:left w:val="none" w:sz="0" w:space="0" w:color="auto"/>
            <w:bottom w:val="none" w:sz="0" w:space="0" w:color="auto"/>
            <w:right w:val="none" w:sz="0" w:space="0" w:color="auto"/>
          </w:divBdr>
        </w:div>
        <w:div w:id="302660029">
          <w:marLeft w:val="0"/>
          <w:marRight w:val="0"/>
          <w:marTop w:val="0"/>
          <w:marBottom w:val="0"/>
          <w:divBdr>
            <w:top w:val="none" w:sz="0" w:space="0" w:color="auto"/>
            <w:left w:val="none" w:sz="0" w:space="0" w:color="auto"/>
            <w:bottom w:val="none" w:sz="0" w:space="0" w:color="auto"/>
            <w:right w:val="none" w:sz="0" w:space="0" w:color="auto"/>
          </w:divBdr>
        </w:div>
        <w:div w:id="302663054">
          <w:marLeft w:val="0"/>
          <w:marRight w:val="0"/>
          <w:marTop w:val="0"/>
          <w:marBottom w:val="0"/>
          <w:divBdr>
            <w:top w:val="none" w:sz="0" w:space="0" w:color="auto"/>
            <w:left w:val="none" w:sz="0" w:space="0" w:color="auto"/>
            <w:bottom w:val="none" w:sz="0" w:space="0" w:color="auto"/>
            <w:right w:val="none" w:sz="0" w:space="0" w:color="auto"/>
          </w:divBdr>
        </w:div>
        <w:div w:id="302663519">
          <w:marLeft w:val="0"/>
          <w:marRight w:val="0"/>
          <w:marTop w:val="0"/>
          <w:marBottom w:val="0"/>
          <w:divBdr>
            <w:top w:val="none" w:sz="0" w:space="0" w:color="auto"/>
            <w:left w:val="none" w:sz="0" w:space="0" w:color="auto"/>
            <w:bottom w:val="none" w:sz="0" w:space="0" w:color="auto"/>
            <w:right w:val="none" w:sz="0" w:space="0" w:color="auto"/>
          </w:divBdr>
        </w:div>
        <w:div w:id="302732572">
          <w:marLeft w:val="0"/>
          <w:marRight w:val="0"/>
          <w:marTop w:val="0"/>
          <w:marBottom w:val="0"/>
          <w:divBdr>
            <w:top w:val="none" w:sz="0" w:space="0" w:color="auto"/>
            <w:left w:val="none" w:sz="0" w:space="0" w:color="auto"/>
            <w:bottom w:val="none" w:sz="0" w:space="0" w:color="auto"/>
            <w:right w:val="none" w:sz="0" w:space="0" w:color="auto"/>
          </w:divBdr>
        </w:div>
        <w:div w:id="302736195">
          <w:marLeft w:val="0"/>
          <w:marRight w:val="0"/>
          <w:marTop w:val="300"/>
          <w:marBottom w:val="0"/>
          <w:divBdr>
            <w:top w:val="none" w:sz="0" w:space="0" w:color="auto"/>
            <w:left w:val="none" w:sz="0" w:space="0" w:color="auto"/>
            <w:bottom w:val="none" w:sz="0" w:space="0" w:color="auto"/>
            <w:right w:val="none" w:sz="0" w:space="0" w:color="auto"/>
          </w:divBdr>
        </w:div>
        <w:div w:id="302738491">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
        <w:div w:id="302740946">
          <w:marLeft w:val="0"/>
          <w:marRight w:val="0"/>
          <w:marTop w:val="0"/>
          <w:marBottom w:val="0"/>
          <w:divBdr>
            <w:top w:val="none" w:sz="0" w:space="0" w:color="auto"/>
            <w:left w:val="none" w:sz="0" w:space="0" w:color="auto"/>
            <w:bottom w:val="none" w:sz="0" w:space="0" w:color="auto"/>
            <w:right w:val="none" w:sz="0" w:space="0" w:color="auto"/>
          </w:divBdr>
        </w:div>
        <w:div w:id="302776635">
          <w:marLeft w:val="0"/>
          <w:marRight w:val="0"/>
          <w:marTop w:val="300"/>
          <w:marBottom w:val="0"/>
          <w:divBdr>
            <w:top w:val="none" w:sz="0" w:space="0" w:color="auto"/>
            <w:left w:val="none" w:sz="0" w:space="0" w:color="auto"/>
            <w:bottom w:val="none" w:sz="0" w:space="0" w:color="auto"/>
            <w:right w:val="none" w:sz="0" w:space="0" w:color="auto"/>
          </w:divBdr>
          <w:divsChild>
            <w:div w:id="262611651">
              <w:marLeft w:val="0"/>
              <w:marRight w:val="0"/>
              <w:marTop w:val="0"/>
              <w:marBottom w:val="0"/>
              <w:divBdr>
                <w:top w:val="none" w:sz="0" w:space="0" w:color="auto"/>
                <w:left w:val="none" w:sz="0" w:space="0" w:color="auto"/>
                <w:bottom w:val="none" w:sz="0" w:space="0" w:color="auto"/>
                <w:right w:val="none" w:sz="0" w:space="0" w:color="auto"/>
              </w:divBdr>
              <w:divsChild>
                <w:div w:id="173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215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
        <w:div w:id="302783215">
          <w:marLeft w:val="0"/>
          <w:marRight w:val="0"/>
          <w:marTop w:val="0"/>
          <w:marBottom w:val="0"/>
          <w:divBdr>
            <w:top w:val="none" w:sz="0" w:space="0" w:color="auto"/>
            <w:left w:val="none" w:sz="0" w:space="0" w:color="auto"/>
            <w:bottom w:val="none" w:sz="0" w:space="0" w:color="auto"/>
            <w:right w:val="none" w:sz="0" w:space="0" w:color="auto"/>
          </w:divBdr>
        </w:div>
        <w:div w:id="302807960">
          <w:marLeft w:val="0"/>
          <w:marRight w:val="0"/>
          <w:marTop w:val="0"/>
          <w:marBottom w:val="0"/>
          <w:divBdr>
            <w:top w:val="none" w:sz="0" w:space="0" w:color="auto"/>
            <w:left w:val="none" w:sz="0" w:space="0" w:color="auto"/>
            <w:bottom w:val="none" w:sz="0" w:space="0" w:color="auto"/>
            <w:right w:val="none" w:sz="0" w:space="0" w:color="auto"/>
          </w:divBdr>
        </w:div>
        <w:div w:id="302808410">
          <w:marLeft w:val="0"/>
          <w:marRight w:val="0"/>
          <w:marTop w:val="300"/>
          <w:marBottom w:val="0"/>
          <w:divBdr>
            <w:top w:val="none" w:sz="0" w:space="0" w:color="auto"/>
            <w:left w:val="none" w:sz="0" w:space="0" w:color="auto"/>
            <w:bottom w:val="none" w:sz="0" w:space="0" w:color="auto"/>
            <w:right w:val="none" w:sz="0" w:space="0" w:color="auto"/>
          </w:divBdr>
        </w:div>
        <w:div w:id="302808444">
          <w:marLeft w:val="0"/>
          <w:marRight w:val="0"/>
          <w:marTop w:val="0"/>
          <w:marBottom w:val="300"/>
          <w:divBdr>
            <w:top w:val="single" w:sz="6" w:space="15" w:color="EDEDED"/>
            <w:left w:val="single" w:sz="6" w:space="15" w:color="EDEDED"/>
            <w:bottom w:val="single" w:sz="6" w:space="15" w:color="EDEDED"/>
            <w:right w:val="single" w:sz="6" w:space="15" w:color="EDEDED"/>
          </w:divBdr>
        </w:div>
        <w:div w:id="302850285">
          <w:marLeft w:val="0"/>
          <w:marRight w:val="0"/>
          <w:marTop w:val="0"/>
          <w:marBottom w:val="0"/>
          <w:divBdr>
            <w:top w:val="none" w:sz="0" w:space="0" w:color="auto"/>
            <w:left w:val="none" w:sz="0" w:space="0" w:color="auto"/>
            <w:bottom w:val="none" w:sz="0" w:space="0" w:color="auto"/>
            <w:right w:val="none" w:sz="0" w:space="0" w:color="auto"/>
          </w:divBdr>
        </w:div>
        <w:div w:id="302850470">
          <w:marLeft w:val="0"/>
          <w:marRight w:val="0"/>
          <w:marTop w:val="300"/>
          <w:marBottom w:val="0"/>
          <w:divBdr>
            <w:top w:val="none" w:sz="0" w:space="0" w:color="auto"/>
            <w:left w:val="none" w:sz="0" w:space="0" w:color="auto"/>
            <w:bottom w:val="none" w:sz="0" w:space="0" w:color="auto"/>
            <w:right w:val="none" w:sz="0" w:space="0" w:color="auto"/>
          </w:divBdr>
        </w:div>
        <w:div w:id="302852697">
          <w:marLeft w:val="0"/>
          <w:marRight w:val="0"/>
          <w:marTop w:val="300"/>
          <w:marBottom w:val="0"/>
          <w:divBdr>
            <w:top w:val="none" w:sz="0" w:space="0" w:color="auto"/>
            <w:left w:val="none" w:sz="0" w:space="0" w:color="auto"/>
            <w:bottom w:val="none" w:sz="0" w:space="0" w:color="auto"/>
            <w:right w:val="none" w:sz="0" w:space="0" w:color="auto"/>
          </w:divBdr>
        </w:div>
        <w:div w:id="3028545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
        <w:div w:id="302857028">
          <w:marLeft w:val="0"/>
          <w:marRight w:val="0"/>
          <w:marTop w:val="0"/>
          <w:marBottom w:val="0"/>
          <w:divBdr>
            <w:top w:val="none" w:sz="0" w:space="0" w:color="auto"/>
            <w:left w:val="none" w:sz="0" w:space="0" w:color="auto"/>
            <w:bottom w:val="none" w:sz="0" w:space="0" w:color="auto"/>
            <w:right w:val="none" w:sz="0" w:space="0" w:color="auto"/>
          </w:divBdr>
        </w:div>
        <w:div w:id="302857816">
          <w:marLeft w:val="0"/>
          <w:marRight w:val="0"/>
          <w:marTop w:val="0"/>
          <w:marBottom w:val="300"/>
          <w:divBdr>
            <w:top w:val="single" w:sz="6" w:space="15" w:color="EDEDED"/>
            <w:left w:val="single" w:sz="6" w:space="15" w:color="EDEDED"/>
            <w:bottom w:val="single" w:sz="6" w:space="15" w:color="EDEDED"/>
            <w:right w:val="single" w:sz="6" w:space="15" w:color="EDEDED"/>
          </w:divBdr>
        </w:div>
        <w:div w:id="302925068">
          <w:marLeft w:val="0"/>
          <w:marRight w:val="0"/>
          <w:marTop w:val="0"/>
          <w:marBottom w:val="0"/>
          <w:divBdr>
            <w:top w:val="none" w:sz="0" w:space="0" w:color="auto"/>
            <w:left w:val="none" w:sz="0" w:space="0" w:color="auto"/>
            <w:bottom w:val="none" w:sz="0" w:space="0" w:color="auto"/>
            <w:right w:val="none" w:sz="0" w:space="0" w:color="auto"/>
          </w:divBdr>
        </w:div>
        <w:div w:id="302925070">
          <w:marLeft w:val="0"/>
          <w:marRight w:val="0"/>
          <w:marTop w:val="0"/>
          <w:marBottom w:val="0"/>
          <w:divBdr>
            <w:top w:val="none" w:sz="0" w:space="0" w:color="auto"/>
            <w:left w:val="none" w:sz="0" w:space="0" w:color="auto"/>
            <w:bottom w:val="none" w:sz="0" w:space="0" w:color="auto"/>
            <w:right w:val="none" w:sz="0" w:space="0" w:color="auto"/>
          </w:divBdr>
          <w:divsChild>
            <w:div w:id="38969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927959">
          <w:marLeft w:val="0"/>
          <w:marRight w:val="0"/>
          <w:marTop w:val="0"/>
          <w:marBottom w:val="0"/>
          <w:divBdr>
            <w:top w:val="none" w:sz="0" w:space="0" w:color="auto"/>
            <w:left w:val="none" w:sz="0" w:space="0" w:color="auto"/>
            <w:bottom w:val="none" w:sz="0" w:space="0" w:color="auto"/>
            <w:right w:val="none" w:sz="0" w:space="0" w:color="auto"/>
          </w:divBdr>
        </w:div>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 w:id="302933605">
          <w:marLeft w:val="0"/>
          <w:marRight w:val="0"/>
          <w:marTop w:val="0"/>
          <w:marBottom w:val="300"/>
          <w:divBdr>
            <w:top w:val="single" w:sz="6" w:space="15" w:color="EDEDED"/>
            <w:left w:val="single" w:sz="6" w:space="15" w:color="EDEDED"/>
            <w:bottom w:val="single" w:sz="6" w:space="15" w:color="EDEDED"/>
            <w:right w:val="single" w:sz="6" w:space="15" w:color="EDEDED"/>
          </w:divBdr>
        </w:div>
        <w:div w:id="302976013">
          <w:marLeft w:val="0"/>
          <w:marRight w:val="0"/>
          <w:marTop w:val="0"/>
          <w:marBottom w:val="300"/>
          <w:divBdr>
            <w:top w:val="single" w:sz="6" w:space="15" w:color="EDEDED"/>
            <w:left w:val="single" w:sz="6" w:space="15" w:color="EDEDED"/>
            <w:bottom w:val="single" w:sz="6" w:space="15" w:color="EDEDED"/>
            <w:right w:val="single" w:sz="6" w:space="15" w:color="EDEDED"/>
          </w:divBdr>
        </w:div>
        <w:div w:id="303002069">
          <w:marLeft w:val="0"/>
          <w:marRight w:val="0"/>
          <w:marTop w:val="0"/>
          <w:marBottom w:val="0"/>
          <w:divBdr>
            <w:top w:val="none" w:sz="0" w:space="0" w:color="auto"/>
            <w:left w:val="none" w:sz="0" w:space="0" w:color="auto"/>
            <w:bottom w:val="none" w:sz="0" w:space="0" w:color="auto"/>
            <w:right w:val="none" w:sz="0" w:space="0" w:color="auto"/>
          </w:divBdr>
        </w:div>
        <w:div w:id="303002118">
          <w:marLeft w:val="0"/>
          <w:marRight w:val="0"/>
          <w:marTop w:val="0"/>
          <w:marBottom w:val="0"/>
          <w:divBdr>
            <w:top w:val="none" w:sz="0" w:space="0" w:color="auto"/>
            <w:left w:val="none" w:sz="0" w:space="0" w:color="auto"/>
            <w:bottom w:val="none" w:sz="0" w:space="0" w:color="auto"/>
            <w:right w:val="none" w:sz="0" w:space="0" w:color="auto"/>
          </w:divBdr>
        </w:div>
        <w:div w:id="303003655">
          <w:marLeft w:val="0"/>
          <w:marRight w:val="0"/>
          <w:marTop w:val="0"/>
          <w:marBottom w:val="0"/>
          <w:divBdr>
            <w:top w:val="none" w:sz="0" w:space="0" w:color="auto"/>
            <w:left w:val="none" w:sz="0" w:space="0" w:color="auto"/>
            <w:bottom w:val="none" w:sz="0" w:space="0" w:color="auto"/>
            <w:right w:val="none" w:sz="0" w:space="0" w:color="auto"/>
          </w:divBdr>
        </w:div>
        <w:div w:id="303004025">
          <w:marLeft w:val="0"/>
          <w:marRight w:val="0"/>
          <w:marTop w:val="0"/>
          <w:marBottom w:val="0"/>
          <w:divBdr>
            <w:top w:val="none" w:sz="0" w:space="0" w:color="auto"/>
            <w:left w:val="none" w:sz="0" w:space="0" w:color="auto"/>
            <w:bottom w:val="none" w:sz="0" w:space="0" w:color="auto"/>
            <w:right w:val="none" w:sz="0" w:space="0" w:color="auto"/>
          </w:divBdr>
        </w:div>
        <w:div w:id="303044113">
          <w:marLeft w:val="0"/>
          <w:marRight w:val="0"/>
          <w:marTop w:val="0"/>
          <w:marBottom w:val="300"/>
          <w:divBdr>
            <w:top w:val="single" w:sz="6" w:space="15" w:color="EDEDED"/>
            <w:left w:val="single" w:sz="6" w:space="15" w:color="EDEDED"/>
            <w:bottom w:val="single" w:sz="6" w:space="15" w:color="EDEDED"/>
            <w:right w:val="single" w:sz="6" w:space="15" w:color="EDEDED"/>
          </w:divBdr>
        </w:div>
        <w:div w:id="303120140">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
        <w:div w:id="303125437">
          <w:marLeft w:val="0"/>
          <w:marRight w:val="0"/>
          <w:marTop w:val="0"/>
          <w:marBottom w:val="0"/>
          <w:divBdr>
            <w:top w:val="none" w:sz="0" w:space="0" w:color="auto"/>
            <w:left w:val="none" w:sz="0" w:space="0" w:color="auto"/>
            <w:bottom w:val="none" w:sz="0" w:space="0" w:color="auto"/>
            <w:right w:val="none" w:sz="0" w:space="0" w:color="auto"/>
          </w:divBdr>
        </w:div>
        <w:div w:id="303193361">
          <w:marLeft w:val="0"/>
          <w:marRight w:val="0"/>
          <w:marTop w:val="0"/>
          <w:marBottom w:val="0"/>
          <w:divBdr>
            <w:top w:val="none" w:sz="0" w:space="0" w:color="auto"/>
            <w:left w:val="none" w:sz="0" w:space="0" w:color="auto"/>
            <w:bottom w:val="none" w:sz="0" w:space="0" w:color="auto"/>
            <w:right w:val="none" w:sz="0" w:space="0" w:color="auto"/>
          </w:divBdr>
        </w:div>
        <w:div w:id="303195576">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
        <w:div w:id="303198545">
          <w:marLeft w:val="0"/>
          <w:marRight w:val="0"/>
          <w:marTop w:val="0"/>
          <w:marBottom w:val="0"/>
          <w:divBdr>
            <w:top w:val="none" w:sz="0" w:space="0" w:color="auto"/>
            <w:left w:val="none" w:sz="0" w:space="0" w:color="auto"/>
            <w:bottom w:val="none" w:sz="0" w:space="0" w:color="auto"/>
            <w:right w:val="none" w:sz="0" w:space="0" w:color="auto"/>
          </w:divBdr>
        </w:div>
        <w:div w:id="303198595">
          <w:marLeft w:val="0"/>
          <w:marRight w:val="0"/>
          <w:marTop w:val="0"/>
          <w:marBottom w:val="300"/>
          <w:divBdr>
            <w:top w:val="single" w:sz="6" w:space="15" w:color="EDEDED"/>
            <w:left w:val="single" w:sz="6" w:space="15" w:color="EDEDED"/>
            <w:bottom w:val="single" w:sz="6" w:space="15" w:color="EDEDED"/>
            <w:right w:val="single" w:sz="6" w:space="15" w:color="EDEDED"/>
          </w:divBdr>
        </w:div>
        <w:div w:id="303200407">
          <w:marLeft w:val="0"/>
          <w:marRight w:val="0"/>
          <w:marTop w:val="0"/>
          <w:marBottom w:val="0"/>
          <w:divBdr>
            <w:top w:val="none" w:sz="0" w:space="0" w:color="auto"/>
            <w:left w:val="none" w:sz="0" w:space="0" w:color="auto"/>
            <w:bottom w:val="none" w:sz="0" w:space="0" w:color="auto"/>
            <w:right w:val="none" w:sz="0" w:space="0" w:color="auto"/>
          </w:divBdr>
        </w:div>
        <w:div w:id="303237126">
          <w:marLeft w:val="0"/>
          <w:marRight w:val="0"/>
          <w:marTop w:val="0"/>
          <w:marBottom w:val="0"/>
          <w:divBdr>
            <w:top w:val="none" w:sz="0" w:space="0" w:color="auto"/>
            <w:left w:val="none" w:sz="0" w:space="0" w:color="auto"/>
            <w:bottom w:val="none" w:sz="0" w:space="0" w:color="auto"/>
            <w:right w:val="none" w:sz="0" w:space="0" w:color="auto"/>
          </w:divBdr>
        </w:div>
        <w:div w:id="303244396">
          <w:marLeft w:val="0"/>
          <w:marRight w:val="0"/>
          <w:marTop w:val="0"/>
          <w:marBottom w:val="0"/>
          <w:divBdr>
            <w:top w:val="none" w:sz="0" w:space="0" w:color="auto"/>
            <w:left w:val="none" w:sz="0" w:space="0" w:color="auto"/>
            <w:bottom w:val="none" w:sz="0" w:space="0" w:color="auto"/>
            <w:right w:val="none" w:sz="0" w:space="0" w:color="auto"/>
          </w:divBdr>
        </w:div>
        <w:div w:id="303311459">
          <w:marLeft w:val="0"/>
          <w:marRight w:val="0"/>
          <w:marTop w:val="0"/>
          <w:marBottom w:val="0"/>
          <w:divBdr>
            <w:top w:val="none" w:sz="0" w:space="0" w:color="auto"/>
            <w:left w:val="none" w:sz="0" w:space="0" w:color="auto"/>
            <w:bottom w:val="none" w:sz="0" w:space="0" w:color="auto"/>
            <w:right w:val="none" w:sz="0" w:space="0" w:color="auto"/>
          </w:divBdr>
        </w:div>
        <w:div w:id="303312735">
          <w:marLeft w:val="0"/>
          <w:marRight w:val="0"/>
          <w:marTop w:val="0"/>
          <w:marBottom w:val="0"/>
          <w:divBdr>
            <w:top w:val="none" w:sz="0" w:space="0" w:color="auto"/>
            <w:left w:val="none" w:sz="0" w:space="0" w:color="auto"/>
            <w:bottom w:val="none" w:sz="0" w:space="0" w:color="auto"/>
            <w:right w:val="none" w:sz="0" w:space="0" w:color="auto"/>
          </w:divBdr>
        </w:div>
        <w:div w:id="303391122">
          <w:marLeft w:val="0"/>
          <w:marRight w:val="0"/>
          <w:marTop w:val="30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6152">
          <w:marLeft w:val="0"/>
          <w:marRight w:val="0"/>
          <w:marTop w:val="300"/>
          <w:marBottom w:val="0"/>
          <w:divBdr>
            <w:top w:val="none" w:sz="0" w:space="0" w:color="auto"/>
            <w:left w:val="none" w:sz="0" w:space="0" w:color="auto"/>
            <w:bottom w:val="none" w:sz="0" w:space="0" w:color="auto"/>
            <w:right w:val="none" w:sz="0" w:space="0" w:color="auto"/>
          </w:divBdr>
          <w:divsChild>
            <w:div w:id="132211376">
              <w:marLeft w:val="0"/>
              <w:marRight w:val="0"/>
              <w:marTop w:val="0"/>
              <w:marBottom w:val="0"/>
              <w:divBdr>
                <w:top w:val="none" w:sz="0" w:space="0" w:color="auto"/>
                <w:left w:val="none" w:sz="0" w:space="0" w:color="auto"/>
                <w:bottom w:val="none" w:sz="0" w:space="0" w:color="auto"/>
                <w:right w:val="none" w:sz="0" w:space="0" w:color="auto"/>
              </w:divBdr>
            </w:div>
          </w:divsChild>
        </w:div>
        <w:div w:id="303436894">
          <w:marLeft w:val="0"/>
          <w:marRight w:val="0"/>
          <w:marTop w:val="0"/>
          <w:marBottom w:val="0"/>
          <w:divBdr>
            <w:top w:val="none" w:sz="0" w:space="0" w:color="auto"/>
            <w:left w:val="none" w:sz="0" w:space="0" w:color="auto"/>
            <w:bottom w:val="none" w:sz="0" w:space="0" w:color="auto"/>
            <w:right w:val="none" w:sz="0" w:space="0" w:color="auto"/>
          </w:divBdr>
        </w:div>
        <w:div w:id="303437408">
          <w:marLeft w:val="0"/>
          <w:marRight w:val="0"/>
          <w:marTop w:val="0"/>
          <w:marBottom w:val="0"/>
          <w:divBdr>
            <w:top w:val="none" w:sz="0" w:space="0" w:color="auto"/>
            <w:left w:val="none" w:sz="0" w:space="0" w:color="auto"/>
            <w:bottom w:val="none" w:sz="0" w:space="0" w:color="auto"/>
            <w:right w:val="none" w:sz="0" w:space="0" w:color="auto"/>
          </w:divBdr>
          <w:divsChild>
            <w:div w:id="72510929">
              <w:marLeft w:val="0"/>
              <w:marRight w:val="0"/>
              <w:marTop w:val="0"/>
              <w:marBottom w:val="0"/>
              <w:divBdr>
                <w:top w:val="none" w:sz="0" w:space="0" w:color="auto"/>
                <w:left w:val="none" w:sz="0" w:space="0" w:color="auto"/>
                <w:bottom w:val="none" w:sz="0" w:space="0" w:color="auto"/>
                <w:right w:val="none" w:sz="0" w:space="0" w:color="auto"/>
              </w:divBdr>
            </w:div>
          </w:divsChild>
        </w:div>
        <w:div w:id="303438026">
          <w:marLeft w:val="0"/>
          <w:marRight w:val="0"/>
          <w:marTop w:val="0"/>
          <w:marBottom w:val="0"/>
          <w:divBdr>
            <w:top w:val="none" w:sz="0" w:space="0" w:color="auto"/>
            <w:left w:val="none" w:sz="0" w:space="0" w:color="auto"/>
            <w:bottom w:val="none" w:sz="0" w:space="0" w:color="auto"/>
            <w:right w:val="none" w:sz="0" w:space="0" w:color="auto"/>
          </w:divBdr>
        </w:div>
        <w:div w:id="303464256">
          <w:marLeft w:val="0"/>
          <w:marRight w:val="0"/>
          <w:marTop w:val="0"/>
          <w:marBottom w:val="0"/>
          <w:divBdr>
            <w:top w:val="none" w:sz="0" w:space="0" w:color="auto"/>
            <w:left w:val="none" w:sz="0" w:space="0" w:color="auto"/>
            <w:bottom w:val="none" w:sz="0" w:space="0" w:color="auto"/>
            <w:right w:val="none" w:sz="0" w:space="0" w:color="auto"/>
          </w:divBdr>
        </w:div>
        <w:div w:id="303505816">
          <w:marLeft w:val="0"/>
          <w:marRight w:val="0"/>
          <w:marTop w:val="0"/>
          <w:marBottom w:val="0"/>
          <w:divBdr>
            <w:top w:val="none" w:sz="0" w:space="0" w:color="auto"/>
            <w:left w:val="none" w:sz="0" w:space="0" w:color="auto"/>
            <w:bottom w:val="none" w:sz="0" w:space="0" w:color="auto"/>
            <w:right w:val="none" w:sz="0" w:space="0" w:color="auto"/>
          </w:divBdr>
        </w:div>
        <w:div w:id="303509262">
          <w:marLeft w:val="0"/>
          <w:marRight w:val="0"/>
          <w:marTop w:val="0"/>
          <w:marBottom w:val="300"/>
          <w:divBdr>
            <w:top w:val="single" w:sz="6" w:space="15" w:color="EDEDED"/>
            <w:left w:val="single" w:sz="6" w:space="15" w:color="EDEDED"/>
            <w:bottom w:val="single" w:sz="6" w:space="15" w:color="EDEDED"/>
            <w:right w:val="single" w:sz="6" w:space="15" w:color="EDEDED"/>
          </w:divBdr>
        </w:div>
        <w:div w:id="303510794">
          <w:marLeft w:val="0"/>
          <w:marRight w:val="0"/>
          <w:marTop w:val="0"/>
          <w:marBottom w:val="300"/>
          <w:divBdr>
            <w:top w:val="single" w:sz="6" w:space="15" w:color="EDEDED"/>
            <w:left w:val="single" w:sz="6" w:space="15" w:color="EDEDED"/>
            <w:bottom w:val="single" w:sz="6" w:space="15" w:color="EDEDED"/>
            <w:right w:val="single" w:sz="6" w:space="15" w:color="EDEDED"/>
          </w:divBdr>
        </w:div>
        <w:div w:id="303580654">
          <w:marLeft w:val="0"/>
          <w:marRight w:val="0"/>
          <w:marTop w:val="0"/>
          <w:marBottom w:val="0"/>
          <w:divBdr>
            <w:top w:val="none" w:sz="0" w:space="0" w:color="auto"/>
            <w:left w:val="none" w:sz="0" w:space="0" w:color="auto"/>
            <w:bottom w:val="none" w:sz="0" w:space="0" w:color="auto"/>
            <w:right w:val="none" w:sz="0" w:space="0" w:color="auto"/>
          </w:divBdr>
        </w:div>
        <w:div w:id="303582840">
          <w:marLeft w:val="0"/>
          <w:marRight w:val="0"/>
          <w:marTop w:val="0"/>
          <w:marBottom w:val="0"/>
          <w:divBdr>
            <w:top w:val="none" w:sz="0" w:space="0" w:color="auto"/>
            <w:left w:val="none" w:sz="0" w:space="0" w:color="auto"/>
            <w:bottom w:val="none" w:sz="0" w:space="0" w:color="auto"/>
            <w:right w:val="none" w:sz="0" w:space="0" w:color="auto"/>
          </w:divBdr>
        </w:div>
        <w:div w:id="303583565">
          <w:marLeft w:val="0"/>
          <w:marRight w:val="0"/>
          <w:marTop w:val="0"/>
          <w:marBottom w:val="0"/>
          <w:divBdr>
            <w:top w:val="none" w:sz="0" w:space="0" w:color="auto"/>
            <w:left w:val="none" w:sz="0" w:space="0" w:color="auto"/>
            <w:bottom w:val="none" w:sz="0" w:space="0" w:color="auto"/>
            <w:right w:val="none" w:sz="0" w:space="0" w:color="auto"/>
          </w:divBdr>
        </w:div>
        <w:div w:id="303586072">
          <w:marLeft w:val="0"/>
          <w:marRight w:val="0"/>
          <w:marTop w:val="0"/>
          <w:marBottom w:val="0"/>
          <w:divBdr>
            <w:top w:val="none" w:sz="0" w:space="0" w:color="auto"/>
            <w:left w:val="none" w:sz="0" w:space="0" w:color="auto"/>
            <w:bottom w:val="none" w:sz="0" w:space="0" w:color="auto"/>
            <w:right w:val="none" w:sz="0" w:space="0" w:color="auto"/>
          </w:divBdr>
        </w:div>
        <w:div w:id="303586375">
          <w:marLeft w:val="0"/>
          <w:marRight w:val="0"/>
          <w:marTop w:val="0"/>
          <w:marBottom w:val="0"/>
          <w:divBdr>
            <w:top w:val="none" w:sz="0" w:space="0" w:color="auto"/>
            <w:left w:val="none" w:sz="0" w:space="0" w:color="auto"/>
            <w:bottom w:val="none" w:sz="0" w:space="0" w:color="auto"/>
            <w:right w:val="none" w:sz="0" w:space="0" w:color="auto"/>
          </w:divBdr>
        </w:div>
        <w:div w:id="30358677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
        <w:div w:id="303628423">
          <w:marLeft w:val="0"/>
          <w:marRight w:val="0"/>
          <w:marTop w:val="0"/>
          <w:marBottom w:val="0"/>
          <w:divBdr>
            <w:top w:val="none" w:sz="0" w:space="0" w:color="auto"/>
            <w:left w:val="none" w:sz="0" w:space="0" w:color="auto"/>
            <w:bottom w:val="none" w:sz="0" w:space="0" w:color="auto"/>
            <w:right w:val="none" w:sz="0" w:space="0" w:color="auto"/>
          </w:divBdr>
        </w:div>
        <w:div w:id="303628447">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655739">
          <w:marLeft w:val="0"/>
          <w:marRight w:val="0"/>
          <w:marTop w:val="0"/>
          <w:marBottom w:val="0"/>
          <w:divBdr>
            <w:top w:val="none" w:sz="0" w:space="0" w:color="auto"/>
            <w:left w:val="none" w:sz="0" w:space="0" w:color="auto"/>
            <w:bottom w:val="none" w:sz="0" w:space="0" w:color="auto"/>
            <w:right w:val="none" w:sz="0" w:space="0" w:color="auto"/>
          </w:divBdr>
        </w:div>
        <w:div w:id="303660442">
          <w:marLeft w:val="0"/>
          <w:marRight w:val="0"/>
          <w:marTop w:val="0"/>
          <w:marBottom w:val="0"/>
          <w:divBdr>
            <w:top w:val="none" w:sz="0" w:space="0" w:color="auto"/>
            <w:left w:val="none" w:sz="0" w:space="0" w:color="auto"/>
            <w:bottom w:val="none" w:sz="0" w:space="0" w:color="auto"/>
            <w:right w:val="none" w:sz="0" w:space="0" w:color="auto"/>
          </w:divBdr>
        </w:div>
        <w:div w:id="303660485">
          <w:marLeft w:val="0"/>
          <w:marRight w:val="0"/>
          <w:marTop w:val="0"/>
          <w:marBottom w:val="0"/>
          <w:divBdr>
            <w:top w:val="none" w:sz="0" w:space="0" w:color="auto"/>
            <w:left w:val="none" w:sz="0" w:space="0" w:color="auto"/>
            <w:bottom w:val="none" w:sz="0" w:space="0" w:color="auto"/>
            <w:right w:val="none" w:sz="0" w:space="0" w:color="auto"/>
          </w:divBdr>
        </w:div>
        <w:div w:id="303660917">
          <w:marLeft w:val="0"/>
          <w:marRight w:val="0"/>
          <w:marTop w:val="0"/>
          <w:marBottom w:val="0"/>
          <w:divBdr>
            <w:top w:val="none" w:sz="0" w:space="0" w:color="auto"/>
            <w:left w:val="none" w:sz="0" w:space="0" w:color="auto"/>
            <w:bottom w:val="none" w:sz="0" w:space="0" w:color="auto"/>
            <w:right w:val="none" w:sz="0" w:space="0" w:color="auto"/>
          </w:divBdr>
        </w:div>
        <w:div w:id="303698371">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
        <w:div w:id="303701608">
          <w:marLeft w:val="0"/>
          <w:marRight w:val="0"/>
          <w:marTop w:val="0"/>
          <w:marBottom w:val="0"/>
          <w:divBdr>
            <w:top w:val="none" w:sz="0" w:space="0" w:color="auto"/>
            <w:left w:val="none" w:sz="0" w:space="0" w:color="auto"/>
            <w:bottom w:val="none" w:sz="0" w:space="0" w:color="auto"/>
            <w:right w:val="none" w:sz="0" w:space="0" w:color="auto"/>
          </w:divBdr>
        </w:div>
        <w:div w:id="303704409">
          <w:marLeft w:val="0"/>
          <w:marRight w:val="0"/>
          <w:marTop w:val="0"/>
          <w:marBottom w:val="300"/>
          <w:divBdr>
            <w:top w:val="single" w:sz="6" w:space="15" w:color="EDEDED"/>
            <w:left w:val="single" w:sz="6" w:space="15" w:color="EDEDED"/>
            <w:bottom w:val="single" w:sz="6" w:space="15" w:color="EDEDED"/>
            <w:right w:val="single" w:sz="6" w:space="15" w:color="EDEDED"/>
          </w:divBdr>
        </w:div>
        <w:div w:id="303704732">
          <w:marLeft w:val="0"/>
          <w:marRight w:val="0"/>
          <w:marTop w:val="0"/>
          <w:marBottom w:val="0"/>
          <w:divBdr>
            <w:top w:val="none" w:sz="0" w:space="0" w:color="auto"/>
            <w:left w:val="none" w:sz="0" w:space="0" w:color="auto"/>
            <w:bottom w:val="none" w:sz="0" w:space="0" w:color="auto"/>
            <w:right w:val="none" w:sz="0" w:space="0" w:color="auto"/>
          </w:divBdr>
        </w:div>
        <w:div w:id="303705519">
          <w:marLeft w:val="0"/>
          <w:marRight w:val="0"/>
          <w:marTop w:val="0"/>
          <w:marBottom w:val="0"/>
          <w:divBdr>
            <w:top w:val="none" w:sz="0" w:space="0" w:color="auto"/>
            <w:left w:val="none" w:sz="0" w:space="0" w:color="auto"/>
            <w:bottom w:val="none" w:sz="0" w:space="0" w:color="auto"/>
            <w:right w:val="none" w:sz="0" w:space="0" w:color="auto"/>
          </w:divBdr>
        </w:div>
        <w:div w:id="303706719">
          <w:marLeft w:val="0"/>
          <w:marRight w:val="0"/>
          <w:marTop w:val="300"/>
          <w:marBottom w:val="0"/>
          <w:divBdr>
            <w:top w:val="none" w:sz="0" w:space="0" w:color="auto"/>
            <w:left w:val="none" w:sz="0" w:space="0" w:color="auto"/>
            <w:bottom w:val="none" w:sz="0" w:space="0" w:color="auto"/>
            <w:right w:val="none" w:sz="0" w:space="0" w:color="auto"/>
          </w:divBdr>
        </w:div>
        <w:div w:id="303775945">
          <w:marLeft w:val="0"/>
          <w:marRight w:val="0"/>
          <w:marTop w:val="0"/>
          <w:marBottom w:val="0"/>
          <w:divBdr>
            <w:top w:val="none" w:sz="0" w:space="0" w:color="auto"/>
            <w:left w:val="none" w:sz="0" w:space="0" w:color="auto"/>
            <w:bottom w:val="none" w:sz="0" w:space="0" w:color="auto"/>
            <w:right w:val="none" w:sz="0" w:space="0" w:color="auto"/>
          </w:divBdr>
        </w:div>
        <w:div w:id="303778395">
          <w:marLeft w:val="0"/>
          <w:marRight w:val="0"/>
          <w:marTop w:val="0"/>
          <w:marBottom w:val="0"/>
          <w:divBdr>
            <w:top w:val="none" w:sz="0" w:space="0" w:color="auto"/>
            <w:left w:val="none" w:sz="0" w:space="0" w:color="auto"/>
            <w:bottom w:val="none" w:sz="0" w:space="0" w:color="auto"/>
            <w:right w:val="none" w:sz="0" w:space="0" w:color="auto"/>
          </w:divBdr>
        </w:div>
        <w:div w:id="303824993">
          <w:marLeft w:val="0"/>
          <w:marRight w:val="0"/>
          <w:marTop w:val="0"/>
          <w:marBottom w:val="0"/>
          <w:divBdr>
            <w:top w:val="none" w:sz="0" w:space="0" w:color="auto"/>
            <w:left w:val="none" w:sz="0" w:space="0" w:color="auto"/>
            <w:bottom w:val="none" w:sz="0" w:space="0" w:color="auto"/>
            <w:right w:val="none" w:sz="0" w:space="0" w:color="auto"/>
          </w:divBdr>
        </w:div>
        <w:div w:id="303849048">
          <w:marLeft w:val="0"/>
          <w:marRight w:val="0"/>
          <w:marTop w:val="0"/>
          <w:marBottom w:val="0"/>
          <w:divBdr>
            <w:top w:val="none" w:sz="0" w:space="0" w:color="auto"/>
            <w:left w:val="none" w:sz="0" w:space="0" w:color="auto"/>
            <w:bottom w:val="none" w:sz="0" w:space="0" w:color="auto"/>
            <w:right w:val="none" w:sz="0" w:space="0" w:color="auto"/>
          </w:divBdr>
        </w:div>
        <w:div w:id="303850309">
          <w:marLeft w:val="0"/>
          <w:marRight w:val="0"/>
          <w:marTop w:val="0"/>
          <w:marBottom w:val="0"/>
          <w:divBdr>
            <w:top w:val="none" w:sz="0" w:space="0" w:color="auto"/>
            <w:left w:val="none" w:sz="0" w:space="0" w:color="auto"/>
            <w:bottom w:val="none" w:sz="0" w:space="0" w:color="auto"/>
            <w:right w:val="none" w:sz="0" w:space="0" w:color="auto"/>
          </w:divBdr>
        </w:div>
        <w:div w:id="303850615">
          <w:marLeft w:val="0"/>
          <w:marRight w:val="0"/>
          <w:marTop w:val="0"/>
          <w:marBottom w:val="0"/>
          <w:divBdr>
            <w:top w:val="none" w:sz="0" w:space="0" w:color="auto"/>
            <w:left w:val="none" w:sz="0" w:space="0" w:color="auto"/>
            <w:bottom w:val="none" w:sz="0" w:space="0" w:color="auto"/>
            <w:right w:val="none" w:sz="0" w:space="0" w:color="auto"/>
          </w:divBdr>
        </w:div>
        <w:div w:id="303851196">
          <w:marLeft w:val="0"/>
          <w:marRight w:val="0"/>
          <w:marTop w:val="0"/>
          <w:marBottom w:val="0"/>
          <w:divBdr>
            <w:top w:val="none" w:sz="0" w:space="0" w:color="auto"/>
            <w:left w:val="none" w:sz="0" w:space="0" w:color="auto"/>
            <w:bottom w:val="none" w:sz="0" w:space="0" w:color="auto"/>
            <w:right w:val="none" w:sz="0" w:space="0" w:color="auto"/>
          </w:divBdr>
        </w:div>
        <w:div w:id="303851319">
          <w:marLeft w:val="0"/>
          <w:marRight w:val="0"/>
          <w:marTop w:val="0"/>
          <w:marBottom w:val="0"/>
          <w:divBdr>
            <w:top w:val="none" w:sz="0" w:space="0" w:color="auto"/>
            <w:left w:val="none" w:sz="0" w:space="0" w:color="auto"/>
            <w:bottom w:val="none" w:sz="0" w:space="0" w:color="auto"/>
            <w:right w:val="none" w:sz="0" w:space="0" w:color="auto"/>
          </w:divBdr>
        </w:div>
        <w:div w:id="303856496">
          <w:marLeft w:val="0"/>
          <w:marRight w:val="0"/>
          <w:marTop w:val="0"/>
          <w:marBottom w:val="0"/>
          <w:divBdr>
            <w:top w:val="none" w:sz="0" w:space="0" w:color="auto"/>
            <w:left w:val="none" w:sz="0" w:space="0" w:color="auto"/>
            <w:bottom w:val="none" w:sz="0" w:space="0" w:color="auto"/>
            <w:right w:val="none" w:sz="0" w:space="0" w:color="auto"/>
          </w:divBdr>
        </w:div>
        <w:div w:id="303896054">
          <w:marLeft w:val="0"/>
          <w:marRight w:val="0"/>
          <w:marTop w:val="0"/>
          <w:marBottom w:val="0"/>
          <w:divBdr>
            <w:top w:val="none" w:sz="0" w:space="0" w:color="auto"/>
            <w:left w:val="none" w:sz="0" w:space="0" w:color="auto"/>
            <w:bottom w:val="none" w:sz="0" w:space="0" w:color="auto"/>
            <w:right w:val="none" w:sz="0" w:space="0" w:color="auto"/>
          </w:divBdr>
        </w:div>
        <w:div w:id="303897936">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
        <w:div w:id="303969395">
          <w:marLeft w:val="0"/>
          <w:marRight w:val="0"/>
          <w:marTop w:val="0"/>
          <w:marBottom w:val="300"/>
          <w:divBdr>
            <w:top w:val="single" w:sz="6" w:space="15" w:color="EDEDED"/>
            <w:left w:val="single" w:sz="6" w:space="15" w:color="EDEDED"/>
            <w:bottom w:val="single" w:sz="6" w:space="15" w:color="EDEDED"/>
            <w:right w:val="single" w:sz="6" w:space="15" w:color="EDEDED"/>
          </w:divBdr>
        </w:div>
        <w:div w:id="303971082">
          <w:marLeft w:val="0"/>
          <w:marRight w:val="0"/>
          <w:marTop w:val="0"/>
          <w:marBottom w:val="0"/>
          <w:divBdr>
            <w:top w:val="none" w:sz="0" w:space="0" w:color="auto"/>
            <w:left w:val="none" w:sz="0" w:space="0" w:color="auto"/>
            <w:bottom w:val="none" w:sz="0" w:space="0" w:color="auto"/>
            <w:right w:val="none" w:sz="0" w:space="0" w:color="auto"/>
          </w:divBdr>
        </w:div>
        <w:div w:id="303973250">
          <w:marLeft w:val="0"/>
          <w:marRight w:val="0"/>
          <w:marTop w:val="300"/>
          <w:marBottom w:val="0"/>
          <w:divBdr>
            <w:top w:val="none" w:sz="0" w:space="0" w:color="auto"/>
            <w:left w:val="none" w:sz="0" w:space="0" w:color="auto"/>
            <w:bottom w:val="none" w:sz="0" w:space="0" w:color="auto"/>
            <w:right w:val="none" w:sz="0" w:space="0" w:color="auto"/>
          </w:divBdr>
        </w:div>
        <w:div w:id="303974810">
          <w:marLeft w:val="0"/>
          <w:marRight w:val="0"/>
          <w:marTop w:val="0"/>
          <w:marBottom w:val="300"/>
          <w:divBdr>
            <w:top w:val="single" w:sz="6" w:space="15" w:color="EDEDED"/>
            <w:left w:val="single" w:sz="6" w:space="15" w:color="EDEDED"/>
            <w:bottom w:val="single" w:sz="6" w:space="15" w:color="EDEDED"/>
            <w:right w:val="single" w:sz="6" w:space="15" w:color="EDEDED"/>
          </w:divBdr>
        </w:div>
        <w:div w:id="303975598">
          <w:marLeft w:val="0"/>
          <w:marRight w:val="0"/>
          <w:marTop w:val="0"/>
          <w:marBottom w:val="0"/>
          <w:divBdr>
            <w:top w:val="none" w:sz="0" w:space="0" w:color="auto"/>
            <w:left w:val="none" w:sz="0" w:space="0" w:color="auto"/>
            <w:bottom w:val="none" w:sz="0" w:space="0" w:color="auto"/>
            <w:right w:val="none" w:sz="0" w:space="0" w:color="auto"/>
          </w:divBdr>
        </w:div>
        <w:div w:id="304087450">
          <w:marLeft w:val="0"/>
          <w:marRight w:val="0"/>
          <w:marTop w:val="0"/>
          <w:marBottom w:val="0"/>
          <w:divBdr>
            <w:top w:val="none" w:sz="0" w:space="0" w:color="auto"/>
            <w:left w:val="none" w:sz="0" w:space="0" w:color="auto"/>
            <w:bottom w:val="none" w:sz="0" w:space="0" w:color="auto"/>
            <w:right w:val="none" w:sz="0" w:space="0" w:color="auto"/>
          </w:divBdr>
        </w:div>
        <w:div w:id="304088227">
          <w:marLeft w:val="0"/>
          <w:marRight w:val="0"/>
          <w:marTop w:val="0"/>
          <w:marBottom w:val="0"/>
          <w:divBdr>
            <w:top w:val="none" w:sz="0" w:space="0" w:color="auto"/>
            <w:left w:val="none" w:sz="0" w:space="0" w:color="auto"/>
            <w:bottom w:val="none" w:sz="0" w:space="0" w:color="auto"/>
            <w:right w:val="none" w:sz="0" w:space="0" w:color="auto"/>
          </w:divBdr>
        </w:div>
        <w:div w:id="304088763">
          <w:marLeft w:val="0"/>
          <w:marRight w:val="0"/>
          <w:marTop w:val="0"/>
          <w:marBottom w:val="300"/>
          <w:divBdr>
            <w:top w:val="single" w:sz="6" w:space="15" w:color="EDEDED"/>
            <w:left w:val="single" w:sz="6" w:space="15" w:color="EDEDED"/>
            <w:bottom w:val="single" w:sz="6" w:space="15" w:color="EDEDED"/>
            <w:right w:val="single" w:sz="6" w:space="15" w:color="EDEDED"/>
          </w:divBdr>
        </w:div>
        <w:div w:id="304089027">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
        <w:div w:id="304090397">
          <w:marLeft w:val="0"/>
          <w:marRight w:val="0"/>
          <w:marTop w:val="0"/>
          <w:marBottom w:val="0"/>
          <w:divBdr>
            <w:top w:val="none" w:sz="0" w:space="0" w:color="auto"/>
            <w:left w:val="none" w:sz="0" w:space="0" w:color="auto"/>
            <w:bottom w:val="none" w:sz="0" w:space="0" w:color="auto"/>
            <w:right w:val="none" w:sz="0" w:space="0" w:color="auto"/>
          </w:divBdr>
        </w:div>
        <w:div w:id="304092799">
          <w:marLeft w:val="0"/>
          <w:marRight w:val="0"/>
          <w:marTop w:val="0"/>
          <w:marBottom w:val="0"/>
          <w:divBdr>
            <w:top w:val="none" w:sz="0" w:space="0" w:color="auto"/>
            <w:left w:val="none" w:sz="0" w:space="0" w:color="auto"/>
            <w:bottom w:val="none" w:sz="0" w:space="0" w:color="auto"/>
            <w:right w:val="none" w:sz="0" w:space="0" w:color="auto"/>
          </w:divBdr>
        </w:div>
        <w:div w:id="304117801">
          <w:marLeft w:val="0"/>
          <w:marRight w:val="0"/>
          <w:marTop w:val="0"/>
          <w:marBottom w:val="0"/>
          <w:divBdr>
            <w:top w:val="none" w:sz="0" w:space="0" w:color="auto"/>
            <w:left w:val="none" w:sz="0" w:space="0" w:color="auto"/>
            <w:bottom w:val="none" w:sz="0" w:space="0" w:color="auto"/>
            <w:right w:val="none" w:sz="0" w:space="0" w:color="auto"/>
          </w:divBdr>
        </w:div>
        <w:div w:id="304118067">
          <w:marLeft w:val="0"/>
          <w:marRight w:val="0"/>
          <w:marTop w:val="0"/>
          <w:marBottom w:val="0"/>
          <w:divBdr>
            <w:top w:val="none" w:sz="0" w:space="0" w:color="auto"/>
            <w:left w:val="none" w:sz="0" w:space="0" w:color="auto"/>
            <w:bottom w:val="none" w:sz="0" w:space="0" w:color="auto"/>
            <w:right w:val="none" w:sz="0" w:space="0" w:color="auto"/>
          </w:divBdr>
        </w:div>
        <w:div w:id="304160224">
          <w:marLeft w:val="0"/>
          <w:marRight w:val="0"/>
          <w:marTop w:val="0"/>
          <w:marBottom w:val="0"/>
          <w:divBdr>
            <w:top w:val="none" w:sz="0" w:space="0" w:color="auto"/>
            <w:left w:val="none" w:sz="0" w:space="0" w:color="auto"/>
            <w:bottom w:val="none" w:sz="0" w:space="0" w:color="auto"/>
            <w:right w:val="none" w:sz="0" w:space="0" w:color="auto"/>
          </w:divBdr>
        </w:div>
        <w:div w:id="304167368">
          <w:marLeft w:val="0"/>
          <w:marRight w:val="0"/>
          <w:marTop w:val="0"/>
          <w:marBottom w:val="0"/>
          <w:divBdr>
            <w:top w:val="none" w:sz="0" w:space="0" w:color="auto"/>
            <w:left w:val="none" w:sz="0" w:space="0" w:color="auto"/>
            <w:bottom w:val="none" w:sz="0" w:space="0" w:color="auto"/>
            <w:right w:val="none" w:sz="0" w:space="0" w:color="auto"/>
          </w:divBdr>
        </w:div>
        <w:div w:id="304168332">
          <w:marLeft w:val="0"/>
          <w:marRight w:val="0"/>
          <w:marTop w:val="0"/>
          <w:marBottom w:val="0"/>
          <w:divBdr>
            <w:top w:val="none" w:sz="0" w:space="0" w:color="auto"/>
            <w:left w:val="none" w:sz="0" w:space="0" w:color="auto"/>
            <w:bottom w:val="none" w:sz="0" w:space="0" w:color="auto"/>
            <w:right w:val="none" w:sz="0" w:space="0" w:color="auto"/>
          </w:divBdr>
        </w:div>
        <w:div w:id="304168409">
          <w:marLeft w:val="0"/>
          <w:marRight w:val="0"/>
          <w:marTop w:val="0"/>
          <w:marBottom w:val="0"/>
          <w:divBdr>
            <w:top w:val="none" w:sz="0" w:space="0" w:color="auto"/>
            <w:left w:val="none" w:sz="0" w:space="0" w:color="auto"/>
            <w:bottom w:val="none" w:sz="0" w:space="0" w:color="auto"/>
            <w:right w:val="none" w:sz="0" w:space="0" w:color="auto"/>
          </w:divBdr>
        </w:div>
        <w:div w:id="304168735">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304239650">
          <w:marLeft w:val="0"/>
          <w:marRight w:val="0"/>
          <w:marTop w:val="0"/>
          <w:marBottom w:val="0"/>
          <w:divBdr>
            <w:top w:val="none" w:sz="0" w:space="0" w:color="auto"/>
            <w:left w:val="none" w:sz="0" w:space="0" w:color="auto"/>
            <w:bottom w:val="none" w:sz="0" w:space="0" w:color="auto"/>
            <w:right w:val="none" w:sz="0" w:space="0" w:color="auto"/>
          </w:divBdr>
        </w:div>
        <w:div w:id="304240347">
          <w:marLeft w:val="0"/>
          <w:marRight w:val="0"/>
          <w:marTop w:val="0"/>
          <w:marBottom w:val="0"/>
          <w:divBdr>
            <w:top w:val="none" w:sz="0" w:space="0" w:color="auto"/>
            <w:left w:val="none" w:sz="0" w:space="0" w:color="auto"/>
            <w:bottom w:val="none" w:sz="0" w:space="0" w:color="auto"/>
            <w:right w:val="none" w:sz="0" w:space="0" w:color="auto"/>
          </w:divBdr>
        </w:div>
        <w:div w:id="304241289">
          <w:marLeft w:val="0"/>
          <w:marRight w:val="0"/>
          <w:marTop w:val="0"/>
          <w:marBottom w:val="0"/>
          <w:divBdr>
            <w:top w:val="none" w:sz="0" w:space="0" w:color="auto"/>
            <w:left w:val="none" w:sz="0" w:space="0" w:color="auto"/>
            <w:bottom w:val="none" w:sz="0" w:space="0" w:color="auto"/>
            <w:right w:val="none" w:sz="0" w:space="0" w:color="auto"/>
          </w:divBdr>
        </w:div>
        <w:div w:id="304285099">
          <w:marLeft w:val="0"/>
          <w:marRight w:val="0"/>
          <w:marTop w:val="0"/>
          <w:marBottom w:val="0"/>
          <w:divBdr>
            <w:top w:val="none" w:sz="0" w:space="0" w:color="auto"/>
            <w:left w:val="none" w:sz="0" w:space="0" w:color="auto"/>
            <w:bottom w:val="none" w:sz="0" w:space="0" w:color="auto"/>
            <w:right w:val="none" w:sz="0" w:space="0" w:color="auto"/>
          </w:divBdr>
        </w:div>
        <w:div w:id="304286153">
          <w:marLeft w:val="0"/>
          <w:marRight w:val="0"/>
          <w:marTop w:val="0"/>
          <w:marBottom w:val="0"/>
          <w:divBdr>
            <w:top w:val="none" w:sz="0" w:space="0" w:color="auto"/>
            <w:left w:val="none" w:sz="0" w:space="0" w:color="auto"/>
            <w:bottom w:val="none" w:sz="0" w:space="0" w:color="auto"/>
            <w:right w:val="none" w:sz="0" w:space="0" w:color="auto"/>
          </w:divBdr>
        </w:div>
        <w:div w:id="304287086">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
        <w:div w:id="304354315">
          <w:marLeft w:val="0"/>
          <w:marRight w:val="0"/>
          <w:marTop w:val="0"/>
          <w:marBottom w:val="0"/>
          <w:divBdr>
            <w:top w:val="none" w:sz="0" w:space="0" w:color="auto"/>
            <w:left w:val="none" w:sz="0" w:space="0" w:color="auto"/>
            <w:bottom w:val="none" w:sz="0" w:space="0" w:color="auto"/>
            <w:right w:val="none" w:sz="0" w:space="0" w:color="auto"/>
          </w:divBdr>
        </w:div>
        <w:div w:id="304356847">
          <w:marLeft w:val="0"/>
          <w:marRight w:val="0"/>
          <w:marTop w:val="0"/>
          <w:marBottom w:val="0"/>
          <w:divBdr>
            <w:top w:val="none" w:sz="0" w:space="0" w:color="auto"/>
            <w:left w:val="none" w:sz="0" w:space="0" w:color="auto"/>
            <w:bottom w:val="none" w:sz="0" w:space="0" w:color="auto"/>
            <w:right w:val="none" w:sz="0" w:space="0" w:color="auto"/>
          </w:divBdr>
        </w:div>
        <w:div w:id="304357267">
          <w:marLeft w:val="0"/>
          <w:marRight w:val="0"/>
          <w:marTop w:val="0"/>
          <w:marBottom w:val="0"/>
          <w:divBdr>
            <w:top w:val="none" w:sz="0" w:space="0" w:color="auto"/>
            <w:left w:val="none" w:sz="0" w:space="0" w:color="auto"/>
            <w:bottom w:val="none" w:sz="0" w:space="0" w:color="auto"/>
            <w:right w:val="none" w:sz="0" w:space="0" w:color="auto"/>
          </w:divBdr>
        </w:div>
        <w:div w:id="304361655">
          <w:marLeft w:val="0"/>
          <w:marRight w:val="0"/>
          <w:marTop w:val="0"/>
          <w:marBottom w:val="0"/>
          <w:divBdr>
            <w:top w:val="none" w:sz="0" w:space="0" w:color="auto"/>
            <w:left w:val="none" w:sz="0" w:space="0" w:color="auto"/>
            <w:bottom w:val="none" w:sz="0" w:space="0" w:color="auto"/>
            <w:right w:val="none" w:sz="0" w:space="0" w:color="auto"/>
          </w:divBdr>
        </w:div>
        <w:div w:id="304432941">
          <w:marLeft w:val="0"/>
          <w:marRight w:val="0"/>
          <w:marTop w:val="0"/>
          <w:marBottom w:val="0"/>
          <w:divBdr>
            <w:top w:val="none" w:sz="0" w:space="0" w:color="auto"/>
            <w:left w:val="none" w:sz="0" w:space="0" w:color="auto"/>
            <w:bottom w:val="none" w:sz="0" w:space="0" w:color="auto"/>
            <w:right w:val="none" w:sz="0" w:space="0" w:color="auto"/>
          </w:divBdr>
        </w:div>
        <w:div w:id="304433007">
          <w:marLeft w:val="0"/>
          <w:marRight w:val="0"/>
          <w:marTop w:val="0"/>
          <w:marBottom w:val="300"/>
          <w:divBdr>
            <w:top w:val="single" w:sz="6" w:space="15" w:color="EDEDED"/>
            <w:left w:val="single" w:sz="6" w:space="15" w:color="EDEDED"/>
            <w:bottom w:val="single" w:sz="6" w:space="15" w:color="EDEDED"/>
            <w:right w:val="single" w:sz="6" w:space="15" w:color="EDEDED"/>
          </w:divBdr>
        </w:div>
        <w:div w:id="304434096">
          <w:marLeft w:val="0"/>
          <w:marRight w:val="0"/>
          <w:marTop w:val="0"/>
          <w:marBottom w:val="0"/>
          <w:divBdr>
            <w:top w:val="none" w:sz="0" w:space="0" w:color="auto"/>
            <w:left w:val="none" w:sz="0" w:space="0" w:color="auto"/>
            <w:bottom w:val="none" w:sz="0" w:space="0" w:color="auto"/>
            <w:right w:val="none" w:sz="0" w:space="0" w:color="auto"/>
          </w:divBdr>
        </w:div>
        <w:div w:id="304436016">
          <w:marLeft w:val="0"/>
          <w:marRight w:val="0"/>
          <w:marTop w:val="0"/>
          <w:marBottom w:val="0"/>
          <w:divBdr>
            <w:top w:val="none" w:sz="0" w:space="0" w:color="auto"/>
            <w:left w:val="none" w:sz="0" w:space="0" w:color="auto"/>
            <w:bottom w:val="none" w:sz="0" w:space="0" w:color="auto"/>
            <w:right w:val="none" w:sz="0" w:space="0" w:color="auto"/>
          </w:divBdr>
          <w:divsChild>
            <w:div w:id="13947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 w:id="304504394">
          <w:marLeft w:val="0"/>
          <w:marRight w:val="0"/>
          <w:marTop w:val="0"/>
          <w:marBottom w:val="0"/>
          <w:divBdr>
            <w:top w:val="none" w:sz="0" w:space="0" w:color="auto"/>
            <w:left w:val="none" w:sz="0" w:space="0" w:color="auto"/>
            <w:bottom w:val="none" w:sz="0" w:space="0" w:color="auto"/>
            <w:right w:val="none" w:sz="0" w:space="0" w:color="auto"/>
          </w:divBdr>
        </w:div>
        <w:div w:id="304504835">
          <w:marLeft w:val="0"/>
          <w:marRight w:val="0"/>
          <w:marTop w:val="0"/>
          <w:marBottom w:val="0"/>
          <w:divBdr>
            <w:top w:val="none" w:sz="0" w:space="0" w:color="auto"/>
            <w:left w:val="none" w:sz="0" w:space="0" w:color="auto"/>
            <w:bottom w:val="none" w:sz="0" w:space="0" w:color="auto"/>
            <w:right w:val="none" w:sz="0" w:space="0" w:color="auto"/>
          </w:divBdr>
        </w:div>
        <w:div w:id="304504881">
          <w:marLeft w:val="0"/>
          <w:marRight w:val="0"/>
          <w:marTop w:val="0"/>
          <w:marBottom w:val="0"/>
          <w:divBdr>
            <w:top w:val="none" w:sz="0" w:space="0" w:color="auto"/>
            <w:left w:val="none" w:sz="0" w:space="0" w:color="auto"/>
            <w:bottom w:val="none" w:sz="0" w:space="0" w:color="auto"/>
            <w:right w:val="none" w:sz="0" w:space="0" w:color="auto"/>
          </w:divBdr>
        </w:div>
        <w:div w:id="304505998">
          <w:marLeft w:val="0"/>
          <w:marRight w:val="0"/>
          <w:marTop w:val="0"/>
          <w:marBottom w:val="0"/>
          <w:divBdr>
            <w:top w:val="none" w:sz="0" w:space="0" w:color="auto"/>
            <w:left w:val="none" w:sz="0" w:space="0" w:color="auto"/>
            <w:bottom w:val="none" w:sz="0" w:space="0" w:color="auto"/>
            <w:right w:val="none" w:sz="0" w:space="0" w:color="auto"/>
          </w:divBdr>
        </w:div>
        <w:div w:id="304509479">
          <w:marLeft w:val="0"/>
          <w:marRight w:val="0"/>
          <w:marTop w:val="0"/>
          <w:marBottom w:val="0"/>
          <w:divBdr>
            <w:top w:val="none" w:sz="0" w:space="0" w:color="auto"/>
            <w:left w:val="none" w:sz="0" w:space="0" w:color="auto"/>
            <w:bottom w:val="none" w:sz="0" w:space="0" w:color="auto"/>
            <w:right w:val="none" w:sz="0" w:space="0" w:color="auto"/>
          </w:divBdr>
        </w:div>
        <w:div w:id="304509861">
          <w:marLeft w:val="0"/>
          <w:marRight w:val="0"/>
          <w:marTop w:val="0"/>
          <w:marBottom w:val="0"/>
          <w:divBdr>
            <w:top w:val="none" w:sz="0" w:space="0" w:color="auto"/>
            <w:left w:val="none" w:sz="0" w:space="0" w:color="auto"/>
            <w:bottom w:val="none" w:sz="0" w:space="0" w:color="auto"/>
            <w:right w:val="none" w:sz="0" w:space="0" w:color="auto"/>
          </w:divBdr>
          <w:divsChild>
            <w:div w:id="264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10148">
          <w:marLeft w:val="0"/>
          <w:marRight w:val="0"/>
          <w:marTop w:val="300"/>
          <w:marBottom w:val="0"/>
          <w:divBdr>
            <w:top w:val="none" w:sz="0" w:space="0" w:color="auto"/>
            <w:left w:val="none" w:sz="0" w:space="0" w:color="auto"/>
            <w:bottom w:val="none" w:sz="0" w:space="0" w:color="auto"/>
            <w:right w:val="none" w:sz="0" w:space="0" w:color="auto"/>
          </w:divBdr>
        </w:div>
        <w:div w:id="304510982">
          <w:marLeft w:val="0"/>
          <w:marRight w:val="0"/>
          <w:marTop w:val="0"/>
          <w:marBottom w:val="0"/>
          <w:divBdr>
            <w:top w:val="none" w:sz="0" w:space="0" w:color="auto"/>
            <w:left w:val="none" w:sz="0" w:space="0" w:color="auto"/>
            <w:bottom w:val="none" w:sz="0" w:space="0" w:color="auto"/>
            <w:right w:val="none" w:sz="0" w:space="0" w:color="auto"/>
          </w:divBdr>
        </w:div>
        <w:div w:id="304552805">
          <w:marLeft w:val="0"/>
          <w:marRight w:val="0"/>
          <w:marTop w:val="0"/>
          <w:marBottom w:val="0"/>
          <w:divBdr>
            <w:top w:val="none" w:sz="0" w:space="0" w:color="auto"/>
            <w:left w:val="none" w:sz="0" w:space="0" w:color="auto"/>
            <w:bottom w:val="none" w:sz="0" w:space="0" w:color="auto"/>
            <w:right w:val="none" w:sz="0" w:space="0" w:color="auto"/>
          </w:divBdr>
          <w:divsChild>
            <w:div w:id="2811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53634">
          <w:marLeft w:val="0"/>
          <w:marRight w:val="0"/>
          <w:marTop w:val="0"/>
          <w:marBottom w:val="300"/>
          <w:divBdr>
            <w:top w:val="single" w:sz="6" w:space="15" w:color="EDEDED"/>
            <w:left w:val="single" w:sz="6" w:space="15" w:color="EDEDED"/>
            <w:bottom w:val="single" w:sz="6" w:space="15" w:color="EDEDED"/>
            <w:right w:val="single" w:sz="6" w:space="15" w:color="EDEDED"/>
          </w:divBdr>
        </w:div>
        <w:div w:id="304553678">
          <w:marLeft w:val="0"/>
          <w:marRight w:val="0"/>
          <w:marTop w:val="0"/>
          <w:marBottom w:val="0"/>
          <w:divBdr>
            <w:top w:val="none" w:sz="0" w:space="0" w:color="auto"/>
            <w:left w:val="none" w:sz="0" w:space="0" w:color="auto"/>
            <w:bottom w:val="none" w:sz="0" w:space="0" w:color="auto"/>
            <w:right w:val="none" w:sz="0" w:space="0" w:color="auto"/>
          </w:divBdr>
        </w:div>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 w:id="304622612">
          <w:marLeft w:val="0"/>
          <w:marRight w:val="0"/>
          <w:marTop w:val="30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304624768">
          <w:marLeft w:val="0"/>
          <w:marRight w:val="0"/>
          <w:marTop w:val="0"/>
          <w:marBottom w:val="0"/>
          <w:divBdr>
            <w:top w:val="none" w:sz="0" w:space="0" w:color="auto"/>
            <w:left w:val="none" w:sz="0" w:space="0" w:color="auto"/>
            <w:bottom w:val="none" w:sz="0" w:space="0" w:color="auto"/>
            <w:right w:val="none" w:sz="0" w:space="0" w:color="auto"/>
          </w:divBdr>
        </w:div>
        <w:div w:id="304624837">
          <w:marLeft w:val="0"/>
          <w:marRight w:val="0"/>
          <w:marTop w:val="0"/>
          <w:marBottom w:val="0"/>
          <w:divBdr>
            <w:top w:val="none" w:sz="0" w:space="0" w:color="auto"/>
            <w:left w:val="none" w:sz="0" w:space="0" w:color="auto"/>
            <w:bottom w:val="none" w:sz="0" w:space="0" w:color="auto"/>
            <w:right w:val="none" w:sz="0" w:space="0" w:color="auto"/>
          </w:divBdr>
          <w:divsChild>
            <w:div w:id="39100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625929">
          <w:marLeft w:val="0"/>
          <w:marRight w:val="0"/>
          <w:marTop w:val="0"/>
          <w:marBottom w:val="0"/>
          <w:divBdr>
            <w:top w:val="none" w:sz="0" w:space="0" w:color="auto"/>
            <w:left w:val="none" w:sz="0" w:space="0" w:color="auto"/>
            <w:bottom w:val="none" w:sz="0" w:space="0" w:color="auto"/>
            <w:right w:val="none" w:sz="0" w:space="0" w:color="auto"/>
          </w:divBdr>
        </w:div>
        <w:div w:id="304697309">
          <w:marLeft w:val="0"/>
          <w:marRight w:val="0"/>
          <w:marTop w:val="0"/>
          <w:marBottom w:val="300"/>
          <w:divBdr>
            <w:top w:val="single" w:sz="6" w:space="15" w:color="EDEDED"/>
            <w:left w:val="single" w:sz="6" w:space="15" w:color="EDEDED"/>
            <w:bottom w:val="single" w:sz="6" w:space="15" w:color="EDEDED"/>
            <w:right w:val="single" w:sz="6" w:space="15" w:color="EDEDED"/>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304697658">
          <w:marLeft w:val="0"/>
          <w:marRight w:val="0"/>
          <w:marTop w:val="0"/>
          <w:marBottom w:val="300"/>
          <w:divBdr>
            <w:top w:val="single" w:sz="6" w:space="15" w:color="EDEDED"/>
            <w:left w:val="single" w:sz="6" w:space="15" w:color="EDEDED"/>
            <w:bottom w:val="single" w:sz="6" w:space="15" w:color="EDEDED"/>
            <w:right w:val="single" w:sz="6" w:space="15" w:color="EDEDED"/>
          </w:divBdr>
        </w:div>
        <w:div w:id="304698118">
          <w:marLeft w:val="0"/>
          <w:marRight w:val="0"/>
          <w:marTop w:val="0"/>
          <w:marBottom w:val="0"/>
          <w:divBdr>
            <w:top w:val="none" w:sz="0" w:space="0" w:color="auto"/>
            <w:left w:val="none" w:sz="0" w:space="0" w:color="auto"/>
            <w:bottom w:val="none" w:sz="0" w:space="0" w:color="auto"/>
            <w:right w:val="none" w:sz="0" w:space="0" w:color="auto"/>
          </w:divBdr>
        </w:div>
        <w:div w:id="304703083">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
        <w:div w:id="304747734">
          <w:marLeft w:val="0"/>
          <w:marRight w:val="0"/>
          <w:marTop w:val="0"/>
          <w:marBottom w:val="0"/>
          <w:divBdr>
            <w:top w:val="none" w:sz="0" w:space="0" w:color="auto"/>
            <w:left w:val="none" w:sz="0" w:space="0" w:color="auto"/>
            <w:bottom w:val="none" w:sz="0" w:space="0" w:color="auto"/>
            <w:right w:val="none" w:sz="0" w:space="0" w:color="auto"/>
          </w:divBdr>
        </w:div>
        <w:div w:id="304774025">
          <w:marLeft w:val="0"/>
          <w:marRight w:val="0"/>
          <w:marTop w:val="0"/>
          <w:marBottom w:val="0"/>
          <w:divBdr>
            <w:top w:val="none" w:sz="0" w:space="0" w:color="auto"/>
            <w:left w:val="none" w:sz="0" w:space="0" w:color="auto"/>
            <w:bottom w:val="none" w:sz="0" w:space="0" w:color="auto"/>
            <w:right w:val="none" w:sz="0" w:space="0" w:color="auto"/>
          </w:divBdr>
        </w:div>
        <w:div w:id="304774620">
          <w:marLeft w:val="0"/>
          <w:marRight w:val="0"/>
          <w:marTop w:val="0"/>
          <w:marBottom w:val="0"/>
          <w:divBdr>
            <w:top w:val="none" w:sz="0" w:space="0" w:color="auto"/>
            <w:left w:val="none" w:sz="0" w:space="0" w:color="auto"/>
            <w:bottom w:val="none" w:sz="0" w:space="0" w:color="auto"/>
            <w:right w:val="none" w:sz="0" w:space="0" w:color="auto"/>
          </w:divBdr>
        </w:div>
        <w:div w:id="304774805">
          <w:marLeft w:val="0"/>
          <w:marRight w:val="0"/>
          <w:marTop w:val="0"/>
          <w:marBottom w:val="0"/>
          <w:divBdr>
            <w:top w:val="none" w:sz="0" w:space="0" w:color="auto"/>
            <w:left w:val="none" w:sz="0" w:space="0" w:color="auto"/>
            <w:bottom w:val="none" w:sz="0" w:space="0" w:color="auto"/>
            <w:right w:val="none" w:sz="0" w:space="0" w:color="auto"/>
          </w:divBdr>
        </w:div>
        <w:div w:id="304816608">
          <w:marLeft w:val="0"/>
          <w:marRight w:val="0"/>
          <w:marTop w:val="0"/>
          <w:marBottom w:val="0"/>
          <w:divBdr>
            <w:top w:val="none" w:sz="0" w:space="0" w:color="auto"/>
            <w:left w:val="none" w:sz="0" w:space="0" w:color="auto"/>
            <w:bottom w:val="none" w:sz="0" w:space="0" w:color="auto"/>
            <w:right w:val="none" w:sz="0" w:space="0" w:color="auto"/>
          </w:divBdr>
        </w:div>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 w:id="304819768">
          <w:marLeft w:val="0"/>
          <w:marRight w:val="0"/>
          <w:marTop w:val="0"/>
          <w:marBottom w:val="0"/>
          <w:divBdr>
            <w:top w:val="none" w:sz="0" w:space="0" w:color="auto"/>
            <w:left w:val="none" w:sz="0" w:space="0" w:color="auto"/>
            <w:bottom w:val="none" w:sz="0" w:space="0" w:color="auto"/>
            <w:right w:val="none" w:sz="0" w:space="0" w:color="auto"/>
          </w:divBdr>
        </w:div>
        <w:div w:id="304820029">
          <w:marLeft w:val="0"/>
          <w:marRight w:val="0"/>
          <w:marTop w:val="0"/>
          <w:marBottom w:val="300"/>
          <w:divBdr>
            <w:top w:val="single" w:sz="6" w:space="15" w:color="EDEDED"/>
            <w:left w:val="single" w:sz="6" w:space="15" w:color="EDEDED"/>
            <w:bottom w:val="single" w:sz="6" w:space="15" w:color="EDEDED"/>
            <w:right w:val="single" w:sz="6" w:space="15" w:color="EDEDED"/>
          </w:divBdr>
        </w:div>
        <w:div w:id="304822901">
          <w:marLeft w:val="0"/>
          <w:marRight w:val="0"/>
          <w:marTop w:val="0"/>
          <w:marBottom w:val="0"/>
          <w:divBdr>
            <w:top w:val="none" w:sz="0" w:space="0" w:color="auto"/>
            <w:left w:val="none" w:sz="0" w:space="0" w:color="auto"/>
            <w:bottom w:val="none" w:sz="0" w:space="0" w:color="auto"/>
            <w:right w:val="none" w:sz="0" w:space="0" w:color="auto"/>
          </w:divBdr>
        </w:div>
        <w:div w:id="304823495">
          <w:marLeft w:val="0"/>
          <w:marRight w:val="0"/>
          <w:marTop w:val="0"/>
          <w:marBottom w:val="0"/>
          <w:divBdr>
            <w:top w:val="none" w:sz="0" w:space="0" w:color="auto"/>
            <w:left w:val="none" w:sz="0" w:space="0" w:color="auto"/>
            <w:bottom w:val="none" w:sz="0" w:space="0" w:color="auto"/>
            <w:right w:val="none" w:sz="0" w:space="0" w:color="auto"/>
          </w:divBdr>
        </w:div>
        <w:div w:id="304890935">
          <w:marLeft w:val="0"/>
          <w:marRight w:val="0"/>
          <w:marTop w:val="0"/>
          <w:marBottom w:val="0"/>
          <w:divBdr>
            <w:top w:val="none" w:sz="0" w:space="0" w:color="auto"/>
            <w:left w:val="none" w:sz="0" w:space="0" w:color="auto"/>
            <w:bottom w:val="none" w:sz="0" w:space="0" w:color="auto"/>
            <w:right w:val="none" w:sz="0" w:space="0" w:color="auto"/>
          </w:divBdr>
          <w:divsChild>
            <w:div w:id="359667507">
              <w:marLeft w:val="0"/>
              <w:marRight w:val="0"/>
              <w:marTop w:val="0"/>
              <w:marBottom w:val="0"/>
              <w:divBdr>
                <w:top w:val="none" w:sz="0" w:space="0" w:color="auto"/>
                <w:left w:val="none" w:sz="0" w:space="0" w:color="auto"/>
                <w:bottom w:val="none" w:sz="0" w:space="0" w:color="auto"/>
                <w:right w:val="none" w:sz="0" w:space="0" w:color="auto"/>
              </w:divBdr>
            </w:div>
          </w:divsChild>
        </w:div>
        <w:div w:id="304893309">
          <w:marLeft w:val="0"/>
          <w:marRight w:val="0"/>
          <w:marTop w:val="0"/>
          <w:marBottom w:val="300"/>
          <w:divBdr>
            <w:top w:val="single" w:sz="6" w:space="15" w:color="EDEDED"/>
            <w:left w:val="single" w:sz="6" w:space="15" w:color="EDEDED"/>
            <w:bottom w:val="single" w:sz="6" w:space="15" w:color="EDEDED"/>
            <w:right w:val="single" w:sz="6" w:space="15" w:color="EDEDED"/>
          </w:divBdr>
        </w:div>
        <w:div w:id="304896192">
          <w:marLeft w:val="0"/>
          <w:marRight w:val="0"/>
          <w:marTop w:val="0"/>
          <w:marBottom w:val="0"/>
          <w:divBdr>
            <w:top w:val="none" w:sz="0" w:space="0" w:color="auto"/>
            <w:left w:val="none" w:sz="0" w:space="0" w:color="auto"/>
            <w:bottom w:val="none" w:sz="0" w:space="0" w:color="auto"/>
            <w:right w:val="none" w:sz="0" w:space="0" w:color="auto"/>
          </w:divBdr>
        </w:div>
        <w:div w:id="304897515">
          <w:marLeft w:val="0"/>
          <w:marRight w:val="0"/>
          <w:marTop w:val="0"/>
          <w:marBottom w:val="0"/>
          <w:divBdr>
            <w:top w:val="none" w:sz="0" w:space="0" w:color="auto"/>
            <w:left w:val="none" w:sz="0" w:space="0" w:color="auto"/>
            <w:bottom w:val="none" w:sz="0" w:space="0" w:color="auto"/>
            <w:right w:val="none" w:sz="0" w:space="0" w:color="auto"/>
          </w:divBdr>
        </w:div>
        <w:div w:id="304898768">
          <w:marLeft w:val="0"/>
          <w:marRight w:val="0"/>
          <w:marTop w:val="0"/>
          <w:marBottom w:val="0"/>
          <w:divBdr>
            <w:top w:val="none" w:sz="0" w:space="0" w:color="auto"/>
            <w:left w:val="none" w:sz="0" w:space="0" w:color="auto"/>
            <w:bottom w:val="none" w:sz="0" w:space="0" w:color="auto"/>
            <w:right w:val="none" w:sz="0" w:space="0" w:color="auto"/>
          </w:divBdr>
        </w:div>
        <w:div w:id="304939010">
          <w:marLeft w:val="0"/>
          <w:marRight w:val="0"/>
          <w:marTop w:val="300"/>
          <w:marBottom w:val="0"/>
          <w:divBdr>
            <w:top w:val="none" w:sz="0" w:space="0" w:color="auto"/>
            <w:left w:val="none" w:sz="0" w:space="0" w:color="auto"/>
            <w:bottom w:val="none" w:sz="0" w:space="0" w:color="auto"/>
            <w:right w:val="none" w:sz="0" w:space="0" w:color="auto"/>
          </w:divBdr>
        </w:div>
        <w:div w:id="304941621">
          <w:marLeft w:val="0"/>
          <w:marRight w:val="0"/>
          <w:marTop w:val="0"/>
          <w:marBottom w:val="0"/>
          <w:divBdr>
            <w:top w:val="none" w:sz="0" w:space="0" w:color="auto"/>
            <w:left w:val="none" w:sz="0" w:space="0" w:color="auto"/>
            <w:bottom w:val="none" w:sz="0" w:space="0" w:color="auto"/>
            <w:right w:val="none" w:sz="0" w:space="0" w:color="auto"/>
          </w:divBdr>
        </w:div>
        <w:div w:id="304970754">
          <w:marLeft w:val="0"/>
          <w:marRight w:val="0"/>
          <w:marTop w:val="0"/>
          <w:marBottom w:val="0"/>
          <w:divBdr>
            <w:top w:val="none" w:sz="0" w:space="0" w:color="auto"/>
            <w:left w:val="none" w:sz="0" w:space="0" w:color="auto"/>
            <w:bottom w:val="none" w:sz="0" w:space="0" w:color="auto"/>
            <w:right w:val="none" w:sz="0" w:space="0" w:color="auto"/>
          </w:divBdr>
        </w:div>
        <w:div w:id="305010054">
          <w:marLeft w:val="0"/>
          <w:marRight w:val="0"/>
          <w:marTop w:val="0"/>
          <w:marBottom w:val="0"/>
          <w:divBdr>
            <w:top w:val="none" w:sz="0" w:space="0" w:color="auto"/>
            <w:left w:val="none" w:sz="0" w:space="0" w:color="auto"/>
            <w:bottom w:val="none" w:sz="0" w:space="0" w:color="auto"/>
            <w:right w:val="none" w:sz="0" w:space="0" w:color="auto"/>
          </w:divBdr>
        </w:div>
        <w:div w:id="305013503">
          <w:marLeft w:val="0"/>
          <w:marRight w:val="0"/>
          <w:marTop w:val="0"/>
          <w:marBottom w:val="0"/>
          <w:divBdr>
            <w:top w:val="none" w:sz="0" w:space="0" w:color="auto"/>
            <w:left w:val="none" w:sz="0" w:space="0" w:color="auto"/>
            <w:bottom w:val="none" w:sz="0" w:space="0" w:color="auto"/>
            <w:right w:val="none" w:sz="0" w:space="0" w:color="auto"/>
          </w:divBdr>
        </w:div>
        <w:div w:id="305013574">
          <w:marLeft w:val="0"/>
          <w:marRight w:val="0"/>
          <w:marTop w:val="0"/>
          <w:marBottom w:val="0"/>
          <w:divBdr>
            <w:top w:val="none" w:sz="0" w:space="0" w:color="auto"/>
            <w:left w:val="none" w:sz="0" w:space="0" w:color="auto"/>
            <w:bottom w:val="none" w:sz="0" w:space="0" w:color="auto"/>
            <w:right w:val="none" w:sz="0" w:space="0" w:color="auto"/>
          </w:divBdr>
        </w:div>
        <w:div w:id="305014032">
          <w:marLeft w:val="0"/>
          <w:marRight w:val="0"/>
          <w:marTop w:val="0"/>
          <w:marBottom w:val="0"/>
          <w:divBdr>
            <w:top w:val="none" w:sz="0" w:space="0" w:color="auto"/>
            <w:left w:val="none" w:sz="0" w:space="0" w:color="auto"/>
            <w:bottom w:val="none" w:sz="0" w:space="0" w:color="auto"/>
            <w:right w:val="none" w:sz="0" w:space="0" w:color="auto"/>
          </w:divBdr>
        </w:div>
        <w:div w:id="305084816">
          <w:marLeft w:val="0"/>
          <w:marRight w:val="0"/>
          <w:marTop w:val="0"/>
          <w:marBottom w:val="0"/>
          <w:divBdr>
            <w:top w:val="none" w:sz="0" w:space="0" w:color="auto"/>
            <w:left w:val="none" w:sz="0" w:space="0" w:color="auto"/>
            <w:bottom w:val="none" w:sz="0" w:space="0" w:color="auto"/>
            <w:right w:val="none" w:sz="0" w:space="0" w:color="auto"/>
          </w:divBdr>
        </w:div>
        <w:div w:id="305085443">
          <w:marLeft w:val="0"/>
          <w:marRight w:val="0"/>
          <w:marTop w:val="0"/>
          <w:marBottom w:val="0"/>
          <w:divBdr>
            <w:top w:val="none" w:sz="0" w:space="0" w:color="auto"/>
            <w:left w:val="none" w:sz="0" w:space="0" w:color="auto"/>
            <w:bottom w:val="none" w:sz="0" w:space="0" w:color="auto"/>
            <w:right w:val="none" w:sz="0" w:space="0" w:color="auto"/>
          </w:divBdr>
        </w:div>
        <w:div w:id="305085549">
          <w:marLeft w:val="0"/>
          <w:marRight w:val="0"/>
          <w:marTop w:val="0"/>
          <w:marBottom w:val="0"/>
          <w:divBdr>
            <w:top w:val="none" w:sz="0" w:space="0" w:color="auto"/>
            <w:left w:val="none" w:sz="0" w:space="0" w:color="auto"/>
            <w:bottom w:val="none" w:sz="0" w:space="0" w:color="auto"/>
            <w:right w:val="none" w:sz="0" w:space="0" w:color="auto"/>
          </w:divBdr>
        </w:div>
        <w:div w:id="305086818">
          <w:marLeft w:val="0"/>
          <w:marRight w:val="0"/>
          <w:marTop w:val="0"/>
          <w:marBottom w:val="0"/>
          <w:divBdr>
            <w:top w:val="none" w:sz="0" w:space="0" w:color="auto"/>
            <w:left w:val="none" w:sz="0" w:space="0" w:color="auto"/>
            <w:bottom w:val="none" w:sz="0" w:space="0" w:color="auto"/>
            <w:right w:val="none" w:sz="0" w:space="0" w:color="auto"/>
          </w:divBdr>
        </w:div>
        <w:div w:id="305090517">
          <w:marLeft w:val="0"/>
          <w:marRight w:val="0"/>
          <w:marTop w:val="0"/>
          <w:marBottom w:val="300"/>
          <w:divBdr>
            <w:top w:val="single" w:sz="6" w:space="15" w:color="EDEDED"/>
            <w:left w:val="single" w:sz="6" w:space="15" w:color="EDEDED"/>
            <w:bottom w:val="single" w:sz="6" w:space="15" w:color="EDEDED"/>
            <w:right w:val="single" w:sz="6" w:space="15" w:color="EDEDED"/>
          </w:divBdr>
        </w:div>
        <w:div w:id="305093259">
          <w:marLeft w:val="0"/>
          <w:marRight w:val="0"/>
          <w:marTop w:val="30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160175">
          <w:marLeft w:val="0"/>
          <w:marRight w:val="0"/>
          <w:marTop w:val="0"/>
          <w:marBottom w:val="300"/>
          <w:divBdr>
            <w:top w:val="single" w:sz="6" w:space="15" w:color="EDEDED"/>
            <w:left w:val="single" w:sz="6" w:space="15" w:color="EDEDED"/>
            <w:bottom w:val="single" w:sz="6" w:space="15" w:color="EDEDED"/>
            <w:right w:val="single" w:sz="6" w:space="15" w:color="EDEDED"/>
          </w:divBdr>
        </w:div>
        <w:div w:id="305164767">
          <w:marLeft w:val="0"/>
          <w:marRight w:val="0"/>
          <w:marTop w:val="0"/>
          <w:marBottom w:val="0"/>
          <w:divBdr>
            <w:top w:val="none" w:sz="0" w:space="0" w:color="auto"/>
            <w:left w:val="none" w:sz="0" w:space="0" w:color="auto"/>
            <w:bottom w:val="none" w:sz="0" w:space="0" w:color="auto"/>
            <w:right w:val="none" w:sz="0" w:space="0" w:color="auto"/>
          </w:divBdr>
        </w:div>
        <w:div w:id="305202615">
          <w:marLeft w:val="0"/>
          <w:marRight w:val="0"/>
          <w:marTop w:val="0"/>
          <w:marBottom w:val="0"/>
          <w:divBdr>
            <w:top w:val="none" w:sz="0" w:space="0" w:color="auto"/>
            <w:left w:val="none" w:sz="0" w:space="0" w:color="auto"/>
            <w:bottom w:val="none" w:sz="0" w:space="0" w:color="auto"/>
            <w:right w:val="none" w:sz="0" w:space="0" w:color="auto"/>
          </w:divBdr>
        </w:div>
        <w:div w:id="305204509">
          <w:marLeft w:val="0"/>
          <w:marRight w:val="0"/>
          <w:marTop w:val="300"/>
          <w:marBottom w:val="0"/>
          <w:divBdr>
            <w:top w:val="none" w:sz="0" w:space="0" w:color="auto"/>
            <w:left w:val="none" w:sz="0" w:space="0" w:color="auto"/>
            <w:bottom w:val="none" w:sz="0" w:space="0" w:color="auto"/>
            <w:right w:val="none" w:sz="0" w:space="0" w:color="auto"/>
          </w:divBdr>
        </w:div>
        <w:div w:id="305207583">
          <w:marLeft w:val="0"/>
          <w:marRight w:val="0"/>
          <w:marTop w:val="0"/>
          <w:marBottom w:val="0"/>
          <w:divBdr>
            <w:top w:val="none" w:sz="0" w:space="0" w:color="auto"/>
            <w:left w:val="none" w:sz="0" w:space="0" w:color="auto"/>
            <w:bottom w:val="none" w:sz="0" w:space="0" w:color="auto"/>
            <w:right w:val="none" w:sz="0" w:space="0" w:color="auto"/>
          </w:divBdr>
        </w:div>
        <w:div w:id="305209709">
          <w:marLeft w:val="0"/>
          <w:marRight w:val="0"/>
          <w:marTop w:val="0"/>
          <w:marBottom w:val="0"/>
          <w:divBdr>
            <w:top w:val="none" w:sz="0" w:space="0" w:color="auto"/>
            <w:left w:val="none" w:sz="0" w:space="0" w:color="auto"/>
            <w:bottom w:val="none" w:sz="0" w:space="0" w:color="auto"/>
            <w:right w:val="none" w:sz="0" w:space="0" w:color="auto"/>
          </w:divBdr>
        </w:div>
        <w:div w:id="305210071">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
        <w:div w:id="305354233">
          <w:marLeft w:val="0"/>
          <w:marRight w:val="0"/>
          <w:marTop w:val="0"/>
          <w:marBottom w:val="0"/>
          <w:divBdr>
            <w:top w:val="none" w:sz="0" w:space="0" w:color="auto"/>
            <w:left w:val="none" w:sz="0" w:space="0" w:color="auto"/>
            <w:bottom w:val="none" w:sz="0" w:space="0" w:color="auto"/>
            <w:right w:val="none" w:sz="0" w:space="0" w:color="auto"/>
          </w:divBdr>
        </w:div>
        <w:div w:id="305355119">
          <w:marLeft w:val="0"/>
          <w:marRight w:val="0"/>
          <w:marTop w:val="0"/>
          <w:marBottom w:val="300"/>
          <w:divBdr>
            <w:top w:val="single" w:sz="6" w:space="15" w:color="EDEDED"/>
            <w:left w:val="single" w:sz="6" w:space="15" w:color="EDEDED"/>
            <w:bottom w:val="single" w:sz="6" w:space="15" w:color="EDEDED"/>
            <w:right w:val="single" w:sz="6" w:space="15" w:color="EDEDED"/>
          </w:divBdr>
        </w:div>
        <w:div w:id="305360391">
          <w:marLeft w:val="0"/>
          <w:marRight w:val="0"/>
          <w:marTop w:val="300"/>
          <w:marBottom w:val="0"/>
          <w:divBdr>
            <w:top w:val="none" w:sz="0" w:space="0" w:color="auto"/>
            <w:left w:val="none" w:sz="0" w:space="0" w:color="auto"/>
            <w:bottom w:val="none" w:sz="0" w:space="0" w:color="auto"/>
            <w:right w:val="none" w:sz="0" w:space="0" w:color="auto"/>
          </w:divBdr>
        </w:div>
        <w:div w:id="305399079">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
        <w:div w:id="305403636">
          <w:marLeft w:val="0"/>
          <w:marRight w:val="0"/>
          <w:marTop w:val="0"/>
          <w:marBottom w:val="0"/>
          <w:divBdr>
            <w:top w:val="none" w:sz="0" w:space="0" w:color="auto"/>
            <w:left w:val="none" w:sz="0" w:space="0" w:color="auto"/>
            <w:bottom w:val="none" w:sz="0" w:space="0" w:color="auto"/>
            <w:right w:val="none" w:sz="0" w:space="0" w:color="auto"/>
          </w:divBdr>
        </w:div>
        <w:div w:id="305428484">
          <w:marLeft w:val="0"/>
          <w:marRight w:val="0"/>
          <w:marTop w:val="0"/>
          <w:marBottom w:val="300"/>
          <w:divBdr>
            <w:top w:val="single" w:sz="6" w:space="15" w:color="EDEDED"/>
            <w:left w:val="single" w:sz="6" w:space="15" w:color="EDEDED"/>
            <w:bottom w:val="single" w:sz="6" w:space="15" w:color="EDEDED"/>
            <w:right w:val="single" w:sz="6" w:space="15" w:color="EDEDED"/>
          </w:divBdr>
        </w:div>
        <w:div w:id="305428822">
          <w:marLeft w:val="0"/>
          <w:marRight w:val="0"/>
          <w:marTop w:val="0"/>
          <w:marBottom w:val="0"/>
          <w:divBdr>
            <w:top w:val="none" w:sz="0" w:space="0" w:color="auto"/>
            <w:left w:val="none" w:sz="0" w:space="0" w:color="auto"/>
            <w:bottom w:val="none" w:sz="0" w:space="0" w:color="auto"/>
            <w:right w:val="none" w:sz="0" w:space="0" w:color="auto"/>
          </w:divBdr>
        </w:div>
        <w:div w:id="305429035">
          <w:marLeft w:val="0"/>
          <w:marRight w:val="0"/>
          <w:marTop w:val="0"/>
          <w:marBottom w:val="0"/>
          <w:divBdr>
            <w:top w:val="none" w:sz="0" w:space="0" w:color="auto"/>
            <w:left w:val="none" w:sz="0" w:space="0" w:color="auto"/>
            <w:bottom w:val="none" w:sz="0" w:space="0" w:color="auto"/>
            <w:right w:val="none" w:sz="0" w:space="0" w:color="auto"/>
          </w:divBdr>
        </w:div>
        <w:div w:id="305429724">
          <w:marLeft w:val="0"/>
          <w:marRight w:val="0"/>
          <w:marTop w:val="0"/>
          <w:marBottom w:val="0"/>
          <w:divBdr>
            <w:top w:val="none" w:sz="0" w:space="0" w:color="auto"/>
            <w:left w:val="none" w:sz="0" w:space="0" w:color="auto"/>
            <w:bottom w:val="none" w:sz="0" w:space="0" w:color="auto"/>
            <w:right w:val="none" w:sz="0" w:space="0" w:color="auto"/>
          </w:divBdr>
        </w:div>
        <w:div w:id="305470606">
          <w:marLeft w:val="0"/>
          <w:marRight w:val="0"/>
          <w:marTop w:val="0"/>
          <w:marBottom w:val="0"/>
          <w:divBdr>
            <w:top w:val="none" w:sz="0" w:space="0" w:color="auto"/>
            <w:left w:val="none" w:sz="0" w:space="0" w:color="auto"/>
            <w:bottom w:val="none" w:sz="0" w:space="0" w:color="auto"/>
            <w:right w:val="none" w:sz="0" w:space="0" w:color="auto"/>
          </w:divBdr>
        </w:div>
        <w:div w:id="305471087">
          <w:marLeft w:val="0"/>
          <w:marRight w:val="0"/>
          <w:marTop w:val="0"/>
          <w:marBottom w:val="0"/>
          <w:divBdr>
            <w:top w:val="none" w:sz="0" w:space="0" w:color="auto"/>
            <w:left w:val="none" w:sz="0" w:space="0" w:color="auto"/>
            <w:bottom w:val="none" w:sz="0" w:space="0" w:color="auto"/>
            <w:right w:val="none" w:sz="0" w:space="0" w:color="auto"/>
          </w:divBdr>
        </w:div>
        <w:div w:id="305472707">
          <w:marLeft w:val="0"/>
          <w:marRight w:val="0"/>
          <w:marTop w:val="0"/>
          <w:marBottom w:val="0"/>
          <w:divBdr>
            <w:top w:val="none" w:sz="0" w:space="0" w:color="auto"/>
            <w:left w:val="none" w:sz="0" w:space="0" w:color="auto"/>
            <w:bottom w:val="none" w:sz="0" w:space="0" w:color="auto"/>
            <w:right w:val="none" w:sz="0" w:space="0" w:color="auto"/>
          </w:divBdr>
        </w:div>
        <w:div w:id="305472896">
          <w:marLeft w:val="0"/>
          <w:marRight w:val="0"/>
          <w:marTop w:val="0"/>
          <w:marBottom w:val="0"/>
          <w:divBdr>
            <w:top w:val="none" w:sz="0" w:space="0" w:color="auto"/>
            <w:left w:val="none" w:sz="0" w:space="0" w:color="auto"/>
            <w:bottom w:val="none" w:sz="0" w:space="0" w:color="auto"/>
            <w:right w:val="none" w:sz="0" w:space="0" w:color="auto"/>
          </w:divBdr>
        </w:div>
        <w:div w:id="305473635">
          <w:marLeft w:val="0"/>
          <w:marRight w:val="0"/>
          <w:marTop w:val="0"/>
          <w:marBottom w:val="0"/>
          <w:divBdr>
            <w:top w:val="none" w:sz="0" w:space="0" w:color="auto"/>
            <w:left w:val="none" w:sz="0" w:space="0" w:color="auto"/>
            <w:bottom w:val="none" w:sz="0" w:space="0" w:color="auto"/>
            <w:right w:val="none" w:sz="0" w:space="0" w:color="auto"/>
          </w:divBdr>
        </w:div>
        <w:div w:id="305478546">
          <w:marLeft w:val="0"/>
          <w:marRight w:val="0"/>
          <w:marTop w:val="300"/>
          <w:marBottom w:val="0"/>
          <w:divBdr>
            <w:top w:val="none" w:sz="0" w:space="0" w:color="auto"/>
            <w:left w:val="none" w:sz="0" w:space="0" w:color="auto"/>
            <w:bottom w:val="none" w:sz="0" w:space="0" w:color="auto"/>
            <w:right w:val="none" w:sz="0" w:space="0" w:color="auto"/>
          </w:divBdr>
        </w:div>
        <w:div w:id="305479361">
          <w:marLeft w:val="0"/>
          <w:marRight w:val="0"/>
          <w:marTop w:val="0"/>
          <w:marBottom w:val="0"/>
          <w:divBdr>
            <w:top w:val="none" w:sz="0" w:space="0" w:color="auto"/>
            <w:left w:val="none" w:sz="0" w:space="0" w:color="auto"/>
            <w:bottom w:val="none" w:sz="0" w:space="0" w:color="auto"/>
            <w:right w:val="none" w:sz="0" w:space="0" w:color="auto"/>
          </w:divBdr>
        </w:div>
        <w:div w:id="305546877">
          <w:marLeft w:val="0"/>
          <w:marRight w:val="0"/>
          <w:marTop w:val="0"/>
          <w:marBottom w:val="0"/>
          <w:divBdr>
            <w:top w:val="none" w:sz="0" w:space="0" w:color="auto"/>
            <w:left w:val="none" w:sz="0" w:space="0" w:color="auto"/>
            <w:bottom w:val="none" w:sz="0" w:space="0" w:color="auto"/>
            <w:right w:val="none" w:sz="0" w:space="0" w:color="auto"/>
          </w:divBdr>
          <w:divsChild>
            <w:div w:id="370230631">
              <w:marLeft w:val="0"/>
              <w:marRight w:val="0"/>
              <w:marTop w:val="0"/>
              <w:marBottom w:val="0"/>
              <w:divBdr>
                <w:top w:val="none" w:sz="0" w:space="0" w:color="auto"/>
                <w:left w:val="none" w:sz="0" w:space="0" w:color="auto"/>
                <w:bottom w:val="none" w:sz="0" w:space="0" w:color="auto"/>
                <w:right w:val="none" w:sz="0" w:space="0" w:color="auto"/>
              </w:divBdr>
            </w:div>
          </w:divsChild>
        </w:div>
        <w:div w:id="305549075">
          <w:marLeft w:val="0"/>
          <w:marRight w:val="0"/>
          <w:marTop w:val="0"/>
          <w:marBottom w:val="0"/>
          <w:divBdr>
            <w:top w:val="none" w:sz="0" w:space="0" w:color="auto"/>
            <w:left w:val="none" w:sz="0" w:space="0" w:color="auto"/>
            <w:bottom w:val="none" w:sz="0" w:space="0" w:color="auto"/>
            <w:right w:val="none" w:sz="0" w:space="0" w:color="auto"/>
          </w:divBdr>
        </w:div>
        <w:div w:id="305549205">
          <w:marLeft w:val="0"/>
          <w:marRight w:val="0"/>
          <w:marTop w:val="0"/>
          <w:marBottom w:val="0"/>
          <w:divBdr>
            <w:top w:val="none" w:sz="0" w:space="0" w:color="auto"/>
            <w:left w:val="none" w:sz="0" w:space="0" w:color="auto"/>
            <w:bottom w:val="none" w:sz="0" w:space="0" w:color="auto"/>
            <w:right w:val="none" w:sz="0" w:space="0" w:color="auto"/>
          </w:divBdr>
        </w:div>
        <w:div w:id="305549475">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5552247">
          <w:marLeft w:val="0"/>
          <w:marRight w:val="0"/>
          <w:marTop w:val="0"/>
          <w:marBottom w:val="0"/>
          <w:divBdr>
            <w:top w:val="none" w:sz="0" w:space="0" w:color="auto"/>
            <w:left w:val="none" w:sz="0" w:space="0" w:color="auto"/>
            <w:bottom w:val="none" w:sz="0" w:space="0" w:color="auto"/>
            <w:right w:val="none" w:sz="0" w:space="0" w:color="auto"/>
          </w:divBdr>
        </w:div>
        <w:div w:id="305596868">
          <w:marLeft w:val="0"/>
          <w:marRight w:val="0"/>
          <w:marTop w:val="0"/>
          <w:marBottom w:val="0"/>
          <w:divBdr>
            <w:top w:val="none" w:sz="0" w:space="0" w:color="auto"/>
            <w:left w:val="none" w:sz="0" w:space="0" w:color="auto"/>
            <w:bottom w:val="none" w:sz="0" w:space="0" w:color="auto"/>
            <w:right w:val="none" w:sz="0" w:space="0" w:color="auto"/>
          </w:divBdr>
        </w:div>
        <w:div w:id="305597008">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
        <w:div w:id="305624938">
          <w:marLeft w:val="0"/>
          <w:marRight w:val="0"/>
          <w:marTop w:val="0"/>
          <w:marBottom w:val="0"/>
          <w:divBdr>
            <w:top w:val="none" w:sz="0" w:space="0" w:color="auto"/>
            <w:left w:val="none" w:sz="0" w:space="0" w:color="auto"/>
            <w:bottom w:val="none" w:sz="0" w:space="0" w:color="auto"/>
            <w:right w:val="none" w:sz="0" w:space="0" w:color="auto"/>
          </w:divBdr>
        </w:div>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 w:id="305667769">
          <w:marLeft w:val="0"/>
          <w:marRight w:val="0"/>
          <w:marTop w:val="300"/>
          <w:marBottom w:val="0"/>
          <w:divBdr>
            <w:top w:val="none" w:sz="0" w:space="0" w:color="auto"/>
            <w:left w:val="none" w:sz="0" w:space="0" w:color="auto"/>
            <w:bottom w:val="none" w:sz="0" w:space="0" w:color="auto"/>
            <w:right w:val="none" w:sz="0" w:space="0" w:color="auto"/>
          </w:divBdr>
        </w:div>
        <w:div w:id="305668159">
          <w:marLeft w:val="0"/>
          <w:marRight w:val="0"/>
          <w:marTop w:val="0"/>
          <w:marBottom w:val="0"/>
          <w:divBdr>
            <w:top w:val="none" w:sz="0" w:space="0" w:color="auto"/>
            <w:left w:val="none" w:sz="0" w:space="0" w:color="auto"/>
            <w:bottom w:val="none" w:sz="0" w:space="0" w:color="auto"/>
            <w:right w:val="none" w:sz="0" w:space="0" w:color="auto"/>
          </w:divBdr>
        </w:div>
        <w:div w:id="305671754">
          <w:marLeft w:val="0"/>
          <w:marRight w:val="0"/>
          <w:marTop w:val="0"/>
          <w:marBottom w:val="0"/>
          <w:divBdr>
            <w:top w:val="none" w:sz="0" w:space="0" w:color="auto"/>
            <w:left w:val="none" w:sz="0" w:space="0" w:color="auto"/>
            <w:bottom w:val="none" w:sz="0" w:space="0" w:color="auto"/>
            <w:right w:val="none" w:sz="0" w:space="0" w:color="auto"/>
          </w:divBdr>
        </w:div>
        <w:div w:id="305742573">
          <w:marLeft w:val="0"/>
          <w:marRight w:val="0"/>
          <w:marTop w:val="0"/>
          <w:marBottom w:val="0"/>
          <w:divBdr>
            <w:top w:val="none" w:sz="0" w:space="0" w:color="auto"/>
            <w:left w:val="none" w:sz="0" w:space="0" w:color="auto"/>
            <w:bottom w:val="none" w:sz="0" w:space="0" w:color="auto"/>
            <w:right w:val="none" w:sz="0" w:space="0" w:color="auto"/>
          </w:divBdr>
        </w:div>
        <w:div w:id="305743713">
          <w:marLeft w:val="0"/>
          <w:marRight w:val="0"/>
          <w:marTop w:val="0"/>
          <w:marBottom w:val="0"/>
          <w:divBdr>
            <w:top w:val="none" w:sz="0" w:space="0" w:color="auto"/>
            <w:left w:val="none" w:sz="0" w:space="0" w:color="auto"/>
            <w:bottom w:val="none" w:sz="0" w:space="0" w:color="auto"/>
            <w:right w:val="none" w:sz="0" w:space="0" w:color="auto"/>
          </w:divBdr>
        </w:div>
        <w:div w:id="305745994">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
        <w:div w:id="305747254">
          <w:marLeft w:val="0"/>
          <w:marRight w:val="0"/>
          <w:marTop w:val="0"/>
          <w:marBottom w:val="300"/>
          <w:divBdr>
            <w:top w:val="single" w:sz="6" w:space="15" w:color="EDEDED"/>
            <w:left w:val="single" w:sz="6" w:space="15" w:color="EDEDED"/>
            <w:bottom w:val="single" w:sz="6" w:space="15" w:color="EDEDED"/>
            <w:right w:val="single" w:sz="6" w:space="15" w:color="EDEDED"/>
          </w:divBdr>
        </w:div>
        <w:div w:id="305748760">
          <w:marLeft w:val="0"/>
          <w:marRight w:val="0"/>
          <w:marTop w:val="0"/>
          <w:marBottom w:val="0"/>
          <w:divBdr>
            <w:top w:val="none" w:sz="0" w:space="0" w:color="auto"/>
            <w:left w:val="none" w:sz="0" w:space="0" w:color="auto"/>
            <w:bottom w:val="none" w:sz="0" w:space="0" w:color="auto"/>
            <w:right w:val="none" w:sz="0" w:space="0" w:color="auto"/>
          </w:divBdr>
        </w:div>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5817880">
          <w:marLeft w:val="0"/>
          <w:marRight w:val="0"/>
          <w:marTop w:val="0"/>
          <w:marBottom w:val="0"/>
          <w:divBdr>
            <w:top w:val="none" w:sz="0" w:space="0" w:color="auto"/>
            <w:left w:val="none" w:sz="0" w:space="0" w:color="auto"/>
            <w:bottom w:val="none" w:sz="0" w:space="0" w:color="auto"/>
            <w:right w:val="none" w:sz="0" w:space="0" w:color="auto"/>
          </w:divBdr>
        </w:div>
        <w:div w:id="305818576">
          <w:marLeft w:val="0"/>
          <w:marRight w:val="0"/>
          <w:marTop w:val="0"/>
          <w:marBottom w:val="0"/>
          <w:divBdr>
            <w:top w:val="none" w:sz="0" w:space="0" w:color="auto"/>
            <w:left w:val="none" w:sz="0" w:space="0" w:color="auto"/>
            <w:bottom w:val="none" w:sz="0" w:space="0" w:color="auto"/>
            <w:right w:val="none" w:sz="0" w:space="0" w:color="auto"/>
          </w:divBdr>
        </w:div>
        <w:div w:id="305821240">
          <w:marLeft w:val="0"/>
          <w:marRight w:val="0"/>
          <w:marTop w:val="0"/>
          <w:marBottom w:val="0"/>
          <w:divBdr>
            <w:top w:val="none" w:sz="0" w:space="0" w:color="auto"/>
            <w:left w:val="none" w:sz="0" w:space="0" w:color="auto"/>
            <w:bottom w:val="none" w:sz="0" w:space="0" w:color="auto"/>
            <w:right w:val="none" w:sz="0" w:space="0" w:color="auto"/>
          </w:divBdr>
        </w:div>
        <w:div w:id="305822039">
          <w:marLeft w:val="0"/>
          <w:marRight w:val="0"/>
          <w:marTop w:val="0"/>
          <w:marBottom w:val="0"/>
          <w:divBdr>
            <w:top w:val="none" w:sz="0" w:space="0" w:color="auto"/>
            <w:left w:val="none" w:sz="0" w:space="0" w:color="auto"/>
            <w:bottom w:val="none" w:sz="0" w:space="0" w:color="auto"/>
            <w:right w:val="none" w:sz="0" w:space="0" w:color="auto"/>
          </w:divBdr>
        </w:div>
        <w:div w:id="305823414">
          <w:marLeft w:val="0"/>
          <w:marRight w:val="0"/>
          <w:marTop w:val="0"/>
          <w:marBottom w:val="300"/>
          <w:divBdr>
            <w:top w:val="single" w:sz="6" w:space="15" w:color="EDEDED"/>
            <w:left w:val="single" w:sz="6" w:space="15" w:color="EDEDED"/>
            <w:bottom w:val="single" w:sz="6" w:space="15" w:color="EDEDED"/>
            <w:right w:val="single" w:sz="6" w:space="15" w:color="EDEDED"/>
          </w:divBdr>
        </w:div>
        <w:div w:id="305823675">
          <w:marLeft w:val="0"/>
          <w:marRight w:val="0"/>
          <w:marTop w:val="0"/>
          <w:marBottom w:val="0"/>
          <w:divBdr>
            <w:top w:val="none" w:sz="0" w:space="0" w:color="auto"/>
            <w:left w:val="none" w:sz="0" w:space="0" w:color="auto"/>
            <w:bottom w:val="none" w:sz="0" w:space="0" w:color="auto"/>
            <w:right w:val="none" w:sz="0" w:space="0" w:color="auto"/>
          </w:divBdr>
          <w:divsChild>
            <w:div w:id="217519486">
              <w:marLeft w:val="0"/>
              <w:marRight w:val="0"/>
              <w:marTop w:val="0"/>
              <w:marBottom w:val="0"/>
              <w:divBdr>
                <w:top w:val="none" w:sz="0" w:space="0" w:color="auto"/>
                <w:left w:val="none" w:sz="0" w:space="0" w:color="auto"/>
                <w:bottom w:val="none" w:sz="0" w:space="0" w:color="auto"/>
                <w:right w:val="none" w:sz="0" w:space="0" w:color="auto"/>
              </w:divBdr>
            </w:div>
          </w:divsChild>
        </w:div>
        <w:div w:id="305858495">
          <w:marLeft w:val="0"/>
          <w:marRight w:val="0"/>
          <w:marTop w:val="0"/>
          <w:marBottom w:val="0"/>
          <w:divBdr>
            <w:top w:val="none" w:sz="0" w:space="0" w:color="auto"/>
            <w:left w:val="none" w:sz="0" w:space="0" w:color="auto"/>
            <w:bottom w:val="none" w:sz="0" w:space="0" w:color="auto"/>
            <w:right w:val="none" w:sz="0" w:space="0" w:color="auto"/>
          </w:divBdr>
        </w:div>
        <w:div w:id="305859886">
          <w:marLeft w:val="0"/>
          <w:marRight w:val="0"/>
          <w:marTop w:val="300"/>
          <w:marBottom w:val="0"/>
          <w:divBdr>
            <w:top w:val="none" w:sz="0" w:space="0" w:color="auto"/>
            <w:left w:val="none" w:sz="0" w:space="0" w:color="auto"/>
            <w:bottom w:val="none" w:sz="0" w:space="0" w:color="auto"/>
            <w:right w:val="none" w:sz="0" w:space="0" w:color="auto"/>
          </w:divBdr>
          <w:divsChild>
            <w:div w:id="108206706">
              <w:marLeft w:val="0"/>
              <w:marRight w:val="0"/>
              <w:marTop w:val="0"/>
              <w:marBottom w:val="0"/>
              <w:divBdr>
                <w:top w:val="none" w:sz="0" w:space="0" w:color="auto"/>
                <w:left w:val="none" w:sz="0" w:space="0" w:color="auto"/>
                <w:bottom w:val="none" w:sz="0" w:space="0" w:color="auto"/>
                <w:right w:val="none" w:sz="0" w:space="0" w:color="auto"/>
              </w:divBdr>
              <w:divsChild>
                <w:div w:id="31261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6015">
          <w:marLeft w:val="0"/>
          <w:marRight w:val="0"/>
          <w:marTop w:val="0"/>
          <w:marBottom w:val="0"/>
          <w:divBdr>
            <w:top w:val="none" w:sz="0" w:space="0" w:color="auto"/>
            <w:left w:val="none" w:sz="0" w:space="0" w:color="auto"/>
            <w:bottom w:val="none" w:sz="0" w:space="0" w:color="auto"/>
            <w:right w:val="none" w:sz="0" w:space="0" w:color="auto"/>
          </w:divBdr>
        </w:div>
        <w:div w:id="305935429">
          <w:marLeft w:val="0"/>
          <w:marRight w:val="0"/>
          <w:marTop w:val="0"/>
          <w:marBottom w:val="0"/>
          <w:divBdr>
            <w:top w:val="none" w:sz="0" w:space="0" w:color="auto"/>
            <w:left w:val="none" w:sz="0" w:space="0" w:color="auto"/>
            <w:bottom w:val="none" w:sz="0" w:space="0" w:color="auto"/>
            <w:right w:val="none" w:sz="0" w:space="0" w:color="auto"/>
          </w:divBdr>
        </w:div>
        <w:div w:id="305936216">
          <w:marLeft w:val="0"/>
          <w:marRight w:val="0"/>
          <w:marTop w:val="0"/>
          <w:marBottom w:val="300"/>
          <w:divBdr>
            <w:top w:val="single" w:sz="6" w:space="15" w:color="EDEDED"/>
            <w:left w:val="single" w:sz="6" w:space="15" w:color="EDEDED"/>
            <w:bottom w:val="single" w:sz="6" w:space="15" w:color="EDEDED"/>
            <w:right w:val="single" w:sz="6" w:space="15" w:color="EDEDED"/>
          </w:divBdr>
        </w:div>
        <w:div w:id="305938975">
          <w:marLeft w:val="0"/>
          <w:marRight w:val="0"/>
          <w:marTop w:val="0"/>
          <w:marBottom w:val="0"/>
          <w:divBdr>
            <w:top w:val="none" w:sz="0" w:space="0" w:color="auto"/>
            <w:left w:val="none" w:sz="0" w:space="0" w:color="auto"/>
            <w:bottom w:val="none" w:sz="0" w:space="0" w:color="auto"/>
            <w:right w:val="none" w:sz="0" w:space="0" w:color="auto"/>
          </w:divBdr>
        </w:div>
        <w:div w:id="305941967">
          <w:marLeft w:val="0"/>
          <w:marRight w:val="0"/>
          <w:marTop w:val="0"/>
          <w:marBottom w:val="0"/>
          <w:divBdr>
            <w:top w:val="none" w:sz="0" w:space="0" w:color="auto"/>
            <w:left w:val="none" w:sz="0" w:space="0" w:color="auto"/>
            <w:bottom w:val="none" w:sz="0" w:space="0" w:color="auto"/>
            <w:right w:val="none" w:sz="0" w:space="0" w:color="auto"/>
          </w:divBdr>
        </w:div>
        <w:div w:id="306007859">
          <w:marLeft w:val="0"/>
          <w:marRight w:val="0"/>
          <w:marTop w:val="0"/>
          <w:marBottom w:val="0"/>
          <w:divBdr>
            <w:top w:val="none" w:sz="0" w:space="0" w:color="auto"/>
            <w:left w:val="none" w:sz="0" w:space="0" w:color="auto"/>
            <w:bottom w:val="none" w:sz="0" w:space="0" w:color="auto"/>
            <w:right w:val="none" w:sz="0" w:space="0" w:color="auto"/>
          </w:divBdr>
        </w:div>
        <w:div w:id="306008018">
          <w:marLeft w:val="0"/>
          <w:marRight w:val="0"/>
          <w:marTop w:val="0"/>
          <w:marBottom w:val="0"/>
          <w:divBdr>
            <w:top w:val="none" w:sz="0" w:space="0" w:color="auto"/>
            <w:left w:val="none" w:sz="0" w:space="0" w:color="auto"/>
            <w:bottom w:val="none" w:sz="0" w:space="0" w:color="auto"/>
            <w:right w:val="none" w:sz="0" w:space="0" w:color="auto"/>
          </w:divBdr>
        </w:div>
        <w:div w:id="306008637">
          <w:marLeft w:val="0"/>
          <w:marRight w:val="0"/>
          <w:marTop w:val="0"/>
          <w:marBottom w:val="0"/>
          <w:divBdr>
            <w:top w:val="none" w:sz="0" w:space="0" w:color="auto"/>
            <w:left w:val="none" w:sz="0" w:space="0" w:color="auto"/>
            <w:bottom w:val="none" w:sz="0" w:space="0" w:color="auto"/>
            <w:right w:val="none" w:sz="0" w:space="0" w:color="auto"/>
          </w:divBdr>
        </w:div>
        <w:div w:id="306009917">
          <w:marLeft w:val="0"/>
          <w:marRight w:val="0"/>
          <w:marTop w:val="0"/>
          <w:marBottom w:val="0"/>
          <w:divBdr>
            <w:top w:val="none" w:sz="0" w:space="0" w:color="auto"/>
            <w:left w:val="none" w:sz="0" w:space="0" w:color="auto"/>
            <w:bottom w:val="none" w:sz="0" w:space="0" w:color="auto"/>
            <w:right w:val="none" w:sz="0" w:space="0" w:color="auto"/>
          </w:divBdr>
        </w:div>
        <w:div w:id="306014054">
          <w:marLeft w:val="0"/>
          <w:marRight w:val="0"/>
          <w:marTop w:val="0"/>
          <w:marBottom w:val="0"/>
          <w:divBdr>
            <w:top w:val="none" w:sz="0" w:space="0" w:color="auto"/>
            <w:left w:val="none" w:sz="0" w:space="0" w:color="auto"/>
            <w:bottom w:val="none" w:sz="0" w:space="0" w:color="auto"/>
            <w:right w:val="none" w:sz="0" w:space="0" w:color="auto"/>
          </w:divBdr>
        </w:div>
        <w:div w:id="306014226">
          <w:marLeft w:val="0"/>
          <w:marRight w:val="0"/>
          <w:marTop w:val="0"/>
          <w:marBottom w:val="300"/>
          <w:divBdr>
            <w:top w:val="single" w:sz="6" w:space="15" w:color="EDEDED"/>
            <w:left w:val="single" w:sz="6" w:space="15" w:color="EDEDED"/>
            <w:bottom w:val="single" w:sz="6" w:space="15" w:color="EDEDED"/>
            <w:right w:val="single" w:sz="6" w:space="15" w:color="EDEDED"/>
          </w:divBdr>
        </w:div>
        <w:div w:id="306054504">
          <w:marLeft w:val="0"/>
          <w:marRight w:val="0"/>
          <w:marTop w:val="0"/>
          <w:marBottom w:val="0"/>
          <w:divBdr>
            <w:top w:val="none" w:sz="0" w:space="0" w:color="auto"/>
            <w:left w:val="none" w:sz="0" w:space="0" w:color="auto"/>
            <w:bottom w:val="none" w:sz="0" w:space="0" w:color="auto"/>
            <w:right w:val="none" w:sz="0" w:space="0" w:color="auto"/>
          </w:divBdr>
        </w:div>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 w:id="306058810">
          <w:marLeft w:val="0"/>
          <w:marRight w:val="0"/>
          <w:marTop w:val="0"/>
          <w:marBottom w:val="0"/>
          <w:divBdr>
            <w:top w:val="none" w:sz="0" w:space="0" w:color="auto"/>
            <w:left w:val="none" w:sz="0" w:space="0" w:color="auto"/>
            <w:bottom w:val="none" w:sz="0" w:space="0" w:color="auto"/>
            <w:right w:val="none" w:sz="0" w:space="0" w:color="auto"/>
          </w:divBdr>
        </w:div>
        <w:div w:id="306083808">
          <w:marLeft w:val="0"/>
          <w:marRight w:val="0"/>
          <w:marTop w:val="0"/>
          <w:marBottom w:val="0"/>
          <w:divBdr>
            <w:top w:val="none" w:sz="0" w:space="0" w:color="auto"/>
            <w:left w:val="none" w:sz="0" w:space="0" w:color="auto"/>
            <w:bottom w:val="none" w:sz="0" w:space="0" w:color="auto"/>
            <w:right w:val="none" w:sz="0" w:space="0" w:color="auto"/>
          </w:divBdr>
        </w:div>
        <w:div w:id="306127816">
          <w:marLeft w:val="0"/>
          <w:marRight w:val="0"/>
          <w:marTop w:val="0"/>
          <w:marBottom w:val="0"/>
          <w:divBdr>
            <w:top w:val="none" w:sz="0" w:space="0" w:color="auto"/>
            <w:left w:val="none" w:sz="0" w:space="0" w:color="auto"/>
            <w:bottom w:val="none" w:sz="0" w:space="0" w:color="auto"/>
            <w:right w:val="none" w:sz="0" w:space="0" w:color="auto"/>
          </w:divBdr>
        </w:div>
        <w:div w:id="306128514">
          <w:marLeft w:val="0"/>
          <w:marRight w:val="0"/>
          <w:marTop w:val="0"/>
          <w:marBottom w:val="0"/>
          <w:divBdr>
            <w:top w:val="none" w:sz="0" w:space="0" w:color="auto"/>
            <w:left w:val="none" w:sz="0" w:space="0" w:color="auto"/>
            <w:bottom w:val="none" w:sz="0" w:space="0" w:color="auto"/>
            <w:right w:val="none" w:sz="0" w:space="0" w:color="auto"/>
          </w:divBdr>
        </w:div>
        <w:div w:id="306130876">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132366">
          <w:marLeft w:val="0"/>
          <w:marRight w:val="0"/>
          <w:marTop w:val="0"/>
          <w:marBottom w:val="0"/>
          <w:divBdr>
            <w:top w:val="none" w:sz="0" w:space="0" w:color="auto"/>
            <w:left w:val="none" w:sz="0" w:space="0" w:color="auto"/>
            <w:bottom w:val="none" w:sz="0" w:space="0" w:color="auto"/>
            <w:right w:val="none" w:sz="0" w:space="0" w:color="auto"/>
          </w:divBdr>
        </w:div>
        <w:div w:id="306201061">
          <w:marLeft w:val="0"/>
          <w:marRight w:val="0"/>
          <w:marTop w:val="0"/>
          <w:marBottom w:val="0"/>
          <w:divBdr>
            <w:top w:val="none" w:sz="0" w:space="0" w:color="auto"/>
            <w:left w:val="none" w:sz="0" w:space="0" w:color="auto"/>
            <w:bottom w:val="none" w:sz="0" w:space="0" w:color="auto"/>
            <w:right w:val="none" w:sz="0" w:space="0" w:color="auto"/>
          </w:divBdr>
        </w:div>
        <w:div w:id="306204910">
          <w:marLeft w:val="0"/>
          <w:marRight w:val="0"/>
          <w:marTop w:val="0"/>
          <w:marBottom w:val="0"/>
          <w:divBdr>
            <w:top w:val="none" w:sz="0" w:space="0" w:color="auto"/>
            <w:left w:val="none" w:sz="0" w:space="0" w:color="auto"/>
            <w:bottom w:val="none" w:sz="0" w:space="0" w:color="auto"/>
            <w:right w:val="none" w:sz="0" w:space="0" w:color="auto"/>
          </w:divBdr>
        </w:div>
        <w:div w:id="306204964">
          <w:marLeft w:val="0"/>
          <w:marRight w:val="0"/>
          <w:marTop w:val="0"/>
          <w:marBottom w:val="0"/>
          <w:divBdr>
            <w:top w:val="none" w:sz="0" w:space="0" w:color="auto"/>
            <w:left w:val="none" w:sz="0" w:space="0" w:color="auto"/>
            <w:bottom w:val="none" w:sz="0" w:space="0" w:color="auto"/>
            <w:right w:val="none" w:sz="0" w:space="0" w:color="auto"/>
          </w:divBdr>
        </w:div>
        <w:div w:id="306250506">
          <w:marLeft w:val="0"/>
          <w:marRight w:val="0"/>
          <w:marTop w:val="0"/>
          <w:marBottom w:val="0"/>
          <w:divBdr>
            <w:top w:val="none" w:sz="0" w:space="0" w:color="auto"/>
            <w:left w:val="none" w:sz="0" w:space="0" w:color="auto"/>
            <w:bottom w:val="none" w:sz="0" w:space="0" w:color="auto"/>
            <w:right w:val="none" w:sz="0" w:space="0" w:color="auto"/>
          </w:divBdr>
        </w:div>
        <w:div w:id="306252498">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06323731">
          <w:marLeft w:val="0"/>
          <w:marRight w:val="0"/>
          <w:marTop w:val="0"/>
          <w:marBottom w:val="300"/>
          <w:divBdr>
            <w:top w:val="single" w:sz="6" w:space="15" w:color="EDEDED"/>
            <w:left w:val="single" w:sz="6" w:space="15" w:color="EDEDED"/>
            <w:bottom w:val="single" w:sz="6" w:space="15" w:color="EDEDED"/>
            <w:right w:val="single" w:sz="6" w:space="15" w:color="EDEDED"/>
          </w:divBdr>
        </w:div>
        <w:div w:id="306326116">
          <w:marLeft w:val="0"/>
          <w:marRight w:val="0"/>
          <w:marTop w:val="0"/>
          <w:marBottom w:val="0"/>
          <w:divBdr>
            <w:top w:val="none" w:sz="0" w:space="0" w:color="auto"/>
            <w:left w:val="none" w:sz="0" w:space="0" w:color="auto"/>
            <w:bottom w:val="none" w:sz="0" w:space="0" w:color="auto"/>
            <w:right w:val="none" w:sz="0" w:space="0" w:color="auto"/>
          </w:divBdr>
        </w:div>
        <w:div w:id="306394843">
          <w:marLeft w:val="0"/>
          <w:marRight w:val="0"/>
          <w:marTop w:val="0"/>
          <w:marBottom w:val="0"/>
          <w:divBdr>
            <w:top w:val="none" w:sz="0" w:space="0" w:color="auto"/>
            <w:left w:val="none" w:sz="0" w:space="0" w:color="auto"/>
            <w:bottom w:val="none" w:sz="0" w:space="0" w:color="auto"/>
            <w:right w:val="none" w:sz="0" w:space="0" w:color="auto"/>
          </w:divBdr>
        </w:div>
        <w:div w:id="306403716">
          <w:marLeft w:val="0"/>
          <w:marRight w:val="0"/>
          <w:marTop w:val="0"/>
          <w:marBottom w:val="0"/>
          <w:divBdr>
            <w:top w:val="none" w:sz="0" w:space="0" w:color="auto"/>
            <w:left w:val="none" w:sz="0" w:space="0" w:color="auto"/>
            <w:bottom w:val="none" w:sz="0" w:space="0" w:color="auto"/>
            <w:right w:val="none" w:sz="0" w:space="0" w:color="auto"/>
          </w:divBdr>
        </w:div>
        <w:div w:id="306403761">
          <w:marLeft w:val="0"/>
          <w:marRight w:val="0"/>
          <w:marTop w:val="0"/>
          <w:marBottom w:val="0"/>
          <w:divBdr>
            <w:top w:val="none" w:sz="0" w:space="0" w:color="auto"/>
            <w:left w:val="none" w:sz="0" w:space="0" w:color="auto"/>
            <w:bottom w:val="none" w:sz="0" w:space="0" w:color="auto"/>
            <w:right w:val="none" w:sz="0" w:space="0" w:color="auto"/>
          </w:divBdr>
        </w:div>
        <w:div w:id="306470258">
          <w:marLeft w:val="0"/>
          <w:marRight w:val="0"/>
          <w:marTop w:val="0"/>
          <w:marBottom w:val="300"/>
          <w:divBdr>
            <w:top w:val="single" w:sz="6" w:space="15" w:color="EDEDED"/>
            <w:left w:val="single" w:sz="6" w:space="15" w:color="EDEDED"/>
            <w:bottom w:val="single" w:sz="6" w:space="15" w:color="EDEDED"/>
            <w:right w:val="single" w:sz="6" w:space="15" w:color="EDEDED"/>
          </w:divBdr>
        </w:div>
        <w:div w:id="306475404">
          <w:marLeft w:val="0"/>
          <w:marRight w:val="0"/>
          <w:marTop w:val="0"/>
          <w:marBottom w:val="0"/>
          <w:divBdr>
            <w:top w:val="none" w:sz="0" w:space="0" w:color="auto"/>
            <w:left w:val="none" w:sz="0" w:space="0" w:color="auto"/>
            <w:bottom w:val="none" w:sz="0" w:space="0" w:color="auto"/>
            <w:right w:val="none" w:sz="0" w:space="0" w:color="auto"/>
          </w:divBdr>
        </w:div>
        <w:div w:id="306513029">
          <w:marLeft w:val="0"/>
          <w:marRight w:val="0"/>
          <w:marTop w:val="0"/>
          <w:marBottom w:val="0"/>
          <w:divBdr>
            <w:top w:val="none" w:sz="0" w:space="0" w:color="auto"/>
            <w:left w:val="none" w:sz="0" w:space="0" w:color="auto"/>
            <w:bottom w:val="none" w:sz="0" w:space="0" w:color="auto"/>
            <w:right w:val="none" w:sz="0" w:space="0" w:color="auto"/>
          </w:divBdr>
        </w:div>
        <w:div w:id="306513989">
          <w:marLeft w:val="0"/>
          <w:marRight w:val="0"/>
          <w:marTop w:val="0"/>
          <w:marBottom w:val="300"/>
          <w:divBdr>
            <w:top w:val="single" w:sz="6" w:space="15" w:color="EDEDED"/>
            <w:left w:val="single" w:sz="6" w:space="15" w:color="EDEDED"/>
            <w:bottom w:val="single" w:sz="6" w:space="15" w:color="EDEDED"/>
            <w:right w:val="single" w:sz="6" w:space="15" w:color="EDEDED"/>
          </w:divBdr>
        </w:div>
        <w:div w:id="306514694">
          <w:marLeft w:val="0"/>
          <w:marRight w:val="0"/>
          <w:marTop w:val="0"/>
          <w:marBottom w:val="0"/>
          <w:divBdr>
            <w:top w:val="none" w:sz="0" w:space="0" w:color="auto"/>
            <w:left w:val="none" w:sz="0" w:space="0" w:color="auto"/>
            <w:bottom w:val="none" w:sz="0" w:space="0" w:color="auto"/>
            <w:right w:val="none" w:sz="0" w:space="0" w:color="auto"/>
          </w:divBdr>
        </w:div>
        <w:div w:id="306515370">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06519530">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
        <w:div w:id="306588830">
          <w:marLeft w:val="0"/>
          <w:marRight w:val="0"/>
          <w:marTop w:val="0"/>
          <w:marBottom w:val="0"/>
          <w:divBdr>
            <w:top w:val="none" w:sz="0" w:space="0" w:color="auto"/>
            <w:left w:val="none" w:sz="0" w:space="0" w:color="auto"/>
            <w:bottom w:val="none" w:sz="0" w:space="0" w:color="auto"/>
            <w:right w:val="none" w:sz="0" w:space="0" w:color="auto"/>
          </w:divBdr>
        </w:div>
        <w:div w:id="306594357">
          <w:marLeft w:val="0"/>
          <w:marRight w:val="0"/>
          <w:marTop w:val="30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306663455">
          <w:marLeft w:val="0"/>
          <w:marRight w:val="0"/>
          <w:marTop w:val="0"/>
          <w:marBottom w:val="0"/>
          <w:divBdr>
            <w:top w:val="none" w:sz="0" w:space="0" w:color="auto"/>
            <w:left w:val="none" w:sz="0" w:space="0" w:color="auto"/>
            <w:bottom w:val="none" w:sz="0" w:space="0" w:color="auto"/>
            <w:right w:val="none" w:sz="0" w:space="0" w:color="auto"/>
          </w:divBdr>
        </w:div>
        <w:div w:id="306664675">
          <w:marLeft w:val="0"/>
          <w:marRight w:val="0"/>
          <w:marTop w:val="0"/>
          <w:marBottom w:val="0"/>
          <w:divBdr>
            <w:top w:val="none" w:sz="0" w:space="0" w:color="auto"/>
            <w:left w:val="none" w:sz="0" w:space="0" w:color="auto"/>
            <w:bottom w:val="none" w:sz="0" w:space="0" w:color="auto"/>
            <w:right w:val="none" w:sz="0" w:space="0" w:color="auto"/>
          </w:divBdr>
        </w:div>
        <w:div w:id="306666734">
          <w:marLeft w:val="0"/>
          <w:marRight w:val="0"/>
          <w:marTop w:val="0"/>
          <w:marBottom w:val="0"/>
          <w:divBdr>
            <w:top w:val="none" w:sz="0" w:space="0" w:color="auto"/>
            <w:left w:val="none" w:sz="0" w:space="0" w:color="auto"/>
            <w:bottom w:val="none" w:sz="0" w:space="0" w:color="auto"/>
            <w:right w:val="none" w:sz="0" w:space="0" w:color="auto"/>
          </w:divBdr>
        </w:div>
        <w:div w:id="306668477">
          <w:marLeft w:val="0"/>
          <w:marRight w:val="0"/>
          <w:marTop w:val="0"/>
          <w:marBottom w:val="0"/>
          <w:divBdr>
            <w:top w:val="none" w:sz="0" w:space="0" w:color="auto"/>
            <w:left w:val="none" w:sz="0" w:space="0" w:color="auto"/>
            <w:bottom w:val="none" w:sz="0" w:space="0" w:color="auto"/>
            <w:right w:val="none" w:sz="0" w:space="0" w:color="auto"/>
          </w:divBdr>
        </w:div>
        <w:div w:id="306713284">
          <w:marLeft w:val="0"/>
          <w:marRight w:val="0"/>
          <w:marTop w:val="0"/>
          <w:marBottom w:val="0"/>
          <w:divBdr>
            <w:top w:val="none" w:sz="0" w:space="0" w:color="auto"/>
            <w:left w:val="none" w:sz="0" w:space="0" w:color="auto"/>
            <w:bottom w:val="none" w:sz="0" w:space="0" w:color="auto"/>
            <w:right w:val="none" w:sz="0" w:space="0" w:color="auto"/>
          </w:divBdr>
        </w:div>
        <w:div w:id="306713589">
          <w:marLeft w:val="0"/>
          <w:marRight w:val="0"/>
          <w:marTop w:val="0"/>
          <w:marBottom w:val="0"/>
          <w:divBdr>
            <w:top w:val="none" w:sz="0" w:space="0" w:color="auto"/>
            <w:left w:val="none" w:sz="0" w:space="0" w:color="auto"/>
            <w:bottom w:val="none" w:sz="0" w:space="0" w:color="auto"/>
            <w:right w:val="none" w:sz="0" w:space="0" w:color="auto"/>
          </w:divBdr>
        </w:div>
        <w:div w:id="306713963">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
        <w:div w:id="306860659">
          <w:marLeft w:val="0"/>
          <w:marRight w:val="0"/>
          <w:marTop w:val="0"/>
          <w:marBottom w:val="0"/>
          <w:divBdr>
            <w:top w:val="none" w:sz="0" w:space="0" w:color="auto"/>
            <w:left w:val="none" w:sz="0" w:space="0" w:color="auto"/>
            <w:bottom w:val="none" w:sz="0" w:space="0" w:color="auto"/>
            <w:right w:val="none" w:sz="0" w:space="0" w:color="auto"/>
          </w:divBdr>
        </w:div>
        <w:div w:id="306863889">
          <w:marLeft w:val="0"/>
          <w:marRight w:val="0"/>
          <w:marTop w:val="0"/>
          <w:marBottom w:val="0"/>
          <w:divBdr>
            <w:top w:val="none" w:sz="0" w:space="0" w:color="auto"/>
            <w:left w:val="none" w:sz="0" w:space="0" w:color="auto"/>
            <w:bottom w:val="none" w:sz="0" w:space="0" w:color="auto"/>
            <w:right w:val="none" w:sz="0" w:space="0" w:color="auto"/>
          </w:divBdr>
        </w:div>
        <w:div w:id="306907181">
          <w:marLeft w:val="0"/>
          <w:marRight w:val="0"/>
          <w:marTop w:val="0"/>
          <w:marBottom w:val="0"/>
          <w:divBdr>
            <w:top w:val="none" w:sz="0" w:space="0" w:color="auto"/>
            <w:left w:val="none" w:sz="0" w:space="0" w:color="auto"/>
            <w:bottom w:val="none" w:sz="0" w:space="0" w:color="auto"/>
            <w:right w:val="none" w:sz="0" w:space="0" w:color="auto"/>
          </w:divBdr>
        </w:div>
        <w:div w:id="306934233">
          <w:marLeft w:val="0"/>
          <w:marRight w:val="0"/>
          <w:marTop w:val="0"/>
          <w:marBottom w:val="0"/>
          <w:divBdr>
            <w:top w:val="none" w:sz="0" w:space="0" w:color="auto"/>
            <w:left w:val="none" w:sz="0" w:space="0" w:color="auto"/>
            <w:bottom w:val="none" w:sz="0" w:space="0" w:color="auto"/>
            <w:right w:val="none" w:sz="0" w:space="0" w:color="auto"/>
          </w:divBdr>
        </w:div>
        <w:div w:id="306936225">
          <w:marLeft w:val="0"/>
          <w:marRight w:val="0"/>
          <w:marTop w:val="300"/>
          <w:marBottom w:val="0"/>
          <w:divBdr>
            <w:top w:val="none" w:sz="0" w:space="0" w:color="auto"/>
            <w:left w:val="none" w:sz="0" w:space="0" w:color="auto"/>
            <w:bottom w:val="none" w:sz="0" w:space="0" w:color="auto"/>
            <w:right w:val="none" w:sz="0" w:space="0" w:color="auto"/>
          </w:divBdr>
        </w:div>
        <w:div w:id="306936472">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
        <w:div w:id="306977505">
          <w:marLeft w:val="0"/>
          <w:marRight w:val="0"/>
          <w:marTop w:val="0"/>
          <w:marBottom w:val="0"/>
          <w:divBdr>
            <w:top w:val="none" w:sz="0" w:space="0" w:color="auto"/>
            <w:left w:val="none" w:sz="0" w:space="0" w:color="auto"/>
            <w:bottom w:val="none" w:sz="0" w:space="0" w:color="auto"/>
            <w:right w:val="none" w:sz="0" w:space="0" w:color="auto"/>
          </w:divBdr>
        </w:div>
        <w:div w:id="306977605">
          <w:marLeft w:val="0"/>
          <w:marRight w:val="0"/>
          <w:marTop w:val="0"/>
          <w:marBottom w:val="0"/>
          <w:divBdr>
            <w:top w:val="none" w:sz="0" w:space="0" w:color="auto"/>
            <w:left w:val="none" w:sz="0" w:space="0" w:color="auto"/>
            <w:bottom w:val="none" w:sz="0" w:space="0" w:color="auto"/>
            <w:right w:val="none" w:sz="0" w:space="0" w:color="auto"/>
          </w:divBdr>
        </w:div>
        <w:div w:id="306978653">
          <w:marLeft w:val="0"/>
          <w:marRight w:val="0"/>
          <w:marTop w:val="0"/>
          <w:marBottom w:val="300"/>
          <w:divBdr>
            <w:top w:val="single" w:sz="6" w:space="15" w:color="EDEDED"/>
            <w:left w:val="single" w:sz="6" w:space="15" w:color="EDEDED"/>
            <w:bottom w:val="single" w:sz="6" w:space="15" w:color="EDEDED"/>
            <w:right w:val="single" w:sz="6" w:space="15" w:color="EDEDED"/>
          </w:divBdr>
        </w:div>
        <w:div w:id="306981764">
          <w:marLeft w:val="0"/>
          <w:marRight w:val="0"/>
          <w:marTop w:val="0"/>
          <w:marBottom w:val="0"/>
          <w:divBdr>
            <w:top w:val="none" w:sz="0" w:space="0" w:color="auto"/>
            <w:left w:val="none" w:sz="0" w:space="0" w:color="auto"/>
            <w:bottom w:val="none" w:sz="0" w:space="0" w:color="auto"/>
            <w:right w:val="none" w:sz="0" w:space="0" w:color="auto"/>
          </w:divBdr>
        </w:div>
        <w:div w:id="306983136">
          <w:marLeft w:val="0"/>
          <w:marRight w:val="0"/>
          <w:marTop w:val="0"/>
          <w:marBottom w:val="300"/>
          <w:divBdr>
            <w:top w:val="single" w:sz="6" w:space="15" w:color="EDEDED"/>
            <w:left w:val="single" w:sz="6" w:space="15" w:color="EDEDED"/>
            <w:bottom w:val="single" w:sz="6" w:space="15" w:color="EDEDED"/>
            <w:right w:val="single" w:sz="6" w:space="15" w:color="EDEDED"/>
          </w:divBdr>
        </w:div>
        <w:div w:id="307055673">
          <w:marLeft w:val="0"/>
          <w:marRight w:val="0"/>
          <w:marTop w:val="0"/>
          <w:marBottom w:val="0"/>
          <w:divBdr>
            <w:top w:val="none" w:sz="0" w:space="0" w:color="auto"/>
            <w:left w:val="none" w:sz="0" w:space="0" w:color="auto"/>
            <w:bottom w:val="none" w:sz="0" w:space="0" w:color="auto"/>
            <w:right w:val="none" w:sz="0" w:space="0" w:color="auto"/>
          </w:divBdr>
        </w:div>
        <w:div w:id="307057677">
          <w:marLeft w:val="0"/>
          <w:marRight w:val="0"/>
          <w:marTop w:val="0"/>
          <w:marBottom w:val="0"/>
          <w:divBdr>
            <w:top w:val="none" w:sz="0" w:space="0" w:color="auto"/>
            <w:left w:val="none" w:sz="0" w:space="0" w:color="auto"/>
            <w:bottom w:val="none" w:sz="0" w:space="0" w:color="auto"/>
            <w:right w:val="none" w:sz="0" w:space="0" w:color="auto"/>
          </w:divBdr>
        </w:div>
        <w:div w:id="307127118">
          <w:marLeft w:val="0"/>
          <w:marRight w:val="0"/>
          <w:marTop w:val="0"/>
          <w:marBottom w:val="0"/>
          <w:divBdr>
            <w:top w:val="none" w:sz="0" w:space="0" w:color="auto"/>
            <w:left w:val="none" w:sz="0" w:space="0" w:color="auto"/>
            <w:bottom w:val="none" w:sz="0" w:space="0" w:color="auto"/>
            <w:right w:val="none" w:sz="0" w:space="0" w:color="auto"/>
          </w:divBdr>
        </w:div>
        <w:div w:id="307130130">
          <w:marLeft w:val="0"/>
          <w:marRight w:val="0"/>
          <w:marTop w:val="0"/>
          <w:marBottom w:val="0"/>
          <w:divBdr>
            <w:top w:val="none" w:sz="0" w:space="0" w:color="auto"/>
            <w:left w:val="none" w:sz="0" w:space="0" w:color="auto"/>
            <w:bottom w:val="none" w:sz="0" w:space="0" w:color="auto"/>
            <w:right w:val="none" w:sz="0" w:space="0" w:color="auto"/>
          </w:divBdr>
        </w:div>
        <w:div w:id="307170123">
          <w:marLeft w:val="0"/>
          <w:marRight w:val="0"/>
          <w:marTop w:val="0"/>
          <w:marBottom w:val="0"/>
          <w:divBdr>
            <w:top w:val="none" w:sz="0" w:space="0" w:color="auto"/>
            <w:left w:val="none" w:sz="0" w:space="0" w:color="auto"/>
            <w:bottom w:val="none" w:sz="0" w:space="0" w:color="auto"/>
            <w:right w:val="none" w:sz="0" w:space="0" w:color="auto"/>
          </w:divBdr>
        </w:div>
        <w:div w:id="307172481">
          <w:marLeft w:val="0"/>
          <w:marRight w:val="0"/>
          <w:marTop w:val="0"/>
          <w:marBottom w:val="0"/>
          <w:divBdr>
            <w:top w:val="none" w:sz="0" w:space="0" w:color="auto"/>
            <w:left w:val="none" w:sz="0" w:space="0" w:color="auto"/>
            <w:bottom w:val="none" w:sz="0" w:space="0" w:color="auto"/>
            <w:right w:val="none" w:sz="0" w:space="0" w:color="auto"/>
          </w:divBdr>
        </w:div>
        <w:div w:id="307175572">
          <w:marLeft w:val="0"/>
          <w:marRight w:val="0"/>
          <w:marTop w:val="0"/>
          <w:marBottom w:val="0"/>
          <w:divBdr>
            <w:top w:val="none" w:sz="0" w:space="0" w:color="auto"/>
            <w:left w:val="none" w:sz="0" w:space="0" w:color="auto"/>
            <w:bottom w:val="none" w:sz="0" w:space="0" w:color="auto"/>
            <w:right w:val="none" w:sz="0" w:space="0" w:color="auto"/>
          </w:divBdr>
        </w:div>
        <w:div w:id="307242928">
          <w:marLeft w:val="0"/>
          <w:marRight w:val="0"/>
          <w:marTop w:val="0"/>
          <w:marBottom w:val="0"/>
          <w:divBdr>
            <w:top w:val="none" w:sz="0" w:space="0" w:color="auto"/>
            <w:left w:val="none" w:sz="0" w:space="0" w:color="auto"/>
            <w:bottom w:val="none" w:sz="0" w:space="0" w:color="auto"/>
            <w:right w:val="none" w:sz="0" w:space="0" w:color="auto"/>
          </w:divBdr>
          <w:divsChild>
            <w:div w:id="2776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246583">
          <w:marLeft w:val="0"/>
          <w:marRight w:val="0"/>
          <w:marTop w:val="0"/>
          <w:marBottom w:val="300"/>
          <w:divBdr>
            <w:top w:val="single" w:sz="6" w:space="15" w:color="EDEDED"/>
            <w:left w:val="single" w:sz="6" w:space="15" w:color="EDEDED"/>
            <w:bottom w:val="single" w:sz="6" w:space="15" w:color="EDEDED"/>
            <w:right w:val="single" w:sz="6" w:space="15" w:color="EDEDED"/>
          </w:divBdr>
        </w:div>
        <w:div w:id="307246990">
          <w:marLeft w:val="0"/>
          <w:marRight w:val="0"/>
          <w:marTop w:val="300"/>
          <w:marBottom w:val="0"/>
          <w:divBdr>
            <w:top w:val="none" w:sz="0" w:space="0" w:color="auto"/>
            <w:left w:val="none" w:sz="0" w:space="0" w:color="auto"/>
            <w:bottom w:val="none" w:sz="0" w:space="0" w:color="auto"/>
            <w:right w:val="none" w:sz="0" w:space="0" w:color="auto"/>
          </w:divBdr>
        </w:div>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 w:id="307252358">
          <w:marLeft w:val="0"/>
          <w:marRight w:val="0"/>
          <w:marTop w:val="0"/>
          <w:marBottom w:val="0"/>
          <w:divBdr>
            <w:top w:val="none" w:sz="0" w:space="0" w:color="auto"/>
            <w:left w:val="none" w:sz="0" w:space="0" w:color="auto"/>
            <w:bottom w:val="none" w:sz="0" w:space="0" w:color="auto"/>
            <w:right w:val="none" w:sz="0" w:space="0" w:color="auto"/>
          </w:divBdr>
        </w:div>
        <w:div w:id="307318602">
          <w:marLeft w:val="0"/>
          <w:marRight w:val="0"/>
          <w:marTop w:val="0"/>
          <w:marBottom w:val="0"/>
          <w:divBdr>
            <w:top w:val="none" w:sz="0" w:space="0" w:color="auto"/>
            <w:left w:val="none" w:sz="0" w:space="0" w:color="auto"/>
            <w:bottom w:val="none" w:sz="0" w:space="0" w:color="auto"/>
            <w:right w:val="none" w:sz="0" w:space="0" w:color="auto"/>
          </w:divBdr>
        </w:div>
        <w:div w:id="307318618">
          <w:marLeft w:val="0"/>
          <w:marRight w:val="0"/>
          <w:marTop w:val="0"/>
          <w:marBottom w:val="0"/>
          <w:divBdr>
            <w:top w:val="none" w:sz="0" w:space="0" w:color="auto"/>
            <w:left w:val="none" w:sz="0" w:space="0" w:color="auto"/>
            <w:bottom w:val="none" w:sz="0" w:space="0" w:color="auto"/>
            <w:right w:val="none" w:sz="0" w:space="0" w:color="auto"/>
          </w:divBdr>
        </w:div>
        <w:div w:id="307319055">
          <w:marLeft w:val="0"/>
          <w:marRight w:val="0"/>
          <w:marTop w:val="0"/>
          <w:marBottom w:val="0"/>
          <w:divBdr>
            <w:top w:val="none" w:sz="0" w:space="0" w:color="auto"/>
            <w:left w:val="none" w:sz="0" w:space="0" w:color="auto"/>
            <w:bottom w:val="none" w:sz="0" w:space="0" w:color="auto"/>
            <w:right w:val="none" w:sz="0" w:space="0" w:color="auto"/>
          </w:divBdr>
        </w:div>
        <w:div w:id="307327532">
          <w:marLeft w:val="0"/>
          <w:marRight w:val="0"/>
          <w:marTop w:val="0"/>
          <w:marBottom w:val="0"/>
          <w:divBdr>
            <w:top w:val="none" w:sz="0" w:space="0" w:color="auto"/>
            <w:left w:val="none" w:sz="0" w:space="0" w:color="auto"/>
            <w:bottom w:val="none" w:sz="0" w:space="0" w:color="auto"/>
            <w:right w:val="none" w:sz="0" w:space="0" w:color="auto"/>
          </w:divBdr>
        </w:div>
        <w:div w:id="307368076">
          <w:marLeft w:val="0"/>
          <w:marRight w:val="0"/>
          <w:marTop w:val="300"/>
          <w:marBottom w:val="0"/>
          <w:divBdr>
            <w:top w:val="none" w:sz="0" w:space="0" w:color="auto"/>
            <w:left w:val="none" w:sz="0" w:space="0" w:color="auto"/>
            <w:bottom w:val="none" w:sz="0" w:space="0" w:color="auto"/>
            <w:right w:val="none" w:sz="0" w:space="0" w:color="auto"/>
          </w:divBdr>
        </w:div>
        <w:div w:id="307368250">
          <w:marLeft w:val="0"/>
          <w:marRight w:val="0"/>
          <w:marTop w:val="0"/>
          <w:marBottom w:val="0"/>
          <w:divBdr>
            <w:top w:val="none" w:sz="0" w:space="0" w:color="auto"/>
            <w:left w:val="none" w:sz="0" w:space="0" w:color="auto"/>
            <w:bottom w:val="none" w:sz="0" w:space="0" w:color="auto"/>
            <w:right w:val="none" w:sz="0" w:space="0" w:color="auto"/>
          </w:divBdr>
        </w:div>
        <w:div w:id="307370255">
          <w:marLeft w:val="0"/>
          <w:marRight w:val="0"/>
          <w:marTop w:val="0"/>
          <w:marBottom w:val="0"/>
          <w:divBdr>
            <w:top w:val="none" w:sz="0" w:space="0" w:color="auto"/>
            <w:left w:val="none" w:sz="0" w:space="0" w:color="auto"/>
            <w:bottom w:val="none" w:sz="0" w:space="0" w:color="auto"/>
            <w:right w:val="none" w:sz="0" w:space="0" w:color="auto"/>
          </w:divBdr>
        </w:div>
        <w:div w:id="307395508">
          <w:marLeft w:val="0"/>
          <w:marRight w:val="0"/>
          <w:marTop w:val="0"/>
          <w:marBottom w:val="300"/>
          <w:divBdr>
            <w:top w:val="single" w:sz="6" w:space="15" w:color="EDEDED"/>
            <w:left w:val="single" w:sz="6" w:space="15" w:color="EDEDED"/>
            <w:bottom w:val="single" w:sz="6" w:space="15" w:color="EDEDED"/>
            <w:right w:val="single" w:sz="6" w:space="15" w:color="EDEDED"/>
          </w:divBdr>
        </w:div>
        <w:div w:id="307395802">
          <w:marLeft w:val="0"/>
          <w:marRight w:val="0"/>
          <w:marTop w:val="0"/>
          <w:marBottom w:val="0"/>
          <w:divBdr>
            <w:top w:val="none" w:sz="0" w:space="0" w:color="auto"/>
            <w:left w:val="none" w:sz="0" w:space="0" w:color="auto"/>
            <w:bottom w:val="none" w:sz="0" w:space="0" w:color="auto"/>
            <w:right w:val="none" w:sz="0" w:space="0" w:color="auto"/>
          </w:divBdr>
        </w:div>
        <w:div w:id="307436298">
          <w:marLeft w:val="0"/>
          <w:marRight w:val="0"/>
          <w:marTop w:val="0"/>
          <w:marBottom w:val="0"/>
          <w:divBdr>
            <w:top w:val="none" w:sz="0" w:space="0" w:color="auto"/>
            <w:left w:val="none" w:sz="0" w:space="0" w:color="auto"/>
            <w:bottom w:val="none" w:sz="0" w:space="0" w:color="auto"/>
            <w:right w:val="none" w:sz="0" w:space="0" w:color="auto"/>
          </w:divBdr>
        </w:div>
        <w:div w:id="307438289">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441476">
          <w:marLeft w:val="0"/>
          <w:marRight w:val="0"/>
          <w:marTop w:val="0"/>
          <w:marBottom w:val="0"/>
          <w:divBdr>
            <w:top w:val="none" w:sz="0" w:space="0" w:color="auto"/>
            <w:left w:val="none" w:sz="0" w:space="0" w:color="auto"/>
            <w:bottom w:val="none" w:sz="0" w:space="0" w:color="auto"/>
            <w:right w:val="none" w:sz="0" w:space="0" w:color="auto"/>
          </w:divBdr>
        </w:div>
        <w:div w:id="307443251">
          <w:marLeft w:val="0"/>
          <w:marRight w:val="0"/>
          <w:marTop w:val="0"/>
          <w:marBottom w:val="300"/>
          <w:divBdr>
            <w:top w:val="single" w:sz="6" w:space="15" w:color="EDEDED"/>
            <w:left w:val="single" w:sz="6" w:space="15" w:color="EDEDED"/>
            <w:bottom w:val="single" w:sz="6" w:space="15" w:color="EDEDED"/>
            <w:right w:val="single" w:sz="6" w:space="15" w:color="EDEDED"/>
          </w:divBdr>
        </w:div>
        <w:div w:id="307445511">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307517461">
          <w:marLeft w:val="0"/>
          <w:marRight w:val="0"/>
          <w:marTop w:val="0"/>
          <w:marBottom w:val="0"/>
          <w:divBdr>
            <w:top w:val="none" w:sz="0" w:space="0" w:color="auto"/>
            <w:left w:val="none" w:sz="0" w:space="0" w:color="auto"/>
            <w:bottom w:val="none" w:sz="0" w:space="0" w:color="auto"/>
            <w:right w:val="none" w:sz="0" w:space="0" w:color="auto"/>
          </w:divBdr>
        </w:div>
        <w:div w:id="307517758">
          <w:marLeft w:val="0"/>
          <w:marRight w:val="0"/>
          <w:marTop w:val="0"/>
          <w:marBottom w:val="0"/>
          <w:divBdr>
            <w:top w:val="none" w:sz="0" w:space="0" w:color="auto"/>
            <w:left w:val="none" w:sz="0" w:space="0" w:color="auto"/>
            <w:bottom w:val="none" w:sz="0" w:space="0" w:color="auto"/>
            <w:right w:val="none" w:sz="0" w:space="0" w:color="auto"/>
          </w:divBdr>
        </w:div>
        <w:div w:id="307518425">
          <w:marLeft w:val="0"/>
          <w:marRight w:val="0"/>
          <w:marTop w:val="0"/>
          <w:marBottom w:val="0"/>
          <w:divBdr>
            <w:top w:val="none" w:sz="0" w:space="0" w:color="auto"/>
            <w:left w:val="none" w:sz="0" w:space="0" w:color="auto"/>
            <w:bottom w:val="none" w:sz="0" w:space="0" w:color="auto"/>
            <w:right w:val="none" w:sz="0" w:space="0" w:color="auto"/>
          </w:divBdr>
        </w:div>
        <w:div w:id="307518753">
          <w:marLeft w:val="0"/>
          <w:marRight w:val="0"/>
          <w:marTop w:val="0"/>
          <w:marBottom w:val="0"/>
          <w:divBdr>
            <w:top w:val="none" w:sz="0" w:space="0" w:color="auto"/>
            <w:left w:val="none" w:sz="0" w:space="0" w:color="auto"/>
            <w:bottom w:val="none" w:sz="0" w:space="0" w:color="auto"/>
            <w:right w:val="none" w:sz="0" w:space="0" w:color="auto"/>
          </w:divBdr>
        </w:div>
        <w:div w:id="307518845">
          <w:marLeft w:val="0"/>
          <w:marRight w:val="0"/>
          <w:marTop w:val="0"/>
          <w:marBottom w:val="300"/>
          <w:divBdr>
            <w:top w:val="single" w:sz="6" w:space="15" w:color="EDEDED"/>
            <w:left w:val="single" w:sz="6" w:space="15" w:color="EDEDED"/>
            <w:bottom w:val="single" w:sz="6" w:space="15" w:color="EDEDED"/>
            <w:right w:val="single" w:sz="6" w:space="15" w:color="EDEDED"/>
          </w:divBdr>
        </w:div>
        <w:div w:id="307520656">
          <w:marLeft w:val="0"/>
          <w:marRight w:val="0"/>
          <w:marTop w:val="300"/>
          <w:marBottom w:val="0"/>
          <w:divBdr>
            <w:top w:val="none" w:sz="0" w:space="0" w:color="auto"/>
            <w:left w:val="none" w:sz="0" w:space="0" w:color="auto"/>
            <w:bottom w:val="none" w:sz="0" w:space="0" w:color="auto"/>
            <w:right w:val="none" w:sz="0" w:space="0" w:color="auto"/>
          </w:divBdr>
        </w:div>
        <w:div w:id="307521013">
          <w:marLeft w:val="0"/>
          <w:marRight w:val="0"/>
          <w:marTop w:val="0"/>
          <w:marBottom w:val="0"/>
          <w:divBdr>
            <w:top w:val="none" w:sz="0" w:space="0" w:color="auto"/>
            <w:left w:val="none" w:sz="0" w:space="0" w:color="auto"/>
            <w:bottom w:val="none" w:sz="0" w:space="0" w:color="auto"/>
            <w:right w:val="none" w:sz="0" w:space="0" w:color="auto"/>
          </w:divBdr>
        </w:div>
        <w:div w:id="307561666">
          <w:marLeft w:val="0"/>
          <w:marRight w:val="0"/>
          <w:marTop w:val="30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
        <w:div w:id="307629823">
          <w:marLeft w:val="0"/>
          <w:marRight w:val="0"/>
          <w:marTop w:val="0"/>
          <w:marBottom w:val="0"/>
          <w:divBdr>
            <w:top w:val="none" w:sz="0" w:space="0" w:color="auto"/>
            <w:left w:val="none" w:sz="0" w:space="0" w:color="auto"/>
            <w:bottom w:val="none" w:sz="0" w:space="0" w:color="auto"/>
            <w:right w:val="none" w:sz="0" w:space="0" w:color="auto"/>
          </w:divBdr>
        </w:div>
        <w:div w:id="307706613">
          <w:marLeft w:val="0"/>
          <w:marRight w:val="0"/>
          <w:marTop w:val="0"/>
          <w:marBottom w:val="0"/>
          <w:divBdr>
            <w:top w:val="none" w:sz="0" w:space="0" w:color="auto"/>
            <w:left w:val="none" w:sz="0" w:space="0" w:color="auto"/>
            <w:bottom w:val="none" w:sz="0" w:space="0" w:color="auto"/>
            <w:right w:val="none" w:sz="0" w:space="0" w:color="auto"/>
          </w:divBdr>
        </w:div>
        <w:div w:id="307714099">
          <w:marLeft w:val="0"/>
          <w:marRight w:val="0"/>
          <w:marTop w:val="0"/>
          <w:marBottom w:val="0"/>
          <w:divBdr>
            <w:top w:val="none" w:sz="0" w:space="0" w:color="auto"/>
            <w:left w:val="none" w:sz="0" w:space="0" w:color="auto"/>
            <w:bottom w:val="none" w:sz="0" w:space="0" w:color="auto"/>
            <w:right w:val="none" w:sz="0" w:space="0" w:color="auto"/>
          </w:divBdr>
        </w:div>
        <w:div w:id="307787122">
          <w:marLeft w:val="0"/>
          <w:marRight w:val="0"/>
          <w:marTop w:val="0"/>
          <w:marBottom w:val="0"/>
          <w:divBdr>
            <w:top w:val="none" w:sz="0" w:space="0" w:color="auto"/>
            <w:left w:val="none" w:sz="0" w:space="0" w:color="auto"/>
            <w:bottom w:val="none" w:sz="0" w:space="0" w:color="auto"/>
            <w:right w:val="none" w:sz="0" w:space="0" w:color="auto"/>
          </w:divBdr>
        </w:div>
        <w:div w:id="307787235">
          <w:marLeft w:val="0"/>
          <w:marRight w:val="0"/>
          <w:marTop w:val="0"/>
          <w:marBottom w:val="0"/>
          <w:divBdr>
            <w:top w:val="none" w:sz="0" w:space="0" w:color="auto"/>
            <w:left w:val="none" w:sz="0" w:space="0" w:color="auto"/>
            <w:bottom w:val="none" w:sz="0" w:space="0" w:color="auto"/>
            <w:right w:val="none" w:sz="0" w:space="0" w:color="auto"/>
          </w:divBdr>
        </w:div>
        <w:div w:id="307788463">
          <w:marLeft w:val="0"/>
          <w:marRight w:val="0"/>
          <w:marTop w:val="0"/>
          <w:marBottom w:val="0"/>
          <w:divBdr>
            <w:top w:val="none" w:sz="0" w:space="0" w:color="auto"/>
            <w:left w:val="none" w:sz="0" w:space="0" w:color="auto"/>
            <w:bottom w:val="none" w:sz="0" w:space="0" w:color="auto"/>
            <w:right w:val="none" w:sz="0" w:space="0" w:color="auto"/>
          </w:divBdr>
        </w:div>
        <w:div w:id="307789583">
          <w:marLeft w:val="0"/>
          <w:marRight w:val="0"/>
          <w:marTop w:val="0"/>
          <w:marBottom w:val="0"/>
          <w:divBdr>
            <w:top w:val="none" w:sz="0" w:space="0" w:color="auto"/>
            <w:left w:val="none" w:sz="0" w:space="0" w:color="auto"/>
            <w:bottom w:val="none" w:sz="0" w:space="0" w:color="auto"/>
            <w:right w:val="none" w:sz="0" w:space="0" w:color="auto"/>
          </w:divBdr>
        </w:div>
        <w:div w:id="307823126">
          <w:marLeft w:val="0"/>
          <w:marRight w:val="0"/>
          <w:marTop w:val="0"/>
          <w:marBottom w:val="0"/>
          <w:divBdr>
            <w:top w:val="none" w:sz="0" w:space="0" w:color="auto"/>
            <w:left w:val="none" w:sz="0" w:space="0" w:color="auto"/>
            <w:bottom w:val="none" w:sz="0" w:space="0" w:color="auto"/>
            <w:right w:val="none" w:sz="0" w:space="0" w:color="auto"/>
          </w:divBdr>
        </w:div>
        <w:div w:id="307823275">
          <w:marLeft w:val="0"/>
          <w:marRight w:val="0"/>
          <w:marTop w:val="0"/>
          <w:marBottom w:val="0"/>
          <w:divBdr>
            <w:top w:val="none" w:sz="0" w:space="0" w:color="auto"/>
            <w:left w:val="none" w:sz="0" w:space="0" w:color="auto"/>
            <w:bottom w:val="none" w:sz="0" w:space="0" w:color="auto"/>
            <w:right w:val="none" w:sz="0" w:space="0" w:color="auto"/>
          </w:divBdr>
        </w:div>
        <w:div w:id="307825015">
          <w:marLeft w:val="0"/>
          <w:marRight w:val="0"/>
          <w:marTop w:val="0"/>
          <w:marBottom w:val="0"/>
          <w:divBdr>
            <w:top w:val="none" w:sz="0" w:space="0" w:color="auto"/>
            <w:left w:val="none" w:sz="0" w:space="0" w:color="auto"/>
            <w:bottom w:val="none" w:sz="0" w:space="0" w:color="auto"/>
            <w:right w:val="none" w:sz="0" w:space="0" w:color="auto"/>
          </w:divBdr>
        </w:div>
        <w:div w:id="307826323">
          <w:marLeft w:val="0"/>
          <w:marRight w:val="0"/>
          <w:marTop w:val="0"/>
          <w:marBottom w:val="0"/>
          <w:divBdr>
            <w:top w:val="none" w:sz="0" w:space="0" w:color="auto"/>
            <w:left w:val="none" w:sz="0" w:space="0" w:color="auto"/>
            <w:bottom w:val="none" w:sz="0" w:space="0" w:color="auto"/>
            <w:right w:val="none" w:sz="0" w:space="0" w:color="auto"/>
          </w:divBdr>
        </w:div>
        <w:div w:id="307831000">
          <w:marLeft w:val="0"/>
          <w:marRight w:val="0"/>
          <w:marTop w:val="0"/>
          <w:marBottom w:val="0"/>
          <w:divBdr>
            <w:top w:val="none" w:sz="0" w:space="0" w:color="auto"/>
            <w:left w:val="none" w:sz="0" w:space="0" w:color="auto"/>
            <w:bottom w:val="none" w:sz="0" w:space="0" w:color="auto"/>
            <w:right w:val="none" w:sz="0" w:space="0" w:color="auto"/>
          </w:divBdr>
        </w:div>
        <w:div w:id="307898187">
          <w:marLeft w:val="0"/>
          <w:marRight w:val="0"/>
          <w:marTop w:val="0"/>
          <w:marBottom w:val="300"/>
          <w:divBdr>
            <w:top w:val="single" w:sz="6" w:space="15" w:color="EDEDED"/>
            <w:left w:val="single" w:sz="6" w:space="15" w:color="EDEDED"/>
            <w:bottom w:val="single" w:sz="6" w:space="15" w:color="EDEDED"/>
            <w:right w:val="single" w:sz="6" w:space="15" w:color="EDEDED"/>
          </w:divBdr>
        </w:div>
        <w:div w:id="307900840">
          <w:marLeft w:val="0"/>
          <w:marRight w:val="0"/>
          <w:marTop w:val="0"/>
          <w:marBottom w:val="0"/>
          <w:divBdr>
            <w:top w:val="none" w:sz="0" w:space="0" w:color="auto"/>
            <w:left w:val="none" w:sz="0" w:space="0" w:color="auto"/>
            <w:bottom w:val="none" w:sz="0" w:space="0" w:color="auto"/>
            <w:right w:val="none" w:sz="0" w:space="0" w:color="auto"/>
          </w:divBdr>
        </w:div>
        <w:div w:id="307901116">
          <w:marLeft w:val="0"/>
          <w:marRight w:val="0"/>
          <w:marTop w:val="0"/>
          <w:marBottom w:val="0"/>
          <w:divBdr>
            <w:top w:val="none" w:sz="0" w:space="0" w:color="auto"/>
            <w:left w:val="none" w:sz="0" w:space="0" w:color="auto"/>
            <w:bottom w:val="none" w:sz="0" w:space="0" w:color="auto"/>
            <w:right w:val="none" w:sz="0" w:space="0" w:color="auto"/>
          </w:divBdr>
        </w:div>
        <w:div w:id="307901647">
          <w:marLeft w:val="0"/>
          <w:marRight w:val="0"/>
          <w:marTop w:val="0"/>
          <w:marBottom w:val="0"/>
          <w:divBdr>
            <w:top w:val="none" w:sz="0" w:space="0" w:color="auto"/>
            <w:left w:val="none" w:sz="0" w:space="0" w:color="auto"/>
            <w:bottom w:val="none" w:sz="0" w:space="0" w:color="auto"/>
            <w:right w:val="none" w:sz="0" w:space="0" w:color="auto"/>
          </w:divBdr>
          <w:divsChild>
            <w:div w:id="191461875">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307905889">
          <w:marLeft w:val="0"/>
          <w:marRight w:val="0"/>
          <w:marTop w:val="0"/>
          <w:marBottom w:val="0"/>
          <w:divBdr>
            <w:top w:val="none" w:sz="0" w:space="0" w:color="auto"/>
            <w:left w:val="none" w:sz="0" w:space="0" w:color="auto"/>
            <w:bottom w:val="none" w:sz="0" w:space="0" w:color="auto"/>
            <w:right w:val="none" w:sz="0" w:space="0" w:color="auto"/>
          </w:divBdr>
          <w:divsChild>
            <w:div w:id="1752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907467">
          <w:marLeft w:val="0"/>
          <w:marRight w:val="0"/>
          <w:marTop w:val="0"/>
          <w:marBottom w:val="0"/>
          <w:divBdr>
            <w:top w:val="none" w:sz="0" w:space="0" w:color="auto"/>
            <w:left w:val="none" w:sz="0" w:space="0" w:color="auto"/>
            <w:bottom w:val="none" w:sz="0" w:space="0" w:color="auto"/>
            <w:right w:val="none" w:sz="0" w:space="0" w:color="auto"/>
          </w:divBdr>
        </w:div>
        <w:div w:id="307977542">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
        <w:div w:id="307983197">
          <w:marLeft w:val="0"/>
          <w:marRight w:val="0"/>
          <w:marTop w:val="0"/>
          <w:marBottom w:val="300"/>
          <w:divBdr>
            <w:top w:val="single" w:sz="6" w:space="15" w:color="EDEDED"/>
            <w:left w:val="single" w:sz="6" w:space="15" w:color="EDEDED"/>
            <w:bottom w:val="single" w:sz="6" w:space="15" w:color="EDEDED"/>
            <w:right w:val="single" w:sz="6" w:space="15" w:color="EDEDED"/>
          </w:divBdr>
        </w:div>
        <w:div w:id="308021411">
          <w:marLeft w:val="0"/>
          <w:marRight w:val="0"/>
          <w:marTop w:val="0"/>
          <w:marBottom w:val="0"/>
          <w:divBdr>
            <w:top w:val="none" w:sz="0" w:space="0" w:color="auto"/>
            <w:left w:val="none" w:sz="0" w:space="0" w:color="auto"/>
            <w:bottom w:val="none" w:sz="0" w:space="0" w:color="auto"/>
            <w:right w:val="none" w:sz="0" w:space="0" w:color="auto"/>
          </w:divBdr>
        </w:div>
        <w:div w:id="308021565">
          <w:marLeft w:val="0"/>
          <w:marRight w:val="0"/>
          <w:marTop w:val="0"/>
          <w:marBottom w:val="0"/>
          <w:divBdr>
            <w:top w:val="none" w:sz="0" w:space="0" w:color="auto"/>
            <w:left w:val="none" w:sz="0" w:space="0" w:color="auto"/>
            <w:bottom w:val="none" w:sz="0" w:space="0" w:color="auto"/>
            <w:right w:val="none" w:sz="0" w:space="0" w:color="auto"/>
          </w:divBdr>
        </w:div>
        <w:div w:id="308023944">
          <w:marLeft w:val="0"/>
          <w:marRight w:val="0"/>
          <w:marTop w:val="0"/>
          <w:marBottom w:val="0"/>
          <w:divBdr>
            <w:top w:val="none" w:sz="0" w:space="0" w:color="auto"/>
            <w:left w:val="none" w:sz="0" w:space="0" w:color="auto"/>
            <w:bottom w:val="none" w:sz="0" w:space="0" w:color="auto"/>
            <w:right w:val="none" w:sz="0" w:space="0" w:color="auto"/>
          </w:divBdr>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6969">
          <w:marLeft w:val="0"/>
          <w:marRight w:val="0"/>
          <w:marTop w:val="0"/>
          <w:marBottom w:val="0"/>
          <w:divBdr>
            <w:top w:val="none" w:sz="0" w:space="0" w:color="auto"/>
            <w:left w:val="none" w:sz="0" w:space="0" w:color="auto"/>
            <w:bottom w:val="none" w:sz="0" w:space="0" w:color="auto"/>
            <w:right w:val="none" w:sz="0" w:space="0" w:color="auto"/>
          </w:divBdr>
        </w:div>
        <w:div w:id="308100154">
          <w:marLeft w:val="0"/>
          <w:marRight w:val="0"/>
          <w:marTop w:val="0"/>
          <w:marBottom w:val="0"/>
          <w:divBdr>
            <w:top w:val="none" w:sz="0" w:space="0" w:color="auto"/>
            <w:left w:val="none" w:sz="0" w:space="0" w:color="auto"/>
            <w:bottom w:val="none" w:sz="0" w:space="0" w:color="auto"/>
            <w:right w:val="none" w:sz="0" w:space="0" w:color="auto"/>
          </w:divBdr>
        </w:div>
        <w:div w:id="308100570">
          <w:marLeft w:val="0"/>
          <w:marRight w:val="0"/>
          <w:marTop w:val="300"/>
          <w:marBottom w:val="0"/>
          <w:divBdr>
            <w:top w:val="none" w:sz="0" w:space="0" w:color="auto"/>
            <w:left w:val="none" w:sz="0" w:space="0" w:color="auto"/>
            <w:bottom w:val="none" w:sz="0" w:space="0" w:color="auto"/>
            <w:right w:val="none" w:sz="0" w:space="0" w:color="auto"/>
          </w:divBdr>
        </w:div>
        <w:div w:id="308169583">
          <w:marLeft w:val="0"/>
          <w:marRight w:val="0"/>
          <w:marTop w:val="0"/>
          <w:marBottom w:val="0"/>
          <w:divBdr>
            <w:top w:val="none" w:sz="0" w:space="0" w:color="auto"/>
            <w:left w:val="none" w:sz="0" w:space="0" w:color="auto"/>
            <w:bottom w:val="none" w:sz="0" w:space="0" w:color="auto"/>
            <w:right w:val="none" w:sz="0" w:space="0" w:color="auto"/>
          </w:divBdr>
        </w:div>
        <w:div w:id="308172231">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
        <w:div w:id="308217181">
          <w:marLeft w:val="0"/>
          <w:marRight w:val="0"/>
          <w:marTop w:val="0"/>
          <w:marBottom w:val="0"/>
          <w:divBdr>
            <w:top w:val="none" w:sz="0" w:space="0" w:color="auto"/>
            <w:left w:val="none" w:sz="0" w:space="0" w:color="auto"/>
            <w:bottom w:val="none" w:sz="0" w:space="0" w:color="auto"/>
            <w:right w:val="none" w:sz="0" w:space="0" w:color="auto"/>
          </w:divBdr>
        </w:div>
        <w:div w:id="308218475">
          <w:marLeft w:val="0"/>
          <w:marRight w:val="0"/>
          <w:marTop w:val="300"/>
          <w:marBottom w:val="0"/>
          <w:divBdr>
            <w:top w:val="none" w:sz="0" w:space="0" w:color="auto"/>
            <w:left w:val="none" w:sz="0" w:space="0" w:color="auto"/>
            <w:bottom w:val="none" w:sz="0" w:space="0" w:color="auto"/>
            <w:right w:val="none" w:sz="0" w:space="0" w:color="auto"/>
          </w:divBdr>
        </w:div>
        <w:div w:id="308218983">
          <w:marLeft w:val="0"/>
          <w:marRight w:val="0"/>
          <w:marTop w:val="0"/>
          <w:marBottom w:val="300"/>
          <w:divBdr>
            <w:top w:val="single" w:sz="6" w:space="15" w:color="EDEDED"/>
            <w:left w:val="single" w:sz="6" w:space="15" w:color="EDEDED"/>
            <w:bottom w:val="single" w:sz="6" w:space="15" w:color="EDEDED"/>
            <w:right w:val="single" w:sz="6" w:space="15" w:color="EDEDED"/>
          </w:divBdr>
        </w:div>
        <w:div w:id="308242348">
          <w:marLeft w:val="0"/>
          <w:marRight w:val="0"/>
          <w:marTop w:val="300"/>
          <w:marBottom w:val="0"/>
          <w:divBdr>
            <w:top w:val="none" w:sz="0" w:space="0" w:color="auto"/>
            <w:left w:val="none" w:sz="0" w:space="0" w:color="auto"/>
            <w:bottom w:val="none" w:sz="0" w:space="0" w:color="auto"/>
            <w:right w:val="none" w:sz="0" w:space="0" w:color="auto"/>
          </w:divBdr>
          <w:divsChild>
            <w:div w:id="330060082">
              <w:marLeft w:val="0"/>
              <w:marRight w:val="0"/>
              <w:marTop w:val="0"/>
              <w:marBottom w:val="0"/>
              <w:divBdr>
                <w:top w:val="none" w:sz="0" w:space="0" w:color="auto"/>
                <w:left w:val="none" w:sz="0" w:space="0" w:color="auto"/>
                <w:bottom w:val="none" w:sz="0" w:space="0" w:color="auto"/>
                <w:right w:val="none" w:sz="0" w:space="0" w:color="auto"/>
              </w:divBdr>
              <w:divsChild>
                <w:div w:id="41347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308248261">
          <w:marLeft w:val="0"/>
          <w:marRight w:val="0"/>
          <w:marTop w:val="300"/>
          <w:marBottom w:val="0"/>
          <w:divBdr>
            <w:top w:val="none" w:sz="0" w:space="0" w:color="auto"/>
            <w:left w:val="none" w:sz="0" w:space="0" w:color="auto"/>
            <w:bottom w:val="none" w:sz="0" w:space="0" w:color="auto"/>
            <w:right w:val="none" w:sz="0" w:space="0" w:color="auto"/>
          </w:divBdr>
          <w:divsChild>
            <w:div w:id="21714477">
              <w:marLeft w:val="0"/>
              <w:marRight w:val="0"/>
              <w:marTop w:val="0"/>
              <w:marBottom w:val="0"/>
              <w:divBdr>
                <w:top w:val="none" w:sz="0" w:space="0" w:color="auto"/>
                <w:left w:val="none" w:sz="0" w:space="0" w:color="auto"/>
                <w:bottom w:val="none" w:sz="0" w:space="0" w:color="auto"/>
                <w:right w:val="none" w:sz="0" w:space="0" w:color="auto"/>
              </w:divBdr>
            </w:div>
          </w:divsChild>
        </w:div>
        <w:div w:id="308285027">
          <w:marLeft w:val="0"/>
          <w:marRight w:val="0"/>
          <w:marTop w:val="0"/>
          <w:marBottom w:val="0"/>
          <w:divBdr>
            <w:top w:val="none" w:sz="0" w:space="0" w:color="auto"/>
            <w:left w:val="none" w:sz="0" w:space="0" w:color="auto"/>
            <w:bottom w:val="none" w:sz="0" w:space="0" w:color="auto"/>
            <w:right w:val="none" w:sz="0" w:space="0" w:color="auto"/>
          </w:divBdr>
        </w:div>
        <w:div w:id="308285866">
          <w:marLeft w:val="0"/>
          <w:marRight w:val="0"/>
          <w:marTop w:val="0"/>
          <w:marBottom w:val="0"/>
          <w:divBdr>
            <w:top w:val="none" w:sz="0" w:space="0" w:color="auto"/>
            <w:left w:val="none" w:sz="0" w:space="0" w:color="auto"/>
            <w:bottom w:val="none" w:sz="0" w:space="0" w:color="auto"/>
            <w:right w:val="none" w:sz="0" w:space="0" w:color="auto"/>
          </w:divBdr>
        </w:div>
        <w:div w:id="308290159">
          <w:marLeft w:val="0"/>
          <w:marRight w:val="0"/>
          <w:marTop w:val="0"/>
          <w:marBottom w:val="0"/>
          <w:divBdr>
            <w:top w:val="none" w:sz="0" w:space="0" w:color="auto"/>
            <w:left w:val="none" w:sz="0" w:space="0" w:color="auto"/>
            <w:bottom w:val="none" w:sz="0" w:space="0" w:color="auto"/>
            <w:right w:val="none" w:sz="0" w:space="0" w:color="auto"/>
          </w:divBdr>
        </w:div>
        <w:div w:id="308291575">
          <w:marLeft w:val="0"/>
          <w:marRight w:val="0"/>
          <w:marTop w:val="300"/>
          <w:marBottom w:val="0"/>
          <w:divBdr>
            <w:top w:val="none" w:sz="0" w:space="0" w:color="auto"/>
            <w:left w:val="none" w:sz="0" w:space="0" w:color="auto"/>
            <w:bottom w:val="none" w:sz="0" w:space="0" w:color="auto"/>
            <w:right w:val="none" w:sz="0" w:space="0" w:color="auto"/>
          </w:divBdr>
        </w:div>
        <w:div w:id="308292463">
          <w:marLeft w:val="0"/>
          <w:marRight w:val="0"/>
          <w:marTop w:val="0"/>
          <w:marBottom w:val="0"/>
          <w:divBdr>
            <w:top w:val="none" w:sz="0" w:space="0" w:color="auto"/>
            <w:left w:val="none" w:sz="0" w:space="0" w:color="auto"/>
            <w:bottom w:val="none" w:sz="0" w:space="0" w:color="auto"/>
            <w:right w:val="none" w:sz="0" w:space="0" w:color="auto"/>
          </w:divBdr>
        </w:div>
        <w:div w:id="308363012">
          <w:marLeft w:val="0"/>
          <w:marRight w:val="0"/>
          <w:marTop w:val="0"/>
          <w:marBottom w:val="0"/>
          <w:divBdr>
            <w:top w:val="none" w:sz="0" w:space="0" w:color="auto"/>
            <w:left w:val="none" w:sz="0" w:space="0" w:color="auto"/>
            <w:bottom w:val="none" w:sz="0" w:space="0" w:color="auto"/>
            <w:right w:val="none" w:sz="0" w:space="0" w:color="auto"/>
          </w:divBdr>
        </w:div>
        <w:div w:id="308364090">
          <w:marLeft w:val="0"/>
          <w:marRight w:val="0"/>
          <w:marTop w:val="0"/>
          <w:marBottom w:val="0"/>
          <w:divBdr>
            <w:top w:val="none" w:sz="0" w:space="0" w:color="auto"/>
            <w:left w:val="none" w:sz="0" w:space="0" w:color="auto"/>
            <w:bottom w:val="none" w:sz="0" w:space="0" w:color="auto"/>
            <w:right w:val="none" w:sz="0" w:space="0" w:color="auto"/>
          </w:divBdr>
        </w:div>
        <w:div w:id="308365122">
          <w:marLeft w:val="0"/>
          <w:marRight w:val="0"/>
          <w:marTop w:val="300"/>
          <w:marBottom w:val="0"/>
          <w:divBdr>
            <w:top w:val="none" w:sz="0" w:space="0" w:color="auto"/>
            <w:left w:val="none" w:sz="0" w:space="0" w:color="auto"/>
            <w:bottom w:val="none" w:sz="0" w:space="0" w:color="auto"/>
            <w:right w:val="none" w:sz="0" w:space="0" w:color="auto"/>
          </w:divBdr>
          <w:divsChild>
            <w:div w:id="397828090">
              <w:marLeft w:val="0"/>
              <w:marRight w:val="0"/>
              <w:marTop w:val="0"/>
              <w:marBottom w:val="0"/>
              <w:divBdr>
                <w:top w:val="none" w:sz="0" w:space="0" w:color="auto"/>
                <w:left w:val="none" w:sz="0" w:space="0" w:color="auto"/>
                <w:bottom w:val="none" w:sz="0" w:space="0" w:color="auto"/>
                <w:right w:val="none" w:sz="0" w:space="0" w:color="auto"/>
              </w:divBdr>
              <w:divsChild>
                <w:div w:id="30385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436824">
          <w:marLeft w:val="0"/>
          <w:marRight w:val="0"/>
          <w:marTop w:val="0"/>
          <w:marBottom w:val="0"/>
          <w:divBdr>
            <w:top w:val="none" w:sz="0" w:space="0" w:color="auto"/>
            <w:left w:val="none" w:sz="0" w:space="0" w:color="auto"/>
            <w:bottom w:val="none" w:sz="0" w:space="0" w:color="auto"/>
            <w:right w:val="none" w:sz="0" w:space="0" w:color="auto"/>
          </w:divBdr>
        </w:div>
        <w:div w:id="308437305">
          <w:marLeft w:val="0"/>
          <w:marRight w:val="0"/>
          <w:marTop w:val="0"/>
          <w:marBottom w:val="0"/>
          <w:divBdr>
            <w:top w:val="none" w:sz="0" w:space="0" w:color="auto"/>
            <w:left w:val="none" w:sz="0" w:space="0" w:color="auto"/>
            <w:bottom w:val="none" w:sz="0" w:space="0" w:color="auto"/>
            <w:right w:val="none" w:sz="0" w:space="0" w:color="auto"/>
          </w:divBdr>
        </w:div>
        <w:div w:id="308438114">
          <w:marLeft w:val="0"/>
          <w:marRight w:val="0"/>
          <w:marTop w:val="0"/>
          <w:marBottom w:val="0"/>
          <w:divBdr>
            <w:top w:val="none" w:sz="0" w:space="0" w:color="auto"/>
            <w:left w:val="none" w:sz="0" w:space="0" w:color="auto"/>
            <w:bottom w:val="none" w:sz="0" w:space="0" w:color="auto"/>
            <w:right w:val="none" w:sz="0" w:space="0" w:color="auto"/>
          </w:divBdr>
        </w:div>
        <w:div w:id="308440243">
          <w:marLeft w:val="0"/>
          <w:marRight w:val="0"/>
          <w:marTop w:val="0"/>
          <w:marBottom w:val="0"/>
          <w:divBdr>
            <w:top w:val="none" w:sz="0" w:space="0" w:color="auto"/>
            <w:left w:val="none" w:sz="0" w:space="0" w:color="auto"/>
            <w:bottom w:val="none" w:sz="0" w:space="0" w:color="auto"/>
            <w:right w:val="none" w:sz="0" w:space="0" w:color="auto"/>
          </w:divBdr>
        </w:div>
        <w:div w:id="308440570">
          <w:marLeft w:val="0"/>
          <w:marRight w:val="0"/>
          <w:marTop w:val="0"/>
          <w:marBottom w:val="360"/>
          <w:divBdr>
            <w:top w:val="none" w:sz="0" w:space="0" w:color="auto"/>
            <w:left w:val="none" w:sz="0" w:space="0" w:color="auto"/>
            <w:bottom w:val="none" w:sz="0" w:space="0" w:color="auto"/>
            <w:right w:val="none" w:sz="0" w:space="0" w:color="auto"/>
          </w:divBdr>
        </w:div>
        <w:div w:id="308441108">
          <w:marLeft w:val="0"/>
          <w:marRight w:val="0"/>
          <w:marTop w:val="0"/>
          <w:marBottom w:val="300"/>
          <w:divBdr>
            <w:top w:val="single" w:sz="6" w:space="15" w:color="EDEDED"/>
            <w:left w:val="single" w:sz="6" w:space="15" w:color="EDEDED"/>
            <w:bottom w:val="single" w:sz="6" w:space="15" w:color="EDEDED"/>
            <w:right w:val="single" w:sz="6" w:space="15" w:color="EDEDED"/>
          </w:divBdr>
        </w:div>
        <w:div w:id="308441631">
          <w:marLeft w:val="0"/>
          <w:marRight w:val="0"/>
          <w:marTop w:val="0"/>
          <w:marBottom w:val="0"/>
          <w:divBdr>
            <w:top w:val="none" w:sz="0" w:space="0" w:color="auto"/>
            <w:left w:val="none" w:sz="0" w:space="0" w:color="auto"/>
            <w:bottom w:val="none" w:sz="0" w:space="0" w:color="auto"/>
            <w:right w:val="none" w:sz="0" w:space="0" w:color="auto"/>
          </w:divBdr>
        </w:div>
        <w:div w:id="308442399">
          <w:marLeft w:val="0"/>
          <w:marRight w:val="0"/>
          <w:marTop w:val="0"/>
          <w:marBottom w:val="0"/>
          <w:divBdr>
            <w:top w:val="none" w:sz="0" w:space="0" w:color="auto"/>
            <w:left w:val="none" w:sz="0" w:space="0" w:color="auto"/>
            <w:bottom w:val="none" w:sz="0" w:space="0" w:color="auto"/>
            <w:right w:val="none" w:sz="0" w:space="0" w:color="auto"/>
          </w:divBdr>
        </w:div>
        <w:div w:id="308478571">
          <w:marLeft w:val="0"/>
          <w:marRight w:val="0"/>
          <w:marTop w:val="0"/>
          <w:marBottom w:val="300"/>
          <w:divBdr>
            <w:top w:val="single" w:sz="6" w:space="15" w:color="EDEDED"/>
            <w:left w:val="single" w:sz="6" w:space="15" w:color="EDEDED"/>
            <w:bottom w:val="single" w:sz="6" w:space="15" w:color="EDEDED"/>
            <w:right w:val="single" w:sz="6" w:space="15" w:color="EDEDED"/>
          </w:divBdr>
        </w:div>
        <w:div w:id="308486253">
          <w:marLeft w:val="0"/>
          <w:marRight w:val="0"/>
          <w:marTop w:val="0"/>
          <w:marBottom w:val="0"/>
          <w:divBdr>
            <w:top w:val="none" w:sz="0" w:space="0" w:color="auto"/>
            <w:left w:val="none" w:sz="0" w:space="0" w:color="auto"/>
            <w:bottom w:val="none" w:sz="0" w:space="0" w:color="auto"/>
            <w:right w:val="none" w:sz="0" w:space="0" w:color="auto"/>
          </w:divBdr>
        </w:div>
        <w:div w:id="308557189">
          <w:marLeft w:val="0"/>
          <w:marRight w:val="0"/>
          <w:marTop w:val="0"/>
          <w:marBottom w:val="0"/>
          <w:divBdr>
            <w:top w:val="none" w:sz="0" w:space="0" w:color="auto"/>
            <w:left w:val="none" w:sz="0" w:space="0" w:color="auto"/>
            <w:bottom w:val="none" w:sz="0" w:space="0" w:color="auto"/>
            <w:right w:val="none" w:sz="0" w:space="0" w:color="auto"/>
          </w:divBdr>
        </w:div>
        <w:div w:id="308558006">
          <w:marLeft w:val="0"/>
          <w:marRight w:val="0"/>
          <w:marTop w:val="0"/>
          <w:marBottom w:val="0"/>
          <w:divBdr>
            <w:top w:val="none" w:sz="0" w:space="0" w:color="auto"/>
            <w:left w:val="none" w:sz="0" w:space="0" w:color="auto"/>
            <w:bottom w:val="none" w:sz="0" w:space="0" w:color="auto"/>
            <w:right w:val="none" w:sz="0" w:space="0" w:color="auto"/>
          </w:divBdr>
        </w:div>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 w:id="308559373">
          <w:marLeft w:val="0"/>
          <w:marRight w:val="0"/>
          <w:marTop w:val="0"/>
          <w:marBottom w:val="0"/>
          <w:divBdr>
            <w:top w:val="none" w:sz="0" w:space="0" w:color="auto"/>
            <w:left w:val="none" w:sz="0" w:space="0" w:color="auto"/>
            <w:bottom w:val="none" w:sz="0" w:space="0" w:color="auto"/>
            <w:right w:val="none" w:sz="0" w:space="0" w:color="auto"/>
          </w:divBdr>
          <w:divsChild>
            <w:div w:id="18629584">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
        <w:div w:id="308631399">
          <w:marLeft w:val="0"/>
          <w:marRight w:val="0"/>
          <w:marTop w:val="0"/>
          <w:marBottom w:val="0"/>
          <w:divBdr>
            <w:top w:val="none" w:sz="0" w:space="0" w:color="auto"/>
            <w:left w:val="none" w:sz="0" w:space="0" w:color="auto"/>
            <w:bottom w:val="none" w:sz="0" w:space="0" w:color="auto"/>
            <w:right w:val="none" w:sz="0" w:space="0" w:color="auto"/>
          </w:divBdr>
        </w:div>
        <w:div w:id="308631611">
          <w:marLeft w:val="0"/>
          <w:marRight w:val="0"/>
          <w:marTop w:val="0"/>
          <w:marBottom w:val="300"/>
          <w:divBdr>
            <w:top w:val="single" w:sz="6" w:space="15" w:color="EDEDED"/>
            <w:left w:val="single" w:sz="6" w:space="15" w:color="EDEDED"/>
            <w:bottom w:val="single" w:sz="6" w:space="15" w:color="EDEDED"/>
            <w:right w:val="single" w:sz="6" w:space="15" w:color="EDEDED"/>
          </w:divBdr>
        </w:div>
        <w:div w:id="308635671">
          <w:marLeft w:val="0"/>
          <w:marRight w:val="0"/>
          <w:marTop w:val="0"/>
          <w:marBottom w:val="300"/>
          <w:divBdr>
            <w:top w:val="single" w:sz="6" w:space="15" w:color="EDEDED"/>
            <w:left w:val="single" w:sz="6" w:space="15" w:color="EDEDED"/>
            <w:bottom w:val="single" w:sz="6" w:space="15" w:color="EDEDED"/>
            <w:right w:val="single" w:sz="6" w:space="15" w:color="EDEDED"/>
          </w:divBdr>
        </w:div>
        <w:div w:id="308676392">
          <w:marLeft w:val="0"/>
          <w:marRight w:val="0"/>
          <w:marTop w:val="0"/>
          <w:marBottom w:val="300"/>
          <w:divBdr>
            <w:top w:val="single" w:sz="6" w:space="15" w:color="EDEDED"/>
            <w:left w:val="single" w:sz="6" w:space="15" w:color="EDEDED"/>
            <w:bottom w:val="single" w:sz="6" w:space="15" w:color="EDEDED"/>
            <w:right w:val="single" w:sz="6" w:space="15" w:color="EDEDED"/>
          </w:divBdr>
        </w:div>
        <w:div w:id="308679012">
          <w:marLeft w:val="0"/>
          <w:marRight w:val="0"/>
          <w:marTop w:val="0"/>
          <w:marBottom w:val="0"/>
          <w:divBdr>
            <w:top w:val="none" w:sz="0" w:space="0" w:color="auto"/>
            <w:left w:val="none" w:sz="0" w:space="0" w:color="auto"/>
            <w:bottom w:val="none" w:sz="0" w:space="0" w:color="auto"/>
            <w:right w:val="none" w:sz="0" w:space="0" w:color="auto"/>
          </w:divBdr>
        </w:div>
        <w:div w:id="308679873">
          <w:marLeft w:val="0"/>
          <w:marRight w:val="0"/>
          <w:marTop w:val="0"/>
          <w:marBottom w:val="0"/>
          <w:divBdr>
            <w:top w:val="none" w:sz="0" w:space="0" w:color="auto"/>
            <w:left w:val="none" w:sz="0" w:space="0" w:color="auto"/>
            <w:bottom w:val="none" w:sz="0" w:space="0" w:color="auto"/>
            <w:right w:val="none" w:sz="0" w:space="0" w:color="auto"/>
          </w:divBdr>
        </w:div>
        <w:div w:id="308754727">
          <w:marLeft w:val="0"/>
          <w:marRight w:val="0"/>
          <w:marTop w:val="0"/>
          <w:marBottom w:val="0"/>
          <w:divBdr>
            <w:top w:val="none" w:sz="0" w:space="0" w:color="auto"/>
            <w:left w:val="none" w:sz="0" w:space="0" w:color="auto"/>
            <w:bottom w:val="none" w:sz="0" w:space="0" w:color="auto"/>
            <w:right w:val="none" w:sz="0" w:space="0" w:color="auto"/>
          </w:divBdr>
        </w:div>
        <w:div w:id="308756016">
          <w:marLeft w:val="0"/>
          <w:marRight w:val="0"/>
          <w:marTop w:val="300"/>
          <w:marBottom w:val="0"/>
          <w:divBdr>
            <w:top w:val="none" w:sz="0" w:space="0" w:color="auto"/>
            <w:left w:val="none" w:sz="0" w:space="0" w:color="auto"/>
            <w:bottom w:val="none" w:sz="0" w:space="0" w:color="auto"/>
            <w:right w:val="none" w:sz="0" w:space="0" w:color="auto"/>
          </w:divBdr>
        </w:div>
        <w:div w:id="308823045">
          <w:marLeft w:val="0"/>
          <w:marRight w:val="0"/>
          <w:marTop w:val="300"/>
          <w:marBottom w:val="0"/>
          <w:divBdr>
            <w:top w:val="none" w:sz="0" w:space="0" w:color="auto"/>
            <w:left w:val="none" w:sz="0" w:space="0" w:color="auto"/>
            <w:bottom w:val="none" w:sz="0" w:space="0" w:color="auto"/>
            <w:right w:val="none" w:sz="0" w:space="0" w:color="auto"/>
          </w:divBdr>
        </w:div>
        <w:div w:id="308823308">
          <w:marLeft w:val="0"/>
          <w:marRight w:val="0"/>
          <w:marTop w:val="0"/>
          <w:marBottom w:val="0"/>
          <w:divBdr>
            <w:top w:val="none" w:sz="0" w:space="0" w:color="auto"/>
            <w:left w:val="none" w:sz="0" w:space="0" w:color="auto"/>
            <w:bottom w:val="none" w:sz="0" w:space="0" w:color="auto"/>
            <w:right w:val="none" w:sz="0" w:space="0" w:color="auto"/>
          </w:divBdr>
        </w:div>
        <w:div w:id="308826901">
          <w:marLeft w:val="0"/>
          <w:marRight w:val="0"/>
          <w:marTop w:val="0"/>
          <w:marBottom w:val="0"/>
          <w:divBdr>
            <w:top w:val="none" w:sz="0" w:space="0" w:color="auto"/>
            <w:left w:val="none" w:sz="0" w:space="0" w:color="auto"/>
            <w:bottom w:val="none" w:sz="0" w:space="0" w:color="auto"/>
            <w:right w:val="none" w:sz="0" w:space="0" w:color="auto"/>
          </w:divBdr>
        </w:div>
        <w:div w:id="308827032">
          <w:marLeft w:val="0"/>
          <w:marRight w:val="0"/>
          <w:marTop w:val="0"/>
          <w:marBottom w:val="0"/>
          <w:divBdr>
            <w:top w:val="none" w:sz="0" w:space="0" w:color="auto"/>
            <w:left w:val="none" w:sz="0" w:space="0" w:color="auto"/>
            <w:bottom w:val="none" w:sz="0" w:space="0" w:color="auto"/>
            <w:right w:val="none" w:sz="0" w:space="0" w:color="auto"/>
          </w:divBdr>
        </w:div>
        <w:div w:id="308827447">
          <w:marLeft w:val="0"/>
          <w:marRight w:val="0"/>
          <w:marTop w:val="0"/>
          <w:marBottom w:val="0"/>
          <w:divBdr>
            <w:top w:val="none" w:sz="0" w:space="0" w:color="auto"/>
            <w:left w:val="none" w:sz="0" w:space="0" w:color="auto"/>
            <w:bottom w:val="none" w:sz="0" w:space="0" w:color="auto"/>
            <w:right w:val="none" w:sz="0" w:space="0" w:color="auto"/>
          </w:divBdr>
        </w:div>
        <w:div w:id="308900088">
          <w:marLeft w:val="0"/>
          <w:marRight w:val="0"/>
          <w:marTop w:val="0"/>
          <w:marBottom w:val="0"/>
          <w:divBdr>
            <w:top w:val="none" w:sz="0" w:space="0" w:color="auto"/>
            <w:left w:val="none" w:sz="0" w:space="0" w:color="auto"/>
            <w:bottom w:val="none" w:sz="0" w:space="0" w:color="auto"/>
            <w:right w:val="none" w:sz="0" w:space="0" w:color="auto"/>
          </w:divBdr>
        </w:div>
        <w:div w:id="308942826">
          <w:marLeft w:val="0"/>
          <w:marRight w:val="0"/>
          <w:marTop w:val="0"/>
          <w:marBottom w:val="0"/>
          <w:divBdr>
            <w:top w:val="none" w:sz="0" w:space="0" w:color="auto"/>
            <w:left w:val="none" w:sz="0" w:space="0" w:color="auto"/>
            <w:bottom w:val="none" w:sz="0" w:space="0" w:color="auto"/>
            <w:right w:val="none" w:sz="0" w:space="0" w:color="auto"/>
          </w:divBdr>
        </w:div>
        <w:div w:id="308943962">
          <w:marLeft w:val="0"/>
          <w:marRight w:val="0"/>
          <w:marTop w:val="0"/>
          <w:marBottom w:val="0"/>
          <w:divBdr>
            <w:top w:val="none" w:sz="0" w:space="0" w:color="auto"/>
            <w:left w:val="none" w:sz="0" w:space="0" w:color="auto"/>
            <w:bottom w:val="none" w:sz="0" w:space="0" w:color="auto"/>
            <w:right w:val="none" w:sz="0" w:space="0" w:color="auto"/>
          </w:divBdr>
        </w:div>
        <w:div w:id="308945855">
          <w:marLeft w:val="0"/>
          <w:marRight w:val="0"/>
          <w:marTop w:val="0"/>
          <w:marBottom w:val="0"/>
          <w:divBdr>
            <w:top w:val="none" w:sz="0" w:space="0" w:color="auto"/>
            <w:left w:val="none" w:sz="0" w:space="0" w:color="auto"/>
            <w:bottom w:val="none" w:sz="0" w:space="0" w:color="auto"/>
            <w:right w:val="none" w:sz="0" w:space="0" w:color="auto"/>
          </w:divBdr>
        </w:div>
        <w:div w:id="309016159">
          <w:marLeft w:val="0"/>
          <w:marRight w:val="0"/>
          <w:marTop w:val="0"/>
          <w:marBottom w:val="0"/>
          <w:divBdr>
            <w:top w:val="none" w:sz="0" w:space="0" w:color="auto"/>
            <w:left w:val="none" w:sz="0" w:space="0" w:color="auto"/>
            <w:bottom w:val="none" w:sz="0" w:space="0" w:color="auto"/>
            <w:right w:val="none" w:sz="0" w:space="0" w:color="auto"/>
          </w:divBdr>
        </w:div>
        <w:div w:id="309017678">
          <w:marLeft w:val="0"/>
          <w:marRight w:val="0"/>
          <w:marTop w:val="0"/>
          <w:marBottom w:val="0"/>
          <w:divBdr>
            <w:top w:val="none" w:sz="0" w:space="0" w:color="auto"/>
            <w:left w:val="none" w:sz="0" w:space="0" w:color="auto"/>
            <w:bottom w:val="none" w:sz="0" w:space="0" w:color="auto"/>
            <w:right w:val="none" w:sz="0" w:space="0" w:color="auto"/>
          </w:divBdr>
        </w:div>
        <w:div w:id="309018654">
          <w:marLeft w:val="0"/>
          <w:marRight w:val="0"/>
          <w:marTop w:val="0"/>
          <w:marBottom w:val="0"/>
          <w:divBdr>
            <w:top w:val="none" w:sz="0" w:space="0" w:color="auto"/>
            <w:left w:val="none" w:sz="0" w:space="0" w:color="auto"/>
            <w:bottom w:val="none" w:sz="0" w:space="0" w:color="auto"/>
            <w:right w:val="none" w:sz="0" w:space="0" w:color="auto"/>
          </w:divBdr>
        </w:div>
        <w:div w:id="309021595">
          <w:marLeft w:val="0"/>
          <w:marRight w:val="0"/>
          <w:marTop w:val="0"/>
          <w:marBottom w:val="0"/>
          <w:divBdr>
            <w:top w:val="none" w:sz="0" w:space="0" w:color="auto"/>
            <w:left w:val="none" w:sz="0" w:space="0" w:color="auto"/>
            <w:bottom w:val="none" w:sz="0" w:space="0" w:color="auto"/>
            <w:right w:val="none" w:sz="0" w:space="0" w:color="auto"/>
          </w:divBdr>
        </w:div>
        <w:div w:id="309091752">
          <w:marLeft w:val="0"/>
          <w:marRight w:val="0"/>
          <w:marTop w:val="0"/>
          <w:marBottom w:val="300"/>
          <w:divBdr>
            <w:top w:val="single" w:sz="6" w:space="15" w:color="EDEDED"/>
            <w:left w:val="single" w:sz="6" w:space="15" w:color="EDEDED"/>
            <w:bottom w:val="single" w:sz="6" w:space="15" w:color="EDEDED"/>
            <w:right w:val="single" w:sz="6" w:space="15" w:color="EDEDED"/>
          </w:divBdr>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
          </w:divsChild>
        </w:div>
        <w:div w:id="309092551">
          <w:marLeft w:val="0"/>
          <w:marRight w:val="0"/>
          <w:marTop w:val="0"/>
          <w:marBottom w:val="0"/>
          <w:divBdr>
            <w:top w:val="none" w:sz="0" w:space="0" w:color="auto"/>
            <w:left w:val="none" w:sz="0" w:space="0" w:color="auto"/>
            <w:bottom w:val="none" w:sz="0" w:space="0" w:color="auto"/>
            <w:right w:val="none" w:sz="0" w:space="0" w:color="auto"/>
          </w:divBdr>
        </w:div>
        <w:div w:id="309093985">
          <w:marLeft w:val="0"/>
          <w:marRight w:val="0"/>
          <w:marTop w:val="0"/>
          <w:marBottom w:val="0"/>
          <w:divBdr>
            <w:top w:val="none" w:sz="0" w:space="0" w:color="auto"/>
            <w:left w:val="none" w:sz="0" w:space="0" w:color="auto"/>
            <w:bottom w:val="none" w:sz="0" w:space="0" w:color="auto"/>
            <w:right w:val="none" w:sz="0" w:space="0" w:color="auto"/>
          </w:divBdr>
          <w:divsChild>
            <w:div w:id="279580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094102">
          <w:marLeft w:val="0"/>
          <w:marRight w:val="0"/>
          <w:marTop w:val="0"/>
          <w:marBottom w:val="0"/>
          <w:divBdr>
            <w:top w:val="none" w:sz="0" w:space="0" w:color="auto"/>
            <w:left w:val="none" w:sz="0" w:space="0" w:color="auto"/>
            <w:bottom w:val="none" w:sz="0" w:space="0" w:color="auto"/>
            <w:right w:val="none" w:sz="0" w:space="0" w:color="auto"/>
          </w:divBdr>
        </w:div>
        <w:div w:id="309094645">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
        <w:div w:id="309100467">
          <w:marLeft w:val="0"/>
          <w:marRight w:val="0"/>
          <w:marTop w:val="0"/>
          <w:marBottom w:val="0"/>
          <w:divBdr>
            <w:top w:val="none" w:sz="0" w:space="0" w:color="auto"/>
            <w:left w:val="none" w:sz="0" w:space="0" w:color="auto"/>
            <w:bottom w:val="none" w:sz="0" w:space="0" w:color="auto"/>
            <w:right w:val="none" w:sz="0" w:space="0" w:color="auto"/>
          </w:divBdr>
        </w:div>
        <w:div w:id="309137253">
          <w:marLeft w:val="0"/>
          <w:marRight w:val="0"/>
          <w:marTop w:val="0"/>
          <w:marBottom w:val="0"/>
          <w:divBdr>
            <w:top w:val="none" w:sz="0" w:space="0" w:color="auto"/>
            <w:left w:val="none" w:sz="0" w:space="0" w:color="auto"/>
            <w:bottom w:val="none" w:sz="0" w:space="0" w:color="auto"/>
            <w:right w:val="none" w:sz="0" w:space="0" w:color="auto"/>
          </w:divBdr>
        </w:div>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138892">
          <w:marLeft w:val="0"/>
          <w:marRight w:val="0"/>
          <w:marTop w:val="0"/>
          <w:marBottom w:val="0"/>
          <w:divBdr>
            <w:top w:val="none" w:sz="0" w:space="0" w:color="auto"/>
            <w:left w:val="none" w:sz="0" w:space="0" w:color="auto"/>
            <w:bottom w:val="none" w:sz="0" w:space="0" w:color="auto"/>
            <w:right w:val="none" w:sz="0" w:space="0" w:color="auto"/>
          </w:divBdr>
        </w:div>
        <w:div w:id="309139567">
          <w:marLeft w:val="0"/>
          <w:marRight w:val="0"/>
          <w:marTop w:val="0"/>
          <w:marBottom w:val="0"/>
          <w:divBdr>
            <w:top w:val="none" w:sz="0" w:space="0" w:color="auto"/>
            <w:left w:val="none" w:sz="0" w:space="0" w:color="auto"/>
            <w:bottom w:val="none" w:sz="0" w:space="0" w:color="auto"/>
            <w:right w:val="none" w:sz="0" w:space="0" w:color="auto"/>
          </w:divBdr>
        </w:div>
        <w:div w:id="309139583">
          <w:marLeft w:val="0"/>
          <w:marRight w:val="0"/>
          <w:marTop w:val="0"/>
          <w:marBottom w:val="0"/>
          <w:divBdr>
            <w:top w:val="none" w:sz="0" w:space="0" w:color="auto"/>
            <w:left w:val="none" w:sz="0" w:space="0" w:color="auto"/>
            <w:bottom w:val="none" w:sz="0" w:space="0" w:color="auto"/>
            <w:right w:val="none" w:sz="0" w:space="0" w:color="auto"/>
          </w:divBdr>
        </w:div>
        <w:div w:id="309210443">
          <w:marLeft w:val="0"/>
          <w:marRight w:val="0"/>
          <w:marTop w:val="0"/>
          <w:marBottom w:val="0"/>
          <w:divBdr>
            <w:top w:val="none" w:sz="0" w:space="0" w:color="auto"/>
            <w:left w:val="none" w:sz="0" w:space="0" w:color="auto"/>
            <w:bottom w:val="none" w:sz="0" w:space="0" w:color="auto"/>
            <w:right w:val="none" w:sz="0" w:space="0" w:color="auto"/>
          </w:divBdr>
          <w:divsChild>
            <w:div w:id="397019330">
              <w:marLeft w:val="0"/>
              <w:marRight w:val="0"/>
              <w:marTop w:val="0"/>
              <w:marBottom w:val="0"/>
              <w:divBdr>
                <w:top w:val="none" w:sz="0" w:space="0" w:color="auto"/>
                <w:left w:val="none" w:sz="0" w:space="0" w:color="auto"/>
                <w:bottom w:val="none" w:sz="0" w:space="0" w:color="auto"/>
                <w:right w:val="none" w:sz="0" w:space="0" w:color="auto"/>
              </w:divBdr>
            </w:div>
          </w:divsChild>
        </w:div>
        <w:div w:id="309213356">
          <w:marLeft w:val="0"/>
          <w:marRight w:val="0"/>
          <w:marTop w:val="0"/>
          <w:marBottom w:val="0"/>
          <w:divBdr>
            <w:top w:val="none" w:sz="0" w:space="0" w:color="auto"/>
            <w:left w:val="none" w:sz="0" w:space="0" w:color="auto"/>
            <w:bottom w:val="none" w:sz="0" w:space="0" w:color="auto"/>
            <w:right w:val="none" w:sz="0" w:space="0" w:color="auto"/>
          </w:divBdr>
        </w:div>
        <w:div w:id="309215384">
          <w:marLeft w:val="0"/>
          <w:marRight w:val="0"/>
          <w:marTop w:val="0"/>
          <w:marBottom w:val="0"/>
          <w:divBdr>
            <w:top w:val="none" w:sz="0" w:space="0" w:color="auto"/>
            <w:left w:val="none" w:sz="0" w:space="0" w:color="auto"/>
            <w:bottom w:val="none" w:sz="0" w:space="0" w:color="auto"/>
            <w:right w:val="none" w:sz="0" w:space="0" w:color="auto"/>
          </w:divBdr>
        </w:div>
        <w:div w:id="309215951">
          <w:marLeft w:val="0"/>
          <w:marRight w:val="0"/>
          <w:marTop w:val="0"/>
          <w:marBottom w:val="0"/>
          <w:divBdr>
            <w:top w:val="none" w:sz="0" w:space="0" w:color="auto"/>
            <w:left w:val="none" w:sz="0" w:space="0" w:color="auto"/>
            <w:bottom w:val="none" w:sz="0" w:space="0" w:color="auto"/>
            <w:right w:val="none" w:sz="0" w:space="0" w:color="auto"/>
          </w:divBdr>
        </w:div>
        <w:div w:id="309218334">
          <w:marLeft w:val="0"/>
          <w:marRight w:val="0"/>
          <w:marTop w:val="0"/>
          <w:marBottom w:val="0"/>
          <w:divBdr>
            <w:top w:val="none" w:sz="0" w:space="0" w:color="auto"/>
            <w:left w:val="none" w:sz="0" w:space="0" w:color="auto"/>
            <w:bottom w:val="none" w:sz="0" w:space="0" w:color="auto"/>
            <w:right w:val="none" w:sz="0" w:space="0" w:color="auto"/>
          </w:divBdr>
        </w:div>
        <w:div w:id="309284846">
          <w:marLeft w:val="0"/>
          <w:marRight w:val="0"/>
          <w:marTop w:val="0"/>
          <w:marBottom w:val="0"/>
          <w:divBdr>
            <w:top w:val="none" w:sz="0" w:space="0" w:color="auto"/>
            <w:left w:val="none" w:sz="0" w:space="0" w:color="auto"/>
            <w:bottom w:val="none" w:sz="0" w:space="0" w:color="auto"/>
            <w:right w:val="none" w:sz="0" w:space="0" w:color="auto"/>
          </w:divBdr>
        </w:div>
        <w:div w:id="309290704">
          <w:marLeft w:val="0"/>
          <w:marRight w:val="0"/>
          <w:marTop w:val="0"/>
          <w:marBottom w:val="0"/>
          <w:divBdr>
            <w:top w:val="none" w:sz="0" w:space="0" w:color="auto"/>
            <w:left w:val="none" w:sz="0" w:space="0" w:color="auto"/>
            <w:bottom w:val="none" w:sz="0" w:space="0" w:color="auto"/>
            <w:right w:val="none" w:sz="0" w:space="0" w:color="auto"/>
          </w:divBdr>
          <w:divsChild>
            <w:div w:id="21551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362561">
          <w:marLeft w:val="0"/>
          <w:marRight w:val="0"/>
          <w:marTop w:val="0"/>
          <w:marBottom w:val="0"/>
          <w:divBdr>
            <w:top w:val="none" w:sz="0" w:space="0" w:color="auto"/>
            <w:left w:val="none" w:sz="0" w:space="0" w:color="auto"/>
            <w:bottom w:val="none" w:sz="0" w:space="0" w:color="auto"/>
            <w:right w:val="none" w:sz="0" w:space="0" w:color="auto"/>
          </w:divBdr>
        </w:div>
        <w:div w:id="309362617">
          <w:marLeft w:val="0"/>
          <w:marRight w:val="0"/>
          <w:marTop w:val="0"/>
          <w:marBottom w:val="0"/>
          <w:divBdr>
            <w:top w:val="none" w:sz="0" w:space="0" w:color="auto"/>
            <w:left w:val="none" w:sz="0" w:space="0" w:color="auto"/>
            <w:bottom w:val="none" w:sz="0" w:space="0" w:color="auto"/>
            <w:right w:val="none" w:sz="0" w:space="0" w:color="auto"/>
          </w:divBdr>
        </w:div>
        <w:div w:id="309402707">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309408137">
          <w:marLeft w:val="0"/>
          <w:marRight w:val="0"/>
          <w:marTop w:val="0"/>
          <w:marBottom w:val="0"/>
          <w:divBdr>
            <w:top w:val="none" w:sz="0" w:space="0" w:color="auto"/>
            <w:left w:val="none" w:sz="0" w:space="0" w:color="auto"/>
            <w:bottom w:val="none" w:sz="0" w:space="0" w:color="auto"/>
            <w:right w:val="none" w:sz="0" w:space="0" w:color="auto"/>
          </w:divBdr>
          <w:divsChild>
            <w:div w:id="2127407">
              <w:marLeft w:val="0"/>
              <w:marRight w:val="0"/>
              <w:marTop w:val="0"/>
              <w:marBottom w:val="0"/>
              <w:divBdr>
                <w:top w:val="none" w:sz="0" w:space="0" w:color="auto"/>
                <w:left w:val="none" w:sz="0" w:space="0" w:color="auto"/>
                <w:bottom w:val="none" w:sz="0" w:space="0" w:color="auto"/>
                <w:right w:val="none" w:sz="0" w:space="0" w:color="auto"/>
              </w:divBdr>
            </w:div>
          </w:divsChild>
        </w:div>
        <w:div w:id="309408816">
          <w:marLeft w:val="0"/>
          <w:marRight w:val="0"/>
          <w:marTop w:val="300"/>
          <w:marBottom w:val="0"/>
          <w:divBdr>
            <w:top w:val="none" w:sz="0" w:space="0" w:color="auto"/>
            <w:left w:val="none" w:sz="0" w:space="0" w:color="auto"/>
            <w:bottom w:val="none" w:sz="0" w:space="0" w:color="auto"/>
            <w:right w:val="none" w:sz="0" w:space="0" w:color="auto"/>
          </w:divBdr>
        </w:div>
        <w:div w:id="309408979">
          <w:marLeft w:val="0"/>
          <w:marRight w:val="0"/>
          <w:marTop w:val="0"/>
          <w:marBottom w:val="0"/>
          <w:divBdr>
            <w:top w:val="none" w:sz="0" w:space="0" w:color="auto"/>
            <w:left w:val="none" w:sz="0" w:space="0" w:color="auto"/>
            <w:bottom w:val="none" w:sz="0" w:space="0" w:color="auto"/>
            <w:right w:val="none" w:sz="0" w:space="0" w:color="auto"/>
          </w:divBdr>
        </w:div>
        <w:div w:id="309477665">
          <w:marLeft w:val="0"/>
          <w:marRight w:val="0"/>
          <w:marTop w:val="0"/>
          <w:marBottom w:val="0"/>
          <w:divBdr>
            <w:top w:val="none" w:sz="0" w:space="0" w:color="auto"/>
            <w:left w:val="none" w:sz="0" w:space="0" w:color="auto"/>
            <w:bottom w:val="none" w:sz="0" w:space="0" w:color="auto"/>
            <w:right w:val="none" w:sz="0" w:space="0" w:color="auto"/>
          </w:divBdr>
        </w:div>
        <w:div w:id="309481244">
          <w:marLeft w:val="0"/>
          <w:marRight w:val="0"/>
          <w:marTop w:val="0"/>
          <w:marBottom w:val="300"/>
          <w:divBdr>
            <w:top w:val="single" w:sz="6" w:space="15" w:color="EDEDED"/>
            <w:left w:val="single" w:sz="6" w:space="15" w:color="EDEDED"/>
            <w:bottom w:val="single" w:sz="6" w:space="15" w:color="EDEDED"/>
            <w:right w:val="single" w:sz="6" w:space="15" w:color="EDEDED"/>
          </w:divBdr>
        </w:div>
        <w:div w:id="309482749">
          <w:marLeft w:val="0"/>
          <w:marRight w:val="0"/>
          <w:marTop w:val="0"/>
          <w:marBottom w:val="300"/>
          <w:divBdr>
            <w:top w:val="single" w:sz="6" w:space="15" w:color="EDEDED"/>
            <w:left w:val="single" w:sz="6" w:space="15" w:color="EDEDED"/>
            <w:bottom w:val="single" w:sz="6" w:space="15" w:color="EDEDED"/>
            <w:right w:val="single" w:sz="6" w:space="15" w:color="EDEDED"/>
          </w:divBdr>
        </w:div>
        <w:div w:id="309484852">
          <w:marLeft w:val="0"/>
          <w:marRight w:val="0"/>
          <w:marTop w:val="0"/>
          <w:marBottom w:val="0"/>
          <w:divBdr>
            <w:top w:val="none" w:sz="0" w:space="0" w:color="auto"/>
            <w:left w:val="none" w:sz="0" w:space="0" w:color="auto"/>
            <w:bottom w:val="none" w:sz="0" w:space="0" w:color="auto"/>
            <w:right w:val="none" w:sz="0" w:space="0" w:color="auto"/>
          </w:divBdr>
        </w:div>
        <w:div w:id="309486820">
          <w:marLeft w:val="0"/>
          <w:marRight w:val="0"/>
          <w:marTop w:val="30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309528485">
          <w:marLeft w:val="0"/>
          <w:marRight w:val="0"/>
          <w:marTop w:val="0"/>
          <w:marBottom w:val="0"/>
          <w:divBdr>
            <w:top w:val="none" w:sz="0" w:space="0" w:color="auto"/>
            <w:left w:val="none" w:sz="0" w:space="0" w:color="auto"/>
            <w:bottom w:val="none" w:sz="0" w:space="0" w:color="auto"/>
            <w:right w:val="none" w:sz="0" w:space="0" w:color="auto"/>
          </w:divBdr>
        </w:div>
        <w:div w:id="309554467">
          <w:marLeft w:val="0"/>
          <w:marRight w:val="0"/>
          <w:marTop w:val="0"/>
          <w:marBottom w:val="0"/>
          <w:divBdr>
            <w:top w:val="none" w:sz="0" w:space="0" w:color="auto"/>
            <w:left w:val="none" w:sz="0" w:space="0" w:color="auto"/>
            <w:bottom w:val="none" w:sz="0" w:space="0" w:color="auto"/>
            <w:right w:val="none" w:sz="0" w:space="0" w:color="auto"/>
          </w:divBdr>
        </w:div>
        <w:div w:id="309596354">
          <w:marLeft w:val="0"/>
          <w:marRight w:val="0"/>
          <w:marTop w:val="0"/>
          <w:marBottom w:val="0"/>
          <w:divBdr>
            <w:top w:val="none" w:sz="0" w:space="0" w:color="auto"/>
            <w:left w:val="none" w:sz="0" w:space="0" w:color="auto"/>
            <w:bottom w:val="none" w:sz="0" w:space="0" w:color="auto"/>
            <w:right w:val="none" w:sz="0" w:space="0" w:color="auto"/>
          </w:divBdr>
        </w:div>
        <w:div w:id="309596956">
          <w:marLeft w:val="0"/>
          <w:marRight w:val="0"/>
          <w:marTop w:val="0"/>
          <w:marBottom w:val="0"/>
          <w:divBdr>
            <w:top w:val="none" w:sz="0" w:space="0" w:color="auto"/>
            <w:left w:val="none" w:sz="0" w:space="0" w:color="auto"/>
            <w:bottom w:val="none" w:sz="0" w:space="0" w:color="auto"/>
            <w:right w:val="none" w:sz="0" w:space="0" w:color="auto"/>
          </w:divBdr>
        </w:div>
        <w:div w:id="309598079">
          <w:marLeft w:val="0"/>
          <w:marRight w:val="0"/>
          <w:marTop w:val="0"/>
          <w:marBottom w:val="300"/>
          <w:divBdr>
            <w:top w:val="single" w:sz="6" w:space="15" w:color="EDEDED"/>
            <w:left w:val="single" w:sz="6" w:space="15" w:color="EDEDED"/>
            <w:bottom w:val="single" w:sz="6" w:space="15" w:color="EDEDED"/>
            <w:right w:val="single" w:sz="6" w:space="15" w:color="EDEDED"/>
          </w:divBdr>
        </w:div>
        <w:div w:id="309601956">
          <w:marLeft w:val="0"/>
          <w:marRight w:val="0"/>
          <w:marTop w:val="0"/>
          <w:marBottom w:val="0"/>
          <w:divBdr>
            <w:top w:val="none" w:sz="0" w:space="0" w:color="auto"/>
            <w:left w:val="none" w:sz="0" w:space="0" w:color="auto"/>
            <w:bottom w:val="none" w:sz="0" w:space="0" w:color="auto"/>
            <w:right w:val="none" w:sz="0" w:space="0" w:color="auto"/>
          </w:divBdr>
        </w:div>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603822">
          <w:marLeft w:val="0"/>
          <w:marRight w:val="0"/>
          <w:marTop w:val="0"/>
          <w:marBottom w:val="0"/>
          <w:divBdr>
            <w:top w:val="none" w:sz="0" w:space="0" w:color="auto"/>
            <w:left w:val="none" w:sz="0" w:space="0" w:color="auto"/>
            <w:bottom w:val="none" w:sz="0" w:space="0" w:color="auto"/>
            <w:right w:val="none" w:sz="0" w:space="0" w:color="auto"/>
          </w:divBdr>
        </w:div>
        <w:div w:id="309604719">
          <w:marLeft w:val="0"/>
          <w:marRight w:val="0"/>
          <w:marTop w:val="0"/>
          <w:marBottom w:val="0"/>
          <w:divBdr>
            <w:top w:val="none" w:sz="0" w:space="0" w:color="auto"/>
            <w:left w:val="none" w:sz="0" w:space="0" w:color="auto"/>
            <w:bottom w:val="none" w:sz="0" w:space="0" w:color="auto"/>
            <w:right w:val="none" w:sz="0" w:space="0" w:color="auto"/>
          </w:divBdr>
        </w:div>
        <w:div w:id="309673746">
          <w:marLeft w:val="0"/>
          <w:marRight w:val="0"/>
          <w:marTop w:val="0"/>
          <w:marBottom w:val="0"/>
          <w:divBdr>
            <w:top w:val="none" w:sz="0" w:space="0" w:color="auto"/>
            <w:left w:val="none" w:sz="0" w:space="0" w:color="auto"/>
            <w:bottom w:val="none" w:sz="0" w:space="0" w:color="auto"/>
            <w:right w:val="none" w:sz="0" w:space="0" w:color="auto"/>
          </w:divBdr>
        </w:div>
        <w:div w:id="309675294">
          <w:marLeft w:val="0"/>
          <w:marRight w:val="0"/>
          <w:marTop w:val="0"/>
          <w:marBottom w:val="0"/>
          <w:divBdr>
            <w:top w:val="none" w:sz="0" w:space="0" w:color="auto"/>
            <w:left w:val="none" w:sz="0" w:space="0" w:color="auto"/>
            <w:bottom w:val="none" w:sz="0" w:space="0" w:color="auto"/>
            <w:right w:val="none" w:sz="0" w:space="0" w:color="auto"/>
          </w:divBdr>
        </w:div>
        <w:div w:id="309675303">
          <w:marLeft w:val="0"/>
          <w:marRight w:val="0"/>
          <w:marTop w:val="0"/>
          <w:marBottom w:val="0"/>
          <w:divBdr>
            <w:top w:val="none" w:sz="0" w:space="0" w:color="auto"/>
            <w:left w:val="none" w:sz="0" w:space="0" w:color="auto"/>
            <w:bottom w:val="none" w:sz="0" w:space="0" w:color="auto"/>
            <w:right w:val="none" w:sz="0" w:space="0" w:color="auto"/>
          </w:divBdr>
        </w:div>
        <w:div w:id="309675911">
          <w:marLeft w:val="0"/>
          <w:marRight w:val="0"/>
          <w:marTop w:val="0"/>
          <w:marBottom w:val="300"/>
          <w:divBdr>
            <w:top w:val="single" w:sz="6" w:space="15" w:color="EDEDED"/>
            <w:left w:val="single" w:sz="6" w:space="15" w:color="EDEDED"/>
            <w:bottom w:val="single" w:sz="6" w:space="15" w:color="EDEDED"/>
            <w:right w:val="single" w:sz="6" w:space="15" w:color="EDEDED"/>
          </w:divBdr>
        </w:div>
        <w:div w:id="309676626">
          <w:marLeft w:val="0"/>
          <w:marRight w:val="0"/>
          <w:marTop w:val="0"/>
          <w:marBottom w:val="0"/>
          <w:divBdr>
            <w:top w:val="none" w:sz="0" w:space="0" w:color="auto"/>
            <w:left w:val="none" w:sz="0" w:space="0" w:color="auto"/>
            <w:bottom w:val="none" w:sz="0" w:space="0" w:color="auto"/>
            <w:right w:val="none" w:sz="0" w:space="0" w:color="auto"/>
          </w:divBdr>
        </w:div>
        <w:div w:id="309677641">
          <w:marLeft w:val="0"/>
          <w:marRight w:val="0"/>
          <w:marTop w:val="0"/>
          <w:marBottom w:val="0"/>
          <w:divBdr>
            <w:top w:val="none" w:sz="0" w:space="0" w:color="auto"/>
            <w:left w:val="none" w:sz="0" w:space="0" w:color="auto"/>
            <w:bottom w:val="none" w:sz="0" w:space="0" w:color="auto"/>
            <w:right w:val="none" w:sz="0" w:space="0" w:color="auto"/>
          </w:divBdr>
        </w:div>
        <w:div w:id="309750059">
          <w:marLeft w:val="0"/>
          <w:marRight w:val="0"/>
          <w:marTop w:val="0"/>
          <w:marBottom w:val="0"/>
          <w:divBdr>
            <w:top w:val="none" w:sz="0" w:space="0" w:color="auto"/>
            <w:left w:val="none" w:sz="0" w:space="0" w:color="auto"/>
            <w:bottom w:val="none" w:sz="0" w:space="0" w:color="auto"/>
            <w:right w:val="none" w:sz="0" w:space="0" w:color="auto"/>
          </w:divBdr>
        </w:div>
        <w:div w:id="309751687">
          <w:marLeft w:val="0"/>
          <w:marRight w:val="0"/>
          <w:marTop w:val="300"/>
          <w:marBottom w:val="0"/>
          <w:divBdr>
            <w:top w:val="none" w:sz="0" w:space="0" w:color="auto"/>
            <w:left w:val="none" w:sz="0" w:space="0" w:color="auto"/>
            <w:bottom w:val="none" w:sz="0" w:space="0" w:color="auto"/>
            <w:right w:val="none" w:sz="0" w:space="0" w:color="auto"/>
          </w:divBdr>
        </w:div>
        <w:div w:id="309755308">
          <w:marLeft w:val="0"/>
          <w:marRight w:val="0"/>
          <w:marTop w:val="0"/>
          <w:marBottom w:val="0"/>
          <w:divBdr>
            <w:top w:val="none" w:sz="0" w:space="0" w:color="auto"/>
            <w:left w:val="none" w:sz="0" w:space="0" w:color="auto"/>
            <w:bottom w:val="none" w:sz="0" w:space="0" w:color="auto"/>
            <w:right w:val="none" w:sz="0" w:space="0" w:color="auto"/>
          </w:divBdr>
        </w:div>
        <w:div w:id="309789627">
          <w:marLeft w:val="0"/>
          <w:marRight w:val="0"/>
          <w:marTop w:val="0"/>
          <w:marBottom w:val="0"/>
          <w:divBdr>
            <w:top w:val="none" w:sz="0" w:space="0" w:color="auto"/>
            <w:left w:val="none" w:sz="0" w:space="0" w:color="auto"/>
            <w:bottom w:val="none" w:sz="0" w:space="0" w:color="auto"/>
            <w:right w:val="none" w:sz="0" w:space="0" w:color="auto"/>
          </w:divBdr>
        </w:div>
        <w:div w:id="309790415">
          <w:marLeft w:val="0"/>
          <w:marRight w:val="0"/>
          <w:marTop w:val="0"/>
          <w:marBottom w:val="0"/>
          <w:divBdr>
            <w:top w:val="none" w:sz="0" w:space="0" w:color="auto"/>
            <w:left w:val="none" w:sz="0" w:space="0" w:color="auto"/>
            <w:bottom w:val="none" w:sz="0" w:space="0" w:color="auto"/>
            <w:right w:val="none" w:sz="0" w:space="0" w:color="auto"/>
          </w:divBdr>
        </w:div>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 w:id="309796243">
          <w:marLeft w:val="0"/>
          <w:marRight w:val="0"/>
          <w:marTop w:val="0"/>
          <w:marBottom w:val="0"/>
          <w:divBdr>
            <w:top w:val="none" w:sz="0" w:space="0" w:color="auto"/>
            <w:left w:val="none" w:sz="0" w:space="0" w:color="auto"/>
            <w:bottom w:val="none" w:sz="0" w:space="0" w:color="auto"/>
            <w:right w:val="none" w:sz="0" w:space="0" w:color="auto"/>
          </w:divBdr>
        </w:div>
        <w:div w:id="309865331">
          <w:marLeft w:val="0"/>
          <w:marRight w:val="0"/>
          <w:marTop w:val="0"/>
          <w:marBottom w:val="0"/>
          <w:divBdr>
            <w:top w:val="none" w:sz="0" w:space="0" w:color="auto"/>
            <w:left w:val="none" w:sz="0" w:space="0" w:color="auto"/>
            <w:bottom w:val="none" w:sz="0" w:space="0" w:color="auto"/>
            <w:right w:val="none" w:sz="0" w:space="0" w:color="auto"/>
          </w:divBdr>
          <w:divsChild>
            <w:div w:id="45767513">
              <w:marLeft w:val="0"/>
              <w:marRight w:val="0"/>
              <w:marTop w:val="0"/>
              <w:marBottom w:val="0"/>
              <w:divBdr>
                <w:top w:val="none" w:sz="0" w:space="0" w:color="auto"/>
                <w:left w:val="none" w:sz="0" w:space="0" w:color="auto"/>
                <w:bottom w:val="none" w:sz="0" w:space="0" w:color="auto"/>
                <w:right w:val="none" w:sz="0" w:space="0" w:color="auto"/>
              </w:divBdr>
            </w:div>
          </w:divsChild>
        </w:div>
        <w:div w:id="309868172">
          <w:marLeft w:val="0"/>
          <w:marRight w:val="0"/>
          <w:marTop w:val="0"/>
          <w:marBottom w:val="300"/>
          <w:divBdr>
            <w:top w:val="single" w:sz="6" w:space="15" w:color="EDEDED"/>
            <w:left w:val="single" w:sz="6" w:space="15" w:color="EDEDED"/>
            <w:bottom w:val="single" w:sz="6" w:space="15" w:color="EDEDED"/>
            <w:right w:val="single" w:sz="6" w:space="15" w:color="EDEDED"/>
          </w:divBdr>
        </w:div>
        <w:div w:id="309871487">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
        <w:div w:id="309941449">
          <w:marLeft w:val="0"/>
          <w:marRight w:val="0"/>
          <w:marTop w:val="0"/>
          <w:marBottom w:val="0"/>
          <w:divBdr>
            <w:top w:val="none" w:sz="0" w:space="0" w:color="auto"/>
            <w:left w:val="none" w:sz="0" w:space="0" w:color="auto"/>
            <w:bottom w:val="none" w:sz="0" w:space="0" w:color="auto"/>
            <w:right w:val="none" w:sz="0" w:space="0" w:color="auto"/>
          </w:divBdr>
        </w:div>
        <w:div w:id="309941953">
          <w:marLeft w:val="0"/>
          <w:marRight w:val="0"/>
          <w:marTop w:val="0"/>
          <w:marBottom w:val="0"/>
          <w:divBdr>
            <w:top w:val="none" w:sz="0" w:space="0" w:color="auto"/>
            <w:left w:val="none" w:sz="0" w:space="0" w:color="auto"/>
            <w:bottom w:val="none" w:sz="0" w:space="0" w:color="auto"/>
            <w:right w:val="none" w:sz="0" w:space="0" w:color="auto"/>
          </w:divBdr>
        </w:div>
        <w:div w:id="309947526">
          <w:marLeft w:val="0"/>
          <w:marRight w:val="0"/>
          <w:marTop w:val="0"/>
          <w:marBottom w:val="0"/>
          <w:divBdr>
            <w:top w:val="none" w:sz="0" w:space="0" w:color="auto"/>
            <w:left w:val="none" w:sz="0" w:space="0" w:color="auto"/>
            <w:bottom w:val="none" w:sz="0" w:space="0" w:color="auto"/>
            <w:right w:val="none" w:sz="0" w:space="0" w:color="auto"/>
          </w:divBdr>
        </w:div>
        <w:div w:id="309948056">
          <w:marLeft w:val="0"/>
          <w:marRight w:val="0"/>
          <w:marTop w:val="0"/>
          <w:marBottom w:val="0"/>
          <w:divBdr>
            <w:top w:val="none" w:sz="0" w:space="0" w:color="auto"/>
            <w:left w:val="none" w:sz="0" w:space="0" w:color="auto"/>
            <w:bottom w:val="none" w:sz="0" w:space="0" w:color="auto"/>
            <w:right w:val="none" w:sz="0" w:space="0" w:color="auto"/>
          </w:divBdr>
        </w:div>
        <w:div w:id="309949000">
          <w:marLeft w:val="0"/>
          <w:marRight w:val="0"/>
          <w:marTop w:val="0"/>
          <w:marBottom w:val="0"/>
          <w:divBdr>
            <w:top w:val="none" w:sz="0" w:space="0" w:color="auto"/>
            <w:left w:val="none" w:sz="0" w:space="0" w:color="auto"/>
            <w:bottom w:val="none" w:sz="0" w:space="0" w:color="auto"/>
            <w:right w:val="none" w:sz="0" w:space="0" w:color="auto"/>
          </w:divBdr>
        </w:div>
        <w:div w:id="309988326">
          <w:marLeft w:val="0"/>
          <w:marRight w:val="0"/>
          <w:marTop w:val="0"/>
          <w:marBottom w:val="0"/>
          <w:divBdr>
            <w:top w:val="none" w:sz="0" w:space="0" w:color="auto"/>
            <w:left w:val="none" w:sz="0" w:space="0" w:color="auto"/>
            <w:bottom w:val="none" w:sz="0" w:space="0" w:color="auto"/>
            <w:right w:val="none" w:sz="0" w:space="0" w:color="auto"/>
          </w:divBdr>
        </w:div>
        <w:div w:id="309988412">
          <w:marLeft w:val="0"/>
          <w:marRight w:val="0"/>
          <w:marTop w:val="0"/>
          <w:marBottom w:val="0"/>
          <w:divBdr>
            <w:top w:val="none" w:sz="0" w:space="0" w:color="auto"/>
            <w:left w:val="none" w:sz="0" w:space="0" w:color="auto"/>
            <w:bottom w:val="none" w:sz="0" w:space="0" w:color="auto"/>
            <w:right w:val="none" w:sz="0" w:space="0" w:color="auto"/>
          </w:divBdr>
        </w:div>
        <w:div w:id="309989295">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059010">
          <w:marLeft w:val="0"/>
          <w:marRight w:val="0"/>
          <w:marTop w:val="0"/>
          <w:marBottom w:val="0"/>
          <w:divBdr>
            <w:top w:val="none" w:sz="0" w:space="0" w:color="auto"/>
            <w:left w:val="none" w:sz="0" w:space="0" w:color="auto"/>
            <w:bottom w:val="none" w:sz="0" w:space="0" w:color="auto"/>
            <w:right w:val="none" w:sz="0" w:space="0" w:color="auto"/>
          </w:divBdr>
        </w:div>
        <w:div w:id="310060265">
          <w:marLeft w:val="0"/>
          <w:marRight w:val="0"/>
          <w:marTop w:val="0"/>
          <w:marBottom w:val="0"/>
          <w:divBdr>
            <w:top w:val="none" w:sz="0" w:space="0" w:color="auto"/>
            <w:left w:val="none" w:sz="0" w:space="0" w:color="auto"/>
            <w:bottom w:val="none" w:sz="0" w:space="0" w:color="auto"/>
            <w:right w:val="none" w:sz="0" w:space="0" w:color="auto"/>
          </w:divBdr>
        </w:div>
        <w:div w:id="310061591">
          <w:marLeft w:val="0"/>
          <w:marRight w:val="0"/>
          <w:marTop w:val="0"/>
          <w:marBottom w:val="0"/>
          <w:divBdr>
            <w:top w:val="none" w:sz="0" w:space="0" w:color="auto"/>
            <w:left w:val="none" w:sz="0" w:space="0" w:color="auto"/>
            <w:bottom w:val="none" w:sz="0" w:space="0" w:color="auto"/>
            <w:right w:val="none" w:sz="0" w:space="0" w:color="auto"/>
          </w:divBdr>
        </w:div>
        <w:div w:id="310064352">
          <w:marLeft w:val="0"/>
          <w:marRight w:val="0"/>
          <w:marTop w:val="0"/>
          <w:marBottom w:val="0"/>
          <w:divBdr>
            <w:top w:val="none" w:sz="0" w:space="0" w:color="auto"/>
            <w:left w:val="none" w:sz="0" w:space="0" w:color="auto"/>
            <w:bottom w:val="none" w:sz="0" w:space="0" w:color="auto"/>
            <w:right w:val="none" w:sz="0" w:space="0" w:color="auto"/>
          </w:divBdr>
        </w:div>
        <w:div w:id="310137350">
          <w:marLeft w:val="0"/>
          <w:marRight w:val="0"/>
          <w:marTop w:val="0"/>
          <w:marBottom w:val="0"/>
          <w:divBdr>
            <w:top w:val="none" w:sz="0" w:space="0" w:color="auto"/>
            <w:left w:val="none" w:sz="0" w:space="0" w:color="auto"/>
            <w:bottom w:val="none" w:sz="0" w:space="0" w:color="auto"/>
            <w:right w:val="none" w:sz="0" w:space="0" w:color="auto"/>
          </w:divBdr>
        </w:div>
        <w:div w:id="310139262">
          <w:marLeft w:val="0"/>
          <w:marRight w:val="0"/>
          <w:marTop w:val="0"/>
          <w:marBottom w:val="300"/>
          <w:divBdr>
            <w:top w:val="single" w:sz="6" w:space="15" w:color="EDEDED"/>
            <w:left w:val="single" w:sz="6" w:space="15" w:color="EDEDED"/>
            <w:bottom w:val="single" w:sz="6" w:space="15" w:color="EDEDED"/>
            <w:right w:val="single" w:sz="6" w:space="15" w:color="EDEDED"/>
          </w:divBdr>
        </w:div>
        <w:div w:id="310142166">
          <w:marLeft w:val="0"/>
          <w:marRight w:val="0"/>
          <w:marTop w:val="0"/>
          <w:marBottom w:val="0"/>
          <w:divBdr>
            <w:top w:val="none" w:sz="0" w:space="0" w:color="auto"/>
            <w:left w:val="none" w:sz="0" w:space="0" w:color="auto"/>
            <w:bottom w:val="none" w:sz="0" w:space="0" w:color="auto"/>
            <w:right w:val="none" w:sz="0" w:space="0" w:color="auto"/>
          </w:divBdr>
        </w:div>
        <w:div w:id="310182236">
          <w:marLeft w:val="0"/>
          <w:marRight w:val="0"/>
          <w:marTop w:val="0"/>
          <w:marBottom w:val="0"/>
          <w:divBdr>
            <w:top w:val="none" w:sz="0" w:space="0" w:color="auto"/>
            <w:left w:val="none" w:sz="0" w:space="0" w:color="auto"/>
            <w:bottom w:val="none" w:sz="0" w:space="0" w:color="auto"/>
            <w:right w:val="none" w:sz="0" w:space="0" w:color="auto"/>
          </w:divBdr>
          <w:divsChild>
            <w:div w:id="157162982">
              <w:marLeft w:val="0"/>
              <w:marRight w:val="0"/>
              <w:marTop w:val="0"/>
              <w:marBottom w:val="0"/>
              <w:divBdr>
                <w:top w:val="none" w:sz="0" w:space="0" w:color="auto"/>
                <w:left w:val="none" w:sz="0" w:space="0" w:color="auto"/>
                <w:bottom w:val="none" w:sz="0" w:space="0" w:color="auto"/>
                <w:right w:val="none" w:sz="0" w:space="0" w:color="auto"/>
              </w:divBdr>
            </w:div>
          </w:divsChild>
        </w:div>
        <w:div w:id="310184267">
          <w:marLeft w:val="0"/>
          <w:marRight w:val="0"/>
          <w:marTop w:val="0"/>
          <w:marBottom w:val="0"/>
          <w:divBdr>
            <w:top w:val="none" w:sz="0" w:space="0" w:color="auto"/>
            <w:left w:val="none" w:sz="0" w:space="0" w:color="auto"/>
            <w:bottom w:val="none" w:sz="0" w:space="0" w:color="auto"/>
            <w:right w:val="none" w:sz="0" w:space="0" w:color="auto"/>
          </w:divBdr>
        </w:div>
        <w:div w:id="310184773">
          <w:marLeft w:val="0"/>
          <w:marRight w:val="0"/>
          <w:marTop w:val="0"/>
          <w:marBottom w:val="0"/>
          <w:divBdr>
            <w:top w:val="none" w:sz="0" w:space="0" w:color="auto"/>
            <w:left w:val="none" w:sz="0" w:space="0" w:color="auto"/>
            <w:bottom w:val="none" w:sz="0" w:space="0" w:color="auto"/>
            <w:right w:val="none" w:sz="0" w:space="0" w:color="auto"/>
          </w:divBdr>
        </w:div>
        <w:div w:id="310208816">
          <w:marLeft w:val="0"/>
          <w:marRight w:val="0"/>
          <w:marTop w:val="0"/>
          <w:marBottom w:val="300"/>
          <w:divBdr>
            <w:top w:val="single" w:sz="6" w:space="15" w:color="EDEDED"/>
            <w:left w:val="single" w:sz="6" w:space="15" w:color="EDEDED"/>
            <w:bottom w:val="single" w:sz="6" w:space="15" w:color="EDEDED"/>
            <w:right w:val="single" w:sz="6" w:space="15" w:color="EDEDED"/>
          </w:divBdr>
        </w:div>
        <w:div w:id="310212295">
          <w:marLeft w:val="0"/>
          <w:marRight w:val="0"/>
          <w:marTop w:val="30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310255087">
          <w:marLeft w:val="0"/>
          <w:marRight w:val="0"/>
          <w:marTop w:val="0"/>
          <w:marBottom w:val="0"/>
          <w:divBdr>
            <w:top w:val="none" w:sz="0" w:space="0" w:color="auto"/>
            <w:left w:val="none" w:sz="0" w:space="0" w:color="auto"/>
            <w:bottom w:val="none" w:sz="0" w:space="0" w:color="auto"/>
            <w:right w:val="none" w:sz="0" w:space="0" w:color="auto"/>
          </w:divBdr>
        </w:div>
        <w:div w:id="310256570">
          <w:marLeft w:val="0"/>
          <w:marRight w:val="0"/>
          <w:marTop w:val="0"/>
          <w:marBottom w:val="300"/>
          <w:divBdr>
            <w:top w:val="single" w:sz="6" w:space="15" w:color="EDEDED"/>
            <w:left w:val="single" w:sz="6" w:space="15" w:color="EDEDED"/>
            <w:bottom w:val="single" w:sz="6" w:space="15" w:color="EDEDED"/>
            <w:right w:val="single" w:sz="6" w:space="15" w:color="EDEDED"/>
          </w:divBdr>
        </w:div>
        <w:div w:id="310259830">
          <w:marLeft w:val="0"/>
          <w:marRight w:val="0"/>
          <w:marTop w:val="300"/>
          <w:marBottom w:val="0"/>
          <w:divBdr>
            <w:top w:val="none" w:sz="0" w:space="0" w:color="auto"/>
            <w:left w:val="none" w:sz="0" w:space="0" w:color="auto"/>
            <w:bottom w:val="none" w:sz="0" w:space="0" w:color="auto"/>
            <w:right w:val="none" w:sz="0" w:space="0" w:color="auto"/>
          </w:divBdr>
        </w:div>
        <w:div w:id="310260294">
          <w:marLeft w:val="0"/>
          <w:marRight w:val="0"/>
          <w:marTop w:val="0"/>
          <w:marBottom w:val="0"/>
          <w:divBdr>
            <w:top w:val="none" w:sz="0" w:space="0" w:color="auto"/>
            <w:left w:val="none" w:sz="0" w:space="0" w:color="auto"/>
            <w:bottom w:val="none" w:sz="0" w:space="0" w:color="auto"/>
            <w:right w:val="none" w:sz="0" w:space="0" w:color="auto"/>
          </w:divBdr>
        </w:div>
        <w:div w:id="310326255">
          <w:marLeft w:val="0"/>
          <w:marRight w:val="0"/>
          <w:marTop w:val="0"/>
          <w:marBottom w:val="0"/>
          <w:divBdr>
            <w:top w:val="none" w:sz="0" w:space="0" w:color="auto"/>
            <w:left w:val="none" w:sz="0" w:space="0" w:color="auto"/>
            <w:bottom w:val="none" w:sz="0" w:space="0" w:color="auto"/>
            <w:right w:val="none" w:sz="0" w:space="0" w:color="auto"/>
          </w:divBdr>
        </w:div>
        <w:div w:id="310326558">
          <w:marLeft w:val="0"/>
          <w:marRight w:val="0"/>
          <w:marTop w:val="0"/>
          <w:marBottom w:val="0"/>
          <w:divBdr>
            <w:top w:val="none" w:sz="0" w:space="0" w:color="auto"/>
            <w:left w:val="none" w:sz="0" w:space="0" w:color="auto"/>
            <w:bottom w:val="none" w:sz="0" w:space="0" w:color="auto"/>
            <w:right w:val="none" w:sz="0" w:space="0" w:color="auto"/>
          </w:divBdr>
          <w:divsChild>
            <w:div w:id="126358783">
              <w:marLeft w:val="0"/>
              <w:marRight w:val="0"/>
              <w:marTop w:val="0"/>
              <w:marBottom w:val="0"/>
              <w:divBdr>
                <w:top w:val="none" w:sz="0" w:space="0" w:color="auto"/>
                <w:left w:val="none" w:sz="0" w:space="0" w:color="auto"/>
                <w:bottom w:val="none" w:sz="0" w:space="0" w:color="auto"/>
                <w:right w:val="none" w:sz="0" w:space="0" w:color="auto"/>
              </w:divBdr>
            </w:div>
          </w:divsChild>
        </w:div>
        <w:div w:id="310331523">
          <w:marLeft w:val="0"/>
          <w:marRight w:val="0"/>
          <w:marTop w:val="300"/>
          <w:marBottom w:val="0"/>
          <w:divBdr>
            <w:top w:val="none" w:sz="0" w:space="0" w:color="auto"/>
            <w:left w:val="none" w:sz="0" w:space="0" w:color="auto"/>
            <w:bottom w:val="none" w:sz="0" w:space="0" w:color="auto"/>
            <w:right w:val="none" w:sz="0" w:space="0" w:color="auto"/>
          </w:divBdr>
        </w:div>
        <w:div w:id="310335331">
          <w:marLeft w:val="0"/>
          <w:marRight w:val="0"/>
          <w:marTop w:val="0"/>
          <w:marBottom w:val="0"/>
          <w:divBdr>
            <w:top w:val="none" w:sz="0" w:space="0" w:color="auto"/>
            <w:left w:val="none" w:sz="0" w:space="0" w:color="auto"/>
            <w:bottom w:val="none" w:sz="0" w:space="0" w:color="auto"/>
            <w:right w:val="none" w:sz="0" w:space="0" w:color="auto"/>
          </w:divBdr>
        </w:div>
        <w:div w:id="310335548">
          <w:marLeft w:val="0"/>
          <w:marRight w:val="0"/>
          <w:marTop w:val="0"/>
          <w:marBottom w:val="0"/>
          <w:divBdr>
            <w:top w:val="none" w:sz="0" w:space="0" w:color="auto"/>
            <w:left w:val="none" w:sz="0" w:space="0" w:color="auto"/>
            <w:bottom w:val="none" w:sz="0" w:space="0" w:color="auto"/>
            <w:right w:val="none" w:sz="0" w:space="0" w:color="auto"/>
          </w:divBdr>
        </w:div>
        <w:div w:id="310405827">
          <w:marLeft w:val="0"/>
          <w:marRight w:val="0"/>
          <w:marTop w:val="0"/>
          <w:marBottom w:val="0"/>
          <w:divBdr>
            <w:top w:val="none" w:sz="0" w:space="0" w:color="auto"/>
            <w:left w:val="none" w:sz="0" w:space="0" w:color="auto"/>
            <w:bottom w:val="none" w:sz="0" w:space="0" w:color="auto"/>
            <w:right w:val="none" w:sz="0" w:space="0" w:color="auto"/>
          </w:divBdr>
        </w:div>
        <w:div w:id="310408700">
          <w:marLeft w:val="0"/>
          <w:marRight w:val="0"/>
          <w:marTop w:val="0"/>
          <w:marBottom w:val="0"/>
          <w:divBdr>
            <w:top w:val="none" w:sz="0" w:space="0" w:color="auto"/>
            <w:left w:val="none" w:sz="0" w:space="0" w:color="auto"/>
            <w:bottom w:val="none" w:sz="0" w:space="0" w:color="auto"/>
            <w:right w:val="none" w:sz="0" w:space="0" w:color="auto"/>
          </w:divBdr>
        </w:div>
        <w:div w:id="310444879">
          <w:marLeft w:val="0"/>
          <w:marRight w:val="0"/>
          <w:marTop w:val="0"/>
          <w:marBottom w:val="0"/>
          <w:divBdr>
            <w:top w:val="none" w:sz="0" w:space="0" w:color="auto"/>
            <w:left w:val="none" w:sz="0" w:space="0" w:color="auto"/>
            <w:bottom w:val="none" w:sz="0" w:space="0" w:color="auto"/>
            <w:right w:val="none" w:sz="0" w:space="0" w:color="auto"/>
          </w:divBdr>
        </w:div>
        <w:div w:id="310448365">
          <w:marLeft w:val="0"/>
          <w:marRight w:val="0"/>
          <w:marTop w:val="0"/>
          <w:marBottom w:val="0"/>
          <w:divBdr>
            <w:top w:val="none" w:sz="0" w:space="0" w:color="auto"/>
            <w:left w:val="none" w:sz="0" w:space="0" w:color="auto"/>
            <w:bottom w:val="none" w:sz="0" w:space="0" w:color="auto"/>
            <w:right w:val="none" w:sz="0" w:space="0" w:color="auto"/>
          </w:divBdr>
        </w:div>
        <w:div w:id="310452456">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10521712">
          <w:marLeft w:val="0"/>
          <w:marRight w:val="0"/>
          <w:marTop w:val="0"/>
          <w:marBottom w:val="0"/>
          <w:divBdr>
            <w:top w:val="none" w:sz="0" w:space="0" w:color="auto"/>
            <w:left w:val="none" w:sz="0" w:space="0" w:color="auto"/>
            <w:bottom w:val="none" w:sz="0" w:space="0" w:color="auto"/>
            <w:right w:val="none" w:sz="0" w:space="0" w:color="auto"/>
          </w:divBdr>
        </w:div>
        <w:div w:id="310524901">
          <w:marLeft w:val="0"/>
          <w:marRight w:val="0"/>
          <w:marTop w:val="0"/>
          <w:marBottom w:val="0"/>
          <w:divBdr>
            <w:top w:val="none" w:sz="0" w:space="0" w:color="auto"/>
            <w:left w:val="none" w:sz="0" w:space="0" w:color="auto"/>
            <w:bottom w:val="none" w:sz="0" w:space="0" w:color="auto"/>
            <w:right w:val="none" w:sz="0" w:space="0" w:color="auto"/>
          </w:divBdr>
          <w:divsChild>
            <w:div w:id="197622746">
              <w:marLeft w:val="0"/>
              <w:marRight w:val="0"/>
              <w:marTop w:val="0"/>
              <w:marBottom w:val="0"/>
              <w:divBdr>
                <w:top w:val="none" w:sz="0" w:space="0" w:color="auto"/>
                <w:left w:val="none" w:sz="0" w:space="0" w:color="auto"/>
                <w:bottom w:val="none" w:sz="0" w:space="0" w:color="auto"/>
                <w:right w:val="none" w:sz="0" w:space="0" w:color="auto"/>
              </w:divBdr>
            </w:div>
          </w:divsChild>
        </w:div>
        <w:div w:id="310526429">
          <w:marLeft w:val="0"/>
          <w:marRight w:val="0"/>
          <w:marTop w:val="0"/>
          <w:marBottom w:val="0"/>
          <w:divBdr>
            <w:top w:val="none" w:sz="0" w:space="0" w:color="auto"/>
            <w:left w:val="none" w:sz="0" w:space="0" w:color="auto"/>
            <w:bottom w:val="none" w:sz="0" w:space="0" w:color="auto"/>
            <w:right w:val="none" w:sz="0" w:space="0" w:color="auto"/>
          </w:divBdr>
        </w:div>
        <w:div w:id="310526888">
          <w:marLeft w:val="0"/>
          <w:marRight w:val="0"/>
          <w:marTop w:val="0"/>
          <w:marBottom w:val="0"/>
          <w:divBdr>
            <w:top w:val="none" w:sz="0" w:space="0" w:color="auto"/>
            <w:left w:val="none" w:sz="0" w:space="0" w:color="auto"/>
            <w:bottom w:val="none" w:sz="0" w:space="0" w:color="auto"/>
            <w:right w:val="none" w:sz="0" w:space="0" w:color="auto"/>
          </w:divBdr>
        </w:div>
        <w:div w:id="310595569">
          <w:marLeft w:val="0"/>
          <w:marRight w:val="0"/>
          <w:marTop w:val="0"/>
          <w:marBottom w:val="300"/>
          <w:divBdr>
            <w:top w:val="single" w:sz="6" w:space="15" w:color="EDEDED"/>
            <w:left w:val="single" w:sz="6" w:space="15" w:color="EDEDED"/>
            <w:bottom w:val="single" w:sz="6" w:space="15" w:color="EDEDED"/>
            <w:right w:val="single" w:sz="6" w:space="15" w:color="EDEDED"/>
          </w:divBdr>
        </w:div>
        <w:div w:id="310596929">
          <w:marLeft w:val="0"/>
          <w:marRight w:val="0"/>
          <w:marTop w:val="0"/>
          <w:marBottom w:val="0"/>
          <w:divBdr>
            <w:top w:val="none" w:sz="0" w:space="0" w:color="auto"/>
            <w:left w:val="none" w:sz="0" w:space="0" w:color="auto"/>
            <w:bottom w:val="none" w:sz="0" w:space="0" w:color="auto"/>
            <w:right w:val="none" w:sz="0" w:space="0" w:color="auto"/>
          </w:divBdr>
        </w:div>
        <w:div w:id="310599208">
          <w:marLeft w:val="0"/>
          <w:marRight w:val="0"/>
          <w:marTop w:val="0"/>
          <w:marBottom w:val="0"/>
          <w:divBdr>
            <w:top w:val="none" w:sz="0" w:space="0" w:color="auto"/>
            <w:left w:val="none" w:sz="0" w:space="0" w:color="auto"/>
            <w:bottom w:val="none" w:sz="0" w:space="0" w:color="auto"/>
            <w:right w:val="none" w:sz="0" w:space="0" w:color="auto"/>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644349">
          <w:marLeft w:val="0"/>
          <w:marRight w:val="0"/>
          <w:marTop w:val="0"/>
          <w:marBottom w:val="0"/>
          <w:divBdr>
            <w:top w:val="none" w:sz="0" w:space="0" w:color="auto"/>
            <w:left w:val="none" w:sz="0" w:space="0" w:color="auto"/>
            <w:bottom w:val="none" w:sz="0" w:space="0" w:color="auto"/>
            <w:right w:val="none" w:sz="0" w:space="0" w:color="auto"/>
          </w:divBdr>
        </w:div>
        <w:div w:id="310644996">
          <w:marLeft w:val="0"/>
          <w:marRight w:val="0"/>
          <w:marTop w:val="0"/>
          <w:marBottom w:val="0"/>
          <w:divBdr>
            <w:top w:val="none" w:sz="0" w:space="0" w:color="auto"/>
            <w:left w:val="none" w:sz="0" w:space="0" w:color="auto"/>
            <w:bottom w:val="none" w:sz="0" w:space="0" w:color="auto"/>
            <w:right w:val="none" w:sz="0" w:space="0" w:color="auto"/>
          </w:divBdr>
        </w:div>
        <w:div w:id="310712973">
          <w:marLeft w:val="0"/>
          <w:marRight w:val="0"/>
          <w:marTop w:val="0"/>
          <w:marBottom w:val="0"/>
          <w:divBdr>
            <w:top w:val="none" w:sz="0" w:space="0" w:color="auto"/>
            <w:left w:val="none" w:sz="0" w:space="0" w:color="auto"/>
            <w:bottom w:val="none" w:sz="0" w:space="0" w:color="auto"/>
            <w:right w:val="none" w:sz="0" w:space="0" w:color="auto"/>
          </w:divBdr>
        </w:div>
        <w:div w:id="310714268">
          <w:marLeft w:val="0"/>
          <w:marRight w:val="0"/>
          <w:marTop w:val="0"/>
          <w:marBottom w:val="0"/>
          <w:divBdr>
            <w:top w:val="none" w:sz="0" w:space="0" w:color="auto"/>
            <w:left w:val="none" w:sz="0" w:space="0" w:color="auto"/>
            <w:bottom w:val="none" w:sz="0" w:space="0" w:color="auto"/>
            <w:right w:val="none" w:sz="0" w:space="0" w:color="auto"/>
          </w:divBdr>
        </w:div>
        <w:div w:id="310714455">
          <w:marLeft w:val="0"/>
          <w:marRight w:val="0"/>
          <w:marTop w:val="0"/>
          <w:marBottom w:val="0"/>
          <w:divBdr>
            <w:top w:val="none" w:sz="0" w:space="0" w:color="auto"/>
            <w:left w:val="none" w:sz="0" w:space="0" w:color="auto"/>
            <w:bottom w:val="none" w:sz="0" w:space="0" w:color="auto"/>
            <w:right w:val="none" w:sz="0" w:space="0" w:color="auto"/>
          </w:divBdr>
        </w:div>
        <w:div w:id="310715133">
          <w:marLeft w:val="0"/>
          <w:marRight w:val="0"/>
          <w:marTop w:val="0"/>
          <w:marBottom w:val="0"/>
          <w:divBdr>
            <w:top w:val="none" w:sz="0" w:space="0" w:color="auto"/>
            <w:left w:val="none" w:sz="0" w:space="0" w:color="auto"/>
            <w:bottom w:val="none" w:sz="0" w:space="0" w:color="auto"/>
            <w:right w:val="none" w:sz="0" w:space="0" w:color="auto"/>
          </w:divBdr>
        </w:div>
        <w:div w:id="310715850">
          <w:marLeft w:val="0"/>
          <w:marRight w:val="0"/>
          <w:marTop w:val="300"/>
          <w:marBottom w:val="0"/>
          <w:divBdr>
            <w:top w:val="none" w:sz="0" w:space="0" w:color="auto"/>
            <w:left w:val="none" w:sz="0" w:space="0" w:color="auto"/>
            <w:bottom w:val="none" w:sz="0" w:space="0" w:color="auto"/>
            <w:right w:val="none" w:sz="0" w:space="0" w:color="auto"/>
          </w:divBdr>
        </w:div>
        <w:div w:id="310716187">
          <w:marLeft w:val="0"/>
          <w:marRight w:val="0"/>
          <w:marTop w:val="0"/>
          <w:marBottom w:val="0"/>
          <w:divBdr>
            <w:top w:val="none" w:sz="0" w:space="0" w:color="auto"/>
            <w:left w:val="none" w:sz="0" w:space="0" w:color="auto"/>
            <w:bottom w:val="none" w:sz="0" w:space="0" w:color="auto"/>
            <w:right w:val="none" w:sz="0" w:space="0" w:color="auto"/>
          </w:divBdr>
        </w:div>
        <w:div w:id="310718944">
          <w:marLeft w:val="0"/>
          <w:marRight w:val="0"/>
          <w:marTop w:val="0"/>
          <w:marBottom w:val="0"/>
          <w:divBdr>
            <w:top w:val="none" w:sz="0" w:space="0" w:color="auto"/>
            <w:left w:val="none" w:sz="0" w:space="0" w:color="auto"/>
            <w:bottom w:val="none" w:sz="0" w:space="0" w:color="auto"/>
            <w:right w:val="none" w:sz="0" w:space="0" w:color="auto"/>
          </w:divBdr>
        </w:div>
        <w:div w:id="310720734">
          <w:marLeft w:val="0"/>
          <w:marRight w:val="0"/>
          <w:marTop w:val="0"/>
          <w:marBottom w:val="0"/>
          <w:divBdr>
            <w:top w:val="none" w:sz="0" w:space="0" w:color="auto"/>
            <w:left w:val="none" w:sz="0" w:space="0" w:color="auto"/>
            <w:bottom w:val="none" w:sz="0" w:space="0" w:color="auto"/>
            <w:right w:val="none" w:sz="0" w:space="0" w:color="auto"/>
          </w:divBdr>
        </w:div>
        <w:div w:id="310721604">
          <w:marLeft w:val="0"/>
          <w:marRight w:val="0"/>
          <w:marTop w:val="0"/>
          <w:marBottom w:val="0"/>
          <w:divBdr>
            <w:top w:val="none" w:sz="0" w:space="0" w:color="auto"/>
            <w:left w:val="none" w:sz="0" w:space="0" w:color="auto"/>
            <w:bottom w:val="none" w:sz="0" w:space="0" w:color="auto"/>
            <w:right w:val="none" w:sz="0" w:space="0" w:color="auto"/>
          </w:divBdr>
          <w:divsChild>
            <w:div w:id="2986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88383">
          <w:marLeft w:val="0"/>
          <w:marRight w:val="0"/>
          <w:marTop w:val="0"/>
          <w:marBottom w:val="0"/>
          <w:divBdr>
            <w:top w:val="none" w:sz="0" w:space="0" w:color="auto"/>
            <w:left w:val="none" w:sz="0" w:space="0" w:color="auto"/>
            <w:bottom w:val="none" w:sz="0" w:space="0" w:color="auto"/>
            <w:right w:val="none" w:sz="0" w:space="0" w:color="auto"/>
          </w:divBdr>
        </w:div>
        <w:div w:id="310788585">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
        <w:div w:id="310796483">
          <w:marLeft w:val="0"/>
          <w:marRight w:val="0"/>
          <w:marTop w:val="0"/>
          <w:marBottom w:val="0"/>
          <w:divBdr>
            <w:top w:val="none" w:sz="0" w:space="0" w:color="auto"/>
            <w:left w:val="none" w:sz="0" w:space="0" w:color="auto"/>
            <w:bottom w:val="none" w:sz="0" w:space="0" w:color="auto"/>
            <w:right w:val="none" w:sz="0" w:space="0" w:color="auto"/>
          </w:divBdr>
        </w:div>
        <w:div w:id="310838460">
          <w:marLeft w:val="0"/>
          <w:marRight w:val="0"/>
          <w:marTop w:val="0"/>
          <w:marBottom w:val="0"/>
          <w:divBdr>
            <w:top w:val="none" w:sz="0" w:space="0" w:color="auto"/>
            <w:left w:val="none" w:sz="0" w:space="0" w:color="auto"/>
            <w:bottom w:val="none" w:sz="0" w:space="0" w:color="auto"/>
            <w:right w:val="none" w:sz="0" w:space="0" w:color="auto"/>
          </w:divBdr>
        </w:div>
        <w:div w:id="310866990">
          <w:marLeft w:val="0"/>
          <w:marRight w:val="0"/>
          <w:marTop w:val="0"/>
          <w:marBottom w:val="0"/>
          <w:divBdr>
            <w:top w:val="none" w:sz="0" w:space="0" w:color="auto"/>
            <w:left w:val="none" w:sz="0" w:space="0" w:color="auto"/>
            <w:bottom w:val="none" w:sz="0" w:space="0" w:color="auto"/>
            <w:right w:val="none" w:sz="0" w:space="0" w:color="auto"/>
          </w:divBdr>
        </w:div>
        <w:div w:id="310867425">
          <w:marLeft w:val="0"/>
          <w:marRight w:val="0"/>
          <w:marTop w:val="240"/>
          <w:marBottom w:val="240"/>
          <w:divBdr>
            <w:top w:val="none" w:sz="0" w:space="0" w:color="auto"/>
            <w:left w:val="none" w:sz="0" w:space="0" w:color="auto"/>
            <w:bottom w:val="none" w:sz="0" w:space="0" w:color="auto"/>
            <w:right w:val="none" w:sz="0" w:space="0" w:color="auto"/>
          </w:divBdr>
        </w:div>
        <w:div w:id="310869899">
          <w:marLeft w:val="0"/>
          <w:marRight w:val="0"/>
          <w:marTop w:val="0"/>
          <w:marBottom w:val="0"/>
          <w:divBdr>
            <w:top w:val="none" w:sz="0" w:space="0" w:color="auto"/>
            <w:left w:val="none" w:sz="0" w:space="0" w:color="auto"/>
            <w:bottom w:val="none" w:sz="0" w:space="0" w:color="auto"/>
            <w:right w:val="none" w:sz="0" w:space="0" w:color="auto"/>
          </w:divBdr>
        </w:div>
        <w:div w:id="310905877">
          <w:marLeft w:val="0"/>
          <w:marRight w:val="0"/>
          <w:marTop w:val="0"/>
          <w:marBottom w:val="0"/>
          <w:divBdr>
            <w:top w:val="none" w:sz="0" w:space="0" w:color="auto"/>
            <w:left w:val="none" w:sz="0" w:space="0" w:color="auto"/>
            <w:bottom w:val="none" w:sz="0" w:space="0" w:color="auto"/>
            <w:right w:val="none" w:sz="0" w:space="0" w:color="auto"/>
          </w:divBdr>
        </w:div>
        <w:div w:id="310911108">
          <w:marLeft w:val="0"/>
          <w:marRight w:val="0"/>
          <w:marTop w:val="0"/>
          <w:marBottom w:val="0"/>
          <w:divBdr>
            <w:top w:val="none" w:sz="0" w:space="0" w:color="auto"/>
            <w:left w:val="none" w:sz="0" w:space="0" w:color="auto"/>
            <w:bottom w:val="none" w:sz="0" w:space="0" w:color="auto"/>
            <w:right w:val="none" w:sz="0" w:space="0" w:color="auto"/>
          </w:divBdr>
        </w:div>
        <w:div w:id="310911564">
          <w:marLeft w:val="0"/>
          <w:marRight w:val="0"/>
          <w:marTop w:val="0"/>
          <w:marBottom w:val="0"/>
          <w:divBdr>
            <w:top w:val="none" w:sz="0" w:space="0" w:color="auto"/>
            <w:left w:val="none" w:sz="0" w:space="0" w:color="auto"/>
            <w:bottom w:val="none" w:sz="0" w:space="0" w:color="auto"/>
            <w:right w:val="none" w:sz="0" w:space="0" w:color="auto"/>
          </w:divBdr>
        </w:div>
        <w:div w:id="310913088">
          <w:marLeft w:val="0"/>
          <w:marRight w:val="0"/>
          <w:marTop w:val="300"/>
          <w:marBottom w:val="0"/>
          <w:divBdr>
            <w:top w:val="none" w:sz="0" w:space="0" w:color="auto"/>
            <w:left w:val="none" w:sz="0" w:space="0" w:color="auto"/>
            <w:bottom w:val="none" w:sz="0" w:space="0" w:color="auto"/>
            <w:right w:val="none" w:sz="0" w:space="0" w:color="auto"/>
          </w:divBdr>
        </w:div>
        <w:div w:id="310915079">
          <w:marLeft w:val="0"/>
          <w:marRight w:val="0"/>
          <w:marTop w:val="300"/>
          <w:marBottom w:val="0"/>
          <w:divBdr>
            <w:top w:val="none" w:sz="0" w:space="0" w:color="auto"/>
            <w:left w:val="none" w:sz="0" w:space="0" w:color="auto"/>
            <w:bottom w:val="none" w:sz="0" w:space="0" w:color="auto"/>
            <w:right w:val="none" w:sz="0" w:space="0" w:color="auto"/>
          </w:divBdr>
        </w:div>
        <w:div w:id="310982077">
          <w:marLeft w:val="0"/>
          <w:marRight w:val="0"/>
          <w:marTop w:val="0"/>
          <w:marBottom w:val="0"/>
          <w:divBdr>
            <w:top w:val="none" w:sz="0" w:space="0" w:color="auto"/>
            <w:left w:val="none" w:sz="0" w:space="0" w:color="auto"/>
            <w:bottom w:val="none" w:sz="0" w:space="0" w:color="auto"/>
            <w:right w:val="none" w:sz="0" w:space="0" w:color="auto"/>
          </w:divBdr>
        </w:div>
        <w:div w:id="310986712">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0990016">
          <w:marLeft w:val="0"/>
          <w:marRight w:val="0"/>
          <w:marTop w:val="0"/>
          <w:marBottom w:val="0"/>
          <w:divBdr>
            <w:top w:val="none" w:sz="0" w:space="0" w:color="auto"/>
            <w:left w:val="none" w:sz="0" w:space="0" w:color="auto"/>
            <w:bottom w:val="none" w:sz="0" w:space="0" w:color="auto"/>
            <w:right w:val="none" w:sz="0" w:space="0" w:color="auto"/>
          </w:divBdr>
        </w:div>
        <w:div w:id="311056662">
          <w:marLeft w:val="0"/>
          <w:marRight w:val="0"/>
          <w:marTop w:val="0"/>
          <w:marBottom w:val="0"/>
          <w:divBdr>
            <w:top w:val="none" w:sz="0" w:space="0" w:color="auto"/>
            <w:left w:val="none" w:sz="0" w:space="0" w:color="auto"/>
            <w:bottom w:val="none" w:sz="0" w:space="0" w:color="auto"/>
            <w:right w:val="none" w:sz="0" w:space="0" w:color="auto"/>
          </w:divBdr>
        </w:div>
        <w:div w:id="311058780">
          <w:marLeft w:val="0"/>
          <w:marRight w:val="0"/>
          <w:marTop w:val="0"/>
          <w:marBottom w:val="0"/>
          <w:divBdr>
            <w:top w:val="none" w:sz="0" w:space="0" w:color="auto"/>
            <w:left w:val="none" w:sz="0" w:space="0" w:color="auto"/>
            <w:bottom w:val="none" w:sz="0" w:space="0" w:color="auto"/>
            <w:right w:val="none" w:sz="0" w:space="0" w:color="auto"/>
          </w:divBdr>
        </w:div>
        <w:div w:id="311059128">
          <w:marLeft w:val="0"/>
          <w:marRight w:val="0"/>
          <w:marTop w:val="0"/>
          <w:marBottom w:val="0"/>
          <w:divBdr>
            <w:top w:val="none" w:sz="0" w:space="0" w:color="auto"/>
            <w:left w:val="none" w:sz="0" w:space="0" w:color="auto"/>
            <w:bottom w:val="none" w:sz="0" w:space="0" w:color="auto"/>
            <w:right w:val="none" w:sz="0" w:space="0" w:color="auto"/>
          </w:divBdr>
        </w:div>
        <w:div w:id="311065765">
          <w:marLeft w:val="0"/>
          <w:marRight w:val="0"/>
          <w:marTop w:val="0"/>
          <w:marBottom w:val="0"/>
          <w:divBdr>
            <w:top w:val="none" w:sz="0" w:space="0" w:color="auto"/>
            <w:left w:val="none" w:sz="0" w:space="0" w:color="auto"/>
            <w:bottom w:val="none" w:sz="0" w:space="0" w:color="auto"/>
            <w:right w:val="none" w:sz="0" w:space="0" w:color="auto"/>
          </w:divBdr>
        </w:div>
        <w:div w:id="311066339">
          <w:marLeft w:val="0"/>
          <w:marRight w:val="0"/>
          <w:marTop w:val="0"/>
          <w:marBottom w:val="0"/>
          <w:divBdr>
            <w:top w:val="none" w:sz="0" w:space="0" w:color="auto"/>
            <w:left w:val="none" w:sz="0" w:space="0" w:color="auto"/>
            <w:bottom w:val="none" w:sz="0" w:space="0" w:color="auto"/>
            <w:right w:val="none" w:sz="0" w:space="0" w:color="auto"/>
          </w:divBdr>
        </w:div>
        <w:div w:id="311101490">
          <w:marLeft w:val="0"/>
          <w:marRight w:val="0"/>
          <w:marTop w:val="0"/>
          <w:marBottom w:val="0"/>
          <w:divBdr>
            <w:top w:val="none" w:sz="0" w:space="0" w:color="auto"/>
            <w:left w:val="none" w:sz="0" w:space="0" w:color="auto"/>
            <w:bottom w:val="none" w:sz="0" w:space="0" w:color="auto"/>
            <w:right w:val="none" w:sz="0" w:space="0" w:color="auto"/>
          </w:divBdr>
        </w:div>
        <w:div w:id="311102202">
          <w:marLeft w:val="0"/>
          <w:marRight w:val="0"/>
          <w:marTop w:val="0"/>
          <w:marBottom w:val="0"/>
          <w:divBdr>
            <w:top w:val="none" w:sz="0" w:space="0" w:color="auto"/>
            <w:left w:val="none" w:sz="0" w:space="0" w:color="auto"/>
            <w:bottom w:val="none" w:sz="0" w:space="0" w:color="auto"/>
            <w:right w:val="none" w:sz="0" w:space="0" w:color="auto"/>
          </w:divBdr>
          <w:divsChild>
            <w:div w:id="6738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104949">
          <w:marLeft w:val="0"/>
          <w:marRight w:val="0"/>
          <w:marTop w:val="0"/>
          <w:marBottom w:val="0"/>
          <w:divBdr>
            <w:top w:val="none" w:sz="0" w:space="0" w:color="auto"/>
            <w:left w:val="none" w:sz="0" w:space="0" w:color="auto"/>
            <w:bottom w:val="none" w:sz="0" w:space="0" w:color="auto"/>
            <w:right w:val="none" w:sz="0" w:space="0" w:color="auto"/>
          </w:divBdr>
        </w:div>
        <w:div w:id="311106601">
          <w:marLeft w:val="0"/>
          <w:marRight w:val="0"/>
          <w:marTop w:val="0"/>
          <w:marBottom w:val="0"/>
          <w:divBdr>
            <w:top w:val="none" w:sz="0" w:space="0" w:color="auto"/>
            <w:left w:val="none" w:sz="0" w:space="0" w:color="auto"/>
            <w:bottom w:val="none" w:sz="0" w:space="0" w:color="auto"/>
            <w:right w:val="none" w:sz="0" w:space="0" w:color="auto"/>
          </w:divBdr>
        </w:div>
        <w:div w:id="311107378">
          <w:marLeft w:val="0"/>
          <w:marRight w:val="0"/>
          <w:marTop w:val="0"/>
          <w:marBottom w:val="0"/>
          <w:divBdr>
            <w:top w:val="none" w:sz="0" w:space="0" w:color="auto"/>
            <w:left w:val="none" w:sz="0" w:space="0" w:color="auto"/>
            <w:bottom w:val="none" w:sz="0" w:space="0" w:color="auto"/>
            <w:right w:val="none" w:sz="0" w:space="0" w:color="auto"/>
          </w:divBdr>
        </w:div>
        <w:div w:id="311107784">
          <w:marLeft w:val="0"/>
          <w:marRight w:val="0"/>
          <w:marTop w:val="0"/>
          <w:marBottom w:val="0"/>
          <w:divBdr>
            <w:top w:val="none" w:sz="0" w:space="0" w:color="auto"/>
            <w:left w:val="none" w:sz="0" w:space="0" w:color="auto"/>
            <w:bottom w:val="none" w:sz="0" w:space="0" w:color="auto"/>
            <w:right w:val="none" w:sz="0" w:space="0" w:color="auto"/>
          </w:divBdr>
        </w:div>
        <w:div w:id="311108829">
          <w:marLeft w:val="0"/>
          <w:marRight w:val="0"/>
          <w:marTop w:val="0"/>
          <w:marBottom w:val="0"/>
          <w:divBdr>
            <w:top w:val="none" w:sz="0" w:space="0" w:color="auto"/>
            <w:left w:val="none" w:sz="0" w:space="0" w:color="auto"/>
            <w:bottom w:val="none" w:sz="0" w:space="0" w:color="auto"/>
            <w:right w:val="none" w:sz="0" w:space="0" w:color="auto"/>
          </w:divBdr>
        </w:div>
        <w:div w:id="311132153">
          <w:marLeft w:val="0"/>
          <w:marRight w:val="0"/>
          <w:marTop w:val="0"/>
          <w:marBottom w:val="0"/>
          <w:divBdr>
            <w:top w:val="none" w:sz="0" w:space="0" w:color="auto"/>
            <w:left w:val="none" w:sz="0" w:space="0" w:color="auto"/>
            <w:bottom w:val="none" w:sz="0" w:space="0" w:color="auto"/>
            <w:right w:val="none" w:sz="0" w:space="0" w:color="auto"/>
          </w:divBdr>
        </w:div>
        <w:div w:id="311175188">
          <w:marLeft w:val="0"/>
          <w:marRight w:val="0"/>
          <w:marTop w:val="30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
        <w:div w:id="311254513">
          <w:marLeft w:val="0"/>
          <w:marRight w:val="0"/>
          <w:marTop w:val="0"/>
          <w:marBottom w:val="0"/>
          <w:divBdr>
            <w:top w:val="none" w:sz="0" w:space="0" w:color="auto"/>
            <w:left w:val="none" w:sz="0" w:space="0" w:color="auto"/>
            <w:bottom w:val="none" w:sz="0" w:space="0" w:color="auto"/>
            <w:right w:val="none" w:sz="0" w:space="0" w:color="auto"/>
          </w:divBdr>
        </w:div>
        <w:div w:id="311254631">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
        <w:div w:id="311298314">
          <w:marLeft w:val="0"/>
          <w:marRight w:val="0"/>
          <w:marTop w:val="0"/>
          <w:marBottom w:val="0"/>
          <w:divBdr>
            <w:top w:val="none" w:sz="0" w:space="0" w:color="auto"/>
            <w:left w:val="none" w:sz="0" w:space="0" w:color="auto"/>
            <w:bottom w:val="none" w:sz="0" w:space="0" w:color="auto"/>
            <w:right w:val="none" w:sz="0" w:space="0" w:color="auto"/>
          </w:divBdr>
        </w:div>
        <w:div w:id="311301426">
          <w:marLeft w:val="0"/>
          <w:marRight w:val="0"/>
          <w:marTop w:val="0"/>
          <w:marBottom w:val="300"/>
          <w:divBdr>
            <w:top w:val="single" w:sz="6" w:space="15" w:color="EDEDED"/>
            <w:left w:val="single" w:sz="6" w:space="15" w:color="EDEDED"/>
            <w:bottom w:val="single" w:sz="6" w:space="15" w:color="EDEDED"/>
            <w:right w:val="single" w:sz="6" w:space="15" w:color="EDEDED"/>
          </w:divBdr>
        </w:div>
        <w:div w:id="311325426">
          <w:marLeft w:val="0"/>
          <w:marRight w:val="0"/>
          <w:marTop w:val="0"/>
          <w:marBottom w:val="0"/>
          <w:divBdr>
            <w:top w:val="none" w:sz="0" w:space="0" w:color="auto"/>
            <w:left w:val="none" w:sz="0" w:space="0" w:color="auto"/>
            <w:bottom w:val="none" w:sz="0" w:space="0" w:color="auto"/>
            <w:right w:val="none" w:sz="0" w:space="0" w:color="auto"/>
          </w:divBdr>
        </w:div>
        <w:div w:id="31132558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
        <w:div w:id="311326618">
          <w:marLeft w:val="0"/>
          <w:marRight w:val="0"/>
          <w:marTop w:val="0"/>
          <w:marBottom w:val="0"/>
          <w:divBdr>
            <w:top w:val="none" w:sz="0" w:space="0" w:color="auto"/>
            <w:left w:val="none" w:sz="0" w:space="0" w:color="auto"/>
            <w:bottom w:val="none" w:sz="0" w:space="0" w:color="auto"/>
            <w:right w:val="none" w:sz="0" w:space="0" w:color="auto"/>
          </w:divBdr>
        </w:div>
        <w:div w:id="311372371">
          <w:marLeft w:val="0"/>
          <w:marRight w:val="0"/>
          <w:marTop w:val="0"/>
          <w:marBottom w:val="0"/>
          <w:divBdr>
            <w:top w:val="none" w:sz="0" w:space="0" w:color="auto"/>
            <w:left w:val="none" w:sz="0" w:space="0" w:color="auto"/>
            <w:bottom w:val="none" w:sz="0" w:space="0" w:color="auto"/>
            <w:right w:val="none" w:sz="0" w:space="0" w:color="auto"/>
          </w:divBdr>
        </w:div>
        <w:div w:id="311376347">
          <w:marLeft w:val="0"/>
          <w:marRight w:val="0"/>
          <w:marTop w:val="0"/>
          <w:marBottom w:val="0"/>
          <w:divBdr>
            <w:top w:val="none" w:sz="0" w:space="0" w:color="auto"/>
            <w:left w:val="none" w:sz="0" w:space="0" w:color="auto"/>
            <w:bottom w:val="none" w:sz="0" w:space="0" w:color="auto"/>
            <w:right w:val="none" w:sz="0" w:space="0" w:color="auto"/>
          </w:divBdr>
        </w:div>
        <w:div w:id="311443501">
          <w:marLeft w:val="0"/>
          <w:marRight w:val="0"/>
          <w:marTop w:val="0"/>
          <w:marBottom w:val="0"/>
          <w:divBdr>
            <w:top w:val="none" w:sz="0" w:space="0" w:color="auto"/>
            <w:left w:val="none" w:sz="0" w:space="0" w:color="auto"/>
            <w:bottom w:val="none" w:sz="0" w:space="0" w:color="auto"/>
            <w:right w:val="none" w:sz="0" w:space="0" w:color="auto"/>
          </w:divBdr>
        </w:div>
        <w:div w:id="311443830">
          <w:marLeft w:val="0"/>
          <w:marRight w:val="0"/>
          <w:marTop w:val="300"/>
          <w:marBottom w:val="0"/>
          <w:divBdr>
            <w:top w:val="none" w:sz="0" w:space="0" w:color="auto"/>
            <w:left w:val="none" w:sz="0" w:space="0" w:color="auto"/>
            <w:bottom w:val="none" w:sz="0" w:space="0" w:color="auto"/>
            <w:right w:val="none" w:sz="0" w:space="0" w:color="auto"/>
          </w:divBdr>
          <w:divsChild>
            <w:div w:id="70273777">
              <w:marLeft w:val="0"/>
              <w:marRight w:val="0"/>
              <w:marTop w:val="0"/>
              <w:marBottom w:val="0"/>
              <w:divBdr>
                <w:top w:val="none" w:sz="0" w:space="0" w:color="auto"/>
                <w:left w:val="none" w:sz="0" w:space="0" w:color="auto"/>
                <w:bottom w:val="none" w:sz="0" w:space="0" w:color="auto"/>
                <w:right w:val="none" w:sz="0" w:space="0" w:color="auto"/>
              </w:divBdr>
            </w:div>
          </w:divsChild>
        </w:div>
        <w:div w:id="311444232">
          <w:marLeft w:val="0"/>
          <w:marRight w:val="0"/>
          <w:marTop w:val="0"/>
          <w:marBottom w:val="0"/>
          <w:divBdr>
            <w:top w:val="none" w:sz="0" w:space="0" w:color="auto"/>
            <w:left w:val="none" w:sz="0" w:space="0" w:color="auto"/>
            <w:bottom w:val="none" w:sz="0" w:space="0" w:color="auto"/>
            <w:right w:val="none" w:sz="0" w:space="0" w:color="auto"/>
          </w:divBdr>
        </w:div>
        <w:div w:id="311445990">
          <w:marLeft w:val="0"/>
          <w:marRight w:val="0"/>
          <w:marTop w:val="0"/>
          <w:marBottom w:val="300"/>
          <w:divBdr>
            <w:top w:val="single" w:sz="6" w:space="15" w:color="EDEDED"/>
            <w:left w:val="single" w:sz="6" w:space="15" w:color="EDEDED"/>
            <w:bottom w:val="single" w:sz="6" w:space="15" w:color="EDEDED"/>
            <w:right w:val="single" w:sz="6" w:space="15" w:color="EDEDED"/>
          </w:divBdr>
        </w:div>
        <w:div w:id="311447689">
          <w:marLeft w:val="0"/>
          <w:marRight w:val="0"/>
          <w:marTop w:val="0"/>
          <w:marBottom w:val="0"/>
          <w:divBdr>
            <w:top w:val="none" w:sz="0" w:space="0" w:color="auto"/>
            <w:left w:val="none" w:sz="0" w:space="0" w:color="auto"/>
            <w:bottom w:val="none" w:sz="0" w:space="0" w:color="auto"/>
            <w:right w:val="none" w:sz="0" w:space="0" w:color="auto"/>
          </w:divBdr>
        </w:div>
        <w:div w:id="311448142">
          <w:marLeft w:val="0"/>
          <w:marRight w:val="0"/>
          <w:marTop w:val="0"/>
          <w:marBottom w:val="0"/>
          <w:divBdr>
            <w:top w:val="none" w:sz="0" w:space="0" w:color="auto"/>
            <w:left w:val="none" w:sz="0" w:space="0" w:color="auto"/>
            <w:bottom w:val="none" w:sz="0" w:space="0" w:color="auto"/>
            <w:right w:val="none" w:sz="0" w:space="0" w:color="auto"/>
          </w:divBdr>
        </w:div>
        <w:div w:id="311522896">
          <w:marLeft w:val="0"/>
          <w:marRight w:val="0"/>
          <w:marTop w:val="0"/>
          <w:marBottom w:val="300"/>
          <w:divBdr>
            <w:top w:val="single" w:sz="6" w:space="15" w:color="EDEDED"/>
            <w:left w:val="single" w:sz="6" w:space="15" w:color="EDEDED"/>
            <w:bottom w:val="single" w:sz="6" w:space="15" w:color="EDEDED"/>
            <w:right w:val="single" w:sz="6" w:space="15" w:color="EDEDED"/>
          </w:divBdr>
        </w:div>
        <w:div w:id="311523213">
          <w:marLeft w:val="0"/>
          <w:marRight w:val="0"/>
          <w:marTop w:val="0"/>
          <w:marBottom w:val="0"/>
          <w:divBdr>
            <w:top w:val="none" w:sz="0" w:space="0" w:color="auto"/>
            <w:left w:val="none" w:sz="0" w:space="0" w:color="auto"/>
            <w:bottom w:val="none" w:sz="0" w:space="0" w:color="auto"/>
            <w:right w:val="none" w:sz="0" w:space="0" w:color="auto"/>
          </w:divBdr>
        </w:div>
        <w:div w:id="311562497">
          <w:marLeft w:val="0"/>
          <w:marRight w:val="0"/>
          <w:marTop w:val="300"/>
          <w:marBottom w:val="0"/>
          <w:divBdr>
            <w:top w:val="none" w:sz="0" w:space="0" w:color="auto"/>
            <w:left w:val="none" w:sz="0" w:space="0" w:color="auto"/>
            <w:bottom w:val="none" w:sz="0" w:space="0" w:color="auto"/>
            <w:right w:val="none" w:sz="0" w:space="0" w:color="auto"/>
          </w:divBdr>
          <w:divsChild>
            <w:div w:id="291988200">
              <w:marLeft w:val="0"/>
              <w:marRight w:val="0"/>
              <w:marTop w:val="0"/>
              <w:marBottom w:val="0"/>
              <w:divBdr>
                <w:top w:val="none" w:sz="0" w:space="0" w:color="auto"/>
                <w:left w:val="none" w:sz="0" w:space="0" w:color="auto"/>
                <w:bottom w:val="none" w:sz="0" w:space="0" w:color="auto"/>
                <w:right w:val="none" w:sz="0" w:space="0" w:color="auto"/>
              </w:divBdr>
              <w:divsChild>
                <w:div w:id="3809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565502">
          <w:marLeft w:val="0"/>
          <w:marRight w:val="0"/>
          <w:marTop w:val="0"/>
          <w:marBottom w:val="300"/>
          <w:divBdr>
            <w:top w:val="single" w:sz="6" w:space="15" w:color="EDEDED"/>
            <w:left w:val="single" w:sz="6" w:space="15" w:color="EDEDED"/>
            <w:bottom w:val="single" w:sz="6" w:space="15" w:color="EDEDED"/>
            <w:right w:val="single" w:sz="6" w:space="15" w:color="EDEDED"/>
          </w:divBdr>
        </w:div>
        <w:div w:id="311567280">
          <w:marLeft w:val="0"/>
          <w:marRight w:val="0"/>
          <w:marTop w:val="0"/>
          <w:marBottom w:val="300"/>
          <w:divBdr>
            <w:top w:val="single" w:sz="6" w:space="15" w:color="EDEDED"/>
            <w:left w:val="single" w:sz="6" w:space="15" w:color="EDEDED"/>
            <w:bottom w:val="single" w:sz="6" w:space="15" w:color="EDEDED"/>
            <w:right w:val="single" w:sz="6" w:space="15" w:color="EDEDED"/>
          </w:divBdr>
        </w:div>
        <w:div w:id="311567639">
          <w:marLeft w:val="0"/>
          <w:marRight w:val="0"/>
          <w:marTop w:val="0"/>
          <w:marBottom w:val="0"/>
          <w:divBdr>
            <w:top w:val="none" w:sz="0" w:space="0" w:color="auto"/>
            <w:left w:val="none" w:sz="0" w:space="0" w:color="auto"/>
            <w:bottom w:val="none" w:sz="0" w:space="0" w:color="auto"/>
            <w:right w:val="none" w:sz="0" w:space="0" w:color="auto"/>
          </w:divBdr>
        </w:div>
        <w:div w:id="311570010">
          <w:marLeft w:val="0"/>
          <w:marRight w:val="0"/>
          <w:marTop w:val="0"/>
          <w:marBottom w:val="0"/>
          <w:divBdr>
            <w:top w:val="none" w:sz="0" w:space="0" w:color="auto"/>
            <w:left w:val="none" w:sz="0" w:space="0" w:color="auto"/>
            <w:bottom w:val="none" w:sz="0" w:space="0" w:color="auto"/>
            <w:right w:val="none" w:sz="0" w:space="0" w:color="auto"/>
          </w:divBdr>
        </w:div>
        <w:div w:id="311637607">
          <w:marLeft w:val="0"/>
          <w:marRight w:val="0"/>
          <w:marTop w:val="300"/>
          <w:marBottom w:val="0"/>
          <w:divBdr>
            <w:top w:val="none" w:sz="0" w:space="0" w:color="auto"/>
            <w:left w:val="none" w:sz="0" w:space="0" w:color="auto"/>
            <w:bottom w:val="none" w:sz="0" w:space="0" w:color="auto"/>
            <w:right w:val="none" w:sz="0" w:space="0" w:color="auto"/>
          </w:divBdr>
        </w:div>
        <w:div w:id="311638542">
          <w:marLeft w:val="0"/>
          <w:marRight w:val="0"/>
          <w:marTop w:val="0"/>
          <w:marBottom w:val="0"/>
          <w:divBdr>
            <w:top w:val="none" w:sz="0" w:space="0" w:color="auto"/>
            <w:left w:val="none" w:sz="0" w:space="0" w:color="auto"/>
            <w:bottom w:val="none" w:sz="0" w:space="0" w:color="auto"/>
            <w:right w:val="none" w:sz="0" w:space="0" w:color="auto"/>
          </w:divBdr>
        </w:div>
        <w:div w:id="311638555">
          <w:marLeft w:val="0"/>
          <w:marRight w:val="0"/>
          <w:marTop w:val="0"/>
          <w:marBottom w:val="300"/>
          <w:divBdr>
            <w:top w:val="single" w:sz="6" w:space="15" w:color="EDEDED"/>
            <w:left w:val="single" w:sz="6" w:space="15" w:color="EDEDED"/>
            <w:bottom w:val="single" w:sz="6" w:space="15" w:color="EDEDED"/>
            <w:right w:val="single" w:sz="6" w:space="15" w:color="EDEDED"/>
          </w:divBdr>
        </w:div>
        <w:div w:id="311639687">
          <w:marLeft w:val="0"/>
          <w:marRight w:val="0"/>
          <w:marTop w:val="0"/>
          <w:marBottom w:val="0"/>
          <w:divBdr>
            <w:top w:val="none" w:sz="0" w:space="0" w:color="auto"/>
            <w:left w:val="none" w:sz="0" w:space="0" w:color="auto"/>
            <w:bottom w:val="none" w:sz="0" w:space="0" w:color="auto"/>
            <w:right w:val="none" w:sz="0" w:space="0" w:color="auto"/>
          </w:divBdr>
        </w:div>
        <w:div w:id="311643346">
          <w:marLeft w:val="0"/>
          <w:marRight w:val="0"/>
          <w:marTop w:val="0"/>
          <w:marBottom w:val="0"/>
          <w:divBdr>
            <w:top w:val="none" w:sz="0" w:space="0" w:color="auto"/>
            <w:left w:val="none" w:sz="0" w:space="0" w:color="auto"/>
            <w:bottom w:val="none" w:sz="0" w:space="0" w:color="auto"/>
            <w:right w:val="none" w:sz="0" w:space="0" w:color="auto"/>
          </w:divBdr>
        </w:div>
        <w:div w:id="311645324">
          <w:marLeft w:val="0"/>
          <w:marRight w:val="0"/>
          <w:marTop w:val="0"/>
          <w:marBottom w:val="0"/>
          <w:divBdr>
            <w:top w:val="none" w:sz="0" w:space="0" w:color="auto"/>
            <w:left w:val="none" w:sz="0" w:space="0" w:color="auto"/>
            <w:bottom w:val="none" w:sz="0" w:space="0" w:color="auto"/>
            <w:right w:val="none" w:sz="0" w:space="0" w:color="auto"/>
          </w:divBdr>
        </w:div>
        <w:div w:id="311645832">
          <w:marLeft w:val="0"/>
          <w:marRight w:val="0"/>
          <w:marTop w:val="0"/>
          <w:marBottom w:val="0"/>
          <w:divBdr>
            <w:top w:val="none" w:sz="0" w:space="0" w:color="auto"/>
            <w:left w:val="none" w:sz="0" w:space="0" w:color="auto"/>
            <w:bottom w:val="none" w:sz="0" w:space="0" w:color="auto"/>
            <w:right w:val="none" w:sz="0" w:space="0" w:color="auto"/>
          </w:divBdr>
        </w:div>
        <w:div w:id="311716516">
          <w:marLeft w:val="0"/>
          <w:marRight w:val="0"/>
          <w:marTop w:val="300"/>
          <w:marBottom w:val="0"/>
          <w:divBdr>
            <w:top w:val="none" w:sz="0" w:space="0" w:color="auto"/>
            <w:left w:val="none" w:sz="0" w:space="0" w:color="auto"/>
            <w:bottom w:val="none" w:sz="0" w:space="0" w:color="auto"/>
            <w:right w:val="none" w:sz="0" w:space="0" w:color="auto"/>
          </w:divBdr>
        </w:div>
        <w:div w:id="311717256">
          <w:marLeft w:val="0"/>
          <w:marRight w:val="0"/>
          <w:marTop w:val="0"/>
          <w:marBottom w:val="300"/>
          <w:divBdr>
            <w:top w:val="single" w:sz="6" w:space="15" w:color="EDEDED"/>
            <w:left w:val="single" w:sz="6" w:space="15" w:color="EDEDED"/>
            <w:bottom w:val="single" w:sz="6" w:space="15" w:color="EDEDED"/>
            <w:right w:val="single" w:sz="6" w:space="15" w:color="EDEDED"/>
          </w:divBdr>
        </w:div>
        <w:div w:id="311719001">
          <w:marLeft w:val="0"/>
          <w:marRight w:val="0"/>
          <w:marTop w:val="0"/>
          <w:marBottom w:val="0"/>
          <w:divBdr>
            <w:top w:val="none" w:sz="0" w:space="0" w:color="auto"/>
            <w:left w:val="none" w:sz="0" w:space="0" w:color="auto"/>
            <w:bottom w:val="none" w:sz="0" w:space="0" w:color="auto"/>
            <w:right w:val="none" w:sz="0" w:space="0" w:color="auto"/>
          </w:divBdr>
        </w:div>
        <w:div w:id="311720220">
          <w:marLeft w:val="0"/>
          <w:marRight w:val="0"/>
          <w:marTop w:val="0"/>
          <w:marBottom w:val="300"/>
          <w:divBdr>
            <w:top w:val="single" w:sz="6" w:space="15" w:color="EDEDED"/>
            <w:left w:val="single" w:sz="6" w:space="15" w:color="EDEDED"/>
            <w:bottom w:val="single" w:sz="6" w:space="15" w:color="EDEDED"/>
            <w:right w:val="single" w:sz="6" w:space="15" w:color="EDEDED"/>
          </w:divBdr>
        </w:div>
        <w:div w:id="311756566">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1836979">
          <w:marLeft w:val="0"/>
          <w:marRight w:val="0"/>
          <w:marTop w:val="0"/>
          <w:marBottom w:val="0"/>
          <w:divBdr>
            <w:top w:val="none" w:sz="0" w:space="0" w:color="auto"/>
            <w:left w:val="none" w:sz="0" w:space="0" w:color="auto"/>
            <w:bottom w:val="none" w:sz="0" w:space="0" w:color="auto"/>
            <w:right w:val="none" w:sz="0" w:space="0" w:color="auto"/>
          </w:divBdr>
        </w:div>
        <w:div w:id="311914319">
          <w:marLeft w:val="0"/>
          <w:marRight w:val="0"/>
          <w:marTop w:val="0"/>
          <w:marBottom w:val="0"/>
          <w:divBdr>
            <w:top w:val="none" w:sz="0" w:space="0" w:color="auto"/>
            <w:left w:val="none" w:sz="0" w:space="0" w:color="auto"/>
            <w:bottom w:val="none" w:sz="0" w:space="0" w:color="auto"/>
            <w:right w:val="none" w:sz="0" w:space="0" w:color="auto"/>
          </w:divBdr>
        </w:div>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 w:id="311952734">
          <w:marLeft w:val="0"/>
          <w:marRight w:val="0"/>
          <w:marTop w:val="0"/>
          <w:marBottom w:val="0"/>
          <w:divBdr>
            <w:top w:val="none" w:sz="0" w:space="0" w:color="auto"/>
            <w:left w:val="none" w:sz="0" w:space="0" w:color="auto"/>
            <w:bottom w:val="none" w:sz="0" w:space="0" w:color="auto"/>
            <w:right w:val="none" w:sz="0" w:space="0" w:color="auto"/>
          </w:divBdr>
        </w:div>
        <w:div w:id="311952999">
          <w:marLeft w:val="0"/>
          <w:marRight w:val="0"/>
          <w:marTop w:val="300"/>
          <w:marBottom w:val="0"/>
          <w:divBdr>
            <w:top w:val="none" w:sz="0" w:space="0" w:color="auto"/>
            <w:left w:val="none" w:sz="0" w:space="0" w:color="auto"/>
            <w:bottom w:val="none" w:sz="0" w:space="0" w:color="auto"/>
            <w:right w:val="none" w:sz="0" w:space="0" w:color="auto"/>
          </w:divBdr>
        </w:div>
        <w:div w:id="311953036">
          <w:marLeft w:val="0"/>
          <w:marRight w:val="0"/>
          <w:marTop w:val="0"/>
          <w:marBottom w:val="0"/>
          <w:divBdr>
            <w:top w:val="none" w:sz="0" w:space="0" w:color="auto"/>
            <w:left w:val="none" w:sz="0" w:space="0" w:color="auto"/>
            <w:bottom w:val="none" w:sz="0" w:space="0" w:color="auto"/>
            <w:right w:val="none" w:sz="0" w:space="0" w:color="auto"/>
          </w:divBdr>
        </w:div>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 w:id="311984117">
          <w:marLeft w:val="0"/>
          <w:marRight w:val="0"/>
          <w:marTop w:val="0"/>
          <w:marBottom w:val="0"/>
          <w:divBdr>
            <w:top w:val="none" w:sz="0" w:space="0" w:color="auto"/>
            <w:left w:val="none" w:sz="0" w:space="0" w:color="auto"/>
            <w:bottom w:val="none" w:sz="0" w:space="0" w:color="auto"/>
            <w:right w:val="none" w:sz="0" w:space="0" w:color="auto"/>
          </w:divBdr>
        </w:div>
        <w:div w:id="312024317">
          <w:marLeft w:val="0"/>
          <w:marRight w:val="0"/>
          <w:marTop w:val="300"/>
          <w:marBottom w:val="0"/>
          <w:divBdr>
            <w:top w:val="none" w:sz="0" w:space="0" w:color="auto"/>
            <w:left w:val="none" w:sz="0" w:space="0" w:color="auto"/>
            <w:bottom w:val="none" w:sz="0" w:space="0" w:color="auto"/>
            <w:right w:val="none" w:sz="0" w:space="0" w:color="auto"/>
          </w:divBdr>
        </w:div>
        <w:div w:id="312024378">
          <w:marLeft w:val="0"/>
          <w:marRight w:val="0"/>
          <w:marTop w:val="0"/>
          <w:marBottom w:val="300"/>
          <w:divBdr>
            <w:top w:val="single" w:sz="6" w:space="15" w:color="EDEDED"/>
            <w:left w:val="single" w:sz="6" w:space="15" w:color="EDEDED"/>
            <w:bottom w:val="single" w:sz="6" w:space="15" w:color="EDEDED"/>
            <w:right w:val="single" w:sz="6" w:space="15" w:color="EDEDED"/>
          </w:divBdr>
        </w:div>
        <w:div w:id="312099409">
          <w:marLeft w:val="0"/>
          <w:marRight w:val="0"/>
          <w:marTop w:val="0"/>
          <w:marBottom w:val="300"/>
          <w:divBdr>
            <w:top w:val="single" w:sz="6" w:space="15" w:color="EDEDED"/>
            <w:left w:val="single" w:sz="6" w:space="15" w:color="EDEDED"/>
            <w:bottom w:val="single" w:sz="6" w:space="15" w:color="EDEDED"/>
            <w:right w:val="single" w:sz="6" w:space="15" w:color="EDEDED"/>
          </w:divBdr>
        </w:div>
        <w:div w:id="312099911">
          <w:marLeft w:val="0"/>
          <w:marRight w:val="0"/>
          <w:marTop w:val="0"/>
          <w:marBottom w:val="0"/>
          <w:divBdr>
            <w:top w:val="none" w:sz="0" w:space="0" w:color="auto"/>
            <w:left w:val="none" w:sz="0" w:space="0" w:color="auto"/>
            <w:bottom w:val="none" w:sz="0" w:space="0" w:color="auto"/>
            <w:right w:val="none" w:sz="0" w:space="0" w:color="auto"/>
          </w:divBdr>
        </w:div>
        <w:div w:id="312102110">
          <w:marLeft w:val="0"/>
          <w:marRight w:val="0"/>
          <w:marTop w:val="0"/>
          <w:marBottom w:val="0"/>
          <w:divBdr>
            <w:top w:val="none" w:sz="0" w:space="0" w:color="auto"/>
            <w:left w:val="none" w:sz="0" w:space="0" w:color="auto"/>
            <w:bottom w:val="none" w:sz="0" w:space="0" w:color="auto"/>
            <w:right w:val="none" w:sz="0" w:space="0" w:color="auto"/>
          </w:divBdr>
        </w:div>
        <w:div w:id="312103104">
          <w:marLeft w:val="0"/>
          <w:marRight w:val="0"/>
          <w:marTop w:val="0"/>
          <w:marBottom w:val="0"/>
          <w:divBdr>
            <w:top w:val="none" w:sz="0" w:space="0" w:color="auto"/>
            <w:left w:val="none" w:sz="0" w:space="0" w:color="auto"/>
            <w:bottom w:val="none" w:sz="0" w:space="0" w:color="auto"/>
            <w:right w:val="none" w:sz="0" w:space="0" w:color="auto"/>
          </w:divBdr>
        </w:div>
        <w:div w:id="312107496">
          <w:marLeft w:val="0"/>
          <w:marRight w:val="0"/>
          <w:marTop w:val="0"/>
          <w:marBottom w:val="0"/>
          <w:divBdr>
            <w:top w:val="none" w:sz="0" w:space="0" w:color="auto"/>
            <w:left w:val="none" w:sz="0" w:space="0" w:color="auto"/>
            <w:bottom w:val="none" w:sz="0" w:space="0" w:color="auto"/>
            <w:right w:val="none" w:sz="0" w:space="0" w:color="auto"/>
          </w:divBdr>
        </w:div>
        <w:div w:id="312148992">
          <w:marLeft w:val="0"/>
          <w:marRight w:val="0"/>
          <w:marTop w:val="0"/>
          <w:marBottom w:val="0"/>
          <w:divBdr>
            <w:top w:val="none" w:sz="0" w:space="0" w:color="auto"/>
            <w:left w:val="none" w:sz="0" w:space="0" w:color="auto"/>
            <w:bottom w:val="none" w:sz="0" w:space="0" w:color="auto"/>
            <w:right w:val="none" w:sz="0" w:space="0" w:color="auto"/>
          </w:divBdr>
        </w:div>
        <w:div w:id="312149360">
          <w:marLeft w:val="0"/>
          <w:marRight w:val="0"/>
          <w:marTop w:val="0"/>
          <w:marBottom w:val="0"/>
          <w:divBdr>
            <w:top w:val="none" w:sz="0" w:space="0" w:color="auto"/>
            <w:left w:val="none" w:sz="0" w:space="0" w:color="auto"/>
            <w:bottom w:val="none" w:sz="0" w:space="0" w:color="auto"/>
            <w:right w:val="none" w:sz="0" w:space="0" w:color="auto"/>
          </w:divBdr>
        </w:div>
        <w:div w:id="312174628">
          <w:marLeft w:val="0"/>
          <w:marRight w:val="0"/>
          <w:marTop w:val="0"/>
          <w:marBottom w:val="0"/>
          <w:divBdr>
            <w:top w:val="none" w:sz="0" w:space="0" w:color="auto"/>
            <w:left w:val="none" w:sz="0" w:space="0" w:color="auto"/>
            <w:bottom w:val="none" w:sz="0" w:space="0" w:color="auto"/>
            <w:right w:val="none" w:sz="0" w:space="0" w:color="auto"/>
          </w:divBdr>
        </w:div>
        <w:div w:id="312175316">
          <w:marLeft w:val="0"/>
          <w:marRight w:val="0"/>
          <w:marTop w:val="0"/>
          <w:marBottom w:val="0"/>
          <w:divBdr>
            <w:top w:val="none" w:sz="0" w:space="0" w:color="auto"/>
            <w:left w:val="none" w:sz="0" w:space="0" w:color="auto"/>
            <w:bottom w:val="none" w:sz="0" w:space="0" w:color="auto"/>
            <w:right w:val="none" w:sz="0" w:space="0" w:color="auto"/>
          </w:divBdr>
        </w:div>
        <w:div w:id="312175547">
          <w:marLeft w:val="0"/>
          <w:marRight w:val="0"/>
          <w:marTop w:val="0"/>
          <w:marBottom w:val="0"/>
          <w:divBdr>
            <w:top w:val="none" w:sz="0" w:space="0" w:color="auto"/>
            <w:left w:val="none" w:sz="0" w:space="0" w:color="auto"/>
            <w:bottom w:val="none" w:sz="0" w:space="0" w:color="auto"/>
            <w:right w:val="none" w:sz="0" w:space="0" w:color="auto"/>
          </w:divBdr>
          <w:divsChild>
            <w:div w:id="3153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7325">
          <w:marLeft w:val="0"/>
          <w:marRight w:val="0"/>
          <w:marTop w:val="0"/>
          <w:marBottom w:val="0"/>
          <w:divBdr>
            <w:top w:val="none" w:sz="0" w:space="0" w:color="auto"/>
            <w:left w:val="none" w:sz="0" w:space="0" w:color="auto"/>
            <w:bottom w:val="none" w:sz="0" w:space="0" w:color="auto"/>
            <w:right w:val="none" w:sz="0" w:space="0" w:color="auto"/>
          </w:divBdr>
        </w:div>
        <w:div w:id="312178206">
          <w:marLeft w:val="0"/>
          <w:marRight w:val="0"/>
          <w:marTop w:val="0"/>
          <w:marBottom w:val="0"/>
          <w:divBdr>
            <w:top w:val="none" w:sz="0" w:space="0" w:color="auto"/>
            <w:left w:val="none" w:sz="0" w:space="0" w:color="auto"/>
            <w:bottom w:val="none" w:sz="0" w:space="0" w:color="auto"/>
            <w:right w:val="none" w:sz="0" w:space="0" w:color="auto"/>
          </w:divBdr>
        </w:div>
        <w:div w:id="312218566">
          <w:marLeft w:val="0"/>
          <w:marRight w:val="0"/>
          <w:marTop w:val="0"/>
          <w:marBottom w:val="0"/>
          <w:divBdr>
            <w:top w:val="none" w:sz="0" w:space="0" w:color="auto"/>
            <w:left w:val="none" w:sz="0" w:space="0" w:color="auto"/>
            <w:bottom w:val="none" w:sz="0" w:space="0" w:color="auto"/>
            <w:right w:val="none" w:sz="0" w:space="0" w:color="auto"/>
          </w:divBdr>
        </w:div>
        <w:div w:id="312219220">
          <w:marLeft w:val="0"/>
          <w:marRight w:val="0"/>
          <w:marTop w:val="0"/>
          <w:marBottom w:val="0"/>
          <w:divBdr>
            <w:top w:val="none" w:sz="0" w:space="0" w:color="auto"/>
            <w:left w:val="none" w:sz="0" w:space="0" w:color="auto"/>
            <w:bottom w:val="none" w:sz="0" w:space="0" w:color="auto"/>
            <w:right w:val="none" w:sz="0" w:space="0" w:color="auto"/>
          </w:divBdr>
        </w:div>
        <w:div w:id="312221501">
          <w:marLeft w:val="0"/>
          <w:marRight w:val="0"/>
          <w:marTop w:val="0"/>
          <w:marBottom w:val="0"/>
          <w:divBdr>
            <w:top w:val="none" w:sz="0" w:space="0" w:color="auto"/>
            <w:left w:val="none" w:sz="0" w:space="0" w:color="auto"/>
            <w:bottom w:val="none" w:sz="0" w:space="0" w:color="auto"/>
            <w:right w:val="none" w:sz="0" w:space="0" w:color="auto"/>
          </w:divBdr>
        </w:div>
        <w:div w:id="312223442">
          <w:marLeft w:val="0"/>
          <w:marRight w:val="0"/>
          <w:marTop w:val="0"/>
          <w:marBottom w:val="0"/>
          <w:divBdr>
            <w:top w:val="none" w:sz="0" w:space="0" w:color="auto"/>
            <w:left w:val="none" w:sz="0" w:space="0" w:color="auto"/>
            <w:bottom w:val="none" w:sz="0" w:space="0" w:color="auto"/>
            <w:right w:val="none" w:sz="0" w:space="0" w:color="auto"/>
          </w:divBdr>
        </w:div>
        <w:div w:id="312293998">
          <w:marLeft w:val="0"/>
          <w:marRight w:val="0"/>
          <w:marTop w:val="0"/>
          <w:marBottom w:val="0"/>
          <w:divBdr>
            <w:top w:val="none" w:sz="0" w:space="0" w:color="auto"/>
            <w:left w:val="none" w:sz="0" w:space="0" w:color="auto"/>
            <w:bottom w:val="none" w:sz="0" w:space="0" w:color="auto"/>
            <w:right w:val="none" w:sz="0" w:space="0" w:color="auto"/>
          </w:divBdr>
        </w:div>
        <w:div w:id="312295521">
          <w:marLeft w:val="0"/>
          <w:marRight w:val="0"/>
          <w:marTop w:val="0"/>
          <w:marBottom w:val="0"/>
          <w:divBdr>
            <w:top w:val="none" w:sz="0" w:space="0" w:color="auto"/>
            <w:left w:val="none" w:sz="0" w:space="0" w:color="auto"/>
            <w:bottom w:val="none" w:sz="0" w:space="0" w:color="auto"/>
            <w:right w:val="none" w:sz="0" w:space="0" w:color="auto"/>
          </w:divBdr>
        </w:div>
        <w:div w:id="312298810">
          <w:marLeft w:val="0"/>
          <w:marRight w:val="0"/>
          <w:marTop w:val="0"/>
          <w:marBottom w:val="300"/>
          <w:divBdr>
            <w:top w:val="single" w:sz="6" w:space="15" w:color="EDEDED"/>
            <w:left w:val="single" w:sz="6" w:space="15" w:color="EDEDED"/>
            <w:bottom w:val="single" w:sz="6" w:space="15" w:color="EDEDED"/>
            <w:right w:val="single" w:sz="6" w:space="15" w:color="EDEDED"/>
          </w:divBdr>
        </w:div>
        <w:div w:id="312298868">
          <w:marLeft w:val="0"/>
          <w:marRight w:val="0"/>
          <w:marTop w:val="0"/>
          <w:marBottom w:val="300"/>
          <w:divBdr>
            <w:top w:val="single" w:sz="6" w:space="15" w:color="EDEDED"/>
            <w:left w:val="single" w:sz="6" w:space="15" w:color="EDEDED"/>
            <w:bottom w:val="single" w:sz="6" w:space="15" w:color="EDEDED"/>
            <w:right w:val="single" w:sz="6" w:space="15" w:color="EDEDED"/>
          </w:divBdr>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12369795">
          <w:marLeft w:val="0"/>
          <w:marRight w:val="0"/>
          <w:marTop w:val="0"/>
          <w:marBottom w:val="0"/>
          <w:divBdr>
            <w:top w:val="none" w:sz="0" w:space="0" w:color="auto"/>
            <w:left w:val="none" w:sz="0" w:space="0" w:color="auto"/>
            <w:bottom w:val="none" w:sz="0" w:space="0" w:color="auto"/>
            <w:right w:val="none" w:sz="0" w:space="0" w:color="auto"/>
          </w:divBdr>
        </w:div>
        <w:div w:id="312372808">
          <w:marLeft w:val="0"/>
          <w:marRight w:val="0"/>
          <w:marTop w:val="0"/>
          <w:marBottom w:val="0"/>
          <w:divBdr>
            <w:top w:val="none" w:sz="0" w:space="0" w:color="auto"/>
            <w:left w:val="none" w:sz="0" w:space="0" w:color="auto"/>
            <w:bottom w:val="none" w:sz="0" w:space="0" w:color="auto"/>
            <w:right w:val="none" w:sz="0" w:space="0" w:color="auto"/>
          </w:divBdr>
        </w:div>
        <w:div w:id="312375192">
          <w:marLeft w:val="0"/>
          <w:marRight w:val="0"/>
          <w:marTop w:val="0"/>
          <w:marBottom w:val="0"/>
          <w:divBdr>
            <w:top w:val="none" w:sz="0" w:space="0" w:color="auto"/>
            <w:left w:val="none" w:sz="0" w:space="0" w:color="auto"/>
            <w:bottom w:val="none" w:sz="0" w:space="0" w:color="auto"/>
            <w:right w:val="none" w:sz="0" w:space="0" w:color="auto"/>
          </w:divBdr>
        </w:div>
        <w:div w:id="312416423">
          <w:marLeft w:val="0"/>
          <w:marRight w:val="0"/>
          <w:marTop w:val="0"/>
          <w:marBottom w:val="0"/>
          <w:divBdr>
            <w:top w:val="none" w:sz="0" w:space="0" w:color="auto"/>
            <w:left w:val="none" w:sz="0" w:space="0" w:color="auto"/>
            <w:bottom w:val="none" w:sz="0" w:space="0" w:color="auto"/>
            <w:right w:val="none" w:sz="0" w:space="0" w:color="auto"/>
          </w:divBdr>
        </w:div>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 w:id="312489208">
          <w:marLeft w:val="0"/>
          <w:marRight w:val="0"/>
          <w:marTop w:val="0"/>
          <w:marBottom w:val="0"/>
          <w:divBdr>
            <w:top w:val="none" w:sz="0" w:space="0" w:color="auto"/>
            <w:left w:val="none" w:sz="0" w:space="0" w:color="auto"/>
            <w:bottom w:val="none" w:sz="0" w:space="0" w:color="auto"/>
            <w:right w:val="none" w:sz="0" w:space="0" w:color="auto"/>
          </w:divBdr>
        </w:div>
        <w:div w:id="312492668">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2567165">
          <w:marLeft w:val="0"/>
          <w:marRight w:val="0"/>
          <w:marTop w:val="0"/>
          <w:marBottom w:val="0"/>
          <w:divBdr>
            <w:top w:val="none" w:sz="0" w:space="0" w:color="auto"/>
            <w:left w:val="none" w:sz="0" w:space="0" w:color="auto"/>
            <w:bottom w:val="none" w:sz="0" w:space="0" w:color="auto"/>
            <w:right w:val="none" w:sz="0" w:space="0" w:color="auto"/>
          </w:divBdr>
        </w:div>
        <w:div w:id="312607970">
          <w:marLeft w:val="0"/>
          <w:marRight w:val="0"/>
          <w:marTop w:val="0"/>
          <w:marBottom w:val="300"/>
          <w:divBdr>
            <w:top w:val="single" w:sz="6" w:space="15" w:color="EDEDED"/>
            <w:left w:val="single" w:sz="6" w:space="15" w:color="EDEDED"/>
            <w:bottom w:val="single" w:sz="6" w:space="15" w:color="EDEDED"/>
            <w:right w:val="single" w:sz="6" w:space="15" w:color="EDEDED"/>
          </w:divBdr>
        </w:div>
        <w:div w:id="312636759">
          <w:marLeft w:val="0"/>
          <w:marRight w:val="0"/>
          <w:marTop w:val="0"/>
          <w:marBottom w:val="0"/>
          <w:divBdr>
            <w:top w:val="none" w:sz="0" w:space="0" w:color="auto"/>
            <w:left w:val="none" w:sz="0" w:space="0" w:color="auto"/>
            <w:bottom w:val="none" w:sz="0" w:space="0" w:color="auto"/>
            <w:right w:val="none" w:sz="0" w:space="0" w:color="auto"/>
          </w:divBdr>
        </w:div>
        <w:div w:id="312637150">
          <w:marLeft w:val="0"/>
          <w:marRight w:val="0"/>
          <w:marTop w:val="0"/>
          <w:marBottom w:val="0"/>
          <w:divBdr>
            <w:top w:val="none" w:sz="0" w:space="0" w:color="auto"/>
            <w:left w:val="none" w:sz="0" w:space="0" w:color="auto"/>
            <w:bottom w:val="none" w:sz="0" w:space="0" w:color="auto"/>
            <w:right w:val="none" w:sz="0" w:space="0" w:color="auto"/>
          </w:divBdr>
        </w:div>
        <w:div w:id="312639080">
          <w:marLeft w:val="0"/>
          <w:marRight w:val="0"/>
          <w:marTop w:val="0"/>
          <w:marBottom w:val="0"/>
          <w:divBdr>
            <w:top w:val="none" w:sz="0" w:space="0" w:color="auto"/>
            <w:left w:val="none" w:sz="0" w:space="0" w:color="auto"/>
            <w:bottom w:val="none" w:sz="0" w:space="0" w:color="auto"/>
            <w:right w:val="none" w:sz="0" w:space="0" w:color="auto"/>
          </w:divBdr>
        </w:div>
        <w:div w:id="312639089">
          <w:marLeft w:val="0"/>
          <w:marRight w:val="0"/>
          <w:marTop w:val="0"/>
          <w:marBottom w:val="0"/>
          <w:divBdr>
            <w:top w:val="none" w:sz="0" w:space="0" w:color="auto"/>
            <w:left w:val="none" w:sz="0" w:space="0" w:color="auto"/>
            <w:bottom w:val="none" w:sz="0" w:space="0" w:color="auto"/>
            <w:right w:val="none" w:sz="0" w:space="0" w:color="auto"/>
          </w:divBdr>
        </w:div>
        <w:div w:id="312679489">
          <w:marLeft w:val="0"/>
          <w:marRight w:val="0"/>
          <w:marTop w:val="0"/>
          <w:marBottom w:val="0"/>
          <w:divBdr>
            <w:top w:val="none" w:sz="0" w:space="0" w:color="auto"/>
            <w:left w:val="none" w:sz="0" w:space="0" w:color="auto"/>
            <w:bottom w:val="none" w:sz="0" w:space="0" w:color="auto"/>
            <w:right w:val="none" w:sz="0" w:space="0" w:color="auto"/>
          </w:divBdr>
        </w:div>
        <w:div w:id="312684560">
          <w:marLeft w:val="0"/>
          <w:marRight w:val="0"/>
          <w:marTop w:val="0"/>
          <w:marBottom w:val="0"/>
          <w:divBdr>
            <w:top w:val="none" w:sz="0" w:space="0" w:color="auto"/>
            <w:left w:val="none" w:sz="0" w:space="0" w:color="auto"/>
            <w:bottom w:val="none" w:sz="0" w:space="0" w:color="auto"/>
            <w:right w:val="none" w:sz="0" w:space="0" w:color="auto"/>
          </w:divBdr>
        </w:div>
        <w:div w:id="312755402">
          <w:marLeft w:val="0"/>
          <w:marRight w:val="0"/>
          <w:marTop w:val="0"/>
          <w:marBottom w:val="0"/>
          <w:divBdr>
            <w:top w:val="none" w:sz="0" w:space="0" w:color="auto"/>
            <w:left w:val="none" w:sz="0" w:space="0" w:color="auto"/>
            <w:bottom w:val="none" w:sz="0" w:space="0" w:color="auto"/>
            <w:right w:val="none" w:sz="0" w:space="0" w:color="auto"/>
          </w:divBdr>
        </w:div>
        <w:div w:id="312755561">
          <w:marLeft w:val="0"/>
          <w:marRight w:val="0"/>
          <w:marTop w:val="0"/>
          <w:marBottom w:val="0"/>
          <w:divBdr>
            <w:top w:val="none" w:sz="0" w:space="0" w:color="auto"/>
            <w:left w:val="none" w:sz="0" w:space="0" w:color="auto"/>
            <w:bottom w:val="none" w:sz="0" w:space="0" w:color="auto"/>
            <w:right w:val="none" w:sz="0" w:space="0" w:color="auto"/>
          </w:divBdr>
        </w:div>
        <w:div w:id="312755831">
          <w:marLeft w:val="0"/>
          <w:marRight w:val="0"/>
          <w:marTop w:val="0"/>
          <w:marBottom w:val="0"/>
          <w:divBdr>
            <w:top w:val="none" w:sz="0" w:space="0" w:color="auto"/>
            <w:left w:val="none" w:sz="0" w:space="0" w:color="auto"/>
            <w:bottom w:val="none" w:sz="0" w:space="0" w:color="auto"/>
            <w:right w:val="none" w:sz="0" w:space="0" w:color="auto"/>
          </w:divBdr>
        </w:div>
        <w:div w:id="312757724">
          <w:marLeft w:val="0"/>
          <w:marRight w:val="0"/>
          <w:marTop w:val="0"/>
          <w:marBottom w:val="0"/>
          <w:divBdr>
            <w:top w:val="none" w:sz="0" w:space="0" w:color="auto"/>
            <w:left w:val="none" w:sz="0" w:space="0" w:color="auto"/>
            <w:bottom w:val="none" w:sz="0" w:space="0" w:color="auto"/>
            <w:right w:val="none" w:sz="0" w:space="0" w:color="auto"/>
          </w:divBdr>
        </w:div>
        <w:div w:id="312804712">
          <w:marLeft w:val="0"/>
          <w:marRight w:val="0"/>
          <w:marTop w:val="0"/>
          <w:marBottom w:val="0"/>
          <w:divBdr>
            <w:top w:val="none" w:sz="0" w:space="0" w:color="auto"/>
            <w:left w:val="none" w:sz="0" w:space="0" w:color="auto"/>
            <w:bottom w:val="none" w:sz="0" w:space="0" w:color="auto"/>
            <w:right w:val="none" w:sz="0" w:space="0" w:color="auto"/>
          </w:divBdr>
        </w:div>
        <w:div w:id="312805503">
          <w:marLeft w:val="0"/>
          <w:marRight w:val="0"/>
          <w:marTop w:val="0"/>
          <w:marBottom w:val="0"/>
          <w:divBdr>
            <w:top w:val="none" w:sz="0" w:space="0" w:color="auto"/>
            <w:left w:val="none" w:sz="0" w:space="0" w:color="auto"/>
            <w:bottom w:val="none" w:sz="0" w:space="0" w:color="auto"/>
            <w:right w:val="none" w:sz="0" w:space="0" w:color="auto"/>
          </w:divBdr>
        </w:div>
        <w:div w:id="312806077">
          <w:marLeft w:val="0"/>
          <w:marRight w:val="0"/>
          <w:marTop w:val="0"/>
          <w:marBottom w:val="0"/>
          <w:divBdr>
            <w:top w:val="none" w:sz="0" w:space="0" w:color="auto"/>
            <w:left w:val="none" w:sz="0" w:space="0" w:color="auto"/>
            <w:bottom w:val="none" w:sz="0" w:space="0" w:color="auto"/>
            <w:right w:val="none" w:sz="0" w:space="0" w:color="auto"/>
          </w:divBdr>
        </w:div>
        <w:div w:id="312831742">
          <w:marLeft w:val="0"/>
          <w:marRight w:val="0"/>
          <w:marTop w:val="0"/>
          <w:marBottom w:val="0"/>
          <w:divBdr>
            <w:top w:val="none" w:sz="0" w:space="0" w:color="auto"/>
            <w:left w:val="none" w:sz="0" w:space="0" w:color="auto"/>
            <w:bottom w:val="none" w:sz="0" w:space="0" w:color="auto"/>
            <w:right w:val="none" w:sz="0" w:space="0" w:color="auto"/>
          </w:divBdr>
        </w:div>
        <w:div w:id="312832095">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
        <w:div w:id="312872461">
          <w:marLeft w:val="0"/>
          <w:marRight w:val="0"/>
          <w:marTop w:val="0"/>
          <w:marBottom w:val="0"/>
          <w:divBdr>
            <w:top w:val="none" w:sz="0" w:space="0" w:color="auto"/>
            <w:left w:val="none" w:sz="0" w:space="0" w:color="auto"/>
            <w:bottom w:val="none" w:sz="0" w:space="0" w:color="auto"/>
            <w:right w:val="none" w:sz="0" w:space="0" w:color="auto"/>
          </w:divBdr>
        </w:div>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 w:id="312874833">
          <w:marLeft w:val="0"/>
          <w:marRight w:val="0"/>
          <w:marTop w:val="0"/>
          <w:marBottom w:val="0"/>
          <w:divBdr>
            <w:top w:val="none" w:sz="0" w:space="0" w:color="auto"/>
            <w:left w:val="none" w:sz="0" w:space="0" w:color="auto"/>
            <w:bottom w:val="none" w:sz="0" w:space="0" w:color="auto"/>
            <w:right w:val="none" w:sz="0" w:space="0" w:color="auto"/>
          </w:divBdr>
        </w:div>
        <w:div w:id="312876268">
          <w:marLeft w:val="0"/>
          <w:marRight w:val="0"/>
          <w:marTop w:val="0"/>
          <w:marBottom w:val="0"/>
          <w:divBdr>
            <w:top w:val="none" w:sz="0" w:space="0" w:color="auto"/>
            <w:left w:val="none" w:sz="0" w:space="0" w:color="auto"/>
            <w:bottom w:val="none" w:sz="0" w:space="0" w:color="auto"/>
            <w:right w:val="none" w:sz="0" w:space="0" w:color="auto"/>
          </w:divBdr>
        </w:div>
        <w:div w:id="312947750">
          <w:marLeft w:val="0"/>
          <w:marRight w:val="0"/>
          <w:marTop w:val="0"/>
          <w:marBottom w:val="0"/>
          <w:divBdr>
            <w:top w:val="none" w:sz="0" w:space="0" w:color="auto"/>
            <w:left w:val="none" w:sz="0" w:space="0" w:color="auto"/>
            <w:bottom w:val="none" w:sz="0" w:space="0" w:color="auto"/>
            <w:right w:val="none" w:sz="0" w:space="0" w:color="auto"/>
          </w:divBdr>
        </w:div>
        <w:div w:id="312950361">
          <w:marLeft w:val="0"/>
          <w:marRight w:val="0"/>
          <w:marTop w:val="0"/>
          <w:marBottom w:val="0"/>
          <w:divBdr>
            <w:top w:val="none" w:sz="0" w:space="0" w:color="auto"/>
            <w:left w:val="none" w:sz="0" w:space="0" w:color="auto"/>
            <w:bottom w:val="none" w:sz="0" w:space="0" w:color="auto"/>
            <w:right w:val="none" w:sz="0" w:space="0" w:color="auto"/>
          </w:divBdr>
        </w:div>
        <w:div w:id="312951500">
          <w:marLeft w:val="0"/>
          <w:marRight w:val="0"/>
          <w:marTop w:val="300"/>
          <w:marBottom w:val="0"/>
          <w:divBdr>
            <w:top w:val="none" w:sz="0" w:space="0" w:color="auto"/>
            <w:left w:val="none" w:sz="0" w:space="0" w:color="auto"/>
            <w:bottom w:val="none" w:sz="0" w:space="0" w:color="auto"/>
            <w:right w:val="none" w:sz="0" w:space="0" w:color="auto"/>
          </w:divBdr>
        </w:div>
        <w:div w:id="312952132">
          <w:marLeft w:val="0"/>
          <w:marRight w:val="0"/>
          <w:marTop w:val="0"/>
          <w:marBottom w:val="300"/>
          <w:divBdr>
            <w:top w:val="single" w:sz="6" w:space="15" w:color="EDEDED"/>
            <w:left w:val="single" w:sz="6" w:space="15" w:color="EDEDED"/>
            <w:bottom w:val="single" w:sz="6" w:space="15" w:color="EDEDED"/>
            <w:right w:val="single" w:sz="6" w:space="15" w:color="EDEDED"/>
          </w:divBdr>
        </w:div>
        <w:div w:id="312955796">
          <w:marLeft w:val="0"/>
          <w:marRight w:val="0"/>
          <w:marTop w:val="0"/>
          <w:marBottom w:val="0"/>
          <w:divBdr>
            <w:top w:val="none" w:sz="0" w:space="0" w:color="auto"/>
            <w:left w:val="none" w:sz="0" w:space="0" w:color="auto"/>
            <w:bottom w:val="none" w:sz="0" w:space="0" w:color="auto"/>
            <w:right w:val="none" w:sz="0" w:space="0" w:color="auto"/>
          </w:divBdr>
        </w:div>
        <w:div w:id="312956303">
          <w:marLeft w:val="0"/>
          <w:marRight w:val="0"/>
          <w:marTop w:val="0"/>
          <w:marBottom w:val="0"/>
          <w:divBdr>
            <w:top w:val="none" w:sz="0" w:space="0" w:color="auto"/>
            <w:left w:val="none" w:sz="0" w:space="0" w:color="auto"/>
            <w:bottom w:val="none" w:sz="0" w:space="0" w:color="auto"/>
            <w:right w:val="none" w:sz="0" w:space="0" w:color="auto"/>
          </w:divBdr>
        </w:div>
        <w:div w:id="313026902">
          <w:marLeft w:val="0"/>
          <w:marRight w:val="0"/>
          <w:marTop w:val="0"/>
          <w:marBottom w:val="0"/>
          <w:divBdr>
            <w:top w:val="none" w:sz="0" w:space="0" w:color="auto"/>
            <w:left w:val="none" w:sz="0" w:space="0" w:color="auto"/>
            <w:bottom w:val="none" w:sz="0" w:space="0" w:color="auto"/>
            <w:right w:val="none" w:sz="0" w:space="0" w:color="auto"/>
          </w:divBdr>
        </w:div>
        <w:div w:id="313030243">
          <w:marLeft w:val="0"/>
          <w:marRight w:val="0"/>
          <w:marTop w:val="0"/>
          <w:marBottom w:val="0"/>
          <w:divBdr>
            <w:top w:val="none" w:sz="0" w:space="0" w:color="auto"/>
            <w:left w:val="none" w:sz="0" w:space="0" w:color="auto"/>
            <w:bottom w:val="none" w:sz="0" w:space="0" w:color="auto"/>
            <w:right w:val="none" w:sz="0" w:space="0" w:color="auto"/>
          </w:divBdr>
        </w:div>
        <w:div w:id="313068596">
          <w:marLeft w:val="0"/>
          <w:marRight w:val="0"/>
          <w:marTop w:val="0"/>
          <w:marBottom w:val="0"/>
          <w:divBdr>
            <w:top w:val="none" w:sz="0" w:space="0" w:color="auto"/>
            <w:left w:val="none" w:sz="0" w:space="0" w:color="auto"/>
            <w:bottom w:val="none" w:sz="0" w:space="0" w:color="auto"/>
            <w:right w:val="none" w:sz="0" w:space="0" w:color="auto"/>
          </w:divBdr>
        </w:div>
        <w:div w:id="313069663">
          <w:marLeft w:val="0"/>
          <w:marRight w:val="0"/>
          <w:marTop w:val="0"/>
          <w:marBottom w:val="0"/>
          <w:divBdr>
            <w:top w:val="none" w:sz="0" w:space="0" w:color="auto"/>
            <w:left w:val="none" w:sz="0" w:space="0" w:color="auto"/>
            <w:bottom w:val="none" w:sz="0" w:space="0" w:color="auto"/>
            <w:right w:val="none" w:sz="0" w:space="0" w:color="auto"/>
          </w:divBdr>
        </w:div>
        <w:div w:id="313070132">
          <w:marLeft w:val="0"/>
          <w:marRight w:val="0"/>
          <w:marTop w:val="0"/>
          <w:marBottom w:val="300"/>
          <w:divBdr>
            <w:top w:val="single" w:sz="6" w:space="15" w:color="EDEDED"/>
            <w:left w:val="single" w:sz="6" w:space="15" w:color="EDEDED"/>
            <w:bottom w:val="single" w:sz="6" w:space="15" w:color="EDEDED"/>
            <w:right w:val="single" w:sz="6" w:space="15" w:color="EDEDED"/>
          </w:divBdr>
        </w:div>
        <w:div w:id="313141184">
          <w:marLeft w:val="0"/>
          <w:marRight w:val="0"/>
          <w:marTop w:val="0"/>
          <w:marBottom w:val="0"/>
          <w:divBdr>
            <w:top w:val="none" w:sz="0" w:space="0" w:color="auto"/>
            <w:left w:val="none" w:sz="0" w:space="0" w:color="auto"/>
            <w:bottom w:val="none" w:sz="0" w:space="0" w:color="auto"/>
            <w:right w:val="none" w:sz="0" w:space="0" w:color="auto"/>
          </w:divBdr>
        </w:div>
        <w:div w:id="313141732">
          <w:marLeft w:val="0"/>
          <w:marRight w:val="0"/>
          <w:marTop w:val="300"/>
          <w:marBottom w:val="0"/>
          <w:divBdr>
            <w:top w:val="none" w:sz="0" w:space="0" w:color="auto"/>
            <w:left w:val="none" w:sz="0" w:space="0" w:color="auto"/>
            <w:bottom w:val="none" w:sz="0" w:space="0" w:color="auto"/>
            <w:right w:val="none" w:sz="0" w:space="0" w:color="auto"/>
          </w:divBdr>
        </w:div>
        <w:div w:id="313146050">
          <w:marLeft w:val="0"/>
          <w:marRight w:val="0"/>
          <w:marTop w:val="0"/>
          <w:marBottom w:val="0"/>
          <w:divBdr>
            <w:top w:val="none" w:sz="0" w:space="0" w:color="auto"/>
            <w:left w:val="none" w:sz="0" w:space="0" w:color="auto"/>
            <w:bottom w:val="none" w:sz="0" w:space="0" w:color="auto"/>
            <w:right w:val="none" w:sz="0" w:space="0" w:color="auto"/>
          </w:divBdr>
        </w:div>
        <w:div w:id="313147313">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
        <w:div w:id="313218607">
          <w:marLeft w:val="0"/>
          <w:marRight w:val="0"/>
          <w:marTop w:val="0"/>
          <w:marBottom w:val="0"/>
          <w:divBdr>
            <w:top w:val="none" w:sz="0" w:space="0" w:color="auto"/>
            <w:left w:val="none" w:sz="0" w:space="0" w:color="auto"/>
            <w:bottom w:val="none" w:sz="0" w:space="0" w:color="auto"/>
            <w:right w:val="none" w:sz="0" w:space="0" w:color="auto"/>
          </w:divBdr>
          <w:divsChild>
            <w:div w:id="32886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221329">
          <w:marLeft w:val="0"/>
          <w:marRight w:val="0"/>
          <w:marTop w:val="0"/>
          <w:marBottom w:val="300"/>
          <w:divBdr>
            <w:top w:val="single" w:sz="6" w:space="15" w:color="EDEDED"/>
            <w:left w:val="single" w:sz="6" w:space="15" w:color="EDEDED"/>
            <w:bottom w:val="single" w:sz="6" w:space="15" w:color="EDEDED"/>
            <w:right w:val="single" w:sz="6" w:space="15" w:color="EDEDED"/>
          </w:divBdr>
        </w:div>
        <w:div w:id="313223058">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
        <w:div w:id="313263646">
          <w:marLeft w:val="0"/>
          <w:marRight w:val="0"/>
          <w:marTop w:val="0"/>
          <w:marBottom w:val="0"/>
          <w:divBdr>
            <w:top w:val="none" w:sz="0" w:space="0" w:color="auto"/>
            <w:left w:val="none" w:sz="0" w:space="0" w:color="auto"/>
            <w:bottom w:val="none" w:sz="0" w:space="0" w:color="auto"/>
            <w:right w:val="none" w:sz="0" w:space="0" w:color="auto"/>
          </w:divBdr>
        </w:div>
        <w:div w:id="313264744">
          <w:marLeft w:val="0"/>
          <w:marRight w:val="0"/>
          <w:marTop w:val="0"/>
          <w:marBottom w:val="0"/>
          <w:divBdr>
            <w:top w:val="none" w:sz="0" w:space="0" w:color="auto"/>
            <w:left w:val="none" w:sz="0" w:space="0" w:color="auto"/>
            <w:bottom w:val="none" w:sz="0" w:space="0" w:color="auto"/>
            <w:right w:val="none" w:sz="0" w:space="0" w:color="auto"/>
          </w:divBdr>
        </w:div>
        <w:div w:id="313265684">
          <w:marLeft w:val="0"/>
          <w:marRight w:val="0"/>
          <w:marTop w:val="0"/>
          <w:marBottom w:val="0"/>
          <w:divBdr>
            <w:top w:val="none" w:sz="0" w:space="0" w:color="auto"/>
            <w:left w:val="none" w:sz="0" w:space="0" w:color="auto"/>
            <w:bottom w:val="none" w:sz="0" w:space="0" w:color="auto"/>
            <w:right w:val="none" w:sz="0" w:space="0" w:color="auto"/>
          </w:divBdr>
        </w:div>
        <w:div w:id="313337556">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
        <w:div w:id="313413062">
          <w:marLeft w:val="0"/>
          <w:marRight w:val="0"/>
          <w:marTop w:val="0"/>
          <w:marBottom w:val="300"/>
          <w:divBdr>
            <w:top w:val="single" w:sz="6" w:space="15" w:color="EDEDED"/>
            <w:left w:val="single" w:sz="6" w:space="15" w:color="EDEDED"/>
            <w:bottom w:val="single" w:sz="6" w:space="15" w:color="EDEDED"/>
            <w:right w:val="single" w:sz="6" w:space="15" w:color="EDEDED"/>
          </w:divBdr>
        </w:div>
        <w:div w:id="313459407">
          <w:marLeft w:val="0"/>
          <w:marRight w:val="0"/>
          <w:marTop w:val="0"/>
          <w:marBottom w:val="300"/>
          <w:divBdr>
            <w:top w:val="single" w:sz="6" w:space="15" w:color="EDEDED"/>
            <w:left w:val="single" w:sz="6" w:space="15" w:color="EDEDED"/>
            <w:bottom w:val="single" w:sz="6" w:space="15" w:color="EDEDED"/>
            <w:right w:val="single" w:sz="6" w:space="15" w:color="EDEDED"/>
          </w:divBdr>
        </w:div>
        <w:div w:id="313460029">
          <w:marLeft w:val="0"/>
          <w:marRight w:val="0"/>
          <w:marTop w:val="0"/>
          <w:marBottom w:val="0"/>
          <w:divBdr>
            <w:top w:val="none" w:sz="0" w:space="0" w:color="auto"/>
            <w:left w:val="none" w:sz="0" w:space="0" w:color="auto"/>
            <w:bottom w:val="none" w:sz="0" w:space="0" w:color="auto"/>
            <w:right w:val="none" w:sz="0" w:space="0" w:color="auto"/>
          </w:divBdr>
        </w:div>
        <w:div w:id="313460464">
          <w:marLeft w:val="0"/>
          <w:marRight w:val="0"/>
          <w:marTop w:val="0"/>
          <w:marBottom w:val="0"/>
          <w:divBdr>
            <w:top w:val="none" w:sz="0" w:space="0" w:color="auto"/>
            <w:left w:val="none" w:sz="0" w:space="0" w:color="auto"/>
            <w:bottom w:val="none" w:sz="0" w:space="0" w:color="auto"/>
            <w:right w:val="none" w:sz="0" w:space="0" w:color="auto"/>
          </w:divBdr>
        </w:div>
        <w:div w:id="313485300">
          <w:marLeft w:val="0"/>
          <w:marRight w:val="0"/>
          <w:marTop w:val="0"/>
          <w:marBottom w:val="0"/>
          <w:divBdr>
            <w:top w:val="none" w:sz="0" w:space="0" w:color="auto"/>
            <w:left w:val="none" w:sz="0" w:space="0" w:color="auto"/>
            <w:bottom w:val="none" w:sz="0" w:space="0" w:color="auto"/>
            <w:right w:val="none" w:sz="0" w:space="0" w:color="auto"/>
          </w:divBdr>
        </w:div>
        <w:div w:id="313486015">
          <w:marLeft w:val="0"/>
          <w:marRight w:val="0"/>
          <w:marTop w:val="0"/>
          <w:marBottom w:val="0"/>
          <w:divBdr>
            <w:top w:val="none" w:sz="0" w:space="0" w:color="auto"/>
            <w:left w:val="none" w:sz="0" w:space="0" w:color="auto"/>
            <w:bottom w:val="none" w:sz="0" w:space="0" w:color="auto"/>
            <w:right w:val="none" w:sz="0" w:space="0" w:color="auto"/>
          </w:divBdr>
        </w:div>
        <w:div w:id="313486659">
          <w:marLeft w:val="0"/>
          <w:marRight w:val="0"/>
          <w:marTop w:val="0"/>
          <w:marBottom w:val="0"/>
          <w:divBdr>
            <w:top w:val="none" w:sz="0" w:space="0" w:color="auto"/>
            <w:left w:val="none" w:sz="0" w:space="0" w:color="auto"/>
            <w:bottom w:val="none" w:sz="0" w:space="0" w:color="auto"/>
            <w:right w:val="none" w:sz="0" w:space="0" w:color="auto"/>
          </w:divBdr>
        </w:div>
        <w:div w:id="313487996">
          <w:marLeft w:val="0"/>
          <w:marRight w:val="0"/>
          <w:marTop w:val="0"/>
          <w:marBottom w:val="0"/>
          <w:divBdr>
            <w:top w:val="none" w:sz="0" w:space="0" w:color="auto"/>
            <w:left w:val="none" w:sz="0" w:space="0" w:color="auto"/>
            <w:bottom w:val="none" w:sz="0" w:space="0" w:color="auto"/>
            <w:right w:val="none" w:sz="0" w:space="0" w:color="auto"/>
          </w:divBdr>
        </w:div>
        <w:div w:id="313489182">
          <w:marLeft w:val="0"/>
          <w:marRight w:val="0"/>
          <w:marTop w:val="300"/>
          <w:marBottom w:val="0"/>
          <w:divBdr>
            <w:top w:val="none" w:sz="0" w:space="0" w:color="auto"/>
            <w:left w:val="none" w:sz="0" w:space="0" w:color="auto"/>
            <w:bottom w:val="none" w:sz="0" w:space="0" w:color="auto"/>
            <w:right w:val="none" w:sz="0" w:space="0" w:color="auto"/>
          </w:divBdr>
        </w:div>
        <w:div w:id="313528262">
          <w:marLeft w:val="0"/>
          <w:marRight w:val="0"/>
          <w:marTop w:val="0"/>
          <w:marBottom w:val="0"/>
          <w:divBdr>
            <w:top w:val="none" w:sz="0" w:space="0" w:color="auto"/>
            <w:left w:val="none" w:sz="0" w:space="0" w:color="auto"/>
            <w:bottom w:val="none" w:sz="0" w:space="0" w:color="auto"/>
            <w:right w:val="none" w:sz="0" w:space="0" w:color="auto"/>
          </w:divBdr>
        </w:div>
        <w:div w:id="313528757">
          <w:marLeft w:val="0"/>
          <w:marRight w:val="0"/>
          <w:marTop w:val="0"/>
          <w:marBottom w:val="300"/>
          <w:divBdr>
            <w:top w:val="single" w:sz="6" w:space="15" w:color="EDEDED"/>
            <w:left w:val="single" w:sz="6" w:space="15" w:color="EDEDED"/>
            <w:bottom w:val="single" w:sz="6" w:space="15" w:color="EDEDED"/>
            <w:right w:val="single" w:sz="6" w:space="15" w:color="EDEDED"/>
          </w:divBdr>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3530405">
          <w:marLeft w:val="0"/>
          <w:marRight w:val="0"/>
          <w:marTop w:val="0"/>
          <w:marBottom w:val="300"/>
          <w:divBdr>
            <w:top w:val="single" w:sz="6" w:space="15" w:color="EDEDED"/>
            <w:left w:val="single" w:sz="6" w:space="15" w:color="EDEDED"/>
            <w:bottom w:val="single" w:sz="6" w:space="15" w:color="EDEDED"/>
            <w:right w:val="single" w:sz="6" w:space="15" w:color="EDEDED"/>
          </w:divBdr>
        </w:div>
        <w:div w:id="313530544">
          <w:marLeft w:val="0"/>
          <w:marRight w:val="0"/>
          <w:marTop w:val="0"/>
          <w:marBottom w:val="0"/>
          <w:divBdr>
            <w:top w:val="none" w:sz="0" w:space="0" w:color="auto"/>
            <w:left w:val="none" w:sz="0" w:space="0" w:color="auto"/>
            <w:bottom w:val="none" w:sz="0" w:space="0" w:color="auto"/>
            <w:right w:val="none" w:sz="0" w:space="0" w:color="auto"/>
          </w:divBdr>
        </w:div>
        <w:div w:id="313534284">
          <w:marLeft w:val="0"/>
          <w:marRight w:val="0"/>
          <w:marTop w:val="0"/>
          <w:marBottom w:val="0"/>
          <w:divBdr>
            <w:top w:val="none" w:sz="0" w:space="0" w:color="auto"/>
            <w:left w:val="none" w:sz="0" w:space="0" w:color="auto"/>
            <w:bottom w:val="none" w:sz="0" w:space="0" w:color="auto"/>
            <w:right w:val="none" w:sz="0" w:space="0" w:color="auto"/>
          </w:divBdr>
        </w:div>
        <w:div w:id="313534747">
          <w:marLeft w:val="0"/>
          <w:marRight w:val="0"/>
          <w:marTop w:val="0"/>
          <w:marBottom w:val="0"/>
          <w:divBdr>
            <w:top w:val="none" w:sz="0" w:space="0" w:color="auto"/>
            <w:left w:val="none" w:sz="0" w:space="0" w:color="auto"/>
            <w:bottom w:val="none" w:sz="0" w:space="0" w:color="auto"/>
            <w:right w:val="none" w:sz="0" w:space="0" w:color="auto"/>
          </w:divBdr>
        </w:div>
        <w:div w:id="313535720">
          <w:marLeft w:val="0"/>
          <w:marRight w:val="0"/>
          <w:marTop w:val="300"/>
          <w:marBottom w:val="0"/>
          <w:divBdr>
            <w:top w:val="none" w:sz="0" w:space="0" w:color="auto"/>
            <w:left w:val="none" w:sz="0" w:space="0" w:color="auto"/>
            <w:bottom w:val="none" w:sz="0" w:space="0" w:color="auto"/>
            <w:right w:val="none" w:sz="0" w:space="0" w:color="auto"/>
          </w:divBdr>
        </w:div>
        <w:div w:id="313602406">
          <w:marLeft w:val="0"/>
          <w:marRight w:val="0"/>
          <w:marTop w:val="0"/>
          <w:marBottom w:val="0"/>
          <w:divBdr>
            <w:top w:val="none" w:sz="0" w:space="0" w:color="auto"/>
            <w:left w:val="none" w:sz="0" w:space="0" w:color="auto"/>
            <w:bottom w:val="none" w:sz="0" w:space="0" w:color="auto"/>
            <w:right w:val="none" w:sz="0" w:space="0" w:color="auto"/>
          </w:divBdr>
        </w:div>
        <w:div w:id="313604055">
          <w:marLeft w:val="0"/>
          <w:marRight w:val="0"/>
          <w:marTop w:val="0"/>
          <w:marBottom w:val="0"/>
          <w:divBdr>
            <w:top w:val="none" w:sz="0" w:space="0" w:color="auto"/>
            <w:left w:val="none" w:sz="0" w:space="0" w:color="auto"/>
            <w:bottom w:val="none" w:sz="0" w:space="0" w:color="auto"/>
            <w:right w:val="none" w:sz="0" w:space="0" w:color="auto"/>
          </w:divBdr>
        </w:div>
        <w:div w:id="313609177">
          <w:marLeft w:val="0"/>
          <w:marRight w:val="0"/>
          <w:marTop w:val="0"/>
          <w:marBottom w:val="0"/>
          <w:divBdr>
            <w:top w:val="none" w:sz="0" w:space="0" w:color="auto"/>
            <w:left w:val="none" w:sz="0" w:space="0" w:color="auto"/>
            <w:bottom w:val="none" w:sz="0" w:space="0" w:color="auto"/>
            <w:right w:val="none" w:sz="0" w:space="0" w:color="auto"/>
          </w:divBdr>
        </w:div>
        <w:div w:id="313610598">
          <w:marLeft w:val="0"/>
          <w:marRight w:val="0"/>
          <w:marTop w:val="0"/>
          <w:marBottom w:val="0"/>
          <w:divBdr>
            <w:top w:val="none" w:sz="0" w:space="0" w:color="auto"/>
            <w:left w:val="none" w:sz="0" w:space="0" w:color="auto"/>
            <w:bottom w:val="none" w:sz="0" w:space="0" w:color="auto"/>
            <w:right w:val="none" w:sz="0" w:space="0" w:color="auto"/>
          </w:divBdr>
        </w:div>
        <w:div w:id="313683134">
          <w:marLeft w:val="0"/>
          <w:marRight w:val="0"/>
          <w:marTop w:val="300"/>
          <w:marBottom w:val="0"/>
          <w:divBdr>
            <w:top w:val="none" w:sz="0" w:space="0" w:color="auto"/>
            <w:left w:val="none" w:sz="0" w:space="0" w:color="auto"/>
            <w:bottom w:val="none" w:sz="0" w:space="0" w:color="auto"/>
            <w:right w:val="none" w:sz="0" w:space="0" w:color="auto"/>
          </w:divBdr>
        </w:div>
        <w:div w:id="313723094">
          <w:marLeft w:val="0"/>
          <w:marRight w:val="0"/>
          <w:marTop w:val="0"/>
          <w:marBottom w:val="0"/>
          <w:divBdr>
            <w:top w:val="none" w:sz="0" w:space="0" w:color="auto"/>
            <w:left w:val="none" w:sz="0" w:space="0" w:color="auto"/>
            <w:bottom w:val="none" w:sz="0" w:space="0" w:color="auto"/>
            <w:right w:val="none" w:sz="0" w:space="0" w:color="auto"/>
          </w:divBdr>
        </w:div>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
        <w:div w:id="313804804">
          <w:marLeft w:val="0"/>
          <w:marRight w:val="0"/>
          <w:marTop w:val="0"/>
          <w:marBottom w:val="0"/>
          <w:divBdr>
            <w:top w:val="none" w:sz="0" w:space="0" w:color="auto"/>
            <w:left w:val="none" w:sz="0" w:space="0" w:color="auto"/>
            <w:bottom w:val="none" w:sz="0" w:space="0" w:color="auto"/>
            <w:right w:val="none" w:sz="0" w:space="0" w:color="auto"/>
          </w:divBdr>
        </w:div>
        <w:div w:id="313871238">
          <w:marLeft w:val="0"/>
          <w:marRight w:val="0"/>
          <w:marTop w:val="0"/>
          <w:marBottom w:val="300"/>
          <w:divBdr>
            <w:top w:val="single" w:sz="6" w:space="15" w:color="EDEDED"/>
            <w:left w:val="single" w:sz="6" w:space="15" w:color="EDEDED"/>
            <w:bottom w:val="single" w:sz="6" w:space="15" w:color="EDEDED"/>
            <w:right w:val="single" w:sz="6" w:space="15" w:color="EDEDED"/>
          </w:divBdr>
        </w:div>
        <w:div w:id="313873642">
          <w:marLeft w:val="0"/>
          <w:marRight w:val="0"/>
          <w:marTop w:val="0"/>
          <w:marBottom w:val="0"/>
          <w:divBdr>
            <w:top w:val="none" w:sz="0" w:space="0" w:color="auto"/>
            <w:left w:val="none" w:sz="0" w:space="0" w:color="auto"/>
            <w:bottom w:val="none" w:sz="0" w:space="0" w:color="auto"/>
            <w:right w:val="none" w:sz="0" w:space="0" w:color="auto"/>
          </w:divBdr>
        </w:div>
        <w:div w:id="313877767">
          <w:marLeft w:val="0"/>
          <w:marRight w:val="0"/>
          <w:marTop w:val="300"/>
          <w:marBottom w:val="0"/>
          <w:divBdr>
            <w:top w:val="none" w:sz="0" w:space="0" w:color="auto"/>
            <w:left w:val="none" w:sz="0" w:space="0" w:color="auto"/>
            <w:bottom w:val="none" w:sz="0" w:space="0" w:color="auto"/>
            <w:right w:val="none" w:sz="0" w:space="0" w:color="auto"/>
          </w:divBdr>
        </w:div>
        <w:div w:id="313920549">
          <w:marLeft w:val="0"/>
          <w:marRight w:val="0"/>
          <w:marTop w:val="0"/>
          <w:marBottom w:val="0"/>
          <w:divBdr>
            <w:top w:val="none" w:sz="0" w:space="0" w:color="auto"/>
            <w:left w:val="none" w:sz="0" w:space="0" w:color="auto"/>
            <w:bottom w:val="none" w:sz="0" w:space="0" w:color="auto"/>
            <w:right w:val="none" w:sz="0" w:space="0" w:color="auto"/>
          </w:divBdr>
          <w:divsChild>
            <w:div w:id="2421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13998654">
          <w:marLeft w:val="0"/>
          <w:marRight w:val="0"/>
          <w:marTop w:val="0"/>
          <w:marBottom w:val="0"/>
          <w:divBdr>
            <w:top w:val="none" w:sz="0" w:space="0" w:color="auto"/>
            <w:left w:val="none" w:sz="0" w:space="0" w:color="auto"/>
            <w:bottom w:val="none" w:sz="0" w:space="0" w:color="auto"/>
            <w:right w:val="none" w:sz="0" w:space="0" w:color="auto"/>
          </w:divBdr>
        </w:div>
        <w:div w:id="314065251">
          <w:marLeft w:val="0"/>
          <w:marRight w:val="0"/>
          <w:marTop w:val="0"/>
          <w:marBottom w:val="0"/>
          <w:divBdr>
            <w:top w:val="none" w:sz="0" w:space="0" w:color="auto"/>
            <w:left w:val="none" w:sz="0" w:space="0" w:color="auto"/>
            <w:bottom w:val="none" w:sz="0" w:space="0" w:color="auto"/>
            <w:right w:val="none" w:sz="0" w:space="0" w:color="auto"/>
          </w:divBdr>
        </w:div>
        <w:div w:id="314070360">
          <w:marLeft w:val="0"/>
          <w:marRight w:val="0"/>
          <w:marTop w:val="0"/>
          <w:marBottom w:val="300"/>
          <w:divBdr>
            <w:top w:val="single" w:sz="6" w:space="15" w:color="EDEDED"/>
            <w:left w:val="single" w:sz="6" w:space="15" w:color="EDEDED"/>
            <w:bottom w:val="single" w:sz="6" w:space="15" w:color="EDEDED"/>
            <w:right w:val="single" w:sz="6" w:space="15" w:color="EDEDED"/>
          </w:divBdr>
        </w:div>
        <w:div w:id="314114908">
          <w:marLeft w:val="0"/>
          <w:marRight w:val="0"/>
          <w:marTop w:val="0"/>
          <w:marBottom w:val="0"/>
          <w:divBdr>
            <w:top w:val="none" w:sz="0" w:space="0" w:color="auto"/>
            <w:left w:val="none" w:sz="0" w:space="0" w:color="auto"/>
            <w:bottom w:val="none" w:sz="0" w:space="0" w:color="auto"/>
            <w:right w:val="none" w:sz="0" w:space="0" w:color="auto"/>
          </w:divBdr>
        </w:div>
        <w:div w:id="314114931">
          <w:marLeft w:val="0"/>
          <w:marRight w:val="0"/>
          <w:marTop w:val="0"/>
          <w:marBottom w:val="0"/>
          <w:divBdr>
            <w:top w:val="none" w:sz="0" w:space="0" w:color="auto"/>
            <w:left w:val="none" w:sz="0" w:space="0" w:color="auto"/>
            <w:bottom w:val="none" w:sz="0" w:space="0" w:color="auto"/>
            <w:right w:val="none" w:sz="0" w:space="0" w:color="auto"/>
          </w:divBdr>
        </w:div>
        <w:div w:id="314114951">
          <w:marLeft w:val="0"/>
          <w:marRight w:val="0"/>
          <w:marTop w:val="0"/>
          <w:marBottom w:val="0"/>
          <w:divBdr>
            <w:top w:val="none" w:sz="0" w:space="0" w:color="auto"/>
            <w:left w:val="none" w:sz="0" w:space="0" w:color="auto"/>
            <w:bottom w:val="none" w:sz="0" w:space="0" w:color="auto"/>
            <w:right w:val="none" w:sz="0" w:space="0" w:color="auto"/>
          </w:divBdr>
        </w:div>
        <w:div w:id="314140158">
          <w:marLeft w:val="0"/>
          <w:marRight w:val="0"/>
          <w:marTop w:val="0"/>
          <w:marBottom w:val="0"/>
          <w:divBdr>
            <w:top w:val="none" w:sz="0" w:space="0" w:color="auto"/>
            <w:left w:val="none" w:sz="0" w:space="0" w:color="auto"/>
            <w:bottom w:val="none" w:sz="0" w:space="0" w:color="auto"/>
            <w:right w:val="none" w:sz="0" w:space="0" w:color="auto"/>
          </w:divBdr>
        </w:div>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 w:id="314188261">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
        <w:div w:id="314261111">
          <w:marLeft w:val="0"/>
          <w:marRight w:val="0"/>
          <w:marTop w:val="0"/>
          <w:marBottom w:val="300"/>
          <w:divBdr>
            <w:top w:val="single" w:sz="6" w:space="15" w:color="EDEDED"/>
            <w:left w:val="single" w:sz="6" w:space="15" w:color="EDEDED"/>
            <w:bottom w:val="single" w:sz="6" w:space="15" w:color="EDEDED"/>
            <w:right w:val="single" w:sz="6" w:space="15" w:color="EDEDED"/>
          </w:divBdr>
        </w:div>
        <w:div w:id="314262349">
          <w:marLeft w:val="0"/>
          <w:marRight w:val="0"/>
          <w:marTop w:val="0"/>
          <w:marBottom w:val="0"/>
          <w:divBdr>
            <w:top w:val="none" w:sz="0" w:space="0" w:color="auto"/>
            <w:left w:val="none" w:sz="0" w:space="0" w:color="auto"/>
            <w:bottom w:val="none" w:sz="0" w:space="0" w:color="auto"/>
            <w:right w:val="none" w:sz="0" w:space="0" w:color="auto"/>
          </w:divBdr>
        </w:div>
        <w:div w:id="314263782">
          <w:marLeft w:val="0"/>
          <w:marRight w:val="0"/>
          <w:marTop w:val="0"/>
          <w:marBottom w:val="0"/>
          <w:divBdr>
            <w:top w:val="none" w:sz="0" w:space="0" w:color="auto"/>
            <w:left w:val="none" w:sz="0" w:space="0" w:color="auto"/>
            <w:bottom w:val="none" w:sz="0" w:space="0" w:color="auto"/>
            <w:right w:val="none" w:sz="0" w:space="0" w:color="auto"/>
          </w:divBdr>
        </w:div>
        <w:div w:id="314264244">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314265978">
          <w:marLeft w:val="0"/>
          <w:marRight w:val="0"/>
          <w:marTop w:val="300"/>
          <w:marBottom w:val="0"/>
          <w:divBdr>
            <w:top w:val="none" w:sz="0" w:space="0" w:color="auto"/>
            <w:left w:val="none" w:sz="0" w:space="0" w:color="auto"/>
            <w:bottom w:val="none" w:sz="0" w:space="0" w:color="auto"/>
            <w:right w:val="none" w:sz="0" w:space="0" w:color="auto"/>
          </w:divBdr>
          <w:divsChild>
            <w:div w:id="230118420">
              <w:marLeft w:val="0"/>
              <w:marRight w:val="0"/>
              <w:marTop w:val="0"/>
              <w:marBottom w:val="0"/>
              <w:divBdr>
                <w:top w:val="none" w:sz="0" w:space="0" w:color="auto"/>
                <w:left w:val="none" w:sz="0" w:space="0" w:color="auto"/>
                <w:bottom w:val="none" w:sz="0" w:space="0" w:color="auto"/>
                <w:right w:val="none" w:sz="0" w:space="0" w:color="auto"/>
              </w:divBdr>
            </w:div>
          </w:divsChild>
        </w:div>
        <w:div w:id="314266654">
          <w:marLeft w:val="0"/>
          <w:marRight w:val="0"/>
          <w:marTop w:val="0"/>
          <w:marBottom w:val="0"/>
          <w:divBdr>
            <w:top w:val="none" w:sz="0" w:space="0" w:color="auto"/>
            <w:left w:val="none" w:sz="0" w:space="0" w:color="auto"/>
            <w:bottom w:val="none" w:sz="0" w:space="0" w:color="auto"/>
            <w:right w:val="none" w:sz="0" w:space="0" w:color="auto"/>
          </w:divBdr>
        </w:div>
        <w:div w:id="314267012">
          <w:marLeft w:val="0"/>
          <w:marRight w:val="0"/>
          <w:marTop w:val="0"/>
          <w:marBottom w:val="0"/>
          <w:divBdr>
            <w:top w:val="none" w:sz="0" w:space="0" w:color="auto"/>
            <w:left w:val="none" w:sz="0" w:space="0" w:color="auto"/>
            <w:bottom w:val="none" w:sz="0" w:space="0" w:color="auto"/>
            <w:right w:val="none" w:sz="0" w:space="0" w:color="auto"/>
          </w:divBdr>
        </w:div>
        <w:div w:id="314333385">
          <w:marLeft w:val="0"/>
          <w:marRight w:val="0"/>
          <w:marTop w:val="0"/>
          <w:marBottom w:val="0"/>
          <w:divBdr>
            <w:top w:val="none" w:sz="0" w:space="0" w:color="auto"/>
            <w:left w:val="none" w:sz="0" w:space="0" w:color="auto"/>
            <w:bottom w:val="none" w:sz="0" w:space="0" w:color="auto"/>
            <w:right w:val="none" w:sz="0" w:space="0" w:color="auto"/>
          </w:divBdr>
        </w:div>
        <w:div w:id="314333595">
          <w:marLeft w:val="0"/>
          <w:marRight w:val="0"/>
          <w:marTop w:val="300"/>
          <w:marBottom w:val="0"/>
          <w:divBdr>
            <w:top w:val="none" w:sz="0" w:space="0" w:color="auto"/>
            <w:left w:val="none" w:sz="0" w:space="0" w:color="auto"/>
            <w:bottom w:val="none" w:sz="0" w:space="0" w:color="auto"/>
            <w:right w:val="none" w:sz="0" w:space="0" w:color="auto"/>
          </w:divBdr>
        </w:div>
        <w:div w:id="314380515">
          <w:marLeft w:val="0"/>
          <w:marRight w:val="0"/>
          <w:marTop w:val="0"/>
          <w:marBottom w:val="0"/>
          <w:divBdr>
            <w:top w:val="none" w:sz="0" w:space="0" w:color="auto"/>
            <w:left w:val="none" w:sz="0" w:space="0" w:color="auto"/>
            <w:bottom w:val="none" w:sz="0" w:space="0" w:color="auto"/>
            <w:right w:val="none" w:sz="0" w:space="0" w:color="auto"/>
          </w:divBdr>
        </w:div>
        <w:div w:id="314451862">
          <w:marLeft w:val="0"/>
          <w:marRight w:val="0"/>
          <w:marTop w:val="0"/>
          <w:marBottom w:val="0"/>
          <w:divBdr>
            <w:top w:val="none" w:sz="0" w:space="0" w:color="auto"/>
            <w:left w:val="none" w:sz="0" w:space="0" w:color="auto"/>
            <w:bottom w:val="none" w:sz="0" w:space="0" w:color="auto"/>
            <w:right w:val="none" w:sz="0" w:space="0" w:color="auto"/>
          </w:divBdr>
        </w:div>
        <w:div w:id="314456069">
          <w:marLeft w:val="0"/>
          <w:marRight w:val="0"/>
          <w:marTop w:val="0"/>
          <w:marBottom w:val="0"/>
          <w:divBdr>
            <w:top w:val="none" w:sz="0" w:space="0" w:color="auto"/>
            <w:left w:val="none" w:sz="0" w:space="0" w:color="auto"/>
            <w:bottom w:val="none" w:sz="0" w:space="0" w:color="auto"/>
            <w:right w:val="none" w:sz="0" w:space="0" w:color="auto"/>
          </w:divBdr>
        </w:div>
        <w:div w:id="314459880">
          <w:marLeft w:val="0"/>
          <w:marRight w:val="0"/>
          <w:marTop w:val="0"/>
          <w:marBottom w:val="0"/>
          <w:divBdr>
            <w:top w:val="none" w:sz="0" w:space="0" w:color="auto"/>
            <w:left w:val="none" w:sz="0" w:space="0" w:color="auto"/>
            <w:bottom w:val="none" w:sz="0" w:space="0" w:color="auto"/>
            <w:right w:val="none" w:sz="0" w:space="0" w:color="auto"/>
          </w:divBdr>
        </w:div>
        <w:div w:id="314526689">
          <w:marLeft w:val="0"/>
          <w:marRight w:val="0"/>
          <w:marTop w:val="0"/>
          <w:marBottom w:val="0"/>
          <w:divBdr>
            <w:top w:val="none" w:sz="0" w:space="0" w:color="auto"/>
            <w:left w:val="none" w:sz="0" w:space="0" w:color="auto"/>
            <w:bottom w:val="none" w:sz="0" w:space="0" w:color="auto"/>
            <w:right w:val="none" w:sz="0" w:space="0" w:color="auto"/>
          </w:divBdr>
        </w:div>
        <w:div w:id="314526790">
          <w:marLeft w:val="0"/>
          <w:marRight w:val="0"/>
          <w:marTop w:val="0"/>
          <w:marBottom w:val="0"/>
          <w:divBdr>
            <w:top w:val="none" w:sz="0" w:space="0" w:color="auto"/>
            <w:left w:val="none" w:sz="0" w:space="0" w:color="auto"/>
            <w:bottom w:val="none" w:sz="0" w:space="0" w:color="auto"/>
            <w:right w:val="none" w:sz="0" w:space="0" w:color="auto"/>
          </w:divBdr>
        </w:div>
        <w:div w:id="314531736">
          <w:marLeft w:val="0"/>
          <w:marRight w:val="0"/>
          <w:marTop w:val="0"/>
          <w:marBottom w:val="0"/>
          <w:divBdr>
            <w:top w:val="none" w:sz="0" w:space="0" w:color="auto"/>
            <w:left w:val="none" w:sz="0" w:space="0" w:color="auto"/>
            <w:bottom w:val="none" w:sz="0" w:space="0" w:color="auto"/>
            <w:right w:val="none" w:sz="0" w:space="0" w:color="auto"/>
          </w:divBdr>
        </w:div>
        <w:div w:id="314573396">
          <w:marLeft w:val="0"/>
          <w:marRight w:val="0"/>
          <w:marTop w:val="0"/>
          <w:marBottom w:val="0"/>
          <w:divBdr>
            <w:top w:val="none" w:sz="0" w:space="0" w:color="auto"/>
            <w:left w:val="none" w:sz="0" w:space="0" w:color="auto"/>
            <w:bottom w:val="none" w:sz="0" w:space="0" w:color="auto"/>
            <w:right w:val="none" w:sz="0" w:space="0" w:color="auto"/>
          </w:divBdr>
        </w:div>
        <w:div w:id="314574388">
          <w:marLeft w:val="0"/>
          <w:marRight w:val="0"/>
          <w:marTop w:val="0"/>
          <w:marBottom w:val="300"/>
          <w:divBdr>
            <w:top w:val="single" w:sz="6" w:space="15" w:color="EDEDED"/>
            <w:left w:val="single" w:sz="6" w:space="15" w:color="EDEDED"/>
            <w:bottom w:val="single" w:sz="6" w:space="15" w:color="EDEDED"/>
            <w:right w:val="single" w:sz="6" w:space="15" w:color="EDEDED"/>
          </w:divBdr>
        </w:div>
        <w:div w:id="314576703">
          <w:marLeft w:val="0"/>
          <w:marRight w:val="0"/>
          <w:marTop w:val="0"/>
          <w:marBottom w:val="0"/>
          <w:divBdr>
            <w:top w:val="none" w:sz="0" w:space="0" w:color="auto"/>
            <w:left w:val="none" w:sz="0" w:space="0" w:color="auto"/>
            <w:bottom w:val="none" w:sz="0" w:space="0" w:color="auto"/>
            <w:right w:val="none" w:sz="0" w:space="0" w:color="auto"/>
          </w:divBdr>
        </w:div>
        <w:div w:id="314604975">
          <w:marLeft w:val="0"/>
          <w:marRight w:val="0"/>
          <w:marTop w:val="0"/>
          <w:marBottom w:val="0"/>
          <w:divBdr>
            <w:top w:val="none" w:sz="0" w:space="0" w:color="auto"/>
            <w:left w:val="none" w:sz="0" w:space="0" w:color="auto"/>
            <w:bottom w:val="none" w:sz="0" w:space="0" w:color="auto"/>
            <w:right w:val="none" w:sz="0" w:space="0" w:color="auto"/>
          </w:divBdr>
        </w:div>
        <w:div w:id="314644660">
          <w:marLeft w:val="0"/>
          <w:marRight w:val="0"/>
          <w:marTop w:val="0"/>
          <w:marBottom w:val="0"/>
          <w:divBdr>
            <w:top w:val="none" w:sz="0" w:space="0" w:color="auto"/>
            <w:left w:val="none" w:sz="0" w:space="0" w:color="auto"/>
            <w:bottom w:val="none" w:sz="0" w:space="0" w:color="auto"/>
            <w:right w:val="none" w:sz="0" w:space="0" w:color="auto"/>
          </w:divBdr>
        </w:div>
        <w:div w:id="314725105">
          <w:marLeft w:val="0"/>
          <w:marRight w:val="0"/>
          <w:marTop w:val="0"/>
          <w:marBottom w:val="0"/>
          <w:divBdr>
            <w:top w:val="none" w:sz="0" w:space="0" w:color="auto"/>
            <w:left w:val="none" w:sz="0" w:space="0" w:color="auto"/>
            <w:bottom w:val="none" w:sz="0" w:space="0" w:color="auto"/>
            <w:right w:val="none" w:sz="0" w:space="0" w:color="auto"/>
          </w:divBdr>
        </w:div>
        <w:div w:id="314726251">
          <w:marLeft w:val="0"/>
          <w:marRight w:val="0"/>
          <w:marTop w:val="0"/>
          <w:marBottom w:val="0"/>
          <w:divBdr>
            <w:top w:val="none" w:sz="0" w:space="0" w:color="auto"/>
            <w:left w:val="none" w:sz="0" w:space="0" w:color="auto"/>
            <w:bottom w:val="none" w:sz="0" w:space="0" w:color="auto"/>
            <w:right w:val="none" w:sz="0" w:space="0" w:color="auto"/>
          </w:divBdr>
        </w:div>
        <w:div w:id="314771404">
          <w:marLeft w:val="0"/>
          <w:marRight w:val="0"/>
          <w:marTop w:val="0"/>
          <w:marBottom w:val="0"/>
          <w:divBdr>
            <w:top w:val="none" w:sz="0" w:space="0" w:color="auto"/>
            <w:left w:val="none" w:sz="0" w:space="0" w:color="auto"/>
            <w:bottom w:val="none" w:sz="0" w:space="0" w:color="auto"/>
            <w:right w:val="none" w:sz="0" w:space="0" w:color="auto"/>
          </w:divBdr>
        </w:div>
        <w:div w:id="314796776">
          <w:marLeft w:val="0"/>
          <w:marRight w:val="0"/>
          <w:marTop w:val="0"/>
          <w:marBottom w:val="0"/>
          <w:divBdr>
            <w:top w:val="none" w:sz="0" w:space="0" w:color="auto"/>
            <w:left w:val="none" w:sz="0" w:space="0" w:color="auto"/>
            <w:bottom w:val="none" w:sz="0" w:space="0" w:color="auto"/>
            <w:right w:val="none" w:sz="0" w:space="0" w:color="auto"/>
          </w:divBdr>
        </w:div>
        <w:div w:id="314841734">
          <w:marLeft w:val="0"/>
          <w:marRight w:val="0"/>
          <w:marTop w:val="0"/>
          <w:marBottom w:val="0"/>
          <w:divBdr>
            <w:top w:val="none" w:sz="0" w:space="0" w:color="auto"/>
            <w:left w:val="none" w:sz="0" w:space="0" w:color="auto"/>
            <w:bottom w:val="none" w:sz="0" w:space="0" w:color="auto"/>
            <w:right w:val="none" w:sz="0" w:space="0" w:color="auto"/>
          </w:divBdr>
        </w:div>
        <w:div w:id="314844257">
          <w:marLeft w:val="0"/>
          <w:marRight w:val="0"/>
          <w:marTop w:val="0"/>
          <w:marBottom w:val="0"/>
          <w:divBdr>
            <w:top w:val="none" w:sz="0" w:space="0" w:color="auto"/>
            <w:left w:val="none" w:sz="0" w:space="0" w:color="auto"/>
            <w:bottom w:val="none" w:sz="0" w:space="0" w:color="auto"/>
            <w:right w:val="none" w:sz="0" w:space="0" w:color="auto"/>
          </w:divBdr>
        </w:div>
        <w:div w:id="314845088">
          <w:marLeft w:val="0"/>
          <w:marRight w:val="0"/>
          <w:marTop w:val="300"/>
          <w:marBottom w:val="0"/>
          <w:divBdr>
            <w:top w:val="none" w:sz="0" w:space="0" w:color="auto"/>
            <w:left w:val="none" w:sz="0" w:space="0" w:color="auto"/>
            <w:bottom w:val="none" w:sz="0" w:space="0" w:color="auto"/>
            <w:right w:val="none" w:sz="0" w:space="0" w:color="auto"/>
          </w:divBdr>
        </w:div>
        <w:div w:id="314845641">
          <w:marLeft w:val="0"/>
          <w:marRight w:val="0"/>
          <w:marTop w:val="0"/>
          <w:marBottom w:val="0"/>
          <w:divBdr>
            <w:top w:val="none" w:sz="0" w:space="0" w:color="auto"/>
            <w:left w:val="none" w:sz="0" w:space="0" w:color="auto"/>
            <w:bottom w:val="none" w:sz="0" w:space="0" w:color="auto"/>
            <w:right w:val="none" w:sz="0" w:space="0" w:color="auto"/>
          </w:divBdr>
        </w:div>
        <w:div w:id="314915395">
          <w:marLeft w:val="0"/>
          <w:marRight w:val="0"/>
          <w:marTop w:val="0"/>
          <w:marBottom w:val="0"/>
          <w:divBdr>
            <w:top w:val="none" w:sz="0" w:space="0" w:color="auto"/>
            <w:left w:val="none" w:sz="0" w:space="0" w:color="auto"/>
            <w:bottom w:val="none" w:sz="0" w:space="0" w:color="auto"/>
            <w:right w:val="none" w:sz="0" w:space="0" w:color="auto"/>
          </w:divBdr>
        </w:div>
        <w:div w:id="314920610">
          <w:marLeft w:val="0"/>
          <w:marRight w:val="0"/>
          <w:marTop w:val="0"/>
          <w:marBottom w:val="0"/>
          <w:divBdr>
            <w:top w:val="none" w:sz="0" w:space="0" w:color="auto"/>
            <w:left w:val="none" w:sz="0" w:space="0" w:color="auto"/>
            <w:bottom w:val="none" w:sz="0" w:space="0" w:color="auto"/>
            <w:right w:val="none" w:sz="0" w:space="0" w:color="auto"/>
          </w:divBdr>
        </w:div>
        <w:div w:id="314989089">
          <w:marLeft w:val="0"/>
          <w:marRight w:val="0"/>
          <w:marTop w:val="0"/>
          <w:marBottom w:val="0"/>
          <w:divBdr>
            <w:top w:val="none" w:sz="0" w:space="0" w:color="auto"/>
            <w:left w:val="none" w:sz="0" w:space="0" w:color="auto"/>
            <w:bottom w:val="none" w:sz="0" w:space="0" w:color="auto"/>
            <w:right w:val="none" w:sz="0" w:space="0" w:color="auto"/>
          </w:divBdr>
        </w:div>
        <w:div w:id="314993265">
          <w:marLeft w:val="0"/>
          <w:marRight w:val="0"/>
          <w:marTop w:val="0"/>
          <w:marBottom w:val="0"/>
          <w:divBdr>
            <w:top w:val="none" w:sz="0" w:space="0" w:color="auto"/>
            <w:left w:val="none" w:sz="0" w:space="0" w:color="auto"/>
            <w:bottom w:val="none" w:sz="0" w:space="0" w:color="auto"/>
            <w:right w:val="none" w:sz="0" w:space="0" w:color="auto"/>
          </w:divBdr>
        </w:div>
        <w:div w:id="315034849">
          <w:marLeft w:val="0"/>
          <w:marRight w:val="0"/>
          <w:marTop w:val="0"/>
          <w:marBottom w:val="0"/>
          <w:divBdr>
            <w:top w:val="none" w:sz="0" w:space="0" w:color="auto"/>
            <w:left w:val="none" w:sz="0" w:space="0" w:color="auto"/>
            <w:bottom w:val="none" w:sz="0" w:space="0" w:color="auto"/>
            <w:right w:val="none" w:sz="0" w:space="0" w:color="auto"/>
          </w:divBdr>
        </w:div>
        <w:div w:id="315034876">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15038886">
          <w:marLeft w:val="0"/>
          <w:marRight w:val="0"/>
          <w:marTop w:val="0"/>
          <w:marBottom w:val="300"/>
          <w:divBdr>
            <w:top w:val="single" w:sz="6" w:space="15" w:color="EDEDED"/>
            <w:left w:val="single" w:sz="6" w:space="15" w:color="EDEDED"/>
            <w:bottom w:val="single" w:sz="6" w:space="15" w:color="EDEDED"/>
            <w:right w:val="single" w:sz="6" w:space="15" w:color="EDEDED"/>
          </w:divBdr>
        </w:div>
        <w:div w:id="315039929">
          <w:marLeft w:val="0"/>
          <w:marRight w:val="0"/>
          <w:marTop w:val="0"/>
          <w:marBottom w:val="0"/>
          <w:divBdr>
            <w:top w:val="none" w:sz="0" w:space="0" w:color="auto"/>
            <w:left w:val="none" w:sz="0" w:space="0" w:color="auto"/>
            <w:bottom w:val="none" w:sz="0" w:space="0" w:color="auto"/>
            <w:right w:val="none" w:sz="0" w:space="0" w:color="auto"/>
          </w:divBdr>
        </w:div>
        <w:div w:id="315111727">
          <w:marLeft w:val="0"/>
          <w:marRight w:val="0"/>
          <w:marTop w:val="0"/>
          <w:marBottom w:val="0"/>
          <w:divBdr>
            <w:top w:val="none" w:sz="0" w:space="0" w:color="auto"/>
            <w:left w:val="none" w:sz="0" w:space="0" w:color="auto"/>
            <w:bottom w:val="none" w:sz="0" w:space="0" w:color="auto"/>
            <w:right w:val="none" w:sz="0" w:space="0" w:color="auto"/>
          </w:divBdr>
          <w:divsChild>
            <w:div w:id="633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114445">
          <w:marLeft w:val="0"/>
          <w:marRight w:val="0"/>
          <w:marTop w:val="0"/>
          <w:marBottom w:val="0"/>
          <w:divBdr>
            <w:top w:val="none" w:sz="0" w:space="0" w:color="auto"/>
            <w:left w:val="none" w:sz="0" w:space="0" w:color="auto"/>
            <w:bottom w:val="none" w:sz="0" w:space="0" w:color="auto"/>
            <w:right w:val="none" w:sz="0" w:space="0" w:color="auto"/>
          </w:divBdr>
          <w:divsChild>
            <w:div w:id="191847824">
              <w:marLeft w:val="0"/>
              <w:marRight w:val="0"/>
              <w:marTop w:val="0"/>
              <w:marBottom w:val="0"/>
              <w:divBdr>
                <w:top w:val="none" w:sz="0" w:space="0" w:color="auto"/>
                <w:left w:val="none" w:sz="0" w:space="0" w:color="auto"/>
                <w:bottom w:val="none" w:sz="0" w:space="0" w:color="auto"/>
                <w:right w:val="none" w:sz="0" w:space="0" w:color="auto"/>
              </w:divBdr>
            </w:div>
          </w:divsChild>
        </w:div>
        <w:div w:id="315187325">
          <w:marLeft w:val="0"/>
          <w:marRight w:val="0"/>
          <w:marTop w:val="0"/>
          <w:marBottom w:val="0"/>
          <w:divBdr>
            <w:top w:val="none" w:sz="0" w:space="0" w:color="auto"/>
            <w:left w:val="none" w:sz="0" w:space="0" w:color="auto"/>
            <w:bottom w:val="none" w:sz="0" w:space="0" w:color="auto"/>
            <w:right w:val="none" w:sz="0" w:space="0" w:color="auto"/>
          </w:divBdr>
        </w:div>
        <w:div w:id="315229155">
          <w:marLeft w:val="0"/>
          <w:marRight w:val="0"/>
          <w:marTop w:val="0"/>
          <w:marBottom w:val="0"/>
          <w:divBdr>
            <w:top w:val="none" w:sz="0" w:space="0" w:color="auto"/>
            <w:left w:val="none" w:sz="0" w:space="0" w:color="auto"/>
            <w:bottom w:val="none" w:sz="0" w:space="0" w:color="auto"/>
            <w:right w:val="none" w:sz="0" w:space="0" w:color="auto"/>
          </w:divBdr>
        </w:div>
        <w:div w:id="315230439">
          <w:marLeft w:val="0"/>
          <w:marRight w:val="0"/>
          <w:marTop w:val="0"/>
          <w:marBottom w:val="0"/>
          <w:divBdr>
            <w:top w:val="none" w:sz="0" w:space="0" w:color="auto"/>
            <w:left w:val="none" w:sz="0" w:space="0" w:color="auto"/>
            <w:bottom w:val="none" w:sz="0" w:space="0" w:color="auto"/>
            <w:right w:val="none" w:sz="0" w:space="0" w:color="auto"/>
          </w:divBdr>
        </w:div>
        <w:div w:id="31525826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5300634">
          <w:marLeft w:val="0"/>
          <w:marRight w:val="0"/>
          <w:marTop w:val="0"/>
          <w:marBottom w:val="0"/>
          <w:divBdr>
            <w:top w:val="none" w:sz="0" w:space="0" w:color="auto"/>
            <w:left w:val="none" w:sz="0" w:space="0" w:color="auto"/>
            <w:bottom w:val="none" w:sz="0" w:space="0" w:color="auto"/>
            <w:right w:val="none" w:sz="0" w:space="0" w:color="auto"/>
          </w:divBdr>
        </w:div>
        <w:div w:id="315303573">
          <w:marLeft w:val="0"/>
          <w:marRight w:val="0"/>
          <w:marTop w:val="0"/>
          <w:marBottom w:val="0"/>
          <w:divBdr>
            <w:top w:val="none" w:sz="0" w:space="0" w:color="auto"/>
            <w:left w:val="none" w:sz="0" w:space="0" w:color="auto"/>
            <w:bottom w:val="none" w:sz="0" w:space="0" w:color="auto"/>
            <w:right w:val="none" w:sz="0" w:space="0" w:color="auto"/>
          </w:divBdr>
        </w:div>
        <w:div w:id="315307951">
          <w:marLeft w:val="0"/>
          <w:marRight w:val="0"/>
          <w:marTop w:val="0"/>
          <w:marBottom w:val="0"/>
          <w:divBdr>
            <w:top w:val="none" w:sz="0" w:space="0" w:color="auto"/>
            <w:left w:val="none" w:sz="0" w:space="0" w:color="auto"/>
            <w:bottom w:val="none" w:sz="0" w:space="0" w:color="auto"/>
            <w:right w:val="none" w:sz="0" w:space="0" w:color="auto"/>
          </w:divBdr>
        </w:div>
        <w:div w:id="315308191">
          <w:marLeft w:val="0"/>
          <w:marRight w:val="0"/>
          <w:marTop w:val="0"/>
          <w:marBottom w:val="300"/>
          <w:divBdr>
            <w:top w:val="single" w:sz="6" w:space="15" w:color="EDEDED"/>
            <w:left w:val="single" w:sz="6" w:space="15" w:color="EDEDED"/>
            <w:bottom w:val="single" w:sz="6" w:space="15" w:color="EDEDED"/>
            <w:right w:val="single" w:sz="6" w:space="15" w:color="EDEDED"/>
          </w:divBdr>
        </w:div>
        <w:div w:id="315309066">
          <w:marLeft w:val="0"/>
          <w:marRight w:val="0"/>
          <w:marTop w:val="0"/>
          <w:marBottom w:val="0"/>
          <w:divBdr>
            <w:top w:val="none" w:sz="0" w:space="0" w:color="auto"/>
            <w:left w:val="none" w:sz="0" w:space="0" w:color="auto"/>
            <w:bottom w:val="none" w:sz="0" w:space="0" w:color="auto"/>
            <w:right w:val="none" w:sz="0" w:space="0" w:color="auto"/>
          </w:divBdr>
        </w:div>
        <w:div w:id="315383400">
          <w:marLeft w:val="0"/>
          <w:marRight w:val="0"/>
          <w:marTop w:val="0"/>
          <w:marBottom w:val="0"/>
          <w:divBdr>
            <w:top w:val="none" w:sz="0" w:space="0" w:color="auto"/>
            <w:left w:val="none" w:sz="0" w:space="0" w:color="auto"/>
            <w:bottom w:val="none" w:sz="0" w:space="0" w:color="auto"/>
            <w:right w:val="none" w:sz="0" w:space="0" w:color="auto"/>
          </w:divBdr>
        </w:div>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 w:id="315450625">
          <w:marLeft w:val="0"/>
          <w:marRight w:val="0"/>
          <w:marTop w:val="0"/>
          <w:marBottom w:val="0"/>
          <w:divBdr>
            <w:top w:val="none" w:sz="0" w:space="0" w:color="auto"/>
            <w:left w:val="none" w:sz="0" w:space="0" w:color="auto"/>
            <w:bottom w:val="none" w:sz="0" w:space="0" w:color="auto"/>
            <w:right w:val="none" w:sz="0" w:space="0" w:color="auto"/>
          </w:divBdr>
        </w:div>
        <w:div w:id="315452802">
          <w:marLeft w:val="0"/>
          <w:marRight w:val="0"/>
          <w:marTop w:val="0"/>
          <w:marBottom w:val="0"/>
          <w:divBdr>
            <w:top w:val="none" w:sz="0" w:space="0" w:color="auto"/>
            <w:left w:val="none" w:sz="0" w:space="0" w:color="auto"/>
            <w:bottom w:val="none" w:sz="0" w:space="0" w:color="auto"/>
            <w:right w:val="none" w:sz="0" w:space="0" w:color="auto"/>
          </w:divBdr>
        </w:div>
        <w:div w:id="315453054">
          <w:marLeft w:val="0"/>
          <w:marRight w:val="0"/>
          <w:marTop w:val="0"/>
          <w:marBottom w:val="0"/>
          <w:divBdr>
            <w:top w:val="none" w:sz="0" w:space="0" w:color="auto"/>
            <w:left w:val="none" w:sz="0" w:space="0" w:color="auto"/>
            <w:bottom w:val="none" w:sz="0" w:space="0" w:color="auto"/>
            <w:right w:val="none" w:sz="0" w:space="0" w:color="auto"/>
          </w:divBdr>
        </w:div>
        <w:div w:id="315494008">
          <w:marLeft w:val="0"/>
          <w:marRight w:val="0"/>
          <w:marTop w:val="0"/>
          <w:marBottom w:val="0"/>
          <w:divBdr>
            <w:top w:val="none" w:sz="0" w:space="0" w:color="auto"/>
            <w:left w:val="none" w:sz="0" w:space="0" w:color="auto"/>
            <w:bottom w:val="none" w:sz="0" w:space="0" w:color="auto"/>
            <w:right w:val="none" w:sz="0" w:space="0" w:color="auto"/>
          </w:divBdr>
        </w:div>
        <w:div w:id="315495008">
          <w:marLeft w:val="0"/>
          <w:marRight w:val="0"/>
          <w:marTop w:val="0"/>
          <w:marBottom w:val="0"/>
          <w:divBdr>
            <w:top w:val="none" w:sz="0" w:space="0" w:color="auto"/>
            <w:left w:val="none" w:sz="0" w:space="0" w:color="auto"/>
            <w:bottom w:val="none" w:sz="0" w:space="0" w:color="auto"/>
            <w:right w:val="none" w:sz="0" w:space="0" w:color="auto"/>
          </w:divBdr>
        </w:div>
        <w:div w:id="315495158">
          <w:marLeft w:val="0"/>
          <w:marRight w:val="0"/>
          <w:marTop w:val="0"/>
          <w:marBottom w:val="0"/>
          <w:divBdr>
            <w:top w:val="none" w:sz="0" w:space="0" w:color="auto"/>
            <w:left w:val="none" w:sz="0" w:space="0" w:color="auto"/>
            <w:bottom w:val="none" w:sz="0" w:space="0" w:color="auto"/>
            <w:right w:val="none" w:sz="0" w:space="0" w:color="auto"/>
          </w:divBdr>
        </w:div>
        <w:div w:id="315495545">
          <w:marLeft w:val="0"/>
          <w:marRight w:val="0"/>
          <w:marTop w:val="0"/>
          <w:marBottom w:val="0"/>
          <w:divBdr>
            <w:top w:val="none" w:sz="0" w:space="0" w:color="auto"/>
            <w:left w:val="none" w:sz="0" w:space="0" w:color="auto"/>
            <w:bottom w:val="none" w:sz="0" w:space="0" w:color="auto"/>
            <w:right w:val="none" w:sz="0" w:space="0" w:color="auto"/>
          </w:divBdr>
        </w:div>
        <w:div w:id="315495931">
          <w:marLeft w:val="0"/>
          <w:marRight w:val="0"/>
          <w:marTop w:val="0"/>
          <w:marBottom w:val="0"/>
          <w:divBdr>
            <w:top w:val="none" w:sz="0" w:space="0" w:color="auto"/>
            <w:left w:val="none" w:sz="0" w:space="0" w:color="auto"/>
            <w:bottom w:val="none" w:sz="0" w:space="0" w:color="auto"/>
            <w:right w:val="none" w:sz="0" w:space="0" w:color="auto"/>
          </w:divBdr>
        </w:div>
        <w:div w:id="315498710">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
        <w:div w:id="315568771">
          <w:marLeft w:val="0"/>
          <w:marRight w:val="0"/>
          <w:marTop w:val="0"/>
          <w:marBottom w:val="0"/>
          <w:divBdr>
            <w:top w:val="none" w:sz="0" w:space="0" w:color="auto"/>
            <w:left w:val="none" w:sz="0" w:space="0" w:color="auto"/>
            <w:bottom w:val="none" w:sz="0" w:space="0" w:color="auto"/>
            <w:right w:val="none" w:sz="0" w:space="0" w:color="auto"/>
          </w:divBdr>
        </w:div>
        <w:div w:id="315569412">
          <w:marLeft w:val="0"/>
          <w:marRight w:val="0"/>
          <w:marTop w:val="0"/>
          <w:marBottom w:val="0"/>
          <w:divBdr>
            <w:top w:val="none" w:sz="0" w:space="0" w:color="auto"/>
            <w:left w:val="none" w:sz="0" w:space="0" w:color="auto"/>
            <w:bottom w:val="none" w:sz="0" w:space="0" w:color="auto"/>
            <w:right w:val="none" w:sz="0" w:space="0" w:color="auto"/>
          </w:divBdr>
        </w:div>
        <w:div w:id="315573743">
          <w:marLeft w:val="0"/>
          <w:marRight w:val="0"/>
          <w:marTop w:val="0"/>
          <w:marBottom w:val="0"/>
          <w:divBdr>
            <w:top w:val="none" w:sz="0" w:space="0" w:color="auto"/>
            <w:left w:val="none" w:sz="0" w:space="0" w:color="auto"/>
            <w:bottom w:val="none" w:sz="0" w:space="0" w:color="auto"/>
            <w:right w:val="none" w:sz="0" w:space="0" w:color="auto"/>
          </w:divBdr>
        </w:div>
        <w:div w:id="315574106">
          <w:marLeft w:val="0"/>
          <w:marRight w:val="0"/>
          <w:marTop w:val="0"/>
          <w:marBottom w:val="0"/>
          <w:divBdr>
            <w:top w:val="none" w:sz="0" w:space="0" w:color="auto"/>
            <w:left w:val="none" w:sz="0" w:space="0" w:color="auto"/>
            <w:bottom w:val="none" w:sz="0" w:space="0" w:color="auto"/>
            <w:right w:val="none" w:sz="0" w:space="0" w:color="auto"/>
          </w:divBdr>
        </w:div>
        <w:div w:id="315574446">
          <w:marLeft w:val="0"/>
          <w:marRight w:val="0"/>
          <w:marTop w:val="0"/>
          <w:marBottom w:val="0"/>
          <w:divBdr>
            <w:top w:val="none" w:sz="0" w:space="0" w:color="auto"/>
            <w:left w:val="none" w:sz="0" w:space="0" w:color="auto"/>
            <w:bottom w:val="none" w:sz="0" w:space="0" w:color="auto"/>
            <w:right w:val="none" w:sz="0" w:space="0" w:color="auto"/>
          </w:divBdr>
        </w:div>
        <w:div w:id="315575014">
          <w:marLeft w:val="0"/>
          <w:marRight w:val="0"/>
          <w:marTop w:val="0"/>
          <w:marBottom w:val="0"/>
          <w:divBdr>
            <w:top w:val="none" w:sz="0" w:space="0" w:color="auto"/>
            <w:left w:val="none" w:sz="0" w:space="0" w:color="auto"/>
            <w:bottom w:val="none" w:sz="0" w:space="0" w:color="auto"/>
            <w:right w:val="none" w:sz="0" w:space="0" w:color="auto"/>
          </w:divBdr>
        </w:div>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 w:id="315647373">
          <w:marLeft w:val="0"/>
          <w:marRight w:val="0"/>
          <w:marTop w:val="0"/>
          <w:marBottom w:val="0"/>
          <w:divBdr>
            <w:top w:val="none" w:sz="0" w:space="0" w:color="auto"/>
            <w:left w:val="none" w:sz="0" w:space="0" w:color="auto"/>
            <w:bottom w:val="none" w:sz="0" w:space="0" w:color="auto"/>
            <w:right w:val="none" w:sz="0" w:space="0" w:color="auto"/>
          </w:divBdr>
          <w:divsChild>
            <w:div w:id="18167472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52045">
          <w:marLeft w:val="0"/>
          <w:marRight w:val="0"/>
          <w:marTop w:val="0"/>
          <w:marBottom w:val="0"/>
          <w:divBdr>
            <w:top w:val="none" w:sz="0" w:space="0" w:color="auto"/>
            <w:left w:val="none" w:sz="0" w:space="0" w:color="auto"/>
            <w:bottom w:val="none" w:sz="0" w:space="0" w:color="auto"/>
            <w:right w:val="none" w:sz="0" w:space="0" w:color="auto"/>
          </w:divBdr>
          <w:divsChild>
            <w:div w:id="350254899">
              <w:marLeft w:val="0"/>
              <w:marRight w:val="0"/>
              <w:marTop w:val="0"/>
              <w:marBottom w:val="0"/>
              <w:divBdr>
                <w:top w:val="none" w:sz="0" w:space="0" w:color="auto"/>
                <w:left w:val="none" w:sz="0" w:space="0" w:color="auto"/>
                <w:bottom w:val="none" w:sz="0" w:space="0" w:color="auto"/>
                <w:right w:val="none" w:sz="0" w:space="0" w:color="auto"/>
              </w:divBdr>
            </w:div>
          </w:divsChild>
        </w:div>
        <w:div w:id="315687053">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
        <w:div w:id="315837412">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15837970">
          <w:marLeft w:val="0"/>
          <w:marRight w:val="0"/>
          <w:marTop w:val="0"/>
          <w:marBottom w:val="0"/>
          <w:divBdr>
            <w:top w:val="none" w:sz="0" w:space="0" w:color="auto"/>
            <w:left w:val="none" w:sz="0" w:space="0" w:color="auto"/>
            <w:bottom w:val="none" w:sz="0" w:space="0" w:color="auto"/>
            <w:right w:val="none" w:sz="0" w:space="0" w:color="auto"/>
          </w:divBdr>
        </w:div>
        <w:div w:id="315838575">
          <w:marLeft w:val="0"/>
          <w:marRight w:val="0"/>
          <w:marTop w:val="0"/>
          <w:marBottom w:val="0"/>
          <w:divBdr>
            <w:top w:val="none" w:sz="0" w:space="0" w:color="auto"/>
            <w:left w:val="none" w:sz="0" w:space="0" w:color="auto"/>
            <w:bottom w:val="none" w:sz="0" w:space="0" w:color="auto"/>
            <w:right w:val="none" w:sz="0" w:space="0" w:color="auto"/>
          </w:divBdr>
        </w:div>
        <w:div w:id="315839967">
          <w:marLeft w:val="0"/>
          <w:marRight w:val="0"/>
          <w:marTop w:val="0"/>
          <w:marBottom w:val="0"/>
          <w:divBdr>
            <w:top w:val="none" w:sz="0" w:space="0" w:color="auto"/>
            <w:left w:val="none" w:sz="0" w:space="0" w:color="auto"/>
            <w:bottom w:val="none" w:sz="0" w:space="0" w:color="auto"/>
            <w:right w:val="none" w:sz="0" w:space="0" w:color="auto"/>
          </w:divBdr>
        </w:div>
        <w:div w:id="315840675">
          <w:marLeft w:val="0"/>
          <w:marRight w:val="0"/>
          <w:marTop w:val="0"/>
          <w:marBottom w:val="0"/>
          <w:divBdr>
            <w:top w:val="none" w:sz="0" w:space="0" w:color="auto"/>
            <w:left w:val="none" w:sz="0" w:space="0" w:color="auto"/>
            <w:bottom w:val="none" w:sz="0" w:space="0" w:color="auto"/>
            <w:right w:val="none" w:sz="0" w:space="0" w:color="auto"/>
          </w:divBdr>
        </w:div>
        <w:div w:id="315844524">
          <w:marLeft w:val="0"/>
          <w:marRight w:val="0"/>
          <w:marTop w:val="0"/>
          <w:marBottom w:val="0"/>
          <w:divBdr>
            <w:top w:val="none" w:sz="0" w:space="0" w:color="auto"/>
            <w:left w:val="none" w:sz="0" w:space="0" w:color="auto"/>
            <w:bottom w:val="none" w:sz="0" w:space="0" w:color="auto"/>
            <w:right w:val="none" w:sz="0" w:space="0" w:color="auto"/>
          </w:divBdr>
        </w:div>
        <w:div w:id="315884981">
          <w:marLeft w:val="0"/>
          <w:marRight w:val="0"/>
          <w:marTop w:val="0"/>
          <w:marBottom w:val="0"/>
          <w:divBdr>
            <w:top w:val="none" w:sz="0" w:space="0" w:color="auto"/>
            <w:left w:val="none" w:sz="0" w:space="0" w:color="auto"/>
            <w:bottom w:val="none" w:sz="0" w:space="0" w:color="auto"/>
            <w:right w:val="none" w:sz="0" w:space="0" w:color="auto"/>
          </w:divBdr>
        </w:div>
        <w:div w:id="315886440">
          <w:marLeft w:val="0"/>
          <w:marRight w:val="0"/>
          <w:marTop w:val="0"/>
          <w:marBottom w:val="0"/>
          <w:divBdr>
            <w:top w:val="none" w:sz="0" w:space="0" w:color="auto"/>
            <w:left w:val="none" w:sz="0" w:space="0" w:color="auto"/>
            <w:bottom w:val="none" w:sz="0" w:space="0" w:color="auto"/>
            <w:right w:val="none" w:sz="0" w:space="0" w:color="auto"/>
          </w:divBdr>
        </w:div>
        <w:div w:id="315887586">
          <w:marLeft w:val="0"/>
          <w:marRight w:val="0"/>
          <w:marTop w:val="0"/>
          <w:marBottom w:val="0"/>
          <w:divBdr>
            <w:top w:val="none" w:sz="0" w:space="0" w:color="auto"/>
            <w:left w:val="none" w:sz="0" w:space="0" w:color="auto"/>
            <w:bottom w:val="none" w:sz="0" w:space="0" w:color="auto"/>
            <w:right w:val="none" w:sz="0" w:space="0" w:color="auto"/>
          </w:divBdr>
          <w:divsChild>
            <w:div w:id="369040893">
              <w:marLeft w:val="0"/>
              <w:marRight w:val="0"/>
              <w:marTop w:val="0"/>
              <w:marBottom w:val="0"/>
              <w:divBdr>
                <w:top w:val="none" w:sz="0" w:space="0" w:color="auto"/>
                <w:left w:val="none" w:sz="0" w:space="0" w:color="auto"/>
                <w:bottom w:val="none" w:sz="0" w:space="0" w:color="auto"/>
                <w:right w:val="none" w:sz="0" w:space="0" w:color="auto"/>
              </w:divBdr>
            </w:div>
          </w:divsChild>
        </w:div>
        <w:div w:id="315887918">
          <w:marLeft w:val="0"/>
          <w:marRight w:val="0"/>
          <w:marTop w:val="0"/>
          <w:marBottom w:val="0"/>
          <w:divBdr>
            <w:top w:val="none" w:sz="0" w:space="0" w:color="auto"/>
            <w:left w:val="none" w:sz="0" w:space="0" w:color="auto"/>
            <w:bottom w:val="none" w:sz="0" w:space="0" w:color="auto"/>
            <w:right w:val="none" w:sz="0" w:space="0" w:color="auto"/>
          </w:divBdr>
        </w:div>
        <w:div w:id="315956981">
          <w:marLeft w:val="0"/>
          <w:marRight w:val="0"/>
          <w:marTop w:val="0"/>
          <w:marBottom w:val="0"/>
          <w:divBdr>
            <w:top w:val="none" w:sz="0" w:space="0" w:color="auto"/>
            <w:left w:val="none" w:sz="0" w:space="0" w:color="auto"/>
            <w:bottom w:val="none" w:sz="0" w:space="0" w:color="auto"/>
            <w:right w:val="none" w:sz="0" w:space="0" w:color="auto"/>
          </w:divBdr>
        </w:div>
        <w:div w:id="315958199">
          <w:marLeft w:val="0"/>
          <w:marRight w:val="0"/>
          <w:marTop w:val="0"/>
          <w:marBottom w:val="0"/>
          <w:divBdr>
            <w:top w:val="none" w:sz="0" w:space="0" w:color="auto"/>
            <w:left w:val="none" w:sz="0" w:space="0" w:color="auto"/>
            <w:bottom w:val="none" w:sz="0" w:space="0" w:color="auto"/>
            <w:right w:val="none" w:sz="0" w:space="0" w:color="auto"/>
          </w:divBdr>
        </w:div>
        <w:div w:id="315959777">
          <w:marLeft w:val="0"/>
          <w:marRight w:val="0"/>
          <w:marTop w:val="0"/>
          <w:marBottom w:val="0"/>
          <w:divBdr>
            <w:top w:val="none" w:sz="0" w:space="0" w:color="auto"/>
            <w:left w:val="none" w:sz="0" w:space="0" w:color="auto"/>
            <w:bottom w:val="none" w:sz="0" w:space="0" w:color="auto"/>
            <w:right w:val="none" w:sz="0" w:space="0" w:color="auto"/>
          </w:divBdr>
        </w:div>
        <w:div w:id="315961319">
          <w:marLeft w:val="0"/>
          <w:marRight w:val="0"/>
          <w:marTop w:val="0"/>
          <w:marBottom w:val="0"/>
          <w:divBdr>
            <w:top w:val="none" w:sz="0" w:space="0" w:color="auto"/>
            <w:left w:val="none" w:sz="0" w:space="0" w:color="auto"/>
            <w:bottom w:val="none" w:sz="0" w:space="0" w:color="auto"/>
            <w:right w:val="none" w:sz="0" w:space="0" w:color="auto"/>
          </w:divBdr>
        </w:div>
        <w:div w:id="315962731">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 w:id="316031613">
          <w:marLeft w:val="0"/>
          <w:marRight w:val="0"/>
          <w:marTop w:val="0"/>
          <w:marBottom w:val="0"/>
          <w:divBdr>
            <w:top w:val="none" w:sz="0" w:space="0" w:color="auto"/>
            <w:left w:val="none" w:sz="0" w:space="0" w:color="auto"/>
            <w:bottom w:val="none" w:sz="0" w:space="0" w:color="auto"/>
            <w:right w:val="none" w:sz="0" w:space="0" w:color="auto"/>
          </w:divBdr>
          <w:divsChild>
            <w:div w:id="3657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316034958">
          <w:marLeft w:val="0"/>
          <w:marRight w:val="0"/>
          <w:marTop w:val="0"/>
          <w:marBottom w:val="0"/>
          <w:divBdr>
            <w:top w:val="none" w:sz="0" w:space="0" w:color="auto"/>
            <w:left w:val="none" w:sz="0" w:space="0" w:color="auto"/>
            <w:bottom w:val="none" w:sz="0" w:space="0" w:color="auto"/>
            <w:right w:val="none" w:sz="0" w:space="0" w:color="auto"/>
          </w:divBdr>
        </w:div>
        <w:div w:id="316038024">
          <w:marLeft w:val="0"/>
          <w:marRight w:val="0"/>
          <w:marTop w:val="300"/>
          <w:marBottom w:val="0"/>
          <w:divBdr>
            <w:top w:val="none" w:sz="0" w:space="0" w:color="auto"/>
            <w:left w:val="none" w:sz="0" w:space="0" w:color="auto"/>
            <w:bottom w:val="none" w:sz="0" w:space="0" w:color="auto"/>
            <w:right w:val="none" w:sz="0" w:space="0" w:color="auto"/>
          </w:divBdr>
        </w:div>
        <w:div w:id="316039746">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
        <w:div w:id="316105527">
          <w:marLeft w:val="0"/>
          <w:marRight w:val="0"/>
          <w:marTop w:val="0"/>
          <w:marBottom w:val="0"/>
          <w:divBdr>
            <w:top w:val="none" w:sz="0" w:space="0" w:color="auto"/>
            <w:left w:val="none" w:sz="0" w:space="0" w:color="auto"/>
            <w:bottom w:val="none" w:sz="0" w:space="0" w:color="auto"/>
            <w:right w:val="none" w:sz="0" w:space="0" w:color="auto"/>
          </w:divBdr>
        </w:div>
        <w:div w:id="316105885">
          <w:marLeft w:val="0"/>
          <w:marRight w:val="0"/>
          <w:marTop w:val="0"/>
          <w:marBottom w:val="0"/>
          <w:divBdr>
            <w:top w:val="none" w:sz="0" w:space="0" w:color="auto"/>
            <w:left w:val="none" w:sz="0" w:space="0" w:color="auto"/>
            <w:bottom w:val="none" w:sz="0" w:space="0" w:color="auto"/>
            <w:right w:val="none" w:sz="0" w:space="0" w:color="auto"/>
          </w:divBdr>
        </w:div>
        <w:div w:id="316108863">
          <w:marLeft w:val="0"/>
          <w:marRight w:val="0"/>
          <w:marTop w:val="0"/>
          <w:marBottom w:val="0"/>
          <w:divBdr>
            <w:top w:val="none" w:sz="0" w:space="0" w:color="auto"/>
            <w:left w:val="none" w:sz="0" w:space="0" w:color="auto"/>
            <w:bottom w:val="none" w:sz="0" w:space="0" w:color="auto"/>
            <w:right w:val="none" w:sz="0" w:space="0" w:color="auto"/>
          </w:divBdr>
        </w:div>
        <w:div w:id="316149039">
          <w:marLeft w:val="0"/>
          <w:marRight w:val="0"/>
          <w:marTop w:val="0"/>
          <w:marBottom w:val="300"/>
          <w:divBdr>
            <w:top w:val="single" w:sz="6" w:space="15" w:color="EDEDED"/>
            <w:left w:val="single" w:sz="6" w:space="15" w:color="EDEDED"/>
            <w:bottom w:val="single" w:sz="6" w:space="15" w:color="EDEDED"/>
            <w:right w:val="single" w:sz="6" w:space="15" w:color="EDEDED"/>
          </w:divBdr>
        </w:div>
        <w:div w:id="316152546">
          <w:marLeft w:val="0"/>
          <w:marRight w:val="0"/>
          <w:marTop w:val="0"/>
          <w:marBottom w:val="300"/>
          <w:divBdr>
            <w:top w:val="single" w:sz="6" w:space="15" w:color="EDEDED"/>
            <w:left w:val="single" w:sz="6" w:space="15" w:color="EDEDED"/>
            <w:bottom w:val="single" w:sz="6" w:space="15" w:color="EDEDED"/>
            <w:right w:val="single" w:sz="6" w:space="15" w:color="EDEDED"/>
          </w:divBdr>
        </w:div>
        <w:div w:id="316155114">
          <w:marLeft w:val="0"/>
          <w:marRight w:val="0"/>
          <w:marTop w:val="300"/>
          <w:marBottom w:val="0"/>
          <w:divBdr>
            <w:top w:val="none" w:sz="0" w:space="0" w:color="auto"/>
            <w:left w:val="none" w:sz="0" w:space="0" w:color="auto"/>
            <w:bottom w:val="none" w:sz="0" w:space="0" w:color="auto"/>
            <w:right w:val="none" w:sz="0" w:space="0" w:color="auto"/>
          </w:divBdr>
        </w:div>
        <w:div w:id="316155668">
          <w:marLeft w:val="0"/>
          <w:marRight w:val="0"/>
          <w:marTop w:val="300"/>
          <w:marBottom w:val="0"/>
          <w:divBdr>
            <w:top w:val="none" w:sz="0" w:space="0" w:color="auto"/>
            <w:left w:val="none" w:sz="0" w:space="0" w:color="auto"/>
            <w:bottom w:val="none" w:sz="0" w:space="0" w:color="auto"/>
            <w:right w:val="none" w:sz="0" w:space="0" w:color="auto"/>
          </w:divBdr>
        </w:div>
        <w:div w:id="316155834">
          <w:marLeft w:val="0"/>
          <w:marRight w:val="0"/>
          <w:marTop w:val="0"/>
          <w:marBottom w:val="0"/>
          <w:divBdr>
            <w:top w:val="none" w:sz="0" w:space="0" w:color="auto"/>
            <w:left w:val="none" w:sz="0" w:space="0" w:color="auto"/>
            <w:bottom w:val="none" w:sz="0" w:space="0" w:color="auto"/>
            <w:right w:val="none" w:sz="0" w:space="0" w:color="auto"/>
          </w:divBdr>
        </w:div>
        <w:div w:id="316228101">
          <w:marLeft w:val="0"/>
          <w:marRight w:val="0"/>
          <w:marTop w:val="0"/>
          <w:marBottom w:val="0"/>
          <w:divBdr>
            <w:top w:val="none" w:sz="0" w:space="0" w:color="auto"/>
            <w:left w:val="none" w:sz="0" w:space="0" w:color="auto"/>
            <w:bottom w:val="none" w:sz="0" w:space="0" w:color="auto"/>
            <w:right w:val="none" w:sz="0" w:space="0" w:color="auto"/>
          </w:divBdr>
        </w:div>
        <w:div w:id="31622998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16347461">
          <w:marLeft w:val="0"/>
          <w:marRight w:val="0"/>
          <w:marTop w:val="0"/>
          <w:marBottom w:val="300"/>
          <w:divBdr>
            <w:top w:val="single" w:sz="6" w:space="15" w:color="EDEDED"/>
            <w:left w:val="single" w:sz="6" w:space="15" w:color="EDEDED"/>
            <w:bottom w:val="single" w:sz="6" w:space="15" w:color="EDEDED"/>
            <w:right w:val="single" w:sz="6" w:space="15" w:color="EDEDED"/>
          </w:divBdr>
        </w:div>
        <w:div w:id="316349552">
          <w:marLeft w:val="0"/>
          <w:marRight w:val="0"/>
          <w:marTop w:val="0"/>
          <w:marBottom w:val="0"/>
          <w:divBdr>
            <w:top w:val="none" w:sz="0" w:space="0" w:color="auto"/>
            <w:left w:val="none" w:sz="0" w:space="0" w:color="auto"/>
            <w:bottom w:val="none" w:sz="0" w:space="0" w:color="auto"/>
            <w:right w:val="none" w:sz="0" w:space="0" w:color="auto"/>
          </w:divBdr>
        </w:div>
        <w:div w:id="316419134">
          <w:marLeft w:val="0"/>
          <w:marRight w:val="0"/>
          <w:marTop w:val="0"/>
          <w:marBottom w:val="0"/>
          <w:divBdr>
            <w:top w:val="none" w:sz="0" w:space="0" w:color="auto"/>
            <w:left w:val="none" w:sz="0" w:space="0" w:color="auto"/>
            <w:bottom w:val="none" w:sz="0" w:space="0" w:color="auto"/>
            <w:right w:val="none" w:sz="0" w:space="0" w:color="auto"/>
          </w:divBdr>
        </w:div>
        <w:div w:id="316420099">
          <w:marLeft w:val="0"/>
          <w:marRight w:val="0"/>
          <w:marTop w:val="0"/>
          <w:marBottom w:val="0"/>
          <w:divBdr>
            <w:top w:val="none" w:sz="0" w:space="0" w:color="auto"/>
            <w:left w:val="none" w:sz="0" w:space="0" w:color="auto"/>
            <w:bottom w:val="none" w:sz="0" w:space="0" w:color="auto"/>
            <w:right w:val="none" w:sz="0" w:space="0" w:color="auto"/>
          </w:divBdr>
        </w:div>
        <w:div w:id="316421029">
          <w:marLeft w:val="0"/>
          <w:marRight w:val="0"/>
          <w:marTop w:val="0"/>
          <w:marBottom w:val="0"/>
          <w:divBdr>
            <w:top w:val="none" w:sz="0" w:space="0" w:color="auto"/>
            <w:left w:val="none" w:sz="0" w:space="0" w:color="auto"/>
            <w:bottom w:val="none" w:sz="0" w:space="0" w:color="auto"/>
            <w:right w:val="none" w:sz="0" w:space="0" w:color="auto"/>
          </w:divBdr>
        </w:div>
        <w:div w:id="316421942">
          <w:marLeft w:val="0"/>
          <w:marRight w:val="0"/>
          <w:marTop w:val="0"/>
          <w:marBottom w:val="0"/>
          <w:divBdr>
            <w:top w:val="none" w:sz="0" w:space="0" w:color="auto"/>
            <w:left w:val="none" w:sz="0" w:space="0" w:color="auto"/>
            <w:bottom w:val="none" w:sz="0" w:space="0" w:color="auto"/>
            <w:right w:val="none" w:sz="0" w:space="0" w:color="auto"/>
          </w:divBdr>
        </w:div>
        <w:div w:id="316422368">
          <w:marLeft w:val="0"/>
          <w:marRight w:val="0"/>
          <w:marTop w:val="0"/>
          <w:marBottom w:val="0"/>
          <w:divBdr>
            <w:top w:val="none" w:sz="0" w:space="0" w:color="auto"/>
            <w:left w:val="none" w:sz="0" w:space="0" w:color="auto"/>
            <w:bottom w:val="none" w:sz="0" w:space="0" w:color="auto"/>
            <w:right w:val="none" w:sz="0" w:space="0" w:color="auto"/>
          </w:divBdr>
        </w:div>
        <w:div w:id="316493490">
          <w:marLeft w:val="0"/>
          <w:marRight w:val="0"/>
          <w:marTop w:val="0"/>
          <w:marBottom w:val="0"/>
          <w:divBdr>
            <w:top w:val="none" w:sz="0" w:space="0" w:color="auto"/>
            <w:left w:val="none" w:sz="0" w:space="0" w:color="auto"/>
            <w:bottom w:val="none" w:sz="0" w:space="0" w:color="auto"/>
            <w:right w:val="none" w:sz="0" w:space="0" w:color="auto"/>
          </w:divBdr>
        </w:div>
        <w:div w:id="316495697">
          <w:marLeft w:val="0"/>
          <w:marRight w:val="0"/>
          <w:marTop w:val="0"/>
          <w:marBottom w:val="0"/>
          <w:divBdr>
            <w:top w:val="none" w:sz="0" w:space="0" w:color="auto"/>
            <w:left w:val="none" w:sz="0" w:space="0" w:color="auto"/>
            <w:bottom w:val="none" w:sz="0" w:space="0" w:color="auto"/>
            <w:right w:val="none" w:sz="0" w:space="0" w:color="auto"/>
          </w:divBdr>
        </w:div>
        <w:div w:id="316498279">
          <w:marLeft w:val="0"/>
          <w:marRight w:val="0"/>
          <w:marTop w:val="0"/>
          <w:marBottom w:val="0"/>
          <w:divBdr>
            <w:top w:val="none" w:sz="0" w:space="0" w:color="auto"/>
            <w:left w:val="none" w:sz="0" w:space="0" w:color="auto"/>
            <w:bottom w:val="none" w:sz="0" w:space="0" w:color="auto"/>
            <w:right w:val="none" w:sz="0" w:space="0" w:color="auto"/>
          </w:divBdr>
        </w:div>
        <w:div w:id="316499567">
          <w:marLeft w:val="0"/>
          <w:marRight w:val="0"/>
          <w:marTop w:val="0"/>
          <w:marBottom w:val="0"/>
          <w:divBdr>
            <w:top w:val="none" w:sz="0" w:space="0" w:color="auto"/>
            <w:left w:val="none" w:sz="0" w:space="0" w:color="auto"/>
            <w:bottom w:val="none" w:sz="0" w:space="0" w:color="auto"/>
            <w:right w:val="none" w:sz="0" w:space="0" w:color="auto"/>
          </w:divBdr>
        </w:div>
        <w:div w:id="316500581">
          <w:marLeft w:val="0"/>
          <w:marRight w:val="0"/>
          <w:marTop w:val="300"/>
          <w:marBottom w:val="0"/>
          <w:divBdr>
            <w:top w:val="none" w:sz="0" w:space="0" w:color="auto"/>
            <w:left w:val="none" w:sz="0" w:space="0" w:color="auto"/>
            <w:bottom w:val="none" w:sz="0" w:space="0" w:color="auto"/>
            <w:right w:val="none" w:sz="0" w:space="0" w:color="auto"/>
          </w:divBdr>
        </w:div>
        <w:div w:id="316539440">
          <w:marLeft w:val="0"/>
          <w:marRight w:val="0"/>
          <w:marTop w:val="0"/>
          <w:marBottom w:val="0"/>
          <w:divBdr>
            <w:top w:val="none" w:sz="0" w:space="0" w:color="auto"/>
            <w:left w:val="none" w:sz="0" w:space="0" w:color="auto"/>
            <w:bottom w:val="none" w:sz="0" w:space="0" w:color="auto"/>
            <w:right w:val="none" w:sz="0" w:space="0" w:color="auto"/>
          </w:divBdr>
        </w:div>
        <w:div w:id="316569660">
          <w:marLeft w:val="0"/>
          <w:marRight w:val="0"/>
          <w:marTop w:val="0"/>
          <w:marBottom w:val="0"/>
          <w:divBdr>
            <w:top w:val="none" w:sz="0" w:space="0" w:color="auto"/>
            <w:left w:val="none" w:sz="0" w:space="0" w:color="auto"/>
            <w:bottom w:val="none" w:sz="0" w:space="0" w:color="auto"/>
            <w:right w:val="none" w:sz="0" w:space="0" w:color="auto"/>
          </w:divBdr>
        </w:div>
        <w:div w:id="316569804">
          <w:marLeft w:val="0"/>
          <w:marRight w:val="0"/>
          <w:marTop w:val="0"/>
          <w:marBottom w:val="0"/>
          <w:divBdr>
            <w:top w:val="none" w:sz="0" w:space="0" w:color="auto"/>
            <w:left w:val="none" w:sz="0" w:space="0" w:color="auto"/>
            <w:bottom w:val="none" w:sz="0" w:space="0" w:color="auto"/>
            <w:right w:val="none" w:sz="0" w:space="0" w:color="auto"/>
          </w:divBdr>
        </w:div>
        <w:div w:id="316618406">
          <w:marLeft w:val="0"/>
          <w:marRight w:val="0"/>
          <w:marTop w:val="0"/>
          <w:marBottom w:val="0"/>
          <w:divBdr>
            <w:top w:val="none" w:sz="0" w:space="0" w:color="auto"/>
            <w:left w:val="none" w:sz="0" w:space="0" w:color="auto"/>
            <w:bottom w:val="none" w:sz="0" w:space="0" w:color="auto"/>
            <w:right w:val="none" w:sz="0" w:space="0" w:color="auto"/>
          </w:divBdr>
        </w:div>
        <w:div w:id="316687020">
          <w:marLeft w:val="0"/>
          <w:marRight w:val="0"/>
          <w:marTop w:val="0"/>
          <w:marBottom w:val="0"/>
          <w:divBdr>
            <w:top w:val="none" w:sz="0" w:space="0" w:color="auto"/>
            <w:left w:val="none" w:sz="0" w:space="0" w:color="auto"/>
            <w:bottom w:val="none" w:sz="0" w:space="0" w:color="auto"/>
            <w:right w:val="none" w:sz="0" w:space="0" w:color="auto"/>
          </w:divBdr>
        </w:div>
        <w:div w:id="316689883">
          <w:marLeft w:val="0"/>
          <w:marRight w:val="0"/>
          <w:marTop w:val="300"/>
          <w:marBottom w:val="0"/>
          <w:divBdr>
            <w:top w:val="none" w:sz="0" w:space="0" w:color="auto"/>
            <w:left w:val="none" w:sz="0" w:space="0" w:color="auto"/>
            <w:bottom w:val="none" w:sz="0" w:space="0" w:color="auto"/>
            <w:right w:val="none" w:sz="0" w:space="0" w:color="auto"/>
          </w:divBdr>
        </w:div>
        <w:div w:id="316694282">
          <w:marLeft w:val="0"/>
          <w:marRight w:val="0"/>
          <w:marTop w:val="0"/>
          <w:marBottom w:val="0"/>
          <w:divBdr>
            <w:top w:val="none" w:sz="0" w:space="0" w:color="auto"/>
            <w:left w:val="none" w:sz="0" w:space="0" w:color="auto"/>
            <w:bottom w:val="none" w:sz="0" w:space="0" w:color="auto"/>
            <w:right w:val="none" w:sz="0" w:space="0" w:color="auto"/>
          </w:divBdr>
          <w:divsChild>
            <w:div w:id="267740154">
              <w:marLeft w:val="0"/>
              <w:marRight w:val="0"/>
              <w:marTop w:val="0"/>
              <w:marBottom w:val="0"/>
              <w:divBdr>
                <w:top w:val="none" w:sz="0" w:space="0" w:color="auto"/>
                <w:left w:val="none" w:sz="0" w:space="0" w:color="auto"/>
                <w:bottom w:val="none" w:sz="0" w:space="0" w:color="auto"/>
                <w:right w:val="none" w:sz="0" w:space="0" w:color="auto"/>
              </w:divBdr>
            </w:div>
          </w:divsChild>
        </w:div>
        <w:div w:id="316737609">
          <w:marLeft w:val="0"/>
          <w:marRight w:val="0"/>
          <w:marTop w:val="0"/>
          <w:marBottom w:val="0"/>
          <w:divBdr>
            <w:top w:val="none" w:sz="0" w:space="0" w:color="auto"/>
            <w:left w:val="none" w:sz="0" w:space="0" w:color="auto"/>
            <w:bottom w:val="none" w:sz="0" w:space="0" w:color="auto"/>
            <w:right w:val="none" w:sz="0" w:space="0" w:color="auto"/>
          </w:divBdr>
        </w:div>
        <w:div w:id="316760715">
          <w:marLeft w:val="0"/>
          <w:marRight w:val="0"/>
          <w:marTop w:val="0"/>
          <w:marBottom w:val="0"/>
          <w:divBdr>
            <w:top w:val="none" w:sz="0" w:space="0" w:color="auto"/>
            <w:left w:val="none" w:sz="0" w:space="0" w:color="auto"/>
            <w:bottom w:val="none" w:sz="0" w:space="0" w:color="auto"/>
            <w:right w:val="none" w:sz="0" w:space="0" w:color="auto"/>
          </w:divBdr>
        </w:div>
        <w:div w:id="316762614">
          <w:marLeft w:val="0"/>
          <w:marRight w:val="0"/>
          <w:marTop w:val="0"/>
          <w:marBottom w:val="0"/>
          <w:divBdr>
            <w:top w:val="none" w:sz="0" w:space="0" w:color="auto"/>
            <w:left w:val="none" w:sz="0" w:space="0" w:color="auto"/>
            <w:bottom w:val="none" w:sz="0" w:space="0" w:color="auto"/>
            <w:right w:val="none" w:sz="0" w:space="0" w:color="auto"/>
          </w:divBdr>
        </w:div>
        <w:div w:id="316762982">
          <w:marLeft w:val="0"/>
          <w:marRight w:val="0"/>
          <w:marTop w:val="0"/>
          <w:marBottom w:val="0"/>
          <w:divBdr>
            <w:top w:val="none" w:sz="0" w:space="0" w:color="auto"/>
            <w:left w:val="none" w:sz="0" w:space="0" w:color="auto"/>
            <w:bottom w:val="none" w:sz="0" w:space="0" w:color="auto"/>
            <w:right w:val="none" w:sz="0" w:space="0" w:color="auto"/>
          </w:divBdr>
        </w:div>
        <w:div w:id="316763056">
          <w:marLeft w:val="0"/>
          <w:marRight w:val="0"/>
          <w:marTop w:val="0"/>
          <w:marBottom w:val="0"/>
          <w:divBdr>
            <w:top w:val="none" w:sz="0" w:space="0" w:color="auto"/>
            <w:left w:val="none" w:sz="0" w:space="0" w:color="auto"/>
            <w:bottom w:val="none" w:sz="0" w:space="0" w:color="auto"/>
            <w:right w:val="none" w:sz="0" w:space="0" w:color="auto"/>
          </w:divBdr>
        </w:div>
        <w:div w:id="316766361">
          <w:marLeft w:val="0"/>
          <w:marRight w:val="0"/>
          <w:marTop w:val="0"/>
          <w:marBottom w:val="0"/>
          <w:divBdr>
            <w:top w:val="none" w:sz="0" w:space="0" w:color="auto"/>
            <w:left w:val="none" w:sz="0" w:space="0" w:color="auto"/>
            <w:bottom w:val="none" w:sz="0" w:space="0" w:color="auto"/>
            <w:right w:val="none" w:sz="0" w:space="0" w:color="auto"/>
          </w:divBdr>
        </w:div>
        <w:div w:id="316766809">
          <w:marLeft w:val="0"/>
          <w:marRight w:val="0"/>
          <w:marTop w:val="300"/>
          <w:marBottom w:val="0"/>
          <w:divBdr>
            <w:top w:val="none" w:sz="0" w:space="0" w:color="auto"/>
            <w:left w:val="none" w:sz="0" w:space="0" w:color="auto"/>
            <w:bottom w:val="none" w:sz="0" w:space="0" w:color="auto"/>
            <w:right w:val="none" w:sz="0" w:space="0" w:color="auto"/>
          </w:divBdr>
        </w:div>
        <w:div w:id="316766972">
          <w:marLeft w:val="0"/>
          <w:marRight w:val="0"/>
          <w:marTop w:val="0"/>
          <w:marBottom w:val="0"/>
          <w:divBdr>
            <w:top w:val="none" w:sz="0" w:space="0" w:color="auto"/>
            <w:left w:val="none" w:sz="0" w:space="0" w:color="auto"/>
            <w:bottom w:val="none" w:sz="0" w:space="0" w:color="auto"/>
            <w:right w:val="none" w:sz="0" w:space="0" w:color="auto"/>
          </w:divBdr>
        </w:div>
        <w:div w:id="316805688">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
        <w:div w:id="316806300">
          <w:marLeft w:val="0"/>
          <w:marRight w:val="0"/>
          <w:marTop w:val="0"/>
          <w:marBottom w:val="0"/>
          <w:divBdr>
            <w:top w:val="none" w:sz="0" w:space="0" w:color="auto"/>
            <w:left w:val="none" w:sz="0" w:space="0" w:color="auto"/>
            <w:bottom w:val="none" w:sz="0" w:space="0" w:color="auto"/>
            <w:right w:val="none" w:sz="0" w:space="0" w:color="auto"/>
          </w:divBdr>
        </w:div>
        <w:div w:id="316809013">
          <w:marLeft w:val="0"/>
          <w:marRight w:val="0"/>
          <w:marTop w:val="0"/>
          <w:marBottom w:val="0"/>
          <w:divBdr>
            <w:top w:val="none" w:sz="0" w:space="0" w:color="auto"/>
            <w:left w:val="none" w:sz="0" w:space="0" w:color="auto"/>
            <w:bottom w:val="none" w:sz="0" w:space="0" w:color="auto"/>
            <w:right w:val="none" w:sz="0" w:space="0" w:color="auto"/>
          </w:divBdr>
          <w:divsChild>
            <w:div w:id="205680511">
              <w:marLeft w:val="0"/>
              <w:marRight w:val="0"/>
              <w:marTop w:val="0"/>
              <w:marBottom w:val="0"/>
              <w:divBdr>
                <w:top w:val="none" w:sz="0" w:space="0" w:color="auto"/>
                <w:left w:val="none" w:sz="0" w:space="0" w:color="auto"/>
                <w:bottom w:val="none" w:sz="0" w:space="0" w:color="auto"/>
                <w:right w:val="none" w:sz="0" w:space="0" w:color="auto"/>
              </w:divBdr>
            </w:div>
          </w:divsChild>
        </w:div>
        <w:div w:id="316809657">
          <w:marLeft w:val="0"/>
          <w:marRight w:val="0"/>
          <w:marTop w:val="0"/>
          <w:marBottom w:val="0"/>
          <w:divBdr>
            <w:top w:val="none" w:sz="0" w:space="0" w:color="auto"/>
            <w:left w:val="none" w:sz="0" w:space="0" w:color="auto"/>
            <w:bottom w:val="none" w:sz="0" w:space="0" w:color="auto"/>
            <w:right w:val="none" w:sz="0" w:space="0" w:color="auto"/>
          </w:divBdr>
        </w:div>
        <w:div w:id="316809821">
          <w:marLeft w:val="0"/>
          <w:marRight w:val="0"/>
          <w:marTop w:val="0"/>
          <w:marBottom w:val="0"/>
          <w:divBdr>
            <w:top w:val="none" w:sz="0" w:space="0" w:color="auto"/>
            <w:left w:val="none" w:sz="0" w:space="0" w:color="auto"/>
            <w:bottom w:val="none" w:sz="0" w:space="0" w:color="auto"/>
            <w:right w:val="none" w:sz="0" w:space="0" w:color="auto"/>
          </w:divBdr>
        </w:div>
        <w:div w:id="316812238">
          <w:marLeft w:val="0"/>
          <w:marRight w:val="0"/>
          <w:marTop w:val="0"/>
          <w:marBottom w:val="0"/>
          <w:divBdr>
            <w:top w:val="none" w:sz="0" w:space="0" w:color="auto"/>
            <w:left w:val="none" w:sz="0" w:space="0" w:color="auto"/>
            <w:bottom w:val="none" w:sz="0" w:space="0" w:color="auto"/>
            <w:right w:val="none" w:sz="0" w:space="0" w:color="auto"/>
          </w:divBdr>
          <w:divsChild>
            <w:div w:id="130950150">
              <w:marLeft w:val="0"/>
              <w:marRight w:val="0"/>
              <w:marTop w:val="0"/>
              <w:marBottom w:val="0"/>
              <w:divBdr>
                <w:top w:val="none" w:sz="0" w:space="0" w:color="auto"/>
                <w:left w:val="none" w:sz="0" w:space="0" w:color="auto"/>
                <w:bottom w:val="none" w:sz="0" w:space="0" w:color="auto"/>
                <w:right w:val="none" w:sz="0" w:space="0" w:color="auto"/>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
        <w:div w:id="316881458">
          <w:marLeft w:val="0"/>
          <w:marRight w:val="0"/>
          <w:marTop w:val="0"/>
          <w:marBottom w:val="0"/>
          <w:divBdr>
            <w:top w:val="none" w:sz="0" w:space="0" w:color="auto"/>
            <w:left w:val="none" w:sz="0" w:space="0" w:color="auto"/>
            <w:bottom w:val="none" w:sz="0" w:space="0" w:color="auto"/>
            <w:right w:val="none" w:sz="0" w:space="0" w:color="auto"/>
          </w:divBdr>
        </w:div>
        <w:div w:id="316883388">
          <w:marLeft w:val="0"/>
          <w:marRight w:val="0"/>
          <w:marTop w:val="0"/>
          <w:marBottom w:val="0"/>
          <w:divBdr>
            <w:top w:val="none" w:sz="0" w:space="0" w:color="auto"/>
            <w:left w:val="none" w:sz="0" w:space="0" w:color="auto"/>
            <w:bottom w:val="none" w:sz="0" w:space="0" w:color="auto"/>
            <w:right w:val="none" w:sz="0" w:space="0" w:color="auto"/>
          </w:divBdr>
        </w:div>
        <w:div w:id="316883536">
          <w:marLeft w:val="0"/>
          <w:marRight w:val="0"/>
          <w:marTop w:val="0"/>
          <w:marBottom w:val="0"/>
          <w:divBdr>
            <w:top w:val="none" w:sz="0" w:space="0" w:color="auto"/>
            <w:left w:val="none" w:sz="0" w:space="0" w:color="auto"/>
            <w:bottom w:val="none" w:sz="0" w:space="0" w:color="auto"/>
            <w:right w:val="none" w:sz="0" w:space="0" w:color="auto"/>
          </w:divBdr>
        </w:div>
        <w:div w:id="316957486">
          <w:marLeft w:val="0"/>
          <w:marRight w:val="0"/>
          <w:marTop w:val="0"/>
          <w:marBottom w:val="300"/>
          <w:divBdr>
            <w:top w:val="single" w:sz="6" w:space="15" w:color="EDEDED"/>
            <w:left w:val="single" w:sz="6" w:space="15" w:color="EDEDED"/>
            <w:bottom w:val="single" w:sz="6" w:space="15" w:color="EDEDED"/>
            <w:right w:val="single" w:sz="6" w:space="15" w:color="EDEDED"/>
          </w:divBdr>
        </w:div>
        <w:div w:id="316957538">
          <w:marLeft w:val="0"/>
          <w:marRight w:val="0"/>
          <w:marTop w:val="0"/>
          <w:marBottom w:val="0"/>
          <w:divBdr>
            <w:top w:val="none" w:sz="0" w:space="0" w:color="auto"/>
            <w:left w:val="none" w:sz="0" w:space="0" w:color="auto"/>
            <w:bottom w:val="none" w:sz="0" w:space="0" w:color="auto"/>
            <w:right w:val="none" w:sz="0" w:space="0" w:color="auto"/>
          </w:divBdr>
        </w:div>
        <w:div w:id="316963029">
          <w:marLeft w:val="0"/>
          <w:marRight w:val="0"/>
          <w:marTop w:val="0"/>
          <w:marBottom w:val="0"/>
          <w:divBdr>
            <w:top w:val="none" w:sz="0" w:space="0" w:color="auto"/>
            <w:left w:val="none" w:sz="0" w:space="0" w:color="auto"/>
            <w:bottom w:val="none" w:sz="0" w:space="0" w:color="auto"/>
            <w:right w:val="none" w:sz="0" w:space="0" w:color="auto"/>
          </w:divBdr>
          <w:divsChild>
            <w:div w:id="245458863">
              <w:marLeft w:val="0"/>
              <w:marRight w:val="0"/>
              <w:marTop w:val="0"/>
              <w:marBottom w:val="360"/>
              <w:divBdr>
                <w:top w:val="none" w:sz="0" w:space="0" w:color="auto"/>
                <w:left w:val="none" w:sz="0" w:space="0" w:color="auto"/>
                <w:bottom w:val="none" w:sz="0" w:space="0" w:color="auto"/>
                <w:right w:val="none" w:sz="0" w:space="0" w:color="auto"/>
              </w:divBdr>
            </w:div>
          </w:divsChild>
        </w:div>
        <w:div w:id="316997994">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17005531">
          <w:marLeft w:val="0"/>
          <w:marRight w:val="0"/>
          <w:marTop w:val="0"/>
          <w:marBottom w:val="0"/>
          <w:divBdr>
            <w:top w:val="none" w:sz="0" w:space="0" w:color="auto"/>
            <w:left w:val="none" w:sz="0" w:space="0" w:color="auto"/>
            <w:bottom w:val="none" w:sz="0" w:space="0" w:color="auto"/>
            <w:right w:val="none" w:sz="0" w:space="0" w:color="auto"/>
          </w:divBdr>
        </w:div>
        <w:div w:id="317005969">
          <w:marLeft w:val="0"/>
          <w:marRight w:val="0"/>
          <w:marTop w:val="0"/>
          <w:marBottom w:val="0"/>
          <w:divBdr>
            <w:top w:val="none" w:sz="0" w:space="0" w:color="auto"/>
            <w:left w:val="none" w:sz="0" w:space="0" w:color="auto"/>
            <w:bottom w:val="none" w:sz="0" w:space="0" w:color="auto"/>
            <w:right w:val="none" w:sz="0" w:space="0" w:color="auto"/>
          </w:divBdr>
          <w:divsChild>
            <w:div w:id="334262243">
              <w:marLeft w:val="0"/>
              <w:marRight w:val="0"/>
              <w:marTop w:val="0"/>
              <w:marBottom w:val="0"/>
              <w:divBdr>
                <w:top w:val="none" w:sz="0" w:space="0" w:color="auto"/>
                <w:left w:val="none" w:sz="0" w:space="0" w:color="auto"/>
                <w:bottom w:val="none" w:sz="0" w:space="0" w:color="auto"/>
                <w:right w:val="none" w:sz="0" w:space="0" w:color="auto"/>
              </w:divBdr>
            </w:div>
          </w:divsChild>
        </w:div>
        <w:div w:id="317030198">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
        <w:div w:id="317075189">
          <w:marLeft w:val="0"/>
          <w:marRight w:val="0"/>
          <w:marTop w:val="0"/>
          <w:marBottom w:val="300"/>
          <w:divBdr>
            <w:top w:val="single" w:sz="6" w:space="15" w:color="EDEDED"/>
            <w:left w:val="single" w:sz="6" w:space="15" w:color="EDEDED"/>
            <w:bottom w:val="single" w:sz="6" w:space="15" w:color="EDEDED"/>
            <w:right w:val="single" w:sz="6" w:space="15" w:color="EDEDED"/>
          </w:divBdr>
        </w:div>
        <w:div w:id="317075886">
          <w:marLeft w:val="0"/>
          <w:marRight w:val="0"/>
          <w:marTop w:val="0"/>
          <w:marBottom w:val="300"/>
          <w:divBdr>
            <w:top w:val="single" w:sz="6" w:space="15" w:color="EDEDED"/>
            <w:left w:val="single" w:sz="6" w:space="15" w:color="EDEDED"/>
            <w:bottom w:val="single" w:sz="6" w:space="15" w:color="EDEDED"/>
            <w:right w:val="single" w:sz="6" w:space="15" w:color="EDEDED"/>
          </w:divBdr>
        </w:div>
        <w:div w:id="317079399">
          <w:marLeft w:val="0"/>
          <w:marRight w:val="0"/>
          <w:marTop w:val="0"/>
          <w:marBottom w:val="0"/>
          <w:divBdr>
            <w:top w:val="none" w:sz="0" w:space="0" w:color="auto"/>
            <w:left w:val="none" w:sz="0" w:space="0" w:color="auto"/>
            <w:bottom w:val="none" w:sz="0" w:space="0" w:color="auto"/>
            <w:right w:val="none" w:sz="0" w:space="0" w:color="auto"/>
          </w:divBdr>
        </w:div>
        <w:div w:id="317080455">
          <w:marLeft w:val="0"/>
          <w:marRight w:val="0"/>
          <w:marTop w:val="0"/>
          <w:marBottom w:val="0"/>
          <w:divBdr>
            <w:top w:val="none" w:sz="0" w:space="0" w:color="auto"/>
            <w:left w:val="none" w:sz="0" w:space="0" w:color="auto"/>
            <w:bottom w:val="none" w:sz="0" w:space="0" w:color="auto"/>
            <w:right w:val="none" w:sz="0" w:space="0" w:color="auto"/>
          </w:divBdr>
          <w:divsChild>
            <w:div w:id="3685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7929">
          <w:marLeft w:val="0"/>
          <w:marRight w:val="0"/>
          <w:marTop w:val="0"/>
          <w:marBottom w:val="0"/>
          <w:divBdr>
            <w:top w:val="none" w:sz="0" w:space="0" w:color="auto"/>
            <w:left w:val="none" w:sz="0" w:space="0" w:color="auto"/>
            <w:bottom w:val="none" w:sz="0" w:space="0" w:color="auto"/>
            <w:right w:val="none" w:sz="0" w:space="0" w:color="auto"/>
          </w:divBdr>
          <w:divsChild>
            <w:div w:id="3650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 w:id="317148817">
          <w:marLeft w:val="0"/>
          <w:marRight w:val="0"/>
          <w:marTop w:val="0"/>
          <w:marBottom w:val="0"/>
          <w:divBdr>
            <w:top w:val="none" w:sz="0" w:space="0" w:color="auto"/>
            <w:left w:val="none" w:sz="0" w:space="0" w:color="auto"/>
            <w:bottom w:val="none" w:sz="0" w:space="0" w:color="auto"/>
            <w:right w:val="none" w:sz="0" w:space="0" w:color="auto"/>
          </w:divBdr>
        </w:div>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9370">
          <w:marLeft w:val="0"/>
          <w:marRight w:val="0"/>
          <w:marTop w:val="300"/>
          <w:marBottom w:val="0"/>
          <w:divBdr>
            <w:top w:val="none" w:sz="0" w:space="0" w:color="auto"/>
            <w:left w:val="none" w:sz="0" w:space="0" w:color="auto"/>
            <w:bottom w:val="none" w:sz="0" w:space="0" w:color="auto"/>
            <w:right w:val="none" w:sz="0" w:space="0" w:color="auto"/>
          </w:divBdr>
        </w:div>
        <w:div w:id="317151336">
          <w:marLeft w:val="0"/>
          <w:marRight w:val="0"/>
          <w:marTop w:val="0"/>
          <w:marBottom w:val="0"/>
          <w:divBdr>
            <w:top w:val="none" w:sz="0" w:space="0" w:color="auto"/>
            <w:left w:val="none" w:sz="0" w:space="0" w:color="auto"/>
            <w:bottom w:val="none" w:sz="0" w:space="0" w:color="auto"/>
            <w:right w:val="none" w:sz="0" w:space="0" w:color="auto"/>
          </w:divBdr>
        </w:div>
        <w:div w:id="317156281">
          <w:marLeft w:val="0"/>
          <w:marRight w:val="0"/>
          <w:marTop w:val="300"/>
          <w:marBottom w:val="0"/>
          <w:divBdr>
            <w:top w:val="none" w:sz="0" w:space="0" w:color="auto"/>
            <w:left w:val="none" w:sz="0" w:space="0" w:color="auto"/>
            <w:bottom w:val="none" w:sz="0" w:space="0" w:color="auto"/>
            <w:right w:val="none" w:sz="0" w:space="0" w:color="auto"/>
          </w:divBdr>
        </w:div>
        <w:div w:id="317194777">
          <w:marLeft w:val="0"/>
          <w:marRight w:val="0"/>
          <w:marTop w:val="0"/>
          <w:marBottom w:val="0"/>
          <w:divBdr>
            <w:top w:val="none" w:sz="0" w:space="0" w:color="auto"/>
            <w:left w:val="none" w:sz="0" w:space="0" w:color="auto"/>
            <w:bottom w:val="none" w:sz="0" w:space="0" w:color="auto"/>
            <w:right w:val="none" w:sz="0" w:space="0" w:color="auto"/>
          </w:divBdr>
        </w:div>
        <w:div w:id="317196531">
          <w:marLeft w:val="0"/>
          <w:marRight w:val="0"/>
          <w:marTop w:val="0"/>
          <w:marBottom w:val="0"/>
          <w:divBdr>
            <w:top w:val="none" w:sz="0" w:space="0" w:color="auto"/>
            <w:left w:val="none" w:sz="0" w:space="0" w:color="auto"/>
            <w:bottom w:val="none" w:sz="0" w:space="0" w:color="auto"/>
            <w:right w:val="none" w:sz="0" w:space="0" w:color="auto"/>
          </w:divBdr>
        </w:div>
        <w:div w:id="317199336">
          <w:marLeft w:val="0"/>
          <w:marRight w:val="0"/>
          <w:marTop w:val="300"/>
          <w:marBottom w:val="0"/>
          <w:divBdr>
            <w:top w:val="none" w:sz="0" w:space="0" w:color="auto"/>
            <w:left w:val="none" w:sz="0" w:space="0" w:color="auto"/>
            <w:bottom w:val="none" w:sz="0" w:space="0" w:color="auto"/>
            <w:right w:val="none" w:sz="0" w:space="0" w:color="auto"/>
          </w:divBdr>
        </w:div>
        <w:div w:id="317223805">
          <w:marLeft w:val="0"/>
          <w:marRight w:val="0"/>
          <w:marTop w:val="0"/>
          <w:marBottom w:val="0"/>
          <w:divBdr>
            <w:top w:val="none" w:sz="0" w:space="0" w:color="auto"/>
            <w:left w:val="none" w:sz="0" w:space="0" w:color="auto"/>
            <w:bottom w:val="none" w:sz="0" w:space="0" w:color="auto"/>
            <w:right w:val="none" w:sz="0" w:space="0" w:color="auto"/>
          </w:divBdr>
        </w:div>
        <w:div w:id="317224271">
          <w:marLeft w:val="0"/>
          <w:marRight w:val="0"/>
          <w:marTop w:val="0"/>
          <w:marBottom w:val="300"/>
          <w:divBdr>
            <w:top w:val="single" w:sz="6" w:space="15" w:color="EDEDED"/>
            <w:left w:val="single" w:sz="6" w:space="15" w:color="EDEDED"/>
            <w:bottom w:val="single" w:sz="6" w:space="15" w:color="EDEDED"/>
            <w:right w:val="single" w:sz="6" w:space="15" w:color="EDEDED"/>
          </w:divBdr>
        </w:div>
        <w:div w:id="317225390">
          <w:marLeft w:val="0"/>
          <w:marRight w:val="0"/>
          <w:marTop w:val="0"/>
          <w:marBottom w:val="0"/>
          <w:divBdr>
            <w:top w:val="none" w:sz="0" w:space="0" w:color="auto"/>
            <w:left w:val="none" w:sz="0" w:space="0" w:color="auto"/>
            <w:bottom w:val="none" w:sz="0" w:space="0" w:color="auto"/>
            <w:right w:val="none" w:sz="0" w:space="0" w:color="auto"/>
          </w:divBdr>
        </w:div>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 w:id="317270110">
          <w:marLeft w:val="0"/>
          <w:marRight w:val="0"/>
          <w:marTop w:val="0"/>
          <w:marBottom w:val="0"/>
          <w:divBdr>
            <w:top w:val="none" w:sz="0" w:space="0" w:color="auto"/>
            <w:left w:val="none" w:sz="0" w:space="0" w:color="auto"/>
            <w:bottom w:val="none" w:sz="0" w:space="0" w:color="auto"/>
            <w:right w:val="none" w:sz="0" w:space="0" w:color="auto"/>
          </w:divBdr>
        </w:div>
        <w:div w:id="317274441">
          <w:marLeft w:val="0"/>
          <w:marRight w:val="0"/>
          <w:marTop w:val="0"/>
          <w:marBottom w:val="0"/>
          <w:divBdr>
            <w:top w:val="none" w:sz="0" w:space="0" w:color="auto"/>
            <w:left w:val="none" w:sz="0" w:space="0" w:color="auto"/>
            <w:bottom w:val="none" w:sz="0" w:space="0" w:color="auto"/>
            <w:right w:val="none" w:sz="0" w:space="0" w:color="auto"/>
          </w:divBdr>
          <w:divsChild>
            <w:div w:id="270943244">
              <w:marLeft w:val="0"/>
              <w:marRight w:val="0"/>
              <w:marTop w:val="0"/>
              <w:marBottom w:val="0"/>
              <w:divBdr>
                <w:top w:val="none" w:sz="0" w:space="0" w:color="auto"/>
                <w:left w:val="none" w:sz="0" w:space="0" w:color="auto"/>
                <w:bottom w:val="none" w:sz="0" w:space="0" w:color="auto"/>
                <w:right w:val="none" w:sz="0" w:space="0" w:color="auto"/>
              </w:divBdr>
            </w:div>
          </w:divsChild>
        </w:div>
        <w:div w:id="317341849">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
        <w:div w:id="317344777">
          <w:marLeft w:val="0"/>
          <w:marRight w:val="0"/>
          <w:marTop w:val="0"/>
          <w:marBottom w:val="0"/>
          <w:divBdr>
            <w:top w:val="none" w:sz="0" w:space="0" w:color="auto"/>
            <w:left w:val="none" w:sz="0" w:space="0" w:color="auto"/>
            <w:bottom w:val="none" w:sz="0" w:space="0" w:color="auto"/>
            <w:right w:val="none" w:sz="0" w:space="0" w:color="auto"/>
          </w:divBdr>
        </w:div>
        <w:div w:id="317344928">
          <w:marLeft w:val="0"/>
          <w:marRight w:val="0"/>
          <w:marTop w:val="0"/>
          <w:marBottom w:val="0"/>
          <w:divBdr>
            <w:top w:val="none" w:sz="0" w:space="0" w:color="auto"/>
            <w:left w:val="none" w:sz="0" w:space="0" w:color="auto"/>
            <w:bottom w:val="none" w:sz="0" w:space="0" w:color="auto"/>
            <w:right w:val="none" w:sz="0" w:space="0" w:color="auto"/>
          </w:divBdr>
          <w:divsChild>
            <w:div w:id="390619307">
              <w:marLeft w:val="0"/>
              <w:marRight w:val="0"/>
              <w:marTop w:val="0"/>
              <w:marBottom w:val="0"/>
              <w:divBdr>
                <w:top w:val="none" w:sz="0" w:space="0" w:color="auto"/>
                <w:left w:val="none" w:sz="0" w:space="0" w:color="auto"/>
                <w:bottom w:val="none" w:sz="0" w:space="0" w:color="auto"/>
                <w:right w:val="none" w:sz="0" w:space="0" w:color="auto"/>
              </w:divBdr>
            </w:div>
          </w:divsChild>
        </w:div>
        <w:div w:id="317345751">
          <w:marLeft w:val="0"/>
          <w:marRight w:val="0"/>
          <w:marTop w:val="0"/>
          <w:marBottom w:val="0"/>
          <w:divBdr>
            <w:top w:val="none" w:sz="0" w:space="0" w:color="auto"/>
            <w:left w:val="none" w:sz="0" w:space="0" w:color="auto"/>
            <w:bottom w:val="none" w:sz="0" w:space="0" w:color="auto"/>
            <w:right w:val="none" w:sz="0" w:space="0" w:color="auto"/>
          </w:divBdr>
          <w:divsChild>
            <w:div w:id="30541304">
              <w:marLeft w:val="0"/>
              <w:marRight w:val="0"/>
              <w:marTop w:val="0"/>
              <w:marBottom w:val="0"/>
              <w:divBdr>
                <w:top w:val="none" w:sz="0" w:space="0" w:color="auto"/>
                <w:left w:val="none" w:sz="0" w:space="0" w:color="auto"/>
                <w:bottom w:val="none" w:sz="0" w:space="0" w:color="auto"/>
                <w:right w:val="none" w:sz="0" w:space="0" w:color="auto"/>
              </w:divBdr>
            </w:div>
          </w:divsChild>
        </w:div>
        <w:div w:id="317345909">
          <w:marLeft w:val="0"/>
          <w:marRight w:val="0"/>
          <w:marTop w:val="0"/>
          <w:marBottom w:val="0"/>
          <w:divBdr>
            <w:top w:val="none" w:sz="0" w:space="0" w:color="auto"/>
            <w:left w:val="none" w:sz="0" w:space="0" w:color="auto"/>
            <w:bottom w:val="none" w:sz="0" w:space="0" w:color="auto"/>
            <w:right w:val="none" w:sz="0" w:space="0" w:color="auto"/>
          </w:divBdr>
        </w:div>
        <w:div w:id="317348690">
          <w:marLeft w:val="0"/>
          <w:marRight w:val="0"/>
          <w:marTop w:val="0"/>
          <w:marBottom w:val="0"/>
          <w:divBdr>
            <w:top w:val="none" w:sz="0" w:space="0" w:color="auto"/>
            <w:left w:val="none" w:sz="0" w:space="0" w:color="auto"/>
            <w:bottom w:val="none" w:sz="0" w:space="0" w:color="auto"/>
            <w:right w:val="none" w:sz="0" w:space="0" w:color="auto"/>
          </w:divBdr>
        </w:div>
        <w:div w:id="317349318">
          <w:marLeft w:val="0"/>
          <w:marRight w:val="0"/>
          <w:marTop w:val="0"/>
          <w:marBottom w:val="0"/>
          <w:divBdr>
            <w:top w:val="none" w:sz="0" w:space="0" w:color="auto"/>
            <w:left w:val="none" w:sz="0" w:space="0" w:color="auto"/>
            <w:bottom w:val="none" w:sz="0" w:space="0" w:color="auto"/>
            <w:right w:val="none" w:sz="0" w:space="0" w:color="auto"/>
          </w:divBdr>
        </w:div>
        <w:div w:id="317392238">
          <w:marLeft w:val="0"/>
          <w:marRight w:val="0"/>
          <w:marTop w:val="0"/>
          <w:marBottom w:val="300"/>
          <w:divBdr>
            <w:top w:val="single" w:sz="6" w:space="15" w:color="EDEDED"/>
            <w:left w:val="single" w:sz="6" w:space="15" w:color="EDEDED"/>
            <w:bottom w:val="single" w:sz="6" w:space="15" w:color="EDEDED"/>
            <w:right w:val="single" w:sz="6" w:space="15" w:color="EDEDED"/>
          </w:divBdr>
        </w:div>
        <w:div w:id="317416772">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
        <w:div w:id="317417064">
          <w:marLeft w:val="0"/>
          <w:marRight w:val="0"/>
          <w:marTop w:val="0"/>
          <w:marBottom w:val="0"/>
          <w:divBdr>
            <w:top w:val="none" w:sz="0" w:space="0" w:color="auto"/>
            <w:left w:val="none" w:sz="0" w:space="0" w:color="auto"/>
            <w:bottom w:val="none" w:sz="0" w:space="0" w:color="auto"/>
            <w:right w:val="none" w:sz="0" w:space="0" w:color="auto"/>
          </w:divBdr>
        </w:div>
        <w:div w:id="317422244">
          <w:marLeft w:val="0"/>
          <w:marRight w:val="0"/>
          <w:marTop w:val="0"/>
          <w:marBottom w:val="0"/>
          <w:divBdr>
            <w:top w:val="none" w:sz="0" w:space="0" w:color="auto"/>
            <w:left w:val="none" w:sz="0" w:space="0" w:color="auto"/>
            <w:bottom w:val="none" w:sz="0" w:space="0" w:color="auto"/>
            <w:right w:val="none" w:sz="0" w:space="0" w:color="auto"/>
          </w:divBdr>
        </w:div>
        <w:div w:id="317422653">
          <w:marLeft w:val="0"/>
          <w:marRight w:val="0"/>
          <w:marTop w:val="0"/>
          <w:marBottom w:val="0"/>
          <w:divBdr>
            <w:top w:val="none" w:sz="0" w:space="0" w:color="auto"/>
            <w:left w:val="none" w:sz="0" w:space="0" w:color="auto"/>
            <w:bottom w:val="none" w:sz="0" w:space="0" w:color="auto"/>
            <w:right w:val="none" w:sz="0" w:space="0" w:color="auto"/>
          </w:divBdr>
        </w:div>
        <w:div w:id="317423547">
          <w:marLeft w:val="0"/>
          <w:marRight w:val="0"/>
          <w:marTop w:val="0"/>
          <w:marBottom w:val="0"/>
          <w:divBdr>
            <w:top w:val="none" w:sz="0" w:space="0" w:color="auto"/>
            <w:left w:val="none" w:sz="0" w:space="0" w:color="auto"/>
            <w:bottom w:val="none" w:sz="0" w:space="0" w:color="auto"/>
            <w:right w:val="none" w:sz="0" w:space="0" w:color="auto"/>
          </w:divBdr>
        </w:div>
        <w:div w:id="317466044">
          <w:marLeft w:val="0"/>
          <w:marRight w:val="0"/>
          <w:marTop w:val="0"/>
          <w:marBottom w:val="300"/>
          <w:divBdr>
            <w:top w:val="single" w:sz="6" w:space="15" w:color="EDEDED"/>
            <w:left w:val="single" w:sz="6" w:space="15" w:color="EDEDED"/>
            <w:bottom w:val="single" w:sz="6" w:space="15" w:color="EDEDED"/>
            <w:right w:val="single" w:sz="6" w:space="15" w:color="EDEDED"/>
          </w:divBdr>
        </w:div>
        <w:div w:id="317535783">
          <w:marLeft w:val="0"/>
          <w:marRight w:val="0"/>
          <w:marTop w:val="0"/>
          <w:marBottom w:val="0"/>
          <w:divBdr>
            <w:top w:val="none" w:sz="0" w:space="0" w:color="auto"/>
            <w:left w:val="none" w:sz="0" w:space="0" w:color="auto"/>
            <w:bottom w:val="none" w:sz="0" w:space="0" w:color="auto"/>
            <w:right w:val="none" w:sz="0" w:space="0" w:color="auto"/>
          </w:divBdr>
        </w:div>
        <w:div w:id="317539595">
          <w:marLeft w:val="0"/>
          <w:marRight w:val="0"/>
          <w:marTop w:val="0"/>
          <w:marBottom w:val="0"/>
          <w:divBdr>
            <w:top w:val="none" w:sz="0" w:space="0" w:color="auto"/>
            <w:left w:val="none" w:sz="0" w:space="0" w:color="auto"/>
            <w:bottom w:val="none" w:sz="0" w:space="0" w:color="auto"/>
            <w:right w:val="none" w:sz="0" w:space="0" w:color="auto"/>
          </w:divBdr>
        </w:div>
        <w:div w:id="317541254">
          <w:marLeft w:val="0"/>
          <w:marRight w:val="0"/>
          <w:marTop w:val="0"/>
          <w:marBottom w:val="0"/>
          <w:divBdr>
            <w:top w:val="none" w:sz="0" w:space="0" w:color="auto"/>
            <w:left w:val="none" w:sz="0" w:space="0" w:color="auto"/>
            <w:bottom w:val="none" w:sz="0" w:space="0" w:color="auto"/>
            <w:right w:val="none" w:sz="0" w:space="0" w:color="auto"/>
          </w:divBdr>
        </w:div>
        <w:div w:id="317542099">
          <w:marLeft w:val="0"/>
          <w:marRight w:val="0"/>
          <w:marTop w:val="0"/>
          <w:marBottom w:val="0"/>
          <w:divBdr>
            <w:top w:val="none" w:sz="0" w:space="0" w:color="auto"/>
            <w:left w:val="none" w:sz="0" w:space="0" w:color="auto"/>
            <w:bottom w:val="none" w:sz="0" w:space="0" w:color="auto"/>
            <w:right w:val="none" w:sz="0" w:space="0" w:color="auto"/>
          </w:divBdr>
        </w:div>
        <w:div w:id="317610010">
          <w:marLeft w:val="0"/>
          <w:marRight w:val="0"/>
          <w:marTop w:val="0"/>
          <w:marBottom w:val="0"/>
          <w:divBdr>
            <w:top w:val="none" w:sz="0" w:space="0" w:color="auto"/>
            <w:left w:val="none" w:sz="0" w:space="0" w:color="auto"/>
            <w:bottom w:val="none" w:sz="0" w:space="0" w:color="auto"/>
            <w:right w:val="none" w:sz="0" w:space="0" w:color="auto"/>
          </w:divBdr>
        </w:div>
        <w:div w:id="317611978">
          <w:marLeft w:val="0"/>
          <w:marRight w:val="0"/>
          <w:marTop w:val="0"/>
          <w:marBottom w:val="0"/>
          <w:divBdr>
            <w:top w:val="none" w:sz="0" w:space="0" w:color="auto"/>
            <w:left w:val="none" w:sz="0" w:space="0" w:color="auto"/>
            <w:bottom w:val="none" w:sz="0" w:space="0" w:color="auto"/>
            <w:right w:val="none" w:sz="0" w:space="0" w:color="auto"/>
          </w:divBdr>
        </w:div>
        <w:div w:id="317615578">
          <w:marLeft w:val="0"/>
          <w:marRight w:val="0"/>
          <w:marTop w:val="0"/>
          <w:marBottom w:val="0"/>
          <w:divBdr>
            <w:top w:val="none" w:sz="0" w:space="0" w:color="auto"/>
            <w:left w:val="none" w:sz="0" w:space="0" w:color="auto"/>
            <w:bottom w:val="none" w:sz="0" w:space="0" w:color="auto"/>
            <w:right w:val="none" w:sz="0" w:space="0" w:color="auto"/>
          </w:divBdr>
        </w:div>
        <w:div w:id="317617364">
          <w:marLeft w:val="0"/>
          <w:marRight w:val="0"/>
          <w:marTop w:val="0"/>
          <w:marBottom w:val="0"/>
          <w:divBdr>
            <w:top w:val="none" w:sz="0" w:space="0" w:color="auto"/>
            <w:left w:val="none" w:sz="0" w:space="0" w:color="auto"/>
            <w:bottom w:val="none" w:sz="0" w:space="0" w:color="auto"/>
            <w:right w:val="none" w:sz="0" w:space="0" w:color="auto"/>
          </w:divBdr>
        </w:div>
        <w:div w:id="317653268">
          <w:marLeft w:val="0"/>
          <w:marRight w:val="0"/>
          <w:marTop w:val="300"/>
          <w:marBottom w:val="0"/>
          <w:divBdr>
            <w:top w:val="none" w:sz="0" w:space="0" w:color="auto"/>
            <w:left w:val="none" w:sz="0" w:space="0" w:color="auto"/>
            <w:bottom w:val="none" w:sz="0" w:space="0" w:color="auto"/>
            <w:right w:val="none" w:sz="0" w:space="0" w:color="auto"/>
          </w:divBdr>
        </w:div>
        <w:div w:id="317655429">
          <w:marLeft w:val="0"/>
          <w:marRight w:val="0"/>
          <w:marTop w:val="0"/>
          <w:marBottom w:val="0"/>
          <w:divBdr>
            <w:top w:val="none" w:sz="0" w:space="0" w:color="auto"/>
            <w:left w:val="none" w:sz="0" w:space="0" w:color="auto"/>
            <w:bottom w:val="none" w:sz="0" w:space="0" w:color="auto"/>
            <w:right w:val="none" w:sz="0" w:space="0" w:color="auto"/>
          </w:divBdr>
          <w:divsChild>
            <w:div w:id="34559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656228">
          <w:marLeft w:val="0"/>
          <w:marRight w:val="0"/>
          <w:marTop w:val="0"/>
          <w:marBottom w:val="0"/>
          <w:divBdr>
            <w:top w:val="none" w:sz="0" w:space="0" w:color="auto"/>
            <w:left w:val="none" w:sz="0" w:space="0" w:color="auto"/>
            <w:bottom w:val="none" w:sz="0" w:space="0" w:color="auto"/>
            <w:right w:val="none" w:sz="0" w:space="0" w:color="auto"/>
          </w:divBdr>
        </w:div>
        <w:div w:id="317658918">
          <w:marLeft w:val="0"/>
          <w:marRight w:val="0"/>
          <w:marTop w:val="0"/>
          <w:marBottom w:val="0"/>
          <w:divBdr>
            <w:top w:val="none" w:sz="0" w:space="0" w:color="auto"/>
            <w:left w:val="none" w:sz="0" w:space="0" w:color="auto"/>
            <w:bottom w:val="none" w:sz="0" w:space="0" w:color="auto"/>
            <w:right w:val="none" w:sz="0" w:space="0" w:color="auto"/>
          </w:divBdr>
        </w:div>
        <w:div w:id="317659214">
          <w:marLeft w:val="0"/>
          <w:marRight w:val="0"/>
          <w:marTop w:val="0"/>
          <w:marBottom w:val="0"/>
          <w:divBdr>
            <w:top w:val="none" w:sz="0" w:space="0" w:color="auto"/>
            <w:left w:val="none" w:sz="0" w:space="0" w:color="auto"/>
            <w:bottom w:val="none" w:sz="0" w:space="0" w:color="auto"/>
            <w:right w:val="none" w:sz="0" w:space="0" w:color="auto"/>
          </w:divBdr>
        </w:div>
        <w:div w:id="317730830">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
        <w:div w:id="317733079">
          <w:marLeft w:val="0"/>
          <w:marRight w:val="0"/>
          <w:marTop w:val="0"/>
          <w:marBottom w:val="0"/>
          <w:divBdr>
            <w:top w:val="none" w:sz="0" w:space="0" w:color="auto"/>
            <w:left w:val="none" w:sz="0" w:space="0" w:color="auto"/>
            <w:bottom w:val="none" w:sz="0" w:space="0" w:color="auto"/>
            <w:right w:val="none" w:sz="0" w:space="0" w:color="auto"/>
          </w:divBdr>
        </w:div>
        <w:div w:id="317734832">
          <w:marLeft w:val="0"/>
          <w:marRight w:val="0"/>
          <w:marTop w:val="0"/>
          <w:marBottom w:val="0"/>
          <w:divBdr>
            <w:top w:val="none" w:sz="0" w:space="0" w:color="auto"/>
            <w:left w:val="none" w:sz="0" w:space="0" w:color="auto"/>
            <w:bottom w:val="none" w:sz="0" w:space="0" w:color="auto"/>
            <w:right w:val="none" w:sz="0" w:space="0" w:color="auto"/>
          </w:divBdr>
        </w:div>
        <w:div w:id="317734885">
          <w:marLeft w:val="0"/>
          <w:marRight w:val="0"/>
          <w:marTop w:val="0"/>
          <w:marBottom w:val="0"/>
          <w:divBdr>
            <w:top w:val="none" w:sz="0" w:space="0" w:color="auto"/>
            <w:left w:val="none" w:sz="0" w:space="0" w:color="auto"/>
            <w:bottom w:val="none" w:sz="0" w:space="0" w:color="auto"/>
            <w:right w:val="none" w:sz="0" w:space="0" w:color="auto"/>
          </w:divBdr>
        </w:div>
        <w:div w:id="317802603">
          <w:marLeft w:val="0"/>
          <w:marRight w:val="0"/>
          <w:marTop w:val="0"/>
          <w:marBottom w:val="0"/>
          <w:divBdr>
            <w:top w:val="none" w:sz="0" w:space="0" w:color="auto"/>
            <w:left w:val="none" w:sz="0" w:space="0" w:color="auto"/>
            <w:bottom w:val="none" w:sz="0" w:space="0" w:color="auto"/>
            <w:right w:val="none" w:sz="0" w:space="0" w:color="auto"/>
          </w:divBdr>
        </w:div>
        <w:div w:id="317805946">
          <w:marLeft w:val="0"/>
          <w:marRight w:val="0"/>
          <w:marTop w:val="0"/>
          <w:marBottom w:val="0"/>
          <w:divBdr>
            <w:top w:val="none" w:sz="0" w:space="0" w:color="auto"/>
            <w:left w:val="none" w:sz="0" w:space="0" w:color="auto"/>
            <w:bottom w:val="none" w:sz="0" w:space="0" w:color="auto"/>
            <w:right w:val="none" w:sz="0" w:space="0" w:color="auto"/>
          </w:divBdr>
        </w:div>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 w:id="317880679">
          <w:marLeft w:val="0"/>
          <w:marRight w:val="0"/>
          <w:marTop w:val="0"/>
          <w:marBottom w:val="0"/>
          <w:divBdr>
            <w:top w:val="none" w:sz="0" w:space="0" w:color="auto"/>
            <w:left w:val="none" w:sz="0" w:space="0" w:color="auto"/>
            <w:bottom w:val="none" w:sz="0" w:space="0" w:color="auto"/>
            <w:right w:val="none" w:sz="0" w:space="0" w:color="auto"/>
          </w:divBdr>
        </w:div>
        <w:div w:id="317880974">
          <w:marLeft w:val="0"/>
          <w:marRight w:val="0"/>
          <w:marTop w:val="0"/>
          <w:marBottom w:val="0"/>
          <w:divBdr>
            <w:top w:val="none" w:sz="0" w:space="0" w:color="auto"/>
            <w:left w:val="none" w:sz="0" w:space="0" w:color="auto"/>
            <w:bottom w:val="none" w:sz="0" w:space="0" w:color="auto"/>
            <w:right w:val="none" w:sz="0" w:space="0" w:color="auto"/>
          </w:divBdr>
        </w:div>
        <w:div w:id="317928154">
          <w:marLeft w:val="0"/>
          <w:marRight w:val="0"/>
          <w:marTop w:val="0"/>
          <w:marBottom w:val="0"/>
          <w:divBdr>
            <w:top w:val="none" w:sz="0" w:space="0" w:color="auto"/>
            <w:left w:val="none" w:sz="0" w:space="0" w:color="auto"/>
            <w:bottom w:val="none" w:sz="0" w:space="0" w:color="auto"/>
            <w:right w:val="none" w:sz="0" w:space="0" w:color="auto"/>
          </w:divBdr>
        </w:div>
        <w:div w:id="317928163">
          <w:marLeft w:val="0"/>
          <w:marRight w:val="0"/>
          <w:marTop w:val="0"/>
          <w:marBottom w:val="0"/>
          <w:divBdr>
            <w:top w:val="none" w:sz="0" w:space="0" w:color="auto"/>
            <w:left w:val="none" w:sz="0" w:space="0" w:color="auto"/>
            <w:bottom w:val="none" w:sz="0" w:space="0" w:color="auto"/>
            <w:right w:val="none" w:sz="0" w:space="0" w:color="auto"/>
          </w:divBdr>
        </w:div>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 w:id="317996828">
          <w:marLeft w:val="0"/>
          <w:marRight w:val="0"/>
          <w:marTop w:val="0"/>
          <w:marBottom w:val="300"/>
          <w:divBdr>
            <w:top w:val="single" w:sz="6" w:space="15" w:color="EDEDED"/>
            <w:left w:val="single" w:sz="6" w:space="15" w:color="EDEDED"/>
            <w:bottom w:val="single" w:sz="6" w:space="15" w:color="EDEDED"/>
            <w:right w:val="single" w:sz="6" w:space="15" w:color="EDEDED"/>
          </w:divBdr>
        </w:div>
        <w:div w:id="318000667">
          <w:marLeft w:val="0"/>
          <w:marRight w:val="0"/>
          <w:marTop w:val="0"/>
          <w:marBottom w:val="0"/>
          <w:divBdr>
            <w:top w:val="none" w:sz="0" w:space="0" w:color="auto"/>
            <w:left w:val="none" w:sz="0" w:space="0" w:color="auto"/>
            <w:bottom w:val="none" w:sz="0" w:space="0" w:color="auto"/>
            <w:right w:val="none" w:sz="0" w:space="0" w:color="auto"/>
          </w:divBdr>
        </w:div>
        <w:div w:id="318005374">
          <w:marLeft w:val="0"/>
          <w:marRight w:val="0"/>
          <w:marTop w:val="0"/>
          <w:marBottom w:val="0"/>
          <w:divBdr>
            <w:top w:val="none" w:sz="0" w:space="0" w:color="auto"/>
            <w:left w:val="none" w:sz="0" w:space="0" w:color="auto"/>
            <w:bottom w:val="none" w:sz="0" w:space="0" w:color="auto"/>
            <w:right w:val="none" w:sz="0" w:space="0" w:color="auto"/>
          </w:divBdr>
        </w:div>
        <w:div w:id="318005616">
          <w:marLeft w:val="0"/>
          <w:marRight w:val="0"/>
          <w:marTop w:val="0"/>
          <w:marBottom w:val="0"/>
          <w:divBdr>
            <w:top w:val="none" w:sz="0" w:space="0" w:color="auto"/>
            <w:left w:val="none" w:sz="0" w:space="0" w:color="auto"/>
            <w:bottom w:val="none" w:sz="0" w:space="0" w:color="auto"/>
            <w:right w:val="none" w:sz="0" w:space="0" w:color="auto"/>
          </w:divBdr>
        </w:div>
        <w:div w:id="318118037">
          <w:marLeft w:val="0"/>
          <w:marRight w:val="0"/>
          <w:marTop w:val="0"/>
          <w:marBottom w:val="0"/>
          <w:divBdr>
            <w:top w:val="none" w:sz="0" w:space="0" w:color="auto"/>
            <w:left w:val="none" w:sz="0" w:space="0" w:color="auto"/>
            <w:bottom w:val="none" w:sz="0" w:space="0" w:color="auto"/>
            <w:right w:val="none" w:sz="0" w:space="0" w:color="auto"/>
          </w:divBdr>
        </w:div>
        <w:div w:id="318190651">
          <w:marLeft w:val="0"/>
          <w:marRight w:val="0"/>
          <w:marTop w:val="0"/>
          <w:marBottom w:val="0"/>
          <w:divBdr>
            <w:top w:val="none" w:sz="0" w:space="0" w:color="auto"/>
            <w:left w:val="none" w:sz="0" w:space="0" w:color="auto"/>
            <w:bottom w:val="none" w:sz="0" w:space="0" w:color="auto"/>
            <w:right w:val="none" w:sz="0" w:space="0" w:color="auto"/>
          </w:divBdr>
        </w:div>
        <w:div w:id="318193098">
          <w:marLeft w:val="0"/>
          <w:marRight w:val="0"/>
          <w:marTop w:val="300"/>
          <w:marBottom w:val="0"/>
          <w:divBdr>
            <w:top w:val="none" w:sz="0" w:space="0" w:color="auto"/>
            <w:left w:val="none" w:sz="0" w:space="0" w:color="auto"/>
            <w:bottom w:val="none" w:sz="0" w:space="0" w:color="auto"/>
            <w:right w:val="none" w:sz="0" w:space="0" w:color="auto"/>
          </w:divBdr>
        </w:div>
        <w:div w:id="318194223">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
        <w:div w:id="318265104">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
        <w:div w:id="318271659">
          <w:marLeft w:val="0"/>
          <w:marRight w:val="0"/>
          <w:marTop w:val="0"/>
          <w:marBottom w:val="0"/>
          <w:divBdr>
            <w:top w:val="none" w:sz="0" w:space="0" w:color="auto"/>
            <w:left w:val="none" w:sz="0" w:space="0" w:color="auto"/>
            <w:bottom w:val="none" w:sz="0" w:space="0" w:color="auto"/>
            <w:right w:val="none" w:sz="0" w:space="0" w:color="auto"/>
          </w:divBdr>
        </w:div>
        <w:div w:id="318272102">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
        <w:div w:id="318308543">
          <w:marLeft w:val="0"/>
          <w:marRight w:val="0"/>
          <w:marTop w:val="0"/>
          <w:marBottom w:val="300"/>
          <w:divBdr>
            <w:top w:val="single" w:sz="6" w:space="15" w:color="EDEDED"/>
            <w:left w:val="single" w:sz="6" w:space="15" w:color="EDEDED"/>
            <w:bottom w:val="single" w:sz="6" w:space="15" w:color="EDEDED"/>
            <w:right w:val="single" w:sz="6" w:space="15" w:color="EDEDED"/>
          </w:divBdr>
        </w:div>
        <w:div w:id="318308779">
          <w:marLeft w:val="0"/>
          <w:marRight w:val="0"/>
          <w:marTop w:val="0"/>
          <w:marBottom w:val="0"/>
          <w:divBdr>
            <w:top w:val="none" w:sz="0" w:space="0" w:color="auto"/>
            <w:left w:val="none" w:sz="0" w:space="0" w:color="auto"/>
            <w:bottom w:val="none" w:sz="0" w:space="0" w:color="auto"/>
            <w:right w:val="none" w:sz="0" w:space="0" w:color="auto"/>
          </w:divBdr>
        </w:div>
        <w:div w:id="318312597">
          <w:marLeft w:val="0"/>
          <w:marRight w:val="0"/>
          <w:marTop w:val="0"/>
          <w:marBottom w:val="0"/>
          <w:divBdr>
            <w:top w:val="none" w:sz="0" w:space="0" w:color="auto"/>
            <w:left w:val="none" w:sz="0" w:space="0" w:color="auto"/>
            <w:bottom w:val="none" w:sz="0" w:space="0" w:color="auto"/>
            <w:right w:val="none" w:sz="0" w:space="0" w:color="auto"/>
          </w:divBdr>
        </w:div>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 w:id="318316933">
          <w:marLeft w:val="0"/>
          <w:marRight w:val="0"/>
          <w:marTop w:val="300"/>
          <w:marBottom w:val="0"/>
          <w:divBdr>
            <w:top w:val="none" w:sz="0" w:space="0" w:color="auto"/>
            <w:left w:val="none" w:sz="0" w:space="0" w:color="auto"/>
            <w:bottom w:val="none" w:sz="0" w:space="0" w:color="auto"/>
            <w:right w:val="none" w:sz="0" w:space="0" w:color="auto"/>
          </w:divBdr>
          <w:divsChild>
            <w:div w:id="17705220">
              <w:marLeft w:val="0"/>
              <w:marRight w:val="0"/>
              <w:marTop w:val="0"/>
              <w:marBottom w:val="0"/>
              <w:divBdr>
                <w:top w:val="none" w:sz="0" w:space="0" w:color="auto"/>
                <w:left w:val="none" w:sz="0" w:space="0" w:color="auto"/>
                <w:bottom w:val="none" w:sz="0" w:space="0" w:color="auto"/>
                <w:right w:val="none" w:sz="0" w:space="0" w:color="auto"/>
              </w:divBdr>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
        <w:div w:id="318392068">
          <w:marLeft w:val="0"/>
          <w:marRight w:val="0"/>
          <w:marTop w:val="0"/>
          <w:marBottom w:val="0"/>
          <w:divBdr>
            <w:top w:val="none" w:sz="0" w:space="0" w:color="auto"/>
            <w:left w:val="none" w:sz="0" w:space="0" w:color="auto"/>
            <w:bottom w:val="none" w:sz="0" w:space="0" w:color="auto"/>
            <w:right w:val="none" w:sz="0" w:space="0" w:color="auto"/>
          </w:divBdr>
        </w:div>
        <w:div w:id="318457909">
          <w:marLeft w:val="0"/>
          <w:marRight w:val="0"/>
          <w:marTop w:val="0"/>
          <w:marBottom w:val="0"/>
          <w:divBdr>
            <w:top w:val="none" w:sz="0" w:space="0" w:color="auto"/>
            <w:left w:val="none" w:sz="0" w:space="0" w:color="auto"/>
            <w:bottom w:val="none" w:sz="0" w:space="0" w:color="auto"/>
            <w:right w:val="none" w:sz="0" w:space="0" w:color="auto"/>
          </w:divBdr>
        </w:div>
        <w:div w:id="318461486">
          <w:marLeft w:val="0"/>
          <w:marRight w:val="0"/>
          <w:marTop w:val="300"/>
          <w:marBottom w:val="0"/>
          <w:divBdr>
            <w:top w:val="none" w:sz="0" w:space="0" w:color="auto"/>
            <w:left w:val="none" w:sz="0" w:space="0" w:color="auto"/>
            <w:bottom w:val="none" w:sz="0" w:space="0" w:color="auto"/>
            <w:right w:val="none" w:sz="0" w:space="0" w:color="auto"/>
          </w:divBdr>
        </w:div>
        <w:div w:id="318506381">
          <w:marLeft w:val="0"/>
          <w:marRight w:val="0"/>
          <w:marTop w:val="0"/>
          <w:marBottom w:val="0"/>
          <w:divBdr>
            <w:top w:val="none" w:sz="0" w:space="0" w:color="auto"/>
            <w:left w:val="none" w:sz="0" w:space="0" w:color="auto"/>
            <w:bottom w:val="none" w:sz="0" w:space="0" w:color="auto"/>
            <w:right w:val="none" w:sz="0" w:space="0" w:color="auto"/>
          </w:divBdr>
        </w:div>
        <w:div w:id="318534068">
          <w:marLeft w:val="0"/>
          <w:marRight w:val="0"/>
          <w:marTop w:val="0"/>
          <w:marBottom w:val="0"/>
          <w:divBdr>
            <w:top w:val="none" w:sz="0" w:space="0" w:color="auto"/>
            <w:left w:val="none" w:sz="0" w:space="0" w:color="auto"/>
            <w:bottom w:val="none" w:sz="0" w:space="0" w:color="auto"/>
            <w:right w:val="none" w:sz="0" w:space="0" w:color="auto"/>
          </w:divBdr>
        </w:div>
        <w:div w:id="318535731">
          <w:marLeft w:val="0"/>
          <w:marRight w:val="0"/>
          <w:marTop w:val="0"/>
          <w:marBottom w:val="0"/>
          <w:divBdr>
            <w:top w:val="none" w:sz="0" w:space="0" w:color="auto"/>
            <w:left w:val="none" w:sz="0" w:space="0" w:color="auto"/>
            <w:bottom w:val="none" w:sz="0" w:space="0" w:color="auto"/>
            <w:right w:val="none" w:sz="0" w:space="0" w:color="auto"/>
          </w:divBdr>
        </w:div>
        <w:div w:id="318536548">
          <w:marLeft w:val="0"/>
          <w:marRight w:val="0"/>
          <w:marTop w:val="0"/>
          <w:marBottom w:val="0"/>
          <w:divBdr>
            <w:top w:val="none" w:sz="0" w:space="0" w:color="auto"/>
            <w:left w:val="none" w:sz="0" w:space="0" w:color="auto"/>
            <w:bottom w:val="none" w:sz="0" w:space="0" w:color="auto"/>
            <w:right w:val="none" w:sz="0" w:space="0" w:color="auto"/>
          </w:divBdr>
        </w:div>
        <w:div w:id="318578403">
          <w:marLeft w:val="0"/>
          <w:marRight w:val="0"/>
          <w:marTop w:val="300"/>
          <w:marBottom w:val="0"/>
          <w:divBdr>
            <w:top w:val="none" w:sz="0" w:space="0" w:color="auto"/>
            <w:left w:val="none" w:sz="0" w:space="0" w:color="auto"/>
            <w:bottom w:val="none" w:sz="0" w:space="0" w:color="auto"/>
            <w:right w:val="none" w:sz="0" w:space="0" w:color="auto"/>
          </w:divBdr>
        </w:div>
        <w:div w:id="318580183">
          <w:marLeft w:val="0"/>
          <w:marRight w:val="0"/>
          <w:marTop w:val="300"/>
          <w:marBottom w:val="0"/>
          <w:divBdr>
            <w:top w:val="none" w:sz="0" w:space="0" w:color="auto"/>
            <w:left w:val="none" w:sz="0" w:space="0" w:color="auto"/>
            <w:bottom w:val="none" w:sz="0" w:space="0" w:color="auto"/>
            <w:right w:val="none" w:sz="0" w:space="0" w:color="auto"/>
          </w:divBdr>
        </w:div>
        <w:div w:id="318582132">
          <w:marLeft w:val="0"/>
          <w:marRight w:val="0"/>
          <w:marTop w:val="0"/>
          <w:marBottom w:val="0"/>
          <w:divBdr>
            <w:top w:val="none" w:sz="0" w:space="0" w:color="auto"/>
            <w:left w:val="none" w:sz="0" w:space="0" w:color="auto"/>
            <w:bottom w:val="none" w:sz="0" w:space="0" w:color="auto"/>
            <w:right w:val="none" w:sz="0" w:space="0" w:color="auto"/>
          </w:divBdr>
        </w:div>
        <w:div w:id="318582645">
          <w:marLeft w:val="0"/>
          <w:marRight w:val="0"/>
          <w:marTop w:val="300"/>
          <w:marBottom w:val="0"/>
          <w:divBdr>
            <w:top w:val="none" w:sz="0" w:space="0" w:color="auto"/>
            <w:left w:val="none" w:sz="0" w:space="0" w:color="auto"/>
            <w:bottom w:val="none" w:sz="0" w:space="0" w:color="auto"/>
            <w:right w:val="none" w:sz="0" w:space="0" w:color="auto"/>
          </w:divBdr>
        </w:div>
        <w:div w:id="318584550">
          <w:marLeft w:val="0"/>
          <w:marRight w:val="0"/>
          <w:marTop w:val="300"/>
          <w:marBottom w:val="0"/>
          <w:divBdr>
            <w:top w:val="none" w:sz="0" w:space="0" w:color="auto"/>
            <w:left w:val="none" w:sz="0" w:space="0" w:color="auto"/>
            <w:bottom w:val="none" w:sz="0" w:space="0" w:color="auto"/>
            <w:right w:val="none" w:sz="0" w:space="0" w:color="auto"/>
          </w:divBdr>
        </w:div>
        <w:div w:id="318585227">
          <w:marLeft w:val="0"/>
          <w:marRight w:val="0"/>
          <w:marTop w:val="0"/>
          <w:marBottom w:val="0"/>
          <w:divBdr>
            <w:top w:val="none" w:sz="0" w:space="0" w:color="auto"/>
            <w:left w:val="none" w:sz="0" w:space="0" w:color="auto"/>
            <w:bottom w:val="none" w:sz="0" w:space="0" w:color="auto"/>
            <w:right w:val="none" w:sz="0" w:space="0" w:color="auto"/>
          </w:divBdr>
        </w:div>
        <w:div w:id="318652555">
          <w:marLeft w:val="0"/>
          <w:marRight w:val="0"/>
          <w:marTop w:val="0"/>
          <w:marBottom w:val="0"/>
          <w:divBdr>
            <w:top w:val="none" w:sz="0" w:space="0" w:color="auto"/>
            <w:left w:val="none" w:sz="0" w:space="0" w:color="auto"/>
            <w:bottom w:val="none" w:sz="0" w:space="0" w:color="auto"/>
            <w:right w:val="none" w:sz="0" w:space="0" w:color="auto"/>
          </w:divBdr>
        </w:div>
        <w:div w:id="318656039">
          <w:marLeft w:val="0"/>
          <w:marRight w:val="0"/>
          <w:marTop w:val="300"/>
          <w:marBottom w:val="0"/>
          <w:divBdr>
            <w:top w:val="none" w:sz="0" w:space="0" w:color="auto"/>
            <w:left w:val="none" w:sz="0" w:space="0" w:color="auto"/>
            <w:bottom w:val="none" w:sz="0" w:space="0" w:color="auto"/>
            <w:right w:val="none" w:sz="0" w:space="0" w:color="auto"/>
          </w:divBdr>
        </w:div>
        <w:div w:id="318656098">
          <w:marLeft w:val="0"/>
          <w:marRight w:val="0"/>
          <w:marTop w:val="0"/>
          <w:marBottom w:val="0"/>
          <w:divBdr>
            <w:top w:val="none" w:sz="0" w:space="0" w:color="auto"/>
            <w:left w:val="none" w:sz="0" w:space="0" w:color="auto"/>
            <w:bottom w:val="none" w:sz="0" w:space="0" w:color="auto"/>
            <w:right w:val="none" w:sz="0" w:space="0" w:color="auto"/>
          </w:divBdr>
        </w:div>
        <w:div w:id="318657494">
          <w:marLeft w:val="0"/>
          <w:marRight w:val="0"/>
          <w:marTop w:val="300"/>
          <w:marBottom w:val="0"/>
          <w:divBdr>
            <w:top w:val="none" w:sz="0" w:space="0" w:color="auto"/>
            <w:left w:val="none" w:sz="0" w:space="0" w:color="auto"/>
            <w:bottom w:val="none" w:sz="0" w:space="0" w:color="auto"/>
            <w:right w:val="none" w:sz="0" w:space="0" w:color="auto"/>
          </w:divBdr>
          <w:divsChild>
            <w:div w:id="61998181">
              <w:marLeft w:val="0"/>
              <w:marRight w:val="0"/>
              <w:marTop w:val="0"/>
              <w:marBottom w:val="0"/>
              <w:divBdr>
                <w:top w:val="none" w:sz="0" w:space="0" w:color="auto"/>
                <w:left w:val="none" w:sz="0" w:space="0" w:color="auto"/>
                <w:bottom w:val="none" w:sz="0" w:space="0" w:color="auto"/>
                <w:right w:val="none" w:sz="0" w:space="0" w:color="auto"/>
              </w:divBdr>
            </w:div>
          </w:divsChild>
        </w:div>
        <w:div w:id="318659685">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
        <w:div w:id="318728224">
          <w:marLeft w:val="0"/>
          <w:marRight w:val="0"/>
          <w:marTop w:val="0"/>
          <w:marBottom w:val="0"/>
          <w:divBdr>
            <w:top w:val="none" w:sz="0" w:space="0" w:color="auto"/>
            <w:left w:val="none" w:sz="0" w:space="0" w:color="auto"/>
            <w:bottom w:val="none" w:sz="0" w:space="0" w:color="auto"/>
            <w:right w:val="none" w:sz="0" w:space="0" w:color="auto"/>
          </w:divBdr>
        </w:div>
        <w:div w:id="318729480">
          <w:marLeft w:val="0"/>
          <w:marRight w:val="0"/>
          <w:marTop w:val="300"/>
          <w:marBottom w:val="0"/>
          <w:divBdr>
            <w:top w:val="none" w:sz="0" w:space="0" w:color="auto"/>
            <w:left w:val="none" w:sz="0" w:space="0" w:color="auto"/>
            <w:bottom w:val="none" w:sz="0" w:space="0" w:color="auto"/>
            <w:right w:val="none" w:sz="0" w:space="0" w:color="auto"/>
          </w:divBdr>
        </w:div>
        <w:div w:id="318731346">
          <w:marLeft w:val="0"/>
          <w:marRight w:val="0"/>
          <w:marTop w:val="0"/>
          <w:marBottom w:val="0"/>
          <w:divBdr>
            <w:top w:val="none" w:sz="0" w:space="0" w:color="auto"/>
            <w:left w:val="none" w:sz="0" w:space="0" w:color="auto"/>
            <w:bottom w:val="none" w:sz="0" w:space="0" w:color="auto"/>
            <w:right w:val="none" w:sz="0" w:space="0" w:color="auto"/>
          </w:divBdr>
        </w:div>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 w:id="318732168">
          <w:marLeft w:val="0"/>
          <w:marRight w:val="0"/>
          <w:marTop w:val="300"/>
          <w:marBottom w:val="0"/>
          <w:divBdr>
            <w:top w:val="none" w:sz="0" w:space="0" w:color="auto"/>
            <w:left w:val="none" w:sz="0" w:space="0" w:color="auto"/>
            <w:bottom w:val="none" w:sz="0" w:space="0" w:color="auto"/>
            <w:right w:val="none" w:sz="0" w:space="0" w:color="auto"/>
          </w:divBdr>
        </w:div>
        <w:div w:id="318732859">
          <w:marLeft w:val="0"/>
          <w:marRight w:val="0"/>
          <w:marTop w:val="0"/>
          <w:marBottom w:val="0"/>
          <w:divBdr>
            <w:top w:val="none" w:sz="0" w:space="0" w:color="auto"/>
            <w:left w:val="none" w:sz="0" w:space="0" w:color="auto"/>
            <w:bottom w:val="none" w:sz="0" w:space="0" w:color="auto"/>
            <w:right w:val="none" w:sz="0" w:space="0" w:color="auto"/>
          </w:divBdr>
        </w:div>
        <w:div w:id="318733690">
          <w:marLeft w:val="0"/>
          <w:marRight w:val="0"/>
          <w:marTop w:val="0"/>
          <w:marBottom w:val="0"/>
          <w:divBdr>
            <w:top w:val="none" w:sz="0" w:space="0" w:color="auto"/>
            <w:left w:val="none" w:sz="0" w:space="0" w:color="auto"/>
            <w:bottom w:val="none" w:sz="0" w:space="0" w:color="auto"/>
            <w:right w:val="none" w:sz="0" w:space="0" w:color="auto"/>
          </w:divBdr>
        </w:div>
        <w:div w:id="318772700">
          <w:marLeft w:val="0"/>
          <w:marRight w:val="0"/>
          <w:marTop w:val="0"/>
          <w:marBottom w:val="0"/>
          <w:divBdr>
            <w:top w:val="none" w:sz="0" w:space="0" w:color="auto"/>
            <w:left w:val="none" w:sz="0" w:space="0" w:color="auto"/>
            <w:bottom w:val="none" w:sz="0" w:space="0" w:color="auto"/>
            <w:right w:val="none" w:sz="0" w:space="0" w:color="auto"/>
          </w:divBdr>
        </w:div>
        <w:div w:id="318772805">
          <w:marLeft w:val="0"/>
          <w:marRight w:val="0"/>
          <w:marTop w:val="0"/>
          <w:marBottom w:val="0"/>
          <w:divBdr>
            <w:top w:val="none" w:sz="0" w:space="0" w:color="auto"/>
            <w:left w:val="none" w:sz="0" w:space="0" w:color="auto"/>
            <w:bottom w:val="none" w:sz="0" w:space="0" w:color="auto"/>
            <w:right w:val="none" w:sz="0" w:space="0" w:color="auto"/>
          </w:divBdr>
          <w:divsChild>
            <w:div w:id="56975574">
              <w:marLeft w:val="0"/>
              <w:marRight w:val="0"/>
              <w:marTop w:val="0"/>
              <w:marBottom w:val="0"/>
              <w:divBdr>
                <w:top w:val="none" w:sz="0" w:space="0" w:color="auto"/>
                <w:left w:val="none" w:sz="0" w:space="0" w:color="auto"/>
                <w:bottom w:val="none" w:sz="0" w:space="0" w:color="auto"/>
                <w:right w:val="none" w:sz="0" w:space="0" w:color="auto"/>
              </w:divBdr>
            </w:div>
          </w:divsChild>
        </w:div>
        <w:div w:id="318774235">
          <w:marLeft w:val="0"/>
          <w:marRight w:val="0"/>
          <w:marTop w:val="0"/>
          <w:marBottom w:val="0"/>
          <w:divBdr>
            <w:top w:val="none" w:sz="0" w:space="0" w:color="auto"/>
            <w:left w:val="none" w:sz="0" w:space="0" w:color="auto"/>
            <w:bottom w:val="none" w:sz="0" w:space="0" w:color="auto"/>
            <w:right w:val="none" w:sz="0" w:space="0" w:color="auto"/>
          </w:divBdr>
        </w:div>
        <w:div w:id="318778521">
          <w:marLeft w:val="0"/>
          <w:marRight w:val="0"/>
          <w:marTop w:val="0"/>
          <w:marBottom w:val="0"/>
          <w:divBdr>
            <w:top w:val="none" w:sz="0" w:space="0" w:color="auto"/>
            <w:left w:val="none" w:sz="0" w:space="0" w:color="auto"/>
            <w:bottom w:val="none" w:sz="0" w:space="0" w:color="auto"/>
            <w:right w:val="none" w:sz="0" w:space="0" w:color="auto"/>
          </w:divBdr>
        </w:div>
        <w:div w:id="318848751">
          <w:marLeft w:val="0"/>
          <w:marRight w:val="0"/>
          <w:marTop w:val="0"/>
          <w:marBottom w:val="0"/>
          <w:divBdr>
            <w:top w:val="none" w:sz="0" w:space="0" w:color="auto"/>
            <w:left w:val="none" w:sz="0" w:space="0" w:color="auto"/>
            <w:bottom w:val="none" w:sz="0" w:space="0" w:color="auto"/>
            <w:right w:val="none" w:sz="0" w:space="0" w:color="auto"/>
          </w:divBdr>
        </w:div>
        <w:div w:id="318849727">
          <w:marLeft w:val="0"/>
          <w:marRight w:val="0"/>
          <w:marTop w:val="0"/>
          <w:marBottom w:val="0"/>
          <w:divBdr>
            <w:top w:val="none" w:sz="0" w:space="0" w:color="auto"/>
            <w:left w:val="none" w:sz="0" w:space="0" w:color="auto"/>
            <w:bottom w:val="none" w:sz="0" w:space="0" w:color="auto"/>
            <w:right w:val="none" w:sz="0" w:space="0" w:color="auto"/>
          </w:divBdr>
        </w:div>
        <w:div w:id="318850029">
          <w:marLeft w:val="0"/>
          <w:marRight w:val="0"/>
          <w:marTop w:val="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318853391">
          <w:marLeft w:val="0"/>
          <w:marRight w:val="0"/>
          <w:marTop w:val="0"/>
          <w:marBottom w:val="0"/>
          <w:divBdr>
            <w:top w:val="none" w:sz="0" w:space="0" w:color="auto"/>
            <w:left w:val="none" w:sz="0" w:space="0" w:color="auto"/>
            <w:bottom w:val="none" w:sz="0" w:space="0" w:color="auto"/>
            <w:right w:val="none" w:sz="0" w:space="0" w:color="auto"/>
          </w:divBdr>
        </w:div>
        <w:div w:id="318919851">
          <w:marLeft w:val="0"/>
          <w:marRight w:val="0"/>
          <w:marTop w:val="0"/>
          <w:marBottom w:val="0"/>
          <w:divBdr>
            <w:top w:val="none" w:sz="0" w:space="0" w:color="auto"/>
            <w:left w:val="none" w:sz="0" w:space="0" w:color="auto"/>
            <w:bottom w:val="none" w:sz="0" w:space="0" w:color="auto"/>
            <w:right w:val="none" w:sz="0" w:space="0" w:color="auto"/>
          </w:divBdr>
        </w:div>
        <w:div w:id="318924949">
          <w:marLeft w:val="0"/>
          <w:marRight w:val="0"/>
          <w:marTop w:val="0"/>
          <w:marBottom w:val="0"/>
          <w:divBdr>
            <w:top w:val="none" w:sz="0" w:space="0" w:color="auto"/>
            <w:left w:val="none" w:sz="0" w:space="0" w:color="auto"/>
            <w:bottom w:val="none" w:sz="0" w:space="0" w:color="auto"/>
            <w:right w:val="none" w:sz="0" w:space="0" w:color="auto"/>
          </w:divBdr>
          <w:divsChild>
            <w:div w:id="23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925684">
          <w:marLeft w:val="0"/>
          <w:marRight w:val="0"/>
          <w:marTop w:val="300"/>
          <w:marBottom w:val="0"/>
          <w:divBdr>
            <w:top w:val="none" w:sz="0" w:space="0" w:color="auto"/>
            <w:left w:val="none" w:sz="0" w:space="0" w:color="auto"/>
            <w:bottom w:val="none" w:sz="0" w:space="0" w:color="auto"/>
            <w:right w:val="none" w:sz="0" w:space="0" w:color="auto"/>
          </w:divBdr>
          <w:divsChild>
            <w:div w:id="328874686">
              <w:marLeft w:val="0"/>
              <w:marRight w:val="0"/>
              <w:marTop w:val="0"/>
              <w:marBottom w:val="0"/>
              <w:divBdr>
                <w:top w:val="none" w:sz="0" w:space="0" w:color="auto"/>
                <w:left w:val="none" w:sz="0" w:space="0" w:color="auto"/>
                <w:bottom w:val="none" w:sz="0" w:space="0" w:color="auto"/>
                <w:right w:val="none" w:sz="0" w:space="0" w:color="auto"/>
              </w:divBdr>
            </w:div>
          </w:divsChild>
        </w:div>
        <w:div w:id="318927785">
          <w:marLeft w:val="0"/>
          <w:marRight w:val="0"/>
          <w:marTop w:val="0"/>
          <w:marBottom w:val="0"/>
          <w:divBdr>
            <w:top w:val="none" w:sz="0" w:space="0" w:color="auto"/>
            <w:left w:val="none" w:sz="0" w:space="0" w:color="auto"/>
            <w:bottom w:val="none" w:sz="0" w:space="0" w:color="auto"/>
            <w:right w:val="none" w:sz="0" w:space="0" w:color="auto"/>
          </w:divBdr>
        </w:div>
        <w:div w:id="318964884">
          <w:marLeft w:val="0"/>
          <w:marRight w:val="0"/>
          <w:marTop w:val="0"/>
          <w:marBottom w:val="0"/>
          <w:divBdr>
            <w:top w:val="none" w:sz="0" w:space="0" w:color="auto"/>
            <w:left w:val="none" w:sz="0" w:space="0" w:color="auto"/>
            <w:bottom w:val="none" w:sz="0" w:space="0" w:color="auto"/>
            <w:right w:val="none" w:sz="0" w:space="0" w:color="auto"/>
          </w:divBdr>
        </w:div>
        <w:div w:id="318966080">
          <w:marLeft w:val="0"/>
          <w:marRight w:val="0"/>
          <w:marTop w:val="300"/>
          <w:marBottom w:val="0"/>
          <w:divBdr>
            <w:top w:val="none" w:sz="0" w:space="0" w:color="auto"/>
            <w:left w:val="none" w:sz="0" w:space="0" w:color="auto"/>
            <w:bottom w:val="none" w:sz="0" w:space="0" w:color="auto"/>
            <w:right w:val="none" w:sz="0" w:space="0" w:color="auto"/>
          </w:divBdr>
        </w:div>
        <w:div w:id="318966282">
          <w:marLeft w:val="0"/>
          <w:marRight w:val="0"/>
          <w:marTop w:val="0"/>
          <w:marBottom w:val="0"/>
          <w:divBdr>
            <w:top w:val="none" w:sz="0" w:space="0" w:color="auto"/>
            <w:left w:val="none" w:sz="0" w:space="0" w:color="auto"/>
            <w:bottom w:val="none" w:sz="0" w:space="0" w:color="auto"/>
            <w:right w:val="none" w:sz="0" w:space="0" w:color="auto"/>
          </w:divBdr>
        </w:div>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 w:id="318969177">
          <w:marLeft w:val="0"/>
          <w:marRight w:val="0"/>
          <w:marTop w:val="0"/>
          <w:marBottom w:val="0"/>
          <w:divBdr>
            <w:top w:val="none" w:sz="0" w:space="0" w:color="auto"/>
            <w:left w:val="none" w:sz="0" w:space="0" w:color="auto"/>
            <w:bottom w:val="none" w:sz="0" w:space="0" w:color="auto"/>
            <w:right w:val="none" w:sz="0" w:space="0" w:color="auto"/>
          </w:divBdr>
        </w:div>
        <w:div w:id="318971489">
          <w:marLeft w:val="0"/>
          <w:marRight w:val="0"/>
          <w:marTop w:val="0"/>
          <w:marBottom w:val="0"/>
          <w:divBdr>
            <w:top w:val="none" w:sz="0" w:space="0" w:color="auto"/>
            <w:left w:val="none" w:sz="0" w:space="0" w:color="auto"/>
            <w:bottom w:val="none" w:sz="0" w:space="0" w:color="auto"/>
            <w:right w:val="none" w:sz="0" w:space="0" w:color="auto"/>
          </w:divBdr>
        </w:div>
        <w:div w:id="318972100">
          <w:marLeft w:val="0"/>
          <w:marRight w:val="0"/>
          <w:marTop w:val="0"/>
          <w:marBottom w:val="0"/>
          <w:divBdr>
            <w:top w:val="none" w:sz="0" w:space="0" w:color="auto"/>
            <w:left w:val="none" w:sz="0" w:space="0" w:color="auto"/>
            <w:bottom w:val="none" w:sz="0" w:space="0" w:color="auto"/>
            <w:right w:val="none" w:sz="0" w:space="0" w:color="auto"/>
          </w:divBdr>
        </w:div>
        <w:div w:id="318995928">
          <w:marLeft w:val="0"/>
          <w:marRight w:val="0"/>
          <w:marTop w:val="0"/>
          <w:marBottom w:val="0"/>
          <w:divBdr>
            <w:top w:val="none" w:sz="0" w:space="0" w:color="auto"/>
            <w:left w:val="none" w:sz="0" w:space="0" w:color="auto"/>
            <w:bottom w:val="none" w:sz="0" w:space="0" w:color="auto"/>
            <w:right w:val="none" w:sz="0" w:space="0" w:color="auto"/>
          </w:divBdr>
        </w:div>
        <w:div w:id="319041955">
          <w:marLeft w:val="0"/>
          <w:marRight w:val="0"/>
          <w:marTop w:val="0"/>
          <w:marBottom w:val="0"/>
          <w:divBdr>
            <w:top w:val="none" w:sz="0" w:space="0" w:color="auto"/>
            <w:left w:val="none" w:sz="0" w:space="0" w:color="auto"/>
            <w:bottom w:val="none" w:sz="0" w:space="0" w:color="auto"/>
            <w:right w:val="none" w:sz="0" w:space="0" w:color="auto"/>
          </w:divBdr>
        </w:div>
        <w:div w:id="319043633">
          <w:marLeft w:val="0"/>
          <w:marRight w:val="0"/>
          <w:marTop w:val="0"/>
          <w:marBottom w:val="300"/>
          <w:divBdr>
            <w:top w:val="single" w:sz="6" w:space="15" w:color="EDEDED"/>
            <w:left w:val="single" w:sz="6" w:space="15" w:color="EDEDED"/>
            <w:bottom w:val="single" w:sz="6" w:space="15" w:color="EDEDED"/>
            <w:right w:val="single" w:sz="6" w:space="15" w:color="EDEDED"/>
          </w:divBdr>
        </w:div>
        <w:div w:id="319047090">
          <w:marLeft w:val="0"/>
          <w:marRight w:val="0"/>
          <w:marTop w:val="0"/>
          <w:marBottom w:val="0"/>
          <w:divBdr>
            <w:top w:val="none" w:sz="0" w:space="0" w:color="auto"/>
            <w:left w:val="none" w:sz="0" w:space="0" w:color="auto"/>
            <w:bottom w:val="none" w:sz="0" w:space="0" w:color="auto"/>
            <w:right w:val="none" w:sz="0" w:space="0" w:color="auto"/>
          </w:divBdr>
        </w:div>
        <w:div w:id="319114366">
          <w:marLeft w:val="0"/>
          <w:marRight w:val="0"/>
          <w:marTop w:val="0"/>
          <w:marBottom w:val="0"/>
          <w:divBdr>
            <w:top w:val="none" w:sz="0" w:space="0" w:color="auto"/>
            <w:left w:val="none" w:sz="0" w:space="0" w:color="auto"/>
            <w:bottom w:val="none" w:sz="0" w:space="0" w:color="auto"/>
            <w:right w:val="none" w:sz="0" w:space="0" w:color="auto"/>
          </w:divBdr>
        </w:div>
        <w:div w:id="319121435">
          <w:marLeft w:val="0"/>
          <w:marRight w:val="0"/>
          <w:marTop w:val="0"/>
          <w:marBottom w:val="0"/>
          <w:divBdr>
            <w:top w:val="none" w:sz="0" w:space="0" w:color="auto"/>
            <w:left w:val="none" w:sz="0" w:space="0" w:color="auto"/>
            <w:bottom w:val="none" w:sz="0" w:space="0" w:color="auto"/>
            <w:right w:val="none" w:sz="0" w:space="0" w:color="auto"/>
          </w:divBdr>
        </w:div>
        <w:div w:id="319164317">
          <w:marLeft w:val="0"/>
          <w:marRight w:val="0"/>
          <w:marTop w:val="0"/>
          <w:marBottom w:val="0"/>
          <w:divBdr>
            <w:top w:val="none" w:sz="0" w:space="0" w:color="auto"/>
            <w:left w:val="none" w:sz="0" w:space="0" w:color="auto"/>
            <w:bottom w:val="none" w:sz="0" w:space="0" w:color="auto"/>
            <w:right w:val="none" w:sz="0" w:space="0" w:color="auto"/>
          </w:divBdr>
        </w:div>
        <w:div w:id="319192066">
          <w:marLeft w:val="0"/>
          <w:marRight w:val="0"/>
          <w:marTop w:val="0"/>
          <w:marBottom w:val="0"/>
          <w:divBdr>
            <w:top w:val="none" w:sz="0" w:space="0" w:color="auto"/>
            <w:left w:val="none" w:sz="0" w:space="0" w:color="auto"/>
            <w:bottom w:val="none" w:sz="0" w:space="0" w:color="auto"/>
            <w:right w:val="none" w:sz="0" w:space="0" w:color="auto"/>
          </w:divBdr>
        </w:div>
        <w:div w:id="319234573">
          <w:marLeft w:val="0"/>
          <w:marRight w:val="0"/>
          <w:marTop w:val="0"/>
          <w:marBottom w:val="0"/>
          <w:divBdr>
            <w:top w:val="none" w:sz="0" w:space="0" w:color="auto"/>
            <w:left w:val="none" w:sz="0" w:space="0" w:color="auto"/>
            <w:bottom w:val="none" w:sz="0" w:space="0" w:color="auto"/>
            <w:right w:val="none" w:sz="0" w:space="0" w:color="auto"/>
          </w:divBdr>
        </w:div>
        <w:div w:id="319235513">
          <w:marLeft w:val="0"/>
          <w:marRight w:val="0"/>
          <w:marTop w:val="0"/>
          <w:marBottom w:val="0"/>
          <w:divBdr>
            <w:top w:val="none" w:sz="0" w:space="0" w:color="auto"/>
            <w:left w:val="none" w:sz="0" w:space="0" w:color="auto"/>
            <w:bottom w:val="none" w:sz="0" w:space="0" w:color="auto"/>
            <w:right w:val="none" w:sz="0" w:space="0" w:color="auto"/>
          </w:divBdr>
        </w:div>
        <w:div w:id="319236188">
          <w:marLeft w:val="0"/>
          <w:marRight w:val="0"/>
          <w:marTop w:val="0"/>
          <w:marBottom w:val="0"/>
          <w:divBdr>
            <w:top w:val="none" w:sz="0" w:space="0" w:color="auto"/>
            <w:left w:val="none" w:sz="0" w:space="0" w:color="auto"/>
            <w:bottom w:val="none" w:sz="0" w:space="0" w:color="auto"/>
            <w:right w:val="none" w:sz="0" w:space="0" w:color="auto"/>
          </w:divBdr>
        </w:div>
        <w:div w:id="319237033">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311702">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
        <w:div w:id="319313750">
          <w:marLeft w:val="0"/>
          <w:marRight w:val="0"/>
          <w:marTop w:val="300"/>
          <w:marBottom w:val="0"/>
          <w:divBdr>
            <w:top w:val="none" w:sz="0" w:space="0" w:color="auto"/>
            <w:left w:val="none" w:sz="0" w:space="0" w:color="auto"/>
            <w:bottom w:val="none" w:sz="0" w:space="0" w:color="auto"/>
            <w:right w:val="none" w:sz="0" w:space="0" w:color="auto"/>
          </w:divBdr>
        </w:div>
        <w:div w:id="319357129">
          <w:marLeft w:val="0"/>
          <w:marRight w:val="0"/>
          <w:marTop w:val="0"/>
          <w:marBottom w:val="0"/>
          <w:divBdr>
            <w:top w:val="none" w:sz="0" w:space="0" w:color="auto"/>
            <w:left w:val="none" w:sz="0" w:space="0" w:color="auto"/>
            <w:bottom w:val="none" w:sz="0" w:space="0" w:color="auto"/>
            <w:right w:val="none" w:sz="0" w:space="0" w:color="auto"/>
          </w:divBdr>
        </w:div>
        <w:div w:id="319358043">
          <w:marLeft w:val="0"/>
          <w:marRight w:val="0"/>
          <w:marTop w:val="0"/>
          <w:marBottom w:val="0"/>
          <w:divBdr>
            <w:top w:val="none" w:sz="0" w:space="0" w:color="auto"/>
            <w:left w:val="none" w:sz="0" w:space="0" w:color="auto"/>
            <w:bottom w:val="none" w:sz="0" w:space="0" w:color="auto"/>
            <w:right w:val="none" w:sz="0" w:space="0" w:color="auto"/>
          </w:divBdr>
        </w:div>
        <w:div w:id="319385615">
          <w:marLeft w:val="0"/>
          <w:marRight w:val="0"/>
          <w:marTop w:val="0"/>
          <w:marBottom w:val="0"/>
          <w:divBdr>
            <w:top w:val="none" w:sz="0" w:space="0" w:color="auto"/>
            <w:left w:val="none" w:sz="0" w:space="0" w:color="auto"/>
            <w:bottom w:val="none" w:sz="0" w:space="0" w:color="auto"/>
            <w:right w:val="none" w:sz="0" w:space="0" w:color="auto"/>
          </w:divBdr>
        </w:div>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 w:id="319424930">
          <w:marLeft w:val="0"/>
          <w:marRight w:val="0"/>
          <w:marTop w:val="0"/>
          <w:marBottom w:val="0"/>
          <w:divBdr>
            <w:top w:val="none" w:sz="0" w:space="0" w:color="auto"/>
            <w:left w:val="none" w:sz="0" w:space="0" w:color="auto"/>
            <w:bottom w:val="none" w:sz="0" w:space="0" w:color="auto"/>
            <w:right w:val="none" w:sz="0" w:space="0" w:color="auto"/>
          </w:divBdr>
        </w:div>
        <w:div w:id="319425324">
          <w:marLeft w:val="0"/>
          <w:marRight w:val="0"/>
          <w:marTop w:val="300"/>
          <w:marBottom w:val="0"/>
          <w:divBdr>
            <w:top w:val="none" w:sz="0" w:space="0" w:color="auto"/>
            <w:left w:val="none" w:sz="0" w:space="0" w:color="auto"/>
            <w:bottom w:val="none" w:sz="0" w:space="0" w:color="auto"/>
            <w:right w:val="none" w:sz="0" w:space="0" w:color="auto"/>
          </w:divBdr>
          <w:divsChild>
            <w:div w:id="285889996">
              <w:marLeft w:val="0"/>
              <w:marRight w:val="0"/>
              <w:marTop w:val="0"/>
              <w:marBottom w:val="0"/>
              <w:divBdr>
                <w:top w:val="none" w:sz="0" w:space="0" w:color="auto"/>
                <w:left w:val="none" w:sz="0" w:space="0" w:color="auto"/>
                <w:bottom w:val="none" w:sz="0" w:space="0" w:color="auto"/>
                <w:right w:val="none" w:sz="0" w:space="0" w:color="auto"/>
              </w:divBdr>
              <w:divsChild>
                <w:div w:id="28647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29487">
          <w:marLeft w:val="0"/>
          <w:marRight w:val="0"/>
          <w:marTop w:val="0"/>
          <w:marBottom w:val="0"/>
          <w:divBdr>
            <w:top w:val="none" w:sz="0" w:space="0" w:color="auto"/>
            <w:left w:val="none" w:sz="0" w:space="0" w:color="auto"/>
            <w:bottom w:val="none" w:sz="0" w:space="0" w:color="auto"/>
            <w:right w:val="none" w:sz="0" w:space="0" w:color="auto"/>
          </w:divBdr>
        </w:div>
        <w:div w:id="319431709">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
        <w:div w:id="319433705">
          <w:marLeft w:val="0"/>
          <w:marRight w:val="0"/>
          <w:marTop w:val="0"/>
          <w:marBottom w:val="0"/>
          <w:divBdr>
            <w:top w:val="none" w:sz="0" w:space="0" w:color="auto"/>
            <w:left w:val="none" w:sz="0" w:space="0" w:color="auto"/>
            <w:bottom w:val="none" w:sz="0" w:space="0" w:color="auto"/>
            <w:right w:val="none" w:sz="0" w:space="0" w:color="auto"/>
          </w:divBdr>
          <w:divsChild>
            <w:div w:id="308947451">
              <w:marLeft w:val="0"/>
              <w:marRight w:val="0"/>
              <w:marTop w:val="0"/>
              <w:marBottom w:val="0"/>
              <w:divBdr>
                <w:top w:val="none" w:sz="0" w:space="0" w:color="auto"/>
                <w:left w:val="none" w:sz="0" w:space="0" w:color="auto"/>
                <w:bottom w:val="none" w:sz="0" w:space="0" w:color="auto"/>
                <w:right w:val="none" w:sz="0" w:space="0" w:color="auto"/>
              </w:divBdr>
            </w:div>
          </w:divsChild>
        </w:div>
        <w:div w:id="319434151">
          <w:marLeft w:val="0"/>
          <w:marRight w:val="0"/>
          <w:marTop w:val="0"/>
          <w:marBottom w:val="300"/>
          <w:divBdr>
            <w:top w:val="single" w:sz="6" w:space="15" w:color="EDEDED"/>
            <w:left w:val="single" w:sz="6" w:space="15" w:color="EDEDED"/>
            <w:bottom w:val="single" w:sz="6" w:space="15" w:color="EDEDED"/>
            <w:right w:val="single" w:sz="6" w:space="15" w:color="EDEDED"/>
          </w:divBdr>
        </w:div>
        <w:div w:id="319501333">
          <w:marLeft w:val="0"/>
          <w:marRight w:val="0"/>
          <w:marTop w:val="0"/>
          <w:marBottom w:val="0"/>
          <w:divBdr>
            <w:top w:val="none" w:sz="0" w:space="0" w:color="auto"/>
            <w:left w:val="none" w:sz="0" w:space="0" w:color="auto"/>
            <w:bottom w:val="none" w:sz="0" w:space="0" w:color="auto"/>
            <w:right w:val="none" w:sz="0" w:space="0" w:color="auto"/>
          </w:divBdr>
        </w:div>
        <w:div w:id="319503052">
          <w:marLeft w:val="0"/>
          <w:marRight w:val="0"/>
          <w:marTop w:val="300"/>
          <w:marBottom w:val="0"/>
          <w:divBdr>
            <w:top w:val="none" w:sz="0" w:space="0" w:color="auto"/>
            <w:left w:val="none" w:sz="0" w:space="0" w:color="auto"/>
            <w:bottom w:val="none" w:sz="0" w:space="0" w:color="auto"/>
            <w:right w:val="none" w:sz="0" w:space="0" w:color="auto"/>
          </w:divBdr>
          <w:divsChild>
            <w:div w:id="281620424">
              <w:marLeft w:val="0"/>
              <w:marRight w:val="0"/>
              <w:marTop w:val="0"/>
              <w:marBottom w:val="0"/>
              <w:divBdr>
                <w:top w:val="none" w:sz="0" w:space="0" w:color="auto"/>
                <w:left w:val="none" w:sz="0" w:space="0" w:color="auto"/>
                <w:bottom w:val="none" w:sz="0" w:space="0" w:color="auto"/>
                <w:right w:val="none" w:sz="0" w:space="0" w:color="auto"/>
              </w:divBdr>
            </w:div>
          </w:divsChild>
        </w:div>
        <w:div w:id="319504128">
          <w:marLeft w:val="0"/>
          <w:marRight w:val="0"/>
          <w:marTop w:val="300"/>
          <w:marBottom w:val="0"/>
          <w:divBdr>
            <w:top w:val="none" w:sz="0" w:space="0" w:color="auto"/>
            <w:left w:val="none" w:sz="0" w:space="0" w:color="auto"/>
            <w:bottom w:val="none" w:sz="0" w:space="0" w:color="auto"/>
            <w:right w:val="none" w:sz="0" w:space="0" w:color="auto"/>
          </w:divBdr>
        </w:div>
        <w:div w:id="319505221">
          <w:marLeft w:val="0"/>
          <w:marRight w:val="0"/>
          <w:marTop w:val="0"/>
          <w:marBottom w:val="0"/>
          <w:divBdr>
            <w:top w:val="none" w:sz="0" w:space="0" w:color="auto"/>
            <w:left w:val="none" w:sz="0" w:space="0" w:color="auto"/>
            <w:bottom w:val="none" w:sz="0" w:space="0" w:color="auto"/>
            <w:right w:val="none" w:sz="0" w:space="0" w:color="auto"/>
          </w:divBdr>
        </w:div>
        <w:div w:id="319582440">
          <w:marLeft w:val="0"/>
          <w:marRight w:val="0"/>
          <w:marTop w:val="300"/>
          <w:marBottom w:val="0"/>
          <w:divBdr>
            <w:top w:val="none" w:sz="0" w:space="0" w:color="auto"/>
            <w:left w:val="none" w:sz="0" w:space="0" w:color="auto"/>
            <w:bottom w:val="none" w:sz="0" w:space="0" w:color="auto"/>
            <w:right w:val="none" w:sz="0" w:space="0" w:color="auto"/>
          </w:divBdr>
        </w:div>
        <w:div w:id="319621432">
          <w:marLeft w:val="0"/>
          <w:marRight w:val="0"/>
          <w:marTop w:val="0"/>
          <w:marBottom w:val="0"/>
          <w:divBdr>
            <w:top w:val="none" w:sz="0" w:space="0" w:color="auto"/>
            <w:left w:val="none" w:sz="0" w:space="0" w:color="auto"/>
            <w:bottom w:val="none" w:sz="0" w:space="0" w:color="auto"/>
            <w:right w:val="none" w:sz="0" w:space="0" w:color="auto"/>
          </w:divBdr>
          <w:divsChild>
            <w:div w:id="31603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9621789">
          <w:marLeft w:val="0"/>
          <w:marRight w:val="0"/>
          <w:marTop w:val="0"/>
          <w:marBottom w:val="0"/>
          <w:divBdr>
            <w:top w:val="none" w:sz="0" w:space="0" w:color="auto"/>
            <w:left w:val="none" w:sz="0" w:space="0" w:color="auto"/>
            <w:bottom w:val="none" w:sz="0" w:space="0" w:color="auto"/>
            <w:right w:val="none" w:sz="0" w:space="0" w:color="auto"/>
          </w:divBdr>
          <w:divsChild>
            <w:div w:id="117381763">
              <w:marLeft w:val="0"/>
              <w:marRight w:val="0"/>
              <w:marTop w:val="0"/>
              <w:marBottom w:val="0"/>
              <w:divBdr>
                <w:top w:val="none" w:sz="0" w:space="0" w:color="auto"/>
                <w:left w:val="none" w:sz="0" w:space="0" w:color="auto"/>
                <w:bottom w:val="none" w:sz="0" w:space="0" w:color="auto"/>
                <w:right w:val="none" w:sz="0" w:space="0" w:color="auto"/>
              </w:divBdr>
            </w:div>
          </w:divsChild>
        </w:div>
        <w:div w:id="319624626">
          <w:marLeft w:val="0"/>
          <w:marRight w:val="0"/>
          <w:marTop w:val="0"/>
          <w:marBottom w:val="300"/>
          <w:divBdr>
            <w:top w:val="single" w:sz="6" w:space="15" w:color="EDEDED"/>
            <w:left w:val="single" w:sz="6" w:space="15" w:color="EDEDED"/>
            <w:bottom w:val="single" w:sz="6" w:space="15" w:color="EDEDED"/>
            <w:right w:val="single" w:sz="6" w:space="15" w:color="EDEDED"/>
          </w:divBdr>
        </w:div>
        <w:div w:id="319695452">
          <w:marLeft w:val="0"/>
          <w:marRight w:val="0"/>
          <w:marTop w:val="0"/>
          <w:marBottom w:val="0"/>
          <w:divBdr>
            <w:top w:val="none" w:sz="0" w:space="0" w:color="auto"/>
            <w:left w:val="none" w:sz="0" w:space="0" w:color="auto"/>
            <w:bottom w:val="none" w:sz="0" w:space="0" w:color="auto"/>
            <w:right w:val="none" w:sz="0" w:space="0" w:color="auto"/>
          </w:divBdr>
        </w:div>
        <w:div w:id="319696043">
          <w:marLeft w:val="0"/>
          <w:marRight w:val="0"/>
          <w:marTop w:val="0"/>
          <w:marBottom w:val="0"/>
          <w:divBdr>
            <w:top w:val="none" w:sz="0" w:space="0" w:color="auto"/>
            <w:left w:val="none" w:sz="0" w:space="0" w:color="auto"/>
            <w:bottom w:val="none" w:sz="0" w:space="0" w:color="auto"/>
            <w:right w:val="none" w:sz="0" w:space="0" w:color="auto"/>
          </w:divBdr>
        </w:div>
        <w:div w:id="319697394">
          <w:marLeft w:val="0"/>
          <w:marRight w:val="0"/>
          <w:marTop w:val="300"/>
          <w:marBottom w:val="0"/>
          <w:divBdr>
            <w:top w:val="none" w:sz="0" w:space="0" w:color="auto"/>
            <w:left w:val="none" w:sz="0" w:space="0" w:color="auto"/>
            <w:bottom w:val="none" w:sz="0" w:space="0" w:color="auto"/>
            <w:right w:val="none" w:sz="0" w:space="0" w:color="auto"/>
          </w:divBdr>
        </w:div>
        <w:div w:id="319697783">
          <w:marLeft w:val="0"/>
          <w:marRight w:val="0"/>
          <w:marTop w:val="0"/>
          <w:marBottom w:val="0"/>
          <w:divBdr>
            <w:top w:val="none" w:sz="0" w:space="0" w:color="auto"/>
            <w:left w:val="none" w:sz="0" w:space="0" w:color="auto"/>
            <w:bottom w:val="none" w:sz="0" w:space="0" w:color="auto"/>
            <w:right w:val="none" w:sz="0" w:space="0" w:color="auto"/>
          </w:divBdr>
          <w:divsChild>
            <w:div w:id="38811811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19771303">
          <w:marLeft w:val="0"/>
          <w:marRight w:val="0"/>
          <w:marTop w:val="0"/>
          <w:marBottom w:val="0"/>
          <w:divBdr>
            <w:top w:val="none" w:sz="0" w:space="0" w:color="auto"/>
            <w:left w:val="none" w:sz="0" w:space="0" w:color="auto"/>
            <w:bottom w:val="none" w:sz="0" w:space="0" w:color="auto"/>
            <w:right w:val="none" w:sz="0" w:space="0" w:color="auto"/>
          </w:divBdr>
        </w:div>
        <w:div w:id="319773410">
          <w:marLeft w:val="0"/>
          <w:marRight w:val="0"/>
          <w:marTop w:val="0"/>
          <w:marBottom w:val="0"/>
          <w:divBdr>
            <w:top w:val="none" w:sz="0" w:space="0" w:color="auto"/>
            <w:left w:val="none" w:sz="0" w:space="0" w:color="auto"/>
            <w:bottom w:val="none" w:sz="0" w:space="0" w:color="auto"/>
            <w:right w:val="none" w:sz="0" w:space="0" w:color="auto"/>
          </w:divBdr>
        </w:div>
        <w:div w:id="319776026">
          <w:marLeft w:val="0"/>
          <w:marRight w:val="0"/>
          <w:marTop w:val="0"/>
          <w:marBottom w:val="0"/>
          <w:divBdr>
            <w:top w:val="none" w:sz="0" w:space="0" w:color="auto"/>
            <w:left w:val="none" w:sz="0" w:space="0" w:color="auto"/>
            <w:bottom w:val="none" w:sz="0" w:space="0" w:color="auto"/>
            <w:right w:val="none" w:sz="0" w:space="0" w:color="auto"/>
          </w:divBdr>
        </w:div>
        <w:div w:id="319818930">
          <w:marLeft w:val="0"/>
          <w:marRight w:val="0"/>
          <w:marTop w:val="300"/>
          <w:marBottom w:val="0"/>
          <w:divBdr>
            <w:top w:val="none" w:sz="0" w:space="0" w:color="auto"/>
            <w:left w:val="none" w:sz="0" w:space="0" w:color="auto"/>
            <w:bottom w:val="none" w:sz="0" w:space="0" w:color="auto"/>
            <w:right w:val="none" w:sz="0" w:space="0" w:color="auto"/>
          </w:divBdr>
        </w:div>
        <w:div w:id="319845983">
          <w:marLeft w:val="0"/>
          <w:marRight w:val="0"/>
          <w:marTop w:val="0"/>
          <w:marBottom w:val="0"/>
          <w:divBdr>
            <w:top w:val="none" w:sz="0" w:space="0" w:color="auto"/>
            <w:left w:val="none" w:sz="0" w:space="0" w:color="auto"/>
            <w:bottom w:val="none" w:sz="0" w:space="0" w:color="auto"/>
            <w:right w:val="none" w:sz="0" w:space="0" w:color="auto"/>
          </w:divBdr>
        </w:div>
        <w:div w:id="319887962">
          <w:marLeft w:val="0"/>
          <w:marRight w:val="0"/>
          <w:marTop w:val="0"/>
          <w:marBottom w:val="0"/>
          <w:divBdr>
            <w:top w:val="none" w:sz="0" w:space="0" w:color="auto"/>
            <w:left w:val="none" w:sz="0" w:space="0" w:color="auto"/>
            <w:bottom w:val="none" w:sz="0" w:space="0" w:color="auto"/>
            <w:right w:val="none" w:sz="0" w:space="0" w:color="auto"/>
          </w:divBdr>
        </w:div>
        <w:div w:id="319888477">
          <w:marLeft w:val="0"/>
          <w:marRight w:val="0"/>
          <w:marTop w:val="0"/>
          <w:marBottom w:val="0"/>
          <w:divBdr>
            <w:top w:val="none" w:sz="0" w:space="0" w:color="auto"/>
            <w:left w:val="none" w:sz="0" w:space="0" w:color="auto"/>
            <w:bottom w:val="none" w:sz="0" w:space="0" w:color="auto"/>
            <w:right w:val="none" w:sz="0" w:space="0" w:color="auto"/>
          </w:divBdr>
        </w:div>
        <w:div w:id="319888674">
          <w:marLeft w:val="0"/>
          <w:marRight w:val="0"/>
          <w:marTop w:val="0"/>
          <w:marBottom w:val="0"/>
          <w:divBdr>
            <w:top w:val="none" w:sz="0" w:space="0" w:color="auto"/>
            <w:left w:val="none" w:sz="0" w:space="0" w:color="auto"/>
            <w:bottom w:val="none" w:sz="0" w:space="0" w:color="auto"/>
            <w:right w:val="none" w:sz="0" w:space="0" w:color="auto"/>
          </w:divBdr>
        </w:div>
        <w:div w:id="319890176">
          <w:marLeft w:val="0"/>
          <w:marRight w:val="0"/>
          <w:marTop w:val="0"/>
          <w:marBottom w:val="0"/>
          <w:divBdr>
            <w:top w:val="none" w:sz="0" w:space="0" w:color="auto"/>
            <w:left w:val="none" w:sz="0" w:space="0" w:color="auto"/>
            <w:bottom w:val="none" w:sz="0" w:space="0" w:color="auto"/>
            <w:right w:val="none" w:sz="0" w:space="0" w:color="auto"/>
          </w:divBdr>
        </w:div>
        <w:div w:id="319964747">
          <w:marLeft w:val="0"/>
          <w:marRight w:val="0"/>
          <w:marTop w:val="0"/>
          <w:marBottom w:val="0"/>
          <w:divBdr>
            <w:top w:val="none" w:sz="0" w:space="0" w:color="auto"/>
            <w:left w:val="none" w:sz="0" w:space="0" w:color="auto"/>
            <w:bottom w:val="none" w:sz="0" w:space="0" w:color="auto"/>
            <w:right w:val="none" w:sz="0" w:space="0" w:color="auto"/>
          </w:divBdr>
        </w:div>
        <w:div w:id="319966515">
          <w:marLeft w:val="0"/>
          <w:marRight w:val="0"/>
          <w:marTop w:val="300"/>
          <w:marBottom w:val="0"/>
          <w:divBdr>
            <w:top w:val="none" w:sz="0" w:space="0" w:color="auto"/>
            <w:left w:val="none" w:sz="0" w:space="0" w:color="auto"/>
            <w:bottom w:val="none" w:sz="0" w:space="0" w:color="auto"/>
            <w:right w:val="none" w:sz="0" w:space="0" w:color="auto"/>
          </w:divBdr>
        </w:div>
        <w:div w:id="319967713">
          <w:marLeft w:val="0"/>
          <w:marRight w:val="0"/>
          <w:marTop w:val="0"/>
          <w:marBottom w:val="0"/>
          <w:divBdr>
            <w:top w:val="none" w:sz="0" w:space="0" w:color="auto"/>
            <w:left w:val="none" w:sz="0" w:space="0" w:color="auto"/>
            <w:bottom w:val="none" w:sz="0" w:space="0" w:color="auto"/>
            <w:right w:val="none" w:sz="0" w:space="0" w:color="auto"/>
          </w:divBdr>
        </w:div>
        <w:div w:id="319968030">
          <w:marLeft w:val="0"/>
          <w:marRight w:val="0"/>
          <w:marTop w:val="0"/>
          <w:marBottom w:val="0"/>
          <w:divBdr>
            <w:top w:val="none" w:sz="0" w:space="0" w:color="auto"/>
            <w:left w:val="none" w:sz="0" w:space="0" w:color="auto"/>
            <w:bottom w:val="none" w:sz="0" w:space="0" w:color="auto"/>
            <w:right w:val="none" w:sz="0" w:space="0" w:color="auto"/>
          </w:divBdr>
        </w:div>
        <w:div w:id="319969386">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320039766">
          <w:marLeft w:val="0"/>
          <w:marRight w:val="0"/>
          <w:marTop w:val="0"/>
          <w:marBottom w:val="0"/>
          <w:divBdr>
            <w:top w:val="none" w:sz="0" w:space="0" w:color="auto"/>
            <w:left w:val="none" w:sz="0" w:space="0" w:color="auto"/>
            <w:bottom w:val="none" w:sz="0" w:space="0" w:color="auto"/>
            <w:right w:val="none" w:sz="0" w:space="0" w:color="auto"/>
          </w:divBdr>
        </w:div>
        <w:div w:id="320040174">
          <w:marLeft w:val="0"/>
          <w:marRight w:val="0"/>
          <w:marTop w:val="0"/>
          <w:marBottom w:val="0"/>
          <w:divBdr>
            <w:top w:val="none" w:sz="0" w:space="0" w:color="auto"/>
            <w:left w:val="none" w:sz="0" w:space="0" w:color="auto"/>
            <w:bottom w:val="none" w:sz="0" w:space="0" w:color="auto"/>
            <w:right w:val="none" w:sz="0" w:space="0" w:color="auto"/>
          </w:divBdr>
        </w:div>
        <w:div w:id="320040626">
          <w:marLeft w:val="0"/>
          <w:marRight w:val="0"/>
          <w:marTop w:val="0"/>
          <w:marBottom w:val="0"/>
          <w:divBdr>
            <w:top w:val="none" w:sz="0" w:space="0" w:color="auto"/>
            <w:left w:val="none" w:sz="0" w:space="0" w:color="auto"/>
            <w:bottom w:val="none" w:sz="0" w:space="0" w:color="auto"/>
            <w:right w:val="none" w:sz="0" w:space="0" w:color="auto"/>
          </w:divBdr>
        </w:div>
        <w:div w:id="320041108">
          <w:marLeft w:val="0"/>
          <w:marRight w:val="0"/>
          <w:marTop w:val="0"/>
          <w:marBottom w:val="0"/>
          <w:divBdr>
            <w:top w:val="none" w:sz="0" w:space="0" w:color="auto"/>
            <w:left w:val="none" w:sz="0" w:space="0" w:color="auto"/>
            <w:bottom w:val="none" w:sz="0" w:space="0" w:color="auto"/>
            <w:right w:val="none" w:sz="0" w:space="0" w:color="auto"/>
          </w:divBdr>
        </w:div>
        <w:div w:id="32008399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
        <w:div w:id="320086779">
          <w:marLeft w:val="0"/>
          <w:marRight w:val="0"/>
          <w:marTop w:val="0"/>
          <w:marBottom w:val="0"/>
          <w:divBdr>
            <w:top w:val="none" w:sz="0" w:space="0" w:color="auto"/>
            <w:left w:val="none" w:sz="0" w:space="0" w:color="auto"/>
            <w:bottom w:val="none" w:sz="0" w:space="0" w:color="auto"/>
            <w:right w:val="none" w:sz="0" w:space="0" w:color="auto"/>
          </w:divBdr>
        </w:div>
        <w:div w:id="320087778">
          <w:marLeft w:val="0"/>
          <w:marRight w:val="0"/>
          <w:marTop w:val="0"/>
          <w:marBottom w:val="300"/>
          <w:divBdr>
            <w:top w:val="single" w:sz="6" w:space="15" w:color="EDEDED"/>
            <w:left w:val="single" w:sz="6" w:space="15" w:color="EDEDED"/>
            <w:bottom w:val="single" w:sz="6" w:space="15" w:color="EDEDED"/>
            <w:right w:val="single" w:sz="6" w:space="15" w:color="EDEDED"/>
          </w:divBdr>
        </w:div>
        <w:div w:id="320088941">
          <w:marLeft w:val="0"/>
          <w:marRight w:val="0"/>
          <w:marTop w:val="0"/>
          <w:marBottom w:val="0"/>
          <w:divBdr>
            <w:top w:val="none" w:sz="0" w:space="0" w:color="auto"/>
            <w:left w:val="none" w:sz="0" w:space="0" w:color="auto"/>
            <w:bottom w:val="none" w:sz="0" w:space="0" w:color="auto"/>
            <w:right w:val="none" w:sz="0" w:space="0" w:color="auto"/>
          </w:divBdr>
        </w:div>
        <w:div w:id="320156575">
          <w:marLeft w:val="0"/>
          <w:marRight w:val="0"/>
          <w:marTop w:val="30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
        <w:div w:id="320237121">
          <w:marLeft w:val="0"/>
          <w:marRight w:val="0"/>
          <w:marTop w:val="300"/>
          <w:marBottom w:val="0"/>
          <w:divBdr>
            <w:top w:val="none" w:sz="0" w:space="0" w:color="auto"/>
            <w:left w:val="none" w:sz="0" w:space="0" w:color="auto"/>
            <w:bottom w:val="none" w:sz="0" w:space="0" w:color="auto"/>
            <w:right w:val="none" w:sz="0" w:space="0" w:color="auto"/>
          </w:divBdr>
        </w:div>
        <w:div w:id="320237311">
          <w:marLeft w:val="0"/>
          <w:marRight w:val="0"/>
          <w:marTop w:val="0"/>
          <w:marBottom w:val="0"/>
          <w:divBdr>
            <w:top w:val="none" w:sz="0" w:space="0" w:color="auto"/>
            <w:left w:val="none" w:sz="0" w:space="0" w:color="auto"/>
            <w:bottom w:val="none" w:sz="0" w:space="0" w:color="auto"/>
            <w:right w:val="none" w:sz="0" w:space="0" w:color="auto"/>
          </w:divBdr>
        </w:div>
        <w:div w:id="320239907">
          <w:marLeft w:val="0"/>
          <w:marRight w:val="0"/>
          <w:marTop w:val="0"/>
          <w:marBottom w:val="0"/>
          <w:divBdr>
            <w:top w:val="none" w:sz="0" w:space="0" w:color="auto"/>
            <w:left w:val="none" w:sz="0" w:space="0" w:color="auto"/>
            <w:bottom w:val="none" w:sz="0" w:space="0" w:color="auto"/>
            <w:right w:val="none" w:sz="0" w:space="0" w:color="auto"/>
          </w:divBdr>
        </w:div>
        <w:div w:id="320276801">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 w:id="320350037">
          <w:marLeft w:val="0"/>
          <w:marRight w:val="0"/>
          <w:marTop w:val="0"/>
          <w:marBottom w:val="0"/>
          <w:divBdr>
            <w:top w:val="none" w:sz="0" w:space="0" w:color="auto"/>
            <w:left w:val="none" w:sz="0" w:space="0" w:color="auto"/>
            <w:bottom w:val="none" w:sz="0" w:space="0" w:color="auto"/>
            <w:right w:val="none" w:sz="0" w:space="0" w:color="auto"/>
          </w:divBdr>
        </w:div>
        <w:div w:id="320356412">
          <w:marLeft w:val="0"/>
          <w:marRight w:val="0"/>
          <w:marTop w:val="0"/>
          <w:marBottom w:val="0"/>
          <w:divBdr>
            <w:top w:val="none" w:sz="0" w:space="0" w:color="auto"/>
            <w:left w:val="none" w:sz="0" w:space="0" w:color="auto"/>
            <w:bottom w:val="none" w:sz="0" w:space="0" w:color="auto"/>
            <w:right w:val="none" w:sz="0" w:space="0" w:color="auto"/>
          </w:divBdr>
        </w:div>
        <w:div w:id="320356769">
          <w:marLeft w:val="0"/>
          <w:marRight w:val="0"/>
          <w:marTop w:val="0"/>
          <w:marBottom w:val="0"/>
          <w:divBdr>
            <w:top w:val="none" w:sz="0" w:space="0" w:color="auto"/>
            <w:left w:val="none" w:sz="0" w:space="0" w:color="auto"/>
            <w:bottom w:val="none" w:sz="0" w:space="0" w:color="auto"/>
            <w:right w:val="none" w:sz="0" w:space="0" w:color="auto"/>
          </w:divBdr>
        </w:div>
        <w:div w:id="320423840">
          <w:marLeft w:val="0"/>
          <w:marRight w:val="0"/>
          <w:marTop w:val="0"/>
          <w:marBottom w:val="0"/>
          <w:divBdr>
            <w:top w:val="none" w:sz="0" w:space="0" w:color="auto"/>
            <w:left w:val="none" w:sz="0" w:space="0" w:color="auto"/>
            <w:bottom w:val="none" w:sz="0" w:space="0" w:color="auto"/>
            <w:right w:val="none" w:sz="0" w:space="0" w:color="auto"/>
          </w:divBdr>
        </w:div>
        <w:div w:id="320423864">
          <w:marLeft w:val="0"/>
          <w:marRight w:val="0"/>
          <w:marTop w:val="0"/>
          <w:marBottom w:val="0"/>
          <w:divBdr>
            <w:top w:val="none" w:sz="0" w:space="0" w:color="auto"/>
            <w:left w:val="none" w:sz="0" w:space="0" w:color="auto"/>
            <w:bottom w:val="none" w:sz="0" w:space="0" w:color="auto"/>
            <w:right w:val="none" w:sz="0" w:space="0" w:color="auto"/>
          </w:divBdr>
        </w:div>
        <w:div w:id="320424700">
          <w:marLeft w:val="0"/>
          <w:marRight w:val="0"/>
          <w:marTop w:val="0"/>
          <w:marBottom w:val="0"/>
          <w:divBdr>
            <w:top w:val="none" w:sz="0" w:space="0" w:color="auto"/>
            <w:left w:val="none" w:sz="0" w:space="0" w:color="auto"/>
            <w:bottom w:val="none" w:sz="0" w:space="0" w:color="auto"/>
            <w:right w:val="none" w:sz="0" w:space="0" w:color="auto"/>
          </w:divBdr>
        </w:div>
        <w:div w:id="320427461">
          <w:marLeft w:val="0"/>
          <w:marRight w:val="0"/>
          <w:marTop w:val="0"/>
          <w:marBottom w:val="0"/>
          <w:divBdr>
            <w:top w:val="none" w:sz="0" w:space="0" w:color="auto"/>
            <w:left w:val="none" w:sz="0" w:space="0" w:color="auto"/>
            <w:bottom w:val="none" w:sz="0" w:space="0" w:color="auto"/>
            <w:right w:val="none" w:sz="0" w:space="0" w:color="auto"/>
          </w:divBdr>
        </w:div>
        <w:div w:id="320429819">
          <w:marLeft w:val="0"/>
          <w:marRight w:val="0"/>
          <w:marTop w:val="0"/>
          <w:marBottom w:val="0"/>
          <w:divBdr>
            <w:top w:val="none" w:sz="0" w:space="0" w:color="auto"/>
            <w:left w:val="none" w:sz="0" w:space="0" w:color="auto"/>
            <w:bottom w:val="none" w:sz="0" w:space="0" w:color="auto"/>
            <w:right w:val="none" w:sz="0" w:space="0" w:color="auto"/>
          </w:divBdr>
        </w:div>
        <w:div w:id="320431677">
          <w:marLeft w:val="0"/>
          <w:marRight w:val="0"/>
          <w:marTop w:val="0"/>
          <w:marBottom w:val="0"/>
          <w:divBdr>
            <w:top w:val="none" w:sz="0" w:space="0" w:color="auto"/>
            <w:left w:val="none" w:sz="0" w:space="0" w:color="auto"/>
            <w:bottom w:val="none" w:sz="0" w:space="0" w:color="auto"/>
            <w:right w:val="none" w:sz="0" w:space="0" w:color="auto"/>
          </w:divBdr>
        </w:div>
        <w:div w:id="320433132">
          <w:marLeft w:val="0"/>
          <w:marRight w:val="0"/>
          <w:marTop w:val="0"/>
          <w:marBottom w:val="0"/>
          <w:divBdr>
            <w:top w:val="none" w:sz="0" w:space="0" w:color="auto"/>
            <w:left w:val="none" w:sz="0" w:space="0" w:color="auto"/>
            <w:bottom w:val="none" w:sz="0" w:space="0" w:color="auto"/>
            <w:right w:val="none" w:sz="0" w:space="0" w:color="auto"/>
          </w:divBdr>
          <w:divsChild>
            <w:div w:id="3708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0471217">
          <w:marLeft w:val="0"/>
          <w:marRight w:val="0"/>
          <w:marTop w:val="0"/>
          <w:marBottom w:val="0"/>
          <w:divBdr>
            <w:top w:val="none" w:sz="0" w:space="0" w:color="auto"/>
            <w:left w:val="none" w:sz="0" w:space="0" w:color="auto"/>
            <w:bottom w:val="none" w:sz="0" w:space="0" w:color="auto"/>
            <w:right w:val="none" w:sz="0" w:space="0" w:color="auto"/>
          </w:divBdr>
        </w:div>
        <w:div w:id="320473120">
          <w:marLeft w:val="0"/>
          <w:marRight w:val="0"/>
          <w:marTop w:val="0"/>
          <w:marBottom w:val="0"/>
          <w:divBdr>
            <w:top w:val="none" w:sz="0" w:space="0" w:color="auto"/>
            <w:left w:val="none" w:sz="0" w:space="0" w:color="auto"/>
            <w:bottom w:val="none" w:sz="0" w:space="0" w:color="auto"/>
            <w:right w:val="none" w:sz="0" w:space="0" w:color="auto"/>
          </w:divBdr>
        </w:div>
        <w:div w:id="320500354">
          <w:marLeft w:val="0"/>
          <w:marRight w:val="0"/>
          <w:marTop w:val="0"/>
          <w:marBottom w:val="0"/>
          <w:divBdr>
            <w:top w:val="none" w:sz="0" w:space="0" w:color="auto"/>
            <w:left w:val="none" w:sz="0" w:space="0" w:color="auto"/>
            <w:bottom w:val="none" w:sz="0" w:space="0" w:color="auto"/>
            <w:right w:val="none" w:sz="0" w:space="0" w:color="auto"/>
          </w:divBdr>
        </w:div>
        <w:div w:id="320546578">
          <w:marLeft w:val="0"/>
          <w:marRight w:val="0"/>
          <w:marTop w:val="300"/>
          <w:marBottom w:val="0"/>
          <w:divBdr>
            <w:top w:val="none" w:sz="0" w:space="0" w:color="auto"/>
            <w:left w:val="none" w:sz="0" w:space="0" w:color="auto"/>
            <w:bottom w:val="none" w:sz="0" w:space="0" w:color="auto"/>
            <w:right w:val="none" w:sz="0" w:space="0" w:color="auto"/>
          </w:divBdr>
        </w:div>
        <w:div w:id="320547865">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320618709">
          <w:marLeft w:val="0"/>
          <w:marRight w:val="0"/>
          <w:marTop w:val="0"/>
          <w:marBottom w:val="0"/>
          <w:divBdr>
            <w:top w:val="none" w:sz="0" w:space="0" w:color="auto"/>
            <w:left w:val="none" w:sz="0" w:space="0" w:color="auto"/>
            <w:bottom w:val="none" w:sz="0" w:space="0" w:color="auto"/>
            <w:right w:val="none" w:sz="0" w:space="0" w:color="auto"/>
          </w:divBdr>
        </w:div>
        <w:div w:id="320621080">
          <w:marLeft w:val="0"/>
          <w:marRight w:val="0"/>
          <w:marTop w:val="0"/>
          <w:marBottom w:val="0"/>
          <w:divBdr>
            <w:top w:val="none" w:sz="0" w:space="0" w:color="auto"/>
            <w:left w:val="none" w:sz="0" w:space="0" w:color="auto"/>
            <w:bottom w:val="none" w:sz="0" w:space="0" w:color="auto"/>
            <w:right w:val="none" w:sz="0" w:space="0" w:color="auto"/>
          </w:divBdr>
        </w:div>
        <w:div w:id="320622872">
          <w:marLeft w:val="0"/>
          <w:marRight w:val="0"/>
          <w:marTop w:val="300"/>
          <w:marBottom w:val="0"/>
          <w:divBdr>
            <w:top w:val="none" w:sz="0" w:space="0" w:color="auto"/>
            <w:left w:val="none" w:sz="0" w:space="0" w:color="auto"/>
            <w:bottom w:val="none" w:sz="0" w:space="0" w:color="auto"/>
            <w:right w:val="none" w:sz="0" w:space="0" w:color="auto"/>
          </w:divBdr>
          <w:divsChild>
            <w:div w:id="189801021">
              <w:marLeft w:val="0"/>
              <w:marRight w:val="0"/>
              <w:marTop w:val="0"/>
              <w:marBottom w:val="0"/>
              <w:divBdr>
                <w:top w:val="none" w:sz="0" w:space="0" w:color="auto"/>
                <w:left w:val="none" w:sz="0" w:space="0" w:color="auto"/>
                <w:bottom w:val="none" w:sz="0" w:space="0" w:color="auto"/>
                <w:right w:val="none" w:sz="0" w:space="0" w:color="auto"/>
              </w:divBdr>
            </w:div>
          </w:divsChild>
        </w:div>
        <w:div w:id="320667790">
          <w:marLeft w:val="0"/>
          <w:marRight w:val="0"/>
          <w:marTop w:val="0"/>
          <w:marBottom w:val="0"/>
          <w:divBdr>
            <w:top w:val="none" w:sz="0" w:space="0" w:color="auto"/>
            <w:left w:val="none" w:sz="0" w:space="0" w:color="auto"/>
            <w:bottom w:val="none" w:sz="0" w:space="0" w:color="auto"/>
            <w:right w:val="none" w:sz="0" w:space="0" w:color="auto"/>
          </w:divBdr>
        </w:div>
        <w:div w:id="320669044">
          <w:marLeft w:val="0"/>
          <w:marRight w:val="0"/>
          <w:marTop w:val="300"/>
          <w:marBottom w:val="0"/>
          <w:divBdr>
            <w:top w:val="none" w:sz="0" w:space="0" w:color="auto"/>
            <w:left w:val="none" w:sz="0" w:space="0" w:color="auto"/>
            <w:bottom w:val="none" w:sz="0" w:space="0" w:color="auto"/>
            <w:right w:val="none" w:sz="0" w:space="0" w:color="auto"/>
          </w:divBdr>
        </w:div>
        <w:div w:id="320698021">
          <w:marLeft w:val="0"/>
          <w:marRight w:val="0"/>
          <w:marTop w:val="0"/>
          <w:marBottom w:val="0"/>
          <w:divBdr>
            <w:top w:val="none" w:sz="0" w:space="0" w:color="auto"/>
            <w:left w:val="none" w:sz="0" w:space="0" w:color="auto"/>
            <w:bottom w:val="none" w:sz="0" w:space="0" w:color="auto"/>
            <w:right w:val="none" w:sz="0" w:space="0" w:color="auto"/>
          </w:divBdr>
        </w:div>
        <w:div w:id="320698966">
          <w:marLeft w:val="0"/>
          <w:marRight w:val="0"/>
          <w:marTop w:val="0"/>
          <w:marBottom w:val="0"/>
          <w:divBdr>
            <w:top w:val="none" w:sz="0" w:space="0" w:color="auto"/>
            <w:left w:val="none" w:sz="0" w:space="0" w:color="auto"/>
            <w:bottom w:val="none" w:sz="0" w:space="0" w:color="auto"/>
            <w:right w:val="none" w:sz="0" w:space="0" w:color="auto"/>
          </w:divBdr>
        </w:div>
        <w:div w:id="320743932">
          <w:marLeft w:val="0"/>
          <w:marRight w:val="0"/>
          <w:marTop w:val="0"/>
          <w:marBottom w:val="300"/>
          <w:divBdr>
            <w:top w:val="single" w:sz="6" w:space="15" w:color="EDEDED"/>
            <w:left w:val="single" w:sz="6" w:space="15" w:color="EDEDED"/>
            <w:bottom w:val="single" w:sz="6" w:space="15" w:color="EDEDED"/>
            <w:right w:val="single" w:sz="6" w:space="15" w:color="EDEDED"/>
          </w:divBdr>
        </w:div>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 w:id="320811032">
          <w:marLeft w:val="0"/>
          <w:marRight w:val="0"/>
          <w:marTop w:val="0"/>
          <w:marBottom w:val="0"/>
          <w:divBdr>
            <w:top w:val="none" w:sz="0" w:space="0" w:color="auto"/>
            <w:left w:val="none" w:sz="0" w:space="0" w:color="auto"/>
            <w:bottom w:val="none" w:sz="0" w:space="0" w:color="auto"/>
            <w:right w:val="none" w:sz="0" w:space="0" w:color="auto"/>
          </w:divBdr>
        </w:div>
        <w:div w:id="320814754">
          <w:marLeft w:val="0"/>
          <w:marRight w:val="0"/>
          <w:marTop w:val="0"/>
          <w:marBottom w:val="0"/>
          <w:divBdr>
            <w:top w:val="none" w:sz="0" w:space="0" w:color="auto"/>
            <w:left w:val="none" w:sz="0" w:space="0" w:color="auto"/>
            <w:bottom w:val="none" w:sz="0" w:space="0" w:color="auto"/>
            <w:right w:val="none" w:sz="0" w:space="0" w:color="auto"/>
          </w:divBdr>
        </w:div>
        <w:div w:id="320815607">
          <w:marLeft w:val="0"/>
          <w:marRight w:val="0"/>
          <w:marTop w:val="300"/>
          <w:marBottom w:val="0"/>
          <w:divBdr>
            <w:top w:val="none" w:sz="0" w:space="0" w:color="auto"/>
            <w:left w:val="none" w:sz="0" w:space="0" w:color="auto"/>
            <w:bottom w:val="none" w:sz="0" w:space="0" w:color="auto"/>
            <w:right w:val="none" w:sz="0" w:space="0" w:color="auto"/>
          </w:divBdr>
        </w:div>
        <w:div w:id="320815705">
          <w:marLeft w:val="0"/>
          <w:marRight w:val="0"/>
          <w:marTop w:val="0"/>
          <w:marBottom w:val="0"/>
          <w:divBdr>
            <w:top w:val="none" w:sz="0" w:space="0" w:color="auto"/>
            <w:left w:val="none" w:sz="0" w:space="0" w:color="auto"/>
            <w:bottom w:val="none" w:sz="0" w:space="0" w:color="auto"/>
            <w:right w:val="none" w:sz="0" w:space="0" w:color="auto"/>
          </w:divBdr>
        </w:div>
        <w:div w:id="320816021">
          <w:marLeft w:val="0"/>
          <w:marRight w:val="0"/>
          <w:marTop w:val="0"/>
          <w:marBottom w:val="0"/>
          <w:divBdr>
            <w:top w:val="none" w:sz="0" w:space="0" w:color="auto"/>
            <w:left w:val="none" w:sz="0" w:space="0" w:color="auto"/>
            <w:bottom w:val="none" w:sz="0" w:space="0" w:color="auto"/>
            <w:right w:val="none" w:sz="0" w:space="0" w:color="auto"/>
          </w:divBdr>
        </w:div>
        <w:div w:id="320817812">
          <w:marLeft w:val="0"/>
          <w:marRight w:val="0"/>
          <w:marTop w:val="0"/>
          <w:marBottom w:val="0"/>
          <w:divBdr>
            <w:top w:val="none" w:sz="0" w:space="0" w:color="auto"/>
            <w:left w:val="none" w:sz="0" w:space="0" w:color="auto"/>
            <w:bottom w:val="none" w:sz="0" w:space="0" w:color="auto"/>
            <w:right w:val="none" w:sz="0" w:space="0" w:color="auto"/>
          </w:divBdr>
          <w:divsChild>
            <w:div w:id="38745746">
              <w:marLeft w:val="0"/>
              <w:marRight w:val="0"/>
              <w:marTop w:val="0"/>
              <w:marBottom w:val="0"/>
              <w:divBdr>
                <w:top w:val="none" w:sz="0" w:space="0" w:color="auto"/>
                <w:left w:val="none" w:sz="0" w:space="0" w:color="auto"/>
                <w:bottom w:val="none" w:sz="0" w:space="0" w:color="auto"/>
                <w:right w:val="none" w:sz="0" w:space="0" w:color="auto"/>
              </w:divBdr>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
        <w:div w:id="320886718">
          <w:marLeft w:val="0"/>
          <w:marRight w:val="0"/>
          <w:marTop w:val="0"/>
          <w:marBottom w:val="0"/>
          <w:divBdr>
            <w:top w:val="none" w:sz="0" w:space="0" w:color="auto"/>
            <w:left w:val="none" w:sz="0" w:space="0" w:color="auto"/>
            <w:bottom w:val="none" w:sz="0" w:space="0" w:color="auto"/>
            <w:right w:val="none" w:sz="0" w:space="0" w:color="auto"/>
          </w:divBdr>
        </w:div>
        <w:div w:id="320890300">
          <w:marLeft w:val="0"/>
          <w:marRight w:val="0"/>
          <w:marTop w:val="0"/>
          <w:marBottom w:val="0"/>
          <w:divBdr>
            <w:top w:val="none" w:sz="0" w:space="0" w:color="auto"/>
            <w:left w:val="none" w:sz="0" w:space="0" w:color="auto"/>
            <w:bottom w:val="none" w:sz="0" w:space="0" w:color="auto"/>
            <w:right w:val="none" w:sz="0" w:space="0" w:color="auto"/>
          </w:divBdr>
        </w:div>
        <w:div w:id="320890754">
          <w:marLeft w:val="0"/>
          <w:marRight w:val="0"/>
          <w:marTop w:val="0"/>
          <w:marBottom w:val="0"/>
          <w:divBdr>
            <w:top w:val="none" w:sz="0" w:space="0" w:color="auto"/>
            <w:left w:val="none" w:sz="0" w:space="0" w:color="auto"/>
            <w:bottom w:val="none" w:sz="0" w:space="0" w:color="auto"/>
            <w:right w:val="none" w:sz="0" w:space="0" w:color="auto"/>
          </w:divBdr>
        </w:div>
        <w:div w:id="320893031">
          <w:marLeft w:val="0"/>
          <w:marRight w:val="0"/>
          <w:marTop w:val="0"/>
          <w:marBottom w:val="0"/>
          <w:divBdr>
            <w:top w:val="none" w:sz="0" w:space="0" w:color="auto"/>
            <w:left w:val="none" w:sz="0" w:space="0" w:color="auto"/>
            <w:bottom w:val="none" w:sz="0" w:space="0" w:color="auto"/>
            <w:right w:val="none" w:sz="0" w:space="0" w:color="auto"/>
          </w:divBdr>
        </w:div>
        <w:div w:id="320893157">
          <w:marLeft w:val="0"/>
          <w:marRight w:val="0"/>
          <w:marTop w:val="0"/>
          <w:marBottom w:val="0"/>
          <w:divBdr>
            <w:top w:val="none" w:sz="0" w:space="0" w:color="auto"/>
            <w:left w:val="none" w:sz="0" w:space="0" w:color="auto"/>
            <w:bottom w:val="none" w:sz="0" w:space="0" w:color="auto"/>
            <w:right w:val="none" w:sz="0" w:space="0" w:color="auto"/>
          </w:divBdr>
        </w:div>
        <w:div w:id="320894101">
          <w:marLeft w:val="0"/>
          <w:marRight w:val="0"/>
          <w:marTop w:val="300"/>
          <w:marBottom w:val="0"/>
          <w:divBdr>
            <w:top w:val="none" w:sz="0" w:space="0" w:color="auto"/>
            <w:left w:val="none" w:sz="0" w:space="0" w:color="auto"/>
            <w:bottom w:val="none" w:sz="0" w:space="0" w:color="auto"/>
            <w:right w:val="none" w:sz="0" w:space="0" w:color="auto"/>
          </w:divBdr>
        </w:div>
        <w:div w:id="320894794">
          <w:marLeft w:val="0"/>
          <w:marRight w:val="0"/>
          <w:marTop w:val="0"/>
          <w:marBottom w:val="0"/>
          <w:divBdr>
            <w:top w:val="none" w:sz="0" w:space="0" w:color="auto"/>
            <w:left w:val="none" w:sz="0" w:space="0" w:color="auto"/>
            <w:bottom w:val="none" w:sz="0" w:space="0" w:color="auto"/>
            <w:right w:val="none" w:sz="0" w:space="0" w:color="auto"/>
          </w:divBdr>
        </w:div>
        <w:div w:id="320933342">
          <w:marLeft w:val="0"/>
          <w:marRight w:val="0"/>
          <w:marTop w:val="0"/>
          <w:marBottom w:val="0"/>
          <w:divBdr>
            <w:top w:val="none" w:sz="0" w:space="0" w:color="auto"/>
            <w:left w:val="none" w:sz="0" w:space="0" w:color="auto"/>
            <w:bottom w:val="none" w:sz="0" w:space="0" w:color="auto"/>
            <w:right w:val="none" w:sz="0" w:space="0" w:color="auto"/>
          </w:divBdr>
        </w:div>
        <w:div w:id="320935092">
          <w:marLeft w:val="0"/>
          <w:marRight w:val="0"/>
          <w:marTop w:val="0"/>
          <w:marBottom w:val="300"/>
          <w:divBdr>
            <w:top w:val="single" w:sz="6" w:space="15" w:color="EDEDED"/>
            <w:left w:val="single" w:sz="6" w:space="15" w:color="EDEDED"/>
            <w:bottom w:val="single" w:sz="6" w:space="15" w:color="EDEDED"/>
            <w:right w:val="single" w:sz="6" w:space="15" w:color="EDEDED"/>
          </w:divBdr>
        </w:div>
        <w:div w:id="321082065">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
        <w:div w:id="321083210">
          <w:marLeft w:val="0"/>
          <w:marRight w:val="0"/>
          <w:marTop w:val="0"/>
          <w:marBottom w:val="0"/>
          <w:divBdr>
            <w:top w:val="none" w:sz="0" w:space="0" w:color="auto"/>
            <w:left w:val="none" w:sz="0" w:space="0" w:color="auto"/>
            <w:bottom w:val="none" w:sz="0" w:space="0" w:color="auto"/>
            <w:right w:val="none" w:sz="0" w:space="0" w:color="auto"/>
          </w:divBdr>
        </w:div>
        <w:div w:id="321084284">
          <w:marLeft w:val="0"/>
          <w:marRight w:val="0"/>
          <w:marTop w:val="0"/>
          <w:marBottom w:val="0"/>
          <w:divBdr>
            <w:top w:val="none" w:sz="0" w:space="0" w:color="auto"/>
            <w:left w:val="none" w:sz="0" w:space="0" w:color="auto"/>
            <w:bottom w:val="none" w:sz="0" w:space="0" w:color="auto"/>
            <w:right w:val="none" w:sz="0" w:space="0" w:color="auto"/>
          </w:divBdr>
        </w:div>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
        <w:div w:id="321200830">
          <w:marLeft w:val="0"/>
          <w:marRight w:val="0"/>
          <w:marTop w:val="0"/>
          <w:marBottom w:val="0"/>
          <w:divBdr>
            <w:top w:val="none" w:sz="0" w:space="0" w:color="auto"/>
            <w:left w:val="none" w:sz="0" w:space="0" w:color="auto"/>
            <w:bottom w:val="none" w:sz="0" w:space="0" w:color="auto"/>
            <w:right w:val="none" w:sz="0" w:space="0" w:color="auto"/>
          </w:divBdr>
        </w:div>
        <w:div w:id="321273391">
          <w:marLeft w:val="0"/>
          <w:marRight w:val="0"/>
          <w:marTop w:val="0"/>
          <w:marBottom w:val="0"/>
          <w:divBdr>
            <w:top w:val="none" w:sz="0" w:space="0" w:color="auto"/>
            <w:left w:val="none" w:sz="0" w:space="0" w:color="auto"/>
            <w:bottom w:val="none" w:sz="0" w:space="0" w:color="auto"/>
            <w:right w:val="none" w:sz="0" w:space="0" w:color="auto"/>
          </w:divBdr>
        </w:div>
        <w:div w:id="321274377">
          <w:marLeft w:val="0"/>
          <w:marRight w:val="0"/>
          <w:marTop w:val="0"/>
          <w:marBottom w:val="0"/>
          <w:divBdr>
            <w:top w:val="none" w:sz="0" w:space="0" w:color="auto"/>
            <w:left w:val="none" w:sz="0" w:space="0" w:color="auto"/>
            <w:bottom w:val="none" w:sz="0" w:space="0" w:color="auto"/>
            <w:right w:val="none" w:sz="0" w:space="0" w:color="auto"/>
          </w:divBdr>
        </w:div>
        <w:div w:id="321275093">
          <w:marLeft w:val="0"/>
          <w:marRight w:val="0"/>
          <w:marTop w:val="0"/>
          <w:marBottom w:val="0"/>
          <w:divBdr>
            <w:top w:val="none" w:sz="0" w:space="0" w:color="auto"/>
            <w:left w:val="none" w:sz="0" w:space="0" w:color="auto"/>
            <w:bottom w:val="none" w:sz="0" w:space="0" w:color="auto"/>
            <w:right w:val="none" w:sz="0" w:space="0" w:color="auto"/>
          </w:divBdr>
        </w:div>
        <w:div w:id="321277436">
          <w:marLeft w:val="0"/>
          <w:marRight w:val="0"/>
          <w:marTop w:val="0"/>
          <w:marBottom w:val="0"/>
          <w:divBdr>
            <w:top w:val="none" w:sz="0" w:space="0" w:color="auto"/>
            <w:left w:val="none" w:sz="0" w:space="0" w:color="auto"/>
            <w:bottom w:val="none" w:sz="0" w:space="0" w:color="auto"/>
            <w:right w:val="none" w:sz="0" w:space="0" w:color="auto"/>
          </w:divBdr>
        </w:div>
        <w:div w:id="321278586">
          <w:marLeft w:val="0"/>
          <w:marRight w:val="0"/>
          <w:marTop w:val="0"/>
          <w:marBottom w:val="0"/>
          <w:divBdr>
            <w:top w:val="none" w:sz="0" w:space="0" w:color="auto"/>
            <w:left w:val="none" w:sz="0" w:space="0" w:color="auto"/>
            <w:bottom w:val="none" w:sz="0" w:space="0" w:color="auto"/>
            <w:right w:val="none" w:sz="0" w:space="0" w:color="auto"/>
          </w:divBdr>
        </w:div>
        <w:div w:id="321324552">
          <w:marLeft w:val="0"/>
          <w:marRight w:val="0"/>
          <w:marTop w:val="0"/>
          <w:marBottom w:val="0"/>
          <w:divBdr>
            <w:top w:val="none" w:sz="0" w:space="0" w:color="auto"/>
            <w:left w:val="none" w:sz="0" w:space="0" w:color="auto"/>
            <w:bottom w:val="none" w:sz="0" w:space="0" w:color="auto"/>
            <w:right w:val="none" w:sz="0" w:space="0" w:color="auto"/>
          </w:divBdr>
        </w:div>
        <w:div w:id="321350252">
          <w:marLeft w:val="0"/>
          <w:marRight w:val="0"/>
          <w:marTop w:val="0"/>
          <w:marBottom w:val="300"/>
          <w:divBdr>
            <w:top w:val="single" w:sz="6" w:space="15" w:color="EDEDED"/>
            <w:left w:val="single" w:sz="6" w:space="15" w:color="EDEDED"/>
            <w:bottom w:val="single" w:sz="6" w:space="15" w:color="EDEDED"/>
            <w:right w:val="single" w:sz="6" w:space="15" w:color="EDEDED"/>
          </w:divBdr>
        </w:div>
        <w:div w:id="321351497">
          <w:marLeft w:val="0"/>
          <w:marRight w:val="0"/>
          <w:marTop w:val="0"/>
          <w:marBottom w:val="0"/>
          <w:divBdr>
            <w:top w:val="none" w:sz="0" w:space="0" w:color="auto"/>
            <w:left w:val="none" w:sz="0" w:space="0" w:color="auto"/>
            <w:bottom w:val="none" w:sz="0" w:space="0" w:color="auto"/>
            <w:right w:val="none" w:sz="0" w:space="0" w:color="auto"/>
          </w:divBdr>
          <w:divsChild>
            <w:div w:id="237635371">
              <w:marLeft w:val="0"/>
              <w:marRight w:val="0"/>
              <w:marTop w:val="0"/>
              <w:marBottom w:val="0"/>
              <w:divBdr>
                <w:top w:val="none" w:sz="0" w:space="0" w:color="auto"/>
                <w:left w:val="none" w:sz="0" w:space="0" w:color="auto"/>
                <w:bottom w:val="none" w:sz="0" w:space="0" w:color="auto"/>
                <w:right w:val="none" w:sz="0" w:space="0" w:color="auto"/>
              </w:divBdr>
            </w:div>
          </w:divsChild>
        </w:div>
        <w:div w:id="321354602">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
        <w:div w:id="321468142">
          <w:marLeft w:val="0"/>
          <w:marRight w:val="0"/>
          <w:marTop w:val="0"/>
          <w:marBottom w:val="0"/>
          <w:divBdr>
            <w:top w:val="none" w:sz="0" w:space="0" w:color="auto"/>
            <w:left w:val="none" w:sz="0" w:space="0" w:color="auto"/>
            <w:bottom w:val="none" w:sz="0" w:space="0" w:color="auto"/>
            <w:right w:val="none" w:sz="0" w:space="0" w:color="auto"/>
          </w:divBdr>
        </w:div>
        <w:div w:id="321469846">
          <w:marLeft w:val="0"/>
          <w:marRight w:val="0"/>
          <w:marTop w:val="0"/>
          <w:marBottom w:val="0"/>
          <w:divBdr>
            <w:top w:val="none" w:sz="0" w:space="0" w:color="auto"/>
            <w:left w:val="none" w:sz="0" w:space="0" w:color="auto"/>
            <w:bottom w:val="none" w:sz="0" w:space="0" w:color="auto"/>
            <w:right w:val="none" w:sz="0" w:space="0" w:color="auto"/>
          </w:divBdr>
        </w:div>
        <w:div w:id="321471742">
          <w:marLeft w:val="0"/>
          <w:marRight w:val="0"/>
          <w:marTop w:val="0"/>
          <w:marBottom w:val="0"/>
          <w:divBdr>
            <w:top w:val="none" w:sz="0" w:space="0" w:color="auto"/>
            <w:left w:val="none" w:sz="0" w:space="0" w:color="auto"/>
            <w:bottom w:val="none" w:sz="0" w:space="0" w:color="auto"/>
            <w:right w:val="none" w:sz="0" w:space="0" w:color="auto"/>
          </w:divBdr>
        </w:div>
        <w:div w:id="321472895">
          <w:marLeft w:val="0"/>
          <w:marRight w:val="0"/>
          <w:marTop w:val="0"/>
          <w:marBottom w:val="0"/>
          <w:divBdr>
            <w:top w:val="none" w:sz="0" w:space="0" w:color="auto"/>
            <w:left w:val="none" w:sz="0" w:space="0" w:color="auto"/>
            <w:bottom w:val="none" w:sz="0" w:space="0" w:color="auto"/>
            <w:right w:val="none" w:sz="0" w:space="0" w:color="auto"/>
          </w:divBdr>
        </w:div>
        <w:div w:id="321474664">
          <w:marLeft w:val="0"/>
          <w:marRight w:val="0"/>
          <w:marTop w:val="0"/>
          <w:marBottom w:val="0"/>
          <w:divBdr>
            <w:top w:val="none" w:sz="0" w:space="0" w:color="auto"/>
            <w:left w:val="none" w:sz="0" w:space="0" w:color="auto"/>
            <w:bottom w:val="none" w:sz="0" w:space="0" w:color="auto"/>
            <w:right w:val="none" w:sz="0" w:space="0" w:color="auto"/>
          </w:divBdr>
        </w:div>
        <w:div w:id="321475159">
          <w:marLeft w:val="0"/>
          <w:marRight w:val="0"/>
          <w:marTop w:val="0"/>
          <w:marBottom w:val="0"/>
          <w:divBdr>
            <w:top w:val="none" w:sz="0" w:space="0" w:color="auto"/>
            <w:left w:val="none" w:sz="0" w:space="0" w:color="auto"/>
            <w:bottom w:val="none" w:sz="0" w:space="0" w:color="auto"/>
            <w:right w:val="none" w:sz="0" w:space="0" w:color="auto"/>
          </w:divBdr>
        </w:div>
        <w:div w:id="321475329">
          <w:marLeft w:val="0"/>
          <w:marRight w:val="0"/>
          <w:marTop w:val="0"/>
          <w:marBottom w:val="0"/>
          <w:divBdr>
            <w:top w:val="none" w:sz="0" w:space="0" w:color="auto"/>
            <w:left w:val="none" w:sz="0" w:space="0" w:color="auto"/>
            <w:bottom w:val="none" w:sz="0" w:space="0" w:color="auto"/>
            <w:right w:val="none" w:sz="0" w:space="0" w:color="auto"/>
          </w:divBdr>
        </w:div>
        <w:div w:id="321546081">
          <w:marLeft w:val="0"/>
          <w:marRight w:val="0"/>
          <w:marTop w:val="0"/>
          <w:marBottom w:val="0"/>
          <w:divBdr>
            <w:top w:val="none" w:sz="0" w:space="0" w:color="auto"/>
            <w:left w:val="none" w:sz="0" w:space="0" w:color="auto"/>
            <w:bottom w:val="none" w:sz="0" w:space="0" w:color="auto"/>
            <w:right w:val="none" w:sz="0" w:space="0" w:color="auto"/>
          </w:divBdr>
          <w:divsChild>
            <w:div w:id="251397508">
              <w:marLeft w:val="0"/>
              <w:marRight w:val="0"/>
              <w:marTop w:val="0"/>
              <w:marBottom w:val="0"/>
              <w:divBdr>
                <w:top w:val="none" w:sz="0" w:space="0" w:color="auto"/>
                <w:left w:val="none" w:sz="0" w:space="0" w:color="auto"/>
                <w:bottom w:val="none" w:sz="0" w:space="0" w:color="auto"/>
                <w:right w:val="none" w:sz="0" w:space="0" w:color="auto"/>
              </w:divBdr>
            </w:div>
          </w:divsChild>
        </w:div>
        <w:div w:id="321548630">
          <w:marLeft w:val="0"/>
          <w:marRight w:val="0"/>
          <w:marTop w:val="300"/>
          <w:marBottom w:val="0"/>
          <w:divBdr>
            <w:top w:val="none" w:sz="0" w:space="0" w:color="auto"/>
            <w:left w:val="none" w:sz="0" w:space="0" w:color="auto"/>
            <w:bottom w:val="none" w:sz="0" w:space="0" w:color="auto"/>
            <w:right w:val="none" w:sz="0" w:space="0" w:color="auto"/>
          </w:divBdr>
        </w:div>
        <w:div w:id="321549436">
          <w:marLeft w:val="0"/>
          <w:marRight w:val="0"/>
          <w:marTop w:val="0"/>
          <w:marBottom w:val="0"/>
          <w:divBdr>
            <w:top w:val="none" w:sz="0" w:space="0" w:color="auto"/>
            <w:left w:val="none" w:sz="0" w:space="0" w:color="auto"/>
            <w:bottom w:val="none" w:sz="0" w:space="0" w:color="auto"/>
            <w:right w:val="none" w:sz="0" w:space="0" w:color="auto"/>
          </w:divBdr>
        </w:div>
        <w:div w:id="321587770">
          <w:marLeft w:val="0"/>
          <w:marRight w:val="0"/>
          <w:marTop w:val="0"/>
          <w:marBottom w:val="0"/>
          <w:divBdr>
            <w:top w:val="none" w:sz="0" w:space="0" w:color="auto"/>
            <w:left w:val="none" w:sz="0" w:space="0" w:color="auto"/>
            <w:bottom w:val="none" w:sz="0" w:space="0" w:color="auto"/>
            <w:right w:val="none" w:sz="0" w:space="0" w:color="auto"/>
          </w:divBdr>
        </w:div>
        <w:div w:id="321587946">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 w:id="321660610">
          <w:marLeft w:val="0"/>
          <w:marRight w:val="0"/>
          <w:marTop w:val="0"/>
          <w:marBottom w:val="0"/>
          <w:divBdr>
            <w:top w:val="none" w:sz="0" w:space="0" w:color="auto"/>
            <w:left w:val="none" w:sz="0" w:space="0" w:color="auto"/>
            <w:bottom w:val="none" w:sz="0" w:space="0" w:color="auto"/>
            <w:right w:val="none" w:sz="0" w:space="0" w:color="auto"/>
          </w:divBdr>
        </w:div>
        <w:div w:id="321665971">
          <w:marLeft w:val="0"/>
          <w:marRight w:val="0"/>
          <w:marTop w:val="0"/>
          <w:marBottom w:val="0"/>
          <w:divBdr>
            <w:top w:val="none" w:sz="0" w:space="0" w:color="auto"/>
            <w:left w:val="none" w:sz="0" w:space="0" w:color="auto"/>
            <w:bottom w:val="none" w:sz="0" w:space="0" w:color="auto"/>
            <w:right w:val="none" w:sz="0" w:space="0" w:color="auto"/>
          </w:divBdr>
        </w:div>
        <w:div w:id="321667188">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
        <w:div w:id="321741097">
          <w:marLeft w:val="0"/>
          <w:marRight w:val="0"/>
          <w:marTop w:val="0"/>
          <w:marBottom w:val="0"/>
          <w:divBdr>
            <w:top w:val="none" w:sz="0" w:space="0" w:color="auto"/>
            <w:left w:val="none" w:sz="0" w:space="0" w:color="auto"/>
            <w:bottom w:val="none" w:sz="0" w:space="0" w:color="auto"/>
            <w:right w:val="none" w:sz="0" w:space="0" w:color="auto"/>
          </w:divBdr>
        </w:div>
        <w:div w:id="321809753">
          <w:marLeft w:val="0"/>
          <w:marRight w:val="0"/>
          <w:marTop w:val="0"/>
          <w:marBottom w:val="0"/>
          <w:divBdr>
            <w:top w:val="none" w:sz="0" w:space="0" w:color="auto"/>
            <w:left w:val="none" w:sz="0" w:space="0" w:color="auto"/>
            <w:bottom w:val="none" w:sz="0" w:space="0" w:color="auto"/>
            <w:right w:val="none" w:sz="0" w:space="0" w:color="auto"/>
          </w:divBdr>
        </w:div>
        <w:div w:id="321811071">
          <w:marLeft w:val="0"/>
          <w:marRight w:val="0"/>
          <w:marTop w:val="0"/>
          <w:marBottom w:val="0"/>
          <w:divBdr>
            <w:top w:val="none" w:sz="0" w:space="0" w:color="auto"/>
            <w:left w:val="none" w:sz="0" w:space="0" w:color="auto"/>
            <w:bottom w:val="none" w:sz="0" w:space="0" w:color="auto"/>
            <w:right w:val="none" w:sz="0" w:space="0" w:color="auto"/>
          </w:divBdr>
          <w:divsChild>
            <w:div w:id="32501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811096">
          <w:marLeft w:val="0"/>
          <w:marRight w:val="0"/>
          <w:marTop w:val="0"/>
          <w:marBottom w:val="300"/>
          <w:divBdr>
            <w:top w:val="single" w:sz="6" w:space="15" w:color="EDEDED"/>
            <w:left w:val="single" w:sz="6" w:space="15" w:color="EDEDED"/>
            <w:bottom w:val="single" w:sz="6" w:space="15" w:color="EDEDED"/>
            <w:right w:val="single" w:sz="6" w:space="15" w:color="EDEDED"/>
          </w:divBdr>
        </w:div>
        <w:div w:id="321811327">
          <w:marLeft w:val="0"/>
          <w:marRight w:val="0"/>
          <w:marTop w:val="0"/>
          <w:marBottom w:val="300"/>
          <w:divBdr>
            <w:top w:val="single" w:sz="6" w:space="15" w:color="EDEDED"/>
            <w:left w:val="single" w:sz="6" w:space="15" w:color="EDEDED"/>
            <w:bottom w:val="single" w:sz="6" w:space="15" w:color="EDEDED"/>
            <w:right w:val="single" w:sz="6" w:space="15" w:color="EDEDED"/>
          </w:divBdr>
        </w:div>
        <w:div w:id="321813647">
          <w:marLeft w:val="0"/>
          <w:marRight w:val="0"/>
          <w:marTop w:val="0"/>
          <w:marBottom w:val="0"/>
          <w:divBdr>
            <w:top w:val="none" w:sz="0" w:space="0" w:color="auto"/>
            <w:left w:val="none" w:sz="0" w:space="0" w:color="auto"/>
            <w:bottom w:val="none" w:sz="0" w:space="0" w:color="auto"/>
            <w:right w:val="none" w:sz="0" w:space="0" w:color="auto"/>
          </w:divBdr>
        </w:div>
        <w:div w:id="321854155">
          <w:marLeft w:val="0"/>
          <w:marRight w:val="0"/>
          <w:marTop w:val="0"/>
          <w:marBottom w:val="0"/>
          <w:divBdr>
            <w:top w:val="none" w:sz="0" w:space="0" w:color="auto"/>
            <w:left w:val="none" w:sz="0" w:space="0" w:color="auto"/>
            <w:bottom w:val="none" w:sz="0" w:space="0" w:color="auto"/>
            <w:right w:val="none" w:sz="0" w:space="0" w:color="auto"/>
          </w:divBdr>
        </w:div>
        <w:div w:id="321855244">
          <w:marLeft w:val="0"/>
          <w:marRight w:val="0"/>
          <w:marTop w:val="0"/>
          <w:marBottom w:val="0"/>
          <w:divBdr>
            <w:top w:val="none" w:sz="0" w:space="0" w:color="auto"/>
            <w:left w:val="none" w:sz="0" w:space="0" w:color="auto"/>
            <w:bottom w:val="none" w:sz="0" w:space="0" w:color="auto"/>
            <w:right w:val="none" w:sz="0" w:space="0" w:color="auto"/>
          </w:divBdr>
        </w:div>
        <w:div w:id="321855456">
          <w:marLeft w:val="0"/>
          <w:marRight w:val="0"/>
          <w:marTop w:val="0"/>
          <w:marBottom w:val="0"/>
          <w:divBdr>
            <w:top w:val="none" w:sz="0" w:space="0" w:color="auto"/>
            <w:left w:val="none" w:sz="0" w:space="0" w:color="auto"/>
            <w:bottom w:val="none" w:sz="0" w:space="0" w:color="auto"/>
            <w:right w:val="none" w:sz="0" w:space="0" w:color="auto"/>
          </w:divBdr>
        </w:div>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 w:id="321857315">
          <w:marLeft w:val="0"/>
          <w:marRight w:val="0"/>
          <w:marTop w:val="0"/>
          <w:marBottom w:val="0"/>
          <w:divBdr>
            <w:top w:val="none" w:sz="0" w:space="0" w:color="auto"/>
            <w:left w:val="none" w:sz="0" w:space="0" w:color="auto"/>
            <w:bottom w:val="none" w:sz="0" w:space="0" w:color="auto"/>
            <w:right w:val="none" w:sz="0" w:space="0" w:color="auto"/>
          </w:divBdr>
        </w:div>
        <w:div w:id="321858728">
          <w:marLeft w:val="0"/>
          <w:marRight w:val="0"/>
          <w:marTop w:val="0"/>
          <w:marBottom w:val="0"/>
          <w:divBdr>
            <w:top w:val="none" w:sz="0" w:space="0" w:color="auto"/>
            <w:left w:val="none" w:sz="0" w:space="0" w:color="auto"/>
            <w:bottom w:val="none" w:sz="0" w:space="0" w:color="auto"/>
            <w:right w:val="none" w:sz="0" w:space="0" w:color="auto"/>
          </w:divBdr>
        </w:div>
        <w:div w:id="321861719">
          <w:marLeft w:val="0"/>
          <w:marRight w:val="0"/>
          <w:marTop w:val="0"/>
          <w:marBottom w:val="0"/>
          <w:divBdr>
            <w:top w:val="none" w:sz="0" w:space="0" w:color="auto"/>
            <w:left w:val="none" w:sz="0" w:space="0" w:color="auto"/>
            <w:bottom w:val="none" w:sz="0" w:space="0" w:color="auto"/>
            <w:right w:val="none" w:sz="0" w:space="0" w:color="auto"/>
          </w:divBdr>
        </w:div>
        <w:div w:id="321928262">
          <w:marLeft w:val="0"/>
          <w:marRight w:val="0"/>
          <w:marTop w:val="0"/>
          <w:marBottom w:val="0"/>
          <w:divBdr>
            <w:top w:val="none" w:sz="0" w:space="0" w:color="auto"/>
            <w:left w:val="none" w:sz="0" w:space="0" w:color="auto"/>
            <w:bottom w:val="none" w:sz="0" w:space="0" w:color="auto"/>
            <w:right w:val="none" w:sz="0" w:space="0" w:color="auto"/>
          </w:divBdr>
        </w:div>
        <w:div w:id="321931083">
          <w:marLeft w:val="0"/>
          <w:marRight w:val="0"/>
          <w:marTop w:val="0"/>
          <w:marBottom w:val="300"/>
          <w:divBdr>
            <w:top w:val="single" w:sz="6" w:space="15" w:color="EDEDED"/>
            <w:left w:val="single" w:sz="6" w:space="15" w:color="EDEDED"/>
            <w:bottom w:val="single" w:sz="6" w:space="15" w:color="EDEDED"/>
            <w:right w:val="single" w:sz="6" w:space="15" w:color="EDEDED"/>
          </w:divBdr>
        </w:div>
        <w:div w:id="321935626">
          <w:marLeft w:val="0"/>
          <w:marRight w:val="0"/>
          <w:marTop w:val="0"/>
          <w:marBottom w:val="300"/>
          <w:divBdr>
            <w:top w:val="single" w:sz="6" w:space="15" w:color="EDEDED"/>
            <w:left w:val="single" w:sz="6" w:space="15" w:color="EDEDED"/>
            <w:bottom w:val="single" w:sz="6" w:space="15" w:color="EDEDED"/>
            <w:right w:val="single" w:sz="6" w:space="15" w:color="EDEDED"/>
          </w:divBdr>
        </w:div>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 w:id="321979207">
          <w:marLeft w:val="0"/>
          <w:marRight w:val="0"/>
          <w:marTop w:val="0"/>
          <w:marBottom w:val="300"/>
          <w:divBdr>
            <w:top w:val="single" w:sz="6" w:space="15" w:color="EDEDED"/>
            <w:left w:val="single" w:sz="6" w:space="15" w:color="EDEDED"/>
            <w:bottom w:val="single" w:sz="6" w:space="15" w:color="EDEDED"/>
            <w:right w:val="single" w:sz="6" w:space="15" w:color="EDEDED"/>
          </w:divBdr>
        </w:div>
        <w:div w:id="321979894">
          <w:marLeft w:val="0"/>
          <w:marRight w:val="0"/>
          <w:marTop w:val="0"/>
          <w:marBottom w:val="0"/>
          <w:divBdr>
            <w:top w:val="none" w:sz="0" w:space="0" w:color="auto"/>
            <w:left w:val="none" w:sz="0" w:space="0" w:color="auto"/>
            <w:bottom w:val="none" w:sz="0" w:space="0" w:color="auto"/>
            <w:right w:val="none" w:sz="0" w:space="0" w:color="auto"/>
          </w:divBdr>
        </w:div>
        <w:div w:id="322005339">
          <w:marLeft w:val="0"/>
          <w:marRight w:val="0"/>
          <w:marTop w:val="0"/>
          <w:marBottom w:val="0"/>
          <w:divBdr>
            <w:top w:val="none" w:sz="0" w:space="0" w:color="auto"/>
            <w:left w:val="none" w:sz="0" w:space="0" w:color="auto"/>
            <w:bottom w:val="none" w:sz="0" w:space="0" w:color="auto"/>
            <w:right w:val="none" w:sz="0" w:space="0" w:color="auto"/>
          </w:divBdr>
        </w:div>
        <w:div w:id="322006910">
          <w:marLeft w:val="0"/>
          <w:marRight w:val="0"/>
          <w:marTop w:val="0"/>
          <w:marBottom w:val="300"/>
          <w:divBdr>
            <w:top w:val="single" w:sz="6" w:space="15" w:color="EDEDED"/>
            <w:left w:val="single" w:sz="6" w:space="15" w:color="EDEDED"/>
            <w:bottom w:val="single" w:sz="6" w:space="15" w:color="EDEDED"/>
            <w:right w:val="single" w:sz="6" w:space="15" w:color="EDEDED"/>
          </w:divBdr>
        </w:div>
        <w:div w:id="322046851">
          <w:marLeft w:val="0"/>
          <w:marRight w:val="0"/>
          <w:marTop w:val="0"/>
          <w:marBottom w:val="0"/>
          <w:divBdr>
            <w:top w:val="none" w:sz="0" w:space="0" w:color="auto"/>
            <w:left w:val="none" w:sz="0" w:space="0" w:color="auto"/>
            <w:bottom w:val="none" w:sz="0" w:space="0" w:color="auto"/>
            <w:right w:val="none" w:sz="0" w:space="0" w:color="auto"/>
          </w:divBdr>
        </w:div>
        <w:div w:id="322049286">
          <w:marLeft w:val="0"/>
          <w:marRight w:val="0"/>
          <w:marTop w:val="0"/>
          <w:marBottom w:val="0"/>
          <w:divBdr>
            <w:top w:val="none" w:sz="0" w:space="0" w:color="auto"/>
            <w:left w:val="none" w:sz="0" w:space="0" w:color="auto"/>
            <w:bottom w:val="none" w:sz="0" w:space="0" w:color="auto"/>
            <w:right w:val="none" w:sz="0" w:space="0" w:color="auto"/>
          </w:divBdr>
        </w:div>
        <w:div w:id="322050523">
          <w:marLeft w:val="0"/>
          <w:marRight w:val="0"/>
          <w:marTop w:val="0"/>
          <w:marBottom w:val="0"/>
          <w:divBdr>
            <w:top w:val="none" w:sz="0" w:space="0" w:color="auto"/>
            <w:left w:val="none" w:sz="0" w:space="0" w:color="auto"/>
            <w:bottom w:val="none" w:sz="0" w:space="0" w:color="auto"/>
            <w:right w:val="none" w:sz="0" w:space="0" w:color="auto"/>
          </w:divBdr>
        </w:div>
        <w:div w:id="322052186">
          <w:marLeft w:val="0"/>
          <w:marRight w:val="0"/>
          <w:marTop w:val="0"/>
          <w:marBottom w:val="300"/>
          <w:divBdr>
            <w:top w:val="single" w:sz="6" w:space="15" w:color="EDEDED"/>
            <w:left w:val="single" w:sz="6" w:space="15" w:color="EDEDED"/>
            <w:bottom w:val="single" w:sz="6" w:space="15" w:color="EDEDED"/>
            <w:right w:val="single" w:sz="6" w:space="15" w:color="EDEDED"/>
          </w:divBdr>
        </w:div>
        <w:div w:id="322052920">
          <w:marLeft w:val="0"/>
          <w:marRight w:val="0"/>
          <w:marTop w:val="0"/>
          <w:marBottom w:val="0"/>
          <w:divBdr>
            <w:top w:val="none" w:sz="0" w:space="0" w:color="auto"/>
            <w:left w:val="none" w:sz="0" w:space="0" w:color="auto"/>
            <w:bottom w:val="none" w:sz="0" w:space="0" w:color="auto"/>
            <w:right w:val="none" w:sz="0" w:space="0" w:color="auto"/>
          </w:divBdr>
        </w:div>
        <w:div w:id="322124508">
          <w:marLeft w:val="0"/>
          <w:marRight w:val="0"/>
          <w:marTop w:val="0"/>
          <w:marBottom w:val="0"/>
          <w:divBdr>
            <w:top w:val="none" w:sz="0" w:space="0" w:color="auto"/>
            <w:left w:val="none" w:sz="0" w:space="0" w:color="auto"/>
            <w:bottom w:val="none" w:sz="0" w:space="0" w:color="auto"/>
            <w:right w:val="none" w:sz="0" w:space="0" w:color="auto"/>
          </w:divBdr>
        </w:div>
        <w:div w:id="322125844">
          <w:marLeft w:val="0"/>
          <w:marRight w:val="0"/>
          <w:marTop w:val="0"/>
          <w:marBottom w:val="0"/>
          <w:divBdr>
            <w:top w:val="none" w:sz="0" w:space="0" w:color="auto"/>
            <w:left w:val="none" w:sz="0" w:space="0" w:color="auto"/>
            <w:bottom w:val="none" w:sz="0" w:space="0" w:color="auto"/>
            <w:right w:val="none" w:sz="0" w:space="0" w:color="auto"/>
          </w:divBdr>
          <w:divsChild>
            <w:div w:id="41412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02925">
          <w:marLeft w:val="0"/>
          <w:marRight w:val="0"/>
          <w:marTop w:val="0"/>
          <w:marBottom w:val="0"/>
          <w:divBdr>
            <w:top w:val="none" w:sz="0" w:space="0" w:color="auto"/>
            <w:left w:val="none" w:sz="0" w:space="0" w:color="auto"/>
            <w:bottom w:val="none" w:sz="0" w:space="0" w:color="auto"/>
            <w:right w:val="none" w:sz="0" w:space="0" w:color="auto"/>
          </w:divBdr>
          <w:divsChild>
            <w:div w:id="32128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42903">
          <w:marLeft w:val="0"/>
          <w:marRight w:val="0"/>
          <w:marTop w:val="0"/>
          <w:marBottom w:val="0"/>
          <w:divBdr>
            <w:top w:val="none" w:sz="0" w:space="0" w:color="auto"/>
            <w:left w:val="none" w:sz="0" w:space="0" w:color="auto"/>
            <w:bottom w:val="none" w:sz="0" w:space="0" w:color="auto"/>
            <w:right w:val="none" w:sz="0" w:space="0" w:color="auto"/>
          </w:divBdr>
        </w:div>
        <w:div w:id="322243547">
          <w:marLeft w:val="0"/>
          <w:marRight w:val="0"/>
          <w:marTop w:val="0"/>
          <w:marBottom w:val="0"/>
          <w:divBdr>
            <w:top w:val="none" w:sz="0" w:space="0" w:color="auto"/>
            <w:left w:val="none" w:sz="0" w:space="0" w:color="auto"/>
            <w:bottom w:val="none" w:sz="0" w:space="0" w:color="auto"/>
            <w:right w:val="none" w:sz="0" w:space="0" w:color="auto"/>
          </w:divBdr>
        </w:div>
        <w:div w:id="322246495">
          <w:marLeft w:val="0"/>
          <w:marRight w:val="0"/>
          <w:marTop w:val="0"/>
          <w:marBottom w:val="0"/>
          <w:divBdr>
            <w:top w:val="none" w:sz="0" w:space="0" w:color="auto"/>
            <w:left w:val="none" w:sz="0" w:space="0" w:color="auto"/>
            <w:bottom w:val="none" w:sz="0" w:space="0" w:color="auto"/>
            <w:right w:val="none" w:sz="0" w:space="0" w:color="auto"/>
          </w:divBdr>
          <w:divsChild>
            <w:div w:id="2241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314162">
          <w:marLeft w:val="0"/>
          <w:marRight w:val="0"/>
          <w:marTop w:val="0"/>
          <w:marBottom w:val="0"/>
          <w:divBdr>
            <w:top w:val="none" w:sz="0" w:space="0" w:color="auto"/>
            <w:left w:val="none" w:sz="0" w:space="0" w:color="auto"/>
            <w:bottom w:val="none" w:sz="0" w:space="0" w:color="auto"/>
            <w:right w:val="none" w:sz="0" w:space="0" w:color="auto"/>
          </w:divBdr>
        </w:div>
        <w:div w:id="322316103">
          <w:marLeft w:val="0"/>
          <w:marRight w:val="0"/>
          <w:marTop w:val="0"/>
          <w:marBottom w:val="0"/>
          <w:divBdr>
            <w:top w:val="none" w:sz="0" w:space="0" w:color="auto"/>
            <w:left w:val="none" w:sz="0" w:space="0" w:color="auto"/>
            <w:bottom w:val="none" w:sz="0" w:space="0" w:color="auto"/>
            <w:right w:val="none" w:sz="0" w:space="0" w:color="auto"/>
          </w:divBdr>
        </w:div>
        <w:div w:id="322316809">
          <w:marLeft w:val="0"/>
          <w:marRight w:val="0"/>
          <w:marTop w:val="0"/>
          <w:marBottom w:val="300"/>
          <w:divBdr>
            <w:top w:val="single" w:sz="6" w:space="15" w:color="EDEDED"/>
            <w:left w:val="single" w:sz="6" w:space="15" w:color="EDEDED"/>
            <w:bottom w:val="single" w:sz="6" w:space="15" w:color="EDEDED"/>
            <w:right w:val="single" w:sz="6" w:space="15" w:color="EDEDED"/>
          </w:divBdr>
        </w:div>
        <w:div w:id="322322158">
          <w:marLeft w:val="0"/>
          <w:marRight w:val="0"/>
          <w:marTop w:val="0"/>
          <w:marBottom w:val="0"/>
          <w:divBdr>
            <w:top w:val="none" w:sz="0" w:space="0" w:color="auto"/>
            <w:left w:val="none" w:sz="0" w:space="0" w:color="auto"/>
            <w:bottom w:val="none" w:sz="0" w:space="0" w:color="auto"/>
            <w:right w:val="none" w:sz="0" w:space="0" w:color="auto"/>
          </w:divBdr>
        </w:div>
        <w:div w:id="322323422">
          <w:marLeft w:val="0"/>
          <w:marRight w:val="0"/>
          <w:marTop w:val="300"/>
          <w:marBottom w:val="0"/>
          <w:divBdr>
            <w:top w:val="none" w:sz="0" w:space="0" w:color="auto"/>
            <w:left w:val="none" w:sz="0" w:space="0" w:color="auto"/>
            <w:bottom w:val="none" w:sz="0" w:space="0" w:color="auto"/>
            <w:right w:val="none" w:sz="0" w:space="0" w:color="auto"/>
          </w:divBdr>
        </w:div>
        <w:div w:id="322323701">
          <w:marLeft w:val="0"/>
          <w:marRight w:val="0"/>
          <w:marTop w:val="0"/>
          <w:marBottom w:val="0"/>
          <w:divBdr>
            <w:top w:val="none" w:sz="0" w:space="0" w:color="auto"/>
            <w:left w:val="none" w:sz="0" w:space="0" w:color="auto"/>
            <w:bottom w:val="none" w:sz="0" w:space="0" w:color="auto"/>
            <w:right w:val="none" w:sz="0" w:space="0" w:color="auto"/>
          </w:divBdr>
        </w:div>
        <w:div w:id="322391428">
          <w:marLeft w:val="0"/>
          <w:marRight w:val="0"/>
          <w:marTop w:val="0"/>
          <w:marBottom w:val="300"/>
          <w:divBdr>
            <w:top w:val="single" w:sz="6" w:space="15" w:color="EDEDED"/>
            <w:left w:val="single" w:sz="6" w:space="15" w:color="EDEDED"/>
            <w:bottom w:val="single" w:sz="6" w:space="15" w:color="EDEDED"/>
            <w:right w:val="single" w:sz="6" w:space="15" w:color="EDEDED"/>
          </w:divBdr>
        </w:div>
        <w:div w:id="322392013">
          <w:marLeft w:val="0"/>
          <w:marRight w:val="0"/>
          <w:marTop w:val="0"/>
          <w:marBottom w:val="0"/>
          <w:divBdr>
            <w:top w:val="none" w:sz="0" w:space="0" w:color="auto"/>
            <w:left w:val="none" w:sz="0" w:space="0" w:color="auto"/>
            <w:bottom w:val="none" w:sz="0" w:space="0" w:color="auto"/>
            <w:right w:val="none" w:sz="0" w:space="0" w:color="auto"/>
          </w:divBdr>
        </w:div>
        <w:div w:id="322393520">
          <w:marLeft w:val="0"/>
          <w:marRight w:val="0"/>
          <w:marTop w:val="0"/>
          <w:marBottom w:val="0"/>
          <w:divBdr>
            <w:top w:val="none" w:sz="0" w:space="0" w:color="auto"/>
            <w:left w:val="none" w:sz="0" w:space="0" w:color="auto"/>
            <w:bottom w:val="none" w:sz="0" w:space="0" w:color="auto"/>
            <w:right w:val="none" w:sz="0" w:space="0" w:color="auto"/>
          </w:divBdr>
        </w:div>
        <w:div w:id="322396507">
          <w:marLeft w:val="0"/>
          <w:marRight w:val="0"/>
          <w:marTop w:val="300"/>
          <w:marBottom w:val="0"/>
          <w:divBdr>
            <w:top w:val="none" w:sz="0" w:space="0" w:color="auto"/>
            <w:left w:val="none" w:sz="0" w:space="0" w:color="auto"/>
            <w:bottom w:val="none" w:sz="0" w:space="0" w:color="auto"/>
            <w:right w:val="none" w:sz="0" w:space="0" w:color="auto"/>
          </w:divBdr>
        </w:div>
        <w:div w:id="322440406">
          <w:marLeft w:val="0"/>
          <w:marRight w:val="0"/>
          <w:marTop w:val="0"/>
          <w:marBottom w:val="0"/>
          <w:divBdr>
            <w:top w:val="none" w:sz="0" w:space="0" w:color="auto"/>
            <w:left w:val="none" w:sz="0" w:space="0" w:color="auto"/>
            <w:bottom w:val="none" w:sz="0" w:space="0" w:color="auto"/>
            <w:right w:val="none" w:sz="0" w:space="0" w:color="auto"/>
          </w:divBdr>
        </w:div>
        <w:div w:id="322440976">
          <w:marLeft w:val="0"/>
          <w:marRight w:val="0"/>
          <w:marTop w:val="0"/>
          <w:marBottom w:val="0"/>
          <w:divBdr>
            <w:top w:val="none" w:sz="0" w:space="0" w:color="auto"/>
            <w:left w:val="none" w:sz="0" w:space="0" w:color="auto"/>
            <w:bottom w:val="none" w:sz="0" w:space="0" w:color="auto"/>
            <w:right w:val="none" w:sz="0" w:space="0" w:color="auto"/>
          </w:divBdr>
        </w:div>
        <w:div w:id="322465072">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2465639">
          <w:marLeft w:val="0"/>
          <w:marRight w:val="0"/>
          <w:marTop w:val="0"/>
          <w:marBottom w:val="300"/>
          <w:divBdr>
            <w:top w:val="single" w:sz="6" w:space="15" w:color="EDEDED"/>
            <w:left w:val="single" w:sz="6" w:space="15" w:color="EDEDED"/>
            <w:bottom w:val="single" w:sz="6" w:space="15" w:color="EDEDED"/>
            <w:right w:val="single" w:sz="6" w:space="15" w:color="EDEDED"/>
          </w:divBdr>
        </w:div>
        <w:div w:id="322466241">
          <w:marLeft w:val="0"/>
          <w:marRight w:val="0"/>
          <w:marTop w:val="0"/>
          <w:marBottom w:val="0"/>
          <w:divBdr>
            <w:top w:val="none" w:sz="0" w:space="0" w:color="auto"/>
            <w:left w:val="none" w:sz="0" w:space="0" w:color="auto"/>
            <w:bottom w:val="none" w:sz="0" w:space="0" w:color="auto"/>
            <w:right w:val="none" w:sz="0" w:space="0" w:color="auto"/>
          </w:divBdr>
        </w:div>
        <w:div w:id="322469373">
          <w:marLeft w:val="0"/>
          <w:marRight w:val="0"/>
          <w:marTop w:val="0"/>
          <w:marBottom w:val="300"/>
          <w:divBdr>
            <w:top w:val="single" w:sz="6" w:space="15" w:color="EDEDED"/>
            <w:left w:val="single" w:sz="6" w:space="15" w:color="EDEDED"/>
            <w:bottom w:val="single" w:sz="6" w:space="15" w:color="EDEDED"/>
            <w:right w:val="single" w:sz="6" w:space="15" w:color="EDEDED"/>
          </w:divBdr>
        </w:div>
        <w:div w:id="322469795">
          <w:marLeft w:val="0"/>
          <w:marRight w:val="0"/>
          <w:marTop w:val="0"/>
          <w:marBottom w:val="0"/>
          <w:divBdr>
            <w:top w:val="none" w:sz="0" w:space="0" w:color="auto"/>
            <w:left w:val="none" w:sz="0" w:space="0" w:color="auto"/>
            <w:bottom w:val="none" w:sz="0" w:space="0" w:color="auto"/>
            <w:right w:val="none" w:sz="0" w:space="0" w:color="auto"/>
          </w:divBdr>
        </w:div>
        <w:div w:id="322512094">
          <w:marLeft w:val="0"/>
          <w:marRight w:val="0"/>
          <w:marTop w:val="0"/>
          <w:marBottom w:val="0"/>
          <w:divBdr>
            <w:top w:val="none" w:sz="0" w:space="0" w:color="auto"/>
            <w:left w:val="none" w:sz="0" w:space="0" w:color="auto"/>
            <w:bottom w:val="none" w:sz="0" w:space="0" w:color="auto"/>
            <w:right w:val="none" w:sz="0" w:space="0" w:color="auto"/>
          </w:divBdr>
        </w:div>
        <w:div w:id="322514370">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
        <w:div w:id="322588911">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22659716">
          <w:marLeft w:val="0"/>
          <w:marRight w:val="0"/>
          <w:marTop w:val="0"/>
          <w:marBottom w:val="0"/>
          <w:divBdr>
            <w:top w:val="none" w:sz="0" w:space="0" w:color="auto"/>
            <w:left w:val="none" w:sz="0" w:space="0" w:color="auto"/>
            <w:bottom w:val="none" w:sz="0" w:space="0" w:color="auto"/>
            <w:right w:val="none" w:sz="0" w:space="0" w:color="auto"/>
          </w:divBdr>
          <w:divsChild>
            <w:div w:id="327483853">
              <w:marLeft w:val="0"/>
              <w:marRight w:val="0"/>
              <w:marTop w:val="0"/>
              <w:marBottom w:val="0"/>
              <w:divBdr>
                <w:top w:val="none" w:sz="0" w:space="0" w:color="auto"/>
                <w:left w:val="none" w:sz="0" w:space="0" w:color="auto"/>
                <w:bottom w:val="none" w:sz="0" w:space="0" w:color="auto"/>
                <w:right w:val="none" w:sz="0" w:space="0" w:color="auto"/>
              </w:divBdr>
            </w:div>
          </w:divsChild>
        </w:div>
        <w:div w:id="322663089">
          <w:marLeft w:val="0"/>
          <w:marRight w:val="0"/>
          <w:marTop w:val="0"/>
          <w:marBottom w:val="0"/>
          <w:divBdr>
            <w:top w:val="none" w:sz="0" w:space="0" w:color="auto"/>
            <w:left w:val="none" w:sz="0" w:space="0" w:color="auto"/>
            <w:bottom w:val="none" w:sz="0" w:space="0" w:color="auto"/>
            <w:right w:val="none" w:sz="0" w:space="0" w:color="auto"/>
          </w:divBdr>
        </w:div>
        <w:div w:id="322665052">
          <w:marLeft w:val="0"/>
          <w:marRight w:val="0"/>
          <w:marTop w:val="0"/>
          <w:marBottom w:val="0"/>
          <w:divBdr>
            <w:top w:val="none" w:sz="0" w:space="0" w:color="auto"/>
            <w:left w:val="none" w:sz="0" w:space="0" w:color="auto"/>
            <w:bottom w:val="none" w:sz="0" w:space="0" w:color="auto"/>
            <w:right w:val="none" w:sz="0" w:space="0" w:color="auto"/>
          </w:divBdr>
        </w:div>
        <w:div w:id="322703763">
          <w:marLeft w:val="0"/>
          <w:marRight w:val="0"/>
          <w:marTop w:val="0"/>
          <w:marBottom w:val="0"/>
          <w:divBdr>
            <w:top w:val="none" w:sz="0" w:space="0" w:color="auto"/>
            <w:left w:val="none" w:sz="0" w:space="0" w:color="auto"/>
            <w:bottom w:val="none" w:sz="0" w:space="0" w:color="auto"/>
            <w:right w:val="none" w:sz="0" w:space="0" w:color="auto"/>
          </w:divBdr>
        </w:div>
        <w:div w:id="322705445">
          <w:marLeft w:val="0"/>
          <w:marRight w:val="0"/>
          <w:marTop w:val="0"/>
          <w:marBottom w:val="0"/>
          <w:divBdr>
            <w:top w:val="none" w:sz="0" w:space="0" w:color="auto"/>
            <w:left w:val="none" w:sz="0" w:space="0" w:color="auto"/>
            <w:bottom w:val="none" w:sz="0" w:space="0" w:color="auto"/>
            <w:right w:val="none" w:sz="0" w:space="0" w:color="auto"/>
          </w:divBdr>
        </w:div>
        <w:div w:id="322708830">
          <w:marLeft w:val="0"/>
          <w:marRight w:val="0"/>
          <w:marTop w:val="0"/>
          <w:marBottom w:val="0"/>
          <w:divBdr>
            <w:top w:val="none" w:sz="0" w:space="0" w:color="auto"/>
            <w:left w:val="none" w:sz="0" w:space="0" w:color="auto"/>
            <w:bottom w:val="none" w:sz="0" w:space="0" w:color="auto"/>
            <w:right w:val="none" w:sz="0" w:space="0" w:color="auto"/>
          </w:divBdr>
        </w:div>
        <w:div w:id="322777595">
          <w:marLeft w:val="0"/>
          <w:marRight w:val="0"/>
          <w:marTop w:val="0"/>
          <w:marBottom w:val="0"/>
          <w:divBdr>
            <w:top w:val="none" w:sz="0" w:space="0" w:color="auto"/>
            <w:left w:val="none" w:sz="0" w:space="0" w:color="auto"/>
            <w:bottom w:val="none" w:sz="0" w:space="0" w:color="auto"/>
            <w:right w:val="none" w:sz="0" w:space="0" w:color="auto"/>
          </w:divBdr>
        </w:div>
        <w:div w:id="322777906">
          <w:marLeft w:val="0"/>
          <w:marRight w:val="0"/>
          <w:marTop w:val="0"/>
          <w:marBottom w:val="0"/>
          <w:divBdr>
            <w:top w:val="none" w:sz="0" w:space="0" w:color="auto"/>
            <w:left w:val="none" w:sz="0" w:space="0" w:color="auto"/>
            <w:bottom w:val="none" w:sz="0" w:space="0" w:color="auto"/>
            <w:right w:val="none" w:sz="0" w:space="0" w:color="auto"/>
          </w:divBdr>
        </w:div>
        <w:div w:id="322777986">
          <w:marLeft w:val="0"/>
          <w:marRight w:val="0"/>
          <w:marTop w:val="300"/>
          <w:marBottom w:val="0"/>
          <w:divBdr>
            <w:top w:val="none" w:sz="0" w:space="0" w:color="auto"/>
            <w:left w:val="none" w:sz="0" w:space="0" w:color="auto"/>
            <w:bottom w:val="none" w:sz="0" w:space="0" w:color="auto"/>
            <w:right w:val="none" w:sz="0" w:space="0" w:color="auto"/>
          </w:divBdr>
        </w:div>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322781099">
          <w:marLeft w:val="0"/>
          <w:marRight w:val="0"/>
          <w:marTop w:val="0"/>
          <w:marBottom w:val="0"/>
          <w:divBdr>
            <w:top w:val="none" w:sz="0" w:space="0" w:color="auto"/>
            <w:left w:val="none" w:sz="0" w:space="0" w:color="auto"/>
            <w:bottom w:val="none" w:sz="0" w:space="0" w:color="auto"/>
            <w:right w:val="none" w:sz="0" w:space="0" w:color="auto"/>
          </w:divBdr>
        </w:div>
        <w:div w:id="322783005">
          <w:marLeft w:val="0"/>
          <w:marRight w:val="0"/>
          <w:marTop w:val="0"/>
          <w:marBottom w:val="0"/>
          <w:divBdr>
            <w:top w:val="none" w:sz="0" w:space="0" w:color="auto"/>
            <w:left w:val="none" w:sz="0" w:space="0" w:color="auto"/>
            <w:bottom w:val="none" w:sz="0" w:space="0" w:color="auto"/>
            <w:right w:val="none" w:sz="0" w:space="0" w:color="auto"/>
          </w:divBdr>
        </w:div>
        <w:div w:id="322783025">
          <w:marLeft w:val="0"/>
          <w:marRight w:val="0"/>
          <w:marTop w:val="0"/>
          <w:marBottom w:val="0"/>
          <w:divBdr>
            <w:top w:val="none" w:sz="0" w:space="0" w:color="auto"/>
            <w:left w:val="none" w:sz="0" w:space="0" w:color="auto"/>
            <w:bottom w:val="none" w:sz="0" w:space="0" w:color="auto"/>
            <w:right w:val="none" w:sz="0" w:space="0" w:color="auto"/>
          </w:divBdr>
        </w:div>
        <w:div w:id="322784859">
          <w:marLeft w:val="0"/>
          <w:marRight w:val="0"/>
          <w:marTop w:val="0"/>
          <w:marBottom w:val="0"/>
          <w:divBdr>
            <w:top w:val="none" w:sz="0" w:space="0" w:color="auto"/>
            <w:left w:val="none" w:sz="0" w:space="0" w:color="auto"/>
            <w:bottom w:val="none" w:sz="0" w:space="0" w:color="auto"/>
            <w:right w:val="none" w:sz="0" w:space="0" w:color="auto"/>
          </w:divBdr>
        </w:div>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859071">
          <w:marLeft w:val="0"/>
          <w:marRight w:val="0"/>
          <w:marTop w:val="0"/>
          <w:marBottom w:val="0"/>
          <w:divBdr>
            <w:top w:val="none" w:sz="0" w:space="0" w:color="auto"/>
            <w:left w:val="none" w:sz="0" w:space="0" w:color="auto"/>
            <w:bottom w:val="none" w:sz="0" w:space="0" w:color="auto"/>
            <w:right w:val="none" w:sz="0" w:space="0" w:color="auto"/>
          </w:divBdr>
          <w:divsChild>
            <w:div w:id="18822545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
        <w:div w:id="322859508">
          <w:marLeft w:val="0"/>
          <w:marRight w:val="0"/>
          <w:marTop w:val="300"/>
          <w:marBottom w:val="0"/>
          <w:divBdr>
            <w:top w:val="none" w:sz="0" w:space="0" w:color="auto"/>
            <w:left w:val="none" w:sz="0" w:space="0" w:color="auto"/>
            <w:bottom w:val="none" w:sz="0" w:space="0" w:color="auto"/>
            <w:right w:val="none" w:sz="0" w:space="0" w:color="auto"/>
          </w:divBdr>
        </w:div>
        <w:div w:id="322859897">
          <w:marLeft w:val="0"/>
          <w:marRight w:val="0"/>
          <w:marTop w:val="0"/>
          <w:marBottom w:val="0"/>
          <w:divBdr>
            <w:top w:val="none" w:sz="0" w:space="0" w:color="auto"/>
            <w:left w:val="none" w:sz="0" w:space="0" w:color="auto"/>
            <w:bottom w:val="none" w:sz="0" w:space="0" w:color="auto"/>
            <w:right w:val="none" w:sz="0" w:space="0" w:color="auto"/>
          </w:divBdr>
        </w:div>
        <w:div w:id="322860947">
          <w:marLeft w:val="0"/>
          <w:marRight w:val="0"/>
          <w:marTop w:val="0"/>
          <w:marBottom w:val="300"/>
          <w:divBdr>
            <w:top w:val="single" w:sz="6" w:space="15" w:color="EDEDED"/>
            <w:left w:val="single" w:sz="6" w:space="15" w:color="EDEDED"/>
            <w:bottom w:val="single" w:sz="6" w:space="15" w:color="EDEDED"/>
            <w:right w:val="single" w:sz="6" w:space="15" w:color="EDEDED"/>
          </w:divBdr>
        </w:div>
        <w:div w:id="322896462">
          <w:marLeft w:val="0"/>
          <w:marRight w:val="0"/>
          <w:marTop w:val="0"/>
          <w:marBottom w:val="0"/>
          <w:divBdr>
            <w:top w:val="none" w:sz="0" w:space="0" w:color="auto"/>
            <w:left w:val="none" w:sz="0" w:space="0" w:color="auto"/>
            <w:bottom w:val="none" w:sz="0" w:space="0" w:color="auto"/>
            <w:right w:val="none" w:sz="0" w:space="0" w:color="auto"/>
          </w:divBdr>
        </w:div>
        <w:div w:id="322896849">
          <w:marLeft w:val="0"/>
          <w:marRight w:val="0"/>
          <w:marTop w:val="0"/>
          <w:marBottom w:val="0"/>
          <w:divBdr>
            <w:top w:val="none" w:sz="0" w:space="0" w:color="auto"/>
            <w:left w:val="none" w:sz="0" w:space="0" w:color="auto"/>
            <w:bottom w:val="none" w:sz="0" w:space="0" w:color="auto"/>
            <w:right w:val="none" w:sz="0" w:space="0" w:color="auto"/>
          </w:divBdr>
        </w:div>
        <w:div w:id="322897039">
          <w:marLeft w:val="0"/>
          <w:marRight w:val="0"/>
          <w:marTop w:val="0"/>
          <w:marBottom w:val="0"/>
          <w:divBdr>
            <w:top w:val="none" w:sz="0" w:space="0" w:color="auto"/>
            <w:left w:val="none" w:sz="0" w:space="0" w:color="auto"/>
            <w:bottom w:val="none" w:sz="0" w:space="0" w:color="auto"/>
            <w:right w:val="none" w:sz="0" w:space="0" w:color="auto"/>
          </w:divBdr>
          <w:divsChild>
            <w:div w:id="41478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900567">
          <w:marLeft w:val="0"/>
          <w:marRight w:val="0"/>
          <w:marTop w:val="0"/>
          <w:marBottom w:val="300"/>
          <w:divBdr>
            <w:top w:val="single" w:sz="6" w:space="15" w:color="EDEDED"/>
            <w:left w:val="single" w:sz="6" w:space="15" w:color="EDEDED"/>
            <w:bottom w:val="single" w:sz="6" w:space="15" w:color="EDEDED"/>
            <w:right w:val="single" w:sz="6" w:space="15" w:color="EDEDED"/>
          </w:divBdr>
        </w:div>
        <w:div w:id="322969948">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
        <w:div w:id="322976723">
          <w:marLeft w:val="0"/>
          <w:marRight w:val="0"/>
          <w:marTop w:val="0"/>
          <w:marBottom w:val="0"/>
          <w:divBdr>
            <w:top w:val="none" w:sz="0" w:space="0" w:color="auto"/>
            <w:left w:val="none" w:sz="0" w:space="0" w:color="auto"/>
            <w:bottom w:val="none" w:sz="0" w:space="0" w:color="auto"/>
            <w:right w:val="none" w:sz="0" w:space="0" w:color="auto"/>
          </w:divBdr>
        </w:div>
        <w:div w:id="322977897">
          <w:marLeft w:val="0"/>
          <w:marRight w:val="0"/>
          <w:marTop w:val="0"/>
          <w:marBottom w:val="0"/>
          <w:divBdr>
            <w:top w:val="none" w:sz="0" w:space="0" w:color="auto"/>
            <w:left w:val="none" w:sz="0" w:space="0" w:color="auto"/>
            <w:bottom w:val="none" w:sz="0" w:space="0" w:color="auto"/>
            <w:right w:val="none" w:sz="0" w:space="0" w:color="auto"/>
          </w:divBdr>
        </w:div>
        <w:div w:id="323044811">
          <w:marLeft w:val="0"/>
          <w:marRight w:val="0"/>
          <w:marTop w:val="300"/>
          <w:marBottom w:val="0"/>
          <w:divBdr>
            <w:top w:val="none" w:sz="0" w:space="0" w:color="auto"/>
            <w:left w:val="none" w:sz="0" w:space="0" w:color="auto"/>
            <w:bottom w:val="none" w:sz="0" w:space="0" w:color="auto"/>
            <w:right w:val="none" w:sz="0" w:space="0" w:color="auto"/>
          </w:divBdr>
        </w:div>
        <w:div w:id="323046377">
          <w:marLeft w:val="0"/>
          <w:marRight w:val="0"/>
          <w:marTop w:val="0"/>
          <w:marBottom w:val="0"/>
          <w:divBdr>
            <w:top w:val="none" w:sz="0" w:space="0" w:color="auto"/>
            <w:left w:val="none" w:sz="0" w:space="0" w:color="auto"/>
            <w:bottom w:val="none" w:sz="0" w:space="0" w:color="auto"/>
            <w:right w:val="none" w:sz="0" w:space="0" w:color="auto"/>
          </w:divBdr>
        </w:div>
        <w:div w:id="323048146">
          <w:marLeft w:val="0"/>
          <w:marRight w:val="0"/>
          <w:marTop w:val="0"/>
          <w:marBottom w:val="0"/>
          <w:divBdr>
            <w:top w:val="none" w:sz="0" w:space="0" w:color="auto"/>
            <w:left w:val="none" w:sz="0" w:space="0" w:color="auto"/>
            <w:bottom w:val="none" w:sz="0" w:space="0" w:color="auto"/>
            <w:right w:val="none" w:sz="0" w:space="0" w:color="auto"/>
          </w:divBdr>
        </w:div>
        <w:div w:id="323050989">
          <w:marLeft w:val="0"/>
          <w:marRight w:val="0"/>
          <w:marTop w:val="0"/>
          <w:marBottom w:val="0"/>
          <w:divBdr>
            <w:top w:val="none" w:sz="0" w:space="0" w:color="auto"/>
            <w:left w:val="none" w:sz="0" w:space="0" w:color="auto"/>
            <w:bottom w:val="none" w:sz="0" w:space="0" w:color="auto"/>
            <w:right w:val="none" w:sz="0" w:space="0" w:color="auto"/>
          </w:divBdr>
        </w:div>
        <w:div w:id="323051522">
          <w:marLeft w:val="0"/>
          <w:marRight w:val="0"/>
          <w:marTop w:val="0"/>
          <w:marBottom w:val="0"/>
          <w:divBdr>
            <w:top w:val="none" w:sz="0" w:space="0" w:color="auto"/>
            <w:left w:val="none" w:sz="0" w:space="0" w:color="auto"/>
            <w:bottom w:val="none" w:sz="0" w:space="0" w:color="auto"/>
            <w:right w:val="none" w:sz="0" w:space="0" w:color="auto"/>
          </w:divBdr>
        </w:div>
        <w:div w:id="323120534">
          <w:marLeft w:val="0"/>
          <w:marRight w:val="0"/>
          <w:marTop w:val="0"/>
          <w:marBottom w:val="0"/>
          <w:divBdr>
            <w:top w:val="none" w:sz="0" w:space="0" w:color="auto"/>
            <w:left w:val="none" w:sz="0" w:space="0" w:color="auto"/>
            <w:bottom w:val="none" w:sz="0" w:space="0" w:color="auto"/>
            <w:right w:val="none" w:sz="0" w:space="0" w:color="auto"/>
          </w:divBdr>
        </w:div>
        <w:div w:id="323122379">
          <w:marLeft w:val="0"/>
          <w:marRight w:val="0"/>
          <w:marTop w:val="0"/>
          <w:marBottom w:val="0"/>
          <w:divBdr>
            <w:top w:val="none" w:sz="0" w:space="0" w:color="auto"/>
            <w:left w:val="none" w:sz="0" w:space="0" w:color="auto"/>
            <w:bottom w:val="none" w:sz="0" w:space="0" w:color="auto"/>
            <w:right w:val="none" w:sz="0" w:space="0" w:color="auto"/>
          </w:divBdr>
        </w:div>
        <w:div w:id="323122723">
          <w:marLeft w:val="0"/>
          <w:marRight w:val="0"/>
          <w:marTop w:val="0"/>
          <w:marBottom w:val="0"/>
          <w:divBdr>
            <w:top w:val="none" w:sz="0" w:space="0" w:color="auto"/>
            <w:left w:val="none" w:sz="0" w:space="0" w:color="auto"/>
            <w:bottom w:val="none" w:sz="0" w:space="0" w:color="auto"/>
            <w:right w:val="none" w:sz="0" w:space="0" w:color="auto"/>
          </w:divBdr>
        </w:div>
        <w:div w:id="323162711">
          <w:marLeft w:val="0"/>
          <w:marRight w:val="0"/>
          <w:marTop w:val="300"/>
          <w:marBottom w:val="0"/>
          <w:divBdr>
            <w:top w:val="none" w:sz="0" w:space="0" w:color="auto"/>
            <w:left w:val="none" w:sz="0" w:space="0" w:color="auto"/>
            <w:bottom w:val="none" w:sz="0" w:space="0" w:color="auto"/>
            <w:right w:val="none" w:sz="0" w:space="0" w:color="auto"/>
          </w:divBdr>
          <w:divsChild>
            <w:div w:id="172191372">
              <w:marLeft w:val="0"/>
              <w:marRight w:val="0"/>
              <w:marTop w:val="0"/>
              <w:marBottom w:val="0"/>
              <w:divBdr>
                <w:top w:val="none" w:sz="0" w:space="0" w:color="auto"/>
                <w:left w:val="none" w:sz="0" w:space="0" w:color="auto"/>
                <w:bottom w:val="none" w:sz="0" w:space="0" w:color="auto"/>
                <w:right w:val="none" w:sz="0" w:space="0" w:color="auto"/>
              </w:divBdr>
            </w:div>
          </w:divsChild>
        </w:div>
        <w:div w:id="323164124">
          <w:marLeft w:val="0"/>
          <w:marRight w:val="0"/>
          <w:marTop w:val="0"/>
          <w:marBottom w:val="0"/>
          <w:divBdr>
            <w:top w:val="none" w:sz="0" w:space="0" w:color="auto"/>
            <w:left w:val="none" w:sz="0" w:space="0" w:color="auto"/>
            <w:bottom w:val="none" w:sz="0" w:space="0" w:color="auto"/>
            <w:right w:val="none" w:sz="0" w:space="0" w:color="auto"/>
          </w:divBdr>
        </w:div>
        <w:div w:id="323164703">
          <w:marLeft w:val="0"/>
          <w:marRight w:val="0"/>
          <w:marTop w:val="0"/>
          <w:marBottom w:val="0"/>
          <w:divBdr>
            <w:top w:val="none" w:sz="0" w:space="0" w:color="auto"/>
            <w:left w:val="none" w:sz="0" w:space="0" w:color="auto"/>
            <w:bottom w:val="none" w:sz="0" w:space="0" w:color="auto"/>
            <w:right w:val="none" w:sz="0" w:space="0" w:color="auto"/>
          </w:divBdr>
        </w:div>
        <w:div w:id="323166631">
          <w:marLeft w:val="0"/>
          <w:marRight w:val="0"/>
          <w:marTop w:val="0"/>
          <w:marBottom w:val="0"/>
          <w:divBdr>
            <w:top w:val="none" w:sz="0" w:space="0" w:color="auto"/>
            <w:left w:val="none" w:sz="0" w:space="0" w:color="auto"/>
            <w:bottom w:val="none" w:sz="0" w:space="0" w:color="auto"/>
            <w:right w:val="none" w:sz="0" w:space="0" w:color="auto"/>
          </w:divBdr>
        </w:div>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 w:id="323169032">
          <w:marLeft w:val="0"/>
          <w:marRight w:val="0"/>
          <w:marTop w:val="0"/>
          <w:marBottom w:val="0"/>
          <w:divBdr>
            <w:top w:val="none" w:sz="0" w:space="0" w:color="auto"/>
            <w:left w:val="none" w:sz="0" w:space="0" w:color="auto"/>
            <w:bottom w:val="none" w:sz="0" w:space="0" w:color="auto"/>
            <w:right w:val="none" w:sz="0" w:space="0" w:color="auto"/>
          </w:divBdr>
        </w:div>
        <w:div w:id="323238115">
          <w:marLeft w:val="0"/>
          <w:marRight w:val="0"/>
          <w:marTop w:val="30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3239576">
          <w:marLeft w:val="0"/>
          <w:marRight w:val="0"/>
          <w:marTop w:val="0"/>
          <w:marBottom w:val="0"/>
          <w:divBdr>
            <w:top w:val="none" w:sz="0" w:space="0" w:color="auto"/>
            <w:left w:val="none" w:sz="0" w:space="0" w:color="auto"/>
            <w:bottom w:val="none" w:sz="0" w:space="0" w:color="auto"/>
            <w:right w:val="none" w:sz="0" w:space="0" w:color="auto"/>
          </w:divBdr>
        </w:div>
        <w:div w:id="323244730">
          <w:marLeft w:val="0"/>
          <w:marRight w:val="0"/>
          <w:marTop w:val="0"/>
          <w:marBottom w:val="0"/>
          <w:divBdr>
            <w:top w:val="none" w:sz="0" w:space="0" w:color="auto"/>
            <w:left w:val="none" w:sz="0" w:space="0" w:color="auto"/>
            <w:bottom w:val="none" w:sz="0" w:space="0" w:color="auto"/>
            <w:right w:val="none" w:sz="0" w:space="0" w:color="auto"/>
          </w:divBdr>
        </w:div>
        <w:div w:id="323245696">
          <w:marLeft w:val="0"/>
          <w:marRight w:val="0"/>
          <w:marTop w:val="0"/>
          <w:marBottom w:val="0"/>
          <w:divBdr>
            <w:top w:val="none" w:sz="0" w:space="0" w:color="auto"/>
            <w:left w:val="none" w:sz="0" w:space="0" w:color="auto"/>
            <w:bottom w:val="none" w:sz="0" w:space="0" w:color="auto"/>
            <w:right w:val="none" w:sz="0" w:space="0" w:color="auto"/>
          </w:divBdr>
        </w:div>
        <w:div w:id="323246894">
          <w:marLeft w:val="0"/>
          <w:marRight w:val="0"/>
          <w:marTop w:val="0"/>
          <w:marBottom w:val="0"/>
          <w:divBdr>
            <w:top w:val="none" w:sz="0" w:space="0" w:color="auto"/>
            <w:left w:val="none" w:sz="0" w:space="0" w:color="auto"/>
            <w:bottom w:val="none" w:sz="0" w:space="0" w:color="auto"/>
            <w:right w:val="none" w:sz="0" w:space="0" w:color="auto"/>
          </w:divBdr>
        </w:div>
        <w:div w:id="323289913">
          <w:marLeft w:val="0"/>
          <w:marRight w:val="0"/>
          <w:marTop w:val="0"/>
          <w:marBottom w:val="0"/>
          <w:divBdr>
            <w:top w:val="none" w:sz="0" w:space="0" w:color="auto"/>
            <w:left w:val="none" w:sz="0" w:space="0" w:color="auto"/>
            <w:bottom w:val="none" w:sz="0" w:space="0" w:color="auto"/>
            <w:right w:val="none" w:sz="0" w:space="0" w:color="auto"/>
          </w:divBdr>
        </w:div>
        <w:div w:id="323289974">
          <w:marLeft w:val="0"/>
          <w:marRight w:val="0"/>
          <w:marTop w:val="0"/>
          <w:marBottom w:val="0"/>
          <w:divBdr>
            <w:top w:val="none" w:sz="0" w:space="0" w:color="auto"/>
            <w:left w:val="none" w:sz="0" w:space="0" w:color="auto"/>
            <w:bottom w:val="none" w:sz="0" w:space="0" w:color="auto"/>
            <w:right w:val="none" w:sz="0" w:space="0" w:color="auto"/>
          </w:divBdr>
          <w:divsChild>
            <w:div w:id="172846612">
              <w:marLeft w:val="0"/>
              <w:marRight w:val="0"/>
              <w:marTop w:val="0"/>
              <w:marBottom w:val="0"/>
              <w:divBdr>
                <w:top w:val="none" w:sz="0" w:space="0" w:color="auto"/>
                <w:left w:val="none" w:sz="0" w:space="0" w:color="auto"/>
                <w:bottom w:val="none" w:sz="0" w:space="0" w:color="auto"/>
                <w:right w:val="none" w:sz="0" w:space="0" w:color="auto"/>
              </w:divBdr>
            </w:div>
          </w:divsChild>
        </w:div>
        <w:div w:id="323315939">
          <w:marLeft w:val="0"/>
          <w:marRight w:val="0"/>
          <w:marTop w:val="0"/>
          <w:marBottom w:val="0"/>
          <w:divBdr>
            <w:top w:val="none" w:sz="0" w:space="0" w:color="auto"/>
            <w:left w:val="none" w:sz="0" w:space="0" w:color="auto"/>
            <w:bottom w:val="none" w:sz="0" w:space="0" w:color="auto"/>
            <w:right w:val="none" w:sz="0" w:space="0" w:color="auto"/>
          </w:divBdr>
        </w:div>
        <w:div w:id="323357811">
          <w:marLeft w:val="0"/>
          <w:marRight w:val="0"/>
          <w:marTop w:val="0"/>
          <w:marBottom w:val="0"/>
          <w:divBdr>
            <w:top w:val="none" w:sz="0" w:space="0" w:color="auto"/>
            <w:left w:val="none" w:sz="0" w:space="0" w:color="auto"/>
            <w:bottom w:val="none" w:sz="0" w:space="0" w:color="auto"/>
            <w:right w:val="none" w:sz="0" w:space="0" w:color="auto"/>
          </w:divBdr>
          <w:divsChild>
            <w:div w:id="344862510">
              <w:marLeft w:val="0"/>
              <w:marRight w:val="0"/>
              <w:marTop w:val="0"/>
              <w:marBottom w:val="0"/>
              <w:divBdr>
                <w:top w:val="none" w:sz="0" w:space="0" w:color="auto"/>
                <w:left w:val="none" w:sz="0" w:space="0" w:color="auto"/>
                <w:bottom w:val="none" w:sz="0" w:space="0" w:color="auto"/>
                <w:right w:val="none" w:sz="0" w:space="0" w:color="auto"/>
              </w:divBdr>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
        <w:div w:id="323360865">
          <w:marLeft w:val="0"/>
          <w:marRight w:val="0"/>
          <w:marTop w:val="0"/>
          <w:marBottom w:val="0"/>
          <w:divBdr>
            <w:top w:val="none" w:sz="0" w:space="0" w:color="auto"/>
            <w:left w:val="none" w:sz="0" w:space="0" w:color="auto"/>
            <w:bottom w:val="none" w:sz="0" w:space="0" w:color="auto"/>
            <w:right w:val="none" w:sz="0" w:space="0" w:color="auto"/>
          </w:divBdr>
        </w:div>
        <w:div w:id="323361179">
          <w:marLeft w:val="0"/>
          <w:marRight w:val="0"/>
          <w:marTop w:val="0"/>
          <w:marBottom w:val="0"/>
          <w:divBdr>
            <w:top w:val="none" w:sz="0" w:space="0" w:color="auto"/>
            <w:left w:val="none" w:sz="0" w:space="0" w:color="auto"/>
            <w:bottom w:val="none" w:sz="0" w:space="0" w:color="auto"/>
            <w:right w:val="none" w:sz="0" w:space="0" w:color="auto"/>
          </w:divBdr>
        </w:div>
        <w:div w:id="323432600">
          <w:marLeft w:val="0"/>
          <w:marRight w:val="0"/>
          <w:marTop w:val="0"/>
          <w:marBottom w:val="0"/>
          <w:divBdr>
            <w:top w:val="none" w:sz="0" w:space="0" w:color="auto"/>
            <w:left w:val="none" w:sz="0" w:space="0" w:color="auto"/>
            <w:bottom w:val="none" w:sz="0" w:space="0" w:color="auto"/>
            <w:right w:val="none" w:sz="0" w:space="0" w:color="auto"/>
          </w:divBdr>
        </w:div>
        <w:div w:id="323433244">
          <w:marLeft w:val="0"/>
          <w:marRight w:val="0"/>
          <w:marTop w:val="300"/>
          <w:marBottom w:val="0"/>
          <w:divBdr>
            <w:top w:val="none" w:sz="0" w:space="0" w:color="auto"/>
            <w:left w:val="none" w:sz="0" w:space="0" w:color="auto"/>
            <w:bottom w:val="none" w:sz="0" w:space="0" w:color="auto"/>
            <w:right w:val="none" w:sz="0" w:space="0" w:color="auto"/>
          </w:divBdr>
        </w:div>
        <w:div w:id="323433718">
          <w:marLeft w:val="0"/>
          <w:marRight w:val="0"/>
          <w:marTop w:val="0"/>
          <w:marBottom w:val="0"/>
          <w:divBdr>
            <w:top w:val="none" w:sz="0" w:space="0" w:color="auto"/>
            <w:left w:val="none" w:sz="0" w:space="0" w:color="auto"/>
            <w:bottom w:val="none" w:sz="0" w:space="0" w:color="auto"/>
            <w:right w:val="none" w:sz="0" w:space="0" w:color="auto"/>
          </w:divBdr>
        </w:div>
        <w:div w:id="323439838">
          <w:marLeft w:val="0"/>
          <w:marRight w:val="0"/>
          <w:marTop w:val="0"/>
          <w:marBottom w:val="300"/>
          <w:divBdr>
            <w:top w:val="single" w:sz="6" w:space="15" w:color="EDEDED"/>
            <w:left w:val="single" w:sz="6" w:space="15" w:color="EDEDED"/>
            <w:bottom w:val="single" w:sz="6" w:space="15" w:color="EDEDED"/>
            <w:right w:val="single" w:sz="6" w:space="15" w:color="EDEDED"/>
          </w:divBdr>
        </w:div>
        <w:div w:id="323510308">
          <w:marLeft w:val="0"/>
          <w:marRight w:val="0"/>
          <w:marTop w:val="0"/>
          <w:marBottom w:val="0"/>
          <w:divBdr>
            <w:top w:val="none" w:sz="0" w:space="0" w:color="auto"/>
            <w:left w:val="none" w:sz="0" w:space="0" w:color="auto"/>
            <w:bottom w:val="none" w:sz="0" w:space="0" w:color="auto"/>
            <w:right w:val="none" w:sz="0" w:space="0" w:color="auto"/>
          </w:divBdr>
        </w:div>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 w:id="323515804">
          <w:marLeft w:val="0"/>
          <w:marRight w:val="0"/>
          <w:marTop w:val="0"/>
          <w:marBottom w:val="0"/>
          <w:divBdr>
            <w:top w:val="none" w:sz="0" w:space="0" w:color="auto"/>
            <w:left w:val="none" w:sz="0" w:space="0" w:color="auto"/>
            <w:bottom w:val="none" w:sz="0" w:space="0" w:color="auto"/>
            <w:right w:val="none" w:sz="0" w:space="0" w:color="auto"/>
          </w:divBdr>
        </w:div>
        <w:div w:id="323516060">
          <w:marLeft w:val="0"/>
          <w:marRight w:val="0"/>
          <w:marTop w:val="0"/>
          <w:marBottom w:val="0"/>
          <w:divBdr>
            <w:top w:val="none" w:sz="0" w:space="0" w:color="auto"/>
            <w:left w:val="none" w:sz="0" w:space="0" w:color="auto"/>
            <w:bottom w:val="none" w:sz="0" w:space="0" w:color="auto"/>
            <w:right w:val="none" w:sz="0" w:space="0" w:color="auto"/>
          </w:divBdr>
        </w:div>
        <w:div w:id="323625540">
          <w:marLeft w:val="0"/>
          <w:marRight w:val="0"/>
          <w:marTop w:val="0"/>
          <w:marBottom w:val="0"/>
          <w:divBdr>
            <w:top w:val="none" w:sz="0" w:space="0" w:color="auto"/>
            <w:left w:val="none" w:sz="0" w:space="0" w:color="auto"/>
            <w:bottom w:val="none" w:sz="0" w:space="0" w:color="auto"/>
            <w:right w:val="none" w:sz="0" w:space="0" w:color="auto"/>
          </w:divBdr>
        </w:div>
        <w:div w:id="323627795">
          <w:marLeft w:val="0"/>
          <w:marRight w:val="0"/>
          <w:marTop w:val="300"/>
          <w:marBottom w:val="0"/>
          <w:divBdr>
            <w:top w:val="none" w:sz="0" w:space="0" w:color="auto"/>
            <w:left w:val="none" w:sz="0" w:space="0" w:color="auto"/>
            <w:bottom w:val="none" w:sz="0" w:space="0" w:color="auto"/>
            <w:right w:val="none" w:sz="0" w:space="0" w:color="auto"/>
          </w:divBdr>
        </w:div>
        <w:div w:id="323702575">
          <w:marLeft w:val="0"/>
          <w:marRight w:val="0"/>
          <w:marTop w:val="0"/>
          <w:marBottom w:val="300"/>
          <w:divBdr>
            <w:top w:val="single" w:sz="6" w:space="15" w:color="EDEDED"/>
            <w:left w:val="single" w:sz="6" w:space="15" w:color="EDEDED"/>
            <w:bottom w:val="single" w:sz="6" w:space="15" w:color="EDEDED"/>
            <w:right w:val="single" w:sz="6" w:space="15" w:color="EDEDED"/>
          </w:divBdr>
        </w:div>
        <w:div w:id="323703909">
          <w:marLeft w:val="0"/>
          <w:marRight w:val="0"/>
          <w:marTop w:val="0"/>
          <w:marBottom w:val="0"/>
          <w:divBdr>
            <w:top w:val="none" w:sz="0" w:space="0" w:color="auto"/>
            <w:left w:val="none" w:sz="0" w:space="0" w:color="auto"/>
            <w:bottom w:val="none" w:sz="0" w:space="0" w:color="auto"/>
            <w:right w:val="none" w:sz="0" w:space="0" w:color="auto"/>
          </w:divBdr>
        </w:div>
        <w:div w:id="323704056">
          <w:marLeft w:val="0"/>
          <w:marRight w:val="0"/>
          <w:marTop w:val="0"/>
          <w:marBottom w:val="0"/>
          <w:divBdr>
            <w:top w:val="none" w:sz="0" w:space="0" w:color="auto"/>
            <w:left w:val="none" w:sz="0" w:space="0" w:color="auto"/>
            <w:bottom w:val="none" w:sz="0" w:space="0" w:color="auto"/>
            <w:right w:val="none" w:sz="0" w:space="0" w:color="auto"/>
          </w:divBdr>
        </w:div>
        <w:div w:id="323704459">
          <w:marLeft w:val="0"/>
          <w:marRight w:val="0"/>
          <w:marTop w:val="300"/>
          <w:marBottom w:val="0"/>
          <w:divBdr>
            <w:top w:val="none" w:sz="0" w:space="0" w:color="auto"/>
            <w:left w:val="none" w:sz="0" w:space="0" w:color="auto"/>
            <w:bottom w:val="none" w:sz="0" w:space="0" w:color="auto"/>
            <w:right w:val="none" w:sz="0" w:space="0" w:color="auto"/>
          </w:divBdr>
        </w:div>
        <w:div w:id="323709582">
          <w:marLeft w:val="0"/>
          <w:marRight w:val="0"/>
          <w:marTop w:val="0"/>
          <w:marBottom w:val="0"/>
          <w:divBdr>
            <w:top w:val="none" w:sz="0" w:space="0" w:color="auto"/>
            <w:left w:val="none" w:sz="0" w:space="0" w:color="auto"/>
            <w:bottom w:val="none" w:sz="0" w:space="0" w:color="auto"/>
            <w:right w:val="none" w:sz="0" w:space="0" w:color="auto"/>
          </w:divBdr>
        </w:div>
        <w:div w:id="323750169">
          <w:marLeft w:val="0"/>
          <w:marRight w:val="0"/>
          <w:marTop w:val="0"/>
          <w:marBottom w:val="0"/>
          <w:divBdr>
            <w:top w:val="none" w:sz="0" w:space="0" w:color="auto"/>
            <w:left w:val="none" w:sz="0" w:space="0" w:color="auto"/>
            <w:bottom w:val="none" w:sz="0" w:space="0" w:color="auto"/>
            <w:right w:val="none" w:sz="0" w:space="0" w:color="auto"/>
          </w:divBdr>
        </w:div>
        <w:div w:id="323777836">
          <w:marLeft w:val="0"/>
          <w:marRight w:val="0"/>
          <w:marTop w:val="0"/>
          <w:marBottom w:val="0"/>
          <w:divBdr>
            <w:top w:val="none" w:sz="0" w:space="0" w:color="auto"/>
            <w:left w:val="none" w:sz="0" w:space="0" w:color="auto"/>
            <w:bottom w:val="none" w:sz="0" w:space="0" w:color="auto"/>
            <w:right w:val="none" w:sz="0" w:space="0" w:color="auto"/>
          </w:divBdr>
        </w:div>
        <w:div w:id="323820116">
          <w:marLeft w:val="0"/>
          <w:marRight w:val="0"/>
          <w:marTop w:val="0"/>
          <w:marBottom w:val="0"/>
          <w:divBdr>
            <w:top w:val="none" w:sz="0" w:space="0" w:color="auto"/>
            <w:left w:val="none" w:sz="0" w:space="0" w:color="auto"/>
            <w:bottom w:val="none" w:sz="0" w:space="0" w:color="auto"/>
            <w:right w:val="none" w:sz="0" w:space="0" w:color="auto"/>
          </w:divBdr>
        </w:div>
        <w:div w:id="323821236">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23824346">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323895003">
          <w:marLeft w:val="0"/>
          <w:marRight w:val="0"/>
          <w:marTop w:val="0"/>
          <w:marBottom w:val="0"/>
          <w:divBdr>
            <w:top w:val="none" w:sz="0" w:space="0" w:color="auto"/>
            <w:left w:val="none" w:sz="0" w:space="0" w:color="auto"/>
            <w:bottom w:val="none" w:sz="0" w:space="0" w:color="auto"/>
            <w:right w:val="none" w:sz="0" w:space="0" w:color="auto"/>
          </w:divBdr>
          <w:divsChild>
            <w:div w:id="336156702">
              <w:marLeft w:val="0"/>
              <w:marRight w:val="0"/>
              <w:marTop w:val="0"/>
              <w:marBottom w:val="0"/>
              <w:divBdr>
                <w:top w:val="none" w:sz="0" w:space="0" w:color="auto"/>
                <w:left w:val="none" w:sz="0" w:space="0" w:color="auto"/>
                <w:bottom w:val="none" w:sz="0" w:space="0" w:color="auto"/>
                <w:right w:val="none" w:sz="0" w:space="0" w:color="auto"/>
              </w:divBdr>
            </w:div>
          </w:divsChild>
        </w:div>
        <w:div w:id="323899260">
          <w:marLeft w:val="0"/>
          <w:marRight w:val="0"/>
          <w:marTop w:val="0"/>
          <w:marBottom w:val="0"/>
          <w:divBdr>
            <w:top w:val="none" w:sz="0" w:space="0" w:color="auto"/>
            <w:left w:val="none" w:sz="0" w:space="0" w:color="auto"/>
            <w:bottom w:val="none" w:sz="0" w:space="0" w:color="auto"/>
            <w:right w:val="none" w:sz="0" w:space="0" w:color="auto"/>
          </w:divBdr>
        </w:div>
        <w:div w:id="323969514">
          <w:marLeft w:val="0"/>
          <w:marRight w:val="0"/>
          <w:marTop w:val="0"/>
          <w:marBottom w:val="0"/>
          <w:divBdr>
            <w:top w:val="none" w:sz="0" w:space="0" w:color="auto"/>
            <w:left w:val="none" w:sz="0" w:space="0" w:color="auto"/>
            <w:bottom w:val="none" w:sz="0" w:space="0" w:color="auto"/>
            <w:right w:val="none" w:sz="0" w:space="0" w:color="auto"/>
          </w:divBdr>
        </w:div>
        <w:div w:id="32397116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
        <w:div w:id="323974313">
          <w:marLeft w:val="0"/>
          <w:marRight w:val="0"/>
          <w:marTop w:val="0"/>
          <w:marBottom w:val="0"/>
          <w:divBdr>
            <w:top w:val="none" w:sz="0" w:space="0" w:color="auto"/>
            <w:left w:val="none" w:sz="0" w:space="0" w:color="auto"/>
            <w:bottom w:val="none" w:sz="0" w:space="0" w:color="auto"/>
            <w:right w:val="none" w:sz="0" w:space="0" w:color="auto"/>
          </w:divBdr>
          <w:divsChild>
            <w:div w:id="26850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012817">
          <w:marLeft w:val="0"/>
          <w:marRight w:val="0"/>
          <w:marTop w:val="0"/>
          <w:marBottom w:val="0"/>
          <w:divBdr>
            <w:top w:val="none" w:sz="0" w:space="0" w:color="auto"/>
            <w:left w:val="none" w:sz="0" w:space="0" w:color="auto"/>
            <w:bottom w:val="none" w:sz="0" w:space="0" w:color="auto"/>
            <w:right w:val="none" w:sz="0" w:space="0" w:color="auto"/>
          </w:divBdr>
        </w:div>
        <w:div w:id="324016479">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
        <w:div w:id="324019670">
          <w:marLeft w:val="0"/>
          <w:marRight w:val="0"/>
          <w:marTop w:val="0"/>
          <w:marBottom w:val="0"/>
          <w:divBdr>
            <w:top w:val="none" w:sz="0" w:space="0" w:color="auto"/>
            <w:left w:val="none" w:sz="0" w:space="0" w:color="auto"/>
            <w:bottom w:val="none" w:sz="0" w:space="0" w:color="auto"/>
            <w:right w:val="none" w:sz="0" w:space="0" w:color="auto"/>
          </w:divBdr>
        </w:div>
        <w:div w:id="324020749">
          <w:marLeft w:val="0"/>
          <w:marRight w:val="0"/>
          <w:marTop w:val="0"/>
          <w:marBottom w:val="0"/>
          <w:divBdr>
            <w:top w:val="none" w:sz="0" w:space="0" w:color="auto"/>
            <w:left w:val="none" w:sz="0" w:space="0" w:color="auto"/>
            <w:bottom w:val="none" w:sz="0" w:space="0" w:color="auto"/>
            <w:right w:val="none" w:sz="0" w:space="0" w:color="auto"/>
          </w:divBdr>
        </w:div>
        <w:div w:id="324163527">
          <w:marLeft w:val="0"/>
          <w:marRight w:val="0"/>
          <w:marTop w:val="0"/>
          <w:marBottom w:val="0"/>
          <w:divBdr>
            <w:top w:val="none" w:sz="0" w:space="0" w:color="auto"/>
            <w:left w:val="none" w:sz="0" w:space="0" w:color="auto"/>
            <w:bottom w:val="none" w:sz="0" w:space="0" w:color="auto"/>
            <w:right w:val="none" w:sz="0" w:space="0" w:color="auto"/>
          </w:divBdr>
        </w:div>
        <w:div w:id="324166028">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324169486">
          <w:marLeft w:val="0"/>
          <w:marRight w:val="0"/>
          <w:marTop w:val="0"/>
          <w:marBottom w:val="0"/>
          <w:divBdr>
            <w:top w:val="none" w:sz="0" w:space="0" w:color="auto"/>
            <w:left w:val="none" w:sz="0" w:space="0" w:color="auto"/>
            <w:bottom w:val="none" w:sz="0" w:space="0" w:color="auto"/>
            <w:right w:val="none" w:sz="0" w:space="0" w:color="auto"/>
          </w:divBdr>
        </w:div>
        <w:div w:id="324170527">
          <w:marLeft w:val="0"/>
          <w:marRight w:val="0"/>
          <w:marTop w:val="300"/>
          <w:marBottom w:val="0"/>
          <w:divBdr>
            <w:top w:val="none" w:sz="0" w:space="0" w:color="auto"/>
            <w:left w:val="none" w:sz="0" w:space="0" w:color="auto"/>
            <w:bottom w:val="none" w:sz="0" w:space="0" w:color="auto"/>
            <w:right w:val="none" w:sz="0" w:space="0" w:color="auto"/>
          </w:divBdr>
        </w:div>
        <w:div w:id="324170926">
          <w:marLeft w:val="0"/>
          <w:marRight w:val="0"/>
          <w:marTop w:val="0"/>
          <w:marBottom w:val="0"/>
          <w:divBdr>
            <w:top w:val="none" w:sz="0" w:space="0" w:color="auto"/>
            <w:left w:val="none" w:sz="0" w:space="0" w:color="auto"/>
            <w:bottom w:val="none" w:sz="0" w:space="0" w:color="auto"/>
            <w:right w:val="none" w:sz="0" w:space="0" w:color="auto"/>
          </w:divBdr>
          <w:divsChild>
            <w:div w:id="388189820">
              <w:marLeft w:val="0"/>
              <w:marRight w:val="0"/>
              <w:marTop w:val="0"/>
              <w:marBottom w:val="0"/>
              <w:divBdr>
                <w:top w:val="none" w:sz="0" w:space="0" w:color="auto"/>
                <w:left w:val="none" w:sz="0" w:space="0" w:color="auto"/>
                <w:bottom w:val="none" w:sz="0" w:space="0" w:color="auto"/>
                <w:right w:val="none" w:sz="0" w:space="0" w:color="auto"/>
              </w:divBdr>
            </w:div>
          </w:divsChild>
        </w:div>
        <w:div w:id="324208737">
          <w:marLeft w:val="0"/>
          <w:marRight w:val="0"/>
          <w:marTop w:val="0"/>
          <w:marBottom w:val="300"/>
          <w:divBdr>
            <w:top w:val="single" w:sz="6" w:space="15" w:color="EDEDED"/>
            <w:left w:val="single" w:sz="6" w:space="15" w:color="EDEDED"/>
            <w:bottom w:val="single" w:sz="6" w:space="15" w:color="EDEDED"/>
            <w:right w:val="single" w:sz="6" w:space="15" w:color="EDEDED"/>
          </w:divBdr>
        </w:div>
        <w:div w:id="324209645">
          <w:marLeft w:val="0"/>
          <w:marRight w:val="0"/>
          <w:marTop w:val="0"/>
          <w:marBottom w:val="0"/>
          <w:divBdr>
            <w:top w:val="none" w:sz="0" w:space="0" w:color="auto"/>
            <w:left w:val="none" w:sz="0" w:space="0" w:color="auto"/>
            <w:bottom w:val="none" w:sz="0" w:space="0" w:color="auto"/>
            <w:right w:val="none" w:sz="0" w:space="0" w:color="auto"/>
          </w:divBdr>
        </w:div>
        <w:div w:id="324211308">
          <w:marLeft w:val="0"/>
          <w:marRight w:val="0"/>
          <w:marTop w:val="0"/>
          <w:marBottom w:val="0"/>
          <w:divBdr>
            <w:top w:val="none" w:sz="0" w:space="0" w:color="auto"/>
            <w:left w:val="none" w:sz="0" w:space="0" w:color="auto"/>
            <w:bottom w:val="none" w:sz="0" w:space="0" w:color="auto"/>
            <w:right w:val="none" w:sz="0" w:space="0" w:color="auto"/>
          </w:divBdr>
          <w:divsChild>
            <w:div w:id="33981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212372">
          <w:marLeft w:val="0"/>
          <w:marRight w:val="0"/>
          <w:marTop w:val="300"/>
          <w:marBottom w:val="0"/>
          <w:divBdr>
            <w:top w:val="none" w:sz="0" w:space="0" w:color="auto"/>
            <w:left w:val="none" w:sz="0" w:space="0" w:color="auto"/>
            <w:bottom w:val="none" w:sz="0" w:space="0" w:color="auto"/>
            <w:right w:val="none" w:sz="0" w:space="0" w:color="auto"/>
          </w:divBdr>
        </w:div>
        <w:div w:id="324281961">
          <w:marLeft w:val="0"/>
          <w:marRight w:val="0"/>
          <w:marTop w:val="0"/>
          <w:marBottom w:val="0"/>
          <w:divBdr>
            <w:top w:val="none" w:sz="0" w:space="0" w:color="auto"/>
            <w:left w:val="none" w:sz="0" w:space="0" w:color="auto"/>
            <w:bottom w:val="none" w:sz="0" w:space="0" w:color="auto"/>
            <w:right w:val="none" w:sz="0" w:space="0" w:color="auto"/>
          </w:divBdr>
        </w:div>
        <w:div w:id="324284306">
          <w:marLeft w:val="0"/>
          <w:marRight w:val="0"/>
          <w:marTop w:val="0"/>
          <w:marBottom w:val="0"/>
          <w:divBdr>
            <w:top w:val="none" w:sz="0" w:space="0" w:color="auto"/>
            <w:left w:val="none" w:sz="0" w:space="0" w:color="auto"/>
            <w:bottom w:val="none" w:sz="0" w:space="0" w:color="auto"/>
            <w:right w:val="none" w:sz="0" w:space="0" w:color="auto"/>
          </w:divBdr>
        </w:div>
        <w:div w:id="324284847">
          <w:marLeft w:val="0"/>
          <w:marRight w:val="0"/>
          <w:marTop w:val="300"/>
          <w:marBottom w:val="0"/>
          <w:divBdr>
            <w:top w:val="none" w:sz="0" w:space="0" w:color="auto"/>
            <w:left w:val="none" w:sz="0" w:space="0" w:color="auto"/>
            <w:bottom w:val="none" w:sz="0" w:space="0" w:color="auto"/>
            <w:right w:val="none" w:sz="0" w:space="0" w:color="auto"/>
          </w:divBdr>
        </w:div>
        <w:div w:id="324285400">
          <w:marLeft w:val="0"/>
          <w:marRight w:val="0"/>
          <w:marTop w:val="300"/>
          <w:marBottom w:val="0"/>
          <w:divBdr>
            <w:top w:val="none" w:sz="0" w:space="0" w:color="auto"/>
            <w:left w:val="none" w:sz="0" w:space="0" w:color="auto"/>
            <w:bottom w:val="none" w:sz="0" w:space="0" w:color="auto"/>
            <w:right w:val="none" w:sz="0" w:space="0" w:color="auto"/>
          </w:divBdr>
        </w:div>
        <w:div w:id="324285655">
          <w:marLeft w:val="0"/>
          <w:marRight w:val="0"/>
          <w:marTop w:val="0"/>
          <w:marBottom w:val="0"/>
          <w:divBdr>
            <w:top w:val="none" w:sz="0" w:space="0" w:color="auto"/>
            <w:left w:val="none" w:sz="0" w:space="0" w:color="auto"/>
            <w:bottom w:val="none" w:sz="0" w:space="0" w:color="auto"/>
            <w:right w:val="none" w:sz="0" w:space="0" w:color="auto"/>
          </w:divBdr>
        </w:div>
        <w:div w:id="324288303">
          <w:marLeft w:val="0"/>
          <w:marRight w:val="0"/>
          <w:marTop w:val="300"/>
          <w:marBottom w:val="0"/>
          <w:divBdr>
            <w:top w:val="none" w:sz="0" w:space="0" w:color="auto"/>
            <w:left w:val="none" w:sz="0" w:space="0" w:color="auto"/>
            <w:bottom w:val="none" w:sz="0" w:space="0" w:color="auto"/>
            <w:right w:val="none" w:sz="0" w:space="0" w:color="auto"/>
          </w:divBdr>
        </w:div>
        <w:div w:id="324360323">
          <w:marLeft w:val="0"/>
          <w:marRight w:val="0"/>
          <w:marTop w:val="0"/>
          <w:marBottom w:val="0"/>
          <w:divBdr>
            <w:top w:val="none" w:sz="0" w:space="0" w:color="auto"/>
            <w:left w:val="none" w:sz="0" w:space="0" w:color="auto"/>
            <w:bottom w:val="none" w:sz="0" w:space="0" w:color="auto"/>
            <w:right w:val="none" w:sz="0" w:space="0" w:color="auto"/>
          </w:divBdr>
        </w:div>
        <w:div w:id="324361068">
          <w:marLeft w:val="0"/>
          <w:marRight w:val="0"/>
          <w:marTop w:val="0"/>
          <w:marBottom w:val="0"/>
          <w:divBdr>
            <w:top w:val="none" w:sz="0" w:space="0" w:color="auto"/>
            <w:left w:val="none" w:sz="0" w:space="0" w:color="auto"/>
            <w:bottom w:val="none" w:sz="0" w:space="0" w:color="auto"/>
            <w:right w:val="none" w:sz="0" w:space="0" w:color="auto"/>
          </w:divBdr>
        </w:div>
        <w:div w:id="324361747">
          <w:marLeft w:val="0"/>
          <w:marRight w:val="0"/>
          <w:marTop w:val="0"/>
          <w:marBottom w:val="0"/>
          <w:divBdr>
            <w:top w:val="none" w:sz="0" w:space="0" w:color="auto"/>
            <w:left w:val="none" w:sz="0" w:space="0" w:color="auto"/>
            <w:bottom w:val="none" w:sz="0" w:space="0" w:color="auto"/>
            <w:right w:val="none" w:sz="0" w:space="0" w:color="auto"/>
          </w:divBdr>
        </w:div>
        <w:div w:id="324404744">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
        <w:div w:id="324430666">
          <w:marLeft w:val="0"/>
          <w:marRight w:val="0"/>
          <w:marTop w:val="0"/>
          <w:marBottom w:val="0"/>
          <w:divBdr>
            <w:top w:val="none" w:sz="0" w:space="0" w:color="auto"/>
            <w:left w:val="none" w:sz="0" w:space="0" w:color="auto"/>
            <w:bottom w:val="none" w:sz="0" w:space="0" w:color="auto"/>
            <w:right w:val="none" w:sz="0" w:space="0" w:color="auto"/>
          </w:divBdr>
        </w:div>
        <w:div w:id="324473852">
          <w:marLeft w:val="0"/>
          <w:marRight w:val="0"/>
          <w:marTop w:val="0"/>
          <w:marBottom w:val="0"/>
          <w:divBdr>
            <w:top w:val="none" w:sz="0" w:space="0" w:color="auto"/>
            <w:left w:val="none" w:sz="0" w:space="0" w:color="auto"/>
            <w:bottom w:val="none" w:sz="0" w:space="0" w:color="auto"/>
            <w:right w:val="none" w:sz="0" w:space="0" w:color="auto"/>
          </w:divBdr>
        </w:div>
        <w:div w:id="324478003">
          <w:marLeft w:val="0"/>
          <w:marRight w:val="0"/>
          <w:marTop w:val="0"/>
          <w:marBottom w:val="0"/>
          <w:divBdr>
            <w:top w:val="none" w:sz="0" w:space="0" w:color="auto"/>
            <w:left w:val="none" w:sz="0" w:space="0" w:color="auto"/>
            <w:bottom w:val="none" w:sz="0" w:space="0" w:color="auto"/>
            <w:right w:val="none" w:sz="0" w:space="0" w:color="auto"/>
          </w:divBdr>
        </w:div>
        <w:div w:id="324551177">
          <w:marLeft w:val="0"/>
          <w:marRight w:val="0"/>
          <w:marTop w:val="0"/>
          <w:marBottom w:val="300"/>
          <w:divBdr>
            <w:top w:val="single" w:sz="6" w:space="15" w:color="EDEDED"/>
            <w:left w:val="single" w:sz="6" w:space="15" w:color="EDEDED"/>
            <w:bottom w:val="single" w:sz="6" w:space="15" w:color="EDEDED"/>
            <w:right w:val="single" w:sz="6" w:space="15" w:color="EDEDED"/>
          </w:divBdr>
        </w:div>
        <w:div w:id="324551189">
          <w:marLeft w:val="0"/>
          <w:marRight w:val="0"/>
          <w:marTop w:val="0"/>
          <w:marBottom w:val="0"/>
          <w:divBdr>
            <w:top w:val="none" w:sz="0" w:space="0" w:color="auto"/>
            <w:left w:val="none" w:sz="0" w:space="0" w:color="auto"/>
            <w:bottom w:val="none" w:sz="0" w:space="0" w:color="auto"/>
            <w:right w:val="none" w:sz="0" w:space="0" w:color="auto"/>
          </w:divBdr>
        </w:div>
        <w:div w:id="324554325">
          <w:marLeft w:val="0"/>
          <w:marRight w:val="0"/>
          <w:marTop w:val="300"/>
          <w:marBottom w:val="0"/>
          <w:divBdr>
            <w:top w:val="none" w:sz="0" w:space="0" w:color="auto"/>
            <w:left w:val="none" w:sz="0" w:space="0" w:color="auto"/>
            <w:bottom w:val="none" w:sz="0" w:space="0" w:color="auto"/>
            <w:right w:val="none" w:sz="0" w:space="0" w:color="auto"/>
          </w:divBdr>
        </w:div>
        <w:div w:id="324558359">
          <w:marLeft w:val="0"/>
          <w:marRight w:val="0"/>
          <w:marTop w:val="0"/>
          <w:marBottom w:val="0"/>
          <w:divBdr>
            <w:top w:val="none" w:sz="0" w:space="0" w:color="auto"/>
            <w:left w:val="none" w:sz="0" w:space="0" w:color="auto"/>
            <w:bottom w:val="none" w:sz="0" w:space="0" w:color="auto"/>
            <w:right w:val="none" w:sz="0" w:space="0" w:color="auto"/>
          </w:divBdr>
        </w:div>
        <w:div w:id="324600948">
          <w:marLeft w:val="0"/>
          <w:marRight w:val="0"/>
          <w:marTop w:val="0"/>
          <w:marBottom w:val="0"/>
          <w:divBdr>
            <w:top w:val="none" w:sz="0" w:space="0" w:color="auto"/>
            <w:left w:val="none" w:sz="0" w:space="0" w:color="auto"/>
            <w:bottom w:val="none" w:sz="0" w:space="0" w:color="auto"/>
            <w:right w:val="none" w:sz="0" w:space="0" w:color="auto"/>
          </w:divBdr>
        </w:div>
        <w:div w:id="324624765">
          <w:marLeft w:val="0"/>
          <w:marRight w:val="0"/>
          <w:marTop w:val="0"/>
          <w:marBottom w:val="0"/>
          <w:divBdr>
            <w:top w:val="none" w:sz="0" w:space="0" w:color="auto"/>
            <w:left w:val="none" w:sz="0" w:space="0" w:color="auto"/>
            <w:bottom w:val="none" w:sz="0" w:space="0" w:color="auto"/>
            <w:right w:val="none" w:sz="0" w:space="0" w:color="auto"/>
          </w:divBdr>
        </w:div>
        <w:div w:id="324626092">
          <w:marLeft w:val="0"/>
          <w:marRight w:val="0"/>
          <w:marTop w:val="0"/>
          <w:marBottom w:val="0"/>
          <w:divBdr>
            <w:top w:val="none" w:sz="0" w:space="0" w:color="auto"/>
            <w:left w:val="none" w:sz="0" w:space="0" w:color="auto"/>
            <w:bottom w:val="none" w:sz="0" w:space="0" w:color="auto"/>
            <w:right w:val="none" w:sz="0" w:space="0" w:color="auto"/>
          </w:divBdr>
        </w:div>
        <w:div w:id="324630415">
          <w:marLeft w:val="0"/>
          <w:marRight w:val="0"/>
          <w:marTop w:val="0"/>
          <w:marBottom w:val="300"/>
          <w:divBdr>
            <w:top w:val="single" w:sz="6" w:space="15" w:color="EDEDED"/>
            <w:left w:val="single" w:sz="6" w:space="15" w:color="EDEDED"/>
            <w:bottom w:val="single" w:sz="6" w:space="15" w:color="EDEDED"/>
            <w:right w:val="single" w:sz="6" w:space="15" w:color="EDEDED"/>
          </w:divBdr>
        </w:div>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 w:id="324670283">
          <w:marLeft w:val="0"/>
          <w:marRight w:val="0"/>
          <w:marTop w:val="0"/>
          <w:marBottom w:val="0"/>
          <w:divBdr>
            <w:top w:val="none" w:sz="0" w:space="0" w:color="auto"/>
            <w:left w:val="none" w:sz="0" w:space="0" w:color="auto"/>
            <w:bottom w:val="none" w:sz="0" w:space="0" w:color="auto"/>
            <w:right w:val="none" w:sz="0" w:space="0" w:color="auto"/>
          </w:divBdr>
        </w:div>
        <w:div w:id="324673628">
          <w:marLeft w:val="0"/>
          <w:marRight w:val="0"/>
          <w:marTop w:val="0"/>
          <w:marBottom w:val="0"/>
          <w:divBdr>
            <w:top w:val="none" w:sz="0" w:space="0" w:color="auto"/>
            <w:left w:val="none" w:sz="0" w:space="0" w:color="auto"/>
            <w:bottom w:val="none" w:sz="0" w:space="0" w:color="auto"/>
            <w:right w:val="none" w:sz="0" w:space="0" w:color="auto"/>
          </w:divBdr>
        </w:div>
        <w:div w:id="324674986">
          <w:marLeft w:val="0"/>
          <w:marRight w:val="0"/>
          <w:marTop w:val="0"/>
          <w:marBottom w:val="0"/>
          <w:divBdr>
            <w:top w:val="none" w:sz="0" w:space="0" w:color="auto"/>
            <w:left w:val="none" w:sz="0" w:space="0" w:color="auto"/>
            <w:bottom w:val="none" w:sz="0" w:space="0" w:color="auto"/>
            <w:right w:val="none" w:sz="0" w:space="0" w:color="auto"/>
          </w:divBdr>
        </w:div>
        <w:div w:id="324675765">
          <w:marLeft w:val="0"/>
          <w:marRight w:val="0"/>
          <w:marTop w:val="0"/>
          <w:marBottom w:val="0"/>
          <w:divBdr>
            <w:top w:val="none" w:sz="0" w:space="0" w:color="auto"/>
            <w:left w:val="none" w:sz="0" w:space="0" w:color="auto"/>
            <w:bottom w:val="none" w:sz="0" w:space="0" w:color="auto"/>
            <w:right w:val="none" w:sz="0" w:space="0" w:color="auto"/>
          </w:divBdr>
        </w:div>
        <w:div w:id="324742363">
          <w:marLeft w:val="0"/>
          <w:marRight w:val="0"/>
          <w:marTop w:val="0"/>
          <w:marBottom w:val="0"/>
          <w:divBdr>
            <w:top w:val="none" w:sz="0" w:space="0" w:color="auto"/>
            <w:left w:val="none" w:sz="0" w:space="0" w:color="auto"/>
            <w:bottom w:val="none" w:sz="0" w:space="0" w:color="auto"/>
            <w:right w:val="none" w:sz="0" w:space="0" w:color="auto"/>
          </w:divBdr>
        </w:div>
        <w:div w:id="324742563">
          <w:marLeft w:val="0"/>
          <w:marRight w:val="0"/>
          <w:marTop w:val="0"/>
          <w:marBottom w:val="0"/>
          <w:divBdr>
            <w:top w:val="none" w:sz="0" w:space="0" w:color="auto"/>
            <w:left w:val="none" w:sz="0" w:space="0" w:color="auto"/>
            <w:bottom w:val="none" w:sz="0" w:space="0" w:color="auto"/>
            <w:right w:val="none" w:sz="0" w:space="0" w:color="auto"/>
          </w:divBdr>
        </w:div>
        <w:div w:id="324744123">
          <w:marLeft w:val="0"/>
          <w:marRight w:val="0"/>
          <w:marTop w:val="0"/>
          <w:marBottom w:val="0"/>
          <w:divBdr>
            <w:top w:val="none" w:sz="0" w:space="0" w:color="auto"/>
            <w:left w:val="none" w:sz="0" w:space="0" w:color="auto"/>
            <w:bottom w:val="none" w:sz="0" w:space="0" w:color="auto"/>
            <w:right w:val="none" w:sz="0" w:space="0" w:color="auto"/>
          </w:divBdr>
        </w:div>
        <w:div w:id="324745159">
          <w:marLeft w:val="0"/>
          <w:marRight w:val="0"/>
          <w:marTop w:val="0"/>
          <w:marBottom w:val="0"/>
          <w:divBdr>
            <w:top w:val="none" w:sz="0" w:space="0" w:color="auto"/>
            <w:left w:val="none" w:sz="0" w:space="0" w:color="auto"/>
            <w:bottom w:val="none" w:sz="0" w:space="0" w:color="auto"/>
            <w:right w:val="none" w:sz="0" w:space="0" w:color="auto"/>
          </w:divBdr>
        </w:div>
        <w:div w:id="324746576">
          <w:marLeft w:val="0"/>
          <w:marRight w:val="0"/>
          <w:marTop w:val="0"/>
          <w:marBottom w:val="0"/>
          <w:divBdr>
            <w:top w:val="none" w:sz="0" w:space="0" w:color="auto"/>
            <w:left w:val="none" w:sz="0" w:space="0" w:color="auto"/>
            <w:bottom w:val="none" w:sz="0" w:space="0" w:color="auto"/>
            <w:right w:val="none" w:sz="0" w:space="0" w:color="auto"/>
          </w:divBdr>
        </w:div>
        <w:div w:id="324747317">
          <w:marLeft w:val="0"/>
          <w:marRight w:val="0"/>
          <w:marTop w:val="0"/>
          <w:marBottom w:val="300"/>
          <w:divBdr>
            <w:top w:val="single" w:sz="6" w:space="15" w:color="EDEDED"/>
            <w:left w:val="single" w:sz="6" w:space="15" w:color="EDEDED"/>
            <w:bottom w:val="single" w:sz="6" w:space="15" w:color="EDEDED"/>
            <w:right w:val="single" w:sz="6" w:space="15" w:color="EDEDED"/>
          </w:divBdr>
        </w:div>
        <w:div w:id="324748624">
          <w:marLeft w:val="0"/>
          <w:marRight w:val="0"/>
          <w:marTop w:val="0"/>
          <w:marBottom w:val="0"/>
          <w:divBdr>
            <w:top w:val="none" w:sz="0" w:space="0" w:color="auto"/>
            <w:left w:val="none" w:sz="0" w:space="0" w:color="auto"/>
            <w:bottom w:val="none" w:sz="0" w:space="0" w:color="auto"/>
            <w:right w:val="none" w:sz="0" w:space="0" w:color="auto"/>
          </w:divBdr>
          <w:divsChild>
            <w:div w:id="37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324823722">
          <w:marLeft w:val="0"/>
          <w:marRight w:val="0"/>
          <w:marTop w:val="0"/>
          <w:marBottom w:val="0"/>
          <w:divBdr>
            <w:top w:val="none" w:sz="0" w:space="0" w:color="auto"/>
            <w:left w:val="none" w:sz="0" w:space="0" w:color="auto"/>
            <w:bottom w:val="none" w:sz="0" w:space="0" w:color="auto"/>
            <w:right w:val="none" w:sz="0" w:space="0" w:color="auto"/>
          </w:divBdr>
        </w:div>
        <w:div w:id="324864786">
          <w:marLeft w:val="0"/>
          <w:marRight w:val="0"/>
          <w:marTop w:val="0"/>
          <w:marBottom w:val="300"/>
          <w:divBdr>
            <w:top w:val="single" w:sz="6" w:space="15" w:color="EDEDED"/>
            <w:left w:val="single" w:sz="6" w:space="15" w:color="EDEDED"/>
            <w:bottom w:val="single" w:sz="6" w:space="15" w:color="EDEDED"/>
            <w:right w:val="single" w:sz="6" w:space="15" w:color="EDEDED"/>
          </w:divBdr>
        </w:div>
        <w:div w:id="324866454">
          <w:marLeft w:val="0"/>
          <w:marRight w:val="0"/>
          <w:marTop w:val="0"/>
          <w:marBottom w:val="0"/>
          <w:divBdr>
            <w:top w:val="none" w:sz="0" w:space="0" w:color="auto"/>
            <w:left w:val="none" w:sz="0" w:space="0" w:color="auto"/>
            <w:bottom w:val="none" w:sz="0" w:space="0" w:color="auto"/>
            <w:right w:val="none" w:sz="0" w:space="0" w:color="auto"/>
          </w:divBdr>
        </w:div>
        <w:div w:id="324893136">
          <w:marLeft w:val="0"/>
          <w:marRight w:val="0"/>
          <w:marTop w:val="0"/>
          <w:marBottom w:val="0"/>
          <w:divBdr>
            <w:top w:val="none" w:sz="0" w:space="0" w:color="auto"/>
            <w:left w:val="none" w:sz="0" w:space="0" w:color="auto"/>
            <w:bottom w:val="none" w:sz="0" w:space="0" w:color="auto"/>
            <w:right w:val="none" w:sz="0" w:space="0" w:color="auto"/>
          </w:divBdr>
        </w:div>
        <w:div w:id="324938330">
          <w:marLeft w:val="0"/>
          <w:marRight w:val="0"/>
          <w:marTop w:val="0"/>
          <w:marBottom w:val="0"/>
          <w:divBdr>
            <w:top w:val="none" w:sz="0" w:space="0" w:color="auto"/>
            <w:left w:val="none" w:sz="0" w:space="0" w:color="auto"/>
            <w:bottom w:val="none" w:sz="0" w:space="0" w:color="auto"/>
            <w:right w:val="none" w:sz="0" w:space="0" w:color="auto"/>
          </w:divBdr>
        </w:div>
        <w:div w:id="324941552">
          <w:marLeft w:val="0"/>
          <w:marRight w:val="0"/>
          <w:marTop w:val="0"/>
          <w:marBottom w:val="0"/>
          <w:divBdr>
            <w:top w:val="none" w:sz="0" w:space="0" w:color="auto"/>
            <w:left w:val="none" w:sz="0" w:space="0" w:color="auto"/>
            <w:bottom w:val="none" w:sz="0" w:space="0" w:color="auto"/>
            <w:right w:val="none" w:sz="0" w:space="0" w:color="auto"/>
          </w:divBdr>
        </w:div>
        <w:div w:id="324942241">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13397">
          <w:marLeft w:val="0"/>
          <w:marRight w:val="0"/>
          <w:marTop w:val="300"/>
          <w:marBottom w:val="0"/>
          <w:divBdr>
            <w:top w:val="none" w:sz="0" w:space="0" w:color="auto"/>
            <w:left w:val="none" w:sz="0" w:space="0" w:color="auto"/>
            <w:bottom w:val="none" w:sz="0" w:space="0" w:color="auto"/>
            <w:right w:val="none" w:sz="0" w:space="0" w:color="auto"/>
          </w:divBdr>
          <w:divsChild>
            <w:div w:id="232737754">
              <w:marLeft w:val="0"/>
              <w:marRight w:val="0"/>
              <w:marTop w:val="0"/>
              <w:marBottom w:val="0"/>
              <w:divBdr>
                <w:top w:val="none" w:sz="0" w:space="0" w:color="auto"/>
                <w:left w:val="none" w:sz="0" w:space="0" w:color="auto"/>
                <w:bottom w:val="none" w:sz="0" w:space="0" w:color="auto"/>
                <w:right w:val="none" w:sz="0" w:space="0" w:color="auto"/>
              </w:divBdr>
            </w:div>
          </w:divsChild>
        </w:div>
        <w:div w:id="325013737">
          <w:marLeft w:val="0"/>
          <w:marRight w:val="0"/>
          <w:marTop w:val="0"/>
          <w:marBottom w:val="0"/>
          <w:divBdr>
            <w:top w:val="none" w:sz="0" w:space="0" w:color="auto"/>
            <w:left w:val="none" w:sz="0" w:space="0" w:color="auto"/>
            <w:bottom w:val="none" w:sz="0" w:space="0" w:color="auto"/>
            <w:right w:val="none" w:sz="0" w:space="0" w:color="auto"/>
          </w:divBdr>
        </w:div>
        <w:div w:id="325014947">
          <w:marLeft w:val="0"/>
          <w:marRight w:val="0"/>
          <w:marTop w:val="0"/>
          <w:marBottom w:val="0"/>
          <w:divBdr>
            <w:top w:val="none" w:sz="0" w:space="0" w:color="auto"/>
            <w:left w:val="none" w:sz="0" w:space="0" w:color="auto"/>
            <w:bottom w:val="none" w:sz="0" w:space="0" w:color="auto"/>
            <w:right w:val="none" w:sz="0" w:space="0" w:color="auto"/>
          </w:divBdr>
        </w:div>
        <w:div w:id="325015093">
          <w:marLeft w:val="0"/>
          <w:marRight w:val="0"/>
          <w:marTop w:val="0"/>
          <w:marBottom w:val="0"/>
          <w:divBdr>
            <w:top w:val="none" w:sz="0" w:space="0" w:color="auto"/>
            <w:left w:val="none" w:sz="0" w:space="0" w:color="auto"/>
            <w:bottom w:val="none" w:sz="0" w:space="0" w:color="auto"/>
            <w:right w:val="none" w:sz="0" w:space="0" w:color="auto"/>
          </w:divBdr>
        </w:div>
        <w:div w:id="325015730">
          <w:marLeft w:val="0"/>
          <w:marRight w:val="0"/>
          <w:marTop w:val="0"/>
          <w:marBottom w:val="0"/>
          <w:divBdr>
            <w:top w:val="none" w:sz="0" w:space="0" w:color="auto"/>
            <w:left w:val="none" w:sz="0" w:space="0" w:color="auto"/>
            <w:bottom w:val="none" w:sz="0" w:space="0" w:color="auto"/>
            <w:right w:val="none" w:sz="0" w:space="0" w:color="auto"/>
          </w:divBdr>
        </w:div>
        <w:div w:id="325058891">
          <w:marLeft w:val="0"/>
          <w:marRight w:val="0"/>
          <w:marTop w:val="30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062931">
          <w:marLeft w:val="0"/>
          <w:marRight w:val="0"/>
          <w:marTop w:val="0"/>
          <w:marBottom w:val="0"/>
          <w:divBdr>
            <w:top w:val="none" w:sz="0" w:space="0" w:color="auto"/>
            <w:left w:val="none" w:sz="0" w:space="0" w:color="auto"/>
            <w:bottom w:val="none" w:sz="0" w:space="0" w:color="auto"/>
            <w:right w:val="none" w:sz="0" w:space="0" w:color="auto"/>
          </w:divBdr>
        </w:div>
        <w:div w:id="325129361">
          <w:marLeft w:val="0"/>
          <w:marRight w:val="0"/>
          <w:marTop w:val="0"/>
          <w:marBottom w:val="0"/>
          <w:divBdr>
            <w:top w:val="none" w:sz="0" w:space="0" w:color="auto"/>
            <w:left w:val="none" w:sz="0" w:space="0" w:color="auto"/>
            <w:bottom w:val="none" w:sz="0" w:space="0" w:color="auto"/>
            <w:right w:val="none" w:sz="0" w:space="0" w:color="auto"/>
          </w:divBdr>
          <w:divsChild>
            <w:div w:id="169832253">
              <w:marLeft w:val="0"/>
              <w:marRight w:val="0"/>
              <w:marTop w:val="0"/>
              <w:marBottom w:val="0"/>
              <w:divBdr>
                <w:top w:val="none" w:sz="0" w:space="0" w:color="auto"/>
                <w:left w:val="none" w:sz="0" w:space="0" w:color="auto"/>
                <w:bottom w:val="none" w:sz="0" w:space="0" w:color="auto"/>
                <w:right w:val="none" w:sz="0" w:space="0" w:color="auto"/>
              </w:divBdr>
            </w:div>
          </w:divsChild>
        </w:div>
        <w:div w:id="325129813">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325206852">
          <w:marLeft w:val="0"/>
          <w:marRight w:val="0"/>
          <w:marTop w:val="300"/>
          <w:marBottom w:val="0"/>
          <w:divBdr>
            <w:top w:val="none" w:sz="0" w:space="0" w:color="auto"/>
            <w:left w:val="none" w:sz="0" w:space="0" w:color="auto"/>
            <w:bottom w:val="none" w:sz="0" w:space="0" w:color="auto"/>
            <w:right w:val="none" w:sz="0" w:space="0" w:color="auto"/>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07878">
          <w:marLeft w:val="0"/>
          <w:marRight w:val="0"/>
          <w:marTop w:val="0"/>
          <w:marBottom w:val="0"/>
          <w:divBdr>
            <w:top w:val="none" w:sz="0" w:space="0" w:color="auto"/>
            <w:left w:val="none" w:sz="0" w:space="0" w:color="auto"/>
            <w:bottom w:val="none" w:sz="0" w:space="0" w:color="auto"/>
            <w:right w:val="none" w:sz="0" w:space="0" w:color="auto"/>
          </w:divBdr>
        </w:div>
        <w:div w:id="325209032">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
        <w:div w:id="325280669">
          <w:marLeft w:val="0"/>
          <w:marRight w:val="0"/>
          <w:marTop w:val="0"/>
          <w:marBottom w:val="0"/>
          <w:divBdr>
            <w:top w:val="none" w:sz="0" w:space="0" w:color="auto"/>
            <w:left w:val="none" w:sz="0" w:space="0" w:color="auto"/>
            <w:bottom w:val="none" w:sz="0" w:space="0" w:color="auto"/>
            <w:right w:val="none" w:sz="0" w:space="0" w:color="auto"/>
          </w:divBdr>
        </w:div>
        <w:div w:id="325281498">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282335">
          <w:marLeft w:val="0"/>
          <w:marRight w:val="0"/>
          <w:marTop w:val="0"/>
          <w:marBottom w:val="0"/>
          <w:divBdr>
            <w:top w:val="none" w:sz="0" w:space="0" w:color="auto"/>
            <w:left w:val="none" w:sz="0" w:space="0" w:color="auto"/>
            <w:bottom w:val="none" w:sz="0" w:space="0" w:color="auto"/>
            <w:right w:val="none" w:sz="0" w:space="0" w:color="auto"/>
          </w:divBdr>
        </w:div>
        <w:div w:id="325283942">
          <w:marLeft w:val="0"/>
          <w:marRight w:val="0"/>
          <w:marTop w:val="300"/>
          <w:marBottom w:val="0"/>
          <w:divBdr>
            <w:top w:val="none" w:sz="0" w:space="0" w:color="auto"/>
            <w:left w:val="none" w:sz="0" w:space="0" w:color="auto"/>
            <w:bottom w:val="none" w:sz="0" w:space="0" w:color="auto"/>
            <w:right w:val="none" w:sz="0" w:space="0" w:color="auto"/>
          </w:divBdr>
          <w:divsChild>
            <w:div w:id="168522560">
              <w:marLeft w:val="0"/>
              <w:marRight w:val="0"/>
              <w:marTop w:val="0"/>
              <w:marBottom w:val="0"/>
              <w:divBdr>
                <w:top w:val="none" w:sz="0" w:space="0" w:color="auto"/>
                <w:left w:val="none" w:sz="0" w:space="0" w:color="auto"/>
                <w:bottom w:val="none" w:sz="0" w:space="0" w:color="auto"/>
                <w:right w:val="none" w:sz="0" w:space="0" w:color="auto"/>
              </w:divBdr>
            </w:div>
          </w:divsChild>
        </w:div>
        <w:div w:id="325285934">
          <w:marLeft w:val="0"/>
          <w:marRight w:val="0"/>
          <w:marTop w:val="0"/>
          <w:marBottom w:val="0"/>
          <w:divBdr>
            <w:top w:val="none" w:sz="0" w:space="0" w:color="auto"/>
            <w:left w:val="none" w:sz="0" w:space="0" w:color="auto"/>
            <w:bottom w:val="none" w:sz="0" w:space="0" w:color="auto"/>
            <w:right w:val="none" w:sz="0" w:space="0" w:color="auto"/>
          </w:divBdr>
        </w:div>
        <w:div w:id="325286733">
          <w:marLeft w:val="0"/>
          <w:marRight w:val="0"/>
          <w:marTop w:val="0"/>
          <w:marBottom w:val="0"/>
          <w:divBdr>
            <w:top w:val="none" w:sz="0" w:space="0" w:color="auto"/>
            <w:left w:val="none" w:sz="0" w:space="0" w:color="auto"/>
            <w:bottom w:val="none" w:sz="0" w:space="0" w:color="auto"/>
            <w:right w:val="none" w:sz="0" w:space="0" w:color="auto"/>
          </w:divBdr>
        </w:div>
        <w:div w:id="325286846">
          <w:marLeft w:val="0"/>
          <w:marRight w:val="0"/>
          <w:marTop w:val="0"/>
          <w:marBottom w:val="0"/>
          <w:divBdr>
            <w:top w:val="none" w:sz="0" w:space="0" w:color="auto"/>
            <w:left w:val="none" w:sz="0" w:space="0" w:color="auto"/>
            <w:bottom w:val="none" w:sz="0" w:space="0" w:color="auto"/>
            <w:right w:val="none" w:sz="0" w:space="0" w:color="auto"/>
          </w:divBdr>
        </w:div>
        <w:div w:id="325322170">
          <w:marLeft w:val="0"/>
          <w:marRight w:val="0"/>
          <w:marTop w:val="300"/>
          <w:marBottom w:val="0"/>
          <w:divBdr>
            <w:top w:val="none" w:sz="0" w:space="0" w:color="auto"/>
            <w:left w:val="none" w:sz="0" w:space="0" w:color="auto"/>
            <w:bottom w:val="none" w:sz="0" w:space="0" w:color="auto"/>
            <w:right w:val="none" w:sz="0" w:space="0" w:color="auto"/>
          </w:divBdr>
        </w:div>
        <w:div w:id="325322691">
          <w:marLeft w:val="0"/>
          <w:marRight w:val="0"/>
          <w:marTop w:val="0"/>
          <w:marBottom w:val="0"/>
          <w:divBdr>
            <w:top w:val="none" w:sz="0" w:space="0" w:color="auto"/>
            <w:left w:val="none" w:sz="0" w:space="0" w:color="auto"/>
            <w:bottom w:val="none" w:sz="0" w:space="0" w:color="auto"/>
            <w:right w:val="none" w:sz="0" w:space="0" w:color="auto"/>
          </w:divBdr>
        </w:div>
        <w:div w:id="325323742">
          <w:marLeft w:val="0"/>
          <w:marRight w:val="0"/>
          <w:marTop w:val="0"/>
          <w:marBottom w:val="0"/>
          <w:divBdr>
            <w:top w:val="none" w:sz="0" w:space="0" w:color="auto"/>
            <w:left w:val="none" w:sz="0" w:space="0" w:color="auto"/>
            <w:bottom w:val="none" w:sz="0" w:space="0" w:color="auto"/>
            <w:right w:val="none" w:sz="0" w:space="0" w:color="auto"/>
          </w:divBdr>
        </w:div>
        <w:div w:id="325324003">
          <w:marLeft w:val="0"/>
          <w:marRight w:val="0"/>
          <w:marTop w:val="0"/>
          <w:marBottom w:val="0"/>
          <w:divBdr>
            <w:top w:val="none" w:sz="0" w:space="0" w:color="auto"/>
            <w:left w:val="none" w:sz="0" w:space="0" w:color="auto"/>
            <w:bottom w:val="none" w:sz="0" w:space="0" w:color="auto"/>
            <w:right w:val="none" w:sz="0" w:space="0" w:color="auto"/>
          </w:divBdr>
        </w:div>
        <w:div w:id="3253257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
        <w:div w:id="325328324">
          <w:marLeft w:val="0"/>
          <w:marRight w:val="0"/>
          <w:marTop w:val="0"/>
          <w:marBottom w:val="0"/>
          <w:divBdr>
            <w:top w:val="none" w:sz="0" w:space="0" w:color="auto"/>
            <w:left w:val="none" w:sz="0" w:space="0" w:color="auto"/>
            <w:bottom w:val="none" w:sz="0" w:space="0" w:color="auto"/>
            <w:right w:val="none" w:sz="0" w:space="0" w:color="auto"/>
          </w:divBdr>
        </w:div>
        <w:div w:id="325399133">
          <w:marLeft w:val="0"/>
          <w:marRight w:val="0"/>
          <w:marTop w:val="0"/>
          <w:marBottom w:val="0"/>
          <w:divBdr>
            <w:top w:val="none" w:sz="0" w:space="0" w:color="auto"/>
            <w:left w:val="none" w:sz="0" w:space="0" w:color="auto"/>
            <w:bottom w:val="none" w:sz="0" w:space="0" w:color="auto"/>
            <w:right w:val="none" w:sz="0" w:space="0" w:color="auto"/>
          </w:divBdr>
        </w:div>
        <w:div w:id="325400322">
          <w:marLeft w:val="0"/>
          <w:marRight w:val="0"/>
          <w:marTop w:val="0"/>
          <w:marBottom w:val="0"/>
          <w:divBdr>
            <w:top w:val="none" w:sz="0" w:space="0" w:color="auto"/>
            <w:left w:val="none" w:sz="0" w:space="0" w:color="auto"/>
            <w:bottom w:val="none" w:sz="0" w:space="0" w:color="auto"/>
            <w:right w:val="none" w:sz="0" w:space="0" w:color="auto"/>
          </w:divBdr>
        </w:div>
        <w:div w:id="325402521">
          <w:marLeft w:val="0"/>
          <w:marRight w:val="0"/>
          <w:marTop w:val="0"/>
          <w:marBottom w:val="0"/>
          <w:divBdr>
            <w:top w:val="none" w:sz="0" w:space="0" w:color="auto"/>
            <w:left w:val="none" w:sz="0" w:space="0" w:color="auto"/>
            <w:bottom w:val="none" w:sz="0" w:space="0" w:color="auto"/>
            <w:right w:val="none" w:sz="0" w:space="0" w:color="auto"/>
          </w:divBdr>
        </w:div>
        <w:div w:id="325404270">
          <w:marLeft w:val="0"/>
          <w:marRight w:val="0"/>
          <w:marTop w:val="0"/>
          <w:marBottom w:val="0"/>
          <w:divBdr>
            <w:top w:val="none" w:sz="0" w:space="0" w:color="auto"/>
            <w:left w:val="none" w:sz="0" w:space="0" w:color="auto"/>
            <w:bottom w:val="none" w:sz="0" w:space="0" w:color="auto"/>
            <w:right w:val="none" w:sz="0" w:space="0" w:color="auto"/>
          </w:divBdr>
        </w:div>
        <w:div w:id="325406220">
          <w:marLeft w:val="0"/>
          <w:marRight w:val="0"/>
          <w:marTop w:val="0"/>
          <w:marBottom w:val="0"/>
          <w:divBdr>
            <w:top w:val="none" w:sz="0" w:space="0" w:color="auto"/>
            <w:left w:val="none" w:sz="0" w:space="0" w:color="auto"/>
            <w:bottom w:val="none" w:sz="0" w:space="0" w:color="auto"/>
            <w:right w:val="none" w:sz="0" w:space="0" w:color="auto"/>
          </w:divBdr>
        </w:div>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 w:id="325475229">
          <w:marLeft w:val="0"/>
          <w:marRight w:val="0"/>
          <w:marTop w:val="0"/>
          <w:marBottom w:val="300"/>
          <w:divBdr>
            <w:top w:val="single" w:sz="6" w:space="15" w:color="EDEDED"/>
            <w:left w:val="single" w:sz="6" w:space="15" w:color="EDEDED"/>
            <w:bottom w:val="single" w:sz="6" w:space="15" w:color="EDEDED"/>
            <w:right w:val="single" w:sz="6" w:space="15" w:color="EDEDED"/>
          </w:divBdr>
        </w:div>
        <w:div w:id="325478128">
          <w:marLeft w:val="0"/>
          <w:marRight w:val="0"/>
          <w:marTop w:val="0"/>
          <w:marBottom w:val="0"/>
          <w:divBdr>
            <w:top w:val="none" w:sz="0" w:space="0" w:color="auto"/>
            <w:left w:val="none" w:sz="0" w:space="0" w:color="auto"/>
            <w:bottom w:val="none" w:sz="0" w:space="0" w:color="auto"/>
            <w:right w:val="none" w:sz="0" w:space="0" w:color="auto"/>
          </w:divBdr>
        </w:div>
        <w:div w:id="325521952">
          <w:marLeft w:val="0"/>
          <w:marRight w:val="0"/>
          <w:marTop w:val="0"/>
          <w:marBottom w:val="300"/>
          <w:divBdr>
            <w:top w:val="single" w:sz="6" w:space="15" w:color="EDEDED"/>
            <w:left w:val="single" w:sz="6" w:space="15" w:color="EDEDED"/>
            <w:bottom w:val="single" w:sz="6" w:space="15" w:color="EDEDED"/>
            <w:right w:val="single" w:sz="6" w:space="15" w:color="EDEDED"/>
          </w:divBdr>
        </w:div>
        <w:div w:id="325524068">
          <w:marLeft w:val="0"/>
          <w:marRight w:val="0"/>
          <w:marTop w:val="0"/>
          <w:marBottom w:val="0"/>
          <w:divBdr>
            <w:top w:val="none" w:sz="0" w:space="0" w:color="auto"/>
            <w:left w:val="none" w:sz="0" w:space="0" w:color="auto"/>
            <w:bottom w:val="none" w:sz="0" w:space="0" w:color="auto"/>
            <w:right w:val="none" w:sz="0" w:space="0" w:color="auto"/>
          </w:divBdr>
        </w:div>
        <w:div w:id="325595408">
          <w:marLeft w:val="0"/>
          <w:marRight w:val="0"/>
          <w:marTop w:val="0"/>
          <w:marBottom w:val="0"/>
          <w:divBdr>
            <w:top w:val="none" w:sz="0" w:space="0" w:color="auto"/>
            <w:left w:val="none" w:sz="0" w:space="0" w:color="auto"/>
            <w:bottom w:val="none" w:sz="0" w:space="0" w:color="auto"/>
            <w:right w:val="none" w:sz="0" w:space="0" w:color="auto"/>
          </w:divBdr>
        </w:div>
        <w:div w:id="325597602">
          <w:marLeft w:val="0"/>
          <w:marRight w:val="0"/>
          <w:marTop w:val="0"/>
          <w:marBottom w:val="0"/>
          <w:divBdr>
            <w:top w:val="none" w:sz="0" w:space="0" w:color="auto"/>
            <w:left w:val="none" w:sz="0" w:space="0" w:color="auto"/>
            <w:bottom w:val="none" w:sz="0" w:space="0" w:color="auto"/>
            <w:right w:val="none" w:sz="0" w:space="0" w:color="auto"/>
          </w:divBdr>
        </w:div>
        <w:div w:id="325665957">
          <w:marLeft w:val="0"/>
          <w:marRight w:val="0"/>
          <w:marTop w:val="300"/>
          <w:marBottom w:val="0"/>
          <w:divBdr>
            <w:top w:val="none" w:sz="0" w:space="0" w:color="auto"/>
            <w:left w:val="none" w:sz="0" w:space="0" w:color="auto"/>
            <w:bottom w:val="none" w:sz="0" w:space="0" w:color="auto"/>
            <w:right w:val="none" w:sz="0" w:space="0" w:color="auto"/>
          </w:divBdr>
        </w:div>
        <w:div w:id="325667344">
          <w:marLeft w:val="0"/>
          <w:marRight w:val="0"/>
          <w:marTop w:val="300"/>
          <w:marBottom w:val="0"/>
          <w:divBdr>
            <w:top w:val="none" w:sz="0" w:space="0" w:color="auto"/>
            <w:left w:val="none" w:sz="0" w:space="0" w:color="auto"/>
            <w:bottom w:val="none" w:sz="0" w:space="0" w:color="auto"/>
            <w:right w:val="none" w:sz="0" w:space="0" w:color="auto"/>
          </w:divBdr>
        </w:div>
        <w:div w:id="325674245">
          <w:marLeft w:val="0"/>
          <w:marRight w:val="0"/>
          <w:marTop w:val="0"/>
          <w:marBottom w:val="0"/>
          <w:divBdr>
            <w:top w:val="none" w:sz="0" w:space="0" w:color="auto"/>
            <w:left w:val="none" w:sz="0" w:space="0" w:color="auto"/>
            <w:bottom w:val="none" w:sz="0" w:space="0" w:color="auto"/>
            <w:right w:val="none" w:sz="0" w:space="0" w:color="auto"/>
          </w:divBdr>
        </w:div>
        <w:div w:id="325715333">
          <w:marLeft w:val="0"/>
          <w:marRight w:val="0"/>
          <w:marTop w:val="0"/>
          <w:marBottom w:val="0"/>
          <w:divBdr>
            <w:top w:val="none" w:sz="0" w:space="0" w:color="auto"/>
            <w:left w:val="none" w:sz="0" w:space="0" w:color="auto"/>
            <w:bottom w:val="none" w:sz="0" w:space="0" w:color="auto"/>
            <w:right w:val="none" w:sz="0" w:space="0" w:color="auto"/>
          </w:divBdr>
          <w:divsChild>
            <w:div w:id="164589403">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325741788">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325791836">
          <w:marLeft w:val="0"/>
          <w:marRight w:val="0"/>
          <w:marTop w:val="0"/>
          <w:marBottom w:val="0"/>
          <w:divBdr>
            <w:top w:val="none" w:sz="0" w:space="0" w:color="auto"/>
            <w:left w:val="none" w:sz="0" w:space="0" w:color="auto"/>
            <w:bottom w:val="none" w:sz="0" w:space="0" w:color="auto"/>
            <w:right w:val="none" w:sz="0" w:space="0" w:color="auto"/>
          </w:divBdr>
        </w:div>
        <w:div w:id="325793315">
          <w:marLeft w:val="0"/>
          <w:marRight w:val="0"/>
          <w:marTop w:val="0"/>
          <w:marBottom w:val="0"/>
          <w:divBdr>
            <w:top w:val="none" w:sz="0" w:space="0" w:color="auto"/>
            <w:left w:val="none" w:sz="0" w:space="0" w:color="auto"/>
            <w:bottom w:val="none" w:sz="0" w:space="0" w:color="auto"/>
            <w:right w:val="none" w:sz="0" w:space="0" w:color="auto"/>
          </w:divBdr>
        </w:div>
        <w:div w:id="325939317">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
        <w:div w:id="325977645">
          <w:marLeft w:val="0"/>
          <w:marRight w:val="0"/>
          <w:marTop w:val="0"/>
          <w:marBottom w:val="0"/>
          <w:divBdr>
            <w:top w:val="none" w:sz="0" w:space="0" w:color="auto"/>
            <w:left w:val="none" w:sz="0" w:space="0" w:color="auto"/>
            <w:bottom w:val="none" w:sz="0" w:space="0" w:color="auto"/>
            <w:right w:val="none" w:sz="0" w:space="0" w:color="auto"/>
          </w:divBdr>
        </w:div>
        <w:div w:id="325978611">
          <w:marLeft w:val="0"/>
          <w:marRight w:val="0"/>
          <w:marTop w:val="0"/>
          <w:marBottom w:val="300"/>
          <w:divBdr>
            <w:top w:val="single" w:sz="6" w:space="15" w:color="EDEDED"/>
            <w:left w:val="single" w:sz="6" w:space="15" w:color="EDEDED"/>
            <w:bottom w:val="single" w:sz="6" w:space="15" w:color="EDEDED"/>
            <w:right w:val="single" w:sz="6" w:space="15" w:color="EDEDED"/>
          </w:divBdr>
        </w:div>
        <w:div w:id="325979845">
          <w:marLeft w:val="0"/>
          <w:marRight w:val="0"/>
          <w:marTop w:val="300"/>
          <w:marBottom w:val="0"/>
          <w:divBdr>
            <w:top w:val="none" w:sz="0" w:space="0" w:color="auto"/>
            <w:left w:val="none" w:sz="0" w:space="0" w:color="auto"/>
            <w:bottom w:val="none" w:sz="0" w:space="0" w:color="auto"/>
            <w:right w:val="none" w:sz="0" w:space="0" w:color="auto"/>
          </w:divBdr>
        </w:div>
        <w:div w:id="325982916">
          <w:marLeft w:val="0"/>
          <w:marRight w:val="0"/>
          <w:marTop w:val="0"/>
          <w:marBottom w:val="0"/>
          <w:divBdr>
            <w:top w:val="none" w:sz="0" w:space="0" w:color="auto"/>
            <w:left w:val="none" w:sz="0" w:space="0" w:color="auto"/>
            <w:bottom w:val="none" w:sz="0" w:space="0" w:color="auto"/>
            <w:right w:val="none" w:sz="0" w:space="0" w:color="auto"/>
          </w:divBdr>
          <w:divsChild>
            <w:div w:id="264115178">
              <w:marLeft w:val="0"/>
              <w:marRight w:val="0"/>
              <w:marTop w:val="0"/>
              <w:marBottom w:val="0"/>
              <w:divBdr>
                <w:top w:val="none" w:sz="0" w:space="0" w:color="auto"/>
                <w:left w:val="none" w:sz="0" w:space="0" w:color="auto"/>
                <w:bottom w:val="none" w:sz="0" w:space="0" w:color="auto"/>
                <w:right w:val="none" w:sz="0" w:space="0" w:color="auto"/>
              </w:divBdr>
            </w:div>
          </w:divsChild>
        </w:div>
        <w:div w:id="325984921">
          <w:marLeft w:val="0"/>
          <w:marRight w:val="0"/>
          <w:marTop w:val="0"/>
          <w:marBottom w:val="0"/>
          <w:divBdr>
            <w:top w:val="none" w:sz="0" w:space="0" w:color="auto"/>
            <w:left w:val="none" w:sz="0" w:space="0" w:color="auto"/>
            <w:bottom w:val="none" w:sz="0" w:space="0" w:color="auto"/>
            <w:right w:val="none" w:sz="0" w:space="0" w:color="auto"/>
          </w:divBdr>
        </w:div>
        <w:div w:id="325984968">
          <w:marLeft w:val="0"/>
          <w:marRight w:val="0"/>
          <w:marTop w:val="0"/>
          <w:marBottom w:val="0"/>
          <w:divBdr>
            <w:top w:val="none" w:sz="0" w:space="0" w:color="auto"/>
            <w:left w:val="none" w:sz="0" w:space="0" w:color="auto"/>
            <w:bottom w:val="none" w:sz="0" w:space="0" w:color="auto"/>
            <w:right w:val="none" w:sz="0" w:space="0" w:color="auto"/>
          </w:divBdr>
        </w:div>
        <w:div w:id="325986041">
          <w:marLeft w:val="0"/>
          <w:marRight w:val="0"/>
          <w:marTop w:val="0"/>
          <w:marBottom w:val="0"/>
          <w:divBdr>
            <w:top w:val="none" w:sz="0" w:space="0" w:color="auto"/>
            <w:left w:val="none" w:sz="0" w:space="0" w:color="auto"/>
            <w:bottom w:val="none" w:sz="0" w:space="0" w:color="auto"/>
            <w:right w:val="none" w:sz="0" w:space="0" w:color="auto"/>
          </w:divBdr>
        </w:div>
        <w:div w:id="325986305">
          <w:marLeft w:val="0"/>
          <w:marRight w:val="0"/>
          <w:marTop w:val="0"/>
          <w:marBottom w:val="0"/>
          <w:divBdr>
            <w:top w:val="none" w:sz="0" w:space="0" w:color="auto"/>
            <w:left w:val="none" w:sz="0" w:space="0" w:color="auto"/>
            <w:bottom w:val="none" w:sz="0" w:space="0" w:color="auto"/>
            <w:right w:val="none" w:sz="0" w:space="0" w:color="auto"/>
          </w:divBdr>
        </w:div>
        <w:div w:id="326053369">
          <w:marLeft w:val="0"/>
          <w:marRight w:val="0"/>
          <w:marTop w:val="0"/>
          <w:marBottom w:val="0"/>
          <w:divBdr>
            <w:top w:val="none" w:sz="0" w:space="0" w:color="auto"/>
            <w:left w:val="none" w:sz="0" w:space="0" w:color="auto"/>
            <w:bottom w:val="none" w:sz="0" w:space="0" w:color="auto"/>
            <w:right w:val="none" w:sz="0" w:space="0" w:color="auto"/>
          </w:divBdr>
        </w:div>
        <w:div w:id="326056458">
          <w:marLeft w:val="0"/>
          <w:marRight w:val="0"/>
          <w:marTop w:val="0"/>
          <w:marBottom w:val="0"/>
          <w:divBdr>
            <w:top w:val="none" w:sz="0" w:space="0" w:color="auto"/>
            <w:left w:val="none" w:sz="0" w:space="0" w:color="auto"/>
            <w:bottom w:val="none" w:sz="0" w:space="0" w:color="auto"/>
            <w:right w:val="none" w:sz="0" w:space="0" w:color="auto"/>
          </w:divBdr>
        </w:div>
        <w:div w:id="326058685">
          <w:marLeft w:val="0"/>
          <w:marRight w:val="0"/>
          <w:marTop w:val="0"/>
          <w:marBottom w:val="0"/>
          <w:divBdr>
            <w:top w:val="none" w:sz="0" w:space="0" w:color="auto"/>
            <w:left w:val="none" w:sz="0" w:space="0" w:color="auto"/>
            <w:bottom w:val="none" w:sz="0" w:space="0" w:color="auto"/>
            <w:right w:val="none" w:sz="0" w:space="0" w:color="auto"/>
          </w:divBdr>
        </w:div>
        <w:div w:id="326062038">
          <w:marLeft w:val="0"/>
          <w:marRight w:val="0"/>
          <w:marTop w:val="0"/>
          <w:marBottom w:val="0"/>
          <w:divBdr>
            <w:top w:val="none" w:sz="0" w:space="0" w:color="auto"/>
            <w:left w:val="none" w:sz="0" w:space="0" w:color="auto"/>
            <w:bottom w:val="none" w:sz="0" w:space="0" w:color="auto"/>
            <w:right w:val="none" w:sz="0" w:space="0" w:color="auto"/>
          </w:divBdr>
        </w:div>
        <w:div w:id="326137185">
          <w:marLeft w:val="0"/>
          <w:marRight w:val="0"/>
          <w:marTop w:val="300"/>
          <w:marBottom w:val="0"/>
          <w:divBdr>
            <w:top w:val="none" w:sz="0" w:space="0" w:color="auto"/>
            <w:left w:val="none" w:sz="0" w:space="0" w:color="auto"/>
            <w:bottom w:val="none" w:sz="0" w:space="0" w:color="auto"/>
            <w:right w:val="none" w:sz="0" w:space="0" w:color="auto"/>
          </w:divBdr>
        </w:div>
        <w:div w:id="326175611">
          <w:marLeft w:val="0"/>
          <w:marRight w:val="0"/>
          <w:marTop w:val="300"/>
          <w:marBottom w:val="0"/>
          <w:divBdr>
            <w:top w:val="none" w:sz="0" w:space="0" w:color="auto"/>
            <w:left w:val="none" w:sz="0" w:space="0" w:color="auto"/>
            <w:bottom w:val="none" w:sz="0" w:space="0" w:color="auto"/>
            <w:right w:val="none" w:sz="0" w:space="0" w:color="auto"/>
          </w:divBdr>
        </w:div>
        <w:div w:id="326176265">
          <w:marLeft w:val="0"/>
          <w:marRight w:val="0"/>
          <w:marTop w:val="0"/>
          <w:marBottom w:val="0"/>
          <w:divBdr>
            <w:top w:val="none" w:sz="0" w:space="0" w:color="auto"/>
            <w:left w:val="none" w:sz="0" w:space="0" w:color="auto"/>
            <w:bottom w:val="none" w:sz="0" w:space="0" w:color="auto"/>
            <w:right w:val="none" w:sz="0" w:space="0" w:color="auto"/>
          </w:divBdr>
          <w:divsChild>
            <w:div w:id="225460419">
              <w:marLeft w:val="0"/>
              <w:marRight w:val="0"/>
              <w:marTop w:val="0"/>
              <w:marBottom w:val="0"/>
              <w:divBdr>
                <w:top w:val="none" w:sz="0" w:space="0" w:color="auto"/>
                <w:left w:val="none" w:sz="0" w:space="0" w:color="auto"/>
                <w:bottom w:val="none" w:sz="0" w:space="0" w:color="auto"/>
                <w:right w:val="none" w:sz="0" w:space="0" w:color="auto"/>
              </w:divBdr>
            </w:div>
          </w:divsChild>
        </w:div>
        <w:div w:id="326248437">
          <w:marLeft w:val="0"/>
          <w:marRight w:val="0"/>
          <w:marTop w:val="300"/>
          <w:marBottom w:val="0"/>
          <w:divBdr>
            <w:top w:val="none" w:sz="0" w:space="0" w:color="auto"/>
            <w:left w:val="none" w:sz="0" w:space="0" w:color="auto"/>
            <w:bottom w:val="none" w:sz="0" w:space="0" w:color="auto"/>
            <w:right w:val="none" w:sz="0" w:space="0" w:color="auto"/>
          </w:divBdr>
        </w:div>
        <w:div w:id="326248750">
          <w:marLeft w:val="0"/>
          <w:marRight w:val="0"/>
          <w:marTop w:val="300"/>
          <w:marBottom w:val="0"/>
          <w:divBdr>
            <w:top w:val="none" w:sz="0" w:space="0" w:color="auto"/>
            <w:left w:val="none" w:sz="0" w:space="0" w:color="auto"/>
            <w:bottom w:val="none" w:sz="0" w:space="0" w:color="auto"/>
            <w:right w:val="none" w:sz="0" w:space="0" w:color="auto"/>
          </w:divBdr>
          <w:divsChild>
            <w:div w:id="39525055">
              <w:marLeft w:val="0"/>
              <w:marRight w:val="0"/>
              <w:marTop w:val="0"/>
              <w:marBottom w:val="0"/>
              <w:divBdr>
                <w:top w:val="none" w:sz="0" w:space="0" w:color="auto"/>
                <w:left w:val="none" w:sz="0" w:space="0" w:color="auto"/>
                <w:bottom w:val="none" w:sz="0" w:space="0" w:color="auto"/>
                <w:right w:val="none" w:sz="0" w:space="0" w:color="auto"/>
              </w:divBdr>
            </w:div>
          </w:divsChild>
        </w:div>
        <w:div w:id="326249160">
          <w:marLeft w:val="0"/>
          <w:marRight w:val="0"/>
          <w:marTop w:val="0"/>
          <w:marBottom w:val="0"/>
          <w:divBdr>
            <w:top w:val="none" w:sz="0" w:space="0" w:color="auto"/>
            <w:left w:val="none" w:sz="0" w:space="0" w:color="auto"/>
            <w:bottom w:val="none" w:sz="0" w:space="0" w:color="auto"/>
            <w:right w:val="none" w:sz="0" w:space="0" w:color="auto"/>
          </w:divBdr>
        </w:div>
        <w:div w:id="326250559">
          <w:marLeft w:val="0"/>
          <w:marRight w:val="0"/>
          <w:marTop w:val="30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
        <w:div w:id="326253906">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2632367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330415">
          <w:marLeft w:val="0"/>
          <w:marRight w:val="0"/>
          <w:marTop w:val="0"/>
          <w:marBottom w:val="300"/>
          <w:divBdr>
            <w:top w:val="single" w:sz="6" w:space="15" w:color="EDEDED"/>
            <w:left w:val="single" w:sz="6" w:space="15" w:color="EDEDED"/>
            <w:bottom w:val="single" w:sz="6" w:space="15" w:color="EDEDED"/>
            <w:right w:val="single" w:sz="6" w:space="15" w:color="EDEDED"/>
          </w:divBdr>
        </w:div>
        <w:div w:id="326371234">
          <w:marLeft w:val="0"/>
          <w:marRight w:val="0"/>
          <w:marTop w:val="0"/>
          <w:marBottom w:val="0"/>
          <w:divBdr>
            <w:top w:val="none" w:sz="0" w:space="0" w:color="auto"/>
            <w:left w:val="none" w:sz="0" w:space="0" w:color="auto"/>
            <w:bottom w:val="none" w:sz="0" w:space="0" w:color="auto"/>
            <w:right w:val="none" w:sz="0" w:space="0" w:color="auto"/>
          </w:divBdr>
          <w:divsChild>
            <w:div w:id="346567284">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326398320">
          <w:marLeft w:val="0"/>
          <w:marRight w:val="0"/>
          <w:marTop w:val="0"/>
          <w:marBottom w:val="0"/>
          <w:divBdr>
            <w:top w:val="none" w:sz="0" w:space="0" w:color="auto"/>
            <w:left w:val="none" w:sz="0" w:space="0" w:color="auto"/>
            <w:bottom w:val="none" w:sz="0" w:space="0" w:color="auto"/>
            <w:right w:val="none" w:sz="0" w:space="0" w:color="auto"/>
          </w:divBdr>
        </w:div>
        <w:div w:id="326401240">
          <w:marLeft w:val="0"/>
          <w:marRight w:val="0"/>
          <w:marTop w:val="0"/>
          <w:marBottom w:val="0"/>
          <w:divBdr>
            <w:top w:val="none" w:sz="0" w:space="0" w:color="auto"/>
            <w:left w:val="none" w:sz="0" w:space="0" w:color="auto"/>
            <w:bottom w:val="none" w:sz="0" w:space="0" w:color="auto"/>
            <w:right w:val="none" w:sz="0" w:space="0" w:color="auto"/>
          </w:divBdr>
        </w:div>
        <w:div w:id="326440190">
          <w:marLeft w:val="0"/>
          <w:marRight w:val="0"/>
          <w:marTop w:val="300"/>
          <w:marBottom w:val="0"/>
          <w:divBdr>
            <w:top w:val="none" w:sz="0" w:space="0" w:color="auto"/>
            <w:left w:val="none" w:sz="0" w:space="0" w:color="auto"/>
            <w:bottom w:val="none" w:sz="0" w:space="0" w:color="auto"/>
            <w:right w:val="none" w:sz="0" w:space="0" w:color="auto"/>
          </w:divBdr>
        </w:div>
        <w:div w:id="326440934">
          <w:marLeft w:val="0"/>
          <w:marRight w:val="0"/>
          <w:marTop w:val="0"/>
          <w:marBottom w:val="0"/>
          <w:divBdr>
            <w:top w:val="none" w:sz="0" w:space="0" w:color="auto"/>
            <w:left w:val="none" w:sz="0" w:space="0" w:color="auto"/>
            <w:bottom w:val="none" w:sz="0" w:space="0" w:color="auto"/>
            <w:right w:val="none" w:sz="0" w:space="0" w:color="auto"/>
          </w:divBdr>
        </w:div>
        <w:div w:id="326446362">
          <w:marLeft w:val="0"/>
          <w:marRight w:val="0"/>
          <w:marTop w:val="0"/>
          <w:marBottom w:val="0"/>
          <w:divBdr>
            <w:top w:val="none" w:sz="0" w:space="0" w:color="auto"/>
            <w:left w:val="none" w:sz="0" w:space="0" w:color="auto"/>
            <w:bottom w:val="none" w:sz="0" w:space="0" w:color="auto"/>
            <w:right w:val="none" w:sz="0" w:space="0" w:color="auto"/>
          </w:divBdr>
          <w:divsChild>
            <w:div w:id="194462161">
              <w:marLeft w:val="0"/>
              <w:marRight w:val="0"/>
              <w:marTop w:val="0"/>
              <w:marBottom w:val="0"/>
              <w:divBdr>
                <w:top w:val="none" w:sz="0" w:space="0" w:color="auto"/>
                <w:left w:val="none" w:sz="0" w:space="0" w:color="auto"/>
                <w:bottom w:val="none" w:sz="0" w:space="0" w:color="auto"/>
                <w:right w:val="none" w:sz="0" w:space="0" w:color="auto"/>
              </w:divBdr>
            </w:div>
          </w:divsChild>
        </w:div>
        <w:div w:id="326447570">
          <w:marLeft w:val="0"/>
          <w:marRight w:val="0"/>
          <w:marTop w:val="0"/>
          <w:marBottom w:val="0"/>
          <w:divBdr>
            <w:top w:val="none" w:sz="0" w:space="0" w:color="auto"/>
            <w:left w:val="none" w:sz="0" w:space="0" w:color="auto"/>
            <w:bottom w:val="none" w:sz="0" w:space="0" w:color="auto"/>
            <w:right w:val="none" w:sz="0" w:space="0" w:color="auto"/>
          </w:divBdr>
        </w:div>
        <w:div w:id="326447822">
          <w:marLeft w:val="0"/>
          <w:marRight w:val="0"/>
          <w:marTop w:val="0"/>
          <w:marBottom w:val="0"/>
          <w:divBdr>
            <w:top w:val="none" w:sz="0" w:space="0" w:color="auto"/>
            <w:left w:val="none" w:sz="0" w:space="0" w:color="auto"/>
            <w:bottom w:val="none" w:sz="0" w:space="0" w:color="auto"/>
            <w:right w:val="none" w:sz="0" w:space="0" w:color="auto"/>
          </w:divBdr>
        </w:div>
        <w:div w:id="326517366">
          <w:marLeft w:val="0"/>
          <w:marRight w:val="0"/>
          <w:marTop w:val="0"/>
          <w:marBottom w:val="0"/>
          <w:divBdr>
            <w:top w:val="none" w:sz="0" w:space="0" w:color="auto"/>
            <w:left w:val="none" w:sz="0" w:space="0" w:color="auto"/>
            <w:bottom w:val="none" w:sz="0" w:space="0" w:color="auto"/>
            <w:right w:val="none" w:sz="0" w:space="0" w:color="auto"/>
          </w:divBdr>
        </w:div>
        <w:div w:id="326518302">
          <w:marLeft w:val="0"/>
          <w:marRight w:val="0"/>
          <w:marTop w:val="0"/>
          <w:marBottom w:val="0"/>
          <w:divBdr>
            <w:top w:val="none" w:sz="0" w:space="0" w:color="auto"/>
            <w:left w:val="none" w:sz="0" w:space="0" w:color="auto"/>
            <w:bottom w:val="none" w:sz="0" w:space="0" w:color="auto"/>
            <w:right w:val="none" w:sz="0" w:space="0" w:color="auto"/>
          </w:divBdr>
        </w:div>
        <w:div w:id="326519406">
          <w:marLeft w:val="0"/>
          <w:marRight w:val="0"/>
          <w:marTop w:val="0"/>
          <w:marBottom w:val="0"/>
          <w:divBdr>
            <w:top w:val="none" w:sz="0" w:space="0" w:color="auto"/>
            <w:left w:val="none" w:sz="0" w:space="0" w:color="auto"/>
            <w:bottom w:val="none" w:sz="0" w:space="0" w:color="auto"/>
            <w:right w:val="none" w:sz="0" w:space="0" w:color="auto"/>
          </w:divBdr>
        </w:div>
        <w:div w:id="326521232">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26597999">
          <w:marLeft w:val="0"/>
          <w:marRight w:val="0"/>
          <w:marTop w:val="0"/>
          <w:marBottom w:val="0"/>
          <w:divBdr>
            <w:top w:val="none" w:sz="0" w:space="0" w:color="auto"/>
            <w:left w:val="none" w:sz="0" w:space="0" w:color="auto"/>
            <w:bottom w:val="none" w:sz="0" w:space="0" w:color="auto"/>
            <w:right w:val="none" w:sz="0" w:space="0" w:color="auto"/>
          </w:divBdr>
        </w:div>
        <w:div w:id="326598610">
          <w:marLeft w:val="0"/>
          <w:marRight w:val="0"/>
          <w:marTop w:val="0"/>
          <w:marBottom w:val="0"/>
          <w:divBdr>
            <w:top w:val="none" w:sz="0" w:space="0" w:color="auto"/>
            <w:left w:val="none" w:sz="0" w:space="0" w:color="auto"/>
            <w:bottom w:val="none" w:sz="0" w:space="0" w:color="auto"/>
            <w:right w:val="none" w:sz="0" w:space="0" w:color="auto"/>
          </w:divBdr>
        </w:div>
        <w:div w:id="326635894">
          <w:marLeft w:val="0"/>
          <w:marRight w:val="0"/>
          <w:marTop w:val="0"/>
          <w:marBottom w:val="0"/>
          <w:divBdr>
            <w:top w:val="none" w:sz="0" w:space="0" w:color="auto"/>
            <w:left w:val="none" w:sz="0" w:space="0" w:color="auto"/>
            <w:bottom w:val="none" w:sz="0" w:space="0" w:color="auto"/>
            <w:right w:val="none" w:sz="0" w:space="0" w:color="auto"/>
          </w:divBdr>
        </w:div>
        <w:div w:id="326638525">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
        <w:div w:id="326711970">
          <w:marLeft w:val="0"/>
          <w:marRight w:val="0"/>
          <w:marTop w:val="0"/>
          <w:marBottom w:val="0"/>
          <w:divBdr>
            <w:top w:val="none" w:sz="0" w:space="0" w:color="auto"/>
            <w:left w:val="none" w:sz="0" w:space="0" w:color="auto"/>
            <w:bottom w:val="none" w:sz="0" w:space="0" w:color="auto"/>
            <w:right w:val="none" w:sz="0" w:space="0" w:color="auto"/>
          </w:divBdr>
        </w:div>
        <w:div w:id="32671584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326783942">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326792829">
          <w:marLeft w:val="0"/>
          <w:marRight w:val="0"/>
          <w:marTop w:val="0"/>
          <w:marBottom w:val="0"/>
          <w:divBdr>
            <w:top w:val="none" w:sz="0" w:space="0" w:color="auto"/>
            <w:left w:val="none" w:sz="0" w:space="0" w:color="auto"/>
            <w:bottom w:val="none" w:sz="0" w:space="0" w:color="auto"/>
            <w:right w:val="none" w:sz="0" w:space="0" w:color="auto"/>
          </w:divBdr>
        </w:div>
        <w:div w:id="326828369">
          <w:marLeft w:val="0"/>
          <w:marRight w:val="0"/>
          <w:marTop w:val="0"/>
          <w:marBottom w:val="0"/>
          <w:divBdr>
            <w:top w:val="none" w:sz="0" w:space="0" w:color="auto"/>
            <w:left w:val="none" w:sz="0" w:space="0" w:color="auto"/>
            <w:bottom w:val="none" w:sz="0" w:space="0" w:color="auto"/>
            <w:right w:val="none" w:sz="0" w:space="0" w:color="auto"/>
          </w:divBdr>
        </w:div>
        <w:div w:id="326830669">
          <w:marLeft w:val="0"/>
          <w:marRight w:val="0"/>
          <w:marTop w:val="0"/>
          <w:marBottom w:val="300"/>
          <w:divBdr>
            <w:top w:val="single" w:sz="6" w:space="15" w:color="EDEDED"/>
            <w:left w:val="single" w:sz="6" w:space="15" w:color="EDEDED"/>
            <w:bottom w:val="single" w:sz="6" w:space="15" w:color="EDEDED"/>
            <w:right w:val="single" w:sz="6" w:space="15" w:color="EDEDED"/>
          </w:divBdr>
        </w:div>
        <w:div w:id="326830918">
          <w:marLeft w:val="0"/>
          <w:marRight w:val="0"/>
          <w:marTop w:val="0"/>
          <w:marBottom w:val="0"/>
          <w:divBdr>
            <w:top w:val="none" w:sz="0" w:space="0" w:color="auto"/>
            <w:left w:val="none" w:sz="0" w:space="0" w:color="auto"/>
            <w:bottom w:val="none" w:sz="0" w:space="0" w:color="auto"/>
            <w:right w:val="none" w:sz="0" w:space="0" w:color="auto"/>
          </w:divBdr>
        </w:div>
        <w:div w:id="326834019">
          <w:marLeft w:val="0"/>
          <w:marRight w:val="0"/>
          <w:marTop w:val="0"/>
          <w:marBottom w:val="0"/>
          <w:divBdr>
            <w:top w:val="none" w:sz="0" w:space="0" w:color="auto"/>
            <w:left w:val="none" w:sz="0" w:space="0" w:color="auto"/>
            <w:bottom w:val="none" w:sz="0" w:space="0" w:color="auto"/>
            <w:right w:val="none" w:sz="0" w:space="0" w:color="auto"/>
          </w:divBdr>
        </w:div>
        <w:div w:id="326903673">
          <w:marLeft w:val="0"/>
          <w:marRight w:val="0"/>
          <w:marTop w:val="0"/>
          <w:marBottom w:val="0"/>
          <w:divBdr>
            <w:top w:val="none" w:sz="0" w:space="0" w:color="auto"/>
            <w:left w:val="none" w:sz="0" w:space="0" w:color="auto"/>
            <w:bottom w:val="none" w:sz="0" w:space="0" w:color="auto"/>
            <w:right w:val="none" w:sz="0" w:space="0" w:color="auto"/>
          </w:divBdr>
        </w:div>
        <w:div w:id="326905762">
          <w:marLeft w:val="0"/>
          <w:marRight w:val="0"/>
          <w:marTop w:val="300"/>
          <w:marBottom w:val="0"/>
          <w:divBdr>
            <w:top w:val="none" w:sz="0" w:space="0" w:color="auto"/>
            <w:left w:val="none" w:sz="0" w:space="0" w:color="auto"/>
            <w:bottom w:val="none" w:sz="0" w:space="0" w:color="auto"/>
            <w:right w:val="none" w:sz="0" w:space="0" w:color="auto"/>
          </w:divBdr>
        </w:div>
        <w:div w:id="326977285">
          <w:marLeft w:val="0"/>
          <w:marRight w:val="0"/>
          <w:marTop w:val="0"/>
          <w:marBottom w:val="0"/>
          <w:divBdr>
            <w:top w:val="none" w:sz="0" w:space="0" w:color="auto"/>
            <w:left w:val="none" w:sz="0" w:space="0" w:color="auto"/>
            <w:bottom w:val="none" w:sz="0" w:space="0" w:color="auto"/>
            <w:right w:val="none" w:sz="0" w:space="0" w:color="auto"/>
          </w:divBdr>
          <w:divsChild>
            <w:div w:id="36310025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32698375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
        <w:div w:id="327052168">
          <w:marLeft w:val="0"/>
          <w:marRight w:val="0"/>
          <w:marTop w:val="0"/>
          <w:marBottom w:val="0"/>
          <w:divBdr>
            <w:top w:val="none" w:sz="0" w:space="0" w:color="auto"/>
            <w:left w:val="none" w:sz="0" w:space="0" w:color="auto"/>
            <w:bottom w:val="none" w:sz="0" w:space="0" w:color="auto"/>
            <w:right w:val="none" w:sz="0" w:space="0" w:color="auto"/>
          </w:divBdr>
          <w:divsChild>
            <w:div w:id="303967486">
              <w:marLeft w:val="0"/>
              <w:marRight w:val="0"/>
              <w:marTop w:val="0"/>
              <w:marBottom w:val="0"/>
              <w:divBdr>
                <w:top w:val="none" w:sz="0" w:space="0" w:color="auto"/>
                <w:left w:val="none" w:sz="0" w:space="0" w:color="auto"/>
                <w:bottom w:val="none" w:sz="0" w:space="0" w:color="auto"/>
                <w:right w:val="none" w:sz="0" w:space="0" w:color="auto"/>
              </w:divBdr>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
        <w:div w:id="327055149">
          <w:marLeft w:val="0"/>
          <w:marRight w:val="0"/>
          <w:marTop w:val="300"/>
          <w:marBottom w:val="0"/>
          <w:divBdr>
            <w:top w:val="none" w:sz="0" w:space="0" w:color="auto"/>
            <w:left w:val="none" w:sz="0" w:space="0" w:color="auto"/>
            <w:bottom w:val="none" w:sz="0" w:space="0" w:color="auto"/>
            <w:right w:val="none" w:sz="0" w:space="0" w:color="auto"/>
          </w:divBdr>
        </w:div>
        <w:div w:id="327055674">
          <w:marLeft w:val="0"/>
          <w:marRight w:val="0"/>
          <w:marTop w:val="0"/>
          <w:marBottom w:val="300"/>
          <w:divBdr>
            <w:top w:val="single" w:sz="6" w:space="15" w:color="EDEDED"/>
            <w:left w:val="single" w:sz="6" w:space="15" w:color="EDEDED"/>
            <w:bottom w:val="single" w:sz="6" w:space="15" w:color="EDEDED"/>
            <w:right w:val="single" w:sz="6" w:space="15" w:color="EDEDED"/>
          </w:divBdr>
        </w:div>
        <w:div w:id="327095961">
          <w:marLeft w:val="0"/>
          <w:marRight w:val="0"/>
          <w:marTop w:val="0"/>
          <w:marBottom w:val="0"/>
          <w:divBdr>
            <w:top w:val="none" w:sz="0" w:space="0" w:color="auto"/>
            <w:left w:val="none" w:sz="0" w:space="0" w:color="auto"/>
            <w:bottom w:val="none" w:sz="0" w:space="0" w:color="auto"/>
            <w:right w:val="none" w:sz="0" w:space="0" w:color="auto"/>
          </w:divBdr>
        </w:div>
        <w:div w:id="327096291">
          <w:marLeft w:val="0"/>
          <w:marRight w:val="0"/>
          <w:marTop w:val="0"/>
          <w:marBottom w:val="0"/>
          <w:divBdr>
            <w:top w:val="none" w:sz="0" w:space="0" w:color="auto"/>
            <w:left w:val="none" w:sz="0" w:space="0" w:color="auto"/>
            <w:bottom w:val="none" w:sz="0" w:space="0" w:color="auto"/>
            <w:right w:val="none" w:sz="0" w:space="0" w:color="auto"/>
          </w:divBdr>
        </w:div>
        <w:div w:id="327097059">
          <w:marLeft w:val="0"/>
          <w:marRight w:val="0"/>
          <w:marTop w:val="300"/>
          <w:marBottom w:val="0"/>
          <w:divBdr>
            <w:top w:val="none" w:sz="0" w:space="0" w:color="auto"/>
            <w:left w:val="none" w:sz="0" w:space="0" w:color="auto"/>
            <w:bottom w:val="none" w:sz="0" w:space="0" w:color="auto"/>
            <w:right w:val="none" w:sz="0" w:space="0" w:color="auto"/>
          </w:divBdr>
          <w:divsChild>
            <w:div w:id="229115791">
              <w:marLeft w:val="0"/>
              <w:marRight w:val="0"/>
              <w:marTop w:val="0"/>
              <w:marBottom w:val="0"/>
              <w:divBdr>
                <w:top w:val="none" w:sz="0" w:space="0" w:color="auto"/>
                <w:left w:val="none" w:sz="0" w:space="0" w:color="auto"/>
                <w:bottom w:val="none" w:sz="0" w:space="0" w:color="auto"/>
                <w:right w:val="none" w:sz="0" w:space="0" w:color="auto"/>
              </w:divBdr>
              <w:divsChild>
                <w:div w:id="30601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100541">
          <w:marLeft w:val="0"/>
          <w:marRight w:val="0"/>
          <w:marTop w:val="0"/>
          <w:marBottom w:val="0"/>
          <w:divBdr>
            <w:top w:val="none" w:sz="0" w:space="0" w:color="auto"/>
            <w:left w:val="none" w:sz="0" w:space="0" w:color="auto"/>
            <w:bottom w:val="none" w:sz="0" w:space="0" w:color="auto"/>
            <w:right w:val="none" w:sz="0" w:space="0" w:color="auto"/>
          </w:divBdr>
        </w:div>
        <w:div w:id="327102820">
          <w:marLeft w:val="0"/>
          <w:marRight w:val="0"/>
          <w:marTop w:val="0"/>
          <w:marBottom w:val="0"/>
          <w:divBdr>
            <w:top w:val="none" w:sz="0" w:space="0" w:color="auto"/>
            <w:left w:val="none" w:sz="0" w:space="0" w:color="auto"/>
            <w:bottom w:val="none" w:sz="0" w:space="0" w:color="auto"/>
            <w:right w:val="none" w:sz="0" w:space="0" w:color="auto"/>
          </w:divBdr>
        </w:div>
        <w:div w:id="327104032">
          <w:marLeft w:val="0"/>
          <w:marRight w:val="0"/>
          <w:marTop w:val="0"/>
          <w:marBottom w:val="0"/>
          <w:divBdr>
            <w:top w:val="none" w:sz="0" w:space="0" w:color="auto"/>
            <w:left w:val="none" w:sz="0" w:space="0" w:color="auto"/>
            <w:bottom w:val="none" w:sz="0" w:space="0" w:color="auto"/>
            <w:right w:val="none" w:sz="0" w:space="0" w:color="auto"/>
          </w:divBdr>
        </w:div>
        <w:div w:id="327171312">
          <w:marLeft w:val="0"/>
          <w:marRight w:val="0"/>
          <w:marTop w:val="0"/>
          <w:marBottom w:val="0"/>
          <w:divBdr>
            <w:top w:val="none" w:sz="0" w:space="0" w:color="auto"/>
            <w:left w:val="none" w:sz="0" w:space="0" w:color="auto"/>
            <w:bottom w:val="none" w:sz="0" w:space="0" w:color="auto"/>
            <w:right w:val="none" w:sz="0" w:space="0" w:color="auto"/>
          </w:divBdr>
        </w:div>
        <w:div w:id="327171443">
          <w:marLeft w:val="0"/>
          <w:marRight w:val="0"/>
          <w:marTop w:val="0"/>
          <w:marBottom w:val="0"/>
          <w:divBdr>
            <w:top w:val="none" w:sz="0" w:space="0" w:color="auto"/>
            <w:left w:val="none" w:sz="0" w:space="0" w:color="auto"/>
            <w:bottom w:val="none" w:sz="0" w:space="0" w:color="auto"/>
            <w:right w:val="none" w:sz="0" w:space="0" w:color="auto"/>
          </w:divBdr>
        </w:div>
        <w:div w:id="327172013">
          <w:marLeft w:val="0"/>
          <w:marRight w:val="0"/>
          <w:marTop w:val="0"/>
          <w:marBottom w:val="0"/>
          <w:divBdr>
            <w:top w:val="none" w:sz="0" w:space="0" w:color="auto"/>
            <w:left w:val="none" w:sz="0" w:space="0" w:color="auto"/>
            <w:bottom w:val="none" w:sz="0" w:space="0" w:color="auto"/>
            <w:right w:val="none" w:sz="0" w:space="0" w:color="auto"/>
          </w:divBdr>
          <w:divsChild>
            <w:div w:id="115104011">
              <w:marLeft w:val="0"/>
              <w:marRight w:val="0"/>
              <w:marTop w:val="0"/>
              <w:marBottom w:val="0"/>
              <w:divBdr>
                <w:top w:val="none" w:sz="0" w:space="0" w:color="auto"/>
                <w:left w:val="none" w:sz="0" w:space="0" w:color="auto"/>
                <w:bottom w:val="none" w:sz="0" w:space="0" w:color="auto"/>
                <w:right w:val="none" w:sz="0" w:space="0" w:color="auto"/>
              </w:divBdr>
            </w:div>
          </w:divsChild>
        </w:div>
        <w:div w:id="327177775">
          <w:marLeft w:val="0"/>
          <w:marRight w:val="0"/>
          <w:marTop w:val="0"/>
          <w:marBottom w:val="0"/>
          <w:divBdr>
            <w:top w:val="none" w:sz="0" w:space="0" w:color="auto"/>
            <w:left w:val="none" w:sz="0" w:space="0" w:color="auto"/>
            <w:bottom w:val="none" w:sz="0" w:space="0" w:color="auto"/>
            <w:right w:val="none" w:sz="0" w:space="0" w:color="auto"/>
          </w:divBdr>
        </w:div>
        <w:div w:id="327245107">
          <w:marLeft w:val="0"/>
          <w:marRight w:val="0"/>
          <w:marTop w:val="0"/>
          <w:marBottom w:val="0"/>
          <w:divBdr>
            <w:top w:val="none" w:sz="0" w:space="0" w:color="auto"/>
            <w:left w:val="none" w:sz="0" w:space="0" w:color="auto"/>
            <w:bottom w:val="none" w:sz="0" w:space="0" w:color="auto"/>
            <w:right w:val="none" w:sz="0" w:space="0" w:color="auto"/>
          </w:divBdr>
        </w:div>
        <w:div w:id="327245254">
          <w:marLeft w:val="0"/>
          <w:marRight w:val="0"/>
          <w:marTop w:val="0"/>
          <w:marBottom w:val="0"/>
          <w:divBdr>
            <w:top w:val="none" w:sz="0" w:space="0" w:color="auto"/>
            <w:left w:val="none" w:sz="0" w:space="0" w:color="auto"/>
            <w:bottom w:val="none" w:sz="0" w:space="0" w:color="auto"/>
            <w:right w:val="none" w:sz="0" w:space="0" w:color="auto"/>
          </w:divBdr>
        </w:div>
        <w:div w:id="327250206">
          <w:marLeft w:val="0"/>
          <w:marRight w:val="0"/>
          <w:marTop w:val="0"/>
          <w:marBottom w:val="0"/>
          <w:divBdr>
            <w:top w:val="none" w:sz="0" w:space="0" w:color="auto"/>
            <w:left w:val="none" w:sz="0" w:space="0" w:color="auto"/>
            <w:bottom w:val="none" w:sz="0" w:space="0" w:color="auto"/>
            <w:right w:val="none" w:sz="0" w:space="0" w:color="auto"/>
          </w:divBdr>
        </w:div>
        <w:div w:id="327252042">
          <w:marLeft w:val="0"/>
          <w:marRight w:val="0"/>
          <w:marTop w:val="300"/>
          <w:marBottom w:val="0"/>
          <w:divBdr>
            <w:top w:val="none" w:sz="0" w:space="0" w:color="auto"/>
            <w:left w:val="none" w:sz="0" w:space="0" w:color="auto"/>
            <w:bottom w:val="none" w:sz="0" w:space="0" w:color="auto"/>
            <w:right w:val="none" w:sz="0" w:space="0" w:color="auto"/>
          </w:divBdr>
        </w:div>
        <w:div w:id="327253823">
          <w:marLeft w:val="0"/>
          <w:marRight w:val="0"/>
          <w:marTop w:val="300"/>
          <w:marBottom w:val="0"/>
          <w:divBdr>
            <w:top w:val="none" w:sz="0" w:space="0" w:color="auto"/>
            <w:left w:val="none" w:sz="0" w:space="0" w:color="auto"/>
            <w:bottom w:val="none" w:sz="0" w:space="0" w:color="auto"/>
            <w:right w:val="none" w:sz="0" w:space="0" w:color="auto"/>
          </w:divBdr>
        </w:div>
        <w:div w:id="327291606">
          <w:marLeft w:val="0"/>
          <w:marRight w:val="0"/>
          <w:marTop w:val="0"/>
          <w:marBottom w:val="0"/>
          <w:divBdr>
            <w:top w:val="none" w:sz="0" w:space="0" w:color="auto"/>
            <w:left w:val="none" w:sz="0" w:space="0" w:color="auto"/>
            <w:bottom w:val="none" w:sz="0" w:space="0" w:color="auto"/>
            <w:right w:val="none" w:sz="0" w:space="0" w:color="auto"/>
          </w:divBdr>
        </w:div>
        <w:div w:id="327292759">
          <w:marLeft w:val="0"/>
          <w:marRight w:val="0"/>
          <w:marTop w:val="0"/>
          <w:marBottom w:val="0"/>
          <w:divBdr>
            <w:top w:val="none" w:sz="0" w:space="0" w:color="auto"/>
            <w:left w:val="none" w:sz="0" w:space="0" w:color="auto"/>
            <w:bottom w:val="none" w:sz="0" w:space="0" w:color="auto"/>
            <w:right w:val="none" w:sz="0" w:space="0" w:color="auto"/>
          </w:divBdr>
        </w:div>
        <w:div w:id="327293338">
          <w:marLeft w:val="0"/>
          <w:marRight w:val="0"/>
          <w:marTop w:val="0"/>
          <w:marBottom w:val="0"/>
          <w:divBdr>
            <w:top w:val="none" w:sz="0" w:space="0" w:color="auto"/>
            <w:left w:val="none" w:sz="0" w:space="0" w:color="auto"/>
            <w:bottom w:val="none" w:sz="0" w:space="0" w:color="auto"/>
            <w:right w:val="none" w:sz="0" w:space="0" w:color="auto"/>
          </w:divBdr>
        </w:div>
        <w:div w:id="327363839">
          <w:marLeft w:val="0"/>
          <w:marRight w:val="0"/>
          <w:marTop w:val="0"/>
          <w:marBottom w:val="0"/>
          <w:divBdr>
            <w:top w:val="none" w:sz="0" w:space="0" w:color="auto"/>
            <w:left w:val="none" w:sz="0" w:space="0" w:color="auto"/>
            <w:bottom w:val="none" w:sz="0" w:space="0" w:color="auto"/>
            <w:right w:val="none" w:sz="0" w:space="0" w:color="auto"/>
          </w:divBdr>
        </w:div>
        <w:div w:id="327365644">
          <w:marLeft w:val="0"/>
          <w:marRight w:val="0"/>
          <w:marTop w:val="0"/>
          <w:marBottom w:val="0"/>
          <w:divBdr>
            <w:top w:val="none" w:sz="0" w:space="0" w:color="auto"/>
            <w:left w:val="none" w:sz="0" w:space="0" w:color="auto"/>
            <w:bottom w:val="none" w:sz="0" w:space="0" w:color="auto"/>
            <w:right w:val="none" w:sz="0" w:space="0" w:color="auto"/>
          </w:divBdr>
        </w:div>
        <w:div w:id="327365647">
          <w:marLeft w:val="0"/>
          <w:marRight w:val="0"/>
          <w:marTop w:val="0"/>
          <w:marBottom w:val="0"/>
          <w:divBdr>
            <w:top w:val="none" w:sz="0" w:space="0" w:color="auto"/>
            <w:left w:val="none" w:sz="0" w:space="0" w:color="auto"/>
            <w:bottom w:val="none" w:sz="0" w:space="0" w:color="auto"/>
            <w:right w:val="none" w:sz="0" w:space="0" w:color="auto"/>
          </w:divBdr>
          <w:divsChild>
            <w:div w:id="410204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8722">
          <w:marLeft w:val="0"/>
          <w:marRight w:val="0"/>
          <w:marTop w:val="0"/>
          <w:marBottom w:val="0"/>
          <w:divBdr>
            <w:top w:val="none" w:sz="0" w:space="0" w:color="auto"/>
            <w:left w:val="none" w:sz="0" w:space="0" w:color="auto"/>
            <w:bottom w:val="none" w:sz="0" w:space="0" w:color="auto"/>
            <w:right w:val="none" w:sz="0" w:space="0" w:color="auto"/>
          </w:divBdr>
        </w:div>
        <w:div w:id="327439298">
          <w:marLeft w:val="0"/>
          <w:marRight w:val="0"/>
          <w:marTop w:val="0"/>
          <w:marBottom w:val="0"/>
          <w:divBdr>
            <w:top w:val="none" w:sz="0" w:space="0" w:color="auto"/>
            <w:left w:val="none" w:sz="0" w:space="0" w:color="auto"/>
            <w:bottom w:val="none" w:sz="0" w:space="0" w:color="auto"/>
            <w:right w:val="none" w:sz="0" w:space="0" w:color="auto"/>
          </w:divBdr>
          <w:divsChild>
            <w:div w:id="573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
        <w:div w:id="327440606">
          <w:marLeft w:val="0"/>
          <w:marRight w:val="0"/>
          <w:marTop w:val="0"/>
          <w:marBottom w:val="0"/>
          <w:divBdr>
            <w:top w:val="none" w:sz="0" w:space="0" w:color="auto"/>
            <w:left w:val="none" w:sz="0" w:space="0" w:color="auto"/>
            <w:bottom w:val="none" w:sz="0" w:space="0" w:color="auto"/>
            <w:right w:val="none" w:sz="0" w:space="0" w:color="auto"/>
          </w:divBdr>
        </w:div>
        <w:div w:id="327446383">
          <w:marLeft w:val="0"/>
          <w:marRight w:val="0"/>
          <w:marTop w:val="0"/>
          <w:marBottom w:val="0"/>
          <w:divBdr>
            <w:top w:val="none" w:sz="0" w:space="0" w:color="auto"/>
            <w:left w:val="none" w:sz="0" w:space="0" w:color="auto"/>
            <w:bottom w:val="none" w:sz="0" w:space="0" w:color="auto"/>
            <w:right w:val="none" w:sz="0" w:space="0" w:color="auto"/>
          </w:divBdr>
        </w:div>
        <w:div w:id="327446688">
          <w:marLeft w:val="0"/>
          <w:marRight w:val="0"/>
          <w:marTop w:val="0"/>
          <w:marBottom w:val="0"/>
          <w:divBdr>
            <w:top w:val="none" w:sz="0" w:space="0" w:color="auto"/>
            <w:left w:val="none" w:sz="0" w:space="0" w:color="auto"/>
            <w:bottom w:val="none" w:sz="0" w:space="0" w:color="auto"/>
            <w:right w:val="none" w:sz="0" w:space="0" w:color="auto"/>
          </w:divBdr>
        </w:div>
        <w:div w:id="327447211">
          <w:marLeft w:val="0"/>
          <w:marRight w:val="0"/>
          <w:marTop w:val="0"/>
          <w:marBottom w:val="0"/>
          <w:divBdr>
            <w:top w:val="none" w:sz="0" w:space="0" w:color="auto"/>
            <w:left w:val="none" w:sz="0" w:space="0" w:color="auto"/>
            <w:bottom w:val="none" w:sz="0" w:space="0" w:color="auto"/>
            <w:right w:val="none" w:sz="0" w:space="0" w:color="auto"/>
          </w:divBdr>
        </w:div>
        <w:div w:id="327487623">
          <w:marLeft w:val="0"/>
          <w:marRight w:val="0"/>
          <w:marTop w:val="0"/>
          <w:marBottom w:val="0"/>
          <w:divBdr>
            <w:top w:val="none" w:sz="0" w:space="0" w:color="auto"/>
            <w:left w:val="none" w:sz="0" w:space="0" w:color="auto"/>
            <w:bottom w:val="none" w:sz="0" w:space="0" w:color="auto"/>
            <w:right w:val="none" w:sz="0" w:space="0" w:color="auto"/>
          </w:divBdr>
          <w:divsChild>
            <w:div w:id="386271613">
              <w:marLeft w:val="0"/>
              <w:marRight w:val="0"/>
              <w:marTop w:val="0"/>
              <w:marBottom w:val="0"/>
              <w:divBdr>
                <w:top w:val="none" w:sz="0" w:space="0" w:color="auto"/>
                <w:left w:val="none" w:sz="0" w:space="0" w:color="auto"/>
                <w:bottom w:val="none" w:sz="0" w:space="0" w:color="auto"/>
                <w:right w:val="none" w:sz="0" w:space="0" w:color="auto"/>
              </w:divBdr>
            </w:div>
          </w:divsChild>
        </w:div>
        <w:div w:id="327487762">
          <w:marLeft w:val="0"/>
          <w:marRight w:val="0"/>
          <w:marTop w:val="0"/>
          <w:marBottom w:val="0"/>
          <w:divBdr>
            <w:top w:val="none" w:sz="0" w:space="0" w:color="auto"/>
            <w:left w:val="none" w:sz="0" w:space="0" w:color="auto"/>
            <w:bottom w:val="none" w:sz="0" w:space="0" w:color="auto"/>
            <w:right w:val="none" w:sz="0" w:space="0" w:color="auto"/>
          </w:divBdr>
        </w:div>
        <w:div w:id="327490597">
          <w:marLeft w:val="0"/>
          <w:marRight w:val="0"/>
          <w:marTop w:val="0"/>
          <w:marBottom w:val="0"/>
          <w:divBdr>
            <w:top w:val="none" w:sz="0" w:space="0" w:color="auto"/>
            <w:left w:val="none" w:sz="0" w:space="0" w:color="auto"/>
            <w:bottom w:val="none" w:sz="0" w:space="0" w:color="auto"/>
            <w:right w:val="none" w:sz="0" w:space="0" w:color="auto"/>
          </w:divBdr>
        </w:div>
        <w:div w:id="327515209">
          <w:marLeft w:val="0"/>
          <w:marRight w:val="0"/>
          <w:marTop w:val="0"/>
          <w:marBottom w:val="0"/>
          <w:divBdr>
            <w:top w:val="none" w:sz="0" w:space="0" w:color="auto"/>
            <w:left w:val="none" w:sz="0" w:space="0" w:color="auto"/>
            <w:bottom w:val="none" w:sz="0" w:space="0" w:color="auto"/>
            <w:right w:val="none" w:sz="0" w:space="0" w:color="auto"/>
          </w:divBdr>
        </w:div>
        <w:div w:id="327556384">
          <w:marLeft w:val="0"/>
          <w:marRight w:val="0"/>
          <w:marTop w:val="300"/>
          <w:marBottom w:val="0"/>
          <w:divBdr>
            <w:top w:val="none" w:sz="0" w:space="0" w:color="auto"/>
            <w:left w:val="none" w:sz="0" w:space="0" w:color="auto"/>
            <w:bottom w:val="none" w:sz="0" w:space="0" w:color="auto"/>
            <w:right w:val="none" w:sz="0" w:space="0" w:color="auto"/>
          </w:divBdr>
          <w:divsChild>
            <w:div w:id="297685455">
              <w:marLeft w:val="0"/>
              <w:marRight w:val="0"/>
              <w:marTop w:val="0"/>
              <w:marBottom w:val="0"/>
              <w:divBdr>
                <w:top w:val="none" w:sz="0" w:space="0" w:color="auto"/>
                <w:left w:val="none" w:sz="0" w:space="0" w:color="auto"/>
                <w:bottom w:val="none" w:sz="0" w:space="0" w:color="auto"/>
                <w:right w:val="none" w:sz="0" w:space="0" w:color="auto"/>
              </w:divBdr>
            </w:div>
          </w:divsChild>
        </w:div>
        <w:div w:id="327559953">
          <w:marLeft w:val="0"/>
          <w:marRight w:val="0"/>
          <w:marTop w:val="0"/>
          <w:marBottom w:val="0"/>
          <w:divBdr>
            <w:top w:val="none" w:sz="0" w:space="0" w:color="auto"/>
            <w:left w:val="none" w:sz="0" w:space="0" w:color="auto"/>
            <w:bottom w:val="none" w:sz="0" w:space="0" w:color="auto"/>
            <w:right w:val="none" w:sz="0" w:space="0" w:color="auto"/>
          </w:divBdr>
        </w:div>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 w:id="327633313">
          <w:marLeft w:val="0"/>
          <w:marRight w:val="0"/>
          <w:marTop w:val="0"/>
          <w:marBottom w:val="0"/>
          <w:divBdr>
            <w:top w:val="none" w:sz="0" w:space="0" w:color="auto"/>
            <w:left w:val="none" w:sz="0" w:space="0" w:color="auto"/>
            <w:bottom w:val="none" w:sz="0" w:space="0" w:color="auto"/>
            <w:right w:val="none" w:sz="0" w:space="0" w:color="auto"/>
          </w:divBdr>
        </w:div>
        <w:div w:id="327633525">
          <w:marLeft w:val="0"/>
          <w:marRight w:val="0"/>
          <w:marTop w:val="0"/>
          <w:marBottom w:val="0"/>
          <w:divBdr>
            <w:top w:val="none" w:sz="0" w:space="0" w:color="auto"/>
            <w:left w:val="none" w:sz="0" w:space="0" w:color="auto"/>
            <w:bottom w:val="none" w:sz="0" w:space="0" w:color="auto"/>
            <w:right w:val="none" w:sz="0" w:space="0" w:color="auto"/>
          </w:divBdr>
        </w:div>
        <w:div w:id="327636496">
          <w:marLeft w:val="0"/>
          <w:marRight w:val="0"/>
          <w:marTop w:val="300"/>
          <w:marBottom w:val="0"/>
          <w:divBdr>
            <w:top w:val="none" w:sz="0" w:space="0" w:color="auto"/>
            <w:left w:val="none" w:sz="0" w:space="0" w:color="auto"/>
            <w:bottom w:val="none" w:sz="0" w:space="0" w:color="auto"/>
            <w:right w:val="none" w:sz="0" w:space="0" w:color="auto"/>
          </w:divBdr>
        </w:div>
        <w:div w:id="327641091">
          <w:marLeft w:val="0"/>
          <w:marRight w:val="0"/>
          <w:marTop w:val="0"/>
          <w:marBottom w:val="0"/>
          <w:divBdr>
            <w:top w:val="none" w:sz="0" w:space="0" w:color="auto"/>
            <w:left w:val="none" w:sz="0" w:space="0" w:color="auto"/>
            <w:bottom w:val="none" w:sz="0" w:space="0" w:color="auto"/>
            <w:right w:val="none" w:sz="0" w:space="0" w:color="auto"/>
          </w:divBdr>
        </w:div>
        <w:div w:id="327681015">
          <w:marLeft w:val="0"/>
          <w:marRight w:val="0"/>
          <w:marTop w:val="300"/>
          <w:marBottom w:val="0"/>
          <w:divBdr>
            <w:top w:val="none" w:sz="0" w:space="0" w:color="auto"/>
            <w:left w:val="none" w:sz="0" w:space="0" w:color="auto"/>
            <w:bottom w:val="none" w:sz="0" w:space="0" w:color="auto"/>
            <w:right w:val="none" w:sz="0" w:space="0" w:color="auto"/>
          </w:divBdr>
        </w:div>
        <w:div w:id="327708731">
          <w:marLeft w:val="0"/>
          <w:marRight w:val="0"/>
          <w:marTop w:val="0"/>
          <w:marBottom w:val="0"/>
          <w:divBdr>
            <w:top w:val="none" w:sz="0" w:space="0" w:color="auto"/>
            <w:left w:val="none" w:sz="0" w:space="0" w:color="auto"/>
            <w:bottom w:val="none" w:sz="0" w:space="0" w:color="auto"/>
            <w:right w:val="none" w:sz="0" w:space="0" w:color="auto"/>
          </w:divBdr>
        </w:div>
        <w:div w:id="327750086">
          <w:marLeft w:val="0"/>
          <w:marRight w:val="0"/>
          <w:marTop w:val="0"/>
          <w:marBottom w:val="0"/>
          <w:divBdr>
            <w:top w:val="none" w:sz="0" w:space="0" w:color="auto"/>
            <w:left w:val="none" w:sz="0" w:space="0" w:color="auto"/>
            <w:bottom w:val="none" w:sz="0" w:space="0" w:color="auto"/>
            <w:right w:val="none" w:sz="0" w:space="0" w:color="auto"/>
          </w:divBdr>
        </w:div>
        <w:div w:id="327751232">
          <w:marLeft w:val="0"/>
          <w:marRight w:val="0"/>
          <w:marTop w:val="300"/>
          <w:marBottom w:val="0"/>
          <w:divBdr>
            <w:top w:val="none" w:sz="0" w:space="0" w:color="auto"/>
            <w:left w:val="none" w:sz="0" w:space="0" w:color="auto"/>
            <w:bottom w:val="none" w:sz="0" w:space="0" w:color="auto"/>
            <w:right w:val="none" w:sz="0" w:space="0" w:color="auto"/>
          </w:divBdr>
        </w:div>
        <w:div w:id="327753029">
          <w:marLeft w:val="0"/>
          <w:marRight w:val="0"/>
          <w:marTop w:val="0"/>
          <w:marBottom w:val="0"/>
          <w:divBdr>
            <w:top w:val="none" w:sz="0" w:space="0" w:color="auto"/>
            <w:left w:val="none" w:sz="0" w:space="0" w:color="auto"/>
            <w:bottom w:val="none" w:sz="0" w:space="0" w:color="auto"/>
            <w:right w:val="none" w:sz="0" w:space="0" w:color="auto"/>
          </w:divBdr>
        </w:div>
        <w:div w:id="327753330">
          <w:marLeft w:val="0"/>
          <w:marRight w:val="0"/>
          <w:marTop w:val="0"/>
          <w:marBottom w:val="0"/>
          <w:divBdr>
            <w:top w:val="none" w:sz="0" w:space="0" w:color="auto"/>
            <w:left w:val="none" w:sz="0" w:space="0" w:color="auto"/>
            <w:bottom w:val="none" w:sz="0" w:space="0" w:color="auto"/>
            <w:right w:val="none" w:sz="0" w:space="0" w:color="auto"/>
          </w:divBdr>
        </w:div>
        <w:div w:id="327753939">
          <w:marLeft w:val="0"/>
          <w:marRight w:val="0"/>
          <w:marTop w:val="0"/>
          <w:marBottom w:val="0"/>
          <w:divBdr>
            <w:top w:val="none" w:sz="0" w:space="0" w:color="auto"/>
            <w:left w:val="none" w:sz="0" w:space="0" w:color="auto"/>
            <w:bottom w:val="none" w:sz="0" w:space="0" w:color="auto"/>
            <w:right w:val="none" w:sz="0" w:space="0" w:color="auto"/>
          </w:divBdr>
        </w:div>
        <w:div w:id="327754060">
          <w:marLeft w:val="0"/>
          <w:marRight w:val="0"/>
          <w:marTop w:val="300"/>
          <w:marBottom w:val="0"/>
          <w:divBdr>
            <w:top w:val="none" w:sz="0" w:space="0" w:color="auto"/>
            <w:left w:val="none" w:sz="0" w:space="0" w:color="auto"/>
            <w:bottom w:val="none" w:sz="0" w:space="0" w:color="auto"/>
            <w:right w:val="none" w:sz="0" w:space="0" w:color="auto"/>
          </w:divBdr>
        </w:div>
        <w:div w:id="327755473">
          <w:marLeft w:val="0"/>
          <w:marRight w:val="0"/>
          <w:marTop w:val="0"/>
          <w:marBottom w:val="0"/>
          <w:divBdr>
            <w:top w:val="none" w:sz="0" w:space="0" w:color="auto"/>
            <w:left w:val="none" w:sz="0" w:space="0" w:color="auto"/>
            <w:bottom w:val="none" w:sz="0" w:space="0" w:color="auto"/>
            <w:right w:val="none" w:sz="0" w:space="0" w:color="auto"/>
          </w:divBdr>
        </w:div>
        <w:div w:id="327756404">
          <w:marLeft w:val="0"/>
          <w:marRight w:val="0"/>
          <w:marTop w:val="300"/>
          <w:marBottom w:val="0"/>
          <w:divBdr>
            <w:top w:val="none" w:sz="0" w:space="0" w:color="auto"/>
            <w:left w:val="none" w:sz="0" w:space="0" w:color="auto"/>
            <w:bottom w:val="none" w:sz="0" w:space="0" w:color="auto"/>
            <w:right w:val="none" w:sz="0" w:space="0" w:color="auto"/>
          </w:divBdr>
        </w:div>
        <w:div w:id="327758794">
          <w:marLeft w:val="0"/>
          <w:marRight w:val="0"/>
          <w:marTop w:val="0"/>
          <w:marBottom w:val="0"/>
          <w:divBdr>
            <w:top w:val="none" w:sz="0" w:space="0" w:color="auto"/>
            <w:left w:val="none" w:sz="0" w:space="0" w:color="auto"/>
            <w:bottom w:val="none" w:sz="0" w:space="0" w:color="auto"/>
            <w:right w:val="none" w:sz="0" w:space="0" w:color="auto"/>
          </w:divBdr>
          <w:divsChild>
            <w:div w:id="2178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826020">
          <w:marLeft w:val="0"/>
          <w:marRight w:val="0"/>
          <w:marTop w:val="0"/>
          <w:marBottom w:val="0"/>
          <w:divBdr>
            <w:top w:val="none" w:sz="0" w:space="0" w:color="auto"/>
            <w:left w:val="none" w:sz="0" w:space="0" w:color="auto"/>
            <w:bottom w:val="none" w:sz="0" w:space="0" w:color="auto"/>
            <w:right w:val="none" w:sz="0" w:space="0" w:color="auto"/>
          </w:divBdr>
        </w:div>
        <w:div w:id="327826157">
          <w:marLeft w:val="0"/>
          <w:marRight w:val="0"/>
          <w:marTop w:val="0"/>
          <w:marBottom w:val="300"/>
          <w:divBdr>
            <w:top w:val="single" w:sz="6" w:space="15" w:color="EDEDED"/>
            <w:left w:val="single" w:sz="6" w:space="15" w:color="EDEDED"/>
            <w:bottom w:val="single" w:sz="6" w:space="15" w:color="EDEDED"/>
            <w:right w:val="single" w:sz="6" w:space="15" w:color="EDEDED"/>
          </w:divBdr>
        </w:div>
        <w:div w:id="327828144">
          <w:marLeft w:val="0"/>
          <w:marRight w:val="0"/>
          <w:marTop w:val="0"/>
          <w:marBottom w:val="0"/>
          <w:divBdr>
            <w:top w:val="none" w:sz="0" w:space="0" w:color="auto"/>
            <w:left w:val="none" w:sz="0" w:space="0" w:color="auto"/>
            <w:bottom w:val="none" w:sz="0" w:space="0" w:color="auto"/>
            <w:right w:val="none" w:sz="0" w:space="0" w:color="auto"/>
          </w:divBdr>
        </w:div>
        <w:div w:id="327830703">
          <w:marLeft w:val="0"/>
          <w:marRight w:val="0"/>
          <w:marTop w:val="0"/>
          <w:marBottom w:val="0"/>
          <w:divBdr>
            <w:top w:val="none" w:sz="0" w:space="0" w:color="auto"/>
            <w:left w:val="none" w:sz="0" w:space="0" w:color="auto"/>
            <w:bottom w:val="none" w:sz="0" w:space="0" w:color="auto"/>
            <w:right w:val="none" w:sz="0" w:space="0" w:color="auto"/>
          </w:divBdr>
        </w:div>
        <w:div w:id="327831140">
          <w:marLeft w:val="0"/>
          <w:marRight w:val="0"/>
          <w:marTop w:val="0"/>
          <w:marBottom w:val="0"/>
          <w:divBdr>
            <w:top w:val="none" w:sz="0" w:space="0" w:color="auto"/>
            <w:left w:val="none" w:sz="0" w:space="0" w:color="auto"/>
            <w:bottom w:val="none" w:sz="0" w:space="0" w:color="auto"/>
            <w:right w:val="none" w:sz="0" w:space="0" w:color="auto"/>
          </w:divBdr>
        </w:div>
        <w:div w:id="327833134">
          <w:marLeft w:val="0"/>
          <w:marRight w:val="0"/>
          <w:marTop w:val="0"/>
          <w:marBottom w:val="300"/>
          <w:divBdr>
            <w:top w:val="single" w:sz="6" w:space="15" w:color="EDEDED"/>
            <w:left w:val="single" w:sz="6" w:space="15" w:color="EDEDED"/>
            <w:bottom w:val="single" w:sz="6" w:space="15" w:color="EDEDED"/>
            <w:right w:val="single" w:sz="6" w:space="15" w:color="EDEDED"/>
          </w:divBdr>
        </w:div>
        <w:div w:id="327834150">
          <w:marLeft w:val="0"/>
          <w:marRight w:val="0"/>
          <w:marTop w:val="0"/>
          <w:marBottom w:val="0"/>
          <w:divBdr>
            <w:top w:val="none" w:sz="0" w:space="0" w:color="auto"/>
            <w:left w:val="none" w:sz="0" w:space="0" w:color="auto"/>
            <w:bottom w:val="none" w:sz="0" w:space="0" w:color="auto"/>
            <w:right w:val="none" w:sz="0" w:space="0" w:color="auto"/>
          </w:divBdr>
        </w:div>
        <w:div w:id="327876890">
          <w:marLeft w:val="0"/>
          <w:marRight w:val="0"/>
          <w:marTop w:val="0"/>
          <w:marBottom w:val="0"/>
          <w:divBdr>
            <w:top w:val="none" w:sz="0" w:space="0" w:color="auto"/>
            <w:left w:val="none" w:sz="0" w:space="0" w:color="auto"/>
            <w:bottom w:val="none" w:sz="0" w:space="0" w:color="auto"/>
            <w:right w:val="none" w:sz="0" w:space="0" w:color="auto"/>
          </w:divBdr>
        </w:div>
        <w:div w:id="327904748">
          <w:marLeft w:val="0"/>
          <w:marRight w:val="0"/>
          <w:marTop w:val="0"/>
          <w:marBottom w:val="0"/>
          <w:divBdr>
            <w:top w:val="none" w:sz="0" w:space="0" w:color="auto"/>
            <w:left w:val="none" w:sz="0" w:space="0" w:color="auto"/>
            <w:bottom w:val="none" w:sz="0" w:space="0" w:color="auto"/>
            <w:right w:val="none" w:sz="0" w:space="0" w:color="auto"/>
          </w:divBdr>
        </w:div>
        <w:div w:id="327905199">
          <w:marLeft w:val="0"/>
          <w:marRight w:val="0"/>
          <w:marTop w:val="0"/>
          <w:marBottom w:val="0"/>
          <w:divBdr>
            <w:top w:val="none" w:sz="0" w:space="0" w:color="auto"/>
            <w:left w:val="none" w:sz="0" w:space="0" w:color="auto"/>
            <w:bottom w:val="none" w:sz="0" w:space="0" w:color="auto"/>
            <w:right w:val="none" w:sz="0" w:space="0" w:color="auto"/>
          </w:divBdr>
          <w:divsChild>
            <w:div w:id="116989764">
              <w:marLeft w:val="0"/>
              <w:marRight w:val="0"/>
              <w:marTop w:val="0"/>
              <w:marBottom w:val="0"/>
              <w:divBdr>
                <w:top w:val="none" w:sz="0" w:space="0" w:color="auto"/>
                <w:left w:val="none" w:sz="0" w:space="0" w:color="auto"/>
                <w:bottom w:val="none" w:sz="0" w:space="0" w:color="auto"/>
                <w:right w:val="none" w:sz="0" w:space="0" w:color="auto"/>
              </w:divBdr>
            </w:div>
          </w:divsChild>
        </w:div>
        <w:div w:id="327905960">
          <w:marLeft w:val="0"/>
          <w:marRight w:val="0"/>
          <w:marTop w:val="0"/>
          <w:marBottom w:val="0"/>
          <w:divBdr>
            <w:top w:val="none" w:sz="0" w:space="0" w:color="auto"/>
            <w:left w:val="none" w:sz="0" w:space="0" w:color="auto"/>
            <w:bottom w:val="none" w:sz="0" w:space="0" w:color="auto"/>
            <w:right w:val="none" w:sz="0" w:space="0" w:color="auto"/>
          </w:divBdr>
        </w:div>
        <w:div w:id="327943873">
          <w:marLeft w:val="0"/>
          <w:marRight w:val="0"/>
          <w:marTop w:val="0"/>
          <w:marBottom w:val="0"/>
          <w:divBdr>
            <w:top w:val="none" w:sz="0" w:space="0" w:color="auto"/>
            <w:left w:val="none" w:sz="0" w:space="0" w:color="auto"/>
            <w:bottom w:val="none" w:sz="0" w:space="0" w:color="auto"/>
            <w:right w:val="none" w:sz="0" w:space="0" w:color="auto"/>
          </w:divBdr>
        </w:div>
        <w:div w:id="327944144">
          <w:marLeft w:val="0"/>
          <w:marRight w:val="0"/>
          <w:marTop w:val="0"/>
          <w:marBottom w:val="300"/>
          <w:divBdr>
            <w:top w:val="single" w:sz="6" w:space="15" w:color="EDEDED"/>
            <w:left w:val="single" w:sz="6" w:space="15" w:color="EDEDED"/>
            <w:bottom w:val="single" w:sz="6" w:space="15" w:color="EDEDED"/>
            <w:right w:val="single" w:sz="6" w:space="15" w:color="EDEDED"/>
          </w:divBdr>
        </w:div>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 w:id="327946975">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 w:id="327950482">
          <w:marLeft w:val="0"/>
          <w:marRight w:val="0"/>
          <w:marTop w:val="0"/>
          <w:marBottom w:val="0"/>
          <w:divBdr>
            <w:top w:val="none" w:sz="0" w:space="0" w:color="auto"/>
            <w:left w:val="none" w:sz="0" w:space="0" w:color="auto"/>
            <w:bottom w:val="none" w:sz="0" w:space="0" w:color="auto"/>
            <w:right w:val="none" w:sz="0" w:space="0" w:color="auto"/>
          </w:divBdr>
        </w:div>
        <w:div w:id="327950918">
          <w:marLeft w:val="0"/>
          <w:marRight w:val="0"/>
          <w:marTop w:val="0"/>
          <w:marBottom w:val="0"/>
          <w:divBdr>
            <w:top w:val="none" w:sz="0" w:space="0" w:color="auto"/>
            <w:left w:val="none" w:sz="0" w:space="0" w:color="auto"/>
            <w:bottom w:val="none" w:sz="0" w:space="0" w:color="auto"/>
            <w:right w:val="none" w:sz="0" w:space="0" w:color="auto"/>
          </w:divBdr>
        </w:div>
        <w:div w:id="328021189">
          <w:marLeft w:val="0"/>
          <w:marRight w:val="0"/>
          <w:marTop w:val="0"/>
          <w:marBottom w:val="0"/>
          <w:divBdr>
            <w:top w:val="none" w:sz="0" w:space="0" w:color="auto"/>
            <w:left w:val="none" w:sz="0" w:space="0" w:color="auto"/>
            <w:bottom w:val="none" w:sz="0" w:space="0" w:color="auto"/>
            <w:right w:val="none" w:sz="0" w:space="0" w:color="auto"/>
          </w:divBdr>
        </w:div>
        <w:div w:id="328022510">
          <w:marLeft w:val="0"/>
          <w:marRight w:val="0"/>
          <w:marTop w:val="300"/>
          <w:marBottom w:val="0"/>
          <w:divBdr>
            <w:top w:val="none" w:sz="0" w:space="0" w:color="auto"/>
            <w:left w:val="none" w:sz="0" w:space="0" w:color="auto"/>
            <w:bottom w:val="none" w:sz="0" w:space="0" w:color="auto"/>
            <w:right w:val="none" w:sz="0" w:space="0" w:color="auto"/>
          </w:divBdr>
          <w:divsChild>
            <w:div w:id="231935901">
              <w:marLeft w:val="0"/>
              <w:marRight w:val="0"/>
              <w:marTop w:val="0"/>
              <w:marBottom w:val="0"/>
              <w:divBdr>
                <w:top w:val="none" w:sz="0" w:space="0" w:color="auto"/>
                <w:left w:val="none" w:sz="0" w:space="0" w:color="auto"/>
                <w:bottom w:val="none" w:sz="0" w:space="0" w:color="auto"/>
                <w:right w:val="none" w:sz="0" w:space="0" w:color="auto"/>
              </w:divBdr>
            </w:div>
          </w:divsChild>
        </w:div>
        <w:div w:id="328023686">
          <w:marLeft w:val="0"/>
          <w:marRight w:val="0"/>
          <w:marTop w:val="0"/>
          <w:marBottom w:val="0"/>
          <w:divBdr>
            <w:top w:val="none" w:sz="0" w:space="0" w:color="auto"/>
            <w:left w:val="none" w:sz="0" w:space="0" w:color="auto"/>
            <w:bottom w:val="none" w:sz="0" w:space="0" w:color="auto"/>
            <w:right w:val="none" w:sz="0" w:space="0" w:color="auto"/>
          </w:divBdr>
        </w:div>
        <w:div w:id="328024047">
          <w:marLeft w:val="0"/>
          <w:marRight w:val="0"/>
          <w:marTop w:val="0"/>
          <w:marBottom w:val="0"/>
          <w:divBdr>
            <w:top w:val="none" w:sz="0" w:space="0" w:color="auto"/>
            <w:left w:val="none" w:sz="0" w:space="0" w:color="auto"/>
            <w:bottom w:val="none" w:sz="0" w:space="0" w:color="auto"/>
            <w:right w:val="none" w:sz="0" w:space="0" w:color="auto"/>
          </w:divBdr>
        </w:div>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 w:id="328094344">
          <w:marLeft w:val="0"/>
          <w:marRight w:val="0"/>
          <w:marTop w:val="0"/>
          <w:marBottom w:val="0"/>
          <w:divBdr>
            <w:top w:val="none" w:sz="0" w:space="0" w:color="auto"/>
            <w:left w:val="none" w:sz="0" w:space="0" w:color="auto"/>
            <w:bottom w:val="none" w:sz="0" w:space="0" w:color="auto"/>
            <w:right w:val="none" w:sz="0" w:space="0" w:color="auto"/>
          </w:divBdr>
        </w:div>
        <w:div w:id="328095672">
          <w:marLeft w:val="0"/>
          <w:marRight w:val="0"/>
          <w:marTop w:val="0"/>
          <w:marBottom w:val="300"/>
          <w:divBdr>
            <w:top w:val="single" w:sz="6" w:space="15" w:color="EDEDED"/>
            <w:left w:val="single" w:sz="6" w:space="15" w:color="EDEDED"/>
            <w:bottom w:val="single" w:sz="6" w:space="15" w:color="EDEDED"/>
            <w:right w:val="single" w:sz="6" w:space="15" w:color="EDEDED"/>
          </w:divBdr>
        </w:div>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 w:id="328097732">
          <w:marLeft w:val="0"/>
          <w:marRight w:val="0"/>
          <w:marTop w:val="0"/>
          <w:marBottom w:val="0"/>
          <w:divBdr>
            <w:top w:val="none" w:sz="0" w:space="0" w:color="auto"/>
            <w:left w:val="none" w:sz="0" w:space="0" w:color="auto"/>
            <w:bottom w:val="none" w:sz="0" w:space="0" w:color="auto"/>
            <w:right w:val="none" w:sz="0" w:space="0" w:color="auto"/>
          </w:divBdr>
        </w:div>
        <w:div w:id="328102496">
          <w:marLeft w:val="0"/>
          <w:marRight w:val="0"/>
          <w:marTop w:val="0"/>
          <w:marBottom w:val="0"/>
          <w:divBdr>
            <w:top w:val="none" w:sz="0" w:space="0" w:color="auto"/>
            <w:left w:val="none" w:sz="0" w:space="0" w:color="auto"/>
            <w:bottom w:val="none" w:sz="0" w:space="0" w:color="auto"/>
            <w:right w:val="none" w:sz="0" w:space="0" w:color="auto"/>
          </w:divBdr>
        </w:div>
        <w:div w:id="328139014">
          <w:marLeft w:val="0"/>
          <w:marRight w:val="0"/>
          <w:marTop w:val="300"/>
          <w:marBottom w:val="0"/>
          <w:divBdr>
            <w:top w:val="none" w:sz="0" w:space="0" w:color="auto"/>
            <w:left w:val="none" w:sz="0" w:space="0" w:color="auto"/>
            <w:bottom w:val="none" w:sz="0" w:space="0" w:color="auto"/>
            <w:right w:val="none" w:sz="0" w:space="0" w:color="auto"/>
          </w:divBdr>
          <w:divsChild>
            <w:div w:id="304898495">
              <w:marLeft w:val="0"/>
              <w:marRight w:val="0"/>
              <w:marTop w:val="0"/>
              <w:marBottom w:val="0"/>
              <w:divBdr>
                <w:top w:val="none" w:sz="0" w:space="0" w:color="auto"/>
                <w:left w:val="none" w:sz="0" w:space="0" w:color="auto"/>
                <w:bottom w:val="none" w:sz="0" w:space="0" w:color="auto"/>
                <w:right w:val="none" w:sz="0" w:space="0" w:color="auto"/>
              </w:divBdr>
            </w:div>
          </w:divsChild>
        </w:div>
        <w:div w:id="328142079">
          <w:marLeft w:val="0"/>
          <w:marRight w:val="0"/>
          <w:marTop w:val="0"/>
          <w:marBottom w:val="0"/>
          <w:divBdr>
            <w:top w:val="none" w:sz="0" w:space="0" w:color="auto"/>
            <w:left w:val="none" w:sz="0" w:space="0" w:color="auto"/>
            <w:bottom w:val="none" w:sz="0" w:space="0" w:color="auto"/>
            <w:right w:val="none" w:sz="0" w:space="0" w:color="auto"/>
          </w:divBdr>
          <w:divsChild>
            <w:div w:id="41078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170544">
          <w:marLeft w:val="0"/>
          <w:marRight w:val="0"/>
          <w:marTop w:val="0"/>
          <w:marBottom w:val="0"/>
          <w:divBdr>
            <w:top w:val="none" w:sz="0" w:space="0" w:color="auto"/>
            <w:left w:val="none" w:sz="0" w:space="0" w:color="auto"/>
            <w:bottom w:val="none" w:sz="0" w:space="0" w:color="auto"/>
            <w:right w:val="none" w:sz="0" w:space="0" w:color="auto"/>
          </w:divBdr>
        </w:div>
        <w:div w:id="328170942">
          <w:marLeft w:val="0"/>
          <w:marRight w:val="0"/>
          <w:marTop w:val="300"/>
          <w:marBottom w:val="0"/>
          <w:divBdr>
            <w:top w:val="none" w:sz="0" w:space="0" w:color="auto"/>
            <w:left w:val="none" w:sz="0" w:space="0" w:color="auto"/>
            <w:bottom w:val="none" w:sz="0" w:space="0" w:color="auto"/>
            <w:right w:val="none" w:sz="0" w:space="0" w:color="auto"/>
          </w:divBdr>
        </w:div>
        <w:div w:id="328171020">
          <w:marLeft w:val="0"/>
          <w:marRight w:val="0"/>
          <w:marTop w:val="0"/>
          <w:marBottom w:val="300"/>
          <w:divBdr>
            <w:top w:val="single" w:sz="6" w:space="15" w:color="EDEDED"/>
            <w:left w:val="single" w:sz="6" w:space="15" w:color="EDEDED"/>
            <w:bottom w:val="single" w:sz="6" w:space="15" w:color="EDEDED"/>
            <w:right w:val="single" w:sz="6" w:space="15" w:color="EDEDED"/>
          </w:divBdr>
        </w:div>
        <w:div w:id="328171105">
          <w:marLeft w:val="0"/>
          <w:marRight w:val="0"/>
          <w:marTop w:val="0"/>
          <w:marBottom w:val="300"/>
          <w:divBdr>
            <w:top w:val="single" w:sz="6" w:space="15" w:color="EDEDED"/>
            <w:left w:val="single" w:sz="6" w:space="15" w:color="EDEDED"/>
            <w:bottom w:val="single" w:sz="6" w:space="15" w:color="EDEDED"/>
            <w:right w:val="single" w:sz="6" w:space="15" w:color="EDEDED"/>
          </w:divBdr>
        </w:div>
        <w:div w:id="328216598">
          <w:marLeft w:val="0"/>
          <w:marRight w:val="0"/>
          <w:marTop w:val="0"/>
          <w:marBottom w:val="0"/>
          <w:divBdr>
            <w:top w:val="none" w:sz="0" w:space="0" w:color="auto"/>
            <w:left w:val="none" w:sz="0" w:space="0" w:color="auto"/>
            <w:bottom w:val="none" w:sz="0" w:space="0" w:color="auto"/>
            <w:right w:val="none" w:sz="0" w:space="0" w:color="auto"/>
          </w:divBdr>
        </w:div>
        <w:div w:id="328217604">
          <w:marLeft w:val="0"/>
          <w:marRight w:val="0"/>
          <w:marTop w:val="0"/>
          <w:marBottom w:val="0"/>
          <w:divBdr>
            <w:top w:val="none" w:sz="0" w:space="0" w:color="auto"/>
            <w:left w:val="none" w:sz="0" w:space="0" w:color="auto"/>
            <w:bottom w:val="none" w:sz="0" w:space="0" w:color="auto"/>
            <w:right w:val="none" w:sz="0" w:space="0" w:color="auto"/>
          </w:divBdr>
        </w:div>
        <w:div w:id="328220409">
          <w:marLeft w:val="0"/>
          <w:marRight w:val="0"/>
          <w:marTop w:val="300"/>
          <w:marBottom w:val="0"/>
          <w:divBdr>
            <w:top w:val="none" w:sz="0" w:space="0" w:color="auto"/>
            <w:left w:val="none" w:sz="0" w:space="0" w:color="auto"/>
            <w:bottom w:val="none" w:sz="0" w:space="0" w:color="auto"/>
            <w:right w:val="none" w:sz="0" w:space="0" w:color="auto"/>
          </w:divBdr>
        </w:div>
        <w:div w:id="328287870">
          <w:marLeft w:val="0"/>
          <w:marRight w:val="0"/>
          <w:marTop w:val="0"/>
          <w:marBottom w:val="300"/>
          <w:divBdr>
            <w:top w:val="single" w:sz="6" w:space="15" w:color="EDEDED"/>
            <w:left w:val="single" w:sz="6" w:space="15" w:color="EDEDED"/>
            <w:bottom w:val="single" w:sz="6" w:space="15" w:color="EDEDED"/>
            <w:right w:val="single" w:sz="6" w:space="15" w:color="EDEDED"/>
          </w:divBdr>
        </w:div>
        <w:div w:id="328290153">
          <w:marLeft w:val="0"/>
          <w:marRight w:val="0"/>
          <w:marTop w:val="0"/>
          <w:marBottom w:val="0"/>
          <w:divBdr>
            <w:top w:val="none" w:sz="0" w:space="0" w:color="auto"/>
            <w:left w:val="none" w:sz="0" w:space="0" w:color="auto"/>
            <w:bottom w:val="none" w:sz="0" w:space="0" w:color="auto"/>
            <w:right w:val="none" w:sz="0" w:space="0" w:color="auto"/>
          </w:divBdr>
        </w:div>
        <w:div w:id="328291758">
          <w:marLeft w:val="0"/>
          <w:marRight w:val="0"/>
          <w:marTop w:val="0"/>
          <w:marBottom w:val="0"/>
          <w:divBdr>
            <w:top w:val="none" w:sz="0" w:space="0" w:color="auto"/>
            <w:left w:val="none" w:sz="0" w:space="0" w:color="auto"/>
            <w:bottom w:val="none" w:sz="0" w:space="0" w:color="auto"/>
            <w:right w:val="none" w:sz="0" w:space="0" w:color="auto"/>
          </w:divBdr>
        </w:div>
        <w:div w:id="328292164">
          <w:marLeft w:val="0"/>
          <w:marRight w:val="0"/>
          <w:marTop w:val="0"/>
          <w:marBottom w:val="0"/>
          <w:divBdr>
            <w:top w:val="none" w:sz="0" w:space="0" w:color="auto"/>
            <w:left w:val="none" w:sz="0" w:space="0" w:color="auto"/>
            <w:bottom w:val="none" w:sz="0" w:space="0" w:color="auto"/>
            <w:right w:val="none" w:sz="0" w:space="0" w:color="auto"/>
          </w:divBdr>
        </w:div>
        <w:div w:id="328294565">
          <w:marLeft w:val="0"/>
          <w:marRight w:val="0"/>
          <w:marTop w:val="0"/>
          <w:marBottom w:val="0"/>
          <w:divBdr>
            <w:top w:val="none" w:sz="0" w:space="0" w:color="auto"/>
            <w:left w:val="none" w:sz="0" w:space="0" w:color="auto"/>
            <w:bottom w:val="none" w:sz="0" w:space="0" w:color="auto"/>
            <w:right w:val="none" w:sz="0" w:space="0" w:color="auto"/>
          </w:divBdr>
          <w:divsChild>
            <w:div w:id="21431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295901">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
        <w:div w:id="328336341">
          <w:marLeft w:val="0"/>
          <w:marRight w:val="0"/>
          <w:marTop w:val="0"/>
          <w:marBottom w:val="0"/>
          <w:divBdr>
            <w:top w:val="none" w:sz="0" w:space="0" w:color="auto"/>
            <w:left w:val="none" w:sz="0" w:space="0" w:color="auto"/>
            <w:bottom w:val="none" w:sz="0" w:space="0" w:color="auto"/>
            <w:right w:val="none" w:sz="0" w:space="0" w:color="auto"/>
          </w:divBdr>
        </w:div>
        <w:div w:id="328362990">
          <w:marLeft w:val="0"/>
          <w:marRight w:val="0"/>
          <w:marTop w:val="0"/>
          <w:marBottom w:val="0"/>
          <w:divBdr>
            <w:top w:val="none" w:sz="0" w:space="0" w:color="auto"/>
            <w:left w:val="none" w:sz="0" w:space="0" w:color="auto"/>
            <w:bottom w:val="none" w:sz="0" w:space="0" w:color="auto"/>
            <w:right w:val="none" w:sz="0" w:space="0" w:color="auto"/>
          </w:divBdr>
        </w:div>
        <w:div w:id="328366822">
          <w:marLeft w:val="0"/>
          <w:marRight w:val="0"/>
          <w:marTop w:val="0"/>
          <w:marBottom w:val="0"/>
          <w:divBdr>
            <w:top w:val="none" w:sz="0" w:space="0" w:color="auto"/>
            <w:left w:val="none" w:sz="0" w:space="0" w:color="auto"/>
            <w:bottom w:val="none" w:sz="0" w:space="0" w:color="auto"/>
            <w:right w:val="none" w:sz="0" w:space="0" w:color="auto"/>
          </w:divBdr>
          <w:divsChild>
            <w:div w:id="380861236">
              <w:marLeft w:val="0"/>
              <w:marRight w:val="0"/>
              <w:marTop w:val="0"/>
              <w:marBottom w:val="0"/>
              <w:divBdr>
                <w:top w:val="none" w:sz="0" w:space="0" w:color="auto"/>
                <w:left w:val="none" w:sz="0" w:space="0" w:color="auto"/>
                <w:bottom w:val="none" w:sz="0" w:space="0" w:color="auto"/>
                <w:right w:val="none" w:sz="0" w:space="0" w:color="auto"/>
              </w:divBdr>
            </w:div>
          </w:divsChild>
        </w:div>
        <w:div w:id="328405396">
          <w:marLeft w:val="0"/>
          <w:marRight w:val="0"/>
          <w:marTop w:val="0"/>
          <w:marBottom w:val="0"/>
          <w:divBdr>
            <w:top w:val="none" w:sz="0" w:space="0" w:color="auto"/>
            <w:left w:val="none" w:sz="0" w:space="0" w:color="auto"/>
            <w:bottom w:val="none" w:sz="0" w:space="0" w:color="auto"/>
            <w:right w:val="none" w:sz="0" w:space="0" w:color="auto"/>
          </w:divBdr>
        </w:div>
        <w:div w:id="328409446">
          <w:marLeft w:val="0"/>
          <w:marRight w:val="0"/>
          <w:marTop w:val="0"/>
          <w:marBottom w:val="0"/>
          <w:divBdr>
            <w:top w:val="none" w:sz="0" w:space="0" w:color="auto"/>
            <w:left w:val="none" w:sz="0" w:space="0" w:color="auto"/>
            <w:bottom w:val="none" w:sz="0" w:space="0" w:color="auto"/>
            <w:right w:val="none" w:sz="0" w:space="0" w:color="auto"/>
          </w:divBdr>
        </w:div>
        <w:div w:id="328409818">
          <w:marLeft w:val="0"/>
          <w:marRight w:val="0"/>
          <w:marTop w:val="0"/>
          <w:marBottom w:val="0"/>
          <w:divBdr>
            <w:top w:val="none" w:sz="0" w:space="0" w:color="auto"/>
            <w:left w:val="none" w:sz="0" w:space="0" w:color="auto"/>
            <w:bottom w:val="none" w:sz="0" w:space="0" w:color="auto"/>
            <w:right w:val="none" w:sz="0" w:space="0" w:color="auto"/>
          </w:divBdr>
          <w:divsChild>
            <w:div w:id="42877250">
              <w:marLeft w:val="0"/>
              <w:marRight w:val="0"/>
              <w:marTop w:val="0"/>
              <w:marBottom w:val="0"/>
              <w:divBdr>
                <w:top w:val="none" w:sz="0" w:space="0" w:color="auto"/>
                <w:left w:val="none" w:sz="0" w:space="0" w:color="auto"/>
                <w:bottom w:val="none" w:sz="0" w:space="0" w:color="auto"/>
                <w:right w:val="none" w:sz="0" w:space="0" w:color="auto"/>
              </w:divBdr>
            </w:div>
          </w:divsChild>
        </w:div>
        <w:div w:id="328410397">
          <w:marLeft w:val="0"/>
          <w:marRight w:val="0"/>
          <w:marTop w:val="0"/>
          <w:marBottom w:val="300"/>
          <w:divBdr>
            <w:top w:val="single" w:sz="6" w:space="15" w:color="EDEDED"/>
            <w:left w:val="single" w:sz="6" w:space="15" w:color="EDEDED"/>
            <w:bottom w:val="single" w:sz="6" w:space="15" w:color="EDEDED"/>
            <w:right w:val="single" w:sz="6" w:space="15" w:color="EDEDED"/>
          </w:divBdr>
        </w:div>
        <w:div w:id="328410616">
          <w:marLeft w:val="0"/>
          <w:marRight w:val="0"/>
          <w:marTop w:val="0"/>
          <w:marBottom w:val="0"/>
          <w:divBdr>
            <w:top w:val="none" w:sz="0" w:space="0" w:color="auto"/>
            <w:left w:val="none" w:sz="0" w:space="0" w:color="auto"/>
            <w:bottom w:val="none" w:sz="0" w:space="0" w:color="auto"/>
            <w:right w:val="none" w:sz="0" w:space="0" w:color="auto"/>
          </w:divBdr>
        </w:div>
        <w:div w:id="328410872">
          <w:marLeft w:val="0"/>
          <w:marRight w:val="0"/>
          <w:marTop w:val="0"/>
          <w:marBottom w:val="0"/>
          <w:divBdr>
            <w:top w:val="none" w:sz="0" w:space="0" w:color="auto"/>
            <w:left w:val="none" w:sz="0" w:space="0" w:color="auto"/>
            <w:bottom w:val="none" w:sz="0" w:space="0" w:color="auto"/>
            <w:right w:val="none" w:sz="0" w:space="0" w:color="auto"/>
          </w:divBdr>
        </w:div>
        <w:div w:id="328412368">
          <w:marLeft w:val="0"/>
          <w:marRight w:val="0"/>
          <w:marTop w:val="0"/>
          <w:marBottom w:val="0"/>
          <w:divBdr>
            <w:top w:val="none" w:sz="0" w:space="0" w:color="auto"/>
            <w:left w:val="none" w:sz="0" w:space="0" w:color="auto"/>
            <w:bottom w:val="none" w:sz="0" w:space="0" w:color="auto"/>
            <w:right w:val="none" w:sz="0" w:space="0" w:color="auto"/>
          </w:divBdr>
        </w:div>
        <w:div w:id="328412939">
          <w:marLeft w:val="0"/>
          <w:marRight w:val="0"/>
          <w:marTop w:val="0"/>
          <w:marBottom w:val="0"/>
          <w:divBdr>
            <w:top w:val="none" w:sz="0" w:space="0" w:color="auto"/>
            <w:left w:val="none" w:sz="0" w:space="0" w:color="auto"/>
            <w:bottom w:val="none" w:sz="0" w:space="0" w:color="auto"/>
            <w:right w:val="none" w:sz="0" w:space="0" w:color="auto"/>
          </w:divBdr>
        </w:div>
        <w:div w:id="328489324">
          <w:marLeft w:val="0"/>
          <w:marRight w:val="0"/>
          <w:marTop w:val="0"/>
          <w:marBottom w:val="0"/>
          <w:divBdr>
            <w:top w:val="none" w:sz="0" w:space="0" w:color="auto"/>
            <w:left w:val="none" w:sz="0" w:space="0" w:color="auto"/>
            <w:bottom w:val="none" w:sz="0" w:space="0" w:color="auto"/>
            <w:right w:val="none" w:sz="0" w:space="0" w:color="auto"/>
          </w:divBdr>
        </w:div>
        <w:div w:id="328489974">
          <w:marLeft w:val="0"/>
          <w:marRight w:val="0"/>
          <w:marTop w:val="300"/>
          <w:marBottom w:val="0"/>
          <w:divBdr>
            <w:top w:val="none" w:sz="0" w:space="0" w:color="auto"/>
            <w:left w:val="none" w:sz="0" w:space="0" w:color="auto"/>
            <w:bottom w:val="none" w:sz="0" w:space="0" w:color="auto"/>
            <w:right w:val="none" w:sz="0" w:space="0" w:color="auto"/>
          </w:divBdr>
        </w:div>
        <w:div w:id="328558975">
          <w:marLeft w:val="0"/>
          <w:marRight w:val="0"/>
          <w:marTop w:val="0"/>
          <w:marBottom w:val="0"/>
          <w:divBdr>
            <w:top w:val="none" w:sz="0" w:space="0" w:color="auto"/>
            <w:left w:val="none" w:sz="0" w:space="0" w:color="auto"/>
            <w:bottom w:val="none" w:sz="0" w:space="0" w:color="auto"/>
            <w:right w:val="none" w:sz="0" w:space="0" w:color="auto"/>
          </w:divBdr>
        </w:div>
        <w:div w:id="328559146">
          <w:marLeft w:val="0"/>
          <w:marRight w:val="0"/>
          <w:marTop w:val="0"/>
          <w:marBottom w:val="0"/>
          <w:divBdr>
            <w:top w:val="none" w:sz="0" w:space="0" w:color="auto"/>
            <w:left w:val="none" w:sz="0" w:space="0" w:color="auto"/>
            <w:bottom w:val="none" w:sz="0" w:space="0" w:color="auto"/>
            <w:right w:val="none" w:sz="0" w:space="0" w:color="auto"/>
          </w:divBdr>
        </w:div>
        <w:div w:id="328604099">
          <w:marLeft w:val="0"/>
          <w:marRight w:val="0"/>
          <w:marTop w:val="0"/>
          <w:marBottom w:val="0"/>
          <w:divBdr>
            <w:top w:val="none" w:sz="0" w:space="0" w:color="auto"/>
            <w:left w:val="none" w:sz="0" w:space="0" w:color="auto"/>
            <w:bottom w:val="none" w:sz="0" w:space="0" w:color="auto"/>
            <w:right w:val="none" w:sz="0" w:space="0" w:color="auto"/>
          </w:divBdr>
        </w:div>
        <w:div w:id="328605182">
          <w:marLeft w:val="0"/>
          <w:marRight w:val="0"/>
          <w:marTop w:val="0"/>
          <w:marBottom w:val="0"/>
          <w:divBdr>
            <w:top w:val="none" w:sz="0" w:space="0" w:color="auto"/>
            <w:left w:val="none" w:sz="0" w:space="0" w:color="auto"/>
            <w:bottom w:val="none" w:sz="0" w:space="0" w:color="auto"/>
            <w:right w:val="none" w:sz="0" w:space="0" w:color="auto"/>
          </w:divBdr>
        </w:div>
        <w:div w:id="328606289">
          <w:marLeft w:val="0"/>
          <w:marRight w:val="0"/>
          <w:marTop w:val="0"/>
          <w:marBottom w:val="0"/>
          <w:divBdr>
            <w:top w:val="none" w:sz="0" w:space="0" w:color="auto"/>
            <w:left w:val="none" w:sz="0" w:space="0" w:color="auto"/>
            <w:bottom w:val="none" w:sz="0" w:space="0" w:color="auto"/>
            <w:right w:val="none" w:sz="0" w:space="0" w:color="auto"/>
          </w:divBdr>
        </w:div>
        <w:div w:id="328675399">
          <w:marLeft w:val="0"/>
          <w:marRight w:val="0"/>
          <w:marTop w:val="300"/>
          <w:marBottom w:val="0"/>
          <w:divBdr>
            <w:top w:val="none" w:sz="0" w:space="0" w:color="auto"/>
            <w:left w:val="none" w:sz="0" w:space="0" w:color="auto"/>
            <w:bottom w:val="none" w:sz="0" w:space="0" w:color="auto"/>
            <w:right w:val="none" w:sz="0" w:space="0" w:color="auto"/>
          </w:divBdr>
        </w:div>
        <w:div w:id="328678925">
          <w:marLeft w:val="0"/>
          <w:marRight w:val="0"/>
          <w:marTop w:val="0"/>
          <w:marBottom w:val="0"/>
          <w:divBdr>
            <w:top w:val="none" w:sz="0" w:space="0" w:color="auto"/>
            <w:left w:val="none" w:sz="0" w:space="0" w:color="auto"/>
            <w:bottom w:val="none" w:sz="0" w:space="0" w:color="auto"/>
            <w:right w:val="none" w:sz="0" w:space="0" w:color="auto"/>
          </w:divBdr>
        </w:div>
        <w:div w:id="328681997">
          <w:marLeft w:val="0"/>
          <w:marRight w:val="0"/>
          <w:marTop w:val="0"/>
          <w:marBottom w:val="0"/>
          <w:divBdr>
            <w:top w:val="none" w:sz="0" w:space="0" w:color="auto"/>
            <w:left w:val="none" w:sz="0" w:space="0" w:color="auto"/>
            <w:bottom w:val="none" w:sz="0" w:space="0" w:color="auto"/>
            <w:right w:val="none" w:sz="0" w:space="0" w:color="auto"/>
          </w:divBdr>
          <w:divsChild>
            <w:div w:id="221791924">
              <w:marLeft w:val="0"/>
              <w:marRight w:val="0"/>
              <w:marTop w:val="0"/>
              <w:marBottom w:val="0"/>
              <w:divBdr>
                <w:top w:val="none" w:sz="0" w:space="0" w:color="auto"/>
                <w:left w:val="none" w:sz="0" w:space="0" w:color="auto"/>
                <w:bottom w:val="none" w:sz="0" w:space="0" w:color="auto"/>
                <w:right w:val="none" w:sz="0" w:space="0" w:color="auto"/>
              </w:divBdr>
            </w:div>
          </w:divsChild>
        </w:div>
        <w:div w:id="328682023">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799960">
          <w:marLeft w:val="0"/>
          <w:marRight w:val="0"/>
          <w:marTop w:val="0"/>
          <w:marBottom w:val="0"/>
          <w:divBdr>
            <w:top w:val="none" w:sz="0" w:space="0" w:color="auto"/>
            <w:left w:val="none" w:sz="0" w:space="0" w:color="auto"/>
            <w:bottom w:val="none" w:sz="0" w:space="0" w:color="auto"/>
            <w:right w:val="none" w:sz="0" w:space="0" w:color="auto"/>
          </w:divBdr>
        </w:div>
        <w:div w:id="328825120">
          <w:marLeft w:val="0"/>
          <w:marRight w:val="0"/>
          <w:marTop w:val="0"/>
          <w:marBottom w:val="0"/>
          <w:divBdr>
            <w:top w:val="none" w:sz="0" w:space="0" w:color="auto"/>
            <w:left w:val="none" w:sz="0" w:space="0" w:color="auto"/>
            <w:bottom w:val="none" w:sz="0" w:space="0" w:color="auto"/>
            <w:right w:val="none" w:sz="0" w:space="0" w:color="auto"/>
          </w:divBdr>
        </w:div>
        <w:div w:id="328871670">
          <w:marLeft w:val="0"/>
          <w:marRight w:val="0"/>
          <w:marTop w:val="300"/>
          <w:marBottom w:val="0"/>
          <w:divBdr>
            <w:top w:val="none" w:sz="0" w:space="0" w:color="auto"/>
            <w:left w:val="none" w:sz="0" w:space="0" w:color="auto"/>
            <w:bottom w:val="none" w:sz="0" w:space="0" w:color="auto"/>
            <w:right w:val="none" w:sz="0" w:space="0" w:color="auto"/>
          </w:divBdr>
        </w:div>
        <w:div w:id="328871947">
          <w:marLeft w:val="0"/>
          <w:marRight w:val="0"/>
          <w:marTop w:val="0"/>
          <w:marBottom w:val="0"/>
          <w:divBdr>
            <w:top w:val="none" w:sz="0" w:space="0" w:color="auto"/>
            <w:left w:val="none" w:sz="0" w:space="0" w:color="auto"/>
            <w:bottom w:val="none" w:sz="0" w:space="0" w:color="auto"/>
            <w:right w:val="none" w:sz="0" w:space="0" w:color="auto"/>
          </w:divBdr>
          <w:divsChild>
            <w:div w:id="1128135">
              <w:marLeft w:val="0"/>
              <w:marRight w:val="0"/>
              <w:marTop w:val="0"/>
              <w:marBottom w:val="0"/>
              <w:divBdr>
                <w:top w:val="none" w:sz="0" w:space="0" w:color="auto"/>
                <w:left w:val="none" w:sz="0" w:space="0" w:color="auto"/>
                <w:bottom w:val="none" w:sz="0" w:space="0" w:color="auto"/>
                <w:right w:val="none" w:sz="0" w:space="0" w:color="auto"/>
              </w:divBdr>
            </w:div>
          </w:divsChild>
        </w:div>
        <w:div w:id="328872479">
          <w:marLeft w:val="0"/>
          <w:marRight w:val="0"/>
          <w:marTop w:val="0"/>
          <w:marBottom w:val="0"/>
          <w:divBdr>
            <w:top w:val="none" w:sz="0" w:space="0" w:color="auto"/>
            <w:left w:val="none" w:sz="0" w:space="0" w:color="auto"/>
            <w:bottom w:val="none" w:sz="0" w:space="0" w:color="auto"/>
            <w:right w:val="none" w:sz="0" w:space="0" w:color="auto"/>
          </w:divBdr>
        </w:div>
        <w:div w:id="328874594">
          <w:marLeft w:val="0"/>
          <w:marRight w:val="0"/>
          <w:marTop w:val="0"/>
          <w:marBottom w:val="0"/>
          <w:divBdr>
            <w:top w:val="none" w:sz="0" w:space="0" w:color="auto"/>
            <w:left w:val="none" w:sz="0" w:space="0" w:color="auto"/>
            <w:bottom w:val="none" w:sz="0" w:space="0" w:color="auto"/>
            <w:right w:val="none" w:sz="0" w:space="0" w:color="auto"/>
          </w:divBdr>
        </w:div>
        <w:div w:id="328876188">
          <w:marLeft w:val="0"/>
          <w:marRight w:val="0"/>
          <w:marTop w:val="0"/>
          <w:marBottom w:val="0"/>
          <w:divBdr>
            <w:top w:val="none" w:sz="0" w:space="0" w:color="auto"/>
            <w:left w:val="none" w:sz="0" w:space="0" w:color="auto"/>
            <w:bottom w:val="none" w:sz="0" w:space="0" w:color="auto"/>
            <w:right w:val="none" w:sz="0" w:space="0" w:color="auto"/>
          </w:divBdr>
        </w:div>
        <w:div w:id="328948766">
          <w:marLeft w:val="0"/>
          <w:marRight w:val="0"/>
          <w:marTop w:val="30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8949648">
          <w:marLeft w:val="0"/>
          <w:marRight w:val="0"/>
          <w:marTop w:val="0"/>
          <w:marBottom w:val="0"/>
          <w:divBdr>
            <w:top w:val="none" w:sz="0" w:space="0" w:color="auto"/>
            <w:left w:val="none" w:sz="0" w:space="0" w:color="auto"/>
            <w:bottom w:val="none" w:sz="0" w:space="0" w:color="auto"/>
            <w:right w:val="none" w:sz="0" w:space="0" w:color="auto"/>
          </w:divBdr>
        </w:div>
        <w:div w:id="328992741">
          <w:marLeft w:val="0"/>
          <w:marRight w:val="0"/>
          <w:marTop w:val="0"/>
          <w:marBottom w:val="0"/>
          <w:divBdr>
            <w:top w:val="none" w:sz="0" w:space="0" w:color="auto"/>
            <w:left w:val="none" w:sz="0" w:space="0" w:color="auto"/>
            <w:bottom w:val="none" w:sz="0" w:space="0" w:color="auto"/>
            <w:right w:val="none" w:sz="0" w:space="0" w:color="auto"/>
          </w:divBdr>
        </w:div>
        <w:div w:id="329017693">
          <w:marLeft w:val="0"/>
          <w:marRight w:val="0"/>
          <w:marTop w:val="0"/>
          <w:marBottom w:val="0"/>
          <w:divBdr>
            <w:top w:val="none" w:sz="0" w:space="0" w:color="auto"/>
            <w:left w:val="none" w:sz="0" w:space="0" w:color="auto"/>
            <w:bottom w:val="none" w:sz="0" w:space="0" w:color="auto"/>
            <w:right w:val="none" w:sz="0" w:space="0" w:color="auto"/>
          </w:divBdr>
        </w:div>
        <w:div w:id="329023421">
          <w:marLeft w:val="0"/>
          <w:marRight w:val="0"/>
          <w:marTop w:val="0"/>
          <w:marBottom w:val="0"/>
          <w:divBdr>
            <w:top w:val="none" w:sz="0" w:space="0" w:color="auto"/>
            <w:left w:val="none" w:sz="0" w:space="0" w:color="auto"/>
            <w:bottom w:val="none" w:sz="0" w:space="0" w:color="auto"/>
            <w:right w:val="none" w:sz="0" w:space="0" w:color="auto"/>
          </w:divBdr>
        </w:div>
        <w:div w:id="329060688">
          <w:marLeft w:val="0"/>
          <w:marRight w:val="0"/>
          <w:marTop w:val="0"/>
          <w:marBottom w:val="0"/>
          <w:divBdr>
            <w:top w:val="none" w:sz="0" w:space="0" w:color="auto"/>
            <w:left w:val="none" w:sz="0" w:space="0" w:color="auto"/>
            <w:bottom w:val="none" w:sz="0" w:space="0" w:color="auto"/>
            <w:right w:val="none" w:sz="0" w:space="0" w:color="auto"/>
          </w:divBdr>
        </w:div>
        <w:div w:id="329063953">
          <w:marLeft w:val="0"/>
          <w:marRight w:val="0"/>
          <w:marTop w:val="0"/>
          <w:marBottom w:val="0"/>
          <w:divBdr>
            <w:top w:val="none" w:sz="0" w:space="0" w:color="auto"/>
            <w:left w:val="none" w:sz="0" w:space="0" w:color="auto"/>
            <w:bottom w:val="none" w:sz="0" w:space="0" w:color="auto"/>
            <w:right w:val="none" w:sz="0" w:space="0" w:color="auto"/>
          </w:divBdr>
        </w:div>
        <w:div w:id="329064099">
          <w:marLeft w:val="0"/>
          <w:marRight w:val="0"/>
          <w:marTop w:val="0"/>
          <w:marBottom w:val="0"/>
          <w:divBdr>
            <w:top w:val="none" w:sz="0" w:space="0" w:color="auto"/>
            <w:left w:val="none" w:sz="0" w:space="0" w:color="auto"/>
            <w:bottom w:val="none" w:sz="0" w:space="0" w:color="auto"/>
            <w:right w:val="none" w:sz="0" w:space="0" w:color="auto"/>
          </w:divBdr>
        </w:div>
        <w:div w:id="329067136">
          <w:marLeft w:val="0"/>
          <w:marRight w:val="0"/>
          <w:marTop w:val="0"/>
          <w:marBottom w:val="0"/>
          <w:divBdr>
            <w:top w:val="none" w:sz="0" w:space="0" w:color="auto"/>
            <w:left w:val="none" w:sz="0" w:space="0" w:color="auto"/>
            <w:bottom w:val="none" w:sz="0" w:space="0" w:color="auto"/>
            <w:right w:val="none" w:sz="0" w:space="0" w:color="auto"/>
          </w:divBdr>
        </w:div>
        <w:div w:id="329141859">
          <w:marLeft w:val="0"/>
          <w:marRight w:val="0"/>
          <w:marTop w:val="0"/>
          <w:marBottom w:val="0"/>
          <w:divBdr>
            <w:top w:val="none" w:sz="0" w:space="0" w:color="auto"/>
            <w:left w:val="none" w:sz="0" w:space="0" w:color="auto"/>
            <w:bottom w:val="none" w:sz="0" w:space="0" w:color="auto"/>
            <w:right w:val="none" w:sz="0" w:space="0" w:color="auto"/>
          </w:divBdr>
          <w:divsChild>
            <w:div w:id="186797983">
              <w:marLeft w:val="0"/>
              <w:marRight w:val="0"/>
              <w:marTop w:val="0"/>
              <w:marBottom w:val="0"/>
              <w:divBdr>
                <w:top w:val="none" w:sz="0" w:space="0" w:color="auto"/>
                <w:left w:val="none" w:sz="0" w:space="0" w:color="auto"/>
                <w:bottom w:val="none" w:sz="0" w:space="0" w:color="auto"/>
                <w:right w:val="none" w:sz="0" w:space="0" w:color="auto"/>
              </w:divBdr>
            </w:div>
          </w:divsChild>
        </w:div>
        <w:div w:id="329143543">
          <w:marLeft w:val="0"/>
          <w:marRight w:val="0"/>
          <w:marTop w:val="0"/>
          <w:marBottom w:val="0"/>
          <w:divBdr>
            <w:top w:val="none" w:sz="0" w:space="0" w:color="auto"/>
            <w:left w:val="none" w:sz="0" w:space="0" w:color="auto"/>
            <w:bottom w:val="none" w:sz="0" w:space="0" w:color="auto"/>
            <w:right w:val="none" w:sz="0" w:space="0" w:color="auto"/>
          </w:divBdr>
        </w:div>
        <w:div w:id="329187754">
          <w:marLeft w:val="0"/>
          <w:marRight w:val="0"/>
          <w:marTop w:val="0"/>
          <w:marBottom w:val="0"/>
          <w:divBdr>
            <w:top w:val="none" w:sz="0" w:space="0" w:color="auto"/>
            <w:left w:val="none" w:sz="0" w:space="0" w:color="auto"/>
            <w:bottom w:val="none" w:sz="0" w:space="0" w:color="auto"/>
            <w:right w:val="none" w:sz="0" w:space="0" w:color="auto"/>
          </w:divBdr>
        </w:div>
        <w:div w:id="329212317">
          <w:marLeft w:val="0"/>
          <w:marRight w:val="0"/>
          <w:marTop w:val="300"/>
          <w:marBottom w:val="0"/>
          <w:divBdr>
            <w:top w:val="none" w:sz="0" w:space="0" w:color="auto"/>
            <w:left w:val="none" w:sz="0" w:space="0" w:color="auto"/>
            <w:bottom w:val="none" w:sz="0" w:space="0" w:color="auto"/>
            <w:right w:val="none" w:sz="0" w:space="0" w:color="auto"/>
          </w:divBdr>
        </w:div>
        <w:div w:id="329216768">
          <w:marLeft w:val="0"/>
          <w:marRight w:val="0"/>
          <w:marTop w:val="0"/>
          <w:marBottom w:val="0"/>
          <w:divBdr>
            <w:top w:val="none" w:sz="0" w:space="0" w:color="auto"/>
            <w:left w:val="none" w:sz="0" w:space="0" w:color="auto"/>
            <w:bottom w:val="none" w:sz="0" w:space="0" w:color="auto"/>
            <w:right w:val="none" w:sz="0" w:space="0" w:color="auto"/>
          </w:divBdr>
        </w:div>
        <w:div w:id="329217207">
          <w:marLeft w:val="0"/>
          <w:marRight w:val="0"/>
          <w:marTop w:val="0"/>
          <w:marBottom w:val="0"/>
          <w:divBdr>
            <w:top w:val="none" w:sz="0" w:space="0" w:color="auto"/>
            <w:left w:val="none" w:sz="0" w:space="0" w:color="auto"/>
            <w:bottom w:val="none" w:sz="0" w:space="0" w:color="auto"/>
            <w:right w:val="none" w:sz="0" w:space="0" w:color="auto"/>
          </w:divBdr>
        </w:div>
        <w:div w:id="329219557">
          <w:marLeft w:val="0"/>
          <w:marRight w:val="0"/>
          <w:marTop w:val="0"/>
          <w:marBottom w:val="0"/>
          <w:divBdr>
            <w:top w:val="none" w:sz="0" w:space="0" w:color="auto"/>
            <w:left w:val="none" w:sz="0" w:space="0" w:color="auto"/>
            <w:bottom w:val="none" w:sz="0" w:space="0" w:color="auto"/>
            <w:right w:val="none" w:sz="0" w:space="0" w:color="auto"/>
          </w:divBdr>
        </w:div>
        <w:div w:id="329257206">
          <w:marLeft w:val="0"/>
          <w:marRight w:val="0"/>
          <w:marTop w:val="300"/>
          <w:marBottom w:val="0"/>
          <w:divBdr>
            <w:top w:val="none" w:sz="0" w:space="0" w:color="auto"/>
            <w:left w:val="none" w:sz="0" w:space="0" w:color="auto"/>
            <w:bottom w:val="none" w:sz="0" w:space="0" w:color="auto"/>
            <w:right w:val="none" w:sz="0" w:space="0" w:color="auto"/>
          </w:divBdr>
        </w:div>
        <w:div w:id="329262285">
          <w:marLeft w:val="0"/>
          <w:marRight w:val="0"/>
          <w:marTop w:val="0"/>
          <w:marBottom w:val="0"/>
          <w:divBdr>
            <w:top w:val="none" w:sz="0" w:space="0" w:color="auto"/>
            <w:left w:val="none" w:sz="0" w:space="0" w:color="auto"/>
            <w:bottom w:val="none" w:sz="0" w:space="0" w:color="auto"/>
            <w:right w:val="none" w:sz="0" w:space="0" w:color="auto"/>
          </w:divBdr>
        </w:div>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 w:id="329329321">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
        <w:div w:id="329334145">
          <w:marLeft w:val="0"/>
          <w:marRight w:val="0"/>
          <w:marTop w:val="0"/>
          <w:marBottom w:val="0"/>
          <w:divBdr>
            <w:top w:val="none" w:sz="0" w:space="0" w:color="auto"/>
            <w:left w:val="none" w:sz="0" w:space="0" w:color="auto"/>
            <w:bottom w:val="none" w:sz="0" w:space="0" w:color="auto"/>
            <w:right w:val="none" w:sz="0" w:space="0" w:color="auto"/>
          </w:divBdr>
        </w:div>
        <w:div w:id="329335408">
          <w:marLeft w:val="0"/>
          <w:marRight w:val="0"/>
          <w:marTop w:val="0"/>
          <w:marBottom w:val="300"/>
          <w:divBdr>
            <w:top w:val="single" w:sz="6" w:space="15" w:color="EDEDED"/>
            <w:left w:val="single" w:sz="6" w:space="15" w:color="EDEDED"/>
            <w:bottom w:val="single" w:sz="6" w:space="15" w:color="EDEDED"/>
            <w:right w:val="single" w:sz="6" w:space="15" w:color="EDEDED"/>
          </w:divBdr>
        </w:div>
        <w:div w:id="329338190">
          <w:marLeft w:val="0"/>
          <w:marRight w:val="0"/>
          <w:marTop w:val="0"/>
          <w:marBottom w:val="0"/>
          <w:divBdr>
            <w:top w:val="none" w:sz="0" w:space="0" w:color="auto"/>
            <w:left w:val="none" w:sz="0" w:space="0" w:color="auto"/>
            <w:bottom w:val="none" w:sz="0" w:space="0" w:color="auto"/>
            <w:right w:val="none" w:sz="0" w:space="0" w:color="auto"/>
          </w:divBdr>
        </w:div>
        <w:div w:id="329411224">
          <w:marLeft w:val="0"/>
          <w:marRight w:val="0"/>
          <w:marTop w:val="0"/>
          <w:marBottom w:val="300"/>
          <w:divBdr>
            <w:top w:val="single" w:sz="6" w:space="15" w:color="EDEDED"/>
            <w:left w:val="single" w:sz="6" w:space="15" w:color="EDEDED"/>
            <w:bottom w:val="single" w:sz="6" w:space="15" w:color="EDEDED"/>
            <w:right w:val="single" w:sz="6" w:space="15" w:color="EDEDED"/>
          </w:divBdr>
        </w:div>
        <w:div w:id="329411661">
          <w:marLeft w:val="0"/>
          <w:marRight w:val="0"/>
          <w:marTop w:val="0"/>
          <w:marBottom w:val="0"/>
          <w:divBdr>
            <w:top w:val="none" w:sz="0" w:space="0" w:color="auto"/>
            <w:left w:val="none" w:sz="0" w:space="0" w:color="auto"/>
            <w:bottom w:val="none" w:sz="0" w:space="0" w:color="auto"/>
            <w:right w:val="none" w:sz="0" w:space="0" w:color="auto"/>
          </w:divBdr>
        </w:div>
        <w:div w:id="329451062">
          <w:marLeft w:val="0"/>
          <w:marRight w:val="0"/>
          <w:marTop w:val="0"/>
          <w:marBottom w:val="300"/>
          <w:divBdr>
            <w:top w:val="single" w:sz="6" w:space="15" w:color="EDEDED"/>
            <w:left w:val="single" w:sz="6" w:space="15" w:color="EDEDED"/>
            <w:bottom w:val="single" w:sz="6" w:space="15" w:color="EDEDED"/>
            <w:right w:val="single" w:sz="6" w:space="15" w:color="EDEDED"/>
          </w:divBdr>
        </w:div>
        <w:div w:id="329452146">
          <w:marLeft w:val="0"/>
          <w:marRight w:val="0"/>
          <w:marTop w:val="0"/>
          <w:marBottom w:val="0"/>
          <w:divBdr>
            <w:top w:val="none" w:sz="0" w:space="0" w:color="auto"/>
            <w:left w:val="none" w:sz="0" w:space="0" w:color="auto"/>
            <w:bottom w:val="none" w:sz="0" w:space="0" w:color="auto"/>
            <w:right w:val="none" w:sz="0" w:space="0" w:color="auto"/>
          </w:divBdr>
        </w:div>
        <w:div w:id="329454942">
          <w:marLeft w:val="0"/>
          <w:marRight w:val="0"/>
          <w:marTop w:val="300"/>
          <w:marBottom w:val="0"/>
          <w:divBdr>
            <w:top w:val="none" w:sz="0" w:space="0" w:color="auto"/>
            <w:left w:val="none" w:sz="0" w:space="0" w:color="auto"/>
            <w:bottom w:val="none" w:sz="0" w:space="0" w:color="auto"/>
            <w:right w:val="none" w:sz="0" w:space="0" w:color="auto"/>
          </w:divBdr>
        </w:div>
        <w:div w:id="329456141">
          <w:marLeft w:val="0"/>
          <w:marRight w:val="0"/>
          <w:marTop w:val="0"/>
          <w:marBottom w:val="0"/>
          <w:divBdr>
            <w:top w:val="none" w:sz="0" w:space="0" w:color="auto"/>
            <w:left w:val="none" w:sz="0" w:space="0" w:color="auto"/>
            <w:bottom w:val="none" w:sz="0" w:space="0" w:color="auto"/>
            <w:right w:val="none" w:sz="0" w:space="0" w:color="auto"/>
          </w:divBdr>
        </w:div>
        <w:div w:id="329479767">
          <w:marLeft w:val="0"/>
          <w:marRight w:val="0"/>
          <w:marTop w:val="0"/>
          <w:marBottom w:val="0"/>
          <w:divBdr>
            <w:top w:val="none" w:sz="0" w:space="0" w:color="auto"/>
            <w:left w:val="none" w:sz="0" w:space="0" w:color="auto"/>
            <w:bottom w:val="none" w:sz="0" w:space="0" w:color="auto"/>
            <w:right w:val="none" w:sz="0" w:space="0" w:color="auto"/>
          </w:divBdr>
        </w:div>
        <w:div w:id="329479995">
          <w:marLeft w:val="0"/>
          <w:marRight w:val="0"/>
          <w:marTop w:val="0"/>
          <w:marBottom w:val="300"/>
          <w:divBdr>
            <w:top w:val="single" w:sz="6" w:space="15" w:color="EDEDED"/>
            <w:left w:val="single" w:sz="6" w:space="15" w:color="EDEDED"/>
            <w:bottom w:val="single" w:sz="6" w:space="15" w:color="EDEDED"/>
            <w:right w:val="single" w:sz="6" w:space="15" w:color="EDEDED"/>
          </w:divBdr>
        </w:div>
        <w:div w:id="329523963">
          <w:marLeft w:val="0"/>
          <w:marRight w:val="0"/>
          <w:marTop w:val="0"/>
          <w:marBottom w:val="0"/>
          <w:divBdr>
            <w:top w:val="none" w:sz="0" w:space="0" w:color="auto"/>
            <w:left w:val="none" w:sz="0" w:space="0" w:color="auto"/>
            <w:bottom w:val="none" w:sz="0" w:space="0" w:color="auto"/>
            <w:right w:val="none" w:sz="0" w:space="0" w:color="auto"/>
          </w:divBdr>
        </w:div>
        <w:div w:id="329527945">
          <w:marLeft w:val="0"/>
          <w:marRight w:val="0"/>
          <w:marTop w:val="0"/>
          <w:marBottom w:val="0"/>
          <w:divBdr>
            <w:top w:val="none" w:sz="0" w:space="0" w:color="auto"/>
            <w:left w:val="none" w:sz="0" w:space="0" w:color="auto"/>
            <w:bottom w:val="none" w:sz="0" w:space="0" w:color="auto"/>
            <w:right w:val="none" w:sz="0" w:space="0" w:color="auto"/>
          </w:divBdr>
        </w:div>
        <w:div w:id="329529687">
          <w:marLeft w:val="0"/>
          <w:marRight w:val="0"/>
          <w:marTop w:val="0"/>
          <w:marBottom w:val="0"/>
          <w:divBdr>
            <w:top w:val="none" w:sz="0" w:space="0" w:color="auto"/>
            <w:left w:val="none" w:sz="0" w:space="0" w:color="auto"/>
            <w:bottom w:val="none" w:sz="0" w:space="0" w:color="auto"/>
            <w:right w:val="none" w:sz="0" w:space="0" w:color="auto"/>
          </w:divBdr>
        </w:div>
        <w:div w:id="329531017">
          <w:marLeft w:val="0"/>
          <w:marRight w:val="0"/>
          <w:marTop w:val="0"/>
          <w:marBottom w:val="0"/>
          <w:divBdr>
            <w:top w:val="none" w:sz="0" w:space="0" w:color="auto"/>
            <w:left w:val="none" w:sz="0" w:space="0" w:color="auto"/>
            <w:bottom w:val="none" w:sz="0" w:space="0" w:color="auto"/>
            <w:right w:val="none" w:sz="0" w:space="0" w:color="auto"/>
          </w:divBdr>
        </w:div>
        <w:div w:id="32959869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29605554">
          <w:marLeft w:val="0"/>
          <w:marRight w:val="0"/>
          <w:marTop w:val="0"/>
          <w:marBottom w:val="0"/>
          <w:divBdr>
            <w:top w:val="none" w:sz="0" w:space="0" w:color="auto"/>
            <w:left w:val="none" w:sz="0" w:space="0" w:color="auto"/>
            <w:bottom w:val="none" w:sz="0" w:space="0" w:color="auto"/>
            <w:right w:val="none" w:sz="0" w:space="0" w:color="auto"/>
          </w:divBdr>
          <w:divsChild>
            <w:div w:id="61297460">
              <w:marLeft w:val="0"/>
              <w:marRight w:val="0"/>
              <w:marTop w:val="0"/>
              <w:marBottom w:val="0"/>
              <w:divBdr>
                <w:top w:val="none" w:sz="0" w:space="0" w:color="auto"/>
                <w:left w:val="none" w:sz="0" w:space="0" w:color="auto"/>
                <w:bottom w:val="none" w:sz="0" w:space="0" w:color="auto"/>
                <w:right w:val="none" w:sz="0" w:space="0" w:color="auto"/>
              </w:divBdr>
            </w:div>
          </w:divsChild>
        </w:div>
        <w:div w:id="329646948">
          <w:marLeft w:val="0"/>
          <w:marRight w:val="0"/>
          <w:marTop w:val="0"/>
          <w:marBottom w:val="0"/>
          <w:divBdr>
            <w:top w:val="none" w:sz="0" w:space="0" w:color="auto"/>
            <w:left w:val="none" w:sz="0" w:space="0" w:color="auto"/>
            <w:bottom w:val="none" w:sz="0" w:space="0" w:color="auto"/>
            <w:right w:val="none" w:sz="0" w:space="0" w:color="auto"/>
          </w:divBdr>
        </w:div>
        <w:div w:id="329648574">
          <w:marLeft w:val="0"/>
          <w:marRight w:val="0"/>
          <w:marTop w:val="0"/>
          <w:marBottom w:val="0"/>
          <w:divBdr>
            <w:top w:val="none" w:sz="0" w:space="0" w:color="auto"/>
            <w:left w:val="none" w:sz="0" w:space="0" w:color="auto"/>
            <w:bottom w:val="none" w:sz="0" w:space="0" w:color="auto"/>
            <w:right w:val="none" w:sz="0" w:space="0" w:color="auto"/>
          </w:divBdr>
        </w:div>
        <w:div w:id="329649486">
          <w:marLeft w:val="0"/>
          <w:marRight w:val="0"/>
          <w:marTop w:val="0"/>
          <w:marBottom w:val="0"/>
          <w:divBdr>
            <w:top w:val="none" w:sz="0" w:space="0" w:color="auto"/>
            <w:left w:val="none" w:sz="0" w:space="0" w:color="auto"/>
            <w:bottom w:val="none" w:sz="0" w:space="0" w:color="auto"/>
            <w:right w:val="none" w:sz="0" w:space="0" w:color="auto"/>
          </w:divBdr>
        </w:div>
        <w:div w:id="329672984">
          <w:marLeft w:val="0"/>
          <w:marRight w:val="0"/>
          <w:marTop w:val="0"/>
          <w:marBottom w:val="300"/>
          <w:divBdr>
            <w:top w:val="single" w:sz="6" w:space="15" w:color="EDEDED"/>
            <w:left w:val="single" w:sz="6" w:space="15" w:color="EDEDED"/>
            <w:bottom w:val="single" w:sz="6" w:space="15" w:color="EDEDED"/>
            <w:right w:val="single" w:sz="6" w:space="15" w:color="EDEDED"/>
          </w:divBdr>
        </w:div>
        <w:div w:id="329676869">
          <w:marLeft w:val="0"/>
          <w:marRight w:val="0"/>
          <w:marTop w:val="0"/>
          <w:marBottom w:val="0"/>
          <w:divBdr>
            <w:top w:val="none" w:sz="0" w:space="0" w:color="auto"/>
            <w:left w:val="none" w:sz="0" w:space="0" w:color="auto"/>
            <w:bottom w:val="none" w:sz="0" w:space="0" w:color="auto"/>
            <w:right w:val="none" w:sz="0" w:space="0" w:color="auto"/>
          </w:divBdr>
        </w:div>
        <w:div w:id="329719285">
          <w:marLeft w:val="0"/>
          <w:marRight w:val="0"/>
          <w:marTop w:val="0"/>
          <w:marBottom w:val="300"/>
          <w:divBdr>
            <w:top w:val="single" w:sz="6" w:space="15" w:color="EDEDED"/>
            <w:left w:val="single" w:sz="6" w:space="15" w:color="EDEDED"/>
            <w:bottom w:val="single" w:sz="6" w:space="15" w:color="EDEDED"/>
            <w:right w:val="single" w:sz="6" w:space="15" w:color="EDEDED"/>
          </w:divBdr>
        </w:div>
        <w:div w:id="329721136">
          <w:marLeft w:val="0"/>
          <w:marRight w:val="0"/>
          <w:marTop w:val="0"/>
          <w:marBottom w:val="300"/>
          <w:divBdr>
            <w:top w:val="single" w:sz="6" w:space="15" w:color="EDEDED"/>
            <w:left w:val="single" w:sz="6" w:space="15" w:color="EDEDED"/>
            <w:bottom w:val="single" w:sz="6" w:space="15" w:color="EDEDED"/>
            <w:right w:val="single" w:sz="6" w:space="15" w:color="EDEDED"/>
          </w:divBdr>
        </w:div>
        <w:div w:id="329791412">
          <w:marLeft w:val="0"/>
          <w:marRight w:val="0"/>
          <w:marTop w:val="300"/>
          <w:marBottom w:val="0"/>
          <w:divBdr>
            <w:top w:val="none" w:sz="0" w:space="0" w:color="auto"/>
            <w:left w:val="none" w:sz="0" w:space="0" w:color="auto"/>
            <w:bottom w:val="none" w:sz="0" w:space="0" w:color="auto"/>
            <w:right w:val="none" w:sz="0" w:space="0" w:color="auto"/>
          </w:divBdr>
          <w:divsChild>
            <w:div w:id="27996701">
              <w:marLeft w:val="0"/>
              <w:marRight w:val="0"/>
              <w:marTop w:val="0"/>
              <w:marBottom w:val="0"/>
              <w:divBdr>
                <w:top w:val="none" w:sz="0" w:space="0" w:color="auto"/>
                <w:left w:val="none" w:sz="0" w:space="0" w:color="auto"/>
                <w:bottom w:val="none" w:sz="0" w:space="0" w:color="auto"/>
                <w:right w:val="none" w:sz="0" w:space="0" w:color="auto"/>
              </w:divBdr>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
        <w:div w:id="329797214">
          <w:marLeft w:val="0"/>
          <w:marRight w:val="0"/>
          <w:marTop w:val="0"/>
          <w:marBottom w:val="0"/>
          <w:divBdr>
            <w:top w:val="none" w:sz="0" w:space="0" w:color="auto"/>
            <w:left w:val="none" w:sz="0" w:space="0" w:color="auto"/>
            <w:bottom w:val="none" w:sz="0" w:space="0" w:color="auto"/>
            <w:right w:val="none" w:sz="0" w:space="0" w:color="auto"/>
          </w:divBdr>
        </w:div>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
        <w:div w:id="329868696">
          <w:marLeft w:val="0"/>
          <w:marRight w:val="0"/>
          <w:marTop w:val="0"/>
          <w:marBottom w:val="0"/>
          <w:divBdr>
            <w:top w:val="none" w:sz="0" w:space="0" w:color="auto"/>
            <w:left w:val="none" w:sz="0" w:space="0" w:color="auto"/>
            <w:bottom w:val="none" w:sz="0" w:space="0" w:color="auto"/>
            <w:right w:val="none" w:sz="0" w:space="0" w:color="auto"/>
          </w:divBdr>
        </w:div>
        <w:div w:id="329909835">
          <w:marLeft w:val="0"/>
          <w:marRight w:val="0"/>
          <w:marTop w:val="0"/>
          <w:marBottom w:val="300"/>
          <w:divBdr>
            <w:top w:val="single" w:sz="6" w:space="15" w:color="EDEDED"/>
            <w:left w:val="single" w:sz="6" w:space="15" w:color="EDEDED"/>
            <w:bottom w:val="single" w:sz="6" w:space="15" w:color="EDEDED"/>
            <w:right w:val="single" w:sz="6" w:space="15" w:color="EDEDED"/>
          </w:divBdr>
        </w:div>
        <w:div w:id="329910159">
          <w:marLeft w:val="0"/>
          <w:marRight w:val="0"/>
          <w:marTop w:val="0"/>
          <w:marBottom w:val="0"/>
          <w:divBdr>
            <w:top w:val="none" w:sz="0" w:space="0" w:color="auto"/>
            <w:left w:val="none" w:sz="0" w:space="0" w:color="auto"/>
            <w:bottom w:val="none" w:sz="0" w:space="0" w:color="auto"/>
            <w:right w:val="none" w:sz="0" w:space="0" w:color="auto"/>
          </w:divBdr>
        </w:div>
        <w:div w:id="329912401">
          <w:marLeft w:val="0"/>
          <w:marRight w:val="0"/>
          <w:marTop w:val="0"/>
          <w:marBottom w:val="0"/>
          <w:divBdr>
            <w:top w:val="none" w:sz="0" w:space="0" w:color="auto"/>
            <w:left w:val="none" w:sz="0" w:space="0" w:color="auto"/>
            <w:bottom w:val="none" w:sz="0" w:space="0" w:color="auto"/>
            <w:right w:val="none" w:sz="0" w:space="0" w:color="auto"/>
          </w:divBdr>
        </w:div>
        <w:div w:id="329912491">
          <w:marLeft w:val="0"/>
          <w:marRight w:val="0"/>
          <w:marTop w:val="300"/>
          <w:marBottom w:val="0"/>
          <w:divBdr>
            <w:top w:val="none" w:sz="0" w:space="0" w:color="auto"/>
            <w:left w:val="none" w:sz="0" w:space="0" w:color="auto"/>
            <w:bottom w:val="none" w:sz="0" w:space="0" w:color="auto"/>
            <w:right w:val="none" w:sz="0" w:space="0" w:color="auto"/>
          </w:divBdr>
        </w:div>
        <w:div w:id="329913312">
          <w:marLeft w:val="0"/>
          <w:marRight w:val="0"/>
          <w:marTop w:val="0"/>
          <w:marBottom w:val="0"/>
          <w:divBdr>
            <w:top w:val="none" w:sz="0" w:space="0" w:color="auto"/>
            <w:left w:val="none" w:sz="0" w:space="0" w:color="auto"/>
            <w:bottom w:val="none" w:sz="0" w:space="0" w:color="auto"/>
            <w:right w:val="none" w:sz="0" w:space="0" w:color="auto"/>
          </w:divBdr>
        </w:div>
        <w:div w:id="329915758">
          <w:marLeft w:val="0"/>
          <w:marRight w:val="0"/>
          <w:marTop w:val="0"/>
          <w:marBottom w:val="0"/>
          <w:divBdr>
            <w:top w:val="none" w:sz="0" w:space="0" w:color="auto"/>
            <w:left w:val="none" w:sz="0" w:space="0" w:color="auto"/>
            <w:bottom w:val="none" w:sz="0" w:space="0" w:color="auto"/>
            <w:right w:val="none" w:sz="0" w:space="0" w:color="auto"/>
          </w:divBdr>
        </w:div>
        <w:div w:id="329917697">
          <w:marLeft w:val="0"/>
          <w:marRight w:val="0"/>
          <w:marTop w:val="0"/>
          <w:marBottom w:val="0"/>
          <w:divBdr>
            <w:top w:val="none" w:sz="0" w:space="0" w:color="auto"/>
            <w:left w:val="none" w:sz="0" w:space="0" w:color="auto"/>
            <w:bottom w:val="none" w:sz="0" w:space="0" w:color="auto"/>
            <w:right w:val="none" w:sz="0" w:space="0" w:color="auto"/>
          </w:divBdr>
        </w:div>
        <w:div w:id="329986304">
          <w:marLeft w:val="0"/>
          <w:marRight w:val="0"/>
          <w:marTop w:val="0"/>
          <w:marBottom w:val="0"/>
          <w:divBdr>
            <w:top w:val="none" w:sz="0" w:space="0" w:color="auto"/>
            <w:left w:val="none" w:sz="0" w:space="0" w:color="auto"/>
            <w:bottom w:val="none" w:sz="0" w:space="0" w:color="auto"/>
            <w:right w:val="none" w:sz="0" w:space="0" w:color="auto"/>
          </w:divBdr>
        </w:div>
        <w:div w:id="329987744">
          <w:marLeft w:val="0"/>
          <w:marRight w:val="0"/>
          <w:marTop w:val="0"/>
          <w:marBottom w:val="300"/>
          <w:divBdr>
            <w:top w:val="single" w:sz="6" w:space="15" w:color="EDEDED"/>
            <w:left w:val="single" w:sz="6" w:space="15" w:color="EDEDED"/>
            <w:bottom w:val="single" w:sz="6" w:space="15" w:color="EDEDED"/>
            <w:right w:val="single" w:sz="6" w:space="15" w:color="EDEDED"/>
          </w:divBdr>
        </w:div>
        <w:div w:id="329991379">
          <w:marLeft w:val="0"/>
          <w:marRight w:val="0"/>
          <w:marTop w:val="0"/>
          <w:marBottom w:val="0"/>
          <w:divBdr>
            <w:top w:val="none" w:sz="0" w:space="0" w:color="auto"/>
            <w:left w:val="none" w:sz="0" w:space="0" w:color="auto"/>
            <w:bottom w:val="none" w:sz="0" w:space="0" w:color="auto"/>
            <w:right w:val="none" w:sz="0" w:space="0" w:color="auto"/>
          </w:divBdr>
        </w:div>
        <w:div w:id="329992311">
          <w:marLeft w:val="0"/>
          <w:marRight w:val="0"/>
          <w:marTop w:val="0"/>
          <w:marBottom w:val="0"/>
          <w:divBdr>
            <w:top w:val="none" w:sz="0" w:space="0" w:color="auto"/>
            <w:left w:val="none" w:sz="0" w:space="0" w:color="auto"/>
            <w:bottom w:val="none" w:sz="0" w:space="0" w:color="auto"/>
            <w:right w:val="none" w:sz="0" w:space="0" w:color="auto"/>
          </w:divBdr>
        </w:div>
        <w:div w:id="330060093">
          <w:marLeft w:val="0"/>
          <w:marRight w:val="0"/>
          <w:marTop w:val="0"/>
          <w:marBottom w:val="0"/>
          <w:divBdr>
            <w:top w:val="none" w:sz="0" w:space="0" w:color="auto"/>
            <w:left w:val="none" w:sz="0" w:space="0" w:color="auto"/>
            <w:bottom w:val="none" w:sz="0" w:space="0" w:color="auto"/>
            <w:right w:val="none" w:sz="0" w:space="0" w:color="auto"/>
          </w:divBdr>
        </w:div>
        <w:div w:id="330062652">
          <w:marLeft w:val="0"/>
          <w:marRight w:val="0"/>
          <w:marTop w:val="0"/>
          <w:marBottom w:val="0"/>
          <w:divBdr>
            <w:top w:val="none" w:sz="0" w:space="0" w:color="auto"/>
            <w:left w:val="none" w:sz="0" w:space="0" w:color="auto"/>
            <w:bottom w:val="none" w:sz="0" w:space="0" w:color="auto"/>
            <w:right w:val="none" w:sz="0" w:space="0" w:color="auto"/>
          </w:divBdr>
        </w:div>
        <w:div w:id="330065501">
          <w:marLeft w:val="0"/>
          <w:marRight w:val="0"/>
          <w:marTop w:val="0"/>
          <w:marBottom w:val="0"/>
          <w:divBdr>
            <w:top w:val="none" w:sz="0" w:space="0" w:color="auto"/>
            <w:left w:val="none" w:sz="0" w:space="0" w:color="auto"/>
            <w:bottom w:val="none" w:sz="0" w:space="0" w:color="auto"/>
            <w:right w:val="none" w:sz="0" w:space="0" w:color="auto"/>
          </w:divBdr>
        </w:div>
        <w:div w:id="330067306">
          <w:marLeft w:val="0"/>
          <w:marRight w:val="0"/>
          <w:marTop w:val="0"/>
          <w:marBottom w:val="0"/>
          <w:divBdr>
            <w:top w:val="none" w:sz="0" w:space="0" w:color="auto"/>
            <w:left w:val="none" w:sz="0" w:space="0" w:color="auto"/>
            <w:bottom w:val="none" w:sz="0" w:space="0" w:color="auto"/>
            <w:right w:val="none" w:sz="0" w:space="0" w:color="auto"/>
          </w:divBdr>
        </w:div>
        <w:div w:id="330107958">
          <w:marLeft w:val="0"/>
          <w:marRight w:val="0"/>
          <w:marTop w:val="0"/>
          <w:marBottom w:val="0"/>
          <w:divBdr>
            <w:top w:val="none" w:sz="0" w:space="0" w:color="auto"/>
            <w:left w:val="none" w:sz="0" w:space="0" w:color="auto"/>
            <w:bottom w:val="none" w:sz="0" w:space="0" w:color="auto"/>
            <w:right w:val="none" w:sz="0" w:space="0" w:color="auto"/>
          </w:divBdr>
        </w:div>
        <w:div w:id="330108562">
          <w:marLeft w:val="0"/>
          <w:marRight w:val="0"/>
          <w:marTop w:val="0"/>
          <w:marBottom w:val="0"/>
          <w:divBdr>
            <w:top w:val="none" w:sz="0" w:space="0" w:color="auto"/>
            <w:left w:val="none" w:sz="0" w:space="0" w:color="auto"/>
            <w:bottom w:val="none" w:sz="0" w:space="0" w:color="auto"/>
            <w:right w:val="none" w:sz="0" w:space="0" w:color="auto"/>
          </w:divBdr>
        </w:div>
        <w:div w:id="330136229">
          <w:marLeft w:val="0"/>
          <w:marRight w:val="0"/>
          <w:marTop w:val="300"/>
          <w:marBottom w:val="0"/>
          <w:divBdr>
            <w:top w:val="none" w:sz="0" w:space="0" w:color="auto"/>
            <w:left w:val="none" w:sz="0" w:space="0" w:color="auto"/>
            <w:bottom w:val="none" w:sz="0" w:space="0" w:color="auto"/>
            <w:right w:val="none" w:sz="0" w:space="0" w:color="auto"/>
          </w:divBdr>
        </w:div>
        <w:div w:id="330177672">
          <w:marLeft w:val="0"/>
          <w:marRight w:val="0"/>
          <w:marTop w:val="0"/>
          <w:marBottom w:val="0"/>
          <w:divBdr>
            <w:top w:val="none" w:sz="0" w:space="0" w:color="auto"/>
            <w:left w:val="none" w:sz="0" w:space="0" w:color="auto"/>
            <w:bottom w:val="none" w:sz="0" w:space="0" w:color="auto"/>
            <w:right w:val="none" w:sz="0" w:space="0" w:color="auto"/>
          </w:divBdr>
        </w:div>
        <w:div w:id="330181316">
          <w:marLeft w:val="0"/>
          <w:marRight w:val="0"/>
          <w:marTop w:val="0"/>
          <w:marBottom w:val="0"/>
          <w:divBdr>
            <w:top w:val="none" w:sz="0" w:space="0" w:color="auto"/>
            <w:left w:val="none" w:sz="0" w:space="0" w:color="auto"/>
            <w:bottom w:val="none" w:sz="0" w:space="0" w:color="auto"/>
            <w:right w:val="none" w:sz="0" w:space="0" w:color="auto"/>
          </w:divBdr>
        </w:div>
        <w:div w:id="330183905">
          <w:marLeft w:val="0"/>
          <w:marRight w:val="0"/>
          <w:marTop w:val="0"/>
          <w:marBottom w:val="0"/>
          <w:divBdr>
            <w:top w:val="none" w:sz="0" w:space="0" w:color="auto"/>
            <w:left w:val="none" w:sz="0" w:space="0" w:color="auto"/>
            <w:bottom w:val="none" w:sz="0" w:space="0" w:color="auto"/>
            <w:right w:val="none" w:sz="0" w:space="0" w:color="auto"/>
          </w:divBdr>
        </w:div>
        <w:div w:id="330184573">
          <w:marLeft w:val="0"/>
          <w:marRight w:val="0"/>
          <w:marTop w:val="0"/>
          <w:marBottom w:val="0"/>
          <w:divBdr>
            <w:top w:val="none" w:sz="0" w:space="0" w:color="auto"/>
            <w:left w:val="none" w:sz="0" w:space="0" w:color="auto"/>
            <w:bottom w:val="none" w:sz="0" w:space="0" w:color="auto"/>
            <w:right w:val="none" w:sz="0" w:space="0" w:color="auto"/>
          </w:divBdr>
        </w:div>
        <w:div w:id="330254602">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01749">
          <w:marLeft w:val="0"/>
          <w:marRight w:val="0"/>
          <w:marTop w:val="0"/>
          <w:marBottom w:val="0"/>
          <w:divBdr>
            <w:top w:val="none" w:sz="0" w:space="0" w:color="auto"/>
            <w:left w:val="none" w:sz="0" w:space="0" w:color="auto"/>
            <w:bottom w:val="none" w:sz="0" w:space="0" w:color="auto"/>
            <w:right w:val="none" w:sz="0" w:space="0" w:color="auto"/>
          </w:divBdr>
        </w:div>
        <w:div w:id="330331003">
          <w:marLeft w:val="0"/>
          <w:marRight w:val="0"/>
          <w:marTop w:val="0"/>
          <w:marBottom w:val="0"/>
          <w:divBdr>
            <w:top w:val="none" w:sz="0" w:space="0" w:color="auto"/>
            <w:left w:val="none" w:sz="0" w:space="0" w:color="auto"/>
            <w:bottom w:val="none" w:sz="0" w:space="0" w:color="auto"/>
            <w:right w:val="none" w:sz="0" w:space="0" w:color="auto"/>
          </w:divBdr>
          <w:divsChild>
            <w:div w:id="12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330331255">
          <w:marLeft w:val="0"/>
          <w:marRight w:val="0"/>
          <w:marTop w:val="0"/>
          <w:marBottom w:val="0"/>
          <w:divBdr>
            <w:top w:val="none" w:sz="0" w:space="0" w:color="auto"/>
            <w:left w:val="none" w:sz="0" w:space="0" w:color="auto"/>
            <w:bottom w:val="none" w:sz="0" w:space="0" w:color="auto"/>
            <w:right w:val="none" w:sz="0" w:space="0" w:color="auto"/>
          </w:divBdr>
        </w:div>
        <w:div w:id="330370712">
          <w:marLeft w:val="0"/>
          <w:marRight w:val="0"/>
          <w:marTop w:val="0"/>
          <w:marBottom w:val="0"/>
          <w:divBdr>
            <w:top w:val="none" w:sz="0" w:space="0" w:color="auto"/>
            <w:left w:val="none" w:sz="0" w:space="0" w:color="auto"/>
            <w:bottom w:val="none" w:sz="0" w:space="0" w:color="auto"/>
            <w:right w:val="none" w:sz="0" w:space="0" w:color="auto"/>
          </w:divBdr>
        </w:div>
        <w:div w:id="330371496">
          <w:marLeft w:val="0"/>
          <w:marRight w:val="0"/>
          <w:marTop w:val="0"/>
          <w:marBottom w:val="0"/>
          <w:divBdr>
            <w:top w:val="none" w:sz="0" w:space="0" w:color="auto"/>
            <w:left w:val="none" w:sz="0" w:space="0" w:color="auto"/>
            <w:bottom w:val="none" w:sz="0" w:space="0" w:color="auto"/>
            <w:right w:val="none" w:sz="0" w:space="0" w:color="auto"/>
          </w:divBdr>
        </w:div>
        <w:div w:id="330371866">
          <w:marLeft w:val="0"/>
          <w:marRight w:val="0"/>
          <w:marTop w:val="0"/>
          <w:marBottom w:val="0"/>
          <w:divBdr>
            <w:top w:val="none" w:sz="0" w:space="0" w:color="auto"/>
            <w:left w:val="none" w:sz="0" w:space="0" w:color="auto"/>
            <w:bottom w:val="none" w:sz="0" w:space="0" w:color="auto"/>
            <w:right w:val="none" w:sz="0" w:space="0" w:color="auto"/>
          </w:divBdr>
        </w:div>
        <w:div w:id="33037387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
        <w:div w:id="330378828">
          <w:marLeft w:val="0"/>
          <w:marRight w:val="0"/>
          <w:marTop w:val="0"/>
          <w:marBottom w:val="0"/>
          <w:divBdr>
            <w:top w:val="none" w:sz="0" w:space="0" w:color="auto"/>
            <w:left w:val="none" w:sz="0" w:space="0" w:color="auto"/>
            <w:bottom w:val="none" w:sz="0" w:space="0" w:color="auto"/>
            <w:right w:val="none" w:sz="0" w:space="0" w:color="auto"/>
          </w:divBdr>
        </w:div>
        <w:div w:id="330379936">
          <w:marLeft w:val="0"/>
          <w:marRight w:val="0"/>
          <w:marTop w:val="0"/>
          <w:marBottom w:val="0"/>
          <w:divBdr>
            <w:top w:val="none" w:sz="0" w:space="0" w:color="auto"/>
            <w:left w:val="none" w:sz="0" w:space="0" w:color="auto"/>
            <w:bottom w:val="none" w:sz="0" w:space="0" w:color="auto"/>
            <w:right w:val="none" w:sz="0" w:space="0" w:color="auto"/>
          </w:divBdr>
        </w:div>
        <w:div w:id="330447854">
          <w:marLeft w:val="0"/>
          <w:marRight w:val="0"/>
          <w:marTop w:val="0"/>
          <w:marBottom w:val="300"/>
          <w:divBdr>
            <w:top w:val="single" w:sz="6" w:space="15" w:color="EDEDED"/>
            <w:left w:val="single" w:sz="6" w:space="15" w:color="EDEDED"/>
            <w:bottom w:val="single" w:sz="6" w:space="15" w:color="EDEDED"/>
            <w:right w:val="single" w:sz="6" w:space="15" w:color="EDEDED"/>
          </w:divBdr>
        </w:div>
        <w:div w:id="330448428">
          <w:marLeft w:val="0"/>
          <w:marRight w:val="0"/>
          <w:marTop w:val="0"/>
          <w:marBottom w:val="0"/>
          <w:divBdr>
            <w:top w:val="none" w:sz="0" w:space="0" w:color="auto"/>
            <w:left w:val="none" w:sz="0" w:space="0" w:color="auto"/>
            <w:bottom w:val="none" w:sz="0" w:space="0" w:color="auto"/>
            <w:right w:val="none" w:sz="0" w:space="0" w:color="auto"/>
          </w:divBdr>
        </w:div>
        <w:div w:id="330449078">
          <w:marLeft w:val="0"/>
          <w:marRight w:val="0"/>
          <w:marTop w:val="300"/>
          <w:marBottom w:val="0"/>
          <w:divBdr>
            <w:top w:val="none" w:sz="0" w:space="0" w:color="auto"/>
            <w:left w:val="none" w:sz="0" w:space="0" w:color="auto"/>
            <w:bottom w:val="none" w:sz="0" w:space="0" w:color="auto"/>
            <w:right w:val="none" w:sz="0" w:space="0" w:color="auto"/>
          </w:divBdr>
        </w:div>
        <w:div w:id="330452847">
          <w:marLeft w:val="0"/>
          <w:marRight w:val="0"/>
          <w:marTop w:val="0"/>
          <w:marBottom w:val="0"/>
          <w:divBdr>
            <w:top w:val="none" w:sz="0" w:space="0" w:color="auto"/>
            <w:left w:val="none" w:sz="0" w:space="0" w:color="auto"/>
            <w:bottom w:val="none" w:sz="0" w:space="0" w:color="auto"/>
            <w:right w:val="none" w:sz="0" w:space="0" w:color="auto"/>
          </w:divBdr>
        </w:div>
        <w:div w:id="330522276">
          <w:marLeft w:val="0"/>
          <w:marRight w:val="0"/>
          <w:marTop w:val="0"/>
          <w:marBottom w:val="0"/>
          <w:divBdr>
            <w:top w:val="none" w:sz="0" w:space="0" w:color="auto"/>
            <w:left w:val="none" w:sz="0" w:space="0" w:color="auto"/>
            <w:bottom w:val="none" w:sz="0" w:space="0" w:color="auto"/>
            <w:right w:val="none" w:sz="0" w:space="0" w:color="auto"/>
          </w:divBdr>
        </w:div>
        <w:div w:id="330527037">
          <w:marLeft w:val="0"/>
          <w:marRight w:val="0"/>
          <w:marTop w:val="0"/>
          <w:marBottom w:val="0"/>
          <w:divBdr>
            <w:top w:val="none" w:sz="0" w:space="0" w:color="auto"/>
            <w:left w:val="none" w:sz="0" w:space="0" w:color="auto"/>
            <w:bottom w:val="none" w:sz="0" w:space="0" w:color="auto"/>
            <w:right w:val="none" w:sz="0" w:space="0" w:color="auto"/>
          </w:divBdr>
        </w:div>
        <w:div w:id="330530151">
          <w:marLeft w:val="0"/>
          <w:marRight w:val="0"/>
          <w:marTop w:val="0"/>
          <w:marBottom w:val="0"/>
          <w:divBdr>
            <w:top w:val="none" w:sz="0" w:space="0" w:color="auto"/>
            <w:left w:val="none" w:sz="0" w:space="0" w:color="auto"/>
            <w:bottom w:val="none" w:sz="0" w:space="0" w:color="auto"/>
            <w:right w:val="none" w:sz="0" w:space="0" w:color="auto"/>
          </w:divBdr>
          <w:divsChild>
            <w:div w:id="51201873">
              <w:marLeft w:val="0"/>
              <w:marRight w:val="0"/>
              <w:marTop w:val="0"/>
              <w:marBottom w:val="0"/>
              <w:divBdr>
                <w:top w:val="none" w:sz="0" w:space="0" w:color="auto"/>
                <w:left w:val="none" w:sz="0" w:space="0" w:color="auto"/>
                <w:bottom w:val="none" w:sz="0" w:space="0" w:color="auto"/>
                <w:right w:val="none" w:sz="0" w:space="0" w:color="auto"/>
              </w:divBdr>
            </w:div>
          </w:divsChild>
        </w:div>
        <w:div w:id="330567568">
          <w:marLeft w:val="0"/>
          <w:marRight w:val="0"/>
          <w:marTop w:val="0"/>
          <w:marBottom w:val="300"/>
          <w:divBdr>
            <w:top w:val="single" w:sz="6" w:space="15" w:color="EDEDED"/>
            <w:left w:val="single" w:sz="6" w:space="15" w:color="EDEDED"/>
            <w:bottom w:val="single" w:sz="6" w:space="15" w:color="EDEDED"/>
            <w:right w:val="single" w:sz="6" w:space="15" w:color="EDEDED"/>
          </w:divBdr>
        </w:div>
        <w:div w:id="330570950">
          <w:marLeft w:val="0"/>
          <w:marRight w:val="0"/>
          <w:marTop w:val="0"/>
          <w:marBottom w:val="0"/>
          <w:divBdr>
            <w:top w:val="none" w:sz="0" w:space="0" w:color="auto"/>
            <w:left w:val="none" w:sz="0" w:space="0" w:color="auto"/>
            <w:bottom w:val="none" w:sz="0" w:space="0" w:color="auto"/>
            <w:right w:val="none" w:sz="0" w:space="0" w:color="auto"/>
          </w:divBdr>
        </w:div>
        <w:div w:id="330571559">
          <w:marLeft w:val="0"/>
          <w:marRight w:val="0"/>
          <w:marTop w:val="0"/>
          <w:marBottom w:val="300"/>
          <w:divBdr>
            <w:top w:val="single" w:sz="6" w:space="15" w:color="EDEDED"/>
            <w:left w:val="single" w:sz="6" w:space="15" w:color="EDEDED"/>
            <w:bottom w:val="single" w:sz="6" w:space="15" w:color="EDEDED"/>
            <w:right w:val="single" w:sz="6" w:space="15" w:color="EDEDED"/>
          </w:divBdr>
        </w:div>
        <w:div w:id="330573190">
          <w:marLeft w:val="0"/>
          <w:marRight w:val="0"/>
          <w:marTop w:val="300"/>
          <w:marBottom w:val="0"/>
          <w:divBdr>
            <w:top w:val="none" w:sz="0" w:space="0" w:color="auto"/>
            <w:left w:val="none" w:sz="0" w:space="0" w:color="auto"/>
            <w:bottom w:val="none" w:sz="0" w:space="0" w:color="auto"/>
            <w:right w:val="none" w:sz="0" w:space="0" w:color="auto"/>
          </w:divBdr>
        </w:div>
        <w:div w:id="330640479">
          <w:marLeft w:val="0"/>
          <w:marRight w:val="0"/>
          <w:marTop w:val="300"/>
          <w:marBottom w:val="0"/>
          <w:divBdr>
            <w:top w:val="none" w:sz="0" w:space="0" w:color="auto"/>
            <w:left w:val="none" w:sz="0" w:space="0" w:color="auto"/>
            <w:bottom w:val="none" w:sz="0" w:space="0" w:color="auto"/>
            <w:right w:val="none" w:sz="0" w:space="0" w:color="auto"/>
          </w:divBdr>
        </w:div>
        <w:div w:id="330642902">
          <w:marLeft w:val="0"/>
          <w:marRight w:val="0"/>
          <w:marTop w:val="0"/>
          <w:marBottom w:val="300"/>
          <w:divBdr>
            <w:top w:val="single" w:sz="6" w:space="15" w:color="EDEDED"/>
            <w:left w:val="single" w:sz="6" w:space="15" w:color="EDEDED"/>
            <w:bottom w:val="single" w:sz="6" w:space="15" w:color="EDEDED"/>
            <w:right w:val="single" w:sz="6" w:space="15" w:color="EDEDED"/>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0644208">
          <w:marLeft w:val="0"/>
          <w:marRight w:val="0"/>
          <w:marTop w:val="0"/>
          <w:marBottom w:val="0"/>
          <w:divBdr>
            <w:top w:val="none" w:sz="0" w:space="0" w:color="auto"/>
            <w:left w:val="none" w:sz="0" w:space="0" w:color="auto"/>
            <w:bottom w:val="none" w:sz="0" w:space="0" w:color="auto"/>
            <w:right w:val="none" w:sz="0" w:space="0" w:color="auto"/>
          </w:divBdr>
        </w:div>
        <w:div w:id="330645756">
          <w:marLeft w:val="0"/>
          <w:marRight w:val="0"/>
          <w:marTop w:val="0"/>
          <w:marBottom w:val="0"/>
          <w:divBdr>
            <w:top w:val="none" w:sz="0" w:space="0" w:color="auto"/>
            <w:left w:val="none" w:sz="0" w:space="0" w:color="auto"/>
            <w:bottom w:val="none" w:sz="0" w:space="0" w:color="auto"/>
            <w:right w:val="none" w:sz="0" w:space="0" w:color="auto"/>
          </w:divBdr>
        </w:div>
        <w:div w:id="330646048">
          <w:marLeft w:val="0"/>
          <w:marRight w:val="0"/>
          <w:marTop w:val="0"/>
          <w:marBottom w:val="0"/>
          <w:divBdr>
            <w:top w:val="none" w:sz="0" w:space="0" w:color="auto"/>
            <w:left w:val="none" w:sz="0" w:space="0" w:color="auto"/>
            <w:bottom w:val="none" w:sz="0" w:space="0" w:color="auto"/>
            <w:right w:val="none" w:sz="0" w:space="0" w:color="auto"/>
          </w:divBdr>
        </w:div>
        <w:div w:id="330648981">
          <w:marLeft w:val="0"/>
          <w:marRight w:val="0"/>
          <w:marTop w:val="300"/>
          <w:marBottom w:val="0"/>
          <w:divBdr>
            <w:top w:val="none" w:sz="0" w:space="0" w:color="auto"/>
            <w:left w:val="none" w:sz="0" w:space="0" w:color="auto"/>
            <w:bottom w:val="none" w:sz="0" w:space="0" w:color="auto"/>
            <w:right w:val="none" w:sz="0" w:space="0" w:color="auto"/>
          </w:divBdr>
        </w:div>
        <w:div w:id="330718026">
          <w:marLeft w:val="0"/>
          <w:marRight w:val="0"/>
          <w:marTop w:val="300"/>
          <w:marBottom w:val="0"/>
          <w:divBdr>
            <w:top w:val="none" w:sz="0" w:space="0" w:color="auto"/>
            <w:left w:val="none" w:sz="0" w:space="0" w:color="auto"/>
            <w:bottom w:val="none" w:sz="0" w:space="0" w:color="auto"/>
            <w:right w:val="none" w:sz="0" w:space="0" w:color="auto"/>
          </w:divBdr>
        </w:div>
        <w:div w:id="330720622">
          <w:marLeft w:val="0"/>
          <w:marRight w:val="0"/>
          <w:marTop w:val="0"/>
          <w:marBottom w:val="0"/>
          <w:divBdr>
            <w:top w:val="none" w:sz="0" w:space="0" w:color="auto"/>
            <w:left w:val="none" w:sz="0" w:space="0" w:color="auto"/>
            <w:bottom w:val="none" w:sz="0" w:space="0" w:color="auto"/>
            <w:right w:val="none" w:sz="0" w:space="0" w:color="auto"/>
          </w:divBdr>
        </w:div>
        <w:div w:id="330722711">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300"/>
          <w:divBdr>
            <w:top w:val="single" w:sz="6" w:space="15" w:color="EDEDED"/>
            <w:left w:val="single" w:sz="6" w:space="15" w:color="EDEDED"/>
            <w:bottom w:val="single" w:sz="6" w:space="15" w:color="EDEDED"/>
            <w:right w:val="single" w:sz="6" w:space="15" w:color="EDEDED"/>
          </w:divBdr>
        </w:div>
        <w:div w:id="330762413">
          <w:marLeft w:val="0"/>
          <w:marRight w:val="0"/>
          <w:marTop w:val="0"/>
          <w:marBottom w:val="0"/>
          <w:divBdr>
            <w:top w:val="none" w:sz="0" w:space="0" w:color="auto"/>
            <w:left w:val="none" w:sz="0" w:space="0" w:color="auto"/>
            <w:bottom w:val="none" w:sz="0" w:space="0" w:color="auto"/>
            <w:right w:val="none" w:sz="0" w:space="0" w:color="auto"/>
          </w:divBdr>
        </w:div>
        <w:div w:id="330764385">
          <w:marLeft w:val="0"/>
          <w:marRight w:val="0"/>
          <w:marTop w:val="0"/>
          <w:marBottom w:val="0"/>
          <w:divBdr>
            <w:top w:val="none" w:sz="0" w:space="0" w:color="auto"/>
            <w:left w:val="none" w:sz="0" w:space="0" w:color="auto"/>
            <w:bottom w:val="none" w:sz="0" w:space="0" w:color="auto"/>
            <w:right w:val="none" w:sz="0" w:space="0" w:color="auto"/>
          </w:divBdr>
        </w:div>
        <w:div w:id="330764824">
          <w:marLeft w:val="0"/>
          <w:marRight w:val="0"/>
          <w:marTop w:val="0"/>
          <w:marBottom w:val="0"/>
          <w:divBdr>
            <w:top w:val="none" w:sz="0" w:space="0" w:color="auto"/>
            <w:left w:val="none" w:sz="0" w:space="0" w:color="auto"/>
            <w:bottom w:val="none" w:sz="0" w:space="0" w:color="auto"/>
            <w:right w:val="none" w:sz="0" w:space="0" w:color="auto"/>
          </w:divBdr>
        </w:div>
        <w:div w:id="330790032">
          <w:marLeft w:val="0"/>
          <w:marRight w:val="0"/>
          <w:marTop w:val="0"/>
          <w:marBottom w:val="0"/>
          <w:divBdr>
            <w:top w:val="none" w:sz="0" w:space="0" w:color="auto"/>
            <w:left w:val="none" w:sz="0" w:space="0" w:color="auto"/>
            <w:bottom w:val="none" w:sz="0" w:space="0" w:color="auto"/>
            <w:right w:val="none" w:sz="0" w:space="0" w:color="auto"/>
          </w:divBdr>
        </w:div>
        <w:div w:id="330791673">
          <w:marLeft w:val="0"/>
          <w:marRight w:val="0"/>
          <w:marTop w:val="0"/>
          <w:marBottom w:val="0"/>
          <w:divBdr>
            <w:top w:val="none" w:sz="0" w:space="0" w:color="auto"/>
            <w:left w:val="none" w:sz="0" w:space="0" w:color="auto"/>
            <w:bottom w:val="none" w:sz="0" w:space="0" w:color="auto"/>
            <w:right w:val="none" w:sz="0" w:space="0" w:color="auto"/>
          </w:divBdr>
        </w:div>
        <w:div w:id="330792745">
          <w:marLeft w:val="0"/>
          <w:marRight w:val="0"/>
          <w:marTop w:val="0"/>
          <w:marBottom w:val="0"/>
          <w:divBdr>
            <w:top w:val="none" w:sz="0" w:space="0" w:color="auto"/>
            <w:left w:val="none" w:sz="0" w:space="0" w:color="auto"/>
            <w:bottom w:val="none" w:sz="0" w:space="0" w:color="auto"/>
            <w:right w:val="none" w:sz="0" w:space="0" w:color="auto"/>
          </w:divBdr>
        </w:div>
        <w:div w:id="330833480">
          <w:marLeft w:val="0"/>
          <w:marRight w:val="0"/>
          <w:marTop w:val="0"/>
          <w:marBottom w:val="0"/>
          <w:divBdr>
            <w:top w:val="none" w:sz="0" w:space="0" w:color="auto"/>
            <w:left w:val="none" w:sz="0" w:space="0" w:color="auto"/>
            <w:bottom w:val="none" w:sz="0" w:space="0" w:color="auto"/>
            <w:right w:val="none" w:sz="0" w:space="0" w:color="auto"/>
          </w:divBdr>
          <w:divsChild>
            <w:div w:id="26301099">
              <w:marLeft w:val="0"/>
              <w:marRight w:val="0"/>
              <w:marTop w:val="0"/>
              <w:marBottom w:val="0"/>
              <w:divBdr>
                <w:top w:val="none" w:sz="0" w:space="0" w:color="auto"/>
                <w:left w:val="none" w:sz="0" w:space="0" w:color="auto"/>
                <w:bottom w:val="none" w:sz="0" w:space="0" w:color="auto"/>
                <w:right w:val="none" w:sz="0" w:space="0" w:color="auto"/>
              </w:divBdr>
            </w:div>
          </w:divsChild>
        </w:div>
        <w:div w:id="330836086">
          <w:marLeft w:val="0"/>
          <w:marRight w:val="0"/>
          <w:marTop w:val="0"/>
          <w:marBottom w:val="0"/>
          <w:divBdr>
            <w:top w:val="none" w:sz="0" w:space="0" w:color="auto"/>
            <w:left w:val="none" w:sz="0" w:space="0" w:color="auto"/>
            <w:bottom w:val="none" w:sz="0" w:space="0" w:color="auto"/>
            <w:right w:val="none" w:sz="0" w:space="0" w:color="auto"/>
          </w:divBdr>
        </w:div>
        <w:div w:id="330836190">
          <w:marLeft w:val="0"/>
          <w:marRight w:val="0"/>
          <w:marTop w:val="0"/>
          <w:marBottom w:val="0"/>
          <w:divBdr>
            <w:top w:val="none" w:sz="0" w:space="0" w:color="auto"/>
            <w:left w:val="none" w:sz="0" w:space="0" w:color="auto"/>
            <w:bottom w:val="none" w:sz="0" w:space="0" w:color="auto"/>
            <w:right w:val="none" w:sz="0" w:space="0" w:color="auto"/>
          </w:divBdr>
        </w:div>
        <w:div w:id="330836295">
          <w:marLeft w:val="0"/>
          <w:marRight w:val="0"/>
          <w:marTop w:val="30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
        <w:div w:id="330840712">
          <w:marLeft w:val="0"/>
          <w:marRight w:val="0"/>
          <w:marTop w:val="0"/>
          <w:marBottom w:val="0"/>
          <w:divBdr>
            <w:top w:val="none" w:sz="0" w:space="0" w:color="auto"/>
            <w:left w:val="none" w:sz="0" w:space="0" w:color="auto"/>
            <w:bottom w:val="none" w:sz="0" w:space="0" w:color="auto"/>
            <w:right w:val="none" w:sz="0" w:space="0" w:color="auto"/>
          </w:divBdr>
        </w:div>
        <w:div w:id="330909906">
          <w:marLeft w:val="0"/>
          <w:marRight w:val="0"/>
          <w:marTop w:val="0"/>
          <w:marBottom w:val="0"/>
          <w:divBdr>
            <w:top w:val="none" w:sz="0" w:space="0" w:color="auto"/>
            <w:left w:val="none" w:sz="0" w:space="0" w:color="auto"/>
            <w:bottom w:val="none" w:sz="0" w:space="0" w:color="auto"/>
            <w:right w:val="none" w:sz="0" w:space="0" w:color="auto"/>
          </w:divBdr>
        </w:div>
        <w:div w:id="330914302">
          <w:marLeft w:val="0"/>
          <w:marRight w:val="0"/>
          <w:marTop w:val="300"/>
          <w:marBottom w:val="0"/>
          <w:divBdr>
            <w:top w:val="none" w:sz="0" w:space="0" w:color="auto"/>
            <w:left w:val="none" w:sz="0" w:space="0" w:color="auto"/>
            <w:bottom w:val="none" w:sz="0" w:space="0" w:color="auto"/>
            <w:right w:val="none" w:sz="0" w:space="0" w:color="auto"/>
          </w:divBdr>
        </w:div>
        <w:div w:id="330915423">
          <w:marLeft w:val="0"/>
          <w:marRight w:val="0"/>
          <w:marTop w:val="0"/>
          <w:marBottom w:val="0"/>
          <w:divBdr>
            <w:top w:val="none" w:sz="0" w:space="0" w:color="auto"/>
            <w:left w:val="none" w:sz="0" w:space="0" w:color="auto"/>
            <w:bottom w:val="none" w:sz="0" w:space="0" w:color="auto"/>
            <w:right w:val="none" w:sz="0" w:space="0" w:color="auto"/>
          </w:divBdr>
        </w:div>
        <w:div w:id="330916122">
          <w:marLeft w:val="0"/>
          <w:marRight w:val="0"/>
          <w:marTop w:val="0"/>
          <w:marBottom w:val="0"/>
          <w:divBdr>
            <w:top w:val="none" w:sz="0" w:space="0" w:color="auto"/>
            <w:left w:val="none" w:sz="0" w:space="0" w:color="auto"/>
            <w:bottom w:val="none" w:sz="0" w:space="0" w:color="auto"/>
            <w:right w:val="none" w:sz="0" w:space="0" w:color="auto"/>
          </w:divBdr>
        </w:div>
        <w:div w:id="330958857">
          <w:marLeft w:val="0"/>
          <w:marRight w:val="0"/>
          <w:marTop w:val="0"/>
          <w:marBottom w:val="0"/>
          <w:divBdr>
            <w:top w:val="none" w:sz="0" w:space="0" w:color="auto"/>
            <w:left w:val="none" w:sz="0" w:space="0" w:color="auto"/>
            <w:bottom w:val="none" w:sz="0" w:space="0" w:color="auto"/>
            <w:right w:val="none" w:sz="0" w:space="0" w:color="auto"/>
          </w:divBdr>
        </w:div>
        <w:div w:id="330983360">
          <w:marLeft w:val="0"/>
          <w:marRight w:val="0"/>
          <w:marTop w:val="0"/>
          <w:marBottom w:val="300"/>
          <w:divBdr>
            <w:top w:val="single" w:sz="6" w:space="15" w:color="EDEDED"/>
            <w:left w:val="single" w:sz="6" w:space="15" w:color="EDEDED"/>
            <w:bottom w:val="single" w:sz="6" w:space="15" w:color="EDEDED"/>
            <w:right w:val="single" w:sz="6" w:space="15" w:color="EDEDED"/>
          </w:divBdr>
        </w:div>
        <w:div w:id="330988945">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1026862">
          <w:marLeft w:val="0"/>
          <w:marRight w:val="0"/>
          <w:marTop w:val="0"/>
          <w:marBottom w:val="300"/>
          <w:divBdr>
            <w:top w:val="single" w:sz="6" w:space="15" w:color="EDEDED"/>
            <w:left w:val="single" w:sz="6" w:space="15" w:color="EDEDED"/>
            <w:bottom w:val="single" w:sz="6" w:space="15" w:color="EDEDED"/>
            <w:right w:val="single" w:sz="6" w:space="15" w:color="EDEDED"/>
          </w:divBdr>
        </w:div>
        <w:div w:id="331030141">
          <w:marLeft w:val="0"/>
          <w:marRight w:val="0"/>
          <w:marTop w:val="0"/>
          <w:marBottom w:val="0"/>
          <w:divBdr>
            <w:top w:val="none" w:sz="0" w:space="0" w:color="auto"/>
            <w:left w:val="none" w:sz="0" w:space="0" w:color="auto"/>
            <w:bottom w:val="none" w:sz="0" w:space="0" w:color="auto"/>
            <w:right w:val="none" w:sz="0" w:space="0" w:color="auto"/>
          </w:divBdr>
        </w:div>
        <w:div w:id="331031503">
          <w:marLeft w:val="0"/>
          <w:marRight w:val="0"/>
          <w:marTop w:val="0"/>
          <w:marBottom w:val="0"/>
          <w:divBdr>
            <w:top w:val="none" w:sz="0" w:space="0" w:color="auto"/>
            <w:left w:val="none" w:sz="0" w:space="0" w:color="auto"/>
            <w:bottom w:val="none" w:sz="0" w:space="0" w:color="auto"/>
            <w:right w:val="none" w:sz="0" w:space="0" w:color="auto"/>
          </w:divBdr>
        </w:div>
        <w:div w:id="331101619">
          <w:marLeft w:val="0"/>
          <w:marRight w:val="0"/>
          <w:marTop w:val="300"/>
          <w:marBottom w:val="0"/>
          <w:divBdr>
            <w:top w:val="none" w:sz="0" w:space="0" w:color="auto"/>
            <w:left w:val="none" w:sz="0" w:space="0" w:color="auto"/>
            <w:bottom w:val="none" w:sz="0" w:space="0" w:color="auto"/>
            <w:right w:val="none" w:sz="0" w:space="0" w:color="auto"/>
          </w:divBdr>
        </w:div>
        <w:div w:id="331104123">
          <w:marLeft w:val="0"/>
          <w:marRight w:val="0"/>
          <w:marTop w:val="0"/>
          <w:marBottom w:val="0"/>
          <w:divBdr>
            <w:top w:val="none" w:sz="0" w:space="0" w:color="auto"/>
            <w:left w:val="none" w:sz="0" w:space="0" w:color="auto"/>
            <w:bottom w:val="none" w:sz="0" w:space="0" w:color="auto"/>
            <w:right w:val="none" w:sz="0" w:space="0" w:color="auto"/>
          </w:divBdr>
        </w:div>
        <w:div w:id="331104555">
          <w:marLeft w:val="0"/>
          <w:marRight w:val="0"/>
          <w:marTop w:val="0"/>
          <w:marBottom w:val="0"/>
          <w:divBdr>
            <w:top w:val="none" w:sz="0" w:space="0" w:color="auto"/>
            <w:left w:val="none" w:sz="0" w:space="0" w:color="auto"/>
            <w:bottom w:val="none" w:sz="0" w:space="0" w:color="auto"/>
            <w:right w:val="none" w:sz="0" w:space="0" w:color="auto"/>
          </w:divBdr>
        </w:div>
        <w:div w:id="331105400">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331108064">
          <w:marLeft w:val="0"/>
          <w:marRight w:val="0"/>
          <w:marTop w:val="0"/>
          <w:marBottom w:val="0"/>
          <w:divBdr>
            <w:top w:val="none" w:sz="0" w:space="0" w:color="auto"/>
            <w:left w:val="none" w:sz="0" w:space="0" w:color="auto"/>
            <w:bottom w:val="none" w:sz="0" w:space="0" w:color="auto"/>
            <w:right w:val="none" w:sz="0" w:space="0" w:color="auto"/>
          </w:divBdr>
        </w:div>
        <w:div w:id="331177373">
          <w:marLeft w:val="0"/>
          <w:marRight w:val="0"/>
          <w:marTop w:val="0"/>
          <w:marBottom w:val="0"/>
          <w:divBdr>
            <w:top w:val="none" w:sz="0" w:space="0" w:color="auto"/>
            <w:left w:val="none" w:sz="0" w:space="0" w:color="auto"/>
            <w:bottom w:val="none" w:sz="0" w:space="0" w:color="auto"/>
            <w:right w:val="none" w:sz="0" w:space="0" w:color="auto"/>
          </w:divBdr>
        </w:div>
        <w:div w:id="331183515">
          <w:marLeft w:val="0"/>
          <w:marRight w:val="0"/>
          <w:marTop w:val="0"/>
          <w:marBottom w:val="0"/>
          <w:divBdr>
            <w:top w:val="none" w:sz="0" w:space="0" w:color="auto"/>
            <w:left w:val="none" w:sz="0" w:space="0" w:color="auto"/>
            <w:bottom w:val="none" w:sz="0" w:space="0" w:color="auto"/>
            <w:right w:val="none" w:sz="0" w:space="0" w:color="auto"/>
          </w:divBdr>
        </w:div>
        <w:div w:id="331227478">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
          </w:divsChild>
        </w:div>
        <w:div w:id="331295503">
          <w:marLeft w:val="0"/>
          <w:marRight w:val="0"/>
          <w:marTop w:val="0"/>
          <w:marBottom w:val="0"/>
          <w:divBdr>
            <w:top w:val="none" w:sz="0" w:space="0" w:color="auto"/>
            <w:left w:val="none" w:sz="0" w:space="0" w:color="auto"/>
            <w:bottom w:val="none" w:sz="0" w:space="0" w:color="auto"/>
            <w:right w:val="none" w:sz="0" w:space="0" w:color="auto"/>
          </w:divBdr>
        </w:div>
        <w:div w:id="331296518">
          <w:marLeft w:val="0"/>
          <w:marRight w:val="0"/>
          <w:marTop w:val="0"/>
          <w:marBottom w:val="0"/>
          <w:divBdr>
            <w:top w:val="none" w:sz="0" w:space="0" w:color="auto"/>
            <w:left w:val="none" w:sz="0" w:space="0" w:color="auto"/>
            <w:bottom w:val="none" w:sz="0" w:space="0" w:color="auto"/>
            <w:right w:val="none" w:sz="0" w:space="0" w:color="auto"/>
          </w:divBdr>
        </w:div>
        <w:div w:id="331298394">
          <w:marLeft w:val="0"/>
          <w:marRight w:val="0"/>
          <w:marTop w:val="0"/>
          <w:marBottom w:val="0"/>
          <w:divBdr>
            <w:top w:val="none" w:sz="0" w:space="0" w:color="auto"/>
            <w:left w:val="none" w:sz="0" w:space="0" w:color="auto"/>
            <w:bottom w:val="none" w:sz="0" w:space="0" w:color="auto"/>
            <w:right w:val="none" w:sz="0" w:space="0" w:color="auto"/>
          </w:divBdr>
          <w:divsChild>
            <w:div w:id="265163421">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
          </w:divsChild>
        </w:div>
        <w:div w:id="331299707">
          <w:marLeft w:val="0"/>
          <w:marRight w:val="0"/>
          <w:marTop w:val="0"/>
          <w:marBottom w:val="0"/>
          <w:divBdr>
            <w:top w:val="none" w:sz="0" w:space="0" w:color="auto"/>
            <w:left w:val="none" w:sz="0" w:space="0" w:color="auto"/>
            <w:bottom w:val="none" w:sz="0" w:space="0" w:color="auto"/>
            <w:right w:val="none" w:sz="0" w:space="0" w:color="auto"/>
          </w:divBdr>
        </w:div>
        <w:div w:id="331301299">
          <w:marLeft w:val="0"/>
          <w:marRight w:val="0"/>
          <w:marTop w:val="0"/>
          <w:marBottom w:val="0"/>
          <w:divBdr>
            <w:top w:val="none" w:sz="0" w:space="0" w:color="auto"/>
            <w:left w:val="none" w:sz="0" w:space="0" w:color="auto"/>
            <w:bottom w:val="none" w:sz="0" w:space="0" w:color="auto"/>
            <w:right w:val="none" w:sz="0" w:space="0" w:color="auto"/>
          </w:divBdr>
        </w:div>
        <w:div w:id="331301572">
          <w:marLeft w:val="0"/>
          <w:marRight w:val="0"/>
          <w:marTop w:val="0"/>
          <w:marBottom w:val="300"/>
          <w:divBdr>
            <w:top w:val="single" w:sz="6" w:space="15" w:color="EDEDED"/>
            <w:left w:val="single" w:sz="6" w:space="15" w:color="EDEDED"/>
            <w:bottom w:val="single" w:sz="6" w:space="15" w:color="EDEDED"/>
            <w:right w:val="single" w:sz="6" w:space="15" w:color="EDEDED"/>
          </w:divBdr>
        </w:div>
        <w:div w:id="331301991">
          <w:marLeft w:val="0"/>
          <w:marRight w:val="0"/>
          <w:marTop w:val="0"/>
          <w:marBottom w:val="0"/>
          <w:divBdr>
            <w:top w:val="none" w:sz="0" w:space="0" w:color="auto"/>
            <w:left w:val="none" w:sz="0" w:space="0" w:color="auto"/>
            <w:bottom w:val="none" w:sz="0" w:space="0" w:color="auto"/>
            <w:right w:val="none" w:sz="0" w:space="0" w:color="auto"/>
          </w:divBdr>
        </w:div>
        <w:div w:id="331303335">
          <w:marLeft w:val="0"/>
          <w:marRight w:val="0"/>
          <w:marTop w:val="300"/>
          <w:marBottom w:val="0"/>
          <w:divBdr>
            <w:top w:val="none" w:sz="0" w:space="0" w:color="auto"/>
            <w:left w:val="none" w:sz="0" w:space="0" w:color="auto"/>
            <w:bottom w:val="none" w:sz="0" w:space="0" w:color="auto"/>
            <w:right w:val="none" w:sz="0" w:space="0" w:color="auto"/>
          </w:divBdr>
        </w:div>
        <w:div w:id="331370580">
          <w:marLeft w:val="0"/>
          <w:marRight w:val="0"/>
          <w:marTop w:val="0"/>
          <w:marBottom w:val="0"/>
          <w:divBdr>
            <w:top w:val="none" w:sz="0" w:space="0" w:color="auto"/>
            <w:left w:val="none" w:sz="0" w:space="0" w:color="auto"/>
            <w:bottom w:val="none" w:sz="0" w:space="0" w:color="auto"/>
            <w:right w:val="none" w:sz="0" w:space="0" w:color="auto"/>
          </w:divBdr>
        </w:div>
        <w:div w:id="331372020">
          <w:marLeft w:val="0"/>
          <w:marRight w:val="0"/>
          <w:marTop w:val="0"/>
          <w:marBottom w:val="0"/>
          <w:divBdr>
            <w:top w:val="none" w:sz="0" w:space="0" w:color="auto"/>
            <w:left w:val="none" w:sz="0" w:space="0" w:color="auto"/>
            <w:bottom w:val="none" w:sz="0" w:space="0" w:color="auto"/>
            <w:right w:val="none" w:sz="0" w:space="0" w:color="auto"/>
          </w:divBdr>
        </w:div>
        <w:div w:id="331373990">
          <w:marLeft w:val="0"/>
          <w:marRight w:val="0"/>
          <w:marTop w:val="0"/>
          <w:marBottom w:val="0"/>
          <w:divBdr>
            <w:top w:val="none" w:sz="0" w:space="0" w:color="auto"/>
            <w:left w:val="none" w:sz="0" w:space="0" w:color="auto"/>
            <w:bottom w:val="none" w:sz="0" w:space="0" w:color="auto"/>
            <w:right w:val="none" w:sz="0" w:space="0" w:color="auto"/>
          </w:divBdr>
        </w:div>
        <w:div w:id="331375255">
          <w:marLeft w:val="0"/>
          <w:marRight w:val="0"/>
          <w:marTop w:val="0"/>
          <w:marBottom w:val="0"/>
          <w:divBdr>
            <w:top w:val="none" w:sz="0" w:space="0" w:color="auto"/>
            <w:left w:val="none" w:sz="0" w:space="0" w:color="auto"/>
            <w:bottom w:val="none" w:sz="0" w:space="0" w:color="auto"/>
            <w:right w:val="none" w:sz="0" w:space="0" w:color="auto"/>
          </w:divBdr>
        </w:div>
        <w:div w:id="331377645">
          <w:marLeft w:val="0"/>
          <w:marRight w:val="0"/>
          <w:marTop w:val="0"/>
          <w:marBottom w:val="300"/>
          <w:divBdr>
            <w:top w:val="single" w:sz="6" w:space="15" w:color="EDEDED"/>
            <w:left w:val="single" w:sz="6" w:space="15" w:color="EDEDED"/>
            <w:bottom w:val="single" w:sz="6" w:space="15" w:color="EDEDED"/>
            <w:right w:val="single" w:sz="6" w:space="15" w:color="EDEDED"/>
          </w:divBdr>
        </w:div>
        <w:div w:id="331378811">
          <w:marLeft w:val="0"/>
          <w:marRight w:val="0"/>
          <w:marTop w:val="0"/>
          <w:marBottom w:val="0"/>
          <w:divBdr>
            <w:top w:val="none" w:sz="0" w:space="0" w:color="auto"/>
            <w:left w:val="none" w:sz="0" w:space="0" w:color="auto"/>
            <w:bottom w:val="none" w:sz="0" w:space="0" w:color="auto"/>
            <w:right w:val="none" w:sz="0" w:space="0" w:color="auto"/>
          </w:divBdr>
        </w:div>
        <w:div w:id="331418823">
          <w:marLeft w:val="0"/>
          <w:marRight w:val="0"/>
          <w:marTop w:val="0"/>
          <w:marBottom w:val="0"/>
          <w:divBdr>
            <w:top w:val="none" w:sz="0" w:space="0" w:color="auto"/>
            <w:left w:val="none" w:sz="0" w:space="0" w:color="auto"/>
            <w:bottom w:val="none" w:sz="0" w:space="0" w:color="auto"/>
            <w:right w:val="none" w:sz="0" w:space="0" w:color="auto"/>
          </w:divBdr>
        </w:div>
        <w:div w:id="331420855">
          <w:marLeft w:val="0"/>
          <w:marRight w:val="0"/>
          <w:marTop w:val="0"/>
          <w:marBottom w:val="0"/>
          <w:divBdr>
            <w:top w:val="none" w:sz="0" w:space="0" w:color="auto"/>
            <w:left w:val="none" w:sz="0" w:space="0" w:color="auto"/>
            <w:bottom w:val="none" w:sz="0" w:space="0" w:color="auto"/>
            <w:right w:val="none" w:sz="0" w:space="0" w:color="auto"/>
          </w:divBdr>
        </w:div>
        <w:div w:id="331422188">
          <w:marLeft w:val="0"/>
          <w:marRight w:val="0"/>
          <w:marTop w:val="0"/>
          <w:marBottom w:val="0"/>
          <w:divBdr>
            <w:top w:val="none" w:sz="0" w:space="0" w:color="auto"/>
            <w:left w:val="none" w:sz="0" w:space="0" w:color="auto"/>
            <w:bottom w:val="none" w:sz="0" w:space="0" w:color="auto"/>
            <w:right w:val="none" w:sz="0" w:space="0" w:color="auto"/>
          </w:divBdr>
        </w:div>
        <w:div w:id="331446010">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31446612">
          <w:marLeft w:val="0"/>
          <w:marRight w:val="0"/>
          <w:marTop w:val="0"/>
          <w:marBottom w:val="0"/>
          <w:divBdr>
            <w:top w:val="none" w:sz="0" w:space="0" w:color="auto"/>
            <w:left w:val="none" w:sz="0" w:space="0" w:color="auto"/>
            <w:bottom w:val="none" w:sz="0" w:space="0" w:color="auto"/>
            <w:right w:val="none" w:sz="0" w:space="0" w:color="auto"/>
          </w:divBdr>
        </w:div>
        <w:div w:id="331495362">
          <w:marLeft w:val="0"/>
          <w:marRight w:val="0"/>
          <w:marTop w:val="0"/>
          <w:marBottom w:val="0"/>
          <w:divBdr>
            <w:top w:val="none" w:sz="0" w:space="0" w:color="auto"/>
            <w:left w:val="none" w:sz="0" w:space="0" w:color="auto"/>
            <w:bottom w:val="none" w:sz="0" w:space="0" w:color="auto"/>
            <w:right w:val="none" w:sz="0" w:space="0" w:color="auto"/>
          </w:divBdr>
        </w:div>
        <w:div w:id="331495580">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31564155">
          <w:marLeft w:val="0"/>
          <w:marRight w:val="0"/>
          <w:marTop w:val="0"/>
          <w:marBottom w:val="0"/>
          <w:divBdr>
            <w:top w:val="none" w:sz="0" w:space="0" w:color="auto"/>
            <w:left w:val="none" w:sz="0" w:space="0" w:color="auto"/>
            <w:bottom w:val="none" w:sz="0" w:space="0" w:color="auto"/>
            <w:right w:val="none" w:sz="0" w:space="0" w:color="auto"/>
          </w:divBdr>
        </w:div>
        <w:div w:id="331570248">
          <w:marLeft w:val="0"/>
          <w:marRight w:val="0"/>
          <w:marTop w:val="0"/>
          <w:marBottom w:val="0"/>
          <w:divBdr>
            <w:top w:val="none" w:sz="0" w:space="0" w:color="auto"/>
            <w:left w:val="none" w:sz="0" w:space="0" w:color="auto"/>
            <w:bottom w:val="none" w:sz="0" w:space="0" w:color="auto"/>
            <w:right w:val="none" w:sz="0" w:space="0" w:color="auto"/>
          </w:divBdr>
        </w:div>
        <w:div w:id="331613930">
          <w:marLeft w:val="0"/>
          <w:marRight w:val="0"/>
          <w:marTop w:val="300"/>
          <w:marBottom w:val="0"/>
          <w:divBdr>
            <w:top w:val="none" w:sz="0" w:space="0" w:color="auto"/>
            <w:left w:val="none" w:sz="0" w:space="0" w:color="auto"/>
            <w:bottom w:val="none" w:sz="0" w:space="0" w:color="auto"/>
            <w:right w:val="none" w:sz="0" w:space="0" w:color="auto"/>
          </w:divBdr>
          <w:divsChild>
            <w:div w:id="181742722">
              <w:marLeft w:val="0"/>
              <w:marRight w:val="0"/>
              <w:marTop w:val="0"/>
              <w:marBottom w:val="0"/>
              <w:divBdr>
                <w:top w:val="none" w:sz="0" w:space="0" w:color="auto"/>
                <w:left w:val="none" w:sz="0" w:space="0" w:color="auto"/>
                <w:bottom w:val="none" w:sz="0" w:space="0" w:color="auto"/>
                <w:right w:val="none" w:sz="0" w:space="0" w:color="auto"/>
              </w:divBdr>
            </w:div>
          </w:divsChild>
        </w:div>
        <w:div w:id="331640215">
          <w:marLeft w:val="0"/>
          <w:marRight w:val="0"/>
          <w:marTop w:val="0"/>
          <w:marBottom w:val="0"/>
          <w:divBdr>
            <w:top w:val="none" w:sz="0" w:space="0" w:color="auto"/>
            <w:left w:val="none" w:sz="0" w:space="0" w:color="auto"/>
            <w:bottom w:val="none" w:sz="0" w:space="0" w:color="auto"/>
            <w:right w:val="none" w:sz="0" w:space="0" w:color="auto"/>
          </w:divBdr>
        </w:div>
        <w:div w:id="331682936">
          <w:marLeft w:val="0"/>
          <w:marRight w:val="0"/>
          <w:marTop w:val="0"/>
          <w:marBottom w:val="0"/>
          <w:divBdr>
            <w:top w:val="none" w:sz="0" w:space="0" w:color="auto"/>
            <w:left w:val="none" w:sz="0" w:space="0" w:color="auto"/>
            <w:bottom w:val="none" w:sz="0" w:space="0" w:color="auto"/>
            <w:right w:val="none" w:sz="0" w:space="0" w:color="auto"/>
          </w:divBdr>
        </w:div>
        <w:div w:id="331683486">
          <w:marLeft w:val="0"/>
          <w:marRight w:val="0"/>
          <w:marTop w:val="0"/>
          <w:marBottom w:val="0"/>
          <w:divBdr>
            <w:top w:val="none" w:sz="0" w:space="0" w:color="auto"/>
            <w:left w:val="none" w:sz="0" w:space="0" w:color="auto"/>
            <w:bottom w:val="none" w:sz="0" w:space="0" w:color="auto"/>
            <w:right w:val="none" w:sz="0" w:space="0" w:color="auto"/>
          </w:divBdr>
        </w:div>
        <w:div w:id="331685208">
          <w:marLeft w:val="0"/>
          <w:marRight w:val="0"/>
          <w:marTop w:val="0"/>
          <w:marBottom w:val="0"/>
          <w:divBdr>
            <w:top w:val="none" w:sz="0" w:space="0" w:color="auto"/>
            <w:left w:val="none" w:sz="0" w:space="0" w:color="auto"/>
            <w:bottom w:val="none" w:sz="0" w:space="0" w:color="auto"/>
            <w:right w:val="none" w:sz="0" w:space="0" w:color="auto"/>
          </w:divBdr>
          <w:divsChild>
            <w:div w:id="3390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 w:id="331689356">
          <w:marLeft w:val="0"/>
          <w:marRight w:val="0"/>
          <w:marTop w:val="0"/>
          <w:marBottom w:val="300"/>
          <w:divBdr>
            <w:top w:val="single" w:sz="6" w:space="15" w:color="EDEDED"/>
            <w:left w:val="single" w:sz="6" w:space="15" w:color="EDEDED"/>
            <w:bottom w:val="single" w:sz="6" w:space="15" w:color="EDEDED"/>
            <w:right w:val="single" w:sz="6" w:space="15" w:color="EDEDED"/>
          </w:divBdr>
        </w:div>
        <w:div w:id="331689392">
          <w:marLeft w:val="0"/>
          <w:marRight w:val="0"/>
          <w:marTop w:val="0"/>
          <w:marBottom w:val="0"/>
          <w:divBdr>
            <w:top w:val="none" w:sz="0" w:space="0" w:color="auto"/>
            <w:left w:val="none" w:sz="0" w:space="0" w:color="auto"/>
            <w:bottom w:val="none" w:sz="0" w:space="0" w:color="auto"/>
            <w:right w:val="none" w:sz="0" w:space="0" w:color="auto"/>
          </w:divBdr>
        </w:div>
        <w:div w:id="331690882">
          <w:marLeft w:val="0"/>
          <w:marRight w:val="0"/>
          <w:marTop w:val="0"/>
          <w:marBottom w:val="0"/>
          <w:divBdr>
            <w:top w:val="none" w:sz="0" w:space="0" w:color="auto"/>
            <w:left w:val="none" w:sz="0" w:space="0" w:color="auto"/>
            <w:bottom w:val="none" w:sz="0" w:space="0" w:color="auto"/>
            <w:right w:val="none" w:sz="0" w:space="0" w:color="auto"/>
          </w:divBdr>
        </w:div>
        <w:div w:id="331756695">
          <w:marLeft w:val="0"/>
          <w:marRight w:val="0"/>
          <w:marTop w:val="0"/>
          <w:marBottom w:val="0"/>
          <w:divBdr>
            <w:top w:val="none" w:sz="0" w:space="0" w:color="auto"/>
            <w:left w:val="none" w:sz="0" w:space="0" w:color="auto"/>
            <w:bottom w:val="none" w:sz="0" w:space="0" w:color="auto"/>
            <w:right w:val="none" w:sz="0" w:space="0" w:color="auto"/>
          </w:divBdr>
        </w:div>
        <w:div w:id="331760540">
          <w:marLeft w:val="0"/>
          <w:marRight w:val="0"/>
          <w:marTop w:val="0"/>
          <w:marBottom w:val="300"/>
          <w:divBdr>
            <w:top w:val="single" w:sz="6" w:space="15" w:color="EDEDED"/>
            <w:left w:val="single" w:sz="6" w:space="15" w:color="EDEDED"/>
            <w:bottom w:val="single" w:sz="6" w:space="15" w:color="EDEDED"/>
            <w:right w:val="single" w:sz="6" w:space="15" w:color="EDEDED"/>
          </w:divBdr>
        </w:div>
        <w:div w:id="331763148">
          <w:marLeft w:val="0"/>
          <w:marRight w:val="0"/>
          <w:marTop w:val="0"/>
          <w:marBottom w:val="0"/>
          <w:divBdr>
            <w:top w:val="none" w:sz="0" w:space="0" w:color="auto"/>
            <w:left w:val="none" w:sz="0" w:space="0" w:color="auto"/>
            <w:bottom w:val="none" w:sz="0" w:space="0" w:color="auto"/>
            <w:right w:val="none" w:sz="0" w:space="0" w:color="auto"/>
          </w:divBdr>
        </w:div>
        <w:div w:id="331832446">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
        <w:div w:id="331875136">
          <w:marLeft w:val="0"/>
          <w:marRight w:val="0"/>
          <w:marTop w:val="0"/>
          <w:marBottom w:val="0"/>
          <w:divBdr>
            <w:top w:val="none" w:sz="0" w:space="0" w:color="auto"/>
            <w:left w:val="none" w:sz="0" w:space="0" w:color="auto"/>
            <w:bottom w:val="none" w:sz="0" w:space="0" w:color="auto"/>
            <w:right w:val="none" w:sz="0" w:space="0" w:color="auto"/>
          </w:divBdr>
        </w:div>
        <w:div w:id="331875328">
          <w:marLeft w:val="0"/>
          <w:marRight w:val="0"/>
          <w:marTop w:val="0"/>
          <w:marBottom w:val="300"/>
          <w:divBdr>
            <w:top w:val="single" w:sz="6" w:space="15" w:color="EDEDED"/>
            <w:left w:val="single" w:sz="6" w:space="15" w:color="EDEDED"/>
            <w:bottom w:val="single" w:sz="6" w:space="15" w:color="EDEDED"/>
            <w:right w:val="single" w:sz="6" w:space="15" w:color="EDEDED"/>
          </w:divBdr>
        </w:div>
        <w:div w:id="331950690">
          <w:marLeft w:val="0"/>
          <w:marRight w:val="0"/>
          <w:marTop w:val="0"/>
          <w:marBottom w:val="0"/>
          <w:divBdr>
            <w:top w:val="none" w:sz="0" w:space="0" w:color="auto"/>
            <w:left w:val="none" w:sz="0" w:space="0" w:color="auto"/>
            <w:bottom w:val="none" w:sz="0" w:space="0" w:color="auto"/>
            <w:right w:val="none" w:sz="0" w:space="0" w:color="auto"/>
          </w:divBdr>
        </w:div>
        <w:div w:id="331954646">
          <w:marLeft w:val="0"/>
          <w:marRight w:val="0"/>
          <w:marTop w:val="300"/>
          <w:marBottom w:val="0"/>
          <w:divBdr>
            <w:top w:val="none" w:sz="0" w:space="0" w:color="auto"/>
            <w:left w:val="none" w:sz="0" w:space="0" w:color="auto"/>
            <w:bottom w:val="none" w:sz="0" w:space="0" w:color="auto"/>
            <w:right w:val="none" w:sz="0" w:space="0" w:color="auto"/>
          </w:divBdr>
          <w:divsChild>
            <w:div w:id="309137540">
              <w:marLeft w:val="0"/>
              <w:marRight w:val="0"/>
              <w:marTop w:val="0"/>
              <w:marBottom w:val="0"/>
              <w:divBdr>
                <w:top w:val="none" w:sz="0" w:space="0" w:color="auto"/>
                <w:left w:val="none" w:sz="0" w:space="0" w:color="auto"/>
                <w:bottom w:val="none" w:sz="0" w:space="0" w:color="auto"/>
                <w:right w:val="none" w:sz="0" w:space="0" w:color="auto"/>
              </w:divBdr>
            </w:div>
          </w:divsChild>
        </w:div>
        <w:div w:id="331956428">
          <w:marLeft w:val="0"/>
          <w:marRight w:val="0"/>
          <w:marTop w:val="0"/>
          <w:marBottom w:val="300"/>
          <w:divBdr>
            <w:top w:val="single" w:sz="6" w:space="15" w:color="EDEDED"/>
            <w:left w:val="single" w:sz="6" w:space="15" w:color="EDEDED"/>
            <w:bottom w:val="single" w:sz="6" w:space="15" w:color="EDEDED"/>
            <w:right w:val="single" w:sz="6" w:space="15" w:color="EDEDED"/>
          </w:divBdr>
        </w:div>
        <w:div w:id="332026490">
          <w:marLeft w:val="0"/>
          <w:marRight w:val="0"/>
          <w:marTop w:val="300"/>
          <w:marBottom w:val="0"/>
          <w:divBdr>
            <w:top w:val="none" w:sz="0" w:space="0" w:color="auto"/>
            <w:left w:val="none" w:sz="0" w:space="0" w:color="auto"/>
            <w:bottom w:val="none" w:sz="0" w:space="0" w:color="auto"/>
            <w:right w:val="none" w:sz="0" w:space="0" w:color="auto"/>
          </w:divBdr>
          <w:divsChild>
            <w:div w:id="47993342">
              <w:marLeft w:val="0"/>
              <w:marRight w:val="0"/>
              <w:marTop w:val="0"/>
              <w:marBottom w:val="0"/>
              <w:divBdr>
                <w:top w:val="none" w:sz="0" w:space="0" w:color="auto"/>
                <w:left w:val="none" w:sz="0" w:space="0" w:color="auto"/>
                <w:bottom w:val="none" w:sz="0" w:space="0" w:color="auto"/>
                <w:right w:val="none" w:sz="0" w:space="0" w:color="auto"/>
              </w:divBdr>
            </w:div>
          </w:divsChild>
        </w:div>
        <w:div w:id="332028691">
          <w:marLeft w:val="0"/>
          <w:marRight w:val="0"/>
          <w:marTop w:val="0"/>
          <w:marBottom w:val="0"/>
          <w:divBdr>
            <w:top w:val="none" w:sz="0" w:space="0" w:color="auto"/>
            <w:left w:val="none" w:sz="0" w:space="0" w:color="auto"/>
            <w:bottom w:val="none" w:sz="0" w:space="0" w:color="auto"/>
            <w:right w:val="none" w:sz="0" w:space="0" w:color="auto"/>
          </w:divBdr>
        </w:div>
        <w:div w:id="332029705">
          <w:marLeft w:val="0"/>
          <w:marRight w:val="0"/>
          <w:marTop w:val="0"/>
          <w:marBottom w:val="0"/>
          <w:divBdr>
            <w:top w:val="none" w:sz="0" w:space="0" w:color="auto"/>
            <w:left w:val="none" w:sz="0" w:space="0" w:color="auto"/>
            <w:bottom w:val="none" w:sz="0" w:space="0" w:color="auto"/>
            <w:right w:val="none" w:sz="0" w:space="0" w:color="auto"/>
          </w:divBdr>
        </w:div>
        <w:div w:id="332034311">
          <w:marLeft w:val="0"/>
          <w:marRight w:val="0"/>
          <w:marTop w:val="0"/>
          <w:marBottom w:val="300"/>
          <w:divBdr>
            <w:top w:val="single" w:sz="6" w:space="15" w:color="EDEDED"/>
            <w:left w:val="single" w:sz="6" w:space="15" w:color="EDEDED"/>
            <w:bottom w:val="single" w:sz="6" w:space="15" w:color="EDEDED"/>
            <w:right w:val="single" w:sz="6" w:space="15" w:color="EDEDED"/>
          </w:divBdr>
        </w:div>
        <w:div w:id="332072810">
          <w:marLeft w:val="0"/>
          <w:marRight w:val="0"/>
          <w:marTop w:val="0"/>
          <w:marBottom w:val="0"/>
          <w:divBdr>
            <w:top w:val="none" w:sz="0" w:space="0" w:color="auto"/>
            <w:left w:val="none" w:sz="0" w:space="0" w:color="auto"/>
            <w:bottom w:val="none" w:sz="0" w:space="0" w:color="auto"/>
            <w:right w:val="none" w:sz="0" w:space="0" w:color="auto"/>
          </w:divBdr>
        </w:div>
        <w:div w:id="332074124">
          <w:marLeft w:val="0"/>
          <w:marRight w:val="0"/>
          <w:marTop w:val="0"/>
          <w:marBottom w:val="0"/>
          <w:divBdr>
            <w:top w:val="none" w:sz="0" w:space="0" w:color="auto"/>
            <w:left w:val="none" w:sz="0" w:space="0" w:color="auto"/>
            <w:bottom w:val="none" w:sz="0" w:space="0" w:color="auto"/>
            <w:right w:val="none" w:sz="0" w:space="0" w:color="auto"/>
          </w:divBdr>
        </w:div>
        <w:div w:id="332074725">
          <w:marLeft w:val="0"/>
          <w:marRight w:val="0"/>
          <w:marTop w:val="0"/>
          <w:marBottom w:val="0"/>
          <w:divBdr>
            <w:top w:val="none" w:sz="0" w:space="0" w:color="auto"/>
            <w:left w:val="none" w:sz="0" w:space="0" w:color="auto"/>
            <w:bottom w:val="none" w:sz="0" w:space="0" w:color="auto"/>
            <w:right w:val="none" w:sz="0" w:space="0" w:color="auto"/>
          </w:divBdr>
        </w:div>
        <w:div w:id="332074761">
          <w:marLeft w:val="0"/>
          <w:marRight w:val="0"/>
          <w:marTop w:val="0"/>
          <w:marBottom w:val="0"/>
          <w:divBdr>
            <w:top w:val="none" w:sz="0" w:space="0" w:color="auto"/>
            <w:left w:val="none" w:sz="0" w:space="0" w:color="auto"/>
            <w:bottom w:val="none" w:sz="0" w:space="0" w:color="auto"/>
            <w:right w:val="none" w:sz="0" w:space="0" w:color="auto"/>
          </w:divBdr>
        </w:div>
        <w:div w:id="332101151">
          <w:marLeft w:val="0"/>
          <w:marRight w:val="0"/>
          <w:marTop w:val="0"/>
          <w:marBottom w:val="300"/>
          <w:divBdr>
            <w:top w:val="single" w:sz="6" w:space="15" w:color="EDEDED"/>
            <w:left w:val="single" w:sz="6" w:space="15" w:color="EDEDED"/>
            <w:bottom w:val="single" w:sz="6" w:space="15" w:color="EDEDED"/>
            <w:right w:val="single" w:sz="6" w:space="15" w:color="EDEDED"/>
          </w:divBdr>
        </w:div>
        <w:div w:id="332101940">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332149900">
          <w:marLeft w:val="0"/>
          <w:marRight w:val="0"/>
          <w:marTop w:val="0"/>
          <w:marBottom w:val="0"/>
          <w:divBdr>
            <w:top w:val="none" w:sz="0" w:space="0" w:color="auto"/>
            <w:left w:val="none" w:sz="0" w:space="0" w:color="auto"/>
            <w:bottom w:val="none" w:sz="0" w:space="0" w:color="auto"/>
            <w:right w:val="none" w:sz="0" w:space="0" w:color="auto"/>
          </w:divBdr>
        </w:div>
        <w:div w:id="332152719">
          <w:marLeft w:val="0"/>
          <w:marRight w:val="0"/>
          <w:marTop w:val="0"/>
          <w:marBottom w:val="0"/>
          <w:divBdr>
            <w:top w:val="none" w:sz="0" w:space="0" w:color="auto"/>
            <w:left w:val="none" w:sz="0" w:space="0" w:color="auto"/>
            <w:bottom w:val="none" w:sz="0" w:space="0" w:color="auto"/>
            <w:right w:val="none" w:sz="0" w:space="0" w:color="auto"/>
          </w:divBdr>
        </w:div>
        <w:div w:id="332221730">
          <w:marLeft w:val="0"/>
          <w:marRight w:val="0"/>
          <w:marTop w:val="0"/>
          <w:marBottom w:val="0"/>
          <w:divBdr>
            <w:top w:val="none" w:sz="0" w:space="0" w:color="auto"/>
            <w:left w:val="none" w:sz="0" w:space="0" w:color="auto"/>
            <w:bottom w:val="none" w:sz="0" w:space="0" w:color="auto"/>
            <w:right w:val="none" w:sz="0" w:space="0" w:color="auto"/>
          </w:divBdr>
        </w:div>
        <w:div w:id="332222613">
          <w:marLeft w:val="0"/>
          <w:marRight w:val="0"/>
          <w:marTop w:val="0"/>
          <w:marBottom w:val="0"/>
          <w:divBdr>
            <w:top w:val="none" w:sz="0" w:space="0" w:color="auto"/>
            <w:left w:val="none" w:sz="0" w:space="0" w:color="auto"/>
            <w:bottom w:val="none" w:sz="0" w:space="0" w:color="auto"/>
            <w:right w:val="none" w:sz="0" w:space="0" w:color="auto"/>
          </w:divBdr>
        </w:div>
        <w:div w:id="332222958">
          <w:marLeft w:val="0"/>
          <w:marRight w:val="0"/>
          <w:marTop w:val="0"/>
          <w:marBottom w:val="300"/>
          <w:divBdr>
            <w:top w:val="single" w:sz="6" w:space="15" w:color="EDEDED"/>
            <w:left w:val="single" w:sz="6" w:space="15" w:color="EDEDED"/>
            <w:bottom w:val="single" w:sz="6" w:space="15" w:color="EDEDED"/>
            <w:right w:val="single" w:sz="6" w:space="15" w:color="EDEDED"/>
          </w:divBdr>
        </w:div>
        <w:div w:id="332223098">
          <w:marLeft w:val="0"/>
          <w:marRight w:val="0"/>
          <w:marTop w:val="0"/>
          <w:marBottom w:val="0"/>
          <w:divBdr>
            <w:top w:val="none" w:sz="0" w:space="0" w:color="auto"/>
            <w:left w:val="none" w:sz="0" w:space="0" w:color="auto"/>
            <w:bottom w:val="none" w:sz="0" w:space="0" w:color="auto"/>
            <w:right w:val="none" w:sz="0" w:space="0" w:color="auto"/>
          </w:divBdr>
        </w:div>
        <w:div w:id="332270077">
          <w:marLeft w:val="0"/>
          <w:marRight w:val="0"/>
          <w:marTop w:val="0"/>
          <w:marBottom w:val="0"/>
          <w:divBdr>
            <w:top w:val="none" w:sz="0" w:space="0" w:color="auto"/>
            <w:left w:val="none" w:sz="0" w:space="0" w:color="auto"/>
            <w:bottom w:val="none" w:sz="0" w:space="0" w:color="auto"/>
            <w:right w:val="none" w:sz="0" w:space="0" w:color="auto"/>
          </w:divBdr>
        </w:div>
        <w:div w:id="332298365">
          <w:marLeft w:val="0"/>
          <w:marRight w:val="0"/>
          <w:marTop w:val="0"/>
          <w:marBottom w:val="0"/>
          <w:divBdr>
            <w:top w:val="none" w:sz="0" w:space="0" w:color="auto"/>
            <w:left w:val="none" w:sz="0" w:space="0" w:color="auto"/>
            <w:bottom w:val="none" w:sz="0" w:space="0" w:color="auto"/>
            <w:right w:val="none" w:sz="0" w:space="0" w:color="auto"/>
          </w:divBdr>
        </w:div>
        <w:div w:id="332299008">
          <w:marLeft w:val="0"/>
          <w:marRight w:val="0"/>
          <w:marTop w:val="0"/>
          <w:marBottom w:val="0"/>
          <w:divBdr>
            <w:top w:val="none" w:sz="0" w:space="0" w:color="auto"/>
            <w:left w:val="none" w:sz="0" w:space="0" w:color="auto"/>
            <w:bottom w:val="none" w:sz="0" w:space="0" w:color="auto"/>
            <w:right w:val="none" w:sz="0" w:space="0" w:color="auto"/>
          </w:divBdr>
        </w:div>
        <w:div w:id="332300132">
          <w:marLeft w:val="0"/>
          <w:marRight w:val="0"/>
          <w:marTop w:val="0"/>
          <w:marBottom w:val="0"/>
          <w:divBdr>
            <w:top w:val="none" w:sz="0" w:space="0" w:color="auto"/>
            <w:left w:val="none" w:sz="0" w:space="0" w:color="auto"/>
            <w:bottom w:val="none" w:sz="0" w:space="0" w:color="auto"/>
            <w:right w:val="none" w:sz="0" w:space="0" w:color="auto"/>
          </w:divBdr>
        </w:div>
        <w:div w:id="332338644">
          <w:marLeft w:val="0"/>
          <w:marRight w:val="0"/>
          <w:marTop w:val="0"/>
          <w:marBottom w:val="0"/>
          <w:divBdr>
            <w:top w:val="none" w:sz="0" w:space="0" w:color="auto"/>
            <w:left w:val="none" w:sz="0" w:space="0" w:color="auto"/>
            <w:bottom w:val="none" w:sz="0" w:space="0" w:color="auto"/>
            <w:right w:val="none" w:sz="0" w:space="0" w:color="auto"/>
          </w:divBdr>
          <w:divsChild>
            <w:div w:id="117915910">
              <w:marLeft w:val="0"/>
              <w:marRight w:val="0"/>
              <w:marTop w:val="0"/>
              <w:marBottom w:val="0"/>
              <w:divBdr>
                <w:top w:val="none" w:sz="0" w:space="0" w:color="auto"/>
                <w:left w:val="none" w:sz="0" w:space="0" w:color="auto"/>
                <w:bottom w:val="none" w:sz="0" w:space="0" w:color="auto"/>
                <w:right w:val="none" w:sz="0" w:space="0" w:color="auto"/>
              </w:divBdr>
            </w:div>
          </w:divsChild>
        </w:div>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 w:id="332339391">
          <w:marLeft w:val="0"/>
          <w:marRight w:val="0"/>
          <w:marTop w:val="0"/>
          <w:marBottom w:val="0"/>
          <w:divBdr>
            <w:top w:val="none" w:sz="0" w:space="0" w:color="auto"/>
            <w:left w:val="none" w:sz="0" w:space="0" w:color="auto"/>
            <w:bottom w:val="none" w:sz="0" w:space="0" w:color="auto"/>
            <w:right w:val="none" w:sz="0" w:space="0" w:color="auto"/>
          </w:divBdr>
        </w:div>
        <w:div w:id="332339974">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
        <w:div w:id="332343250">
          <w:marLeft w:val="0"/>
          <w:marRight w:val="0"/>
          <w:marTop w:val="0"/>
          <w:marBottom w:val="0"/>
          <w:divBdr>
            <w:top w:val="none" w:sz="0" w:space="0" w:color="auto"/>
            <w:left w:val="none" w:sz="0" w:space="0" w:color="auto"/>
            <w:bottom w:val="none" w:sz="0" w:space="0" w:color="auto"/>
            <w:right w:val="none" w:sz="0" w:space="0" w:color="auto"/>
          </w:divBdr>
        </w:div>
        <w:div w:id="332345720">
          <w:marLeft w:val="0"/>
          <w:marRight w:val="0"/>
          <w:marTop w:val="0"/>
          <w:marBottom w:val="0"/>
          <w:divBdr>
            <w:top w:val="none" w:sz="0" w:space="0" w:color="auto"/>
            <w:left w:val="none" w:sz="0" w:space="0" w:color="auto"/>
            <w:bottom w:val="none" w:sz="0" w:space="0" w:color="auto"/>
            <w:right w:val="none" w:sz="0" w:space="0" w:color="auto"/>
          </w:divBdr>
        </w:div>
        <w:div w:id="332345974">
          <w:marLeft w:val="0"/>
          <w:marRight w:val="0"/>
          <w:marTop w:val="0"/>
          <w:marBottom w:val="0"/>
          <w:divBdr>
            <w:top w:val="none" w:sz="0" w:space="0" w:color="auto"/>
            <w:left w:val="none" w:sz="0" w:space="0" w:color="auto"/>
            <w:bottom w:val="none" w:sz="0" w:space="0" w:color="auto"/>
            <w:right w:val="none" w:sz="0" w:space="0" w:color="auto"/>
          </w:divBdr>
        </w:div>
        <w:div w:id="332417689">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18329">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
        <w:div w:id="332491768">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
        <w:div w:id="332530090">
          <w:marLeft w:val="0"/>
          <w:marRight w:val="0"/>
          <w:marTop w:val="0"/>
          <w:marBottom w:val="0"/>
          <w:divBdr>
            <w:top w:val="none" w:sz="0" w:space="0" w:color="auto"/>
            <w:left w:val="none" w:sz="0" w:space="0" w:color="auto"/>
            <w:bottom w:val="none" w:sz="0" w:space="0" w:color="auto"/>
            <w:right w:val="none" w:sz="0" w:space="0" w:color="auto"/>
          </w:divBdr>
        </w:div>
        <w:div w:id="332532654">
          <w:marLeft w:val="0"/>
          <w:marRight w:val="0"/>
          <w:marTop w:val="0"/>
          <w:marBottom w:val="0"/>
          <w:divBdr>
            <w:top w:val="none" w:sz="0" w:space="0" w:color="auto"/>
            <w:left w:val="none" w:sz="0" w:space="0" w:color="auto"/>
            <w:bottom w:val="none" w:sz="0" w:space="0" w:color="auto"/>
            <w:right w:val="none" w:sz="0" w:space="0" w:color="auto"/>
          </w:divBdr>
          <w:divsChild>
            <w:div w:id="120270288">
              <w:marLeft w:val="0"/>
              <w:marRight w:val="0"/>
              <w:marTop w:val="0"/>
              <w:marBottom w:val="0"/>
              <w:divBdr>
                <w:top w:val="none" w:sz="0" w:space="0" w:color="auto"/>
                <w:left w:val="none" w:sz="0" w:space="0" w:color="auto"/>
                <w:bottom w:val="none" w:sz="0" w:space="0" w:color="auto"/>
                <w:right w:val="none" w:sz="0" w:space="0" w:color="auto"/>
              </w:divBdr>
            </w:div>
          </w:divsChild>
        </w:div>
        <w:div w:id="332534593">
          <w:marLeft w:val="0"/>
          <w:marRight w:val="0"/>
          <w:marTop w:val="0"/>
          <w:marBottom w:val="300"/>
          <w:divBdr>
            <w:top w:val="single" w:sz="6" w:space="15" w:color="EDEDED"/>
            <w:left w:val="single" w:sz="6" w:space="15" w:color="EDEDED"/>
            <w:bottom w:val="single" w:sz="6" w:space="15" w:color="EDEDED"/>
            <w:right w:val="single" w:sz="6" w:space="15" w:color="EDEDED"/>
          </w:divBdr>
        </w:div>
        <w:div w:id="332606468">
          <w:marLeft w:val="0"/>
          <w:marRight w:val="0"/>
          <w:marTop w:val="0"/>
          <w:marBottom w:val="0"/>
          <w:divBdr>
            <w:top w:val="none" w:sz="0" w:space="0" w:color="auto"/>
            <w:left w:val="none" w:sz="0" w:space="0" w:color="auto"/>
            <w:bottom w:val="none" w:sz="0" w:space="0" w:color="auto"/>
            <w:right w:val="none" w:sz="0" w:space="0" w:color="auto"/>
          </w:divBdr>
        </w:div>
        <w:div w:id="332609582">
          <w:marLeft w:val="0"/>
          <w:marRight w:val="0"/>
          <w:marTop w:val="0"/>
          <w:marBottom w:val="0"/>
          <w:divBdr>
            <w:top w:val="none" w:sz="0" w:space="0" w:color="auto"/>
            <w:left w:val="none" w:sz="0" w:space="0" w:color="auto"/>
            <w:bottom w:val="none" w:sz="0" w:space="0" w:color="auto"/>
            <w:right w:val="none" w:sz="0" w:space="0" w:color="auto"/>
          </w:divBdr>
        </w:div>
        <w:div w:id="332611653">
          <w:marLeft w:val="0"/>
          <w:marRight w:val="0"/>
          <w:marTop w:val="300"/>
          <w:marBottom w:val="0"/>
          <w:divBdr>
            <w:top w:val="none" w:sz="0" w:space="0" w:color="auto"/>
            <w:left w:val="none" w:sz="0" w:space="0" w:color="auto"/>
            <w:bottom w:val="none" w:sz="0" w:space="0" w:color="auto"/>
            <w:right w:val="none" w:sz="0" w:space="0" w:color="auto"/>
          </w:divBdr>
        </w:div>
        <w:div w:id="332680630">
          <w:marLeft w:val="0"/>
          <w:marRight w:val="0"/>
          <w:marTop w:val="0"/>
          <w:marBottom w:val="0"/>
          <w:divBdr>
            <w:top w:val="none" w:sz="0" w:space="0" w:color="auto"/>
            <w:left w:val="none" w:sz="0" w:space="0" w:color="auto"/>
            <w:bottom w:val="none" w:sz="0" w:space="0" w:color="auto"/>
            <w:right w:val="none" w:sz="0" w:space="0" w:color="auto"/>
          </w:divBdr>
        </w:div>
        <w:div w:id="332681533">
          <w:marLeft w:val="0"/>
          <w:marRight w:val="0"/>
          <w:marTop w:val="0"/>
          <w:marBottom w:val="0"/>
          <w:divBdr>
            <w:top w:val="none" w:sz="0" w:space="0" w:color="auto"/>
            <w:left w:val="none" w:sz="0" w:space="0" w:color="auto"/>
            <w:bottom w:val="none" w:sz="0" w:space="0" w:color="auto"/>
            <w:right w:val="none" w:sz="0" w:space="0" w:color="auto"/>
          </w:divBdr>
        </w:div>
        <w:div w:id="332683312">
          <w:marLeft w:val="0"/>
          <w:marRight w:val="0"/>
          <w:marTop w:val="300"/>
          <w:marBottom w:val="0"/>
          <w:divBdr>
            <w:top w:val="none" w:sz="0" w:space="0" w:color="auto"/>
            <w:left w:val="none" w:sz="0" w:space="0" w:color="auto"/>
            <w:bottom w:val="none" w:sz="0" w:space="0" w:color="auto"/>
            <w:right w:val="none" w:sz="0" w:space="0" w:color="auto"/>
          </w:divBdr>
        </w:div>
        <w:div w:id="332684157">
          <w:marLeft w:val="0"/>
          <w:marRight w:val="0"/>
          <w:marTop w:val="0"/>
          <w:marBottom w:val="0"/>
          <w:divBdr>
            <w:top w:val="none" w:sz="0" w:space="0" w:color="auto"/>
            <w:left w:val="none" w:sz="0" w:space="0" w:color="auto"/>
            <w:bottom w:val="none" w:sz="0" w:space="0" w:color="auto"/>
            <w:right w:val="none" w:sz="0" w:space="0" w:color="auto"/>
          </w:divBdr>
        </w:div>
        <w:div w:id="332687172">
          <w:marLeft w:val="0"/>
          <w:marRight w:val="0"/>
          <w:marTop w:val="0"/>
          <w:marBottom w:val="0"/>
          <w:divBdr>
            <w:top w:val="none" w:sz="0" w:space="0" w:color="auto"/>
            <w:left w:val="none" w:sz="0" w:space="0" w:color="auto"/>
            <w:bottom w:val="none" w:sz="0" w:space="0" w:color="auto"/>
            <w:right w:val="none" w:sz="0" w:space="0" w:color="auto"/>
          </w:divBdr>
        </w:div>
        <w:div w:id="332727986">
          <w:marLeft w:val="0"/>
          <w:marRight w:val="0"/>
          <w:marTop w:val="0"/>
          <w:marBottom w:val="0"/>
          <w:divBdr>
            <w:top w:val="none" w:sz="0" w:space="0" w:color="auto"/>
            <w:left w:val="none" w:sz="0" w:space="0" w:color="auto"/>
            <w:bottom w:val="none" w:sz="0" w:space="0" w:color="auto"/>
            <w:right w:val="none" w:sz="0" w:space="0" w:color="auto"/>
          </w:divBdr>
        </w:div>
        <w:div w:id="332729050">
          <w:marLeft w:val="0"/>
          <w:marRight w:val="0"/>
          <w:marTop w:val="0"/>
          <w:marBottom w:val="0"/>
          <w:divBdr>
            <w:top w:val="none" w:sz="0" w:space="0" w:color="auto"/>
            <w:left w:val="none" w:sz="0" w:space="0" w:color="auto"/>
            <w:bottom w:val="none" w:sz="0" w:space="0" w:color="auto"/>
            <w:right w:val="none" w:sz="0" w:space="0" w:color="auto"/>
          </w:divBdr>
        </w:div>
        <w:div w:id="332730452">
          <w:marLeft w:val="0"/>
          <w:marRight w:val="0"/>
          <w:marTop w:val="300"/>
          <w:marBottom w:val="0"/>
          <w:divBdr>
            <w:top w:val="none" w:sz="0" w:space="0" w:color="auto"/>
            <w:left w:val="none" w:sz="0" w:space="0" w:color="auto"/>
            <w:bottom w:val="none" w:sz="0" w:space="0" w:color="auto"/>
            <w:right w:val="none" w:sz="0" w:space="0" w:color="auto"/>
          </w:divBdr>
        </w:div>
        <w:div w:id="332756629">
          <w:marLeft w:val="0"/>
          <w:marRight w:val="0"/>
          <w:marTop w:val="0"/>
          <w:marBottom w:val="0"/>
          <w:divBdr>
            <w:top w:val="none" w:sz="0" w:space="0" w:color="auto"/>
            <w:left w:val="none" w:sz="0" w:space="0" w:color="auto"/>
            <w:bottom w:val="none" w:sz="0" w:space="0" w:color="auto"/>
            <w:right w:val="none" w:sz="0" w:space="0" w:color="auto"/>
          </w:divBdr>
        </w:div>
        <w:div w:id="332757706">
          <w:marLeft w:val="0"/>
          <w:marRight w:val="0"/>
          <w:marTop w:val="0"/>
          <w:marBottom w:val="0"/>
          <w:divBdr>
            <w:top w:val="none" w:sz="0" w:space="0" w:color="auto"/>
            <w:left w:val="none" w:sz="0" w:space="0" w:color="auto"/>
            <w:bottom w:val="none" w:sz="0" w:space="0" w:color="auto"/>
            <w:right w:val="none" w:sz="0" w:space="0" w:color="auto"/>
          </w:divBdr>
        </w:div>
        <w:div w:id="332758373">
          <w:marLeft w:val="0"/>
          <w:marRight w:val="0"/>
          <w:marTop w:val="0"/>
          <w:marBottom w:val="300"/>
          <w:divBdr>
            <w:top w:val="single" w:sz="6" w:space="15" w:color="EDEDED"/>
            <w:left w:val="single" w:sz="6" w:space="15" w:color="EDEDED"/>
            <w:bottom w:val="single" w:sz="6" w:space="15" w:color="EDEDED"/>
            <w:right w:val="single" w:sz="6" w:space="15" w:color="EDEDED"/>
          </w:divBdr>
        </w:div>
        <w:div w:id="332801889">
          <w:marLeft w:val="0"/>
          <w:marRight w:val="0"/>
          <w:marTop w:val="0"/>
          <w:marBottom w:val="0"/>
          <w:divBdr>
            <w:top w:val="none" w:sz="0" w:space="0" w:color="auto"/>
            <w:left w:val="none" w:sz="0" w:space="0" w:color="auto"/>
            <w:bottom w:val="none" w:sz="0" w:space="0" w:color="auto"/>
            <w:right w:val="none" w:sz="0" w:space="0" w:color="auto"/>
          </w:divBdr>
        </w:div>
        <w:div w:id="332802645">
          <w:marLeft w:val="0"/>
          <w:marRight w:val="0"/>
          <w:marTop w:val="300"/>
          <w:marBottom w:val="0"/>
          <w:divBdr>
            <w:top w:val="none" w:sz="0" w:space="0" w:color="auto"/>
            <w:left w:val="none" w:sz="0" w:space="0" w:color="auto"/>
            <w:bottom w:val="none" w:sz="0" w:space="0" w:color="auto"/>
            <w:right w:val="none" w:sz="0" w:space="0" w:color="auto"/>
          </w:divBdr>
          <w:divsChild>
            <w:div w:id="346030527">
              <w:marLeft w:val="0"/>
              <w:marRight w:val="0"/>
              <w:marTop w:val="0"/>
              <w:marBottom w:val="0"/>
              <w:divBdr>
                <w:top w:val="none" w:sz="0" w:space="0" w:color="auto"/>
                <w:left w:val="none" w:sz="0" w:space="0" w:color="auto"/>
                <w:bottom w:val="none" w:sz="0" w:space="0" w:color="auto"/>
                <w:right w:val="none" w:sz="0" w:space="0" w:color="auto"/>
              </w:divBdr>
            </w:div>
          </w:divsChild>
        </w:div>
        <w:div w:id="332804785">
          <w:marLeft w:val="0"/>
          <w:marRight w:val="0"/>
          <w:marTop w:val="0"/>
          <w:marBottom w:val="300"/>
          <w:divBdr>
            <w:top w:val="single" w:sz="6" w:space="15" w:color="EDEDED"/>
            <w:left w:val="single" w:sz="6" w:space="15" w:color="EDEDED"/>
            <w:bottom w:val="single" w:sz="6" w:space="15" w:color="EDEDED"/>
            <w:right w:val="single" w:sz="6" w:space="15" w:color="EDEDED"/>
          </w:divBdr>
        </w:div>
        <w:div w:id="332873935">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332878832">
          <w:marLeft w:val="0"/>
          <w:marRight w:val="0"/>
          <w:marTop w:val="0"/>
          <w:marBottom w:val="0"/>
          <w:divBdr>
            <w:top w:val="none" w:sz="0" w:space="0" w:color="auto"/>
            <w:left w:val="none" w:sz="0" w:space="0" w:color="auto"/>
            <w:bottom w:val="none" w:sz="0" w:space="0" w:color="auto"/>
            <w:right w:val="none" w:sz="0" w:space="0" w:color="auto"/>
          </w:divBdr>
        </w:div>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 w:id="332923242">
          <w:marLeft w:val="0"/>
          <w:marRight w:val="0"/>
          <w:marTop w:val="300"/>
          <w:marBottom w:val="0"/>
          <w:divBdr>
            <w:top w:val="none" w:sz="0" w:space="0" w:color="auto"/>
            <w:left w:val="none" w:sz="0" w:space="0" w:color="auto"/>
            <w:bottom w:val="none" w:sz="0" w:space="0" w:color="auto"/>
            <w:right w:val="none" w:sz="0" w:space="0" w:color="auto"/>
          </w:divBdr>
        </w:div>
        <w:div w:id="332924480">
          <w:marLeft w:val="0"/>
          <w:marRight w:val="0"/>
          <w:marTop w:val="0"/>
          <w:marBottom w:val="0"/>
          <w:divBdr>
            <w:top w:val="none" w:sz="0" w:space="0" w:color="auto"/>
            <w:left w:val="none" w:sz="0" w:space="0" w:color="auto"/>
            <w:bottom w:val="none" w:sz="0" w:space="0" w:color="auto"/>
            <w:right w:val="none" w:sz="0" w:space="0" w:color="auto"/>
          </w:divBdr>
        </w:div>
        <w:div w:id="332953079">
          <w:marLeft w:val="0"/>
          <w:marRight w:val="0"/>
          <w:marTop w:val="0"/>
          <w:marBottom w:val="0"/>
          <w:divBdr>
            <w:top w:val="none" w:sz="0" w:space="0" w:color="auto"/>
            <w:left w:val="none" w:sz="0" w:space="0" w:color="auto"/>
            <w:bottom w:val="none" w:sz="0" w:space="0" w:color="auto"/>
            <w:right w:val="none" w:sz="0" w:space="0" w:color="auto"/>
          </w:divBdr>
        </w:div>
        <w:div w:id="332954425">
          <w:marLeft w:val="0"/>
          <w:marRight w:val="0"/>
          <w:marTop w:val="0"/>
          <w:marBottom w:val="0"/>
          <w:divBdr>
            <w:top w:val="none" w:sz="0" w:space="0" w:color="auto"/>
            <w:left w:val="none" w:sz="0" w:space="0" w:color="auto"/>
            <w:bottom w:val="none" w:sz="0" w:space="0" w:color="auto"/>
            <w:right w:val="none" w:sz="0" w:space="0" w:color="auto"/>
          </w:divBdr>
        </w:div>
        <w:div w:id="332954999">
          <w:marLeft w:val="0"/>
          <w:marRight w:val="0"/>
          <w:marTop w:val="0"/>
          <w:marBottom w:val="0"/>
          <w:divBdr>
            <w:top w:val="none" w:sz="0" w:space="0" w:color="auto"/>
            <w:left w:val="none" w:sz="0" w:space="0" w:color="auto"/>
            <w:bottom w:val="none" w:sz="0" w:space="0" w:color="auto"/>
            <w:right w:val="none" w:sz="0" w:space="0" w:color="auto"/>
          </w:divBdr>
        </w:div>
        <w:div w:id="332955081">
          <w:marLeft w:val="0"/>
          <w:marRight w:val="0"/>
          <w:marTop w:val="0"/>
          <w:marBottom w:val="0"/>
          <w:divBdr>
            <w:top w:val="none" w:sz="0" w:space="0" w:color="auto"/>
            <w:left w:val="none" w:sz="0" w:space="0" w:color="auto"/>
            <w:bottom w:val="none" w:sz="0" w:space="0" w:color="auto"/>
            <w:right w:val="none" w:sz="0" w:space="0" w:color="auto"/>
          </w:divBdr>
        </w:div>
        <w:div w:id="332955166">
          <w:marLeft w:val="0"/>
          <w:marRight w:val="0"/>
          <w:marTop w:val="0"/>
          <w:marBottom w:val="0"/>
          <w:divBdr>
            <w:top w:val="none" w:sz="0" w:space="0" w:color="auto"/>
            <w:left w:val="none" w:sz="0" w:space="0" w:color="auto"/>
            <w:bottom w:val="none" w:sz="0" w:space="0" w:color="auto"/>
            <w:right w:val="none" w:sz="0" w:space="0" w:color="auto"/>
          </w:divBdr>
        </w:div>
        <w:div w:id="332996569">
          <w:marLeft w:val="0"/>
          <w:marRight w:val="0"/>
          <w:marTop w:val="0"/>
          <w:marBottom w:val="0"/>
          <w:divBdr>
            <w:top w:val="none" w:sz="0" w:space="0" w:color="auto"/>
            <w:left w:val="none" w:sz="0" w:space="0" w:color="auto"/>
            <w:bottom w:val="none" w:sz="0" w:space="0" w:color="auto"/>
            <w:right w:val="none" w:sz="0" w:space="0" w:color="auto"/>
          </w:divBdr>
        </w:div>
        <w:div w:id="332996698">
          <w:marLeft w:val="0"/>
          <w:marRight w:val="0"/>
          <w:marTop w:val="300"/>
          <w:marBottom w:val="0"/>
          <w:divBdr>
            <w:top w:val="none" w:sz="0" w:space="0" w:color="auto"/>
            <w:left w:val="none" w:sz="0" w:space="0" w:color="auto"/>
            <w:bottom w:val="none" w:sz="0" w:space="0" w:color="auto"/>
            <w:right w:val="none" w:sz="0" w:space="0" w:color="auto"/>
          </w:divBdr>
        </w:div>
        <w:div w:id="333069273">
          <w:marLeft w:val="0"/>
          <w:marRight w:val="0"/>
          <w:marTop w:val="0"/>
          <w:marBottom w:val="0"/>
          <w:divBdr>
            <w:top w:val="none" w:sz="0" w:space="0" w:color="auto"/>
            <w:left w:val="none" w:sz="0" w:space="0" w:color="auto"/>
            <w:bottom w:val="none" w:sz="0" w:space="0" w:color="auto"/>
            <w:right w:val="none" w:sz="0" w:space="0" w:color="auto"/>
          </w:divBdr>
        </w:div>
        <w:div w:id="333071565">
          <w:marLeft w:val="0"/>
          <w:marRight w:val="0"/>
          <w:marTop w:val="0"/>
          <w:marBottom w:val="0"/>
          <w:divBdr>
            <w:top w:val="none" w:sz="0" w:space="0" w:color="auto"/>
            <w:left w:val="none" w:sz="0" w:space="0" w:color="auto"/>
            <w:bottom w:val="none" w:sz="0" w:space="0" w:color="auto"/>
            <w:right w:val="none" w:sz="0" w:space="0" w:color="auto"/>
          </w:divBdr>
        </w:div>
        <w:div w:id="333076137">
          <w:marLeft w:val="0"/>
          <w:marRight w:val="0"/>
          <w:marTop w:val="0"/>
          <w:marBottom w:val="0"/>
          <w:divBdr>
            <w:top w:val="none" w:sz="0" w:space="0" w:color="auto"/>
            <w:left w:val="none" w:sz="0" w:space="0" w:color="auto"/>
            <w:bottom w:val="none" w:sz="0" w:space="0" w:color="auto"/>
            <w:right w:val="none" w:sz="0" w:space="0" w:color="auto"/>
          </w:divBdr>
          <w:divsChild>
            <w:div w:id="90588055">
              <w:marLeft w:val="0"/>
              <w:marRight w:val="0"/>
              <w:marTop w:val="0"/>
              <w:marBottom w:val="0"/>
              <w:divBdr>
                <w:top w:val="none" w:sz="0" w:space="0" w:color="auto"/>
                <w:left w:val="none" w:sz="0" w:space="0" w:color="auto"/>
                <w:bottom w:val="none" w:sz="0" w:space="0" w:color="auto"/>
                <w:right w:val="none" w:sz="0" w:space="0" w:color="auto"/>
              </w:divBdr>
            </w:div>
          </w:divsChild>
        </w:div>
        <w:div w:id="333145885">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
        <w:div w:id="333149050">
          <w:marLeft w:val="0"/>
          <w:marRight w:val="0"/>
          <w:marTop w:val="0"/>
          <w:marBottom w:val="0"/>
          <w:divBdr>
            <w:top w:val="none" w:sz="0" w:space="0" w:color="auto"/>
            <w:left w:val="none" w:sz="0" w:space="0" w:color="auto"/>
            <w:bottom w:val="none" w:sz="0" w:space="0" w:color="auto"/>
            <w:right w:val="none" w:sz="0" w:space="0" w:color="auto"/>
          </w:divBdr>
        </w:div>
        <w:div w:id="333150036">
          <w:marLeft w:val="0"/>
          <w:marRight w:val="0"/>
          <w:marTop w:val="0"/>
          <w:marBottom w:val="0"/>
          <w:divBdr>
            <w:top w:val="none" w:sz="0" w:space="0" w:color="auto"/>
            <w:left w:val="none" w:sz="0" w:space="0" w:color="auto"/>
            <w:bottom w:val="none" w:sz="0" w:space="0" w:color="auto"/>
            <w:right w:val="none" w:sz="0" w:space="0" w:color="auto"/>
          </w:divBdr>
        </w:div>
        <w:div w:id="333150728">
          <w:marLeft w:val="0"/>
          <w:marRight w:val="0"/>
          <w:marTop w:val="300"/>
          <w:marBottom w:val="0"/>
          <w:divBdr>
            <w:top w:val="none" w:sz="0" w:space="0" w:color="auto"/>
            <w:left w:val="none" w:sz="0" w:space="0" w:color="auto"/>
            <w:bottom w:val="none" w:sz="0" w:space="0" w:color="auto"/>
            <w:right w:val="none" w:sz="0" w:space="0" w:color="auto"/>
          </w:divBdr>
          <w:divsChild>
            <w:div w:id="302079433">
              <w:marLeft w:val="0"/>
              <w:marRight w:val="0"/>
              <w:marTop w:val="0"/>
              <w:marBottom w:val="0"/>
              <w:divBdr>
                <w:top w:val="none" w:sz="0" w:space="0" w:color="auto"/>
                <w:left w:val="none" w:sz="0" w:space="0" w:color="auto"/>
                <w:bottom w:val="none" w:sz="0" w:space="0" w:color="auto"/>
                <w:right w:val="none" w:sz="0" w:space="0" w:color="auto"/>
              </w:divBdr>
            </w:div>
          </w:divsChild>
        </w:div>
        <w:div w:id="333151005">
          <w:marLeft w:val="0"/>
          <w:marRight w:val="0"/>
          <w:marTop w:val="0"/>
          <w:marBottom w:val="0"/>
          <w:divBdr>
            <w:top w:val="none" w:sz="0" w:space="0" w:color="auto"/>
            <w:left w:val="none" w:sz="0" w:space="0" w:color="auto"/>
            <w:bottom w:val="none" w:sz="0" w:space="0" w:color="auto"/>
            <w:right w:val="none" w:sz="0" w:space="0" w:color="auto"/>
          </w:divBdr>
        </w:div>
        <w:div w:id="333185379">
          <w:marLeft w:val="0"/>
          <w:marRight w:val="0"/>
          <w:marTop w:val="0"/>
          <w:marBottom w:val="0"/>
          <w:divBdr>
            <w:top w:val="none" w:sz="0" w:space="0" w:color="auto"/>
            <w:left w:val="none" w:sz="0" w:space="0" w:color="auto"/>
            <w:bottom w:val="none" w:sz="0" w:space="0" w:color="auto"/>
            <w:right w:val="none" w:sz="0" w:space="0" w:color="auto"/>
          </w:divBdr>
        </w:div>
        <w:div w:id="333188028">
          <w:marLeft w:val="0"/>
          <w:marRight w:val="0"/>
          <w:marTop w:val="0"/>
          <w:marBottom w:val="0"/>
          <w:divBdr>
            <w:top w:val="none" w:sz="0" w:space="0" w:color="auto"/>
            <w:left w:val="none" w:sz="0" w:space="0" w:color="auto"/>
            <w:bottom w:val="none" w:sz="0" w:space="0" w:color="auto"/>
            <w:right w:val="none" w:sz="0" w:space="0" w:color="auto"/>
          </w:divBdr>
        </w:div>
        <w:div w:id="333190912">
          <w:marLeft w:val="0"/>
          <w:marRight w:val="0"/>
          <w:marTop w:val="0"/>
          <w:marBottom w:val="0"/>
          <w:divBdr>
            <w:top w:val="none" w:sz="0" w:space="0" w:color="auto"/>
            <w:left w:val="none" w:sz="0" w:space="0" w:color="auto"/>
            <w:bottom w:val="none" w:sz="0" w:space="0" w:color="auto"/>
            <w:right w:val="none" w:sz="0" w:space="0" w:color="auto"/>
          </w:divBdr>
        </w:div>
        <w:div w:id="333192935">
          <w:marLeft w:val="0"/>
          <w:marRight w:val="0"/>
          <w:marTop w:val="0"/>
          <w:marBottom w:val="0"/>
          <w:divBdr>
            <w:top w:val="none" w:sz="0" w:space="0" w:color="auto"/>
            <w:left w:val="none" w:sz="0" w:space="0" w:color="auto"/>
            <w:bottom w:val="none" w:sz="0" w:space="0" w:color="auto"/>
            <w:right w:val="none" w:sz="0" w:space="0" w:color="auto"/>
          </w:divBdr>
        </w:div>
        <w:div w:id="333264194">
          <w:marLeft w:val="0"/>
          <w:marRight w:val="0"/>
          <w:marTop w:val="0"/>
          <w:marBottom w:val="300"/>
          <w:divBdr>
            <w:top w:val="single" w:sz="6" w:space="15" w:color="EDEDED"/>
            <w:left w:val="single" w:sz="6" w:space="15" w:color="EDEDED"/>
            <w:bottom w:val="single" w:sz="6" w:space="15" w:color="EDEDED"/>
            <w:right w:val="single" w:sz="6" w:space="15" w:color="EDEDED"/>
          </w:divBdr>
        </w:div>
        <w:div w:id="333266743">
          <w:marLeft w:val="0"/>
          <w:marRight w:val="0"/>
          <w:marTop w:val="0"/>
          <w:marBottom w:val="0"/>
          <w:divBdr>
            <w:top w:val="none" w:sz="0" w:space="0" w:color="auto"/>
            <w:left w:val="none" w:sz="0" w:space="0" w:color="auto"/>
            <w:bottom w:val="none" w:sz="0" w:space="0" w:color="auto"/>
            <w:right w:val="none" w:sz="0" w:space="0" w:color="auto"/>
          </w:divBdr>
        </w:div>
        <w:div w:id="333267095">
          <w:marLeft w:val="0"/>
          <w:marRight w:val="0"/>
          <w:marTop w:val="0"/>
          <w:marBottom w:val="0"/>
          <w:divBdr>
            <w:top w:val="none" w:sz="0" w:space="0" w:color="auto"/>
            <w:left w:val="none" w:sz="0" w:space="0" w:color="auto"/>
            <w:bottom w:val="none" w:sz="0" w:space="0" w:color="auto"/>
            <w:right w:val="none" w:sz="0" w:space="0" w:color="auto"/>
          </w:divBdr>
        </w:div>
        <w:div w:id="333268524">
          <w:marLeft w:val="0"/>
          <w:marRight w:val="0"/>
          <w:marTop w:val="0"/>
          <w:marBottom w:val="0"/>
          <w:divBdr>
            <w:top w:val="none" w:sz="0" w:space="0" w:color="auto"/>
            <w:left w:val="none" w:sz="0" w:space="0" w:color="auto"/>
            <w:bottom w:val="none" w:sz="0" w:space="0" w:color="auto"/>
            <w:right w:val="none" w:sz="0" w:space="0" w:color="auto"/>
          </w:divBdr>
        </w:div>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3383680">
          <w:marLeft w:val="0"/>
          <w:marRight w:val="0"/>
          <w:marTop w:val="0"/>
          <w:marBottom w:val="0"/>
          <w:divBdr>
            <w:top w:val="none" w:sz="0" w:space="0" w:color="auto"/>
            <w:left w:val="none" w:sz="0" w:space="0" w:color="auto"/>
            <w:bottom w:val="none" w:sz="0" w:space="0" w:color="auto"/>
            <w:right w:val="none" w:sz="0" w:space="0" w:color="auto"/>
          </w:divBdr>
        </w:div>
        <w:div w:id="333384173">
          <w:marLeft w:val="0"/>
          <w:marRight w:val="0"/>
          <w:marTop w:val="0"/>
          <w:marBottom w:val="300"/>
          <w:divBdr>
            <w:top w:val="single" w:sz="6" w:space="15" w:color="EDEDED"/>
            <w:left w:val="single" w:sz="6" w:space="15" w:color="EDEDED"/>
            <w:bottom w:val="single" w:sz="6" w:space="15" w:color="EDEDED"/>
            <w:right w:val="single" w:sz="6" w:space="15" w:color="EDEDED"/>
          </w:divBdr>
        </w:div>
        <w:div w:id="333385743">
          <w:marLeft w:val="0"/>
          <w:marRight w:val="0"/>
          <w:marTop w:val="0"/>
          <w:marBottom w:val="0"/>
          <w:divBdr>
            <w:top w:val="none" w:sz="0" w:space="0" w:color="auto"/>
            <w:left w:val="none" w:sz="0" w:space="0" w:color="auto"/>
            <w:bottom w:val="none" w:sz="0" w:space="0" w:color="auto"/>
            <w:right w:val="none" w:sz="0" w:space="0" w:color="auto"/>
          </w:divBdr>
        </w:div>
        <w:div w:id="333412233">
          <w:marLeft w:val="0"/>
          <w:marRight w:val="0"/>
          <w:marTop w:val="0"/>
          <w:marBottom w:val="0"/>
          <w:divBdr>
            <w:top w:val="none" w:sz="0" w:space="0" w:color="auto"/>
            <w:left w:val="none" w:sz="0" w:space="0" w:color="auto"/>
            <w:bottom w:val="none" w:sz="0" w:space="0" w:color="auto"/>
            <w:right w:val="none" w:sz="0" w:space="0" w:color="auto"/>
          </w:divBdr>
        </w:div>
        <w:div w:id="333412505">
          <w:marLeft w:val="0"/>
          <w:marRight w:val="0"/>
          <w:marTop w:val="0"/>
          <w:marBottom w:val="0"/>
          <w:divBdr>
            <w:top w:val="none" w:sz="0" w:space="0" w:color="auto"/>
            <w:left w:val="none" w:sz="0" w:space="0" w:color="auto"/>
            <w:bottom w:val="none" w:sz="0" w:space="0" w:color="auto"/>
            <w:right w:val="none" w:sz="0" w:space="0" w:color="auto"/>
          </w:divBdr>
        </w:div>
        <w:div w:id="333413025">
          <w:marLeft w:val="0"/>
          <w:marRight w:val="0"/>
          <w:marTop w:val="0"/>
          <w:marBottom w:val="0"/>
          <w:divBdr>
            <w:top w:val="none" w:sz="0" w:space="0" w:color="auto"/>
            <w:left w:val="none" w:sz="0" w:space="0" w:color="auto"/>
            <w:bottom w:val="none" w:sz="0" w:space="0" w:color="auto"/>
            <w:right w:val="none" w:sz="0" w:space="0" w:color="auto"/>
          </w:divBdr>
        </w:div>
        <w:div w:id="333454413">
          <w:marLeft w:val="0"/>
          <w:marRight w:val="0"/>
          <w:marTop w:val="0"/>
          <w:marBottom w:val="0"/>
          <w:divBdr>
            <w:top w:val="none" w:sz="0" w:space="0" w:color="auto"/>
            <w:left w:val="none" w:sz="0" w:space="0" w:color="auto"/>
            <w:bottom w:val="none" w:sz="0" w:space="0" w:color="auto"/>
            <w:right w:val="none" w:sz="0" w:space="0" w:color="auto"/>
          </w:divBdr>
        </w:div>
        <w:div w:id="333455149">
          <w:marLeft w:val="0"/>
          <w:marRight w:val="0"/>
          <w:marTop w:val="0"/>
          <w:marBottom w:val="0"/>
          <w:divBdr>
            <w:top w:val="none" w:sz="0" w:space="0" w:color="auto"/>
            <w:left w:val="none" w:sz="0" w:space="0" w:color="auto"/>
            <w:bottom w:val="none" w:sz="0" w:space="0" w:color="auto"/>
            <w:right w:val="none" w:sz="0" w:space="0" w:color="auto"/>
          </w:divBdr>
        </w:div>
        <w:div w:id="333458311">
          <w:marLeft w:val="0"/>
          <w:marRight w:val="0"/>
          <w:marTop w:val="0"/>
          <w:marBottom w:val="0"/>
          <w:divBdr>
            <w:top w:val="none" w:sz="0" w:space="0" w:color="auto"/>
            <w:left w:val="none" w:sz="0" w:space="0" w:color="auto"/>
            <w:bottom w:val="none" w:sz="0" w:space="0" w:color="auto"/>
            <w:right w:val="none" w:sz="0" w:space="0" w:color="auto"/>
          </w:divBdr>
        </w:div>
        <w:div w:id="333461134">
          <w:marLeft w:val="0"/>
          <w:marRight w:val="0"/>
          <w:marTop w:val="0"/>
          <w:marBottom w:val="0"/>
          <w:divBdr>
            <w:top w:val="none" w:sz="0" w:space="0" w:color="auto"/>
            <w:left w:val="none" w:sz="0" w:space="0" w:color="auto"/>
            <w:bottom w:val="none" w:sz="0" w:space="0" w:color="auto"/>
            <w:right w:val="none" w:sz="0" w:space="0" w:color="auto"/>
          </w:divBdr>
        </w:div>
        <w:div w:id="333462979">
          <w:marLeft w:val="0"/>
          <w:marRight w:val="0"/>
          <w:marTop w:val="300"/>
          <w:marBottom w:val="0"/>
          <w:divBdr>
            <w:top w:val="none" w:sz="0" w:space="0" w:color="auto"/>
            <w:left w:val="none" w:sz="0" w:space="0" w:color="auto"/>
            <w:bottom w:val="none" w:sz="0" w:space="0" w:color="auto"/>
            <w:right w:val="none" w:sz="0" w:space="0" w:color="auto"/>
          </w:divBdr>
        </w:div>
        <w:div w:id="333463323">
          <w:marLeft w:val="0"/>
          <w:marRight w:val="0"/>
          <w:marTop w:val="0"/>
          <w:marBottom w:val="0"/>
          <w:divBdr>
            <w:top w:val="none" w:sz="0" w:space="0" w:color="auto"/>
            <w:left w:val="none" w:sz="0" w:space="0" w:color="auto"/>
            <w:bottom w:val="none" w:sz="0" w:space="0" w:color="auto"/>
            <w:right w:val="none" w:sz="0" w:space="0" w:color="auto"/>
          </w:divBdr>
        </w:div>
        <w:div w:id="333463361">
          <w:marLeft w:val="0"/>
          <w:marRight w:val="0"/>
          <w:marTop w:val="0"/>
          <w:marBottom w:val="0"/>
          <w:divBdr>
            <w:top w:val="none" w:sz="0" w:space="0" w:color="auto"/>
            <w:left w:val="none" w:sz="0" w:space="0" w:color="auto"/>
            <w:bottom w:val="none" w:sz="0" w:space="0" w:color="auto"/>
            <w:right w:val="none" w:sz="0" w:space="0" w:color="auto"/>
          </w:divBdr>
        </w:div>
        <w:div w:id="333532432">
          <w:marLeft w:val="0"/>
          <w:marRight w:val="0"/>
          <w:marTop w:val="0"/>
          <w:marBottom w:val="0"/>
          <w:divBdr>
            <w:top w:val="none" w:sz="0" w:space="0" w:color="auto"/>
            <w:left w:val="none" w:sz="0" w:space="0" w:color="auto"/>
            <w:bottom w:val="none" w:sz="0" w:space="0" w:color="auto"/>
            <w:right w:val="none" w:sz="0" w:space="0" w:color="auto"/>
          </w:divBdr>
        </w:div>
        <w:div w:id="333534470">
          <w:marLeft w:val="0"/>
          <w:marRight w:val="0"/>
          <w:marTop w:val="0"/>
          <w:marBottom w:val="0"/>
          <w:divBdr>
            <w:top w:val="none" w:sz="0" w:space="0" w:color="auto"/>
            <w:left w:val="none" w:sz="0" w:space="0" w:color="auto"/>
            <w:bottom w:val="none" w:sz="0" w:space="0" w:color="auto"/>
            <w:right w:val="none" w:sz="0" w:space="0" w:color="auto"/>
          </w:divBdr>
        </w:div>
        <w:div w:id="333537167">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608820">
          <w:marLeft w:val="0"/>
          <w:marRight w:val="0"/>
          <w:marTop w:val="0"/>
          <w:marBottom w:val="0"/>
          <w:divBdr>
            <w:top w:val="none" w:sz="0" w:space="0" w:color="auto"/>
            <w:left w:val="none" w:sz="0" w:space="0" w:color="auto"/>
            <w:bottom w:val="none" w:sz="0" w:space="0" w:color="auto"/>
            <w:right w:val="none" w:sz="0" w:space="0" w:color="auto"/>
          </w:divBdr>
        </w:div>
        <w:div w:id="333610807">
          <w:marLeft w:val="0"/>
          <w:marRight w:val="0"/>
          <w:marTop w:val="0"/>
          <w:marBottom w:val="0"/>
          <w:divBdr>
            <w:top w:val="none" w:sz="0" w:space="0" w:color="auto"/>
            <w:left w:val="none" w:sz="0" w:space="0" w:color="auto"/>
            <w:bottom w:val="none" w:sz="0" w:space="0" w:color="auto"/>
            <w:right w:val="none" w:sz="0" w:space="0" w:color="auto"/>
          </w:divBdr>
        </w:div>
        <w:div w:id="333647325">
          <w:marLeft w:val="0"/>
          <w:marRight w:val="0"/>
          <w:marTop w:val="0"/>
          <w:marBottom w:val="0"/>
          <w:divBdr>
            <w:top w:val="none" w:sz="0" w:space="0" w:color="auto"/>
            <w:left w:val="none" w:sz="0" w:space="0" w:color="auto"/>
            <w:bottom w:val="none" w:sz="0" w:space="0" w:color="auto"/>
            <w:right w:val="none" w:sz="0" w:space="0" w:color="auto"/>
          </w:divBdr>
        </w:div>
        <w:div w:id="333648560">
          <w:marLeft w:val="0"/>
          <w:marRight w:val="0"/>
          <w:marTop w:val="0"/>
          <w:marBottom w:val="300"/>
          <w:divBdr>
            <w:top w:val="single" w:sz="6" w:space="15" w:color="EDEDED"/>
            <w:left w:val="single" w:sz="6" w:space="15" w:color="EDEDED"/>
            <w:bottom w:val="single" w:sz="6" w:space="15" w:color="EDEDED"/>
            <w:right w:val="single" w:sz="6" w:space="15" w:color="EDEDED"/>
          </w:divBdr>
        </w:div>
        <w:div w:id="333651168">
          <w:marLeft w:val="0"/>
          <w:marRight w:val="0"/>
          <w:marTop w:val="0"/>
          <w:marBottom w:val="0"/>
          <w:divBdr>
            <w:top w:val="none" w:sz="0" w:space="0" w:color="auto"/>
            <w:left w:val="none" w:sz="0" w:space="0" w:color="auto"/>
            <w:bottom w:val="none" w:sz="0" w:space="0" w:color="auto"/>
            <w:right w:val="none" w:sz="0" w:space="0" w:color="auto"/>
          </w:divBdr>
        </w:div>
        <w:div w:id="333651769">
          <w:marLeft w:val="0"/>
          <w:marRight w:val="0"/>
          <w:marTop w:val="0"/>
          <w:marBottom w:val="0"/>
          <w:divBdr>
            <w:top w:val="none" w:sz="0" w:space="0" w:color="auto"/>
            <w:left w:val="none" w:sz="0" w:space="0" w:color="auto"/>
            <w:bottom w:val="none" w:sz="0" w:space="0" w:color="auto"/>
            <w:right w:val="none" w:sz="0" w:space="0" w:color="auto"/>
          </w:divBdr>
        </w:div>
        <w:div w:id="333652137">
          <w:marLeft w:val="0"/>
          <w:marRight w:val="0"/>
          <w:marTop w:val="0"/>
          <w:marBottom w:val="0"/>
          <w:divBdr>
            <w:top w:val="none" w:sz="0" w:space="0" w:color="auto"/>
            <w:left w:val="none" w:sz="0" w:space="0" w:color="auto"/>
            <w:bottom w:val="none" w:sz="0" w:space="0" w:color="auto"/>
            <w:right w:val="none" w:sz="0" w:space="0" w:color="auto"/>
          </w:divBdr>
        </w:div>
        <w:div w:id="333654255">
          <w:marLeft w:val="0"/>
          <w:marRight w:val="0"/>
          <w:marTop w:val="300"/>
          <w:marBottom w:val="0"/>
          <w:divBdr>
            <w:top w:val="none" w:sz="0" w:space="0" w:color="auto"/>
            <w:left w:val="none" w:sz="0" w:space="0" w:color="auto"/>
            <w:bottom w:val="none" w:sz="0" w:space="0" w:color="auto"/>
            <w:right w:val="none" w:sz="0" w:space="0" w:color="auto"/>
          </w:divBdr>
        </w:div>
        <w:div w:id="333725495">
          <w:marLeft w:val="0"/>
          <w:marRight w:val="0"/>
          <w:marTop w:val="0"/>
          <w:marBottom w:val="0"/>
          <w:divBdr>
            <w:top w:val="none" w:sz="0" w:space="0" w:color="auto"/>
            <w:left w:val="none" w:sz="0" w:space="0" w:color="auto"/>
            <w:bottom w:val="none" w:sz="0" w:space="0" w:color="auto"/>
            <w:right w:val="none" w:sz="0" w:space="0" w:color="auto"/>
          </w:divBdr>
        </w:div>
        <w:div w:id="333726098">
          <w:marLeft w:val="0"/>
          <w:marRight w:val="0"/>
          <w:marTop w:val="0"/>
          <w:marBottom w:val="0"/>
          <w:divBdr>
            <w:top w:val="none" w:sz="0" w:space="0" w:color="auto"/>
            <w:left w:val="none" w:sz="0" w:space="0" w:color="auto"/>
            <w:bottom w:val="none" w:sz="0" w:space="0" w:color="auto"/>
            <w:right w:val="none" w:sz="0" w:space="0" w:color="auto"/>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729309">
          <w:marLeft w:val="0"/>
          <w:marRight w:val="0"/>
          <w:marTop w:val="0"/>
          <w:marBottom w:val="0"/>
          <w:divBdr>
            <w:top w:val="none" w:sz="0" w:space="0" w:color="auto"/>
            <w:left w:val="none" w:sz="0" w:space="0" w:color="auto"/>
            <w:bottom w:val="none" w:sz="0" w:space="0" w:color="auto"/>
            <w:right w:val="none" w:sz="0" w:space="0" w:color="auto"/>
          </w:divBdr>
        </w:div>
        <w:div w:id="333732081">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33801766">
          <w:marLeft w:val="0"/>
          <w:marRight w:val="0"/>
          <w:marTop w:val="0"/>
          <w:marBottom w:val="0"/>
          <w:divBdr>
            <w:top w:val="none" w:sz="0" w:space="0" w:color="auto"/>
            <w:left w:val="none" w:sz="0" w:space="0" w:color="auto"/>
            <w:bottom w:val="none" w:sz="0" w:space="0" w:color="auto"/>
            <w:right w:val="none" w:sz="0" w:space="0" w:color="auto"/>
          </w:divBdr>
        </w:div>
        <w:div w:id="333802830">
          <w:marLeft w:val="0"/>
          <w:marRight w:val="0"/>
          <w:marTop w:val="0"/>
          <w:marBottom w:val="0"/>
          <w:divBdr>
            <w:top w:val="none" w:sz="0" w:space="0" w:color="auto"/>
            <w:left w:val="none" w:sz="0" w:space="0" w:color="auto"/>
            <w:bottom w:val="none" w:sz="0" w:space="0" w:color="auto"/>
            <w:right w:val="none" w:sz="0" w:space="0" w:color="auto"/>
          </w:divBdr>
        </w:div>
        <w:div w:id="333806533">
          <w:marLeft w:val="0"/>
          <w:marRight w:val="0"/>
          <w:marTop w:val="300"/>
          <w:marBottom w:val="0"/>
          <w:divBdr>
            <w:top w:val="none" w:sz="0" w:space="0" w:color="auto"/>
            <w:left w:val="none" w:sz="0" w:space="0" w:color="auto"/>
            <w:bottom w:val="none" w:sz="0" w:space="0" w:color="auto"/>
            <w:right w:val="none" w:sz="0" w:space="0" w:color="auto"/>
          </w:divBdr>
        </w:div>
        <w:div w:id="333841403">
          <w:marLeft w:val="0"/>
          <w:marRight w:val="0"/>
          <w:marTop w:val="0"/>
          <w:marBottom w:val="0"/>
          <w:divBdr>
            <w:top w:val="none" w:sz="0" w:space="0" w:color="auto"/>
            <w:left w:val="none" w:sz="0" w:space="0" w:color="auto"/>
            <w:bottom w:val="none" w:sz="0" w:space="0" w:color="auto"/>
            <w:right w:val="none" w:sz="0" w:space="0" w:color="auto"/>
          </w:divBdr>
        </w:div>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 w:id="333846245">
          <w:marLeft w:val="0"/>
          <w:marRight w:val="0"/>
          <w:marTop w:val="0"/>
          <w:marBottom w:val="0"/>
          <w:divBdr>
            <w:top w:val="none" w:sz="0" w:space="0" w:color="auto"/>
            <w:left w:val="none" w:sz="0" w:space="0" w:color="auto"/>
            <w:bottom w:val="none" w:sz="0" w:space="0" w:color="auto"/>
            <w:right w:val="none" w:sz="0" w:space="0" w:color="auto"/>
          </w:divBdr>
        </w:div>
        <w:div w:id="333847836">
          <w:marLeft w:val="0"/>
          <w:marRight w:val="0"/>
          <w:marTop w:val="0"/>
          <w:marBottom w:val="0"/>
          <w:divBdr>
            <w:top w:val="none" w:sz="0" w:space="0" w:color="auto"/>
            <w:left w:val="none" w:sz="0" w:space="0" w:color="auto"/>
            <w:bottom w:val="none" w:sz="0" w:space="0" w:color="auto"/>
            <w:right w:val="none" w:sz="0" w:space="0" w:color="auto"/>
          </w:divBdr>
          <w:divsChild>
            <w:div w:id="266541945">
              <w:marLeft w:val="0"/>
              <w:marRight w:val="0"/>
              <w:marTop w:val="0"/>
              <w:marBottom w:val="0"/>
              <w:divBdr>
                <w:top w:val="none" w:sz="0" w:space="0" w:color="auto"/>
                <w:left w:val="none" w:sz="0" w:space="0" w:color="auto"/>
                <w:bottom w:val="none" w:sz="0" w:space="0" w:color="auto"/>
                <w:right w:val="none" w:sz="0" w:space="0" w:color="auto"/>
              </w:divBdr>
            </w:div>
          </w:divsChild>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3916218">
          <w:marLeft w:val="0"/>
          <w:marRight w:val="0"/>
          <w:marTop w:val="0"/>
          <w:marBottom w:val="300"/>
          <w:divBdr>
            <w:top w:val="single" w:sz="6" w:space="15" w:color="EDEDED"/>
            <w:left w:val="single" w:sz="6" w:space="15" w:color="EDEDED"/>
            <w:bottom w:val="single" w:sz="6" w:space="15" w:color="EDEDED"/>
            <w:right w:val="single" w:sz="6" w:space="15" w:color="EDEDED"/>
          </w:divBdr>
        </w:div>
        <w:div w:id="333919672">
          <w:marLeft w:val="0"/>
          <w:marRight w:val="0"/>
          <w:marTop w:val="0"/>
          <w:marBottom w:val="0"/>
          <w:divBdr>
            <w:top w:val="none" w:sz="0" w:space="0" w:color="auto"/>
            <w:left w:val="none" w:sz="0" w:space="0" w:color="auto"/>
            <w:bottom w:val="none" w:sz="0" w:space="0" w:color="auto"/>
            <w:right w:val="none" w:sz="0" w:space="0" w:color="auto"/>
          </w:divBdr>
          <w:divsChild>
            <w:div w:id="350105974">
              <w:marLeft w:val="0"/>
              <w:marRight w:val="0"/>
              <w:marTop w:val="0"/>
              <w:marBottom w:val="0"/>
              <w:divBdr>
                <w:top w:val="none" w:sz="0" w:space="0" w:color="auto"/>
                <w:left w:val="none" w:sz="0" w:space="0" w:color="auto"/>
                <w:bottom w:val="none" w:sz="0" w:space="0" w:color="auto"/>
                <w:right w:val="none" w:sz="0" w:space="0" w:color="auto"/>
              </w:divBdr>
            </w:div>
          </w:divsChild>
        </w:div>
        <w:div w:id="333921340">
          <w:marLeft w:val="0"/>
          <w:marRight w:val="0"/>
          <w:marTop w:val="0"/>
          <w:marBottom w:val="0"/>
          <w:divBdr>
            <w:top w:val="none" w:sz="0" w:space="0" w:color="auto"/>
            <w:left w:val="none" w:sz="0" w:space="0" w:color="auto"/>
            <w:bottom w:val="none" w:sz="0" w:space="0" w:color="auto"/>
            <w:right w:val="none" w:sz="0" w:space="0" w:color="auto"/>
          </w:divBdr>
        </w:div>
        <w:div w:id="333923080">
          <w:marLeft w:val="0"/>
          <w:marRight w:val="0"/>
          <w:marTop w:val="0"/>
          <w:marBottom w:val="0"/>
          <w:divBdr>
            <w:top w:val="none" w:sz="0" w:space="0" w:color="auto"/>
            <w:left w:val="none" w:sz="0" w:space="0" w:color="auto"/>
            <w:bottom w:val="none" w:sz="0" w:space="0" w:color="auto"/>
            <w:right w:val="none" w:sz="0" w:space="0" w:color="auto"/>
          </w:divBdr>
        </w:div>
        <w:div w:id="333992442">
          <w:marLeft w:val="0"/>
          <w:marRight w:val="0"/>
          <w:marTop w:val="300"/>
          <w:marBottom w:val="0"/>
          <w:divBdr>
            <w:top w:val="none" w:sz="0" w:space="0" w:color="auto"/>
            <w:left w:val="none" w:sz="0" w:space="0" w:color="auto"/>
            <w:bottom w:val="none" w:sz="0" w:space="0" w:color="auto"/>
            <w:right w:val="none" w:sz="0" w:space="0" w:color="auto"/>
          </w:divBdr>
        </w:div>
        <w:div w:id="333993255">
          <w:marLeft w:val="0"/>
          <w:marRight w:val="0"/>
          <w:marTop w:val="0"/>
          <w:marBottom w:val="0"/>
          <w:divBdr>
            <w:top w:val="none" w:sz="0" w:space="0" w:color="auto"/>
            <w:left w:val="none" w:sz="0" w:space="0" w:color="auto"/>
            <w:bottom w:val="none" w:sz="0" w:space="0" w:color="auto"/>
            <w:right w:val="none" w:sz="0" w:space="0" w:color="auto"/>
          </w:divBdr>
        </w:div>
        <w:div w:id="333997371">
          <w:marLeft w:val="0"/>
          <w:marRight w:val="0"/>
          <w:marTop w:val="0"/>
          <w:marBottom w:val="0"/>
          <w:divBdr>
            <w:top w:val="none" w:sz="0" w:space="0" w:color="auto"/>
            <w:left w:val="none" w:sz="0" w:space="0" w:color="auto"/>
            <w:bottom w:val="none" w:sz="0" w:space="0" w:color="auto"/>
            <w:right w:val="none" w:sz="0" w:space="0" w:color="auto"/>
          </w:divBdr>
        </w:div>
        <w:div w:id="333999031">
          <w:marLeft w:val="0"/>
          <w:marRight w:val="0"/>
          <w:marTop w:val="0"/>
          <w:marBottom w:val="0"/>
          <w:divBdr>
            <w:top w:val="none" w:sz="0" w:space="0" w:color="auto"/>
            <w:left w:val="none" w:sz="0" w:space="0" w:color="auto"/>
            <w:bottom w:val="none" w:sz="0" w:space="0" w:color="auto"/>
            <w:right w:val="none" w:sz="0" w:space="0" w:color="auto"/>
          </w:divBdr>
        </w:div>
        <w:div w:id="334109203">
          <w:marLeft w:val="0"/>
          <w:marRight w:val="0"/>
          <w:marTop w:val="0"/>
          <w:marBottom w:val="0"/>
          <w:divBdr>
            <w:top w:val="none" w:sz="0" w:space="0" w:color="auto"/>
            <w:left w:val="none" w:sz="0" w:space="0" w:color="auto"/>
            <w:bottom w:val="none" w:sz="0" w:space="0" w:color="auto"/>
            <w:right w:val="none" w:sz="0" w:space="0" w:color="auto"/>
          </w:divBdr>
        </w:div>
        <w:div w:id="334109975">
          <w:marLeft w:val="0"/>
          <w:marRight w:val="0"/>
          <w:marTop w:val="300"/>
          <w:marBottom w:val="0"/>
          <w:divBdr>
            <w:top w:val="none" w:sz="0" w:space="0" w:color="auto"/>
            <w:left w:val="none" w:sz="0" w:space="0" w:color="auto"/>
            <w:bottom w:val="none" w:sz="0" w:space="0" w:color="auto"/>
            <w:right w:val="none" w:sz="0" w:space="0" w:color="auto"/>
          </w:divBdr>
        </w:div>
        <w:div w:id="334110079">
          <w:marLeft w:val="0"/>
          <w:marRight w:val="0"/>
          <w:marTop w:val="0"/>
          <w:marBottom w:val="0"/>
          <w:divBdr>
            <w:top w:val="none" w:sz="0" w:space="0" w:color="auto"/>
            <w:left w:val="none" w:sz="0" w:space="0" w:color="auto"/>
            <w:bottom w:val="none" w:sz="0" w:space="0" w:color="auto"/>
            <w:right w:val="none" w:sz="0" w:space="0" w:color="auto"/>
          </w:divBdr>
        </w:div>
        <w:div w:id="334111438">
          <w:marLeft w:val="0"/>
          <w:marRight w:val="0"/>
          <w:marTop w:val="0"/>
          <w:marBottom w:val="0"/>
          <w:divBdr>
            <w:top w:val="none" w:sz="0" w:space="0" w:color="auto"/>
            <w:left w:val="none" w:sz="0" w:space="0" w:color="auto"/>
            <w:bottom w:val="none" w:sz="0" w:space="0" w:color="auto"/>
            <w:right w:val="none" w:sz="0" w:space="0" w:color="auto"/>
          </w:divBdr>
        </w:div>
        <w:div w:id="334111736">
          <w:marLeft w:val="0"/>
          <w:marRight w:val="0"/>
          <w:marTop w:val="0"/>
          <w:marBottom w:val="0"/>
          <w:divBdr>
            <w:top w:val="none" w:sz="0" w:space="0" w:color="auto"/>
            <w:left w:val="none" w:sz="0" w:space="0" w:color="auto"/>
            <w:bottom w:val="none" w:sz="0" w:space="0" w:color="auto"/>
            <w:right w:val="none" w:sz="0" w:space="0" w:color="auto"/>
          </w:divBdr>
          <w:divsChild>
            <w:div w:id="40790297">
              <w:marLeft w:val="0"/>
              <w:marRight w:val="0"/>
              <w:marTop w:val="0"/>
              <w:marBottom w:val="0"/>
              <w:divBdr>
                <w:top w:val="none" w:sz="0" w:space="0" w:color="auto"/>
                <w:left w:val="none" w:sz="0" w:space="0" w:color="auto"/>
                <w:bottom w:val="none" w:sz="0" w:space="0" w:color="auto"/>
                <w:right w:val="none" w:sz="0" w:space="0" w:color="auto"/>
              </w:divBdr>
            </w:div>
          </w:divsChild>
        </w:div>
        <w:div w:id="334114264">
          <w:marLeft w:val="0"/>
          <w:marRight w:val="0"/>
          <w:marTop w:val="0"/>
          <w:marBottom w:val="300"/>
          <w:divBdr>
            <w:top w:val="single" w:sz="6" w:space="15" w:color="EDEDED"/>
            <w:left w:val="single" w:sz="6" w:space="15" w:color="EDEDED"/>
            <w:bottom w:val="single" w:sz="6" w:space="15" w:color="EDEDED"/>
            <w:right w:val="single" w:sz="6" w:space="15" w:color="EDEDED"/>
          </w:divBdr>
        </w:div>
        <w:div w:id="334115983">
          <w:marLeft w:val="0"/>
          <w:marRight w:val="0"/>
          <w:marTop w:val="300"/>
          <w:marBottom w:val="0"/>
          <w:divBdr>
            <w:top w:val="none" w:sz="0" w:space="0" w:color="auto"/>
            <w:left w:val="none" w:sz="0" w:space="0" w:color="auto"/>
            <w:bottom w:val="none" w:sz="0" w:space="0" w:color="auto"/>
            <w:right w:val="none" w:sz="0" w:space="0" w:color="auto"/>
          </w:divBdr>
        </w:div>
        <w:div w:id="334117986">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
        <w:div w:id="334190998">
          <w:marLeft w:val="0"/>
          <w:marRight w:val="0"/>
          <w:marTop w:val="0"/>
          <w:marBottom w:val="0"/>
          <w:divBdr>
            <w:top w:val="none" w:sz="0" w:space="0" w:color="auto"/>
            <w:left w:val="none" w:sz="0" w:space="0" w:color="auto"/>
            <w:bottom w:val="none" w:sz="0" w:space="0" w:color="auto"/>
            <w:right w:val="none" w:sz="0" w:space="0" w:color="auto"/>
          </w:divBdr>
        </w:div>
        <w:div w:id="334234654">
          <w:marLeft w:val="0"/>
          <w:marRight w:val="0"/>
          <w:marTop w:val="0"/>
          <w:marBottom w:val="0"/>
          <w:divBdr>
            <w:top w:val="none" w:sz="0" w:space="0" w:color="auto"/>
            <w:left w:val="none" w:sz="0" w:space="0" w:color="auto"/>
            <w:bottom w:val="none" w:sz="0" w:space="0" w:color="auto"/>
            <w:right w:val="none" w:sz="0" w:space="0" w:color="auto"/>
          </w:divBdr>
        </w:div>
        <w:div w:id="334236582">
          <w:marLeft w:val="0"/>
          <w:marRight w:val="0"/>
          <w:marTop w:val="0"/>
          <w:marBottom w:val="0"/>
          <w:divBdr>
            <w:top w:val="none" w:sz="0" w:space="0" w:color="auto"/>
            <w:left w:val="none" w:sz="0" w:space="0" w:color="auto"/>
            <w:bottom w:val="none" w:sz="0" w:space="0" w:color="auto"/>
            <w:right w:val="none" w:sz="0" w:space="0" w:color="auto"/>
          </w:divBdr>
        </w:div>
        <w:div w:id="334262823">
          <w:marLeft w:val="0"/>
          <w:marRight w:val="0"/>
          <w:marTop w:val="0"/>
          <w:marBottom w:val="0"/>
          <w:divBdr>
            <w:top w:val="none" w:sz="0" w:space="0" w:color="auto"/>
            <w:left w:val="none" w:sz="0" w:space="0" w:color="auto"/>
            <w:bottom w:val="none" w:sz="0" w:space="0" w:color="auto"/>
            <w:right w:val="none" w:sz="0" w:space="0" w:color="auto"/>
          </w:divBdr>
        </w:div>
        <w:div w:id="334303844">
          <w:marLeft w:val="0"/>
          <w:marRight w:val="0"/>
          <w:marTop w:val="0"/>
          <w:marBottom w:val="0"/>
          <w:divBdr>
            <w:top w:val="none" w:sz="0" w:space="0" w:color="auto"/>
            <w:left w:val="none" w:sz="0" w:space="0" w:color="auto"/>
            <w:bottom w:val="none" w:sz="0" w:space="0" w:color="auto"/>
            <w:right w:val="none" w:sz="0" w:space="0" w:color="auto"/>
          </w:divBdr>
        </w:div>
        <w:div w:id="334311882">
          <w:marLeft w:val="0"/>
          <w:marRight w:val="0"/>
          <w:marTop w:val="0"/>
          <w:marBottom w:val="0"/>
          <w:divBdr>
            <w:top w:val="none" w:sz="0" w:space="0" w:color="auto"/>
            <w:left w:val="none" w:sz="0" w:space="0" w:color="auto"/>
            <w:bottom w:val="none" w:sz="0" w:space="0" w:color="auto"/>
            <w:right w:val="none" w:sz="0" w:space="0" w:color="auto"/>
          </w:divBdr>
        </w:div>
        <w:div w:id="334378043">
          <w:marLeft w:val="0"/>
          <w:marRight w:val="0"/>
          <w:marTop w:val="0"/>
          <w:marBottom w:val="0"/>
          <w:divBdr>
            <w:top w:val="none" w:sz="0" w:space="0" w:color="auto"/>
            <w:left w:val="none" w:sz="0" w:space="0" w:color="auto"/>
            <w:bottom w:val="none" w:sz="0" w:space="0" w:color="auto"/>
            <w:right w:val="none" w:sz="0" w:space="0" w:color="auto"/>
          </w:divBdr>
        </w:div>
        <w:div w:id="334378130">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386225">
          <w:marLeft w:val="0"/>
          <w:marRight w:val="0"/>
          <w:marTop w:val="0"/>
          <w:marBottom w:val="0"/>
          <w:divBdr>
            <w:top w:val="none" w:sz="0" w:space="0" w:color="auto"/>
            <w:left w:val="none" w:sz="0" w:space="0" w:color="auto"/>
            <w:bottom w:val="none" w:sz="0" w:space="0" w:color="auto"/>
            <w:right w:val="none" w:sz="0" w:space="0" w:color="auto"/>
          </w:divBdr>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
          </w:divsChild>
        </w:div>
        <w:div w:id="334455129">
          <w:marLeft w:val="0"/>
          <w:marRight w:val="0"/>
          <w:marTop w:val="0"/>
          <w:marBottom w:val="0"/>
          <w:divBdr>
            <w:top w:val="none" w:sz="0" w:space="0" w:color="auto"/>
            <w:left w:val="none" w:sz="0" w:space="0" w:color="auto"/>
            <w:bottom w:val="none" w:sz="0" w:space="0" w:color="auto"/>
            <w:right w:val="none" w:sz="0" w:space="0" w:color="auto"/>
          </w:divBdr>
        </w:div>
        <w:div w:id="334459216">
          <w:marLeft w:val="0"/>
          <w:marRight w:val="0"/>
          <w:marTop w:val="0"/>
          <w:marBottom w:val="0"/>
          <w:divBdr>
            <w:top w:val="none" w:sz="0" w:space="0" w:color="auto"/>
            <w:left w:val="none" w:sz="0" w:space="0" w:color="auto"/>
            <w:bottom w:val="none" w:sz="0" w:space="0" w:color="auto"/>
            <w:right w:val="none" w:sz="0" w:space="0" w:color="auto"/>
          </w:divBdr>
        </w:div>
        <w:div w:id="334496800">
          <w:marLeft w:val="0"/>
          <w:marRight w:val="0"/>
          <w:marTop w:val="0"/>
          <w:marBottom w:val="0"/>
          <w:divBdr>
            <w:top w:val="none" w:sz="0" w:space="0" w:color="auto"/>
            <w:left w:val="none" w:sz="0" w:space="0" w:color="auto"/>
            <w:bottom w:val="none" w:sz="0" w:space="0" w:color="auto"/>
            <w:right w:val="none" w:sz="0" w:space="0" w:color="auto"/>
          </w:divBdr>
        </w:div>
        <w:div w:id="334498478">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
        <w:div w:id="334504537">
          <w:marLeft w:val="0"/>
          <w:marRight w:val="0"/>
          <w:marTop w:val="0"/>
          <w:marBottom w:val="0"/>
          <w:divBdr>
            <w:top w:val="none" w:sz="0" w:space="0" w:color="auto"/>
            <w:left w:val="none" w:sz="0" w:space="0" w:color="auto"/>
            <w:bottom w:val="none" w:sz="0" w:space="0" w:color="auto"/>
            <w:right w:val="none" w:sz="0" w:space="0" w:color="auto"/>
          </w:divBdr>
        </w:div>
        <w:div w:id="334577383">
          <w:marLeft w:val="0"/>
          <w:marRight w:val="0"/>
          <w:marTop w:val="300"/>
          <w:marBottom w:val="0"/>
          <w:divBdr>
            <w:top w:val="none" w:sz="0" w:space="0" w:color="auto"/>
            <w:left w:val="none" w:sz="0" w:space="0" w:color="auto"/>
            <w:bottom w:val="none" w:sz="0" w:space="0" w:color="auto"/>
            <w:right w:val="none" w:sz="0" w:space="0" w:color="auto"/>
          </w:divBdr>
        </w:div>
        <w:div w:id="334577784">
          <w:marLeft w:val="0"/>
          <w:marRight w:val="0"/>
          <w:marTop w:val="0"/>
          <w:marBottom w:val="0"/>
          <w:divBdr>
            <w:top w:val="none" w:sz="0" w:space="0" w:color="auto"/>
            <w:left w:val="none" w:sz="0" w:space="0" w:color="auto"/>
            <w:bottom w:val="none" w:sz="0" w:space="0" w:color="auto"/>
            <w:right w:val="none" w:sz="0" w:space="0" w:color="auto"/>
          </w:divBdr>
        </w:div>
        <w:div w:id="334648065">
          <w:marLeft w:val="0"/>
          <w:marRight w:val="0"/>
          <w:marTop w:val="0"/>
          <w:marBottom w:val="0"/>
          <w:divBdr>
            <w:top w:val="none" w:sz="0" w:space="0" w:color="auto"/>
            <w:left w:val="none" w:sz="0" w:space="0" w:color="auto"/>
            <w:bottom w:val="none" w:sz="0" w:space="0" w:color="auto"/>
            <w:right w:val="none" w:sz="0" w:space="0" w:color="auto"/>
          </w:divBdr>
        </w:div>
        <w:div w:id="334648411">
          <w:marLeft w:val="0"/>
          <w:marRight w:val="0"/>
          <w:marTop w:val="300"/>
          <w:marBottom w:val="0"/>
          <w:divBdr>
            <w:top w:val="none" w:sz="0" w:space="0" w:color="auto"/>
            <w:left w:val="none" w:sz="0" w:space="0" w:color="auto"/>
            <w:bottom w:val="none" w:sz="0" w:space="0" w:color="auto"/>
            <w:right w:val="none" w:sz="0" w:space="0" w:color="auto"/>
          </w:divBdr>
          <w:divsChild>
            <w:div w:id="94446168">
              <w:marLeft w:val="0"/>
              <w:marRight w:val="0"/>
              <w:marTop w:val="0"/>
              <w:marBottom w:val="0"/>
              <w:divBdr>
                <w:top w:val="none" w:sz="0" w:space="0" w:color="auto"/>
                <w:left w:val="none" w:sz="0" w:space="0" w:color="auto"/>
                <w:bottom w:val="none" w:sz="0" w:space="0" w:color="auto"/>
                <w:right w:val="none" w:sz="0" w:space="0" w:color="auto"/>
              </w:divBdr>
            </w:div>
          </w:divsChild>
        </w:div>
        <w:div w:id="334654868">
          <w:marLeft w:val="0"/>
          <w:marRight w:val="0"/>
          <w:marTop w:val="0"/>
          <w:marBottom w:val="0"/>
          <w:divBdr>
            <w:top w:val="none" w:sz="0" w:space="0" w:color="auto"/>
            <w:left w:val="none" w:sz="0" w:space="0" w:color="auto"/>
            <w:bottom w:val="none" w:sz="0" w:space="0" w:color="auto"/>
            <w:right w:val="none" w:sz="0" w:space="0" w:color="auto"/>
          </w:divBdr>
        </w:div>
        <w:div w:id="334722315">
          <w:marLeft w:val="0"/>
          <w:marRight w:val="0"/>
          <w:marTop w:val="0"/>
          <w:marBottom w:val="0"/>
          <w:divBdr>
            <w:top w:val="none" w:sz="0" w:space="0" w:color="auto"/>
            <w:left w:val="none" w:sz="0" w:space="0" w:color="auto"/>
            <w:bottom w:val="none" w:sz="0" w:space="0" w:color="auto"/>
            <w:right w:val="none" w:sz="0" w:space="0" w:color="auto"/>
          </w:divBdr>
        </w:div>
        <w:div w:id="334764368">
          <w:marLeft w:val="0"/>
          <w:marRight w:val="0"/>
          <w:marTop w:val="0"/>
          <w:marBottom w:val="0"/>
          <w:divBdr>
            <w:top w:val="none" w:sz="0" w:space="0" w:color="auto"/>
            <w:left w:val="none" w:sz="0" w:space="0" w:color="auto"/>
            <w:bottom w:val="none" w:sz="0" w:space="0" w:color="auto"/>
            <w:right w:val="none" w:sz="0" w:space="0" w:color="auto"/>
          </w:divBdr>
        </w:div>
        <w:div w:id="334765901">
          <w:marLeft w:val="0"/>
          <w:marRight w:val="0"/>
          <w:marTop w:val="0"/>
          <w:marBottom w:val="0"/>
          <w:divBdr>
            <w:top w:val="none" w:sz="0" w:space="0" w:color="auto"/>
            <w:left w:val="none" w:sz="0" w:space="0" w:color="auto"/>
            <w:bottom w:val="none" w:sz="0" w:space="0" w:color="auto"/>
            <w:right w:val="none" w:sz="0" w:space="0" w:color="auto"/>
          </w:divBdr>
        </w:div>
        <w:div w:id="334767553">
          <w:marLeft w:val="0"/>
          <w:marRight w:val="0"/>
          <w:marTop w:val="0"/>
          <w:marBottom w:val="0"/>
          <w:divBdr>
            <w:top w:val="none" w:sz="0" w:space="0" w:color="auto"/>
            <w:left w:val="none" w:sz="0" w:space="0" w:color="auto"/>
            <w:bottom w:val="none" w:sz="0" w:space="0" w:color="auto"/>
            <w:right w:val="none" w:sz="0" w:space="0" w:color="auto"/>
          </w:divBdr>
        </w:div>
        <w:div w:id="334767593">
          <w:marLeft w:val="0"/>
          <w:marRight w:val="0"/>
          <w:marTop w:val="0"/>
          <w:marBottom w:val="0"/>
          <w:divBdr>
            <w:top w:val="none" w:sz="0" w:space="0" w:color="auto"/>
            <w:left w:val="none" w:sz="0" w:space="0" w:color="auto"/>
            <w:bottom w:val="none" w:sz="0" w:space="0" w:color="auto"/>
            <w:right w:val="none" w:sz="0" w:space="0" w:color="auto"/>
          </w:divBdr>
        </w:div>
        <w:div w:id="334768144">
          <w:marLeft w:val="0"/>
          <w:marRight w:val="0"/>
          <w:marTop w:val="0"/>
          <w:marBottom w:val="0"/>
          <w:divBdr>
            <w:top w:val="none" w:sz="0" w:space="0" w:color="auto"/>
            <w:left w:val="none" w:sz="0" w:space="0" w:color="auto"/>
            <w:bottom w:val="none" w:sz="0" w:space="0" w:color="auto"/>
            <w:right w:val="none" w:sz="0" w:space="0" w:color="auto"/>
          </w:divBdr>
        </w:div>
        <w:div w:id="334769047">
          <w:marLeft w:val="0"/>
          <w:marRight w:val="0"/>
          <w:marTop w:val="0"/>
          <w:marBottom w:val="0"/>
          <w:divBdr>
            <w:top w:val="none" w:sz="0" w:space="0" w:color="auto"/>
            <w:left w:val="none" w:sz="0" w:space="0" w:color="auto"/>
            <w:bottom w:val="none" w:sz="0" w:space="0" w:color="auto"/>
            <w:right w:val="none" w:sz="0" w:space="0" w:color="auto"/>
          </w:divBdr>
          <w:divsChild>
            <w:div w:id="149366680">
              <w:marLeft w:val="0"/>
              <w:marRight w:val="0"/>
              <w:marTop w:val="0"/>
              <w:marBottom w:val="0"/>
              <w:divBdr>
                <w:top w:val="none" w:sz="0" w:space="0" w:color="auto"/>
                <w:left w:val="none" w:sz="0" w:space="0" w:color="auto"/>
                <w:bottom w:val="none" w:sz="0" w:space="0" w:color="auto"/>
                <w:right w:val="none" w:sz="0" w:space="0" w:color="auto"/>
              </w:divBdr>
            </w:div>
          </w:divsChild>
        </w:div>
        <w:div w:id="334847183">
          <w:marLeft w:val="0"/>
          <w:marRight w:val="0"/>
          <w:marTop w:val="0"/>
          <w:marBottom w:val="0"/>
          <w:divBdr>
            <w:top w:val="none" w:sz="0" w:space="0" w:color="auto"/>
            <w:left w:val="none" w:sz="0" w:space="0" w:color="auto"/>
            <w:bottom w:val="none" w:sz="0" w:space="0" w:color="auto"/>
            <w:right w:val="none" w:sz="0" w:space="0" w:color="auto"/>
          </w:divBdr>
        </w:div>
        <w:div w:id="334889926">
          <w:marLeft w:val="0"/>
          <w:marRight w:val="0"/>
          <w:marTop w:val="300"/>
          <w:marBottom w:val="0"/>
          <w:divBdr>
            <w:top w:val="none" w:sz="0" w:space="0" w:color="auto"/>
            <w:left w:val="none" w:sz="0" w:space="0" w:color="auto"/>
            <w:bottom w:val="none" w:sz="0" w:space="0" w:color="auto"/>
            <w:right w:val="none" w:sz="0" w:space="0" w:color="auto"/>
          </w:divBdr>
          <w:divsChild>
            <w:div w:id="151063436">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
        <w:div w:id="334916555">
          <w:marLeft w:val="0"/>
          <w:marRight w:val="0"/>
          <w:marTop w:val="0"/>
          <w:marBottom w:val="0"/>
          <w:divBdr>
            <w:top w:val="none" w:sz="0" w:space="0" w:color="auto"/>
            <w:left w:val="none" w:sz="0" w:space="0" w:color="auto"/>
            <w:bottom w:val="none" w:sz="0" w:space="0" w:color="auto"/>
            <w:right w:val="none" w:sz="0" w:space="0" w:color="auto"/>
          </w:divBdr>
        </w:div>
        <w:div w:id="335034482">
          <w:marLeft w:val="0"/>
          <w:marRight w:val="0"/>
          <w:marTop w:val="0"/>
          <w:marBottom w:val="0"/>
          <w:divBdr>
            <w:top w:val="none" w:sz="0" w:space="0" w:color="auto"/>
            <w:left w:val="none" w:sz="0" w:space="0" w:color="auto"/>
            <w:bottom w:val="none" w:sz="0" w:space="0" w:color="auto"/>
            <w:right w:val="none" w:sz="0" w:space="0" w:color="auto"/>
          </w:divBdr>
        </w:div>
        <w:div w:id="335034590">
          <w:marLeft w:val="0"/>
          <w:marRight w:val="0"/>
          <w:marTop w:val="0"/>
          <w:marBottom w:val="0"/>
          <w:divBdr>
            <w:top w:val="none" w:sz="0" w:space="0" w:color="auto"/>
            <w:left w:val="none" w:sz="0" w:space="0" w:color="auto"/>
            <w:bottom w:val="none" w:sz="0" w:space="0" w:color="auto"/>
            <w:right w:val="none" w:sz="0" w:space="0" w:color="auto"/>
          </w:divBdr>
        </w:div>
        <w:div w:id="335035035">
          <w:marLeft w:val="0"/>
          <w:marRight w:val="0"/>
          <w:marTop w:val="0"/>
          <w:marBottom w:val="0"/>
          <w:divBdr>
            <w:top w:val="none" w:sz="0" w:space="0" w:color="auto"/>
            <w:left w:val="none" w:sz="0" w:space="0" w:color="auto"/>
            <w:bottom w:val="none" w:sz="0" w:space="0" w:color="auto"/>
            <w:right w:val="none" w:sz="0" w:space="0" w:color="auto"/>
          </w:divBdr>
        </w:div>
        <w:div w:id="335039433">
          <w:marLeft w:val="0"/>
          <w:marRight w:val="0"/>
          <w:marTop w:val="0"/>
          <w:marBottom w:val="0"/>
          <w:divBdr>
            <w:top w:val="none" w:sz="0" w:space="0" w:color="auto"/>
            <w:left w:val="none" w:sz="0" w:space="0" w:color="auto"/>
            <w:bottom w:val="none" w:sz="0" w:space="0" w:color="auto"/>
            <w:right w:val="none" w:sz="0" w:space="0" w:color="auto"/>
          </w:divBdr>
        </w:div>
        <w:div w:id="335040720">
          <w:marLeft w:val="0"/>
          <w:marRight w:val="0"/>
          <w:marTop w:val="0"/>
          <w:marBottom w:val="0"/>
          <w:divBdr>
            <w:top w:val="none" w:sz="0" w:space="0" w:color="auto"/>
            <w:left w:val="none" w:sz="0" w:space="0" w:color="auto"/>
            <w:bottom w:val="none" w:sz="0" w:space="0" w:color="auto"/>
            <w:right w:val="none" w:sz="0" w:space="0" w:color="auto"/>
          </w:divBdr>
        </w:div>
        <w:div w:id="335108638">
          <w:marLeft w:val="0"/>
          <w:marRight w:val="0"/>
          <w:marTop w:val="0"/>
          <w:marBottom w:val="0"/>
          <w:divBdr>
            <w:top w:val="none" w:sz="0" w:space="0" w:color="auto"/>
            <w:left w:val="none" w:sz="0" w:space="0" w:color="auto"/>
            <w:bottom w:val="none" w:sz="0" w:space="0" w:color="auto"/>
            <w:right w:val="none" w:sz="0" w:space="0" w:color="auto"/>
          </w:divBdr>
        </w:div>
        <w:div w:id="335108880">
          <w:marLeft w:val="0"/>
          <w:marRight w:val="0"/>
          <w:marTop w:val="0"/>
          <w:marBottom w:val="0"/>
          <w:divBdr>
            <w:top w:val="none" w:sz="0" w:space="0" w:color="auto"/>
            <w:left w:val="none" w:sz="0" w:space="0" w:color="auto"/>
            <w:bottom w:val="none" w:sz="0" w:space="0" w:color="auto"/>
            <w:right w:val="none" w:sz="0" w:space="0" w:color="auto"/>
          </w:divBdr>
        </w:div>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 w:id="335110987">
          <w:marLeft w:val="0"/>
          <w:marRight w:val="0"/>
          <w:marTop w:val="0"/>
          <w:marBottom w:val="300"/>
          <w:divBdr>
            <w:top w:val="single" w:sz="6" w:space="15" w:color="EDEDED"/>
            <w:left w:val="single" w:sz="6" w:space="15" w:color="EDEDED"/>
            <w:bottom w:val="single" w:sz="6" w:space="15" w:color="EDEDED"/>
            <w:right w:val="single" w:sz="6" w:space="15" w:color="EDEDED"/>
          </w:divBdr>
        </w:div>
        <w:div w:id="335112335">
          <w:marLeft w:val="0"/>
          <w:marRight w:val="0"/>
          <w:marTop w:val="0"/>
          <w:marBottom w:val="300"/>
          <w:divBdr>
            <w:top w:val="single" w:sz="6" w:space="15" w:color="EDEDED"/>
            <w:left w:val="single" w:sz="6" w:space="15" w:color="EDEDED"/>
            <w:bottom w:val="single" w:sz="6" w:space="15" w:color="EDEDED"/>
            <w:right w:val="single" w:sz="6" w:space="15" w:color="EDEDED"/>
          </w:divBdr>
        </w:div>
        <w:div w:id="335112603">
          <w:marLeft w:val="0"/>
          <w:marRight w:val="0"/>
          <w:marTop w:val="0"/>
          <w:marBottom w:val="0"/>
          <w:divBdr>
            <w:top w:val="none" w:sz="0" w:space="0" w:color="auto"/>
            <w:left w:val="none" w:sz="0" w:space="0" w:color="auto"/>
            <w:bottom w:val="none" w:sz="0" w:space="0" w:color="auto"/>
            <w:right w:val="none" w:sz="0" w:space="0" w:color="auto"/>
          </w:divBdr>
        </w:div>
        <w:div w:id="335113213">
          <w:marLeft w:val="0"/>
          <w:marRight w:val="0"/>
          <w:marTop w:val="0"/>
          <w:marBottom w:val="0"/>
          <w:divBdr>
            <w:top w:val="none" w:sz="0" w:space="0" w:color="auto"/>
            <w:left w:val="none" w:sz="0" w:space="0" w:color="auto"/>
            <w:bottom w:val="none" w:sz="0" w:space="0" w:color="auto"/>
            <w:right w:val="none" w:sz="0" w:space="0" w:color="auto"/>
          </w:divBdr>
        </w:div>
        <w:div w:id="335156952">
          <w:marLeft w:val="0"/>
          <w:marRight w:val="0"/>
          <w:marTop w:val="0"/>
          <w:marBottom w:val="0"/>
          <w:divBdr>
            <w:top w:val="none" w:sz="0" w:space="0" w:color="auto"/>
            <w:left w:val="none" w:sz="0" w:space="0" w:color="auto"/>
            <w:bottom w:val="none" w:sz="0" w:space="0" w:color="auto"/>
            <w:right w:val="none" w:sz="0" w:space="0" w:color="auto"/>
          </w:divBdr>
        </w:div>
        <w:div w:id="335157469">
          <w:marLeft w:val="0"/>
          <w:marRight w:val="0"/>
          <w:marTop w:val="0"/>
          <w:marBottom w:val="300"/>
          <w:divBdr>
            <w:top w:val="single" w:sz="6" w:space="15" w:color="EDEDED"/>
            <w:left w:val="single" w:sz="6" w:space="15" w:color="EDEDED"/>
            <w:bottom w:val="single" w:sz="6" w:space="15" w:color="EDEDED"/>
            <w:right w:val="single" w:sz="6" w:space="15" w:color="EDEDED"/>
          </w:divBdr>
        </w:div>
        <w:div w:id="335160140">
          <w:marLeft w:val="0"/>
          <w:marRight w:val="0"/>
          <w:marTop w:val="0"/>
          <w:marBottom w:val="0"/>
          <w:divBdr>
            <w:top w:val="none" w:sz="0" w:space="0" w:color="auto"/>
            <w:left w:val="none" w:sz="0" w:space="0" w:color="auto"/>
            <w:bottom w:val="none" w:sz="0" w:space="0" w:color="auto"/>
            <w:right w:val="none" w:sz="0" w:space="0" w:color="auto"/>
          </w:divBdr>
        </w:div>
        <w:div w:id="335229565">
          <w:marLeft w:val="0"/>
          <w:marRight w:val="0"/>
          <w:marTop w:val="0"/>
          <w:marBottom w:val="0"/>
          <w:divBdr>
            <w:top w:val="none" w:sz="0" w:space="0" w:color="auto"/>
            <w:left w:val="none" w:sz="0" w:space="0" w:color="auto"/>
            <w:bottom w:val="none" w:sz="0" w:space="0" w:color="auto"/>
            <w:right w:val="none" w:sz="0" w:space="0" w:color="auto"/>
          </w:divBdr>
        </w:div>
        <w:div w:id="335232160">
          <w:marLeft w:val="0"/>
          <w:marRight w:val="0"/>
          <w:marTop w:val="0"/>
          <w:marBottom w:val="0"/>
          <w:divBdr>
            <w:top w:val="none" w:sz="0" w:space="0" w:color="auto"/>
            <w:left w:val="none" w:sz="0" w:space="0" w:color="auto"/>
            <w:bottom w:val="none" w:sz="0" w:space="0" w:color="auto"/>
            <w:right w:val="none" w:sz="0" w:space="0" w:color="auto"/>
          </w:divBdr>
        </w:div>
        <w:div w:id="335303579">
          <w:marLeft w:val="0"/>
          <w:marRight w:val="0"/>
          <w:marTop w:val="0"/>
          <w:marBottom w:val="0"/>
          <w:divBdr>
            <w:top w:val="none" w:sz="0" w:space="0" w:color="auto"/>
            <w:left w:val="none" w:sz="0" w:space="0" w:color="auto"/>
            <w:bottom w:val="none" w:sz="0" w:space="0" w:color="auto"/>
            <w:right w:val="none" w:sz="0" w:space="0" w:color="auto"/>
          </w:divBdr>
        </w:div>
        <w:div w:id="335306866">
          <w:marLeft w:val="0"/>
          <w:marRight w:val="0"/>
          <w:marTop w:val="0"/>
          <w:marBottom w:val="0"/>
          <w:divBdr>
            <w:top w:val="none" w:sz="0" w:space="0" w:color="auto"/>
            <w:left w:val="none" w:sz="0" w:space="0" w:color="auto"/>
            <w:bottom w:val="none" w:sz="0" w:space="0" w:color="auto"/>
            <w:right w:val="none" w:sz="0" w:space="0" w:color="auto"/>
          </w:divBdr>
        </w:div>
        <w:div w:id="335307281">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
        <w:div w:id="335377892">
          <w:marLeft w:val="0"/>
          <w:marRight w:val="0"/>
          <w:marTop w:val="0"/>
          <w:marBottom w:val="0"/>
          <w:divBdr>
            <w:top w:val="none" w:sz="0" w:space="0" w:color="auto"/>
            <w:left w:val="none" w:sz="0" w:space="0" w:color="auto"/>
            <w:bottom w:val="none" w:sz="0" w:space="0" w:color="auto"/>
            <w:right w:val="none" w:sz="0" w:space="0" w:color="auto"/>
          </w:divBdr>
        </w:div>
        <w:div w:id="335379941">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5422462">
          <w:marLeft w:val="0"/>
          <w:marRight w:val="0"/>
          <w:marTop w:val="0"/>
          <w:marBottom w:val="0"/>
          <w:divBdr>
            <w:top w:val="none" w:sz="0" w:space="0" w:color="auto"/>
            <w:left w:val="none" w:sz="0" w:space="0" w:color="auto"/>
            <w:bottom w:val="none" w:sz="0" w:space="0" w:color="auto"/>
            <w:right w:val="none" w:sz="0" w:space="0" w:color="auto"/>
          </w:divBdr>
        </w:div>
        <w:div w:id="335424940">
          <w:marLeft w:val="0"/>
          <w:marRight w:val="0"/>
          <w:marTop w:val="0"/>
          <w:marBottom w:val="0"/>
          <w:divBdr>
            <w:top w:val="none" w:sz="0" w:space="0" w:color="auto"/>
            <w:left w:val="none" w:sz="0" w:space="0" w:color="auto"/>
            <w:bottom w:val="none" w:sz="0" w:space="0" w:color="auto"/>
            <w:right w:val="none" w:sz="0" w:space="0" w:color="auto"/>
          </w:divBdr>
        </w:div>
        <w:div w:id="335426501">
          <w:marLeft w:val="0"/>
          <w:marRight w:val="0"/>
          <w:marTop w:val="0"/>
          <w:marBottom w:val="0"/>
          <w:divBdr>
            <w:top w:val="none" w:sz="0" w:space="0" w:color="auto"/>
            <w:left w:val="none" w:sz="0" w:space="0" w:color="auto"/>
            <w:bottom w:val="none" w:sz="0" w:space="0" w:color="auto"/>
            <w:right w:val="none" w:sz="0" w:space="0" w:color="auto"/>
          </w:divBdr>
        </w:div>
        <w:div w:id="335497599">
          <w:marLeft w:val="0"/>
          <w:marRight w:val="0"/>
          <w:marTop w:val="300"/>
          <w:marBottom w:val="0"/>
          <w:divBdr>
            <w:top w:val="none" w:sz="0" w:space="0" w:color="auto"/>
            <w:left w:val="none" w:sz="0" w:space="0" w:color="auto"/>
            <w:bottom w:val="none" w:sz="0" w:space="0" w:color="auto"/>
            <w:right w:val="none" w:sz="0" w:space="0" w:color="auto"/>
          </w:divBdr>
          <w:divsChild>
            <w:div w:id="333849473">
              <w:marLeft w:val="0"/>
              <w:marRight w:val="0"/>
              <w:marTop w:val="0"/>
              <w:marBottom w:val="0"/>
              <w:divBdr>
                <w:top w:val="none" w:sz="0" w:space="0" w:color="auto"/>
                <w:left w:val="none" w:sz="0" w:space="0" w:color="auto"/>
                <w:bottom w:val="none" w:sz="0" w:space="0" w:color="auto"/>
                <w:right w:val="none" w:sz="0" w:space="0" w:color="auto"/>
              </w:divBdr>
            </w:div>
          </w:divsChild>
        </w:div>
        <w:div w:id="335545496">
          <w:marLeft w:val="0"/>
          <w:marRight w:val="0"/>
          <w:marTop w:val="0"/>
          <w:marBottom w:val="300"/>
          <w:divBdr>
            <w:top w:val="single" w:sz="6" w:space="15" w:color="EDEDED"/>
            <w:left w:val="single" w:sz="6" w:space="15" w:color="EDEDED"/>
            <w:bottom w:val="single" w:sz="6" w:space="15" w:color="EDEDED"/>
            <w:right w:val="single" w:sz="6" w:space="15" w:color="EDEDED"/>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35571424">
          <w:marLeft w:val="0"/>
          <w:marRight w:val="0"/>
          <w:marTop w:val="0"/>
          <w:marBottom w:val="0"/>
          <w:divBdr>
            <w:top w:val="none" w:sz="0" w:space="0" w:color="auto"/>
            <w:left w:val="none" w:sz="0" w:space="0" w:color="auto"/>
            <w:bottom w:val="none" w:sz="0" w:space="0" w:color="auto"/>
            <w:right w:val="none" w:sz="0" w:space="0" w:color="auto"/>
          </w:divBdr>
        </w:div>
        <w:div w:id="335572689">
          <w:marLeft w:val="0"/>
          <w:marRight w:val="0"/>
          <w:marTop w:val="0"/>
          <w:marBottom w:val="0"/>
          <w:divBdr>
            <w:top w:val="none" w:sz="0" w:space="0" w:color="auto"/>
            <w:left w:val="none" w:sz="0" w:space="0" w:color="auto"/>
            <w:bottom w:val="none" w:sz="0" w:space="0" w:color="auto"/>
            <w:right w:val="none" w:sz="0" w:space="0" w:color="auto"/>
          </w:divBdr>
        </w:div>
        <w:div w:id="335576841">
          <w:marLeft w:val="0"/>
          <w:marRight w:val="0"/>
          <w:marTop w:val="0"/>
          <w:marBottom w:val="0"/>
          <w:divBdr>
            <w:top w:val="none" w:sz="0" w:space="0" w:color="auto"/>
            <w:left w:val="none" w:sz="0" w:space="0" w:color="auto"/>
            <w:bottom w:val="none" w:sz="0" w:space="0" w:color="auto"/>
            <w:right w:val="none" w:sz="0" w:space="0" w:color="auto"/>
          </w:divBdr>
        </w:div>
        <w:div w:id="335613968">
          <w:marLeft w:val="0"/>
          <w:marRight w:val="0"/>
          <w:marTop w:val="0"/>
          <w:marBottom w:val="0"/>
          <w:divBdr>
            <w:top w:val="none" w:sz="0" w:space="0" w:color="auto"/>
            <w:left w:val="none" w:sz="0" w:space="0" w:color="auto"/>
            <w:bottom w:val="none" w:sz="0" w:space="0" w:color="auto"/>
            <w:right w:val="none" w:sz="0" w:space="0" w:color="auto"/>
          </w:divBdr>
        </w:div>
        <w:div w:id="335616461">
          <w:marLeft w:val="0"/>
          <w:marRight w:val="0"/>
          <w:marTop w:val="0"/>
          <w:marBottom w:val="0"/>
          <w:divBdr>
            <w:top w:val="none" w:sz="0" w:space="0" w:color="auto"/>
            <w:left w:val="none" w:sz="0" w:space="0" w:color="auto"/>
            <w:bottom w:val="none" w:sz="0" w:space="0" w:color="auto"/>
            <w:right w:val="none" w:sz="0" w:space="0" w:color="auto"/>
          </w:divBdr>
        </w:div>
        <w:div w:id="335694479">
          <w:marLeft w:val="0"/>
          <w:marRight w:val="0"/>
          <w:marTop w:val="0"/>
          <w:marBottom w:val="0"/>
          <w:divBdr>
            <w:top w:val="none" w:sz="0" w:space="0" w:color="auto"/>
            <w:left w:val="none" w:sz="0" w:space="0" w:color="auto"/>
            <w:bottom w:val="none" w:sz="0" w:space="0" w:color="auto"/>
            <w:right w:val="none" w:sz="0" w:space="0" w:color="auto"/>
          </w:divBdr>
        </w:div>
        <w:div w:id="335764335">
          <w:marLeft w:val="0"/>
          <w:marRight w:val="0"/>
          <w:marTop w:val="0"/>
          <w:marBottom w:val="0"/>
          <w:divBdr>
            <w:top w:val="none" w:sz="0" w:space="0" w:color="auto"/>
            <w:left w:val="none" w:sz="0" w:space="0" w:color="auto"/>
            <w:bottom w:val="none" w:sz="0" w:space="0" w:color="auto"/>
            <w:right w:val="none" w:sz="0" w:space="0" w:color="auto"/>
          </w:divBdr>
        </w:div>
        <w:div w:id="335764515">
          <w:marLeft w:val="0"/>
          <w:marRight w:val="0"/>
          <w:marTop w:val="0"/>
          <w:marBottom w:val="0"/>
          <w:divBdr>
            <w:top w:val="none" w:sz="0" w:space="0" w:color="auto"/>
            <w:left w:val="none" w:sz="0" w:space="0" w:color="auto"/>
            <w:bottom w:val="none" w:sz="0" w:space="0" w:color="auto"/>
            <w:right w:val="none" w:sz="0" w:space="0" w:color="auto"/>
          </w:divBdr>
        </w:div>
        <w:div w:id="335765975">
          <w:marLeft w:val="0"/>
          <w:marRight w:val="0"/>
          <w:marTop w:val="0"/>
          <w:marBottom w:val="0"/>
          <w:divBdr>
            <w:top w:val="none" w:sz="0" w:space="0" w:color="auto"/>
            <w:left w:val="none" w:sz="0" w:space="0" w:color="auto"/>
            <w:bottom w:val="none" w:sz="0" w:space="0" w:color="auto"/>
            <w:right w:val="none" w:sz="0" w:space="0" w:color="auto"/>
          </w:divBdr>
        </w:div>
        <w:div w:id="335766554">
          <w:marLeft w:val="0"/>
          <w:marRight w:val="0"/>
          <w:marTop w:val="0"/>
          <w:marBottom w:val="0"/>
          <w:divBdr>
            <w:top w:val="none" w:sz="0" w:space="0" w:color="auto"/>
            <w:left w:val="none" w:sz="0" w:space="0" w:color="auto"/>
            <w:bottom w:val="none" w:sz="0" w:space="0" w:color="auto"/>
            <w:right w:val="none" w:sz="0" w:space="0" w:color="auto"/>
          </w:divBdr>
        </w:div>
        <w:div w:id="335768196">
          <w:marLeft w:val="0"/>
          <w:marRight w:val="0"/>
          <w:marTop w:val="0"/>
          <w:marBottom w:val="0"/>
          <w:divBdr>
            <w:top w:val="none" w:sz="0" w:space="0" w:color="auto"/>
            <w:left w:val="none" w:sz="0" w:space="0" w:color="auto"/>
            <w:bottom w:val="none" w:sz="0" w:space="0" w:color="auto"/>
            <w:right w:val="none" w:sz="0" w:space="0" w:color="auto"/>
          </w:divBdr>
          <w:divsChild>
            <w:div w:id="5719415">
              <w:marLeft w:val="0"/>
              <w:marRight w:val="0"/>
              <w:marTop w:val="0"/>
              <w:marBottom w:val="0"/>
              <w:divBdr>
                <w:top w:val="none" w:sz="0" w:space="0" w:color="auto"/>
                <w:left w:val="none" w:sz="0" w:space="0" w:color="auto"/>
                <w:bottom w:val="none" w:sz="0" w:space="0" w:color="auto"/>
                <w:right w:val="none" w:sz="0" w:space="0" w:color="auto"/>
              </w:divBdr>
            </w:div>
          </w:divsChild>
        </w:div>
        <w:div w:id="335768250">
          <w:marLeft w:val="0"/>
          <w:marRight w:val="0"/>
          <w:marTop w:val="0"/>
          <w:marBottom w:val="300"/>
          <w:divBdr>
            <w:top w:val="single" w:sz="6" w:space="15" w:color="EDEDED"/>
            <w:left w:val="single" w:sz="6" w:space="15" w:color="EDEDED"/>
            <w:bottom w:val="single" w:sz="6" w:space="15" w:color="EDEDED"/>
            <w:right w:val="single" w:sz="6" w:space="15" w:color="EDEDED"/>
          </w:divBdr>
        </w:div>
        <w:div w:id="335768401">
          <w:marLeft w:val="0"/>
          <w:marRight w:val="0"/>
          <w:marTop w:val="0"/>
          <w:marBottom w:val="0"/>
          <w:divBdr>
            <w:top w:val="none" w:sz="0" w:space="0" w:color="auto"/>
            <w:left w:val="none" w:sz="0" w:space="0" w:color="auto"/>
            <w:bottom w:val="none" w:sz="0" w:space="0" w:color="auto"/>
            <w:right w:val="none" w:sz="0" w:space="0" w:color="auto"/>
          </w:divBdr>
        </w:div>
        <w:div w:id="335773293">
          <w:marLeft w:val="0"/>
          <w:marRight w:val="0"/>
          <w:marTop w:val="0"/>
          <w:marBottom w:val="0"/>
          <w:divBdr>
            <w:top w:val="none" w:sz="0" w:space="0" w:color="auto"/>
            <w:left w:val="none" w:sz="0" w:space="0" w:color="auto"/>
            <w:bottom w:val="none" w:sz="0" w:space="0" w:color="auto"/>
            <w:right w:val="none" w:sz="0" w:space="0" w:color="auto"/>
          </w:divBdr>
        </w:div>
        <w:div w:id="335807410">
          <w:marLeft w:val="0"/>
          <w:marRight w:val="0"/>
          <w:marTop w:val="0"/>
          <w:marBottom w:val="0"/>
          <w:divBdr>
            <w:top w:val="none" w:sz="0" w:space="0" w:color="auto"/>
            <w:left w:val="none" w:sz="0" w:space="0" w:color="auto"/>
            <w:bottom w:val="none" w:sz="0" w:space="0" w:color="auto"/>
            <w:right w:val="none" w:sz="0" w:space="0" w:color="auto"/>
          </w:divBdr>
        </w:div>
        <w:div w:id="335811220">
          <w:marLeft w:val="0"/>
          <w:marRight w:val="0"/>
          <w:marTop w:val="0"/>
          <w:marBottom w:val="0"/>
          <w:divBdr>
            <w:top w:val="none" w:sz="0" w:space="0" w:color="auto"/>
            <w:left w:val="none" w:sz="0" w:space="0" w:color="auto"/>
            <w:bottom w:val="none" w:sz="0" w:space="0" w:color="auto"/>
            <w:right w:val="none" w:sz="0" w:space="0" w:color="auto"/>
          </w:divBdr>
        </w:div>
        <w:div w:id="335882212">
          <w:marLeft w:val="0"/>
          <w:marRight w:val="0"/>
          <w:marTop w:val="0"/>
          <w:marBottom w:val="0"/>
          <w:divBdr>
            <w:top w:val="none" w:sz="0" w:space="0" w:color="auto"/>
            <w:left w:val="none" w:sz="0" w:space="0" w:color="auto"/>
            <w:bottom w:val="none" w:sz="0" w:space="0" w:color="auto"/>
            <w:right w:val="none" w:sz="0" w:space="0" w:color="auto"/>
          </w:divBdr>
        </w:div>
        <w:div w:id="335883009">
          <w:marLeft w:val="0"/>
          <w:marRight w:val="0"/>
          <w:marTop w:val="300"/>
          <w:marBottom w:val="0"/>
          <w:divBdr>
            <w:top w:val="none" w:sz="0" w:space="0" w:color="auto"/>
            <w:left w:val="none" w:sz="0" w:space="0" w:color="auto"/>
            <w:bottom w:val="none" w:sz="0" w:space="0" w:color="auto"/>
            <w:right w:val="none" w:sz="0" w:space="0" w:color="auto"/>
          </w:divBdr>
        </w:div>
        <w:div w:id="335883386">
          <w:marLeft w:val="0"/>
          <w:marRight w:val="0"/>
          <w:marTop w:val="0"/>
          <w:marBottom w:val="0"/>
          <w:divBdr>
            <w:top w:val="none" w:sz="0" w:space="0" w:color="auto"/>
            <w:left w:val="none" w:sz="0" w:space="0" w:color="auto"/>
            <w:bottom w:val="none" w:sz="0" w:space="0" w:color="auto"/>
            <w:right w:val="none" w:sz="0" w:space="0" w:color="auto"/>
          </w:divBdr>
        </w:div>
        <w:div w:id="335885717">
          <w:marLeft w:val="0"/>
          <w:marRight w:val="0"/>
          <w:marTop w:val="0"/>
          <w:marBottom w:val="0"/>
          <w:divBdr>
            <w:top w:val="none" w:sz="0" w:space="0" w:color="auto"/>
            <w:left w:val="none" w:sz="0" w:space="0" w:color="auto"/>
            <w:bottom w:val="none" w:sz="0" w:space="0" w:color="auto"/>
            <w:right w:val="none" w:sz="0" w:space="0" w:color="auto"/>
          </w:divBdr>
        </w:div>
        <w:div w:id="335889626">
          <w:marLeft w:val="0"/>
          <w:marRight w:val="0"/>
          <w:marTop w:val="0"/>
          <w:marBottom w:val="0"/>
          <w:divBdr>
            <w:top w:val="none" w:sz="0" w:space="0" w:color="auto"/>
            <w:left w:val="none" w:sz="0" w:space="0" w:color="auto"/>
            <w:bottom w:val="none" w:sz="0" w:space="0" w:color="auto"/>
            <w:right w:val="none" w:sz="0" w:space="0" w:color="auto"/>
          </w:divBdr>
        </w:div>
        <w:div w:id="335890914">
          <w:marLeft w:val="0"/>
          <w:marRight w:val="0"/>
          <w:marTop w:val="0"/>
          <w:marBottom w:val="0"/>
          <w:divBdr>
            <w:top w:val="none" w:sz="0" w:space="0" w:color="auto"/>
            <w:left w:val="none" w:sz="0" w:space="0" w:color="auto"/>
            <w:bottom w:val="none" w:sz="0" w:space="0" w:color="auto"/>
            <w:right w:val="none" w:sz="0" w:space="0" w:color="auto"/>
          </w:divBdr>
        </w:div>
        <w:div w:id="335957664">
          <w:marLeft w:val="0"/>
          <w:marRight w:val="0"/>
          <w:marTop w:val="0"/>
          <w:marBottom w:val="0"/>
          <w:divBdr>
            <w:top w:val="none" w:sz="0" w:space="0" w:color="auto"/>
            <w:left w:val="none" w:sz="0" w:space="0" w:color="auto"/>
            <w:bottom w:val="none" w:sz="0" w:space="0" w:color="auto"/>
            <w:right w:val="none" w:sz="0" w:space="0" w:color="auto"/>
          </w:divBdr>
        </w:div>
        <w:div w:id="335958917">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35962271">
          <w:marLeft w:val="0"/>
          <w:marRight w:val="0"/>
          <w:marTop w:val="300"/>
          <w:marBottom w:val="0"/>
          <w:divBdr>
            <w:top w:val="none" w:sz="0" w:space="0" w:color="auto"/>
            <w:left w:val="none" w:sz="0" w:space="0" w:color="auto"/>
            <w:bottom w:val="none" w:sz="0" w:space="0" w:color="auto"/>
            <w:right w:val="none" w:sz="0" w:space="0" w:color="auto"/>
          </w:divBdr>
          <w:divsChild>
            <w:div w:id="7566798">
              <w:marLeft w:val="0"/>
              <w:marRight w:val="0"/>
              <w:marTop w:val="0"/>
              <w:marBottom w:val="0"/>
              <w:divBdr>
                <w:top w:val="none" w:sz="0" w:space="0" w:color="auto"/>
                <w:left w:val="none" w:sz="0" w:space="0" w:color="auto"/>
                <w:bottom w:val="none" w:sz="0" w:space="0" w:color="auto"/>
                <w:right w:val="none" w:sz="0" w:space="0" w:color="auto"/>
              </w:divBdr>
            </w:div>
          </w:divsChild>
        </w:div>
        <w:div w:id="336005753">
          <w:marLeft w:val="0"/>
          <w:marRight w:val="0"/>
          <w:marTop w:val="0"/>
          <w:marBottom w:val="0"/>
          <w:divBdr>
            <w:top w:val="none" w:sz="0" w:space="0" w:color="auto"/>
            <w:left w:val="none" w:sz="0" w:space="0" w:color="auto"/>
            <w:bottom w:val="none" w:sz="0" w:space="0" w:color="auto"/>
            <w:right w:val="none" w:sz="0" w:space="0" w:color="auto"/>
          </w:divBdr>
        </w:div>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 w:id="336033351">
          <w:marLeft w:val="0"/>
          <w:marRight w:val="0"/>
          <w:marTop w:val="0"/>
          <w:marBottom w:val="0"/>
          <w:divBdr>
            <w:top w:val="none" w:sz="0" w:space="0" w:color="auto"/>
            <w:left w:val="none" w:sz="0" w:space="0" w:color="auto"/>
            <w:bottom w:val="none" w:sz="0" w:space="0" w:color="auto"/>
            <w:right w:val="none" w:sz="0" w:space="0" w:color="auto"/>
          </w:divBdr>
          <w:divsChild>
            <w:div w:id="281805831">
              <w:marLeft w:val="0"/>
              <w:marRight w:val="0"/>
              <w:marTop w:val="0"/>
              <w:marBottom w:val="0"/>
              <w:divBdr>
                <w:top w:val="none" w:sz="0" w:space="0" w:color="auto"/>
                <w:left w:val="none" w:sz="0" w:space="0" w:color="auto"/>
                <w:bottom w:val="none" w:sz="0" w:space="0" w:color="auto"/>
                <w:right w:val="none" w:sz="0" w:space="0" w:color="auto"/>
              </w:divBdr>
            </w:div>
          </w:divsChild>
        </w:div>
        <w:div w:id="336033437">
          <w:marLeft w:val="0"/>
          <w:marRight w:val="0"/>
          <w:marTop w:val="0"/>
          <w:marBottom w:val="0"/>
          <w:divBdr>
            <w:top w:val="none" w:sz="0" w:space="0" w:color="auto"/>
            <w:left w:val="none" w:sz="0" w:space="0" w:color="auto"/>
            <w:bottom w:val="none" w:sz="0" w:space="0" w:color="auto"/>
            <w:right w:val="none" w:sz="0" w:space="0" w:color="auto"/>
          </w:divBdr>
        </w:div>
        <w:div w:id="336033538">
          <w:marLeft w:val="0"/>
          <w:marRight w:val="0"/>
          <w:marTop w:val="0"/>
          <w:marBottom w:val="0"/>
          <w:divBdr>
            <w:top w:val="none" w:sz="0" w:space="0" w:color="auto"/>
            <w:left w:val="none" w:sz="0" w:space="0" w:color="auto"/>
            <w:bottom w:val="none" w:sz="0" w:space="0" w:color="auto"/>
            <w:right w:val="none" w:sz="0" w:space="0" w:color="auto"/>
          </w:divBdr>
        </w:div>
        <w:div w:id="336033832">
          <w:marLeft w:val="0"/>
          <w:marRight w:val="0"/>
          <w:marTop w:val="0"/>
          <w:marBottom w:val="0"/>
          <w:divBdr>
            <w:top w:val="none" w:sz="0" w:space="0" w:color="auto"/>
            <w:left w:val="none" w:sz="0" w:space="0" w:color="auto"/>
            <w:bottom w:val="none" w:sz="0" w:space="0" w:color="auto"/>
            <w:right w:val="none" w:sz="0" w:space="0" w:color="auto"/>
          </w:divBdr>
        </w:div>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 w:id="336075722">
          <w:marLeft w:val="0"/>
          <w:marRight w:val="0"/>
          <w:marTop w:val="0"/>
          <w:marBottom w:val="0"/>
          <w:divBdr>
            <w:top w:val="none" w:sz="0" w:space="0" w:color="auto"/>
            <w:left w:val="none" w:sz="0" w:space="0" w:color="auto"/>
            <w:bottom w:val="none" w:sz="0" w:space="0" w:color="auto"/>
            <w:right w:val="none" w:sz="0" w:space="0" w:color="auto"/>
          </w:divBdr>
        </w:div>
        <w:div w:id="336077308">
          <w:marLeft w:val="0"/>
          <w:marRight w:val="0"/>
          <w:marTop w:val="0"/>
          <w:marBottom w:val="0"/>
          <w:divBdr>
            <w:top w:val="none" w:sz="0" w:space="0" w:color="auto"/>
            <w:left w:val="none" w:sz="0" w:space="0" w:color="auto"/>
            <w:bottom w:val="none" w:sz="0" w:space="0" w:color="auto"/>
            <w:right w:val="none" w:sz="0" w:space="0" w:color="auto"/>
          </w:divBdr>
        </w:div>
        <w:div w:id="336079877">
          <w:marLeft w:val="0"/>
          <w:marRight w:val="0"/>
          <w:marTop w:val="300"/>
          <w:marBottom w:val="0"/>
          <w:divBdr>
            <w:top w:val="none" w:sz="0" w:space="0" w:color="auto"/>
            <w:left w:val="none" w:sz="0" w:space="0" w:color="auto"/>
            <w:bottom w:val="none" w:sz="0" w:space="0" w:color="auto"/>
            <w:right w:val="none" w:sz="0" w:space="0" w:color="auto"/>
          </w:divBdr>
          <w:divsChild>
            <w:div w:id="34413239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
        <w:div w:id="336150345">
          <w:marLeft w:val="0"/>
          <w:marRight w:val="0"/>
          <w:marTop w:val="0"/>
          <w:marBottom w:val="0"/>
          <w:divBdr>
            <w:top w:val="none" w:sz="0" w:space="0" w:color="auto"/>
            <w:left w:val="none" w:sz="0" w:space="0" w:color="auto"/>
            <w:bottom w:val="none" w:sz="0" w:space="0" w:color="auto"/>
            <w:right w:val="none" w:sz="0" w:space="0" w:color="auto"/>
          </w:divBdr>
        </w:div>
        <w:div w:id="336151294">
          <w:marLeft w:val="0"/>
          <w:marRight w:val="0"/>
          <w:marTop w:val="0"/>
          <w:marBottom w:val="0"/>
          <w:divBdr>
            <w:top w:val="none" w:sz="0" w:space="0" w:color="auto"/>
            <w:left w:val="none" w:sz="0" w:space="0" w:color="auto"/>
            <w:bottom w:val="none" w:sz="0" w:space="0" w:color="auto"/>
            <w:right w:val="none" w:sz="0" w:space="0" w:color="auto"/>
          </w:divBdr>
          <w:divsChild>
            <w:div w:id="130102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
        <w:div w:id="336153653">
          <w:marLeft w:val="0"/>
          <w:marRight w:val="0"/>
          <w:marTop w:val="0"/>
          <w:marBottom w:val="0"/>
          <w:divBdr>
            <w:top w:val="none" w:sz="0" w:space="0" w:color="auto"/>
            <w:left w:val="none" w:sz="0" w:space="0" w:color="auto"/>
            <w:bottom w:val="none" w:sz="0" w:space="0" w:color="auto"/>
            <w:right w:val="none" w:sz="0" w:space="0" w:color="auto"/>
          </w:divBdr>
        </w:div>
        <w:div w:id="336153718">
          <w:marLeft w:val="0"/>
          <w:marRight w:val="0"/>
          <w:marTop w:val="0"/>
          <w:marBottom w:val="300"/>
          <w:divBdr>
            <w:top w:val="single" w:sz="6" w:space="15" w:color="EDEDED"/>
            <w:left w:val="single" w:sz="6" w:space="15" w:color="EDEDED"/>
            <w:bottom w:val="single" w:sz="6" w:space="15" w:color="EDEDED"/>
            <w:right w:val="single" w:sz="6" w:space="15" w:color="EDEDED"/>
          </w:divBdr>
        </w:div>
        <w:div w:id="336154712">
          <w:marLeft w:val="0"/>
          <w:marRight w:val="0"/>
          <w:marTop w:val="0"/>
          <w:marBottom w:val="0"/>
          <w:divBdr>
            <w:top w:val="none" w:sz="0" w:space="0" w:color="auto"/>
            <w:left w:val="none" w:sz="0" w:space="0" w:color="auto"/>
            <w:bottom w:val="none" w:sz="0" w:space="0" w:color="auto"/>
            <w:right w:val="none" w:sz="0" w:space="0" w:color="auto"/>
          </w:divBdr>
        </w:div>
        <w:div w:id="336156962">
          <w:marLeft w:val="0"/>
          <w:marRight w:val="0"/>
          <w:marTop w:val="0"/>
          <w:marBottom w:val="0"/>
          <w:divBdr>
            <w:top w:val="none" w:sz="0" w:space="0" w:color="auto"/>
            <w:left w:val="none" w:sz="0" w:space="0" w:color="auto"/>
            <w:bottom w:val="none" w:sz="0" w:space="0" w:color="auto"/>
            <w:right w:val="none" w:sz="0" w:space="0" w:color="auto"/>
          </w:divBdr>
        </w:div>
        <w:div w:id="336158135">
          <w:marLeft w:val="0"/>
          <w:marRight w:val="0"/>
          <w:marTop w:val="0"/>
          <w:marBottom w:val="0"/>
          <w:divBdr>
            <w:top w:val="none" w:sz="0" w:space="0" w:color="auto"/>
            <w:left w:val="none" w:sz="0" w:space="0" w:color="auto"/>
            <w:bottom w:val="none" w:sz="0" w:space="0" w:color="auto"/>
            <w:right w:val="none" w:sz="0" w:space="0" w:color="auto"/>
          </w:divBdr>
        </w:div>
        <w:div w:id="336202000">
          <w:marLeft w:val="0"/>
          <w:marRight w:val="0"/>
          <w:marTop w:val="300"/>
          <w:marBottom w:val="0"/>
          <w:divBdr>
            <w:top w:val="none" w:sz="0" w:space="0" w:color="auto"/>
            <w:left w:val="none" w:sz="0" w:space="0" w:color="auto"/>
            <w:bottom w:val="none" w:sz="0" w:space="0" w:color="auto"/>
            <w:right w:val="none" w:sz="0" w:space="0" w:color="auto"/>
          </w:divBdr>
        </w:div>
        <w:div w:id="336225596">
          <w:marLeft w:val="0"/>
          <w:marRight w:val="0"/>
          <w:marTop w:val="0"/>
          <w:marBottom w:val="0"/>
          <w:divBdr>
            <w:top w:val="none" w:sz="0" w:space="0" w:color="auto"/>
            <w:left w:val="none" w:sz="0" w:space="0" w:color="auto"/>
            <w:bottom w:val="none" w:sz="0" w:space="0" w:color="auto"/>
            <w:right w:val="none" w:sz="0" w:space="0" w:color="auto"/>
          </w:divBdr>
        </w:div>
        <w:div w:id="336228494">
          <w:marLeft w:val="0"/>
          <w:marRight w:val="0"/>
          <w:marTop w:val="0"/>
          <w:marBottom w:val="0"/>
          <w:divBdr>
            <w:top w:val="none" w:sz="0" w:space="0" w:color="auto"/>
            <w:left w:val="none" w:sz="0" w:space="0" w:color="auto"/>
            <w:bottom w:val="none" w:sz="0" w:space="0" w:color="auto"/>
            <w:right w:val="none" w:sz="0" w:space="0" w:color="auto"/>
          </w:divBdr>
        </w:div>
        <w:div w:id="336228685">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
        <w:div w:id="336230401">
          <w:marLeft w:val="0"/>
          <w:marRight w:val="0"/>
          <w:marTop w:val="0"/>
          <w:marBottom w:val="0"/>
          <w:divBdr>
            <w:top w:val="none" w:sz="0" w:space="0" w:color="auto"/>
            <w:left w:val="none" w:sz="0" w:space="0" w:color="auto"/>
            <w:bottom w:val="none" w:sz="0" w:space="0" w:color="auto"/>
            <w:right w:val="none" w:sz="0" w:space="0" w:color="auto"/>
          </w:divBdr>
        </w:div>
        <w:div w:id="336269455">
          <w:marLeft w:val="0"/>
          <w:marRight w:val="0"/>
          <w:marTop w:val="0"/>
          <w:marBottom w:val="0"/>
          <w:divBdr>
            <w:top w:val="none" w:sz="0" w:space="0" w:color="auto"/>
            <w:left w:val="none" w:sz="0" w:space="0" w:color="auto"/>
            <w:bottom w:val="none" w:sz="0" w:space="0" w:color="auto"/>
            <w:right w:val="none" w:sz="0" w:space="0" w:color="auto"/>
          </w:divBdr>
        </w:div>
        <w:div w:id="336272065">
          <w:marLeft w:val="0"/>
          <w:marRight w:val="0"/>
          <w:marTop w:val="0"/>
          <w:marBottom w:val="300"/>
          <w:divBdr>
            <w:top w:val="single" w:sz="6" w:space="15" w:color="EDEDED"/>
            <w:left w:val="single" w:sz="6" w:space="15" w:color="EDEDED"/>
            <w:bottom w:val="single" w:sz="6" w:space="15" w:color="EDEDED"/>
            <w:right w:val="single" w:sz="6" w:space="15" w:color="EDEDED"/>
          </w:divBdr>
        </w:div>
        <w:div w:id="336272604">
          <w:marLeft w:val="0"/>
          <w:marRight w:val="0"/>
          <w:marTop w:val="0"/>
          <w:marBottom w:val="0"/>
          <w:divBdr>
            <w:top w:val="none" w:sz="0" w:space="0" w:color="auto"/>
            <w:left w:val="none" w:sz="0" w:space="0" w:color="auto"/>
            <w:bottom w:val="none" w:sz="0" w:space="0" w:color="auto"/>
            <w:right w:val="none" w:sz="0" w:space="0" w:color="auto"/>
          </w:divBdr>
        </w:div>
        <w:div w:id="336273195">
          <w:marLeft w:val="0"/>
          <w:marRight w:val="0"/>
          <w:marTop w:val="0"/>
          <w:marBottom w:val="0"/>
          <w:divBdr>
            <w:top w:val="none" w:sz="0" w:space="0" w:color="auto"/>
            <w:left w:val="none" w:sz="0" w:space="0" w:color="auto"/>
            <w:bottom w:val="none" w:sz="0" w:space="0" w:color="auto"/>
            <w:right w:val="none" w:sz="0" w:space="0" w:color="auto"/>
          </w:divBdr>
        </w:div>
        <w:div w:id="336273783">
          <w:marLeft w:val="0"/>
          <w:marRight w:val="0"/>
          <w:marTop w:val="0"/>
          <w:marBottom w:val="0"/>
          <w:divBdr>
            <w:top w:val="none" w:sz="0" w:space="0" w:color="auto"/>
            <w:left w:val="none" w:sz="0" w:space="0" w:color="auto"/>
            <w:bottom w:val="none" w:sz="0" w:space="0" w:color="auto"/>
            <w:right w:val="none" w:sz="0" w:space="0" w:color="auto"/>
          </w:divBdr>
        </w:div>
        <w:div w:id="336274420">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
        <w:div w:id="336348611">
          <w:marLeft w:val="0"/>
          <w:marRight w:val="0"/>
          <w:marTop w:val="0"/>
          <w:marBottom w:val="0"/>
          <w:divBdr>
            <w:top w:val="none" w:sz="0" w:space="0" w:color="auto"/>
            <w:left w:val="none" w:sz="0" w:space="0" w:color="auto"/>
            <w:bottom w:val="none" w:sz="0" w:space="0" w:color="auto"/>
            <w:right w:val="none" w:sz="0" w:space="0" w:color="auto"/>
          </w:divBdr>
        </w:div>
        <w:div w:id="336353013">
          <w:marLeft w:val="0"/>
          <w:marRight w:val="0"/>
          <w:marTop w:val="0"/>
          <w:marBottom w:val="0"/>
          <w:divBdr>
            <w:top w:val="none" w:sz="0" w:space="0" w:color="auto"/>
            <w:left w:val="none" w:sz="0" w:space="0" w:color="auto"/>
            <w:bottom w:val="none" w:sz="0" w:space="0" w:color="auto"/>
            <w:right w:val="none" w:sz="0" w:space="0" w:color="auto"/>
          </w:divBdr>
        </w:div>
        <w:div w:id="336420439">
          <w:marLeft w:val="0"/>
          <w:marRight w:val="0"/>
          <w:marTop w:val="300"/>
          <w:marBottom w:val="0"/>
          <w:divBdr>
            <w:top w:val="none" w:sz="0" w:space="0" w:color="auto"/>
            <w:left w:val="none" w:sz="0" w:space="0" w:color="auto"/>
            <w:bottom w:val="none" w:sz="0" w:space="0" w:color="auto"/>
            <w:right w:val="none" w:sz="0" w:space="0" w:color="auto"/>
          </w:divBdr>
        </w:div>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424747">
          <w:marLeft w:val="0"/>
          <w:marRight w:val="0"/>
          <w:marTop w:val="0"/>
          <w:marBottom w:val="0"/>
          <w:divBdr>
            <w:top w:val="none" w:sz="0" w:space="0" w:color="auto"/>
            <w:left w:val="none" w:sz="0" w:space="0" w:color="auto"/>
            <w:bottom w:val="none" w:sz="0" w:space="0" w:color="auto"/>
            <w:right w:val="none" w:sz="0" w:space="0" w:color="auto"/>
          </w:divBdr>
        </w:div>
        <w:div w:id="336462150">
          <w:marLeft w:val="0"/>
          <w:marRight w:val="0"/>
          <w:marTop w:val="0"/>
          <w:marBottom w:val="0"/>
          <w:divBdr>
            <w:top w:val="none" w:sz="0" w:space="0" w:color="auto"/>
            <w:left w:val="none" w:sz="0" w:space="0" w:color="auto"/>
            <w:bottom w:val="none" w:sz="0" w:space="0" w:color="auto"/>
            <w:right w:val="none" w:sz="0" w:space="0" w:color="auto"/>
          </w:divBdr>
        </w:div>
        <w:div w:id="336464009">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
        <w:div w:id="336468583">
          <w:marLeft w:val="0"/>
          <w:marRight w:val="0"/>
          <w:marTop w:val="0"/>
          <w:marBottom w:val="0"/>
          <w:divBdr>
            <w:top w:val="none" w:sz="0" w:space="0" w:color="auto"/>
            <w:left w:val="none" w:sz="0" w:space="0" w:color="auto"/>
            <w:bottom w:val="none" w:sz="0" w:space="0" w:color="auto"/>
            <w:right w:val="none" w:sz="0" w:space="0" w:color="auto"/>
          </w:divBdr>
        </w:div>
        <w:div w:id="336470112">
          <w:marLeft w:val="0"/>
          <w:marRight w:val="0"/>
          <w:marTop w:val="0"/>
          <w:marBottom w:val="300"/>
          <w:divBdr>
            <w:top w:val="single" w:sz="6" w:space="15" w:color="EDEDED"/>
            <w:left w:val="single" w:sz="6" w:space="15" w:color="EDEDED"/>
            <w:bottom w:val="single" w:sz="6" w:space="15" w:color="EDEDED"/>
            <w:right w:val="single" w:sz="6" w:space="15" w:color="EDEDED"/>
          </w:divBdr>
        </w:div>
        <w:div w:id="336470451">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
        <w:div w:id="336541793">
          <w:marLeft w:val="0"/>
          <w:marRight w:val="0"/>
          <w:marTop w:val="0"/>
          <w:marBottom w:val="0"/>
          <w:divBdr>
            <w:top w:val="none" w:sz="0" w:space="0" w:color="auto"/>
            <w:left w:val="none" w:sz="0" w:space="0" w:color="auto"/>
            <w:bottom w:val="none" w:sz="0" w:space="0" w:color="auto"/>
            <w:right w:val="none" w:sz="0" w:space="0" w:color="auto"/>
          </w:divBdr>
        </w:div>
        <w:div w:id="336542846">
          <w:marLeft w:val="0"/>
          <w:marRight w:val="0"/>
          <w:marTop w:val="0"/>
          <w:marBottom w:val="0"/>
          <w:divBdr>
            <w:top w:val="none" w:sz="0" w:space="0" w:color="auto"/>
            <w:left w:val="none" w:sz="0" w:space="0" w:color="auto"/>
            <w:bottom w:val="none" w:sz="0" w:space="0" w:color="auto"/>
            <w:right w:val="none" w:sz="0" w:space="0" w:color="auto"/>
          </w:divBdr>
        </w:div>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 w:id="336544332">
          <w:marLeft w:val="0"/>
          <w:marRight w:val="0"/>
          <w:marTop w:val="0"/>
          <w:marBottom w:val="0"/>
          <w:divBdr>
            <w:top w:val="none" w:sz="0" w:space="0" w:color="auto"/>
            <w:left w:val="none" w:sz="0" w:space="0" w:color="auto"/>
            <w:bottom w:val="none" w:sz="0" w:space="0" w:color="auto"/>
            <w:right w:val="none" w:sz="0" w:space="0" w:color="auto"/>
          </w:divBdr>
        </w:div>
        <w:div w:id="336544338">
          <w:marLeft w:val="0"/>
          <w:marRight w:val="0"/>
          <w:marTop w:val="0"/>
          <w:marBottom w:val="0"/>
          <w:divBdr>
            <w:top w:val="none" w:sz="0" w:space="0" w:color="auto"/>
            <w:left w:val="none" w:sz="0" w:space="0" w:color="auto"/>
            <w:bottom w:val="none" w:sz="0" w:space="0" w:color="auto"/>
            <w:right w:val="none" w:sz="0" w:space="0" w:color="auto"/>
          </w:divBdr>
        </w:div>
        <w:div w:id="336544800">
          <w:marLeft w:val="0"/>
          <w:marRight w:val="0"/>
          <w:marTop w:val="0"/>
          <w:marBottom w:val="300"/>
          <w:divBdr>
            <w:top w:val="single" w:sz="6" w:space="15" w:color="EDEDED"/>
            <w:left w:val="single" w:sz="6" w:space="15" w:color="EDEDED"/>
            <w:bottom w:val="single" w:sz="6" w:space="15" w:color="EDEDED"/>
            <w:right w:val="single" w:sz="6" w:space="15" w:color="EDEDED"/>
          </w:divBdr>
        </w:div>
        <w:div w:id="336545357">
          <w:marLeft w:val="0"/>
          <w:marRight w:val="0"/>
          <w:marTop w:val="0"/>
          <w:marBottom w:val="300"/>
          <w:divBdr>
            <w:top w:val="single" w:sz="6" w:space="15" w:color="EDEDED"/>
            <w:left w:val="single" w:sz="6" w:space="15" w:color="EDEDED"/>
            <w:bottom w:val="single" w:sz="6" w:space="15" w:color="EDEDED"/>
            <w:right w:val="single" w:sz="6" w:space="15" w:color="EDEDED"/>
          </w:divBdr>
        </w:div>
        <w:div w:id="336617681">
          <w:marLeft w:val="0"/>
          <w:marRight w:val="0"/>
          <w:marTop w:val="0"/>
          <w:marBottom w:val="0"/>
          <w:divBdr>
            <w:top w:val="none" w:sz="0" w:space="0" w:color="auto"/>
            <w:left w:val="none" w:sz="0" w:space="0" w:color="auto"/>
            <w:bottom w:val="none" w:sz="0" w:space="0" w:color="auto"/>
            <w:right w:val="none" w:sz="0" w:space="0" w:color="auto"/>
          </w:divBdr>
        </w:div>
        <w:div w:id="336658781">
          <w:marLeft w:val="0"/>
          <w:marRight w:val="0"/>
          <w:marTop w:val="300"/>
          <w:marBottom w:val="0"/>
          <w:divBdr>
            <w:top w:val="none" w:sz="0" w:space="0" w:color="auto"/>
            <w:left w:val="none" w:sz="0" w:space="0" w:color="auto"/>
            <w:bottom w:val="none" w:sz="0" w:space="0" w:color="auto"/>
            <w:right w:val="none" w:sz="0" w:space="0" w:color="auto"/>
          </w:divBdr>
        </w:div>
        <w:div w:id="336662240">
          <w:marLeft w:val="0"/>
          <w:marRight w:val="0"/>
          <w:marTop w:val="0"/>
          <w:marBottom w:val="0"/>
          <w:divBdr>
            <w:top w:val="none" w:sz="0" w:space="0" w:color="auto"/>
            <w:left w:val="none" w:sz="0" w:space="0" w:color="auto"/>
            <w:bottom w:val="none" w:sz="0" w:space="0" w:color="auto"/>
            <w:right w:val="none" w:sz="0" w:space="0" w:color="auto"/>
          </w:divBdr>
        </w:div>
        <w:div w:id="336663222">
          <w:marLeft w:val="0"/>
          <w:marRight w:val="0"/>
          <w:marTop w:val="0"/>
          <w:marBottom w:val="0"/>
          <w:divBdr>
            <w:top w:val="none" w:sz="0" w:space="0" w:color="auto"/>
            <w:left w:val="none" w:sz="0" w:space="0" w:color="auto"/>
            <w:bottom w:val="none" w:sz="0" w:space="0" w:color="auto"/>
            <w:right w:val="none" w:sz="0" w:space="0" w:color="auto"/>
          </w:divBdr>
        </w:div>
        <w:div w:id="336690799">
          <w:marLeft w:val="0"/>
          <w:marRight w:val="0"/>
          <w:marTop w:val="0"/>
          <w:marBottom w:val="0"/>
          <w:divBdr>
            <w:top w:val="none" w:sz="0" w:space="0" w:color="auto"/>
            <w:left w:val="none" w:sz="0" w:space="0" w:color="auto"/>
            <w:bottom w:val="none" w:sz="0" w:space="0" w:color="auto"/>
            <w:right w:val="none" w:sz="0" w:space="0" w:color="auto"/>
          </w:divBdr>
        </w:div>
        <w:div w:id="336730568">
          <w:marLeft w:val="0"/>
          <w:marRight w:val="0"/>
          <w:marTop w:val="0"/>
          <w:marBottom w:val="0"/>
          <w:divBdr>
            <w:top w:val="none" w:sz="0" w:space="0" w:color="auto"/>
            <w:left w:val="none" w:sz="0" w:space="0" w:color="auto"/>
            <w:bottom w:val="none" w:sz="0" w:space="0" w:color="auto"/>
            <w:right w:val="none" w:sz="0" w:space="0" w:color="auto"/>
          </w:divBdr>
        </w:div>
        <w:div w:id="336734501">
          <w:marLeft w:val="0"/>
          <w:marRight w:val="0"/>
          <w:marTop w:val="0"/>
          <w:marBottom w:val="0"/>
          <w:divBdr>
            <w:top w:val="none" w:sz="0" w:space="0" w:color="auto"/>
            <w:left w:val="none" w:sz="0" w:space="0" w:color="auto"/>
            <w:bottom w:val="none" w:sz="0" w:space="0" w:color="auto"/>
            <w:right w:val="none" w:sz="0" w:space="0" w:color="auto"/>
          </w:divBdr>
        </w:div>
        <w:div w:id="336734788">
          <w:marLeft w:val="0"/>
          <w:marRight w:val="0"/>
          <w:marTop w:val="300"/>
          <w:marBottom w:val="0"/>
          <w:divBdr>
            <w:top w:val="none" w:sz="0" w:space="0" w:color="auto"/>
            <w:left w:val="none" w:sz="0" w:space="0" w:color="auto"/>
            <w:bottom w:val="none" w:sz="0" w:space="0" w:color="auto"/>
            <w:right w:val="none" w:sz="0" w:space="0" w:color="auto"/>
          </w:divBdr>
        </w:div>
        <w:div w:id="336735528">
          <w:marLeft w:val="0"/>
          <w:marRight w:val="0"/>
          <w:marTop w:val="0"/>
          <w:marBottom w:val="0"/>
          <w:divBdr>
            <w:top w:val="none" w:sz="0" w:space="0" w:color="auto"/>
            <w:left w:val="none" w:sz="0" w:space="0" w:color="auto"/>
            <w:bottom w:val="none" w:sz="0" w:space="0" w:color="auto"/>
            <w:right w:val="none" w:sz="0" w:space="0" w:color="auto"/>
          </w:divBdr>
        </w:div>
        <w:div w:id="336738252">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6807862">
          <w:marLeft w:val="0"/>
          <w:marRight w:val="0"/>
          <w:marTop w:val="0"/>
          <w:marBottom w:val="0"/>
          <w:divBdr>
            <w:top w:val="none" w:sz="0" w:space="0" w:color="auto"/>
            <w:left w:val="none" w:sz="0" w:space="0" w:color="auto"/>
            <w:bottom w:val="none" w:sz="0" w:space="0" w:color="auto"/>
            <w:right w:val="none" w:sz="0" w:space="0" w:color="auto"/>
          </w:divBdr>
        </w:div>
        <w:div w:id="336813593">
          <w:marLeft w:val="0"/>
          <w:marRight w:val="0"/>
          <w:marTop w:val="0"/>
          <w:marBottom w:val="0"/>
          <w:divBdr>
            <w:top w:val="none" w:sz="0" w:space="0" w:color="auto"/>
            <w:left w:val="none" w:sz="0" w:space="0" w:color="auto"/>
            <w:bottom w:val="none" w:sz="0" w:space="0" w:color="auto"/>
            <w:right w:val="none" w:sz="0" w:space="0" w:color="auto"/>
          </w:divBdr>
        </w:div>
        <w:div w:id="336814390">
          <w:marLeft w:val="0"/>
          <w:marRight w:val="0"/>
          <w:marTop w:val="0"/>
          <w:marBottom w:val="0"/>
          <w:divBdr>
            <w:top w:val="none" w:sz="0" w:space="0" w:color="auto"/>
            <w:left w:val="none" w:sz="0" w:space="0" w:color="auto"/>
            <w:bottom w:val="none" w:sz="0" w:space="0" w:color="auto"/>
            <w:right w:val="none" w:sz="0" w:space="0" w:color="auto"/>
          </w:divBdr>
        </w:div>
        <w:div w:id="336882106">
          <w:marLeft w:val="0"/>
          <w:marRight w:val="0"/>
          <w:marTop w:val="0"/>
          <w:marBottom w:val="300"/>
          <w:divBdr>
            <w:top w:val="single" w:sz="6" w:space="15" w:color="EDEDED"/>
            <w:left w:val="single" w:sz="6" w:space="15" w:color="EDEDED"/>
            <w:bottom w:val="single" w:sz="6" w:space="15" w:color="EDEDED"/>
            <w:right w:val="single" w:sz="6" w:space="15" w:color="EDEDED"/>
          </w:divBdr>
        </w:div>
        <w:div w:id="336882139">
          <w:marLeft w:val="0"/>
          <w:marRight w:val="0"/>
          <w:marTop w:val="0"/>
          <w:marBottom w:val="0"/>
          <w:divBdr>
            <w:top w:val="none" w:sz="0" w:space="0" w:color="auto"/>
            <w:left w:val="none" w:sz="0" w:space="0" w:color="auto"/>
            <w:bottom w:val="none" w:sz="0" w:space="0" w:color="auto"/>
            <w:right w:val="none" w:sz="0" w:space="0" w:color="auto"/>
          </w:divBdr>
        </w:div>
        <w:div w:id="336884152">
          <w:marLeft w:val="0"/>
          <w:marRight w:val="0"/>
          <w:marTop w:val="0"/>
          <w:marBottom w:val="0"/>
          <w:divBdr>
            <w:top w:val="none" w:sz="0" w:space="0" w:color="auto"/>
            <w:left w:val="none" w:sz="0" w:space="0" w:color="auto"/>
            <w:bottom w:val="none" w:sz="0" w:space="0" w:color="auto"/>
            <w:right w:val="none" w:sz="0" w:space="0" w:color="auto"/>
          </w:divBdr>
        </w:div>
        <w:div w:id="336884669">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336925262">
          <w:marLeft w:val="0"/>
          <w:marRight w:val="0"/>
          <w:marTop w:val="0"/>
          <w:marBottom w:val="0"/>
          <w:divBdr>
            <w:top w:val="none" w:sz="0" w:space="0" w:color="auto"/>
            <w:left w:val="none" w:sz="0" w:space="0" w:color="auto"/>
            <w:bottom w:val="none" w:sz="0" w:space="0" w:color="auto"/>
            <w:right w:val="none" w:sz="0" w:space="0" w:color="auto"/>
          </w:divBdr>
        </w:div>
        <w:div w:id="336929195">
          <w:marLeft w:val="0"/>
          <w:marRight w:val="0"/>
          <w:marTop w:val="0"/>
          <w:marBottom w:val="0"/>
          <w:divBdr>
            <w:top w:val="none" w:sz="0" w:space="0" w:color="auto"/>
            <w:left w:val="none" w:sz="0" w:space="0" w:color="auto"/>
            <w:bottom w:val="none" w:sz="0" w:space="0" w:color="auto"/>
            <w:right w:val="none" w:sz="0" w:space="0" w:color="auto"/>
          </w:divBdr>
        </w:div>
        <w:div w:id="336932873">
          <w:marLeft w:val="0"/>
          <w:marRight w:val="0"/>
          <w:marTop w:val="0"/>
          <w:marBottom w:val="0"/>
          <w:divBdr>
            <w:top w:val="none" w:sz="0" w:space="0" w:color="auto"/>
            <w:left w:val="none" w:sz="0" w:space="0" w:color="auto"/>
            <w:bottom w:val="none" w:sz="0" w:space="0" w:color="auto"/>
            <w:right w:val="none" w:sz="0" w:space="0" w:color="auto"/>
          </w:divBdr>
        </w:div>
        <w:div w:id="337002328">
          <w:marLeft w:val="0"/>
          <w:marRight w:val="0"/>
          <w:marTop w:val="0"/>
          <w:marBottom w:val="0"/>
          <w:divBdr>
            <w:top w:val="none" w:sz="0" w:space="0" w:color="auto"/>
            <w:left w:val="none" w:sz="0" w:space="0" w:color="auto"/>
            <w:bottom w:val="none" w:sz="0" w:space="0" w:color="auto"/>
            <w:right w:val="none" w:sz="0" w:space="0" w:color="auto"/>
          </w:divBdr>
        </w:div>
        <w:div w:id="337006129">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
        <w:div w:id="337077516">
          <w:marLeft w:val="0"/>
          <w:marRight w:val="0"/>
          <w:marTop w:val="0"/>
          <w:marBottom w:val="300"/>
          <w:divBdr>
            <w:top w:val="single" w:sz="6" w:space="15" w:color="EDEDED"/>
            <w:left w:val="single" w:sz="6" w:space="15" w:color="EDEDED"/>
            <w:bottom w:val="single" w:sz="6" w:space="15" w:color="EDEDED"/>
            <w:right w:val="single" w:sz="6" w:space="15" w:color="EDEDED"/>
          </w:divBdr>
        </w:div>
        <w:div w:id="337078108">
          <w:marLeft w:val="0"/>
          <w:marRight w:val="0"/>
          <w:marTop w:val="0"/>
          <w:marBottom w:val="0"/>
          <w:divBdr>
            <w:top w:val="none" w:sz="0" w:space="0" w:color="auto"/>
            <w:left w:val="none" w:sz="0" w:space="0" w:color="auto"/>
            <w:bottom w:val="none" w:sz="0" w:space="0" w:color="auto"/>
            <w:right w:val="none" w:sz="0" w:space="0" w:color="auto"/>
          </w:divBdr>
        </w:div>
        <w:div w:id="337079288">
          <w:marLeft w:val="0"/>
          <w:marRight w:val="0"/>
          <w:marTop w:val="0"/>
          <w:marBottom w:val="0"/>
          <w:divBdr>
            <w:top w:val="none" w:sz="0" w:space="0" w:color="auto"/>
            <w:left w:val="none" w:sz="0" w:space="0" w:color="auto"/>
            <w:bottom w:val="none" w:sz="0" w:space="0" w:color="auto"/>
            <w:right w:val="none" w:sz="0" w:space="0" w:color="auto"/>
          </w:divBdr>
        </w:div>
        <w:div w:id="337080679">
          <w:marLeft w:val="0"/>
          <w:marRight w:val="0"/>
          <w:marTop w:val="300"/>
          <w:marBottom w:val="0"/>
          <w:divBdr>
            <w:top w:val="none" w:sz="0" w:space="0" w:color="auto"/>
            <w:left w:val="none" w:sz="0" w:space="0" w:color="auto"/>
            <w:bottom w:val="none" w:sz="0" w:space="0" w:color="auto"/>
            <w:right w:val="none" w:sz="0" w:space="0" w:color="auto"/>
          </w:divBdr>
          <w:divsChild>
            <w:div w:id="169221286">
              <w:marLeft w:val="0"/>
              <w:marRight w:val="0"/>
              <w:marTop w:val="0"/>
              <w:marBottom w:val="0"/>
              <w:divBdr>
                <w:top w:val="none" w:sz="0" w:space="0" w:color="auto"/>
                <w:left w:val="none" w:sz="0" w:space="0" w:color="auto"/>
                <w:bottom w:val="none" w:sz="0" w:space="0" w:color="auto"/>
                <w:right w:val="none" w:sz="0" w:space="0" w:color="auto"/>
              </w:divBdr>
            </w:div>
          </w:divsChild>
        </w:div>
        <w:div w:id="337082109">
          <w:marLeft w:val="0"/>
          <w:marRight w:val="0"/>
          <w:marTop w:val="0"/>
          <w:marBottom w:val="0"/>
          <w:divBdr>
            <w:top w:val="none" w:sz="0" w:space="0" w:color="auto"/>
            <w:left w:val="none" w:sz="0" w:space="0" w:color="auto"/>
            <w:bottom w:val="none" w:sz="0" w:space="0" w:color="auto"/>
            <w:right w:val="none" w:sz="0" w:space="0" w:color="auto"/>
          </w:divBdr>
        </w:div>
        <w:div w:id="337121824">
          <w:marLeft w:val="0"/>
          <w:marRight w:val="0"/>
          <w:marTop w:val="0"/>
          <w:marBottom w:val="0"/>
          <w:divBdr>
            <w:top w:val="none" w:sz="0" w:space="0" w:color="auto"/>
            <w:left w:val="none" w:sz="0" w:space="0" w:color="auto"/>
            <w:bottom w:val="none" w:sz="0" w:space="0" w:color="auto"/>
            <w:right w:val="none" w:sz="0" w:space="0" w:color="auto"/>
          </w:divBdr>
        </w:div>
        <w:div w:id="337122493">
          <w:marLeft w:val="0"/>
          <w:marRight w:val="0"/>
          <w:marTop w:val="300"/>
          <w:marBottom w:val="0"/>
          <w:divBdr>
            <w:top w:val="none" w:sz="0" w:space="0" w:color="auto"/>
            <w:left w:val="none" w:sz="0" w:space="0" w:color="auto"/>
            <w:bottom w:val="none" w:sz="0" w:space="0" w:color="auto"/>
            <w:right w:val="none" w:sz="0" w:space="0" w:color="auto"/>
          </w:divBdr>
          <w:divsChild>
            <w:div w:id="101733069">
              <w:marLeft w:val="0"/>
              <w:marRight w:val="0"/>
              <w:marTop w:val="0"/>
              <w:marBottom w:val="0"/>
              <w:divBdr>
                <w:top w:val="none" w:sz="0" w:space="0" w:color="auto"/>
                <w:left w:val="none" w:sz="0" w:space="0" w:color="auto"/>
                <w:bottom w:val="none" w:sz="0" w:space="0" w:color="auto"/>
                <w:right w:val="none" w:sz="0" w:space="0" w:color="auto"/>
              </w:divBdr>
            </w:div>
          </w:divsChild>
        </w:div>
        <w:div w:id="337123322">
          <w:marLeft w:val="0"/>
          <w:marRight w:val="0"/>
          <w:marTop w:val="0"/>
          <w:marBottom w:val="0"/>
          <w:divBdr>
            <w:top w:val="none" w:sz="0" w:space="0" w:color="auto"/>
            <w:left w:val="none" w:sz="0" w:space="0" w:color="auto"/>
            <w:bottom w:val="none" w:sz="0" w:space="0" w:color="auto"/>
            <w:right w:val="none" w:sz="0" w:space="0" w:color="auto"/>
          </w:divBdr>
        </w:div>
        <w:div w:id="337125567">
          <w:marLeft w:val="0"/>
          <w:marRight w:val="0"/>
          <w:marTop w:val="0"/>
          <w:marBottom w:val="0"/>
          <w:divBdr>
            <w:top w:val="none" w:sz="0" w:space="0" w:color="auto"/>
            <w:left w:val="none" w:sz="0" w:space="0" w:color="auto"/>
            <w:bottom w:val="none" w:sz="0" w:space="0" w:color="auto"/>
            <w:right w:val="none" w:sz="0" w:space="0" w:color="auto"/>
          </w:divBdr>
        </w:div>
        <w:div w:id="337199899">
          <w:marLeft w:val="0"/>
          <w:marRight w:val="0"/>
          <w:marTop w:val="0"/>
          <w:marBottom w:val="0"/>
          <w:divBdr>
            <w:top w:val="none" w:sz="0" w:space="0" w:color="auto"/>
            <w:left w:val="none" w:sz="0" w:space="0" w:color="auto"/>
            <w:bottom w:val="none" w:sz="0" w:space="0" w:color="auto"/>
            <w:right w:val="none" w:sz="0" w:space="0" w:color="auto"/>
          </w:divBdr>
        </w:div>
        <w:div w:id="337271775">
          <w:marLeft w:val="0"/>
          <w:marRight w:val="0"/>
          <w:marTop w:val="300"/>
          <w:marBottom w:val="0"/>
          <w:divBdr>
            <w:top w:val="none" w:sz="0" w:space="0" w:color="auto"/>
            <w:left w:val="none" w:sz="0" w:space="0" w:color="auto"/>
            <w:bottom w:val="none" w:sz="0" w:space="0" w:color="auto"/>
            <w:right w:val="none" w:sz="0" w:space="0" w:color="auto"/>
          </w:divBdr>
        </w:div>
        <w:div w:id="337271884">
          <w:marLeft w:val="0"/>
          <w:marRight w:val="0"/>
          <w:marTop w:val="300"/>
          <w:marBottom w:val="0"/>
          <w:divBdr>
            <w:top w:val="none" w:sz="0" w:space="0" w:color="auto"/>
            <w:left w:val="none" w:sz="0" w:space="0" w:color="auto"/>
            <w:bottom w:val="none" w:sz="0" w:space="0" w:color="auto"/>
            <w:right w:val="none" w:sz="0" w:space="0" w:color="auto"/>
          </w:divBdr>
        </w:div>
        <w:div w:id="337273798">
          <w:marLeft w:val="0"/>
          <w:marRight w:val="0"/>
          <w:marTop w:val="0"/>
          <w:marBottom w:val="0"/>
          <w:divBdr>
            <w:top w:val="none" w:sz="0" w:space="0" w:color="auto"/>
            <w:left w:val="none" w:sz="0" w:space="0" w:color="auto"/>
            <w:bottom w:val="none" w:sz="0" w:space="0" w:color="auto"/>
            <w:right w:val="none" w:sz="0" w:space="0" w:color="auto"/>
          </w:divBdr>
        </w:div>
        <w:div w:id="337274203">
          <w:marLeft w:val="0"/>
          <w:marRight w:val="0"/>
          <w:marTop w:val="0"/>
          <w:marBottom w:val="300"/>
          <w:divBdr>
            <w:top w:val="single" w:sz="6" w:space="15" w:color="EDEDED"/>
            <w:left w:val="single" w:sz="6" w:space="15" w:color="EDEDED"/>
            <w:bottom w:val="single" w:sz="6" w:space="15" w:color="EDEDED"/>
            <w:right w:val="single" w:sz="6" w:space="15" w:color="EDEDED"/>
          </w:divBdr>
        </w:div>
        <w:div w:id="337274540">
          <w:marLeft w:val="0"/>
          <w:marRight w:val="0"/>
          <w:marTop w:val="0"/>
          <w:marBottom w:val="0"/>
          <w:divBdr>
            <w:top w:val="none" w:sz="0" w:space="0" w:color="auto"/>
            <w:left w:val="none" w:sz="0" w:space="0" w:color="auto"/>
            <w:bottom w:val="none" w:sz="0" w:space="0" w:color="auto"/>
            <w:right w:val="none" w:sz="0" w:space="0" w:color="auto"/>
          </w:divBdr>
        </w:div>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 w:id="337346190">
          <w:marLeft w:val="0"/>
          <w:marRight w:val="0"/>
          <w:marTop w:val="30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
        <w:div w:id="337511917">
          <w:marLeft w:val="0"/>
          <w:marRight w:val="0"/>
          <w:marTop w:val="0"/>
          <w:marBottom w:val="0"/>
          <w:divBdr>
            <w:top w:val="none" w:sz="0" w:space="0" w:color="auto"/>
            <w:left w:val="none" w:sz="0" w:space="0" w:color="auto"/>
            <w:bottom w:val="none" w:sz="0" w:space="0" w:color="auto"/>
            <w:right w:val="none" w:sz="0" w:space="0" w:color="auto"/>
          </w:divBdr>
        </w:div>
        <w:div w:id="337537853">
          <w:marLeft w:val="0"/>
          <w:marRight w:val="0"/>
          <w:marTop w:val="0"/>
          <w:marBottom w:val="0"/>
          <w:divBdr>
            <w:top w:val="none" w:sz="0" w:space="0" w:color="auto"/>
            <w:left w:val="none" w:sz="0" w:space="0" w:color="auto"/>
            <w:bottom w:val="none" w:sz="0" w:space="0" w:color="auto"/>
            <w:right w:val="none" w:sz="0" w:space="0" w:color="auto"/>
          </w:divBdr>
        </w:div>
        <w:div w:id="337538027">
          <w:marLeft w:val="0"/>
          <w:marRight w:val="0"/>
          <w:marTop w:val="0"/>
          <w:marBottom w:val="0"/>
          <w:divBdr>
            <w:top w:val="none" w:sz="0" w:space="0" w:color="auto"/>
            <w:left w:val="none" w:sz="0" w:space="0" w:color="auto"/>
            <w:bottom w:val="none" w:sz="0" w:space="0" w:color="auto"/>
            <w:right w:val="none" w:sz="0" w:space="0" w:color="auto"/>
          </w:divBdr>
        </w:div>
        <w:div w:id="337539672">
          <w:marLeft w:val="0"/>
          <w:marRight w:val="0"/>
          <w:marTop w:val="0"/>
          <w:marBottom w:val="0"/>
          <w:divBdr>
            <w:top w:val="none" w:sz="0" w:space="0" w:color="auto"/>
            <w:left w:val="none" w:sz="0" w:space="0" w:color="auto"/>
            <w:bottom w:val="none" w:sz="0" w:space="0" w:color="auto"/>
            <w:right w:val="none" w:sz="0" w:space="0" w:color="auto"/>
          </w:divBdr>
        </w:div>
        <w:div w:id="337579295">
          <w:marLeft w:val="0"/>
          <w:marRight w:val="0"/>
          <w:marTop w:val="0"/>
          <w:marBottom w:val="0"/>
          <w:divBdr>
            <w:top w:val="none" w:sz="0" w:space="0" w:color="auto"/>
            <w:left w:val="none" w:sz="0" w:space="0" w:color="auto"/>
            <w:bottom w:val="none" w:sz="0" w:space="0" w:color="auto"/>
            <w:right w:val="none" w:sz="0" w:space="0" w:color="auto"/>
          </w:divBdr>
        </w:div>
        <w:div w:id="337581750">
          <w:marLeft w:val="0"/>
          <w:marRight w:val="0"/>
          <w:marTop w:val="0"/>
          <w:marBottom w:val="0"/>
          <w:divBdr>
            <w:top w:val="none" w:sz="0" w:space="0" w:color="auto"/>
            <w:left w:val="none" w:sz="0" w:space="0" w:color="auto"/>
            <w:bottom w:val="none" w:sz="0" w:space="0" w:color="auto"/>
            <w:right w:val="none" w:sz="0" w:space="0" w:color="auto"/>
          </w:divBdr>
        </w:div>
        <w:div w:id="337582646">
          <w:marLeft w:val="0"/>
          <w:marRight w:val="0"/>
          <w:marTop w:val="0"/>
          <w:marBottom w:val="0"/>
          <w:divBdr>
            <w:top w:val="none" w:sz="0" w:space="0" w:color="auto"/>
            <w:left w:val="none" w:sz="0" w:space="0" w:color="auto"/>
            <w:bottom w:val="none" w:sz="0" w:space="0" w:color="auto"/>
            <w:right w:val="none" w:sz="0" w:space="0" w:color="auto"/>
          </w:divBdr>
        </w:div>
        <w:div w:id="337586912">
          <w:marLeft w:val="0"/>
          <w:marRight w:val="0"/>
          <w:marTop w:val="0"/>
          <w:marBottom w:val="0"/>
          <w:divBdr>
            <w:top w:val="none" w:sz="0" w:space="0" w:color="auto"/>
            <w:left w:val="none" w:sz="0" w:space="0" w:color="auto"/>
            <w:bottom w:val="none" w:sz="0" w:space="0" w:color="auto"/>
            <w:right w:val="none" w:sz="0" w:space="0" w:color="auto"/>
          </w:divBdr>
        </w:div>
        <w:div w:id="337588328">
          <w:marLeft w:val="0"/>
          <w:marRight w:val="0"/>
          <w:marTop w:val="300"/>
          <w:marBottom w:val="0"/>
          <w:divBdr>
            <w:top w:val="none" w:sz="0" w:space="0" w:color="auto"/>
            <w:left w:val="none" w:sz="0" w:space="0" w:color="auto"/>
            <w:bottom w:val="none" w:sz="0" w:space="0" w:color="auto"/>
            <w:right w:val="none" w:sz="0" w:space="0" w:color="auto"/>
          </w:divBdr>
        </w:div>
        <w:div w:id="337654781">
          <w:marLeft w:val="0"/>
          <w:marRight w:val="0"/>
          <w:marTop w:val="0"/>
          <w:marBottom w:val="300"/>
          <w:divBdr>
            <w:top w:val="single" w:sz="6" w:space="15" w:color="EDEDED"/>
            <w:left w:val="single" w:sz="6" w:space="15" w:color="EDEDED"/>
            <w:bottom w:val="single" w:sz="6" w:space="15" w:color="EDEDED"/>
            <w:right w:val="single" w:sz="6" w:space="15" w:color="EDEDED"/>
          </w:divBdr>
        </w:div>
        <w:div w:id="337655950">
          <w:marLeft w:val="0"/>
          <w:marRight w:val="0"/>
          <w:marTop w:val="0"/>
          <w:marBottom w:val="0"/>
          <w:divBdr>
            <w:top w:val="none" w:sz="0" w:space="0" w:color="auto"/>
            <w:left w:val="none" w:sz="0" w:space="0" w:color="auto"/>
            <w:bottom w:val="none" w:sz="0" w:space="0" w:color="auto"/>
            <w:right w:val="none" w:sz="0" w:space="0" w:color="auto"/>
          </w:divBdr>
        </w:div>
        <w:div w:id="337657747">
          <w:marLeft w:val="0"/>
          <w:marRight w:val="0"/>
          <w:marTop w:val="0"/>
          <w:marBottom w:val="0"/>
          <w:divBdr>
            <w:top w:val="none" w:sz="0" w:space="0" w:color="auto"/>
            <w:left w:val="none" w:sz="0" w:space="0" w:color="auto"/>
            <w:bottom w:val="none" w:sz="0" w:space="0" w:color="auto"/>
            <w:right w:val="none" w:sz="0" w:space="0" w:color="auto"/>
          </w:divBdr>
        </w:div>
        <w:div w:id="337661647">
          <w:marLeft w:val="0"/>
          <w:marRight w:val="0"/>
          <w:marTop w:val="300"/>
          <w:marBottom w:val="0"/>
          <w:divBdr>
            <w:top w:val="none" w:sz="0" w:space="0" w:color="auto"/>
            <w:left w:val="none" w:sz="0" w:space="0" w:color="auto"/>
            <w:bottom w:val="none" w:sz="0" w:space="0" w:color="auto"/>
            <w:right w:val="none" w:sz="0" w:space="0" w:color="auto"/>
          </w:divBdr>
        </w:div>
        <w:div w:id="337730040">
          <w:marLeft w:val="0"/>
          <w:marRight w:val="0"/>
          <w:marTop w:val="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35351">
          <w:marLeft w:val="0"/>
          <w:marRight w:val="0"/>
          <w:marTop w:val="0"/>
          <w:marBottom w:val="0"/>
          <w:divBdr>
            <w:top w:val="none" w:sz="0" w:space="0" w:color="auto"/>
            <w:left w:val="none" w:sz="0" w:space="0" w:color="auto"/>
            <w:bottom w:val="none" w:sz="0" w:space="0" w:color="auto"/>
            <w:right w:val="none" w:sz="0" w:space="0" w:color="auto"/>
          </w:divBdr>
        </w:div>
        <w:div w:id="337736012">
          <w:marLeft w:val="0"/>
          <w:marRight w:val="0"/>
          <w:marTop w:val="0"/>
          <w:marBottom w:val="0"/>
          <w:divBdr>
            <w:top w:val="none" w:sz="0" w:space="0" w:color="auto"/>
            <w:left w:val="none" w:sz="0" w:space="0" w:color="auto"/>
            <w:bottom w:val="none" w:sz="0" w:space="0" w:color="auto"/>
            <w:right w:val="none" w:sz="0" w:space="0" w:color="auto"/>
          </w:divBdr>
        </w:div>
        <w:div w:id="337772827">
          <w:marLeft w:val="0"/>
          <w:marRight w:val="0"/>
          <w:marTop w:val="300"/>
          <w:marBottom w:val="0"/>
          <w:divBdr>
            <w:top w:val="none" w:sz="0" w:space="0" w:color="auto"/>
            <w:left w:val="none" w:sz="0" w:space="0" w:color="auto"/>
            <w:bottom w:val="none" w:sz="0" w:space="0" w:color="auto"/>
            <w:right w:val="none" w:sz="0" w:space="0" w:color="auto"/>
          </w:divBdr>
        </w:div>
        <w:div w:id="337774198">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
        <w:div w:id="337778878">
          <w:marLeft w:val="0"/>
          <w:marRight w:val="0"/>
          <w:marTop w:val="0"/>
          <w:marBottom w:val="0"/>
          <w:divBdr>
            <w:top w:val="none" w:sz="0" w:space="0" w:color="auto"/>
            <w:left w:val="none" w:sz="0" w:space="0" w:color="auto"/>
            <w:bottom w:val="none" w:sz="0" w:space="0" w:color="auto"/>
            <w:right w:val="none" w:sz="0" w:space="0" w:color="auto"/>
          </w:divBdr>
          <w:divsChild>
            <w:div w:id="3402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80707">
          <w:marLeft w:val="0"/>
          <w:marRight w:val="0"/>
          <w:marTop w:val="0"/>
          <w:marBottom w:val="0"/>
          <w:divBdr>
            <w:top w:val="none" w:sz="0" w:space="0" w:color="auto"/>
            <w:left w:val="none" w:sz="0" w:space="0" w:color="auto"/>
            <w:bottom w:val="none" w:sz="0" w:space="0" w:color="auto"/>
            <w:right w:val="none" w:sz="0" w:space="0" w:color="auto"/>
          </w:divBdr>
        </w:div>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 w:id="337848253">
          <w:marLeft w:val="0"/>
          <w:marRight w:val="0"/>
          <w:marTop w:val="0"/>
          <w:marBottom w:val="0"/>
          <w:divBdr>
            <w:top w:val="none" w:sz="0" w:space="0" w:color="auto"/>
            <w:left w:val="none" w:sz="0" w:space="0" w:color="auto"/>
            <w:bottom w:val="none" w:sz="0" w:space="0" w:color="auto"/>
            <w:right w:val="none" w:sz="0" w:space="0" w:color="auto"/>
          </w:divBdr>
        </w:div>
        <w:div w:id="337851616">
          <w:marLeft w:val="0"/>
          <w:marRight w:val="0"/>
          <w:marTop w:val="0"/>
          <w:marBottom w:val="300"/>
          <w:divBdr>
            <w:top w:val="single" w:sz="6" w:space="15" w:color="EDEDED"/>
            <w:left w:val="single" w:sz="6" w:space="15" w:color="EDEDED"/>
            <w:bottom w:val="single" w:sz="6" w:space="15" w:color="EDEDED"/>
            <w:right w:val="single" w:sz="6" w:space="15" w:color="EDEDED"/>
          </w:divBdr>
        </w:div>
        <w:div w:id="337924065">
          <w:marLeft w:val="0"/>
          <w:marRight w:val="0"/>
          <w:marTop w:val="0"/>
          <w:marBottom w:val="0"/>
          <w:divBdr>
            <w:top w:val="none" w:sz="0" w:space="0" w:color="auto"/>
            <w:left w:val="none" w:sz="0" w:space="0" w:color="auto"/>
            <w:bottom w:val="none" w:sz="0" w:space="0" w:color="auto"/>
            <w:right w:val="none" w:sz="0" w:space="0" w:color="auto"/>
          </w:divBdr>
        </w:div>
        <w:div w:id="337924107">
          <w:marLeft w:val="0"/>
          <w:marRight w:val="0"/>
          <w:marTop w:val="0"/>
          <w:marBottom w:val="0"/>
          <w:divBdr>
            <w:top w:val="none" w:sz="0" w:space="0" w:color="auto"/>
            <w:left w:val="none" w:sz="0" w:space="0" w:color="auto"/>
            <w:bottom w:val="none" w:sz="0" w:space="0" w:color="auto"/>
            <w:right w:val="none" w:sz="0" w:space="0" w:color="auto"/>
          </w:divBdr>
        </w:div>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 w:id="337928378">
          <w:marLeft w:val="0"/>
          <w:marRight w:val="0"/>
          <w:marTop w:val="0"/>
          <w:marBottom w:val="0"/>
          <w:divBdr>
            <w:top w:val="none" w:sz="0" w:space="0" w:color="auto"/>
            <w:left w:val="none" w:sz="0" w:space="0" w:color="auto"/>
            <w:bottom w:val="none" w:sz="0" w:space="0" w:color="auto"/>
            <w:right w:val="none" w:sz="0" w:space="0" w:color="auto"/>
          </w:divBdr>
        </w:div>
        <w:div w:id="337930375">
          <w:marLeft w:val="0"/>
          <w:marRight w:val="0"/>
          <w:marTop w:val="0"/>
          <w:marBottom w:val="0"/>
          <w:divBdr>
            <w:top w:val="none" w:sz="0" w:space="0" w:color="auto"/>
            <w:left w:val="none" w:sz="0" w:space="0" w:color="auto"/>
            <w:bottom w:val="none" w:sz="0" w:space="0" w:color="auto"/>
            <w:right w:val="none" w:sz="0" w:space="0" w:color="auto"/>
          </w:divBdr>
        </w:div>
        <w:div w:id="337931534">
          <w:marLeft w:val="0"/>
          <w:marRight w:val="0"/>
          <w:marTop w:val="0"/>
          <w:marBottom w:val="0"/>
          <w:divBdr>
            <w:top w:val="none" w:sz="0" w:space="0" w:color="auto"/>
            <w:left w:val="none" w:sz="0" w:space="0" w:color="auto"/>
            <w:bottom w:val="none" w:sz="0" w:space="0" w:color="auto"/>
            <w:right w:val="none" w:sz="0" w:space="0" w:color="auto"/>
          </w:divBdr>
        </w:div>
        <w:div w:id="337931778">
          <w:marLeft w:val="0"/>
          <w:marRight w:val="0"/>
          <w:marTop w:val="300"/>
          <w:marBottom w:val="0"/>
          <w:divBdr>
            <w:top w:val="none" w:sz="0" w:space="0" w:color="auto"/>
            <w:left w:val="none" w:sz="0" w:space="0" w:color="auto"/>
            <w:bottom w:val="none" w:sz="0" w:space="0" w:color="auto"/>
            <w:right w:val="none" w:sz="0" w:space="0" w:color="auto"/>
          </w:divBdr>
        </w:div>
        <w:div w:id="337969411">
          <w:marLeft w:val="0"/>
          <w:marRight w:val="0"/>
          <w:marTop w:val="0"/>
          <w:marBottom w:val="0"/>
          <w:divBdr>
            <w:top w:val="none" w:sz="0" w:space="0" w:color="auto"/>
            <w:left w:val="none" w:sz="0" w:space="0" w:color="auto"/>
            <w:bottom w:val="none" w:sz="0" w:space="0" w:color="auto"/>
            <w:right w:val="none" w:sz="0" w:space="0" w:color="auto"/>
          </w:divBdr>
        </w:div>
        <w:div w:id="337969544">
          <w:marLeft w:val="0"/>
          <w:marRight w:val="0"/>
          <w:marTop w:val="0"/>
          <w:marBottom w:val="0"/>
          <w:divBdr>
            <w:top w:val="none" w:sz="0" w:space="0" w:color="auto"/>
            <w:left w:val="none" w:sz="0" w:space="0" w:color="auto"/>
            <w:bottom w:val="none" w:sz="0" w:space="0" w:color="auto"/>
            <w:right w:val="none" w:sz="0" w:space="0" w:color="auto"/>
          </w:divBdr>
        </w:div>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974599">
          <w:marLeft w:val="0"/>
          <w:marRight w:val="0"/>
          <w:marTop w:val="0"/>
          <w:marBottom w:val="0"/>
          <w:divBdr>
            <w:top w:val="none" w:sz="0" w:space="0" w:color="auto"/>
            <w:left w:val="none" w:sz="0" w:space="0" w:color="auto"/>
            <w:bottom w:val="none" w:sz="0" w:space="0" w:color="auto"/>
            <w:right w:val="none" w:sz="0" w:space="0" w:color="auto"/>
          </w:divBdr>
        </w:div>
        <w:div w:id="337999443">
          <w:marLeft w:val="0"/>
          <w:marRight w:val="0"/>
          <w:marTop w:val="0"/>
          <w:marBottom w:val="300"/>
          <w:divBdr>
            <w:top w:val="single" w:sz="6" w:space="15" w:color="EDEDED"/>
            <w:left w:val="single" w:sz="6" w:space="15" w:color="EDEDED"/>
            <w:bottom w:val="single" w:sz="6" w:space="15" w:color="EDEDED"/>
            <w:right w:val="single" w:sz="6" w:space="15" w:color="EDEDED"/>
          </w:divBdr>
        </w:div>
        <w:div w:id="338043333">
          <w:marLeft w:val="0"/>
          <w:marRight w:val="0"/>
          <w:marTop w:val="0"/>
          <w:marBottom w:val="0"/>
          <w:divBdr>
            <w:top w:val="none" w:sz="0" w:space="0" w:color="auto"/>
            <w:left w:val="none" w:sz="0" w:space="0" w:color="auto"/>
            <w:bottom w:val="none" w:sz="0" w:space="0" w:color="auto"/>
            <w:right w:val="none" w:sz="0" w:space="0" w:color="auto"/>
          </w:divBdr>
        </w:div>
        <w:div w:id="338043916">
          <w:marLeft w:val="0"/>
          <w:marRight w:val="0"/>
          <w:marTop w:val="0"/>
          <w:marBottom w:val="300"/>
          <w:divBdr>
            <w:top w:val="single" w:sz="6" w:space="15" w:color="EDEDED"/>
            <w:left w:val="single" w:sz="6" w:space="15" w:color="EDEDED"/>
            <w:bottom w:val="single" w:sz="6" w:space="15" w:color="EDEDED"/>
            <w:right w:val="single" w:sz="6" w:space="15" w:color="EDEDED"/>
          </w:divBdr>
        </w:div>
        <w:div w:id="338044608">
          <w:marLeft w:val="0"/>
          <w:marRight w:val="0"/>
          <w:marTop w:val="0"/>
          <w:marBottom w:val="0"/>
          <w:divBdr>
            <w:top w:val="none" w:sz="0" w:space="0" w:color="auto"/>
            <w:left w:val="none" w:sz="0" w:space="0" w:color="auto"/>
            <w:bottom w:val="none" w:sz="0" w:space="0" w:color="auto"/>
            <w:right w:val="none" w:sz="0" w:space="0" w:color="auto"/>
          </w:divBdr>
        </w:div>
        <w:div w:id="338047735">
          <w:marLeft w:val="0"/>
          <w:marRight w:val="0"/>
          <w:marTop w:val="0"/>
          <w:marBottom w:val="0"/>
          <w:divBdr>
            <w:top w:val="none" w:sz="0" w:space="0" w:color="auto"/>
            <w:left w:val="none" w:sz="0" w:space="0" w:color="auto"/>
            <w:bottom w:val="none" w:sz="0" w:space="0" w:color="auto"/>
            <w:right w:val="none" w:sz="0" w:space="0" w:color="auto"/>
          </w:divBdr>
        </w:div>
        <w:div w:id="338048025">
          <w:marLeft w:val="0"/>
          <w:marRight w:val="0"/>
          <w:marTop w:val="0"/>
          <w:marBottom w:val="0"/>
          <w:divBdr>
            <w:top w:val="none" w:sz="0" w:space="0" w:color="auto"/>
            <w:left w:val="none" w:sz="0" w:space="0" w:color="auto"/>
            <w:bottom w:val="none" w:sz="0" w:space="0" w:color="auto"/>
            <w:right w:val="none" w:sz="0" w:space="0" w:color="auto"/>
          </w:divBdr>
        </w:div>
        <w:div w:id="338193173">
          <w:marLeft w:val="0"/>
          <w:marRight w:val="0"/>
          <w:marTop w:val="0"/>
          <w:marBottom w:val="0"/>
          <w:divBdr>
            <w:top w:val="none" w:sz="0" w:space="0" w:color="auto"/>
            <w:left w:val="none" w:sz="0" w:space="0" w:color="auto"/>
            <w:bottom w:val="none" w:sz="0" w:space="0" w:color="auto"/>
            <w:right w:val="none" w:sz="0" w:space="0" w:color="auto"/>
          </w:divBdr>
        </w:div>
        <w:div w:id="338193477">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338195576">
          <w:marLeft w:val="0"/>
          <w:marRight w:val="0"/>
          <w:marTop w:val="0"/>
          <w:marBottom w:val="0"/>
          <w:divBdr>
            <w:top w:val="none" w:sz="0" w:space="0" w:color="auto"/>
            <w:left w:val="none" w:sz="0" w:space="0" w:color="auto"/>
            <w:bottom w:val="none" w:sz="0" w:space="0" w:color="auto"/>
            <w:right w:val="none" w:sz="0" w:space="0" w:color="auto"/>
          </w:divBdr>
        </w:div>
        <w:div w:id="338235276">
          <w:marLeft w:val="0"/>
          <w:marRight w:val="0"/>
          <w:marTop w:val="0"/>
          <w:marBottom w:val="0"/>
          <w:divBdr>
            <w:top w:val="none" w:sz="0" w:space="0" w:color="auto"/>
            <w:left w:val="none" w:sz="0" w:space="0" w:color="auto"/>
            <w:bottom w:val="none" w:sz="0" w:space="0" w:color="auto"/>
            <w:right w:val="none" w:sz="0" w:space="0" w:color="auto"/>
          </w:divBdr>
        </w:div>
        <w:div w:id="338240332">
          <w:marLeft w:val="0"/>
          <w:marRight w:val="0"/>
          <w:marTop w:val="0"/>
          <w:marBottom w:val="300"/>
          <w:divBdr>
            <w:top w:val="single" w:sz="6" w:space="15" w:color="EDEDED"/>
            <w:left w:val="single" w:sz="6" w:space="15" w:color="EDEDED"/>
            <w:bottom w:val="single" w:sz="6" w:space="15" w:color="EDEDED"/>
            <w:right w:val="single" w:sz="6" w:space="15" w:color="EDEDED"/>
          </w:divBdr>
        </w:div>
        <w:div w:id="338314750">
          <w:marLeft w:val="0"/>
          <w:marRight w:val="0"/>
          <w:marTop w:val="0"/>
          <w:marBottom w:val="300"/>
          <w:divBdr>
            <w:top w:val="single" w:sz="6" w:space="15" w:color="EDEDED"/>
            <w:left w:val="single" w:sz="6" w:space="15" w:color="EDEDED"/>
            <w:bottom w:val="single" w:sz="6" w:space="15" w:color="EDEDED"/>
            <w:right w:val="single" w:sz="6" w:space="15" w:color="EDEDED"/>
          </w:divBdr>
        </w:div>
        <w:div w:id="338315359">
          <w:marLeft w:val="0"/>
          <w:marRight w:val="0"/>
          <w:marTop w:val="0"/>
          <w:marBottom w:val="0"/>
          <w:divBdr>
            <w:top w:val="none" w:sz="0" w:space="0" w:color="auto"/>
            <w:left w:val="none" w:sz="0" w:space="0" w:color="auto"/>
            <w:bottom w:val="none" w:sz="0" w:space="0" w:color="auto"/>
            <w:right w:val="none" w:sz="0" w:space="0" w:color="auto"/>
          </w:divBdr>
        </w:div>
        <w:div w:id="338316461">
          <w:marLeft w:val="0"/>
          <w:marRight w:val="0"/>
          <w:marTop w:val="0"/>
          <w:marBottom w:val="0"/>
          <w:divBdr>
            <w:top w:val="none" w:sz="0" w:space="0" w:color="auto"/>
            <w:left w:val="none" w:sz="0" w:space="0" w:color="auto"/>
            <w:bottom w:val="none" w:sz="0" w:space="0" w:color="auto"/>
            <w:right w:val="none" w:sz="0" w:space="0" w:color="auto"/>
          </w:divBdr>
        </w:div>
        <w:div w:id="338386517">
          <w:marLeft w:val="0"/>
          <w:marRight w:val="0"/>
          <w:marTop w:val="0"/>
          <w:marBottom w:val="0"/>
          <w:divBdr>
            <w:top w:val="none" w:sz="0" w:space="0" w:color="auto"/>
            <w:left w:val="none" w:sz="0" w:space="0" w:color="auto"/>
            <w:bottom w:val="none" w:sz="0" w:space="0" w:color="auto"/>
            <w:right w:val="none" w:sz="0" w:space="0" w:color="auto"/>
          </w:divBdr>
        </w:div>
        <w:div w:id="338388820">
          <w:marLeft w:val="0"/>
          <w:marRight w:val="0"/>
          <w:marTop w:val="0"/>
          <w:marBottom w:val="0"/>
          <w:divBdr>
            <w:top w:val="none" w:sz="0" w:space="0" w:color="auto"/>
            <w:left w:val="none" w:sz="0" w:space="0" w:color="auto"/>
            <w:bottom w:val="none" w:sz="0" w:space="0" w:color="auto"/>
            <w:right w:val="none" w:sz="0" w:space="0" w:color="auto"/>
          </w:divBdr>
        </w:div>
        <w:div w:id="338389330">
          <w:marLeft w:val="0"/>
          <w:marRight w:val="0"/>
          <w:marTop w:val="0"/>
          <w:marBottom w:val="0"/>
          <w:divBdr>
            <w:top w:val="none" w:sz="0" w:space="0" w:color="auto"/>
            <w:left w:val="none" w:sz="0" w:space="0" w:color="auto"/>
            <w:bottom w:val="none" w:sz="0" w:space="0" w:color="auto"/>
            <w:right w:val="none" w:sz="0" w:space="0" w:color="auto"/>
          </w:divBdr>
        </w:div>
        <w:div w:id="338432535">
          <w:marLeft w:val="0"/>
          <w:marRight w:val="0"/>
          <w:marTop w:val="0"/>
          <w:marBottom w:val="0"/>
          <w:divBdr>
            <w:top w:val="none" w:sz="0" w:space="0" w:color="auto"/>
            <w:left w:val="none" w:sz="0" w:space="0" w:color="auto"/>
            <w:bottom w:val="none" w:sz="0" w:space="0" w:color="auto"/>
            <w:right w:val="none" w:sz="0" w:space="0" w:color="auto"/>
          </w:divBdr>
          <w:divsChild>
            <w:div w:id="302276275">
              <w:marLeft w:val="0"/>
              <w:marRight w:val="0"/>
              <w:marTop w:val="0"/>
              <w:marBottom w:val="0"/>
              <w:divBdr>
                <w:top w:val="none" w:sz="0" w:space="0" w:color="auto"/>
                <w:left w:val="none" w:sz="0" w:space="0" w:color="auto"/>
                <w:bottom w:val="none" w:sz="0" w:space="0" w:color="auto"/>
                <w:right w:val="none" w:sz="0" w:space="0" w:color="auto"/>
              </w:divBdr>
            </w:div>
          </w:divsChild>
        </w:div>
        <w:div w:id="338435175">
          <w:marLeft w:val="0"/>
          <w:marRight w:val="0"/>
          <w:marTop w:val="0"/>
          <w:marBottom w:val="0"/>
          <w:divBdr>
            <w:top w:val="none" w:sz="0" w:space="0" w:color="auto"/>
            <w:left w:val="none" w:sz="0" w:space="0" w:color="auto"/>
            <w:bottom w:val="none" w:sz="0" w:space="0" w:color="auto"/>
            <w:right w:val="none" w:sz="0" w:space="0" w:color="auto"/>
          </w:divBdr>
        </w:div>
        <w:div w:id="338506751">
          <w:marLeft w:val="0"/>
          <w:marRight w:val="0"/>
          <w:marTop w:val="0"/>
          <w:marBottom w:val="0"/>
          <w:divBdr>
            <w:top w:val="none" w:sz="0" w:space="0" w:color="auto"/>
            <w:left w:val="none" w:sz="0" w:space="0" w:color="auto"/>
            <w:bottom w:val="none" w:sz="0" w:space="0" w:color="auto"/>
            <w:right w:val="none" w:sz="0" w:space="0" w:color="auto"/>
          </w:divBdr>
        </w:div>
        <w:div w:id="338509310">
          <w:marLeft w:val="0"/>
          <w:marRight w:val="0"/>
          <w:marTop w:val="0"/>
          <w:marBottom w:val="0"/>
          <w:divBdr>
            <w:top w:val="none" w:sz="0" w:space="0" w:color="auto"/>
            <w:left w:val="none" w:sz="0" w:space="0" w:color="auto"/>
            <w:bottom w:val="none" w:sz="0" w:space="0" w:color="auto"/>
            <w:right w:val="none" w:sz="0" w:space="0" w:color="auto"/>
          </w:divBdr>
        </w:div>
        <w:div w:id="338511380">
          <w:marLeft w:val="0"/>
          <w:marRight w:val="0"/>
          <w:marTop w:val="0"/>
          <w:marBottom w:val="0"/>
          <w:divBdr>
            <w:top w:val="none" w:sz="0" w:space="0" w:color="auto"/>
            <w:left w:val="none" w:sz="0" w:space="0" w:color="auto"/>
            <w:bottom w:val="none" w:sz="0" w:space="0" w:color="auto"/>
            <w:right w:val="none" w:sz="0" w:space="0" w:color="auto"/>
          </w:divBdr>
        </w:div>
        <w:div w:id="338578473">
          <w:marLeft w:val="0"/>
          <w:marRight w:val="0"/>
          <w:marTop w:val="0"/>
          <w:marBottom w:val="0"/>
          <w:divBdr>
            <w:top w:val="none" w:sz="0" w:space="0" w:color="auto"/>
            <w:left w:val="none" w:sz="0" w:space="0" w:color="auto"/>
            <w:bottom w:val="none" w:sz="0" w:space="0" w:color="auto"/>
            <w:right w:val="none" w:sz="0" w:space="0" w:color="auto"/>
          </w:divBdr>
        </w:div>
        <w:div w:id="338580401">
          <w:marLeft w:val="0"/>
          <w:marRight w:val="0"/>
          <w:marTop w:val="0"/>
          <w:marBottom w:val="0"/>
          <w:divBdr>
            <w:top w:val="none" w:sz="0" w:space="0" w:color="auto"/>
            <w:left w:val="none" w:sz="0" w:space="0" w:color="auto"/>
            <w:bottom w:val="none" w:sz="0" w:space="0" w:color="auto"/>
            <w:right w:val="none" w:sz="0" w:space="0" w:color="auto"/>
          </w:divBdr>
        </w:div>
        <w:div w:id="338580814">
          <w:marLeft w:val="0"/>
          <w:marRight w:val="0"/>
          <w:marTop w:val="0"/>
          <w:marBottom w:val="0"/>
          <w:divBdr>
            <w:top w:val="none" w:sz="0" w:space="0" w:color="auto"/>
            <w:left w:val="none" w:sz="0" w:space="0" w:color="auto"/>
            <w:bottom w:val="none" w:sz="0" w:space="0" w:color="auto"/>
            <w:right w:val="none" w:sz="0" w:space="0" w:color="auto"/>
          </w:divBdr>
        </w:div>
        <w:div w:id="338584209">
          <w:marLeft w:val="0"/>
          <w:marRight w:val="0"/>
          <w:marTop w:val="0"/>
          <w:marBottom w:val="0"/>
          <w:divBdr>
            <w:top w:val="none" w:sz="0" w:space="0" w:color="auto"/>
            <w:left w:val="none" w:sz="0" w:space="0" w:color="auto"/>
            <w:bottom w:val="none" w:sz="0" w:space="0" w:color="auto"/>
            <w:right w:val="none" w:sz="0" w:space="0" w:color="auto"/>
          </w:divBdr>
        </w:div>
        <w:div w:id="338586948">
          <w:marLeft w:val="0"/>
          <w:marRight w:val="0"/>
          <w:marTop w:val="0"/>
          <w:marBottom w:val="0"/>
          <w:divBdr>
            <w:top w:val="none" w:sz="0" w:space="0" w:color="auto"/>
            <w:left w:val="none" w:sz="0" w:space="0" w:color="auto"/>
            <w:bottom w:val="none" w:sz="0" w:space="0" w:color="auto"/>
            <w:right w:val="none" w:sz="0" w:space="0" w:color="auto"/>
          </w:divBdr>
        </w:div>
        <w:div w:id="338625425">
          <w:marLeft w:val="0"/>
          <w:marRight w:val="0"/>
          <w:marTop w:val="0"/>
          <w:marBottom w:val="0"/>
          <w:divBdr>
            <w:top w:val="none" w:sz="0" w:space="0" w:color="auto"/>
            <w:left w:val="none" w:sz="0" w:space="0" w:color="auto"/>
            <w:bottom w:val="none" w:sz="0" w:space="0" w:color="auto"/>
            <w:right w:val="none" w:sz="0" w:space="0" w:color="auto"/>
          </w:divBdr>
        </w:div>
        <w:div w:id="338629390">
          <w:marLeft w:val="0"/>
          <w:marRight w:val="0"/>
          <w:marTop w:val="0"/>
          <w:marBottom w:val="0"/>
          <w:divBdr>
            <w:top w:val="none" w:sz="0" w:space="0" w:color="auto"/>
            <w:left w:val="none" w:sz="0" w:space="0" w:color="auto"/>
            <w:bottom w:val="none" w:sz="0" w:space="0" w:color="auto"/>
            <w:right w:val="none" w:sz="0" w:space="0" w:color="auto"/>
          </w:divBdr>
        </w:div>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 w:id="338698170">
          <w:marLeft w:val="0"/>
          <w:marRight w:val="0"/>
          <w:marTop w:val="0"/>
          <w:marBottom w:val="0"/>
          <w:divBdr>
            <w:top w:val="none" w:sz="0" w:space="0" w:color="auto"/>
            <w:left w:val="none" w:sz="0" w:space="0" w:color="auto"/>
            <w:bottom w:val="none" w:sz="0" w:space="0" w:color="auto"/>
            <w:right w:val="none" w:sz="0" w:space="0" w:color="auto"/>
          </w:divBdr>
        </w:div>
        <w:div w:id="338704079">
          <w:marLeft w:val="0"/>
          <w:marRight w:val="0"/>
          <w:marTop w:val="300"/>
          <w:marBottom w:val="0"/>
          <w:divBdr>
            <w:top w:val="none" w:sz="0" w:space="0" w:color="auto"/>
            <w:left w:val="none" w:sz="0" w:space="0" w:color="auto"/>
            <w:bottom w:val="none" w:sz="0" w:space="0" w:color="auto"/>
            <w:right w:val="none" w:sz="0" w:space="0" w:color="auto"/>
          </w:divBdr>
          <w:divsChild>
            <w:div w:id="59713609">
              <w:marLeft w:val="0"/>
              <w:marRight w:val="0"/>
              <w:marTop w:val="0"/>
              <w:marBottom w:val="0"/>
              <w:divBdr>
                <w:top w:val="none" w:sz="0" w:space="0" w:color="auto"/>
                <w:left w:val="none" w:sz="0" w:space="0" w:color="auto"/>
                <w:bottom w:val="none" w:sz="0" w:space="0" w:color="auto"/>
                <w:right w:val="none" w:sz="0" w:space="0" w:color="auto"/>
              </w:divBdr>
            </w:div>
          </w:divsChild>
        </w:div>
        <w:div w:id="338704726">
          <w:marLeft w:val="0"/>
          <w:marRight w:val="0"/>
          <w:marTop w:val="0"/>
          <w:marBottom w:val="300"/>
          <w:divBdr>
            <w:top w:val="single" w:sz="6" w:space="15" w:color="EDEDED"/>
            <w:left w:val="single" w:sz="6" w:space="15" w:color="EDEDED"/>
            <w:bottom w:val="single" w:sz="6" w:space="15" w:color="EDEDED"/>
            <w:right w:val="single" w:sz="6" w:space="15" w:color="EDEDED"/>
          </w:divBdr>
        </w:div>
        <w:div w:id="338771704">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38777713">
          <w:marLeft w:val="0"/>
          <w:marRight w:val="0"/>
          <w:marTop w:val="300"/>
          <w:marBottom w:val="0"/>
          <w:divBdr>
            <w:top w:val="none" w:sz="0" w:space="0" w:color="auto"/>
            <w:left w:val="none" w:sz="0" w:space="0" w:color="auto"/>
            <w:bottom w:val="none" w:sz="0" w:space="0" w:color="auto"/>
            <w:right w:val="none" w:sz="0" w:space="0" w:color="auto"/>
          </w:divBdr>
        </w:div>
        <w:div w:id="338779883">
          <w:marLeft w:val="0"/>
          <w:marRight w:val="0"/>
          <w:marTop w:val="0"/>
          <w:marBottom w:val="0"/>
          <w:divBdr>
            <w:top w:val="none" w:sz="0" w:space="0" w:color="auto"/>
            <w:left w:val="none" w:sz="0" w:space="0" w:color="auto"/>
            <w:bottom w:val="none" w:sz="0" w:space="0" w:color="auto"/>
            <w:right w:val="none" w:sz="0" w:space="0" w:color="auto"/>
          </w:divBdr>
        </w:div>
        <w:div w:id="338780792">
          <w:marLeft w:val="0"/>
          <w:marRight w:val="0"/>
          <w:marTop w:val="300"/>
          <w:marBottom w:val="0"/>
          <w:divBdr>
            <w:top w:val="none" w:sz="0" w:space="0" w:color="auto"/>
            <w:left w:val="none" w:sz="0" w:space="0" w:color="auto"/>
            <w:bottom w:val="none" w:sz="0" w:space="0" w:color="auto"/>
            <w:right w:val="none" w:sz="0" w:space="0" w:color="auto"/>
          </w:divBdr>
        </w:div>
        <w:div w:id="338822552">
          <w:marLeft w:val="0"/>
          <w:marRight w:val="0"/>
          <w:marTop w:val="0"/>
          <w:marBottom w:val="300"/>
          <w:divBdr>
            <w:top w:val="single" w:sz="6" w:space="15" w:color="EDEDED"/>
            <w:left w:val="single" w:sz="6" w:space="15" w:color="EDEDED"/>
            <w:bottom w:val="single" w:sz="6" w:space="15" w:color="EDEDED"/>
            <w:right w:val="single" w:sz="6" w:space="15" w:color="EDEDED"/>
          </w:divBdr>
        </w:div>
        <w:div w:id="338850533">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
        <w:div w:id="338853558">
          <w:marLeft w:val="0"/>
          <w:marRight w:val="0"/>
          <w:marTop w:val="0"/>
          <w:marBottom w:val="0"/>
          <w:divBdr>
            <w:top w:val="none" w:sz="0" w:space="0" w:color="auto"/>
            <w:left w:val="none" w:sz="0" w:space="0" w:color="auto"/>
            <w:bottom w:val="none" w:sz="0" w:space="0" w:color="auto"/>
            <w:right w:val="none" w:sz="0" w:space="0" w:color="auto"/>
          </w:divBdr>
        </w:div>
        <w:div w:id="338890594">
          <w:marLeft w:val="0"/>
          <w:marRight w:val="0"/>
          <w:marTop w:val="0"/>
          <w:marBottom w:val="300"/>
          <w:divBdr>
            <w:top w:val="single" w:sz="6" w:space="15" w:color="EDEDED"/>
            <w:left w:val="single" w:sz="6" w:space="15" w:color="EDEDED"/>
            <w:bottom w:val="single" w:sz="6" w:space="15" w:color="EDEDED"/>
            <w:right w:val="single" w:sz="6" w:space="15" w:color="EDEDED"/>
          </w:divBdr>
        </w:div>
        <w:div w:id="338895855">
          <w:marLeft w:val="0"/>
          <w:marRight w:val="0"/>
          <w:marTop w:val="0"/>
          <w:marBottom w:val="0"/>
          <w:divBdr>
            <w:top w:val="none" w:sz="0" w:space="0" w:color="auto"/>
            <w:left w:val="none" w:sz="0" w:space="0" w:color="auto"/>
            <w:bottom w:val="none" w:sz="0" w:space="0" w:color="auto"/>
            <w:right w:val="none" w:sz="0" w:space="0" w:color="auto"/>
          </w:divBdr>
        </w:div>
        <w:div w:id="338964778">
          <w:marLeft w:val="0"/>
          <w:marRight w:val="0"/>
          <w:marTop w:val="0"/>
          <w:marBottom w:val="0"/>
          <w:divBdr>
            <w:top w:val="none" w:sz="0" w:space="0" w:color="auto"/>
            <w:left w:val="none" w:sz="0" w:space="0" w:color="auto"/>
            <w:bottom w:val="none" w:sz="0" w:space="0" w:color="auto"/>
            <w:right w:val="none" w:sz="0" w:space="0" w:color="auto"/>
          </w:divBdr>
        </w:div>
        <w:div w:id="338967138">
          <w:marLeft w:val="0"/>
          <w:marRight w:val="0"/>
          <w:marTop w:val="0"/>
          <w:marBottom w:val="0"/>
          <w:divBdr>
            <w:top w:val="none" w:sz="0" w:space="0" w:color="auto"/>
            <w:left w:val="none" w:sz="0" w:space="0" w:color="auto"/>
            <w:bottom w:val="none" w:sz="0" w:space="0" w:color="auto"/>
            <w:right w:val="none" w:sz="0" w:space="0" w:color="auto"/>
          </w:divBdr>
        </w:div>
        <w:div w:id="338968850">
          <w:marLeft w:val="0"/>
          <w:marRight w:val="0"/>
          <w:marTop w:val="0"/>
          <w:marBottom w:val="0"/>
          <w:divBdr>
            <w:top w:val="none" w:sz="0" w:space="0" w:color="auto"/>
            <w:left w:val="none" w:sz="0" w:space="0" w:color="auto"/>
            <w:bottom w:val="none" w:sz="0" w:space="0" w:color="auto"/>
            <w:right w:val="none" w:sz="0" w:space="0" w:color="auto"/>
          </w:divBdr>
        </w:div>
        <w:div w:id="338971685">
          <w:marLeft w:val="0"/>
          <w:marRight w:val="0"/>
          <w:marTop w:val="0"/>
          <w:marBottom w:val="0"/>
          <w:divBdr>
            <w:top w:val="none" w:sz="0" w:space="0" w:color="auto"/>
            <w:left w:val="none" w:sz="0" w:space="0" w:color="auto"/>
            <w:bottom w:val="none" w:sz="0" w:space="0" w:color="auto"/>
            <w:right w:val="none" w:sz="0" w:space="0" w:color="auto"/>
          </w:divBdr>
        </w:div>
        <w:div w:id="339040042">
          <w:marLeft w:val="0"/>
          <w:marRight w:val="0"/>
          <w:marTop w:val="0"/>
          <w:marBottom w:val="0"/>
          <w:divBdr>
            <w:top w:val="none" w:sz="0" w:space="0" w:color="auto"/>
            <w:left w:val="none" w:sz="0" w:space="0" w:color="auto"/>
            <w:bottom w:val="none" w:sz="0" w:space="0" w:color="auto"/>
            <w:right w:val="none" w:sz="0" w:space="0" w:color="auto"/>
          </w:divBdr>
        </w:div>
        <w:div w:id="339040080">
          <w:marLeft w:val="0"/>
          <w:marRight w:val="0"/>
          <w:marTop w:val="0"/>
          <w:marBottom w:val="0"/>
          <w:divBdr>
            <w:top w:val="none" w:sz="0" w:space="0" w:color="auto"/>
            <w:left w:val="none" w:sz="0" w:space="0" w:color="auto"/>
            <w:bottom w:val="none" w:sz="0" w:space="0" w:color="auto"/>
            <w:right w:val="none" w:sz="0" w:space="0" w:color="auto"/>
          </w:divBdr>
        </w:div>
        <w:div w:id="339041424">
          <w:marLeft w:val="0"/>
          <w:marRight w:val="0"/>
          <w:marTop w:val="0"/>
          <w:marBottom w:val="0"/>
          <w:divBdr>
            <w:top w:val="none" w:sz="0" w:space="0" w:color="auto"/>
            <w:left w:val="none" w:sz="0" w:space="0" w:color="auto"/>
            <w:bottom w:val="none" w:sz="0" w:space="0" w:color="auto"/>
            <w:right w:val="none" w:sz="0" w:space="0" w:color="auto"/>
          </w:divBdr>
        </w:div>
        <w:div w:id="339043277">
          <w:marLeft w:val="0"/>
          <w:marRight w:val="0"/>
          <w:marTop w:val="0"/>
          <w:marBottom w:val="0"/>
          <w:divBdr>
            <w:top w:val="none" w:sz="0" w:space="0" w:color="auto"/>
            <w:left w:val="none" w:sz="0" w:space="0" w:color="auto"/>
            <w:bottom w:val="none" w:sz="0" w:space="0" w:color="auto"/>
            <w:right w:val="none" w:sz="0" w:space="0" w:color="auto"/>
          </w:divBdr>
        </w:div>
        <w:div w:id="339045974">
          <w:marLeft w:val="0"/>
          <w:marRight w:val="0"/>
          <w:marTop w:val="0"/>
          <w:marBottom w:val="0"/>
          <w:divBdr>
            <w:top w:val="none" w:sz="0" w:space="0" w:color="auto"/>
            <w:left w:val="none" w:sz="0" w:space="0" w:color="auto"/>
            <w:bottom w:val="none" w:sz="0" w:space="0" w:color="auto"/>
            <w:right w:val="none" w:sz="0" w:space="0" w:color="auto"/>
          </w:divBdr>
        </w:div>
        <w:div w:id="339049620">
          <w:marLeft w:val="0"/>
          <w:marRight w:val="0"/>
          <w:marTop w:val="300"/>
          <w:marBottom w:val="0"/>
          <w:divBdr>
            <w:top w:val="none" w:sz="0" w:space="0" w:color="auto"/>
            <w:left w:val="none" w:sz="0" w:space="0" w:color="auto"/>
            <w:bottom w:val="none" w:sz="0" w:space="0" w:color="auto"/>
            <w:right w:val="none" w:sz="0" w:space="0" w:color="auto"/>
          </w:divBdr>
        </w:div>
        <w:div w:id="339091437">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 w:id="339160353">
          <w:marLeft w:val="0"/>
          <w:marRight w:val="0"/>
          <w:marTop w:val="0"/>
          <w:marBottom w:val="0"/>
          <w:divBdr>
            <w:top w:val="none" w:sz="0" w:space="0" w:color="auto"/>
            <w:left w:val="none" w:sz="0" w:space="0" w:color="auto"/>
            <w:bottom w:val="none" w:sz="0" w:space="0" w:color="auto"/>
            <w:right w:val="none" w:sz="0" w:space="0" w:color="auto"/>
          </w:divBdr>
        </w:div>
        <w:div w:id="339161810">
          <w:marLeft w:val="0"/>
          <w:marRight w:val="0"/>
          <w:marTop w:val="0"/>
          <w:marBottom w:val="0"/>
          <w:divBdr>
            <w:top w:val="none" w:sz="0" w:space="0" w:color="auto"/>
            <w:left w:val="none" w:sz="0" w:space="0" w:color="auto"/>
            <w:bottom w:val="none" w:sz="0" w:space="0" w:color="auto"/>
            <w:right w:val="none" w:sz="0" w:space="0" w:color="auto"/>
          </w:divBdr>
        </w:div>
        <w:div w:id="339163477">
          <w:marLeft w:val="0"/>
          <w:marRight w:val="0"/>
          <w:marTop w:val="0"/>
          <w:marBottom w:val="0"/>
          <w:divBdr>
            <w:top w:val="none" w:sz="0" w:space="0" w:color="auto"/>
            <w:left w:val="none" w:sz="0" w:space="0" w:color="auto"/>
            <w:bottom w:val="none" w:sz="0" w:space="0" w:color="auto"/>
            <w:right w:val="none" w:sz="0" w:space="0" w:color="auto"/>
          </w:divBdr>
        </w:div>
        <w:div w:id="339164736">
          <w:marLeft w:val="0"/>
          <w:marRight w:val="0"/>
          <w:marTop w:val="0"/>
          <w:marBottom w:val="0"/>
          <w:divBdr>
            <w:top w:val="none" w:sz="0" w:space="0" w:color="auto"/>
            <w:left w:val="none" w:sz="0" w:space="0" w:color="auto"/>
            <w:bottom w:val="none" w:sz="0" w:space="0" w:color="auto"/>
            <w:right w:val="none" w:sz="0" w:space="0" w:color="auto"/>
          </w:divBdr>
        </w:div>
        <w:div w:id="339165255">
          <w:marLeft w:val="0"/>
          <w:marRight w:val="0"/>
          <w:marTop w:val="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39280071">
          <w:marLeft w:val="0"/>
          <w:marRight w:val="0"/>
          <w:marTop w:val="0"/>
          <w:marBottom w:val="0"/>
          <w:divBdr>
            <w:top w:val="none" w:sz="0" w:space="0" w:color="auto"/>
            <w:left w:val="none" w:sz="0" w:space="0" w:color="auto"/>
            <w:bottom w:val="none" w:sz="0" w:space="0" w:color="auto"/>
            <w:right w:val="none" w:sz="0" w:space="0" w:color="auto"/>
          </w:divBdr>
        </w:div>
        <w:div w:id="339284993">
          <w:marLeft w:val="0"/>
          <w:marRight w:val="0"/>
          <w:marTop w:val="0"/>
          <w:marBottom w:val="0"/>
          <w:divBdr>
            <w:top w:val="none" w:sz="0" w:space="0" w:color="auto"/>
            <w:left w:val="none" w:sz="0" w:space="0" w:color="auto"/>
            <w:bottom w:val="none" w:sz="0" w:space="0" w:color="auto"/>
            <w:right w:val="none" w:sz="0" w:space="0" w:color="auto"/>
          </w:divBdr>
        </w:div>
        <w:div w:id="339285237">
          <w:marLeft w:val="0"/>
          <w:marRight w:val="0"/>
          <w:marTop w:val="300"/>
          <w:marBottom w:val="0"/>
          <w:divBdr>
            <w:top w:val="none" w:sz="0" w:space="0" w:color="auto"/>
            <w:left w:val="none" w:sz="0" w:space="0" w:color="auto"/>
            <w:bottom w:val="none" w:sz="0" w:space="0" w:color="auto"/>
            <w:right w:val="none" w:sz="0" w:space="0" w:color="auto"/>
          </w:divBdr>
        </w:div>
        <w:div w:id="339310460">
          <w:marLeft w:val="0"/>
          <w:marRight w:val="0"/>
          <w:marTop w:val="0"/>
          <w:marBottom w:val="0"/>
          <w:divBdr>
            <w:top w:val="none" w:sz="0" w:space="0" w:color="auto"/>
            <w:left w:val="none" w:sz="0" w:space="0" w:color="auto"/>
            <w:bottom w:val="none" w:sz="0" w:space="0" w:color="auto"/>
            <w:right w:val="none" w:sz="0" w:space="0" w:color="auto"/>
          </w:divBdr>
        </w:div>
        <w:div w:id="339310993">
          <w:marLeft w:val="0"/>
          <w:marRight w:val="0"/>
          <w:marTop w:val="0"/>
          <w:marBottom w:val="0"/>
          <w:divBdr>
            <w:top w:val="none" w:sz="0" w:space="0" w:color="auto"/>
            <w:left w:val="none" w:sz="0" w:space="0" w:color="auto"/>
            <w:bottom w:val="none" w:sz="0" w:space="0" w:color="auto"/>
            <w:right w:val="none" w:sz="0" w:space="0" w:color="auto"/>
          </w:divBdr>
        </w:div>
        <w:div w:id="339311273">
          <w:marLeft w:val="0"/>
          <w:marRight w:val="0"/>
          <w:marTop w:val="0"/>
          <w:marBottom w:val="0"/>
          <w:divBdr>
            <w:top w:val="none" w:sz="0" w:space="0" w:color="auto"/>
            <w:left w:val="none" w:sz="0" w:space="0" w:color="auto"/>
            <w:bottom w:val="none" w:sz="0" w:space="0" w:color="auto"/>
            <w:right w:val="none" w:sz="0" w:space="0" w:color="auto"/>
          </w:divBdr>
        </w:div>
        <w:div w:id="339311995">
          <w:marLeft w:val="0"/>
          <w:marRight w:val="0"/>
          <w:marTop w:val="0"/>
          <w:marBottom w:val="0"/>
          <w:divBdr>
            <w:top w:val="none" w:sz="0" w:space="0" w:color="auto"/>
            <w:left w:val="none" w:sz="0" w:space="0" w:color="auto"/>
            <w:bottom w:val="none" w:sz="0" w:space="0" w:color="auto"/>
            <w:right w:val="none" w:sz="0" w:space="0" w:color="auto"/>
          </w:divBdr>
        </w:div>
        <w:div w:id="339352212">
          <w:marLeft w:val="0"/>
          <w:marRight w:val="0"/>
          <w:marTop w:val="0"/>
          <w:marBottom w:val="0"/>
          <w:divBdr>
            <w:top w:val="none" w:sz="0" w:space="0" w:color="auto"/>
            <w:left w:val="none" w:sz="0" w:space="0" w:color="auto"/>
            <w:bottom w:val="none" w:sz="0" w:space="0" w:color="auto"/>
            <w:right w:val="none" w:sz="0" w:space="0" w:color="auto"/>
          </w:divBdr>
        </w:div>
        <w:div w:id="339353046">
          <w:marLeft w:val="0"/>
          <w:marRight w:val="0"/>
          <w:marTop w:val="0"/>
          <w:marBottom w:val="0"/>
          <w:divBdr>
            <w:top w:val="none" w:sz="0" w:space="0" w:color="auto"/>
            <w:left w:val="none" w:sz="0" w:space="0" w:color="auto"/>
            <w:bottom w:val="none" w:sz="0" w:space="0" w:color="auto"/>
            <w:right w:val="none" w:sz="0" w:space="0" w:color="auto"/>
          </w:divBdr>
        </w:div>
        <w:div w:id="339357114">
          <w:marLeft w:val="0"/>
          <w:marRight w:val="0"/>
          <w:marTop w:val="0"/>
          <w:marBottom w:val="300"/>
          <w:divBdr>
            <w:top w:val="single" w:sz="6" w:space="15" w:color="EDEDED"/>
            <w:left w:val="single" w:sz="6" w:space="15" w:color="EDEDED"/>
            <w:bottom w:val="single" w:sz="6" w:space="15" w:color="EDEDED"/>
            <w:right w:val="single" w:sz="6" w:space="15" w:color="EDEDED"/>
          </w:divBdr>
        </w:div>
        <w:div w:id="339357126">
          <w:marLeft w:val="0"/>
          <w:marRight w:val="0"/>
          <w:marTop w:val="0"/>
          <w:marBottom w:val="0"/>
          <w:divBdr>
            <w:top w:val="none" w:sz="0" w:space="0" w:color="auto"/>
            <w:left w:val="none" w:sz="0" w:space="0" w:color="auto"/>
            <w:bottom w:val="none" w:sz="0" w:space="0" w:color="auto"/>
            <w:right w:val="none" w:sz="0" w:space="0" w:color="auto"/>
          </w:divBdr>
        </w:div>
        <w:div w:id="339359971">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
        <w:div w:id="339427325">
          <w:marLeft w:val="0"/>
          <w:marRight w:val="0"/>
          <w:marTop w:val="0"/>
          <w:marBottom w:val="0"/>
          <w:divBdr>
            <w:top w:val="none" w:sz="0" w:space="0" w:color="auto"/>
            <w:left w:val="none" w:sz="0" w:space="0" w:color="auto"/>
            <w:bottom w:val="none" w:sz="0" w:space="0" w:color="auto"/>
            <w:right w:val="none" w:sz="0" w:space="0" w:color="auto"/>
          </w:divBdr>
        </w:div>
        <w:div w:id="339428149">
          <w:marLeft w:val="0"/>
          <w:marRight w:val="0"/>
          <w:marTop w:val="0"/>
          <w:marBottom w:val="0"/>
          <w:divBdr>
            <w:top w:val="none" w:sz="0" w:space="0" w:color="auto"/>
            <w:left w:val="none" w:sz="0" w:space="0" w:color="auto"/>
            <w:bottom w:val="none" w:sz="0" w:space="0" w:color="auto"/>
            <w:right w:val="none" w:sz="0" w:space="0" w:color="auto"/>
          </w:divBdr>
        </w:div>
        <w:div w:id="339430363">
          <w:marLeft w:val="0"/>
          <w:marRight w:val="0"/>
          <w:marTop w:val="0"/>
          <w:marBottom w:val="0"/>
          <w:divBdr>
            <w:top w:val="none" w:sz="0" w:space="0" w:color="auto"/>
            <w:left w:val="none" w:sz="0" w:space="0" w:color="auto"/>
            <w:bottom w:val="none" w:sz="0" w:space="0" w:color="auto"/>
            <w:right w:val="none" w:sz="0" w:space="0" w:color="auto"/>
          </w:divBdr>
        </w:div>
        <w:div w:id="339430914">
          <w:marLeft w:val="0"/>
          <w:marRight w:val="0"/>
          <w:marTop w:val="0"/>
          <w:marBottom w:val="0"/>
          <w:divBdr>
            <w:top w:val="none" w:sz="0" w:space="0" w:color="auto"/>
            <w:left w:val="none" w:sz="0" w:space="0" w:color="auto"/>
            <w:bottom w:val="none" w:sz="0" w:space="0" w:color="auto"/>
            <w:right w:val="none" w:sz="0" w:space="0" w:color="auto"/>
          </w:divBdr>
        </w:div>
        <w:div w:id="339432812">
          <w:marLeft w:val="0"/>
          <w:marRight w:val="0"/>
          <w:marTop w:val="0"/>
          <w:marBottom w:val="0"/>
          <w:divBdr>
            <w:top w:val="none" w:sz="0" w:space="0" w:color="auto"/>
            <w:left w:val="none" w:sz="0" w:space="0" w:color="auto"/>
            <w:bottom w:val="none" w:sz="0" w:space="0" w:color="auto"/>
            <w:right w:val="none" w:sz="0" w:space="0" w:color="auto"/>
          </w:divBdr>
        </w:div>
        <w:div w:id="339433659">
          <w:marLeft w:val="0"/>
          <w:marRight w:val="0"/>
          <w:marTop w:val="0"/>
          <w:marBottom w:val="0"/>
          <w:divBdr>
            <w:top w:val="none" w:sz="0" w:space="0" w:color="auto"/>
            <w:left w:val="none" w:sz="0" w:space="0" w:color="auto"/>
            <w:bottom w:val="none" w:sz="0" w:space="0" w:color="auto"/>
            <w:right w:val="none" w:sz="0" w:space="0" w:color="auto"/>
          </w:divBdr>
          <w:divsChild>
            <w:div w:id="2418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433710">
          <w:marLeft w:val="0"/>
          <w:marRight w:val="0"/>
          <w:marTop w:val="0"/>
          <w:marBottom w:val="300"/>
          <w:divBdr>
            <w:top w:val="single" w:sz="6" w:space="15" w:color="EDEDED"/>
            <w:left w:val="single" w:sz="6" w:space="15" w:color="EDEDED"/>
            <w:bottom w:val="single" w:sz="6" w:space="15" w:color="EDEDED"/>
            <w:right w:val="single" w:sz="6" w:space="15" w:color="EDEDED"/>
          </w:divBdr>
        </w:div>
        <w:div w:id="339435643">
          <w:marLeft w:val="0"/>
          <w:marRight w:val="0"/>
          <w:marTop w:val="0"/>
          <w:marBottom w:val="0"/>
          <w:divBdr>
            <w:top w:val="none" w:sz="0" w:space="0" w:color="auto"/>
            <w:left w:val="none" w:sz="0" w:space="0" w:color="auto"/>
            <w:bottom w:val="none" w:sz="0" w:space="0" w:color="auto"/>
            <w:right w:val="none" w:sz="0" w:space="0" w:color="auto"/>
          </w:divBdr>
        </w:div>
        <w:div w:id="339505564">
          <w:marLeft w:val="0"/>
          <w:marRight w:val="0"/>
          <w:marTop w:val="0"/>
          <w:marBottom w:val="0"/>
          <w:divBdr>
            <w:top w:val="none" w:sz="0" w:space="0" w:color="auto"/>
            <w:left w:val="none" w:sz="0" w:space="0" w:color="auto"/>
            <w:bottom w:val="none" w:sz="0" w:space="0" w:color="auto"/>
            <w:right w:val="none" w:sz="0" w:space="0" w:color="auto"/>
          </w:divBdr>
        </w:div>
        <w:div w:id="339506143">
          <w:marLeft w:val="0"/>
          <w:marRight w:val="0"/>
          <w:marTop w:val="0"/>
          <w:marBottom w:val="0"/>
          <w:divBdr>
            <w:top w:val="none" w:sz="0" w:space="0" w:color="auto"/>
            <w:left w:val="none" w:sz="0" w:space="0" w:color="auto"/>
            <w:bottom w:val="none" w:sz="0" w:space="0" w:color="auto"/>
            <w:right w:val="none" w:sz="0" w:space="0" w:color="auto"/>
          </w:divBdr>
        </w:div>
        <w:div w:id="339544731">
          <w:marLeft w:val="0"/>
          <w:marRight w:val="0"/>
          <w:marTop w:val="0"/>
          <w:marBottom w:val="0"/>
          <w:divBdr>
            <w:top w:val="none" w:sz="0" w:space="0" w:color="auto"/>
            <w:left w:val="none" w:sz="0" w:space="0" w:color="auto"/>
            <w:bottom w:val="none" w:sz="0" w:space="0" w:color="auto"/>
            <w:right w:val="none" w:sz="0" w:space="0" w:color="auto"/>
          </w:divBdr>
        </w:div>
        <w:div w:id="339546235">
          <w:marLeft w:val="0"/>
          <w:marRight w:val="0"/>
          <w:marTop w:val="0"/>
          <w:marBottom w:val="0"/>
          <w:divBdr>
            <w:top w:val="none" w:sz="0" w:space="0" w:color="auto"/>
            <w:left w:val="none" w:sz="0" w:space="0" w:color="auto"/>
            <w:bottom w:val="none" w:sz="0" w:space="0" w:color="auto"/>
            <w:right w:val="none" w:sz="0" w:space="0" w:color="auto"/>
          </w:divBdr>
        </w:div>
        <w:div w:id="339550543">
          <w:marLeft w:val="0"/>
          <w:marRight w:val="0"/>
          <w:marTop w:val="0"/>
          <w:marBottom w:val="0"/>
          <w:divBdr>
            <w:top w:val="none" w:sz="0" w:space="0" w:color="auto"/>
            <w:left w:val="none" w:sz="0" w:space="0" w:color="auto"/>
            <w:bottom w:val="none" w:sz="0" w:space="0" w:color="auto"/>
            <w:right w:val="none" w:sz="0" w:space="0" w:color="auto"/>
          </w:divBdr>
        </w:div>
        <w:div w:id="339550702">
          <w:marLeft w:val="0"/>
          <w:marRight w:val="0"/>
          <w:marTop w:val="0"/>
          <w:marBottom w:val="0"/>
          <w:divBdr>
            <w:top w:val="none" w:sz="0" w:space="0" w:color="auto"/>
            <w:left w:val="none" w:sz="0" w:space="0" w:color="auto"/>
            <w:bottom w:val="none" w:sz="0" w:space="0" w:color="auto"/>
            <w:right w:val="none" w:sz="0" w:space="0" w:color="auto"/>
          </w:divBdr>
        </w:div>
        <w:div w:id="339625489">
          <w:marLeft w:val="0"/>
          <w:marRight w:val="0"/>
          <w:marTop w:val="0"/>
          <w:marBottom w:val="0"/>
          <w:divBdr>
            <w:top w:val="none" w:sz="0" w:space="0" w:color="auto"/>
            <w:left w:val="none" w:sz="0" w:space="0" w:color="auto"/>
            <w:bottom w:val="none" w:sz="0" w:space="0" w:color="auto"/>
            <w:right w:val="none" w:sz="0" w:space="0" w:color="auto"/>
          </w:divBdr>
        </w:div>
        <w:div w:id="339627562">
          <w:marLeft w:val="0"/>
          <w:marRight w:val="0"/>
          <w:marTop w:val="0"/>
          <w:marBottom w:val="0"/>
          <w:divBdr>
            <w:top w:val="none" w:sz="0" w:space="0" w:color="auto"/>
            <w:left w:val="none" w:sz="0" w:space="0" w:color="auto"/>
            <w:bottom w:val="none" w:sz="0" w:space="0" w:color="auto"/>
            <w:right w:val="none" w:sz="0" w:space="0" w:color="auto"/>
          </w:divBdr>
        </w:div>
        <w:div w:id="339699664">
          <w:marLeft w:val="0"/>
          <w:marRight w:val="0"/>
          <w:marTop w:val="0"/>
          <w:marBottom w:val="300"/>
          <w:divBdr>
            <w:top w:val="single" w:sz="6" w:space="15" w:color="EDEDED"/>
            <w:left w:val="single" w:sz="6" w:space="15" w:color="EDEDED"/>
            <w:bottom w:val="single" w:sz="6" w:space="15" w:color="EDEDED"/>
            <w:right w:val="single" w:sz="6" w:space="15" w:color="EDEDED"/>
          </w:divBdr>
        </w:div>
        <w:div w:id="339701573">
          <w:marLeft w:val="0"/>
          <w:marRight w:val="0"/>
          <w:marTop w:val="0"/>
          <w:marBottom w:val="0"/>
          <w:divBdr>
            <w:top w:val="none" w:sz="0" w:space="0" w:color="auto"/>
            <w:left w:val="none" w:sz="0" w:space="0" w:color="auto"/>
            <w:bottom w:val="none" w:sz="0" w:space="0" w:color="auto"/>
            <w:right w:val="none" w:sz="0" w:space="0" w:color="auto"/>
          </w:divBdr>
        </w:div>
        <w:div w:id="339701774">
          <w:marLeft w:val="0"/>
          <w:marRight w:val="0"/>
          <w:marTop w:val="0"/>
          <w:marBottom w:val="0"/>
          <w:divBdr>
            <w:top w:val="none" w:sz="0" w:space="0" w:color="auto"/>
            <w:left w:val="none" w:sz="0" w:space="0" w:color="auto"/>
            <w:bottom w:val="none" w:sz="0" w:space="0" w:color="auto"/>
            <w:right w:val="none" w:sz="0" w:space="0" w:color="auto"/>
          </w:divBdr>
        </w:div>
        <w:div w:id="339702800">
          <w:marLeft w:val="0"/>
          <w:marRight w:val="0"/>
          <w:marTop w:val="300"/>
          <w:marBottom w:val="0"/>
          <w:divBdr>
            <w:top w:val="none" w:sz="0" w:space="0" w:color="auto"/>
            <w:left w:val="none" w:sz="0" w:space="0" w:color="auto"/>
            <w:bottom w:val="none" w:sz="0" w:space="0" w:color="auto"/>
            <w:right w:val="none" w:sz="0" w:space="0" w:color="auto"/>
          </w:divBdr>
          <w:divsChild>
            <w:div w:id="91517644">
              <w:marLeft w:val="0"/>
              <w:marRight w:val="0"/>
              <w:marTop w:val="0"/>
              <w:marBottom w:val="0"/>
              <w:divBdr>
                <w:top w:val="none" w:sz="0" w:space="0" w:color="auto"/>
                <w:left w:val="none" w:sz="0" w:space="0" w:color="auto"/>
                <w:bottom w:val="none" w:sz="0" w:space="0" w:color="auto"/>
                <w:right w:val="none" w:sz="0" w:space="0" w:color="auto"/>
              </w:divBdr>
            </w:div>
          </w:divsChild>
        </w:div>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
        <w:div w:id="339739577">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 w:id="339741873">
          <w:marLeft w:val="0"/>
          <w:marRight w:val="0"/>
          <w:marTop w:val="300"/>
          <w:marBottom w:val="0"/>
          <w:divBdr>
            <w:top w:val="none" w:sz="0" w:space="0" w:color="auto"/>
            <w:left w:val="none" w:sz="0" w:space="0" w:color="auto"/>
            <w:bottom w:val="none" w:sz="0" w:space="0" w:color="auto"/>
            <w:right w:val="none" w:sz="0" w:space="0" w:color="auto"/>
          </w:divBdr>
        </w:div>
        <w:div w:id="339744034">
          <w:marLeft w:val="0"/>
          <w:marRight w:val="0"/>
          <w:marTop w:val="0"/>
          <w:marBottom w:val="0"/>
          <w:divBdr>
            <w:top w:val="none" w:sz="0" w:space="0" w:color="auto"/>
            <w:left w:val="none" w:sz="0" w:space="0" w:color="auto"/>
            <w:bottom w:val="none" w:sz="0" w:space="0" w:color="auto"/>
            <w:right w:val="none" w:sz="0" w:space="0" w:color="auto"/>
          </w:divBdr>
        </w:div>
        <w:div w:id="339770637">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339814607">
          <w:marLeft w:val="0"/>
          <w:marRight w:val="0"/>
          <w:marTop w:val="0"/>
          <w:marBottom w:val="0"/>
          <w:divBdr>
            <w:top w:val="none" w:sz="0" w:space="0" w:color="auto"/>
            <w:left w:val="none" w:sz="0" w:space="0" w:color="auto"/>
            <w:bottom w:val="none" w:sz="0" w:space="0" w:color="auto"/>
            <w:right w:val="none" w:sz="0" w:space="0" w:color="auto"/>
          </w:divBdr>
        </w:div>
        <w:div w:id="339815670">
          <w:marLeft w:val="0"/>
          <w:marRight w:val="0"/>
          <w:marTop w:val="0"/>
          <w:marBottom w:val="0"/>
          <w:divBdr>
            <w:top w:val="none" w:sz="0" w:space="0" w:color="auto"/>
            <w:left w:val="none" w:sz="0" w:space="0" w:color="auto"/>
            <w:bottom w:val="none" w:sz="0" w:space="0" w:color="auto"/>
            <w:right w:val="none" w:sz="0" w:space="0" w:color="auto"/>
          </w:divBdr>
        </w:div>
        <w:div w:id="339895189">
          <w:marLeft w:val="0"/>
          <w:marRight w:val="0"/>
          <w:marTop w:val="0"/>
          <w:marBottom w:val="0"/>
          <w:divBdr>
            <w:top w:val="none" w:sz="0" w:space="0" w:color="auto"/>
            <w:left w:val="none" w:sz="0" w:space="0" w:color="auto"/>
            <w:bottom w:val="none" w:sz="0" w:space="0" w:color="auto"/>
            <w:right w:val="none" w:sz="0" w:space="0" w:color="auto"/>
          </w:divBdr>
        </w:div>
        <w:div w:id="339896071">
          <w:marLeft w:val="0"/>
          <w:marRight w:val="0"/>
          <w:marTop w:val="0"/>
          <w:marBottom w:val="0"/>
          <w:divBdr>
            <w:top w:val="none" w:sz="0" w:space="0" w:color="auto"/>
            <w:left w:val="none" w:sz="0" w:space="0" w:color="auto"/>
            <w:bottom w:val="none" w:sz="0" w:space="0" w:color="auto"/>
            <w:right w:val="none" w:sz="0" w:space="0" w:color="auto"/>
          </w:divBdr>
        </w:div>
        <w:div w:id="339936314">
          <w:marLeft w:val="0"/>
          <w:marRight w:val="0"/>
          <w:marTop w:val="0"/>
          <w:marBottom w:val="0"/>
          <w:divBdr>
            <w:top w:val="none" w:sz="0" w:space="0" w:color="auto"/>
            <w:left w:val="none" w:sz="0" w:space="0" w:color="auto"/>
            <w:bottom w:val="none" w:sz="0" w:space="0" w:color="auto"/>
            <w:right w:val="none" w:sz="0" w:space="0" w:color="auto"/>
          </w:divBdr>
        </w:div>
        <w:div w:id="339965277">
          <w:marLeft w:val="0"/>
          <w:marRight w:val="0"/>
          <w:marTop w:val="0"/>
          <w:marBottom w:val="0"/>
          <w:divBdr>
            <w:top w:val="none" w:sz="0" w:space="0" w:color="auto"/>
            <w:left w:val="none" w:sz="0" w:space="0" w:color="auto"/>
            <w:bottom w:val="none" w:sz="0" w:space="0" w:color="auto"/>
            <w:right w:val="none" w:sz="0" w:space="0" w:color="auto"/>
          </w:divBdr>
        </w:div>
        <w:div w:id="339966933">
          <w:marLeft w:val="0"/>
          <w:marRight w:val="0"/>
          <w:marTop w:val="0"/>
          <w:marBottom w:val="0"/>
          <w:divBdr>
            <w:top w:val="none" w:sz="0" w:space="0" w:color="auto"/>
            <w:left w:val="none" w:sz="0" w:space="0" w:color="auto"/>
            <w:bottom w:val="none" w:sz="0" w:space="0" w:color="auto"/>
            <w:right w:val="none" w:sz="0" w:space="0" w:color="auto"/>
          </w:divBdr>
        </w:div>
        <w:div w:id="339967262">
          <w:marLeft w:val="0"/>
          <w:marRight w:val="0"/>
          <w:marTop w:val="0"/>
          <w:marBottom w:val="0"/>
          <w:divBdr>
            <w:top w:val="none" w:sz="0" w:space="0" w:color="auto"/>
            <w:left w:val="none" w:sz="0" w:space="0" w:color="auto"/>
            <w:bottom w:val="none" w:sz="0" w:space="0" w:color="auto"/>
            <w:right w:val="none" w:sz="0" w:space="0" w:color="auto"/>
          </w:divBdr>
          <w:divsChild>
            <w:div w:id="271667359">
              <w:marLeft w:val="0"/>
              <w:marRight w:val="0"/>
              <w:marTop w:val="0"/>
              <w:marBottom w:val="0"/>
              <w:divBdr>
                <w:top w:val="none" w:sz="0" w:space="0" w:color="auto"/>
                <w:left w:val="none" w:sz="0" w:space="0" w:color="auto"/>
                <w:bottom w:val="none" w:sz="0" w:space="0" w:color="auto"/>
                <w:right w:val="none" w:sz="0" w:space="0" w:color="auto"/>
              </w:divBdr>
            </w:div>
          </w:divsChild>
        </w:div>
        <w:div w:id="340010093">
          <w:marLeft w:val="0"/>
          <w:marRight w:val="0"/>
          <w:marTop w:val="0"/>
          <w:marBottom w:val="300"/>
          <w:divBdr>
            <w:top w:val="single" w:sz="6" w:space="15" w:color="EDEDED"/>
            <w:left w:val="single" w:sz="6" w:space="15" w:color="EDEDED"/>
            <w:bottom w:val="single" w:sz="6" w:space="15" w:color="EDEDED"/>
            <w:right w:val="single" w:sz="6" w:space="15" w:color="EDEDED"/>
          </w:divBdr>
        </w:div>
        <w:div w:id="340011708">
          <w:marLeft w:val="0"/>
          <w:marRight w:val="0"/>
          <w:marTop w:val="0"/>
          <w:marBottom w:val="0"/>
          <w:divBdr>
            <w:top w:val="none" w:sz="0" w:space="0" w:color="auto"/>
            <w:left w:val="none" w:sz="0" w:space="0" w:color="auto"/>
            <w:bottom w:val="none" w:sz="0" w:space="0" w:color="auto"/>
            <w:right w:val="none" w:sz="0" w:space="0" w:color="auto"/>
          </w:divBdr>
        </w:div>
        <w:div w:id="34001202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
        <w:div w:id="340013970">
          <w:marLeft w:val="0"/>
          <w:marRight w:val="0"/>
          <w:marTop w:val="300"/>
          <w:marBottom w:val="0"/>
          <w:divBdr>
            <w:top w:val="none" w:sz="0" w:space="0" w:color="auto"/>
            <w:left w:val="none" w:sz="0" w:space="0" w:color="auto"/>
            <w:bottom w:val="none" w:sz="0" w:space="0" w:color="auto"/>
            <w:right w:val="none" w:sz="0" w:space="0" w:color="auto"/>
          </w:divBdr>
        </w:div>
        <w:div w:id="340082391">
          <w:marLeft w:val="0"/>
          <w:marRight w:val="0"/>
          <w:marTop w:val="0"/>
          <w:marBottom w:val="0"/>
          <w:divBdr>
            <w:top w:val="none" w:sz="0" w:space="0" w:color="auto"/>
            <w:left w:val="none" w:sz="0" w:space="0" w:color="auto"/>
            <w:bottom w:val="none" w:sz="0" w:space="0" w:color="auto"/>
            <w:right w:val="none" w:sz="0" w:space="0" w:color="auto"/>
          </w:divBdr>
        </w:div>
        <w:div w:id="340084163">
          <w:marLeft w:val="0"/>
          <w:marRight w:val="0"/>
          <w:marTop w:val="0"/>
          <w:marBottom w:val="0"/>
          <w:divBdr>
            <w:top w:val="none" w:sz="0" w:space="0" w:color="auto"/>
            <w:left w:val="none" w:sz="0" w:space="0" w:color="auto"/>
            <w:bottom w:val="none" w:sz="0" w:space="0" w:color="auto"/>
            <w:right w:val="none" w:sz="0" w:space="0" w:color="auto"/>
          </w:divBdr>
        </w:div>
        <w:div w:id="340088276">
          <w:marLeft w:val="0"/>
          <w:marRight w:val="0"/>
          <w:marTop w:val="0"/>
          <w:marBottom w:val="0"/>
          <w:divBdr>
            <w:top w:val="none" w:sz="0" w:space="0" w:color="auto"/>
            <w:left w:val="none" w:sz="0" w:space="0" w:color="auto"/>
            <w:bottom w:val="none" w:sz="0" w:space="0" w:color="auto"/>
            <w:right w:val="none" w:sz="0" w:space="0" w:color="auto"/>
          </w:divBdr>
        </w:div>
        <w:div w:id="340091115">
          <w:marLeft w:val="0"/>
          <w:marRight w:val="0"/>
          <w:marTop w:val="0"/>
          <w:marBottom w:val="0"/>
          <w:divBdr>
            <w:top w:val="none" w:sz="0" w:space="0" w:color="auto"/>
            <w:left w:val="none" w:sz="0" w:space="0" w:color="auto"/>
            <w:bottom w:val="none" w:sz="0" w:space="0" w:color="auto"/>
            <w:right w:val="none" w:sz="0" w:space="0" w:color="auto"/>
          </w:divBdr>
        </w:div>
        <w:div w:id="340158877">
          <w:marLeft w:val="0"/>
          <w:marRight w:val="0"/>
          <w:marTop w:val="0"/>
          <w:marBottom w:val="0"/>
          <w:divBdr>
            <w:top w:val="none" w:sz="0" w:space="0" w:color="auto"/>
            <w:left w:val="none" w:sz="0" w:space="0" w:color="auto"/>
            <w:bottom w:val="none" w:sz="0" w:space="0" w:color="auto"/>
            <w:right w:val="none" w:sz="0" w:space="0" w:color="auto"/>
          </w:divBdr>
        </w:div>
        <w:div w:id="340160177">
          <w:marLeft w:val="0"/>
          <w:marRight w:val="0"/>
          <w:marTop w:val="300"/>
          <w:marBottom w:val="0"/>
          <w:divBdr>
            <w:top w:val="none" w:sz="0" w:space="0" w:color="auto"/>
            <w:left w:val="none" w:sz="0" w:space="0" w:color="auto"/>
            <w:bottom w:val="none" w:sz="0" w:space="0" w:color="auto"/>
            <w:right w:val="none" w:sz="0" w:space="0" w:color="auto"/>
          </w:divBdr>
        </w:div>
        <w:div w:id="340200553">
          <w:marLeft w:val="0"/>
          <w:marRight w:val="0"/>
          <w:marTop w:val="0"/>
          <w:marBottom w:val="300"/>
          <w:divBdr>
            <w:top w:val="single" w:sz="6" w:space="15" w:color="EDEDED"/>
            <w:left w:val="single" w:sz="6" w:space="15" w:color="EDEDED"/>
            <w:bottom w:val="single" w:sz="6" w:space="15" w:color="EDEDED"/>
            <w:right w:val="single" w:sz="6" w:space="15" w:color="EDEDED"/>
          </w:divBdr>
        </w:div>
        <w:div w:id="340202394">
          <w:marLeft w:val="0"/>
          <w:marRight w:val="0"/>
          <w:marTop w:val="0"/>
          <w:marBottom w:val="300"/>
          <w:divBdr>
            <w:top w:val="single" w:sz="6" w:space="15" w:color="EDEDED"/>
            <w:left w:val="single" w:sz="6" w:space="15" w:color="EDEDED"/>
            <w:bottom w:val="single" w:sz="6" w:space="15" w:color="EDEDED"/>
            <w:right w:val="single" w:sz="6" w:space="15" w:color="EDEDED"/>
          </w:divBdr>
        </w:div>
        <w:div w:id="340203860">
          <w:marLeft w:val="0"/>
          <w:marRight w:val="0"/>
          <w:marTop w:val="0"/>
          <w:marBottom w:val="0"/>
          <w:divBdr>
            <w:top w:val="none" w:sz="0" w:space="0" w:color="auto"/>
            <w:left w:val="none" w:sz="0" w:space="0" w:color="auto"/>
            <w:bottom w:val="none" w:sz="0" w:space="0" w:color="auto"/>
            <w:right w:val="none" w:sz="0" w:space="0" w:color="auto"/>
          </w:divBdr>
        </w:div>
        <w:div w:id="340204261">
          <w:marLeft w:val="0"/>
          <w:marRight w:val="0"/>
          <w:marTop w:val="30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340279604">
          <w:marLeft w:val="0"/>
          <w:marRight w:val="0"/>
          <w:marTop w:val="0"/>
          <w:marBottom w:val="0"/>
          <w:divBdr>
            <w:top w:val="none" w:sz="0" w:space="0" w:color="auto"/>
            <w:left w:val="none" w:sz="0" w:space="0" w:color="auto"/>
            <w:bottom w:val="none" w:sz="0" w:space="0" w:color="auto"/>
            <w:right w:val="none" w:sz="0" w:space="0" w:color="auto"/>
          </w:divBdr>
        </w:div>
        <w:div w:id="340281835">
          <w:marLeft w:val="0"/>
          <w:marRight w:val="0"/>
          <w:marTop w:val="0"/>
          <w:marBottom w:val="0"/>
          <w:divBdr>
            <w:top w:val="none" w:sz="0" w:space="0" w:color="auto"/>
            <w:left w:val="none" w:sz="0" w:space="0" w:color="auto"/>
            <w:bottom w:val="none" w:sz="0" w:space="0" w:color="auto"/>
            <w:right w:val="none" w:sz="0" w:space="0" w:color="auto"/>
          </w:divBdr>
        </w:div>
        <w:div w:id="340281857">
          <w:marLeft w:val="0"/>
          <w:marRight w:val="0"/>
          <w:marTop w:val="0"/>
          <w:marBottom w:val="0"/>
          <w:divBdr>
            <w:top w:val="none" w:sz="0" w:space="0" w:color="auto"/>
            <w:left w:val="none" w:sz="0" w:space="0" w:color="auto"/>
            <w:bottom w:val="none" w:sz="0" w:space="0" w:color="auto"/>
            <w:right w:val="none" w:sz="0" w:space="0" w:color="auto"/>
          </w:divBdr>
        </w:div>
        <w:div w:id="340284649">
          <w:marLeft w:val="0"/>
          <w:marRight w:val="0"/>
          <w:marTop w:val="0"/>
          <w:marBottom w:val="0"/>
          <w:divBdr>
            <w:top w:val="none" w:sz="0" w:space="0" w:color="auto"/>
            <w:left w:val="none" w:sz="0" w:space="0" w:color="auto"/>
            <w:bottom w:val="none" w:sz="0" w:space="0" w:color="auto"/>
            <w:right w:val="none" w:sz="0" w:space="0" w:color="auto"/>
          </w:divBdr>
        </w:div>
        <w:div w:id="340353152">
          <w:marLeft w:val="0"/>
          <w:marRight w:val="0"/>
          <w:marTop w:val="0"/>
          <w:marBottom w:val="0"/>
          <w:divBdr>
            <w:top w:val="none" w:sz="0" w:space="0" w:color="auto"/>
            <w:left w:val="none" w:sz="0" w:space="0" w:color="auto"/>
            <w:bottom w:val="none" w:sz="0" w:space="0" w:color="auto"/>
            <w:right w:val="none" w:sz="0" w:space="0" w:color="auto"/>
          </w:divBdr>
        </w:div>
        <w:div w:id="340353571">
          <w:marLeft w:val="0"/>
          <w:marRight w:val="0"/>
          <w:marTop w:val="0"/>
          <w:marBottom w:val="0"/>
          <w:divBdr>
            <w:top w:val="none" w:sz="0" w:space="0" w:color="auto"/>
            <w:left w:val="none" w:sz="0" w:space="0" w:color="auto"/>
            <w:bottom w:val="none" w:sz="0" w:space="0" w:color="auto"/>
            <w:right w:val="none" w:sz="0" w:space="0" w:color="auto"/>
          </w:divBdr>
        </w:div>
        <w:div w:id="34035402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0359196">
          <w:marLeft w:val="0"/>
          <w:marRight w:val="0"/>
          <w:marTop w:val="0"/>
          <w:marBottom w:val="0"/>
          <w:divBdr>
            <w:top w:val="none" w:sz="0" w:space="0" w:color="auto"/>
            <w:left w:val="none" w:sz="0" w:space="0" w:color="auto"/>
            <w:bottom w:val="none" w:sz="0" w:space="0" w:color="auto"/>
            <w:right w:val="none" w:sz="0" w:space="0" w:color="auto"/>
          </w:divBdr>
        </w:div>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394772">
          <w:marLeft w:val="0"/>
          <w:marRight w:val="0"/>
          <w:marTop w:val="0"/>
          <w:marBottom w:val="0"/>
          <w:divBdr>
            <w:top w:val="none" w:sz="0" w:space="0" w:color="auto"/>
            <w:left w:val="none" w:sz="0" w:space="0" w:color="auto"/>
            <w:bottom w:val="none" w:sz="0" w:space="0" w:color="auto"/>
            <w:right w:val="none" w:sz="0" w:space="0" w:color="auto"/>
          </w:divBdr>
        </w:div>
        <w:div w:id="340399597">
          <w:marLeft w:val="0"/>
          <w:marRight w:val="0"/>
          <w:marTop w:val="0"/>
          <w:marBottom w:val="0"/>
          <w:divBdr>
            <w:top w:val="none" w:sz="0" w:space="0" w:color="auto"/>
            <w:left w:val="none" w:sz="0" w:space="0" w:color="auto"/>
            <w:bottom w:val="none" w:sz="0" w:space="0" w:color="auto"/>
            <w:right w:val="none" w:sz="0" w:space="0" w:color="auto"/>
          </w:divBdr>
        </w:div>
        <w:div w:id="340400568">
          <w:marLeft w:val="0"/>
          <w:marRight w:val="0"/>
          <w:marTop w:val="0"/>
          <w:marBottom w:val="0"/>
          <w:divBdr>
            <w:top w:val="none" w:sz="0" w:space="0" w:color="auto"/>
            <w:left w:val="none" w:sz="0" w:space="0" w:color="auto"/>
            <w:bottom w:val="none" w:sz="0" w:space="0" w:color="auto"/>
            <w:right w:val="none" w:sz="0" w:space="0" w:color="auto"/>
          </w:divBdr>
        </w:div>
        <w:div w:id="340401379">
          <w:marLeft w:val="0"/>
          <w:marRight w:val="0"/>
          <w:marTop w:val="0"/>
          <w:marBottom w:val="0"/>
          <w:divBdr>
            <w:top w:val="none" w:sz="0" w:space="0" w:color="auto"/>
            <w:left w:val="none" w:sz="0" w:space="0" w:color="auto"/>
            <w:bottom w:val="none" w:sz="0" w:space="0" w:color="auto"/>
            <w:right w:val="none" w:sz="0" w:space="0" w:color="auto"/>
          </w:divBdr>
        </w:div>
        <w:div w:id="340401810">
          <w:marLeft w:val="0"/>
          <w:marRight w:val="0"/>
          <w:marTop w:val="0"/>
          <w:marBottom w:val="0"/>
          <w:divBdr>
            <w:top w:val="none" w:sz="0" w:space="0" w:color="auto"/>
            <w:left w:val="none" w:sz="0" w:space="0" w:color="auto"/>
            <w:bottom w:val="none" w:sz="0" w:space="0" w:color="auto"/>
            <w:right w:val="none" w:sz="0" w:space="0" w:color="auto"/>
          </w:divBdr>
        </w:div>
        <w:div w:id="340473285">
          <w:marLeft w:val="0"/>
          <w:marRight w:val="0"/>
          <w:marTop w:val="0"/>
          <w:marBottom w:val="0"/>
          <w:divBdr>
            <w:top w:val="none" w:sz="0" w:space="0" w:color="auto"/>
            <w:left w:val="none" w:sz="0" w:space="0" w:color="auto"/>
            <w:bottom w:val="none" w:sz="0" w:space="0" w:color="auto"/>
            <w:right w:val="none" w:sz="0" w:space="0" w:color="auto"/>
          </w:divBdr>
        </w:div>
        <w:div w:id="340474614">
          <w:marLeft w:val="0"/>
          <w:marRight w:val="0"/>
          <w:marTop w:val="0"/>
          <w:marBottom w:val="0"/>
          <w:divBdr>
            <w:top w:val="none" w:sz="0" w:space="0" w:color="auto"/>
            <w:left w:val="none" w:sz="0" w:space="0" w:color="auto"/>
            <w:bottom w:val="none" w:sz="0" w:space="0" w:color="auto"/>
            <w:right w:val="none" w:sz="0" w:space="0" w:color="auto"/>
          </w:divBdr>
        </w:div>
        <w:div w:id="340543754">
          <w:marLeft w:val="0"/>
          <w:marRight w:val="0"/>
          <w:marTop w:val="0"/>
          <w:marBottom w:val="0"/>
          <w:divBdr>
            <w:top w:val="none" w:sz="0" w:space="0" w:color="auto"/>
            <w:left w:val="none" w:sz="0" w:space="0" w:color="auto"/>
            <w:bottom w:val="none" w:sz="0" w:space="0" w:color="auto"/>
            <w:right w:val="none" w:sz="0" w:space="0" w:color="auto"/>
          </w:divBdr>
          <w:divsChild>
            <w:div w:id="13129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544941">
          <w:marLeft w:val="0"/>
          <w:marRight w:val="0"/>
          <w:marTop w:val="0"/>
          <w:marBottom w:val="300"/>
          <w:divBdr>
            <w:top w:val="single" w:sz="6" w:space="15" w:color="EDEDED"/>
            <w:left w:val="single" w:sz="6" w:space="15" w:color="EDEDED"/>
            <w:bottom w:val="single" w:sz="6" w:space="15" w:color="EDEDED"/>
            <w:right w:val="single" w:sz="6" w:space="15" w:color="EDEDED"/>
          </w:divBdr>
        </w:div>
        <w:div w:id="340550334">
          <w:marLeft w:val="0"/>
          <w:marRight w:val="0"/>
          <w:marTop w:val="0"/>
          <w:marBottom w:val="0"/>
          <w:divBdr>
            <w:top w:val="none" w:sz="0" w:space="0" w:color="auto"/>
            <w:left w:val="none" w:sz="0" w:space="0" w:color="auto"/>
            <w:bottom w:val="none" w:sz="0" w:space="0" w:color="auto"/>
            <w:right w:val="none" w:sz="0" w:space="0" w:color="auto"/>
          </w:divBdr>
        </w:div>
        <w:div w:id="340592379">
          <w:marLeft w:val="0"/>
          <w:marRight w:val="0"/>
          <w:marTop w:val="0"/>
          <w:marBottom w:val="0"/>
          <w:divBdr>
            <w:top w:val="none" w:sz="0" w:space="0" w:color="auto"/>
            <w:left w:val="none" w:sz="0" w:space="0" w:color="auto"/>
            <w:bottom w:val="none" w:sz="0" w:space="0" w:color="auto"/>
            <w:right w:val="none" w:sz="0" w:space="0" w:color="auto"/>
          </w:divBdr>
        </w:div>
        <w:div w:id="340619265">
          <w:marLeft w:val="0"/>
          <w:marRight w:val="0"/>
          <w:marTop w:val="0"/>
          <w:marBottom w:val="0"/>
          <w:divBdr>
            <w:top w:val="none" w:sz="0" w:space="0" w:color="auto"/>
            <w:left w:val="none" w:sz="0" w:space="0" w:color="auto"/>
            <w:bottom w:val="none" w:sz="0" w:space="0" w:color="auto"/>
            <w:right w:val="none" w:sz="0" w:space="0" w:color="auto"/>
          </w:divBdr>
        </w:div>
        <w:div w:id="340622853">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
        <w:div w:id="340662908">
          <w:marLeft w:val="0"/>
          <w:marRight w:val="0"/>
          <w:marTop w:val="0"/>
          <w:marBottom w:val="0"/>
          <w:divBdr>
            <w:top w:val="none" w:sz="0" w:space="0" w:color="auto"/>
            <w:left w:val="none" w:sz="0" w:space="0" w:color="auto"/>
            <w:bottom w:val="none" w:sz="0" w:space="0" w:color="auto"/>
            <w:right w:val="none" w:sz="0" w:space="0" w:color="auto"/>
          </w:divBdr>
          <w:divsChild>
            <w:div w:id="65077482">
              <w:marLeft w:val="0"/>
              <w:marRight w:val="0"/>
              <w:marTop w:val="0"/>
              <w:marBottom w:val="0"/>
              <w:divBdr>
                <w:top w:val="none" w:sz="0" w:space="0" w:color="auto"/>
                <w:left w:val="none" w:sz="0" w:space="0" w:color="auto"/>
                <w:bottom w:val="none" w:sz="0" w:space="0" w:color="auto"/>
                <w:right w:val="none" w:sz="0" w:space="0" w:color="auto"/>
              </w:divBdr>
            </w:div>
          </w:divsChild>
        </w:div>
        <w:div w:id="340664016">
          <w:marLeft w:val="0"/>
          <w:marRight w:val="0"/>
          <w:marTop w:val="300"/>
          <w:marBottom w:val="0"/>
          <w:divBdr>
            <w:top w:val="none" w:sz="0" w:space="0" w:color="auto"/>
            <w:left w:val="none" w:sz="0" w:space="0" w:color="auto"/>
            <w:bottom w:val="none" w:sz="0" w:space="0" w:color="auto"/>
            <w:right w:val="none" w:sz="0" w:space="0" w:color="auto"/>
          </w:divBdr>
        </w:div>
        <w:div w:id="340664640">
          <w:marLeft w:val="0"/>
          <w:marRight w:val="0"/>
          <w:marTop w:val="0"/>
          <w:marBottom w:val="0"/>
          <w:divBdr>
            <w:top w:val="none" w:sz="0" w:space="0" w:color="auto"/>
            <w:left w:val="none" w:sz="0" w:space="0" w:color="auto"/>
            <w:bottom w:val="none" w:sz="0" w:space="0" w:color="auto"/>
            <w:right w:val="none" w:sz="0" w:space="0" w:color="auto"/>
          </w:divBdr>
        </w:div>
        <w:div w:id="340664692">
          <w:marLeft w:val="0"/>
          <w:marRight w:val="0"/>
          <w:marTop w:val="0"/>
          <w:marBottom w:val="0"/>
          <w:divBdr>
            <w:top w:val="none" w:sz="0" w:space="0" w:color="auto"/>
            <w:left w:val="none" w:sz="0" w:space="0" w:color="auto"/>
            <w:bottom w:val="none" w:sz="0" w:space="0" w:color="auto"/>
            <w:right w:val="none" w:sz="0" w:space="0" w:color="auto"/>
          </w:divBdr>
        </w:div>
        <w:div w:id="340666280">
          <w:marLeft w:val="0"/>
          <w:marRight w:val="0"/>
          <w:marTop w:val="0"/>
          <w:marBottom w:val="0"/>
          <w:divBdr>
            <w:top w:val="none" w:sz="0" w:space="0" w:color="auto"/>
            <w:left w:val="none" w:sz="0" w:space="0" w:color="auto"/>
            <w:bottom w:val="none" w:sz="0" w:space="0" w:color="auto"/>
            <w:right w:val="none" w:sz="0" w:space="0" w:color="auto"/>
          </w:divBdr>
        </w:div>
        <w:div w:id="340668280">
          <w:marLeft w:val="0"/>
          <w:marRight w:val="0"/>
          <w:marTop w:val="0"/>
          <w:marBottom w:val="0"/>
          <w:divBdr>
            <w:top w:val="none" w:sz="0" w:space="0" w:color="auto"/>
            <w:left w:val="none" w:sz="0" w:space="0" w:color="auto"/>
            <w:bottom w:val="none" w:sz="0" w:space="0" w:color="auto"/>
            <w:right w:val="none" w:sz="0" w:space="0" w:color="auto"/>
          </w:divBdr>
        </w:div>
        <w:div w:id="340670460">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
        <w:div w:id="340739269">
          <w:marLeft w:val="0"/>
          <w:marRight w:val="0"/>
          <w:marTop w:val="0"/>
          <w:marBottom w:val="0"/>
          <w:divBdr>
            <w:top w:val="none" w:sz="0" w:space="0" w:color="auto"/>
            <w:left w:val="none" w:sz="0" w:space="0" w:color="auto"/>
            <w:bottom w:val="none" w:sz="0" w:space="0" w:color="auto"/>
            <w:right w:val="none" w:sz="0" w:space="0" w:color="auto"/>
          </w:divBdr>
          <w:divsChild>
            <w:div w:id="6160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
        <w:div w:id="340743963">
          <w:marLeft w:val="0"/>
          <w:marRight w:val="0"/>
          <w:marTop w:val="0"/>
          <w:marBottom w:val="0"/>
          <w:divBdr>
            <w:top w:val="none" w:sz="0" w:space="0" w:color="auto"/>
            <w:left w:val="none" w:sz="0" w:space="0" w:color="auto"/>
            <w:bottom w:val="none" w:sz="0" w:space="0" w:color="auto"/>
            <w:right w:val="none" w:sz="0" w:space="0" w:color="auto"/>
          </w:divBdr>
        </w:div>
        <w:div w:id="340788958">
          <w:marLeft w:val="0"/>
          <w:marRight w:val="0"/>
          <w:marTop w:val="300"/>
          <w:marBottom w:val="0"/>
          <w:divBdr>
            <w:top w:val="none" w:sz="0" w:space="0" w:color="auto"/>
            <w:left w:val="none" w:sz="0" w:space="0" w:color="auto"/>
            <w:bottom w:val="none" w:sz="0" w:space="0" w:color="auto"/>
            <w:right w:val="none" w:sz="0" w:space="0" w:color="auto"/>
          </w:divBdr>
        </w:div>
        <w:div w:id="340812626">
          <w:marLeft w:val="0"/>
          <w:marRight w:val="0"/>
          <w:marTop w:val="0"/>
          <w:marBottom w:val="0"/>
          <w:divBdr>
            <w:top w:val="none" w:sz="0" w:space="0" w:color="auto"/>
            <w:left w:val="none" w:sz="0" w:space="0" w:color="auto"/>
            <w:bottom w:val="none" w:sz="0" w:space="0" w:color="auto"/>
            <w:right w:val="none" w:sz="0" w:space="0" w:color="auto"/>
          </w:divBdr>
        </w:div>
        <w:div w:id="340814624">
          <w:marLeft w:val="0"/>
          <w:marRight w:val="0"/>
          <w:marTop w:val="300"/>
          <w:marBottom w:val="0"/>
          <w:divBdr>
            <w:top w:val="none" w:sz="0" w:space="0" w:color="auto"/>
            <w:left w:val="none" w:sz="0" w:space="0" w:color="auto"/>
            <w:bottom w:val="none" w:sz="0" w:space="0" w:color="auto"/>
            <w:right w:val="none" w:sz="0" w:space="0" w:color="auto"/>
          </w:divBdr>
        </w:div>
        <w:div w:id="340818065">
          <w:marLeft w:val="0"/>
          <w:marRight w:val="0"/>
          <w:marTop w:val="0"/>
          <w:marBottom w:val="0"/>
          <w:divBdr>
            <w:top w:val="none" w:sz="0" w:space="0" w:color="auto"/>
            <w:left w:val="none" w:sz="0" w:space="0" w:color="auto"/>
            <w:bottom w:val="none" w:sz="0" w:space="0" w:color="auto"/>
            <w:right w:val="none" w:sz="0" w:space="0" w:color="auto"/>
          </w:divBdr>
        </w:div>
        <w:div w:id="340818958">
          <w:marLeft w:val="0"/>
          <w:marRight w:val="0"/>
          <w:marTop w:val="0"/>
          <w:marBottom w:val="0"/>
          <w:divBdr>
            <w:top w:val="none" w:sz="0" w:space="0" w:color="auto"/>
            <w:left w:val="none" w:sz="0" w:space="0" w:color="auto"/>
            <w:bottom w:val="none" w:sz="0" w:space="0" w:color="auto"/>
            <w:right w:val="none" w:sz="0" w:space="0" w:color="auto"/>
          </w:divBdr>
        </w:div>
        <w:div w:id="340819243">
          <w:marLeft w:val="0"/>
          <w:marRight w:val="0"/>
          <w:marTop w:val="0"/>
          <w:marBottom w:val="0"/>
          <w:divBdr>
            <w:top w:val="none" w:sz="0" w:space="0" w:color="auto"/>
            <w:left w:val="none" w:sz="0" w:space="0" w:color="auto"/>
            <w:bottom w:val="none" w:sz="0" w:space="0" w:color="auto"/>
            <w:right w:val="none" w:sz="0" w:space="0" w:color="auto"/>
          </w:divBdr>
        </w:div>
        <w:div w:id="340855250">
          <w:marLeft w:val="0"/>
          <w:marRight w:val="0"/>
          <w:marTop w:val="0"/>
          <w:marBottom w:val="0"/>
          <w:divBdr>
            <w:top w:val="none" w:sz="0" w:space="0" w:color="auto"/>
            <w:left w:val="none" w:sz="0" w:space="0" w:color="auto"/>
            <w:bottom w:val="none" w:sz="0" w:space="0" w:color="auto"/>
            <w:right w:val="none" w:sz="0" w:space="0" w:color="auto"/>
          </w:divBdr>
        </w:div>
        <w:div w:id="340859658">
          <w:marLeft w:val="0"/>
          <w:marRight w:val="0"/>
          <w:marTop w:val="0"/>
          <w:marBottom w:val="0"/>
          <w:divBdr>
            <w:top w:val="none" w:sz="0" w:space="0" w:color="auto"/>
            <w:left w:val="none" w:sz="0" w:space="0" w:color="auto"/>
            <w:bottom w:val="none" w:sz="0" w:space="0" w:color="auto"/>
            <w:right w:val="none" w:sz="0" w:space="0" w:color="auto"/>
          </w:divBdr>
        </w:div>
        <w:div w:id="340862304">
          <w:marLeft w:val="0"/>
          <w:marRight w:val="0"/>
          <w:marTop w:val="0"/>
          <w:marBottom w:val="0"/>
          <w:divBdr>
            <w:top w:val="none" w:sz="0" w:space="0" w:color="auto"/>
            <w:left w:val="none" w:sz="0" w:space="0" w:color="auto"/>
            <w:bottom w:val="none" w:sz="0" w:space="0" w:color="auto"/>
            <w:right w:val="none" w:sz="0" w:space="0" w:color="auto"/>
          </w:divBdr>
        </w:div>
        <w:div w:id="340930648">
          <w:marLeft w:val="0"/>
          <w:marRight w:val="0"/>
          <w:marTop w:val="0"/>
          <w:marBottom w:val="0"/>
          <w:divBdr>
            <w:top w:val="none" w:sz="0" w:space="0" w:color="auto"/>
            <w:left w:val="none" w:sz="0" w:space="0" w:color="auto"/>
            <w:bottom w:val="none" w:sz="0" w:space="0" w:color="auto"/>
            <w:right w:val="none" w:sz="0" w:space="0" w:color="auto"/>
          </w:divBdr>
        </w:div>
        <w:div w:id="340931556">
          <w:marLeft w:val="0"/>
          <w:marRight w:val="0"/>
          <w:marTop w:val="300"/>
          <w:marBottom w:val="0"/>
          <w:divBdr>
            <w:top w:val="none" w:sz="0" w:space="0" w:color="auto"/>
            <w:left w:val="none" w:sz="0" w:space="0" w:color="auto"/>
            <w:bottom w:val="none" w:sz="0" w:space="0" w:color="auto"/>
            <w:right w:val="none" w:sz="0" w:space="0" w:color="auto"/>
          </w:divBdr>
        </w:div>
        <w:div w:id="340938618">
          <w:marLeft w:val="0"/>
          <w:marRight w:val="0"/>
          <w:marTop w:val="30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41006092">
          <w:marLeft w:val="0"/>
          <w:marRight w:val="0"/>
          <w:marTop w:val="0"/>
          <w:marBottom w:val="0"/>
          <w:divBdr>
            <w:top w:val="none" w:sz="0" w:space="0" w:color="auto"/>
            <w:left w:val="none" w:sz="0" w:space="0" w:color="auto"/>
            <w:bottom w:val="none" w:sz="0" w:space="0" w:color="auto"/>
            <w:right w:val="none" w:sz="0" w:space="0" w:color="auto"/>
          </w:divBdr>
        </w:div>
        <w:div w:id="341008235">
          <w:marLeft w:val="0"/>
          <w:marRight w:val="0"/>
          <w:marTop w:val="0"/>
          <w:marBottom w:val="0"/>
          <w:divBdr>
            <w:top w:val="none" w:sz="0" w:space="0" w:color="auto"/>
            <w:left w:val="none" w:sz="0" w:space="0" w:color="auto"/>
            <w:bottom w:val="none" w:sz="0" w:space="0" w:color="auto"/>
            <w:right w:val="none" w:sz="0" w:space="0" w:color="auto"/>
          </w:divBdr>
        </w:div>
        <w:div w:id="341010240">
          <w:marLeft w:val="0"/>
          <w:marRight w:val="0"/>
          <w:marTop w:val="0"/>
          <w:marBottom w:val="0"/>
          <w:divBdr>
            <w:top w:val="none" w:sz="0" w:space="0" w:color="auto"/>
            <w:left w:val="none" w:sz="0" w:space="0" w:color="auto"/>
            <w:bottom w:val="none" w:sz="0" w:space="0" w:color="auto"/>
            <w:right w:val="none" w:sz="0" w:space="0" w:color="auto"/>
          </w:divBdr>
        </w:div>
        <w:div w:id="341011188">
          <w:marLeft w:val="0"/>
          <w:marRight w:val="0"/>
          <w:marTop w:val="0"/>
          <w:marBottom w:val="0"/>
          <w:divBdr>
            <w:top w:val="none" w:sz="0" w:space="0" w:color="auto"/>
            <w:left w:val="none" w:sz="0" w:space="0" w:color="auto"/>
            <w:bottom w:val="none" w:sz="0" w:space="0" w:color="auto"/>
            <w:right w:val="none" w:sz="0" w:space="0" w:color="auto"/>
          </w:divBdr>
        </w:div>
        <w:div w:id="341012946">
          <w:marLeft w:val="0"/>
          <w:marRight w:val="0"/>
          <w:marTop w:val="0"/>
          <w:marBottom w:val="0"/>
          <w:divBdr>
            <w:top w:val="none" w:sz="0" w:space="0" w:color="auto"/>
            <w:left w:val="none" w:sz="0" w:space="0" w:color="auto"/>
            <w:bottom w:val="none" w:sz="0" w:space="0" w:color="auto"/>
            <w:right w:val="none" w:sz="0" w:space="0" w:color="auto"/>
          </w:divBdr>
        </w:div>
        <w:div w:id="341014842">
          <w:marLeft w:val="0"/>
          <w:marRight w:val="0"/>
          <w:marTop w:val="0"/>
          <w:marBottom w:val="0"/>
          <w:divBdr>
            <w:top w:val="none" w:sz="0" w:space="0" w:color="auto"/>
            <w:left w:val="none" w:sz="0" w:space="0" w:color="auto"/>
            <w:bottom w:val="none" w:sz="0" w:space="0" w:color="auto"/>
            <w:right w:val="none" w:sz="0" w:space="0" w:color="auto"/>
          </w:divBdr>
        </w:div>
        <w:div w:id="341049705">
          <w:marLeft w:val="0"/>
          <w:marRight w:val="0"/>
          <w:marTop w:val="300"/>
          <w:marBottom w:val="0"/>
          <w:divBdr>
            <w:top w:val="none" w:sz="0" w:space="0" w:color="auto"/>
            <w:left w:val="none" w:sz="0" w:space="0" w:color="auto"/>
            <w:bottom w:val="none" w:sz="0" w:space="0" w:color="auto"/>
            <w:right w:val="none" w:sz="0" w:space="0" w:color="auto"/>
          </w:divBdr>
        </w:div>
        <w:div w:id="341054832">
          <w:marLeft w:val="0"/>
          <w:marRight w:val="0"/>
          <w:marTop w:val="0"/>
          <w:marBottom w:val="0"/>
          <w:divBdr>
            <w:top w:val="none" w:sz="0" w:space="0" w:color="auto"/>
            <w:left w:val="none" w:sz="0" w:space="0" w:color="auto"/>
            <w:bottom w:val="none" w:sz="0" w:space="0" w:color="auto"/>
            <w:right w:val="none" w:sz="0" w:space="0" w:color="auto"/>
          </w:divBdr>
        </w:div>
        <w:div w:id="341056173">
          <w:marLeft w:val="0"/>
          <w:marRight w:val="0"/>
          <w:marTop w:val="300"/>
          <w:marBottom w:val="0"/>
          <w:divBdr>
            <w:top w:val="none" w:sz="0" w:space="0" w:color="auto"/>
            <w:left w:val="none" w:sz="0" w:space="0" w:color="auto"/>
            <w:bottom w:val="none" w:sz="0" w:space="0" w:color="auto"/>
            <w:right w:val="none" w:sz="0" w:space="0" w:color="auto"/>
          </w:divBdr>
        </w:div>
        <w:div w:id="341057463">
          <w:marLeft w:val="0"/>
          <w:marRight w:val="0"/>
          <w:marTop w:val="0"/>
          <w:marBottom w:val="0"/>
          <w:divBdr>
            <w:top w:val="none" w:sz="0" w:space="0" w:color="auto"/>
            <w:left w:val="none" w:sz="0" w:space="0" w:color="auto"/>
            <w:bottom w:val="none" w:sz="0" w:space="0" w:color="auto"/>
            <w:right w:val="none" w:sz="0" w:space="0" w:color="auto"/>
          </w:divBdr>
        </w:div>
        <w:div w:id="341081255">
          <w:marLeft w:val="0"/>
          <w:marRight w:val="0"/>
          <w:marTop w:val="0"/>
          <w:marBottom w:val="300"/>
          <w:divBdr>
            <w:top w:val="single" w:sz="6" w:space="15" w:color="EDEDED"/>
            <w:left w:val="single" w:sz="6" w:space="15" w:color="EDEDED"/>
            <w:bottom w:val="single" w:sz="6" w:space="15" w:color="EDEDED"/>
            <w:right w:val="single" w:sz="6" w:space="15" w:color="EDEDED"/>
          </w:divBdr>
        </w:div>
        <w:div w:id="341126872">
          <w:marLeft w:val="0"/>
          <w:marRight w:val="0"/>
          <w:marTop w:val="0"/>
          <w:marBottom w:val="0"/>
          <w:divBdr>
            <w:top w:val="none" w:sz="0" w:space="0" w:color="auto"/>
            <w:left w:val="none" w:sz="0" w:space="0" w:color="auto"/>
            <w:bottom w:val="none" w:sz="0" w:space="0" w:color="auto"/>
            <w:right w:val="none" w:sz="0" w:space="0" w:color="auto"/>
          </w:divBdr>
        </w:div>
        <w:div w:id="341129793">
          <w:marLeft w:val="0"/>
          <w:marRight w:val="0"/>
          <w:marTop w:val="0"/>
          <w:marBottom w:val="0"/>
          <w:divBdr>
            <w:top w:val="none" w:sz="0" w:space="0" w:color="auto"/>
            <w:left w:val="none" w:sz="0" w:space="0" w:color="auto"/>
            <w:bottom w:val="none" w:sz="0" w:space="0" w:color="auto"/>
            <w:right w:val="none" w:sz="0" w:space="0" w:color="auto"/>
          </w:divBdr>
        </w:div>
        <w:div w:id="341132325">
          <w:marLeft w:val="0"/>
          <w:marRight w:val="0"/>
          <w:marTop w:val="0"/>
          <w:marBottom w:val="0"/>
          <w:divBdr>
            <w:top w:val="none" w:sz="0" w:space="0" w:color="auto"/>
            <w:left w:val="none" w:sz="0" w:space="0" w:color="auto"/>
            <w:bottom w:val="none" w:sz="0" w:space="0" w:color="auto"/>
            <w:right w:val="none" w:sz="0" w:space="0" w:color="auto"/>
          </w:divBdr>
        </w:div>
        <w:div w:id="341132782">
          <w:marLeft w:val="0"/>
          <w:marRight w:val="0"/>
          <w:marTop w:val="0"/>
          <w:marBottom w:val="0"/>
          <w:divBdr>
            <w:top w:val="none" w:sz="0" w:space="0" w:color="auto"/>
            <w:left w:val="none" w:sz="0" w:space="0" w:color="auto"/>
            <w:bottom w:val="none" w:sz="0" w:space="0" w:color="auto"/>
            <w:right w:val="none" w:sz="0" w:space="0" w:color="auto"/>
          </w:divBdr>
        </w:div>
        <w:div w:id="341199970">
          <w:marLeft w:val="0"/>
          <w:marRight w:val="0"/>
          <w:marTop w:val="0"/>
          <w:marBottom w:val="300"/>
          <w:divBdr>
            <w:top w:val="single" w:sz="6" w:space="15" w:color="EDEDED"/>
            <w:left w:val="single" w:sz="6" w:space="15" w:color="EDEDED"/>
            <w:bottom w:val="single" w:sz="6" w:space="15" w:color="EDEDED"/>
            <w:right w:val="single" w:sz="6" w:space="15" w:color="EDEDED"/>
          </w:divBdr>
        </w:div>
        <w:div w:id="341201306">
          <w:marLeft w:val="0"/>
          <w:marRight w:val="0"/>
          <w:marTop w:val="0"/>
          <w:marBottom w:val="0"/>
          <w:divBdr>
            <w:top w:val="none" w:sz="0" w:space="0" w:color="auto"/>
            <w:left w:val="none" w:sz="0" w:space="0" w:color="auto"/>
            <w:bottom w:val="none" w:sz="0" w:space="0" w:color="auto"/>
            <w:right w:val="none" w:sz="0" w:space="0" w:color="auto"/>
          </w:divBdr>
        </w:div>
        <w:div w:id="341201897">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341203001">
          <w:marLeft w:val="0"/>
          <w:marRight w:val="0"/>
          <w:marTop w:val="0"/>
          <w:marBottom w:val="0"/>
          <w:divBdr>
            <w:top w:val="none" w:sz="0" w:space="0" w:color="auto"/>
            <w:left w:val="none" w:sz="0" w:space="0" w:color="auto"/>
            <w:bottom w:val="none" w:sz="0" w:space="0" w:color="auto"/>
            <w:right w:val="none" w:sz="0" w:space="0" w:color="auto"/>
          </w:divBdr>
        </w:div>
        <w:div w:id="341204195">
          <w:marLeft w:val="0"/>
          <w:marRight w:val="0"/>
          <w:marTop w:val="0"/>
          <w:marBottom w:val="0"/>
          <w:divBdr>
            <w:top w:val="none" w:sz="0" w:space="0" w:color="auto"/>
            <w:left w:val="none" w:sz="0" w:space="0" w:color="auto"/>
            <w:bottom w:val="none" w:sz="0" w:space="0" w:color="auto"/>
            <w:right w:val="none" w:sz="0" w:space="0" w:color="auto"/>
          </w:divBdr>
        </w:div>
        <w:div w:id="341248183">
          <w:marLeft w:val="0"/>
          <w:marRight w:val="0"/>
          <w:marTop w:val="0"/>
          <w:marBottom w:val="0"/>
          <w:divBdr>
            <w:top w:val="none" w:sz="0" w:space="0" w:color="auto"/>
            <w:left w:val="none" w:sz="0" w:space="0" w:color="auto"/>
            <w:bottom w:val="none" w:sz="0" w:space="0" w:color="auto"/>
            <w:right w:val="none" w:sz="0" w:space="0" w:color="auto"/>
          </w:divBdr>
        </w:div>
        <w:div w:id="341249742">
          <w:marLeft w:val="0"/>
          <w:marRight w:val="0"/>
          <w:marTop w:val="0"/>
          <w:marBottom w:val="0"/>
          <w:divBdr>
            <w:top w:val="none" w:sz="0" w:space="0" w:color="auto"/>
            <w:left w:val="none" w:sz="0" w:space="0" w:color="auto"/>
            <w:bottom w:val="none" w:sz="0" w:space="0" w:color="auto"/>
            <w:right w:val="none" w:sz="0" w:space="0" w:color="auto"/>
          </w:divBdr>
        </w:div>
        <w:div w:id="341275470">
          <w:marLeft w:val="0"/>
          <w:marRight w:val="0"/>
          <w:marTop w:val="0"/>
          <w:marBottom w:val="0"/>
          <w:divBdr>
            <w:top w:val="none" w:sz="0" w:space="0" w:color="auto"/>
            <w:left w:val="none" w:sz="0" w:space="0" w:color="auto"/>
            <w:bottom w:val="none" w:sz="0" w:space="0" w:color="auto"/>
            <w:right w:val="none" w:sz="0" w:space="0" w:color="auto"/>
          </w:divBdr>
        </w:div>
        <w:div w:id="341276415">
          <w:marLeft w:val="0"/>
          <w:marRight w:val="0"/>
          <w:marTop w:val="0"/>
          <w:marBottom w:val="0"/>
          <w:divBdr>
            <w:top w:val="none" w:sz="0" w:space="0" w:color="auto"/>
            <w:left w:val="none" w:sz="0" w:space="0" w:color="auto"/>
            <w:bottom w:val="none" w:sz="0" w:space="0" w:color="auto"/>
            <w:right w:val="none" w:sz="0" w:space="0" w:color="auto"/>
          </w:divBdr>
          <w:divsChild>
            <w:div w:id="69040784">
              <w:marLeft w:val="0"/>
              <w:marRight w:val="0"/>
              <w:marTop w:val="0"/>
              <w:marBottom w:val="0"/>
              <w:divBdr>
                <w:top w:val="none" w:sz="0" w:space="0" w:color="auto"/>
                <w:left w:val="none" w:sz="0" w:space="0" w:color="auto"/>
                <w:bottom w:val="none" w:sz="0" w:space="0" w:color="auto"/>
                <w:right w:val="none" w:sz="0" w:space="0" w:color="auto"/>
              </w:divBdr>
            </w:div>
          </w:divsChild>
        </w:div>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 w:id="341326023">
          <w:marLeft w:val="0"/>
          <w:marRight w:val="0"/>
          <w:marTop w:val="0"/>
          <w:marBottom w:val="0"/>
          <w:divBdr>
            <w:top w:val="none" w:sz="0" w:space="0" w:color="auto"/>
            <w:left w:val="none" w:sz="0" w:space="0" w:color="auto"/>
            <w:bottom w:val="none" w:sz="0" w:space="0" w:color="auto"/>
            <w:right w:val="none" w:sz="0" w:space="0" w:color="auto"/>
          </w:divBdr>
          <w:divsChild>
            <w:div w:id="34270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396187">
          <w:marLeft w:val="0"/>
          <w:marRight w:val="0"/>
          <w:marTop w:val="0"/>
          <w:marBottom w:val="0"/>
          <w:divBdr>
            <w:top w:val="none" w:sz="0" w:space="0" w:color="auto"/>
            <w:left w:val="none" w:sz="0" w:space="0" w:color="auto"/>
            <w:bottom w:val="none" w:sz="0" w:space="0" w:color="auto"/>
            <w:right w:val="none" w:sz="0" w:space="0" w:color="auto"/>
          </w:divBdr>
        </w:div>
        <w:div w:id="341398188">
          <w:marLeft w:val="0"/>
          <w:marRight w:val="0"/>
          <w:marTop w:val="0"/>
          <w:marBottom w:val="0"/>
          <w:divBdr>
            <w:top w:val="none" w:sz="0" w:space="0" w:color="auto"/>
            <w:left w:val="none" w:sz="0" w:space="0" w:color="auto"/>
            <w:bottom w:val="none" w:sz="0" w:space="0" w:color="auto"/>
            <w:right w:val="none" w:sz="0" w:space="0" w:color="auto"/>
          </w:divBdr>
        </w:div>
        <w:div w:id="341469741">
          <w:marLeft w:val="0"/>
          <w:marRight w:val="0"/>
          <w:marTop w:val="0"/>
          <w:marBottom w:val="0"/>
          <w:divBdr>
            <w:top w:val="none" w:sz="0" w:space="0" w:color="auto"/>
            <w:left w:val="none" w:sz="0" w:space="0" w:color="auto"/>
            <w:bottom w:val="none" w:sz="0" w:space="0" w:color="auto"/>
            <w:right w:val="none" w:sz="0" w:space="0" w:color="auto"/>
          </w:divBdr>
        </w:div>
        <w:div w:id="341472223">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341472910">
          <w:marLeft w:val="0"/>
          <w:marRight w:val="0"/>
          <w:marTop w:val="0"/>
          <w:marBottom w:val="0"/>
          <w:divBdr>
            <w:top w:val="none" w:sz="0" w:space="0" w:color="auto"/>
            <w:left w:val="none" w:sz="0" w:space="0" w:color="auto"/>
            <w:bottom w:val="none" w:sz="0" w:space="0" w:color="auto"/>
            <w:right w:val="none" w:sz="0" w:space="0" w:color="auto"/>
          </w:divBdr>
        </w:div>
        <w:div w:id="341513819">
          <w:marLeft w:val="0"/>
          <w:marRight w:val="0"/>
          <w:marTop w:val="0"/>
          <w:marBottom w:val="0"/>
          <w:divBdr>
            <w:top w:val="none" w:sz="0" w:space="0" w:color="auto"/>
            <w:left w:val="none" w:sz="0" w:space="0" w:color="auto"/>
            <w:bottom w:val="none" w:sz="0" w:space="0" w:color="auto"/>
            <w:right w:val="none" w:sz="0" w:space="0" w:color="auto"/>
          </w:divBdr>
        </w:div>
        <w:div w:id="341517242">
          <w:marLeft w:val="0"/>
          <w:marRight w:val="0"/>
          <w:marTop w:val="0"/>
          <w:marBottom w:val="0"/>
          <w:divBdr>
            <w:top w:val="none" w:sz="0" w:space="0" w:color="auto"/>
            <w:left w:val="none" w:sz="0" w:space="0" w:color="auto"/>
            <w:bottom w:val="none" w:sz="0" w:space="0" w:color="auto"/>
            <w:right w:val="none" w:sz="0" w:space="0" w:color="auto"/>
          </w:divBdr>
        </w:div>
        <w:div w:id="341519158">
          <w:marLeft w:val="0"/>
          <w:marRight w:val="0"/>
          <w:marTop w:val="0"/>
          <w:marBottom w:val="0"/>
          <w:divBdr>
            <w:top w:val="none" w:sz="0" w:space="0" w:color="auto"/>
            <w:left w:val="none" w:sz="0" w:space="0" w:color="auto"/>
            <w:bottom w:val="none" w:sz="0" w:space="0" w:color="auto"/>
            <w:right w:val="none" w:sz="0" w:space="0" w:color="auto"/>
          </w:divBdr>
        </w:div>
        <w:div w:id="341587474">
          <w:marLeft w:val="0"/>
          <w:marRight w:val="0"/>
          <w:marTop w:val="300"/>
          <w:marBottom w:val="0"/>
          <w:divBdr>
            <w:top w:val="none" w:sz="0" w:space="0" w:color="auto"/>
            <w:left w:val="none" w:sz="0" w:space="0" w:color="auto"/>
            <w:bottom w:val="none" w:sz="0" w:space="0" w:color="auto"/>
            <w:right w:val="none" w:sz="0" w:space="0" w:color="auto"/>
          </w:divBdr>
        </w:div>
        <w:div w:id="341589432">
          <w:marLeft w:val="0"/>
          <w:marRight w:val="0"/>
          <w:marTop w:val="0"/>
          <w:marBottom w:val="0"/>
          <w:divBdr>
            <w:top w:val="none" w:sz="0" w:space="0" w:color="auto"/>
            <w:left w:val="none" w:sz="0" w:space="0" w:color="auto"/>
            <w:bottom w:val="none" w:sz="0" w:space="0" w:color="auto"/>
            <w:right w:val="none" w:sz="0" w:space="0" w:color="auto"/>
          </w:divBdr>
        </w:div>
        <w:div w:id="341591350">
          <w:marLeft w:val="0"/>
          <w:marRight w:val="0"/>
          <w:marTop w:val="0"/>
          <w:marBottom w:val="0"/>
          <w:divBdr>
            <w:top w:val="none" w:sz="0" w:space="0" w:color="auto"/>
            <w:left w:val="none" w:sz="0" w:space="0" w:color="auto"/>
            <w:bottom w:val="none" w:sz="0" w:space="0" w:color="auto"/>
            <w:right w:val="none" w:sz="0" w:space="0" w:color="auto"/>
          </w:divBdr>
          <w:divsChild>
            <w:div w:id="70734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593837">
          <w:marLeft w:val="0"/>
          <w:marRight w:val="0"/>
          <w:marTop w:val="0"/>
          <w:marBottom w:val="0"/>
          <w:divBdr>
            <w:top w:val="none" w:sz="0" w:space="0" w:color="auto"/>
            <w:left w:val="none" w:sz="0" w:space="0" w:color="auto"/>
            <w:bottom w:val="none" w:sz="0" w:space="0" w:color="auto"/>
            <w:right w:val="none" w:sz="0" w:space="0" w:color="auto"/>
          </w:divBdr>
        </w:div>
        <w:div w:id="341664386">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
        <w:div w:id="341704798">
          <w:marLeft w:val="0"/>
          <w:marRight w:val="0"/>
          <w:marTop w:val="0"/>
          <w:marBottom w:val="0"/>
          <w:divBdr>
            <w:top w:val="none" w:sz="0" w:space="0" w:color="auto"/>
            <w:left w:val="none" w:sz="0" w:space="0" w:color="auto"/>
            <w:bottom w:val="none" w:sz="0" w:space="0" w:color="auto"/>
            <w:right w:val="none" w:sz="0" w:space="0" w:color="auto"/>
          </w:divBdr>
        </w:div>
        <w:div w:id="341705377">
          <w:marLeft w:val="0"/>
          <w:marRight w:val="0"/>
          <w:marTop w:val="0"/>
          <w:marBottom w:val="300"/>
          <w:divBdr>
            <w:top w:val="single" w:sz="6" w:space="15" w:color="EDEDED"/>
            <w:left w:val="single" w:sz="6" w:space="15" w:color="EDEDED"/>
            <w:bottom w:val="single" w:sz="6" w:space="15" w:color="EDEDED"/>
            <w:right w:val="single" w:sz="6" w:space="15" w:color="EDEDED"/>
          </w:divBdr>
        </w:div>
        <w:div w:id="341706074">
          <w:marLeft w:val="0"/>
          <w:marRight w:val="0"/>
          <w:marTop w:val="0"/>
          <w:marBottom w:val="0"/>
          <w:divBdr>
            <w:top w:val="none" w:sz="0" w:space="0" w:color="auto"/>
            <w:left w:val="none" w:sz="0" w:space="0" w:color="auto"/>
            <w:bottom w:val="none" w:sz="0" w:space="0" w:color="auto"/>
            <w:right w:val="none" w:sz="0" w:space="0" w:color="auto"/>
          </w:divBdr>
        </w:div>
        <w:div w:id="341709435">
          <w:marLeft w:val="0"/>
          <w:marRight w:val="0"/>
          <w:marTop w:val="0"/>
          <w:marBottom w:val="0"/>
          <w:divBdr>
            <w:top w:val="none" w:sz="0" w:space="0" w:color="auto"/>
            <w:left w:val="none" w:sz="0" w:space="0" w:color="auto"/>
            <w:bottom w:val="none" w:sz="0" w:space="0" w:color="auto"/>
            <w:right w:val="none" w:sz="0" w:space="0" w:color="auto"/>
          </w:divBdr>
        </w:div>
        <w:div w:id="341780605">
          <w:marLeft w:val="0"/>
          <w:marRight w:val="0"/>
          <w:marTop w:val="0"/>
          <w:marBottom w:val="0"/>
          <w:divBdr>
            <w:top w:val="none" w:sz="0" w:space="0" w:color="auto"/>
            <w:left w:val="none" w:sz="0" w:space="0" w:color="auto"/>
            <w:bottom w:val="none" w:sz="0" w:space="0" w:color="auto"/>
            <w:right w:val="none" w:sz="0" w:space="0" w:color="auto"/>
          </w:divBdr>
        </w:div>
        <w:div w:id="341783591">
          <w:marLeft w:val="0"/>
          <w:marRight w:val="0"/>
          <w:marTop w:val="0"/>
          <w:marBottom w:val="0"/>
          <w:divBdr>
            <w:top w:val="none" w:sz="0" w:space="0" w:color="auto"/>
            <w:left w:val="none" w:sz="0" w:space="0" w:color="auto"/>
            <w:bottom w:val="none" w:sz="0" w:space="0" w:color="auto"/>
            <w:right w:val="none" w:sz="0" w:space="0" w:color="auto"/>
          </w:divBdr>
          <w:divsChild>
            <w:div w:id="45495480">
              <w:marLeft w:val="0"/>
              <w:marRight w:val="0"/>
              <w:marTop w:val="0"/>
              <w:marBottom w:val="0"/>
              <w:divBdr>
                <w:top w:val="none" w:sz="0" w:space="0" w:color="auto"/>
                <w:left w:val="none" w:sz="0" w:space="0" w:color="auto"/>
                <w:bottom w:val="none" w:sz="0" w:space="0" w:color="auto"/>
                <w:right w:val="none" w:sz="0" w:space="0" w:color="auto"/>
              </w:divBdr>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341855585">
          <w:marLeft w:val="0"/>
          <w:marRight w:val="0"/>
          <w:marTop w:val="0"/>
          <w:marBottom w:val="300"/>
          <w:divBdr>
            <w:top w:val="single" w:sz="6" w:space="15" w:color="EDEDED"/>
            <w:left w:val="single" w:sz="6" w:space="15" w:color="EDEDED"/>
            <w:bottom w:val="single" w:sz="6" w:space="15" w:color="EDEDED"/>
            <w:right w:val="single" w:sz="6" w:space="15" w:color="EDEDED"/>
          </w:divBdr>
        </w:div>
        <w:div w:id="341860380">
          <w:marLeft w:val="0"/>
          <w:marRight w:val="0"/>
          <w:marTop w:val="0"/>
          <w:marBottom w:val="0"/>
          <w:divBdr>
            <w:top w:val="none" w:sz="0" w:space="0" w:color="auto"/>
            <w:left w:val="none" w:sz="0" w:space="0" w:color="auto"/>
            <w:bottom w:val="none" w:sz="0" w:space="0" w:color="auto"/>
            <w:right w:val="none" w:sz="0" w:space="0" w:color="auto"/>
          </w:divBdr>
        </w:div>
        <w:div w:id="341860394">
          <w:marLeft w:val="0"/>
          <w:marRight w:val="0"/>
          <w:marTop w:val="0"/>
          <w:marBottom w:val="0"/>
          <w:divBdr>
            <w:top w:val="none" w:sz="0" w:space="0" w:color="auto"/>
            <w:left w:val="none" w:sz="0" w:space="0" w:color="auto"/>
            <w:bottom w:val="none" w:sz="0" w:space="0" w:color="auto"/>
            <w:right w:val="none" w:sz="0" w:space="0" w:color="auto"/>
          </w:divBdr>
        </w:div>
        <w:div w:id="341862211">
          <w:marLeft w:val="0"/>
          <w:marRight w:val="0"/>
          <w:marTop w:val="0"/>
          <w:marBottom w:val="0"/>
          <w:divBdr>
            <w:top w:val="none" w:sz="0" w:space="0" w:color="auto"/>
            <w:left w:val="none" w:sz="0" w:space="0" w:color="auto"/>
            <w:bottom w:val="none" w:sz="0" w:space="0" w:color="auto"/>
            <w:right w:val="none" w:sz="0" w:space="0" w:color="auto"/>
          </w:divBdr>
        </w:div>
        <w:div w:id="341863190">
          <w:marLeft w:val="0"/>
          <w:marRight w:val="0"/>
          <w:marTop w:val="300"/>
          <w:marBottom w:val="0"/>
          <w:divBdr>
            <w:top w:val="none" w:sz="0" w:space="0" w:color="auto"/>
            <w:left w:val="none" w:sz="0" w:space="0" w:color="auto"/>
            <w:bottom w:val="none" w:sz="0" w:space="0" w:color="auto"/>
            <w:right w:val="none" w:sz="0" w:space="0" w:color="auto"/>
          </w:divBdr>
        </w:div>
        <w:div w:id="341931325">
          <w:marLeft w:val="0"/>
          <w:marRight w:val="0"/>
          <w:marTop w:val="0"/>
          <w:marBottom w:val="0"/>
          <w:divBdr>
            <w:top w:val="none" w:sz="0" w:space="0" w:color="auto"/>
            <w:left w:val="none" w:sz="0" w:space="0" w:color="auto"/>
            <w:bottom w:val="none" w:sz="0" w:space="0" w:color="auto"/>
            <w:right w:val="none" w:sz="0" w:space="0" w:color="auto"/>
          </w:divBdr>
        </w:div>
        <w:div w:id="341932299">
          <w:marLeft w:val="0"/>
          <w:marRight w:val="0"/>
          <w:marTop w:val="0"/>
          <w:marBottom w:val="300"/>
          <w:divBdr>
            <w:top w:val="single" w:sz="6" w:space="15" w:color="EDEDED"/>
            <w:left w:val="single" w:sz="6" w:space="15" w:color="EDEDED"/>
            <w:bottom w:val="single" w:sz="6" w:space="15" w:color="EDEDED"/>
            <w:right w:val="single" w:sz="6" w:space="15" w:color="EDEDED"/>
          </w:divBdr>
        </w:div>
        <w:div w:id="341972616">
          <w:marLeft w:val="0"/>
          <w:marRight w:val="0"/>
          <w:marTop w:val="0"/>
          <w:marBottom w:val="300"/>
          <w:divBdr>
            <w:top w:val="single" w:sz="6" w:space="15" w:color="EDEDED"/>
            <w:left w:val="single" w:sz="6" w:space="15" w:color="EDEDED"/>
            <w:bottom w:val="single" w:sz="6" w:space="15" w:color="EDEDED"/>
            <w:right w:val="single" w:sz="6" w:space="15" w:color="EDEDED"/>
          </w:divBdr>
        </w:div>
        <w:div w:id="341974339">
          <w:marLeft w:val="0"/>
          <w:marRight w:val="0"/>
          <w:marTop w:val="0"/>
          <w:marBottom w:val="0"/>
          <w:divBdr>
            <w:top w:val="none" w:sz="0" w:space="0" w:color="auto"/>
            <w:left w:val="none" w:sz="0" w:space="0" w:color="auto"/>
            <w:bottom w:val="none" w:sz="0" w:space="0" w:color="auto"/>
            <w:right w:val="none" w:sz="0" w:space="0" w:color="auto"/>
          </w:divBdr>
        </w:div>
        <w:div w:id="341977610">
          <w:marLeft w:val="0"/>
          <w:marRight w:val="0"/>
          <w:marTop w:val="0"/>
          <w:marBottom w:val="0"/>
          <w:divBdr>
            <w:top w:val="none" w:sz="0" w:space="0" w:color="auto"/>
            <w:left w:val="none" w:sz="0" w:space="0" w:color="auto"/>
            <w:bottom w:val="none" w:sz="0" w:space="0" w:color="auto"/>
            <w:right w:val="none" w:sz="0" w:space="0" w:color="auto"/>
          </w:divBdr>
          <w:divsChild>
            <w:div w:id="38653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980711">
          <w:marLeft w:val="0"/>
          <w:marRight w:val="0"/>
          <w:marTop w:val="0"/>
          <w:marBottom w:val="0"/>
          <w:divBdr>
            <w:top w:val="none" w:sz="0" w:space="0" w:color="auto"/>
            <w:left w:val="none" w:sz="0" w:space="0" w:color="auto"/>
            <w:bottom w:val="none" w:sz="0" w:space="0" w:color="auto"/>
            <w:right w:val="none" w:sz="0" w:space="0" w:color="auto"/>
          </w:divBdr>
        </w:div>
        <w:div w:id="341980933">
          <w:marLeft w:val="0"/>
          <w:marRight w:val="0"/>
          <w:marTop w:val="0"/>
          <w:marBottom w:val="0"/>
          <w:divBdr>
            <w:top w:val="none" w:sz="0" w:space="0" w:color="auto"/>
            <w:left w:val="none" w:sz="0" w:space="0" w:color="auto"/>
            <w:bottom w:val="none" w:sz="0" w:space="0" w:color="auto"/>
            <w:right w:val="none" w:sz="0" w:space="0" w:color="auto"/>
          </w:divBdr>
        </w:div>
        <w:div w:id="342047915">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42054463">
          <w:marLeft w:val="0"/>
          <w:marRight w:val="0"/>
          <w:marTop w:val="0"/>
          <w:marBottom w:val="0"/>
          <w:divBdr>
            <w:top w:val="none" w:sz="0" w:space="0" w:color="auto"/>
            <w:left w:val="none" w:sz="0" w:space="0" w:color="auto"/>
            <w:bottom w:val="none" w:sz="0" w:space="0" w:color="auto"/>
            <w:right w:val="none" w:sz="0" w:space="0" w:color="auto"/>
          </w:divBdr>
          <w:divsChild>
            <w:div w:id="313610940">
              <w:marLeft w:val="0"/>
              <w:marRight w:val="0"/>
              <w:marTop w:val="0"/>
              <w:marBottom w:val="0"/>
              <w:divBdr>
                <w:top w:val="none" w:sz="0" w:space="0" w:color="auto"/>
                <w:left w:val="none" w:sz="0" w:space="0" w:color="auto"/>
                <w:bottom w:val="none" w:sz="0" w:space="0" w:color="auto"/>
                <w:right w:val="none" w:sz="0" w:space="0" w:color="auto"/>
              </w:divBdr>
            </w:div>
          </w:divsChild>
        </w:div>
        <w:div w:id="342056538">
          <w:marLeft w:val="0"/>
          <w:marRight w:val="0"/>
          <w:marTop w:val="0"/>
          <w:marBottom w:val="0"/>
          <w:divBdr>
            <w:top w:val="none" w:sz="0" w:space="0" w:color="auto"/>
            <w:left w:val="none" w:sz="0" w:space="0" w:color="auto"/>
            <w:bottom w:val="none" w:sz="0" w:space="0" w:color="auto"/>
            <w:right w:val="none" w:sz="0" w:space="0" w:color="auto"/>
          </w:divBdr>
        </w:div>
        <w:div w:id="342126888">
          <w:marLeft w:val="0"/>
          <w:marRight w:val="0"/>
          <w:marTop w:val="0"/>
          <w:marBottom w:val="0"/>
          <w:divBdr>
            <w:top w:val="none" w:sz="0" w:space="0" w:color="auto"/>
            <w:left w:val="none" w:sz="0" w:space="0" w:color="auto"/>
            <w:bottom w:val="none" w:sz="0" w:space="0" w:color="auto"/>
            <w:right w:val="none" w:sz="0" w:space="0" w:color="auto"/>
          </w:divBdr>
        </w:div>
        <w:div w:id="342130376">
          <w:marLeft w:val="0"/>
          <w:marRight w:val="0"/>
          <w:marTop w:val="0"/>
          <w:marBottom w:val="0"/>
          <w:divBdr>
            <w:top w:val="none" w:sz="0" w:space="0" w:color="auto"/>
            <w:left w:val="none" w:sz="0" w:space="0" w:color="auto"/>
            <w:bottom w:val="none" w:sz="0" w:space="0" w:color="auto"/>
            <w:right w:val="none" w:sz="0" w:space="0" w:color="auto"/>
          </w:divBdr>
          <w:divsChild>
            <w:div w:id="20711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167982">
          <w:marLeft w:val="0"/>
          <w:marRight w:val="0"/>
          <w:marTop w:val="0"/>
          <w:marBottom w:val="0"/>
          <w:divBdr>
            <w:top w:val="none" w:sz="0" w:space="0" w:color="auto"/>
            <w:left w:val="none" w:sz="0" w:space="0" w:color="auto"/>
            <w:bottom w:val="none" w:sz="0" w:space="0" w:color="auto"/>
            <w:right w:val="none" w:sz="0" w:space="0" w:color="auto"/>
          </w:divBdr>
        </w:div>
        <w:div w:id="342169973">
          <w:marLeft w:val="0"/>
          <w:marRight w:val="0"/>
          <w:marTop w:val="0"/>
          <w:marBottom w:val="0"/>
          <w:divBdr>
            <w:top w:val="none" w:sz="0" w:space="0" w:color="auto"/>
            <w:left w:val="none" w:sz="0" w:space="0" w:color="auto"/>
            <w:bottom w:val="none" w:sz="0" w:space="0" w:color="auto"/>
            <w:right w:val="none" w:sz="0" w:space="0" w:color="auto"/>
          </w:divBdr>
        </w:div>
        <w:div w:id="342170804">
          <w:marLeft w:val="0"/>
          <w:marRight w:val="0"/>
          <w:marTop w:val="0"/>
          <w:marBottom w:val="0"/>
          <w:divBdr>
            <w:top w:val="none" w:sz="0" w:space="0" w:color="auto"/>
            <w:left w:val="none" w:sz="0" w:space="0" w:color="auto"/>
            <w:bottom w:val="none" w:sz="0" w:space="0" w:color="auto"/>
            <w:right w:val="none" w:sz="0" w:space="0" w:color="auto"/>
          </w:divBdr>
        </w:div>
        <w:div w:id="342171046">
          <w:marLeft w:val="0"/>
          <w:marRight w:val="0"/>
          <w:marTop w:val="0"/>
          <w:marBottom w:val="0"/>
          <w:divBdr>
            <w:top w:val="none" w:sz="0" w:space="0" w:color="auto"/>
            <w:left w:val="none" w:sz="0" w:space="0" w:color="auto"/>
            <w:bottom w:val="none" w:sz="0" w:space="0" w:color="auto"/>
            <w:right w:val="none" w:sz="0" w:space="0" w:color="auto"/>
          </w:divBdr>
        </w:div>
        <w:div w:id="342173283">
          <w:marLeft w:val="0"/>
          <w:marRight w:val="0"/>
          <w:marTop w:val="0"/>
          <w:marBottom w:val="300"/>
          <w:divBdr>
            <w:top w:val="single" w:sz="6" w:space="15" w:color="EDEDED"/>
            <w:left w:val="single" w:sz="6" w:space="15" w:color="EDEDED"/>
            <w:bottom w:val="single" w:sz="6" w:space="15" w:color="EDEDED"/>
            <w:right w:val="single" w:sz="6" w:space="15" w:color="EDEDED"/>
          </w:divBdr>
        </w:div>
        <w:div w:id="342173476">
          <w:marLeft w:val="0"/>
          <w:marRight w:val="0"/>
          <w:marTop w:val="0"/>
          <w:marBottom w:val="0"/>
          <w:divBdr>
            <w:top w:val="none" w:sz="0" w:space="0" w:color="auto"/>
            <w:left w:val="none" w:sz="0" w:space="0" w:color="auto"/>
            <w:bottom w:val="none" w:sz="0" w:space="0" w:color="auto"/>
            <w:right w:val="none" w:sz="0" w:space="0" w:color="auto"/>
          </w:divBdr>
        </w:div>
        <w:div w:id="342242996">
          <w:marLeft w:val="0"/>
          <w:marRight w:val="0"/>
          <w:marTop w:val="0"/>
          <w:marBottom w:val="0"/>
          <w:divBdr>
            <w:top w:val="none" w:sz="0" w:space="0" w:color="auto"/>
            <w:left w:val="none" w:sz="0" w:space="0" w:color="auto"/>
            <w:bottom w:val="none" w:sz="0" w:space="0" w:color="auto"/>
            <w:right w:val="none" w:sz="0" w:space="0" w:color="auto"/>
          </w:divBdr>
        </w:div>
        <w:div w:id="342245330">
          <w:marLeft w:val="0"/>
          <w:marRight w:val="0"/>
          <w:marTop w:val="0"/>
          <w:marBottom w:val="0"/>
          <w:divBdr>
            <w:top w:val="none" w:sz="0" w:space="0" w:color="auto"/>
            <w:left w:val="none" w:sz="0" w:space="0" w:color="auto"/>
            <w:bottom w:val="none" w:sz="0" w:space="0" w:color="auto"/>
            <w:right w:val="none" w:sz="0" w:space="0" w:color="auto"/>
          </w:divBdr>
        </w:div>
        <w:div w:id="342245475">
          <w:marLeft w:val="0"/>
          <w:marRight w:val="0"/>
          <w:marTop w:val="0"/>
          <w:marBottom w:val="0"/>
          <w:divBdr>
            <w:top w:val="none" w:sz="0" w:space="0" w:color="auto"/>
            <w:left w:val="none" w:sz="0" w:space="0" w:color="auto"/>
            <w:bottom w:val="none" w:sz="0" w:space="0" w:color="auto"/>
            <w:right w:val="none" w:sz="0" w:space="0" w:color="auto"/>
          </w:divBdr>
        </w:div>
        <w:div w:id="342249127">
          <w:marLeft w:val="0"/>
          <w:marRight w:val="0"/>
          <w:marTop w:val="0"/>
          <w:marBottom w:val="0"/>
          <w:divBdr>
            <w:top w:val="none" w:sz="0" w:space="0" w:color="auto"/>
            <w:left w:val="none" w:sz="0" w:space="0" w:color="auto"/>
            <w:bottom w:val="none" w:sz="0" w:space="0" w:color="auto"/>
            <w:right w:val="none" w:sz="0" w:space="0" w:color="auto"/>
          </w:divBdr>
        </w:div>
        <w:div w:id="342316467">
          <w:marLeft w:val="0"/>
          <w:marRight w:val="0"/>
          <w:marTop w:val="0"/>
          <w:marBottom w:val="0"/>
          <w:divBdr>
            <w:top w:val="none" w:sz="0" w:space="0" w:color="auto"/>
            <w:left w:val="none" w:sz="0" w:space="0" w:color="auto"/>
            <w:bottom w:val="none" w:sz="0" w:space="0" w:color="auto"/>
            <w:right w:val="none" w:sz="0" w:space="0" w:color="auto"/>
          </w:divBdr>
        </w:div>
        <w:div w:id="342318425">
          <w:marLeft w:val="0"/>
          <w:marRight w:val="0"/>
          <w:marTop w:val="0"/>
          <w:marBottom w:val="0"/>
          <w:divBdr>
            <w:top w:val="none" w:sz="0" w:space="0" w:color="auto"/>
            <w:left w:val="none" w:sz="0" w:space="0" w:color="auto"/>
            <w:bottom w:val="none" w:sz="0" w:space="0" w:color="auto"/>
            <w:right w:val="none" w:sz="0" w:space="0" w:color="auto"/>
          </w:divBdr>
        </w:div>
        <w:div w:id="342319682">
          <w:marLeft w:val="0"/>
          <w:marRight w:val="0"/>
          <w:marTop w:val="0"/>
          <w:marBottom w:val="0"/>
          <w:divBdr>
            <w:top w:val="none" w:sz="0" w:space="0" w:color="auto"/>
            <w:left w:val="none" w:sz="0" w:space="0" w:color="auto"/>
            <w:bottom w:val="none" w:sz="0" w:space="0" w:color="auto"/>
            <w:right w:val="none" w:sz="0" w:space="0" w:color="auto"/>
          </w:divBdr>
          <w:divsChild>
            <w:div w:id="107821250">
              <w:marLeft w:val="0"/>
              <w:marRight w:val="0"/>
              <w:marTop w:val="0"/>
              <w:marBottom w:val="0"/>
              <w:divBdr>
                <w:top w:val="none" w:sz="0" w:space="0" w:color="auto"/>
                <w:left w:val="none" w:sz="0" w:space="0" w:color="auto"/>
                <w:bottom w:val="none" w:sz="0" w:space="0" w:color="auto"/>
                <w:right w:val="none" w:sz="0" w:space="0" w:color="auto"/>
              </w:divBdr>
            </w:div>
          </w:divsChild>
        </w:div>
        <w:div w:id="342391847">
          <w:marLeft w:val="0"/>
          <w:marRight w:val="0"/>
          <w:marTop w:val="0"/>
          <w:marBottom w:val="0"/>
          <w:divBdr>
            <w:top w:val="none" w:sz="0" w:space="0" w:color="auto"/>
            <w:left w:val="none" w:sz="0" w:space="0" w:color="auto"/>
            <w:bottom w:val="none" w:sz="0" w:space="0" w:color="auto"/>
            <w:right w:val="none" w:sz="0" w:space="0" w:color="auto"/>
          </w:divBdr>
        </w:div>
        <w:div w:id="342436616">
          <w:marLeft w:val="0"/>
          <w:marRight w:val="0"/>
          <w:marTop w:val="0"/>
          <w:marBottom w:val="0"/>
          <w:divBdr>
            <w:top w:val="none" w:sz="0" w:space="0" w:color="auto"/>
            <w:left w:val="none" w:sz="0" w:space="0" w:color="auto"/>
            <w:bottom w:val="none" w:sz="0" w:space="0" w:color="auto"/>
            <w:right w:val="none" w:sz="0" w:space="0" w:color="auto"/>
          </w:divBdr>
        </w:div>
        <w:div w:id="342436651">
          <w:marLeft w:val="0"/>
          <w:marRight w:val="0"/>
          <w:marTop w:val="300"/>
          <w:marBottom w:val="0"/>
          <w:divBdr>
            <w:top w:val="none" w:sz="0" w:space="0" w:color="auto"/>
            <w:left w:val="none" w:sz="0" w:space="0" w:color="auto"/>
            <w:bottom w:val="none" w:sz="0" w:space="0" w:color="auto"/>
            <w:right w:val="none" w:sz="0" w:space="0" w:color="auto"/>
          </w:divBdr>
        </w:div>
        <w:div w:id="342437614">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
        <w:div w:id="342439263">
          <w:marLeft w:val="0"/>
          <w:marRight w:val="0"/>
          <w:marTop w:val="0"/>
          <w:marBottom w:val="0"/>
          <w:divBdr>
            <w:top w:val="none" w:sz="0" w:space="0" w:color="auto"/>
            <w:left w:val="none" w:sz="0" w:space="0" w:color="auto"/>
            <w:bottom w:val="none" w:sz="0" w:space="0" w:color="auto"/>
            <w:right w:val="none" w:sz="0" w:space="0" w:color="auto"/>
          </w:divBdr>
        </w:div>
        <w:div w:id="342439952">
          <w:marLeft w:val="0"/>
          <w:marRight w:val="0"/>
          <w:marTop w:val="0"/>
          <w:marBottom w:val="0"/>
          <w:divBdr>
            <w:top w:val="none" w:sz="0" w:space="0" w:color="auto"/>
            <w:left w:val="none" w:sz="0" w:space="0" w:color="auto"/>
            <w:bottom w:val="none" w:sz="0" w:space="0" w:color="auto"/>
            <w:right w:val="none" w:sz="0" w:space="0" w:color="auto"/>
          </w:divBdr>
        </w:div>
        <w:div w:id="342440329">
          <w:marLeft w:val="0"/>
          <w:marRight w:val="0"/>
          <w:marTop w:val="0"/>
          <w:marBottom w:val="0"/>
          <w:divBdr>
            <w:top w:val="none" w:sz="0" w:space="0" w:color="auto"/>
            <w:left w:val="none" w:sz="0" w:space="0" w:color="auto"/>
            <w:bottom w:val="none" w:sz="0" w:space="0" w:color="auto"/>
            <w:right w:val="none" w:sz="0" w:space="0" w:color="auto"/>
          </w:divBdr>
          <w:divsChild>
            <w:div w:id="2942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443646">
          <w:marLeft w:val="0"/>
          <w:marRight w:val="0"/>
          <w:marTop w:val="0"/>
          <w:marBottom w:val="300"/>
          <w:divBdr>
            <w:top w:val="single" w:sz="6" w:space="15" w:color="EDEDED"/>
            <w:left w:val="single" w:sz="6" w:space="15" w:color="EDEDED"/>
            <w:bottom w:val="single" w:sz="6" w:space="15" w:color="EDEDED"/>
            <w:right w:val="single" w:sz="6" w:space="15" w:color="EDEDED"/>
          </w:divBdr>
        </w:div>
        <w:div w:id="342514425">
          <w:marLeft w:val="0"/>
          <w:marRight w:val="0"/>
          <w:marTop w:val="300"/>
          <w:marBottom w:val="0"/>
          <w:divBdr>
            <w:top w:val="none" w:sz="0" w:space="0" w:color="auto"/>
            <w:left w:val="none" w:sz="0" w:space="0" w:color="auto"/>
            <w:bottom w:val="none" w:sz="0" w:space="0" w:color="auto"/>
            <w:right w:val="none" w:sz="0" w:space="0" w:color="auto"/>
          </w:divBdr>
        </w:div>
        <w:div w:id="342518181">
          <w:marLeft w:val="0"/>
          <w:marRight w:val="0"/>
          <w:marTop w:val="0"/>
          <w:marBottom w:val="0"/>
          <w:divBdr>
            <w:top w:val="none" w:sz="0" w:space="0" w:color="auto"/>
            <w:left w:val="none" w:sz="0" w:space="0" w:color="auto"/>
            <w:bottom w:val="none" w:sz="0" w:space="0" w:color="auto"/>
            <w:right w:val="none" w:sz="0" w:space="0" w:color="auto"/>
          </w:divBdr>
        </w:div>
        <w:div w:id="342518719">
          <w:marLeft w:val="0"/>
          <w:marRight w:val="0"/>
          <w:marTop w:val="0"/>
          <w:marBottom w:val="0"/>
          <w:divBdr>
            <w:top w:val="none" w:sz="0" w:space="0" w:color="auto"/>
            <w:left w:val="none" w:sz="0" w:space="0" w:color="auto"/>
            <w:bottom w:val="none" w:sz="0" w:space="0" w:color="auto"/>
            <w:right w:val="none" w:sz="0" w:space="0" w:color="auto"/>
          </w:divBdr>
        </w:div>
        <w:div w:id="342518894">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42556941">
          <w:marLeft w:val="0"/>
          <w:marRight w:val="0"/>
          <w:marTop w:val="0"/>
          <w:marBottom w:val="0"/>
          <w:divBdr>
            <w:top w:val="none" w:sz="0" w:space="0" w:color="auto"/>
            <w:left w:val="none" w:sz="0" w:space="0" w:color="auto"/>
            <w:bottom w:val="none" w:sz="0" w:space="0" w:color="auto"/>
            <w:right w:val="none" w:sz="0" w:space="0" w:color="auto"/>
          </w:divBdr>
        </w:div>
        <w:div w:id="342557869">
          <w:marLeft w:val="0"/>
          <w:marRight w:val="0"/>
          <w:marTop w:val="0"/>
          <w:marBottom w:val="0"/>
          <w:divBdr>
            <w:top w:val="none" w:sz="0" w:space="0" w:color="auto"/>
            <w:left w:val="none" w:sz="0" w:space="0" w:color="auto"/>
            <w:bottom w:val="none" w:sz="0" w:space="0" w:color="auto"/>
            <w:right w:val="none" w:sz="0" w:space="0" w:color="auto"/>
          </w:divBdr>
        </w:div>
        <w:div w:id="342561087">
          <w:marLeft w:val="0"/>
          <w:marRight w:val="0"/>
          <w:marTop w:val="0"/>
          <w:marBottom w:val="300"/>
          <w:divBdr>
            <w:top w:val="single" w:sz="6" w:space="15" w:color="EDEDED"/>
            <w:left w:val="single" w:sz="6" w:space="15" w:color="EDEDED"/>
            <w:bottom w:val="single" w:sz="6" w:space="15" w:color="EDEDED"/>
            <w:right w:val="single" w:sz="6" w:space="15" w:color="EDEDED"/>
          </w:divBdr>
        </w:div>
        <w:div w:id="342587345">
          <w:marLeft w:val="0"/>
          <w:marRight w:val="0"/>
          <w:marTop w:val="0"/>
          <w:marBottom w:val="0"/>
          <w:divBdr>
            <w:top w:val="none" w:sz="0" w:space="0" w:color="auto"/>
            <w:left w:val="none" w:sz="0" w:space="0" w:color="auto"/>
            <w:bottom w:val="none" w:sz="0" w:space="0" w:color="auto"/>
            <w:right w:val="none" w:sz="0" w:space="0" w:color="auto"/>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635419">
          <w:marLeft w:val="0"/>
          <w:marRight w:val="0"/>
          <w:marTop w:val="300"/>
          <w:marBottom w:val="0"/>
          <w:divBdr>
            <w:top w:val="none" w:sz="0" w:space="0" w:color="auto"/>
            <w:left w:val="none" w:sz="0" w:space="0" w:color="auto"/>
            <w:bottom w:val="none" w:sz="0" w:space="0" w:color="auto"/>
            <w:right w:val="none" w:sz="0" w:space="0" w:color="auto"/>
          </w:divBdr>
        </w:div>
        <w:div w:id="342708872">
          <w:marLeft w:val="0"/>
          <w:marRight w:val="0"/>
          <w:marTop w:val="0"/>
          <w:marBottom w:val="0"/>
          <w:divBdr>
            <w:top w:val="none" w:sz="0" w:space="0" w:color="auto"/>
            <w:left w:val="none" w:sz="0" w:space="0" w:color="auto"/>
            <w:bottom w:val="none" w:sz="0" w:space="0" w:color="auto"/>
            <w:right w:val="none" w:sz="0" w:space="0" w:color="auto"/>
          </w:divBdr>
        </w:div>
        <w:div w:id="342711622">
          <w:marLeft w:val="0"/>
          <w:marRight w:val="0"/>
          <w:marTop w:val="0"/>
          <w:marBottom w:val="300"/>
          <w:divBdr>
            <w:top w:val="single" w:sz="6" w:space="15" w:color="EDEDED"/>
            <w:left w:val="single" w:sz="6" w:space="15" w:color="EDEDED"/>
            <w:bottom w:val="single" w:sz="6" w:space="15" w:color="EDEDED"/>
            <w:right w:val="single" w:sz="6" w:space="15" w:color="EDEDED"/>
          </w:divBdr>
        </w:div>
        <w:div w:id="342782298">
          <w:marLeft w:val="0"/>
          <w:marRight w:val="0"/>
          <w:marTop w:val="0"/>
          <w:marBottom w:val="0"/>
          <w:divBdr>
            <w:top w:val="none" w:sz="0" w:space="0" w:color="auto"/>
            <w:left w:val="none" w:sz="0" w:space="0" w:color="auto"/>
            <w:bottom w:val="none" w:sz="0" w:space="0" w:color="auto"/>
            <w:right w:val="none" w:sz="0" w:space="0" w:color="auto"/>
          </w:divBdr>
        </w:div>
        <w:div w:id="342782956">
          <w:marLeft w:val="0"/>
          <w:marRight w:val="0"/>
          <w:marTop w:val="0"/>
          <w:marBottom w:val="300"/>
          <w:divBdr>
            <w:top w:val="single" w:sz="6" w:space="15" w:color="EDEDED"/>
            <w:left w:val="single" w:sz="6" w:space="15" w:color="EDEDED"/>
            <w:bottom w:val="single" w:sz="6" w:space="15" w:color="EDEDED"/>
            <w:right w:val="single" w:sz="6" w:space="15" w:color="EDEDED"/>
          </w:divBdr>
        </w:div>
        <w:div w:id="342783531">
          <w:marLeft w:val="0"/>
          <w:marRight w:val="0"/>
          <w:marTop w:val="0"/>
          <w:marBottom w:val="0"/>
          <w:divBdr>
            <w:top w:val="none" w:sz="0" w:space="0" w:color="auto"/>
            <w:left w:val="none" w:sz="0" w:space="0" w:color="auto"/>
            <w:bottom w:val="none" w:sz="0" w:space="0" w:color="auto"/>
            <w:right w:val="none" w:sz="0" w:space="0" w:color="auto"/>
          </w:divBdr>
        </w:div>
        <w:div w:id="342821053">
          <w:marLeft w:val="0"/>
          <w:marRight w:val="0"/>
          <w:marTop w:val="0"/>
          <w:marBottom w:val="0"/>
          <w:divBdr>
            <w:top w:val="none" w:sz="0" w:space="0" w:color="auto"/>
            <w:left w:val="none" w:sz="0" w:space="0" w:color="auto"/>
            <w:bottom w:val="none" w:sz="0" w:space="0" w:color="auto"/>
            <w:right w:val="none" w:sz="0" w:space="0" w:color="auto"/>
          </w:divBdr>
        </w:div>
        <w:div w:id="342828762">
          <w:marLeft w:val="0"/>
          <w:marRight w:val="0"/>
          <w:marTop w:val="0"/>
          <w:marBottom w:val="0"/>
          <w:divBdr>
            <w:top w:val="none" w:sz="0" w:space="0" w:color="auto"/>
            <w:left w:val="none" w:sz="0" w:space="0" w:color="auto"/>
            <w:bottom w:val="none" w:sz="0" w:space="0" w:color="auto"/>
            <w:right w:val="none" w:sz="0" w:space="0" w:color="auto"/>
          </w:divBdr>
        </w:div>
        <w:div w:id="342829020">
          <w:marLeft w:val="0"/>
          <w:marRight w:val="0"/>
          <w:marTop w:val="0"/>
          <w:marBottom w:val="0"/>
          <w:divBdr>
            <w:top w:val="none" w:sz="0" w:space="0" w:color="auto"/>
            <w:left w:val="none" w:sz="0" w:space="0" w:color="auto"/>
            <w:bottom w:val="none" w:sz="0" w:space="0" w:color="auto"/>
            <w:right w:val="none" w:sz="0" w:space="0" w:color="auto"/>
          </w:divBdr>
        </w:div>
        <w:div w:id="342896293">
          <w:marLeft w:val="0"/>
          <w:marRight w:val="0"/>
          <w:marTop w:val="300"/>
          <w:marBottom w:val="0"/>
          <w:divBdr>
            <w:top w:val="none" w:sz="0" w:space="0" w:color="auto"/>
            <w:left w:val="none" w:sz="0" w:space="0" w:color="auto"/>
            <w:bottom w:val="none" w:sz="0" w:space="0" w:color="auto"/>
            <w:right w:val="none" w:sz="0" w:space="0" w:color="auto"/>
          </w:divBdr>
          <w:divsChild>
            <w:div w:id="146480624">
              <w:marLeft w:val="0"/>
              <w:marRight w:val="0"/>
              <w:marTop w:val="0"/>
              <w:marBottom w:val="0"/>
              <w:divBdr>
                <w:top w:val="none" w:sz="0" w:space="0" w:color="auto"/>
                <w:left w:val="none" w:sz="0" w:space="0" w:color="auto"/>
                <w:bottom w:val="none" w:sz="0" w:space="0" w:color="auto"/>
                <w:right w:val="none" w:sz="0" w:space="0" w:color="auto"/>
              </w:divBdr>
            </w:div>
          </w:divsChild>
        </w:div>
        <w:div w:id="342896858">
          <w:marLeft w:val="0"/>
          <w:marRight w:val="0"/>
          <w:marTop w:val="0"/>
          <w:marBottom w:val="0"/>
          <w:divBdr>
            <w:top w:val="none" w:sz="0" w:space="0" w:color="auto"/>
            <w:left w:val="none" w:sz="0" w:space="0" w:color="auto"/>
            <w:bottom w:val="none" w:sz="0" w:space="0" w:color="auto"/>
            <w:right w:val="none" w:sz="0" w:space="0" w:color="auto"/>
          </w:divBdr>
        </w:div>
        <w:div w:id="342902255">
          <w:marLeft w:val="0"/>
          <w:marRight w:val="0"/>
          <w:marTop w:val="30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2972997">
          <w:marLeft w:val="0"/>
          <w:marRight w:val="0"/>
          <w:marTop w:val="0"/>
          <w:marBottom w:val="0"/>
          <w:divBdr>
            <w:top w:val="none" w:sz="0" w:space="0" w:color="auto"/>
            <w:left w:val="none" w:sz="0" w:space="0" w:color="auto"/>
            <w:bottom w:val="none" w:sz="0" w:space="0" w:color="auto"/>
            <w:right w:val="none" w:sz="0" w:space="0" w:color="auto"/>
          </w:divBdr>
        </w:div>
        <w:div w:id="342973774">
          <w:marLeft w:val="0"/>
          <w:marRight w:val="0"/>
          <w:marTop w:val="0"/>
          <w:marBottom w:val="0"/>
          <w:divBdr>
            <w:top w:val="none" w:sz="0" w:space="0" w:color="auto"/>
            <w:left w:val="none" w:sz="0" w:space="0" w:color="auto"/>
            <w:bottom w:val="none" w:sz="0" w:space="0" w:color="auto"/>
            <w:right w:val="none" w:sz="0" w:space="0" w:color="auto"/>
          </w:divBdr>
          <w:divsChild>
            <w:div w:id="32764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43016226">
          <w:marLeft w:val="0"/>
          <w:marRight w:val="0"/>
          <w:marTop w:val="0"/>
          <w:marBottom w:val="0"/>
          <w:divBdr>
            <w:top w:val="none" w:sz="0" w:space="0" w:color="auto"/>
            <w:left w:val="none" w:sz="0" w:space="0" w:color="auto"/>
            <w:bottom w:val="none" w:sz="0" w:space="0" w:color="auto"/>
            <w:right w:val="none" w:sz="0" w:space="0" w:color="auto"/>
          </w:divBdr>
        </w:div>
        <w:div w:id="343017076">
          <w:marLeft w:val="0"/>
          <w:marRight w:val="0"/>
          <w:marTop w:val="0"/>
          <w:marBottom w:val="0"/>
          <w:divBdr>
            <w:top w:val="none" w:sz="0" w:space="0" w:color="auto"/>
            <w:left w:val="none" w:sz="0" w:space="0" w:color="auto"/>
            <w:bottom w:val="none" w:sz="0" w:space="0" w:color="auto"/>
            <w:right w:val="none" w:sz="0" w:space="0" w:color="auto"/>
          </w:divBdr>
        </w:div>
        <w:div w:id="343019923">
          <w:marLeft w:val="0"/>
          <w:marRight w:val="0"/>
          <w:marTop w:val="0"/>
          <w:marBottom w:val="0"/>
          <w:divBdr>
            <w:top w:val="none" w:sz="0" w:space="0" w:color="auto"/>
            <w:left w:val="none" w:sz="0" w:space="0" w:color="auto"/>
            <w:bottom w:val="none" w:sz="0" w:space="0" w:color="auto"/>
            <w:right w:val="none" w:sz="0" w:space="0" w:color="auto"/>
          </w:divBdr>
        </w:div>
        <w:div w:id="343021441">
          <w:marLeft w:val="0"/>
          <w:marRight w:val="0"/>
          <w:marTop w:val="0"/>
          <w:marBottom w:val="0"/>
          <w:divBdr>
            <w:top w:val="none" w:sz="0" w:space="0" w:color="auto"/>
            <w:left w:val="none" w:sz="0" w:space="0" w:color="auto"/>
            <w:bottom w:val="none" w:sz="0" w:space="0" w:color="auto"/>
            <w:right w:val="none" w:sz="0" w:space="0" w:color="auto"/>
          </w:divBdr>
        </w:div>
        <w:div w:id="343021975">
          <w:marLeft w:val="0"/>
          <w:marRight w:val="0"/>
          <w:marTop w:val="0"/>
          <w:marBottom w:val="0"/>
          <w:divBdr>
            <w:top w:val="none" w:sz="0" w:space="0" w:color="auto"/>
            <w:left w:val="none" w:sz="0" w:space="0" w:color="auto"/>
            <w:bottom w:val="none" w:sz="0" w:space="0" w:color="auto"/>
            <w:right w:val="none" w:sz="0" w:space="0" w:color="auto"/>
          </w:divBdr>
        </w:div>
        <w:div w:id="343047977">
          <w:marLeft w:val="0"/>
          <w:marRight w:val="0"/>
          <w:marTop w:val="0"/>
          <w:marBottom w:val="0"/>
          <w:divBdr>
            <w:top w:val="none" w:sz="0" w:space="0" w:color="auto"/>
            <w:left w:val="none" w:sz="0" w:space="0" w:color="auto"/>
            <w:bottom w:val="none" w:sz="0" w:space="0" w:color="auto"/>
            <w:right w:val="none" w:sz="0" w:space="0" w:color="auto"/>
          </w:divBdr>
        </w:div>
        <w:div w:id="343092350">
          <w:marLeft w:val="0"/>
          <w:marRight w:val="0"/>
          <w:marTop w:val="0"/>
          <w:marBottom w:val="300"/>
          <w:divBdr>
            <w:top w:val="single" w:sz="6" w:space="15" w:color="EDEDED"/>
            <w:left w:val="single" w:sz="6" w:space="15" w:color="EDEDED"/>
            <w:bottom w:val="single" w:sz="6" w:space="15" w:color="EDEDED"/>
            <w:right w:val="single" w:sz="6" w:space="15" w:color="EDEDED"/>
          </w:divBdr>
        </w:div>
        <w:div w:id="343092750">
          <w:marLeft w:val="0"/>
          <w:marRight w:val="0"/>
          <w:marTop w:val="0"/>
          <w:marBottom w:val="0"/>
          <w:divBdr>
            <w:top w:val="none" w:sz="0" w:space="0" w:color="auto"/>
            <w:left w:val="none" w:sz="0" w:space="0" w:color="auto"/>
            <w:bottom w:val="none" w:sz="0" w:space="0" w:color="auto"/>
            <w:right w:val="none" w:sz="0" w:space="0" w:color="auto"/>
          </w:divBdr>
        </w:div>
        <w:div w:id="343093581">
          <w:marLeft w:val="0"/>
          <w:marRight w:val="0"/>
          <w:marTop w:val="0"/>
          <w:marBottom w:val="0"/>
          <w:divBdr>
            <w:top w:val="none" w:sz="0" w:space="0" w:color="auto"/>
            <w:left w:val="none" w:sz="0" w:space="0" w:color="auto"/>
            <w:bottom w:val="none" w:sz="0" w:space="0" w:color="auto"/>
            <w:right w:val="none" w:sz="0" w:space="0" w:color="auto"/>
          </w:divBdr>
        </w:div>
        <w:div w:id="343095116">
          <w:marLeft w:val="0"/>
          <w:marRight w:val="0"/>
          <w:marTop w:val="0"/>
          <w:marBottom w:val="0"/>
          <w:divBdr>
            <w:top w:val="none" w:sz="0" w:space="0" w:color="auto"/>
            <w:left w:val="none" w:sz="0" w:space="0" w:color="auto"/>
            <w:bottom w:val="none" w:sz="0" w:space="0" w:color="auto"/>
            <w:right w:val="none" w:sz="0" w:space="0" w:color="auto"/>
          </w:divBdr>
        </w:div>
        <w:div w:id="343097924">
          <w:marLeft w:val="0"/>
          <w:marRight w:val="0"/>
          <w:marTop w:val="300"/>
          <w:marBottom w:val="0"/>
          <w:divBdr>
            <w:top w:val="none" w:sz="0" w:space="0" w:color="auto"/>
            <w:left w:val="none" w:sz="0" w:space="0" w:color="auto"/>
            <w:bottom w:val="none" w:sz="0" w:space="0" w:color="auto"/>
            <w:right w:val="none" w:sz="0" w:space="0" w:color="auto"/>
          </w:divBdr>
        </w:div>
        <w:div w:id="343174386">
          <w:marLeft w:val="0"/>
          <w:marRight w:val="0"/>
          <w:marTop w:val="0"/>
          <w:marBottom w:val="0"/>
          <w:divBdr>
            <w:top w:val="none" w:sz="0" w:space="0" w:color="auto"/>
            <w:left w:val="none" w:sz="0" w:space="0" w:color="auto"/>
            <w:bottom w:val="none" w:sz="0" w:space="0" w:color="auto"/>
            <w:right w:val="none" w:sz="0" w:space="0" w:color="auto"/>
          </w:divBdr>
        </w:div>
        <w:div w:id="343174530">
          <w:marLeft w:val="0"/>
          <w:marRight w:val="0"/>
          <w:marTop w:val="0"/>
          <w:marBottom w:val="0"/>
          <w:divBdr>
            <w:top w:val="none" w:sz="0" w:space="0" w:color="auto"/>
            <w:left w:val="none" w:sz="0" w:space="0" w:color="auto"/>
            <w:bottom w:val="none" w:sz="0" w:space="0" w:color="auto"/>
            <w:right w:val="none" w:sz="0" w:space="0" w:color="auto"/>
          </w:divBdr>
        </w:div>
        <w:div w:id="343212192">
          <w:marLeft w:val="0"/>
          <w:marRight w:val="0"/>
          <w:marTop w:val="0"/>
          <w:marBottom w:val="300"/>
          <w:divBdr>
            <w:top w:val="single" w:sz="6" w:space="15" w:color="EDEDED"/>
            <w:left w:val="single" w:sz="6" w:space="15" w:color="EDEDED"/>
            <w:bottom w:val="single" w:sz="6" w:space="15" w:color="EDEDED"/>
            <w:right w:val="single" w:sz="6" w:space="15" w:color="EDEDED"/>
          </w:divBdr>
        </w:div>
        <w:div w:id="343212402">
          <w:marLeft w:val="0"/>
          <w:marRight w:val="0"/>
          <w:marTop w:val="0"/>
          <w:marBottom w:val="0"/>
          <w:divBdr>
            <w:top w:val="none" w:sz="0" w:space="0" w:color="auto"/>
            <w:left w:val="none" w:sz="0" w:space="0" w:color="auto"/>
            <w:bottom w:val="none" w:sz="0" w:space="0" w:color="auto"/>
            <w:right w:val="none" w:sz="0" w:space="0" w:color="auto"/>
          </w:divBdr>
        </w:div>
        <w:div w:id="343285056">
          <w:marLeft w:val="0"/>
          <w:marRight w:val="0"/>
          <w:marTop w:val="0"/>
          <w:marBottom w:val="0"/>
          <w:divBdr>
            <w:top w:val="none" w:sz="0" w:space="0" w:color="auto"/>
            <w:left w:val="none" w:sz="0" w:space="0" w:color="auto"/>
            <w:bottom w:val="none" w:sz="0" w:space="0" w:color="auto"/>
            <w:right w:val="none" w:sz="0" w:space="0" w:color="auto"/>
          </w:divBdr>
          <w:divsChild>
            <w:div w:id="93862940">
              <w:marLeft w:val="0"/>
              <w:marRight w:val="0"/>
              <w:marTop w:val="0"/>
              <w:marBottom w:val="0"/>
              <w:divBdr>
                <w:top w:val="none" w:sz="0" w:space="0" w:color="auto"/>
                <w:left w:val="none" w:sz="0" w:space="0" w:color="auto"/>
                <w:bottom w:val="none" w:sz="0" w:space="0" w:color="auto"/>
                <w:right w:val="none" w:sz="0" w:space="0" w:color="auto"/>
              </w:divBdr>
            </w:div>
          </w:divsChild>
        </w:div>
        <w:div w:id="343358490">
          <w:marLeft w:val="0"/>
          <w:marRight w:val="0"/>
          <w:marTop w:val="0"/>
          <w:marBottom w:val="0"/>
          <w:divBdr>
            <w:top w:val="none" w:sz="0" w:space="0" w:color="auto"/>
            <w:left w:val="none" w:sz="0" w:space="0" w:color="auto"/>
            <w:bottom w:val="none" w:sz="0" w:space="0" w:color="auto"/>
            <w:right w:val="none" w:sz="0" w:space="0" w:color="auto"/>
          </w:divBdr>
        </w:div>
        <w:div w:id="343363842">
          <w:marLeft w:val="0"/>
          <w:marRight w:val="0"/>
          <w:marTop w:val="0"/>
          <w:marBottom w:val="0"/>
          <w:divBdr>
            <w:top w:val="none" w:sz="0" w:space="0" w:color="auto"/>
            <w:left w:val="none" w:sz="0" w:space="0" w:color="auto"/>
            <w:bottom w:val="none" w:sz="0" w:space="0" w:color="auto"/>
            <w:right w:val="none" w:sz="0" w:space="0" w:color="auto"/>
          </w:divBdr>
        </w:div>
        <w:div w:id="343367812">
          <w:marLeft w:val="0"/>
          <w:marRight w:val="0"/>
          <w:marTop w:val="0"/>
          <w:marBottom w:val="0"/>
          <w:divBdr>
            <w:top w:val="none" w:sz="0" w:space="0" w:color="auto"/>
            <w:left w:val="none" w:sz="0" w:space="0" w:color="auto"/>
            <w:bottom w:val="none" w:sz="0" w:space="0" w:color="auto"/>
            <w:right w:val="none" w:sz="0" w:space="0" w:color="auto"/>
          </w:divBdr>
        </w:div>
        <w:div w:id="343408809">
          <w:marLeft w:val="0"/>
          <w:marRight w:val="0"/>
          <w:marTop w:val="0"/>
          <w:marBottom w:val="0"/>
          <w:divBdr>
            <w:top w:val="none" w:sz="0" w:space="0" w:color="auto"/>
            <w:left w:val="none" w:sz="0" w:space="0" w:color="auto"/>
            <w:bottom w:val="none" w:sz="0" w:space="0" w:color="auto"/>
            <w:right w:val="none" w:sz="0" w:space="0" w:color="auto"/>
          </w:divBdr>
        </w:div>
        <w:div w:id="343435033">
          <w:marLeft w:val="0"/>
          <w:marRight w:val="0"/>
          <w:marTop w:val="0"/>
          <w:marBottom w:val="0"/>
          <w:divBdr>
            <w:top w:val="none" w:sz="0" w:space="0" w:color="auto"/>
            <w:left w:val="none" w:sz="0" w:space="0" w:color="auto"/>
            <w:bottom w:val="none" w:sz="0" w:space="0" w:color="auto"/>
            <w:right w:val="none" w:sz="0" w:space="0" w:color="auto"/>
          </w:divBdr>
        </w:div>
        <w:div w:id="343435242">
          <w:marLeft w:val="0"/>
          <w:marRight w:val="0"/>
          <w:marTop w:val="0"/>
          <w:marBottom w:val="0"/>
          <w:divBdr>
            <w:top w:val="none" w:sz="0" w:space="0" w:color="auto"/>
            <w:left w:val="none" w:sz="0" w:space="0" w:color="auto"/>
            <w:bottom w:val="none" w:sz="0" w:space="0" w:color="auto"/>
            <w:right w:val="none" w:sz="0" w:space="0" w:color="auto"/>
          </w:divBdr>
        </w:div>
        <w:div w:id="343436959">
          <w:marLeft w:val="0"/>
          <w:marRight w:val="0"/>
          <w:marTop w:val="300"/>
          <w:marBottom w:val="0"/>
          <w:divBdr>
            <w:top w:val="none" w:sz="0" w:space="0" w:color="auto"/>
            <w:left w:val="none" w:sz="0" w:space="0" w:color="auto"/>
            <w:bottom w:val="none" w:sz="0" w:space="0" w:color="auto"/>
            <w:right w:val="none" w:sz="0" w:space="0" w:color="auto"/>
          </w:divBdr>
        </w:div>
        <w:div w:id="343436996">
          <w:marLeft w:val="0"/>
          <w:marRight w:val="0"/>
          <w:marTop w:val="0"/>
          <w:marBottom w:val="0"/>
          <w:divBdr>
            <w:top w:val="none" w:sz="0" w:space="0" w:color="auto"/>
            <w:left w:val="none" w:sz="0" w:space="0" w:color="auto"/>
            <w:bottom w:val="none" w:sz="0" w:space="0" w:color="auto"/>
            <w:right w:val="none" w:sz="0" w:space="0" w:color="auto"/>
          </w:divBdr>
        </w:div>
        <w:div w:id="343437975">
          <w:marLeft w:val="0"/>
          <w:marRight w:val="0"/>
          <w:marTop w:val="0"/>
          <w:marBottom w:val="0"/>
          <w:divBdr>
            <w:top w:val="none" w:sz="0" w:space="0" w:color="auto"/>
            <w:left w:val="none" w:sz="0" w:space="0" w:color="auto"/>
            <w:bottom w:val="none" w:sz="0" w:space="0" w:color="auto"/>
            <w:right w:val="none" w:sz="0" w:space="0" w:color="auto"/>
          </w:divBdr>
        </w:div>
        <w:div w:id="343438983">
          <w:marLeft w:val="0"/>
          <w:marRight w:val="0"/>
          <w:marTop w:val="0"/>
          <w:marBottom w:val="0"/>
          <w:divBdr>
            <w:top w:val="none" w:sz="0" w:space="0" w:color="auto"/>
            <w:left w:val="none" w:sz="0" w:space="0" w:color="auto"/>
            <w:bottom w:val="none" w:sz="0" w:space="0" w:color="auto"/>
            <w:right w:val="none" w:sz="0" w:space="0" w:color="auto"/>
          </w:divBdr>
        </w:div>
        <w:div w:id="343440618">
          <w:marLeft w:val="0"/>
          <w:marRight w:val="0"/>
          <w:marTop w:val="0"/>
          <w:marBottom w:val="0"/>
          <w:divBdr>
            <w:top w:val="none" w:sz="0" w:space="0" w:color="auto"/>
            <w:left w:val="none" w:sz="0" w:space="0" w:color="auto"/>
            <w:bottom w:val="none" w:sz="0" w:space="0" w:color="auto"/>
            <w:right w:val="none" w:sz="0" w:space="0" w:color="auto"/>
          </w:divBdr>
        </w:div>
        <w:div w:id="343478318">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
        <w:div w:id="343482194">
          <w:marLeft w:val="0"/>
          <w:marRight w:val="0"/>
          <w:marTop w:val="0"/>
          <w:marBottom w:val="0"/>
          <w:divBdr>
            <w:top w:val="none" w:sz="0" w:space="0" w:color="auto"/>
            <w:left w:val="none" w:sz="0" w:space="0" w:color="auto"/>
            <w:bottom w:val="none" w:sz="0" w:space="0" w:color="auto"/>
            <w:right w:val="none" w:sz="0" w:space="0" w:color="auto"/>
          </w:divBdr>
        </w:div>
        <w:div w:id="343482766">
          <w:marLeft w:val="0"/>
          <w:marRight w:val="0"/>
          <w:marTop w:val="0"/>
          <w:marBottom w:val="0"/>
          <w:divBdr>
            <w:top w:val="none" w:sz="0" w:space="0" w:color="auto"/>
            <w:left w:val="none" w:sz="0" w:space="0" w:color="auto"/>
            <w:bottom w:val="none" w:sz="0" w:space="0" w:color="auto"/>
            <w:right w:val="none" w:sz="0" w:space="0" w:color="auto"/>
          </w:divBdr>
        </w:div>
        <w:div w:id="343483073">
          <w:marLeft w:val="0"/>
          <w:marRight w:val="0"/>
          <w:marTop w:val="0"/>
          <w:marBottom w:val="0"/>
          <w:divBdr>
            <w:top w:val="none" w:sz="0" w:space="0" w:color="auto"/>
            <w:left w:val="none" w:sz="0" w:space="0" w:color="auto"/>
            <w:bottom w:val="none" w:sz="0" w:space="0" w:color="auto"/>
            <w:right w:val="none" w:sz="0" w:space="0" w:color="auto"/>
          </w:divBdr>
        </w:div>
        <w:div w:id="343552818">
          <w:marLeft w:val="0"/>
          <w:marRight w:val="0"/>
          <w:marTop w:val="0"/>
          <w:marBottom w:val="0"/>
          <w:divBdr>
            <w:top w:val="none" w:sz="0" w:space="0" w:color="auto"/>
            <w:left w:val="none" w:sz="0" w:space="0" w:color="auto"/>
            <w:bottom w:val="none" w:sz="0" w:space="0" w:color="auto"/>
            <w:right w:val="none" w:sz="0" w:space="0" w:color="auto"/>
          </w:divBdr>
        </w:div>
        <w:div w:id="343559622">
          <w:marLeft w:val="0"/>
          <w:marRight w:val="0"/>
          <w:marTop w:val="0"/>
          <w:marBottom w:val="0"/>
          <w:divBdr>
            <w:top w:val="none" w:sz="0" w:space="0" w:color="auto"/>
            <w:left w:val="none" w:sz="0" w:space="0" w:color="auto"/>
            <w:bottom w:val="none" w:sz="0" w:space="0" w:color="auto"/>
            <w:right w:val="none" w:sz="0" w:space="0" w:color="auto"/>
          </w:divBdr>
          <w:divsChild>
            <w:div w:id="201751091">
              <w:marLeft w:val="0"/>
              <w:marRight w:val="0"/>
              <w:marTop w:val="0"/>
              <w:marBottom w:val="0"/>
              <w:divBdr>
                <w:top w:val="none" w:sz="0" w:space="0" w:color="auto"/>
                <w:left w:val="none" w:sz="0" w:space="0" w:color="auto"/>
                <w:bottom w:val="none" w:sz="0" w:space="0" w:color="auto"/>
                <w:right w:val="none" w:sz="0" w:space="0" w:color="auto"/>
              </w:divBdr>
            </w:div>
          </w:divsChild>
        </w:div>
        <w:div w:id="343559772">
          <w:marLeft w:val="0"/>
          <w:marRight w:val="0"/>
          <w:marTop w:val="0"/>
          <w:marBottom w:val="0"/>
          <w:divBdr>
            <w:top w:val="none" w:sz="0" w:space="0" w:color="auto"/>
            <w:left w:val="none" w:sz="0" w:space="0" w:color="auto"/>
            <w:bottom w:val="none" w:sz="0" w:space="0" w:color="auto"/>
            <w:right w:val="none" w:sz="0" w:space="0" w:color="auto"/>
          </w:divBdr>
        </w:div>
        <w:div w:id="343560284">
          <w:marLeft w:val="0"/>
          <w:marRight w:val="0"/>
          <w:marTop w:val="0"/>
          <w:marBottom w:val="0"/>
          <w:divBdr>
            <w:top w:val="none" w:sz="0" w:space="0" w:color="auto"/>
            <w:left w:val="none" w:sz="0" w:space="0" w:color="auto"/>
            <w:bottom w:val="none" w:sz="0" w:space="0" w:color="auto"/>
            <w:right w:val="none" w:sz="0" w:space="0" w:color="auto"/>
          </w:divBdr>
        </w:div>
        <w:div w:id="343560972">
          <w:marLeft w:val="0"/>
          <w:marRight w:val="0"/>
          <w:marTop w:val="0"/>
          <w:marBottom w:val="0"/>
          <w:divBdr>
            <w:top w:val="none" w:sz="0" w:space="0" w:color="auto"/>
            <w:left w:val="none" w:sz="0" w:space="0" w:color="auto"/>
            <w:bottom w:val="none" w:sz="0" w:space="0" w:color="auto"/>
            <w:right w:val="none" w:sz="0" w:space="0" w:color="auto"/>
          </w:divBdr>
        </w:div>
        <w:div w:id="343626973">
          <w:marLeft w:val="0"/>
          <w:marRight w:val="0"/>
          <w:marTop w:val="0"/>
          <w:marBottom w:val="0"/>
          <w:divBdr>
            <w:top w:val="none" w:sz="0" w:space="0" w:color="auto"/>
            <w:left w:val="none" w:sz="0" w:space="0" w:color="auto"/>
            <w:bottom w:val="none" w:sz="0" w:space="0" w:color="auto"/>
            <w:right w:val="none" w:sz="0" w:space="0" w:color="auto"/>
          </w:divBdr>
        </w:div>
        <w:div w:id="343627677">
          <w:marLeft w:val="0"/>
          <w:marRight w:val="0"/>
          <w:marTop w:val="0"/>
          <w:marBottom w:val="0"/>
          <w:divBdr>
            <w:top w:val="none" w:sz="0" w:space="0" w:color="auto"/>
            <w:left w:val="none" w:sz="0" w:space="0" w:color="auto"/>
            <w:bottom w:val="none" w:sz="0" w:space="0" w:color="auto"/>
            <w:right w:val="none" w:sz="0" w:space="0" w:color="auto"/>
          </w:divBdr>
        </w:div>
        <w:div w:id="343629432">
          <w:marLeft w:val="0"/>
          <w:marRight w:val="0"/>
          <w:marTop w:val="0"/>
          <w:marBottom w:val="0"/>
          <w:divBdr>
            <w:top w:val="none" w:sz="0" w:space="0" w:color="auto"/>
            <w:left w:val="none" w:sz="0" w:space="0" w:color="auto"/>
            <w:bottom w:val="none" w:sz="0" w:space="0" w:color="auto"/>
            <w:right w:val="none" w:sz="0" w:space="0" w:color="auto"/>
          </w:divBdr>
        </w:div>
        <w:div w:id="343629458">
          <w:marLeft w:val="0"/>
          <w:marRight w:val="0"/>
          <w:marTop w:val="0"/>
          <w:marBottom w:val="0"/>
          <w:divBdr>
            <w:top w:val="none" w:sz="0" w:space="0" w:color="auto"/>
            <w:left w:val="none" w:sz="0" w:space="0" w:color="auto"/>
            <w:bottom w:val="none" w:sz="0" w:space="0" w:color="auto"/>
            <w:right w:val="none" w:sz="0" w:space="0" w:color="auto"/>
          </w:divBdr>
        </w:div>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3633533">
          <w:marLeft w:val="0"/>
          <w:marRight w:val="0"/>
          <w:marTop w:val="0"/>
          <w:marBottom w:val="0"/>
          <w:divBdr>
            <w:top w:val="none" w:sz="0" w:space="0" w:color="auto"/>
            <w:left w:val="none" w:sz="0" w:space="0" w:color="auto"/>
            <w:bottom w:val="none" w:sz="0" w:space="0" w:color="auto"/>
            <w:right w:val="none" w:sz="0" w:space="0" w:color="auto"/>
          </w:divBdr>
        </w:div>
        <w:div w:id="343633697">
          <w:marLeft w:val="0"/>
          <w:marRight w:val="0"/>
          <w:marTop w:val="300"/>
          <w:marBottom w:val="0"/>
          <w:divBdr>
            <w:top w:val="none" w:sz="0" w:space="0" w:color="auto"/>
            <w:left w:val="none" w:sz="0" w:space="0" w:color="auto"/>
            <w:bottom w:val="none" w:sz="0" w:space="0" w:color="auto"/>
            <w:right w:val="none" w:sz="0" w:space="0" w:color="auto"/>
          </w:divBdr>
        </w:div>
        <w:div w:id="343678597">
          <w:marLeft w:val="0"/>
          <w:marRight w:val="0"/>
          <w:marTop w:val="0"/>
          <w:marBottom w:val="0"/>
          <w:divBdr>
            <w:top w:val="none" w:sz="0" w:space="0" w:color="auto"/>
            <w:left w:val="none" w:sz="0" w:space="0" w:color="auto"/>
            <w:bottom w:val="none" w:sz="0" w:space="0" w:color="auto"/>
            <w:right w:val="none" w:sz="0" w:space="0" w:color="auto"/>
          </w:divBdr>
        </w:div>
        <w:div w:id="343702975">
          <w:marLeft w:val="0"/>
          <w:marRight w:val="0"/>
          <w:marTop w:val="0"/>
          <w:marBottom w:val="0"/>
          <w:divBdr>
            <w:top w:val="none" w:sz="0" w:space="0" w:color="auto"/>
            <w:left w:val="none" w:sz="0" w:space="0" w:color="auto"/>
            <w:bottom w:val="none" w:sz="0" w:space="0" w:color="auto"/>
            <w:right w:val="none" w:sz="0" w:space="0" w:color="auto"/>
          </w:divBdr>
        </w:div>
        <w:div w:id="343747894">
          <w:marLeft w:val="0"/>
          <w:marRight w:val="0"/>
          <w:marTop w:val="300"/>
          <w:marBottom w:val="0"/>
          <w:divBdr>
            <w:top w:val="none" w:sz="0" w:space="0" w:color="auto"/>
            <w:left w:val="none" w:sz="0" w:space="0" w:color="auto"/>
            <w:bottom w:val="none" w:sz="0" w:space="0" w:color="auto"/>
            <w:right w:val="none" w:sz="0" w:space="0" w:color="auto"/>
          </w:divBdr>
        </w:div>
        <w:div w:id="343749368">
          <w:marLeft w:val="0"/>
          <w:marRight w:val="0"/>
          <w:marTop w:val="0"/>
          <w:marBottom w:val="0"/>
          <w:divBdr>
            <w:top w:val="none" w:sz="0" w:space="0" w:color="auto"/>
            <w:left w:val="none" w:sz="0" w:space="0" w:color="auto"/>
            <w:bottom w:val="none" w:sz="0" w:space="0" w:color="auto"/>
            <w:right w:val="none" w:sz="0" w:space="0" w:color="auto"/>
          </w:divBdr>
        </w:div>
        <w:div w:id="343749491">
          <w:marLeft w:val="0"/>
          <w:marRight w:val="0"/>
          <w:marTop w:val="0"/>
          <w:marBottom w:val="0"/>
          <w:divBdr>
            <w:top w:val="none" w:sz="0" w:space="0" w:color="auto"/>
            <w:left w:val="none" w:sz="0" w:space="0" w:color="auto"/>
            <w:bottom w:val="none" w:sz="0" w:space="0" w:color="auto"/>
            <w:right w:val="none" w:sz="0" w:space="0" w:color="auto"/>
          </w:divBdr>
        </w:div>
        <w:div w:id="343749854">
          <w:marLeft w:val="0"/>
          <w:marRight w:val="0"/>
          <w:marTop w:val="0"/>
          <w:marBottom w:val="0"/>
          <w:divBdr>
            <w:top w:val="none" w:sz="0" w:space="0" w:color="auto"/>
            <w:left w:val="none" w:sz="0" w:space="0" w:color="auto"/>
            <w:bottom w:val="none" w:sz="0" w:space="0" w:color="auto"/>
            <w:right w:val="none" w:sz="0" w:space="0" w:color="auto"/>
          </w:divBdr>
        </w:div>
        <w:div w:id="343751904">
          <w:marLeft w:val="0"/>
          <w:marRight w:val="0"/>
          <w:marTop w:val="0"/>
          <w:marBottom w:val="0"/>
          <w:divBdr>
            <w:top w:val="none" w:sz="0" w:space="0" w:color="auto"/>
            <w:left w:val="none" w:sz="0" w:space="0" w:color="auto"/>
            <w:bottom w:val="none" w:sz="0" w:space="0" w:color="auto"/>
            <w:right w:val="none" w:sz="0" w:space="0" w:color="auto"/>
          </w:divBdr>
        </w:div>
        <w:div w:id="343752298">
          <w:marLeft w:val="0"/>
          <w:marRight w:val="0"/>
          <w:marTop w:val="300"/>
          <w:marBottom w:val="0"/>
          <w:divBdr>
            <w:top w:val="none" w:sz="0" w:space="0" w:color="auto"/>
            <w:left w:val="none" w:sz="0" w:space="0" w:color="auto"/>
            <w:bottom w:val="none" w:sz="0" w:space="0" w:color="auto"/>
            <w:right w:val="none" w:sz="0" w:space="0" w:color="auto"/>
          </w:divBdr>
        </w:div>
        <w:div w:id="343753254">
          <w:marLeft w:val="0"/>
          <w:marRight w:val="0"/>
          <w:marTop w:val="0"/>
          <w:marBottom w:val="0"/>
          <w:divBdr>
            <w:top w:val="none" w:sz="0" w:space="0" w:color="auto"/>
            <w:left w:val="none" w:sz="0" w:space="0" w:color="auto"/>
            <w:bottom w:val="none" w:sz="0" w:space="0" w:color="auto"/>
            <w:right w:val="none" w:sz="0" w:space="0" w:color="auto"/>
          </w:divBdr>
        </w:div>
        <w:div w:id="343753344">
          <w:marLeft w:val="0"/>
          <w:marRight w:val="0"/>
          <w:marTop w:val="0"/>
          <w:marBottom w:val="0"/>
          <w:divBdr>
            <w:top w:val="none" w:sz="0" w:space="0" w:color="auto"/>
            <w:left w:val="none" w:sz="0" w:space="0" w:color="auto"/>
            <w:bottom w:val="none" w:sz="0" w:space="0" w:color="auto"/>
            <w:right w:val="none" w:sz="0" w:space="0" w:color="auto"/>
          </w:divBdr>
        </w:div>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 w:id="343869755">
          <w:marLeft w:val="0"/>
          <w:marRight w:val="0"/>
          <w:marTop w:val="0"/>
          <w:marBottom w:val="0"/>
          <w:divBdr>
            <w:top w:val="none" w:sz="0" w:space="0" w:color="auto"/>
            <w:left w:val="none" w:sz="0" w:space="0" w:color="auto"/>
            <w:bottom w:val="none" w:sz="0" w:space="0" w:color="auto"/>
            <w:right w:val="none" w:sz="0" w:space="0" w:color="auto"/>
          </w:divBdr>
        </w:div>
        <w:div w:id="343871066">
          <w:marLeft w:val="0"/>
          <w:marRight w:val="0"/>
          <w:marTop w:val="0"/>
          <w:marBottom w:val="0"/>
          <w:divBdr>
            <w:top w:val="none" w:sz="0" w:space="0" w:color="auto"/>
            <w:left w:val="none" w:sz="0" w:space="0" w:color="auto"/>
            <w:bottom w:val="none" w:sz="0" w:space="0" w:color="auto"/>
            <w:right w:val="none" w:sz="0" w:space="0" w:color="auto"/>
          </w:divBdr>
        </w:div>
        <w:div w:id="343896928">
          <w:marLeft w:val="0"/>
          <w:marRight w:val="0"/>
          <w:marTop w:val="0"/>
          <w:marBottom w:val="0"/>
          <w:divBdr>
            <w:top w:val="none" w:sz="0" w:space="0" w:color="auto"/>
            <w:left w:val="none" w:sz="0" w:space="0" w:color="auto"/>
            <w:bottom w:val="none" w:sz="0" w:space="0" w:color="auto"/>
            <w:right w:val="none" w:sz="0" w:space="0" w:color="auto"/>
          </w:divBdr>
        </w:div>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 w:id="343942752">
          <w:marLeft w:val="0"/>
          <w:marRight w:val="0"/>
          <w:marTop w:val="0"/>
          <w:marBottom w:val="0"/>
          <w:divBdr>
            <w:top w:val="none" w:sz="0" w:space="0" w:color="auto"/>
            <w:left w:val="none" w:sz="0" w:space="0" w:color="auto"/>
            <w:bottom w:val="none" w:sz="0" w:space="0" w:color="auto"/>
            <w:right w:val="none" w:sz="0" w:space="0" w:color="auto"/>
          </w:divBdr>
        </w:div>
        <w:div w:id="343944485">
          <w:marLeft w:val="0"/>
          <w:marRight w:val="0"/>
          <w:marTop w:val="300"/>
          <w:marBottom w:val="0"/>
          <w:divBdr>
            <w:top w:val="none" w:sz="0" w:space="0" w:color="auto"/>
            <w:left w:val="none" w:sz="0" w:space="0" w:color="auto"/>
            <w:bottom w:val="none" w:sz="0" w:space="0" w:color="auto"/>
            <w:right w:val="none" w:sz="0" w:space="0" w:color="auto"/>
          </w:divBdr>
        </w:div>
        <w:div w:id="344015429">
          <w:marLeft w:val="0"/>
          <w:marRight w:val="0"/>
          <w:marTop w:val="0"/>
          <w:marBottom w:val="0"/>
          <w:divBdr>
            <w:top w:val="none" w:sz="0" w:space="0" w:color="auto"/>
            <w:left w:val="none" w:sz="0" w:space="0" w:color="auto"/>
            <w:bottom w:val="none" w:sz="0" w:space="0" w:color="auto"/>
            <w:right w:val="none" w:sz="0" w:space="0" w:color="auto"/>
          </w:divBdr>
        </w:div>
        <w:div w:id="344015965">
          <w:marLeft w:val="0"/>
          <w:marRight w:val="0"/>
          <w:marTop w:val="0"/>
          <w:marBottom w:val="0"/>
          <w:divBdr>
            <w:top w:val="none" w:sz="0" w:space="0" w:color="auto"/>
            <w:left w:val="none" w:sz="0" w:space="0" w:color="auto"/>
            <w:bottom w:val="none" w:sz="0" w:space="0" w:color="auto"/>
            <w:right w:val="none" w:sz="0" w:space="0" w:color="auto"/>
          </w:divBdr>
        </w:div>
        <w:div w:id="344016001">
          <w:marLeft w:val="0"/>
          <w:marRight w:val="0"/>
          <w:marTop w:val="0"/>
          <w:marBottom w:val="0"/>
          <w:divBdr>
            <w:top w:val="none" w:sz="0" w:space="0" w:color="auto"/>
            <w:left w:val="none" w:sz="0" w:space="0" w:color="auto"/>
            <w:bottom w:val="none" w:sz="0" w:space="0" w:color="auto"/>
            <w:right w:val="none" w:sz="0" w:space="0" w:color="auto"/>
          </w:divBdr>
        </w:div>
        <w:div w:id="344022142">
          <w:marLeft w:val="0"/>
          <w:marRight w:val="0"/>
          <w:marTop w:val="0"/>
          <w:marBottom w:val="0"/>
          <w:divBdr>
            <w:top w:val="none" w:sz="0" w:space="0" w:color="auto"/>
            <w:left w:val="none" w:sz="0" w:space="0" w:color="auto"/>
            <w:bottom w:val="none" w:sz="0" w:space="0" w:color="auto"/>
            <w:right w:val="none" w:sz="0" w:space="0" w:color="auto"/>
          </w:divBdr>
        </w:div>
        <w:div w:id="344065404">
          <w:marLeft w:val="0"/>
          <w:marRight w:val="0"/>
          <w:marTop w:val="300"/>
          <w:marBottom w:val="0"/>
          <w:divBdr>
            <w:top w:val="none" w:sz="0" w:space="0" w:color="auto"/>
            <w:left w:val="none" w:sz="0" w:space="0" w:color="auto"/>
            <w:bottom w:val="none" w:sz="0" w:space="0" w:color="auto"/>
            <w:right w:val="none" w:sz="0" w:space="0" w:color="auto"/>
          </w:divBdr>
        </w:div>
        <w:div w:id="344090842">
          <w:marLeft w:val="0"/>
          <w:marRight w:val="0"/>
          <w:marTop w:val="0"/>
          <w:marBottom w:val="0"/>
          <w:divBdr>
            <w:top w:val="none" w:sz="0" w:space="0" w:color="auto"/>
            <w:left w:val="none" w:sz="0" w:space="0" w:color="auto"/>
            <w:bottom w:val="none" w:sz="0" w:space="0" w:color="auto"/>
            <w:right w:val="none" w:sz="0" w:space="0" w:color="auto"/>
          </w:divBdr>
        </w:div>
        <w:div w:id="344092216">
          <w:marLeft w:val="0"/>
          <w:marRight w:val="0"/>
          <w:marTop w:val="0"/>
          <w:marBottom w:val="0"/>
          <w:divBdr>
            <w:top w:val="none" w:sz="0" w:space="0" w:color="auto"/>
            <w:left w:val="none" w:sz="0" w:space="0" w:color="auto"/>
            <w:bottom w:val="none" w:sz="0" w:space="0" w:color="auto"/>
            <w:right w:val="none" w:sz="0" w:space="0" w:color="auto"/>
          </w:divBdr>
        </w:div>
        <w:div w:id="344133246">
          <w:marLeft w:val="0"/>
          <w:marRight w:val="0"/>
          <w:marTop w:val="0"/>
          <w:marBottom w:val="0"/>
          <w:divBdr>
            <w:top w:val="none" w:sz="0" w:space="0" w:color="auto"/>
            <w:left w:val="none" w:sz="0" w:space="0" w:color="auto"/>
            <w:bottom w:val="none" w:sz="0" w:space="0" w:color="auto"/>
            <w:right w:val="none" w:sz="0" w:space="0" w:color="auto"/>
          </w:divBdr>
        </w:div>
        <w:div w:id="344138006">
          <w:marLeft w:val="0"/>
          <w:marRight w:val="0"/>
          <w:marTop w:val="300"/>
          <w:marBottom w:val="0"/>
          <w:divBdr>
            <w:top w:val="none" w:sz="0" w:space="0" w:color="auto"/>
            <w:left w:val="none" w:sz="0" w:space="0" w:color="auto"/>
            <w:bottom w:val="none" w:sz="0" w:space="0" w:color="auto"/>
            <w:right w:val="none" w:sz="0" w:space="0" w:color="auto"/>
          </w:divBdr>
        </w:div>
        <w:div w:id="344138347">
          <w:marLeft w:val="0"/>
          <w:marRight w:val="0"/>
          <w:marTop w:val="0"/>
          <w:marBottom w:val="0"/>
          <w:divBdr>
            <w:top w:val="none" w:sz="0" w:space="0" w:color="auto"/>
            <w:left w:val="none" w:sz="0" w:space="0" w:color="auto"/>
            <w:bottom w:val="none" w:sz="0" w:space="0" w:color="auto"/>
            <w:right w:val="none" w:sz="0" w:space="0" w:color="auto"/>
          </w:divBdr>
        </w:div>
        <w:div w:id="344139556">
          <w:marLeft w:val="0"/>
          <w:marRight w:val="0"/>
          <w:marTop w:val="300"/>
          <w:marBottom w:val="0"/>
          <w:divBdr>
            <w:top w:val="none" w:sz="0" w:space="0" w:color="auto"/>
            <w:left w:val="none" w:sz="0" w:space="0" w:color="auto"/>
            <w:bottom w:val="none" w:sz="0" w:space="0" w:color="auto"/>
            <w:right w:val="none" w:sz="0" w:space="0" w:color="auto"/>
          </w:divBdr>
        </w:div>
        <w:div w:id="344208113">
          <w:marLeft w:val="0"/>
          <w:marRight w:val="0"/>
          <w:marTop w:val="0"/>
          <w:marBottom w:val="0"/>
          <w:divBdr>
            <w:top w:val="none" w:sz="0" w:space="0" w:color="auto"/>
            <w:left w:val="none" w:sz="0" w:space="0" w:color="auto"/>
            <w:bottom w:val="none" w:sz="0" w:space="0" w:color="auto"/>
            <w:right w:val="none" w:sz="0" w:space="0" w:color="auto"/>
          </w:divBdr>
        </w:div>
        <w:div w:id="344212557">
          <w:marLeft w:val="0"/>
          <w:marRight w:val="0"/>
          <w:marTop w:val="0"/>
          <w:marBottom w:val="0"/>
          <w:divBdr>
            <w:top w:val="none" w:sz="0" w:space="0" w:color="auto"/>
            <w:left w:val="none" w:sz="0" w:space="0" w:color="auto"/>
            <w:bottom w:val="none" w:sz="0" w:space="0" w:color="auto"/>
            <w:right w:val="none" w:sz="0" w:space="0" w:color="auto"/>
          </w:divBdr>
        </w:div>
        <w:div w:id="344215837">
          <w:marLeft w:val="0"/>
          <w:marRight w:val="0"/>
          <w:marTop w:val="0"/>
          <w:marBottom w:val="0"/>
          <w:divBdr>
            <w:top w:val="none" w:sz="0" w:space="0" w:color="auto"/>
            <w:left w:val="none" w:sz="0" w:space="0" w:color="auto"/>
            <w:bottom w:val="none" w:sz="0" w:space="0" w:color="auto"/>
            <w:right w:val="none" w:sz="0" w:space="0" w:color="auto"/>
          </w:divBdr>
        </w:div>
        <w:div w:id="344283565">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344287813">
          <w:marLeft w:val="0"/>
          <w:marRight w:val="0"/>
          <w:marTop w:val="0"/>
          <w:marBottom w:val="0"/>
          <w:divBdr>
            <w:top w:val="none" w:sz="0" w:space="0" w:color="auto"/>
            <w:left w:val="none" w:sz="0" w:space="0" w:color="auto"/>
            <w:bottom w:val="none" w:sz="0" w:space="0" w:color="auto"/>
            <w:right w:val="none" w:sz="0" w:space="0" w:color="auto"/>
          </w:divBdr>
        </w:div>
        <w:div w:id="344287956">
          <w:marLeft w:val="0"/>
          <w:marRight w:val="0"/>
          <w:marTop w:val="0"/>
          <w:marBottom w:val="0"/>
          <w:divBdr>
            <w:top w:val="none" w:sz="0" w:space="0" w:color="auto"/>
            <w:left w:val="none" w:sz="0" w:space="0" w:color="auto"/>
            <w:bottom w:val="none" w:sz="0" w:space="0" w:color="auto"/>
            <w:right w:val="none" w:sz="0" w:space="0" w:color="auto"/>
          </w:divBdr>
        </w:div>
        <w:div w:id="344327248">
          <w:marLeft w:val="75"/>
          <w:marRight w:val="0"/>
          <w:marTop w:val="0"/>
          <w:marBottom w:val="300"/>
          <w:divBdr>
            <w:top w:val="single" w:sz="6" w:space="8" w:color="EDEDED"/>
            <w:left w:val="single" w:sz="6" w:space="5" w:color="EDEDED"/>
            <w:bottom w:val="single" w:sz="6" w:space="4" w:color="EDEDED"/>
            <w:right w:val="single" w:sz="6" w:space="8" w:color="EDEDED"/>
          </w:divBdr>
        </w:div>
        <w:div w:id="344327859">
          <w:marLeft w:val="0"/>
          <w:marRight w:val="0"/>
          <w:marTop w:val="0"/>
          <w:marBottom w:val="0"/>
          <w:divBdr>
            <w:top w:val="none" w:sz="0" w:space="0" w:color="auto"/>
            <w:left w:val="none" w:sz="0" w:space="0" w:color="auto"/>
            <w:bottom w:val="none" w:sz="0" w:space="0" w:color="auto"/>
            <w:right w:val="none" w:sz="0" w:space="0" w:color="auto"/>
          </w:divBdr>
          <w:divsChild>
            <w:div w:id="327174450">
              <w:marLeft w:val="0"/>
              <w:marRight w:val="0"/>
              <w:marTop w:val="0"/>
              <w:marBottom w:val="0"/>
              <w:divBdr>
                <w:top w:val="none" w:sz="0" w:space="0" w:color="auto"/>
                <w:left w:val="none" w:sz="0" w:space="0" w:color="auto"/>
                <w:bottom w:val="none" w:sz="0" w:space="0" w:color="auto"/>
                <w:right w:val="none" w:sz="0" w:space="0" w:color="auto"/>
              </w:divBdr>
            </w:div>
          </w:divsChild>
        </w:div>
        <w:div w:id="344330269">
          <w:marLeft w:val="0"/>
          <w:marRight w:val="0"/>
          <w:marTop w:val="0"/>
          <w:marBottom w:val="0"/>
          <w:divBdr>
            <w:top w:val="none" w:sz="0" w:space="0" w:color="auto"/>
            <w:left w:val="none" w:sz="0" w:space="0" w:color="auto"/>
            <w:bottom w:val="none" w:sz="0" w:space="0" w:color="auto"/>
            <w:right w:val="none" w:sz="0" w:space="0" w:color="auto"/>
          </w:divBdr>
        </w:div>
        <w:div w:id="344330784">
          <w:marLeft w:val="0"/>
          <w:marRight w:val="0"/>
          <w:marTop w:val="0"/>
          <w:marBottom w:val="0"/>
          <w:divBdr>
            <w:top w:val="none" w:sz="0" w:space="0" w:color="auto"/>
            <w:left w:val="none" w:sz="0" w:space="0" w:color="auto"/>
            <w:bottom w:val="none" w:sz="0" w:space="0" w:color="auto"/>
            <w:right w:val="none" w:sz="0" w:space="0" w:color="auto"/>
          </w:divBdr>
        </w:div>
        <w:div w:id="344332238">
          <w:marLeft w:val="0"/>
          <w:marRight w:val="0"/>
          <w:marTop w:val="0"/>
          <w:marBottom w:val="0"/>
          <w:divBdr>
            <w:top w:val="none" w:sz="0" w:space="0" w:color="auto"/>
            <w:left w:val="none" w:sz="0" w:space="0" w:color="auto"/>
            <w:bottom w:val="none" w:sz="0" w:space="0" w:color="auto"/>
            <w:right w:val="none" w:sz="0" w:space="0" w:color="auto"/>
          </w:divBdr>
        </w:div>
        <w:div w:id="344478201">
          <w:marLeft w:val="0"/>
          <w:marRight w:val="0"/>
          <w:marTop w:val="300"/>
          <w:marBottom w:val="0"/>
          <w:divBdr>
            <w:top w:val="none" w:sz="0" w:space="0" w:color="auto"/>
            <w:left w:val="none" w:sz="0" w:space="0" w:color="auto"/>
            <w:bottom w:val="none" w:sz="0" w:space="0" w:color="auto"/>
            <w:right w:val="none" w:sz="0" w:space="0" w:color="auto"/>
          </w:divBdr>
          <w:divsChild>
            <w:div w:id="73280252">
              <w:marLeft w:val="0"/>
              <w:marRight w:val="0"/>
              <w:marTop w:val="0"/>
              <w:marBottom w:val="0"/>
              <w:divBdr>
                <w:top w:val="none" w:sz="0" w:space="0" w:color="auto"/>
                <w:left w:val="none" w:sz="0" w:space="0" w:color="auto"/>
                <w:bottom w:val="none" w:sz="0" w:space="0" w:color="auto"/>
                <w:right w:val="none" w:sz="0" w:space="0" w:color="auto"/>
              </w:divBdr>
            </w:div>
          </w:divsChild>
        </w:div>
        <w:div w:id="344482183">
          <w:marLeft w:val="0"/>
          <w:marRight w:val="0"/>
          <w:marTop w:val="300"/>
          <w:marBottom w:val="0"/>
          <w:divBdr>
            <w:top w:val="none" w:sz="0" w:space="0" w:color="auto"/>
            <w:left w:val="none" w:sz="0" w:space="0" w:color="auto"/>
            <w:bottom w:val="none" w:sz="0" w:space="0" w:color="auto"/>
            <w:right w:val="none" w:sz="0" w:space="0" w:color="auto"/>
          </w:divBdr>
          <w:divsChild>
            <w:div w:id="380129359">
              <w:marLeft w:val="0"/>
              <w:marRight w:val="0"/>
              <w:marTop w:val="0"/>
              <w:marBottom w:val="0"/>
              <w:divBdr>
                <w:top w:val="none" w:sz="0" w:space="0" w:color="auto"/>
                <w:left w:val="none" w:sz="0" w:space="0" w:color="auto"/>
                <w:bottom w:val="none" w:sz="0" w:space="0" w:color="auto"/>
                <w:right w:val="none" w:sz="0" w:space="0" w:color="auto"/>
              </w:divBdr>
              <w:divsChild>
                <w:div w:id="25567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484359">
          <w:marLeft w:val="0"/>
          <w:marRight w:val="0"/>
          <w:marTop w:val="0"/>
          <w:marBottom w:val="0"/>
          <w:divBdr>
            <w:top w:val="none" w:sz="0" w:space="0" w:color="auto"/>
            <w:left w:val="none" w:sz="0" w:space="0" w:color="auto"/>
            <w:bottom w:val="none" w:sz="0" w:space="0" w:color="auto"/>
            <w:right w:val="none" w:sz="0" w:space="0" w:color="auto"/>
          </w:divBdr>
        </w:div>
        <w:div w:id="344526361">
          <w:marLeft w:val="0"/>
          <w:marRight w:val="0"/>
          <w:marTop w:val="0"/>
          <w:marBottom w:val="0"/>
          <w:divBdr>
            <w:top w:val="none" w:sz="0" w:space="0" w:color="auto"/>
            <w:left w:val="none" w:sz="0" w:space="0" w:color="auto"/>
            <w:bottom w:val="none" w:sz="0" w:space="0" w:color="auto"/>
            <w:right w:val="none" w:sz="0" w:space="0" w:color="auto"/>
          </w:divBdr>
          <w:divsChild>
            <w:div w:id="299850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553231">
          <w:marLeft w:val="0"/>
          <w:marRight w:val="0"/>
          <w:marTop w:val="0"/>
          <w:marBottom w:val="0"/>
          <w:divBdr>
            <w:top w:val="none" w:sz="0" w:space="0" w:color="auto"/>
            <w:left w:val="none" w:sz="0" w:space="0" w:color="auto"/>
            <w:bottom w:val="none" w:sz="0" w:space="0" w:color="auto"/>
            <w:right w:val="none" w:sz="0" w:space="0" w:color="auto"/>
          </w:divBdr>
        </w:div>
        <w:div w:id="344554834">
          <w:marLeft w:val="0"/>
          <w:marRight w:val="0"/>
          <w:marTop w:val="0"/>
          <w:marBottom w:val="0"/>
          <w:divBdr>
            <w:top w:val="none" w:sz="0" w:space="0" w:color="auto"/>
            <w:left w:val="none" w:sz="0" w:space="0" w:color="auto"/>
            <w:bottom w:val="none" w:sz="0" w:space="0" w:color="auto"/>
            <w:right w:val="none" w:sz="0" w:space="0" w:color="auto"/>
          </w:divBdr>
        </w:div>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 w:id="344555366">
          <w:marLeft w:val="0"/>
          <w:marRight w:val="0"/>
          <w:marTop w:val="0"/>
          <w:marBottom w:val="0"/>
          <w:divBdr>
            <w:top w:val="none" w:sz="0" w:space="0" w:color="auto"/>
            <w:left w:val="none" w:sz="0" w:space="0" w:color="auto"/>
            <w:bottom w:val="none" w:sz="0" w:space="0" w:color="auto"/>
            <w:right w:val="none" w:sz="0" w:space="0" w:color="auto"/>
          </w:divBdr>
        </w:div>
        <w:div w:id="344596042">
          <w:marLeft w:val="0"/>
          <w:marRight w:val="0"/>
          <w:marTop w:val="0"/>
          <w:marBottom w:val="0"/>
          <w:divBdr>
            <w:top w:val="none" w:sz="0" w:space="0" w:color="auto"/>
            <w:left w:val="none" w:sz="0" w:space="0" w:color="auto"/>
            <w:bottom w:val="none" w:sz="0" w:space="0" w:color="auto"/>
            <w:right w:val="none" w:sz="0" w:space="0" w:color="auto"/>
          </w:divBdr>
        </w:div>
        <w:div w:id="344599471">
          <w:marLeft w:val="0"/>
          <w:marRight w:val="0"/>
          <w:marTop w:val="0"/>
          <w:marBottom w:val="0"/>
          <w:divBdr>
            <w:top w:val="none" w:sz="0" w:space="0" w:color="auto"/>
            <w:left w:val="none" w:sz="0" w:space="0" w:color="auto"/>
            <w:bottom w:val="none" w:sz="0" w:space="0" w:color="auto"/>
            <w:right w:val="none" w:sz="0" w:space="0" w:color="auto"/>
          </w:divBdr>
        </w:div>
        <w:div w:id="344601212">
          <w:marLeft w:val="0"/>
          <w:marRight w:val="0"/>
          <w:marTop w:val="0"/>
          <w:marBottom w:val="0"/>
          <w:divBdr>
            <w:top w:val="none" w:sz="0" w:space="0" w:color="auto"/>
            <w:left w:val="none" w:sz="0" w:space="0" w:color="auto"/>
            <w:bottom w:val="none" w:sz="0" w:space="0" w:color="auto"/>
            <w:right w:val="none" w:sz="0" w:space="0" w:color="auto"/>
          </w:divBdr>
        </w:div>
        <w:div w:id="344669057">
          <w:marLeft w:val="0"/>
          <w:marRight w:val="0"/>
          <w:marTop w:val="0"/>
          <w:marBottom w:val="300"/>
          <w:divBdr>
            <w:top w:val="single" w:sz="6" w:space="15" w:color="EDEDED"/>
            <w:left w:val="single" w:sz="6" w:space="15" w:color="EDEDED"/>
            <w:bottom w:val="single" w:sz="6" w:space="15" w:color="EDEDED"/>
            <w:right w:val="single" w:sz="6" w:space="15" w:color="EDEDED"/>
          </w:divBdr>
        </w:div>
        <w:div w:id="344671616">
          <w:marLeft w:val="0"/>
          <w:marRight w:val="0"/>
          <w:marTop w:val="0"/>
          <w:marBottom w:val="0"/>
          <w:divBdr>
            <w:top w:val="none" w:sz="0" w:space="0" w:color="auto"/>
            <w:left w:val="none" w:sz="0" w:space="0" w:color="auto"/>
            <w:bottom w:val="none" w:sz="0" w:space="0" w:color="auto"/>
            <w:right w:val="none" w:sz="0" w:space="0" w:color="auto"/>
          </w:divBdr>
        </w:div>
        <w:div w:id="344671828">
          <w:marLeft w:val="0"/>
          <w:marRight w:val="0"/>
          <w:marTop w:val="0"/>
          <w:marBottom w:val="300"/>
          <w:divBdr>
            <w:top w:val="single" w:sz="6" w:space="15" w:color="EDEDED"/>
            <w:left w:val="single" w:sz="6" w:space="15" w:color="EDEDED"/>
            <w:bottom w:val="single" w:sz="6" w:space="15" w:color="EDEDED"/>
            <w:right w:val="single" w:sz="6" w:space="15" w:color="EDEDED"/>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4720">
          <w:marLeft w:val="0"/>
          <w:marRight w:val="0"/>
          <w:marTop w:val="0"/>
          <w:marBottom w:val="0"/>
          <w:divBdr>
            <w:top w:val="none" w:sz="0" w:space="0" w:color="auto"/>
            <w:left w:val="none" w:sz="0" w:space="0" w:color="auto"/>
            <w:bottom w:val="none" w:sz="0" w:space="0" w:color="auto"/>
            <w:right w:val="none" w:sz="0" w:space="0" w:color="auto"/>
          </w:divBdr>
        </w:div>
        <w:div w:id="344674867">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 w:id="344720732">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344749637">
          <w:marLeft w:val="0"/>
          <w:marRight w:val="0"/>
          <w:marTop w:val="0"/>
          <w:marBottom w:val="0"/>
          <w:divBdr>
            <w:top w:val="none" w:sz="0" w:space="0" w:color="auto"/>
            <w:left w:val="none" w:sz="0" w:space="0" w:color="auto"/>
            <w:bottom w:val="none" w:sz="0" w:space="0" w:color="auto"/>
            <w:right w:val="none" w:sz="0" w:space="0" w:color="auto"/>
          </w:divBdr>
        </w:div>
        <w:div w:id="344786694">
          <w:marLeft w:val="0"/>
          <w:marRight w:val="0"/>
          <w:marTop w:val="0"/>
          <w:marBottom w:val="0"/>
          <w:divBdr>
            <w:top w:val="none" w:sz="0" w:space="0" w:color="auto"/>
            <w:left w:val="none" w:sz="0" w:space="0" w:color="auto"/>
            <w:bottom w:val="none" w:sz="0" w:space="0" w:color="auto"/>
            <w:right w:val="none" w:sz="0" w:space="0" w:color="auto"/>
          </w:divBdr>
        </w:div>
        <w:div w:id="344787060">
          <w:marLeft w:val="0"/>
          <w:marRight w:val="0"/>
          <w:marTop w:val="0"/>
          <w:marBottom w:val="0"/>
          <w:divBdr>
            <w:top w:val="none" w:sz="0" w:space="0" w:color="auto"/>
            <w:left w:val="none" w:sz="0" w:space="0" w:color="auto"/>
            <w:bottom w:val="none" w:sz="0" w:space="0" w:color="auto"/>
            <w:right w:val="none" w:sz="0" w:space="0" w:color="auto"/>
          </w:divBdr>
        </w:div>
        <w:div w:id="344787831">
          <w:marLeft w:val="0"/>
          <w:marRight w:val="0"/>
          <w:marTop w:val="0"/>
          <w:marBottom w:val="0"/>
          <w:divBdr>
            <w:top w:val="none" w:sz="0" w:space="0" w:color="auto"/>
            <w:left w:val="none" w:sz="0" w:space="0" w:color="auto"/>
            <w:bottom w:val="none" w:sz="0" w:space="0" w:color="auto"/>
            <w:right w:val="none" w:sz="0" w:space="0" w:color="auto"/>
          </w:divBdr>
        </w:div>
        <w:div w:id="344790984">
          <w:marLeft w:val="0"/>
          <w:marRight w:val="0"/>
          <w:marTop w:val="300"/>
          <w:marBottom w:val="0"/>
          <w:divBdr>
            <w:top w:val="none" w:sz="0" w:space="0" w:color="auto"/>
            <w:left w:val="none" w:sz="0" w:space="0" w:color="auto"/>
            <w:bottom w:val="none" w:sz="0" w:space="0" w:color="auto"/>
            <w:right w:val="none" w:sz="0" w:space="0" w:color="auto"/>
          </w:divBdr>
        </w:div>
        <w:div w:id="344792341">
          <w:marLeft w:val="0"/>
          <w:marRight w:val="0"/>
          <w:marTop w:val="0"/>
          <w:marBottom w:val="0"/>
          <w:divBdr>
            <w:top w:val="none" w:sz="0" w:space="0" w:color="auto"/>
            <w:left w:val="none" w:sz="0" w:space="0" w:color="auto"/>
            <w:bottom w:val="none" w:sz="0" w:space="0" w:color="auto"/>
            <w:right w:val="none" w:sz="0" w:space="0" w:color="auto"/>
          </w:divBdr>
          <w:divsChild>
            <w:div w:id="37122487">
              <w:marLeft w:val="0"/>
              <w:marRight w:val="0"/>
              <w:marTop w:val="0"/>
              <w:marBottom w:val="0"/>
              <w:divBdr>
                <w:top w:val="none" w:sz="0" w:space="0" w:color="auto"/>
                <w:left w:val="none" w:sz="0" w:space="0" w:color="auto"/>
                <w:bottom w:val="none" w:sz="0" w:space="0" w:color="auto"/>
                <w:right w:val="none" w:sz="0" w:space="0" w:color="auto"/>
              </w:divBdr>
            </w:div>
          </w:divsChild>
        </w:div>
        <w:div w:id="344794652">
          <w:marLeft w:val="0"/>
          <w:marRight w:val="0"/>
          <w:marTop w:val="0"/>
          <w:marBottom w:val="0"/>
          <w:divBdr>
            <w:top w:val="none" w:sz="0" w:space="0" w:color="auto"/>
            <w:left w:val="none" w:sz="0" w:space="0" w:color="auto"/>
            <w:bottom w:val="none" w:sz="0" w:space="0" w:color="auto"/>
            <w:right w:val="none" w:sz="0" w:space="0" w:color="auto"/>
          </w:divBdr>
          <w:divsChild>
            <w:div w:id="291517364">
              <w:marLeft w:val="0"/>
              <w:marRight w:val="0"/>
              <w:marTop w:val="0"/>
              <w:marBottom w:val="0"/>
              <w:divBdr>
                <w:top w:val="none" w:sz="0" w:space="0" w:color="auto"/>
                <w:left w:val="none" w:sz="0" w:space="0" w:color="auto"/>
                <w:bottom w:val="none" w:sz="0" w:space="0" w:color="auto"/>
                <w:right w:val="none" w:sz="0" w:space="0" w:color="auto"/>
              </w:divBdr>
            </w:div>
          </w:divsChild>
        </w:div>
        <w:div w:id="344863657">
          <w:marLeft w:val="0"/>
          <w:marRight w:val="0"/>
          <w:marTop w:val="300"/>
          <w:marBottom w:val="0"/>
          <w:divBdr>
            <w:top w:val="none" w:sz="0" w:space="0" w:color="auto"/>
            <w:left w:val="none" w:sz="0" w:space="0" w:color="auto"/>
            <w:bottom w:val="none" w:sz="0" w:space="0" w:color="auto"/>
            <w:right w:val="none" w:sz="0" w:space="0" w:color="auto"/>
          </w:divBdr>
        </w:div>
        <w:div w:id="344866807">
          <w:marLeft w:val="0"/>
          <w:marRight w:val="0"/>
          <w:marTop w:val="300"/>
          <w:marBottom w:val="0"/>
          <w:divBdr>
            <w:top w:val="none" w:sz="0" w:space="0" w:color="auto"/>
            <w:left w:val="none" w:sz="0" w:space="0" w:color="auto"/>
            <w:bottom w:val="none" w:sz="0" w:space="0" w:color="auto"/>
            <w:right w:val="none" w:sz="0" w:space="0" w:color="auto"/>
          </w:divBdr>
        </w:div>
        <w:div w:id="344937810">
          <w:marLeft w:val="0"/>
          <w:marRight w:val="0"/>
          <w:marTop w:val="0"/>
          <w:marBottom w:val="300"/>
          <w:divBdr>
            <w:top w:val="single" w:sz="6" w:space="15" w:color="EDEDED"/>
            <w:left w:val="single" w:sz="6" w:space="15" w:color="EDEDED"/>
            <w:bottom w:val="single" w:sz="6" w:space="15" w:color="EDEDED"/>
            <w:right w:val="single" w:sz="6" w:space="15" w:color="EDEDED"/>
          </w:divBdr>
        </w:div>
        <w:div w:id="344940122">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 w:id="345013837">
          <w:marLeft w:val="0"/>
          <w:marRight w:val="0"/>
          <w:marTop w:val="300"/>
          <w:marBottom w:val="0"/>
          <w:divBdr>
            <w:top w:val="none" w:sz="0" w:space="0" w:color="auto"/>
            <w:left w:val="none" w:sz="0" w:space="0" w:color="auto"/>
            <w:bottom w:val="none" w:sz="0" w:space="0" w:color="auto"/>
            <w:right w:val="none" w:sz="0" w:space="0" w:color="auto"/>
          </w:divBdr>
        </w:div>
        <w:div w:id="345055860">
          <w:marLeft w:val="0"/>
          <w:marRight w:val="0"/>
          <w:marTop w:val="0"/>
          <w:marBottom w:val="0"/>
          <w:divBdr>
            <w:top w:val="none" w:sz="0" w:space="0" w:color="auto"/>
            <w:left w:val="none" w:sz="0" w:space="0" w:color="auto"/>
            <w:bottom w:val="none" w:sz="0" w:space="0" w:color="auto"/>
            <w:right w:val="none" w:sz="0" w:space="0" w:color="auto"/>
          </w:divBdr>
        </w:div>
        <w:div w:id="345057790">
          <w:marLeft w:val="0"/>
          <w:marRight w:val="0"/>
          <w:marTop w:val="0"/>
          <w:marBottom w:val="0"/>
          <w:divBdr>
            <w:top w:val="none" w:sz="0" w:space="0" w:color="auto"/>
            <w:left w:val="none" w:sz="0" w:space="0" w:color="auto"/>
            <w:bottom w:val="none" w:sz="0" w:space="0" w:color="auto"/>
            <w:right w:val="none" w:sz="0" w:space="0" w:color="auto"/>
          </w:divBdr>
        </w:div>
        <w:div w:id="345062102">
          <w:marLeft w:val="0"/>
          <w:marRight w:val="0"/>
          <w:marTop w:val="0"/>
          <w:marBottom w:val="0"/>
          <w:divBdr>
            <w:top w:val="none" w:sz="0" w:space="0" w:color="auto"/>
            <w:left w:val="none" w:sz="0" w:space="0" w:color="auto"/>
            <w:bottom w:val="none" w:sz="0" w:space="0" w:color="auto"/>
            <w:right w:val="none" w:sz="0" w:space="0" w:color="auto"/>
          </w:divBdr>
        </w:div>
        <w:div w:id="345063074">
          <w:marLeft w:val="0"/>
          <w:marRight w:val="0"/>
          <w:marTop w:val="0"/>
          <w:marBottom w:val="0"/>
          <w:divBdr>
            <w:top w:val="none" w:sz="0" w:space="0" w:color="auto"/>
            <w:left w:val="none" w:sz="0" w:space="0" w:color="auto"/>
            <w:bottom w:val="none" w:sz="0" w:space="0" w:color="auto"/>
            <w:right w:val="none" w:sz="0" w:space="0" w:color="auto"/>
          </w:divBdr>
        </w:div>
        <w:div w:id="345064102">
          <w:marLeft w:val="0"/>
          <w:marRight w:val="0"/>
          <w:marTop w:val="0"/>
          <w:marBottom w:val="0"/>
          <w:divBdr>
            <w:top w:val="none" w:sz="0" w:space="0" w:color="auto"/>
            <w:left w:val="none" w:sz="0" w:space="0" w:color="auto"/>
            <w:bottom w:val="none" w:sz="0" w:space="0" w:color="auto"/>
            <w:right w:val="none" w:sz="0" w:space="0" w:color="auto"/>
          </w:divBdr>
        </w:div>
        <w:div w:id="345131886">
          <w:marLeft w:val="0"/>
          <w:marRight w:val="0"/>
          <w:marTop w:val="0"/>
          <w:marBottom w:val="0"/>
          <w:divBdr>
            <w:top w:val="none" w:sz="0" w:space="0" w:color="auto"/>
            <w:left w:val="none" w:sz="0" w:space="0" w:color="auto"/>
            <w:bottom w:val="none" w:sz="0" w:space="0" w:color="auto"/>
            <w:right w:val="none" w:sz="0" w:space="0" w:color="auto"/>
          </w:divBdr>
        </w:div>
        <w:div w:id="345132208">
          <w:marLeft w:val="0"/>
          <w:marRight w:val="0"/>
          <w:marTop w:val="0"/>
          <w:marBottom w:val="0"/>
          <w:divBdr>
            <w:top w:val="none" w:sz="0" w:space="0" w:color="auto"/>
            <w:left w:val="none" w:sz="0" w:space="0" w:color="auto"/>
            <w:bottom w:val="none" w:sz="0" w:space="0" w:color="auto"/>
            <w:right w:val="none" w:sz="0" w:space="0" w:color="auto"/>
          </w:divBdr>
        </w:div>
        <w:div w:id="345133782">
          <w:marLeft w:val="0"/>
          <w:marRight w:val="0"/>
          <w:marTop w:val="0"/>
          <w:marBottom w:val="0"/>
          <w:divBdr>
            <w:top w:val="none" w:sz="0" w:space="0" w:color="auto"/>
            <w:left w:val="none" w:sz="0" w:space="0" w:color="auto"/>
            <w:bottom w:val="none" w:sz="0" w:space="0" w:color="auto"/>
            <w:right w:val="none" w:sz="0" w:space="0" w:color="auto"/>
          </w:divBdr>
        </w:div>
        <w:div w:id="345137465">
          <w:marLeft w:val="0"/>
          <w:marRight w:val="0"/>
          <w:marTop w:val="0"/>
          <w:marBottom w:val="0"/>
          <w:divBdr>
            <w:top w:val="none" w:sz="0" w:space="0" w:color="auto"/>
            <w:left w:val="none" w:sz="0" w:space="0" w:color="auto"/>
            <w:bottom w:val="none" w:sz="0" w:space="0" w:color="auto"/>
            <w:right w:val="none" w:sz="0" w:space="0" w:color="auto"/>
          </w:divBdr>
        </w:div>
        <w:div w:id="345139342">
          <w:marLeft w:val="0"/>
          <w:marRight w:val="0"/>
          <w:marTop w:val="0"/>
          <w:marBottom w:val="300"/>
          <w:divBdr>
            <w:top w:val="single" w:sz="6" w:space="15" w:color="EDEDED"/>
            <w:left w:val="single" w:sz="6" w:space="15" w:color="EDEDED"/>
            <w:bottom w:val="single" w:sz="6" w:space="15" w:color="EDEDED"/>
            <w:right w:val="single" w:sz="6" w:space="15" w:color="EDEDED"/>
          </w:divBdr>
        </w:div>
        <w:div w:id="345140083">
          <w:marLeft w:val="0"/>
          <w:marRight w:val="0"/>
          <w:marTop w:val="0"/>
          <w:marBottom w:val="0"/>
          <w:divBdr>
            <w:top w:val="none" w:sz="0" w:space="0" w:color="auto"/>
            <w:left w:val="none" w:sz="0" w:space="0" w:color="auto"/>
            <w:bottom w:val="none" w:sz="0" w:space="0" w:color="auto"/>
            <w:right w:val="none" w:sz="0" w:space="0" w:color="auto"/>
          </w:divBdr>
          <w:divsChild>
            <w:div w:id="17704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179184">
          <w:marLeft w:val="0"/>
          <w:marRight w:val="0"/>
          <w:marTop w:val="0"/>
          <w:marBottom w:val="0"/>
          <w:divBdr>
            <w:top w:val="none" w:sz="0" w:space="0" w:color="auto"/>
            <w:left w:val="none" w:sz="0" w:space="0" w:color="auto"/>
            <w:bottom w:val="none" w:sz="0" w:space="0" w:color="auto"/>
            <w:right w:val="none" w:sz="0" w:space="0" w:color="auto"/>
          </w:divBdr>
        </w:div>
        <w:div w:id="345208234">
          <w:marLeft w:val="0"/>
          <w:marRight w:val="0"/>
          <w:marTop w:val="0"/>
          <w:marBottom w:val="0"/>
          <w:divBdr>
            <w:top w:val="none" w:sz="0" w:space="0" w:color="auto"/>
            <w:left w:val="none" w:sz="0" w:space="0" w:color="auto"/>
            <w:bottom w:val="none" w:sz="0" w:space="0" w:color="auto"/>
            <w:right w:val="none" w:sz="0" w:space="0" w:color="auto"/>
          </w:divBdr>
        </w:div>
        <w:div w:id="345209242">
          <w:marLeft w:val="0"/>
          <w:marRight w:val="0"/>
          <w:marTop w:val="0"/>
          <w:marBottom w:val="0"/>
          <w:divBdr>
            <w:top w:val="none" w:sz="0" w:space="0" w:color="auto"/>
            <w:left w:val="none" w:sz="0" w:space="0" w:color="auto"/>
            <w:bottom w:val="none" w:sz="0" w:space="0" w:color="auto"/>
            <w:right w:val="none" w:sz="0" w:space="0" w:color="auto"/>
          </w:divBdr>
        </w:div>
        <w:div w:id="345248610">
          <w:marLeft w:val="0"/>
          <w:marRight w:val="0"/>
          <w:marTop w:val="0"/>
          <w:marBottom w:val="0"/>
          <w:divBdr>
            <w:top w:val="none" w:sz="0" w:space="0" w:color="auto"/>
            <w:left w:val="none" w:sz="0" w:space="0" w:color="auto"/>
            <w:bottom w:val="none" w:sz="0" w:space="0" w:color="auto"/>
            <w:right w:val="none" w:sz="0" w:space="0" w:color="auto"/>
          </w:divBdr>
        </w:div>
        <w:div w:id="345249380">
          <w:marLeft w:val="0"/>
          <w:marRight w:val="0"/>
          <w:marTop w:val="0"/>
          <w:marBottom w:val="0"/>
          <w:divBdr>
            <w:top w:val="none" w:sz="0" w:space="0" w:color="auto"/>
            <w:left w:val="none" w:sz="0" w:space="0" w:color="auto"/>
            <w:bottom w:val="none" w:sz="0" w:space="0" w:color="auto"/>
            <w:right w:val="none" w:sz="0" w:space="0" w:color="auto"/>
          </w:divBdr>
        </w:div>
        <w:div w:id="345251881">
          <w:marLeft w:val="0"/>
          <w:marRight w:val="0"/>
          <w:marTop w:val="0"/>
          <w:marBottom w:val="0"/>
          <w:divBdr>
            <w:top w:val="none" w:sz="0" w:space="0" w:color="auto"/>
            <w:left w:val="none" w:sz="0" w:space="0" w:color="auto"/>
            <w:bottom w:val="none" w:sz="0" w:space="0" w:color="auto"/>
            <w:right w:val="none" w:sz="0" w:space="0" w:color="auto"/>
          </w:divBdr>
        </w:div>
        <w:div w:id="345252006">
          <w:marLeft w:val="0"/>
          <w:marRight w:val="0"/>
          <w:marTop w:val="300"/>
          <w:marBottom w:val="0"/>
          <w:divBdr>
            <w:top w:val="none" w:sz="0" w:space="0" w:color="auto"/>
            <w:left w:val="none" w:sz="0" w:space="0" w:color="auto"/>
            <w:bottom w:val="none" w:sz="0" w:space="0" w:color="auto"/>
            <w:right w:val="none" w:sz="0" w:space="0" w:color="auto"/>
          </w:divBdr>
        </w:div>
        <w:div w:id="345256365">
          <w:marLeft w:val="0"/>
          <w:marRight w:val="0"/>
          <w:marTop w:val="300"/>
          <w:marBottom w:val="0"/>
          <w:divBdr>
            <w:top w:val="none" w:sz="0" w:space="0" w:color="auto"/>
            <w:left w:val="none" w:sz="0" w:space="0" w:color="auto"/>
            <w:bottom w:val="none" w:sz="0" w:space="0" w:color="auto"/>
            <w:right w:val="none" w:sz="0" w:space="0" w:color="auto"/>
          </w:divBdr>
        </w:div>
        <w:div w:id="345258239">
          <w:marLeft w:val="0"/>
          <w:marRight w:val="0"/>
          <w:marTop w:val="0"/>
          <w:marBottom w:val="300"/>
          <w:divBdr>
            <w:top w:val="single" w:sz="6" w:space="15" w:color="EDEDED"/>
            <w:left w:val="single" w:sz="6" w:space="15" w:color="EDEDED"/>
            <w:bottom w:val="single" w:sz="6" w:space="15" w:color="EDEDED"/>
            <w:right w:val="single" w:sz="6" w:space="15" w:color="EDEDED"/>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45325831">
          <w:marLeft w:val="0"/>
          <w:marRight w:val="0"/>
          <w:marTop w:val="0"/>
          <w:marBottom w:val="0"/>
          <w:divBdr>
            <w:top w:val="none" w:sz="0" w:space="0" w:color="auto"/>
            <w:left w:val="none" w:sz="0" w:space="0" w:color="auto"/>
            <w:bottom w:val="none" w:sz="0" w:space="0" w:color="auto"/>
            <w:right w:val="none" w:sz="0" w:space="0" w:color="auto"/>
          </w:divBdr>
        </w:div>
        <w:div w:id="345327286">
          <w:marLeft w:val="0"/>
          <w:marRight w:val="0"/>
          <w:marTop w:val="0"/>
          <w:marBottom w:val="0"/>
          <w:divBdr>
            <w:top w:val="none" w:sz="0" w:space="0" w:color="auto"/>
            <w:left w:val="none" w:sz="0" w:space="0" w:color="auto"/>
            <w:bottom w:val="none" w:sz="0" w:space="0" w:color="auto"/>
            <w:right w:val="none" w:sz="0" w:space="0" w:color="auto"/>
          </w:divBdr>
        </w:div>
        <w:div w:id="345331258">
          <w:marLeft w:val="0"/>
          <w:marRight w:val="0"/>
          <w:marTop w:val="0"/>
          <w:marBottom w:val="0"/>
          <w:divBdr>
            <w:top w:val="none" w:sz="0" w:space="0" w:color="auto"/>
            <w:left w:val="none" w:sz="0" w:space="0" w:color="auto"/>
            <w:bottom w:val="none" w:sz="0" w:space="0" w:color="auto"/>
            <w:right w:val="none" w:sz="0" w:space="0" w:color="auto"/>
          </w:divBdr>
        </w:div>
        <w:div w:id="345331519">
          <w:marLeft w:val="0"/>
          <w:marRight w:val="0"/>
          <w:marTop w:val="0"/>
          <w:marBottom w:val="0"/>
          <w:divBdr>
            <w:top w:val="none" w:sz="0" w:space="0" w:color="auto"/>
            <w:left w:val="none" w:sz="0" w:space="0" w:color="auto"/>
            <w:bottom w:val="none" w:sz="0" w:space="0" w:color="auto"/>
            <w:right w:val="none" w:sz="0" w:space="0" w:color="auto"/>
          </w:divBdr>
        </w:div>
        <w:div w:id="345332640">
          <w:marLeft w:val="0"/>
          <w:marRight w:val="0"/>
          <w:marTop w:val="0"/>
          <w:marBottom w:val="0"/>
          <w:divBdr>
            <w:top w:val="none" w:sz="0" w:space="0" w:color="auto"/>
            <w:left w:val="none" w:sz="0" w:space="0" w:color="auto"/>
            <w:bottom w:val="none" w:sz="0" w:space="0" w:color="auto"/>
            <w:right w:val="none" w:sz="0" w:space="0" w:color="auto"/>
          </w:divBdr>
          <w:divsChild>
            <w:div w:id="768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332866">
          <w:marLeft w:val="0"/>
          <w:marRight w:val="0"/>
          <w:marTop w:val="300"/>
          <w:marBottom w:val="0"/>
          <w:divBdr>
            <w:top w:val="none" w:sz="0" w:space="0" w:color="auto"/>
            <w:left w:val="none" w:sz="0" w:space="0" w:color="auto"/>
            <w:bottom w:val="none" w:sz="0" w:space="0" w:color="auto"/>
            <w:right w:val="none" w:sz="0" w:space="0" w:color="auto"/>
          </w:divBdr>
          <w:divsChild>
            <w:div w:id="89202897">
              <w:marLeft w:val="0"/>
              <w:marRight w:val="0"/>
              <w:marTop w:val="0"/>
              <w:marBottom w:val="0"/>
              <w:divBdr>
                <w:top w:val="none" w:sz="0" w:space="0" w:color="auto"/>
                <w:left w:val="none" w:sz="0" w:space="0" w:color="auto"/>
                <w:bottom w:val="none" w:sz="0" w:space="0" w:color="auto"/>
                <w:right w:val="none" w:sz="0" w:space="0" w:color="auto"/>
              </w:divBdr>
              <w:divsChild>
                <w:div w:id="27501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333587">
          <w:marLeft w:val="0"/>
          <w:marRight w:val="0"/>
          <w:marTop w:val="0"/>
          <w:marBottom w:val="0"/>
          <w:divBdr>
            <w:top w:val="none" w:sz="0" w:space="0" w:color="auto"/>
            <w:left w:val="none" w:sz="0" w:space="0" w:color="auto"/>
            <w:bottom w:val="none" w:sz="0" w:space="0" w:color="auto"/>
            <w:right w:val="none" w:sz="0" w:space="0" w:color="auto"/>
          </w:divBdr>
        </w:div>
        <w:div w:id="345374972">
          <w:marLeft w:val="0"/>
          <w:marRight w:val="0"/>
          <w:marTop w:val="300"/>
          <w:marBottom w:val="0"/>
          <w:divBdr>
            <w:top w:val="none" w:sz="0" w:space="0" w:color="auto"/>
            <w:left w:val="none" w:sz="0" w:space="0" w:color="auto"/>
            <w:bottom w:val="none" w:sz="0" w:space="0" w:color="auto"/>
            <w:right w:val="none" w:sz="0" w:space="0" w:color="auto"/>
          </w:divBdr>
        </w:div>
        <w:div w:id="345375288">
          <w:marLeft w:val="0"/>
          <w:marRight w:val="0"/>
          <w:marTop w:val="0"/>
          <w:marBottom w:val="300"/>
          <w:divBdr>
            <w:top w:val="single" w:sz="6" w:space="15" w:color="EDEDED"/>
            <w:left w:val="single" w:sz="6" w:space="15" w:color="EDEDED"/>
            <w:bottom w:val="single" w:sz="6" w:space="15" w:color="EDEDED"/>
            <w:right w:val="single" w:sz="6" w:space="15" w:color="EDEDED"/>
          </w:divBdr>
        </w:div>
        <w:div w:id="345401630">
          <w:marLeft w:val="0"/>
          <w:marRight w:val="0"/>
          <w:marTop w:val="0"/>
          <w:marBottom w:val="0"/>
          <w:divBdr>
            <w:top w:val="none" w:sz="0" w:space="0" w:color="auto"/>
            <w:left w:val="none" w:sz="0" w:space="0" w:color="auto"/>
            <w:bottom w:val="none" w:sz="0" w:space="0" w:color="auto"/>
            <w:right w:val="none" w:sz="0" w:space="0" w:color="auto"/>
          </w:divBdr>
        </w:div>
        <w:div w:id="345405172">
          <w:marLeft w:val="0"/>
          <w:marRight w:val="0"/>
          <w:marTop w:val="0"/>
          <w:marBottom w:val="0"/>
          <w:divBdr>
            <w:top w:val="none" w:sz="0" w:space="0" w:color="auto"/>
            <w:left w:val="none" w:sz="0" w:space="0" w:color="auto"/>
            <w:bottom w:val="none" w:sz="0" w:space="0" w:color="auto"/>
            <w:right w:val="none" w:sz="0" w:space="0" w:color="auto"/>
          </w:divBdr>
        </w:div>
        <w:div w:id="345407482">
          <w:marLeft w:val="0"/>
          <w:marRight w:val="0"/>
          <w:marTop w:val="0"/>
          <w:marBottom w:val="0"/>
          <w:divBdr>
            <w:top w:val="none" w:sz="0" w:space="0" w:color="auto"/>
            <w:left w:val="none" w:sz="0" w:space="0" w:color="auto"/>
            <w:bottom w:val="none" w:sz="0" w:space="0" w:color="auto"/>
            <w:right w:val="none" w:sz="0" w:space="0" w:color="auto"/>
          </w:divBdr>
        </w:div>
        <w:div w:id="345442314">
          <w:marLeft w:val="0"/>
          <w:marRight w:val="0"/>
          <w:marTop w:val="0"/>
          <w:marBottom w:val="300"/>
          <w:divBdr>
            <w:top w:val="single" w:sz="6" w:space="15" w:color="EDEDED"/>
            <w:left w:val="single" w:sz="6" w:space="15" w:color="EDEDED"/>
            <w:bottom w:val="single" w:sz="6" w:space="15" w:color="EDEDED"/>
            <w:right w:val="single" w:sz="6" w:space="15" w:color="EDEDED"/>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2299">
          <w:marLeft w:val="0"/>
          <w:marRight w:val="0"/>
          <w:marTop w:val="0"/>
          <w:marBottom w:val="0"/>
          <w:divBdr>
            <w:top w:val="none" w:sz="0" w:space="0" w:color="auto"/>
            <w:left w:val="none" w:sz="0" w:space="0" w:color="auto"/>
            <w:bottom w:val="none" w:sz="0" w:space="0" w:color="auto"/>
            <w:right w:val="none" w:sz="0" w:space="0" w:color="auto"/>
          </w:divBdr>
        </w:div>
        <w:div w:id="345522592">
          <w:marLeft w:val="0"/>
          <w:marRight w:val="0"/>
          <w:marTop w:val="0"/>
          <w:marBottom w:val="0"/>
          <w:divBdr>
            <w:top w:val="none" w:sz="0" w:space="0" w:color="auto"/>
            <w:left w:val="none" w:sz="0" w:space="0" w:color="auto"/>
            <w:bottom w:val="none" w:sz="0" w:space="0" w:color="auto"/>
            <w:right w:val="none" w:sz="0" w:space="0" w:color="auto"/>
          </w:divBdr>
        </w:div>
        <w:div w:id="345523356">
          <w:marLeft w:val="0"/>
          <w:marRight w:val="0"/>
          <w:marTop w:val="0"/>
          <w:marBottom w:val="0"/>
          <w:divBdr>
            <w:top w:val="none" w:sz="0" w:space="0" w:color="auto"/>
            <w:left w:val="none" w:sz="0" w:space="0" w:color="auto"/>
            <w:bottom w:val="none" w:sz="0" w:space="0" w:color="auto"/>
            <w:right w:val="none" w:sz="0" w:space="0" w:color="auto"/>
          </w:divBdr>
        </w:div>
        <w:div w:id="345523862">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526459">
          <w:marLeft w:val="0"/>
          <w:marRight w:val="0"/>
          <w:marTop w:val="0"/>
          <w:marBottom w:val="0"/>
          <w:divBdr>
            <w:top w:val="none" w:sz="0" w:space="0" w:color="auto"/>
            <w:left w:val="none" w:sz="0" w:space="0" w:color="auto"/>
            <w:bottom w:val="none" w:sz="0" w:space="0" w:color="auto"/>
            <w:right w:val="none" w:sz="0" w:space="0" w:color="auto"/>
          </w:divBdr>
        </w:div>
        <w:div w:id="345638697">
          <w:marLeft w:val="0"/>
          <w:marRight w:val="0"/>
          <w:marTop w:val="300"/>
          <w:marBottom w:val="0"/>
          <w:divBdr>
            <w:top w:val="none" w:sz="0" w:space="0" w:color="auto"/>
            <w:left w:val="none" w:sz="0" w:space="0" w:color="auto"/>
            <w:bottom w:val="none" w:sz="0" w:space="0" w:color="auto"/>
            <w:right w:val="none" w:sz="0" w:space="0" w:color="auto"/>
          </w:divBdr>
        </w:div>
        <w:div w:id="345643615">
          <w:marLeft w:val="0"/>
          <w:marRight w:val="0"/>
          <w:marTop w:val="0"/>
          <w:marBottom w:val="0"/>
          <w:divBdr>
            <w:top w:val="none" w:sz="0" w:space="0" w:color="auto"/>
            <w:left w:val="none" w:sz="0" w:space="0" w:color="auto"/>
            <w:bottom w:val="none" w:sz="0" w:space="0" w:color="auto"/>
            <w:right w:val="none" w:sz="0" w:space="0" w:color="auto"/>
          </w:divBdr>
        </w:div>
        <w:div w:id="345669109">
          <w:marLeft w:val="0"/>
          <w:marRight w:val="0"/>
          <w:marTop w:val="0"/>
          <w:marBottom w:val="0"/>
          <w:divBdr>
            <w:top w:val="none" w:sz="0" w:space="0" w:color="auto"/>
            <w:left w:val="none" w:sz="0" w:space="0" w:color="auto"/>
            <w:bottom w:val="none" w:sz="0" w:space="0" w:color="auto"/>
            <w:right w:val="none" w:sz="0" w:space="0" w:color="auto"/>
          </w:divBdr>
        </w:div>
        <w:div w:id="345711194">
          <w:marLeft w:val="0"/>
          <w:marRight w:val="0"/>
          <w:marTop w:val="0"/>
          <w:marBottom w:val="300"/>
          <w:divBdr>
            <w:top w:val="single" w:sz="6" w:space="15" w:color="EDEDED"/>
            <w:left w:val="single" w:sz="6" w:space="15" w:color="EDEDED"/>
            <w:bottom w:val="single" w:sz="6" w:space="15" w:color="EDEDED"/>
            <w:right w:val="single" w:sz="6" w:space="15" w:color="EDEDED"/>
          </w:divBdr>
        </w:div>
        <w:div w:id="345713877">
          <w:marLeft w:val="0"/>
          <w:marRight w:val="0"/>
          <w:marTop w:val="0"/>
          <w:marBottom w:val="0"/>
          <w:divBdr>
            <w:top w:val="none" w:sz="0" w:space="0" w:color="auto"/>
            <w:left w:val="none" w:sz="0" w:space="0" w:color="auto"/>
            <w:bottom w:val="none" w:sz="0" w:space="0" w:color="auto"/>
            <w:right w:val="none" w:sz="0" w:space="0" w:color="auto"/>
          </w:divBdr>
        </w:div>
        <w:div w:id="345716344">
          <w:marLeft w:val="0"/>
          <w:marRight w:val="0"/>
          <w:marTop w:val="300"/>
          <w:marBottom w:val="0"/>
          <w:divBdr>
            <w:top w:val="none" w:sz="0" w:space="0" w:color="auto"/>
            <w:left w:val="none" w:sz="0" w:space="0" w:color="auto"/>
            <w:bottom w:val="none" w:sz="0" w:space="0" w:color="auto"/>
            <w:right w:val="none" w:sz="0" w:space="0" w:color="auto"/>
          </w:divBdr>
        </w:div>
        <w:div w:id="345720228">
          <w:marLeft w:val="0"/>
          <w:marRight w:val="0"/>
          <w:marTop w:val="0"/>
          <w:marBottom w:val="0"/>
          <w:divBdr>
            <w:top w:val="none" w:sz="0" w:space="0" w:color="auto"/>
            <w:left w:val="none" w:sz="0" w:space="0" w:color="auto"/>
            <w:bottom w:val="none" w:sz="0" w:space="0" w:color="auto"/>
            <w:right w:val="none" w:sz="0" w:space="0" w:color="auto"/>
          </w:divBdr>
        </w:div>
        <w:div w:id="345786096">
          <w:marLeft w:val="0"/>
          <w:marRight w:val="0"/>
          <w:marTop w:val="0"/>
          <w:marBottom w:val="0"/>
          <w:divBdr>
            <w:top w:val="none" w:sz="0" w:space="0" w:color="auto"/>
            <w:left w:val="none" w:sz="0" w:space="0" w:color="auto"/>
            <w:bottom w:val="none" w:sz="0" w:space="0" w:color="auto"/>
            <w:right w:val="none" w:sz="0" w:space="0" w:color="auto"/>
          </w:divBdr>
        </w:div>
        <w:div w:id="345786821">
          <w:marLeft w:val="0"/>
          <w:marRight w:val="0"/>
          <w:marTop w:val="0"/>
          <w:marBottom w:val="300"/>
          <w:divBdr>
            <w:top w:val="single" w:sz="6" w:space="15" w:color="EDEDED"/>
            <w:left w:val="single" w:sz="6" w:space="15" w:color="EDEDED"/>
            <w:bottom w:val="single" w:sz="6" w:space="15" w:color="EDEDED"/>
            <w:right w:val="single" w:sz="6" w:space="15" w:color="EDEDED"/>
          </w:divBdr>
        </w:div>
        <w:div w:id="345787033">
          <w:marLeft w:val="0"/>
          <w:marRight w:val="0"/>
          <w:marTop w:val="0"/>
          <w:marBottom w:val="0"/>
          <w:divBdr>
            <w:top w:val="none" w:sz="0" w:space="0" w:color="auto"/>
            <w:left w:val="none" w:sz="0" w:space="0" w:color="auto"/>
            <w:bottom w:val="none" w:sz="0" w:space="0" w:color="auto"/>
            <w:right w:val="none" w:sz="0" w:space="0" w:color="auto"/>
          </w:divBdr>
        </w:div>
        <w:div w:id="345788019">
          <w:marLeft w:val="0"/>
          <w:marRight w:val="0"/>
          <w:marTop w:val="0"/>
          <w:marBottom w:val="0"/>
          <w:divBdr>
            <w:top w:val="none" w:sz="0" w:space="0" w:color="auto"/>
            <w:left w:val="none" w:sz="0" w:space="0" w:color="auto"/>
            <w:bottom w:val="none" w:sz="0" w:space="0" w:color="auto"/>
            <w:right w:val="none" w:sz="0" w:space="0" w:color="auto"/>
          </w:divBdr>
        </w:div>
        <w:div w:id="345794322">
          <w:marLeft w:val="0"/>
          <w:marRight w:val="0"/>
          <w:marTop w:val="0"/>
          <w:marBottom w:val="0"/>
          <w:divBdr>
            <w:top w:val="none" w:sz="0" w:space="0" w:color="auto"/>
            <w:left w:val="none" w:sz="0" w:space="0" w:color="auto"/>
            <w:bottom w:val="none" w:sz="0" w:space="0" w:color="auto"/>
            <w:right w:val="none" w:sz="0" w:space="0" w:color="auto"/>
          </w:divBdr>
        </w:div>
        <w:div w:id="345834601">
          <w:marLeft w:val="0"/>
          <w:marRight w:val="0"/>
          <w:marTop w:val="0"/>
          <w:marBottom w:val="0"/>
          <w:divBdr>
            <w:top w:val="none" w:sz="0" w:space="0" w:color="auto"/>
            <w:left w:val="none" w:sz="0" w:space="0" w:color="auto"/>
            <w:bottom w:val="none" w:sz="0" w:space="0" w:color="auto"/>
            <w:right w:val="none" w:sz="0" w:space="0" w:color="auto"/>
          </w:divBdr>
        </w:div>
        <w:div w:id="345862678">
          <w:marLeft w:val="0"/>
          <w:marRight w:val="0"/>
          <w:marTop w:val="0"/>
          <w:marBottom w:val="0"/>
          <w:divBdr>
            <w:top w:val="none" w:sz="0" w:space="0" w:color="auto"/>
            <w:left w:val="none" w:sz="0" w:space="0" w:color="auto"/>
            <w:bottom w:val="none" w:sz="0" w:space="0" w:color="auto"/>
            <w:right w:val="none" w:sz="0" w:space="0" w:color="auto"/>
          </w:divBdr>
        </w:div>
        <w:div w:id="345864812">
          <w:marLeft w:val="0"/>
          <w:marRight w:val="0"/>
          <w:marTop w:val="0"/>
          <w:marBottom w:val="0"/>
          <w:divBdr>
            <w:top w:val="none" w:sz="0" w:space="0" w:color="auto"/>
            <w:left w:val="none" w:sz="0" w:space="0" w:color="auto"/>
            <w:bottom w:val="none" w:sz="0" w:space="0" w:color="auto"/>
            <w:right w:val="none" w:sz="0" w:space="0" w:color="auto"/>
          </w:divBdr>
        </w:div>
        <w:div w:id="345904609">
          <w:marLeft w:val="0"/>
          <w:marRight w:val="0"/>
          <w:marTop w:val="0"/>
          <w:marBottom w:val="0"/>
          <w:divBdr>
            <w:top w:val="none" w:sz="0" w:space="0" w:color="auto"/>
            <w:left w:val="none" w:sz="0" w:space="0" w:color="auto"/>
            <w:bottom w:val="none" w:sz="0" w:space="0" w:color="auto"/>
            <w:right w:val="none" w:sz="0" w:space="0" w:color="auto"/>
          </w:divBdr>
        </w:div>
        <w:div w:id="345904675">
          <w:marLeft w:val="0"/>
          <w:marRight w:val="0"/>
          <w:marTop w:val="0"/>
          <w:marBottom w:val="0"/>
          <w:divBdr>
            <w:top w:val="none" w:sz="0" w:space="0" w:color="auto"/>
            <w:left w:val="none" w:sz="0" w:space="0" w:color="auto"/>
            <w:bottom w:val="none" w:sz="0" w:space="0" w:color="auto"/>
            <w:right w:val="none" w:sz="0" w:space="0" w:color="auto"/>
          </w:divBdr>
        </w:div>
        <w:div w:id="345906572">
          <w:marLeft w:val="0"/>
          <w:marRight w:val="0"/>
          <w:marTop w:val="300"/>
          <w:marBottom w:val="0"/>
          <w:divBdr>
            <w:top w:val="none" w:sz="0" w:space="0" w:color="auto"/>
            <w:left w:val="none" w:sz="0" w:space="0" w:color="auto"/>
            <w:bottom w:val="none" w:sz="0" w:space="0" w:color="auto"/>
            <w:right w:val="none" w:sz="0" w:space="0" w:color="auto"/>
          </w:divBdr>
        </w:div>
        <w:div w:id="345906885">
          <w:marLeft w:val="0"/>
          <w:marRight w:val="0"/>
          <w:marTop w:val="0"/>
          <w:marBottom w:val="0"/>
          <w:divBdr>
            <w:top w:val="none" w:sz="0" w:space="0" w:color="auto"/>
            <w:left w:val="none" w:sz="0" w:space="0" w:color="auto"/>
            <w:bottom w:val="none" w:sz="0" w:space="0" w:color="auto"/>
            <w:right w:val="none" w:sz="0" w:space="0" w:color="auto"/>
          </w:divBdr>
        </w:div>
        <w:div w:id="345908202">
          <w:marLeft w:val="0"/>
          <w:marRight w:val="0"/>
          <w:marTop w:val="300"/>
          <w:marBottom w:val="0"/>
          <w:divBdr>
            <w:top w:val="none" w:sz="0" w:space="0" w:color="auto"/>
            <w:left w:val="none" w:sz="0" w:space="0" w:color="auto"/>
            <w:bottom w:val="none" w:sz="0" w:space="0" w:color="auto"/>
            <w:right w:val="none" w:sz="0" w:space="0" w:color="auto"/>
          </w:divBdr>
        </w:div>
        <w:div w:id="345908389">
          <w:marLeft w:val="0"/>
          <w:marRight w:val="0"/>
          <w:marTop w:val="0"/>
          <w:marBottom w:val="0"/>
          <w:divBdr>
            <w:top w:val="none" w:sz="0" w:space="0" w:color="auto"/>
            <w:left w:val="none" w:sz="0" w:space="0" w:color="auto"/>
            <w:bottom w:val="none" w:sz="0" w:space="0" w:color="auto"/>
            <w:right w:val="none" w:sz="0" w:space="0" w:color="auto"/>
          </w:divBdr>
        </w:div>
        <w:div w:id="345908763">
          <w:marLeft w:val="0"/>
          <w:marRight w:val="0"/>
          <w:marTop w:val="0"/>
          <w:marBottom w:val="0"/>
          <w:divBdr>
            <w:top w:val="none" w:sz="0" w:space="0" w:color="auto"/>
            <w:left w:val="none" w:sz="0" w:space="0" w:color="auto"/>
            <w:bottom w:val="none" w:sz="0" w:space="0" w:color="auto"/>
            <w:right w:val="none" w:sz="0" w:space="0" w:color="auto"/>
          </w:divBdr>
        </w:div>
        <w:div w:id="345908885">
          <w:marLeft w:val="0"/>
          <w:marRight w:val="0"/>
          <w:marTop w:val="300"/>
          <w:marBottom w:val="0"/>
          <w:divBdr>
            <w:top w:val="none" w:sz="0" w:space="0" w:color="auto"/>
            <w:left w:val="none" w:sz="0" w:space="0" w:color="auto"/>
            <w:bottom w:val="none" w:sz="0" w:space="0" w:color="auto"/>
            <w:right w:val="none" w:sz="0" w:space="0" w:color="auto"/>
          </w:divBdr>
        </w:div>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 w:id="345913405">
          <w:marLeft w:val="0"/>
          <w:marRight w:val="0"/>
          <w:marTop w:val="0"/>
          <w:marBottom w:val="0"/>
          <w:divBdr>
            <w:top w:val="none" w:sz="0" w:space="0" w:color="auto"/>
            <w:left w:val="none" w:sz="0" w:space="0" w:color="auto"/>
            <w:bottom w:val="none" w:sz="0" w:space="0" w:color="auto"/>
            <w:right w:val="none" w:sz="0" w:space="0" w:color="auto"/>
          </w:divBdr>
          <w:divsChild>
            <w:div w:id="94447946">
              <w:marLeft w:val="0"/>
              <w:marRight w:val="0"/>
              <w:marTop w:val="0"/>
              <w:marBottom w:val="0"/>
              <w:divBdr>
                <w:top w:val="none" w:sz="0" w:space="0" w:color="auto"/>
                <w:left w:val="none" w:sz="0" w:space="0" w:color="auto"/>
                <w:bottom w:val="none" w:sz="0" w:space="0" w:color="auto"/>
                <w:right w:val="none" w:sz="0" w:space="0" w:color="auto"/>
              </w:divBdr>
            </w:div>
          </w:divsChild>
        </w:div>
        <w:div w:id="345980171">
          <w:marLeft w:val="0"/>
          <w:marRight w:val="0"/>
          <w:marTop w:val="0"/>
          <w:marBottom w:val="0"/>
          <w:divBdr>
            <w:top w:val="none" w:sz="0" w:space="0" w:color="auto"/>
            <w:left w:val="none" w:sz="0" w:space="0" w:color="auto"/>
            <w:bottom w:val="none" w:sz="0" w:space="0" w:color="auto"/>
            <w:right w:val="none" w:sz="0" w:space="0" w:color="auto"/>
          </w:divBdr>
        </w:div>
        <w:div w:id="345982385">
          <w:marLeft w:val="0"/>
          <w:marRight w:val="0"/>
          <w:marTop w:val="0"/>
          <w:marBottom w:val="0"/>
          <w:divBdr>
            <w:top w:val="none" w:sz="0" w:space="0" w:color="auto"/>
            <w:left w:val="none" w:sz="0" w:space="0" w:color="auto"/>
            <w:bottom w:val="none" w:sz="0" w:space="0" w:color="auto"/>
            <w:right w:val="none" w:sz="0" w:space="0" w:color="auto"/>
          </w:divBdr>
        </w:div>
        <w:div w:id="345988524">
          <w:marLeft w:val="0"/>
          <w:marRight w:val="0"/>
          <w:marTop w:val="0"/>
          <w:marBottom w:val="0"/>
          <w:divBdr>
            <w:top w:val="none" w:sz="0" w:space="0" w:color="auto"/>
            <w:left w:val="none" w:sz="0" w:space="0" w:color="auto"/>
            <w:bottom w:val="none" w:sz="0" w:space="0" w:color="auto"/>
            <w:right w:val="none" w:sz="0" w:space="0" w:color="auto"/>
          </w:divBdr>
        </w:div>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 w:id="346056068">
          <w:marLeft w:val="0"/>
          <w:marRight w:val="0"/>
          <w:marTop w:val="0"/>
          <w:marBottom w:val="0"/>
          <w:divBdr>
            <w:top w:val="none" w:sz="0" w:space="0" w:color="auto"/>
            <w:left w:val="none" w:sz="0" w:space="0" w:color="auto"/>
            <w:bottom w:val="none" w:sz="0" w:space="0" w:color="auto"/>
            <w:right w:val="none" w:sz="0" w:space="0" w:color="auto"/>
          </w:divBdr>
        </w:div>
        <w:div w:id="346056085">
          <w:marLeft w:val="0"/>
          <w:marRight w:val="0"/>
          <w:marTop w:val="0"/>
          <w:marBottom w:val="0"/>
          <w:divBdr>
            <w:top w:val="none" w:sz="0" w:space="0" w:color="auto"/>
            <w:left w:val="none" w:sz="0" w:space="0" w:color="auto"/>
            <w:bottom w:val="none" w:sz="0" w:space="0" w:color="auto"/>
            <w:right w:val="none" w:sz="0" w:space="0" w:color="auto"/>
          </w:divBdr>
        </w:div>
        <w:div w:id="346062198">
          <w:marLeft w:val="0"/>
          <w:marRight w:val="0"/>
          <w:marTop w:val="0"/>
          <w:marBottom w:val="0"/>
          <w:divBdr>
            <w:top w:val="none" w:sz="0" w:space="0" w:color="auto"/>
            <w:left w:val="none" w:sz="0" w:space="0" w:color="auto"/>
            <w:bottom w:val="none" w:sz="0" w:space="0" w:color="auto"/>
            <w:right w:val="none" w:sz="0" w:space="0" w:color="auto"/>
          </w:divBdr>
          <w:divsChild>
            <w:div w:id="72633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098530">
          <w:marLeft w:val="0"/>
          <w:marRight w:val="0"/>
          <w:marTop w:val="0"/>
          <w:marBottom w:val="0"/>
          <w:divBdr>
            <w:top w:val="none" w:sz="0" w:space="0" w:color="auto"/>
            <w:left w:val="none" w:sz="0" w:space="0" w:color="auto"/>
            <w:bottom w:val="none" w:sz="0" w:space="0" w:color="auto"/>
            <w:right w:val="none" w:sz="0" w:space="0" w:color="auto"/>
          </w:divBdr>
        </w:div>
        <w:div w:id="346099742">
          <w:marLeft w:val="0"/>
          <w:marRight w:val="0"/>
          <w:marTop w:val="0"/>
          <w:marBottom w:val="0"/>
          <w:divBdr>
            <w:top w:val="none" w:sz="0" w:space="0" w:color="auto"/>
            <w:left w:val="none" w:sz="0" w:space="0" w:color="auto"/>
            <w:bottom w:val="none" w:sz="0" w:space="0" w:color="auto"/>
            <w:right w:val="none" w:sz="0" w:space="0" w:color="auto"/>
          </w:divBdr>
        </w:div>
        <w:div w:id="346100961">
          <w:marLeft w:val="0"/>
          <w:marRight w:val="0"/>
          <w:marTop w:val="300"/>
          <w:marBottom w:val="0"/>
          <w:divBdr>
            <w:top w:val="none" w:sz="0" w:space="0" w:color="auto"/>
            <w:left w:val="none" w:sz="0" w:space="0" w:color="auto"/>
            <w:bottom w:val="none" w:sz="0" w:space="0" w:color="auto"/>
            <w:right w:val="none" w:sz="0" w:space="0" w:color="auto"/>
          </w:divBdr>
        </w:div>
        <w:div w:id="346102107">
          <w:marLeft w:val="0"/>
          <w:marRight w:val="0"/>
          <w:marTop w:val="0"/>
          <w:marBottom w:val="0"/>
          <w:divBdr>
            <w:top w:val="none" w:sz="0" w:space="0" w:color="auto"/>
            <w:left w:val="none" w:sz="0" w:space="0" w:color="auto"/>
            <w:bottom w:val="none" w:sz="0" w:space="0" w:color="auto"/>
            <w:right w:val="none" w:sz="0" w:space="0" w:color="auto"/>
          </w:divBdr>
        </w:div>
        <w:div w:id="346180873">
          <w:marLeft w:val="0"/>
          <w:marRight w:val="0"/>
          <w:marTop w:val="0"/>
          <w:marBottom w:val="0"/>
          <w:divBdr>
            <w:top w:val="none" w:sz="0" w:space="0" w:color="auto"/>
            <w:left w:val="none" w:sz="0" w:space="0" w:color="auto"/>
            <w:bottom w:val="none" w:sz="0" w:space="0" w:color="auto"/>
            <w:right w:val="none" w:sz="0" w:space="0" w:color="auto"/>
          </w:divBdr>
        </w:div>
        <w:div w:id="346181144">
          <w:marLeft w:val="0"/>
          <w:marRight w:val="0"/>
          <w:marTop w:val="300"/>
          <w:marBottom w:val="0"/>
          <w:divBdr>
            <w:top w:val="none" w:sz="0" w:space="0" w:color="auto"/>
            <w:left w:val="none" w:sz="0" w:space="0" w:color="auto"/>
            <w:bottom w:val="none" w:sz="0" w:space="0" w:color="auto"/>
            <w:right w:val="none" w:sz="0" w:space="0" w:color="auto"/>
          </w:divBdr>
          <w:divsChild>
            <w:div w:id="98991123">
              <w:marLeft w:val="0"/>
              <w:marRight w:val="0"/>
              <w:marTop w:val="0"/>
              <w:marBottom w:val="0"/>
              <w:divBdr>
                <w:top w:val="none" w:sz="0" w:space="0" w:color="auto"/>
                <w:left w:val="none" w:sz="0" w:space="0" w:color="auto"/>
                <w:bottom w:val="none" w:sz="0" w:space="0" w:color="auto"/>
                <w:right w:val="none" w:sz="0" w:space="0" w:color="auto"/>
              </w:divBdr>
            </w:div>
          </w:divsChild>
        </w:div>
        <w:div w:id="346182215">
          <w:marLeft w:val="0"/>
          <w:marRight w:val="0"/>
          <w:marTop w:val="300"/>
          <w:marBottom w:val="0"/>
          <w:divBdr>
            <w:top w:val="none" w:sz="0" w:space="0" w:color="auto"/>
            <w:left w:val="none" w:sz="0" w:space="0" w:color="auto"/>
            <w:bottom w:val="none" w:sz="0" w:space="0" w:color="auto"/>
            <w:right w:val="none" w:sz="0" w:space="0" w:color="auto"/>
          </w:divBdr>
        </w:div>
        <w:div w:id="346251585">
          <w:marLeft w:val="0"/>
          <w:marRight w:val="0"/>
          <w:marTop w:val="0"/>
          <w:marBottom w:val="0"/>
          <w:divBdr>
            <w:top w:val="none" w:sz="0" w:space="0" w:color="auto"/>
            <w:left w:val="none" w:sz="0" w:space="0" w:color="auto"/>
            <w:bottom w:val="none" w:sz="0" w:space="0" w:color="auto"/>
            <w:right w:val="none" w:sz="0" w:space="0" w:color="auto"/>
          </w:divBdr>
        </w:div>
        <w:div w:id="346254527">
          <w:marLeft w:val="0"/>
          <w:marRight w:val="0"/>
          <w:marTop w:val="0"/>
          <w:marBottom w:val="0"/>
          <w:divBdr>
            <w:top w:val="none" w:sz="0" w:space="0" w:color="auto"/>
            <w:left w:val="none" w:sz="0" w:space="0" w:color="auto"/>
            <w:bottom w:val="none" w:sz="0" w:space="0" w:color="auto"/>
            <w:right w:val="none" w:sz="0" w:space="0" w:color="auto"/>
          </w:divBdr>
        </w:div>
        <w:div w:id="346255216">
          <w:marLeft w:val="0"/>
          <w:marRight w:val="0"/>
          <w:marTop w:val="0"/>
          <w:marBottom w:val="0"/>
          <w:divBdr>
            <w:top w:val="none" w:sz="0" w:space="0" w:color="auto"/>
            <w:left w:val="none" w:sz="0" w:space="0" w:color="auto"/>
            <w:bottom w:val="none" w:sz="0" w:space="0" w:color="auto"/>
            <w:right w:val="none" w:sz="0" w:space="0" w:color="auto"/>
          </w:divBdr>
        </w:div>
        <w:div w:id="346256208">
          <w:marLeft w:val="0"/>
          <w:marRight w:val="0"/>
          <w:marTop w:val="300"/>
          <w:marBottom w:val="0"/>
          <w:divBdr>
            <w:top w:val="none" w:sz="0" w:space="0" w:color="auto"/>
            <w:left w:val="none" w:sz="0" w:space="0" w:color="auto"/>
            <w:bottom w:val="none" w:sz="0" w:space="0" w:color="auto"/>
            <w:right w:val="none" w:sz="0" w:space="0" w:color="auto"/>
          </w:divBdr>
        </w:div>
        <w:div w:id="346295120">
          <w:marLeft w:val="0"/>
          <w:marRight w:val="0"/>
          <w:marTop w:val="0"/>
          <w:marBottom w:val="300"/>
          <w:divBdr>
            <w:top w:val="single" w:sz="6" w:space="15" w:color="EDEDED"/>
            <w:left w:val="single" w:sz="6" w:space="15" w:color="EDEDED"/>
            <w:bottom w:val="single" w:sz="6" w:space="15" w:color="EDEDED"/>
            <w:right w:val="single" w:sz="6" w:space="15" w:color="EDEDED"/>
          </w:divBdr>
        </w:div>
        <w:div w:id="346323318">
          <w:marLeft w:val="0"/>
          <w:marRight w:val="0"/>
          <w:marTop w:val="0"/>
          <w:marBottom w:val="0"/>
          <w:divBdr>
            <w:top w:val="none" w:sz="0" w:space="0" w:color="auto"/>
            <w:left w:val="none" w:sz="0" w:space="0" w:color="auto"/>
            <w:bottom w:val="none" w:sz="0" w:space="0" w:color="auto"/>
            <w:right w:val="none" w:sz="0" w:space="0" w:color="auto"/>
          </w:divBdr>
        </w:div>
        <w:div w:id="346324032">
          <w:marLeft w:val="0"/>
          <w:marRight w:val="0"/>
          <w:marTop w:val="0"/>
          <w:marBottom w:val="0"/>
          <w:divBdr>
            <w:top w:val="none" w:sz="0" w:space="0" w:color="auto"/>
            <w:left w:val="none" w:sz="0" w:space="0" w:color="auto"/>
            <w:bottom w:val="none" w:sz="0" w:space="0" w:color="auto"/>
            <w:right w:val="none" w:sz="0" w:space="0" w:color="auto"/>
          </w:divBdr>
        </w:div>
        <w:div w:id="346367057">
          <w:marLeft w:val="0"/>
          <w:marRight w:val="0"/>
          <w:marTop w:val="0"/>
          <w:marBottom w:val="0"/>
          <w:divBdr>
            <w:top w:val="none" w:sz="0" w:space="0" w:color="auto"/>
            <w:left w:val="none" w:sz="0" w:space="0" w:color="auto"/>
            <w:bottom w:val="none" w:sz="0" w:space="0" w:color="auto"/>
            <w:right w:val="none" w:sz="0" w:space="0" w:color="auto"/>
          </w:divBdr>
        </w:div>
        <w:div w:id="346372409">
          <w:marLeft w:val="0"/>
          <w:marRight w:val="0"/>
          <w:marTop w:val="0"/>
          <w:marBottom w:val="0"/>
          <w:divBdr>
            <w:top w:val="none" w:sz="0" w:space="0" w:color="auto"/>
            <w:left w:val="none" w:sz="0" w:space="0" w:color="auto"/>
            <w:bottom w:val="none" w:sz="0" w:space="0" w:color="auto"/>
            <w:right w:val="none" w:sz="0" w:space="0" w:color="auto"/>
          </w:divBdr>
        </w:div>
        <w:div w:id="346441781">
          <w:marLeft w:val="0"/>
          <w:marRight w:val="0"/>
          <w:marTop w:val="0"/>
          <w:marBottom w:val="0"/>
          <w:divBdr>
            <w:top w:val="none" w:sz="0" w:space="0" w:color="auto"/>
            <w:left w:val="none" w:sz="0" w:space="0" w:color="auto"/>
            <w:bottom w:val="none" w:sz="0" w:space="0" w:color="auto"/>
            <w:right w:val="none" w:sz="0" w:space="0" w:color="auto"/>
          </w:divBdr>
        </w:div>
        <w:div w:id="346444470">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
        <w:div w:id="346490781">
          <w:marLeft w:val="0"/>
          <w:marRight w:val="0"/>
          <w:marTop w:val="300"/>
          <w:marBottom w:val="0"/>
          <w:divBdr>
            <w:top w:val="none" w:sz="0" w:space="0" w:color="auto"/>
            <w:left w:val="none" w:sz="0" w:space="0" w:color="auto"/>
            <w:bottom w:val="none" w:sz="0" w:space="0" w:color="auto"/>
            <w:right w:val="none" w:sz="0" w:space="0" w:color="auto"/>
          </w:divBdr>
        </w:div>
        <w:div w:id="346491192">
          <w:marLeft w:val="0"/>
          <w:marRight w:val="0"/>
          <w:marTop w:val="0"/>
          <w:marBottom w:val="0"/>
          <w:divBdr>
            <w:top w:val="none" w:sz="0" w:space="0" w:color="auto"/>
            <w:left w:val="none" w:sz="0" w:space="0" w:color="auto"/>
            <w:bottom w:val="none" w:sz="0" w:space="0" w:color="auto"/>
            <w:right w:val="none" w:sz="0" w:space="0" w:color="auto"/>
          </w:divBdr>
        </w:div>
        <w:div w:id="346520140">
          <w:marLeft w:val="0"/>
          <w:marRight w:val="0"/>
          <w:marTop w:val="0"/>
          <w:marBottom w:val="0"/>
          <w:divBdr>
            <w:top w:val="none" w:sz="0" w:space="0" w:color="auto"/>
            <w:left w:val="none" w:sz="0" w:space="0" w:color="auto"/>
            <w:bottom w:val="none" w:sz="0" w:space="0" w:color="auto"/>
            <w:right w:val="none" w:sz="0" w:space="0" w:color="auto"/>
          </w:divBdr>
        </w:div>
        <w:div w:id="346520727">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6563756">
          <w:marLeft w:val="0"/>
          <w:marRight w:val="0"/>
          <w:marTop w:val="0"/>
          <w:marBottom w:val="0"/>
          <w:divBdr>
            <w:top w:val="none" w:sz="0" w:space="0" w:color="auto"/>
            <w:left w:val="none" w:sz="0" w:space="0" w:color="auto"/>
            <w:bottom w:val="none" w:sz="0" w:space="0" w:color="auto"/>
            <w:right w:val="none" w:sz="0" w:space="0" w:color="auto"/>
          </w:divBdr>
        </w:div>
        <w:div w:id="346563952">
          <w:marLeft w:val="0"/>
          <w:marRight w:val="0"/>
          <w:marTop w:val="0"/>
          <w:marBottom w:val="0"/>
          <w:divBdr>
            <w:top w:val="none" w:sz="0" w:space="0" w:color="auto"/>
            <w:left w:val="none" w:sz="0" w:space="0" w:color="auto"/>
            <w:bottom w:val="none" w:sz="0" w:space="0" w:color="auto"/>
            <w:right w:val="none" w:sz="0" w:space="0" w:color="auto"/>
          </w:divBdr>
        </w:div>
        <w:div w:id="346564273">
          <w:marLeft w:val="0"/>
          <w:marRight w:val="0"/>
          <w:marTop w:val="0"/>
          <w:marBottom w:val="0"/>
          <w:divBdr>
            <w:top w:val="none" w:sz="0" w:space="0" w:color="auto"/>
            <w:left w:val="none" w:sz="0" w:space="0" w:color="auto"/>
            <w:bottom w:val="none" w:sz="0" w:space="0" w:color="auto"/>
            <w:right w:val="none" w:sz="0" w:space="0" w:color="auto"/>
          </w:divBdr>
        </w:div>
        <w:div w:id="346566583">
          <w:marLeft w:val="0"/>
          <w:marRight w:val="0"/>
          <w:marTop w:val="0"/>
          <w:marBottom w:val="0"/>
          <w:divBdr>
            <w:top w:val="none" w:sz="0" w:space="0" w:color="auto"/>
            <w:left w:val="none" w:sz="0" w:space="0" w:color="auto"/>
            <w:bottom w:val="none" w:sz="0" w:space="0" w:color="auto"/>
            <w:right w:val="none" w:sz="0" w:space="0" w:color="auto"/>
          </w:divBdr>
        </w:div>
        <w:div w:id="346568459">
          <w:marLeft w:val="0"/>
          <w:marRight w:val="0"/>
          <w:marTop w:val="0"/>
          <w:marBottom w:val="0"/>
          <w:divBdr>
            <w:top w:val="none" w:sz="0" w:space="0" w:color="auto"/>
            <w:left w:val="none" w:sz="0" w:space="0" w:color="auto"/>
            <w:bottom w:val="none" w:sz="0" w:space="0" w:color="auto"/>
            <w:right w:val="none" w:sz="0" w:space="0" w:color="auto"/>
          </w:divBdr>
        </w:div>
        <w:div w:id="346637859">
          <w:marLeft w:val="0"/>
          <w:marRight w:val="0"/>
          <w:marTop w:val="0"/>
          <w:marBottom w:val="0"/>
          <w:divBdr>
            <w:top w:val="none" w:sz="0" w:space="0" w:color="auto"/>
            <w:left w:val="none" w:sz="0" w:space="0" w:color="auto"/>
            <w:bottom w:val="none" w:sz="0" w:space="0" w:color="auto"/>
            <w:right w:val="none" w:sz="0" w:space="0" w:color="auto"/>
          </w:divBdr>
          <w:divsChild>
            <w:div w:id="182675027">
              <w:marLeft w:val="0"/>
              <w:marRight w:val="0"/>
              <w:marTop w:val="0"/>
              <w:marBottom w:val="0"/>
              <w:divBdr>
                <w:top w:val="none" w:sz="0" w:space="0" w:color="auto"/>
                <w:left w:val="none" w:sz="0" w:space="0" w:color="auto"/>
                <w:bottom w:val="none" w:sz="0" w:space="0" w:color="auto"/>
                <w:right w:val="none" w:sz="0" w:space="0" w:color="auto"/>
              </w:divBdr>
            </w:div>
          </w:divsChild>
        </w:div>
        <w:div w:id="346639116">
          <w:marLeft w:val="0"/>
          <w:marRight w:val="0"/>
          <w:marTop w:val="0"/>
          <w:marBottom w:val="0"/>
          <w:divBdr>
            <w:top w:val="none" w:sz="0" w:space="0" w:color="auto"/>
            <w:left w:val="none" w:sz="0" w:space="0" w:color="auto"/>
            <w:bottom w:val="none" w:sz="0" w:space="0" w:color="auto"/>
            <w:right w:val="none" w:sz="0" w:space="0" w:color="auto"/>
          </w:divBdr>
        </w:div>
        <w:div w:id="346713301">
          <w:marLeft w:val="0"/>
          <w:marRight w:val="0"/>
          <w:marTop w:val="0"/>
          <w:marBottom w:val="300"/>
          <w:divBdr>
            <w:top w:val="single" w:sz="6" w:space="15" w:color="EDEDED"/>
            <w:left w:val="single" w:sz="6" w:space="15" w:color="EDEDED"/>
            <w:bottom w:val="single" w:sz="6" w:space="15" w:color="EDEDED"/>
            <w:right w:val="single" w:sz="6" w:space="15" w:color="EDEDED"/>
          </w:divBdr>
        </w:div>
        <w:div w:id="346714165">
          <w:marLeft w:val="0"/>
          <w:marRight w:val="0"/>
          <w:marTop w:val="0"/>
          <w:marBottom w:val="0"/>
          <w:divBdr>
            <w:top w:val="none" w:sz="0" w:space="0" w:color="auto"/>
            <w:left w:val="none" w:sz="0" w:space="0" w:color="auto"/>
            <w:bottom w:val="none" w:sz="0" w:space="0" w:color="auto"/>
            <w:right w:val="none" w:sz="0" w:space="0" w:color="auto"/>
          </w:divBdr>
        </w:div>
        <w:div w:id="346715805">
          <w:marLeft w:val="0"/>
          <w:marRight w:val="0"/>
          <w:marTop w:val="0"/>
          <w:marBottom w:val="0"/>
          <w:divBdr>
            <w:top w:val="none" w:sz="0" w:space="0" w:color="auto"/>
            <w:left w:val="none" w:sz="0" w:space="0" w:color="auto"/>
            <w:bottom w:val="none" w:sz="0" w:space="0" w:color="auto"/>
            <w:right w:val="none" w:sz="0" w:space="0" w:color="auto"/>
          </w:divBdr>
        </w:div>
        <w:div w:id="346716425">
          <w:marLeft w:val="0"/>
          <w:marRight w:val="0"/>
          <w:marTop w:val="0"/>
          <w:marBottom w:val="300"/>
          <w:divBdr>
            <w:top w:val="single" w:sz="6" w:space="15" w:color="EDEDED"/>
            <w:left w:val="single" w:sz="6" w:space="15" w:color="EDEDED"/>
            <w:bottom w:val="single" w:sz="6" w:space="15" w:color="EDEDED"/>
            <w:right w:val="single" w:sz="6" w:space="15" w:color="EDEDED"/>
          </w:divBdr>
        </w:div>
        <w:div w:id="346755911">
          <w:marLeft w:val="0"/>
          <w:marRight w:val="0"/>
          <w:marTop w:val="0"/>
          <w:marBottom w:val="0"/>
          <w:divBdr>
            <w:top w:val="none" w:sz="0" w:space="0" w:color="auto"/>
            <w:left w:val="none" w:sz="0" w:space="0" w:color="auto"/>
            <w:bottom w:val="none" w:sz="0" w:space="0" w:color="auto"/>
            <w:right w:val="none" w:sz="0" w:space="0" w:color="auto"/>
          </w:divBdr>
          <w:divsChild>
            <w:div w:id="21227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756932">
          <w:marLeft w:val="0"/>
          <w:marRight w:val="0"/>
          <w:marTop w:val="0"/>
          <w:marBottom w:val="0"/>
          <w:divBdr>
            <w:top w:val="none" w:sz="0" w:space="0" w:color="auto"/>
            <w:left w:val="none" w:sz="0" w:space="0" w:color="auto"/>
            <w:bottom w:val="none" w:sz="0" w:space="0" w:color="auto"/>
            <w:right w:val="none" w:sz="0" w:space="0" w:color="auto"/>
          </w:divBdr>
        </w:div>
        <w:div w:id="346761866">
          <w:marLeft w:val="0"/>
          <w:marRight w:val="0"/>
          <w:marTop w:val="0"/>
          <w:marBottom w:val="300"/>
          <w:divBdr>
            <w:top w:val="single" w:sz="6" w:space="15" w:color="EDEDED"/>
            <w:left w:val="single" w:sz="6" w:space="15" w:color="EDEDED"/>
            <w:bottom w:val="single" w:sz="6" w:space="15" w:color="EDEDED"/>
            <w:right w:val="single" w:sz="6" w:space="15" w:color="EDEDED"/>
          </w:divBdr>
        </w:div>
        <w:div w:id="34682934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346834733">
          <w:marLeft w:val="0"/>
          <w:marRight w:val="0"/>
          <w:marTop w:val="0"/>
          <w:marBottom w:val="0"/>
          <w:divBdr>
            <w:top w:val="none" w:sz="0" w:space="0" w:color="auto"/>
            <w:left w:val="none" w:sz="0" w:space="0" w:color="auto"/>
            <w:bottom w:val="none" w:sz="0" w:space="0" w:color="auto"/>
            <w:right w:val="none" w:sz="0" w:space="0" w:color="auto"/>
          </w:divBdr>
        </w:div>
        <w:div w:id="346835538">
          <w:marLeft w:val="0"/>
          <w:marRight w:val="0"/>
          <w:marTop w:val="0"/>
          <w:marBottom w:val="0"/>
          <w:divBdr>
            <w:top w:val="none" w:sz="0" w:space="0" w:color="auto"/>
            <w:left w:val="none" w:sz="0" w:space="0" w:color="auto"/>
            <w:bottom w:val="none" w:sz="0" w:space="0" w:color="auto"/>
            <w:right w:val="none" w:sz="0" w:space="0" w:color="auto"/>
          </w:divBdr>
        </w:div>
        <w:div w:id="346903734">
          <w:marLeft w:val="0"/>
          <w:marRight w:val="0"/>
          <w:marTop w:val="0"/>
          <w:marBottom w:val="0"/>
          <w:divBdr>
            <w:top w:val="none" w:sz="0" w:space="0" w:color="auto"/>
            <w:left w:val="none" w:sz="0" w:space="0" w:color="auto"/>
            <w:bottom w:val="none" w:sz="0" w:space="0" w:color="auto"/>
            <w:right w:val="none" w:sz="0" w:space="0" w:color="auto"/>
          </w:divBdr>
        </w:div>
        <w:div w:id="346909786">
          <w:marLeft w:val="0"/>
          <w:marRight w:val="0"/>
          <w:marTop w:val="0"/>
          <w:marBottom w:val="300"/>
          <w:divBdr>
            <w:top w:val="single" w:sz="6" w:space="15" w:color="EDEDED"/>
            <w:left w:val="single" w:sz="6" w:space="15" w:color="EDEDED"/>
            <w:bottom w:val="single" w:sz="6" w:space="15" w:color="EDEDED"/>
            <w:right w:val="single" w:sz="6" w:space="15" w:color="EDEDED"/>
          </w:divBdr>
        </w:div>
        <w:div w:id="346910344">
          <w:marLeft w:val="0"/>
          <w:marRight w:val="0"/>
          <w:marTop w:val="300"/>
          <w:marBottom w:val="0"/>
          <w:divBdr>
            <w:top w:val="none" w:sz="0" w:space="0" w:color="auto"/>
            <w:left w:val="none" w:sz="0" w:space="0" w:color="auto"/>
            <w:bottom w:val="none" w:sz="0" w:space="0" w:color="auto"/>
            <w:right w:val="none" w:sz="0" w:space="0" w:color="auto"/>
          </w:divBdr>
        </w:div>
        <w:div w:id="346948326">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47021323">
          <w:marLeft w:val="0"/>
          <w:marRight w:val="0"/>
          <w:marTop w:val="0"/>
          <w:marBottom w:val="0"/>
          <w:divBdr>
            <w:top w:val="none" w:sz="0" w:space="0" w:color="auto"/>
            <w:left w:val="none" w:sz="0" w:space="0" w:color="auto"/>
            <w:bottom w:val="none" w:sz="0" w:space="0" w:color="auto"/>
            <w:right w:val="none" w:sz="0" w:space="0" w:color="auto"/>
          </w:divBdr>
        </w:div>
        <w:div w:id="347023741">
          <w:marLeft w:val="0"/>
          <w:marRight w:val="0"/>
          <w:marTop w:val="0"/>
          <w:marBottom w:val="0"/>
          <w:divBdr>
            <w:top w:val="none" w:sz="0" w:space="0" w:color="auto"/>
            <w:left w:val="none" w:sz="0" w:space="0" w:color="auto"/>
            <w:bottom w:val="none" w:sz="0" w:space="0" w:color="auto"/>
            <w:right w:val="none" w:sz="0" w:space="0" w:color="auto"/>
          </w:divBdr>
        </w:div>
        <w:div w:id="347028174">
          <w:marLeft w:val="0"/>
          <w:marRight w:val="0"/>
          <w:marTop w:val="0"/>
          <w:marBottom w:val="0"/>
          <w:divBdr>
            <w:top w:val="none" w:sz="0" w:space="0" w:color="auto"/>
            <w:left w:val="none" w:sz="0" w:space="0" w:color="auto"/>
            <w:bottom w:val="none" w:sz="0" w:space="0" w:color="auto"/>
            <w:right w:val="none" w:sz="0" w:space="0" w:color="auto"/>
          </w:divBdr>
          <w:divsChild>
            <w:div w:id="210503511">
              <w:marLeft w:val="0"/>
              <w:marRight w:val="0"/>
              <w:marTop w:val="0"/>
              <w:marBottom w:val="0"/>
              <w:divBdr>
                <w:top w:val="none" w:sz="0" w:space="0" w:color="auto"/>
                <w:left w:val="none" w:sz="0" w:space="0" w:color="auto"/>
                <w:bottom w:val="none" w:sz="0" w:space="0" w:color="auto"/>
                <w:right w:val="none" w:sz="0" w:space="0" w:color="auto"/>
              </w:divBdr>
            </w:div>
          </w:divsChild>
        </w:div>
        <w:div w:id="347029048">
          <w:marLeft w:val="0"/>
          <w:marRight w:val="0"/>
          <w:marTop w:val="0"/>
          <w:marBottom w:val="0"/>
          <w:divBdr>
            <w:top w:val="none" w:sz="0" w:space="0" w:color="auto"/>
            <w:left w:val="none" w:sz="0" w:space="0" w:color="auto"/>
            <w:bottom w:val="none" w:sz="0" w:space="0" w:color="auto"/>
            <w:right w:val="none" w:sz="0" w:space="0" w:color="auto"/>
          </w:divBdr>
        </w:div>
        <w:div w:id="347096804">
          <w:marLeft w:val="0"/>
          <w:marRight w:val="0"/>
          <w:marTop w:val="0"/>
          <w:marBottom w:val="0"/>
          <w:divBdr>
            <w:top w:val="none" w:sz="0" w:space="0" w:color="auto"/>
            <w:left w:val="none" w:sz="0" w:space="0" w:color="auto"/>
            <w:bottom w:val="none" w:sz="0" w:space="0" w:color="auto"/>
            <w:right w:val="none" w:sz="0" w:space="0" w:color="auto"/>
          </w:divBdr>
          <w:divsChild>
            <w:div w:id="175383842">
              <w:marLeft w:val="0"/>
              <w:marRight w:val="0"/>
              <w:marTop w:val="0"/>
              <w:marBottom w:val="0"/>
              <w:divBdr>
                <w:top w:val="none" w:sz="0" w:space="0" w:color="auto"/>
                <w:left w:val="none" w:sz="0" w:space="0" w:color="auto"/>
                <w:bottom w:val="none" w:sz="0" w:space="0" w:color="auto"/>
                <w:right w:val="none" w:sz="0" w:space="0" w:color="auto"/>
              </w:divBdr>
            </w:div>
          </w:divsChild>
        </w:div>
        <w:div w:id="347099940">
          <w:marLeft w:val="0"/>
          <w:marRight w:val="0"/>
          <w:marTop w:val="0"/>
          <w:marBottom w:val="300"/>
          <w:divBdr>
            <w:top w:val="single" w:sz="6" w:space="15" w:color="EDEDED"/>
            <w:left w:val="single" w:sz="6" w:space="15" w:color="EDEDED"/>
            <w:bottom w:val="single" w:sz="6" w:space="15" w:color="EDEDED"/>
            <w:right w:val="single" w:sz="6" w:space="15" w:color="EDEDED"/>
          </w:divBdr>
        </w:div>
        <w:div w:id="347100138">
          <w:marLeft w:val="0"/>
          <w:marRight w:val="0"/>
          <w:marTop w:val="0"/>
          <w:marBottom w:val="0"/>
          <w:divBdr>
            <w:top w:val="none" w:sz="0" w:space="0" w:color="auto"/>
            <w:left w:val="none" w:sz="0" w:space="0" w:color="auto"/>
            <w:bottom w:val="none" w:sz="0" w:space="0" w:color="auto"/>
            <w:right w:val="none" w:sz="0" w:space="0" w:color="auto"/>
          </w:divBdr>
        </w:div>
        <w:div w:id="347100527">
          <w:marLeft w:val="0"/>
          <w:marRight w:val="0"/>
          <w:marTop w:val="0"/>
          <w:marBottom w:val="0"/>
          <w:divBdr>
            <w:top w:val="none" w:sz="0" w:space="0" w:color="auto"/>
            <w:left w:val="none" w:sz="0" w:space="0" w:color="auto"/>
            <w:bottom w:val="none" w:sz="0" w:space="0" w:color="auto"/>
            <w:right w:val="none" w:sz="0" w:space="0" w:color="auto"/>
          </w:divBdr>
        </w:div>
        <w:div w:id="347101208">
          <w:marLeft w:val="0"/>
          <w:marRight w:val="0"/>
          <w:marTop w:val="0"/>
          <w:marBottom w:val="0"/>
          <w:divBdr>
            <w:top w:val="none" w:sz="0" w:space="0" w:color="auto"/>
            <w:left w:val="none" w:sz="0" w:space="0" w:color="auto"/>
            <w:bottom w:val="none" w:sz="0" w:space="0" w:color="auto"/>
            <w:right w:val="none" w:sz="0" w:space="0" w:color="auto"/>
          </w:divBdr>
        </w:div>
        <w:div w:id="347101713">
          <w:marLeft w:val="0"/>
          <w:marRight w:val="0"/>
          <w:marTop w:val="0"/>
          <w:marBottom w:val="0"/>
          <w:divBdr>
            <w:top w:val="none" w:sz="0" w:space="0" w:color="auto"/>
            <w:left w:val="none" w:sz="0" w:space="0" w:color="auto"/>
            <w:bottom w:val="none" w:sz="0" w:space="0" w:color="auto"/>
            <w:right w:val="none" w:sz="0" w:space="0" w:color="auto"/>
          </w:divBdr>
        </w:div>
        <w:div w:id="347101931">
          <w:marLeft w:val="0"/>
          <w:marRight w:val="0"/>
          <w:marTop w:val="0"/>
          <w:marBottom w:val="0"/>
          <w:divBdr>
            <w:top w:val="none" w:sz="0" w:space="0" w:color="auto"/>
            <w:left w:val="none" w:sz="0" w:space="0" w:color="auto"/>
            <w:bottom w:val="none" w:sz="0" w:space="0" w:color="auto"/>
            <w:right w:val="none" w:sz="0" w:space="0" w:color="auto"/>
          </w:divBdr>
        </w:div>
        <w:div w:id="347103732">
          <w:marLeft w:val="0"/>
          <w:marRight w:val="0"/>
          <w:marTop w:val="0"/>
          <w:marBottom w:val="0"/>
          <w:divBdr>
            <w:top w:val="none" w:sz="0" w:space="0" w:color="auto"/>
            <w:left w:val="none" w:sz="0" w:space="0" w:color="auto"/>
            <w:bottom w:val="none" w:sz="0" w:space="0" w:color="auto"/>
            <w:right w:val="none" w:sz="0" w:space="0" w:color="auto"/>
          </w:divBdr>
        </w:div>
        <w:div w:id="347104055">
          <w:marLeft w:val="0"/>
          <w:marRight w:val="0"/>
          <w:marTop w:val="0"/>
          <w:marBottom w:val="0"/>
          <w:divBdr>
            <w:top w:val="none" w:sz="0" w:space="0" w:color="auto"/>
            <w:left w:val="none" w:sz="0" w:space="0" w:color="auto"/>
            <w:bottom w:val="none" w:sz="0" w:space="0" w:color="auto"/>
            <w:right w:val="none" w:sz="0" w:space="0" w:color="auto"/>
          </w:divBdr>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347176671">
          <w:marLeft w:val="0"/>
          <w:marRight w:val="0"/>
          <w:marTop w:val="0"/>
          <w:marBottom w:val="0"/>
          <w:divBdr>
            <w:top w:val="none" w:sz="0" w:space="0" w:color="auto"/>
            <w:left w:val="none" w:sz="0" w:space="0" w:color="auto"/>
            <w:bottom w:val="none" w:sz="0" w:space="0" w:color="auto"/>
            <w:right w:val="none" w:sz="0" w:space="0" w:color="auto"/>
          </w:divBdr>
        </w:div>
        <w:div w:id="347215319">
          <w:marLeft w:val="0"/>
          <w:marRight w:val="0"/>
          <w:marTop w:val="0"/>
          <w:marBottom w:val="0"/>
          <w:divBdr>
            <w:top w:val="none" w:sz="0" w:space="0" w:color="auto"/>
            <w:left w:val="none" w:sz="0" w:space="0" w:color="auto"/>
            <w:bottom w:val="none" w:sz="0" w:space="0" w:color="auto"/>
            <w:right w:val="none" w:sz="0" w:space="0" w:color="auto"/>
          </w:divBdr>
        </w:div>
        <w:div w:id="347216982">
          <w:marLeft w:val="0"/>
          <w:marRight w:val="0"/>
          <w:marTop w:val="0"/>
          <w:marBottom w:val="0"/>
          <w:divBdr>
            <w:top w:val="none" w:sz="0" w:space="0" w:color="auto"/>
            <w:left w:val="none" w:sz="0" w:space="0" w:color="auto"/>
            <w:bottom w:val="none" w:sz="0" w:space="0" w:color="auto"/>
            <w:right w:val="none" w:sz="0" w:space="0" w:color="auto"/>
          </w:divBdr>
        </w:div>
        <w:div w:id="347221984">
          <w:marLeft w:val="0"/>
          <w:marRight w:val="0"/>
          <w:marTop w:val="0"/>
          <w:marBottom w:val="0"/>
          <w:divBdr>
            <w:top w:val="none" w:sz="0" w:space="0" w:color="auto"/>
            <w:left w:val="none" w:sz="0" w:space="0" w:color="auto"/>
            <w:bottom w:val="none" w:sz="0" w:space="0" w:color="auto"/>
            <w:right w:val="none" w:sz="0" w:space="0" w:color="auto"/>
          </w:divBdr>
        </w:div>
        <w:div w:id="347222585">
          <w:marLeft w:val="0"/>
          <w:marRight w:val="0"/>
          <w:marTop w:val="0"/>
          <w:marBottom w:val="0"/>
          <w:divBdr>
            <w:top w:val="none" w:sz="0" w:space="0" w:color="auto"/>
            <w:left w:val="none" w:sz="0" w:space="0" w:color="auto"/>
            <w:bottom w:val="none" w:sz="0" w:space="0" w:color="auto"/>
            <w:right w:val="none" w:sz="0" w:space="0" w:color="auto"/>
          </w:divBdr>
        </w:div>
        <w:div w:id="347291711">
          <w:marLeft w:val="0"/>
          <w:marRight w:val="0"/>
          <w:marTop w:val="0"/>
          <w:marBottom w:val="0"/>
          <w:divBdr>
            <w:top w:val="none" w:sz="0" w:space="0" w:color="auto"/>
            <w:left w:val="none" w:sz="0" w:space="0" w:color="auto"/>
            <w:bottom w:val="none" w:sz="0" w:space="0" w:color="auto"/>
            <w:right w:val="none" w:sz="0" w:space="0" w:color="auto"/>
          </w:divBdr>
          <w:divsChild>
            <w:div w:id="355546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7292406">
          <w:marLeft w:val="0"/>
          <w:marRight w:val="0"/>
          <w:marTop w:val="0"/>
          <w:marBottom w:val="0"/>
          <w:divBdr>
            <w:top w:val="none" w:sz="0" w:space="0" w:color="auto"/>
            <w:left w:val="none" w:sz="0" w:space="0" w:color="auto"/>
            <w:bottom w:val="none" w:sz="0" w:space="0" w:color="auto"/>
            <w:right w:val="none" w:sz="0" w:space="0" w:color="auto"/>
          </w:divBdr>
        </w:div>
        <w:div w:id="347292723">
          <w:marLeft w:val="0"/>
          <w:marRight w:val="0"/>
          <w:marTop w:val="0"/>
          <w:marBottom w:val="0"/>
          <w:divBdr>
            <w:top w:val="none" w:sz="0" w:space="0" w:color="auto"/>
            <w:left w:val="none" w:sz="0" w:space="0" w:color="auto"/>
            <w:bottom w:val="none" w:sz="0" w:space="0" w:color="auto"/>
            <w:right w:val="none" w:sz="0" w:space="0" w:color="auto"/>
          </w:divBdr>
        </w:div>
        <w:div w:id="347293644">
          <w:marLeft w:val="0"/>
          <w:marRight w:val="0"/>
          <w:marTop w:val="0"/>
          <w:marBottom w:val="0"/>
          <w:divBdr>
            <w:top w:val="none" w:sz="0" w:space="0" w:color="auto"/>
            <w:left w:val="none" w:sz="0" w:space="0" w:color="auto"/>
            <w:bottom w:val="none" w:sz="0" w:space="0" w:color="auto"/>
            <w:right w:val="none" w:sz="0" w:space="0" w:color="auto"/>
          </w:divBdr>
        </w:div>
        <w:div w:id="347293954">
          <w:marLeft w:val="0"/>
          <w:marRight w:val="0"/>
          <w:marTop w:val="300"/>
          <w:marBottom w:val="0"/>
          <w:divBdr>
            <w:top w:val="none" w:sz="0" w:space="0" w:color="auto"/>
            <w:left w:val="none" w:sz="0" w:space="0" w:color="auto"/>
            <w:bottom w:val="none" w:sz="0" w:space="0" w:color="auto"/>
            <w:right w:val="none" w:sz="0" w:space="0" w:color="auto"/>
          </w:divBdr>
        </w:div>
        <w:div w:id="347298354">
          <w:marLeft w:val="0"/>
          <w:marRight w:val="0"/>
          <w:marTop w:val="0"/>
          <w:marBottom w:val="0"/>
          <w:divBdr>
            <w:top w:val="none" w:sz="0" w:space="0" w:color="auto"/>
            <w:left w:val="none" w:sz="0" w:space="0" w:color="auto"/>
            <w:bottom w:val="none" w:sz="0" w:space="0" w:color="auto"/>
            <w:right w:val="none" w:sz="0" w:space="0" w:color="auto"/>
          </w:divBdr>
        </w:div>
        <w:div w:id="347299353">
          <w:marLeft w:val="0"/>
          <w:marRight w:val="0"/>
          <w:marTop w:val="0"/>
          <w:marBottom w:val="0"/>
          <w:divBdr>
            <w:top w:val="none" w:sz="0" w:space="0" w:color="auto"/>
            <w:left w:val="none" w:sz="0" w:space="0" w:color="auto"/>
            <w:bottom w:val="none" w:sz="0" w:space="0" w:color="auto"/>
            <w:right w:val="none" w:sz="0" w:space="0" w:color="auto"/>
          </w:divBdr>
        </w:div>
        <w:div w:id="347365064">
          <w:marLeft w:val="0"/>
          <w:marRight w:val="0"/>
          <w:marTop w:val="0"/>
          <w:marBottom w:val="0"/>
          <w:divBdr>
            <w:top w:val="none" w:sz="0" w:space="0" w:color="auto"/>
            <w:left w:val="none" w:sz="0" w:space="0" w:color="auto"/>
            <w:bottom w:val="none" w:sz="0" w:space="0" w:color="auto"/>
            <w:right w:val="none" w:sz="0" w:space="0" w:color="auto"/>
          </w:divBdr>
        </w:div>
        <w:div w:id="347365845">
          <w:marLeft w:val="0"/>
          <w:marRight w:val="0"/>
          <w:marTop w:val="0"/>
          <w:marBottom w:val="0"/>
          <w:divBdr>
            <w:top w:val="none" w:sz="0" w:space="0" w:color="auto"/>
            <w:left w:val="none" w:sz="0" w:space="0" w:color="auto"/>
            <w:bottom w:val="none" w:sz="0" w:space="0" w:color="auto"/>
            <w:right w:val="none" w:sz="0" w:space="0" w:color="auto"/>
          </w:divBdr>
        </w:div>
        <w:div w:id="347366875">
          <w:marLeft w:val="0"/>
          <w:marRight w:val="0"/>
          <w:marTop w:val="0"/>
          <w:marBottom w:val="0"/>
          <w:divBdr>
            <w:top w:val="none" w:sz="0" w:space="0" w:color="auto"/>
            <w:left w:val="none" w:sz="0" w:space="0" w:color="auto"/>
            <w:bottom w:val="none" w:sz="0" w:space="0" w:color="auto"/>
            <w:right w:val="none" w:sz="0" w:space="0" w:color="auto"/>
          </w:divBdr>
        </w:div>
        <w:div w:id="347368468">
          <w:marLeft w:val="0"/>
          <w:marRight w:val="0"/>
          <w:marTop w:val="0"/>
          <w:marBottom w:val="300"/>
          <w:divBdr>
            <w:top w:val="single" w:sz="6" w:space="15" w:color="EDEDED"/>
            <w:left w:val="single" w:sz="6" w:space="15" w:color="EDEDED"/>
            <w:bottom w:val="single" w:sz="6" w:space="15" w:color="EDEDED"/>
            <w:right w:val="single" w:sz="6" w:space="15" w:color="EDEDED"/>
          </w:divBdr>
        </w:div>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 w:id="347371145">
          <w:marLeft w:val="0"/>
          <w:marRight w:val="0"/>
          <w:marTop w:val="0"/>
          <w:marBottom w:val="0"/>
          <w:divBdr>
            <w:top w:val="none" w:sz="0" w:space="0" w:color="auto"/>
            <w:left w:val="none" w:sz="0" w:space="0" w:color="auto"/>
            <w:bottom w:val="none" w:sz="0" w:space="0" w:color="auto"/>
            <w:right w:val="none" w:sz="0" w:space="0" w:color="auto"/>
          </w:divBdr>
          <w:divsChild>
            <w:div w:id="399131730">
              <w:marLeft w:val="0"/>
              <w:marRight w:val="0"/>
              <w:marTop w:val="0"/>
              <w:marBottom w:val="0"/>
              <w:divBdr>
                <w:top w:val="none" w:sz="0" w:space="0" w:color="auto"/>
                <w:left w:val="none" w:sz="0" w:space="0" w:color="auto"/>
                <w:bottom w:val="none" w:sz="0" w:space="0" w:color="auto"/>
                <w:right w:val="none" w:sz="0" w:space="0" w:color="auto"/>
              </w:divBdr>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347415979">
          <w:marLeft w:val="0"/>
          <w:marRight w:val="0"/>
          <w:marTop w:val="300"/>
          <w:marBottom w:val="0"/>
          <w:divBdr>
            <w:top w:val="none" w:sz="0" w:space="0" w:color="auto"/>
            <w:left w:val="none" w:sz="0" w:space="0" w:color="auto"/>
            <w:bottom w:val="none" w:sz="0" w:space="0" w:color="auto"/>
            <w:right w:val="none" w:sz="0" w:space="0" w:color="auto"/>
          </w:divBdr>
        </w:div>
        <w:div w:id="347483964">
          <w:marLeft w:val="0"/>
          <w:marRight w:val="0"/>
          <w:marTop w:val="0"/>
          <w:marBottom w:val="0"/>
          <w:divBdr>
            <w:top w:val="none" w:sz="0" w:space="0" w:color="auto"/>
            <w:left w:val="none" w:sz="0" w:space="0" w:color="auto"/>
            <w:bottom w:val="none" w:sz="0" w:space="0" w:color="auto"/>
            <w:right w:val="none" w:sz="0" w:space="0" w:color="auto"/>
          </w:divBdr>
        </w:div>
        <w:div w:id="347561581">
          <w:marLeft w:val="0"/>
          <w:marRight w:val="0"/>
          <w:marTop w:val="0"/>
          <w:marBottom w:val="0"/>
          <w:divBdr>
            <w:top w:val="none" w:sz="0" w:space="0" w:color="auto"/>
            <w:left w:val="none" w:sz="0" w:space="0" w:color="auto"/>
            <w:bottom w:val="none" w:sz="0" w:space="0" w:color="auto"/>
            <w:right w:val="none" w:sz="0" w:space="0" w:color="auto"/>
          </w:divBdr>
        </w:div>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 w:id="347563576">
          <w:marLeft w:val="0"/>
          <w:marRight w:val="0"/>
          <w:marTop w:val="0"/>
          <w:marBottom w:val="0"/>
          <w:divBdr>
            <w:top w:val="none" w:sz="0" w:space="0" w:color="auto"/>
            <w:left w:val="none" w:sz="0" w:space="0" w:color="auto"/>
            <w:bottom w:val="none" w:sz="0" w:space="0" w:color="auto"/>
            <w:right w:val="none" w:sz="0" w:space="0" w:color="auto"/>
          </w:divBdr>
        </w:div>
        <w:div w:id="347606537">
          <w:marLeft w:val="0"/>
          <w:marRight w:val="0"/>
          <w:marTop w:val="0"/>
          <w:marBottom w:val="0"/>
          <w:divBdr>
            <w:top w:val="none" w:sz="0" w:space="0" w:color="auto"/>
            <w:left w:val="none" w:sz="0" w:space="0" w:color="auto"/>
            <w:bottom w:val="none" w:sz="0" w:space="0" w:color="auto"/>
            <w:right w:val="none" w:sz="0" w:space="0" w:color="auto"/>
          </w:divBdr>
        </w:div>
        <w:div w:id="34760677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
        <w:div w:id="347634582">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347678003">
          <w:marLeft w:val="0"/>
          <w:marRight w:val="0"/>
          <w:marTop w:val="0"/>
          <w:marBottom w:val="0"/>
          <w:divBdr>
            <w:top w:val="none" w:sz="0" w:space="0" w:color="auto"/>
            <w:left w:val="none" w:sz="0" w:space="0" w:color="auto"/>
            <w:bottom w:val="none" w:sz="0" w:space="0" w:color="auto"/>
            <w:right w:val="none" w:sz="0" w:space="0" w:color="auto"/>
          </w:divBdr>
        </w:div>
        <w:div w:id="347678866">
          <w:marLeft w:val="0"/>
          <w:marRight w:val="0"/>
          <w:marTop w:val="0"/>
          <w:marBottom w:val="0"/>
          <w:divBdr>
            <w:top w:val="none" w:sz="0" w:space="0" w:color="auto"/>
            <w:left w:val="none" w:sz="0" w:space="0" w:color="auto"/>
            <w:bottom w:val="none" w:sz="0" w:space="0" w:color="auto"/>
            <w:right w:val="none" w:sz="0" w:space="0" w:color="auto"/>
          </w:divBdr>
        </w:div>
        <w:div w:id="347683183">
          <w:marLeft w:val="0"/>
          <w:marRight w:val="0"/>
          <w:marTop w:val="0"/>
          <w:marBottom w:val="0"/>
          <w:divBdr>
            <w:top w:val="none" w:sz="0" w:space="0" w:color="auto"/>
            <w:left w:val="none" w:sz="0" w:space="0" w:color="auto"/>
            <w:bottom w:val="none" w:sz="0" w:space="0" w:color="auto"/>
            <w:right w:val="none" w:sz="0" w:space="0" w:color="auto"/>
          </w:divBdr>
        </w:div>
        <w:div w:id="347685941">
          <w:marLeft w:val="0"/>
          <w:marRight w:val="0"/>
          <w:marTop w:val="0"/>
          <w:marBottom w:val="0"/>
          <w:divBdr>
            <w:top w:val="none" w:sz="0" w:space="0" w:color="auto"/>
            <w:left w:val="none" w:sz="0" w:space="0" w:color="auto"/>
            <w:bottom w:val="none" w:sz="0" w:space="0" w:color="auto"/>
            <w:right w:val="none" w:sz="0" w:space="0" w:color="auto"/>
          </w:divBdr>
        </w:div>
        <w:div w:id="347757560">
          <w:marLeft w:val="0"/>
          <w:marRight w:val="0"/>
          <w:marTop w:val="0"/>
          <w:marBottom w:val="300"/>
          <w:divBdr>
            <w:top w:val="single" w:sz="6" w:space="15" w:color="EDEDED"/>
            <w:left w:val="single" w:sz="6" w:space="15" w:color="EDEDED"/>
            <w:bottom w:val="single" w:sz="6" w:space="15" w:color="EDEDED"/>
            <w:right w:val="single" w:sz="6" w:space="15" w:color="EDEDED"/>
          </w:divBdr>
        </w:div>
        <w:div w:id="347800098">
          <w:marLeft w:val="0"/>
          <w:marRight w:val="0"/>
          <w:marTop w:val="0"/>
          <w:marBottom w:val="0"/>
          <w:divBdr>
            <w:top w:val="none" w:sz="0" w:space="0" w:color="auto"/>
            <w:left w:val="none" w:sz="0" w:space="0" w:color="auto"/>
            <w:bottom w:val="none" w:sz="0" w:space="0" w:color="auto"/>
            <w:right w:val="none" w:sz="0" w:space="0" w:color="auto"/>
          </w:divBdr>
        </w:div>
        <w:div w:id="347801134">
          <w:marLeft w:val="0"/>
          <w:marRight w:val="0"/>
          <w:marTop w:val="0"/>
          <w:marBottom w:val="0"/>
          <w:divBdr>
            <w:top w:val="none" w:sz="0" w:space="0" w:color="auto"/>
            <w:left w:val="none" w:sz="0" w:space="0" w:color="auto"/>
            <w:bottom w:val="none" w:sz="0" w:space="0" w:color="auto"/>
            <w:right w:val="none" w:sz="0" w:space="0" w:color="auto"/>
          </w:divBdr>
        </w:div>
        <w:div w:id="347802286">
          <w:marLeft w:val="0"/>
          <w:marRight w:val="0"/>
          <w:marTop w:val="0"/>
          <w:marBottom w:val="0"/>
          <w:divBdr>
            <w:top w:val="none" w:sz="0" w:space="0" w:color="auto"/>
            <w:left w:val="none" w:sz="0" w:space="0" w:color="auto"/>
            <w:bottom w:val="none" w:sz="0" w:space="0" w:color="auto"/>
            <w:right w:val="none" w:sz="0" w:space="0" w:color="auto"/>
          </w:divBdr>
        </w:div>
        <w:div w:id="347802577">
          <w:marLeft w:val="0"/>
          <w:marRight w:val="0"/>
          <w:marTop w:val="0"/>
          <w:marBottom w:val="0"/>
          <w:divBdr>
            <w:top w:val="none" w:sz="0" w:space="0" w:color="auto"/>
            <w:left w:val="none" w:sz="0" w:space="0" w:color="auto"/>
            <w:bottom w:val="none" w:sz="0" w:space="0" w:color="auto"/>
            <w:right w:val="none" w:sz="0" w:space="0" w:color="auto"/>
          </w:divBdr>
        </w:div>
        <w:div w:id="347828346">
          <w:marLeft w:val="0"/>
          <w:marRight w:val="0"/>
          <w:marTop w:val="0"/>
          <w:marBottom w:val="0"/>
          <w:divBdr>
            <w:top w:val="none" w:sz="0" w:space="0" w:color="auto"/>
            <w:left w:val="none" w:sz="0" w:space="0" w:color="auto"/>
            <w:bottom w:val="none" w:sz="0" w:space="0" w:color="auto"/>
            <w:right w:val="none" w:sz="0" w:space="0" w:color="auto"/>
          </w:divBdr>
        </w:div>
        <w:div w:id="347832069">
          <w:marLeft w:val="0"/>
          <w:marRight w:val="0"/>
          <w:marTop w:val="300"/>
          <w:marBottom w:val="0"/>
          <w:divBdr>
            <w:top w:val="none" w:sz="0" w:space="0" w:color="auto"/>
            <w:left w:val="none" w:sz="0" w:space="0" w:color="auto"/>
            <w:bottom w:val="none" w:sz="0" w:space="0" w:color="auto"/>
            <w:right w:val="none" w:sz="0" w:space="0" w:color="auto"/>
          </w:divBdr>
          <w:divsChild>
            <w:div w:id="254479922">
              <w:marLeft w:val="0"/>
              <w:marRight w:val="0"/>
              <w:marTop w:val="0"/>
              <w:marBottom w:val="0"/>
              <w:divBdr>
                <w:top w:val="none" w:sz="0" w:space="0" w:color="auto"/>
                <w:left w:val="none" w:sz="0" w:space="0" w:color="auto"/>
                <w:bottom w:val="none" w:sz="0" w:space="0" w:color="auto"/>
                <w:right w:val="none" w:sz="0" w:space="0" w:color="auto"/>
              </w:divBdr>
            </w:div>
          </w:divsChild>
        </w:div>
        <w:div w:id="347870428">
          <w:marLeft w:val="0"/>
          <w:marRight w:val="0"/>
          <w:marTop w:val="0"/>
          <w:marBottom w:val="0"/>
          <w:divBdr>
            <w:top w:val="none" w:sz="0" w:space="0" w:color="auto"/>
            <w:left w:val="none" w:sz="0" w:space="0" w:color="auto"/>
            <w:bottom w:val="none" w:sz="0" w:space="0" w:color="auto"/>
            <w:right w:val="none" w:sz="0" w:space="0" w:color="auto"/>
          </w:divBdr>
        </w:div>
        <w:div w:id="347877818">
          <w:marLeft w:val="0"/>
          <w:marRight w:val="0"/>
          <w:marTop w:val="0"/>
          <w:marBottom w:val="0"/>
          <w:divBdr>
            <w:top w:val="none" w:sz="0" w:space="0" w:color="auto"/>
            <w:left w:val="none" w:sz="0" w:space="0" w:color="auto"/>
            <w:bottom w:val="none" w:sz="0" w:space="0" w:color="auto"/>
            <w:right w:val="none" w:sz="0" w:space="0" w:color="auto"/>
          </w:divBdr>
          <w:divsChild>
            <w:div w:id="248197224">
              <w:marLeft w:val="0"/>
              <w:marRight w:val="0"/>
              <w:marTop w:val="0"/>
              <w:marBottom w:val="0"/>
              <w:divBdr>
                <w:top w:val="none" w:sz="0" w:space="0" w:color="auto"/>
                <w:left w:val="none" w:sz="0" w:space="0" w:color="auto"/>
                <w:bottom w:val="none" w:sz="0" w:space="0" w:color="auto"/>
                <w:right w:val="none" w:sz="0" w:space="0" w:color="auto"/>
              </w:divBdr>
            </w:div>
          </w:divsChild>
        </w:div>
        <w:div w:id="347945988">
          <w:marLeft w:val="0"/>
          <w:marRight w:val="0"/>
          <w:marTop w:val="0"/>
          <w:marBottom w:val="0"/>
          <w:divBdr>
            <w:top w:val="none" w:sz="0" w:space="0" w:color="auto"/>
            <w:left w:val="none" w:sz="0" w:space="0" w:color="auto"/>
            <w:bottom w:val="none" w:sz="0" w:space="0" w:color="auto"/>
            <w:right w:val="none" w:sz="0" w:space="0" w:color="auto"/>
          </w:divBdr>
        </w:div>
        <w:div w:id="347947445">
          <w:marLeft w:val="0"/>
          <w:marRight w:val="0"/>
          <w:marTop w:val="0"/>
          <w:marBottom w:val="300"/>
          <w:divBdr>
            <w:top w:val="single" w:sz="6" w:space="15" w:color="EDEDED"/>
            <w:left w:val="single" w:sz="6" w:space="15" w:color="EDEDED"/>
            <w:bottom w:val="single" w:sz="6" w:space="15" w:color="EDEDED"/>
            <w:right w:val="single" w:sz="6" w:space="15" w:color="EDEDED"/>
          </w:divBdr>
        </w:div>
        <w:div w:id="347997070">
          <w:marLeft w:val="0"/>
          <w:marRight w:val="0"/>
          <w:marTop w:val="0"/>
          <w:marBottom w:val="0"/>
          <w:divBdr>
            <w:top w:val="none" w:sz="0" w:space="0" w:color="auto"/>
            <w:left w:val="none" w:sz="0" w:space="0" w:color="auto"/>
            <w:bottom w:val="none" w:sz="0" w:space="0" w:color="auto"/>
            <w:right w:val="none" w:sz="0" w:space="0" w:color="auto"/>
          </w:divBdr>
        </w:div>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 w:id="348027218">
          <w:marLeft w:val="0"/>
          <w:marRight w:val="0"/>
          <w:marTop w:val="0"/>
          <w:marBottom w:val="0"/>
          <w:divBdr>
            <w:top w:val="none" w:sz="0" w:space="0" w:color="auto"/>
            <w:left w:val="none" w:sz="0" w:space="0" w:color="auto"/>
            <w:bottom w:val="none" w:sz="0" w:space="0" w:color="auto"/>
            <w:right w:val="none" w:sz="0" w:space="0" w:color="auto"/>
          </w:divBdr>
        </w:div>
        <w:div w:id="348067215">
          <w:marLeft w:val="0"/>
          <w:marRight w:val="0"/>
          <w:marTop w:val="0"/>
          <w:marBottom w:val="0"/>
          <w:divBdr>
            <w:top w:val="none" w:sz="0" w:space="0" w:color="auto"/>
            <w:left w:val="none" w:sz="0" w:space="0" w:color="auto"/>
            <w:bottom w:val="none" w:sz="0" w:space="0" w:color="auto"/>
            <w:right w:val="none" w:sz="0" w:space="0" w:color="auto"/>
          </w:divBdr>
        </w:div>
        <w:div w:id="348069886">
          <w:marLeft w:val="0"/>
          <w:marRight w:val="0"/>
          <w:marTop w:val="300"/>
          <w:marBottom w:val="0"/>
          <w:divBdr>
            <w:top w:val="none" w:sz="0" w:space="0" w:color="auto"/>
            <w:left w:val="none" w:sz="0" w:space="0" w:color="auto"/>
            <w:bottom w:val="none" w:sz="0" w:space="0" w:color="auto"/>
            <w:right w:val="none" w:sz="0" w:space="0" w:color="auto"/>
          </w:divBdr>
        </w:div>
        <w:div w:id="348071352">
          <w:marLeft w:val="0"/>
          <w:marRight w:val="0"/>
          <w:marTop w:val="300"/>
          <w:marBottom w:val="0"/>
          <w:divBdr>
            <w:top w:val="none" w:sz="0" w:space="0" w:color="auto"/>
            <w:left w:val="none" w:sz="0" w:space="0" w:color="auto"/>
            <w:bottom w:val="none" w:sz="0" w:space="0" w:color="auto"/>
            <w:right w:val="none" w:sz="0" w:space="0" w:color="auto"/>
          </w:divBdr>
        </w:div>
        <w:div w:id="348140474">
          <w:marLeft w:val="0"/>
          <w:marRight w:val="0"/>
          <w:marTop w:val="0"/>
          <w:marBottom w:val="0"/>
          <w:divBdr>
            <w:top w:val="none" w:sz="0" w:space="0" w:color="auto"/>
            <w:left w:val="none" w:sz="0" w:space="0" w:color="auto"/>
            <w:bottom w:val="none" w:sz="0" w:space="0" w:color="auto"/>
            <w:right w:val="none" w:sz="0" w:space="0" w:color="auto"/>
          </w:divBdr>
          <w:divsChild>
            <w:div w:id="248544446">
              <w:marLeft w:val="0"/>
              <w:marRight w:val="0"/>
              <w:marTop w:val="0"/>
              <w:marBottom w:val="0"/>
              <w:divBdr>
                <w:top w:val="none" w:sz="0" w:space="0" w:color="auto"/>
                <w:left w:val="none" w:sz="0" w:space="0" w:color="auto"/>
                <w:bottom w:val="none" w:sz="0" w:space="0" w:color="auto"/>
                <w:right w:val="none" w:sz="0" w:space="0" w:color="auto"/>
              </w:divBdr>
            </w:div>
          </w:divsChild>
        </w:div>
        <w:div w:id="348144513">
          <w:marLeft w:val="0"/>
          <w:marRight w:val="0"/>
          <w:marTop w:val="300"/>
          <w:marBottom w:val="0"/>
          <w:divBdr>
            <w:top w:val="none" w:sz="0" w:space="0" w:color="auto"/>
            <w:left w:val="none" w:sz="0" w:space="0" w:color="auto"/>
            <w:bottom w:val="none" w:sz="0" w:space="0" w:color="auto"/>
            <w:right w:val="none" w:sz="0" w:space="0" w:color="auto"/>
          </w:divBdr>
          <w:divsChild>
            <w:div w:id="22677064">
              <w:marLeft w:val="0"/>
              <w:marRight w:val="0"/>
              <w:marTop w:val="0"/>
              <w:marBottom w:val="0"/>
              <w:divBdr>
                <w:top w:val="none" w:sz="0" w:space="0" w:color="auto"/>
                <w:left w:val="none" w:sz="0" w:space="0" w:color="auto"/>
                <w:bottom w:val="none" w:sz="0" w:space="0" w:color="auto"/>
                <w:right w:val="none" w:sz="0" w:space="0" w:color="auto"/>
              </w:divBdr>
              <w:divsChild>
                <w:div w:id="4668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147586">
          <w:marLeft w:val="0"/>
          <w:marRight w:val="0"/>
          <w:marTop w:val="0"/>
          <w:marBottom w:val="0"/>
          <w:divBdr>
            <w:top w:val="none" w:sz="0" w:space="0" w:color="auto"/>
            <w:left w:val="none" w:sz="0" w:space="0" w:color="auto"/>
            <w:bottom w:val="none" w:sz="0" w:space="0" w:color="auto"/>
            <w:right w:val="none" w:sz="0" w:space="0" w:color="auto"/>
          </w:divBdr>
        </w:div>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 w:id="348215027">
          <w:marLeft w:val="0"/>
          <w:marRight w:val="0"/>
          <w:marTop w:val="0"/>
          <w:marBottom w:val="0"/>
          <w:divBdr>
            <w:top w:val="none" w:sz="0" w:space="0" w:color="auto"/>
            <w:left w:val="none" w:sz="0" w:space="0" w:color="auto"/>
            <w:bottom w:val="none" w:sz="0" w:space="0" w:color="auto"/>
            <w:right w:val="none" w:sz="0" w:space="0" w:color="auto"/>
          </w:divBdr>
        </w:div>
        <w:div w:id="348215462">
          <w:marLeft w:val="0"/>
          <w:marRight w:val="0"/>
          <w:marTop w:val="0"/>
          <w:marBottom w:val="0"/>
          <w:divBdr>
            <w:top w:val="none" w:sz="0" w:space="0" w:color="auto"/>
            <w:left w:val="none" w:sz="0" w:space="0" w:color="auto"/>
            <w:bottom w:val="none" w:sz="0" w:space="0" w:color="auto"/>
            <w:right w:val="none" w:sz="0" w:space="0" w:color="auto"/>
          </w:divBdr>
        </w:div>
        <w:div w:id="348215520">
          <w:marLeft w:val="0"/>
          <w:marRight w:val="0"/>
          <w:marTop w:val="0"/>
          <w:marBottom w:val="300"/>
          <w:divBdr>
            <w:top w:val="single" w:sz="6" w:space="15" w:color="EDEDED"/>
            <w:left w:val="single" w:sz="6" w:space="15" w:color="EDEDED"/>
            <w:bottom w:val="single" w:sz="6" w:space="15" w:color="EDEDED"/>
            <w:right w:val="single" w:sz="6" w:space="15" w:color="EDEDED"/>
          </w:divBdr>
        </w:div>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 w:id="348218977">
          <w:marLeft w:val="0"/>
          <w:marRight w:val="0"/>
          <w:marTop w:val="0"/>
          <w:marBottom w:val="300"/>
          <w:divBdr>
            <w:top w:val="single" w:sz="6" w:space="15" w:color="EDEDED"/>
            <w:left w:val="single" w:sz="6" w:space="15" w:color="EDEDED"/>
            <w:bottom w:val="single" w:sz="6" w:space="15" w:color="EDEDED"/>
            <w:right w:val="single" w:sz="6" w:space="15" w:color="EDEDED"/>
          </w:divBdr>
        </w:div>
        <w:div w:id="348219480">
          <w:marLeft w:val="0"/>
          <w:marRight w:val="0"/>
          <w:marTop w:val="0"/>
          <w:marBottom w:val="0"/>
          <w:divBdr>
            <w:top w:val="none" w:sz="0" w:space="0" w:color="auto"/>
            <w:left w:val="none" w:sz="0" w:space="0" w:color="auto"/>
            <w:bottom w:val="none" w:sz="0" w:space="0" w:color="auto"/>
            <w:right w:val="none" w:sz="0" w:space="0" w:color="auto"/>
          </w:divBdr>
        </w:div>
        <w:div w:id="348222712">
          <w:marLeft w:val="0"/>
          <w:marRight w:val="0"/>
          <w:marTop w:val="300"/>
          <w:marBottom w:val="0"/>
          <w:divBdr>
            <w:top w:val="none" w:sz="0" w:space="0" w:color="auto"/>
            <w:left w:val="none" w:sz="0" w:space="0" w:color="auto"/>
            <w:bottom w:val="none" w:sz="0" w:space="0" w:color="auto"/>
            <w:right w:val="none" w:sz="0" w:space="0" w:color="auto"/>
          </w:divBdr>
        </w:div>
        <w:div w:id="348223152">
          <w:marLeft w:val="0"/>
          <w:marRight w:val="0"/>
          <w:marTop w:val="0"/>
          <w:marBottom w:val="0"/>
          <w:divBdr>
            <w:top w:val="none" w:sz="0" w:space="0" w:color="auto"/>
            <w:left w:val="none" w:sz="0" w:space="0" w:color="auto"/>
            <w:bottom w:val="none" w:sz="0" w:space="0" w:color="auto"/>
            <w:right w:val="none" w:sz="0" w:space="0" w:color="auto"/>
          </w:divBdr>
        </w:div>
        <w:div w:id="348261344">
          <w:marLeft w:val="0"/>
          <w:marRight w:val="0"/>
          <w:marTop w:val="300"/>
          <w:marBottom w:val="0"/>
          <w:divBdr>
            <w:top w:val="none" w:sz="0" w:space="0" w:color="auto"/>
            <w:left w:val="none" w:sz="0" w:space="0" w:color="auto"/>
            <w:bottom w:val="none" w:sz="0" w:space="0" w:color="auto"/>
            <w:right w:val="none" w:sz="0" w:space="0" w:color="auto"/>
          </w:divBdr>
        </w:div>
        <w:div w:id="348262351">
          <w:marLeft w:val="0"/>
          <w:marRight w:val="0"/>
          <w:marTop w:val="0"/>
          <w:marBottom w:val="0"/>
          <w:divBdr>
            <w:top w:val="none" w:sz="0" w:space="0" w:color="auto"/>
            <w:left w:val="none" w:sz="0" w:space="0" w:color="auto"/>
            <w:bottom w:val="none" w:sz="0" w:space="0" w:color="auto"/>
            <w:right w:val="none" w:sz="0" w:space="0" w:color="auto"/>
          </w:divBdr>
        </w:div>
        <w:div w:id="348264892">
          <w:marLeft w:val="0"/>
          <w:marRight w:val="0"/>
          <w:marTop w:val="0"/>
          <w:marBottom w:val="0"/>
          <w:divBdr>
            <w:top w:val="none" w:sz="0" w:space="0" w:color="auto"/>
            <w:left w:val="none" w:sz="0" w:space="0" w:color="auto"/>
            <w:bottom w:val="none" w:sz="0" w:space="0" w:color="auto"/>
            <w:right w:val="none" w:sz="0" w:space="0" w:color="auto"/>
          </w:divBdr>
        </w:div>
        <w:div w:id="348265063">
          <w:marLeft w:val="0"/>
          <w:marRight w:val="0"/>
          <w:marTop w:val="0"/>
          <w:marBottom w:val="300"/>
          <w:divBdr>
            <w:top w:val="single" w:sz="6" w:space="15" w:color="EDEDED"/>
            <w:left w:val="single" w:sz="6" w:space="15" w:color="EDEDED"/>
            <w:bottom w:val="single" w:sz="6" w:space="15" w:color="EDEDED"/>
            <w:right w:val="single" w:sz="6" w:space="15" w:color="EDEDED"/>
          </w:divBdr>
        </w:div>
        <w:div w:id="348333447">
          <w:marLeft w:val="0"/>
          <w:marRight w:val="0"/>
          <w:marTop w:val="300"/>
          <w:marBottom w:val="0"/>
          <w:divBdr>
            <w:top w:val="none" w:sz="0" w:space="0" w:color="auto"/>
            <w:left w:val="none" w:sz="0" w:space="0" w:color="auto"/>
            <w:bottom w:val="none" w:sz="0" w:space="0" w:color="auto"/>
            <w:right w:val="none" w:sz="0" w:space="0" w:color="auto"/>
          </w:divBdr>
        </w:div>
        <w:div w:id="348334928">
          <w:marLeft w:val="0"/>
          <w:marRight w:val="0"/>
          <w:marTop w:val="0"/>
          <w:marBottom w:val="0"/>
          <w:divBdr>
            <w:top w:val="none" w:sz="0" w:space="0" w:color="auto"/>
            <w:left w:val="none" w:sz="0" w:space="0" w:color="auto"/>
            <w:bottom w:val="none" w:sz="0" w:space="0" w:color="auto"/>
            <w:right w:val="none" w:sz="0" w:space="0" w:color="auto"/>
          </w:divBdr>
        </w:div>
        <w:div w:id="348338263">
          <w:marLeft w:val="0"/>
          <w:marRight w:val="0"/>
          <w:marTop w:val="0"/>
          <w:marBottom w:val="0"/>
          <w:divBdr>
            <w:top w:val="none" w:sz="0" w:space="0" w:color="auto"/>
            <w:left w:val="none" w:sz="0" w:space="0" w:color="auto"/>
            <w:bottom w:val="none" w:sz="0" w:space="0" w:color="auto"/>
            <w:right w:val="none" w:sz="0" w:space="0" w:color="auto"/>
          </w:divBdr>
        </w:div>
        <w:div w:id="348338502">
          <w:marLeft w:val="0"/>
          <w:marRight w:val="0"/>
          <w:marTop w:val="0"/>
          <w:marBottom w:val="0"/>
          <w:divBdr>
            <w:top w:val="none" w:sz="0" w:space="0" w:color="auto"/>
            <w:left w:val="none" w:sz="0" w:space="0" w:color="auto"/>
            <w:bottom w:val="none" w:sz="0" w:space="0" w:color="auto"/>
            <w:right w:val="none" w:sz="0" w:space="0" w:color="auto"/>
          </w:divBdr>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
          </w:divsChild>
        </w:div>
        <w:div w:id="348408853">
          <w:marLeft w:val="0"/>
          <w:marRight w:val="0"/>
          <w:marTop w:val="0"/>
          <w:marBottom w:val="300"/>
          <w:divBdr>
            <w:top w:val="single" w:sz="6" w:space="15" w:color="EDEDED"/>
            <w:left w:val="single" w:sz="6" w:space="15" w:color="EDEDED"/>
            <w:bottom w:val="single" w:sz="6" w:space="15" w:color="EDEDED"/>
            <w:right w:val="single" w:sz="6" w:space="15" w:color="EDEDED"/>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48410311">
          <w:marLeft w:val="0"/>
          <w:marRight w:val="0"/>
          <w:marTop w:val="0"/>
          <w:marBottom w:val="0"/>
          <w:divBdr>
            <w:top w:val="none" w:sz="0" w:space="0" w:color="auto"/>
            <w:left w:val="none" w:sz="0" w:space="0" w:color="auto"/>
            <w:bottom w:val="none" w:sz="0" w:space="0" w:color="auto"/>
            <w:right w:val="none" w:sz="0" w:space="0" w:color="auto"/>
          </w:divBdr>
        </w:div>
        <w:div w:id="348412064">
          <w:marLeft w:val="0"/>
          <w:marRight w:val="0"/>
          <w:marTop w:val="0"/>
          <w:marBottom w:val="0"/>
          <w:divBdr>
            <w:top w:val="none" w:sz="0" w:space="0" w:color="auto"/>
            <w:left w:val="none" w:sz="0" w:space="0" w:color="auto"/>
            <w:bottom w:val="none" w:sz="0" w:space="0" w:color="auto"/>
            <w:right w:val="none" w:sz="0" w:space="0" w:color="auto"/>
          </w:divBdr>
        </w:div>
        <w:div w:id="348455784">
          <w:marLeft w:val="0"/>
          <w:marRight w:val="0"/>
          <w:marTop w:val="0"/>
          <w:marBottom w:val="0"/>
          <w:divBdr>
            <w:top w:val="none" w:sz="0" w:space="0" w:color="auto"/>
            <w:left w:val="none" w:sz="0" w:space="0" w:color="auto"/>
            <w:bottom w:val="none" w:sz="0" w:space="0" w:color="auto"/>
            <w:right w:val="none" w:sz="0" w:space="0" w:color="auto"/>
          </w:divBdr>
        </w:div>
        <w:div w:id="348457474">
          <w:marLeft w:val="0"/>
          <w:marRight w:val="0"/>
          <w:marTop w:val="0"/>
          <w:marBottom w:val="0"/>
          <w:divBdr>
            <w:top w:val="none" w:sz="0" w:space="0" w:color="auto"/>
            <w:left w:val="none" w:sz="0" w:space="0" w:color="auto"/>
            <w:bottom w:val="none" w:sz="0" w:space="0" w:color="auto"/>
            <w:right w:val="none" w:sz="0" w:space="0" w:color="auto"/>
          </w:divBdr>
        </w:div>
        <w:div w:id="348458659">
          <w:marLeft w:val="0"/>
          <w:marRight w:val="0"/>
          <w:marTop w:val="0"/>
          <w:marBottom w:val="0"/>
          <w:divBdr>
            <w:top w:val="none" w:sz="0" w:space="0" w:color="auto"/>
            <w:left w:val="none" w:sz="0" w:space="0" w:color="auto"/>
            <w:bottom w:val="none" w:sz="0" w:space="0" w:color="auto"/>
            <w:right w:val="none" w:sz="0" w:space="0" w:color="auto"/>
          </w:divBdr>
        </w:div>
        <w:div w:id="348482703">
          <w:marLeft w:val="0"/>
          <w:marRight w:val="0"/>
          <w:marTop w:val="0"/>
          <w:marBottom w:val="0"/>
          <w:divBdr>
            <w:top w:val="none" w:sz="0" w:space="0" w:color="auto"/>
            <w:left w:val="none" w:sz="0" w:space="0" w:color="auto"/>
            <w:bottom w:val="none" w:sz="0" w:space="0" w:color="auto"/>
            <w:right w:val="none" w:sz="0" w:space="0" w:color="auto"/>
          </w:divBdr>
        </w:div>
        <w:div w:id="348484315">
          <w:marLeft w:val="0"/>
          <w:marRight w:val="0"/>
          <w:marTop w:val="0"/>
          <w:marBottom w:val="300"/>
          <w:divBdr>
            <w:top w:val="single" w:sz="6" w:space="15" w:color="EDEDED"/>
            <w:left w:val="single" w:sz="6" w:space="15" w:color="EDEDED"/>
            <w:bottom w:val="single" w:sz="6" w:space="15" w:color="EDEDED"/>
            <w:right w:val="single" w:sz="6" w:space="15" w:color="EDEDED"/>
          </w:divBdr>
        </w:div>
        <w:div w:id="348525437">
          <w:marLeft w:val="0"/>
          <w:marRight w:val="0"/>
          <w:marTop w:val="0"/>
          <w:marBottom w:val="0"/>
          <w:divBdr>
            <w:top w:val="none" w:sz="0" w:space="0" w:color="auto"/>
            <w:left w:val="none" w:sz="0" w:space="0" w:color="auto"/>
            <w:bottom w:val="none" w:sz="0" w:space="0" w:color="auto"/>
            <w:right w:val="none" w:sz="0" w:space="0" w:color="auto"/>
          </w:divBdr>
        </w:div>
        <w:div w:id="348525960">
          <w:marLeft w:val="0"/>
          <w:marRight w:val="0"/>
          <w:marTop w:val="0"/>
          <w:marBottom w:val="0"/>
          <w:divBdr>
            <w:top w:val="none" w:sz="0" w:space="0" w:color="auto"/>
            <w:left w:val="none" w:sz="0" w:space="0" w:color="auto"/>
            <w:bottom w:val="none" w:sz="0" w:space="0" w:color="auto"/>
            <w:right w:val="none" w:sz="0" w:space="0" w:color="auto"/>
          </w:divBdr>
        </w:div>
        <w:div w:id="348529770">
          <w:marLeft w:val="0"/>
          <w:marRight w:val="0"/>
          <w:marTop w:val="0"/>
          <w:marBottom w:val="0"/>
          <w:divBdr>
            <w:top w:val="none" w:sz="0" w:space="0" w:color="auto"/>
            <w:left w:val="none" w:sz="0" w:space="0" w:color="auto"/>
            <w:bottom w:val="none" w:sz="0" w:space="0" w:color="auto"/>
            <w:right w:val="none" w:sz="0" w:space="0" w:color="auto"/>
          </w:divBdr>
        </w:div>
        <w:div w:id="348530654">
          <w:marLeft w:val="0"/>
          <w:marRight w:val="0"/>
          <w:marTop w:val="0"/>
          <w:marBottom w:val="0"/>
          <w:divBdr>
            <w:top w:val="none" w:sz="0" w:space="0" w:color="auto"/>
            <w:left w:val="none" w:sz="0" w:space="0" w:color="auto"/>
            <w:bottom w:val="none" w:sz="0" w:space="0" w:color="auto"/>
            <w:right w:val="none" w:sz="0" w:space="0" w:color="auto"/>
          </w:divBdr>
        </w:div>
        <w:div w:id="348531446">
          <w:marLeft w:val="0"/>
          <w:marRight w:val="0"/>
          <w:marTop w:val="0"/>
          <w:marBottom w:val="0"/>
          <w:divBdr>
            <w:top w:val="none" w:sz="0" w:space="0" w:color="auto"/>
            <w:left w:val="none" w:sz="0" w:space="0" w:color="auto"/>
            <w:bottom w:val="none" w:sz="0" w:space="0" w:color="auto"/>
            <w:right w:val="none" w:sz="0" w:space="0" w:color="auto"/>
          </w:divBdr>
          <w:divsChild>
            <w:div w:id="345838173">
              <w:marLeft w:val="0"/>
              <w:marRight w:val="0"/>
              <w:marTop w:val="0"/>
              <w:marBottom w:val="0"/>
              <w:divBdr>
                <w:top w:val="none" w:sz="0" w:space="0" w:color="auto"/>
                <w:left w:val="none" w:sz="0" w:space="0" w:color="auto"/>
                <w:bottom w:val="none" w:sz="0" w:space="0" w:color="auto"/>
                <w:right w:val="none" w:sz="0" w:space="0" w:color="auto"/>
              </w:divBdr>
            </w:div>
          </w:divsChild>
        </w:div>
        <w:div w:id="348677526">
          <w:marLeft w:val="0"/>
          <w:marRight w:val="0"/>
          <w:marTop w:val="0"/>
          <w:marBottom w:val="0"/>
          <w:divBdr>
            <w:top w:val="none" w:sz="0" w:space="0" w:color="auto"/>
            <w:left w:val="none" w:sz="0" w:space="0" w:color="auto"/>
            <w:bottom w:val="none" w:sz="0" w:space="0" w:color="auto"/>
            <w:right w:val="none" w:sz="0" w:space="0" w:color="auto"/>
          </w:divBdr>
        </w:div>
        <w:div w:id="348682377">
          <w:marLeft w:val="0"/>
          <w:marRight w:val="0"/>
          <w:marTop w:val="0"/>
          <w:marBottom w:val="0"/>
          <w:divBdr>
            <w:top w:val="none" w:sz="0" w:space="0" w:color="auto"/>
            <w:left w:val="none" w:sz="0" w:space="0" w:color="auto"/>
            <w:bottom w:val="none" w:sz="0" w:space="0" w:color="auto"/>
            <w:right w:val="none" w:sz="0" w:space="0" w:color="auto"/>
          </w:divBdr>
        </w:div>
        <w:div w:id="348719908">
          <w:marLeft w:val="0"/>
          <w:marRight w:val="0"/>
          <w:marTop w:val="300"/>
          <w:marBottom w:val="0"/>
          <w:divBdr>
            <w:top w:val="none" w:sz="0" w:space="0" w:color="auto"/>
            <w:left w:val="none" w:sz="0" w:space="0" w:color="auto"/>
            <w:bottom w:val="none" w:sz="0" w:space="0" w:color="auto"/>
            <w:right w:val="none" w:sz="0" w:space="0" w:color="auto"/>
          </w:divBdr>
          <w:divsChild>
            <w:div w:id="109133075">
              <w:marLeft w:val="0"/>
              <w:marRight w:val="0"/>
              <w:marTop w:val="0"/>
              <w:marBottom w:val="0"/>
              <w:divBdr>
                <w:top w:val="none" w:sz="0" w:space="0" w:color="auto"/>
                <w:left w:val="none" w:sz="0" w:space="0" w:color="auto"/>
                <w:bottom w:val="none" w:sz="0" w:space="0" w:color="auto"/>
                <w:right w:val="none" w:sz="0" w:space="0" w:color="auto"/>
              </w:divBdr>
            </w:div>
          </w:divsChild>
        </w:div>
        <w:div w:id="348720389">
          <w:marLeft w:val="0"/>
          <w:marRight w:val="0"/>
          <w:marTop w:val="0"/>
          <w:marBottom w:val="0"/>
          <w:divBdr>
            <w:top w:val="none" w:sz="0" w:space="0" w:color="auto"/>
            <w:left w:val="none" w:sz="0" w:space="0" w:color="auto"/>
            <w:bottom w:val="none" w:sz="0" w:space="0" w:color="auto"/>
            <w:right w:val="none" w:sz="0" w:space="0" w:color="auto"/>
          </w:divBdr>
        </w:div>
        <w:div w:id="348722076">
          <w:marLeft w:val="0"/>
          <w:marRight w:val="0"/>
          <w:marTop w:val="0"/>
          <w:marBottom w:val="0"/>
          <w:divBdr>
            <w:top w:val="none" w:sz="0" w:space="0" w:color="auto"/>
            <w:left w:val="none" w:sz="0" w:space="0" w:color="auto"/>
            <w:bottom w:val="none" w:sz="0" w:space="0" w:color="auto"/>
            <w:right w:val="none" w:sz="0" w:space="0" w:color="auto"/>
          </w:divBdr>
        </w:div>
        <w:div w:id="348725556">
          <w:marLeft w:val="0"/>
          <w:marRight w:val="0"/>
          <w:marTop w:val="0"/>
          <w:marBottom w:val="0"/>
          <w:divBdr>
            <w:top w:val="none" w:sz="0" w:space="0" w:color="auto"/>
            <w:left w:val="none" w:sz="0" w:space="0" w:color="auto"/>
            <w:bottom w:val="none" w:sz="0" w:space="0" w:color="auto"/>
            <w:right w:val="none" w:sz="0" w:space="0" w:color="auto"/>
          </w:divBdr>
        </w:div>
        <w:div w:id="348727112">
          <w:marLeft w:val="0"/>
          <w:marRight w:val="0"/>
          <w:marTop w:val="0"/>
          <w:marBottom w:val="0"/>
          <w:divBdr>
            <w:top w:val="none" w:sz="0" w:space="0" w:color="auto"/>
            <w:left w:val="none" w:sz="0" w:space="0" w:color="auto"/>
            <w:bottom w:val="none" w:sz="0" w:space="0" w:color="auto"/>
            <w:right w:val="none" w:sz="0" w:space="0" w:color="auto"/>
          </w:divBdr>
        </w:div>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 w:id="348727807">
          <w:marLeft w:val="0"/>
          <w:marRight w:val="0"/>
          <w:marTop w:val="0"/>
          <w:marBottom w:val="0"/>
          <w:divBdr>
            <w:top w:val="none" w:sz="0" w:space="0" w:color="auto"/>
            <w:left w:val="none" w:sz="0" w:space="0" w:color="auto"/>
            <w:bottom w:val="none" w:sz="0" w:space="0" w:color="auto"/>
            <w:right w:val="none" w:sz="0" w:space="0" w:color="auto"/>
          </w:divBdr>
        </w:div>
        <w:div w:id="348794610">
          <w:marLeft w:val="0"/>
          <w:marRight w:val="0"/>
          <w:marTop w:val="0"/>
          <w:marBottom w:val="0"/>
          <w:divBdr>
            <w:top w:val="none" w:sz="0" w:space="0" w:color="auto"/>
            <w:left w:val="none" w:sz="0" w:space="0" w:color="auto"/>
            <w:bottom w:val="none" w:sz="0" w:space="0" w:color="auto"/>
            <w:right w:val="none" w:sz="0" w:space="0" w:color="auto"/>
          </w:divBdr>
          <w:divsChild>
            <w:div w:id="359431120">
              <w:marLeft w:val="0"/>
              <w:marRight w:val="0"/>
              <w:marTop w:val="0"/>
              <w:marBottom w:val="0"/>
              <w:divBdr>
                <w:top w:val="none" w:sz="0" w:space="0" w:color="auto"/>
                <w:left w:val="none" w:sz="0" w:space="0" w:color="auto"/>
                <w:bottom w:val="none" w:sz="0" w:space="0" w:color="auto"/>
                <w:right w:val="none" w:sz="0" w:space="0" w:color="auto"/>
              </w:divBdr>
            </w:div>
          </w:divsChild>
        </w:div>
        <w:div w:id="348795079">
          <w:marLeft w:val="0"/>
          <w:marRight w:val="0"/>
          <w:marTop w:val="0"/>
          <w:marBottom w:val="300"/>
          <w:divBdr>
            <w:top w:val="single" w:sz="6" w:space="15" w:color="EDEDED"/>
            <w:left w:val="single" w:sz="6" w:space="15" w:color="EDEDED"/>
            <w:bottom w:val="single" w:sz="6" w:space="15" w:color="EDEDED"/>
            <w:right w:val="single" w:sz="6" w:space="15" w:color="EDEDED"/>
          </w:divBdr>
        </w:div>
        <w:div w:id="348795618">
          <w:marLeft w:val="0"/>
          <w:marRight w:val="0"/>
          <w:marTop w:val="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48873123">
          <w:marLeft w:val="0"/>
          <w:marRight w:val="0"/>
          <w:marTop w:val="300"/>
          <w:marBottom w:val="0"/>
          <w:divBdr>
            <w:top w:val="none" w:sz="0" w:space="0" w:color="auto"/>
            <w:left w:val="none" w:sz="0" w:space="0" w:color="auto"/>
            <w:bottom w:val="none" w:sz="0" w:space="0" w:color="auto"/>
            <w:right w:val="none" w:sz="0" w:space="0" w:color="auto"/>
          </w:divBdr>
        </w:div>
        <w:div w:id="348874401">
          <w:marLeft w:val="0"/>
          <w:marRight w:val="0"/>
          <w:marTop w:val="0"/>
          <w:marBottom w:val="0"/>
          <w:divBdr>
            <w:top w:val="none" w:sz="0" w:space="0" w:color="auto"/>
            <w:left w:val="none" w:sz="0" w:space="0" w:color="auto"/>
            <w:bottom w:val="none" w:sz="0" w:space="0" w:color="auto"/>
            <w:right w:val="none" w:sz="0" w:space="0" w:color="auto"/>
          </w:divBdr>
        </w:div>
        <w:div w:id="348875900">
          <w:marLeft w:val="0"/>
          <w:marRight w:val="0"/>
          <w:marTop w:val="0"/>
          <w:marBottom w:val="0"/>
          <w:divBdr>
            <w:top w:val="none" w:sz="0" w:space="0" w:color="auto"/>
            <w:left w:val="none" w:sz="0" w:space="0" w:color="auto"/>
            <w:bottom w:val="none" w:sz="0" w:space="0" w:color="auto"/>
            <w:right w:val="none" w:sz="0" w:space="0" w:color="auto"/>
          </w:divBdr>
        </w:div>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 w:id="348918331">
          <w:marLeft w:val="0"/>
          <w:marRight w:val="0"/>
          <w:marTop w:val="300"/>
          <w:marBottom w:val="0"/>
          <w:divBdr>
            <w:top w:val="none" w:sz="0" w:space="0" w:color="auto"/>
            <w:left w:val="none" w:sz="0" w:space="0" w:color="auto"/>
            <w:bottom w:val="none" w:sz="0" w:space="0" w:color="auto"/>
            <w:right w:val="none" w:sz="0" w:space="0" w:color="auto"/>
          </w:divBdr>
        </w:div>
        <w:div w:id="348946224">
          <w:marLeft w:val="0"/>
          <w:marRight w:val="0"/>
          <w:marTop w:val="300"/>
          <w:marBottom w:val="0"/>
          <w:divBdr>
            <w:top w:val="none" w:sz="0" w:space="0" w:color="auto"/>
            <w:left w:val="none" w:sz="0" w:space="0" w:color="auto"/>
            <w:bottom w:val="none" w:sz="0" w:space="0" w:color="auto"/>
            <w:right w:val="none" w:sz="0" w:space="0" w:color="auto"/>
          </w:divBdr>
        </w:div>
        <w:div w:id="348988501">
          <w:marLeft w:val="0"/>
          <w:marRight w:val="0"/>
          <w:marTop w:val="0"/>
          <w:marBottom w:val="0"/>
          <w:divBdr>
            <w:top w:val="none" w:sz="0" w:space="0" w:color="auto"/>
            <w:left w:val="none" w:sz="0" w:space="0" w:color="auto"/>
            <w:bottom w:val="none" w:sz="0" w:space="0" w:color="auto"/>
            <w:right w:val="none" w:sz="0" w:space="0" w:color="auto"/>
          </w:divBdr>
        </w:div>
        <w:div w:id="348989339">
          <w:marLeft w:val="0"/>
          <w:marRight w:val="0"/>
          <w:marTop w:val="0"/>
          <w:marBottom w:val="0"/>
          <w:divBdr>
            <w:top w:val="none" w:sz="0" w:space="0" w:color="auto"/>
            <w:left w:val="none" w:sz="0" w:space="0" w:color="auto"/>
            <w:bottom w:val="none" w:sz="0" w:space="0" w:color="auto"/>
            <w:right w:val="none" w:sz="0" w:space="0" w:color="auto"/>
          </w:divBdr>
        </w:div>
        <w:div w:id="348991085">
          <w:marLeft w:val="0"/>
          <w:marRight w:val="0"/>
          <w:marTop w:val="0"/>
          <w:marBottom w:val="0"/>
          <w:divBdr>
            <w:top w:val="none" w:sz="0" w:space="0" w:color="auto"/>
            <w:left w:val="none" w:sz="0" w:space="0" w:color="auto"/>
            <w:bottom w:val="none" w:sz="0" w:space="0" w:color="auto"/>
            <w:right w:val="none" w:sz="0" w:space="0" w:color="auto"/>
          </w:divBdr>
        </w:div>
        <w:div w:id="348991137">
          <w:marLeft w:val="0"/>
          <w:marRight w:val="0"/>
          <w:marTop w:val="0"/>
          <w:marBottom w:val="300"/>
          <w:divBdr>
            <w:top w:val="single" w:sz="6" w:space="15" w:color="EDEDED"/>
            <w:left w:val="single" w:sz="6" w:space="15" w:color="EDEDED"/>
            <w:bottom w:val="single" w:sz="6" w:space="15" w:color="EDEDED"/>
            <w:right w:val="single" w:sz="6" w:space="15" w:color="EDEDED"/>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8994345">
          <w:marLeft w:val="0"/>
          <w:marRight w:val="0"/>
          <w:marTop w:val="0"/>
          <w:marBottom w:val="0"/>
          <w:divBdr>
            <w:top w:val="none" w:sz="0" w:space="0" w:color="auto"/>
            <w:left w:val="none" w:sz="0" w:space="0" w:color="auto"/>
            <w:bottom w:val="none" w:sz="0" w:space="0" w:color="auto"/>
            <w:right w:val="none" w:sz="0" w:space="0" w:color="auto"/>
          </w:divBdr>
        </w:div>
        <w:div w:id="349063265">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349066833">
          <w:marLeft w:val="0"/>
          <w:marRight w:val="0"/>
          <w:marTop w:val="0"/>
          <w:marBottom w:val="300"/>
          <w:divBdr>
            <w:top w:val="single" w:sz="6" w:space="15" w:color="EDEDED"/>
            <w:left w:val="single" w:sz="6" w:space="15" w:color="EDEDED"/>
            <w:bottom w:val="single" w:sz="6" w:space="15" w:color="EDEDED"/>
            <w:right w:val="single" w:sz="6" w:space="15" w:color="EDEDED"/>
          </w:divBdr>
        </w:div>
        <w:div w:id="349066976">
          <w:marLeft w:val="0"/>
          <w:marRight w:val="0"/>
          <w:marTop w:val="0"/>
          <w:marBottom w:val="0"/>
          <w:divBdr>
            <w:top w:val="none" w:sz="0" w:space="0" w:color="auto"/>
            <w:left w:val="none" w:sz="0" w:space="0" w:color="auto"/>
            <w:bottom w:val="none" w:sz="0" w:space="0" w:color="auto"/>
            <w:right w:val="none" w:sz="0" w:space="0" w:color="auto"/>
          </w:divBdr>
        </w:div>
        <w:div w:id="349067650">
          <w:marLeft w:val="0"/>
          <w:marRight w:val="0"/>
          <w:marTop w:val="0"/>
          <w:marBottom w:val="0"/>
          <w:divBdr>
            <w:top w:val="none" w:sz="0" w:space="0" w:color="auto"/>
            <w:left w:val="none" w:sz="0" w:space="0" w:color="auto"/>
            <w:bottom w:val="none" w:sz="0" w:space="0" w:color="auto"/>
            <w:right w:val="none" w:sz="0" w:space="0" w:color="auto"/>
          </w:divBdr>
        </w:div>
        <w:div w:id="349069256">
          <w:marLeft w:val="0"/>
          <w:marRight w:val="0"/>
          <w:marTop w:val="0"/>
          <w:marBottom w:val="0"/>
          <w:divBdr>
            <w:top w:val="none" w:sz="0" w:space="0" w:color="auto"/>
            <w:left w:val="none" w:sz="0" w:space="0" w:color="auto"/>
            <w:bottom w:val="none" w:sz="0" w:space="0" w:color="auto"/>
            <w:right w:val="none" w:sz="0" w:space="0" w:color="auto"/>
          </w:divBdr>
        </w:div>
        <w:div w:id="349071814">
          <w:marLeft w:val="0"/>
          <w:marRight w:val="0"/>
          <w:marTop w:val="0"/>
          <w:marBottom w:val="0"/>
          <w:divBdr>
            <w:top w:val="none" w:sz="0" w:space="0" w:color="auto"/>
            <w:left w:val="none" w:sz="0" w:space="0" w:color="auto"/>
            <w:bottom w:val="none" w:sz="0" w:space="0" w:color="auto"/>
            <w:right w:val="none" w:sz="0" w:space="0" w:color="auto"/>
          </w:divBdr>
          <w:divsChild>
            <w:div w:id="19149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111209">
          <w:marLeft w:val="0"/>
          <w:marRight w:val="0"/>
          <w:marTop w:val="0"/>
          <w:marBottom w:val="0"/>
          <w:divBdr>
            <w:top w:val="none" w:sz="0" w:space="0" w:color="auto"/>
            <w:left w:val="none" w:sz="0" w:space="0" w:color="auto"/>
            <w:bottom w:val="none" w:sz="0" w:space="0" w:color="auto"/>
            <w:right w:val="none" w:sz="0" w:space="0" w:color="auto"/>
          </w:divBdr>
        </w:div>
        <w:div w:id="349111715">
          <w:marLeft w:val="0"/>
          <w:marRight w:val="0"/>
          <w:marTop w:val="0"/>
          <w:marBottom w:val="0"/>
          <w:divBdr>
            <w:top w:val="none" w:sz="0" w:space="0" w:color="auto"/>
            <w:left w:val="none" w:sz="0" w:space="0" w:color="auto"/>
            <w:bottom w:val="none" w:sz="0" w:space="0" w:color="auto"/>
            <w:right w:val="none" w:sz="0" w:space="0" w:color="auto"/>
          </w:divBdr>
        </w:div>
        <w:div w:id="349113493">
          <w:marLeft w:val="0"/>
          <w:marRight w:val="0"/>
          <w:marTop w:val="0"/>
          <w:marBottom w:val="0"/>
          <w:divBdr>
            <w:top w:val="none" w:sz="0" w:space="0" w:color="auto"/>
            <w:left w:val="none" w:sz="0" w:space="0" w:color="auto"/>
            <w:bottom w:val="none" w:sz="0" w:space="0" w:color="auto"/>
            <w:right w:val="none" w:sz="0" w:space="0" w:color="auto"/>
          </w:divBdr>
        </w:div>
        <w:div w:id="349114053">
          <w:marLeft w:val="0"/>
          <w:marRight w:val="0"/>
          <w:marTop w:val="0"/>
          <w:marBottom w:val="300"/>
          <w:divBdr>
            <w:top w:val="single" w:sz="6" w:space="15" w:color="EDEDED"/>
            <w:left w:val="single" w:sz="6" w:space="15" w:color="EDEDED"/>
            <w:bottom w:val="single" w:sz="6" w:space="15" w:color="EDEDED"/>
            <w:right w:val="single" w:sz="6" w:space="15" w:color="EDEDED"/>
          </w:divBdr>
        </w:div>
        <w:div w:id="349181594">
          <w:marLeft w:val="0"/>
          <w:marRight w:val="0"/>
          <w:marTop w:val="0"/>
          <w:marBottom w:val="0"/>
          <w:divBdr>
            <w:top w:val="none" w:sz="0" w:space="0" w:color="auto"/>
            <w:left w:val="none" w:sz="0" w:space="0" w:color="auto"/>
            <w:bottom w:val="none" w:sz="0" w:space="0" w:color="auto"/>
            <w:right w:val="none" w:sz="0" w:space="0" w:color="auto"/>
          </w:divBdr>
        </w:div>
        <w:div w:id="349184587">
          <w:marLeft w:val="0"/>
          <w:marRight w:val="0"/>
          <w:marTop w:val="0"/>
          <w:marBottom w:val="0"/>
          <w:divBdr>
            <w:top w:val="none" w:sz="0" w:space="0" w:color="auto"/>
            <w:left w:val="none" w:sz="0" w:space="0" w:color="auto"/>
            <w:bottom w:val="none" w:sz="0" w:space="0" w:color="auto"/>
            <w:right w:val="none" w:sz="0" w:space="0" w:color="auto"/>
          </w:divBdr>
        </w:div>
        <w:div w:id="349185710">
          <w:marLeft w:val="0"/>
          <w:marRight w:val="0"/>
          <w:marTop w:val="0"/>
          <w:marBottom w:val="0"/>
          <w:divBdr>
            <w:top w:val="none" w:sz="0" w:space="0" w:color="auto"/>
            <w:left w:val="none" w:sz="0" w:space="0" w:color="auto"/>
            <w:bottom w:val="none" w:sz="0" w:space="0" w:color="auto"/>
            <w:right w:val="none" w:sz="0" w:space="0" w:color="auto"/>
          </w:divBdr>
        </w:div>
        <w:div w:id="349189629">
          <w:marLeft w:val="0"/>
          <w:marRight w:val="0"/>
          <w:marTop w:val="0"/>
          <w:marBottom w:val="0"/>
          <w:divBdr>
            <w:top w:val="none" w:sz="0" w:space="0" w:color="auto"/>
            <w:left w:val="none" w:sz="0" w:space="0" w:color="auto"/>
            <w:bottom w:val="none" w:sz="0" w:space="0" w:color="auto"/>
            <w:right w:val="none" w:sz="0" w:space="0" w:color="auto"/>
          </w:divBdr>
        </w:div>
        <w:div w:id="349260891">
          <w:marLeft w:val="0"/>
          <w:marRight w:val="0"/>
          <w:marTop w:val="0"/>
          <w:marBottom w:val="0"/>
          <w:divBdr>
            <w:top w:val="none" w:sz="0" w:space="0" w:color="auto"/>
            <w:left w:val="none" w:sz="0" w:space="0" w:color="auto"/>
            <w:bottom w:val="none" w:sz="0" w:space="0" w:color="auto"/>
            <w:right w:val="none" w:sz="0" w:space="0" w:color="auto"/>
          </w:divBdr>
        </w:div>
        <w:div w:id="349262806">
          <w:marLeft w:val="0"/>
          <w:marRight w:val="0"/>
          <w:marTop w:val="0"/>
          <w:marBottom w:val="300"/>
          <w:divBdr>
            <w:top w:val="single" w:sz="6" w:space="15" w:color="EDEDED"/>
            <w:left w:val="single" w:sz="6" w:space="15" w:color="EDEDED"/>
            <w:bottom w:val="single" w:sz="6" w:space="15" w:color="EDEDED"/>
            <w:right w:val="single" w:sz="6" w:space="15" w:color="EDEDED"/>
          </w:divBdr>
        </w:div>
        <w:div w:id="349264494">
          <w:marLeft w:val="0"/>
          <w:marRight w:val="0"/>
          <w:marTop w:val="0"/>
          <w:marBottom w:val="0"/>
          <w:divBdr>
            <w:top w:val="none" w:sz="0" w:space="0" w:color="auto"/>
            <w:left w:val="none" w:sz="0" w:space="0" w:color="auto"/>
            <w:bottom w:val="none" w:sz="0" w:space="0" w:color="auto"/>
            <w:right w:val="none" w:sz="0" w:space="0" w:color="auto"/>
          </w:divBdr>
        </w:div>
        <w:div w:id="349332550">
          <w:marLeft w:val="0"/>
          <w:marRight w:val="0"/>
          <w:marTop w:val="0"/>
          <w:marBottom w:val="0"/>
          <w:divBdr>
            <w:top w:val="none" w:sz="0" w:space="0" w:color="auto"/>
            <w:left w:val="none" w:sz="0" w:space="0" w:color="auto"/>
            <w:bottom w:val="none" w:sz="0" w:space="0" w:color="auto"/>
            <w:right w:val="none" w:sz="0" w:space="0" w:color="auto"/>
          </w:divBdr>
        </w:div>
        <w:div w:id="349333938">
          <w:marLeft w:val="0"/>
          <w:marRight w:val="0"/>
          <w:marTop w:val="0"/>
          <w:marBottom w:val="0"/>
          <w:divBdr>
            <w:top w:val="none" w:sz="0" w:space="0" w:color="auto"/>
            <w:left w:val="none" w:sz="0" w:space="0" w:color="auto"/>
            <w:bottom w:val="none" w:sz="0" w:space="0" w:color="auto"/>
            <w:right w:val="none" w:sz="0" w:space="0" w:color="auto"/>
          </w:divBdr>
          <w:divsChild>
            <w:div w:id="159197781">
              <w:marLeft w:val="0"/>
              <w:marRight w:val="0"/>
              <w:marTop w:val="0"/>
              <w:marBottom w:val="0"/>
              <w:divBdr>
                <w:top w:val="none" w:sz="0" w:space="0" w:color="auto"/>
                <w:left w:val="none" w:sz="0" w:space="0" w:color="auto"/>
                <w:bottom w:val="none" w:sz="0" w:space="0" w:color="auto"/>
                <w:right w:val="none" w:sz="0" w:space="0" w:color="auto"/>
              </w:divBdr>
            </w:div>
          </w:divsChild>
        </w:div>
        <w:div w:id="349374315">
          <w:marLeft w:val="0"/>
          <w:marRight w:val="0"/>
          <w:marTop w:val="0"/>
          <w:marBottom w:val="300"/>
          <w:divBdr>
            <w:top w:val="single" w:sz="6" w:space="15" w:color="EDEDED"/>
            <w:left w:val="single" w:sz="6" w:space="15" w:color="EDEDED"/>
            <w:bottom w:val="single" w:sz="6" w:space="15" w:color="EDEDED"/>
            <w:right w:val="single" w:sz="6" w:space="15" w:color="EDEDED"/>
          </w:divBdr>
        </w:div>
        <w:div w:id="349374325">
          <w:marLeft w:val="0"/>
          <w:marRight w:val="0"/>
          <w:marTop w:val="0"/>
          <w:marBottom w:val="0"/>
          <w:divBdr>
            <w:top w:val="none" w:sz="0" w:space="0" w:color="auto"/>
            <w:left w:val="none" w:sz="0" w:space="0" w:color="auto"/>
            <w:bottom w:val="none" w:sz="0" w:space="0" w:color="auto"/>
            <w:right w:val="none" w:sz="0" w:space="0" w:color="auto"/>
          </w:divBdr>
        </w:div>
        <w:div w:id="349374566">
          <w:marLeft w:val="0"/>
          <w:marRight w:val="0"/>
          <w:marTop w:val="0"/>
          <w:marBottom w:val="300"/>
          <w:divBdr>
            <w:top w:val="single" w:sz="6" w:space="15" w:color="EDEDED"/>
            <w:left w:val="single" w:sz="6" w:space="15" w:color="EDEDED"/>
            <w:bottom w:val="single" w:sz="6" w:space="15" w:color="EDEDED"/>
            <w:right w:val="single" w:sz="6" w:space="15" w:color="EDEDED"/>
          </w:divBdr>
        </w:div>
        <w:div w:id="349376936">
          <w:marLeft w:val="0"/>
          <w:marRight w:val="0"/>
          <w:marTop w:val="0"/>
          <w:marBottom w:val="0"/>
          <w:divBdr>
            <w:top w:val="none" w:sz="0" w:space="0" w:color="auto"/>
            <w:left w:val="none" w:sz="0" w:space="0" w:color="auto"/>
            <w:bottom w:val="none" w:sz="0" w:space="0" w:color="auto"/>
            <w:right w:val="none" w:sz="0" w:space="0" w:color="auto"/>
          </w:divBdr>
        </w:div>
        <w:div w:id="349378673">
          <w:marLeft w:val="0"/>
          <w:marRight w:val="0"/>
          <w:marTop w:val="0"/>
          <w:marBottom w:val="0"/>
          <w:divBdr>
            <w:top w:val="none" w:sz="0" w:space="0" w:color="auto"/>
            <w:left w:val="none" w:sz="0" w:space="0" w:color="auto"/>
            <w:bottom w:val="none" w:sz="0" w:space="0" w:color="auto"/>
            <w:right w:val="none" w:sz="0" w:space="0" w:color="auto"/>
          </w:divBdr>
        </w:div>
        <w:div w:id="349378889">
          <w:marLeft w:val="0"/>
          <w:marRight w:val="0"/>
          <w:marTop w:val="300"/>
          <w:marBottom w:val="0"/>
          <w:divBdr>
            <w:top w:val="none" w:sz="0" w:space="0" w:color="auto"/>
            <w:left w:val="none" w:sz="0" w:space="0" w:color="auto"/>
            <w:bottom w:val="none" w:sz="0" w:space="0" w:color="auto"/>
            <w:right w:val="none" w:sz="0" w:space="0" w:color="auto"/>
          </w:divBdr>
        </w:div>
        <w:div w:id="349379337">
          <w:marLeft w:val="0"/>
          <w:marRight w:val="0"/>
          <w:marTop w:val="0"/>
          <w:marBottom w:val="0"/>
          <w:divBdr>
            <w:top w:val="none" w:sz="0" w:space="0" w:color="auto"/>
            <w:left w:val="none" w:sz="0" w:space="0" w:color="auto"/>
            <w:bottom w:val="none" w:sz="0" w:space="0" w:color="auto"/>
            <w:right w:val="none" w:sz="0" w:space="0" w:color="auto"/>
          </w:divBdr>
          <w:divsChild>
            <w:div w:id="105119938">
              <w:marLeft w:val="0"/>
              <w:marRight w:val="0"/>
              <w:marTop w:val="0"/>
              <w:marBottom w:val="0"/>
              <w:divBdr>
                <w:top w:val="none" w:sz="0" w:space="0" w:color="auto"/>
                <w:left w:val="none" w:sz="0" w:space="0" w:color="auto"/>
                <w:bottom w:val="none" w:sz="0" w:space="0" w:color="auto"/>
                <w:right w:val="none" w:sz="0" w:space="0" w:color="auto"/>
              </w:divBdr>
            </w:div>
          </w:divsChild>
        </w:div>
        <w:div w:id="349380078">
          <w:marLeft w:val="0"/>
          <w:marRight w:val="0"/>
          <w:marTop w:val="0"/>
          <w:marBottom w:val="0"/>
          <w:divBdr>
            <w:top w:val="none" w:sz="0" w:space="0" w:color="auto"/>
            <w:left w:val="none" w:sz="0" w:space="0" w:color="auto"/>
            <w:bottom w:val="none" w:sz="0" w:space="0" w:color="auto"/>
            <w:right w:val="none" w:sz="0" w:space="0" w:color="auto"/>
          </w:divBdr>
        </w:div>
        <w:div w:id="349382677">
          <w:marLeft w:val="0"/>
          <w:marRight w:val="0"/>
          <w:marTop w:val="0"/>
          <w:marBottom w:val="0"/>
          <w:divBdr>
            <w:top w:val="none" w:sz="0" w:space="0" w:color="auto"/>
            <w:left w:val="none" w:sz="0" w:space="0" w:color="auto"/>
            <w:bottom w:val="none" w:sz="0" w:space="0" w:color="auto"/>
            <w:right w:val="none" w:sz="0" w:space="0" w:color="auto"/>
          </w:divBdr>
        </w:div>
        <w:div w:id="349453002">
          <w:marLeft w:val="0"/>
          <w:marRight w:val="0"/>
          <w:marTop w:val="0"/>
          <w:marBottom w:val="0"/>
          <w:divBdr>
            <w:top w:val="none" w:sz="0" w:space="0" w:color="auto"/>
            <w:left w:val="none" w:sz="0" w:space="0" w:color="auto"/>
            <w:bottom w:val="none" w:sz="0" w:space="0" w:color="auto"/>
            <w:right w:val="none" w:sz="0" w:space="0" w:color="auto"/>
          </w:divBdr>
        </w:div>
        <w:div w:id="349457497">
          <w:marLeft w:val="0"/>
          <w:marRight w:val="0"/>
          <w:marTop w:val="0"/>
          <w:marBottom w:val="0"/>
          <w:divBdr>
            <w:top w:val="none" w:sz="0" w:space="0" w:color="auto"/>
            <w:left w:val="none" w:sz="0" w:space="0" w:color="auto"/>
            <w:bottom w:val="none" w:sz="0" w:space="0" w:color="auto"/>
            <w:right w:val="none" w:sz="0" w:space="0" w:color="auto"/>
          </w:divBdr>
        </w:div>
        <w:div w:id="349571986">
          <w:marLeft w:val="0"/>
          <w:marRight w:val="0"/>
          <w:marTop w:val="0"/>
          <w:marBottom w:val="0"/>
          <w:divBdr>
            <w:top w:val="none" w:sz="0" w:space="0" w:color="auto"/>
            <w:left w:val="none" w:sz="0" w:space="0" w:color="auto"/>
            <w:bottom w:val="none" w:sz="0" w:space="0" w:color="auto"/>
            <w:right w:val="none" w:sz="0" w:space="0" w:color="auto"/>
          </w:divBdr>
        </w:div>
        <w:div w:id="349601126">
          <w:marLeft w:val="0"/>
          <w:marRight w:val="0"/>
          <w:marTop w:val="0"/>
          <w:marBottom w:val="0"/>
          <w:divBdr>
            <w:top w:val="none" w:sz="0" w:space="0" w:color="auto"/>
            <w:left w:val="none" w:sz="0" w:space="0" w:color="auto"/>
            <w:bottom w:val="none" w:sz="0" w:space="0" w:color="auto"/>
            <w:right w:val="none" w:sz="0" w:space="0" w:color="auto"/>
          </w:divBdr>
          <w:divsChild>
            <w:div w:id="16659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647033">
          <w:marLeft w:val="0"/>
          <w:marRight w:val="0"/>
          <w:marTop w:val="0"/>
          <w:marBottom w:val="0"/>
          <w:divBdr>
            <w:top w:val="none" w:sz="0" w:space="0" w:color="auto"/>
            <w:left w:val="none" w:sz="0" w:space="0" w:color="auto"/>
            <w:bottom w:val="none" w:sz="0" w:space="0" w:color="auto"/>
            <w:right w:val="none" w:sz="0" w:space="0" w:color="auto"/>
          </w:divBdr>
        </w:div>
        <w:div w:id="349648202">
          <w:marLeft w:val="0"/>
          <w:marRight w:val="0"/>
          <w:marTop w:val="0"/>
          <w:marBottom w:val="0"/>
          <w:divBdr>
            <w:top w:val="none" w:sz="0" w:space="0" w:color="auto"/>
            <w:left w:val="none" w:sz="0" w:space="0" w:color="auto"/>
            <w:bottom w:val="none" w:sz="0" w:space="0" w:color="auto"/>
            <w:right w:val="none" w:sz="0" w:space="0" w:color="auto"/>
          </w:divBdr>
        </w:div>
        <w:div w:id="349649193">
          <w:marLeft w:val="0"/>
          <w:marRight w:val="0"/>
          <w:marTop w:val="0"/>
          <w:marBottom w:val="0"/>
          <w:divBdr>
            <w:top w:val="none" w:sz="0" w:space="0" w:color="auto"/>
            <w:left w:val="none" w:sz="0" w:space="0" w:color="auto"/>
            <w:bottom w:val="none" w:sz="0" w:space="0" w:color="auto"/>
            <w:right w:val="none" w:sz="0" w:space="0" w:color="auto"/>
          </w:divBdr>
          <w:divsChild>
            <w:div w:id="162665927">
              <w:marLeft w:val="0"/>
              <w:marRight w:val="0"/>
              <w:marTop w:val="0"/>
              <w:marBottom w:val="0"/>
              <w:divBdr>
                <w:top w:val="none" w:sz="0" w:space="0" w:color="auto"/>
                <w:left w:val="none" w:sz="0" w:space="0" w:color="auto"/>
                <w:bottom w:val="none" w:sz="0" w:space="0" w:color="auto"/>
                <w:right w:val="none" w:sz="0" w:space="0" w:color="auto"/>
              </w:divBdr>
            </w:div>
          </w:divsChild>
        </w:div>
        <w:div w:id="349718373">
          <w:marLeft w:val="0"/>
          <w:marRight w:val="0"/>
          <w:marTop w:val="0"/>
          <w:marBottom w:val="0"/>
          <w:divBdr>
            <w:top w:val="none" w:sz="0" w:space="0" w:color="auto"/>
            <w:left w:val="none" w:sz="0" w:space="0" w:color="auto"/>
            <w:bottom w:val="none" w:sz="0" w:space="0" w:color="auto"/>
            <w:right w:val="none" w:sz="0" w:space="0" w:color="auto"/>
          </w:divBdr>
        </w:div>
        <w:div w:id="349724556">
          <w:marLeft w:val="0"/>
          <w:marRight w:val="0"/>
          <w:marTop w:val="0"/>
          <w:marBottom w:val="0"/>
          <w:divBdr>
            <w:top w:val="none" w:sz="0" w:space="0" w:color="auto"/>
            <w:left w:val="none" w:sz="0" w:space="0" w:color="auto"/>
            <w:bottom w:val="none" w:sz="0" w:space="0" w:color="auto"/>
            <w:right w:val="none" w:sz="0" w:space="0" w:color="auto"/>
          </w:divBdr>
        </w:div>
        <w:div w:id="349726363">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
        <w:div w:id="349766309">
          <w:marLeft w:val="0"/>
          <w:marRight w:val="0"/>
          <w:marTop w:val="0"/>
          <w:marBottom w:val="0"/>
          <w:divBdr>
            <w:top w:val="none" w:sz="0" w:space="0" w:color="auto"/>
            <w:left w:val="none" w:sz="0" w:space="0" w:color="auto"/>
            <w:bottom w:val="none" w:sz="0" w:space="0" w:color="auto"/>
            <w:right w:val="none" w:sz="0" w:space="0" w:color="auto"/>
          </w:divBdr>
        </w:div>
        <w:div w:id="349767169">
          <w:marLeft w:val="0"/>
          <w:marRight w:val="0"/>
          <w:marTop w:val="0"/>
          <w:marBottom w:val="0"/>
          <w:divBdr>
            <w:top w:val="none" w:sz="0" w:space="0" w:color="auto"/>
            <w:left w:val="none" w:sz="0" w:space="0" w:color="auto"/>
            <w:bottom w:val="none" w:sz="0" w:space="0" w:color="auto"/>
            <w:right w:val="none" w:sz="0" w:space="0" w:color="auto"/>
          </w:divBdr>
        </w:div>
        <w:div w:id="349769722">
          <w:marLeft w:val="0"/>
          <w:marRight w:val="0"/>
          <w:marTop w:val="0"/>
          <w:marBottom w:val="0"/>
          <w:divBdr>
            <w:top w:val="none" w:sz="0" w:space="0" w:color="auto"/>
            <w:left w:val="none" w:sz="0" w:space="0" w:color="auto"/>
            <w:bottom w:val="none" w:sz="0" w:space="0" w:color="auto"/>
            <w:right w:val="none" w:sz="0" w:space="0" w:color="auto"/>
          </w:divBdr>
        </w:div>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798308">
          <w:marLeft w:val="0"/>
          <w:marRight w:val="0"/>
          <w:marTop w:val="0"/>
          <w:marBottom w:val="0"/>
          <w:divBdr>
            <w:top w:val="none" w:sz="0" w:space="0" w:color="auto"/>
            <w:left w:val="none" w:sz="0" w:space="0" w:color="auto"/>
            <w:bottom w:val="none" w:sz="0" w:space="0" w:color="auto"/>
            <w:right w:val="none" w:sz="0" w:space="0" w:color="auto"/>
          </w:divBdr>
        </w:div>
        <w:div w:id="349835716">
          <w:marLeft w:val="0"/>
          <w:marRight w:val="0"/>
          <w:marTop w:val="0"/>
          <w:marBottom w:val="0"/>
          <w:divBdr>
            <w:top w:val="none" w:sz="0" w:space="0" w:color="auto"/>
            <w:left w:val="none" w:sz="0" w:space="0" w:color="auto"/>
            <w:bottom w:val="none" w:sz="0" w:space="0" w:color="auto"/>
            <w:right w:val="none" w:sz="0" w:space="0" w:color="auto"/>
          </w:divBdr>
        </w:div>
        <w:div w:id="349836707">
          <w:marLeft w:val="0"/>
          <w:marRight w:val="0"/>
          <w:marTop w:val="0"/>
          <w:marBottom w:val="0"/>
          <w:divBdr>
            <w:top w:val="none" w:sz="0" w:space="0" w:color="auto"/>
            <w:left w:val="none" w:sz="0" w:space="0" w:color="auto"/>
            <w:bottom w:val="none" w:sz="0" w:space="0" w:color="auto"/>
            <w:right w:val="none" w:sz="0" w:space="0" w:color="auto"/>
          </w:divBdr>
        </w:div>
        <w:div w:id="349841945">
          <w:marLeft w:val="0"/>
          <w:marRight w:val="0"/>
          <w:marTop w:val="0"/>
          <w:marBottom w:val="0"/>
          <w:divBdr>
            <w:top w:val="none" w:sz="0" w:space="0" w:color="auto"/>
            <w:left w:val="none" w:sz="0" w:space="0" w:color="auto"/>
            <w:bottom w:val="none" w:sz="0" w:space="0" w:color="auto"/>
            <w:right w:val="none" w:sz="0" w:space="0" w:color="auto"/>
          </w:divBdr>
        </w:div>
        <w:div w:id="349842927">
          <w:marLeft w:val="0"/>
          <w:marRight w:val="0"/>
          <w:marTop w:val="0"/>
          <w:marBottom w:val="0"/>
          <w:divBdr>
            <w:top w:val="none" w:sz="0" w:space="0" w:color="auto"/>
            <w:left w:val="none" w:sz="0" w:space="0" w:color="auto"/>
            <w:bottom w:val="none" w:sz="0" w:space="0" w:color="auto"/>
            <w:right w:val="none" w:sz="0" w:space="0" w:color="auto"/>
          </w:divBdr>
        </w:div>
        <w:div w:id="349911222">
          <w:marLeft w:val="0"/>
          <w:marRight w:val="0"/>
          <w:marTop w:val="0"/>
          <w:marBottom w:val="0"/>
          <w:divBdr>
            <w:top w:val="none" w:sz="0" w:space="0" w:color="auto"/>
            <w:left w:val="none" w:sz="0" w:space="0" w:color="auto"/>
            <w:bottom w:val="none" w:sz="0" w:space="0" w:color="auto"/>
            <w:right w:val="none" w:sz="0" w:space="0" w:color="auto"/>
          </w:divBdr>
          <w:divsChild>
            <w:div w:id="305278656">
              <w:marLeft w:val="0"/>
              <w:marRight w:val="0"/>
              <w:marTop w:val="0"/>
              <w:marBottom w:val="0"/>
              <w:divBdr>
                <w:top w:val="none" w:sz="0" w:space="0" w:color="auto"/>
                <w:left w:val="none" w:sz="0" w:space="0" w:color="auto"/>
                <w:bottom w:val="none" w:sz="0" w:space="0" w:color="auto"/>
                <w:right w:val="none" w:sz="0" w:space="0" w:color="auto"/>
              </w:divBdr>
            </w:div>
          </w:divsChild>
        </w:div>
        <w:div w:id="349912706">
          <w:marLeft w:val="0"/>
          <w:marRight w:val="0"/>
          <w:marTop w:val="0"/>
          <w:marBottom w:val="0"/>
          <w:divBdr>
            <w:top w:val="none" w:sz="0" w:space="0" w:color="auto"/>
            <w:left w:val="none" w:sz="0" w:space="0" w:color="auto"/>
            <w:bottom w:val="none" w:sz="0" w:space="0" w:color="auto"/>
            <w:right w:val="none" w:sz="0" w:space="0" w:color="auto"/>
          </w:divBdr>
        </w:div>
        <w:div w:id="349919620">
          <w:marLeft w:val="0"/>
          <w:marRight w:val="0"/>
          <w:marTop w:val="0"/>
          <w:marBottom w:val="0"/>
          <w:divBdr>
            <w:top w:val="none" w:sz="0" w:space="0" w:color="auto"/>
            <w:left w:val="none" w:sz="0" w:space="0" w:color="auto"/>
            <w:bottom w:val="none" w:sz="0" w:space="0" w:color="auto"/>
            <w:right w:val="none" w:sz="0" w:space="0" w:color="auto"/>
          </w:divBdr>
        </w:div>
        <w:div w:id="349962245">
          <w:marLeft w:val="0"/>
          <w:marRight w:val="0"/>
          <w:marTop w:val="0"/>
          <w:marBottom w:val="0"/>
          <w:divBdr>
            <w:top w:val="none" w:sz="0" w:space="0" w:color="auto"/>
            <w:left w:val="none" w:sz="0" w:space="0" w:color="auto"/>
            <w:bottom w:val="none" w:sz="0" w:space="0" w:color="auto"/>
            <w:right w:val="none" w:sz="0" w:space="0" w:color="auto"/>
          </w:divBdr>
        </w:div>
        <w:div w:id="349986632">
          <w:marLeft w:val="0"/>
          <w:marRight w:val="0"/>
          <w:marTop w:val="0"/>
          <w:marBottom w:val="0"/>
          <w:divBdr>
            <w:top w:val="none" w:sz="0" w:space="0" w:color="auto"/>
            <w:left w:val="none" w:sz="0" w:space="0" w:color="auto"/>
            <w:bottom w:val="none" w:sz="0" w:space="0" w:color="auto"/>
            <w:right w:val="none" w:sz="0" w:space="0" w:color="auto"/>
          </w:divBdr>
        </w:div>
        <w:div w:id="349992436">
          <w:marLeft w:val="0"/>
          <w:marRight w:val="0"/>
          <w:marTop w:val="0"/>
          <w:marBottom w:val="0"/>
          <w:divBdr>
            <w:top w:val="none" w:sz="0" w:space="0" w:color="auto"/>
            <w:left w:val="none" w:sz="0" w:space="0" w:color="auto"/>
            <w:bottom w:val="none" w:sz="0" w:space="0" w:color="auto"/>
            <w:right w:val="none" w:sz="0" w:space="0" w:color="auto"/>
          </w:divBdr>
        </w:div>
        <w:div w:id="350029749">
          <w:marLeft w:val="0"/>
          <w:marRight w:val="0"/>
          <w:marTop w:val="300"/>
          <w:marBottom w:val="0"/>
          <w:divBdr>
            <w:top w:val="none" w:sz="0" w:space="0" w:color="auto"/>
            <w:left w:val="none" w:sz="0" w:space="0" w:color="auto"/>
            <w:bottom w:val="none" w:sz="0" w:space="0" w:color="auto"/>
            <w:right w:val="none" w:sz="0" w:space="0" w:color="auto"/>
          </w:divBdr>
          <w:divsChild>
            <w:div w:id="110631391">
              <w:marLeft w:val="0"/>
              <w:marRight w:val="0"/>
              <w:marTop w:val="0"/>
              <w:marBottom w:val="0"/>
              <w:divBdr>
                <w:top w:val="none" w:sz="0" w:space="0" w:color="auto"/>
                <w:left w:val="none" w:sz="0" w:space="0" w:color="auto"/>
                <w:bottom w:val="none" w:sz="0" w:space="0" w:color="auto"/>
                <w:right w:val="none" w:sz="0" w:space="0" w:color="auto"/>
              </w:divBdr>
            </w:div>
          </w:divsChild>
        </w:div>
        <w:div w:id="350111396">
          <w:marLeft w:val="0"/>
          <w:marRight w:val="0"/>
          <w:marTop w:val="0"/>
          <w:marBottom w:val="0"/>
          <w:divBdr>
            <w:top w:val="none" w:sz="0" w:space="0" w:color="auto"/>
            <w:left w:val="none" w:sz="0" w:space="0" w:color="auto"/>
            <w:bottom w:val="none" w:sz="0" w:space="0" w:color="auto"/>
            <w:right w:val="none" w:sz="0" w:space="0" w:color="auto"/>
          </w:divBdr>
        </w:div>
        <w:div w:id="350111730">
          <w:marLeft w:val="0"/>
          <w:marRight w:val="0"/>
          <w:marTop w:val="0"/>
          <w:marBottom w:val="0"/>
          <w:divBdr>
            <w:top w:val="none" w:sz="0" w:space="0" w:color="auto"/>
            <w:left w:val="none" w:sz="0" w:space="0" w:color="auto"/>
            <w:bottom w:val="none" w:sz="0" w:space="0" w:color="auto"/>
            <w:right w:val="none" w:sz="0" w:space="0" w:color="auto"/>
          </w:divBdr>
        </w:div>
        <w:div w:id="350113726">
          <w:marLeft w:val="0"/>
          <w:marRight w:val="0"/>
          <w:marTop w:val="0"/>
          <w:marBottom w:val="0"/>
          <w:divBdr>
            <w:top w:val="none" w:sz="0" w:space="0" w:color="auto"/>
            <w:left w:val="none" w:sz="0" w:space="0" w:color="auto"/>
            <w:bottom w:val="none" w:sz="0" w:space="0" w:color="auto"/>
            <w:right w:val="none" w:sz="0" w:space="0" w:color="auto"/>
          </w:divBdr>
        </w:div>
        <w:div w:id="350179632">
          <w:marLeft w:val="0"/>
          <w:marRight w:val="0"/>
          <w:marTop w:val="0"/>
          <w:marBottom w:val="0"/>
          <w:divBdr>
            <w:top w:val="none" w:sz="0" w:space="0" w:color="auto"/>
            <w:left w:val="none" w:sz="0" w:space="0" w:color="auto"/>
            <w:bottom w:val="none" w:sz="0" w:space="0" w:color="auto"/>
            <w:right w:val="none" w:sz="0" w:space="0" w:color="auto"/>
          </w:divBdr>
        </w:div>
        <w:div w:id="350181121">
          <w:marLeft w:val="0"/>
          <w:marRight w:val="0"/>
          <w:marTop w:val="0"/>
          <w:marBottom w:val="0"/>
          <w:divBdr>
            <w:top w:val="none" w:sz="0" w:space="0" w:color="auto"/>
            <w:left w:val="none" w:sz="0" w:space="0" w:color="auto"/>
            <w:bottom w:val="none" w:sz="0" w:space="0" w:color="auto"/>
            <w:right w:val="none" w:sz="0" w:space="0" w:color="auto"/>
          </w:divBdr>
        </w:div>
        <w:div w:id="350182263">
          <w:marLeft w:val="0"/>
          <w:marRight w:val="0"/>
          <w:marTop w:val="0"/>
          <w:marBottom w:val="0"/>
          <w:divBdr>
            <w:top w:val="none" w:sz="0" w:space="0" w:color="auto"/>
            <w:left w:val="none" w:sz="0" w:space="0" w:color="auto"/>
            <w:bottom w:val="none" w:sz="0" w:space="0" w:color="auto"/>
            <w:right w:val="none" w:sz="0" w:space="0" w:color="auto"/>
          </w:divBdr>
        </w:div>
        <w:div w:id="350184075">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
        <w:div w:id="350185269">
          <w:marLeft w:val="0"/>
          <w:marRight w:val="0"/>
          <w:marTop w:val="30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
        <w:div w:id="350187493">
          <w:marLeft w:val="0"/>
          <w:marRight w:val="0"/>
          <w:marTop w:val="0"/>
          <w:marBottom w:val="0"/>
          <w:divBdr>
            <w:top w:val="none" w:sz="0" w:space="0" w:color="auto"/>
            <w:left w:val="none" w:sz="0" w:space="0" w:color="auto"/>
            <w:bottom w:val="none" w:sz="0" w:space="0" w:color="auto"/>
            <w:right w:val="none" w:sz="0" w:space="0" w:color="auto"/>
          </w:divBdr>
        </w:div>
        <w:div w:id="350227925">
          <w:marLeft w:val="0"/>
          <w:marRight w:val="0"/>
          <w:marTop w:val="0"/>
          <w:marBottom w:val="0"/>
          <w:divBdr>
            <w:top w:val="none" w:sz="0" w:space="0" w:color="auto"/>
            <w:left w:val="none" w:sz="0" w:space="0" w:color="auto"/>
            <w:bottom w:val="none" w:sz="0" w:space="0" w:color="auto"/>
            <w:right w:val="none" w:sz="0" w:space="0" w:color="auto"/>
          </w:divBdr>
        </w:div>
        <w:div w:id="350229540">
          <w:marLeft w:val="0"/>
          <w:marRight w:val="0"/>
          <w:marTop w:val="300"/>
          <w:marBottom w:val="0"/>
          <w:divBdr>
            <w:top w:val="none" w:sz="0" w:space="0" w:color="auto"/>
            <w:left w:val="none" w:sz="0" w:space="0" w:color="auto"/>
            <w:bottom w:val="none" w:sz="0" w:space="0" w:color="auto"/>
            <w:right w:val="none" w:sz="0" w:space="0" w:color="auto"/>
          </w:divBdr>
        </w:div>
        <w:div w:id="350229880">
          <w:marLeft w:val="0"/>
          <w:marRight w:val="0"/>
          <w:marTop w:val="300"/>
          <w:marBottom w:val="0"/>
          <w:divBdr>
            <w:top w:val="none" w:sz="0" w:space="0" w:color="auto"/>
            <w:left w:val="none" w:sz="0" w:space="0" w:color="auto"/>
            <w:bottom w:val="none" w:sz="0" w:space="0" w:color="auto"/>
            <w:right w:val="none" w:sz="0" w:space="0" w:color="auto"/>
          </w:divBdr>
        </w:div>
        <w:div w:id="350230668">
          <w:marLeft w:val="0"/>
          <w:marRight w:val="0"/>
          <w:marTop w:val="0"/>
          <w:marBottom w:val="0"/>
          <w:divBdr>
            <w:top w:val="none" w:sz="0" w:space="0" w:color="auto"/>
            <w:left w:val="none" w:sz="0" w:space="0" w:color="auto"/>
            <w:bottom w:val="none" w:sz="0" w:space="0" w:color="auto"/>
            <w:right w:val="none" w:sz="0" w:space="0" w:color="auto"/>
          </w:divBdr>
        </w:div>
        <w:div w:id="350255868">
          <w:marLeft w:val="0"/>
          <w:marRight w:val="0"/>
          <w:marTop w:val="300"/>
          <w:marBottom w:val="0"/>
          <w:divBdr>
            <w:top w:val="none" w:sz="0" w:space="0" w:color="auto"/>
            <w:left w:val="none" w:sz="0" w:space="0" w:color="auto"/>
            <w:bottom w:val="none" w:sz="0" w:space="0" w:color="auto"/>
            <w:right w:val="none" w:sz="0" w:space="0" w:color="auto"/>
          </w:divBdr>
        </w:div>
        <w:div w:id="350257150">
          <w:marLeft w:val="0"/>
          <w:marRight w:val="0"/>
          <w:marTop w:val="0"/>
          <w:marBottom w:val="0"/>
          <w:divBdr>
            <w:top w:val="none" w:sz="0" w:space="0" w:color="auto"/>
            <w:left w:val="none" w:sz="0" w:space="0" w:color="auto"/>
            <w:bottom w:val="none" w:sz="0" w:space="0" w:color="auto"/>
            <w:right w:val="none" w:sz="0" w:space="0" w:color="auto"/>
          </w:divBdr>
        </w:div>
        <w:div w:id="350297506">
          <w:marLeft w:val="0"/>
          <w:marRight w:val="0"/>
          <w:marTop w:val="0"/>
          <w:marBottom w:val="0"/>
          <w:divBdr>
            <w:top w:val="none" w:sz="0" w:space="0" w:color="auto"/>
            <w:left w:val="none" w:sz="0" w:space="0" w:color="auto"/>
            <w:bottom w:val="none" w:sz="0" w:space="0" w:color="auto"/>
            <w:right w:val="none" w:sz="0" w:space="0" w:color="auto"/>
          </w:divBdr>
          <w:divsChild>
            <w:div w:id="339085366">
              <w:marLeft w:val="0"/>
              <w:marRight w:val="0"/>
              <w:marTop w:val="0"/>
              <w:marBottom w:val="0"/>
              <w:divBdr>
                <w:top w:val="none" w:sz="0" w:space="0" w:color="auto"/>
                <w:left w:val="none" w:sz="0" w:space="0" w:color="auto"/>
                <w:bottom w:val="none" w:sz="0" w:space="0" w:color="auto"/>
                <w:right w:val="none" w:sz="0" w:space="0" w:color="auto"/>
              </w:divBdr>
            </w:div>
          </w:divsChild>
        </w:div>
        <w:div w:id="350297641">
          <w:marLeft w:val="0"/>
          <w:marRight w:val="0"/>
          <w:marTop w:val="0"/>
          <w:marBottom w:val="0"/>
          <w:divBdr>
            <w:top w:val="none" w:sz="0" w:space="0" w:color="auto"/>
            <w:left w:val="none" w:sz="0" w:space="0" w:color="auto"/>
            <w:bottom w:val="none" w:sz="0" w:space="0" w:color="auto"/>
            <w:right w:val="none" w:sz="0" w:space="0" w:color="auto"/>
          </w:divBdr>
        </w:div>
        <w:div w:id="350297686">
          <w:marLeft w:val="0"/>
          <w:marRight w:val="0"/>
          <w:marTop w:val="0"/>
          <w:marBottom w:val="300"/>
          <w:divBdr>
            <w:top w:val="single" w:sz="6" w:space="15" w:color="EDEDED"/>
            <w:left w:val="single" w:sz="6" w:space="15" w:color="EDEDED"/>
            <w:bottom w:val="single" w:sz="6" w:space="15" w:color="EDEDED"/>
            <w:right w:val="single" w:sz="6" w:space="15" w:color="EDEDED"/>
          </w:divBdr>
        </w:div>
        <w:div w:id="350297976">
          <w:marLeft w:val="0"/>
          <w:marRight w:val="0"/>
          <w:marTop w:val="0"/>
          <w:marBottom w:val="0"/>
          <w:divBdr>
            <w:top w:val="none" w:sz="0" w:space="0" w:color="auto"/>
            <w:left w:val="none" w:sz="0" w:space="0" w:color="auto"/>
            <w:bottom w:val="none" w:sz="0" w:space="0" w:color="auto"/>
            <w:right w:val="none" w:sz="0" w:space="0" w:color="auto"/>
          </w:divBdr>
        </w:div>
        <w:div w:id="350377577">
          <w:marLeft w:val="0"/>
          <w:marRight w:val="0"/>
          <w:marTop w:val="0"/>
          <w:marBottom w:val="300"/>
          <w:divBdr>
            <w:top w:val="single" w:sz="6" w:space="15" w:color="EDEDED"/>
            <w:left w:val="single" w:sz="6" w:space="15" w:color="EDEDED"/>
            <w:bottom w:val="single" w:sz="6" w:space="15" w:color="EDEDED"/>
            <w:right w:val="single" w:sz="6" w:space="15" w:color="EDEDED"/>
          </w:divBdr>
        </w:div>
        <w:div w:id="350377714">
          <w:marLeft w:val="0"/>
          <w:marRight w:val="0"/>
          <w:marTop w:val="0"/>
          <w:marBottom w:val="0"/>
          <w:divBdr>
            <w:top w:val="none" w:sz="0" w:space="0" w:color="auto"/>
            <w:left w:val="none" w:sz="0" w:space="0" w:color="auto"/>
            <w:bottom w:val="none" w:sz="0" w:space="0" w:color="auto"/>
            <w:right w:val="none" w:sz="0" w:space="0" w:color="auto"/>
          </w:divBdr>
        </w:div>
        <w:div w:id="350381165">
          <w:marLeft w:val="0"/>
          <w:marRight w:val="0"/>
          <w:marTop w:val="0"/>
          <w:marBottom w:val="300"/>
          <w:divBdr>
            <w:top w:val="single" w:sz="6" w:space="15" w:color="EDEDED"/>
            <w:left w:val="single" w:sz="6" w:space="15" w:color="EDEDED"/>
            <w:bottom w:val="single" w:sz="6" w:space="15" w:color="EDEDED"/>
            <w:right w:val="single" w:sz="6" w:space="15" w:color="EDEDED"/>
          </w:divBdr>
        </w:div>
        <w:div w:id="35042110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
        <w:div w:id="350496865">
          <w:marLeft w:val="0"/>
          <w:marRight w:val="0"/>
          <w:marTop w:val="0"/>
          <w:marBottom w:val="0"/>
          <w:divBdr>
            <w:top w:val="none" w:sz="0" w:space="0" w:color="auto"/>
            <w:left w:val="none" w:sz="0" w:space="0" w:color="auto"/>
            <w:bottom w:val="none" w:sz="0" w:space="0" w:color="auto"/>
            <w:right w:val="none" w:sz="0" w:space="0" w:color="auto"/>
          </w:divBdr>
        </w:div>
        <w:div w:id="350569535">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
        <w:div w:id="350572886">
          <w:marLeft w:val="0"/>
          <w:marRight w:val="0"/>
          <w:marTop w:val="0"/>
          <w:marBottom w:val="0"/>
          <w:divBdr>
            <w:top w:val="none" w:sz="0" w:space="0" w:color="auto"/>
            <w:left w:val="none" w:sz="0" w:space="0" w:color="auto"/>
            <w:bottom w:val="none" w:sz="0" w:space="0" w:color="auto"/>
            <w:right w:val="none" w:sz="0" w:space="0" w:color="auto"/>
          </w:divBdr>
        </w:div>
        <w:div w:id="350617772">
          <w:marLeft w:val="0"/>
          <w:marRight w:val="0"/>
          <w:marTop w:val="0"/>
          <w:marBottom w:val="0"/>
          <w:divBdr>
            <w:top w:val="none" w:sz="0" w:space="0" w:color="auto"/>
            <w:left w:val="none" w:sz="0" w:space="0" w:color="auto"/>
            <w:bottom w:val="none" w:sz="0" w:space="0" w:color="auto"/>
            <w:right w:val="none" w:sz="0" w:space="0" w:color="auto"/>
          </w:divBdr>
        </w:div>
        <w:div w:id="350641695">
          <w:marLeft w:val="0"/>
          <w:marRight w:val="0"/>
          <w:marTop w:val="0"/>
          <w:marBottom w:val="300"/>
          <w:divBdr>
            <w:top w:val="single" w:sz="6" w:space="15" w:color="EDEDED"/>
            <w:left w:val="single" w:sz="6" w:space="15" w:color="EDEDED"/>
            <w:bottom w:val="single" w:sz="6" w:space="15" w:color="EDEDED"/>
            <w:right w:val="single" w:sz="6" w:space="15" w:color="EDEDED"/>
          </w:divBdr>
        </w:div>
        <w:div w:id="350641799">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
        <w:div w:id="350648028">
          <w:marLeft w:val="0"/>
          <w:marRight w:val="0"/>
          <w:marTop w:val="0"/>
          <w:marBottom w:val="0"/>
          <w:divBdr>
            <w:top w:val="none" w:sz="0" w:space="0" w:color="auto"/>
            <w:left w:val="none" w:sz="0" w:space="0" w:color="auto"/>
            <w:bottom w:val="none" w:sz="0" w:space="0" w:color="auto"/>
            <w:right w:val="none" w:sz="0" w:space="0" w:color="auto"/>
          </w:divBdr>
        </w:div>
        <w:div w:id="350649242">
          <w:marLeft w:val="0"/>
          <w:marRight w:val="0"/>
          <w:marTop w:val="300"/>
          <w:marBottom w:val="0"/>
          <w:divBdr>
            <w:top w:val="none" w:sz="0" w:space="0" w:color="auto"/>
            <w:left w:val="none" w:sz="0" w:space="0" w:color="auto"/>
            <w:bottom w:val="none" w:sz="0" w:space="0" w:color="auto"/>
            <w:right w:val="none" w:sz="0" w:space="0" w:color="auto"/>
          </w:divBdr>
          <w:divsChild>
            <w:div w:id="119231925">
              <w:marLeft w:val="0"/>
              <w:marRight w:val="0"/>
              <w:marTop w:val="0"/>
              <w:marBottom w:val="0"/>
              <w:divBdr>
                <w:top w:val="none" w:sz="0" w:space="0" w:color="auto"/>
                <w:left w:val="none" w:sz="0" w:space="0" w:color="auto"/>
                <w:bottom w:val="none" w:sz="0" w:space="0" w:color="auto"/>
                <w:right w:val="none" w:sz="0" w:space="0" w:color="auto"/>
              </w:divBdr>
            </w:div>
          </w:divsChild>
        </w:div>
        <w:div w:id="350685274">
          <w:marLeft w:val="0"/>
          <w:marRight w:val="0"/>
          <w:marTop w:val="0"/>
          <w:marBottom w:val="300"/>
          <w:divBdr>
            <w:top w:val="single" w:sz="6" w:space="15" w:color="EDEDED"/>
            <w:left w:val="single" w:sz="6" w:space="15" w:color="EDEDED"/>
            <w:bottom w:val="single" w:sz="6" w:space="15" w:color="EDEDED"/>
            <w:right w:val="single" w:sz="6" w:space="15" w:color="EDEDED"/>
          </w:divBdr>
        </w:div>
        <w:div w:id="350687646">
          <w:marLeft w:val="0"/>
          <w:marRight w:val="0"/>
          <w:marTop w:val="0"/>
          <w:marBottom w:val="300"/>
          <w:divBdr>
            <w:top w:val="single" w:sz="6" w:space="15" w:color="EDEDED"/>
            <w:left w:val="single" w:sz="6" w:space="15" w:color="EDEDED"/>
            <w:bottom w:val="single" w:sz="6" w:space="15" w:color="EDEDED"/>
            <w:right w:val="single" w:sz="6" w:space="15" w:color="EDEDED"/>
          </w:divBdr>
        </w:div>
        <w:div w:id="350688290">
          <w:marLeft w:val="0"/>
          <w:marRight w:val="0"/>
          <w:marTop w:val="0"/>
          <w:marBottom w:val="0"/>
          <w:divBdr>
            <w:top w:val="none" w:sz="0" w:space="0" w:color="auto"/>
            <w:left w:val="none" w:sz="0" w:space="0" w:color="auto"/>
            <w:bottom w:val="none" w:sz="0" w:space="0" w:color="auto"/>
            <w:right w:val="none" w:sz="0" w:space="0" w:color="auto"/>
          </w:divBdr>
        </w:div>
        <w:div w:id="350689319">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
        <w:div w:id="350692799">
          <w:marLeft w:val="0"/>
          <w:marRight w:val="0"/>
          <w:marTop w:val="0"/>
          <w:marBottom w:val="0"/>
          <w:divBdr>
            <w:top w:val="none" w:sz="0" w:space="0" w:color="auto"/>
            <w:left w:val="none" w:sz="0" w:space="0" w:color="auto"/>
            <w:bottom w:val="none" w:sz="0" w:space="0" w:color="auto"/>
            <w:right w:val="none" w:sz="0" w:space="0" w:color="auto"/>
          </w:divBdr>
        </w:div>
        <w:div w:id="350759820">
          <w:marLeft w:val="0"/>
          <w:marRight w:val="0"/>
          <w:marTop w:val="0"/>
          <w:marBottom w:val="0"/>
          <w:divBdr>
            <w:top w:val="none" w:sz="0" w:space="0" w:color="auto"/>
            <w:left w:val="none" w:sz="0" w:space="0" w:color="auto"/>
            <w:bottom w:val="none" w:sz="0" w:space="0" w:color="auto"/>
            <w:right w:val="none" w:sz="0" w:space="0" w:color="auto"/>
          </w:divBdr>
        </w:div>
        <w:div w:id="350762537">
          <w:marLeft w:val="0"/>
          <w:marRight w:val="0"/>
          <w:marTop w:val="0"/>
          <w:marBottom w:val="300"/>
          <w:divBdr>
            <w:top w:val="single" w:sz="6" w:space="15" w:color="EDEDED"/>
            <w:left w:val="single" w:sz="6" w:space="15" w:color="EDEDED"/>
            <w:bottom w:val="single" w:sz="6" w:space="15" w:color="EDEDED"/>
            <w:right w:val="single" w:sz="6" w:space="15" w:color="EDEDED"/>
          </w:divBdr>
        </w:div>
        <w:div w:id="350765646">
          <w:marLeft w:val="0"/>
          <w:marRight w:val="0"/>
          <w:marTop w:val="0"/>
          <w:marBottom w:val="0"/>
          <w:divBdr>
            <w:top w:val="none" w:sz="0" w:space="0" w:color="auto"/>
            <w:left w:val="none" w:sz="0" w:space="0" w:color="auto"/>
            <w:bottom w:val="none" w:sz="0" w:space="0" w:color="auto"/>
            <w:right w:val="none" w:sz="0" w:space="0" w:color="auto"/>
          </w:divBdr>
        </w:div>
        <w:div w:id="350768407">
          <w:marLeft w:val="0"/>
          <w:marRight w:val="0"/>
          <w:marTop w:val="0"/>
          <w:marBottom w:val="0"/>
          <w:divBdr>
            <w:top w:val="none" w:sz="0" w:space="0" w:color="auto"/>
            <w:left w:val="none" w:sz="0" w:space="0" w:color="auto"/>
            <w:bottom w:val="none" w:sz="0" w:space="0" w:color="auto"/>
            <w:right w:val="none" w:sz="0" w:space="0" w:color="auto"/>
          </w:divBdr>
        </w:div>
        <w:div w:id="350768923">
          <w:marLeft w:val="0"/>
          <w:marRight w:val="0"/>
          <w:marTop w:val="0"/>
          <w:marBottom w:val="0"/>
          <w:divBdr>
            <w:top w:val="none" w:sz="0" w:space="0" w:color="auto"/>
            <w:left w:val="none" w:sz="0" w:space="0" w:color="auto"/>
            <w:bottom w:val="none" w:sz="0" w:space="0" w:color="auto"/>
            <w:right w:val="none" w:sz="0" w:space="0" w:color="auto"/>
          </w:divBdr>
        </w:div>
        <w:div w:id="350835039">
          <w:marLeft w:val="0"/>
          <w:marRight w:val="0"/>
          <w:marTop w:val="300"/>
          <w:marBottom w:val="0"/>
          <w:divBdr>
            <w:top w:val="none" w:sz="0" w:space="0" w:color="auto"/>
            <w:left w:val="none" w:sz="0" w:space="0" w:color="auto"/>
            <w:bottom w:val="none" w:sz="0" w:space="0" w:color="auto"/>
            <w:right w:val="none" w:sz="0" w:space="0" w:color="auto"/>
          </w:divBdr>
        </w:div>
        <w:div w:id="350836173">
          <w:marLeft w:val="0"/>
          <w:marRight w:val="0"/>
          <w:marTop w:val="0"/>
          <w:marBottom w:val="0"/>
          <w:divBdr>
            <w:top w:val="none" w:sz="0" w:space="0" w:color="auto"/>
            <w:left w:val="none" w:sz="0" w:space="0" w:color="auto"/>
            <w:bottom w:val="none" w:sz="0" w:space="0" w:color="auto"/>
            <w:right w:val="none" w:sz="0" w:space="0" w:color="auto"/>
          </w:divBdr>
        </w:div>
        <w:div w:id="350842873">
          <w:marLeft w:val="0"/>
          <w:marRight w:val="0"/>
          <w:marTop w:val="300"/>
          <w:marBottom w:val="0"/>
          <w:divBdr>
            <w:top w:val="none" w:sz="0" w:space="0" w:color="auto"/>
            <w:left w:val="none" w:sz="0" w:space="0" w:color="auto"/>
            <w:bottom w:val="none" w:sz="0" w:space="0" w:color="auto"/>
            <w:right w:val="none" w:sz="0" w:space="0" w:color="auto"/>
          </w:divBdr>
          <w:divsChild>
            <w:div w:id="303396002">
              <w:marLeft w:val="0"/>
              <w:marRight w:val="0"/>
              <w:marTop w:val="0"/>
              <w:marBottom w:val="0"/>
              <w:divBdr>
                <w:top w:val="none" w:sz="0" w:space="0" w:color="auto"/>
                <w:left w:val="none" w:sz="0" w:space="0" w:color="auto"/>
                <w:bottom w:val="none" w:sz="0" w:space="0" w:color="auto"/>
                <w:right w:val="none" w:sz="0" w:space="0" w:color="auto"/>
              </w:divBdr>
            </w:div>
          </w:divsChild>
        </w:div>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 w:id="350883845">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
        <w:div w:id="350952898">
          <w:marLeft w:val="0"/>
          <w:marRight w:val="0"/>
          <w:marTop w:val="0"/>
          <w:marBottom w:val="0"/>
          <w:divBdr>
            <w:top w:val="none" w:sz="0" w:space="0" w:color="auto"/>
            <w:left w:val="none" w:sz="0" w:space="0" w:color="auto"/>
            <w:bottom w:val="none" w:sz="0" w:space="0" w:color="auto"/>
            <w:right w:val="none" w:sz="0" w:space="0" w:color="auto"/>
          </w:divBdr>
        </w:div>
        <w:div w:id="350953183">
          <w:marLeft w:val="0"/>
          <w:marRight w:val="0"/>
          <w:marTop w:val="0"/>
          <w:marBottom w:val="0"/>
          <w:divBdr>
            <w:top w:val="none" w:sz="0" w:space="0" w:color="auto"/>
            <w:left w:val="none" w:sz="0" w:space="0" w:color="auto"/>
            <w:bottom w:val="none" w:sz="0" w:space="0" w:color="auto"/>
            <w:right w:val="none" w:sz="0" w:space="0" w:color="auto"/>
          </w:divBdr>
        </w:div>
        <w:div w:id="350953737">
          <w:marLeft w:val="0"/>
          <w:marRight w:val="0"/>
          <w:marTop w:val="0"/>
          <w:marBottom w:val="0"/>
          <w:divBdr>
            <w:top w:val="none" w:sz="0" w:space="0" w:color="auto"/>
            <w:left w:val="none" w:sz="0" w:space="0" w:color="auto"/>
            <w:bottom w:val="none" w:sz="0" w:space="0" w:color="auto"/>
            <w:right w:val="none" w:sz="0" w:space="0" w:color="auto"/>
          </w:divBdr>
        </w:div>
        <w:div w:id="350954009">
          <w:marLeft w:val="0"/>
          <w:marRight w:val="0"/>
          <w:marTop w:val="0"/>
          <w:marBottom w:val="0"/>
          <w:divBdr>
            <w:top w:val="none" w:sz="0" w:space="0" w:color="auto"/>
            <w:left w:val="none" w:sz="0" w:space="0" w:color="auto"/>
            <w:bottom w:val="none" w:sz="0" w:space="0" w:color="auto"/>
            <w:right w:val="none" w:sz="0" w:space="0" w:color="auto"/>
          </w:divBdr>
        </w:div>
        <w:div w:id="350954163">
          <w:marLeft w:val="0"/>
          <w:marRight w:val="0"/>
          <w:marTop w:val="0"/>
          <w:marBottom w:val="0"/>
          <w:divBdr>
            <w:top w:val="none" w:sz="0" w:space="0" w:color="auto"/>
            <w:left w:val="none" w:sz="0" w:space="0" w:color="auto"/>
            <w:bottom w:val="none" w:sz="0" w:space="0" w:color="auto"/>
            <w:right w:val="none" w:sz="0" w:space="0" w:color="auto"/>
          </w:divBdr>
          <w:divsChild>
            <w:div w:id="293100294">
              <w:marLeft w:val="0"/>
              <w:marRight w:val="0"/>
              <w:marTop w:val="0"/>
              <w:marBottom w:val="0"/>
              <w:divBdr>
                <w:top w:val="none" w:sz="0" w:space="0" w:color="auto"/>
                <w:left w:val="none" w:sz="0" w:space="0" w:color="auto"/>
                <w:bottom w:val="none" w:sz="0" w:space="0" w:color="auto"/>
                <w:right w:val="none" w:sz="0" w:space="0" w:color="auto"/>
              </w:divBdr>
            </w:div>
          </w:divsChild>
        </w:div>
        <w:div w:id="350954636">
          <w:marLeft w:val="0"/>
          <w:marRight w:val="0"/>
          <w:marTop w:val="300"/>
          <w:marBottom w:val="0"/>
          <w:divBdr>
            <w:top w:val="none" w:sz="0" w:space="0" w:color="auto"/>
            <w:left w:val="none" w:sz="0" w:space="0" w:color="auto"/>
            <w:bottom w:val="none" w:sz="0" w:space="0" w:color="auto"/>
            <w:right w:val="none" w:sz="0" w:space="0" w:color="auto"/>
          </w:divBdr>
        </w:div>
        <w:div w:id="350955389">
          <w:marLeft w:val="0"/>
          <w:marRight w:val="0"/>
          <w:marTop w:val="0"/>
          <w:marBottom w:val="0"/>
          <w:divBdr>
            <w:top w:val="none" w:sz="0" w:space="0" w:color="auto"/>
            <w:left w:val="none" w:sz="0" w:space="0" w:color="auto"/>
            <w:bottom w:val="none" w:sz="0" w:space="0" w:color="auto"/>
            <w:right w:val="none" w:sz="0" w:space="0" w:color="auto"/>
          </w:divBdr>
        </w:div>
        <w:div w:id="350959490">
          <w:marLeft w:val="0"/>
          <w:marRight w:val="0"/>
          <w:marTop w:val="0"/>
          <w:marBottom w:val="0"/>
          <w:divBdr>
            <w:top w:val="none" w:sz="0" w:space="0" w:color="auto"/>
            <w:left w:val="none" w:sz="0" w:space="0" w:color="auto"/>
            <w:bottom w:val="none" w:sz="0" w:space="0" w:color="auto"/>
            <w:right w:val="none" w:sz="0" w:space="0" w:color="auto"/>
          </w:divBdr>
        </w:div>
        <w:div w:id="350962045">
          <w:marLeft w:val="0"/>
          <w:marRight w:val="0"/>
          <w:marTop w:val="300"/>
          <w:marBottom w:val="0"/>
          <w:divBdr>
            <w:top w:val="none" w:sz="0" w:space="0" w:color="auto"/>
            <w:left w:val="none" w:sz="0" w:space="0" w:color="auto"/>
            <w:bottom w:val="none" w:sz="0" w:space="0" w:color="auto"/>
            <w:right w:val="none" w:sz="0" w:space="0" w:color="auto"/>
          </w:divBdr>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
          </w:divsChild>
        </w:div>
        <w:div w:id="351029161">
          <w:marLeft w:val="0"/>
          <w:marRight w:val="0"/>
          <w:marTop w:val="0"/>
          <w:marBottom w:val="0"/>
          <w:divBdr>
            <w:top w:val="none" w:sz="0" w:space="0" w:color="auto"/>
            <w:left w:val="none" w:sz="0" w:space="0" w:color="auto"/>
            <w:bottom w:val="none" w:sz="0" w:space="0" w:color="auto"/>
            <w:right w:val="none" w:sz="0" w:space="0" w:color="auto"/>
          </w:divBdr>
        </w:div>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 w:id="351032526">
          <w:marLeft w:val="0"/>
          <w:marRight w:val="0"/>
          <w:marTop w:val="0"/>
          <w:marBottom w:val="0"/>
          <w:divBdr>
            <w:top w:val="none" w:sz="0" w:space="0" w:color="auto"/>
            <w:left w:val="none" w:sz="0" w:space="0" w:color="auto"/>
            <w:bottom w:val="none" w:sz="0" w:space="0" w:color="auto"/>
            <w:right w:val="none" w:sz="0" w:space="0" w:color="auto"/>
          </w:divBdr>
        </w:div>
        <w:div w:id="351037462">
          <w:marLeft w:val="0"/>
          <w:marRight w:val="0"/>
          <w:marTop w:val="0"/>
          <w:marBottom w:val="0"/>
          <w:divBdr>
            <w:top w:val="none" w:sz="0" w:space="0" w:color="auto"/>
            <w:left w:val="none" w:sz="0" w:space="0" w:color="auto"/>
            <w:bottom w:val="none" w:sz="0" w:space="0" w:color="auto"/>
            <w:right w:val="none" w:sz="0" w:space="0" w:color="auto"/>
          </w:divBdr>
        </w:div>
        <w:div w:id="351105800">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351146081">
          <w:marLeft w:val="0"/>
          <w:marRight w:val="0"/>
          <w:marTop w:val="0"/>
          <w:marBottom w:val="0"/>
          <w:divBdr>
            <w:top w:val="none" w:sz="0" w:space="0" w:color="auto"/>
            <w:left w:val="none" w:sz="0" w:space="0" w:color="auto"/>
            <w:bottom w:val="none" w:sz="0" w:space="0" w:color="auto"/>
            <w:right w:val="none" w:sz="0" w:space="0" w:color="auto"/>
          </w:divBdr>
        </w:div>
        <w:div w:id="351147547">
          <w:marLeft w:val="0"/>
          <w:marRight w:val="0"/>
          <w:marTop w:val="0"/>
          <w:marBottom w:val="0"/>
          <w:divBdr>
            <w:top w:val="none" w:sz="0" w:space="0" w:color="auto"/>
            <w:left w:val="none" w:sz="0" w:space="0" w:color="auto"/>
            <w:bottom w:val="none" w:sz="0" w:space="0" w:color="auto"/>
            <w:right w:val="none" w:sz="0" w:space="0" w:color="auto"/>
          </w:divBdr>
        </w:div>
        <w:div w:id="351148499">
          <w:marLeft w:val="0"/>
          <w:marRight w:val="0"/>
          <w:marTop w:val="0"/>
          <w:marBottom w:val="0"/>
          <w:divBdr>
            <w:top w:val="none" w:sz="0" w:space="0" w:color="auto"/>
            <w:left w:val="none" w:sz="0" w:space="0" w:color="auto"/>
            <w:bottom w:val="none" w:sz="0" w:space="0" w:color="auto"/>
            <w:right w:val="none" w:sz="0" w:space="0" w:color="auto"/>
          </w:divBdr>
        </w:div>
        <w:div w:id="351149244">
          <w:marLeft w:val="0"/>
          <w:marRight w:val="0"/>
          <w:marTop w:val="0"/>
          <w:marBottom w:val="0"/>
          <w:divBdr>
            <w:top w:val="none" w:sz="0" w:space="0" w:color="auto"/>
            <w:left w:val="none" w:sz="0" w:space="0" w:color="auto"/>
            <w:bottom w:val="none" w:sz="0" w:space="0" w:color="auto"/>
            <w:right w:val="none" w:sz="0" w:space="0" w:color="auto"/>
          </w:divBdr>
          <w:divsChild>
            <w:div w:id="171800531">
              <w:marLeft w:val="0"/>
              <w:marRight w:val="0"/>
              <w:marTop w:val="0"/>
              <w:marBottom w:val="0"/>
              <w:divBdr>
                <w:top w:val="none" w:sz="0" w:space="0" w:color="auto"/>
                <w:left w:val="none" w:sz="0" w:space="0" w:color="auto"/>
                <w:bottom w:val="none" w:sz="0" w:space="0" w:color="auto"/>
                <w:right w:val="none" w:sz="0" w:space="0" w:color="auto"/>
              </w:divBdr>
            </w:div>
          </w:divsChild>
        </w:div>
        <w:div w:id="351150384">
          <w:marLeft w:val="0"/>
          <w:marRight w:val="0"/>
          <w:marTop w:val="0"/>
          <w:marBottom w:val="0"/>
          <w:divBdr>
            <w:top w:val="none" w:sz="0" w:space="0" w:color="auto"/>
            <w:left w:val="none" w:sz="0" w:space="0" w:color="auto"/>
            <w:bottom w:val="none" w:sz="0" w:space="0" w:color="auto"/>
            <w:right w:val="none" w:sz="0" w:space="0" w:color="auto"/>
          </w:divBdr>
        </w:div>
        <w:div w:id="351222270">
          <w:marLeft w:val="0"/>
          <w:marRight w:val="0"/>
          <w:marTop w:val="0"/>
          <w:marBottom w:val="0"/>
          <w:divBdr>
            <w:top w:val="none" w:sz="0" w:space="0" w:color="auto"/>
            <w:left w:val="none" w:sz="0" w:space="0" w:color="auto"/>
            <w:bottom w:val="none" w:sz="0" w:space="0" w:color="auto"/>
            <w:right w:val="none" w:sz="0" w:space="0" w:color="auto"/>
          </w:divBdr>
        </w:div>
        <w:div w:id="351222996">
          <w:marLeft w:val="0"/>
          <w:marRight w:val="0"/>
          <w:marTop w:val="0"/>
          <w:marBottom w:val="0"/>
          <w:divBdr>
            <w:top w:val="none" w:sz="0" w:space="0" w:color="auto"/>
            <w:left w:val="none" w:sz="0" w:space="0" w:color="auto"/>
            <w:bottom w:val="none" w:sz="0" w:space="0" w:color="auto"/>
            <w:right w:val="none" w:sz="0" w:space="0" w:color="auto"/>
          </w:divBdr>
        </w:div>
        <w:div w:id="351298066">
          <w:marLeft w:val="0"/>
          <w:marRight w:val="0"/>
          <w:marTop w:val="0"/>
          <w:marBottom w:val="0"/>
          <w:divBdr>
            <w:top w:val="none" w:sz="0" w:space="0" w:color="auto"/>
            <w:left w:val="none" w:sz="0" w:space="0" w:color="auto"/>
            <w:bottom w:val="none" w:sz="0" w:space="0" w:color="auto"/>
            <w:right w:val="none" w:sz="0" w:space="0" w:color="auto"/>
          </w:divBdr>
        </w:div>
        <w:div w:id="351299329">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03032">
          <w:marLeft w:val="0"/>
          <w:marRight w:val="0"/>
          <w:marTop w:val="0"/>
          <w:marBottom w:val="300"/>
          <w:divBdr>
            <w:top w:val="single" w:sz="6" w:space="15" w:color="EDEDED"/>
            <w:left w:val="single" w:sz="6" w:space="15" w:color="EDEDED"/>
            <w:bottom w:val="single" w:sz="6" w:space="15" w:color="EDEDED"/>
            <w:right w:val="single" w:sz="6" w:space="15" w:color="EDEDED"/>
          </w:divBdr>
        </w:div>
        <w:div w:id="351304284">
          <w:marLeft w:val="0"/>
          <w:marRight w:val="0"/>
          <w:marTop w:val="0"/>
          <w:marBottom w:val="0"/>
          <w:divBdr>
            <w:top w:val="none" w:sz="0" w:space="0" w:color="auto"/>
            <w:left w:val="none" w:sz="0" w:space="0" w:color="auto"/>
            <w:bottom w:val="none" w:sz="0" w:space="0" w:color="auto"/>
            <w:right w:val="none" w:sz="0" w:space="0" w:color="auto"/>
          </w:divBdr>
        </w:div>
        <w:div w:id="351304338">
          <w:marLeft w:val="0"/>
          <w:marRight w:val="0"/>
          <w:marTop w:val="0"/>
          <w:marBottom w:val="0"/>
          <w:divBdr>
            <w:top w:val="none" w:sz="0" w:space="0" w:color="auto"/>
            <w:left w:val="none" w:sz="0" w:space="0" w:color="auto"/>
            <w:bottom w:val="none" w:sz="0" w:space="0" w:color="auto"/>
            <w:right w:val="none" w:sz="0" w:space="0" w:color="auto"/>
          </w:divBdr>
        </w:div>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 w:id="351339885">
          <w:marLeft w:val="0"/>
          <w:marRight w:val="0"/>
          <w:marTop w:val="0"/>
          <w:marBottom w:val="0"/>
          <w:divBdr>
            <w:top w:val="none" w:sz="0" w:space="0" w:color="auto"/>
            <w:left w:val="none" w:sz="0" w:space="0" w:color="auto"/>
            <w:bottom w:val="none" w:sz="0" w:space="0" w:color="auto"/>
            <w:right w:val="none" w:sz="0" w:space="0" w:color="auto"/>
          </w:divBdr>
        </w:div>
        <w:div w:id="351340724">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
        <w:div w:id="351346163">
          <w:marLeft w:val="0"/>
          <w:marRight w:val="0"/>
          <w:marTop w:val="0"/>
          <w:marBottom w:val="0"/>
          <w:divBdr>
            <w:top w:val="none" w:sz="0" w:space="0" w:color="auto"/>
            <w:left w:val="none" w:sz="0" w:space="0" w:color="auto"/>
            <w:bottom w:val="none" w:sz="0" w:space="0" w:color="auto"/>
            <w:right w:val="none" w:sz="0" w:space="0" w:color="auto"/>
          </w:divBdr>
        </w:div>
        <w:div w:id="351346202">
          <w:marLeft w:val="0"/>
          <w:marRight w:val="0"/>
          <w:marTop w:val="0"/>
          <w:marBottom w:val="0"/>
          <w:divBdr>
            <w:top w:val="none" w:sz="0" w:space="0" w:color="auto"/>
            <w:left w:val="none" w:sz="0" w:space="0" w:color="auto"/>
            <w:bottom w:val="none" w:sz="0" w:space="0" w:color="auto"/>
            <w:right w:val="none" w:sz="0" w:space="0" w:color="auto"/>
          </w:divBdr>
        </w:div>
        <w:div w:id="351347753">
          <w:marLeft w:val="0"/>
          <w:marRight w:val="0"/>
          <w:marTop w:val="0"/>
          <w:marBottom w:val="300"/>
          <w:divBdr>
            <w:top w:val="single" w:sz="6" w:space="15" w:color="EDEDED"/>
            <w:left w:val="single" w:sz="6" w:space="15" w:color="EDEDED"/>
            <w:bottom w:val="single" w:sz="6" w:space="15" w:color="EDEDED"/>
            <w:right w:val="single" w:sz="6" w:space="15" w:color="EDEDED"/>
          </w:divBdr>
        </w:div>
        <w:div w:id="351348419">
          <w:marLeft w:val="0"/>
          <w:marRight w:val="0"/>
          <w:marTop w:val="0"/>
          <w:marBottom w:val="0"/>
          <w:divBdr>
            <w:top w:val="none" w:sz="0" w:space="0" w:color="auto"/>
            <w:left w:val="none" w:sz="0" w:space="0" w:color="auto"/>
            <w:bottom w:val="none" w:sz="0" w:space="0" w:color="auto"/>
            <w:right w:val="none" w:sz="0" w:space="0" w:color="auto"/>
          </w:divBdr>
        </w:div>
        <w:div w:id="351348670">
          <w:marLeft w:val="0"/>
          <w:marRight w:val="0"/>
          <w:marTop w:val="300"/>
          <w:marBottom w:val="0"/>
          <w:divBdr>
            <w:top w:val="none" w:sz="0" w:space="0" w:color="auto"/>
            <w:left w:val="none" w:sz="0" w:space="0" w:color="auto"/>
            <w:bottom w:val="none" w:sz="0" w:space="0" w:color="auto"/>
            <w:right w:val="none" w:sz="0" w:space="0" w:color="auto"/>
          </w:divBdr>
          <w:divsChild>
            <w:div w:id="24067000">
              <w:marLeft w:val="0"/>
              <w:marRight w:val="0"/>
              <w:marTop w:val="0"/>
              <w:marBottom w:val="0"/>
              <w:divBdr>
                <w:top w:val="none" w:sz="0" w:space="0" w:color="auto"/>
                <w:left w:val="none" w:sz="0" w:space="0" w:color="auto"/>
                <w:bottom w:val="none" w:sz="0" w:space="0" w:color="auto"/>
                <w:right w:val="none" w:sz="0" w:space="0" w:color="auto"/>
              </w:divBdr>
            </w:div>
          </w:divsChild>
        </w:div>
        <w:div w:id="351417660">
          <w:marLeft w:val="0"/>
          <w:marRight w:val="0"/>
          <w:marTop w:val="0"/>
          <w:marBottom w:val="0"/>
          <w:divBdr>
            <w:top w:val="none" w:sz="0" w:space="0" w:color="auto"/>
            <w:left w:val="none" w:sz="0" w:space="0" w:color="auto"/>
            <w:bottom w:val="none" w:sz="0" w:space="0" w:color="auto"/>
            <w:right w:val="none" w:sz="0" w:space="0" w:color="auto"/>
          </w:divBdr>
        </w:div>
        <w:div w:id="351418264">
          <w:marLeft w:val="0"/>
          <w:marRight w:val="0"/>
          <w:marTop w:val="0"/>
          <w:marBottom w:val="300"/>
          <w:divBdr>
            <w:top w:val="single" w:sz="6" w:space="15" w:color="EDEDED"/>
            <w:left w:val="single" w:sz="6" w:space="15" w:color="EDEDED"/>
            <w:bottom w:val="single" w:sz="6" w:space="15" w:color="EDEDED"/>
            <w:right w:val="single" w:sz="6" w:space="15" w:color="EDEDED"/>
          </w:divBdr>
        </w:div>
        <w:div w:id="351492058">
          <w:marLeft w:val="0"/>
          <w:marRight w:val="0"/>
          <w:marTop w:val="300"/>
          <w:marBottom w:val="0"/>
          <w:divBdr>
            <w:top w:val="none" w:sz="0" w:space="0" w:color="auto"/>
            <w:left w:val="none" w:sz="0" w:space="0" w:color="auto"/>
            <w:bottom w:val="none" w:sz="0" w:space="0" w:color="auto"/>
            <w:right w:val="none" w:sz="0" w:space="0" w:color="auto"/>
          </w:divBdr>
        </w:div>
        <w:div w:id="351494053">
          <w:marLeft w:val="0"/>
          <w:marRight w:val="0"/>
          <w:marTop w:val="0"/>
          <w:marBottom w:val="0"/>
          <w:divBdr>
            <w:top w:val="none" w:sz="0" w:space="0" w:color="auto"/>
            <w:left w:val="none" w:sz="0" w:space="0" w:color="auto"/>
            <w:bottom w:val="none" w:sz="0" w:space="0" w:color="auto"/>
            <w:right w:val="none" w:sz="0" w:space="0" w:color="auto"/>
          </w:divBdr>
        </w:div>
        <w:div w:id="351497625">
          <w:marLeft w:val="0"/>
          <w:marRight w:val="0"/>
          <w:marTop w:val="0"/>
          <w:marBottom w:val="0"/>
          <w:divBdr>
            <w:top w:val="none" w:sz="0" w:space="0" w:color="auto"/>
            <w:left w:val="none" w:sz="0" w:space="0" w:color="auto"/>
            <w:bottom w:val="none" w:sz="0" w:space="0" w:color="auto"/>
            <w:right w:val="none" w:sz="0" w:space="0" w:color="auto"/>
          </w:divBdr>
        </w:div>
        <w:div w:id="351535186">
          <w:marLeft w:val="0"/>
          <w:marRight w:val="0"/>
          <w:marTop w:val="0"/>
          <w:marBottom w:val="0"/>
          <w:divBdr>
            <w:top w:val="none" w:sz="0" w:space="0" w:color="auto"/>
            <w:left w:val="none" w:sz="0" w:space="0" w:color="auto"/>
            <w:bottom w:val="none" w:sz="0" w:space="0" w:color="auto"/>
            <w:right w:val="none" w:sz="0" w:space="0" w:color="auto"/>
          </w:divBdr>
        </w:div>
        <w:div w:id="351535572">
          <w:marLeft w:val="0"/>
          <w:marRight w:val="0"/>
          <w:marTop w:val="0"/>
          <w:marBottom w:val="0"/>
          <w:divBdr>
            <w:top w:val="none" w:sz="0" w:space="0" w:color="auto"/>
            <w:left w:val="none" w:sz="0" w:space="0" w:color="auto"/>
            <w:bottom w:val="none" w:sz="0" w:space="0" w:color="auto"/>
            <w:right w:val="none" w:sz="0" w:space="0" w:color="auto"/>
          </w:divBdr>
        </w:div>
        <w:div w:id="351539461">
          <w:marLeft w:val="0"/>
          <w:marRight w:val="0"/>
          <w:marTop w:val="0"/>
          <w:marBottom w:val="0"/>
          <w:divBdr>
            <w:top w:val="none" w:sz="0" w:space="0" w:color="auto"/>
            <w:left w:val="none" w:sz="0" w:space="0" w:color="auto"/>
            <w:bottom w:val="none" w:sz="0" w:space="0" w:color="auto"/>
            <w:right w:val="none" w:sz="0" w:space="0" w:color="auto"/>
          </w:divBdr>
        </w:div>
        <w:div w:id="351540511">
          <w:marLeft w:val="0"/>
          <w:marRight w:val="0"/>
          <w:marTop w:val="0"/>
          <w:marBottom w:val="0"/>
          <w:divBdr>
            <w:top w:val="none" w:sz="0" w:space="0" w:color="auto"/>
            <w:left w:val="none" w:sz="0" w:space="0" w:color="auto"/>
            <w:bottom w:val="none" w:sz="0" w:space="0" w:color="auto"/>
            <w:right w:val="none" w:sz="0" w:space="0" w:color="auto"/>
          </w:divBdr>
        </w:div>
        <w:div w:id="351541938">
          <w:marLeft w:val="0"/>
          <w:marRight w:val="0"/>
          <w:marTop w:val="0"/>
          <w:marBottom w:val="0"/>
          <w:divBdr>
            <w:top w:val="none" w:sz="0" w:space="0" w:color="auto"/>
            <w:left w:val="none" w:sz="0" w:space="0" w:color="auto"/>
            <w:bottom w:val="none" w:sz="0" w:space="0" w:color="auto"/>
            <w:right w:val="none" w:sz="0" w:space="0" w:color="auto"/>
          </w:divBdr>
        </w:div>
        <w:div w:id="351567447">
          <w:marLeft w:val="0"/>
          <w:marRight w:val="0"/>
          <w:marTop w:val="0"/>
          <w:marBottom w:val="0"/>
          <w:divBdr>
            <w:top w:val="none" w:sz="0" w:space="0" w:color="auto"/>
            <w:left w:val="none" w:sz="0" w:space="0" w:color="auto"/>
            <w:bottom w:val="none" w:sz="0" w:space="0" w:color="auto"/>
            <w:right w:val="none" w:sz="0" w:space="0" w:color="auto"/>
          </w:divBdr>
        </w:div>
        <w:div w:id="351611002">
          <w:marLeft w:val="0"/>
          <w:marRight w:val="0"/>
          <w:marTop w:val="0"/>
          <w:marBottom w:val="0"/>
          <w:divBdr>
            <w:top w:val="none" w:sz="0" w:space="0" w:color="auto"/>
            <w:left w:val="none" w:sz="0" w:space="0" w:color="auto"/>
            <w:bottom w:val="none" w:sz="0" w:space="0" w:color="auto"/>
            <w:right w:val="none" w:sz="0" w:space="0" w:color="auto"/>
          </w:divBdr>
        </w:div>
        <w:div w:id="351612554">
          <w:marLeft w:val="0"/>
          <w:marRight w:val="0"/>
          <w:marTop w:val="0"/>
          <w:marBottom w:val="0"/>
          <w:divBdr>
            <w:top w:val="none" w:sz="0" w:space="0" w:color="auto"/>
            <w:left w:val="none" w:sz="0" w:space="0" w:color="auto"/>
            <w:bottom w:val="none" w:sz="0" w:space="0" w:color="auto"/>
            <w:right w:val="none" w:sz="0" w:space="0" w:color="auto"/>
          </w:divBdr>
        </w:div>
        <w:div w:id="351617045">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690865">
          <w:marLeft w:val="0"/>
          <w:marRight w:val="0"/>
          <w:marTop w:val="0"/>
          <w:marBottom w:val="300"/>
          <w:divBdr>
            <w:top w:val="single" w:sz="6" w:space="15" w:color="EDEDED"/>
            <w:left w:val="single" w:sz="6" w:space="15" w:color="EDEDED"/>
            <w:bottom w:val="single" w:sz="6" w:space="15" w:color="EDEDED"/>
            <w:right w:val="single" w:sz="6" w:space="15" w:color="EDEDED"/>
          </w:divBdr>
        </w:div>
        <w:div w:id="351691718">
          <w:marLeft w:val="0"/>
          <w:marRight w:val="0"/>
          <w:marTop w:val="0"/>
          <w:marBottom w:val="0"/>
          <w:divBdr>
            <w:top w:val="none" w:sz="0" w:space="0" w:color="auto"/>
            <w:left w:val="none" w:sz="0" w:space="0" w:color="auto"/>
            <w:bottom w:val="none" w:sz="0" w:space="0" w:color="auto"/>
            <w:right w:val="none" w:sz="0" w:space="0" w:color="auto"/>
          </w:divBdr>
        </w:div>
        <w:div w:id="351693026">
          <w:marLeft w:val="0"/>
          <w:marRight w:val="0"/>
          <w:marTop w:val="0"/>
          <w:marBottom w:val="0"/>
          <w:divBdr>
            <w:top w:val="none" w:sz="0" w:space="0" w:color="auto"/>
            <w:left w:val="none" w:sz="0" w:space="0" w:color="auto"/>
            <w:bottom w:val="none" w:sz="0" w:space="0" w:color="auto"/>
            <w:right w:val="none" w:sz="0" w:space="0" w:color="auto"/>
          </w:divBdr>
        </w:div>
        <w:div w:id="351733982">
          <w:marLeft w:val="0"/>
          <w:marRight w:val="0"/>
          <w:marTop w:val="0"/>
          <w:marBottom w:val="300"/>
          <w:divBdr>
            <w:top w:val="single" w:sz="6" w:space="15" w:color="EDEDED"/>
            <w:left w:val="single" w:sz="6" w:space="15" w:color="EDEDED"/>
            <w:bottom w:val="single" w:sz="6" w:space="15" w:color="EDEDED"/>
            <w:right w:val="single" w:sz="6" w:space="15" w:color="EDEDED"/>
          </w:divBdr>
        </w:div>
        <w:div w:id="351734312">
          <w:marLeft w:val="0"/>
          <w:marRight w:val="0"/>
          <w:marTop w:val="300"/>
          <w:marBottom w:val="0"/>
          <w:divBdr>
            <w:top w:val="none" w:sz="0" w:space="0" w:color="auto"/>
            <w:left w:val="none" w:sz="0" w:space="0" w:color="auto"/>
            <w:bottom w:val="none" w:sz="0" w:space="0" w:color="auto"/>
            <w:right w:val="none" w:sz="0" w:space="0" w:color="auto"/>
          </w:divBdr>
        </w:div>
        <w:div w:id="351763828">
          <w:marLeft w:val="0"/>
          <w:marRight w:val="0"/>
          <w:marTop w:val="0"/>
          <w:marBottom w:val="0"/>
          <w:divBdr>
            <w:top w:val="none" w:sz="0" w:space="0" w:color="auto"/>
            <w:left w:val="none" w:sz="0" w:space="0" w:color="auto"/>
            <w:bottom w:val="none" w:sz="0" w:space="0" w:color="auto"/>
            <w:right w:val="none" w:sz="0" w:space="0" w:color="auto"/>
          </w:divBdr>
        </w:div>
        <w:div w:id="351809398">
          <w:marLeft w:val="0"/>
          <w:marRight w:val="0"/>
          <w:marTop w:val="300"/>
          <w:marBottom w:val="0"/>
          <w:divBdr>
            <w:top w:val="none" w:sz="0" w:space="0" w:color="auto"/>
            <w:left w:val="none" w:sz="0" w:space="0" w:color="auto"/>
            <w:bottom w:val="none" w:sz="0" w:space="0" w:color="auto"/>
            <w:right w:val="none" w:sz="0" w:space="0" w:color="auto"/>
          </w:divBdr>
        </w:div>
        <w:div w:id="351810068">
          <w:marLeft w:val="0"/>
          <w:marRight w:val="0"/>
          <w:marTop w:val="0"/>
          <w:marBottom w:val="0"/>
          <w:divBdr>
            <w:top w:val="none" w:sz="0" w:space="0" w:color="auto"/>
            <w:left w:val="none" w:sz="0" w:space="0" w:color="auto"/>
            <w:bottom w:val="none" w:sz="0" w:space="0" w:color="auto"/>
            <w:right w:val="none" w:sz="0" w:space="0" w:color="auto"/>
          </w:divBdr>
        </w:div>
        <w:div w:id="351876561">
          <w:marLeft w:val="0"/>
          <w:marRight w:val="0"/>
          <w:marTop w:val="0"/>
          <w:marBottom w:val="0"/>
          <w:divBdr>
            <w:top w:val="none" w:sz="0" w:space="0" w:color="auto"/>
            <w:left w:val="none" w:sz="0" w:space="0" w:color="auto"/>
            <w:bottom w:val="none" w:sz="0" w:space="0" w:color="auto"/>
            <w:right w:val="none" w:sz="0" w:space="0" w:color="auto"/>
          </w:divBdr>
        </w:div>
        <w:div w:id="351877661">
          <w:marLeft w:val="0"/>
          <w:marRight w:val="0"/>
          <w:marTop w:val="300"/>
          <w:marBottom w:val="0"/>
          <w:divBdr>
            <w:top w:val="none" w:sz="0" w:space="0" w:color="auto"/>
            <w:left w:val="none" w:sz="0" w:space="0" w:color="auto"/>
            <w:bottom w:val="none" w:sz="0" w:space="0" w:color="auto"/>
            <w:right w:val="none" w:sz="0" w:space="0" w:color="auto"/>
          </w:divBdr>
          <w:divsChild>
            <w:div w:id="349376660">
              <w:marLeft w:val="0"/>
              <w:marRight w:val="0"/>
              <w:marTop w:val="0"/>
              <w:marBottom w:val="0"/>
              <w:divBdr>
                <w:top w:val="none" w:sz="0" w:space="0" w:color="auto"/>
                <w:left w:val="none" w:sz="0" w:space="0" w:color="auto"/>
                <w:bottom w:val="none" w:sz="0" w:space="0" w:color="auto"/>
                <w:right w:val="none" w:sz="0" w:space="0" w:color="auto"/>
              </w:divBdr>
            </w:div>
          </w:divsChild>
        </w:div>
        <w:div w:id="351877837">
          <w:marLeft w:val="0"/>
          <w:marRight w:val="0"/>
          <w:marTop w:val="0"/>
          <w:marBottom w:val="0"/>
          <w:divBdr>
            <w:top w:val="none" w:sz="0" w:space="0" w:color="auto"/>
            <w:left w:val="none" w:sz="0" w:space="0" w:color="auto"/>
            <w:bottom w:val="none" w:sz="0" w:space="0" w:color="auto"/>
            <w:right w:val="none" w:sz="0" w:space="0" w:color="auto"/>
          </w:divBdr>
        </w:div>
        <w:div w:id="351883985">
          <w:marLeft w:val="0"/>
          <w:marRight w:val="0"/>
          <w:marTop w:val="0"/>
          <w:marBottom w:val="0"/>
          <w:divBdr>
            <w:top w:val="none" w:sz="0" w:space="0" w:color="auto"/>
            <w:left w:val="none" w:sz="0" w:space="0" w:color="auto"/>
            <w:bottom w:val="none" w:sz="0" w:space="0" w:color="auto"/>
            <w:right w:val="none" w:sz="0" w:space="0" w:color="auto"/>
          </w:divBdr>
        </w:div>
        <w:div w:id="351884517">
          <w:marLeft w:val="0"/>
          <w:marRight w:val="0"/>
          <w:marTop w:val="0"/>
          <w:marBottom w:val="300"/>
          <w:divBdr>
            <w:top w:val="single" w:sz="6" w:space="15" w:color="EDEDED"/>
            <w:left w:val="single" w:sz="6" w:space="15" w:color="EDEDED"/>
            <w:bottom w:val="single" w:sz="6" w:space="15" w:color="EDEDED"/>
            <w:right w:val="single" w:sz="6" w:space="15" w:color="EDEDED"/>
          </w:divBdr>
        </w:div>
        <w:div w:id="351884566">
          <w:marLeft w:val="0"/>
          <w:marRight w:val="0"/>
          <w:marTop w:val="0"/>
          <w:marBottom w:val="0"/>
          <w:divBdr>
            <w:top w:val="none" w:sz="0" w:space="0" w:color="auto"/>
            <w:left w:val="none" w:sz="0" w:space="0" w:color="auto"/>
            <w:bottom w:val="none" w:sz="0" w:space="0" w:color="auto"/>
            <w:right w:val="none" w:sz="0" w:space="0" w:color="auto"/>
          </w:divBdr>
          <w:divsChild>
            <w:div w:id="94903699">
              <w:marLeft w:val="0"/>
              <w:marRight w:val="0"/>
              <w:marTop w:val="0"/>
              <w:marBottom w:val="0"/>
              <w:divBdr>
                <w:top w:val="none" w:sz="0" w:space="0" w:color="auto"/>
                <w:left w:val="none" w:sz="0" w:space="0" w:color="auto"/>
                <w:bottom w:val="none" w:sz="0" w:space="0" w:color="auto"/>
                <w:right w:val="none" w:sz="0" w:space="0" w:color="auto"/>
              </w:divBdr>
            </w:div>
          </w:divsChild>
        </w:div>
        <w:div w:id="351885626">
          <w:marLeft w:val="0"/>
          <w:marRight w:val="0"/>
          <w:marTop w:val="0"/>
          <w:marBottom w:val="300"/>
          <w:divBdr>
            <w:top w:val="single" w:sz="6" w:space="15" w:color="EDEDED"/>
            <w:left w:val="single" w:sz="6" w:space="15" w:color="EDEDED"/>
            <w:bottom w:val="single" w:sz="6" w:space="15" w:color="EDEDED"/>
            <w:right w:val="single" w:sz="6" w:space="15" w:color="EDEDED"/>
          </w:divBdr>
        </w:div>
        <w:div w:id="351928683">
          <w:marLeft w:val="0"/>
          <w:marRight w:val="0"/>
          <w:marTop w:val="300"/>
          <w:marBottom w:val="0"/>
          <w:divBdr>
            <w:top w:val="none" w:sz="0" w:space="0" w:color="auto"/>
            <w:left w:val="none" w:sz="0" w:space="0" w:color="auto"/>
            <w:bottom w:val="none" w:sz="0" w:space="0" w:color="auto"/>
            <w:right w:val="none" w:sz="0" w:space="0" w:color="auto"/>
          </w:divBdr>
        </w:div>
        <w:div w:id="351954167">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1999078">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
        <w:div w:id="352071996">
          <w:marLeft w:val="0"/>
          <w:marRight w:val="0"/>
          <w:marTop w:val="300"/>
          <w:marBottom w:val="0"/>
          <w:divBdr>
            <w:top w:val="none" w:sz="0" w:space="0" w:color="auto"/>
            <w:left w:val="none" w:sz="0" w:space="0" w:color="auto"/>
            <w:bottom w:val="none" w:sz="0" w:space="0" w:color="auto"/>
            <w:right w:val="none" w:sz="0" w:space="0" w:color="auto"/>
          </w:divBdr>
        </w:div>
        <w:div w:id="352076326">
          <w:marLeft w:val="0"/>
          <w:marRight w:val="0"/>
          <w:marTop w:val="0"/>
          <w:marBottom w:val="0"/>
          <w:divBdr>
            <w:top w:val="none" w:sz="0" w:space="0" w:color="auto"/>
            <w:left w:val="none" w:sz="0" w:space="0" w:color="auto"/>
            <w:bottom w:val="none" w:sz="0" w:space="0" w:color="auto"/>
            <w:right w:val="none" w:sz="0" w:space="0" w:color="auto"/>
          </w:divBdr>
        </w:div>
        <w:div w:id="352076711">
          <w:marLeft w:val="0"/>
          <w:marRight w:val="0"/>
          <w:marTop w:val="300"/>
          <w:marBottom w:val="0"/>
          <w:divBdr>
            <w:top w:val="none" w:sz="0" w:space="0" w:color="auto"/>
            <w:left w:val="none" w:sz="0" w:space="0" w:color="auto"/>
            <w:bottom w:val="none" w:sz="0" w:space="0" w:color="auto"/>
            <w:right w:val="none" w:sz="0" w:space="0" w:color="auto"/>
          </w:divBdr>
        </w:div>
        <w:div w:id="352077178">
          <w:marLeft w:val="0"/>
          <w:marRight w:val="0"/>
          <w:marTop w:val="0"/>
          <w:marBottom w:val="300"/>
          <w:divBdr>
            <w:top w:val="single" w:sz="6" w:space="15" w:color="EDEDED"/>
            <w:left w:val="single" w:sz="6" w:space="15" w:color="EDEDED"/>
            <w:bottom w:val="single" w:sz="6" w:space="15" w:color="EDEDED"/>
            <w:right w:val="single" w:sz="6" w:space="15" w:color="EDEDED"/>
          </w:divBdr>
        </w:div>
        <w:div w:id="352147716">
          <w:marLeft w:val="0"/>
          <w:marRight w:val="0"/>
          <w:marTop w:val="0"/>
          <w:marBottom w:val="0"/>
          <w:divBdr>
            <w:top w:val="none" w:sz="0" w:space="0" w:color="auto"/>
            <w:left w:val="none" w:sz="0" w:space="0" w:color="auto"/>
            <w:bottom w:val="none" w:sz="0" w:space="0" w:color="auto"/>
            <w:right w:val="none" w:sz="0" w:space="0" w:color="auto"/>
          </w:divBdr>
        </w:div>
        <w:div w:id="352151993">
          <w:marLeft w:val="0"/>
          <w:marRight w:val="0"/>
          <w:marTop w:val="0"/>
          <w:marBottom w:val="0"/>
          <w:divBdr>
            <w:top w:val="none" w:sz="0" w:space="0" w:color="auto"/>
            <w:left w:val="none" w:sz="0" w:space="0" w:color="auto"/>
            <w:bottom w:val="none" w:sz="0" w:space="0" w:color="auto"/>
            <w:right w:val="none" w:sz="0" w:space="0" w:color="auto"/>
          </w:divBdr>
        </w:div>
        <w:div w:id="352152245">
          <w:marLeft w:val="0"/>
          <w:marRight w:val="0"/>
          <w:marTop w:val="0"/>
          <w:marBottom w:val="0"/>
          <w:divBdr>
            <w:top w:val="none" w:sz="0" w:space="0" w:color="auto"/>
            <w:left w:val="none" w:sz="0" w:space="0" w:color="auto"/>
            <w:bottom w:val="none" w:sz="0" w:space="0" w:color="auto"/>
            <w:right w:val="none" w:sz="0" w:space="0" w:color="auto"/>
          </w:divBdr>
        </w:div>
        <w:div w:id="352153421">
          <w:marLeft w:val="0"/>
          <w:marRight w:val="0"/>
          <w:marTop w:val="0"/>
          <w:marBottom w:val="0"/>
          <w:divBdr>
            <w:top w:val="none" w:sz="0" w:space="0" w:color="auto"/>
            <w:left w:val="none" w:sz="0" w:space="0" w:color="auto"/>
            <w:bottom w:val="none" w:sz="0" w:space="0" w:color="auto"/>
            <w:right w:val="none" w:sz="0" w:space="0" w:color="auto"/>
          </w:divBdr>
        </w:div>
        <w:div w:id="352153556">
          <w:marLeft w:val="0"/>
          <w:marRight w:val="0"/>
          <w:marTop w:val="0"/>
          <w:marBottom w:val="0"/>
          <w:divBdr>
            <w:top w:val="none" w:sz="0" w:space="0" w:color="auto"/>
            <w:left w:val="none" w:sz="0" w:space="0" w:color="auto"/>
            <w:bottom w:val="none" w:sz="0" w:space="0" w:color="auto"/>
            <w:right w:val="none" w:sz="0" w:space="0" w:color="auto"/>
          </w:divBdr>
        </w:div>
        <w:div w:id="352191387">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352195510">
          <w:marLeft w:val="0"/>
          <w:marRight w:val="0"/>
          <w:marTop w:val="0"/>
          <w:marBottom w:val="300"/>
          <w:divBdr>
            <w:top w:val="single" w:sz="6" w:space="15" w:color="EDEDED"/>
            <w:left w:val="single" w:sz="6" w:space="15" w:color="EDEDED"/>
            <w:bottom w:val="single" w:sz="6" w:space="15" w:color="EDEDED"/>
            <w:right w:val="single" w:sz="6" w:space="15" w:color="EDEDED"/>
          </w:divBdr>
        </w:div>
        <w:div w:id="352195845">
          <w:marLeft w:val="0"/>
          <w:marRight w:val="0"/>
          <w:marTop w:val="0"/>
          <w:marBottom w:val="0"/>
          <w:divBdr>
            <w:top w:val="none" w:sz="0" w:space="0" w:color="auto"/>
            <w:left w:val="none" w:sz="0" w:space="0" w:color="auto"/>
            <w:bottom w:val="none" w:sz="0" w:space="0" w:color="auto"/>
            <w:right w:val="none" w:sz="0" w:space="0" w:color="auto"/>
          </w:divBdr>
        </w:div>
        <w:div w:id="352221955">
          <w:marLeft w:val="0"/>
          <w:marRight w:val="0"/>
          <w:marTop w:val="0"/>
          <w:marBottom w:val="300"/>
          <w:divBdr>
            <w:top w:val="single" w:sz="6" w:space="15" w:color="EDEDED"/>
            <w:left w:val="single" w:sz="6" w:space="15" w:color="EDEDED"/>
            <w:bottom w:val="single" w:sz="6" w:space="15" w:color="EDEDED"/>
            <w:right w:val="single" w:sz="6" w:space="15" w:color="EDEDED"/>
          </w:divBdr>
        </w:div>
        <w:div w:id="352264587">
          <w:marLeft w:val="0"/>
          <w:marRight w:val="0"/>
          <w:marTop w:val="0"/>
          <w:marBottom w:val="0"/>
          <w:divBdr>
            <w:top w:val="none" w:sz="0" w:space="0" w:color="auto"/>
            <w:left w:val="none" w:sz="0" w:space="0" w:color="auto"/>
            <w:bottom w:val="none" w:sz="0" w:space="0" w:color="auto"/>
            <w:right w:val="none" w:sz="0" w:space="0" w:color="auto"/>
          </w:divBdr>
        </w:div>
        <w:div w:id="352265545">
          <w:marLeft w:val="0"/>
          <w:marRight w:val="0"/>
          <w:marTop w:val="0"/>
          <w:marBottom w:val="0"/>
          <w:divBdr>
            <w:top w:val="none" w:sz="0" w:space="0" w:color="auto"/>
            <w:left w:val="none" w:sz="0" w:space="0" w:color="auto"/>
            <w:bottom w:val="none" w:sz="0" w:space="0" w:color="auto"/>
            <w:right w:val="none" w:sz="0" w:space="0" w:color="auto"/>
          </w:divBdr>
        </w:div>
        <w:div w:id="352266352">
          <w:marLeft w:val="0"/>
          <w:marRight w:val="0"/>
          <w:marTop w:val="0"/>
          <w:marBottom w:val="0"/>
          <w:divBdr>
            <w:top w:val="none" w:sz="0" w:space="0" w:color="auto"/>
            <w:left w:val="none" w:sz="0" w:space="0" w:color="auto"/>
            <w:bottom w:val="none" w:sz="0" w:space="0" w:color="auto"/>
            <w:right w:val="none" w:sz="0" w:space="0" w:color="auto"/>
          </w:divBdr>
        </w:div>
        <w:div w:id="352267710">
          <w:marLeft w:val="0"/>
          <w:marRight w:val="0"/>
          <w:marTop w:val="300"/>
          <w:marBottom w:val="0"/>
          <w:divBdr>
            <w:top w:val="none" w:sz="0" w:space="0" w:color="auto"/>
            <w:left w:val="none" w:sz="0" w:space="0" w:color="auto"/>
            <w:bottom w:val="none" w:sz="0" w:space="0" w:color="auto"/>
            <w:right w:val="none" w:sz="0" w:space="0" w:color="auto"/>
          </w:divBdr>
        </w:div>
        <w:div w:id="352268630">
          <w:marLeft w:val="0"/>
          <w:marRight w:val="0"/>
          <w:marTop w:val="0"/>
          <w:marBottom w:val="300"/>
          <w:divBdr>
            <w:top w:val="single" w:sz="6" w:space="15" w:color="EDEDED"/>
            <w:left w:val="single" w:sz="6" w:space="15" w:color="EDEDED"/>
            <w:bottom w:val="single" w:sz="6" w:space="15" w:color="EDEDED"/>
            <w:right w:val="single" w:sz="6" w:space="15" w:color="EDEDED"/>
          </w:divBdr>
        </w:div>
        <w:div w:id="352268891">
          <w:marLeft w:val="0"/>
          <w:marRight w:val="0"/>
          <w:marTop w:val="0"/>
          <w:marBottom w:val="0"/>
          <w:divBdr>
            <w:top w:val="none" w:sz="0" w:space="0" w:color="auto"/>
            <w:left w:val="none" w:sz="0" w:space="0" w:color="auto"/>
            <w:bottom w:val="none" w:sz="0" w:space="0" w:color="auto"/>
            <w:right w:val="none" w:sz="0" w:space="0" w:color="auto"/>
          </w:divBdr>
        </w:div>
        <w:div w:id="352269457">
          <w:marLeft w:val="0"/>
          <w:marRight w:val="0"/>
          <w:marTop w:val="300"/>
          <w:marBottom w:val="0"/>
          <w:divBdr>
            <w:top w:val="none" w:sz="0" w:space="0" w:color="auto"/>
            <w:left w:val="none" w:sz="0" w:space="0" w:color="auto"/>
            <w:bottom w:val="none" w:sz="0" w:space="0" w:color="auto"/>
            <w:right w:val="none" w:sz="0" w:space="0" w:color="auto"/>
          </w:divBdr>
        </w:div>
        <w:div w:id="352272797">
          <w:marLeft w:val="0"/>
          <w:marRight w:val="0"/>
          <w:marTop w:val="0"/>
          <w:marBottom w:val="0"/>
          <w:divBdr>
            <w:top w:val="none" w:sz="0" w:space="0" w:color="auto"/>
            <w:left w:val="none" w:sz="0" w:space="0" w:color="auto"/>
            <w:bottom w:val="none" w:sz="0" w:space="0" w:color="auto"/>
            <w:right w:val="none" w:sz="0" w:space="0" w:color="auto"/>
          </w:divBdr>
        </w:div>
        <w:div w:id="352272956">
          <w:marLeft w:val="0"/>
          <w:marRight w:val="0"/>
          <w:marTop w:val="0"/>
          <w:marBottom w:val="0"/>
          <w:divBdr>
            <w:top w:val="none" w:sz="0" w:space="0" w:color="auto"/>
            <w:left w:val="none" w:sz="0" w:space="0" w:color="auto"/>
            <w:bottom w:val="none" w:sz="0" w:space="0" w:color="auto"/>
            <w:right w:val="none" w:sz="0" w:space="0" w:color="auto"/>
          </w:divBdr>
        </w:div>
        <w:div w:id="352340137">
          <w:marLeft w:val="0"/>
          <w:marRight w:val="0"/>
          <w:marTop w:val="0"/>
          <w:marBottom w:val="0"/>
          <w:divBdr>
            <w:top w:val="none" w:sz="0" w:space="0" w:color="auto"/>
            <w:left w:val="none" w:sz="0" w:space="0" w:color="auto"/>
            <w:bottom w:val="none" w:sz="0" w:space="0" w:color="auto"/>
            <w:right w:val="none" w:sz="0" w:space="0" w:color="auto"/>
          </w:divBdr>
        </w:div>
        <w:div w:id="352347163">
          <w:marLeft w:val="0"/>
          <w:marRight w:val="0"/>
          <w:marTop w:val="0"/>
          <w:marBottom w:val="0"/>
          <w:divBdr>
            <w:top w:val="none" w:sz="0" w:space="0" w:color="auto"/>
            <w:left w:val="none" w:sz="0" w:space="0" w:color="auto"/>
            <w:bottom w:val="none" w:sz="0" w:space="0" w:color="auto"/>
            <w:right w:val="none" w:sz="0" w:space="0" w:color="auto"/>
          </w:divBdr>
        </w:div>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 w:id="352414355">
          <w:marLeft w:val="0"/>
          <w:marRight w:val="0"/>
          <w:marTop w:val="0"/>
          <w:marBottom w:val="0"/>
          <w:divBdr>
            <w:top w:val="none" w:sz="0" w:space="0" w:color="auto"/>
            <w:left w:val="none" w:sz="0" w:space="0" w:color="auto"/>
            <w:bottom w:val="none" w:sz="0" w:space="0" w:color="auto"/>
            <w:right w:val="none" w:sz="0" w:space="0" w:color="auto"/>
          </w:divBdr>
        </w:div>
        <w:div w:id="352456870">
          <w:marLeft w:val="0"/>
          <w:marRight w:val="0"/>
          <w:marTop w:val="0"/>
          <w:marBottom w:val="0"/>
          <w:divBdr>
            <w:top w:val="none" w:sz="0" w:space="0" w:color="auto"/>
            <w:left w:val="none" w:sz="0" w:space="0" w:color="auto"/>
            <w:bottom w:val="none" w:sz="0" w:space="0" w:color="auto"/>
            <w:right w:val="none" w:sz="0" w:space="0" w:color="auto"/>
          </w:divBdr>
        </w:div>
        <w:div w:id="352456974">
          <w:marLeft w:val="0"/>
          <w:marRight w:val="0"/>
          <w:marTop w:val="0"/>
          <w:marBottom w:val="0"/>
          <w:divBdr>
            <w:top w:val="none" w:sz="0" w:space="0" w:color="auto"/>
            <w:left w:val="none" w:sz="0" w:space="0" w:color="auto"/>
            <w:bottom w:val="none" w:sz="0" w:space="0" w:color="auto"/>
            <w:right w:val="none" w:sz="0" w:space="0" w:color="auto"/>
          </w:divBdr>
        </w:div>
        <w:div w:id="352461121">
          <w:marLeft w:val="0"/>
          <w:marRight w:val="0"/>
          <w:marTop w:val="0"/>
          <w:marBottom w:val="0"/>
          <w:divBdr>
            <w:top w:val="none" w:sz="0" w:space="0" w:color="auto"/>
            <w:left w:val="none" w:sz="0" w:space="0" w:color="auto"/>
            <w:bottom w:val="none" w:sz="0" w:space="0" w:color="auto"/>
            <w:right w:val="none" w:sz="0" w:space="0" w:color="auto"/>
          </w:divBdr>
        </w:div>
        <w:div w:id="352462326">
          <w:marLeft w:val="0"/>
          <w:marRight w:val="0"/>
          <w:marTop w:val="0"/>
          <w:marBottom w:val="0"/>
          <w:divBdr>
            <w:top w:val="none" w:sz="0" w:space="0" w:color="auto"/>
            <w:left w:val="none" w:sz="0" w:space="0" w:color="auto"/>
            <w:bottom w:val="none" w:sz="0" w:space="0" w:color="auto"/>
            <w:right w:val="none" w:sz="0" w:space="0" w:color="auto"/>
          </w:divBdr>
        </w:div>
        <w:div w:id="352463815">
          <w:marLeft w:val="0"/>
          <w:marRight w:val="0"/>
          <w:marTop w:val="0"/>
          <w:marBottom w:val="0"/>
          <w:divBdr>
            <w:top w:val="none" w:sz="0" w:space="0" w:color="auto"/>
            <w:left w:val="none" w:sz="0" w:space="0" w:color="auto"/>
            <w:bottom w:val="none" w:sz="0" w:space="0" w:color="auto"/>
            <w:right w:val="none" w:sz="0" w:space="0" w:color="auto"/>
          </w:divBdr>
        </w:div>
        <w:div w:id="352464348">
          <w:marLeft w:val="0"/>
          <w:marRight w:val="0"/>
          <w:marTop w:val="0"/>
          <w:marBottom w:val="0"/>
          <w:divBdr>
            <w:top w:val="none" w:sz="0" w:space="0" w:color="auto"/>
            <w:left w:val="none" w:sz="0" w:space="0" w:color="auto"/>
            <w:bottom w:val="none" w:sz="0" w:space="0" w:color="auto"/>
            <w:right w:val="none" w:sz="0" w:space="0" w:color="auto"/>
          </w:divBdr>
        </w:div>
        <w:div w:id="352537174">
          <w:marLeft w:val="0"/>
          <w:marRight w:val="0"/>
          <w:marTop w:val="0"/>
          <w:marBottom w:val="0"/>
          <w:divBdr>
            <w:top w:val="none" w:sz="0" w:space="0" w:color="auto"/>
            <w:left w:val="none" w:sz="0" w:space="0" w:color="auto"/>
            <w:bottom w:val="none" w:sz="0" w:space="0" w:color="auto"/>
            <w:right w:val="none" w:sz="0" w:space="0" w:color="auto"/>
          </w:divBdr>
        </w:div>
        <w:div w:id="352537617">
          <w:marLeft w:val="0"/>
          <w:marRight w:val="0"/>
          <w:marTop w:val="0"/>
          <w:marBottom w:val="0"/>
          <w:divBdr>
            <w:top w:val="none" w:sz="0" w:space="0" w:color="auto"/>
            <w:left w:val="none" w:sz="0" w:space="0" w:color="auto"/>
            <w:bottom w:val="none" w:sz="0" w:space="0" w:color="auto"/>
            <w:right w:val="none" w:sz="0" w:space="0" w:color="auto"/>
          </w:divBdr>
        </w:div>
        <w:div w:id="352537833">
          <w:marLeft w:val="0"/>
          <w:marRight w:val="0"/>
          <w:marTop w:val="0"/>
          <w:marBottom w:val="300"/>
          <w:divBdr>
            <w:top w:val="single" w:sz="6" w:space="15" w:color="EDEDED"/>
            <w:left w:val="single" w:sz="6" w:space="15" w:color="EDEDED"/>
            <w:bottom w:val="single" w:sz="6" w:space="15" w:color="EDEDED"/>
            <w:right w:val="single" w:sz="6" w:space="15" w:color="EDEDED"/>
          </w:divBdr>
        </w:div>
        <w:div w:id="352537855">
          <w:marLeft w:val="0"/>
          <w:marRight w:val="0"/>
          <w:marTop w:val="0"/>
          <w:marBottom w:val="0"/>
          <w:divBdr>
            <w:top w:val="none" w:sz="0" w:space="0" w:color="auto"/>
            <w:left w:val="none" w:sz="0" w:space="0" w:color="auto"/>
            <w:bottom w:val="none" w:sz="0" w:space="0" w:color="auto"/>
            <w:right w:val="none" w:sz="0" w:space="0" w:color="auto"/>
          </w:divBdr>
        </w:div>
        <w:div w:id="352607674">
          <w:marLeft w:val="0"/>
          <w:marRight w:val="0"/>
          <w:marTop w:val="0"/>
          <w:marBottom w:val="0"/>
          <w:divBdr>
            <w:top w:val="none" w:sz="0" w:space="0" w:color="auto"/>
            <w:left w:val="none" w:sz="0" w:space="0" w:color="auto"/>
            <w:bottom w:val="none" w:sz="0" w:space="0" w:color="auto"/>
            <w:right w:val="none" w:sz="0" w:space="0" w:color="auto"/>
          </w:divBdr>
        </w:div>
        <w:div w:id="352610165">
          <w:marLeft w:val="0"/>
          <w:marRight w:val="0"/>
          <w:marTop w:val="0"/>
          <w:marBottom w:val="0"/>
          <w:divBdr>
            <w:top w:val="none" w:sz="0" w:space="0" w:color="auto"/>
            <w:left w:val="none" w:sz="0" w:space="0" w:color="auto"/>
            <w:bottom w:val="none" w:sz="0" w:space="0" w:color="auto"/>
            <w:right w:val="none" w:sz="0" w:space="0" w:color="auto"/>
          </w:divBdr>
          <w:divsChild>
            <w:div w:id="92436152">
              <w:marLeft w:val="0"/>
              <w:marRight w:val="0"/>
              <w:marTop w:val="0"/>
              <w:marBottom w:val="0"/>
              <w:divBdr>
                <w:top w:val="none" w:sz="0" w:space="0" w:color="auto"/>
                <w:left w:val="none" w:sz="0" w:space="0" w:color="auto"/>
                <w:bottom w:val="none" w:sz="0" w:space="0" w:color="auto"/>
                <w:right w:val="none" w:sz="0" w:space="0" w:color="auto"/>
              </w:divBdr>
            </w:div>
          </w:divsChild>
        </w:div>
        <w:div w:id="352610631">
          <w:marLeft w:val="0"/>
          <w:marRight w:val="0"/>
          <w:marTop w:val="0"/>
          <w:marBottom w:val="0"/>
          <w:divBdr>
            <w:top w:val="none" w:sz="0" w:space="0" w:color="auto"/>
            <w:left w:val="none" w:sz="0" w:space="0" w:color="auto"/>
            <w:bottom w:val="none" w:sz="0" w:space="0" w:color="auto"/>
            <w:right w:val="none" w:sz="0" w:space="0" w:color="auto"/>
          </w:divBdr>
        </w:div>
        <w:div w:id="352611990">
          <w:marLeft w:val="0"/>
          <w:marRight w:val="0"/>
          <w:marTop w:val="0"/>
          <w:marBottom w:val="0"/>
          <w:divBdr>
            <w:top w:val="none" w:sz="0" w:space="0" w:color="auto"/>
            <w:left w:val="none" w:sz="0" w:space="0" w:color="auto"/>
            <w:bottom w:val="none" w:sz="0" w:space="0" w:color="auto"/>
            <w:right w:val="none" w:sz="0" w:space="0" w:color="auto"/>
          </w:divBdr>
        </w:div>
        <w:div w:id="352612266">
          <w:marLeft w:val="0"/>
          <w:marRight w:val="0"/>
          <w:marTop w:val="300"/>
          <w:marBottom w:val="0"/>
          <w:divBdr>
            <w:top w:val="none" w:sz="0" w:space="0" w:color="auto"/>
            <w:left w:val="none" w:sz="0" w:space="0" w:color="auto"/>
            <w:bottom w:val="none" w:sz="0" w:space="0" w:color="auto"/>
            <w:right w:val="none" w:sz="0" w:space="0" w:color="auto"/>
          </w:divBdr>
        </w:div>
        <w:div w:id="352613147">
          <w:marLeft w:val="0"/>
          <w:marRight w:val="0"/>
          <w:marTop w:val="0"/>
          <w:marBottom w:val="0"/>
          <w:divBdr>
            <w:top w:val="none" w:sz="0" w:space="0" w:color="auto"/>
            <w:left w:val="none" w:sz="0" w:space="0" w:color="auto"/>
            <w:bottom w:val="none" w:sz="0" w:space="0" w:color="auto"/>
            <w:right w:val="none" w:sz="0" w:space="0" w:color="auto"/>
          </w:divBdr>
        </w:div>
        <w:div w:id="352613832">
          <w:marLeft w:val="0"/>
          <w:marRight w:val="0"/>
          <w:marTop w:val="0"/>
          <w:marBottom w:val="0"/>
          <w:divBdr>
            <w:top w:val="none" w:sz="0" w:space="0" w:color="auto"/>
            <w:left w:val="none" w:sz="0" w:space="0" w:color="auto"/>
            <w:bottom w:val="none" w:sz="0" w:space="0" w:color="auto"/>
            <w:right w:val="none" w:sz="0" w:space="0" w:color="auto"/>
          </w:divBdr>
        </w:div>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 w:id="352650125">
          <w:marLeft w:val="0"/>
          <w:marRight w:val="0"/>
          <w:marTop w:val="0"/>
          <w:marBottom w:val="0"/>
          <w:divBdr>
            <w:top w:val="none" w:sz="0" w:space="0" w:color="auto"/>
            <w:left w:val="none" w:sz="0" w:space="0" w:color="auto"/>
            <w:bottom w:val="none" w:sz="0" w:space="0" w:color="auto"/>
            <w:right w:val="none" w:sz="0" w:space="0" w:color="auto"/>
          </w:divBdr>
        </w:div>
        <w:div w:id="352650800">
          <w:marLeft w:val="0"/>
          <w:marRight w:val="0"/>
          <w:marTop w:val="0"/>
          <w:marBottom w:val="0"/>
          <w:divBdr>
            <w:top w:val="none" w:sz="0" w:space="0" w:color="auto"/>
            <w:left w:val="none" w:sz="0" w:space="0" w:color="auto"/>
            <w:bottom w:val="none" w:sz="0" w:space="0" w:color="auto"/>
            <w:right w:val="none" w:sz="0" w:space="0" w:color="auto"/>
          </w:divBdr>
        </w:div>
        <w:div w:id="352652215">
          <w:marLeft w:val="0"/>
          <w:marRight w:val="0"/>
          <w:marTop w:val="0"/>
          <w:marBottom w:val="0"/>
          <w:divBdr>
            <w:top w:val="none" w:sz="0" w:space="0" w:color="auto"/>
            <w:left w:val="none" w:sz="0" w:space="0" w:color="auto"/>
            <w:bottom w:val="none" w:sz="0" w:space="0" w:color="auto"/>
            <w:right w:val="none" w:sz="0" w:space="0" w:color="auto"/>
          </w:divBdr>
        </w:div>
        <w:div w:id="352652491">
          <w:marLeft w:val="0"/>
          <w:marRight w:val="0"/>
          <w:marTop w:val="300"/>
          <w:marBottom w:val="0"/>
          <w:divBdr>
            <w:top w:val="none" w:sz="0" w:space="0" w:color="auto"/>
            <w:left w:val="none" w:sz="0" w:space="0" w:color="auto"/>
            <w:bottom w:val="none" w:sz="0" w:space="0" w:color="auto"/>
            <w:right w:val="none" w:sz="0" w:space="0" w:color="auto"/>
          </w:divBdr>
        </w:div>
        <w:div w:id="352654354">
          <w:marLeft w:val="0"/>
          <w:marRight w:val="0"/>
          <w:marTop w:val="0"/>
          <w:marBottom w:val="0"/>
          <w:divBdr>
            <w:top w:val="none" w:sz="0" w:space="0" w:color="auto"/>
            <w:left w:val="none" w:sz="0" w:space="0" w:color="auto"/>
            <w:bottom w:val="none" w:sz="0" w:space="0" w:color="auto"/>
            <w:right w:val="none" w:sz="0" w:space="0" w:color="auto"/>
          </w:divBdr>
        </w:div>
        <w:div w:id="352726705">
          <w:marLeft w:val="0"/>
          <w:marRight w:val="0"/>
          <w:marTop w:val="0"/>
          <w:marBottom w:val="0"/>
          <w:divBdr>
            <w:top w:val="none" w:sz="0" w:space="0" w:color="auto"/>
            <w:left w:val="none" w:sz="0" w:space="0" w:color="auto"/>
            <w:bottom w:val="none" w:sz="0" w:space="0" w:color="auto"/>
            <w:right w:val="none" w:sz="0" w:space="0" w:color="auto"/>
          </w:divBdr>
        </w:div>
        <w:div w:id="352727069">
          <w:marLeft w:val="0"/>
          <w:marRight w:val="0"/>
          <w:marTop w:val="0"/>
          <w:marBottom w:val="0"/>
          <w:divBdr>
            <w:top w:val="none" w:sz="0" w:space="0" w:color="auto"/>
            <w:left w:val="none" w:sz="0" w:space="0" w:color="auto"/>
            <w:bottom w:val="none" w:sz="0" w:space="0" w:color="auto"/>
            <w:right w:val="none" w:sz="0" w:space="0" w:color="auto"/>
          </w:divBdr>
          <w:divsChild>
            <w:div w:id="38013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352732697">
          <w:marLeft w:val="0"/>
          <w:marRight w:val="0"/>
          <w:marTop w:val="0"/>
          <w:marBottom w:val="0"/>
          <w:divBdr>
            <w:top w:val="none" w:sz="0" w:space="0" w:color="auto"/>
            <w:left w:val="none" w:sz="0" w:space="0" w:color="auto"/>
            <w:bottom w:val="none" w:sz="0" w:space="0" w:color="auto"/>
            <w:right w:val="none" w:sz="0" w:space="0" w:color="auto"/>
          </w:divBdr>
        </w:div>
        <w:div w:id="352800996">
          <w:marLeft w:val="0"/>
          <w:marRight w:val="0"/>
          <w:marTop w:val="0"/>
          <w:marBottom w:val="0"/>
          <w:divBdr>
            <w:top w:val="none" w:sz="0" w:space="0" w:color="auto"/>
            <w:left w:val="none" w:sz="0" w:space="0" w:color="auto"/>
            <w:bottom w:val="none" w:sz="0" w:space="0" w:color="auto"/>
            <w:right w:val="none" w:sz="0" w:space="0" w:color="auto"/>
          </w:divBdr>
          <w:divsChild>
            <w:div w:id="38079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802292">
          <w:marLeft w:val="0"/>
          <w:marRight w:val="0"/>
          <w:marTop w:val="0"/>
          <w:marBottom w:val="300"/>
          <w:divBdr>
            <w:top w:val="single" w:sz="6" w:space="15" w:color="EDEDED"/>
            <w:left w:val="single" w:sz="6" w:space="15" w:color="EDEDED"/>
            <w:bottom w:val="single" w:sz="6" w:space="15" w:color="EDEDED"/>
            <w:right w:val="single" w:sz="6" w:space="15" w:color="EDEDED"/>
          </w:divBdr>
        </w:div>
        <w:div w:id="352804024">
          <w:marLeft w:val="0"/>
          <w:marRight w:val="0"/>
          <w:marTop w:val="0"/>
          <w:marBottom w:val="0"/>
          <w:divBdr>
            <w:top w:val="none" w:sz="0" w:space="0" w:color="auto"/>
            <w:left w:val="none" w:sz="0" w:space="0" w:color="auto"/>
            <w:bottom w:val="none" w:sz="0" w:space="0" w:color="auto"/>
            <w:right w:val="none" w:sz="0" w:space="0" w:color="auto"/>
          </w:divBdr>
        </w:div>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 w:id="352849584">
          <w:marLeft w:val="0"/>
          <w:marRight w:val="0"/>
          <w:marTop w:val="0"/>
          <w:marBottom w:val="0"/>
          <w:divBdr>
            <w:top w:val="none" w:sz="0" w:space="0" w:color="auto"/>
            <w:left w:val="none" w:sz="0" w:space="0" w:color="auto"/>
            <w:bottom w:val="none" w:sz="0" w:space="0" w:color="auto"/>
            <w:right w:val="none" w:sz="0" w:space="0" w:color="auto"/>
          </w:divBdr>
        </w:div>
        <w:div w:id="352878209">
          <w:marLeft w:val="0"/>
          <w:marRight w:val="0"/>
          <w:marTop w:val="0"/>
          <w:marBottom w:val="0"/>
          <w:divBdr>
            <w:top w:val="none" w:sz="0" w:space="0" w:color="auto"/>
            <w:left w:val="none" w:sz="0" w:space="0" w:color="auto"/>
            <w:bottom w:val="none" w:sz="0" w:space="0" w:color="auto"/>
            <w:right w:val="none" w:sz="0" w:space="0" w:color="auto"/>
          </w:divBdr>
        </w:div>
        <w:div w:id="352878457">
          <w:marLeft w:val="0"/>
          <w:marRight w:val="0"/>
          <w:marTop w:val="0"/>
          <w:marBottom w:val="0"/>
          <w:divBdr>
            <w:top w:val="none" w:sz="0" w:space="0" w:color="auto"/>
            <w:left w:val="none" w:sz="0" w:space="0" w:color="auto"/>
            <w:bottom w:val="none" w:sz="0" w:space="0" w:color="auto"/>
            <w:right w:val="none" w:sz="0" w:space="0" w:color="auto"/>
          </w:divBdr>
        </w:div>
        <w:div w:id="352919993">
          <w:marLeft w:val="0"/>
          <w:marRight w:val="0"/>
          <w:marTop w:val="0"/>
          <w:marBottom w:val="0"/>
          <w:divBdr>
            <w:top w:val="none" w:sz="0" w:space="0" w:color="auto"/>
            <w:left w:val="none" w:sz="0" w:space="0" w:color="auto"/>
            <w:bottom w:val="none" w:sz="0" w:space="0" w:color="auto"/>
            <w:right w:val="none" w:sz="0" w:space="0" w:color="auto"/>
          </w:divBdr>
        </w:div>
        <w:div w:id="352920673">
          <w:marLeft w:val="0"/>
          <w:marRight w:val="0"/>
          <w:marTop w:val="0"/>
          <w:marBottom w:val="0"/>
          <w:divBdr>
            <w:top w:val="none" w:sz="0" w:space="0" w:color="auto"/>
            <w:left w:val="none" w:sz="0" w:space="0" w:color="auto"/>
            <w:bottom w:val="none" w:sz="0" w:space="0" w:color="auto"/>
            <w:right w:val="none" w:sz="0" w:space="0" w:color="auto"/>
          </w:divBdr>
        </w:div>
        <w:div w:id="352922439">
          <w:marLeft w:val="0"/>
          <w:marRight w:val="0"/>
          <w:marTop w:val="0"/>
          <w:marBottom w:val="0"/>
          <w:divBdr>
            <w:top w:val="none" w:sz="0" w:space="0" w:color="auto"/>
            <w:left w:val="none" w:sz="0" w:space="0" w:color="auto"/>
            <w:bottom w:val="none" w:sz="0" w:space="0" w:color="auto"/>
            <w:right w:val="none" w:sz="0" w:space="0" w:color="auto"/>
          </w:divBdr>
        </w:div>
        <w:div w:id="352925058">
          <w:marLeft w:val="0"/>
          <w:marRight w:val="0"/>
          <w:marTop w:val="0"/>
          <w:marBottom w:val="0"/>
          <w:divBdr>
            <w:top w:val="none" w:sz="0" w:space="0" w:color="auto"/>
            <w:left w:val="none" w:sz="0" w:space="0" w:color="auto"/>
            <w:bottom w:val="none" w:sz="0" w:space="0" w:color="auto"/>
            <w:right w:val="none" w:sz="0" w:space="0" w:color="auto"/>
          </w:divBdr>
        </w:div>
        <w:div w:id="352925092">
          <w:marLeft w:val="0"/>
          <w:marRight w:val="0"/>
          <w:marTop w:val="0"/>
          <w:marBottom w:val="0"/>
          <w:divBdr>
            <w:top w:val="none" w:sz="0" w:space="0" w:color="auto"/>
            <w:left w:val="none" w:sz="0" w:space="0" w:color="auto"/>
            <w:bottom w:val="none" w:sz="0" w:space="0" w:color="auto"/>
            <w:right w:val="none" w:sz="0" w:space="0" w:color="auto"/>
          </w:divBdr>
        </w:div>
        <w:div w:id="352993950">
          <w:marLeft w:val="0"/>
          <w:marRight w:val="0"/>
          <w:marTop w:val="0"/>
          <w:marBottom w:val="0"/>
          <w:divBdr>
            <w:top w:val="none" w:sz="0" w:space="0" w:color="auto"/>
            <w:left w:val="none" w:sz="0" w:space="0" w:color="auto"/>
            <w:bottom w:val="none" w:sz="0" w:space="0" w:color="auto"/>
            <w:right w:val="none" w:sz="0" w:space="0" w:color="auto"/>
          </w:divBdr>
          <w:divsChild>
            <w:div w:id="70782724">
              <w:marLeft w:val="0"/>
              <w:marRight w:val="0"/>
              <w:marTop w:val="0"/>
              <w:marBottom w:val="0"/>
              <w:divBdr>
                <w:top w:val="none" w:sz="0" w:space="0" w:color="auto"/>
                <w:left w:val="none" w:sz="0" w:space="0" w:color="auto"/>
                <w:bottom w:val="none" w:sz="0" w:space="0" w:color="auto"/>
                <w:right w:val="none" w:sz="0" w:space="0" w:color="auto"/>
              </w:divBdr>
            </w:div>
          </w:divsChild>
        </w:div>
        <w:div w:id="352994103">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
        <w:div w:id="353000677">
          <w:marLeft w:val="0"/>
          <w:marRight w:val="0"/>
          <w:marTop w:val="0"/>
          <w:marBottom w:val="300"/>
          <w:divBdr>
            <w:top w:val="single" w:sz="6" w:space="15" w:color="EDEDED"/>
            <w:left w:val="single" w:sz="6" w:space="15" w:color="EDEDED"/>
            <w:bottom w:val="single" w:sz="6" w:space="15" w:color="EDEDED"/>
            <w:right w:val="single" w:sz="6" w:space="15" w:color="EDEDED"/>
          </w:divBdr>
        </w:div>
        <w:div w:id="353003382">
          <w:marLeft w:val="0"/>
          <w:marRight w:val="0"/>
          <w:marTop w:val="0"/>
          <w:marBottom w:val="0"/>
          <w:divBdr>
            <w:top w:val="none" w:sz="0" w:space="0" w:color="auto"/>
            <w:left w:val="none" w:sz="0" w:space="0" w:color="auto"/>
            <w:bottom w:val="none" w:sz="0" w:space="0" w:color="auto"/>
            <w:right w:val="none" w:sz="0" w:space="0" w:color="auto"/>
          </w:divBdr>
        </w:div>
        <w:div w:id="353043991">
          <w:marLeft w:val="0"/>
          <w:marRight w:val="0"/>
          <w:marTop w:val="0"/>
          <w:marBottom w:val="0"/>
          <w:divBdr>
            <w:top w:val="none" w:sz="0" w:space="0" w:color="auto"/>
            <w:left w:val="none" w:sz="0" w:space="0" w:color="auto"/>
            <w:bottom w:val="none" w:sz="0" w:space="0" w:color="auto"/>
            <w:right w:val="none" w:sz="0" w:space="0" w:color="auto"/>
          </w:divBdr>
        </w:div>
        <w:div w:id="353074933">
          <w:marLeft w:val="0"/>
          <w:marRight w:val="0"/>
          <w:marTop w:val="0"/>
          <w:marBottom w:val="0"/>
          <w:divBdr>
            <w:top w:val="none" w:sz="0" w:space="0" w:color="auto"/>
            <w:left w:val="none" w:sz="0" w:space="0" w:color="auto"/>
            <w:bottom w:val="none" w:sz="0" w:space="0" w:color="auto"/>
            <w:right w:val="none" w:sz="0" w:space="0" w:color="auto"/>
          </w:divBdr>
        </w:div>
        <w:div w:id="353112595">
          <w:marLeft w:val="0"/>
          <w:marRight w:val="0"/>
          <w:marTop w:val="0"/>
          <w:marBottom w:val="0"/>
          <w:divBdr>
            <w:top w:val="none" w:sz="0" w:space="0" w:color="auto"/>
            <w:left w:val="none" w:sz="0" w:space="0" w:color="auto"/>
            <w:bottom w:val="none" w:sz="0" w:space="0" w:color="auto"/>
            <w:right w:val="none" w:sz="0" w:space="0" w:color="auto"/>
          </w:divBdr>
        </w:div>
        <w:div w:id="353114422">
          <w:marLeft w:val="0"/>
          <w:marRight w:val="0"/>
          <w:marTop w:val="0"/>
          <w:marBottom w:val="300"/>
          <w:divBdr>
            <w:top w:val="single" w:sz="6" w:space="15" w:color="EDEDED"/>
            <w:left w:val="single" w:sz="6" w:space="15" w:color="EDEDED"/>
            <w:bottom w:val="single" w:sz="6" w:space="15" w:color="EDEDED"/>
            <w:right w:val="single" w:sz="6" w:space="15" w:color="EDEDED"/>
          </w:divBdr>
        </w:div>
        <w:div w:id="353115091">
          <w:marLeft w:val="0"/>
          <w:marRight w:val="0"/>
          <w:marTop w:val="0"/>
          <w:marBottom w:val="0"/>
          <w:divBdr>
            <w:top w:val="none" w:sz="0" w:space="0" w:color="auto"/>
            <w:left w:val="none" w:sz="0" w:space="0" w:color="auto"/>
            <w:bottom w:val="none" w:sz="0" w:space="0" w:color="auto"/>
            <w:right w:val="none" w:sz="0" w:space="0" w:color="auto"/>
          </w:divBdr>
        </w:div>
        <w:div w:id="353115247">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
        <w:div w:id="353118074">
          <w:marLeft w:val="0"/>
          <w:marRight w:val="0"/>
          <w:marTop w:val="0"/>
          <w:marBottom w:val="0"/>
          <w:divBdr>
            <w:top w:val="none" w:sz="0" w:space="0" w:color="auto"/>
            <w:left w:val="none" w:sz="0" w:space="0" w:color="auto"/>
            <w:bottom w:val="none" w:sz="0" w:space="0" w:color="auto"/>
            <w:right w:val="none" w:sz="0" w:space="0" w:color="auto"/>
          </w:divBdr>
        </w:div>
        <w:div w:id="353187733">
          <w:marLeft w:val="0"/>
          <w:marRight w:val="0"/>
          <w:marTop w:val="0"/>
          <w:marBottom w:val="0"/>
          <w:divBdr>
            <w:top w:val="none" w:sz="0" w:space="0" w:color="auto"/>
            <w:left w:val="none" w:sz="0" w:space="0" w:color="auto"/>
            <w:bottom w:val="none" w:sz="0" w:space="0" w:color="auto"/>
            <w:right w:val="none" w:sz="0" w:space="0" w:color="auto"/>
          </w:divBdr>
        </w:div>
        <w:div w:id="353188717">
          <w:marLeft w:val="0"/>
          <w:marRight w:val="0"/>
          <w:marTop w:val="300"/>
          <w:marBottom w:val="0"/>
          <w:divBdr>
            <w:top w:val="none" w:sz="0" w:space="0" w:color="auto"/>
            <w:left w:val="none" w:sz="0" w:space="0" w:color="auto"/>
            <w:bottom w:val="none" w:sz="0" w:space="0" w:color="auto"/>
            <w:right w:val="none" w:sz="0" w:space="0" w:color="auto"/>
          </w:divBdr>
        </w:div>
        <w:div w:id="353188783">
          <w:marLeft w:val="0"/>
          <w:marRight w:val="0"/>
          <w:marTop w:val="0"/>
          <w:marBottom w:val="0"/>
          <w:divBdr>
            <w:top w:val="none" w:sz="0" w:space="0" w:color="auto"/>
            <w:left w:val="none" w:sz="0" w:space="0" w:color="auto"/>
            <w:bottom w:val="none" w:sz="0" w:space="0" w:color="auto"/>
            <w:right w:val="none" w:sz="0" w:space="0" w:color="auto"/>
          </w:divBdr>
        </w:div>
        <w:div w:id="35319174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195542">
          <w:marLeft w:val="0"/>
          <w:marRight w:val="0"/>
          <w:marTop w:val="0"/>
          <w:marBottom w:val="300"/>
          <w:divBdr>
            <w:top w:val="single" w:sz="6" w:space="15" w:color="EDEDED"/>
            <w:left w:val="single" w:sz="6" w:space="15" w:color="EDEDED"/>
            <w:bottom w:val="single" w:sz="6" w:space="15" w:color="EDEDED"/>
            <w:right w:val="single" w:sz="6" w:space="15" w:color="EDEDED"/>
          </w:divBdr>
        </w:div>
        <w:div w:id="353196773">
          <w:marLeft w:val="0"/>
          <w:marRight w:val="0"/>
          <w:marTop w:val="0"/>
          <w:marBottom w:val="0"/>
          <w:divBdr>
            <w:top w:val="none" w:sz="0" w:space="0" w:color="auto"/>
            <w:left w:val="none" w:sz="0" w:space="0" w:color="auto"/>
            <w:bottom w:val="none" w:sz="0" w:space="0" w:color="auto"/>
            <w:right w:val="none" w:sz="0" w:space="0" w:color="auto"/>
          </w:divBdr>
        </w:div>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 w:id="353267642">
          <w:marLeft w:val="0"/>
          <w:marRight w:val="0"/>
          <w:marTop w:val="30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306486">
          <w:marLeft w:val="0"/>
          <w:marRight w:val="0"/>
          <w:marTop w:val="0"/>
          <w:marBottom w:val="0"/>
          <w:divBdr>
            <w:top w:val="none" w:sz="0" w:space="0" w:color="auto"/>
            <w:left w:val="none" w:sz="0" w:space="0" w:color="auto"/>
            <w:bottom w:val="none" w:sz="0" w:space="0" w:color="auto"/>
            <w:right w:val="none" w:sz="0" w:space="0" w:color="auto"/>
          </w:divBdr>
        </w:div>
        <w:div w:id="353307465">
          <w:marLeft w:val="0"/>
          <w:marRight w:val="0"/>
          <w:marTop w:val="0"/>
          <w:marBottom w:val="0"/>
          <w:divBdr>
            <w:top w:val="none" w:sz="0" w:space="0" w:color="auto"/>
            <w:left w:val="none" w:sz="0" w:space="0" w:color="auto"/>
            <w:bottom w:val="none" w:sz="0" w:space="0" w:color="auto"/>
            <w:right w:val="none" w:sz="0" w:space="0" w:color="auto"/>
          </w:divBdr>
        </w:div>
        <w:div w:id="353309162">
          <w:marLeft w:val="0"/>
          <w:marRight w:val="0"/>
          <w:marTop w:val="0"/>
          <w:marBottom w:val="300"/>
          <w:divBdr>
            <w:top w:val="single" w:sz="6" w:space="15" w:color="EDEDED"/>
            <w:left w:val="single" w:sz="6" w:space="15" w:color="EDEDED"/>
            <w:bottom w:val="single" w:sz="6" w:space="15" w:color="EDEDED"/>
            <w:right w:val="single" w:sz="6" w:space="15" w:color="EDEDED"/>
          </w:divBdr>
        </w:div>
        <w:div w:id="353382120">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
        <w:div w:id="353389198">
          <w:marLeft w:val="0"/>
          <w:marRight w:val="0"/>
          <w:marTop w:val="0"/>
          <w:marBottom w:val="0"/>
          <w:divBdr>
            <w:top w:val="none" w:sz="0" w:space="0" w:color="auto"/>
            <w:left w:val="none" w:sz="0" w:space="0" w:color="auto"/>
            <w:bottom w:val="none" w:sz="0" w:space="0" w:color="auto"/>
            <w:right w:val="none" w:sz="0" w:space="0" w:color="auto"/>
          </w:divBdr>
        </w:div>
        <w:div w:id="353461314">
          <w:marLeft w:val="0"/>
          <w:marRight w:val="0"/>
          <w:marTop w:val="0"/>
          <w:marBottom w:val="0"/>
          <w:divBdr>
            <w:top w:val="none" w:sz="0" w:space="0" w:color="auto"/>
            <w:left w:val="none" w:sz="0" w:space="0" w:color="auto"/>
            <w:bottom w:val="none" w:sz="0" w:space="0" w:color="auto"/>
            <w:right w:val="none" w:sz="0" w:space="0" w:color="auto"/>
          </w:divBdr>
        </w:div>
        <w:div w:id="353533094">
          <w:marLeft w:val="0"/>
          <w:marRight w:val="0"/>
          <w:marTop w:val="0"/>
          <w:marBottom w:val="0"/>
          <w:divBdr>
            <w:top w:val="none" w:sz="0" w:space="0" w:color="auto"/>
            <w:left w:val="none" w:sz="0" w:space="0" w:color="auto"/>
            <w:bottom w:val="none" w:sz="0" w:space="0" w:color="auto"/>
            <w:right w:val="none" w:sz="0" w:space="0" w:color="auto"/>
          </w:divBdr>
        </w:div>
        <w:div w:id="353574076">
          <w:marLeft w:val="0"/>
          <w:marRight w:val="0"/>
          <w:marTop w:val="300"/>
          <w:marBottom w:val="0"/>
          <w:divBdr>
            <w:top w:val="none" w:sz="0" w:space="0" w:color="auto"/>
            <w:left w:val="none" w:sz="0" w:space="0" w:color="auto"/>
            <w:bottom w:val="none" w:sz="0" w:space="0" w:color="auto"/>
            <w:right w:val="none" w:sz="0" w:space="0" w:color="auto"/>
          </w:divBdr>
          <w:divsChild>
            <w:div w:id="149060967">
              <w:marLeft w:val="0"/>
              <w:marRight w:val="0"/>
              <w:marTop w:val="0"/>
              <w:marBottom w:val="0"/>
              <w:divBdr>
                <w:top w:val="none" w:sz="0" w:space="0" w:color="auto"/>
                <w:left w:val="none" w:sz="0" w:space="0" w:color="auto"/>
                <w:bottom w:val="none" w:sz="0" w:space="0" w:color="auto"/>
                <w:right w:val="none" w:sz="0" w:space="0" w:color="auto"/>
              </w:divBdr>
              <w:divsChild>
                <w:div w:id="385223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4270">
          <w:marLeft w:val="0"/>
          <w:marRight w:val="0"/>
          <w:marTop w:val="0"/>
          <w:marBottom w:val="0"/>
          <w:divBdr>
            <w:top w:val="none" w:sz="0" w:space="0" w:color="auto"/>
            <w:left w:val="none" w:sz="0" w:space="0" w:color="auto"/>
            <w:bottom w:val="none" w:sz="0" w:space="0" w:color="auto"/>
            <w:right w:val="none" w:sz="0" w:space="0" w:color="auto"/>
          </w:divBdr>
        </w:div>
        <w:div w:id="353574422">
          <w:marLeft w:val="0"/>
          <w:marRight w:val="0"/>
          <w:marTop w:val="0"/>
          <w:marBottom w:val="0"/>
          <w:divBdr>
            <w:top w:val="none" w:sz="0" w:space="0" w:color="auto"/>
            <w:left w:val="none" w:sz="0" w:space="0" w:color="auto"/>
            <w:bottom w:val="none" w:sz="0" w:space="0" w:color="auto"/>
            <w:right w:val="none" w:sz="0" w:space="0" w:color="auto"/>
          </w:divBdr>
        </w:div>
        <w:div w:id="353574686">
          <w:marLeft w:val="0"/>
          <w:marRight w:val="0"/>
          <w:marTop w:val="0"/>
          <w:marBottom w:val="300"/>
          <w:divBdr>
            <w:top w:val="single" w:sz="6" w:space="15" w:color="EDEDED"/>
            <w:left w:val="single" w:sz="6" w:space="15" w:color="EDEDED"/>
            <w:bottom w:val="single" w:sz="6" w:space="15" w:color="EDEDED"/>
            <w:right w:val="single" w:sz="6" w:space="15" w:color="EDEDED"/>
          </w:divBdr>
        </w:div>
        <w:div w:id="353575062">
          <w:marLeft w:val="0"/>
          <w:marRight w:val="0"/>
          <w:marTop w:val="0"/>
          <w:marBottom w:val="0"/>
          <w:divBdr>
            <w:top w:val="none" w:sz="0" w:space="0" w:color="auto"/>
            <w:left w:val="none" w:sz="0" w:space="0" w:color="auto"/>
            <w:bottom w:val="none" w:sz="0" w:space="0" w:color="auto"/>
            <w:right w:val="none" w:sz="0" w:space="0" w:color="auto"/>
          </w:divBdr>
          <w:divsChild>
            <w:div w:id="59987754">
              <w:marLeft w:val="0"/>
              <w:marRight w:val="0"/>
              <w:marTop w:val="0"/>
              <w:marBottom w:val="0"/>
              <w:divBdr>
                <w:top w:val="none" w:sz="0" w:space="0" w:color="auto"/>
                <w:left w:val="none" w:sz="0" w:space="0" w:color="auto"/>
                <w:bottom w:val="none" w:sz="0" w:space="0" w:color="auto"/>
                <w:right w:val="none" w:sz="0" w:space="0" w:color="auto"/>
              </w:divBdr>
            </w:div>
          </w:divsChild>
        </w:div>
        <w:div w:id="353575382">
          <w:marLeft w:val="0"/>
          <w:marRight w:val="0"/>
          <w:marTop w:val="0"/>
          <w:marBottom w:val="0"/>
          <w:divBdr>
            <w:top w:val="none" w:sz="0" w:space="0" w:color="auto"/>
            <w:left w:val="none" w:sz="0" w:space="0" w:color="auto"/>
            <w:bottom w:val="none" w:sz="0" w:space="0" w:color="auto"/>
            <w:right w:val="none" w:sz="0" w:space="0" w:color="auto"/>
          </w:divBdr>
        </w:div>
        <w:div w:id="353576760">
          <w:marLeft w:val="0"/>
          <w:marRight w:val="0"/>
          <w:marTop w:val="0"/>
          <w:marBottom w:val="300"/>
          <w:divBdr>
            <w:top w:val="single" w:sz="6" w:space="15" w:color="EDEDED"/>
            <w:left w:val="single" w:sz="6" w:space="15" w:color="EDEDED"/>
            <w:bottom w:val="single" w:sz="6" w:space="15" w:color="EDEDED"/>
            <w:right w:val="single" w:sz="6" w:space="15" w:color="EDEDED"/>
          </w:divBdr>
        </w:div>
        <w:div w:id="353576931">
          <w:marLeft w:val="0"/>
          <w:marRight w:val="0"/>
          <w:marTop w:val="0"/>
          <w:marBottom w:val="0"/>
          <w:divBdr>
            <w:top w:val="none" w:sz="0" w:space="0" w:color="auto"/>
            <w:left w:val="none" w:sz="0" w:space="0" w:color="auto"/>
            <w:bottom w:val="none" w:sz="0" w:space="0" w:color="auto"/>
            <w:right w:val="none" w:sz="0" w:space="0" w:color="auto"/>
          </w:divBdr>
        </w:div>
        <w:div w:id="353578439">
          <w:marLeft w:val="0"/>
          <w:marRight w:val="0"/>
          <w:marTop w:val="300"/>
          <w:marBottom w:val="0"/>
          <w:divBdr>
            <w:top w:val="none" w:sz="0" w:space="0" w:color="auto"/>
            <w:left w:val="none" w:sz="0" w:space="0" w:color="auto"/>
            <w:bottom w:val="none" w:sz="0" w:space="0" w:color="auto"/>
            <w:right w:val="none" w:sz="0" w:space="0" w:color="auto"/>
          </w:divBdr>
        </w:div>
        <w:div w:id="353651619">
          <w:marLeft w:val="0"/>
          <w:marRight w:val="0"/>
          <w:marTop w:val="0"/>
          <w:marBottom w:val="0"/>
          <w:divBdr>
            <w:top w:val="none" w:sz="0" w:space="0" w:color="auto"/>
            <w:left w:val="none" w:sz="0" w:space="0" w:color="auto"/>
            <w:bottom w:val="none" w:sz="0" w:space="0" w:color="auto"/>
            <w:right w:val="none" w:sz="0" w:space="0" w:color="auto"/>
          </w:divBdr>
        </w:div>
        <w:div w:id="353652626">
          <w:marLeft w:val="0"/>
          <w:marRight w:val="0"/>
          <w:marTop w:val="0"/>
          <w:marBottom w:val="0"/>
          <w:divBdr>
            <w:top w:val="none" w:sz="0" w:space="0" w:color="auto"/>
            <w:left w:val="none" w:sz="0" w:space="0" w:color="auto"/>
            <w:bottom w:val="none" w:sz="0" w:space="0" w:color="auto"/>
            <w:right w:val="none" w:sz="0" w:space="0" w:color="auto"/>
          </w:divBdr>
        </w:div>
        <w:div w:id="353653567">
          <w:marLeft w:val="0"/>
          <w:marRight w:val="0"/>
          <w:marTop w:val="0"/>
          <w:marBottom w:val="0"/>
          <w:divBdr>
            <w:top w:val="none" w:sz="0" w:space="0" w:color="auto"/>
            <w:left w:val="none" w:sz="0" w:space="0" w:color="auto"/>
            <w:bottom w:val="none" w:sz="0" w:space="0" w:color="auto"/>
            <w:right w:val="none" w:sz="0" w:space="0" w:color="auto"/>
          </w:divBdr>
        </w:div>
        <w:div w:id="353655951">
          <w:marLeft w:val="0"/>
          <w:marRight w:val="0"/>
          <w:marTop w:val="0"/>
          <w:marBottom w:val="0"/>
          <w:divBdr>
            <w:top w:val="none" w:sz="0" w:space="0" w:color="auto"/>
            <w:left w:val="none" w:sz="0" w:space="0" w:color="auto"/>
            <w:bottom w:val="none" w:sz="0" w:space="0" w:color="auto"/>
            <w:right w:val="none" w:sz="0" w:space="0" w:color="auto"/>
          </w:divBdr>
        </w:div>
        <w:div w:id="353657368">
          <w:marLeft w:val="0"/>
          <w:marRight w:val="0"/>
          <w:marTop w:val="0"/>
          <w:marBottom w:val="0"/>
          <w:divBdr>
            <w:top w:val="none" w:sz="0" w:space="0" w:color="auto"/>
            <w:left w:val="none" w:sz="0" w:space="0" w:color="auto"/>
            <w:bottom w:val="none" w:sz="0" w:space="0" w:color="auto"/>
            <w:right w:val="none" w:sz="0" w:space="0" w:color="auto"/>
          </w:divBdr>
        </w:div>
        <w:div w:id="353658741">
          <w:marLeft w:val="0"/>
          <w:marRight w:val="0"/>
          <w:marTop w:val="300"/>
          <w:marBottom w:val="0"/>
          <w:divBdr>
            <w:top w:val="none" w:sz="0" w:space="0" w:color="auto"/>
            <w:left w:val="none" w:sz="0" w:space="0" w:color="auto"/>
            <w:bottom w:val="none" w:sz="0" w:space="0" w:color="auto"/>
            <w:right w:val="none" w:sz="0" w:space="0" w:color="auto"/>
          </w:divBdr>
        </w:div>
        <w:div w:id="353768648">
          <w:marLeft w:val="0"/>
          <w:marRight w:val="0"/>
          <w:marTop w:val="0"/>
          <w:marBottom w:val="0"/>
          <w:divBdr>
            <w:top w:val="none" w:sz="0" w:space="0" w:color="auto"/>
            <w:left w:val="none" w:sz="0" w:space="0" w:color="auto"/>
            <w:bottom w:val="none" w:sz="0" w:space="0" w:color="auto"/>
            <w:right w:val="none" w:sz="0" w:space="0" w:color="auto"/>
          </w:divBdr>
        </w:div>
        <w:div w:id="353770134">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
        <w:div w:id="353774478">
          <w:marLeft w:val="0"/>
          <w:marRight w:val="0"/>
          <w:marTop w:val="0"/>
          <w:marBottom w:val="0"/>
          <w:divBdr>
            <w:top w:val="none" w:sz="0" w:space="0" w:color="auto"/>
            <w:left w:val="none" w:sz="0" w:space="0" w:color="auto"/>
            <w:bottom w:val="none" w:sz="0" w:space="0" w:color="auto"/>
            <w:right w:val="none" w:sz="0" w:space="0" w:color="auto"/>
          </w:divBdr>
        </w:div>
        <w:div w:id="35384250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
        <w:div w:id="353842840">
          <w:marLeft w:val="0"/>
          <w:marRight w:val="0"/>
          <w:marTop w:val="300"/>
          <w:marBottom w:val="0"/>
          <w:divBdr>
            <w:top w:val="none" w:sz="0" w:space="0" w:color="auto"/>
            <w:left w:val="none" w:sz="0" w:space="0" w:color="auto"/>
            <w:bottom w:val="none" w:sz="0" w:space="0" w:color="auto"/>
            <w:right w:val="none" w:sz="0" w:space="0" w:color="auto"/>
          </w:divBdr>
        </w:div>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 w:id="353918963">
          <w:marLeft w:val="0"/>
          <w:marRight w:val="0"/>
          <w:marTop w:val="0"/>
          <w:marBottom w:val="0"/>
          <w:divBdr>
            <w:top w:val="none" w:sz="0" w:space="0" w:color="auto"/>
            <w:left w:val="none" w:sz="0" w:space="0" w:color="auto"/>
            <w:bottom w:val="none" w:sz="0" w:space="0" w:color="auto"/>
            <w:right w:val="none" w:sz="0" w:space="0" w:color="auto"/>
          </w:divBdr>
        </w:div>
        <w:div w:id="353921232">
          <w:marLeft w:val="0"/>
          <w:marRight w:val="0"/>
          <w:marTop w:val="0"/>
          <w:marBottom w:val="0"/>
          <w:divBdr>
            <w:top w:val="none" w:sz="0" w:space="0" w:color="auto"/>
            <w:left w:val="none" w:sz="0" w:space="0" w:color="auto"/>
            <w:bottom w:val="none" w:sz="0" w:space="0" w:color="auto"/>
            <w:right w:val="none" w:sz="0" w:space="0" w:color="auto"/>
          </w:divBdr>
        </w:div>
        <w:div w:id="353962404">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
        <w:div w:id="353963914">
          <w:marLeft w:val="0"/>
          <w:marRight w:val="0"/>
          <w:marTop w:val="0"/>
          <w:marBottom w:val="0"/>
          <w:divBdr>
            <w:top w:val="none" w:sz="0" w:space="0" w:color="auto"/>
            <w:left w:val="none" w:sz="0" w:space="0" w:color="auto"/>
            <w:bottom w:val="none" w:sz="0" w:space="0" w:color="auto"/>
            <w:right w:val="none" w:sz="0" w:space="0" w:color="auto"/>
          </w:divBdr>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3969406">
          <w:marLeft w:val="0"/>
          <w:marRight w:val="0"/>
          <w:marTop w:val="0"/>
          <w:marBottom w:val="0"/>
          <w:divBdr>
            <w:top w:val="none" w:sz="0" w:space="0" w:color="auto"/>
            <w:left w:val="none" w:sz="0" w:space="0" w:color="auto"/>
            <w:bottom w:val="none" w:sz="0" w:space="0" w:color="auto"/>
            <w:right w:val="none" w:sz="0" w:space="0" w:color="auto"/>
          </w:divBdr>
        </w:div>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 w:id="354036708">
          <w:marLeft w:val="0"/>
          <w:marRight w:val="0"/>
          <w:marTop w:val="0"/>
          <w:marBottom w:val="0"/>
          <w:divBdr>
            <w:top w:val="none" w:sz="0" w:space="0" w:color="auto"/>
            <w:left w:val="none" w:sz="0" w:space="0" w:color="auto"/>
            <w:bottom w:val="none" w:sz="0" w:space="0" w:color="auto"/>
            <w:right w:val="none" w:sz="0" w:space="0" w:color="auto"/>
          </w:divBdr>
        </w:div>
        <w:div w:id="354038178">
          <w:marLeft w:val="0"/>
          <w:marRight w:val="0"/>
          <w:marTop w:val="300"/>
          <w:marBottom w:val="0"/>
          <w:divBdr>
            <w:top w:val="none" w:sz="0" w:space="0" w:color="auto"/>
            <w:left w:val="none" w:sz="0" w:space="0" w:color="auto"/>
            <w:bottom w:val="none" w:sz="0" w:space="0" w:color="auto"/>
            <w:right w:val="none" w:sz="0" w:space="0" w:color="auto"/>
          </w:divBdr>
        </w:div>
        <w:div w:id="354040471">
          <w:marLeft w:val="0"/>
          <w:marRight w:val="0"/>
          <w:marTop w:val="300"/>
          <w:marBottom w:val="0"/>
          <w:divBdr>
            <w:top w:val="none" w:sz="0" w:space="0" w:color="auto"/>
            <w:left w:val="none" w:sz="0" w:space="0" w:color="auto"/>
            <w:bottom w:val="none" w:sz="0" w:space="0" w:color="auto"/>
            <w:right w:val="none" w:sz="0" w:space="0" w:color="auto"/>
          </w:divBdr>
        </w:div>
        <w:div w:id="354042838">
          <w:marLeft w:val="0"/>
          <w:marRight w:val="0"/>
          <w:marTop w:val="30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354044280">
          <w:marLeft w:val="0"/>
          <w:marRight w:val="0"/>
          <w:marTop w:val="0"/>
          <w:marBottom w:val="0"/>
          <w:divBdr>
            <w:top w:val="none" w:sz="0" w:space="0" w:color="auto"/>
            <w:left w:val="none" w:sz="0" w:space="0" w:color="auto"/>
            <w:bottom w:val="none" w:sz="0" w:space="0" w:color="auto"/>
            <w:right w:val="none" w:sz="0" w:space="0" w:color="auto"/>
          </w:divBdr>
        </w:div>
        <w:div w:id="354115646">
          <w:marLeft w:val="0"/>
          <w:marRight w:val="0"/>
          <w:marTop w:val="0"/>
          <w:marBottom w:val="0"/>
          <w:divBdr>
            <w:top w:val="none" w:sz="0" w:space="0" w:color="auto"/>
            <w:left w:val="none" w:sz="0" w:space="0" w:color="auto"/>
            <w:bottom w:val="none" w:sz="0" w:space="0" w:color="auto"/>
            <w:right w:val="none" w:sz="0" w:space="0" w:color="auto"/>
          </w:divBdr>
        </w:div>
        <w:div w:id="354117731">
          <w:marLeft w:val="0"/>
          <w:marRight w:val="0"/>
          <w:marTop w:val="0"/>
          <w:marBottom w:val="0"/>
          <w:divBdr>
            <w:top w:val="none" w:sz="0" w:space="0" w:color="auto"/>
            <w:left w:val="none" w:sz="0" w:space="0" w:color="auto"/>
            <w:bottom w:val="none" w:sz="0" w:space="0" w:color="auto"/>
            <w:right w:val="none" w:sz="0" w:space="0" w:color="auto"/>
          </w:divBdr>
        </w:div>
        <w:div w:id="354118485">
          <w:marLeft w:val="0"/>
          <w:marRight w:val="0"/>
          <w:marTop w:val="0"/>
          <w:marBottom w:val="0"/>
          <w:divBdr>
            <w:top w:val="none" w:sz="0" w:space="0" w:color="auto"/>
            <w:left w:val="none" w:sz="0" w:space="0" w:color="auto"/>
            <w:bottom w:val="none" w:sz="0" w:space="0" w:color="auto"/>
            <w:right w:val="none" w:sz="0" w:space="0" w:color="auto"/>
          </w:divBdr>
        </w:div>
        <w:div w:id="354159907">
          <w:marLeft w:val="0"/>
          <w:marRight w:val="0"/>
          <w:marTop w:val="0"/>
          <w:marBottom w:val="0"/>
          <w:divBdr>
            <w:top w:val="none" w:sz="0" w:space="0" w:color="auto"/>
            <w:left w:val="none" w:sz="0" w:space="0" w:color="auto"/>
            <w:bottom w:val="none" w:sz="0" w:space="0" w:color="auto"/>
            <w:right w:val="none" w:sz="0" w:space="0" w:color="auto"/>
          </w:divBdr>
        </w:div>
        <w:div w:id="354160218">
          <w:marLeft w:val="0"/>
          <w:marRight w:val="0"/>
          <w:marTop w:val="0"/>
          <w:marBottom w:val="0"/>
          <w:divBdr>
            <w:top w:val="none" w:sz="0" w:space="0" w:color="auto"/>
            <w:left w:val="none" w:sz="0" w:space="0" w:color="auto"/>
            <w:bottom w:val="none" w:sz="0" w:space="0" w:color="auto"/>
            <w:right w:val="none" w:sz="0" w:space="0" w:color="auto"/>
          </w:divBdr>
        </w:div>
        <w:div w:id="354161598">
          <w:marLeft w:val="0"/>
          <w:marRight w:val="0"/>
          <w:marTop w:val="0"/>
          <w:marBottom w:val="0"/>
          <w:divBdr>
            <w:top w:val="none" w:sz="0" w:space="0" w:color="auto"/>
            <w:left w:val="none" w:sz="0" w:space="0" w:color="auto"/>
            <w:bottom w:val="none" w:sz="0" w:space="0" w:color="auto"/>
            <w:right w:val="none" w:sz="0" w:space="0" w:color="auto"/>
          </w:divBdr>
        </w:div>
        <w:div w:id="354162591">
          <w:marLeft w:val="0"/>
          <w:marRight w:val="0"/>
          <w:marTop w:val="0"/>
          <w:marBottom w:val="0"/>
          <w:divBdr>
            <w:top w:val="none" w:sz="0" w:space="0" w:color="auto"/>
            <w:left w:val="none" w:sz="0" w:space="0" w:color="auto"/>
            <w:bottom w:val="none" w:sz="0" w:space="0" w:color="auto"/>
            <w:right w:val="none" w:sz="0" w:space="0" w:color="auto"/>
          </w:divBdr>
        </w:div>
        <w:div w:id="354163215">
          <w:marLeft w:val="0"/>
          <w:marRight w:val="0"/>
          <w:marTop w:val="0"/>
          <w:marBottom w:val="0"/>
          <w:divBdr>
            <w:top w:val="none" w:sz="0" w:space="0" w:color="auto"/>
            <w:left w:val="none" w:sz="0" w:space="0" w:color="auto"/>
            <w:bottom w:val="none" w:sz="0" w:space="0" w:color="auto"/>
            <w:right w:val="none" w:sz="0" w:space="0" w:color="auto"/>
          </w:divBdr>
          <w:divsChild>
            <w:div w:id="147213388">
              <w:marLeft w:val="0"/>
              <w:marRight w:val="0"/>
              <w:marTop w:val="0"/>
              <w:marBottom w:val="0"/>
              <w:divBdr>
                <w:top w:val="none" w:sz="0" w:space="0" w:color="auto"/>
                <w:left w:val="none" w:sz="0" w:space="0" w:color="auto"/>
                <w:bottom w:val="none" w:sz="0" w:space="0" w:color="auto"/>
                <w:right w:val="none" w:sz="0" w:space="0" w:color="auto"/>
              </w:divBdr>
            </w:div>
          </w:divsChild>
        </w:div>
        <w:div w:id="354230770">
          <w:marLeft w:val="0"/>
          <w:marRight w:val="0"/>
          <w:marTop w:val="0"/>
          <w:marBottom w:val="0"/>
          <w:divBdr>
            <w:top w:val="none" w:sz="0" w:space="0" w:color="auto"/>
            <w:left w:val="none" w:sz="0" w:space="0" w:color="auto"/>
            <w:bottom w:val="none" w:sz="0" w:space="0" w:color="auto"/>
            <w:right w:val="none" w:sz="0" w:space="0" w:color="auto"/>
          </w:divBdr>
          <w:divsChild>
            <w:div w:id="322393531">
              <w:marLeft w:val="0"/>
              <w:marRight w:val="0"/>
              <w:marTop w:val="0"/>
              <w:marBottom w:val="0"/>
              <w:divBdr>
                <w:top w:val="none" w:sz="0" w:space="0" w:color="auto"/>
                <w:left w:val="none" w:sz="0" w:space="0" w:color="auto"/>
                <w:bottom w:val="none" w:sz="0" w:space="0" w:color="auto"/>
                <w:right w:val="none" w:sz="0" w:space="0" w:color="auto"/>
              </w:divBdr>
            </w:div>
          </w:divsChild>
        </w:div>
        <w:div w:id="354237055">
          <w:marLeft w:val="0"/>
          <w:marRight w:val="0"/>
          <w:marTop w:val="0"/>
          <w:marBottom w:val="0"/>
          <w:divBdr>
            <w:top w:val="none" w:sz="0" w:space="0" w:color="auto"/>
            <w:left w:val="none" w:sz="0" w:space="0" w:color="auto"/>
            <w:bottom w:val="none" w:sz="0" w:space="0" w:color="auto"/>
            <w:right w:val="none" w:sz="0" w:space="0" w:color="auto"/>
          </w:divBdr>
        </w:div>
        <w:div w:id="354237163">
          <w:marLeft w:val="0"/>
          <w:marRight w:val="0"/>
          <w:marTop w:val="300"/>
          <w:marBottom w:val="0"/>
          <w:divBdr>
            <w:top w:val="none" w:sz="0" w:space="0" w:color="auto"/>
            <w:left w:val="none" w:sz="0" w:space="0" w:color="auto"/>
            <w:bottom w:val="none" w:sz="0" w:space="0" w:color="auto"/>
            <w:right w:val="none" w:sz="0" w:space="0" w:color="auto"/>
          </w:divBdr>
        </w:div>
        <w:div w:id="354304936">
          <w:marLeft w:val="0"/>
          <w:marRight w:val="0"/>
          <w:marTop w:val="300"/>
          <w:marBottom w:val="0"/>
          <w:divBdr>
            <w:top w:val="none" w:sz="0" w:space="0" w:color="auto"/>
            <w:left w:val="none" w:sz="0" w:space="0" w:color="auto"/>
            <w:bottom w:val="none" w:sz="0" w:space="0" w:color="auto"/>
            <w:right w:val="none" w:sz="0" w:space="0" w:color="auto"/>
          </w:divBdr>
        </w:div>
        <w:div w:id="354309696">
          <w:marLeft w:val="0"/>
          <w:marRight w:val="0"/>
          <w:marTop w:val="0"/>
          <w:marBottom w:val="0"/>
          <w:divBdr>
            <w:top w:val="none" w:sz="0" w:space="0" w:color="auto"/>
            <w:left w:val="none" w:sz="0" w:space="0" w:color="auto"/>
            <w:bottom w:val="none" w:sz="0" w:space="0" w:color="auto"/>
            <w:right w:val="none" w:sz="0" w:space="0" w:color="auto"/>
          </w:divBdr>
        </w:div>
        <w:div w:id="354313701">
          <w:marLeft w:val="0"/>
          <w:marRight w:val="0"/>
          <w:marTop w:val="0"/>
          <w:marBottom w:val="0"/>
          <w:divBdr>
            <w:top w:val="none" w:sz="0" w:space="0" w:color="auto"/>
            <w:left w:val="none" w:sz="0" w:space="0" w:color="auto"/>
            <w:bottom w:val="none" w:sz="0" w:space="0" w:color="auto"/>
            <w:right w:val="none" w:sz="0" w:space="0" w:color="auto"/>
          </w:divBdr>
          <w:divsChild>
            <w:div w:id="273296181">
              <w:marLeft w:val="0"/>
              <w:marRight w:val="0"/>
              <w:marTop w:val="0"/>
              <w:marBottom w:val="0"/>
              <w:divBdr>
                <w:top w:val="none" w:sz="0" w:space="0" w:color="auto"/>
                <w:left w:val="none" w:sz="0" w:space="0" w:color="auto"/>
                <w:bottom w:val="none" w:sz="0" w:space="0" w:color="auto"/>
                <w:right w:val="none" w:sz="0" w:space="0" w:color="auto"/>
              </w:divBdr>
            </w:div>
          </w:divsChild>
        </w:div>
        <w:div w:id="354314081">
          <w:marLeft w:val="0"/>
          <w:marRight w:val="0"/>
          <w:marTop w:val="0"/>
          <w:marBottom w:val="300"/>
          <w:divBdr>
            <w:top w:val="single" w:sz="6" w:space="15" w:color="EDEDED"/>
            <w:left w:val="single" w:sz="6" w:space="15" w:color="EDEDED"/>
            <w:bottom w:val="single" w:sz="6" w:space="15" w:color="EDEDED"/>
            <w:right w:val="single" w:sz="6" w:space="15" w:color="EDEDED"/>
          </w:divBdr>
        </w:div>
        <w:div w:id="354381637">
          <w:marLeft w:val="0"/>
          <w:marRight w:val="0"/>
          <w:marTop w:val="0"/>
          <w:marBottom w:val="0"/>
          <w:divBdr>
            <w:top w:val="none" w:sz="0" w:space="0" w:color="auto"/>
            <w:left w:val="none" w:sz="0" w:space="0" w:color="auto"/>
            <w:bottom w:val="none" w:sz="0" w:space="0" w:color="auto"/>
            <w:right w:val="none" w:sz="0" w:space="0" w:color="auto"/>
          </w:divBdr>
        </w:div>
        <w:div w:id="354423604">
          <w:marLeft w:val="0"/>
          <w:marRight w:val="0"/>
          <w:marTop w:val="0"/>
          <w:marBottom w:val="300"/>
          <w:divBdr>
            <w:top w:val="single" w:sz="6" w:space="15" w:color="EDEDED"/>
            <w:left w:val="single" w:sz="6" w:space="15" w:color="EDEDED"/>
            <w:bottom w:val="single" w:sz="6" w:space="15" w:color="EDEDED"/>
            <w:right w:val="single" w:sz="6" w:space="15" w:color="EDEDED"/>
          </w:divBdr>
        </w:div>
        <w:div w:id="354423927">
          <w:marLeft w:val="0"/>
          <w:marRight w:val="0"/>
          <w:marTop w:val="0"/>
          <w:marBottom w:val="0"/>
          <w:divBdr>
            <w:top w:val="none" w:sz="0" w:space="0" w:color="auto"/>
            <w:left w:val="none" w:sz="0" w:space="0" w:color="auto"/>
            <w:bottom w:val="none" w:sz="0" w:space="0" w:color="auto"/>
            <w:right w:val="none" w:sz="0" w:space="0" w:color="auto"/>
          </w:divBdr>
        </w:div>
        <w:div w:id="354504014">
          <w:marLeft w:val="0"/>
          <w:marRight w:val="0"/>
          <w:marTop w:val="0"/>
          <w:marBottom w:val="0"/>
          <w:divBdr>
            <w:top w:val="none" w:sz="0" w:space="0" w:color="auto"/>
            <w:left w:val="none" w:sz="0" w:space="0" w:color="auto"/>
            <w:bottom w:val="none" w:sz="0" w:space="0" w:color="auto"/>
            <w:right w:val="none" w:sz="0" w:space="0" w:color="auto"/>
          </w:divBdr>
        </w:div>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 w:id="354575705">
          <w:marLeft w:val="0"/>
          <w:marRight w:val="0"/>
          <w:marTop w:val="0"/>
          <w:marBottom w:val="0"/>
          <w:divBdr>
            <w:top w:val="none" w:sz="0" w:space="0" w:color="auto"/>
            <w:left w:val="none" w:sz="0" w:space="0" w:color="auto"/>
            <w:bottom w:val="none" w:sz="0" w:space="0" w:color="auto"/>
            <w:right w:val="none" w:sz="0" w:space="0" w:color="auto"/>
          </w:divBdr>
        </w:div>
        <w:div w:id="354576848">
          <w:marLeft w:val="0"/>
          <w:marRight w:val="0"/>
          <w:marTop w:val="0"/>
          <w:marBottom w:val="0"/>
          <w:divBdr>
            <w:top w:val="none" w:sz="0" w:space="0" w:color="auto"/>
            <w:left w:val="none" w:sz="0" w:space="0" w:color="auto"/>
            <w:bottom w:val="none" w:sz="0" w:space="0" w:color="auto"/>
            <w:right w:val="none" w:sz="0" w:space="0" w:color="auto"/>
          </w:divBdr>
        </w:div>
        <w:div w:id="354578483">
          <w:marLeft w:val="0"/>
          <w:marRight w:val="0"/>
          <w:marTop w:val="300"/>
          <w:marBottom w:val="0"/>
          <w:divBdr>
            <w:top w:val="none" w:sz="0" w:space="0" w:color="auto"/>
            <w:left w:val="none" w:sz="0" w:space="0" w:color="auto"/>
            <w:bottom w:val="none" w:sz="0" w:space="0" w:color="auto"/>
            <w:right w:val="none" w:sz="0" w:space="0" w:color="auto"/>
          </w:divBdr>
        </w:div>
        <w:div w:id="354618559">
          <w:marLeft w:val="0"/>
          <w:marRight w:val="0"/>
          <w:marTop w:val="300"/>
          <w:marBottom w:val="0"/>
          <w:divBdr>
            <w:top w:val="none" w:sz="0" w:space="0" w:color="auto"/>
            <w:left w:val="none" w:sz="0" w:space="0" w:color="auto"/>
            <w:bottom w:val="none" w:sz="0" w:space="0" w:color="auto"/>
            <w:right w:val="none" w:sz="0" w:space="0" w:color="auto"/>
          </w:divBdr>
        </w:div>
        <w:div w:id="354621794">
          <w:marLeft w:val="0"/>
          <w:marRight w:val="0"/>
          <w:marTop w:val="0"/>
          <w:marBottom w:val="0"/>
          <w:divBdr>
            <w:top w:val="none" w:sz="0" w:space="0" w:color="auto"/>
            <w:left w:val="none" w:sz="0" w:space="0" w:color="auto"/>
            <w:bottom w:val="none" w:sz="0" w:space="0" w:color="auto"/>
            <w:right w:val="none" w:sz="0" w:space="0" w:color="auto"/>
          </w:divBdr>
        </w:div>
        <w:div w:id="354623290">
          <w:marLeft w:val="0"/>
          <w:marRight w:val="0"/>
          <w:marTop w:val="0"/>
          <w:marBottom w:val="0"/>
          <w:divBdr>
            <w:top w:val="none" w:sz="0" w:space="0" w:color="auto"/>
            <w:left w:val="none" w:sz="0" w:space="0" w:color="auto"/>
            <w:bottom w:val="none" w:sz="0" w:space="0" w:color="auto"/>
            <w:right w:val="none" w:sz="0" w:space="0" w:color="auto"/>
          </w:divBdr>
        </w:div>
        <w:div w:id="354623409">
          <w:marLeft w:val="0"/>
          <w:marRight w:val="0"/>
          <w:marTop w:val="0"/>
          <w:marBottom w:val="0"/>
          <w:divBdr>
            <w:top w:val="none" w:sz="0" w:space="0" w:color="auto"/>
            <w:left w:val="none" w:sz="0" w:space="0" w:color="auto"/>
            <w:bottom w:val="none" w:sz="0" w:space="0" w:color="auto"/>
            <w:right w:val="none" w:sz="0" w:space="0" w:color="auto"/>
          </w:divBdr>
        </w:div>
        <w:div w:id="354691022">
          <w:marLeft w:val="0"/>
          <w:marRight w:val="0"/>
          <w:marTop w:val="0"/>
          <w:marBottom w:val="0"/>
          <w:divBdr>
            <w:top w:val="none" w:sz="0" w:space="0" w:color="auto"/>
            <w:left w:val="none" w:sz="0" w:space="0" w:color="auto"/>
            <w:bottom w:val="none" w:sz="0" w:space="0" w:color="auto"/>
            <w:right w:val="none" w:sz="0" w:space="0" w:color="auto"/>
          </w:divBdr>
        </w:div>
        <w:div w:id="354693192">
          <w:marLeft w:val="0"/>
          <w:marRight w:val="0"/>
          <w:marTop w:val="0"/>
          <w:marBottom w:val="0"/>
          <w:divBdr>
            <w:top w:val="none" w:sz="0" w:space="0" w:color="auto"/>
            <w:left w:val="none" w:sz="0" w:space="0" w:color="auto"/>
            <w:bottom w:val="none" w:sz="0" w:space="0" w:color="auto"/>
            <w:right w:val="none" w:sz="0" w:space="0" w:color="auto"/>
          </w:divBdr>
        </w:div>
        <w:div w:id="354693361">
          <w:marLeft w:val="0"/>
          <w:marRight w:val="0"/>
          <w:marTop w:val="0"/>
          <w:marBottom w:val="0"/>
          <w:divBdr>
            <w:top w:val="none" w:sz="0" w:space="0" w:color="auto"/>
            <w:left w:val="none" w:sz="0" w:space="0" w:color="auto"/>
            <w:bottom w:val="none" w:sz="0" w:space="0" w:color="auto"/>
            <w:right w:val="none" w:sz="0" w:space="0" w:color="auto"/>
          </w:divBdr>
        </w:div>
        <w:div w:id="354693997">
          <w:marLeft w:val="0"/>
          <w:marRight w:val="0"/>
          <w:marTop w:val="0"/>
          <w:marBottom w:val="0"/>
          <w:divBdr>
            <w:top w:val="none" w:sz="0" w:space="0" w:color="auto"/>
            <w:left w:val="none" w:sz="0" w:space="0" w:color="auto"/>
            <w:bottom w:val="none" w:sz="0" w:space="0" w:color="auto"/>
            <w:right w:val="none" w:sz="0" w:space="0" w:color="auto"/>
          </w:divBdr>
        </w:div>
        <w:div w:id="354696243">
          <w:marLeft w:val="0"/>
          <w:marRight w:val="0"/>
          <w:marTop w:val="300"/>
          <w:marBottom w:val="0"/>
          <w:divBdr>
            <w:top w:val="none" w:sz="0" w:space="0" w:color="auto"/>
            <w:left w:val="none" w:sz="0" w:space="0" w:color="auto"/>
            <w:bottom w:val="none" w:sz="0" w:space="0" w:color="auto"/>
            <w:right w:val="none" w:sz="0" w:space="0" w:color="auto"/>
          </w:divBdr>
        </w:div>
        <w:div w:id="354699979">
          <w:marLeft w:val="0"/>
          <w:marRight w:val="0"/>
          <w:marTop w:val="0"/>
          <w:marBottom w:val="300"/>
          <w:divBdr>
            <w:top w:val="single" w:sz="6" w:space="15" w:color="EDEDED"/>
            <w:left w:val="single" w:sz="6" w:space="15" w:color="EDEDED"/>
            <w:bottom w:val="single" w:sz="6" w:space="15" w:color="EDEDED"/>
            <w:right w:val="single" w:sz="6" w:space="15" w:color="EDEDED"/>
          </w:divBdr>
        </w:div>
        <w:div w:id="354768572">
          <w:marLeft w:val="0"/>
          <w:marRight w:val="0"/>
          <w:marTop w:val="0"/>
          <w:marBottom w:val="0"/>
          <w:divBdr>
            <w:top w:val="none" w:sz="0" w:space="0" w:color="auto"/>
            <w:left w:val="none" w:sz="0" w:space="0" w:color="auto"/>
            <w:bottom w:val="none" w:sz="0" w:space="0" w:color="auto"/>
            <w:right w:val="none" w:sz="0" w:space="0" w:color="auto"/>
          </w:divBdr>
        </w:div>
        <w:div w:id="354775899">
          <w:marLeft w:val="0"/>
          <w:marRight w:val="0"/>
          <w:marTop w:val="0"/>
          <w:marBottom w:val="0"/>
          <w:divBdr>
            <w:top w:val="none" w:sz="0" w:space="0" w:color="auto"/>
            <w:left w:val="none" w:sz="0" w:space="0" w:color="auto"/>
            <w:bottom w:val="none" w:sz="0" w:space="0" w:color="auto"/>
            <w:right w:val="none" w:sz="0" w:space="0" w:color="auto"/>
          </w:divBdr>
        </w:div>
        <w:div w:id="354814782">
          <w:marLeft w:val="0"/>
          <w:marRight w:val="0"/>
          <w:marTop w:val="0"/>
          <w:marBottom w:val="0"/>
          <w:divBdr>
            <w:top w:val="none" w:sz="0" w:space="0" w:color="auto"/>
            <w:left w:val="none" w:sz="0" w:space="0" w:color="auto"/>
            <w:bottom w:val="none" w:sz="0" w:space="0" w:color="auto"/>
            <w:right w:val="none" w:sz="0" w:space="0" w:color="auto"/>
          </w:divBdr>
        </w:div>
        <w:div w:id="354815120">
          <w:marLeft w:val="0"/>
          <w:marRight w:val="0"/>
          <w:marTop w:val="0"/>
          <w:marBottom w:val="0"/>
          <w:divBdr>
            <w:top w:val="none" w:sz="0" w:space="0" w:color="auto"/>
            <w:left w:val="none" w:sz="0" w:space="0" w:color="auto"/>
            <w:bottom w:val="none" w:sz="0" w:space="0" w:color="auto"/>
            <w:right w:val="none" w:sz="0" w:space="0" w:color="auto"/>
          </w:divBdr>
        </w:div>
        <w:div w:id="354816214">
          <w:marLeft w:val="0"/>
          <w:marRight w:val="0"/>
          <w:marTop w:val="0"/>
          <w:marBottom w:val="0"/>
          <w:divBdr>
            <w:top w:val="none" w:sz="0" w:space="0" w:color="auto"/>
            <w:left w:val="none" w:sz="0" w:space="0" w:color="auto"/>
            <w:bottom w:val="none" w:sz="0" w:space="0" w:color="auto"/>
            <w:right w:val="none" w:sz="0" w:space="0" w:color="auto"/>
          </w:divBdr>
        </w:div>
        <w:div w:id="354816566">
          <w:marLeft w:val="0"/>
          <w:marRight w:val="0"/>
          <w:marTop w:val="0"/>
          <w:marBottom w:val="0"/>
          <w:divBdr>
            <w:top w:val="none" w:sz="0" w:space="0" w:color="auto"/>
            <w:left w:val="none" w:sz="0" w:space="0" w:color="auto"/>
            <w:bottom w:val="none" w:sz="0" w:space="0" w:color="auto"/>
            <w:right w:val="none" w:sz="0" w:space="0" w:color="auto"/>
          </w:divBdr>
        </w:div>
        <w:div w:id="354818181">
          <w:marLeft w:val="0"/>
          <w:marRight w:val="0"/>
          <w:marTop w:val="0"/>
          <w:marBottom w:val="0"/>
          <w:divBdr>
            <w:top w:val="none" w:sz="0" w:space="0" w:color="auto"/>
            <w:left w:val="none" w:sz="0" w:space="0" w:color="auto"/>
            <w:bottom w:val="none" w:sz="0" w:space="0" w:color="auto"/>
            <w:right w:val="none" w:sz="0" w:space="0" w:color="auto"/>
          </w:divBdr>
        </w:div>
        <w:div w:id="354887354">
          <w:marLeft w:val="0"/>
          <w:marRight w:val="0"/>
          <w:marTop w:val="0"/>
          <w:marBottom w:val="0"/>
          <w:divBdr>
            <w:top w:val="none" w:sz="0" w:space="0" w:color="auto"/>
            <w:left w:val="none" w:sz="0" w:space="0" w:color="auto"/>
            <w:bottom w:val="none" w:sz="0" w:space="0" w:color="auto"/>
            <w:right w:val="none" w:sz="0" w:space="0" w:color="auto"/>
          </w:divBdr>
        </w:div>
        <w:div w:id="354888189">
          <w:marLeft w:val="0"/>
          <w:marRight w:val="0"/>
          <w:marTop w:val="0"/>
          <w:marBottom w:val="0"/>
          <w:divBdr>
            <w:top w:val="none" w:sz="0" w:space="0" w:color="auto"/>
            <w:left w:val="none" w:sz="0" w:space="0" w:color="auto"/>
            <w:bottom w:val="none" w:sz="0" w:space="0" w:color="auto"/>
            <w:right w:val="none" w:sz="0" w:space="0" w:color="auto"/>
          </w:divBdr>
        </w:div>
        <w:div w:id="354891056">
          <w:marLeft w:val="0"/>
          <w:marRight w:val="0"/>
          <w:marTop w:val="300"/>
          <w:marBottom w:val="0"/>
          <w:divBdr>
            <w:top w:val="none" w:sz="0" w:space="0" w:color="auto"/>
            <w:left w:val="none" w:sz="0" w:space="0" w:color="auto"/>
            <w:bottom w:val="none" w:sz="0" w:space="0" w:color="auto"/>
            <w:right w:val="none" w:sz="0" w:space="0" w:color="auto"/>
          </w:divBdr>
        </w:div>
        <w:div w:id="354891351">
          <w:marLeft w:val="0"/>
          <w:marRight w:val="0"/>
          <w:marTop w:val="0"/>
          <w:marBottom w:val="0"/>
          <w:divBdr>
            <w:top w:val="none" w:sz="0" w:space="0" w:color="auto"/>
            <w:left w:val="none" w:sz="0" w:space="0" w:color="auto"/>
            <w:bottom w:val="none" w:sz="0" w:space="0" w:color="auto"/>
            <w:right w:val="none" w:sz="0" w:space="0" w:color="auto"/>
          </w:divBdr>
        </w:div>
        <w:div w:id="354893580">
          <w:marLeft w:val="0"/>
          <w:marRight w:val="0"/>
          <w:marTop w:val="0"/>
          <w:marBottom w:val="0"/>
          <w:divBdr>
            <w:top w:val="none" w:sz="0" w:space="0" w:color="auto"/>
            <w:left w:val="none" w:sz="0" w:space="0" w:color="auto"/>
            <w:bottom w:val="none" w:sz="0" w:space="0" w:color="auto"/>
            <w:right w:val="none" w:sz="0" w:space="0" w:color="auto"/>
          </w:divBdr>
        </w:div>
        <w:div w:id="354894027">
          <w:marLeft w:val="0"/>
          <w:marRight w:val="0"/>
          <w:marTop w:val="0"/>
          <w:marBottom w:val="300"/>
          <w:divBdr>
            <w:top w:val="single" w:sz="6" w:space="15" w:color="EDEDED"/>
            <w:left w:val="single" w:sz="6" w:space="15" w:color="EDEDED"/>
            <w:bottom w:val="single" w:sz="6" w:space="15" w:color="EDEDED"/>
            <w:right w:val="single" w:sz="6" w:space="15" w:color="EDEDED"/>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54965297">
          <w:marLeft w:val="0"/>
          <w:marRight w:val="0"/>
          <w:marTop w:val="0"/>
          <w:marBottom w:val="0"/>
          <w:divBdr>
            <w:top w:val="none" w:sz="0" w:space="0" w:color="auto"/>
            <w:left w:val="none" w:sz="0" w:space="0" w:color="auto"/>
            <w:bottom w:val="none" w:sz="0" w:space="0" w:color="auto"/>
            <w:right w:val="none" w:sz="0" w:space="0" w:color="auto"/>
          </w:divBdr>
        </w:div>
        <w:div w:id="354968134">
          <w:marLeft w:val="0"/>
          <w:marRight w:val="0"/>
          <w:marTop w:val="0"/>
          <w:marBottom w:val="300"/>
          <w:divBdr>
            <w:top w:val="single" w:sz="6" w:space="15" w:color="EDEDED"/>
            <w:left w:val="single" w:sz="6" w:space="15" w:color="EDEDED"/>
            <w:bottom w:val="single" w:sz="6" w:space="15" w:color="EDEDED"/>
            <w:right w:val="single" w:sz="6" w:space="15" w:color="EDEDED"/>
          </w:divBdr>
        </w:div>
        <w:div w:id="355035309">
          <w:marLeft w:val="0"/>
          <w:marRight w:val="0"/>
          <w:marTop w:val="0"/>
          <w:marBottom w:val="300"/>
          <w:divBdr>
            <w:top w:val="single" w:sz="6" w:space="15" w:color="EDEDED"/>
            <w:left w:val="single" w:sz="6" w:space="15" w:color="EDEDED"/>
            <w:bottom w:val="single" w:sz="6" w:space="15" w:color="EDEDED"/>
            <w:right w:val="single" w:sz="6" w:space="15" w:color="EDEDED"/>
          </w:divBdr>
        </w:div>
        <w:div w:id="355039061">
          <w:marLeft w:val="0"/>
          <w:marRight w:val="0"/>
          <w:marTop w:val="0"/>
          <w:marBottom w:val="0"/>
          <w:divBdr>
            <w:top w:val="none" w:sz="0" w:space="0" w:color="auto"/>
            <w:left w:val="none" w:sz="0" w:space="0" w:color="auto"/>
            <w:bottom w:val="none" w:sz="0" w:space="0" w:color="auto"/>
            <w:right w:val="none" w:sz="0" w:space="0" w:color="auto"/>
          </w:divBdr>
        </w:div>
        <w:div w:id="355039764">
          <w:marLeft w:val="0"/>
          <w:marRight w:val="0"/>
          <w:marTop w:val="0"/>
          <w:marBottom w:val="0"/>
          <w:divBdr>
            <w:top w:val="none" w:sz="0" w:space="0" w:color="auto"/>
            <w:left w:val="none" w:sz="0" w:space="0" w:color="auto"/>
            <w:bottom w:val="none" w:sz="0" w:space="0" w:color="auto"/>
            <w:right w:val="none" w:sz="0" w:space="0" w:color="auto"/>
          </w:divBdr>
        </w:div>
        <w:div w:id="355081356">
          <w:marLeft w:val="0"/>
          <w:marRight w:val="0"/>
          <w:marTop w:val="0"/>
          <w:marBottom w:val="0"/>
          <w:divBdr>
            <w:top w:val="none" w:sz="0" w:space="0" w:color="auto"/>
            <w:left w:val="none" w:sz="0" w:space="0" w:color="auto"/>
            <w:bottom w:val="none" w:sz="0" w:space="0" w:color="auto"/>
            <w:right w:val="none" w:sz="0" w:space="0" w:color="auto"/>
          </w:divBdr>
        </w:div>
        <w:div w:id="355082643">
          <w:marLeft w:val="0"/>
          <w:marRight w:val="0"/>
          <w:marTop w:val="0"/>
          <w:marBottom w:val="0"/>
          <w:divBdr>
            <w:top w:val="none" w:sz="0" w:space="0" w:color="auto"/>
            <w:left w:val="none" w:sz="0" w:space="0" w:color="auto"/>
            <w:bottom w:val="none" w:sz="0" w:space="0" w:color="auto"/>
            <w:right w:val="none" w:sz="0" w:space="0" w:color="auto"/>
          </w:divBdr>
        </w:div>
        <w:div w:id="355085667">
          <w:marLeft w:val="0"/>
          <w:marRight w:val="0"/>
          <w:marTop w:val="300"/>
          <w:marBottom w:val="0"/>
          <w:divBdr>
            <w:top w:val="none" w:sz="0" w:space="0" w:color="auto"/>
            <w:left w:val="none" w:sz="0" w:space="0" w:color="auto"/>
            <w:bottom w:val="none" w:sz="0" w:space="0" w:color="auto"/>
            <w:right w:val="none" w:sz="0" w:space="0" w:color="auto"/>
          </w:divBdr>
        </w:div>
        <w:div w:id="355153274">
          <w:marLeft w:val="0"/>
          <w:marRight w:val="0"/>
          <w:marTop w:val="0"/>
          <w:marBottom w:val="0"/>
          <w:divBdr>
            <w:top w:val="none" w:sz="0" w:space="0" w:color="auto"/>
            <w:left w:val="none" w:sz="0" w:space="0" w:color="auto"/>
            <w:bottom w:val="none" w:sz="0" w:space="0" w:color="auto"/>
            <w:right w:val="none" w:sz="0" w:space="0" w:color="auto"/>
          </w:divBdr>
        </w:div>
        <w:div w:id="355154790">
          <w:marLeft w:val="0"/>
          <w:marRight w:val="0"/>
          <w:marTop w:val="300"/>
          <w:marBottom w:val="0"/>
          <w:divBdr>
            <w:top w:val="none" w:sz="0" w:space="0" w:color="auto"/>
            <w:left w:val="none" w:sz="0" w:space="0" w:color="auto"/>
            <w:bottom w:val="none" w:sz="0" w:space="0" w:color="auto"/>
            <w:right w:val="none" w:sz="0" w:space="0" w:color="auto"/>
          </w:divBdr>
        </w:div>
        <w:div w:id="355155368">
          <w:marLeft w:val="0"/>
          <w:marRight w:val="0"/>
          <w:marTop w:val="0"/>
          <w:marBottom w:val="0"/>
          <w:divBdr>
            <w:top w:val="none" w:sz="0" w:space="0" w:color="auto"/>
            <w:left w:val="none" w:sz="0" w:space="0" w:color="auto"/>
            <w:bottom w:val="none" w:sz="0" w:space="0" w:color="auto"/>
            <w:right w:val="none" w:sz="0" w:space="0" w:color="auto"/>
          </w:divBdr>
        </w:div>
        <w:div w:id="355159463">
          <w:marLeft w:val="0"/>
          <w:marRight w:val="0"/>
          <w:marTop w:val="0"/>
          <w:marBottom w:val="0"/>
          <w:divBdr>
            <w:top w:val="none" w:sz="0" w:space="0" w:color="auto"/>
            <w:left w:val="none" w:sz="0" w:space="0" w:color="auto"/>
            <w:bottom w:val="none" w:sz="0" w:space="0" w:color="auto"/>
            <w:right w:val="none" w:sz="0" w:space="0" w:color="auto"/>
          </w:divBdr>
        </w:div>
        <w:div w:id="355161498">
          <w:marLeft w:val="0"/>
          <w:marRight w:val="0"/>
          <w:marTop w:val="0"/>
          <w:marBottom w:val="0"/>
          <w:divBdr>
            <w:top w:val="none" w:sz="0" w:space="0" w:color="auto"/>
            <w:left w:val="none" w:sz="0" w:space="0" w:color="auto"/>
            <w:bottom w:val="none" w:sz="0" w:space="0" w:color="auto"/>
            <w:right w:val="none" w:sz="0" w:space="0" w:color="auto"/>
          </w:divBdr>
        </w:div>
        <w:div w:id="355161543">
          <w:marLeft w:val="0"/>
          <w:marRight w:val="0"/>
          <w:marTop w:val="0"/>
          <w:marBottom w:val="0"/>
          <w:divBdr>
            <w:top w:val="none" w:sz="0" w:space="0" w:color="auto"/>
            <w:left w:val="none" w:sz="0" w:space="0" w:color="auto"/>
            <w:bottom w:val="none" w:sz="0" w:space="0" w:color="auto"/>
            <w:right w:val="none" w:sz="0" w:space="0" w:color="auto"/>
          </w:divBdr>
        </w:div>
        <w:div w:id="355230958">
          <w:marLeft w:val="0"/>
          <w:marRight w:val="0"/>
          <w:marTop w:val="0"/>
          <w:marBottom w:val="0"/>
          <w:divBdr>
            <w:top w:val="none" w:sz="0" w:space="0" w:color="auto"/>
            <w:left w:val="none" w:sz="0" w:space="0" w:color="auto"/>
            <w:bottom w:val="none" w:sz="0" w:space="0" w:color="auto"/>
            <w:right w:val="none" w:sz="0" w:space="0" w:color="auto"/>
          </w:divBdr>
        </w:div>
        <w:div w:id="355234024">
          <w:marLeft w:val="0"/>
          <w:marRight w:val="0"/>
          <w:marTop w:val="0"/>
          <w:marBottom w:val="0"/>
          <w:divBdr>
            <w:top w:val="none" w:sz="0" w:space="0" w:color="auto"/>
            <w:left w:val="none" w:sz="0" w:space="0" w:color="auto"/>
            <w:bottom w:val="none" w:sz="0" w:space="0" w:color="auto"/>
            <w:right w:val="none" w:sz="0" w:space="0" w:color="auto"/>
          </w:divBdr>
        </w:div>
        <w:div w:id="355236332">
          <w:marLeft w:val="0"/>
          <w:marRight w:val="0"/>
          <w:marTop w:val="0"/>
          <w:marBottom w:val="0"/>
          <w:divBdr>
            <w:top w:val="none" w:sz="0" w:space="0" w:color="auto"/>
            <w:left w:val="none" w:sz="0" w:space="0" w:color="auto"/>
            <w:bottom w:val="none" w:sz="0" w:space="0" w:color="auto"/>
            <w:right w:val="none" w:sz="0" w:space="0" w:color="auto"/>
          </w:divBdr>
        </w:div>
        <w:div w:id="355274179">
          <w:marLeft w:val="0"/>
          <w:marRight w:val="0"/>
          <w:marTop w:val="300"/>
          <w:marBottom w:val="0"/>
          <w:divBdr>
            <w:top w:val="none" w:sz="0" w:space="0" w:color="auto"/>
            <w:left w:val="none" w:sz="0" w:space="0" w:color="auto"/>
            <w:bottom w:val="none" w:sz="0" w:space="0" w:color="auto"/>
            <w:right w:val="none" w:sz="0" w:space="0" w:color="auto"/>
          </w:divBdr>
        </w:div>
        <w:div w:id="355275015">
          <w:marLeft w:val="0"/>
          <w:marRight w:val="0"/>
          <w:marTop w:val="0"/>
          <w:marBottom w:val="0"/>
          <w:divBdr>
            <w:top w:val="none" w:sz="0" w:space="0" w:color="auto"/>
            <w:left w:val="none" w:sz="0" w:space="0" w:color="auto"/>
            <w:bottom w:val="none" w:sz="0" w:space="0" w:color="auto"/>
            <w:right w:val="none" w:sz="0" w:space="0" w:color="auto"/>
          </w:divBdr>
        </w:div>
        <w:div w:id="355278909">
          <w:marLeft w:val="0"/>
          <w:marRight w:val="0"/>
          <w:marTop w:val="0"/>
          <w:marBottom w:val="0"/>
          <w:divBdr>
            <w:top w:val="none" w:sz="0" w:space="0" w:color="auto"/>
            <w:left w:val="none" w:sz="0" w:space="0" w:color="auto"/>
            <w:bottom w:val="none" w:sz="0" w:space="0" w:color="auto"/>
            <w:right w:val="none" w:sz="0" w:space="0" w:color="auto"/>
          </w:divBdr>
        </w:div>
        <w:div w:id="355350290">
          <w:marLeft w:val="0"/>
          <w:marRight w:val="0"/>
          <w:marTop w:val="300"/>
          <w:marBottom w:val="0"/>
          <w:divBdr>
            <w:top w:val="none" w:sz="0" w:space="0" w:color="auto"/>
            <w:left w:val="none" w:sz="0" w:space="0" w:color="auto"/>
            <w:bottom w:val="none" w:sz="0" w:space="0" w:color="auto"/>
            <w:right w:val="none" w:sz="0" w:space="0" w:color="auto"/>
          </w:divBdr>
        </w:div>
        <w:div w:id="355354955">
          <w:marLeft w:val="0"/>
          <w:marRight w:val="0"/>
          <w:marTop w:val="0"/>
          <w:marBottom w:val="0"/>
          <w:divBdr>
            <w:top w:val="none" w:sz="0" w:space="0" w:color="auto"/>
            <w:left w:val="none" w:sz="0" w:space="0" w:color="auto"/>
            <w:bottom w:val="none" w:sz="0" w:space="0" w:color="auto"/>
            <w:right w:val="none" w:sz="0" w:space="0" w:color="auto"/>
          </w:divBdr>
        </w:div>
        <w:div w:id="355421811">
          <w:marLeft w:val="0"/>
          <w:marRight w:val="0"/>
          <w:marTop w:val="0"/>
          <w:marBottom w:val="0"/>
          <w:divBdr>
            <w:top w:val="none" w:sz="0" w:space="0" w:color="auto"/>
            <w:left w:val="none" w:sz="0" w:space="0" w:color="auto"/>
            <w:bottom w:val="none" w:sz="0" w:space="0" w:color="auto"/>
            <w:right w:val="none" w:sz="0" w:space="0" w:color="auto"/>
          </w:divBdr>
        </w:div>
        <w:div w:id="355426962">
          <w:marLeft w:val="0"/>
          <w:marRight w:val="0"/>
          <w:marTop w:val="0"/>
          <w:marBottom w:val="0"/>
          <w:divBdr>
            <w:top w:val="none" w:sz="0" w:space="0" w:color="auto"/>
            <w:left w:val="none" w:sz="0" w:space="0" w:color="auto"/>
            <w:bottom w:val="none" w:sz="0" w:space="0" w:color="auto"/>
            <w:right w:val="none" w:sz="0" w:space="0" w:color="auto"/>
          </w:divBdr>
        </w:div>
        <w:div w:id="355427537">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
        <w:div w:id="355469841">
          <w:marLeft w:val="0"/>
          <w:marRight w:val="0"/>
          <w:marTop w:val="0"/>
          <w:marBottom w:val="0"/>
          <w:divBdr>
            <w:top w:val="none" w:sz="0" w:space="0" w:color="auto"/>
            <w:left w:val="none" w:sz="0" w:space="0" w:color="auto"/>
            <w:bottom w:val="none" w:sz="0" w:space="0" w:color="auto"/>
            <w:right w:val="none" w:sz="0" w:space="0" w:color="auto"/>
          </w:divBdr>
          <w:divsChild>
            <w:div w:id="16875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470174">
          <w:marLeft w:val="0"/>
          <w:marRight w:val="0"/>
          <w:marTop w:val="0"/>
          <w:marBottom w:val="0"/>
          <w:divBdr>
            <w:top w:val="none" w:sz="0" w:space="0" w:color="auto"/>
            <w:left w:val="none" w:sz="0" w:space="0" w:color="auto"/>
            <w:bottom w:val="none" w:sz="0" w:space="0" w:color="auto"/>
            <w:right w:val="none" w:sz="0" w:space="0" w:color="auto"/>
          </w:divBdr>
          <w:divsChild>
            <w:div w:id="363022672">
              <w:marLeft w:val="0"/>
              <w:marRight w:val="0"/>
              <w:marTop w:val="0"/>
              <w:marBottom w:val="0"/>
              <w:divBdr>
                <w:top w:val="none" w:sz="0" w:space="0" w:color="auto"/>
                <w:left w:val="none" w:sz="0" w:space="0" w:color="auto"/>
                <w:bottom w:val="none" w:sz="0" w:space="0" w:color="auto"/>
                <w:right w:val="none" w:sz="0" w:space="0" w:color="auto"/>
              </w:divBdr>
            </w:div>
          </w:divsChild>
        </w:div>
        <w:div w:id="355471393">
          <w:marLeft w:val="0"/>
          <w:marRight w:val="0"/>
          <w:marTop w:val="0"/>
          <w:marBottom w:val="0"/>
          <w:divBdr>
            <w:top w:val="none" w:sz="0" w:space="0" w:color="auto"/>
            <w:left w:val="none" w:sz="0" w:space="0" w:color="auto"/>
            <w:bottom w:val="none" w:sz="0" w:space="0" w:color="auto"/>
            <w:right w:val="none" w:sz="0" w:space="0" w:color="auto"/>
          </w:divBdr>
        </w:div>
        <w:div w:id="355473711">
          <w:marLeft w:val="0"/>
          <w:marRight w:val="0"/>
          <w:marTop w:val="30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
        <w:div w:id="355540013">
          <w:marLeft w:val="0"/>
          <w:marRight w:val="0"/>
          <w:marTop w:val="0"/>
          <w:marBottom w:val="0"/>
          <w:divBdr>
            <w:top w:val="none" w:sz="0" w:space="0" w:color="auto"/>
            <w:left w:val="none" w:sz="0" w:space="0" w:color="auto"/>
            <w:bottom w:val="none" w:sz="0" w:space="0" w:color="auto"/>
            <w:right w:val="none" w:sz="0" w:space="0" w:color="auto"/>
          </w:divBdr>
        </w:div>
        <w:div w:id="355540526">
          <w:marLeft w:val="0"/>
          <w:marRight w:val="0"/>
          <w:marTop w:val="0"/>
          <w:marBottom w:val="0"/>
          <w:divBdr>
            <w:top w:val="none" w:sz="0" w:space="0" w:color="auto"/>
            <w:left w:val="none" w:sz="0" w:space="0" w:color="auto"/>
            <w:bottom w:val="none" w:sz="0" w:space="0" w:color="auto"/>
            <w:right w:val="none" w:sz="0" w:space="0" w:color="auto"/>
          </w:divBdr>
        </w:div>
        <w:div w:id="355543695">
          <w:marLeft w:val="0"/>
          <w:marRight w:val="0"/>
          <w:marTop w:val="0"/>
          <w:marBottom w:val="0"/>
          <w:divBdr>
            <w:top w:val="none" w:sz="0" w:space="0" w:color="auto"/>
            <w:left w:val="none" w:sz="0" w:space="0" w:color="auto"/>
            <w:bottom w:val="none" w:sz="0" w:space="0" w:color="auto"/>
            <w:right w:val="none" w:sz="0" w:space="0" w:color="auto"/>
          </w:divBdr>
        </w:div>
        <w:div w:id="355544623">
          <w:marLeft w:val="0"/>
          <w:marRight w:val="0"/>
          <w:marTop w:val="0"/>
          <w:marBottom w:val="0"/>
          <w:divBdr>
            <w:top w:val="none" w:sz="0" w:space="0" w:color="auto"/>
            <w:left w:val="none" w:sz="0" w:space="0" w:color="auto"/>
            <w:bottom w:val="none" w:sz="0" w:space="0" w:color="auto"/>
            <w:right w:val="none" w:sz="0" w:space="0" w:color="auto"/>
          </w:divBdr>
        </w:div>
        <w:div w:id="355617244">
          <w:marLeft w:val="0"/>
          <w:marRight w:val="0"/>
          <w:marTop w:val="0"/>
          <w:marBottom w:val="0"/>
          <w:divBdr>
            <w:top w:val="none" w:sz="0" w:space="0" w:color="auto"/>
            <w:left w:val="none" w:sz="0" w:space="0" w:color="auto"/>
            <w:bottom w:val="none" w:sz="0" w:space="0" w:color="auto"/>
            <w:right w:val="none" w:sz="0" w:space="0" w:color="auto"/>
          </w:divBdr>
        </w:div>
        <w:div w:id="355622976">
          <w:marLeft w:val="0"/>
          <w:marRight w:val="0"/>
          <w:marTop w:val="0"/>
          <w:marBottom w:val="0"/>
          <w:divBdr>
            <w:top w:val="none" w:sz="0" w:space="0" w:color="auto"/>
            <w:left w:val="none" w:sz="0" w:space="0" w:color="auto"/>
            <w:bottom w:val="none" w:sz="0" w:space="0" w:color="auto"/>
            <w:right w:val="none" w:sz="0" w:space="0" w:color="auto"/>
          </w:divBdr>
        </w:div>
        <w:div w:id="355664601">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355691803">
          <w:marLeft w:val="0"/>
          <w:marRight w:val="0"/>
          <w:marTop w:val="0"/>
          <w:marBottom w:val="0"/>
          <w:divBdr>
            <w:top w:val="none" w:sz="0" w:space="0" w:color="auto"/>
            <w:left w:val="none" w:sz="0" w:space="0" w:color="auto"/>
            <w:bottom w:val="none" w:sz="0" w:space="0" w:color="auto"/>
            <w:right w:val="none" w:sz="0" w:space="0" w:color="auto"/>
          </w:divBdr>
        </w:div>
        <w:div w:id="355692242">
          <w:marLeft w:val="0"/>
          <w:marRight w:val="0"/>
          <w:marTop w:val="0"/>
          <w:marBottom w:val="0"/>
          <w:divBdr>
            <w:top w:val="none" w:sz="0" w:space="0" w:color="auto"/>
            <w:left w:val="none" w:sz="0" w:space="0" w:color="auto"/>
            <w:bottom w:val="none" w:sz="0" w:space="0" w:color="auto"/>
            <w:right w:val="none" w:sz="0" w:space="0" w:color="auto"/>
          </w:divBdr>
        </w:div>
        <w:div w:id="355733101">
          <w:marLeft w:val="0"/>
          <w:marRight w:val="0"/>
          <w:marTop w:val="0"/>
          <w:marBottom w:val="0"/>
          <w:divBdr>
            <w:top w:val="none" w:sz="0" w:space="0" w:color="auto"/>
            <w:left w:val="none" w:sz="0" w:space="0" w:color="auto"/>
            <w:bottom w:val="none" w:sz="0" w:space="0" w:color="auto"/>
            <w:right w:val="none" w:sz="0" w:space="0" w:color="auto"/>
          </w:divBdr>
        </w:div>
        <w:div w:id="355735732">
          <w:marLeft w:val="0"/>
          <w:marRight w:val="0"/>
          <w:marTop w:val="0"/>
          <w:marBottom w:val="0"/>
          <w:divBdr>
            <w:top w:val="none" w:sz="0" w:space="0" w:color="auto"/>
            <w:left w:val="none" w:sz="0" w:space="0" w:color="auto"/>
            <w:bottom w:val="none" w:sz="0" w:space="0" w:color="auto"/>
            <w:right w:val="none" w:sz="0" w:space="0" w:color="auto"/>
          </w:divBdr>
        </w:div>
        <w:div w:id="35573625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
        <w:div w:id="355737953">
          <w:marLeft w:val="0"/>
          <w:marRight w:val="0"/>
          <w:marTop w:val="0"/>
          <w:marBottom w:val="0"/>
          <w:divBdr>
            <w:top w:val="none" w:sz="0" w:space="0" w:color="auto"/>
            <w:left w:val="none" w:sz="0" w:space="0" w:color="auto"/>
            <w:bottom w:val="none" w:sz="0" w:space="0" w:color="auto"/>
            <w:right w:val="none" w:sz="0" w:space="0" w:color="auto"/>
          </w:divBdr>
        </w:div>
        <w:div w:id="355738001">
          <w:marLeft w:val="0"/>
          <w:marRight w:val="0"/>
          <w:marTop w:val="0"/>
          <w:marBottom w:val="0"/>
          <w:divBdr>
            <w:top w:val="none" w:sz="0" w:space="0" w:color="auto"/>
            <w:left w:val="none" w:sz="0" w:space="0" w:color="auto"/>
            <w:bottom w:val="none" w:sz="0" w:space="0" w:color="auto"/>
            <w:right w:val="none" w:sz="0" w:space="0" w:color="auto"/>
          </w:divBdr>
        </w:div>
        <w:div w:id="355738018">
          <w:marLeft w:val="0"/>
          <w:marRight w:val="0"/>
          <w:marTop w:val="0"/>
          <w:marBottom w:val="0"/>
          <w:divBdr>
            <w:top w:val="none" w:sz="0" w:space="0" w:color="auto"/>
            <w:left w:val="none" w:sz="0" w:space="0" w:color="auto"/>
            <w:bottom w:val="none" w:sz="0" w:space="0" w:color="auto"/>
            <w:right w:val="none" w:sz="0" w:space="0" w:color="auto"/>
          </w:divBdr>
          <w:divsChild>
            <w:div w:id="365646941">
              <w:marLeft w:val="0"/>
              <w:marRight w:val="0"/>
              <w:marTop w:val="0"/>
              <w:marBottom w:val="0"/>
              <w:divBdr>
                <w:top w:val="none" w:sz="0" w:space="0" w:color="auto"/>
                <w:left w:val="none" w:sz="0" w:space="0" w:color="auto"/>
                <w:bottom w:val="none" w:sz="0" w:space="0" w:color="auto"/>
                <w:right w:val="none" w:sz="0" w:space="0" w:color="auto"/>
              </w:divBdr>
            </w:div>
          </w:divsChild>
        </w:div>
        <w:div w:id="355738491">
          <w:marLeft w:val="0"/>
          <w:marRight w:val="0"/>
          <w:marTop w:val="300"/>
          <w:marBottom w:val="0"/>
          <w:divBdr>
            <w:top w:val="none" w:sz="0" w:space="0" w:color="auto"/>
            <w:left w:val="none" w:sz="0" w:space="0" w:color="auto"/>
            <w:bottom w:val="none" w:sz="0" w:space="0" w:color="auto"/>
            <w:right w:val="none" w:sz="0" w:space="0" w:color="auto"/>
          </w:divBdr>
        </w:div>
        <w:div w:id="355742302">
          <w:marLeft w:val="0"/>
          <w:marRight w:val="0"/>
          <w:marTop w:val="0"/>
          <w:marBottom w:val="0"/>
          <w:divBdr>
            <w:top w:val="none" w:sz="0" w:space="0" w:color="auto"/>
            <w:left w:val="none" w:sz="0" w:space="0" w:color="auto"/>
            <w:bottom w:val="none" w:sz="0" w:space="0" w:color="auto"/>
            <w:right w:val="none" w:sz="0" w:space="0" w:color="auto"/>
          </w:divBdr>
        </w:div>
        <w:div w:id="355808902">
          <w:marLeft w:val="0"/>
          <w:marRight w:val="0"/>
          <w:marTop w:val="300"/>
          <w:marBottom w:val="0"/>
          <w:divBdr>
            <w:top w:val="none" w:sz="0" w:space="0" w:color="auto"/>
            <w:left w:val="none" w:sz="0" w:space="0" w:color="auto"/>
            <w:bottom w:val="none" w:sz="0" w:space="0" w:color="auto"/>
            <w:right w:val="none" w:sz="0" w:space="0" w:color="auto"/>
          </w:divBdr>
        </w:div>
        <w:div w:id="355811393">
          <w:marLeft w:val="0"/>
          <w:marRight w:val="0"/>
          <w:marTop w:val="0"/>
          <w:marBottom w:val="0"/>
          <w:divBdr>
            <w:top w:val="none" w:sz="0" w:space="0" w:color="auto"/>
            <w:left w:val="none" w:sz="0" w:space="0" w:color="auto"/>
            <w:bottom w:val="none" w:sz="0" w:space="0" w:color="auto"/>
            <w:right w:val="none" w:sz="0" w:space="0" w:color="auto"/>
          </w:divBdr>
        </w:div>
        <w:div w:id="355812286">
          <w:marLeft w:val="0"/>
          <w:marRight w:val="0"/>
          <w:marTop w:val="0"/>
          <w:marBottom w:val="0"/>
          <w:divBdr>
            <w:top w:val="none" w:sz="0" w:space="0" w:color="auto"/>
            <w:left w:val="none" w:sz="0" w:space="0" w:color="auto"/>
            <w:bottom w:val="none" w:sz="0" w:space="0" w:color="auto"/>
            <w:right w:val="none" w:sz="0" w:space="0" w:color="auto"/>
          </w:divBdr>
          <w:divsChild>
            <w:div w:id="33982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12424">
          <w:marLeft w:val="0"/>
          <w:marRight w:val="0"/>
          <w:marTop w:val="0"/>
          <w:marBottom w:val="0"/>
          <w:divBdr>
            <w:top w:val="none" w:sz="0" w:space="0" w:color="auto"/>
            <w:left w:val="none" w:sz="0" w:space="0" w:color="auto"/>
            <w:bottom w:val="none" w:sz="0" w:space="0" w:color="auto"/>
            <w:right w:val="none" w:sz="0" w:space="0" w:color="auto"/>
          </w:divBdr>
        </w:div>
        <w:div w:id="355814257">
          <w:marLeft w:val="0"/>
          <w:marRight w:val="0"/>
          <w:marTop w:val="0"/>
          <w:marBottom w:val="0"/>
          <w:divBdr>
            <w:top w:val="none" w:sz="0" w:space="0" w:color="auto"/>
            <w:left w:val="none" w:sz="0" w:space="0" w:color="auto"/>
            <w:bottom w:val="none" w:sz="0" w:space="0" w:color="auto"/>
            <w:right w:val="none" w:sz="0" w:space="0" w:color="auto"/>
          </w:divBdr>
        </w:div>
        <w:div w:id="355814387">
          <w:marLeft w:val="0"/>
          <w:marRight w:val="0"/>
          <w:marTop w:val="0"/>
          <w:marBottom w:val="0"/>
          <w:divBdr>
            <w:top w:val="none" w:sz="0" w:space="0" w:color="auto"/>
            <w:left w:val="none" w:sz="0" w:space="0" w:color="auto"/>
            <w:bottom w:val="none" w:sz="0" w:space="0" w:color="auto"/>
            <w:right w:val="none" w:sz="0" w:space="0" w:color="auto"/>
          </w:divBdr>
        </w:div>
        <w:div w:id="355815225">
          <w:marLeft w:val="0"/>
          <w:marRight w:val="0"/>
          <w:marTop w:val="0"/>
          <w:marBottom w:val="0"/>
          <w:divBdr>
            <w:top w:val="none" w:sz="0" w:space="0" w:color="auto"/>
            <w:left w:val="none" w:sz="0" w:space="0" w:color="auto"/>
            <w:bottom w:val="none" w:sz="0" w:space="0" w:color="auto"/>
            <w:right w:val="none" w:sz="0" w:space="0" w:color="auto"/>
          </w:divBdr>
        </w:div>
        <w:div w:id="355883571">
          <w:marLeft w:val="0"/>
          <w:marRight w:val="0"/>
          <w:marTop w:val="0"/>
          <w:marBottom w:val="0"/>
          <w:divBdr>
            <w:top w:val="none" w:sz="0" w:space="0" w:color="auto"/>
            <w:left w:val="none" w:sz="0" w:space="0" w:color="auto"/>
            <w:bottom w:val="none" w:sz="0" w:space="0" w:color="auto"/>
            <w:right w:val="none" w:sz="0" w:space="0" w:color="auto"/>
          </w:divBdr>
          <w:divsChild>
            <w:div w:id="34822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85698">
          <w:marLeft w:val="0"/>
          <w:marRight w:val="0"/>
          <w:marTop w:val="0"/>
          <w:marBottom w:val="0"/>
          <w:divBdr>
            <w:top w:val="none" w:sz="0" w:space="0" w:color="auto"/>
            <w:left w:val="none" w:sz="0" w:space="0" w:color="auto"/>
            <w:bottom w:val="none" w:sz="0" w:space="0" w:color="auto"/>
            <w:right w:val="none" w:sz="0" w:space="0" w:color="auto"/>
          </w:divBdr>
        </w:div>
        <w:div w:id="355886655">
          <w:marLeft w:val="0"/>
          <w:marRight w:val="0"/>
          <w:marTop w:val="0"/>
          <w:marBottom w:val="0"/>
          <w:divBdr>
            <w:top w:val="none" w:sz="0" w:space="0" w:color="auto"/>
            <w:left w:val="none" w:sz="0" w:space="0" w:color="auto"/>
            <w:bottom w:val="none" w:sz="0" w:space="0" w:color="auto"/>
            <w:right w:val="none" w:sz="0" w:space="0" w:color="auto"/>
          </w:divBdr>
          <w:divsChild>
            <w:div w:id="90785400">
              <w:marLeft w:val="0"/>
              <w:marRight w:val="0"/>
              <w:marTop w:val="0"/>
              <w:marBottom w:val="0"/>
              <w:divBdr>
                <w:top w:val="none" w:sz="0" w:space="0" w:color="auto"/>
                <w:left w:val="none" w:sz="0" w:space="0" w:color="auto"/>
                <w:bottom w:val="none" w:sz="0" w:space="0" w:color="auto"/>
                <w:right w:val="none" w:sz="0" w:space="0" w:color="auto"/>
              </w:divBdr>
            </w:div>
            <w:div w:id="236671773">
              <w:marLeft w:val="0"/>
              <w:marRight w:val="0"/>
              <w:marTop w:val="0"/>
              <w:marBottom w:val="0"/>
              <w:divBdr>
                <w:top w:val="none" w:sz="0" w:space="0" w:color="auto"/>
                <w:left w:val="none" w:sz="0" w:space="0" w:color="auto"/>
                <w:bottom w:val="none" w:sz="0" w:space="0" w:color="auto"/>
                <w:right w:val="none" w:sz="0" w:space="0" w:color="auto"/>
              </w:divBdr>
            </w:div>
          </w:divsChild>
        </w:div>
        <w:div w:id="355891288">
          <w:marLeft w:val="0"/>
          <w:marRight w:val="0"/>
          <w:marTop w:val="0"/>
          <w:marBottom w:val="0"/>
          <w:divBdr>
            <w:top w:val="none" w:sz="0" w:space="0" w:color="auto"/>
            <w:left w:val="none" w:sz="0" w:space="0" w:color="auto"/>
            <w:bottom w:val="none" w:sz="0" w:space="0" w:color="auto"/>
            <w:right w:val="none" w:sz="0" w:space="0" w:color="auto"/>
          </w:divBdr>
        </w:div>
        <w:div w:id="355891928">
          <w:marLeft w:val="0"/>
          <w:marRight w:val="0"/>
          <w:marTop w:val="0"/>
          <w:marBottom w:val="0"/>
          <w:divBdr>
            <w:top w:val="none" w:sz="0" w:space="0" w:color="auto"/>
            <w:left w:val="none" w:sz="0" w:space="0" w:color="auto"/>
            <w:bottom w:val="none" w:sz="0" w:space="0" w:color="auto"/>
            <w:right w:val="none" w:sz="0" w:space="0" w:color="auto"/>
          </w:divBdr>
        </w:div>
        <w:div w:id="355892235">
          <w:marLeft w:val="0"/>
          <w:marRight w:val="0"/>
          <w:marTop w:val="0"/>
          <w:marBottom w:val="0"/>
          <w:divBdr>
            <w:top w:val="none" w:sz="0" w:space="0" w:color="auto"/>
            <w:left w:val="none" w:sz="0" w:space="0" w:color="auto"/>
            <w:bottom w:val="none" w:sz="0" w:space="0" w:color="auto"/>
            <w:right w:val="none" w:sz="0" w:space="0" w:color="auto"/>
          </w:divBdr>
        </w:div>
        <w:div w:id="355892843">
          <w:marLeft w:val="0"/>
          <w:marRight w:val="0"/>
          <w:marTop w:val="0"/>
          <w:marBottom w:val="0"/>
          <w:divBdr>
            <w:top w:val="none" w:sz="0" w:space="0" w:color="auto"/>
            <w:left w:val="none" w:sz="0" w:space="0" w:color="auto"/>
            <w:bottom w:val="none" w:sz="0" w:space="0" w:color="auto"/>
            <w:right w:val="none" w:sz="0" w:space="0" w:color="auto"/>
          </w:divBdr>
        </w:div>
        <w:div w:id="355929393">
          <w:marLeft w:val="0"/>
          <w:marRight w:val="0"/>
          <w:marTop w:val="0"/>
          <w:marBottom w:val="0"/>
          <w:divBdr>
            <w:top w:val="none" w:sz="0" w:space="0" w:color="auto"/>
            <w:left w:val="none" w:sz="0" w:space="0" w:color="auto"/>
            <w:bottom w:val="none" w:sz="0" w:space="0" w:color="auto"/>
            <w:right w:val="none" w:sz="0" w:space="0" w:color="auto"/>
          </w:divBdr>
        </w:div>
        <w:div w:id="355931500">
          <w:marLeft w:val="0"/>
          <w:marRight w:val="0"/>
          <w:marTop w:val="0"/>
          <w:marBottom w:val="0"/>
          <w:divBdr>
            <w:top w:val="none" w:sz="0" w:space="0" w:color="auto"/>
            <w:left w:val="none" w:sz="0" w:space="0" w:color="auto"/>
            <w:bottom w:val="none" w:sz="0" w:space="0" w:color="auto"/>
            <w:right w:val="none" w:sz="0" w:space="0" w:color="auto"/>
          </w:divBdr>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6003938">
          <w:marLeft w:val="0"/>
          <w:marRight w:val="0"/>
          <w:marTop w:val="0"/>
          <w:marBottom w:val="0"/>
          <w:divBdr>
            <w:top w:val="none" w:sz="0" w:space="0" w:color="auto"/>
            <w:left w:val="none" w:sz="0" w:space="0" w:color="auto"/>
            <w:bottom w:val="none" w:sz="0" w:space="0" w:color="auto"/>
            <w:right w:val="none" w:sz="0" w:space="0" w:color="auto"/>
          </w:divBdr>
        </w:div>
        <w:div w:id="356010212">
          <w:marLeft w:val="0"/>
          <w:marRight w:val="0"/>
          <w:marTop w:val="0"/>
          <w:marBottom w:val="0"/>
          <w:divBdr>
            <w:top w:val="none" w:sz="0" w:space="0" w:color="auto"/>
            <w:left w:val="none" w:sz="0" w:space="0" w:color="auto"/>
            <w:bottom w:val="none" w:sz="0" w:space="0" w:color="auto"/>
            <w:right w:val="none" w:sz="0" w:space="0" w:color="auto"/>
          </w:divBdr>
        </w:div>
        <w:div w:id="356011109">
          <w:marLeft w:val="0"/>
          <w:marRight w:val="0"/>
          <w:marTop w:val="0"/>
          <w:marBottom w:val="0"/>
          <w:divBdr>
            <w:top w:val="none" w:sz="0" w:space="0" w:color="auto"/>
            <w:left w:val="none" w:sz="0" w:space="0" w:color="auto"/>
            <w:bottom w:val="none" w:sz="0" w:space="0" w:color="auto"/>
            <w:right w:val="none" w:sz="0" w:space="0" w:color="auto"/>
          </w:divBdr>
        </w:div>
        <w:div w:id="356077548">
          <w:marLeft w:val="0"/>
          <w:marRight w:val="0"/>
          <w:marTop w:val="0"/>
          <w:marBottom w:val="300"/>
          <w:divBdr>
            <w:top w:val="single" w:sz="6" w:space="15" w:color="EDEDED"/>
            <w:left w:val="single" w:sz="6" w:space="15" w:color="EDEDED"/>
            <w:bottom w:val="single" w:sz="6" w:space="15" w:color="EDEDED"/>
            <w:right w:val="single" w:sz="6" w:space="15" w:color="EDEDED"/>
          </w:divBdr>
        </w:div>
        <w:div w:id="356079056">
          <w:marLeft w:val="0"/>
          <w:marRight w:val="0"/>
          <w:marTop w:val="0"/>
          <w:marBottom w:val="0"/>
          <w:divBdr>
            <w:top w:val="none" w:sz="0" w:space="0" w:color="auto"/>
            <w:left w:val="none" w:sz="0" w:space="0" w:color="auto"/>
            <w:bottom w:val="none" w:sz="0" w:space="0" w:color="auto"/>
            <w:right w:val="none" w:sz="0" w:space="0" w:color="auto"/>
          </w:divBdr>
        </w:div>
        <w:div w:id="356126127">
          <w:marLeft w:val="0"/>
          <w:marRight w:val="0"/>
          <w:marTop w:val="0"/>
          <w:marBottom w:val="0"/>
          <w:divBdr>
            <w:top w:val="none" w:sz="0" w:space="0" w:color="auto"/>
            <w:left w:val="none" w:sz="0" w:space="0" w:color="auto"/>
            <w:bottom w:val="none" w:sz="0" w:space="0" w:color="auto"/>
            <w:right w:val="none" w:sz="0" w:space="0" w:color="auto"/>
          </w:divBdr>
        </w:div>
        <w:div w:id="356126499">
          <w:marLeft w:val="0"/>
          <w:marRight w:val="0"/>
          <w:marTop w:val="300"/>
          <w:marBottom w:val="0"/>
          <w:divBdr>
            <w:top w:val="none" w:sz="0" w:space="0" w:color="auto"/>
            <w:left w:val="none" w:sz="0" w:space="0" w:color="auto"/>
            <w:bottom w:val="none" w:sz="0" w:space="0" w:color="auto"/>
            <w:right w:val="none" w:sz="0" w:space="0" w:color="auto"/>
          </w:divBdr>
        </w:div>
        <w:div w:id="356126572">
          <w:marLeft w:val="0"/>
          <w:marRight w:val="0"/>
          <w:marTop w:val="0"/>
          <w:marBottom w:val="0"/>
          <w:divBdr>
            <w:top w:val="none" w:sz="0" w:space="0" w:color="auto"/>
            <w:left w:val="none" w:sz="0" w:space="0" w:color="auto"/>
            <w:bottom w:val="none" w:sz="0" w:space="0" w:color="auto"/>
            <w:right w:val="none" w:sz="0" w:space="0" w:color="auto"/>
          </w:divBdr>
        </w:div>
        <w:div w:id="356128403">
          <w:marLeft w:val="0"/>
          <w:marRight w:val="0"/>
          <w:marTop w:val="0"/>
          <w:marBottom w:val="300"/>
          <w:divBdr>
            <w:top w:val="single" w:sz="6" w:space="15" w:color="EDEDED"/>
            <w:left w:val="single" w:sz="6" w:space="15" w:color="EDEDED"/>
            <w:bottom w:val="single" w:sz="6" w:space="15" w:color="EDEDED"/>
            <w:right w:val="single" w:sz="6" w:space="15" w:color="EDEDED"/>
          </w:divBdr>
        </w:div>
        <w:div w:id="356128867">
          <w:marLeft w:val="0"/>
          <w:marRight w:val="0"/>
          <w:marTop w:val="0"/>
          <w:marBottom w:val="300"/>
          <w:divBdr>
            <w:top w:val="single" w:sz="6" w:space="15" w:color="EDEDED"/>
            <w:left w:val="single" w:sz="6" w:space="15" w:color="EDEDED"/>
            <w:bottom w:val="single" w:sz="6" w:space="15" w:color="EDEDED"/>
            <w:right w:val="single" w:sz="6" w:space="15" w:color="EDEDED"/>
          </w:divBdr>
        </w:div>
        <w:div w:id="356195699">
          <w:marLeft w:val="0"/>
          <w:marRight w:val="0"/>
          <w:marTop w:val="300"/>
          <w:marBottom w:val="0"/>
          <w:divBdr>
            <w:top w:val="none" w:sz="0" w:space="0" w:color="auto"/>
            <w:left w:val="none" w:sz="0" w:space="0" w:color="auto"/>
            <w:bottom w:val="none" w:sz="0" w:space="0" w:color="auto"/>
            <w:right w:val="none" w:sz="0" w:space="0" w:color="auto"/>
          </w:divBdr>
        </w:div>
        <w:div w:id="356196002">
          <w:marLeft w:val="0"/>
          <w:marRight w:val="0"/>
          <w:marTop w:val="0"/>
          <w:marBottom w:val="0"/>
          <w:divBdr>
            <w:top w:val="none" w:sz="0" w:space="0" w:color="auto"/>
            <w:left w:val="none" w:sz="0" w:space="0" w:color="auto"/>
            <w:bottom w:val="none" w:sz="0" w:space="0" w:color="auto"/>
            <w:right w:val="none" w:sz="0" w:space="0" w:color="auto"/>
          </w:divBdr>
        </w:div>
        <w:div w:id="356196955">
          <w:marLeft w:val="0"/>
          <w:marRight w:val="0"/>
          <w:marTop w:val="0"/>
          <w:marBottom w:val="0"/>
          <w:divBdr>
            <w:top w:val="none" w:sz="0" w:space="0" w:color="auto"/>
            <w:left w:val="none" w:sz="0" w:space="0" w:color="auto"/>
            <w:bottom w:val="none" w:sz="0" w:space="0" w:color="auto"/>
            <w:right w:val="none" w:sz="0" w:space="0" w:color="auto"/>
          </w:divBdr>
        </w:div>
        <w:div w:id="356200146">
          <w:marLeft w:val="0"/>
          <w:marRight w:val="0"/>
          <w:marTop w:val="300"/>
          <w:marBottom w:val="0"/>
          <w:divBdr>
            <w:top w:val="none" w:sz="0" w:space="0" w:color="auto"/>
            <w:left w:val="none" w:sz="0" w:space="0" w:color="auto"/>
            <w:bottom w:val="none" w:sz="0" w:space="0" w:color="auto"/>
            <w:right w:val="none" w:sz="0" w:space="0" w:color="auto"/>
          </w:divBdr>
        </w:div>
        <w:div w:id="356201050">
          <w:marLeft w:val="0"/>
          <w:marRight w:val="0"/>
          <w:marTop w:val="0"/>
          <w:marBottom w:val="0"/>
          <w:divBdr>
            <w:top w:val="none" w:sz="0" w:space="0" w:color="auto"/>
            <w:left w:val="none" w:sz="0" w:space="0" w:color="auto"/>
            <w:bottom w:val="none" w:sz="0" w:space="0" w:color="auto"/>
            <w:right w:val="none" w:sz="0" w:space="0" w:color="auto"/>
          </w:divBdr>
        </w:div>
        <w:div w:id="356201523">
          <w:marLeft w:val="0"/>
          <w:marRight w:val="0"/>
          <w:marTop w:val="0"/>
          <w:marBottom w:val="0"/>
          <w:divBdr>
            <w:top w:val="none" w:sz="0" w:space="0" w:color="auto"/>
            <w:left w:val="none" w:sz="0" w:space="0" w:color="auto"/>
            <w:bottom w:val="none" w:sz="0" w:space="0" w:color="auto"/>
            <w:right w:val="none" w:sz="0" w:space="0" w:color="auto"/>
          </w:divBdr>
        </w:div>
        <w:div w:id="356203581">
          <w:marLeft w:val="0"/>
          <w:marRight w:val="0"/>
          <w:marTop w:val="0"/>
          <w:marBottom w:val="0"/>
          <w:divBdr>
            <w:top w:val="none" w:sz="0" w:space="0" w:color="auto"/>
            <w:left w:val="none" w:sz="0" w:space="0" w:color="auto"/>
            <w:bottom w:val="none" w:sz="0" w:space="0" w:color="auto"/>
            <w:right w:val="none" w:sz="0" w:space="0" w:color="auto"/>
          </w:divBdr>
        </w:div>
        <w:div w:id="356204357">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
        <w:div w:id="356319293">
          <w:marLeft w:val="0"/>
          <w:marRight w:val="0"/>
          <w:marTop w:val="0"/>
          <w:marBottom w:val="300"/>
          <w:divBdr>
            <w:top w:val="single" w:sz="6" w:space="15" w:color="EDEDED"/>
            <w:left w:val="single" w:sz="6" w:space="15" w:color="EDEDED"/>
            <w:bottom w:val="single" w:sz="6" w:space="15" w:color="EDEDED"/>
            <w:right w:val="single" w:sz="6" w:space="15" w:color="EDEDED"/>
          </w:divBdr>
        </w:div>
        <w:div w:id="356320264">
          <w:marLeft w:val="0"/>
          <w:marRight w:val="0"/>
          <w:marTop w:val="0"/>
          <w:marBottom w:val="0"/>
          <w:divBdr>
            <w:top w:val="none" w:sz="0" w:space="0" w:color="auto"/>
            <w:left w:val="none" w:sz="0" w:space="0" w:color="auto"/>
            <w:bottom w:val="none" w:sz="0" w:space="0" w:color="auto"/>
            <w:right w:val="none" w:sz="0" w:space="0" w:color="auto"/>
          </w:divBdr>
        </w:div>
        <w:div w:id="356347161">
          <w:marLeft w:val="0"/>
          <w:marRight w:val="0"/>
          <w:marTop w:val="0"/>
          <w:marBottom w:val="0"/>
          <w:divBdr>
            <w:top w:val="none" w:sz="0" w:space="0" w:color="auto"/>
            <w:left w:val="none" w:sz="0" w:space="0" w:color="auto"/>
            <w:bottom w:val="none" w:sz="0" w:space="0" w:color="auto"/>
            <w:right w:val="none" w:sz="0" w:space="0" w:color="auto"/>
          </w:divBdr>
          <w:divsChild>
            <w:div w:id="400176753">
              <w:marLeft w:val="0"/>
              <w:marRight w:val="0"/>
              <w:marTop w:val="0"/>
              <w:marBottom w:val="0"/>
              <w:divBdr>
                <w:top w:val="none" w:sz="0" w:space="0" w:color="auto"/>
                <w:left w:val="none" w:sz="0" w:space="0" w:color="auto"/>
                <w:bottom w:val="none" w:sz="0" w:space="0" w:color="auto"/>
                <w:right w:val="none" w:sz="0" w:space="0" w:color="auto"/>
              </w:divBdr>
            </w:div>
          </w:divsChild>
        </w:div>
        <w:div w:id="356347715">
          <w:marLeft w:val="0"/>
          <w:marRight w:val="0"/>
          <w:marTop w:val="0"/>
          <w:marBottom w:val="0"/>
          <w:divBdr>
            <w:top w:val="none" w:sz="0" w:space="0" w:color="auto"/>
            <w:left w:val="none" w:sz="0" w:space="0" w:color="auto"/>
            <w:bottom w:val="none" w:sz="0" w:space="0" w:color="auto"/>
            <w:right w:val="none" w:sz="0" w:space="0" w:color="auto"/>
          </w:divBdr>
        </w:div>
        <w:div w:id="356351908">
          <w:marLeft w:val="0"/>
          <w:marRight w:val="0"/>
          <w:marTop w:val="0"/>
          <w:marBottom w:val="0"/>
          <w:divBdr>
            <w:top w:val="none" w:sz="0" w:space="0" w:color="auto"/>
            <w:left w:val="none" w:sz="0" w:space="0" w:color="auto"/>
            <w:bottom w:val="none" w:sz="0" w:space="0" w:color="auto"/>
            <w:right w:val="none" w:sz="0" w:space="0" w:color="auto"/>
          </w:divBdr>
        </w:div>
        <w:div w:id="356389181">
          <w:marLeft w:val="0"/>
          <w:marRight w:val="0"/>
          <w:marTop w:val="0"/>
          <w:marBottom w:val="0"/>
          <w:divBdr>
            <w:top w:val="none" w:sz="0" w:space="0" w:color="auto"/>
            <w:left w:val="none" w:sz="0" w:space="0" w:color="auto"/>
            <w:bottom w:val="none" w:sz="0" w:space="0" w:color="auto"/>
            <w:right w:val="none" w:sz="0" w:space="0" w:color="auto"/>
          </w:divBdr>
        </w:div>
        <w:div w:id="356396937">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
        <w:div w:id="356466176">
          <w:marLeft w:val="0"/>
          <w:marRight w:val="0"/>
          <w:marTop w:val="0"/>
          <w:marBottom w:val="0"/>
          <w:divBdr>
            <w:top w:val="none" w:sz="0" w:space="0" w:color="auto"/>
            <w:left w:val="none" w:sz="0" w:space="0" w:color="auto"/>
            <w:bottom w:val="none" w:sz="0" w:space="0" w:color="auto"/>
            <w:right w:val="none" w:sz="0" w:space="0" w:color="auto"/>
          </w:divBdr>
        </w:div>
        <w:div w:id="356470387">
          <w:marLeft w:val="0"/>
          <w:marRight w:val="0"/>
          <w:marTop w:val="0"/>
          <w:marBottom w:val="0"/>
          <w:divBdr>
            <w:top w:val="none" w:sz="0" w:space="0" w:color="auto"/>
            <w:left w:val="none" w:sz="0" w:space="0" w:color="auto"/>
            <w:bottom w:val="none" w:sz="0" w:space="0" w:color="auto"/>
            <w:right w:val="none" w:sz="0" w:space="0" w:color="auto"/>
          </w:divBdr>
        </w:div>
        <w:div w:id="356472363">
          <w:marLeft w:val="0"/>
          <w:marRight w:val="0"/>
          <w:marTop w:val="0"/>
          <w:marBottom w:val="0"/>
          <w:divBdr>
            <w:top w:val="none" w:sz="0" w:space="0" w:color="auto"/>
            <w:left w:val="none" w:sz="0" w:space="0" w:color="auto"/>
            <w:bottom w:val="none" w:sz="0" w:space="0" w:color="auto"/>
            <w:right w:val="none" w:sz="0" w:space="0" w:color="auto"/>
          </w:divBdr>
        </w:div>
        <w:div w:id="356539824">
          <w:marLeft w:val="0"/>
          <w:marRight w:val="0"/>
          <w:marTop w:val="0"/>
          <w:marBottom w:val="0"/>
          <w:divBdr>
            <w:top w:val="none" w:sz="0" w:space="0" w:color="auto"/>
            <w:left w:val="none" w:sz="0" w:space="0" w:color="auto"/>
            <w:bottom w:val="none" w:sz="0" w:space="0" w:color="auto"/>
            <w:right w:val="none" w:sz="0" w:space="0" w:color="auto"/>
          </w:divBdr>
        </w:div>
        <w:div w:id="356544695">
          <w:marLeft w:val="0"/>
          <w:marRight w:val="0"/>
          <w:marTop w:val="0"/>
          <w:marBottom w:val="0"/>
          <w:divBdr>
            <w:top w:val="none" w:sz="0" w:space="0" w:color="auto"/>
            <w:left w:val="none" w:sz="0" w:space="0" w:color="auto"/>
            <w:bottom w:val="none" w:sz="0" w:space="0" w:color="auto"/>
            <w:right w:val="none" w:sz="0" w:space="0" w:color="auto"/>
          </w:divBdr>
        </w:div>
        <w:div w:id="356547526">
          <w:marLeft w:val="0"/>
          <w:marRight w:val="0"/>
          <w:marTop w:val="0"/>
          <w:marBottom w:val="0"/>
          <w:divBdr>
            <w:top w:val="none" w:sz="0" w:space="0" w:color="auto"/>
            <w:left w:val="none" w:sz="0" w:space="0" w:color="auto"/>
            <w:bottom w:val="none" w:sz="0" w:space="0" w:color="auto"/>
            <w:right w:val="none" w:sz="0" w:space="0" w:color="auto"/>
          </w:divBdr>
        </w:div>
        <w:div w:id="356581667">
          <w:marLeft w:val="0"/>
          <w:marRight w:val="0"/>
          <w:marTop w:val="0"/>
          <w:marBottom w:val="0"/>
          <w:divBdr>
            <w:top w:val="none" w:sz="0" w:space="0" w:color="auto"/>
            <w:left w:val="none" w:sz="0" w:space="0" w:color="auto"/>
            <w:bottom w:val="none" w:sz="0" w:space="0" w:color="auto"/>
            <w:right w:val="none" w:sz="0" w:space="0" w:color="auto"/>
          </w:divBdr>
        </w:div>
        <w:div w:id="356584530">
          <w:marLeft w:val="0"/>
          <w:marRight w:val="0"/>
          <w:marTop w:val="0"/>
          <w:marBottom w:val="0"/>
          <w:divBdr>
            <w:top w:val="none" w:sz="0" w:space="0" w:color="auto"/>
            <w:left w:val="none" w:sz="0" w:space="0" w:color="auto"/>
            <w:bottom w:val="none" w:sz="0" w:space="0" w:color="auto"/>
            <w:right w:val="none" w:sz="0" w:space="0" w:color="auto"/>
          </w:divBdr>
        </w:div>
        <w:div w:id="356658935">
          <w:marLeft w:val="0"/>
          <w:marRight w:val="0"/>
          <w:marTop w:val="0"/>
          <w:marBottom w:val="0"/>
          <w:divBdr>
            <w:top w:val="none" w:sz="0" w:space="0" w:color="auto"/>
            <w:left w:val="none" w:sz="0" w:space="0" w:color="auto"/>
            <w:bottom w:val="none" w:sz="0" w:space="0" w:color="auto"/>
            <w:right w:val="none" w:sz="0" w:space="0" w:color="auto"/>
          </w:divBdr>
        </w:div>
        <w:div w:id="356659147">
          <w:marLeft w:val="0"/>
          <w:marRight w:val="0"/>
          <w:marTop w:val="0"/>
          <w:marBottom w:val="0"/>
          <w:divBdr>
            <w:top w:val="none" w:sz="0" w:space="0" w:color="auto"/>
            <w:left w:val="none" w:sz="0" w:space="0" w:color="auto"/>
            <w:bottom w:val="none" w:sz="0" w:space="0" w:color="auto"/>
            <w:right w:val="none" w:sz="0" w:space="0" w:color="auto"/>
          </w:divBdr>
        </w:div>
        <w:div w:id="356660065">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356734244">
          <w:marLeft w:val="0"/>
          <w:marRight w:val="0"/>
          <w:marTop w:val="0"/>
          <w:marBottom w:val="0"/>
          <w:divBdr>
            <w:top w:val="none" w:sz="0" w:space="0" w:color="auto"/>
            <w:left w:val="none" w:sz="0" w:space="0" w:color="auto"/>
            <w:bottom w:val="none" w:sz="0" w:space="0" w:color="auto"/>
            <w:right w:val="none" w:sz="0" w:space="0" w:color="auto"/>
          </w:divBdr>
        </w:div>
        <w:div w:id="356734819">
          <w:marLeft w:val="0"/>
          <w:marRight w:val="0"/>
          <w:marTop w:val="300"/>
          <w:marBottom w:val="0"/>
          <w:divBdr>
            <w:top w:val="none" w:sz="0" w:space="0" w:color="auto"/>
            <w:left w:val="none" w:sz="0" w:space="0" w:color="auto"/>
            <w:bottom w:val="none" w:sz="0" w:space="0" w:color="auto"/>
            <w:right w:val="none" w:sz="0" w:space="0" w:color="auto"/>
          </w:divBdr>
        </w:div>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 w:id="356736719">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 w:id="356781884">
          <w:marLeft w:val="0"/>
          <w:marRight w:val="0"/>
          <w:marTop w:val="0"/>
          <w:marBottom w:val="0"/>
          <w:divBdr>
            <w:top w:val="none" w:sz="0" w:space="0" w:color="auto"/>
            <w:left w:val="none" w:sz="0" w:space="0" w:color="auto"/>
            <w:bottom w:val="none" w:sz="0" w:space="0" w:color="auto"/>
            <w:right w:val="none" w:sz="0" w:space="0" w:color="auto"/>
          </w:divBdr>
        </w:div>
        <w:div w:id="356810111">
          <w:marLeft w:val="0"/>
          <w:marRight w:val="0"/>
          <w:marTop w:val="0"/>
          <w:marBottom w:val="0"/>
          <w:divBdr>
            <w:top w:val="none" w:sz="0" w:space="0" w:color="auto"/>
            <w:left w:val="none" w:sz="0" w:space="0" w:color="auto"/>
            <w:bottom w:val="none" w:sz="0" w:space="0" w:color="auto"/>
            <w:right w:val="none" w:sz="0" w:space="0" w:color="auto"/>
          </w:divBdr>
        </w:div>
        <w:div w:id="356853706">
          <w:marLeft w:val="0"/>
          <w:marRight w:val="0"/>
          <w:marTop w:val="0"/>
          <w:marBottom w:val="0"/>
          <w:divBdr>
            <w:top w:val="none" w:sz="0" w:space="0" w:color="auto"/>
            <w:left w:val="none" w:sz="0" w:space="0" w:color="auto"/>
            <w:bottom w:val="none" w:sz="0" w:space="0" w:color="auto"/>
            <w:right w:val="none" w:sz="0" w:space="0" w:color="auto"/>
          </w:divBdr>
          <w:divsChild>
            <w:div w:id="365957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3887">
          <w:marLeft w:val="0"/>
          <w:marRight w:val="0"/>
          <w:marTop w:val="0"/>
          <w:marBottom w:val="0"/>
          <w:divBdr>
            <w:top w:val="none" w:sz="0" w:space="0" w:color="auto"/>
            <w:left w:val="none" w:sz="0" w:space="0" w:color="auto"/>
            <w:bottom w:val="none" w:sz="0" w:space="0" w:color="auto"/>
            <w:right w:val="none" w:sz="0" w:space="0" w:color="auto"/>
          </w:divBdr>
        </w:div>
        <w:div w:id="356853910">
          <w:marLeft w:val="0"/>
          <w:marRight w:val="0"/>
          <w:marTop w:val="0"/>
          <w:marBottom w:val="0"/>
          <w:divBdr>
            <w:top w:val="none" w:sz="0" w:space="0" w:color="auto"/>
            <w:left w:val="none" w:sz="0" w:space="0" w:color="auto"/>
            <w:bottom w:val="none" w:sz="0" w:space="0" w:color="auto"/>
            <w:right w:val="none" w:sz="0" w:space="0" w:color="auto"/>
          </w:divBdr>
        </w:div>
        <w:div w:id="356855831">
          <w:marLeft w:val="0"/>
          <w:marRight w:val="0"/>
          <w:marTop w:val="0"/>
          <w:marBottom w:val="0"/>
          <w:divBdr>
            <w:top w:val="none" w:sz="0" w:space="0" w:color="auto"/>
            <w:left w:val="none" w:sz="0" w:space="0" w:color="auto"/>
            <w:bottom w:val="none" w:sz="0" w:space="0" w:color="auto"/>
            <w:right w:val="none" w:sz="0" w:space="0" w:color="auto"/>
          </w:divBdr>
          <w:divsChild>
            <w:div w:id="36294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356859440">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 w:id="356926827">
          <w:marLeft w:val="0"/>
          <w:marRight w:val="0"/>
          <w:marTop w:val="0"/>
          <w:marBottom w:val="0"/>
          <w:divBdr>
            <w:top w:val="none" w:sz="0" w:space="0" w:color="auto"/>
            <w:left w:val="none" w:sz="0" w:space="0" w:color="auto"/>
            <w:bottom w:val="none" w:sz="0" w:space="0" w:color="auto"/>
            <w:right w:val="none" w:sz="0" w:space="0" w:color="auto"/>
          </w:divBdr>
        </w:div>
        <w:div w:id="356927382">
          <w:marLeft w:val="0"/>
          <w:marRight w:val="0"/>
          <w:marTop w:val="300"/>
          <w:marBottom w:val="0"/>
          <w:divBdr>
            <w:top w:val="none" w:sz="0" w:space="0" w:color="auto"/>
            <w:left w:val="none" w:sz="0" w:space="0" w:color="auto"/>
            <w:bottom w:val="none" w:sz="0" w:space="0" w:color="auto"/>
            <w:right w:val="none" w:sz="0" w:space="0" w:color="auto"/>
          </w:divBdr>
          <w:divsChild>
            <w:div w:id="257755944">
              <w:marLeft w:val="0"/>
              <w:marRight w:val="0"/>
              <w:marTop w:val="0"/>
              <w:marBottom w:val="0"/>
              <w:divBdr>
                <w:top w:val="none" w:sz="0" w:space="0" w:color="auto"/>
                <w:left w:val="none" w:sz="0" w:space="0" w:color="auto"/>
                <w:bottom w:val="none" w:sz="0" w:space="0" w:color="auto"/>
                <w:right w:val="none" w:sz="0" w:space="0" w:color="auto"/>
              </w:divBdr>
              <w:divsChild>
                <w:div w:id="35561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930457">
          <w:marLeft w:val="0"/>
          <w:marRight w:val="0"/>
          <w:marTop w:val="0"/>
          <w:marBottom w:val="0"/>
          <w:divBdr>
            <w:top w:val="none" w:sz="0" w:space="0" w:color="auto"/>
            <w:left w:val="none" w:sz="0" w:space="0" w:color="auto"/>
            <w:bottom w:val="none" w:sz="0" w:space="0" w:color="auto"/>
            <w:right w:val="none" w:sz="0" w:space="0" w:color="auto"/>
          </w:divBdr>
        </w:div>
        <w:div w:id="356931718">
          <w:marLeft w:val="0"/>
          <w:marRight w:val="0"/>
          <w:marTop w:val="0"/>
          <w:marBottom w:val="0"/>
          <w:divBdr>
            <w:top w:val="none" w:sz="0" w:space="0" w:color="auto"/>
            <w:left w:val="none" w:sz="0" w:space="0" w:color="auto"/>
            <w:bottom w:val="none" w:sz="0" w:space="0" w:color="auto"/>
            <w:right w:val="none" w:sz="0" w:space="0" w:color="auto"/>
          </w:divBdr>
          <w:divsChild>
            <w:div w:id="9988384">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356975970">
          <w:marLeft w:val="0"/>
          <w:marRight w:val="0"/>
          <w:marTop w:val="0"/>
          <w:marBottom w:val="0"/>
          <w:divBdr>
            <w:top w:val="none" w:sz="0" w:space="0" w:color="auto"/>
            <w:left w:val="none" w:sz="0" w:space="0" w:color="auto"/>
            <w:bottom w:val="none" w:sz="0" w:space="0" w:color="auto"/>
            <w:right w:val="none" w:sz="0" w:space="0" w:color="auto"/>
          </w:divBdr>
        </w:div>
        <w:div w:id="357045178">
          <w:marLeft w:val="0"/>
          <w:marRight w:val="0"/>
          <w:marTop w:val="0"/>
          <w:marBottom w:val="0"/>
          <w:divBdr>
            <w:top w:val="none" w:sz="0" w:space="0" w:color="auto"/>
            <w:left w:val="none" w:sz="0" w:space="0" w:color="auto"/>
            <w:bottom w:val="none" w:sz="0" w:space="0" w:color="auto"/>
            <w:right w:val="none" w:sz="0" w:space="0" w:color="auto"/>
          </w:divBdr>
        </w:div>
        <w:div w:id="357046297">
          <w:marLeft w:val="0"/>
          <w:marRight w:val="0"/>
          <w:marTop w:val="0"/>
          <w:marBottom w:val="0"/>
          <w:divBdr>
            <w:top w:val="none" w:sz="0" w:space="0" w:color="auto"/>
            <w:left w:val="none" w:sz="0" w:space="0" w:color="auto"/>
            <w:bottom w:val="none" w:sz="0" w:space="0" w:color="auto"/>
            <w:right w:val="none" w:sz="0" w:space="0" w:color="auto"/>
          </w:divBdr>
        </w:div>
        <w:div w:id="357052832">
          <w:marLeft w:val="0"/>
          <w:marRight w:val="0"/>
          <w:marTop w:val="0"/>
          <w:marBottom w:val="0"/>
          <w:divBdr>
            <w:top w:val="none" w:sz="0" w:space="0" w:color="auto"/>
            <w:left w:val="none" w:sz="0" w:space="0" w:color="auto"/>
            <w:bottom w:val="none" w:sz="0" w:space="0" w:color="auto"/>
            <w:right w:val="none" w:sz="0" w:space="0" w:color="auto"/>
          </w:divBdr>
        </w:div>
        <w:div w:id="357122356">
          <w:marLeft w:val="0"/>
          <w:marRight w:val="0"/>
          <w:marTop w:val="0"/>
          <w:marBottom w:val="0"/>
          <w:divBdr>
            <w:top w:val="none" w:sz="0" w:space="0" w:color="auto"/>
            <w:left w:val="none" w:sz="0" w:space="0" w:color="auto"/>
            <w:bottom w:val="none" w:sz="0" w:space="0" w:color="auto"/>
            <w:right w:val="none" w:sz="0" w:space="0" w:color="auto"/>
          </w:divBdr>
        </w:div>
        <w:div w:id="357123483">
          <w:marLeft w:val="0"/>
          <w:marRight w:val="0"/>
          <w:marTop w:val="0"/>
          <w:marBottom w:val="0"/>
          <w:divBdr>
            <w:top w:val="none" w:sz="0" w:space="0" w:color="auto"/>
            <w:left w:val="none" w:sz="0" w:space="0" w:color="auto"/>
            <w:bottom w:val="none" w:sz="0" w:space="0" w:color="auto"/>
            <w:right w:val="none" w:sz="0" w:space="0" w:color="auto"/>
          </w:divBdr>
        </w:div>
        <w:div w:id="357126741">
          <w:marLeft w:val="0"/>
          <w:marRight w:val="0"/>
          <w:marTop w:val="300"/>
          <w:marBottom w:val="0"/>
          <w:divBdr>
            <w:top w:val="none" w:sz="0" w:space="0" w:color="auto"/>
            <w:left w:val="none" w:sz="0" w:space="0" w:color="auto"/>
            <w:bottom w:val="none" w:sz="0" w:space="0" w:color="auto"/>
            <w:right w:val="none" w:sz="0" w:space="0" w:color="auto"/>
          </w:divBdr>
          <w:divsChild>
            <w:div w:id="12073221">
              <w:marLeft w:val="0"/>
              <w:marRight w:val="0"/>
              <w:marTop w:val="0"/>
              <w:marBottom w:val="0"/>
              <w:divBdr>
                <w:top w:val="none" w:sz="0" w:space="0" w:color="auto"/>
                <w:left w:val="none" w:sz="0" w:space="0" w:color="auto"/>
                <w:bottom w:val="none" w:sz="0" w:space="0" w:color="auto"/>
                <w:right w:val="none" w:sz="0" w:space="0" w:color="auto"/>
              </w:divBdr>
            </w:div>
          </w:divsChild>
        </w:div>
        <w:div w:id="357127739">
          <w:marLeft w:val="0"/>
          <w:marRight w:val="0"/>
          <w:marTop w:val="0"/>
          <w:marBottom w:val="300"/>
          <w:divBdr>
            <w:top w:val="single" w:sz="6" w:space="15" w:color="EDEDED"/>
            <w:left w:val="single" w:sz="6" w:space="15" w:color="EDEDED"/>
            <w:bottom w:val="single" w:sz="6" w:space="15" w:color="EDEDED"/>
            <w:right w:val="single" w:sz="6" w:space="15" w:color="EDEDED"/>
          </w:divBdr>
        </w:div>
        <w:div w:id="357196538">
          <w:marLeft w:val="0"/>
          <w:marRight w:val="0"/>
          <w:marTop w:val="0"/>
          <w:marBottom w:val="0"/>
          <w:divBdr>
            <w:top w:val="none" w:sz="0" w:space="0" w:color="auto"/>
            <w:left w:val="none" w:sz="0" w:space="0" w:color="auto"/>
            <w:bottom w:val="none" w:sz="0" w:space="0" w:color="auto"/>
            <w:right w:val="none" w:sz="0" w:space="0" w:color="auto"/>
          </w:divBdr>
        </w:div>
        <w:div w:id="357198844">
          <w:marLeft w:val="0"/>
          <w:marRight w:val="0"/>
          <w:marTop w:val="0"/>
          <w:marBottom w:val="0"/>
          <w:divBdr>
            <w:top w:val="none" w:sz="0" w:space="0" w:color="auto"/>
            <w:left w:val="none" w:sz="0" w:space="0" w:color="auto"/>
            <w:bottom w:val="none" w:sz="0" w:space="0" w:color="auto"/>
            <w:right w:val="none" w:sz="0" w:space="0" w:color="auto"/>
          </w:divBdr>
        </w:div>
        <w:div w:id="357202770">
          <w:marLeft w:val="0"/>
          <w:marRight w:val="0"/>
          <w:marTop w:val="0"/>
          <w:marBottom w:val="0"/>
          <w:divBdr>
            <w:top w:val="none" w:sz="0" w:space="0" w:color="auto"/>
            <w:left w:val="none" w:sz="0" w:space="0" w:color="auto"/>
            <w:bottom w:val="none" w:sz="0" w:space="0" w:color="auto"/>
            <w:right w:val="none" w:sz="0" w:space="0" w:color="auto"/>
          </w:divBdr>
        </w:div>
        <w:div w:id="35723725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
        <w:div w:id="357245151">
          <w:marLeft w:val="0"/>
          <w:marRight w:val="0"/>
          <w:marTop w:val="0"/>
          <w:marBottom w:val="0"/>
          <w:divBdr>
            <w:top w:val="none" w:sz="0" w:space="0" w:color="auto"/>
            <w:left w:val="none" w:sz="0" w:space="0" w:color="auto"/>
            <w:bottom w:val="none" w:sz="0" w:space="0" w:color="auto"/>
            <w:right w:val="none" w:sz="0" w:space="0" w:color="auto"/>
          </w:divBdr>
          <w:divsChild>
            <w:div w:id="40981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245289">
          <w:marLeft w:val="0"/>
          <w:marRight w:val="0"/>
          <w:marTop w:val="0"/>
          <w:marBottom w:val="300"/>
          <w:divBdr>
            <w:top w:val="single" w:sz="6" w:space="15" w:color="EDEDED"/>
            <w:left w:val="single" w:sz="6" w:space="15" w:color="EDEDED"/>
            <w:bottom w:val="single" w:sz="6" w:space="15" w:color="EDEDED"/>
            <w:right w:val="single" w:sz="6" w:space="15" w:color="EDEDED"/>
          </w:divBdr>
        </w:div>
        <w:div w:id="357312273">
          <w:marLeft w:val="0"/>
          <w:marRight w:val="0"/>
          <w:marTop w:val="0"/>
          <w:marBottom w:val="0"/>
          <w:divBdr>
            <w:top w:val="none" w:sz="0" w:space="0" w:color="auto"/>
            <w:left w:val="none" w:sz="0" w:space="0" w:color="auto"/>
            <w:bottom w:val="none" w:sz="0" w:space="0" w:color="auto"/>
            <w:right w:val="none" w:sz="0" w:space="0" w:color="auto"/>
          </w:divBdr>
        </w:div>
        <w:div w:id="357312977">
          <w:marLeft w:val="0"/>
          <w:marRight w:val="0"/>
          <w:marTop w:val="0"/>
          <w:marBottom w:val="0"/>
          <w:divBdr>
            <w:top w:val="none" w:sz="0" w:space="0" w:color="auto"/>
            <w:left w:val="none" w:sz="0" w:space="0" w:color="auto"/>
            <w:bottom w:val="none" w:sz="0" w:space="0" w:color="auto"/>
            <w:right w:val="none" w:sz="0" w:space="0" w:color="auto"/>
          </w:divBdr>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
          </w:divsChild>
        </w:div>
        <w:div w:id="357316156">
          <w:marLeft w:val="0"/>
          <w:marRight w:val="0"/>
          <w:marTop w:val="0"/>
          <w:marBottom w:val="0"/>
          <w:divBdr>
            <w:top w:val="none" w:sz="0" w:space="0" w:color="auto"/>
            <w:left w:val="none" w:sz="0" w:space="0" w:color="auto"/>
            <w:bottom w:val="none" w:sz="0" w:space="0" w:color="auto"/>
            <w:right w:val="none" w:sz="0" w:space="0" w:color="auto"/>
          </w:divBdr>
        </w:div>
        <w:div w:id="357317042">
          <w:marLeft w:val="0"/>
          <w:marRight w:val="0"/>
          <w:marTop w:val="0"/>
          <w:marBottom w:val="0"/>
          <w:divBdr>
            <w:top w:val="none" w:sz="0" w:space="0" w:color="auto"/>
            <w:left w:val="none" w:sz="0" w:space="0" w:color="auto"/>
            <w:bottom w:val="none" w:sz="0" w:space="0" w:color="auto"/>
            <w:right w:val="none" w:sz="0" w:space="0" w:color="auto"/>
          </w:divBdr>
        </w:div>
        <w:div w:id="357317798">
          <w:marLeft w:val="0"/>
          <w:marRight w:val="0"/>
          <w:marTop w:val="0"/>
          <w:marBottom w:val="0"/>
          <w:divBdr>
            <w:top w:val="none" w:sz="0" w:space="0" w:color="auto"/>
            <w:left w:val="none" w:sz="0" w:space="0" w:color="auto"/>
            <w:bottom w:val="none" w:sz="0" w:space="0" w:color="auto"/>
            <w:right w:val="none" w:sz="0" w:space="0" w:color="auto"/>
          </w:divBdr>
        </w:div>
        <w:div w:id="357389957">
          <w:marLeft w:val="0"/>
          <w:marRight w:val="0"/>
          <w:marTop w:val="0"/>
          <w:marBottom w:val="0"/>
          <w:divBdr>
            <w:top w:val="none" w:sz="0" w:space="0" w:color="auto"/>
            <w:left w:val="none" w:sz="0" w:space="0" w:color="auto"/>
            <w:bottom w:val="none" w:sz="0" w:space="0" w:color="auto"/>
            <w:right w:val="none" w:sz="0" w:space="0" w:color="auto"/>
          </w:divBdr>
        </w:div>
        <w:div w:id="357390330">
          <w:marLeft w:val="0"/>
          <w:marRight w:val="0"/>
          <w:marTop w:val="300"/>
          <w:marBottom w:val="0"/>
          <w:divBdr>
            <w:top w:val="none" w:sz="0" w:space="0" w:color="auto"/>
            <w:left w:val="none" w:sz="0" w:space="0" w:color="auto"/>
            <w:bottom w:val="none" w:sz="0" w:space="0" w:color="auto"/>
            <w:right w:val="none" w:sz="0" w:space="0" w:color="auto"/>
          </w:divBdr>
        </w:div>
        <w:div w:id="357394196">
          <w:marLeft w:val="0"/>
          <w:marRight w:val="0"/>
          <w:marTop w:val="0"/>
          <w:marBottom w:val="0"/>
          <w:divBdr>
            <w:top w:val="none" w:sz="0" w:space="0" w:color="auto"/>
            <w:left w:val="none" w:sz="0" w:space="0" w:color="auto"/>
            <w:bottom w:val="none" w:sz="0" w:space="0" w:color="auto"/>
            <w:right w:val="none" w:sz="0" w:space="0" w:color="auto"/>
          </w:divBdr>
          <w:divsChild>
            <w:div w:id="74786789">
              <w:marLeft w:val="0"/>
              <w:marRight w:val="0"/>
              <w:marTop w:val="0"/>
              <w:marBottom w:val="0"/>
              <w:divBdr>
                <w:top w:val="none" w:sz="0" w:space="0" w:color="auto"/>
                <w:left w:val="none" w:sz="0" w:space="0" w:color="auto"/>
                <w:bottom w:val="none" w:sz="0" w:space="0" w:color="auto"/>
                <w:right w:val="none" w:sz="0" w:space="0" w:color="auto"/>
              </w:divBdr>
            </w:div>
          </w:divsChild>
        </w:div>
        <w:div w:id="357434749">
          <w:marLeft w:val="0"/>
          <w:marRight w:val="0"/>
          <w:marTop w:val="0"/>
          <w:marBottom w:val="0"/>
          <w:divBdr>
            <w:top w:val="none" w:sz="0" w:space="0" w:color="auto"/>
            <w:left w:val="none" w:sz="0" w:space="0" w:color="auto"/>
            <w:bottom w:val="none" w:sz="0" w:space="0" w:color="auto"/>
            <w:right w:val="none" w:sz="0" w:space="0" w:color="auto"/>
          </w:divBdr>
        </w:div>
        <w:div w:id="357438808">
          <w:marLeft w:val="0"/>
          <w:marRight w:val="0"/>
          <w:marTop w:val="0"/>
          <w:marBottom w:val="0"/>
          <w:divBdr>
            <w:top w:val="none" w:sz="0" w:space="0" w:color="auto"/>
            <w:left w:val="none" w:sz="0" w:space="0" w:color="auto"/>
            <w:bottom w:val="none" w:sz="0" w:space="0" w:color="auto"/>
            <w:right w:val="none" w:sz="0" w:space="0" w:color="auto"/>
          </w:divBdr>
        </w:div>
        <w:div w:id="357439315">
          <w:marLeft w:val="0"/>
          <w:marRight w:val="0"/>
          <w:marTop w:val="0"/>
          <w:marBottom w:val="0"/>
          <w:divBdr>
            <w:top w:val="none" w:sz="0" w:space="0" w:color="auto"/>
            <w:left w:val="none" w:sz="0" w:space="0" w:color="auto"/>
            <w:bottom w:val="none" w:sz="0" w:space="0" w:color="auto"/>
            <w:right w:val="none" w:sz="0" w:space="0" w:color="auto"/>
          </w:divBdr>
        </w:div>
        <w:div w:id="357465769">
          <w:marLeft w:val="0"/>
          <w:marRight w:val="0"/>
          <w:marTop w:val="0"/>
          <w:marBottom w:val="300"/>
          <w:divBdr>
            <w:top w:val="single" w:sz="6" w:space="15" w:color="EDEDED"/>
            <w:left w:val="single" w:sz="6" w:space="15" w:color="EDEDED"/>
            <w:bottom w:val="single" w:sz="6" w:space="15" w:color="EDEDED"/>
            <w:right w:val="single" w:sz="6" w:space="15" w:color="EDEDED"/>
          </w:divBdr>
        </w:div>
        <w:div w:id="357505736">
          <w:marLeft w:val="0"/>
          <w:marRight w:val="0"/>
          <w:marTop w:val="0"/>
          <w:marBottom w:val="0"/>
          <w:divBdr>
            <w:top w:val="none" w:sz="0" w:space="0" w:color="auto"/>
            <w:left w:val="none" w:sz="0" w:space="0" w:color="auto"/>
            <w:bottom w:val="none" w:sz="0" w:space="0" w:color="auto"/>
            <w:right w:val="none" w:sz="0" w:space="0" w:color="auto"/>
          </w:divBdr>
        </w:div>
        <w:div w:id="357508062">
          <w:marLeft w:val="0"/>
          <w:marRight w:val="0"/>
          <w:marTop w:val="300"/>
          <w:marBottom w:val="0"/>
          <w:divBdr>
            <w:top w:val="none" w:sz="0" w:space="0" w:color="auto"/>
            <w:left w:val="none" w:sz="0" w:space="0" w:color="auto"/>
            <w:bottom w:val="none" w:sz="0" w:space="0" w:color="auto"/>
            <w:right w:val="none" w:sz="0" w:space="0" w:color="auto"/>
          </w:divBdr>
          <w:divsChild>
            <w:div w:id="45960451">
              <w:marLeft w:val="0"/>
              <w:marRight w:val="0"/>
              <w:marTop w:val="0"/>
              <w:marBottom w:val="0"/>
              <w:divBdr>
                <w:top w:val="none" w:sz="0" w:space="0" w:color="auto"/>
                <w:left w:val="none" w:sz="0" w:space="0" w:color="auto"/>
                <w:bottom w:val="none" w:sz="0" w:space="0" w:color="auto"/>
                <w:right w:val="none" w:sz="0" w:space="0" w:color="auto"/>
              </w:divBdr>
              <w:divsChild>
                <w:div w:id="15441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0036">
          <w:marLeft w:val="0"/>
          <w:marRight w:val="0"/>
          <w:marTop w:val="300"/>
          <w:marBottom w:val="0"/>
          <w:divBdr>
            <w:top w:val="none" w:sz="0" w:space="0" w:color="auto"/>
            <w:left w:val="none" w:sz="0" w:space="0" w:color="auto"/>
            <w:bottom w:val="none" w:sz="0" w:space="0" w:color="auto"/>
            <w:right w:val="none" w:sz="0" w:space="0" w:color="auto"/>
          </w:divBdr>
        </w:div>
        <w:div w:id="357513357">
          <w:marLeft w:val="0"/>
          <w:marRight w:val="0"/>
          <w:marTop w:val="0"/>
          <w:marBottom w:val="0"/>
          <w:divBdr>
            <w:top w:val="none" w:sz="0" w:space="0" w:color="auto"/>
            <w:left w:val="none" w:sz="0" w:space="0" w:color="auto"/>
            <w:bottom w:val="none" w:sz="0" w:space="0" w:color="auto"/>
            <w:right w:val="none" w:sz="0" w:space="0" w:color="auto"/>
          </w:divBdr>
        </w:div>
        <w:div w:id="357514641">
          <w:marLeft w:val="0"/>
          <w:marRight w:val="0"/>
          <w:marTop w:val="0"/>
          <w:marBottom w:val="0"/>
          <w:divBdr>
            <w:top w:val="none" w:sz="0" w:space="0" w:color="auto"/>
            <w:left w:val="none" w:sz="0" w:space="0" w:color="auto"/>
            <w:bottom w:val="none" w:sz="0" w:space="0" w:color="auto"/>
            <w:right w:val="none" w:sz="0" w:space="0" w:color="auto"/>
          </w:divBdr>
        </w:div>
        <w:div w:id="357580690">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
        <w:div w:id="357589560">
          <w:marLeft w:val="0"/>
          <w:marRight w:val="0"/>
          <w:marTop w:val="30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
        <w:div w:id="357590299">
          <w:marLeft w:val="0"/>
          <w:marRight w:val="0"/>
          <w:marTop w:val="0"/>
          <w:marBottom w:val="0"/>
          <w:divBdr>
            <w:top w:val="none" w:sz="0" w:space="0" w:color="auto"/>
            <w:left w:val="none" w:sz="0" w:space="0" w:color="auto"/>
            <w:bottom w:val="none" w:sz="0" w:space="0" w:color="auto"/>
            <w:right w:val="none" w:sz="0" w:space="0" w:color="auto"/>
          </w:divBdr>
        </w:div>
        <w:div w:id="357656082">
          <w:marLeft w:val="0"/>
          <w:marRight w:val="0"/>
          <w:marTop w:val="0"/>
          <w:marBottom w:val="0"/>
          <w:divBdr>
            <w:top w:val="none" w:sz="0" w:space="0" w:color="auto"/>
            <w:left w:val="none" w:sz="0" w:space="0" w:color="auto"/>
            <w:bottom w:val="none" w:sz="0" w:space="0" w:color="auto"/>
            <w:right w:val="none" w:sz="0" w:space="0" w:color="auto"/>
          </w:divBdr>
          <w:divsChild>
            <w:div w:id="118109862">
              <w:marLeft w:val="0"/>
              <w:marRight w:val="0"/>
              <w:marTop w:val="0"/>
              <w:marBottom w:val="0"/>
              <w:divBdr>
                <w:top w:val="none" w:sz="0" w:space="0" w:color="auto"/>
                <w:left w:val="none" w:sz="0" w:space="0" w:color="auto"/>
                <w:bottom w:val="none" w:sz="0" w:space="0" w:color="auto"/>
                <w:right w:val="none" w:sz="0" w:space="0" w:color="auto"/>
              </w:divBdr>
            </w:div>
          </w:divsChild>
        </w:div>
        <w:div w:id="357661321">
          <w:marLeft w:val="0"/>
          <w:marRight w:val="0"/>
          <w:marTop w:val="0"/>
          <w:marBottom w:val="0"/>
          <w:divBdr>
            <w:top w:val="none" w:sz="0" w:space="0" w:color="auto"/>
            <w:left w:val="none" w:sz="0" w:space="0" w:color="auto"/>
            <w:bottom w:val="none" w:sz="0" w:space="0" w:color="auto"/>
            <w:right w:val="none" w:sz="0" w:space="0" w:color="auto"/>
          </w:divBdr>
        </w:div>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 w:id="357705240">
          <w:marLeft w:val="0"/>
          <w:marRight w:val="0"/>
          <w:marTop w:val="300"/>
          <w:marBottom w:val="0"/>
          <w:divBdr>
            <w:top w:val="none" w:sz="0" w:space="0" w:color="auto"/>
            <w:left w:val="none" w:sz="0" w:space="0" w:color="auto"/>
            <w:bottom w:val="none" w:sz="0" w:space="0" w:color="auto"/>
            <w:right w:val="none" w:sz="0" w:space="0" w:color="auto"/>
          </w:divBdr>
        </w:div>
        <w:div w:id="357705588">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357774933">
          <w:marLeft w:val="0"/>
          <w:marRight w:val="0"/>
          <w:marTop w:val="0"/>
          <w:marBottom w:val="300"/>
          <w:divBdr>
            <w:top w:val="single" w:sz="6" w:space="15" w:color="EDEDED"/>
            <w:left w:val="single" w:sz="6" w:space="15" w:color="EDEDED"/>
            <w:bottom w:val="single" w:sz="6" w:space="15" w:color="EDEDED"/>
            <w:right w:val="single" w:sz="6" w:space="15" w:color="EDEDED"/>
          </w:divBdr>
        </w:div>
        <w:div w:id="357777488">
          <w:marLeft w:val="0"/>
          <w:marRight w:val="0"/>
          <w:marTop w:val="0"/>
          <w:marBottom w:val="0"/>
          <w:divBdr>
            <w:top w:val="none" w:sz="0" w:space="0" w:color="auto"/>
            <w:left w:val="none" w:sz="0" w:space="0" w:color="auto"/>
            <w:bottom w:val="none" w:sz="0" w:space="0" w:color="auto"/>
            <w:right w:val="none" w:sz="0" w:space="0" w:color="auto"/>
          </w:divBdr>
          <w:divsChild>
            <w:div w:id="66611695">
              <w:marLeft w:val="0"/>
              <w:marRight w:val="0"/>
              <w:marTop w:val="0"/>
              <w:marBottom w:val="0"/>
              <w:divBdr>
                <w:top w:val="none" w:sz="0" w:space="0" w:color="auto"/>
                <w:left w:val="none" w:sz="0" w:space="0" w:color="auto"/>
                <w:bottom w:val="none" w:sz="0" w:space="0" w:color="auto"/>
                <w:right w:val="none" w:sz="0" w:space="0" w:color="auto"/>
              </w:divBdr>
            </w:div>
          </w:divsChild>
        </w:div>
        <w:div w:id="357782793">
          <w:marLeft w:val="0"/>
          <w:marRight w:val="0"/>
          <w:marTop w:val="0"/>
          <w:marBottom w:val="0"/>
          <w:divBdr>
            <w:top w:val="none" w:sz="0" w:space="0" w:color="auto"/>
            <w:left w:val="none" w:sz="0" w:space="0" w:color="auto"/>
            <w:bottom w:val="none" w:sz="0" w:space="0" w:color="auto"/>
            <w:right w:val="none" w:sz="0" w:space="0" w:color="auto"/>
          </w:divBdr>
          <w:divsChild>
            <w:div w:id="350496254">
              <w:marLeft w:val="0"/>
              <w:marRight w:val="0"/>
              <w:marTop w:val="0"/>
              <w:marBottom w:val="0"/>
              <w:divBdr>
                <w:top w:val="none" w:sz="0" w:space="0" w:color="auto"/>
                <w:left w:val="none" w:sz="0" w:space="0" w:color="auto"/>
                <w:bottom w:val="none" w:sz="0" w:space="0" w:color="auto"/>
                <w:right w:val="none" w:sz="0" w:space="0" w:color="auto"/>
              </w:divBdr>
            </w:div>
          </w:divsChild>
        </w:div>
        <w:div w:id="357782909">
          <w:marLeft w:val="0"/>
          <w:marRight w:val="0"/>
          <w:marTop w:val="0"/>
          <w:marBottom w:val="0"/>
          <w:divBdr>
            <w:top w:val="none" w:sz="0" w:space="0" w:color="auto"/>
            <w:left w:val="none" w:sz="0" w:space="0" w:color="auto"/>
            <w:bottom w:val="none" w:sz="0" w:space="0" w:color="auto"/>
            <w:right w:val="none" w:sz="0" w:space="0" w:color="auto"/>
          </w:divBdr>
        </w:div>
        <w:div w:id="357855263">
          <w:marLeft w:val="0"/>
          <w:marRight w:val="0"/>
          <w:marTop w:val="0"/>
          <w:marBottom w:val="0"/>
          <w:divBdr>
            <w:top w:val="none" w:sz="0" w:space="0" w:color="auto"/>
            <w:left w:val="none" w:sz="0" w:space="0" w:color="auto"/>
            <w:bottom w:val="none" w:sz="0" w:space="0" w:color="auto"/>
            <w:right w:val="none" w:sz="0" w:space="0" w:color="auto"/>
          </w:divBdr>
        </w:div>
        <w:div w:id="357893950">
          <w:marLeft w:val="0"/>
          <w:marRight w:val="0"/>
          <w:marTop w:val="0"/>
          <w:marBottom w:val="300"/>
          <w:divBdr>
            <w:top w:val="single" w:sz="6" w:space="15" w:color="EDEDED"/>
            <w:left w:val="single" w:sz="6" w:space="15" w:color="EDEDED"/>
            <w:bottom w:val="single" w:sz="6" w:space="15" w:color="EDEDED"/>
            <w:right w:val="single" w:sz="6" w:space="15" w:color="EDEDED"/>
          </w:divBdr>
        </w:div>
        <w:div w:id="357899950">
          <w:marLeft w:val="0"/>
          <w:marRight w:val="0"/>
          <w:marTop w:val="0"/>
          <w:marBottom w:val="0"/>
          <w:divBdr>
            <w:top w:val="none" w:sz="0" w:space="0" w:color="auto"/>
            <w:left w:val="none" w:sz="0" w:space="0" w:color="auto"/>
            <w:bottom w:val="none" w:sz="0" w:space="0" w:color="auto"/>
            <w:right w:val="none" w:sz="0" w:space="0" w:color="auto"/>
          </w:divBdr>
        </w:div>
        <w:div w:id="357900136">
          <w:marLeft w:val="0"/>
          <w:marRight w:val="0"/>
          <w:marTop w:val="0"/>
          <w:marBottom w:val="0"/>
          <w:divBdr>
            <w:top w:val="none" w:sz="0" w:space="0" w:color="auto"/>
            <w:left w:val="none" w:sz="0" w:space="0" w:color="auto"/>
            <w:bottom w:val="none" w:sz="0" w:space="0" w:color="auto"/>
            <w:right w:val="none" w:sz="0" w:space="0" w:color="auto"/>
          </w:divBdr>
        </w:div>
        <w:div w:id="357967588">
          <w:marLeft w:val="0"/>
          <w:marRight w:val="0"/>
          <w:marTop w:val="0"/>
          <w:marBottom w:val="0"/>
          <w:divBdr>
            <w:top w:val="none" w:sz="0" w:space="0" w:color="auto"/>
            <w:left w:val="none" w:sz="0" w:space="0" w:color="auto"/>
            <w:bottom w:val="none" w:sz="0" w:space="0" w:color="auto"/>
            <w:right w:val="none" w:sz="0" w:space="0" w:color="auto"/>
          </w:divBdr>
        </w:div>
        <w:div w:id="357968035">
          <w:marLeft w:val="0"/>
          <w:marRight w:val="0"/>
          <w:marTop w:val="0"/>
          <w:marBottom w:val="0"/>
          <w:divBdr>
            <w:top w:val="none" w:sz="0" w:space="0" w:color="auto"/>
            <w:left w:val="none" w:sz="0" w:space="0" w:color="auto"/>
            <w:bottom w:val="none" w:sz="0" w:space="0" w:color="auto"/>
            <w:right w:val="none" w:sz="0" w:space="0" w:color="auto"/>
          </w:divBdr>
        </w:div>
        <w:div w:id="357969464">
          <w:marLeft w:val="0"/>
          <w:marRight w:val="0"/>
          <w:marTop w:val="0"/>
          <w:marBottom w:val="0"/>
          <w:divBdr>
            <w:top w:val="none" w:sz="0" w:space="0" w:color="auto"/>
            <w:left w:val="none" w:sz="0" w:space="0" w:color="auto"/>
            <w:bottom w:val="none" w:sz="0" w:space="0" w:color="auto"/>
            <w:right w:val="none" w:sz="0" w:space="0" w:color="auto"/>
          </w:divBdr>
          <w:divsChild>
            <w:div w:id="18351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971547">
          <w:marLeft w:val="0"/>
          <w:marRight w:val="0"/>
          <w:marTop w:val="0"/>
          <w:marBottom w:val="0"/>
          <w:divBdr>
            <w:top w:val="none" w:sz="0" w:space="0" w:color="auto"/>
            <w:left w:val="none" w:sz="0" w:space="0" w:color="auto"/>
            <w:bottom w:val="none" w:sz="0" w:space="0" w:color="auto"/>
            <w:right w:val="none" w:sz="0" w:space="0" w:color="auto"/>
          </w:divBdr>
        </w:div>
        <w:div w:id="357971822">
          <w:marLeft w:val="0"/>
          <w:marRight w:val="0"/>
          <w:marTop w:val="0"/>
          <w:marBottom w:val="0"/>
          <w:divBdr>
            <w:top w:val="none" w:sz="0" w:space="0" w:color="auto"/>
            <w:left w:val="none" w:sz="0" w:space="0" w:color="auto"/>
            <w:bottom w:val="none" w:sz="0" w:space="0" w:color="auto"/>
            <w:right w:val="none" w:sz="0" w:space="0" w:color="auto"/>
          </w:divBdr>
        </w:div>
        <w:div w:id="357972184">
          <w:marLeft w:val="0"/>
          <w:marRight w:val="0"/>
          <w:marTop w:val="0"/>
          <w:marBottom w:val="0"/>
          <w:divBdr>
            <w:top w:val="none" w:sz="0" w:space="0" w:color="auto"/>
            <w:left w:val="none" w:sz="0" w:space="0" w:color="auto"/>
            <w:bottom w:val="none" w:sz="0" w:space="0" w:color="auto"/>
            <w:right w:val="none" w:sz="0" w:space="0" w:color="auto"/>
          </w:divBdr>
        </w:div>
        <w:div w:id="358042862">
          <w:marLeft w:val="0"/>
          <w:marRight w:val="0"/>
          <w:marTop w:val="0"/>
          <w:marBottom w:val="0"/>
          <w:divBdr>
            <w:top w:val="none" w:sz="0" w:space="0" w:color="auto"/>
            <w:left w:val="none" w:sz="0" w:space="0" w:color="auto"/>
            <w:bottom w:val="none" w:sz="0" w:space="0" w:color="auto"/>
            <w:right w:val="none" w:sz="0" w:space="0" w:color="auto"/>
          </w:divBdr>
        </w:div>
        <w:div w:id="358044399">
          <w:marLeft w:val="0"/>
          <w:marRight w:val="0"/>
          <w:marTop w:val="300"/>
          <w:marBottom w:val="0"/>
          <w:divBdr>
            <w:top w:val="none" w:sz="0" w:space="0" w:color="auto"/>
            <w:left w:val="none" w:sz="0" w:space="0" w:color="auto"/>
            <w:bottom w:val="none" w:sz="0" w:space="0" w:color="auto"/>
            <w:right w:val="none" w:sz="0" w:space="0" w:color="auto"/>
          </w:divBdr>
        </w:div>
        <w:div w:id="358045884">
          <w:marLeft w:val="0"/>
          <w:marRight w:val="0"/>
          <w:marTop w:val="300"/>
          <w:marBottom w:val="0"/>
          <w:divBdr>
            <w:top w:val="none" w:sz="0" w:space="0" w:color="auto"/>
            <w:left w:val="none" w:sz="0" w:space="0" w:color="auto"/>
            <w:bottom w:val="none" w:sz="0" w:space="0" w:color="auto"/>
            <w:right w:val="none" w:sz="0" w:space="0" w:color="auto"/>
          </w:divBdr>
        </w:div>
        <w:div w:id="358047066">
          <w:marLeft w:val="0"/>
          <w:marRight w:val="0"/>
          <w:marTop w:val="0"/>
          <w:marBottom w:val="0"/>
          <w:divBdr>
            <w:top w:val="none" w:sz="0" w:space="0" w:color="auto"/>
            <w:left w:val="none" w:sz="0" w:space="0" w:color="auto"/>
            <w:bottom w:val="none" w:sz="0" w:space="0" w:color="auto"/>
            <w:right w:val="none" w:sz="0" w:space="0" w:color="auto"/>
          </w:divBdr>
        </w:div>
        <w:div w:id="358048013">
          <w:marLeft w:val="0"/>
          <w:marRight w:val="0"/>
          <w:marTop w:val="0"/>
          <w:marBottom w:val="0"/>
          <w:divBdr>
            <w:top w:val="none" w:sz="0" w:space="0" w:color="auto"/>
            <w:left w:val="none" w:sz="0" w:space="0" w:color="auto"/>
            <w:bottom w:val="none" w:sz="0" w:space="0" w:color="auto"/>
            <w:right w:val="none" w:sz="0" w:space="0" w:color="auto"/>
          </w:divBdr>
        </w:div>
        <w:div w:id="358050227">
          <w:marLeft w:val="0"/>
          <w:marRight w:val="0"/>
          <w:marTop w:val="0"/>
          <w:marBottom w:val="0"/>
          <w:divBdr>
            <w:top w:val="none" w:sz="0" w:space="0" w:color="auto"/>
            <w:left w:val="none" w:sz="0" w:space="0" w:color="auto"/>
            <w:bottom w:val="none" w:sz="0" w:space="0" w:color="auto"/>
            <w:right w:val="none" w:sz="0" w:space="0" w:color="auto"/>
          </w:divBdr>
        </w:div>
        <w:div w:id="358091064">
          <w:marLeft w:val="0"/>
          <w:marRight w:val="0"/>
          <w:marTop w:val="300"/>
          <w:marBottom w:val="0"/>
          <w:divBdr>
            <w:top w:val="none" w:sz="0" w:space="0" w:color="auto"/>
            <w:left w:val="none" w:sz="0" w:space="0" w:color="auto"/>
            <w:bottom w:val="none" w:sz="0" w:space="0" w:color="auto"/>
            <w:right w:val="none" w:sz="0" w:space="0" w:color="auto"/>
          </w:divBdr>
        </w:div>
        <w:div w:id="358160661">
          <w:marLeft w:val="0"/>
          <w:marRight w:val="0"/>
          <w:marTop w:val="0"/>
          <w:marBottom w:val="0"/>
          <w:divBdr>
            <w:top w:val="none" w:sz="0" w:space="0" w:color="auto"/>
            <w:left w:val="none" w:sz="0" w:space="0" w:color="auto"/>
            <w:bottom w:val="none" w:sz="0" w:space="0" w:color="auto"/>
            <w:right w:val="none" w:sz="0" w:space="0" w:color="auto"/>
          </w:divBdr>
        </w:div>
        <w:div w:id="358161993">
          <w:marLeft w:val="0"/>
          <w:marRight w:val="0"/>
          <w:marTop w:val="0"/>
          <w:marBottom w:val="0"/>
          <w:divBdr>
            <w:top w:val="none" w:sz="0" w:space="0" w:color="auto"/>
            <w:left w:val="none" w:sz="0" w:space="0" w:color="auto"/>
            <w:bottom w:val="none" w:sz="0" w:space="0" w:color="auto"/>
            <w:right w:val="none" w:sz="0" w:space="0" w:color="auto"/>
          </w:divBdr>
        </w:div>
        <w:div w:id="358163798">
          <w:marLeft w:val="0"/>
          <w:marRight w:val="0"/>
          <w:marTop w:val="0"/>
          <w:marBottom w:val="0"/>
          <w:divBdr>
            <w:top w:val="none" w:sz="0" w:space="0" w:color="auto"/>
            <w:left w:val="none" w:sz="0" w:space="0" w:color="auto"/>
            <w:bottom w:val="none" w:sz="0" w:space="0" w:color="auto"/>
            <w:right w:val="none" w:sz="0" w:space="0" w:color="auto"/>
          </w:divBdr>
        </w:div>
        <w:div w:id="358167069">
          <w:marLeft w:val="0"/>
          <w:marRight w:val="0"/>
          <w:marTop w:val="0"/>
          <w:marBottom w:val="0"/>
          <w:divBdr>
            <w:top w:val="none" w:sz="0" w:space="0" w:color="auto"/>
            <w:left w:val="none" w:sz="0" w:space="0" w:color="auto"/>
            <w:bottom w:val="none" w:sz="0" w:space="0" w:color="auto"/>
            <w:right w:val="none" w:sz="0" w:space="0" w:color="auto"/>
          </w:divBdr>
        </w:div>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 w:id="358238226">
          <w:marLeft w:val="0"/>
          <w:marRight w:val="0"/>
          <w:marTop w:val="0"/>
          <w:marBottom w:val="0"/>
          <w:divBdr>
            <w:top w:val="none" w:sz="0" w:space="0" w:color="auto"/>
            <w:left w:val="none" w:sz="0" w:space="0" w:color="auto"/>
            <w:bottom w:val="none" w:sz="0" w:space="0" w:color="auto"/>
            <w:right w:val="none" w:sz="0" w:space="0" w:color="auto"/>
          </w:divBdr>
        </w:div>
        <w:div w:id="358240546">
          <w:marLeft w:val="0"/>
          <w:marRight w:val="0"/>
          <w:marTop w:val="0"/>
          <w:marBottom w:val="0"/>
          <w:divBdr>
            <w:top w:val="none" w:sz="0" w:space="0" w:color="auto"/>
            <w:left w:val="none" w:sz="0" w:space="0" w:color="auto"/>
            <w:bottom w:val="none" w:sz="0" w:space="0" w:color="auto"/>
            <w:right w:val="none" w:sz="0" w:space="0" w:color="auto"/>
          </w:divBdr>
        </w:div>
        <w:div w:id="358241040">
          <w:marLeft w:val="0"/>
          <w:marRight w:val="0"/>
          <w:marTop w:val="0"/>
          <w:marBottom w:val="0"/>
          <w:divBdr>
            <w:top w:val="none" w:sz="0" w:space="0" w:color="auto"/>
            <w:left w:val="none" w:sz="0" w:space="0" w:color="auto"/>
            <w:bottom w:val="none" w:sz="0" w:space="0" w:color="auto"/>
            <w:right w:val="none" w:sz="0" w:space="0" w:color="auto"/>
          </w:divBdr>
        </w:div>
        <w:div w:id="358285733">
          <w:marLeft w:val="0"/>
          <w:marRight w:val="0"/>
          <w:marTop w:val="0"/>
          <w:marBottom w:val="0"/>
          <w:divBdr>
            <w:top w:val="none" w:sz="0" w:space="0" w:color="auto"/>
            <w:left w:val="none" w:sz="0" w:space="0" w:color="auto"/>
            <w:bottom w:val="none" w:sz="0" w:space="0" w:color="auto"/>
            <w:right w:val="none" w:sz="0" w:space="0" w:color="auto"/>
          </w:divBdr>
        </w:div>
        <w:div w:id="358287479">
          <w:marLeft w:val="0"/>
          <w:marRight w:val="0"/>
          <w:marTop w:val="0"/>
          <w:marBottom w:val="360"/>
          <w:divBdr>
            <w:top w:val="none" w:sz="0" w:space="0" w:color="auto"/>
            <w:left w:val="none" w:sz="0" w:space="0" w:color="auto"/>
            <w:bottom w:val="none" w:sz="0" w:space="0" w:color="auto"/>
            <w:right w:val="none" w:sz="0" w:space="0" w:color="auto"/>
          </w:divBdr>
        </w:div>
        <w:div w:id="358312040">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58317779">
          <w:marLeft w:val="0"/>
          <w:marRight w:val="0"/>
          <w:marTop w:val="0"/>
          <w:marBottom w:val="0"/>
          <w:divBdr>
            <w:top w:val="none" w:sz="0" w:space="0" w:color="auto"/>
            <w:left w:val="none" w:sz="0" w:space="0" w:color="auto"/>
            <w:bottom w:val="none" w:sz="0" w:space="0" w:color="auto"/>
            <w:right w:val="none" w:sz="0" w:space="0" w:color="auto"/>
          </w:divBdr>
        </w:div>
        <w:div w:id="358356769">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
        <w:div w:id="358359510">
          <w:marLeft w:val="0"/>
          <w:marRight w:val="0"/>
          <w:marTop w:val="0"/>
          <w:marBottom w:val="0"/>
          <w:divBdr>
            <w:top w:val="none" w:sz="0" w:space="0" w:color="auto"/>
            <w:left w:val="none" w:sz="0" w:space="0" w:color="auto"/>
            <w:bottom w:val="none" w:sz="0" w:space="0" w:color="auto"/>
            <w:right w:val="none" w:sz="0" w:space="0" w:color="auto"/>
          </w:divBdr>
        </w:div>
        <w:div w:id="358360438">
          <w:marLeft w:val="0"/>
          <w:marRight w:val="0"/>
          <w:marTop w:val="0"/>
          <w:marBottom w:val="300"/>
          <w:divBdr>
            <w:top w:val="single" w:sz="6" w:space="15" w:color="EDEDED"/>
            <w:left w:val="single" w:sz="6" w:space="15" w:color="EDEDED"/>
            <w:bottom w:val="single" w:sz="6" w:space="15" w:color="EDEDED"/>
            <w:right w:val="single" w:sz="6" w:space="15" w:color="EDEDED"/>
          </w:divBdr>
        </w:div>
        <w:div w:id="358361479">
          <w:marLeft w:val="0"/>
          <w:marRight w:val="0"/>
          <w:marTop w:val="0"/>
          <w:marBottom w:val="0"/>
          <w:divBdr>
            <w:top w:val="none" w:sz="0" w:space="0" w:color="auto"/>
            <w:left w:val="none" w:sz="0" w:space="0" w:color="auto"/>
            <w:bottom w:val="none" w:sz="0" w:space="0" w:color="auto"/>
            <w:right w:val="none" w:sz="0" w:space="0" w:color="auto"/>
          </w:divBdr>
        </w:div>
        <w:div w:id="358437047">
          <w:marLeft w:val="0"/>
          <w:marRight w:val="0"/>
          <w:marTop w:val="0"/>
          <w:marBottom w:val="0"/>
          <w:divBdr>
            <w:top w:val="none" w:sz="0" w:space="0" w:color="auto"/>
            <w:left w:val="none" w:sz="0" w:space="0" w:color="auto"/>
            <w:bottom w:val="none" w:sz="0" w:space="0" w:color="auto"/>
            <w:right w:val="none" w:sz="0" w:space="0" w:color="auto"/>
          </w:divBdr>
        </w:div>
        <w:div w:id="358438251">
          <w:marLeft w:val="0"/>
          <w:marRight w:val="0"/>
          <w:marTop w:val="0"/>
          <w:marBottom w:val="0"/>
          <w:divBdr>
            <w:top w:val="none" w:sz="0" w:space="0" w:color="auto"/>
            <w:left w:val="none" w:sz="0" w:space="0" w:color="auto"/>
            <w:bottom w:val="none" w:sz="0" w:space="0" w:color="auto"/>
            <w:right w:val="none" w:sz="0" w:space="0" w:color="auto"/>
          </w:divBdr>
        </w:div>
        <w:div w:id="358507920">
          <w:marLeft w:val="0"/>
          <w:marRight w:val="0"/>
          <w:marTop w:val="300"/>
          <w:marBottom w:val="0"/>
          <w:divBdr>
            <w:top w:val="none" w:sz="0" w:space="0" w:color="auto"/>
            <w:left w:val="none" w:sz="0" w:space="0" w:color="auto"/>
            <w:bottom w:val="none" w:sz="0" w:space="0" w:color="auto"/>
            <w:right w:val="none" w:sz="0" w:space="0" w:color="auto"/>
          </w:divBdr>
        </w:div>
        <w:div w:id="358511734">
          <w:marLeft w:val="0"/>
          <w:marRight w:val="0"/>
          <w:marTop w:val="0"/>
          <w:marBottom w:val="0"/>
          <w:divBdr>
            <w:top w:val="none" w:sz="0" w:space="0" w:color="auto"/>
            <w:left w:val="none" w:sz="0" w:space="0" w:color="auto"/>
            <w:bottom w:val="none" w:sz="0" w:space="0" w:color="auto"/>
            <w:right w:val="none" w:sz="0" w:space="0" w:color="auto"/>
          </w:divBdr>
        </w:div>
        <w:div w:id="358513003">
          <w:marLeft w:val="0"/>
          <w:marRight w:val="0"/>
          <w:marTop w:val="0"/>
          <w:marBottom w:val="0"/>
          <w:divBdr>
            <w:top w:val="none" w:sz="0" w:space="0" w:color="auto"/>
            <w:left w:val="none" w:sz="0" w:space="0" w:color="auto"/>
            <w:bottom w:val="none" w:sz="0" w:space="0" w:color="auto"/>
            <w:right w:val="none" w:sz="0" w:space="0" w:color="auto"/>
          </w:divBdr>
        </w:div>
        <w:div w:id="358549015">
          <w:marLeft w:val="0"/>
          <w:marRight w:val="0"/>
          <w:marTop w:val="0"/>
          <w:marBottom w:val="0"/>
          <w:divBdr>
            <w:top w:val="none" w:sz="0" w:space="0" w:color="auto"/>
            <w:left w:val="none" w:sz="0" w:space="0" w:color="auto"/>
            <w:bottom w:val="none" w:sz="0" w:space="0" w:color="auto"/>
            <w:right w:val="none" w:sz="0" w:space="0" w:color="auto"/>
          </w:divBdr>
        </w:div>
        <w:div w:id="358550301">
          <w:marLeft w:val="0"/>
          <w:marRight w:val="0"/>
          <w:marTop w:val="0"/>
          <w:marBottom w:val="0"/>
          <w:divBdr>
            <w:top w:val="none" w:sz="0" w:space="0" w:color="auto"/>
            <w:left w:val="none" w:sz="0" w:space="0" w:color="auto"/>
            <w:bottom w:val="none" w:sz="0" w:space="0" w:color="auto"/>
            <w:right w:val="none" w:sz="0" w:space="0" w:color="auto"/>
          </w:divBdr>
        </w:div>
        <w:div w:id="358555498">
          <w:marLeft w:val="0"/>
          <w:marRight w:val="0"/>
          <w:marTop w:val="0"/>
          <w:marBottom w:val="0"/>
          <w:divBdr>
            <w:top w:val="none" w:sz="0" w:space="0" w:color="auto"/>
            <w:left w:val="none" w:sz="0" w:space="0" w:color="auto"/>
            <w:bottom w:val="none" w:sz="0" w:space="0" w:color="auto"/>
            <w:right w:val="none" w:sz="0" w:space="0" w:color="auto"/>
          </w:divBdr>
        </w:div>
        <w:div w:id="35862282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
        <w:div w:id="358630048">
          <w:marLeft w:val="0"/>
          <w:marRight w:val="0"/>
          <w:marTop w:val="300"/>
          <w:marBottom w:val="0"/>
          <w:divBdr>
            <w:top w:val="none" w:sz="0" w:space="0" w:color="auto"/>
            <w:left w:val="none" w:sz="0" w:space="0" w:color="auto"/>
            <w:bottom w:val="none" w:sz="0" w:space="0" w:color="auto"/>
            <w:right w:val="none" w:sz="0" w:space="0" w:color="auto"/>
          </w:divBdr>
          <w:divsChild>
            <w:div w:id="333991442">
              <w:marLeft w:val="0"/>
              <w:marRight w:val="0"/>
              <w:marTop w:val="0"/>
              <w:marBottom w:val="0"/>
              <w:divBdr>
                <w:top w:val="none" w:sz="0" w:space="0" w:color="auto"/>
                <w:left w:val="none" w:sz="0" w:space="0" w:color="auto"/>
                <w:bottom w:val="none" w:sz="0" w:space="0" w:color="auto"/>
                <w:right w:val="none" w:sz="0" w:space="0" w:color="auto"/>
              </w:divBdr>
            </w:div>
          </w:divsChild>
        </w:div>
        <w:div w:id="358703392">
          <w:marLeft w:val="0"/>
          <w:marRight w:val="0"/>
          <w:marTop w:val="0"/>
          <w:marBottom w:val="0"/>
          <w:divBdr>
            <w:top w:val="none" w:sz="0" w:space="0" w:color="auto"/>
            <w:left w:val="none" w:sz="0" w:space="0" w:color="auto"/>
            <w:bottom w:val="none" w:sz="0" w:space="0" w:color="auto"/>
            <w:right w:val="none" w:sz="0" w:space="0" w:color="auto"/>
          </w:divBdr>
        </w:div>
        <w:div w:id="358744432">
          <w:marLeft w:val="0"/>
          <w:marRight w:val="0"/>
          <w:marTop w:val="0"/>
          <w:marBottom w:val="0"/>
          <w:divBdr>
            <w:top w:val="none" w:sz="0" w:space="0" w:color="auto"/>
            <w:left w:val="none" w:sz="0" w:space="0" w:color="auto"/>
            <w:bottom w:val="none" w:sz="0" w:space="0" w:color="auto"/>
            <w:right w:val="none" w:sz="0" w:space="0" w:color="auto"/>
          </w:divBdr>
        </w:div>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8775062">
          <w:marLeft w:val="0"/>
          <w:marRight w:val="0"/>
          <w:marTop w:val="0"/>
          <w:marBottom w:val="300"/>
          <w:divBdr>
            <w:top w:val="single" w:sz="6" w:space="15" w:color="EDEDED"/>
            <w:left w:val="single" w:sz="6" w:space="15" w:color="EDEDED"/>
            <w:bottom w:val="single" w:sz="6" w:space="15" w:color="EDEDED"/>
            <w:right w:val="single" w:sz="6" w:space="15" w:color="EDEDED"/>
          </w:divBdr>
        </w:div>
        <w:div w:id="358776152">
          <w:marLeft w:val="0"/>
          <w:marRight w:val="0"/>
          <w:marTop w:val="0"/>
          <w:marBottom w:val="300"/>
          <w:divBdr>
            <w:top w:val="single" w:sz="6" w:space="15" w:color="EDEDED"/>
            <w:left w:val="single" w:sz="6" w:space="15" w:color="EDEDED"/>
            <w:bottom w:val="single" w:sz="6" w:space="15" w:color="EDEDED"/>
            <w:right w:val="single" w:sz="6" w:space="15" w:color="EDEDED"/>
          </w:divBdr>
        </w:div>
        <w:div w:id="358819094">
          <w:marLeft w:val="0"/>
          <w:marRight w:val="0"/>
          <w:marTop w:val="0"/>
          <w:marBottom w:val="0"/>
          <w:divBdr>
            <w:top w:val="none" w:sz="0" w:space="0" w:color="auto"/>
            <w:left w:val="none" w:sz="0" w:space="0" w:color="auto"/>
            <w:bottom w:val="none" w:sz="0" w:space="0" w:color="auto"/>
            <w:right w:val="none" w:sz="0" w:space="0" w:color="auto"/>
          </w:divBdr>
        </w:div>
        <w:div w:id="358893294">
          <w:marLeft w:val="0"/>
          <w:marRight w:val="0"/>
          <w:marTop w:val="0"/>
          <w:marBottom w:val="0"/>
          <w:divBdr>
            <w:top w:val="none" w:sz="0" w:space="0" w:color="auto"/>
            <w:left w:val="none" w:sz="0" w:space="0" w:color="auto"/>
            <w:bottom w:val="none" w:sz="0" w:space="0" w:color="auto"/>
            <w:right w:val="none" w:sz="0" w:space="0" w:color="auto"/>
          </w:divBdr>
        </w:div>
        <w:div w:id="358895810">
          <w:marLeft w:val="0"/>
          <w:marRight w:val="0"/>
          <w:marTop w:val="0"/>
          <w:marBottom w:val="0"/>
          <w:divBdr>
            <w:top w:val="none" w:sz="0" w:space="0" w:color="auto"/>
            <w:left w:val="none" w:sz="0" w:space="0" w:color="auto"/>
            <w:bottom w:val="none" w:sz="0" w:space="0" w:color="auto"/>
            <w:right w:val="none" w:sz="0" w:space="0" w:color="auto"/>
          </w:divBdr>
        </w:div>
        <w:div w:id="358900374">
          <w:marLeft w:val="0"/>
          <w:marRight w:val="0"/>
          <w:marTop w:val="0"/>
          <w:marBottom w:val="0"/>
          <w:divBdr>
            <w:top w:val="none" w:sz="0" w:space="0" w:color="auto"/>
            <w:left w:val="none" w:sz="0" w:space="0" w:color="auto"/>
            <w:bottom w:val="none" w:sz="0" w:space="0" w:color="auto"/>
            <w:right w:val="none" w:sz="0" w:space="0" w:color="auto"/>
          </w:divBdr>
        </w:div>
        <w:div w:id="358942545">
          <w:marLeft w:val="0"/>
          <w:marRight w:val="0"/>
          <w:marTop w:val="0"/>
          <w:marBottom w:val="0"/>
          <w:divBdr>
            <w:top w:val="none" w:sz="0" w:space="0" w:color="auto"/>
            <w:left w:val="none" w:sz="0" w:space="0" w:color="auto"/>
            <w:bottom w:val="none" w:sz="0" w:space="0" w:color="auto"/>
            <w:right w:val="none" w:sz="0" w:space="0" w:color="auto"/>
          </w:divBdr>
        </w:div>
        <w:div w:id="358942992">
          <w:marLeft w:val="0"/>
          <w:marRight w:val="0"/>
          <w:marTop w:val="300"/>
          <w:marBottom w:val="0"/>
          <w:divBdr>
            <w:top w:val="none" w:sz="0" w:space="0" w:color="auto"/>
            <w:left w:val="none" w:sz="0" w:space="0" w:color="auto"/>
            <w:bottom w:val="none" w:sz="0" w:space="0" w:color="auto"/>
            <w:right w:val="none" w:sz="0" w:space="0" w:color="auto"/>
          </w:divBdr>
        </w:div>
        <w:div w:id="358967186">
          <w:marLeft w:val="0"/>
          <w:marRight w:val="0"/>
          <w:marTop w:val="0"/>
          <w:marBottom w:val="0"/>
          <w:divBdr>
            <w:top w:val="none" w:sz="0" w:space="0" w:color="auto"/>
            <w:left w:val="none" w:sz="0" w:space="0" w:color="auto"/>
            <w:bottom w:val="none" w:sz="0" w:space="0" w:color="auto"/>
            <w:right w:val="none" w:sz="0" w:space="0" w:color="auto"/>
          </w:divBdr>
        </w:div>
        <w:div w:id="358967666">
          <w:marLeft w:val="0"/>
          <w:marRight w:val="0"/>
          <w:marTop w:val="0"/>
          <w:marBottom w:val="0"/>
          <w:divBdr>
            <w:top w:val="none" w:sz="0" w:space="0" w:color="auto"/>
            <w:left w:val="none" w:sz="0" w:space="0" w:color="auto"/>
            <w:bottom w:val="none" w:sz="0" w:space="0" w:color="auto"/>
            <w:right w:val="none" w:sz="0" w:space="0" w:color="auto"/>
          </w:divBdr>
        </w:div>
        <w:div w:id="358970197">
          <w:marLeft w:val="0"/>
          <w:marRight w:val="0"/>
          <w:marTop w:val="0"/>
          <w:marBottom w:val="300"/>
          <w:divBdr>
            <w:top w:val="single" w:sz="6" w:space="15" w:color="EDEDED"/>
            <w:left w:val="single" w:sz="6" w:space="15" w:color="EDEDED"/>
            <w:bottom w:val="single" w:sz="6" w:space="15" w:color="EDEDED"/>
            <w:right w:val="single" w:sz="6" w:space="15" w:color="EDEDED"/>
          </w:divBdr>
        </w:div>
        <w:div w:id="359009739">
          <w:marLeft w:val="0"/>
          <w:marRight w:val="0"/>
          <w:marTop w:val="0"/>
          <w:marBottom w:val="0"/>
          <w:divBdr>
            <w:top w:val="none" w:sz="0" w:space="0" w:color="auto"/>
            <w:left w:val="none" w:sz="0" w:space="0" w:color="auto"/>
            <w:bottom w:val="none" w:sz="0" w:space="0" w:color="auto"/>
            <w:right w:val="none" w:sz="0" w:space="0" w:color="auto"/>
          </w:divBdr>
        </w:div>
        <w:div w:id="359010158">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
        <w:div w:id="359014050">
          <w:marLeft w:val="0"/>
          <w:marRight w:val="0"/>
          <w:marTop w:val="0"/>
          <w:marBottom w:val="0"/>
          <w:divBdr>
            <w:top w:val="none" w:sz="0" w:space="0" w:color="auto"/>
            <w:left w:val="none" w:sz="0" w:space="0" w:color="auto"/>
            <w:bottom w:val="none" w:sz="0" w:space="0" w:color="auto"/>
            <w:right w:val="none" w:sz="0" w:space="0" w:color="auto"/>
          </w:divBdr>
        </w:div>
        <w:div w:id="359088403">
          <w:marLeft w:val="0"/>
          <w:marRight w:val="0"/>
          <w:marTop w:val="300"/>
          <w:marBottom w:val="0"/>
          <w:divBdr>
            <w:top w:val="none" w:sz="0" w:space="0" w:color="auto"/>
            <w:left w:val="none" w:sz="0" w:space="0" w:color="auto"/>
            <w:bottom w:val="none" w:sz="0" w:space="0" w:color="auto"/>
            <w:right w:val="none" w:sz="0" w:space="0" w:color="auto"/>
          </w:divBdr>
          <w:divsChild>
            <w:div w:id="193886277">
              <w:marLeft w:val="0"/>
              <w:marRight w:val="0"/>
              <w:marTop w:val="0"/>
              <w:marBottom w:val="0"/>
              <w:divBdr>
                <w:top w:val="none" w:sz="0" w:space="0" w:color="auto"/>
                <w:left w:val="none" w:sz="0" w:space="0" w:color="auto"/>
                <w:bottom w:val="none" w:sz="0" w:space="0" w:color="auto"/>
                <w:right w:val="none" w:sz="0" w:space="0" w:color="auto"/>
              </w:divBdr>
            </w:div>
          </w:divsChild>
        </w:div>
        <w:div w:id="359088514">
          <w:marLeft w:val="0"/>
          <w:marRight w:val="0"/>
          <w:marTop w:val="0"/>
          <w:marBottom w:val="0"/>
          <w:divBdr>
            <w:top w:val="none" w:sz="0" w:space="0" w:color="auto"/>
            <w:left w:val="none" w:sz="0" w:space="0" w:color="auto"/>
            <w:bottom w:val="none" w:sz="0" w:space="0" w:color="auto"/>
            <w:right w:val="none" w:sz="0" w:space="0" w:color="auto"/>
          </w:divBdr>
        </w:div>
        <w:div w:id="359089615">
          <w:marLeft w:val="0"/>
          <w:marRight w:val="0"/>
          <w:marTop w:val="0"/>
          <w:marBottom w:val="0"/>
          <w:divBdr>
            <w:top w:val="none" w:sz="0" w:space="0" w:color="auto"/>
            <w:left w:val="none" w:sz="0" w:space="0" w:color="auto"/>
            <w:bottom w:val="none" w:sz="0" w:space="0" w:color="auto"/>
            <w:right w:val="none" w:sz="0" w:space="0" w:color="auto"/>
          </w:divBdr>
        </w:div>
        <w:div w:id="359092794">
          <w:marLeft w:val="0"/>
          <w:marRight w:val="0"/>
          <w:marTop w:val="0"/>
          <w:marBottom w:val="300"/>
          <w:divBdr>
            <w:top w:val="single" w:sz="6" w:space="15" w:color="EDEDED"/>
            <w:left w:val="single" w:sz="6" w:space="15" w:color="EDEDED"/>
            <w:bottom w:val="single" w:sz="6" w:space="15" w:color="EDEDED"/>
            <w:right w:val="single" w:sz="6" w:space="15" w:color="EDEDED"/>
          </w:divBdr>
        </w:div>
        <w:div w:id="359163484">
          <w:marLeft w:val="0"/>
          <w:marRight w:val="0"/>
          <w:marTop w:val="0"/>
          <w:marBottom w:val="0"/>
          <w:divBdr>
            <w:top w:val="none" w:sz="0" w:space="0" w:color="auto"/>
            <w:left w:val="none" w:sz="0" w:space="0" w:color="auto"/>
            <w:bottom w:val="none" w:sz="0" w:space="0" w:color="auto"/>
            <w:right w:val="none" w:sz="0" w:space="0" w:color="auto"/>
          </w:divBdr>
        </w:div>
        <w:div w:id="359166183">
          <w:marLeft w:val="0"/>
          <w:marRight w:val="0"/>
          <w:marTop w:val="0"/>
          <w:marBottom w:val="0"/>
          <w:divBdr>
            <w:top w:val="none" w:sz="0" w:space="0" w:color="auto"/>
            <w:left w:val="none" w:sz="0" w:space="0" w:color="auto"/>
            <w:bottom w:val="none" w:sz="0" w:space="0" w:color="auto"/>
            <w:right w:val="none" w:sz="0" w:space="0" w:color="auto"/>
          </w:divBdr>
        </w:div>
        <w:div w:id="359203488">
          <w:marLeft w:val="0"/>
          <w:marRight w:val="0"/>
          <w:marTop w:val="300"/>
          <w:marBottom w:val="0"/>
          <w:divBdr>
            <w:top w:val="none" w:sz="0" w:space="0" w:color="auto"/>
            <w:left w:val="none" w:sz="0" w:space="0" w:color="auto"/>
            <w:bottom w:val="none" w:sz="0" w:space="0" w:color="auto"/>
            <w:right w:val="none" w:sz="0" w:space="0" w:color="auto"/>
          </w:divBdr>
        </w:div>
        <w:div w:id="359206931">
          <w:marLeft w:val="0"/>
          <w:marRight w:val="0"/>
          <w:marTop w:val="0"/>
          <w:marBottom w:val="0"/>
          <w:divBdr>
            <w:top w:val="none" w:sz="0" w:space="0" w:color="auto"/>
            <w:left w:val="none" w:sz="0" w:space="0" w:color="auto"/>
            <w:bottom w:val="none" w:sz="0" w:space="0" w:color="auto"/>
            <w:right w:val="none" w:sz="0" w:space="0" w:color="auto"/>
          </w:divBdr>
        </w:div>
        <w:div w:id="359209803">
          <w:marLeft w:val="0"/>
          <w:marRight w:val="0"/>
          <w:marTop w:val="300"/>
          <w:marBottom w:val="0"/>
          <w:divBdr>
            <w:top w:val="none" w:sz="0" w:space="0" w:color="auto"/>
            <w:left w:val="none" w:sz="0" w:space="0" w:color="auto"/>
            <w:bottom w:val="none" w:sz="0" w:space="0" w:color="auto"/>
            <w:right w:val="none" w:sz="0" w:space="0" w:color="auto"/>
          </w:divBdr>
        </w:div>
        <w:div w:id="359278207">
          <w:marLeft w:val="0"/>
          <w:marRight w:val="0"/>
          <w:marTop w:val="0"/>
          <w:marBottom w:val="0"/>
          <w:divBdr>
            <w:top w:val="none" w:sz="0" w:space="0" w:color="auto"/>
            <w:left w:val="none" w:sz="0" w:space="0" w:color="auto"/>
            <w:bottom w:val="none" w:sz="0" w:space="0" w:color="auto"/>
            <w:right w:val="none" w:sz="0" w:space="0" w:color="auto"/>
          </w:divBdr>
        </w:div>
        <w:div w:id="359279146">
          <w:marLeft w:val="0"/>
          <w:marRight w:val="0"/>
          <w:marTop w:val="0"/>
          <w:marBottom w:val="0"/>
          <w:divBdr>
            <w:top w:val="none" w:sz="0" w:space="0" w:color="auto"/>
            <w:left w:val="none" w:sz="0" w:space="0" w:color="auto"/>
            <w:bottom w:val="none" w:sz="0" w:space="0" w:color="auto"/>
            <w:right w:val="none" w:sz="0" w:space="0" w:color="auto"/>
          </w:divBdr>
        </w:div>
        <w:div w:id="359280105">
          <w:marLeft w:val="0"/>
          <w:marRight w:val="0"/>
          <w:marTop w:val="0"/>
          <w:marBottom w:val="0"/>
          <w:divBdr>
            <w:top w:val="none" w:sz="0" w:space="0" w:color="auto"/>
            <w:left w:val="none" w:sz="0" w:space="0" w:color="auto"/>
            <w:bottom w:val="none" w:sz="0" w:space="0" w:color="auto"/>
            <w:right w:val="none" w:sz="0" w:space="0" w:color="auto"/>
          </w:divBdr>
        </w:div>
        <w:div w:id="359282761">
          <w:marLeft w:val="0"/>
          <w:marRight w:val="0"/>
          <w:marTop w:val="300"/>
          <w:marBottom w:val="0"/>
          <w:divBdr>
            <w:top w:val="none" w:sz="0" w:space="0" w:color="auto"/>
            <w:left w:val="none" w:sz="0" w:space="0" w:color="auto"/>
            <w:bottom w:val="none" w:sz="0" w:space="0" w:color="auto"/>
            <w:right w:val="none" w:sz="0" w:space="0" w:color="auto"/>
          </w:divBdr>
        </w:div>
        <w:div w:id="359286315">
          <w:marLeft w:val="0"/>
          <w:marRight w:val="0"/>
          <w:marTop w:val="0"/>
          <w:marBottom w:val="0"/>
          <w:divBdr>
            <w:top w:val="none" w:sz="0" w:space="0" w:color="auto"/>
            <w:left w:val="none" w:sz="0" w:space="0" w:color="auto"/>
            <w:bottom w:val="none" w:sz="0" w:space="0" w:color="auto"/>
            <w:right w:val="none" w:sz="0" w:space="0" w:color="auto"/>
          </w:divBdr>
        </w:div>
        <w:div w:id="359286336">
          <w:marLeft w:val="0"/>
          <w:marRight w:val="0"/>
          <w:marTop w:val="0"/>
          <w:marBottom w:val="0"/>
          <w:divBdr>
            <w:top w:val="none" w:sz="0" w:space="0" w:color="auto"/>
            <w:left w:val="none" w:sz="0" w:space="0" w:color="auto"/>
            <w:bottom w:val="none" w:sz="0" w:space="0" w:color="auto"/>
            <w:right w:val="none" w:sz="0" w:space="0" w:color="auto"/>
          </w:divBdr>
        </w:div>
        <w:div w:id="359286911">
          <w:marLeft w:val="0"/>
          <w:marRight w:val="0"/>
          <w:marTop w:val="0"/>
          <w:marBottom w:val="0"/>
          <w:divBdr>
            <w:top w:val="none" w:sz="0" w:space="0" w:color="auto"/>
            <w:left w:val="none" w:sz="0" w:space="0" w:color="auto"/>
            <w:bottom w:val="none" w:sz="0" w:space="0" w:color="auto"/>
            <w:right w:val="none" w:sz="0" w:space="0" w:color="auto"/>
          </w:divBdr>
        </w:div>
        <w:div w:id="359355394">
          <w:marLeft w:val="0"/>
          <w:marRight w:val="0"/>
          <w:marTop w:val="0"/>
          <w:marBottom w:val="300"/>
          <w:divBdr>
            <w:top w:val="single" w:sz="6" w:space="15" w:color="EDEDED"/>
            <w:left w:val="single" w:sz="6" w:space="15" w:color="EDEDED"/>
            <w:bottom w:val="single" w:sz="6" w:space="15" w:color="EDEDED"/>
            <w:right w:val="single" w:sz="6" w:space="15" w:color="EDEDED"/>
          </w:divBdr>
        </w:div>
        <w:div w:id="359355997">
          <w:marLeft w:val="0"/>
          <w:marRight w:val="0"/>
          <w:marTop w:val="0"/>
          <w:marBottom w:val="0"/>
          <w:divBdr>
            <w:top w:val="none" w:sz="0" w:space="0" w:color="auto"/>
            <w:left w:val="none" w:sz="0" w:space="0" w:color="auto"/>
            <w:bottom w:val="none" w:sz="0" w:space="0" w:color="auto"/>
            <w:right w:val="none" w:sz="0" w:space="0" w:color="auto"/>
          </w:divBdr>
        </w:div>
        <w:div w:id="359360832">
          <w:marLeft w:val="0"/>
          <w:marRight w:val="0"/>
          <w:marTop w:val="300"/>
          <w:marBottom w:val="0"/>
          <w:divBdr>
            <w:top w:val="none" w:sz="0" w:space="0" w:color="auto"/>
            <w:left w:val="none" w:sz="0" w:space="0" w:color="auto"/>
            <w:bottom w:val="none" w:sz="0" w:space="0" w:color="auto"/>
            <w:right w:val="none" w:sz="0" w:space="0" w:color="auto"/>
          </w:divBdr>
        </w:div>
        <w:div w:id="359361426">
          <w:marLeft w:val="0"/>
          <w:marRight w:val="0"/>
          <w:marTop w:val="0"/>
          <w:marBottom w:val="0"/>
          <w:divBdr>
            <w:top w:val="none" w:sz="0" w:space="0" w:color="auto"/>
            <w:left w:val="none" w:sz="0" w:space="0" w:color="auto"/>
            <w:bottom w:val="none" w:sz="0" w:space="0" w:color="auto"/>
            <w:right w:val="none" w:sz="0" w:space="0" w:color="auto"/>
          </w:divBdr>
        </w:div>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 w:id="359404064">
          <w:marLeft w:val="0"/>
          <w:marRight w:val="0"/>
          <w:marTop w:val="300"/>
          <w:marBottom w:val="0"/>
          <w:divBdr>
            <w:top w:val="none" w:sz="0" w:space="0" w:color="auto"/>
            <w:left w:val="none" w:sz="0" w:space="0" w:color="auto"/>
            <w:bottom w:val="none" w:sz="0" w:space="0" w:color="auto"/>
            <w:right w:val="none" w:sz="0" w:space="0" w:color="auto"/>
          </w:divBdr>
        </w:div>
        <w:div w:id="359404629">
          <w:marLeft w:val="0"/>
          <w:marRight w:val="0"/>
          <w:marTop w:val="0"/>
          <w:marBottom w:val="0"/>
          <w:divBdr>
            <w:top w:val="none" w:sz="0" w:space="0" w:color="auto"/>
            <w:left w:val="none" w:sz="0" w:space="0" w:color="auto"/>
            <w:bottom w:val="none" w:sz="0" w:space="0" w:color="auto"/>
            <w:right w:val="none" w:sz="0" w:space="0" w:color="auto"/>
          </w:divBdr>
        </w:div>
        <w:div w:id="359405571">
          <w:marLeft w:val="0"/>
          <w:marRight w:val="0"/>
          <w:marTop w:val="0"/>
          <w:marBottom w:val="0"/>
          <w:divBdr>
            <w:top w:val="none" w:sz="0" w:space="0" w:color="auto"/>
            <w:left w:val="none" w:sz="0" w:space="0" w:color="auto"/>
            <w:bottom w:val="none" w:sz="0" w:space="0" w:color="auto"/>
            <w:right w:val="none" w:sz="0" w:space="0" w:color="auto"/>
          </w:divBdr>
        </w:div>
        <w:div w:id="359473835">
          <w:marLeft w:val="0"/>
          <w:marRight w:val="0"/>
          <w:marTop w:val="300"/>
          <w:marBottom w:val="0"/>
          <w:divBdr>
            <w:top w:val="none" w:sz="0" w:space="0" w:color="auto"/>
            <w:left w:val="none" w:sz="0" w:space="0" w:color="auto"/>
            <w:bottom w:val="none" w:sz="0" w:space="0" w:color="auto"/>
            <w:right w:val="none" w:sz="0" w:space="0" w:color="auto"/>
          </w:divBdr>
        </w:div>
        <w:div w:id="359474721">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 w:id="359477216">
          <w:marLeft w:val="0"/>
          <w:marRight w:val="0"/>
          <w:marTop w:val="0"/>
          <w:marBottom w:val="0"/>
          <w:divBdr>
            <w:top w:val="none" w:sz="0" w:space="0" w:color="auto"/>
            <w:left w:val="none" w:sz="0" w:space="0" w:color="auto"/>
            <w:bottom w:val="none" w:sz="0" w:space="0" w:color="auto"/>
            <w:right w:val="none" w:sz="0" w:space="0" w:color="auto"/>
          </w:divBdr>
        </w:div>
        <w:div w:id="359551243">
          <w:marLeft w:val="0"/>
          <w:marRight w:val="0"/>
          <w:marTop w:val="0"/>
          <w:marBottom w:val="0"/>
          <w:divBdr>
            <w:top w:val="none" w:sz="0" w:space="0" w:color="auto"/>
            <w:left w:val="none" w:sz="0" w:space="0" w:color="auto"/>
            <w:bottom w:val="none" w:sz="0" w:space="0" w:color="auto"/>
            <w:right w:val="none" w:sz="0" w:space="0" w:color="auto"/>
          </w:divBdr>
        </w:div>
        <w:div w:id="359552068">
          <w:marLeft w:val="0"/>
          <w:marRight w:val="0"/>
          <w:marTop w:val="0"/>
          <w:marBottom w:val="0"/>
          <w:divBdr>
            <w:top w:val="none" w:sz="0" w:space="0" w:color="auto"/>
            <w:left w:val="none" w:sz="0" w:space="0" w:color="auto"/>
            <w:bottom w:val="none" w:sz="0" w:space="0" w:color="auto"/>
            <w:right w:val="none" w:sz="0" w:space="0" w:color="auto"/>
          </w:divBdr>
        </w:div>
        <w:div w:id="359597552">
          <w:marLeft w:val="0"/>
          <w:marRight w:val="0"/>
          <w:marTop w:val="0"/>
          <w:marBottom w:val="0"/>
          <w:divBdr>
            <w:top w:val="none" w:sz="0" w:space="0" w:color="auto"/>
            <w:left w:val="none" w:sz="0" w:space="0" w:color="auto"/>
            <w:bottom w:val="none" w:sz="0" w:space="0" w:color="auto"/>
            <w:right w:val="none" w:sz="0" w:space="0" w:color="auto"/>
          </w:divBdr>
        </w:div>
        <w:div w:id="359622745">
          <w:marLeft w:val="0"/>
          <w:marRight w:val="0"/>
          <w:marTop w:val="0"/>
          <w:marBottom w:val="0"/>
          <w:divBdr>
            <w:top w:val="none" w:sz="0" w:space="0" w:color="auto"/>
            <w:left w:val="none" w:sz="0" w:space="0" w:color="auto"/>
            <w:bottom w:val="none" w:sz="0" w:space="0" w:color="auto"/>
            <w:right w:val="none" w:sz="0" w:space="0" w:color="auto"/>
          </w:divBdr>
        </w:div>
        <w:div w:id="359624464">
          <w:marLeft w:val="0"/>
          <w:marRight w:val="0"/>
          <w:marTop w:val="0"/>
          <w:marBottom w:val="0"/>
          <w:divBdr>
            <w:top w:val="none" w:sz="0" w:space="0" w:color="auto"/>
            <w:left w:val="none" w:sz="0" w:space="0" w:color="auto"/>
            <w:bottom w:val="none" w:sz="0" w:space="0" w:color="auto"/>
            <w:right w:val="none" w:sz="0" w:space="0" w:color="auto"/>
          </w:divBdr>
        </w:div>
        <w:div w:id="359627833">
          <w:marLeft w:val="0"/>
          <w:marRight w:val="0"/>
          <w:marTop w:val="0"/>
          <w:marBottom w:val="0"/>
          <w:divBdr>
            <w:top w:val="none" w:sz="0" w:space="0" w:color="auto"/>
            <w:left w:val="none" w:sz="0" w:space="0" w:color="auto"/>
            <w:bottom w:val="none" w:sz="0" w:space="0" w:color="auto"/>
            <w:right w:val="none" w:sz="0" w:space="0" w:color="auto"/>
          </w:divBdr>
        </w:div>
        <w:div w:id="359627910">
          <w:marLeft w:val="0"/>
          <w:marRight w:val="0"/>
          <w:marTop w:val="0"/>
          <w:marBottom w:val="0"/>
          <w:divBdr>
            <w:top w:val="none" w:sz="0" w:space="0" w:color="auto"/>
            <w:left w:val="none" w:sz="0" w:space="0" w:color="auto"/>
            <w:bottom w:val="none" w:sz="0" w:space="0" w:color="auto"/>
            <w:right w:val="none" w:sz="0" w:space="0" w:color="auto"/>
          </w:divBdr>
        </w:div>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 w:id="359664680">
          <w:marLeft w:val="0"/>
          <w:marRight w:val="0"/>
          <w:marTop w:val="0"/>
          <w:marBottom w:val="0"/>
          <w:divBdr>
            <w:top w:val="none" w:sz="0" w:space="0" w:color="auto"/>
            <w:left w:val="none" w:sz="0" w:space="0" w:color="auto"/>
            <w:bottom w:val="none" w:sz="0" w:space="0" w:color="auto"/>
            <w:right w:val="none" w:sz="0" w:space="0" w:color="auto"/>
          </w:divBdr>
        </w:div>
        <w:div w:id="359665069">
          <w:marLeft w:val="0"/>
          <w:marRight w:val="0"/>
          <w:marTop w:val="0"/>
          <w:marBottom w:val="0"/>
          <w:divBdr>
            <w:top w:val="none" w:sz="0" w:space="0" w:color="auto"/>
            <w:left w:val="none" w:sz="0" w:space="0" w:color="auto"/>
            <w:bottom w:val="none" w:sz="0" w:space="0" w:color="auto"/>
            <w:right w:val="none" w:sz="0" w:space="0" w:color="auto"/>
          </w:divBdr>
        </w:div>
        <w:div w:id="359670922">
          <w:marLeft w:val="0"/>
          <w:marRight w:val="0"/>
          <w:marTop w:val="0"/>
          <w:marBottom w:val="0"/>
          <w:divBdr>
            <w:top w:val="none" w:sz="0" w:space="0" w:color="auto"/>
            <w:left w:val="none" w:sz="0" w:space="0" w:color="auto"/>
            <w:bottom w:val="none" w:sz="0" w:space="0" w:color="auto"/>
            <w:right w:val="none" w:sz="0" w:space="0" w:color="auto"/>
          </w:divBdr>
        </w:div>
        <w:div w:id="359671757">
          <w:marLeft w:val="0"/>
          <w:marRight w:val="0"/>
          <w:marTop w:val="0"/>
          <w:marBottom w:val="300"/>
          <w:divBdr>
            <w:top w:val="single" w:sz="6" w:space="15" w:color="EDEDED"/>
            <w:left w:val="single" w:sz="6" w:space="15" w:color="EDEDED"/>
            <w:bottom w:val="single" w:sz="6" w:space="15" w:color="EDEDED"/>
            <w:right w:val="single" w:sz="6" w:space="15" w:color="EDEDED"/>
          </w:divBdr>
        </w:div>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 w:id="359673964">
          <w:marLeft w:val="0"/>
          <w:marRight w:val="0"/>
          <w:marTop w:val="0"/>
          <w:marBottom w:val="0"/>
          <w:divBdr>
            <w:top w:val="none" w:sz="0" w:space="0" w:color="auto"/>
            <w:left w:val="none" w:sz="0" w:space="0" w:color="auto"/>
            <w:bottom w:val="none" w:sz="0" w:space="0" w:color="auto"/>
            <w:right w:val="none" w:sz="0" w:space="0" w:color="auto"/>
          </w:divBdr>
          <w:divsChild>
            <w:div w:id="174155160">
              <w:marLeft w:val="0"/>
              <w:marRight w:val="0"/>
              <w:marTop w:val="0"/>
              <w:marBottom w:val="0"/>
              <w:divBdr>
                <w:top w:val="none" w:sz="0" w:space="0" w:color="auto"/>
                <w:left w:val="none" w:sz="0" w:space="0" w:color="auto"/>
                <w:bottom w:val="none" w:sz="0" w:space="0" w:color="auto"/>
                <w:right w:val="none" w:sz="0" w:space="0" w:color="auto"/>
              </w:divBdr>
            </w:div>
          </w:divsChild>
        </w:div>
        <w:div w:id="359740003">
          <w:marLeft w:val="0"/>
          <w:marRight w:val="0"/>
          <w:marTop w:val="0"/>
          <w:marBottom w:val="0"/>
          <w:divBdr>
            <w:top w:val="none" w:sz="0" w:space="0" w:color="auto"/>
            <w:left w:val="none" w:sz="0" w:space="0" w:color="auto"/>
            <w:bottom w:val="none" w:sz="0" w:space="0" w:color="auto"/>
            <w:right w:val="none" w:sz="0" w:space="0" w:color="auto"/>
          </w:divBdr>
        </w:div>
        <w:div w:id="359742379">
          <w:marLeft w:val="0"/>
          <w:marRight w:val="0"/>
          <w:marTop w:val="0"/>
          <w:marBottom w:val="0"/>
          <w:divBdr>
            <w:top w:val="none" w:sz="0" w:space="0" w:color="auto"/>
            <w:left w:val="none" w:sz="0" w:space="0" w:color="auto"/>
            <w:bottom w:val="none" w:sz="0" w:space="0" w:color="auto"/>
            <w:right w:val="none" w:sz="0" w:space="0" w:color="auto"/>
          </w:divBdr>
        </w:div>
        <w:div w:id="359745480">
          <w:marLeft w:val="0"/>
          <w:marRight w:val="0"/>
          <w:marTop w:val="0"/>
          <w:marBottom w:val="300"/>
          <w:divBdr>
            <w:top w:val="single" w:sz="6" w:space="15" w:color="EDEDED"/>
            <w:left w:val="single" w:sz="6" w:space="15" w:color="EDEDED"/>
            <w:bottom w:val="single" w:sz="6" w:space="15" w:color="EDEDED"/>
            <w:right w:val="single" w:sz="6" w:space="15" w:color="EDEDED"/>
          </w:divBdr>
        </w:div>
        <w:div w:id="359816793">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359821240">
          <w:marLeft w:val="0"/>
          <w:marRight w:val="0"/>
          <w:marTop w:val="0"/>
          <w:marBottom w:val="0"/>
          <w:divBdr>
            <w:top w:val="none" w:sz="0" w:space="0" w:color="auto"/>
            <w:left w:val="none" w:sz="0" w:space="0" w:color="auto"/>
            <w:bottom w:val="none" w:sz="0" w:space="0" w:color="auto"/>
            <w:right w:val="none" w:sz="0" w:space="0" w:color="auto"/>
          </w:divBdr>
        </w:div>
        <w:div w:id="359859884">
          <w:marLeft w:val="0"/>
          <w:marRight w:val="0"/>
          <w:marTop w:val="0"/>
          <w:marBottom w:val="0"/>
          <w:divBdr>
            <w:top w:val="none" w:sz="0" w:space="0" w:color="auto"/>
            <w:left w:val="none" w:sz="0" w:space="0" w:color="auto"/>
            <w:bottom w:val="none" w:sz="0" w:space="0" w:color="auto"/>
            <w:right w:val="none" w:sz="0" w:space="0" w:color="auto"/>
          </w:divBdr>
        </w:div>
        <w:div w:id="359860371">
          <w:marLeft w:val="0"/>
          <w:marRight w:val="0"/>
          <w:marTop w:val="0"/>
          <w:marBottom w:val="0"/>
          <w:divBdr>
            <w:top w:val="none" w:sz="0" w:space="0" w:color="auto"/>
            <w:left w:val="none" w:sz="0" w:space="0" w:color="auto"/>
            <w:bottom w:val="none" w:sz="0" w:space="0" w:color="auto"/>
            <w:right w:val="none" w:sz="0" w:space="0" w:color="auto"/>
          </w:divBdr>
        </w:div>
        <w:div w:id="359861538">
          <w:marLeft w:val="0"/>
          <w:marRight w:val="0"/>
          <w:marTop w:val="0"/>
          <w:marBottom w:val="0"/>
          <w:divBdr>
            <w:top w:val="none" w:sz="0" w:space="0" w:color="auto"/>
            <w:left w:val="none" w:sz="0" w:space="0" w:color="auto"/>
            <w:bottom w:val="none" w:sz="0" w:space="0" w:color="auto"/>
            <w:right w:val="none" w:sz="0" w:space="0" w:color="auto"/>
          </w:divBdr>
        </w:div>
        <w:div w:id="359861727">
          <w:marLeft w:val="0"/>
          <w:marRight w:val="0"/>
          <w:marTop w:val="0"/>
          <w:marBottom w:val="0"/>
          <w:divBdr>
            <w:top w:val="none" w:sz="0" w:space="0" w:color="auto"/>
            <w:left w:val="none" w:sz="0" w:space="0" w:color="auto"/>
            <w:bottom w:val="none" w:sz="0" w:space="0" w:color="auto"/>
            <w:right w:val="none" w:sz="0" w:space="0" w:color="auto"/>
          </w:divBdr>
        </w:div>
        <w:div w:id="359865397">
          <w:marLeft w:val="0"/>
          <w:marRight w:val="0"/>
          <w:marTop w:val="300"/>
          <w:marBottom w:val="0"/>
          <w:divBdr>
            <w:top w:val="none" w:sz="0" w:space="0" w:color="auto"/>
            <w:left w:val="none" w:sz="0" w:space="0" w:color="auto"/>
            <w:bottom w:val="none" w:sz="0" w:space="0" w:color="auto"/>
            <w:right w:val="none" w:sz="0" w:space="0" w:color="auto"/>
          </w:divBdr>
        </w:div>
        <w:div w:id="359866720">
          <w:marLeft w:val="0"/>
          <w:marRight w:val="0"/>
          <w:marTop w:val="0"/>
          <w:marBottom w:val="0"/>
          <w:divBdr>
            <w:top w:val="none" w:sz="0" w:space="0" w:color="auto"/>
            <w:left w:val="none" w:sz="0" w:space="0" w:color="auto"/>
            <w:bottom w:val="none" w:sz="0" w:space="0" w:color="auto"/>
            <w:right w:val="none" w:sz="0" w:space="0" w:color="auto"/>
          </w:divBdr>
        </w:div>
        <w:div w:id="359867426">
          <w:marLeft w:val="0"/>
          <w:marRight w:val="0"/>
          <w:marTop w:val="0"/>
          <w:marBottom w:val="0"/>
          <w:divBdr>
            <w:top w:val="none" w:sz="0" w:space="0" w:color="auto"/>
            <w:left w:val="none" w:sz="0" w:space="0" w:color="auto"/>
            <w:bottom w:val="none" w:sz="0" w:space="0" w:color="auto"/>
            <w:right w:val="none" w:sz="0" w:space="0" w:color="auto"/>
          </w:divBdr>
        </w:div>
        <w:div w:id="359934081">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359935660">
          <w:marLeft w:val="0"/>
          <w:marRight w:val="0"/>
          <w:marTop w:val="0"/>
          <w:marBottom w:val="0"/>
          <w:divBdr>
            <w:top w:val="none" w:sz="0" w:space="0" w:color="auto"/>
            <w:left w:val="none" w:sz="0" w:space="0" w:color="auto"/>
            <w:bottom w:val="none" w:sz="0" w:space="0" w:color="auto"/>
            <w:right w:val="none" w:sz="0" w:space="0" w:color="auto"/>
          </w:divBdr>
        </w:div>
        <w:div w:id="359939959">
          <w:marLeft w:val="0"/>
          <w:marRight w:val="0"/>
          <w:marTop w:val="0"/>
          <w:marBottom w:val="0"/>
          <w:divBdr>
            <w:top w:val="none" w:sz="0" w:space="0" w:color="auto"/>
            <w:left w:val="none" w:sz="0" w:space="0" w:color="auto"/>
            <w:bottom w:val="none" w:sz="0" w:space="0" w:color="auto"/>
            <w:right w:val="none" w:sz="0" w:space="0" w:color="auto"/>
          </w:divBdr>
        </w:div>
        <w:div w:id="359940713">
          <w:marLeft w:val="0"/>
          <w:marRight w:val="0"/>
          <w:marTop w:val="300"/>
          <w:marBottom w:val="0"/>
          <w:divBdr>
            <w:top w:val="none" w:sz="0" w:space="0" w:color="auto"/>
            <w:left w:val="none" w:sz="0" w:space="0" w:color="auto"/>
            <w:bottom w:val="none" w:sz="0" w:space="0" w:color="auto"/>
            <w:right w:val="none" w:sz="0" w:space="0" w:color="auto"/>
          </w:divBdr>
          <w:divsChild>
            <w:div w:id="230699479">
              <w:marLeft w:val="0"/>
              <w:marRight w:val="0"/>
              <w:marTop w:val="0"/>
              <w:marBottom w:val="0"/>
              <w:divBdr>
                <w:top w:val="none" w:sz="0" w:space="0" w:color="auto"/>
                <w:left w:val="none" w:sz="0" w:space="0" w:color="auto"/>
                <w:bottom w:val="none" w:sz="0" w:space="0" w:color="auto"/>
                <w:right w:val="none" w:sz="0" w:space="0" w:color="auto"/>
              </w:divBdr>
            </w:div>
          </w:divsChild>
        </w:div>
        <w:div w:id="359941752">
          <w:marLeft w:val="0"/>
          <w:marRight w:val="0"/>
          <w:marTop w:val="0"/>
          <w:marBottom w:val="0"/>
          <w:divBdr>
            <w:top w:val="none" w:sz="0" w:space="0" w:color="auto"/>
            <w:left w:val="none" w:sz="0" w:space="0" w:color="auto"/>
            <w:bottom w:val="none" w:sz="0" w:space="0" w:color="auto"/>
            <w:right w:val="none" w:sz="0" w:space="0" w:color="auto"/>
          </w:divBdr>
        </w:div>
        <w:div w:id="359941887">
          <w:marLeft w:val="0"/>
          <w:marRight w:val="0"/>
          <w:marTop w:val="0"/>
          <w:marBottom w:val="0"/>
          <w:divBdr>
            <w:top w:val="none" w:sz="0" w:space="0" w:color="auto"/>
            <w:left w:val="none" w:sz="0" w:space="0" w:color="auto"/>
            <w:bottom w:val="none" w:sz="0" w:space="0" w:color="auto"/>
            <w:right w:val="none" w:sz="0" w:space="0" w:color="auto"/>
          </w:divBdr>
        </w:div>
        <w:div w:id="360009660">
          <w:marLeft w:val="0"/>
          <w:marRight w:val="0"/>
          <w:marTop w:val="300"/>
          <w:marBottom w:val="0"/>
          <w:divBdr>
            <w:top w:val="none" w:sz="0" w:space="0" w:color="auto"/>
            <w:left w:val="none" w:sz="0" w:space="0" w:color="auto"/>
            <w:bottom w:val="none" w:sz="0" w:space="0" w:color="auto"/>
            <w:right w:val="none" w:sz="0" w:space="0" w:color="auto"/>
          </w:divBdr>
        </w:div>
        <w:div w:id="360017131">
          <w:marLeft w:val="0"/>
          <w:marRight w:val="0"/>
          <w:marTop w:val="0"/>
          <w:marBottom w:val="0"/>
          <w:divBdr>
            <w:top w:val="none" w:sz="0" w:space="0" w:color="auto"/>
            <w:left w:val="none" w:sz="0" w:space="0" w:color="auto"/>
            <w:bottom w:val="none" w:sz="0" w:space="0" w:color="auto"/>
            <w:right w:val="none" w:sz="0" w:space="0" w:color="auto"/>
          </w:divBdr>
        </w:div>
        <w:div w:id="360055127">
          <w:marLeft w:val="0"/>
          <w:marRight w:val="0"/>
          <w:marTop w:val="0"/>
          <w:marBottom w:val="0"/>
          <w:divBdr>
            <w:top w:val="none" w:sz="0" w:space="0" w:color="auto"/>
            <w:left w:val="none" w:sz="0" w:space="0" w:color="auto"/>
            <w:bottom w:val="none" w:sz="0" w:space="0" w:color="auto"/>
            <w:right w:val="none" w:sz="0" w:space="0" w:color="auto"/>
          </w:divBdr>
        </w:div>
        <w:div w:id="360059640">
          <w:marLeft w:val="0"/>
          <w:marRight w:val="0"/>
          <w:marTop w:val="0"/>
          <w:marBottom w:val="0"/>
          <w:divBdr>
            <w:top w:val="none" w:sz="0" w:space="0" w:color="auto"/>
            <w:left w:val="none" w:sz="0" w:space="0" w:color="auto"/>
            <w:bottom w:val="none" w:sz="0" w:space="0" w:color="auto"/>
            <w:right w:val="none" w:sz="0" w:space="0" w:color="auto"/>
          </w:divBdr>
        </w:div>
        <w:div w:id="360085153">
          <w:marLeft w:val="0"/>
          <w:marRight w:val="0"/>
          <w:marTop w:val="0"/>
          <w:marBottom w:val="0"/>
          <w:divBdr>
            <w:top w:val="none" w:sz="0" w:space="0" w:color="auto"/>
            <w:left w:val="none" w:sz="0" w:space="0" w:color="auto"/>
            <w:bottom w:val="none" w:sz="0" w:space="0" w:color="auto"/>
            <w:right w:val="none" w:sz="0" w:space="0" w:color="auto"/>
          </w:divBdr>
        </w:div>
        <w:div w:id="360085862">
          <w:marLeft w:val="0"/>
          <w:marRight w:val="0"/>
          <w:marTop w:val="0"/>
          <w:marBottom w:val="0"/>
          <w:divBdr>
            <w:top w:val="none" w:sz="0" w:space="0" w:color="auto"/>
            <w:left w:val="none" w:sz="0" w:space="0" w:color="auto"/>
            <w:bottom w:val="none" w:sz="0" w:space="0" w:color="auto"/>
            <w:right w:val="none" w:sz="0" w:space="0" w:color="auto"/>
          </w:divBdr>
          <w:divsChild>
            <w:div w:id="31434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086032">
          <w:marLeft w:val="0"/>
          <w:marRight w:val="0"/>
          <w:marTop w:val="0"/>
          <w:marBottom w:val="0"/>
          <w:divBdr>
            <w:top w:val="none" w:sz="0" w:space="0" w:color="auto"/>
            <w:left w:val="none" w:sz="0" w:space="0" w:color="auto"/>
            <w:bottom w:val="none" w:sz="0" w:space="0" w:color="auto"/>
            <w:right w:val="none" w:sz="0" w:space="0" w:color="auto"/>
          </w:divBdr>
        </w:div>
        <w:div w:id="360086436">
          <w:marLeft w:val="0"/>
          <w:marRight w:val="0"/>
          <w:marTop w:val="0"/>
          <w:marBottom w:val="0"/>
          <w:divBdr>
            <w:top w:val="none" w:sz="0" w:space="0" w:color="auto"/>
            <w:left w:val="none" w:sz="0" w:space="0" w:color="auto"/>
            <w:bottom w:val="none" w:sz="0" w:space="0" w:color="auto"/>
            <w:right w:val="none" w:sz="0" w:space="0" w:color="auto"/>
          </w:divBdr>
        </w:div>
        <w:div w:id="360131819">
          <w:marLeft w:val="0"/>
          <w:marRight w:val="0"/>
          <w:marTop w:val="0"/>
          <w:marBottom w:val="0"/>
          <w:divBdr>
            <w:top w:val="none" w:sz="0" w:space="0" w:color="auto"/>
            <w:left w:val="none" w:sz="0" w:space="0" w:color="auto"/>
            <w:bottom w:val="none" w:sz="0" w:space="0" w:color="auto"/>
            <w:right w:val="none" w:sz="0" w:space="0" w:color="auto"/>
          </w:divBdr>
        </w:div>
        <w:div w:id="360135799">
          <w:marLeft w:val="0"/>
          <w:marRight w:val="0"/>
          <w:marTop w:val="0"/>
          <w:marBottom w:val="0"/>
          <w:divBdr>
            <w:top w:val="none" w:sz="0" w:space="0" w:color="auto"/>
            <w:left w:val="none" w:sz="0" w:space="0" w:color="auto"/>
            <w:bottom w:val="none" w:sz="0" w:space="0" w:color="auto"/>
            <w:right w:val="none" w:sz="0" w:space="0" w:color="auto"/>
          </w:divBdr>
          <w:divsChild>
            <w:div w:id="3712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05281">
          <w:marLeft w:val="0"/>
          <w:marRight w:val="0"/>
          <w:marTop w:val="0"/>
          <w:marBottom w:val="300"/>
          <w:divBdr>
            <w:top w:val="single" w:sz="6" w:space="15" w:color="EDEDED"/>
            <w:left w:val="single" w:sz="6" w:space="15" w:color="EDEDED"/>
            <w:bottom w:val="single" w:sz="6" w:space="15" w:color="EDEDED"/>
            <w:right w:val="single" w:sz="6" w:space="15" w:color="EDEDED"/>
          </w:divBdr>
        </w:div>
        <w:div w:id="360205810">
          <w:marLeft w:val="0"/>
          <w:marRight w:val="0"/>
          <w:marTop w:val="0"/>
          <w:marBottom w:val="300"/>
          <w:divBdr>
            <w:top w:val="single" w:sz="6" w:space="15" w:color="EDEDED"/>
            <w:left w:val="single" w:sz="6" w:space="15" w:color="EDEDED"/>
            <w:bottom w:val="single" w:sz="6" w:space="15" w:color="EDEDED"/>
            <w:right w:val="single" w:sz="6" w:space="15" w:color="EDEDED"/>
          </w:divBdr>
        </w:div>
        <w:div w:id="360207505">
          <w:marLeft w:val="0"/>
          <w:marRight w:val="0"/>
          <w:marTop w:val="0"/>
          <w:marBottom w:val="0"/>
          <w:divBdr>
            <w:top w:val="none" w:sz="0" w:space="0" w:color="auto"/>
            <w:left w:val="none" w:sz="0" w:space="0" w:color="auto"/>
            <w:bottom w:val="none" w:sz="0" w:space="0" w:color="auto"/>
            <w:right w:val="none" w:sz="0" w:space="0" w:color="auto"/>
          </w:divBdr>
        </w:div>
        <w:div w:id="360277727">
          <w:marLeft w:val="0"/>
          <w:marRight w:val="0"/>
          <w:marTop w:val="300"/>
          <w:marBottom w:val="0"/>
          <w:divBdr>
            <w:top w:val="none" w:sz="0" w:space="0" w:color="auto"/>
            <w:left w:val="none" w:sz="0" w:space="0" w:color="auto"/>
            <w:bottom w:val="none" w:sz="0" w:space="0" w:color="auto"/>
            <w:right w:val="none" w:sz="0" w:space="0" w:color="auto"/>
          </w:divBdr>
        </w:div>
        <w:div w:id="360277754">
          <w:marLeft w:val="0"/>
          <w:marRight w:val="0"/>
          <w:marTop w:val="0"/>
          <w:marBottom w:val="300"/>
          <w:divBdr>
            <w:top w:val="single" w:sz="6" w:space="15" w:color="EDEDED"/>
            <w:left w:val="single" w:sz="6" w:space="15" w:color="EDEDED"/>
            <w:bottom w:val="single" w:sz="6" w:space="15" w:color="EDEDED"/>
            <w:right w:val="single" w:sz="6" w:space="15" w:color="EDEDED"/>
          </w:divBdr>
        </w:div>
        <w:div w:id="360283604">
          <w:marLeft w:val="0"/>
          <w:marRight w:val="0"/>
          <w:marTop w:val="0"/>
          <w:marBottom w:val="0"/>
          <w:divBdr>
            <w:top w:val="none" w:sz="0" w:space="0" w:color="auto"/>
            <w:left w:val="none" w:sz="0" w:space="0" w:color="auto"/>
            <w:bottom w:val="none" w:sz="0" w:space="0" w:color="auto"/>
            <w:right w:val="none" w:sz="0" w:space="0" w:color="auto"/>
          </w:divBdr>
          <w:divsChild>
            <w:div w:id="375551035">
              <w:marLeft w:val="0"/>
              <w:marRight w:val="0"/>
              <w:marTop w:val="0"/>
              <w:marBottom w:val="0"/>
              <w:divBdr>
                <w:top w:val="none" w:sz="0" w:space="0" w:color="auto"/>
                <w:left w:val="none" w:sz="0" w:space="0" w:color="auto"/>
                <w:bottom w:val="none" w:sz="0" w:space="0" w:color="auto"/>
                <w:right w:val="none" w:sz="0" w:space="0" w:color="auto"/>
              </w:divBdr>
            </w:div>
          </w:divsChild>
        </w:div>
        <w:div w:id="360321815">
          <w:marLeft w:val="0"/>
          <w:marRight w:val="0"/>
          <w:marTop w:val="0"/>
          <w:marBottom w:val="0"/>
          <w:divBdr>
            <w:top w:val="none" w:sz="0" w:space="0" w:color="auto"/>
            <w:left w:val="none" w:sz="0" w:space="0" w:color="auto"/>
            <w:bottom w:val="none" w:sz="0" w:space="0" w:color="auto"/>
            <w:right w:val="none" w:sz="0" w:space="0" w:color="auto"/>
          </w:divBdr>
        </w:div>
        <w:div w:id="360322315">
          <w:marLeft w:val="0"/>
          <w:marRight w:val="0"/>
          <w:marTop w:val="0"/>
          <w:marBottom w:val="0"/>
          <w:divBdr>
            <w:top w:val="none" w:sz="0" w:space="0" w:color="auto"/>
            <w:left w:val="none" w:sz="0" w:space="0" w:color="auto"/>
            <w:bottom w:val="none" w:sz="0" w:space="0" w:color="auto"/>
            <w:right w:val="none" w:sz="0" w:space="0" w:color="auto"/>
          </w:divBdr>
        </w:div>
        <w:div w:id="360327896">
          <w:marLeft w:val="0"/>
          <w:marRight w:val="0"/>
          <w:marTop w:val="0"/>
          <w:marBottom w:val="0"/>
          <w:divBdr>
            <w:top w:val="none" w:sz="0" w:space="0" w:color="auto"/>
            <w:left w:val="none" w:sz="0" w:space="0" w:color="auto"/>
            <w:bottom w:val="none" w:sz="0" w:space="0" w:color="auto"/>
            <w:right w:val="none" w:sz="0" w:space="0" w:color="auto"/>
          </w:divBdr>
        </w:div>
        <w:div w:id="360328850">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
        <w:div w:id="360401233">
          <w:marLeft w:val="0"/>
          <w:marRight w:val="0"/>
          <w:marTop w:val="0"/>
          <w:marBottom w:val="300"/>
          <w:divBdr>
            <w:top w:val="single" w:sz="6" w:space="15" w:color="EDEDED"/>
            <w:left w:val="single" w:sz="6" w:space="15" w:color="EDEDED"/>
            <w:bottom w:val="single" w:sz="6" w:space="15" w:color="EDEDED"/>
            <w:right w:val="single" w:sz="6" w:space="15" w:color="EDEDED"/>
          </w:divBdr>
        </w:div>
        <w:div w:id="360402148">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
        <w:div w:id="360403688">
          <w:marLeft w:val="0"/>
          <w:marRight w:val="0"/>
          <w:marTop w:val="0"/>
          <w:marBottom w:val="300"/>
          <w:divBdr>
            <w:top w:val="single" w:sz="6" w:space="15" w:color="EDEDED"/>
            <w:left w:val="single" w:sz="6" w:space="15" w:color="EDEDED"/>
            <w:bottom w:val="single" w:sz="6" w:space="15" w:color="EDEDED"/>
            <w:right w:val="single" w:sz="6" w:space="15" w:color="EDEDED"/>
          </w:divBdr>
        </w:div>
        <w:div w:id="360470410">
          <w:marLeft w:val="0"/>
          <w:marRight w:val="0"/>
          <w:marTop w:val="300"/>
          <w:marBottom w:val="0"/>
          <w:divBdr>
            <w:top w:val="none" w:sz="0" w:space="0" w:color="auto"/>
            <w:left w:val="none" w:sz="0" w:space="0" w:color="auto"/>
            <w:bottom w:val="none" w:sz="0" w:space="0" w:color="auto"/>
            <w:right w:val="none" w:sz="0" w:space="0" w:color="auto"/>
          </w:divBdr>
        </w:div>
        <w:div w:id="360471360">
          <w:marLeft w:val="0"/>
          <w:marRight w:val="0"/>
          <w:marTop w:val="0"/>
          <w:marBottom w:val="300"/>
          <w:divBdr>
            <w:top w:val="single" w:sz="6" w:space="15" w:color="EDEDED"/>
            <w:left w:val="single" w:sz="6" w:space="15" w:color="EDEDED"/>
            <w:bottom w:val="single" w:sz="6" w:space="15" w:color="EDEDED"/>
            <w:right w:val="single" w:sz="6" w:space="15" w:color="EDEDED"/>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360475776">
          <w:marLeft w:val="0"/>
          <w:marRight w:val="0"/>
          <w:marTop w:val="0"/>
          <w:marBottom w:val="0"/>
          <w:divBdr>
            <w:top w:val="none" w:sz="0" w:space="0" w:color="auto"/>
            <w:left w:val="none" w:sz="0" w:space="0" w:color="auto"/>
            <w:bottom w:val="none" w:sz="0" w:space="0" w:color="auto"/>
            <w:right w:val="none" w:sz="0" w:space="0" w:color="auto"/>
          </w:divBdr>
        </w:div>
        <w:div w:id="360475851">
          <w:marLeft w:val="0"/>
          <w:marRight w:val="0"/>
          <w:marTop w:val="0"/>
          <w:marBottom w:val="300"/>
          <w:divBdr>
            <w:top w:val="single" w:sz="6" w:space="15" w:color="EDEDED"/>
            <w:left w:val="single" w:sz="6" w:space="15" w:color="EDEDED"/>
            <w:bottom w:val="single" w:sz="6" w:space="15" w:color="EDEDED"/>
            <w:right w:val="single" w:sz="6" w:space="15" w:color="EDEDED"/>
          </w:divBdr>
        </w:div>
        <w:div w:id="360478352">
          <w:marLeft w:val="0"/>
          <w:marRight w:val="0"/>
          <w:marTop w:val="0"/>
          <w:marBottom w:val="0"/>
          <w:divBdr>
            <w:top w:val="none" w:sz="0" w:space="0" w:color="auto"/>
            <w:left w:val="none" w:sz="0" w:space="0" w:color="auto"/>
            <w:bottom w:val="none" w:sz="0" w:space="0" w:color="auto"/>
            <w:right w:val="none" w:sz="0" w:space="0" w:color="auto"/>
          </w:divBdr>
        </w:div>
        <w:div w:id="360480106">
          <w:marLeft w:val="0"/>
          <w:marRight w:val="0"/>
          <w:marTop w:val="0"/>
          <w:marBottom w:val="300"/>
          <w:divBdr>
            <w:top w:val="single" w:sz="6" w:space="15" w:color="EDEDED"/>
            <w:left w:val="single" w:sz="6" w:space="15" w:color="EDEDED"/>
            <w:bottom w:val="single" w:sz="6" w:space="15" w:color="EDEDED"/>
            <w:right w:val="single" w:sz="6" w:space="15" w:color="EDEDED"/>
          </w:divBdr>
        </w:div>
        <w:div w:id="360514421">
          <w:marLeft w:val="0"/>
          <w:marRight w:val="0"/>
          <w:marTop w:val="0"/>
          <w:marBottom w:val="300"/>
          <w:divBdr>
            <w:top w:val="single" w:sz="6" w:space="15" w:color="EDEDED"/>
            <w:left w:val="single" w:sz="6" w:space="15" w:color="EDEDED"/>
            <w:bottom w:val="single" w:sz="6" w:space="15" w:color="EDEDED"/>
            <w:right w:val="single" w:sz="6" w:space="15" w:color="EDEDED"/>
          </w:divBdr>
        </w:div>
        <w:div w:id="360515811">
          <w:marLeft w:val="0"/>
          <w:marRight w:val="0"/>
          <w:marTop w:val="0"/>
          <w:marBottom w:val="0"/>
          <w:divBdr>
            <w:top w:val="none" w:sz="0" w:space="0" w:color="auto"/>
            <w:left w:val="none" w:sz="0" w:space="0" w:color="auto"/>
            <w:bottom w:val="none" w:sz="0" w:space="0" w:color="auto"/>
            <w:right w:val="none" w:sz="0" w:space="0" w:color="auto"/>
          </w:divBdr>
          <w:divsChild>
            <w:div w:id="344792734">
              <w:marLeft w:val="0"/>
              <w:marRight w:val="0"/>
              <w:marTop w:val="0"/>
              <w:marBottom w:val="0"/>
              <w:divBdr>
                <w:top w:val="none" w:sz="0" w:space="0" w:color="auto"/>
                <w:left w:val="none" w:sz="0" w:space="0" w:color="auto"/>
                <w:bottom w:val="none" w:sz="0" w:space="0" w:color="auto"/>
                <w:right w:val="none" w:sz="0" w:space="0" w:color="auto"/>
              </w:divBdr>
            </w:div>
          </w:divsChild>
        </w:div>
        <w:div w:id="360522675">
          <w:marLeft w:val="0"/>
          <w:marRight w:val="0"/>
          <w:marTop w:val="0"/>
          <w:marBottom w:val="300"/>
          <w:divBdr>
            <w:top w:val="single" w:sz="6" w:space="15" w:color="EDEDED"/>
            <w:left w:val="single" w:sz="6" w:space="15" w:color="EDEDED"/>
            <w:bottom w:val="single" w:sz="6" w:space="15" w:color="EDEDED"/>
            <w:right w:val="single" w:sz="6" w:space="15" w:color="EDEDED"/>
          </w:divBdr>
        </w:div>
        <w:div w:id="360594268">
          <w:marLeft w:val="0"/>
          <w:marRight w:val="0"/>
          <w:marTop w:val="0"/>
          <w:marBottom w:val="0"/>
          <w:divBdr>
            <w:top w:val="none" w:sz="0" w:space="0" w:color="auto"/>
            <w:left w:val="none" w:sz="0" w:space="0" w:color="auto"/>
            <w:bottom w:val="none" w:sz="0" w:space="0" w:color="auto"/>
            <w:right w:val="none" w:sz="0" w:space="0" w:color="auto"/>
          </w:divBdr>
        </w:div>
        <w:div w:id="360669587">
          <w:marLeft w:val="0"/>
          <w:marRight w:val="0"/>
          <w:marTop w:val="0"/>
          <w:marBottom w:val="300"/>
          <w:divBdr>
            <w:top w:val="single" w:sz="6" w:space="15" w:color="EDEDED"/>
            <w:left w:val="single" w:sz="6" w:space="15" w:color="EDEDED"/>
            <w:bottom w:val="single" w:sz="6" w:space="15" w:color="EDEDED"/>
            <w:right w:val="single" w:sz="6" w:space="15" w:color="EDEDED"/>
          </w:divBdr>
        </w:div>
        <w:div w:id="360711471">
          <w:marLeft w:val="0"/>
          <w:marRight w:val="0"/>
          <w:marTop w:val="0"/>
          <w:marBottom w:val="0"/>
          <w:divBdr>
            <w:top w:val="none" w:sz="0" w:space="0" w:color="auto"/>
            <w:left w:val="none" w:sz="0" w:space="0" w:color="auto"/>
            <w:bottom w:val="none" w:sz="0" w:space="0" w:color="auto"/>
            <w:right w:val="none" w:sz="0" w:space="0" w:color="auto"/>
          </w:divBdr>
          <w:divsChild>
            <w:div w:id="344553781">
              <w:marLeft w:val="0"/>
              <w:marRight w:val="0"/>
              <w:marTop w:val="0"/>
              <w:marBottom w:val="0"/>
              <w:divBdr>
                <w:top w:val="none" w:sz="0" w:space="0" w:color="auto"/>
                <w:left w:val="none" w:sz="0" w:space="0" w:color="auto"/>
                <w:bottom w:val="none" w:sz="0" w:space="0" w:color="auto"/>
                <w:right w:val="none" w:sz="0" w:space="0" w:color="auto"/>
              </w:divBdr>
            </w:div>
          </w:divsChild>
        </w:div>
        <w:div w:id="360740399">
          <w:marLeft w:val="0"/>
          <w:marRight w:val="0"/>
          <w:marTop w:val="0"/>
          <w:marBottom w:val="0"/>
          <w:divBdr>
            <w:top w:val="none" w:sz="0" w:space="0" w:color="auto"/>
            <w:left w:val="none" w:sz="0" w:space="0" w:color="auto"/>
            <w:bottom w:val="none" w:sz="0" w:space="0" w:color="auto"/>
            <w:right w:val="none" w:sz="0" w:space="0" w:color="auto"/>
          </w:divBdr>
        </w:div>
        <w:div w:id="360740463">
          <w:marLeft w:val="0"/>
          <w:marRight w:val="0"/>
          <w:marTop w:val="0"/>
          <w:marBottom w:val="0"/>
          <w:divBdr>
            <w:top w:val="none" w:sz="0" w:space="0" w:color="auto"/>
            <w:left w:val="none" w:sz="0" w:space="0" w:color="auto"/>
            <w:bottom w:val="none" w:sz="0" w:space="0" w:color="auto"/>
            <w:right w:val="none" w:sz="0" w:space="0" w:color="auto"/>
          </w:divBdr>
        </w:div>
        <w:div w:id="360782605">
          <w:marLeft w:val="0"/>
          <w:marRight w:val="0"/>
          <w:marTop w:val="0"/>
          <w:marBottom w:val="0"/>
          <w:divBdr>
            <w:top w:val="none" w:sz="0" w:space="0" w:color="auto"/>
            <w:left w:val="none" w:sz="0" w:space="0" w:color="auto"/>
            <w:bottom w:val="none" w:sz="0" w:space="0" w:color="auto"/>
            <w:right w:val="none" w:sz="0" w:space="0" w:color="auto"/>
          </w:divBdr>
        </w:div>
        <w:div w:id="360786019">
          <w:marLeft w:val="0"/>
          <w:marRight w:val="0"/>
          <w:marTop w:val="0"/>
          <w:marBottom w:val="0"/>
          <w:divBdr>
            <w:top w:val="none" w:sz="0" w:space="0" w:color="auto"/>
            <w:left w:val="none" w:sz="0" w:space="0" w:color="auto"/>
            <w:bottom w:val="none" w:sz="0" w:space="0" w:color="auto"/>
            <w:right w:val="none" w:sz="0" w:space="0" w:color="auto"/>
          </w:divBdr>
        </w:div>
        <w:div w:id="360786870">
          <w:marLeft w:val="0"/>
          <w:marRight w:val="0"/>
          <w:marTop w:val="300"/>
          <w:marBottom w:val="0"/>
          <w:divBdr>
            <w:top w:val="none" w:sz="0" w:space="0" w:color="auto"/>
            <w:left w:val="none" w:sz="0" w:space="0" w:color="auto"/>
            <w:bottom w:val="none" w:sz="0" w:space="0" w:color="auto"/>
            <w:right w:val="none" w:sz="0" w:space="0" w:color="auto"/>
          </w:divBdr>
          <w:divsChild>
            <w:div w:id="117535382">
              <w:marLeft w:val="0"/>
              <w:marRight w:val="0"/>
              <w:marTop w:val="0"/>
              <w:marBottom w:val="0"/>
              <w:divBdr>
                <w:top w:val="none" w:sz="0" w:space="0" w:color="auto"/>
                <w:left w:val="none" w:sz="0" w:space="0" w:color="auto"/>
                <w:bottom w:val="none" w:sz="0" w:space="0" w:color="auto"/>
                <w:right w:val="none" w:sz="0" w:space="0" w:color="auto"/>
              </w:divBdr>
              <w:divsChild>
                <w:div w:id="16116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788593">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
        <w:div w:id="360863159">
          <w:marLeft w:val="0"/>
          <w:marRight w:val="0"/>
          <w:marTop w:val="300"/>
          <w:marBottom w:val="0"/>
          <w:divBdr>
            <w:top w:val="none" w:sz="0" w:space="0" w:color="auto"/>
            <w:left w:val="none" w:sz="0" w:space="0" w:color="auto"/>
            <w:bottom w:val="none" w:sz="0" w:space="0" w:color="auto"/>
            <w:right w:val="none" w:sz="0" w:space="0" w:color="auto"/>
          </w:divBdr>
        </w:div>
        <w:div w:id="360934533">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
        <w:div w:id="360978341">
          <w:marLeft w:val="0"/>
          <w:marRight w:val="0"/>
          <w:marTop w:val="0"/>
          <w:marBottom w:val="0"/>
          <w:divBdr>
            <w:top w:val="none" w:sz="0" w:space="0" w:color="auto"/>
            <w:left w:val="none" w:sz="0" w:space="0" w:color="auto"/>
            <w:bottom w:val="none" w:sz="0" w:space="0" w:color="auto"/>
            <w:right w:val="none" w:sz="0" w:space="0" w:color="auto"/>
          </w:divBdr>
        </w:div>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0"/>
              <w:marBottom w:val="0"/>
              <w:divBdr>
                <w:top w:val="none" w:sz="0" w:space="0" w:color="auto"/>
                <w:left w:val="none" w:sz="0" w:space="0" w:color="auto"/>
                <w:bottom w:val="none" w:sz="0" w:space="0" w:color="auto"/>
                <w:right w:val="none" w:sz="0" w:space="0" w:color="auto"/>
              </w:divBdr>
            </w:div>
          </w:divsChild>
        </w:div>
        <w:div w:id="360981413">
          <w:marLeft w:val="0"/>
          <w:marRight w:val="0"/>
          <w:marTop w:val="0"/>
          <w:marBottom w:val="0"/>
          <w:divBdr>
            <w:top w:val="none" w:sz="0" w:space="0" w:color="auto"/>
            <w:left w:val="none" w:sz="0" w:space="0" w:color="auto"/>
            <w:bottom w:val="none" w:sz="0" w:space="0" w:color="auto"/>
            <w:right w:val="none" w:sz="0" w:space="0" w:color="auto"/>
          </w:divBdr>
          <w:divsChild>
            <w:div w:id="298920720">
              <w:marLeft w:val="0"/>
              <w:marRight w:val="0"/>
              <w:marTop w:val="0"/>
              <w:marBottom w:val="0"/>
              <w:divBdr>
                <w:top w:val="none" w:sz="0" w:space="0" w:color="auto"/>
                <w:left w:val="none" w:sz="0" w:space="0" w:color="auto"/>
                <w:bottom w:val="none" w:sz="0" w:space="0" w:color="auto"/>
                <w:right w:val="none" w:sz="0" w:space="0" w:color="auto"/>
              </w:divBdr>
            </w:div>
          </w:divsChild>
        </w:div>
        <w:div w:id="360983787">
          <w:marLeft w:val="0"/>
          <w:marRight w:val="0"/>
          <w:marTop w:val="0"/>
          <w:marBottom w:val="0"/>
          <w:divBdr>
            <w:top w:val="none" w:sz="0" w:space="0" w:color="auto"/>
            <w:left w:val="none" w:sz="0" w:space="0" w:color="auto"/>
            <w:bottom w:val="none" w:sz="0" w:space="0" w:color="auto"/>
            <w:right w:val="none" w:sz="0" w:space="0" w:color="auto"/>
          </w:divBdr>
        </w:div>
        <w:div w:id="360984231">
          <w:marLeft w:val="0"/>
          <w:marRight w:val="0"/>
          <w:marTop w:val="0"/>
          <w:marBottom w:val="0"/>
          <w:divBdr>
            <w:top w:val="none" w:sz="0" w:space="0" w:color="auto"/>
            <w:left w:val="none" w:sz="0" w:space="0" w:color="auto"/>
            <w:bottom w:val="none" w:sz="0" w:space="0" w:color="auto"/>
            <w:right w:val="none" w:sz="0" w:space="0" w:color="auto"/>
          </w:divBdr>
        </w:div>
        <w:div w:id="361053811">
          <w:marLeft w:val="0"/>
          <w:marRight w:val="0"/>
          <w:marTop w:val="0"/>
          <w:marBottom w:val="300"/>
          <w:divBdr>
            <w:top w:val="single" w:sz="6" w:space="15" w:color="EDEDED"/>
            <w:left w:val="single" w:sz="6" w:space="15" w:color="EDEDED"/>
            <w:bottom w:val="single" w:sz="6" w:space="15" w:color="EDEDED"/>
            <w:right w:val="single" w:sz="6" w:space="15" w:color="EDEDED"/>
          </w:divBdr>
        </w:div>
        <w:div w:id="361054628">
          <w:marLeft w:val="0"/>
          <w:marRight w:val="0"/>
          <w:marTop w:val="0"/>
          <w:marBottom w:val="0"/>
          <w:divBdr>
            <w:top w:val="none" w:sz="0" w:space="0" w:color="auto"/>
            <w:left w:val="none" w:sz="0" w:space="0" w:color="auto"/>
            <w:bottom w:val="none" w:sz="0" w:space="0" w:color="auto"/>
            <w:right w:val="none" w:sz="0" w:space="0" w:color="auto"/>
          </w:divBdr>
        </w:div>
        <w:div w:id="361059530">
          <w:marLeft w:val="0"/>
          <w:marRight w:val="0"/>
          <w:marTop w:val="0"/>
          <w:marBottom w:val="0"/>
          <w:divBdr>
            <w:top w:val="none" w:sz="0" w:space="0" w:color="auto"/>
            <w:left w:val="none" w:sz="0" w:space="0" w:color="auto"/>
            <w:bottom w:val="none" w:sz="0" w:space="0" w:color="auto"/>
            <w:right w:val="none" w:sz="0" w:space="0" w:color="auto"/>
          </w:divBdr>
        </w:div>
        <w:div w:id="361130614">
          <w:marLeft w:val="0"/>
          <w:marRight w:val="0"/>
          <w:marTop w:val="300"/>
          <w:marBottom w:val="0"/>
          <w:divBdr>
            <w:top w:val="none" w:sz="0" w:space="0" w:color="auto"/>
            <w:left w:val="none" w:sz="0" w:space="0" w:color="auto"/>
            <w:bottom w:val="none" w:sz="0" w:space="0" w:color="auto"/>
            <w:right w:val="none" w:sz="0" w:space="0" w:color="auto"/>
          </w:divBdr>
        </w:div>
        <w:div w:id="361173725">
          <w:marLeft w:val="0"/>
          <w:marRight w:val="0"/>
          <w:marTop w:val="0"/>
          <w:marBottom w:val="0"/>
          <w:divBdr>
            <w:top w:val="none" w:sz="0" w:space="0" w:color="auto"/>
            <w:left w:val="none" w:sz="0" w:space="0" w:color="auto"/>
            <w:bottom w:val="none" w:sz="0" w:space="0" w:color="auto"/>
            <w:right w:val="none" w:sz="0" w:space="0" w:color="auto"/>
          </w:divBdr>
        </w:div>
        <w:div w:id="361175008">
          <w:marLeft w:val="0"/>
          <w:marRight w:val="0"/>
          <w:marTop w:val="0"/>
          <w:marBottom w:val="0"/>
          <w:divBdr>
            <w:top w:val="none" w:sz="0" w:space="0" w:color="auto"/>
            <w:left w:val="none" w:sz="0" w:space="0" w:color="auto"/>
            <w:bottom w:val="none" w:sz="0" w:space="0" w:color="auto"/>
            <w:right w:val="none" w:sz="0" w:space="0" w:color="auto"/>
          </w:divBdr>
        </w:div>
        <w:div w:id="361175315">
          <w:marLeft w:val="0"/>
          <w:marRight w:val="0"/>
          <w:marTop w:val="300"/>
          <w:marBottom w:val="0"/>
          <w:divBdr>
            <w:top w:val="none" w:sz="0" w:space="0" w:color="auto"/>
            <w:left w:val="none" w:sz="0" w:space="0" w:color="auto"/>
            <w:bottom w:val="none" w:sz="0" w:space="0" w:color="auto"/>
            <w:right w:val="none" w:sz="0" w:space="0" w:color="auto"/>
          </w:divBdr>
        </w:div>
        <w:div w:id="361176426">
          <w:marLeft w:val="0"/>
          <w:marRight w:val="0"/>
          <w:marTop w:val="0"/>
          <w:marBottom w:val="0"/>
          <w:divBdr>
            <w:top w:val="none" w:sz="0" w:space="0" w:color="auto"/>
            <w:left w:val="none" w:sz="0" w:space="0" w:color="auto"/>
            <w:bottom w:val="none" w:sz="0" w:space="0" w:color="auto"/>
            <w:right w:val="none" w:sz="0" w:space="0" w:color="auto"/>
          </w:divBdr>
        </w:div>
        <w:div w:id="361244450">
          <w:marLeft w:val="0"/>
          <w:marRight w:val="0"/>
          <w:marTop w:val="0"/>
          <w:marBottom w:val="0"/>
          <w:divBdr>
            <w:top w:val="none" w:sz="0" w:space="0" w:color="auto"/>
            <w:left w:val="none" w:sz="0" w:space="0" w:color="auto"/>
            <w:bottom w:val="none" w:sz="0" w:space="0" w:color="auto"/>
            <w:right w:val="none" w:sz="0" w:space="0" w:color="auto"/>
          </w:divBdr>
        </w:div>
        <w:div w:id="361249054">
          <w:marLeft w:val="0"/>
          <w:marRight w:val="0"/>
          <w:marTop w:val="0"/>
          <w:marBottom w:val="0"/>
          <w:divBdr>
            <w:top w:val="none" w:sz="0" w:space="0" w:color="auto"/>
            <w:left w:val="none" w:sz="0" w:space="0" w:color="auto"/>
            <w:bottom w:val="none" w:sz="0" w:space="0" w:color="auto"/>
            <w:right w:val="none" w:sz="0" w:space="0" w:color="auto"/>
          </w:divBdr>
        </w:div>
        <w:div w:id="361321901">
          <w:marLeft w:val="0"/>
          <w:marRight w:val="0"/>
          <w:marTop w:val="0"/>
          <w:marBottom w:val="0"/>
          <w:divBdr>
            <w:top w:val="none" w:sz="0" w:space="0" w:color="auto"/>
            <w:left w:val="none" w:sz="0" w:space="0" w:color="auto"/>
            <w:bottom w:val="none" w:sz="0" w:space="0" w:color="auto"/>
            <w:right w:val="none" w:sz="0" w:space="0" w:color="auto"/>
          </w:divBdr>
        </w:div>
        <w:div w:id="361322415">
          <w:marLeft w:val="0"/>
          <w:marRight w:val="0"/>
          <w:marTop w:val="0"/>
          <w:marBottom w:val="300"/>
          <w:divBdr>
            <w:top w:val="single" w:sz="6" w:space="15" w:color="EDEDED"/>
            <w:left w:val="single" w:sz="6" w:space="15" w:color="EDEDED"/>
            <w:bottom w:val="single" w:sz="6" w:space="15" w:color="EDEDED"/>
            <w:right w:val="single" w:sz="6" w:space="15" w:color="EDEDED"/>
          </w:divBdr>
        </w:div>
        <w:div w:id="361325078">
          <w:marLeft w:val="0"/>
          <w:marRight w:val="0"/>
          <w:marTop w:val="0"/>
          <w:marBottom w:val="0"/>
          <w:divBdr>
            <w:top w:val="none" w:sz="0" w:space="0" w:color="auto"/>
            <w:left w:val="none" w:sz="0" w:space="0" w:color="auto"/>
            <w:bottom w:val="none" w:sz="0" w:space="0" w:color="auto"/>
            <w:right w:val="none" w:sz="0" w:space="0" w:color="auto"/>
          </w:divBdr>
        </w:div>
        <w:div w:id="361327395">
          <w:marLeft w:val="0"/>
          <w:marRight w:val="0"/>
          <w:marTop w:val="0"/>
          <w:marBottom w:val="0"/>
          <w:divBdr>
            <w:top w:val="none" w:sz="0" w:space="0" w:color="auto"/>
            <w:left w:val="none" w:sz="0" w:space="0" w:color="auto"/>
            <w:bottom w:val="none" w:sz="0" w:space="0" w:color="auto"/>
            <w:right w:val="none" w:sz="0" w:space="0" w:color="auto"/>
          </w:divBdr>
        </w:div>
        <w:div w:id="361368575">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
        <w:div w:id="361394477">
          <w:marLeft w:val="0"/>
          <w:marRight w:val="0"/>
          <w:marTop w:val="0"/>
          <w:marBottom w:val="0"/>
          <w:divBdr>
            <w:top w:val="none" w:sz="0" w:space="0" w:color="auto"/>
            <w:left w:val="none" w:sz="0" w:space="0" w:color="auto"/>
            <w:bottom w:val="none" w:sz="0" w:space="0" w:color="auto"/>
            <w:right w:val="none" w:sz="0" w:space="0" w:color="auto"/>
          </w:divBdr>
        </w:div>
        <w:div w:id="361397032">
          <w:marLeft w:val="0"/>
          <w:marRight w:val="0"/>
          <w:marTop w:val="0"/>
          <w:marBottom w:val="0"/>
          <w:divBdr>
            <w:top w:val="none" w:sz="0" w:space="0" w:color="auto"/>
            <w:left w:val="none" w:sz="0" w:space="0" w:color="auto"/>
            <w:bottom w:val="none" w:sz="0" w:space="0" w:color="auto"/>
            <w:right w:val="none" w:sz="0" w:space="0" w:color="auto"/>
          </w:divBdr>
        </w:div>
        <w:div w:id="361398241">
          <w:marLeft w:val="0"/>
          <w:marRight w:val="0"/>
          <w:marTop w:val="0"/>
          <w:marBottom w:val="300"/>
          <w:divBdr>
            <w:top w:val="single" w:sz="6" w:space="15" w:color="EDEDED"/>
            <w:left w:val="single" w:sz="6" w:space="15" w:color="EDEDED"/>
            <w:bottom w:val="single" w:sz="6" w:space="15" w:color="EDEDED"/>
            <w:right w:val="single" w:sz="6" w:space="15" w:color="EDEDED"/>
          </w:divBdr>
        </w:div>
        <w:div w:id="361442393">
          <w:marLeft w:val="0"/>
          <w:marRight w:val="0"/>
          <w:marTop w:val="0"/>
          <w:marBottom w:val="0"/>
          <w:divBdr>
            <w:top w:val="none" w:sz="0" w:space="0" w:color="auto"/>
            <w:left w:val="none" w:sz="0" w:space="0" w:color="auto"/>
            <w:bottom w:val="none" w:sz="0" w:space="0" w:color="auto"/>
            <w:right w:val="none" w:sz="0" w:space="0" w:color="auto"/>
          </w:divBdr>
        </w:div>
        <w:div w:id="361443342">
          <w:marLeft w:val="0"/>
          <w:marRight w:val="0"/>
          <w:marTop w:val="300"/>
          <w:marBottom w:val="0"/>
          <w:divBdr>
            <w:top w:val="none" w:sz="0" w:space="0" w:color="auto"/>
            <w:left w:val="none" w:sz="0" w:space="0" w:color="auto"/>
            <w:bottom w:val="none" w:sz="0" w:space="0" w:color="auto"/>
            <w:right w:val="none" w:sz="0" w:space="0" w:color="auto"/>
          </w:divBdr>
        </w:div>
        <w:div w:id="361444641">
          <w:marLeft w:val="0"/>
          <w:marRight w:val="0"/>
          <w:marTop w:val="0"/>
          <w:marBottom w:val="0"/>
          <w:divBdr>
            <w:top w:val="none" w:sz="0" w:space="0" w:color="auto"/>
            <w:left w:val="none" w:sz="0" w:space="0" w:color="auto"/>
            <w:bottom w:val="none" w:sz="0" w:space="0" w:color="auto"/>
            <w:right w:val="none" w:sz="0" w:space="0" w:color="auto"/>
          </w:divBdr>
        </w:div>
        <w:div w:id="361513140">
          <w:marLeft w:val="0"/>
          <w:marRight w:val="0"/>
          <w:marTop w:val="0"/>
          <w:marBottom w:val="0"/>
          <w:divBdr>
            <w:top w:val="none" w:sz="0" w:space="0" w:color="auto"/>
            <w:left w:val="none" w:sz="0" w:space="0" w:color="auto"/>
            <w:bottom w:val="none" w:sz="0" w:space="0" w:color="auto"/>
            <w:right w:val="none" w:sz="0" w:space="0" w:color="auto"/>
          </w:divBdr>
        </w:div>
        <w:div w:id="361521230">
          <w:marLeft w:val="0"/>
          <w:marRight w:val="0"/>
          <w:marTop w:val="300"/>
          <w:marBottom w:val="0"/>
          <w:divBdr>
            <w:top w:val="none" w:sz="0" w:space="0" w:color="auto"/>
            <w:left w:val="none" w:sz="0" w:space="0" w:color="auto"/>
            <w:bottom w:val="none" w:sz="0" w:space="0" w:color="auto"/>
            <w:right w:val="none" w:sz="0" w:space="0" w:color="auto"/>
          </w:divBdr>
          <w:divsChild>
            <w:div w:id="61635957">
              <w:marLeft w:val="0"/>
              <w:marRight w:val="0"/>
              <w:marTop w:val="0"/>
              <w:marBottom w:val="0"/>
              <w:divBdr>
                <w:top w:val="none" w:sz="0" w:space="0" w:color="auto"/>
                <w:left w:val="none" w:sz="0" w:space="0" w:color="auto"/>
                <w:bottom w:val="none" w:sz="0" w:space="0" w:color="auto"/>
                <w:right w:val="none" w:sz="0" w:space="0" w:color="auto"/>
              </w:divBdr>
            </w:div>
          </w:divsChild>
        </w:div>
        <w:div w:id="361564622">
          <w:marLeft w:val="0"/>
          <w:marRight w:val="0"/>
          <w:marTop w:val="0"/>
          <w:marBottom w:val="0"/>
          <w:divBdr>
            <w:top w:val="none" w:sz="0" w:space="0" w:color="auto"/>
            <w:left w:val="none" w:sz="0" w:space="0" w:color="auto"/>
            <w:bottom w:val="none" w:sz="0" w:space="0" w:color="auto"/>
            <w:right w:val="none" w:sz="0" w:space="0" w:color="auto"/>
          </w:divBdr>
        </w:div>
        <w:div w:id="361564685">
          <w:marLeft w:val="0"/>
          <w:marRight w:val="0"/>
          <w:marTop w:val="300"/>
          <w:marBottom w:val="0"/>
          <w:divBdr>
            <w:top w:val="none" w:sz="0" w:space="0" w:color="auto"/>
            <w:left w:val="none" w:sz="0" w:space="0" w:color="auto"/>
            <w:bottom w:val="none" w:sz="0" w:space="0" w:color="auto"/>
            <w:right w:val="none" w:sz="0" w:space="0" w:color="auto"/>
          </w:divBdr>
          <w:divsChild>
            <w:div w:id="137186200">
              <w:marLeft w:val="0"/>
              <w:marRight w:val="0"/>
              <w:marTop w:val="0"/>
              <w:marBottom w:val="0"/>
              <w:divBdr>
                <w:top w:val="none" w:sz="0" w:space="0" w:color="auto"/>
                <w:left w:val="none" w:sz="0" w:space="0" w:color="auto"/>
                <w:bottom w:val="none" w:sz="0" w:space="0" w:color="auto"/>
                <w:right w:val="none" w:sz="0" w:space="0" w:color="auto"/>
              </w:divBdr>
            </w:div>
          </w:divsChild>
        </w:div>
        <w:div w:id="361587663">
          <w:marLeft w:val="0"/>
          <w:marRight w:val="0"/>
          <w:marTop w:val="0"/>
          <w:marBottom w:val="0"/>
          <w:divBdr>
            <w:top w:val="none" w:sz="0" w:space="0" w:color="auto"/>
            <w:left w:val="none" w:sz="0" w:space="0" w:color="auto"/>
            <w:bottom w:val="none" w:sz="0" w:space="0" w:color="auto"/>
            <w:right w:val="none" w:sz="0" w:space="0" w:color="auto"/>
          </w:divBdr>
        </w:div>
        <w:div w:id="361587709">
          <w:marLeft w:val="0"/>
          <w:marRight w:val="0"/>
          <w:marTop w:val="0"/>
          <w:marBottom w:val="0"/>
          <w:divBdr>
            <w:top w:val="none" w:sz="0" w:space="0" w:color="auto"/>
            <w:left w:val="none" w:sz="0" w:space="0" w:color="auto"/>
            <w:bottom w:val="none" w:sz="0" w:space="0" w:color="auto"/>
            <w:right w:val="none" w:sz="0" w:space="0" w:color="auto"/>
          </w:divBdr>
          <w:divsChild>
            <w:div w:id="39193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587766">
          <w:marLeft w:val="0"/>
          <w:marRight w:val="0"/>
          <w:marTop w:val="0"/>
          <w:marBottom w:val="0"/>
          <w:divBdr>
            <w:top w:val="none" w:sz="0" w:space="0" w:color="auto"/>
            <w:left w:val="none" w:sz="0" w:space="0" w:color="auto"/>
            <w:bottom w:val="none" w:sz="0" w:space="0" w:color="auto"/>
            <w:right w:val="none" w:sz="0" w:space="0" w:color="auto"/>
          </w:divBdr>
        </w:div>
        <w:div w:id="361588102">
          <w:marLeft w:val="0"/>
          <w:marRight w:val="0"/>
          <w:marTop w:val="0"/>
          <w:marBottom w:val="0"/>
          <w:divBdr>
            <w:top w:val="none" w:sz="0" w:space="0" w:color="auto"/>
            <w:left w:val="none" w:sz="0" w:space="0" w:color="auto"/>
            <w:bottom w:val="none" w:sz="0" w:space="0" w:color="auto"/>
            <w:right w:val="none" w:sz="0" w:space="0" w:color="auto"/>
          </w:divBdr>
        </w:div>
        <w:div w:id="361589917">
          <w:marLeft w:val="0"/>
          <w:marRight w:val="0"/>
          <w:marTop w:val="0"/>
          <w:marBottom w:val="0"/>
          <w:divBdr>
            <w:top w:val="none" w:sz="0" w:space="0" w:color="auto"/>
            <w:left w:val="none" w:sz="0" w:space="0" w:color="auto"/>
            <w:bottom w:val="none" w:sz="0" w:space="0" w:color="auto"/>
            <w:right w:val="none" w:sz="0" w:space="0" w:color="auto"/>
          </w:divBdr>
          <w:divsChild>
            <w:div w:id="411895328">
              <w:marLeft w:val="0"/>
              <w:marRight w:val="0"/>
              <w:marTop w:val="0"/>
              <w:marBottom w:val="0"/>
              <w:divBdr>
                <w:top w:val="none" w:sz="0" w:space="0" w:color="auto"/>
                <w:left w:val="none" w:sz="0" w:space="0" w:color="auto"/>
                <w:bottom w:val="none" w:sz="0" w:space="0" w:color="auto"/>
                <w:right w:val="none" w:sz="0" w:space="0" w:color="auto"/>
              </w:divBdr>
            </w:div>
          </w:divsChild>
        </w:div>
        <w:div w:id="361592559">
          <w:marLeft w:val="0"/>
          <w:marRight w:val="0"/>
          <w:marTop w:val="0"/>
          <w:marBottom w:val="0"/>
          <w:divBdr>
            <w:top w:val="none" w:sz="0" w:space="0" w:color="auto"/>
            <w:left w:val="none" w:sz="0" w:space="0" w:color="auto"/>
            <w:bottom w:val="none" w:sz="0" w:space="0" w:color="auto"/>
            <w:right w:val="none" w:sz="0" w:space="0" w:color="auto"/>
          </w:divBdr>
        </w:div>
        <w:div w:id="361593230">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361632044">
          <w:marLeft w:val="0"/>
          <w:marRight w:val="0"/>
          <w:marTop w:val="0"/>
          <w:marBottom w:val="0"/>
          <w:divBdr>
            <w:top w:val="none" w:sz="0" w:space="0" w:color="auto"/>
            <w:left w:val="none" w:sz="0" w:space="0" w:color="auto"/>
            <w:bottom w:val="none" w:sz="0" w:space="0" w:color="auto"/>
            <w:right w:val="none" w:sz="0" w:space="0" w:color="auto"/>
          </w:divBdr>
        </w:div>
        <w:div w:id="361632641">
          <w:marLeft w:val="0"/>
          <w:marRight w:val="0"/>
          <w:marTop w:val="0"/>
          <w:marBottom w:val="0"/>
          <w:divBdr>
            <w:top w:val="none" w:sz="0" w:space="0" w:color="auto"/>
            <w:left w:val="none" w:sz="0" w:space="0" w:color="auto"/>
            <w:bottom w:val="none" w:sz="0" w:space="0" w:color="auto"/>
            <w:right w:val="none" w:sz="0" w:space="0" w:color="auto"/>
          </w:divBdr>
        </w:div>
        <w:div w:id="361634684">
          <w:marLeft w:val="0"/>
          <w:marRight w:val="0"/>
          <w:marTop w:val="0"/>
          <w:marBottom w:val="0"/>
          <w:divBdr>
            <w:top w:val="none" w:sz="0" w:space="0" w:color="auto"/>
            <w:left w:val="none" w:sz="0" w:space="0" w:color="auto"/>
            <w:bottom w:val="none" w:sz="0" w:space="0" w:color="auto"/>
            <w:right w:val="none" w:sz="0" w:space="0" w:color="auto"/>
          </w:divBdr>
        </w:div>
        <w:div w:id="361637600">
          <w:marLeft w:val="0"/>
          <w:marRight w:val="0"/>
          <w:marTop w:val="0"/>
          <w:marBottom w:val="0"/>
          <w:divBdr>
            <w:top w:val="none" w:sz="0" w:space="0" w:color="auto"/>
            <w:left w:val="none" w:sz="0" w:space="0" w:color="auto"/>
            <w:bottom w:val="none" w:sz="0" w:space="0" w:color="auto"/>
            <w:right w:val="none" w:sz="0" w:space="0" w:color="auto"/>
          </w:divBdr>
        </w:div>
        <w:div w:id="361637794">
          <w:marLeft w:val="0"/>
          <w:marRight w:val="0"/>
          <w:marTop w:val="0"/>
          <w:marBottom w:val="0"/>
          <w:divBdr>
            <w:top w:val="none" w:sz="0" w:space="0" w:color="auto"/>
            <w:left w:val="none" w:sz="0" w:space="0" w:color="auto"/>
            <w:bottom w:val="none" w:sz="0" w:space="0" w:color="auto"/>
            <w:right w:val="none" w:sz="0" w:space="0" w:color="auto"/>
          </w:divBdr>
        </w:div>
        <w:div w:id="361707308">
          <w:marLeft w:val="0"/>
          <w:marRight w:val="0"/>
          <w:marTop w:val="300"/>
          <w:marBottom w:val="0"/>
          <w:divBdr>
            <w:top w:val="none" w:sz="0" w:space="0" w:color="auto"/>
            <w:left w:val="none" w:sz="0" w:space="0" w:color="auto"/>
            <w:bottom w:val="none" w:sz="0" w:space="0" w:color="auto"/>
            <w:right w:val="none" w:sz="0" w:space="0" w:color="auto"/>
          </w:divBdr>
        </w:div>
        <w:div w:id="361712049">
          <w:marLeft w:val="0"/>
          <w:marRight w:val="0"/>
          <w:marTop w:val="300"/>
          <w:marBottom w:val="0"/>
          <w:divBdr>
            <w:top w:val="none" w:sz="0" w:space="0" w:color="auto"/>
            <w:left w:val="none" w:sz="0" w:space="0" w:color="auto"/>
            <w:bottom w:val="none" w:sz="0" w:space="0" w:color="auto"/>
            <w:right w:val="none" w:sz="0" w:space="0" w:color="auto"/>
          </w:divBdr>
        </w:div>
        <w:div w:id="361714091">
          <w:marLeft w:val="0"/>
          <w:marRight w:val="0"/>
          <w:marTop w:val="300"/>
          <w:marBottom w:val="0"/>
          <w:divBdr>
            <w:top w:val="none" w:sz="0" w:space="0" w:color="auto"/>
            <w:left w:val="none" w:sz="0" w:space="0" w:color="auto"/>
            <w:bottom w:val="none" w:sz="0" w:space="0" w:color="auto"/>
            <w:right w:val="none" w:sz="0" w:space="0" w:color="auto"/>
          </w:divBdr>
        </w:div>
        <w:div w:id="361782863">
          <w:marLeft w:val="0"/>
          <w:marRight w:val="0"/>
          <w:marTop w:val="0"/>
          <w:marBottom w:val="300"/>
          <w:divBdr>
            <w:top w:val="single" w:sz="6" w:space="15" w:color="EDEDED"/>
            <w:left w:val="single" w:sz="6" w:space="15" w:color="EDEDED"/>
            <w:bottom w:val="single" w:sz="6" w:space="15" w:color="EDEDED"/>
            <w:right w:val="single" w:sz="6" w:space="15" w:color="EDEDED"/>
          </w:divBdr>
        </w:div>
        <w:div w:id="361784569">
          <w:marLeft w:val="0"/>
          <w:marRight w:val="0"/>
          <w:marTop w:val="0"/>
          <w:marBottom w:val="0"/>
          <w:divBdr>
            <w:top w:val="none" w:sz="0" w:space="0" w:color="auto"/>
            <w:left w:val="none" w:sz="0" w:space="0" w:color="auto"/>
            <w:bottom w:val="none" w:sz="0" w:space="0" w:color="auto"/>
            <w:right w:val="none" w:sz="0" w:space="0" w:color="auto"/>
          </w:divBdr>
        </w:div>
        <w:div w:id="361788384">
          <w:marLeft w:val="0"/>
          <w:marRight w:val="0"/>
          <w:marTop w:val="0"/>
          <w:marBottom w:val="0"/>
          <w:divBdr>
            <w:top w:val="none" w:sz="0" w:space="0" w:color="auto"/>
            <w:left w:val="none" w:sz="0" w:space="0" w:color="auto"/>
            <w:bottom w:val="none" w:sz="0" w:space="0" w:color="auto"/>
            <w:right w:val="none" w:sz="0" w:space="0" w:color="auto"/>
          </w:divBdr>
        </w:div>
        <w:div w:id="361825305">
          <w:marLeft w:val="0"/>
          <w:marRight w:val="0"/>
          <w:marTop w:val="0"/>
          <w:marBottom w:val="300"/>
          <w:divBdr>
            <w:top w:val="single" w:sz="6" w:space="15" w:color="EDEDED"/>
            <w:left w:val="single" w:sz="6" w:space="15" w:color="EDEDED"/>
            <w:bottom w:val="single" w:sz="6" w:space="15" w:color="EDEDED"/>
            <w:right w:val="single" w:sz="6" w:space="15" w:color="EDEDED"/>
          </w:divBdr>
        </w:div>
        <w:div w:id="361825637">
          <w:marLeft w:val="0"/>
          <w:marRight w:val="0"/>
          <w:marTop w:val="0"/>
          <w:marBottom w:val="300"/>
          <w:divBdr>
            <w:top w:val="single" w:sz="6" w:space="15" w:color="EDEDED"/>
            <w:left w:val="single" w:sz="6" w:space="15" w:color="EDEDED"/>
            <w:bottom w:val="single" w:sz="6" w:space="15" w:color="EDEDED"/>
            <w:right w:val="single" w:sz="6" w:space="15" w:color="EDEDED"/>
          </w:divBdr>
        </w:div>
        <w:div w:id="361831911">
          <w:marLeft w:val="0"/>
          <w:marRight w:val="0"/>
          <w:marTop w:val="300"/>
          <w:marBottom w:val="0"/>
          <w:divBdr>
            <w:top w:val="none" w:sz="0" w:space="0" w:color="auto"/>
            <w:left w:val="none" w:sz="0" w:space="0" w:color="auto"/>
            <w:bottom w:val="none" w:sz="0" w:space="0" w:color="auto"/>
            <w:right w:val="none" w:sz="0" w:space="0" w:color="auto"/>
          </w:divBdr>
        </w:div>
        <w:div w:id="361832183">
          <w:marLeft w:val="0"/>
          <w:marRight w:val="0"/>
          <w:marTop w:val="0"/>
          <w:marBottom w:val="0"/>
          <w:divBdr>
            <w:top w:val="none" w:sz="0" w:space="0" w:color="auto"/>
            <w:left w:val="none" w:sz="0" w:space="0" w:color="auto"/>
            <w:bottom w:val="none" w:sz="0" w:space="0" w:color="auto"/>
            <w:right w:val="none" w:sz="0" w:space="0" w:color="auto"/>
          </w:divBdr>
        </w:div>
        <w:div w:id="361899142">
          <w:marLeft w:val="0"/>
          <w:marRight w:val="0"/>
          <w:marTop w:val="0"/>
          <w:marBottom w:val="0"/>
          <w:divBdr>
            <w:top w:val="none" w:sz="0" w:space="0" w:color="auto"/>
            <w:left w:val="none" w:sz="0" w:space="0" w:color="auto"/>
            <w:bottom w:val="none" w:sz="0" w:space="0" w:color="auto"/>
            <w:right w:val="none" w:sz="0" w:space="0" w:color="auto"/>
          </w:divBdr>
        </w:div>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 w:id="361900733">
          <w:marLeft w:val="0"/>
          <w:marRight w:val="0"/>
          <w:marTop w:val="0"/>
          <w:marBottom w:val="0"/>
          <w:divBdr>
            <w:top w:val="none" w:sz="0" w:space="0" w:color="auto"/>
            <w:left w:val="none" w:sz="0" w:space="0" w:color="auto"/>
            <w:bottom w:val="none" w:sz="0" w:space="0" w:color="auto"/>
            <w:right w:val="none" w:sz="0" w:space="0" w:color="auto"/>
          </w:divBdr>
        </w:div>
        <w:div w:id="361906804">
          <w:marLeft w:val="0"/>
          <w:marRight w:val="0"/>
          <w:marTop w:val="0"/>
          <w:marBottom w:val="0"/>
          <w:divBdr>
            <w:top w:val="none" w:sz="0" w:space="0" w:color="auto"/>
            <w:left w:val="none" w:sz="0" w:space="0" w:color="auto"/>
            <w:bottom w:val="none" w:sz="0" w:space="0" w:color="auto"/>
            <w:right w:val="none" w:sz="0" w:space="0" w:color="auto"/>
          </w:divBdr>
        </w:div>
        <w:div w:id="361906944">
          <w:marLeft w:val="0"/>
          <w:marRight w:val="0"/>
          <w:marTop w:val="300"/>
          <w:marBottom w:val="0"/>
          <w:divBdr>
            <w:top w:val="none" w:sz="0" w:space="0" w:color="auto"/>
            <w:left w:val="none" w:sz="0" w:space="0" w:color="auto"/>
            <w:bottom w:val="none" w:sz="0" w:space="0" w:color="auto"/>
            <w:right w:val="none" w:sz="0" w:space="0" w:color="auto"/>
          </w:divBdr>
        </w:div>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 w:id="361975287">
          <w:marLeft w:val="0"/>
          <w:marRight w:val="0"/>
          <w:marTop w:val="0"/>
          <w:marBottom w:val="300"/>
          <w:divBdr>
            <w:top w:val="single" w:sz="6" w:space="15" w:color="EDEDED"/>
            <w:left w:val="single" w:sz="6" w:space="15" w:color="EDEDED"/>
            <w:bottom w:val="single" w:sz="6" w:space="15" w:color="EDEDED"/>
            <w:right w:val="single" w:sz="6" w:space="15" w:color="EDEDED"/>
          </w:divBdr>
        </w:div>
        <w:div w:id="361977250">
          <w:marLeft w:val="0"/>
          <w:marRight w:val="0"/>
          <w:marTop w:val="0"/>
          <w:marBottom w:val="0"/>
          <w:divBdr>
            <w:top w:val="none" w:sz="0" w:space="0" w:color="auto"/>
            <w:left w:val="none" w:sz="0" w:space="0" w:color="auto"/>
            <w:bottom w:val="none" w:sz="0" w:space="0" w:color="auto"/>
            <w:right w:val="none" w:sz="0" w:space="0" w:color="auto"/>
          </w:divBdr>
        </w:div>
        <w:div w:id="361978619">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
        <w:div w:id="361983378">
          <w:marLeft w:val="0"/>
          <w:marRight w:val="0"/>
          <w:marTop w:val="0"/>
          <w:marBottom w:val="300"/>
          <w:divBdr>
            <w:top w:val="single" w:sz="6" w:space="15" w:color="EDEDED"/>
            <w:left w:val="single" w:sz="6" w:space="15" w:color="EDEDED"/>
            <w:bottom w:val="single" w:sz="6" w:space="15" w:color="EDEDED"/>
            <w:right w:val="single" w:sz="6" w:space="15" w:color="EDEDED"/>
          </w:divBdr>
        </w:div>
        <w:div w:id="361983544">
          <w:marLeft w:val="0"/>
          <w:marRight w:val="0"/>
          <w:marTop w:val="0"/>
          <w:marBottom w:val="0"/>
          <w:divBdr>
            <w:top w:val="none" w:sz="0" w:space="0" w:color="auto"/>
            <w:left w:val="none" w:sz="0" w:space="0" w:color="auto"/>
            <w:bottom w:val="none" w:sz="0" w:space="0" w:color="auto"/>
            <w:right w:val="none" w:sz="0" w:space="0" w:color="auto"/>
          </w:divBdr>
        </w:div>
        <w:div w:id="362022289">
          <w:marLeft w:val="0"/>
          <w:marRight w:val="0"/>
          <w:marTop w:val="30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323">
          <w:marLeft w:val="0"/>
          <w:marRight w:val="0"/>
          <w:marTop w:val="0"/>
          <w:marBottom w:val="0"/>
          <w:divBdr>
            <w:top w:val="none" w:sz="0" w:space="0" w:color="auto"/>
            <w:left w:val="none" w:sz="0" w:space="0" w:color="auto"/>
            <w:bottom w:val="none" w:sz="0" w:space="0" w:color="auto"/>
            <w:right w:val="none" w:sz="0" w:space="0" w:color="auto"/>
          </w:divBdr>
        </w:div>
        <w:div w:id="362024830">
          <w:marLeft w:val="0"/>
          <w:marRight w:val="0"/>
          <w:marTop w:val="0"/>
          <w:marBottom w:val="0"/>
          <w:divBdr>
            <w:top w:val="none" w:sz="0" w:space="0" w:color="auto"/>
            <w:left w:val="none" w:sz="0" w:space="0" w:color="auto"/>
            <w:bottom w:val="none" w:sz="0" w:space="0" w:color="auto"/>
            <w:right w:val="none" w:sz="0" w:space="0" w:color="auto"/>
          </w:divBdr>
        </w:div>
        <w:div w:id="362024979">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362026464">
          <w:marLeft w:val="0"/>
          <w:marRight w:val="0"/>
          <w:marTop w:val="0"/>
          <w:marBottom w:val="0"/>
          <w:divBdr>
            <w:top w:val="none" w:sz="0" w:space="0" w:color="auto"/>
            <w:left w:val="none" w:sz="0" w:space="0" w:color="auto"/>
            <w:bottom w:val="none" w:sz="0" w:space="0" w:color="auto"/>
            <w:right w:val="none" w:sz="0" w:space="0" w:color="auto"/>
          </w:divBdr>
        </w:div>
        <w:div w:id="362050633">
          <w:marLeft w:val="0"/>
          <w:marRight w:val="0"/>
          <w:marTop w:val="0"/>
          <w:marBottom w:val="0"/>
          <w:divBdr>
            <w:top w:val="none" w:sz="0" w:space="0" w:color="auto"/>
            <w:left w:val="none" w:sz="0" w:space="0" w:color="auto"/>
            <w:bottom w:val="none" w:sz="0" w:space="0" w:color="auto"/>
            <w:right w:val="none" w:sz="0" w:space="0" w:color="auto"/>
          </w:divBdr>
        </w:div>
        <w:div w:id="362052241">
          <w:marLeft w:val="0"/>
          <w:marRight w:val="0"/>
          <w:marTop w:val="0"/>
          <w:marBottom w:val="0"/>
          <w:divBdr>
            <w:top w:val="none" w:sz="0" w:space="0" w:color="auto"/>
            <w:left w:val="none" w:sz="0" w:space="0" w:color="auto"/>
            <w:bottom w:val="none" w:sz="0" w:space="0" w:color="auto"/>
            <w:right w:val="none" w:sz="0" w:space="0" w:color="auto"/>
          </w:divBdr>
          <w:divsChild>
            <w:div w:id="202058802">
              <w:marLeft w:val="0"/>
              <w:marRight w:val="0"/>
              <w:marTop w:val="0"/>
              <w:marBottom w:val="0"/>
              <w:divBdr>
                <w:top w:val="none" w:sz="0" w:space="0" w:color="auto"/>
                <w:left w:val="none" w:sz="0" w:space="0" w:color="auto"/>
                <w:bottom w:val="none" w:sz="0" w:space="0" w:color="auto"/>
                <w:right w:val="none" w:sz="0" w:space="0" w:color="auto"/>
              </w:divBdr>
            </w:div>
            <w:div w:id="269819135">
              <w:marLeft w:val="0"/>
              <w:marRight w:val="0"/>
              <w:marTop w:val="240"/>
              <w:marBottom w:val="240"/>
              <w:divBdr>
                <w:top w:val="none" w:sz="0" w:space="0" w:color="auto"/>
                <w:left w:val="none" w:sz="0" w:space="0" w:color="auto"/>
                <w:bottom w:val="none" w:sz="0" w:space="0" w:color="auto"/>
                <w:right w:val="none" w:sz="0" w:space="0" w:color="auto"/>
              </w:divBdr>
            </w:div>
          </w:divsChild>
        </w:div>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 w:id="362097503">
          <w:marLeft w:val="0"/>
          <w:marRight w:val="0"/>
          <w:marTop w:val="0"/>
          <w:marBottom w:val="0"/>
          <w:divBdr>
            <w:top w:val="none" w:sz="0" w:space="0" w:color="auto"/>
            <w:left w:val="none" w:sz="0" w:space="0" w:color="auto"/>
            <w:bottom w:val="none" w:sz="0" w:space="0" w:color="auto"/>
            <w:right w:val="none" w:sz="0" w:space="0" w:color="auto"/>
          </w:divBdr>
        </w:div>
        <w:div w:id="362170424">
          <w:marLeft w:val="0"/>
          <w:marRight w:val="0"/>
          <w:marTop w:val="300"/>
          <w:marBottom w:val="0"/>
          <w:divBdr>
            <w:top w:val="none" w:sz="0" w:space="0" w:color="auto"/>
            <w:left w:val="none" w:sz="0" w:space="0" w:color="auto"/>
            <w:bottom w:val="none" w:sz="0" w:space="0" w:color="auto"/>
            <w:right w:val="none" w:sz="0" w:space="0" w:color="auto"/>
          </w:divBdr>
        </w:div>
        <w:div w:id="362171395">
          <w:marLeft w:val="0"/>
          <w:marRight w:val="0"/>
          <w:marTop w:val="0"/>
          <w:marBottom w:val="0"/>
          <w:divBdr>
            <w:top w:val="none" w:sz="0" w:space="0" w:color="auto"/>
            <w:left w:val="none" w:sz="0" w:space="0" w:color="auto"/>
            <w:bottom w:val="none" w:sz="0" w:space="0" w:color="auto"/>
            <w:right w:val="none" w:sz="0" w:space="0" w:color="auto"/>
          </w:divBdr>
        </w:div>
        <w:div w:id="362172588">
          <w:marLeft w:val="0"/>
          <w:marRight w:val="0"/>
          <w:marTop w:val="0"/>
          <w:marBottom w:val="0"/>
          <w:divBdr>
            <w:top w:val="none" w:sz="0" w:space="0" w:color="auto"/>
            <w:left w:val="none" w:sz="0" w:space="0" w:color="auto"/>
            <w:bottom w:val="none" w:sz="0" w:space="0" w:color="auto"/>
            <w:right w:val="none" w:sz="0" w:space="0" w:color="auto"/>
          </w:divBdr>
        </w:div>
        <w:div w:id="362174655">
          <w:marLeft w:val="0"/>
          <w:marRight w:val="0"/>
          <w:marTop w:val="0"/>
          <w:marBottom w:val="300"/>
          <w:divBdr>
            <w:top w:val="single" w:sz="6" w:space="15" w:color="EDEDED"/>
            <w:left w:val="single" w:sz="6" w:space="15" w:color="EDEDED"/>
            <w:bottom w:val="single" w:sz="6" w:space="15" w:color="EDEDED"/>
            <w:right w:val="single" w:sz="6" w:space="15" w:color="EDEDED"/>
          </w:divBdr>
        </w:div>
        <w:div w:id="362218371">
          <w:marLeft w:val="0"/>
          <w:marRight w:val="0"/>
          <w:marTop w:val="0"/>
          <w:marBottom w:val="0"/>
          <w:divBdr>
            <w:top w:val="none" w:sz="0" w:space="0" w:color="auto"/>
            <w:left w:val="none" w:sz="0" w:space="0" w:color="auto"/>
            <w:bottom w:val="none" w:sz="0" w:space="0" w:color="auto"/>
            <w:right w:val="none" w:sz="0" w:space="0" w:color="auto"/>
          </w:divBdr>
        </w:div>
        <w:div w:id="362244183">
          <w:marLeft w:val="0"/>
          <w:marRight w:val="0"/>
          <w:marTop w:val="0"/>
          <w:marBottom w:val="0"/>
          <w:divBdr>
            <w:top w:val="none" w:sz="0" w:space="0" w:color="auto"/>
            <w:left w:val="none" w:sz="0" w:space="0" w:color="auto"/>
            <w:bottom w:val="none" w:sz="0" w:space="0" w:color="auto"/>
            <w:right w:val="none" w:sz="0" w:space="0" w:color="auto"/>
          </w:divBdr>
        </w:div>
        <w:div w:id="362248824">
          <w:marLeft w:val="0"/>
          <w:marRight w:val="0"/>
          <w:marTop w:val="300"/>
          <w:marBottom w:val="0"/>
          <w:divBdr>
            <w:top w:val="none" w:sz="0" w:space="0" w:color="auto"/>
            <w:left w:val="none" w:sz="0" w:space="0" w:color="auto"/>
            <w:bottom w:val="none" w:sz="0" w:space="0" w:color="auto"/>
            <w:right w:val="none" w:sz="0" w:space="0" w:color="auto"/>
          </w:divBdr>
        </w:div>
        <w:div w:id="362289765">
          <w:marLeft w:val="0"/>
          <w:marRight w:val="0"/>
          <w:marTop w:val="0"/>
          <w:marBottom w:val="0"/>
          <w:divBdr>
            <w:top w:val="none" w:sz="0" w:space="0" w:color="auto"/>
            <w:left w:val="none" w:sz="0" w:space="0" w:color="auto"/>
            <w:bottom w:val="none" w:sz="0" w:space="0" w:color="auto"/>
            <w:right w:val="none" w:sz="0" w:space="0" w:color="auto"/>
          </w:divBdr>
        </w:div>
        <w:div w:id="362291154">
          <w:marLeft w:val="0"/>
          <w:marRight w:val="0"/>
          <w:marTop w:val="0"/>
          <w:marBottom w:val="0"/>
          <w:divBdr>
            <w:top w:val="none" w:sz="0" w:space="0" w:color="auto"/>
            <w:left w:val="none" w:sz="0" w:space="0" w:color="auto"/>
            <w:bottom w:val="none" w:sz="0" w:space="0" w:color="auto"/>
            <w:right w:val="none" w:sz="0" w:space="0" w:color="auto"/>
          </w:divBdr>
        </w:div>
        <w:div w:id="362361174">
          <w:marLeft w:val="0"/>
          <w:marRight w:val="0"/>
          <w:marTop w:val="0"/>
          <w:marBottom w:val="0"/>
          <w:divBdr>
            <w:top w:val="none" w:sz="0" w:space="0" w:color="auto"/>
            <w:left w:val="none" w:sz="0" w:space="0" w:color="auto"/>
            <w:bottom w:val="none" w:sz="0" w:space="0" w:color="auto"/>
            <w:right w:val="none" w:sz="0" w:space="0" w:color="auto"/>
          </w:divBdr>
        </w:div>
        <w:div w:id="362363122">
          <w:marLeft w:val="0"/>
          <w:marRight w:val="0"/>
          <w:marTop w:val="0"/>
          <w:marBottom w:val="0"/>
          <w:divBdr>
            <w:top w:val="none" w:sz="0" w:space="0" w:color="auto"/>
            <w:left w:val="none" w:sz="0" w:space="0" w:color="auto"/>
            <w:bottom w:val="none" w:sz="0" w:space="0" w:color="auto"/>
            <w:right w:val="none" w:sz="0" w:space="0" w:color="auto"/>
          </w:divBdr>
        </w:div>
        <w:div w:id="362363482">
          <w:marLeft w:val="0"/>
          <w:marRight w:val="0"/>
          <w:marTop w:val="0"/>
          <w:marBottom w:val="300"/>
          <w:divBdr>
            <w:top w:val="single" w:sz="6" w:space="15" w:color="EDEDED"/>
            <w:left w:val="single" w:sz="6" w:space="15" w:color="EDEDED"/>
            <w:bottom w:val="single" w:sz="6" w:space="15" w:color="EDEDED"/>
            <w:right w:val="single" w:sz="6" w:space="15" w:color="EDEDED"/>
          </w:divBdr>
        </w:div>
        <w:div w:id="362365209">
          <w:marLeft w:val="0"/>
          <w:marRight w:val="0"/>
          <w:marTop w:val="0"/>
          <w:marBottom w:val="0"/>
          <w:divBdr>
            <w:top w:val="none" w:sz="0" w:space="0" w:color="auto"/>
            <w:left w:val="none" w:sz="0" w:space="0" w:color="auto"/>
            <w:bottom w:val="none" w:sz="0" w:space="0" w:color="auto"/>
            <w:right w:val="none" w:sz="0" w:space="0" w:color="auto"/>
          </w:divBdr>
        </w:div>
        <w:div w:id="362366711">
          <w:marLeft w:val="0"/>
          <w:marRight w:val="0"/>
          <w:marTop w:val="0"/>
          <w:marBottom w:val="0"/>
          <w:divBdr>
            <w:top w:val="none" w:sz="0" w:space="0" w:color="auto"/>
            <w:left w:val="none" w:sz="0" w:space="0" w:color="auto"/>
            <w:bottom w:val="none" w:sz="0" w:space="0" w:color="auto"/>
            <w:right w:val="none" w:sz="0" w:space="0" w:color="auto"/>
          </w:divBdr>
        </w:div>
        <w:div w:id="362367982">
          <w:marLeft w:val="0"/>
          <w:marRight w:val="0"/>
          <w:marTop w:val="0"/>
          <w:marBottom w:val="0"/>
          <w:divBdr>
            <w:top w:val="none" w:sz="0" w:space="0" w:color="auto"/>
            <w:left w:val="none" w:sz="0" w:space="0" w:color="auto"/>
            <w:bottom w:val="none" w:sz="0" w:space="0" w:color="auto"/>
            <w:right w:val="none" w:sz="0" w:space="0" w:color="auto"/>
          </w:divBdr>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
          </w:divsChild>
        </w:div>
        <w:div w:id="362439512">
          <w:marLeft w:val="0"/>
          <w:marRight w:val="0"/>
          <w:marTop w:val="0"/>
          <w:marBottom w:val="0"/>
          <w:divBdr>
            <w:top w:val="none" w:sz="0" w:space="0" w:color="auto"/>
            <w:left w:val="none" w:sz="0" w:space="0" w:color="auto"/>
            <w:bottom w:val="none" w:sz="0" w:space="0" w:color="auto"/>
            <w:right w:val="none" w:sz="0" w:space="0" w:color="auto"/>
          </w:divBdr>
        </w:div>
        <w:div w:id="362440279">
          <w:marLeft w:val="0"/>
          <w:marRight w:val="0"/>
          <w:marTop w:val="300"/>
          <w:marBottom w:val="0"/>
          <w:divBdr>
            <w:top w:val="none" w:sz="0" w:space="0" w:color="auto"/>
            <w:left w:val="none" w:sz="0" w:space="0" w:color="auto"/>
            <w:bottom w:val="none" w:sz="0" w:space="0" w:color="auto"/>
            <w:right w:val="none" w:sz="0" w:space="0" w:color="auto"/>
          </w:divBdr>
        </w:div>
        <w:div w:id="362442095">
          <w:marLeft w:val="0"/>
          <w:marRight w:val="0"/>
          <w:marTop w:val="300"/>
          <w:marBottom w:val="0"/>
          <w:divBdr>
            <w:top w:val="none" w:sz="0" w:space="0" w:color="auto"/>
            <w:left w:val="none" w:sz="0" w:space="0" w:color="auto"/>
            <w:bottom w:val="none" w:sz="0" w:space="0" w:color="auto"/>
            <w:right w:val="none" w:sz="0" w:space="0" w:color="auto"/>
          </w:divBdr>
          <w:divsChild>
            <w:div w:id="296687845">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
        <w:div w:id="362512001">
          <w:marLeft w:val="0"/>
          <w:marRight w:val="0"/>
          <w:marTop w:val="0"/>
          <w:marBottom w:val="0"/>
          <w:divBdr>
            <w:top w:val="none" w:sz="0" w:space="0" w:color="auto"/>
            <w:left w:val="none" w:sz="0" w:space="0" w:color="auto"/>
            <w:bottom w:val="none" w:sz="0" w:space="0" w:color="auto"/>
            <w:right w:val="none" w:sz="0" w:space="0" w:color="auto"/>
          </w:divBdr>
        </w:div>
        <w:div w:id="362558807">
          <w:marLeft w:val="0"/>
          <w:marRight w:val="0"/>
          <w:marTop w:val="0"/>
          <w:marBottom w:val="0"/>
          <w:divBdr>
            <w:top w:val="none" w:sz="0" w:space="0" w:color="auto"/>
            <w:left w:val="none" w:sz="0" w:space="0" w:color="auto"/>
            <w:bottom w:val="none" w:sz="0" w:space="0" w:color="auto"/>
            <w:right w:val="none" w:sz="0" w:space="0" w:color="auto"/>
          </w:divBdr>
        </w:div>
        <w:div w:id="362559573">
          <w:marLeft w:val="0"/>
          <w:marRight w:val="0"/>
          <w:marTop w:val="0"/>
          <w:marBottom w:val="0"/>
          <w:divBdr>
            <w:top w:val="none" w:sz="0" w:space="0" w:color="auto"/>
            <w:left w:val="none" w:sz="0" w:space="0" w:color="auto"/>
            <w:bottom w:val="none" w:sz="0" w:space="0" w:color="auto"/>
            <w:right w:val="none" w:sz="0" w:space="0" w:color="auto"/>
          </w:divBdr>
          <w:divsChild>
            <w:div w:id="353962696">
              <w:marLeft w:val="0"/>
              <w:marRight w:val="0"/>
              <w:marTop w:val="0"/>
              <w:marBottom w:val="0"/>
              <w:divBdr>
                <w:top w:val="none" w:sz="0" w:space="0" w:color="auto"/>
                <w:left w:val="none" w:sz="0" w:space="0" w:color="auto"/>
                <w:bottom w:val="none" w:sz="0" w:space="0" w:color="auto"/>
                <w:right w:val="none" w:sz="0" w:space="0" w:color="auto"/>
              </w:divBdr>
            </w:div>
          </w:divsChild>
        </w:div>
        <w:div w:id="362562543">
          <w:marLeft w:val="0"/>
          <w:marRight w:val="0"/>
          <w:marTop w:val="0"/>
          <w:marBottom w:val="300"/>
          <w:divBdr>
            <w:top w:val="single" w:sz="6" w:space="15" w:color="EDEDED"/>
            <w:left w:val="single" w:sz="6" w:space="15" w:color="EDEDED"/>
            <w:bottom w:val="single" w:sz="6" w:space="15" w:color="EDEDED"/>
            <w:right w:val="single" w:sz="6" w:space="15" w:color="EDEDED"/>
          </w:divBdr>
        </w:div>
        <w:div w:id="362562745">
          <w:marLeft w:val="0"/>
          <w:marRight w:val="0"/>
          <w:marTop w:val="300"/>
          <w:marBottom w:val="0"/>
          <w:divBdr>
            <w:top w:val="none" w:sz="0" w:space="0" w:color="auto"/>
            <w:left w:val="none" w:sz="0" w:space="0" w:color="auto"/>
            <w:bottom w:val="none" w:sz="0" w:space="0" w:color="auto"/>
            <w:right w:val="none" w:sz="0" w:space="0" w:color="auto"/>
          </w:divBdr>
        </w:div>
        <w:div w:id="362563039">
          <w:marLeft w:val="0"/>
          <w:marRight w:val="0"/>
          <w:marTop w:val="0"/>
          <w:marBottom w:val="300"/>
          <w:divBdr>
            <w:top w:val="single" w:sz="6" w:space="15" w:color="EDEDED"/>
            <w:left w:val="single" w:sz="6" w:space="15" w:color="EDEDED"/>
            <w:bottom w:val="single" w:sz="6" w:space="15" w:color="EDEDED"/>
            <w:right w:val="single" w:sz="6" w:space="15" w:color="EDEDED"/>
          </w:divBdr>
        </w:div>
        <w:div w:id="362631136">
          <w:marLeft w:val="0"/>
          <w:marRight w:val="0"/>
          <w:marTop w:val="300"/>
          <w:marBottom w:val="0"/>
          <w:divBdr>
            <w:top w:val="none" w:sz="0" w:space="0" w:color="auto"/>
            <w:left w:val="none" w:sz="0" w:space="0" w:color="auto"/>
            <w:bottom w:val="none" w:sz="0" w:space="0" w:color="auto"/>
            <w:right w:val="none" w:sz="0" w:space="0" w:color="auto"/>
          </w:divBdr>
        </w:div>
        <w:div w:id="362631648">
          <w:marLeft w:val="0"/>
          <w:marRight w:val="0"/>
          <w:marTop w:val="0"/>
          <w:marBottom w:val="0"/>
          <w:divBdr>
            <w:top w:val="none" w:sz="0" w:space="0" w:color="auto"/>
            <w:left w:val="none" w:sz="0" w:space="0" w:color="auto"/>
            <w:bottom w:val="none" w:sz="0" w:space="0" w:color="auto"/>
            <w:right w:val="none" w:sz="0" w:space="0" w:color="auto"/>
          </w:divBdr>
        </w:div>
        <w:div w:id="362633095">
          <w:marLeft w:val="0"/>
          <w:marRight w:val="0"/>
          <w:marTop w:val="0"/>
          <w:marBottom w:val="0"/>
          <w:divBdr>
            <w:top w:val="none" w:sz="0" w:space="0" w:color="auto"/>
            <w:left w:val="none" w:sz="0" w:space="0" w:color="auto"/>
            <w:bottom w:val="none" w:sz="0" w:space="0" w:color="auto"/>
            <w:right w:val="none" w:sz="0" w:space="0" w:color="auto"/>
          </w:divBdr>
        </w:div>
        <w:div w:id="362633227">
          <w:marLeft w:val="0"/>
          <w:marRight w:val="0"/>
          <w:marTop w:val="0"/>
          <w:marBottom w:val="300"/>
          <w:divBdr>
            <w:top w:val="single" w:sz="6" w:space="15" w:color="EDEDED"/>
            <w:left w:val="single" w:sz="6" w:space="15" w:color="EDEDED"/>
            <w:bottom w:val="single" w:sz="6" w:space="15" w:color="EDEDED"/>
            <w:right w:val="single" w:sz="6" w:space="15" w:color="EDEDED"/>
          </w:divBdr>
        </w:div>
        <w:div w:id="362633457">
          <w:marLeft w:val="0"/>
          <w:marRight w:val="0"/>
          <w:marTop w:val="0"/>
          <w:marBottom w:val="0"/>
          <w:divBdr>
            <w:top w:val="none" w:sz="0" w:space="0" w:color="auto"/>
            <w:left w:val="none" w:sz="0" w:space="0" w:color="auto"/>
            <w:bottom w:val="none" w:sz="0" w:space="0" w:color="auto"/>
            <w:right w:val="none" w:sz="0" w:space="0" w:color="auto"/>
          </w:divBdr>
        </w:div>
        <w:div w:id="362633727">
          <w:marLeft w:val="0"/>
          <w:marRight w:val="0"/>
          <w:marTop w:val="0"/>
          <w:marBottom w:val="0"/>
          <w:divBdr>
            <w:top w:val="none" w:sz="0" w:space="0" w:color="auto"/>
            <w:left w:val="none" w:sz="0" w:space="0" w:color="auto"/>
            <w:bottom w:val="none" w:sz="0" w:space="0" w:color="auto"/>
            <w:right w:val="none" w:sz="0" w:space="0" w:color="auto"/>
          </w:divBdr>
          <w:divsChild>
            <w:div w:id="7957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634097">
          <w:marLeft w:val="0"/>
          <w:marRight w:val="0"/>
          <w:marTop w:val="0"/>
          <w:marBottom w:val="0"/>
          <w:divBdr>
            <w:top w:val="none" w:sz="0" w:space="0" w:color="auto"/>
            <w:left w:val="none" w:sz="0" w:space="0" w:color="auto"/>
            <w:bottom w:val="none" w:sz="0" w:space="0" w:color="auto"/>
            <w:right w:val="none" w:sz="0" w:space="0" w:color="auto"/>
          </w:divBdr>
        </w:div>
        <w:div w:id="362635554">
          <w:marLeft w:val="0"/>
          <w:marRight w:val="0"/>
          <w:marTop w:val="0"/>
          <w:marBottom w:val="0"/>
          <w:divBdr>
            <w:top w:val="none" w:sz="0" w:space="0" w:color="auto"/>
            <w:left w:val="none" w:sz="0" w:space="0" w:color="auto"/>
            <w:bottom w:val="none" w:sz="0" w:space="0" w:color="auto"/>
            <w:right w:val="none" w:sz="0" w:space="0" w:color="auto"/>
          </w:divBdr>
        </w:div>
        <w:div w:id="362635680">
          <w:marLeft w:val="0"/>
          <w:marRight w:val="0"/>
          <w:marTop w:val="0"/>
          <w:marBottom w:val="0"/>
          <w:divBdr>
            <w:top w:val="none" w:sz="0" w:space="0" w:color="auto"/>
            <w:left w:val="none" w:sz="0" w:space="0" w:color="auto"/>
            <w:bottom w:val="none" w:sz="0" w:space="0" w:color="auto"/>
            <w:right w:val="none" w:sz="0" w:space="0" w:color="auto"/>
          </w:divBdr>
        </w:div>
        <w:div w:id="362636202">
          <w:marLeft w:val="0"/>
          <w:marRight w:val="0"/>
          <w:marTop w:val="0"/>
          <w:marBottom w:val="0"/>
          <w:divBdr>
            <w:top w:val="none" w:sz="0" w:space="0" w:color="auto"/>
            <w:left w:val="none" w:sz="0" w:space="0" w:color="auto"/>
            <w:bottom w:val="none" w:sz="0" w:space="0" w:color="auto"/>
            <w:right w:val="none" w:sz="0" w:space="0" w:color="auto"/>
          </w:divBdr>
        </w:div>
        <w:div w:id="362636902">
          <w:marLeft w:val="0"/>
          <w:marRight w:val="0"/>
          <w:marTop w:val="0"/>
          <w:marBottom w:val="0"/>
          <w:divBdr>
            <w:top w:val="none" w:sz="0" w:space="0" w:color="auto"/>
            <w:left w:val="none" w:sz="0" w:space="0" w:color="auto"/>
            <w:bottom w:val="none" w:sz="0" w:space="0" w:color="auto"/>
            <w:right w:val="none" w:sz="0" w:space="0" w:color="auto"/>
          </w:divBdr>
        </w:div>
        <w:div w:id="362639022">
          <w:marLeft w:val="0"/>
          <w:marRight w:val="0"/>
          <w:marTop w:val="0"/>
          <w:marBottom w:val="0"/>
          <w:divBdr>
            <w:top w:val="none" w:sz="0" w:space="0" w:color="auto"/>
            <w:left w:val="none" w:sz="0" w:space="0" w:color="auto"/>
            <w:bottom w:val="none" w:sz="0" w:space="0" w:color="auto"/>
            <w:right w:val="none" w:sz="0" w:space="0" w:color="auto"/>
          </w:divBdr>
        </w:div>
        <w:div w:id="362639330">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
        <w:div w:id="362678013">
          <w:marLeft w:val="0"/>
          <w:marRight w:val="0"/>
          <w:marTop w:val="0"/>
          <w:marBottom w:val="0"/>
          <w:divBdr>
            <w:top w:val="none" w:sz="0" w:space="0" w:color="auto"/>
            <w:left w:val="none" w:sz="0" w:space="0" w:color="auto"/>
            <w:bottom w:val="none" w:sz="0" w:space="0" w:color="auto"/>
            <w:right w:val="none" w:sz="0" w:space="0" w:color="auto"/>
          </w:divBdr>
        </w:div>
        <w:div w:id="362679000">
          <w:marLeft w:val="0"/>
          <w:marRight w:val="0"/>
          <w:marTop w:val="0"/>
          <w:marBottom w:val="0"/>
          <w:divBdr>
            <w:top w:val="none" w:sz="0" w:space="0" w:color="auto"/>
            <w:left w:val="none" w:sz="0" w:space="0" w:color="auto"/>
            <w:bottom w:val="none" w:sz="0" w:space="0" w:color="auto"/>
            <w:right w:val="none" w:sz="0" w:space="0" w:color="auto"/>
          </w:divBdr>
        </w:div>
        <w:div w:id="362747637">
          <w:marLeft w:val="0"/>
          <w:marRight w:val="0"/>
          <w:marTop w:val="0"/>
          <w:marBottom w:val="0"/>
          <w:divBdr>
            <w:top w:val="none" w:sz="0" w:space="0" w:color="auto"/>
            <w:left w:val="none" w:sz="0" w:space="0" w:color="auto"/>
            <w:bottom w:val="none" w:sz="0" w:space="0" w:color="auto"/>
            <w:right w:val="none" w:sz="0" w:space="0" w:color="auto"/>
          </w:divBdr>
        </w:div>
        <w:div w:id="362748215">
          <w:marLeft w:val="0"/>
          <w:marRight w:val="0"/>
          <w:marTop w:val="0"/>
          <w:marBottom w:val="0"/>
          <w:divBdr>
            <w:top w:val="none" w:sz="0" w:space="0" w:color="auto"/>
            <w:left w:val="none" w:sz="0" w:space="0" w:color="auto"/>
            <w:bottom w:val="none" w:sz="0" w:space="0" w:color="auto"/>
            <w:right w:val="none" w:sz="0" w:space="0" w:color="auto"/>
          </w:divBdr>
          <w:divsChild>
            <w:div w:id="38282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750017">
          <w:marLeft w:val="0"/>
          <w:marRight w:val="0"/>
          <w:marTop w:val="300"/>
          <w:marBottom w:val="0"/>
          <w:divBdr>
            <w:top w:val="none" w:sz="0" w:space="0" w:color="auto"/>
            <w:left w:val="none" w:sz="0" w:space="0" w:color="auto"/>
            <w:bottom w:val="none" w:sz="0" w:space="0" w:color="auto"/>
            <w:right w:val="none" w:sz="0" w:space="0" w:color="auto"/>
          </w:divBdr>
        </w:div>
        <w:div w:id="362756795">
          <w:marLeft w:val="0"/>
          <w:marRight w:val="0"/>
          <w:marTop w:val="0"/>
          <w:marBottom w:val="0"/>
          <w:divBdr>
            <w:top w:val="none" w:sz="0" w:space="0" w:color="auto"/>
            <w:left w:val="none" w:sz="0" w:space="0" w:color="auto"/>
            <w:bottom w:val="none" w:sz="0" w:space="0" w:color="auto"/>
            <w:right w:val="none" w:sz="0" w:space="0" w:color="auto"/>
          </w:divBdr>
        </w:div>
        <w:div w:id="362823032">
          <w:marLeft w:val="0"/>
          <w:marRight w:val="0"/>
          <w:marTop w:val="0"/>
          <w:marBottom w:val="0"/>
          <w:divBdr>
            <w:top w:val="none" w:sz="0" w:space="0" w:color="auto"/>
            <w:left w:val="none" w:sz="0" w:space="0" w:color="auto"/>
            <w:bottom w:val="none" w:sz="0" w:space="0" w:color="auto"/>
            <w:right w:val="none" w:sz="0" w:space="0" w:color="auto"/>
          </w:divBdr>
        </w:div>
        <w:div w:id="362829423">
          <w:marLeft w:val="0"/>
          <w:marRight w:val="0"/>
          <w:marTop w:val="0"/>
          <w:marBottom w:val="0"/>
          <w:divBdr>
            <w:top w:val="none" w:sz="0" w:space="0" w:color="auto"/>
            <w:left w:val="none" w:sz="0" w:space="0" w:color="auto"/>
            <w:bottom w:val="none" w:sz="0" w:space="0" w:color="auto"/>
            <w:right w:val="none" w:sz="0" w:space="0" w:color="auto"/>
          </w:divBdr>
        </w:div>
        <w:div w:id="362875077">
          <w:marLeft w:val="0"/>
          <w:marRight w:val="0"/>
          <w:marTop w:val="0"/>
          <w:marBottom w:val="0"/>
          <w:divBdr>
            <w:top w:val="none" w:sz="0" w:space="0" w:color="auto"/>
            <w:left w:val="none" w:sz="0" w:space="0" w:color="auto"/>
            <w:bottom w:val="none" w:sz="0" w:space="0" w:color="auto"/>
            <w:right w:val="none" w:sz="0" w:space="0" w:color="auto"/>
          </w:divBdr>
        </w:div>
        <w:div w:id="362900857">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2902349">
          <w:marLeft w:val="0"/>
          <w:marRight w:val="0"/>
          <w:marTop w:val="300"/>
          <w:marBottom w:val="0"/>
          <w:divBdr>
            <w:top w:val="none" w:sz="0" w:space="0" w:color="auto"/>
            <w:left w:val="none" w:sz="0" w:space="0" w:color="auto"/>
            <w:bottom w:val="none" w:sz="0" w:space="0" w:color="auto"/>
            <w:right w:val="none" w:sz="0" w:space="0" w:color="auto"/>
          </w:divBdr>
        </w:div>
        <w:div w:id="362902910">
          <w:marLeft w:val="0"/>
          <w:marRight w:val="0"/>
          <w:marTop w:val="0"/>
          <w:marBottom w:val="0"/>
          <w:divBdr>
            <w:top w:val="none" w:sz="0" w:space="0" w:color="auto"/>
            <w:left w:val="none" w:sz="0" w:space="0" w:color="auto"/>
            <w:bottom w:val="none" w:sz="0" w:space="0" w:color="auto"/>
            <w:right w:val="none" w:sz="0" w:space="0" w:color="auto"/>
          </w:divBdr>
        </w:div>
        <w:div w:id="362943364">
          <w:marLeft w:val="0"/>
          <w:marRight w:val="0"/>
          <w:marTop w:val="0"/>
          <w:marBottom w:val="300"/>
          <w:divBdr>
            <w:top w:val="single" w:sz="6" w:space="15" w:color="EDEDED"/>
            <w:left w:val="single" w:sz="6" w:space="15" w:color="EDEDED"/>
            <w:bottom w:val="single" w:sz="6" w:space="15" w:color="EDEDED"/>
            <w:right w:val="single" w:sz="6" w:space="15" w:color="EDEDED"/>
          </w:divBdr>
        </w:div>
        <w:div w:id="362943528">
          <w:marLeft w:val="0"/>
          <w:marRight w:val="0"/>
          <w:marTop w:val="0"/>
          <w:marBottom w:val="0"/>
          <w:divBdr>
            <w:top w:val="none" w:sz="0" w:space="0" w:color="auto"/>
            <w:left w:val="none" w:sz="0" w:space="0" w:color="auto"/>
            <w:bottom w:val="none" w:sz="0" w:space="0" w:color="auto"/>
            <w:right w:val="none" w:sz="0" w:space="0" w:color="auto"/>
          </w:divBdr>
        </w:div>
        <w:div w:id="362946750">
          <w:marLeft w:val="0"/>
          <w:marRight w:val="0"/>
          <w:marTop w:val="0"/>
          <w:marBottom w:val="0"/>
          <w:divBdr>
            <w:top w:val="none" w:sz="0" w:space="0" w:color="auto"/>
            <w:left w:val="none" w:sz="0" w:space="0" w:color="auto"/>
            <w:bottom w:val="none" w:sz="0" w:space="0" w:color="auto"/>
            <w:right w:val="none" w:sz="0" w:space="0" w:color="auto"/>
          </w:divBdr>
        </w:div>
        <w:div w:id="362946942">
          <w:marLeft w:val="0"/>
          <w:marRight w:val="0"/>
          <w:marTop w:val="300"/>
          <w:marBottom w:val="0"/>
          <w:divBdr>
            <w:top w:val="none" w:sz="0" w:space="0" w:color="auto"/>
            <w:left w:val="none" w:sz="0" w:space="0" w:color="auto"/>
            <w:bottom w:val="none" w:sz="0" w:space="0" w:color="auto"/>
            <w:right w:val="none" w:sz="0" w:space="0" w:color="auto"/>
          </w:divBdr>
          <w:divsChild>
            <w:div w:id="24183849">
              <w:marLeft w:val="0"/>
              <w:marRight w:val="0"/>
              <w:marTop w:val="0"/>
              <w:marBottom w:val="0"/>
              <w:divBdr>
                <w:top w:val="none" w:sz="0" w:space="0" w:color="auto"/>
                <w:left w:val="none" w:sz="0" w:space="0" w:color="auto"/>
                <w:bottom w:val="none" w:sz="0" w:space="0" w:color="auto"/>
                <w:right w:val="none" w:sz="0" w:space="0" w:color="auto"/>
              </w:divBdr>
            </w:div>
          </w:divsChild>
        </w:div>
        <w:div w:id="362950109">
          <w:marLeft w:val="0"/>
          <w:marRight w:val="0"/>
          <w:marTop w:val="0"/>
          <w:marBottom w:val="0"/>
          <w:divBdr>
            <w:top w:val="none" w:sz="0" w:space="0" w:color="auto"/>
            <w:left w:val="none" w:sz="0" w:space="0" w:color="auto"/>
            <w:bottom w:val="none" w:sz="0" w:space="0" w:color="auto"/>
            <w:right w:val="none" w:sz="0" w:space="0" w:color="auto"/>
          </w:divBdr>
        </w:div>
        <w:div w:id="363017630">
          <w:marLeft w:val="0"/>
          <w:marRight w:val="0"/>
          <w:marTop w:val="0"/>
          <w:marBottom w:val="0"/>
          <w:divBdr>
            <w:top w:val="none" w:sz="0" w:space="0" w:color="auto"/>
            <w:left w:val="none" w:sz="0" w:space="0" w:color="auto"/>
            <w:bottom w:val="none" w:sz="0" w:space="0" w:color="auto"/>
            <w:right w:val="none" w:sz="0" w:space="0" w:color="auto"/>
          </w:divBdr>
        </w:div>
        <w:div w:id="363017658">
          <w:marLeft w:val="0"/>
          <w:marRight w:val="0"/>
          <w:marTop w:val="0"/>
          <w:marBottom w:val="300"/>
          <w:divBdr>
            <w:top w:val="single" w:sz="6" w:space="15" w:color="EDEDED"/>
            <w:left w:val="single" w:sz="6" w:space="15" w:color="EDEDED"/>
            <w:bottom w:val="single" w:sz="6" w:space="15" w:color="EDEDED"/>
            <w:right w:val="single" w:sz="6" w:space="15" w:color="EDEDED"/>
          </w:divBdr>
        </w:div>
        <w:div w:id="363018150">
          <w:marLeft w:val="0"/>
          <w:marRight w:val="0"/>
          <w:marTop w:val="0"/>
          <w:marBottom w:val="0"/>
          <w:divBdr>
            <w:top w:val="none" w:sz="0" w:space="0" w:color="auto"/>
            <w:left w:val="none" w:sz="0" w:space="0" w:color="auto"/>
            <w:bottom w:val="none" w:sz="0" w:space="0" w:color="auto"/>
            <w:right w:val="none" w:sz="0" w:space="0" w:color="auto"/>
          </w:divBdr>
        </w:div>
        <w:div w:id="363020640">
          <w:marLeft w:val="0"/>
          <w:marRight w:val="0"/>
          <w:marTop w:val="0"/>
          <w:marBottom w:val="300"/>
          <w:divBdr>
            <w:top w:val="single" w:sz="6" w:space="15" w:color="EDEDED"/>
            <w:left w:val="single" w:sz="6" w:space="15" w:color="EDEDED"/>
            <w:bottom w:val="single" w:sz="6" w:space="15" w:color="EDEDED"/>
            <w:right w:val="single" w:sz="6" w:space="15" w:color="EDEDED"/>
          </w:divBdr>
        </w:div>
        <w:div w:id="363025552">
          <w:marLeft w:val="0"/>
          <w:marRight w:val="0"/>
          <w:marTop w:val="0"/>
          <w:marBottom w:val="0"/>
          <w:divBdr>
            <w:top w:val="none" w:sz="0" w:space="0" w:color="auto"/>
            <w:left w:val="none" w:sz="0" w:space="0" w:color="auto"/>
            <w:bottom w:val="none" w:sz="0" w:space="0" w:color="auto"/>
            <w:right w:val="none" w:sz="0" w:space="0" w:color="auto"/>
          </w:divBdr>
        </w:div>
        <w:div w:id="363136773">
          <w:marLeft w:val="0"/>
          <w:marRight w:val="0"/>
          <w:marTop w:val="0"/>
          <w:marBottom w:val="0"/>
          <w:divBdr>
            <w:top w:val="none" w:sz="0" w:space="0" w:color="auto"/>
            <w:left w:val="none" w:sz="0" w:space="0" w:color="auto"/>
            <w:bottom w:val="none" w:sz="0" w:space="0" w:color="auto"/>
            <w:right w:val="none" w:sz="0" w:space="0" w:color="auto"/>
          </w:divBdr>
        </w:div>
        <w:div w:id="363138844">
          <w:marLeft w:val="0"/>
          <w:marRight w:val="0"/>
          <w:marTop w:val="0"/>
          <w:marBottom w:val="0"/>
          <w:divBdr>
            <w:top w:val="none" w:sz="0" w:space="0" w:color="auto"/>
            <w:left w:val="none" w:sz="0" w:space="0" w:color="auto"/>
            <w:bottom w:val="none" w:sz="0" w:space="0" w:color="auto"/>
            <w:right w:val="none" w:sz="0" w:space="0" w:color="auto"/>
          </w:divBdr>
        </w:div>
        <w:div w:id="363142851">
          <w:marLeft w:val="0"/>
          <w:marRight w:val="0"/>
          <w:marTop w:val="0"/>
          <w:marBottom w:val="0"/>
          <w:divBdr>
            <w:top w:val="none" w:sz="0" w:space="0" w:color="auto"/>
            <w:left w:val="none" w:sz="0" w:space="0" w:color="auto"/>
            <w:bottom w:val="none" w:sz="0" w:space="0" w:color="auto"/>
            <w:right w:val="none" w:sz="0" w:space="0" w:color="auto"/>
          </w:divBdr>
        </w:div>
        <w:div w:id="363167575">
          <w:marLeft w:val="0"/>
          <w:marRight w:val="0"/>
          <w:marTop w:val="0"/>
          <w:marBottom w:val="0"/>
          <w:divBdr>
            <w:top w:val="none" w:sz="0" w:space="0" w:color="auto"/>
            <w:left w:val="none" w:sz="0" w:space="0" w:color="auto"/>
            <w:bottom w:val="none" w:sz="0" w:space="0" w:color="auto"/>
            <w:right w:val="none" w:sz="0" w:space="0" w:color="auto"/>
          </w:divBdr>
        </w:div>
        <w:div w:id="363209751">
          <w:marLeft w:val="0"/>
          <w:marRight w:val="0"/>
          <w:marTop w:val="0"/>
          <w:marBottom w:val="0"/>
          <w:divBdr>
            <w:top w:val="none" w:sz="0" w:space="0" w:color="auto"/>
            <w:left w:val="none" w:sz="0" w:space="0" w:color="auto"/>
            <w:bottom w:val="none" w:sz="0" w:space="0" w:color="auto"/>
            <w:right w:val="none" w:sz="0" w:space="0" w:color="auto"/>
          </w:divBdr>
        </w:div>
        <w:div w:id="363213614">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15524">
          <w:marLeft w:val="0"/>
          <w:marRight w:val="0"/>
          <w:marTop w:val="0"/>
          <w:marBottom w:val="0"/>
          <w:divBdr>
            <w:top w:val="none" w:sz="0" w:space="0" w:color="auto"/>
            <w:left w:val="none" w:sz="0" w:space="0" w:color="auto"/>
            <w:bottom w:val="none" w:sz="0" w:space="0" w:color="auto"/>
            <w:right w:val="none" w:sz="0" w:space="0" w:color="auto"/>
          </w:divBdr>
        </w:div>
        <w:div w:id="363216611">
          <w:marLeft w:val="0"/>
          <w:marRight w:val="0"/>
          <w:marTop w:val="0"/>
          <w:marBottom w:val="0"/>
          <w:divBdr>
            <w:top w:val="none" w:sz="0" w:space="0" w:color="auto"/>
            <w:left w:val="none" w:sz="0" w:space="0" w:color="auto"/>
            <w:bottom w:val="none" w:sz="0" w:space="0" w:color="auto"/>
            <w:right w:val="none" w:sz="0" w:space="0" w:color="auto"/>
          </w:divBdr>
        </w:div>
        <w:div w:id="363286505">
          <w:marLeft w:val="0"/>
          <w:marRight w:val="0"/>
          <w:marTop w:val="0"/>
          <w:marBottom w:val="0"/>
          <w:divBdr>
            <w:top w:val="none" w:sz="0" w:space="0" w:color="auto"/>
            <w:left w:val="none" w:sz="0" w:space="0" w:color="auto"/>
            <w:bottom w:val="none" w:sz="0" w:space="0" w:color="auto"/>
            <w:right w:val="none" w:sz="0" w:space="0" w:color="auto"/>
          </w:divBdr>
        </w:div>
        <w:div w:id="363286683">
          <w:marLeft w:val="0"/>
          <w:marRight w:val="0"/>
          <w:marTop w:val="0"/>
          <w:marBottom w:val="0"/>
          <w:divBdr>
            <w:top w:val="none" w:sz="0" w:space="0" w:color="auto"/>
            <w:left w:val="none" w:sz="0" w:space="0" w:color="auto"/>
            <w:bottom w:val="none" w:sz="0" w:space="0" w:color="auto"/>
            <w:right w:val="none" w:sz="0" w:space="0" w:color="auto"/>
          </w:divBdr>
        </w:div>
        <w:div w:id="363287009">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289639">
          <w:marLeft w:val="0"/>
          <w:marRight w:val="0"/>
          <w:marTop w:val="30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
        <w:div w:id="363335212">
          <w:marLeft w:val="0"/>
          <w:marRight w:val="0"/>
          <w:marTop w:val="0"/>
          <w:marBottom w:val="0"/>
          <w:divBdr>
            <w:top w:val="none" w:sz="0" w:space="0" w:color="auto"/>
            <w:left w:val="none" w:sz="0" w:space="0" w:color="auto"/>
            <w:bottom w:val="none" w:sz="0" w:space="0" w:color="auto"/>
            <w:right w:val="none" w:sz="0" w:space="0" w:color="auto"/>
          </w:divBdr>
        </w:div>
        <w:div w:id="363336650">
          <w:marLeft w:val="0"/>
          <w:marRight w:val="0"/>
          <w:marTop w:val="0"/>
          <w:marBottom w:val="300"/>
          <w:divBdr>
            <w:top w:val="single" w:sz="6" w:space="15" w:color="EDEDED"/>
            <w:left w:val="single" w:sz="6" w:space="15" w:color="EDEDED"/>
            <w:bottom w:val="single" w:sz="6" w:space="15" w:color="EDEDED"/>
            <w:right w:val="single" w:sz="6" w:space="15" w:color="EDEDED"/>
          </w:divBdr>
        </w:div>
        <w:div w:id="363360208">
          <w:marLeft w:val="0"/>
          <w:marRight w:val="0"/>
          <w:marTop w:val="0"/>
          <w:marBottom w:val="0"/>
          <w:divBdr>
            <w:top w:val="none" w:sz="0" w:space="0" w:color="auto"/>
            <w:left w:val="none" w:sz="0" w:space="0" w:color="auto"/>
            <w:bottom w:val="none" w:sz="0" w:space="0" w:color="auto"/>
            <w:right w:val="none" w:sz="0" w:space="0" w:color="auto"/>
          </w:divBdr>
        </w:div>
        <w:div w:id="363360547">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363409246">
          <w:marLeft w:val="0"/>
          <w:marRight w:val="0"/>
          <w:marTop w:val="0"/>
          <w:marBottom w:val="0"/>
          <w:divBdr>
            <w:top w:val="none" w:sz="0" w:space="0" w:color="auto"/>
            <w:left w:val="none" w:sz="0" w:space="0" w:color="auto"/>
            <w:bottom w:val="none" w:sz="0" w:space="0" w:color="auto"/>
            <w:right w:val="none" w:sz="0" w:space="0" w:color="auto"/>
          </w:divBdr>
        </w:div>
        <w:div w:id="363410996">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
        <w:div w:id="363484651">
          <w:marLeft w:val="0"/>
          <w:marRight w:val="0"/>
          <w:marTop w:val="0"/>
          <w:marBottom w:val="0"/>
          <w:divBdr>
            <w:top w:val="none" w:sz="0" w:space="0" w:color="auto"/>
            <w:left w:val="none" w:sz="0" w:space="0" w:color="auto"/>
            <w:bottom w:val="none" w:sz="0" w:space="0" w:color="auto"/>
            <w:right w:val="none" w:sz="0" w:space="0" w:color="auto"/>
          </w:divBdr>
        </w:div>
        <w:div w:id="363485106">
          <w:marLeft w:val="0"/>
          <w:marRight w:val="0"/>
          <w:marTop w:val="0"/>
          <w:marBottom w:val="0"/>
          <w:divBdr>
            <w:top w:val="none" w:sz="0" w:space="0" w:color="auto"/>
            <w:left w:val="none" w:sz="0" w:space="0" w:color="auto"/>
            <w:bottom w:val="none" w:sz="0" w:space="0" w:color="auto"/>
            <w:right w:val="none" w:sz="0" w:space="0" w:color="auto"/>
          </w:divBdr>
        </w:div>
        <w:div w:id="363528393">
          <w:marLeft w:val="0"/>
          <w:marRight w:val="0"/>
          <w:marTop w:val="0"/>
          <w:marBottom w:val="0"/>
          <w:divBdr>
            <w:top w:val="none" w:sz="0" w:space="0" w:color="auto"/>
            <w:left w:val="none" w:sz="0" w:space="0" w:color="auto"/>
            <w:bottom w:val="none" w:sz="0" w:space="0" w:color="auto"/>
            <w:right w:val="none" w:sz="0" w:space="0" w:color="auto"/>
          </w:divBdr>
        </w:div>
        <w:div w:id="363557619">
          <w:marLeft w:val="0"/>
          <w:marRight w:val="0"/>
          <w:marTop w:val="0"/>
          <w:marBottom w:val="0"/>
          <w:divBdr>
            <w:top w:val="none" w:sz="0" w:space="0" w:color="auto"/>
            <w:left w:val="none" w:sz="0" w:space="0" w:color="auto"/>
            <w:bottom w:val="none" w:sz="0" w:space="0" w:color="auto"/>
            <w:right w:val="none" w:sz="0" w:space="0" w:color="auto"/>
          </w:divBdr>
        </w:div>
        <w:div w:id="363598300">
          <w:marLeft w:val="0"/>
          <w:marRight w:val="0"/>
          <w:marTop w:val="0"/>
          <w:marBottom w:val="0"/>
          <w:divBdr>
            <w:top w:val="none" w:sz="0" w:space="0" w:color="auto"/>
            <w:left w:val="none" w:sz="0" w:space="0" w:color="auto"/>
            <w:bottom w:val="none" w:sz="0" w:space="0" w:color="auto"/>
            <w:right w:val="none" w:sz="0" w:space="0" w:color="auto"/>
          </w:divBdr>
        </w:div>
        <w:div w:id="363598617">
          <w:marLeft w:val="0"/>
          <w:marRight w:val="0"/>
          <w:marTop w:val="0"/>
          <w:marBottom w:val="0"/>
          <w:divBdr>
            <w:top w:val="none" w:sz="0" w:space="0" w:color="auto"/>
            <w:left w:val="none" w:sz="0" w:space="0" w:color="auto"/>
            <w:bottom w:val="none" w:sz="0" w:space="0" w:color="auto"/>
            <w:right w:val="none" w:sz="0" w:space="0" w:color="auto"/>
          </w:divBdr>
        </w:div>
        <w:div w:id="363605367">
          <w:marLeft w:val="0"/>
          <w:marRight w:val="0"/>
          <w:marTop w:val="0"/>
          <w:marBottom w:val="0"/>
          <w:divBdr>
            <w:top w:val="none" w:sz="0" w:space="0" w:color="auto"/>
            <w:left w:val="none" w:sz="0" w:space="0" w:color="auto"/>
            <w:bottom w:val="none" w:sz="0" w:space="0" w:color="auto"/>
            <w:right w:val="none" w:sz="0" w:space="0" w:color="auto"/>
          </w:divBdr>
        </w:div>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 w:id="363675268">
          <w:marLeft w:val="0"/>
          <w:marRight w:val="0"/>
          <w:marTop w:val="0"/>
          <w:marBottom w:val="0"/>
          <w:divBdr>
            <w:top w:val="none" w:sz="0" w:space="0" w:color="auto"/>
            <w:left w:val="none" w:sz="0" w:space="0" w:color="auto"/>
            <w:bottom w:val="none" w:sz="0" w:space="0" w:color="auto"/>
            <w:right w:val="none" w:sz="0" w:space="0" w:color="auto"/>
          </w:divBdr>
        </w:div>
        <w:div w:id="363676470">
          <w:marLeft w:val="0"/>
          <w:marRight w:val="0"/>
          <w:marTop w:val="0"/>
          <w:marBottom w:val="0"/>
          <w:divBdr>
            <w:top w:val="none" w:sz="0" w:space="0" w:color="auto"/>
            <w:left w:val="none" w:sz="0" w:space="0" w:color="auto"/>
            <w:bottom w:val="none" w:sz="0" w:space="0" w:color="auto"/>
            <w:right w:val="none" w:sz="0" w:space="0" w:color="auto"/>
          </w:divBdr>
        </w:div>
        <w:div w:id="363678167">
          <w:marLeft w:val="0"/>
          <w:marRight w:val="0"/>
          <w:marTop w:val="0"/>
          <w:marBottom w:val="0"/>
          <w:divBdr>
            <w:top w:val="none" w:sz="0" w:space="0" w:color="auto"/>
            <w:left w:val="none" w:sz="0" w:space="0" w:color="auto"/>
            <w:bottom w:val="none" w:sz="0" w:space="0" w:color="auto"/>
            <w:right w:val="none" w:sz="0" w:space="0" w:color="auto"/>
          </w:divBdr>
        </w:div>
        <w:div w:id="363748697">
          <w:marLeft w:val="0"/>
          <w:marRight w:val="0"/>
          <w:marTop w:val="0"/>
          <w:marBottom w:val="0"/>
          <w:divBdr>
            <w:top w:val="none" w:sz="0" w:space="0" w:color="auto"/>
            <w:left w:val="none" w:sz="0" w:space="0" w:color="auto"/>
            <w:bottom w:val="none" w:sz="0" w:space="0" w:color="auto"/>
            <w:right w:val="none" w:sz="0" w:space="0" w:color="auto"/>
          </w:divBdr>
        </w:div>
        <w:div w:id="363749798">
          <w:marLeft w:val="0"/>
          <w:marRight w:val="0"/>
          <w:marTop w:val="0"/>
          <w:marBottom w:val="0"/>
          <w:divBdr>
            <w:top w:val="none" w:sz="0" w:space="0" w:color="auto"/>
            <w:left w:val="none" w:sz="0" w:space="0" w:color="auto"/>
            <w:bottom w:val="none" w:sz="0" w:space="0" w:color="auto"/>
            <w:right w:val="none" w:sz="0" w:space="0" w:color="auto"/>
          </w:divBdr>
        </w:div>
        <w:div w:id="363749813">
          <w:marLeft w:val="0"/>
          <w:marRight w:val="0"/>
          <w:marTop w:val="0"/>
          <w:marBottom w:val="0"/>
          <w:divBdr>
            <w:top w:val="none" w:sz="0" w:space="0" w:color="auto"/>
            <w:left w:val="none" w:sz="0" w:space="0" w:color="auto"/>
            <w:bottom w:val="none" w:sz="0" w:space="0" w:color="auto"/>
            <w:right w:val="none" w:sz="0" w:space="0" w:color="auto"/>
          </w:divBdr>
        </w:div>
        <w:div w:id="363751240">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
        <w:div w:id="363752772">
          <w:marLeft w:val="0"/>
          <w:marRight w:val="0"/>
          <w:marTop w:val="300"/>
          <w:marBottom w:val="0"/>
          <w:divBdr>
            <w:top w:val="none" w:sz="0" w:space="0" w:color="auto"/>
            <w:left w:val="none" w:sz="0" w:space="0" w:color="auto"/>
            <w:bottom w:val="none" w:sz="0" w:space="0" w:color="auto"/>
            <w:right w:val="none" w:sz="0" w:space="0" w:color="auto"/>
          </w:divBdr>
        </w:div>
        <w:div w:id="363753077">
          <w:marLeft w:val="0"/>
          <w:marRight w:val="0"/>
          <w:marTop w:val="300"/>
          <w:marBottom w:val="0"/>
          <w:divBdr>
            <w:top w:val="none" w:sz="0" w:space="0" w:color="auto"/>
            <w:left w:val="none" w:sz="0" w:space="0" w:color="auto"/>
            <w:bottom w:val="none" w:sz="0" w:space="0" w:color="auto"/>
            <w:right w:val="none" w:sz="0" w:space="0" w:color="auto"/>
          </w:divBdr>
          <w:divsChild>
            <w:div w:id="94331221">
              <w:marLeft w:val="0"/>
              <w:marRight w:val="0"/>
              <w:marTop w:val="0"/>
              <w:marBottom w:val="0"/>
              <w:divBdr>
                <w:top w:val="none" w:sz="0" w:space="0" w:color="auto"/>
                <w:left w:val="none" w:sz="0" w:space="0" w:color="auto"/>
                <w:bottom w:val="none" w:sz="0" w:space="0" w:color="auto"/>
                <w:right w:val="none" w:sz="0" w:space="0" w:color="auto"/>
              </w:divBdr>
              <w:divsChild>
                <w:div w:id="5906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3792657">
          <w:marLeft w:val="0"/>
          <w:marRight w:val="0"/>
          <w:marTop w:val="300"/>
          <w:marBottom w:val="0"/>
          <w:divBdr>
            <w:top w:val="none" w:sz="0" w:space="0" w:color="auto"/>
            <w:left w:val="none" w:sz="0" w:space="0" w:color="auto"/>
            <w:bottom w:val="none" w:sz="0" w:space="0" w:color="auto"/>
            <w:right w:val="none" w:sz="0" w:space="0" w:color="auto"/>
          </w:divBdr>
          <w:divsChild>
            <w:div w:id="76828701">
              <w:marLeft w:val="0"/>
              <w:marRight w:val="0"/>
              <w:marTop w:val="0"/>
              <w:marBottom w:val="0"/>
              <w:divBdr>
                <w:top w:val="none" w:sz="0" w:space="0" w:color="auto"/>
                <w:left w:val="none" w:sz="0" w:space="0" w:color="auto"/>
                <w:bottom w:val="none" w:sz="0" w:space="0" w:color="auto"/>
                <w:right w:val="none" w:sz="0" w:space="0" w:color="auto"/>
              </w:divBdr>
            </w:div>
          </w:divsChild>
        </w:div>
        <w:div w:id="363793471">
          <w:marLeft w:val="0"/>
          <w:marRight w:val="0"/>
          <w:marTop w:val="0"/>
          <w:marBottom w:val="300"/>
          <w:divBdr>
            <w:top w:val="single" w:sz="6" w:space="15" w:color="EDEDED"/>
            <w:left w:val="single" w:sz="6" w:space="15" w:color="EDEDED"/>
            <w:bottom w:val="single" w:sz="6" w:space="15" w:color="EDEDED"/>
            <w:right w:val="single" w:sz="6" w:space="15" w:color="EDEDED"/>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363822170">
          <w:marLeft w:val="0"/>
          <w:marRight w:val="0"/>
          <w:marTop w:val="300"/>
          <w:marBottom w:val="0"/>
          <w:divBdr>
            <w:top w:val="none" w:sz="0" w:space="0" w:color="auto"/>
            <w:left w:val="none" w:sz="0" w:space="0" w:color="auto"/>
            <w:bottom w:val="none" w:sz="0" w:space="0" w:color="auto"/>
            <w:right w:val="none" w:sz="0" w:space="0" w:color="auto"/>
          </w:divBdr>
        </w:div>
        <w:div w:id="363822371">
          <w:marLeft w:val="0"/>
          <w:marRight w:val="0"/>
          <w:marTop w:val="300"/>
          <w:marBottom w:val="0"/>
          <w:divBdr>
            <w:top w:val="none" w:sz="0" w:space="0" w:color="auto"/>
            <w:left w:val="none" w:sz="0" w:space="0" w:color="auto"/>
            <w:bottom w:val="none" w:sz="0" w:space="0" w:color="auto"/>
            <w:right w:val="none" w:sz="0" w:space="0" w:color="auto"/>
          </w:divBdr>
        </w:div>
        <w:div w:id="363869180">
          <w:marLeft w:val="0"/>
          <w:marRight w:val="0"/>
          <w:marTop w:val="0"/>
          <w:marBottom w:val="0"/>
          <w:divBdr>
            <w:top w:val="none" w:sz="0" w:space="0" w:color="auto"/>
            <w:left w:val="none" w:sz="0" w:space="0" w:color="auto"/>
            <w:bottom w:val="none" w:sz="0" w:space="0" w:color="auto"/>
            <w:right w:val="none" w:sz="0" w:space="0" w:color="auto"/>
          </w:divBdr>
        </w:div>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 w:id="363941598">
          <w:marLeft w:val="0"/>
          <w:marRight w:val="0"/>
          <w:marTop w:val="300"/>
          <w:marBottom w:val="0"/>
          <w:divBdr>
            <w:top w:val="none" w:sz="0" w:space="0" w:color="auto"/>
            <w:left w:val="none" w:sz="0" w:space="0" w:color="auto"/>
            <w:bottom w:val="none" w:sz="0" w:space="0" w:color="auto"/>
            <w:right w:val="none" w:sz="0" w:space="0" w:color="auto"/>
          </w:divBdr>
          <w:divsChild>
            <w:div w:id="83192323">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363943697">
          <w:marLeft w:val="0"/>
          <w:marRight w:val="0"/>
          <w:marTop w:val="0"/>
          <w:marBottom w:val="300"/>
          <w:divBdr>
            <w:top w:val="single" w:sz="6" w:space="15" w:color="EDEDED"/>
            <w:left w:val="single" w:sz="6" w:space="15" w:color="EDEDED"/>
            <w:bottom w:val="single" w:sz="6" w:space="15" w:color="EDEDED"/>
            <w:right w:val="single" w:sz="6" w:space="15" w:color="EDEDED"/>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63946225">
          <w:marLeft w:val="0"/>
          <w:marRight w:val="0"/>
          <w:marTop w:val="0"/>
          <w:marBottom w:val="0"/>
          <w:divBdr>
            <w:top w:val="none" w:sz="0" w:space="0" w:color="auto"/>
            <w:left w:val="none" w:sz="0" w:space="0" w:color="auto"/>
            <w:bottom w:val="none" w:sz="0" w:space="0" w:color="auto"/>
            <w:right w:val="none" w:sz="0" w:space="0" w:color="auto"/>
          </w:divBdr>
        </w:div>
        <w:div w:id="363946813">
          <w:marLeft w:val="0"/>
          <w:marRight w:val="0"/>
          <w:marTop w:val="0"/>
          <w:marBottom w:val="300"/>
          <w:divBdr>
            <w:top w:val="single" w:sz="6" w:space="15" w:color="EDEDED"/>
            <w:left w:val="single" w:sz="6" w:space="15" w:color="EDEDED"/>
            <w:bottom w:val="single" w:sz="6" w:space="15" w:color="EDEDED"/>
            <w:right w:val="single" w:sz="6" w:space="15" w:color="EDEDED"/>
          </w:divBdr>
        </w:div>
        <w:div w:id="363947231">
          <w:marLeft w:val="0"/>
          <w:marRight w:val="0"/>
          <w:marTop w:val="0"/>
          <w:marBottom w:val="0"/>
          <w:divBdr>
            <w:top w:val="none" w:sz="0" w:space="0" w:color="auto"/>
            <w:left w:val="none" w:sz="0" w:space="0" w:color="auto"/>
            <w:bottom w:val="none" w:sz="0" w:space="0" w:color="auto"/>
            <w:right w:val="none" w:sz="0" w:space="0" w:color="auto"/>
          </w:divBdr>
        </w:div>
        <w:div w:id="363947511">
          <w:marLeft w:val="0"/>
          <w:marRight w:val="0"/>
          <w:marTop w:val="0"/>
          <w:marBottom w:val="0"/>
          <w:divBdr>
            <w:top w:val="none" w:sz="0" w:space="0" w:color="auto"/>
            <w:left w:val="none" w:sz="0" w:space="0" w:color="auto"/>
            <w:bottom w:val="none" w:sz="0" w:space="0" w:color="auto"/>
            <w:right w:val="none" w:sz="0" w:space="0" w:color="auto"/>
          </w:divBdr>
        </w:div>
        <w:div w:id="363947721">
          <w:marLeft w:val="0"/>
          <w:marRight w:val="0"/>
          <w:marTop w:val="300"/>
          <w:marBottom w:val="0"/>
          <w:divBdr>
            <w:top w:val="none" w:sz="0" w:space="0" w:color="auto"/>
            <w:left w:val="none" w:sz="0" w:space="0" w:color="auto"/>
            <w:bottom w:val="none" w:sz="0" w:space="0" w:color="auto"/>
            <w:right w:val="none" w:sz="0" w:space="0" w:color="auto"/>
          </w:divBdr>
        </w:div>
        <w:div w:id="363947943">
          <w:marLeft w:val="0"/>
          <w:marRight w:val="0"/>
          <w:marTop w:val="0"/>
          <w:marBottom w:val="0"/>
          <w:divBdr>
            <w:top w:val="none" w:sz="0" w:space="0" w:color="auto"/>
            <w:left w:val="none" w:sz="0" w:space="0" w:color="auto"/>
            <w:bottom w:val="none" w:sz="0" w:space="0" w:color="auto"/>
            <w:right w:val="none" w:sz="0" w:space="0" w:color="auto"/>
          </w:divBdr>
        </w:div>
        <w:div w:id="363987207">
          <w:marLeft w:val="0"/>
          <w:marRight w:val="0"/>
          <w:marTop w:val="0"/>
          <w:marBottom w:val="0"/>
          <w:divBdr>
            <w:top w:val="none" w:sz="0" w:space="0" w:color="auto"/>
            <w:left w:val="none" w:sz="0" w:space="0" w:color="auto"/>
            <w:bottom w:val="none" w:sz="0" w:space="0" w:color="auto"/>
            <w:right w:val="none" w:sz="0" w:space="0" w:color="auto"/>
          </w:divBdr>
        </w:div>
        <w:div w:id="363987531">
          <w:marLeft w:val="0"/>
          <w:marRight w:val="0"/>
          <w:marTop w:val="300"/>
          <w:marBottom w:val="0"/>
          <w:divBdr>
            <w:top w:val="none" w:sz="0" w:space="0" w:color="auto"/>
            <w:left w:val="none" w:sz="0" w:space="0" w:color="auto"/>
            <w:bottom w:val="none" w:sz="0" w:space="0" w:color="auto"/>
            <w:right w:val="none" w:sz="0" w:space="0" w:color="auto"/>
          </w:divBdr>
          <w:divsChild>
            <w:div w:id="359942203">
              <w:marLeft w:val="0"/>
              <w:marRight w:val="0"/>
              <w:marTop w:val="0"/>
              <w:marBottom w:val="0"/>
              <w:divBdr>
                <w:top w:val="none" w:sz="0" w:space="0" w:color="auto"/>
                <w:left w:val="none" w:sz="0" w:space="0" w:color="auto"/>
                <w:bottom w:val="none" w:sz="0" w:space="0" w:color="auto"/>
                <w:right w:val="none" w:sz="0" w:space="0" w:color="auto"/>
              </w:divBdr>
            </w:div>
          </w:divsChild>
        </w:div>
        <w:div w:id="363989764">
          <w:marLeft w:val="0"/>
          <w:marRight w:val="0"/>
          <w:marTop w:val="0"/>
          <w:marBottom w:val="300"/>
          <w:divBdr>
            <w:top w:val="single" w:sz="6" w:space="15" w:color="EDEDED"/>
            <w:left w:val="single" w:sz="6" w:space="15" w:color="EDEDED"/>
            <w:bottom w:val="single" w:sz="6" w:space="15" w:color="EDEDED"/>
            <w:right w:val="single" w:sz="6" w:space="15" w:color="EDEDED"/>
          </w:divBdr>
        </w:div>
        <w:div w:id="363991963">
          <w:marLeft w:val="0"/>
          <w:marRight w:val="0"/>
          <w:marTop w:val="0"/>
          <w:marBottom w:val="0"/>
          <w:divBdr>
            <w:top w:val="none" w:sz="0" w:space="0" w:color="auto"/>
            <w:left w:val="none" w:sz="0" w:space="0" w:color="auto"/>
            <w:bottom w:val="none" w:sz="0" w:space="0" w:color="auto"/>
            <w:right w:val="none" w:sz="0" w:space="0" w:color="auto"/>
          </w:divBdr>
        </w:div>
        <w:div w:id="364016627">
          <w:marLeft w:val="0"/>
          <w:marRight w:val="0"/>
          <w:marTop w:val="0"/>
          <w:marBottom w:val="0"/>
          <w:divBdr>
            <w:top w:val="none" w:sz="0" w:space="0" w:color="auto"/>
            <w:left w:val="none" w:sz="0" w:space="0" w:color="auto"/>
            <w:bottom w:val="none" w:sz="0" w:space="0" w:color="auto"/>
            <w:right w:val="none" w:sz="0" w:space="0" w:color="auto"/>
          </w:divBdr>
        </w:div>
        <w:div w:id="364016854">
          <w:marLeft w:val="0"/>
          <w:marRight w:val="0"/>
          <w:marTop w:val="0"/>
          <w:marBottom w:val="0"/>
          <w:divBdr>
            <w:top w:val="none" w:sz="0" w:space="0" w:color="auto"/>
            <w:left w:val="none" w:sz="0" w:space="0" w:color="auto"/>
            <w:bottom w:val="none" w:sz="0" w:space="0" w:color="auto"/>
            <w:right w:val="none" w:sz="0" w:space="0" w:color="auto"/>
          </w:divBdr>
        </w:div>
        <w:div w:id="364017738">
          <w:marLeft w:val="0"/>
          <w:marRight w:val="0"/>
          <w:marTop w:val="0"/>
          <w:marBottom w:val="0"/>
          <w:divBdr>
            <w:top w:val="none" w:sz="0" w:space="0" w:color="auto"/>
            <w:left w:val="none" w:sz="0" w:space="0" w:color="auto"/>
            <w:bottom w:val="none" w:sz="0" w:space="0" w:color="auto"/>
            <w:right w:val="none" w:sz="0" w:space="0" w:color="auto"/>
          </w:divBdr>
        </w:div>
        <w:div w:id="364058845">
          <w:marLeft w:val="0"/>
          <w:marRight w:val="0"/>
          <w:marTop w:val="0"/>
          <w:marBottom w:val="0"/>
          <w:divBdr>
            <w:top w:val="none" w:sz="0" w:space="0" w:color="auto"/>
            <w:left w:val="none" w:sz="0" w:space="0" w:color="auto"/>
            <w:bottom w:val="none" w:sz="0" w:space="0" w:color="auto"/>
            <w:right w:val="none" w:sz="0" w:space="0" w:color="auto"/>
          </w:divBdr>
          <w:divsChild>
            <w:div w:id="29171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059568">
          <w:marLeft w:val="0"/>
          <w:marRight w:val="0"/>
          <w:marTop w:val="0"/>
          <w:marBottom w:val="0"/>
          <w:divBdr>
            <w:top w:val="none" w:sz="0" w:space="0" w:color="auto"/>
            <w:left w:val="none" w:sz="0" w:space="0" w:color="auto"/>
            <w:bottom w:val="none" w:sz="0" w:space="0" w:color="auto"/>
            <w:right w:val="none" w:sz="0" w:space="0" w:color="auto"/>
          </w:divBdr>
        </w:div>
        <w:div w:id="364064010">
          <w:marLeft w:val="0"/>
          <w:marRight w:val="0"/>
          <w:marTop w:val="0"/>
          <w:marBottom w:val="300"/>
          <w:divBdr>
            <w:top w:val="single" w:sz="6" w:space="15" w:color="EDEDED"/>
            <w:left w:val="single" w:sz="6" w:space="15" w:color="EDEDED"/>
            <w:bottom w:val="single" w:sz="6" w:space="15" w:color="EDEDED"/>
            <w:right w:val="single" w:sz="6" w:space="15" w:color="EDEDED"/>
          </w:divBdr>
        </w:div>
        <w:div w:id="364067415">
          <w:marLeft w:val="0"/>
          <w:marRight w:val="0"/>
          <w:marTop w:val="0"/>
          <w:marBottom w:val="300"/>
          <w:divBdr>
            <w:top w:val="single" w:sz="6" w:space="15" w:color="EDEDED"/>
            <w:left w:val="single" w:sz="6" w:space="15" w:color="EDEDED"/>
            <w:bottom w:val="single" w:sz="6" w:space="15" w:color="EDEDED"/>
            <w:right w:val="single" w:sz="6" w:space="15" w:color="EDEDED"/>
          </w:divBdr>
        </w:div>
        <w:div w:id="364134230">
          <w:marLeft w:val="0"/>
          <w:marRight w:val="0"/>
          <w:marTop w:val="0"/>
          <w:marBottom w:val="0"/>
          <w:divBdr>
            <w:top w:val="none" w:sz="0" w:space="0" w:color="auto"/>
            <w:left w:val="none" w:sz="0" w:space="0" w:color="auto"/>
            <w:bottom w:val="none" w:sz="0" w:space="0" w:color="auto"/>
            <w:right w:val="none" w:sz="0" w:space="0" w:color="auto"/>
          </w:divBdr>
        </w:div>
        <w:div w:id="364134751">
          <w:marLeft w:val="0"/>
          <w:marRight w:val="0"/>
          <w:marTop w:val="0"/>
          <w:marBottom w:val="0"/>
          <w:divBdr>
            <w:top w:val="none" w:sz="0" w:space="0" w:color="auto"/>
            <w:left w:val="none" w:sz="0" w:space="0" w:color="auto"/>
            <w:bottom w:val="none" w:sz="0" w:space="0" w:color="auto"/>
            <w:right w:val="none" w:sz="0" w:space="0" w:color="auto"/>
          </w:divBdr>
        </w:div>
        <w:div w:id="364138740">
          <w:marLeft w:val="0"/>
          <w:marRight w:val="0"/>
          <w:marTop w:val="0"/>
          <w:marBottom w:val="300"/>
          <w:divBdr>
            <w:top w:val="single" w:sz="6" w:space="15" w:color="EDEDED"/>
            <w:left w:val="single" w:sz="6" w:space="15" w:color="EDEDED"/>
            <w:bottom w:val="single" w:sz="6" w:space="15" w:color="EDEDED"/>
            <w:right w:val="single" w:sz="6" w:space="15" w:color="EDEDED"/>
          </w:divBdr>
        </w:div>
        <w:div w:id="364140210">
          <w:marLeft w:val="0"/>
          <w:marRight w:val="0"/>
          <w:marTop w:val="0"/>
          <w:marBottom w:val="0"/>
          <w:divBdr>
            <w:top w:val="none" w:sz="0" w:space="0" w:color="auto"/>
            <w:left w:val="none" w:sz="0" w:space="0" w:color="auto"/>
            <w:bottom w:val="none" w:sz="0" w:space="0" w:color="auto"/>
            <w:right w:val="none" w:sz="0" w:space="0" w:color="auto"/>
          </w:divBdr>
        </w:div>
        <w:div w:id="364140658">
          <w:marLeft w:val="0"/>
          <w:marRight w:val="0"/>
          <w:marTop w:val="0"/>
          <w:marBottom w:val="0"/>
          <w:divBdr>
            <w:top w:val="none" w:sz="0" w:space="0" w:color="auto"/>
            <w:left w:val="none" w:sz="0" w:space="0" w:color="auto"/>
            <w:bottom w:val="none" w:sz="0" w:space="0" w:color="auto"/>
            <w:right w:val="none" w:sz="0" w:space="0" w:color="auto"/>
          </w:divBdr>
        </w:div>
        <w:div w:id="364213617">
          <w:marLeft w:val="0"/>
          <w:marRight w:val="0"/>
          <w:marTop w:val="0"/>
          <w:marBottom w:val="0"/>
          <w:divBdr>
            <w:top w:val="none" w:sz="0" w:space="0" w:color="auto"/>
            <w:left w:val="none" w:sz="0" w:space="0" w:color="auto"/>
            <w:bottom w:val="none" w:sz="0" w:space="0" w:color="auto"/>
            <w:right w:val="none" w:sz="0" w:space="0" w:color="auto"/>
          </w:divBdr>
        </w:div>
        <w:div w:id="364215391">
          <w:marLeft w:val="0"/>
          <w:marRight w:val="0"/>
          <w:marTop w:val="0"/>
          <w:marBottom w:val="0"/>
          <w:divBdr>
            <w:top w:val="none" w:sz="0" w:space="0" w:color="auto"/>
            <w:left w:val="none" w:sz="0" w:space="0" w:color="auto"/>
            <w:bottom w:val="none" w:sz="0" w:space="0" w:color="auto"/>
            <w:right w:val="none" w:sz="0" w:space="0" w:color="auto"/>
          </w:divBdr>
          <w:divsChild>
            <w:div w:id="77023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252461">
          <w:marLeft w:val="0"/>
          <w:marRight w:val="0"/>
          <w:marTop w:val="0"/>
          <w:marBottom w:val="0"/>
          <w:divBdr>
            <w:top w:val="none" w:sz="0" w:space="0" w:color="auto"/>
            <w:left w:val="none" w:sz="0" w:space="0" w:color="auto"/>
            <w:bottom w:val="none" w:sz="0" w:space="0" w:color="auto"/>
            <w:right w:val="none" w:sz="0" w:space="0" w:color="auto"/>
          </w:divBdr>
          <w:divsChild>
            <w:div w:id="353848956">
              <w:marLeft w:val="0"/>
              <w:marRight w:val="0"/>
              <w:marTop w:val="0"/>
              <w:marBottom w:val="0"/>
              <w:divBdr>
                <w:top w:val="none" w:sz="0" w:space="0" w:color="auto"/>
                <w:left w:val="none" w:sz="0" w:space="0" w:color="auto"/>
                <w:bottom w:val="none" w:sz="0" w:space="0" w:color="auto"/>
                <w:right w:val="none" w:sz="0" w:space="0" w:color="auto"/>
              </w:divBdr>
            </w:div>
          </w:divsChild>
        </w:div>
        <w:div w:id="364253986">
          <w:marLeft w:val="0"/>
          <w:marRight w:val="0"/>
          <w:marTop w:val="0"/>
          <w:marBottom w:val="0"/>
          <w:divBdr>
            <w:top w:val="none" w:sz="0" w:space="0" w:color="auto"/>
            <w:left w:val="none" w:sz="0" w:space="0" w:color="auto"/>
            <w:bottom w:val="none" w:sz="0" w:space="0" w:color="auto"/>
            <w:right w:val="none" w:sz="0" w:space="0" w:color="auto"/>
          </w:divBdr>
        </w:div>
        <w:div w:id="364254398">
          <w:marLeft w:val="0"/>
          <w:marRight w:val="0"/>
          <w:marTop w:val="300"/>
          <w:marBottom w:val="0"/>
          <w:divBdr>
            <w:top w:val="none" w:sz="0" w:space="0" w:color="auto"/>
            <w:left w:val="none" w:sz="0" w:space="0" w:color="auto"/>
            <w:bottom w:val="none" w:sz="0" w:space="0" w:color="auto"/>
            <w:right w:val="none" w:sz="0" w:space="0" w:color="auto"/>
          </w:divBdr>
        </w:div>
        <w:div w:id="364255778">
          <w:marLeft w:val="0"/>
          <w:marRight w:val="0"/>
          <w:marTop w:val="0"/>
          <w:marBottom w:val="300"/>
          <w:divBdr>
            <w:top w:val="single" w:sz="6" w:space="15" w:color="EDEDED"/>
            <w:left w:val="single" w:sz="6" w:space="15" w:color="EDEDED"/>
            <w:bottom w:val="single" w:sz="6" w:space="15" w:color="EDEDED"/>
            <w:right w:val="single" w:sz="6" w:space="15" w:color="EDEDED"/>
          </w:divBdr>
        </w:div>
        <w:div w:id="364259042">
          <w:marLeft w:val="0"/>
          <w:marRight w:val="0"/>
          <w:marTop w:val="300"/>
          <w:marBottom w:val="0"/>
          <w:divBdr>
            <w:top w:val="none" w:sz="0" w:space="0" w:color="auto"/>
            <w:left w:val="none" w:sz="0" w:space="0" w:color="auto"/>
            <w:bottom w:val="none" w:sz="0" w:space="0" w:color="auto"/>
            <w:right w:val="none" w:sz="0" w:space="0" w:color="auto"/>
          </w:divBdr>
        </w:div>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
          </w:divsChild>
        </w:div>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 w:id="364331759">
          <w:marLeft w:val="0"/>
          <w:marRight w:val="0"/>
          <w:marTop w:val="0"/>
          <w:marBottom w:val="0"/>
          <w:divBdr>
            <w:top w:val="none" w:sz="0" w:space="0" w:color="auto"/>
            <w:left w:val="none" w:sz="0" w:space="0" w:color="auto"/>
            <w:bottom w:val="none" w:sz="0" w:space="0" w:color="auto"/>
            <w:right w:val="none" w:sz="0" w:space="0" w:color="auto"/>
          </w:divBdr>
        </w:div>
        <w:div w:id="364333989">
          <w:marLeft w:val="0"/>
          <w:marRight w:val="0"/>
          <w:marTop w:val="0"/>
          <w:marBottom w:val="300"/>
          <w:divBdr>
            <w:top w:val="single" w:sz="6" w:space="15" w:color="EDEDED"/>
            <w:left w:val="single" w:sz="6" w:space="15" w:color="EDEDED"/>
            <w:bottom w:val="single" w:sz="6" w:space="15" w:color="EDEDED"/>
            <w:right w:val="single" w:sz="6" w:space="15" w:color="EDEDED"/>
          </w:divBdr>
        </w:div>
        <w:div w:id="364403725">
          <w:marLeft w:val="0"/>
          <w:marRight w:val="0"/>
          <w:marTop w:val="300"/>
          <w:marBottom w:val="0"/>
          <w:divBdr>
            <w:top w:val="none" w:sz="0" w:space="0" w:color="auto"/>
            <w:left w:val="none" w:sz="0" w:space="0" w:color="auto"/>
            <w:bottom w:val="none" w:sz="0" w:space="0" w:color="auto"/>
            <w:right w:val="none" w:sz="0" w:space="0" w:color="auto"/>
          </w:divBdr>
        </w:div>
        <w:div w:id="364404934">
          <w:marLeft w:val="0"/>
          <w:marRight w:val="0"/>
          <w:marTop w:val="0"/>
          <w:marBottom w:val="0"/>
          <w:divBdr>
            <w:top w:val="none" w:sz="0" w:space="0" w:color="auto"/>
            <w:left w:val="none" w:sz="0" w:space="0" w:color="auto"/>
            <w:bottom w:val="none" w:sz="0" w:space="0" w:color="auto"/>
            <w:right w:val="none" w:sz="0" w:space="0" w:color="auto"/>
          </w:divBdr>
        </w:div>
        <w:div w:id="364408612">
          <w:marLeft w:val="0"/>
          <w:marRight w:val="0"/>
          <w:marTop w:val="0"/>
          <w:marBottom w:val="0"/>
          <w:divBdr>
            <w:top w:val="none" w:sz="0" w:space="0" w:color="auto"/>
            <w:left w:val="none" w:sz="0" w:space="0" w:color="auto"/>
            <w:bottom w:val="none" w:sz="0" w:space="0" w:color="auto"/>
            <w:right w:val="none" w:sz="0" w:space="0" w:color="auto"/>
          </w:divBdr>
        </w:div>
        <w:div w:id="364447630">
          <w:marLeft w:val="0"/>
          <w:marRight w:val="0"/>
          <w:marTop w:val="0"/>
          <w:marBottom w:val="0"/>
          <w:divBdr>
            <w:top w:val="none" w:sz="0" w:space="0" w:color="auto"/>
            <w:left w:val="none" w:sz="0" w:space="0" w:color="auto"/>
            <w:bottom w:val="none" w:sz="0" w:space="0" w:color="auto"/>
            <w:right w:val="none" w:sz="0" w:space="0" w:color="auto"/>
          </w:divBdr>
        </w:div>
        <w:div w:id="364448079">
          <w:marLeft w:val="0"/>
          <w:marRight w:val="0"/>
          <w:marTop w:val="0"/>
          <w:marBottom w:val="0"/>
          <w:divBdr>
            <w:top w:val="none" w:sz="0" w:space="0" w:color="auto"/>
            <w:left w:val="none" w:sz="0" w:space="0" w:color="auto"/>
            <w:bottom w:val="none" w:sz="0" w:space="0" w:color="auto"/>
            <w:right w:val="none" w:sz="0" w:space="0" w:color="auto"/>
          </w:divBdr>
        </w:div>
        <w:div w:id="364448469">
          <w:marLeft w:val="0"/>
          <w:marRight w:val="0"/>
          <w:marTop w:val="0"/>
          <w:marBottom w:val="0"/>
          <w:divBdr>
            <w:top w:val="none" w:sz="0" w:space="0" w:color="auto"/>
            <w:left w:val="none" w:sz="0" w:space="0" w:color="auto"/>
            <w:bottom w:val="none" w:sz="0" w:space="0" w:color="auto"/>
            <w:right w:val="none" w:sz="0" w:space="0" w:color="auto"/>
          </w:divBdr>
        </w:div>
        <w:div w:id="364448984">
          <w:marLeft w:val="0"/>
          <w:marRight w:val="0"/>
          <w:marTop w:val="0"/>
          <w:marBottom w:val="0"/>
          <w:divBdr>
            <w:top w:val="none" w:sz="0" w:space="0" w:color="auto"/>
            <w:left w:val="none" w:sz="0" w:space="0" w:color="auto"/>
            <w:bottom w:val="none" w:sz="0" w:space="0" w:color="auto"/>
            <w:right w:val="none" w:sz="0" w:space="0" w:color="auto"/>
          </w:divBdr>
        </w:div>
        <w:div w:id="364452945">
          <w:marLeft w:val="0"/>
          <w:marRight w:val="0"/>
          <w:marTop w:val="0"/>
          <w:marBottom w:val="0"/>
          <w:divBdr>
            <w:top w:val="none" w:sz="0" w:space="0" w:color="auto"/>
            <w:left w:val="none" w:sz="0" w:space="0" w:color="auto"/>
            <w:bottom w:val="none" w:sz="0" w:space="0" w:color="auto"/>
            <w:right w:val="none" w:sz="0" w:space="0" w:color="auto"/>
          </w:divBdr>
        </w:div>
        <w:div w:id="364477731">
          <w:marLeft w:val="0"/>
          <w:marRight w:val="0"/>
          <w:marTop w:val="0"/>
          <w:marBottom w:val="0"/>
          <w:divBdr>
            <w:top w:val="none" w:sz="0" w:space="0" w:color="auto"/>
            <w:left w:val="none" w:sz="0" w:space="0" w:color="auto"/>
            <w:bottom w:val="none" w:sz="0" w:space="0" w:color="auto"/>
            <w:right w:val="none" w:sz="0" w:space="0" w:color="auto"/>
          </w:divBdr>
        </w:div>
        <w:div w:id="364526257">
          <w:marLeft w:val="0"/>
          <w:marRight w:val="0"/>
          <w:marTop w:val="0"/>
          <w:marBottom w:val="0"/>
          <w:divBdr>
            <w:top w:val="none" w:sz="0" w:space="0" w:color="auto"/>
            <w:left w:val="none" w:sz="0" w:space="0" w:color="auto"/>
            <w:bottom w:val="none" w:sz="0" w:space="0" w:color="auto"/>
            <w:right w:val="none" w:sz="0" w:space="0" w:color="auto"/>
          </w:divBdr>
        </w:div>
        <w:div w:id="364595972">
          <w:marLeft w:val="0"/>
          <w:marRight w:val="0"/>
          <w:marTop w:val="0"/>
          <w:marBottom w:val="0"/>
          <w:divBdr>
            <w:top w:val="none" w:sz="0" w:space="0" w:color="auto"/>
            <w:left w:val="none" w:sz="0" w:space="0" w:color="auto"/>
            <w:bottom w:val="none" w:sz="0" w:space="0" w:color="auto"/>
            <w:right w:val="none" w:sz="0" w:space="0" w:color="auto"/>
          </w:divBdr>
        </w:div>
        <w:div w:id="364596247">
          <w:marLeft w:val="0"/>
          <w:marRight w:val="0"/>
          <w:marTop w:val="0"/>
          <w:marBottom w:val="0"/>
          <w:divBdr>
            <w:top w:val="none" w:sz="0" w:space="0" w:color="auto"/>
            <w:left w:val="none" w:sz="0" w:space="0" w:color="auto"/>
            <w:bottom w:val="none" w:sz="0" w:space="0" w:color="auto"/>
            <w:right w:val="none" w:sz="0" w:space="0" w:color="auto"/>
          </w:divBdr>
        </w:div>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 w:id="364601792">
          <w:marLeft w:val="0"/>
          <w:marRight w:val="0"/>
          <w:marTop w:val="0"/>
          <w:marBottom w:val="0"/>
          <w:divBdr>
            <w:top w:val="none" w:sz="0" w:space="0" w:color="auto"/>
            <w:left w:val="none" w:sz="0" w:space="0" w:color="auto"/>
            <w:bottom w:val="none" w:sz="0" w:space="0" w:color="auto"/>
            <w:right w:val="none" w:sz="0" w:space="0" w:color="auto"/>
          </w:divBdr>
        </w:div>
        <w:div w:id="364602068">
          <w:marLeft w:val="0"/>
          <w:marRight w:val="0"/>
          <w:marTop w:val="0"/>
          <w:marBottom w:val="0"/>
          <w:divBdr>
            <w:top w:val="none" w:sz="0" w:space="0" w:color="auto"/>
            <w:left w:val="none" w:sz="0" w:space="0" w:color="auto"/>
            <w:bottom w:val="none" w:sz="0" w:space="0" w:color="auto"/>
            <w:right w:val="none" w:sz="0" w:space="0" w:color="auto"/>
          </w:divBdr>
        </w:div>
        <w:div w:id="364602978">
          <w:marLeft w:val="0"/>
          <w:marRight w:val="0"/>
          <w:marTop w:val="0"/>
          <w:marBottom w:val="0"/>
          <w:divBdr>
            <w:top w:val="none" w:sz="0" w:space="0" w:color="auto"/>
            <w:left w:val="none" w:sz="0" w:space="0" w:color="auto"/>
            <w:bottom w:val="none" w:sz="0" w:space="0" w:color="auto"/>
            <w:right w:val="none" w:sz="0" w:space="0" w:color="auto"/>
          </w:divBdr>
        </w:div>
        <w:div w:id="364643597">
          <w:marLeft w:val="0"/>
          <w:marRight w:val="0"/>
          <w:marTop w:val="0"/>
          <w:marBottom w:val="0"/>
          <w:divBdr>
            <w:top w:val="none" w:sz="0" w:space="0" w:color="auto"/>
            <w:left w:val="none" w:sz="0" w:space="0" w:color="auto"/>
            <w:bottom w:val="none" w:sz="0" w:space="0" w:color="auto"/>
            <w:right w:val="none" w:sz="0" w:space="0" w:color="auto"/>
          </w:divBdr>
          <w:divsChild>
            <w:div w:id="201211405">
              <w:marLeft w:val="0"/>
              <w:marRight w:val="0"/>
              <w:marTop w:val="0"/>
              <w:marBottom w:val="0"/>
              <w:divBdr>
                <w:top w:val="none" w:sz="0" w:space="0" w:color="auto"/>
                <w:left w:val="none" w:sz="0" w:space="0" w:color="auto"/>
                <w:bottom w:val="none" w:sz="0" w:space="0" w:color="auto"/>
                <w:right w:val="none" w:sz="0" w:space="0" w:color="auto"/>
              </w:divBdr>
            </w:div>
          </w:divsChild>
        </w:div>
        <w:div w:id="364644991">
          <w:marLeft w:val="0"/>
          <w:marRight w:val="0"/>
          <w:marTop w:val="0"/>
          <w:marBottom w:val="0"/>
          <w:divBdr>
            <w:top w:val="none" w:sz="0" w:space="0" w:color="auto"/>
            <w:left w:val="none" w:sz="0" w:space="0" w:color="auto"/>
            <w:bottom w:val="none" w:sz="0" w:space="0" w:color="auto"/>
            <w:right w:val="none" w:sz="0" w:space="0" w:color="auto"/>
          </w:divBdr>
        </w:div>
        <w:div w:id="364645170">
          <w:marLeft w:val="0"/>
          <w:marRight w:val="0"/>
          <w:marTop w:val="0"/>
          <w:marBottom w:val="0"/>
          <w:divBdr>
            <w:top w:val="none" w:sz="0" w:space="0" w:color="auto"/>
            <w:left w:val="none" w:sz="0" w:space="0" w:color="auto"/>
            <w:bottom w:val="none" w:sz="0" w:space="0" w:color="auto"/>
            <w:right w:val="none" w:sz="0" w:space="0" w:color="auto"/>
          </w:divBdr>
        </w:div>
        <w:div w:id="364645977">
          <w:marLeft w:val="0"/>
          <w:marRight w:val="0"/>
          <w:marTop w:val="300"/>
          <w:marBottom w:val="0"/>
          <w:divBdr>
            <w:top w:val="none" w:sz="0" w:space="0" w:color="auto"/>
            <w:left w:val="none" w:sz="0" w:space="0" w:color="auto"/>
            <w:bottom w:val="none" w:sz="0" w:space="0" w:color="auto"/>
            <w:right w:val="none" w:sz="0" w:space="0" w:color="auto"/>
          </w:divBdr>
        </w:div>
        <w:div w:id="364646099">
          <w:marLeft w:val="0"/>
          <w:marRight w:val="0"/>
          <w:marTop w:val="0"/>
          <w:marBottom w:val="0"/>
          <w:divBdr>
            <w:top w:val="none" w:sz="0" w:space="0" w:color="auto"/>
            <w:left w:val="none" w:sz="0" w:space="0" w:color="auto"/>
            <w:bottom w:val="none" w:sz="0" w:space="0" w:color="auto"/>
            <w:right w:val="none" w:sz="0" w:space="0" w:color="auto"/>
          </w:divBdr>
        </w:div>
        <w:div w:id="364646867">
          <w:marLeft w:val="0"/>
          <w:marRight w:val="0"/>
          <w:marTop w:val="0"/>
          <w:marBottom w:val="0"/>
          <w:divBdr>
            <w:top w:val="none" w:sz="0" w:space="0" w:color="auto"/>
            <w:left w:val="none" w:sz="0" w:space="0" w:color="auto"/>
            <w:bottom w:val="none" w:sz="0" w:space="0" w:color="auto"/>
            <w:right w:val="none" w:sz="0" w:space="0" w:color="auto"/>
          </w:divBdr>
        </w:div>
        <w:div w:id="364672496">
          <w:marLeft w:val="0"/>
          <w:marRight w:val="0"/>
          <w:marTop w:val="0"/>
          <w:marBottom w:val="0"/>
          <w:divBdr>
            <w:top w:val="none" w:sz="0" w:space="0" w:color="auto"/>
            <w:left w:val="none" w:sz="0" w:space="0" w:color="auto"/>
            <w:bottom w:val="none" w:sz="0" w:space="0" w:color="auto"/>
            <w:right w:val="none" w:sz="0" w:space="0" w:color="auto"/>
          </w:divBdr>
        </w:div>
        <w:div w:id="364673502">
          <w:marLeft w:val="0"/>
          <w:marRight w:val="0"/>
          <w:marTop w:val="0"/>
          <w:marBottom w:val="0"/>
          <w:divBdr>
            <w:top w:val="none" w:sz="0" w:space="0" w:color="auto"/>
            <w:left w:val="none" w:sz="0" w:space="0" w:color="auto"/>
            <w:bottom w:val="none" w:sz="0" w:space="0" w:color="auto"/>
            <w:right w:val="none" w:sz="0" w:space="0" w:color="auto"/>
          </w:divBdr>
        </w:div>
        <w:div w:id="364674124">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
        <w:div w:id="364866017">
          <w:marLeft w:val="0"/>
          <w:marRight w:val="0"/>
          <w:marTop w:val="0"/>
          <w:marBottom w:val="300"/>
          <w:divBdr>
            <w:top w:val="single" w:sz="6" w:space="15" w:color="EDEDED"/>
            <w:left w:val="single" w:sz="6" w:space="15" w:color="EDEDED"/>
            <w:bottom w:val="single" w:sz="6" w:space="15" w:color="EDEDED"/>
            <w:right w:val="single" w:sz="6" w:space="15" w:color="EDEDED"/>
          </w:divBdr>
        </w:div>
        <w:div w:id="364867651">
          <w:marLeft w:val="0"/>
          <w:marRight w:val="0"/>
          <w:marTop w:val="300"/>
          <w:marBottom w:val="0"/>
          <w:divBdr>
            <w:top w:val="none" w:sz="0" w:space="0" w:color="auto"/>
            <w:left w:val="none" w:sz="0" w:space="0" w:color="auto"/>
            <w:bottom w:val="none" w:sz="0" w:space="0" w:color="auto"/>
            <w:right w:val="none" w:sz="0" w:space="0" w:color="auto"/>
          </w:divBdr>
        </w:div>
        <w:div w:id="364869672">
          <w:marLeft w:val="0"/>
          <w:marRight w:val="0"/>
          <w:marTop w:val="300"/>
          <w:marBottom w:val="0"/>
          <w:divBdr>
            <w:top w:val="none" w:sz="0" w:space="0" w:color="auto"/>
            <w:left w:val="none" w:sz="0" w:space="0" w:color="auto"/>
            <w:bottom w:val="none" w:sz="0" w:space="0" w:color="auto"/>
            <w:right w:val="none" w:sz="0" w:space="0" w:color="auto"/>
          </w:divBdr>
        </w:div>
        <w:div w:id="364906649">
          <w:marLeft w:val="0"/>
          <w:marRight w:val="0"/>
          <w:marTop w:val="0"/>
          <w:marBottom w:val="0"/>
          <w:divBdr>
            <w:top w:val="none" w:sz="0" w:space="0" w:color="auto"/>
            <w:left w:val="none" w:sz="0" w:space="0" w:color="auto"/>
            <w:bottom w:val="none" w:sz="0" w:space="0" w:color="auto"/>
            <w:right w:val="none" w:sz="0" w:space="0" w:color="auto"/>
          </w:divBdr>
        </w:div>
        <w:div w:id="364906996">
          <w:marLeft w:val="0"/>
          <w:marRight w:val="0"/>
          <w:marTop w:val="0"/>
          <w:marBottom w:val="0"/>
          <w:divBdr>
            <w:top w:val="none" w:sz="0" w:space="0" w:color="auto"/>
            <w:left w:val="none" w:sz="0" w:space="0" w:color="auto"/>
            <w:bottom w:val="none" w:sz="0" w:space="0" w:color="auto"/>
            <w:right w:val="none" w:sz="0" w:space="0" w:color="auto"/>
          </w:divBdr>
        </w:div>
        <w:div w:id="364912868">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4985315">
          <w:marLeft w:val="0"/>
          <w:marRight w:val="0"/>
          <w:marTop w:val="300"/>
          <w:marBottom w:val="0"/>
          <w:divBdr>
            <w:top w:val="none" w:sz="0" w:space="0" w:color="auto"/>
            <w:left w:val="none" w:sz="0" w:space="0" w:color="auto"/>
            <w:bottom w:val="none" w:sz="0" w:space="0" w:color="auto"/>
            <w:right w:val="none" w:sz="0" w:space="0" w:color="auto"/>
          </w:divBdr>
        </w:div>
        <w:div w:id="364987048">
          <w:marLeft w:val="0"/>
          <w:marRight w:val="0"/>
          <w:marTop w:val="0"/>
          <w:marBottom w:val="300"/>
          <w:divBdr>
            <w:top w:val="single" w:sz="6" w:space="15" w:color="EDEDED"/>
            <w:left w:val="single" w:sz="6" w:space="15" w:color="EDEDED"/>
            <w:bottom w:val="single" w:sz="6" w:space="15" w:color="EDEDED"/>
            <w:right w:val="single" w:sz="6" w:space="15" w:color="EDEDED"/>
          </w:divBdr>
        </w:div>
        <w:div w:id="364988209">
          <w:marLeft w:val="0"/>
          <w:marRight w:val="0"/>
          <w:marTop w:val="0"/>
          <w:marBottom w:val="0"/>
          <w:divBdr>
            <w:top w:val="none" w:sz="0" w:space="0" w:color="auto"/>
            <w:left w:val="none" w:sz="0" w:space="0" w:color="auto"/>
            <w:bottom w:val="none" w:sz="0" w:space="0" w:color="auto"/>
            <w:right w:val="none" w:sz="0" w:space="0" w:color="auto"/>
          </w:divBdr>
        </w:div>
        <w:div w:id="364990874">
          <w:marLeft w:val="0"/>
          <w:marRight w:val="0"/>
          <w:marTop w:val="0"/>
          <w:marBottom w:val="0"/>
          <w:divBdr>
            <w:top w:val="none" w:sz="0" w:space="0" w:color="auto"/>
            <w:left w:val="none" w:sz="0" w:space="0" w:color="auto"/>
            <w:bottom w:val="none" w:sz="0" w:space="0" w:color="auto"/>
            <w:right w:val="none" w:sz="0" w:space="0" w:color="auto"/>
          </w:divBdr>
        </w:div>
        <w:div w:id="364991453">
          <w:marLeft w:val="0"/>
          <w:marRight w:val="0"/>
          <w:marTop w:val="0"/>
          <w:marBottom w:val="0"/>
          <w:divBdr>
            <w:top w:val="none" w:sz="0" w:space="0" w:color="auto"/>
            <w:left w:val="none" w:sz="0" w:space="0" w:color="auto"/>
            <w:bottom w:val="none" w:sz="0" w:space="0" w:color="auto"/>
            <w:right w:val="none" w:sz="0" w:space="0" w:color="auto"/>
          </w:divBdr>
        </w:div>
        <w:div w:id="365057919">
          <w:marLeft w:val="0"/>
          <w:marRight w:val="0"/>
          <w:marTop w:val="300"/>
          <w:marBottom w:val="0"/>
          <w:divBdr>
            <w:top w:val="none" w:sz="0" w:space="0" w:color="auto"/>
            <w:left w:val="none" w:sz="0" w:space="0" w:color="auto"/>
            <w:bottom w:val="none" w:sz="0" w:space="0" w:color="auto"/>
            <w:right w:val="none" w:sz="0" w:space="0" w:color="auto"/>
          </w:divBdr>
        </w:div>
        <w:div w:id="365061765">
          <w:marLeft w:val="0"/>
          <w:marRight w:val="0"/>
          <w:marTop w:val="0"/>
          <w:marBottom w:val="0"/>
          <w:divBdr>
            <w:top w:val="none" w:sz="0" w:space="0" w:color="auto"/>
            <w:left w:val="none" w:sz="0" w:space="0" w:color="auto"/>
            <w:bottom w:val="none" w:sz="0" w:space="0" w:color="auto"/>
            <w:right w:val="none" w:sz="0" w:space="0" w:color="auto"/>
          </w:divBdr>
        </w:div>
        <w:div w:id="365064633">
          <w:marLeft w:val="0"/>
          <w:marRight w:val="0"/>
          <w:marTop w:val="300"/>
          <w:marBottom w:val="0"/>
          <w:divBdr>
            <w:top w:val="none" w:sz="0" w:space="0" w:color="auto"/>
            <w:left w:val="none" w:sz="0" w:space="0" w:color="auto"/>
            <w:bottom w:val="none" w:sz="0" w:space="0" w:color="auto"/>
            <w:right w:val="none" w:sz="0" w:space="0" w:color="auto"/>
          </w:divBdr>
        </w:div>
        <w:div w:id="365065118">
          <w:marLeft w:val="0"/>
          <w:marRight w:val="0"/>
          <w:marTop w:val="0"/>
          <w:marBottom w:val="0"/>
          <w:divBdr>
            <w:top w:val="none" w:sz="0" w:space="0" w:color="auto"/>
            <w:left w:val="none" w:sz="0" w:space="0" w:color="auto"/>
            <w:bottom w:val="none" w:sz="0" w:space="0" w:color="auto"/>
            <w:right w:val="none" w:sz="0" w:space="0" w:color="auto"/>
          </w:divBdr>
        </w:div>
        <w:div w:id="365065169">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
        <w:div w:id="365102649">
          <w:marLeft w:val="0"/>
          <w:marRight w:val="0"/>
          <w:marTop w:val="300"/>
          <w:marBottom w:val="0"/>
          <w:divBdr>
            <w:top w:val="none" w:sz="0" w:space="0" w:color="auto"/>
            <w:left w:val="none" w:sz="0" w:space="0" w:color="auto"/>
            <w:bottom w:val="none" w:sz="0" w:space="0" w:color="auto"/>
            <w:right w:val="none" w:sz="0" w:space="0" w:color="auto"/>
          </w:divBdr>
        </w:div>
        <w:div w:id="365132755">
          <w:marLeft w:val="0"/>
          <w:marRight w:val="0"/>
          <w:marTop w:val="0"/>
          <w:marBottom w:val="0"/>
          <w:divBdr>
            <w:top w:val="none" w:sz="0" w:space="0" w:color="auto"/>
            <w:left w:val="none" w:sz="0" w:space="0" w:color="auto"/>
            <w:bottom w:val="none" w:sz="0" w:space="0" w:color="auto"/>
            <w:right w:val="none" w:sz="0" w:space="0" w:color="auto"/>
          </w:divBdr>
        </w:div>
        <w:div w:id="365133751">
          <w:marLeft w:val="0"/>
          <w:marRight w:val="0"/>
          <w:marTop w:val="0"/>
          <w:marBottom w:val="0"/>
          <w:divBdr>
            <w:top w:val="none" w:sz="0" w:space="0" w:color="auto"/>
            <w:left w:val="none" w:sz="0" w:space="0" w:color="auto"/>
            <w:bottom w:val="none" w:sz="0" w:space="0" w:color="auto"/>
            <w:right w:val="none" w:sz="0" w:space="0" w:color="auto"/>
          </w:divBdr>
        </w:div>
        <w:div w:id="365176029">
          <w:marLeft w:val="0"/>
          <w:marRight w:val="0"/>
          <w:marTop w:val="0"/>
          <w:marBottom w:val="0"/>
          <w:divBdr>
            <w:top w:val="none" w:sz="0" w:space="0" w:color="auto"/>
            <w:left w:val="none" w:sz="0" w:space="0" w:color="auto"/>
            <w:bottom w:val="none" w:sz="0" w:space="0" w:color="auto"/>
            <w:right w:val="none" w:sz="0" w:space="0" w:color="auto"/>
          </w:divBdr>
        </w:div>
        <w:div w:id="365177063">
          <w:marLeft w:val="0"/>
          <w:marRight w:val="0"/>
          <w:marTop w:val="0"/>
          <w:marBottom w:val="0"/>
          <w:divBdr>
            <w:top w:val="none" w:sz="0" w:space="0" w:color="auto"/>
            <w:left w:val="none" w:sz="0" w:space="0" w:color="auto"/>
            <w:bottom w:val="none" w:sz="0" w:space="0" w:color="auto"/>
            <w:right w:val="none" w:sz="0" w:space="0" w:color="auto"/>
          </w:divBdr>
        </w:div>
        <w:div w:id="365182642">
          <w:marLeft w:val="0"/>
          <w:marRight w:val="0"/>
          <w:marTop w:val="0"/>
          <w:marBottom w:val="0"/>
          <w:divBdr>
            <w:top w:val="none" w:sz="0" w:space="0" w:color="auto"/>
            <w:left w:val="none" w:sz="0" w:space="0" w:color="auto"/>
            <w:bottom w:val="none" w:sz="0" w:space="0" w:color="auto"/>
            <w:right w:val="none" w:sz="0" w:space="0" w:color="auto"/>
          </w:divBdr>
          <w:divsChild>
            <w:div w:id="5063158">
              <w:marLeft w:val="0"/>
              <w:marRight w:val="0"/>
              <w:marTop w:val="0"/>
              <w:marBottom w:val="0"/>
              <w:divBdr>
                <w:top w:val="none" w:sz="0" w:space="0" w:color="auto"/>
                <w:left w:val="none" w:sz="0" w:space="0" w:color="auto"/>
                <w:bottom w:val="none" w:sz="0" w:space="0" w:color="auto"/>
                <w:right w:val="none" w:sz="0" w:space="0" w:color="auto"/>
              </w:divBdr>
            </w:div>
          </w:divsChild>
        </w:div>
        <w:div w:id="365184480">
          <w:marLeft w:val="0"/>
          <w:marRight w:val="0"/>
          <w:marTop w:val="0"/>
          <w:marBottom w:val="0"/>
          <w:divBdr>
            <w:top w:val="none" w:sz="0" w:space="0" w:color="auto"/>
            <w:left w:val="none" w:sz="0" w:space="0" w:color="auto"/>
            <w:bottom w:val="none" w:sz="0" w:space="0" w:color="auto"/>
            <w:right w:val="none" w:sz="0" w:space="0" w:color="auto"/>
          </w:divBdr>
          <w:divsChild>
            <w:div w:id="333335768">
              <w:marLeft w:val="0"/>
              <w:marRight w:val="0"/>
              <w:marTop w:val="0"/>
              <w:marBottom w:val="0"/>
              <w:divBdr>
                <w:top w:val="none" w:sz="0" w:space="0" w:color="auto"/>
                <w:left w:val="none" w:sz="0" w:space="0" w:color="auto"/>
                <w:bottom w:val="none" w:sz="0" w:space="0" w:color="auto"/>
                <w:right w:val="none" w:sz="0" w:space="0" w:color="auto"/>
              </w:divBdr>
            </w:div>
          </w:divsChild>
        </w:div>
        <w:div w:id="365185009">
          <w:marLeft w:val="0"/>
          <w:marRight w:val="0"/>
          <w:marTop w:val="0"/>
          <w:marBottom w:val="0"/>
          <w:divBdr>
            <w:top w:val="none" w:sz="0" w:space="0" w:color="auto"/>
            <w:left w:val="none" w:sz="0" w:space="0" w:color="auto"/>
            <w:bottom w:val="none" w:sz="0" w:space="0" w:color="auto"/>
            <w:right w:val="none" w:sz="0" w:space="0" w:color="auto"/>
          </w:divBdr>
        </w:div>
        <w:div w:id="365252215">
          <w:marLeft w:val="0"/>
          <w:marRight w:val="0"/>
          <w:marTop w:val="0"/>
          <w:marBottom w:val="0"/>
          <w:divBdr>
            <w:top w:val="none" w:sz="0" w:space="0" w:color="auto"/>
            <w:left w:val="none" w:sz="0" w:space="0" w:color="auto"/>
            <w:bottom w:val="none" w:sz="0" w:space="0" w:color="auto"/>
            <w:right w:val="none" w:sz="0" w:space="0" w:color="auto"/>
          </w:divBdr>
        </w:div>
        <w:div w:id="365254397">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
        <w:div w:id="365256032">
          <w:marLeft w:val="0"/>
          <w:marRight w:val="0"/>
          <w:marTop w:val="0"/>
          <w:marBottom w:val="300"/>
          <w:divBdr>
            <w:top w:val="single" w:sz="6" w:space="15" w:color="EDEDED"/>
            <w:left w:val="single" w:sz="6" w:space="15" w:color="EDEDED"/>
            <w:bottom w:val="single" w:sz="6" w:space="15" w:color="EDEDED"/>
            <w:right w:val="single" w:sz="6" w:space="15" w:color="EDEDED"/>
          </w:divBdr>
        </w:div>
        <w:div w:id="365256179">
          <w:marLeft w:val="0"/>
          <w:marRight w:val="0"/>
          <w:marTop w:val="0"/>
          <w:marBottom w:val="0"/>
          <w:divBdr>
            <w:top w:val="none" w:sz="0" w:space="0" w:color="auto"/>
            <w:left w:val="none" w:sz="0" w:space="0" w:color="auto"/>
            <w:bottom w:val="none" w:sz="0" w:space="0" w:color="auto"/>
            <w:right w:val="none" w:sz="0" w:space="0" w:color="auto"/>
          </w:divBdr>
        </w:div>
        <w:div w:id="365258235">
          <w:marLeft w:val="0"/>
          <w:marRight w:val="0"/>
          <w:marTop w:val="0"/>
          <w:marBottom w:val="0"/>
          <w:divBdr>
            <w:top w:val="none" w:sz="0" w:space="0" w:color="auto"/>
            <w:left w:val="none" w:sz="0" w:space="0" w:color="auto"/>
            <w:bottom w:val="none" w:sz="0" w:space="0" w:color="auto"/>
            <w:right w:val="none" w:sz="0" w:space="0" w:color="auto"/>
          </w:divBdr>
        </w:div>
        <w:div w:id="365297725">
          <w:marLeft w:val="0"/>
          <w:marRight w:val="0"/>
          <w:marTop w:val="0"/>
          <w:marBottom w:val="0"/>
          <w:divBdr>
            <w:top w:val="none" w:sz="0" w:space="0" w:color="auto"/>
            <w:left w:val="none" w:sz="0" w:space="0" w:color="auto"/>
            <w:bottom w:val="none" w:sz="0" w:space="0" w:color="auto"/>
            <w:right w:val="none" w:sz="0" w:space="0" w:color="auto"/>
          </w:divBdr>
        </w:div>
        <w:div w:id="365369544">
          <w:marLeft w:val="0"/>
          <w:marRight w:val="0"/>
          <w:marTop w:val="0"/>
          <w:marBottom w:val="0"/>
          <w:divBdr>
            <w:top w:val="none" w:sz="0" w:space="0" w:color="auto"/>
            <w:left w:val="none" w:sz="0" w:space="0" w:color="auto"/>
            <w:bottom w:val="none" w:sz="0" w:space="0" w:color="auto"/>
            <w:right w:val="none" w:sz="0" w:space="0" w:color="auto"/>
          </w:divBdr>
        </w:div>
        <w:div w:id="365370804">
          <w:marLeft w:val="0"/>
          <w:marRight w:val="0"/>
          <w:marTop w:val="0"/>
          <w:marBottom w:val="300"/>
          <w:divBdr>
            <w:top w:val="single" w:sz="6" w:space="15" w:color="EDEDED"/>
            <w:left w:val="single" w:sz="6" w:space="15" w:color="EDEDED"/>
            <w:bottom w:val="single" w:sz="6" w:space="15" w:color="EDEDED"/>
            <w:right w:val="single" w:sz="6" w:space="15" w:color="EDEDED"/>
          </w:divBdr>
        </w:div>
        <w:div w:id="365374251">
          <w:marLeft w:val="0"/>
          <w:marRight w:val="0"/>
          <w:marTop w:val="0"/>
          <w:marBottom w:val="0"/>
          <w:divBdr>
            <w:top w:val="none" w:sz="0" w:space="0" w:color="auto"/>
            <w:left w:val="none" w:sz="0" w:space="0" w:color="auto"/>
            <w:bottom w:val="none" w:sz="0" w:space="0" w:color="auto"/>
            <w:right w:val="none" w:sz="0" w:space="0" w:color="auto"/>
          </w:divBdr>
        </w:div>
        <w:div w:id="365376723">
          <w:marLeft w:val="0"/>
          <w:marRight w:val="0"/>
          <w:marTop w:val="0"/>
          <w:marBottom w:val="0"/>
          <w:divBdr>
            <w:top w:val="none" w:sz="0" w:space="0" w:color="auto"/>
            <w:left w:val="none" w:sz="0" w:space="0" w:color="auto"/>
            <w:bottom w:val="none" w:sz="0" w:space="0" w:color="auto"/>
            <w:right w:val="none" w:sz="0" w:space="0" w:color="auto"/>
          </w:divBdr>
        </w:div>
        <w:div w:id="365378119">
          <w:marLeft w:val="0"/>
          <w:marRight w:val="0"/>
          <w:marTop w:val="300"/>
          <w:marBottom w:val="0"/>
          <w:divBdr>
            <w:top w:val="none" w:sz="0" w:space="0" w:color="auto"/>
            <w:left w:val="none" w:sz="0" w:space="0" w:color="auto"/>
            <w:bottom w:val="none" w:sz="0" w:space="0" w:color="auto"/>
            <w:right w:val="none" w:sz="0" w:space="0" w:color="auto"/>
          </w:divBdr>
          <w:divsChild>
            <w:div w:id="21975930">
              <w:marLeft w:val="0"/>
              <w:marRight w:val="0"/>
              <w:marTop w:val="0"/>
              <w:marBottom w:val="0"/>
              <w:divBdr>
                <w:top w:val="none" w:sz="0" w:space="0" w:color="auto"/>
                <w:left w:val="none" w:sz="0" w:space="0" w:color="auto"/>
                <w:bottom w:val="none" w:sz="0" w:space="0" w:color="auto"/>
                <w:right w:val="none" w:sz="0" w:space="0" w:color="auto"/>
              </w:divBdr>
            </w:div>
          </w:divsChild>
        </w:div>
        <w:div w:id="365445614">
          <w:marLeft w:val="0"/>
          <w:marRight w:val="0"/>
          <w:marTop w:val="0"/>
          <w:marBottom w:val="0"/>
          <w:divBdr>
            <w:top w:val="none" w:sz="0" w:space="0" w:color="auto"/>
            <w:left w:val="none" w:sz="0" w:space="0" w:color="auto"/>
            <w:bottom w:val="none" w:sz="0" w:space="0" w:color="auto"/>
            <w:right w:val="none" w:sz="0" w:space="0" w:color="auto"/>
          </w:divBdr>
        </w:div>
        <w:div w:id="36544672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214">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449316">
          <w:marLeft w:val="0"/>
          <w:marRight w:val="0"/>
          <w:marTop w:val="0"/>
          <w:marBottom w:val="0"/>
          <w:divBdr>
            <w:top w:val="none" w:sz="0" w:space="0" w:color="auto"/>
            <w:left w:val="none" w:sz="0" w:space="0" w:color="auto"/>
            <w:bottom w:val="none" w:sz="0" w:space="0" w:color="auto"/>
            <w:right w:val="none" w:sz="0" w:space="0" w:color="auto"/>
          </w:divBdr>
        </w:div>
        <w:div w:id="365521051">
          <w:marLeft w:val="0"/>
          <w:marRight w:val="0"/>
          <w:marTop w:val="0"/>
          <w:marBottom w:val="0"/>
          <w:divBdr>
            <w:top w:val="none" w:sz="0" w:space="0" w:color="auto"/>
            <w:left w:val="none" w:sz="0" w:space="0" w:color="auto"/>
            <w:bottom w:val="none" w:sz="0" w:space="0" w:color="auto"/>
            <w:right w:val="none" w:sz="0" w:space="0" w:color="auto"/>
          </w:divBdr>
        </w:div>
        <w:div w:id="365525277">
          <w:marLeft w:val="0"/>
          <w:marRight w:val="0"/>
          <w:marTop w:val="0"/>
          <w:marBottom w:val="0"/>
          <w:divBdr>
            <w:top w:val="none" w:sz="0" w:space="0" w:color="auto"/>
            <w:left w:val="none" w:sz="0" w:space="0" w:color="auto"/>
            <w:bottom w:val="none" w:sz="0" w:space="0" w:color="auto"/>
            <w:right w:val="none" w:sz="0" w:space="0" w:color="auto"/>
          </w:divBdr>
        </w:div>
        <w:div w:id="365525986">
          <w:marLeft w:val="0"/>
          <w:marRight w:val="0"/>
          <w:marTop w:val="0"/>
          <w:marBottom w:val="0"/>
          <w:divBdr>
            <w:top w:val="none" w:sz="0" w:space="0" w:color="auto"/>
            <w:left w:val="none" w:sz="0" w:space="0" w:color="auto"/>
            <w:bottom w:val="none" w:sz="0" w:space="0" w:color="auto"/>
            <w:right w:val="none" w:sz="0" w:space="0" w:color="auto"/>
          </w:divBdr>
        </w:div>
        <w:div w:id="365562233">
          <w:marLeft w:val="0"/>
          <w:marRight w:val="0"/>
          <w:marTop w:val="0"/>
          <w:marBottom w:val="0"/>
          <w:divBdr>
            <w:top w:val="none" w:sz="0" w:space="0" w:color="auto"/>
            <w:left w:val="none" w:sz="0" w:space="0" w:color="auto"/>
            <w:bottom w:val="none" w:sz="0" w:space="0" w:color="auto"/>
            <w:right w:val="none" w:sz="0" w:space="0" w:color="auto"/>
          </w:divBdr>
        </w:div>
        <w:div w:id="365562797">
          <w:marLeft w:val="0"/>
          <w:marRight w:val="0"/>
          <w:marTop w:val="0"/>
          <w:marBottom w:val="0"/>
          <w:divBdr>
            <w:top w:val="none" w:sz="0" w:space="0" w:color="auto"/>
            <w:left w:val="none" w:sz="0" w:space="0" w:color="auto"/>
            <w:bottom w:val="none" w:sz="0" w:space="0" w:color="auto"/>
            <w:right w:val="none" w:sz="0" w:space="0" w:color="auto"/>
          </w:divBdr>
        </w:div>
        <w:div w:id="365564917">
          <w:marLeft w:val="0"/>
          <w:marRight w:val="0"/>
          <w:marTop w:val="0"/>
          <w:marBottom w:val="0"/>
          <w:divBdr>
            <w:top w:val="none" w:sz="0" w:space="0" w:color="auto"/>
            <w:left w:val="none" w:sz="0" w:space="0" w:color="auto"/>
            <w:bottom w:val="none" w:sz="0" w:space="0" w:color="auto"/>
            <w:right w:val="none" w:sz="0" w:space="0" w:color="auto"/>
          </w:divBdr>
        </w:div>
        <w:div w:id="365565755">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365571294">
          <w:marLeft w:val="0"/>
          <w:marRight w:val="0"/>
          <w:marTop w:val="0"/>
          <w:marBottom w:val="0"/>
          <w:divBdr>
            <w:top w:val="none" w:sz="0" w:space="0" w:color="auto"/>
            <w:left w:val="none" w:sz="0" w:space="0" w:color="auto"/>
            <w:bottom w:val="none" w:sz="0" w:space="0" w:color="auto"/>
            <w:right w:val="none" w:sz="0" w:space="0" w:color="auto"/>
          </w:divBdr>
        </w:div>
        <w:div w:id="365638121">
          <w:marLeft w:val="0"/>
          <w:marRight w:val="0"/>
          <w:marTop w:val="300"/>
          <w:marBottom w:val="0"/>
          <w:divBdr>
            <w:top w:val="none" w:sz="0" w:space="0" w:color="auto"/>
            <w:left w:val="none" w:sz="0" w:space="0" w:color="auto"/>
            <w:bottom w:val="none" w:sz="0" w:space="0" w:color="auto"/>
            <w:right w:val="none" w:sz="0" w:space="0" w:color="auto"/>
          </w:divBdr>
        </w:div>
        <w:div w:id="365641624">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643172">
          <w:marLeft w:val="0"/>
          <w:marRight w:val="0"/>
          <w:marTop w:val="0"/>
          <w:marBottom w:val="0"/>
          <w:divBdr>
            <w:top w:val="none" w:sz="0" w:space="0" w:color="auto"/>
            <w:left w:val="none" w:sz="0" w:space="0" w:color="auto"/>
            <w:bottom w:val="none" w:sz="0" w:space="0" w:color="auto"/>
            <w:right w:val="none" w:sz="0" w:space="0" w:color="auto"/>
          </w:divBdr>
          <w:divsChild>
            <w:div w:id="335618808">
              <w:marLeft w:val="0"/>
              <w:marRight w:val="0"/>
              <w:marTop w:val="0"/>
              <w:marBottom w:val="0"/>
              <w:divBdr>
                <w:top w:val="none" w:sz="0" w:space="0" w:color="auto"/>
                <w:left w:val="none" w:sz="0" w:space="0" w:color="auto"/>
                <w:bottom w:val="none" w:sz="0" w:space="0" w:color="auto"/>
                <w:right w:val="none" w:sz="0" w:space="0" w:color="auto"/>
              </w:divBdr>
            </w:div>
          </w:divsChild>
        </w:div>
        <w:div w:id="365643968">
          <w:marLeft w:val="0"/>
          <w:marRight w:val="0"/>
          <w:marTop w:val="0"/>
          <w:marBottom w:val="300"/>
          <w:divBdr>
            <w:top w:val="single" w:sz="6" w:space="15" w:color="EDEDED"/>
            <w:left w:val="single" w:sz="6" w:space="15" w:color="EDEDED"/>
            <w:bottom w:val="single" w:sz="6" w:space="15" w:color="EDEDED"/>
            <w:right w:val="single" w:sz="6" w:space="15" w:color="EDEDED"/>
          </w:divBdr>
        </w:div>
        <w:div w:id="365714757">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716735">
          <w:marLeft w:val="0"/>
          <w:marRight w:val="0"/>
          <w:marTop w:val="300"/>
          <w:marBottom w:val="0"/>
          <w:divBdr>
            <w:top w:val="none" w:sz="0" w:space="0" w:color="auto"/>
            <w:left w:val="none" w:sz="0" w:space="0" w:color="auto"/>
            <w:bottom w:val="none" w:sz="0" w:space="0" w:color="auto"/>
            <w:right w:val="none" w:sz="0" w:space="0" w:color="auto"/>
          </w:divBdr>
          <w:divsChild>
            <w:div w:id="36589617">
              <w:marLeft w:val="0"/>
              <w:marRight w:val="0"/>
              <w:marTop w:val="0"/>
              <w:marBottom w:val="0"/>
              <w:divBdr>
                <w:top w:val="none" w:sz="0" w:space="0" w:color="auto"/>
                <w:left w:val="none" w:sz="0" w:space="0" w:color="auto"/>
                <w:bottom w:val="none" w:sz="0" w:space="0" w:color="auto"/>
                <w:right w:val="none" w:sz="0" w:space="0" w:color="auto"/>
              </w:divBdr>
            </w:div>
          </w:divsChild>
        </w:div>
        <w:div w:id="365720960">
          <w:marLeft w:val="0"/>
          <w:marRight w:val="0"/>
          <w:marTop w:val="0"/>
          <w:marBottom w:val="300"/>
          <w:divBdr>
            <w:top w:val="single" w:sz="6" w:space="15" w:color="EDEDED"/>
            <w:left w:val="single" w:sz="6" w:space="15" w:color="EDEDED"/>
            <w:bottom w:val="single" w:sz="6" w:space="15" w:color="EDEDED"/>
            <w:right w:val="single" w:sz="6" w:space="15" w:color="EDEDED"/>
          </w:divBdr>
        </w:div>
        <w:div w:id="365721686">
          <w:marLeft w:val="0"/>
          <w:marRight w:val="0"/>
          <w:marTop w:val="0"/>
          <w:marBottom w:val="0"/>
          <w:divBdr>
            <w:top w:val="none" w:sz="0" w:space="0" w:color="auto"/>
            <w:left w:val="none" w:sz="0" w:space="0" w:color="auto"/>
            <w:bottom w:val="none" w:sz="0" w:space="0" w:color="auto"/>
            <w:right w:val="none" w:sz="0" w:space="0" w:color="auto"/>
          </w:divBdr>
        </w:div>
        <w:div w:id="365761261">
          <w:marLeft w:val="0"/>
          <w:marRight w:val="0"/>
          <w:marTop w:val="0"/>
          <w:marBottom w:val="0"/>
          <w:divBdr>
            <w:top w:val="none" w:sz="0" w:space="0" w:color="auto"/>
            <w:left w:val="none" w:sz="0" w:space="0" w:color="auto"/>
            <w:bottom w:val="none" w:sz="0" w:space="0" w:color="auto"/>
            <w:right w:val="none" w:sz="0" w:space="0" w:color="auto"/>
          </w:divBdr>
        </w:div>
        <w:div w:id="365763762">
          <w:marLeft w:val="0"/>
          <w:marRight w:val="0"/>
          <w:marTop w:val="0"/>
          <w:marBottom w:val="0"/>
          <w:divBdr>
            <w:top w:val="none" w:sz="0" w:space="0" w:color="auto"/>
            <w:left w:val="none" w:sz="0" w:space="0" w:color="auto"/>
            <w:bottom w:val="none" w:sz="0" w:space="0" w:color="auto"/>
            <w:right w:val="none" w:sz="0" w:space="0" w:color="auto"/>
          </w:divBdr>
        </w:div>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 w:id="365831814">
          <w:marLeft w:val="0"/>
          <w:marRight w:val="0"/>
          <w:marTop w:val="0"/>
          <w:marBottom w:val="0"/>
          <w:divBdr>
            <w:top w:val="none" w:sz="0" w:space="0" w:color="auto"/>
            <w:left w:val="none" w:sz="0" w:space="0" w:color="auto"/>
            <w:bottom w:val="none" w:sz="0" w:space="0" w:color="auto"/>
            <w:right w:val="none" w:sz="0" w:space="0" w:color="auto"/>
          </w:divBdr>
        </w:div>
        <w:div w:id="365833799">
          <w:marLeft w:val="0"/>
          <w:marRight w:val="0"/>
          <w:marTop w:val="30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
        <w:div w:id="365913012">
          <w:marLeft w:val="0"/>
          <w:marRight w:val="0"/>
          <w:marTop w:val="0"/>
          <w:marBottom w:val="0"/>
          <w:divBdr>
            <w:top w:val="none" w:sz="0" w:space="0" w:color="auto"/>
            <w:left w:val="none" w:sz="0" w:space="0" w:color="auto"/>
            <w:bottom w:val="none" w:sz="0" w:space="0" w:color="auto"/>
            <w:right w:val="none" w:sz="0" w:space="0" w:color="auto"/>
          </w:divBdr>
        </w:div>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 w:id="365954248">
          <w:marLeft w:val="0"/>
          <w:marRight w:val="0"/>
          <w:marTop w:val="0"/>
          <w:marBottom w:val="0"/>
          <w:divBdr>
            <w:top w:val="none" w:sz="0" w:space="0" w:color="auto"/>
            <w:left w:val="none" w:sz="0" w:space="0" w:color="auto"/>
            <w:bottom w:val="none" w:sz="0" w:space="0" w:color="auto"/>
            <w:right w:val="none" w:sz="0" w:space="0" w:color="auto"/>
          </w:divBdr>
        </w:div>
        <w:div w:id="365984549">
          <w:marLeft w:val="0"/>
          <w:marRight w:val="0"/>
          <w:marTop w:val="0"/>
          <w:marBottom w:val="300"/>
          <w:divBdr>
            <w:top w:val="single" w:sz="6" w:space="15" w:color="EDEDED"/>
            <w:left w:val="single" w:sz="6" w:space="15" w:color="EDEDED"/>
            <w:bottom w:val="single" w:sz="6" w:space="15" w:color="EDEDED"/>
            <w:right w:val="single" w:sz="6" w:space="15" w:color="EDEDED"/>
          </w:divBdr>
        </w:div>
        <w:div w:id="366025397">
          <w:marLeft w:val="0"/>
          <w:marRight w:val="0"/>
          <w:marTop w:val="0"/>
          <w:marBottom w:val="0"/>
          <w:divBdr>
            <w:top w:val="none" w:sz="0" w:space="0" w:color="auto"/>
            <w:left w:val="none" w:sz="0" w:space="0" w:color="auto"/>
            <w:bottom w:val="none" w:sz="0" w:space="0" w:color="auto"/>
            <w:right w:val="none" w:sz="0" w:space="0" w:color="auto"/>
          </w:divBdr>
        </w:div>
        <w:div w:id="366026549">
          <w:marLeft w:val="0"/>
          <w:marRight w:val="0"/>
          <w:marTop w:val="0"/>
          <w:marBottom w:val="0"/>
          <w:divBdr>
            <w:top w:val="none" w:sz="0" w:space="0" w:color="auto"/>
            <w:left w:val="none" w:sz="0" w:space="0" w:color="auto"/>
            <w:bottom w:val="none" w:sz="0" w:space="0" w:color="auto"/>
            <w:right w:val="none" w:sz="0" w:space="0" w:color="auto"/>
          </w:divBdr>
        </w:div>
        <w:div w:id="366029012">
          <w:marLeft w:val="0"/>
          <w:marRight w:val="0"/>
          <w:marTop w:val="0"/>
          <w:marBottom w:val="0"/>
          <w:divBdr>
            <w:top w:val="none" w:sz="0" w:space="0" w:color="auto"/>
            <w:left w:val="none" w:sz="0" w:space="0" w:color="auto"/>
            <w:bottom w:val="none" w:sz="0" w:space="0" w:color="auto"/>
            <w:right w:val="none" w:sz="0" w:space="0" w:color="auto"/>
          </w:divBdr>
        </w:div>
        <w:div w:id="366032886">
          <w:marLeft w:val="0"/>
          <w:marRight w:val="0"/>
          <w:marTop w:val="0"/>
          <w:marBottom w:val="0"/>
          <w:divBdr>
            <w:top w:val="none" w:sz="0" w:space="0" w:color="auto"/>
            <w:left w:val="none" w:sz="0" w:space="0" w:color="auto"/>
            <w:bottom w:val="none" w:sz="0" w:space="0" w:color="auto"/>
            <w:right w:val="none" w:sz="0" w:space="0" w:color="auto"/>
          </w:divBdr>
        </w:div>
        <w:div w:id="366033151">
          <w:marLeft w:val="0"/>
          <w:marRight w:val="0"/>
          <w:marTop w:val="0"/>
          <w:marBottom w:val="0"/>
          <w:divBdr>
            <w:top w:val="none" w:sz="0" w:space="0" w:color="auto"/>
            <w:left w:val="none" w:sz="0" w:space="0" w:color="auto"/>
            <w:bottom w:val="none" w:sz="0" w:space="0" w:color="auto"/>
            <w:right w:val="none" w:sz="0" w:space="0" w:color="auto"/>
          </w:divBdr>
        </w:div>
        <w:div w:id="366099855">
          <w:marLeft w:val="0"/>
          <w:marRight w:val="0"/>
          <w:marTop w:val="0"/>
          <w:marBottom w:val="0"/>
          <w:divBdr>
            <w:top w:val="none" w:sz="0" w:space="0" w:color="auto"/>
            <w:left w:val="none" w:sz="0" w:space="0" w:color="auto"/>
            <w:bottom w:val="none" w:sz="0" w:space="0" w:color="auto"/>
            <w:right w:val="none" w:sz="0" w:space="0" w:color="auto"/>
          </w:divBdr>
          <w:divsChild>
            <w:div w:id="309670896">
              <w:marLeft w:val="0"/>
              <w:marRight w:val="0"/>
              <w:marTop w:val="0"/>
              <w:marBottom w:val="0"/>
              <w:divBdr>
                <w:top w:val="none" w:sz="0" w:space="0" w:color="auto"/>
                <w:left w:val="none" w:sz="0" w:space="0" w:color="auto"/>
                <w:bottom w:val="none" w:sz="0" w:space="0" w:color="auto"/>
                <w:right w:val="none" w:sz="0" w:space="0" w:color="auto"/>
              </w:divBdr>
            </w:div>
          </w:divsChild>
        </w:div>
        <w:div w:id="366102576">
          <w:marLeft w:val="0"/>
          <w:marRight w:val="0"/>
          <w:marTop w:val="0"/>
          <w:marBottom w:val="0"/>
          <w:divBdr>
            <w:top w:val="none" w:sz="0" w:space="0" w:color="auto"/>
            <w:left w:val="none" w:sz="0" w:space="0" w:color="auto"/>
            <w:bottom w:val="none" w:sz="0" w:space="0" w:color="auto"/>
            <w:right w:val="none" w:sz="0" w:space="0" w:color="auto"/>
          </w:divBdr>
        </w:div>
        <w:div w:id="366105327">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
        <w:div w:id="366108824">
          <w:marLeft w:val="0"/>
          <w:marRight w:val="0"/>
          <w:marTop w:val="0"/>
          <w:marBottom w:val="0"/>
          <w:divBdr>
            <w:top w:val="none" w:sz="0" w:space="0" w:color="auto"/>
            <w:left w:val="none" w:sz="0" w:space="0" w:color="auto"/>
            <w:bottom w:val="none" w:sz="0" w:space="0" w:color="auto"/>
            <w:right w:val="none" w:sz="0" w:space="0" w:color="auto"/>
          </w:divBdr>
        </w:div>
        <w:div w:id="366151315">
          <w:marLeft w:val="0"/>
          <w:marRight w:val="0"/>
          <w:marTop w:val="0"/>
          <w:marBottom w:val="0"/>
          <w:divBdr>
            <w:top w:val="none" w:sz="0" w:space="0" w:color="auto"/>
            <w:left w:val="none" w:sz="0" w:space="0" w:color="auto"/>
            <w:bottom w:val="none" w:sz="0" w:space="0" w:color="auto"/>
            <w:right w:val="none" w:sz="0" w:space="0" w:color="auto"/>
          </w:divBdr>
        </w:div>
        <w:div w:id="366178137">
          <w:marLeft w:val="0"/>
          <w:marRight w:val="0"/>
          <w:marTop w:val="0"/>
          <w:marBottom w:val="0"/>
          <w:divBdr>
            <w:top w:val="none" w:sz="0" w:space="0" w:color="auto"/>
            <w:left w:val="none" w:sz="0" w:space="0" w:color="auto"/>
            <w:bottom w:val="none" w:sz="0" w:space="0" w:color="auto"/>
            <w:right w:val="none" w:sz="0" w:space="0" w:color="auto"/>
          </w:divBdr>
        </w:div>
        <w:div w:id="366178686">
          <w:marLeft w:val="0"/>
          <w:marRight w:val="0"/>
          <w:marTop w:val="0"/>
          <w:marBottom w:val="0"/>
          <w:divBdr>
            <w:top w:val="none" w:sz="0" w:space="0" w:color="auto"/>
            <w:left w:val="none" w:sz="0" w:space="0" w:color="auto"/>
            <w:bottom w:val="none" w:sz="0" w:space="0" w:color="auto"/>
            <w:right w:val="none" w:sz="0" w:space="0" w:color="auto"/>
          </w:divBdr>
        </w:div>
        <w:div w:id="366181924">
          <w:marLeft w:val="0"/>
          <w:marRight w:val="0"/>
          <w:marTop w:val="0"/>
          <w:marBottom w:val="0"/>
          <w:divBdr>
            <w:top w:val="none" w:sz="0" w:space="0" w:color="auto"/>
            <w:left w:val="none" w:sz="0" w:space="0" w:color="auto"/>
            <w:bottom w:val="none" w:sz="0" w:space="0" w:color="auto"/>
            <w:right w:val="none" w:sz="0" w:space="0" w:color="auto"/>
          </w:divBdr>
        </w:div>
        <w:div w:id="366217778">
          <w:marLeft w:val="0"/>
          <w:marRight w:val="0"/>
          <w:marTop w:val="0"/>
          <w:marBottom w:val="300"/>
          <w:divBdr>
            <w:top w:val="single" w:sz="6" w:space="15" w:color="EDEDED"/>
            <w:left w:val="single" w:sz="6" w:space="15" w:color="EDEDED"/>
            <w:bottom w:val="single" w:sz="6" w:space="15" w:color="EDEDED"/>
            <w:right w:val="single" w:sz="6" w:space="15" w:color="EDEDED"/>
          </w:divBdr>
        </w:div>
        <w:div w:id="366219976">
          <w:marLeft w:val="0"/>
          <w:marRight w:val="0"/>
          <w:marTop w:val="0"/>
          <w:marBottom w:val="0"/>
          <w:divBdr>
            <w:top w:val="none" w:sz="0" w:space="0" w:color="auto"/>
            <w:left w:val="none" w:sz="0" w:space="0" w:color="auto"/>
            <w:bottom w:val="none" w:sz="0" w:space="0" w:color="auto"/>
            <w:right w:val="none" w:sz="0" w:space="0" w:color="auto"/>
          </w:divBdr>
        </w:div>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 w:id="366222664">
          <w:marLeft w:val="0"/>
          <w:marRight w:val="0"/>
          <w:marTop w:val="300"/>
          <w:marBottom w:val="0"/>
          <w:divBdr>
            <w:top w:val="none" w:sz="0" w:space="0" w:color="auto"/>
            <w:left w:val="none" w:sz="0" w:space="0" w:color="auto"/>
            <w:bottom w:val="none" w:sz="0" w:space="0" w:color="auto"/>
            <w:right w:val="none" w:sz="0" w:space="0" w:color="auto"/>
          </w:divBdr>
        </w:div>
        <w:div w:id="366223467">
          <w:marLeft w:val="0"/>
          <w:marRight w:val="0"/>
          <w:marTop w:val="0"/>
          <w:marBottom w:val="0"/>
          <w:divBdr>
            <w:top w:val="none" w:sz="0" w:space="0" w:color="auto"/>
            <w:left w:val="none" w:sz="0" w:space="0" w:color="auto"/>
            <w:bottom w:val="none" w:sz="0" w:space="0" w:color="auto"/>
            <w:right w:val="none" w:sz="0" w:space="0" w:color="auto"/>
          </w:divBdr>
        </w:div>
        <w:div w:id="366296082">
          <w:marLeft w:val="0"/>
          <w:marRight w:val="0"/>
          <w:marTop w:val="0"/>
          <w:marBottom w:val="0"/>
          <w:divBdr>
            <w:top w:val="none" w:sz="0" w:space="0" w:color="auto"/>
            <w:left w:val="none" w:sz="0" w:space="0" w:color="auto"/>
            <w:bottom w:val="none" w:sz="0" w:space="0" w:color="auto"/>
            <w:right w:val="none" w:sz="0" w:space="0" w:color="auto"/>
          </w:divBdr>
          <w:divsChild>
            <w:div w:id="137571348">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296610">
          <w:marLeft w:val="0"/>
          <w:marRight w:val="0"/>
          <w:marTop w:val="0"/>
          <w:marBottom w:val="0"/>
          <w:divBdr>
            <w:top w:val="none" w:sz="0" w:space="0" w:color="auto"/>
            <w:left w:val="none" w:sz="0" w:space="0" w:color="auto"/>
            <w:bottom w:val="none" w:sz="0" w:space="0" w:color="auto"/>
            <w:right w:val="none" w:sz="0" w:space="0" w:color="auto"/>
          </w:divBdr>
        </w:div>
        <w:div w:id="366298895">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
        <w:div w:id="366370883">
          <w:marLeft w:val="0"/>
          <w:marRight w:val="0"/>
          <w:marTop w:val="0"/>
          <w:marBottom w:val="0"/>
          <w:divBdr>
            <w:top w:val="none" w:sz="0" w:space="0" w:color="auto"/>
            <w:left w:val="none" w:sz="0" w:space="0" w:color="auto"/>
            <w:bottom w:val="none" w:sz="0" w:space="0" w:color="auto"/>
            <w:right w:val="none" w:sz="0" w:space="0" w:color="auto"/>
          </w:divBdr>
        </w:div>
        <w:div w:id="366372999">
          <w:marLeft w:val="0"/>
          <w:marRight w:val="0"/>
          <w:marTop w:val="0"/>
          <w:marBottom w:val="0"/>
          <w:divBdr>
            <w:top w:val="none" w:sz="0" w:space="0" w:color="auto"/>
            <w:left w:val="none" w:sz="0" w:space="0" w:color="auto"/>
            <w:bottom w:val="none" w:sz="0" w:space="0" w:color="auto"/>
            <w:right w:val="none" w:sz="0" w:space="0" w:color="auto"/>
          </w:divBdr>
        </w:div>
        <w:div w:id="366375677">
          <w:marLeft w:val="0"/>
          <w:marRight w:val="0"/>
          <w:marTop w:val="0"/>
          <w:marBottom w:val="0"/>
          <w:divBdr>
            <w:top w:val="none" w:sz="0" w:space="0" w:color="auto"/>
            <w:left w:val="none" w:sz="0" w:space="0" w:color="auto"/>
            <w:bottom w:val="none" w:sz="0" w:space="0" w:color="auto"/>
            <w:right w:val="none" w:sz="0" w:space="0" w:color="auto"/>
          </w:divBdr>
        </w:div>
        <w:div w:id="366416306">
          <w:marLeft w:val="0"/>
          <w:marRight w:val="0"/>
          <w:marTop w:val="0"/>
          <w:marBottom w:val="0"/>
          <w:divBdr>
            <w:top w:val="none" w:sz="0" w:space="0" w:color="auto"/>
            <w:left w:val="none" w:sz="0" w:space="0" w:color="auto"/>
            <w:bottom w:val="none" w:sz="0" w:space="0" w:color="auto"/>
            <w:right w:val="none" w:sz="0" w:space="0" w:color="auto"/>
          </w:divBdr>
        </w:div>
        <w:div w:id="366417223">
          <w:marLeft w:val="0"/>
          <w:marRight w:val="0"/>
          <w:marTop w:val="0"/>
          <w:marBottom w:val="0"/>
          <w:divBdr>
            <w:top w:val="none" w:sz="0" w:space="0" w:color="auto"/>
            <w:left w:val="none" w:sz="0" w:space="0" w:color="auto"/>
            <w:bottom w:val="none" w:sz="0" w:space="0" w:color="auto"/>
            <w:right w:val="none" w:sz="0" w:space="0" w:color="auto"/>
          </w:divBdr>
        </w:div>
        <w:div w:id="366419699">
          <w:marLeft w:val="0"/>
          <w:marRight w:val="0"/>
          <w:marTop w:val="0"/>
          <w:marBottom w:val="300"/>
          <w:divBdr>
            <w:top w:val="single" w:sz="6" w:space="15" w:color="EDEDED"/>
            <w:left w:val="single" w:sz="6" w:space="15" w:color="EDEDED"/>
            <w:bottom w:val="single" w:sz="6" w:space="15" w:color="EDEDED"/>
            <w:right w:val="single" w:sz="6" w:space="15" w:color="EDEDED"/>
          </w:divBdr>
        </w:div>
        <w:div w:id="366443679">
          <w:marLeft w:val="0"/>
          <w:marRight w:val="0"/>
          <w:marTop w:val="0"/>
          <w:marBottom w:val="0"/>
          <w:divBdr>
            <w:top w:val="none" w:sz="0" w:space="0" w:color="auto"/>
            <w:left w:val="none" w:sz="0" w:space="0" w:color="auto"/>
            <w:bottom w:val="none" w:sz="0" w:space="0" w:color="auto"/>
            <w:right w:val="none" w:sz="0" w:space="0" w:color="auto"/>
          </w:divBdr>
        </w:div>
        <w:div w:id="366486375">
          <w:marLeft w:val="0"/>
          <w:marRight w:val="0"/>
          <w:marTop w:val="0"/>
          <w:marBottom w:val="0"/>
          <w:divBdr>
            <w:top w:val="none" w:sz="0" w:space="0" w:color="auto"/>
            <w:left w:val="none" w:sz="0" w:space="0" w:color="auto"/>
            <w:bottom w:val="none" w:sz="0" w:space="0" w:color="auto"/>
            <w:right w:val="none" w:sz="0" w:space="0" w:color="auto"/>
          </w:divBdr>
          <w:divsChild>
            <w:div w:id="37142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564115">
          <w:marLeft w:val="0"/>
          <w:marRight w:val="0"/>
          <w:marTop w:val="0"/>
          <w:marBottom w:val="0"/>
          <w:divBdr>
            <w:top w:val="none" w:sz="0" w:space="0" w:color="auto"/>
            <w:left w:val="none" w:sz="0" w:space="0" w:color="auto"/>
            <w:bottom w:val="none" w:sz="0" w:space="0" w:color="auto"/>
            <w:right w:val="none" w:sz="0" w:space="0" w:color="auto"/>
          </w:divBdr>
        </w:div>
        <w:div w:id="366610235">
          <w:marLeft w:val="0"/>
          <w:marRight w:val="0"/>
          <w:marTop w:val="0"/>
          <w:marBottom w:val="0"/>
          <w:divBdr>
            <w:top w:val="none" w:sz="0" w:space="0" w:color="auto"/>
            <w:left w:val="none" w:sz="0" w:space="0" w:color="auto"/>
            <w:bottom w:val="none" w:sz="0" w:space="0" w:color="auto"/>
            <w:right w:val="none" w:sz="0" w:space="0" w:color="auto"/>
          </w:divBdr>
        </w:div>
        <w:div w:id="366612354">
          <w:marLeft w:val="0"/>
          <w:marRight w:val="0"/>
          <w:marTop w:val="0"/>
          <w:marBottom w:val="0"/>
          <w:divBdr>
            <w:top w:val="none" w:sz="0" w:space="0" w:color="auto"/>
            <w:left w:val="none" w:sz="0" w:space="0" w:color="auto"/>
            <w:bottom w:val="none" w:sz="0" w:space="0" w:color="auto"/>
            <w:right w:val="none" w:sz="0" w:space="0" w:color="auto"/>
          </w:divBdr>
        </w:div>
        <w:div w:id="366637218">
          <w:marLeft w:val="0"/>
          <w:marRight w:val="0"/>
          <w:marTop w:val="0"/>
          <w:marBottom w:val="0"/>
          <w:divBdr>
            <w:top w:val="none" w:sz="0" w:space="0" w:color="auto"/>
            <w:left w:val="none" w:sz="0" w:space="0" w:color="auto"/>
            <w:bottom w:val="none" w:sz="0" w:space="0" w:color="auto"/>
            <w:right w:val="none" w:sz="0" w:space="0" w:color="auto"/>
          </w:divBdr>
        </w:div>
        <w:div w:id="366637614">
          <w:marLeft w:val="0"/>
          <w:marRight w:val="0"/>
          <w:marTop w:val="0"/>
          <w:marBottom w:val="0"/>
          <w:divBdr>
            <w:top w:val="none" w:sz="0" w:space="0" w:color="auto"/>
            <w:left w:val="none" w:sz="0" w:space="0" w:color="auto"/>
            <w:bottom w:val="none" w:sz="0" w:space="0" w:color="auto"/>
            <w:right w:val="none" w:sz="0" w:space="0" w:color="auto"/>
          </w:divBdr>
        </w:div>
        <w:div w:id="366639145">
          <w:marLeft w:val="0"/>
          <w:marRight w:val="0"/>
          <w:marTop w:val="0"/>
          <w:marBottom w:val="0"/>
          <w:divBdr>
            <w:top w:val="none" w:sz="0" w:space="0" w:color="auto"/>
            <w:left w:val="none" w:sz="0" w:space="0" w:color="auto"/>
            <w:bottom w:val="none" w:sz="0" w:space="0" w:color="auto"/>
            <w:right w:val="none" w:sz="0" w:space="0" w:color="auto"/>
          </w:divBdr>
        </w:div>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 w:id="366686843">
          <w:marLeft w:val="0"/>
          <w:marRight w:val="0"/>
          <w:marTop w:val="0"/>
          <w:marBottom w:val="0"/>
          <w:divBdr>
            <w:top w:val="none" w:sz="0" w:space="0" w:color="auto"/>
            <w:left w:val="none" w:sz="0" w:space="0" w:color="auto"/>
            <w:bottom w:val="none" w:sz="0" w:space="0" w:color="auto"/>
            <w:right w:val="none" w:sz="0" w:space="0" w:color="auto"/>
          </w:divBdr>
        </w:div>
        <w:div w:id="366756095">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36675863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
        <w:div w:id="366763322">
          <w:marLeft w:val="0"/>
          <w:marRight w:val="0"/>
          <w:marTop w:val="0"/>
          <w:marBottom w:val="0"/>
          <w:divBdr>
            <w:top w:val="none" w:sz="0" w:space="0" w:color="auto"/>
            <w:left w:val="none" w:sz="0" w:space="0" w:color="auto"/>
            <w:bottom w:val="none" w:sz="0" w:space="0" w:color="auto"/>
            <w:right w:val="none" w:sz="0" w:space="0" w:color="auto"/>
          </w:divBdr>
        </w:div>
        <w:div w:id="366764210">
          <w:marLeft w:val="0"/>
          <w:marRight w:val="0"/>
          <w:marTop w:val="0"/>
          <w:marBottom w:val="300"/>
          <w:divBdr>
            <w:top w:val="single" w:sz="6" w:space="15" w:color="EDEDED"/>
            <w:left w:val="single" w:sz="6" w:space="15" w:color="EDEDED"/>
            <w:bottom w:val="single" w:sz="6" w:space="15" w:color="EDEDED"/>
            <w:right w:val="single" w:sz="6" w:space="15" w:color="EDEDED"/>
          </w:divBdr>
        </w:div>
        <w:div w:id="366805817">
          <w:marLeft w:val="0"/>
          <w:marRight w:val="0"/>
          <w:marTop w:val="0"/>
          <w:marBottom w:val="0"/>
          <w:divBdr>
            <w:top w:val="none" w:sz="0" w:space="0" w:color="auto"/>
            <w:left w:val="none" w:sz="0" w:space="0" w:color="auto"/>
            <w:bottom w:val="none" w:sz="0" w:space="0" w:color="auto"/>
            <w:right w:val="none" w:sz="0" w:space="0" w:color="auto"/>
          </w:divBdr>
        </w:div>
        <w:div w:id="366831021">
          <w:marLeft w:val="0"/>
          <w:marRight w:val="0"/>
          <w:marTop w:val="0"/>
          <w:marBottom w:val="0"/>
          <w:divBdr>
            <w:top w:val="none" w:sz="0" w:space="0" w:color="auto"/>
            <w:left w:val="none" w:sz="0" w:space="0" w:color="auto"/>
            <w:bottom w:val="none" w:sz="0" w:space="0" w:color="auto"/>
            <w:right w:val="none" w:sz="0" w:space="0" w:color="auto"/>
          </w:divBdr>
        </w:div>
        <w:div w:id="366833007">
          <w:marLeft w:val="0"/>
          <w:marRight w:val="0"/>
          <w:marTop w:val="300"/>
          <w:marBottom w:val="0"/>
          <w:divBdr>
            <w:top w:val="none" w:sz="0" w:space="0" w:color="auto"/>
            <w:left w:val="none" w:sz="0" w:space="0" w:color="auto"/>
            <w:bottom w:val="none" w:sz="0" w:space="0" w:color="auto"/>
            <w:right w:val="none" w:sz="0" w:space="0" w:color="auto"/>
          </w:divBdr>
        </w:div>
        <w:div w:id="366876521">
          <w:marLeft w:val="0"/>
          <w:marRight w:val="0"/>
          <w:marTop w:val="0"/>
          <w:marBottom w:val="300"/>
          <w:divBdr>
            <w:top w:val="single" w:sz="6" w:space="15" w:color="EDEDED"/>
            <w:left w:val="single" w:sz="6" w:space="15" w:color="EDEDED"/>
            <w:bottom w:val="single" w:sz="6" w:space="15" w:color="EDEDED"/>
            <w:right w:val="single" w:sz="6" w:space="15" w:color="EDEDED"/>
          </w:divBdr>
        </w:div>
        <w:div w:id="366877248">
          <w:marLeft w:val="0"/>
          <w:marRight w:val="0"/>
          <w:marTop w:val="300"/>
          <w:marBottom w:val="0"/>
          <w:divBdr>
            <w:top w:val="none" w:sz="0" w:space="0" w:color="auto"/>
            <w:left w:val="none" w:sz="0" w:space="0" w:color="auto"/>
            <w:bottom w:val="none" w:sz="0" w:space="0" w:color="auto"/>
            <w:right w:val="none" w:sz="0" w:space="0" w:color="auto"/>
          </w:divBdr>
        </w:div>
        <w:div w:id="366877369">
          <w:marLeft w:val="0"/>
          <w:marRight w:val="0"/>
          <w:marTop w:val="0"/>
          <w:marBottom w:val="0"/>
          <w:divBdr>
            <w:top w:val="none" w:sz="0" w:space="0" w:color="auto"/>
            <w:left w:val="none" w:sz="0" w:space="0" w:color="auto"/>
            <w:bottom w:val="none" w:sz="0" w:space="0" w:color="auto"/>
            <w:right w:val="none" w:sz="0" w:space="0" w:color="auto"/>
          </w:divBdr>
        </w:div>
        <w:div w:id="366881093">
          <w:marLeft w:val="0"/>
          <w:marRight w:val="0"/>
          <w:marTop w:val="0"/>
          <w:marBottom w:val="300"/>
          <w:divBdr>
            <w:top w:val="single" w:sz="6" w:space="15" w:color="EDEDED"/>
            <w:left w:val="single" w:sz="6" w:space="15" w:color="EDEDED"/>
            <w:bottom w:val="single" w:sz="6" w:space="15" w:color="EDEDED"/>
            <w:right w:val="single" w:sz="6" w:space="15" w:color="EDEDED"/>
          </w:divBdr>
        </w:div>
        <w:div w:id="366881917">
          <w:marLeft w:val="0"/>
          <w:marRight w:val="0"/>
          <w:marTop w:val="0"/>
          <w:marBottom w:val="0"/>
          <w:divBdr>
            <w:top w:val="none" w:sz="0" w:space="0" w:color="auto"/>
            <w:left w:val="none" w:sz="0" w:space="0" w:color="auto"/>
            <w:bottom w:val="none" w:sz="0" w:space="0" w:color="auto"/>
            <w:right w:val="none" w:sz="0" w:space="0" w:color="auto"/>
          </w:divBdr>
        </w:div>
        <w:div w:id="366947968">
          <w:marLeft w:val="0"/>
          <w:marRight w:val="0"/>
          <w:marTop w:val="0"/>
          <w:marBottom w:val="0"/>
          <w:divBdr>
            <w:top w:val="none" w:sz="0" w:space="0" w:color="auto"/>
            <w:left w:val="none" w:sz="0" w:space="0" w:color="auto"/>
            <w:bottom w:val="none" w:sz="0" w:space="0" w:color="auto"/>
            <w:right w:val="none" w:sz="0" w:space="0" w:color="auto"/>
          </w:divBdr>
        </w:div>
        <w:div w:id="366948066">
          <w:marLeft w:val="0"/>
          <w:marRight w:val="0"/>
          <w:marTop w:val="0"/>
          <w:marBottom w:val="0"/>
          <w:divBdr>
            <w:top w:val="none" w:sz="0" w:space="0" w:color="auto"/>
            <w:left w:val="none" w:sz="0" w:space="0" w:color="auto"/>
            <w:bottom w:val="none" w:sz="0" w:space="0" w:color="auto"/>
            <w:right w:val="none" w:sz="0" w:space="0" w:color="auto"/>
          </w:divBdr>
        </w:div>
        <w:div w:id="367025421">
          <w:marLeft w:val="0"/>
          <w:marRight w:val="0"/>
          <w:marTop w:val="0"/>
          <w:marBottom w:val="0"/>
          <w:divBdr>
            <w:top w:val="none" w:sz="0" w:space="0" w:color="auto"/>
            <w:left w:val="none" w:sz="0" w:space="0" w:color="auto"/>
            <w:bottom w:val="none" w:sz="0" w:space="0" w:color="auto"/>
            <w:right w:val="none" w:sz="0" w:space="0" w:color="auto"/>
          </w:divBdr>
        </w:div>
        <w:div w:id="367025466">
          <w:marLeft w:val="0"/>
          <w:marRight w:val="0"/>
          <w:marTop w:val="0"/>
          <w:marBottom w:val="300"/>
          <w:divBdr>
            <w:top w:val="single" w:sz="6" w:space="15" w:color="EDEDED"/>
            <w:left w:val="single" w:sz="6" w:space="15" w:color="EDEDED"/>
            <w:bottom w:val="single" w:sz="6" w:space="15" w:color="EDEDED"/>
            <w:right w:val="single" w:sz="6" w:space="15" w:color="EDEDED"/>
          </w:divBdr>
        </w:div>
        <w:div w:id="367028963">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367071713">
          <w:marLeft w:val="0"/>
          <w:marRight w:val="0"/>
          <w:marTop w:val="0"/>
          <w:marBottom w:val="300"/>
          <w:divBdr>
            <w:top w:val="single" w:sz="6" w:space="15" w:color="EDEDED"/>
            <w:left w:val="single" w:sz="6" w:space="15" w:color="EDEDED"/>
            <w:bottom w:val="single" w:sz="6" w:space="15" w:color="EDEDED"/>
            <w:right w:val="single" w:sz="6" w:space="15" w:color="EDEDED"/>
          </w:divBdr>
        </w:div>
        <w:div w:id="367099430">
          <w:marLeft w:val="0"/>
          <w:marRight w:val="0"/>
          <w:marTop w:val="0"/>
          <w:marBottom w:val="0"/>
          <w:divBdr>
            <w:top w:val="none" w:sz="0" w:space="0" w:color="auto"/>
            <w:left w:val="none" w:sz="0" w:space="0" w:color="auto"/>
            <w:bottom w:val="none" w:sz="0" w:space="0" w:color="auto"/>
            <w:right w:val="none" w:sz="0" w:space="0" w:color="auto"/>
          </w:divBdr>
        </w:div>
        <w:div w:id="367141887">
          <w:marLeft w:val="0"/>
          <w:marRight w:val="0"/>
          <w:marTop w:val="0"/>
          <w:marBottom w:val="0"/>
          <w:divBdr>
            <w:top w:val="none" w:sz="0" w:space="0" w:color="auto"/>
            <w:left w:val="none" w:sz="0" w:space="0" w:color="auto"/>
            <w:bottom w:val="none" w:sz="0" w:space="0" w:color="auto"/>
            <w:right w:val="none" w:sz="0" w:space="0" w:color="auto"/>
          </w:divBdr>
        </w:div>
        <w:div w:id="367217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
        <w:div w:id="367217613">
          <w:marLeft w:val="0"/>
          <w:marRight w:val="0"/>
          <w:marTop w:val="0"/>
          <w:marBottom w:val="0"/>
          <w:divBdr>
            <w:top w:val="none" w:sz="0" w:space="0" w:color="auto"/>
            <w:left w:val="none" w:sz="0" w:space="0" w:color="auto"/>
            <w:bottom w:val="none" w:sz="0" w:space="0" w:color="auto"/>
            <w:right w:val="none" w:sz="0" w:space="0" w:color="auto"/>
          </w:divBdr>
        </w:div>
        <w:div w:id="367219031">
          <w:marLeft w:val="0"/>
          <w:marRight w:val="0"/>
          <w:marTop w:val="300"/>
          <w:marBottom w:val="0"/>
          <w:divBdr>
            <w:top w:val="none" w:sz="0" w:space="0" w:color="auto"/>
            <w:left w:val="none" w:sz="0" w:space="0" w:color="auto"/>
            <w:bottom w:val="none" w:sz="0" w:space="0" w:color="auto"/>
            <w:right w:val="none" w:sz="0" w:space="0" w:color="auto"/>
          </w:divBdr>
        </w:div>
        <w:div w:id="367219156">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
        <w:div w:id="367225993">
          <w:marLeft w:val="0"/>
          <w:marRight w:val="0"/>
          <w:marTop w:val="0"/>
          <w:marBottom w:val="0"/>
          <w:divBdr>
            <w:top w:val="none" w:sz="0" w:space="0" w:color="auto"/>
            <w:left w:val="none" w:sz="0" w:space="0" w:color="auto"/>
            <w:bottom w:val="none" w:sz="0" w:space="0" w:color="auto"/>
            <w:right w:val="none" w:sz="0" w:space="0" w:color="auto"/>
          </w:divBdr>
        </w:div>
        <w:div w:id="367263795">
          <w:marLeft w:val="0"/>
          <w:marRight w:val="0"/>
          <w:marTop w:val="30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268691">
          <w:marLeft w:val="0"/>
          <w:marRight w:val="0"/>
          <w:marTop w:val="0"/>
          <w:marBottom w:val="0"/>
          <w:divBdr>
            <w:top w:val="none" w:sz="0" w:space="0" w:color="auto"/>
            <w:left w:val="none" w:sz="0" w:space="0" w:color="auto"/>
            <w:bottom w:val="none" w:sz="0" w:space="0" w:color="auto"/>
            <w:right w:val="none" w:sz="0" w:space="0" w:color="auto"/>
          </w:divBdr>
        </w:div>
        <w:div w:id="367292290">
          <w:marLeft w:val="0"/>
          <w:marRight w:val="0"/>
          <w:marTop w:val="0"/>
          <w:marBottom w:val="0"/>
          <w:divBdr>
            <w:top w:val="none" w:sz="0" w:space="0" w:color="auto"/>
            <w:left w:val="none" w:sz="0" w:space="0" w:color="auto"/>
            <w:bottom w:val="none" w:sz="0" w:space="0" w:color="auto"/>
            <w:right w:val="none" w:sz="0" w:space="0" w:color="auto"/>
          </w:divBdr>
        </w:div>
        <w:div w:id="367293778">
          <w:marLeft w:val="0"/>
          <w:marRight w:val="0"/>
          <w:marTop w:val="0"/>
          <w:marBottom w:val="0"/>
          <w:divBdr>
            <w:top w:val="none" w:sz="0" w:space="0" w:color="auto"/>
            <w:left w:val="none" w:sz="0" w:space="0" w:color="auto"/>
            <w:bottom w:val="none" w:sz="0" w:space="0" w:color="auto"/>
            <w:right w:val="none" w:sz="0" w:space="0" w:color="auto"/>
          </w:divBdr>
        </w:div>
        <w:div w:id="367334519">
          <w:marLeft w:val="0"/>
          <w:marRight w:val="0"/>
          <w:marTop w:val="0"/>
          <w:marBottom w:val="0"/>
          <w:divBdr>
            <w:top w:val="none" w:sz="0" w:space="0" w:color="auto"/>
            <w:left w:val="none" w:sz="0" w:space="0" w:color="auto"/>
            <w:bottom w:val="none" w:sz="0" w:space="0" w:color="auto"/>
            <w:right w:val="none" w:sz="0" w:space="0" w:color="auto"/>
          </w:divBdr>
        </w:div>
        <w:div w:id="367334698">
          <w:marLeft w:val="0"/>
          <w:marRight w:val="0"/>
          <w:marTop w:val="0"/>
          <w:marBottom w:val="0"/>
          <w:divBdr>
            <w:top w:val="none" w:sz="0" w:space="0" w:color="auto"/>
            <w:left w:val="none" w:sz="0" w:space="0" w:color="auto"/>
            <w:bottom w:val="none" w:sz="0" w:space="0" w:color="auto"/>
            <w:right w:val="none" w:sz="0" w:space="0" w:color="auto"/>
          </w:divBdr>
        </w:div>
        <w:div w:id="367334808">
          <w:marLeft w:val="0"/>
          <w:marRight w:val="0"/>
          <w:marTop w:val="0"/>
          <w:marBottom w:val="0"/>
          <w:divBdr>
            <w:top w:val="none" w:sz="0" w:space="0" w:color="auto"/>
            <w:left w:val="none" w:sz="0" w:space="0" w:color="auto"/>
            <w:bottom w:val="none" w:sz="0" w:space="0" w:color="auto"/>
            <w:right w:val="none" w:sz="0" w:space="0" w:color="auto"/>
          </w:divBdr>
        </w:div>
        <w:div w:id="367334817">
          <w:marLeft w:val="0"/>
          <w:marRight w:val="0"/>
          <w:marTop w:val="0"/>
          <w:marBottom w:val="0"/>
          <w:divBdr>
            <w:top w:val="none" w:sz="0" w:space="0" w:color="auto"/>
            <w:left w:val="none" w:sz="0" w:space="0" w:color="auto"/>
            <w:bottom w:val="none" w:sz="0" w:space="0" w:color="auto"/>
            <w:right w:val="none" w:sz="0" w:space="0" w:color="auto"/>
          </w:divBdr>
        </w:div>
        <w:div w:id="367336818">
          <w:marLeft w:val="0"/>
          <w:marRight w:val="0"/>
          <w:marTop w:val="0"/>
          <w:marBottom w:val="0"/>
          <w:divBdr>
            <w:top w:val="none" w:sz="0" w:space="0" w:color="auto"/>
            <w:left w:val="none" w:sz="0" w:space="0" w:color="auto"/>
            <w:bottom w:val="none" w:sz="0" w:space="0" w:color="auto"/>
            <w:right w:val="none" w:sz="0" w:space="0" w:color="auto"/>
          </w:divBdr>
        </w:div>
        <w:div w:id="367343697">
          <w:marLeft w:val="0"/>
          <w:marRight w:val="0"/>
          <w:marTop w:val="0"/>
          <w:marBottom w:val="0"/>
          <w:divBdr>
            <w:top w:val="none" w:sz="0" w:space="0" w:color="auto"/>
            <w:left w:val="none" w:sz="0" w:space="0" w:color="auto"/>
            <w:bottom w:val="none" w:sz="0" w:space="0" w:color="auto"/>
            <w:right w:val="none" w:sz="0" w:space="0" w:color="auto"/>
          </w:divBdr>
        </w:div>
        <w:div w:id="367343866">
          <w:marLeft w:val="0"/>
          <w:marRight w:val="0"/>
          <w:marTop w:val="0"/>
          <w:marBottom w:val="0"/>
          <w:divBdr>
            <w:top w:val="none" w:sz="0" w:space="0" w:color="auto"/>
            <w:left w:val="none" w:sz="0" w:space="0" w:color="auto"/>
            <w:bottom w:val="none" w:sz="0" w:space="0" w:color="auto"/>
            <w:right w:val="none" w:sz="0" w:space="0" w:color="auto"/>
          </w:divBdr>
        </w:div>
        <w:div w:id="367412376">
          <w:marLeft w:val="0"/>
          <w:marRight w:val="0"/>
          <w:marTop w:val="300"/>
          <w:marBottom w:val="0"/>
          <w:divBdr>
            <w:top w:val="none" w:sz="0" w:space="0" w:color="auto"/>
            <w:left w:val="none" w:sz="0" w:space="0" w:color="auto"/>
            <w:bottom w:val="none" w:sz="0" w:space="0" w:color="auto"/>
            <w:right w:val="none" w:sz="0" w:space="0" w:color="auto"/>
          </w:divBdr>
        </w:div>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 w:id="367416727">
          <w:marLeft w:val="0"/>
          <w:marRight w:val="0"/>
          <w:marTop w:val="0"/>
          <w:marBottom w:val="0"/>
          <w:divBdr>
            <w:top w:val="none" w:sz="0" w:space="0" w:color="auto"/>
            <w:left w:val="none" w:sz="0" w:space="0" w:color="auto"/>
            <w:bottom w:val="none" w:sz="0" w:space="0" w:color="auto"/>
            <w:right w:val="none" w:sz="0" w:space="0" w:color="auto"/>
          </w:divBdr>
        </w:div>
        <w:div w:id="367488209">
          <w:marLeft w:val="0"/>
          <w:marRight w:val="0"/>
          <w:marTop w:val="0"/>
          <w:marBottom w:val="0"/>
          <w:divBdr>
            <w:top w:val="none" w:sz="0" w:space="0" w:color="auto"/>
            <w:left w:val="none" w:sz="0" w:space="0" w:color="auto"/>
            <w:bottom w:val="none" w:sz="0" w:space="0" w:color="auto"/>
            <w:right w:val="none" w:sz="0" w:space="0" w:color="auto"/>
          </w:divBdr>
        </w:div>
        <w:div w:id="367488275">
          <w:marLeft w:val="0"/>
          <w:marRight w:val="0"/>
          <w:marTop w:val="0"/>
          <w:marBottom w:val="0"/>
          <w:divBdr>
            <w:top w:val="none" w:sz="0" w:space="0" w:color="auto"/>
            <w:left w:val="none" w:sz="0" w:space="0" w:color="auto"/>
            <w:bottom w:val="none" w:sz="0" w:space="0" w:color="auto"/>
            <w:right w:val="none" w:sz="0" w:space="0" w:color="auto"/>
          </w:divBdr>
        </w:div>
        <w:div w:id="367488409">
          <w:marLeft w:val="0"/>
          <w:marRight w:val="0"/>
          <w:marTop w:val="0"/>
          <w:marBottom w:val="0"/>
          <w:divBdr>
            <w:top w:val="none" w:sz="0" w:space="0" w:color="auto"/>
            <w:left w:val="none" w:sz="0" w:space="0" w:color="auto"/>
            <w:bottom w:val="none" w:sz="0" w:space="0" w:color="auto"/>
            <w:right w:val="none" w:sz="0" w:space="0" w:color="auto"/>
          </w:divBdr>
        </w:div>
        <w:div w:id="367488949">
          <w:marLeft w:val="0"/>
          <w:marRight w:val="0"/>
          <w:marTop w:val="0"/>
          <w:marBottom w:val="0"/>
          <w:divBdr>
            <w:top w:val="none" w:sz="0" w:space="0" w:color="auto"/>
            <w:left w:val="none" w:sz="0" w:space="0" w:color="auto"/>
            <w:bottom w:val="none" w:sz="0" w:space="0" w:color="auto"/>
            <w:right w:val="none" w:sz="0" w:space="0" w:color="auto"/>
          </w:divBdr>
        </w:div>
        <w:div w:id="367489548">
          <w:marLeft w:val="0"/>
          <w:marRight w:val="0"/>
          <w:marTop w:val="0"/>
          <w:marBottom w:val="0"/>
          <w:divBdr>
            <w:top w:val="none" w:sz="0" w:space="0" w:color="auto"/>
            <w:left w:val="none" w:sz="0" w:space="0" w:color="auto"/>
            <w:bottom w:val="none" w:sz="0" w:space="0" w:color="auto"/>
            <w:right w:val="none" w:sz="0" w:space="0" w:color="auto"/>
          </w:divBdr>
        </w:div>
        <w:div w:id="367490856">
          <w:marLeft w:val="0"/>
          <w:marRight w:val="0"/>
          <w:marTop w:val="0"/>
          <w:marBottom w:val="0"/>
          <w:divBdr>
            <w:top w:val="none" w:sz="0" w:space="0" w:color="auto"/>
            <w:left w:val="none" w:sz="0" w:space="0" w:color="auto"/>
            <w:bottom w:val="none" w:sz="0" w:space="0" w:color="auto"/>
            <w:right w:val="none" w:sz="0" w:space="0" w:color="auto"/>
          </w:divBdr>
        </w:div>
        <w:div w:id="367491322">
          <w:marLeft w:val="0"/>
          <w:marRight w:val="0"/>
          <w:marTop w:val="0"/>
          <w:marBottom w:val="300"/>
          <w:divBdr>
            <w:top w:val="single" w:sz="6" w:space="15" w:color="EDEDED"/>
            <w:left w:val="single" w:sz="6" w:space="15" w:color="EDEDED"/>
            <w:bottom w:val="single" w:sz="6" w:space="15" w:color="EDEDED"/>
            <w:right w:val="single" w:sz="6" w:space="15" w:color="EDEDED"/>
          </w:divBdr>
        </w:div>
        <w:div w:id="367533588">
          <w:marLeft w:val="0"/>
          <w:marRight w:val="0"/>
          <w:marTop w:val="0"/>
          <w:marBottom w:val="0"/>
          <w:divBdr>
            <w:top w:val="none" w:sz="0" w:space="0" w:color="auto"/>
            <w:left w:val="none" w:sz="0" w:space="0" w:color="auto"/>
            <w:bottom w:val="none" w:sz="0" w:space="0" w:color="auto"/>
            <w:right w:val="none" w:sz="0" w:space="0" w:color="auto"/>
          </w:divBdr>
        </w:div>
        <w:div w:id="367533953">
          <w:marLeft w:val="0"/>
          <w:marRight w:val="0"/>
          <w:marTop w:val="0"/>
          <w:marBottom w:val="0"/>
          <w:divBdr>
            <w:top w:val="none" w:sz="0" w:space="0" w:color="auto"/>
            <w:left w:val="none" w:sz="0" w:space="0" w:color="auto"/>
            <w:bottom w:val="none" w:sz="0" w:space="0" w:color="auto"/>
            <w:right w:val="none" w:sz="0" w:space="0" w:color="auto"/>
          </w:divBdr>
        </w:div>
        <w:div w:id="367537217">
          <w:marLeft w:val="0"/>
          <w:marRight w:val="0"/>
          <w:marTop w:val="0"/>
          <w:marBottom w:val="0"/>
          <w:divBdr>
            <w:top w:val="none" w:sz="0" w:space="0" w:color="auto"/>
            <w:left w:val="none" w:sz="0" w:space="0" w:color="auto"/>
            <w:bottom w:val="none" w:sz="0" w:space="0" w:color="auto"/>
            <w:right w:val="none" w:sz="0" w:space="0" w:color="auto"/>
          </w:divBdr>
        </w:div>
        <w:div w:id="367606811">
          <w:marLeft w:val="0"/>
          <w:marRight w:val="0"/>
          <w:marTop w:val="0"/>
          <w:marBottom w:val="300"/>
          <w:divBdr>
            <w:top w:val="single" w:sz="6" w:space="15" w:color="EDEDED"/>
            <w:left w:val="single" w:sz="6" w:space="15" w:color="EDEDED"/>
            <w:bottom w:val="single" w:sz="6" w:space="15" w:color="EDEDED"/>
            <w:right w:val="single" w:sz="6" w:space="15" w:color="EDEDED"/>
          </w:divBdr>
        </w:div>
        <w:div w:id="367612515">
          <w:marLeft w:val="0"/>
          <w:marRight w:val="0"/>
          <w:marTop w:val="0"/>
          <w:marBottom w:val="0"/>
          <w:divBdr>
            <w:top w:val="none" w:sz="0" w:space="0" w:color="auto"/>
            <w:left w:val="none" w:sz="0" w:space="0" w:color="auto"/>
            <w:bottom w:val="none" w:sz="0" w:space="0" w:color="auto"/>
            <w:right w:val="none" w:sz="0" w:space="0" w:color="auto"/>
          </w:divBdr>
        </w:div>
        <w:div w:id="367678496">
          <w:marLeft w:val="0"/>
          <w:marRight w:val="0"/>
          <w:marTop w:val="0"/>
          <w:marBottom w:val="300"/>
          <w:divBdr>
            <w:top w:val="single" w:sz="6" w:space="15" w:color="EDEDED"/>
            <w:left w:val="single" w:sz="6" w:space="15" w:color="EDEDED"/>
            <w:bottom w:val="single" w:sz="6" w:space="15" w:color="EDEDED"/>
            <w:right w:val="single" w:sz="6" w:space="15" w:color="EDEDED"/>
          </w:divBdr>
        </w:div>
        <w:div w:id="367678680">
          <w:marLeft w:val="0"/>
          <w:marRight w:val="0"/>
          <w:marTop w:val="300"/>
          <w:marBottom w:val="0"/>
          <w:divBdr>
            <w:top w:val="none" w:sz="0" w:space="0" w:color="auto"/>
            <w:left w:val="none" w:sz="0" w:space="0" w:color="auto"/>
            <w:bottom w:val="none" w:sz="0" w:space="0" w:color="auto"/>
            <w:right w:val="none" w:sz="0" w:space="0" w:color="auto"/>
          </w:divBdr>
          <w:divsChild>
            <w:div w:id="61677794">
              <w:marLeft w:val="0"/>
              <w:marRight w:val="0"/>
              <w:marTop w:val="0"/>
              <w:marBottom w:val="0"/>
              <w:divBdr>
                <w:top w:val="none" w:sz="0" w:space="0" w:color="auto"/>
                <w:left w:val="none" w:sz="0" w:space="0" w:color="auto"/>
                <w:bottom w:val="none" w:sz="0" w:space="0" w:color="auto"/>
                <w:right w:val="none" w:sz="0" w:space="0" w:color="auto"/>
              </w:divBdr>
            </w:div>
          </w:divsChild>
        </w:div>
        <w:div w:id="367684423">
          <w:marLeft w:val="0"/>
          <w:marRight w:val="0"/>
          <w:marTop w:val="0"/>
          <w:marBottom w:val="0"/>
          <w:divBdr>
            <w:top w:val="none" w:sz="0" w:space="0" w:color="auto"/>
            <w:left w:val="none" w:sz="0" w:space="0" w:color="auto"/>
            <w:bottom w:val="none" w:sz="0" w:space="0" w:color="auto"/>
            <w:right w:val="none" w:sz="0" w:space="0" w:color="auto"/>
          </w:divBdr>
        </w:div>
        <w:div w:id="367684453">
          <w:marLeft w:val="0"/>
          <w:marRight w:val="0"/>
          <w:marTop w:val="0"/>
          <w:marBottom w:val="0"/>
          <w:divBdr>
            <w:top w:val="none" w:sz="0" w:space="0" w:color="auto"/>
            <w:left w:val="none" w:sz="0" w:space="0" w:color="auto"/>
            <w:bottom w:val="none" w:sz="0" w:space="0" w:color="auto"/>
            <w:right w:val="none" w:sz="0" w:space="0" w:color="auto"/>
          </w:divBdr>
        </w:div>
        <w:div w:id="367687206">
          <w:marLeft w:val="0"/>
          <w:marRight w:val="0"/>
          <w:marTop w:val="0"/>
          <w:marBottom w:val="0"/>
          <w:divBdr>
            <w:top w:val="none" w:sz="0" w:space="0" w:color="auto"/>
            <w:left w:val="none" w:sz="0" w:space="0" w:color="auto"/>
            <w:bottom w:val="none" w:sz="0" w:space="0" w:color="auto"/>
            <w:right w:val="none" w:sz="0" w:space="0" w:color="auto"/>
          </w:divBdr>
        </w:div>
        <w:div w:id="367687483">
          <w:marLeft w:val="0"/>
          <w:marRight w:val="0"/>
          <w:marTop w:val="0"/>
          <w:marBottom w:val="0"/>
          <w:divBdr>
            <w:top w:val="none" w:sz="0" w:space="0" w:color="auto"/>
            <w:left w:val="none" w:sz="0" w:space="0" w:color="auto"/>
            <w:bottom w:val="none" w:sz="0" w:space="0" w:color="auto"/>
            <w:right w:val="none" w:sz="0" w:space="0" w:color="auto"/>
          </w:divBdr>
        </w:div>
        <w:div w:id="367724187">
          <w:marLeft w:val="0"/>
          <w:marRight w:val="0"/>
          <w:marTop w:val="0"/>
          <w:marBottom w:val="0"/>
          <w:divBdr>
            <w:top w:val="none" w:sz="0" w:space="0" w:color="auto"/>
            <w:left w:val="none" w:sz="0" w:space="0" w:color="auto"/>
            <w:bottom w:val="none" w:sz="0" w:space="0" w:color="auto"/>
            <w:right w:val="none" w:sz="0" w:space="0" w:color="auto"/>
          </w:divBdr>
        </w:div>
        <w:div w:id="367724312">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
        <w:div w:id="367727716">
          <w:marLeft w:val="0"/>
          <w:marRight w:val="0"/>
          <w:marTop w:val="0"/>
          <w:marBottom w:val="0"/>
          <w:divBdr>
            <w:top w:val="none" w:sz="0" w:space="0" w:color="auto"/>
            <w:left w:val="none" w:sz="0" w:space="0" w:color="auto"/>
            <w:bottom w:val="none" w:sz="0" w:space="0" w:color="auto"/>
            <w:right w:val="none" w:sz="0" w:space="0" w:color="auto"/>
          </w:divBdr>
        </w:div>
        <w:div w:id="367728251">
          <w:marLeft w:val="0"/>
          <w:marRight w:val="0"/>
          <w:marTop w:val="0"/>
          <w:marBottom w:val="0"/>
          <w:divBdr>
            <w:top w:val="none" w:sz="0" w:space="0" w:color="auto"/>
            <w:left w:val="none" w:sz="0" w:space="0" w:color="auto"/>
            <w:bottom w:val="none" w:sz="0" w:space="0" w:color="auto"/>
            <w:right w:val="none" w:sz="0" w:space="0" w:color="auto"/>
          </w:divBdr>
        </w:div>
        <w:div w:id="367799616">
          <w:marLeft w:val="0"/>
          <w:marRight w:val="0"/>
          <w:marTop w:val="0"/>
          <w:marBottom w:val="0"/>
          <w:divBdr>
            <w:top w:val="none" w:sz="0" w:space="0" w:color="auto"/>
            <w:left w:val="none" w:sz="0" w:space="0" w:color="auto"/>
            <w:bottom w:val="none" w:sz="0" w:space="0" w:color="auto"/>
            <w:right w:val="none" w:sz="0" w:space="0" w:color="auto"/>
          </w:divBdr>
        </w:div>
        <w:div w:id="367801177">
          <w:marLeft w:val="0"/>
          <w:marRight w:val="0"/>
          <w:marTop w:val="0"/>
          <w:marBottom w:val="0"/>
          <w:divBdr>
            <w:top w:val="none" w:sz="0" w:space="0" w:color="auto"/>
            <w:left w:val="none" w:sz="0" w:space="0" w:color="auto"/>
            <w:bottom w:val="none" w:sz="0" w:space="0" w:color="auto"/>
            <w:right w:val="none" w:sz="0" w:space="0" w:color="auto"/>
          </w:divBdr>
        </w:div>
        <w:div w:id="367801486">
          <w:marLeft w:val="0"/>
          <w:marRight w:val="0"/>
          <w:marTop w:val="0"/>
          <w:marBottom w:val="0"/>
          <w:divBdr>
            <w:top w:val="none" w:sz="0" w:space="0" w:color="auto"/>
            <w:left w:val="none" w:sz="0" w:space="0" w:color="auto"/>
            <w:bottom w:val="none" w:sz="0" w:space="0" w:color="auto"/>
            <w:right w:val="none" w:sz="0" w:space="0" w:color="auto"/>
          </w:divBdr>
        </w:div>
        <w:div w:id="367804007">
          <w:marLeft w:val="0"/>
          <w:marRight w:val="0"/>
          <w:marTop w:val="300"/>
          <w:marBottom w:val="0"/>
          <w:divBdr>
            <w:top w:val="none" w:sz="0" w:space="0" w:color="auto"/>
            <w:left w:val="none" w:sz="0" w:space="0" w:color="auto"/>
            <w:bottom w:val="none" w:sz="0" w:space="0" w:color="auto"/>
            <w:right w:val="none" w:sz="0" w:space="0" w:color="auto"/>
          </w:divBdr>
          <w:divsChild>
            <w:div w:id="139275147">
              <w:marLeft w:val="0"/>
              <w:marRight w:val="0"/>
              <w:marTop w:val="0"/>
              <w:marBottom w:val="0"/>
              <w:divBdr>
                <w:top w:val="none" w:sz="0" w:space="0" w:color="auto"/>
                <w:left w:val="none" w:sz="0" w:space="0" w:color="auto"/>
                <w:bottom w:val="none" w:sz="0" w:space="0" w:color="auto"/>
                <w:right w:val="none" w:sz="0" w:space="0" w:color="auto"/>
              </w:divBdr>
            </w:div>
          </w:divsChild>
        </w:div>
        <w:div w:id="367805340">
          <w:marLeft w:val="0"/>
          <w:marRight w:val="0"/>
          <w:marTop w:val="0"/>
          <w:marBottom w:val="0"/>
          <w:divBdr>
            <w:top w:val="none" w:sz="0" w:space="0" w:color="auto"/>
            <w:left w:val="none" w:sz="0" w:space="0" w:color="auto"/>
            <w:bottom w:val="none" w:sz="0" w:space="0" w:color="auto"/>
            <w:right w:val="none" w:sz="0" w:space="0" w:color="auto"/>
          </w:divBdr>
        </w:div>
        <w:div w:id="367873412">
          <w:marLeft w:val="0"/>
          <w:marRight w:val="0"/>
          <w:marTop w:val="0"/>
          <w:marBottom w:val="0"/>
          <w:divBdr>
            <w:top w:val="none" w:sz="0" w:space="0" w:color="auto"/>
            <w:left w:val="none" w:sz="0" w:space="0" w:color="auto"/>
            <w:bottom w:val="none" w:sz="0" w:space="0" w:color="auto"/>
            <w:right w:val="none" w:sz="0" w:space="0" w:color="auto"/>
          </w:divBdr>
        </w:div>
        <w:div w:id="367873629">
          <w:marLeft w:val="0"/>
          <w:marRight w:val="0"/>
          <w:marTop w:val="0"/>
          <w:marBottom w:val="0"/>
          <w:divBdr>
            <w:top w:val="none" w:sz="0" w:space="0" w:color="auto"/>
            <w:left w:val="none" w:sz="0" w:space="0" w:color="auto"/>
            <w:bottom w:val="none" w:sz="0" w:space="0" w:color="auto"/>
            <w:right w:val="none" w:sz="0" w:space="0" w:color="auto"/>
          </w:divBdr>
        </w:div>
        <w:div w:id="367879265">
          <w:marLeft w:val="0"/>
          <w:marRight w:val="0"/>
          <w:marTop w:val="0"/>
          <w:marBottom w:val="0"/>
          <w:divBdr>
            <w:top w:val="none" w:sz="0" w:space="0" w:color="auto"/>
            <w:left w:val="none" w:sz="0" w:space="0" w:color="auto"/>
            <w:bottom w:val="none" w:sz="0" w:space="0" w:color="auto"/>
            <w:right w:val="none" w:sz="0" w:space="0" w:color="auto"/>
          </w:divBdr>
        </w:div>
        <w:div w:id="367949036">
          <w:marLeft w:val="0"/>
          <w:marRight w:val="0"/>
          <w:marTop w:val="0"/>
          <w:marBottom w:val="0"/>
          <w:divBdr>
            <w:top w:val="none" w:sz="0" w:space="0" w:color="auto"/>
            <w:left w:val="none" w:sz="0" w:space="0" w:color="auto"/>
            <w:bottom w:val="none" w:sz="0" w:space="0" w:color="auto"/>
            <w:right w:val="none" w:sz="0" w:space="0" w:color="auto"/>
          </w:divBdr>
        </w:div>
        <w:div w:id="367949058">
          <w:marLeft w:val="0"/>
          <w:marRight w:val="0"/>
          <w:marTop w:val="300"/>
          <w:marBottom w:val="0"/>
          <w:divBdr>
            <w:top w:val="none" w:sz="0" w:space="0" w:color="auto"/>
            <w:left w:val="none" w:sz="0" w:space="0" w:color="auto"/>
            <w:bottom w:val="none" w:sz="0" w:space="0" w:color="auto"/>
            <w:right w:val="none" w:sz="0" w:space="0" w:color="auto"/>
          </w:divBdr>
        </w:div>
        <w:div w:id="367989655">
          <w:marLeft w:val="0"/>
          <w:marRight w:val="0"/>
          <w:marTop w:val="0"/>
          <w:marBottom w:val="0"/>
          <w:divBdr>
            <w:top w:val="none" w:sz="0" w:space="0" w:color="auto"/>
            <w:left w:val="none" w:sz="0" w:space="0" w:color="auto"/>
            <w:bottom w:val="none" w:sz="0" w:space="0" w:color="auto"/>
            <w:right w:val="none" w:sz="0" w:space="0" w:color="auto"/>
          </w:divBdr>
          <w:divsChild>
            <w:div w:id="369502989">
              <w:marLeft w:val="0"/>
              <w:marRight w:val="0"/>
              <w:marTop w:val="0"/>
              <w:marBottom w:val="0"/>
              <w:divBdr>
                <w:top w:val="none" w:sz="0" w:space="0" w:color="auto"/>
                <w:left w:val="none" w:sz="0" w:space="0" w:color="auto"/>
                <w:bottom w:val="none" w:sz="0" w:space="0" w:color="auto"/>
                <w:right w:val="none" w:sz="0" w:space="0" w:color="auto"/>
              </w:divBdr>
            </w:div>
          </w:divsChild>
        </w:div>
        <w:div w:id="367991667">
          <w:marLeft w:val="0"/>
          <w:marRight w:val="0"/>
          <w:marTop w:val="0"/>
          <w:marBottom w:val="0"/>
          <w:divBdr>
            <w:top w:val="none" w:sz="0" w:space="0" w:color="auto"/>
            <w:left w:val="none" w:sz="0" w:space="0" w:color="auto"/>
            <w:bottom w:val="none" w:sz="0" w:space="0" w:color="auto"/>
            <w:right w:val="none" w:sz="0" w:space="0" w:color="auto"/>
          </w:divBdr>
        </w:div>
        <w:div w:id="367992742">
          <w:marLeft w:val="0"/>
          <w:marRight w:val="0"/>
          <w:marTop w:val="0"/>
          <w:marBottom w:val="300"/>
          <w:divBdr>
            <w:top w:val="single" w:sz="6" w:space="15" w:color="EDEDED"/>
            <w:left w:val="single" w:sz="6" w:space="15" w:color="EDEDED"/>
            <w:bottom w:val="single" w:sz="6" w:space="15" w:color="EDEDED"/>
            <w:right w:val="single" w:sz="6" w:space="15" w:color="EDEDED"/>
          </w:divBdr>
        </w:div>
        <w:div w:id="367996298">
          <w:marLeft w:val="0"/>
          <w:marRight w:val="0"/>
          <w:marTop w:val="0"/>
          <w:marBottom w:val="0"/>
          <w:divBdr>
            <w:top w:val="none" w:sz="0" w:space="0" w:color="auto"/>
            <w:left w:val="none" w:sz="0" w:space="0" w:color="auto"/>
            <w:bottom w:val="none" w:sz="0" w:space="0" w:color="auto"/>
            <w:right w:val="none" w:sz="0" w:space="0" w:color="auto"/>
          </w:divBdr>
        </w:div>
        <w:div w:id="367997809">
          <w:marLeft w:val="0"/>
          <w:marRight w:val="0"/>
          <w:marTop w:val="0"/>
          <w:marBottom w:val="0"/>
          <w:divBdr>
            <w:top w:val="none" w:sz="0" w:space="0" w:color="auto"/>
            <w:left w:val="none" w:sz="0" w:space="0" w:color="auto"/>
            <w:bottom w:val="none" w:sz="0" w:space="0" w:color="auto"/>
            <w:right w:val="none" w:sz="0" w:space="0" w:color="auto"/>
          </w:divBdr>
          <w:divsChild>
            <w:div w:id="109017107">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
          </w:divsChild>
        </w:div>
        <w:div w:id="368066436">
          <w:marLeft w:val="0"/>
          <w:marRight w:val="0"/>
          <w:marTop w:val="0"/>
          <w:marBottom w:val="0"/>
          <w:divBdr>
            <w:top w:val="none" w:sz="0" w:space="0" w:color="auto"/>
            <w:left w:val="none" w:sz="0" w:space="0" w:color="auto"/>
            <w:bottom w:val="none" w:sz="0" w:space="0" w:color="auto"/>
            <w:right w:val="none" w:sz="0" w:space="0" w:color="auto"/>
          </w:divBdr>
        </w:div>
        <w:div w:id="368069554">
          <w:marLeft w:val="0"/>
          <w:marRight w:val="0"/>
          <w:marTop w:val="0"/>
          <w:marBottom w:val="0"/>
          <w:divBdr>
            <w:top w:val="none" w:sz="0" w:space="0" w:color="auto"/>
            <w:left w:val="none" w:sz="0" w:space="0" w:color="auto"/>
            <w:bottom w:val="none" w:sz="0" w:space="0" w:color="auto"/>
            <w:right w:val="none" w:sz="0" w:space="0" w:color="auto"/>
          </w:divBdr>
        </w:div>
        <w:div w:id="368069892">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
        <w:div w:id="368115780">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
        <w:div w:id="368144632">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188520">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262443">
          <w:marLeft w:val="0"/>
          <w:marRight w:val="0"/>
          <w:marTop w:val="0"/>
          <w:marBottom w:val="0"/>
          <w:divBdr>
            <w:top w:val="none" w:sz="0" w:space="0" w:color="auto"/>
            <w:left w:val="none" w:sz="0" w:space="0" w:color="auto"/>
            <w:bottom w:val="none" w:sz="0" w:space="0" w:color="auto"/>
            <w:right w:val="none" w:sz="0" w:space="0" w:color="auto"/>
          </w:divBdr>
          <w:divsChild>
            <w:div w:id="158008881">
              <w:marLeft w:val="0"/>
              <w:marRight w:val="0"/>
              <w:marTop w:val="0"/>
              <w:marBottom w:val="0"/>
              <w:divBdr>
                <w:top w:val="none" w:sz="0" w:space="0" w:color="auto"/>
                <w:left w:val="none" w:sz="0" w:space="0" w:color="auto"/>
                <w:bottom w:val="none" w:sz="0" w:space="0" w:color="auto"/>
                <w:right w:val="none" w:sz="0" w:space="0" w:color="auto"/>
              </w:divBdr>
            </w:div>
          </w:divsChild>
        </w:div>
        <w:div w:id="368263951">
          <w:marLeft w:val="0"/>
          <w:marRight w:val="0"/>
          <w:marTop w:val="0"/>
          <w:marBottom w:val="0"/>
          <w:divBdr>
            <w:top w:val="none" w:sz="0" w:space="0" w:color="auto"/>
            <w:left w:val="none" w:sz="0" w:space="0" w:color="auto"/>
            <w:bottom w:val="none" w:sz="0" w:space="0" w:color="auto"/>
            <w:right w:val="none" w:sz="0" w:space="0" w:color="auto"/>
          </w:divBdr>
        </w:div>
        <w:div w:id="368264101">
          <w:marLeft w:val="0"/>
          <w:marRight w:val="0"/>
          <w:marTop w:val="300"/>
          <w:marBottom w:val="0"/>
          <w:divBdr>
            <w:top w:val="none" w:sz="0" w:space="0" w:color="auto"/>
            <w:left w:val="none" w:sz="0" w:space="0" w:color="auto"/>
            <w:bottom w:val="none" w:sz="0" w:space="0" w:color="auto"/>
            <w:right w:val="none" w:sz="0" w:space="0" w:color="auto"/>
          </w:divBdr>
        </w:div>
        <w:div w:id="368266517">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337691">
          <w:marLeft w:val="0"/>
          <w:marRight w:val="0"/>
          <w:marTop w:val="0"/>
          <w:marBottom w:val="0"/>
          <w:divBdr>
            <w:top w:val="none" w:sz="0" w:space="0" w:color="auto"/>
            <w:left w:val="none" w:sz="0" w:space="0" w:color="auto"/>
            <w:bottom w:val="none" w:sz="0" w:space="0" w:color="auto"/>
            <w:right w:val="none" w:sz="0" w:space="0" w:color="auto"/>
          </w:divBdr>
        </w:div>
        <w:div w:id="368337756">
          <w:marLeft w:val="0"/>
          <w:marRight w:val="0"/>
          <w:marTop w:val="0"/>
          <w:marBottom w:val="0"/>
          <w:divBdr>
            <w:top w:val="none" w:sz="0" w:space="0" w:color="auto"/>
            <w:left w:val="none" w:sz="0" w:space="0" w:color="auto"/>
            <w:bottom w:val="none" w:sz="0" w:space="0" w:color="auto"/>
            <w:right w:val="none" w:sz="0" w:space="0" w:color="auto"/>
          </w:divBdr>
        </w:div>
        <w:div w:id="368338457">
          <w:marLeft w:val="0"/>
          <w:marRight w:val="0"/>
          <w:marTop w:val="0"/>
          <w:marBottom w:val="0"/>
          <w:divBdr>
            <w:top w:val="none" w:sz="0" w:space="0" w:color="auto"/>
            <w:left w:val="none" w:sz="0" w:space="0" w:color="auto"/>
            <w:bottom w:val="none" w:sz="0" w:space="0" w:color="auto"/>
            <w:right w:val="none" w:sz="0" w:space="0" w:color="auto"/>
          </w:divBdr>
        </w:div>
        <w:div w:id="368340760">
          <w:marLeft w:val="0"/>
          <w:marRight w:val="0"/>
          <w:marTop w:val="300"/>
          <w:marBottom w:val="0"/>
          <w:divBdr>
            <w:top w:val="none" w:sz="0" w:space="0" w:color="auto"/>
            <w:left w:val="none" w:sz="0" w:space="0" w:color="auto"/>
            <w:bottom w:val="none" w:sz="0" w:space="0" w:color="auto"/>
            <w:right w:val="none" w:sz="0" w:space="0" w:color="auto"/>
          </w:divBdr>
        </w:div>
        <w:div w:id="368341073">
          <w:marLeft w:val="0"/>
          <w:marRight w:val="0"/>
          <w:marTop w:val="300"/>
          <w:marBottom w:val="0"/>
          <w:divBdr>
            <w:top w:val="none" w:sz="0" w:space="0" w:color="auto"/>
            <w:left w:val="none" w:sz="0" w:space="0" w:color="auto"/>
            <w:bottom w:val="none" w:sz="0" w:space="0" w:color="auto"/>
            <w:right w:val="none" w:sz="0" w:space="0" w:color="auto"/>
          </w:divBdr>
        </w:div>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 w:id="368379399">
          <w:marLeft w:val="0"/>
          <w:marRight w:val="0"/>
          <w:marTop w:val="0"/>
          <w:marBottom w:val="0"/>
          <w:divBdr>
            <w:top w:val="none" w:sz="0" w:space="0" w:color="auto"/>
            <w:left w:val="none" w:sz="0" w:space="0" w:color="auto"/>
            <w:bottom w:val="none" w:sz="0" w:space="0" w:color="auto"/>
            <w:right w:val="none" w:sz="0" w:space="0" w:color="auto"/>
          </w:divBdr>
        </w:div>
        <w:div w:id="368379446">
          <w:marLeft w:val="0"/>
          <w:marRight w:val="0"/>
          <w:marTop w:val="0"/>
          <w:marBottom w:val="0"/>
          <w:divBdr>
            <w:top w:val="none" w:sz="0" w:space="0" w:color="auto"/>
            <w:left w:val="none" w:sz="0" w:space="0" w:color="auto"/>
            <w:bottom w:val="none" w:sz="0" w:space="0" w:color="auto"/>
            <w:right w:val="none" w:sz="0" w:space="0" w:color="auto"/>
          </w:divBdr>
        </w:div>
        <w:div w:id="368379673">
          <w:marLeft w:val="0"/>
          <w:marRight w:val="0"/>
          <w:marTop w:val="0"/>
          <w:marBottom w:val="0"/>
          <w:divBdr>
            <w:top w:val="none" w:sz="0" w:space="0" w:color="auto"/>
            <w:left w:val="none" w:sz="0" w:space="0" w:color="auto"/>
            <w:bottom w:val="none" w:sz="0" w:space="0" w:color="auto"/>
            <w:right w:val="none" w:sz="0" w:space="0" w:color="auto"/>
          </w:divBdr>
        </w:div>
        <w:div w:id="368380448">
          <w:marLeft w:val="0"/>
          <w:marRight w:val="0"/>
          <w:marTop w:val="0"/>
          <w:marBottom w:val="0"/>
          <w:divBdr>
            <w:top w:val="none" w:sz="0" w:space="0" w:color="auto"/>
            <w:left w:val="none" w:sz="0" w:space="0" w:color="auto"/>
            <w:bottom w:val="none" w:sz="0" w:space="0" w:color="auto"/>
            <w:right w:val="none" w:sz="0" w:space="0" w:color="auto"/>
          </w:divBdr>
          <w:divsChild>
            <w:div w:id="263657367">
              <w:marLeft w:val="0"/>
              <w:marRight w:val="0"/>
              <w:marTop w:val="0"/>
              <w:marBottom w:val="0"/>
              <w:divBdr>
                <w:top w:val="none" w:sz="0" w:space="0" w:color="auto"/>
                <w:left w:val="none" w:sz="0" w:space="0" w:color="auto"/>
                <w:bottom w:val="none" w:sz="0" w:space="0" w:color="auto"/>
                <w:right w:val="none" w:sz="0" w:space="0" w:color="auto"/>
              </w:divBdr>
            </w:div>
          </w:divsChild>
        </w:div>
        <w:div w:id="368380564">
          <w:marLeft w:val="0"/>
          <w:marRight w:val="0"/>
          <w:marTop w:val="0"/>
          <w:marBottom w:val="300"/>
          <w:divBdr>
            <w:top w:val="single" w:sz="6" w:space="15" w:color="EDEDED"/>
            <w:left w:val="single" w:sz="6" w:space="15" w:color="EDEDED"/>
            <w:bottom w:val="single" w:sz="6" w:space="15" w:color="EDEDED"/>
            <w:right w:val="single" w:sz="6" w:space="15" w:color="EDEDED"/>
          </w:divBdr>
        </w:div>
        <w:div w:id="368384208">
          <w:marLeft w:val="0"/>
          <w:marRight w:val="0"/>
          <w:marTop w:val="0"/>
          <w:marBottom w:val="300"/>
          <w:divBdr>
            <w:top w:val="single" w:sz="6" w:space="15" w:color="EDEDED"/>
            <w:left w:val="single" w:sz="6" w:space="15" w:color="EDEDED"/>
            <w:bottom w:val="single" w:sz="6" w:space="15" w:color="EDEDED"/>
            <w:right w:val="single" w:sz="6" w:space="15" w:color="EDEDED"/>
          </w:divBdr>
        </w:div>
        <w:div w:id="368409201">
          <w:marLeft w:val="0"/>
          <w:marRight w:val="0"/>
          <w:marTop w:val="0"/>
          <w:marBottom w:val="0"/>
          <w:divBdr>
            <w:top w:val="none" w:sz="0" w:space="0" w:color="auto"/>
            <w:left w:val="none" w:sz="0" w:space="0" w:color="auto"/>
            <w:bottom w:val="none" w:sz="0" w:space="0" w:color="auto"/>
            <w:right w:val="none" w:sz="0" w:space="0" w:color="auto"/>
          </w:divBdr>
        </w:div>
        <w:div w:id="368452815">
          <w:marLeft w:val="0"/>
          <w:marRight w:val="0"/>
          <w:marTop w:val="0"/>
          <w:marBottom w:val="0"/>
          <w:divBdr>
            <w:top w:val="none" w:sz="0" w:space="0" w:color="auto"/>
            <w:left w:val="none" w:sz="0" w:space="0" w:color="auto"/>
            <w:bottom w:val="none" w:sz="0" w:space="0" w:color="auto"/>
            <w:right w:val="none" w:sz="0" w:space="0" w:color="auto"/>
          </w:divBdr>
        </w:div>
        <w:div w:id="368460489">
          <w:marLeft w:val="0"/>
          <w:marRight w:val="0"/>
          <w:marTop w:val="0"/>
          <w:marBottom w:val="0"/>
          <w:divBdr>
            <w:top w:val="none" w:sz="0" w:space="0" w:color="auto"/>
            <w:left w:val="none" w:sz="0" w:space="0" w:color="auto"/>
            <w:bottom w:val="none" w:sz="0" w:space="0" w:color="auto"/>
            <w:right w:val="none" w:sz="0" w:space="0" w:color="auto"/>
          </w:divBdr>
        </w:div>
        <w:div w:id="368527352">
          <w:marLeft w:val="0"/>
          <w:marRight w:val="0"/>
          <w:marTop w:val="0"/>
          <w:marBottom w:val="0"/>
          <w:divBdr>
            <w:top w:val="none" w:sz="0" w:space="0" w:color="auto"/>
            <w:left w:val="none" w:sz="0" w:space="0" w:color="auto"/>
            <w:bottom w:val="none" w:sz="0" w:space="0" w:color="auto"/>
            <w:right w:val="none" w:sz="0" w:space="0" w:color="auto"/>
          </w:divBdr>
        </w:div>
        <w:div w:id="368530886">
          <w:marLeft w:val="0"/>
          <w:marRight w:val="0"/>
          <w:marTop w:val="300"/>
          <w:marBottom w:val="0"/>
          <w:divBdr>
            <w:top w:val="none" w:sz="0" w:space="0" w:color="auto"/>
            <w:left w:val="none" w:sz="0" w:space="0" w:color="auto"/>
            <w:bottom w:val="none" w:sz="0" w:space="0" w:color="auto"/>
            <w:right w:val="none" w:sz="0" w:space="0" w:color="auto"/>
          </w:divBdr>
        </w:div>
        <w:div w:id="368534016">
          <w:marLeft w:val="0"/>
          <w:marRight w:val="0"/>
          <w:marTop w:val="300"/>
          <w:marBottom w:val="0"/>
          <w:divBdr>
            <w:top w:val="none" w:sz="0" w:space="0" w:color="auto"/>
            <w:left w:val="none" w:sz="0" w:space="0" w:color="auto"/>
            <w:bottom w:val="none" w:sz="0" w:space="0" w:color="auto"/>
            <w:right w:val="none" w:sz="0" w:space="0" w:color="auto"/>
          </w:divBdr>
          <w:divsChild>
            <w:div w:id="362092553">
              <w:marLeft w:val="0"/>
              <w:marRight w:val="0"/>
              <w:marTop w:val="0"/>
              <w:marBottom w:val="0"/>
              <w:divBdr>
                <w:top w:val="none" w:sz="0" w:space="0" w:color="auto"/>
                <w:left w:val="none" w:sz="0" w:space="0" w:color="auto"/>
                <w:bottom w:val="none" w:sz="0" w:space="0" w:color="auto"/>
                <w:right w:val="none" w:sz="0" w:space="0" w:color="auto"/>
              </w:divBdr>
            </w:div>
          </w:divsChild>
        </w:div>
        <w:div w:id="368534606">
          <w:marLeft w:val="0"/>
          <w:marRight w:val="0"/>
          <w:marTop w:val="300"/>
          <w:marBottom w:val="0"/>
          <w:divBdr>
            <w:top w:val="none" w:sz="0" w:space="0" w:color="auto"/>
            <w:left w:val="none" w:sz="0" w:space="0" w:color="auto"/>
            <w:bottom w:val="none" w:sz="0" w:space="0" w:color="auto"/>
            <w:right w:val="none" w:sz="0" w:space="0" w:color="auto"/>
          </w:divBdr>
        </w:div>
        <w:div w:id="368574678">
          <w:marLeft w:val="0"/>
          <w:marRight w:val="0"/>
          <w:marTop w:val="0"/>
          <w:marBottom w:val="0"/>
          <w:divBdr>
            <w:top w:val="none" w:sz="0" w:space="0" w:color="auto"/>
            <w:left w:val="none" w:sz="0" w:space="0" w:color="auto"/>
            <w:bottom w:val="none" w:sz="0" w:space="0" w:color="auto"/>
            <w:right w:val="none" w:sz="0" w:space="0" w:color="auto"/>
          </w:divBdr>
        </w:div>
        <w:div w:id="368603923">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
        <w:div w:id="368649601">
          <w:marLeft w:val="0"/>
          <w:marRight w:val="0"/>
          <w:marTop w:val="0"/>
          <w:marBottom w:val="0"/>
          <w:divBdr>
            <w:top w:val="none" w:sz="0" w:space="0" w:color="auto"/>
            <w:left w:val="none" w:sz="0" w:space="0" w:color="auto"/>
            <w:bottom w:val="none" w:sz="0" w:space="0" w:color="auto"/>
            <w:right w:val="none" w:sz="0" w:space="0" w:color="auto"/>
          </w:divBdr>
        </w:div>
        <w:div w:id="368651262">
          <w:marLeft w:val="0"/>
          <w:marRight w:val="0"/>
          <w:marTop w:val="0"/>
          <w:marBottom w:val="300"/>
          <w:divBdr>
            <w:top w:val="single" w:sz="6" w:space="15" w:color="EDEDED"/>
            <w:left w:val="single" w:sz="6" w:space="15" w:color="EDEDED"/>
            <w:bottom w:val="single" w:sz="6" w:space="15" w:color="EDEDED"/>
            <w:right w:val="single" w:sz="6" w:space="15" w:color="EDEDED"/>
          </w:divBdr>
        </w:div>
        <w:div w:id="368651669">
          <w:marLeft w:val="0"/>
          <w:marRight w:val="0"/>
          <w:marTop w:val="0"/>
          <w:marBottom w:val="0"/>
          <w:divBdr>
            <w:top w:val="none" w:sz="0" w:space="0" w:color="auto"/>
            <w:left w:val="none" w:sz="0" w:space="0" w:color="auto"/>
            <w:bottom w:val="none" w:sz="0" w:space="0" w:color="auto"/>
            <w:right w:val="none" w:sz="0" w:space="0" w:color="auto"/>
          </w:divBdr>
          <w:divsChild>
            <w:div w:id="40495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8652419">
          <w:marLeft w:val="0"/>
          <w:marRight w:val="0"/>
          <w:marTop w:val="300"/>
          <w:marBottom w:val="0"/>
          <w:divBdr>
            <w:top w:val="none" w:sz="0" w:space="0" w:color="auto"/>
            <w:left w:val="none" w:sz="0" w:space="0" w:color="auto"/>
            <w:bottom w:val="none" w:sz="0" w:space="0" w:color="auto"/>
            <w:right w:val="none" w:sz="0" w:space="0" w:color="auto"/>
          </w:divBdr>
        </w:div>
        <w:div w:id="368653684">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 w:id="368726529">
          <w:marLeft w:val="0"/>
          <w:marRight w:val="0"/>
          <w:marTop w:val="0"/>
          <w:marBottom w:val="0"/>
          <w:divBdr>
            <w:top w:val="none" w:sz="0" w:space="0" w:color="auto"/>
            <w:left w:val="none" w:sz="0" w:space="0" w:color="auto"/>
            <w:bottom w:val="none" w:sz="0" w:space="0" w:color="auto"/>
            <w:right w:val="none" w:sz="0" w:space="0" w:color="auto"/>
          </w:divBdr>
        </w:div>
        <w:div w:id="368728043">
          <w:marLeft w:val="0"/>
          <w:marRight w:val="0"/>
          <w:marTop w:val="0"/>
          <w:marBottom w:val="0"/>
          <w:divBdr>
            <w:top w:val="none" w:sz="0" w:space="0" w:color="auto"/>
            <w:left w:val="none" w:sz="0" w:space="0" w:color="auto"/>
            <w:bottom w:val="none" w:sz="0" w:space="0" w:color="auto"/>
            <w:right w:val="none" w:sz="0" w:space="0" w:color="auto"/>
          </w:divBdr>
        </w:div>
        <w:div w:id="368771964">
          <w:marLeft w:val="0"/>
          <w:marRight w:val="0"/>
          <w:marTop w:val="0"/>
          <w:marBottom w:val="0"/>
          <w:divBdr>
            <w:top w:val="none" w:sz="0" w:space="0" w:color="auto"/>
            <w:left w:val="none" w:sz="0" w:space="0" w:color="auto"/>
            <w:bottom w:val="none" w:sz="0" w:space="0" w:color="auto"/>
            <w:right w:val="none" w:sz="0" w:space="0" w:color="auto"/>
          </w:divBdr>
        </w:div>
        <w:div w:id="368796625">
          <w:marLeft w:val="0"/>
          <w:marRight w:val="0"/>
          <w:marTop w:val="0"/>
          <w:marBottom w:val="0"/>
          <w:divBdr>
            <w:top w:val="none" w:sz="0" w:space="0" w:color="auto"/>
            <w:left w:val="none" w:sz="0" w:space="0" w:color="auto"/>
            <w:bottom w:val="none" w:sz="0" w:space="0" w:color="auto"/>
            <w:right w:val="none" w:sz="0" w:space="0" w:color="auto"/>
          </w:divBdr>
        </w:div>
        <w:div w:id="368797172">
          <w:marLeft w:val="0"/>
          <w:marRight w:val="0"/>
          <w:marTop w:val="0"/>
          <w:marBottom w:val="0"/>
          <w:divBdr>
            <w:top w:val="none" w:sz="0" w:space="0" w:color="auto"/>
            <w:left w:val="none" w:sz="0" w:space="0" w:color="auto"/>
            <w:bottom w:val="none" w:sz="0" w:space="0" w:color="auto"/>
            <w:right w:val="none" w:sz="0" w:space="0" w:color="auto"/>
          </w:divBdr>
        </w:div>
        <w:div w:id="368797742">
          <w:marLeft w:val="0"/>
          <w:marRight w:val="0"/>
          <w:marTop w:val="0"/>
          <w:marBottom w:val="0"/>
          <w:divBdr>
            <w:top w:val="none" w:sz="0" w:space="0" w:color="auto"/>
            <w:left w:val="none" w:sz="0" w:space="0" w:color="auto"/>
            <w:bottom w:val="none" w:sz="0" w:space="0" w:color="auto"/>
            <w:right w:val="none" w:sz="0" w:space="0" w:color="auto"/>
          </w:divBdr>
        </w:div>
        <w:div w:id="368799155">
          <w:marLeft w:val="0"/>
          <w:marRight w:val="0"/>
          <w:marTop w:val="0"/>
          <w:marBottom w:val="0"/>
          <w:divBdr>
            <w:top w:val="none" w:sz="0" w:space="0" w:color="auto"/>
            <w:left w:val="none" w:sz="0" w:space="0" w:color="auto"/>
            <w:bottom w:val="none" w:sz="0" w:space="0" w:color="auto"/>
            <w:right w:val="none" w:sz="0" w:space="0" w:color="auto"/>
          </w:divBdr>
        </w:div>
        <w:div w:id="368803533">
          <w:marLeft w:val="0"/>
          <w:marRight w:val="0"/>
          <w:marTop w:val="0"/>
          <w:marBottom w:val="300"/>
          <w:divBdr>
            <w:top w:val="single" w:sz="6" w:space="15" w:color="EDEDED"/>
            <w:left w:val="single" w:sz="6" w:space="15" w:color="EDEDED"/>
            <w:bottom w:val="single" w:sz="6" w:space="15" w:color="EDEDED"/>
            <w:right w:val="single" w:sz="6" w:space="15" w:color="EDEDED"/>
          </w:divBdr>
        </w:div>
        <w:div w:id="368839494">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
        <w:div w:id="368843040">
          <w:marLeft w:val="0"/>
          <w:marRight w:val="0"/>
          <w:marTop w:val="0"/>
          <w:marBottom w:val="300"/>
          <w:divBdr>
            <w:top w:val="single" w:sz="6" w:space="15" w:color="EDEDED"/>
            <w:left w:val="single" w:sz="6" w:space="15" w:color="EDEDED"/>
            <w:bottom w:val="single" w:sz="6" w:space="15" w:color="EDEDED"/>
            <w:right w:val="single" w:sz="6" w:space="15" w:color="EDEDED"/>
          </w:divBdr>
        </w:div>
        <w:div w:id="368843765">
          <w:marLeft w:val="0"/>
          <w:marRight w:val="0"/>
          <w:marTop w:val="0"/>
          <w:marBottom w:val="0"/>
          <w:divBdr>
            <w:top w:val="none" w:sz="0" w:space="0" w:color="auto"/>
            <w:left w:val="none" w:sz="0" w:space="0" w:color="auto"/>
            <w:bottom w:val="none" w:sz="0" w:space="0" w:color="auto"/>
            <w:right w:val="none" w:sz="0" w:space="0" w:color="auto"/>
          </w:divBdr>
        </w:div>
        <w:div w:id="368844823">
          <w:marLeft w:val="0"/>
          <w:marRight w:val="0"/>
          <w:marTop w:val="0"/>
          <w:marBottom w:val="0"/>
          <w:divBdr>
            <w:top w:val="none" w:sz="0" w:space="0" w:color="auto"/>
            <w:left w:val="none" w:sz="0" w:space="0" w:color="auto"/>
            <w:bottom w:val="none" w:sz="0" w:space="0" w:color="auto"/>
            <w:right w:val="none" w:sz="0" w:space="0" w:color="auto"/>
          </w:divBdr>
        </w:div>
        <w:div w:id="368847473">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
        <w:div w:id="368919531">
          <w:marLeft w:val="0"/>
          <w:marRight w:val="0"/>
          <w:marTop w:val="0"/>
          <w:marBottom w:val="0"/>
          <w:divBdr>
            <w:top w:val="none" w:sz="0" w:space="0" w:color="auto"/>
            <w:left w:val="none" w:sz="0" w:space="0" w:color="auto"/>
            <w:bottom w:val="none" w:sz="0" w:space="0" w:color="auto"/>
            <w:right w:val="none" w:sz="0" w:space="0" w:color="auto"/>
          </w:divBdr>
        </w:div>
        <w:div w:id="368919784">
          <w:marLeft w:val="0"/>
          <w:marRight w:val="0"/>
          <w:marTop w:val="0"/>
          <w:marBottom w:val="0"/>
          <w:divBdr>
            <w:top w:val="none" w:sz="0" w:space="0" w:color="auto"/>
            <w:left w:val="none" w:sz="0" w:space="0" w:color="auto"/>
            <w:bottom w:val="none" w:sz="0" w:space="0" w:color="auto"/>
            <w:right w:val="none" w:sz="0" w:space="0" w:color="auto"/>
          </w:divBdr>
        </w:div>
        <w:div w:id="368920094">
          <w:marLeft w:val="0"/>
          <w:marRight w:val="0"/>
          <w:marTop w:val="0"/>
          <w:marBottom w:val="0"/>
          <w:divBdr>
            <w:top w:val="none" w:sz="0" w:space="0" w:color="auto"/>
            <w:left w:val="none" w:sz="0" w:space="0" w:color="auto"/>
            <w:bottom w:val="none" w:sz="0" w:space="0" w:color="auto"/>
            <w:right w:val="none" w:sz="0" w:space="0" w:color="auto"/>
          </w:divBdr>
          <w:divsChild>
            <w:div w:id="190073325">
              <w:marLeft w:val="0"/>
              <w:marRight w:val="0"/>
              <w:marTop w:val="0"/>
              <w:marBottom w:val="0"/>
              <w:divBdr>
                <w:top w:val="none" w:sz="0" w:space="0" w:color="auto"/>
                <w:left w:val="none" w:sz="0" w:space="0" w:color="auto"/>
                <w:bottom w:val="none" w:sz="0" w:space="0" w:color="auto"/>
                <w:right w:val="none" w:sz="0" w:space="0" w:color="auto"/>
              </w:divBdr>
            </w:div>
          </w:divsChild>
        </w:div>
        <w:div w:id="368990343">
          <w:marLeft w:val="0"/>
          <w:marRight w:val="0"/>
          <w:marTop w:val="0"/>
          <w:marBottom w:val="0"/>
          <w:divBdr>
            <w:top w:val="none" w:sz="0" w:space="0" w:color="auto"/>
            <w:left w:val="none" w:sz="0" w:space="0" w:color="auto"/>
            <w:bottom w:val="none" w:sz="0" w:space="0" w:color="auto"/>
            <w:right w:val="none" w:sz="0" w:space="0" w:color="auto"/>
          </w:divBdr>
        </w:div>
        <w:div w:id="368994875">
          <w:marLeft w:val="0"/>
          <w:marRight w:val="0"/>
          <w:marTop w:val="0"/>
          <w:marBottom w:val="300"/>
          <w:divBdr>
            <w:top w:val="single" w:sz="6" w:space="15" w:color="EDEDED"/>
            <w:left w:val="single" w:sz="6" w:space="15" w:color="EDEDED"/>
            <w:bottom w:val="single" w:sz="6" w:space="15" w:color="EDEDED"/>
            <w:right w:val="single" w:sz="6" w:space="15" w:color="EDEDED"/>
          </w:divBdr>
        </w:div>
        <w:div w:id="368995194">
          <w:marLeft w:val="0"/>
          <w:marRight w:val="0"/>
          <w:marTop w:val="0"/>
          <w:marBottom w:val="0"/>
          <w:divBdr>
            <w:top w:val="none" w:sz="0" w:space="0" w:color="auto"/>
            <w:left w:val="none" w:sz="0" w:space="0" w:color="auto"/>
            <w:bottom w:val="none" w:sz="0" w:space="0" w:color="auto"/>
            <w:right w:val="none" w:sz="0" w:space="0" w:color="auto"/>
          </w:divBdr>
        </w:div>
        <w:div w:id="368996472">
          <w:marLeft w:val="0"/>
          <w:marRight w:val="0"/>
          <w:marTop w:val="0"/>
          <w:marBottom w:val="0"/>
          <w:divBdr>
            <w:top w:val="none" w:sz="0" w:space="0" w:color="auto"/>
            <w:left w:val="none" w:sz="0" w:space="0" w:color="auto"/>
            <w:bottom w:val="none" w:sz="0" w:space="0" w:color="auto"/>
            <w:right w:val="none" w:sz="0" w:space="0" w:color="auto"/>
          </w:divBdr>
        </w:div>
        <w:div w:id="368998487">
          <w:marLeft w:val="0"/>
          <w:marRight w:val="0"/>
          <w:marTop w:val="0"/>
          <w:marBottom w:val="0"/>
          <w:divBdr>
            <w:top w:val="none" w:sz="0" w:space="0" w:color="auto"/>
            <w:left w:val="none" w:sz="0" w:space="0" w:color="auto"/>
            <w:bottom w:val="none" w:sz="0" w:space="0" w:color="auto"/>
            <w:right w:val="none" w:sz="0" w:space="0" w:color="auto"/>
          </w:divBdr>
        </w:div>
        <w:div w:id="369033781">
          <w:marLeft w:val="0"/>
          <w:marRight w:val="0"/>
          <w:marTop w:val="0"/>
          <w:marBottom w:val="0"/>
          <w:divBdr>
            <w:top w:val="none" w:sz="0" w:space="0" w:color="auto"/>
            <w:left w:val="none" w:sz="0" w:space="0" w:color="auto"/>
            <w:bottom w:val="none" w:sz="0" w:space="0" w:color="auto"/>
            <w:right w:val="none" w:sz="0" w:space="0" w:color="auto"/>
          </w:divBdr>
          <w:divsChild>
            <w:div w:id="393510181">
              <w:marLeft w:val="0"/>
              <w:marRight w:val="0"/>
              <w:marTop w:val="0"/>
              <w:marBottom w:val="0"/>
              <w:divBdr>
                <w:top w:val="none" w:sz="0" w:space="0" w:color="auto"/>
                <w:left w:val="none" w:sz="0" w:space="0" w:color="auto"/>
                <w:bottom w:val="none" w:sz="0" w:space="0" w:color="auto"/>
                <w:right w:val="none" w:sz="0" w:space="0" w:color="auto"/>
              </w:divBdr>
            </w:div>
          </w:divsChild>
        </w:div>
        <w:div w:id="369034930">
          <w:marLeft w:val="0"/>
          <w:marRight w:val="0"/>
          <w:marTop w:val="0"/>
          <w:marBottom w:val="0"/>
          <w:divBdr>
            <w:top w:val="none" w:sz="0" w:space="0" w:color="auto"/>
            <w:left w:val="none" w:sz="0" w:space="0" w:color="auto"/>
            <w:bottom w:val="none" w:sz="0" w:space="0" w:color="auto"/>
            <w:right w:val="none" w:sz="0" w:space="0" w:color="auto"/>
          </w:divBdr>
        </w:div>
        <w:div w:id="369037329">
          <w:marLeft w:val="0"/>
          <w:marRight w:val="0"/>
          <w:marTop w:val="300"/>
          <w:marBottom w:val="0"/>
          <w:divBdr>
            <w:top w:val="none" w:sz="0" w:space="0" w:color="auto"/>
            <w:left w:val="none" w:sz="0" w:space="0" w:color="auto"/>
            <w:bottom w:val="none" w:sz="0" w:space="0" w:color="auto"/>
            <w:right w:val="none" w:sz="0" w:space="0" w:color="auto"/>
          </w:divBdr>
        </w:div>
        <w:div w:id="369039034">
          <w:marLeft w:val="0"/>
          <w:marRight w:val="0"/>
          <w:marTop w:val="0"/>
          <w:marBottom w:val="0"/>
          <w:divBdr>
            <w:top w:val="none" w:sz="0" w:space="0" w:color="auto"/>
            <w:left w:val="none" w:sz="0" w:space="0" w:color="auto"/>
            <w:bottom w:val="none" w:sz="0" w:space="0" w:color="auto"/>
            <w:right w:val="none" w:sz="0" w:space="0" w:color="auto"/>
          </w:divBdr>
        </w:div>
        <w:div w:id="369065591">
          <w:marLeft w:val="0"/>
          <w:marRight w:val="0"/>
          <w:marTop w:val="0"/>
          <w:marBottom w:val="0"/>
          <w:divBdr>
            <w:top w:val="none" w:sz="0" w:space="0" w:color="auto"/>
            <w:left w:val="none" w:sz="0" w:space="0" w:color="auto"/>
            <w:bottom w:val="none" w:sz="0" w:space="0" w:color="auto"/>
            <w:right w:val="none" w:sz="0" w:space="0" w:color="auto"/>
          </w:divBdr>
        </w:div>
        <w:div w:id="369110108">
          <w:marLeft w:val="0"/>
          <w:marRight w:val="0"/>
          <w:marTop w:val="0"/>
          <w:marBottom w:val="0"/>
          <w:divBdr>
            <w:top w:val="none" w:sz="0" w:space="0" w:color="auto"/>
            <w:left w:val="none" w:sz="0" w:space="0" w:color="auto"/>
            <w:bottom w:val="none" w:sz="0" w:space="0" w:color="auto"/>
            <w:right w:val="none" w:sz="0" w:space="0" w:color="auto"/>
          </w:divBdr>
        </w:div>
        <w:div w:id="369110643">
          <w:marLeft w:val="0"/>
          <w:marRight w:val="0"/>
          <w:marTop w:val="0"/>
          <w:marBottom w:val="0"/>
          <w:divBdr>
            <w:top w:val="none" w:sz="0" w:space="0" w:color="auto"/>
            <w:left w:val="none" w:sz="0" w:space="0" w:color="auto"/>
            <w:bottom w:val="none" w:sz="0" w:space="0" w:color="auto"/>
            <w:right w:val="none" w:sz="0" w:space="0" w:color="auto"/>
          </w:divBdr>
        </w:div>
        <w:div w:id="369111090">
          <w:marLeft w:val="0"/>
          <w:marRight w:val="0"/>
          <w:marTop w:val="0"/>
          <w:marBottom w:val="0"/>
          <w:divBdr>
            <w:top w:val="none" w:sz="0" w:space="0" w:color="auto"/>
            <w:left w:val="none" w:sz="0" w:space="0" w:color="auto"/>
            <w:bottom w:val="none" w:sz="0" w:space="0" w:color="auto"/>
            <w:right w:val="none" w:sz="0" w:space="0" w:color="auto"/>
          </w:divBdr>
        </w:div>
        <w:div w:id="369113680">
          <w:marLeft w:val="0"/>
          <w:marRight w:val="0"/>
          <w:marTop w:val="0"/>
          <w:marBottom w:val="0"/>
          <w:divBdr>
            <w:top w:val="none" w:sz="0" w:space="0" w:color="auto"/>
            <w:left w:val="none" w:sz="0" w:space="0" w:color="auto"/>
            <w:bottom w:val="none" w:sz="0" w:space="0" w:color="auto"/>
            <w:right w:val="none" w:sz="0" w:space="0" w:color="auto"/>
          </w:divBdr>
        </w:div>
        <w:div w:id="369114628">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
        <w:div w:id="369184649">
          <w:marLeft w:val="0"/>
          <w:marRight w:val="0"/>
          <w:marTop w:val="300"/>
          <w:marBottom w:val="0"/>
          <w:divBdr>
            <w:top w:val="none" w:sz="0" w:space="0" w:color="auto"/>
            <w:left w:val="none" w:sz="0" w:space="0" w:color="auto"/>
            <w:bottom w:val="none" w:sz="0" w:space="0" w:color="auto"/>
            <w:right w:val="none" w:sz="0" w:space="0" w:color="auto"/>
          </w:divBdr>
        </w:div>
        <w:div w:id="369185766">
          <w:marLeft w:val="0"/>
          <w:marRight w:val="0"/>
          <w:marTop w:val="0"/>
          <w:marBottom w:val="0"/>
          <w:divBdr>
            <w:top w:val="none" w:sz="0" w:space="0" w:color="auto"/>
            <w:left w:val="none" w:sz="0" w:space="0" w:color="auto"/>
            <w:bottom w:val="none" w:sz="0" w:space="0" w:color="auto"/>
            <w:right w:val="none" w:sz="0" w:space="0" w:color="auto"/>
          </w:divBdr>
        </w:div>
        <w:div w:id="369187121">
          <w:marLeft w:val="0"/>
          <w:marRight w:val="0"/>
          <w:marTop w:val="0"/>
          <w:marBottom w:val="300"/>
          <w:divBdr>
            <w:top w:val="single" w:sz="6" w:space="15" w:color="EDEDED"/>
            <w:left w:val="single" w:sz="6" w:space="15" w:color="EDEDED"/>
            <w:bottom w:val="single" w:sz="6" w:space="15" w:color="EDEDED"/>
            <w:right w:val="single" w:sz="6" w:space="15" w:color="EDEDED"/>
          </w:divBdr>
        </w:div>
        <w:div w:id="369188079">
          <w:marLeft w:val="0"/>
          <w:marRight w:val="0"/>
          <w:marTop w:val="0"/>
          <w:marBottom w:val="0"/>
          <w:divBdr>
            <w:top w:val="none" w:sz="0" w:space="0" w:color="auto"/>
            <w:left w:val="none" w:sz="0" w:space="0" w:color="auto"/>
            <w:bottom w:val="none" w:sz="0" w:space="0" w:color="auto"/>
            <w:right w:val="none" w:sz="0" w:space="0" w:color="auto"/>
          </w:divBdr>
        </w:div>
        <w:div w:id="369188178">
          <w:marLeft w:val="0"/>
          <w:marRight w:val="0"/>
          <w:marTop w:val="0"/>
          <w:marBottom w:val="0"/>
          <w:divBdr>
            <w:top w:val="none" w:sz="0" w:space="0" w:color="auto"/>
            <w:left w:val="none" w:sz="0" w:space="0" w:color="auto"/>
            <w:bottom w:val="none" w:sz="0" w:space="0" w:color="auto"/>
            <w:right w:val="none" w:sz="0" w:space="0" w:color="auto"/>
          </w:divBdr>
        </w:div>
        <w:div w:id="369188528">
          <w:marLeft w:val="0"/>
          <w:marRight w:val="0"/>
          <w:marTop w:val="0"/>
          <w:marBottom w:val="0"/>
          <w:divBdr>
            <w:top w:val="none" w:sz="0" w:space="0" w:color="auto"/>
            <w:left w:val="none" w:sz="0" w:space="0" w:color="auto"/>
            <w:bottom w:val="none" w:sz="0" w:space="0" w:color="auto"/>
            <w:right w:val="none" w:sz="0" w:space="0" w:color="auto"/>
          </w:divBdr>
        </w:div>
        <w:div w:id="369191622">
          <w:marLeft w:val="0"/>
          <w:marRight w:val="0"/>
          <w:marTop w:val="0"/>
          <w:marBottom w:val="0"/>
          <w:divBdr>
            <w:top w:val="none" w:sz="0" w:space="0" w:color="auto"/>
            <w:left w:val="none" w:sz="0" w:space="0" w:color="auto"/>
            <w:bottom w:val="none" w:sz="0" w:space="0" w:color="auto"/>
            <w:right w:val="none" w:sz="0" w:space="0" w:color="auto"/>
          </w:divBdr>
        </w:div>
        <w:div w:id="369231767">
          <w:marLeft w:val="0"/>
          <w:marRight w:val="0"/>
          <w:marTop w:val="0"/>
          <w:marBottom w:val="0"/>
          <w:divBdr>
            <w:top w:val="none" w:sz="0" w:space="0" w:color="auto"/>
            <w:left w:val="none" w:sz="0" w:space="0" w:color="auto"/>
            <w:bottom w:val="none" w:sz="0" w:space="0" w:color="auto"/>
            <w:right w:val="none" w:sz="0" w:space="0" w:color="auto"/>
          </w:divBdr>
        </w:div>
        <w:div w:id="369232663">
          <w:marLeft w:val="0"/>
          <w:marRight w:val="0"/>
          <w:marTop w:val="300"/>
          <w:marBottom w:val="0"/>
          <w:divBdr>
            <w:top w:val="none" w:sz="0" w:space="0" w:color="auto"/>
            <w:left w:val="none" w:sz="0" w:space="0" w:color="auto"/>
            <w:bottom w:val="none" w:sz="0" w:space="0" w:color="auto"/>
            <w:right w:val="none" w:sz="0" w:space="0" w:color="auto"/>
          </w:divBdr>
        </w:div>
        <w:div w:id="369234444">
          <w:marLeft w:val="0"/>
          <w:marRight w:val="0"/>
          <w:marTop w:val="0"/>
          <w:marBottom w:val="0"/>
          <w:divBdr>
            <w:top w:val="none" w:sz="0" w:space="0" w:color="auto"/>
            <w:left w:val="none" w:sz="0" w:space="0" w:color="auto"/>
            <w:bottom w:val="none" w:sz="0" w:space="0" w:color="auto"/>
            <w:right w:val="none" w:sz="0" w:space="0" w:color="auto"/>
          </w:divBdr>
        </w:div>
        <w:div w:id="369257604">
          <w:marLeft w:val="0"/>
          <w:marRight w:val="0"/>
          <w:marTop w:val="0"/>
          <w:marBottom w:val="0"/>
          <w:divBdr>
            <w:top w:val="none" w:sz="0" w:space="0" w:color="auto"/>
            <w:left w:val="none" w:sz="0" w:space="0" w:color="auto"/>
            <w:bottom w:val="none" w:sz="0" w:space="0" w:color="auto"/>
            <w:right w:val="none" w:sz="0" w:space="0" w:color="auto"/>
          </w:divBdr>
        </w:div>
        <w:div w:id="369300778">
          <w:marLeft w:val="0"/>
          <w:marRight w:val="0"/>
          <w:marTop w:val="0"/>
          <w:marBottom w:val="0"/>
          <w:divBdr>
            <w:top w:val="none" w:sz="0" w:space="0" w:color="auto"/>
            <w:left w:val="none" w:sz="0" w:space="0" w:color="auto"/>
            <w:bottom w:val="none" w:sz="0" w:space="0" w:color="auto"/>
            <w:right w:val="none" w:sz="0" w:space="0" w:color="auto"/>
          </w:divBdr>
        </w:div>
        <w:div w:id="369301020">
          <w:marLeft w:val="0"/>
          <w:marRight w:val="0"/>
          <w:marTop w:val="0"/>
          <w:marBottom w:val="0"/>
          <w:divBdr>
            <w:top w:val="none" w:sz="0" w:space="0" w:color="auto"/>
            <w:left w:val="none" w:sz="0" w:space="0" w:color="auto"/>
            <w:bottom w:val="none" w:sz="0" w:space="0" w:color="auto"/>
            <w:right w:val="none" w:sz="0" w:space="0" w:color="auto"/>
          </w:divBdr>
          <w:divsChild>
            <w:div w:id="23783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304270">
          <w:marLeft w:val="0"/>
          <w:marRight w:val="0"/>
          <w:marTop w:val="0"/>
          <w:marBottom w:val="0"/>
          <w:divBdr>
            <w:top w:val="none" w:sz="0" w:space="0" w:color="auto"/>
            <w:left w:val="none" w:sz="0" w:space="0" w:color="auto"/>
            <w:bottom w:val="none" w:sz="0" w:space="0" w:color="auto"/>
            <w:right w:val="none" w:sz="0" w:space="0" w:color="auto"/>
          </w:divBdr>
        </w:div>
        <w:div w:id="369306839">
          <w:marLeft w:val="0"/>
          <w:marRight w:val="0"/>
          <w:marTop w:val="0"/>
          <w:marBottom w:val="300"/>
          <w:divBdr>
            <w:top w:val="single" w:sz="6" w:space="15" w:color="EDEDED"/>
            <w:left w:val="single" w:sz="6" w:space="15" w:color="EDEDED"/>
            <w:bottom w:val="single" w:sz="6" w:space="15" w:color="EDEDED"/>
            <w:right w:val="single" w:sz="6" w:space="15" w:color="EDEDED"/>
          </w:divBdr>
        </w:div>
        <w:div w:id="369307816">
          <w:marLeft w:val="0"/>
          <w:marRight w:val="0"/>
          <w:marTop w:val="0"/>
          <w:marBottom w:val="0"/>
          <w:divBdr>
            <w:top w:val="none" w:sz="0" w:space="0" w:color="auto"/>
            <w:left w:val="none" w:sz="0" w:space="0" w:color="auto"/>
            <w:bottom w:val="none" w:sz="0" w:space="0" w:color="auto"/>
            <w:right w:val="none" w:sz="0" w:space="0" w:color="auto"/>
          </w:divBdr>
        </w:div>
        <w:div w:id="369309090">
          <w:marLeft w:val="0"/>
          <w:marRight w:val="0"/>
          <w:marTop w:val="300"/>
          <w:marBottom w:val="0"/>
          <w:divBdr>
            <w:top w:val="none" w:sz="0" w:space="0" w:color="auto"/>
            <w:left w:val="none" w:sz="0" w:space="0" w:color="auto"/>
            <w:bottom w:val="none" w:sz="0" w:space="0" w:color="auto"/>
            <w:right w:val="none" w:sz="0" w:space="0" w:color="auto"/>
          </w:divBdr>
          <w:divsChild>
            <w:div w:id="86465583">
              <w:marLeft w:val="0"/>
              <w:marRight w:val="0"/>
              <w:marTop w:val="0"/>
              <w:marBottom w:val="0"/>
              <w:divBdr>
                <w:top w:val="none" w:sz="0" w:space="0" w:color="auto"/>
                <w:left w:val="none" w:sz="0" w:space="0" w:color="auto"/>
                <w:bottom w:val="none" w:sz="0" w:space="0" w:color="auto"/>
                <w:right w:val="none" w:sz="0" w:space="0" w:color="auto"/>
              </w:divBdr>
            </w:div>
          </w:divsChild>
        </w:div>
        <w:div w:id="369309173">
          <w:marLeft w:val="0"/>
          <w:marRight w:val="0"/>
          <w:marTop w:val="0"/>
          <w:marBottom w:val="0"/>
          <w:divBdr>
            <w:top w:val="none" w:sz="0" w:space="0" w:color="auto"/>
            <w:left w:val="none" w:sz="0" w:space="0" w:color="auto"/>
            <w:bottom w:val="none" w:sz="0" w:space="0" w:color="auto"/>
            <w:right w:val="none" w:sz="0" w:space="0" w:color="auto"/>
          </w:divBdr>
        </w:div>
        <w:div w:id="369376208">
          <w:marLeft w:val="0"/>
          <w:marRight w:val="0"/>
          <w:marTop w:val="0"/>
          <w:marBottom w:val="0"/>
          <w:divBdr>
            <w:top w:val="none" w:sz="0" w:space="0" w:color="auto"/>
            <w:left w:val="none" w:sz="0" w:space="0" w:color="auto"/>
            <w:bottom w:val="none" w:sz="0" w:space="0" w:color="auto"/>
            <w:right w:val="none" w:sz="0" w:space="0" w:color="auto"/>
          </w:divBdr>
        </w:div>
        <w:div w:id="369378542">
          <w:marLeft w:val="0"/>
          <w:marRight w:val="0"/>
          <w:marTop w:val="300"/>
          <w:marBottom w:val="0"/>
          <w:divBdr>
            <w:top w:val="none" w:sz="0" w:space="0" w:color="auto"/>
            <w:left w:val="none" w:sz="0" w:space="0" w:color="auto"/>
            <w:bottom w:val="none" w:sz="0" w:space="0" w:color="auto"/>
            <w:right w:val="none" w:sz="0" w:space="0" w:color="auto"/>
          </w:divBdr>
        </w:div>
        <w:div w:id="369380976">
          <w:marLeft w:val="0"/>
          <w:marRight w:val="0"/>
          <w:marTop w:val="0"/>
          <w:marBottom w:val="300"/>
          <w:divBdr>
            <w:top w:val="single" w:sz="6" w:space="15" w:color="EDEDED"/>
            <w:left w:val="single" w:sz="6" w:space="15" w:color="EDEDED"/>
            <w:bottom w:val="single" w:sz="6" w:space="15" w:color="EDEDED"/>
            <w:right w:val="single" w:sz="6" w:space="15" w:color="EDEDED"/>
          </w:divBdr>
        </w:div>
        <w:div w:id="369384788">
          <w:marLeft w:val="0"/>
          <w:marRight w:val="0"/>
          <w:marTop w:val="0"/>
          <w:marBottom w:val="0"/>
          <w:divBdr>
            <w:top w:val="none" w:sz="0" w:space="0" w:color="auto"/>
            <w:left w:val="none" w:sz="0" w:space="0" w:color="auto"/>
            <w:bottom w:val="none" w:sz="0" w:space="0" w:color="auto"/>
            <w:right w:val="none" w:sz="0" w:space="0" w:color="auto"/>
          </w:divBdr>
        </w:div>
        <w:div w:id="369452054">
          <w:marLeft w:val="0"/>
          <w:marRight w:val="0"/>
          <w:marTop w:val="0"/>
          <w:marBottom w:val="0"/>
          <w:divBdr>
            <w:top w:val="none" w:sz="0" w:space="0" w:color="auto"/>
            <w:left w:val="none" w:sz="0" w:space="0" w:color="auto"/>
            <w:bottom w:val="none" w:sz="0" w:space="0" w:color="auto"/>
            <w:right w:val="none" w:sz="0" w:space="0" w:color="auto"/>
          </w:divBdr>
        </w:div>
        <w:div w:id="369452997">
          <w:marLeft w:val="0"/>
          <w:marRight w:val="0"/>
          <w:marTop w:val="0"/>
          <w:marBottom w:val="0"/>
          <w:divBdr>
            <w:top w:val="none" w:sz="0" w:space="0" w:color="auto"/>
            <w:left w:val="none" w:sz="0" w:space="0" w:color="auto"/>
            <w:bottom w:val="none" w:sz="0" w:space="0" w:color="auto"/>
            <w:right w:val="none" w:sz="0" w:space="0" w:color="auto"/>
          </w:divBdr>
        </w:div>
        <w:div w:id="369458718">
          <w:marLeft w:val="0"/>
          <w:marRight w:val="0"/>
          <w:marTop w:val="0"/>
          <w:marBottom w:val="0"/>
          <w:divBdr>
            <w:top w:val="none" w:sz="0" w:space="0" w:color="auto"/>
            <w:left w:val="none" w:sz="0" w:space="0" w:color="auto"/>
            <w:bottom w:val="none" w:sz="0" w:space="0" w:color="auto"/>
            <w:right w:val="none" w:sz="0" w:space="0" w:color="auto"/>
          </w:divBdr>
        </w:div>
        <w:div w:id="369497708">
          <w:marLeft w:val="0"/>
          <w:marRight w:val="0"/>
          <w:marTop w:val="0"/>
          <w:marBottom w:val="0"/>
          <w:divBdr>
            <w:top w:val="none" w:sz="0" w:space="0" w:color="auto"/>
            <w:left w:val="none" w:sz="0" w:space="0" w:color="auto"/>
            <w:bottom w:val="none" w:sz="0" w:space="0" w:color="auto"/>
            <w:right w:val="none" w:sz="0" w:space="0" w:color="auto"/>
          </w:divBdr>
        </w:div>
        <w:div w:id="369498497">
          <w:marLeft w:val="0"/>
          <w:marRight w:val="0"/>
          <w:marTop w:val="0"/>
          <w:marBottom w:val="0"/>
          <w:divBdr>
            <w:top w:val="none" w:sz="0" w:space="0" w:color="auto"/>
            <w:left w:val="none" w:sz="0" w:space="0" w:color="auto"/>
            <w:bottom w:val="none" w:sz="0" w:space="0" w:color="auto"/>
            <w:right w:val="none" w:sz="0" w:space="0" w:color="auto"/>
          </w:divBdr>
        </w:div>
        <w:div w:id="369500424">
          <w:marLeft w:val="0"/>
          <w:marRight w:val="0"/>
          <w:marTop w:val="0"/>
          <w:marBottom w:val="300"/>
          <w:divBdr>
            <w:top w:val="single" w:sz="6" w:space="15" w:color="EDEDED"/>
            <w:left w:val="single" w:sz="6" w:space="15" w:color="EDEDED"/>
            <w:bottom w:val="single" w:sz="6" w:space="15" w:color="EDEDED"/>
            <w:right w:val="single" w:sz="6" w:space="15" w:color="EDEDED"/>
          </w:divBdr>
        </w:div>
        <w:div w:id="369501479">
          <w:marLeft w:val="0"/>
          <w:marRight w:val="0"/>
          <w:marTop w:val="0"/>
          <w:marBottom w:val="0"/>
          <w:divBdr>
            <w:top w:val="none" w:sz="0" w:space="0" w:color="auto"/>
            <w:left w:val="none" w:sz="0" w:space="0" w:color="auto"/>
            <w:bottom w:val="none" w:sz="0" w:space="0" w:color="auto"/>
            <w:right w:val="none" w:sz="0" w:space="0" w:color="auto"/>
          </w:divBdr>
        </w:div>
        <w:div w:id="369569576">
          <w:marLeft w:val="0"/>
          <w:marRight w:val="0"/>
          <w:marTop w:val="0"/>
          <w:marBottom w:val="0"/>
          <w:divBdr>
            <w:top w:val="none" w:sz="0" w:space="0" w:color="auto"/>
            <w:left w:val="none" w:sz="0" w:space="0" w:color="auto"/>
            <w:bottom w:val="none" w:sz="0" w:space="0" w:color="auto"/>
            <w:right w:val="none" w:sz="0" w:space="0" w:color="auto"/>
          </w:divBdr>
        </w:div>
        <w:div w:id="369572767">
          <w:marLeft w:val="0"/>
          <w:marRight w:val="0"/>
          <w:marTop w:val="0"/>
          <w:marBottom w:val="300"/>
          <w:divBdr>
            <w:top w:val="single" w:sz="6" w:space="15" w:color="EDEDED"/>
            <w:left w:val="single" w:sz="6" w:space="15" w:color="EDEDED"/>
            <w:bottom w:val="single" w:sz="6" w:space="15" w:color="EDEDED"/>
            <w:right w:val="single" w:sz="6" w:space="15" w:color="EDEDED"/>
          </w:divBdr>
        </w:div>
        <w:div w:id="369575567">
          <w:marLeft w:val="0"/>
          <w:marRight w:val="0"/>
          <w:marTop w:val="0"/>
          <w:marBottom w:val="0"/>
          <w:divBdr>
            <w:top w:val="none" w:sz="0" w:space="0" w:color="auto"/>
            <w:left w:val="none" w:sz="0" w:space="0" w:color="auto"/>
            <w:bottom w:val="none" w:sz="0" w:space="0" w:color="auto"/>
            <w:right w:val="none" w:sz="0" w:space="0" w:color="auto"/>
          </w:divBdr>
        </w:div>
        <w:div w:id="369576176">
          <w:marLeft w:val="0"/>
          <w:marRight w:val="0"/>
          <w:marTop w:val="0"/>
          <w:marBottom w:val="0"/>
          <w:divBdr>
            <w:top w:val="none" w:sz="0" w:space="0" w:color="auto"/>
            <w:left w:val="none" w:sz="0" w:space="0" w:color="auto"/>
            <w:bottom w:val="none" w:sz="0" w:space="0" w:color="auto"/>
            <w:right w:val="none" w:sz="0" w:space="0" w:color="auto"/>
          </w:divBdr>
        </w:div>
        <w:div w:id="369644248">
          <w:marLeft w:val="0"/>
          <w:marRight w:val="0"/>
          <w:marTop w:val="0"/>
          <w:marBottom w:val="300"/>
          <w:divBdr>
            <w:top w:val="single" w:sz="6" w:space="15" w:color="EDEDED"/>
            <w:left w:val="single" w:sz="6" w:space="15" w:color="EDEDED"/>
            <w:bottom w:val="single" w:sz="6" w:space="15" w:color="EDEDED"/>
            <w:right w:val="single" w:sz="6" w:space="15" w:color="EDEDED"/>
          </w:divBdr>
        </w:div>
        <w:div w:id="369645751">
          <w:marLeft w:val="0"/>
          <w:marRight w:val="0"/>
          <w:marTop w:val="0"/>
          <w:marBottom w:val="0"/>
          <w:divBdr>
            <w:top w:val="none" w:sz="0" w:space="0" w:color="auto"/>
            <w:left w:val="none" w:sz="0" w:space="0" w:color="auto"/>
            <w:bottom w:val="none" w:sz="0" w:space="0" w:color="auto"/>
            <w:right w:val="none" w:sz="0" w:space="0" w:color="auto"/>
          </w:divBdr>
        </w:div>
        <w:div w:id="369647000">
          <w:marLeft w:val="0"/>
          <w:marRight w:val="0"/>
          <w:marTop w:val="300"/>
          <w:marBottom w:val="0"/>
          <w:divBdr>
            <w:top w:val="none" w:sz="0" w:space="0" w:color="auto"/>
            <w:left w:val="none" w:sz="0" w:space="0" w:color="auto"/>
            <w:bottom w:val="none" w:sz="0" w:space="0" w:color="auto"/>
            <w:right w:val="none" w:sz="0" w:space="0" w:color="auto"/>
          </w:divBdr>
        </w:div>
        <w:div w:id="369647080">
          <w:marLeft w:val="0"/>
          <w:marRight w:val="0"/>
          <w:marTop w:val="0"/>
          <w:marBottom w:val="0"/>
          <w:divBdr>
            <w:top w:val="none" w:sz="0" w:space="0" w:color="auto"/>
            <w:left w:val="none" w:sz="0" w:space="0" w:color="auto"/>
            <w:bottom w:val="none" w:sz="0" w:space="0" w:color="auto"/>
            <w:right w:val="none" w:sz="0" w:space="0" w:color="auto"/>
          </w:divBdr>
        </w:div>
        <w:div w:id="369647923">
          <w:marLeft w:val="0"/>
          <w:marRight w:val="0"/>
          <w:marTop w:val="0"/>
          <w:marBottom w:val="0"/>
          <w:divBdr>
            <w:top w:val="none" w:sz="0" w:space="0" w:color="auto"/>
            <w:left w:val="none" w:sz="0" w:space="0" w:color="auto"/>
            <w:bottom w:val="none" w:sz="0" w:space="0" w:color="auto"/>
            <w:right w:val="none" w:sz="0" w:space="0" w:color="auto"/>
          </w:divBdr>
        </w:div>
        <w:div w:id="369648696">
          <w:marLeft w:val="0"/>
          <w:marRight w:val="0"/>
          <w:marTop w:val="0"/>
          <w:marBottom w:val="0"/>
          <w:divBdr>
            <w:top w:val="none" w:sz="0" w:space="0" w:color="auto"/>
            <w:left w:val="none" w:sz="0" w:space="0" w:color="auto"/>
            <w:bottom w:val="none" w:sz="0" w:space="0" w:color="auto"/>
            <w:right w:val="none" w:sz="0" w:space="0" w:color="auto"/>
          </w:divBdr>
        </w:div>
        <w:div w:id="369652197">
          <w:marLeft w:val="0"/>
          <w:marRight w:val="0"/>
          <w:marTop w:val="0"/>
          <w:marBottom w:val="0"/>
          <w:divBdr>
            <w:top w:val="none" w:sz="0" w:space="0" w:color="auto"/>
            <w:left w:val="none" w:sz="0" w:space="0" w:color="auto"/>
            <w:bottom w:val="none" w:sz="0" w:space="0" w:color="auto"/>
            <w:right w:val="none" w:sz="0" w:space="0" w:color="auto"/>
          </w:divBdr>
        </w:div>
        <w:div w:id="369652980">
          <w:marLeft w:val="0"/>
          <w:marRight w:val="0"/>
          <w:marTop w:val="0"/>
          <w:marBottom w:val="0"/>
          <w:divBdr>
            <w:top w:val="none" w:sz="0" w:space="0" w:color="auto"/>
            <w:left w:val="none" w:sz="0" w:space="0" w:color="auto"/>
            <w:bottom w:val="none" w:sz="0" w:space="0" w:color="auto"/>
            <w:right w:val="none" w:sz="0" w:space="0" w:color="auto"/>
          </w:divBdr>
        </w:div>
        <w:div w:id="369689600">
          <w:marLeft w:val="0"/>
          <w:marRight w:val="0"/>
          <w:marTop w:val="0"/>
          <w:marBottom w:val="0"/>
          <w:divBdr>
            <w:top w:val="none" w:sz="0" w:space="0" w:color="auto"/>
            <w:left w:val="none" w:sz="0" w:space="0" w:color="auto"/>
            <w:bottom w:val="none" w:sz="0" w:space="0" w:color="auto"/>
            <w:right w:val="none" w:sz="0" w:space="0" w:color="auto"/>
          </w:divBdr>
        </w:div>
        <w:div w:id="369690202">
          <w:marLeft w:val="0"/>
          <w:marRight w:val="0"/>
          <w:marTop w:val="0"/>
          <w:marBottom w:val="0"/>
          <w:divBdr>
            <w:top w:val="none" w:sz="0" w:space="0" w:color="auto"/>
            <w:left w:val="none" w:sz="0" w:space="0" w:color="auto"/>
            <w:bottom w:val="none" w:sz="0" w:space="0" w:color="auto"/>
            <w:right w:val="none" w:sz="0" w:space="0" w:color="auto"/>
          </w:divBdr>
        </w:div>
        <w:div w:id="369691207">
          <w:marLeft w:val="0"/>
          <w:marRight w:val="0"/>
          <w:marTop w:val="0"/>
          <w:marBottom w:val="0"/>
          <w:divBdr>
            <w:top w:val="none" w:sz="0" w:space="0" w:color="auto"/>
            <w:left w:val="none" w:sz="0" w:space="0" w:color="auto"/>
            <w:bottom w:val="none" w:sz="0" w:space="0" w:color="auto"/>
            <w:right w:val="none" w:sz="0" w:space="0" w:color="auto"/>
          </w:divBdr>
        </w:div>
        <w:div w:id="369693398">
          <w:marLeft w:val="0"/>
          <w:marRight w:val="0"/>
          <w:marTop w:val="0"/>
          <w:marBottom w:val="0"/>
          <w:divBdr>
            <w:top w:val="none" w:sz="0" w:space="0" w:color="auto"/>
            <w:left w:val="none" w:sz="0" w:space="0" w:color="auto"/>
            <w:bottom w:val="none" w:sz="0" w:space="0" w:color="auto"/>
            <w:right w:val="none" w:sz="0" w:space="0" w:color="auto"/>
          </w:divBdr>
        </w:div>
        <w:div w:id="369695397">
          <w:marLeft w:val="0"/>
          <w:marRight w:val="0"/>
          <w:marTop w:val="0"/>
          <w:marBottom w:val="0"/>
          <w:divBdr>
            <w:top w:val="none" w:sz="0" w:space="0" w:color="auto"/>
            <w:left w:val="none" w:sz="0" w:space="0" w:color="auto"/>
            <w:bottom w:val="none" w:sz="0" w:space="0" w:color="auto"/>
            <w:right w:val="none" w:sz="0" w:space="0" w:color="auto"/>
          </w:divBdr>
        </w:div>
        <w:div w:id="369696002">
          <w:marLeft w:val="0"/>
          <w:marRight w:val="0"/>
          <w:marTop w:val="0"/>
          <w:marBottom w:val="0"/>
          <w:divBdr>
            <w:top w:val="none" w:sz="0" w:space="0" w:color="auto"/>
            <w:left w:val="none" w:sz="0" w:space="0" w:color="auto"/>
            <w:bottom w:val="none" w:sz="0" w:space="0" w:color="auto"/>
            <w:right w:val="none" w:sz="0" w:space="0" w:color="auto"/>
          </w:divBdr>
        </w:div>
        <w:div w:id="369720504">
          <w:marLeft w:val="0"/>
          <w:marRight w:val="0"/>
          <w:marTop w:val="0"/>
          <w:marBottom w:val="0"/>
          <w:divBdr>
            <w:top w:val="none" w:sz="0" w:space="0" w:color="auto"/>
            <w:left w:val="none" w:sz="0" w:space="0" w:color="auto"/>
            <w:bottom w:val="none" w:sz="0" w:space="0" w:color="auto"/>
            <w:right w:val="none" w:sz="0" w:space="0" w:color="auto"/>
          </w:divBdr>
        </w:div>
        <w:div w:id="369763998">
          <w:marLeft w:val="0"/>
          <w:marRight w:val="0"/>
          <w:marTop w:val="0"/>
          <w:marBottom w:val="0"/>
          <w:divBdr>
            <w:top w:val="none" w:sz="0" w:space="0" w:color="auto"/>
            <w:left w:val="none" w:sz="0" w:space="0" w:color="auto"/>
            <w:bottom w:val="none" w:sz="0" w:space="0" w:color="auto"/>
            <w:right w:val="none" w:sz="0" w:space="0" w:color="auto"/>
          </w:divBdr>
          <w:divsChild>
            <w:div w:id="14458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764521">
          <w:marLeft w:val="0"/>
          <w:marRight w:val="0"/>
          <w:marTop w:val="0"/>
          <w:marBottom w:val="0"/>
          <w:divBdr>
            <w:top w:val="none" w:sz="0" w:space="0" w:color="auto"/>
            <w:left w:val="none" w:sz="0" w:space="0" w:color="auto"/>
            <w:bottom w:val="none" w:sz="0" w:space="0" w:color="auto"/>
            <w:right w:val="none" w:sz="0" w:space="0" w:color="auto"/>
          </w:divBdr>
        </w:div>
        <w:div w:id="369765488">
          <w:marLeft w:val="0"/>
          <w:marRight w:val="0"/>
          <w:marTop w:val="0"/>
          <w:marBottom w:val="0"/>
          <w:divBdr>
            <w:top w:val="none" w:sz="0" w:space="0" w:color="auto"/>
            <w:left w:val="none" w:sz="0" w:space="0" w:color="auto"/>
            <w:bottom w:val="none" w:sz="0" w:space="0" w:color="auto"/>
            <w:right w:val="none" w:sz="0" w:space="0" w:color="auto"/>
          </w:divBdr>
        </w:div>
        <w:div w:id="369768731">
          <w:marLeft w:val="0"/>
          <w:marRight w:val="0"/>
          <w:marTop w:val="0"/>
          <w:marBottom w:val="0"/>
          <w:divBdr>
            <w:top w:val="none" w:sz="0" w:space="0" w:color="auto"/>
            <w:left w:val="none" w:sz="0" w:space="0" w:color="auto"/>
            <w:bottom w:val="none" w:sz="0" w:space="0" w:color="auto"/>
            <w:right w:val="none" w:sz="0" w:space="0" w:color="auto"/>
          </w:divBdr>
        </w:div>
        <w:div w:id="369838046">
          <w:marLeft w:val="0"/>
          <w:marRight w:val="0"/>
          <w:marTop w:val="300"/>
          <w:marBottom w:val="0"/>
          <w:divBdr>
            <w:top w:val="none" w:sz="0" w:space="0" w:color="auto"/>
            <w:left w:val="none" w:sz="0" w:space="0" w:color="auto"/>
            <w:bottom w:val="none" w:sz="0" w:space="0" w:color="auto"/>
            <w:right w:val="none" w:sz="0" w:space="0" w:color="auto"/>
          </w:divBdr>
        </w:div>
        <w:div w:id="369839374">
          <w:marLeft w:val="0"/>
          <w:marRight w:val="0"/>
          <w:marTop w:val="0"/>
          <w:marBottom w:val="300"/>
          <w:divBdr>
            <w:top w:val="single" w:sz="6" w:space="15" w:color="EDEDED"/>
            <w:left w:val="single" w:sz="6" w:space="15" w:color="EDEDED"/>
            <w:bottom w:val="single" w:sz="6" w:space="15" w:color="EDEDED"/>
            <w:right w:val="single" w:sz="6" w:space="15" w:color="EDEDED"/>
          </w:divBdr>
        </w:div>
        <w:div w:id="369839722">
          <w:marLeft w:val="0"/>
          <w:marRight w:val="0"/>
          <w:marTop w:val="0"/>
          <w:marBottom w:val="0"/>
          <w:divBdr>
            <w:top w:val="none" w:sz="0" w:space="0" w:color="auto"/>
            <w:left w:val="none" w:sz="0" w:space="0" w:color="auto"/>
            <w:bottom w:val="none" w:sz="0" w:space="0" w:color="auto"/>
            <w:right w:val="none" w:sz="0" w:space="0" w:color="auto"/>
          </w:divBdr>
        </w:div>
        <w:div w:id="369845366">
          <w:marLeft w:val="0"/>
          <w:marRight w:val="0"/>
          <w:marTop w:val="0"/>
          <w:marBottom w:val="0"/>
          <w:divBdr>
            <w:top w:val="none" w:sz="0" w:space="0" w:color="auto"/>
            <w:left w:val="none" w:sz="0" w:space="0" w:color="auto"/>
            <w:bottom w:val="none" w:sz="0" w:space="0" w:color="auto"/>
            <w:right w:val="none" w:sz="0" w:space="0" w:color="auto"/>
          </w:divBdr>
        </w:div>
        <w:div w:id="369886130">
          <w:marLeft w:val="0"/>
          <w:marRight w:val="0"/>
          <w:marTop w:val="0"/>
          <w:marBottom w:val="0"/>
          <w:divBdr>
            <w:top w:val="none" w:sz="0" w:space="0" w:color="auto"/>
            <w:left w:val="none" w:sz="0" w:space="0" w:color="auto"/>
            <w:bottom w:val="none" w:sz="0" w:space="0" w:color="auto"/>
            <w:right w:val="none" w:sz="0" w:space="0" w:color="auto"/>
          </w:divBdr>
        </w:div>
        <w:div w:id="369887872">
          <w:marLeft w:val="0"/>
          <w:marRight w:val="0"/>
          <w:marTop w:val="0"/>
          <w:marBottom w:val="0"/>
          <w:divBdr>
            <w:top w:val="none" w:sz="0" w:space="0" w:color="auto"/>
            <w:left w:val="none" w:sz="0" w:space="0" w:color="auto"/>
            <w:bottom w:val="none" w:sz="0" w:space="0" w:color="auto"/>
            <w:right w:val="none" w:sz="0" w:space="0" w:color="auto"/>
          </w:divBdr>
        </w:div>
        <w:div w:id="369916568">
          <w:marLeft w:val="0"/>
          <w:marRight w:val="0"/>
          <w:marTop w:val="0"/>
          <w:marBottom w:val="0"/>
          <w:divBdr>
            <w:top w:val="none" w:sz="0" w:space="0" w:color="auto"/>
            <w:left w:val="none" w:sz="0" w:space="0" w:color="auto"/>
            <w:bottom w:val="none" w:sz="0" w:space="0" w:color="auto"/>
            <w:right w:val="none" w:sz="0" w:space="0" w:color="auto"/>
          </w:divBdr>
          <w:divsChild>
            <w:div w:id="284890544">
              <w:marLeft w:val="0"/>
              <w:marRight w:val="0"/>
              <w:marTop w:val="0"/>
              <w:marBottom w:val="0"/>
              <w:divBdr>
                <w:top w:val="none" w:sz="0" w:space="0" w:color="auto"/>
                <w:left w:val="none" w:sz="0" w:space="0" w:color="auto"/>
                <w:bottom w:val="none" w:sz="0" w:space="0" w:color="auto"/>
                <w:right w:val="none" w:sz="0" w:space="0" w:color="auto"/>
              </w:divBdr>
            </w:div>
          </w:divsChild>
        </w:div>
        <w:div w:id="369955796">
          <w:marLeft w:val="0"/>
          <w:marRight w:val="0"/>
          <w:marTop w:val="0"/>
          <w:marBottom w:val="0"/>
          <w:divBdr>
            <w:top w:val="none" w:sz="0" w:space="0" w:color="auto"/>
            <w:left w:val="none" w:sz="0" w:space="0" w:color="auto"/>
            <w:bottom w:val="none" w:sz="0" w:space="0" w:color="auto"/>
            <w:right w:val="none" w:sz="0" w:space="0" w:color="auto"/>
          </w:divBdr>
        </w:div>
        <w:div w:id="369959449">
          <w:marLeft w:val="0"/>
          <w:marRight w:val="0"/>
          <w:marTop w:val="0"/>
          <w:marBottom w:val="0"/>
          <w:divBdr>
            <w:top w:val="none" w:sz="0" w:space="0" w:color="auto"/>
            <w:left w:val="none" w:sz="0" w:space="0" w:color="auto"/>
            <w:bottom w:val="none" w:sz="0" w:space="0" w:color="auto"/>
            <w:right w:val="none" w:sz="0" w:space="0" w:color="auto"/>
          </w:divBdr>
          <w:divsChild>
            <w:div w:id="254099274">
              <w:marLeft w:val="0"/>
              <w:marRight w:val="0"/>
              <w:marTop w:val="0"/>
              <w:marBottom w:val="0"/>
              <w:divBdr>
                <w:top w:val="none" w:sz="0" w:space="0" w:color="auto"/>
                <w:left w:val="none" w:sz="0" w:space="0" w:color="auto"/>
                <w:bottom w:val="none" w:sz="0" w:space="0" w:color="auto"/>
                <w:right w:val="none" w:sz="0" w:space="0" w:color="auto"/>
              </w:divBdr>
            </w:div>
          </w:divsChild>
        </w:div>
        <w:div w:id="369959992">
          <w:marLeft w:val="0"/>
          <w:marRight w:val="0"/>
          <w:marTop w:val="0"/>
          <w:marBottom w:val="0"/>
          <w:divBdr>
            <w:top w:val="none" w:sz="0" w:space="0" w:color="auto"/>
            <w:left w:val="none" w:sz="0" w:space="0" w:color="auto"/>
            <w:bottom w:val="none" w:sz="0" w:space="0" w:color="auto"/>
            <w:right w:val="none" w:sz="0" w:space="0" w:color="auto"/>
          </w:divBdr>
        </w:div>
        <w:div w:id="370032032">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07269">
          <w:marLeft w:val="0"/>
          <w:marRight w:val="0"/>
          <w:marTop w:val="0"/>
          <w:marBottom w:val="0"/>
          <w:divBdr>
            <w:top w:val="none" w:sz="0" w:space="0" w:color="auto"/>
            <w:left w:val="none" w:sz="0" w:space="0" w:color="auto"/>
            <w:bottom w:val="none" w:sz="0" w:space="0" w:color="auto"/>
            <w:right w:val="none" w:sz="0" w:space="0" w:color="auto"/>
          </w:divBdr>
        </w:div>
        <w:div w:id="370109280">
          <w:marLeft w:val="0"/>
          <w:marRight w:val="0"/>
          <w:marTop w:val="0"/>
          <w:marBottom w:val="0"/>
          <w:divBdr>
            <w:top w:val="none" w:sz="0" w:space="0" w:color="auto"/>
            <w:left w:val="none" w:sz="0" w:space="0" w:color="auto"/>
            <w:bottom w:val="none" w:sz="0" w:space="0" w:color="auto"/>
            <w:right w:val="none" w:sz="0" w:space="0" w:color="auto"/>
          </w:divBdr>
        </w:div>
        <w:div w:id="370111976">
          <w:marLeft w:val="0"/>
          <w:marRight w:val="0"/>
          <w:marTop w:val="0"/>
          <w:marBottom w:val="0"/>
          <w:divBdr>
            <w:top w:val="none" w:sz="0" w:space="0" w:color="auto"/>
            <w:left w:val="none" w:sz="0" w:space="0" w:color="auto"/>
            <w:bottom w:val="none" w:sz="0" w:space="0" w:color="auto"/>
            <w:right w:val="none" w:sz="0" w:space="0" w:color="auto"/>
          </w:divBdr>
        </w:div>
        <w:div w:id="370113853">
          <w:marLeft w:val="0"/>
          <w:marRight w:val="0"/>
          <w:marTop w:val="300"/>
          <w:marBottom w:val="0"/>
          <w:divBdr>
            <w:top w:val="none" w:sz="0" w:space="0" w:color="auto"/>
            <w:left w:val="none" w:sz="0" w:space="0" w:color="auto"/>
            <w:bottom w:val="none" w:sz="0" w:space="0" w:color="auto"/>
            <w:right w:val="none" w:sz="0" w:space="0" w:color="auto"/>
          </w:divBdr>
        </w:div>
        <w:div w:id="370152734">
          <w:marLeft w:val="0"/>
          <w:marRight w:val="0"/>
          <w:marTop w:val="0"/>
          <w:marBottom w:val="0"/>
          <w:divBdr>
            <w:top w:val="none" w:sz="0" w:space="0" w:color="auto"/>
            <w:left w:val="none" w:sz="0" w:space="0" w:color="auto"/>
            <w:bottom w:val="none" w:sz="0" w:space="0" w:color="auto"/>
            <w:right w:val="none" w:sz="0" w:space="0" w:color="auto"/>
          </w:divBdr>
        </w:div>
        <w:div w:id="370152761">
          <w:marLeft w:val="0"/>
          <w:marRight w:val="0"/>
          <w:marTop w:val="30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157056">
          <w:marLeft w:val="0"/>
          <w:marRight w:val="0"/>
          <w:marTop w:val="0"/>
          <w:marBottom w:val="0"/>
          <w:divBdr>
            <w:top w:val="none" w:sz="0" w:space="0" w:color="auto"/>
            <w:left w:val="none" w:sz="0" w:space="0" w:color="auto"/>
            <w:bottom w:val="none" w:sz="0" w:space="0" w:color="auto"/>
            <w:right w:val="none" w:sz="0" w:space="0" w:color="auto"/>
          </w:divBdr>
        </w:div>
        <w:div w:id="370157211">
          <w:marLeft w:val="0"/>
          <w:marRight w:val="0"/>
          <w:marTop w:val="0"/>
          <w:marBottom w:val="0"/>
          <w:divBdr>
            <w:top w:val="none" w:sz="0" w:space="0" w:color="auto"/>
            <w:left w:val="none" w:sz="0" w:space="0" w:color="auto"/>
            <w:bottom w:val="none" w:sz="0" w:space="0" w:color="auto"/>
            <w:right w:val="none" w:sz="0" w:space="0" w:color="auto"/>
          </w:divBdr>
          <w:divsChild>
            <w:div w:id="264310579">
              <w:marLeft w:val="0"/>
              <w:marRight w:val="0"/>
              <w:marTop w:val="0"/>
              <w:marBottom w:val="0"/>
              <w:divBdr>
                <w:top w:val="none" w:sz="0" w:space="0" w:color="auto"/>
                <w:left w:val="none" w:sz="0" w:space="0" w:color="auto"/>
                <w:bottom w:val="none" w:sz="0" w:space="0" w:color="auto"/>
                <w:right w:val="none" w:sz="0" w:space="0" w:color="auto"/>
              </w:divBdr>
            </w:div>
          </w:divsChild>
        </w:div>
        <w:div w:id="370224760">
          <w:marLeft w:val="0"/>
          <w:marRight w:val="0"/>
          <w:marTop w:val="0"/>
          <w:marBottom w:val="0"/>
          <w:divBdr>
            <w:top w:val="none" w:sz="0" w:space="0" w:color="auto"/>
            <w:left w:val="none" w:sz="0" w:space="0" w:color="auto"/>
            <w:bottom w:val="none" w:sz="0" w:space="0" w:color="auto"/>
            <w:right w:val="none" w:sz="0" w:space="0" w:color="auto"/>
          </w:divBdr>
          <w:divsChild>
            <w:div w:id="26484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5262">
          <w:marLeft w:val="0"/>
          <w:marRight w:val="0"/>
          <w:marTop w:val="0"/>
          <w:marBottom w:val="0"/>
          <w:divBdr>
            <w:top w:val="none" w:sz="0" w:space="0" w:color="auto"/>
            <w:left w:val="none" w:sz="0" w:space="0" w:color="auto"/>
            <w:bottom w:val="none" w:sz="0" w:space="0" w:color="auto"/>
            <w:right w:val="none" w:sz="0" w:space="0" w:color="auto"/>
          </w:divBdr>
        </w:div>
        <w:div w:id="370307948">
          <w:marLeft w:val="0"/>
          <w:marRight w:val="0"/>
          <w:marTop w:val="0"/>
          <w:marBottom w:val="0"/>
          <w:divBdr>
            <w:top w:val="none" w:sz="0" w:space="0" w:color="auto"/>
            <w:left w:val="none" w:sz="0" w:space="0" w:color="auto"/>
            <w:bottom w:val="none" w:sz="0" w:space="0" w:color="auto"/>
            <w:right w:val="none" w:sz="0" w:space="0" w:color="auto"/>
          </w:divBdr>
          <w:divsChild>
            <w:div w:id="15677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8639">
          <w:marLeft w:val="0"/>
          <w:marRight w:val="0"/>
          <w:marTop w:val="0"/>
          <w:marBottom w:val="300"/>
          <w:divBdr>
            <w:top w:val="single" w:sz="6" w:space="15" w:color="EDEDED"/>
            <w:left w:val="single" w:sz="6" w:space="15" w:color="EDEDED"/>
            <w:bottom w:val="single" w:sz="6" w:space="15" w:color="EDEDED"/>
            <w:right w:val="single" w:sz="6" w:space="15" w:color="EDEDED"/>
          </w:divBdr>
        </w:div>
        <w:div w:id="370347739">
          <w:marLeft w:val="0"/>
          <w:marRight w:val="0"/>
          <w:marTop w:val="0"/>
          <w:marBottom w:val="0"/>
          <w:divBdr>
            <w:top w:val="none" w:sz="0" w:space="0" w:color="auto"/>
            <w:left w:val="none" w:sz="0" w:space="0" w:color="auto"/>
            <w:bottom w:val="none" w:sz="0" w:space="0" w:color="auto"/>
            <w:right w:val="none" w:sz="0" w:space="0" w:color="auto"/>
          </w:divBdr>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18713">
          <w:marLeft w:val="0"/>
          <w:marRight w:val="0"/>
          <w:marTop w:val="0"/>
          <w:marBottom w:val="300"/>
          <w:divBdr>
            <w:top w:val="single" w:sz="6" w:space="15" w:color="EDEDED"/>
            <w:left w:val="single" w:sz="6" w:space="15" w:color="EDEDED"/>
            <w:bottom w:val="single" w:sz="6" w:space="15" w:color="EDEDED"/>
            <w:right w:val="single" w:sz="6" w:space="15" w:color="EDEDED"/>
          </w:divBdr>
        </w:div>
        <w:div w:id="370421796">
          <w:marLeft w:val="0"/>
          <w:marRight w:val="0"/>
          <w:marTop w:val="0"/>
          <w:marBottom w:val="300"/>
          <w:divBdr>
            <w:top w:val="single" w:sz="6" w:space="15" w:color="EDEDED"/>
            <w:left w:val="single" w:sz="6" w:space="15" w:color="EDEDED"/>
            <w:bottom w:val="single" w:sz="6" w:space="15" w:color="EDEDED"/>
            <w:right w:val="single" w:sz="6" w:space="15" w:color="EDEDED"/>
          </w:divBdr>
        </w:div>
        <w:div w:id="370424761">
          <w:marLeft w:val="0"/>
          <w:marRight w:val="0"/>
          <w:marTop w:val="0"/>
          <w:marBottom w:val="0"/>
          <w:divBdr>
            <w:top w:val="none" w:sz="0" w:space="0" w:color="auto"/>
            <w:left w:val="none" w:sz="0" w:space="0" w:color="auto"/>
            <w:bottom w:val="none" w:sz="0" w:space="0" w:color="auto"/>
            <w:right w:val="none" w:sz="0" w:space="0" w:color="auto"/>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
        <w:div w:id="370497381">
          <w:marLeft w:val="0"/>
          <w:marRight w:val="0"/>
          <w:marTop w:val="0"/>
          <w:marBottom w:val="0"/>
          <w:divBdr>
            <w:top w:val="none" w:sz="0" w:space="0" w:color="auto"/>
            <w:left w:val="none" w:sz="0" w:space="0" w:color="auto"/>
            <w:bottom w:val="none" w:sz="0" w:space="0" w:color="auto"/>
            <w:right w:val="none" w:sz="0" w:space="0" w:color="auto"/>
          </w:divBdr>
        </w:div>
        <w:div w:id="370571216">
          <w:marLeft w:val="0"/>
          <w:marRight w:val="0"/>
          <w:marTop w:val="0"/>
          <w:marBottom w:val="0"/>
          <w:divBdr>
            <w:top w:val="none" w:sz="0" w:space="0" w:color="auto"/>
            <w:left w:val="none" w:sz="0" w:space="0" w:color="auto"/>
            <w:bottom w:val="none" w:sz="0" w:space="0" w:color="auto"/>
            <w:right w:val="none" w:sz="0" w:space="0" w:color="auto"/>
          </w:divBdr>
        </w:div>
        <w:div w:id="370612892">
          <w:marLeft w:val="0"/>
          <w:marRight w:val="0"/>
          <w:marTop w:val="0"/>
          <w:marBottom w:val="0"/>
          <w:divBdr>
            <w:top w:val="none" w:sz="0" w:space="0" w:color="auto"/>
            <w:left w:val="none" w:sz="0" w:space="0" w:color="auto"/>
            <w:bottom w:val="none" w:sz="0" w:space="0" w:color="auto"/>
            <w:right w:val="none" w:sz="0" w:space="0" w:color="auto"/>
          </w:divBdr>
        </w:div>
        <w:div w:id="370616275">
          <w:marLeft w:val="0"/>
          <w:marRight w:val="0"/>
          <w:marTop w:val="0"/>
          <w:marBottom w:val="0"/>
          <w:divBdr>
            <w:top w:val="none" w:sz="0" w:space="0" w:color="auto"/>
            <w:left w:val="none" w:sz="0" w:space="0" w:color="auto"/>
            <w:bottom w:val="none" w:sz="0" w:space="0" w:color="auto"/>
            <w:right w:val="none" w:sz="0" w:space="0" w:color="auto"/>
          </w:divBdr>
        </w:div>
        <w:div w:id="370618041">
          <w:marLeft w:val="0"/>
          <w:marRight w:val="0"/>
          <w:marTop w:val="300"/>
          <w:marBottom w:val="0"/>
          <w:divBdr>
            <w:top w:val="none" w:sz="0" w:space="0" w:color="auto"/>
            <w:left w:val="none" w:sz="0" w:space="0" w:color="auto"/>
            <w:bottom w:val="none" w:sz="0" w:space="0" w:color="auto"/>
            <w:right w:val="none" w:sz="0" w:space="0" w:color="auto"/>
          </w:divBdr>
          <w:divsChild>
            <w:div w:id="322705163">
              <w:marLeft w:val="0"/>
              <w:marRight w:val="0"/>
              <w:marTop w:val="0"/>
              <w:marBottom w:val="0"/>
              <w:divBdr>
                <w:top w:val="none" w:sz="0" w:space="0" w:color="auto"/>
                <w:left w:val="none" w:sz="0" w:space="0" w:color="auto"/>
                <w:bottom w:val="none" w:sz="0" w:space="0" w:color="auto"/>
                <w:right w:val="none" w:sz="0" w:space="0" w:color="auto"/>
              </w:divBdr>
            </w:div>
          </w:divsChild>
        </w:div>
        <w:div w:id="370618612">
          <w:marLeft w:val="0"/>
          <w:marRight w:val="0"/>
          <w:marTop w:val="0"/>
          <w:marBottom w:val="0"/>
          <w:divBdr>
            <w:top w:val="none" w:sz="0" w:space="0" w:color="auto"/>
            <w:left w:val="none" w:sz="0" w:space="0" w:color="auto"/>
            <w:bottom w:val="none" w:sz="0" w:space="0" w:color="auto"/>
            <w:right w:val="none" w:sz="0" w:space="0" w:color="auto"/>
          </w:divBdr>
        </w:div>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620477">
          <w:marLeft w:val="0"/>
          <w:marRight w:val="0"/>
          <w:marTop w:val="0"/>
          <w:marBottom w:val="0"/>
          <w:divBdr>
            <w:top w:val="none" w:sz="0" w:space="0" w:color="auto"/>
            <w:left w:val="none" w:sz="0" w:space="0" w:color="auto"/>
            <w:bottom w:val="none" w:sz="0" w:space="0" w:color="auto"/>
            <w:right w:val="none" w:sz="0" w:space="0" w:color="auto"/>
          </w:divBdr>
        </w:div>
        <w:div w:id="370690782">
          <w:marLeft w:val="0"/>
          <w:marRight w:val="0"/>
          <w:marTop w:val="300"/>
          <w:marBottom w:val="0"/>
          <w:divBdr>
            <w:top w:val="none" w:sz="0" w:space="0" w:color="auto"/>
            <w:left w:val="none" w:sz="0" w:space="0" w:color="auto"/>
            <w:bottom w:val="none" w:sz="0" w:space="0" w:color="auto"/>
            <w:right w:val="none" w:sz="0" w:space="0" w:color="auto"/>
          </w:divBdr>
        </w:div>
        <w:div w:id="370691899">
          <w:marLeft w:val="0"/>
          <w:marRight w:val="0"/>
          <w:marTop w:val="0"/>
          <w:marBottom w:val="0"/>
          <w:divBdr>
            <w:top w:val="none" w:sz="0" w:space="0" w:color="auto"/>
            <w:left w:val="none" w:sz="0" w:space="0" w:color="auto"/>
            <w:bottom w:val="none" w:sz="0" w:space="0" w:color="auto"/>
            <w:right w:val="none" w:sz="0" w:space="0" w:color="auto"/>
          </w:divBdr>
        </w:div>
        <w:div w:id="370695140">
          <w:marLeft w:val="0"/>
          <w:marRight w:val="0"/>
          <w:marTop w:val="0"/>
          <w:marBottom w:val="300"/>
          <w:divBdr>
            <w:top w:val="single" w:sz="6" w:space="15" w:color="EDEDED"/>
            <w:left w:val="single" w:sz="6" w:space="15" w:color="EDEDED"/>
            <w:bottom w:val="single" w:sz="6" w:space="15" w:color="EDEDED"/>
            <w:right w:val="single" w:sz="6" w:space="15" w:color="EDEDED"/>
          </w:divBdr>
        </w:div>
        <w:div w:id="370767831">
          <w:marLeft w:val="0"/>
          <w:marRight w:val="0"/>
          <w:marTop w:val="0"/>
          <w:marBottom w:val="300"/>
          <w:divBdr>
            <w:top w:val="single" w:sz="6" w:space="15" w:color="EDEDED"/>
            <w:left w:val="single" w:sz="6" w:space="15" w:color="EDEDED"/>
            <w:bottom w:val="single" w:sz="6" w:space="15" w:color="EDEDED"/>
            <w:right w:val="single" w:sz="6" w:space="15" w:color="EDEDED"/>
          </w:divBdr>
        </w:div>
        <w:div w:id="370804115">
          <w:marLeft w:val="0"/>
          <w:marRight w:val="0"/>
          <w:marTop w:val="0"/>
          <w:marBottom w:val="300"/>
          <w:divBdr>
            <w:top w:val="single" w:sz="6" w:space="15" w:color="EDEDED"/>
            <w:left w:val="single" w:sz="6" w:space="15" w:color="EDEDED"/>
            <w:bottom w:val="single" w:sz="6" w:space="15" w:color="EDEDED"/>
            <w:right w:val="single" w:sz="6" w:space="15" w:color="EDEDED"/>
          </w:divBdr>
        </w:div>
        <w:div w:id="370880540">
          <w:marLeft w:val="0"/>
          <w:marRight w:val="0"/>
          <w:marTop w:val="0"/>
          <w:marBottom w:val="0"/>
          <w:divBdr>
            <w:top w:val="none" w:sz="0" w:space="0" w:color="auto"/>
            <w:left w:val="none" w:sz="0" w:space="0" w:color="auto"/>
            <w:bottom w:val="none" w:sz="0" w:space="0" w:color="auto"/>
            <w:right w:val="none" w:sz="0" w:space="0" w:color="auto"/>
          </w:divBdr>
        </w:div>
        <w:div w:id="370881446">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885649">
          <w:marLeft w:val="0"/>
          <w:marRight w:val="0"/>
          <w:marTop w:val="0"/>
          <w:marBottom w:val="300"/>
          <w:divBdr>
            <w:top w:val="single" w:sz="6" w:space="15" w:color="EDEDED"/>
            <w:left w:val="single" w:sz="6" w:space="15" w:color="EDEDED"/>
            <w:bottom w:val="single" w:sz="6" w:space="15" w:color="EDEDED"/>
            <w:right w:val="single" w:sz="6" w:space="15" w:color="EDEDED"/>
          </w:divBdr>
        </w:div>
        <w:div w:id="370954871">
          <w:marLeft w:val="0"/>
          <w:marRight w:val="0"/>
          <w:marTop w:val="300"/>
          <w:marBottom w:val="0"/>
          <w:divBdr>
            <w:top w:val="none" w:sz="0" w:space="0" w:color="auto"/>
            <w:left w:val="none" w:sz="0" w:space="0" w:color="auto"/>
            <w:bottom w:val="none" w:sz="0" w:space="0" w:color="auto"/>
            <w:right w:val="none" w:sz="0" w:space="0" w:color="auto"/>
          </w:divBdr>
        </w:div>
        <w:div w:id="370955042">
          <w:marLeft w:val="0"/>
          <w:marRight w:val="0"/>
          <w:marTop w:val="0"/>
          <w:marBottom w:val="300"/>
          <w:divBdr>
            <w:top w:val="single" w:sz="6" w:space="15" w:color="EDEDED"/>
            <w:left w:val="single" w:sz="6" w:space="15" w:color="EDEDED"/>
            <w:bottom w:val="single" w:sz="6" w:space="15" w:color="EDEDED"/>
            <w:right w:val="single" w:sz="6" w:space="15" w:color="EDEDED"/>
          </w:divBdr>
        </w:div>
        <w:div w:id="370958275">
          <w:marLeft w:val="0"/>
          <w:marRight w:val="0"/>
          <w:marTop w:val="0"/>
          <w:marBottom w:val="0"/>
          <w:divBdr>
            <w:top w:val="none" w:sz="0" w:space="0" w:color="auto"/>
            <w:left w:val="none" w:sz="0" w:space="0" w:color="auto"/>
            <w:bottom w:val="none" w:sz="0" w:space="0" w:color="auto"/>
            <w:right w:val="none" w:sz="0" w:space="0" w:color="auto"/>
          </w:divBdr>
        </w:div>
        <w:div w:id="370961091">
          <w:marLeft w:val="0"/>
          <w:marRight w:val="0"/>
          <w:marTop w:val="0"/>
          <w:marBottom w:val="0"/>
          <w:divBdr>
            <w:top w:val="none" w:sz="0" w:space="0" w:color="auto"/>
            <w:left w:val="none" w:sz="0" w:space="0" w:color="auto"/>
            <w:bottom w:val="none" w:sz="0" w:space="0" w:color="auto"/>
            <w:right w:val="none" w:sz="0" w:space="0" w:color="auto"/>
          </w:divBdr>
        </w:div>
        <w:div w:id="370961230">
          <w:marLeft w:val="0"/>
          <w:marRight w:val="0"/>
          <w:marTop w:val="0"/>
          <w:marBottom w:val="0"/>
          <w:divBdr>
            <w:top w:val="none" w:sz="0" w:space="0" w:color="auto"/>
            <w:left w:val="none" w:sz="0" w:space="0" w:color="auto"/>
            <w:bottom w:val="none" w:sz="0" w:space="0" w:color="auto"/>
            <w:right w:val="none" w:sz="0" w:space="0" w:color="auto"/>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000606">
          <w:marLeft w:val="0"/>
          <w:marRight w:val="0"/>
          <w:marTop w:val="0"/>
          <w:marBottom w:val="300"/>
          <w:divBdr>
            <w:top w:val="single" w:sz="6" w:space="15" w:color="EDEDED"/>
            <w:left w:val="single" w:sz="6" w:space="15" w:color="EDEDED"/>
            <w:bottom w:val="single" w:sz="6" w:space="15" w:color="EDEDED"/>
            <w:right w:val="single" w:sz="6" w:space="15" w:color="EDEDED"/>
          </w:divBdr>
        </w:div>
        <w:div w:id="371003074">
          <w:marLeft w:val="0"/>
          <w:marRight w:val="0"/>
          <w:marTop w:val="300"/>
          <w:marBottom w:val="0"/>
          <w:divBdr>
            <w:top w:val="none" w:sz="0" w:space="0" w:color="auto"/>
            <w:left w:val="none" w:sz="0" w:space="0" w:color="auto"/>
            <w:bottom w:val="none" w:sz="0" w:space="0" w:color="auto"/>
            <w:right w:val="none" w:sz="0" w:space="0" w:color="auto"/>
          </w:divBdr>
        </w:div>
        <w:div w:id="371006149">
          <w:marLeft w:val="0"/>
          <w:marRight w:val="0"/>
          <w:marTop w:val="0"/>
          <w:marBottom w:val="0"/>
          <w:divBdr>
            <w:top w:val="none" w:sz="0" w:space="0" w:color="auto"/>
            <w:left w:val="none" w:sz="0" w:space="0" w:color="auto"/>
            <w:bottom w:val="none" w:sz="0" w:space="0" w:color="auto"/>
            <w:right w:val="none" w:sz="0" w:space="0" w:color="auto"/>
          </w:divBdr>
        </w:div>
        <w:div w:id="371030672">
          <w:marLeft w:val="0"/>
          <w:marRight w:val="0"/>
          <w:marTop w:val="0"/>
          <w:marBottom w:val="0"/>
          <w:divBdr>
            <w:top w:val="none" w:sz="0" w:space="0" w:color="auto"/>
            <w:left w:val="none" w:sz="0" w:space="0" w:color="auto"/>
            <w:bottom w:val="none" w:sz="0" w:space="0" w:color="auto"/>
            <w:right w:val="none" w:sz="0" w:space="0" w:color="auto"/>
          </w:divBdr>
        </w:div>
        <w:div w:id="371072848">
          <w:marLeft w:val="0"/>
          <w:marRight w:val="0"/>
          <w:marTop w:val="0"/>
          <w:marBottom w:val="0"/>
          <w:divBdr>
            <w:top w:val="none" w:sz="0" w:space="0" w:color="auto"/>
            <w:left w:val="none" w:sz="0" w:space="0" w:color="auto"/>
            <w:bottom w:val="none" w:sz="0" w:space="0" w:color="auto"/>
            <w:right w:val="none" w:sz="0" w:space="0" w:color="auto"/>
          </w:divBdr>
        </w:div>
        <w:div w:id="371074124">
          <w:marLeft w:val="0"/>
          <w:marRight w:val="0"/>
          <w:marTop w:val="0"/>
          <w:marBottom w:val="0"/>
          <w:divBdr>
            <w:top w:val="none" w:sz="0" w:space="0" w:color="auto"/>
            <w:left w:val="none" w:sz="0" w:space="0" w:color="auto"/>
            <w:bottom w:val="none" w:sz="0" w:space="0" w:color="auto"/>
            <w:right w:val="none" w:sz="0" w:space="0" w:color="auto"/>
          </w:divBdr>
        </w:div>
        <w:div w:id="371076157">
          <w:marLeft w:val="0"/>
          <w:marRight w:val="0"/>
          <w:marTop w:val="0"/>
          <w:marBottom w:val="0"/>
          <w:divBdr>
            <w:top w:val="none" w:sz="0" w:space="0" w:color="auto"/>
            <w:left w:val="none" w:sz="0" w:space="0" w:color="auto"/>
            <w:bottom w:val="none" w:sz="0" w:space="0" w:color="auto"/>
            <w:right w:val="none" w:sz="0" w:space="0" w:color="auto"/>
          </w:divBdr>
        </w:div>
        <w:div w:id="371078165">
          <w:marLeft w:val="0"/>
          <w:marRight w:val="0"/>
          <w:marTop w:val="0"/>
          <w:marBottom w:val="0"/>
          <w:divBdr>
            <w:top w:val="none" w:sz="0" w:space="0" w:color="auto"/>
            <w:left w:val="none" w:sz="0" w:space="0" w:color="auto"/>
            <w:bottom w:val="none" w:sz="0" w:space="0" w:color="auto"/>
            <w:right w:val="none" w:sz="0" w:space="0" w:color="auto"/>
          </w:divBdr>
        </w:div>
        <w:div w:id="371081480">
          <w:marLeft w:val="0"/>
          <w:marRight w:val="0"/>
          <w:marTop w:val="0"/>
          <w:marBottom w:val="0"/>
          <w:divBdr>
            <w:top w:val="none" w:sz="0" w:space="0" w:color="auto"/>
            <w:left w:val="none" w:sz="0" w:space="0" w:color="auto"/>
            <w:bottom w:val="none" w:sz="0" w:space="0" w:color="auto"/>
            <w:right w:val="none" w:sz="0" w:space="0" w:color="auto"/>
          </w:divBdr>
        </w:div>
        <w:div w:id="371155733">
          <w:marLeft w:val="0"/>
          <w:marRight w:val="0"/>
          <w:marTop w:val="300"/>
          <w:marBottom w:val="0"/>
          <w:divBdr>
            <w:top w:val="none" w:sz="0" w:space="0" w:color="auto"/>
            <w:left w:val="none" w:sz="0" w:space="0" w:color="auto"/>
            <w:bottom w:val="none" w:sz="0" w:space="0" w:color="auto"/>
            <w:right w:val="none" w:sz="0" w:space="0" w:color="auto"/>
          </w:divBdr>
        </w:div>
        <w:div w:id="371196187">
          <w:marLeft w:val="0"/>
          <w:marRight w:val="0"/>
          <w:marTop w:val="0"/>
          <w:marBottom w:val="0"/>
          <w:divBdr>
            <w:top w:val="none" w:sz="0" w:space="0" w:color="auto"/>
            <w:left w:val="none" w:sz="0" w:space="0" w:color="auto"/>
            <w:bottom w:val="none" w:sz="0" w:space="0" w:color="auto"/>
            <w:right w:val="none" w:sz="0" w:space="0" w:color="auto"/>
          </w:divBdr>
        </w:div>
        <w:div w:id="371199591">
          <w:marLeft w:val="0"/>
          <w:marRight w:val="0"/>
          <w:marTop w:val="0"/>
          <w:marBottom w:val="0"/>
          <w:divBdr>
            <w:top w:val="none" w:sz="0" w:space="0" w:color="auto"/>
            <w:left w:val="none" w:sz="0" w:space="0" w:color="auto"/>
            <w:bottom w:val="none" w:sz="0" w:space="0" w:color="auto"/>
            <w:right w:val="none" w:sz="0" w:space="0" w:color="auto"/>
          </w:divBdr>
          <w:divsChild>
            <w:div w:id="379322916">
              <w:marLeft w:val="0"/>
              <w:marRight w:val="0"/>
              <w:marTop w:val="0"/>
              <w:marBottom w:val="0"/>
              <w:divBdr>
                <w:top w:val="none" w:sz="0" w:space="0" w:color="auto"/>
                <w:left w:val="none" w:sz="0" w:space="0" w:color="auto"/>
                <w:bottom w:val="none" w:sz="0" w:space="0" w:color="auto"/>
                <w:right w:val="none" w:sz="0" w:space="0" w:color="auto"/>
              </w:divBdr>
            </w:div>
          </w:divsChild>
        </w:div>
        <w:div w:id="371200131">
          <w:marLeft w:val="0"/>
          <w:marRight w:val="0"/>
          <w:marTop w:val="0"/>
          <w:marBottom w:val="0"/>
          <w:divBdr>
            <w:top w:val="none" w:sz="0" w:space="0" w:color="auto"/>
            <w:left w:val="none" w:sz="0" w:space="0" w:color="auto"/>
            <w:bottom w:val="none" w:sz="0" w:space="0" w:color="auto"/>
            <w:right w:val="none" w:sz="0" w:space="0" w:color="auto"/>
          </w:divBdr>
        </w:div>
        <w:div w:id="371224403">
          <w:marLeft w:val="0"/>
          <w:marRight w:val="0"/>
          <w:marTop w:val="0"/>
          <w:marBottom w:val="300"/>
          <w:divBdr>
            <w:top w:val="single" w:sz="6" w:space="15" w:color="EDEDED"/>
            <w:left w:val="single" w:sz="6" w:space="15" w:color="EDEDED"/>
            <w:bottom w:val="single" w:sz="6" w:space="15" w:color="EDEDED"/>
            <w:right w:val="single" w:sz="6" w:space="15" w:color="EDEDED"/>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226276">
          <w:marLeft w:val="0"/>
          <w:marRight w:val="0"/>
          <w:marTop w:val="0"/>
          <w:marBottom w:val="0"/>
          <w:divBdr>
            <w:top w:val="none" w:sz="0" w:space="0" w:color="auto"/>
            <w:left w:val="none" w:sz="0" w:space="0" w:color="auto"/>
            <w:bottom w:val="none" w:sz="0" w:space="0" w:color="auto"/>
            <w:right w:val="none" w:sz="0" w:space="0" w:color="auto"/>
          </w:divBdr>
        </w:div>
        <w:div w:id="371226417">
          <w:marLeft w:val="0"/>
          <w:marRight w:val="0"/>
          <w:marTop w:val="0"/>
          <w:marBottom w:val="0"/>
          <w:divBdr>
            <w:top w:val="none" w:sz="0" w:space="0" w:color="auto"/>
            <w:left w:val="none" w:sz="0" w:space="0" w:color="auto"/>
            <w:bottom w:val="none" w:sz="0" w:space="0" w:color="auto"/>
            <w:right w:val="none" w:sz="0" w:space="0" w:color="auto"/>
          </w:divBdr>
        </w:div>
        <w:div w:id="371227112">
          <w:marLeft w:val="0"/>
          <w:marRight w:val="0"/>
          <w:marTop w:val="0"/>
          <w:marBottom w:val="0"/>
          <w:divBdr>
            <w:top w:val="none" w:sz="0" w:space="0" w:color="auto"/>
            <w:left w:val="none" w:sz="0" w:space="0" w:color="auto"/>
            <w:bottom w:val="none" w:sz="0" w:space="0" w:color="auto"/>
            <w:right w:val="none" w:sz="0" w:space="0" w:color="auto"/>
          </w:divBdr>
        </w:div>
        <w:div w:id="371265986">
          <w:marLeft w:val="0"/>
          <w:marRight w:val="0"/>
          <w:marTop w:val="0"/>
          <w:marBottom w:val="0"/>
          <w:divBdr>
            <w:top w:val="none" w:sz="0" w:space="0" w:color="auto"/>
            <w:left w:val="none" w:sz="0" w:space="0" w:color="auto"/>
            <w:bottom w:val="none" w:sz="0" w:space="0" w:color="auto"/>
            <w:right w:val="none" w:sz="0" w:space="0" w:color="auto"/>
          </w:divBdr>
        </w:div>
        <w:div w:id="371270674">
          <w:marLeft w:val="0"/>
          <w:marRight w:val="0"/>
          <w:marTop w:val="0"/>
          <w:marBottom w:val="0"/>
          <w:divBdr>
            <w:top w:val="none" w:sz="0" w:space="0" w:color="auto"/>
            <w:left w:val="none" w:sz="0" w:space="0" w:color="auto"/>
            <w:bottom w:val="none" w:sz="0" w:space="0" w:color="auto"/>
            <w:right w:val="none" w:sz="0" w:space="0" w:color="auto"/>
          </w:divBdr>
        </w:div>
        <w:div w:id="371271307">
          <w:marLeft w:val="0"/>
          <w:marRight w:val="0"/>
          <w:marTop w:val="300"/>
          <w:marBottom w:val="0"/>
          <w:divBdr>
            <w:top w:val="none" w:sz="0" w:space="0" w:color="auto"/>
            <w:left w:val="none" w:sz="0" w:space="0" w:color="auto"/>
            <w:bottom w:val="none" w:sz="0" w:space="0" w:color="auto"/>
            <w:right w:val="none" w:sz="0" w:space="0" w:color="auto"/>
          </w:divBdr>
        </w:div>
        <w:div w:id="371271568">
          <w:marLeft w:val="0"/>
          <w:marRight w:val="0"/>
          <w:marTop w:val="0"/>
          <w:marBottom w:val="0"/>
          <w:divBdr>
            <w:top w:val="none" w:sz="0" w:space="0" w:color="auto"/>
            <w:left w:val="none" w:sz="0" w:space="0" w:color="auto"/>
            <w:bottom w:val="none" w:sz="0" w:space="0" w:color="auto"/>
            <w:right w:val="none" w:sz="0" w:space="0" w:color="auto"/>
          </w:divBdr>
        </w:div>
        <w:div w:id="371273283">
          <w:marLeft w:val="0"/>
          <w:marRight w:val="0"/>
          <w:marTop w:val="0"/>
          <w:marBottom w:val="0"/>
          <w:divBdr>
            <w:top w:val="none" w:sz="0" w:space="0" w:color="auto"/>
            <w:left w:val="none" w:sz="0" w:space="0" w:color="auto"/>
            <w:bottom w:val="none" w:sz="0" w:space="0" w:color="auto"/>
            <w:right w:val="none" w:sz="0" w:space="0" w:color="auto"/>
          </w:divBdr>
        </w:div>
        <w:div w:id="371342939">
          <w:marLeft w:val="0"/>
          <w:marRight w:val="0"/>
          <w:marTop w:val="0"/>
          <w:marBottom w:val="0"/>
          <w:divBdr>
            <w:top w:val="none" w:sz="0" w:space="0" w:color="auto"/>
            <w:left w:val="none" w:sz="0" w:space="0" w:color="auto"/>
            <w:bottom w:val="none" w:sz="0" w:space="0" w:color="auto"/>
            <w:right w:val="none" w:sz="0" w:space="0" w:color="auto"/>
          </w:divBdr>
          <w:divsChild>
            <w:div w:id="27652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4568">
          <w:marLeft w:val="0"/>
          <w:marRight w:val="0"/>
          <w:marTop w:val="0"/>
          <w:marBottom w:val="0"/>
          <w:divBdr>
            <w:top w:val="none" w:sz="0" w:space="0" w:color="auto"/>
            <w:left w:val="none" w:sz="0" w:space="0" w:color="auto"/>
            <w:bottom w:val="none" w:sz="0" w:space="0" w:color="auto"/>
            <w:right w:val="none" w:sz="0" w:space="0" w:color="auto"/>
          </w:divBdr>
        </w:div>
        <w:div w:id="371346453">
          <w:marLeft w:val="0"/>
          <w:marRight w:val="0"/>
          <w:marTop w:val="0"/>
          <w:marBottom w:val="0"/>
          <w:divBdr>
            <w:top w:val="none" w:sz="0" w:space="0" w:color="auto"/>
            <w:left w:val="none" w:sz="0" w:space="0" w:color="auto"/>
            <w:bottom w:val="none" w:sz="0" w:space="0" w:color="auto"/>
            <w:right w:val="none" w:sz="0" w:space="0" w:color="auto"/>
          </w:divBdr>
        </w:div>
        <w:div w:id="371347252">
          <w:marLeft w:val="0"/>
          <w:marRight w:val="0"/>
          <w:marTop w:val="0"/>
          <w:marBottom w:val="0"/>
          <w:divBdr>
            <w:top w:val="none" w:sz="0" w:space="0" w:color="auto"/>
            <w:left w:val="none" w:sz="0" w:space="0" w:color="auto"/>
            <w:bottom w:val="none" w:sz="0" w:space="0" w:color="auto"/>
            <w:right w:val="none" w:sz="0" w:space="0" w:color="auto"/>
          </w:divBdr>
        </w:div>
        <w:div w:id="371349180">
          <w:marLeft w:val="0"/>
          <w:marRight w:val="0"/>
          <w:marTop w:val="0"/>
          <w:marBottom w:val="0"/>
          <w:divBdr>
            <w:top w:val="none" w:sz="0" w:space="0" w:color="auto"/>
            <w:left w:val="none" w:sz="0" w:space="0" w:color="auto"/>
            <w:bottom w:val="none" w:sz="0" w:space="0" w:color="auto"/>
            <w:right w:val="none" w:sz="0" w:space="0" w:color="auto"/>
          </w:divBdr>
        </w:div>
        <w:div w:id="371350687">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371420105">
          <w:marLeft w:val="0"/>
          <w:marRight w:val="0"/>
          <w:marTop w:val="0"/>
          <w:marBottom w:val="0"/>
          <w:divBdr>
            <w:top w:val="none" w:sz="0" w:space="0" w:color="auto"/>
            <w:left w:val="none" w:sz="0" w:space="0" w:color="auto"/>
            <w:bottom w:val="none" w:sz="0" w:space="0" w:color="auto"/>
            <w:right w:val="none" w:sz="0" w:space="0" w:color="auto"/>
          </w:divBdr>
        </w:div>
        <w:div w:id="371421243">
          <w:marLeft w:val="0"/>
          <w:marRight w:val="0"/>
          <w:marTop w:val="0"/>
          <w:marBottom w:val="0"/>
          <w:divBdr>
            <w:top w:val="none" w:sz="0" w:space="0" w:color="auto"/>
            <w:left w:val="none" w:sz="0" w:space="0" w:color="auto"/>
            <w:bottom w:val="none" w:sz="0" w:space="0" w:color="auto"/>
            <w:right w:val="none" w:sz="0" w:space="0" w:color="auto"/>
          </w:divBdr>
        </w:div>
        <w:div w:id="371423605">
          <w:marLeft w:val="0"/>
          <w:marRight w:val="0"/>
          <w:marTop w:val="0"/>
          <w:marBottom w:val="0"/>
          <w:divBdr>
            <w:top w:val="none" w:sz="0" w:space="0" w:color="auto"/>
            <w:left w:val="none" w:sz="0" w:space="0" w:color="auto"/>
            <w:bottom w:val="none" w:sz="0" w:space="0" w:color="auto"/>
            <w:right w:val="none" w:sz="0" w:space="0" w:color="auto"/>
          </w:divBdr>
        </w:div>
        <w:div w:id="371424449">
          <w:marLeft w:val="0"/>
          <w:marRight w:val="0"/>
          <w:marTop w:val="0"/>
          <w:marBottom w:val="0"/>
          <w:divBdr>
            <w:top w:val="none" w:sz="0" w:space="0" w:color="auto"/>
            <w:left w:val="none" w:sz="0" w:space="0" w:color="auto"/>
            <w:bottom w:val="none" w:sz="0" w:space="0" w:color="auto"/>
            <w:right w:val="none" w:sz="0" w:space="0" w:color="auto"/>
          </w:divBdr>
        </w:div>
        <w:div w:id="371535226">
          <w:marLeft w:val="0"/>
          <w:marRight w:val="0"/>
          <w:marTop w:val="0"/>
          <w:marBottom w:val="0"/>
          <w:divBdr>
            <w:top w:val="none" w:sz="0" w:space="0" w:color="auto"/>
            <w:left w:val="none" w:sz="0" w:space="0" w:color="auto"/>
            <w:bottom w:val="none" w:sz="0" w:space="0" w:color="auto"/>
            <w:right w:val="none" w:sz="0" w:space="0" w:color="auto"/>
          </w:divBdr>
        </w:div>
        <w:div w:id="371535727">
          <w:marLeft w:val="0"/>
          <w:marRight w:val="0"/>
          <w:marTop w:val="0"/>
          <w:marBottom w:val="0"/>
          <w:divBdr>
            <w:top w:val="none" w:sz="0" w:space="0" w:color="auto"/>
            <w:left w:val="none" w:sz="0" w:space="0" w:color="auto"/>
            <w:bottom w:val="none" w:sz="0" w:space="0" w:color="auto"/>
            <w:right w:val="none" w:sz="0" w:space="0" w:color="auto"/>
          </w:divBdr>
        </w:div>
        <w:div w:id="371537603">
          <w:marLeft w:val="0"/>
          <w:marRight w:val="0"/>
          <w:marTop w:val="0"/>
          <w:marBottom w:val="0"/>
          <w:divBdr>
            <w:top w:val="none" w:sz="0" w:space="0" w:color="auto"/>
            <w:left w:val="none" w:sz="0" w:space="0" w:color="auto"/>
            <w:bottom w:val="none" w:sz="0" w:space="0" w:color="auto"/>
            <w:right w:val="none" w:sz="0" w:space="0" w:color="auto"/>
          </w:divBdr>
        </w:div>
        <w:div w:id="371541480">
          <w:marLeft w:val="0"/>
          <w:marRight w:val="0"/>
          <w:marTop w:val="0"/>
          <w:marBottom w:val="0"/>
          <w:divBdr>
            <w:top w:val="none" w:sz="0" w:space="0" w:color="auto"/>
            <w:left w:val="none" w:sz="0" w:space="0" w:color="auto"/>
            <w:bottom w:val="none" w:sz="0" w:space="0" w:color="auto"/>
            <w:right w:val="none" w:sz="0" w:space="0" w:color="auto"/>
          </w:divBdr>
        </w:div>
        <w:div w:id="371541608">
          <w:marLeft w:val="0"/>
          <w:marRight w:val="0"/>
          <w:marTop w:val="0"/>
          <w:marBottom w:val="0"/>
          <w:divBdr>
            <w:top w:val="none" w:sz="0" w:space="0" w:color="auto"/>
            <w:left w:val="none" w:sz="0" w:space="0" w:color="auto"/>
            <w:bottom w:val="none" w:sz="0" w:space="0" w:color="auto"/>
            <w:right w:val="none" w:sz="0" w:space="0" w:color="auto"/>
          </w:divBdr>
        </w:div>
        <w:div w:id="371544369">
          <w:marLeft w:val="0"/>
          <w:marRight w:val="0"/>
          <w:marTop w:val="0"/>
          <w:marBottom w:val="0"/>
          <w:divBdr>
            <w:top w:val="none" w:sz="0" w:space="0" w:color="auto"/>
            <w:left w:val="none" w:sz="0" w:space="0" w:color="auto"/>
            <w:bottom w:val="none" w:sz="0" w:space="0" w:color="auto"/>
            <w:right w:val="none" w:sz="0" w:space="0" w:color="auto"/>
          </w:divBdr>
        </w:div>
        <w:div w:id="371611686">
          <w:marLeft w:val="0"/>
          <w:marRight w:val="0"/>
          <w:marTop w:val="0"/>
          <w:marBottom w:val="0"/>
          <w:divBdr>
            <w:top w:val="none" w:sz="0" w:space="0" w:color="auto"/>
            <w:left w:val="none" w:sz="0" w:space="0" w:color="auto"/>
            <w:bottom w:val="none" w:sz="0" w:space="0" w:color="auto"/>
            <w:right w:val="none" w:sz="0" w:space="0" w:color="auto"/>
          </w:divBdr>
        </w:div>
        <w:div w:id="371656004">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1656481">
          <w:marLeft w:val="0"/>
          <w:marRight w:val="0"/>
          <w:marTop w:val="0"/>
          <w:marBottom w:val="0"/>
          <w:divBdr>
            <w:top w:val="none" w:sz="0" w:space="0" w:color="auto"/>
            <w:left w:val="none" w:sz="0" w:space="0" w:color="auto"/>
            <w:bottom w:val="none" w:sz="0" w:space="0" w:color="auto"/>
            <w:right w:val="none" w:sz="0" w:space="0" w:color="auto"/>
          </w:divBdr>
        </w:div>
        <w:div w:id="371656643">
          <w:marLeft w:val="0"/>
          <w:marRight w:val="0"/>
          <w:marTop w:val="0"/>
          <w:marBottom w:val="300"/>
          <w:divBdr>
            <w:top w:val="single" w:sz="6" w:space="15" w:color="EDEDED"/>
            <w:left w:val="single" w:sz="6" w:space="15" w:color="EDEDED"/>
            <w:bottom w:val="single" w:sz="6" w:space="15" w:color="EDEDED"/>
            <w:right w:val="single" w:sz="6" w:space="15" w:color="EDEDED"/>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371659808">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
        <w:div w:id="371687082">
          <w:marLeft w:val="0"/>
          <w:marRight w:val="0"/>
          <w:marTop w:val="300"/>
          <w:marBottom w:val="0"/>
          <w:divBdr>
            <w:top w:val="none" w:sz="0" w:space="0" w:color="auto"/>
            <w:left w:val="none" w:sz="0" w:space="0" w:color="auto"/>
            <w:bottom w:val="none" w:sz="0" w:space="0" w:color="auto"/>
            <w:right w:val="none" w:sz="0" w:space="0" w:color="auto"/>
          </w:divBdr>
        </w:div>
        <w:div w:id="371728112">
          <w:marLeft w:val="0"/>
          <w:marRight w:val="0"/>
          <w:marTop w:val="0"/>
          <w:marBottom w:val="0"/>
          <w:divBdr>
            <w:top w:val="none" w:sz="0" w:space="0" w:color="auto"/>
            <w:left w:val="none" w:sz="0" w:space="0" w:color="auto"/>
            <w:bottom w:val="none" w:sz="0" w:space="0" w:color="auto"/>
            <w:right w:val="none" w:sz="0" w:space="0" w:color="auto"/>
          </w:divBdr>
        </w:div>
        <w:div w:id="371729488">
          <w:marLeft w:val="0"/>
          <w:marRight w:val="0"/>
          <w:marTop w:val="0"/>
          <w:marBottom w:val="0"/>
          <w:divBdr>
            <w:top w:val="none" w:sz="0" w:space="0" w:color="auto"/>
            <w:left w:val="none" w:sz="0" w:space="0" w:color="auto"/>
            <w:bottom w:val="none" w:sz="0" w:space="0" w:color="auto"/>
            <w:right w:val="none" w:sz="0" w:space="0" w:color="auto"/>
          </w:divBdr>
        </w:div>
        <w:div w:id="371731328">
          <w:marLeft w:val="0"/>
          <w:marRight w:val="0"/>
          <w:marTop w:val="0"/>
          <w:marBottom w:val="0"/>
          <w:divBdr>
            <w:top w:val="none" w:sz="0" w:space="0" w:color="auto"/>
            <w:left w:val="none" w:sz="0" w:space="0" w:color="auto"/>
            <w:bottom w:val="none" w:sz="0" w:space="0" w:color="auto"/>
            <w:right w:val="none" w:sz="0" w:space="0" w:color="auto"/>
          </w:divBdr>
        </w:div>
        <w:div w:id="371732803">
          <w:marLeft w:val="0"/>
          <w:marRight w:val="0"/>
          <w:marTop w:val="0"/>
          <w:marBottom w:val="0"/>
          <w:divBdr>
            <w:top w:val="none" w:sz="0" w:space="0" w:color="auto"/>
            <w:left w:val="none" w:sz="0" w:space="0" w:color="auto"/>
            <w:bottom w:val="none" w:sz="0" w:space="0" w:color="auto"/>
            <w:right w:val="none" w:sz="0" w:space="0" w:color="auto"/>
          </w:divBdr>
          <w:divsChild>
            <w:div w:id="190849644">
              <w:marLeft w:val="0"/>
              <w:marRight w:val="0"/>
              <w:marTop w:val="0"/>
              <w:marBottom w:val="0"/>
              <w:divBdr>
                <w:top w:val="none" w:sz="0" w:space="0" w:color="auto"/>
                <w:left w:val="none" w:sz="0" w:space="0" w:color="auto"/>
                <w:bottom w:val="none" w:sz="0" w:space="0" w:color="auto"/>
                <w:right w:val="none" w:sz="0" w:space="0" w:color="auto"/>
              </w:divBdr>
            </w:div>
          </w:divsChild>
        </w:div>
        <w:div w:id="371735169">
          <w:marLeft w:val="0"/>
          <w:marRight w:val="0"/>
          <w:marTop w:val="0"/>
          <w:marBottom w:val="0"/>
          <w:divBdr>
            <w:top w:val="none" w:sz="0" w:space="0" w:color="auto"/>
            <w:left w:val="none" w:sz="0" w:space="0" w:color="auto"/>
            <w:bottom w:val="none" w:sz="0" w:space="0" w:color="auto"/>
            <w:right w:val="none" w:sz="0" w:space="0" w:color="auto"/>
          </w:divBdr>
        </w:div>
        <w:div w:id="3717359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
        <w:div w:id="371803514">
          <w:marLeft w:val="0"/>
          <w:marRight w:val="0"/>
          <w:marTop w:val="0"/>
          <w:marBottom w:val="0"/>
          <w:divBdr>
            <w:top w:val="none" w:sz="0" w:space="0" w:color="auto"/>
            <w:left w:val="none" w:sz="0" w:space="0" w:color="auto"/>
            <w:bottom w:val="none" w:sz="0" w:space="0" w:color="auto"/>
            <w:right w:val="none" w:sz="0" w:space="0" w:color="auto"/>
          </w:divBdr>
        </w:div>
        <w:div w:id="371803962">
          <w:marLeft w:val="0"/>
          <w:marRight w:val="0"/>
          <w:marTop w:val="0"/>
          <w:marBottom w:val="0"/>
          <w:divBdr>
            <w:top w:val="none" w:sz="0" w:space="0" w:color="auto"/>
            <w:left w:val="none" w:sz="0" w:space="0" w:color="auto"/>
            <w:bottom w:val="none" w:sz="0" w:space="0" w:color="auto"/>
            <w:right w:val="none" w:sz="0" w:space="0" w:color="auto"/>
          </w:divBdr>
        </w:div>
        <w:div w:id="371804471">
          <w:marLeft w:val="0"/>
          <w:marRight w:val="0"/>
          <w:marTop w:val="0"/>
          <w:marBottom w:val="0"/>
          <w:divBdr>
            <w:top w:val="none" w:sz="0" w:space="0" w:color="auto"/>
            <w:left w:val="none" w:sz="0" w:space="0" w:color="auto"/>
            <w:bottom w:val="none" w:sz="0" w:space="0" w:color="auto"/>
            <w:right w:val="none" w:sz="0" w:space="0" w:color="auto"/>
          </w:divBdr>
        </w:div>
        <w:div w:id="371804729">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
        <w:div w:id="371805789">
          <w:marLeft w:val="0"/>
          <w:marRight w:val="0"/>
          <w:marTop w:val="0"/>
          <w:marBottom w:val="0"/>
          <w:divBdr>
            <w:top w:val="none" w:sz="0" w:space="0" w:color="auto"/>
            <w:left w:val="none" w:sz="0" w:space="0" w:color="auto"/>
            <w:bottom w:val="none" w:sz="0" w:space="0" w:color="auto"/>
            <w:right w:val="none" w:sz="0" w:space="0" w:color="auto"/>
          </w:divBdr>
        </w:div>
        <w:div w:id="371811938">
          <w:marLeft w:val="0"/>
          <w:marRight w:val="0"/>
          <w:marTop w:val="0"/>
          <w:marBottom w:val="300"/>
          <w:divBdr>
            <w:top w:val="single" w:sz="6" w:space="15" w:color="EDEDED"/>
            <w:left w:val="single" w:sz="6" w:space="15" w:color="EDEDED"/>
            <w:bottom w:val="single" w:sz="6" w:space="15" w:color="EDEDED"/>
            <w:right w:val="single" w:sz="6" w:space="15" w:color="EDEDED"/>
          </w:divBdr>
        </w:div>
        <w:div w:id="371851784">
          <w:marLeft w:val="0"/>
          <w:marRight w:val="0"/>
          <w:marTop w:val="300"/>
          <w:marBottom w:val="0"/>
          <w:divBdr>
            <w:top w:val="none" w:sz="0" w:space="0" w:color="auto"/>
            <w:left w:val="none" w:sz="0" w:space="0" w:color="auto"/>
            <w:bottom w:val="none" w:sz="0" w:space="0" w:color="auto"/>
            <w:right w:val="none" w:sz="0" w:space="0" w:color="auto"/>
          </w:divBdr>
        </w:div>
        <w:div w:id="371852480">
          <w:marLeft w:val="0"/>
          <w:marRight w:val="0"/>
          <w:marTop w:val="0"/>
          <w:marBottom w:val="300"/>
          <w:divBdr>
            <w:top w:val="single" w:sz="6" w:space="15" w:color="EDEDED"/>
            <w:left w:val="single" w:sz="6" w:space="15" w:color="EDEDED"/>
            <w:bottom w:val="single" w:sz="6" w:space="15" w:color="EDEDED"/>
            <w:right w:val="single" w:sz="6" w:space="15" w:color="EDEDED"/>
          </w:divBdr>
        </w:div>
        <w:div w:id="371855142">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928246">
          <w:marLeft w:val="0"/>
          <w:marRight w:val="0"/>
          <w:marTop w:val="0"/>
          <w:marBottom w:val="0"/>
          <w:divBdr>
            <w:top w:val="none" w:sz="0" w:space="0" w:color="auto"/>
            <w:left w:val="none" w:sz="0" w:space="0" w:color="auto"/>
            <w:bottom w:val="none" w:sz="0" w:space="0" w:color="auto"/>
            <w:right w:val="none" w:sz="0" w:space="0" w:color="auto"/>
          </w:divBdr>
        </w:div>
        <w:div w:id="371929392">
          <w:marLeft w:val="0"/>
          <w:marRight w:val="0"/>
          <w:marTop w:val="0"/>
          <w:marBottom w:val="0"/>
          <w:divBdr>
            <w:top w:val="none" w:sz="0" w:space="0" w:color="auto"/>
            <w:left w:val="none" w:sz="0" w:space="0" w:color="auto"/>
            <w:bottom w:val="none" w:sz="0" w:space="0" w:color="auto"/>
            <w:right w:val="none" w:sz="0" w:space="0" w:color="auto"/>
          </w:divBdr>
        </w:div>
        <w:div w:id="371997376">
          <w:marLeft w:val="0"/>
          <w:marRight w:val="0"/>
          <w:marTop w:val="0"/>
          <w:marBottom w:val="0"/>
          <w:divBdr>
            <w:top w:val="none" w:sz="0" w:space="0" w:color="auto"/>
            <w:left w:val="none" w:sz="0" w:space="0" w:color="auto"/>
            <w:bottom w:val="none" w:sz="0" w:space="0" w:color="auto"/>
            <w:right w:val="none" w:sz="0" w:space="0" w:color="auto"/>
          </w:divBdr>
        </w:div>
        <w:div w:id="372001015">
          <w:marLeft w:val="0"/>
          <w:marRight w:val="0"/>
          <w:marTop w:val="0"/>
          <w:marBottom w:val="0"/>
          <w:divBdr>
            <w:top w:val="none" w:sz="0" w:space="0" w:color="auto"/>
            <w:left w:val="none" w:sz="0" w:space="0" w:color="auto"/>
            <w:bottom w:val="none" w:sz="0" w:space="0" w:color="auto"/>
            <w:right w:val="none" w:sz="0" w:space="0" w:color="auto"/>
          </w:divBdr>
        </w:div>
        <w:div w:id="372002816">
          <w:marLeft w:val="0"/>
          <w:marRight w:val="0"/>
          <w:marTop w:val="0"/>
          <w:marBottom w:val="0"/>
          <w:divBdr>
            <w:top w:val="none" w:sz="0" w:space="0" w:color="auto"/>
            <w:left w:val="none" w:sz="0" w:space="0" w:color="auto"/>
            <w:bottom w:val="none" w:sz="0" w:space="0" w:color="auto"/>
            <w:right w:val="none" w:sz="0" w:space="0" w:color="auto"/>
          </w:divBdr>
        </w:div>
        <w:div w:id="372006280">
          <w:marLeft w:val="0"/>
          <w:marRight w:val="0"/>
          <w:marTop w:val="0"/>
          <w:marBottom w:val="0"/>
          <w:divBdr>
            <w:top w:val="none" w:sz="0" w:space="0" w:color="auto"/>
            <w:left w:val="none" w:sz="0" w:space="0" w:color="auto"/>
            <w:bottom w:val="none" w:sz="0" w:space="0" w:color="auto"/>
            <w:right w:val="none" w:sz="0" w:space="0" w:color="auto"/>
          </w:divBdr>
          <w:divsChild>
            <w:div w:id="23871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048795">
          <w:marLeft w:val="0"/>
          <w:marRight w:val="0"/>
          <w:marTop w:val="0"/>
          <w:marBottom w:val="0"/>
          <w:divBdr>
            <w:top w:val="none" w:sz="0" w:space="0" w:color="auto"/>
            <w:left w:val="none" w:sz="0" w:space="0" w:color="auto"/>
            <w:bottom w:val="none" w:sz="0" w:space="0" w:color="auto"/>
            <w:right w:val="none" w:sz="0" w:space="0" w:color="auto"/>
          </w:divBdr>
        </w:div>
        <w:div w:id="372072267">
          <w:marLeft w:val="0"/>
          <w:marRight w:val="0"/>
          <w:marTop w:val="0"/>
          <w:marBottom w:val="0"/>
          <w:divBdr>
            <w:top w:val="none" w:sz="0" w:space="0" w:color="auto"/>
            <w:left w:val="none" w:sz="0" w:space="0" w:color="auto"/>
            <w:bottom w:val="none" w:sz="0" w:space="0" w:color="auto"/>
            <w:right w:val="none" w:sz="0" w:space="0" w:color="auto"/>
          </w:divBdr>
        </w:div>
        <w:div w:id="372118038">
          <w:marLeft w:val="0"/>
          <w:marRight w:val="0"/>
          <w:marTop w:val="0"/>
          <w:marBottom w:val="300"/>
          <w:divBdr>
            <w:top w:val="single" w:sz="6" w:space="15" w:color="EDEDED"/>
            <w:left w:val="single" w:sz="6" w:space="15" w:color="EDEDED"/>
            <w:bottom w:val="single" w:sz="6" w:space="15" w:color="EDEDED"/>
            <w:right w:val="single" w:sz="6" w:space="15" w:color="EDEDED"/>
          </w:divBdr>
        </w:div>
        <w:div w:id="372120363">
          <w:marLeft w:val="0"/>
          <w:marRight w:val="0"/>
          <w:marTop w:val="0"/>
          <w:marBottom w:val="0"/>
          <w:divBdr>
            <w:top w:val="none" w:sz="0" w:space="0" w:color="auto"/>
            <w:left w:val="none" w:sz="0" w:space="0" w:color="auto"/>
            <w:bottom w:val="none" w:sz="0" w:space="0" w:color="auto"/>
            <w:right w:val="none" w:sz="0" w:space="0" w:color="auto"/>
          </w:divBdr>
        </w:div>
        <w:div w:id="372120431">
          <w:marLeft w:val="0"/>
          <w:marRight w:val="0"/>
          <w:marTop w:val="0"/>
          <w:marBottom w:val="0"/>
          <w:divBdr>
            <w:top w:val="none" w:sz="0" w:space="0" w:color="auto"/>
            <w:left w:val="none" w:sz="0" w:space="0" w:color="auto"/>
            <w:bottom w:val="none" w:sz="0" w:space="0" w:color="auto"/>
            <w:right w:val="none" w:sz="0" w:space="0" w:color="auto"/>
          </w:divBdr>
        </w:div>
        <w:div w:id="372121889">
          <w:marLeft w:val="0"/>
          <w:marRight w:val="0"/>
          <w:marTop w:val="0"/>
          <w:marBottom w:val="300"/>
          <w:divBdr>
            <w:top w:val="single" w:sz="6" w:space="15" w:color="EDEDED"/>
            <w:left w:val="single" w:sz="6" w:space="15" w:color="EDEDED"/>
            <w:bottom w:val="single" w:sz="6" w:space="15" w:color="EDEDED"/>
            <w:right w:val="single" w:sz="6" w:space="15" w:color="EDEDED"/>
          </w:divBdr>
        </w:div>
        <w:div w:id="372193409">
          <w:marLeft w:val="0"/>
          <w:marRight w:val="0"/>
          <w:marTop w:val="0"/>
          <w:marBottom w:val="0"/>
          <w:divBdr>
            <w:top w:val="none" w:sz="0" w:space="0" w:color="auto"/>
            <w:left w:val="none" w:sz="0" w:space="0" w:color="auto"/>
            <w:bottom w:val="none" w:sz="0" w:space="0" w:color="auto"/>
            <w:right w:val="none" w:sz="0" w:space="0" w:color="auto"/>
          </w:divBdr>
        </w:div>
        <w:div w:id="372194366">
          <w:marLeft w:val="0"/>
          <w:marRight w:val="0"/>
          <w:marTop w:val="0"/>
          <w:marBottom w:val="300"/>
          <w:divBdr>
            <w:top w:val="single" w:sz="6" w:space="15" w:color="EDEDED"/>
            <w:left w:val="single" w:sz="6" w:space="15" w:color="EDEDED"/>
            <w:bottom w:val="single" w:sz="6" w:space="15" w:color="EDEDED"/>
            <w:right w:val="single" w:sz="6" w:space="15" w:color="EDEDED"/>
          </w:divBdr>
        </w:div>
        <w:div w:id="372197170">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
        <w:div w:id="372267306">
          <w:marLeft w:val="0"/>
          <w:marRight w:val="0"/>
          <w:marTop w:val="0"/>
          <w:marBottom w:val="0"/>
          <w:divBdr>
            <w:top w:val="none" w:sz="0" w:space="0" w:color="auto"/>
            <w:left w:val="none" w:sz="0" w:space="0" w:color="auto"/>
            <w:bottom w:val="none" w:sz="0" w:space="0" w:color="auto"/>
            <w:right w:val="none" w:sz="0" w:space="0" w:color="auto"/>
          </w:divBdr>
          <w:divsChild>
            <w:div w:id="27105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27227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
        <w:div w:id="372312279">
          <w:marLeft w:val="0"/>
          <w:marRight w:val="0"/>
          <w:marTop w:val="300"/>
          <w:marBottom w:val="0"/>
          <w:divBdr>
            <w:top w:val="none" w:sz="0" w:space="0" w:color="auto"/>
            <w:left w:val="none" w:sz="0" w:space="0" w:color="auto"/>
            <w:bottom w:val="none" w:sz="0" w:space="0" w:color="auto"/>
            <w:right w:val="none" w:sz="0" w:space="0" w:color="auto"/>
          </w:divBdr>
          <w:divsChild>
            <w:div w:id="182784842">
              <w:marLeft w:val="0"/>
              <w:marRight w:val="0"/>
              <w:marTop w:val="0"/>
              <w:marBottom w:val="0"/>
              <w:divBdr>
                <w:top w:val="none" w:sz="0" w:space="0" w:color="auto"/>
                <w:left w:val="none" w:sz="0" w:space="0" w:color="auto"/>
                <w:bottom w:val="none" w:sz="0" w:space="0" w:color="auto"/>
                <w:right w:val="none" w:sz="0" w:space="0" w:color="auto"/>
              </w:divBdr>
              <w:divsChild>
                <w:div w:id="20580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4204">
          <w:marLeft w:val="0"/>
          <w:marRight w:val="0"/>
          <w:marTop w:val="0"/>
          <w:marBottom w:val="0"/>
          <w:divBdr>
            <w:top w:val="none" w:sz="0" w:space="0" w:color="auto"/>
            <w:left w:val="none" w:sz="0" w:space="0" w:color="auto"/>
            <w:bottom w:val="none" w:sz="0" w:space="0" w:color="auto"/>
            <w:right w:val="none" w:sz="0" w:space="0" w:color="auto"/>
          </w:divBdr>
          <w:divsChild>
            <w:div w:id="296305829">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372316413">
          <w:marLeft w:val="0"/>
          <w:marRight w:val="0"/>
          <w:marTop w:val="30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372460405">
          <w:marLeft w:val="0"/>
          <w:marRight w:val="0"/>
          <w:marTop w:val="0"/>
          <w:marBottom w:val="0"/>
          <w:divBdr>
            <w:top w:val="none" w:sz="0" w:space="0" w:color="auto"/>
            <w:left w:val="none" w:sz="0" w:space="0" w:color="auto"/>
            <w:bottom w:val="none" w:sz="0" w:space="0" w:color="auto"/>
            <w:right w:val="none" w:sz="0" w:space="0" w:color="auto"/>
          </w:divBdr>
        </w:div>
        <w:div w:id="372462160">
          <w:marLeft w:val="0"/>
          <w:marRight w:val="0"/>
          <w:marTop w:val="0"/>
          <w:marBottom w:val="0"/>
          <w:divBdr>
            <w:top w:val="none" w:sz="0" w:space="0" w:color="auto"/>
            <w:left w:val="none" w:sz="0" w:space="0" w:color="auto"/>
            <w:bottom w:val="none" w:sz="0" w:space="0" w:color="auto"/>
            <w:right w:val="none" w:sz="0" w:space="0" w:color="auto"/>
          </w:divBdr>
        </w:div>
        <w:div w:id="372463431">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372466436">
          <w:marLeft w:val="0"/>
          <w:marRight w:val="0"/>
          <w:marTop w:val="0"/>
          <w:marBottom w:val="0"/>
          <w:divBdr>
            <w:top w:val="none" w:sz="0" w:space="0" w:color="auto"/>
            <w:left w:val="none" w:sz="0" w:space="0" w:color="auto"/>
            <w:bottom w:val="none" w:sz="0" w:space="0" w:color="auto"/>
            <w:right w:val="none" w:sz="0" w:space="0" w:color="auto"/>
          </w:divBdr>
        </w:div>
        <w:div w:id="372467283">
          <w:marLeft w:val="0"/>
          <w:marRight w:val="0"/>
          <w:marTop w:val="0"/>
          <w:marBottom w:val="0"/>
          <w:divBdr>
            <w:top w:val="none" w:sz="0" w:space="0" w:color="auto"/>
            <w:left w:val="none" w:sz="0" w:space="0" w:color="auto"/>
            <w:bottom w:val="none" w:sz="0" w:space="0" w:color="auto"/>
            <w:right w:val="none" w:sz="0" w:space="0" w:color="auto"/>
          </w:divBdr>
        </w:div>
        <w:div w:id="372507500">
          <w:marLeft w:val="0"/>
          <w:marRight w:val="0"/>
          <w:marTop w:val="0"/>
          <w:marBottom w:val="0"/>
          <w:divBdr>
            <w:top w:val="none" w:sz="0" w:space="0" w:color="auto"/>
            <w:left w:val="none" w:sz="0" w:space="0" w:color="auto"/>
            <w:bottom w:val="none" w:sz="0" w:space="0" w:color="auto"/>
            <w:right w:val="none" w:sz="0" w:space="0" w:color="auto"/>
          </w:divBdr>
        </w:div>
        <w:div w:id="372510039">
          <w:marLeft w:val="0"/>
          <w:marRight w:val="0"/>
          <w:marTop w:val="0"/>
          <w:marBottom w:val="0"/>
          <w:divBdr>
            <w:top w:val="none" w:sz="0" w:space="0" w:color="auto"/>
            <w:left w:val="none" w:sz="0" w:space="0" w:color="auto"/>
            <w:bottom w:val="none" w:sz="0" w:space="0" w:color="auto"/>
            <w:right w:val="none" w:sz="0" w:space="0" w:color="auto"/>
          </w:divBdr>
        </w:div>
        <w:div w:id="37251011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
        <w:div w:id="372534736">
          <w:marLeft w:val="0"/>
          <w:marRight w:val="0"/>
          <w:marTop w:val="0"/>
          <w:marBottom w:val="300"/>
          <w:divBdr>
            <w:top w:val="single" w:sz="6" w:space="15" w:color="EDEDED"/>
            <w:left w:val="single" w:sz="6" w:space="15" w:color="EDEDED"/>
            <w:bottom w:val="single" w:sz="6" w:space="15" w:color="EDEDED"/>
            <w:right w:val="single" w:sz="6" w:space="15" w:color="EDEDED"/>
          </w:divBdr>
        </w:div>
        <w:div w:id="372538612">
          <w:marLeft w:val="0"/>
          <w:marRight w:val="0"/>
          <w:marTop w:val="0"/>
          <w:marBottom w:val="0"/>
          <w:divBdr>
            <w:top w:val="none" w:sz="0" w:space="0" w:color="auto"/>
            <w:left w:val="none" w:sz="0" w:space="0" w:color="auto"/>
            <w:bottom w:val="none" w:sz="0" w:space="0" w:color="auto"/>
            <w:right w:val="none" w:sz="0" w:space="0" w:color="auto"/>
          </w:divBdr>
        </w:div>
        <w:div w:id="372582825">
          <w:marLeft w:val="0"/>
          <w:marRight w:val="0"/>
          <w:marTop w:val="0"/>
          <w:marBottom w:val="0"/>
          <w:divBdr>
            <w:top w:val="none" w:sz="0" w:space="0" w:color="auto"/>
            <w:left w:val="none" w:sz="0" w:space="0" w:color="auto"/>
            <w:bottom w:val="none" w:sz="0" w:space="0" w:color="auto"/>
            <w:right w:val="none" w:sz="0" w:space="0" w:color="auto"/>
          </w:divBdr>
        </w:div>
        <w:div w:id="372655059">
          <w:marLeft w:val="0"/>
          <w:marRight w:val="0"/>
          <w:marTop w:val="0"/>
          <w:marBottom w:val="0"/>
          <w:divBdr>
            <w:top w:val="none" w:sz="0" w:space="0" w:color="auto"/>
            <w:left w:val="none" w:sz="0" w:space="0" w:color="auto"/>
            <w:bottom w:val="none" w:sz="0" w:space="0" w:color="auto"/>
            <w:right w:val="none" w:sz="0" w:space="0" w:color="auto"/>
          </w:divBdr>
        </w:div>
        <w:div w:id="372655974">
          <w:marLeft w:val="0"/>
          <w:marRight w:val="0"/>
          <w:marTop w:val="0"/>
          <w:marBottom w:val="0"/>
          <w:divBdr>
            <w:top w:val="none" w:sz="0" w:space="0" w:color="auto"/>
            <w:left w:val="none" w:sz="0" w:space="0" w:color="auto"/>
            <w:bottom w:val="none" w:sz="0" w:space="0" w:color="auto"/>
            <w:right w:val="none" w:sz="0" w:space="0" w:color="auto"/>
          </w:divBdr>
        </w:div>
        <w:div w:id="372657350">
          <w:marLeft w:val="0"/>
          <w:marRight w:val="0"/>
          <w:marTop w:val="0"/>
          <w:marBottom w:val="0"/>
          <w:divBdr>
            <w:top w:val="none" w:sz="0" w:space="0" w:color="auto"/>
            <w:left w:val="none" w:sz="0" w:space="0" w:color="auto"/>
            <w:bottom w:val="none" w:sz="0" w:space="0" w:color="auto"/>
            <w:right w:val="none" w:sz="0" w:space="0" w:color="auto"/>
          </w:divBdr>
        </w:div>
        <w:div w:id="372659802">
          <w:marLeft w:val="0"/>
          <w:marRight w:val="0"/>
          <w:marTop w:val="0"/>
          <w:marBottom w:val="0"/>
          <w:divBdr>
            <w:top w:val="none" w:sz="0" w:space="0" w:color="auto"/>
            <w:left w:val="none" w:sz="0" w:space="0" w:color="auto"/>
            <w:bottom w:val="none" w:sz="0" w:space="0" w:color="auto"/>
            <w:right w:val="none" w:sz="0" w:space="0" w:color="auto"/>
          </w:divBdr>
        </w:div>
        <w:div w:id="372660659">
          <w:marLeft w:val="0"/>
          <w:marRight w:val="0"/>
          <w:marTop w:val="300"/>
          <w:marBottom w:val="0"/>
          <w:divBdr>
            <w:top w:val="none" w:sz="0" w:space="0" w:color="auto"/>
            <w:left w:val="none" w:sz="0" w:space="0" w:color="auto"/>
            <w:bottom w:val="none" w:sz="0" w:space="0" w:color="auto"/>
            <w:right w:val="none" w:sz="0" w:space="0" w:color="auto"/>
          </w:divBdr>
        </w:div>
        <w:div w:id="372660878">
          <w:marLeft w:val="0"/>
          <w:marRight w:val="0"/>
          <w:marTop w:val="0"/>
          <w:marBottom w:val="0"/>
          <w:divBdr>
            <w:top w:val="none" w:sz="0" w:space="0" w:color="auto"/>
            <w:left w:val="none" w:sz="0" w:space="0" w:color="auto"/>
            <w:bottom w:val="none" w:sz="0" w:space="0" w:color="auto"/>
            <w:right w:val="none" w:sz="0" w:space="0" w:color="auto"/>
          </w:divBdr>
        </w:div>
        <w:div w:id="372727917">
          <w:marLeft w:val="0"/>
          <w:marRight w:val="0"/>
          <w:marTop w:val="0"/>
          <w:marBottom w:val="0"/>
          <w:divBdr>
            <w:top w:val="none" w:sz="0" w:space="0" w:color="auto"/>
            <w:left w:val="none" w:sz="0" w:space="0" w:color="auto"/>
            <w:bottom w:val="none" w:sz="0" w:space="0" w:color="auto"/>
            <w:right w:val="none" w:sz="0" w:space="0" w:color="auto"/>
          </w:divBdr>
        </w:div>
        <w:div w:id="372728307">
          <w:marLeft w:val="0"/>
          <w:marRight w:val="0"/>
          <w:marTop w:val="0"/>
          <w:marBottom w:val="0"/>
          <w:divBdr>
            <w:top w:val="none" w:sz="0" w:space="0" w:color="auto"/>
            <w:left w:val="none" w:sz="0" w:space="0" w:color="auto"/>
            <w:bottom w:val="none" w:sz="0" w:space="0" w:color="auto"/>
            <w:right w:val="none" w:sz="0" w:space="0" w:color="auto"/>
          </w:divBdr>
        </w:div>
        <w:div w:id="372729082">
          <w:marLeft w:val="0"/>
          <w:marRight w:val="0"/>
          <w:marTop w:val="0"/>
          <w:marBottom w:val="0"/>
          <w:divBdr>
            <w:top w:val="none" w:sz="0" w:space="0" w:color="auto"/>
            <w:left w:val="none" w:sz="0" w:space="0" w:color="auto"/>
            <w:bottom w:val="none" w:sz="0" w:space="0" w:color="auto"/>
            <w:right w:val="none" w:sz="0" w:space="0" w:color="auto"/>
          </w:divBdr>
        </w:div>
        <w:div w:id="372730553">
          <w:marLeft w:val="0"/>
          <w:marRight w:val="0"/>
          <w:marTop w:val="0"/>
          <w:marBottom w:val="0"/>
          <w:divBdr>
            <w:top w:val="none" w:sz="0" w:space="0" w:color="auto"/>
            <w:left w:val="none" w:sz="0" w:space="0" w:color="auto"/>
            <w:bottom w:val="none" w:sz="0" w:space="0" w:color="auto"/>
            <w:right w:val="none" w:sz="0" w:space="0" w:color="auto"/>
          </w:divBdr>
        </w:div>
        <w:div w:id="372730719">
          <w:marLeft w:val="0"/>
          <w:marRight w:val="0"/>
          <w:marTop w:val="0"/>
          <w:marBottom w:val="0"/>
          <w:divBdr>
            <w:top w:val="none" w:sz="0" w:space="0" w:color="auto"/>
            <w:left w:val="none" w:sz="0" w:space="0" w:color="auto"/>
            <w:bottom w:val="none" w:sz="0" w:space="0" w:color="auto"/>
            <w:right w:val="none" w:sz="0" w:space="0" w:color="auto"/>
          </w:divBdr>
        </w:div>
        <w:div w:id="372732887">
          <w:marLeft w:val="0"/>
          <w:marRight w:val="0"/>
          <w:marTop w:val="0"/>
          <w:marBottom w:val="300"/>
          <w:divBdr>
            <w:top w:val="single" w:sz="6" w:space="15" w:color="EDEDED"/>
            <w:left w:val="single" w:sz="6" w:space="15" w:color="EDEDED"/>
            <w:bottom w:val="single" w:sz="6" w:space="15" w:color="EDEDED"/>
            <w:right w:val="single" w:sz="6" w:space="15" w:color="EDEDED"/>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372771835">
          <w:marLeft w:val="0"/>
          <w:marRight w:val="0"/>
          <w:marTop w:val="0"/>
          <w:marBottom w:val="0"/>
          <w:divBdr>
            <w:top w:val="none" w:sz="0" w:space="0" w:color="auto"/>
            <w:left w:val="none" w:sz="0" w:space="0" w:color="auto"/>
            <w:bottom w:val="none" w:sz="0" w:space="0" w:color="auto"/>
            <w:right w:val="none" w:sz="0" w:space="0" w:color="auto"/>
          </w:divBdr>
        </w:div>
        <w:div w:id="372772876">
          <w:marLeft w:val="0"/>
          <w:marRight w:val="0"/>
          <w:marTop w:val="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72777522">
          <w:marLeft w:val="0"/>
          <w:marRight w:val="0"/>
          <w:marTop w:val="300"/>
          <w:marBottom w:val="0"/>
          <w:divBdr>
            <w:top w:val="none" w:sz="0" w:space="0" w:color="auto"/>
            <w:left w:val="none" w:sz="0" w:space="0" w:color="auto"/>
            <w:bottom w:val="none" w:sz="0" w:space="0" w:color="auto"/>
            <w:right w:val="none" w:sz="0" w:space="0" w:color="auto"/>
          </w:divBdr>
          <w:divsChild>
            <w:div w:id="327366207">
              <w:marLeft w:val="0"/>
              <w:marRight w:val="0"/>
              <w:marTop w:val="0"/>
              <w:marBottom w:val="0"/>
              <w:divBdr>
                <w:top w:val="none" w:sz="0" w:space="0" w:color="auto"/>
                <w:left w:val="none" w:sz="0" w:space="0" w:color="auto"/>
                <w:bottom w:val="none" w:sz="0" w:space="0" w:color="auto"/>
                <w:right w:val="none" w:sz="0" w:space="0" w:color="auto"/>
              </w:divBdr>
            </w:div>
          </w:divsChild>
        </w:div>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 w:id="372779324">
          <w:marLeft w:val="0"/>
          <w:marRight w:val="0"/>
          <w:marTop w:val="0"/>
          <w:marBottom w:val="0"/>
          <w:divBdr>
            <w:top w:val="none" w:sz="0" w:space="0" w:color="auto"/>
            <w:left w:val="none" w:sz="0" w:space="0" w:color="auto"/>
            <w:bottom w:val="none" w:sz="0" w:space="0" w:color="auto"/>
            <w:right w:val="none" w:sz="0" w:space="0" w:color="auto"/>
          </w:divBdr>
        </w:div>
        <w:div w:id="372847333">
          <w:marLeft w:val="0"/>
          <w:marRight w:val="0"/>
          <w:marTop w:val="0"/>
          <w:marBottom w:val="0"/>
          <w:divBdr>
            <w:top w:val="none" w:sz="0" w:space="0" w:color="auto"/>
            <w:left w:val="none" w:sz="0" w:space="0" w:color="auto"/>
            <w:bottom w:val="none" w:sz="0" w:space="0" w:color="auto"/>
            <w:right w:val="none" w:sz="0" w:space="0" w:color="auto"/>
          </w:divBdr>
        </w:div>
        <w:div w:id="372848802">
          <w:marLeft w:val="0"/>
          <w:marRight w:val="0"/>
          <w:marTop w:val="0"/>
          <w:marBottom w:val="0"/>
          <w:divBdr>
            <w:top w:val="none" w:sz="0" w:space="0" w:color="auto"/>
            <w:left w:val="none" w:sz="0" w:space="0" w:color="auto"/>
            <w:bottom w:val="none" w:sz="0" w:space="0" w:color="auto"/>
            <w:right w:val="none" w:sz="0" w:space="0" w:color="auto"/>
          </w:divBdr>
          <w:divsChild>
            <w:div w:id="97872287">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852056">
          <w:marLeft w:val="0"/>
          <w:marRight w:val="0"/>
          <w:marTop w:val="300"/>
          <w:marBottom w:val="0"/>
          <w:divBdr>
            <w:top w:val="none" w:sz="0" w:space="0" w:color="auto"/>
            <w:left w:val="none" w:sz="0" w:space="0" w:color="auto"/>
            <w:bottom w:val="none" w:sz="0" w:space="0" w:color="auto"/>
            <w:right w:val="none" w:sz="0" w:space="0" w:color="auto"/>
          </w:divBdr>
        </w:div>
        <w:div w:id="372853822">
          <w:marLeft w:val="0"/>
          <w:marRight w:val="0"/>
          <w:marTop w:val="0"/>
          <w:marBottom w:val="0"/>
          <w:divBdr>
            <w:top w:val="none" w:sz="0" w:space="0" w:color="auto"/>
            <w:left w:val="none" w:sz="0" w:space="0" w:color="auto"/>
            <w:bottom w:val="none" w:sz="0" w:space="0" w:color="auto"/>
            <w:right w:val="none" w:sz="0" w:space="0" w:color="auto"/>
          </w:divBdr>
        </w:div>
        <w:div w:id="372854821">
          <w:marLeft w:val="0"/>
          <w:marRight w:val="0"/>
          <w:marTop w:val="0"/>
          <w:marBottom w:val="0"/>
          <w:divBdr>
            <w:top w:val="none" w:sz="0" w:space="0" w:color="auto"/>
            <w:left w:val="none" w:sz="0" w:space="0" w:color="auto"/>
            <w:bottom w:val="none" w:sz="0" w:space="0" w:color="auto"/>
            <w:right w:val="none" w:sz="0" w:space="0" w:color="auto"/>
          </w:divBdr>
        </w:div>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927720">
          <w:marLeft w:val="0"/>
          <w:marRight w:val="0"/>
          <w:marTop w:val="0"/>
          <w:marBottom w:val="0"/>
          <w:divBdr>
            <w:top w:val="none" w:sz="0" w:space="0" w:color="auto"/>
            <w:left w:val="none" w:sz="0" w:space="0" w:color="auto"/>
            <w:bottom w:val="none" w:sz="0" w:space="0" w:color="auto"/>
            <w:right w:val="none" w:sz="0" w:space="0" w:color="auto"/>
          </w:divBdr>
        </w:div>
        <w:div w:id="372928311">
          <w:marLeft w:val="0"/>
          <w:marRight w:val="0"/>
          <w:marTop w:val="0"/>
          <w:marBottom w:val="0"/>
          <w:divBdr>
            <w:top w:val="none" w:sz="0" w:space="0" w:color="auto"/>
            <w:left w:val="none" w:sz="0" w:space="0" w:color="auto"/>
            <w:bottom w:val="none" w:sz="0" w:space="0" w:color="auto"/>
            <w:right w:val="none" w:sz="0" w:space="0" w:color="auto"/>
          </w:divBdr>
        </w:div>
        <w:div w:id="372969347">
          <w:marLeft w:val="0"/>
          <w:marRight w:val="0"/>
          <w:marTop w:val="0"/>
          <w:marBottom w:val="0"/>
          <w:divBdr>
            <w:top w:val="none" w:sz="0" w:space="0" w:color="auto"/>
            <w:left w:val="none" w:sz="0" w:space="0" w:color="auto"/>
            <w:bottom w:val="none" w:sz="0" w:space="0" w:color="auto"/>
            <w:right w:val="none" w:sz="0" w:space="0" w:color="auto"/>
          </w:divBdr>
        </w:div>
        <w:div w:id="372970006">
          <w:marLeft w:val="0"/>
          <w:marRight w:val="0"/>
          <w:marTop w:val="300"/>
          <w:marBottom w:val="0"/>
          <w:divBdr>
            <w:top w:val="none" w:sz="0" w:space="0" w:color="auto"/>
            <w:left w:val="none" w:sz="0" w:space="0" w:color="auto"/>
            <w:bottom w:val="none" w:sz="0" w:space="0" w:color="auto"/>
            <w:right w:val="none" w:sz="0" w:space="0" w:color="auto"/>
          </w:divBdr>
        </w:div>
        <w:div w:id="372970974">
          <w:marLeft w:val="0"/>
          <w:marRight w:val="0"/>
          <w:marTop w:val="0"/>
          <w:marBottom w:val="0"/>
          <w:divBdr>
            <w:top w:val="none" w:sz="0" w:space="0" w:color="auto"/>
            <w:left w:val="none" w:sz="0" w:space="0" w:color="auto"/>
            <w:bottom w:val="none" w:sz="0" w:space="0" w:color="auto"/>
            <w:right w:val="none" w:sz="0" w:space="0" w:color="auto"/>
          </w:divBdr>
        </w:div>
        <w:div w:id="372971521">
          <w:marLeft w:val="0"/>
          <w:marRight w:val="0"/>
          <w:marTop w:val="0"/>
          <w:marBottom w:val="0"/>
          <w:divBdr>
            <w:top w:val="none" w:sz="0" w:space="0" w:color="auto"/>
            <w:left w:val="none" w:sz="0" w:space="0" w:color="auto"/>
            <w:bottom w:val="none" w:sz="0" w:space="0" w:color="auto"/>
            <w:right w:val="none" w:sz="0" w:space="0" w:color="auto"/>
          </w:divBdr>
        </w:div>
        <w:div w:id="372996055">
          <w:marLeft w:val="0"/>
          <w:marRight w:val="0"/>
          <w:marTop w:val="300"/>
          <w:marBottom w:val="0"/>
          <w:divBdr>
            <w:top w:val="none" w:sz="0" w:space="0" w:color="auto"/>
            <w:left w:val="none" w:sz="0" w:space="0" w:color="auto"/>
            <w:bottom w:val="none" w:sz="0" w:space="0" w:color="auto"/>
            <w:right w:val="none" w:sz="0" w:space="0" w:color="auto"/>
          </w:divBdr>
        </w:div>
        <w:div w:id="373038875">
          <w:marLeft w:val="0"/>
          <w:marRight w:val="0"/>
          <w:marTop w:val="0"/>
          <w:marBottom w:val="0"/>
          <w:divBdr>
            <w:top w:val="none" w:sz="0" w:space="0" w:color="auto"/>
            <w:left w:val="none" w:sz="0" w:space="0" w:color="auto"/>
            <w:bottom w:val="none" w:sz="0" w:space="0" w:color="auto"/>
            <w:right w:val="none" w:sz="0" w:space="0" w:color="auto"/>
          </w:divBdr>
        </w:div>
        <w:div w:id="373039551">
          <w:marLeft w:val="0"/>
          <w:marRight w:val="0"/>
          <w:marTop w:val="0"/>
          <w:marBottom w:val="0"/>
          <w:divBdr>
            <w:top w:val="none" w:sz="0" w:space="0" w:color="auto"/>
            <w:left w:val="none" w:sz="0" w:space="0" w:color="auto"/>
            <w:bottom w:val="none" w:sz="0" w:space="0" w:color="auto"/>
            <w:right w:val="none" w:sz="0" w:space="0" w:color="auto"/>
          </w:divBdr>
        </w:div>
        <w:div w:id="373040450">
          <w:marLeft w:val="0"/>
          <w:marRight w:val="0"/>
          <w:marTop w:val="0"/>
          <w:marBottom w:val="0"/>
          <w:divBdr>
            <w:top w:val="none" w:sz="0" w:space="0" w:color="auto"/>
            <w:left w:val="none" w:sz="0" w:space="0" w:color="auto"/>
            <w:bottom w:val="none" w:sz="0" w:space="0" w:color="auto"/>
            <w:right w:val="none" w:sz="0" w:space="0" w:color="auto"/>
          </w:divBdr>
        </w:div>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 w:id="373040745">
          <w:marLeft w:val="0"/>
          <w:marRight w:val="0"/>
          <w:marTop w:val="0"/>
          <w:marBottom w:val="0"/>
          <w:divBdr>
            <w:top w:val="none" w:sz="0" w:space="0" w:color="auto"/>
            <w:left w:val="none" w:sz="0" w:space="0" w:color="auto"/>
            <w:bottom w:val="none" w:sz="0" w:space="0" w:color="auto"/>
            <w:right w:val="none" w:sz="0" w:space="0" w:color="auto"/>
          </w:divBdr>
        </w:div>
        <w:div w:id="373117800">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
        <w:div w:id="373120058">
          <w:marLeft w:val="0"/>
          <w:marRight w:val="0"/>
          <w:marTop w:val="0"/>
          <w:marBottom w:val="0"/>
          <w:divBdr>
            <w:top w:val="none" w:sz="0" w:space="0" w:color="auto"/>
            <w:left w:val="none" w:sz="0" w:space="0" w:color="auto"/>
            <w:bottom w:val="none" w:sz="0" w:space="0" w:color="auto"/>
            <w:right w:val="none" w:sz="0" w:space="0" w:color="auto"/>
          </w:divBdr>
        </w:div>
        <w:div w:id="373121171">
          <w:marLeft w:val="0"/>
          <w:marRight w:val="0"/>
          <w:marTop w:val="0"/>
          <w:marBottom w:val="0"/>
          <w:divBdr>
            <w:top w:val="none" w:sz="0" w:space="0" w:color="auto"/>
            <w:left w:val="none" w:sz="0" w:space="0" w:color="auto"/>
            <w:bottom w:val="none" w:sz="0" w:space="0" w:color="auto"/>
            <w:right w:val="none" w:sz="0" w:space="0" w:color="auto"/>
          </w:divBdr>
        </w:div>
        <w:div w:id="373121432">
          <w:marLeft w:val="0"/>
          <w:marRight w:val="0"/>
          <w:marTop w:val="0"/>
          <w:marBottom w:val="0"/>
          <w:divBdr>
            <w:top w:val="none" w:sz="0" w:space="0" w:color="auto"/>
            <w:left w:val="none" w:sz="0" w:space="0" w:color="auto"/>
            <w:bottom w:val="none" w:sz="0" w:space="0" w:color="auto"/>
            <w:right w:val="none" w:sz="0" w:space="0" w:color="auto"/>
          </w:divBdr>
        </w:div>
        <w:div w:id="373166145">
          <w:marLeft w:val="0"/>
          <w:marRight w:val="0"/>
          <w:marTop w:val="0"/>
          <w:marBottom w:val="0"/>
          <w:divBdr>
            <w:top w:val="none" w:sz="0" w:space="0" w:color="auto"/>
            <w:left w:val="none" w:sz="0" w:space="0" w:color="auto"/>
            <w:bottom w:val="none" w:sz="0" w:space="0" w:color="auto"/>
            <w:right w:val="none" w:sz="0" w:space="0" w:color="auto"/>
          </w:divBdr>
        </w:div>
        <w:div w:id="373189925">
          <w:marLeft w:val="0"/>
          <w:marRight w:val="0"/>
          <w:marTop w:val="0"/>
          <w:marBottom w:val="0"/>
          <w:divBdr>
            <w:top w:val="none" w:sz="0" w:space="0" w:color="auto"/>
            <w:left w:val="none" w:sz="0" w:space="0" w:color="auto"/>
            <w:bottom w:val="none" w:sz="0" w:space="0" w:color="auto"/>
            <w:right w:val="none" w:sz="0" w:space="0" w:color="auto"/>
          </w:divBdr>
        </w:div>
        <w:div w:id="373234745">
          <w:marLeft w:val="0"/>
          <w:marRight w:val="0"/>
          <w:marTop w:val="0"/>
          <w:marBottom w:val="0"/>
          <w:divBdr>
            <w:top w:val="none" w:sz="0" w:space="0" w:color="auto"/>
            <w:left w:val="none" w:sz="0" w:space="0" w:color="auto"/>
            <w:bottom w:val="none" w:sz="0" w:space="0" w:color="auto"/>
            <w:right w:val="none" w:sz="0" w:space="0" w:color="auto"/>
          </w:divBdr>
        </w:div>
        <w:div w:id="373239919">
          <w:marLeft w:val="0"/>
          <w:marRight w:val="0"/>
          <w:marTop w:val="300"/>
          <w:marBottom w:val="0"/>
          <w:divBdr>
            <w:top w:val="none" w:sz="0" w:space="0" w:color="auto"/>
            <w:left w:val="none" w:sz="0" w:space="0" w:color="auto"/>
            <w:bottom w:val="none" w:sz="0" w:space="0" w:color="auto"/>
            <w:right w:val="none" w:sz="0" w:space="0" w:color="auto"/>
          </w:divBdr>
        </w:div>
        <w:div w:id="373240069">
          <w:marLeft w:val="0"/>
          <w:marRight w:val="0"/>
          <w:marTop w:val="300"/>
          <w:marBottom w:val="0"/>
          <w:divBdr>
            <w:top w:val="none" w:sz="0" w:space="0" w:color="auto"/>
            <w:left w:val="none" w:sz="0" w:space="0" w:color="auto"/>
            <w:bottom w:val="none" w:sz="0" w:space="0" w:color="auto"/>
            <w:right w:val="none" w:sz="0" w:space="0" w:color="auto"/>
          </w:divBdr>
        </w:div>
        <w:div w:id="373240550">
          <w:marLeft w:val="0"/>
          <w:marRight w:val="0"/>
          <w:marTop w:val="0"/>
          <w:marBottom w:val="0"/>
          <w:divBdr>
            <w:top w:val="none" w:sz="0" w:space="0" w:color="auto"/>
            <w:left w:val="none" w:sz="0" w:space="0" w:color="auto"/>
            <w:bottom w:val="none" w:sz="0" w:space="0" w:color="auto"/>
            <w:right w:val="none" w:sz="0" w:space="0" w:color="auto"/>
          </w:divBdr>
        </w:div>
        <w:div w:id="373308179">
          <w:marLeft w:val="0"/>
          <w:marRight w:val="0"/>
          <w:marTop w:val="300"/>
          <w:marBottom w:val="0"/>
          <w:divBdr>
            <w:top w:val="none" w:sz="0" w:space="0" w:color="auto"/>
            <w:left w:val="none" w:sz="0" w:space="0" w:color="auto"/>
            <w:bottom w:val="none" w:sz="0" w:space="0" w:color="auto"/>
            <w:right w:val="none" w:sz="0" w:space="0" w:color="auto"/>
          </w:divBdr>
        </w:div>
        <w:div w:id="373311718">
          <w:marLeft w:val="0"/>
          <w:marRight w:val="0"/>
          <w:marTop w:val="0"/>
          <w:marBottom w:val="0"/>
          <w:divBdr>
            <w:top w:val="none" w:sz="0" w:space="0" w:color="auto"/>
            <w:left w:val="none" w:sz="0" w:space="0" w:color="auto"/>
            <w:bottom w:val="none" w:sz="0" w:space="0" w:color="auto"/>
            <w:right w:val="none" w:sz="0" w:space="0" w:color="auto"/>
          </w:divBdr>
        </w:div>
        <w:div w:id="373313678">
          <w:marLeft w:val="0"/>
          <w:marRight w:val="0"/>
          <w:marTop w:val="0"/>
          <w:marBottom w:val="0"/>
          <w:divBdr>
            <w:top w:val="none" w:sz="0" w:space="0" w:color="auto"/>
            <w:left w:val="none" w:sz="0" w:space="0" w:color="auto"/>
            <w:bottom w:val="none" w:sz="0" w:space="0" w:color="auto"/>
            <w:right w:val="none" w:sz="0" w:space="0" w:color="auto"/>
          </w:divBdr>
        </w:div>
        <w:div w:id="373315424">
          <w:marLeft w:val="0"/>
          <w:marRight w:val="0"/>
          <w:marTop w:val="0"/>
          <w:marBottom w:val="0"/>
          <w:divBdr>
            <w:top w:val="none" w:sz="0" w:space="0" w:color="auto"/>
            <w:left w:val="none" w:sz="0" w:space="0" w:color="auto"/>
            <w:bottom w:val="none" w:sz="0" w:space="0" w:color="auto"/>
            <w:right w:val="none" w:sz="0" w:space="0" w:color="auto"/>
          </w:divBdr>
        </w:div>
        <w:div w:id="373385088">
          <w:marLeft w:val="0"/>
          <w:marRight w:val="0"/>
          <w:marTop w:val="0"/>
          <w:marBottom w:val="0"/>
          <w:divBdr>
            <w:top w:val="none" w:sz="0" w:space="0" w:color="auto"/>
            <w:left w:val="none" w:sz="0" w:space="0" w:color="auto"/>
            <w:bottom w:val="none" w:sz="0" w:space="0" w:color="auto"/>
            <w:right w:val="none" w:sz="0" w:space="0" w:color="auto"/>
          </w:divBdr>
        </w:div>
        <w:div w:id="373385151">
          <w:marLeft w:val="0"/>
          <w:marRight w:val="0"/>
          <w:marTop w:val="300"/>
          <w:marBottom w:val="0"/>
          <w:divBdr>
            <w:top w:val="none" w:sz="0" w:space="0" w:color="auto"/>
            <w:left w:val="none" w:sz="0" w:space="0" w:color="auto"/>
            <w:bottom w:val="none" w:sz="0" w:space="0" w:color="auto"/>
            <w:right w:val="none" w:sz="0" w:space="0" w:color="auto"/>
          </w:divBdr>
        </w:div>
        <w:div w:id="373386749">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373389511">
          <w:marLeft w:val="0"/>
          <w:marRight w:val="0"/>
          <w:marTop w:val="0"/>
          <w:marBottom w:val="0"/>
          <w:divBdr>
            <w:top w:val="none" w:sz="0" w:space="0" w:color="auto"/>
            <w:left w:val="none" w:sz="0" w:space="0" w:color="auto"/>
            <w:bottom w:val="none" w:sz="0" w:space="0" w:color="auto"/>
            <w:right w:val="none" w:sz="0" w:space="0" w:color="auto"/>
          </w:divBdr>
        </w:div>
        <w:div w:id="373389580">
          <w:marLeft w:val="0"/>
          <w:marRight w:val="0"/>
          <w:marTop w:val="0"/>
          <w:marBottom w:val="300"/>
          <w:divBdr>
            <w:top w:val="single" w:sz="6" w:space="15" w:color="EDEDED"/>
            <w:left w:val="single" w:sz="6" w:space="15" w:color="EDEDED"/>
            <w:bottom w:val="single" w:sz="6" w:space="15" w:color="EDEDED"/>
            <w:right w:val="single" w:sz="6" w:space="15" w:color="EDEDED"/>
          </w:divBdr>
        </w:div>
        <w:div w:id="373389664">
          <w:marLeft w:val="0"/>
          <w:marRight w:val="0"/>
          <w:marTop w:val="0"/>
          <w:marBottom w:val="0"/>
          <w:divBdr>
            <w:top w:val="none" w:sz="0" w:space="0" w:color="auto"/>
            <w:left w:val="none" w:sz="0" w:space="0" w:color="auto"/>
            <w:bottom w:val="none" w:sz="0" w:space="0" w:color="auto"/>
            <w:right w:val="none" w:sz="0" w:space="0" w:color="auto"/>
          </w:divBdr>
        </w:div>
        <w:div w:id="373429465">
          <w:marLeft w:val="0"/>
          <w:marRight w:val="0"/>
          <w:marTop w:val="0"/>
          <w:marBottom w:val="0"/>
          <w:divBdr>
            <w:top w:val="none" w:sz="0" w:space="0" w:color="auto"/>
            <w:left w:val="none" w:sz="0" w:space="0" w:color="auto"/>
            <w:bottom w:val="none" w:sz="0" w:space="0" w:color="auto"/>
            <w:right w:val="none" w:sz="0" w:space="0" w:color="auto"/>
          </w:divBdr>
        </w:div>
        <w:div w:id="373430519">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373501717">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373503516">
          <w:marLeft w:val="0"/>
          <w:marRight w:val="0"/>
          <w:marTop w:val="0"/>
          <w:marBottom w:val="0"/>
          <w:divBdr>
            <w:top w:val="none" w:sz="0" w:space="0" w:color="auto"/>
            <w:left w:val="none" w:sz="0" w:space="0" w:color="auto"/>
            <w:bottom w:val="none" w:sz="0" w:space="0" w:color="auto"/>
            <w:right w:val="none" w:sz="0" w:space="0" w:color="auto"/>
          </w:divBdr>
        </w:div>
        <w:div w:id="373503998">
          <w:marLeft w:val="0"/>
          <w:marRight w:val="0"/>
          <w:marTop w:val="0"/>
          <w:marBottom w:val="0"/>
          <w:divBdr>
            <w:top w:val="none" w:sz="0" w:space="0" w:color="auto"/>
            <w:left w:val="none" w:sz="0" w:space="0" w:color="auto"/>
            <w:bottom w:val="none" w:sz="0" w:space="0" w:color="auto"/>
            <w:right w:val="none" w:sz="0" w:space="0" w:color="auto"/>
          </w:divBdr>
        </w:div>
        <w:div w:id="373576571">
          <w:marLeft w:val="0"/>
          <w:marRight w:val="0"/>
          <w:marTop w:val="0"/>
          <w:marBottom w:val="0"/>
          <w:divBdr>
            <w:top w:val="none" w:sz="0" w:space="0" w:color="auto"/>
            <w:left w:val="none" w:sz="0" w:space="0" w:color="auto"/>
            <w:bottom w:val="none" w:sz="0" w:space="0" w:color="auto"/>
            <w:right w:val="none" w:sz="0" w:space="0" w:color="auto"/>
          </w:divBdr>
        </w:div>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3583171">
          <w:marLeft w:val="0"/>
          <w:marRight w:val="0"/>
          <w:marTop w:val="0"/>
          <w:marBottom w:val="0"/>
          <w:divBdr>
            <w:top w:val="none" w:sz="0" w:space="0" w:color="auto"/>
            <w:left w:val="none" w:sz="0" w:space="0" w:color="auto"/>
            <w:bottom w:val="none" w:sz="0" w:space="0" w:color="auto"/>
            <w:right w:val="none" w:sz="0" w:space="0" w:color="auto"/>
          </w:divBdr>
        </w:div>
        <w:div w:id="373620971">
          <w:marLeft w:val="0"/>
          <w:marRight w:val="0"/>
          <w:marTop w:val="300"/>
          <w:marBottom w:val="0"/>
          <w:divBdr>
            <w:top w:val="none" w:sz="0" w:space="0" w:color="auto"/>
            <w:left w:val="none" w:sz="0" w:space="0" w:color="auto"/>
            <w:bottom w:val="none" w:sz="0" w:space="0" w:color="auto"/>
            <w:right w:val="none" w:sz="0" w:space="0" w:color="auto"/>
          </w:divBdr>
        </w:div>
        <w:div w:id="373625724">
          <w:marLeft w:val="0"/>
          <w:marRight w:val="0"/>
          <w:marTop w:val="300"/>
          <w:marBottom w:val="0"/>
          <w:divBdr>
            <w:top w:val="none" w:sz="0" w:space="0" w:color="auto"/>
            <w:left w:val="none" w:sz="0" w:space="0" w:color="auto"/>
            <w:bottom w:val="none" w:sz="0" w:space="0" w:color="auto"/>
            <w:right w:val="none" w:sz="0" w:space="0" w:color="auto"/>
          </w:divBdr>
        </w:div>
        <w:div w:id="373695411">
          <w:marLeft w:val="0"/>
          <w:marRight w:val="0"/>
          <w:marTop w:val="0"/>
          <w:marBottom w:val="0"/>
          <w:divBdr>
            <w:top w:val="none" w:sz="0" w:space="0" w:color="auto"/>
            <w:left w:val="none" w:sz="0" w:space="0" w:color="auto"/>
            <w:bottom w:val="none" w:sz="0" w:space="0" w:color="auto"/>
            <w:right w:val="none" w:sz="0" w:space="0" w:color="auto"/>
          </w:divBdr>
        </w:div>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 w:id="373698176">
          <w:marLeft w:val="0"/>
          <w:marRight w:val="0"/>
          <w:marTop w:val="0"/>
          <w:marBottom w:val="0"/>
          <w:divBdr>
            <w:top w:val="none" w:sz="0" w:space="0" w:color="auto"/>
            <w:left w:val="none" w:sz="0" w:space="0" w:color="auto"/>
            <w:bottom w:val="none" w:sz="0" w:space="0" w:color="auto"/>
            <w:right w:val="none" w:sz="0" w:space="0" w:color="auto"/>
          </w:divBdr>
        </w:div>
        <w:div w:id="373699325">
          <w:marLeft w:val="0"/>
          <w:marRight w:val="0"/>
          <w:marTop w:val="0"/>
          <w:marBottom w:val="0"/>
          <w:divBdr>
            <w:top w:val="none" w:sz="0" w:space="0" w:color="auto"/>
            <w:left w:val="none" w:sz="0" w:space="0" w:color="auto"/>
            <w:bottom w:val="none" w:sz="0" w:space="0" w:color="auto"/>
            <w:right w:val="none" w:sz="0" w:space="0" w:color="auto"/>
          </w:divBdr>
        </w:div>
        <w:div w:id="373701894">
          <w:marLeft w:val="0"/>
          <w:marRight w:val="0"/>
          <w:marTop w:val="300"/>
          <w:marBottom w:val="0"/>
          <w:divBdr>
            <w:top w:val="none" w:sz="0" w:space="0" w:color="auto"/>
            <w:left w:val="none" w:sz="0" w:space="0" w:color="auto"/>
            <w:bottom w:val="none" w:sz="0" w:space="0" w:color="auto"/>
            <w:right w:val="none" w:sz="0" w:space="0" w:color="auto"/>
          </w:divBdr>
        </w:div>
        <w:div w:id="373702469">
          <w:marLeft w:val="0"/>
          <w:marRight w:val="0"/>
          <w:marTop w:val="0"/>
          <w:marBottom w:val="0"/>
          <w:divBdr>
            <w:top w:val="none" w:sz="0" w:space="0" w:color="auto"/>
            <w:left w:val="none" w:sz="0" w:space="0" w:color="auto"/>
            <w:bottom w:val="none" w:sz="0" w:space="0" w:color="auto"/>
            <w:right w:val="none" w:sz="0" w:space="0" w:color="auto"/>
          </w:divBdr>
        </w:div>
        <w:div w:id="373702777">
          <w:marLeft w:val="0"/>
          <w:marRight w:val="0"/>
          <w:marTop w:val="0"/>
          <w:marBottom w:val="300"/>
          <w:divBdr>
            <w:top w:val="single" w:sz="6" w:space="15" w:color="EDEDED"/>
            <w:left w:val="single" w:sz="6" w:space="15" w:color="EDEDED"/>
            <w:bottom w:val="single" w:sz="6" w:space="15" w:color="EDEDED"/>
            <w:right w:val="single" w:sz="6" w:space="15" w:color="EDEDED"/>
          </w:divBdr>
        </w:div>
        <w:div w:id="373771289">
          <w:marLeft w:val="0"/>
          <w:marRight w:val="0"/>
          <w:marTop w:val="300"/>
          <w:marBottom w:val="0"/>
          <w:divBdr>
            <w:top w:val="none" w:sz="0" w:space="0" w:color="auto"/>
            <w:left w:val="none" w:sz="0" w:space="0" w:color="auto"/>
            <w:bottom w:val="none" w:sz="0" w:space="0" w:color="auto"/>
            <w:right w:val="none" w:sz="0" w:space="0" w:color="auto"/>
          </w:divBdr>
        </w:div>
        <w:div w:id="373771499">
          <w:marLeft w:val="0"/>
          <w:marRight w:val="0"/>
          <w:marTop w:val="0"/>
          <w:marBottom w:val="0"/>
          <w:divBdr>
            <w:top w:val="none" w:sz="0" w:space="0" w:color="auto"/>
            <w:left w:val="none" w:sz="0" w:space="0" w:color="auto"/>
            <w:bottom w:val="none" w:sz="0" w:space="0" w:color="auto"/>
            <w:right w:val="none" w:sz="0" w:space="0" w:color="auto"/>
          </w:divBdr>
        </w:div>
        <w:div w:id="373818622">
          <w:marLeft w:val="0"/>
          <w:marRight w:val="0"/>
          <w:marTop w:val="0"/>
          <w:marBottom w:val="0"/>
          <w:divBdr>
            <w:top w:val="none" w:sz="0" w:space="0" w:color="auto"/>
            <w:left w:val="none" w:sz="0" w:space="0" w:color="auto"/>
            <w:bottom w:val="none" w:sz="0" w:space="0" w:color="auto"/>
            <w:right w:val="none" w:sz="0" w:space="0" w:color="auto"/>
          </w:divBdr>
          <w:divsChild>
            <w:div w:id="142476095">
              <w:marLeft w:val="0"/>
              <w:marRight w:val="0"/>
              <w:marTop w:val="0"/>
              <w:marBottom w:val="0"/>
              <w:divBdr>
                <w:top w:val="none" w:sz="0" w:space="0" w:color="auto"/>
                <w:left w:val="none" w:sz="0" w:space="0" w:color="auto"/>
                <w:bottom w:val="none" w:sz="0" w:space="0" w:color="auto"/>
                <w:right w:val="none" w:sz="0" w:space="0" w:color="auto"/>
              </w:divBdr>
            </w:div>
          </w:divsChild>
        </w:div>
        <w:div w:id="373819096">
          <w:marLeft w:val="0"/>
          <w:marRight w:val="0"/>
          <w:marTop w:val="0"/>
          <w:marBottom w:val="0"/>
          <w:divBdr>
            <w:top w:val="none" w:sz="0" w:space="0" w:color="auto"/>
            <w:left w:val="none" w:sz="0" w:space="0" w:color="auto"/>
            <w:bottom w:val="none" w:sz="0" w:space="0" w:color="auto"/>
            <w:right w:val="none" w:sz="0" w:space="0" w:color="auto"/>
          </w:divBdr>
        </w:div>
        <w:div w:id="373844745">
          <w:marLeft w:val="0"/>
          <w:marRight w:val="0"/>
          <w:marTop w:val="0"/>
          <w:marBottom w:val="0"/>
          <w:divBdr>
            <w:top w:val="none" w:sz="0" w:space="0" w:color="auto"/>
            <w:left w:val="none" w:sz="0" w:space="0" w:color="auto"/>
            <w:bottom w:val="none" w:sz="0" w:space="0" w:color="auto"/>
            <w:right w:val="none" w:sz="0" w:space="0" w:color="auto"/>
          </w:divBdr>
        </w:div>
        <w:div w:id="373845867">
          <w:marLeft w:val="0"/>
          <w:marRight w:val="0"/>
          <w:marTop w:val="300"/>
          <w:marBottom w:val="0"/>
          <w:divBdr>
            <w:top w:val="none" w:sz="0" w:space="0" w:color="auto"/>
            <w:left w:val="none" w:sz="0" w:space="0" w:color="auto"/>
            <w:bottom w:val="none" w:sz="0" w:space="0" w:color="auto"/>
            <w:right w:val="none" w:sz="0" w:space="0" w:color="auto"/>
          </w:divBdr>
        </w:div>
        <w:div w:id="373847750">
          <w:marLeft w:val="0"/>
          <w:marRight w:val="0"/>
          <w:marTop w:val="0"/>
          <w:marBottom w:val="300"/>
          <w:divBdr>
            <w:top w:val="single" w:sz="6" w:space="15" w:color="EDEDED"/>
            <w:left w:val="single" w:sz="6" w:space="15" w:color="EDEDED"/>
            <w:bottom w:val="single" w:sz="6" w:space="15" w:color="EDEDED"/>
            <w:right w:val="single" w:sz="6" w:space="15" w:color="EDEDED"/>
          </w:divBdr>
        </w:div>
        <w:div w:id="373849796">
          <w:marLeft w:val="0"/>
          <w:marRight w:val="0"/>
          <w:marTop w:val="0"/>
          <w:marBottom w:val="0"/>
          <w:divBdr>
            <w:top w:val="none" w:sz="0" w:space="0" w:color="auto"/>
            <w:left w:val="none" w:sz="0" w:space="0" w:color="auto"/>
            <w:bottom w:val="none" w:sz="0" w:space="0" w:color="auto"/>
            <w:right w:val="none" w:sz="0" w:space="0" w:color="auto"/>
          </w:divBdr>
        </w:div>
        <w:div w:id="373850094">
          <w:marLeft w:val="0"/>
          <w:marRight w:val="0"/>
          <w:marTop w:val="0"/>
          <w:marBottom w:val="0"/>
          <w:divBdr>
            <w:top w:val="none" w:sz="0" w:space="0" w:color="auto"/>
            <w:left w:val="none" w:sz="0" w:space="0" w:color="auto"/>
            <w:bottom w:val="none" w:sz="0" w:space="0" w:color="auto"/>
            <w:right w:val="none" w:sz="0" w:space="0" w:color="auto"/>
          </w:divBdr>
          <w:divsChild>
            <w:div w:id="341398351">
              <w:marLeft w:val="0"/>
              <w:marRight w:val="0"/>
              <w:marTop w:val="0"/>
              <w:marBottom w:val="0"/>
              <w:divBdr>
                <w:top w:val="none" w:sz="0" w:space="0" w:color="auto"/>
                <w:left w:val="none" w:sz="0" w:space="0" w:color="auto"/>
                <w:bottom w:val="none" w:sz="0" w:space="0" w:color="auto"/>
                <w:right w:val="none" w:sz="0" w:space="0" w:color="auto"/>
              </w:divBdr>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
        <w:div w:id="373889316">
          <w:marLeft w:val="0"/>
          <w:marRight w:val="0"/>
          <w:marTop w:val="0"/>
          <w:marBottom w:val="0"/>
          <w:divBdr>
            <w:top w:val="none" w:sz="0" w:space="0" w:color="auto"/>
            <w:left w:val="none" w:sz="0" w:space="0" w:color="auto"/>
            <w:bottom w:val="none" w:sz="0" w:space="0" w:color="auto"/>
            <w:right w:val="none" w:sz="0" w:space="0" w:color="auto"/>
          </w:divBdr>
        </w:div>
        <w:div w:id="373964885">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
        <w:div w:id="373966995">
          <w:marLeft w:val="0"/>
          <w:marRight w:val="0"/>
          <w:marTop w:val="300"/>
          <w:marBottom w:val="0"/>
          <w:divBdr>
            <w:top w:val="none" w:sz="0" w:space="0" w:color="auto"/>
            <w:left w:val="none" w:sz="0" w:space="0" w:color="auto"/>
            <w:bottom w:val="none" w:sz="0" w:space="0" w:color="auto"/>
            <w:right w:val="none" w:sz="0" w:space="0" w:color="auto"/>
          </w:divBdr>
        </w:div>
        <w:div w:id="373970281">
          <w:marLeft w:val="0"/>
          <w:marRight w:val="0"/>
          <w:marTop w:val="30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74043987">
          <w:marLeft w:val="0"/>
          <w:marRight w:val="0"/>
          <w:marTop w:val="0"/>
          <w:marBottom w:val="0"/>
          <w:divBdr>
            <w:top w:val="none" w:sz="0" w:space="0" w:color="auto"/>
            <w:left w:val="none" w:sz="0" w:space="0" w:color="auto"/>
            <w:bottom w:val="none" w:sz="0" w:space="0" w:color="auto"/>
            <w:right w:val="none" w:sz="0" w:space="0" w:color="auto"/>
          </w:divBdr>
        </w:div>
        <w:div w:id="374087899">
          <w:marLeft w:val="0"/>
          <w:marRight w:val="0"/>
          <w:marTop w:val="0"/>
          <w:marBottom w:val="0"/>
          <w:divBdr>
            <w:top w:val="none" w:sz="0" w:space="0" w:color="auto"/>
            <w:left w:val="none" w:sz="0" w:space="0" w:color="auto"/>
            <w:bottom w:val="none" w:sz="0" w:space="0" w:color="auto"/>
            <w:right w:val="none" w:sz="0" w:space="0" w:color="auto"/>
          </w:divBdr>
        </w:div>
        <w:div w:id="374089535">
          <w:marLeft w:val="0"/>
          <w:marRight w:val="0"/>
          <w:marTop w:val="0"/>
          <w:marBottom w:val="0"/>
          <w:divBdr>
            <w:top w:val="none" w:sz="0" w:space="0" w:color="auto"/>
            <w:left w:val="none" w:sz="0" w:space="0" w:color="auto"/>
            <w:bottom w:val="none" w:sz="0" w:space="0" w:color="auto"/>
            <w:right w:val="none" w:sz="0" w:space="0" w:color="auto"/>
          </w:divBdr>
        </w:div>
        <w:div w:id="374090016">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
        <w:div w:id="374164674">
          <w:marLeft w:val="0"/>
          <w:marRight w:val="0"/>
          <w:marTop w:val="0"/>
          <w:marBottom w:val="0"/>
          <w:divBdr>
            <w:top w:val="none" w:sz="0" w:space="0" w:color="auto"/>
            <w:left w:val="none" w:sz="0" w:space="0" w:color="auto"/>
            <w:bottom w:val="none" w:sz="0" w:space="0" w:color="auto"/>
            <w:right w:val="none" w:sz="0" w:space="0" w:color="auto"/>
          </w:divBdr>
        </w:div>
        <w:div w:id="374235144">
          <w:marLeft w:val="0"/>
          <w:marRight w:val="0"/>
          <w:marTop w:val="0"/>
          <w:marBottom w:val="0"/>
          <w:divBdr>
            <w:top w:val="none" w:sz="0" w:space="0" w:color="auto"/>
            <w:left w:val="none" w:sz="0" w:space="0" w:color="auto"/>
            <w:bottom w:val="none" w:sz="0" w:space="0" w:color="auto"/>
            <w:right w:val="none" w:sz="0" w:space="0" w:color="auto"/>
          </w:divBdr>
        </w:div>
        <w:div w:id="374276681">
          <w:marLeft w:val="0"/>
          <w:marRight w:val="0"/>
          <w:marTop w:val="0"/>
          <w:marBottom w:val="300"/>
          <w:divBdr>
            <w:top w:val="single" w:sz="6" w:space="15" w:color="EDEDED"/>
            <w:left w:val="single" w:sz="6" w:space="15" w:color="EDEDED"/>
            <w:bottom w:val="single" w:sz="6" w:space="15" w:color="EDEDED"/>
            <w:right w:val="single" w:sz="6" w:space="15" w:color="EDEDED"/>
          </w:divBdr>
        </w:div>
        <w:div w:id="374277468">
          <w:marLeft w:val="0"/>
          <w:marRight w:val="0"/>
          <w:marTop w:val="0"/>
          <w:marBottom w:val="0"/>
          <w:divBdr>
            <w:top w:val="none" w:sz="0" w:space="0" w:color="auto"/>
            <w:left w:val="none" w:sz="0" w:space="0" w:color="auto"/>
            <w:bottom w:val="none" w:sz="0" w:space="0" w:color="auto"/>
            <w:right w:val="none" w:sz="0" w:space="0" w:color="auto"/>
          </w:divBdr>
        </w:div>
        <w:div w:id="374278384">
          <w:marLeft w:val="0"/>
          <w:marRight w:val="0"/>
          <w:marTop w:val="300"/>
          <w:marBottom w:val="0"/>
          <w:divBdr>
            <w:top w:val="none" w:sz="0" w:space="0" w:color="auto"/>
            <w:left w:val="none" w:sz="0" w:space="0" w:color="auto"/>
            <w:bottom w:val="none" w:sz="0" w:space="0" w:color="auto"/>
            <w:right w:val="none" w:sz="0" w:space="0" w:color="auto"/>
          </w:divBdr>
          <w:divsChild>
            <w:div w:id="67191813">
              <w:marLeft w:val="0"/>
              <w:marRight w:val="0"/>
              <w:marTop w:val="0"/>
              <w:marBottom w:val="0"/>
              <w:divBdr>
                <w:top w:val="none" w:sz="0" w:space="0" w:color="auto"/>
                <w:left w:val="none" w:sz="0" w:space="0" w:color="auto"/>
                <w:bottom w:val="none" w:sz="0" w:space="0" w:color="auto"/>
                <w:right w:val="none" w:sz="0" w:space="0" w:color="auto"/>
              </w:divBdr>
            </w:div>
          </w:divsChild>
        </w:div>
        <w:div w:id="374278676">
          <w:marLeft w:val="0"/>
          <w:marRight w:val="0"/>
          <w:marTop w:val="0"/>
          <w:marBottom w:val="0"/>
          <w:divBdr>
            <w:top w:val="none" w:sz="0" w:space="0" w:color="auto"/>
            <w:left w:val="none" w:sz="0" w:space="0" w:color="auto"/>
            <w:bottom w:val="none" w:sz="0" w:space="0" w:color="auto"/>
            <w:right w:val="none" w:sz="0" w:space="0" w:color="auto"/>
          </w:divBdr>
        </w:div>
        <w:div w:id="374281333">
          <w:marLeft w:val="0"/>
          <w:marRight w:val="0"/>
          <w:marTop w:val="0"/>
          <w:marBottom w:val="0"/>
          <w:divBdr>
            <w:top w:val="none" w:sz="0" w:space="0" w:color="auto"/>
            <w:left w:val="none" w:sz="0" w:space="0" w:color="auto"/>
            <w:bottom w:val="none" w:sz="0" w:space="0" w:color="auto"/>
            <w:right w:val="none" w:sz="0" w:space="0" w:color="auto"/>
          </w:divBdr>
        </w:div>
        <w:div w:id="374282306">
          <w:marLeft w:val="0"/>
          <w:marRight w:val="0"/>
          <w:marTop w:val="0"/>
          <w:marBottom w:val="0"/>
          <w:divBdr>
            <w:top w:val="none" w:sz="0" w:space="0" w:color="auto"/>
            <w:left w:val="none" w:sz="0" w:space="0" w:color="auto"/>
            <w:bottom w:val="none" w:sz="0" w:space="0" w:color="auto"/>
            <w:right w:val="none" w:sz="0" w:space="0" w:color="auto"/>
          </w:divBdr>
        </w:div>
        <w:div w:id="374308196">
          <w:marLeft w:val="0"/>
          <w:marRight w:val="0"/>
          <w:marTop w:val="0"/>
          <w:marBottom w:val="0"/>
          <w:divBdr>
            <w:top w:val="none" w:sz="0" w:space="0" w:color="auto"/>
            <w:left w:val="none" w:sz="0" w:space="0" w:color="auto"/>
            <w:bottom w:val="none" w:sz="0" w:space="0" w:color="auto"/>
            <w:right w:val="none" w:sz="0" w:space="0" w:color="auto"/>
          </w:divBdr>
          <w:divsChild>
            <w:div w:id="393546697">
              <w:marLeft w:val="0"/>
              <w:marRight w:val="0"/>
              <w:marTop w:val="0"/>
              <w:marBottom w:val="0"/>
              <w:divBdr>
                <w:top w:val="none" w:sz="0" w:space="0" w:color="auto"/>
                <w:left w:val="none" w:sz="0" w:space="0" w:color="auto"/>
                <w:bottom w:val="none" w:sz="0" w:space="0" w:color="auto"/>
                <w:right w:val="none" w:sz="0" w:space="0" w:color="auto"/>
              </w:divBdr>
            </w:div>
          </w:divsChild>
        </w:div>
        <w:div w:id="374350015">
          <w:marLeft w:val="0"/>
          <w:marRight w:val="0"/>
          <w:marTop w:val="0"/>
          <w:marBottom w:val="0"/>
          <w:divBdr>
            <w:top w:val="none" w:sz="0" w:space="0" w:color="auto"/>
            <w:left w:val="none" w:sz="0" w:space="0" w:color="auto"/>
            <w:bottom w:val="none" w:sz="0" w:space="0" w:color="auto"/>
            <w:right w:val="none" w:sz="0" w:space="0" w:color="auto"/>
          </w:divBdr>
        </w:div>
        <w:div w:id="374350362">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
        <w:div w:id="374352791">
          <w:marLeft w:val="0"/>
          <w:marRight w:val="0"/>
          <w:marTop w:val="0"/>
          <w:marBottom w:val="0"/>
          <w:divBdr>
            <w:top w:val="none" w:sz="0" w:space="0" w:color="auto"/>
            <w:left w:val="none" w:sz="0" w:space="0" w:color="auto"/>
            <w:bottom w:val="none" w:sz="0" w:space="0" w:color="auto"/>
            <w:right w:val="none" w:sz="0" w:space="0" w:color="auto"/>
          </w:divBdr>
        </w:div>
        <w:div w:id="374356935">
          <w:marLeft w:val="0"/>
          <w:marRight w:val="0"/>
          <w:marTop w:val="0"/>
          <w:marBottom w:val="0"/>
          <w:divBdr>
            <w:top w:val="none" w:sz="0" w:space="0" w:color="auto"/>
            <w:left w:val="none" w:sz="0" w:space="0" w:color="auto"/>
            <w:bottom w:val="none" w:sz="0" w:space="0" w:color="auto"/>
            <w:right w:val="none" w:sz="0" w:space="0" w:color="auto"/>
          </w:divBdr>
        </w:div>
        <w:div w:id="374358277">
          <w:marLeft w:val="0"/>
          <w:marRight w:val="0"/>
          <w:marTop w:val="300"/>
          <w:marBottom w:val="0"/>
          <w:divBdr>
            <w:top w:val="none" w:sz="0" w:space="0" w:color="auto"/>
            <w:left w:val="none" w:sz="0" w:space="0" w:color="auto"/>
            <w:bottom w:val="none" w:sz="0" w:space="0" w:color="auto"/>
            <w:right w:val="none" w:sz="0" w:space="0" w:color="auto"/>
          </w:divBdr>
        </w:div>
        <w:div w:id="374358500">
          <w:marLeft w:val="0"/>
          <w:marRight w:val="0"/>
          <w:marTop w:val="0"/>
          <w:marBottom w:val="0"/>
          <w:divBdr>
            <w:top w:val="none" w:sz="0" w:space="0" w:color="auto"/>
            <w:left w:val="none" w:sz="0" w:space="0" w:color="auto"/>
            <w:bottom w:val="none" w:sz="0" w:space="0" w:color="auto"/>
            <w:right w:val="none" w:sz="0" w:space="0" w:color="auto"/>
          </w:divBdr>
        </w:div>
        <w:div w:id="374424388">
          <w:marLeft w:val="0"/>
          <w:marRight w:val="0"/>
          <w:marTop w:val="0"/>
          <w:marBottom w:val="0"/>
          <w:divBdr>
            <w:top w:val="none" w:sz="0" w:space="0" w:color="auto"/>
            <w:left w:val="none" w:sz="0" w:space="0" w:color="auto"/>
            <w:bottom w:val="none" w:sz="0" w:space="0" w:color="auto"/>
            <w:right w:val="none" w:sz="0" w:space="0" w:color="auto"/>
          </w:divBdr>
        </w:div>
        <w:div w:id="374428833">
          <w:marLeft w:val="0"/>
          <w:marRight w:val="0"/>
          <w:marTop w:val="0"/>
          <w:marBottom w:val="0"/>
          <w:divBdr>
            <w:top w:val="none" w:sz="0" w:space="0" w:color="auto"/>
            <w:left w:val="none" w:sz="0" w:space="0" w:color="auto"/>
            <w:bottom w:val="none" w:sz="0" w:space="0" w:color="auto"/>
            <w:right w:val="none" w:sz="0" w:space="0" w:color="auto"/>
          </w:divBdr>
        </w:div>
        <w:div w:id="374434071">
          <w:marLeft w:val="0"/>
          <w:marRight w:val="0"/>
          <w:marTop w:val="300"/>
          <w:marBottom w:val="0"/>
          <w:divBdr>
            <w:top w:val="none" w:sz="0" w:space="0" w:color="auto"/>
            <w:left w:val="none" w:sz="0" w:space="0" w:color="auto"/>
            <w:bottom w:val="none" w:sz="0" w:space="0" w:color="auto"/>
            <w:right w:val="none" w:sz="0" w:space="0" w:color="auto"/>
          </w:divBdr>
        </w:div>
        <w:div w:id="374434129">
          <w:marLeft w:val="0"/>
          <w:marRight w:val="0"/>
          <w:marTop w:val="0"/>
          <w:marBottom w:val="0"/>
          <w:divBdr>
            <w:top w:val="none" w:sz="0" w:space="0" w:color="auto"/>
            <w:left w:val="none" w:sz="0" w:space="0" w:color="auto"/>
            <w:bottom w:val="none" w:sz="0" w:space="0" w:color="auto"/>
            <w:right w:val="none" w:sz="0" w:space="0" w:color="auto"/>
          </w:divBdr>
        </w:div>
        <w:div w:id="374473082">
          <w:marLeft w:val="0"/>
          <w:marRight w:val="0"/>
          <w:marTop w:val="0"/>
          <w:marBottom w:val="0"/>
          <w:divBdr>
            <w:top w:val="none" w:sz="0" w:space="0" w:color="auto"/>
            <w:left w:val="none" w:sz="0" w:space="0" w:color="auto"/>
            <w:bottom w:val="none" w:sz="0" w:space="0" w:color="auto"/>
            <w:right w:val="none" w:sz="0" w:space="0" w:color="auto"/>
          </w:divBdr>
        </w:div>
        <w:div w:id="374474911">
          <w:marLeft w:val="0"/>
          <w:marRight w:val="0"/>
          <w:marTop w:val="0"/>
          <w:marBottom w:val="300"/>
          <w:divBdr>
            <w:top w:val="single" w:sz="6" w:space="15" w:color="EDEDED"/>
            <w:left w:val="single" w:sz="6" w:space="15" w:color="EDEDED"/>
            <w:bottom w:val="single" w:sz="6" w:space="15" w:color="EDEDED"/>
            <w:right w:val="single" w:sz="6" w:space="15" w:color="EDEDED"/>
          </w:divBdr>
        </w:div>
        <w:div w:id="374500121">
          <w:marLeft w:val="0"/>
          <w:marRight w:val="0"/>
          <w:marTop w:val="0"/>
          <w:marBottom w:val="0"/>
          <w:divBdr>
            <w:top w:val="none" w:sz="0" w:space="0" w:color="auto"/>
            <w:left w:val="none" w:sz="0" w:space="0" w:color="auto"/>
            <w:bottom w:val="none" w:sz="0" w:space="0" w:color="auto"/>
            <w:right w:val="none" w:sz="0" w:space="0" w:color="auto"/>
          </w:divBdr>
        </w:div>
        <w:div w:id="374544178">
          <w:marLeft w:val="0"/>
          <w:marRight w:val="0"/>
          <w:marTop w:val="0"/>
          <w:marBottom w:val="300"/>
          <w:divBdr>
            <w:top w:val="single" w:sz="6" w:space="15" w:color="EDEDED"/>
            <w:left w:val="single" w:sz="6" w:space="15" w:color="EDEDED"/>
            <w:bottom w:val="single" w:sz="6" w:space="15" w:color="EDEDED"/>
            <w:right w:val="single" w:sz="6" w:space="15" w:color="EDEDED"/>
          </w:divBdr>
        </w:div>
        <w:div w:id="374545447">
          <w:marLeft w:val="0"/>
          <w:marRight w:val="0"/>
          <w:marTop w:val="0"/>
          <w:marBottom w:val="0"/>
          <w:divBdr>
            <w:top w:val="none" w:sz="0" w:space="0" w:color="auto"/>
            <w:left w:val="none" w:sz="0" w:space="0" w:color="auto"/>
            <w:bottom w:val="none" w:sz="0" w:space="0" w:color="auto"/>
            <w:right w:val="none" w:sz="0" w:space="0" w:color="auto"/>
          </w:divBdr>
        </w:div>
        <w:div w:id="374546852">
          <w:marLeft w:val="0"/>
          <w:marRight w:val="0"/>
          <w:marTop w:val="0"/>
          <w:marBottom w:val="0"/>
          <w:divBdr>
            <w:top w:val="none" w:sz="0" w:space="0" w:color="auto"/>
            <w:left w:val="none" w:sz="0" w:space="0" w:color="auto"/>
            <w:bottom w:val="none" w:sz="0" w:space="0" w:color="auto"/>
            <w:right w:val="none" w:sz="0" w:space="0" w:color="auto"/>
          </w:divBdr>
        </w:div>
        <w:div w:id="374546854">
          <w:marLeft w:val="0"/>
          <w:marRight w:val="0"/>
          <w:marTop w:val="0"/>
          <w:marBottom w:val="300"/>
          <w:divBdr>
            <w:top w:val="single" w:sz="6" w:space="15" w:color="EDEDED"/>
            <w:left w:val="single" w:sz="6" w:space="15" w:color="EDEDED"/>
            <w:bottom w:val="single" w:sz="6" w:space="15" w:color="EDEDED"/>
            <w:right w:val="single" w:sz="6" w:space="15" w:color="EDEDED"/>
          </w:divBdr>
        </w:div>
        <w:div w:id="374549276">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
        <w:div w:id="374621423">
          <w:marLeft w:val="0"/>
          <w:marRight w:val="0"/>
          <w:marTop w:val="0"/>
          <w:marBottom w:val="0"/>
          <w:divBdr>
            <w:top w:val="none" w:sz="0" w:space="0" w:color="auto"/>
            <w:left w:val="none" w:sz="0" w:space="0" w:color="auto"/>
            <w:bottom w:val="none" w:sz="0" w:space="0" w:color="auto"/>
            <w:right w:val="none" w:sz="0" w:space="0" w:color="auto"/>
          </w:divBdr>
        </w:div>
        <w:div w:id="374624825">
          <w:marLeft w:val="0"/>
          <w:marRight w:val="0"/>
          <w:marTop w:val="0"/>
          <w:marBottom w:val="0"/>
          <w:divBdr>
            <w:top w:val="none" w:sz="0" w:space="0" w:color="auto"/>
            <w:left w:val="none" w:sz="0" w:space="0" w:color="auto"/>
            <w:bottom w:val="none" w:sz="0" w:space="0" w:color="auto"/>
            <w:right w:val="none" w:sz="0" w:space="0" w:color="auto"/>
          </w:divBdr>
        </w:div>
        <w:div w:id="374740098">
          <w:marLeft w:val="0"/>
          <w:marRight w:val="0"/>
          <w:marTop w:val="0"/>
          <w:marBottom w:val="0"/>
          <w:divBdr>
            <w:top w:val="none" w:sz="0" w:space="0" w:color="auto"/>
            <w:left w:val="none" w:sz="0" w:space="0" w:color="auto"/>
            <w:bottom w:val="none" w:sz="0" w:space="0" w:color="auto"/>
            <w:right w:val="none" w:sz="0" w:space="0" w:color="auto"/>
          </w:divBdr>
        </w:div>
        <w:div w:id="374813934">
          <w:marLeft w:val="0"/>
          <w:marRight w:val="0"/>
          <w:marTop w:val="0"/>
          <w:marBottom w:val="300"/>
          <w:divBdr>
            <w:top w:val="single" w:sz="6" w:space="15" w:color="EDEDED"/>
            <w:left w:val="single" w:sz="6" w:space="15" w:color="EDEDED"/>
            <w:bottom w:val="single" w:sz="6" w:space="15" w:color="EDEDED"/>
            <w:right w:val="single" w:sz="6" w:space="15" w:color="EDEDED"/>
          </w:divBdr>
        </w:div>
        <w:div w:id="374817742">
          <w:marLeft w:val="0"/>
          <w:marRight w:val="0"/>
          <w:marTop w:val="0"/>
          <w:marBottom w:val="0"/>
          <w:divBdr>
            <w:top w:val="none" w:sz="0" w:space="0" w:color="auto"/>
            <w:left w:val="none" w:sz="0" w:space="0" w:color="auto"/>
            <w:bottom w:val="none" w:sz="0" w:space="0" w:color="auto"/>
            <w:right w:val="none" w:sz="0" w:space="0" w:color="auto"/>
          </w:divBdr>
        </w:div>
        <w:div w:id="374886966">
          <w:marLeft w:val="0"/>
          <w:marRight w:val="0"/>
          <w:marTop w:val="0"/>
          <w:marBottom w:val="0"/>
          <w:divBdr>
            <w:top w:val="none" w:sz="0" w:space="0" w:color="auto"/>
            <w:left w:val="none" w:sz="0" w:space="0" w:color="auto"/>
            <w:bottom w:val="none" w:sz="0" w:space="0" w:color="auto"/>
            <w:right w:val="none" w:sz="0" w:space="0" w:color="auto"/>
          </w:divBdr>
        </w:div>
        <w:div w:id="374892561">
          <w:marLeft w:val="0"/>
          <w:marRight w:val="0"/>
          <w:marTop w:val="0"/>
          <w:marBottom w:val="0"/>
          <w:divBdr>
            <w:top w:val="none" w:sz="0" w:space="0" w:color="auto"/>
            <w:left w:val="none" w:sz="0" w:space="0" w:color="auto"/>
            <w:bottom w:val="none" w:sz="0" w:space="0" w:color="auto"/>
            <w:right w:val="none" w:sz="0" w:space="0" w:color="auto"/>
          </w:divBdr>
        </w:div>
        <w:div w:id="374894869">
          <w:marLeft w:val="0"/>
          <w:marRight w:val="0"/>
          <w:marTop w:val="0"/>
          <w:marBottom w:val="300"/>
          <w:divBdr>
            <w:top w:val="single" w:sz="6" w:space="15" w:color="EDEDED"/>
            <w:left w:val="single" w:sz="6" w:space="15" w:color="EDEDED"/>
            <w:bottom w:val="single" w:sz="6" w:space="15" w:color="EDEDED"/>
            <w:right w:val="single" w:sz="6" w:space="15" w:color="EDEDED"/>
          </w:divBdr>
        </w:div>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 w:id="374936903">
          <w:marLeft w:val="0"/>
          <w:marRight w:val="0"/>
          <w:marTop w:val="0"/>
          <w:marBottom w:val="0"/>
          <w:divBdr>
            <w:top w:val="none" w:sz="0" w:space="0" w:color="auto"/>
            <w:left w:val="none" w:sz="0" w:space="0" w:color="auto"/>
            <w:bottom w:val="none" w:sz="0" w:space="0" w:color="auto"/>
            <w:right w:val="none" w:sz="0" w:space="0" w:color="auto"/>
          </w:divBdr>
        </w:div>
        <w:div w:id="375004648">
          <w:marLeft w:val="0"/>
          <w:marRight w:val="0"/>
          <w:marTop w:val="0"/>
          <w:marBottom w:val="0"/>
          <w:divBdr>
            <w:top w:val="none" w:sz="0" w:space="0" w:color="auto"/>
            <w:left w:val="none" w:sz="0" w:space="0" w:color="auto"/>
            <w:bottom w:val="none" w:sz="0" w:space="0" w:color="auto"/>
            <w:right w:val="none" w:sz="0" w:space="0" w:color="auto"/>
          </w:divBdr>
        </w:div>
        <w:div w:id="375006636">
          <w:marLeft w:val="0"/>
          <w:marRight w:val="0"/>
          <w:marTop w:val="0"/>
          <w:marBottom w:val="0"/>
          <w:divBdr>
            <w:top w:val="none" w:sz="0" w:space="0" w:color="auto"/>
            <w:left w:val="none" w:sz="0" w:space="0" w:color="auto"/>
            <w:bottom w:val="none" w:sz="0" w:space="0" w:color="auto"/>
            <w:right w:val="none" w:sz="0" w:space="0" w:color="auto"/>
          </w:divBdr>
          <w:divsChild>
            <w:div w:id="272135914">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
        <w:div w:id="375009261">
          <w:marLeft w:val="0"/>
          <w:marRight w:val="0"/>
          <w:marTop w:val="0"/>
          <w:marBottom w:val="0"/>
          <w:divBdr>
            <w:top w:val="none" w:sz="0" w:space="0" w:color="auto"/>
            <w:left w:val="none" w:sz="0" w:space="0" w:color="auto"/>
            <w:bottom w:val="none" w:sz="0" w:space="0" w:color="auto"/>
            <w:right w:val="none" w:sz="0" w:space="0" w:color="auto"/>
          </w:divBdr>
        </w:div>
        <w:div w:id="375012726">
          <w:marLeft w:val="0"/>
          <w:marRight w:val="0"/>
          <w:marTop w:val="0"/>
          <w:marBottom w:val="0"/>
          <w:divBdr>
            <w:top w:val="none" w:sz="0" w:space="0" w:color="auto"/>
            <w:left w:val="none" w:sz="0" w:space="0" w:color="auto"/>
            <w:bottom w:val="none" w:sz="0" w:space="0" w:color="auto"/>
            <w:right w:val="none" w:sz="0" w:space="0" w:color="auto"/>
          </w:divBdr>
        </w:div>
        <w:div w:id="375085723">
          <w:marLeft w:val="0"/>
          <w:marRight w:val="0"/>
          <w:marTop w:val="0"/>
          <w:marBottom w:val="0"/>
          <w:divBdr>
            <w:top w:val="none" w:sz="0" w:space="0" w:color="auto"/>
            <w:left w:val="none" w:sz="0" w:space="0" w:color="auto"/>
            <w:bottom w:val="none" w:sz="0" w:space="0" w:color="auto"/>
            <w:right w:val="none" w:sz="0" w:space="0" w:color="auto"/>
          </w:divBdr>
        </w:div>
        <w:div w:id="375087189">
          <w:marLeft w:val="0"/>
          <w:marRight w:val="0"/>
          <w:marTop w:val="0"/>
          <w:marBottom w:val="300"/>
          <w:divBdr>
            <w:top w:val="single" w:sz="6" w:space="15" w:color="EDEDED"/>
            <w:left w:val="single" w:sz="6" w:space="15" w:color="EDEDED"/>
            <w:bottom w:val="single" w:sz="6" w:space="15" w:color="EDEDED"/>
            <w:right w:val="single" w:sz="6" w:space="15" w:color="EDEDED"/>
          </w:divBdr>
        </w:div>
        <w:div w:id="375088693">
          <w:marLeft w:val="0"/>
          <w:marRight w:val="0"/>
          <w:marTop w:val="0"/>
          <w:marBottom w:val="0"/>
          <w:divBdr>
            <w:top w:val="none" w:sz="0" w:space="0" w:color="auto"/>
            <w:left w:val="none" w:sz="0" w:space="0" w:color="auto"/>
            <w:bottom w:val="none" w:sz="0" w:space="0" w:color="auto"/>
            <w:right w:val="none" w:sz="0" w:space="0" w:color="auto"/>
          </w:divBdr>
        </w:div>
        <w:div w:id="375131939">
          <w:marLeft w:val="0"/>
          <w:marRight w:val="0"/>
          <w:marTop w:val="0"/>
          <w:marBottom w:val="0"/>
          <w:divBdr>
            <w:top w:val="none" w:sz="0" w:space="0" w:color="auto"/>
            <w:left w:val="none" w:sz="0" w:space="0" w:color="auto"/>
            <w:bottom w:val="none" w:sz="0" w:space="0" w:color="auto"/>
            <w:right w:val="none" w:sz="0" w:space="0" w:color="auto"/>
          </w:divBdr>
          <w:divsChild>
            <w:div w:id="157617647">
              <w:marLeft w:val="0"/>
              <w:marRight w:val="0"/>
              <w:marTop w:val="0"/>
              <w:marBottom w:val="0"/>
              <w:divBdr>
                <w:top w:val="none" w:sz="0" w:space="0" w:color="auto"/>
                <w:left w:val="none" w:sz="0" w:space="0" w:color="auto"/>
                <w:bottom w:val="none" w:sz="0" w:space="0" w:color="auto"/>
                <w:right w:val="none" w:sz="0" w:space="0" w:color="auto"/>
              </w:divBdr>
            </w:div>
          </w:divsChild>
        </w:div>
        <w:div w:id="375155608">
          <w:marLeft w:val="0"/>
          <w:marRight w:val="0"/>
          <w:marTop w:val="0"/>
          <w:marBottom w:val="0"/>
          <w:divBdr>
            <w:top w:val="none" w:sz="0" w:space="0" w:color="auto"/>
            <w:left w:val="none" w:sz="0" w:space="0" w:color="auto"/>
            <w:bottom w:val="none" w:sz="0" w:space="0" w:color="auto"/>
            <w:right w:val="none" w:sz="0" w:space="0" w:color="auto"/>
          </w:divBdr>
        </w:div>
        <w:div w:id="375155722">
          <w:marLeft w:val="0"/>
          <w:marRight w:val="0"/>
          <w:marTop w:val="0"/>
          <w:marBottom w:val="0"/>
          <w:divBdr>
            <w:top w:val="none" w:sz="0" w:space="0" w:color="auto"/>
            <w:left w:val="none" w:sz="0" w:space="0" w:color="auto"/>
            <w:bottom w:val="none" w:sz="0" w:space="0" w:color="auto"/>
            <w:right w:val="none" w:sz="0" w:space="0" w:color="auto"/>
          </w:divBdr>
        </w:div>
        <w:div w:id="375158376">
          <w:marLeft w:val="0"/>
          <w:marRight w:val="0"/>
          <w:marTop w:val="0"/>
          <w:marBottom w:val="0"/>
          <w:divBdr>
            <w:top w:val="none" w:sz="0" w:space="0" w:color="auto"/>
            <w:left w:val="none" w:sz="0" w:space="0" w:color="auto"/>
            <w:bottom w:val="none" w:sz="0" w:space="0" w:color="auto"/>
            <w:right w:val="none" w:sz="0" w:space="0" w:color="auto"/>
          </w:divBdr>
        </w:div>
        <w:div w:id="375159604">
          <w:marLeft w:val="0"/>
          <w:marRight w:val="0"/>
          <w:marTop w:val="0"/>
          <w:marBottom w:val="300"/>
          <w:divBdr>
            <w:top w:val="single" w:sz="6" w:space="15" w:color="EDEDED"/>
            <w:left w:val="single" w:sz="6" w:space="15" w:color="EDEDED"/>
            <w:bottom w:val="single" w:sz="6" w:space="15" w:color="EDEDED"/>
            <w:right w:val="single" w:sz="6" w:space="15" w:color="EDEDED"/>
          </w:divBdr>
        </w:div>
        <w:div w:id="375198379">
          <w:marLeft w:val="0"/>
          <w:marRight w:val="0"/>
          <w:marTop w:val="0"/>
          <w:marBottom w:val="0"/>
          <w:divBdr>
            <w:top w:val="none" w:sz="0" w:space="0" w:color="auto"/>
            <w:left w:val="none" w:sz="0" w:space="0" w:color="auto"/>
            <w:bottom w:val="none" w:sz="0" w:space="0" w:color="auto"/>
            <w:right w:val="none" w:sz="0" w:space="0" w:color="auto"/>
          </w:divBdr>
        </w:div>
        <w:div w:id="375199266">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375205192">
          <w:marLeft w:val="0"/>
          <w:marRight w:val="0"/>
          <w:marTop w:val="0"/>
          <w:marBottom w:val="0"/>
          <w:divBdr>
            <w:top w:val="none" w:sz="0" w:space="0" w:color="auto"/>
            <w:left w:val="none" w:sz="0" w:space="0" w:color="auto"/>
            <w:bottom w:val="none" w:sz="0" w:space="0" w:color="auto"/>
            <w:right w:val="none" w:sz="0" w:space="0" w:color="auto"/>
          </w:divBdr>
        </w:div>
        <w:div w:id="375207014">
          <w:marLeft w:val="0"/>
          <w:marRight w:val="0"/>
          <w:marTop w:val="0"/>
          <w:marBottom w:val="300"/>
          <w:divBdr>
            <w:top w:val="single" w:sz="6" w:space="15" w:color="EDEDED"/>
            <w:left w:val="single" w:sz="6" w:space="15" w:color="EDEDED"/>
            <w:bottom w:val="single" w:sz="6" w:space="15" w:color="EDEDED"/>
            <w:right w:val="single" w:sz="6" w:space="15" w:color="EDEDED"/>
          </w:divBdr>
        </w:div>
        <w:div w:id="375207207">
          <w:marLeft w:val="0"/>
          <w:marRight w:val="0"/>
          <w:marTop w:val="300"/>
          <w:marBottom w:val="0"/>
          <w:divBdr>
            <w:top w:val="none" w:sz="0" w:space="0" w:color="auto"/>
            <w:left w:val="none" w:sz="0" w:space="0" w:color="auto"/>
            <w:bottom w:val="none" w:sz="0" w:space="0" w:color="auto"/>
            <w:right w:val="none" w:sz="0" w:space="0" w:color="auto"/>
          </w:divBdr>
          <w:divsChild>
            <w:div w:id="35471625">
              <w:marLeft w:val="0"/>
              <w:marRight w:val="0"/>
              <w:marTop w:val="0"/>
              <w:marBottom w:val="0"/>
              <w:divBdr>
                <w:top w:val="none" w:sz="0" w:space="0" w:color="auto"/>
                <w:left w:val="none" w:sz="0" w:space="0" w:color="auto"/>
                <w:bottom w:val="none" w:sz="0" w:space="0" w:color="auto"/>
                <w:right w:val="none" w:sz="0" w:space="0" w:color="auto"/>
              </w:divBdr>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
        <w:div w:id="375275003">
          <w:marLeft w:val="0"/>
          <w:marRight w:val="0"/>
          <w:marTop w:val="0"/>
          <w:marBottom w:val="0"/>
          <w:divBdr>
            <w:top w:val="none" w:sz="0" w:space="0" w:color="auto"/>
            <w:left w:val="none" w:sz="0" w:space="0" w:color="auto"/>
            <w:bottom w:val="none" w:sz="0" w:space="0" w:color="auto"/>
            <w:right w:val="none" w:sz="0" w:space="0" w:color="auto"/>
          </w:divBdr>
        </w:div>
        <w:div w:id="375277368">
          <w:marLeft w:val="0"/>
          <w:marRight w:val="0"/>
          <w:marTop w:val="0"/>
          <w:marBottom w:val="300"/>
          <w:divBdr>
            <w:top w:val="single" w:sz="6" w:space="15" w:color="EDEDED"/>
            <w:left w:val="single" w:sz="6" w:space="15" w:color="EDEDED"/>
            <w:bottom w:val="single" w:sz="6" w:space="15" w:color="EDEDED"/>
            <w:right w:val="single" w:sz="6" w:space="15" w:color="EDEDED"/>
          </w:divBdr>
        </w:div>
        <w:div w:id="375277541">
          <w:marLeft w:val="0"/>
          <w:marRight w:val="0"/>
          <w:marTop w:val="0"/>
          <w:marBottom w:val="0"/>
          <w:divBdr>
            <w:top w:val="none" w:sz="0" w:space="0" w:color="auto"/>
            <w:left w:val="none" w:sz="0" w:space="0" w:color="auto"/>
            <w:bottom w:val="none" w:sz="0" w:space="0" w:color="auto"/>
            <w:right w:val="none" w:sz="0" w:space="0" w:color="auto"/>
          </w:divBdr>
        </w:div>
        <w:div w:id="375278296">
          <w:marLeft w:val="0"/>
          <w:marRight w:val="0"/>
          <w:marTop w:val="0"/>
          <w:marBottom w:val="0"/>
          <w:divBdr>
            <w:top w:val="none" w:sz="0" w:space="0" w:color="auto"/>
            <w:left w:val="none" w:sz="0" w:space="0" w:color="auto"/>
            <w:bottom w:val="none" w:sz="0" w:space="0" w:color="auto"/>
            <w:right w:val="none" w:sz="0" w:space="0" w:color="auto"/>
          </w:divBdr>
        </w:div>
        <w:div w:id="375349010">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
        <w:div w:id="375353927">
          <w:marLeft w:val="0"/>
          <w:marRight w:val="0"/>
          <w:marTop w:val="0"/>
          <w:marBottom w:val="0"/>
          <w:divBdr>
            <w:top w:val="none" w:sz="0" w:space="0" w:color="auto"/>
            <w:left w:val="none" w:sz="0" w:space="0" w:color="auto"/>
            <w:bottom w:val="none" w:sz="0" w:space="0" w:color="auto"/>
            <w:right w:val="none" w:sz="0" w:space="0" w:color="auto"/>
          </w:divBdr>
        </w:div>
        <w:div w:id="375393326">
          <w:marLeft w:val="0"/>
          <w:marRight w:val="0"/>
          <w:marTop w:val="0"/>
          <w:marBottom w:val="0"/>
          <w:divBdr>
            <w:top w:val="none" w:sz="0" w:space="0" w:color="auto"/>
            <w:left w:val="none" w:sz="0" w:space="0" w:color="auto"/>
            <w:bottom w:val="none" w:sz="0" w:space="0" w:color="auto"/>
            <w:right w:val="none" w:sz="0" w:space="0" w:color="auto"/>
          </w:divBdr>
        </w:div>
        <w:div w:id="375398420">
          <w:marLeft w:val="0"/>
          <w:marRight w:val="0"/>
          <w:marTop w:val="0"/>
          <w:marBottom w:val="0"/>
          <w:divBdr>
            <w:top w:val="none" w:sz="0" w:space="0" w:color="auto"/>
            <w:left w:val="none" w:sz="0" w:space="0" w:color="auto"/>
            <w:bottom w:val="none" w:sz="0" w:space="0" w:color="auto"/>
            <w:right w:val="none" w:sz="0" w:space="0" w:color="auto"/>
          </w:divBdr>
        </w:div>
        <w:div w:id="375466696">
          <w:marLeft w:val="0"/>
          <w:marRight w:val="0"/>
          <w:marTop w:val="0"/>
          <w:marBottom w:val="0"/>
          <w:divBdr>
            <w:top w:val="none" w:sz="0" w:space="0" w:color="auto"/>
            <w:left w:val="none" w:sz="0" w:space="0" w:color="auto"/>
            <w:bottom w:val="none" w:sz="0" w:space="0" w:color="auto"/>
            <w:right w:val="none" w:sz="0" w:space="0" w:color="auto"/>
          </w:divBdr>
        </w:div>
        <w:div w:id="375474279">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
        <w:div w:id="375545609">
          <w:marLeft w:val="0"/>
          <w:marRight w:val="0"/>
          <w:marTop w:val="0"/>
          <w:marBottom w:val="300"/>
          <w:divBdr>
            <w:top w:val="single" w:sz="6" w:space="15" w:color="EDEDED"/>
            <w:left w:val="single" w:sz="6" w:space="15" w:color="EDEDED"/>
            <w:bottom w:val="single" w:sz="6" w:space="15" w:color="EDEDED"/>
            <w:right w:val="single" w:sz="6" w:space="15" w:color="EDEDED"/>
          </w:divBdr>
        </w:div>
        <w:div w:id="375548935">
          <w:marLeft w:val="0"/>
          <w:marRight w:val="0"/>
          <w:marTop w:val="0"/>
          <w:marBottom w:val="300"/>
          <w:divBdr>
            <w:top w:val="single" w:sz="6" w:space="15" w:color="EDEDED"/>
            <w:left w:val="single" w:sz="6" w:space="15" w:color="EDEDED"/>
            <w:bottom w:val="single" w:sz="6" w:space="15" w:color="EDEDED"/>
            <w:right w:val="single" w:sz="6" w:space="15" w:color="EDEDED"/>
          </w:divBdr>
        </w:div>
        <w:div w:id="375618360">
          <w:marLeft w:val="0"/>
          <w:marRight w:val="0"/>
          <w:marTop w:val="0"/>
          <w:marBottom w:val="0"/>
          <w:divBdr>
            <w:top w:val="none" w:sz="0" w:space="0" w:color="auto"/>
            <w:left w:val="none" w:sz="0" w:space="0" w:color="auto"/>
            <w:bottom w:val="none" w:sz="0" w:space="0" w:color="auto"/>
            <w:right w:val="none" w:sz="0" w:space="0" w:color="auto"/>
          </w:divBdr>
        </w:div>
        <w:div w:id="375661785">
          <w:marLeft w:val="0"/>
          <w:marRight w:val="0"/>
          <w:marTop w:val="0"/>
          <w:marBottom w:val="0"/>
          <w:divBdr>
            <w:top w:val="none" w:sz="0" w:space="0" w:color="auto"/>
            <w:left w:val="none" w:sz="0" w:space="0" w:color="auto"/>
            <w:bottom w:val="none" w:sz="0" w:space="0" w:color="auto"/>
            <w:right w:val="none" w:sz="0" w:space="0" w:color="auto"/>
          </w:divBdr>
        </w:div>
        <w:div w:id="375665458">
          <w:marLeft w:val="0"/>
          <w:marRight w:val="0"/>
          <w:marTop w:val="0"/>
          <w:marBottom w:val="300"/>
          <w:divBdr>
            <w:top w:val="single" w:sz="6" w:space="15" w:color="EDEDED"/>
            <w:left w:val="single" w:sz="6" w:space="15" w:color="EDEDED"/>
            <w:bottom w:val="single" w:sz="6" w:space="15" w:color="EDEDED"/>
            <w:right w:val="single" w:sz="6" w:space="15" w:color="EDEDED"/>
          </w:divBdr>
        </w:div>
        <w:div w:id="375667041">
          <w:marLeft w:val="0"/>
          <w:marRight w:val="0"/>
          <w:marTop w:val="0"/>
          <w:marBottom w:val="0"/>
          <w:divBdr>
            <w:top w:val="none" w:sz="0" w:space="0" w:color="auto"/>
            <w:left w:val="none" w:sz="0" w:space="0" w:color="auto"/>
            <w:bottom w:val="none" w:sz="0" w:space="0" w:color="auto"/>
            <w:right w:val="none" w:sz="0" w:space="0" w:color="auto"/>
          </w:divBdr>
        </w:div>
        <w:div w:id="375668408">
          <w:marLeft w:val="0"/>
          <w:marRight w:val="0"/>
          <w:marTop w:val="300"/>
          <w:marBottom w:val="0"/>
          <w:divBdr>
            <w:top w:val="none" w:sz="0" w:space="0" w:color="auto"/>
            <w:left w:val="none" w:sz="0" w:space="0" w:color="auto"/>
            <w:bottom w:val="none" w:sz="0" w:space="0" w:color="auto"/>
            <w:right w:val="none" w:sz="0" w:space="0" w:color="auto"/>
          </w:divBdr>
        </w:div>
        <w:div w:id="375668523">
          <w:marLeft w:val="0"/>
          <w:marRight w:val="0"/>
          <w:marTop w:val="0"/>
          <w:marBottom w:val="300"/>
          <w:divBdr>
            <w:top w:val="single" w:sz="6" w:space="15" w:color="EDEDED"/>
            <w:left w:val="single" w:sz="6" w:space="15" w:color="EDEDED"/>
            <w:bottom w:val="single" w:sz="6" w:space="15" w:color="EDEDED"/>
            <w:right w:val="single" w:sz="6" w:space="15" w:color="EDEDED"/>
          </w:divBdr>
        </w:div>
        <w:div w:id="375737988">
          <w:marLeft w:val="0"/>
          <w:marRight w:val="0"/>
          <w:marTop w:val="0"/>
          <w:marBottom w:val="0"/>
          <w:divBdr>
            <w:top w:val="none" w:sz="0" w:space="0" w:color="auto"/>
            <w:left w:val="none" w:sz="0" w:space="0" w:color="auto"/>
            <w:bottom w:val="none" w:sz="0" w:space="0" w:color="auto"/>
            <w:right w:val="none" w:sz="0" w:space="0" w:color="auto"/>
          </w:divBdr>
        </w:div>
        <w:div w:id="375739047">
          <w:marLeft w:val="0"/>
          <w:marRight w:val="0"/>
          <w:marTop w:val="0"/>
          <w:marBottom w:val="0"/>
          <w:divBdr>
            <w:top w:val="none" w:sz="0" w:space="0" w:color="auto"/>
            <w:left w:val="none" w:sz="0" w:space="0" w:color="auto"/>
            <w:bottom w:val="none" w:sz="0" w:space="0" w:color="auto"/>
            <w:right w:val="none" w:sz="0" w:space="0" w:color="auto"/>
          </w:divBdr>
        </w:div>
        <w:div w:id="375741624">
          <w:marLeft w:val="0"/>
          <w:marRight w:val="0"/>
          <w:marTop w:val="0"/>
          <w:marBottom w:val="0"/>
          <w:divBdr>
            <w:top w:val="none" w:sz="0" w:space="0" w:color="auto"/>
            <w:left w:val="none" w:sz="0" w:space="0" w:color="auto"/>
            <w:bottom w:val="none" w:sz="0" w:space="0" w:color="auto"/>
            <w:right w:val="none" w:sz="0" w:space="0" w:color="auto"/>
          </w:divBdr>
        </w:div>
        <w:div w:id="375741917">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375744298">
          <w:marLeft w:val="0"/>
          <w:marRight w:val="0"/>
          <w:marTop w:val="0"/>
          <w:marBottom w:val="0"/>
          <w:divBdr>
            <w:top w:val="none" w:sz="0" w:space="0" w:color="auto"/>
            <w:left w:val="none" w:sz="0" w:space="0" w:color="auto"/>
            <w:bottom w:val="none" w:sz="0" w:space="0" w:color="auto"/>
            <w:right w:val="none" w:sz="0" w:space="0" w:color="auto"/>
          </w:divBdr>
        </w:div>
        <w:div w:id="375786640">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
        <w:div w:id="375854116">
          <w:marLeft w:val="0"/>
          <w:marRight w:val="0"/>
          <w:marTop w:val="0"/>
          <w:marBottom w:val="300"/>
          <w:divBdr>
            <w:top w:val="single" w:sz="6" w:space="15" w:color="EDEDED"/>
            <w:left w:val="single" w:sz="6" w:space="15" w:color="EDEDED"/>
            <w:bottom w:val="single" w:sz="6" w:space="15" w:color="EDEDED"/>
            <w:right w:val="single" w:sz="6" w:space="15" w:color="EDEDED"/>
          </w:divBdr>
        </w:div>
        <w:div w:id="375854586">
          <w:marLeft w:val="0"/>
          <w:marRight w:val="0"/>
          <w:marTop w:val="300"/>
          <w:marBottom w:val="0"/>
          <w:divBdr>
            <w:top w:val="none" w:sz="0" w:space="0" w:color="auto"/>
            <w:left w:val="none" w:sz="0" w:space="0" w:color="auto"/>
            <w:bottom w:val="none" w:sz="0" w:space="0" w:color="auto"/>
            <w:right w:val="none" w:sz="0" w:space="0" w:color="auto"/>
          </w:divBdr>
        </w:div>
        <w:div w:id="375855846">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
        <w:div w:id="375928408">
          <w:marLeft w:val="0"/>
          <w:marRight w:val="0"/>
          <w:marTop w:val="0"/>
          <w:marBottom w:val="300"/>
          <w:divBdr>
            <w:top w:val="single" w:sz="6" w:space="15" w:color="EDEDED"/>
            <w:left w:val="single" w:sz="6" w:space="15" w:color="EDEDED"/>
            <w:bottom w:val="single" w:sz="6" w:space="15" w:color="EDEDED"/>
            <w:right w:val="single" w:sz="6" w:space="15" w:color="EDEDED"/>
          </w:divBdr>
        </w:div>
        <w:div w:id="375928688">
          <w:marLeft w:val="0"/>
          <w:marRight w:val="0"/>
          <w:marTop w:val="0"/>
          <w:marBottom w:val="300"/>
          <w:divBdr>
            <w:top w:val="single" w:sz="6" w:space="15" w:color="EDEDED"/>
            <w:left w:val="single" w:sz="6" w:space="15" w:color="EDEDED"/>
            <w:bottom w:val="single" w:sz="6" w:space="15" w:color="EDEDED"/>
            <w:right w:val="single" w:sz="6" w:space="15" w:color="EDEDED"/>
          </w:divBdr>
        </w:div>
        <w:div w:id="375929393">
          <w:marLeft w:val="0"/>
          <w:marRight w:val="0"/>
          <w:marTop w:val="0"/>
          <w:marBottom w:val="0"/>
          <w:divBdr>
            <w:top w:val="none" w:sz="0" w:space="0" w:color="auto"/>
            <w:left w:val="none" w:sz="0" w:space="0" w:color="auto"/>
            <w:bottom w:val="none" w:sz="0" w:space="0" w:color="auto"/>
            <w:right w:val="none" w:sz="0" w:space="0" w:color="auto"/>
          </w:divBdr>
        </w:div>
        <w:div w:id="375933056">
          <w:marLeft w:val="0"/>
          <w:marRight w:val="0"/>
          <w:marTop w:val="0"/>
          <w:marBottom w:val="0"/>
          <w:divBdr>
            <w:top w:val="none" w:sz="0" w:space="0" w:color="auto"/>
            <w:left w:val="none" w:sz="0" w:space="0" w:color="auto"/>
            <w:bottom w:val="none" w:sz="0" w:space="0" w:color="auto"/>
            <w:right w:val="none" w:sz="0" w:space="0" w:color="auto"/>
          </w:divBdr>
        </w:div>
        <w:div w:id="375935524">
          <w:marLeft w:val="0"/>
          <w:marRight w:val="0"/>
          <w:marTop w:val="0"/>
          <w:marBottom w:val="0"/>
          <w:divBdr>
            <w:top w:val="none" w:sz="0" w:space="0" w:color="auto"/>
            <w:left w:val="none" w:sz="0" w:space="0" w:color="auto"/>
            <w:bottom w:val="none" w:sz="0" w:space="0" w:color="auto"/>
            <w:right w:val="none" w:sz="0" w:space="0" w:color="auto"/>
          </w:divBdr>
        </w:div>
        <w:div w:id="375935534">
          <w:marLeft w:val="0"/>
          <w:marRight w:val="0"/>
          <w:marTop w:val="0"/>
          <w:marBottom w:val="0"/>
          <w:divBdr>
            <w:top w:val="none" w:sz="0" w:space="0" w:color="auto"/>
            <w:left w:val="none" w:sz="0" w:space="0" w:color="auto"/>
            <w:bottom w:val="none" w:sz="0" w:space="0" w:color="auto"/>
            <w:right w:val="none" w:sz="0" w:space="0" w:color="auto"/>
          </w:divBdr>
        </w:div>
        <w:div w:id="375935697">
          <w:marLeft w:val="0"/>
          <w:marRight w:val="0"/>
          <w:marTop w:val="0"/>
          <w:marBottom w:val="0"/>
          <w:divBdr>
            <w:top w:val="none" w:sz="0" w:space="0" w:color="auto"/>
            <w:left w:val="none" w:sz="0" w:space="0" w:color="auto"/>
            <w:bottom w:val="none" w:sz="0" w:space="0" w:color="auto"/>
            <w:right w:val="none" w:sz="0" w:space="0" w:color="auto"/>
          </w:divBdr>
          <w:divsChild>
            <w:div w:id="2751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05813">
          <w:marLeft w:val="0"/>
          <w:marRight w:val="0"/>
          <w:marTop w:val="0"/>
          <w:marBottom w:val="0"/>
          <w:divBdr>
            <w:top w:val="none" w:sz="0" w:space="0" w:color="auto"/>
            <w:left w:val="none" w:sz="0" w:space="0" w:color="auto"/>
            <w:bottom w:val="none" w:sz="0" w:space="0" w:color="auto"/>
            <w:right w:val="none" w:sz="0" w:space="0" w:color="auto"/>
          </w:divBdr>
        </w:div>
        <w:div w:id="376007660">
          <w:marLeft w:val="0"/>
          <w:marRight w:val="0"/>
          <w:marTop w:val="0"/>
          <w:marBottom w:val="0"/>
          <w:divBdr>
            <w:top w:val="none" w:sz="0" w:space="0" w:color="auto"/>
            <w:left w:val="none" w:sz="0" w:space="0" w:color="auto"/>
            <w:bottom w:val="none" w:sz="0" w:space="0" w:color="auto"/>
            <w:right w:val="none" w:sz="0" w:space="0" w:color="auto"/>
          </w:divBdr>
        </w:div>
        <w:div w:id="376008709">
          <w:marLeft w:val="0"/>
          <w:marRight w:val="0"/>
          <w:marTop w:val="0"/>
          <w:marBottom w:val="0"/>
          <w:divBdr>
            <w:top w:val="none" w:sz="0" w:space="0" w:color="auto"/>
            <w:left w:val="none" w:sz="0" w:space="0" w:color="auto"/>
            <w:bottom w:val="none" w:sz="0" w:space="0" w:color="auto"/>
            <w:right w:val="none" w:sz="0" w:space="0" w:color="auto"/>
          </w:divBdr>
        </w:div>
        <w:div w:id="376011030">
          <w:marLeft w:val="0"/>
          <w:marRight w:val="0"/>
          <w:marTop w:val="0"/>
          <w:marBottom w:val="0"/>
          <w:divBdr>
            <w:top w:val="none" w:sz="0" w:space="0" w:color="auto"/>
            <w:left w:val="none" w:sz="0" w:space="0" w:color="auto"/>
            <w:bottom w:val="none" w:sz="0" w:space="0" w:color="auto"/>
            <w:right w:val="none" w:sz="0" w:space="0" w:color="auto"/>
          </w:divBdr>
          <w:divsChild>
            <w:div w:id="2915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11379">
          <w:marLeft w:val="0"/>
          <w:marRight w:val="0"/>
          <w:marTop w:val="0"/>
          <w:marBottom w:val="0"/>
          <w:divBdr>
            <w:top w:val="none" w:sz="0" w:space="0" w:color="auto"/>
            <w:left w:val="none" w:sz="0" w:space="0" w:color="auto"/>
            <w:bottom w:val="none" w:sz="0" w:space="0" w:color="auto"/>
            <w:right w:val="none" w:sz="0" w:space="0" w:color="auto"/>
          </w:divBdr>
        </w:div>
        <w:div w:id="376012347">
          <w:marLeft w:val="0"/>
          <w:marRight w:val="0"/>
          <w:marTop w:val="0"/>
          <w:marBottom w:val="300"/>
          <w:divBdr>
            <w:top w:val="single" w:sz="6" w:space="15" w:color="EDEDED"/>
            <w:left w:val="single" w:sz="6" w:space="15" w:color="EDEDED"/>
            <w:bottom w:val="single" w:sz="6" w:space="15" w:color="EDEDED"/>
            <w:right w:val="single" w:sz="6" w:space="15" w:color="EDEDED"/>
          </w:divBdr>
        </w:div>
        <w:div w:id="376012657">
          <w:marLeft w:val="0"/>
          <w:marRight w:val="0"/>
          <w:marTop w:val="300"/>
          <w:marBottom w:val="0"/>
          <w:divBdr>
            <w:top w:val="none" w:sz="0" w:space="0" w:color="auto"/>
            <w:left w:val="none" w:sz="0" w:space="0" w:color="auto"/>
            <w:bottom w:val="none" w:sz="0" w:space="0" w:color="auto"/>
            <w:right w:val="none" w:sz="0" w:space="0" w:color="auto"/>
          </w:divBdr>
        </w:div>
        <w:div w:id="376050743">
          <w:marLeft w:val="0"/>
          <w:marRight w:val="0"/>
          <w:marTop w:val="300"/>
          <w:marBottom w:val="0"/>
          <w:divBdr>
            <w:top w:val="none" w:sz="0" w:space="0" w:color="auto"/>
            <w:left w:val="none" w:sz="0" w:space="0" w:color="auto"/>
            <w:bottom w:val="none" w:sz="0" w:space="0" w:color="auto"/>
            <w:right w:val="none" w:sz="0" w:space="0" w:color="auto"/>
          </w:divBdr>
          <w:divsChild>
            <w:div w:id="282925078">
              <w:marLeft w:val="0"/>
              <w:marRight w:val="0"/>
              <w:marTop w:val="0"/>
              <w:marBottom w:val="0"/>
              <w:divBdr>
                <w:top w:val="none" w:sz="0" w:space="0" w:color="auto"/>
                <w:left w:val="none" w:sz="0" w:space="0" w:color="auto"/>
                <w:bottom w:val="none" w:sz="0" w:space="0" w:color="auto"/>
                <w:right w:val="none" w:sz="0" w:space="0" w:color="auto"/>
              </w:divBdr>
            </w:div>
          </w:divsChild>
        </w:div>
        <w:div w:id="376053453">
          <w:marLeft w:val="0"/>
          <w:marRight w:val="0"/>
          <w:marTop w:val="0"/>
          <w:marBottom w:val="0"/>
          <w:divBdr>
            <w:top w:val="none" w:sz="0" w:space="0" w:color="auto"/>
            <w:left w:val="none" w:sz="0" w:space="0" w:color="auto"/>
            <w:bottom w:val="none" w:sz="0" w:space="0" w:color="auto"/>
            <w:right w:val="none" w:sz="0" w:space="0" w:color="auto"/>
          </w:divBdr>
        </w:div>
        <w:div w:id="376055697">
          <w:marLeft w:val="0"/>
          <w:marRight w:val="0"/>
          <w:marTop w:val="0"/>
          <w:marBottom w:val="0"/>
          <w:divBdr>
            <w:top w:val="none" w:sz="0" w:space="0" w:color="auto"/>
            <w:left w:val="none" w:sz="0" w:space="0" w:color="auto"/>
            <w:bottom w:val="none" w:sz="0" w:space="0" w:color="auto"/>
            <w:right w:val="none" w:sz="0" w:space="0" w:color="auto"/>
          </w:divBdr>
        </w:div>
        <w:div w:id="376126064">
          <w:marLeft w:val="0"/>
          <w:marRight w:val="0"/>
          <w:marTop w:val="0"/>
          <w:marBottom w:val="0"/>
          <w:divBdr>
            <w:top w:val="none" w:sz="0" w:space="0" w:color="auto"/>
            <w:left w:val="none" w:sz="0" w:space="0" w:color="auto"/>
            <w:bottom w:val="none" w:sz="0" w:space="0" w:color="auto"/>
            <w:right w:val="none" w:sz="0" w:space="0" w:color="auto"/>
          </w:divBdr>
        </w:div>
        <w:div w:id="376127483">
          <w:marLeft w:val="0"/>
          <w:marRight w:val="0"/>
          <w:marTop w:val="0"/>
          <w:marBottom w:val="0"/>
          <w:divBdr>
            <w:top w:val="none" w:sz="0" w:space="0" w:color="auto"/>
            <w:left w:val="none" w:sz="0" w:space="0" w:color="auto"/>
            <w:bottom w:val="none" w:sz="0" w:space="0" w:color="auto"/>
            <w:right w:val="none" w:sz="0" w:space="0" w:color="auto"/>
          </w:divBdr>
        </w:div>
        <w:div w:id="376128135">
          <w:marLeft w:val="0"/>
          <w:marRight w:val="0"/>
          <w:marTop w:val="0"/>
          <w:marBottom w:val="0"/>
          <w:divBdr>
            <w:top w:val="none" w:sz="0" w:space="0" w:color="auto"/>
            <w:left w:val="none" w:sz="0" w:space="0" w:color="auto"/>
            <w:bottom w:val="none" w:sz="0" w:space="0" w:color="auto"/>
            <w:right w:val="none" w:sz="0" w:space="0" w:color="auto"/>
          </w:divBdr>
        </w:div>
        <w:div w:id="376128428">
          <w:marLeft w:val="0"/>
          <w:marRight w:val="0"/>
          <w:marTop w:val="300"/>
          <w:marBottom w:val="0"/>
          <w:divBdr>
            <w:top w:val="none" w:sz="0" w:space="0" w:color="auto"/>
            <w:left w:val="none" w:sz="0" w:space="0" w:color="auto"/>
            <w:bottom w:val="none" w:sz="0" w:space="0" w:color="auto"/>
            <w:right w:val="none" w:sz="0" w:space="0" w:color="auto"/>
          </w:divBdr>
        </w:div>
        <w:div w:id="376128907">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
        <w:div w:id="376129869">
          <w:marLeft w:val="0"/>
          <w:marRight w:val="0"/>
          <w:marTop w:val="0"/>
          <w:marBottom w:val="0"/>
          <w:divBdr>
            <w:top w:val="none" w:sz="0" w:space="0" w:color="auto"/>
            <w:left w:val="none" w:sz="0" w:space="0" w:color="auto"/>
            <w:bottom w:val="none" w:sz="0" w:space="0" w:color="auto"/>
            <w:right w:val="none" w:sz="0" w:space="0" w:color="auto"/>
          </w:divBdr>
          <w:divsChild>
            <w:div w:id="26334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200010">
          <w:marLeft w:val="0"/>
          <w:marRight w:val="0"/>
          <w:marTop w:val="300"/>
          <w:marBottom w:val="0"/>
          <w:divBdr>
            <w:top w:val="none" w:sz="0" w:space="0" w:color="auto"/>
            <w:left w:val="none" w:sz="0" w:space="0" w:color="auto"/>
            <w:bottom w:val="none" w:sz="0" w:space="0" w:color="auto"/>
            <w:right w:val="none" w:sz="0" w:space="0" w:color="auto"/>
          </w:divBdr>
          <w:divsChild>
            <w:div w:id="332802468">
              <w:marLeft w:val="0"/>
              <w:marRight w:val="0"/>
              <w:marTop w:val="0"/>
              <w:marBottom w:val="0"/>
              <w:divBdr>
                <w:top w:val="none" w:sz="0" w:space="0" w:color="auto"/>
                <w:left w:val="none" w:sz="0" w:space="0" w:color="auto"/>
                <w:bottom w:val="none" w:sz="0" w:space="0" w:color="auto"/>
                <w:right w:val="none" w:sz="0" w:space="0" w:color="auto"/>
              </w:divBdr>
            </w:div>
          </w:divsChild>
        </w:div>
        <w:div w:id="376201007">
          <w:marLeft w:val="0"/>
          <w:marRight w:val="0"/>
          <w:marTop w:val="0"/>
          <w:marBottom w:val="300"/>
          <w:divBdr>
            <w:top w:val="single" w:sz="6" w:space="15" w:color="EDEDED"/>
            <w:left w:val="single" w:sz="6" w:space="15" w:color="EDEDED"/>
            <w:bottom w:val="single" w:sz="6" w:space="15" w:color="EDEDED"/>
            <w:right w:val="single" w:sz="6" w:space="15" w:color="EDEDED"/>
          </w:divBdr>
        </w:div>
        <w:div w:id="376202776">
          <w:marLeft w:val="0"/>
          <w:marRight w:val="0"/>
          <w:marTop w:val="0"/>
          <w:marBottom w:val="0"/>
          <w:divBdr>
            <w:top w:val="none" w:sz="0" w:space="0" w:color="auto"/>
            <w:left w:val="none" w:sz="0" w:space="0" w:color="auto"/>
            <w:bottom w:val="none" w:sz="0" w:space="0" w:color="auto"/>
            <w:right w:val="none" w:sz="0" w:space="0" w:color="auto"/>
          </w:divBdr>
        </w:div>
        <w:div w:id="376204831">
          <w:marLeft w:val="0"/>
          <w:marRight w:val="0"/>
          <w:marTop w:val="0"/>
          <w:marBottom w:val="0"/>
          <w:divBdr>
            <w:top w:val="none" w:sz="0" w:space="0" w:color="auto"/>
            <w:left w:val="none" w:sz="0" w:space="0" w:color="auto"/>
            <w:bottom w:val="none" w:sz="0" w:space="0" w:color="auto"/>
            <w:right w:val="none" w:sz="0" w:space="0" w:color="auto"/>
          </w:divBdr>
        </w:div>
        <w:div w:id="376246787">
          <w:marLeft w:val="0"/>
          <w:marRight w:val="0"/>
          <w:marTop w:val="0"/>
          <w:marBottom w:val="0"/>
          <w:divBdr>
            <w:top w:val="none" w:sz="0" w:space="0" w:color="auto"/>
            <w:left w:val="none" w:sz="0" w:space="0" w:color="auto"/>
            <w:bottom w:val="none" w:sz="0" w:space="0" w:color="auto"/>
            <w:right w:val="none" w:sz="0" w:space="0" w:color="auto"/>
          </w:divBdr>
        </w:div>
        <w:div w:id="376248400">
          <w:marLeft w:val="0"/>
          <w:marRight w:val="0"/>
          <w:marTop w:val="0"/>
          <w:marBottom w:val="0"/>
          <w:divBdr>
            <w:top w:val="none" w:sz="0" w:space="0" w:color="auto"/>
            <w:left w:val="none" w:sz="0" w:space="0" w:color="auto"/>
            <w:bottom w:val="none" w:sz="0" w:space="0" w:color="auto"/>
            <w:right w:val="none" w:sz="0" w:space="0" w:color="auto"/>
          </w:divBdr>
        </w:div>
        <w:div w:id="376315712">
          <w:marLeft w:val="0"/>
          <w:marRight w:val="0"/>
          <w:marTop w:val="0"/>
          <w:marBottom w:val="0"/>
          <w:divBdr>
            <w:top w:val="none" w:sz="0" w:space="0" w:color="auto"/>
            <w:left w:val="none" w:sz="0" w:space="0" w:color="auto"/>
            <w:bottom w:val="none" w:sz="0" w:space="0" w:color="auto"/>
            <w:right w:val="none" w:sz="0" w:space="0" w:color="auto"/>
          </w:divBdr>
        </w:div>
        <w:div w:id="376322097">
          <w:marLeft w:val="0"/>
          <w:marRight w:val="0"/>
          <w:marTop w:val="0"/>
          <w:marBottom w:val="0"/>
          <w:divBdr>
            <w:top w:val="none" w:sz="0" w:space="0" w:color="auto"/>
            <w:left w:val="none" w:sz="0" w:space="0" w:color="auto"/>
            <w:bottom w:val="none" w:sz="0" w:space="0" w:color="auto"/>
            <w:right w:val="none" w:sz="0" w:space="0" w:color="auto"/>
          </w:divBdr>
        </w:div>
        <w:div w:id="376393182">
          <w:marLeft w:val="0"/>
          <w:marRight w:val="0"/>
          <w:marTop w:val="0"/>
          <w:marBottom w:val="0"/>
          <w:divBdr>
            <w:top w:val="none" w:sz="0" w:space="0" w:color="auto"/>
            <w:left w:val="none" w:sz="0" w:space="0" w:color="auto"/>
            <w:bottom w:val="none" w:sz="0" w:space="0" w:color="auto"/>
            <w:right w:val="none" w:sz="0" w:space="0" w:color="auto"/>
          </w:divBdr>
        </w:div>
        <w:div w:id="376393201">
          <w:marLeft w:val="0"/>
          <w:marRight w:val="0"/>
          <w:marTop w:val="0"/>
          <w:marBottom w:val="0"/>
          <w:divBdr>
            <w:top w:val="none" w:sz="0" w:space="0" w:color="auto"/>
            <w:left w:val="none" w:sz="0" w:space="0" w:color="auto"/>
            <w:bottom w:val="none" w:sz="0" w:space="0" w:color="auto"/>
            <w:right w:val="none" w:sz="0" w:space="0" w:color="auto"/>
          </w:divBdr>
        </w:div>
        <w:div w:id="376394559">
          <w:marLeft w:val="0"/>
          <w:marRight w:val="0"/>
          <w:marTop w:val="0"/>
          <w:marBottom w:val="0"/>
          <w:divBdr>
            <w:top w:val="none" w:sz="0" w:space="0" w:color="auto"/>
            <w:left w:val="none" w:sz="0" w:space="0" w:color="auto"/>
            <w:bottom w:val="none" w:sz="0" w:space="0" w:color="auto"/>
            <w:right w:val="none" w:sz="0" w:space="0" w:color="auto"/>
          </w:divBdr>
        </w:div>
        <w:div w:id="376439964">
          <w:marLeft w:val="0"/>
          <w:marRight w:val="0"/>
          <w:marTop w:val="0"/>
          <w:marBottom w:val="0"/>
          <w:divBdr>
            <w:top w:val="none" w:sz="0" w:space="0" w:color="auto"/>
            <w:left w:val="none" w:sz="0" w:space="0" w:color="auto"/>
            <w:bottom w:val="none" w:sz="0" w:space="0" w:color="auto"/>
            <w:right w:val="none" w:sz="0" w:space="0" w:color="auto"/>
          </w:divBdr>
        </w:div>
        <w:div w:id="376440656">
          <w:marLeft w:val="0"/>
          <w:marRight w:val="0"/>
          <w:marTop w:val="0"/>
          <w:marBottom w:val="0"/>
          <w:divBdr>
            <w:top w:val="none" w:sz="0" w:space="0" w:color="auto"/>
            <w:left w:val="none" w:sz="0" w:space="0" w:color="auto"/>
            <w:bottom w:val="none" w:sz="0" w:space="0" w:color="auto"/>
            <w:right w:val="none" w:sz="0" w:space="0" w:color="auto"/>
          </w:divBdr>
        </w:div>
        <w:div w:id="376441815">
          <w:marLeft w:val="0"/>
          <w:marRight w:val="0"/>
          <w:marTop w:val="0"/>
          <w:marBottom w:val="0"/>
          <w:divBdr>
            <w:top w:val="none" w:sz="0" w:space="0" w:color="auto"/>
            <w:left w:val="none" w:sz="0" w:space="0" w:color="auto"/>
            <w:bottom w:val="none" w:sz="0" w:space="0" w:color="auto"/>
            <w:right w:val="none" w:sz="0" w:space="0" w:color="auto"/>
          </w:divBdr>
        </w:div>
        <w:div w:id="376465629">
          <w:marLeft w:val="0"/>
          <w:marRight w:val="0"/>
          <w:marTop w:val="0"/>
          <w:marBottom w:val="0"/>
          <w:divBdr>
            <w:top w:val="none" w:sz="0" w:space="0" w:color="auto"/>
            <w:left w:val="none" w:sz="0" w:space="0" w:color="auto"/>
            <w:bottom w:val="none" w:sz="0" w:space="0" w:color="auto"/>
            <w:right w:val="none" w:sz="0" w:space="0" w:color="auto"/>
          </w:divBdr>
        </w:div>
        <w:div w:id="376468878">
          <w:marLeft w:val="0"/>
          <w:marRight w:val="0"/>
          <w:marTop w:val="0"/>
          <w:marBottom w:val="300"/>
          <w:divBdr>
            <w:top w:val="single" w:sz="6" w:space="15" w:color="EDEDED"/>
            <w:left w:val="single" w:sz="6" w:space="15" w:color="EDEDED"/>
            <w:bottom w:val="single" w:sz="6" w:space="15" w:color="EDEDED"/>
            <w:right w:val="single" w:sz="6" w:space="15" w:color="EDEDED"/>
          </w:divBdr>
        </w:div>
        <w:div w:id="376470602">
          <w:marLeft w:val="0"/>
          <w:marRight w:val="0"/>
          <w:marTop w:val="0"/>
          <w:marBottom w:val="0"/>
          <w:divBdr>
            <w:top w:val="none" w:sz="0" w:space="0" w:color="auto"/>
            <w:left w:val="none" w:sz="0" w:space="0" w:color="auto"/>
            <w:bottom w:val="none" w:sz="0" w:space="0" w:color="auto"/>
            <w:right w:val="none" w:sz="0" w:space="0" w:color="auto"/>
          </w:divBdr>
        </w:div>
        <w:div w:id="376471466">
          <w:marLeft w:val="0"/>
          <w:marRight w:val="0"/>
          <w:marTop w:val="0"/>
          <w:marBottom w:val="0"/>
          <w:divBdr>
            <w:top w:val="none" w:sz="0" w:space="0" w:color="auto"/>
            <w:left w:val="none" w:sz="0" w:space="0" w:color="auto"/>
            <w:bottom w:val="none" w:sz="0" w:space="0" w:color="auto"/>
            <w:right w:val="none" w:sz="0" w:space="0" w:color="auto"/>
          </w:divBdr>
        </w:div>
        <w:div w:id="376509966">
          <w:marLeft w:val="0"/>
          <w:marRight w:val="0"/>
          <w:marTop w:val="300"/>
          <w:marBottom w:val="0"/>
          <w:divBdr>
            <w:top w:val="none" w:sz="0" w:space="0" w:color="auto"/>
            <w:left w:val="none" w:sz="0" w:space="0" w:color="auto"/>
            <w:bottom w:val="none" w:sz="0" w:space="0" w:color="auto"/>
            <w:right w:val="none" w:sz="0" w:space="0" w:color="auto"/>
          </w:divBdr>
        </w:div>
        <w:div w:id="376510682">
          <w:marLeft w:val="0"/>
          <w:marRight w:val="0"/>
          <w:marTop w:val="0"/>
          <w:marBottom w:val="0"/>
          <w:divBdr>
            <w:top w:val="none" w:sz="0" w:space="0" w:color="auto"/>
            <w:left w:val="none" w:sz="0" w:space="0" w:color="auto"/>
            <w:bottom w:val="none" w:sz="0" w:space="0" w:color="auto"/>
            <w:right w:val="none" w:sz="0" w:space="0" w:color="auto"/>
          </w:divBdr>
        </w:div>
        <w:div w:id="376516372">
          <w:marLeft w:val="0"/>
          <w:marRight w:val="0"/>
          <w:marTop w:val="0"/>
          <w:marBottom w:val="0"/>
          <w:divBdr>
            <w:top w:val="none" w:sz="0" w:space="0" w:color="auto"/>
            <w:left w:val="none" w:sz="0" w:space="0" w:color="auto"/>
            <w:bottom w:val="none" w:sz="0" w:space="0" w:color="auto"/>
            <w:right w:val="none" w:sz="0" w:space="0" w:color="auto"/>
          </w:divBdr>
        </w:div>
        <w:div w:id="376584425">
          <w:marLeft w:val="0"/>
          <w:marRight w:val="0"/>
          <w:marTop w:val="0"/>
          <w:marBottom w:val="300"/>
          <w:divBdr>
            <w:top w:val="single" w:sz="6" w:space="15" w:color="EDEDED"/>
            <w:left w:val="single" w:sz="6" w:space="15" w:color="EDEDED"/>
            <w:bottom w:val="single" w:sz="6" w:space="15" w:color="EDEDED"/>
            <w:right w:val="single" w:sz="6" w:space="15" w:color="EDEDED"/>
          </w:divBdr>
        </w:div>
        <w:div w:id="376585719">
          <w:marLeft w:val="0"/>
          <w:marRight w:val="0"/>
          <w:marTop w:val="0"/>
          <w:marBottom w:val="0"/>
          <w:divBdr>
            <w:top w:val="none" w:sz="0" w:space="0" w:color="auto"/>
            <w:left w:val="none" w:sz="0" w:space="0" w:color="auto"/>
            <w:bottom w:val="none" w:sz="0" w:space="0" w:color="auto"/>
            <w:right w:val="none" w:sz="0" w:space="0" w:color="auto"/>
          </w:divBdr>
        </w:div>
        <w:div w:id="376591424">
          <w:marLeft w:val="0"/>
          <w:marRight w:val="0"/>
          <w:marTop w:val="0"/>
          <w:marBottom w:val="0"/>
          <w:divBdr>
            <w:top w:val="none" w:sz="0" w:space="0" w:color="auto"/>
            <w:left w:val="none" w:sz="0" w:space="0" w:color="auto"/>
            <w:bottom w:val="none" w:sz="0" w:space="0" w:color="auto"/>
            <w:right w:val="none" w:sz="0" w:space="0" w:color="auto"/>
          </w:divBdr>
        </w:div>
        <w:div w:id="376663992">
          <w:marLeft w:val="0"/>
          <w:marRight w:val="0"/>
          <w:marTop w:val="0"/>
          <w:marBottom w:val="0"/>
          <w:divBdr>
            <w:top w:val="none" w:sz="0" w:space="0" w:color="auto"/>
            <w:left w:val="none" w:sz="0" w:space="0" w:color="auto"/>
            <w:bottom w:val="none" w:sz="0" w:space="0" w:color="auto"/>
            <w:right w:val="none" w:sz="0" w:space="0" w:color="auto"/>
          </w:divBdr>
        </w:div>
        <w:div w:id="376664396">
          <w:marLeft w:val="0"/>
          <w:marRight w:val="0"/>
          <w:marTop w:val="0"/>
          <w:marBottom w:val="0"/>
          <w:divBdr>
            <w:top w:val="none" w:sz="0" w:space="0" w:color="auto"/>
            <w:left w:val="none" w:sz="0" w:space="0" w:color="auto"/>
            <w:bottom w:val="none" w:sz="0" w:space="0" w:color="auto"/>
            <w:right w:val="none" w:sz="0" w:space="0" w:color="auto"/>
          </w:divBdr>
        </w:div>
        <w:div w:id="376664424">
          <w:marLeft w:val="0"/>
          <w:marRight w:val="0"/>
          <w:marTop w:val="0"/>
          <w:marBottom w:val="0"/>
          <w:divBdr>
            <w:top w:val="none" w:sz="0" w:space="0" w:color="auto"/>
            <w:left w:val="none" w:sz="0" w:space="0" w:color="auto"/>
            <w:bottom w:val="none" w:sz="0" w:space="0" w:color="auto"/>
            <w:right w:val="none" w:sz="0" w:space="0" w:color="auto"/>
          </w:divBdr>
        </w:div>
        <w:div w:id="376667880">
          <w:marLeft w:val="0"/>
          <w:marRight w:val="0"/>
          <w:marTop w:val="0"/>
          <w:marBottom w:val="0"/>
          <w:divBdr>
            <w:top w:val="none" w:sz="0" w:space="0" w:color="auto"/>
            <w:left w:val="none" w:sz="0" w:space="0" w:color="auto"/>
            <w:bottom w:val="none" w:sz="0" w:space="0" w:color="auto"/>
            <w:right w:val="none" w:sz="0" w:space="0" w:color="auto"/>
          </w:divBdr>
        </w:div>
        <w:div w:id="376703021">
          <w:marLeft w:val="0"/>
          <w:marRight w:val="0"/>
          <w:marTop w:val="0"/>
          <w:marBottom w:val="0"/>
          <w:divBdr>
            <w:top w:val="none" w:sz="0" w:space="0" w:color="auto"/>
            <w:left w:val="none" w:sz="0" w:space="0" w:color="auto"/>
            <w:bottom w:val="none" w:sz="0" w:space="0" w:color="auto"/>
            <w:right w:val="none" w:sz="0" w:space="0" w:color="auto"/>
          </w:divBdr>
        </w:div>
        <w:div w:id="376706319">
          <w:marLeft w:val="0"/>
          <w:marRight w:val="0"/>
          <w:marTop w:val="300"/>
          <w:marBottom w:val="0"/>
          <w:divBdr>
            <w:top w:val="none" w:sz="0" w:space="0" w:color="auto"/>
            <w:left w:val="none" w:sz="0" w:space="0" w:color="auto"/>
            <w:bottom w:val="none" w:sz="0" w:space="0" w:color="auto"/>
            <w:right w:val="none" w:sz="0" w:space="0" w:color="auto"/>
          </w:divBdr>
        </w:div>
        <w:div w:id="376708499">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
        <w:div w:id="376777179">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
        <w:div w:id="376781895">
          <w:marLeft w:val="0"/>
          <w:marRight w:val="0"/>
          <w:marTop w:val="0"/>
          <w:marBottom w:val="0"/>
          <w:divBdr>
            <w:top w:val="none" w:sz="0" w:space="0" w:color="auto"/>
            <w:left w:val="none" w:sz="0" w:space="0" w:color="auto"/>
            <w:bottom w:val="none" w:sz="0" w:space="0" w:color="auto"/>
            <w:right w:val="none" w:sz="0" w:space="0" w:color="auto"/>
          </w:divBdr>
        </w:div>
        <w:div w:id="376782719">
          <w:marLeft w:val="0"/>
          <w:marRight w:val="0"/>
          <w:marTop w:val="0"/>
          <w:marBottom w:val="0"/>
          <w:divBdr>
            <w:top w:val="none" w:sz="0" w:space="0" w:color="auto"/>
            <w:left w:val="none" w:sz="0" w:space="0" w:color="auto"/>
            <w:bottom w:val="none" w:sz="0" w:space="0" w:color="auto"/>
            <w:right w:val="none" w:sz="0" w:space="0" w:color="auto"/>
          </w:divBdr>
        </w:div>
        <w:div w:id="376786314">
          <w:marLeft w:val="0"/>
          <w:marRight w:val="0"/>
          <w:marTop w:val="0"/>
          <w:marBottom w:val="0"/>
          <w:divBdr>
            <w:top w:val="none" w:sz="0" w:space="0" w:color="auto"/>
            <w:left w:val="none" w:sz="0" w:space="0" w:color="auto"/>
            <w:bottom w:val="none" w:sz="0" w:space="0" w:color="auto"/>
            <w:right w:val="none" w:sz="0" w:space="0" w:color="auto"/>
          </w:divBdr>
        </w:div>
        <w:div w:id="376854372">
          <w:marLeft w:val="0"/>
          <w:marRight w:val="0"/>
          <w:marTop w:val="0"/>
          <w:marBottom w:val="0"/>
          <w:divBdr>
            <w:top w:val="none" w:sz="0" w:space="0" w:color="auto"/>
            <w:left w:val="none" w:sz="0" w:space="0" w:color="auto"/>
            <w:bottom w:val="none" w:sz="0" w:space="0" w:color="auto"/>
            <w:right w:val="none" w:sz="0" w:space="0" w:color="auto"/>
          </w:divBdr>
          <w:divsChild>
            <w:div w:id="271859987">
              <w:marLeft w:val="0"/>
              <w:marRight w:val="0"/>
              <w:marTop w:val="0"/>
              <w:marBottom w:val="0"/>
              <w:divBdr>
                <w:top w:val="none" w:sz="0" w:space="0" w:color="auto"/>
                <w:left w:val="none" w:sz="0" w:space="0" w:color="auto"/>
                <w:bottom w:val="none" w:sz="0" w:space="0" w:color="auto"/>
                <w:right w:val="none" w:sz="0" w:space="0" w:color="auto"/>
              </w:divBdr>
            </w:div>
          </w:divsChild>
        </w:div>
        <w:div w:id="376861894">
          <w:marLeft w:val="0"/>
          <w:marRight w:val="0"/>
          <w:marTop w:val="0"/>
          <w:marBottom w:val="0"/>
          <w:divBdr>
            <w:top w:val="none" w:sz="0" w:space="0" w:color="auto"/>
            <w:left w:val="none" w:sz="0" w:space="0" w:color="auto"/>
            <w:bottom w:val="none" w:sz="0" w:space="0" w:color="auto"/>
            <w:right w:val="none" w:sz="0" w:space="0" w:color="auto"/>
          </w:divBdr>
        </w:div>
        <w:div w:id="376899728">
          <w:marLeft w:val="0"/>
          <w:marRight w:val="0"/>
          <w:marTop w:val="300"/>
          <w:marBottom w:val="0"/>
          <w:divBdr>
            <w:top w:val="none" w:sz="0" w:space="0" w:color="auto"/>
            <w:left w:val="none" w:sz="0" w:space="0" w:color="auto"/>
            <w:bottom w:val="none" w:sz="0" w:space="0" w:color="auto"/>
            <w:right w:val="none" w:sz="0" w:space="0" w:color="auto"/>
          </w:divBdr>
        </w:div>
        <w:div w:id="376929278">
          <w:marLeft w:val="0"/>
          <w:marRight w:val="0"/>
          <w:marTop w:val="0"/>
          <w:marBottom w:val="0"/>
          <w:divBdr>
            <w:top w:val="none" w:sz="0" w:space="0" w:color="auto"/>
            <w:left w:val="none" w:sz="0" w:space="0" w:color="auto"/>
            <w:bottom w:val="none" w:sz="0" w:space="0" w:color="auto"/>
            <w:right w:val="none" w:sz="0" w:space="0" w:color="auto"/>
          </w:divBdr>
          <w:divsChild>
            <w:div w:id="26380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971162">
          <w:marLeft w:val="0"/>
          <w:marRight w:val="0"/>
          <w:marTop w:val="0"/>
          <w:marBottom w:val="0"/>
          <w:divBdr>
            <w:top w:val="none" w:sz="0" w:space="0" w:color="auto"/>
            <w:left w:val="none" w:sz="0" w:space="0" w:color="auto"/>
            <w:bottom w:val="none" w:sz="0" w:space="0" w:color="auto"/>
            <w:right w:val="none" w:sz="0" w:space="0" w:color="auto"/>
          </w:divBdr>
        </w:div>
        <w:div w:id="376971578">
          <w:marLeft w:val="0"/>
          <w:marRight w:val="0"/>
          <w:marTop w:val="0"/>
          <w:marBottom w:val="0"/>
          <w:divBdr>
            <w:top w:val="none" w:sz="0" w:space="0" w:color="auto"/>
            <w:left w:val="none" w:sz="0" w:space="0" w:color="auto"/>
            <w:bottom w:val="none" w:sz="0" w:space="0" w:color="auto"/>
            <w:right w:val="none" w:sz="0" w:space="0" w:color="auto"/>
          </w:divBdr>
        </w:div>
        <w:div w:id="376978084">
          <w:marLeft w:val="0"/>
          <w:marRight w:val="0"/>
          <w:marTop w:val="30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
        <w:div w:id="377045837">
          <w:marLeft w:val="0"/>
          <w:marRight w:val="0"/>
          <w:marTop w:val="0"/>
          <w:marBottom w:val="0"/>
          <w:divBdr>
            <w:top w:val="none" w:sz="0" w:space="0" w:color="auto"/>
            <w:left w:val="none" w:sz="0" w:space="0" w:color="auto"/>
            <w:bottom w:val="none" w:sz="0" w:space="0" w:color="auto"/>
            <w:right w:val="none" w:sz="0" w:space="0" w:color="auto"/>
          </w:divBdr>
        </w:div>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 w:id="377121928">
          <w:marLeft w:val="0"/>
          <w:marRight w:val="0"/>
          <w:marTop w:val="0"/>
          <w:marBottom w:val="0"/>
          <w:divBdr>
            <w:top w:val="none" w:sz="0" w:space="0" w:color="auto"/>
            <w:left w:val="none" w:sz="0" w:space="0" w:color="auto"/>
            <w:bottom w:val="none" w:sz="0" w:space="0" w:color="auto"/>
            <w:right w:val="none" w:sz="0" w:space="0" w:color="auto"/>
          </w:divBdr>
        </w:div>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 w:id="377125689">
          <w:marLeft w:val="0"/>
          <w:marRight w:val="0"/>
          <w:marTop w:val="0"/>
          <w:marBottom w:val="0"/>
          <w:divBdr>
            <w:top w:val="none" w:sz="0" w:space="0" w:color="auto"/>
            <w:left w:val="none" w:sz="0" w:space="0" w:color="auto"/>
            <w:bottom w:val="none" w:sz="0" w:space="0" w:color="auto"/>
            <w:right w:val="none" w:sz="0" w:space="0" w:color="auto"/>
          </w:divBdr>
        </w:div>
        <w:div w:id="377125847">
          <w:marLeft w:val="0"/>
          <w:marRight w:val="0"/>
          <w:marTop w:val="0"/>
          <w:marBottom w:val="0"/>
          <w:divBdr>
            <w:top w:val="none" w:sz="0" w:space="0" w:color="auto"/>
            <w:left w:val="none" w:sz="0" w:space="0" w:color="auto"/>
            <w:bottom w:val="none" w:sz="0" w:space="0" w:color="auto"/>
            <w:right w:val="none" w:sz="0" w:space="0" w:color="auto"/>
          </w:divBdr>
        </w:div>
        <w:div w:id="377164872">
          <w:marLeft w:val="0"/>
          <w:marRight w:val="0"/>
          <w:marTop w:val="0"/>
          <w:marBottom w:val="0"/>
          <w:divBdr>
            <w:top w:val="none" w:sz="0" w:space="0" w:color="auto"/>
            <w:left w:val="none" w:sz="0" w:space="0" w:color="auto"/>
            <w:bottom w:val="none" w:sz="0" w:space="0" w:color="auto"/>
            <w:right w:val="none" w:sz="0" w:space="0" w:color="auto"/>
          </w:divBdr>
        </w:div>
        <w:div w:id="377168225">
          <w:marLeft w:val="0"/>
          <w:marRight w:val="0"/>
          <w:marTop w:val="0"/>
          <w:marBottom w:val="0"/>
          <w:divBdr>
            <w:top w:val="none" w:sz="0" w:space="0" w:color="auto"/>
            <w:left w:val="none" w:sz="0" w:space="0" w:color="auto"/>
            <w:bottom w:val="none" w:sz="0" w:space="0" w:color="auto"/>
            <w:right w:val="none" w:sz="0" w:space="0" w:color="auto"/>
          </w:divBdr>
          <w:divsChild>
            <w:div w:id="37122910">
              <w:marLeft w:val="0"/>
              <w:marRight w:val="0"/>
              <w:marTop w:val="0"/>
              <w:marBottom w:val="0"/>
              <w:divBdr>
                <w:top w:val="none" w:sz="0" w:space="0" w:color="auto"/>
                <w:left w:val="none" w:sz="0" w:space="0" w:color="auto"/>
                <w:bottom w:val="none" w:sz="0" w:space="0" w:color="auto"/>
                <w:right w:val="none" w:sz="0" w:space="0" w:color="auto"/>
              </w:divBdr>
            </w:div>
          </w:divsChild>
        </w:div>
        <w:div w:id="377170159">
          <w:marLeft w:val="0"/>
          <w:marRight w:val="0"/>
          <w:marTop w:val="300"/>
          <w:marBottom w:val="0"/>
          <w:divBdr>
            <w:top w:val="none" w:sz="0" w:space="0" w:color="auto"/>
            <w:left w:val="none" w:sz="0" w:space="0" w:color="auto"/>
            <w:bottom w:val="none" w:sz="0" w:space="0" w:color="auto"/>
            <w:right w:val="none" w:sz="0" w:space="0" w:color="auto"/>
          </w:divBdr>
        </w:div>
        <w:div w:id="377172363">
          <w:marLeft w:val="0"/>
          <w:marRight w:val="0"/>
          <w:marTop w:val="0"/>
          <w:marBottom w:val="0"/>
          <w:divBdr>
            <w:top w:val="none" w:sz="0" w:space="0" w:color="auto"/>
            <w:left w:val="none" w:sz="0" w:space="0" w:color="auto"/>
            <w:bottom w:val="none" w:sz="0" w:space="0" w:color="auto"/>
            <w:right w:val="none" w:sz="0" w:space="0" w:color="auto"/>
          </w:divBdr>
        </w:div>
        <w:div w:id="377241389">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377315527">
          <w:marLeft w:val="0"/>
          <w:marRight w:val="0"/>
          <w:marTop w:val="0"/>
          <w:marBottom w:val="300"/>
          <w:divBdr>
            <w:top w:val="single" w:sz="6" w:space="15" w:color="EDEDED"/>
            <w:left w:val="single" w:sz="6" w:space="15" w:color="EDEDED"/>
            <w:bottom w:val="single" w:sz="6" w:space="15" w:color="EDEDED"/>
            <w:right w:val="single" w:sz="6" w:space="15" w:color="EDEDED"/>
          </w:divBdr>
        </w:div>
        <w:div w:id="377316171">
          <w:marLeft w:val="0"/>
          <w:marRight w:val="0"/>
          <w:marTop w:val="300"/>
          <w:marBottom w:val="0"/>
          <w:divBdr>
            <w:top w:val="none" w:sz="0" w:space="0" w:color="auto"/>
            <w:left w:val="none" w:sz="0" w:space="0" w:color="auto"/>
            <w:bottom w:val="none" w:sz="0" w:space="0" w:color="auto"/>
            <w:right w:val="none" w:sz="0" w:space="0" w:color="auto"/>
          </w:divBdr>
        </w:div>
        <w:div w:id="377319303">
          <w:marLeft w:val="0"/>
          <w:marRight w:val="0"/>
          <w:marTop w:val="0"/>
          <w:marBottom w:val="0"/>
          <w:divBdr>
            <w:top w:val="none" w:sz="0" w:space="0" w:color="auto"/>
            <w:left w:val="none" w:sz="0" w:space="0" w:color="auto"/>
            <w:bottom w:val="none" w:sz="0" w:space="0" w:color="auto"/>
            <w:right w:val="none" w:sz="0" w:space="0" w:color="auto"/>
          </w:divBdr>
        </w:div>
        <w:div w:id="377322337">
          <w:marLeft w:val="0"/>
          <w:marRight w:val="0"/>
          <w:marTop w:val="0"/>
          <w:marBottom w:val="0"/>
          <w:divBdr>
            <w:top w:val="none" w:sz="0" w:space="0" w:color="auto"/>
            <w:left w:val="none" w:sz="0" w:space="0" w:color="auto"/>
            <w:bottom w:val="none" w:sz="0" w:space="0" w:color="auto"/>
            <w:right w:val="none" w:sz="0" w:space="0" w:color="auto"/>
          </w:divBdr>
        </w:div>
        <w:div w:id="377357844">
          <w:marLeft w:val="0"/>
          <w:marRight w:val="0"/>
          <w:marTop w:val="300"/>
          <w:marBottom w:val="0"/>
          <w:divBdr>
            <w:top w:val="none" w:sz="0" w:space="0" w:color="auto"/>
            <w:left w:val="none" w:sz="0" w:space="0" w:color="auto"/>
            <w:bottom w:val="none" w:sz="0" w:space="0" w:color="auto"/>
            <w:right w:val="none" w:sz="0" w:space="0" w:color="auto"/>
          </w:divBdr>
        </w:div>
        <w:div w:id="377360736">
          <w:marLeft w:val="0"/>
          <w:marRight w:val="0"/>
          <w:marTop w:val="0"/>
          <w:marBottom w:val="0"/>
          <w:divBdr>
            <w:top w:val="none" w:sz="0" w:space="0" w:color="auto"/>
            <w:left w:val="none" w:sz="0" w:space="0" w:color="auto"/>
            <w:bottom w:val="none" w:sz="0" w:space="0" w:color="auto"/>
            <w:right w:val="none" w:sz="0" w:space="0" w:color="auto"/>
          </w:divBdr>
        </w:div>
        <w:div w:id="377361548">
          <w:marLeft w:val="0"/>
          <w:marRight w:val="0"/>
          <w:marTop w:val="0"/>
          <w:marBottom w:val="0"/>
          <w:divBdr>
            <w:top w:val="none" w:sz="0" w:space="0" w:color="auto"/>
            <w:left w:val="none" w:sz="0" w:space="0" w:color="auto"/>
            <w:bottom w:val="none" w:sz="0" w:space="0" w:color="auto"/>
            <w:right w:val="none" w:sz="0" w:space="0" w:color="auto"/>
          </w:divBdr>
        </w:div>
        <w:div w:id="377362235">
          <w:marLeft w:val="0"/>
          <w:marRight w:val="0"/>
          <w:marTop w:val="0"/>
          <w:marBottom w:val="0"/>
          <w:divBdr>
            <w:top w:val="none" w:sz="0" w:space="0" w:color="auto"/>
            <w:left w:val="none" w:sz="0" w:space="0" w:color="auto"/>
            <w:bottom w:val="none" w:sz="0" w:space="0" w:color="auto"/>
            <w:right w:val="none" w:sz="0" w:space="0" w:color="auto"/>
          </w:divBdr>
        </w:div>
        <w:div w:id="377363585">
          <w:marLeft w:val="0"/>
          <w:marRight w:val="0"/>
          <w:marTop w:val="0"/>
          <w:marBottom w:val="0"/>
          <w:divBdr>
            <w:top w:val="none" w:sz="0" w:space="0" w:color="auto"/>
            <w:left w:val="none" w:sz="0" w:space="0" w:color="auto"/>
            <w:bottom w:val="none" w:sz="0" w:space="0" w:color="auto"/>
            <w:right w:val="none" w:sz="0" w:space="0" w:color="auto"/>
          </w:divBdr>
        </w:div>
        <w:div w:id="377365349">
          <w:marLeft w:val="0"/>
          <w:marRight w:val="0"/>
          <w:marTop w:val="0"/>
          <w:marBottom w:val="0"/>
          <w:divBdr>
            <w:top w:val="none" w:sz="0" w:space="0" w:color="auto"/>
            <w:left w:val="none" w:sz="0" w:space="0" w:color="auto"/>
            <w:bottom w:val="none" w:sz="0" w:space="0" w:color="auto"/>
            <w:right w:val="none" w:sz="0" w:space="0" w:color="auto"/>
          </w:divBdr>
        </w:div>
        <w:div w:id="377365478">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377433253">
          <w:marLeft w:val="0"/>
          <w:marRight w:val="0"/>
          <w:marTop w:val="0"/>
          <w:marBottom w:val="0"/>
          <w:divBdr>
            <w:top w:val="none" w:sz="0" w:space="0" w:color="auto"/>
            <w:left w:val="none" w:sz="0" w:space="0" w:color="auto"/>
            <w:bottom w:val="none" w:sz="0" w:space="0" w:color="auto"/>
            <w:right w:val="none" w:sz="0" w:space="0" w:color="auto"/>
          </w:divBdr>
        </w:div>
        <w:div w:id="377433355">
          <w:marLeft w:val="0"/>
          <w:marRight w:val="0"/>
          <w:marTop w:val="0"/>
          <w:marBottom w:val="0"/>
          <w:divBdr>
            <w:top w:val="none" w:sz="0" w:space="0" w:color="auto"/>
            <w:left w:val="none" w:sz="0" w:space="0" w:color="auto"/>
            <w:bottom w:val="none" w:sz="0" w:space="0" w:color="auto"/>
            <w:right w:val="none" w:sz="0" w:space="0" w:color="auto"/>
          </w:divBdr>
          <w:divsChild>
            <w:div w:id="104817007">
              <w:marLeft w:val="0"/>
              <w:marRight w:val="0"/>
              <w:marTop w:val="0"/>
              <w:marBottom w:val="0"/>
              <w:divBdr>
                <w:top w:val="none" w:sz="0" w:space="0" w:color="auto"/>
                <w:left w:val="none" w:sz="0" w:space="0" w:color="auto"/>
                <w:bottom w:val="none" w:sz="0" w:space="0" w:color="auto"/>
                <w:right w:val="none" w:sz="0" w:space="0" w:color="auto"/>
              </w:divBdr>
            </w:div>
          </w:divsChild>
        </w:div>
        <w:div w:id="377437806">
          <w:marLeft w:val="0"/>
          <w:marRight w:val="0"/>
          <w:marTop w:val="0"/>
          <w:marBottom w:val="0"/>
          <w:divBdr>
            <w:top w:val="none" w:sz="0" w:space="0" w:color="auto"/>
            <w:left w:val="none" w:sz="0" w:space="0" w:color="auto"/>
            <w:bottom w:val="none" w:sz="0" w:space="0" w:color="auto"/>
            <w:right w:val="none" w:sz="0" w:space="0" w:color="auto"/>
          </w:divBdr>
        </w:div>
        <w:div w:id="377438060">
          <w:marLeft w:val="0"/>
          <w:marRight w:val="0"/>
          <w:marTop w:val="0"/>
          <w:marBottom w:val="0"/>
          <w:divBdr>
            <w:top w:val="none" w:sz="0" w:space="0" w:color="auto"/>
            <w:left w:val="none" w:sz="0" w:space="0" w:color="auto"/>
            <w:bottom w:val="none" w:sz="0" w:space="0" w:color="auto"/>
            <w:right w:val="none" w:sz="0" w:space="0" w:color="auto"/>
          </w:divBdr>
        </w:div>
        <w:div w:id="377439147">
          <w:marLeft w:val="0"/>
          <w:marRight w:val="0"/>
          <w:marTop w:val="0"/>
          <w:marBottom w:val="0"/>
          <w:divBdr>
            <w:top w:val="none" w:sz="0" w:space="0" w:color="auto"/>
            <w:left w:val="none" w:sz="0" w:space="0" w:color="auto"/>
            <w:bottom w:val="none" w:sz="0" w:space="0" w:color="auto"/>
            <w:right w:val="none" w:sz="0" w:space="0" w:color="auto"/>
          </w:divBdr>
        </w:div>
        <w:div w:id="377439664">
          <w:marLeft w:val="0"/>
          <w:marRight w:val="0"/>
          <w:marTop w:val="0"/>
          <w:marBottom w:val="0"/>
          <w:divBdr>
            <w:top w:val="none" w:sz="0" w:space="0" w:color="auto"/>
            <w:left w:val="none" w:sz="0" w:space="0" w:color="auto"/>
            <w:bottom w:val="none" w:sz="0" w:space="0" w:color="auto"/>
            <w:right w:val="none" w:sz="0" w:space="0" w:color="auto"/>
          </w:divBdr>
        </w:div>
        <w:div w:id="377508511">
          <w:marLeft w:val="0"/>
          <w:marRight w:val="0"/>
          <w:marTop w:val="0"/>
          <w:marBottom w:val="0"/>
          <w:divBdr>
            <w:top w:val="none" w:sz="0" w:space="0" w:color="auto"/>
            <w:left w:val="none" w:sz="0" w:space="0" w:color="auto"/>
            <w:bottom w:val="none" w:sz="0" w:space="0" w:color="auto"/>
            <w:right w:val="none" w:sz="0" w:space="0" w:color="auto"/>
          </w:divBdr>
        </w:div>
        <w:div w:id="377509060">
          <w:marLeft w:val="0"/>
          <w:marRight w:val="0"/>
          <w:marTop w:val="0"/>
          <w:marBottom w:val="0"/>
          <w:divBdr>
            <w:top w:val="none" w:sz="0" w:space="0" w:color="auto"/>
            <w:left w:val="none" w:sz="0" w:space="0" w:color="auto"/>
            <w:bottom w:val="none" w:sz="0" w:space="0" w:color="auto"/>
            <w:right w:val="none" w:sz="0" w:space="0" w:color="auto"/>
          </w:divBdr>
        </w:div>
        <w:div w:id="377509206">
          <w:marLeft w:val="0"/>
          <w:marRight w:val="0"/>
          <w:marTop w:val="0"/>
          <w:marBottom w:val="0"/>
          <w:divBdr>
            <w:top w:val="none" w:sz="0" w:space="0" w:color="auto"/>
            <w:left w:val="none" w:sz="0" w:space="0" w:color="auto"/>
            <w:bottom w:val="none" w:sz="0" w:space="0" w:color="auto"/>
            <w:right w:val="none" w:sz="0" w:space="0" w:color="auto"/>
          </w:divBdr>
        </w:div>
        <w:div w:id="377510622">
          <w:marLeft w:val="0"/>
          <w:marRight w:val="0"/>
          <w:marTop w:val="0"/>
          <w:marBottom w:val="0"/>
          <w:divBdr>
            <w:top w:val="none" w:sz="0" w:space="0" w:color="auto"/>
            <w:left w:val="none" w:sz="0" w:space="0" w:color="auto"/>
            <w:bottom w:val="none" w:sz="0" w:space="0" w:color="auto"/>
            <w:right w:val="none" w:sz="0" w:space="0" w:color="auto"/>
          </w:divBdr>
        </w:div>
        <w:div w:id="377510738">
          <w:marLeft w:val="0"/>
          <w:marRight w:val="0"/>
          <w:marTop w:val="300"/>
          <w:marBottom w:val="0"/>
          <w:divBdr>
            <w:top w:val="none" w:sz="0" w:space="0" w:color="auto"/>
            <w:left w:val="none" w:sz="0" w:space="0" w:color="auto"/>
            <w:bottom w:val="none" w:sz="0" w:space="0" w:color="auto"/>
            <w:right w:val="none" w:sz="0" w:space="0" w:color="auto"/>
          </w:divBdr>
        </w:div>
        <w:div w:id="377512515">
          <w:marLeft w:val="0"/>
          <w:marRight w:val="0"/>
          <w:marTop w:val="0"/>
          <w:marBottom w:val="0"/>
          <w:divBdr>
            <w:top w:val="none" w:sz="0" w:space="0" w:color="auto"/>
            <w:left w:val="none" w:sz="0" w:space="0" w:color="auto"/>
            <w:bottom w:val="none" w:sz="0" w:space="0" w:color="auto"/>
            <w:right w:val="none" w:sz="0" w:space="0" w:color="auto"/>
          </w:divBdr>
        </w:div>
        <w:div w:id="377513453">
          <w:marLeft w:val="0"/>
          <w:marRight w:val="0"/>
          <w:marTop w:val="0"/>
          <w:marBottom w:val="0"/>
          <w:divBdr>
            <w:top w:val="none" w:sz="0" w:space="0" w:color="auto"/>
            <w:left w:val="none" w:sz="0" w:space="0" w:color="auto"/>
            <w:bottom w:val="none" w:sz="0" w:space="0" w:color="auto"/>
            <w:right w:val="none" w:sz="0" w:space="0" w:color="auto"/>
          </w:divBdr>
        </w:div>
        <w:div w:id="377513494">
          <w:marLeft w:val="0"/>
          <w:marRight w:val="0"/>
          <w:marTop w:val="0"/>
          <w:marBottom w:val="0"/>
          <w:divBdr>
            <w:top w:val="none" w:sz="0" w:space="0" w:color="auto"/>
            <w:left w:val="none" w:sz="0" w:space="0" w:color="auto"/>
            <w:bottom w:val="none" w:sz="0" w:space="0" w:color="auto"/>
            <w:right w:val="none" w:sz="0" w:space="0" w:color="auto"/>
          </w:divBdr>
          <w:divsChild>
            <w:div w:id="6700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513732">
          <w:marLeft w:val="0"/>
          <w:marRight w:val="0"/>
          <w:marTop w:val="0"/>
          <w:marBottom w:val="0"/>
          <w:divBdr>
            <w:top w:val="none" w:sz="0" w:space="0" w:color="auto"/>
            <w:left w:val="none" w:sz="0" w:space="0" w:color="auto"/>
            <w:bottom w:val="none" w:sz="0" w:space="0" w:color="auto"/>
            <w:right w:val="none" w:sz="0" w:space="0" w:color="auto"/>
          </w:divBdr>
        </w:div>
        <w:div w:id="377517034">
          <w:marLeft w:val="0"/>
          <w:marRight w:val="0"/>
          <w:marTop w:val="0"/>
          <w:marBottom w:val="0"/>
          <w:divBdr>
            <w:top w:val="none" w:sz="0" w:space="0" w:color="auto"/>
            <w:left w:val="none" w:sz="0" w:space="0" w:color="auto"/>
            <w:bottom w:val="none" w:sz="0" w:space="0" w:color="auto"/>
            <w:right w:val="none" w:sz="0" w:space="0" w:color="auto"/>
          </w:divBdr>
        </w:div>
        <w:div w:id="377559703">
          <w:marLeft w:val="0"/>
          <w:marRight w:val="0"/>
          <w:marTop w:val="300"/>
          <w:marBottom w:val="0"/>
          <w:divBdr>
            <w:top w:val="none" w:sz="0" w:space="0" w:color="auto"/>
            <w:left w:val="none" w:sz="0" w:space="0" w:color="auto"/>
            <w:bottom w:val="none" w:sz="0" w:space="0" w:color="auto"/>
            <w:right w:val="none" w:sz="0" w:space="0" w:color="auto"/>
          </w:divBdr>
        </w:div>
        <w:div w:id="377583196">
          <w:marLeft w:val="0"/>
          <w:marRight w:val="0"/>
          <w:marTop w:val="0"/>
          <w:marBottom w:val="0"/>
          <w:divBdr>
            <w:top w:val="none" w:sz="0" w:space="0" w:color="auto"/>
            <w:left w:val="none" w:sz="0" w:space="0" w:color="auto"/>
            <w:bottom w:val="none" w:sz="0" w:space="0" w:color="auto"/>
            <w:right w:val="none" w:sz="0" w:space="0" w:color="auto"/>
          </w:divBdr>
        </w:div>
        <w:div w:id="377629621">
          <w:marLeft w:val="0"/>
          <w:marRight w:val="0"/>
          <w:marTop w:val="0"/>
          <w:marBottom w:val="0"/>
          <w:divBdr>
            <w:top w:val="none" w:sz="0" w:space="0" w:color="auto"/>
            <w:left w:val="none" w:sz="0" w:space="0" w:color="auto"/>
            <w:bottom w:val="none" w:sz="0" w:space="0" w:color="auto"/>
            <w:right w:val="none" w:sz="0" w:space="0" w:color="auto"/>
          </w:divBdr>
        </w:div>
        <w:div w:id="377631614">
          <w:marLeft w:val="0"/>
          <w:marRight w:val="0"/>
          <w:marTop w:val="0"/>
          <w:marBottom w:val="0"/>
          <w:divBdr>
            <w:top w:val="none" w:sz="0" w:space="0" w:color="auto"/>
            <w:left w:val="none" w:sz="0" w:space="0" w:color="auto"/>
            <w:bottom w:val="none" w:sz="0" w:space="0" w:color="auto"/>
            <w:right w:val="none" w:sz="0" w:space="0" w:color="auto"/>
          </w:divBdr>
        </w:div>
        <w:div w:id="377634902">
          <w:marLeft w:val="0"/>
          <w:marRight w:val="0"/>
          <w:marTop w:val="0"/>
          <w:marBottom w:val="0"/>
          <w:divBdr>
            <w:top w:val="none" w:sz="0" w:space="0" w:color="auto"/>
            <w:left w:val="none" w:sz="0" w:space="0" w:color="auto"/>
            <w:bottom w:val="none" w:sz="0" w:space="0" w:color="auto"/>
            <w:right w:val="none" w:sz="0" w:space="0" w:color="auto"/>
          </w:divBdr>
        </w:div>
        <w:div w:id="377634924">
          <w:marLeft w:val="0"/>
          <w:marRight w:val="0"/>
          <w:marTop w:val="0"/>
          <w:marBottom w:val="0"/>
          <w:divBdr>
            <w:top w:val="none" w:sz="0" w:space="0" w:color="auto"/>
            <w:left w:val="none" w:sz="0" w:space="0" w:color="auto"/>
            <w:bottom w:val="none" w:sz="0" w:space="0" w:color="auto"/>
            <w:right w:val="none" w:sz="0" w:space="0" w:color="auto"/>
          </w:divBdr>
        </w:div>
        <w:div w:id="377703083">
          <w:marLeft w:val="0"/>
          <w:marRight w:val="0"/>
          <w:marTop w:val="0"/>
          <w:marBottom w:val="0"/>
          <w:divBdr>
            <w:top w:val="none" w:sz="0" w:space="0" w:color="auto"/>
            <w:left w:val="none" w:sz="0" w:space="0" w:color="auto"/>
            <w:bottom w:val="none" w:sz="0" w:space="0" w:color="auto"/>
            <w:right w:val="none" w:sz="0" w:space="0" w:color="auto"/>
          </w:divBdr>
        </w:div>
        <w:div w:id="377705395">
          <w:marLeft w:val="0"/>
          <w:marRight w:val="0"/>
          <w:marTop w:val="0"/>
          <w:marBottom w:val="0"/>
          <w:divBdr>
            <w:top w:val="none" w:sz="0" w:space="0" w:color="auto"/>
            <w:left w:val="none" w:sz="0" w:space="0" w:color="auto"/>
            <w:bottom w:val="none" w:sz="0" w:space="0" w:color="auto"/>
            <w:right w:val="none" w:sz="0" w:space="0" w:color="auto"/>
          </w:divBdr>
        </w:div>
        <w:div w:id="377710483">
          <w:marLeft w:val="0"/>
          <w:marRight w:val="0"/>
          <w:marTop w:val="0"/>
          <w:marBottom w:val="0"/>
          <w:divBdr>
            <w:top w:val="none" w:sz="0" w:space="0" w:color="auto"/>
            <w:left w:val="none" w:sz="0" w:space="0" w:color="auto"/>
            <w:bottom w:val="none" w:sz="0" w:space="0" w:color="auto"/>
            <w:right w:val="none" w:sz="0" w:space="0" w:color="auto"/>
          </w:divBdr>
        </w:div>
        <w:div w:id="377750064">
          <w:marLeft w:val="0"/>
          <w:marRight w:val="0"/>
          <w:marTop w:val="0"/>
          <w:marBottom w:val="300"/>
          <w:divBdr>
            <w:top w:val="single" w:sz="6" w:space="15" w:color="EDEDED"/>
            <w:left w:val="single" w:sz="6" w:space="15" w:color="EDEDED"/>
            <w:bottom w:val="single" w:sz="6" w:space="15" w:color="EDEDED"/>
            <w:right w:val="single" w:sz="6" w:space="15" w:color="EDEDED"/>
          </w:divBdr>
        </w:div>
        <w:div w:id="377750784">
          <w:marLeft w:val="0"/>
          <w:marRight w:val="0"/>
          <w:marTop w:val="0"/>
          <w:marBottom w:val="0"/>
          <w:divBdr>
            <w:top w:val="none" w:sz="0" w:space="0" w:color="auto"/>
            <w:left w:val="none" w:sz="0" w:space="0" w:color="auto"/>
            <w:bottom w:val="none" w:sz="0" w:space="0" w:color="auto"/>
            <w:right w:val="none" w:sz="0" w:space="0" w:color="auto"/>
          </w:divBdr>
        </w:div>
        <w:div w:id="377778170">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377781061">
          <w:marLeft w:val="0"/>
          <w:marRight w:val="0"/>
          <w:marTop w:val="0"/>
          <w:marBottom w:val="0"/>
          <w:divBdr>
            <w:top w:val="none" w:sz="0" w:space="0" w:color="auto"/>
            <w:left w:val="none" w:sz="0" w:space="0" w:color="auto"/>
            <w:bottom w:val="none" w:sz="0" w:space="0" w:color="auto"/>
            <w:right w:val="none" w:sz="0" w:space="0" w:color="auto"/>
          </w:divBdr>
        </w:div>
        <w:div w:id="377781247">
          <w:marLeft w:val="0"/>
          <w:marRight w:val="0"/>
          <w:marTop w:val="0"/>
          <w:marBottom w:val="0"/>
          <w:divBdr>
            <w:top w:val="none" w:sz="0" w:space="0" w:color="auto"/>
            <w:left w:val="none" w:sz="0" w:space="0" w:color="auto"/>
            <w:bottom w:val="none" w:sz="0" w:space="0" w:color="auto"/>
            <w:right w:val="none" w:sz="0" w:space="0" w:color="auto"/>
          </w:divBdr>
        </w:div>
        <w:div w:id="377781516">
          <w:marLeft w:val="0"/>
          <w:marRight w:val="0"/>
          <w:marTop w:val="0"/>
          <w:marBottom w:val="300"/>
          <w:divBdr>
            <w:top w:val="single" w:sz="6" w:space="15" w:color="EDEDED"/>
            <w:left w:val="single" w:sz="6" w:space="15" w:color="EDEDED"/>
            <w:bottom w:val="single" w:sz="6" w:space="15" w:color="EDEDED"/>
            <w:right w:val="single" w:sz="6" w:space="15" w:color="EDEDED"/>
          </w:divBdr>
        </w:div>
        <w:div w:id="377824814">
          <w:marLeft w:val="0"/>
          <w:marRight w:val="0"/>
          <w:marTop w:val="0"/>
          <w:marBottom w:val="0"/>
          <w:divBdr>
            <w:top w:val="none" w:sz="0" w:space="0" w:color="auto"/>
            <w:left w:val="none" w:sz="0" w:space="0" w:color="auto"/>
            <w:bottom w:val="none" w:sz="0" w:space="0" w:color="auto"/>
            <w:right w:val="none" w:sz="0" w:space="0" w:color="auto"/>
          </w:divBdr>
          <w:divsChild>
            <w:div w:id="3089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895337">
          <w:marLeft w:val="0"/>
          <w:marRight w:val="0"/>
          <w:marTop w:val="300"/>
          <w:marBottom w:val="0"/>
          <w:divBdr>
            <w:top w:val="none" w:sz="0" w:space="0" w:color="auto"/>
            <w:left w:val="none" w:sz="0" w:space="0" w:color="auto"/>
            <w:bottom w:val="none" w:sz="0" w:space="0" w:color="auto"/>
            <w:right w:val="none" w:sz="0" w:space="0" w:color="auto"/>
          </w:divBdr>
        </w:div>
        <w:div w:id="377897512">
          <w:marLeft w:val="0"/>
          <w:marRight w:val="0"/>
          <w:marTop w:val="300"/>
          <w:marBottom w:val="0"/>
          <w:divBdr>
            <w:top w:val="none" w:sz="0" w:space="0" w:color="auto"/>
            <w:left w:val="none" w:sz="0" w:space="0" w:color="auto"/>
            <w:bottom w:val="none" w:sz="0" w:space="0" w:color="auto"/>
            <w:right w:val="none" w:sz="0" w:space="0" w:color="auto"/>
          </w:divBdr>
        </w:div>
        <w:div w:id="377897642">
          <w:marLeft w:val="0"/>
          <w:marRight w:val="0"/>
          <w:marTop w:val="0"/>
          <w:marBottom w:val="300"/>
          <w:divBdr>
            <w:top w:val="single" w:sz="6" w:space="15" w:color="EDEDED"/>
            <w:left w:val="single" w:sz="6" w:space="15" w:color="EDEDED"/>
            <w:bottom w:val="single" w:sz="6" w:space="15" w:color="EDEDED"/>
            <w:right w:val="single" w:sz="6" w:space="15" w:color="EDEDED"/>
          </w:divBdr>
        </w:div>
        <w:div w:id="377971366">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
        <w:div w:id="378015958">
          <w:marLeft w:val="0"/>
          <w:marRight w:val="0"/>
          <w:marTop w:val="0"/>
          <w:marBottom w:val="0"/>
          <w:divBdr>
            <w:top w:val="none" w:sz="0" w:space="0" w:color="auto"/>
            <w:left w:val="none" w:sz="0" w:space="0" w:color="auto"/>
            <w:bottom w:val="none" w:sz="0" w:space="0" w:color="auto"/>
            <w:right w:val="none" w:sz="0" w:space="0" w:color="auto"/>
          </w:divBdr>
        </w:div>
        <w:div w:id="378016435">
          <w:marLeft w:val="0"/>
          <w:marRight w:val="0"/>
          <w:marTop w:val="0"/>
          <w:marBottom w:val="0"/>
          <w:divBdr>
            <w:top w:val="none" w:sz="0" w:space="0" w:color="auto"/>
            <w:left w:val="none" w:sz="0" w:space="0" w:color="auto"/>
            <w:bottom w:val="none" w:sz="0" w:space="0" w:color="auto"/>
            <w:right w:val="none" w:sz="0" w:space="0" w:color="auto"/>
          </w:divBdr>
        </w:div>
        <w:div w:id="378017330">
          <w:marLeft w:val="0"/>
          <w:marRight w:val="0"/>
          <w:marTop w:val="0"/>
          <w:marBottom w:val="300"/>
          <w:divBdr>
            <w:top w:val="single" w:sz="6" w:space="15" w:color="EDEDED"/>
            <w:left w:val="single" w:sz="6" w:space="15" w:color="EDEDED"/>
            <w:bottom w:val="single" w:sz="6" w:space="15" w:color="EDEDED"/>
            <w:right w:val="single" w:sz="6" w:space="15" w:color="EDEDED"/>
          </w:divBdr>
        </w:div>
        <w:div w:id="378018657">
          <w:marLeft w:val="0"/>
          <w:marRight w:val="0"/>
          <w:marTop w:val="0"/>
          <w:marBottom w:val="0"/>
          <w:divBdr>
            <w:top w:val="none" w:sz="0" w:space="0" w:color="auto"/>
            <w:left w:val="none" w:sz="0" w:space="0" w:color="auto"/>
            <w:bottom w:val="none" w:sz="0" w:space="0" w:color="auto"/>
            <w:right w:val="none" w:sz="0" w:space="0" w:color="auto"/>
          </w:divBdr>
        </w:div>
        <w:div w:id="378019140">
          <w:marLeft w:val="0"/>
          <w:marRight w:val="0"/>
          <w:marTop w:val="0"/>
          <w:marBottom w:val="0"/>
          <w:divBdr>
            <w:top w:val="none" w:sz="0" w:space="0" w:color="auto"/>
            <w:left w:val="none" w:sz="0" w:space="0" w:color="auto"/>
            <w:bottom w:val="none" w:sz="0" w:space="0" w:color="auto"/>
            <w:right w:val="none" w:sz="0" w:space="0" w:color="auto"/>
          </w:divBdr>
        </w:div>
        <w:div w:id="378019545">
          <w:marLeft w:val="0"/>
          <w:marRight w:val="0"/>
          <w:marTop w:val="0"/>
          <w:marBottom w:val="0"/>
          <w:divBdr>
            <w:top w:val="none" w:sz="0" w:space="0" w:color="auto"/>
            <w:left w:val="none" w:sz="0" w:space="0" w:color="auto"/>
            <w:bottom w:val="none" w:sz="0" w:space="0" w:color="auto"/>
            <w:right w:val="none" w:sz="0" w:space="0" w:color="auto"/>
          </w:divBdr>
        </w:div>
        <w:div w:id="378091513">
          <w:marLeft w:val="0"/>
          <w:marRight w:val="0"/>
          <w:marTop w:val="300"/>
          <w:marBottom w:val="0"/>
          <w:divBdr>
            <w:top w:val="none" w:sz="0" w:space="0" w:color="auto"/>
            <w:left w:val="none" w:sz="0" w:space="0" w:color="auto"/>
            <w:bottom w:val="none" w:sz="0" w:space="0" w:color="auto"/>
            <w:right w:val="none" w:sz="0" w:space="0" w:color="auto"/>
          </w:divBdr>
        </w:div>
        <w:div w:id="378093003">
          <w:marLeft w:val="0"/>
          <w:marRight w:val="0"/>
          <w:marTop w:val="300"/>
          <w:marBottom w:val="0"/>
          <w:divBdr>
            <w:top w:val="none" w:sz="0" w:space="0" w:color="auto"/>
            <w:left w:val="none" w:sz="0" w:space="0" w:color="auto"/>
            <w:bottom w:val="none" w:sz="0" w:space="0" w:color="auto"/>
            <w:right w:val="none" w:sz="0" w:space="0" w:color="auto"/>
          </w:divBdr>
        </w:div>
        <w:div w:id="378094685">
          <w:marLeft w:val="0"/>
          <w:marRight w:val="0"/>
          <w:marTop w:val="0"/>
          <w:marBottom w:val="0"/>
          <w:divBdr>
            <w:top w:val="none" w:sz="0" w:space="0" w:color="auto"/>
            <w:left w:val="none" w:sz="0" w:space="0" w:color="auto"/>
            <w:bottom w:val="none" w:sz="0" w:space="0" w:color="auto"/>
            <w:right w:val="none" w:sz="0" w:space="0" w:color="auto"/>
          </w:divBdr>
        </w:div>
        <w:div w:id="378096704">
          <w:marLeft w:val="0"/>
          <w:marRight w:val="0"/>
          <w:marTop w:val="0"/>
          <w:marBottom w:val="300"/>
          <w:divBdr>
            <w:top w:val="single" w:sz="6" w:space="15" w:color="EDEDED"/>
            <w:left w:val="single" w:sz="6" w:space="15" w:color="EDEDED"/>
            <w:bottom w:val="single" w:sz="6" w:space="15" w:color="EDEDED"/>
            <w:right w:val="single" w:sz="6" w:space="15" w:color="EDEDED"/>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78166223">
          <w:marLeft w:val="0"/>
          <w:marRight w:val="0"/>
          <w:marTop w:val="0"/>
          <w:marBottom w:val="0"/>
          <w:divBdr>
            <w:top w:val="none" w:sz="0" w:space="0" w:color="auto"/>
            <w:left w:val="none" w:sz="0" w:space="0" w:color="auto"/>
            <w:bottom w:val="none" w:sz="0" w:space="0" w:color="auto"/>
            <w:right w:val="none" w:sz="0" w:space="0" w:color="auto"/>
          </w:divBdr>
        </w:div>
        <w:div w:id="378168729">
          <w:marLeft w:val="0"/>
          <w:marRight w:val="0"/>
          <w:marTop w:val="0"/>
          <w:marBottom w:val="0"/>
          <w:divBdr>
            <w:top w:val="none" w:sz="0" w:space="0" w:color="auto"/>
            <w:left w:val="none" w:sz="0" w:space="0" w:color="auto"/>
            <w:bottom w:val="none" w:sz="0" w:space="0" w:color="auto"/>
            <w:right w:val="none" w:sz="0" w:space="0" w:color="auto"/>
          </w:divBdr>
        </w:div>
        <w:div w:id="378169067">
          <w:marLeft w:val="0"/>
          <w:marRight w:val="0"/>
          <w:marTop w:val="0"/>
          <w:marBottom w:val="0"/>
          <w:divBdr>
            <w:top w:val="none" w:sz="0" w:space="0" w:color="auto"/>
            <w:left w:val="none" w:sz="0" w:space="0" w:color="auto"/>
            <w:bottom w:val="none" w:sz="0" w:space="0" w:color="auto"/>
            <w:right w:val="none" w:sz="0" w:space="0" w:color="auto"/>
          </w:divBdr>
        </w:div>
        <w:div w:id="378208332">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78212873">
          <w:marLeft w:val="0"/>
          <w:marRight w:val="0"/>
          <w:marTop w:val="0"/>
          <w:marBottom w:val="0"/>
          <w:divBdr>
            <w:top w:val="none" w:sz="0" w:space="0" w:color="auto"/>
            <w:left w:val="none" w:sz="0" w:space="0" w:color="auto"/>
            <w:bottom w:val="none" w:sz="0" w:space="0" w:color="auto"/>
            <w:right w:val="none" w:sz="0" w:space="0" w:color="auto"/>
          </w:divBdr>
        </w:div>
        <w:div w:id="378214039">
          <w:marLeft w:val="0"/>
          <w:marRight w:val="0"/>
          <w:marTop w:val="0"/>
          <w:marBottom w:val="0"/>
          <w:divBdr>
            <w:top w:val="none" w:sz="0" w:space="0" w:color="auto"/>
            <w:left w:val="none" w:sz="0" w:space="0" w:color="auto"/>
            <w:bottom w:val="none" w:sz="0" w:space="0" w:color="auto"/>
            <w:right w:val="none" w:sz="0" w:space="0" w:color="auto"/>
          </w:divBdr>
        </w:div>
        <w:div w:id="378282009">
          <w:marLeft w:val="0"/>
          <w:marRight w:val="0"/>
          <w:marTop w:val="0"/>
          <w:marBottom w:val="0"/>
          <w:divBdr>
            <w:top w:val="none" w:sz="0" w:space="0" w:color="auto"/>
            <w:left w:val="none" w:sz="0" w:space="0" w:color="auto"/>
            <w:bottom w:val="none" w:sz="0" w:space="0" w:color="auto"/>
            <w:right w:val="none" w:sz="0" w:space="0" w:color="auto"/>
          </w:divBdr>
        </w:div>
        <w:div w:id="378288322">
          <w:marLeft w:val="0"/>
          <w:marRight w:val="0"/>
          <w:marTop w:val="0"/>
          <w:marBottom w:val="0"/>
          <w:divBdr>
            <w:top w:val="none" w:sz="0" w:space="0" w:color="auto"/>
            <w:left w:val="none" w:sz="0" w:space="0" w:color="auto"/>
            <w:bottom w:val="none" w:sz="0" w:space="0" w:color="auto"/>
            <w:right w:val="none" w:sz="0" w:space="0" w:color="auto"/>
          </w:divBdr>
        </w:div>
        <w:div w:id="378288932">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378363759">
          <w:marLeft w:val="0"/>
          <w:marRight w:val="0"/>
          <w:marTop w:val="0"/>
          <w:marBottom w:val="0"/>
          <w:divBdr>
            <w:top w:val="none" w:sz="0" w:space="0" w:color="auto"/>
            <w:left w:val="none" w:sz="0" w:space="0" w:color="auto"/>
            <w:bottom w:val="none" w:sz="0" w:space="0" w:color="auto"/>
            <w:right w:val="none" w:sz="0" w:space="0" w:color="auto"/>
          </w:divBdr>
        </w:div>
        <w:div w:id="378405495">
          <w:marLeft w:val="0"/>
          <w:marRight w:val="0"/>
          <w:marTop w:val="0"/>
          <w:marBottom w:val="0"/>
          <w:divBdr>
            <w:top w:val="none" w:sz="0" w:space="0" w:color="auto"/>
            <w:left w:val="none" w:sz="0" w:space="0" w:color="auto"/>
            <w:bottom w:val="none" w:sz="0" w:space="0" w:color="auto"/>
            <w:right w:val="none" w:sz="0" w:space="0" w:color="auto"/>
          </w:divBdr>
        </w:div>
        <w:div w:id="378407328">
          <w:marLeft w:val="0"/>
          <w:marRight w:val="0"/>
          <w:marTop w:val="0"/>
          <w:marBottom w:val="300"/>
          <w:divBdr>
            <w:top w:val="single" w:sz="6" w:space="15" w:color="EDEDED"/>
            <w:left w:val="single" w:sz="6" w:space="15" w:color="EDEDED"/>
            <w:bottom w:val="single" w:sz="6" w:space="15" w:color="EDEDED"/>
            <w:right w:val="single" w:sz="6" w:space="15" w:color="EDEDED"/>
          </w:divBdr>
        </w:div>
        <w:div w:id="378407856">
          <w:marLeft w:val="0"/>
          <w:marRight w:val="0"/>
          <w:marTop w:val="0"/>
          <w:marBottom w:val="0"/>
          <w:divBdr>
            <w:top w:val="none" w:sz="0" w:space="0" w:color="auto"/>
            <w:left w:val="none" w:sz="0" w:space="0" w:color="auto"/>
            <w:bottom w:val="none" w:sz="0" w:space="0" w:color="auto"/>
            <w:right w:val="none" w:sz="0" w:space="0" w:color="auto"/>
          </w:divBdr>
        </w:div>
        <w:div w:id="378432456">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435895">
          <w:marLeft w:val="0"/>
          <w:marRight w:val="0"/>
          <w:marTop w:val="0"/>
          <w:marBottom w:val="0"/>
          <w:divBdr>
            <w:top w:val="none" w:sz="0" w:space="0" w:color="auto"/>
            <w:left w:val="none" w:sz="0" w:space="0" w:color="auto"/>
            <w:bottom w:val="none" w:sz="0" w:space="0" w:color="auto"/>
            <w:right w:val="none" w:sz="0" w:space="0" w:color="auto"/>
          </w:divBdr>
        </w:div>
        <w:div w:id="378474709">
          <w:marLeft w:val="0"/>
          <w:marRight w:val="0"/>
          <w:marTop w:val="0"/>
          <w:marBottom w:val="0"/>
          <w:divBdr>
            <w:top w:val="none" w:sz="0" w:space="0" w:color="auto"/>
            <w:left w:val="none" w:sz="0" w:space="0" w:color="auto"/>
            <w:bottom w:val="none" w:sz="0" w:space="0" w:color="auto"/>
            <w:right w:val="none" w:sz="0" w:space="0" w:color="auto"/>
          </w:divBdr>
        </w:div>
        <w:div w:id="378475203">
          <w:marLeft w:val="0"/>
          <w:marRight w:val="0"/>
          <w:marTop w:val="0"/>
          <w:marBottom w:val="0"/>
          <w:divBdr>
            <w:top w:val="none" w:sz="0" w:space="0" w:color="auto"/>
            <w:left w:val="none" w:sz="0" w:space="0" w:color="auto"/>
            <w:bottom w:val="none" w:sz="0" w:space="0" w:color="auto"/>
            <w:right w:val="none" w:sz="0" w:space="0" w:color="auto"/>
          </w:divBdr>
          <w:divsChild>
            <w:div w:id="258830928">
              <w:marLeft w:val="0"/>
              <w:marRight w:val="0"/>
              <w:marTop w:val="0"/>
              <w:marBottom w:val="0"/>
              <w:divBdr>
                <w:top w:val="none" w:sz="0" w:space="0" w:color="auto"/>
                <w:left w:val="none" w:sz="0" w:space="0" w:color="auto"/>
                <w:bottom w:val="none" w:sz="0" w:space="0" w:color="auto"/>
                <w:right w:val="none" w:sz="0" w:space="0" w:color="auto"/>
              </w:divBdr>
            </w:div>
          </w:divsChild>
        </w:div>
        <w:div w:id="378476942">
          <w:marLeft w:val="0"/>
          <w:marRight w:val="0"/>
          <w:marTop w:val="0"/>
          <w:marBottom w:val="300"/>
          <w:divBdr>
            <w:top w:val="single" w:sz="6" w:space="15" w:color="EDEDED"/>
            <w:left w:val="single" w:sz="6" w:space="15" w:color="EDEDED"/>
            <w:bottom w:val="single" w:sz="6" w:space="15" w:color="EDEDED"/>
            <w:right w:val="single" w:sz="6" w:space="15" w:color="EDEDED"/>
          </w:divBdr>
        </w:div>
        <w:div w:id="378480141">
          <w:marLeft w:val="0"/>
          <w:marRight w:val="0"/>
          <w:marTop w:val="0"/>
          <w:marBottom w:val="300"/>
          <w:divBdr>
            <w:top w:val="single" w:sz="6" w:space="15" w:color="EDEDED"/>
            <w:left w:val="single" w:sz="6" w:space="15" w:color="EDEDED"/>
            <w:bottom w:val="single" w:sz="6" w:space="15" w:color="EDEDED"/>
            <w:right w:val="single" w:sz="6" w:space="15" w:color="EDEDED"/>
          </w:divBdr>
        </w:div>
        <w:div w:id="378550986">
          <w:marLeft w:val="0"/>
          <w:marRight w:val="0"/>
          <w:marTop w:val="0"/>
          <w:marBottom w:val="0"/>
          <w:divBdr>
            <w:top w:val="none" w:sz="0" w:space="0" w:color="auto"/>
            <w:left w:val="none" w:sz="0" w:space="0" w:color="auto"/>
            <w:bottom w:val="none" w:sz="0" w:space="0" w:color="auto"/>
            <w:right w:val="none" w:sz="0" w:space="0" w:color="auto"/>
          </w:divBdr>
        </w:div>
        <w:div w:id="378552537">
          <w:marLeft w:val="0"/>
          <w:marRight w:val="0"/>
          <w:marTop w:val="0"/>
          <w:marBottom w:val="0"/>
          <w:divBdr>
            <w:top w:val="none" w:sz="0" w:space="0" w:color="auto"/>
            <w:left w:val="none" w:sz="0" w:space="0" w:color="auto"/>
            <w:bottom w:val="none" w:sz="0" w:space="0" w:color="auto"/>
            <w:right w:val="none" w:sz="0" w:space="0" w:color="auto"/>
          </w:divBdr>
        </w:div>
        <w:div w:id="378552593">
          <w:marLeft w:val="0"/>
          <w:marRight w:val="0"/>
          <w:marTop w:val="0"/>
          <w:marBottom w:val="300"/>
          <w:divBdr>
            <w:top w:val="single" w:sz="6" w:space="15" w:color="EDEDED"/>
            <w:left w:val="single" w:sz="6" w:space="15" w:color="EDEDED"/>
            <w:bottom w:val="single" w:sz="6" w:space="15" w:color="EDEDED"/>
            <w:right w:val="single" w:sz="6" w:space="15" w:color="EDEDED"/>
          </w:divBdr>
        </w:div>
        <w:div w:id="378557974">
          <w:marLeft w:val="0"/>
          <w:marRight w:val="0"/>
          <w:marTop w:val="0"/>
          <w:marBottom w:val="0"/>
          <w:divBdr>
            <w:top w:val="none" w:sz="0" w:space="0" w:color="auto"/>
            <w:left w:val="none" w:sz="0" w:space="0" w:color="auto"/>
            <w:bottom w:val="none" w:sz="0" w:space="0" w:color="auto"/>
            <w:right w:val="none" w:sz="0" w:space="0" w:color="auto"/>
          </w:divBdr>
        </w:div>
        <w:div w:id="378558950">
          <w:marLeft w:val="0"/>
          <w:marRight w:val="0"/>
          <w:marTop w:val="0"/>
          <w:marBottom w:val="0"/>
          <w:divBdr>
            <w:top w:val="none" w:sz="0" w:space="0" w:color="auto"/>
            <w:left w:val="none" w:sz="0" w:space="0" w:color="auto"/>
            <w:bottom w:val="none" w:sz="0" w:space="0" w:color="auto"/>
            <w:right w:val="none" w:sz="0" w:space="0" w:color="auto"/>
          </w:divBdr>
        </w:div>
        <w:div w:id="378628928">
          <w:marLeft w:val="0"/>
          <w:marRight w:val="0"/>
          <w:marTop w:val="300"/>
          <w:marBottom w:val="0"/>
          <w:divBdr>
            <w:top w:val="none" w:sz="0" w:space="0" w:color="auto"/>
            <w:left w:val="none" w:sz="0" w:space="0" w:color="auto"/>
            <w:bottom w:val="none" w:sz="0" w:space="0" w:color="auto"/>
            <w:right w:val="none" w:sz="0" w:space="0" w:color="auto"/>
          </w:divBdr>
        </w:div>
        <w:div w:id="378631159">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78667716">
          <w:marLeft w:val="0"/>
          <w:marRight w:val="0"/>
          <w:marTop w:val="0"/>
          <w:marBottom w:val="0"/>
          <w:divBdr>
            <w:top w:val="none" w:sz="0" w:space="0" w:color="auto"/>
            <w:left w:val="none" w:sz="0" w:space="0" w:color="auto"/>
            <w:bottom w:val="none" w:sz="0" w:space="0" w:color="auto"/>
            <w:right w:val="none" w:sz="0" w:space="0" w:color="auto"/>
          </w:divBdr>
        </w:div>
        <w:div w:id="378667795">
          <w:marLeft w:val="0"/>
          <w:marRight w:val="0"/>
          <w:marTop w:val="0"/>
          <w:marBottom w:val="0"/>
          <w:divBdr>
            <w:top w:val="none" w:sz="0" w:space="0" w:color="auto"/>
            <w:left w:val="none" w:sz="0" w:space="0" w:color="auto"/>
            <w:bottom w:val="none" w:sz="0" w:space="0" w:color="auto"/>
            <w:right w:val="none" w:sz="0" w:space="0" w:color="auto"/>
          </w:divBdr>
        </w:div>
        <w:div w:id="378670836">
          <w:marLeft w:val="0"/>
          <w:marRight w:val="0"/>
          <w:marTop w:val="0"/>
          <w:marBottom w:val="0"/>
          <w:divBdr>
            <w:top w:val="none" w:sz="0" w:space="0" w:color="auto"/>
            <w:left w:val="none" w:sz="0" w:space="0" w:color="auto"/>
            <w:bottom w:val="none" w:sz="0" w:space="0" w:color="auto"/>
            <w:right w:val="none" w:sz="0" w:space="0" w:color="auto"/>
          </w:divBdr>
        </w:div>
        <w:div w:id="378672891">
          <w:marLeft w:val="0"/>
          <w:marRight w:val="0"/>
          <w:marTop w:val="0"/>
          <w:marBottom w:val="0"/>
          <w:divBdr>
            <w:top w:val="none" w:sz="0" w:space="0" w:color="auto"/>
            <w:left w:val="none" w:sz="0" w:space="0" w:color="auto"/>
            <w:bottom w:val="none" w:sz="0" w:space="0" w:color="auto"/>
            <w:right w:val="none" w:sz="0" w:space="0" w:color="auto"/>
          </w:divBdr>
        </w:div>
        <w:div w:id="378673679">
          <w:marLeft w:val="0"/>
          <w:marRight w:val="0"/>
          <w:marTop w:val="0"/>
          <w:marBottom w:val="0"/>
          <w:divBdr>
            <w:top w:val="none" w:sz="0" w:space="0" w:color="auto"/>
            <w:left w:val="none" w:sz="0" w:space="0" w:color="auto"/>
            <w:bottom w:val="none" w:sz="0" w:space="0" w:color="auto"/>
            <w:right w:val="none" w:sz="0" w:space="0" w:color="auto"/>
          </w:divBdr>
        </w:div>
        <w:div w:id="378674198">
          <w:marLeft w:val="0"/>
          <w:marRight w:val="0"/>
          <w:marTop w:val="300"/>
          <w:marBottom w:val="0"/>
          <w:divBdr>
            <w:top w:val="none" w:sz="0" w:space="0" w:color="auto"/>
            <w:left w:val="none" w:sz="0" w:space="0" w:color="auto"/>
            <w:bottom w:val="none" w:sz="0" w:space="0" w:color="auto"/>
            <w:right w:val="none" w:sz="0" w:space="0" w:color="auto"/>
          </w:divBdr>
          <w:divsChild>
            <w:div w:id="260718817">
              <w:marLeft w:val="0"/>
              <w:marRight w:val="0"/>
              <w:marTop w:val="0"/>
              <w:marBottom w:val="0"/>
              <w:divBdr>
                <w:top w:val="none" w:sz="0" w:space="0" w:color="auto"/>
                <w:left w:val="none" w:sz="0" w:space="0" w:color="auto"/>
                <w:bottom w:val="none" w:sz="0" w:space="0" w:color="auto"/>
                <w:right w:val="none" w:sz="0" w:space="0" w:color="auto"/>
              </w:divBdr>
              <w:divsChild>
                <w:div w:id="18055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4837">
          <w:marLeft w:val="0"/>
          <w:marRight w:val="0"/>
          <w:marTop w:val="0"/>
          <w:marBottom w:val="0"/>
          <w:divBdr>
            <w:top w:val="none" w:sz="0" w:space="0" w:color="auto"/>
            <w:left w:val="none" w:sz="0" w:space="0" w:color="auto"/>
            <w:bottom w:val="none" w:sz="0" w:space="0" w:color="auto"/>
            <w:right w:val="none" w:sz="0" w:space="0" w:color="auto"/>
          </w:divBdr>
        </w:div>
        <w:div w:id="378675113">
          <w:marLeft w:val="0"/>
          <w:marRight w:val="0"/>
          <w:marTop w:val="0"/>
          <w:marBottom w:val="0"/>
          <w:divBdr>
            <w:top w:val="none" w:sz="0" w:space="0" w:color="auto"/>
            <w:left w:val="none" w:sz="0" w:space="0" w:color="auto"/>
            <w:bottom w:val="none" w:sz="0" w:space="0" w:color="auto"/>
            <w:right w:val="none" w:sz="0" w:space="0" w:color="auto"/>
          </w:divBdr>
        </w:div>
        <w:div w:id="378676622">
          <w:marLeft w:val="0"/>
          <w:marRight w:val="0"/>
          <w:marTop w:val="0"/>
          <w:marBottom w:val="300"/>
          <w:divBdr>
            <w:top w:val="single" w:sz="6" w:space="15" w:color="EDEDED"/>
            <w:left w:val="single" w:sz="6" w:space="15" w:color="EDEDED"/>
            <w:bottom w:val="single" w:sz="6" w:space="15" w:color="EDEDED"/>
            <w:right w:val="single" w:sz="6" w:space="15" w:color="EDEDED"/>
          </w:divBdr>
        </w:div>
        <w:div w:id="378747715">
          <w:marLeft w:val="0"/>
          <w:marRight w:val="0"/>
          <w:marTop w:val="0"/>
          <w:marBottom w:val="0"/>
          <w:divBdr>
            <w:top w:val="none" w:sz="0" w:space="0" w:color="auto"/>
            <w:left w:val="none" w:sz="0" w:space="0" w:color="auto"/>
            <w:bottom w:val="none" w:sz="0" w:space="0" w:color="auto"/>
            <w:right w:val="none" w:sz="0" w:space="0" w:color="auto"/>
          </w:divBdr>
        </w:div>
        <w:div w:id="378749216">
          <w:marLeft w:val="0"/>
          <w:marRight w:val="0"/>
          <w:marTop w:val="0"/>
          <w:marBottom w:val="0"/>
          <w:divBdr>
            <w:top w:val="none" w:sz="0" w:space="0" w:color="auto"/>
            <w:left w:val="none" w:sz="0" w:space="0" w:color="auto"/>
            <w:bottom w:val="none" w:sz="0" w:space="0" w:color="auto"/>
            <w:right w:val="none" w:sz="0" w:space="0" w:color="auto"/>
          </w:divBdr>
        </w:div>
        <w:div w:id="378749431">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
        <w:div w:id="378819038">
          <w:marLeft w:val="0"/>
          <w:marRight w:val="0"/>
          <w:marTop w:val="0"/>
          <w:marBottom w:val="0"/>
          <w:divBdr>
            <w:top w:val="none" w:sz="0" w:space="0" w:color="auto"/>
            <w:left w:val="none" w:sz="0" w:space="0" w:color="auto"/>
            <w:bottom w:val="none" w:sz="0" w:space="0" w:color="auto"/>
            <w:right w:val="none" w:sz="0" w:space="0" w:color="auto"/>
          </w:divBdr>
        </w:div>
        <w:div w:id="378820722">
          <w:marLeft w:val="0"/>
          <w:marRight w:val="0"/>
          <w:marTop w:val="0"/>
          <w:marBottom w:val="0"/>
          <w:divBdr>
            <w:top w:val="none" w:sz="0" w:space="0" w:color="auto"/>
            <w:left w:val="none" w:sz="0" w:space="0" w:color="auto"/>
            <w:bottom w:val="none" w:sz="0" w:space="0" w:color="auto"/>
            <w:right w:val="none" w:sz="0" w:space="0" w:color="auto"/>
          </w:divBdr>
        </w:div>
        <w:div w:id="378824984">
          <w:marLeft w:val="0"/>
          <w:marRight w:val="0"/>
          <w:marTop w:val="0"/>
          <w:marBottom w:val="0"/>
          <w:divBdr>
            <w:top w:val="none" w:sz="0" w:space="0" w:color="auto"/>
            <w:left w:val="none" w:sz="0" w:space="0" w:color="auto"/>
            <w:bottom w:val="none" w:sz="0" w:space="0" w:color="auto"/>
            <w:right w:val="none" w:sz="0" w:space="0" w:color="auto"/>
          </w:divBdr>
        </w:div>
        <w:div w:id="378827747">
          <w:marLeft w:val="0"/>
          <w:marRight w:val="0"/>
          <w:marTop w:val="300"/>
          <w:marBottom w:val="0"/>
          <w:divBdr>
            <w:top w:val="none" w:sz="0" w:space="0" w:color="auto"/>
            <w:left w:val="none" w:sz="0" w:space="0" w:color="auto"/>
            <w:bottom w:val="none" w:sz="0" w:space="0" w:color="auto"/>
            <w:right w:val="none" w:sz="0" w:space="0" w:color="auto"/>
          </w:divBdr>
        </w:div>
        <w:div w:id="378864214">
          <w:marLeft w:val="0"/>
          <w:marRight w:val="0"/>
          <w:marTop w:val="0"/>
          <w:marBottom w:val="0"/>
          <w:divBdr>
            <w:top w:val="none" w:sz="0" w:space="0" w:color="auto"/>
            <w:left w:val="none" w:sz="0" w:space="0" w:color="auto"/>
            <w:bottom w:val="none" w:sz="0" w:space="0" w:color="auto"/>
            <w:right w:val="none" w:sz="0" w:space="0" w:color="auto"/>
          </w:divBdr>
        </w:div>
        <w:div w:id="378864908">
          <w:marLeft w:val="0"/>
          <w:marRight w:val="0"/>
          <w:marTop w:val="0"/>
          <w:marBottom w:val="0"/>
          <w:divBdr>
            <w:top w:val="none" w:sz="0" w:space="0" w:color="auto"/>
            <w:left w:val="none" w:sz="0" w:space="0" w:color="auto"/>
            <w:bottom w:val="none" w:sz="0" w:space="0" w:color="auto"/>
            <w:right w:val="none" w:sz="0" w:space="0" w:color="auto"/>
          </w:divBdr>
        </w:div>
        <w:div w:id="378866036">
          <w:marLeft w:val="0"/>
          <w:marRight w:val="0"/>
          <w:marTop w:val="0"/>
          <w:marBottom w:val="0"/>
          <w:divBdr>
            <w:top w:val="none" w:sz="0" w:space="0" w:color="auto"/>
            <w:left w:val="none" w:sz="0" w:space="0" w:color="auto"/>
            <w:bottom w:val="none" w:sz="0" w:space="0" w:color="auto"/>
            <w:right w:val="none" w:sz="0" w:space="0" w:color="auto"/>
          </w:divBdr>
        </w:div>
        <w:div w:id="378893432">
          <w:marLeft w:val="0"/>
          <w:marRight w:val="0"/>
          <w:marTop w:val="0"/>
          <w:marBottom w:val="0"/>
          <w:divBdr>
            <w:top w:val="none" w:sz="0" w:space="0" w:color="auto"/>
            <w:left w:val="none" w:sz="0" w:space="0" w:color="auto"/>
            <w:bottom w:val="none" w:sz="0" w:space="0" w:color="auto"/>
            <w:right w:val="none" w:sz="0" w:space="0" w:color="auto"/>
          </w:divBdr>
        </w:div>
        <w:div w:id="378894820">
          <w:marLeft w:val="0"/>
          <w:marRight w:val="0"/>
          <w:marTop w:val="0"/>
          <w:marBottom w:val="0"/>
          <w:divBdr>
            <w:top w:val="none" w:sz="0" w:space="0" w:color="auto"/>
            <w:left w:val="none" w:sz="0" w:space="0" w:color="auto"/>
            <w:bottom w:val="none" w:sz="0" w:space="0" w:color="auto"/>
            <w:right w:val="none" w:sz="0" w:space="0" w:color="auto"/>
          </w:divBdr>
        </w:div>
        <w:div w:id="378936544">
          <w:marLeft w:val="0"/>
          <w:marRight w:val="0"/>
          <w:marTop w:val="0"/>
          <w:marBottom w:val="0"/>
          <w:divBdr>
            <w:top w:val="none" w:sz="0" w:space="0" w:color="auto"/>
            <w:left w:val="none" w:sz="0" w:space="0" w:color="auto"/>
            <w:bottom w:val="none" w:sz="0" w:space="0" w:color="auto"/>
            <w:right w:val="none" w:sz="0" w:space="0" w:color="auto"/>
          </w:divBdr>
        </w:div>
        <w:div w:id="378943551">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
        <w:div w:id="378945162">
          <w:marLeft w:val="0"/>
          <w:marRight w:val="0"/>
          <w:marTop w:val="0"/>
          <w:marBottom w:val="0"/>
          <w:divBdr>
            <w:top w:val="none" w:sz="0" w:space="0" w:color="auto"/>
            <w:left w:val="none" w:sz="0" w:space="0" w:color="auto"/>
            <w:bottom w:val="none" w:sz="0" w:space="0" w:color="auto"/>
            <w:right w:val="none" w:sz="0" w:space="0" w:color="auto"/>
          </w:divBdr>
        </w:div>
        <w:div w:id="379011783">
          <w:marLeft w:val="0"/>
          <w:marRight w:val="0"/>
          <w:marTop w:val="0"/>
          <w:marBottom w:val="0"/>
          <w:divBdr>
            <w:top w:val="none" w:sz="0" w:space="0" w:color="auto"/>
            <w:left w:val="none" w:sz="0" w:space="0" w:color="auto"/>
            <w:bottom w:val="none" w:sz="0" w:space="0" w:color="auto"/>
            <w:right w:val="none" w:sz="0" w:space="0" w:color="auto"/>
          </w:divBdr>
        </w:div>
        <w:div w:id="379014614">
          <w:marLeft w:val="0"/>
          <w:marRight w:val="0"/>
          <w:marTop w:val="0"/>
          <w:marBottom w:val="0"/>
          <w:divBdr>
            <w:top w:val="none" w:sz="0" w:space="0" w:color="auto"/>
            <w:left w:val="none" w:sz="0" w:space="0" w:color="auto"/>
            <w:bottom w:val="none" w:sz="0" w:space="0" w:color="auto"/>
            <w:right w:val="none" w:sz="0" w:space="0" w:color="auto"/>
          </w:divBdr>
          <w:divsChild>
            <w:div w:id="405955491">
              <w:marLeft w:val="0"/>
              <w:marRight w:val="0"/>
              <w:marTop w:val="0"/>
              <w:marBottom w:val="0"/>
              <w:divBdr>
                <w:top w:val="none" w:sz="0" w:space="0" w:color="auto"/>
                <w:left w:val="none" w:sz="0" w:space="0" w:color="auto"/>
                <w:bottom w:val="none" w:sz="0" w:space="0" w:color="auto"/>
                <w:right w:val="none" w:sz="0" w:space="0" w:color="auto"/>
              </w:divBdr>
            </w:div>
          </w:divsChild>
        </w:div>
        <w:div w:id="379016383">
          <w:marLeft w:val="0"/>
          <w:marRight w:val="0"/>
          <w:marTop w:val="0"/>
          <w:marBottom w:val="0"/>
          <w:divBdr>
            <w:top w:val="none" w:sz="0" w:space="0" w:color="auto"/>
            <w:left w:val="none" w:sz="0" w:space="0" w:color="auto"/>
            <w:bottom w:val="none" w:sz="0" w:space="0" w:color="auto"/>
            <w:right w:val="none" w:sz="0" w:space="0" w:color="auto"/>
          </w:divBdr>
        </w:div>
        <w:div w:id="379017270">
          <w:marLeft w:val="0"/>
          <w:marRight w:val="0"/>
          <w:marTop w:val="0"/>
          <w:marBottom w:val="300"/>
          <w:divBdr>
            <w:top w:val="single" w:sz="6" w:space="15" w:color="EDEDED"/>
            <w:left w:val="single" w:sz="6" w:space="15" w:color="EDEDED"/>
            <w:bottom w:val="single" w:sz="6" w:space="15" w:color="EDEDED"/>
            <w:right w:val="single" w:sz="6" w:space="15" w:color="EDEDED"/>
          </w:divBdr>
        </w:div>
        <w:div w:id="379017997">
          <w:marLeft w:val="0"/>
          <w:marRight w:val="0"/>
          <w:marTop w:val="0"/>
          <w:marBottom w:val="0"/>
          <w:divBdr>
            <w:top w:val="none" w:sz="0" w:space="0" w:color="auto"/>
            <w:left w:val="none" w:sz="0" w:space="0" w:color="auto"/>
            <w:bottom w:val="none" w:sz="0" w:space="0" w:color="auto"/>
            <w:right w:val="none" w:sz="0" w:space="0" w:color="auto"/>
          </w:divBdr>
        </w:div>
        <w:div w:id="379018238">
          <w:marLeft w:val="0"/>
          <w:marRight w:val="0"/>
          <w:marTop w:val="0"/>
          <w:marBottom w:val="0"/>
          <w:divBdr>
            <w:top w:val="none" w:sz="0" w:space="0" w:color="auto"/>
            <w:left w:val="none" w:sz="0" w:space="0" w:color="auto"/>
            <w:bottom w:val="none" w:sz="0" w:space="0" w:color="auto"/>
            <w:right w:val="none" w:sz="0" w:space="0" w:color="auto"/>
          </w:divBdr>
        </w:div>
        <w:div w:id="379019229">
          <w:marLeft w:val="0"/>
          <w:marRight w:val="0"/>
          <w:marTop w:val="0"/>
          <w:marBottom w:val="0"/>
          <w:divBdr>
            <w:top w:val="none" w:sz="0" w:space="0" w:color="auto"/>
            <w:left w:val="none" w:sz="0" w:space="0" w:color="auto"/>
            <w:bottom w:val="none" w:sz="0" w:space="0" w:color="auto"/>
            <w:right w:val="none" w:sz="0" w:space="0" w:color="auto"/>
          </w:divBdr>
        </w:div>
        <w:div w:id="379062157">
          <w:marLeft w:val="0"/>
          <w:marRight w:val="0"/>
          <w:marTop w:val="0"/>
          <w:marBottom w:val="0"/>
          <w:divBdr>
            <w:top w:val="none" w:sz="0" w:space="0" w:color="auto"/>
            <w:left w:val="none" w:sz="0" w:space="0" w:color="auto"/>
            <w:bottom w:val="none" w:sz="0" w:space="0" w:color="auto"/>
            <w:right w:val="none" w:sz="0" w:space="0" w:color="auto"/>
          </w:divBdr>
        </w:div>
        <w:div w:id="379062811">
          <w:marLeft w:val="0"/>
          <w:marRight w:val="0"/>
          <w:marTop w:val="300"/>
          <w:marBottom w:val="0"/>
          <w:divBdr>
            <w:top w:val="none" w:sz="0" w:space="0" w:color="auto"/>
            <w:left w:val="none" w:sz="0" w:space="0" w:color="auto"/>
            <w:bottom w:val="none" w:sz="0" w:space="0" w:color="auto"/>
            <w:right w:val="none" w:sz="0" w:space="0" w:color="auto"/>
          </w:divBdr>
        </w:div>
        <w:div w:id="379086703">
          <w:marLeft w:val="0"/>
          <w:marRight w:val="0"/>
          <w:marTop w:val="0"/>
          <w:marBottom w:val="0"/>
          <w:divBdr>
            <w:top w:val="none" w:sz="0" w:space="0" w:color="auto"/>
            <w:left w:val="none" w:sz="0" w:space="0" w:color="auto"/>
            <w:bottom w:val="none" w:sz="0" w:space="0" w:color="auto"/>
            <w:right w:val="none" w:sz="0" w:space="0" w:color="auto"/>
          </w:divBdr>
        </w:div>
        <w:div w:id="379132473">
          <w:marLeft w:val="0"/>
          <w:marRight w:val="0"/>
          <w:marTop w:val="0"/>
          <w:marBottom w:val="0"/>
          <w:divBdr>
            <w:top w:val="none" w:sz="0" w:space="0" w:color="auto"/>
            <w:left w:val="none" w:sz="0" w:space="0" w:color="auto"/>
            <w:bottom w:val="none" w:sz="0" w:space="0" w:color="auto"/>
            <w:right w:val="none" w:sz="0" w:space="0" w:color="auto"/>
          </w:divBdr>
        </w:div>
        <w:div w:id="379136514">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379206423">
          <w:marLeft w:val="0"/>
          <w:marRight w:val="0"/>
          <w:marTop w:val="0"/>
          <w:marBottom w:val="0"/>
          <w:divBdr>
            <w:top w:val="none" w:sz="0" w:space="0" w:color="auto"/>
            <w:left w:val="none" w:sz="0" w:space="0" w:color="auto"/>
            <w:bottom w:val="none" w:sz="0" w:space="0" w:color="auto"/>
            <w:right w:val="none" w:sz="0" w:space="0" w:color="auto"/>
          </w:divBdr>
        </w:div>
        <w:div w:id="379208280">
          <w:marLeft w:val="0"/>
          <w:marRight w:val="0"/>
          <w:marTop w:val="0"/>
          <w:marBottom w:val="0"/>
          <w:divBdr>
            <w:top w:val="none" w:sz="0" w:space="0" w:color="auto"/>
            <w:left w:val="none" w:sz="0" w:space="0" w:color="auto"/>
            <w:bottom w:val="none" w:sz="0" w:space="0" w:color="auto"/>
            <w:right w:val="none" w:sz="0" w:space="0" w:color="auto"/>
          </w:divBdr>
        </w:div>
        <w:div w:id="379209768">
          <w:marLeft w:val="0"/>
          <w:marRight w:val="0"/>
          <w:marTop w:val="0"/>
          <w:marBottom w:val="0"/>
          <w:divBdr>
            <w:top w:val="none" w:sz="0" w:space="0" w:color="auto"/>
            <w:left w:val="none" w:sz="0" w:space="0" w:color="auto"/>
            <w:bottom w:val="none" w:sz="0" w:space="0" w:color="auto"/>
            <w:right w:val="none" w:sz="0" w:space="0" w:color="auto"/>
          </w:divBdr>
        </w:div>
        <w:div w:id="379210704">
          <w:marLeft w:val="0"/>
          <w:marRight w:val="0"/>
          <w:marTop w:val="0"/>
          <w:marBottom w:val="0"/>
          <w:divBdr>
            <w:top w:val="none" w:sz="0" w:space="0" w:color="auto"/>
            <w:left w:val="none" w:sz="0" w:space="0" w:color="auto"/>
            <w:bottom w:val="none" w:sz="0" w:space="0" w:color="auto"/>
            <w:right w:val="none" w:sz="0" w:space="0" w:color="auto"/>
          </w:divBdr>
        </w:div>
        <w:div w:id="379212163">
          <w:marLeft w:val="0"/>
          <w:marRight w:val="0"/>
          <w:marTop w:val="0"/>
          <w:marBottom w:val="0"/>
          <w:divBdr>
            <w:top w:val="none" w:sz="0" w:space="0" w:color="auto"/>
            <w:left w:val="none" w:sz="0" w:space="0" w:color="auto"/>
            <w:bottom w:val="none" w:sz="0" w:space="0" w:color="auto"/>
            <w:right w:val="none" w:sz="0" w:space="0" w:color="auto"/>
          </w:divBdr>
        </w:div>
        <w:div w:id="379213127">
          <w:marLeft w:val="0"/>
          <w:marRight w:val="0"/>
          <w:marTop w:val="300"/>
          <w:marBottom w:val="0"/>
          <w:divBdr>
            <w:top w:val="none" w:sz="0" w:space="0" w:color="auto"/>
            <w:left w:val="none" w:sz="0" w:space="0" w:color="auto"/>
            <w:bottom w:val="none" w:sz="0" w:space="0" w:color="auto"/>
            <w:right w:val="none" w:sz="0" w:space="0" w:color="auto"/>
          </w:divBdr>
        </w:div>
        <w:div w:id="379280171">
          <w:marLeft w:val="0"/>
          <w:marRight w:val="0"/>
          <w:marTop w:val="0"/>
          <w:marBottom w:val="0"/>
          <w:divBdr>
            <w:top w:val="none" w:sz="0" w:space="0" w:color="auto"/>
            <w:left w:val="none" w:sz="0" w:space="0" w:color="auto"/>
            <w:bottom w:val="none" w:sz="0" w:space="0" w:color="auto"/>
            <w:right w:val="none" w:sz="0" w:space="0" w:color="auto"/>
          </w:divBdr>
          <w:divsChild>
            <w:div w:id="1289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9283591">
          <w:marLeft w:val="0"/>
          <w:marRight w:val="0"/>
          <w:marTop w:val="0"/>
          <w:marBottom w:val="300"/>
          <w:divBdr>
            <w:top w:val="single" w:sz="6" w:space="15" w:color="EDEDED"/>
            <w:left w:val="single" w:sz="6" w:space="15" w:color="EDEDED"/>
            <w:bottom w:val="single" w:sz="6" w:space="15" w:color="EDEDED"/>
            <w:right w:val="single" w:sz="6" w:space="15" w:color="EDEDED"/>
          </w:divBdr>
        </w:div>
        <w:div w:id="379284920">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
        <w:div w:id="379398841">
          <w:marLeft w:val="0"/>
          <w:marRight w:val="0"/>
          <w:marTop w:val="0"/>
          <w:marBottom w:val="0"/>
          <w:divBdr>
            <w:top w:val="none" w:sz="0" w:space="0" w:color="auto"/>
            <w:left w:val="none" w:sz="0" w:space="0" w:color="auto"/>
            <w:bottom w:val="none" w:sz="0" w:space="0" w:color="auto"/>
            <w:right w:val="none" w:sz="0" w:space="0" w:color="auto"/>
          </w:divBdr>
        </w:div>
        <w:div w:id="379401855">
          <w:marLeft w:val="0"/>
          <w:marRight w:val="0"/>
          <w:marTop w:val="0"/>
          <w:marBottom w:val="0"/>
          <w:divBdr>
            <w:top w:val="none" w:sz="0" w:space="0" w:color="auto"/>
            <w:left w:val="none" w:sz="0" w:space="0" w:color="auto"/>
            <w:bottom w:val="none" w:sz="0" w:space="0" w:color="auto"/>
            <w:right w:val="none" w:sz="0" w:space="0" w:color="auto"/>
          </w:divBdr>
        </w:div>
        <w:div w:id="379406079">
          <w:marLeft w:val="0"/>
          <w:marRight w:val="0"/>
          <w:marTop w:val="0"/>
          <w:marBottom w:val="0"/>
          <w:divBdr>
            <w:top w:val="none" w:sz="0" w:space="0" w:color="auto"/>
            <w:left w:val="none" w:sz="0" w:space="0" w:color="auto"/>
            <w:bottom w:val="none" w:sz="0" w:space="0" w:color="auto"/>
            <w:right w:val="none" w:sz="0" w:space="0" w:color="auto"/>
          </w:divBdr>
        </w:div>
        <w:div w:id="379476262">
          <w:marLeft w:val="0"/>
          <w:marRight w:val="0"/>
          <w:marTop w:val="0"/>
          <w:marBottom w:val="0"/>
          <w:divBdr>
            <w:top w:val="none" w:sz="0" w:space="0" w:color="auto"/>
            <w:left w:val="none" w:sz="0" w:space="0" w:color="auto"/>
            <w:bottom w:val="none" w:sz="0" w:space="0" w:color="auto"/>
            <w:right w:val="none" w:sz="0" w:space="0" w:color="auto"/>
          </w:divBdr>
        </w:div>
        <w:div w:id="379477644">
          <w:marLeft w:val="0"/>
          <w:marRight w:val="0"/>
          <w:marTop w:val="0"/>
          <w:marBottom w:val="0"/>
          <w:divBdr>
            <w:top w:val="none" w:sz="0" w:space="0" w:color="auto"/>
            <w:left w:val="none" w:sz="0" w:space="0" w:color="auto"/>
            <w:bottom w:val="none" w:sz="0" w:space="0" w:color="auto"/>
            <w:right w:val="none" w:sz="0" w:space="0" w:color="auto"/>
          </w:divBdr>
        </w:div>
        <w:div w:id="379478460">
          <w:marLeft w:val="0"/>
          <w:marRight w:val="0"/>
          <w:marTop w:val="0"/>
          <w:marBottom w:val="0"/>
          <w:divBdr>
            <w:top w:val="none" w:sz="0" w:space="0" w:color="auto"/>
            <w:left w:val="none" w:sz="0" w:space="0" w:color="auto"/>
            <w:bottom w:val="none" w:sz="0" w:space="0" w:color="auto"/>
            <w:right w:val="none" w:sz="0" w:space="0" w:color="auto"/>
          </w:divBdr>
        </w:div>
        <w:div w:id="379524452">
          <w:marLeft w:val="0"/>
          <w:marRight w:val="0"/>
          <w:marTop w:val="0"/>
          <w:marBottom w:val="0"/>
          <w:divBdr>
            <w:top w:val="none" w:sz="0" w:space="0" w:color="auto"/>
            <w:left w:val="none" w:sz="0" w:space="0" w:color="auto"/>
            <w:bottom w:val="none" w:sz="0" w:space="0" w:color="auto"/>
            <w:right w:val="none" w:sz="0" w:space="0" w:color="auto"/>
          </w:divBdr>
        </w:div>
        <w:div w:id="379549371">
          <w:marLeft w:val="0"/>
          <w:marRight w:val="0"/>
          <w:marTop w:val="0"/>
          <w:marBottom w:val="0"/>
          <w:divBdr>
            <w:top w:val="none" w:sz="0" w:space="0" w:color="auto"/>
            <w:left w:val="none" w:sz="0" w:space="0" w:color="auto"/>
            <w:bottom w:val="none" w:sz="0" w:space="0" w:color="auto"/>
            <w:right w:val="none" w:sz="0" w:space="0" w:color="auto"/>
          </w:divBdr>
        </w:div>
        <w:div w:id="379591224">
          <w:marLeft w:val="0"/>
          <w:marRight w:val="0"/>
          <w:marTop w:val="0"/>
          <w:marBottom w:val="300"/>
          <w:divBdr>
            <w:top w:val="single" w:sz="6" w:space="15" w:color="EDEDED"/>
            <w:left w:val="single" w:sz="6" w:space="15" w:color="EDEDED"/>
            <w:bottom w:val="single" w:sz="6" w:space="15" w:color="EDEDED"/>
            <w:right w:val="single" w:sz="6" w:space="15" w:color="EDEDED"/>
          </w:divBdr>
        </w:div>
        <w:div w:id="379597028">
          <w:marLeft w:val="0"/>
          <w:marRight w:val="0"/>
          <w:marTop w:val="0"/>
          <w:marBottom w:val="300"/>
          <w:divBdr>
            <w:top w:val="single" w:sz="6" w:space="15" w:color="EDEDED"/>
            <w:left w:val="single" w:sz="6" w:space="15" w:color="EDEDED"/>
            <w:bottom w:val="single" w:sz="6" w:space="15" w:color="EDEDED"/>
            <w:right w:val="single" w:sz="6" w:space="15" w:color="EDEDED"/>
          </w:divBdr>
        </w:div>
        <w:div w:id="379600230">
          <w:marLeft w:val="0"/>
          <w:marRight w:val="0"/>
          <w:marTop w:val="300"/>
          <w:marBottom w:val="0"/>
          <w:divBdr>
            <w:top w:val="none" w:sz="0" w:space="0" w:color="auto"/>
            <w:left w:val="none" w:sz="0" w:space="0" w:color="auto"/>
            <w:bottom w:val="none" w:sz="0" w:space="0" w:color="auto"/>
            <w:right w:val="none" w:sz="0" w:space="0" w:color="auto"/>
          </w:divBdr>
        </w:div>
        <w:div w:id="379600700">
          <w:marLeft w:val="0"/>
          <w:marRight w:val="0"/>
          <w:marTop w:val="0"/>
          <w:marBottom w:val="0"/>
          <w:divBdr>
            <w:top w:val="none" w:sz="0" w:space="0" w:color="auto"/>
            <w:left w:val="none" w:sz="0" w:space="0" w:color="auto"/>
            <w:bottom w:val="none" w:sz="0" w:space="0" w:color="auto"/>
            <w:right w:val="none" w:sz="0" w:space="0" w:color="auto"/>
          </w:divBdr>
        </w:div>
        <w:div w:id="379668408">
          <w:marLeft w:val="0"/>
          <w:marRight w:val="0"/>
          <w:marTop w:val="300"/>
          <w:marBottom w:val="0"/>
          <w:divBdr>
            <w:top w:val="none" w:sz="0" w:space="0" w:color="auto"/>
            <w:left w:val="none" w:sz="0" w:space="0" w:color="auto"/>
            <w:bottom w:val="none" w:sz="0" w:space="0" w:color="auto"/>
            <w:right w:val="none" w:sz="0" w:space="0" w:color="auto"/>
          </w:divBdr>
        </w:div>
        <w:div w:id="379669158">
          <w:marLeft w:val="0"/>
          <w:marRight w:val="0"/>
          <w:marTop w:val="300"/>
          <w:marBottom w:val="0"/>
          <w:divBdr>
            <w:top w:val="none" w:sz="0" w:space="0" w:color="auto"/>
            <w:left w:val="none" w:sz="0" w:space="0" w:color="auto"/>
            <w:bottom w:val="none" w:sz="0" w:space="0" w:color="auto"/>
            <w:right w:val="none" w:sz="0" w:space="0" w:color="auto"/>
          </w:divBdr>
        </w:div>
        <w:div w:id="379669955">
          <w:marLeft w:val="0"/>
          <w:marRight w:val="0"/>
          <w:marTop w:val="0"/>
          <w:marBottom w:val="0"/>
          <w:divBdr>
            <w:top w:val="none" w:sz="0" w:space="0" w:color="auto"/>
            <w:left w:val="none" w:sz="0" w:space="0" w:color="auto"/>
            <w:bottom w:val="none" w:sz="0" w:space="0" w:color="auto"/>
            <w:right w:val="none" w:sz="0" w:space="0" w:color="auto"/>
          </w:divBdr>
        </w:div>
        <w:div w:id="379673060">
          <w:marLeft w:val="0"/>
          <w:marRight w:val="0"/>
          <w:marTop w:val="0"/>
          <w:marBottom w:val="0"/>
          <w:divBdr>
            <w:top w:val="none" w:sz="0" w:space="0" w:color="auto"/>
            <w:left w:val="none" w:sz="0" w:space="0" w:color="auto"/>
            <w:bottom w:val="none" w:sz="0" w:space="0" w:color="auto"/>
            <w:right w:val="none" w:sz="0" w:space="0" w:color="auto"/>
          </w:divBdr>
        </w:div>
        <w:div w:id="379673805">
          <w:marLeft w:val="0"/>
          <w:marRight w:val="0"/>
          <w:marTop w:val="0"/>
          <w:marBottom w:val="0"/>
          <w:divBdr>
            <w:top w:val="none" w:sz="0" w:space="0" w:color="auto"/>
            <w:left w:val="none" w:sz="0" w:space="0" w:color="auto"/>
            <w:bottom w:val="none" w:sz="0" w:space="0" w:color="auto"/>
            <w:right w:val="none" w:sz="0" w:space="0" w:color="auto"/>
          </w:divBdr>
        </w:div>
        <w:div w:id="379675136">
          <w:marLeft w:val="0"/>
          <w:marRight w:val="0"/>
          <w:marTop w:val="0"/>
          <w:marBottom w:val="300"/>
          <w:divBdr>
            <w:top w:val="single" w:sz="6" w:space="15" w:color="EDEDED"/>
            <w:left w:val="single" w:sz="6" w:space="15" w:color="EDEDED"/>
            <w:bottom w:val="single" w:sz="6" w:space="15" w:color="EDEDED"/>
            <w:right w:val="single" w:sz="6" w:space="15" w:color="EDEDED"/>
          </w:divBdr>
        </w:div>
        <w:div w:id="379675460">
          <w:marLeft w:val="0"/>
          <w:marRight w:val="0"/>
          <w:marTop w:val="0"/>
          <w:marBottom w:val="0"/>
          <w:divBdr>
            <w:top w:val="none" w:sz="0" w:space="0" w:color="auto"/>
            <w:left w:val="none" w:sz="0" w:space="0" w:color="auto"/>
            <w:bottom w:val="none" w:sz="0" w:space="0" w:color="auto"/>
            <w:right w:val="none" w:sz="0" w:space="0" w:color="auto"/>
          </w:divBdr>
        </w:div>
        <w:div w:id="379717129">
          <w:marLeft w:val="0"/>
          <w:marRight w:val="0"/>
          <w:marTop w:val="0"/>
          <w:marBottom w:val="0"/>
          <w:divBdr>
            <w:top w:val="none" w:sz="0" w:space="0" w:color="auto"/>
            <w:left w:val="none" w:sz="0" w:space="0" w:color="auto"/>
            <w:bottom w:val="none" w:sz="0" w:space="0" w:color="auto"/>
            <w:right w:val="none" w:sz="0" w:space="0" w:color="auto"/>
          </w:divBdr>
        </w:div>
        <w:div w:id="379785821">
          <w:marLeft w:val="0"/>
          <w:marRight w:val="0"/>
          <w:marTop w:val="300"/>
          <w:marBottom w:val="0"/>
          <w:divBdr>
            <w:top w:val="none" w:sz="0" w:space="0" w:color="auto"/>
            <w:left w:val="none" w:sz="0" w:space="0" w:color="auto"/>
            <w:bottom w:val="none" w:sz="0" w:space="0" w:color="auto"/>
            <w:right w:val="none" w:sz="0" w:space="0" w:color="auto"/>
          </w:divBdr>
        </w:div>
        <w:div w:id="379786810">
          <w:marLeft w:val="0"/>
          <w:marRight w:val="0"/>
          <w:marTop w:val="0"/>
          <w:marBottom w:val="0"/>
          <w:divBdr>
            <w:top w:val="none" w:sz="0" w:space="0" w:color="auto"/>
            <w:left w:val="none" w:sz="0" w:space="0" w:color="auto"/>
            <w:bottom w:val="none" w:sz="0" w:space="0" w:color="auto"/>
            <w:right w:val="none" w:sz="0" w:space="0" w:color="auto"/>
          </w:divBdr>
        </w:div>
        <w:div w:id="379788362">
          <w:marLeft w:val="0"/>
          <w:marRight w:val="0"/>
          <w:marTop w:val="0"/>
          <w:marBottom w:val="300"/>
          <w:divBdr>
            <w:top w:val="single" w:sz="6" w:space="15" w:color="EDEDED"/>
            <w:left w:val="single" w:sz="6" w:space="15" w:color="EDEDED"/>
            <w:bottom w:val="single" w:sz="6" w:space="15" w:color="EDEDED"/>
            <w:right w:val="single" w:sz="6" w:space="15" w:color="EDEDED"/>
          </w:divBdr>
        </w:div>
        <w:div w:id="379793748">
          <w:marLeft w:val="0"/>
          <w:marRight w:val="0"/>
          <w:marTop w:val="0"/>
          <w:marBottom w:val="0"/>
          <w:divBdr>
            <w:top w:val="none" w:sz="0" w:space="0" w:color="auto"/>
            <w:left w:val="none" w:sz="0" w:space="0" w:color="auto"/>
            <w:bottom w:val="none" w:sz="0" w:space="0" w:color="auto"/>
            <w:right w:val="none" w:sz="0" w:space="0" w:color="auto"/>
          </w:divBdr>
          <w:divsChild>
            <w:div w:id="364523077">
              <w:marLeft w:val="0"/>
              <w:marRight w:val="0"/>
              <w:marTop w:val="0"/>
              <w:marBottom w:val="0"/>
              <w:divBdr>
                <w:top w:val="none" w:sz="0" w:space="0" w:color="auto"/>
                <w:left w:val="none" w:sz="0" w:space="0" w:color="auto"/>
                <w:bottom w:val="none" w:sz="0" w:space="0" w:color="auto"/>
                <w:right w:val="none" w:sz="0" w:space="0" w:color="auto"/>
              </w:divBdr>
            </w:div>
          </w:divsChild>
        </w:div>
        <w:div w:id="379862522">
          <w:marLeft w:val="0"/>
          <w:marRight w:val="0"/>
          <w:marTop w:val="0"/>
          <w:marBottom w:val="0"/>
          <w:divBdr>
            <w:top w:val="none" w:sz="0" w:space="0" w:color="auto"/>
            <w:left w:val="none" w:sz="0" w:space="0" w:color="auto"/>
            <w:bottom w:val="none" w:sz="0" w:space="0" w:color="auto"/>
            <w:right w:val="none" w:sz="0" w:space="0" w:color="auto"/>
          </w:divBdr>
        </w:div>
        <w:div w:id="379865155">
          <w:marLeft w:val="0"/>
          <w:marRight w:val="0"/>
          <w:marTop w:val="0"/>
          <w:marBottom w:val="0"/>
          <w:divBdr>
            <w:top w:val="none" w:sz="0" w:space="0" w:color="auto"/>
            <w:left w:val="none" w:sz="0" w:space="0" w:color="auto"/>
            <w:bottom w:val="none" w:sz="0" w:space="0" w:color="auto"/>
            <w:right w:val="none" w:sz="0" w:space="0" w:color="auto"/>
          </w:divBdr>
        </w:div>
        <w:div w:id="379865534">
          <w:marLeft w:val="0"/>
          <w:marRight w:val="0"/>
          <w:marTop w:val="0"/>
          <w:marBottom w:val="0"/>
          <w:divBdr>
            <w:top w:val="none" w:sz="0" w:space="0" w:color="auto"/>
            <w:left w:val="none" w:sz="0" w:space="0" w:color="auto"/>
            <w:bottom w:val="none" w:sz="0" w:space="0" w:color="auto"/>
            <w:right w:val="none" w:sz="0" w:space="0" w:color="auto"/>
          </w:divBdr>
        </w:div>
        <w:div w:id="379865959">
          <w:marLeft w:val="0"/>
          <w:marRight w:val="0"/>
          <w:marTop w:val="0"/>
          <w:marBottom w:val="0"/>
          <w:divBdr>
            <w:top w:val="none" w:sz="0" w:space="0" w:color="auto"/>
            <w:left w:val="none" w:sz="0" w:space="0" w:color="auto"/>
            <w:bottom w:val="none" w:sz="0" w:space="0" w:color="auto"/>
            <w:right w:val="none" w:sz="0" w:space="0" w:color="auto"/>
          </w:divBdr>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
          </w:divsChild>
        </w:div>
        <w:div w:id="379868658">
          <w:marLeft w:val="0"/>
          <w:marRight w:val="0"/>
          <w:marTop w:val="0"/>
          <w:marBottom w:val="300"/>
          <w:divBdr>
            <w:top w:val="single" w:sz="6" w:space="15" w:color="EDEDED"/>
            <w:left w:val="single" w:sz="6" w:space="15" w:color="EDEDED"/>
            <w:bottom w:val="single" w:sz="6" w:space="15" w:color="EDEDED"/>
            <w:right w:val="single" w:sz="6" w:space="15" w:color="EDEDED"/>
          </w:divBdr>
        </w:div>
        <w:div w:id="379868775">
          <w:marLeft w:val="0"/>
          <w:marRight w:val="0"/>
          <w:marTop w:val="0"/>
          <w:marBottom w:val="0"/>
          <w:divBdr>
            <w:top w:val="none" w:sz="0" w:space="0" w:color="auto"/>
            <w:left w:val="none" w:sz="0" w:space="0" w:color="auto"/>
            <w:bottom w:val="none" w:sz="0" w:space="0" w:color="auto"/>
            <w:right w:val="none" w:sz="0" w:space="0" w:color="auto"/>
          </w:divBdr>
        </w:div>
        <w:div w:id="379868930">
          <w:marLeft w:val="0"/>
          <w:marRight w:val="0"/>
          <w:marTop w:val="300"/>
          <w:marBottom w:val="0"/>
          <w:divBdr>
            <w:top w:val="none" w:sz="0" w:space="0" w:color="auto"/>
            <w:left w:val="none" w:sz="0" w:space="0" w:color="auto"/>
            <w:bottom w:val="none" w:sz="0" w:space="0" w:color="auto"/>
            <w:right w:val="none" w:sz="0" w:space="0" w:color="auto"/>
          </w:divBdr>
        </w:div>
        <w:div w:id="379936367">
          <w:marLeft w:val="0"/>
          <w:marRight w:val="0"/>
          <w:marTop w:val="0"/>
          <w:marBottom w:val="0"/>
          <w:divBdr>
            <w:top w:val="none" w:sz="0" w:space="0" w:color="auto"/>
            <w:left w:val="none" w:sz="0" w:space="0" w:color="auto"/>
            <w:bottom w:val="none" w:sz="0" w:space="0" w:color="auto"/>
            <w:right w:val="none" w:sz="0" w:space="0" w:color="auto"/>
          </w:divBdr>
        </w:div>
        <w:div w:id="379938148">
          <w:marLeft w:val="0"/>
          <w:marRight w:val="0"/>
          <w:marTop w:val="0"/>
          <w:marBottom w:val="0"/>
          <w:divBdr>
            <w:top w:val="none" w:sz="0" w:space="0" w:color="auto"/>
            <w:left w:val="none" w:sz="0" w:space="0" w:color="auto"/>
            <w:bottom w:val="none" w:sz="0" w:space="0" w:color="auto"/>
            <w:right w:val="none" w:sz="0" w:space="0" w:color="auto"/>
          </w:divBdr>
        </w:div>
        <w:div w:id="379939392">
          <w:marLeft w:val="0"/>
          <w:marRight w:val="0"/>
          <w:marTop w:val="0"/>
          <w:marBottom w:val="0"/>
          <w:divBdr>
            <w:top w:val="none" w:sz="0" w:space="0" w:color="auto"/>
            <w:left w:val="none" w:sz="0" w:space="0" w:color="auto"/>
            <w:bottom w:val="none" w:sz="0" w:space="0" w:color="auto"/>
            <w:right w:val="none" w:sz="0" w:space="0" w:color="auto"/>
          </w:divBdr>
        </w:div>
        <w:div w:id="379940238">
          <w:marLeft w:val="0"/>
          <w:marRight w:val="0"/>
          <w:marTop w:val="0"/>
          <w:marBottom w:val="0"/>
          <w:divBdr>
            <w:top w:val="none" w:sz="0" w:space="0" w:color="auto"/>
            <w:left w:val="none" w:sz="0" w:space="0" w:color="auto"/>
            <w:bottom w:val="none" w:sz="0" w:space="0" w:color="auto"/>
            <w:right w:val="none" w:sz="0" w:space="0" w:color="auto"/>
          </w:divBdr>
        </w:div>
        <w:div w:id="379979365">
          <w:marLeft w:val="0"/>
          <w:marRight w:val="0"/>
          <w:marTop w:val="300"/>
          <w:marBottom w:val="0"/>
          <w:divBdr>
            <w:top w:val="none" w:sz="0" w:space="0" w:color="auto"/>
            <w:left w:val="none" w:sz="0" w:space="0" w:color="auto"/>
            <w:bottom w:val="none" w:sz="0" w:space="0" w:color="auto"/>
            <w:right w:val="none" w:sz="0" w:space="0" w:color="auto"/>
          </w:divBdr>
        </w:div>
        <w:div w:id="379980078">
          <w:marLeft w:val="0"/>
          <w:marRight w:val="0"/>
          <w:marTop w:val="0"/>
          <w:marBottom w:val="0"/>
          <w:divBdr>
            <w:top w:val="none" w:sz="0" w:space="0" w:color="auto"/>
            <w:left w:val="none" w:sz="0" w:space="0" w:color="auto"/>
            <w:bottom w:val="none" w:sz="0" w:space="0" w:color="auto"/>
            <w:right w:val="none" w:sz="0" w:space="0" w:color="auto"/>
          </w:divBdr>
        </w:div>
        <w:div w:id="379980369">
          <w:marLeft w:val="0"/>
          <w:marRight w:val="0"/>
          <w:marTop w:val="0"/>
          <w:marBottom w:val="0"/>
          <w:divBdr>
            <w:top w:val="none" w:sz="0" w:space="0" w:color="auto"/>
            <w:left w:val="none" w:sz="0" w:space="0" w:color="auto"/>
            <w:bottom w:val="none" w:sz="0" w:space="0" w:color="auto"/>
            <w:right w:val="none" w:sz="0" w:space="0" w:color="auto"/>
          </w:divBdr>
        </w:div>
        <w:div w:id="379981010">
          <w:marLeft w:val="0"/>
          <w:marRight w:val="0"/>
          <w:marTop w:val="0"/>
          <w:marBottom w:val="300"/>
          <w:divBdr>
            <w:top w:val="single" w:sz="6" w:space="15" w:color="EDEDED"/>
            <w:left w:val="single" w:sz="6" w:space="15" w:color="EDEDED"/>
            <w:bottom w:val="single" w:sz="6" w:space="15" w:color="EDEDED"/>
            <w:right w:val="single" w:sz="6" w:space="15" w:color="EDEDED"/>
          </w:divBdr>
        </w:div>
        <w:div w:id="379981489">
          <w:marLeft w:val="0"/>
          <w:marRight w:val="0"/>
          <w:marTop w:val="300"/>
          <w:marBottom w:val="0"/>
          <w:divBdr>
            <w:top w:val="none" w:sz="0" w:space="0" w:color="auto"/>
            <w:left w:val="none" w:sz="0" w:space="0" w:color="auto"/>
            <w:bottom w:val="none" w:sz="0" w:space="0" w:color="auto"/>
            <w:right w:val="none" w:sz="0" w:space="0" w:color="auto"/>
          </w:divBdr>
        </w:div>
        <w:div w:id="379982284">
          <w:marLeft w:val="0"/>
          <w:marRight w:val="0"/>
          <w:marTop w:val="0"/>
          <w:marBottom w:val="0"/>
          <w:divBdr>
            <w:top w:val="none" w:sz="0" w:space="0" w:color="auto"/>
            <w:left w:val="none" w:sz="0" w:space="0" w:color="auto"/>
            <w:bottom w:val="none" w:sz="0" w:space="0" w:color="auto"/>
            <w:right w:val="none" w:sz="0" w:space="0" w:color="auto"/>
          </w:divBdr>
        </w:div>
        <w:div w:id="379982880">
          <w:marLeft w:val="0"/>
          <w:marRight w:val="0"/>
          <w:marTop w:val="0"/>
          <w:marBottom w:val="0"/>
          <w:divBdr>
            <w:top w:val="none" w:sz="0" w:space="0" w:color="auto"/>
            <w:left w:val="none" w:sz="0" w:space="0" w:color="auto"/>
            <w:bottom w:val="none" w:sz="0" w:space="0" w:color="auto"/>
            <w:right w:val="none" w:sz="0" w:space="0" w:color="auto"/>
          </w:divBdr>
        </w:div>
        <w:div w:id="379983443">
          <w:marLeft w:val="0"/>
          <w:marRight w:val="0"/>
          <w:marTop w:val="0"/>
          <w:marBottom w:val="0"/>
          <w:divBdr>
            <w:top w:val="none" w:sz="0" w:space="0" w:color="auto"/>
            <w:left w:val="none" w:sz="0" w:space="0" w:color="auto"/>
            <w:bottom w:val="none" w:sz="0" w:space="0" w:color="auto"/>
            <w:right w:val="none" w:sz="0" w:space="0" w:color="auto"/>
          </w:divBdr>
        </w:div>
        <w:div w:id="379986211">
          <w:marLeft w:val="0"/>
          <w:marRight w:val="0"/>
          <w:marTop w:val="0"/>
          <w:marBottom w:val="0"/>
          <w:divBdr>
            <w:top w:val="none" w:sz="0" w:space="0" w:color="auto"/>
            <w:left w:val="none" w:sz="0" w:space="0" w:color="auto"/>
            <w:bottom w:val="none" w:sz="0" w:space="0" w:color="auto"/>
            <w:right w:val="none" w:sz="0" w:space="0" w:color="auto"/>
          </w:divBdr>
        </w:div>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 w:id="380058247">
          <w:marLeft w:val="0"/>
          <w:marRight w:val="0"/>
          <w:marTop w:val="0"/>
          <w:marBottom w:val="0"/>
          <w:divBdr>
            <w:top w:val="none" w:sz="0" w:space="0" w:color="auto"/>
            <w:left w:val="none" w:sz="0" w:space="0" w:color="auto"/>
            <w:bottom w:val="none" w:sz="0" w:space="0" w:color="auto"/>
            <w:right w:val="none" w:sz="0" w:space="0" w:color="auto"/>
          </w:divBdr>
        </w:div>
        <w:div w:id="380060892">
          <w:marLeft w:val="0"/>
          <w:marRight w:val="0"/>
          <w:marTop w:val="300"/>
          <w:marBottom w:val="0"/>
          <w:divBdr>
            <w:top w:val="none" w:sz="0" w:space="0" w:color="auto"/>
            <w:left w:val="none" w:sz="0" w:space="0" w:color="auto"/>
            <w:bottom w:val="none" w:sz="0" w:space="0" w:color="auto"/>
            <w:right w:val="none" w:sz="0" w:space="0" w:color="auto"/>
          </w:divBdr>
          <w:divsChild>
            <w:div w:id="306671614">
              <w:marLeft w:val="0"/>
              <w:marRight w:val="0"/>
              <w:marTop w:val="0"/>
              <w:marBottom w:val="0"/>
              <w:divBdr>
                <w:top w:val="none" w:sz="0" w:space="0" w:color="auto"/>
                <w:left w:val="none" w:sz="0" w:space="0" w:color="auto"/>
                <w:bottom w:val="none" w:sz="0" w:space="0" w:color="auto"/>
                <w:right w:val="none" w:sz="0" w:space="0" w:color="auto"/>
              </w:divBdr>
            </w:div>
          </w:divsChild>
        </w:div>
        <w:div w:id="380061948">
          <w:marLeft w:val="0"/>
          <w:marRight w:val="0"/>
          <w:marTop w:val="0"/>
          <w:marBottom w:val="0"/>
          <w:divBdr>
            <w:top w:val="none" w:sz="0" w:space="0" w:color="auto"/>
            <w:left w:val="none" w:sz="0" w:space="0" w:color="auto"/>
            <w:bottom w:val="none" w:sz="0" w:space="0" w:color="auto"/>
            <w:right w:val="none" w:sz="0" w:space="0" w:color="auto"/>
          </w:divBdr>
        </w:div>
        <w:div w:id="380062277">
          <w:marLeft w:val="0"/>
          <w:marRight w:val="0"/>
          <w:marTop w:val="0"/>
          <w:marBottom w:val="0"/>
          <w:divBdr>
            <w:top w:val="none" w:sz="0" w:space="0" w:color="auto"/>
            <w:left w:val="none" w:sz="0" w:space="0" w:color="auto"/>
            <w:bottom w:val="none" w:sz="0" w:space="0" w:color="auto"/>
            <w:right w:val="none" w:sz="0" w:space="0" w:color="auto"/>
          </w:divBdr>
        </w:div>
        <w:div w:id="380062565">
          <w:marLeft w:val="0"/>
          <w:marRight w:val="0"/>
          <w:marTop w:val="0"/>
          <w:marBottom w:val="0"/>
          <w:divBdr>
            <w:top w:val="none" w:sz="0" w:space="0" w:color="auto"/>
            <w:left w:val="none" w:sz="0" w:space="0" w:color="auto"/>
            <w:bottom w:val="none" w:sz="0" w:space="0" w:color="auto"/>
            <w:right w:val="none" w:sz="0" w:space="0" w:color="auto"/>
          </w:divBdr>
        </w:div>
        <w:div w:id="380132498">
          <w:marLeft w:val="0"/>
          <w:marRight w:val="0"/>
          <w:marTop w:val="0"/>
          <w:marBottom w:val="0"/>
          <w:divBdr>
            <w:top w:val="none" w:sz="0" w:space="0" w:color="auto"/>
            <w:left w:val="none" w:sz="0" w:space="0" w:color="auto"/>
            <w:bottom w:val="none" w:sz="0" w:space="0" w:color="auto"/>
            <w:right w:val="none" w:sz="0" w:space="0" w:color="auto"/>
          </w:divBdr>
          <w:divsChild>
            <w:div w:id="32494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0136513">
          <w:marLeft w:val="0"/>
          <w:marRight w:val="0"/>
          <w:marTop w:val="300"/>
          <w:marBottom w:val="0"/>
          <w:divBdr>
            <w:top w:val="none" w:sz="0" w:space="0" w:color="auto"/>
            <w:left w:val="none" w:sz="0" w:space="0" w:color="auto"/>
            <w:bottom w:val="none" w:sz="0" w:space="0" w:color="auto"/>
            <w:right w:val="none" w:sz="0" w:space="0" w:color="auto"/>
          </w:divBdr>
          <w:divsChild>
            <w:div w:id="190143989">
              <w:marLeft w:val="0"/>
              <w:marRight w:val="0"/>
              <w:marTop w:val="0"/>
              <w:marBottom w:val="0"/>
              <w:divBdr>
                <w:top w:val="none" w:sz="0" w:space="0" w:color="auto"/>
                <w:left w:val="none" w:sz="0" w:space="0" w:color="auto"/>
                <w:bottom w:val="none" w:sz="0" w:space="0" w:color="auto"/>
                <w:right w:val="none" w:sz="0" w:space="0" w:color="auto"/>
              </w:divBdr>
              <w:divsChild>
                <w:div w:id="327102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6581">
          <w:marLeft w:val="0"/>
          <w:marRight w:val="0"/>
          <w:marTop w:val="0"/>
          <w:marBottom w:val="0"/>
          <w:divBdr>
            <w:top w:val="none" w:sz="0" w:space="0" w:color="auto"/>
            <w:left w:val="none" w:sz="0" w:space="0" w:color="auto"/>
            <w:bottom w:val="none" w:sz="0" w:space="0" w:color="auto"/>
            <w:right w:val="none" w:sz="0" w:space="0" w:color="auto"/>
          </w:divBdr>
        </w:div>
        <w:div w:id="380177704">
          <w:marLeft w:val="0"/>
          <w:marRight w:val="0"/>
          <w:marTop w:val="0"/>
          <w:marBottom w:val="0"/>
          <w:divBdr>
            <w:top w:val="none" w:sz="0" w:space="0" w:color="auto"/>
            <w:left w:val="none" w:sz="0" w:space="0" w:color="auto"/>
            <w:bottom w:val="none" w:sz="0" w:space="0" w:color="auto"/>
            <w:right w:val="none" w:sz="0" w:space="0" w:color="auto"/>
          </w:divBdr>
        </w:div>
        <w:div w:id="380205326">
          <w:marLeft w:val="0"/>
          <w:marRight w:val="0"/>
          <w:marTop w:val="0"/>
          <w:marBottom w:val="0"/>
          <w:divBdr>
            <w:top w:val="none" w:sz="0" w:space="0" w:color="auto"/>
            <w:left w:val="none" w:sz="0" w:space="0" w:color="auto"/>
            <w:bottom w:val="none" w:sz="0" w:space="0" w:color="auto"/>
            <w:right w:val="none" w:sz="0" w:space="0" w:color="auto"/>
          </w:divBdr>
        </w:div>
        <w:div w:id="380206698">
          <w:marLeft w:val="0"/>
          <w:marRight w:val="0"/>
          <w:marTop w:val="0"/>
          <w:marBottom w:val="0"/>
          <w:divBdr>
            <w:top w:val="none" w:sz="0" w:space="0" w:color="auto"/>
            <w:left w:val="none" w:sz="0" w:space="0" w:color="auto"/>
            <w:bottom w:val="none" w:sz="0" w:space="0" w:color="auto"/>
            <w:right w:val="none" w:sz="0" w:space="0" w:color="auto"/>
          </w:divBdr>
        </w:div>
        <w:div w:id="380247704">
          <w:marLeft w:val="0"/>
          <w:marRight w:val="0"/>
          <w:marTop w:val="0"/>
          <w:marBottom w:val="0"/>
          <w:divBdr>
            <w:top w:val="none" w:sz="0" w:space="0" w:color="auto"/>
            <w:left w:val="none" w:sz="0" w:space="0" w:color="auto"/>
            <w:bottom w:val="none" w:sz="0" w:space="0" w:color="auto"/>
            <w:right w:val="none" w:sz="0" w:space="0" w:color="auto"/>
          </w:divBdr>
        </w:div>
        <w:div w:id="380248682">
          <w:marLeft w:val="0"/>
          <w:marRight w:val="0"/>
          <w:marTop w:val="0"/>
          <w:marBottom w:val="0"/>
          <w:divBdr>
            <w:top w:val="none" w:sz="0" w:space="0" w:color="auto"/>
            <w:left w:val="none" w:sz="0" w:space="0" w:color="auto"/>
            <w:bottom w:val="none" w:sz="0" w:space="0" w:color="auto"/>
            <w:right w:val="none" w:sz="0" w:space="0" w:color="auto"/>
          </w:divBdr>
        </w:div>
        <w:div w:id="380254221">
          <w:marLeft w:val="0"/>
          <w:marRight w:val="0"/>
          <w:marTop w:val="0"/>
          <w:marBottom w:val="0"/>
          <w:divBdr>
            <w:top w:val="none" w:sz="0" w:space="0" w:color="auto"/>
            <w:left w:val="none" w:sz="0" w:space="0" w:color="auto"/>
            <w:bottom w:val="none" w:sz="0" w:space="0" w:color="auto"/>
            <w:right w:val="none" w:sz="0" w:space="0" w:color="auto"/>
          </w:divBdr>
          <w:divsChild>
            <w:div w:id="294869796">
              <w:marLeft w:val="0"/>
              <w:marRight w:val="0"/>
              <w:marTop w:val="0"/>
              <w:marBottom w:val="0"/>
              <w:divBdr>
                <w:top w:val="none" w:sz="0" w:space="0" w:color="auto"/>
                <w:left w:val="none" w:sz="0" w:space="0" w:color="auto"/>
                <w:bottom w:val="none" w:sz="0" w:space="0" w:color="auto"/>
                <w:right w:val="none" w:sz="0" w:space="0" w:color="auto"/>
              </w:divBdr>
            </w:div>
          </w:divsChild>
        </w:div>
        <w:div w:id="380254664">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380325897">
          <w:marLeft w:val="0"/>
          <w:marRight w:val="0"/>
          <w:marTop w:val="0"/>
          <w:marBottom w:val="0"/>
          <w:divBdr>
            <w:top w:val="none" w:sz="0" w:space="0" w:color="auto"/>
            <w:left w:val="none" w:sz="0" w:space="0" w:color="auto"/>
            <w:bottom w:val="none" w:sz="0" w:space="0" w:color="auto"/>
            <w:right w:val="none" w:sz="0" w:space="0" w:color="auto"/>
          </w:divBdr>
        </w:div>
        <w:div w:id="380328651">
          <w:marLeft w:val="0"/>
          <w:marRight w:val="0"/>
          <w:marTop w:val="0"/>
          <w:marBottom w:val="300"/>
          <w:divBdr>
            <w:top w:val="single" w:sz="6" w:space="15" w:color="EDEDED"/>
            <w:left w:val="single" w:sz="6" w:space="15" w:color="EDEDED"/>
            <w:bottom w:val="single" w:sz="6" w:space="15" w:color="EDEDED"/>
            <w:right w:val="single" w:sz="6" w:space="15" w:color="EDEDED"/>
          </w:divBdr>
        </w:div>
        <w:div w:id="380330980">
          <w:marLeft w:val="0"/>
          <w:marRight w:val="0"/>
          <w:marTop w:val="300"/>
          <w:marBottom w:val="0"/>
          <w:divBdr>
            <w:top w:val="none" w:sz="0" w:space="0" w:color="auto"/>
            <w:left w:val="none" w:sz="0" w:space="0" w:color="auto"/>
            <w:bottom w:val="none" w:sz="0" w:space="0" w:color="auto"/>
            <w:right w:val="none" w:sz="0" w:space="0" w:color="auto"/>
          </w:divBdr>
        </w:div>
        <w:div w:id="380397680">
          <w:marLeft w:val="0"/>
          <w:marRight w:val="0"/>
          <w:marTop w:val="0"/>
          <w:marBottom w:val="0"/>
          <w:divBdr>
            <w:top w:val="none" w:sz="0" w:space="0" w:color="auto"/>
            <w:left w:val="none" w:sz="0" w:space="0" w:color="auto"/>
            <w:bottom w:val="none" w:sz="0" w:space="0" w:color="auto"/>
            <w:right w:val="none" w:sz="0" w:space="0" w:color="auto"/>
          </w:divBdr>
        </w:div>
        <w:div w:id="380398828">
          <w:marLeft w:val="0"/>
          <w:marRight w:val="0"/>
          <w:marTop w:val="0"/>
          <w:marBottom w:val="0"/>
          <w:divBdr>
            <w:top w:val="none" w:sz="0" w:space="0" w:color="auto"/>
            <w:left w:val="none" w:sz="0" w:space="0" w:color="auto"/>
            <w:bottom w:val="none" w:sz="0" w:space="0" w:color="auto"/>
            <w:right w:val="none" w:sz="0" w:space="0" w:color="auto"/>
          </w:divBdr>
        </w:div>
        <w:div w:id="380401661">
          <w:marLeft w:val="0"/>
          <w:marRight w:val="0"/>
          <w:marTop w:val="0"/>
          <w:marBottom w:val="300"/>
          <w:divBdr>
            <w:top w:val="single" w:sz="6" w:space="15" w:color="EDEDED"/>
            <w:left w:val="single" w:sz="6" w:space="15" w:color="EDEDED"/>
            <w:bottom w:val="single" w:sz="6" w:space="15" w:color="EDEDED"/>
            <w:right w:val="single" w:sz="6" w:space="15" w:color="EDEDED"/>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380515754">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380522031">
          <w:marLeft w:val="0"/>
          <w:marRight w:val="0"/>
          <w:marTop w:val="0"/>
          <w:marBottom w:val="0"/>
          <w:divBdr>
            <w:top w:val="none" w:sz="0" w:space="0" w:color="auto"/>
            <w:left w:val="none" w:sz="0" w:space="0" w:color="auto"/>
            <w:bottom w:val="none" w:sz="0" w:space="0" w:color="auto"/>
            <w:right w:val="none" w:sz="0" w:space="0" w:color="auto"/>
          </w:divBdr>
        </w:div>
        <w:div w:id="380522290">
          <w:marLeft w:val="0"/>
          <w:marRight w:val="0"/>
          <w:marTop w:val="0"/>
          <w:marBottom w:val="0"/>
          <w:divBdr>
            <w:top w:val="none" w:sz="0" w:space="0" w:color="auto"/>
            <w:left w:val="none" w:sz="0" w:space="0" w:color="auto"/>
            <w:bottom w:val="none" w:sz="0" w:space="0" w:color="auto"/>
            <w:right w:val="none" w:sz="0" w:space="0" w:color="auto"/>
          </w:divBdr>
        </w:div>
        <w:div w:id="380597788">
          <w:marLeft w:val="0"/>
          <w:marRight w:val="0"/>
          <w:marTop w:val="300"/>
          <w:marBottom w:val="0"/>
          <w:divBdr>
            <w:top w:val="none" w:sz="0" w:space="0" w:color="auto"/>
            <w:left w:val="none" w:sz="0" w:space="0" w:color="auto"/>
            <w:bottom w:val="none" w:sz="0" w:space="0" w:color="auto"/>
            <w:right w:val="none" w:sz="0" w:space="0" w:color="auto"/>
          </w:divBdr>
        </w:div>
        <w:div w:id="380636076">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0717712">
          <w:marLeft w:val="0"/>
          <w:marRight w:val="0"/>
          <w:marTop w:val="0"/>
          <w:marBottom w:val="0"/>
          <w:divBdr>
            <w:top w:val="none" w:sz="0" w:space="0" w:color="auto"/>
            <w:left w:val="none" w:sz="0" w:space="0" w:color="auto"/>
            <w:bottom w:val="none" w:sz="0" w:space="0" w:color="auto"/>
            <w:right w:val="none" w:sz="0" w:space="0" w:color="auto"/>
          </w:divBdr>
        </w:div>
        <w:div w:id="380784173">
          <w:marLeft w:val="0"/>
          <w:marRight w:val="0"/>
          <w:marTop w:val="0"/>
          <w:marBottom w:val="300"/>
          <w:divBdr>
            <w:top w:val="single" w:sz="6" w:space="15" w:color="EDEDED"/>
            <w:left w:val="single" w:sz="6" w:space="15" w:color="EDEDED"/>
            <w:bottom w:val="single" w:sz="6" w:space="15" w:color="EDEDED"/>
            <w:right w:val="single" w:sz="6" w:space="15" w:color="EDEDED"/>
          </w:divBdr>
        </w:div>
        <w:div w:id="380789014">
          <w:marLeft w:val="0"/>
          <w:marRight w:val="0"/>
          <w:marTop w:val="0"/>
          <w:marBottom w:val="300"/>
          <w:divBdr>
            <w:top w:val="single" w:sz="6" w:space="15" w:color="EDEDED"/>
            <w:left w:val="single" w:sz="6" w:space="15" w:color="EDEDED"/>
            <w:bottom w:val="single" w:sz="6" w:space="15" w:color="EDEDED"/>
            <w:right w:val="single" w:sz="6" w:space="15" w:color="EDEDED"/>
          </w:divBdr>
        </w:div>
        <w:div w:id="380789910">
          <w:marLeft w:val="0"/>
          <w:marRight w:val="0"/>
          <w:marTop w:val="300"/>
          <w:marBottom w:val="0"/>
          <w:divBdr>
            <w:top w:val="none" w:sz="0" w:space="0" w:color="auto"/>
            <w:left w:val="none" w:sz="0" w:space="0" w:color="auto"/>
            <w:bottom w:val="none" w:sz="0" w:space="0" w:color="auto"/>
            <w:right w:val="none" w:sz="0" w:space="0" w:color="auto"/>
          </w:divBdr>
        </w:div>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 w:id="380832461">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
        <w:div w:id="380835350">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
        <w:div w:id="380835686">
          <w:marLeft w:val="0"/>
          <w:marRight w:val="0"/>
          <w:marTop w:val="0"/>
          <w:marBottom w:val="0"/>
          <w:divBdr>
            <w:top w:val="none" w:sz="0" w:space="0" w:color="auto"/>
            <w:left w:val="none" w:sz="0" w:space="0" w:color="auto"/>
            <w:bottom w:val="none" w:sz="0" w:space="0" w:color="auto"/>
            <w:right w:val="none" w:sz="0" w:space="0" w:color="auto"/>
          </w:divBdr>
        </w:div>
        <w:div w:id="380861622">
          <w:marLeft w:val="0"/>
          <w:marRight w:val="0"/>
          <w:marTop w:val="0"/>
          <w:marBottom w:val="0"/>
          <w:divBdr>
            <w:top w:val="none" w:sz="0" w:space="0" w:color="auto"/>
            <w:left w:val="none" w:sz="0" w:space="0" w:color="auto"/>
            <w:bottom w:val="none" w:sz="0" w:space="0" w:color="auto"/>
            <w:right w:val="none" w:sz="0" w:space="0" w:color="auto"/>
          </w:divBdr>
        </w:div>
        <w:div w:id="380901846">
          <w:marLeft w:val="0"/>
          <w:marRight w:val="0"/>
          <w:marTop w:val="0"/>
          <w:marBottom w:val="0"/>
          <w:divBdr>
            <w:top w:val="none" w:sz="0" w:space="0" w:color="auto"/>
            <w:left w:val="none" w:sz="0" w:space="0" w:color="auto"/>
            <w:bottom w:val="none" w:sz="0" w:space="0" w:color="auto"/>
            <w:right w:val="none" w:sz="0" w:space="0" w:color="auto"/>
          </w:divBdr>
        </w:div>
        <w:div w:id="380903628">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
        <w:div w:id="380980369">
          <w:marLeft w:val="0"/>
          <w:marRight w:val="0"/>
          <w:marTop w:val="0"/>
          <w:marBottom w:val="0"/>
          <w:divBdr>
            <w:top w:val="none" w:sz="0" w:space="0" w:color="auto"/>
            <w:left w:val="none" w:sz="0" w:space="0" w:color="auto"/>
            <w:bottom w:val="none" w:sz="0" w:space="0" w:color="auto"/>
            <w:right w:val="none" w:sz="0" w:space="0" w:color="auto"/>
          </w:divBdr>
        </w:div>
        <w:div w:id="380980371">
          <w:marLeft w:val="0"/>
          <w:marRight w:val="0"/>
          <w:marTop w:val="0"/>
          <w:marBottom w:val="0"/>
          <w:divBdr>
            <w:top w:val="none" w:sz="0" w:space="0" w:color="auto"/>
            <w:left w:val="none" w:sz="0" w:space="0" w:color="auto"/>
            <w:bottom w:val="none" w:sz="0" w:space="0" w:color="auto"/>
            <w:right w:val="none" w:sz="0" w:space="0" w:color="auto"/>
          </w:divBdr>
        </w:div>
        <w:div w:id="380981533">
          <w:marLeft w:val="0"/>
          <w:marRight w:val="0"/>
          <w:marTop w:val="300"/>
          <w:marBottom w:val="0"/>
          <w:divBdr>
            <w:top w:val="none" w:sz="0" w:space="0" w:color="auto"/>
            <w:left w:val="none" w:sz="0" w:space="0" w:color="auto"/>
            <w:bottom w:val="none" w:sz="0" w:space="0" w:color="auto"/>
            <w:right w:val="none" w:sz="0" w:space="0" w:color="auto"/>
          </w:divBdr>
        </w:div>
        <w:div w:id="380983001">
          <w:marLeft w:val="0"/>
          <w:marRight w:val="0"/>
          <w:marTop w:val="0"/>
          <w:marBottom w:val="0"/>
          <w:divBdr>
            <w:top w:val="none" w:sz="0" w:space="0" w:color="auto"/>
            <w:left w:val="none" w:sz="0" w:space="0" w:color="auto"/>
            <w:bottom w:val="none" w:sz="0" w:space="0" w:color="auto"/>
            <w:right w:val="none" w:sz="0" w:space="0" w:color="auto"/>
          </w:divBdr>
          <w:divsChild>
            <w:div w:id="196743316">
              <w:marLeft w:val="0"/>
              <w:marRight w:val="0"/>
              <w:marTop w:val="0"/>
              <w:marBottom w:val="0"/>
              <w:divBdr>
                <w:top w:val="none" w:sz="0" w:space="0" w:color="auto"/>
                <w:left w:val="none" w:sz="0" w:space="0" w:color="auto"/>
                <w:bottom w:val="none" w:sz="0" w:space="0" w:color="auto"/>
                <w:right w:val="none" w:sz="0" w:space="0" w:color="auto"/>
              </w:divBdr>
            </w:div>
          </w:divsChild>
        </w:div>
        <w:div w:id="381028670">
          <w:marLeft w:val="0"/>
          <w:marRight w:val="0"/>
          <w:marTop w:val="0"/>
          <w:marBottom w:val="0"/>
          <w:divBdr>
            <w:top w:val="none" w:sz="0" w:space="0" w:color="auto"/>
            <w:left w:val="none" w:sz="0" w:space="0" w:color="auto"/>
            <w:bottom w:val="none" w:sz="0" w:space="0" w:color="auto"/>
            <w:right w:val="none" w:sz="0" w:space="0" w:color="auto"/>
          </w:divBdr>
          <w:divsChild>
            <w:div w:id="125634357">
              <w:marLeft w:val="0"/>
              <w:marRight w:val="0"/>
              <w:marTop w:val="0"/>
              <w:marBottom w:val="0"/>
              <w:divBdr>
                <w:top w:val="none" w:sz="0" w:space="0" w:color="auto"/>
                <w:left w:val="none" w:sz="0" w:space="0" w:color="auto"/>
                <w:bottom w:val="none" w:sz="0" w:space="0" w:color="auto"/>
                <w:right w:val="none" w:sz="0" w:space="0" w:color="auto"/>
              </w:divBdr>
            </w:div>
          </w:divsChild>
        </w:div>
        <w:div w:id="381053255">
          <w:marLeft w:val="0"/>
          <w:marRight w:val="0"/>
          <w:marTop w:val="0"/>
          <w:marBottom w:val="0"/>
          <w:divBdr>
            <w:top w:val="none" w:sz="0" w:space="0" w:color="auto"/>
            <w:left w:val="none" w:sz="0" w:space="0" w:color="auto"/>
            <w:bottom w:val="none" w:sz="0" w:space="0" w:color="auto"/>
            <w:right w:val="none" w:sz="0" w:space="0" w:color="auto"/>
          </w:divBdr>
        </w:div>
        <w:div w:id="381057011">
          <w:marLeft w:val="0"/>
          <w:marRight w:val="0"/>
          <w:marTop w:val="0"/>
          <w:marBottom w:val="0"/>
          <w:divBdr>
            <w:top w:val="none" w:sz="0" w:space="0" w:color="auto"/>
            <w:left w:val="none" w:sz="0" w:space="0" w:color="auto"/>
            <w:bottom w:val="none" w:sz="0" w:space="0" w:color="auto"/>
            <w:right w:val="none" w:sz="0" w:space="0" w:color="auto"/>
          </w:divBdr>
        </w:div>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 w:id="381097240">
          <w:marLeft w:val="0"/>
          <w:marRight w:val="0"/>
          <w:marTop w:val="0"/>
          <w:marBottom w:val="0"/>
          <w:divBdr>
            <w:top w:val="none" w:sz="0" w:space="0" w:color="auto"/>
            <w:left w:val="none" w:sz="0" w:space="0" w:color="auto"/>
            <w:bottom w:val="none" w:sz="0" w:space="0" w:color="auto"/>
            <w:right w:val="none" w:sz="0" w:space="0" w:color="auto"/>
          </w:divBdr>
        </w:div>
        <w:div w:id="381099431">
          <w:marLeft w:val="0"/>
          <w:marRight w:val="0"/>
          <w:marTop w:val="0"/>
          <w:marBottom w:val="300"/>
          <w:divBdr>
            <w:top w:val="single" w:sz="6" w:space="15" w:color="EDEDED"/>
            <w:left w:val="single" w:sz="6" w:space="15" w:color="EDEDED"/>
            <w:bottom w:val="single" w:sz="6" w:space="15" w:color="EDEDED"/>
            <w:right w:val="single" w:sz="6" w:space="15" w:color="EDEDED"/>
          </w:divBdr>
        </w:div>
        <w:div w:id="381177293">
          <w:marLeft w:val="0"/>
          <w:marRight w:val="0"/>
          <w:marTop w:val="30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
        <w:div w:id="381247458">
          <w:marLeft w:val="0"/>
          <w:marRight w:val="0"/>
          <w:marTop w:val="0"/>
          <w:marBottom w:val="0"/>
          <w:divBdr>
            <w:top w:val="none" w:sz="0" w:space="0" w:color="auto"/>
            <w:left w:val="none" w:sz="0" w:space="0" w:color="auto"/>
            <w:bottom w:val="none" w:sz="0" w:space="0" w:color="auto"/>
            <w:right w:val="none" w:sz="0" w:space="0" w:color="auto"/>
          </w:divBdr>
        </w:div>
        <w:div w:id="381288653">
          <w:marLeft w:val="0"/>
          <w:marRight w:val="0"/>
          <w:marTop w:val="0"/>
          <w:marBottom w:val="0"/>
          <w:divBdr>
            <w:top w:val="none" w:sz="0" w:space="0" w:color="auto"/>
            <w:left w:val="none" w:sz="0" w:space="0" w:color="auto"/>
            <w:bottom w:val="none" w:sz="0" w:space="0" w:color="auto"/>
            <w:right w:val="none" w:sz="0" w:space="0" w:color="auto"/>
          </w:divBdr>
        </w:div>
        <w:div w:id="381292439">
          <w:marLeft w:val="0"/>
          <w:marRight w:val="0"/>
          <w:marTop w:val="0"/>
          <w:marBottom w:val="0"/>
          <w:divBdr>
            <w:top w:val="none" w:sz="0" w:space="0" w:color="auto"/>
            <w:left w:val="none" w:sz="0" w:space="0" w:color="auto"/>
            <w:bottom w:val="none" w:sz="0" w:space="0" w:color="auto"/>
            <w:right w:val="none" w:sz="0" w:space="0" w:color="auto"/>
          </w:divBdr>
        </w:div>
        <w:div w:id="381292511">
          <w:marLeft w:val="0"/>
          <w:marRight w:val="0"/>
          <w:marTop w:val="300"/>
          <w:marBottom w:val="0"/>
          <w:divBdr>
            <w:top w:val="none" w:sz="0" w:space="0" w:color="auto"/>
            <w:left w:val="none" w:sz="0" w:space="0" w:color="auto"/>
            <w:bottom w:val="none" w:sz="0" w:space="0" w:color="auto"/>
            <w:right w:val="none" w:sz="0" w:space="0" w:color="auto"/>
          </w:divBdr>
        </w:div>
        <w:div w:id="381292690">
          <w:marLeft w:val="0"/>
          <w:marRight w:val="0"/>
          <w:marTop w:val="0"/>
          <w:marBottom w:val="0"/>
          <w:divBdr>
            <w:top w:val="none" w:sz="0" w:space="0" w:color="auto"/>
            <w:left w:val="none" w:sz="0" w:space="0" w:color="auto"/>
            <w:bottom w:val="none" w:sz="0" w:space="0" w:color="auto"/>
            <w:right w:val="none" w:sz="0" w:space="0" w:color="auto"/>
          </w:divBdr>
        </w:div>
        <w:div w:id="381296943">
          <w:marLeft w:val="0"/>
          <w:marRight w:val="0"/>
          <w:marTop w:val="0"/>
          <w:marBottom w:val="0"/>
          <w:divBdr>
            <w:top w:val="none" w:sz="0" w:space="0" w:color="auto"/>
            <w:left w:val="none" w:sz="0" w:space="0" w:color="auto"/>
            <w:bottom w:val="none" w:sz="0" w:space="0" w:color="auto"/>
            <w:right w:val="none" w:sz="0" w:space="0" w:color="auto"/>
          </w:divBdr>
        </w:div>
        <w:div w:id="381366473">
          <w:marLeft w:val="0"/>
          <w:marRight w:val="0"/>
          <w:marTop w:val="0"/>
          <w:marBottom w:val="0"/>
          <w:divBdr>
            <w:top w:val="none" w:sz="0" w:space="0" w:color="auto"/>
            <w:left w:val="none" w:sz="0" w:space="0" w:color="auto"/>
            <w:bottom w:val="none" w:sz="0" w:space="0" w:color="auto"/>
            <w:right w:val="none" w:sz="0" w:space="0" w:color="auto"/>
          </w:divBdr>
        </w:div>
        <w:div w:id="381369633">
          <w:marLeft w:val="0"/>
          <w:marRight w:val="0"/>
          <w:marTop w:val="0"/>
          <w:marBottom w:val="0"/>
          <w:divBdr>
            <w:top w:val="none" w:sz="0" w:space="0" w:color="auto"/>
            <w:left w:val="none" w:sz="0" w:space="0" w:color="auto"/>
            <w:bottom w:val="none" w:sz="0" w:space="0" w:color="auto"/>
            <w:right w:val="none" w:sz="0" w:space="0" w:color="auto"/>
          </w:divBdr>
        </w:div>
        <w:div w:id="381371492">
          <w:marLeft w:val="0"/>
          <w:marRight w:val="0"/>
          <w:marTop w:val="0"/>
          <w:marBottom w:val="0"/>
          <w:divBdr>
            <w:top w:val="none" w:sz="0" w:space="0" w:color="auto"/>
            <w:left w:val="none" w:sz="0" w:space="0" w:color="auto"/>
            <w:bottom w:val="none" w:sz="0" w:space="0" w:color="auto"/>
            <w:right w:val="none" w:sz="0" w:space="0" w:color="auto"/>
          </w:divBdr>
        </w:div>
        <w:div w:id="381371628">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1440837">
          <w:marLeft w:val="0"/>
          <w:marRight w:val="0"/>
          <w:marTop w:val="0"/>
          <w:marBottom w:val="0"/>
          <w:divBdr>
            <w:top w:val="none" w:sz="0" w:space="0" w:color="auto"/>
            <w:left w:val="none" w:sz="0" w:space="0" w:color="auto"/>
            <w:bottom w:val="none" w:sz="0" w:space="0" w:color="auto"/>
            <w:right w:val="none" w:sz="0" w:space="0" w:color="auto"/>
          </w:divBdr>
        </w:div>
        <w:div w:id="381443169">
          <w:marLeft w:val="0"/>
          <w:marRight w:val="0"/>
          <w:marTop w:val="0"/>
          <w:marBottom w:val="0"/>
          <w:divBdr>
            <w:top w:val="none" w:sz="0" w:space="0" w:color="auto"/>
            <w:left w:val="none" w:sz="0" w:space="0" w:color="auto"/>
            <w:bottom w:val="none" w:sz="0" w:space="0" w:color="auto"/>
            <w:right w:val="none" w:sz="0" w:space="0" w:color="auto"/>
          </w:divBdr>
        </w:div>
        <w:div w:id="381444962">
          <w:marLeft w:val="0"/>
          <w:marRight w:val="0"/>
          <w:marTop w:val="0"/>
          <w:marBottom w:val="0"/>
          <w:divBdr>
            <w:top w:val="none" w:sz="0" w:space="0" w:color="auto"/>
            <w:left w:val="none" w:sz="0" w:space="0" w:color="auto"/>
            <w:bottom w:val="none" w:sz="0" w:space="0" w:color="auto"/>
            <w:right w:val="none" w:sz="0" w:space="0" w:color="auto"/>
          </w:divBdr>
        </w:div>
        <w:div w:id="381446743">
          <w:marLeft w:val="0"/>
          <w:marRight w:val="0"/>
          <w:marTop w:val="0"/>
          <w:marBottom w:val="0"/>
          <w:divBdr>
            <w:top w:val="none" w:sz="0" w:space="0" w:color="auto"/>
            <w:left w:val="none" w:sz="0" w:space="0" w:color="auto"/>
            <w:bottom w:val="none" w:sz="0" w:space="0" w:color="auto"/>
            <w:right w:val="none" w:sz="0" w:space="0" w:color="auto"/>
          </w:divBdr>
        </w:div>
        <w:div w:id="381448734">
          <w:marLeft w:val="0"/>
          <w:marRight w:val="0"/>
          <w:marTop w:val="0"/>
          <w:marBottom w:val="0"/>
          <w:divBdr>
            <w:top w:val="none" w:sz="0" w:space="0" w:color="auto"/>
            <w:left w:val="none" w:sz="0" w:space="0" w:color="auto"/>
            <w:bottom w:val="none" w:sz="0" w:space="0" w:color="auto"/>
            <w:right w:val="none" w:sz="0" w:space="0" w:color="auto"/>
          </w:divBdr>
        </w:div>
        <w:div w:id="381486073">
          <w:marLeft w:val="0"/>
          <w:marRight w:val="0"/>
          <w:marTop w:val="0"/>
          <w:marBottom w:val="0"/>
          <w:divBdr>
            <w:top w:val="none" w:sz="0" w:space="0" w:color="auto"/>
            <w:left w:val="none" w:sz="0" w:space="0" w:color="auto"/>
            <w:bottom w:val="none" w:sz="0" w:space="0" w:color="auto"/>
            <w:right w:val="none" w:sz="0" w:space="0" w:color="auto"/>
          </w:divBdr>
        </w:div>
        <w:div w:id="381489050">
          <w:marLeft w:val="0"/>
          <w:marRight w:val="0"/>
          <w:marTop w:val="0"/>
          <w:marBottom w:val="0"/>
          <w:divBdr>
            <w:top w:val="none" w:sz="0" w:space="0" w:color="auto"/>
            <w:left w:val="none" w:sz="0" w:space="0" w:color="auto"/>
            <w:bottom w:val="none" w:sz="0" w:space="0" w:color="auto"/>
            <w:right w:val="none" w:sz="0" w:space="0" w:color="auto"/>
          </w:divBdr>
        </w:div>
        <w:div w:id="381489781">
          <w:marLeft w:val="0"/>
          <w:marRight w:val="0"/>
          <w:marTop w:val="0"/>
          <w:marBottom w:val="0"/>
          <w:divBdr>
            <w:top w:val="none" w:sz="0" w:space="0" w:color="auto"/>
            <w:left w:val="none" w:sz="0" w:space="0" w:color="auto"/>
            <w:bottom w:val="none" w:sz="0" w:space="0" w:color="auto"/>
            <w:right w:val="none" w:sz="0" w:space="0" w:color="auto"/>
          </w:divBdr>
        </w:div>
        <w:div w:id="381489878">
          <w:marLeft w:val="0"/>
          <w:marRight w:val="0"/>
          <w:marTop w:val="0"/>
          <w:marBottom w:val="300"/>
          <w:divBdr>
            <w:top w:val="single" w:sz="6" w:space="15" w:color="EDEDED"/>
            <w:left w:val="single" w:sz="6" w:space="15" w:color="EDEDED"/>
            <w:bottom w:val="single" w:sz="6" w:space="15" w:color="EDEDED"/>
            <w:right w:val="single" w:sz="6" w:space="15" w:color="EDEDED"/>
          </w:divBdr>
        </w:div>
        <w:div w:id="381515501">
          <w:marLeft w:val="0"/>
          <w:marRight w:val="0"/>
          <w:marTop w:val="0"/>
          <w:marBottom w:val="0"/>
          <w:divBdr>
            <w:top w:val="none" w:sz="0" w:space="0" w:color="auto"/>
            <w:left w:val="none" w:sz="0" w:space="0" w:color="auto"/>
            <w:bottom w:val="none" w:sz="0" w:space="0" w:color="auto"/>
            <w:right w:val="none" w:sz="0" w:space="0" w:color="auto"/>
          </w:divBdr>
        </w:div>
        <w:div w:id="381515821">
          <w:marLeft w:val="0"/>
          <w:marRight w:val="0"/>
          <w:marTop w:val="0"/>
          <w:marBottom w:val="0"/>
          <w:divBdr>
            <w:top w:val="none" w:sz="0" w:space="0" w:color="auto"/>
            <w:left w:val="none" w:sz="0" w:space="0" w:color="auto"/>
            <w:bottom w:val="none" w:sz="0" w:space="0" w:color="auto"/>
            <w:right w:val="none" w:sz="0" w:space="0" w:color="auto"/>
          </w:divBdr>
        </w:div>
        <w:div w:id="381558537">
          <w:marLeft w:val="0"/>
          <w:marRight w:val="0"/>
          <w:marTop w:val="0"/>
          <w:marBottom w:val="0"/>
          <w:divBdr>
            <w:top w:val="none" w:sz="0" w:space="0" w:color="auto"/>
            <w:left w:val="none" w:sz="0" w:space="0" w:color="auto"/>
            <w:bottom w:val="none" w:sz="0" w:space="0" w:color="auto"/>
            <w:right w:val="none" w:sz="0" w:space="0" w:color="auto"/>
          </w:divBdr>
        </w:div>
        <w:div w:id="381559322">
          <w:marLeft w:val="0"/>
          <w:marRight w:val="0"/>
          <w:marTop w:val="0"/>
          <w:marBottom w:val="0"/>
          <w:divBdr>
            <w:top w:val="none" w:sz="0" w:space="0" w:color="auto"/>
            <w:left w:val="none" w:sz="0" w:space="0" w:color="auto"/>
            <w:bottom w:val="none" w:sz="0" w:space="0" w:color="auto"/>
            <w:right w:val="none" w:sz="0" w:space="0" w:color="auto"/>
          </w:divBdr>
        </w:div>
        <w:div w:id="381559839">
          <w:marLeft w:val="0"/>
          <w:marRight w:val="0"/>
          <w:marTop w:val="0"/>
          <w:marBottom w:val="0"/>
          <w:divBdr>
            <w:top w:val="none" w:sz="0" w:space="0" w:color="auto"/>
            <w:left w:val="none" w:sz="0" w:space="0" w:color="auto"/>
            <w:bottom w:val="none" w:sz="0" w:space="0" w:color="auto"/>
            <w:right w:val="none" w:sz="0" w:space="0" w:color="auto"/>
          </w:divBdr>
        </w:div>
        <w:div w:id="381566565">
          <w:marLeft w:val="0"/>
          <w:marRight w:val="0"/>
          <w:marTop w:val="0"/>
          <w:marBottom w:val="0"/>
          <w:divBdr>
            <w:top w:val="none" w:sz="0" w:space="0" w:color="auto"/>
            <w:left w:val="none" w:sz="0" w:space="0" w:color="auto"/>
            <w:bottom w:val="none" w:sz="0" w:space="0" w:color="auto"/>
            <w:right w:val="none" w:sz="0" w:space="0" w:color="auto"/>
          </w:divBdr>
        </w:div>
        <w:div w:id="381632918">
          <w:marLeft w:val="0"/>
          <w:marRight w:val="0"/>
          <w:marTop w:val="300"/>
          <w:marBottom w:val="0"/>
          <w:divBdr>
            <w:top w:val="none" w:sz="0" w:space="0" w:color="auto"/>
            <w:left w:val="none" w:sz="0" w:space="0" w:color="auto"/>
            <w:bottom w:val="none" w:sz="0" w:space="0" w:color="auto"/>
            <w:right w:val="none" w:sz="0" w:space="0" w:color="auto"/>
          </w:divBdr>
          <w:divsChild>
            <w:div w:id="290281542">
              <w:marLeft w:val="0"/>
              <w:marRight w:val="0"/>
              <w:marTop w:val="0"/>
              <w:marBottom w:val="0"/>
              <w:divBdr>
                <w:top w:val="none" w:sz="0" w:space="0" w:color="auto"/>
                <w:left w:val="none" w:sz="0" w:space="0" w:color="auto"/>
                <w:bottom w:val="none" w:sz="0" w:space="0" w:color="auto"/>
                <w:right w:val="none" w:sz="0" w:space="0" w:color="auto"/>
              </w:divBdr>
            </w:div>
          </w:divsChild>
        </w:div>
        <w:div w:id="381632970">
          <w:marLeft w:val="0"/>
          <w:marRight w:val="0"/>
          <w:marTop w:val="0"/>
          <w:marBottom w:val="0"/>
          <w:divBdr>
            <w:top w:val="none" w:sz="0" w:space="0" w:color="auto"/>
            <w:left w:val="none" w:sz="0" w:space="0" w:color="auto"/>
            <w:bottom w:val="none" w:sz="0" w:space="0" w:color="auto"/>
            <w:right w:val="none" w:sz="0" w:space="0" w:color="auto"/>
          </w:divBdr>
        </w:div>
        <w:div w:id="381635381">
          <w:marLeft w:val="0"/>
          <w:marRight w:val="0"/>
          <w:marTop w:val="0"/>
          <w:marBottom w:val="0"/>
          <w:divBdr>
            <w:top w:val="none" w:sz="0" w:space="0" w:color="auto"/>
            <w:left w:val="none" w:sz="0" w:space="0" w:color="auto"/>
            <w:bottom w:val="none" w:sz="0" w:space="0" w:color="auto"/>
            <w:right w:val="none" w:sz="0" w:space="0" w:color="auto"/>
          </w:divBdr>
          <w:divsChild>
            <w:div w:id="405302453">
              <w:marLeft w:val="0"/>
              <w:marRight w:val="0"/>
              <w:marTop w:val="0"/>
              <w:marBottom w:val="0"/>
              <w:divBdr>
                <w:top w:val="none" w:sz="0" w:space="0" w:color="auto"/>
                <w:left w:val="none" w:sz="0" w:space="0" w:color="auto"/>
                <w:bottom w:val="none" w:sz="0" w:space="0" w:color="auto"/>
                <w:right w:val="none" w:sz="0" w:space="0" w:color="auto"/>
              </w:divBdr>
            </w:div>
          </w:divsChild>
        </w:div>
        <w:div w:id="381638658">
          <w:marLeft w:val="0"/>
          <w:marRight w:val="0"/>
          <w:marTop w:val="0"/>
          <w:marBottom w:val="0"/>
          <w:divBdr>
            <w:top w:val="none" w:sz="0" w:space="0" w:color="auto"/>
            <w:left w:val="none" w:sz="0" w:space="0" w:color="auto"/>
            <w:bottom w:val="none" w:sz="0" w:space="0" w:color="auto"/>
            <w:right w:val="none" w:sz="0" w:space="0" w:color="auto"/>
          </w:divBdr>
        </w:div>
        <w:div w:id="381681829">
          <w:marLeft w:val="0"/>
          <w:marRight w:val="0"/>
          <w:marTop w:val="0"/>
          <w:marBottom w:val="0"/>
          <w:divBdr>
            <w:top w:val="none" w:sz="0" w:space="0" w:color="auto"/>
            <w:left w:val="none" w:sz="0" w:space="0" w:color="auto"/>
            <w:bottom w:val="none" w:sz="0" w:space="0" w:color="auto"/>
            <w:right w:val="none" w:sz="0" w:space="0" w:color="auto"/>
          </w:divBdr>
        </w:div>
        <w:div w:id="381684578">
          <w:marLeft w:val="0"/>
          <w:marRight w:val="0"/>
          <w:marTop w:val="0"/>
          <w:marBottom w:val="0"/>
          <w:divBdr>
            <w:top w:val="none" w:sz="0" w:space="0" w:color="auto"/>
            <w:left w:val="none" w:sz="0" w:space="0" w:color="auto"/>
            <w:bottom w:val="none" w:sz="0" w:space="0" w:color="auto"/>
            <w:right w:val="none" w:sz="0" w:space="0" w:color="auto"/>
          </w:divBdr>
        </w:div>
        <w:div w:id="381709121">
          <w:marLeft w:val="0"/>
          <w:marRight w:val="0"/>
          <w:marTop w:val="0"/>
          <w:marBottom w:val="0"/>
          <w:divBdr>
            <w:top w:val="none" w:sz="0" w:space="0" w:color="auto"/>
            <w:left w:val="none" w:sz="0" w:space="0" w:color="auto"/>
            <w:bottom w:val="none" w:sz="0" w:space="0" w:color="auto"/>
            <w:right w:val="none" w:sz="0" w:space="0" w:color="auto"/>
          </w:divBdr>
        </w:div>
        <w:div w:id="381710135">
          <w:marLeft w:val="0"/>
          <w:marRight w:val="0"/>
          <w:marTop w:val="0"/>
          <w:marBottom w:val="0"/>
          <w:divBdr>
            <w:top w:val="none" w:sz="0" w:space="0" w:color="auto"/>
            <w:left w:val="none" w:sz="0" w:space="0" w:color="auto"/>
            <w:bottom w:val="none" w:sz="0" w:space="0" w:color="auto"/>
            <w:right w:val="none" w:sz="0" w:space="0" w:color="auto"/>
          </w:divBdr>
        </w:div>
        <w:div w:id="381755094">
          <w:marLeft w:val="0"/>
          <w:marRight w:val="0"/>
          <w:marTop w:val="0"/>
          <w:marBottom w:val="0"/>
          <w:divBdr>
            <w:top w:val="none" w:sz="0" w:space="0" w:color="auto"/>
            <w:left w:val="none" w:sz="0" w:space="0" w:color="auto"/>
            <w:bottom w:val="none" w:sz="0" w:space="0" w:color="auto"/>
            <w:right w:val="none" w:sz="0" w:space="0" w:color="auto"/>
          </w:divBdr>
        </w:div>
        <w:div w:id="381755694">
          <w:marLeft w:val="0"/>
          <w:marRight w:val="0"/>
          <w:marTop w:val="0"/>
          <w:marBottom w:val="0"/>
          <w:divBdr>
            <w:top w:val="none" w:sz="0" w:space="0" w:color="auto"/>
            <w:left w:val="none" w:sz="0" w:space="0" w:color="auto"/>
            <w:bottom w:val="none" w:sz="0" w:space="0" w:color="auto"/>
            <w:right w:val="none" w:sz="0" w:space="0" w:color="auto"/>
          </w:divBdr>
        </w:div>
        <w:div w:id="381756244">
          <w:marLeft w:val="0"/>
          <w:marRight w:val="0"/>
          <w:marTop w:val="0"/>
          <w:marBottom w:val="0"/>
          <w:divBdr>
            <w:top w:val="none" w:sz="0" w:space="0" w:color="auto"/>
            <w:left w:val="none" w:sz="0" w:space="0" w:color="auto"/>
            <w:bottom w:val="none" w:sz="0" w:space="0" w:color="auto"/>
            <w:right w:val="none" w:sz="0" w:space="0" w:color="auto"/>
          </w:divBdr>
        </w:div>
        <w:div w:id="381758433">
          <w:marLeft w:val="0"/>
          <w:marRight w:val="0"/>
          <w:marTop w:val="0"/>
          <w:marBottom w:val="0"/>
          <w:divBdr>
            <w:top w:val="none" w:sz="0" w:space="0" w:color="auto"/>
            <w:left w:val="none" w:sz="0" w:space="0" w:color="auto"/>
            <w:bottom w:val="none" w:sz="0" w:space="0" w:color="auto"/>
            <w:right w:val="none" w:sz="0" w:space="0" w:color="auto"/>
          </w:divBdr>
          <w:divsChild>
            <w:div w:id="32312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826984">
          <w:marLeft w:val="0"/>
          <w:marRight w:val="0"/>
          <w:marTop w:val="0"/>
          <w:marBottom w:val="0"/>
          <w:divBdr>
            <w:top w:val="none" w:sz="0" w:space="0" w:color="auto"/>
            <w:left w:val="none" w:sz="0" w:space="0" w:color="auto"/>
            <w:bottom w:val="none" w:sz="0" w:space="0" w:color="auto"/>
            <w:right w:val="none" w:sz="0" w:space="0" w:color="auto"/>
          </w:divBdr>
        </w:div>
        <w:div w:id="381828029">
          <w:marLeft w:val="0"/>
          <w:marRight w:val="0"/>
          <w:marTop w:val="0"/>
          <w:marBottom w:val="300"/>
          <w:divBdr>
            <w:top w:val="single" w:sz="6" w:space="15" w:color="EDEDED"/>
            <w:left w:val="single" w:sz="6" w:space="15" w:color="EDEDED"/>
            <w:bottom w:val="single" w:sz="6" w:space="15" w:color="EDEDED"/>
            <w:right w:val="single" w:sz="6" w:space="15" w:color="EDEDED"/>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81830393">
          <w:marLeft w:val="0"/>
          <w:marRight w:val="0"/>
          <w:marTop w:val="0"/>
          <w:marBottom w:val="0"/>
          <w:divBdr>
            <w:top w:val="none" w:sz="0" w:space="0" w:color="auto"/>
            <w:left w:val="none" w:sz="0" w:space="0" w:color="auto"/>
            <w:bottom w:val="none" w:sz="0" w:space="0" w:color="auto"/>
            <w:right w:val="none" w:sz="0" w:space="0" w:color="auto"/>
          </w:divBdr>
        </w:div>
        <w:div w:id="381831092">
          <w:marLeft w:val="0"/>
          <w:marRight w:val="0"/>
          <w:marTop w:val="300"/>
          <w:marBottom w:val="0"/>
          <w:divBdr>
            <w:top w:val="none" w:sz="0" w:space="0" w:color="auto"/>
            <w:left w:val="none" w:sz="0" w:space="0" w:color="auto"/>
            <w:bottom w:val="none" w:sz="0" w:space="0" w:color="auto"/>
            <w:right w:val="none" w:sz="0" w:space="0" w:color="auto"/>
          </w:divBdr>
        </w:div>
        <w:div w:id="381832840">
          <w:marLeft w:val="0"/>
          <w:marRight w:val="0"/>
          <w:marTop w:val="0"/>
          <w:marBottom w:val="0"/>
          <w:divBdr>
            <w:top w:val="none" w:sz="0" w:space="0" w:color="auto"/>
            <w:left w:val="none" w:sz="0" w:space="0" w:color="auto"/>
            <w:bottom w:val="none" w:sz="0" w:space="0" w:color="auto"/>
            <w:right w:val="none" w:sz="0" w:space="0" w:color="auto"/>
          </w:divBdr>
        </w:div>
        <w:div w:id="381901479">
          <w:marLeft w:val="0"/>
          <w:marRight w:val="0"/>
          <w:marTop w:val="0"/>
          <w:marBottom w:val="0"/>
          <w:divBdr>
            <w:top w:val="none" w:sz="0" w:space="0" w:color="auto"/>
            <w:left w:val="none" w:sz="0" w:space="0" w:color="auto"/>
            <w:bottom w:val="none" w:sz="0" w:space="0" w:color="auto"/>
            <w:right w:val="none" w:sz="0" w:space="0" w:color="auto"/>
          </w:divBdr>
        </w:div>
        <w:div w:id="381904667">
          <w:marLeft w:val="0"/>
          <w:marRight w:val="0"/>
          <w:marTop w:val="300"/>
          <w:marBottom w:val="0"/>
          <w:divBdr>
            <w:top w:val="none" w:sz="0" w:space="0" w:color="auto"/>
            <w:left w:val="none" w:sz="0" w:space="0" w:color="auto"/>
            <w:bottom w:val="none" w:sz="0" w:space="0" w:color="auto"/>
            <w:right w:val="none" w:sz="0" w:space="0" w:color="auto"/>
          </w:divBdr>
        </w:div>
        <w:div w:id="381906014">
          <w:marLeft w:val="0"/>
          <w:marRight w:val="0"/>
          <w:marTop w:val="0"/>
          <w:marBottom w:val="0"/>
          <w:divBdr>
            <w:top w:val="none" w:sz="0" w:space="0" w:color="auto"/>
            <w:left w:val="none" w:sz="0" w:space="0" w:color="auto"/>
            <w:bottom w:val="none" w:sz="0" w:space="0" w:color="auto"/>
            <w:right w:val="none" w:sz="0" w:space="0" w:color="auto"/>
          </w:divBdr>
        </w:div>
        <w:div w:id="381906342">
          <w:marLeft w:val="0"/>
          <w:marRight w:val="0"/>
          <w:marTop w:val="300"/>
          <w:marBottom w:val="0"/>
          <w:divBdr>
            <w:top w:val="none" w:sz="0" w:space="0" w:color="auto"/>
            <w:left w:val="none" w:sz="0" w:space="0" w:color="auto"/>
            <w:bottom w:val="none" w:sz="0" w:space="0" w:color="auto"/>
            <w:right w:val="none" w:sz="0" w:space="0" w:color="auto"/>
          </w:divBdr>
          <w:divsChild>
            <w:div w:id="169376694">
              <w:marLeft w:val="0"/>
              <w:marRight w:val="0"/>
              <w:marTop w:val="0"/>
              <w:marBottom w:val="0"/>
              <w:divBdr>
                <w:top w:val="none" w:sz="0" w:space="0" w:color="auto"/>
                <w:left w:val="none" w:sz="0" w:space="0" w:color="auto"/>
                <w:bottom w:val="none" w:sz="0" w:space="0" w:color="auto"/>
                <w:right w:val="none" w:sz="0" w:space="0" w:color="auto"/>
              </w:divBdr>
              <w:divsChild>
                <w:div w:id="16124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7587">
          <w:marLeft w:val="0"/>
          <w:marRight w:val="0"/>
          <w:marTop w:val="300"/>
          <w:marBottom w:val="0"/>
          <w:divBdr>
            <w:top w:val="none" w:sz="0" w:space="0" w:color="auto"/>
            <w:left w:val="none" w:sz="0" w:space="0" w:color="auto"/>
            <w:bottom w:val="none" w:sz="0" w:space="0" w:color="auto"/>
            <w:right w:val="none" w:sz="0" w:space="0" w:color="auto"/>
          </w:divBdr>
        </w:div>
        <w:div w:id="381909082">
          <w:marLeft w:val="0"/>
          <w:marRight w:val="0"/>
          <w:marTop w:val="0"/>
          <w:marBottom w:val="0"/>
          <w:divBdr>
            <w:top w:val="none" w:sz="0" w:space="0" w:color="auto"/>
            <w:left w:val="none" w:sz="0" w:space="0" w:color="auto"/>
            <w:bottom w:val="none" w:sz="0" w:space="0" w:color="auto"/>
            <w:right w:val="none" w:sz="0" w:space="0" w:color="auto"/>
          </w:divBdr>
          <w:divsChild>
            <w:div w:id="3978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946240">
          <w:marLeft w:val="0"/>
          <w:marRight w:val="0"/>
          <w:marTop w:val="0"/>
          <w:marBottom w:val="0"/>
          <w:divBdr>
            <w:top w:val="none" w:sz="0" w:space="0" w:color="auto"/>
            <w:left w:val="none" w:sz="0" w:space="0" w:color="auto"/>
            <w:bottom w:val="none" w:sz="0" w:space="0" w:color="auto"/>
            <w:right w:val="none" w:sz="0" w:space="0" w:color="auto"/>
          </w:divBdr>
        </w:div>
        <w:div w:id="381950122">
          <w:marLeft w:val="0"/>
          <w:marRight w:val="0"/>
          <w:marTop w:val="0"/>
          <w:marBottom w:val="0"/>
          <w:divBdr>
            <w:top w:val="none" w:sz="0" w:space="0" w:color="auto"/>
            <w:left w:val="none" w:sz="0" w:space="0" w:color="auto"/>
            <w:bottom w:val="none" w:sz="0" w:space="0" w:color="auto"/>
            <w:right w:val="none" w:sz="0" w:space="0" w:color="auto"/>
          </w:divBdr>
        </w:div>
        <w:div w:id="381951120">
          <w:marLeft w:val="0"/>
          <w:marRight w:val="0"/>
          <w:marTop w:val="0"/>
          <w:marBottom w:val="0"/>
          <w:divBdr>
            <w:top w:val="none" w:sz="0" w:space="0" w:color="auto"/>
            <w:left w:val="none" w:sz="0" w:space="0" w:color="auto"/>
            <w:bottom w:val="none" w:sz="0" w:space="0" w:color="auto"/>
            <w:right w:val="none" w:sz="0" w:space="0" w:color="auto"/>
          </w:divBdr>
        </w:div>
        <w:div w:id="381952434">
          <w:marLeft w:val="0"/>
          <w:marRight w:val="0"/>
          <w:marTop w:val="0"/>
          <w:marBottom w:val="300"/>
          <w:divBdr>
            <w:top w:val="single" w:sz="6" w:space="15" w:color="EDEDED"/>
            <w:left w:val="single" w:sz="6" w:space="15" w:color="EDEDED"/>
            <w:bottom w:val="single" w:sz="6" w:space="15" w:color="EDEDED"/>
            <w:right w:val="single" w:sz="6" w:space="15" w:color="EDEDED"/>
          </w:divBdr>
        </w:div>
        <w:div w:id="382094304">
          <w:marLeft w:val="0"/>
          <w:marRight w:val="0"/>
          <w:marTop w:val="0"/>
          <w:marBottom w:val="0"/>
          <w:divBdr>
            <w:top w:val="none" w:sz="0" w:space="0" w:color="auto"/>
            <w:left w:val="none" w:sz="0" w:space="0" w:color="auto"/>
            <w:bottom w:val="none" w:sz="0" w:space="0" w:color="auto"/>
            <w:right w:val="none" w:sz="0" w:space="0" w:color="auto"/>
          </w:divBdr>
        </w:div>
        <w:div w:id="382102151">
          <w:marLeft w:val="0"/>
          <w:marRight w:val="0"/>
          <w:marTop w:val="300"/>
          <w:marBottom w:val="0"/>
          <w:divBdr>
            <w:top w:val="none" w:sz="0" w:space="0" w:color="auto"/>
            <w:left w:val="none" w:sz="0" w:space="0" w:color="auto"/>
            <w:bottom w:val="none" w:sz="0" w:space="0" w:color="auto"/>
            <w:right w:val="none" w:sz="0" w:space="0" w:color="auto"/>
          </w:divBdr>
        </w:div>
        <w:div w:id="382102809">
          <w:marLeft w:val="0"/>
          <w:marRight w:val="0"/>
          <w:marTop w:val="0"/>
          <w:marBottom w:val="0"/>
          <w:divBdr>
            <w:top w:val="none" w:sz="0" w:space="0" w:color="auto"/>
            <w:left w:val="none" w:sz="0" w:space="0" w:color="auto"/>
            <w:bottom w:val="none" w:sz="0" w:space="0" w:color="auto"/>
            <w:right w:val="none" w:sz="0" w:space="0" w:color="auto"/>
          </w:divBdr>
        </w:div>
        <w:div w:id="382103572">
          <w:marLeft w:val="0"/>
          <w:marRight w:val="0"/>
          <w:marTop w:val="0"/>
          <w:marBottom w:val="300"/>
          <w:divBdr>
            <w:top w:val="single" w:sz="6" w:space="15" w:color="EDEDED"/>
            <w:left w:val="single" w:sz="6" w:space="15" w:color="EDEDED"/>
            <w:bottom w:val="single" w:sz="6" w:space="15" w:color="EDEDED"/>
            <w:right w:val="single" w:sz="6" w:space="15" w:color="EDEDED"/>
          </w:divBdr>
        </w:div>
        <w:div w:id="382141030">
          <w:marLeft w:val="0"/>
          <w:marRight w:val="0"/>
          <w:marTop w:val="0"/>
          <w:marBottom w:val="0"/>
          <w:divBdr>
            <w:top w:val="none" w:sz="0" w:space="0" w:color="auto"/>
            <w:left w:val="none" w:sz="0" w:space="0" w:color="auto"/>
            <w:bottom w:val="none" w:sz="0" w:space="0" w:color="auto"/>
            <w:right w:val="none" w:sz="0" w:space="0" w:color="auto"/>
          </w:divBdr>
        </w:div>
        <w:div w:id="382170722">
          <w:marLeft w:val="0"/>
          <w:marRight w:val="0"/>
          <w:marTop w:val="0"/>
          <w:marBottom w:val="0"/>
          <w:divBdr>
            <w:top w:val="none" w:sz="0" w:space="0" w:color="auto"/>
            <w:left w:val="none" w:sz="0" w:space="0" w:color="auto"/>
            <w:bottom w:val="none" w:sz="0" w:space="0" w:color="auto"/>
            <w:right w:val="none" w:sz="0" w:space="0" w:color="auto"/>
          </w:divBdr>
        </w:div>
        <w:div w:id="382172674">
          <w:marLeft w:val="0"/>
          <w:marRight w:val="0"/>
          <w:marTop w:val="0"/>
          <w:marBottom w:val="300"/>
          <w:divBdr>
            <w:top w:val="single" w:sz="6" w:space="15" w:color="EDEDED"/>
            <w:left w:val="single" w:sz="6" w:space="15" w:color="EDEDED"/>
            <w:bottom w:val="single" w:sz="6" w:space="15" w:color="EDEDED"/>
            <w:right w:val="single" w:sz="6" w:space="15" w:color="EDEDED"/>
          </w:divBdr>
        </w:div>
        <w:div w:id="382212286">
          <w:marLeft w:val="0"/>
          <w:marRight w:val="0"/>
          <w:marTop w:val="0"/>
          <w:marBottom w:val="0"/>
          <w:divBdr>
            <w:top w:val="none" w:sz="0" w:space="0" w:color="auto"/>
            <w:left w:val="none" w:sz="0" w:space="0" w:color="auto"/>
            <w:bottom w:val="none" w:sz="0" w:space="0" w:color="auto"/>
            <w:right w:val="none" w:sz="0" w:space="0" w:color="auto"/>
          </w:divBdr>
        </w:div>
        <w:div w:id="382221593">
          <w:marLeft w:val="0"/>
          <w:marRight w:val="0"/>
          <w:marTop w:val="300"/>
          <w:marBottom w:val="0"/>
          <w:divBdr>
            <w:top w:val="none" w:sz="0" w:space="0" w:color="auto"/>
            <w:left w:val="none" w:sz="0" w:space="0" w:color="auto"/>
            <w:bottom w:val="none" w:sz="0" w:space="0" w:color="auto"/>
            <w:right w:val="none" w:sz="0" w:space="0" w:color="auto"/>
          </w:divBdr>
        </w:div>
        <w:div w:id="382288146">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
        <w:div w:id="382296784">
          <w:marLeft w:val="0"/>
          <w:marRight w:val="0"/>
          <w:marTop w:val="0"/>
          <w:marBottom w:val="0"/>
          <w:divBdr>
            <w:top w:val="none" w:sz="0" w:space="0" w:color="auto"/>
            <w:left w:val="none" w:sz="0" w:space="0" w:color="auto"/>
            <w:bottom w:val="none" w:sz="0" w:space="0" w:color="auto"/>
            <w:right w:val="none" w:sz="0" w:space="0" w:color="auto"/>
          </w:divBdr>
        </w:div>
        <w:div w:id="382338995">
          <w:marLeft w:val="0"/>
          <w:marRight w:val="0"/>
          <w:marTop w:val="0"/>
          <w:marBottom w:val="0"/>
          <w:divBdr>
            <w:top w:val="none" w:sz="0" w:space="0" w:color="auto"/>
            <w:left w:val="none" w:sz="0" w:space="0" w:color="auto"/>
            <w:bottom w:val="none" w:sz="0" w:space="0" w:color="auto"/>
            <w:right w:val="none" w:sz="0" w:space="0" w:color="auto"/>
          </w:divBdr>
        </w:div>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363262">
          <w:marLeft w:val="0"/>
          <w:marRight w:val="0"/>
          <w:marTop w:val="300"/>
          <w:marBottom w:val="0"/>
          <w:divBdr>
            <w:top w:val="none" w:sz="0" w:space="0" w:color="auto"/>
            <w:left w:val="none" w:sz="0" w:space="0" w:color="auto"/>
            <w:bottom w:val="none" w:sz="0" w:space="0" w:color="auto"/>
            <w:right w:val="none" w:sz="0" w:space="0" w:color="auto"/>
          </w:divBdr>
        </w:div>
        <w:div w:id="382367477">
          <w:marLeft w:val="0"/>
          <w:marRight w:val="0"/>
          <w:marTop w:val="0"/>
          <w:marBottom w:val="0"/>
          <w:divBdr>
            <w:top w:val="none" w:sz="0" w:space="0" w:color="auto"/>
            <w:left w:val="none" w:sz="0" w:space="0" w:color="auto"/>
            <w:bottom w:val="none" w:sz="0" w:space="0" w:color="auto"/>
            <w:right w:val="none" w:sz="0" w:space="0" w:color="auto"/>
          </w:divBdr>
        </w:div>
        <w:div w:id="382368817">
          <w:marLeft w:val="0"/>
          <w:marRight w:val="0"/>
          <w:marTop w:val="300"/>
          <w:marBottom w:val="0"/>
          <w:divBdr>
            <w:top w:val="none" w:sz="0" w:space="0" w:color="auto"/>
            <w:left w:val="none" w:sz="0" w:space="0" w:color="auto"/>
            <w:bottom w:val="none" w:sz="0" w:space="0" w:color="auto"/>
            <w:right w:val="none" w:sz="0" w:space="0" w:color="auto"/>
          </w:divBdr>
        </w:div>
        <w:div w:id="382369690">
          <w:marLeft w:val="0"/>
          <w:marRight w:val="0"/>
          <w:marTop w:val="0"/>
          <w:marBottom w:val="0"/>
          <w:divBdr>
            <w:top w:val="none" w:sz="0" w:space="0" w:color="auto"/>
            <w:left w:val="none" w:sz="0" w:space="0" w:color="auto"/>
            <w:bottom w:val="none" w:sz="0" w:space="0" w:color="auto"/>
            <w:right w:val="none" w:sz="0" w:space="0" w:color="auto"/>
          </w:divBdr>
        </w:div>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 w:id="382412477">
          <w:marLeft w:val="0"/>
          <w:marRight w:val="0"/>
          <w:marTop w:val="300"/>
          <w:marBottom w:val="0"/>
          <w:divBdr>
            <w:top w:val="none" w:sz="0" w:space="0" w:color="auto"/>
            <w:left w:val="none" w:sz="0" w:space="0" w:color="auto"/>
            <w:bottom w:val="none" w:sz="0" w:space="0" w:color="auto"/>
            <w:right w:val="none" w:sz="0" w:space="0" w:color="auto"/>
          </w:divBdr>
        </w:div>
        <w:div w:id="382559292">
          <w:marLeft w:val="0"/>
          <w:marRight w:val="0"/>
          <w:marTop w:val="0"/>
          <w:marBottom w:val="0"/>
          <w:divBdr>
            <w:top w:val="none" w:sz="0" w:space="0" w:color="auto"/>
            <w:left w:val="none" w:sz="0" w:space="0" w:color="auto"/>
            <w:bottom w:val="none" w:sz="0" w:space="0" w:color="auto"/>
            <w:right w:val="none" w:sz="0" w:space="0" w:color="auto"/>
          </w:divBdr>
        </w:div>
        <w:div w:id="382560776">
          <w:marLeft w:val="0"/>
          <w:marRight w:val="0"/>
          <w:marTop w:val="0"/>
          <w:marBottom w:val="0"/>
          <w:divBdr>
            <w:top w:val="none" w:sz="0" w:space="0" w:color="auto"/>
            <w:left w:val="none" w:sz="0" w:space="0" w:color="auto"/>
            <w:bottom w:val="none" w:sz="0" w:space="0" w:color="auto"/>
            <w:right w:val="none" w:sz="0" w:space="0" w:color="auto"/>
          </w:divBdr>
        </w:div>
        <w:div w:id="382561037">
          <w:marLeft w:val="0"/>
          <w:marRight w:val="0"/>
          <w:marTop w:val="0"/>
          <w:marBottom w:val="300"/>
          <w:divBdr>
            <w:top w:val="single" w:sz="6" w:space="15" w:color="EDEDED"/>
            <w:left w:val="single" w:sz="6" w:space="15" w:color="EDEDED"/>
            <w:bottom w:val="single" w:sz="6" w:space="15" w:color="EDEDED"/>
            <w:right w:val="single" w:sz="6" w:space="15" w:color="EDEDED"/>
          </w:divBdr>
        </w:div>
        <w:div w:id="382561258">
          <w:marLeft w:val="0"/>
          <w:marRight w:val="0"/>
          <w:marTop w:val="0"/>
          <w:marBottom w:val="0"/>
          <w:divBdr>
            <w:top w:val="none" w:sz="0" w:space="0" w:color="auto"/>
            <w:left w:val="none" w:sz="0" w:space="0" w:color="auto"/>
            <w:bottom w:val="none" w:sz="0" w:space="0" w:color="auto"/>
            <w:right w:val="none" w:sz="0" w:space="0" w:color="auto"/>
          </w:divBdr>
        </w:div>
        <w:div w:id="382562340">
          <w:marLeft w:val="0"/>
          <w:marRight w:val="0"/>
          <w:marTop w:val="0"/>
          <w:marBottom w:val="0"/>
          <w:divBdr>
            <w:top w:val="none" w:sz="0" w:space="0" w:color="auto"/>
            <w:left w:val="none" w:sz="0" w:space="0" w:color="auto"/>
            <w:bottom w:val="none" w:sz="0" w:space="0" w:color="auto"/>
            <w:right w:val="none" w:sz="0" w:space="0" w:color="auto"/>
          </w:divBdr>
        </w:div>
        <w:div w:id="382600613">
          <w:marLeft w:val="0"/>
          <w:marRight w:val="0"/>
          <w:marTop w:val="0"/>
          <w:marBottom w:val="300"/>
          <w:divBdr>
            <w:top w:val="single" w:sz="6" w:space="15" w:color="EDEDED"/>
            <w:left w:val="single" w:sz="6" w:space="15" w:color="EDEDED"/>
            <w:bottom w:val="single" w:sz="6" w:space="15" w:color="EDEDED"/>
            <w:right w:val="single" w:sz="6" w:space="15" w:color="EDEDED"/>
          </w:divBdr>
        </w:div>
        <w:div w:id="382601353">
          <w:marLeft w:val="0"/>
          <w:marRight w:val="0"/>
          <w:marTop w:val="0"/>
          <w:marBottom w:val="0"/>
          <w:divBdr>
            <w:top w:val="none" w:sz="0" w:space="0" w:color="auto"/>
            <w:left w:val="none" w:sz="0" w:space="0" w:color="auto"/>
            <w:bottom w:val="none" w:sz="0" w:space="0" w:color="auto"/>
            <w:right w:val="none" w:sz="0" w:space="0" w:color="auto"/>
          </w:divBdr>
        </w:div>
        <w:div w:id="382602383">
          <w:marLeft w:val="0"/>
          <w:marRight w:val="0"/>
          <w:marTop w:val="0"/>
          <w:marBottom w:val="0"/>
          <w:divBdr>
            <w:top w:val="none" w:sz="0" w:space="0" w:color="auto"/>
            <w:left w:val="none" w:sz="0" w:space="0" w:color="auto"/>
            <w:bottom w:val="none" w:sz="0" w:space="0" w:color="auto"/>
            <w:right w:val="none" w:sz="0" w:space="0" w:color="auto"/>
          </w:divBdr>
        </w:div>
        <w:div w:id="382604721">
          <w:marLeft w:val="0"/>
          <w:marRight w:val="0"/>
          <w:marTop w:val="0"/>
          <w:marBottom w:val="0"/>
          <w:divBdr>
            <w:top w:val="none" w:sz="0" w:space="0" w:color="auto"/>
            <w:left w:val="none" w:sz="0" w:space="0" w:color="auto"/>
            <w:bottom w:val="none" w:sz="0" w:space="0" w:color="auto"/>
            <w:right w:val="none" w:sz="0" w:space="0" w:color="auto"/>
          </w:divBdr>
        </w:div>
        <w:div w:id="382605348">
          <w:marLeft w:val="0"/>
          <w:marRight w:val="0"/>
          <w:marTop w:val="300"/>
          <w:marBottom w:val="0"/>
          <w:divBdr>
            <w:top w:val="none" w:sz="0" w:space="0" w:color="auto"/>
            <w:left w:val="none" w:sz="0" w:space="0" w:color="auto"/>
            <w:bottom w:val="none" w:sz="0" w:space="0" w:color="auto"/>
            <w:right w:val="none" w:sz="0" w:space="0" w:color="auto"/>
          </w:divBdr>
          <w:divsChild>
            <w:div w:id="78135594">
              <w:marLeft w:val="0"/>
              <w:marRight w:val="0"/>
              <w:marTop w:val="0"/>
              <w:marBottom w:val="0"/>
              <w:divBdr>
                <w:top w:val="none" w:sz="0" w:space="0" w:color="auto"/>
                <w:left w:val="none" w:sz="0" w:space="0" w:color="auto"/>
                <w:bottom w:val="none" w:sz="0" w:space="0" w:color="auto"/>
                <w:right w:val="none" w:sz="0" w:space="0" w:color="auto"/>
              </w:divBdr>
            </w:div>
          </w:divsChild>
        </w:div>
        <w:div w:id="382606044">
          <w:marLeft w:val="0"/>
          <w:marRight w:val="0"/>
          <w:marTop w:val="0"/>
          <w:marBottom w:val="300"/>
          <w:divBdr>
            <w:top w:val="single" w:sz="6" w:space="15" w:color="EDEDED"/>
            <w:left w:val="single" w:sz="6" w:space="15" w:color="EDEDED"/>
            <w:bottom w:val="single" w:sz="6" w:space="15" w:color="EDEDED"/>
            <w:right w:val="single" w:sz="6" w:space="15" w:color="EDEDED"/>
          </w:divBdr>
        </w:div>
        <w:div w:id="382607285">
          <w:marLeft w:val="0"/>
          <w:marRight w:val="0"/>
          <w:marTop w:val="0"/>
          <w:marBottom w:val="0"/>
          <w:divBdr>
            <w:top w:val="none" w:sz="0" w:space="0" w:color="auto"/>
            <w:left w:val="none" w:sz="0" w:space="0" w:color="auto"/>
            <w:bottom w:val="none" w:sz="0" w:space="0" w:color="auto"/>
            <w:right w:val="none" w:sz="0" w:space="0" w:color="auto"/>
          </w:divBdr>
          <w:divsChild>
            <w:div w:id="341443715">
              <w:marLeft w:val="0"/>
              <w:marRight w:val="0"/>
              <w:marTop w:val="0"/>
              <w:marBottom w:val="0"/>
              <w:divBdr>
                <w:top w:val="none" w:sz="0" w:space="0" w:color="auto"/>
                <w:left w:val="none" w:sz="0" w:space="0" w:color="auto"/>
                <w:bottom w:val="none" w:sz="0" w:space="0" w:color="auto"/>
                <w:right w:val="none" w:sz="0" w:space="0" w:color="auto"/>
              </w:divBdr>
            </w:div>
          </w:divsChild>
        </w:div>
        <w:div w:id="382676019">
          <w:marLeft w:val="0"/>
          <w:marRight w:val="0"/>
          <w:marTop w:val="0"/>
          <w:marBottom w:val="0"/>
          <w:divBdr>
            <w:top w:val="none" w:sz="0" w:space="0" w:color="auto"/>
            <w:left w:val="none" w:sz="0" w:space="0" w:color="auto"/>
            <w:bottom w:val="none" w:sz="0" w:space="0" w:color="auto"/>
            <w:right w:val="none" w:sz="0" w:space="0" w:color="auto"/>
          </w:divBdr>
        </w:div>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7677">
          <w:marLeft w:val="0"/>
          <w:marRight w:val="0"/>
          <w:marTop w:val="0"/>
          <w:marBottom w:val="0"/>
          <w:divBdr>
            <w:top w:val="none" w:sz="0" w:space="0" w:color="auto"/>
            <w:left w:val="none" w:sz="0" w:space="0" w:color="auto"/>
            <w:bottom w:val="none" w:sz="0" w:space="0" w:color="auto"/>
            <w:right w:val="none" w:sz="0" w:space="0" w:color="auto"/>
          </w:divBdr>
        </w:div>
        <w:div w:id="382678648">
          <w:marLeft w:val="0"/>
          <w:marRight w:val="0"/>
          <w:marTop w:val="0"/>
          <w:marBottom w:val="0"/>
          <w:divBdr>
            <w:top w:val="none" w:sz="0" w:space="0" w:color="auto"/>
            <w:left w:val="none" w:sz="0" w:space="0" w:color="auto"/>
            <w:bottom w:val="none" w:sz="0" w:space="0" w:color="auto"/>
            <w:right w:val="none" w:sz="0" w:space="0" w:color="auto"/>
          </w:divBdr>
          <w:divsChild>
            <w:div w:id="29722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9152">
          <w:marLeft w:val="0"/>
          <w:marRight w:val="0"/>
          <w:marTop w:val="0"/>
          <w:marBottom w:val="0"/>
          <w:divBdr>
            <w:top w:val="none" w:sz="0" w:space="0" w:color="auto"/>
            <w:left w:val="none" w:sz="0" w:space="0" w:color="auto"/>
            <w:bottom w:val="none" w:sz="0" w:space="0" w:color="auto"/>
            <w:right w:val="none" w:sz="0" w:space="0" w:color="auto"/>
          </w:divBdr>
        </w:div>
        <w:div w:id="382681894">
          <w:marLeft w:val="0"/>
          <w:marRight w:val="0"/>
          <w:marTop w:val="0"/>
          <w:marBottom w:val="0"/>
          <w:divBdr>
            <w:top w:val="none" w:sz="0" w:space="0" w:color="auto"/>
            <w:left w:val="none" w:sz="0" w:space="0" w:color="auto"/>
            <w:bottom w:val="none" w:sz="0" w:space="0" w:color="auto"/>
            <w:right w:val="none" w:sz="0" w:space="0" w:color="auto"/>
          </w:divBdr>
          <w:divsChild>
            <w:div w:id="278415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83480">
          <w:marLeft w:val="0"/>
          <w:marRight w:val="0"/>
          <w:marTop w:val="0"/>
          <w:marBottom w:val="0"/>
          <w:divBdr>
            <w:top w:val="none" w:sz="0" w:space="0" w:color="auto"/>
            <w:left w:val="none" w:sz="0" w:space="0" w:color="auto"/>
            <w:bottom w:val="none" w:sz="0" w:space="0" w:color="auto"/>
            <w:right w:val="none" w:sz="0" w:space="0" w:color="auto"/>
          </w:divBdr>
        </w:div>
        <w:div w:id="382683822">
          <w:marLeft w:val="0"/>
          <w:marRight w:val="0"/>
          <w:marTop w:val="0"/>
          <w:marBottom w:val="0"/>
          <w:divBdr>
            <w:top w:val="none" w:sz="0" w:space="0" w:color="auto"/>
            <w:left w:val="none" w:sz="0" w:space="0" w:color="auto"/>
            <w:bottom w:val="none" w:sz="0" w:space="0" w:color="auto"/>
            <w:right w:val="none" w:sz="0" w:space="0" w:color="auto"/>
          </w:divBdr>
        </w:div>
        <w:div w:id="382753051">
          <w:marLeft w:val="0"/>
          <w:marRight w:val="0"/>
          <w:marTop w:val="0"/>
          <w:marBottom w:val="300"/>
          <w:divBdr>
            <w:top w:val="single" w:sz="6" w:space="15" w:color="EDEDED"/>
            <w:left w:val="single" w:sz="6" w:space="15" w:color="EDEDED"/>
            <w:bottom w:val="single" w:sz="6" w:space="15" w:color="EDEDED"/>
            <w:right w:val="single" w:sz="6" w:space="15" w:color="EDEDED"/>
          </w:divBdr>
        </w:div>
        <w:div w:id="382796784">
          <w:marLeft w:val="0"/>
          <w:marRight w:val="0"/>
          <w:marTop w:val="0"/>
          <w:marBottom w:val="0"/>
          <w:divBdr>
            <w:top w:val="none" w:sz="0" w:space="0" w:color="auto"/>
            <w:left w:val="none" w:sz="0" w:space="0" w:color="auto"/>
            <w:bottom w:val="none" w:sz="0" w:space="0" w:color="auto"/>
            <w:right w:val="none" w:sz="0" w:space="0" w:color="auto"/>
          </w:divBdr>
        </w:div>
        <w:div w:id="382801259">
          <w:marLeft w:val="0"/>
          <w:marRight w:val="0"/>
          <w:marTop w:val="0"/>
          <w:marBottom w:val="0"/>
          <w:divBdr>
            <w:top w:val="none" w:sz="0" w:space="0" w:color="auto"/>
            <w:left w:val="none" w:sz="0" w:space="0" w:color="auto"/>
            <w:bottom w:val="none" w:sz="0" w:space="0" w:color="auto"/>
            <w:right w:val="none" w:sz="0" w:space="0" w:color="auto"/>
          </w:divBdr>
        </w:div>
        <w:div w:id="382801370">
          <w:marLeft w:val="0"/>
          <w:marRight w:val="0"/>
          <w:marTop w:val="0"/>
          <w:marBottom w:val="0"/>
          <w:divBdr>
            <w:top w:val="none" w:sz="0" w:space="0" w:color="auto"/>
            <w:left w:val="none" w:sz="0" w:space="0" w:color="auto"/>
            <w:bottom w:val="none" w:sz="0" w:space="0" w:color="auto"/>
            <w:right w:val="none" w:sz="0" w:space="0" w:color="auto"/>
          </w:divBdr>
        </w:div>
        <w:div w:id="382824937">
          <w:marLeft w:val="0"/>
          <w:marRight w:val="0"/>
          <w:marTop w:val="0"/>
          <w:marBottom w:val="0"/>
          <w:divBdr>
            <w:top w:val="none" w:sz="0" w:space="0" w:color="auto"/>
            <w:left w:val="none" w:sz="0" w:space="0" w:color="auto"/>
            <w:bottom w:val="none" w:sz="0" w:space="0" w:color="auto"/>
            <w:right w:val="none" w:sz="0" w:space="0" w:color="auto"/>
          </w:divBdr>
          <w:divsChild>
            <w:div w:id="190806462">
              <w:marLeft w:val="0"/>
              <w:marRight w:val="0"/>
              <w:marTop w:val="0"/>
              <w:marBottom w:val="0"/>
              <w:divBdr>
                <w:top w:val="none" w:sz="0" w:space="0" w:color="auto"/>
                <w:left w:val="none" w:sz="0" w:space="0" w:color="auto"/>
                <w:bottom w:val="none" w:sz="0" w:space="0" w:color="auto"/>
                <w:right w:val="none" w:sz="0" w:space="0" w:color="auto"/>
              </w:divBdr>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
        <w:div w:id="382868030">
          <w:marLeft w:val="0"/>
          <w:marRight w:val="0"/>
          <w:marTop w:val="0"/>
          <w:marBottom w:val="0"/>
          <w:divBdr>
            <w:top w:val="none" w:sz="0" w:space="0" w:color="auto"/>
            <w:left w:val="none" w:sz="0" w:space="0" w:color="auto"/>
            <w:bottom w:val="none" w:sz="0" w:space="0" w:color="auto"/>
            <w:right w:val="none" w:sz="0" w:space="0" w:color="auto"/>
          </w:divBdr>
        </w:div>
        <w:div w:id="382872398">
          <w:marLeft w:val="0"/>
          <w:marRight w:val="0"/>
          <w:marTop w:val="0"/>
          <w:marBottom w:val="0"/>
          <w:divBdr>
            <w:top w:val="none" w:sz="0" w:space="0" w:color="auto"/>
            <w:left w:val="none" w:sz="0" w:space="0" w:color="auto"/>
            <w:bottom w:val="none" w:sz="0" w:space="0" w:color="auto"/>
            <w:right w:val="none" w:sz="0" w:space="0" w:color="auto"/>
          </w:divBdr>
        </w:div>
        <w:div w:id="382872637">
          <w:marLeft w:val="0"/>
          <w:marRight w:val="0"/>
          <w:marTop w:val="0"/>
          <w:marBottom w:val="0"/>
          <w:divBdr>
            <w:top w:val="none" w:sz="0" w:space="0" w:color="auto"/>
            <w:left w:val="none" w:sz="0" w:space="0" w:color="auto"/>
            <w:bottom w:val="none" w:sz="0" w:space="0" w:color="auto"/>
            <w:right w:val="none" w:sz="0" w:space="0" w:color="auto"/>
          </w:divBdr>
        </w:div>
        <w:div w:id="382874001">
          <w:marLeft w:val="0"/>
          <w:marRight w:val="0"/>
          <w:marTop w:val="0"/>
          <w:marBottom w:val="0"/>
          <w:divBdr>
            <w:top w:val="none" w:sz="0" w:space="0" w:color="auto"/>
            <w:left w:val="none" w:sz="0" w:space="0" w:color="auto"/>
            <w:bottom w:val="none" w:sz="0" w:space="0" w:color="auto"/>
            <w:right w:val="none" w:sz="0" w:space="0" w:color="auto"/>
          </w:divBdr>
        </w:div>
        <w:div w:id="382945077">
          <w:marLeft w:val="0"/>
          <w:marRight w:val="0"/>
          <w:marTop w:val="0"/>
          <w:marBottom w:val="0"/>
          <w:divBdr>
            <w:top w:val="none" w:sz="0" w:space="0" w:color="auto"/>
            <w:left w:val="none" w:sz="0" w:space="0" w:color="auto"/>
            <w:bottom w:val="none" w:sz="0" w:space="0" w:color="auto"/>
            <w:right w:val="none" w:sz="0" w:space="0" w:color="auto"/>
          </w:divBdr>
        </w:div>
        <w:div w:id="382945364">
          <w:marLeft w:val="0"/>
          <w:marRight w:val="0"/>
          <w:marTop w:val="300"/>
          <w:marBottom w:val="0"/>
          <w:divBdr>
            <w:top w:val="none" w:sz="0" w:space="0" w:color="auto"/>
            <w:left w:val="none" w:sz="0" w:space="0" w:color="auto"/>
            <w:bottom w:val="none" w:sz="0" w:space="0" w:color="auto"/>
            <w:right w:val="none" w:sz="0" w:space="0" w:color="auto"/>
          </w:divBdr>
        </w:div>
        <w:div w:id="382947226">
          <w:marLeft w:val="0"/>
          <w:marRight w:val="0"/>
          <w:marTop w:val="0"/>
          <w:marBottom w:val="0"/>
          <w:divBdr>
            <w:top w:val="none" w:sz="0" w:space="0" w:color="auto"/>
            <w:left w:val="none" w:sz="0" w:space="0" w:color="auto"/>
            <w:bottom w:val="none" w:sz="0" w:space="0" w:color="auto"/>
            <w:right w:val="none" w:sz="0" w:space="0" w:color="auto"/>
          </w:divBdr>
        </w:div>
        <w:div w:id="382947405">
          <w:marLeft w:val="0"/>
          <w:marRight w:val="0"/>
          <w:marTop w:val="300"/>
          <w:marBottom w:val="0"/>
          <w:divBdr>
            <w:top w:val="none" w:sz="0" w:space="0" w:color="auto"/>
            <w:left w:val="none" w:sz="0" w:space="0" w:color="auto"/>
            <w:bottom w:val="none" w:sz="0" w:space="0" w:color="auto"/>
            <w:right w:val="none" w:sz="0" w:space="0" w:color="auto"/>
          </w:divBdr>
        </w:div>
        <w:div w:id="382947667">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82949582">
          <w:marLeft w:val="0"/>
          <w:marRight w:val="0"/>
          <w:marTop w:val="0"/>
          <w:marBottom w:val="0"/>
          <w:divBdr>
            <w:top w:val="none" w:sz="0" w:space="0" w:color="auto"/>
            <w:left w:val="none" w:sz="0" w:space="0" w:color="auto"/>
            <w:bottom w:val="none" w:sz="0" w:space="0" w:color="auto"/>
            <w:right w:val="none" w:sz="0" w:space="0" w:color="auto"/>
          </w:divBdr>
        </w:div>
        <w:div w:id="382949947">
          <w:marLeft w:val="0"/>
          <w:marRight w:val="0"/>
          <w:marTop w:val="0"/>
          <w:marBottom w:val="0"/>
          <w:divBdr>
            <w:top w:val="none" w:sz="0" w:space="0" w:color="auto"/>
            <w:left w:val="none" w:sz="0" w:space="0" w:color="auto"/>
            <w:bottom w:val="none" w:sz="0" w:space="0" w:color="auto"/>
            <w:right w:val="none" w:sz="0" w:space="0" w:color="auto"/>
          </w:divBdr>
        </w:div>
        <w:div w:id="382950516">
          <w:marLeft w:val="0"/>
          <w:marRight w:val="0"/>
          <w:marTop w:val="300"/>
          <w:marBottom w:val="0"/>
          <w:divBdr>
            <w:top w:val="none" w:sz="0" w:space="0" w:color="auto"/>
            <w:left w:val="none" w:sz="0" w:space="0" w:color="auto"/>
            <w:bottom w:val="none" w:sz="0" w:space="0" w:color="auto"/>
            <w:right w:val="none" w:sz="0" w:space="0" w:color="auto"/>
          </w:divBdr>
        </w:div>
        <w:div w:id="382950734">
          <w:marLeft w:val="0"/>
          <w:marRight w:val="0"/>
          <w:marTop w:val="0"/>
          <w:marBottom w:val="0"/>
          <w:divBdr>
            <w:top w:val="none" w:sz="0" w:space="0" w:color="auto"/>
            <w:left w:val="none" w:sz="0" w:space="0" w:color="auto"/>
            <w:bottom w:val="none" w:sz="0" w:space="0" w:color="auto"/>
            <w:right w:val="none" w:sz="0" w:space="0" w:color="auto"/>
          </w:divBdr>
        </w:div>
        <w:div w:id="382951203">
          <w:marLeft w:val="0"/>
          <w:marRight w:val="0"/>
          <w:marTop w:val="0"/>
          <w:marBottom w:val="0"/>
          <w:divBdr>
            <w:top w:val="none" w:sz="0" w:space="0" w:color="auto"/>
            <w:left w:val="none" w:sz="0" w:space="0" w:color="auto"/>
            <w:bottom w:val="none" w:sz="0" w:space="0" w:color="auto"/>
            <w:right w:val="none" w:sz="0" w:space="0" w:color="auto"/>
          </w:divBdr>
        </w:div>
        <w:div w:id="382951942">
          <w:marLeft w:val="0"/>
          <w:marRight w:val="0"/>
          <w:marTop w:val="0"/>
          <w:marBottom w:val="0"/>
          <w:divBdr>
            <w:top w:val="none" w:sz="0" w:space="0" w:color="auto"/>
            <w:left w:val="none" w:sz="0" w:space="0" w:color="auto"/>
            <w:bottom w:val="none" w:sz="0" w:space="0" w:color="auto"/>
            <w:right w:val="none" w:sz="0" w:space="0" w:color="auto"/>
          </w:divBdr>
        </w:div>
        <w:div w:id="382952041">
          <w:marLeft w:val="0"/>
          <w:marRight w:val="0"/>
          <w:marTop w:val="0"/>
          <w:marBottom w:val="0"/>
          <w:divBdr>
            <w:top w:val="none" w:sz="0" w:space="0" w:color="auto"/>
            <w:left w:val="none" w:sz="0" w:space="0" w:color="auto"/>
            <w:bottom w:val="none" w:sz="0" w:space="0" w:color="auto"/>
            <w:right w:val="none" w:sz="0" w:space="0" w:color="auto"/>
          </w:divBdr>
        </w:div>
        <w:div w:id="382952340">
          <w:marLeft w:val="0"/>
          <w:marRight w:val="0"/>
          <w:marTop w:val="0"/>
          <w:marBottom w:val="300"/>
          <w:divBdr>
            <w:top w:val="single" w:sz="6" w:space="15" w:color="EDEDED"/>
            <w:left w:val="single" w:sz="6" w:space="15" w:color="EDEDED"/>
            <w:bottom w:val="single" w:sz="6" w:space="15" w:color="EDEDED"/>
            <w:right w:val="single" w:sz="6" w:space="15" w:color="EDEDED"/>
          </w:divBdr>
        </w:div>
        <w:div w:id="382994320">
          <w:marLeft w:val="0"/>
          <w:marRight w:val="0"/>
          <w:marTop w:val="0"/>
          <w:marBottom w:val="0"/>
          <w:divBdr>
            <w:top w:val="none" w:sz="0" w:space="0" w:color="auto"/>
            <w:left w:val="none" w:sz="0" w:space="0" w:color="auto"/>
            <w:bottom w:val="none" w:sz="0" w:space="0" w:color="auto"/>
            <w:right w:val="none" w:sz="0" w:space="0" w:color="auto"/>
          </w:divBdr>
        </w:div>
        <w:div w:id="383018728">
          <w:marLeft w:val="0"/>
          <w:marRight w:val="0"/>
          <w:marTop w:val="0"/>
          <w:marBottom w:val="0"/>
          <w:divBdr>
            <w:top w:val="none" w:sz="0" w:space="0" w:color="auto"/>
            <w:left w:val="none" w:sz="0" w:space="0" w:color="auto"/>
            <w:bottom w:val="none" w:sz="0" w:space="0" w:color="auto"/>
            <w:right w:val="none" w:sz="0" w:space="0" w:color="auto"/>
          </w:divBdr>
        </w:div>
        <w:div w:id="383023946">
          <w:marLeft w:val="0"/>
          <w:marRight w:val="0"/>
          <w:marTop w:val="0"/>
          <w:marBottom w:val="0"/>
          <w:divBdr>
            <w:top w:val="none" w:sz="0" w:space="0" w:color="auto"/>
            <w:left w:val="none" w:sz="0" w:space="0" w:color="auto"/>
            <w:bottom w:val="none" w:sz="0" w:space="0" w:color="auto"/>
            <w:right w:val="none" w:sz="0" w:space="0" w:color="auto"/>
          </w:divBdr>
          <w:divsChild>
            <w:div w:id="27776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061021">
          <w:marLeft w:val="0"/>
          <w:marRight w:val="0"/>
          <w:marTop w:val="0"/>
          <w:marBottom w:val="300"/>
          <w:divBdr>
            <w:top w:val="single" w:sz="6" w:space="15" w:color="EDEDED"/>
            <w:left w:val="single" w:sz="6" w:space="15" w:color="EDEDED"/>
            <w:bottom w:val="single" w:sz="6" w:space="15" w:color="EDEDED"/>
            <w:right w:val="single" w:sz="6" w:space="15" w:color="EDEDED"/>
          </w:divBdr>
        </w:div>
        <w:div w:id="383061778">
          <w:marLeft w:val="0"/>
          <w:marRight w:val="0"/>
          <w:marTop w:val="0"/>
          <w:marBottom w:val="0"/>
          <w:divBdr>
            <w:top w:val="none" w:sz="0" w:space="0" w:color="auto"/>
            <w:left w:val="none" w:sz="0" w:space="0" w:color="auto"/>
            <w:bottom w:val="none" w:sz="0" w:space="0" w:color="auto"/>
            <w:right w:val="none" w:sz="0" w:space="0" w:color="auto"/>
          </w:divBdr>
        </w:div>
        <w:div w:id="383062832">
          <w:marLeft w:val="0"/>
          <w:marRight w:val="0"/>
          <w:marTop w:val="0"/>
          <w:marBottom w:val="0"/>
          <w:divBdr>
            <w:top w:val="none" w:sz="0" w:space="0" w:color="auto"/>
            <w:left w:val="none" w:sz="0" w:space="0" w:color="auto"/>
            <w:bottom w:val="none" w:sz="0" w:space="0" w:color="auto"/>
            <w:right w:val="none" w:sz="0" w:space="0" w:color="auto"/>
          </w:divBdr>
        </w:div>
        <w:div w:id="383064283">
          <w:marLeft w:val="0"/>
          <w:marRight w:val="0"/>
          <w:marTop w:val="0"/>
          <w:marBottom w:val="0"/>
          <w:divBdr>
            <w:top w:val="none" w:sz="0" w:space="0" w:color="auto"/>
            <w:left w:val="none" w:sz="0" w:space="0" w:color="auto"/>
            <w:bottom w:val="none" w:sz="0" w:space="0" w:color="auto"/>
            <w:right w:val="none" w:sz="0" w:space="0" w:color="auto"/>
          </w:divBdr>
        </w:div>
        <w:div w:id="383066399">
          <w:marLeft w:val="0"/>
          <w:marRight w:val="0"/>
          <w:marTop w:val="0"/>
          <w:marBottom w:val="0"/>
          <w:divBdr>
            <w:top w:val="none" w:sz="0" w:space="0" w:color="auto"/>
            <w:left w:val="none" w:sz="0" w:space="0" w:color="auto"/>
            <w:bottom w:val="none" w:sz="0" w:space="0" w:color="auto"/>
            <w:right w:val="none" w:sz="0" w:space="0" w:color="auto"/>
          </w:divBdr>
        </w:div>
        <w:div w:id="383069945">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383140473">
          <w:marLeft w:val="0"/>
          <w:marRight w:val="0"/>
          <w:marTop w:val="0"/>
          <w:marBottom w:val="0"/>
          <w:divBdr>
            <w:top w:val="none" w:sz="0" w:space="0" w:color="auto"/>
            <w:left w:val="none" w:sz="0" w:space="0" w:color="auto"/>
            <w:bottom w:val="none" w:sz="0" w:space="0" w:color="auto"/>
            <w:right w:val="none" w:sz="0" w:space="0" w:color="auto"/>
          </w:divBdr>
        </w:div>
        <w:div w:id="383141695">
          <w:marLeft w:val="0"/>
          <w:marRight w:val="0"/>
          <w:marTop w:val="0"/>
          <w:marBottom w:val="0"/>
          <w:divBdr>
            <w:top w:val="none" w:sz="0" w:space="0" w:color="auto"/>
            <w:left w:val="none" w:sz="0" w:space="0" w:color="auto"/>
            <w:bottom w:val="none" w:sz="0" w:space="0" w:color="auto"/>
            <w:right w:val="none" w:sz="0" w:space="0" w:color="auto"/>
          </w:divBdr>
        </w:div>
        <w:div w:id="383212077">
          <w:marLeft w:val="0"/>
          <w:marRight w:val="0"/>
          <w:marTop w:val="0"/>
          <w:marBottom w:val="0"/>
          <w:divBdr>
            <w:top w:val="none" w:sz="0" w:space="0" w:color="auto"/>
            <w:left w:val="none" w:sz="0" w:space="0" w:color="auto"/>
            <w:bottom w:val="none" w:sz="0" w:space="0" w:color="auto"/>
            <w:right w:val="none" w:sz="0" w:space="0" w:color="auto"/>
          </w:divBdr>
        </w:div>
        <w:div w:id="383216143">
          <w:marLeft w:val="0"/>
          <w:marRight w:val="0"/>
          <w:marTop w:val="0"/>
          <w:marBottom w:val="300"/>
          <w:divBdr>
            <w:top w:val="single" w:sz="6" w:space="15" w:color="EDEDED"/>
            <w:left w:val="single" w:sz="6" w:space="15" w:color="EDEDED"/>
            <w:bottom w:val="single" w:sz="6" w:space="15" w:color="EDEDED"/>
            <w:right w:val="single" w:sz="6" w:space="15" w:color="EDEDED"/>
          </w:divBdr>
        </w:div>
        <w:div w:id="383218017">
          <w:marLeft w:val="0"/>
          <w:marRight w:val="0"/>
          <w:marTop w:val="300"/>
          <w:marBottom w:val="0"/>
          <w:divBdr>
            <w:top w:val="none" w:sz="0" w:space="0" w:color="auto"/>
            <w:left w:val="none" w:sz="0" w:space="0" w:color="auto"/>
            <w:bottom w:val="none" w:sz="0" w:space="0" w:color="auto"/>
            <w:right w:val="none" w:sz="0" w:space="0" w:color="auto"/>
          </w:divBdr>
        </w:div>
        <w:div w:id="383218294">
          <w:marLeft w:val="0"/>
          <w:marRight w:val="0"/>
          <w:marTop w:val="0"/>
          <w:marBottom w:val="0"/>
          <w:divBdr>
            <w:top w:val="none" w:sz="0" w:space="0" w:color="auto"/>
            <w:left w:val="none" w:sz="0" w:space="0" w:color="auto"/>
            <w:bottom w:val="none" w:sz="0" w:space="0" w:color="auto"/>
            <w:right w:val="none" w:sz="0" w:space="0" w:color="auto"/>
          </w:divBdr>
          <w:divsChild>
            <w:div w:id="2124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220193">
          <w:marLeft w:val="0"/>
          <w:marRight w:val="0"/>
          <w:marTop w:val="0"/>
          <w:marBottom w:val="0"/>
          <w:divBdr>
            <w:top w:val="none" w:sz="0" w:space="0" w:color="auto"/>
            <w:left w:val="none" w:sz="0" w:space="0" w:color="auto"/>
            <w:bottom w:val="none" w:sz="0" w:space="0" w:color="auto"/>
            <w:right w:val="none" w:sz="0" w:space="0" w:color="auto"/>
          </w:divBdr>
        </w:div>
        <w:div w:id="383263196">
          <w:marLeft w:val="0"/>
          <w:marRight w:val="0"/>
          <w:marTop w:val="0"/>
          <w:marBottom w:val="0"/>
          <w:divBdr>
            <w:top w:val="none" w:sz="0" w:space="0" w:color="auto"/>
            <w:left w:val="none" w:sz="0" w:space="0" w:color="auto"/>
            <w:bottom w:val="none" w:sz="0" w:space="0" w:color="auto"/>
            <w:right w:val="none" w:sz="0" w:space="0" w:color="auto"/>
          </w:divBdr>
        </w:div>
        <w:div w:id="383287011">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383338699">
          <w:marLeft w:val="0"/>
          <w:marRight w:val="0"/>
          <w:marTop w:val="300"/>
          <w:marBottom w:val="0"/>
          <w:divBdr>
            <w:top w:val="none" w:sz="0" w:space="0" w:color="auto"/>
            <w:left w:val="none" w:sz="0" w:space="0" w:color="auto"/>
            <w:bottom w:val="none" w:sz="0" w:space="0" w:color="auto"/>
            <w:right w:val="none" w:sz="0" w:space="0" w:color="auto"/>
          </w:divBdr>
          <w:divsChild>
            <w:div w:id="288366037">
              <w:marLeft w:val="0"/>
              <w:marRight w:val="0"/>
              <w:marTop w:val="0"/>
              <w:marBottom w:val="0"/>
              <w:divBdr>
                <w:top w:val="none" w:sz="0" w:space="0" w:color="auto"/>
                <w:left w:val="none" w:sz="0" w:space="0" w:color="auto"/>
                <w:bottom w:val="none" w:sz="0" w:space="0" w:color="auto"/>
                <w:right w:val="none" w:sz="0" w:space="0" w:color="auto"/>
              </w:divBdr>
              <w:divsChild>
                <w:div w:id="19295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08320">
          <w:marLeft w:val="0"/>
          <w:marRight w:val="0"/>
          <w:marTop w:val="0"/>
          <w:marBottom w:val="0"/>
          <w:divBdr>
            <w:top w:val="none" w:sz="0" w:space="0" w:color="auto"/>
            <w:left w:val="none" w:sz="0" w:space="0" w:color="auto"/>
            <w:bottom w:val="none" w:sz="0" w:space="0" w:color="auto"/>
            <w:right w:val="none" w:sz="0" w:space="0" w:color="auto"/>
          </w:divBdr>
        </w:div>
        <w:div w:id="383409021">
          <w:marLeft w:val="0"/>
          <w:marRight w:val="0"/>
          <w:marTop w:val="0"/>
          <w:marBottom w:val="0"/>
          <w:divBdr>
            <w:top w:val="none" w:sz="0" w:space="0" w:color="auto"/>
            <w:left w:val="none" w:sz="0" w:space="0" w:color="auto"/>
            <w:bottom w:val="none" w:sz="0" w:space="0" w:color="auto"/>
            <w:right w:val="none" w:sz="0" w:space="0" w:color="auto"/>
          </w:divBdr>
        </w:div>
        <w:div w:id="383412944">
          <w:marLeft w:val="0"/>
          <w:marRight w:val="0"/>
          <w:marTop w:val="0"/>
          <w:marBottom w:val="0"/>
          <w:divBdr>
            <w:top w:val="none" w:sz="0" w:space="0" w:color="auto"/>
            <w:left w:val="none" w:sz="0" w:space="0" w:color="auto"/>
            <w:bottom w:val="none" w:sz="0" w:space="0" w:color="auto"/>
            <w:right w:val="none" w:sz="0" w:space="0" w:color="auto"/>
          </w:divBdr>
        </w:div>
        <w:div w:id="383413177">
          <w:marLeft w:val="0"/>
          <w:marRight w:val="0"/>
          <w:marTop w:val="0"/>
          <w:marBottom w:val="300"/>
          <w:divBdr>
            <w:top w:val="single" w:sz="6" w:space="15" w:color="EDEDED"/>
            <w:left w:val="single" w:sz="6" w:space="15" w:color="EDEDED"/>
            <w:bottom w:val="single" w:sz="6" w:space="15" w:color="EDEDED"/>
            <w:right w:val="single" w:sz="6" w:space="15" w:color="EDEDED"/>
          </w:divBdr>
        </w:div>
        <w:div w:id="383413491">
          <w:marLeft w:val="0"/>
          <w:marRight w:val="0"/>
          <w:marTop w:val="0"/>
          <w:marBottom w:val="0"/>
          <w:divBdr>
            <w:top w:val="none" w:sz="0" w:space="0" w:color="auto"/>
            <w:left w:val="none" w:sz="0" w:space="0" w:color="auto"/>
            <w:bottom w:val="none" w:sz="0" w:space="0" w:color="auto"/>
            <w:right w:val="none" w:sz="0" w:space="0" w:color="auto"/>
          </w:divBdr>
        </w:div>
        <w:div w:id="383453022">
          <w:marLeft w:val="0"/>
          <w:marRight w:val="0"/>
          <w:marTop w:val="0"/>
          <w:marBottom w:val="0"/>
          <w:divBdr>
            <w:top w:val="none" w:sz="0" w:space="0" w:color="auto"/>
            <w:left w:val="none" w:sz="0" w:space="0" w:color="auto"/>
            <w:bottom w:val="none" w:sz="0" w:space="0" w:color="auto"/>
            <w:right w:val="none" w:sz="0" w:space="0" w:color="auto"/>
          </w:divBdr>
        </w:div>
        <w:div w:id="383480801">
          <w:marLeft w:val="0"/>
          <w:marRight w:val="0"/>
          <w:marTop w:val="300"/>
          <w:marBottom w:val="0"/>
          <w:divBdr>
            <w:top w:val="none" w:sz="0" w:space="0" w:color="auto"/>
            <w:left w:val="none" w:sz="0" w:space="0" w:color="auto"/>
            <w:bottom w:val="none" w:sz="0" w:space="0" w:color="auto"/>
            <w:right w:val="none" w:sz="0" w:space="0" w:color="auto"/>
          </w:divBdr>
        </w:div>
        <w:div w:id="383483443">
          <w:marLeft w:val="0"/>
          <w:marRight w:val="0"/>
          <w:marTop w:val="0"/>
          <w:marBottom w:val="0"/>
          <w:divBdr>
            <w:top w:val="none" w:sz="0" w:space="0" w:color="auto"/>
            <w:left w:val="none" w:sz="0" w:space="0" w:color="auto"/>
            <w:bottom w:val="none" w:sz="0" w:space="0" w:color="auto"/>
            <w:right w:val="none" w:sz="0" w:space="0" w:color="auto"/>
          </w:divBdr>
        </w:div>
        <w:div w:id="383524443">
          <w:marLeft w:val="0"/>
          <w:marRight w:val="0"/>
          <w:marTop w:val="0"/>
          <w:marBottom w:val="0"/>
          <w:divBdr>
            <w:top w:val="none" w:sz="0" w:space="0" w:color="auto"/>
            <w:left w:val="none" w:sz="0" w:space="0" w:color="auto"/>
            <w:bottom w:val="none" w:sz="0" w:space="0" w:color="auto"/>
            <w:right w:val="none" w:sz="0" w:space="0" w:color="auto"/>
          </w:divBdr>
        </w:div>
        <w:div w:id="383524738">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
        <w:div w:id="383526324">
          <w:marLeft w:val="0"/>
          <w:marRight w:val="0"/>
          <w:marTop w:val="300"/>
          <w:marBottom w:val="0"/>
          <w:divBdr>
            <w:top w:val="none" w:sz="0" w:space="0" w:color="auto"/>
            <w:left w:val="none" w:sz="0" w:space="0" w:color="auto"/>
            <w:bottom w:val="none" w:sz="0" w:space="0" w:color="auto"/>
            <w:right w:val="none" w:sz="0" w:space="0" w:color="auto"/>
          </w:divBdr>
        </w:div>
        <w:div w:id="383530103">
          <w:marLeft w:val="0"/>
          <w:marRight w:val="0"/>
          <w:marTop w:val="0"/>
          <w:marBottom w:val="0"/>
          <w:divBdr>
            <w:top w:val="none" w:sz="0" w:space="0" w:color="auto"/>
            <w:left w:val="none" w:sz="0" w:space="0" w:color="auto"/>
            <w:bottom w:val="none" w:sz="0" w:space="0" w:color="auto"/>
            <w:right w:val="none" w:sz="0" w:space="0" w:color="auto"/>
          </w:divBdr>
        </w:div>
        <w:div w:id="383531898">
          <w:marLeft w:val="0"/>
          <w:marRight w:val="0"/>
          <w:marTop w:val="0"/>
          <w:marBottom w:val="300"/>
          <w:divBdr>
            <w:top w:val="single" w:sz="6" w:space="15" w:color="EDEDED"/>
            <w:left w:val="single" w:sz="6" w:space="15" w:color="EDEDED"/>
            <w:bottom w:val="single" w:sz="6" w:space="15" w:color="EDEDED"/>
            <w:right w:val="single" w:sz="6" w:space="15" w:color="EDEDED"/>
          </w:divBdr>
        </w:div>
        <w:div w:id="383598210">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383599882">
          <w:marLeft w:val="0"/>
          <w:marRight w:val="0"/>
          <w:marTop w:val="0"/>
          <w:marBottom w:val="0"/>
          <w:divBdr>
            <w:top w:val="none" w:sz="0" w:space="0" w:color="auto"/>
            <w:left w:val="none" w:sz="0" w:space="0" w:color="auto"/>
            <w:bottom w:val="none" w:sz="0" w:space="0" w:color="auto"/>
            <w:right w:val="none" w:sz="0" w:space="0" w:color="auto"/>
          </w:divBdr>
        </w:div>
        <w:div w:id="383600600">
          <w:marLeft w:val="0"/>
          <w:marRight w:val="0"/>
          <w:marTop w:val="300"/>
          <w:marBottom w:val="0"/>
          <w:divBdr>
            <w:top w:val="none" w:sz="0" w:space="0" w:color="auto"/>
            <w:left w:val="none" w:sz="0" w:space="0" w:color="auto"/>
            <w:bottom w:val="none" w:sz="0" w:space="0" w:color="auto"/>
            <w:right w:val="none" w:sz="0" w:space="0" w:color="auto"/>
          </w:divBdr>
        </w:div>
        <w:div w:id="383601094">
          <w:marLeft w:val="0"/>
          <w:marRight w:val="0"/>
          <w:marTop w:val="0"/>
          <w:marBottom w:val="0"/>
          <w:divBdr>
            <w:top w:val="none" w:sz="0" w:space="0" w:color="auto"/>
            <w:left w:val="none" w:sz="0" w:space="0" w:color="auto"/>
            <w:bottom w:val="none" w:sz="0" w:space="0" w:color="auto"/>
            <w:right w:val="none" w:sz="0" w:space="0" w:color="auto"/>
          </w:divBdr>
          <w:divsChild>
            <w:div w:id="185139527">
              <w:marLeft w:val="0"/>
              <w:marRight w:val="0"/>
              <w:marTop w:val="0"/>
              <w:marBottom w:val="0"/>
              <w:divBdr>
                <w:top w:val="none" w:sz="0" w:space="0" w:color="auto"/>
                <w:left w:val="none" w:sz="0" w:space="0" w:color="auto"/>
                <w:bottom w:val="none" w:sz="0" w:space="0" w:color="auto"/>
                <w:right w:val="none" w:sz="0" w:space="0" w:color="auto"/>
              </w:divBdr>
            </w:div>
          </w:divsChild>
        </w:div>
        <w:div w:id="383601959">
          <w:marLeft w:val="0"/>
          <w:marRight w:val="0"/>
          <w:marTop w:val="0"/>
          <w:marBottom w:val="0"/>
          <w:divBdr>
            <w:top w:val="none" w:sz="0" w:space="0" w:color="auto"/>
            <w:left w:val="none" w:sz="0" w:space="0" w:color="auto"/>
            <w:bottom w:val="none" w:sz="0" w:space="0" w:color="auto"/>
            <w:right w:val="none" w:sz="0" w:space="0" w:color="auto"/>
          </w:divBdr>
        </w:div>
        <w:div w:id="383602416">
          <w:marLeft w:val="0"/>
          <w:marRight w:val="0"/>
          <w:marTop w:val="0"/>
          <w:marBottom w:val="0"/>
          <w:divBdr>
            <w:top w:val="none" w:sz="0" w:space="0" w:color="auto"/>
            <w:left w:val="none" w:sz="0" w:space="0" w:color="auto"/>
            <w:bottom w:val="none" w:sz="0" w:space="0" w:color="auto"/>
            <w:right w:val="none" w:sz="0" w:space="0" w:color="auto"/>
          </w:divBdr>
        </w:div>
        <w:div w:id="383603394">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
        <w:div w:id="383605020">
          <w:marLeft w:val="0"/>
          <w:marRight w:val="0"/>
          <w:marTop w:val="0"/>
          <w:marBottom w:val="0"/>
          <w:divBdr>
            <w:top w:val="none" w:sz="0" w:space="0" w:color="auto"/>
            <w:left w:val="none" w:sz="0" w:space="0" w:color="auto"/>
            <w:bottom w:val="none" w:sz="0" w:space="0" w:color="auto"/>
            <w:right w:val="none" w:sz="0" w:space="0" w:color="auto"/>
          </w:divBdr>
          <w:divsChild>
            <w:div w:id="11013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648481">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
        <w:div w:id="383649521">
          <w:marLeft w:val="0"/>
          <w:marRight w:val="0"/>
          <w:marTop w:val="0"/>
          <w:marBottom w:val="0"/>
          <w:divBdr>
            <w:top w:val="none" w:sz="0" w:space="0" w:color="auto"/>
            <w:left w:val="none" w:sz="0" w:space="0" w:color="auto"/>
            <w:bottom w:val="none" w:sz="0" w:space="0" w:color="auto"/>
            <w:right w:val="none" w:sz="0" w:space="0" w:color="auto"/>
          </w:divBdr>
        </w:div>
        <w:div w:id="383674861">
          <w:marLeft w:val="0"/>
          <w:marRight w:val="0"/>
          <w:marTop w:val="0"/>
          <w:marBottom w:val="0"/>
          <w:divBdr>
            <w:top w:val="none" w:sz="0" w:space="0" w:color="auto"/>
            <w:left w:val="none" w:sz="0" w:space="0" w:color="auto"/>
            <w:bottom w:val="none" w:sz="0" w:space="0" w:color="auto"/>
            <w:right w:val="none" w:sz="0" w:space="0" w:color="auto"/>
          </w:divBdr>
        </w:div>
        <w:div w:id="383676043">
          <w:marLeft w:val="0"/>
          <w:marRight w:val="0"/>
          <w:marTop w:val="0"/>
          <w:marBottom w:val="300"/>
          <w:divBdr>
            <w:top w:val="single" w:sz="6" w:space="15" w:color="EDEDED"/>
            <w:left w:val="single" w:sz="6" w:space="15" w:color="EDEDED"/>
            <w:bottom w:val="single" w:sz="6" w:space="15" w:color="EDEDED"/>
            <w:right w:val="single" w:sz="6" w:space="15" w:color="EDEDED"/>
          </w:divBdr>
        </w:div>
        <w:div w:id="383677130">
          <w:marLeft w:val="0"/>
          <w:marRight w:val="0"/>
          <w:marTop w:val="0"/>
          <w:marBottom w:val="300"/>
          <w:divBdr>
            <w:top w:val="single" w:sz="6" w:space="15" w:color="EDEDED"/>
            <w:left w:val="single" w:sz="6" w:space="15" w:color="EDEDED"/>
            <w:bottom w:val="single" w:sz="6" w:space="15" w:color="EDEDED"/>
            <w:right w:val="single" w:sz="6" w:space="15" w:color="EDEDED"/>
          </w:divBdr>
        </w:div>
        <w:div w:id="383679100">
          <w:marLeft w:val="0"/>
          <w:marRight w:val="0"/>
          <w:marTop w:val="0"/>
          <w:marBottom w:val="0"/>
          <w:divBdr>
            <w:top w:val="none" w:sz="0" w:space="0" w:color="auto"/>
            <w:left w:val="none" w:sz="0" w:space="0" w:color="auto"/>
            <w:bottom w:val="none" w:sz="0" w:space="0" w:color="auto"/>
            <w:right w:val="none" w:sz="0" w:space="0" w:color="auto"/>
          </w:divBdr>
        </w:div>
        <w:div w:id="383716667">
          <w:marLeft w:val="0"/>
          <w:marRight w:val="0"/>
          <w:marTop w:val="0"/>
          <w:marBottom w:val="0"/>
          <w:divBdr>
            <w:top w:val="none" w:sz="0" w:space="0" w:color="auto"/>
            <w:left w:val="none" w:sz="0" w:space="0" w:color="auto"/>
            <w:bottom w:val="none" w:sz="0" w:space="0" w:color="auto"/>
            <w:right w:val="none" w:sz="0" w:space="0" w:color="auto"/>
          </w:divBdr>
        </w:div>
        <w:div w:id="383717354">
          <w:marLeft w:val="0"/>
          <w:marRight w:val="0"/>
          <w:marTop w:val="0"/>
          <w:marBottom w:val="0"/>
          <w:divBdr>
            <w:top w:val="none" w:sz="0" w:space="0" w:color="auto"/>
            <w:left w:val="none" w:sz="0" w:space="0" w:color="auto"/>
            <w:bottom w:val="none" w:sz="0" w:space="0" w:color="auto"/>
            <w:right w:val="none" w:sz="0" w:space="0" w:color="auto"/>
          </w:divBdr>
        </w:div>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 w:id="383719936">
          <w:marLeft w:val="0"/>
          <w:marRight w:val="0"/>
          <w:marTop w:val="0"/>
          <w:marBottom w:val="0"/>
          <w:divBdr>
            <w:top w:val="none" w:sz="0" w:space="0" w:color="auto"/>
            <w:left w:val="none" w:sz="0" w:space="0" w:color="auto"/>
            <w:bottom w:val="none" w:sz="0" w:space="0" w:color="auto"/>
            <w:right w:val="none" w:sz="0" w:space="0" w:color="auto"/>
          </w:divBdr>
        </w:div>
        <w:div w:id="383721880">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
        <w:div w:id="38379308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383801068">
          <w:marLeft w:val="0"/>
          <w:marRight w:val="0"/>
          <w:marTop w:val="300"/>
          <w:marBottom w:val="0"/>
          <w:divBdr>
            <w:top w:val="none" w:sz="0" w:space="0" w:color="auto"/>
            <w:left w:val="none" w:sz="0" w:space="0" w:color="auto"/>
            <w:bottom w:val="none" w:sz="0" w:space="0" w:color="auto"/>
            <w:right w:val="none" w:sz="0" w:space="0" w:color="auto"/>
          </w:divBdr>
        </w:div>
        <w:div w:id="383867614">
          <w:marLeft w:val="0"/>
          <w:marRight w:val="0"/>
          <w:marTop w:val="0"/>
          <w:marBottom w:val="0"/>
          <w:divBdr>
            <w:top w:val="none" w:sz="0" w:space="0" w:color="auto"/>
            <w:left w:val="none" w:sz="0" w:space="0" w:color="auto"/>
            <w:bottom w:val="none" w:sz="0" w:space="0" w:color="auto"/>
            <w:right w:val="none" w:sz="0" w:space="0" w:color="auto"/>
          </w:divBdr>
        </w:div>
        <w:div w:id="383869273">
          <w:marLeft w:val="0"/>
          <w:marRight w:val="0"/>
          <w:marTop w:val="0"/>
          <w:marBottom w:val="0"/>
          <w:divBdr>
            <w:top w:val="none" w:sz="0" w:space="0" w:color="auto"/>
            <w:left w:val="none" w:sz="0" w:space="0" w:color="auto"/>
            <w:bottom w:val="none" w:sz="0" w:space="0" w:color="auto"/>
            <w:right w:val="none" w:sz="0" w:space="0" w:color="auto"/>
          </w:divBdr>
        </w:div>
        <w:div w:id="383869638">
          <w:marLeft w:val="0"/>
          <w:marRight w:val="0"/>
          <w:marTop w:val="0"/>
          <w:marBottom w:val="0"/>
          <w:divBdr>
            <w:top w:val="none" w:sz="0" w:space="0" w:color="auto"/>
            <w:left w:val="none" w:sz="0" w:space="0" w:color="auto"/>
            <w:bottom w:val="none" w:sz="0" w:space="0" w:color="auto"/>
            <w:right w:val="none" w:sz="0" w:space="0" w:color="auto"/>
          </w:divBdr>
        </w:div>
        <w:div w:id="383875629">
          <w:marLeft w:val="0"/>
          <w:marRight w:val="0"/>
          <w:marTop w:val="300"/>
          <w:marBottom w:val="0"/>
          <w:divBdr>
            <w:top w:val="none" w:sz="0" w:space="0" w:color="auto"/>
            <w:left w:val="none" w:sz="0" w:space="0" w:color="auto"/>
            <w:bottom w:val="none" w:sz="0" w:space="0" w:color="auto"/>
            <w:right w:val="none" w:sz="0" w:space="0" w:color="auto"/>
          </w:divBdr>
          <w:divsChild>
            <w:div w:id="391852049">
              <w:marLeft w:val="0"/>
              <w:marRight w:val="0"/>
              <w:marTop w:val="0"/>
              <w:marBottom w:val="0"/>
              <w:divBdr>
                <w:top w:val="none" w:sz="0" w:space="0" w:color="auto"/>
                <w:left w:val="none" w:sz="0" w:space="0" w:color="auto"/>
                <w:bottom w:val="none" w:sz="0" w:space="0" w:color="auto"/>
                <w:right w:val="none" w:sz="0" w:space="0" w:color="auto"/>
              </w:divBdr>
            </w:div>
          </w:divsChild>
        </w:div>
        <w:div w:id="383911403">
          <w:marLeft w:val="0"/>
          <w:marRight w:val="0"/>
          <w:marTop w:val="0"/>
          <w:marBottom w:val="0"/>
          <w:divBdr>
            <w:top w:val="none" w:sz="0" w:space="0" w:color="auto"/>
            <w:left w:val="none" w:sz="0" w:space="0" w:color="auto"/>
            <w:bottom w:val="none" w:sz="0" w:space="0" w:color="auto"/>
            <w:right w:val="none" w:sz="0" w:space="0" w:color="auto"/>
          </w:divBdr>
        </w:div>
        <w:div w:id="383913297">
          <w:marLeft w:val="0"/>
          <w:marRight w:val="0"/>
          <w:marTop w:val="0"/>
          <w:marBottom w:val="0"/>
          <w:divBdr>
            <w:top w:val="none" w:sz="0" w:space="0" w:color="auto"/>
            <w:left w:val="none" w:sz="0" w:space="0" w:color="auto"/>
            <w:bottom w:val="none" w:sz="0" w:space="0" w:color="auto"/>
            <w:right w:val="none" w:sz="0" w:space="0" w:color="auto"/>
          </w:divBdr>
        </w:div>
        <w:div w:id="383914363">
          <w:marLeft w:val="0"/>
          <w:marRight w:val="0"/>
          <w:marTop w:val="0"/>
          <w:marBottom w:val="0"/>
          <w:divBdr>
            <w:top w:val="none" w:sz="0" w:space="0" w:color="auto"/>
            <w:left w:val="none" w:sz="0" w:space="0" w:color="auto"/>
            <w:bottom w:val="none" w:sz="0" w:space="0" w:color="auto"/>
            <w:right w:val="none" w:sz="0" w:space="0" w:color="auto"/>
          </w:divBdr>
          <w:divsChild>
            <w:div w:id="81026225">
              <w:marLeft w:val="0"/>
              <w:marRight w:val="0"/>
              <w:marTop w:val="0"/>
              <w:marBottom w:val="0"/>
              <w:divBdr>
                <w:top w:val="none" w:sz="0" w:space="0" w:color="auto"/>
                <w:left w:val="none" w:sz="0" w:space="0" w:color="auto"/>
                <w:bottom w:val="none" w:sz="0" w:space="0" w:color="auto"/>
                <w:right w:val="none" w:sz="0" w:space="0" w:color="auto"/>
              </w:divBdr>
            </w:div>
          </w:divsChild>
        </w:div>
        <w:div w:id="383917593">
          <w:marLeft w:val="0"/>
          <w:marRight w:val="0"/>
          <w:marTop w:val="0"/>
          <w:marBottom w:val="300"/>
          <w:divBdr>
            <w:top w:val="single" w:sz="6" w:space="15" w:color="EDEDED"/>
            <w:left w:val="single" w:sz="6" w:space="15" w:color="EDEDED"/>
            <w:bottom w:val="single" w:sz="6" w:space="15" w:color="EDEDED"/>
            <w:right w:val="single" w:sz="6" w:space="15" w:color="EDEDED"/>
          </w:divBdr>
        </w:div>
        <w:div w:id="383942633">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
        <w:div w:id="383989479">
          <w:marLeft w:val="0"/>
          <w:marRight w:val="0"/>
          <w:marTop w:val="0"/>
          <w:marBottom w:val="0"/>
          <w:divBdr>
            <w:top w:val="none" w:sz="0" w:space="0" w:color="auto"/>
            <w:left w:val="none" w:sz="0" w:space="0" w:color="auto"/>
            <w:bottom w:val="none" w:sz="0" w:space="0" w:color="auto"/>
            <w:right w:val="none" w:sz="0" w:space="0" w:color="auto"/>
          </w:divBdr>
        </w:div>
        <w:div w:id="383991518">
          <w:marLeft w:val="0"/>
          <w:marRight w:val="0"/>
          <w:marTop w:val="300"/>
          <w:marBottom w:val="0"/>
          <w:divBdr>
            <w:top w:val="none" w:sz="0" w:space="0" w:color="auto"/>
            <w:left w:val="none" w:sz="0" w:space="0" w:color="auto"/>
            <w:bottom w:val="none" w:sz="0" w:space="0" w:color="auto"/>
            <w:right w:val="none" w:sz="0" w:space="0" w:color="auto"/>
          </w:divBdr>
        </w:div>
        <w:div w:id="384064636">
          <w:marLeft w:val="0"/>
          <w:marRight w:val="0"/>
          <w:marTop w:val="0"/>
          <w:marBottom w:val="0"/>
          <w:divBdr>
            <w:top w:val="none" w:sz="0" w:space="0" w:color="auto"/>
            <w:left w:val="none" w:sz="0" w:space="0" w:color="auto"/>
            <w:bottom w:val="none" w:sz="0" w:space="0" w:color="auto"/>
            <w:right w:val="none" w:sz="0" w:space="0" w:color="auto"/>
          </w:divBdr>
        </w:div>
        <w:div w:id="384064832">
          <w:marLeft w:val="0"/>
          <w:marRight w:val="0"/>
          <w:marTop w:val="0"/>
          <w:marBottom w:val="0"/>
          <w:divBdr>
            <w:top w:val="none" w:sz="0" w:space="0" w:color="auto"/>
            <w:left w:val="none" w:sz="0" w:space="0" w:color="auto"/>
            <w:bottom w:val="none" w:sz="0" w:space="0" w:color="auto"/>
            <w:right w:val="none" w:sz="0" w:space="0" w:color="auto"/>
          </w:divBdr>
        </w:div>
        <w:div w:id="384066010">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384068950">
          <w:marLeft w:val="0"/>
          <w:marRight w:val="0"/>
          <w:marTop w:val="0"/>
          <w:marBottom w:val="0"/>
          <w:divBdr>
            <w:top w:val="none" w:sz="0" w:space="0" w:color="auto"/>
            <w:left w:val="none" w:sz="0" w:space="0" w:color="auto"/>
            <w:bottom w:val="none" w:sz="0" w:space="0" w:color="auto"/>
            <w:right w:val="none" w:sz="0" w:space="0" w:color="auto"/>
          </w:divBdr>
        </w:div>
        <w:div w:id="384136642">
          <w:marLeft w:val="0"/>
          <w:marRight w:val="0"/>
          <w:marTop w:val="300"/>
          <w:marBottom w:val="0"/>
          <w:divBdr>
            <w:top w:val="none" w:sz="0" w:space="0" w:color="auto"/>
            <w:left w:val="none" w:sz="0" w:space="0" w:color="auto"/>
            <w:bottom w:val="none" w:sz="0" w:space="0" w:color="auto"/>
            <w:right w:val="none" w:sz="0" w:space="0" w:color="auto"/>
          </w:divBdr>
        </w:div>
        <w:div w:id="384183615">
          <w:marLeft w:val="0"/>
          <w:marRight w:val="0"/>
          <w:marTop w:val="0"/>
          <w:marBottom w:val="0"/>
          <w:divBdr>
            <w:top w:val="none" w:sz="0" w:space="0" w:color="auto"/>
            <w:left w:val="none" w:sz="0" w:space="0" w:color="auto"/>
            <w:bottom w:val="none" w:sz="0" w:space="0" w:color="auto"/>
            <w:right w:val="none" w:sz="0" w:space="0" w:color="auto"/>
          </w:divBdr>
        </w:div>
        <w:div w:id="384183671">
          <w:marLeft w:val="0"/>
          <w:marRight w:val="0"/>
          <w:marTop w:val="0"/>
          <w:marBottom w:val="0"/>
          <w:divBdr>
            <w:top w:val="none" w:sz="0" w:space="0" w:color="auto"/>
            <w:left w:val="none" w:sz="0" w:space="0" w:color="auto"/>
            <w:bottom w:val="none" w:sz="0" w:space="0" w:color="auto"/>
            <w:right w:val="none" w:sz="0" w:space="0" w:color="auto"/>
          </w:divBdr>
        </w:div>
        <w:div w:id="384254137">
          <w:marLeft w:val="0"/>
          <w:marRight w:val="0"/>
          <w:marTop w:val="0"/>
          <w:marBottom w:val="0"/>
          <w:divBdr>
            <w:top w:val="none" w:sz="0" w:space="0" w:color="auto"/>
            <w:left w:val="none" w:sz="0" w:space="0" w:color="auto"/>
            <w:bottom w:val="none" w:sz="0" w:space="0" w:color="auto"/>
            <w:right w:val="none" w:sz="0" w:space="0" w:color="auto"/>
          </w:divBdr>
        </w:div>
        <w:div w:id="384263187">
          <w:marLeft w:val="0"/>
          <w:marRight w:val="0"/>
          <w:marTop w:val="0"/>
          <w:marBottom w:val="0"/>
          <w:divBdr>
            <w:top w:val="none" w:sz="0" w:space="0" w:color="auto"/>
            <w:left w:val="none" w:sz="0" w:space="0" w:color="auto"/>
            <w:bottom w:val="none" w:sz="0" w:space="0" w:color="auto"/>
            <w:right w:val="none" w:sz="0" w:space="0" w:color="auto"/>
          </w:divBdr>
        </w:div>
        <w:div w:id="384304981">
          <w:marLeft w:val="0"/>
          <w:marRight w:val="0"/>
          <w:marTop w:val="0"/>
          <w:marBottom w:val="0"/>
          <w:divBdr>
            <w:top w:val="none" w:sz="0" w:space="0" w:color="auto"/>
            <w:left w:val="none" w:sz="0" w:space="0" w:color="auto"/>
            <w:bottom w:val="none" w:sz="0" w:space="0" w:color="auto"/>
            <w:right w:val="none" w:sz="0" w:space="0" w:color="auto"/>
          </w:divBdr>
        </w:div>
        <w:div w:id="3843304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4331432">
          <w:marLeft w:val="0"/>
          <w:marRight w:val="0"/>
          <w:marTop w:val="0"/>
          <w:marBottom w:val="0"/>
          <w:divBdr>
            <w:top w:val="none" w:sz="0" w:space="0" w:color="auto"/>
            <w:left w:val="none" w:sz="0" w:space="0" w:color="auto"/>
            <w:bottom w:val="none" w:sz="0" w:space="0" w:color="auto"/>
            <w:right w:val="none" w:sz="0" w:space="0" w:color="auto"/>
          </w:divBdr>
        </w:div>
        <w:div w:id="384375362">
          <w:marLeft w:val="0"/>
          <w:marRight w:val="0"/>
          <w:marTop w:val="0"/>
          <w:marBottom w:val="0"/>
          <w:divBdr>
            <w:top w:val="none" w:sz="0" w:space="0" w:color="auto"/>
            <w:left w:val="none" w:sz="0" w:space="0" w:color="auto"/>
            <w:bottom w:val="none" w:sz="0" w:space="0" w:color="auto"/>
            <w:right w:val="none" w:sz="0" w:space="0" w:color="auto"/>
          </w:divBdr>
        </w:div>
        <w:div w:id="384379452">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
        <w:div w:id="384454849">
          <w:marLeft w:val="0"/>
          <w:marRight w:val="0"/>
          <w:marTop w:val="0"/>
          <w:marBottom w:val="0"/>
          <w:divBdr>
            <w:top w:val="none" w:sz="0" w:space="0" w:color="auto"/>
            <w:left w:val="none" w:sz="0" w:space="0" w:color="auto"/>
            <w:bottom w:val="none" w:sz="0" w:space="0" w:color="auto"/>
            <w:right w:val="none" w:sz="0" w:space="0" w:color="auto"/>
          </w:divBdr>
        </w:div>
        <w:div w:id="384527309">
          <w:marLeft w:val="0"/>
          <w:marRight w:val="0"/>
          <w:marTop w:val="0"/>
          <w:marBottom w:val="0"/>
          <w:divBdr>
            <w:top w:val="none" w:sz="0" w:space="0" w:color="auto"/>
            <w:left w:val="none" w:sz="0" w:space="0" w:color="auto"/>
            <w:bottom w:val="none" w:sz="0" w:space="0" w:color="auto"/>
            <w:right w:val="none" w:sz="0" w:space="0" w:color="auto"/>
          </w:divBdr>
        </w:div>
        <w:div w:id="384529403">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
        <w:div w:id="384567790">
          <w:marLeft w:val="0"/>
          <w:marRight w:val="0"/>
          <w:marTop w:val="300"/>
          <w:marBottom w:val="0"/>
          <w:divBdr>
            <w:top w:val="none" w:sz="0" w:space="0" w:color="auto"/>
            <w:left w:val="none" w:sz="0" w:space="0" w:color="auto"/>
            <w:bottom w:val="none" w:sz="0" w:space="0" w:color="auto"/>
            <w:right w:val="none" w:sz="0" w:space="0" w:color="auto"/>
          </w:divBdr>
        </w:div>
        <w:div w:id="384570848">
          <w:marLeft w:val="0"/>
          <w:marRight w:val="0"/>
          <w:marTop w:val="0"/>
          <w:marBottom w:val="0"/>
          <w:divBdr>
            <w:top w:val="none" w:sz="0" w:space="0" w:color="auto"/>
            <w:left w:val="none" w:sz="0" w:space="0" w:color="auto"/>
            <w:bottom w:val="none" w:sz="0" w:space="0" w:color="auto"/>
            <w:right w:val="none" w:sz="0" w:space="0" w:color="auto"/>
          </w:divBdr>
        </w:div>
        <w:div w:id="384572192">
          <w:marLeft w:val="0"/>
          <w:marRight w:val="0"/>
          <w:marTop w:val="0"/>
          <w:marBottom w:val="0"/>
          <w:divBdr>
            <w:top w:val="none" w:sz="0" w:space="0" w:color="auto"/>
            <w:left w:val="none" w:sz="0" w:space="0" w:color="auto"/>
            <w:bottom w:val="none" w:sz="0" w:space="0" w:color="auto"/>
            <w:right w:val="none" w:sz="0" w:space="0" w:color="auto"/>
          </w:divBdr>
        </w:div>
        <w:div w:id="384573026">
          <w:marLeft w:val="0"/>
          <w:marRight w:val="0"/>
          <w:marTop w:val="0"/>
          <w:marBottom w:val="0"/>
          <w:divBdr>
            <w:top w:val="none" w:sz="0" w:space="0" w:color="auto"/>
            <w:left w:val="none" w:sz="0" w:space="0" w:color="auto"/>
            <w:bottom w:val="none" w:sz="0" w:space="0" w:color="auto"/>
            <w:right w:val="none" w:sz="0" w:space="0" w:color="auto"/>
          </w:divBdr>
        </w:div>
        <w:div w:id="384643955">
          <w:marLeft w:val="0"/>
          <w:marRight w:val="0"/>
          <w:marTop w:val="0"/>
          <w:marBottom w:val="0"/>
          <w:divBdr>
            <w:top w:val="none" w:sz="0" w:space="0" w:color="auto"/>
            <w:left w:val="none" w:sz="0" w:space="0" w:color="auto"/>
            <w:bottom w:val="none" w:sz="0" w:space="0" w:color="auto"/>
            <w:right w:val="none" w:sz="0" w:space="0" w:color="auto"/>
          </w:divBdr>
        </w:div>
        <w:div w:id="384644073">
          <w:marLeft w:val="0"/>
          <w:marRight w:val="0"/>
          <w:marTop w:val="0"/>
          <w:marBottom w:val="0"/>
          <w:divBdr>
            <w:top w:val="none" w:sz="0" w:space="0" w:color="auto"/>
            <w:left w:val="none" w:sz="0" w:space="0" w:color="auto"/>
            <w:bottom w:val="none" w:sz="0" w:space="0" w:color="auto"/>
            <w:right w:val="none" w:sz="0" w:space="0" w:color="auto"/>
          </w:divBdr>
        </w:div>
        <w:div w:id="384646404">
          <w:marLeft w:val="0"/>
          <w:marRight w:val="0"/>
          <w:marTop w:val="0"/>
          <w:marBottom w:val="0"/>
          <w:divBdr>
            <w:top w:val="none" w:sz="0" w:space="0" w:color="auto"/>
            <w:left w:val="none" w:sz="0" w:space="0" w:color="auto"/>
            <w:bottom w:val="none" w:sz="0" w:space="0" w:color="auto"/>
            <w:right w:val="none" w:sz="0" w:space="0" w:color="auto"/>
          </w:divBdr>
        </w:div>
        <w:div w:id="384647979">
          <w:marLeft w:val="0"/>
          <w:marRight w:val="0"/>
          <w:marTop w:val="0"/>
          <w:marBottom w:val="0"/>
          <w:divBdr>
            <w:top w:val="none" w:sz="0" w:space="0" w:color="auto"/>
            <w:left w:val="none" w:sz="0" w:space="0" w:color="auto"/>
            <w:bottom w:val="none" w:sz="0" w:space="0" w:color="auto"/>
            <w:right w:val="none" w:sz="0" w:space="0" w:color="auto"/>
          </w:divBdr>
        </w:div>
        <w:div w:id="384649726">
          <w:marLeft w:val="0"/>
          <w:marRight w:val="0"/>
          <w:marTop w:val="0"/>
          <w:marBottom w:val="0"/>
          <w:divBdr>
            <w:top w:val="none" w:sz="0" w:space="0" w:color="auto"/>
            <w:left w:val="none" w:sz="0" w:space="0" w:color="auto"/>
            <w:bottom w:val="none" w:sz="0" w:space="0" w:color="auto"/>
            <w:right w:val="none" w:sz="0" w:space="0" w:color="auto"/>
          </w:divBdr>
        </w:div>
        <w:div w:id="384715400">
          <w:marLeft w:val="0"/>
          <w:marRight w:val="0"/>
          <w:marTop w:val="0"/>
          <w:marBottom w:val="0"/>
          <w:divBdr>
            <w:top w:val="none" w:sz="0" w:space="0" w:color="auto"/>
            <w:left w:val="none" w:sz="0" w:space="0" w:color="auto"/>
            <w:bottom w:val="none" w:sz="0" w:space="0" w:color="auto"/>
            <w:right w:val="none" w:sz="0" w:space="0" w:color="auto"/>
          </w:divBdr>
        </w:div>
        <w:div w:id="384715433">
          <w:marLeft w:val="0"/>
          <w:marRight w:val="0"/>
          <w:marTop w:val="300"/>
          <w:marBottom w:val="0"/>
          <w:divBdr>
            <w:top w:val="none" w:sz="0" w:space="0" w:color="auto"/>
            <w:left w:val="none" w:sz="0" w:space="0" w:color="auto"/>
            <w:bottom w:val="none" w:sz="0" w:space="0" w:color="auto"/>
            <w:right w:val="none" w:sz="0" w:space="0" w:color="auto"/>
          </w:divBdr>
        </w:div>
        <w:div w:id="384715904">
          <w:marLeft w:val="0"/>
          <w:marRight w:val="0"/>
          <w:marTop w:val="0"/>
          <w:marBottom w:val="300"/>
          <w:divBdr>
            <w:top w:val="single" w:sz="6" w:space="15" w:color="EDEDED"/>
            <w:left w:val="single" w:sz="6" w:space="15" w:color="EDEDED"/>
            <w:bottom w:val="single" w:sz="6" w:space="15" w:color="EDEDED"/>
            <w:right w:val="single" w:sz="6" w:space="15" w:color="EDEDED"/>
          </w:divBdr>
        </w:div>
        <w:div w:id="384717582">
          <w:marLeft w:val="0"/>
          <w:marRight w:val="0"/>
          <w:marTop w:val="0"/>
          <w:marBottom w:val="0"/>
          <w:divBdr>
            <w:top w:val="none" w:sz="0" w:space="0" w:color="auto"/>
            <w:left w:val="none" w:sz="0" w:space="0" w:color="auto"/>
            <w:bottom w:val="none" w:sz="0" w:space="0" w:color="auto"/>
            <w:right w:val="none" w:sz="0" w:space="0" w:color="auto"/>
          </w:divBdr>
        </w:div>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20540">
          <w:marLeft w:val="0"/>
          <w:marRight w:val="0"/>
          <w:marTop w:val="0"/>
          <w:marBottom w:val="0"/>
          <w:divBdr>
            <w:top w:val="none" w:sz="0" w:space="0" w:color="auto"/>
            <w:left w:val="none" w:sz="0" w:space="0" w:color="auto"/>
            <w:bottom w:val="none" w:sz="0" w:space="0" w:color="auto"/>
            <w:right w:val="none" w:sz="0" w:space="0" w:color="auto"/>
          </w:divBdr>
        </w:div>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 w:id="384723654">
          <w:marLeft w:val="0"/>
          <w:marRight w:val="0"/>
          <w:marTop w:val="0"/>
          <w:marBottom w:val="0"/>
          <w:divBdr>
            <w:top w:val="none" w:sz="0" w:space="0" w:color="auto"/>
            <w:left w:val="none" w:sz="0" w:space="0" w:color="auto"/>
            <w:bottom w:val="none" w:sz="0" w:space="0" w:color="auto"/>
            <w:right w:val="none" w:sz="0" w:space="0" w:color="auto"/>
          </w:divBdr>
        </w:div>
        <w:div w:id="384723989">
          <w:marLeft w:val="0"/>
          <w:marRight w:val="0"/>
          <w:marTop w:val="0"/>
          <w:marBottom w:val="0"/>
          <w:divBdr>
            <w:top w:val="none" w:sz="0" w:space="0" w:color="auto"/>
            <w:left w:val="none" w:sz="0" w:space="0" w:color="auto"/>
            <w:bottom w:val="none" w:sz="0" w:space="0" w:color="auto"/>
            <w:right w:val="none" w:sz="0" w:space="0" w:color="auto"/>
          </w:divBdr>
        </w:div>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64592">
          <w:marLeft w:val="0"/>
          <w:marRight w:val="0"/>
          <w:marTop w:val="300"/>
          <w:marBottom w:val="0"/>
          <w:divBdr>
            <w:top w:val="none" w:sz="0" w:space="0" w:color="auto"/>
            <w:left w:val="none" w:sz="0" w:space="0" w:color="auto"/>
            <w:bottom w:val="none" w:sz="0" w:space="0" w:color="auto"/>
            <w:right w:val="none" w:sz="0" w:space="0" w:color="auto"/>
          </w:divBdr>
          <w:divsChild>
            <w:div w:id="377895420">
              <w:marLeft w:val="0"/>
              <w:marRight w:val="0"/>
              <w:marTop w:val="0"/>
              <w:marBottom w:val="0"/>
              <w:divBdr>
                <w:top w:val="none" w:sz="0" w:space="0" w:color="auto"/>
                <w:left w:val="none" w:sz="0" w:space="0" w:color="auto"/>
                <w:bottom w:val="none" w:sz="0" w:space="0" w:color="auto"/>
                <w:right w:val="none" w:sz="0" w:space="0" w:color="auto"/>
              </w:divBdr>
            </w:div>
          </w:divsChild>
        </w:div>
        <w:div w:id="384766996">
          <w:marLeft w:val="0"/>
          <w:marRight w:val="0"/>
          <w:marTop w:val="300"/>
          <w:marBottom w:val="0"/>
          <w:divBdr>
            <w:top w:val="none" w:sz="0" w:space="0" w:color="auto"/>
            <w:left w:val="none" w:sz="0" w:space="0" w:color="auto"/>
            <w:bottom w:val="none" w:sz="0" w:space="0" w:color="auto"/>
            <w:right w:val="none" w:sz="0" w:space="0" w:color="auto"/>
          </w:divBdr>
          <w:divsChild>
            <w:div w:id="54860455">
              <w:marLeft w:val="0"/>
              <w:marRight w:val="0"/>
              <w:marTop w:val="0"/>
              <w:marBottom w:val="0"/>
              <w:divBdr>
                <w:top w:val="none" w:sz="0" w:space="0" w:color="auto"/>
                <w:left w:val="none" w:sz="0" w:space="0" w:color="auto"/>
                <w:bottom w:val="none" w:sz="0" w:space="0" w:color="auto"/>
                <w:right w:val="none" w:sz="0" w:space="0" w:color="auto"/>
              </w:divBdr>
            </w:div>
          </w:divsChild>
        </w:div>
        <w:div w:id="384833695">
          <w:marLeft w:val="0"/>
          <w:marRight w:val="0"/>
          <w:marTop w:val="0"/>
          <w:marBottom w:val="0"/>
          <w:divBdr>
            <w:top w:val="none" w:sz="0" w:space="0" w:color="auto"/>
            <w:left w:val="none" w:sz="0" w:space="0" w:color="auto"/>
            <w:bottom w:val="none" w:sz="0" w:space="0" w:color="auto"/>
            <w:right w:val="none" w:sz="0" w:space="0" w:color="auto"/>
          </w:divBdr>
        </w:div>
        <w:div w:id="384834517">
          <w:marLeft w:val="0"/>
          <w:marRight w:val="0"/>
          <w:marTop w:val="0"/>
          <w:marBottom w:val="0"/>
          <w:divBdr>
            <w:top w:val="none" w:sz="0" w:space="0" w:color="auto"/>
            <w:left w:val="none" w:sz="0" w:space="0" w:color="auto"/>
            <w:bottom w:val="none" w:sz="0" w:space="0" w:color="auto"/>
            <w:right w:val="none" w:sz="0" w:space="0" w:color="auto"/>
          </w:divBdr>
        </w:div>
        <w:div w:id="384839034">
          <w:marLeft w:val="0"/>
          <w:marRight w:val="0"/>
          <w:marTop w:val="0"/>
          <w:marBottom w:val="300"/>
          <w:divBdr>
            <w:top w:val="single" w:sz="6" w:space="15" w:color="EDEDED"/>
            <w:left w:val="single" w:sz="6" w:space="15" w:color="EDEDED"/>
            <w:bottom w:val="single" w:sz="6" w:space="15" w:color="EDEDED"/>
            <w:right w:val="single" w:sz="6" w:space="15" w:color="EDEDED"/>
          </w:divBdr>
        </w:div>
        <w:div w:id="384839448">
          <w:marLeft w:val="0"/>
          <w:marRight w:val="0"/>
          <w:marTop w:val="0"/>
          <w:marBottom w:val="0"/>
          <w:divBdr>
            <w:top w:val="none" w:sz="0" w:space="0" w:color="auto"/>
            <w:left w:val="none" w:sz="0" w:space="0" w:color="auto"/>
            <w:bottom w:val="none" w:sz="0" w:space="0" w:color="auto"/>
            <w:right w:val="none" w:sz="0" w:space="0" w:color="auto"/>
          </w:divBdr>
        </w:div>
        <w:div w:id="384839509">
          <w:marLeft w:val="0"/>
          <w:marRight w:val="0"/>
          <w:marTop w:val="300"/>
          <w:marBottom w:val="0"/>
          <w:divBdr>
            <w:top w:val="none" w:sz="0" w:space="0" w:color="auto"/>
            <w:left w:val="none" w:sz="0" w:space="0" w:color="auto"/>
            <w:bottom w:val="none" w:sz="0" w:space="0" w:color="auto"/>
            <w:right w:val="none" w:sz="0" w:space="0" w:color="auto"/>
          </w:divBdr>
        </w:div>
        <w:div w:id="384841215">
          <w:marLeft w:val="0"/>
          <w:marRight w:val="0"/>
          <w:marTop w:val="0"/>
          <w:marBottom w:val="0"/>
          <w:divBdr>
            <w:top w:val="none" w:sz="0" w:space="0" w:color="auto"/>
            <w:left w:val="none" w:sz="0" w:space="0" w:color="auto"/>
            <w:bottom w:val="none" w:sz="0" w:space="0" w:color="auto"/>
            <w:right w:val="none" w:sz="0" w:space="0" w:color="auto"/>
          </w:divBdr>
        </w:div>
        <w:div w:id="384909453">
          <w:marLeft w:val="0"/>
          <w:marRight w:val="0"/>
          <w:marTop w:val="0"/>
          <w:marBottom w:val="0"/>
          <w:divBdr>
            <w:top w:val="none" w:sz="0" w:space="0" w:color="auto"/>
            <w:left w:val="none" w:sz="0" w:space="0" w:color="auto"/>
            <w:bottom w:val="none" w:sz="0" w:space="0" w:color="auto"/>
            <w:right w:val="none" w:sz="0" w:space="0" w:color="auto"/>
          </w:divBdr>
        </w:div>
        <w:div w:id="384915559">
          <w:marLeft w:val="0"/>
          <w:marRight w:val="0"/>
          <w:marTop w:val="0"/>
          <w:marBottom w:val="0"/>
          <w:divBdr>
            <w:top w:val="none" w:sz="0" w:space="0" w:color="auto"/>
            <w:left w:val="none" w:sz="0" w:space="0" w:color="auto"/>
            <w:bottom w:val="none" w:sz="0" w:space="0" w:color="auto"/>
            <w:right w:val="none" w:sz="0" w:space="0" w:color="auto"/>
          </w:divBdr>
        </w:div>
        <w:div w:id="384917920">
          <w:marLeft w:val="0"/>
          <w:marRight w:val="0"/>
          <w:marTop w:val="0"/>
          <w:marBottom w:val="0"/>
          <w:divBdr>
            <w:top w:val="none" w:sz="0" w:space="0" w:color="auto"/>
            <w:left w:val="none" w:sz="0" w:space="0" w:color="auto"/>
            <w:bottom w:val="none" w:sz="0" w:space="0" w:color="auto"/>
            <w:right w:val="none" w:sz="0" w:space="0" w:color="auto"/>
          </w:divBdr>
        </w:div>
        <w:div w:id="384918422">
          <w:marLeft w:val="0"/>
          <w:marRight w:val="0"/>
          <w:marTop w:val="0"/>
          <w:marBottom w:val="0"/>
          <w:divBdr>
            <w:top w:val="none" w:sz="0" w:space="0" w:color="auto"/>
            <w:left w:val="none" w:sz="0" w:space="0" w:color="auto"/>
            <w:bottom w:val="none" w:sz="0" w:space="0" w:color="auto"/>
            <w:right w:val="none" w:sz="0" w:space="0" w:color="auto"/>
          </w:divBdr>
          <w:divsChild>
            <w:div w:id="277492843">
              <w:marLeft w:val="0"/>
              <w:marRight w:val="0"/>
              <w:marTop w:val="0"/>
              <w:marBottom w:val="0"/>
              <w:divBdr>
                <w:top w:val="none" w:sz="0" w:space="0" w:color="auto"/>
                <w:left w:val="none" w:sz="0" w:space="0" w:color="auto"/>
                <w:bottom w:val="none" w:sz="0" w:space="0" w:color="auto"/>
                <w:right w:val="none" w:sz="0" w:space="0" w:color="auto"/>
              </w:divBdr>
            </w:div>
          </w:divsChild>
        </w:div>
        <w:div w:id="384984685">
          <w:marLeft w:val="0"/>
          <w:marRight w:val="0"/>
          <w:marTop w:val="0"/>
          <w:marBottom w:val="0"/>
          <w:divBdr>
            <w:top w:val="none" w:sz="0" w:space="0" w:color="auto"/>
            <w:left w:val="none" w:sz="0" w:space="0" w:color="auto"/>
            <w:bottom w:val="none" w:sz="0" w:space="0" w:color="auto"/>
            <w:right w:val="none" w:sz="0" w:space="0" w:color="auto"/>
          </w:divBdr>
        </w:div>
        <w:div w:id="384987970">
          <w:marLeft w:val="0"/>
          <w:marRight w:val="0"/>
          <w:marTop w:val="0"/>
          <w:marBottom w:val="0"/>
          <w:divBdr>
            <w:top w:val="none" w:sz="0" w:space="0" w:color="auto"/>
            <w:left w:val="none" w:sz="0" w:space="0" w:color="auto"/>
            <w:bottom w:val="none" w:sz="0" w:space="0" w:color="auto"/>
            <w:right w:val="none" w:sz="0" w:space="0" w:color="auto"/>
          </w:divBdr>
        </w:div>
        <w:div w:id="384989160">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 w:id="385032724">
          <w:marLeft w:val="0"/>
          <w:marRight w:val="0"/>
          <w:marTop w:val="0"/>
          <w:marBottom w:val="0"/>
          <w:divBdr>
            <w:top w:val="none" w:sz="0" w:space="0" w:color="auto"/>
            <w:left w:val="none" w:sz="0" w:space="0" w:color="auto"/>
            <w:bottom w:val="none" w:sz="0" w:space="0" w:color="auto"/>
            <w:right w:val="none" w:sz="0" w:space="0" w:color="auto"/>
          </w:divBdr>
        </w:div>
        <w:div w:id="38503409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
        <w:div w:id="385105158">
          <w:marLeft w:val="0"/>
          <w:marRight w:val="0"/>
          <w:marTop w:val="0"/>
          <w:marBottom w:val="0"/>
          <w:divBdr>
            <w:top w:val="none" w:sz="0" w:space="0" w:color="auto"/>
            <w:left w:val="none" w:sz="0" w:space="0" w:color="auto"/>
            <w:bottom w:val="none" w:sz="0" w:space="0" w:color="auto"/>
            <w:right w:val="none" w:sz="0" w:space="0" w:color="auto"/>
          </w:divBdr>
        </w:div>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 w:id="385108575">
          <w:marLeft w:val="0"/>
          <w:marRight w:val="0"/>
          <w:marTop w:val="0"/>
          <w:marBottom w:val="0"/>
          <w:divBdr>
            <w:top w:val="none" w:sz="0" w:space="0" w:color="auto"/>
            <w:left w:val="none" w:sz="0" w:space="0" w:color="auto"/>
            <w:bottom w:val="none" w:sz="0" w:space="0" w:color="auto"/>
            <w:right w:val="none" w:sz="0" w:space="0" w:color="auto"/>
          </w:divBdr>
        </w:div>
        <w:div w:id="385109087">
          <w:marLeft w:val="0"/>
          <w:marRight w:val="0"/>
          <w:marTop w:val="0"/>
          <w:marBottom w:val="0"/>
          <w:divBdr>
            <w:top w:val="none" w:sz="0" w:space="0" w:color="auto"/>
            <w:left w:val="none" w:sz="0" w:space="0" w:color="auto"/>
            <w:bottom w:val="none" w:sz="0" w:space="0" w:color="auto"/>
            <w:right w:val="none" w:sz="0" w:space="0" w:color="auto"/>
          </w:divBdr>
        </w:div>
        <w:div w:id="38510998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
        <w:div w:id="385111119">
          <w:marLeft w:val="0"/>
          <w:marRight w:val="0"/>
          <w:marTop w:val="0"/>
          <w:marBottom w:val="0"/>
          <w:divBdr>
            <w:top w:val="none" w:sz="0" w:space="0" w:color="auto"/>
            <w:left w:val="none" w:sz="0" w:space="0" w:color="auto"/>
            <w:bottom w:val="none" w:sz="0" w:space="0" w:color="auto"/>
            <w:right w:val="none" w:sz="0" w:space="0" w:color="auto"/>
          </w:divBdr>
        </w:div>
        <w:div w:id="385177407">
          <w:marLeft w:val="0"/>
          <w:marRight w:val="0"/>
          <w:marTop w:val="0"/>
          <w:marBottom w:val="0"/>
          <w:divBdr>
            <w:top w:val="none" w:sz="0" w:space="0" w:color="auto"/>
            <w:left w:val="none" w:sz="0" w:space="0" w:color="auto"/>
            <w:bottom w:val="none" w:sz="0" w:space="0" w:color="auto"/>
            <w:right w:val="none" w:sz="0" w:space="0" w:color="auto"/>
          </w:divBdr>
        </w:div>
        <w:div w:id="385179236">
          <w:marLeft w:val="0"/>
          <w:marRight w:val="0"/>
          <w:marTop w:val="0"/>
          <w:marBottom w:val="0"/>
          <w:divBdr>
            <w:top w:val="none" w:sz="0" w:space="0" w:color="auto"/>
            <w:left w:val="none" w:sz="0" w:space="0" w:color="auto"/>
            <w:bottom w:val="none" w:sz="0" w:space="0" w:color="auto"/>
            <w:right w:val="none" w:sz="0" w:space="0" w:color="auto"/>
          </w:divBdr>
        </w:div>
        <w:div w:id="385180311">
          <w:marLeft w:val="0"/>
          <w:marRight w:val="0"/>
          <w:marTop w:val="300"/>
          <w:marBottom w:val="0"/>
          <w:divBdr>
            <w:top w:val="none" w:sz="0" w:space="0" w:color="auto"/>
            <w:left w:val="none" w:sz="0" w:space="0" w:color="auto"/>
            <w:bottom w:val="none" w:sz="0" w:space="0" w:color="auto"/>
            <w:right w:val="none" w:sz="0" w:space="0" w:color="auto"/>
          </w:divBdr>
          <w:divsChild>
            <w:div w:id="295179950">
              <w:marLeft w:val="0"/>
              <w:marRight w:val="0"/>
              <w:marTop w:val="0"/>
              <w:marBottom w:val="0"/>
              <w:divBdr>
                <w:top w:val="none" w:sz="0" w:space="0" w:color="auto"/>
                <w:left w:val="none" w:sz="0" w:space="0" w:color="auto"/>
                <w:bottom w:val="none" w:sz="0" w:space="0" w:color="auto"/>
                <w:right w:val="none" w:sz="0" w:space="0" w:color="auto"/>
              </w:divBdr>
            </w:div>
          </w:divsChild>
        </w:div>
        <w:div w:id="385180421">
          <w:marLeft w:val="0"/>
          <w:marRight w:val="0"/>
          <w:marTop w:val="0"/>
          <w:marBottom w:val="0"/>
          <w:divBdr>
            <w:top w:val="none" w:sz="0" w:space="0" w:color="auto"/>
            <w:left w:val="none" w:sz="0" w:space="0" w:color="auto"/>
            <w:bottom w:val="none" w:sz="0" w:space="0" w:color="auto"/>
            <w:right w:val="none" w:sz="0" w:space="0" w:color="auto"/>
          </w:divBdr>
        </w:div>
        <w:div w:id="385181836">
          <w:marLeft w:val="0"/>
          <w:marRight w:val="0"/>
          <w:marTop w:val="0"/>
          <w:marBottom w:val="300"/>
          <w:divBdr>
            <w:top w:val="single" w:sz="6" w:space="15" w:color="EDEDED"/>
            <w:left w:val="single" w:sz="6" w:space="15" w:color="EDEDED"/>
            <w:bottom w:val="single" w:sz="6" w:space="15" w:color="EDEDED"/>
            <w:right w:val="single" w:sz="6" w:space="15" w:color="EDEDED"/>
          </w:divBdr>
        </w:div>
        <w:div w:id="385183019">
          <w:marLeft w:val="0"/>
          <w:marRight w:val="0"/>
          <w:marTop w:val="0"/>
          <w:marBottom w:val="0"/>
          <w:divBdr>
            <w:top w:val="none" w:sz="0" w:space="0" w:color="auto"/>
            <w:left w:val="none" w:sz="0" w:space="0" w:color="auto"/>
            <w:bottom w:val="none" w:sz="0" w:space="0" w:color="auto"/>
            <w:right w:val="none" w:sz="0" w:space="0" w:color="auto"/>
          </w:divBdr>
        </w:div>
        <w:div w:id="385183315">
          <w:marLeft w:val="0"/>
          <w:marRight w:val="0"/>
          <w:marTop w:val="0"/>
          <w:marBottom w:val="0"/>
          <w:divBdr>
            <w:top w:val="none" w:sz="0" w:space="0" w:color="auto"/>
            <w:left w:val="none" w:sz="0" w:space="0" w:color="auto"/>
            <w:bottom w:val="none" w:sz="0" w:space="0" w:color="auto"/>
            <w:right w:val="none" w:sz="0" w:space="0" w:color="auto"/>
          </w:divBdr>
        </w:div>
        <w:div w:id="385183439">
          <w:marLeft w:val="0"/>
          <w:marRight w:val="0"/>
          <w:marTop w:val="300"/>
          <w:marBottom w:val="0"/>
          <w:divBdr>
            <w:top w:val="none" w:sz="0" w:space="0" w:color="auto"/>
            <w:left w:val="none" w:sz="0" w:space="0" w:color="auto"/>
            <w:bottom w:val="none" w:sz="0" w:space="0" w:color="auto"/>
            <w:right w:val="none" w:sz="0" w:space="0" w:color="auto"/>
          </w:divBdr>
        </w:div>
        <w:div w:id="385183898">
          <w:marLeft w:val="0"/>
          <w:marRight w:val="0"/>
          <w:marTop w:val="0"/>
          <w:marBottom w:val="0"/>
          <w:divBdr>
            <w:top w:val="none" w:sz="0" w:space="0" w:color="auto"/>
            <w:left w:val="none" w:sz="0" w:space="0" w:color="auto"/>
            <w:bottom w:val="none" w:sz="0" w:space="0" w:color="auto"/>
            <w:right w:val="none" w:sz="0" w:space="0" w:color="auto"/>
          </w:divBdr>
        </w:div>
        <w:div w:id="385185728">
          <w:marLeft w:val="0"/>
          <w:marRight w:val="0"/>
          <w:marTop w:val="0"/>
          <w:marBottom w:val="0"/>
          <w:divBdr>
            <w:top w:val="none" w:sz="0" w:space="0" w:color="auto"/>
            <w:left w:val="none" w:sz="0" w:space="0" w:color="auto"/>
            <w:bottom w:val="none" w:sz="0" w:space="0" w:color="auto"/>
            <w:right w:val="none" w:sz="0" w:space="0" w:color="auto"/>
          </w:divBdr>
          <w:divsChild>
            <w:div w:id="25159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5223543">
          <w:marLeft w:val="0"/>
          <w:marRight w:val="0"/>
          <w:marTop w:val="300"/>
          <w:marBottom w:val="0"/>
          <w:divBdr>
            <w:top w:val="none" w:sz="0" w:space="0" w:color="auto"/>
            <w:left w:val="none" w:sz="0" w:space="0" w:color="auto"/>
            <w:bottom w:val="none" w:sz="0" w:space="0" w:color="auto"/>
            <w:right w:val="none" w:sz="0" w:space="0" w:color="auto"/>
          </w:divBdr>
        </w:div>
        <w:div w:id="385224656">
          <w:marLeft w:val="0"/>
          <w:marRight w:val="0"/>
          <w:marTop w:val="0"/>
          <w:marBottom w:val="0"/>
          <w:divBdr>
            <w:top w:val="none" w:sz="0" w:space="0" w:color="auto"/>
            <w:left w:val="none" w:sz="0" w:space="0" w:color="auto"/>
            <w:bottom w:val="none" w:sz="0" w:space="0" w:color="auto"/>
            <w:right w:val="none" w:sz="0" w:space="0" w:color="auto"/>
          </w:divBdr>
        </w:div>
        <w:div w:id="385297619">
          <w:marLeft w:val="0"/>
          <w:marRight w:val="0"/>
          <w:marTop w:val="0"/>
          <w:marBottom w:val="0"/>
          <w:divBdr>
            <w:top w:val="none" w:sz="0" w:space="0" w:color="auto"/>
            <w:left w:val="none" w:sz="0" w:space="0" w:color="auto"/>
            <w:bottom w:val="none" w:sz="0" w:space="0" w:color="auto"/>
            <w:right w:val="none" w:sz="0" w:space="0" w:color="auto"/>
          </w:divBdr>
        </w:div>
        <w:div w:id="385371335">
          <w:marLeft w:val="0"/>
          <w:marRight w:val="0"/>
          <w:marTop w:val="0"/>
          <w:marBottom w:val="0"/>
          <w:divBdr>
            <w:top w:val="none" w:sz="0" w:space="0" w:color="auto"/>
            <w:left w:val="none" w:sz="0" w:space="0" w:color="auto"/>
            <w:bottom w:val="none" w:sz="0" w:space="0" w:color="auto"/>
            <w:right w:val="none" w:sz="0" w:space="0" w:color="auto"/>
          </w:divBdr>
        </w:div>
        <w:div w:id="385373404">
          <w:marLeft w:val="0"/>
          <w:marRight w:val="0"/>
          <w:marTop w:val="0"/>
          <w:marBottom w:val="0"/>
          <w:divBdr>
            <w:top w:val="none" w:sz="0" w:space="0" w:color="auto"/>
            <w:left w:val="none" w:sz="0" w:space="0" w:color="auto"/>
            <w:bottom w:val="none" w:sz="0" w:space="0" w:color="auto"/>
            <w:right w:val="none" w:sz="0" w:space="0" w:color="auto"/>
          </w:divBdr>
        </w:div>
        <w:div w:id="385375543">
          <w:marLeft w:val="0"/>
          <w:marRight w:val="0"/>
          <w:marTop w:val="0"/>
          <w:marBottom w:val="0"/>
          <w:divBdr>
            <w:top w:val="none" w:sz="0" w:space="0" w:color="auto"/>
            <w:left w:val="none" w:sz="0" w:space="0" w:color="auto"/>
            <w:bottom w:val="none" w:sz="0" w:space="0" w:color="auto"/>
            <w:right w:val="none" w:sz="0" w:space="0" w:color="auto"/>
          </w:divBdr>
        </w:div>
        <w:div w:id="385376432">
          <w:marLeft w:val="0"/>
          <w:marRight w:val="0"/>
          <w:marTop w:val="0"/>
          <w:marBottom w:val="0"/>
          <w:divBdr>
            <w:top w:val="none" w:sz="0" w:space="0" w:color="auto"/>
            <w:left w:val="none" w:sz="0" w:space="0" w:color="auto"/>
            <w:bottom w:val="none" w:sz="0" w:space="0" w:color="auto"/>
            <w:right w:val="none" w:sz="0" w:space="0" w:color="auto"/>
          </w:divBdr>
        </w:div>
        <w:div w:id="385376983">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385421629">
          <w:marLeft w:val="0"/>
          <w:marRight w:val="0"/>
          <w:marTop w:val="0"/>
          <w:marBottom w:val="0"/>
          <w:divBdr>
            <w:top w:val="none" w:sz="0" w:space="0" w:color="auto"/>
            <w:left w:val="none" w:sz="0" w:space="0" w:color="auto"/>
            <w:bottom w:val="none" w:sz="0" w:space="0" w:color="auto"/>
            <w:right w:val="none" w:sz="0" w:space="0" w:color="auto"/>
          </w:divBdr>
        </w:div>
        <w:div w:id="385446834">
          <w:marLeft w:val="0"/>
          <w:marRight w:val="0"/>
          <w:marTop w:val="300"/>
          <w:marBottom w:val="0"/>
          <w:divBdr>
            <w:top w:val="none" w:sz="0" w:space="0" w:color="auto"/>
            <w:left w:val="none" w:sz="0" w:space="0" w:color="auto"/>
            <w:bottom w:val="none" w:sz="0" w:space="0" w:color="auto"/>
            <w:right w:val="none" w:sz="0" w:space="0" w:color="auto"/>
          </w:divBdr>
        </w:div>
        <w:div w:id="385494250">
          <w:marLeft w:val="0"/>
          <w:marRight w:val="0"/>
          <w:marTop w:val="0"/>
          <w:marBottom w:val="0"/>
          <w:divBdr>
            <w:top w:val="none" w:sz="0" w:space="0" w:color="auto"/>
            <w:left w:val="none" w:sz="0" w:space="0" w:color="auto"/>
            <w:bottom w:val="none" w:sz="0" w:space="0" w:color="auto"/>
            <w:right w:val="none" w:sz="0" w:space="0" w:color="auto"/>
          </w:divBdr>
        </w:div>
        <w:div w:id="385495034">
          <w:marLeft w:val="0"/>
          <w:marRight w:val="0"/>
          <w:marTop w:val="0"/>
          <w:marBottom w:val="300"/>
          <w:divBdr>
            <w:top w:val="single" w:sz="6" w:space="15" w:color="EDEDED"/>
            <w:left w:val="single" w:sz="6" w:space="15" w:color="EDEDED"/>
            <w:bottom w:val="single" w:sz="6" w:space="15" w:color="EDEDED"/>
            <w:right w:val="single" w:sz="6" w:space="15" w:color="EDEDED"/>
          </w:divBdr>
        </w:div>
        <w:div w:id="385496391">
          <w:marLeft w:val="0"/>
          <w:marRight w:val="0"/>
          <w:marTop w:val="0"/>
          <w:marBottom w:val="0"/>
          <w:divBdr>
            <w:top w:val="none" w:sz="0" w:space="0" w:color="auto"/>
            <w:left w:val="none" w:sz="0" w:space="0" w:color="auto"/>
            <w:bottom w:val="none" w:sz="0" w:space="0" w:color="auto"/>
            <w:right w:val="none" w:sz="0" w:space="0" w:color="auto"/>
          </w:divBdr>
        </w:div>
        <w:div w:id="385497805">
          <w:marLeft w:val="0"/>
          <w:marRight w:val="0"/>
          <w:marTop w:val="0"/>
          <w:marBottom w:val="0"/>
          <w:divBdr>
            <w:top w:val="none" w:sz="0" w:space="0" w:color="auto"/>
            <w:left w:val="none" w:sz="0" w:space="0" w:color="auto"/>
            <w:bottom w:val="none" w:sz="0" w:space="0" w:color="auto"/>
            <w:right w:val="none" w:sz="0" w:space="0" w:color="auto"/>
          </w:divBdr>
        </w:div>
        <w:div w:id="385563978">
          <w:marLeft w:val="0"/>
          <w:marRight w:val="0"/>
          <w:marTop w:val="0"/>
          <w:marBottom w:val="300"/>
          <w:divBdr>
            <w:top w:val="single" w:sz="6" w:space="15" w:color="EDEDED"/>
            <w:left w:val="single" w:sz="6" w:space="15" w:color="EDEDED"/>
            <w:bottom w:val="single" w:sz="6" w:space="15" w:color="EDEDED"/>
            <w:right w:val="single" w:sz="6" w:space="15" w:color="EDEDED"/>
          </w:divBdr>
        </w:div>
        <w:div w:id="385564898">
          <w:marLeft w:val="0"/>
          <w:marRight w:val="0"/>
          <w:marTop w:val="0"/>
          <w:marBottom w:val="0"/>
          <w:divBdr>
            <w:top w:val="none" w:sz="0" w:space="0" w:color="auto"/>
            <w:left w:val="none" w:sz="0" w:space="0" w:color="auto"/>
            <w:bottom w:val="none" w:sz="0" w:space="0" w:color="auto"/>
            <w:right w:val="none" w:sz="0" w:space="0" w:color="auto"/>
          </w:divBdr>
        </w:div>
        <w:div w:id="385565165">
          <w:marLeft w:val="0"/>
          <w:marRight w:val="0"/>
          <w:marTop w:val="0"/>
          <w:marBottom w:val="0"/>
          <w:divBdr>
            <w:top w:val="none" w:sz="0" w:space="0" w:color="auto"/>
            <w:left w:val="none" w:sz="0" w:space="0" w:color="auto"/>
            <w:bottom w:val="none" w:sz="0" w:space="0" w:color="auto"/>
            <w:right w:val="none" w:sz="0" w:space="0" w:color="auto"/>
          </w:divBdr>
        </w:div>
        <w:div w:id="385566073">
          <w:marLeft w:val="0"/>
          <w:marRight w:val="0"/>
          <w:marTop w:val="300"/>
          <w:marBottom w:val="0"/>
          <w:divBdr>
            <w:top w:val="none" w:sz="0" w:space="0" w:color="auto"/>
            <w:left w:val="none" w:sz="0" w:space="0" w:color="auto"/>
            <w:bottom w:val="none" w:sz="0" w:space="0" w:color="auto"/>
            <w:right w:val="none" w:sz="0" w:space="0" w:color="auto"/>
          </w:divBdr>
        </w:div>
        <w:div w:id="385566110">
          <w:marLeft w:val="0"/>
          <w:marRight w:val="0"/>
          <w:marTop w:val="0"/>
          <w:marBottom w:val="0"/>
          <w:divBdr>
            <w:top w:val="none" w:sz="0" w:space="0" w:color="auto"/>
            <w:left w:val="none" w:sz="0" w:space="0" w:color="auto"/>
            <w:bottom w:val="none" w:sz="0" w:space="0" w:color="auto"/>
            <w:right w:val="none" w:sz="0" w:space="0" w:color="auto"/>
          </w:divBdr>
        </w:div>
        <w:div w:id="385568883">
          <w:marLeft w:val="0"/>
          <w:marRight w:val="0"/>
          <w:marTop w:val="0"/>
          <w:marBottom w:val="0"/>
          <w:divBdr>
            <w:top w:val="none" w:sz="0" w:space="0" w:color="auto"/>
            <w:left w:val="none" w:sz="0" w:space="0" w:color="auto"/>
            <w:bottom w:val="none" w:sz="0" w:space="0" w:color="auto"/>
            <w:right w:val="none" w:sz="0" w:space="0" w:color="auto"/>
          </w:divBdr>
        </w:div>
        <w:div w:id="385573087">
          <w:marLeft w:val="0"/>
          <w:marRight w:val="0"/>
          <w:marTop w:val="0"/>
          <w:marBottom w:val="300"/>
          <w:divBdr>
            <w:top w:val="single" w:sz="6" w:space="15" w:color="EDEDED"/>
            <w:left w:val="single" w:sz="6" w:space="15" w:color="EDEDED"/>
            <w:bottom w:val="single" w:sz="6" w:space="15" w:color="EDEDED"/>
            <w:right w:val="single" w:sz="6" w:space="15" w:color="EDEDED"/>
          </w:divBdr>
        </w:div>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 w:id="385615286">
          <w:marLeft w:val="0"/>
          <w:marRight w:val="0"/>
          <w:marTop w:val="0"/>
          <w:marBottom w:val="0"/>
          <w:divBdr>
            <w:top w:val="none" w:sz="0" w:space="0" w:color="auto"/>
            <w:left w:val="none" w:sz="0" w:space="0" w:color="auto"/>
            <w:bottom w:val="none" w:sz="0" w:space="0" w:color="auto"/>
            <w:right w:val="none" w:sz="0" w:space="0" w:color="auto"/>
          </w:divBdr>
        </w:div>
        <w:div w:id="385615287">
          <w:marLeft w:val="0"/>
          <w:marRight w:val="0"/>
          <w:marTop w:val="0"/>
          <w:marBottom w:val="0"/>
          <w:divBdr>
            <w:top w:val="none" w:sz="0" w:space="0" w:color="auto"/>
            <w:left w:val="none" w:sz="0" w:space="0" w:color="auto"/>
            <w:bottom w:val="none" w:sz="0" w:space="0" w:color="auto"/>
            <w:right w:val="none" w:sz="0" w:space="0" w:color="auto"/>
          </w:divBdr>
          <w:divsChild>
            <w:div w:id="402796288">
              <w:marLeft w:val="0"/>
              <w:marRight w:val="0"/>
              <w:marTop w:val="0"/>
              <w:marBottom w:val="0"/>
              <w:divBdr>
                <w:top w:val="none" w:sz="0" w:space="0" w:color="auto"/>
                <w:left w:val="none" w:sz="0" w:space="0" w:color="auto"/>
                <w:bottom w:val="none" w:sz="0" w:space="0" w:color="auto"/>
                <w:right w:val="none" w:sz="0" w:space="0" w:color="auto"/>
              </w:divBdr>
            </w:div>
          </w:divsChild>
        </w:div>
        <w:div w:id="385615765">
          <w:marLeft w:val="0"/>
          <w:marRight w:val="0"/>
          <w:marTop w:val="0"/>
          <w:marBottom w:val="300"/>
          <w:divBdr>
            <w:top w:val="single" w:sz="6" w:space="15" w:color="EDEDED"/>
            <w:left w:val="single" w:sz="6" w:space="15" w:color="EDEDED"/>
            <w:bottom w:val="single" w:sz="6" w:space="15" w:color="EDEDED"/>
            <w:right w:val="single" w:sz="6" w:space="15" w:color="EDEDED"/>
          </w:divBdr>
        </w:div>
        <w:div w:id="385644521">
          <w:marLeft w:val="0"/>
          <w:marRight w:val="0"/>
          <w:marTop w:val="0"/>
          <w:marBottom w:val="0"/>
          <w:divBdr>
            <w:top w:val="none" w:sz="0" w:space="0" w:color="auto"/>
            <w:left w:val="none" w:sz="0" w:space="0" w:color="auto"/>
            <w:bottom w:val="none" w:sz="0" w:space="0" w:color="auto"/>
            <w:right w:val="none" w:sz="0" w:space="0" w:color="auto"/>
          </w:divBdr>
        </w:div>
        <w:div w:id="385684103">
          <w:marLeft w:val="0"/>
          <w:marRight w:val="0"/>
          <w:marTop w:val="0"/>
          <w:marBottom w:val="0"/>
          <w:divBdr>
            <w:top w:val="none" w:sz="0" w:space="0" w:color="auto"/>
            <w:left w:val="none" w:sz="0" w:space="0" w:color="auto"/>
            <w:bottom w:val="none" w:sz="0" w:space="0" w:color="auto"/>
            <w:right w:val="none" w:sz="0" w:space="0" w:color="auto"/>
          </w:divBdr>
        </w:div>
        <w:div w:id="385686057">
          <w:marLeft w:val="0"/>
          <w:marRight w:val="0"/>
          <w:marTop w:val="0"/>
          <w:marBottom w:val="0"/>
          <w:divBdr>
            <w:top w:val="none" w:sz="0" w:space="0" w:color="auto"/>
            <w:left w:val="none" w:sz="0" w:space="0" w:color="auto"/>
            <w:bottom w:val="none" w:sz="0" w:space="0" w:color="auto"/>
            <w:right w:val="none" w:sz="0" w:space="0" w:color="auto"/>
          </w:divBdr>
        </w:div>
        <w:div w:id="385691076">
          <w:marLeft w:val="0"/>
          <w:marRight w:val="0"/>
          <w:marTop w:val="0"/>
          <w:marBottom w:val="0"/>
          <w:divBdr>
            <w:top w:val="none" w:sz="0" w:space="0" w:color="auto"/>
            <w:left w:val="none" w:sz="0" w:space="0" w:color="auto"/>
            <w:bottom w:val="none" w:sz="0" w:space="0" w:color="auto"/>
            <w:right w:val="none" w:sz="0" w:space="0" w:color="auto"/>
          </w:divBdr>
        </w:div>
        <w:div w:id="385764869">
          <w:marLeft w:val="0"/>
          <w:marRight w:val="0"/>
          <w:marTop w:val="0"/>
          <w:marBottom w:val="0"/>
          <w:divBdr>
            <w:top w:val="none" w:sz="0" w:space="0" w:color="auto"/>
            <w:left w:val="none" w:sz="0" w:space="0" w:color="auto"/>
            <w:bottom w:val="none" w:sz="0" w:space="0" w:color="auto"/>
            <w:right w:val="none" w:sz="0" w:space="0" w:color="auto"/>
          </w:divBdr>
        </w:div>
        <w:div w:id="385835791">
          <w:marLeft w:val="0"/>
          <w:marRight w:val="0"/>
          <w:marTop w:val="0"/>
          <w:marBottom w:val="0"/>
          <w:divBdr>
            <w:top w:val="none" w:sz="0" w:space="0" w:color="auto"/>
            <w:left w:val="none" w:sz="0" w:space="0" w:color="auto"/>
            <w:bottom w:val="none" w:sz="0" w:space="0" w:color="auto"/>
            <w:right w:val="none" w:sz="0" w:space="0" w:color="auto"/>
          </w:divBdr>
        </w:div>
        <w:div w:id="385836072">
          <w:marLeft w:val="0"/>
          <w:marRight w:val="0"/>
          <w:marTop w:val="0"/>
          <w:marBottom w:val="0"/>
          <w:divBdr>
            <w:top w:val="none" w:sz="0" w:space="0" w:color="auto"/>
            <w:left w:val="none" w:sz="0" w:space="0" w:color="auto"/>
            <w:bottom w:val="none" w:sz="0" w:space="0" w:color="auto"/>
            <w:right w:val="none" w:sz="0" w:space="0" w:color="auto"/>
          </w:divBdr>
        </w:div>
        <w:div w:id="385838543">
          <w:marLeft w:val="0"/>
          <w:marRight w:val="0"/>
          <w:marTop w:val="0"/>
          <w:marBottom w:val="0"/>
          <w:divBdr>
            <w:top w:val="none" w:sz="0" w:space="0" w:color="auto"/>
            <w:left w:val="none" w:sz="0" w:space="0" w:color="auto"/>
            <w:bottom w:val="none" w:sz="0" w:space="0" w:color="auto"/>
            <w:right w:val="none" w:sz="0" w:space="0" w:color="auto"/>
          </w:divBdr>
        </w:div>
        <w:div w:id="385881068">
          <w:marLeft w:val="0"/>
          <w:marRight w:val="0"/>
          <w:marTop w:val="0"/>
          <w:marBottom w:val="0"/>
          <w:divBdr>
            <w:top w:val="none" w:sz="0" w:space="0" w:color="auto"/>
            <w:left w:val="none" w:sz="0" w:space="0" w:color="auto"/>
            <w:bottom w:val="none" w:sz="0" w:space="0" w:color="auto"/>
            <w:right w:val="none" w:sz="0" w:space="0" w:color="auto"/>
          </w:divBdr>
        </w:div>
        <w:div w:id="385882839">
          <w:marLeft w:val="0"/>
          <w:marRight w:val="0"/>
          <w:marTop w:val="0"/>
          <w:marBottom w:val="0"/>
          <w:divBdr>
            <w:top w:val="none" w:sz="0" w:space="0" w:color="auto"/>
            <w:left w:val="none" w:sz="0" w:space="0" w:color="auto"/>
            <w:bottom w:val="none" w:sz="0" w:space="0" w:color="auto"/>
            <w:right w:val="none" w:sz="0" w:space="0" w:color="auto"/>
          </w:divBdr>
        </w:div>
        <w:div w:id="385953108">
          <w:marLeft w:val="0"/>
          <w:marRight w:val="0"/>
          <w:marTop w:val="0"/>
          <w:marBottom w:val="0"/>
          <w:divBdr>
            <w:top w:val="none" w:sz="0" w:space="0" w:color="auto"/>
            <w:left w:val="none" w:sz="0" w:space="0" w:color="auto"/>
            <w:bottom w:val="none" w:sz="0" w:space="0" w:color="auto"/>
            <w:right w:val="none" w:sz="0" w:space="0" w:color="auto"/>
          </w:divBdr>
        </w:div>
        <w:div w:id="385954457">
          <w:marLeft w:val="0"/>
          <w:marRight w:val="0"/>
          <w:marTop w:val="0"/>
          <w:marBottom w:val="0"/>
          <w:divBdr>
            <w:top w:val="none" w:sz="0" w:space="0" w:color="auto"/>
            <w:left w:val="none" w:sz="0" w:space="0" w:color="auto"/>
            <w:bottom w:val="none" w:sz="0" w:space="0" w:color="auto"/>
            <w:right w:val="none" w:sz="0" w:space="0" w:color="auto"/>
          </w:divBdr>
        </w:div>
        <w:div w:id="385957974">
          <w:marLeft w:val="0"/>
          <w:marRight w:val="0"/>
          <w:marTop w:val="0"/>
          <w:marBottom w:val="0"/>
          <w:divBdr>
            <w:top w:val="none" w:sz="0" w:space="0" w:color="auto"/>
            <w:left w:val="none" w:sz="0" w:space="0" w:color="auto"/>
            <w:bottom w:val="none" w:sz="0" w:space="0" w:color="auto"/>
            <w:right w:val="none" w:sz="0" w:space="0" w:color="auto"/>
          </w:divBdr>
        </w:div>
        <w:div w:id="385958526">
          <w:marLeft w:val="0"/>
          <w:marRight w:val="0"/>
          <w:marTop w:val="0"/>
          <w:marBottom w:val="0"/>
          <w:divBdr>
            <w:top w:val="none" w:sz="0" w:space="0" w:color="auto"/>
            <w:left w:val="none" w:sz="0" w:space="0" w:color="auto"/>
            <w:bottom w:val="none" w:sz="0" w:space="0" w:color="auto"/>
            <w:right w:val="none" w:sz="0" w:space="0" w:color="auto"/>
          </w:divBdr>
        </w:div>
        <w:div w:id="386029609">
          <w:marLeft w:val="0"/>
          <w:marRight w:val="0"/>
          <w:marTop w:val="0"/>
          <w:marBottom w:val="0"/>
          <w:divBdr>
            <w:top w:val="none" w:sz="0" w:space="0" w:color="auto"/>
            <w:left w:val="none" w:sz="0" w:space="0" w:color="auto"/>
            <w:bottom w:val="none" w:sz="0" w:space="0" w:color="auto"/>
            <w:right w:val="none" w:sz="0" w:space="0" w:color="auto"/>
          </w:divBdr>
          <w:divsChild>
            <w:div w:id="345325907">
              <w:marLeft w:val="0"/>
              <w:marRight w:val="0"/>
              <w:marTop w:val="0"/>
              <w:marBottom w:val="0"/>
              <w:divBdr>
                <w:top w:val="none" w:sz="0" w:space="0" w:color="auto"/>
                <w:left w:val="none" w:sz="0" w:space="0" w:color="auto"/>
                <w:bottom w:val="none" w:sz="0" w:space="0" w:color="auto"/>
                <w:right w:val="none" w:sz="0" w:space="0" w:color="auto"/>
              </w:divBdr>
            </w:div>
          </w:divsChild>
        </w:div>
        <w:div w:id="386144386">
          <w:marLeft w:val="0"/>
          <w:marRight w:val="0"/>
          <w:marTop w:val="0"/>
          <w:marBottom w:val="300"/>
          <w:divBdr>
            <w:top w:val="single" w:sz="6" w:space="15" w:color="EDEDED"/>
            <w:left w:val="single" w:sz="6" w:space="15" w:color="EDEDED"/>
            <w:bottom w:val="single" w:sz="6" w:space="15" w:color="EDEDED"/>
            <w:right w:val="single" w:sz="6" w:space="15" w:color="EDEDED"/>
          </w:divBdr>
        </w:div>
        <w:div w:id="38614560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152366">
          <w:marLeft w:val="0"/>
          <w:marRight w:val="0"/>
          <w:marTop w:val="0"/>
          <w:marBottom w:val="0"/>
          <w:divBdr>
            <w:top w:val="none" w:sz="0" w:space="0" w:color="auto"/>
            <w:left w:val="none" w:sz="0" w:space="0" w:color="auto"/>
            <w:bottom w:val="none" w:sz="0" w:space="0" w:color="auto"/>
            <w:right w:val="none" w:sz="0" w:space="0" w:color="auto"/>
          </w:divBdr>
        </w:div>
        <w:div w:id="386220048">
          <w:marLeft w:val="0"/>
          <w:marRight w:val="0"/>
          <w:marTop w:val="0"/>
          <w:marBottom w:val="0"/>
          <w:divBdr>
            <w:top w:val="none" w:sz="0" w:space="0" w:color="auto"/>
            <w:left w:val="none" w:sz="0" w:space="0" w:color="auto"/>
            <w:bottom w:val="none" w:sz="0" w:space="0" w:color="auto"/>
            <w:right w:val="none" w:sz="0" w:space="0" w:color="auto"/>
          </w:divBdr>
        </w:div>
        <w:div w:id="386222793">
          <w:marLeft w:val="0"/>
          <w:marRight w:val="0"/>
          <w:marTop w:val="0"/>
          <w:marBottom w:val="0"/>
          <w:divBdr>
            <w:top w:val="none" w:sz="0" w:space="0" w:color="auto"/>
            <w:left w:val="none" w:sz="0" w:space="0" w:color="auto"/>
            <w:bottom w:val="none" w:sz="0" w:space="0" w:color="auto"/>
            <w:right w:val="none" w:sz="0" w:space="0" w:color="auto"/>
          </w:divBdr>
        </w:div>
        <w:div w:id="386270377">
          <w:marLeft w:val="0"/>
          <w:marRight w:val="0"/>
          <w:marTop w:val="0"/>
          <w:marBottom w:val="300"/>
          <w:divBdr>
            <w:top w:val="single" w:sz="6" w:space="15" w:color="EDEDED"/>
            <w:left w:val="single" w:sz="6" w:space="15" w:color="EDEDED"/>
            <w:bottom w:val="single" w:sz="6" w:space="15" w:color="EDEDED"/>
            <w:right w:val="single" w:sz="6" w:space="15" w:color="EDEDED"/>
          </w:divBdr>
        </w:div>
        <w:div w:id="386271590">
          <w:marLeft w:val="0"/>
          <w:marRight w:val="0"/>
          <w:marTop w:val="0"/>
          <w:marBottom w:val="0"/>
          <w:divBdr>
            <w:top w:val="none" w:sz="0" w:space="0" w:color="auto"/>
            <w:left w:val="none" w:sz="0" w:space="0" w:color="auto"/>
            <w:bottom w:val="none" w:sz="0" w:space="0" w:color="auto"/>
            <w:right w:val="none" w:sz="0" w:space="0" w:color="auto"/>
          </w:divBdr>
        </w:div>
        <w:div w:id="386296439">
          <w:marLeft w:val="0"/>
          <w:marRight w:val="0"/>
          <w:marTop w:val="0"/>
          <w:marBottom w:val="0"/>
          <w:divBdr>
            <w:top w:val="none" w:sz="0" w:space="0" w:color="auto"/>
            <w:left w:val="none" w:sz="0" w:space="0" w:color="auto"/>
            <w:bottom w:val="none" w:sz="0" w:space="0" w:color="auto"/>
            <w:right w:val="none" w:sz="0" w:space="0" w:color="auto"/>
          </w:divBdr>
        </w:div>
        <w:div w:id="386297357">
          <w:marLeft w:val="0"/>
          <w:marRight w:val="0"/>
          <w:marTop w:val="0"/>
          <w:marBottom w:val="0"/>
          <w:divBdr>
            <w:top w:val="none" w:sz="0" w:space="0" w:color="auto"/>
            <w:left w:val="none" w:sz="0" w:space="0" w:color="auto"/>
            <w:bottom w:val="none" w:sz="0" w:space="0" w:color="auto"/>
            <w:right w:val="none" w:sz="0" w:space="0" w:color="auto"/>
          </w:divBdr>
        </w:div>
        <w:div w:id="386297562">
          <w:marLeft w:val="0"/>
          <w:marRight w:val="0"/>
          <w:marTop w:val="0"/>
          <w:marBottom w:val="0"/>
          <w:divBdr>
            <w:top w:val="none" w:sz="0" w:space="0" w:color="auto"/>
            <w:left w:val="none" w:sz="0" w:space="0" w:color="auto"/>
            <w:bottom w:val="none" w:sz="0" w:space="0" w:color="auto"/>
            <w:right w:val="none" w:sz="0" w:space="0" w:color="auto"/>
          </w:divBdr>
        </w:div>
        <w:div w:id="386298467">
          <w:marLeft w:val="0"/>
          <w:marRight w:val="0"/>
          <w:marTop w:val="0"/>
          <w:marBottom w:val="0"/>
          <w:divBdr>
            <w:top w:val="none" w:sz="0" w:space="0" w:color="auto"/>
            <w:left w:val="none" w:sz="0" w:space="0" w:color="auto"/>
            <w:bottom w:val="none" w:sz="0" w:space="0" w:color="auto"/>
            <w:right w:val="none" w:sz="0" w:space="0" w:color="auto"/>
          </w:divBdr>
        </w:div>
        <w:div w:id="386299433">
          <w:marLeft w:val="0"/>
          <w:marRight w:val="0"/>
          <w:marTop w:val="0"/>
          <w:marBottom w:val="0"/>
          <w:divBdr>
            <w:top w:val="none" w:sz="0" w:space="0" w:color="auto"/>
            <w:left w:val="none" w:sz="0" w:space="0" w:color="auto"/>
            <w:bottom w:val="none" w:sz="0" w:space="0" w:color="auto"/>
            <w:right w:val="none" w:sz="0" w:space="0" w:color="auto"/>
          </w:divBdr>
        </w:div>
        <w:div w:id="386300922">
          <w:marLeft w:val="0"/>
          <w:marRight w:val="0"/>
          <w:marTop w:val="0"/>
          <w:marBottom w:val="0"/>
          <w:divBdr>
            <w:top w:val="none" w:sz="0" w:space="0" w:color="auto"/>
            <w:left w:val="none" w:sz="0" w:space="0" w:color="auto"/>
            <w:bottom w:val="none" w:sz="0" w:space="0" w:color="auto"/>
            <w:right w:val="none" w:sz="0" w:space="0" w:color="auto"/>
          </w:divBdr>
        </w:div>
        <w:div w:id="386415479">
          <w:marLeft w:val="0"/>
          <w:marRight w:val="0"/>
          <w:marTop w:val="0"/>
          <w:marBottom w:val="0"/>
          <w:divBdr>
            <w:top w:val="none" w:sz="0" w:space="0" w:color="auto"/>
            <w:left w:val="none" w:sz="0" w:space="0" w:color="auto"/>
            <w:bottom w:val="none" w:sz="0" w:space="0" w:color="auto"/>
            <w:right w:val="none" w:sz="0" w:space="0" w:color="auto"/>
          </w:divBdr>
        </w:div>
        <w:div w:id="386418158">
          <w:marLeft w:val="0"/>
          <w:marRight w:val="0"/>
          <w:marTop w:val="0"/>
          <w:marBottom w:val="0"/>
          <w:divBdr>
            <w:top w:val="none" w:sz="0" w:space="0" w:color="auto"/>
            <w:left w:val="none" w:sz="0" w:space="0" w:color="auto"/>
            <w:bottom w:val="none" w:sz="0" w:space="0" w:color="auto"/>
            <w:right w:val="none" w:sz="0" w:space="0" w:color="auto"/>
          </w:divBdr>
        </w:div>
        <w:div w:id="386418851">
          <w:marLeft w:val="0"/>
          <w:marRight w:val="0"/>
          <w:marTop w:val="0"/>
          <w:marBottom w:val="0"/>
          <w:divBdr>
            <w:top w:val="none" w:sz="0" w:space="0" w:color="auto"/>
            <w:left w:val="none" w:sz="0" w:space="0" w:color="auto"/>
            <w:bottom w:val="none" w:sz="0" w:space="0" w:color="auto"/>
            <w:right w:val="none" w:sz="0" w:space="0" w:color="auto"/>
          </w:divBdr>
        </w:div>
        <w:div w:id="386418899">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386496289">
          <w:marLeft w:val="0"/>
          <w:marRight w:val="0"/>
          <w:marTop w:val="0"/>
          <w:marBottom w:val="0"/>
          <w:divBdr>
            <w:top w:val="none" w:sz="0" w:space="0" w:color="auto"/>
            <w:left w:val="none" w:sz="0" w:space="0" w:color="auto"/>
            <w:bottom w:val="none" w:sz="0" w:space="0" w:color="auto"/>
            <w:right w:val="none" w:sz="0" w:space="0" w:color="auto"/>
          </w:divBdr>
        </w:div>
        <w:div w:id="386531332">
          <w:marLeft w:val="0"/>
          <w:marRight w:val="0"/>
          <w:marTop w:val="0"/>
          <w:marBottom w:val="0"/>
          <w:divBdr>
            <w:top w:val="none" w:sz="0" w:space="0" w:color="auto"/>
            <w:left w:val="none" w:sz="0" w:space="0" w:color="auto"/>
            <w:bottom w:val="none" w:sz="0" w:space="0" w:color="auto"/>
            <w:right w:val="none" w:sz="0" w:space="0" w:color="auto"/>
          </w:divBdr>
        </w:div>
        <w:div w:id="386532078">
          <w:marLeft w:val="0"/>
          <w:marRight w:val="0"/>
          <w:marTop w:val="0"/>
          <w:marBottom w:val="0"/>
          <w:divBdr>
            <w:top w:val="none" w:sz="0" w:space="0" w:color="auto"/>
            <w:left w:val="none" w:sz="0" w:space="0" w:color="auto"/>
            <w:bottom w:val="none" w:sz="0" w:space="0" w:color="auto"/>
            <w:right w:val="none" w:sz="0" w:space="0" w:color="auto"/>
          </w:divBdr>
        </w:div>
        <w:div w:id="386532173">
          <w:marLeft w:val="0"/>
          <w:marRight w:val="0"/>
          <w:marTop w:val="0"/>
          <w:marBottom w:val="0"/>
          <w:divBdr>
            <w:top w:val="none" w:sz="0" w:space="0" w:color="auto"/>
            <w:left w:val="none" w:sz="0" w:space="0" w:color="auto"/>
            <w:bottom w:val="none" w:sz="0" w:space="0" w:color="auto"/>
            <w:right w:val="none" w:sz="0" w:space="0" w:color="auto"/>
          </w:divBdr>
        </w:div>
        <w:div w:id="386534129">
          <w:marLeft w:val="0"/>
          <w:marRight w:val="0"/>
          <w:marTop w:val="0"/>
          <w:marBottom w:val="0"/>
          <w:divBdr>
            <w:top w:val="none" w:sz="0" w:space="0" w:color="auto"/>
            <w:left w:val="none" w:sz="0" w:space="0" w:color="auto"/>
            <w:bottom w:val="none" w:sz="0" w:space="0" w:color="auto"/>
            <w:right w:val="none" w:sz="0" w:space="0" w:color="auto"/>
          </w:divBdr>
        </w:div>
        <w:div w:id="386611646">
          <w:marLeft w:val="0"/>
          <w:marRight w:val="0"/>
          <w:marTop w:val="0"/>
          <w:marBottom w:val="300"/>
          <w:divBdr>
            <w:top w:val="single" w:sz="6" w:space="15" w:color="EDEDED"/>
            <w:left w:val="single" w:sz="6" w:space="15" w:color="EDEDED"/>
            <w:bottom w:val="single" w:sz="6" w:space="15" w:color="EDEDED"/>
            <w:right w:val="single" w:sz="6" w:space="15" w:color="EDEDED"/>
          </w:divBdr>
        </w:div>
        <w:div w:id="386611732">
          <w:marLeft w:val="0"/>
          <w:marRight w:val="0"/>
          <w:marTop w:val="0"/>
          <w:marBottom w:val="0"/>
          <w:divBdr>
            <w:top w:val="none" w:sz="0" w:space="0" w:color="auto"/>
            <w:left w:val="none" w:sz="0" w:space="0" w:color="auto"/>
            <w:bottom w:val="none" w:sz="0" w:space="0" w:color="auto"/>
            <w:right w:val="none" w:sz="0" w:space="0" w:color="auto"/>
          </w:divBdr>
        </w:div>
        <w:div w:id="386611824">
          <w:marLeft w:val="0"/>
          <w:marRight w:val="0"/>
          <w:marTop w:val="0"/>
          <w:marBottom w:val="0"/>
          <w:divBdr>
            <w:top w:val="none" w:sz="0" w:space="0" w:color="auto"/>
            <w:left w:val="none" w:sz="0" w:space="0" w:color="auto"/>
            <w:bottom w:val="none" w:sz="0" w:space="0" w:color="auto"/>
            <w:right w:val="none" w:sz="0" w:space="0" w:color="auto"/>
          </w:divBdr>
        </w:div>
        <w:div w:id="386613367">
          <w:marLeft w:val="0"/>
          <w:marRight w:val="0"/>
          <w:marTop w:val="0"/>
          <w:marBottom w:val="0"/>
          <w:divBdr>
            <w:top w:val="none" w:sz="0" w:space="0" w:color="auto"/>
            <w:left w:val="none" w:sz="0" w:space="0" w:color="auto"/>
            <w:bottom w:val="none" w:sz="0" w:space="0" w:color="auto"/>
            <w:right w:val="none" w:sz="0" w:space="0" w:color="auto"/>
          </w:divBdr>
        </w:div>
        <w:div w:id="386685181">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
        <w:div w:id="386728363">
          <w:marLeft w:val="0"/>
          <w:marRight w:val="0"/>
          <w:marTop w:val="0"/>
          <w:marBottom w:val="0"/>
          <w:divBdr>
            <w:top w:val="none" w:sz="0" w:space="0" w:color="auto"/>
            <w:left w:val="none" w:sz="0" w:space="0" w:color="auto"/>
            <w:bottom w:val="none" w:sz="0" w:space="0" w:color="auto"/>
            <w:right w:val="none" w:sz="0" w:space="0" w:color="auto"/>
          </w:divBdr>
        </w:div>
        <w:div w:id="386731642">
          <w:marLeft w:val="0"/>
          <w:marRight w:val="0"/>
          <w:marTop w:val="0"/>
          <w:marBottom w:val="0"/>
          <w:divBdr>
            <w:top w:val="none" w:sz="0" w:space="0" w:color="auto"/>
            <w:left w:val="none" w:sz="0" w:space="0" w:color="auto"/>
            <w:bottom w:val="none" w:sz="0" w:space="0" w:color="auto"/>
            <w:right w:val="none" w:sz="0" w:space="0" w:color="auto"/>
          </w:divBdr>
        </w:div>
        <w:div w:id="386732628">
          <w:marLeft w:val="0"/>
          <w:marRight w:val="0"/>
          <w:marTop w:val="0"/>
          <w:marBottom w:val="0"/>
          <w:divBdr>
            <w:top w:val="none" w:sz="0" w:space="0" w:color="auto"/>
            <w:left w:val="none" w:sz="0" w:space="0" w:color="auto"/>
            <w:bottom w:val="none" w:sz="0" w:space="0" w:color="auto"/>
            <w:right w:val="none" w:sz="0" w:space="0" w:color="auto"/>
          </w:divBdr>
        </w:div>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 w:id="386799359">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
        <w:div w:id="386806241">
          <w:marLeft w:val="0"/>
          <w:marRight w:val="0"/>
          <w:marTop w:val="0"/>
          <w:marBottom w:val="0"/>
          <w:divBdr>
            <w:top w:val="none" w:sz="0" w:space="0" w:color="auto"/>
            <w:left w:val="none" w:sz="0" w:space="0" w:color="auto"/>
            <w:bottom w:val="none" w:sz="0" w:space="0" w:color="auto"/>
            <w:right w:val="none" w:sz="0" w:space="0" w:color="auto"/>
          </w:divBdr>
          <w:divsChild>
            <w:div w:id="319235292">
              <w:marLeft w:val="0"/>
              <w:marRight w:val="0"/>
              <w:marTop w:val="0"/>
              <w:marBottom w:val="0"/>
              <w:divBdr>
                <w:top w:val="none" w:sz="0" w:space="0" w:color="auto"/>
                <w:left w:val="none" w:sz="0" w:space="0" w:color="auto"/>
                <w:bottom w:val="none" w:sz="0" w:space="0" w:color="auto"/>
                <w:right w:val="none" w:sz="0" w:space="0" w:color="auto"/>
              </w:divBdr>
            </w:div>
          </w:divsChild>
        </w:div>
        <w:div w:id="38687566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386880905">
          <w:marLeft w:val="0"/>
          <w:marRight w:val="0"/>
          <w:marTop w:val="0"/>
          <w:marBottom w:val="0"/>
          <w:divBdr>
            <w:top w:val="none" w:sz="0" w:space="0" w:color="auto"/>
            <w:left w:val="none" w:sz="0" w:space="0" w:color="auto"/>
            <w:bottom w:val="none" w:sz="0" w:space="0" w:color="auto"/>
            <w:right w:val="none" w:sz="0" w:space="0" w:color="auto"/>
          </w:divBdr>
        </w:div>
        <w:div w:id="386882524">
          <w:marLeft w:val="0"/>
          <w:marRight w:val="0"/>
          <w:marTop w:val="0"/>
          <w:marBottom w:val="0"/>
          <w:divBdr>
            <w:top w:val="none" w:sz="0" w:space="0" w:color="auto"/>
            <w:left w:val="none" w:sz="0" w:space="0" w:color="auto"/>
            <w:bottom w:val="none" w:sz="0" w:space="0" w:color="auto"/>
            <w:right w:val="none" w:sz="0" w:space="0" w:color="auto"/>
          </w:divBdr>
        </w:div>
        <w:div w:id="386949837">
          <w:marLeft w:val="0"/>
          <w:marRight w:val="0"/>
          <w:marTop w:val="0"/>
          <w:marBottom w:val="0"/>
          <w:divBdr>
            <w:top w:val="none" w:sz="0" w:space="0" w:color="auto"/>
            <w:left w:val="none" w:sz="0" w:space="0" w:color="auto"/>
            <w:bottom w:val="none" w:sz="0" w:space="0" w:color="auto"/>
            <w:right w:val="none" w:sz="0" w:space="0" w:color="auto"/>
          </w:divBdr>
        </w:div>
        <w:div w:id="386952999">
          <w:marLeft w:val="0"/>
          <w:marRight w:val="0"/>
          <w:marTop w:val="0"/>
          <w:marBottom w:val="0"/>
          <w:divBdr>
            <w:top w:val="none" w:sz="0" w:space="0" w:color="auto"/>
            <w:left w:val="none" w:sz="0" w:space="0" w:color="auto"/>
            <w:bottom w:val="none" w:sz="0" w:space="0" w:color="auto"/>
            <w:right w:val="none" w:sz="0" w:space="0" w:color="auto"/>
          </w:divBdr>
        </w:div>
        <w:div w:id="386953887">
          <w:marLeft w:val="0"/>
          <w:marRight w:val="0"/>
          <w:marTop w:val="0"/>
          <w:marBottom w:val="0"/>
          <w:divBdr>
            <w:top w:val="none" w:sz="0" w:space="0" w:color="auto"/>
            <w:left w:val="none" w:sz="0" w:space="0" w:color="auto"/>
            <w:bottom w:val="none" w:sz="0" w:space="0" w:color="auto"/>
            <w:right w:val="none" w:sz="0" w:space="0" w:color="auto"/>
          </w:divBdr>
        </w:div>
        <w:div w:id="387069150">
          <w:marLeft w:val="0"/>
          <w:marRight w:val="0"/>
          <w:marTop w:val="0"/>
          <w:marBottom w:val="0"/>
          <w:divBdr>
            <w:top w:val="none" w:sz="0" w:space="0" w:color="auto"/>
            <w:left w:val="none" w:sz="0" w:space="0" w:color="auto"/>
            <w:bottom w:val="none" w:sz="0" w:space="0" w:color="auto"/>
            <w:right w:val="none" w:sz="0" w:space="0" w:color="auto"/>
          </w:divBdr>
        </w:div>
        <w:div w:id="387071342">
          <w:marLeft w:val="0"/>
          <w:marRight w:val="0"/>
          <w:marTop w:val="0"/>
          <w:marBottom w:val="0"/>
          <w:divBdr>
            <w:top w:val="none" w:sz="0" w:space="0" w:color="auto"/>
            <w:left w:val="none" w:sz="0" w:space="0" w:color="auto"/>
            <w:bottom w:val="none" w:sz="0" w:space="0" w:color="auto"/>
            <w:right w:val="none" w:sz="0" w:space="0" w:color="auto"/>
          </w:divBdr>
        </w:div>
        <w:div w:id="387071606">
          <w:marLeft w:val="0"/>
          <w:marRight w:val="0"/>
          <w:marTop w:val="0"/>
          <w:marBottom w:val="0"/>
          <w:divBdr>
            <w:top w:val="none" w:sz="0" w:space="0" w:color="auto"/>
            <w:left w:val="none" w:sz="0" w:space="0" w:color="auto"/>
            <w:bottom w:val="none" w:sz="0" w:space="0" w:color="auto"/>
            <w:right w:val="none" w:sz="0" w:space="0" w:color="auto"/>
          </w:divBdr>
        </w:div>
        <w:div w:id="387143253">
          <w:marLeft w:val="0"/>
          <w:marRight w:val="0"/>
          <w:marTop w:val="0"/>
          <w:marBottom w:val="0"/>
          <w:divBdr>
            <w:top w:val="none" w:sz="0" w:space="0" w:color="auto"/>
            <w:left w:val="none" w:sz="0" w:space="0" w:color="auto"/>
            <w:bottom w:val="none" w:sz="0" w:space="0" w:color="auto"/>
            <w:right w:val="none" w:sz="0" w:space="0" w:color="auto"/>
          </w:divBdr>
        </w:div>
        <w:div w:id="387149729">
          <w:marLeft w:val="0"/>
          <w:marRight w:val="0"/>
          <w:marTop w:val="0"/>
          <w:marBottom w:val="0"/>
          <w:divBdr>
            <w:top w:val="none" w:sz="0" w:space="0" w:color="auto"/>
            <w:left w:val="none" w:sz="0" w:space="0" w:color="auto"/>
            <w:bottom w:val="none" w:sz="0" w:space="0" w:color="auto"/>
            <w:right w:val="none" w:sz="0" w:space="0" w:color="auto"/>
          </w:divBdr>
        </w:div>
        <w:div w:id="387150251">
          <w:marLeft w:val="0"/>
          <w:marRight w:val="0"/>
          <w:marTop w:val="0"/>
          <w:marBottom w:val="0"/>
          <w:divBdr>
            <w:top w:val="none" w:sz="0" w:space="0" w:color="auto"/>
            <w:left w:val="none" w:sz="0" w:space="0" w:color="auto"/>
            <w:bottom w:val="none" w:sz="0" w:space="0" w:color="auto"/>
            <w:right w:val="none" w:sz="0" w:space="0" w:color="auto"/>
          </w:divBdr>
        </w:div>
        <w:div w:id="387152759">
          <w:marLeft w:val="0"/>
          <w:marRight w:val="0"/>
          <w:marTop w:val="0"/>
          <w:marBottom w:val="0"/>
          <w:divBdr>
            <w:top w:val="none" w:sz="0" w:space="0" w:color="auto"/>
            <w:left w:val="none" w:sz="0" w:space="0" w:color="auto"/>
            <w:bottom w:val="none" w:sz="0" w:space="0" w:color="auto"/>
            <w:right w:val="none" w:sz="0" w:space="0" w:color="auto"/>
          </w:divBdr>
        </w:div>
        <w:div w:id="387189252">
          <w:marLeft w:val="0"/>
          <w:marRight w:val="0"/>
          <w:marTop w:val="0"/>
          <w:marBottom w:val="0"/>
          <w:divBdr>
            <w:top w:val="none" w:sz="0" w:space="0" w:color="auto"/>
            <w:left w:val="none" w:sz="0" w:space="0" w:color="auto"/>
            <w:bottom w:val="none" w:sz="0" w:space="0" w:color="auto"/>
            <w:right w:val="none" w:sz="0" w:space="0" w:color="auto"/>
          </w:divBdr>
        </w:div>
        <w:div w:id="387194094">
          <w:marLeft w:val="0"/>
          <w:marRight w:val="0"/>
          <w:marTop w:val="0"/>
          <w:marBottom w:val="0"/>
          <w:divBdr>
            <w:top w:val="none" w:sz="0" w:space="0" w:color="auto"/>
            <w:left w:val="none" w:sz="0" w:space="0" w:color="auto"/>
            <w:bottom w:val="none" w:sz="0" w:space="0" w:color="auto"/>
            <w:right w:val="none" w:sz="0" w:space="0" w:color="auto"/>
          </w:divBdr>
        </w:div>
        <w:div w:id="387219442">
          <w:marLeft w:val="0"/>
          <w:marRight w:val="0"/>
          <w:marTop w:val="0"/>
          <w:marBottom w:val="0"/>
          <w:divBdr>
            <w:top w:val="none" w:sz="0" w:space="0" w:color="auto"/>
            <w:left w:val="none" w:sz="0" w:space="0" w:color="auto"/>
            <w:bottom w:val="none" w:sz="0" w:space="0" w:color="auto"/>
            <w:right w:val="none" w:sz="0" w:space="0" w:color="auto"/>
          </w:divBdr>
        </w:div>
        <w:div w:id="387261149">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
        <w:div w:id="387261465">
          <w:marLeft w:val="0"/>
          <w:marRight w:val="0"/>
          <w:marTop w:val="0"/>
          <w:marBottom w:val="0"/>
          <w:divBdr>
            <w:top w:val="none" w:sz="0" w:space="0" w:color="auto"/>
            <w:left w:val="none" w:sz="0" w:space="0" w:color="auto"/>
            <w:bottom w:val="none" w:sz="0" w:space="0" w:color="auto"/>
            <w:right w:val="none" w:sz="0" w:space="0" w:color="auto"/>
          </w:divBdr>
        </w:div>
        <w:div w:id="387265922">
          <w:marLeft w:val="0"/>
          <w:marRight w:val="0"/>
          <w:marTop w:val="0"/>
          <w:marBottom w:val="300"/>
          <w:divBdr>
            <w:top w:val="single" w:sz="6" w:space="15" w:color="EDEDED"/>
            <w:left w:val="single" w:sz="6" w:space="15" w:color="EDEDED"/>
            <w:bottom w:val="single" w:sz="6" w:space="15" w:color="EDEDED"/>
            <w:right w:val="single" w:sz="6" w:space="15" w:color="EDEDED"/>
          </w:divBdr>
        </w:div>
        <w:div w:id="387266493">
          <w:marLeft w:val="0"/>
          <w:marRight w:val="0"/>
          <w:marTop w:val="300"/>
          <w:marBottom w:val="0"/>
          <w:divBdr>
            <w:top w:val="none" w:sz="0" w:space="0" w:color="auto"/>
            <w:left w:val="none" w:sz="0" w:space="0" w:color="auto"/>
            <w:bottom w:val="none" w:sz="0" w:space="0" w:color="auto"/>
            <w:right w:val="none" w:sz="0" w:space="0" w:color="auto"/>
          </w:divBdr>
        </w:div>
        <w:div w:id="387337222">
          <w:marLeft w:val="0"/>
          <w:marRight w:val="0"/>
          <w:marTop w:val="0"/>
          <w:marBottom w:val="0"/>
          <w:divBdr>
            <w:top w:val="none" w:sz="0" w:space="0" w:color="auto"/>
            <w:left w:val="none" w:sz="0" w:space="0" w:color="auto"/>
            <w:bottom w:val="none" w:sz="0" w:space="0" w:color="auto"/>
            <w:right w:val="none" w:sz="0" w:space="0" w:color="auto"/>
          </w:divBdr>
        </w:div>
        <w:div w:id="387339964">
          <w:marLeft w:val="0"/>
          <w:marRight w:val="0"/>
          <w:marTop w:val="0"/>
          <w:marBottom w:val="0"/>
          <w:divBdr>
            <w:top w:val="none" w:sz="0" w:space="0" w:color="auto"/>
            <w:left w:val="none" w:sz="0" w:space="0" w:color="auto"/>
            <w:bottom w:val="none" w:sz="0" w:space="0" w:color="auto"/>
            <w:right w:val="none" w:sz="0" w:space="0" w:color="auto"/>
          </w:divBdr>
        </w:div>
        <w:div w:id="387341890">
          <w:marLeft w:val="0"/>
          <w:marRight w:val="0"/>
          <w:marTop w:val="0"/>
          <w:marBottom w:val="0"/>
          <w:divBdr>
            <w:top w:val="none" w:sz="0" w:space="0" w:color="auto"/>
            <w:left w:val="none" w:sz="0" w:space="0" w:color="auto"/>
            <w:bottom w:val="none" w:sz="0" w:space="0" w:color="auto"/>
            <w:right w:val="none" w:sz="0" w:space="0" w:color="auto"/>
          </w:divBdr>
        </w:div>
        <w:div w:id="387342486">
          <w:marLeft w:val="0"/>
          <w:marRight w:val="0"/>
          <w:marTop w:val="0"/>
          <w:marBottom w:val="0"/>
          <w:divBdr>
            <w:top w:val="none" w:sz="0" w:space="0" w:color="auto"/>
            <w:left w:val="none" w:sz="0" w:space="0" w:color="auto"/>
            <w:bottom w:val="none" w:sz="0" w:space="0" w:color="auto"/>
            <w:right w:val="none" w:sz="0" w:space="0" w:color="auto"/>
          </w:divBdr>
        </w:div>
        <w:div w:id="387345042">
          <w:marLeft w:val="0"/>
          <w:marRight w:val="0"/>
          <w:marTop w:val="0"/>
          <w:marBottom w:val="0"/>
          <w:divBdr>
            <w:top w:val="none" w:sz="0" w:space="0" w:color="auto"/>
            <w:left w:val="none" w:sz="0" w:space="0" w:color="auto"/>
            <w:bottom w:val="none" w:sz="0" w:space="0" w:color="auto"/>
            <w:right w:val="none" w:sz="0" w:space="0" w:color="auto"/>
          </w:divBdr>
        </w:div>
        <w:div w:id="387383761">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387457388">
          <w:marLeft w:val="0"/>
          <w:marRight w:val="0"/>
          <w:marTop w:val="0"/>
          <w:marBottom w:val="300"/>
          <w:divBdr>
            <w:top w:val="single" w:sz="6" w:space="15" w:color="EDEDED"/>
            <w:left w:val="single" w:sz="6" w:space="15" w:color="EDEDED"/>
            <w:bottom w:val="single" w:sz="6" w:space="15" w:color="EDEDED"/>
            <w:right w:val="single" w:sz="6" w:space="15" w:color="EDEDED"/>
          </w:divBdr>
        </w:div>
        <w:div w:id="387462613">
          <w:marLeft w:val="0"/>
          <w:marRight w:val="0"/>
          <w:marTop w:val="0"/>
          <w:marBottom w:val="0"/>
          <w:divBdr>
            <w:top w:val="none" w:sz="0" w:space="0" w:color="auto"/>
            <w:left w:val="none" w:sz="0" w:space="0" w:color="auto"/>
            <w:bottom w:val="none" w:sz="0" w:space="0" w:color="auto"/>
            <w:right w:val="none" w:sz="0" w:space="0" w:color="auto"/>
          </w:divBdr>
        </w:div>
        <w:div w:id="387463717">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387530988">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
        <w:div w:id="387536005">
          <w:marLeft w:val="0"/>
          <w:marRight w:val="0"/>
          <w:marTop w:val="0"/>
          <w:marBottom w:val="0"/>
          <w:divBdr>
            <w:top w:val="none" w:sz="0" w:space="0" w:color="auto"/>
            <w:left w:val="none" w:sz="0" w:space="0" w:color="auto"/>
            <w:bottom w:val="none" w:sz="0" w:space="0" w:color="auto"/>
            <w:right w:val="none" w:sz="0" w:space="0" w:color="auto"/>
          </w:divBdr>
        </w:div>
        <w:div w:id="387606866">
          <w:marLeft w:val="0"/>
          <w:marRight w:val="0"/>
          <w:marTop w:val="0"/>
          <w:marBottom w:val="0"/>
          <w:divBdr>
            <w:top w:val="none" w:sz="0" w:space="0" w:color="auto"/>
            <w:left w:val="none" w:sz="0" w:space="0" w:color="auto"/>
            <w:bottom w:val="none" w:sz="0" w:space="0" w:color="auto"/>
            <w:right w:val="none" w:sz="0" w:space="0" w:color="auto"/>
          </w:divBdr>
        </w:div>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 w:id="387607897">
          <w:marLeft w:val="0"/>
          <w:marRight w:val="0"/>
          <w:marTop w:val="300"/>
          <w:marBottom w:val="0"/>
          <w:divBdr>
            <w:top w:val="none" w:sz="0" w:space="0" w:color="auto"/>
            <w:left w:val="none" w:sz="0" w:space="0" w:color="auto"/>
            <w:bottom w:val="none" w:sz="0" w:space="0" w:color="auto"/>
            <w:right w:val="none" w:sz="0" w:space="0" w:color="auto"/>
          </w:divBdr>
        </w:div>
        <w:div w:id="387647804">
          <w:marLeft w:val="0"/>
          <w:marRight w:val="0"/>
          <w:marTop w:val="0"/>
          <w:marBottom w:val="0"/>
          <w:divBdr>
            <w:top w:val="none" w:sz="0" w:space="0" w:color="auto"/>
            <w:left w:val="none" w:sz="0" w:space="0" w:color="auto"/>
            <w:bottom w:val="none" w:sz="0" w:space="0" w:color="auto"/>
            <w:right w:val="none" w:sz="0" w:space="0" w:color="auto"/>
          </w:divBdr>
        </w:div>
        <w:div w:id="387648221">
          <w:marLeft w:val="0"/>
          <w:marRight w:val="0"/>
          <w:marTop w:val="0"/>
          <w:marBottom w:val="0"/>
          <w:divBdr>
            <w:top w:val="none" w:sz="0" w:space="0" w:color="auto"/>
            <w:left w:val="none" w:sz="0" w:space="0" w:color="auto"/>
            <w:bottom w:val="none" w:sz="0" w:space="0" w:color="auto"/>
            <w:right w:val="none" w:sz="0" w:space="0" w:color="auto"/>
          </w:divBdr>
        </w:div>
        <w:div w:id="387652165">
          <w:marLeft w:val="0"/>
          <w:marRight w:val="0"/>
          <w:marTop w:val="0"/>
          <w:marBottom w:val="300"/>
          <w:divBdr>
            <w:top w:val="single" w:sz="6" w:space="15" w:color="EDEDED"/>
            <w:left w:val="single" w:sz="6" w:space="15" w:color="EDEDED"/>
            <w:bottom w:val="single" w:sz="6" w:space="15" w:color="EDEDED"/>
            <w:right w:val="single" w:sz="6" w:space="15" w:color="EDEDED"/>
          </w:divBdr>
        </w:div>
        <w:div w:id="387655723">
          <w:marLeft w:val="0"/>
          <w:marRight w:val="0"/>
          <w:marTop w:val="300"/>
          <w:marBottom w:val="0"/>
          <w:divBdr>
            <w:top w:val="none" w:sz="0" w:space="0" w:color="auto"/>
            <w:left w:val="none" w:sz="0" w:space="0" w:color="auto"/>
            <w:bottom w:val="none" w:sz="0" w:space="0" w:color="auto"/>
            <w:right w:val="none" w:sz="0" w:space="0" w:color="auto"/>
          </w:divBdr>
        </w:div>
        <w:div w:id="387657118">
          <w:marLeft w:val="0"/>
          <w:marRight w:val="0"/>
          <w:marTop w:val="0"/>
          <w:marBottom w:val="0"/>
          <w:divBdr>
            <w:top w:val="none" w:sz="0" w:space="0" w:color="auto"/>
            <w:left w:val="none" w:sz="0" w:space="0" w:color="auto"/>
            <w:bottom w:val="none" w:sz="0" w:space="0" w:color="auto"/>
            <w:right w:val="none" w:sz="0" w:space="0" w:color="auto"/>
          </w:divBdr>
        </w:div>
        <w:div w:id="387728101">
          <w:marLeft w:val="0"/>
          <w:marRight w:val="0"/>
          <w:marTop w:val="300"/>
          <w:marBottom w:val="0"/>
          <w:divBdr>
            <w:top w:val="none" w:sz="0" w:space="0" w:color="auto"/>
            <w:left w:val="none" w:sz="0" w:space="0" w:color="auto"/>
            <w:bottom w:val="none" w:sz="0" w:space="0" w:color="auto"/>
            <w:right w:val="none" w:sz="0" w:space="0" w:color="auto"/>
          </w:divBdr>
          <w:divsChild>
            <w:div w:id="254748148">
              <w:marLeft w:val="0"/>
              <w:marRight w:val="0"/>
              <w:marTop w:val="0"/>
              <w:marBottom w:val="0"/>
              <w:divBdr>
                <w:top w:val="none" w:sz="0" w:space="0" w:color="auto"/>
                <w:left w:val="none" w:sz="0" w:space="0" w:color="auto"/>
                <w:bottom w:val="none" w:sz="0" w:space="0" w:color="auto"/>
                <w:right w:val="none" w:sz="0" w:space="0" w:color="auto"/>
              </w:divBdr>
            </w:div>
          </w:divsChild>
        </w:div>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802492">
          <w:marLeft w:val="0"/>
          <w:marRight w:val="0"/>
          <w:marTop w:val="0"/>
          <w:marBottom w:val="0"/>
          <w:divBdr>
            <w:top w:val="none" w:sz="0" w:space="0" w:color="auto"/>
            <w:left w:val="none" w:sz="0" w:space="0" w:color="auto"/>
            <w:bottom w:val="none" w:sz="0" w:space="0" w:color="auto"/>
            <w:right w:val="none" w:sz="0" w:space="0" w:color="auto"/>
          </w:divBdr>
        </w:div>
        <w:div w:id="387807509">
          <w:marLeft w:val="0"/>
          <w:marRight w:val="0"/>
          <w:marTop w:val="0"/>
          <w:marBottom w:val="0"/>
          <w:divBdr>
            <w:top w:val="none" w:sz="0" w:space="0" w:color="auto"/>
            <w:left w:val="none" w:sz="0" w:space="0" w:color="auto"/>
            <w:bottom w:val="none" w:sz="0" w:space="0" w:color="auto"/>
            <w:right w:val="none" w:sz="0" w:space="0" w:color="auto"/>
          </w:divBdr>
        </w:div>
        <w:div w:id="387843085">
          <w:marLeft w:val="0"/>
          <w:marRight w:val="0"/>
          <w:marTop w:val="0"/>
          <w:marBottom w:val="0"/>
          <w:divBdr>
            <w:top w:val="none" w:sz="0" w:space="0" w:color="auto"/>
            <w:left w:val="none" w:sz="0" w:space="0" w:color="auto"/>
            <w:bottom w:val="none" w:sz="0" w:space="0" w:color="auto"/>
            <w:right w:val="none" w:sz="0" w:space="0" w:color="auto"/>
          </w:divBdr>
        </w:div>
        <w:div w:id="387849704">
          <w:marLeft w:val="0"/>
          <w:marRight w:val="0"/>
          <w:marTop w:val="0"/>
          <w:marBottom w:val="0"/>
          <w:divBdr>
            <w:top w:val="none" w:sz="0" w:space="0" w:color="auto"/>
            <w:left w:val="none" w:sz="0" w:space="0" w:color="auto"/>
            <w:bottom w:val="none" w:sz="0" w:space="0" w:color="auto"/>
            <w:right w:val="none" w:sz="0" w:space="0" w:color="auto"/>
          </w:divBdr>
          <w:divsChild>
            <w:div w:id="26254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16356">
          <w:marLeft w:val="0"/>
          <w:marRight w:val="0"/>
          <w:marTop w:val="0"/>
          <w:marBottom w:val="0"/>
          <w:divBdr>
            <w:top w:val="none" w:sz="0" w:space="0" w:color="auto"/>
            <w:left w:val="none" w:sz="0" w:space="0" w:color="auto"/>
            <w:bottom w:val="none" w:sz="0" w:space="0" w:color="auto"/>
            <w:right w:val="none" w:sz="0" w:space="0" w:color="auto"/>
          </w:divBdr>
        </w:div>
        <w:div w:id="387919166">
          <w:marLeft w:val="0"/>
          <w:marRight w:val="0"/>
          <w:marTop w:val="0"/>
          <w:marBottom w:val="0"/>
          <w:divBdr>
            <w:top w:val="none" w:sz="0" w:space="0" w:color="auto"/>
            <w:left w:val="none" w:sz="0" w:space="0" w:color="auto"/>
            <w:bottom w:val="none" w:sz="0" w:space="0" w:color="auto"/>
            <w:right w:val="none" w:sz="0" w:space="0" w:color="auto"/>
          </w:divBdr>
        </w:div>
        <w:div w:id="387921615">
          <w:marLeft w:val="0"/>
          <w:marRight w:val="0"/>
          <w:marTop w:val="0"/>
          <w:marBottom w:val="0"/>
          <w:divBdr>
            <w:top w:val="none" w:sz="0" w:space="0" w:color="auto"/>
            <w:left w:val="none" w:sz="0" w:space="0" w:color="auto"/>
            <w:bottom w:val="none" w:sz="0" w:space="0" w:color="auto"/>
            <w:right w:val="none" w:sz="0" w:space="0" w:color="auto"/>
          </w:divBdr>
          <w:divsChild>
            <w:div w:id="25586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94810">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
        <w:div w:id="387996903">
          <w:marLeft w:val="0"/>
          <w:marRight w:val="0"/>
          <w:marTop w:val="300"/>
          <w:marBottom w:val="0"/>
          <w:divBdr>
            <w:top w:val="none" w:sz="0" w:space="0" w:color="auto"/>
            <w:left w:val="none" w:sz="0" w:space="0" w:color="auto"/>
            <w:bottom w:val="none" w:sz="0" w:space="0" w:color="auto"/>
            <w:right w:val="none" w:sz="0" w:space="0" w:color="auto"/>
          </w:divBdr>
        </w:div>
        <w:div w:id="388001367">
          <w:marLeft w:val="0"/>
          <w:marRight w:val="0"/>
          <w:marTop w:val="0"/>
          <w:marBottom w:val="300"/>
          <w:divBdr>
            <w:top w:val="single" w:sz="6" w:space="15" w:color="EDEDED"/>
            <w:left w:val="single" w:sz="6" w:space="15" w:color="EDEDED"/>
            <w:bottom w:val="single" w:sz="6" w:space="15" w:color="EDEDED"/>
            <w:right w:val="single" w:sz="6" w:space="15" w:color="EDEDED"/>
          </w:divBdr>
        </w:div>
        <w:div w:id="388069140">
          <w:marLeft w:val="0"/>
          <w:marRight w:val="0"/>
          <w:marTop w:val="0"/>
          <w:marBottom w:val="300"/>
          <w:divBdr>
            <w:top w:val="single" w:sz="6" w:space="15" w:color="EDEDED"/>
            <w:left w:val="single" w:sz="6" w:space="15" w:color="EDEDED"/>
            <w:bottom w:val="single" w:sz="6" w:space="15" w:color="EDEDED"/>
            <w:right w:val="single" w:sz="6" w:space="15" w:color="EDEDED"/>
          </w:divBdr>
        </w:div>
        <w:div w:id="388070486">
          <w:marLeft w:val="0"/>
          <w:marRight w:val="0"/>
          <w:marTop w:val="0"/>
          <w:marBottom w:val="0"/>
          <w:divBdr>
            <w:top w:val="none" w:sz="0" w:space="0" w:color="auto"/>
            <w:left w:val="none" w:sz="0" w:space="0" w:color="auto"/>
            <w:bottom w:val="none" w:sz="0" w:space="0" w:color="auto"/>
            <w:right w:val="none" w:sz="0" w:space="0" w:color="auto"/>
          </w:divBdr>
        </w:div>
        <w:div w:id="388110523">
          <w:marLeft w:val="0"/>
          <w:marRight w:val="0"/>
          <w:marTop w:val="0"/>
          <w:marBottom w:val="300"/>
          <w:divBdr>
            <w:top w:val="single" w:sz="6" w:space="15" w:color="EDEDED"/>
            <w:left w:val="single" w:sz="6" w:space="15" w:color="EDEDED"/>
            <w:bottom w:val="single" w:sz="6" w:space="15" w:color="EDEDED"/>
            <w:right w:val="single" w:sz="6" w:space="15" w:color="EDEDED"/>
          </w:divBdr>
        </w:div>
        <w:div w:id="388111478">
          <w:marLeft w:val="0"/>
          <w:marRight w:val="0"/>
          <w:marTop w:val="0"/>
          <w:marBottom w:val="0"/>
          <w:divBdr>
            <w:top w:val="none" w:sz="0" w:space="0" w:color="auto"/>
            <w:left w:val="none" w:sz="0" w:space="0" w:color="auto"/>
            <w:bottom w:val="none" w:sz="0" w:space="0" w:color="auto"/>
            <w:right w:val="none" w:sz="0" w:space="0" w:color="auto"/>
          </w:divBdr>
        </w:div>
        <w:div w:id="388112843">
          <w:marLeft w:val="0"/>
          <w:marRight w:val="0"/>
          <w:marTop w:val="0"/>
          <w:marBottom w:val="0"/>
          <w:divBdr>
            <w:top w:val="none" w:sz="0" w:space="0" w:color="auto"/>
            <w:left w:val="none" w:sz="0" w:space="0" w:color="auto"/>
            <w:bottom w:val="none" w:sz="0" w:space="0" w:color="auto"/>
            <w:right w:val="none" w:sz="0" w:space="0" w:color="auto"/>
          </w:divBdr>
        </w:div>
        <w:div w:id="388116565">
          <w:marLeft w:val="0"/>
          <w:marRight w:val="0"/>
          <w:marTop w:val="0"/>
          <w:marBottom w:val="0"/>
          <w:divBdr>
            <w:top w:val="none" w:sz="0" w:space="0" w:color="auto"/>
            <w:left w:val="none" w:sz="0" w:space="0" w:color="auto"/>
            <w:bottom w:val="none" w:sz="0" w:space="0" w:color="auto"/>
            <w:right w:val="none" w:sz="0" w:space="0" w:color="auto"/>
          </w:divBdr>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388189708">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
        <w:div w:id="388191917">
          <w:marLeft w:val="0"/>
          <w:marRight w:val="0"/>
          <w:marTop w:val="0"/>
          <w:marBottom w:val="0"/>
          <w:divBdr>
            <w:top w:val="none" w:sz="0" w:space="0" w:color="auto"/>
            <w:left w:val="none" w:sz="0" w:space="0" w:color="auto"/>
            <w:bottom w:val="none" w:sz="0" w:space="0" w:color="auto"/>
            <w:right w:val="none" w:sz="0" w:space="0" w:color="auto"/>
          </w:divBdr>
        </w:div>
        <w:div w:id="388261420">
          <w:marLeft w:val="0"/>
          <w:marRight w:val="0"/>
          <w:marTop w:val="0"/>
          <w:marBottom w:val="0"/>
          <w:divBdr>
            <w:top w:val="none" w:sz="0" w:space="0" w:color="auto"/>
            <w:left w:val="none" w:sz="0" w:space="0" w:color="auto"/>
            <w:bottom w:val="none" w:sz="0" w:space="0" w:color="auto"/>
            <w:right w:val="none" w:sz="0" w:space="0" w:color="auto"/>
          </w:divBdr>
        </w:div>
        <w:div w:id="388261930">
          <w:marLeft w:val="0"/>
          <w:marRight w:val="0"/>
          <w:marTop w:val="0"/>
          <w:marBottom w:val="0"/>
          <w:divBdr>
            <w:top w:val="none" w:sz="0" w:space="0" w:color="auto"/>
            <w:left w:val="none" w:sz="0" w:space="0" w:color="auto"/>
            <w:bottom w:val="none" w:sz="0" w:space="0" w:color="auto"/>
            <w:right w:val="none" w:sz="0" w:space="0" w:color="auto"/>
          </w:divBdr>
        </w:div>
        <w:div w:id="388263205">
          <w:marLeft w:val="0"/>
          <w:marRight w:val="0"/>
          <w:marTop w:val="0"/>
          <w:marBottom w:val="0"/>
          <w:divBdr>
            <w:top w:val="none" w:sz="0" w:space="0" w:color="auto"/>
            <w:left w:val="none" w:sz="0" w:space="0" w:color="auto"/>
            <w:bottom w:val="none" w:sz="0" w:space="0" w:color="auto"/>
            <w:right w:val="none" w:sz="0" w:space="0" w:color="auto"/>
          </w:divBdr>
        </w:div>
        <w:div w:id="388265597">
          <w:marLeft w:val="0"/>
          <w:marRight w:val="0"/>
          <w:marTop w:val="0"/>
          <w:marBottom w:val="0"/>
          <w:divBdr>
            <w:top w:val="none" w:sz="0" w:space="0" w:color="auto"/>
            <w:left w:val="none" w:sz="0" w:space="0" w:color="auto"/>
            <w:bottom w:val="none" w:sz="0" w:space="0" w:color="auto"/>
            <w:right w:val="none" w:sz="0" w:space="0" w:color="auto"/>
          </w:divBdr>
        </w:div>
        <w:div w:id="388304601">
          <w:marLeft w:val="0"/>
          <w:marRight w:val="0"/>
          <w:marTop w:val="0"/>
          <w:marBottom w:val="0"/>
          <w:divBdr>
            <w:top w:val="none" w:sz="0" w:space="0" w:color="auto"/>
            <w:left w:val="none" w:sz="0" w:space="0" w:color="auto"/>
            <w:bottom w:val="none" w:sz="0" w:space="0" w:color="auto"/>
            <w:right w:val="none" w:sz="0" w:space="0" w:color="auto"/>
          </w:divBdr>
          <w:divsChild>
            <w:div w:id="351884665">
              <w:marLeft w:val="0"/>
              <w:marRight w:val="0"/>
              <w:marTop w:val="0"/>
              <w:marBottom w:val="0"/>
              <w:divBdr>
                <w:top w:val="none" w:sz="0" w:space="0" w:color="auto"/>
                <w:left w:val="none" w:sz="0" w:space="0" w:color="auto"/>
                <w:bottom w:val="none" w:sz="0" w:space="0" w:color="auto"/>
                <w:right w:val="none" w:sz="0" w:space="0" w:color="auto"/>
              </w:divBdr>
            </w:div>
          </w:divsChild>
        </w:div>
        <w:div w:id="388304873">
          <w:marLeft w:val="0"/>
          <w:marRight w:val="0"/>
          <w:marTop w:val="0"/>
          <w:marBottom w:val="0"/>
          <w:divBdr>
            <w:top w:val="none" w:sz="0" w:space="0" w:color="auto"/>
            <w:left w:val="none" w:sz="0" w:space="0" w:color="auto"/>
            <w:bottom w:val="none" w:sz="0" w:space="0" w:color="auto"/>
            <w:right w:val="none" w:sz="0" w:space="0" w:color="auto"/>
          </w:divBdr>
        </w:div>
        <w:div w:id="388307715">
          <w:marLeft w:val="0"/>
          <w:marRight w:val="0"/>
          <w:marTop w:val="0"/>
          <w:marBottom w:val="0"/>
          <w:divBdr>
            <w:top w:val="none" w:sz="0" w:space="0" w:color="auto"/>
            <w:left w:val="none" w:sz="0" w:space="0" w:color="auto"/>
            <w:bottom w:val="none" w:sz="0" w:space="0" w:color="auto"/>
            <w:right w:val="none" w:sz="0" w:space="0" w:color="auto"/>
          </w:divBdr>
        </w:div>
        <w:div w:id="388308156">
          <w:marLeft w:val="0"/>
          <w:marRight w:val="0"/>
          <w:marTop w:val="0"/>
          <w:marBottom w:val="0"/>
          <w:divBdr>
            <w:top w:val="none" w:sz="0" w:space="0" w:color="auto"/>
            <w:left w:val="none" w:sz="0" w:space="0" w:color="auto"/>
            <w:bottom w:val="none" w:sz="0" w:space="0" w:color="auto"/>
            <w:right w:val="none" w:sz="0" w:space="0" w:color="auto"/>
          </w:divBdr>
          <w:divsChild>
            <w:div w:id="99767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08593">
          <w:marLeft w:val="0"/>
          <w:marRight w:val="0"/>
          <w:marTop w:val="0"/>
          <w:marBottom w:val="0"/>
          <w:divBdr>
            <w:top w:val="none" w:sz="0" w:space="0" w:color="auto"/>
            <w:left w:val="none" w:sz="0" w:space="0" w:color="auto"/>
            <w:bottom w:val="none" w:sz="0" w:space="0" w:color="auto"/>
            <w:right w:val="none" w:sz="0" w:space="0" w:color="auto"/>
          </w:divBdr>
        </w:div>
        <w:div w:id="388310549">
          <w:marLeft w:val="0"/>
          <w:marRight w:val="0"/>
          <w:marTop w:val="300"/>
          <w:marBottom w:val="0"/>
          <w:divBdr>
            <w:top w:val="none" w:sz="0" w:space="0" w:color="auto"/>
            <w:left w:val="none" w:sz="0" w:space="0" w:color="auto"/>
            <w:bottom w:val="none" w:sz="0" w:space="0" w:color="auto"/>
            <w:right w:val="none" w:sz="0" w:space="0" w:color="auto"/>
          </w:divBdr>
        </w:div>
        <w:div w:id="388381548">
          <w:marLeft w:val="0"/>
          <w:marRight w:val="0"/>
          <w:marTop w:val="0"/>
          <w:marBottom w:val="0"/>
          <w:divBdr>
            <w:top w:val="none" w:sz="0" w:space="0" w:color="auto"/>
            <w:left w:val="none" w:sz="0" w:space="0" w:color="auto"/>
            <w:bottom w:val="none" w:sz="0" w:space="0" w:color="auto"/>
            <w:right w:val="none" w:sz="0" w:space="0" w:color="auto"/>
          </w:divBdr>
        </w:div>
        <w:div w:id="388382562">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86740">
          <w:marLeft w:val="0"/>
          <w:marRight w:val="0"/>
          <w:marTop w:val="300"/>
          <w:marBottom w:val="0"/>
          <w:divBdr>
            <w:top w:val="none" w:sz="0" w:space="0" w:color="auto"/>
            <w:left w:val="none" w:sz="0" w:space="0" w:color="auto"/>
            <w:bottom w:val="none" w:sz="0" w:space="0" w:color="auto"/>
            <w:right w:val="none" w:sz="0" w:space="0" w:color="auto"/>
          </w:divBdr>
          <w:divsChild>
            <w:div w:id="244269024">
              <w:marLeft w:val="0"/>
              <w:marRight w:val="0"/>
              <w:marTop w:val="0"/>
              <w:marBottom w:val="0"/>
              <w:divBdr>
                <w:top w:val="none" w:sz="0" w:space="0" w:color="auto"/>
                <w:left w:val="none" w:sz="0" w:space="0" w:color="auto"/>
                <w:bottom w:val="none" w:sz="0" w:space="0" w:color="auto"/>
                <w:right w:val="none" w:sz="0" w:space="0" w:color="auto"/>
              </w:divBdr>
            </w:div>
          </w:divsChild>
        </w:div>
        <w:div w:id="388457474">
          <w:marLeft w:val="0"/>
          <w:marRight w:val="0"/>
          <w:marTop w:val="0"/>
          <w:marBottom w:val="300"/>
          <w:divBdr>
            <w:top w:val="single" w:sz="6" w:space="15" w:color="EDEDED"/>
            <w:left w:val="single" w:sz="6" w:space="15" w:color="EDEDED"/>
            <w:bottom w:val="single" w:sz="6" w:space="15" w:color="EDEDED"/>
            <w:right w:val="single" w:sz="6" w:space="15" w:color="EDEDED"/>
          </w:divBdr>
        </w:div>
        <w:div w:id="388459963">
          <w:marLeft w:val="0"/>
          <w:marRight w:val="0"/>
          <w:marTop w:val="0"/>
          <w:marBottom w:val="0"/>
          <w:divBdr>
            <w:top w:val="none" w:sz="0" w:space="0" w:color="auto"/>
            <w:left w:val="none" w:sz="0" w:space="0" w:color="auto"/>
            <w:bottom w:val="none" w:sz="0" w:space="0" w:color="auto"/>
            <w:right w:val="none" w:sz="0" w:space="0" w:color="auto"/>
          </w:divBdr>
        </w:div>
        <w:div w:id="388497527">
          <w:marLeft w:val="0"/>
          <w:marRight w:val="0"/>
          <w:marTop w:val="0"/>
          <w:marBottom w:val="0"/>
          <w:divBdr>
            <w:top w:val="none" w:sz="0" w:space="0" w:color="auto"/>
            <w:left w:val="none" w:sz="0" w:space="0" w:color="auto"/>
            <w:bottom w:val="none" w:sz="0" w:space="0" w:color="auto"/>
            <w:right w:val="none" w:sz="0" w:space="0" w:color="auto"/>
          </w:divBdr>
        </w:div>
        <w:div w:id="388503753">
          <w:marLeft w:val="0"/>
          <w:marRight w:val="0"/>
          <w:marTop w:val="0"/>
          <w:marBottom w:val="300"/>
          <w:divBdr>
            <w:top w:val="single" w:sz="6" w:space="15" w:color="EDEDED"/>
            <w:left w:val="single" w:sz="6" w:space="15" w:color="EDEDED"/>
            <w:bottom w:val="single" w:sz="6" w:space="15" w:color="EDEDED"/>
            <w:right w:val="single" w:sz="6" w:space="15" w:color="EDEDED"/>
          </w:divBdr>
        </w:div>
        <w:div w:id="388504172">
          <w:marLeft w:val="0"/>
          <w:marRight w:val="0"/>
          <w:marTop w:val="0"/>
          <w:marBottom w:val="0"/>
          <w:divBdr>
            <w:top w:val="none" w:sz="0" w:space="0" w:color="auto"/>
            <w:left w:val="none" w:sz="0" w:space="0" w:color="auto"/>
            <w:bottom w:val="none" w:sz="0" w:space="0" w:color="auto"/>
            <w:right w:val="none" w:sz="0" w:space="0" w:color="auto"/>
          </w:divBdr>
        </w:div>
        <w:div w:id="388505154">
          <w:marLeft w:val="0"/>
          <w:marRight w:val="0"/>
          <w:marTop w:val="0"/>
          <w:marBottom w:val="0"/>
          <w:divBdr>
            <w:top w:val="none" w:sz="0" w:space="0" w:color="auto"/>
            <w:left w:val="none" w:sz="0" w:space="0" w:color="auto"/>
            <w:bottom w:val="none" w:sz="0" w:space="0" w:color="auto"/>
            <w:right w:val="none" w:sz="0" w:space="0" w:color="auto"/>
          </w:divBdr>
        </w:div>
        <w:div w:id="388572868">
          <w:marLeft w:val="0"/>
          <w:marRight w:val="0"/>
          <w:marTop w:val="0"/>
          <w:marBottom w:val="0"/>
          <w:divBdr>
            <w:top w:val="none" w:sz="0" w:space="0" w:color="auto"/>
            <w:left w:val="none" w:sz="0" w:space="0" w:color="auto"/>
            <w:bottom w:val="none" w:sz="0" w:space="0" w:color="auto"/>
            <w:right w:val="none" w:sz="0" w:space="0" w:color="auto"/>
          </w:divBdr>
        </w:div>
        <w:div w:id="388575378">
          <w:marLeft w:val="0"/>
          <w:marRight w:val="0"/>
          <w:marTop w:val="0"/>
          <w:marBottom w:val="0"/>
          <w:divBdr>
            <w:top w:val="none" w:sz="0" w:space="0" w:color="auto"/>
            <w:left w:val="none" w:sz="0" w:space="0" w:color="auto"/>
            <w:bottom w:val="none" w:sz="0" w:space="0" w:color="auto"/>
            <w:right w:val="none" w:sz="0" w:space="0" w:color="auto"/>
          </w:divBdr>
        </w:div>
        <w:div w:id="388577205">
          <w:marLeft w:val="0"/>
          <w:marRight w:val="0"/>
          <w:marTop w:val="0"/>
          <w:marBottom w:val="300"/>
          <w:divBdr>
            <w:top w:val="single" w:sz="6" w:space="15" w:color="EDEDED"/>
            <w:left w:val="single" w:sz="6" w:space="15" w:color="EDEDED"/>
            <w:bottom w:val="single" w:sz="6" w:space="15" w:color="EDEDED"/>
            <w:right w:val="single" w:sz="6" w:space="15" w:color="EDEDED"/>
          </w:divBdr>
        </w:div>
        <w:div w:id="388579236">
          <w:marLeft w:val="0"/>
          <w:marRight w:val="0"/>
          <w:marTop w:val="0"/>
          <w:marBottom w:val="0"/>
          <w:divBdr>
            <w:top w:val="none" w:sz="0" w:space="0" w:color="auto"/>
            <w:left w:val="none" w:sz="0" w:space="0" w:color="auto"/>
            <w:bottom w:val="none" w:sz="0" w:space="0" w:color="auto"/>
            <w:right w:val="none" w:sz="0" w:space="0" w:color="auto"/>
          </w:divBdr>
        </w:div>
        <w:div w:id="388649767">
          <w:marLeft w:val="0"/>
          <w:marRight w:val="0"/>
          <w:marTop w:val="300"/>
          <w:marBottom w:val="0"/>
          <w:divBdr>
            <w:top w:val="none" w:sz="0" w:space="0" w:color="auto"/>
            <w:left w:val="none" w:sz="0" w:space="0" w:color="auto"/>
            <w:bottom w:val="none" w:sz="0" w:space="0" w:color="auto"/>
            <w:right w:val="none" w:sz="0" w:space="0" w:color="auto"/>
          </w:divBdr>
        </w:div>
        <w:div w:id="388651594">
          <w:marLeft w:val="0"/>
          <w:marRight w:val="0"/>
          <w:marTop w:val="0"/>
          <w:marBottom w:val="0"/>
          <w:divBdr>
            <w:top w:val="none" w:sz="0" w:space="0" w:color="auto"/>
            <w:left w:val="none" w:sz="0" w:space="0" w:color="auto"/>
            <w:bottom w:val="none" w:sz="0" w:space="0" w:color="auto"/>
            <w:right w:val="none" w:sz="0" w:space="0" w:color="auto"/>
          </w:divBdr>
          <w:divsChild>
            <w:div w:id="118107286">
              <w:marLeft w:val="0"/>
              <w:marRight w:val="0"/>
              <w:marTop w:val="0"/>
              <w:marBottom w:val="0"/>
              <w:divBdr>
                <w:top w:val="none" w:sz="0" w:space="0" w:color="auto"/>
                <w:left w:val="none" w:sz="0" w:space="0" w:color="auto"/>
                <w:bottom w:val="none" w:sz="0" w:space="0" w:color="auto"/>
                <w:right w:val="none" w:sz="0" w:space="0" w:color="auto"/>
              </w:divBdr>
            </w:div>
          </w:divsChild>
        </w:div>
        <w:div w:id="388651873">
          <w:marLeft w:val="0"/>
          <w:marRight w:val="0"/>
          <w:marTop w:val="0"/>
          <w:marBottom w:val="0"/>
          <w:divBdr>
            <w:top w:val="none" w:sz="0" w:space="0" w:color="auto"/>
            <w:left w:val="none" w:sz="0" w:space="0" w:color="auto"/>
            <w:bottom w:val="none" w:sz="0" w:space="0" w:color="auto"/>
            <w:right w:val="none" w:sz="0" w:space="0" w:color="auto"/>
          </w:divBdr>
        </w:div>
        <w:div w:id="388651969">
          <w:marLeft w:val="0"/>
          <w:marRight w:val="0"/>
          <w:marTop w:val="0"/>
          <w:marBottom w:val="0"/>
          <w:divBdr>
            <w:top w:val="none" w:sz="0" w:space="0" w:color="auto"/>
            <w:left w:val="none" w:sz="0" w:space="0" w:color="auto"/>
            <w:bottom w:val="none" w:sz="0" w:space="0" w:color="auto"/>
            <w:right w:val="none" w:sz="0" w:space="0" w:color="auto"/>
          </w:divBdr>
        </w:div>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 w:id="388654928">
          <w:marLeft w:val="0"/>
          <w:marRight w:val="0"/>
          <w:marTop w:val="300"/>
          <w:marBottom w:val="0"/>
          <w:divBdr>
            <w:top w:val="none" w:sz="0" w:space="0" w:color="auto"/>
            <w:left w:val="none" w:sz="0" w:space="0" w:color="auto"/>
            <w:bottom w:val="none" w:sz="0" w:space="0" w:color="auto"/>
            <w:right w:val="none" w:sz="0" w:space="0" w:color="auto"/>
          </w:divBdr>
        </w:div>
        <w:div w:id="388694074">
          <w:marLeft w:val="0"/>
          <w:marRight w:val="0"/>
          <w:marTop w:val="300"/>
          <w:marBottom w:val="0"/>
          <w:divBdr>
            <w:top w:val="none" w:sz="0" w:space="0" w:color="auto"/>
            <w:left w:val="none" w:sz="0" w:space="0" w:color="auto"/>
            <w:bottom w:val="none" w:sz="0" w:space="0" w:color="auto"/>
            <w:right w:val="none" w:sz="0" w:space="0" w:color="auto"/>
          </w:divBdr>
        </w:div>
        <w:div w:id="388694880">
          <w:marLeft w:val="0"/>
          <w:marRight w:val="0"/>
          <w:marTop w:val="0"/>
          <w:marBottom w:val="0"/>
          <w:divBdr>
            <w:top w:val="none" w:sz="0" w:space="0" w:color="auto"/>
            <w:left w:val="none" w:sz="0" w:space="0" w:color="auto"/>
            <w:bottom w:val="none" w:sz="0" w:space="0" w:color="auto"/>
            <w:right w:val="none" w:sz="0" w:space="0" w:color="auto"/>
          </w:divBdr>
        </w:div>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 w:id="388698646">
          <w:marLeft w:val="0"/>
          <w:marRight w:val="0"/>
          <w:marTop w:val="0"/>
          <w:marBottom w:val="0"/>
          <w:divBdr>
            <w:top w:val="none" w:sz="0" w:space="0" w:color="auto"/>
            <w:left w:val="none" w:sz="0" w:space="0" w:color="auto"/>
            <w:bottom w:val="none" w:sz="0" w:space="0" w:color="auto"/>
            <w:right w:val="none" w:sz="0" w:space="0" w:color="auto"/>
          </w:divBdr>
        </w:div>
        <w:div w:id="388724240">
          <w:marLeft w:val="0"/>
          <w:marRight w:val="0"/>
          <w:marTop w:val="0"/>
          <w:marBottom w:val="300"/>
          <w:divBdr>
            <w:top w:val="single" w:sz="6" w:space="15" w:color="EDEDED"/>
            <w:left w:val="single" w:sz="6" w:space="15" w:color="EDEDED"/>
            <w:bottom w:val="single" w:sz="6" w:space="15" w:color="EDEDED"/>
            <w:right w:val="single" w:sz="6" w:space="15" w:color="EDEDED"/>
          </w:divBdr>
        </w:div>
        <w:div w:id="388724277">
          <w:marLeft w:val="0"/>
          <w:marRight w:val="0"/>
          <w:marTop w:val="0"/>
          <w:marBottom w:val="0"/>
          <w:divBdr>
            <w:top w:val="none" w:sz="0" w:space="0" w:color="auto"/>
            <w:left w:val="none" w:sz="0" w:space="0" w:color="auto"/>
            <w:bottom w:val="none" w:sz="0" w:space="0" w:color="auto"/>
            <w:right w:val="none" w:sz="0" w:space="0" w:color="auto"/>
          </w:divBdr>
        </w:div>
        <w:div w:id="388766367">
          <w:marLeft w:val="0"/>
          <w:marRight w:val="0"/>
          <w:marTop w:val="0"/>
          <w:marBottom w:val="0"/>
          <w:divBdr>
            <w:top w:val="none" w:sz="0" w:space="0" w:color="auto"/>
            <w:left w:val="none" w:sz="0" w:space="0" w:color="auto"/>
            <w:bottom w:val="none" w:sz="0" w:space="0" w:color="auto"/>
            <w:right w:val="none" w:sz="0" w:space="0" w:color="auto"/>
          </w:divBdr>
        </w:div>
        <w:div w:id="388766568">
          <w:marLeft w:val="0"/>
          <w:marRight w:val="0"/>
          <w:marTop w:val="0"/>
          <w:marBottom w:val="0"/>
          <w:divBdr>
            <w:top w:val="none" w:sz="0" w:space="0" w:color="auto"/>
            <w:left w:val="none" w:sz="0" w:space="0" w:color="auto"/>
            <w:bottom w:val="none" w:sz="0" w:space="0" w:color="auto"/>
            <w:right w:val="none" w:sz="0" w:space="0" w:color="auto"/>
          </w:divBdr>
        </w:div>
        <w:div w:id="388768161">
          <w:marLeft w:val="0"/>
          <w:marRight w:val="0"/>
          <w:marTop w:val="300"/>
          <w:marBottom w:val="0"/>
          <w:divBdr>
            <w:top w:val="none" w:sz="0" w:space="0" w:color="auto"/>
            <w:left w:val="none" w:sz="0" w:space="0" w:color="auto"/>
            <w:bottom w:val="none" w:sz="0" w:space="0" w:color="auto"/>
            <w:right w:val="none" w:sz="0" w:space="0" w:color="auto"/>
          </w:divBdr>
        </w:div>
        <w:div w:id="388840405">
          <w:marLeft w:val="0"/>
          <w:marRight w:val="0"/>
          <w:marTop w:val="0"/>
          <w:marBottom w:val="0"/>
          <w:divBdr>
            <w:top w:val="none" w:sz="0" w:space="0" w:color="auto"/>
            <w:left w:val="none" w:sz="0" w:space="0" w:color="auto"/>
            <w:bottom w:val="none" w:sz="0" w:space="0" w:color="auto"/>
            <w:right w:val="none" w:sz="0" w:space="0" w:color="auto"/>
          </w:divBdr>
          <w:divsChild>
            <w:div w:id="189881681">
              <w:marLeft w:val="0"/>
              <w:marRight w:val="0"/>
              <w:marTop w:val="0"/>
              <w:marBottom w:val="0"/>
              <w:divBdr>
                <w:top w:val="none" w:sz="0" w:space="0" w:color="auto"/>
                <w:left w:val="none" w:sz="0" w:space="0" w:color="auto"/>
                <w:bottom w:val="none" w:sz="0" w:space="0" w:color="auto"/>
                <w:right w:val="none" w:sz="0" w:space="0" w:color="auto"/>
              </w:divBdr>
            </w:div>
          </w:divsChild>
        </w:div>
        <w:div w:id="388840636">
          <w:marLeft w:val="0"/>
          <w:marRight w:val="0"/>
          <w:marTop w:val="0"/>
          <w:marBottom w:val="0"/>
          <w:divBdr>
            <w:top w:val="none" w:sz="0" w:space="0" w:color="auto"/>
            <w:left w:val="none" w:sz="0" w:space="0" w:color="auto"/>
            <w:bottom w:val="none" w:sz="0" w:space="0" w:color="auto"/>
            <w:right w:val="none" w:sz="0" w:space="0" w:color="auto"/>
          </w:divBdr>
        </w:div>
        <w:div w:id="388841275">
          <w:marLeft w:val="0"/>
          <w:marRight w:val="0"/>
          <w:marTop w:val="0"/>
          <w:marBottom w:val="0"/>
          <w:divBdr>
            <w:top w:val="none" w:sz="0" w:space="0" w:color="auto"/>
            <w:left w:val="none" w:sz="0" w:space="0" w:color="auto"/>
            <w:bottom w:val="none" w:sz="0" w:space="0" w:color="auto"/>
            <w:right w:val="none" w:sz="0" w:space="0" w:color="auto"/>
          </w:divBdr>
        </w:div>
        <w:div w:id="388890987">
          <w:marLeft w:val="0"/>
          <w:marRight w:val="0"/>
          <w:marTop w:val="0"/>
          <w:marBottom w:val="0"/>
          <w:divBdr>
            <w:top w:val="none" w:sz="0" w:space="0" w:color="auto"/>
            <w:left w:val="none" w:sz="0" w:space="0" w:color="auto"/>
            <w:bottom w:val="none" w:sz="0" w:space="0" w:color="auto"/>
            <w:right w:val="none" w:sz="0" w:space="0" w:color="auto"/>
          </w:divBdr>
        </w:div>
        <w:div w:id="388916073">
          <w:marLeft w:val="0"/>
          <w:marRight w:val="0"/>
          <w:marTop w:val="0"/>
          <w:marBottom w:val="0"/>
          <w:divBdr>
            <w:top w:val="none" w:sz="0" w:space="0" w:color="auto"/>
            <w:left w:val="none" w:sz="0" w:space="0" w:color="auto"/>
            <w:bottom w:val="none" w:sz="0" w:space="0" w:color="auto"/>
            <w:right w:val="none" w:sz="0" w:space="0" w:color="auto"/>
          </w:divBdr>
        </w:div>
        <w:div w:id="388917906">
          <w:marLeft w:val="0"/>
          <w:marRight w:val="0"/>
          <w:marTop w:val="0"/>
          <w:marBottom w:val="0"/>
          <w:divBdr>
            <w:top w:val="none" w:sz="0" w:space="0" w:color="auto"/>
            <w:left w:val="none" w:sz="0" w:space="0" w:color="auto"/>
            <w:bottom w:val="none" w:sz="0" w:space="0" w:color="auto"/>
            <w:right w:val="none" w:sz="0" w:space="0" w:color="auto"/>
          </w:divBdr>
        </w:div>
        <w:div w:id="388919510">
          <w:marLeft w:val="0"/>
          <w:marRight w:val="0"/>
          <w:marTop w:val="0"/>
          <w:marBottom w:val="0"/>
          <w:divBdr>
            <w:top w:val="none" w:sz="0" w:space="0" w:color="auto"/>
            <w:left w:val="none" w:sz="0" w:space="0" w:color="auto"/>
            <w:bottom w:val="none" w:sz="0" w:space="0" w:color="auto"/>
            <w:right w:val="none" w:sz="0" w:space="0" w:color="auto"/>
          </w:divBdr>
        </w:div>
        <w:div w:id="388958718">
          <w:marLeft w:val="0"/>
          <w:marRight w:val="0"/>
          <w:marTop w:val="300"/>
          <w:marBottom w:val="0"/>
          <w:divBdr>
            <w:top w:val="none" w:sz="0" w:space="0" w:color="auto"/>
            <w:left w:val="none" w:sz="0" w:space="0" w:color="auto"/>
            <w:bottom w:val="none" w:sz="0" w:space="0" w:color="auto"/>
            <w:right w:val="none" w:sz="0" w:space="0" w:color="auto"/>
          </w:divBdr>
        </w:div>
        <w:div w:id="388960291">
          <w:marLeft w:val="0"/>
          <w:marRight w:val="0"/>
          <w:marTop w:val="0"/>
          <w:marBottom w:val="0"/>
          <w:divBdr>
            <w:top w:val="none" w:sz="0" w:space="0" w:color="auto"/>
            <w:left w:val="none" w:sz="0" w:space="0" w:color="auto"/>
            <w:bottom w:val="none" w:sz="0" w:space="0" w:color="auto"/>
            <w:right w:val="none" w:sz="0" w:space="0" w:color="auto"/>
          </w:divBdr>
        </w:div>
        <w:div w:id="388964740">
          <w:marLeft w:val="0"/>
          <w:marRight w:val="0"/>
          <w:marTop w:val="0"/>
          <w:marBottom w:val="0"/>
          <w:divBdr>
            <w:top w:val="none" w:sz="0" w:space="0" w:color="auto"/>
            <w:left w:val="none" w:sz="0" w:space="0" w:color="auto"/>
            <w:bottom w:val="none" w:sz="0" w:space="0" w:color="auto"/>
            <w:right w:val="none" w:sz="0" w:space="0" w:color="auto"/>
          </w:divBdr>
        </w:div>
        <w:div w:id="388967528">
          <w:marLeft w:val="0"/>
          <w:marRight w:val="0"/>
          <w:marTop w:val="0"/>
          <w:marBottom w:val="0"/>
          <w:divBdr>
            <w:top w:val="none" w:sz="0" w:space="0" w:color="auto"/>
            <w:left w:val="none" w:sz="0" w:space="0" w:color="auto"/>
            <w:bottom w:val="none" w:sz="0" w:space="0" w:color="auto"/>
            <w:right w:val="none" w:sz="0" w:space="0" w:color="auto"/>
          </w:divBdr>
        </w:div>
        <w:div w:id="389036204">
          <w:marLeft w:val="0"/>
          <w:marRight w:val="0"/>
          <w:marTop w:val="0"/>
          <w:marBottom w:val="0"/>
          <w:divBdr>
            <w:top w:val="none" w:sz="0" w:space="0" w:color="auto"/>
            <w:left w:val="none" w:sz="0" w:space="0" w:color="auto"/>
            <w:bottom w:val="none" w:sz="0" w:space="0" w:color="auto"/>
            <w:right w:val="none" w:sz="0" w:space="0" w:color="auto"/>
          </w:divBdr>
        </w:div>
        <w:div w:id="389040061">
          <w:marLeft w:val="0"/>
          <w:marRight w:val="0"/>
          <w:marTop w:val="0"/>
          <w:marBottom w:val="300"/>
          <w:divBdr>
            <w:top w:val="single" w:sz="6" w:space="15" w:color="EDEDED"/>
            <w:left w:val="single" w:sz="6" w:space="15" w:color="EDEDED"/>
            <w:bottom w:val="single" w:sz="6" w:space="15" w:color="EDEDED"/>
            <w:right w:val="single" w:sz="6" w:space="15" w:color="EDEDED"/>
          </w:divBdr>
        </w:div>
        <w:div w:id="389040365">
          <w:marLeft w:val="0"/>
          <w:marRight w:val="0"/>
          <w:marTop w:val="0"/>
          <w:marBottom w:val="0"/>
          <w:divBdr>
            <w:top w:val="none" w:sz="0" w:space="0" w:color="auto"/>
            <w:left w:val="none" w:sz="0" w:space="0" w:color="auto"/>
            <w:bottom w:val="none" w:sz="0" w:space="0" w:color="auto"/>
            <w:right w:val="none" w:sz="0" w:space="0" w:color="auto"/>
          </w:divBdr>
        </w:div>
        <w:div w:id="38904111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
        <w:div w:id="389109666">
          <w:marLeft w:val="0"/>
          <w:marRight w:val="0"/>
          <w:marTop w:val="0"/>
          <w:marBottom w:val="0"/>
          <w:divBdr>
            <w:top w:val="none" w:sz="0" w:space="0" w:color="auto"/>
            <w:left w:val="none" w:sz="0" w:space="0" w:color="auto"/>
            <w:bottom w:val="none" w:sz="0" w:space="0" w:color="auto"/>
            <w:right w:val="none" w:sz="0" w:space="0" w:color="auto"/>
          </w:divBdr>
        </w:div>
        <w:div w:id="389115838">
          <w:marLeft w:val="0"/>
          <w:marRight w:val="0"/>
          <w:marTop w:val="0"/>
          <w:marBottom w:val="0"/>
          <w:divBdr>
            <w:top w:val="none" w:sz="0" w:space="0" w:color="auto"/>
            <w:left w:val="none" w:sz="0" w:space="0" w:color="auto"/>
            <w:bottom w:val="none" w:sz="0" w:space="0" w:color="auto"/>
            <w:right w:val="none" w:sz="0" w:space="0" w:color="auto"/>
          </w:divBdr>
        </w:div>
        <w:div w:id="389117556">
          <w:marLeft w:val="0"/>
          <w:marRight w:val="0"/>
          <w:marTop w:val="0"/>
          <w:marBottom w:val="0"/>
          <w:divBdr>
            <w:top w:val="none" w:sz="0" w:space="0" w:color="auto"/>
            <w:left w:val="none" w:sz="0" w:space="0" w:color="auto"/>
            <w:bottom w:val="none" w:sz="0" w:space="0" w:color="auto"/>
            <w:right w:val="none" w:sz="0" w:space="0" w:color="auto"/>
          </w:divBdr>
        </w:div>
        <w:div w:id="389118711">
          <w:marLeft w:val="0"/>
          <w:marRight w:val="0"/>
          <w:marTop w:val="0"/>
          <w:marBottom w:val="0"/>
          <w:divBdr>
            <w:top w:val="none" w:sz="0" w:space="0" w:color="auto"/>
            <w:left w:val="none" w:sz="0" w:space="0" w:color="auto"/>
            <w:bottom w:val="none" w:sz="0" w:space="0" w:color="auto"/>
            <w:right w:val="none" w:sz="0" w:space="0" w:color="auto"/>
          </w:divBdr>
        </w:div>
        <w:div w:id="389155099">
          <w:marLeft w:val="0"/>
          <w:marRight w:val="0"/>
          <w:marTop w:val="0"/>
          <w:marBottom w:val="0"/>
          <w:divBdr>
            <w:top w:val="none" w:sz="0" w:space="0" w:color="auto"/>
            <w:left w:val="none" w:sz="0" w:space="0" w:color="auto"/>
            <w:bottom w:val="none" w:sz="0" w:space="0" w:color="auto"/>
            <w:right w:val="none" w:sz="0" w:space="0" w:color="auto"/>
          </w:divBdr>
        </w:div>
        <w:div w:id="389158675">
          <w:marLeft w:val="0"/>
          <w:marRight w:val="0"/>
          <w:marTop w:val="300"/>
          <w:marBottom w:val="0"/>
          <w:divBdr>
            <w:top w:val="none" w:sz="0" w:space="0" w:color="auto"/>
            <w:left w:val="none" w:sz="0" w:space="0" w:color="auto"/>
            <w:bottom w:val="none" w:sz="0" w:space="0" w:color="auto"/>
            <w:right w:val="none" w:sz="0" w:space="0" w:color="auto"/>
          </w:divBdr>
        </w:div>
        <w:div w:id="389234132">
          <w:marLeft w:val="0"/>
          <w:marRight w:val="0"/>
          <w:marTop w:val="0"/>
          <w:marBottom w:val="0"/>
          <w:divBdr>
            <w:top w:val="none" w:sz="0" w:space="0" w:color="auto"/>
            <w:left w:val="none" w:sz="0" w:space="0" w:color="auto"/>
            <w:bottom w:val="none" w:sz="0" w:space="0" w:color="auto"/>
            <w:right w:val="none" w:sz="0" w:space="0" w:color="auto"/>
          </w:divBdr>
        </w:div>
        <w:div w:id="389234617">
          <w:marLeft w:val="0"/>
          <w:marRight w:val="0"/>
          <w:marTop w:val="0"/>
          <w:marBottom w:val="0"/>
          <w:divBdr>
            <w:top w:val="none" w:sz="0" w:space="0" w:color="auto"/>
            <w:left w:val="none" w:sz="0" w:space="0" w:color="auto"/>
            <w:bottom w:val="none" w:sz="0" w:space="0" w:color="auto"/>
            <w:right w:val="none" w:sz="0" w:space="0" w:color="auto"/>
          </w:divBdr>
        </w:div>
        <w:div w:id="389235092">
          <w:marLeft w:val="0"/>
          <w:marRight w:val="0"/>
          <w:marTop w:val="0"/>
          <w:marBottom w:val="0"/>
          <w:divBdr>
            <w:top w:val="none" w:sz="0" w:space="0" w:color="auto"/>
            <w:left w:val="none" w:sz="0" w:space="0" w:color="auto"/>
            <w:bottom w:val="none" w:sz="0" w:space="0" w:color="auto"/>
            <w:right w:val="none" w:sz="0" w:space="0" w:color="auto"/>
          </w:divBdr>
        </w:div>
        <w:div w:id="389303539">
          <w:marLeft w:val="0"/>
          <w:marRight w:val="0"/>
          <w:marTop w:val="0"/>
          <w:marBottom w:val="0"/>
          <w:divBdr>
            <w:top w:val="none" w:sz="0" w:space="0" w:color="auto"/>
            <w:left w:val="none" w:sz="0" w:space="0" w:color="auto"/>
            <w:bottom w:val="none" w:sz="0" w:space="0" w:color="auto"/>
            <w:right w:val="none" w:sz="0" w:space="0" w:color="auto"/>
          </w:divBdr>
        </w:div>
        <w:div w:id="389303741">
          <w:marLeft w:val="0"/>
          <w:marRight w:val="0"/>
          <w:marTop w:val="0"/>
          <w:marBottom w:val="0"/>
          <w:divBdr>
            <w:top w:val="none" w:sz="0" w:space="0" w:color="auto"/>
            <w:left w:val="none" w:sz="0" w:space="0" w:color="auto"/>
            <w:bottom w:val="none" w:sz="0" w:space="0" w:color="auto"/>
            <w:right w:val="none" w:sz="0" w:space="0" w:color="auto"/>
          </w:divBdr>
        </w:div>
        <w:div w:id="389350078">
          <w:marLeft w:val="0"/>
          <w:marRight w:val="0"/>
          <w:marTop w:val="0"/>
          <w:marBottom w:val="0"/>
          <w:divBdr>
            <w:top w:val="none" w:sz="0" w:space="0" w:color="auto"/>
            <w:left w:val="none" w:sz="0" w:space="0" w:color="auto"/>
            <w:bottom w:val="none" w:sz="0" w:space="0" w:color="auto"/>
            <w:right w:val="none" w:sz="0" w:space="0" w:color="auto"/>
          </w:divBdr>
        </w:div>
        <w:div w:id="389354369">
          <w:marLeft w:val="0"/>
          <w:marRight w:val="0"/>
          <w:marTop w:val="0"/>
          <w:marBottom w:val="0"/>
          <w:divBdr>
            <w:top w:val="none" w:sz="0" w:space="0" w:color="auto"/>
            <w:left w:val="none" w:sz="0" w:space="0" w:color="auto"/>
            <w:bottom w:val="none" w:sz="0" w:space="0" w:color="auto"/>
            <w:right w:val="none" w:sz="0" w:space="0" w:color="auto"/>
          </w:divBdr>
        </w:div>
        <w:div w:id="389354639">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
        <w:div w:id="389380256">
          <w:marLeft w:val="0"/>
          <w:marRight w:val="0"/>
          <w:marTop w:val="0"/>
          <w:marBottom w:val="0"/>
          <w:divBdr>
            <w:top w:val="none" w:sz="0" w:space="0" w:color="auto"/>
            <w:left w:val="none" w:sz="0" w:space="0" w:color="auto"/>
            <w:bottom w:val="none" w:sz="0" w:space="0" w:color="auto"/>
            <w:right w:val="none" w:sz="0" w:space="0" w:color="auto"/>
          </w:divBdr>
        </w:div>
        <w:div w:id="389381080">
          <w:marLeft w:val="0"/>
          <w:marRight w:val="0"/>
          <w:marTop w:val="0"/>
          <w:marBottom w:val="300"/>
          <w:divBdr>
            <w:top w:val="single" w:sz="6" w:space="15" w:color="EDEDED"/>
            <w:left w:val="single" w:sz="6" w:space="15" w:color="EDEDED"/>
            <w:bottom w:val="single" w:sz="6" w:space="15" w:color="EDEDED"/>
            <w:right w:val="single" w:sz="6" w:space="15" w:color="EDEDED"/>
          </w:divBdr>
        </w:div>
        <w:div w:id="389420596">
          <w:marLeft w:val="0"/>
          <w:marRight w:val="0"/>
          <w:marTop w:val="0"/>
          <w:marBottom w:val="300"/>
          <w:divBdr>
            <w:top w:val="single" w:sz="6" w:space="15" w:color="EDEDED"/>
            <w:left w:val="single" w:sz="6" w:space="15" w:color="EDEDED"/>
            <w:bottom w:val="single" w:sz="6" w:space="15" w:color="EDEDED"/>
            <w:right w:val="single" w:sz="6" w:space="15" w:color="EDEDED"/>
          </w:divBdr>
        </w:div>
        <w:div w:id="389422081">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
        <w:div w:id="389425039">
          <w:marLeft w:val="0"/>
          <w:marRight w:val="0"/>
          <w:marTop w:val="0"/>
          <w:marBottom w:val="0"/>
          <w:divBdr>
            <w:top w:val="none" w:sz="0" w:space="0" w:color="auto"/>
            <w:left w:val="none" w:sz="0" w:space="0" w:color="auto"/>
            <w:bottom w:val="none" w:sz="0" w:space="0" w:color="auto"/>
            <w:right w:val="none" w:sz="0" w:space="0" w:color="auto"/>
          </w:divBdr>
        </w:div>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 w:id="389503348">
          <w:marLeft w:val="0"/>
          <w:marRight w:val="0"/>
          <w:marTop w:val="0"/>
          <w:marBottom w:val="0"/>
          <w:divBdr>
            <w:top w:val="none" w:sz="0" w:space="0" w:color="auto"/>
            <w:left w:val="none" w:sz="0" w:space="0" w:color="auto"/>
            <w:bottom w:val="none" w:sz="0" w:space="0" w:color="auto"/>
            <w:right w:val="none" w:sz="0" w:space="0" w:color="auto"/>
          </w:divBdr>
        </w:div>
        <w:div w:id="389503933">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89504596">
          <w:marLeft w:val="0"/>
          <w:marRight w:val="0"/>
          <w:marTop w:val="0"/>
          <w:marBottom w:val="0"/>
          <w:divBdr>
            <w:top w:val="none" w:sz="0" w:space="0" w:color="auto"/>
            <w:left w:val="none" w:sz="0" w:space="0" w:color="auto"/>
            <w:bottom w:val="none" w:sz="0" w:space="0" w:color="auto"/>
            <w:right w:val="none" w:sz="0" w:space="0" w:color="auto"/>
          </w:divBdr>
        </w:div>
        <w:div w:id="389571744">
          <w:marLeft w:val="0"/>
          <w:marRight w:val="0"/>
          <w:marTop w:val="0"/>
          <w:marBottom w:val="0"/>
          <w:divBdr>
            <w:top w:val="none" w:sz="0" w:space="0" w:color="auto"/>
            <w:left w:val="none" w:sz="0" w:space="0" w:color="auto"/>
            <w:bottom w:val="none" w:sz="0" w:space="0" w:color="auto"/>
            <w:right w:val="none" w:sz="0" w:space="0" w:color="auto"/>
          </w:divBdr>
        </w:div>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 w:id="389614851">
          <w:marLeft w:val="0"/>
          <w:marRight w:val="0"/>
          <w:marTop w:val="0"/>
          <w:marBottom w:val="0"/>
          <w:divBdr>
            <w:top w:val="none" w:sz="0" w:space="0" w:color="auto"/>
            <w:left w:val="none" w:sz="0" w:space="0" w:color="auto"/>
            <w:bottom w:val="none" w:sz="0" w:space="0" w:color="auto"/>
            <w:right w:val="none" w:sz="0" w:space="0" w:color="auto"/>
          </w:divBdr>
        </w:div>
        <w:div w:id="389616519">
          <w:marLeft w:val="0"/>
          <w:marRight w:val="0"/>
          <w:marTop w:val="0"/>
          <w:marBottom w:val="300"/>
          <w:divBdr>
            <w:top w:val="single" w:sz="6" w:space="15" w:color="EDEDED"/>
            <w:left w:val="single" w:sz="6" w:space="15" w:color="EDEDED"/>
            <w:bottom w:val="single" w:sz="6" w:space="15" w:color="EDEDED"/>
            <w:right w:val="single" w:sz="6" w:space="15" w:color="EDEDED"/>
          </w:divBdr>
        </w:div>
        <w:div w:id="389618868">
          <w:marLeft w:val="0"/>
          <w:marRight w:val="0"/>
          <w:marTop w:val="0"/>
          <w:marBottom w:val="0"/>
          <w:divBdr>
            <w:top w:val="none" w:sz="0" w:space="0" w:color="auto"/>
            <w:left w:val="none" w:sz="0" w:space="0" w:color="auto"/>
            <w:bottom w:val="none" w:sz="0" w:space="0" w:color="auto"/>
            <w:right w:val="none" w:sz="0" w:space="0" w:color="auto"/>
          </w:divBdr>
        </w:div>
        <w:div w:id="389621321">
          <w:marLeft w:val="0"/>
          <w:marRight w:val="0"/>
          <w:marTop w:val="300"/>
          <w:marBottom w:val="0"/>
          <w:divBdr>
            <w:top w:val="none" w:sz="0" w:space="0" w:color="auto"/>
            <w:left w:val="none" w:sz="0" w:space="0" w:color="auto"/>
            <w:bottom w:val="none" w:sz="0" w:space="0" w:color="auto"/>
            <w:right w:val="none" w:sz="0" w:space="0" w:color="auto"/>
          </w:divBdr>
          <w:divsChild>
            <w:div w:id="28727793">
              <w:marLeft w:val="0"/>
              <w:marRight w:val="0"/>
              <w:marTop w:val="0"/>
              <w:marBottom w:val="0"/>
              <w:divBdr>
                <w:top w:val="none" w:sz="0" w:space="0" w:color="auto"/>
                <w:left w:val="none" w:sz="0" w:space="0" w:color="auto"/>
                <w:bottom w:val="none" w:sz="0" w:space="0" w:color="auto"/>
                <w:right w:val="none" w:sz="0" w:space="0" w:color="auto"/>
              </w:divBdr>
            </w:div>
          </w:divsChild>
        </w:div>
        <w:div w:id="389622011">
          <w:marLeft w:val="0"/>
          <w:marRight w:val="0"/>
          <w:marTop w:val="0"/>
          <w:marBottom w:val="300"/>
          <w:divBdr>
            <w:top w:val="single" w:sz="6" w:space="15" w:color="EDEDED"/>
            <w:left w:val="single" w:sz="6" w:space="15" w:color="EDEDED"/>
            <w:bottom w:val="single" w:sz="6" w:space="15" w:color="EDEDED"/>
            <w:right w:val="single" w:sz="6" w:space="15" w:color="EDEDED"/>
          </w:divBdr>
        </w:div>
        <w:div w:id="389692308">
          <w:marLeft w:val="0"/>
          <w:marRight w:val="0"/>
          <w:marTop w:val="0"/>
          <w:marBottom w:val="0"/>
          <w:divBdr>
            <w:top w:val="none" w:sz="0" w:space="0" w:color="auto"/>
            <w:left w:val="none" w:sz="0" w:space="0" w:color="auto"/>
            <w:bottom w:val="none" w:sz="0" w:space="0" w:color="auto"/>
            <w:right w:val="none" w:sz="0" w:space="0" w:color="auto"/>
          </w:divBdr>
        </w:div>
        <w:div w:id="389692323">
          <w:marLeft w:val="0"/>
          <w:marRight w:val="0"/>
          <w:marTop w:val="0"/>
          <w:marBottom w:val="0"/>
          <w:divBdr>
            <w:top w:val="none" w:sz="0" w:space="0" w:color="auto"/>
            <w:left w:val="none" w:sz="0" w:space="0" w:color="auto"/>
            <w:bottom w:val="none" w:sz="0" w:space="0" w:color="auto"/>
            <w:right w:val="none" w:sz="0" w:space="0" w:color="auto"/>
          </w:divBdr>
        </w:div>
        <w:div w:id="389692921">
          <w:marLeft w:val="0"/>
          <w:marRight w:val="0"/>
          <w:marTop w:val="0"/>
          <w:marBottom w:val="0"/>
          <w:divBdr>
            <w:top w:val="none" w:sz="0" w:space="0" w:color="auto"/>
            <w:left w:val="none" w:sz="0" w:space="0" w:color="auto"/>
            <w:bottom w:val="none" w:sz="0" w:space="0" w:color="auto"/>
            <w:right w:val="none" w:sz="0" w:space="0" w:color="auto"/>
          </w:divBdr>
        </w:div>
        <w:div w:id="389695454">
          <w:marLeft w:val="0"/>
          <w:marRight w:val="0"/>
          <w:marTop w:val="0"/>
          <w:marBottom w:val="0"/>
          <w:divBdr>
            <w:top w:val="none" w:sz="0" w:space="0" w:color="auto"/>
            <w:left w:val="none" w:sz="0" w:space="0" w:color="auto"/>
            <w:bottom w:val="none" w:sz="0" w:space="0" w:color="auto"/>
            <w:right w:val="none" w:sz="0" w:space="0" w:color="auto"/>
          </w:divBdr>
        </w:div>
        <w:div w:id="389697062">
          <w:marLeft w:val="0"/>
          <w:marRight w:val="0"/>
          <w:marTop w:val="0"/>
          <w:marBottom w:val="0"/>
          <w:divBdr>
            <w:top w:val="none" w:sz="0" w:space="0" w:color="auto"/>
            <w:left w:val="none" w:sz="0" w:space="0" w:color="auto"/>
            <w:bottom w:val="none" w:sz="0" w:space="0" w:color="auto"/>
            <w:right w:val="none" w:sz="0" w:space="0" w:color="auto"/>
          </w:divBdr>
        </w:div>
        <w:div w:id="389764801">
          <w:marLeft w:val="0"/>
          <w:marRight w:val="0"/>
          <w:marTop w:val="0"/>
          <w:marBottom w:val="0"/>
          <w:divBdr>
            <w:top w:val="none" w:sz="0" w:space="0" w:color="auto"/>
            <w:left w:val="none" w:sz="0" w:space="0" w:color="auto"/>
            <w:bottom w:val="none" w:sz="0" w:space="0" w:color="auto"/>
            <w:right w:val="none" w:sz="0" w:space="0" w:color="auto"/>
          </w:divBdr>
        </w:div>
        <w:div w:id="389767209">
          <w:marLeft w:val="0"/>
          <w:marRight w:val="0"/>
          <w:marTop w:val="0"/>
          <w:marBottom w:val="0"/>
          <w:divBdr>
            <w:top w:val="none" w:sz="0" w:space="0" w:color="auto"/>
            <w:left w:val="none" w:sz="0" w:space="0" w:color="auto"/>
            <w:bottom w:val="none" w:sz="0" w:space="0" w:color="auto"/>
            <w:right w:val="none" w:sz="0" w:space="0" w:color="auto"/>
          </w:divBdr>
        </w:div>
        <w:div w:id="389767714">
          <w:marLeft w:val="0"/>
          <w:marRight w:val="0"/>
          <w:marTop w:val="300"/>
          <w:marBottom w:val="0"/>
          <w:divBdr>
            <w:top w:val="none" w:sz="0" w:space="0" w:color="auto"/>
            <w:left w:val="none" w:sz="0" w:space="0" w:color="auto"/>
            <w:bottom w:val="none" w:sz="0" w:space="0" w:color="auto"/>
            <w:right w:val="none" w:sz="0" w:space="0" w:color="auto"/>
          </w:divBdr>
        </w:div>
        <w:div w:id="389770854">
          <w:marLeft w:val="0"/>
          <w:marRight w:val="0"/>
          <w:marTop w:val="0"/>
          <w:marBottom w:val="0"/>
          <w:divBdr>
            <w:top w:val="none" w:sz="0" w:space="0" w:color="auto"/>
            <w:left w:val="none" w:sz="0" w:space="0" w:color="auto"/>
            <w:bottom w:val="none" w:sz="0" w:space="0" w:color="auto"/>
            <w:right w:val="none" w:sz="0" w:space="0" w:color="auto"/>
          </w:divBdr>
        </w:div>
        <w:div w:id="389772964">
          <w:marLeft w:val="0"/>
          <w:marRight w:val="0"/>
          <w:marTop w:val="0"/>
          <w:marBottom w:val="0"/>
          <w:divBdr>
            <w:top w:val="none" w:sz="0" w:space="0" w:color="auto"/>
            <w:left w:val="none" w:sz="0" w:space="0" w:color="auto"/>
            <w:bottom w:val="none" w:sz="0" w:space="0" w:color="auto"/>
            <w:right w:val="none" w:sz="0" w:space="0" w:color="auto"/>
          </w:divBdr>
        </w:div>
        <w:div w:id="389808400">
          <w:marLeft w:val="0"/>
          <w:marRight w:val="0"/>
          <w:marTop w:val="0"/>
          <w:marBottom w:val="0"/>
          <w:divBdr>
            <w:top w:val="none" w:sz="0" w:space="0" w:color="auto"/>
            <w:left w:val="none" w:sz="0" w:space="0" w:color="auto"/>
            <w:bottom w:val="none" w:sz="0" w:space="0" w:color="auto"/>
            <w:right w:val="none" w:sz="0" w:space="0" w:color="auto"/>
          </w:divBdr>
        </w:div>
        <w:div w:id="389813983">
          <w:marLeft w:val="0"/>
          <w:marRight w:val="0"/>
          <w:marTop w:val="0"/>
          <w:marBottom w:val="300"/>
          <w:divBdr>
            <w:top w:val="single" w:sz="6" w:space="15" w:color="EDEDED"/>
            <w:left w:val="single" w:sz="6" w:space="15" w:color="EDEDED"/>
            <w:bottom w:val="single" w:sz="6" w:space="15" w:color="EDEDED"/>
            <w:right w:val="single" w:sz="6" w:space="15" w:color="EDEDED"/>
          </w:divBdr>
        </w:div>
        <w:div w:id="389814944">
          <w:marLeft w:val="0"/>
          <w:marRight w:val="0"/>
          <w:marTop w:val="0"/>
          <w:marBottom w:val="0"/>
          <w:divBdr>
            <w:top w:val="none" w:sz="0" w:space="0" w:color="auto"/>
            <w:left w:val="none" w:sz="0" w:space="0" w:color="auto"/>
            <w:bottom w:val="none" w:sz="0" w:space="0" w:color="auto"/>
            <w:right w:val="none" w:sz="0" w:space="0" w:color="auto"/>
          </w:divBdr>
        </w:div>
        <w:div w:id="389816543">
          <w:marLeft w:val="0"/>
          <w:marRight w:val="0"/>
          <w:marTop w:val="0"/>
          <w:marBottom w:val="0"/>
          <w:divBdr>
            <w:top w:val="none" w:sz="0" w:space="0" w:color="auto"/>
            <w:left w:val="none" w:sz="0" w:space="0" w:color="auto"/>
            <w:bottom w:val="none" w:sz="0" w:space="0" w:color="auto"/>
            <w:right w:val="none" w:sz="0" w:space="0" w:color="auto"/>
          </w:divBdr>
        </w:div>
        <w:div w:id="389883691">
          <w:marLeft w:val="0"/>
          <w:marRight w:val="0"/>
          <w:marTop w:val="0"/>
          <w:marBottom w:val="0"/>
          <w:divBdr>
            <w:top w:val="none" w:sz="0" w:space="0" w:color="auto"/>
            <w:left w:val="none" w:sz="0" w:space="0" w:color="auto"/>
            <w:bottom w:val="none" w:sz="0" w:space="0" w:color="auto"/>
            <w:right w:val="none" w:sz="0" w:space="0" w:color="auto"/>
          </w:divBdr>
        </w:div>
        <w:div w:id="389965971">
          <w:marLeft w:val="0"/>
          <w:marRight w:val="0"/>
          <w:marTop w:val="0"/>
          <w:marBottom w:val="0"/>
          <w:divBdr>
            <w:top w:val="none" w:sz="0" w:space="0" w:color="auto"/>
            <w:left w:val="none" w:sz="0" w:space="0" w:color="auto"/>
            <w:bottom w:val="none" w:sz="0" w:space="0" w:color="auto"/>
            <w:right w:val="none" w:sz="0" w:space="0" w:color="auto"/>
          </w:divBdr>
        </w:div>
        <w:div w:id="390008645">
          <w:marLeft w:val="0"/>
          <w:marRight w:val="0"/>
          <w:marTop w:val="0"/>
          <w:marBottom w:val="0"/>
          <w:divBdr>
            <w:top w:val="none" w:sz="0" w:space="0" w:color="auto"/>
            <w:left w:val="none" w:sz="0" w:space="0" w:color="auto"/>
            <w:bottom w:val="none" w:sz="0" w:space="0" w:color="auto"/>
            <w:right w:val="none" w:sz="0" w:space="0" w:color="auto"/>
          </w:divBdr>
        </w:div>
        <w:div w:id="390034644">
          <w:marLeft w:val="0"/>
          <w:marRight w:val="0"/>
          <w:marTop w:val="0"/>
          <w:marBottom w:val="0"/>
          <w:divBdr>
            <w:top w:val="none" w:sz="0" w:space="0" w:color="auto"/>
            <w:left w:val="none" w:sz="0" w:space="0" w:color="auto"/>
            <w:bottom w:val="none" w:sz="0" w:space="0" w:color="auto"/>
            <w:right w:val="none" w:sz="0" w:space="0" w:color="auto"/>
          </w:divBdr>
        </w:div>
        <w:div w:id="390035955">
          <w:marLeft w:val="0"/>
          <w:marRight w:val="0"/>
          <w:marTop w:val="300"/>
          <w:marBottom w:val="0"/>
          <w:divBdr>
            <w:top w:val="none" w:sz="0" w:space="0" w:color="auto"/>
            <w:left w:val="none" w:sz="0" w:space="0" w:color="auto"/>
            <w:bottom w:val="none" w:sz="0" w:space="0" w:color="auto"/>
            <w:right w:val="none" w:sz="0" w:space="0" w:color="auto"/>
          </w:divBdr>
        </w:div>
        <w:div w:id="390077284">
          <w:marLeft w:val="0"/>
          <w:marRight w:val="0"/>
          <w:marTop w:val="0"/>
          <w:marBottom w:val="0"/>
          <w:divBdr>
            <w:top w:val="none" w:sz="0" w:space="0" w:color="auto"/>
            <w:left w:val="none" w:sz="0" w:space="0" w:color="auto"/>
            <w:bottom w:val="none" w:sz="0" w:space="0" w:color="auto"/>
            <w:right w:val="none" w:sz="0" w:space="0" w:color="auto"/>
          </w:divBdr>
        </w:div>
        <w:div w:id="390078992">
          <w:marLeft w:val="0"/>
          <w:marRight w:val="0"/>
          <w:marTop w:val="0"/>
          <w:marBottom w:val="0"/>
          <w:divBdr>
            <w:top w:val="none" w:sz="0" w:space="0" w:color="auto"/>
            <w:left w:val="none" w:sz="0" w:space="0" w:color="auto"/>
            <w:bottom w:val="none" w:sz="0" w:space="0" w:color="auto"/>
            <w:right w:val="none" w:sz="0" w:space="0" w:color="auto"/>
          </w:divBdr>
        </w:div>
        <w:div w:id="390079796">
          <w:marLeft w:val="0"/>
          <w:marRight w:val="0"/>
          <w:marTop w:val="0"/>
          <w:marBottom w:val="0"/>
          <w:divBdr>
            <w:top w:val="none" w:sz="0" w:space="0" w:color="auto"/>
            <w:left w:val="none" w:sz="0" w:space="0" w:color="auto"/>
            <w:bottom w:val="none" w:sz="0" w:space="0" w:color="auto"/>
            <w:right w:val="none" w:sz="0" w:space="0" w:color="auto"/>
          </w:divBdr>
        </w:div>
        <w:div w:id="390082599">
          <w:marLeft w:val="0"/>
          <w:marRight w:val="0"/>
          <w:marTop w:val="0"/>
          <w:marBottom w:val="0"/>
          <w:divBdr>
            <w:top w:val="none" w:sz="0" w:space="0" w:color="auto"/>
            <w:left w:val="none" w:sz="0" w:space="0" w:color="auto"/>
            <w:bottom w:val="none" w:sz="0" w:space="0" w:color="auto"/>
            <w:right w:val="none" w:sz="0" w:space="0" w:color="auto"/>
          </w:divBdr>
        </w:div>
        <w:div w:id="390083437">
          <w:marLeft w:val="0"/>
          <w:marRight w:val="0"/>
          <w:marTop w:val="0"/>
          <w:marBottom w:val="0"/>
          <w:divBdr>
            <w:top w:val="none" w:sz="0" w:space="0" w:color="auto"/>
            <w:left w:val="none" w:sz="0" w:space="0" w:color="auto"/>
            <w:bottom w:val="none" w:sz="0" w:space="0" w:color="auto"/>
            <w:right w:val="none" w:sz="0" w:space="0" w:color="auto"/>
          </w:divBdr>
        </w:div>
        <w:div w:id="390084531">
          <w:marLeft w:val="0"/>
          <w:marRight w:val="0"/>
          <w:marTop w:val="0"/>
          <w:marBottom w:val="0"/>
          <w:divBdr>
            <w:top w:val="none" w:sz="0" w:space="0" w:color="auto"/>
            <w:left w:val="none" w:sz="0" w:space="0" w:color="auto"/>
            <w:bottom w:val="none" w:sz="0" w:space="0" w:color="auto"/>
            <w:right w:val="none" w:sz="0" w:space="0" w:color="auto"/>
          </w:divBdr>
        </w:div>
        <w:div w:id="390152085">
          <w:marLeft w:val="0"/>
          <w:marRight w:val="0"/>
          <w:marTop w:val="0"/>
          <w:marBottom w:val="0"/>
          <w:divBdr>
            <w:top w:val="none" w:sz="0" w:space="0" w:color="auto"/>
            <w:left w:val="none" w:sz="0" w:space="0" w:color="auto"/>
            <w:bottom w:val="none" w:sz="0" w:space="0" w:color="auto"/>
            <w:right w:val="none" w:sz="0" w:space="0" w:color="auto"/>
          </w:divBdr>
        </w:div>
        <w:div w:id="390153571">
          <w:marLeft w:val="0"/>
          <w:marRight w:val="0"/>
          <w:marTop w:val="0"/>
          <w:marBottom w:val="0"/>
          <w:divBdr>
            <w:top w:val="none" w:sz="0" w:space="0" w:color="auto"/>
            <w:left w:val="none" w:sz="0" w:space="0" w:color="auto"/>
            <w:bottom w:val="none" w:sz="0" w:space="0" w:color="auto"/>
            <w:right w:val="none" w:sz="0" w:space="0" w:color="auto"/>
          </w:divBdr>
        </w:div>
        <w:div w:id="390155485">
          <w:marLeft w:val="0"/>
          <w:marRight w:val="0"/>
          <w:marTop w:val="0"/>
          <w:marBottom w:val="300"/>
          <w:divBdr>
            <w:top w:val="single" w:sz="6" w:space="15" w:color="EDEDED"/>
            <w:left w:val="single" w:sz="6" w:space="15" w:color="EDEDED"/>
            <w:bottom w:val="single" w:sz="6" w:space="15" w:color="EDEDED"/>
            <w:right w:val="single" w:sz="6" w:space="15" w:color="EDEDED"/>
          </w:divBdr>
        </w:div>
        <w:div w:id="390231167">
          <w:marLeft w:val="0"/>
          <w:marRight w:val="0"/>
          <w:marTop w:val="0"/>
          <w:marBottom w:val="0"/>
          <w:divBdr>
            <w:top w:val="none" w:sz="0" w:space="0" w:color="auto"/>
            <w:left w:val="none" w:sz="0" w:space="0" w:color="auto"/>
            <w:bottom w:val="none" w:sz="0" w:space="0" w:color="auto"/>
            <w:right w:val="none" w:sz="0" w:space="0" w:color="auto"/>
          </w:divBdr>
        </w:div>
        <w:div w:id="390232241">
          <w:marLeft w:val="0"/>
          <w:marRight w:val="0"/>
          <w:marTop w:val="0"/>
          <w:marBottom w:val="300"/>
          <w:divBdr>
            <w:top w:val="single" w:sz="6" w:space="15" w:color="EDEDED"/>
            <w:left w:val="single" w:sz="6" w:space="15" w:color="EDEDED"/>
            <w:bottom w:val="single" w:sz="6" w:space="15" w:color="EDEDED"/>
            <w:right w:val="single" w:sz="6" w:space="15" w:color="EDEDED"/>
          </w:divBdr>
        </w:div>
        <w:div w:id="390232687">
          <w:marLeft w:val="0"/>
          <w:marRight w:val="0"/>
          <w:marTop w:val="0"/>
          <w:marBottom w:val="0"/>
          <w:divBdr>
            <w:top w:val="none" w:sz="0" w:space="0" w:color="auto"/>
            <w:left w:val="none" w:sz="0" w:space="0" w:color="auto"/>
            <w:bottom w:val="none" w:sz="0" w:space="0" w:color="auto"/>
            <w:right w:val="none" w:sz="0" w:space="0" w:color="auto"/>
          </w:divBdr>
        </w:div>
        <w:div w:id="390350694">
          <w:marLeft w:val="0"/>
          <w:marRight w:val="0"/>
          <w:marTop w:val="0"/>
          <w:marBottom w:val="0"/>
          <w:divBdr>
            <w:top w:val="none" w:sz="0" w:space="0" w:color="auto"/>
            <w:left w:val="none" w:sz="0" w:space="0" w:color="auto"/>
            <w:bottom w:val="none" w:sz="0" w:space="0" w:color="auto"/>
            <w:right w:val="none" w:sz="0" w:space="0" w:color="auto"/>
          </w:divBdr>
        </w:div>
        <w:div w:id="390352941">
          <w:marLeft w:val="0"/>
          <w:marRight w:val="0"/>
          <w:marTop w:val="0"/>
          <w:marBottom w:val="300"/>
          <w:divBdr>
            <w:top w:val="single" w:sz="6" w:space="15" w:color="EDEDED"/>
            <w:left w:val="single" w:sz="6" w:space="15" w:color="EDEDED"/>
            <w:bottom w:val="single" w:sz="6" w:space="15" w:color="EDEDED"/>
            <w:right w:val="single" w:sz="6" w:space="15" w:color="EDEDED"/>
          </w:divBdr>
        </w:div>
        <w:div w:id="390353066">
          <w:marLeft w:val="0"/>
          <w:marRight w:val="0"/>
          <w:marTop w:val="0"/>
          <w:marBottom w:val="300"/>
          <w:divBdr>
            <w:top w:val="single" w:sz="6" w:space="15" w:color="EDEDED"/>
            <w:left w:val="single" w:sz="6" w:space="15" w:color="EDEDED"/>
            <w:bottom w:val="single" w:sz="6" w:space="15" w:color="EDEDED"/>
            <w:right w:val="single" w:sz="6" w:space="15" w:color="EDEDED"/>
          </w:divBdr>
        </w:div>
        <w:div w:id="390353467">
          <w:marLeft w:val="0"/>
          <w:marRight w:val="0"/>
          <w:marTop w:val="0"/>
          <w:marBottom w:val="0"/>
          <w:divBdr>
            <w:top w:val="none" w:sz="0" w:space="0" w:color="auto"/>
            <w:left w:val="none" w:sz="0" w:space="0" w:color="auto"/>
            <w:bottom w:val="none" w:sz="0" w:space="0" w:color="auto"/>
            <w:right w:val="none" w:sz="0" w:space="0" w:color="auto"/>
          </w:divBdr>
        </w:div>
        <w:div w:id="390419498">
          <w:marLeft w:val="0"/>
          <w:marRight w:val="0"/>
          <w:marTop w:val="0"/>
          <w:marBottom w:val="0"/>
          <w:divBdr>
            <w:top w:val="none" w:sz="0" w:space="0" w:color="auto"/>
            <w:left w:val="none" w:sz="0" w:space="0" w:color="auto"/>
            <w:bottom w:val="none" w:sz="0" w:space="0" w:color="auto"/>
            <w:right w:val="none" w:sz="0" w:space="0" w:color="auto"/>
          </w:divBdr>
          <w:divsChild>
            <w:div w:id="32335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19546">
          <w:marLeft w:val="0"/>
          <w:marRight w:val="0"/>
          <w:marTop w:val="0"/>
          <w:marBottom w:val="0"/>
          <w:divBdr>
            <w:top w:val="none" w:sz="0" w:space="0" w:color="auto"/>
            <w:left w:val="none" w:sz="0" w:space="0" w:color="auto"/>
            <w:bottom w:val="none" w:sz="0" w:space="0" w:color="auto"/>
            <w:right w:val="none" w:sz="0" w:space="0" w:color="auto"/>
          </w:divBdr>
          <w:divsChild>
            <w:div w:id="25586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24051">
          <w:marLeft w:val="0"/>
          <w:marRight w:val="0"/>
          <w:marTop w:val="0"/>
          <w:marBottom w:val="0"/>
          <w:divBdr>
            <w:top w:val="none" w:sz="0" w:space="0" w:color="auto"/>
            <w:left w:val="none" w:sz="0" w:space="0" w:color="auto"/>
            <w:bottom w:val="none" w:sz="0" w:space="0" w:color="auto"/>
            <w:right w:val="none" w:sz="0" w:space="0" w:color="auto"/>
          </w:divBdr>
        </w:div>
        <w:div w:id="390424409">
          <w:marLeft w:val="0"/>
          <w:marRight w:val="0"/>
          <w:marTop w:val="0"/>
          <w:marBottom w:val="0"/>
          <w:divBdr>
            <w:top w:val="none" w:sz="0" w:space="0" w:color="auto"/>
            <w:left w:val="none" w:sz="0" w:space="0" w:color="auto"/>
            <w:bottom w:val="none" w:sz="0" w:space="0" w:color="auto"/>
            <w:right w:val="none" w:sz="0" w:space="0" w:color="auto"/>
          </w:divBdr>
          <w:divsChild>
            <w:div w:id="279577170">
              <w:marLeft w:val="0"/>
              <w:marRight w:val="0"/>
              <w:marTop w:val="0"/>
              <w:marBottom w:val="0"/>
              <w:divBdr>
                <w:top w:val="none" w:sz="0" w:space="0" w:color="auto"/>
                <w:left w:val="none" w:sz="0" w:space="0" w:color="auto"/>
                <w:bottom w:val="none" w:sz="0" w:space="0" w:color="auto"/>
                <w:right w:val="none" w:sz="0" w:space="0" w:color="auto"/>
              </w:divBdr>
            </w:div>
          </w:divsChild>
        </w:div>
        <w:div w:id="390464838">
          <w:marLeft w:val="0"/>
          <w:marRight w:val="0"/>
          <w:marTop w:val="300"/>
          <w:marBottom w:val="0"/>
          <w:divBdr>
            <w:top w:val="none" w:sz="0" w:space="0" w:color="auto"/>
            <w:left w:val="none" w:sz="0" w:space="0" w:color="auto"/>
            <w:bottom w:val="none" w:sz="0" w:space="0" w:color="auto"/>
            <w:right w:val="none" w:sz="0" w:space="0" w:color="auto"/>
          </w:divBdr>
          <w:divsChild>
            <w:div w:id="293095710">
              <w:marLeft w:val="0"/>
              <w:marRight w:val="0"/>
              <w:marTop w:val="0"/>
              <w:marBottom w:val="0"/>
              <w:divBdr>
                <w:top w:val="none" w:sz="0" w:space="0" w:color="auto"/>
                <w:left w:val="none" w:sz="0" w:space="0" w:color="auto"/>
                <w:bottom w:val="none" w:sz="0" w:space="0" w:color="auto"/>
                <w:right w:val="none" w:sz="0" w:space="0" w:color="auto"/>
              </w:divBdr>
            </w:div>
          </w:divsChild>
        </w:div>
        <w:div w:id="390467586">
          <w:marLeft w:val="0"/>
          <w:marRight w:val="0"/>
          <w:marTop w:val="0"/>
          <w:marBottom w:val="0"/>
          <w:divBdr>
            <w:top w:val="none" w:sz="0" w:space="0" w:color="auto"/>
            <w:left w:val="none" w:sz="0" w:space="0" w:color="auto"/>
            <w:bottom w:val="none" w:sz="0" w:space="0" w:color="auto"/>
            <w:right w:val="none" w:sz="0" w:space="0" w:color="auto"/>
          </w:divBdr>
        </w:div>
        <w:div w:id="390468317">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 w:id="390538324">
          <w:marLeft w:val="0"/>
          <w:marRight w:val="0"/>
          <w:marTop w:val="0"/>
          <w:marBottom w:val="0"/>
          <w:divBdr>
            <w:top w:val="none" w:sz="0" w:space="0" w:color="auto"/>
            <w:left w:val="none" w:sz="0" w:space="0" w:color="auto"/>
            <w:bottom w:val="none" w:sz="0" w:space="0" w:color="auto"/>
            <w:right w:val="none" w:sz="0" w:space="0" w:color="auto"/>
          </w:divBdr>
        </w:div>
        <w:div w:id="390541081">
          <w:marLeft w:val="0"/>
          <w:marRight w:val="0"/>
          <w:marTop w:val="0"/>
          <w:marBottom w:val="0"/>
          <w:divBdr>
            <w:top w:val="none" w:sz="0" w:space="0" w:color="auto"/>
            <w:left w:val="none" w:sz="0" w:space="0" w:color="auto"/>
            <w:bottom w:val="none" w:sz="0" w:space="0" w:color="auto"/>
            <w:right w:val="none" w:sz="0" w:space="0" w:color="auto"/>
          </w:divBdr>
        </w:div>
        <w:div w:id="390543063">
          <w:marLeft w:val="0"/>
          <w:marRight w:val="0"/>
          <w:marTop w:val="0"/>
          <w:marBottom w:val="0"/>
          <w:divBdr>
            <w:top w:val="none" w:sz="0" w:space="0" w:color="auto"/>
            <w:left w:val="none" w:sz="0" w:space="0" w:color="auto"/>
            <w:bottom w:val="none" w:sz="0" w:space="0" w:color="auto"/>
            <w:right w:val="none" w:sz="0" w:space="0" w:color="auto"/>
          </w:divBdr>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
          </w:divsChild>
        </w:div>
        <w:div w:id="390615081">
          <w:marLeft w:val="0"/>
          <w:marRight w:val="0"/>
          <w:marTop w:val="0"/>
          <w:marBottom w:val="0"/>
          <w:divBdr>
            <w:top w:val="none" w:sz="0" w:space="0" w:color="auto"/>
            <w:left w:val="none" w:sz="0" w:space="0" w:color="auto"/>
            <w:bottom w:val="none" w:sz="0" w:space="0" w:color="auto"/>
            <w:right w:val="none" w:sz="0" w:space="0" w:color="auto"/>
          </w:divBdr>
        </w:div>
        <w:div w:id="390615323">
          <w:marLeft w:val="0"/>
          <w:marRight w:val="0"/>
          <w:marTop w:val="0"/>
          <w:marBottom w:val="0"/>
          <w:divBdr>
            <w:top w:val="none" w:sz="0" w:space="0" w:color="auto"/>
            <w:left w:val="none" w:sz="0" w:space="0" w:color="auto"/>
            <w:bottom w:val="none" w:sz="0" w:space="0" w:color="auto"/>
            <w:right w:val="none" w:sz="0" w:space="0" w:color="auto"/>
          </w:divBdr>
        </w:div>
        <w:div w:id="390615337">
          <w:marLeft w:val="0"/>
          <w:marRight w:val="0"/>
          <w:marTop w:val="0"/>
          <w:marBottom w:val="0"/>
          <w:divBdr>
            <w:top w:val="none" w:sz="0" w:space="0" w:color="auto"/>
            <w:left w:val="none" w:sz="0" w:space="0" w:color="auto"/>
            <w:bottom w:val="none" w:sz="0" w:space="0" w:color="auto"/>
            <w:right w:val="none" w:sz="0" w:space="0" w:color="auto"/>
          </w:divBdr>
        </w:div>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 w:id="390617682">
          <w:marLeft w:val="0"/>
          <w:marRight w:val="0"/>
          <w:marTop w:val="0"/>
          <w:marBottom w:val="0"/>
          <w:divBdr>
            <w:top w:val="none" w:sz="0" w:space="0" w:color="auto"/>
            <w:left w:val="none" w:sz="0" w:space="0" w:color="auto"/>
            <w:bottom w:val="none" w:sz="0" w:space="0" w:color="auto"/>
            <w:right w:val="none" w:sz="0" w:space="0" w:color="auto"/>
          </w:divBdr>
          <w:divsChild>
            <w:div w:id="325135951">
              <w:marLeft w:val="0"/>
              <w:marRight w:val="0"/>
              <w:marTop w:val="0"/>
              <w:marBottom w:val="0"/>
              <w:divBdr>
                <w:top w:val="none" w:sz="0" w:space="0" w:color="auto"/>
                <w:left w:val="none" w:sz="0" w:space="0" w:color="auto"/>
                <w:bottom w:val="none" w:sz="0" w:space="0" w:color="auto"/>
                <w:right w:val="none" w:sz="0" w:space="0" w:color="auto"/>
              </w:divBdr>
            </w:div>
          </w:divsChild>
        </w:div>
        <w:div w:id="390618309">
          <w:marLeft w:val="0"/>
          <w:marRight w:val="0"/>
          <w:marTop w:val="0"/>
          <w:marBottom w:val="0"/>
          <w:divBdr>
            <w:top w:val="none" w:sz="0" w:space="0" w:color="auto"/>
            <w:left w:val="none" w:sz="0" w:space="0" w:color="auto"/>
            <w:bottom w:val="none" w:sz="0" w:space="0" w:color="auto"/>
            <w:right w:val="none" w:sz="0" w:space="0" w:color="auto"/>
          </w:divBdr>
        </w:div>
        <w:div w:id="390660769">
          <w:marLeft w:val="0"/>
          <w:marRight w:val="0"/>
          <w:marTop w:val="0"/>
          <w:marBottom w:val="0"/>
          <w:divBdr>
            <w:top w:val="none" w:sz="0" w:space="0" w:color="auto"/>
            <w:left w:val="none" w:sz="0" w:space="0" w:color="auto"/>
            <w:bottom w:val="none" w:sz="0" w:space="0" w:color="auto"/>
            <w:right w:val="none" w:sz="0" w:space="0" w:color="auto"/>
          </w:divBdr>
        </w:div>
        <w:div w:id="390661908">
          <w:marLeft w:val="0"/>
          <w:marRight w:val="0"/>
          <w:marTop w:val="300"/>
          <w:marBottom w:val="0"/>
          <w:divBdr>
            <w:top w:val="none" w:sz="0" w:space="0" w:color="auto"/>
            <w:left w:val="none" w:sz="0" w:space="0" w:color="auto"/>
            <w:bottom w:val="none" w:sz="0" w:space="0" w:color="auto"/>
            <w:right w:val="none" w:sz="0" w:space="0" w:color="auto"/>
          </w:divBdr>
        </w:div>
        <w:div w:id="390689637">
          <w:marLeft w:val="0"/>
          <w:marRight w:val="0"/>
          <w:marTop w:val="300"/>
          <w:marBottom w:val="0"/>
          <w:divBdr>
            <w:top w:val="none" w:sz="0" w:space="0" w:color="auto"/>
            <w:left w:val="none" w:sz="0" w:space="0" w:color="auto"/>
            <w:bottom w:val="none" w:sz="0" w:space="0" w:color="auto"/>
            <w:right w:val="none" w:sz="0" w:space="0" w:color="auto"/>
          </w:divBdr>
        </w:div>
        <w:div w:id="390692016">
          <w:marLeft w:val="0"/>
          <w:marRight w:val="0"/>
          <w:marTop w:val="0"/>
          <w:marBottom w:val="0"/>
          <w:divBdr>
            <w:top w:val="none" w:sz="0" w:space="0" w:color="auto"/>
            <w:left w:val="none" w:sz="0" w:space="0" w:color="auto"/>
            <w:bottom w:val="none" w:sz="0" w:space="0" w:color="auto"/>
            <w:right w:val="none" w:sz="0" w:space="0" w:color="auto"/>
          </w:divBdr>
          <w:divsChild>
            <w:div w:id="69424391">
              <w:marLeft w:val="0"/>
              <w:marRight w:val="0"/>
              <w:marTop w:val="0"/>
              <w:marBottom w:val="0"/>
              <w:divBdr>
                <w:top w:val="none" w:sz="0" w:space="0" w:color="auto"/>
                <w:left w:val="none" w:sz="0" w:space="0" w:color="auto"/>
                <w:bottom w:val="none" w:sz="0" w:space="0" w:color="auto"/>
                <w:right w:val="none" w:sz="0" w:space="0" w:color="auto"/>
              </w:divBdr>
            </w:div>
          </w:divsChild>
        </w:div>
        <w:div w:id="390735665">
          <w:marLeft w:val="0"/>
          <w:marRight w:val="0"/>
          <w:marTop w:val="0"/>
          <w:marBottom w:val="0"/>
          <w:divBdr>
            <w:top w:val="none" w:sz="0" w:space="0" w:color="auto"/>
            <w:left w:val="none" w:sz="0" w:space="0" w:color="auto"/>
            <w:bottom w:val="none" w:sz="0" w:space="0" w:color="auto"/>
            <w:right w:val="none" w:sz="0" w:space="0" w:color="auto"/>
          </w:divBdr>
        </w:div>
        <w:div w:id="390806665">
          <w:marLeft w:val="0"/>
          <w:marRight w:val="0"/>
          <w:marTop w:val="0"/>
          <w:marBottom w:val="300"/>
          <w:divBdr>
            <w:top w:val="single" w:sz="6" w:space="15" w:color="EDEDED"/>
            <w:left w:val="single" w:sz="6" w:space="15" w:color="EDEDED"/>
            <w:bottom w:val="single" w:sz="6" w:space="15" w:color="EDEDED"/>
            <w:right w:val="single" w:sz="6" w:space="15" w:color="EDEDED"/>
          </w:divBdr>
        </w:div>
        <w:div w:id="390808932">
          <w:marLeft w:val="0"/>
          <w:marRight w:val="0"/>
          <w:marTop w:val="0"/>
          <w:marBottom w:val="0"/>
          <w:divBdr>
            <w:top w:val="none" w:sz="0" w:space="0" w:color="auto"/>
            <w:left w:val="none" w:sz="0" w:space="0" w:color="auto"/>
            <w:bottom w:val="none" w:sz="0" w:space="0" w:color="auto"/>
            <w:right w:val="none" w:sz="0" w:space="0" w:color="auto"/>
          </w:divBdr>
        </w:div>
        <w:div w:id="390809885">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0856948">
          <w:marLeft w:val="0"/>
          <w:marRight w:val="0"/>
          <w:marTop w:val="0"/>
          <w:marBottom w:val="0"/>
          <w:divBdr>
            <w:top w:val="none" w:sz="0" w:space="0" w:color="auto"/>
            <w:left w:val="none" w:sz="0" w:space="0" w:color="auto"/>
            <w:bottom w:val="none" w:sz="0" w:space="0" w:color="auto"/>
            <w:right w:val="none" w:sz="0" w:space="0" w:color="auto"/>
          </w:divBdr>
        </w:div>
        <w:div w:id="390881544">
          <w:marLeft w:val="0"/>
          <w:marRight w:val="0"/>
          <w:marTop w:val="0"/>
          <w:marBottom w:val="300"/>
          <w:divBdr>
            <w:top w:val="single" w:sz="6" w:space="15" w:color="EDEDED"/>
            <w:left w:val="single" w:sz="6" w:space="15" w:color="EDEDED"/>
            <w:bottom w:val="single" w:sz="6" w:space="15" w:color="EDEDED"/>
            <w:right w:val="single" w:sz="6" w:space="15" w:color="EDEDED"/>
          </w:divBdr>
        </w:div>
        <w:div w:id="390881924">
          <w:marLeft w:val="0"/>
          <w:marRight w:val="0"/>
          <w:marTop w:val="0"/>
          <w:marBottom w:val="0"/>
          <w:divBdr>
            <w:top w:val="none" w:sz="0" w:space="0" w:color="auto"/>
            <w:left w:val="none" w:sz="0" w:space="0" w:color="auto"/>
            <w:bottom w:val="none" w:sz="0" w:space="0" w:color="auto"/>
            <w:right w:val="none" w:sz="0" w:space="0" w:color="auto"/>
          </w:divBdr>
        </w:div>
        <w:div w:id="390882517">
          <w:marLeft w:val="0"/>
          <w:marRight w:val="0"/>
          <w:marTop w:val="0"/>
          <w:marBottom w:val="0"/>
          <w:divBdr>
            <w:top w:val="none" w:sz="0" w:space="0" w:color="auto"/>
            <w:left w:val="none" w:sz="0" w:space="0" w:color="auto"/>
            <w:bottom w:val="none" w:sz="0" w:space="0" w:color="auto"/>
            <w:right w:val="none" w:sz="0" w:space="0" w:color="auto"/>
          </w:divBdr>
        </w:div>
        <w:div w:id="390886254">
          <w:marLeft w:val="0"/>
          <w:marRight w:val="0"/>
          <w:marTop w:val="0"/>
          <w:marBottom w:val="0"/>
          <w:divBdr>
            <w:top w:val="none" w:sz="0" w:space="0" w:color="auto"/>
            <w:left w:val="none" w:sz="0" w:space="0" w:color="auto"/>
            <w:bottom w:val="none" w:sz="0" w:space="0" w:color="auto"/>
            <w:right w:val="none" w:sz="0" w:space="0" w:color="auto"/>
          </w:divBdr>
        </w:div>
        <w:div w:id="390887289">
          <w:marLeft w:val="0"/>
          <w:marRight w:val="0"/>
          <w:marTop w:val="300"/>
          <w:marBottom w:val="0"/>
          <w:divBdr>
            <w:top w:val="none" w:sz="0" w:space="0" w:color="auto"/>
            <w:left w:val="none" w:sz="0" w:space="0" w:color="auto"/>
            <w:bottom w:val="none" w:sz="0" w:space="0" w:color="auto"/>
            <w:right w:val="none" w:sz="0" w:space="0" w:color="auto"/>
          </w:divBdr>
        </w:div>
        <w:div w:id="390888500">
          <w:marLeft w:val="0"/>
          <w:marRight w:val="0"/>
          <w:marTop w:val="0"/>
          <w:marBottom w:val="300"/>
          <w:divBdr>
            <w:top w:val="single" w:sz="6" w:space="15" w:color="EDEDED"/>
            <w:left w:val="single" w:sz="6" w:space="15" w:color="EDEDED"/>
            <w:bottom w:val="single" w:sz="6" w:space="15" w:color="EDEDED"/>
            <w:right w:val="single" w:sz="6" w:space="15" w:color="EDEDED"/>
          </w:divBdr>
        </w:div>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 w:id="390933640">
          <w:marLeft w:val="0"/>
          <w:marRight w:val="0"/>
          <w:marTop w:val="0"/>
          <w:marBottom w:val="0"/>
          <w:divBdr>
            <w:top w:val="none" w:sz="0" w:space="0" w:color="auto"/>
            <w:left w:val="none" w:sz="0" w:space="0" w:color="auto"/>
            <w:bottom w:val="none" w:sz="0" w:space="0" w:color="auto"/>
            <w:right w:val="none" w:sz="0" w:space="0" w:color="auto"/>
          </w:divBdr>
        </w:div>
        <w:div w:id="391005919">
          <w:marLeft w:val="0"/>
          <w:marRight w:val="0"/>
          <w:marTop w:val="0"/>
          <w:marBottom w:val="0"/>
          <w:divBdr>
            <w:top w:val="none" w:sz="0" w:space="0" w:color="auto"/>
            <w:left w:val="none" w:sz="0" w:space="0" w:color="auto"/>
            <w:bottom w:val="none" w:sz="0" w:space="0" w:color="auto"/>
            <w:right w:val="none" w:sz="0" w:space="0" w:color="auto"/>
          </w:divBdr>
        </w:div>
        <w:div w:id="391006549">
          <w:marLeft w:val="0"/>
          <w:marRight w:val="0"/>
          <w:marTop w:val="0"/>
          <w:marBottom w:val="0"/>
          <w:divBdr>
            <w:top w:val="none" w:sz="0" w:space="0" w:color="auto"/>
            <w:left w:val="none" w:sz="0" w:space="0" w:color="auto"/>
            <w:bottom w:val="none" w:sz="0" w:space="0" w:color="auto"/>
            <w:right w:val="none" w:sz="0" w:space="0" w:color="auto"/>
          </w:divBdr>
        </w:div>
        <w:div w:id="391007469">
          <w:marLeft w:val="0"/>
          <w:marRight w:val="0"/>
          <w:marTop w:val="0"/>
          <w:marBottom w:val="0"/>
          <w:divBdr>
            <w:top w:val="none" w:sz="0" w:space="0" w:color="auto"/>
            <w:left w:val="none" w:sz="0" w:space="0" w:color="auto"/>
            <w:bottom w:val="none" w:sz="0" w:space="0" w:color="auto"/>
            <w:right w:val="none" w:sz="0" w:space="0" w:color="auto"/>
          </w:divBdr>
        </w:div>
        <w:div w:id="391007649">
          <w:marLeft w:val="0"/>
          <w:marRight w:val="0"/>
          <w:marTop w:val="0"/>
          <w:marBottom w:val="0"/>
          <w:divBdr>
            <w:top w:val="none" w:sz="0" w:space="0" w:color="auto"/>
            <w:left w:val="none" w:sz="0" w:space="0" w:color="auto"/>
            <w:bottom w:val="none" w:sz="0" w:space="0" w:color="auto"/>
            <w:right w:val="none" w:sz="0" w:space="0" w:color="auto"/>
          </w:divBdr>
        </w:div>
        <w:div w:id="391008051">
          <w:marLeft w:val="0"/>
          <w:marRight w:val="0"/>
          <w:marTop w:val="0"/>
          <w:marBottom w:val="0"/>
          <w:divBdr>
            <w:top w:val="none" w:sz="0" w:space="0" w:color="auto"/>
            <w:left w:val="none" w:sz="0" w:space="0" w:color="auto"/>
            <w:bottom w:val="none" w:sz="0" w:space="0" w:color="auto"/>
            <w:right w:val="none" w:sz="0" w:space="0" w:color="auto"/>
          </w:divBdr>
        </w:div>
        <w:div w:id="391078030">
          <w:marLeft w:val="0"/>
          <w:marRight w:val="0"/>
          <w:marTop w:val="0"/>
          <w:marBottom w:val="0"/>
          <w:divBdr>
            <w:top w:val="none" w:sz="0" w:space="0" w:color="auto"/>
            <w:left w:val="none" w:sz="0" w:space="0" w:color="auto"/>
            <w:bottom w:val="none" w:sz="0" w:space="0" w:color="auto"/>
            <w:right w:val="none" w:sz="0" w:space="0" w:color="auto"/>
          </w:divBdr>
        </w:div>
        <w:div w:id="391080814">
          <w:marLeft w:val="0"/>
          <w:marRight w:val="0"/>
          <w:marTop w:val="0"/>
          <w:marBottom w:val="0"/>
          <w:divBdr>
            <w:top w:val="none" w:sz="0" w:space="0" w:color="auto"/>
            <w:left w:val="none" w:sz="0" w:space="0" w:color="auto"/>
            <w:bottom w:val="none" w:sz="0" w:space="0" w:color="auto"/>
            <w:right w:val="none" w:sz="0" w:space="0" w:color="auto"/>
          </w:divBdr>
        </w:div>
        <w:div w:id="391081907">
          <w:marLeft w:val="0"/>
          <w:marRight w:val="0"/>
          <w:marTop w:val="0"/>
          <w:marBottom w:val="300"/>
          <w:divBdr>
            <w:top w:val="single" w:sz="6" w:space="15" w:color="EDEDED"/>
            <w:left w:val="single" w:sz="6" w:space="15" w:color="EDEDED"/>
            <w:bottom w:val="single" w:sz="6" w:space="15" w:color="EDEDED"/>
            <w:right w:val="single" w:sz="6" w:space="15" w:color="EDEDED"/>
          </w:divBdr>
        </w:div>
        <w:div w:id="391122621">
          <w:marLeft w:val="0"/>
          <w:marRight w:val="0"/>
          <w:marTop w:val="0"/>
          <w:marBottom w:val="0"/>
          <w:divBdr>
            <w:top w:val="none" w:sz="0" w:space="0" w:color="auto"/>
            <w:left w:val="none" w:sz="0" w:space="0" w:color="auto"/>
            <w:bottom w:val="none" w:sz="0" w:space="0" w:color="auto"/>
            <w:right w:val="none" w:sz="0" w:space="0" w:color="auto"/>
          </w:divBdr>
        </w:div>
        <w:div w:id="391124400">
          <w:marLeft w:val="0"/>
          <w:marRight w:val="0"/>
          <w:marTop w:val="0"/>
          <w:marBottom w:val="0"/>
          <w:divBdr>
            <w:top w:val="none" w:sz="0" w:space="0" w:color="auto"/>
            <w:left w:val="none" w:sz="0" w:space="0" w:color="auto"/>
            <w:bottom w:val="none" w:sz="0" w:space="0" w:color="auto"/>
            <w:right w:val="none" w:sz="0" w:space="0" w:color="auto"/>
          </w:divBdr>
        </w:div>
        <w:div w:id="391150121">
          <w:marLeft w:val="0"/>
          <w:marRight w:val="0"/>
          <w:marTop w:val="0"/>
          <w:marBottom w:val="0"/>
          <w:divBdr>
            <w:top w:val="none" w:sz="0" w:space="0" w:color="auto"/>
            <w:left w:val="none" w:sz="0" w:space="0" w:color="auto"/>
            <w:bottom w:val="none" w:sz="0" w:space="0" w:color="auto"/>
            <w:right w:val="none" w:sz="0" w:space="0" w:color="auto"/>
          </w:divBdr>
        </w:div>
        <w:div w:id="391150707">
          <w:marLeft w:val="0"/>
          <w:marRight w:val="0"/>
          <w:marTop w:val="0"/>
          <w:marBottom w:val="300"/>
          <w:divBdr>
            <w:top w:val="single" w:sz="6" w:space="15" w:color="EDEDED"/>
            <w:left w:val="single" w:sz="6" w:space="15" w:color="EDEDED"/>
            <w:bottom w:val="single" w:sz="6" w:space="15" w:color="EDEDED"/>
            <w:right w:val="single" w:sz="6" w:space="15" w:color="EDEDED"/>
          </w:divBdr>
        </w:div>
        <w:div w:id="391150769">
          <w:marLeft w:val="0"/>
          <w:marRight w:val="0"/>
          <w:marTop w:val="0"/>
          <w:marBottom w:val="0"/>
          <w:divBdr>
            <w:top w:val="none" w:sz="0" w:space="0" w:color="auto"/>
            <w:left w:val="none" w:sz="0" w:space="0" w:color="auto"/>
            <w:bottom w:val="none" w:sz="0" w:space="0" w:color="auto"/>
            <w:right w:val="none" w:sz="0" w:space="0" w:color="auto"/>
          </w:divBdr>
        </w:div>
        <w:div w:id="391273868">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
        <w:div w:id="391276862">
          <w:marLeft w:val="0"/>
          <w:marRight w:val="0"/>
          <w:marTop w:val="0"/>
          <w:marBottom w:val="0"/>
          <w:divBdr>
            <w:top w:val="none" w:sz="0" w:space="0" w:color="auto"/>
            <w:left w:val="none" w:sz="0" w:space="0" w:color="auto"/>
            <w:bottom w:val="none" w:sz="0" w:space="0" w:color="auto"/>
            <w:right w:val="none" w:sz="0" w:space="0" w:color="auto"/>
          </w:divBdr>
        </w:div>
        <w:div w:id="391317573">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391319939">
          <w:marLeft w:val="0"/>
          <w:marRight w:val="0"/>
          <w:marTop w:val="0"/>
          <w:marBottom w:val="0"/>
          <w:divBdr>
            <w:top w:val="none" w:sz="0" w:space="0" w:color="auto"/>
            <w:left w:val="none" w:sz="0" w:space="0" w:color="auto"/>
            <w:bottom w:val="none" w:sz="0" w:space="0" w:color="auto"/>
            <w:right w:val="none" w:sz="0" w:space="0" w:color="auto"/>
          </w:divBdr>
        </w:div>
        <w:div w:id="391390933">
          <w:marLeft w:val="0"/>
          <w:marRight w:val="0"/>
          <w:marTop w:val="0"/>
          <w:marBottom w:val="0"/>
          <w:divBdr>
            <w:top w:val="none" w:sz="0" w:space="0" w:color="auto"/>
            <w:left w:val="none" w:sz="0" w:space="0" w:color="auto"/>
            <w:bottom w:val="none" w:sz="0" w:space="0" w:color="auto"/>
            <w:right w:val="none" w:sz="0" w:space="0" w:color="auto"/>
          </w:divBdr>
        </w:div>
        <w:div w:id="391391791">
          <w:marLeft w:val="0"/>
          <w:marRight w:val="0"/>
          <w:marTop w:val="300"/>
          <w:marBottom w:val="0"/>
          <w:divBdr>
            <w:top w:val="none" w:sz="0" w:space="0" w:color="auto"/>
            <w:left w:val="none" w:sz="0" w:space="0" w:color="auto"/>
            <w:bottom w:val="none" w:sz="0" w:space="0" w:color="auto"/>
            <w:right w:val="none" w:sz="0" w:space="0" w:color="auto"/>
          </w:divBdr>
        </w:div>
        <w:div w:id="391392934">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
        <w:div w:id="391394082">
          <w:marLeft w:val="0"/>
          <w:marRight w:val="0"/>
          <w:marTop w:val="0"/>
          <w:marBottom w:val="300"/>
          <w:divBdr>
            <w:top w:val="single" w:sz="6" w:space="15" w:color="EDEDED"/>
            <w:left w:val="single" w:sz="6" w:space="15" w:color="EDEDED"/>
            <w:bottom w:val="single" w:sz="6" w:space="15" w:color="EDEDED"/>
            <w:right w:val="single" w:sz="6" w:space="15" w:color="EDEDED"/>
          </w:divBdr>
        </w:div>
        <w:div w:id="391394113">
          <w:marLeft w:val="0"/>
          <w:marRight w:val="0"/>
          <w:marTop w:val="0"/>
          <w:marBottom w:val="0"/>
          <w:divBdr>
            <w:top w:val="none" w:sz="0" w:space="0" w:color="auto"/>
            <w:left w:val="none" w:sz="0" w:space="0" w:color="auto"/>
            <w:bottom w:val="none" w:sz="0" w:space="0" w:color="auto"/>
            <w:right w:val="none" w:sz="0" w:space="0" w:color="auto"/>
          </w:divBdr>
        </w:div>
        <w:div w:id="391462789">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
        <w:div w:id="391466331">
          <w:marLeft w:val="0"/>
          <w:marRight w:val="0"/>
          <w:marTop w:val="0"/>
          <w:marBottom w:val="0"/>
          <w:divBdr>
            <w:top w:val="none" w:sz="0" w:space="0" w:color="auto"/>
            <w:left w:val="none" w:sz="0" w:space="0" w:color="auto"/>
            <w:bottom w:val="none" w:sz="0" w:space="0" w:color="auto"/>
            <w:right w:val="none" w:sz="0" w:space="0" w:color="auto"/>
          </w:divBdr>
        </w:div>
        <w:div w:id="391512091">
          <w:marLeft w:val="0"/>
          <w:marRight w:val="0"/>
          <w:marTop w:val="0"/>
          <w:marBottom w:val="300"/>
          <w:divBdr>
            <w:top w:val="single" w:sz="6" w:space="15" w:color="EDEDED"/>
            <w:left w:val="single" w:sz="6" w:space="15" w:color="EDEDED"/>
            <w:bottom w:val="single" w:sz="6" w:space="15" w:color="EDEDED"/>
            <w:right w:val="single" w:sz="6" w:space="15" w:color="EDEDED"/>
          </w:divBdr>
        </w:div>
        <w:div w:id="391541970">
          <w:marLeft w:val="0"/>
          <w:marRight w:val="0"/>
          <w:marTop w:val="0"/>
          <w:marBottom w:val="0"/>
          <w:divBdr>
            <w:top w:val="none" w:sz="0" w:space="0" w:color="auto"/>
            <w:left w:val="none" w:sz="0" w:space="0" w:color="auto"/>
            <w:bottom w:val="none" w:sz="0" w:space="0" w:color="auto"/>
            <w:right w:val="none" w:sz="0" w:space="0" w:color="auto"/>
          </w:divBdr>
        </w:div>
        <w:div w:id="391542709">
          <w:marLeft w:val="0"/>
          <w:marRight w:val="0"/>
          <w:marTop w:val="0"/>
          <w:marBottom w:val="0"/>
          <w:divBdr>
            <w:top w:val="none" w:sz="0" w:space="0" w:color="auto"/>
            <w:left w:val="none" w:sz="0" w:space="0" w:color="auto"/>
            <w:bottom w:val="none" w:sz="0" w:space="0" w:color="auto"/>
            <w:right w:val="none" w:sz="0" w:space="0" w:color="auto"/>
          </w:divBdr>
        </w:div>
        <w:div w:id="391585946">
          <w:marLeft w:val="0"/>
          <w:marRight w:val="0"/>
          <w:marTop w:val="0"/>
          <w:marBottom w:val="0"/>
          <w:divBdr>
            <w:top w:val="none" w:sz="0" w:space="0" w:color="auto"/>
            <w:left w:val="none" w:sz="0" w:space="0" w:color="auto"/>
            <w:bottom w:val="none" w:sz="0" w:space="0" w:color="auto"/>
            <w:right w:val="none" w:sz="0" w:space="0" w:color="auto"/>
          </w:divBdr>
        </w:div>
        <w:div w:id="391658602">
          <w:marLeft w:val="0"/>
          <w:marRight w:val="0"/>
          <w:marTop w:val="0"/>
          <w:marBottom w:val="0"/>
          <w:divBdr>
            <w:top w:val="none" w:sz="0" w:space="0" w:color="auto"/>
            <w:left w:val="none" w:sz="0" w:space="0" w:color="auto"/>
            <w:bottom w:val="none" w:sz="0" w:space="0" w:color="auto"/>
            <w:right w:val="none" w:sz="0" w:space="0" w:color="auto"/>
          </w:divBdr>
        </w:div>
        <w:div w:id="391663707">
          <w:marLeft w:val="0"/>
          <w:marRight w:val="0"/>
          <w:marTop w:val="0"/>
          <w:marBottom w:val="0"/>
          <w:divBdr>
            <w:top w:val="none" w:sz="0" w:space="0" w:color="auto"/>
            <w:left w:val="none" w:sz="0" w:space="0" w:color="auto"/>
            <w:bottom w:val="none" w:sz="0" w:space="0" w:color="auto"/>
            <w:right w:val="none" w:sz="0" w:space="0" w:color="auto"/>
          </w:divBdr>
        </w:div>
        <w:div w:id="391730192">
          <w:marLeft w:val="0"/>
          <w:marRight w:val="0"/>
          <w:marTop w:val="0"/>
          <w:marBottom w:val="0"/>
          <w:divBdr>
            <w:top w:val="none" w:sz="0" w:space="0" w:color="auto"/>
            <w:left w:val="none" w:sz="0" w:space="0" w:color="auto"/>
            <w:bottom w:val="none" w:sz="0" w:space="0" w:color="auto"/>
            <w:right w:val="none" w:sz="0" w:space="0" w:color="auto"/>
          </w:divBdr>
          <w:divsChild>
            <w:div w:id="316807247">
              <w:marLeft w:val="0"/>
              <w:marRight w:val="0"/>
              <w:marTop w:val="0"/>
              <w:marBottom w:val="0"/>
              <w:divBdr>
                <w:top w:val="none" w:sz="0" w:space="0" w:color="auto"/>
                <w:left w:val="none" w:sz="0" w:space="0" w:color="auto"/>
                <w:bottom w:val="none" w:sz="0" w:space="0" w:color="auto"/>
                <w:right w:val="none" w:sz="0" w:space="0" w:color="auto"/>
              </w:divBdr>
            </w:div>
          </w:divsChild>
        </w:div>
        <w:div w:id="391730778">
          <w:marLeft w:val="0"/>
          <w:marRight w:val="0"/>
          <w:marTop w:val="0"/>
          <w:marBottom w:val="0"/>
          <w:divBdr>
            <w:top w:val="none" w:sz="0" w:space="0" w:color="auto"/>
            <w:left w:val="none" w:sz="0" w:space="0" w:color="auto"/>
            <w:bottom w:val="none" w:sz="0" w:space="0" w:color="auto"/>
            <w:right w:val="none" w:sz="0" w:space="0" w:color="auto"/>
          </w:divBdr>
        </w:div>
        <w:div w:id="391733905">
          <w:marLeft w:val="0"/>
          <w:marRight w:val="0"/>
          <w:marTop w:val="0"/>
          <w:marBottom w:val="300"/>
          <w:divBdr>
            <w:top w:val="single" w:sz="6" w:space="15" w:color="EDEDED"/>
            <w:left w:val="single" w:sz="6" w:space="15" w:color="EDEDED"/>
            <w:bottom w:val="single" w:sz="6" w:space="15" w:color="EDEDED"/>
            <w:right w:val="single" w:sz="6" w:space="15" w:color="EDEDED"/>
          </w:divBdr>
        </w:div>
        <w:div w:id="391736832">
          <w:marLeft w:val="0"/>
          <w:marRight w:val="0"/>
          <w:marTop w:val="0"/>
          <w:marBottom w:val="0"/>
          <w:divBdr>
            <w:top w:val="none" w:sz="0" w:space="0" w:color="auto"/>
            <w:left w:val="none" w:sz="0" w:space="0" w:color="auto"/>
            <w:bottom w:val="none" w:sz="0" w:space="0" w:color="auto"/>
            <w:right w:val="none" w:sz="0" w:space="0" w:color="auto"/>
          </w:divBdr>
        </w:div>
        <w:div w:id="391775118">
          <w:marLeft w:val="0"/>
          <w:marRight w:val="0"/>
          <w:marTop w:val="0"/>
          <w:marBottom w:val="0"/>
          <w:divBdr>
            <w:top w:val="none" w:sz="0" w:space="0" w:color="auto"/>
            <w:left w:val="none" w:sz="0" w:space="0" w:color="auto"/>
            <w:bottom w:val="none" w:sz="0" w:space="0" w:color="auto"/>
            <w:right w:val="none" w:sz="0" w:space="0" w:color="auto"/>
          </w:divBdr>
        </w:div>
        <w:div w:id="391776609">
          <w:marLeft w:val="0"/>
          <w:marRight w:val="0"/>
          <w:marTop w:val="0"/>
          <w:marBottom w:val="0"/>
          <w:divBdr>
            <w:top w:val="none" w:sz="0" w:space="0" w:color="auto"/>
            <w:left w:val="none" w:sz="0" w:space="0" w:color="auto"/>
            <w:bottom w:val="none" w:sz="0" w:space="0" w:color="auto"/>
            <w:right w:val="none" w:sz="0" w:space="0" w:color="auto"/>
          </w:divBdr>
          <w:divsChild>
            <w:div w:id="143160819">
              <w:marLeft w:val="0"/>
              <w:marRight w:val="0"/>
              <w:marTop w:val="0"/>
              <w:marBottom w:val="0"/>
              <w:divBdr>
                <w:top w:val="none" w:sz="0" w:space="0" w:color="auto"/>
                <w:left w:val="none" w:sz="0" w:space="0" w:color="auto"/>
                <w:bottom w:val="none" w:sz="0" w:space="0" w:color="auto"/>
                <w:right w:val="none" w:sz="0" w:space="0" w:color="auto"/>
              </w:divBdr>
            </w:div>
          </w:divsChild>
        </w:div>
        <w:div w:id="391776659">
          <w:marLeft w:val="0"/>
          <w:marRight w:val="0"/>
          <w:marTop w:val="0"/>
          <w:marBottom w:val="0"/>
          <w:divBdr>
            <w:top w:val="none" w:sz="0" w:space="0" w:color="auto"/>
            <w:left w:val="none" w:sz="0" w:space="0" w:color="auto"/>
            <w:bottom w:val="none" w:sz="0" w:space="0" w:color="auto"/>
            <w:right w:val="none" w:sz="0" w:space="0" w:color="auto"/>
          </w:divBdr>
        </w:div>
        <w:div w:id="391852854">
          <w:marLeft w:val="0"/>
          <w:marRight w:val="0"/>
          <w:marTop w:val="0"/>
          <w:marBottom w:val="0"/>
          <w:divBdr>
            <w:top w:val="none" w:sz="0" w:space="0" w:color="auto"/>
            <w:left w:val="none" w:sz="0" w:space="0" w:color="auto"/>
            <w:bottom w:val="none" w:sz="0" w:space="0" w:color="auto"/>
            <w:right w:val="none" w:sz="0" w:space="0" w:color="auto"/>
          </w:divBdr>
        </w:div>
        <w:div w:id="391853158">
          <w:marLeft w:val="0"/>
          <w:marRight w:val="0"/>
          <w:marTop w:val="0"/>
          <w:marBottom w:val="300"/>
          <w:divBdr>
            <w:top w:val="single" w:sz="6" w:space="15" w:color="EDEDED"/>
            <w:left w:val="single" w:sz="6" w:space="15" w:color="EDEDED"/>
            <w:bottom w:val="single" w:sz="6" w:space="15" w:color="EDEDED"/>
            <w:right w:val="single" w:sz="6" w:space="15" w:color="EDEDED"/>
          </w:divBdr>
        </w:div>
        <w:div w:id="391854089">
          <w:marLeft w:val="0"/>
          <w:marRight w:val="0"/>
          <w:marTop w:val="0"/>
          <w:marBottom w:val="0"/>
          <w:divBdr>
            <w:top w:val="none" w:sz="0" w:space="0" w:color="auto"/>
            <w:left w:val="none" w:sz="0" w:space="0" w:color="auto"/>
            <w:bottom w:val="none" w:sz="0" w:space="0" w:color="auto"/>
            <w:right w:val="none" w:sz="0" w:space="0" w:color="auto"/>
          </w:divBdr>
        </w:div>
        <w:div w:id="391855569">
          <w:marLeft w:val="0"/>
          <w:marRight w:val="0"/>
          <w:marTop w:val="0"/>
          <w:marBottom w:val="0"/>
          <w:divBdr>
            <w:top w:val="none" w:sz="0" w:space="0" w:color="auto"/>
            <w:left w:val="none" w:sz="0" w:space="0" w:color="auto"/>
            <w:bottom w:val="none" w:sz="0" w:space="0" w:color="auto"/>
            <w:right w:val="none" w:sz="0" w:space="0" w:color="auto"/>
          </w:divBdr>
        </w:div>
        <w:div w:id="391856374">
          <w:marLeft w:val="0"/>
          <w:marRight w:val="0"/>
          <w:marTop w:val="0"/>
          <w:marBottom w:val="0"/>
          <w:divBdr>
            <w:top w:val="none" w:sz="0" w:space="0" w:color="auto"/>
            <w:left w:val="none" w:sz="0" w:space="0" w:color="auto"/>
            <w:bottom w:val="none" w:sz="0" w:space="0" w:color="auto"/>
            <w:right w:val="none" w:sz="0" w:space="0" w:color="auto"/>
          </w:divBdr>
        </w:div>
        <w:div w:id="391856744">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391931090">
          <w:marLeft w:val="0"/>
          <w:marRight w:val="0"/>
          <w:marTop w:val="0"/>
          <w:marBottom w:val="0"/>
          <w:divBdr>
            <w:top w:val="none" w:sz="0" w:space="0" w:color="auto"/>
            <w:left w:val="none" w:sz="0" w:space="0" w:color="auto"/>
            <w:bottom w:val="none" w:sz="0" w:space="0" w:color="auto"/>
            <w:right w:val="none" w:sz="0" w:space="0" w:color="auto"/>
          </w:divBdr>
        </w:div>
        <w:div w:id="391932680">
          <w:marLeft w:val="0"/>
          <w:marRight w:val="0"/>
          <w:marTop w:val="0"/>
          <w:marBottom w:val="300"/>
          <w:divBdr>
            <w:top w:val="single" w:sz="6" w:space="15" w:color="EDEDED"/>
            <w:left w:val="single" w:sz="6" w:space="15" w:color="EDEDED"/>
            <w:bottom w:val="single" w:sz="6" w:space="15" w:color="EDEDED"/>
            <w:right w:val="single" w:sz="6" w:space="15" w:color="EDEDED"/>
          </w:divBdr>
        </w:div>
        <w:div w:id="391973409">
          <w:marLeft w:val="0"/>
          <w:marRight w:val="0"/>
          <w:marTop w:val="0"/>
          <w:marBottom w:val="0"/>
          <w:divBdr>
            <w:top w:val="none" w:sz="0" w:space="0" w:color="auto"/>
            <w:left w:val="none" w:sz="0" w:space="0" w:color="auto"/>
            <w:bottom w:val="none" w:sz="0" w:space="0" w:color="auto"/>
            <w:right w:val="none" w:sz="0" w:space="0" w:color="auto"/>
          </w:divBdr>
        </w:div>
        <w:div w:id="391999212">
          <w:marLeft w:val="0"/>
          <w:marRight w:val="0"/>
          <w:marTop w:val="0"/>
          <w:marBottom w:val="0"/>
          <w:divBdr>
            <w:top w:val="none" w:sz="0" w:space="0" w:color="auto"/>
            <w:left w:val="none" w:sz="0" w:space="0" w:color="auto"/>
            <w:bottom w:val="none" w:sz="0" w:space="0" w:color="auto"/>
            <w:right w:val="none" w:sz="0" w:space="0" w:color="auto"/>
          </w:divBdr>
        </w:div>
        <w:div w:id="392000625">
          <w:marLeft w:val="0"/>
          <w:marRight w:val="0"/>
          <w:marTop w:val="300"/>
          <w:marBottom w:val="0"/>
          <w:divBdr>
            <w:top w:val="none" w:sz="0" w:space="0" w:color="auto"/>
            <w:left w:val="none" w:sz="0" w:space="0" w:color="auto"/>
            <w:bottom w:val="none" w:sz="0" w:space="0" w:color="auto"/>
            <w:right w:val="none" w:sz="0" w:space="0" w:color="auto"/>
          </w:divBdr>
        </w:div>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 w:id="392042723">
          <w:marLeft w:val="0"/>
          <w:marRight w:val="0"/>
          <w:marTop w:val="0"/>
          <w:marBottom w:val="0"/>
          <w:divBdr>
            <w:top w:val="none" w:sz="0" w:space="0" w:color="auto"/>
            <w:left w:val="none" w:sz="0" w:space="0" w:color="auto"/>
            <w:bottom w:val="none" w:sz="0" w:space="0" w:color="auto"/>
            <w:right w:val="none" w:sz="0" w:space="0" w:color="auto"/>
          </w:divBdr>
        </w:div>
        <w:div w:id="392043892">
          <w:marLeft w:val="0"/>
          <w:marRight w:val="0"/>
          <w:marTop w:val="0"/>
          <w:marBottom w:val="0"/>
          <w:divBdr>
            <w:top w:val="none" w:sz="0" w:space="0" w:color="auto"/>
            <w:left w:val="none" w:sz="0" w:space="0" w:color="auto"/>
            <w:bottom w:val="none" w:sz="0" w:space="0" w:color="auto"/>
            <w:right w:val="none" w:sz="0" w:space="0" w:color="auto"/>
          </w:divBdr>
        </w:div>
        <w:div w:id="392048171">
          <w:marLeft w:val="0"/>
          <w:marRight w:val="0"/>
          <w:marTop w:val="0"/>
          <w:marBottom w:val="300"/>
          <w:divBdr>
            <w:top w:val="single" w:sz="6" w:space="15" w:color="EDEDED"/>
            <w:left w:val="single" w:sz="6" w:space="15" w:color="EDEDED"/>
            <w:bottom w:val="single" w:sz="6" w:space="15" w:color="EDEDED"/>
            <w:right w:val="single" w:sz="6" w:space="15" w:color="EDEDED"/>
          </w:divBdr>
        </w:div>
        <w:div w:id="392119301">
          <w:marLeft w:val="0"/>
          <w:marRight w:val="0"/>
          <w:marTop w:val="0"/>
          <w:marBottom w:val="0"/>
          <w:divBdr>
            <w:top w:val="none" w:sz="0" w:space="0" w:color="auto"/>
            <w:left w:val="none" w:sz="0" w:space="0" w:color="auto"/>
            <w:bottom w:val="none" w:sz="0" w:space="0" w:color="auto"/>
            <w:right w:val="none" w:sz="0" w:space="0" w:color="auto"/>
          </w:divBdr>
        </w:div>
        <w:div w:id="392121812">
          <w:marLeft w:val="0"/>
          <w:marRight w:val="0"/>
          <w:marTop w:val="0"/>
          <w:marBottom w:val="300"/>
          <w:divBdr>
            <w:top w:val="single" w:sz="6" w:space="15" w:color="EDEDED"/>
            <w:left w:val="single" w:sz="6" w:space="15" w:color="EDEDED"/>
            <w:bottom w:val="single" w:sz="6" w:space="15" w:color="EDEDED"/>
            <w:right w:val="single" w:sz="6" w:space="15" w:color="EDEDED"/>
          </w:divBdr>
        </w:div>
        <w:div w:id="392125473">
          <w:marLeft w:val="0"/>
          <w:marRight w:val="0"/>
          <w:marTop w:val="0"/>
          <w:marBottom w:val="300"/>
          <w:divBdr>
            <w:top w:val="single" w:sz="6" w:space="15" w:color="EDEDED"/>
            <w:left w:val="single" w:sz="6" w:space="15" w:color="EDEDED"/>
            <w:bottom w:val="single" w:sz="6" w:space="15" w:color="EDEDED"/>
            <w:right w:val="single" w:sz="6" w:space="15" w:color="EDEDED"/>
          </w:divBdr>
        </w:div>
        <w:div w:id="392125546">
          <w:marLeft w:val="0"/>
          <w:marRight w:val="0"/>
          <w:marTop w:val="0"/>
          <w:marBottom w:val="0"/>
          <w:divBdr>
            <w:top w:val="none" w:sz="0" w:space="0" w:color="auto"/>
            <w:left w:val="none" w:sz="0" w:space="0" w:color="auto"/>
            <w:bottom w:val="none" w:sz="0" w:space="0" w:color="auto"/>
            <w:right w:val="none" w:sz="0" w:space="0" w:color="auto"/>
          </w:divBdr>
        </w:div>
        <w:div w:id="392126217">
          <w:marLeft w:val="0"/>
          <w:marRight w:val="0"/>
          <w:marTop w:val="300"/>
          <w:marBottom w:val="0"/>
          <w:divBdr>
            <w:top w:val="none" w:sz="0" w:space="0" w:color="auto"/>
            <w:left w:val="none" w:sz="0" w:space="0" w:color="auto"/>
            <w:bottom w:val="none" w:sz="0" w:space="0" w:color="auto"/>
            <w:right w:val="none" w:sz="0" w:space="0" w:color="auto"/>
          </w:divBdr>
        </w:div>
        <w:div w:id="392167646">
          <w:marLeft w:val="0"/>
          <w:marRight w:val="0"/>
          <w:marTop w:val="0"/>
          <w:marBottom w:val="0"/>
          <w:divBdr>
            <w:top w:val="none" w:sz="0" w:space="0" w:color="auto"/>
            <w:left w:val="none" w:sz="0" w:space="0" w:color="auto"/>
            <w:bottom w:val="none" w:sz="0" w:space="0" w:color="auto"/>
            <w:right w:val="none" w:sz="0" w:space="0" w:color="auto"/>
          </w:divBdr>
        </w:div>
        <w:div w:id="392194084">
          <w:marLeft w:val="0"/>
          <w:marRight w:val="0"/>
          <w:marTop w:val="0"/>
          <w:marBottom w:val="0"/>
          <w:divBdr>
            <w:top w:val="none" w:sz="0" w:space="0" w:color="auto"/>
            <w:left w:val="none" w:sz="0" w:space="0" w:color="auto"/>
            <w:bottom w:val="none" w:sz="0" w:space="0" w:color="auto"/>
            <w:right w:val="none" w:sz="0" w:space="0" w:color="auto"/>
          </w:divBdr>
        </w:div>
        <w:div w:id="392195202">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
        <w:div w:id="392198645">
          <w:marLeft w:val="0"/>
          <w:marRight w:val="0"/>
          <w:marTop w:val="0"/>
          <w:marBottom w:val="0"/>
          <w:divBdr>
            <w:top w:val="none" w:sz="0" w:space="0" w:color="auto"/>
            <w:left w:val="none" w:sz="0" w:space="0" w:color="auto"/>
            <w:bottom w:val="none" w:sz="0" w:space="0" w:color="auto"/>
            <w:right w:val="none" w:sz="0" w:space="0" w:color="auto"/>
          </w:divBdr>
        </w:div>
        <w:div w:id="392235234">
          <w:marLeft w:val="0"/>
          <w:marRight w:val="0"/>
          <w:marTop w:val="0"/>
          <w:marBottom w:val="0"/>
          <w:divBdr>
            <w:top w:val="none" w:sz="0" w:space="0" w:color="auto"/>
            <w:left w:val="none" w:sz="0" w:space="0" w:color="auto"/>
            <w:bottom w:val="none" w:sz="0" w:space="0" w:color="auto"/>
            <w:right w:val="none" w:sz="0" w:space="0" w:color="auto"/>
          </w:divBdr>
        </w:div>
        <w:div w:id="392236896">
          <w:marLeft w:val="0"/>
          <w:marRight w:val="0"/>
          <w:marTop w:val="0"/>
          <w:marBottom w:val="300"/>
          <w:divBdr>
            <w:top w:val="single" w:sz="6" w:space="15" w:color="EDEDED"/>
            <w:left w:val="single" w:sz="6" w:space="15" w:color="EDEDED"/>
            <w:bottom w:val="single" w:sz="6" w:space="15" w:color="EDEDED"/>
            <w:right w:val="single" w:sz="6" w:space="15" w:color="EDEDED"/>
          </w:divBdr>
        </w:div>
        <w:div w:id="392238914">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
        <w:div w:id="392312867">
          <w:marLeft w:val="0"/>
          <w:marRight w:val="0"/>
          <w:marTop w:val="0"/>
          <w:marBottom w:val="0"/>
          <w:divBdr>
            <w:top w:val="none" w:sz="0" w:space="0" w:color="auto"/>
            <w:left w:val="none" w:sz="0" w:space="0" w:color="auto"/>
            <w:bottom w:val="none" w:sz="0" w:space="0" w:color="auto"/>
            <w:right w:val="none" w:sz="0" w:space="0" w:color="auto"/>
          </w:divBdr>
        </w:div>
        <w:div w:id="392315646">
          <w:marLeft w:val="0"/>
          <w:marRight w:val="0"/>
          <w:marTop w:val="0"/>
          <w:marBottom w:val="0"/>
          <w:divBdr>
            <w:top w:val="none" w:sz="0" w:space="0" w:color="auto"/>
            <w:left w:val="none" w:sz="0" w:space="0" w:color="auto"/>
            <w:bottom w:val="none" w:sz="0" w:space="0" w:color="auto"/>
            <w:right w:val="none" w:sz="0" w:space="0" w:color="auto"/>
          </w:divBdr>
        </w:div>
        <w:div w:id="39231874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
        <w:div w:id="392389146">
          <w:marLeft w:val="0"/>
          <w:marRight w:val="0"/>
          <w:marTop w:val="0"/>
          <w:marBottom w:val="0"/>
          <w:divBdr>
            <w:top w:val="none" w:sz="0" w:space="0" w:color="auto"/>
            <w:left w:val="none" w:sz="0" w:space="0" w:color="auto"/>
            <w:bottom w:val="none" w:sz="0" w:space="0" w:color="auto"/>
            <w:right w:val="none" w:sz="0" w:space="0" w:color="auto"/>
          </w:divBdr>
        </w:div>
        <w:div w:id="392390206">
          <w:marLeft w:val="0"/>
          <w:marRight w:val="0"/>
          <w:marTop w:val="300"/>
          <w:marBottom w:val="0"/>
          <w:divBdr>
            <w:top w:val="none" w:sz="0" w:space="0" w:color="auto"/>
            <w:left w:val="none" w:sz="0" w:space="0" w:color="auto"/>
            <w:bottom w:val="none" w:sz="0" w:space="0" w:color="auto"/>
            <w:right w:val="none" w:sz="0" w:space="0" w:color="auto"/>
          </w:divBdr>
          <w:divsChild>
            <w:div w:id="89936469">
              <w:marLeft w:val="0"/>
              <w:marRight w:val="0"/>
              <w:marTop w:val="0"/>
              <w:marBottom w:val="0"/>
              <w:divBdr>
                <w:top w:val="none" w:sz="0" w:space="0" w:color="auto"/>
                <w:left w:val="none" w:sz="0" w:space="0" w:color="auto"/>
                <w:bottom w:val="none" w:sz="0" w:space="0" w:color="auto"/>
                <w:right w:val="none" w:sz="0" w:space="0" w:color="auto"/>
              </w:divBdr>
            </w:div>
          </w:divsChild>
        </w:div>
        <w:div w:id="392390688">
          <w:marLeft w:val="0"/>
          <w:marRight w:val="0"/>
          <w:marTop w:val="0"/>
          <w:marBottom w:val="0"/>
          <w:divBdr>
            <w:top w:val="none" w:sz="0" w:space="0" w:color="auto"/>
            <w:left w:val="none" w:sz="0" w:space="0" w:color="auto"/>
            <w:bottom w:val="none" w:sz="0" w:space="0" w:color="auto"/>
            <w:right w:val="none" w:sz="0" w:space="0" w:color="auto"/>
          </w:divBdr>
        </w:div>
        <w:div w:id="392390822">
          <w:marLeft w:val="0"/>
          <w:marRight w:val="0"/>
          <w:marTop w:val="0"/>
          <w:marBottom w:val="0"/>
          <w:divBdr>
            <w:top w:val="none" w:sz="0" w:space="0" w:color="auto"/>
            <w:left w:val="none" w:sz="0" w:space="0" w:color="auto"/>
            <w:bottom w:val="none" w:sz="0" w:space="0" w:color="auto"/>
            <w:right w:val="none" w:sz="0" w:space="0" w:color="auto"/>
          </w:divBdr>
        </w:div>
        <w:div w:id="392393921">
          <w:marLeft w:val="0"/>
          <w:marRight w:val="0"/>
          <w:marTop w:val="0"/>
          <w:marBottom w:val="0"/>
          <w:divBdr>
            <w:top w:val="none" w:sz="0" w:space="0" w:color="auto"/>
            <w:left w:val="none" w:sz="0" w:space="0" w:color="auto"/>
            <w:bottom w:val="none" w:sz="0" w:space="0" w:color="auto"/>
            <w:right w:val="none" w:sz="0" w:space="0" w:color="auto"/>
          </w:divBdr>
          <w:divsChild>
            <w:div w:id="308675338">
              <w:marLeft w:val="0"/>
              <w:marRight w:val="0"/>
              <w:marTop w:val="0"/>
              <w:marBottom w:val="0"/>
              <w:divBdr>
                <w:top w:val="none" w:sz="0" w:space="0" w:color="auto"/>
                <w:left w:val="none" w:sz="0" w:space="0" w:color="auto"/>
                <w:bottom w:val="none" w:sz="0" w:space="0" w:color="auto"/>
                <w:right w:val="none" w:sz="0" w:space="0" w:color="auto"/>
              </w:divBdr>
            </w:div>
          </w:divsChild>
        </w:div>
        <w:div w:id="392395049">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
        <w:div w:id="392461841">
          <w:marLeft w:val="0"/>
          <w:marRight w:val="0"/>
          <w:marTop w:val="0"/>
          <w:marBottom w:val="0"/>
          <w:divBdr>
            <w:top w:val="none" w:sz="0" w:space="0" w:color="auto"/>
            <w:left w:val="none" w:sz="0" w:space="0" w:color="auto"/>
            <w:bottom w:val="none" w:sz="0" w:space="0" w:color="auto"/>
            <w:right w:val="none" w:sz="0" w:space="0" w:color="auto"/>
          </w:divBdr>
        </w:div>
        <w:div w:id="392507746">
          <w:marLeft w:val="0"/>
          <w:marRight w:val="0"/>
          <w:marTop w:val="0"/>
          <w:marBottom w:val="0"/>
          <w:divBdr>
            <w:top w:val="none" w:sz="0" w:space="0" w:color="auto"/>
            <w:left w:val="none" w:sz="0" w:space="0" w:color="auto"/>
            <w:bottom w:val="none" w:sz="0" w:space="0" w:color="auto"/>
            <w:right w:val="none" w:sz="0" w:space="0" w:color="auto"/>
          </w:divBdr>
          <w:divsChild>
            <w:div w:id="17681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08139">
          <w:marLeft w:val="0"/>
          <w:marRight w:val="0"/>
          <w:marTop w:val="0"/>
          <w:marBottom w:val="0"/>
          <w:divBdr>
            <w:top w:val="none" w:sz="0" w:space="0" w:color="auto"/>
            <w:left w:val="none" w:sz="0" w:space="0" w:color="auto"/>
            <w:bottom w:val="none" w:sz="0" w:space="0" w:color="auto"/>
            <w:right w:val="none" w:sz="0" w:space="0" w:color="auto"/>
          </w:divBdr>
        </w:div>
        <w:div w:id="392509295">
          <w:marLeft w:val="0"/>
          <w:marRight w:val="0"/>
          <w:marTop w:val="0"/>
          <w:marBottom w:val="0"/>
          <w:divBdr>
            <w:top w:val="none" w:sz="0" w:space="0" w:color="auto"/>
            <w:left w:val="none" w:sz="0" w:space="0" w:color="auto"/>
            <w:bottom w:val="none" w:sz="0" w:space="0" w:color="auto"/>
            <w:right w:val="none" w:sz="0" w:space="0" w:color="auto"/>
          </w:divBdr>
        </w:div>
        <w:div w:id="392511496">
          <w:marLeft w:val="0"/>
          <w:marRight w:val="0"/>
          <w:marTop w:val="0"/>
          <w:marBottom w:val="0"/>
          <w:divBdr>
            <w:top w:val="none" w:sz="0" w:space="0" w:color="auto"/>
            <w:left w:val="none" w:sz="0" w:space="0" w:color="auto"/>
            <w:bottom w:val="none" w:sz="0" w:space="0" w:color="auto"/>
            <w:right w:val="none" w:sz="0" w:space="0" w:color="auto"/>
          </w:divBdr>
        </w:div>
        <w:div w:id="392511551">
          <w:marLeft w:val="0"/>
          <w:marRight w:val="0"/>
          <w:marTop w:val="0"/>
          <w:marBottom w:val="300"/>
          <w:divBdr>
            <w:top w:val="single" w:sz="6" w:space="15" w:color="EDEDED"/>
            <w:left w:val="single" w:sz="6" w:space="15" w:color="EDEDED"/>
            <w:bottom w:val="single" w:sz="6" w:space="15" w:color="EDEDED"/>
            <w:right w:val="single" w:sz="6" w:space="15" w:color="EDEDED"/>
          </w:divBdr>
        </w:div>
        <w:div w:id="392512274">
          <w:marLeft w:val="0"/>
          <w:marRight w:val="0"/>
          <w:marTop w:val="0"/>
          <w:marBottom w:val="0"/>
          <w:divBdr>
            <w:top w:val="none" w:sz="0" w:space="0" w:color="auto"/>
            <w:left w:val="none" w:sz="0" w:space="0" w:color="auto"/>
            <w:bottom w:val="none" w:sz="0" w:space="0" w:color="auto"/>
            <w:right w:val="none" w:sz="0" w:space="0" w:color="auto"/>
          </w:divBdr>
          <w:divsChild>
            <w:div w:id="9097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86139">
          <w:marLeft w:val="0"/>
          <w:marRight w:val="0"/>
          <w:marTop w:val="0"/>
          <w:marBottom w:val="0"/>
          <w:divBdr>
            <w:top w:val="none" w:sz="0" w:space="0" w:color="auto"/>
            <w:left w:val="none" w:sz="0" w:space="0" w:color="auto"/>
            <w:bottom w:val="none" w:sz="0" w:space="0" w:color="auto"/>
            <w:right w:val="none" w:sz="0" w:space="0" w:color="auto"/>
          </w:divBdr>
          <w:divsChild>
            <w:div w:id="95560307">
              <w:marLeft w:val="0"/>
              <w:marRight w:val="0"/>
              <w:marTop w:val="0"/>
              <w:marBottom w:val="0"/>
              <w:divBdr>
                <w:top w:val="none" w:sz="0" w:space="0" w:color="auto"/>
                <w:left w:val="none" w:sz="0" w:space="0" w:color="auto"/>
                <w:bottom w:val="none" w:sz="0" w:space="0" w:color="auto"/>
                <w:right w:val="none" w:sz="0" w:space="0" w:color="auto"/>
              </w:divBdr>
            </w:div>
          </w:divsChild>
        </w:div>
        <w:div w:id="392629530">
          <w:marLeft w:val="0"/>
          <w:marRight w:val="0"/>
          <w:marTop w:val="300"/>
          <w:marBottom w:val="0"/>
          <w:divBdr>
            <w:top w:val="none" w:sz="0" w:space="0" w:color="auto"/>
            <w:left w:val="none" w:sz="0" w:space="0" w:color="auto"/>
            <w:bottom w:val="none" w:sz="0" w:space="0" w:color="auto"/>
            <w:right w:val="none" w:sz="0" w:space="0" w:color="auto"/>
          </w:divBdr>
        </w:div>
        <w:div w:id="392630115">
          <w:marLeft w:val="0"/>
          <w:marRight w:val="0"/>
          <w:marTop w:val="0"/>
          <w:marBottom w:val="0"/>
          <w:divBdr>
            <w:top w:val="none" w:sz="0" w:space="0" w:color="auto"/>
            <w:left w:val="none" w:sz="0" w:space="0" w:color="auto"/>
            <w:bottom w:val="none" w:sz="0" w:space="0" w:color="auto"/>
            <w:right w:val="none" w:sz="0" w:space="0" w:color="auto"/>
          </w:divBdr>
        </w:div>
        <w:div w:id="392656026">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699305">
          <w:marLeft w:val="0"/>
          <w:marRight w:val="0"/>
          <w:marTop w:val="0"/>
          <w:marBottom w:val="0"/>
          <w:divBdr>
            <w:top w:val="none" w:sz="0" w:space="0" w:color="auto"/>
            <w:left w:val="none" w:sz="0" w:space="0" w:color="auto"/>
            <w:bottom w:val="none" w:sz="0" w:space="0" w:color="auto"/>
            <w:right w:val="none" w:sz="0" w:space="0" w:color="auto"/>
          </w:divBdr>
        </w:div>
        <w:div w:id="392699649">
          <w:marLeft w:val="0"/>
          <w:marRight w:val="0"/>
          <w:marTop w:val="0"/>
          <w:marBottom w:val="0"/>
          <w:divBdr>
            <w:top w:val="none" w:sz="0" w:space="0" w:color="auto"/>
            <w:left w:val="none" w:sz="0" w:space="0" w:color="auto"/>
            <w:bottom w:val="none" w:sz="0" w:space="0" w:color="auto"/>
            <w:right w:val="none" w:sz="0" w:space="0" w:color="auto"/>
          </w:divBdr>
        </w:div>
        <w:div w:id="392701663">
          <w:marLeft w:val="0"/>
          <w:marRight w:val="0"/>
          <w:marTop w:val="0"/>
          <w:marBottom w:val="300"/>
          <w:divBdr>
            <w:top w:val="single" w:sz="6" w:space="15" w:color="EDEDED"/>
            <w:left w:val="single" w:sz="6" w:space="15" w:color="EDEDED"/>
            <w:bottom w:val="single" w:sz="6" w:space="15" w:color="EDEDED"/>
            <w:right w:val="single" w:sz="6" w:space="15" w:color="EDEDED"/>
          </w:divBdr>
        </w:div>
        <w:div w:id="392701974">
          <w:marLeft w:val="0"/>
          <w:marRight w:val="0"/>
          <w:marTop w:val="0"/>
          <w:marBottom w:val="0"/>
          <w:divBdr>
            <w:top w:val="none" w:sz="0" w:space="0" w:color="auto"/>
            <w:left w:val="none" w:sz="0" w:space="0" w:color="auto"/>
            <w:bottom w:val="none" w:sz="0" w:space="0" w:color="auto"/>
            <w:right w:val="none" w:sz="0" w:space="0" w:color="auto"/>
          </w:divBdr>
        </w:div>
        <w:div w:id="392703320">
          <w:marLeft w:val="0"/>
          <w:marRight w:val="0"/>
          <w:marTop w:val="0"/>
          <w:marBottom w:val="0"/>
          <w:divBdr>
            <w:top w:val="none" w:sz="0" w:space="0" w:color="auto"/>
            <w:left w:val="none" w:sz="0" w:space="0" w:color="auto"/>
            <w:bottom w:val="none" w:sz="0" w:space="0" w:color="auto"/>
            <w:right w:val="none" w:sz="0" w:space="0" w:color="auto"/>
          </w:divBdr>
        </w:div>
        <w:div w:id="392704166">
          <w:marLeft w:val="0"/>
          <w:marRight w:val="0"/>
          <w:marTop w:val="0"/>
          <w:marBottom w:val="0"/>
          <w:divBdr>
            <w:top w:val="none" w:sz="0" w:space="0" w:color="auto"/>
            <w:left w:val="none" w:sz="0" w:space="0" w:color="auto"/>
            <w:bottom w:val="none" w:sz="0" w:space="0" w:color="auto"/>
            <w:right w:val="none" w:sz="0" w:space="0" w:color="auto"/>
          </w:divBdr>
        </w:div>
        <w:div w:id="392772690">
          <w:marLeft w:val="0"/>
          <w:marRight w:val="0"/>
          <w:marTop w:val="0"/>
          <w:marBottom w:val="0"/>
          <w:divBdr>
            <w:top w:val="none" w:sz="0" w:space="0" w:color="auto"/>
            <w:left w:val="none" w:sz="0" w:space="0" w:color="auto"/>
            <w:bottom w:val="none" w:sz="0" w:space="0" w:color="auto"/>
            <w:right w:val="none" w:sz="0" w:space="0" w:color="auto"/>
          </w:divBdr>
          <w:divsChild>
            <w:div w:id="23778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 w:id="392774690">
          <w:marLeft w:val="0"/>
          <w:marRight w:val="0"/>
          <w:marTop w:val="0"/>
          <w:marBottom w:val="0"/>
          <w:divBdr>
            <w:top w:val="none" w:sz="0" w:space="0" w:color="auto"/>
            <w:left w:val="none" w:sz="0" w:space="0" w:color="auto"/>
            <w:bottom w:val="none" w:sz="0" w:space="0" w:color="auto"/>
            <w:right w:val="none" w:sz="0" w:space="0" w:color="auto"/>
          </w:divBdr>
        </w:div>
        <w:div w:id="392776178">
          <w:marLeft w:val="0"/>
          <w:marRight w:val="0"/>
          <w:marTop w:val="0"/>
          <w:marBottom w:val="0"/>
          <w:divBdr>
            <w:top w:val="none" w:sz="0" w:space="0" w:color="auto"/>
            <w:left w:val="none" w:sz="0" w:space="0" w:color="auto"/>
            <w:bottom w:val="none" w:sz="0" w:space="0" w:color="auto"/>
            <w:right w:val="none" w:sz="0" w:space="0" w:color="auto"/>
          </w:divBdr>
        </w:div>
        <w:div w:id="392778042">
          <w:marLeft w:val="0"/>
          <w:marRight w:val="0"/>
          <w:marTop w:val="0"/>
          <w:marBottom w:val="0"/>
          <w:divBdr>
            <w:top w:val="none" w:sz="0" w:space="0" w:color="auto"/>
            <w:left w:val="none" w:sz="0" w:space="0" w:color="auto"/>
            <w:bottom w:val="none" w:sz="0" w:space="0" w:color="auto"/>
            <w:right w:val="none" w:sz="0" w:space="0" w:color="auto"/>
          </w:divBdr>
          <w:divsChild>
            <w:div w:id="63141313">
              <w:marLeft w:val="0"/>
              <w:marRight w:val="0"/>
              <w:marTop w:val="0"/>
              <w:marBottom w:val="0"/>
              <w:divBdr>
                <w:top w:val="none" w:sz="0" w:space="0" w:color="auto"/>
                <w:left w:val="none" w:sz="0" w:space="0" w:color="auto"/>
                <w:bottom w:val="none" w:sz="0" w:space="0" w:color="auto"/>
                <w:right w:val="none" w:sz="0" w:space="0" w:color="auto"/>
              </w:divBdr>
            </w:div>
          </w:divsChild>
        </w:div>
        <w:div w:id="392823109">
          <w:marLeft w:val="0"/>
          <w:marRight w:val="0"/>
          <w:marTop w:val="0"/>
          <w:marBottom w:val="300"/>
          <w:divBdr>
            <w:top w:val="single" w:sz="6" w:space="15" w:color="EDEDED"/>
            <w:left w:val="single" w:sz="6" w:space="15" w:color="EDEDED"/>
            <w:bottom w:val="single" w:sz="6" w:space="15" w:color="EDEDED"/>
            <w:right w:val="single" w:sz="6" w:space="15" w:color="EDEDED"/>
          </w:divBdr>
        </w:div>
        <w:div w:id="392853209">
          <w:marLeft w:val="0"/>
          <w:marRight w:val="0"/>
          <w:marTop w:val="300"/>
          <w:marBottom w:val="0"/>
          <w:divBdr>
            <w:top w:val="none" w:sz="0" w:space="0" w:color="auto"/>
            <w:left w:val="none" w:sz="0" w:space="0" w:color="auto"/>
            <w:bottom w:val="none" w:sz="0" w:space="0" w:color="auto"/>
            <w:right w:val="none" w:sz="0" w:space="0" w:color="auto"/>
          </w:divBdr>
        </w:div>
        <w:div w:id="392854505">
          <w:marLeft w:val="0"/>
          <w:marRight w:val="0"/>
          <w:marTop w:val="0"/>
          <w:marBottom w:val="0"/>
          <w:divBdr>
            <w:top w:val="none" w:sz="0" w:space="0" w:color="auto"/>
            <w:left w:val="none" w:sz="0" w:space="0" w:color="auto"/>
            <w:bottom w:val="none" w:sz="0" w:space="0" w:color="auto"/>
            <w:right w:val="none" w:sz="0" w:space="0" w:color="auto"/>
          </w:divBdr>
        </w:div>
        <w:div w:id="392854749">
          <w:marLeft w:val="0"/>
          <w:marRight w:val="0"/>
          <w:marTop w:val="0"/>
          <w:marBottom w:val="0"/>
          <w:divBdr>
            <w:top w:val="none" w:sz="0" w:space="0" w:color="auto"/>
            <w:left w:val="none" w:sz="0" w:space="0" w:color="auto"/>
            <w:bottom w:val="none" w:sz="0" w:space="0" w:color="auto"/>
            <w:right w:val="none" w:sz="0" w:space="0" w:color="auto"/>
          </w:divBdr>
        </w:div>
        <w:div w:id="392891311">
          <w:marLeft w:val="0"/>
          <w:marRight w:val="0"/>
          <w:marTop w:val="0"/>
          <w:marBottom w:val="0"/>
          <w:divBdr>
            <w:top w:val="none" w:sz="0" w:space="0" w:color="auto"/>
            <w:left w:val="none" w:sz="0" w:space="0" w:color="auto"/>
            <w:bottom w:val="none" w:sz="0" w:space="0" w:color="auto"/>
            <w:right w:val="none" w:sz="0" w:space="0" w:color="auto"/>
          </w:divBdr>
        </w:div>
        <w:div w:id="392891469">
          <w:marLeft w:val="0"/>
          <w:marRight w:val="0"/>
          <w:marTop w:val="0"/>
          <w:marBottom w:val="0"/>
          <w:divBdr>
            <w:top w:val="none" w:sz="0" w:space="0" w:color="auto"/>
            <w:left w:val="none" w:sz="0" w:space="0" w:color="auto"/>
            <w:bottom w:val="none" w:sz="0" w:space="0" w:color="auto"/>
            <w:right w:val="none" w:sz="0" w:space="0" w:color="auto"/>
          </w:divBdr>
          <w:divsChild>
            <w:div w:id="382944144">
              <w:marLeft w:val="0"/>
              <w:marRight w:val="0"/>
              <w:marTop w:val="0"/>
              <w:marBottom w:val="0"/>
              <w:divBdr>
                <w:top w:val="none" w:sz="0" w:space="0" w:color="auto"/>
                <w:left w:val="none" w:sz="0" w:space="0" w:color="auto"/>
                <w:bottom w:val="none" w:sz="0" w:space="0" w:color="auto"/>
                <w:right w:val="none" w:sz="0" w:space="0" w:color="auto"/>
              </w:divBdr>
            </w:div>
          </w:divsChild>
        </w:div>
        <w:div w:id="392893619">
          <w:marLeft w:val="0"/>
          <w:marRight w:val="0"/>
          <w:marTop w:val="0"/>
          <w:marBottom w:val="300"/>
          <w:divBdr>
            <w:top w:val="single" w:sz="6" w:space="15" w:color="EDEDED"/>
            <w:left w:val="single" w:sz="6" w:space="15" w:color="EDEDED"/>
            <w:bottom w:val="single" w:sz="6" w:space="15" w:color="EDEDED"/>
            <w:right w:val="single" w:sz="6" w:space="15" w:color="EDEDED"/>
          </w:divBdr>
        </w:div>
        <w:div w:id="392896065">
          <w:marLeft w:val="0"/>
          <w:marRight w:val="0"/>
          <w:marTop w:val="0"/>
          <w:marBottom w:val="0"/>
          <w:divBdr>
            <w:top w:val="none" w:sz="0" w:space="0" w:color="auto"/>
            <w:left w:val="none" w:sz="0" w:space="0" w:color="auto"/>
            <w:bottom w:val="none" w:sz="0" w:space="0" w:color="auto"/>
            <w:right w:val="none" w:sz="0" w:space="0" w:color="auto"/>
          </w:divBdr>
        </w:div>
        <w:div w:id="392965919">
          <w:marLeft w:val="0"/>
          <w:marRight w:val="0"/>
          <w:marTop w:val="0"/>
          <w:marBottom w:val="0"/>
          <w:divBdr>
            <w:top w:val="none" w:sz="0" w:space="0" w:color="auto"/>
            <w:left w:val="none" w:sz="0" w:space="0" w:color="auto"/>
            <w:bottom w:val="none" w:sz="0" w:space="0" w:color="auto"/>
            <w:right w:val="none" w:sz="0" w:space="0" w:color="auto"/>
          </w:divBdr>
        </w:div>
        <w:div w:id="392968309">
          <w:marLeft w:val="0"/>
          <w:marRight w:val="0"/>
          <w:marTop w:val="300"/>
          <w:marBottom w:val="0"/>
          <w:divBdr>
            <w:top w:val="none" w:sz="0" w:space="0" w:color="auto"/>
            <w:left w:val="none" w:sz="0" w:space="0" w:color="auto"/>
            <w:bottom w:val="none" w:sz="0" w:space="0" w:color="auto"/>
            <w:right w:val="none" w:sz="0" w:space="0" w:color="auto"/>
          </w:divBdr>
          <w:divsChild>
            <w:div w:id="182136879">
              <w:marLeft w:val="0"/>
              <w:marRight w:val="0"/>
              <w:marTop w:val="0"/>
              <w:marBottom w:val="0"/>
              <w:divBdr>
                <w:top w:val="none" w:sz="0" w:space="0" w:color="auto"/>
                <w:left w:val="none" w:sz="0" w:space="0" w:color="auto"/>
                <w:bottom w:val="none" w:sz="0" w:space="0" w:color="auto"/>
                <w:right w:val="none" w:sz="0" w:space="0" w:color="auto"/>
              </w:divBdr>
            </w:div>
          </w:divsChild>
        </w:div>
        <w:div w:id="392969445">
          <w:marLeft w:val="0"/>
          <w:marRight w:val="0"/>
          <w:marTop w:val="0"/>
          <w:marBottom w:val="0"/>
          <w:divBdr>
            <w:top w:val="none" w:sz="0" w:space="0" w:color="auto"/>
            <w:left w:val="none" w:sz="0" w:space="0" w:color="auto"/>
            <w:bottom w:val="none" w:sz="0" w:space="0" w:color="auto"/>
            <w:right w:val="none" w:sz="0" w:space="0" w:color="auto"/>
          </w:divBdr>
        </w:div>
        <w:div w:id="392971898">
          <w:marLeft w:val="0"/>
          <w:marRight w:val="0"/>
          <w:marTop w:val="0"/>
          <w:marBottom w:val="0"/>
          <w:divBdr>
            <w:top w:val="none" w:sz="0" w:space="0" w:color="auto"/>
            <w:left w:val="none" w:sz="0" w:space="0" w:color="auto"/>
            <w:bottom w:val="none" w:sz="0" w:space="0" w:color="auto"/>
            <w:right w:val="none" w:sz="0" w:space="0" w:color="auto"/>
          </w:divBdr>
        </w:div>
        <w:div w:id="392972201">
          <w:marLeft w:val="0"/>
          <w:marRight w:val="0"/>
          <w:marTop w:val="0"/>
          <w:marBottom w:val="0"/>
          <w:divBdr>
            <w:top w:val="none" w:sz="0" w:space="0" w:color="auto"/>
            <w:left w:val="none" w:sz="0" w:space="0" w:color="auto"/>
            <w:bottom w:val="none" w:sz="0" w:space="0" w:color="auto"/>
            <w:right w:val="none" w:sz="0" w:space="0" w:color="auto"/>
          </w:divBdr>
        </w:div>
        <w:div w:id="392974893">
          <w:marLeft w:val="0"/>
          <w:marRight w:val="0"/>
          <w:marTop w:val="0"/>
          <w:marBottom w:val="0"/>
          <w:divBdr>
            <w:top w:val="none" w:sz="0" w:space="0" w:color="auto"/>
            <w:left w:val="none" w:sz="0" w:space="0" w:color="auto"/>
            <w:bottom w:val="none" w:sz="0" w:space="0" w:color="auto"/>
            <w:right w:val="none" w:sz="0" w:space="0" w:color="auto"/>
          </w:divBdr>
        </w:div>
        <w:div w:id="392974972">
          <w:marLeft w:val="0"/>
          <w:marRight w:val="0"/>
          <w:marTop w:val="0"/>
          <w:marBottom w:val="0"/>
          <w:divBdr>
            <w:top w:val="none" w:sz="0" w:space="0" w:color="auto"/>
            <w:left w:val="none" w:sz="0" w:space="0" w:color="auto"/>
            <w:bottom w:val="none" w:sz="0" w:space="0" w:color="auto"/>
            <w:right w:val="none" w:sz="0" w:space="0" w:color="auto"/>
          </w:divBdr>
        </w:div>
        <w:div w:id="393043184">
          <w:marLeft w:val="0"/>
          <w:marRight w:val="0"/>
          <w:marTop w:val="0"/>
          <w:marBottom w:val="0"/>
          <w:divBdr>
            <w:top w:val="none" w:sz="0" w:space="0" w:color="auto"/>
            <w:left w:val="none" w:sz="0" w:space="0" w:color="auto"/>
            <w:bottom w:val="none" w:sz="0" w:space="0" w:color="auto"/>
            <w:right w:val="none" w:sz="0" w:space="0" w:color="auto"/>
          </w:divBdr>
          <w:divsChild>
            <w:div w:id="43068186">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393087728">
          <w:marLeft w:val="0"/>
          <w:marRight w:val="0"/>
          <w:marTop w:val="0"/>
          <w:marBottom w:val="0"/>
          <w:divBdr>
            <w:top w:val="none" w:sz="0" w:space="0" w:color="auto"/>
            <w:left w:val="none" w:sz="0" w:space="0" w:color="auto"/>
            <w:bottom w:val="none" w:sz="0" w:space="0" w:color="auto"/>
            <w:right w:val="none" w:sz="0" w:space="0" w:color="auto"/>
          </w:divBdr>
        </w:div>
        <w:div w:id="393161905">
          <w:marLeft w:val="0"/>
          <w:marRight w:val="0"/>
          <w:marTop w:val="0"/>
          <w:marBottom w:val="0"/>
          <w:divBdr>
            <w:top w:val="none" w:sz="0" w:space="0" w:color="auto"/>
            <w:left w:val="none" w:sz="0" w:space="0" w:color="auto"/>
            <w:bottom w:val="none" w:sz="0" w:space="0" w:color="auto"/>
            <w:right w:val="none" w:sz="0" w:space="0" w:color="auto"/>
          </w:divBdr>
        </w:div>
        <w:div w:id="393162360">
          <w:marLeft w:val="0"/>
          <w:marRight w:val="0"/>
          <w:marTop w:val="0"/>
          <w:marBottom w:val="0"/>
          <w:divBdr>
            <w:top w:val="none" w:sz="0" w:space="0" w:color="auto"/>
            <w:left w:val="none" w:sz="0" w:space="0" w:color="auto"/>
            <w:bottom w:val="none" w:sz="0" w:space="0" w:color="auto"/>
            <w:right w:val="none" w:sz="0" w:space="0" w:color="auto"/>
          </w:divBdr>
        </w:div>
        <w:div w:id="393162628">
          <w:marLeft w:val="0"/>
          <w:marRight w:val="0"/>
          <w:marTop w:val="0"/>
          <w:marBottom w:val="0"/>
          <w:divBdr>
            <w:top w:val="none" w:sz="0" w:space="0" w:color="auto"/>
            <w:left w:val="none" w:sz="0" w:space="0" w:color="auto"/>
            <w:bottom w:val="none" w:sz="0" w:space="0" w:color="auto"/>
            <w:right w:val="none" w:sz="0" w:space="0" w:color="auto"/>
          </w:divBdr>
        </w:div>
        <w:div w:id="393163115">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
        <w:div w:id="393239902">
          <w:marLeft w:val="0"/>
          <w:marRight w:val="0"/>
          <w:marTop w:val="0"/>
          <w:marBottom w:val="0"/>
          <w:divBdr>
            <w:top w:val="none" w:sz="0" w:space="0" w:color="auto"/>
            <w:left w:val="none" w:sz="0" w:space="0" w:color="auto"/>
            <w:bottom w:val="none" w:sz="0" w:space="0" w:color="auto"/>
            <w:right w:val="none" w:sz="0" w:space="0" w:color="auto"/>
          </w:divBdr>
        </w:div>
        <w:div w:id="393281858">
          <w:marLeft w:val="0"/>
          <w:marRight w:val="0"/>
          <w:marTop w:val="0"/>
          <w:marBottom w:val="300"/>
          <w:divBdr>
            <w:top w:val="single" w:sz="6" w:space="15" w:color="EDEDED"/>
            <w:left w:val="single" w:sz="6" w:space="15" w:color="EDEDED"/>
            <w:bottom w:val="single" w:sz="6" w:space="15" w:color="EDEDED"/>
            <w:right w:val="single" w:sz="6" w:space="15" w:color="EDEDED"/>
          </w:divBdr>
        </w:div>
        <w:div w:id="393282558">
          <w:marLeft w:val="0"/>
          <w:marRight w:val="0"/>
          <w:marTop w:val="300"/>
          <w:marBottom w:val="0"/>
          <w:divBdr>
            <w:top w:val="none" w:sz="0" w:space="0" w:color="auto"/>
            <w:left w:val="none" w:sz="0" w:space="0" w:color="auto"/>
            <w:bottom w:val="none" w:sz="0" w:space="0" w:color="auto"/>
            <w:right w:val="none" w:sz="0" w:space="0" w:color="auto"/>
          </w:divBdr>
        </w:div>
        <w:div w:id="393283572">
          <w:marLeft w:val="0"/>
          <w:marRight w:val="0"/>
          <w:marTop w:val="30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
        <w:div w:id="393284354">
          <w:marLeft w:val="0"/>
          <w:marRight w:val="0"/>
          <w:marTop w:val="0"/>
          <w:marBottom w:val="0"/>
          <w:divBdr>
            <w:top w:val="none" w:sz="0" w:space="0" w:color="auto"/>
            <w:left w:val="none" w:sz="0" w:space="0" w:color="auto"/>
            <w:bottom w:val="none" w:sz="0" w:space="0" w:color="auto"/>
            <w:right w:val="none" w:sz="0" w:space="0" w:color="auto"/>
          </w:divBdr>
        </w:div>
        <w:div w:id="393351878">
          <w:marLeft w:val="0"/>
          <w:marRight w:val="0"/>
          <w:marTop w:val="0"/>
          <w:marBottom w:val="300"/>
          <w:divBdr>
            <w:top w:val="single" w:sz="6" w:space="15" w:color="EDEDED"/>
            <w:left w:val="single" w:sz="6" w:space="15" w:color="EDEDED"/>
            <w:bottom w:val="single" w:sz="6" w:space="15" w:color="EDEDED"/>
            <w:right w:val="single" w:sz="6" w:space="15" w:color="EDEDED"/>
          </w:divBdr>
        </w:div>
        <w:div w:id="393354519">
          <w:marLeft w:val="0"/>
          <w:marRight w:val="0"/>
          <w:marTop w:val="0"/>
          <w:marBottom w:val="300"/>
          <w:divBdr>
            <w:top w:val="single" w:sz="6" w:space="15" w:color="EDEDED"/>
            <w:left w:val="single" w:sz="6" w:space="15" w:color="EDEDED"/>
            <w:bottom w:val="single" w:sz="6" w:space="15" w:color="EDEDED"/>
            <w:right w:val="single" w:sz="6" w:space="15" w:color="EDEDED"/>
          </w:divBdr>
        </w:div>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 w:id="393357506">
          <w:marLeft w:val="0"/>
          <w:marRight w:val="0"/>
          <w:marTop w:val="0"/>
          <w:marBottom w:val="0"/>
          <w:divBdr>
            <w:top w:val="none" w:sz="0" w:space="0" w:color="auto"/>
            <w:left w:val="none" w:sz="0" w:space="0" w:color="auto"/>
            <w:bottom w:val="none" w:sz="0" w:space="0" w:color="auto"/>
            <w:right w:val="none" w:sz="0" w:space="0" w:color="auto"/>
          </w:divBdr>
        </w:div>
        <w:div w:id="393361570">
          <w:marLeft w:val="0"/>
          <w:marRight w:val="0"/>
          <w:marTop w:val="0"/>
          <w:marBottom w:val="300"/>
          <w:divBdr>
            <w:top w:val="single" w:sz="6" w:space="15" w:color="EDEDED"/>
            <w:left w:val="single" w:sz="6" w:space="15" w:color="EDEDED"/>
            <w:bottom w:val="single" w:sz="6" w:space="15" w:color="EDEDED"/>
            <w:right w:val="single" w:sz="6" w:space="15" w:color="EDEDED"/>
          </w:divBdr>
        </w:div>
        <w:div w:id="393428950">
          <w:marLeft w:val="0"/>
          <w:marRight w:val="0"/>
          <w:marTop w:val="0"/>
          <w:marBottom w:val="0"/>
          <w:divBdr>
            <w:top w:val="none" w:sz="0" w:space="0" w:color="auto"/>
            <w:left w:val="none" w:sz="0" w:space="0" w:color="auto"/>
            <w:bottom w:val="none" w:sz="0" w:space="0" w:color="auto"/>
            <w:right w:val="none" w:sz="0" w:space="0" w:color="auto"/>
          </w:divBdr>
        </w:div>
        <w:div w:id="39343478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435846">
          <w:marLeft w:val="0"/>
          <w:marRight w:val="0"/>
          <w:marTop w:val="0"/>
          <w:marBottom w:val="0"/>
          <w:divBdr>
            <w:top w:val="none" w:sz="0" w:space="0" w:color="auto"/>
            <w:left w:val="none" w:sz="0" w:space="0" w:color="auto"/>
            <w:bottom w:val="none" w:sz="0" w:space="0" w:color="auto"/>
            <w:right w:val="none" w:sz="0" w:space="0" w:color="auto"/>
          </w:divBdr>
        </w:div>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 w:id="393509338">
          <w:marLeft w:val="0"/>
          <w:marRight w:val="0"/>
          <w:marTop w:val="0"/>
          <w:marBottom w:val="0"/>
          <w:divBdr>
            <w:top w:val="none" w:sz="0" w:space="0" w:color="auto"/>
            <w:left w:val="none" w:sz="0" w:space="0" w:color="auto"/>
            <w:bottom w:val="none" w:sz="0" w:space="0" w:color="auto"/>
            <w:right w:val="none" w:sz="0" w:space="0" w:color="auto"/>
          </w:divBdr>
        </w:div>
        <w:div w:id="393546265">
          <w:marLeft w:val="0"/>
          <w:marRight w:val="0"/>
          <w:marTop w:val="0"/>
          <w:marBottom w:val="300"/>
          <w:divBdr>
            <w:top w:val="single" w:sz="6" w:space="15" w:color="EDEDED"/>
            <w:left w:val="single" w:sz="6" w:space="15" w:color="EDEDED"/>
            <w:bottom w:val="single" w:sz="6" w:space="15" w:color="EDEDED"/>
            <w:right w:val="single" w:sz="6" w:space="15" w:color="EDEDED"/>
          </w:divBdr>
        </w:div>
        <w:div w:id="393547525">
          <w:marLeft w:val="0"/>
          <w:marRight w:val="0"/>
          <w:marTop w:val="0"/>
          <w:marBottom w:val="0"/>
          <w:divBdr>
            <w:top w:val="none" w:sz="0" w:space="0" w:color="auto"/>
            <w:left w:val="none" w:sz="0" w:space="0" w:color="auto"/>
            <w:bottom w:val="none" w:sz="0" w:space="0" w:color="auto"/>
            <w:right w:val="none" w:sz="0" w:space="0" w:color="auto"/>
          </w:divBdr>
        </w:div>
        <w:div w:id="393548957">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
        <w:div w:id="393553644">
          <w:marLeft w:val="150"/>
          <w:marRight w:val="150"/>
          <w:marTop w:val="0"/>
          <w:marBottom w:val="0"/>
          <w:divBdr>
            <w:top w:val="none" w:sz="0" w:space="0" w:color="auto"/>
            <w:left w:val="none" w:sz="0" w:space="0" w:color="auto"/>
            <w:bottom w:val="none" w:sz="0" w:space="0" w:color="auto"/>
            <w:right w:val="none" w:sz="0" w:space="0" w:color="auto"/>
          </w:divBdr>
          <w:divsChild>
            <w:div w:id="21832860">
              <w:marLeft w:val="0"/>
              <w:marRight w:val="0"/>
              <w:marTop w:val="0"/>
              <w:marBottom w:val="0"/>
              <w:divBdr>
                <w:top w:val="none" w:sz="0" w:space="0" w:color="auto"/>
                <w:left w:val="single" w:sz="6" w:space="8" w:color="EDEDED"/>
                <w:bottom w:val="single" w:sz="12" w:space="8" w:color="BFBFBF"/>
                <w:right w:val="single" w:sz="6" w:space="8" w:color="EDEDED"/>
              </w:divBdr>
            </w:div>
            <w:div w:id="398524744">
              <w:marLeft w:val="0"/>
              <w:marRight w:val="0"/>
              <w:marTop w:val="0"/>
              <w:marBottom w:val="0"/>
              <w:divBdr>
                <w:top w:val="none" w:sz="0" w:space="0" w:color="auto"/>
                <w:left w:val="none" w:sz="0" w:space="0" w:color="auto"/>
                <w:bottom w:val="none" w:sz="0" w:space="0" w:color="auto"/>
                <w:right w:val="none" w:sz="0" w:space="0" w:color="auto"/>
              </w:divBdr>
            </w:div>
          </w:divsChild>
        </w:div>
        <w:div w:id="393623872">
          <w:marLeft w:val="0"/>
          <w:marRight w:val="0"/>
          <w:marTop w:val="0"/>
          <w:marBottom w:val="0"/>
          <w:divBdr>
            <w:top w:val="none" w:sz="0" w:space="0" w:color="auto"/>
            <w:left w:val="none" w:sz="0" w:space="0" w:color="auto"/>
            <w:bottom w:val="none" w:sz="0" w:space="0" w:color="auto"/>
            <w:right w:val="none" w:sz="0" w:space="0" w:color="auto"/>
          </w:divBdr>
        </w:div>
        <w:div w:id="393625746">
          <w:marLeft w:val="0"/>
          <w:marRight w:val="0"/>
          <w:marTop w:val="0"/>
          <w:marBottom w:val="0"/>
          <w:divBdr>
            <w:top w:val="none" w:sz="0" w:space="0" w:color="auto"/>
            <w:left w:val="none" w:sz="0" w:space="0" w:color="auto"/>
            <w:bottom w:val="none" w:sz="0" w:space="0" w:color="auto"/>
            <w:right w:val="none" w:sz="0" w:space="0" w:color="auto"/>
          </w:divBdr>
        </w:div>
        <w:div w:id="393626479">
          <w:marLeft w:val="0"/>
          <w:marRight w:val="0"/>
          <w:marTop w:val="0"/>
          <w:marBottom w:val="0"/>
          <w:divBdr>
            <w:top w:val="none" w:sz="0" w:space="0" w:color="auto"/>
            <w:left w:val="none" w:sz="0" w:space="0" w:color="auto"/>
            <w:bottom w:val="none" w:sz="0" w:space="0" w:color="auto"/>
            <w:right w:val="none" w:sz="0" w:space="0" w:color="auto"/>
          </w:divBdr>
        </w:div>
        <w:div w:id="393627736">
          <w:marLeft w:val="0"/>
          <w:marRight w:val="0"/>
          <w:marTop w:val="0"/>
          <w:marBottom w:val="0"/>
          <w:divBdr>
            <w:top w:val="none" w:sz="0" w:space="0" w:color="auto"/>
            <w:left w:val="none" w:sz="0" w:space="0" w:color="auto"/>
            <w:bottom w:val="none" w:sz="0" w:space="0" w:color="auto"/>
            <w:right w:val="none" w:sz="0" w:space="0" w:color="auto"/>
          </w:divBdr>
        </w:div>
        <w:div w:id="393629671">
          <w:marLeft w:val="0"/>
          <w:marRight w:val="0"/>
          <w:marTop w:val="0"/>
          <w:marBottom w:val="0"/>
          <w:divBdr>
            <w:top w:val="none" w:sz="0" w:space="0" w:color="auto"/>
            <w:left w:val="none" w:sz="0" w:space="0" w:color="auto"/>
            <w:bottom w:val="none" w:sz="0" w:space="0" w:color="auto"/>
            <w:right w:val="none" w:sz="0" w:space="0" w:color="auto"/>
          </w:divBdr>
        </w:div>
        <w:div w:id="393696003">
          <w:marLeft w:val="0"/>
          <w:marRight w:val="0"/>
          <w:marTop w:val="0"/>
          <w:marBottom w:val="0"/>
          <w:divBdr>
            <w:top w:val="none" w:sz="0" w:space="0" w:color="auto"/>
            <w:left w:val="none" w:sz="0" w:space="0" w:color="auto"/>
            <w:bottom w:val="none" w:sz="0" w:space="0" w:color="auto"/>
            <w:right w:val="none" w:sz="0" w:space="0" w:color="auto"/>
          </w:divBdr>
        </w:div>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 w:id="393705409">
          <w:marLeft w:val="0"/>
          <w:marRight w:val="0"/>
          <w:marTop w:val="0"/>
          <w:marBottom w:val="0"/>
          <w:divBdr>
            <w:top w:val="none" w:sz="0" w:space="0" w:color="auto"/>
            <w:left w:val="none" w:sz="0" w:space="0" w:color="auto"/>
            <w:bottom w:val="none" w:sz="0" w:space="0" w:color="auto"/>
            <w:right w:val="none" w:sz="0" w:space="0" w:color="auto"/>
          </w:divBdr>
        </w:div>
        <w:div w:id="393741937">
          <w:marLeft w:val="0"/>
          <w:marRight w:val="0"/>
          <w:marTop w:val="0"/>
          <w:marBottom w:val="300"/>
          <w:divBdr>
            <w:top w:val="single" w:sz="6" w:space="15" w:color="EDEDED"/>
            <w:left w:val="single" w:sz="6" w:space="15" w:color="EDEDED"/>
            <w:bottom w:val="single" w:sz="6" w:space="15" w:color="EDEDED"/>
            <w:right w:val="single" w:sz="6" w:space="15" w:color="EDEDED"/>
          </w:divBdr>
        </w:div>
        <w:div w:id="393745180">
          <w:marLeft w:val="0"/>
          <w:marRight w:val="0"/>
          <w:marTop w:val="0"/>
          <w:marBottom w:val="0"/>
          <w:divBdr>
            <w:top w:val="none" w:sz="0" w:space="0" w:color="auto"/>
            <w:left w:val="none" w:sz="0" w:space="0" w:color="auto"/>
            <w:bottom w:val="none" w:sz="0" w:space="0" w:color="auto"/>
            <w:right w:val="none" w:sz="0" w:space="0" w:color="auto"/>
          </w:divBdr>
          <w:divsChild>
            <w:div w:id="1365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3747279">
          <w:marLeft w:val="0"/>
          <w:marRight w:val="0"/>
          <w:marTop w:val="0"/>
          <w:marBottom w:val="300"/>
          <w:divBdr>
            <w:top w:val="single" w:sz="6" w:space="15" w:color="EDEDED"/>
            <w:left w:val="single" w:sz="6" w:space="15" w:color="EDEDED"/>
            <w:bottom w:val="single" w:sz="6" w:space="15" w:color="EDEDED"/>
            <w:right w:val="single" w:sz="6" w:space="15" w:color="EDEDED"/>
          </w:divBdr>
        </w:div>
        <w:div w:id="393814888">
          <w:marLeft w:val="0"/>
          <w:marRight w:val="0"/>
          <w:marTop w:val="0"/>
          <w:marBottom w:val="0"/>
          <w:divBdr>
            <w:top w:val="none" w:sz="0" w:space="0" w:color="auto"/>
            <w:left w:val="none" w:sz="0" w:space="0" w:color="auto"/>
            <w:bottom w:val="none" w:sz="0" w:space="0" w:color="auto"/>
            <w:right w:val="none" w:sz="0" w:space="0" w:color="auto"/>
          </w:divBdr>
        </w:div>
        <w:div w:id="393816783">
          <w:marLeft w:val="0"/>
          <w:marRight w:val="0"/>
          <w:marTop w:val="0"/>
          <w:marBottom w:val="0"/>
          <w:divBdr>
            <w:top w:val="none" w:sz="0" w:space="0" w:color="auto"/>
            <w:left w:val="none" w:sz="0" w:space="0" w:color="auto"/>
            <w:bottom w:val="none" w:sz="0" w:space="0" w:color="auto"/>
            <w:right w:val="none" w:sz="0" w:space="0" w:color="auto"/>
          </w:divBdr>
        </w:div>
        <w:div w:id="393817031">
          <w:marLeft w:val="0"/>
          <w:marRight w:val="0"/>
          <w:marTop w:val="0"/>
          <w:marBottom w:val="0"/>
          <w:divBdr>
            <w:top w:val="none" w:sz="0" w:space="0" w:color="auto"/>
            <w:left w:val="none" w:sz="0" w:space="0" w:color="auto"/>
            <w:bottom w:val="none" w:sz="0" w:space="0" w:color="auto"/>
            <w:right w:val="none" w:sz="0" w:space="0" w:color="auto"/>
          </w:divBdr>
        </w:div>
        <w:div w:id="393823202">
          <w:marLeft w:val="0"/>
          <w:marRight w:val="0"/>
          <w:marTop w:val="0"/>
          <w:marBottom w:val="0"/>
          <w:divBdr>
            <w:top w:val="none" w:sz="0" w:space="0" w:color="auto"/>
            <w:left w:val="none" w:sz="0" w:space="0" w:color="auto"/>
            <w:bottom w:val="none" w:sz="0" w:space="0" w:color="auto"/>
            <w:right w:val="none" w:sz="0" w:space="0" w:color="auto"/>
          </w:divBdr>
        </w:div>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 w:id="393891690">
          <w:marLeft w:val="0"/>
          <w:marRight w:val="0"/>
          <w:marTop w:val="0"/>
          <w:marBottom w:val="0"/>
          <w:divBdr>
            <w:top w:val="none" w:sz="0" w:space="0" w:color="auto"/>
            <w:left w:val="none" w:sz="0" w:space="0" w:color="auto"/>
            <w:bottom w:val="none" w:sz="0" w:space="0" w:color="auto"/>
            <w:right w:val="none" w:sz="0" w:space="0" w:color="auto"/>
          </w:divBdr>
        </w:div>
        <w:div w:id="393895036">
          <w:marLeft w:val="0"/>
          <w:marRight w:val="0"/>
          <w:marTop w:val="0"/>
          <w:marBottom w:val="0"/>
          <w:divBdr>
            <w:top w:val="none" w:sz="0" w:space="0" w:color="auto"/>
            <w:left w:val="none" w:sz="0" w:space="0" w:color="auto"/>
            <w:bottom w:val="none" w:sz="0" w:space="0" w:color="auto"/>
            <w:right w:val="none" w:sz="0" w:space="0" w:color="auto"/>
          </w:divBdr>
        </w:div>
        <w:div w:id="393895929">
          <w:marLeft w:val="0"/>
          <w:marRight w:val="0"/>
          <w:marTop w:val="0"/>
          <w:marBottom w:val="0"/>
          <w:divBdr>
            <w:top w:val="none" w:sz="0" w:space="0" w:color="auto"/>
            <w:left w:val="none" w:sz="0" w:space="0" w:color="auto"/>
            <w:bottom w:val="none" w:sz="0" w:space="0" w:color="auto"/>
            <w:right w:val="none" w:sz="0" w:space="0" w:color="auto"/>
          </w:divBdr>
        </w:div>
        <w:div w:id="393897231">
          <w:marLeft w:val="0"/>
          <w:marRight w:val="0"/>
          <w:marTop w:val="0"/>
          <w:marBottom w:val="300"/>
          <w:divBdr>
            <w:top w:val="single" w:sz="6" w:space="15" w:color="EDEDED"/>
            <w:left w:val="single" w:sz="6" w:space="15" w:color="EDEDED"/>
            <w:bottom w:val="single" w:sz="6" w:space="15" w:color="EDEDED"/>
            <w:right w:val="single" w:sz="6" w:space="15" w:color="EDEDED"/>
          </w:divBdr>
        </w:div>
        <w:div w:id="393937638">
          <w:marLeft w:val="0"/>
          <w:marRight w:val="0"/>
          <w:marTop w:val="0"/>
          <w:marBottom w:val="0"/>
          <w:divBdr>
            <w:top w:val="none" w:sz="0" w:space="0" w:color="auto"/>
            <w:left w:val="none" w:sz="0" w:space="0" w:color="auto"/>
            <w:bottom w:val="none" w:sz="0" w:space="0" w:color="auto"/>
            <w:right w:val="none" w:sz="0" w:space="0" w:color="auto"/>
          </w:divBdr>
        </w:div>
        <w:div w:id="393939283">
          <w:marLeft w:val="0"/>
          <w:marRight w:val="0"/>
          <w:marTop w:val="0"/>
          <w:marBottom w:val="0"/>
          <w:divBdr>
            <w:top w:val="none" w:sz="0" w:space="0" w:color="auto"/>
            <w:left w:val="none" w:sz="0" w:space="0" w:color="auto"/>
            <w:bottom w:val="none" w:sz="0" w:space="0" w:color="auto"/>
            <w:right w:val="none" w:sz="0" w:space="0" w:color="auto"/>
          </w:divBdr>
        </w:div>
        <w:div w:id="393941368">
          <w:marLeft w:val="0"/>
          <w:marRight w:val="0"/>
          <w:marTop w:val="0"/>
          <w:marBottom w:val="0"/>
          <w:divBdr>
            <w:top w:val="none" w:sz="0" w:space="0" w:color="auto"/>
            <w:left w:val="none" w:sz="0" w:space="0" w:color="auto"/>
            <w:bottom w:val="none" w:sz="0" w:space="0" w:color="auto"/>
            <w:right w:val="none" w:sz="0" w:space="0" w:color="auto"/>
          </w:divBdr>
        </w:div>
        <w:div w:id="394009847">
          <w:marLeft w:val="0"/>
          <w:marRight w:val="0"/>
          <w:marTop w:val="300"/>
          <w:marBottom w:val="0"/>
          <w:divBdr>
            <w:top w:val="none" w:sz="0" w:space="0" w:color="auto"/>
            <w:left w:val="none" w:sz="0" w:space="0" w:color="auto"/>
            <w:bottom w:val="none" w:sz="0" w:space="0" w:color="auto"/>
            <w:right w:val="none" w:sz="0" w:space="0" w:color="auto"/>
          </w:divBdr>
        </w:div>
        <w:div w:id="394016632">
          <w:marLeft w:val="0"/>
          <w:marRight w:val="0"/>
          <w:marTop w:val="0"/>
          <w:marBottom w:val="0"/>
          <w:divBdr>
            <w:top w:val="none" w:sz="0" w:space="0" w:color="auto"/>
            <w:left w:val="none" w:sz="0" w:space="0" w:color="auto"/>
            <w:bottom w:val="none" w:sz="0" w:space="0" w:color="auto"/>
            <w:right w:val="none" w:sz="0" w:space="0" w:color="auto"/>
          </w:divBdr>
        </w:div>
        <w:div w:id="394084136">
          <w:marLeft w:val="0"/>
          <w:marRight w:val="0"/>
          <w:marTop w:val="0"/>
          <w:marBottom w:val="0"/>
          <w:divBdr>
            <w:top w:val="none" w:sz="0" w:space="0" w:color="auto"/>
            <w:left w:val="none" w:sz="0" w:space="0" w:color="auto"/>
            <w:bottom w:val="none" w:sz="0" w:space="0" w:color="auto"/>
            <w:right w:val="none" w:sz="0" w:space="0" w:color="auto"/>
          </w:divBdr>
        </w:div>
        <w:div w:id="394084759">
          <w:marLeft w:val="0"/>
          <w:marRight w:val="0"/>
          <w:marTop w:val="0"/>
          <w:marBottom w:val="0"/>
          <w:divBdr>
            <w:top w:val="none" w:sz="0" w:space="0" w:color="auto"/>
            <w:left w:val="none" w:sz="0" w:space="0" w:color="auto"/>
            <w:bottom w:val="none" w:sz="0" w:space="0" w:color="auto"/>
            <w:right w:val="none" w:sz="0" w:space="0" w:color="auto"/>
          </w:divBdr>
        </w:div>
        <w:div w:id="394085586">
          <w:marLeft w:val="0"/>
          <w:marRight w:val="0"/>
          <w:marTop w:val="0"/>
          <w:marBottom w:val="0"/>
          <w:divBdr>
            <w:top w:val="none" w:sz="0" w:space="0" w:color="auto"/>
            <w:left w:val="none" w:sz="0" w:space="0" w:color="auto"/>
            <w:bottom w:val="none" w:sz="0" w:space="0" w:color="auto"/>
            <w:right w:val="none" w:sz="0" w:space="0" w:color="auto"/>
          </w:divBdr>
        </w:div>
        <w:div w:id="394134198">
          <w:marLeft w:val="0"/>
          <w:marRight w:val="0"/>
          <w:marTop w:val="0"/>
          <w:marBottom w:val="0"/>
          <w:divBdr>
            <w:top w:val="none" w:sz="0" w:space="0" w:color="auto"/>
            <w:left w:val="none" w:sz="0" w:space="0" w:color="auto"/>
            <w:bottom w:val="none" w:sz="0" w:space="0" w:color="auto"/>
            <w:right w:val="none" w:sz="0" w:space="0" w:color="auto"/>
          </w:divBdr>
        </w:div>
        <w:div w:id="394159739">
          <w:marLeft w:val="0"/>
          <w:marRight w:val="0"/>
          <w:marTop w:val="300"/>
          <w:marBottom w:val="0"/>
          <w:divBdr>
            <w:top w:val="none" w:sz="0" w:space="0" w:color="auto"/>
            <w:left w:val="none" w:sz="0" w:space="0" w:color="auto"/>
            <w:bottom w:val="none" w:sz="0" w:space="0" w:color="auto"/>
            <w:right w:val="none" w:sz="0" w:space="0" w:color="auto"/>
          </w:divBdr>
          <w:divsChild>
            <w:div w:id="159388694">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394161081">
          <w:marLeft w:val="0"/>
          <w:marRight w:val="0"/>
          <w:marTop w:val="0"/>
          <w:marBottom w:val="300"/>
          <w:divBdr>
            <w:top w:val="single" w:sz="6" w:space="15" w:color="EDEDED"/>
            <w:left w:val="single" w:sz="6" w:space="15" w:color="EDEDED"/>
            <w:bottom w:val="single" w:sz="6" w:space="15" w:color="EDEDED"/>
            <w:right w:val="single" w:sz="6" w:space="15" w:color="EDEDED"/>
          </w:divBdr>
        </w:div>
        <w:div w:id="394162316">
          <w:marLeft w:val="0"/>
          <w:marRight w:val="0"/>
          <w:marTop w:val="300"/>
          <w:marBottom w:val="0"/>
          <w:divBdr>
            <w:top w:val="none" w:sz="0" w:space="0" w:color="auto"/>
            <w:left w:val="none" w:sz="0" w:space="0" w:color="auto"/>
            <w:bottom w:val="none" w:sz="0" w:space="0" w:color="auto"/>
            <w:right w:val="none" w:sz="0" w:space="0" w:color="auto"/>
          </w:divBdr>
        </w:div>
        <w:div w:id="394163271">
          <w:marLeft w:val="0"/>
          <w:marRight w:val="0"/>
          <w:marTop w:val="0"/>
          <w:marBottom w:val="0"/>
          <w:divBdr>
            <w:top w:val="none" w:sz="0" w:space="0" w:color="auto"/>
            <w:left w:val="none" w:sz="0" w:space="0" w:color="auto"/>
            <w:bottom w:val="none" w:sz="0" w:space="0" w:color="auto"/>
            <w:right w:val="none" w:sz="0" w:space="0" w:color="auto"/>
          </w:divBdr>
        </w:div>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 w:id="394202536">
          <w:marLeft w:val="0"/>
          <w:marRight w:val="0"/>
          <w:marTop w:val="300"/>
          <w:marBottom w:val="0"/>
          <w:divBdr>
            <w:top w:val="none" w:sz="0" w:space="0" w:color="auto"/>
            <w:left w:val="none" w:sz="0" w:space="0" w:color="auto"/>
            <w:bottom w:val="none" w:sz="0" w:space="0" w:color="auto"/>
            <w:right w:val="none" w:sz="0" w:space="0" w:color="auto"/>
          </w:divBdr>
        </w:div>
        <w:div w:id="394205101">
          <w:marLeft w:val="0"/>
          <w:marRight w:val="0"/>
          <w:marTop w:val="0"/>
          <w:marBottom w:val="0"/>
          <w:divBdr>
            <w:top w:val="none" w:sz="0" w:space="0" w:color="auto"/>
            <w:left w:val="none" w:sz="0" w:space="0" w:color="auto"/>
            <w:bottom w:val="none" w:sz="0" w:space="0" w:color="auto"/>
            <w:right w:val="none" w:sz="0" w:space="0" w:color="auto"/>
          </w:divBdr>
        </w:div>
        <w:div w:id="394205472">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
        <w:div w:id="394279151">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
        <w:div w:id="394283221">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
        <w:div w:id="394354511">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
        <w:div w:id="394396613">
          <w:marLeft w:val="0"/>
          <w:marRight w:val="0"/>
          <w:marTop w:val="0"/>
          <w:marBottom w:val="0"/>
          <w:divBdr>
            <w:top w:val="none" w:sz="0" w:space="0" w:color="auto"/>
            <w:left w:val="none" w:sz="0" w:space="0" w:color="auto"/>
            <w:bottom w:val="none" w:sz="0" w:space="0" w:color="auto"/>
            <w:right w:val="none" w:sz="0" w:space="0" w:color="auto"/>
          </w:divBdr>
        </w:div>
        <w:div w:id="394399247">
          <w:marLeft w:val="0"/>
          <w:marRight w:val="0"/>
          <w:marTop w:val="0"/>
          <w:marBottom w:val="300"/>
          <w:divBdr>
            <w:top w:val="single" w:sz="6" w:space="15" w:color="EDEDED"/>
            <w:left w:val="single" w:sz="6" w:space="15" w:color="EDEDED"/>
            <w:bottom w:val="single" w:sz="6" w:space="15" w:color="EDEDED"/>
            <w:right w:val="single" w:sz="6" w:space="15" w:color="EDEDED"/>
          </w:divBdr>
        </w:div>
        <w:div w:id="394402154">
          <w:marLeft w:val="0"/>
          <w:marRight w:val="0"/>
          <w:marTop w:val="0"/>
          <w:marBottom w:val="0"/>
          <w:divBdr>
            <w:top w:val="none" w:sz="0" w:space="0" w:color="auto"/>
            <w:left w:val="none" w:sz="0" w:space="0" w:color="auto"/>
            <w:bottom w:val="none" w:sz="0" w:space="0" w:color="auto"/>
            <w:right w:val="none" w:sz="0" w:space="0" w:color="auto"/>
          </w:divBdr>
        </w:div>
        <w:div w:id="394427540">
          <w:marLeft w:val="0"/>
          <w:marRight w:val="0"/>
          <w:marTop w:val="0"/>
          <w:marBottom w:val="0"/>
          <w:divBdr>
            <w:top w:val="none" w:sz="0" w:space="0" w:color="auto"/>
            <w:left w:val="none" w:sz="0" w:space="0" w:color="auto"/>
            <w:bottom w:val="none" w:sz="0" w:space="0" w:color="auto"/>
            <w:right w:val="none" w:sz="0" w:space="0" w:color="auto"/>
          </w:divBdr>
        </w:div>
        <w:div w:id="394471168">
          <w:marLeft w:val="0"/>
          <w:marRight w:val="0"/>
          <w:marTop w:val="0"/>
          <w:marBottom w:val="0"/>
          <w:divBdr>
            <w:top w:val="none" w:sz="0" w:space="0" w:color="auto"/>
            <w:left w:val="none" w:sz="0" w:space="0" w:color="auto"/>
            <w:bottom w:val="none" w:sz="0" w:space="0" w:color="auto"/>
            <w:right w:val="none" w:sz="0" w:space="0" w:color="auto"/>
          </w:divBdr>
        </w:div>
        <w:div w:id="394477738">
          <w:marLeft w:val="0"/>
          <w:marRight w:val="0"/>
          <w:marTop w:val="0"/>
          <w:marBottom w:val="0"/>
          <w:divBdr>
            <w:top w:val="none" w:sz="0" w:space="0" w:color="auto"/>
            <w:left w:val="none" w:sz="0" w:space="0" w:color="auto"/>
            <w:bottom w:val="none" w:sz="0" w:space="0" w:color="auto"/>
            <w:right w:val="none" w:sz="0" w:space="0" w:color="auto"/>
          </w:divBdr>
        </w:div>
        <w:div w:id="394478857">
          <w:marLeft w:val="0"/>
          <w:marRight w:val="0"/>
          <w:marTop w:val="300"/>
          <w:marBottom w:val="0"/>
          <w:divBdr>
            <w:top w:val="none" w:sz="0" w:space="0" w:color="auto"/>
            <w:left w:val="none" w:sz="0" w:space="0" w:color="auto"/>
            <w:bottom w:val="none" w:sz="0" w:space="0" w:color="auto"/>
            <w:right w:val="none" w:sz="0" w:space="0" w:color="auto"/>
          </w:divBdr>
        </w:div>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 w:id="394551851">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
          </w:divsChild>
        </w:div>
        <w:div w:id="394595977">
          <w:marLeft w:val="0"/>
          <w:marRight w:val="0"/>
          <w:marTop w:val="0"/>
          <w:marBottom w:val="0"/>
          <w:divBdr>
            <w:top w:val="none" w:sz="0" w:space="0" w:color="auto"/>
            <w:left w:val="none" w:sz="0" w:space="0" w:color="auto"/>
            <w:bottom w:val="none" w:sz="0" w:space="0" w:color="auto"/>
            <w:right w:val="none" w:sz="0" w:space="0" w:color="auto"/>
          </w:divBdr>
        </w:div>
        <w:div w:id="394619777">
          <w:marLeft w:val="0"/>
          <w:marRight w:val="0"/>
          <w:marTop w:val="0"/>
          <w:marBottom w:val="300"/>
          <w:divBdr>
            <w:top w:val="single" w:sz="6" w:space="15" w:color="EDEDED"/>
            <w:left w:val="single" w:sz="6" w:space="15" w:color="EDEDED"/>
            <w:bottom w:val="single" w:sz="6" w:space="15" w:color="EDEDED"/>
            <w:right w:val="single" w:sz="6" w:space="15" w:color="EDEDED"/>
          </w:divBdr>
        </w:div>
        <w:div w:id="394624123">
          <w:marLeft w:val="0"/>
          <w:marRight w:val="0"/>
          <w:marTop w:val="0"/>
          <w:marBottom w:val="0"/>
          <w:divBdr>
            <w:top w:val="none" w:sz="0" w:space="0" w:color="auto"/>
            <w:left w:val="none" w:sz="0" w:space="0" w:color="auto"/>
            <w:bottom w:val="none" w:sz="0" w:space="0" w:color="auto"/>
            <w:right w:val="none" w:sz="0" w:space="0" w:color="auto"/>
          </w:divBdr>
        </w:div>
        <w:div w:id="394662403">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663328">
          <w:marLeft w:val="0"/>
          <w:marRight w:val="0"/>
          <w:marTop w:val="0"/>
          <w:marBottom w:val="0"/>
          <w:divBdr>
            <w:top w:val="none" w:sz="0" w:space="0" w:color="auto"/>
            <w:left w:val="none" w:sz="0" w:space="0" w:color="auto"/>
            <w:bottom w:val="none" w:sz="0" w:space="0" w:color="auto"/>
            <w:right w:val="none" w:sz="0" w:space="0" w:color="auto"/>
          </w:divBdr>
        </w:div>
        <w:div w:id="394664423">
          <w:marLeft w:val="0"/>
          <w:marRight w:val="0"/>
          <w:marTop w:val="0"/>
          <w:marBottom w:val="300"/>
          <w:divBdr>
            <w:top w:val="single" w:sz="6" w:space="15" w:color="EDEDED"/>
            <w:left w:val="single" w:sz="6" w:space="15" w:color="EDEDED"/>
            <w:bottom w:val="single" w:sz="6" w:space="15" w:color="EDEDED"/>
            <w:right w:val="single" w:sz="6" w:space="15" w:color="EDEDED"/>
          </w:divBdr>
        </w:div>
        <w:div w:id="394664856">
          <w:marLeft w:val="0"/>
          <w:marRight w:val="0"/>
          <w:marTop w:val="0"/>
          <w:marBottom w:val="0"/>
          <w:divBdr>
            <w:top w:val="none" w:sz="0" w:space="0" w:color="auto"/>
            <w:left w:val="none" w:sz="0" w:space="0" w:color="auto"/>
            <w:bottom w:val="none" w:sz="0" w:space="0" w:color="auto"/>
            <w:right w:val="none" w:sz="0" w:space="0" w:color="auto"/>
          </w:divBdr>
        </w:div>
        <w:div w:id="394665299">
          <w:marLeft w:val="0"/>
          <w:marRight w:val="0"/>
          <w:marTop w:val="0"/>
          <w:marBottom w:val="0"/>
          <w:divBdr>
            <w:top w:val="none" w:sz="0" w:space="0" w:color="auto"/>
            <w:left w:val="none" w:sz="0" w:space="0" w:color="auto"/>
            <w:bottom w:val="none" w:sz="0" w:space="0" w:color="auto"/>
            <w:right w:val="none" w:sz="0" w:space="0" w:color="auto"/>
          </w:divBdr>
        </w:div>
        <w:div w:id="394665340">
          <w:marLeft w:val="0"/>
          <w:marRight w:val="0"/>
          <w:marTop w:val="0"/>
          <w:marBottom w:val="300"/>
          <w:divBdr>
            <w:top w:val="single" w:sz="6" w:space="15" w:color="EDEDED"/>
            <w:left w:val="single" w:sz="6" w:space="15" w:color="EDEDED"/>
            <w:bottom w:val="single" w:sz="6" w:space="15" w:color="EDEDED"/>
            <w:right w:val="single" w:sz="6" w:space="15" w:color="EDEDED"/>
          </w:divBdr>
        </w:div>
        <w:div w:id="394667418">
          <w:marLeft w:val="0"/>
          <w:marRight w:val="0"/>
          <w:marTop w:val="0"/>
          <w:marBottom w:val="0"/>
          <w:divBdr>
            <w:top w:val="none" w:sz="0" w:space="0" w:color="auto"/>
            <w:left w:val="none" w:sz="0" w:space="0" w:color="auto"/>
            <w:bottom w:val="none" w:sz="0" w:space="0" w:color="auto"/>
            <w:right w:val="none" w:sz="0" w:space="0" w:color="auto"/>
          </w:divBdr>
        </w:div>
        <w:div w:id="394669127">
          <w:marLeft w:val="0"/>
          <w:marRight w:val="0"/>
          <w:marTop w:val="0"/>
          <w:marBottom w:val="0"/>
          <w:divBdr>
            <w:top w:val="none" w:sz="0" w:space="0" w:color="auto"/>
            <w:left w:val="none" w:sz="0" w:space="0" w:color="auto"/>
            <w:bottom w:val="none" w:sz="0" w:space="0" w:color="auto"/>
            <w:right w:val="none" w:sz="0" w:space="0" w:color="auto"/>
          </w:divBdr>
        </w:div>
        <w:div w:id="394669566">
          <w:marLeft w:val="0"/>
          <w:marRight w:val="0"/>
          <w:marTop w:val="0"/>
          <w:marBottom w:val="0"/>
          <w:divBdr>
            <w:top w:val="none" w:sz="0" w:space="0" w:color="auto"/>
            <w:left w:val="none" w:sz="0" w:space="0" w:color="auto"/>
            <w:bottom w:val="none" w:sz="0" w:space="0" w:color="auto"/>
            <w:right w:val="none" w:sz="0" w:space="0" w:color="auto"/>
          </w:divBdr>
        </w:div>
        <w:div w:id="39473892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394740420">
          <w:marLeft w:val="0"/>
          <w:marRight w:val="0"/>
          <w:marTop w:val="0"/>
          <w:marBottom w:val="0"/>
          <w:divBdr>
            <w:top w:val="none" w:sz="0" w:space="0" w:color="auto"/>
            <w:left w:val="none" w:sz="0" w:space="0" w:color="auto"/>
            <w:bottom w:val="none" w:sz="0" w:space="0" w:color="auto"/>
            <w:right w:val="none" w:sz="0" w:space="0" w:color="auto"/>
          </w:divBdr>
        </w:div>
        <w:div w:id="394740943">
          <w:marLeft w:val="0"/>
          <w:marRight w:val="0"/>
          <w:marTop w:val="300"/>
          <w:marBottom w:val="0"/>
          <w:divBdr>
            <w:top w:val="none" w:sz="0" w:space="0" w:color="auto"/>
            <w:left w:val="none" w:sz="0" w:space="0" w:color="auto"/>
            <w:bottom w:val="none" w:sz="0" w:space="0" w:color="auto"/>
            <w:right w:val="none" w:sz="0" w:space="0" w:color="auto"/>
          </w:divBdr>
        </w:div>
        <w:div w:id="394742966">
          <w:marLeft w:val="0"/>
          <w:marRight w:val="0"/>
          <w:marTop w:val="0"/>
          <w:marBottom w:val="0"/>
          <w:divBdr>
            <w:top w:val="none" w:sz="0" w:space="0" w:color="auto"/>
            <w:left w:val="none" w:sz="0" w:space="0" w:color="auto"/>
            <w:bottom w:val="none" w:sz="0" w:space="0" w:color="auto"/>
            <w:right w:val="none" w:sz="0" w:space="0" w:color="auto"/>
          </w:divBdr>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170">
          <w:marLeft w:val="0"/>
          <w:marRight w:val="0"/>
          <w:marTop w:val="300"/>
          <w:marBottom w:val="0"/>
          <w:divBdr>
            <w:top w:val="none" w:sz="0" w:space="0" w:color="auto"/>
            <w:left w:val="none" w:sz="0" w:space="0" w:color="auto"/>
            <w:bottom w:val="none" w:sz="0" w:space="0" w:color="auto"/>
            <w:right w:val="none" w:sz="0" w:space="0" w:color="auto"/>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815385">
          <w:marLeft w:val="0"/>
          <w:marRight w:val="0"/>
          <w:marTop w:val="0"/>
          <w:marBottom w:val="0"/>
          <w:divBdr>
            <w:top w:val="none" w:sz="0" w:space="0" w:color="auto"/>
            <w:left w:val="none" w:sz="0" w:space="0" w:color="auto"/>
            <w:bottom w:val="none" w:sz="0" w:space="0" w:color="auto"/>
            <w:right w:val="none" w:sz="0" w:space="0" w:color="auto"/>
          </w:divBdr>
          <w:divsChild>
            <w:div w:id="293365838">
              <w:marLeft w:val="0"/>
              <w:marRight w:val="0"/>
              <w:marTop w:val="0"/>
              <w:marBottom w:val="0"/>
              <w:divBdr>
                <w:top w:val="none" w:sz="0" w:space="0" w:color="auto"/>
                <w:left w:val="none" w:sz="0" w:space="0" w:color="auto"/>
                <w:bottom w:val="none" w:sz="0" w:space="0" w:color="auto"/>
                <w:right w:val="none" w:sz="0" w:space="0" w:color="auto"/>
              </w:divBdr>
            </w:div>
          </w:divsChild>
        </w:div>
        <w:div w:id="394815676">
          <w:marLeft w:val="0"/>
          <w:marRight w:val="0"/>
          <w:marTop w:val="0"/>
          <w:marBottom w:val="0"/>
          <w:divBdr>
            <w:top w:val="none" w:sz="0" w:space="0" w:color="auto"/>
            <w:left w:val="none" w:sz="0" w:space="0" w:color="auto"/>
            <w:bottom w:val="none" w:sz="0" w:space="0" w:color="auto"/>
            <w:right w:val="none" w:sz="0" w:space="0" w:color="auto"/>
          </w:divBdr>
        </w:div>
        <w:div w:id="394816102">
          <w:marLeft w:val="0"/>
          <w:marRight w:val="0"/>
          <w:marTop w:val="0"/>
          <w:marBottom w:val="0"/>
          <w:divBdr>
            <w:top w:val="none" w:sz="0" w:space="0" w:color="auto"/>
            <w:left w:val="none" w:sz="0" w:space="0" w:color="auto"/>
            <w:bottom w:val="none" w:sz="0" w:space="0" w:color="auto"/>
            <w:right w:val="none" w:sz="0" w:space="0" w:color="auto"/>
          </w:divBdr>
        </w:div>
        <w:div w:id="394816657">
          <w:marLeft w:val="0"/>
          <w:marRight w:val="0"/>
          <w:marTop w:val="0"/>
          <w:marBottom w:val="0"/>
          <w:divBdr>
            <w:top w:val="none" w:sz="0" w:space="0" w:color="auto"/>
            <w:left w:val="none" w:sz="0" w:space="0" w:color="auto"/>
            <w:bottom w:val="none" w:sz="0" w:space="0" w:color="auto"/>
            <w:right w:val="none" w:sz="0" w:space="0" w:color="auto"/>
          </w:divBdr>
        </w:div>
        <w:div w:id="394820292">
          <w:marLeft w:val="0"/>
          <w:marRight w:val="0"/>
          <w:marTop w:val="0"/>
          <w:marBottom w:val="0"/>
          <w:divBdr>
            <w:top w:val="none" w:sz="0" w:space="0" w:color="auto"/>
            <w:left w:val="none" w:sz="0" w:space="0" w:color="auto"/>
            <w:bottom w:val="none" w:sz="0" w:space="0" w:color="auto"/>
            <w:right w:val="none" w:sz="0" w:space="0" w:color="auto"/>
          </w:divBdr>
          <w:divsChild>
            <w:div w:id="415907601">
              <w:marLeft w:val="0"/>
              <w:marRight w:val="0"/>
              <w:marTop w:val="0"/>
              <w:marBottom w:val="0"/>
              <w:divBdr>
                <w:top w:val="none" w:sz="0" w:space="0" w:color="auto"/>
                <w:left w:val="none" w:sz="0" w:space="0" w:color="auto"/>
                <w:bottom w:val="none" w:sz="0" w:space="0" w:color="auto"/>
                <w:right w:val="none" w:sz="0" w:space="0" w:color="auto"/>
              </w:divBdr>
            </w:div>
          </w:divsChild>
        </w:div>
        <w:div w:id="394820378">
          <w:marLeft w:val="0"/>
          <w:marRight w:val="0"/>
          <w:marTop w:val="0"/>
          <w:marBottom w:val="0"/>
          <w:divBdr>
            <w:top w:val="none" w:sz="0" w:space="0" w:color="auto"/>
            <w:left w:val="none" w:sz="0" w:space="0" w:color="auto"/>
            <w:bottom w:val="none" w:sz="0" w:space="0" w:color="auto"/>
            <w:right w:val="none" w:sz="0" w:space="0" w:color="auto"/>
          </w:divBdr>
        </w:div>
        <w:div w:id="394857406">
          <w:marLeft w:val="0"/>
          <w:marRight w:val="0"/>
          <w:marTop w:val="0"/>
          <w:marBottom w:val="0"/>
          <w:divBdr>
            <w:top w:val="none" w:sz="0" w:space="0" w:color="auto"/>
            <w:left w:val="none" w:sz="0" w:space="0" w:color="auto"/>
            <w:bottom w:val="none" w:sz="0" w:space="0" w:color="auto"/>
            <w:right w:val="none" w:sz="0" w:space="0" w:color="auto"/>
          </w:divBdr>
        </w:div>
        <w:div w:id="394859092">
          <w:marLeft w:val="0"/>
          <w:marRight w:val="0"/>
          <w:marTop w:val="0"/>
          <w:marBottom w:val="0"/>
          <w:divBdr>
            <w:top w:val="none" w:sz="0" w:space="0" w:color="auto"/>
            <w:left w:val="none" w:sz="0" w:space="0" w:color="auto"/>
            <w:bottom w:val="none" w:sz="0" w:space="0" w:color="auto"/>
            <w:right w:val="none" w:sz="0" w:space="0" w:color="auto"/>
          </w:divBdr>
        </w:div>
        <w:div w:id="394859616">
          <w:marLeft w:val="0"/>
          <w:marRight w:val="0"/>
          <w:marTop w:val="300"/>
          <w:marBottom w:val="0"/>
          <w:divBdr>
            <w:top w:val="none" w:sz="0" w:space="0" w:color="auto"/>
            <w:left w:val="none" w:sz="0" w:space="0" w:color="auto"/>
            <w:bottom w:val="none" w:sz="0" w:space="0" w:color="auto"/>
            <w:right w:val="none" w:sz="0" w:space="0" w:color="auto"/>
          </w:divBdr>
        </w:div>
        <w:div w:id="394860681">
          <w:marLeft w:val="0"/>
          <w:marRight w:val="0"/>
          <w:marTop w:val="0"/>
          <w:marBottom w:val="0"/>
          <w:divBdr>
            <w:top w:val="none" w:sz="0" w:space="0" w:color="auto"/>
            <w:left w:val="none" w:sz="0" w:space="0" w:color="auto"/>
            <w:bottom w:val="none" w:sz="0" w:space="0" w:color="auto"/>
            <w:right w:val="none" w:sz="0" w:space="0" w:color="auto"/>
          </w:divBdr>
        </w:div>
        <w:div w:id="394931276">
          <w:marLeft w:val="0"/>
          <w:marRight w:val="0"/>
          <w:marTop w:val="0"/>
          <w:marBottom w:val="0"/>
          <w:divBdr>
            <w:top w:val="none" w:sz="0" w:space="0" w:color="auto"/>
            <w:left w:val="none" w:sz="0" w:space="0" w:color="auto"/>
            <w:bottom w:val="none" w:sz="0" w:space="0" w:color="auto"/>
            <w:right w:val="none" w:sz="0" w:space="0" w:color="auto"/>
          </w:divBdr>
        </w:div>
        <w:div w:id="394931548">
          <w:marLeft w:val="0"/>
          <w:marRight w:val="0"/>
          <w:marTop w:val="300"/>
          <w:marBottom w:val="0"/>
          <w:divBdr>
            <w:top w:val="none" w:sz="0" w:space="0" w:color="auto"/>
            <w:left w:val="none" w:sz="0" w:space="0" w:color="auto"/>
            <w:bottom w:val="none" w:sz="0" w:space="0" w:color="auto"/>
            <w:right w:val="none" w:sz="0" w:space="0" w:color="auto"/>
          </w:divBdr>
        </w:div>
        <w:div w:id="394931860">
          <w:marLeft w:val="0"/>
          <w:marRight w:val="0"/>
          <w:marTop w:val="0"/>
          <w:marBottom w:val="300"/>
          <w:divBdr>
            <w:top w:val="single" w:sz="6" w:space="15" w:color="EDEDED"/>
            <w:left w:val="single" w:sz="6" w:space="15" w:color="EDEDED"/>
            <w:bottom w:val="single" w:sz="6" w:space="15" w:color="EDEDED"/>
            <w:right w:val="single" w:sz="6" w:space="15" w:color="EDEDED"/>
          </w:divBdr>
        </w:div>
        <w:div w:id="394931882">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
        <w:div w:id="394935413">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395014684">
          <w:marLeft w:val="0"/>
          <w:marRight w:val="0"/>
          <w:marTop w:val="0"/>
          <w:marBottom w:val="0"/>
          <w:divBdr>
            <w:top w:val="none" w:sz="0" w:space="0" w:color="auto"/>
            <w:left w:val="none" w:sz="0" w:space="0" w:color="auto"/>
            <w:bottom w:val="none" w:sz="0" w:space="0" w:color="auto"/>
            <w:right w:val="none" w:sz="0" w:space="0" w:color="auto"/>
          </w:divBdr>
        </w:div>
        <w:div w:id="395082854">
          <w:marLeft w:val="0"/>
          <w:marRight w:val="0"/>
          <w:marTop w:val="0"/>
          <w:marBottom w:val="0"/>
          <w:divBdr>
            <w:top w:val="none" w:sz="0" w:space="0" w:color="auto"/>
            <w:left w:val="none" w:sz="0" w:space="0" w:color="auto"/>
            <w:bottom w:val="none" w:sz="0" w:space="0" w:color="auto"/>
            <w:right w:val="none" w:sz="0" w:space="0" w:color="auto"/>
          </w:divBdr>
        </w:div>
        <w:div w:id="395083723">
          <w:marLeft w:val="0"/>
          <w:marRight w:val="0"/>
          <w:marTop w:val="0"/>
          <w:marBottom w:val="0"/>
          <w:divBdr>
            <w:top w:val="none" w:sz="0" w:space="0" w:color="auto"/>
            <w:left w:val="none" w:sz="0" w:space="0" w:color="auto"/>
            <w:bottom w:val="none" w:sz="0" w:space="0" w:color="auto"/>
            <w:right w:val="none" w:sz="0" w:space="0" w:color="auto"/>
          </w:divBdr>
        </w:div>
        <w:div w:id="395126082">
          <w:marLeft w:val="0"/>
          <w:marRight w:val="0"/>
          <w:marTop w:val="0"/>
          <w:marBottom w:val="0"/>
          <w:divBdr>
            <w:top w:val="none" w:sz="0" w:space="0" w:color="auto"/>
            <w:left w:val="none" w:sz="0" w:space="0" w:color="auto"/>
            <w:bottom w:val="none" w:sz="0" w:space="0" w:color="auto"/>
            <w:right w:val="none" w:sz="0" w:space="0" w:color="auto"/>
          </w:divBdr>
        </w:div>
        <w:div w:id="395128130">
          <w:marLeft w:val="0"/>
          <w:marRight w:val="0"/>
          <w:marTop w:val="0"/>
          <w:marBottom w:val="0"/>
          <w:divBdr>
            <w:top w:val="none" w:sz="0" w:space="0" w:color="auto"/>
            <w:left w:val="none" w:sz="0" w:space="0" w:color="auto"/>
            <w:bottom w:val="none" w:sz="0" w:space="0" w:color="auto"/>
            <w:right w:val="none" w:sz="0" w:space="0" w:color="auto"/>
          </w:divBdr>
        </w:div>
        <w:div w:id="395132424">
          <w:marLeft w:val="0"/>
          <w:marRight w:val="0"/>
          <w:marTop w:val="0"/>
          <w:marBottom w:val="0"/>
          <w:divBdr>
            <w:top w:val="none" w:sz="0" w:space="0" w:color="auto"/>
            <w:left w:val="none" w:sz="0" w:space="0" w:color="auto"/>
            <w:bottom w:val="none" w:sz="0" w:space="0" w:color="auto"/>
            <w:right w:val="none" w:sz="0" w:space="0" w:color="auto"/>
          </w:divBdr>
        </w:div>
        <w:div w:id="395200143">
          <w:marLeft w:val="0"/>
          <w:marRight w:val="0"/>
          <w:marTop w:val="0"/>
          <w:marBottom w:val="0"/>
          <w:divBdr>
            <w:top w:val="none" w:sz="0" w:space="0" w:color="auto"/>
            <w:left w:val="none" w:sz="0" w:space="0" w:color="auto"/>
            <w:bottom w:val="none" w:sz="0" w:space="0" w:color="auto"/>
            <w:right w:val="none" w:sz="0" w:space="0" w:color="auto"/>
          </w:divBdr>
        </w:div>
        <w:div w:id="395205444">
          <w:marLeft w:val="0"/>
          <w:marRight w:val="0"/>
          <w:marTop w:val="0"/>
          <w:marBottom w:val="0"/>
          <w:divBdr>
            <w:top w:val="none" w:sz="0" w:space="0" w:color="auto"/>
            <w:left w:val="none" w:sz="0" w:space="0" w:color="auto"/>
            <w:bottom w:val="none" w:sz="0" w:space="0" w:color="auto"/>
            <w:right w:val="none" w:sz="0" w:space="0" w:color="auto"/>
          </w:divBdr>
        </w:div>
        <w:div w:id="395208013">
          <w:marLeft w:val="0"/>
          <w:marRight w:val="0"/>
          <w:marTop w:val="0"/>
          <w:marBottom w:val="0"/>
          <w:divBdr>
            <w:top w:val="none" w:sz="0" w:space="0" w:color="auto"/>
            <w:left w:val="none" w:sz="0" w:space="0" w:color="auto"/>
            <w:bottom w:val="none" w:sz="0" w:space="0" w:color="auto"/>
            <w:right w:val="none" w:sz="0" w:space="0" w:color="auto"/>
          </w:divBdr>
        </w:div>
        <w:div w:id="395248675">
          <w:marLeft w:val="0"/>
          <w:marRight w:val="0"/>
          <w:marTop w:val="0"/>
          <w:marBottom w:val="0"/>
          <w:divBdr>
            <w:top w:val="none" w:sz="0" w:space="0" w:color="auto"/>
            <w:left w:val="none" w:sz="0" w:space="0" w:color="auto"/>
            <w:bottom w:val="none" w:sz="0" w:space="0" w:color="auto"/>
            <w:right w:val="none" w:sz="0" w:space="0" w:color="auto"/>
          </w:divBdr>
          <w:divsChild>
            <w:div w:id="379477216">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50546">
          <w:marLeft w:val="0"/>
          <w:marRight w:val="0"/>
          <w:marTop w:val="0"/>
          <w:marBottom w:val="300"/>
          <w:divBdr>
            <w:top w:val="single" w:sz="6" w:space="15" w:color="EDEDED"/>
            <w:left w:val="single" w:sz="6" w:space="15" w:color="EDEDED"/>
            <w:bottom w:val="single" w:sz="6" w:space="15" w:color="EDEDED"/>
            <w:right w:val="single" w:sz="6" w:space="15" w:color="EDEDED"/>
          </w:divBdr>
        </w:div>
        <w:div w:id="395250958">
          <w:marLeft w:val="0"/>
          <w:marRight w:val="0"/>
          <w:marTop w:val="0"/>
          <w:marBottom w:val="0"/>
          <w:divBdr>
            <w:top w:val="none" w:sz="0" w:space="0" w:color="auto"/>
            <w:left w:val="none" w:sz="0" w:space="0" w:color="auto"/>
            <w:bottom w:val="none" w:sz="0" w:space="0" w:color="auto"/>
            <w:right w:val="none" w:sz="0" w:space="0" w:color="auto"/>
          </w:divBdr>
        </w:div>
        <w:div w:id="395318371">
          <w:marLeft w:val="0"/>
          <w:marRight w:val="0"/>
          <w:marTop w:val="0"/>
          <w:marBottom w:val="0"/>
          <w:divBdr>
            <w:top w:val="none" w:sz="0" w:space="0" w:color="auto"/>
            <w:left w:val="none" w:sz="0" w:space="0" w:color="auto"/>
            <w:bottom w:val="none" w:sz="0" w:space="0" w:color="auto"/>
            <w:right w:val="none" w:sz="0" w:space="0" w:color="auto"/>
          </w:divBdr>
        </w:div>
        <w:div w:id="395321766">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
        <w:div w:id="395326242">
          <w:marLeft w:val="0"/>
          <w:marRight w:val="0"/>
          <w:marTop w:val="0"/>
          <w:marBottom w:val="0"/>
          <w:divBdr>
            <w:top w:val="none" w:sz="0" w:space="0" w:color="auto"/>
            <w:left w:val="none" w:sz="0" w:space="0" w:color="auto"/>
            <w:bottom w:val="none" w:sz="0" w:space="0" w:color="auto"/>
            <w:right w:val="none" w:sz="0" w:space="0" w:color="auto"/>
          </w:divBdr>
        </w:div>
        <w:div w:id="395327380">
          <w:marLeft w:val="0"/>
          <w:marRight w:val="0"/>
          <w:marTop w:val="0"/>
          <w:marBottom w:val="0"/>
          <w:divBdr>
            <w:top w:val="none" w:sz="0" w:space="0" w:color="auto"/>
            <w:left w:val="none" w:sz="0" w:space="0" w:color="auto"/>
            <w:bottom w:val="none" w:sz="0" w:space="0" w:color="auto"/>
            <w:right w:val="none" w:sz="0" w:space="0" w:color="auto"/>
          </w:divBdr>
        </w:div>
        <w:div w:id="395395002">
          <w:marLeft w:val="0"/>
          <w:marRight w:val="0"/>
          <w:marTop w:val="0"/>
          <w:marBottom w:val="300"/>
          <w:divBdr>
            <w:top w:val="single" w:sz="6" w:space="15" w:color="EDEDED"/>
            <w:left w:val="single" w:sz="6" w:space="15" w:color="EDEDED"/>
            <w:bottom w:val="single" w:sz="6" w:space="15" w:color="EDEDED"/>
            <w:right w:val="single" w:sz="6" w:space="15" w:color="EDEDED"/>
          </w:divBdr>
        </w:div>
        <w:div w:id="395400152">
          <w:marLeft w:val="0"/>
          <w:marRight w:val="0"/>
          <w:marTop w:val="0"/>
          <w:marBottom w:val="0"/>
          <w:divBdr>
            <w:top w:val="none" w:sz="0" w:space="0" w:color="auto"/>
            <w:left w:val="none" w:sz="0" w:space="0" w:color="auto"/>
            <w:bottom w:val="none" w:sz="0" w:space="0" w:color="auto"/>
            <w:right w:val="none" w:sz="0" w:space="0" w:color="auto"/>
          </w:divBdr>
        </w:div>
        <w:div w:id="395402399">
          <w:marLeft w:val="0"/>
          <w:marRight w:val="0"/>
          <w:marTop w:val="0"/>
          <w:marBottom w:val="0"/>
          <w:divBdr>
            <w:top w:val="none" w:sz="0" w:space="0" w:color="auto"/>
            <w:left w:val="none" w:sz="0" w:space="0" w:color="auto"/>
            <w:bottom w:val="none" w:sz="0" w:space="0" w:color="auto"/>
            <w:right w:val="none" w:sz="0" w:space="0" w:color="auto"/>
          </w:divBdr>
          <w:divsChild>
            <w:div w:id="27283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5471565">
          <w:marLeft w:val="0"/>
          <w:marRight w:val="0"/>
          <w:marTop w:val="0"/>
          <w:marBottom w:val="0"/>
          <w:divBdr>
            <w:top w:val="none" w:sz="0" w:space="0" w:color="auto"/>
            <w:left w:val="none" w:sz="0" w:space="0" w:color="auto"/>
            <w:bottom w:val="none" w:sz="0" w:space="0" w:color="auto"/>
            <w:right w:val="none" w:sz="0" w:space="0" w:color="auto"/>
          </w:divBdr>
        </w:div>
        <w:div w:id="395475275">
          <w:marLeft w:val="0"/>
          <w:marRight w:val="0"/>
          <w:marTop w:val="0"/>
          <w:marBottom w:val="300"/>
          <w:divBdr>
            <w:top w:val="single" w:sz="6" w:space="15" w:color="EDEDED"/>
            <w:left w:val="single" w:sz="6" w:space="15" w:color="EDEDED"/>
            <w:bottom w:val="single" w:sz="6" w:space="15" w:color="EDEDED"/>
            <w:right w:val="single" w:sz="6" w:space="15" w:color="EDEDED"/>
          </w:divBdr>
        </w:div>
        <w:div w:id="395512974">
          <w:marLeft w:val="0"/>
          <w:marRight w:val="0"/>
          <w:marTop w:val="0"/>
          <w:marBottom w:val="0"/>
          <w:divBdr>
            <w:top w:val="none" w:sz="0" w:space="0" w:color="auto"/>
            <w:left w:val="none" w:sz="0" w:space="0" w:color="auto"/>
            <w:bottom w:val="none" w:sz="0" w:space="0" w:color="auto"/>
            <w:right w:val="none" w:sz="0" w:space="0" w:color="auto"/>
          </w:divBdr>
        </w:div>
        <w:div w:id="395513983">
          <w:marLeft w:val="0"/>
          <w:marRight w:val="0"/>
          <w:marTop w:val="0"/>
          <w:marBottom w:val="300"/>
          <w:divBdr>
            <w:top w:val="single" w:sz="6" w:space="15" w:color="EDEDED"/>
            <w:left w:val="single" w:sz="6" w:space="15" w:color="EDEDED"/>
            <w:bottom w:val="single" w:sz="6" w:space="15" w:color="EDEDED"/>
            <w:right w:val="single" w:sz="6" w:space="15" w:color="EDEDED"/>
          </w:divBdr>
        </w:div>
        <w:div w:id="395516182">
          <w:marLeft w:val="0"/>
          <w:marRight w:val="0"/>
          <w:marTop w:val="0"/>
          <w:marBottom w:val="0"/>
          <w:divBdr>
            <w:top w:val="none" w:sz="0" w:space="0" w:color="auto"/>
            <w:left w:val="none" w:sz="0" w:space="0" w:color="auto"/>
            <w:bottom w:val="none" w:sz="0" w:space="0" w:color="auto"/>
            <w:right w:val="none" w:sz="0" w:space="0" w:color="auto"/>
          </w:divBdr>
        </w:div>
        <w:div w:id="395516224">
          <w:marLeft w:val="0"/>
          <w:marRight w:val="0"/>
          <w:marTop w:val="0"/>
          <w:marBottom w:val="0"/>
          <w:divBdr>
            <w:top w:val="none" w:sz="0" w:space="0" w:color="auto"/>
            <w:left w:val="none" w:sz="0" w:space="0" w:color="auto"/>
            <w:bottom w:val="none" w:sz="0" w:space="0" w:color="auto"/>
            <w:right w:val="none" w:sz="0" w:space="0" w:color="auto"/>
          </w:divBdr>
        </w:div>
        <w:div w:id="395518386">
          <w:marLeft w:val="0"/>
          <w:marRight w:val="0"/>
          <w:marTop w:val="0"/>
          <w:marBottom w:val="0"/>
          <w:divBdr>
            <w:top w:val="none" w:sz="0" w:space="0" w:color="auto"/>
            <w:left w:val="none" w:sz="0" w:space="0" w:color="auto"/>
            <w:bottom w:val="none" w:sz="0" w:space="0" w:color="auto"/>
            <w:right w:val="none" w:sz="0" w:space="0" w:color="auto"/>
          </w:divBdr>
        </w:div>
        <w:div w:id="395519277">
          <w:marLeft w:val="0"/>
          <w:marRight w:val="0"/>
          <w:marTop w:val="0"/>
          <w:marBottom w:val="0"/>
          <w:divBdr>
            <w:top w:val="none" w:sz="0" w:space="0" w:color="auto"/>
            <w:left w:val="none" w:sz="0" w:space="0" w:color="auto"/>
            <w:bottom w:val="none" w:sz="0" w:space="0" w:color="auto"/>
            <w:right w:val="none" w:sz="0" w:space="0" w:color="auto"/>
          </w:divBdr>
        </w:div>
        <w:div w:id="395586284">
          <w:marLeft w:val="0"/>
          <w:marRight w:val="0"/>
          <w:marTop w:val="0"/>
          <w:marBottom w:val="0"/>
          <w:divBdr>
            <w:top w:val="none" w:sz="0" w:space="0" w:color="auto"/>
            <w:left w:val="none" w:sz="0" w:space="0" w:color="auto"/>
            <w:bottom w:val="none" w:sz="0" w:space="0" w:color="auto"/>
            <w:right w:val="none" w:sz="0" w:space="0" w:color="auto"/>
          </w:divBdr>
        </w:div>
        <w:div w:id="395591264">
          <w:marLeft w:val="0"/>
          <w:marRight w:val="0"/>
          <w:marTop w:val="0"/>
          <w:marBottom w:val="0"/>
          <w:divBdr>
            <w:top w:val="none" w:sz="0" w:space="0" w:color="auto"/>
            <w:left w:val="none" w:sz="0" w:space="0" w:color="auto"/>
            <w:bottom w:val="none" w:sz="0" w:space="0" w:color="auto"/>
            <w:right w:val="none" w:sz="0" w:space="0" w:color="auto"/>
          </w:divBdr>
        </w:div>
        <w:div w:id="395593698">
          <w:marLeft w:val="0"/>
          <w:marRight w:val="0"/>
          <w:marTop w:val="0"/>
          <w:marBottom w:val="0"/>
          <w:divBdr>
            <w:top w:val="none" w:sz="0" w:space="0" w:color="auto"/>
            <w:left w:val="none" w:sz="0" w:space="0" w:color="auto"/>
            <w:bottom w:val="none" w:sz="0" w:space="0" w:color="auto"/>
            <w:right w:val="none" w:sz="0" w:space="0" w:color="auto"/>
          </w:divBdr>
        </w:div>
        <w:div w:id="395594394">
          <w:marLeft w:val="0"/>
          <w:marRight w:val="0"/>
          <w:marTop w:val="0"/>
          <w:marBottom w:val="0"/>
          <w:divBdr>
            <w:top w:val="none" w:sz="0" w:space="0" w:color="auto"/>
            <w:left w:val="none" w:sz="0" w:space="0" w:color="auto"/>
            <w:bottom w:val="none" w:sz="0" w:space="0" w:color="auto"/>
            <w:right w:val="none" w:sz="0" w:space="0" w:color="auto"/>
          </w:divBdr>
        </w:div>
        <w:div w:id="395595362">
          <w:marLeft w:val="0"/>
          <w:marRight w:val="0"/>
          <w:marTop w:val="0"/>
          <w:marBottom w:val="0"/>
          <w:divBdr>
            <w:top w:val="none" w:sz="0" w:space="0" w:color="auto"/>
            <w:left w:val="none" w:sz="0" w:space="0" w:color="auto"/>
            <w:bottom w:val="none" w:sz="0" w:space="0" w:color="auto"/>
            <w:right w:val="none" w:sz="0" w:space="0" w:color="auto"/>
          </w:divBdr>
        </w:div>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 w:id="395665094">
          <w:marLeft w:val="0"/>
          <w:marRight w:val="0"/>
          <w:marTop w:val="0"/>
          <w:marBottom w:val="0"/>
          <w:divBdr>
            <w:top w:val="none" w:sz="0" w:space="0" w:color="auto"/>
            <w:left w:val="none" w:sz="0" w:space="0" w:color="auto"/>
            <w:bottom w:val="none" w:sz="0" w:space="0" w:color="auto"/>
            <w:right w:val="none" w:sz="0" w:space="0" w:color="auto"/>
          </w:divBdr>
        </w:div>
        <w:div w:id="395666015">
          <w:marLeft w:val="0"/>
          <w:marRight w:val="0"/>
          <w:marTop w:val="0"/>
          <w:marBottom w:val="0"/>
          <w:divBdr>
            <w:top w:val="none" w:sz="0" w:space="0" w:color="auto"/>
            <w:left w:val="none" w:sz="0" w:space="0" w:color="auto"/>
            <w:bottom w:val="none" w:sz="0" w:space="0" w:color="auto"/>
            <w:right w:val="none" w:sz="0" w:space="0" w:color="auto"/>
          </w:divBdr>
        </w:div>
        <w:div w:id="395668980">
          <w:marLeft w:val="0"/>
          <w:marRight w:val="0"/>
          <w:marTop w:val="300"/>
          <w:marBottom w:val="0"/>
          <w:divBdr>
            <w:top w:val="none" w:sz="0" w:space="0" w:color="auto"/>
            <w:left w:val="none" w:sz="0" w:space="0" w:color="auto"/>
            <w:bottom w:val="none" w:sz="0" w:space="0" w:color="auto"/>
            <w:right w:val="none" w:sz="0" w:space="0" w:color="auto"/>
          </w:divBdr>
          <w:divsChild>
            <w:div w:id="366299669">
              <w:marLeft w:val="0"/>
              <w:marRight w:val="0"/>
              <w:marTop w:val="0"/>
              <w:marBottom w:val="0"/>
              <w:divBdr>
                <w:top w:val="none" w:sz="0" w:space="0" w:color="auto"/>
                <w:left w:val="none" w:sz="0" w:space="0" w:color="auto"/>
                <w:bottom w:val="none" w:sz="0" w:space="0" w:color="auto"/>
                <w:right w:val="none" w:sz="0" w:space="0" w:color="auto"/>
              </w:divBdr>
            </w:div>
          </w:divsChild>
        </w:div>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 w:id="395784804">
          <w:marLeft w:val="0"/>
          <w:marRight w:val="0"/>
          <w:marTop w:val="0"/>
          <w:marBottom w:val="0"/>
          <w:divBdr>
            <w:top w:val="none" w:sz="0" w:space="0" w:color="auto"/>
            <w:left w:val="none" w:sz="0" w:space="0" w:color="auto"/>
            <w:bottom w:val="none" w:sz="0" w:space="0" w:color="auto"/>
            <w:right w:val="none" w:sz="0" w:space="0" w:color="auto"/>
          </w:divBdr>
        </w:div>
        <w:div w:id="395786062">
          <w:marLeft w:val="0"/>
          <w:marRight w:val="0"/>
          <w:marTop w:val="300"/>
          <w:marBottom w:val="0"/>
          <w:divBdr>
            <w:top w:val="none" w:sz="0" w:space="0" w:color="auto"/>
            <w:left w:val="none" w:sz="0" w:space="0" w:color="auto"/>
            <w:bottom w:val="none" w:sz="0" w:space="0" w:color="auto"/>
            <w:right w:val="none" w:sz="0" w:space="0" w:color="auto"/>
          </w:divBdr>
        </w:div>
        <w:div w:id="395787344">
          <w:marLeft w:val="0"/>
          <w:marRight w:val="0"/>
          <w:marTop w:val="0"/>
          <w:marBottom w:val="300"/>
          <w:divBdr>
            <w:top w:val="single" w:sz="6" w:space="15" w:color="EDEDED"/>
            <w:left w:val="single" w:sz="6" w:space="15" w:color="EDEDED"/>
            <w:bottom w:val="single" w:sz="6" w:space="15" w:color="EDEDED"/>
            <w:right w:val="single" w:sz="6" w:space="15" w:color="EDEDED"/>
          </w:divBdr>
        </w:div>
        <w:div w:id="395903746">
          <w:marLeft w:val="0"/>
          <w:marRight w:val="0"/>
          <w:marTop w:val="0"/>
          <w:marBottom w:val="0"/>
          <w:divBdr>
            <w:top w:val="none" w:sz="0" w:space="0" w:color="auto"/>
            <w:left w:val="none" w:sz="0" w:space="0" w:color="auto"/>
            <w:bottom w:val="none" w:sz="0" w:space="0" w:color="auto"/>
            <w:right w:val="none" w:sz="0" w:space="0" w:color="auto"/>
          </w:divBdr>
        </w:div>
        <w:div w:id="395905658">
          <w:marLeft w:val="0"/>
          <w:marRight w:val="0"/>
          <w:marTop w:val="0"/>
          <w:marBottom w:val="0"/>
          <w:divBdr>
            <w:top w:val="none" w:sz="0" w:space="0" w:color="auto"/>
            <w:left w:val="none" w:sz="0" w:space="0" w:color="auto"/>
            <w:bottom w:val="none" w:sz="0" w:space="0" w:color="auto"/>
            <w:right w:val="none" w:sz="0" w:space="0" w:color="auto"/>
          </w:divBdr>
        </w:div>
        <w:div w:id="395906563">
          <w:marLeft w:val="0"/>
          <w:marRight w:val="0"/>
          <w:marTop w:val="0"/>
          <w:marBottom w:val="0"/>
          <w:divBdr>
            <w:top w:val="none" w:sz="0" w:space="0" w:color="auto"/>
            <w:left w:val="none" w:sz="0" w:space="0" w:color="auto"/>
            <w:bottom w:val="none" w:sz="0" w:space="0" w:color="auto"/>
            <w:right w:val="none" w:sz="0" w:space="0" w:color="auto"/>
          </w:divBdr>
        </w:div>
        <w:div w:id="395906659">
          <w:marLeft w:val="0"/>
          <w:marRight w:val="0"/>
          <w:marTop w:val="0"/>
          <w:marBottom w:val="0"/>
          <w:divBdr>
            <w:top w:val="none" w:sz="0" w:space="0" w:color="auto"/>
            <w:left w:val="none" w:sz="0" w:space="0" w:color="auto"/>
            <w:bottom w:val="none" w:sz="0" w:space="0" w:color="auto"/>
            <w:right w:val="none" w:sz="0" w:space="0" w:color="auto"/>
          </w:divBdr>
        </w:div>
        <w:div w:id="395932597">
          <w:marLeft w:val="0"/>
          <w:marRight w:val="0"/>
          <w:marTop w:val="0"/>
          <w:marBottom w:val="0"/>
          <w:divBdr>
            <w:top w:val="none" w:sz="0" w:space="0" w:color="auto"/>
            <w:left w:val="none" w:sz="0" w:space="0" w:color="auto"/>
            <w:bottom w:val="none" w:sz="0" w:space="0" w:color="auto"/>
            <w:right w:val="none" w:sz="0" w:space="0" w:color="auto"/>
          </w:divBdr>
        </w:div>
        <w:div w:id="395973989">
          <w:marLeft w:val="0"/>
          <w:marRight w:val="0"/>
          <w:marTop w:val="0"/>
          <w:marBottom w:val="300"/>
          <w:divBdr>
            <w:top w:val="single" w:sz="6" w:space="15" w:color="EDEDED"/>
            <w:left w:val="single" w:sz="6" w:space="15" w:color="EDEDED"/>
            <w:bottom w:val="single" w:sz="6" w:space="15" w:color="EDEDED"/>
            <w:right w:val="single" w:sz="6" w:space="15" w:color="EDEDED"/>
          </w:divBdr>
        </w:div>
        <w:div w:id="395974691">
          <w:marLeft w:val="0"/>
          <w:marRight w:val="0"/>
          <w:marTop w:val="0"/>
          <w:marBottom w:val="0"/>
          <w:divBdr>
            <w:top w:val="none" w:sz="0" w:space="0" w:color="auto"/>
            <w:left w:val="none" w:sz="0" w:space="0" w:color="auto"/>
            <w:bottom w:val="none" w:sz="0" w:space="0" w:color="auto"/>
            <w:right w:val="none" w:sz="0" w:space="0" w:color="auto"/>
          </w:divBdr>
        </w:div>
        <w:div w:id="395978004">
          <w:marLeft w:val="0"/>
          <w:marRight w:val="0"/>
          <w:marTop w:val="0"/>
          <w:marBottom w:val="0"/>
          <w:divBdr>
            <w:top w:val="none" w:sz="0" w:space="0" w:color="auto"/>
            <w:left w:val="none" w:sz="0" w:space="0" w:color="auto"/>
            <w:bottom w:val="none" w:sz="0" w:space="0" w:color="auto"/>
            <w:right w:val="none" w:sz="0" w:space="0" w:color="auto"/>
          </w:divBdr>
        </w:div>
        <w:div w:id="395978290">
          <w:marLeft w:val="0"/>
          <w:marRight w:val="0"/>
          <w:marTop w:val="0"/>
          <w:marBottom w:val="0"/>
          <w:divBdr>
            <w:top w:val="none" w:sz="0" w:space="0" w:color="auto"/>
            <w:left w:val="none" w:sz="0" w:space="0" w:color="auto"/>
            <w:bottom w:val="none" w:sz="0" w:space="0" w:color="auto"/>
            <w:right w:val="none" w:sz="0" w:space="0" w:color="auto"/>
          </w:divBdr>
        </w:div>
        <w:div w:id="395980732">
          <w:marLeft w:val="0"/>
          <w:marRight w:val="0"/>
          <w:marTop w:val="0"/>
          <w:marBottom w:val="0"/>
          <w:divBdr>
            <w:top w:val="none" w:sz="0" w:space="0" w:color="auto"/>
            <w:left w:val="none" w:sz="0" w:space="0" w:color="auto"/>
            <w:bottom w:val="none" w:sz="0" w:space="0" w:color="auto"/>
            <w:right w:val="none" w:sz="0" w:space="0" w:color="auto"/>
          </w:divBdr>
        </w:div>
        <w:div w:id="396049238">
          <w:marLeft w:val="0"/>
          <w:marRight w:val="0"/>
          <w:marTop w:val="0"/>
          <w:marBottom w:val="300"/>
          <w:divBdr>
            <w:top w:val="single" w:sz="6" w:space="15" w:color="EDEDED"/>
            <w:left w:val="single" w:sz="6" w:space="15" w:color="EDEDED"/>
            <w:bottom w:val="single" w:sz="6" w:space="15" w:color="EDEDED"/>
            <w:right w:val="single" w:sz="6" w:space="15" w:color="EDEDED"/>
          </w:divBdr>
        </w:div>
        <w:div w:id="396051682">
          <w:marLeft w:val="0"/>
          <w:marRight w:val="0"/>
          <w:marTop w:val="0"/>
          <w:marBottom w:val="0"/>
          <w:divBdr>
            <w:top w:val="none" w:sz="0" w:space="0" w:color="auto"/>
            <w:left w:val="none" w:sz="0" w:space="0" w:color="auto"/>
            <w:bottom w:val="none" w:sz="0" w:space="0" w:color="auto"/>
            <w:right w:val="none" w:sz="0" w:space="0" w:color="auto"/>
          </w:divBdr>
        </w:div>
        <w:div w:id="396123644">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
        <w:div w:id="396126838">
          <w:marLeft w:val="0"/>
          <w:marRight w:val="0"/>
          <w:marTop w:val="300"/>
          <w:marBottom w:val="0"/>
          <w:divBdr>
            <w:top w:val="none" w:sz="0" w:space="0" w:color="auto"/>
            <w:left w:val="none" w:sz="0" w:space="0" w:color="auto"/>
            <w:bottom w:val="none" w:sz="0" w:space="0" w:color="auto"/>
            <w:right w:val="none" w:sz="0" w:space="0" w:color="auto"/>
          </w:divBdr>
        </w:div>
        <w:div w:id="396126913">
          <w:marLeft w:val="0"/>
          <w:marRight w:val="0"/>
          <w:marTop w:val="0"/>
          <w:marBottom w:val="0"/>
          <w:divBdr>
            <w:top w:val="none" w:sz="0" w:space="0" w:color="auto"/>
            <w:left w:val="none" w:sz="0" w:space="0" w:color="auto"/>
            <w:bottom w:val="none" w:sz="0" w:space="0" w:color="auto"/>
            <w:right w:val="none" w:sz="0" w:space="0" w:color="auto"/>
          </w:divBdr>
        </w:div>
        <w:div w:id="396129522">
          <w:marLeft w:val="0"/>
          <w:marRight w:val="0"/>
          <w:marTop w:val="0"/>
          <w:marBottom w:val="0"/>
          <w:divBdr>
            <w:top w:val="none" w:sz="0" w:space="0" w:color="auto"/>
            <w:left w:val="none" w:sz="0" w:space="0" w:color="auto"/>
            <w:bottom w:val="none" w:sz="0" w:space="0" w:color="auto"/>
            <w:right w:val="none" w:sz="0" w:space="0" w:color="auto"/>
          </w:divBdr>
        </w:div>
        <w:div w:id="39613038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396173302">
          <w:marLeft w:val="0"/>
          <w:marRight w:val="0"/>
          <w:marTop w:val="0"/>
          <w:marBottom w:val="0"/>
          <w:divBdr>
            <w:top w:val="none" w:sz="0" w:space="0" w:color="auto"/>
            <w:left w:val="none" w:sz="0" w:space="0" w:color="auto"/>
            <w:bottom w:val="none" w:sz="0" w:space="0" w:color="auto"/>
            <w:right w:val="none" w:sz="0" w:space="0" w:color="auto"/>
          </w:divBdr>
        </w:div>
        <w:div w:id="396243344">
          <w:marLeft w:val="0"/>
          <w:marRight w:val="0"/>
          <w:marTop w:val="0"/>
          <w:marBottom w:val="0"/>
          <w:divBdr>
            <w:top w:val="none" w:sz="0" w:space="0" w:color="auto"/>
            <w:left w:val="none" w:sz="0" w:space="0" w:color="auto"/>
            <w:bottom w:val="none" w:sz="0" w:space="0" w:color="auto"/>
            <w:right w:val="none" w:sz="0" w:space="0" w:color="auto"/>
          </w:divBdr>
        </w:div>
        <w:div w:id="396244582">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
        <w:div w:id="396361853">
          <w:marLeft w:val="0"/>
          <w:marRight w:val="0"/>
          <w:marTop w:val="300"/>
          <w:marBottom w:val="0"/>
          <w:divBdr>
            <w:top w:val="none" w:sz="0" w:space="0" w:color="auto"/>
            <w:left w:val="none" w:sz="0" w:space="0" w:color="auto"/>
            <w:bottom w:val="none" w:sz="0" w:space="0" w:color="auto"/>
            <w:right w:val="none" w:sz="0" w:space="0" w:color="auto"/>
          </w:divBdr>
        </w:div>
        <w:div w:id="396364174">
          <w:marLeft w:val="0"/>
          <w:marRight w:val="0"/>
          <w:marTop w:val="0"/>
          <w:marBottom w:val="0"/>
          <w:divBdr>
            <w:top w:val="none" w:sz="0" w:space="0" w:color="auto"/>
            <w:left w:val="none" w:sz="0" w:space="0" w:color="auto"/>
            <w:bottom w:val="none" w:sz="0" w:space="0" w:color="auto"/>
            <w:right w:val="none" w:sz="0" w:space="0" w:color="auto"/>
          </w:divBdr>
        </w:div>
        <w:div w:id="396435169">
          <w:marLeft w:val="0"/>
          <w:marRight w:val="0"/>
          <w:marTop w:val="0"/>
          <w:marBottom w:val="0"/>
          <w:divBdr>
            <w:top w:val="none" w:sz="0" w:space="0" w:color="auto"/>
            <w:left w:val="none" w:sz="0" w:space="0" w:color="auto"/>
            <w:bottom w:val="none" w:sz="0" w:space="0" w:color="auto"/>
            <w:right w:val="none" w:sz="0" w:space="0" w:color="auto"/>
          </w:divBdr>
        </w:div>
        <w:div w:id="396440123">
          <w:marLeft w:val="0"/>
          <w:marRight w:val="0"/>
          <w:marTop w:val="0"/>
          <w:marBottom w:val="300"/>
          <w:divBdr>
            <w:top w:val="single" w:sz="6" w:space="15" w:color="EDEDED"/>
            <w:left w:val="single" w:sz="6" w:space="15" w:color="EDEDED"/>
            <w:bottom w:val="single" w:sz="6" w:space="15" w:color="EDEDED"/>
            <w:right w:val="single" w:sz="6" w:space="15" w:color="EDEDED"/>
          </w:divBdr>
        </w:div>
        <w:div w:id="396441637">
          <w:marLeft w:val="0"/>
          <w:marRight w:val="0"/>
          <w:marTop w:val="0"/>
          <w:marBottom w:val="0"/>
          <w:divBdr>
            <w:top w:val="none" w:sz="0" w:space="0" w:color="auto"/>
            <w:left w:val="none" w:sz="0" w:space="0" w:color="auto"/>
            <w:bottom w:val="none" w:sz="0" w:space="0" w:color="auto"/>
            <w:right w:val="none" w:sz="0" w:space="0" w:color="auto"/>
          </w:divBdr>
        </w:div>
        <w:div w:id="396512298">
          <w:marLeft w:val="0"/>
          <w:marRight w:val="0"/>
          <w:marTop w:val="0"/>
          <w:marBottom w:val="0"/>
          <w:divBdr>
            <w:top w:val="none" w:sz="0" w:space="0" w:color="auto"/>
            <w:left w:val="none" w:sz="0" w:space="0" w:color="auto"/>
            <w:bottom w:val="none" w:sz="0" w:space="0" w:color="auto"/>
            <w:right w:val="none" w:sz="0" w:space="0" w:color="auto"/>
          </w:divBdr>
          <w:divsChild>
            <w:div w:id="137041488">
              <w:marLeft w:val="0"/>
              <w:marRight w:val="0"/>
              <w:marTop w:val="0"/>
              <w:marBottom w:val="0"/>
              <w:divBdr>
                <w:top w:val="none" w:sz="0" w:space="0" w:color="auto"/>
                <w:left w:val="none" w:sz="0" w:space="0" w:color="auto"/>
                <w:bottom w:val="none" w:sz="0" w:space="0" w:color="auto"/>
                <w:right w:val="none" w:sz="0" w:space="0" w:color="auto"/>
              </w:divBdr>
            </w:div>
          </w:divsChild>
        </w:div>
        <w:div w:id="396513610">
          <w:marLeft w:val="0"/>
          <w:marRight w:val="0"/>
          <w:marTop w:val="0"/>
          <w:marBottom w:val="0"/>
          <w:divBdr>
            <w:top w:val="none" w:sz="0" w:space="0" w:color="auto"/>
            <w:left w:val="none" w:sz="0" w:space="0" w:color="auto"/>
            <w:bottom w:val="none" w:sz="0" w:space="0" w:color="auto"/>
            <w:right w:val="none" w:sz="0" w:space="0" w:color="auto"/>
          </w:divBdr>
        </w:div>
        <w:div w:id="396517714">
          <w:marLeft w:val="0"/>
          <w:marRight w:val="0"/>
          <w:marTop w:val="0"/>
          <w:marBottom w:val="0"/>
          <w:divBdr>
            <w:top w:val="none" w:sz="0" w:space="0" w:color="auto"/>
            <w:left w:val="none" w:sz="0" w:space="0" w:color="auto"/>
            <w:bottom w:val="none" w:sz="0" w:space="0" w:color="auto"/>
            <w:right w:val="none" w:sz="0" w:space="0" w:color="auto"/>
          </w:divBdr>
        </w:div>
        <w:div w:id="396517978">
          <w:marLeft w:val="0"/>
          <w:marRight w:val="0"/>
          <w:marTop w:val="0"/>
          <w:marBottom w:val="0"/>
          <w:divBdr>
            <w:top w:val="none" w:sz="0" w:space="0" w:color="auto"/>
            <w:left w:val="none" w:sz="0" w:space="0" w:color="auto"/>
            <w:bottom w:val="none" w:sz="0" w:space="0" w:color="auto"/>
            <w:right w:val="none" w:sz="0" w:space="0" w:color="auto"/>
          </w:divBdr>
        </w:div>
        <w:div w:id="396558549">
          <w:marLeft w:val="0"/>
          <w:marRight w:val="0"/>
          <w:marTop w:val="0"/>
          <w:marBottom w:val="0"/>
          <w:divBdr>
            <w:top w:val="none" w:sz="0" w:space="0" w:color="auto"/>
            <w:left w:val="none" w:sz="0" w:space="0" w:color="auto"/>
            <w:bottom w:val="none" w:sz="0" w:space="0" w:color="auto"/>
            <w:right w:val="none" w:sz="0" w:space="0" w:color="auto"/>
          </w:divBdr>
        </w:div>
        <w:div w:id="396589118">
          <w:marLeft w:val="0"/>
          <w:marRight w:val="0"/>
          <w:marTop w:val="300"/>
          <w:marBottom w:val="0"/>
          <w:divBdr>
            <w:top w:val="none" w:sz="0" w:space="0" w:color="auto"/>
            <w:left w:val="none" w:sz="0" w:space="0" w:color="auto"/>
            <w:bottom w:val="none" w:sz="0" w:space="0" w:color="auto"/>
            <w:right w:val="none" w:sz="0" w:space="0" w:color="auto"/>
          </w:divBdr>
          <w:divsChild>
            <w:div w:id="115107995">
              <w:marLeft w:val="0"/>
              <w:marRight w:val="0"/>
              <w:marTop w:val="0"/>
              <w:marBottom w:val="0"/>
              <w:divBdr>
                <w:top w:val="none" w:sz="0" w:space="0" w:color="auto"/>
                <w:left w:val="none" w:sz="0" w:space="0" w:color="auto"/>
                <w:bottom w:val="none" w:sz="0" w:space="0" w:color="auto"/>
                <w:right w:val="none" w:sz="0" w:space="0" w:color="auto"/>
              </w:divBdr>
              <w:divsChild>
                <w:div w:id="3362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9971">
          <w:marLeft w:val="0"/>
          <w:marRight w:val="0"/>
          <w:marTop w:val="300"/>
          <w:marBottom w:val="0"/>
          <w:divBdr>
            <w:top w:val="none" w:sz="0" w:space="0" w:color="auto"/>
            <w:left w:val="none" w:sz="0" w:space="0" w:color="auto"/>
            <w:bottom w:val="none" w:sz="0" w:space="0" w:color="auto"/>
            <w:right w:val="none" w:sz="0" w:space="0" w:color="auto"/>
          </w:divBdr>
        </w:div>
        <w:div w:id="396590490">
          <w:marLeft w:val="0"/>
          <w:marRight w:val="0"/>
          <w:marTop w:val="0"/>
          <w:marBottom w:val="0"/>
          <w:divBdr>
            <w:top w:val="none" w:sz="0" w:space="0" w:color="auto"/>
            <w:left w:val="none" w:sz="0" w:space="0" w:color="auto"/>
            <w:bottom w:val="none" w:sz="0" w:space="0" w:color="auto"/>
            <w:right w:val="none" w:sz="0" w:space="0" w:color="auto"/>
          </w:divBdr>
        </w:div>
        <w:div w:id="396629430">
          <w:marLeft w:val="0"/>
          <w:marRight w:val="0"/>
          <w:marTop w:val="0"/>
          <w:marBottom w:val="300"/>
          <w:divBdr>
            <w:top w:val="single" w:sz="6" w:space="15" w:color="EDEDED"/>
            <w:left w:val="single" w:sz="6" w:space="15" w:color="EDEDED"/>
            <w:bottom w:val="single" w:sz="6" w:space="15" w:color="EDEDED"/>
            <w:right w:val="single" w:sz="6" w:space="15" w:color="EDEDED"/>
          </w:divBdr>
        </w:div>
        <w:div w:id="396632417">
          <w:marLeft w:val="0"/>
          <w:marRight w:val="0"/>
          <w:marTop w:val="0"/>
          <w:marBottom w:val="0"/>
          <w:divBdr>
            <w:top w:val="none" w:sz="0" w:space="0" w:color="auto"/>
            <w:left w:val="none" w:sz="0" w:space="0" w:color="auto"/>
            <w:bottom w:val="none" w:sz="0" w:space="0" w:color="auto"/>
            <w:right w:val="none" w:sz="0" w:space="0" w:color="auto"/>
          </w:divBdr>
          <w:divsChild>
            <w:div w:id="270212469">
              <w:marLeft w:val="0"/>
              <w:marRight w:val="0"/>
              <w:marTop w:val="0"/>
              <w:marBottom w:val="0"/>
              <w:divBdr>
                <w:top w:val="none" w:sz="0" w:space="0" w:color="auto"/>
                <w:left w:val="none" w:sz="0" w:space="0" w:color="auto"/>
                <w:bottom w:val="none" w:sz="0" w:space="0" w:color="auto"/>
                <w:right w:val="none" w:sz="0" w:space="0" w:color="auto"/>
              </w:divBdr>
            </w:div>
          </w:divsChild>
        </w:div>
        <w:div w:id="396636775">
          <w:marLeft w:val="0"/>
          <w:marRight w:val="0"/>
          <w:marTop w:val="0"/>
          <w:marBottom w:val="0"/>
          <w:divBdr>
            <w:top w:val="none" w:sz="0" w:space="0" w:color="auto"/>
            <w:left w:val="none" w:sz="0" w:space="0" w:color="auto"/>
            <w:bottom w:val="none" w:sz="0" w:space="0" w:color="auto"/>
            <w:right w:val="none" w:sz="0" w:space="0" w:color="auto"/>
          </w:divBdr>
        </w:div>
        <w:div w:id="396705076">
          <w:marLeft w:val="0"/>
          <w:marRight w:val="0"/>
          <w:marTop w:val="0"/>
          <w:marBottom w:val="0"/>
          <w:divBdr>
            <w:top w:val="none" w:sz="0" w:space="0" w:color="auto"/>
            <w:left w:val="none" w:sz="0" w:space="0" w:color="auto"/>
            <w:bottom w:val="none" w:sz="0" w:space="0" w:color="auto"/>
            <w:right w:val="none" w:sz="0" w:space="0" w:color="auto"/>
          </w:divBdr>
        </w:div>
        <w:div w:id="396706109">
          <w:marLeft w:val="0"/>
          <w:marRight w:val="0"/>
          <w:marTop w:val="0"/>
          <w:marBottom w:val="0"/>
          <w:divBdr>
            <w:top w:val="none" w:sz="0" w:space="0" w:color="auto"/>
            <w:left w:val="none" w:sz="0" w:space="0" w:color="auto"/>
            <w:bottom w:val="none" w:sz="0" w:space="0" w:color="auto"/>
            <w:right w:val="none" w:sz="0" w:space="0" w:color="auto"/>
          </w:divBdr>
        </w:div>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6755286">
          <w:marLeft w:val="0"/>
          <w:marRight w:val="0"/>
          <w:marTop w:val="0"/>
          <w:marBottom w:val="0"/>
          <w:divBdr>
            <w:top w:val="none" w:sz="0" w:space="0" w:color="auto"/>
            <w:left w:val="none" w:sz="0" w:space="0" w:color="auto"/>
            <w:bottom w:val="none" w:sz="0" w:space="0" w:color="auto"/>
            <w:right w:val="none" w:sz="0" w:space="0" w:color="auto"/>
          </w:divBdr>
        </w:div>
        <w:div w:id="396780071">
          <w:marLeft w:val="0"/>
          <w:marRight w:val="0"/>
          <w:marTop w:val="0"/>
          <w:marBottom w:val="0"/>
          <w:divBdr>
            <w:top w:val="none" w:sz="0" w:space="0" w:color="auto"/>
            <w:left w:val="none" w:sz="0" w:space="0" w:color="auto"/>
            <w:bottom w:val="none" w:sz="0" w:space="0" w:color="auto"/>
            <w:right w:val="none" w:sz="0" w:space="0" w:color="auto"/>
          </w:divBdr>
        </w:div>
        <w:div w:id="396782918">
          <w:marLeft w:val="0"/>
          <w:marRight w:val="0"/>
          <w:marTop w:val="0"/>
          <w:marBottom w:val="0"/>
          <w:divBdr>
            <w:top w:val="none" w:sz="0" w:space="0" w:color="auto"/>
            <w:left w:val="none" w:sz="0" w:space="0" w:color="auto"/>
            <w:bottom w:val="none" w:sz="0" w:space="0" w:color="auto"/>
            <w:right w:val="none" w:sz="0" w:space="0" w:color="auto"/>
          </w:divBdr>
        </w:div>
        <w:div w:id="396785950">
          <w:marLeft w:val="0"/>
          <w:marRight w:val="0"/>
          <w:marTop w:val="0"/>
          <w:marBottom w:val="300"/>
          <w:divBdr>
            <w:top w:val="single" w:sz="6" w:space="15" w:color="EDEDED"/>
            <w:left w:val="single" w:sz="6" w:space="15" w:color="EDEDED"/>
            <w:bottom w:val="single" w:sz="6" w:space="15" w:color="EDEDED"/>
            <w:right w:val="single" w:sz="6" w:space="15" w:color="EDEDED"/>
          </w:divBdr>
        </w:div>
        <w:div w:id="396822297">
          <w:marLeft w:val="0"/>
          <w:marRight w:val="0"/>
          <w:marTop w:val="0"/>
          <w:marBottom w:val="0"/>
          <w:divBdr>
            <w:top w:val="none" w:sz="0" w:space="0" w:color="auto"/>
            <w:left w:val="none" w:sz="0" w:space="0" w:color="auto"/>
            <w:bottom w:val="none" w:sz="0" w:space="0" w:color="auto"/>
            <w:right w:val="none" w:sz="0" w:space="0" w:color="auto"/>
          </w:divBdr>
        </w:div>
        <w:div w:id="396822653">
          <w:marLeft w:val="0"/>
          <w:marRight w:val="0"/>
          <w:marTop w:val="0"/>
          <w:marBottom w:val="0"/>
          <w:divBdr>
            <w:top w:val="none" w:sz="0" w:space="0" w:color="auto"/>
            <w:left w:val="none" w:sz="0" w:space="0" w:color="auto"/>
            <w:bottom w:val="none" w:sz="0" w:space="0" w:color="auto"/>
            <w:right w:val="none" w:sz="0" w:space="0" w:color="auto"/>
          </w:divBdr>
        </w:div>
        <w:div w:id="396822841">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
        <w:div w:id="396897930">
          <w:marLeft w:val="0"/>
          <w:marRight w:val="0"/>
          <w:marTop w:val="0"/>
          <w:marBottom w:val="0"/>
          <w:divBdr>
            <w:top w:val="none" w:sz="0" w:space="0" w:color="auto"/>
            <w:left w:val="none" w:sz="0" w:space="0" w:color="auto"/>
            <w:bottom w:val="none" w:sz="0" w:space="0" w:color="auto"/>
            <w:right w:val="none" w:sz="0" w:space="0" w:color="auto"/>
          </w:divBdr>
        </w:div>
        <w:div w:id="396899150">
          <w:marLeft w:val="0"/>
          <w:marRight w:val="0"/>
          <w:marTop w:val="0"/>
          <w:marBottom w:val="0"/>
          <w:divBdr>
            <w:top w:val="none" w:sz="0" w:space="0" w:color="auto"/>
            <w:left w:val="none" w:sz="0" w:space="0" w:color="auto"/>
            <w:bottom w:val="none" w:sz="0" w:space="0" w:color="auto"/>
            <w:right w:val="none" w:sz="0" w:space="0" w:color="auto"/>
          </w:divBdr>
        </w:div>
        <w:div w:id="396901476">
          <w:marLeft w:val="0"/>
          <w:marRight w:val="0"/>
          <w:marTop w:val="0"/>
          <w:marBottom w:val="0"/>
          <w:divBdr>
            <w:top w:val="none" w:sz="0" w:space="0" w:color="auto"/>
            <w:left w:val="none" w:sz="0" w:space="0" w:color="auto"/>
            <w:bottom w:val="none" w:sz="0" w:space="0" w:color="auto"/>
            <w:right w:val="none" w:sz="0" w:space="0" w:color="auto"/>
          </w:divBdr>
        </w:div>
        <w:div w:id="396903298">
          <w:marLeft w:val="0"/>
          <w:marRight w:val="0"/>
          <w:marTop w:val="0"/>
          <w:marBottom w:val="300"/>
          <w:divBdr>
            <w:top w:val="single" w:sz="6" w:space="15" w:color="EDEDED"/>
            <w:left w:val="single" w:sz="6" w:space="15" w:color="EDEDED"/>
            <w:bottom w:val="single" w:sz="6" w:space="15" w:color="EDEDED"/>
            <w:right w:val="single" w:sz="6" w:space="15" w:color="EDEDED"/>
          </w:divBdr>
        </w:div>
        <w:div w:id="396904592">
          <w:marLeft w:val="0"/>
          <w:marRight w:val="0"/>
          <w:marTop w:val="0"/>
          <w:marBottom w:val="300"/>
          <w:divBdr>
            <w:top w:val="single" w:sz="6" w:space="15" w:color="EDEDED"/>
            <w:left w:val="single" w:sz="6" w:space="15" w:color="EDEDED"/>
            <w:bottom w:val="single" w:sz="6" w:space="15" w:color="EDEDED"/>
            <w:right w:val="single" w:sz="6" w:space="15" w:color="EDEDED"/>
          </w:divBdr>
        </w:div>
        <w:div w:id="396905389">
          <w:marLeft w:val="0"/>
          <w:marRight w:val="0"/>
          <w:marTop w:val="0"/>
          <w:marBottom w:val="0"/>
          <w:divBdr>
            <w:top w:val="none" w:sz="0" w:space="0" w:color="auto"/>
            <w:left w:val="none" w:sz="0" w:space="0" w:color="auto"/>
            <w:bottom w:val="none" w:sz="0" w:space="0" w:color="auto"/>
            <w:right w:val="none" w:sz="0" w:space="0" w:color="auto"/>
          </w:divBdr>
        </w:div>
        <w:div w:id="396906590">
          <w:marLeft w:val="0"/>
          <w:marRight w:val="0"/>
          <w:marTop w:val="0"/>
          <w:marBottom w:val="0"/>
          <w:divBdr>
            <w:top w:val="none" w:sz="0" w:space="0" w:color="auto"/>
            <w:left w:val="none" w:sz="0" w:space="0" w:color="auto"/>
            <w:bottom w:val="none" w:sz="0" w:space="0" w:color="auto"/>
            <w:right w:val="none" w:sz="0" w:space="0" w:color="auto"/>
          </w:divBdr>
        </w:div>
        <w:div w:id="396972251">
          <w:marLeft w:val="0"/>
          <w:marRight w:val="0"/>
          <w:marTop w:val="30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
          </w:divsChild>
        </w:div>
        <w:div w:id="396978683">
          <w:marLeft w:val="0"/>
          <w:marRight w:val="0"/>
          <w:marTop w:val="0"/>
          <w:marBottom w:val="0"/>
          <w:divBdr>
            <w:top w:val="none" w:sz="0" w:space="0" w:color="auto"/>
            <w:left w:val="none" w:sz="0" w:space="0" w:color="auto"/>
            <w:bottom w:val="none" w:sz="0" w:space="0" w:color="auto"/>
            <w:right w:val="none" w:sz="0" w:space="0" w:color="auto"/>
          </w:divBdr>
        </w:div>
        <w:div w:id="397019652">
          <w:marLeft w:val="0"/>
          <w:marRight w:val="0"/>
          <w:marTop w:val="0"/>
          <w:marBottom w:val="300"/>
          <w:divBdr>
            <w:top w:val="single" w:sz="6" w:space="15" w:color="EDEDED"/>
            <w:left w:val="single" w:sz="6" w:space="15" w:color="EDEDED"/>
            <w:bottom w:val="single" w:sz="6" w:space="15" w:color="EDEDED"/>
            <w:right w:val="single" w:sz="6" w:space="15" w:color="EDEDED"/>
          </w:divBdr>
        </w:div>
        <w:div w:id="397019886">
          <w:marLeft w:val="0"/>
          <w:marRight w:val="0"/>
          <w:marTop w:val="0"/>
          <w:marBottom w:val="0"/>
          <w:divBdr>
            <w:top w:val="none" w:sz="0" w:space="0" w:color="auto"/>
            <w:left w:val="none" w:sz="0" w:space="0" w:color="auto"/>
            <w:bottom w:val="none" w:sz="0" w:space="0" w:color="auto"/>
            <w:right w:val="none" w:sz="0" w:space="0" w:color="auto"/>
          </w:divBdr>
        </w:div>
        <w:div w:id="397020629">
          <w:marLeft w:val="0"/>
          <w:marRight w:val="0"/>
          <w:marTop w:val="0"/>
          <w:marBottom w:val="300"/>
          <w:divBdr>
            <w:top w:val="single" w:sz="6" w:space="15" w:color="EDEDED"/>
            <w:left w:val="single" w:sz="6" w:space="15" w:color="EDEDED"/>
            <w:bottom w:val="single" w:sz="6" w:space="15" w:color="EDEDED"/>
            <w:right w:val="single" w:sz="6" w:space="15" w:color="EDEDED"/>
          </w:divBdr>
        </w:div>
        <w:div w:id="397023415">
          <w:marLeft w:val="0"/>
          <w:marRight w:val="0"/>
          <w:marTop w:val="30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397047852">
          <w:marLeft w:val="0"/>
          <w:marRight w:val="0"/>
          <w:marTop w:val="0"/>
          <w:marBottom w:val="0"/>
          <w:divBdr>
            <w:top w:val="none" w:sz="0" w:space="0" w:color="auto"/>
            <w:left w:val="none" w:sz="0" w:space="0" w:color="auto"/>
            <w:bottom w:val="none" w:sz="0" w:space="0" w:color="auto"/>
            <w:right w:val="none" w:sz="0" w:space="0" w:color="auto"/>
          </w:divBdr>
        </w:div>
        <w:div w:id="397048161">
          <w:marLeft w:val="0"/>
          <w:marRight w:val="0"/>
          <w:marTop w:val="0"/>
          <w:marBottom w:val="0"/>
          <w:divBdr>
            <w:top w:val="none" w:sz="0" w:space="0" w:color="auto"/>
            <w:left w:val="none" w:sz="0" w:space="0" w:color="auto"/>
            <w:bottom w:val="none" w:sz="0" w:space="0" w:color="auto"/>
            <w:right w:val="none" w:sz="0" w:space="0" w:color="auto"/>
          </w:divBdr>
        </w:div>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 w:id="397093253">
          <w:marLeft w:val="0"/>
          <w:marRight w:val="0"/>
          <w:marTop w:val="0"/>
          <w:marBottom w:val="0"/>
          <w:divBdr>
            <w:top w:val="none" w:sz="0" w:space="0" w:color="auto"/>
            <w:left w:val="none" w:sz="0" w:space="0" w:color="auto"/>
            <w:bottom w:val="none" w:sz="0" w:space="0" w:color="auto"/>
            <w:right w:val="none" w:sz="0" w:space="0" w:color="auto"/>
          </w:divBdr>
        </w:div>
        <w:div w:id="397093539">
          <w:marLeft w:val="0"/>
          <w:marRight w:val="0"/>
          <w:marTop w:val="0"/>
          <w:marBottom w:val="300"/>
          <w:divBdr>
            <w:top w:val="single" w:sz="6" w:space="15" w:color="EDEDED"/>
            <w:left w:val="single" w:sz="6" w:space="15" w:color="EDEDED"/>
            <w:bottom w:val="single" w:sz="6" w:space="15" w:color="EDEDED"/>
            <w:right w:val="single" w:sz="6" w:space="15" w:color="EDEDED"/>
          </w:divBdr>
        </w:div>
        <w:div w:id="397095807">
          <w:marLeft w:val="0"/>
          <w:marRight w:val="0"/>
          <w:marTop w:val="0"/>
          <w:marBottom w:val="0"/>
          <w:divBdr>
            <w:top w:val="none" w:sz="0" w:space="0" w:color="auto"/>
            <w:left w:val="none" w:sz="0" w:space="0" w:color="auto"/>
            <w:bottom w:val="none" w:sz="0" w:space="0" w:color="auto"/>
            <w:right w:val="none" w:sz="0" w:space="0" w:color="auto"/>
          </w:divBdr>
        </w:div>
        <w:div w:id="397098627">
          <w:marLeft w:val="0"/>
          <w:marRight w:val="0"/>
          <w:marTop w:val="0"/>
          <w:marBottom w:val="0"/>
          <w:divBdr>
            <w:top w:val="none" w:sz="0" w:space="0" w:color="auto"/>
            <w:left w:val="none" w:sz="0" w:space="0" w:color="auto"/>
            <w:bottom w:val="none" w:sz="0" w:space="0" w:color="auto"/>
            <w:right w:val="none" w:sz="0" w:space="0" w:color="auto"/>
          </w:divBdr>
        </w:div>
        <w:div w:id="397172577">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217455">
          <w:marLeft w:val="0"/>
          <w:marRight w:val="0"/>
          <w:marTop w:val="0"/>
          <w:marBottom w:val="0"/>
          <w:divBdr>
            <w:top w:val="none" w:sz="0" w:space="0" w:color="auto"/>
            <w:left w:val="none" w:sz="0" w:space="0" w:color="auto"/>
            <w:bottom w:val="none" w:sz="0" w:space="0" w:color="auto"/>
            <w:right w:val="none" w:sz="0" w:space="0" w:color="auto"/>
          </w:divBdr>
        </w:div>
        <w:div w:id="397242749">
          <w:marLeft w:val="0"/>
          <w:marRight w:val="0"/>
          <w:marTop w:val="0"/>
          <w:marBottom w:val="0"/>
          <w:divBdr>
            <w:top w:val="none" w:sz="0" w:space="0" w:color="auto"/>
            <w:left w:val="none" w:sz="0" w:space="0" w:color="auto"/>
            <w:bottom w:val="none" w:sz="0" w:space="0" w:color="auto"/>
            <w:right w:val="none" w:sz="0" w:space="0" w:color="auto"/>
          </w:divBdr>
        </w:div>
        <w:div w:id="397285345">
          <w:marLeft w:val="0"/>
          <w:marRight w:val="0"/>
          <w:marTop w:val="0"/>
          <w:marBottom w:val="0"/>
          <w:divBdr>
            <w:top w:val="none" w:sz="0" w:space="0" w:color="auto"/>
            <w:left w:val="none" w:sz="0" w:space="0" w:color="auto"/>
            <w:bottom w:val="none" w:sz="0" w:space="0" w:color="auto"/>
            <w:right w:val="none" w:sz="0" w:space="0" w:color="auto"/>
          </w:divBdr>
        </w:div>
        <w:div w:id="397289239">
          <w:marLeft w:val="0"/>
          <w:marRight w:val="0"/>
          <w:marTop w:val="0"/>
          <w:marBottom w:val="300"/>
          <w:divBdr>
            <w:top w:val="single" w:sz="6" w:space="15" w:color="EDEDED"/>
            <w:left w:val="single" w:sz="6" w:space="15" w:color="EDEDED"/>
            <w:bottom w:val="single" w:sz="6" w:space="15" w:color="EDEDED"/>
            <w:right w:val="single" w:sz="6" w:space="15" w:color="EDEDED"/>
          </w:divBdr>
        </w:div>
        <w:div w:id="397290333">
          <w:marLeft w:val="0"/>
          <w:marRight w:val="0"/>
          <w:marTop w:val="300"/>
          <w:marBottom w:val="0"/>
          <w:divBdr>
            <w:top w:val="none" w:sz="0" w:space="0" w:color="auto"/>
            <w:left w:val="none" w:sz="0" w:space="0" w:color="auto"/>
            <w:bottom w:val="none" w:sz="0" w:space="0" w:color="auto"/>
            <w:right w:val="none" w:sz="0" w:space="0" w:color="auto"/>
          </w:divBdr>
          <w:divsChild>
            <w:div w:id="205456114">
              <w:marLeft w:val="0"/>
              <w:marRight w:val="0"/>
              <w:marTop w:val="0"/>
              <w:marBottom w:val="0"/>
              <w:divBdr>
                <w:top w:val="none" w:sz="0" w:space="0" w:color="auto"/>
                <w:left w:val="none" w:sz="0" w:space="0" w:color="auto"/>
                <w:bottom w:val="none" w:sz="0" w:space="0" w:color="auto"/>
                <w:right w:val="none" w:sz="0" w:space="0" w:color="auto"/>
              </w:divBdr>
              <w:divsChild>
                <w:div w:id="38039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291024">
          <w:marLeft w:val="0"/>
          <w:marRight w:val="0"/>
          <w:marTop w:val="0"/>
          <w:marBottom w:val="0"/>
          <w:divBdr>
            <w:top w:val="none" w:sz="0" w:space="0" w:color="auto"/>
            <w:left w:val="none" w:sz="0" w:space="0" w:color="auto"/>
            <w:bottom w:val="none" w:sz="0" w:space="0" w:color="auto"/>
            <w:right w:val="none" w:sz="0" w:space="0" w:color="auto"/>
          </w:divBdr>
        </w:div>
        <w:div w:id="397291985">
          <w:marLeft w:val="0"/>
          <w:marRight w:val="0"/>
          <w:marTop w:val="0"/>
          <w:marBottom w:val="0"/>
          <w:divBdr>
            <w:top w:val="none" w:sz="0" w:space="0" w:color="auto"/>
            <w:left w:val="none" w:sz="0" w:space="0" w:color="auto"/>
            <w:bottom w:val="none" w:sz="0" w:space="0" w:color="auto"/>
            <w:right w:val="none" w:sz="0" w:space="0" w:color="auto"/>
          </w:divBdr>
        </w:div>
        <w:div w:id="397292994">
          <w:marLeft w:val="0"/>
          <w:marRight w:val="0"/>
          <w:marTop w:val="0"/>
          <w:marBottom w:val="300"/>
          <w:divBdr>
            <w:top w:val="single" w:sz="6" w:space="15" w:color="EDEDED"/>
            <w:left w:val="single" w:sz="6" w:space="15" w:color="EDEDED"/>
            <w:bottom w:val="single" w:sz="6" w:space="15" w:color="EDEDED"/>
            <w:right w:val="single" w:sz="6" w:space="15" w:color="EDEDED"/>
          </w:divBdr>
        </w:div>
        <w:div w:id="397360240">
          <w:marLeft w:val="0"/>
          <w:marRight w:val="0"/>
          <w:marTop w:val="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397410698">
          <w:marLeft w:val="0"/>
          <w:marRight w:val="0"/>
          <w:marTop w:val="0"/>
          <w:marBottom w:val="300"/>
          <w:divBdr>
            <w:top w:val="single" w:sz="6" w:space="15" w:color="EDEDED"/>
            <w:left w:val="single" w:sz="6" w:space="15" w:color="EDEDED"/>
            <w:bottom w:val="single" w:sz="6" w:space="15" w:color="EDEDED"/>
            <w:right w:val="single" w:sz="6" w:space="15" w:color="EDEDED"/>
          </w:divBdr>
        </w:div>
        <w:div w:id="397434627">
          <w:marLeft w:val="0"/>
          <w:marRight w:val="0"/>
          <w:marTop w:val="0"/>
          <w:marBottom w:val="0"/>
          <w:divBdr>
            <w:top w:val="none" w:sz="0" w:space="0" w:color="auto"/>
            <w:left w:val="none" w:sz="0" w:space="0" w:color="auto"/>
            <w:bottom w:val="none" w:sz="0" w:space="0" w:color="auto"/>
            <w:right w:val="none" w:sz="0" w:space="0" w:color="auto"/>
          </w:divBdr>
        </w:div>
        <w:div w:id="397436145">
          <w:marLeft w:val="0"/>
          <w:marRight w:val="0"/>
          <w:marTop w:val="0"/>
          <w:marBottom w:val="300"/>
          <w:divBdr>
            <w:top w:val="single" w:sz="6" w:space="15" w:color="EDEDED"/>
            <w:left w:val="single" w:sz="6" w:space="15" w:color="EDEDED"/>
            <w:bottom w:val="single" w:sz="6" w:space="15" w:color="EDEDED"/>
            <w:right w:val="single" w:sz="6" w:space="15" w:color="EDEDED"/>
          </w:divBdr>
        </w:div>
        <w:div w:id="397436230">
          <w:marLeft w:val="0"/>
          <w:marRight w:val="0"/>
          <w:marTop w:val="0"/>
          <w:marBottom w:val="0"/>
          <w:divBdr>
            <w:top w:val="none" w:sz="0" w:space="0" w:color="auto"/>
            <w:left w:val="none" w:sz="0" w:space="0" w:color="auto"/>
            <w:bottom w:val="none" w:sz="0" w:space="0" w:color="auto"/>
            <w:right w:val="none" w:sz="0" w:space="0" w:color="auto"/>
          </w:divBdr>
          <w:divsChild>
            <w:div w:id="19038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439139">
          <w:marLeft w:val="0"/>
          <w:marRight w:val="0"/>
          <w:marTop w:val="0"/>
          <w:marBottom w:val="0"/>
          <w:divBdr>
            <w:top w:val="none" w:sz="0" w:space="0" w:color="auto"/>
            <w:left w:val="none" w:sz="0" w:space="0" w:color="auto"/>
            <w:bottom w:val="none" w:sz="0" w:space="0" w:color="auto"/>
            <w:right w:val="none" w:sz="0" w:space="0" w:color="auto"/>
          </w:divBdr>
        </w:div>
        <w:div w:id="397439450">
          <w:marLeft w:val="0"/>
          <w:marRight w:val="0"/>
          <w:marTop w:val="0"/>
          <w:marBottom w:val="0"/>
          <w:divBdr>
            <w:top w:val="none" w:sz="0" w:space="0" w:color="auto"/>
            <w:left w:val="none" w:sz="0" w:space="0" w:color="auto"/>
            <w:bottom w:val="none" w:sz="0" w:space="0" w:color="auto"/>
            <w:right w:val="none" w:sz="0" w:space="0" w:color="auto"/>
          </w:divBdr>
        </w:div>
        <w:div w:id="397441291">
          <w:marLeft w:val="0"/>
          <w:marRight w:val="0"/>
          <w:marTop w:val="0"/>
          <w:marBottom w:val="0"/>
          <w:divBdr>
            <w:top w:val="none" w:sz="0" w:space="0" w:color="auto"/>
            <w:left w:val="none" w:sz="0" w:space="0" w:color="auto"/>
            <w:bottom w:val="none" w:sz="0" w:space="0" w:color="auto"/>
            <w:right w:val="none" w:sz="0" w:space="0" w:color="auto"/>
          </w:divBdr>
        </w:div>
        <w:div w:id="397441959">
          <w:marLeft w:val="0"/>
          <w:marRight w:val="0"/>
          <w:marTop w:val="0"/>
          <w:marBottom w:val="0"/>
          <w:divBdr>
            <w:top w:val="none" w:sz="0" w:space="0" w:color="auto"/>
            <w:left w:val="none" w:sz="0" w:space="0" w:color="auto"/>
            <w:bottom w:val="none" w:sz="0" w:space="0" w:color="auto"/>
            <w:right w:val="none" w:sz="0" w:space="0" w:color="auto"/>
          </w:divBdr>
        </w:div>
        <w:div w:id="397476859">
          <w:marLeft w:val="0"/>
          <w:marRight w:val="0"/>
          <w:marTop w:val="300"/>
          <w:marBottom w:val="0"/>
          <w:divBdr>
            <w:top w:val="none" w:sz="0" w:space="0" w:color="auto"/>
            <w:left w:val="none" w:sz="0" w:space="0" w:color="auto"/>
            <w:bottom w:val="none" w:sz="0" w:space="0" w:color="auto"/>
            <w:right w:val="none" w:sz="0" w:space="0" w:color="auto"/>
          </w:divBdr>
        </w:div>
        <w:div w:id="397476979">
          <w:marLeft w:val="0"/>
          <w:marRight w:val="0"/>
          <w:marTop w:val="300"/>
          <w:marBottom w:val="0"/>
          <w:divBdr>
            <w:top w:val="none" w:sz="0" w:space="0" w:color="auto"/>
            <w:left w:val="none" w:sz="0" w:space="0" w:color="auto"/>
            <w:bottom w:val="none" w:sz="0" w:space="0" w:color="auto"/>
            <w:right w:val="none" w:sz="0" w:space="0" w:color="auto"/>
          </w:divBdr>
        </w:div>
        <w:div w:id="397478801">
          <w:marLeft w:val="0"/>
          <w:marRight w:val="0"/>
          <w:marTop w:val="0"/>
          <w:marBottom w:val="0"/>
          <w:divBdr>
            <w:top w:val="none" w:sz="0" w:space="0" w:color="auto"/>
            <w:left w:val="none" w:sz="0" w:space="0" w:color="auto"/>
            <w:bottom w:val="none" w:sz="0" w:space="0" w:color="auto"/>
            <w:right w:val="none" w:sz="0" w:space="0" w:color="auto"/>
          </w:divBdr>
        </w:div>
        <w:div w:id="397479533">
          <w:marLeft w:val="0"/>
          <w:marRight w:val="0"/>
          <w:marTop w:val="0"/>
          <w:marBottom w:val="0"/>
          <w:divBdr>
            <w:top w:val="none" w:sz="0" w:space="0" w:color="auto"/>
            <w:left w:val="none" w:sz="0" w:space="0" w:color="auto"/>
            <w:bottom w:val="none" w:sz="0" w:space="0" w:color="auto"/>
            <w:right w:val="none" w:sz="0" w:space="0" w:color="auto"/>
          </w:divBdr>
        </w:div>
        <w:div w:id="397480812">
          <w:marLeft w:val="0"/>
          <w:marRight w:val="0"/>
          <w:marTop w:val="0"/>
          <w:marBottom w:val="0"/>
          <w:divBdr>
            <w:top w:val="none" w:sz="0" w:space="0" w:color="auto"/>
            <w:left w:val="none" w:sz="0" w:space="0" w:color="auto"/>
            <w:bottom w:val="none" w:sz="0" w:space="0" w:color="auto"/>
            <w:right w:val="none" w:sz="0" w:space="0" w:color="auto"/>
          </w:divBdr>
          <w:divsChild>
            <w:div w:id="46297517">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397482644">
          <w:marLeft w:val="0"/>
          <w:marRight w:val="0"/>
          <w:marTop w:val="0"/>
          <w:marBottom w:val="0"/>
          <w:divBdr>
            <w:top w:val="none" w:sz="0" w:space="0" w:color="auto"/>
            <w:left w:val="none" w:sz="0" w:space="0" w:color="auto"/>
            <w:bottom w:val="none" w:sz="0" w:space="0" w:color="auto"/>
            <w:right w:val="none" w:sz="0" w:space="0" w:color="auto"/>
          </w:divBdr>
        </w:div>
        <w:div w:id="397555221">
          <w:marLeft w:val="0"/>
          <w:marRight w:val="0"/>
          <w:marTop w:val="0"/>
          <w:marBottom w:val="0"/>
          <w:divBdr>
            <w:top w:val="none" w:sz="0" w:space="0" w:color="auto"/>
            <w:left w:val="none" w:sz="0" w:space="0" w:color="auto"/>
            <w:bottom w:val="none" w:sz="0" w:space="0" w:color="auto"/>
            <w:right w:val="none" w:sz="0" w:space="0" w:color="auto"/>
          </w:divBdr>
        </w:div>
        <w:div w:id="397555553">
          <w:marLeft w:val="0"/>
          <w:marRight w:val="0"/>
          <w:marTop w:val="0"/>
          <w:marBottom w:val="0"/>
          <w:divBdr>
            <w:top w:val="none" w:sz="0" w:space="0" w:color="auto"/>
            <w:left w:val="none" w:sz="0" w:space="0" w:color="auto"/>
            <w:bottom w:val="none" w:sz="0" w:space="0" w:color="auto"/>
            <w:right w:val="none" w:sz="0" w:space="0" w:color="auto"/>
          </w:divBdr>
        </w:div>
        <w:div w:id="397555895">
          <w:marLeft w:val="0"/>
          <w:marRight w:val="0"/>
          <w:marTop w:val="0"/>
          <w:marBottom w:val="0"/>
          <w:divBdr>
            <w:top w:val="none" w:sz="0" w:space="0" w:color="auto"/>
            <w:left w:val="none" w:sz="0" w:space="0" w:color="auto"/>
            <w:bottom w:val="none" w:sz="0" w:space="0" w:color="auto"/>
            <w:right w:val="none" w:sz="0" w:space="0" w:color="auto"/>
          </w:divBdr>
        </w:div>
        <w:div w:id="397558072">
          <w:marLeft w:val="0"/>
          <w:marRight w:val="0"/>
          <w:marTop w:val="0"/>
          <w:marBottom w:val="0"/>
          <w:divBdr>
            <w:top w:val="none" w:sz="0" w:space="0" w:color="auto"/>
            <w:left w:val="none" w:sz="0" w:space="0" w:color="auto"/>
            <w:bottom w:val="none" w:sz="0" w:space="0" w:color="auto"/>
            <w:right w:val="none" w:sz="0" w:space="0" w:color="auto"/>
          </w:divBdr>
        </w:div>
        <w:div w:id="397558595">
          <w:marLeft w:val="0"/>
          <w:marRight w:val="0"/>
          <w:marTop w:val="0"/>
          <w:marBottom w:val="0"/>
          <w:divBdr>
            <w:top w:val="none" w:sz="0" w:space="0" w:color="auto"/>
            <w:left w:val="none" w:sz="0" w:space="0" w:color="auto"/>
            <w:bottom w:val="none" w:sz="0" w:space="0" w:color="auto"/>
            <w:right w:val="none" w:sz="0" w:space="0" w:color="auto"/>
          </w:divBdr>
        </w:div>
        <w:div w:id="397560286">
          <w:marLeft w:val="0"/>
          <w:marRight w:val="0"/>
          <w:marTop w:val="0"/>
          <w:marBottom w:val="0"/>
          <w:divBdr>
            <w:top w:val="none" w:sz="0" w:space="0" w:color="auto"/>
            <w:left w:val="none" w:sz="0" w:space="0" w:color="auto"/>
            <w:bottom w:val="none" w:sz="0" w:space="0" w:color="auto"/>
            <w:right w:val="none" w:sz="0" w:space="0" w:color="auto"/>
          </w:divBdr>
          <w:divsChild>
            <w:div w:id="34474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630692">
          <w:marLeft w:val="0"/>
          <w:marRight w:val="0"/>
          <w:marTop w:val="0"/>
          <w:marBottom w:val="0"/>
          <w:divBdr>
            <w:top w:val="none" w:sz="0" w:space="0" w:color="auto"/>
            <w:left w:val="none" w:sz="0" w:space="0" w:color="auto"/>
            <w:bottom w:val="none" w:sz="0" w:space="0" w:color="auto"/>
            <w:right w:val="none" w:sz="0" w:space="0" w:color="auto"/>
          </w:divBdr>
        </w:div>
        <w:div w:id="397630872">
          <w:marLeft w:val="0"/>
          <w:marRight w:val="0"/>
          <w:marTop w:val="0"/>
          <w:marBottom w:val="300"/>
          <w:divBdr>
            <w:top w:val="single" w:sz="6" w:space="15" w:color="EDEDED"/>
            <w:left w:val="single" w:sz="6" w:space="15" w:color="EDEDED"/>
            <w:bottom w:val="single" w:sz="6" w:space="15" w:color="EDEDED"/>
            <w:right w:val="single" w:sz="6" w:space="15" w:color="EDEDED"/>
          </w:divBdr>
        </w:div>
        <w:div w:id="397631425">
          <w:marLeft w:val="0"/>
          <w:marRight w:val="0"/>
          <w:marTop w:val="0"/>
          <w:marBottom w:val="0"/>
          <w:divBdr>
            <w:top w:val="none" w:sz="0" w:space="0" w:color="auto"/>
            <w:left w:val="none" w:sz="0" w:space="0" w:color="auto"/>
            <w:bottom w:val="none" w:sz="0" w:space="0" w:color="auto"/>
            <w:right w:val="none" w:sz="0" w:space="0" w:color="auto"/>
          </w:divBdr>
        </w:div>
        <w:div w:id="397635906">
          <w:marLeft w:val="0"/>
          <w:marRight w:val="0"/>
          <w:marTop w:val="0"/>
          <w:marBottom w:val="0"/>
          <w:divBdr>
            <w:top w:val="none" w:sz="0" w:space="0" w:color="auto"/>
            <w:left w:val="none" w:sz="0" w:space="0" w:color="auto"/>
            <w:bottom w:val="none" w:sz="0" w:space="0" w:color="auto"/>
            <w:right w:val="none" w:sz="0" w:space="0" w:color="auto"/>
          </w:divBdr>
        </w:div>
        <w:div w:id="397703358">
          <w:marLeft w:val="0"/>
          <w:marRight w:val="0"/>
          <w:marTop w:val="0"/>
          <w:marBottom w:val="0"/>
          <w:divBdr>
            <w:top w:val="none" w:sz="0" w:space="0" w:color="auto"/>
            <w:left w:val="none" w:sz="0" w:space="0" w:color="auto"/>
            <w:bottom w:val="none" w:sz="0" w:space="0" w:color="auto"/>
            <w:right w:val="none" w:sz="0" w:space="0" w:color="auto"/>
          </w:divBdr>
        </w:div>
        <w:div w:id="397746280">
          <w:marLeft w:val="0"/>
          <w:marRight w:val="0"/>
          <w:marTop w:val="0"/>
          <w:marBottom w:val="0"/>
          <w:divBdr>
            <w:top w:val="none" w:sz="0" w:space="0" w:color="auto"/>
            <w:left w:val="none" w:sz="0" w:space="0" w:color="auto"/>
            <w:bottom w:val="none" w:sz="0" w:space="0" w:color="auto"/>
            <w:right w:val="none" w:sz="0" w:space="0" w:color="auto"/>
          </w:divBdr>
        </w:div>
        <w:div w:id="397752144">
          <w:marLeft w:val="0"/>
          <w:marRight w:val="0"/>
          <w:marTop w:val="0"/>
          <w:marBottom w:val="300"/>
          <w:divBdr>
            <w:top w:val="single" w:sz="6" w:space="15" w:color="EDEDED"/>
            <w:left w:val="single" w:sz="6" w:space="15" w:color="EDEDED"/>
            <w:bottom w:val="single" w:sz="6" w:space="15" w:color="EDEDED"/>
            <w:right w:val="single" w:sz="6" w:space="15" w:color="EDEDED"/>
          </w:divBdr>
        </w:div>
        <w:div w:id="397755112">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397829957">
          <w:marLeft w:val="0"/>
          <w:marRight w:val="0"/>
          <w:marTop w:val="300"/>
          <w:marBottom w:val="0"/>
          <w:divBdr>
            <w:top w:val="none" w:sz="0" w:space="0" w:color="auto"/>
            <w:left w:val="none" w:sz="0" w:space="0" w:color="auto"/>
            <w:bottom w:val="none" w:sz="0" w:space="0" w:color="auto"/>
            <w:right w:val="none" w:sz="0" w:space="0" w:color="auto"/>
          </w:divBdr>
        </w:div>
        <w:div w:id="397870612">
          <w:marLeft w:val="0"/>
          <w:marRight w:val="0"/>
          <w:marTop w:val="0"/>
          <w:marBottom w:val="0"/>
          <w:divBdr>
            <w:top w:val="none" w:sz="0" w:space="0" w:color="auto"/>
            <w:left w:val="none" w:sz="0" w:space="0" w:color="auto"/>
            <w:bottom w:val="none" w:sz="0" w:space="0" w:color="auto"/>
            <w:right w:val="none" w:sz="0" w:space="0" w:color="auto"/>
          </w:divBdr>
        </w:div>
        <w:div w:id="39787094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
        <w:div w:id="397942288">
          <w:marLeft w:val="0"/>
          <w:marRight w:val="0"/>
          <w:marTop w:val="0"/>
          <w:marBottom w:val="0"/>
          <w:divBdr>
            <w:top w:val="none" w:sz="0" w:space="0" w:color="auto"/>
            <w:left w:val="none" w:sz="0" w:space="0" w:color="auto"/>
            <w:bottom w:val="none" w:sz="0" w:space="0" w:color="auto"/>
            <w:right w:val="none" w:sz="0" w:space="0" w:color="auto"/>
          </w:divBdr>
        </w:div>
        <w:div w:id="397944436">
          <w:marLeft w:val="0"/>
          <w:marRight w:val="0"/>
          <w:marTop w:val="0"/>
          <w:marBottom w:val="0"/>
          <w:divBdr>
            <w:top w:val="none" w:sz="0" w:space="0" w:color="auto"/>
            <w:left w:val="none" w:sz="0" w:space="0" w:color="auto"/>
            <w:bottom w:val="none" w:sz="0" w:space="0" w:color="auto"/>
            <w:right w:val="none" w:sz="0" w:space="0" w:color="auto"/>
          </w:divBdr>
        </w:div>
        <w:div w:id="397944445">
          <w:marLeft w:val="0"/>
          <w:marRight w:val="0"/>
          <w:marTop w:val="0"/>
          <w:marBottom w:val="0"/>
          <w:divBdr>
            <w:top w:val="none" w:sz="0" w:space="0" w:color="auto"/>
            <w:left w:val="none" w:sz="0" w:space="0" w:color="auto"/>
            <w:bottom w:val="none" w:sz="0" w:space="0" w:color="auto"/>
            <w:right w:val="none" w:sz="0" w:space="0" w:color="auto"/>
          </w:divBdr>
        </w:div>
        <w:div w:id="397944724">
          <w:marLeft w:val="0"/>
          <w:marRight w:val="0"/>
          <w:marTop w:val="0"/>
          <w:marBottom w:val="0"/>
          <w:divBdr>
            <w:top w:val="none" w:sz="0" w:space="0" w:color="auto"/>
            <w:left w:val="none" w:sz="0" w:space="0" w:color="auto"/>
            <w:bottom w:val="none" w:sz="0" w:space="0" w:color="auto"/>
            <w:right w:val="none" w:sz="0" w:space="0" w:color="auto"/>
          </w:divBdr>
        </w:div>
        <w:div w:id="397945181">
          <w:marLeft w:val="0"/>
          <w:marRight w:val="0"/>
          <w:marTop w:val="0"/>
          <w:marBottom w:val="0"/>
          <w:divBdr>
            <w:top w:val="none" w:sz="0" w:space="0" w:color="auto"/>
            <w:left w:val="none" w:sz="0" w:space="0" w:color="auto"/>
            <w:bottom w:val="none" w:sz="0" w:space="0" w:color="auto"/>
            <w:right w:val="none" w:sz="0" w:space="0" w:color="auto"/>
          </w:divBdr>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398014190">
          <w:marLeft w:val="0"/>
          <w:marRight w:val="0"/>
          <w:marTop w:val="0"/>
          <w:marBottom w:val="0"/>
          <w:divBdr>
            <w:top w:val="none" w:sz="0" w:space="0" w:color="auto"/>
            <w:left w:val="none" w:sz="0" w:space="0" w:color="auto"/>
            <w:bottom w:val="none" w:sz="0" w:space="0" w:color="auto"/>
            <w:right w:val="none" w:sz="0" w:space="0" w:color="auto"/>
          </w:divBdr>
        </w:div>
        <w:div w:id="398022361">
          <w:marLeft w:val="0"/>
          <w:marRight w:val="0"/>
          <w:marTop w:val="0"/>
          <w:marBottom w:val="0"/>
          <w:divBdr>
            <w:top w:val="none" w:sz="0" w:space="0" w:color="auto"/>
            <w:left w:val="none" w:sz="0" w:space="0" w:color="auto"/>
            <w:bottom w:val="none" w:sz="0" w:space="0" w:color="auto"/>
            <w:right w:val="none" w:sz="0" w:space="0" w:color="auto"/>
          </w:divBdr>
        </w:div>
        <w:div w:id="398022664">
          <w:marLeft w:val="0"/>
          <w:marRight w:val="0"/>
          <w:marTop w:val="0"/>
          <w:marBottom w:val="0"/>
          <w:divBdr>
            <w:top w:val="none" w:sz="0" w:space="0" w:color="auto"/>
            <w:left w:val="none" w:sz="0" w:space="0" w:color="auto"/>
            <w:bottom w:val="none" w:sz="0" w:space="0" w:color="auto"/>
            <w:right w:val="none" w:sz="0" w:space="0" w:color="auto"/>
          </w:divBdr>
        </w:div>
        <w:div w:id="398065921">
          <w:marLeft w:val="0"/>
          <w:marRight w:val="0"/>
          <w:marTop w:val="0"/>
          <w:marBottom w:val="0"/>
          <w:divBdr>
            <w:top w:val="none" w:sz="0" w:space="0" w:color="auto"/>
            <w:left w:val="none" w:sz="0" w:space="0" w:color="auto"/>
            <w:bottom w:val="none" w:sz="0" w:space="0" w:color="auto"/>
            <w:right w:val="none" w:sz="0" w:space="0" w:color="auto"/>
          </w:divBdr>
        </w:div>
        <w:div w:id="398065929">
          <w:marLeft w:val="0"/>
          <w:marRight w:val="0"/>
          <w:marTop w:val="0"/>
          <w:marBottom w:val="0"/>
          <w:divBdr>
            <w:top w:val="none" w:sz="0" w:space="0" w:color="auto"/>
            <w:left w:val="none" w:sz="0" w:space="0" w:color="auto"/>
            <w:bottom w:val="none" w:sz="0" w:space="0" w:color="auto"/>
            <w:right w:val="none" w:sz="0" w:space="0" w:color="auto"/>
          </w:divBdr>
        </w:div>
        <w:div w:id="398091117">
          <w:marLeft w:val="0"/>
          <w:marRight w:val="0"/>
          <w:marTop w:val="0"/>
          <w:marBottom w:val="300"/>
          <w:divBdr>
            <w:top w:val="single" w:sz="6" w:space="15" w:color="EDEDED"/>
            <w:left w:val="single" w:sz="6" w:space="15" w:color="EDEDED"/>
            <w:bottom w:val="single" w:sz="6" w:space="15" w:color="EDEDED"/>
            <w:right w:val="single" w:sz="6" w:space="15" w:color="EDEDED"/>
          </w:divBdr>
        </w:div>
        <w:div w:id="398092062">
          <w:marLeft w:val="0"/>
          <w:marRight w:val="0"/>
          <w:marTop w:val="300"/>
          <w:marBottom w:val="0"/>
          <w:divBdr>
            <w:top w:val="none" w:sz="0" w:space="0" w:color="auto"/>
            <w:left w:val="none" w:sz="0" w:space="0" w:color="auto"/>
            <w:bottom w:val="none" w:sz="0" w:space="0" w:color="auto"/>
            <w:right w:val="none" w:sz="0" w:space="0" w:color="auto"/>
          </w:divBdr>
        </w:div>
        <w:div w:id="398092387">
          <w:marLeft w:val="0"/>
          <w:marRight w:val="0"/>
          <w:marTop w:val="0"/>
          <w:marBottom w:val="0"/>
          <w:divBdr>
            <w:top w:val="none" w:sz="0" w:space="0" w:color="auto"/>
            <w:left w:val="none" w:sz="0" w:space="0" w:color="auto"/>
            <w:bottom w:val="none" w:sz="0" w:space="0" w:color="auto"/>
            <w:right w:val="none" w:sz="0" w:space="0" w:color="auto"/>
          </w:divBdr>
        </w:div>
        <w:div w:id="398095953">
          <w:marLeft w:val="0"/>
          <w:marRight w:val="0"/>
          <w:marTop w:val="0"/>
          <w:marBottom w:val="0"/>
          <w:divBdr>
            <w:top w:val="none" w:sz="0" w:space="0" w:color="auto"/>
            <w:left w:val="none" w:sz="0" w:space="0" w:color="auto"/>
            <w:bottom w:val="none" w:sz="0" w:space="0" w:color="auto"/>
            <w:right w:val="none" w:sz="0" w:space="0" w:color="auto"/>
          </w:divBdr>
        </w:div>
        <w:div w:id="398096216">
          <w:marLeft w:val="0"/>
          <w:marRight w:val="0"/>
          <w:marTop w:val="0"/>
          <w:marBottom w:val="0"/>
          <w:divBdr>
            <w:top w:val="none" w:sz="0" w:space="0" w:color="auto"/>
            <w:left w:val="none" w:sz="0" w:space="0" w:color="auto"/>
            <w:bottom w:val="none" w:sz="0" w:space="0" w:color="auto"/>
            <w:right w:val="none" w:sz="0" w:space="0" w:color="auto"/>
          </w:divBdr>
        </w:div>
        <w:div w:id="398096447">
          <w:marLeft w:val="0"/>
          <w:marRight w:val="0"/>
          <w:marTop w:val="0"/>
          <w:marBottom w:val="0"/>
          <w:divBdr>
            <w:top w:val="none" w:sz="0" w:space="0" w:color="auto"/>
            <w:left w:val="none" w:sz="0" w:space="0" w:color="auto"/>
            <w:bottom w:val="none" w:sz="0" w:space="0" w:color="auto"/>
            <w:right w:val="none" w:sz="0" w:space="0" w:color="auto"/>
          </w:divBdr>
        </w:div>
        <w:div w:id="398096767">
          <w:marLeft w:val="0"/>
          <w:marRight w:val="0"/>
          <w:marTop w:val="0"/>
          <w:marBottom w:val="0"/>
          <w:divBdr>
            <w:top w:val="none" w:sz="0" w:space="0" w:color="auto"/>
            <w:left w:val="none" w:sz="0" w:space="0" w:color="auto"/>
            <w:bottom w:val="none" w:sz="0" w:space="0" w:color="auto"/>
            <w:right w:val="none" w:sz="0" w:space="0" w:color="auto"/>
          </w:divBdr>
        </w:div>
        <w:div w:id="398098105">
          <w:marLeft w:val="0"/>
          <w:marRight w:val="0"/>
          <w:marTop w:val="0"/>
          <w:marBottom w:val="0"/>
          <w:divBdr>
            <w:top w:val="none" w:sz="0" w:space="0" w:color="auto"/>
            <w:left w:val="none" w:sz="0" w:space="0" w:color="auto"/>
            <w:bottom w:val="none" w:sz="0" w:space="0" w:color="auto"/>
            <w:right w:val="none" w:sz="0" w:space="0" w:color="auto"/>
          </w:divBdr>
        </w:div>
        <w:div w:id="398098203">
          <w:marLeft w:val="0"/>
          <w:marRight w:val="0"/>
          <w:marTop w:val="0"/>
          <w:marBottom w:val="0"/>
          <w:divBdr>
            <w:top w:val="none" w:sz="0" w:space="0" w:color="auto"/>
            <w:left w:val="none" w:sz="0" w:space="0" w:color="auto"/>
            <w:bottom w:val="none" w:sz="0" w:space="0" w:color="auto"/>
            <w:right w:val="none" w:sz="0" w:space="0" w:color="auto"/>
          </w:divBdr>
        </w:div>
        <w:div w:id="398098297">
          <w:marLeft w:val="0"/>
          <w:marRight w:val="0"/>
          <w:marTop w:val="0"/>
          <w:marBottom w:val="0"/>
          <w:divBdr>
            <w:top w:val="none" w:sz="0" w:space="0" w:color="auto"/>
            <w:left w:val="none" w:sz="0" w:space="0" w:color="auto"/>
            <w:bottom w:val="none" w:sz="0" w:space="0" w:color="auto"/>
            <w:right w:val="none" w:sz="0" w:space="0" w:color="auto"/>
          </w:divBdr>
          <w:divsChild>
            <w:div w:id="411859236">
              <w:marLeft w:val="0"/>
              <w:marRight w:val="0"/>
              <w:marTop w:val="0"/>
              <w:marBottom w:val="0"/>
              <w:divBdr>
                <w:top w:val="none" w:sz="0" w:space="0" w:color="auto"/>
                <w:left w:val="none" w:sz="0" w:space="0" w:color="auto"/>
                <w:bottom w:val="none" w:sz="0" w:space="0" w:color="auto"/>
                <w:right w:val="none" w:sz="0" w:space="0" w:color="auto"/>
              </w:divBdr>
            </w:div>
          </w:divsChild>
        </w:div>
        <w:div w:id="398139873">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211766">
          <w:marLeft w:val="0"/>
          <w:marRight w:val="0"/>
          <w:marTop w:val="0"/>
          <w:marBottom w:val="300"/>
          <w:divBdr>
            <w:top w:val="single" w:sz="6" w:space="15" w:color="EDEDED"/>
            <w:left w:val="single" w:sz="6" w:space="15" w:color="EDEDED"/>
            <w:bottom w:val="single" w:sz="6" w:space="15" w:color="EDEDED"/>
            <w:right w:val="single" w:sz="6" w:space="15" w:color="EDEDED"/>
          </w:divBdr>
        </w:div>
        <w:div w:id="398285928">
          <w:marLeft w:val="0"/>
          <w:marRight w:val="0"/>
          <w:marTop w:val="0"/>
          <w:marBottom w:val="0"/>
          <w:divBdr>
            <w:top w:val="none" w:sz="0" w:space="0" w:color="auto"/>
            <w:left w:val="none" w:sz="0" w:space="0" w:color="auto"/>
            <w:bottom w:val="none" w:sz="0" w:space="0" w:color="auto"/>
            <w:right w:val="none" w:sz="0" w:space="0" w:color="auto"/>
          </w:divBdr>
        </w:div>
        <w:div w:id="398289943">
          <w:marLeft w:val="0"/>
          <w:marRight w:val="0"/>
          <w:marTop w:val="0"/>
          <w:marBottom w:val="0"/>
          <w:divBdr>
            <w:top w:val="none" w:sz="0" w:space="0" w:color="auto"/>
            <w:left w:val="none" w:sz="0" w:space="0" w:color="auto"/>
            <w:bottom w:val="none" w:sz="0" w:space="0" w:color="auto"/>
            <w:right w:val="none" w:sz="0" w:space="0" w:color="auto"/>
          </w:divBdr>
        </w:div>
        <w:div w:id="398291621">
          <w:marLeft w:val="0"/>
          <w:marRight w:val="0"/>
          <w:marTop w:val="0"/>
          <w:marBottom w:val="300"/>
          <w:divBdr>
            <w:top w:val="single" w:sz="6" w:space="15" w:color="EDEDED"/>
            <w:left w:val="single" w:sz="6" w:space="15" w:color="EDEDED"/>
            <w:bottom w:val="single" w:sz="6" w:space="15" w:color="EDEDED"/>
            <w:right w:val="single" w:sz="6" w:space="15" w:color="EDEDED"/>
          </w:divBdr>
        </w:div>
        <w:div w:id="398330912">
          <w:marLeft w:val="0"/>
          <w:marRight w:val="0"/>
          <w:marTop w:val="0"/>
          <w:marBottom w:val="0"/>
          <w:divBdr>
            <w:top w:val="none" w:sz="0" w:space="0" w:color="auto"/>
            <w:left w:val="none" w:sz="0" w:space="0" w:color="auto"/>
            <w:bottom w:val="none" w:sz="0" w:space="0" w:color="auto"/>
            <w:right w:val="none" w:sz="0" w:space="0" w:color="auto"/>
          </w:divBdr>
        </w:div>
        <w:div w:id="398331283">
          <w:marLeft w:val="0"/>
          <w:marRight w:val="0"/>
          <w:marTop w:val="0"/>
          <w:marBottom w:val="0"/>
          <w:divBdr>
            <w:top w:val="none" w:sz="0" w:space="0" w:color="auto"/>
            <w:left w:val="none" w:sz="0" w:space="0" w:color="auto"/>
            <w:bottom w:val="none" w:sz="0" w:space="0" w:color="auto"/>
            <w:right w:val="none" w:sz="0" w:space="0" w:color="auto"/>
          </w:divBdr>
        </w:div>
        <w:div w:id="398331297">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398402005">
          <w:marLeft w:val="0"/>
          <w:marRight w:val="0"/>
          <w:marTop w:val="0"/>
          <w:marBottom w:val="0"/>
          <w:divBdr>
            <w:top w:val="none" w:sz="0" w:space="0" w:color="auto"/>
            <w:left w:val="none" w:sz="0" w:space="0" w:color="auto"/>
            <w:bottom w:val="none" w:sz="0" w:space="0" w:color="auto"/>
            <w:right w:val="none" w:sz="0" w:space="0" w:color="auto"/>
          </w:divBdr>
        </w:div>
        <w:div w:id="398402089">
          <w:marLeft w:val="0"/>
          <w:marRight w:val="0"/>
          <w:marTop w:val="0"/>
          <w:marBottom w:val="0"/>
          <w:divBdr>
            <w:top w:val="none" w:sz="0" w:space="0" w:color="auto"/>
            <w:left w:val="none" w:sz="0" w:space="0" w:color="auto"/>
            <w:bottom w:val="none" w:sz="0" w:space="0" w:color="auto"/>
            <w:right w:val="none" w:sz="0" w:space="0" w:color="auto"/>
          </w:divBdr>
        </w:div>
        <w:div w:id="398405184">
          <w:marLeft w:val="0"/>
          <w:marRight w:val="0"/>
          <w:marTop w:val="0"/>
          <w:marBottom w:val="0"/>
          <w:divBdr>
            <w:top w:val="none" w:sz="0" w:space="0" w:color="auto"/>
            <w:left w:val="none" w:sz="0" w:space="0" w:color="auto"/>
            <w:bottom w:val="none" w:sz="0" w:space="0" w:color="auto"/>
            <w:right w:val="none" w:sz="0" w:space="0" w:color="auto"/>
          </w:divBdr>
        </w:div>
        <w:div w:id="398406198">
          <w:marLeft w:val="0"/>
          <w:marRight w:val="0"/>
          <w:marTop w:val="300"/>
          <w:marBottom w:val="0"/>
          <w:divBdr>
            <w:top w:val="none" w:sz="0" w:space="0" w:color="auto"/>
            <w:left w:val="none" w:sz="0" w:space="0" w:color="auto"/>
            <w:bottom w:val="none" w:sz="0" w:space="0" w:color="auto"/>
            <w:right w:val="none" w:sz="0" w:space="0" w:color="auto"/>
          </w:divBdr>
        </w:div>
        <w:div w:id="398407513">
          <w:marLeft w:val="0"/>
          <w:marRight w:val="0"/>
          <w:marTop w:val="0"/>
          <w:marBottom w:val="0"/>
          <w:divBdr>
            <w:top w:val="none" w:sz="0" w:space="0" w:color="auto"/>
            <w:left w:val="none" w:sz="0" w:space="0" w:color="auto"/>
            <w:bottom w:val="none" w:sz="0" w:space="0" w:color="auto"/>
            <w:right w:val="none" w:sz="0" w:space="0" w:color="auto"/>
          </w:divBdr>
        </w:div>
        <w:div w:id="398407639">
          <w:marLeft w:val="0"/>
          <w:marRight w:val="0"/>
          <w:marTop w:val="0"/>
          <w:marBottom w:val="300"/>
          <w:divBdr>
            <w:top w:val="single" w:sz="6" w:space="15" w:color="EDEDED"/>
            <w:left w:val="single" w:sz="6" w:space="15" w:color="EDEDED"/>
            <w:bottom w:val="single" w:sz="6" w:space="15" w:color="EDEDED"/>
            <w:right w:val="single" w:sz="6" w:space="15" w:color="EDEDED"/>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398477503">
          <w:marLeft w:val="0"/>
          <w:marRight w:val="0"/>
          <w:marTop w:val="0"/>
          <w:marBottom w:val="0"/>
          <w:divBdr>
            <w:top w:val="none" w:sz="0" w:space="0" w:color="auto"/>
            <w:left w:val="none" w:sz="0" w:space="0" w:color="auto"/>
            <w:bottom w:val="none" w:sz="0" w:space="0" w:color="auto"/>
            <w:right w:val="none" w:sz="0" w:space="0" w:color="auto"/>
          </w:divBdr>
        </w:div>
        <w:div w:id="398480066">
          <w:marLeft w:val="0"/>
          <w:marRight w:val="0"/>
          <w:marTop w:val="300"/>
          <w:marBottom w:val="0"/>
          <w:divBdr>
            <w:top w:val="none" w:sz="0" w:space="0" w:color="auto"/>
            <w:left w:val="none" w:sz="0" w:space="0" w:color="auto"/>
            <w:bottom w:val="none" w:sz="0" w:space="0" w:color="auto"/>
            <w:right w:val="none" w:sz="0" w:space="0" w:color="auto"/>
          </w:divBdr>
        </w:div>
        <w:div w:id="398482463">
          <w:marLeft w:val="0"/>
          <w:marRight w:val="0"/>
          <w:marTop w:val="30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26558">
          <w:marLeft w:val="0"/>
          <w:marRight w:val="0"/>
          <w:marTop w:val="0"/>
          <w:marBottom w:val="0"/>
          <w:divBdr>
            <w:top w:val="none" w:sz="0" w:space="0" w:color="auto"/>
            <w:left w:val="none" w:sz="0" w:space="0" w:color="auto"/>
            <w:bottom w:val="none" w:sz="0" w:space="0" w:color="auto"/>
            <w:right w:val="none" w:sz="0" w:space="0" w:color="auto"/>
          </w:divBdr>
        </w:div>
        <w:div w:id="398552753">
          <w:marLeft w:val="0"/>
          <w:marRight w:val="0"/>
          <w:marTop w:val="0"/>
          <w:marBottom w:val="0"/>
          <w:divBdr>
            <w:top w:val="none" w:sz="0" w:space="0" w:color="auto"/>
            <w:left w:val="none" w:sz="0" w:space="0" w:color="auto"/>
            <w:bottom w:val="none" w:sz="0" w:space="0" w:color="auto"/>
            <w:right w:val="none" w:sz="0" w:space="0" w:color="auto"/>
          </w:divBdr>
          <w:divsChild>
            <w:div w:id="387463029">
              <w:marLeft w:val="0"/>
              <w:marRight w:val="0"/>
              <w:marTop w:val="0"/>
              <w:marBottom w:val="0"/>
              <w:divBdr>
                <w:top w:val="none" w:sz="0" w:space="0" w:color="auto"/>
                <w:left w:val="none" w:sz="0" w:space="0" w:color="auto"/>
                <w:bottom w:val="none" w:sz="0" w:space="0" w:color="auto"/>
                <w:right w:val="none" w:sz="0" w:space="0" w:color="auto"/>
              </w:divBdr>
            </w:div>
          </w:divsChild>
        </w:div>
        <w:div w:id="398556248">
          <w:marLeft w:val="0"/>
          <w:marRight w:val="0"/>
          <w:marTop w:val="0"/>
          <w:marBottom w:val="0"/>
          <w:divBdr>
            <w:top w:val="none" w:sz="0" w:space="0" w:color="auto"/>
            <w:left w:val="none" w:sz="0" w:space="0" w:color="auto"/>
            <w:bottom w:val="none" w:sz="0" w:space="0" w:color="auto"/>
            <w:right w:val="none" w:sz="0" w:space="0" w:color="auto"/>
          </w:divBdr>
        </w:div>
        <w:div w:id="398598951">
          <w:marLeft w:val="0"/>
          <w:marRight w:val="0"/>
          <w:marTop w:val="0"/>
          <w:marBottom w:val="0"/>
          <w:divBdr>
            <w:top w:val="none" w:sz="0" w:space="0" w:color="auto"/>
            <w:left w:val="none" w:sz="0" w:space="0" w:color="auto"/>
            <w:bottom w:val="none" w:sz="0" w:space="0" w:color="auto"/>
            <w:right w:val="none" w:sz="0" w:space="0" w:color="auto"/>
          </w:divBdr>
        </w:div>
        <w:div w:id="398602037">
          <w:marLeft w:val="0"/>
          <w:marRight w:val="0"/>
          <w:marTop w:val="300"/>
          <w:marBottom w:val="0"/>
          <w:divBdr>
            <w:top w:val="none" w:sz="0" w:space="0" w:color="auto"/>
            <w:left w:val="none" w:sz="0" w:space="0" w:color="auto"/>
            <w:bottom w:val="none" w:sz="0" w:space="0" w:color="auto"/>
            <w:right w:val="none" w:sz="0" w:space="0" w:color="auto"/>
          </w:divBdr>
        </w:div>
        <w:div w:id="398670286">
          <w:marLeft w:val="0"/>
          <w:marRight w:val="0"/>
          <w:marTop w:val="0"/>
          <w:marBottom w:val="0"/>
          <w:divBdr>
            <w:top w:val="none" w:sz="0" w:space="0" w:color="auto"/>
            <w:left w:val="none" w:sz="0" w:space="0" w:color="auto"/>
            <w:bottom w:val="none" w:sz="0" w:space="0" w:color="auto"/>
            <w:right w:val="none" w:sz="0" w:space="0" w:color="auto"/>
          </w:divBdr>
        </w:div>
        <w:div w:id="398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8672776">
          <w:marLeft w:val="0"/>
          <w:marRight w:val="0"/>
          <w:marTop w:val="0"/>
          <w:marBottom w:val="0"/>
          <w:divBdr>
            <w:top w:val="none" w:sz="0" w:space="0" w:color="auto"/>
            <w:left w:val="none" w:sz="0" w:space="0" w:color="auto"/>
            <w:bottom w:val="none" w:sz="0" w:space="0" w:color="auto"/>
            <w:right w:val="none" w:sz="0" w:space="0" w:color="auto"/>
          </w:divBdr>
        </w:div>
        <w:div w:id="398676905">
          <w:marLeft w:val="0"/>
          <w:marRight w:val="0"/>
          <w:marTop w:val="0"/>
          <w:marBottom w:val="0"/>
          <w:divBdr>
            <w:top w:val="none" w:sz="0" w:space="0" w:color="auto"/>
            <w:left w:val="none" w:sz="0" w:space="0" w:color="auto"/>
            <w:bottom w:val="none" w:sz="0" w:space="0" w:color="auto"/>
            <w:right w:val="none" w:sz="0" w:space="0" w:color="auto"/>
          </w:divBdr>
        </w:div>
        <w:div w:id="398676998">
          <w:marLeft w:val="0"/>
          <w:marRight w:val="0"/>
          <w:marTop w:val="0"/>
          <w:marBottom w:val="0"/>
          <w:divBdr>
            <w:top w:val="none" w:sz="0" w:space="0" w:color="auto"/>
            <w:left w:val="none" w:sz="0" w:space="0" w:color="auto"/>
            <w:bottom w:val="none" w:sz="0" w:space="0" w:color="auto"/>
            <w:right w:val="none" w:sz="0" w:space="0" w:color="auto"/>
          </w:divBdr>
        </w:div>
        <w:div w:id="398677798">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
        <w:div w:id="398678081">
          <w:marLeft w:val="0"/>
          <w:marRight w:val="0"/>
          <w:marTop w:val="0"/>
          <w:marBottom w:val="0"/>
          <w:divBdr>
            <w:top w:val="none" w:sz="0" w:space="0" w:color="auto"/>
            <w:left w:val="none" w:sz="0" w:space="0" w:color="auto"/>
            <w:bottom w:val="none" w:sz="0" w:space="0" w:color="auto"/>
            <w:right w:val="none" w:sz="0" w:space="0" w:color="auto"/>
          </w:divBdr>
        </w:div>
        <w:div w:id="398678544">
          <w:marLeft w:val="0"/>
          <w:marRight w:val="0"/>
          <w:marTop w:val="0"/>
          <w:marBottom w:val="300"/>
          <w:divBdr>
            <w:top w:val="single" w:sz="6" w:space="15" w:color="EDEDED"/>
            <w:left w:val="single" w:sz="6" w:space="15" w:color="EDEDED"/>
            <w:bottom w:val="single" w:sz="6" w:space="15" w:color="EDEDED"/>
            <w:right w:val="single" w:sz="6" w:space="15" w:color="EDEDED"/>
          </w:divBdr>
        </w:div>
        <w:div w:id="398751637">
          <w:marLeft w:val="0"/>
          <w:marRight w:val="0"/>
          <w:marTop w:val="0"/>
          <w:marBottom w:val="0"/>
          <w:divBdr>
            <w:top w:val="none" w:sz="0" w:space="0" w:color="auto"/>
            <w:left w:val="none" w:sz="0" w:space="0" w:color="auto"/>
            <w:bottom w:val="none" w:sz="0" w:space="0" w:color="auto"/>
            <w:right w:val="none" w:sz="0" w:space="0" w:color="auto"/>
          </w:divBdr>
        </w:div>
        <w:div w:id="398789342">
          <w:marLeft w:val="0"/>
          <w:marRight w:val="0"/>
          <w:marTop w:val="0"/>
          <w:marBottom w:val="300"/>
          <w:divBdr>
            <w:top w:val="single" w:sz="6" w:space="15" w:color="EDEDED"/>
            <w:left w:val="single" w:sz="6" w:space="15" w:color="EDEDED"/>
            <w:bottom w:val="single" w:sz="6" w:space="15" w:color="EDEDED"/>
            <w:right w:val="single" w:sz="6" w:space="15" w:color="EDEDED"/>
          </w:divBdr>
        </w:div>
        <w:div w:id="398792468">
          <w:marLeft w:val="0"/>
          <w:marRight w:val="0"/>
          <w:marTop w:val="0"/>
          <w:marBottom w:val="0"/>
          <w:divBdr>
            <w:top w:val="none" w:sz="0" w:space="0" w:color="auto"/>
            <w:left w:val="none" w:sz="0" w:space="0" w:color="auto"/>
            <w:bottom w:val="none" w:sz="0" w:space="0" w:color="auto"/>
            <w:right w:val="none" w:sz="0" w:space="0" w:color="auto"/>
          </w:divBdr>
        </w:div>
        <w:div w:id="398866872">
          <w:marLeft w:val="0"/>
          <w:marRight w:val="0"/>
          <w:marTop w:val="0"/>
          <w:marBottom w:val="0"/>
          <w:divBdr>
            <w:top w:val="none" w:sz="0" w:space="0" w:color="auto"/>
            <w:left w:val="none" w:sz="0" w:space="0" w:color="auto"/>
            <w:bottom w:val="none" w:sz="0" w:space="0" w:color="auto"/>
            <w:right w:val="none" w:sz="0" w:space="0" w:color="auto"/>
          </w:divBdr>
        </w:div>
        <w:div w:id="398941672">
          <w:marLeft w:val="0"/>
          <w:marRight w:val="0"/>
          <w:marTop w:val="0"/>
          <w:marBottom w:val="0"/>
          <w:divBdr>
            <w:top w:val="none" w:sz="0" w:space="0" w:color="auto"/>
            <w:left w:val="none" w:sz="0" w:space="0" w:color="auto"/>
            <w:bottom w:val="none" w:sz="0" w:space="0" w:color="auto"/>
            <w:right w:val="none" w:sz="0" w:space="0" w:color="auto"/>
          </w:divBdr>
        </w:div>
        <w:div w:id="398943193">
          <w:marLeft w:val="0"/>
          <w:marRight w:val="0"/>
          <w:marTop w:val="0"/>
          <w:marBottom w:val="0"/>
          <w:divBdr>
            <w:top w:val="none" w:sz="0" w:space="0" w:color="auto"/>
            <w:left w:val="none" w:sz="0" w:space="0" w:color="auto"/>
            <w:bottom w:val="none" w:sz="0" w:space="0" w:color="auto"/>
            <w:right w:val="none" w:sz="0" w:space="0" w:color="auto"/>
          </w:divBdr>
        </w:div>
        <w:div w:id="398944356">
          <w:marLeft w:val="0"/>
          <w:marRight w:val="0"/>
          <w:marTop w:val="0"/>
          <w:marBottom w:val="0"/>
          <w:divBdr>
            <w:top w:val="none" w:sz="0" w:space="0" w:color="auto"/>
            <w:left w:val="none" w:sz="0" w:space="0" w:color="auto"/>
            <w:bottom w:val="none" w:sz="0" w:space="0" w:color="auto"/>
            <w:right w:val="none" w:sz="0" w:space="0" w:color="auto"/>
          </w:divBdr>
        </w:div>
        <w:div w:id="398945829">
          <w:marLeft w:val="0"/>
          <w:marRight w:val="0"/>
          <w:marTop w:val="0"/>
          <w:marBottom w:val="0"/>
          <w:divBdr>
            <w:top w:val="none" w:sz="0" w:space="0" w:color="auto"/>
            <w:left w:val="none" w:sz="0" w:space="0" w:color="auto"/>
            <w:bottom w:val="none" w:sz="0" w:space="0" w:color="auto"/>
            <w:right w:val="none" w:sz="0" w:space="0" w:color="auto"/>
          </w:divBdr>
        </w:div>
        <w:div w:id="398946287">
          <w:marLeft w:val="0"/>
          <w:marRight w:val="0"/>
          <w:marTop w:val="0"/>
          <w:marBottom w:val="0"/>
          <w:divBdr>
            <w:top w:val="none" w:sz="0" w:space="0" w:color="auto"/>
            <w:left w:val="none" w:sz="0" w:space="0" w:color="auto"/>
            <w:bottom w:val="none" w:sz="0" w:space="0" w:color="auto"/>
            <w:right w:val="none" w:sz="0" w:space="0" w:color="auto"/>
          </w:divBdr>
        </w:div>
        <w:div w:id="398983974">
          <w:marLeft w:val="0"/>
          <w:marRight w:val="0"/>
          <w:marTop w:val="300"/>
          <w:marBottom w:val="0"/>
          <w:divBdr>
            <w:top w:val="none" w:sz="0" w:space="0" w:color="auto"/>
            <w:left w:val="none" w:sz="0" w:space="0" w:color="auto"/>
            <w:bottom w:val="none" w:sz="0" w:space="0" w:color="auto"/>
            <w:right w:val="none" w:sz="0" w:space="0" w:color="auto"/>
          </w:divBdr>
        </w:div>
        <w:div w:id="398984100">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
          </w:divsChild>
        </w:div>
        <w:div w:id="398989877">
          <w:marLeft w:val="0"/>
          <w:marRight w:val="0"/>
          <w:marTop w:val="0"/>
          <w:marBottom w:val="0"/>
          <w:divBdr>
            <w:top w:val="none" w:sz="0" w:space="0" w:color="auto"/>
            <w:left w:val="none" w:sz="0" w:space="0" w:color="auto"/>
            <w:bottom w:val="none" w:sz="0" w:space="0" w:color="auto"/>
            <w:right w:val="none" w:sz="0" w:space="0" w:color="auto"/>
          </w:divBdr>
        </w:div>
        <w:div w:id="399058223">
          <w:marLeft w:val="0"/>
          <w:marRight w:val="0"/>
          <w:marTop w:val="0"/>
          <w:marBottom w:val="0"/>
          <w:divBdr>
            <w:top w:val="none" w:sz="0" w:space="0" w:color="auto"/>
            <w:left w:val="none" w:sz="0" w:space="0" w:color="auto"/>
            <w:bottom w:val="none" w:sz="0" w:space="0" w:color="auto"/>
            <w:right w:val="none" w:sz="0" w:space="0" w:color="auto"/>
          </w:divBdr>
        </w:div>
        <w:div w:id="399058819">
          <w:marLeft w:val="0"/>
          <w:marRight w:val="0"/>
          <w:marTop w:val="0"/>
          <w:marBottom w:val="0"/>
          <w:divBdr>
            <w:top w:val="none" w:sz="0" w:space="0" w:color="auto"/>
            <w:left w:val="none" w:sz="0" w:space="0" w:color="auto"/>
            <w:bottom w:val="none" w:sz="0" w:space="0" w:color="auto"/>
            <w:right w:val="none" w:sz="0" w:space="0" w:color="auto"/>
          </w:divBdr>
        </w:div>
        <w:div w:id="399060384">
          <w:marLeft w:val="0"/>
          <w:marRight w:val="0"/>
          <w:marTop w:val="0"/>
          <w:marBottom w:val="0"/>
          <w:divBdr>
            <w:top w:val="none" w:sz="0" w:space="0" w:color="auto"/>
            <w:left w:val="none" w:sz="0" w:space="0" w:color="auto"/>
            <w:bottom w:val="none" w:sz="0" w:space="0" w:color="auto"/>
            <w:right w:val="none" w:sz="0" w:space="0" w:color="auto"/>
          </w:divBdr>
        </w:div>
        <w:div w:id="39913291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
        <w:div w:id="399137633">
          <w:marLeft w:val="0"/>
          <w:marRight w:val="0"/>
          <w:marTop w:val="0"/>
          <w:marBottom w:val="0"/>
          <w:divBdr>
            <w:top w:val="none" w:sz="0" w:space="0" w:color="auto"/>
            <w:left w:val="none" w:sz="0" w:space="0" w:color="auto"/>
            <w:bottom w:val="none" w:sz="0" w:space="0" w:color="auto"/>
            <w:right w:val="none" w:sz="0" w:space="0" w:color="auto"/>
          </w:divBdr>
        </w:div>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 w:id="399140637">
          <w:marLeft w:val="0"/>
          <w:marRight w:val="0"/>
          <w:marTop w:val="0"/>
          <w:marBottom w:val="0"/>
          <w:divBdr>
            <w:top w:val="none" w:sz="0" w:space="0" w:color="auto"/>
            <w:left w:val="none" w:sz="0" w:space="0" w:color="auto"/>
            <w:bottom w:val="none" w:sz="0" w:space="0" w:color="auto"/>
            <w:right w:val="none" w:sz="0" w:space="0" w:color="auto"/>
          </w:divBdr>
        </w:div>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 w:id="399182437">
          <w:marLeft w:val="0"/>
          <w:marRight w:val="0"/>
          <w:marTop w:val="0"/>
          <w:marBottom w:val="0"/>
          <w:divBdr>
            <w:top w:val="none" w:sz="0" w:space="0" w:color="auto"/>
            <w:left w:val="none" w:sz="0" w:space="0" w:color="auto"/>
            <w:bottom w:val="none" w:sz="0" w:space="0" w:color="auto"/>
            <w:right w:val="none" w:sz="0" w:space="0" w:color="auto"/>
          </w:divBdr>
        </w:div>
        <w:div w:id="399183275">
          <w:marLeft w:val="0"/>
          <w:marRight w:val="0"/>
          <w:marTop w:val="0"/>
          <w:marBottom w:val="0"/>
          <w:divBdr>
            <w:top w:val="none" w:sz="0" w:space="0" w:color="auto"/>
            <w:left w:val="none" w:sz="0" w:space="0" w:color="auto"/>
            <w:bottom w:val="none" w:sz="0" w:space="0" w:color="auto"/>
            <w:right w:val="none" w:sz="0" w:space="0" w:color="auto"/>
          </w:divBdr>
        </w:div>
        <w:div w:id="399206933">
          <w:marLeft w:val="0"/>
          <w:marRight w:val="0"/>
          <w:marTop w:val="0"/>
          <w:marBottom w:val="0"/>
          <w:divBdr>
            <w:top w:val="none" w:sz="0" w:space="0" w:color="auto"/>
            <w:left w:val="none" w:sz="0" w:space="0" w:color="auto"/>
            <w:bottom w:val="none" w:sz="0" w:space="0" w:color="auto"/>
            <w:right w:val="none" w:sz="0" w:space="0" w:color="auto"/>
          </w:divBdr>
        </w:div>
        <w:div w:id="399250358">
          <w:marLeft w:val="0"/>
          <w:marRight w:val="0"/>
          <w:marTop w:val="0"/>
          <w:marBottom w:val="300"/>
          <w:divBdr>
            <w:top w:val="single" w:sz="6" w:space="15" w:color="EDEDED"/>
            <w:left w:val="single" w:sz="6" w:space="15" w:color="EDEDED"/>
            <w:bottom w:val="single" w:sz="6" w:space="15" w:color="EDEDED"/>
            <w:right w:val="single" w:sz="6" w:space="15" w:color="EDEDED"/>
          </w:divBdr>
        </w:div>
        <w:div w:id="399255866">
          <w:marLeft w:val="0"/>
          <w:marRight w:val="0"/>
          <w:marTop w:val="0"/>
          <w:marBottom w:val="0"/>
          <w:divBdr>
            <w:top w:val="none" w:sz="0" w:space="0" w:color="auto"/>
            <w:left w:val="none" w:sz="0" w:space="0" w:color="auto"/>
            <w:bottom w:val="none" w:sz="0" w:space="0" w:color="auto"/>
            <w:right w:val="none" w:sz="0" w:space="0" w:color="auto"/>
          </w:divBdr>
        </w:div>
        <w:div w:id="399256120">
          <w:marLeft w:val="0"/>
          <w:marRight w:val="0"/>
          <w:marTop w:val="0"/>
          <w:marBottom w:val="300"/>
          <w:divBdr>
            <w:top w:val="single" w:sz="6" w:space="15" w:color="EDEDED"/>
            <w:left w:val="single" w:sz="6" w:space="15" w:color="EDEDED"/>
            <w:bottom w:val="single" w:sz="6" w:space="15" w:color="EDEDED"/>
            <w:right w:val="single" w:sz="6" w:space="15" w:color="EDEDED"/>
          </w:divBdr>
        </w:div>
        <w:div w:id="399327828">
          <w:marLeft w:val="0"/>
          <w:marRight w:val="0"/>
          <w:marTop w:val="0"/>
          <w:marBottom w:val="0"/>
          <w:divBdr>
            <w:top w:val="none" w:sz="0" w:space="0" w:color="auto"/>
            <w:left w:val="none" w:sz="0" w:space="0" w:color="auto"/>
            <w:bottom w:val="none" w:sz="0" w:space="0" w:color="auto"/>
            <w:right w:val="none" w:sz="0" w:space="0" w:color="auto"/>
          </w:divBdr>
        </w:div>
        <w:div w:id="399329964">
          <w:marLeft w:val="0"/>
          <w:marRight w:val="0"/>
          <w:marTop w:val="300"/>
          <w:marBottom w:val="0"/>
          <w:divBdr>
            <w:top w:val="none" w:sz="0" w:space="0" w:color="auto"/>
            <w:left w:val="none" w:sz="0" w:space="0" w:color="auto"/>
            <w:bottom w:val="none" w:sz="0" w:space="0" w:color="auto"/>
            <w:right w:val="none" w:sz="0" w:space="0" w:color="auto"/>
          </w:divBdr>
        </w:div>
        <w:div w:id="399331044">
          <w:marLeft w:val="0"/>
          <w:marRight w:val="0"/>
          <w:marTop w:val="0"/>
          <w:marBottom w:val="0"/>
          <w:divBdr>
            <w:top w:val="none" w:sz="0" w:space="0" w:color="auto"/>
            <w:left w:val="none" w:sz="0" w:space="0" w:color="auto"/>
            <w:bottom w:val="none" w:sz="0" w:space="0" w:color="auto"/>
            <w:right w:val="none" w:sz="0" w:space="0" w:color="auto"/>
          </w:divBdr>
        </w:div>
        <w:div w:id="399406082">
          <w:marLeft w:val="0"/>
          <w:marRight w:val="0"/>
          <w:marTop w:val="0"/>
          <w:marBottom w:val="0"/>
          <w:divBdr>
            <w:top w:val="none" w:sz="0" w:space="0" w:color="auto"/>
            <w:left w:val="none" w:sz="0" w:space="0" w:color="auto"/>
            <w:bottom w:val="none" w:sz="0" w:space="0" w:color="auto"/>
            <w:right w:val="none" w:sz="0" w:space="0" w:color="auto"/>
          </w:divBdr>
        </w:div>
        <w:div w:id="399446088">
          <w:marLeft w:val="0"/>
          <w:marRight w:val="0"/>
          <w:marTop w:val="0"/>
          <w:marBottom w:val="0"/>
          <w:divBdr>
            <w:top w:val="none" w:sz="0" w:space="0" w:color="auto"/>
            <w:left w:val="none" w:sz="0" w:space="0" w:color="auto"/>
            <w:bottom w:val="none" w:sz="0" w:space="0" w:color="auto"/>
            <w:right w:val="none" w:sz="0" w:space="0" w:color="auto"/>
          </w:divBdr>
        </w:div>
        <w:div w:id="399451383">
          <w:marLeft w:val="0"/>
          <w:marRight w:val="0"/>
          <w:marTop w:val="0"/>
          <w:marBottom w:val="0"/>
          <w:divBdr>
            <w:top w:val="none" w:sz="0" w:space="0" w:color="auto"/>
            <w:left w:val="none" w:sz="0" w:space="0" w:color="auto"/>
            <w:bottom w:val="none" w:sz="0" w:space="0" w:color="auto"/>
            <w:right w:val="none" w:sz="0" w:space="0" w:color="auto"/>
          </w:divBdr>
        </w:div>
        <w:div w:id="399521314">
          <w:marLeft w:val="0"/>
          <w:marRight w:val="0"/>
          <w:marTop w:val="0"/>
          <w:marBottom w:val="0"/>
          <w:divBdr>
            <w:top w:val="none" w:sz="0" w:space="0" w:color="auto"/>
            <w:left w:val="none" w:sz="0" w:space="0" w:color="auto"/>
            <w:bottom w:val="none" w:sz="0" w:space="0" w:color="auto"/>
            <w:right w:val="none" w:sz="0" w:space="0" w:color="auto"/>
          </w:divBdr>
        </w:div>
        <w:div w:id="399524172">
          <w:marLeft w:val="0"/>
          <w:marRight w:val="0"/>
          <w:marTop w:val="0"/>
          <w:marBottom w:val="0"/>
          <w:divBdr>
            <w:top w:val="none" w:sz="0" w:space="0" w:color="auto"/>
            <w:left w:val="none" w:sz="0" w:space="0" w:color="auto"/>
            <w:bottom w:val="none" w:sz="0" w:space="0" w:color="auto"/>
            <w:right w:val="none" w:sz="0" w:space="0" w:color="auto"/>
          </w:divBdr>
        </w:div>
        <w:div w:id="399524444">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
        <w:div w:id="399640214">
          <w:marLeft w:val="0"/>
          <w:marRight w:val="0"/>
          <w:marTop w:val="0"/>
          <w:marBottom w:val="0"/>
          <w:divBdr>
            <w:top w:val="none" w:sz="0" w:space="0" w:color="auto"/>
            <w:left w:val="none" w:sz="0" w:space="0" w:color="auto"/>
            <w:bottom w:val="none" w:sz="0" w:space="0" w:color="auto"/>
            <w:right w:val="none" w:sz="0" w:space="0" w:color="auto"/>
          </w:divBdr>
        </w:div>
        <w:div w:id="399641409">
          <w:marLeft w:val="0"/>
          <w:marRight w:val="0"/>
          <w:marTop w:val="300"/>
          <w:marBottom w:val="0"/>
          <w:divBdr>
            <w:top w:val="none" w:sz="0" w:space="0" w:color="auto"/>
            <w:left w:val="none" w:sz="0" w:space="0" w:color="auto"/>
            <w:bottom w:val="none" w:sz="0" w:space="0" w:color="auto"/>
            <w:right w:val="none" w:sz="0" w:space="0" w:color="auto"/>
          </w:divBdr>
        </w:div>
        <w:div w:id="399644743">
          <w:marLeft w:val="0"/>
          <w:marRight w:val="0"/>
          <w:marTop w:val="0"/>
          <w:marBottom w:val="0"/>
          <w:divBdr>
            <w:top w:val="none" w:sz="0" w:space="0" w:color="auto"/>
            <w:left w:val="none" w:sz="0" w:space="0" w:color="auto"/>
            <w:bottom w:val="none" w:sz="0" w:space="0" w:color="auto"/>
            <w:right w:val="none" w:sz="0" w:space="0" w:color="auto"/>
          </w:divBdr>
          <w:divsChild>
            <w:div w:id="2470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9669245">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
        <w:div w:id="399713666">
          <w:marLeft w:val="0"/>
          <w:marRight w:val="0"/>
          <w:marTop w:val="0"/>
          <w:marBottom w:val="0"/>
          <w:divBdr>
            <w:top w:val="none" w:sz="0" w:space="0" w:color="auto"/>
            <w:left w:val="none" w:sz="0" w:space="0" w:color="auto"/>
            <w:bottom w:val="none" w:sz="0" w:space="0" w:color="auto"/>
            <w:right w:val="none" w:sz="0" w:space="0" w:color="auto"/>
          </w:divBdr>
        </w:div>
        <w:div w:id="399715226">
          <w:marLeft w:val="0"/>
          <w:marRight w:val="0"/>
          <w:marTop w:val="0"/>
          <w:marBottom w:val="300"/>
          <w:divBdr>
            <w:top w:val="single" w:sz="6" w:space="15" w:color="EDEDED"/>
            <w:left w:val="single" w:sz="6" w:space="15" w:color="EDEDED"/>
            <w:bottom w:val="single" w:sz="6" w:space="15" w:color="EDEDED"/>
            <w:right w:val="single" w:sz="6" w:space="15" w:color="EDEDED"/>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399720514">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
        <w:div w:id="3997935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 w:id="399905517">
          <w:marLeft w:val="0"/>
          <w:marRight w:val="0"/>
          <w:marTop w:val="0"/>
          <w:marBottom w:val="0"/>
          <w:divBdr>
            <w:top w:val="none" w:sz="0" w:space="0" w:color="auto"/>
            <w:left w:val="none" w:sz="0" w:space="0" w:color="auto"/>
            <w:bottom w:val="none" w:sz="0" w:space="0" w:color="auto"/>
            <w:right w:val="none" w:sz="0" w:space="0" w:color="auto"/>
          </w:divBdr>
        </w:div>
        <w:div w:id="399909655">
          <w:marLeft w:val="0"/>
          <w:marRight w:val="0"/>
          <w:marTop w:val="0"/>
          <w:marBottom w:val="0"/>
          <w:divBdr>
            <w:top w:val="none" w:sz="0" w:space="0" w:color="auto"/>
            <w:left w:val="none" w:sz="0" w:space="0" w:color="auto"/>
            <w:bottom w:val="none" w:sz="0" w:space="0" w:color="auto"/>
            <w:right w:val="none" w:sz="0" w:space="0" w:color="auto"/>
          </w:divBdr>
        </w:div>
        <w:div w:id="399911259">
          <w:marLeft w:val="0"/>
          <w:marRight w:val="0"/>
          <w:marTop w:val="0"/>
          <w:marBottom w:val="0"/>
          <w:divBdr>
            <w:top w:val="none" w:sz="0" w:space="0" w:color="auto"/>
            <w:left w:val="none" w:sz="0" w:space="0" w:color="auto"/>
            <w:bottom w:val="none" w:sz="0" w:space="0" w:color="auto"/>
            <w:right w:val="none" w:sz="0" w:space="0" w:color="auto"/>
          </w:divBdr>
        </w:div>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399986485">
          <w:marLeft w:val="0"/>
          <w:marRight w:val="0"/>
          <w:marTop w:val="0"/>
          <w:marBottom w:val="300"/>
          <w:divBdr>
            <w:top w:val="single" w:sz="6" w:space="15" w:color="EDEDED"/>
            <w:left w:val="single" w:sz="6" w:space="15" w:color="EDEDED"/>
            <w:bottom w:val="single" w:sz="6" w:space="15" w:color="EDEDED"/>
            <w:right w:val="single" w:sz="6" w:space="15" w:color="EDEDED"/>
          </w:divBdr>
        </w:div>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0066">
          <w:marLeft w:val="0"/>
          <w:marRight w:val="0"/>
          <w:marTop w:val="0"/>
          <w:marBottom w:val="0"/>
          <w:divBdr>
            <w:top w:val="none" w:sz="0" w:space="0" w:color="auto"/>
            <w:left w:val="none" w:sz="0" w:space="0" w:color="auto"/>
            <w:bottom w:val="none" w:sz="0" w:space="0" w:color="auto"/>
            <w:right w:val="none" w:sz="0" w:space="0" w:color="auto"/>
          </w:divBdr>
        </w:div>
        <w:div w:id="400105196">
          <w:marLeft w:val="0"/>
          <w:marRight w:val="0"/>
          <w:marTop w:val="0"/>
          <w:marBottom w:val="0"/>
          <w:divBdr>
            <w:top w:val="none" w:sz="0" w:space="0" w:color="auto"/>
            <w:left w:val="none" w:sz="0" w:space="0" w:color="auto"/>
            <w:bottom w:val="none" w:sz="0" w:space="0" w:color="auto"/>
            <w:right w:val="none" w:sz="0" w:space="0" w:color="auto"/>
          </w:divBdr>
        </w:div>
        <w:div w:id="400105892">
          <w:marLeft w:val="0"/>
          <w:marRight w:val="0"/>
          <w:marTop w:val="0"/>
          <w:marBottom w:val="300"/>
          <w:divBdr>
            <w:top w:val="single" w:sz="6" w:space="15" w:color="EDEDED"/>
            <w:left w:val="single" w:sz="6" w:space="15" w:color="EDEDED"/>
            <w:bottom w:val="single" w:sz="6" w:space="15" w:color="EDEDED"/>
            <w:right w:val="single" w:sz="6" w:space="15" w:color="EDEDED"/>
          </w:divBdr>
        </w:div>
        <w:div w:id="400106004">
          <w:marLeft w:val="0"/>
          <w:marRight w:val="0"/>
          <w:marTop w:val="0"/>
          <w:marBottom w:val="0"/>
          <w:divBdr>
            <w:top w:val="none" w:sz="0" w:space="0" w:color="auto"/>
            <w:left w:val="none" w:sz="0" w:space="0" w:color="auto"/>
            <w:bottom w:val="none" w:sz="0" w:space="0" w:color="auto"/>
            <w:right w:val="none" w:sz="0" w:space="0" w:color="auto"/>
          </w:divBdr>
        </w:div>
        <w:div w:id="400107599">
          <w:marLeft w:val="0"/>
          <w:marRight w:val="0"/>
          <w:marTop w:val="0"/>
          <w:marBottom w:val="0"/>
          <w:divBdr>
            <w:top w:val="none" w:sz="0" w:space="0" w:color="auto"/>
            <w:left w:val="none" w:sz="0" w:space="0" w:color="auto"/>
            <w:bottom w:val="none" w:sz="0" w:space="0" w:color="auto"/>
            <w:right w:val="none" w:sz="0" w:space="0" w:color="auto"/>
          </w:divBdr>
        </w:div>
        <w:div w:id="400181431">
          <w:marLeft w:val="0"/>
          <w:marRight w:val="0"/>
          <w:marTop w:val="0"/>
          <w:marBottom w:val="300"/>
          <w:divBdr>
            <w:top w:val="single" w:sz="6" w:space="15" w:color="EDEDED"/>
            <w:left w:val="single" w:sz="6" w:space="15" w:color="EDEDED"/>
            <w:bottom w:val="single" w:sz="6" w:space="15" w:color="EDEDED"/>
            <w:right w:val="single" w:sz="6" w:space="15" w:color="EDEDED"/>
          </w:divBdr>
        </w:div>
        <w:div w:id="400182437">
          <w:marLeft w:val="0"/>
          <w:marRight w:val="0"/>
          <w:marTop w:val="0"/>
          <w:marBottom w:val="0"/>
          <w:divBdr>
            <w:top w:val="none" w:sz="0" w:space="0" w:color="auto"/>
            <w:left w:val="none" w:sz="0" w:space="0" w:color="auto"/>
            <w:bottom w:val="none" w:sz="0" w:space="0" w:color="auto"/>
            <w:right w:val="none" w:sz="0" w:space="0" w:color="auto"/>
          </w:divBdr>
        </w:div>
        <w:div w:id="400294721">
          <w:marLeft w:val="0"/>
          <w:marRight w:val="0"/>
          <w:marTop w:val="0"/>
          <w:marBottom w:val="0"/>
          <w:divBdr>
            <w:top w:val="none" w:sz="0" w:space="0" w:color="auto"/>
            <w:left w:val="none" w:sz="0" w:space="0" w:color="auto"/>
            <w:bottom w:val="none" w:sz="0" w:space="0" w:color="auto"/>
            <w:right w:val="none" w:sz="0" w:space="0" w:color="auto"/>
          </w:divBdr>
        </w:div>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296126">
          <w:marLeft w:val="0"/>
          <w:marRight w:val="0"/>
          <w:marTop w:val="0"/>
          <w:marBottom w:val="0"/>
          <w:divBdr>
            <w:top w:val="none" w:sz="0" w:space="0" w:color="auto"/>
            <w:left w:val="none" w:sz="0" w:space="0" w:color="auto"/>
            <w:bottom w:val="none" w:sz="0" w:space="0" w:color="auto"/>
            <w:right w:val="none" w:sz="0" w:space="0" w:color="auto"/>
          </w:divBdr>
        </w:div>
        <w:div w:id="400296647">
          <w:marLeft w:val="0"/>
          <w:marRight w:val="0"/>
          <w:marTop w:val="0"/>
          <w:marBottom w:val="0"/>
          <w:divBdr>
            <w:top w:val="none" w:sz="0" w:space="0" w:color="auto"/>
            <w:left w:val="none" w:sz="0" w:space="0" w:color="auto"/>
            <w:bottom w:val="none" w:sz="0" w:space="0" w:color="auto"/>
            <w:right w:val="none" w:sz="0" w:space="0" w:color="auto"/>
          </w:divBdr>
        </w:div>
        <w:div w:id="400297193">
          <w:marLeft w:val="0"/>
          <w:marRight w:val="0"/>
          <w:marTop w:val="0"/>
          <w:marBottom w:val="0"/>
          <w:divBdr>
            <w:top w:val="none" w:sz="0" w:space="0" w:color="auto"/>
            <w:left w:val="none" w:sz="0" w:space="0" w:color="auto"/>
            <w:bottom w:val="none" w:sz="0" w:space="0" w:color="auto"/>
            <w:right w:val="none" w:sz="0" w:space="0" w:color="auto"/>
          </w:divBdr>
        </w:div>
        <w:div w:id="400297425">
          <w:marLeft w:val="0"/>
          <w:marRight w:val="0"/>
          <w:marTop w:val="0"/>
          <w:marBottom w:val="0"/>
          <w:divBdr>
            <w:top w:val="none" w:sz="0" w:space="0" w:color="auto"/>
            <w:left w:val="none" w:sz="0" w:space="0" w:color="auto"/>
            <w:bottom w:val="none" w:sz="0" w:space="0" w:color="auto"/>
            <w:right w:val="none" w:sz="0" w:space="0" w:color="auto"/>
          </w:divBdr>
          <w:divsChild>
            <w:div w:id="113908525">
              <w:marLeft w:val="0"/>
              <w:marRight w:val="0"/>
              <w:marTop w:val="0"/>
              <w:marBottom w:val="0"/>
              <w:divBdr>
                <w:top w:val="none" w:sz="0" w:space="0" w:color="auto"/>
                <w:left w:val="none" w:sz="0" w:space="0" w:color="auto"/>
                <w:bottom w:val="none" w:sz="0" w:space="0" w:color="auto"/>
                <w:right w:val="none" w:sz="0" w:space="0" w:color="auto"/>
              </w:divBdr>
            </w:div>
          </w:divsChild>
        </w:div>
        <w:div w:id="400297589">
          <w:marLeft w:val="0"/>
          <w:marRight w:val="0"/>
          <w:marTop w:val="0"/>
          <w:marBottom w:val="0"/>
          <w:divBdr>
            <w:top w:val="none" w:sz="0" w:space="0" w:color="auto"/>
            <w:left w:val="none" w:sz="0" w:space="0" w:color="auto"/>
            <w:bottom w:val="none" w:sz="0" w:space="0" w:color="auto"/>
            <w:right w:val="none" w:sz="0" w:space="0" w:color="auto"/>
          </w:divBdr>
        </w:div>
        <w:div w:id="400299389">
          <w:marLeft w:val="0"/>
          <w:marRight w:val="0"/>
          <w:marTop w:val="0"/>
          <w:marBottom w:val="0"/>
          <w:divBdr>
            <w:top w:val="none" w:sz="0" w:space="0" w:color="auto"/>
            <w:left w:val="none" w:sz="0" w:space="0" w:color="auto"/>
            <w:bottom w:val="none" w:sz="0" w:space="0" w:color="auto"/>
            <w:right w:val="none" w:sz="0" w:space="0" w:color="auto"/>
          </w:divBdr>
        </w:div>
        <w:div w:id="400300915">
          <w:marLeft w:val="0"/>
          <w:marRight w:val="0"/>
          <w:marTop w:val="0"/>
          <w:marBottom w:val="0"/>
          <w:divBdr>
            <w:top w:val="none" w:sz="0" w:space="0" w:color="auto"/>
            <w:left w:val="none" w:sz="0" w:space="0" w:color="auto"/>
            <w:bottom w:val="none" w:sz="0" w:space="0" w:color="auto"/>
            <w:right w:val="none" w:sz="0" w:space="0" w:color="auto"/>
          </w:divBdr>
        </w:div>
        <w:div w:id="400367945">
          <w:marLeft w:val="0"/>
          <w:marRight w:val="0"/>
          <w:marTop w:val="300"/>
          <w:marBottom w:val="0"/>
          <w:divBdr>
            <w:top w:val="none" w:sz="0" w:space="0" w:color="auto"/>
            <w:left w:val="none" w:sz="0" w:space="0" w:color="auto"/>
            <w:bottom w:val="none" w:sz="0" w:space="0" w:color="auto"/>
            <w:right w:val="none" w:sz="0" w:space="0" w:color="auto"/>
          </w:divBdr>
        </w:div>
        <w:div w:id="400369871">
          <w:marLeft w:val="0"/>
          <w:marRight w:val="0"/>
          <w:marTop w:val="0"/>
          <w:marBottom w:val="0"/>
          <w:divBdr>
            <w:top w:val="none" w:sz="0" w:space="0" w:color="auto"/>
            <w:left w:val="none" w:sz="0" w:space="0" w:color="auto"/>
            <w:bottom w:val="none" w:sz="0" w:space="0" w:color="auto"/>
            <w:right w:val="none" w:sz="0" w:space="0" w:color="auto"/>
          </w:divBdr>
        </w:div>
        <w:div w:id="400376082">
          <w:marLeft w:val="0"/>
          <w:marRight w:val="0"/>
          <w:marTop w:val="300"/>
          <w:marBottom w:val="0"/>
          <w:divBdr>
            <w:top w:val="none" w:sz="0" w:space="0" w:color="auto"/>
            <w:left w:val="none" w:sz="0" w:space="0" w:color="auto"/>
            <w:bottom w:val="none" w:sz="0" w:space="0" w:color="auto"/>
            <w:right w:val="none" w:sz="0" w:space="0" w:color="auto"/>
          </w:divBdr>
          <w:divsChild>
            <w:div w:id="207493679">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400444546">
          <w:marLeft w:val="0"/>
          <w:marRight w:val="0"/>
          <w:marTop w:val="0"/>
          <w:marBottom w:val="300"/>
          <w:divBdr>
            <w:top w:val="single" w:sz="6" w:space="15" w:color="EDEDED"/>
            <w:left w:val="single" w:sz="6" w:space="15" w:color="EDEDED"/>
            <w:bottom w:val="single" w:sz="6" w:space="15" w:color="EDEDED"/>
            <w:right w:val="single" w:sz="6" w:space="15" w:color="EDEDED"/>
          </w:divBdr>
        </w:div>
        <w:div w:id="400446398">
          <w:marLeft w:val="0"/>
          <w:marRight w:val="0"/>
          <w:marTop w:val="0"/>
          <w:marBottom w:val="0"/>
          <w:divBdr>
            <w:top w:val="none" w:sz="0" w:space="0" w:color="auto"/>
            <w:left w:val="none" w:sz="0" w:space="0" w:color="auto"/>
            <w:bottom w:val="none" w:sz="0" w:space="0" w:color="auto"/>
            <w:right w:val="none" w:sz="0" w:space="0" w:color="auto"/>
          </w:divBdr>
        </w:div>
        <w:div w:id="400447531">
          <w:marLeft w:val="0"/>
          <w:marRight w:val="0"/>
          <w:marTop w:val="0"/>
          <w:marBottom w:val="0"/>
          <w:divBdr>
            <w:top w:val="none" w:sz="0" w:space="0" w:color="auto"/>
            <w:left w:val="none" w:sz="0" w:space="0" w:color="auto"/>
            <w:bottom w:val="none" w:sz="0" w:space="0" w:color="auto"/>
            <w:right w:val="none" w:sz="0" w:space="0" w:color="auto"/>
          </w:divBdr>
        </w:div>
        <w:div w:id="400448391">
          <w:marLeft w:val="0"/>
          <w:marRight w:val="0"/>
          <w:marTop w:val="0"/>
          <w:marBottom w:val="0"/>
          <w:divBdr>
            <w:top w:val="none" w:sz="0" w:space="0" w:color="auto"/>
            <w:left w:val="none" w:sz="0" w:space="0" w:color="auto"/>
            <w:bottom w:val="none" w:sz="0" w:space="0" w:color="auto"/>
            <w:right w:val="none" w:sz="0" w:space="0" w:color="auto"/>
          </w:divBdr>
        </w:div>
        <w:div w:id="400450695">
          <w:marLeft w:val="0"/>
          <w:marRight w:val="0"/>
          <w:marTop w:val="300"/>
          <w:marBottom w:val="0"/>
          <w:divBdr>
            <w:top w:val="none" w:sz="0" w:space="0" w:color="auto"/>
            <w:left w:val="none" w:sz="0" w:space="0" w:color="auto"/>
            <w:bottom w:val="none" w:sz="0" w:space="0" w:color="auto"/>
            <w:right w:val="none" w:sz="0" w:space="0" w:color="auto"/>
          </w:divBdr>
        </w:div>
        <w:div w:id="400450822">
          <w:marLeft w:val="0"/>
          <w:marRight w:val="0"/>
          <w:marTop w:val="0"/>
          <w:marBottom w:val="300"/>
          <w:divBdr>
            <w:top w:val="single" w:sz="6" w:space="15" w:color="EDEDED"/>
            <w:left w:val="single" w:sz="6" w:space="15" w:color="EDEDED"/>
            <w:bottom w:val="single" w:sz="6" w:space="15" w:color="EDEDED"/>
            <w:right w:val="single" w:sz="6" w:space="15" w:color="EDEDED"/>
          </w:divBdr>
        </w:div>
        <w:div w:id="400491018">
          <w:marLeft w:val="0"/>
          <w:marRight w:val="0"/>
          <w:marTop w:val="0"/>
          <w:marBottom w:val="0"/>
          <w:divBdr>
            <w:top w:val="none" w:sz="0" w:space="0" w:color="auto"/>
            <w:left w:val="none" w:sz="0" w:space="0" w:color="auto"/>
            <w:bottom w:val="none" w:sz="0" w:space="0" w:color="auto"/>
            <w:right w:val="none" w:sz="0" w:space="0" w:color="auto"/>
          </w:divBdr>
        </w:div>
        <w:div w:id="400491848">
          <w:marLeft w:val="0"/>
          <w:marRight w:val="0"/>
          <w:marTop w:val="0"/>
          <w:marBottom w:val="0"/>
          <w:divBdr>
            <w:top w:val="none" w:sz="0" w:space="0" w:color="auto"/>
            <w:left w:val="none" w:sz="0" w:space="0" w:color="auto"/>
            <w:bottom w:val="none" w:sz="0" w:space="0" w:color="auto"/>
            <w:right w:val="none" w:sz="0" w:space="0" w:color="auto"/>
          </w:divBdr>
        </w:div>
        <w:div w:id="400493412">
          <w:marLeft w:val="0"/>
          <w:marRight w:val="0"/>
          <w:marTop w:val="0"/>
          <w:marBottom w:val="0"/>
          <w:divBdr>
            <w:top w:val="none" w:sz="0" w:space="0" w:color="auto"/>
            <w:left w:val="none" w:sz="0" w:space="0" w:color="auto"/>
            <w:bottom w:val="none" w:sz="0" w:space="0" w:color="auto"/>
            <w:right w:val="none" w:sz="0" w:space="0" w:color="auto"/>
          </w:divBdr>
        </w:div>
        <w:div w:id="400518054">
          <w:marLeft w:val="0"/>
          <w:marRight w:val="0"/>
          <w:marTop w:val="0"/>
          <w:marBottom w:val="300"/>
          <w:divBdr>
            <w:top w:val="single" w:sz="6" w:space="15" w:color="EDEDED"/>
            <w:left w:val="single" w:sz="6" w:space="15" w:color="EDEDED"/>
            <w:bottom w:val="single" w:sz="6" w:space="15" w:color="EDEDED"/>
            <w:right w:val="single" w:sz="6" w:space="15" w:color="EDEDED"/>
          </w:divBdr>
        </w:div>
        <w:div w:id="400521387">
          <w:marLeft w:val="0"/>
          <w:marRight w:val="0"/>
          <w:marTop w:val="0"/>
          <w:marBottom w:val="0"/>
          <w:divBdr>
            <w:top w:val="none" w:sz="0" w:space="0" w:color="auto"/>
            <w:left w:val="none" w:sz="0" w:space="0" w:color="auto"/>
            <w:bottom w:val="none" w:sz="0" w:space="0" w:color="auto"/>
            <w:right w:val="none" w:sz="0" w:space="0" w:color="auto"/>
          </w:divBdr>
        </w:div>
        <w:div w:id="400522530">
          <w:marLeft w:val="0"/>
          <w:marRight w:val="0"/>
          <w:marTop w:val="0"/>
          <w:marBottom w:val="0"/>
          <w:divBdr>
            <w:top w:val="none" w:sz="0" w:space="0" w:color="auto"/>
            <w:left w:val="none" w:sz="0" w:space="0" w:color="auto"/>
            <w:bottom w:val="none" w:sz="0" w:space="0" w:color="auto"/>
            <w:right w:val="none" w:sz="0" w:space="0" w:color="auto"/>
          </w:divBdr>
        </w:div>
        <w:div w:id="400522977">
          <w:marLeft w:val="0"/>
          <w:marRight w:val="0"/>
          <w:marTop w:val="0"/>
          <w:marBottom w:val="0"/>
          <w:divBdr>
            <w:top w:val="none" w:sz="0" w:space="0" w:color="auto"/>
            <w:left w:val="none" w:sz="0" w:space="0" w:color="auto"/>
            <w:bottom w:val="none" w:sz="0" w:space="0" w:color="auto"/>
            <w:right w:val="none" w:sz="0" w:space="0" w:color="auto"/>
          </w:divBdr>
        </w:div>
        <w:div w:id="400561576">
          <w:marLeft w:val="0"/>
          <w:marRight w:val="0"/>
          <w:marTop w:val="0"/>
          <w:marBottom w:val="0"/>
          <w:divBdr>
            <w:top w:val="none" w:sz="0" w:space="0" w:color="auto"/>
            <w:left w:val="none" w:sz="0" w:space="0" w:color="auto"/>
            <w:bottom w:val="none" w:sz="0" w:space="0" w:color="auto"/>
            <w:right w:val="none" w:sz="0" w:space="0" w:color="auto"/>
          </w:divBdr>
        </w:div>
        <w:div w:id="400563594">
          <w:marLeft w:val="0"/>
          <w:marRight w:val="0"/>
          <w:marTop w:val="0"/>
          <w:marBottom w:val="300"/>
          <w:divBdr>
            <w:top w:val="single" w:sz="6" w:space="15" w:color="EDEDED"/>
            <w:left w:val="single" w:sz="6" w:space="15" w:color="EDEDED"/>
            <w:bottom w:val="single" w:sz="6" w:space="15" w:color="EDEDED"/>
            <w:right w:val="single" w:sz="6" w:space="15" w:color="EDEDED"/>
          </w:divBdr>
        </w:div>
        <w:div w:id="400563619">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00565587">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68441">
          <w:marLeft w:val="0"/>
          <w:marRight w:val="0"/>
          <w:marTop w:val="0"/>
          <w:marBottom w:val="0"/>
          <w:divBdr>
            <w:top w:val="none" w:sz="0" w:space="0" w:color="auto"/>
            <w:left w:val="none" w:sz="0" w:space="0" w:color="auto"/>
            <w:bottom w:val="none" w:sz="0" w:space="0" w:color="auto"/>
            <w:right w:val="none" w:sz="0" w:space="0" w:color="auto"/>
          </w:divBdr>
        </w:div>
        <w:div w:id="400643314">
          <w:marLeft w:val="0"/>
          <w:marRight w:val="0"/>
          <w:marTop w:val="300"/>
          <w:marBottom w:val="0"/>
          <w:divBdr>
            <w:top w:val="none" w:sz="0" w:space="0" w:color="auto"/>
            <w:left w:val="none" w:sz="0" w:space="0" w:color="auto"/>
            <w:bottom w:val="none" w:sz="0" w:space="0" w:color="auto"/>
            <w:right w:val="none" w:sz="0" w:space="0" w:color="auto"/>
          </w:divBdr>
        </w:div>
        <w:div w:id="400643523">
          <w:marLeft w:val="0"/>
          <w:marRight w:val="0"/>
          <w:marTop w:val="300"/>
          <w:marBottom w:val="0"/>
          <w:divBdr>
            <w:top w:val="none" w:sz="0" w:space="0" w:color="auto"/>
            <w:left w:val="none" w:sz="0" w:space="0" w:color="auto"/>
            <w:bottom w:val="none" w:sz="0" w:space="0" w:color="auto"/>
            <w:right w:val="none" w:sz="0" w:space="0" w:color="auto"/>
          </w:divBdr>
        </w:div>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 w:id="400711258">
          <w:marLeft w:val="0"/>
          <w:marRight w:val="0"/>
          <w:marTop w:val="0"/>
          <w:marBottom w:val="0"/>
          <w:divBdr>
            <w:top w:val="none" w:sz="0" w:space="0" w:color="auto"/>
            <w:left w:val="none" w:sz="0" w:space="0" w:color="auto"/>
            <w:bottom w:val="none" w:sz="0" w:space="0" w:color="auto"/>
            <w:right w:val="none" w:sz="0" w:space="0" w:color="auto"/>
          </w:divBdr>
        </w:div>
        <w:div w:id="400716769">
          <w:marLeft w:val="0"/>
          <w:marRight w:val="0"/>
          <w:marTop w:val="0"/>
          <w:marBottom w:val="0"/>
          <w:divBdr>
            <w:top w:val="none" w:sz="0" w:space="0" w:color="auto"/>
            <w:left w:val="none" w:sz="0" w:space="0" w:color="auto"/>
            <w:bottom w:val="none" w:sz="0" w:space="0" w:color="auto"/>
            <w:right w:val="none" w:sz="0" w:space="0" w:color="auto"/>
          </w:divBdr>
        </w:div>
        <w:div w:id="400753118">
          <w:marLeft w:val="0"/>
          <w:marRight w:val="0"/>
          <w:marTop w:val="0"/>
          <w:marBottom w:val="0"/>
          <w:divBdr>
            <w:top w:val="none" w:sz="0" w:space="0" w:color="auto"/>
            <w:left w:val="none" w:sz="0" w:space="0" w:color="auto"/>
            <w:bottom w:val="none" w:sz="0" w:space="0" w:color="auto"/>
            <w:right w:val="none" w:sz="0" w:space="0" w:color="auto"/>
          </w:divBdr>
        </w:div>
        <w:div w:id="400753643">
          <w:marLeft w:val="0"/>
          <w:marRight w:val="0"/>
          <w:marTop w:val="0"/>
          <w:marBottom w:val="0"/>
          <w:divBdr>
            <w:top w:val="none" w:sz="0" w:space="0" w:color="auto"/>
            <w:left w:val="none" w:sz="0" w:space="0" w:color="auto"/>
            <w:bottom w:val="none" w:sz="0" w:space="0" w:color="auto"/>
            <w:right w:val="none" w:sz="0" w:space="0" w:color="auto"/>
          </w:divBdr>
        </w:div>
        <w:div w:id="400757546">
          <w:marLeft w:val="0"/>
          <w:marRight w:val="0"/>
          <w:marTop w:val="0"/>
          <w:marBottom w:val="0"/>
          <w:divBdr>
            <w:top w:val="none" w:sz="0" w:space="0" w:color="auto"/>
            <w:left w:val="none" w:sz="0" w:space="0" w:color="auto"/>
            <w:bottom w:val="none" w:sz="0" w:space="0" w:color="auto"/>
            <w:right w:val="none" w:sz="0" w:space="0" w:color="auto"/>
          </w:divBdr>
        </w:div>
        <w:div w:id="400759370">
          <w:marLeft w:val="0"/>
          <w:marRight w:val="0"/>
          <w:marTop w:val="0"/>
          <w:marBottom w:val="0"/>
          <w:divBdr>
            <w:top w:val="none" w:sz="0" w:space="0" w:color="auto"/>
            <w:left w:val="none" w:sz="0" w:space="0" w:color="auto"/>
            <w:bottom w:val="none" w:sz="0" w:space="0" w:color="auto"/>
            <w:right w:val="none" w:sz="0" w:space="0" w:color="auto"/>
          </w:divBdr>
        </w:div>
        <w:div w:id="400829166">
          <w:marLeft w:val="0"/>
          <w:marRight w:val="0"/>
          <w:marTop w:val="0"/>
          <w:marBottom w:val="0"/>
          <w:divBdr>
            <w:top w:val="none" w:sz="0" w:space="0" w:color="auto"/>
            <w:left w:val="none" w:sz="0" w:space="0" w:color="auto"/>
            <w:bottom w:val="none" w:sz="0" w:space="0" w:color="auto"/>
            <w:right w:val="none" w:sz="0" w:space="0" w:color="auto"/>
          </w:divBdr>
        </w:div>
        <w:div w:id="400835697">
          <w:marLeft w:val="0"/>
          <w:marRight w:val="0"/>
          <w:marTop w:val="0"/>
          <w:marBottom w:val="0"/>
          <w:divBdr>
            <w:top w:val="none" w:sz="0" w:space="0" w:color="auto"/>
            <w:left w:val="none" w:sz="0" w:space="0" w:color="auto"/>
            <w:bottom w:val="none" w:sz="0" w:space="0" w:color="auto"/>
            <w:right w:val="none" w:sz="0" w:space="0" w:color="auto"/>
          </w:divBdr>
        </w:div>
        <w:div w:id="400837051">
          <w:marLeft w:val="0"/>
          <w:marRight w:val="0"/>
          <w:marTop w:val="0"/>
          <w:marBottom w:val="0"/>
          <w:divBdr>
            <w:top w:val="none" w:sz="0" w:space="0" w:color="auto"/>
            <w:left w:val="none" w:sz="0" w:space="0" w:color="auto"/>
            <w:bottom w:val="none" w:sz="0" w:space="0" w:color="auto"/>
            <w:right w:val="none" w:sz="0" w:space="0" w:color="auto"/>
          </w:divBdr>
        </w:div>
        <w:div w:id="400907319">
          <w:marLeft w:val="0"/>
          <w:marRight w:val="0"/>
          <w:marTop w:val="0"/>
          <w:marBottom w:val="0"/>
          <w:divBdr>
            <w:top w:val="none" w:sz="0" w:space="0" w:color="auto"/>
            <w:left w:val="none" w:sz="0" w:space="0" w:color="auto"/>
            <w:bottom w:val="none" w:sz="0" w:space="0" w:color="auto"/>
            <w:right w:val="none" w:sz="0" w:space="0" w:color="auto"/>
          </w:divBdr>
        </w:div>
        <w:div w:id="400907563">
          <w:marLeft w:val="0"/>
          <w:marRight w:val="0"/>
          <w:marTop w:val="0"/>
          <w:marBottom w:val="0"/>
          <w:divBdr>
            <w:top w:val="none" w:sz="0" w:space="0" w:color="auto"/>
            <w:left w:val="none" w:sz="0" w:space="0" w:color="auto"/>
            <w:bottom w:val="none" w:sz="0" w:space="0" w:color="auto"/>
            <w:right w:val="none" w:sz="0" w:space="0" w:color="auto"/>
          </w:divBdr>
        </w:div>
        <w:div w:id="400909011">
          <w:marLeft w:val="0"/>
          <w:marRight w:val="0"/>
          <w:marTop w:val="0"/>
          <w:marBottom w:val="0"/>
          <w:divBdr>
            <w:top w:val="none" w:sz="0" w:space="0" w:color="auto"/>
            <w:left w:val="none" w:sz="0" w:space="0" w:color="auto"/>
            <w:bottom w:val="none" w:sz="0" w:space="0" w:color="auto"/>
            <w:right w:val="none" w:sz="0" w:space="0" w:color="auto"/>
          </w:divBdr>
        </w:div>
        <w:div w:id="400909377">
          <w:marLeft w:val="0"/>
          <w:marRight w:val="0"/>
          <w:marTop w:val="0"/>
          <w:marBottom w:val="0"/>
          <w:divBdr>
            <w:top w:val="none" w:sz="0" w:space="0" w:color="auto"/>
            <w:left w:val="none" w:sz="0" w:space="0" w:color="auto"/>
            <w:bottom w:val="none" w:sz="0" w:space="0" w:color="auto"/>
            <w:right w:val="none" w:sz="0" w:space="0" w:color="auto"/>
          </w:divBdr>
        </w:div>
        <w:div w:id="400911449">
          <w:marLeft w:val="0"/>
          <w:marRight w:val="0"/>
          <w:marTop w:val="0"/>
          <w:marBottom w:val="300"/>
          <w:divBdr>
            <w:top w:val="single" w:sz="6" w:space="15" w:color="EDEDED"/>
            <w:left w:val="single" w:sz="6" w:space="15" w:color="EDEDED"/>
            <w:bottom w:val="single" w:sz="6" w:space="15" w:color="EDEDED"/>
            <w:right w:val="single" w:sz="6" w:space="15" w:color="EDEDED"/>
          </w:divBdr>
        </w:div>
        <w:div w:id="400953579">
          <w:marLeft w:val="0"/>
          <w:marRight w:val="0"/>
          <w:marTop w:val="0"/>
          <w:marBottom w:val="0"/>
          <w:divBdr>
            <w:top w:val="none" w:sz="0" w:space="0" w:color="auto"/>
            <w:left w:val="none" w:sz="0" w:space="0" w:color="auto"/>
            <w:bottom w:val="none" w:sz="0" w:space="0" w:color="auto"/>
            <w:right w:val="none" w:sz="0" w:space="0" w:color="auto"/>
          </w:divBdr>
        </w:div>
        <w:div w:id="400955915">
          <w:marLeft w:val="0"/>
          <w:marRight w:val="0"/>
          <w:marTop w:val="0"/>
          <w:marBottom w:val="300"/>
          <w:divBdr>
            <w:top w:val="single" w:sz="6" w:space="15" w:color="EDEDED"/>
            <w:left w:val="single" w:sz="6" w:space="15" w:color="EDEDED"/>
            <w:bottom w:val="single" w:sz="6" w:space="15" w:color="EDEDED"/>
            <w:right w:val="single" w:sz="6" w:space="15" w:color="EDEDED"/>
          </w:divBdr>
        </w:div>
        <w:div w:id="400979514">
          <w:marLeft w:val="0"/>
          <w:marRight w:val="0"/>
          <w:marTop w:val="0"/>
          <w:marBottom w:val="0"/>
          <w:divBdr>
            <w:top w:val="none" w:sz="0" w:space="0" w:color="auto"/>
            <w:left w:val="none" w:sz="0" w:space="0" w:color="auto"/>
            <w:bottom w:val="none" w:sz="0" w:space="0" w:color="auto"/>
            <w:right w:val="none" w:sz="0" w:space="0" w:color="auto"/>
          </w:divBdr>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
          </w:divsChild>
        </w:div>
        <w:div w:id="401028625">
          <w:marLeft w:val="0"/>
          <w:marRight w:val="0"/>
          <w:marTop w:val="0"/>
          <w:marBottom w:val="0"/>
          <w:divBdr>
            <w:top w:val="none" w:sz="0" w:space="0" w:color="auto"/>
            <w:left w:val="none" w:sz="0" w:space="0" w:color="auto"/>
            <w:bottom w:val="none" w:sz="0" w:space="0" w:color="auto"/>
            <w:right w:val="none" w:sz="0" w:space="0" w:color="auto"/>
          </w:divBdr>
        </w:div>
        <w:div w:id="401030188">
          <w:marLeft w:val="0"/>
          <w:marRight w:val="0"/>
          <w:marTop w:val="0"/>
          <w:marBottom w:val="0"/>
          <w:divBdr>
            <w:top w:val="none" w:sz="0" w:space="0" w:color="auto"/>
            <w:left w:val="none" w:sz="0" w:space="0" w:color="auto"/>
            <w:bottom w:val="none" w:sz="0" w:space="0" w:color="auto"/>
            <w:right w:val="none" w:sz="0" w:space="0" w:color="auto"/>
          </w:divBdr>
        </w:div>
        <w:div w:id="401031031">
          <w:marLeft w:val="0"/>
          <w:marRight w:val="0"/>
          <w:marTop w:val="0"/>
          <w:marBottom w:val="0"/>
          <w:divBdr>
            <w:top w:val="none" w:sz="0" w:space="0" w:color="auto"/>
            <w:left w:val="none" w:sz="0" w:space="0" w:color="auto"/>
            <w:bottom w:val="none" w:sz="0" w:space="0" w:color="auto"/>
            <w:right w:val="none" w:sz="0" w:space="0" w:color="auto"/>
          </w:divBdr>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101595">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01103858">
          <w:marLeft w:val="0"/>
          <w:marRight w:val="0"/>
          <w:marTop w:val="0"/>
          <w:marBottom w:val="300"/>
          <w:divBdr>
            <w:top w:val="single" w:sz="6" w:space="15" w:color="EDEDED"/>
            <w:left w:val="single" w:sz="6" w:space="15" w:color="EDEDED"/>
            <w:bottom w:val="single" w:sz="6" w:space="15" w:color="EDEDED"/>
            <w:right w:val="single" w:sz="6" w:space="15" w:color="EDEDED"/>
          </w:divBdr>
        </w:div>
        <w:div w:id="401104738">
          <w:marLeft w:val="0"/>
          <w:marRight w:val="0"/>
          <w:marTop w:val="0"/>
          <w:marBottom w:val="300"/>
          <w:divBdr>
            <w:top w:val="single" w:sz="6" w:space="15" w:color="EDEDED"/>
            <w:left w:val="single" w:sz="6" w:space="15" w:color="EDEDED"/>
            <w:bottom w:val="single" w:sz="6" w:space="15" w:color="EDEDED"/>
            <w:right w:val="single" w:sz="6" w:space="15" w:color="EDEDED"/>
          </w:divBdr>
        </w:div>
        <w:div w:id="401146142">
          <w:marLeft w:val="0"/>
          <w:marRight w:val="0"/>
          <w:marTop w:val="0"/>
          <w:marBottom w:val="0"/>
          <w:divBdr>
            <w:top w:val="none" w:sz="0" w:space="0" w:color="auto"/>
            <w:left w:val="none" w:sz="0" w:space="0" w:color="auto"/>
            <w:bottom w:val="none" w:sz="0" w:space="0" w:color="auto"/>
            <w:right w:val="none" w:sz="0" w:space="0" w:color="auto"/>
          </w:divBdr>
        </w:div>
        <w:div w:id="401172515">
          <w:marLeft w:val="0"/>
          <w:marRight w:val="0"/>
          <w:marTop w:val="0"/>
          <w:marBottom w:val="0"/>
          <w:divBdr>
            <w:top w:val="none" w:sz="0" w:space="0" w:color="auto"/>
            <w:left w:val="none" w:sz="0" w:space="0" w:color="auto"/>
            <w:bottom w:val="none" w:sz="0" w:space="0" w:color="auto"/>
            <w:right w:val="none" w:sz="0" w:space="0" w:color="auto"/>
          </w:divBdr>
        </w:div>
        <w:div w:id="401172766">
          <w:marLeft w:val="0"/>
          <w:marRight w:val="0"/>
          <w:marTop w:val="0"/>
          <w:marBottom w:val="0"/>
          <w:divBdr>
            <w:top w:val="none" w:sz="0" w:space="0" w:color="auto"/>
            <w:left w:val="none" w:sz="0" w:space="0" w:color="auto"/>
            <w:bottom w:val="none" w:sz="0" w:space="0" w:color="auto"/>
            <w:right w:val="none" w:sz="0" w:space="0" w:color="auto"/>
          </w:divBdr>
        </w:div>
        <w:div w:id="401176491">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01297828">
          <w:marLeft w:val="0"/>
          <w:marRight w:val="0"/>
          <w:marTop w:val="300"/>
          <w:marBottom w:val="0"/>
          <w:divBdr>
            <w:top w:val="none" w:sz="0" w:space="0" w:color="auto"/>
            <w:left w:val="none" w:sz="0" w:space="0" w:color="auto"/>
            <w:bottom w:val="none" w:sz="0" w:space="0" w:color="auto"/>
            <w:right w:val="none" w:sz="0" w:space="0" w:color="auto"/>
          </w:divBdr>
        </w:div>
        <w:div w:id="401298158">
          <w:marLeft w:val="0"/>
          <w:marRight w:val="0"/>
          <w:marTop w:val="0"/>
          <w:marBottom w:val="0"/>
          <w:divBdr>
            <w:top w:val="none" w:sz="0" w:space="0" w:color="auto"/>
            <w:left w:val="none" w:sz="0" w:space="0" w:color="auto"/>
            <w:bottom w:val="none" w:sz="0" w:space="0" w:color="auto"/>
            <w:right w:val="none" w:sz="0" w:space="0" w:color="auto"/>
          </w:divBdr>
        </w:div>
        <w:div w:id="401299332">
          <w:marLeft w:val="0"/>
          <w:marRight w:val="0"/>
          <w:marTop w:val="0"/>
          <w:marBottom w:val="0"/>
          <w:divBdr>
            <w:top w:val="none" w:sz="0" w:space="0" w:color="auto"/>
            <w:left w:val="none" w:sz="0" w:space="0" w:color="auto"/>
            <w:bottom w:val="none" w:sz="0" w:space="0" w:color="auto"/>
            <w:right w:val="none" w:sz="0" w:space="0" w:color="auto"/>
          </w:divBdr>
        </w:div>
        <w:div w:id="401366359">
          <w:marLeft w:val="0"/>
          <w:marRight w:val="0"/>
          <w:marTop w:val="0"/>
          <w:marBottom w:val="0"/>
          <w:divBdr>
            <w:top w:val="none" w:sz="0" w:space="0" w:color="auto"/>
            <w:left w:val="none" w:sz="0" w:space="0" w:color="auto"/>
            <w:bottom w:val="none" w:sz="0" w:space="0" w:color="auto"/>
            <w:right w:val="none" w:sz="0" w:space="0" w:color="auto"/>
          </w:divBdr>
        </w:div>
        <w:div w:id="401368186">
          <w:marLeft w:val="0"/>
          <w:marRight w:val="0"/>
          <w:marTop w:val="0"/>
          <w:marBottom w:val="0"/>
          <w:divBdr>
            <w:top w:val="none" w:sz="0" w:space="0" w:color="auto"/>
            <w:left w:val="none" w:sz="0" w:space="0" w:color="auto"/>
            <w:bottom w:val="none" w:sz="0" w:space="0" w:color="auto"/>
            <w:right w:val="none" w:sz="0" w:space="0" w:color="auto"/>
          </w:divBdr>
        </w:div>
        <w:div w:id="401414052">
          <w:marLeft w:val="0"/>
          <w:marRight w:val="0"/>
          <w:marTop w:val="0"/>
          <w:marBottom w:val="0"/>
          <w:divBdr>
            <w:top w:val="none" w:sz="0" w:space="0" w:color="auto"/>
            <w:left w:val="none" w:sz="0" w:space="0" w:color="auto"/>
            <w:bottom w:val="none" w:sz="0" w:space="0" w:color="auto"/>
            <w:right w:val="none" w:sz="0" w:space="0" w:color="auto"/>
          </w:divBdr>
        </w:div>
        <w:div w:id="401416262">
          <w:marLeft w:val="0"/>
          <w:marRight w:val="0"/>
          <w:marTop w:val="0"/>
          <w:marBottom w:val="0"/>
          <w:divBdr>
            <w:top w:val="none" w:sz="0" w:space="0" w:color="auto"/>
            <w:left w:val="none" w:sz="0" w:space="0" w:color="auto"/>
            <w:bottom w:val="none" w:sz="0" w:space="0" w:color="auto"/>
            <w:right w:val="none" w:sz="0" w:space="0" w:color="auto"/>
          </w:divBdr>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493143">
          <w:marLeft w:val="0"/>
          <w:marRight w:val="0"/>
          <w:marTop w:val="0"/>
          <w:marBottom w:val="0"/>
          <w:divBdr>
            <w:top w:val="none" w:sz="0" w:space="0" w:color="auto"/>
            <w:left w:val="none" w:sz="0" w:space="0" w:color="auto"/>
            <w:bottom w:val="none" w:sz="0" w:space="0" w:color="auto"/>
            <w:right w:val="none" w:sz="0" w:space="0" w:color="auto"/>
          </w:divBdr>
        </w:div>
        <w:div w:id="401562896">
          <w:marLeft w:val="0"/>
          <w:marRight w:val="0"/>
          <w:marTop w:val="0"/>
          <w:marBottom w:val="0"/>
          <w:divBdr>
            <w:top w:val="none" w:sz="0" w:space="0" w:color="auto"/>
            <w:left w:val="none" w:sz="0" w:space="0" w:color="auto"/>
            <w:bottom w:val="none" w:sz="0" w:space="0" w:color="auto"/>
            <w:right w:val="none" w:sz="0" w:space="0" w:color="auto"/>
          </w:divBdr>
        </w:div>
        <w:div w:id="401567103">
          <w:marLeft w:val="0"/>
          <w:marRight w:val="0"/>
          <w:marTop w:val="0"/>
          <w:marBottom w:val="0"/>
          <w:divBdr>
            <w:top w:val="none" w:sz="0" w:space="0" w:color="auto"/>
            <w:left w:val="none" w:sz="0" w:space="0" w:color="auto"/>
            <w:bottom w:val="none" w:sz="0" w:space="0" w:color="auto"/>
            <w:right w:val="none" w:sz="0" w:space="0" w:color="auto"/>
          </w:divBdr>
        </w:div>
        <w:div w:id="401568845">
          <w:marLeft w:val="0"/>
          <w:marRight w:val="0"/>
          <w:marTop w:val="0"/>
          <w:marBottom w:val="0"/>
          <w:divBdr>
            <w:top w:val="none" w:sz="0" w:space="0" w:color="auto"/>
            <w:left w:val="none" w:sz="0" w:space="0" w:color="auto"/>
            <w:bottom w:val="none" w:sz="0" w:space="0" w:color="auto"/>
            <w:right w:val="none" w:sz="0" w:space="0" w:color="auto"/>
          </w:divBdr>
        </w:div>
        <w:div w:id="401605952">
          <w:marLeft w:val="0"/>
          <w:marRight w:val="0"/>
          <w:marTop w:val="0"/>
          <w:marBottom w:val="0"/>
          <w:divBdr>
            <w:top w:val="none" w:sz="0" w:space="0" w:color="auto"/>
            <w:left w:val="none" w:sz="0" w:space="0" w:color="auto"/>
            <w:bottom w:val="none" w:sz="0" w:space="0" w:color="auto"/>
            <w:right w:val="none" w:sz="0" w:space="0" w:color="auto"/>
          </w:divBdr>
        </w:div>
        <w:div w:id="401608733">
          <w:marLeft w:val="0"/>
          <w:marRight w:val="0"/>
          <w:marTop w:val="300"/>
          <w:marBottom w:val="0"/>
          <w:divBdr>
            <w:top w:val="none" w:sz="0" w:space="0" w:color="auto"/>
            <w:left w:val="none" w:sz="0" w:space="0" w:color="auto"/>
            <w:bottom w:val="none" w:sz="0" w:space="0" w:color="auto"/>
            <w:right w:val="none" w:sz="0" w:space="0" w:color="auto"/>
          </w:divBdr>
        </w:div>
        <w:div w:id="401637046">
          <w:marLeft w:val="0"/>
          <w:marRight w:val="0"/>
          <w:marTop w:val="0"/>
          <w:marBottom w:val="0"/>
          <w:divBdr>
            <w:top w:val="none" w:sz="0" w:space="0" w:color="auto"/>
            <w:left w:val="none" w:sz="0" w:space="0" w:color="auto"/>
            <w:bottom w:val="none" w:sz="0" w:space="0" w:color="auto"/>
            <w:right w:val="none" w:sz="0" w:space="0" w:color="auto"/>
          </w:divBdr>
        </w:div>
        <w:div w:id="401682524">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01330">
          <w:marLeft w:val="0"/>
          <w:marRight w:val="0"/>
          <w:marTop w:val="0"/>
          <w:marBottom w:val="0"/>
          <w:divBdr>
            <w:top w:val="none" w:sz="0" w:space="0" w:color="auto"/>
            <w:left w:val="none" w:sz="0" w:space="0" w:color="auto"/>
            <w:bottom w:val="none" w:sz="0" w:space="0" w:color="auto"/>
            <w:right w:val="none" w:sz="0" w:space="0" w:color="auto"/>
          </w:divBdr>
        </w:div>
        <w:div w:id="401802080">
          <w:marLeft w:val="0"/>
          <w:marRight w:val="0"/>
          <w:marTop w:val="0"/>
          <w:marBottom w:val="0"/>
          <w:divBdr>
            <w:top w:val="none" w:sz="0" w:space="0" w:color="auto"/>
            <w:left w:val="none" w:sz="0" w:space="0" w:color="auto"/>
            <w:bottom w:val="none" w:sz="0" w:space="0" w:color="auto"/>
            <w:right w:val="none" w:sz="0" w:space="0" w:color="auto"/>
          </w:divBdr>
          <w:divsChild>
            <w:div w:id="237906214">
              <w:marLeft w:val="0"/>
              <w:marRight w:val="0"/>
              <w:marTop w:val="0"/>
              <w:marBottom w:val="0"/>
              <w:divBdr>
                <w:top w:val="none" w:sz="0" w:space="0" w:color="auto"/>
                <w:left w:val="none" w:sz="0" w:space="0" w:color="auto"/>
                <w:bottom w:val="none" w:sz="0" w:space="0" w:color="auto"/>
                <w:right w:val="none" w:sz="0" w:space="0" w:color="auto"/>
              </w:divBdr>
            </w:div>
          </w:divsChild>
        </w:div>
        <w:div w:id="401803006">
          <w:marLeft w:val="0"/>
          <w:marRight w:val="0"/>
          <w:marTop w:val="0"/>
          <w:marBottom w:val="0"/>
          <w:divBdr>
            <w:top w:val="none" w:sz="0" w:space="0" w:color="auto"/>
            <w:left w:val="none" w:sz="0" w:space="0" w:color="auto"/>
            <w:bottom w:val="none" w:sz="0" w:space="0" w:color="auto"/>
            <w:right w:val="none" w:sz="0" w:space="0" w:color="auto"/>
          </w:divBdr>
        </w:div>
        <w:div w:id="401830152">
          <w:marLeft w:val="0"/>
          <w:marRight w:val="0"/>
          <w:marTop w:val="0"/>
          <w:marBottom w:val="0"/>
          <w:divBdr>
            <w:top w:val="none" w:sz="0" w:space="0" w:color="auto"/>
            <w:left w:val="none" w:sz="0" w:space="0" w:color="auto"/>
            <w:bottom w:val="none" w:sz="0" w:space="0" w:color="auto"/>
            <w:right w:val="none" w:sz="0" w:space="0" w:color="auto"/>
          </w:divBdr>
        </w:div>
        <w:div w:id="401830154">
          <w:marLeft w:val="0"/>
          <w:marRight w:val="0"/>
          <w:marTop w:val="300"/>
          <w:marBottom w:val="0"/>
          <w:divBdr>
            <w:top w:val="none" w:sz="0" w:space="0" w:color="auto"/>
            <w:left w:val="none" w:sz="0" w:space="0" w:color="auto"/>
            <w:bottom w:val="none" w:sz="0" w:space="0" w:color="auto"/>
            <w:right w:val="none" w:sz="0" w:space="0" w:color="auto"/>
          </w:divBdr>
          <w:divsChild>
            <w:div w:id="406919537">
              <w:marLeft w:val="0"/>
              <w:marRight w:val="0"/>
              <w:marTop w:val="0"/>
              <w:marBottom w:val="0"/>
              <w:divBdr>
                <w:top w:val="none" w:sz="0" w:space="0" w:color="auto"/>
                <w:left w:val="none" w:sz="0" w:space="0" w:color="auto"/>
                <w:bottom w:val="none" w:sz="0" w:space="0" w:color="auto"/>
                <w:right w:val="none" w:sz="0" w:space="0" w:color="auto"/>
              </w:divBdr>
              <w:divsChild>
                <w:div w:id="4726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324">
          <w:marLeft w:val="0"/>
          <w:marRight w:val="0"/>
          <w:marTop w:val="0"/>
          <w:marBottom w:val="0"/>
          <w:divBdr>
            <w:top w:val="none" w:sz="0" w:space="0" w:color="auto"/>
            <w:left w:val="none" w:sz="0" w:space="0" w:color="auto"/>
            <w:bottom w:val="none" w:sz="0" w:space="0" w:color="auto"/>
            <w:right w:val="none" w:sz="0" w:space="0" w:color="auto"/>
          </w:divBdr>
        </w:div>
        <w:div w:id="401874539">
          <w:marLeft w:val="0"/>
          <w:marRight w:val="0"/>
          <w:marTop w:val="0"/>
          <w:marBottom w:val="0"/>
          <w:divBdr>
            <w:top w:val="none" w:sz="0" w:space="0" w:color="auto"/>
            <w:left w:val="none" w:sz="0" w:space="0" w:color="auto"/>
            <w:bottom w:val="none" w:sz="0" w:space="0" w:color="auto"/>
            <w:right w:val="none" w:sz="0" w:space="0" w:color="auto"/>
          </w:divBdr>
        </w:div>
        <w:div w:id="401878258">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
          </w:divsChild>
        </w:div>
        <w:div w:id="401946784">
          <w:marLeft w:val="0"/>
          <w:marRight w:val="0"/>
          <w:marTop w:val="0"/>
          <w:marBottom w:val="0"/>
          <w:divBdr>
            <w:top w:val="none" w:sz="0" w:space="0" w:color="auto"/>
            <w:left w:val="none" w:sz="0" w:space="0" w:color="auto"/>
            <w:bottom w:val="none" w:sz="0" w:space="0" w:color="auto"/>
            <w:right w:val="none" w:sz="0" w:space="0" w:color="auto"/>
          </w:divBdr>
        </w:div>
        <w:div w:id="401951328">
          <w:marLeft w:val="0"/>
          <w:marRight w:val="0"/>
          <w:marTop w:val="0"/>
          <w:marBottom w:val="0"/>
          <w:divBdr>
            <w:top w:val="none" w:sz="0" w:space="0" w:color="auto"/>
            <w:left w:val="none" w:sz="0" w:space="0" w:color="auto"/>
            <w:bottom w:val="none" w:sz="0" w:space="0" w:color="auto"/>
            <w:right w:val="none" w:sz="0" w:space="0" w:color="auto"/>
          </w:divBdr>
        </w:div>
        <w:div w:id="401951533">
          <w:marLeft w:val="0"/>
          <w:marRight w:val="0"/>
          <w:marTop w:val="0"/>
          <w:marBottom w:val="0"/>
          <w:divBdr>
            <w:top w:val="none" w:sz="0" w:space="0" w:color="auto"/>
            <w:left w:val="none" w:sz="0" w:space="0" w:color="auto"/>
            <w:bottom w:val="none" w:sz="0" w:space="0" w:color="auto"/>
            <w:right w:val="none" w:sz="0" w:space="0" w:color="auto"/>
          </w:divBdr>
        </w:div>
        <w:div w:id="401952537">
          <w:marLeft w:val="0"/>
          <w:marRight w:val="0"/>
          <w:marTop w:val="0"/>
          <w:marBottom w:val="0"/>
          <w:divBdr>
            <w:top w:val="none" w:sz="0" w:space="0" w:color="auto"/>
            <w:left w:val="none" w:sz="0" w:space="0" w:color="auto"/>
            <w:bottom w:val="none" w:sz="0" w:space="0" w:color="auto"/>
            <w:right w:val="none" w:sz="0" w:space="0" w:color="auto"/>
          </w:divBdr>
        </w:div>
        <w:div w:id="401953126">
          <w:marLeft w:val="0"/>
          <w:marRight w:val="0"/>
          <w:marTop w:val="0"/>
          <w:marBottom w:val="0"/>
          <w:divBdr>
            <w:top w:val="none" w:sz="0" w:space="0" w:color="auto"/>
            <w:left w:val="none" w:sz="0" w:space="0" w:color="auto"/>
            <w:bottom w:val="none" w:sz="0" w:space="0" w:color="auto"/>
            <w:right w:val="none" w:sz="0" w:space="0" w:color="auto"/>
          </w:divBdr>
        </w:div>
        <w:div w:id="402021317">
          <w:marLeft w:val="0"/>
          <w:marRight w:val="0"/>
          <w:marTop w:val="0"/>
          <w:marBottom w:val="0"/>
          <w:divBdr>
            <w:top w:val="none" w:sz="0" w:space="0" w:color="auto"/>
            <w:left w:val="none" w:sz="0" w:space="0" w:color="auto"/>
            <w:bottom w:val="none" w:sz="0" w:space="0" w:color="auto"/>
            <w:right w:val="none" w:sz="0" w:space="0" w:color="auto"/>
          </w:divBdr>
        </w:div>
        <w:div w:id="402022472">
          <w:marLeft w:val="0"/>
          <w:marRight w:val="0"/>
          <w:marTop w:val="0"/>
          <w:marBottom w:val="300"/>
          <w:divBdr>
            <w:top w:val="single" w:sz="6" w:space="15" w:color="EDEDED"/>
            <w:left w:val="single" w:sz="6" w:space="15" w:color="EDEDED"/>
            <w:bottom w:val="single" w:sz="6" w:space="15" w:color="EDEDED"/>
            <w:right w:val="single" w:sz="6" w:space="15" w:color="EDEDED"/>
          </w:divBdr>
        </w:div>
        <w:div w:id="402026609">
          <w:marLeft w:val="0"/>
          <w:marRight w:val="0"/>
          <w:marTop w:val="0"/>
          <w:marBottom w:val="0"/>
          <w:divBdr>
            <w:top w:val="none" w:sz="0" w:space="0" w:color="auto"/>
            <w:left w:val="none" w:sz="0" w:space="0" w:color="auto"/>
            <w:bottom w:val="none" w:sz="0" w:space="0" w:color="auto"/>
            <w:right w:val="none" w:sz="0" w:space="0" w:color="auto"/>
          </w:divBdr>
        </w:div>
        <w:div w:id="402029915">
          <w:marLeft w:val="0"/>
          <w:marRight w:val="0"/>
          <w:marTop w:val="0"/>
          <w:marBottom w:val="0"/>
          <w:divBdr>
            <w:top w:val="none" w:sz="0" w:space="0" w:color="auto"/>
            <w:left w:val="none" w:sz="0" w:space="0" w:color="auto"/>
            <w:bottom w:val="none" w:sz="0" w:space="0" w:color="auto"/>
            <w:right w:val="none" w:sz="0" w:space="0" w:color="auto"/>
          </w:divBdr>
        </w:div>
        <w:div w:id="402065520">
          <w:marLeft w:val="0"/>
          <w:marRight w:val="0"/>
          <w:marTop w:val="300"/>
          <w:marBottom w:val="0"/>
          <w:divBdr>
            <w:top w:val="none" w:sz="0" w:space="0" w:color="auto"/>
            <w:left w:val="none" w:sz="0" w:space="0" w:color="auto"/>
            <w:bottom w:val="none" w:sz="0" w:space="0" w:color="auto"/>
            <w:right w:val="none" w:sz="0" w:space="0" w:color="auto"/>
          </w:divBdr>
          <w:divsChild>
            <w:div w:id="87577867">
              <w:marLeft w:val="0"/>
              <w:marRight w:val="0"/>
              <w:marTop w:val="0"/>
              <w:marBottom w:val="0"/>
              <w:divBdr>
                <w:top w:val="none" w:sz="0" w:space="0" w:color="auto"/>
                <w:left w:val="none" w:sz="0" w:space="0" w:color="auto"/>
                <w:bottom w:val="none" w:sz="0" w:space="0" w:color="auto"/>
                <w:right w:val="none" w:sz="0" w:space="0" w:color="auto"/>
              </w:divBdr>
            </w:div>
          </w:divsChild>
        </w:div>
        <w:div w:id="402070763">
          <w:marLeft w:val="0"/>
          <w:marRight w:val="0"/>
          <w:marTop w:val="0"/>
          <w:marBottom w:val="0"/>
          <w:divBdr>
            <w:top w:val="none" w:sz="0" w:space="0" w:color="auto"/>
            <w:left w:val="none" w:sz="0" w:space="0" w:color="auto"/>
            <w:bottom w:val="none" w:sz="0" w:space="0" w:color="auto"/>
            <w:right w:val="none" w:sz="0" w:space="0" w:color="auto"/>
          </w:divBdr>
        </w:div>
        <w:div w:id="402146808">
          <w:marLeft w:val="0"/>
          <w:marRight w:val="0"/>
          <w:marTop w:val="0"/>
          <w:marBottom w:val="0"/>
          <w:divBdr>
            <w:top w:val="none" w:sz="0" w:space="0" w:color="auto"/>
            <w:left w:val="none" w:sz="0" w:space="0" w:color="auto"/>
            <w:bottom w:val="none" w:sz="0" w:space="0" w:color="auto"/>
            <w:right w:val="none" w:sz="0" w:space="0" w:color="auto"/>
          </w:divBdr>
        </w:div>
        <w:div w:id="402214436">
          <w:marLeft w:val="0"/>
          <w:marRight w:val="0"/>
          <w:marTop w:val="0"/>
          <w:marBottom w:val="0"/>
          <w:divBdr>
            <w:top w:val="none" w:sz="0" w:space="0" w:color="auto"/>
            <w:left w:val="none" w:sz="0" w:space="0" w:color="auto"/>
            <w:bottom w:val="none" w:sz="0" w:space="0" w:color="auto"/>
            <w:right w:val="none" w:sz="0" w:space="0" w:color="auto"/>
          </w:divBdr>
        </w:div>
        <w:div w:id="402217852">
          <w:marLeft w:val="0"/>
          <w:marRight w:val="0"/>
          <w:marTop w:val="0"/>
          <w:marBottom w:val="300"/>
          <w:divBdr>
            <w:top w:val="single" w:sz="6" w:space="15" w:color="EDEDED"/>
            <w:left w:val="single" w:sz="6" w:space="15" w:color="EDEDED"/>
            <w:bottom w:val="single" w:sz="6" w:space="15" w:color="EDEDED"/>
            <w:right w:val="single" w:sz="6" w:space="15" w:color="EDEDED"/>
          </w:divBdr>
        </w:div>
        <w:div w:id="402220743">
          <w:marLeft w:val="0"/>
          <w:marRight w:val="0"/>
          <w:marTop w:val="0"/>
          <w:marBottom w:val="0"/>
          <w:divBdr>
            <w:top w:val="none" w:sz="0" w:space="0" w:color="auto"/>
            <w:left w:val="none" w:sz="0" w:space="0" w:color="auto"/>
            <w:bottom w:val="none" w:sz="0" w:space="0" w:color="auto"/>
            <w:right w:val="none" w:sz="0" w:space="0" w:color="auto"/>
          </w:divBdr>
          <w:divsChild>
            <w:div w:id="358236155">
              <w:marLeft w:val="0"/>
              <w:marRight w:val="0"/>
              <w:marTop w:val="0"/>
              <w:marBottom w:val="0"/>
              <w:divBdr>
                <w:top w:val="none" w:sz="0" w:space="0" w:color="auto"/>
                <w:left w:val="none" w:sz="0" w:space="0" w:color="auto"/>
                <w:bottom w:val="none" w:sz="0" w:space="0" w:color="auto"/>
                <w:right w:val="none" w:sz="0" w:space="0" w:color="auto"/>
              </w:divBdr>
            </w:div>
          </w:divsChild>
        </w:div>
        <w:div w:id="402221763">
          <w:marLeft w:val="0"/>
          <w:marRight w:val="0"/>
          <w:marTop w:val="0"/>
          <w:marBottom w:val="0"/>
          <w:divBdr>
            <w:top w:val="none" w:sz="0" w:space="0" w:color="auto"/>
            <w:left w:val="none" w:sz="0" w:space="0" w:color="auto"/>
            <w:bottom w:val="none" w:sz="0" w:space="0" w:color="auto"/>
            <w:right w:val="none" w:sz="0" w:space="0" w:color="auto"/>
          </w:divBdr>
        </w:div>
        <w:div w:id="402261987">
          <w:marLeft w:val="0"/>
          <w:marRight w:val="0"/>
          <w:marTop w:val="0"/>
          <w:marBottom w:val="0"/>
          <w:divBdr>
            <w:top w:val="none" w:sz="0" w:space="0" w:color="auto"/>
            <w:left w:val="none" w:sz="0" w:space="0" w:color="auto"/>
            <w:bottom w:val="none" w:sz="0" w:space="0" w:color="auto"/>
            <w:right w:val="none" w:sz="0" w:space="0" w:color="auto"/>
          </w:divBdr>
        </w:div>
        <w:div w:id="402262258">
          <w:marLeft w:val="0"/>
          <w:marRight w:val="0"/>
          <w:marTop w:val="300"/>
          <w:marBottom w:val="0"/>
          <w:divBdr>
            <w:top w:val="none" w:sz="0" w:space="0" w:color="auto"/>
            <w:left w:val="none" w:sz="0" w:space="0" w:color="auto"/>
            <w:bottom w:val="none" w:sz="0" w:space="0" w:color="auto"/>
            <w:right w:val="none" w:sz="0" w:space="0" w:color="auto"/>
          </w:divBdr>
        </w:div>
        <w:div w:id="402265004">
          <w:marLeft w:val="0"/>
          <w:marRight w:val="0"/>
          <w:marTop w:val="0"/>
          <w:marBottom w:val="0"/>
          <w:divBdr>
            <w:top w:val="none" w:sz="0" w:space="0" w:color="auto"/>
            <w:left w:val="none" w:sz="0" w:space="0" w:color="auto"/>
            <w:bottom w:val="none" w:sz="0" w:space="0" w:color="auto"/>
            <w:right w:val="none" w:sz="0" w:space="0" w:color="auto"/>
          </w:divBdr>
        </w:div>
        <w:div w:id="402265302">
          <w:marLeft w:val="0"/>
          <w:marRight w:val="0"/>
          <w:marTop w:val="300"/>
          <w:marBottom w:val="0"/>
          <w:divBdr>
            <w:top w:val="none" w:sz="0" w:space="0" w:color="auto"/>
            <w:left w:val="none" w:sz="0" w:space="0" w:color="auto"/>
            <w:bottom w:val="none" w:sz="0" w:space="0" w:color="auto"/>
            <w:right w:val="none" w:sz="0" w:space="0" w:color="auto"/>
          </w:divBdr>
          <w:divsChild>
            <w:div w:id="266236206">
              <w:marLeft w:val="0"/>
              <w:marRight w:val="0"/>
              <w:marTop w:val="0"/>
              <w:marBottom w:val="0"/>
              <w:divBdr>
                <w:top w:val="none" w:sz="0" w:space="0" w:color="auto"/>
                <w:left w:val="none" w:sz="0" w:space="0" w:color="auto"/>
                <w:bottom w:val="none" w:sz="0" w:space="0" w:color="auto"/>
                <w:right w:val="none" w:sz="0" w:space="0" w:color="auto"/>
              </w:divBdr>
            </w:div>
          </w:divsChild>
        </w:div>
        <w:div w:id="402292637">
          <w:marLeft w:val="0"/>
          <w:marRight w:val="0"/>
          <w:marTop w:val="0"/>
          <w:marBottom w:val="300"/>
          <w:divBdr>
            <w:top w:val="single" w:sz="6" w:space="15" w:color="EDEDED"/>
            <w:left w:val="single" w:sz="6" w:space="15" w:color="EDEDED"/>
            <w:bottom w:val="single" w:sz="6" w:space="15" w:color="EDEDED"/>
            <w:right w:val="single" w:sz="6" w:space="15" w:color="EDEDED"/>
          </w:divBdr>
        </w:div>
        <w:div w:id="402333934">
          <w:marLeft w:val="0"/>
          <w:marRight w:val="0"/>
          <w:marTop w:val="0"/>
          <w:marBottom w:val="0"/>
          <w:divBdr>
            <w:top w:val="none" w:sz="0" w:space="0" w:color="auto"/>
            <w:left w:val="none" w:sz="0" w:space="0" w:color="auto"/>
            <w:bottom w:val="none" w:sz="0" w:space="0" w:color="auto"/>
            <w:right w:val="none" w:sz="0" w:space="0" w:color="auto"/>
          </w:divBdr>
        </w:div>
        <w:div w:id="402335419">
          <w:marLeft w:val="0"/>
          <w:marRight w:val="0"/>
          <w:marTop w:val="0"/>
          <w:marBottom w:val="0"/>
          <w:divBdr>
            <w:top w:val="none" w:sz="0" w:space="0" w:color="auto"/>
            <w:left w:val="none" w:sz="0" w:space="0" w:color="auto"/>
            <w:bottom w:val="none" w:sz="0" w:space="0" w:color="auto"/>
            <w:right w:val="none" w:sz="0" w:space="0" w:color="auto"/>
          </w:divBdr>
        </w:div>
        <w:div w:id="402337571">
          <w:marLeft w:val="0"/>
          <w:marRight w:val="0"/>
          <w:marTop w:val="0"/>
          <w:marBottom w:val="0"/>
          <w:divBdr>
            <w:top w:val="none" w:sz="0" w:space="0" w:color="auto"/>
            <w:left w:val="none" w:sz="0" w:space="0" w:color="auto"/>
            <w:bottom w:val="none" w:sz="0" w:space="0" w:color="auto"/>
            <w:right w:val="none" w:sz="0" w:space="0" w:color="auto"/>
          </w:divBdr>
        </w:div>
        <w:div w:id="402337705">
          <w:marLeft w:val="0"/>
          <w:marRight w:val="0"/>
          <w:marTop w:val="0"/>
          <w:marBottom w:val="0"/>
          <w:divBdr>
            <w:top w:val="none" w:sz="0" w:space="0" w:color="auto"/>
            <w:left w:val="none" w:sz="0" w:space="0" w:color="auto"/>
            <w:bottom w:val="none" w:sz="0" w:space="0" w:color="auto"/>
            <w:right w:val="none" w:sz="0" w:space="0" w:color="auto"/>
          </w:divBdr>
        </w:div>
        <w:div w:id="402340265">
          <w:marLeft w:val="0"/>
          <w:marRight w:val="0"/>
          <w:marTop w:val="300"/>
          <w:marBottom w:val="0"/>
          <w:divBdr>
            <w:top w:val="none" w:sz="0" w:space="0" w:color="auto"/>
            <w:left w:val="none" w:sz="0" w:space="0" w:color="auto"/>
            <w:bottom w:val="none" w:sz="0" w:space="0" w:color="auto"/>
            <w:right w:val="none" w:sz="0" w:space="0" w:color="auto"/>
          </w:divBdr>
        </w:div>
        <w:div w:id="402340301">
          <w:marLeft w:val="0"/>
          <w:marRight w:val="0"/>
          <w:marTop w:val="0"/>
          <w:marBottom w:val="0"/>
          <w:divBdr>
            <w:top w:val="none" w:sz="0" w:space="0" w:color="auto"/>
            <w:left w:val="none" w:sz="0" w:space="0" w:color="auto"/>
            <w:bottom w:val="none" w:sz="0" w:space="0" w:color="auto"/>
            <w:right w:val="none" w:sz="0" w:space="0" w:color="auto"/>
          </w:divBdr>
        </w:div>
        <w:div w:id="402413415">
          <w:marLeft w:val="0"/>
          <w:marRight w:val="0"/>
          <w:marTop w:val="0"/>
          <w:marBottom w:val="0"/>
          <w:divBdr>
            <w:top w:val="none" w:sz="0" w:space="0" w:color="auto"/>
            <w:left w:val="none" w:sz="0" w:space="0" w:color="auto"/>
            <w:bottom w:val="none" w:sz="0" w:space="0" w:color="auto"/>
            <w:right w:val="none" w:sz="0" w:space="0" w:color="auto"/>
          </w:divBdr>
        </w:div>
        <w:div w:id="402457506">
          <w:marLeft w:val="0"/>
          <w:marRight w:val="0"/>
          <w:marTop w:val="0"/>
          <w:marBottom w:val="0"/>
          <w:divBdr>
            <w:top w:val="none" w:sz="0" w:space="0" w:color="auto"/>
            <w:left w:val="none" w:sz="0" w:space="0" w:color="auto"/>
            <w:bottom w:val="none" w:sz="0" w:space="0" w:color="auto"/>
            <w:right w:val="none" w:sz="0" w:space="0" w:color="auto"/>
          </w:divBdr>
        </w:div>
        <w:div w:id="402458182">
          <w:marLeft w:val="0"/>
          <w:marRight w:val="0"/>
          <w:marTop w:val="0"/>
          <w:marBottom w:val="0"/>
          <w:divBdr>
            <w:top w:val="none" w:sz="0" w:space="0" w:color="auto"/>
            <w:left w:val="none" w:sz="0" w:space="0" w:color="auto"/>
            <w:bottom w:val="none" w:sz="0" w:space="0" w:color="auto"/>
            <w:right w:val="none" w:sz="0" w:space="0" w:color="auto"/>
          </w:divBdr>
        </w:div>
        <w:div w:id="402484008">
          <w:marLeft w:val="0"/>
          <w:marRight w:val="0"/>
          <w:marTop w:val="0"/>
          <w:marBottom w:val="0"/>
          <w:divBdr>
            <w:top w:val="none" w:sz="0" w:space="0" w:color="auto"/>
            <w:left w:val="none" w:sz="0" w:space="0" w:color="auto"/>
            <w:bottom w:val="none" w:sz="0" w:space="0" w:color="auto"/>
            <w:right w:val="none" w:sz="0" w:space="0" w:color="auto"/>
          </w:divBdr>
        </w:div>
        <w:div w:id="402487072">
          <w:marLeft w:val="0"/>
          <w:marRight w:val="0"/>
          <w:marTop w:val="0"/>
          <w:marBottom w:val="0"/>
          <w:divBdr>
            <w:top w:val="none" w:sz="0" w:space="0" w:color="auto"/>
            <w:left w:val="none" w:sz="0" w:space="0" w:color="auto"/>
            <w:bottom w:val="none" w:sz="0" w:space="0" w:color="auto"/>
            <w:right w:val="none" w:sz="0" w:space="0" w:color="auto"/>
          </w:divBdr>
          <w:divsChild>
            <w:div w:id="58335448">
              <w:marLeft w:val="0"/>
              <w:marRight w:val="0"/>
              <w:marTop w:val="0"/>
              <w:marBottom w:val="0"/>
              <w:divBdr>
                <w:top w:val="none" w:sz="0" w:space="0" w:color="auto"/>
                <w:left w:val="none" w:sz="0" w:space="0" w:color="auto"/>
                <w:bottom w:val="none" w:sz="0" w:space="0" w:color="auto"/>
                <w:right w:val="none" w:sz="0" w:space="0" w:color="auto"/>
              </w:divBdr>
            </w:div>
          </w:divsChild>
        </w:div>
        <w:div w:id="402526885">
          <w:marLeft w:val="0"/>
          <w:marRight w:val="0"/>
          <w:marTop w:val="0"/>
          <w:marBottom w:val="0"/>
          <w:divBdr>
            <w:top w:val="none" w:sz="0" w:space="0" w:color="auto"/>
            <w:left w:val="none" w:sz="0" w:space="0" w:color="auto"/>
            <w:bottom w:val="none" w:sz="0" w:space="0" w:color="auto"/>
            <w:right w:val="none" w:sz="0" w:space="0" w:color="auto"/>
          </w:divBdr>
        </w:div>
        <w:div w:id="402530512">
          <w:marLeft w:val="0"/>
          <w:marRight w:val="0"/>
          <w:marTop w:val="0"/>
          <w:marBottom w:val="0"/>
          <w:divBdr>
            <w:top w:val="none" w:sz="0" w:space="0" w:color="auto"/>
            <w:left w:val="none" w:sz="0" w:space="0" w:color="auto"/>
            <w:bottom w:val="none" w:sz="0" w:space="0" w:color="auto"/>
            <w:right w:val="none" w:sz="0" w:space="0" w:color="auto"/>
          </w:divBdr>
        </w:div>
        <w:div w:id="402602166">
          <w:marLeft w:val="0"/>
          <w:marRight w:val="0"/>
          <w:marTop w:val="0"/>
          <w:marBottom w:val="0"/>
          <w:divBdr>
            <w:top w:val="none" w:sz="0" w:space="0" w:color="auto"/>
            <w:left w:val="none" w:sz="0" w:space="0" w:color="auto"/>
            <w:bottom w:val="none" w:sz="0" w:space="0" w:color="auto"/>
            <w:right w:val="none" w:sz="0" w:space="0" w:color="auto"/>
          </w:divBdr>
        </w:div>
        <w:div w:id="402604200">
          <w:marLeft w:val="0"/>
          <w:marRight w:val="0"/>
          <w:marTop w:val="0"/>
          <w:marBottom w:val="0"/>
          <w:divBdr>
            <w:top w:val="none" w:sz="0" w:space="0" w:color="auto"/>
            <w:left w:val="none" w:sz="0" w:space="0" w:color="auto"/>
            <w:bottom w:val="none" w:sz="0" w:space="0" w:color="auto"/>
            <w:right w:val="none" w:sz="0" w:space="0" w:color="auto"/>
          </w:divBdr>
        </w:div>
        <w:div w:id="402608053">
          <w:marLeft w:val="0"/>
          <w:marRight w:val="0"/>
          <w:marTop w:val="0"/>
          <w:marBottom w:val="300"/>
          <w:divBdr>
            <w:top w:val="single" w:sz="6" w:space="15" w:color="EDEDED"/>
            <w:left w:val="single" w:sz="6" w:space="15" w:color="EDEDED"/>
            <w:bottom w:val="single" w:sz="6" w:space="15" w:color="EDEDED"/>
            <w:right w:val="single" w:sz="6" w:space="15" w:color="EDEDED"/>
          </w:divBdr>
        </w:div>
        <w:div w:id="402676289">
          <w:marLeft w:val="0"/>
          <w:marRight w:val="0"/>
          <w:marTop w:val="0"/>
          <w:marBottom w:val="0"/>
          <w:divBdr>
            <w:top w:val="none" w:sz="0" w:space="0" w:color="auto"/>
            <w:left w:val="none" w:sz="0" w:space="0" w:color="auto"/>
            <w:bottom w:val="none" w:sz="0" w:space="0" w:color="auto"/>
            <w:right w:val="none" w:sz="0" w:space="0" w:color="auto"/>
          </w:divBdr>
        </w:div>
        <w:div w:id="402677203">
          <w:marLeft w:val="0"/>
          <w:marRight w:val="0"/>
          <w:marTop w:val="0"/>
          <w:marBottom w:val="0"/>
          <w:divBdr>
            <w:top w:val="none" w:sz="0" w:space="0" w:color="auto"/>
            <w:left w:val="none" w:sz="0" w:space="0" w:color="auto"/>
            <w:bottom w:val="none" w:sz="0" w:space="0" w:color="auto"/>
            <w:right w:val="none" w:sz="0" w:space="0" w:color="auto"/>
          </w:divBdr>
          <w:divsChild>
            <w:div w:id="65491891">
              <w:marLeft w:val="0"/>
              <w:marRight w:val="0"/>
              <w:marTop w:val="0"/>
              <w:marBottom w:val="0"/>
              <w:divBdr>
                <w:top w:val="none" w:sz="0" w:space="0" w:color="auto"/>
                <w:left w:val="none" w:sz="0" w:space="0" w:color="auto"/>
                <w:bottom w:val="none" w:sz="0" w:space="0" w:color="auto"/>
                <w:right w:val="none" w:sz="0" w:space="0" w:color="auto"/>
              </w:divBdr>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
        <w:div w:id="402683067">
          <w:marLeft w:val="0"/>
          <w:marRight w:val="0"/>
          <w:marTop w:val="0"/>
          <w:marBottom w:val="0"/>
          <w:divBdr>
            <w:top w:val="none" w:sz="0" w:space="0" w:color="auto"/>
            <w:left w:val="none" w:sz="0" w:space="0" w:color="auto"/>
            <w:bottom w:val="none" w:sz="0" w:space="0" w:color="auto"/>
            <w:right w:val="none" w:sz="0" w:space="0" w:color="auto"/>
          </w:divBdr>
        </w:div>
        <w:div w:id="402720631">
          <w:marLeft w:val="0"/>
          <w:marRight w:val="0"/>
          <w:marTop w:val="0"/>
          <w:marBottom w:val="0"/>
          <w:divBdr>
            <w:top w:val="none" w:sz="0" w:space="0" w:color="auto"/>
            <w:left w:val="none" w:sz="0" w:space="0" w:color="auto"/>
            <w:bottom w:val="none" w:sz="0" w:space="0" w:color="auto"/>
            <w:right w:val="none" w:sz="0" w:space="0" w:color="auto"/>
          </w:divBdr>
        </w:div>
        <w:div w:id="402720868">
          <w:marLeft w:val="0"/>
          <w:marRight w:val="0"/>
          <w:marTop w:val="0"/>
          <w:marBottom w:val="0"/>
          <w:divBdr>
            <w:top w:val="none" w:sz="0" w:space="0" w:color="auto"/>
            <w:left w:val="none" w:sz="0" w:space="0" w:color="auto"/>
            <w:bottom w:val="none" w:sz="0" w:space="0" w:color="auto"/>
            <w:right w:val="none" w:sz="0" w:space="0" w:color="auto"/>
          </w:divBdr>
        </w:div>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 w:id="402798781">
          <w:marLeft w:val="0"/>
          <w:marRight w:val="0"/>
          <w:marTop w:val="0"/>
          <w:marBottom w:val="0"/>
          <w:divBdr>
            <w:top w:val="none" w:sz="0" w:space="0" w:color="auto"/>
            <w:left w:val="none" w:sz="0" w:space="0" w:color="auto"/>
            <w:bottom w:val="none" w:sz="0" w:space="0" w:color="auto"/>
            <w:right w:val="none" w:sz="0" w:space="0" w:color="auto"/>
          </w:divBdr>
        </w:div>
        <w:div w:id="402799867">
          <w:marLeft w:val="0"/>
          <w:marRight w:val="0"/>
          <w:marTop w:val="0"/>
          <w:marBottom w:val="0"/>
          <w:divBdr>
            <w:top w:val="none" w:sz="0" w:space="0" w:color="auto"/>
            <w:left w:val="none" w:sz="0" w:space="0" w:color="auto"/>
            <w:bottom w:val="none" w:sz="0" w:space="0" w:color="auto"/>
            <w:right w:val="none" w:sz="0" w:space="0" w:color="auto"/>
          </w:divBdr>
        </w:div>
        <w:div w:id="402800937">
          <w:marLeft w:val="0"/>
          <w:marRight w:val="0"/>
          <w:marTop w:val="0"/>
          <w:marBottom w:val="0"/>
          <w:divBdr>
            <w:top w:val="none" w:sz="0" w:space="0" w:color="auto"/>
            <w:left w:val="none" w:sz="0" w:space="0" w:color="auto"/>
            <w:bottom w:val="none" w:sz="0" w:space="0" w:color="auto"/>
            <w:right w:val="none" w:sz="0" w:space="0" w:color="auto"/>
          </w:divBdr>
          <w:divsChild>
            <w:div w:id="391125728">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
        <w:div w:id="402874858">
          <w:marLeft w:val="0"/>
          <w:marRight w:val="0"/>
          <w:marTop w:val="0"/>
          <w:marBottom w:val="0"/>
          <w:divBdr>
            <w:top w:val="none" w:sz="0" w:space="0" w:color="auto"/>
            <w:left w:val="none" w:sz="0" w:space="0" w:color="auto"/>
            <w:bottom w:val="none" w:sz="0" w:space="0" w:color="auto"/>
            <w:right w:val="none" w:sz="0" w:space="0" w:color="auto"/>
          </w:divBdr>
        </w:div>
        <w:div w:id="402878813">
          <w:marLeft w:val="0"/>
          <w:marRight w:val="0"/>
          <w:marTop w:val="0"/>
          <w:marBottom w:val="0"/>
          <w:divBdr>
            <w:top w:val="none" w:sz="0" w:space="0" w:color="auto"/>
            <w:left w:val="none" w:sz="0" w:space="0" w:color="auto"/>
            <w:bottom w:val="none" w:sz="0" w:space="0" w:color="auto"/>
            <w:right w:val="none" w:sz="0" w:space="0" w:color="auto"/>
          </w:divBdr>
        </w:div>
        <w:div w:id="402916281">
          <w:marLeft w:val="0"/>
          <w:marRight w:val="0"/>
          <w:marTop w:val="0"/>
          <w:marBottom w:val="0"/>
          <w:divBdr>
            <w:top w:val="none" w:sz="0" w:space="0" w:color="auto"/>
            <w:left w:val="none" w:sz="0" w:space="0" w:color="auto"/>
            <w:bottom w:val="none" w:sz="0" w:space="0" w:color="auto"/>
            <w:right w:val="none" w:sz="0" w:space="0" w:color="auto"/>
          </w:divBdr>
        </w:div>
        <w:div w:id="402917595">
          <w:marLeft w:val="0"/>
          <w:marRight w:val="0"/>
          <w:marTop w:val="0"/>
          <w:marBottom w:val="300"/>
          <w:divBdr>
            <w:top w:val="single" w:sz="6" w:space="15" w:color="EDEDED"/>
            <w:left w:val="single" w:sz="6" w:space="15" w:color="EDEDED"/>
            <w:bottom w:val="single" w:sz="6" w:space="15" w:color="EDEDED"/>
            <w:right w:val="single" w:sz="6" w:space="15" w:color="EDEDED"/>
          </w:divBdr>
        </w:div>
        <w:div w:id="402919718">
          <w:marLeft w:val="0"/>
          <w:marRight w:val="0"/>
          <w:marTop w:val="0"/>
          <w:marBottom w:val="0"/>
          <w:divBdr>
            <w:top w:val="none" w:sz="0" w:space="0" w:color="auto"/>
            <w:left w:val="none" w:sz="0" w:space="0" w:color="auto"/>
            <w:bottom w:val="none" w:sz="0" w:space="0" w:color="auto"/>
            <w:right w:val="none" w:sz="0" w:space="0" w:color="auto"/>
          </w:divBdr>
        </w:div>
        <w:div w:id="402919912">
          <w:marLeft w:val="0"/>
          <w:marRight w:val="0"/>
          <w:marTop w:val="0"/>
          <w:marBottom w:val="300"/>
          <w:divBdr>
            <w:top w:val="single" w:sz="6" w:space="15" w:color="EDEDED"/>
            <w:left w:val="single" w:sz="6" w:space="15" w:color="EDEDED"/>
            <w:bottom w:val="single" w:sz="6" w:space="15" w:color="EDEDED"/>
            <w:right w:val="single" w:sz="6" w:space="15" w:color="EDEDED"/>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402988610">
          <w:marLeft w:val="0"/>
          <w:marRight w:val="0"/>
          <w:marTop w:val="0"/>
          <w:marBottom w:val="0"/>
          <w:divBdr>
            <w:top w:val="none" w:sz="0" w:space="0" w:color="auto"/>
            <w:left w:val="none" w:sz="0" w:space="0" w:color="auto"/>
            <w:bottom w:val="none" w:sz="0" w:space="0" w:color="auto"/>
            <w:right w:val="none" w:sz="0" w:space="0" w:color="auto"/>
          </w:divBdr>
        </w:div>
        <w:div w:id="402988640">
          <w:marLeft w:val="0"/>
          <w:marRight w:val="0"/>
          <w:marTop w:val="0"/>
          <w:marBottom w:val="0"/>
          <w:divBdr>
            <w:top w:val="none" w:sz="0" w:space="0" w:color="auto"/>
            <w:left w:val="none" w:sz="0" w:space="0" w:color="auto"/>
            <w:bottom w:val="none" w:sz="0" w:space="0" w:color="auto"/>
            <w:right w:val="none" w:sz="0" w:space="0" w:color="auto"/>
          </w:divBdr>
        </w:div>
        <w:div w:id="402990528">
          <w:marLeft w:val="0"/>
          <w:marRight w:val="0"/>
          <w:marTop w:val="0"/>
          <w:marBottom w:val="0"/>
          <w:divBdr>
            <w:top w:val="none" w:sz="0" w:space="0" w:color="auto"/>
            <w:left w:val="none" w:sz="0" w:space="0" w:color="auto"/>
            <w:bottom w:val="none" w:sz="0" w:space="0" w:color="auto"/>
            <w:right w:val="none" w:sz="0" w:space="0" w:color="auto"/>
          </w:divBdr>
        </w:div>
        <w:div w:id="402995467">
          <w:marLeft w:val="0"/>
          <w:marRight w:val="0"/>
          <w:marTop w:val="0"/>
          <w:marBottom w:val="0"/>
          <w:divBdr>
            <w:top w:val="none" w:sz="0" w:space="0" w:color="auto"/>
            <w:left w:val="none" w:sz="0" w:space="0" w:color="auto"/>
            <w:bottom w:val="none" w:sz="0" w:space="0" w:color="auto"/>
            <w:right w:val="none" w:sz="0" w:space="0" w:color="auto"/>
          </w:divBdr>
        </w:div>
        <w:div w:id="403065307">
          <w:marLeft w:val="0"/>
          <w:marRight w:val="0"/>
          <w:marTop w:val="0"/>
          <w:marBottom w:val="0"/>
          <w:divBdr>
            <w:top w:val="none" w:sz="0" w:space="0" w:color="auto"/>
            <w:left w:val="none" w:sz="0" w:space="0" w:color="auto"/>
            <w:bottom w:val="none" w:sz="0" w:space="0" w:color="auto"/>
            <w:right w:val="none" w:sz="0" w:space="0" w:color="auto"/>
          </w:divBdr>
        </w:div>
        <w:div w:id="403069368">
          <w:marLeft w:val="0"/>
          <w:marRight w:val="0"/>
          <w:marTop w:val="300"/>
          <w:marBottom w:val="0"/>
          <w:divBdr>
            <w:top w:val="none" w:sz="0" w:space="0" w:color="auto"/>
            <w:left w:val="none" w:sz="0" w:space="0" w:color="auto"/>
            <w:bottom w:val="none" w:sz="0" w:space="0" w:color="auto"/>
            <w:right w:val="none" w:sz="0" w:space="0" w:color="auto"/>
          </w:divBdr>
        </w:div>
        <w:div w:id="403070104">
          <w:marLeft w:val="0"/>
          <w:marRight w:val="0"/>
          <w:marTop w:val="0"/>
          <w:marBottom w:val="0"/>
          <w:divBdr>
            <w:top w:val="none" w:sz="0" w:space="0" w:color="auto"/>
            <w:left w:val="none" w:sz="0" w:space="0" w:color="auto"/>
            <w:bottom w:val="none" w:sz="0" w:space="0" w:color="auto"/>
            <w:right w:val="none" w:sz="0" w:space="0" w:color="auto"/>
          </w:divBdr>
        </w:div>
        <w:div w:id="403071601">
          <w:marLeft w:val="0"/>
          <w:marRight w:val="0"/>
          <w:marTop w:val="0"/>
          <w:marBottom w:val="0"/>
          <w:divBdr>
            <w:top w:val="none" w:sz="0" w:space="0" w:color="auto"/>
            <w:left w:val="none" w:sz="0" w:space="0" w:color="auto"/>
            <w:bottom w:val="none" w:sz="0" w:space="0" w:color="auto"/>
            <w:right w:val="none" w:sz="0" w:space="0" w:color="auto"/>
          </w:divBdr>
        </w:div>
        <w:div w:id="403139892">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03142499">
          <w:marLeft w:val="0"/>
          <w:marRight w:val="0"/>
          <w:marTop w:val="0"/>
          <w:marBottom w:val="0"/>
          <w:divBdr>
            <w:top w:val="none" w:sz="0" w:space="0" w:color="auto"/>
            <w:left w:val="none" w:sz="0" w:space="0" w:color="auto"/>
            <w:bottom w:val="none" w:sz="0" w:space="0" w:color="auto"/>
            <w:right w:val="none" w:sz="0" w:space="0" w:color="auto"/>
          </w:divBdr>
        </w:div>
        <w:div w:id="403184156">
          <w:marLeft w:val="0"/>
          <w:marRight w:val="0"/>
          <w:marTop w:val="0"/>
          <w:marBottom w:val="0"/>
          <w:divBdr>
            <w:top w:val="none" w:sz="0" w:space="0" w:color="auto"/>
            <w:left w:val="none" w:sz="0" w:space="0" w:color="auto"/>
            <w:bottom w:val="none" w:sz="0" w:space="0" w:color="auto"/>
            <w:right w:val="none" w:sz="0" w:space="0" w:color="auto"/>
          </w:divBdr>
        </w:div>
        <w:div w:id="403188245">
          <w:marLeft w:val="0"/>
          <w:marRight w:val="0"/>
          <w:marTop w:val="0"/>
          <w:marBottom w:val="0"/>
          <w:divBdr>
            <w:top w:val="none" w:sz="0" w:space="0" w:color="auto"/>
            <w:left w:val="none" w:sz="0" w:space="0" w:color="auto"/>
            <w:bottom w:val="none" w:sz="0" w:space="0" w:color="auto"/>
            <w:right w:val="none" w:sz="0" w:space="0" w:color="auto"/>
          </w:divBdr>
        </w:div>
        <w:div w:id="403190147">
          <w:marLeft w:val="0"/>
          <w:marRight w:val="0"/>
          <w:marTop w:val="0"/>
          <w:marBottom w:val="0"/>
          <w:divBdr>
            <w:top w:val="none" w:sz="0" w:space="0" w:color="auto"/>
            <w:left w:val="none" w:sz="0" w:space="0" w:color="auto"/>
            <w:bottom w:val="none" w:sz="0" w:space="0" w:color="auto"/>
            <w:right w:val="none" w:sz="0" w:space="0" w:color="auto"/>
          </w:divBdr>
          <w:divsChild>
            <w:div w:id="221868401">
              <w:marLeft w:val="0"/>
              <w:marRight w:val="0"/>
              <w:marTop w:val="0"/>
              <w:marBottom w:val="0"/>
              <w:divBdr>
                <w:top w:val="none" w:sz="0" w:space="0" w:color="auto"/>
                <w:left w:val="none" w:sz="0" w:space="0" w:color="auto"/>
                <w:bottom w:val="none" w:sz="0" w:space="0" w:color="auto"/>
                <w:right w:val="none" w:sz="0" w:space="0" w:color="auto"/>
              </w:divBdr>
            </w:div>
          </w:divsChild>
        </w:div>
        <w:div w:id="403257280">
          <w:marLeft w:val="0"/>
          <w:marRight w:val="0"/>
          <w:marTop w:val="0"/>
          <w:marBottom w:val="0"/>
          <w:divBdr>
            <w:top w:val="none" w:sz="0" w:space="0" w:color="auto"/>
            <w:left w:val="none" w:sz="0" w:space="0" w:color="auto"/>
            <w:bottom w:val="none" w:sz="0" w:space="0" w:color="auto"/>
            <w:right w:val="none" w:sz="0" w:space="0" w:color="auto"/>
          </w:divBdr>
        </w:div>
        <w:div w:id="403260622">
          <w:marLeft w:val="0"/>
          <w:marRight w:val="0"/>
          <w:marTop w:val="0"/>
          <w:marBottom w:val="0"/>
          <w:divBdr>
            <w:top w:val="none" w:sz="0" w:space="0" w:color="auto"/>
            <w:left w:val="none" w:sz="0" w:space="0" w:color="auto"/>
            <w:bottom w:val="none" w:sz="0" w:space="0" w:color="auto"/>
            <w:right w:val="none" w:sz="0" w:space="0" w:color="auto"/>
          </w:divBdr>
        </w:div>
        <w:div w:id="403262591">
          <w:marLeft w:val="0"/>
          <w:marRight w:val="0"/>
          <w:marTop w:val="0"/>
          <w:marBottom w:val="0"/>
          <w:divBdr>
            <w:top w:val="none" w:sz="0" w:space="0" w:color="auto"/>
            <w:left w:val="none" w:sz="0" w:space="0" w:color="auto"/>
            <w:bottom w:val="none" w:sz="0" w:space="0" w:color="auto"/>
            <w:right w:val="none" w:sz="0" w:space="0" w:color="auto"/>
          </w:divBdr>
        </w:div>
        <w:div w:id="403264162">
          <w:marLeft w:val="0"/>
          <w:marRight w:val="0"/>
          <w:marTop w:val="0"/>
          <w:marBottom w:val="0"/>
          <w:divBdr>
            <w:top w:val="none" w:sz="0" w:space="0" w:color="auto"/>
            <w:left w:val="none" w:sz="0" w:space="0" w:color="auto"/>
            <w:bottom w:val="none" w:sz="0" w:space="0" w:color="auto"/>
            <w:right w:val="none" w:sz="0" w:space="0" w:color="auto"/>
          </w:divBdr>
        </w:div>
        <w:div w:id="403265748">
          <w:marLeft w:val="0"/>
          <w:marRight w:val="0"/>
          <w:marTop w:val="0"/>
          <w:marBottom w:val="0"/>
          <w:divBdr>
            <w:top w:val="none" w:sz="0" w:space="0" w:color="auto"/>
            <w:left w:val="none" w:sz="0" w:space="0" w:color="auto"/>
            <w:bottom w:val="none" w:sz="0" w:space="0" w:color="auto"/>
            <w:right w:val="none" w:sz="0" w:space="0" w:color="auto"/>
          </w:divBdr>
          <w:divsChild>
            <w:div w:id="79834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331749">
          <w:marLeft w:val="0"/>
          <w:marRight w:val="0"/>
          <w:marTop w:val="300"/>
          <w:marBottom w:val="0"/>
          <w:divBdr>
            <w:top w:val="none" w:sz="0" w:space="0" w:color="auto"/>
            <w:left w:val="none" w:sz="0" w:space="0" w:color="auto"/>
            <w:bottom w:val="none" w:sz="0" w:space="0" w:color="auto"/>
            <w:right w:val="none" w:sz="0" w:space="0" w:color="auto"/>
          </w:divBdr>
          <w:divsChild>
            <w:div w:id="158736744">
              <w:marLeft w:val="0"/>
              <w:marRight w:val="0"/>
              <w:marTop w:val="0"/>
              <w:marBottom w:val="0"/>
              <w:divBdr>
                <w:top w:val="none" w:sz="0" w:space="0" w:color="auto"/>
                <w:left w:val="none" w:sz="0" w:space="0" w:color="auto"/>
                <w:bottom w:val="none" w:sz="0" w:space="0" w:color="auto"/>
                <w:right w:val="none" w:sz="0" w:space="0" w:color="auto"/>
              </w:divBdr>
              <w:divsChild>
                <w:div w:id="32304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334606">
          <w:marLeft w:val="0"/>
          <w:marRight w:val="0"/>
          <w:marTop w:val="0"/>
          <w:marBottom w:val="0"/>
          <w:divBdr>
            <w:top w:val="none" w:sz="0" w:space="0" w:color="auto"/>
            <w:left w:val="none" w:sz="0" w:space="0" w:color="auto"/>
            <w:bottom w:val="none" w:sz="0" w:space="0" w:color="auto"/>
            <w:right w:val="none" w:sz="0" w:space="0" w:color="auto"/>
          </w:divBdr>
        </w:div>
        <w:div w:id="403335549">
          <w:marLeft w:val="0"/>
          <w:marRight w:val="0"/>
          <w:marTop w:val="0"/>
          <w:marBottom w:val="0"/>
          <w:divBdr>
            <w:top w:val="none" w:sz="0" w:space="0" w:color="auto"/>
            <w:left w:val="none" w:sz="0" w:space="0" w:color="auto"/>
            <w:bottom w:val="none" w:sz="0" w:space="0" w:color="auto"/>
            <w:right w:val="none" w:sz="0" w:space="0" w:color="auto"/>
          </w:divBdr>
        </w:div>
        <w:div w:id="403340012">
          <w:marLeft w:val="0"/>
          <w:marRight w:val="0"/>
          <w:marTop w:val="0"/>
          <w:marBottom w:val="0"/>
          <w:divBdr>
            <w:top w:val="none" w:sz="0" w:space="0" w:color="auto"/>
            <w:left w:val="none" w:sz="0" w:space="0" w:color="auto"/>
            <w:bottom w:val="none" w:sz="0" w:space="0" w:color="auto"/>
            <w:right w:val="none" w:sz="0" w:space="0" w:color="auto"/>
          </w:divBdr>
        </w:div>
        <w:div w:id="403341230">
          <w:marLeft w:val="0"/>
          <w:marRight w:val="0"/>
          <w:marTop w:val="0"/>
          <w:marBottom w:val="0"/>
          <w:divBdr>
            <w:top w:val="none" w:sz="0" w:space="0" w:color="auto"/>
            <w:left w:val="none" w:sz="0" w:space="0" w:color="auto"/>
            <w:bottom w:val="none" w:sz="0" w:space="0" w:color="auto"/>
            <w:right w:val="none" w:sz="0" w:space="0" w:color="auto"/>
          </w:divBdr>
        </w:div>
        <w:div w:id="403375309">
          <w:marLeft w:val="0"/>
          <w:marRight w:val="0"/>
          <w:marTop w:val="0"/>
          <w:marBottom w:val="0"/>
          <w:divBdr>
            <w:top w:val="none" w:sz="0" w:space="0" w:color="auto"/>
            <w:left w:val="none" w:sz="0" w:space="0" w:color="auto"/>
            <w:bottom w:val="none" w:sz="0" w:space="0" w:color="auto"/>
            <w:right w:val="none" w:sz="0" w:space="0" w:color="auto"/>
          </w:divBdr>
        </w:div>
        <w:div w:id="403378310">
          <w:marLeft w:val="0"/>
          <w:marRight w:val="0"/>
          <w:marTop w:val="0"/>
          <w:marBottom w:val="0"/>
          <w:divBdr>
            <w:top w:val="none" w:sz="0" w:space="0" w:color="auto"/>
            <w:left w:val="none" w:sz="0" w:space="0" w:color="auto"/>
            <w:bottom w:val="none" w:sz="0" w:space="0" w:color="auto"/>
            <w:right w:val="none" w:sz="0" w:space="0" w:color="auto"/>
          </w:divBdr>
          <w:divsChild>
            <w:div w:id="342905832">
              <w:marLeft w:val="0"/>
              <w:marRight w:val="0"/>
              <w:marTop w:val="0"/>
              <w:marBottom w:val="0"/>
              <w:divBdr>
                <w:top w:val="none" w:sz="0" w:space="0" w:color="auto"/>
                <w:left w:val="none" w:sz="0" w:space="0" w:color="auto"/>
                <w:bottom w:val="none" w:sz="0" w:space="0" w:color="auto"/>
                <w:right w:val="none" w:sz="0" w:space="0" w:color="auto"/>
              </w:divBdr>
            </w:div>
          </w:divsChild>
        </w:div>
        <w:div w:id="403383201">
          <w:marLeft w:val="0"/>
          <w:marRight w:val="0"/>
          <w:marTop w:val="0"/>
          <w:marBottom w:val="0"/>
          <w:divBdr>
            <w:top w:val="none" w:sz="0" w:space="0" w:color="auto"/>
            <w:left w:val="none" w:sz="0" w:space="0" w:color="auto"/>
            <w:bottom w:val="none" w:sz="0" w:space="0" w:color="auto"/>
            <w:right w:val="none" w:sz="0" w:space="0" w:color="auto"/>
          </w:divBdr>
        </w:div>
        <w:div w:id="403450104">
          <w:marLeft w:val="0"/>
          <w:marRight w:val="0"/>
          <w:marTop w:val="0"/>
          <w:marBottom w:val="300"/>
          <w:divBdr>
            <w:top w:val="single" w:sz="6" w:space="15" w:color="EDEDED"/>
            <w:left w:val="single" w:sz="6" w:space="15" w:color="EDEDED"/>
            <w:bottom w:val="single" w:sz="6" w:space="15" w:color="EDEDED"/>
            <w:right w:val="single" w:sz="6" w:space="15" w:color="EDEDED"/>
          </w:divBdr>
        </w:div>
        <w:div w:id="403454338">
          <w:marLeft w:val="0"/>
          <w:marRight w:val="0"/>
          <w:marTop w:val="0"/>
          <w:marBottom w:val="0"/>
          <w:divBdr>
            <w:top w:val="none" w:sz="0" w:space="0" w:color="auto"/>
            <w:left w:val="none" w:sz="0" w:space="0" w:color="auto"/>
            <w:bottom w:val="none" w:sz="0" w:space="0" w:color="auto"/>
            <w:right w:val="none" w:sz="0" w:space="0" w:color="auto"/>
          </w:divBdr>
        </w:div>
        <w:div w:id="403457807">
          <w:marLeft w:val="0"/>
          <w:marRight w:val="0"/>
          <w:marTop w:val="0"/>
          <w:marBottom w:val="0"/>
          <w:divBdr>
            <w:top w:val="none" w:sz="0" w:space="0" w:color="auto"/>
            <w:left w:val="none" w:sz="0" w:space="0" w:color="auto"/>
            <w:bottom w:val="none" w:sz="0" w:space="0" w:color="auto"/>
            <w:right w:val="none" w:sz="0" w:space="0" w:color="auto"/>
          </w:divBdr>
          <w:divsChild>
            <w:div w:id="361517336">
              <w:marLeft w:val="0"/>
              <w:marRight w:val="0"/>
              <w:marTop w:val="0"/>
              <w:marBottom w:val="0"/>
              <w:divBdr>
                <w:top w:val="none" w:sz="0" w:space="0" w:color="auto"/>
                <w:left w:val="none" w:sz="0" w:space="0" w:color="auto"/>
                <w:bottom w:val="none" w:sz="0" w:space="0" w:color="auto"/>
                <w:right w:val="none" w:sz="0" w:space="0" w:color="auto"/>
              </w:divBdr>
            </w:div>
          </w:divsChild>
        </w:div>
        <w:div w:id="403458256">
          <w:marLeft w:val="0"/>
          <w:marRight w:val="0"/>
          <w:marTop w:val="0"/>
          <w:marBottom w:val="0"/>
          <w:divBdr>
            <w:top w:val="none" w:sz="0" w:space="0" w:color="auto"/>
            <w:left w:val="none" w:sz="0" w:space="0" w:color="auto"/>
            <w:bottom w:val="none" w:sz="0" w:space="0" w:color="auto"/>
            <w:right w:val="none" w:sz="0" w:space="0" w:color="auto"/>
          </w:divBdr>
        </w:div>
        <w:div w:id="403528877">
          <w:marLeft w:val="0"/>
          <w:marRight w:val="0"/>
          <w:marTop w:val="0"/>
          <w:marBottom w:val="300"/>
          <w:divBdr>
            <w:top w:val="single" w:sz="6" w:space="15" w:color="EDEDED"/>
            <w:left w:val="single" w:sz="6" w:space="15" w:color="EDEDED"/>
            <w:bottom w:val="single" w:sz="6" w:space="15" w:color="EDEDED"/>
            <w:right w:val="single" w:sz="6" w:space="15" w:color="EDEDED"/>
          </w:divBdr>
        </w:div>
        <w:div w:id="403532049">
          <w:marLeft w:val="0"/>
          <w:marRight w:val="0"/>
          <w:marTop w:val="0"/>
          <w:marBottom w:val="0"/>
          <w:divBdr>
            <w:top w:val="none" w:sz="0" w:space="0" w:color="auto"/>
            <w:left w:val="none" w:sz="0" w:space="0" w:color="auto"/>
            <w:bottom w:val="none" w:sz="0" w:space="0" w:color="auto"/>
            <w:right w:val="none" w:sz="0" w:space="0" w:color="auto"/>
          </w:divBdr>
        </w:div>
        <w:div w:id="403532752">
          <w:marLeft w:val="0"/>
          <w:marRight w:val="0"/>
          <w:marTop w:val="300"/>
          <w:marBottom w:val="0"/>
          <w:divBdr>
            <w:top w:val="none" w:sz="0" w:space="0" w:color="auto"/>
            <w:left w:val="none" w:sz="0" w:space="0" w:color="auto"/>
            <w:bottom w:val="none" w:sz="0" w:space="0" w:color="auto"/>
            <w:right w:val="none" w:sz="0" w:space="0" w:color="auto"/>
          </w:divBdr>
        </w:div>
        <w:div w:id="403571989">
          <w:marLeft w:val="0"/>
          <w:marRight w:val="0"/>
          <w:marTop w:val="0"/>
          <w:marBottom w:val="0"/>
          <w:divBdr>
            <w:top w:val="none" w:sz="0" w:space="0" w:color="auto"/>
            <w:left w:val="none" w:sz="0" w:space="0" w:color="auto"/>
            <w:bottom w:val="none" w:sz="0" w:space="0" w:color="auto"/>
            <w:right w:val="none" w:sz="0" w:space="0" w:color="auto"/>
          </w:divBdr>
        </w:div>
        <w:div w:id="403575695">
          <w:marLeft w:val="0"/>
          <w:marRight w:val="0"/>
          <w:marTop w:val="0"/>
          <w:marBottom w:val="0"/>
          <w:divBdr>
            <w:top w:val="none" w:sz="0" w:space="0" w:color="auto"/>
            <w:left w:val="none" w:sz="0" w:space="0" w:color="auto"/>
            <w:bottom w:val="none" w:sz="0" w:space="0" w:color="auto"/>
            <w:right w:val="none" w:sz="0" w:space="0" w:color="auto"/>
          </w:divBdr>
        </w:div>
        <w:div w:id="403600554">
          <w:marLeft w:val="0"/>
          <w:marRight w:val="0"/>
          <w:marTop w:val="0"/>
          <w:marBottom w:val="0"/>
          <w:divBdr>
            <w:top w:val="none" w:sz="0" w:space="0" w:color="auto"/>
            <w:left w:val="none" w:sz="0" w:space="0" w:color="auto"/>
            <w:bottom w:val="none" w:sz="0" w:space="0" w:color="auto"/>
            <w:right w:val="none" w:sz="0" w:space="0" w:color="auto"/>
          </w:divBdr>
        </w:div>
        <w:div w:id="403601602">
          <w:marLeft w:val="0"/>
          <w:marRight w:val="0"/>
          <w:marTop w:val="0"/>
          <w:marBottom w:val="0"/>
          <w:divBdr>
            <w:top w:val="none" w:sz="0" w:space="0" w:color="auto"/>
            <w:left w:val="none" w:sz="0" w:space="0" w:color="auto"/>
            <w:bottom w:val="none" w:sz="0" w:space="0" w:color="auto"/>
            <w:right w:val="none" w:sz="0" w:space="0" w:color="auto"/>
          </w:divBdr>
        </w:div>
        <w:div w:id="403643171">
          <w:marLeft w:val="0"/>
          <w:marRight w:val="0"/>
          <w:marTop w:val="0"/>
          <w:marBottom w:val="0"/>
          <w:divBdr>
            <w:top w:val="none" w:sz="0" w:space="0" w:color="auto"/>
            <w:left w:val="none" w:sz="0" w:space="0" w:color="auto"/>
            <w:bottom w:val="none" w:sz="0" w:space="0" w:color="auto"/>
            <w:right w:val="none" w:sz="0" w:space="0" w:color="auto"/>
          </w:divBdr>
        </w:div>
        <w:div w:id="403643606">
          <w:marLeft w:val="0"/>
          <w:marRight w:val="0"/>
          <w:marTop w:val="0"/>
          <w:marBottom w:val="0"/>
          <w:divBdr>
            <w:top w:val="none" w:sz="0" w:space="0" w:color="auto"/>
            <w:left w:val="none" w:sz="0" w:space="0" w:color="auto"/>
            <w:bottom w:val="none" w:sz="0" w:space="0" w:color="auto"/>
            <w:right w:val="none" w:sz="0" w:space="0" w:color="auto"/>
          </w:divBdr>
        </w:div>
        <w:div w:id="403645503">
          <w:marLeft w:val="0"/>
          <w:marRight w:val="0"/>
          <w:marTop w:val="0"/>
          <w:marBottom w:val="0"/>
          <w:divBdr>
            <w:top w:val="none" w:sz="0" w:space="0" w:color="auto"/>
            <w:left w:val="none" w:sz="0" w:space="0" w:color="auto"/>
            <w:bottom w:val="none" w:sz="0" w:space="0" w:color="auto"/>
            <w:right w:val="none" w:sz="0" w:space="0" w:color="auto"/>
          </w:divBdr>
        </w:div>
        <w:div w:id="403648281">
          <w:marLeft w:val="0"/>
          <w:marRight w:val="0"/>
          <w:marTop w:val="0"/>
          <w:marBottom w:val="0"/>
          <w:divBdr>
            <w:top w:val="none" w:sz="0" w:space="0" w:color="auto"/>
            <w:left w:val="none" w:sz="0" w:space="0" w:color="auto"/>
            <w:bottom w:val="none" w:sz="0" w:space="0" w:color="auto"/>
            <w:right w:val="none" w:sz="0" w:space="0" w:color="auto"/>
          </w:divBdr>
        </w:div>
        <w:div w:id="403648781">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
        <w:div w:id="403768584">
          <w:marLeft w:val="0"/>
          <w:marRight w:val="0"/>
          <w:marTop w:val="0"/>
          <w:marBottom w:val="0"/>
          <w:divBdr>
            <w:top w:val="none" w:sz="0" w:space="0" w:color="auto"/>
            <w:left w:val="none" w:sz="0" w:space="0" w:color="auto"/>
            <w:bottom w:val="none" w:sz="0" w:space="0" w:color="auto"/>
            <w:right w:val="none" w:sz="0" w:space="0" w:color="auto"/>
          </w:divBdr>
        </w:div>
        <w:div w:id="403769927">
          <w:marLeft w:val="0"/>
          <w:marRight w:val="0"/>
          <w:marTop w:val="300"/>
          <w:marBottom w:val="0"/>
          <w:divBdr>
            <w:top w:val="none" w:sz="0" w:space="0" w:color="auto"/>
            <w:left w:val="none" w:sz="0" w:space="0" w:color="auto"/>
            <w:bottom w:val="none" w:sz="0" w:space="0" w:color="auto"/>
            <w:right w:val="none" w:sz="0" w:space="0" w:color="auto"/>
          </w:divBdr>
        </w:div>
        <w:div w:id="403794137">
          <w:marLeft w:val="0"/>
          <w:marRight w:val="0"/>
          <w:marTop w:val="0"/>
          <w:marBottom w:val="0"/>
          <w:divBdr>
            <w:top w:val="none" w:sz="0" w:space="0" w:color="auto"/>
            <w:left w:val="none" w:sz="0" w:space="0" w:color="auto"/>
            <w:bottom w:val="none" w:sz="0" w:space="0" w:color="auto"/>
            <w:right w:val="none" w:sz="0" w:space="0" w:color="auto"/>
          </w:divBdr>
        </w:div>
        <w:div w:id="403794883">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
        <w:div w:id="403838695">
          <w:marLeft w:val="0"/>
          <w:marRight w:val="0"/>
          <w:marTop w:val="0"/>
          <w:marBottom w:val="0"/>
          <w:divBdr>
            <w:top w:val="none" w:sz="0" w:space="0" w:color="auto"/>
            <w:left w:val="none" w:sz="0" w:space="0" w:color="auto"/>
            <w:bottom w:val="none" w:sz="0" w:space="0" w:color="auto"/>
            <w:right w:val="none" w:sz="0" w:space="0" w:color="auto"/>
          </w:divBdr>
        </w:div>
        <w:div w:id="403843348">
          <w:marLeft w:val="0"/>
          <w:marRight w:val="0"/>
          <w:marTop w:val="0"/>
          <w:marBottom w:val="300"/>
          <w:divBdr>
            <w:top w:val="single" w:sz="6" w:space="15" w:color="EDEDED"/>
            <w:left w:val="single" w:sz="6" w:space="15" w:color="EDEDED"/>
            <w:bottom w:val="single" w:sz="6" w:space="15" w:color="EDEDED"/>
            <w:right w:val="single" w:sz="6" w:space="15" w:color="EDEDED"/>
          </w:divBdr>
        </w:div>
        <w:div w:id="403843898">
          <w:marLeft w:val="0"/>
          <w:marRight w:val="0"/>
          <w:marTop w:val="0"/>
          <w:marBottom w:val="300"/>
          <w:divBdr>
            <w:top w:val="single" w:sz="6" w:space="15" w:color="EDEDED"/>
            <w:left w:val="single" w:sz="6" w:space="15" w:color="EDEDED"/>
            <w:bottom w:val="single" w:sz="6" w:space="15" w:color="EDEDED"/>
            <w:right w:val="single" w:sz="6" w:space="15" w:color="EDEDED"/>
          </w:divBdr>
        </w:div>
        <w:div w:id="403844560">
          <w:marLeft w:val="0"/>
          <w:marRight w:val="0"/>
          <w:marTop w:val="300"/>
          <w:marBottom w:val="0"/>
          <w:divBdr>
            <w:top w:val="none" w:sz="0" w:space="0" w:color="auto"/>
            <w:left w:val="none" w:sz="0" w:space="0" w:color="auto"/>
            <w:bottom w:val="none" w:sz="0" w:space="0" w:color="auto"/>
            <w:right w:val="none" w:sz="0" w:space="0" w:color="auto"/>
          </w:divBdr>
        </w:div>
        <w:div w:id="403911798">
          <w:marLeft w:val="0"/>
          <w:marRight w:val="0"/>
          <w:marTop w:val="0"/>
          <w:marBottom w:val="0"/>
          <w:divBdr>
            <w:top w:val="none" w:sz="0" w:space="0" w:color="auto"/>
            <w:left w:val="none" w:sz="0" w:space="0" w:color="auto"/>
            <w:bottom w:val="none" w:sz="0" w:space="0" w:color="auto"/>
            <w:right w:val="none" w:sz="0" w:space="0" w:color="auto"/>
          </w:divBdr>
        </w:div>
        <w:div w:id="403912706">
          <w:marLeft w:val="0"/>
          <w:marRight w:val="0"/>
          <w:marTop w:val="0"/>
          <w:marBottom w:val="0"/>
          <w:divBdr>
            <w:top w:val="none" w:sz="0" w:space="0" w:color="auto"/>
            <w:left w:val="none" w:sz="0" w:space="0" w:color="auto"/>
            <w:bottom w:val="none" w:sz="0" w:space="0" w:color="auto"/>
            <w:right w:val="none" w:sz="0" w:space="0" w:color="auto"/>
          </w:divBdr>
        </w:div>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 w:id="403989920">
          <w:marLeft w:val="0"/>
          <w:marRight w:val="0"/>
          <w:marTop w:val="0"/>
          <w:marBottom w:val="0"/>
          <w:divBdr>
            <w:top w:val="none" w:sz="0" w:space="0" w:color="auto"/>
            <w:left w:val="none" w:sz="0" w:space="0" w:color="auto"/>
            <w:bottom w:val="none" w:sz="0" w:space="0" w:color="auto"/>
            <w:right w:val="none" w:sz="0" w:space="0" w:color="auto"/>
          </w:divBdr>
        </w:div>
        <w:div w:id="403989991">
          <w:marLeft w:val="0"/>
          <w:marRight w:val="0"/>
          <w:marTop w:val="0"/>
          <w:marBottom w:val="0"/>
          <w:divBdr>
            <w:top w:val="none" w:sz="0" w:space="0" w:color="auto"/>
            <w:left w:val="none" w:sz="0" w:space="0" w:color="auto"/>
            <w:bottom w:val="none" w:sz="0" w:space="0" w:color="auto"/>
            <w:right w:val="none" w:sz="0" w:space="0" w:color="auto"/>
          </w:divBdr>
        </w:div>
        <w:div w:id="403990311">
          <w:marLeft w:val="0"/>
          <w:marRight w:val="0"/>
          <w:marTop w:val="300"/>
          <w:marBottom w:val="0"/>
          <w:divBdr>
            <w:top w:val="none" w:sz="0" w:space="0" w:color="auto"/>
            <w:left w:val="none" w:sz="0" w:space="0" w:color="auto"/>
            <w:bottom w:val="none" w:sz="0" w:space="0" w:color="auto"/>
            <w:right w:val="none" w:sz="0" w:space="0" w:color="auto"/>
          </w:divBdr>
        </w:div>
        <w:div w:id="403992019">
          <w:marLeft w:val="0"/>
          <w:marRight w:val="0"/>
          <w:marTop w:val="0"/>
          <w:marBottom w:val="0"/>
          <w:divBdr>
            <w:top w:val="none" w:sz="0" w:space="0" w:color="auto"/>
            <w:left w:val="none" w:sz="0" w:space="0" w:color="auto"/>
            <w:bottom w:val="none" w:sz="0" w:space="0" w:color="auto"/>
            <w:right w:val="none" w:sz="0" w:space="0" w:color="auto"/>
          </w:divBdr>
        </w:div>
        <w:div w:id="403993542">
          <w:marLeft w:val="0"/>
          <w:marRight w:val="0"/>
          <w:marTop w:val="0"/>
          <w:marBottom w:val="0"/>
          <w:divBdr>
            <w:top w:val="none" w:sz="0" w:space="0" w:color="auto"/>
            <w:left w:val="none" w:sz="0" w:space="0" w:color="auto"/>
            <w:bottom w:val="none" w:sz="0" w:space="0" w:color="auto"/>
            <w:right w:val="none" w:sz="0" w:space="0" w:color="auto"/>
          </w:divBdr>
        </w:div>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 w:id="404029819">
          <w:marLeft w:val="0"/>
          <w:marRight w:val="0"/>
          <w:marTop w:val="0"/>
          <w:marBottom w:val="0"/>
          <w:divBdr>
            <w:top w:val="none" w:sz="0" w:space="0" w:color="auto"/>
            <w:left w:val="none" w:sz="0" w:space="0" w:color="auto"/>
            <w:bottom w:val="none" w:sz="0" w:space="0" w:color="auto"/>
            <w:right w:val="none" w:sz="0" w:space="0" w:color="auto"/>
          </w:divBdr>
        </w:div>
        <w:div w:id="404032577">
          <w:marLeft w:val="0"/>
          <w:marRight w:val="0"/>
          <w:marTop w:val="0"/>
          <w:marBottom w:val="300"/>
          <w:divBdr>
            <w:top w:val="single" w:sz="6" w:space="15" w:color="EDEDED"/>
            <w:left w:val="single" w:sz="6" w:space="15" w:color="EDEDED"/>
            <w:bottom w:val="single" w:sz="6" w:space="15" w:color="EDEDED"/>
            <w:right w:val="single" w:sz="6" w:space="15" w:color="EDEDED"/>
          </w:divBdr>
        </w:div>
        <w:div w:id="404035293">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04114238">
          <w:marLeft w:val="0"/>
          <w:marRight w:val="0"/>
          <w:marTop w:val="300"/>
          <w:marBottom w:val="0"/>
          <w:divBdr>
            <w:top w:val="none" w:sz="0" w:space="0" w:color="auto"/>
            <w:left w:val="none" w:sz="0" w:space="0" w:color="auto"/>
            <w:bottom w:val="none" w:sz="0" w:space="0" w:color="auto"/>
            <w:right w:val="none" w:sz="0" w:space="0" w:color="auto"/>
          </w:divBdr>
          <w:divsChild>
            <w:div w:id="83915468">
              <w:marLeft w:val="0"/>
              <w:marRight w:val="0"/>
              <w:marTop w:val="0"/>
              <w:marBottom w:val="0"/>
              <w:divBdr>
                <w:top w:val="none" w:sz="0" w:space="0" w:color="auto"/>
                <w:left w:val="none" w:sz="0" w:space="0" w:color="auto"/>
                <w:bottom w:val="none" w:sz="0" w:space="0" w:color="auto"/>
                <w:right w:val="none" w:sz="0" w:space="0" w:color="auto"/>
              </w:divBdr>
            </w:div>
          </w:divsChild>
        </w:div>
        <w:div w:id="404180272">
          <w:marLeft w:val="0"/>
          <w:marRight w:val="0"/>
          <w:marTop w:val="0"/>
          <w:marBottom w:val="0"/>
          <w:divBdr>
            <w:top w:val="none" w:sz="0" w:space="0" w:color="auto"/>
            <w:left w:val="none" w:sz="0" w:space="0" w:color="auto"/>
            <w:bottom w:val="none" w:sz="0" w:space="0" w:color="auto"/>
            <w:right w:val="none" w:sz="0" w:space="0" w:color="auto"/>
          </w:divBdr>
        </w:div>
        <w:div w:id="404182724">
          <w:marLeft w:val="0"/>
          <w:marRight w:val="0"/>
          <w:marTop w:val="0"/>
          <w:marBottom w:val="0"/>
          <w:divBdr>
            <w:top w:val="none" w:sz="0" w:space="0" w:color="auto"/>
            <w:left w:val="none" w:sz="0" w:space="0" w:color="auto"/>
            <w:bottom w:val="none" w:sz="0" w:space="0" w:color="auto"/>
            <w:right w:val="none" w:sz="0" w:space="0" w:color="auto"/>
          </w:divBdr>
          <w:divsChild>
            <w:div w:id="19558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4183522">
          <w:marLeft w:val="0"/>
          <w:marRight w:val="0"/>
          <w:marTop w:val="0"/>
          <w:marBottom w:val="0"/>
          <w:divBdr>
            <w:top w:val="none" w:sz="0" w:space="0" w:color="auto"/>
            <w:left w:val="none" w:sz="0" w:space="0" w:color="auto"/>
            <w:bottom w:val="none" w:sz="0" w:space="0" w:color="auto"/>
            <w:right w:val="none" w:sz="0" w:space="0" w:color="auto"/>
          </w:divBdr>
        </w:div>
        <w:div w:id="404183666">
          <w:marLeft w:val="0"/>
          <w:marRight w:val="0"/>
          <w:marTop w:val="0"/>
          <w:marBottom w:val="0"/>
          <w:divBdr>
            <w:top w:val="none" w:sz="0" w:space="0" w:color="auto"/>
            <w:left w:val="none" w:sz="0" w:space="0" w:color="auto"/>
            <w:bottom w:val="none" w:sz="0" w:space="0" w:color="auto"/>
            <w:right w:val="none" w:sz="0" w:space="0" w:color="auto"/>
          </w:divBdr>
        </w:div>
        <w:div w:id="404184433">
          <w:marLeft w:val="0"/>
          <w:marRight w:val="0"/>
          <w:marTop w:val="0"/>
          <w:marBottom w:val="0"/>
          <w:divBdr>
            <w:top w:val="none" w:sz="0" w:space="0" w:color="auto"/>
            <w:left w:val="none" w:sz="0" w:space="0" w:color="auto"/>
            <w:bottom w:val="none" w:sz="0" w:space="0" w:color="auto"/>
            <w:right w:val="none" w:sz="0" w:space="0" w:color="auto"/>
          </w:divBdr>
        </w:div>
        <w:div w:id="404184731">
          <w:marLeft w:val="0"/>
          <w:marRight w:val="0"/>
          <w:marTop w:val="0"/>
          <w:marBottom w:val="0"/>
          <w:divBdr>
            <w:top w:val="none" w:sz="0" w:space="0" w:color="auto"/>
            <w:left w:val="none" w:sz="0" w:space="0" w:color="auto"/>
            <w:bottom w:val="none" w:sz="0" w:space="0" w:color="auto"/>
            <w:right w:val="none" w:sz="0" w:space="0" w:color="auto"/>
          </w:divBdr>
        </w:div>
        <w:div w:id="404185426">
          <w:marLeft w:val="0"/>
          <w:marRight w:val="0"/>
          <w:marTop w:val="0"/>
          <w:marBottom w:val="300"/>
          <w:divBdr>
            <w:top w:val="single" w:sz="6" w:space="15" w:color="EDEDED"/>
            <w:left w:val="single" w:sz="6" w:space="15" w:color="EDEDED"/>
            <w:bottom w:val="single" w:sz="6" w:space="15" w:color="EDEDED"/>
            <w:right w:val="single" w:sz="6" w:space="15" w:color="EDEDED"/>
          </w:divBdr>
        </w:div>
        <w:div w:id="404186645">
          <w:marLeft w:val="0"/>
          <w:marRight w:val="0"/>
          <w:marTop w:val="30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
        <w:div w:id="404187108">
          <w:marLeft w:val="0"/>
          <w:marRight w:val="0"/>
          <w:marTop w:val="300"/>
          <w:marBottom w:val="0"/>
          <w:divBdr>
            <w:top w:val="none" w:sz="0" w:space="0" w:color="auto"/>
            <w:left w:val="none" w:sz="0" w:space="0" w:color="auto"/>
            <w:bottom w:val="none" w:sz="0" w:space="0" w:color="auto"/>
            <w:right w:val="none" w:sz="0" w:space="0" w:color="auto"/>
          </w:divBdr>
        </w:div>
        <w:div w:id="404189671">
          <w:marLeft w:val="0"/>
          <w:marRight w:val="0"/>
          <w:marTop w:val="0"/>
          <w:marBottom w:val="0"/>
          <w:divBdr>
            <w:top w:val="none" w:sz="0" w:space="0" w:color="auto"/>
            <w:left w:val="none" w:sz="0" w:space="0" w:color="auto"/>
            <w:bottom w:val="none" w:sz="0" w:space="0" w:color="auto"/>
            <w:right w:val="none" w:sz="0" w:space="0" w:color="auto"/>
          </w:divBdr>
        </w:div>
        <w:div w:id="404226858">
          <w:marLeft w:val="0"/>
          <w:marRight w:val="0"/>
          <w:marTop w:val="0"/>
          <w:marBottom w:val="0"/>
          <w:divBdr>
            <w:top w:val="none" w:sz="0" w:space="0" w:color="auto"/>
            <w:left w:val="none" w:sz="0" w:space="0" w:color="auto"/>
            <w:bottom w:val="none" w:sz="0" w:space="0" w:color="auto"/>
            <w:right w:val="none" w:sz="0" w:space="0" w:color="auto"/>
          </w:divBdr>
        </w:div>
        <w:div w:id="404227030">
          <w:marLeft w:val="0"/>
          <w:marRight w:val="0"/>
          <w:marTop w:val="0"/>
          <w:marBottom w:val="0"/>
          <w:divBdr>
            <w:top w:val="none" w:sz="0" w:space="0" w:color="auto"/>
            <w:left w:val="none" w:sz="0" w:space="0" w:color="auto"/>
            <w:bottom w:val="none" w:sz="0" w:space="0" w:color="auto"/>
            <w:right w:val="none" w:sz="0" w:space="0" w:color="auto"/>
          </w:divBdr>
        </w:div>
        <w:div w:id="404228235">
          <w:marLeft w:val="0"/>
          <w:marRight w:val="0"/>
          <w:marTop w:val="0"/>
          <w:marBottom w:val="300"/>
          <w:divBdr>
            <w:top w:val="single" w:sz="6" w:space="15" w:color="EDEDED"/>
            <w:left w:val="single" w:sz="6" w:space="15" w:color="EDEDED"/>
            <w:bottom w:val="single" w:sz="6" w:space="15" w:color="EDEDED"/>
            <w:right w:val="single" w:sz="6" w:space="15" w:color="EDEDED"/>
          </w:divBdr>
        </w:div>
        <w:div w:id="404228876">
          <w:marLeft w:val="0"/>
          <w:marRight w:val="0"/>
          <w:marTop w:val="300"/>
          <w:marBottom w:val="0"/>
          <w:divBdr>
            <w:top w:val="none" w:sz="0" w:space="0" w:color="auto"/>
            <w:left w:val="none" w:sz="0" w:space="0" w:color="auto"/>
            <w:bottom w:val="none" w:sz="0" w:space="0" w:color="auto"/>
            <w:right w:val="none" w:sz="0" w:space="0" w:color="auto"/>
          </w:divBdr>
        </w:div>
        <w:div w:id="404256418">
          <w:marLeft w:val="0"/>
          <w:marRight w:val="0"/>
          <w:marTop w:val="0"/>
          <w:marBottom w:val="0"/>
          <w:divBdr>
            <w:top w:val="none" w:sz="0" w:space="0" w:color="auto"/>
            <w:left w:val="none" w:sz="0" w:space="0" w:color="auto"/>
            <w:bottom w:val="none" w:sz="0" w:space="0" w:color="auto"/>
            <w:right w:val="none" w:sz="0" w:space="0" w:color="auto"/>
          </w:divBdr>
        </w:div>
        <w:div w:id="404256531">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299092">
          <w:marLeft w:val="0"/>
          <w:marRight w:val="0"/>
          <w:marTop w:val="0"/>
          <w:marBottom w:val="0"/>
          <w:divBdr>
            <w:top w:val="none" w:sz="0" w:space="0" w:color="auto"/>
            <w:left w:val="none" w:sz="0" w:space="0" w:color="auto"/>
            <w:bottom w:val="none" w:sz="0" w:space="0" w:color="auto"/>
            <w:right w:val="none" w:sz="0" w:space="0" w:color="auto"/>
          </w:divBdr>
        </w:div>
        <w:div w:id="404304306">
          <w:marLeft w:val="0"/>
          <w:marRight w:val="0"/>
          <w:marTop w:val="0"/>
          <w:marBottom w:val="0"/>
          <w:divBdr>
            <w:top w:val="none" w:sz="0" w:space="0" w:color="auto"/>
            <w:left w:val="none" w:sz="0" w:space="0" w:color="auto"/>
            <w:bottom w:val="none" w:sz="0" w:space="0" w:color="auto"/>
            <w:right w:val="none" w:sz="0" w:space="0" w:color="auto"/>
          </w:divBdr>
        </w:div>
        <w:div w:id="404306207">
          <w:marLeft w:val="0"/>
          <w:marRight w:val="0"/>
          <w:marTop w:val="0"/>
          <w:marBottom w:val="0"/>
          <w:divBdr>
            <w:top w:val="none" w:sz="0" w:space="0" w:color="auto"/>
            <w:left w:val="none" w:sz="0" w:space="0" w:color="auto"/>
            <w:bottom w:val="none" w:sz="0" w:space="0" w:color="auto"/>
            <w:right w:val="none" w:sz="0" w:space="0" w:color="auto"/>
          </w:divBdr>
        </w:div>
        <w:div w:id="404375836">
          <w:marLeft w:val="0"/>
          <w:marRight w:val="0"/>
          <w:marTop w:val="0"/>
          <w:marBottom w:val="0"/>
          <w:divBdr>
            <w:top w:val="none" w:sz="0" w:space="0" w:color="auto"/>
            <w:left w:val="none" w:sz="0" w:space="0" w:color="auto"/>
            <w:bottom w:val="none" w:sz="0" w:space="0" w:color="auto"/>
            <w:right w:val="none" w:sz="0" w:space="0" w:color="auto"/>
          </w:divBdr>
        </w:div>
        <w:div w:id="404423982">
          <w:marLeft w:val="0"/>
          <w:marRight w:val="0"/>
          <w:marTop w:val="0"/>
          <w:marBottom w:val="0"/>
          <w:divBdr>
            <w:top w:val="none" w:sz="0" w:space="0" w:color="auto"/>
            <w:left w:val="none" w:sz="0" w:space="0" w:color="auto"/>
            <w:bottom w:val="none" w:sz="0" w:space="0" w:color="auto"/>
            <w:right w:val="none" w:sz="0" w:space="0" w:color="auto"/>
          </w:divBdr>
        </w:div>
        <w:div w:id="404424980">
          <w:marLeft w:val="0"/>
          <w:marRight w:val="0"/>
          <w:marTop w:val="0"/>
          <w:marBottom w:val="0"/>
          <w:divBdr>
            <w:top w:val="none" w:sz="0" w:space="0" w:color="auto"/>
            <w:left w:val="none" w:sz="0" w:space="0" w:color="auto"/>
            <w:bottom w:val="none" w:sz="0" w:space="0" w:color="auto"/>
            <w:right w:val="none" w:sz="0" w:space="0" w:color="auto"/>
          </w:divBdr>
        </w:div>
        <w:div w:id="404425130">
          <w:marLeft w:val="0"/>
          <w:marRight w:val="0"/>
          <w:marTop w:val="0"/>
          <w:marBottom w:val="0"/>
          <w:divBdr>
            <w:top w:val="none" w:sz="0" w:space="0" w:color="auto"/>
            <w:left w:val="none" w:sz="0" w:space="0" w:color="auto"/>
            <w:bottom w:val="none" w:sz="0" w:space="0" w:color="auto"/>
            <w:right w:val="none" w:sz="0" w:space="0" w:color="auto"/>
          </w:divBdr>
        </w:div>
        <w:div w:id="404425242">
          <w:marLeft w:val="0"/>
          <w:marRight w:val="0"/>
          <w:marTop w:val="300"/>
          <w:marBottom w:val="0"/>
          <w:divBdr>
            <w:top w:val="none" w:sz="0" w:space="0" w:color="auto"/>
            <w:left w:val="none" w:sz="0" w:space="0" w:color="auto"/>
            <w:bottom w:val="none" w:sz="0" w:space="0" w:color="auto"/>
            <w:right w:val="none" w:sz="0" w:space="0" w:color="auto"/>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4449830">
          <w:marLeft w:val="0"/>
          <w:marRight w:val="0"/>
          <w:marTop w:val="0"/>
          <w:marBottom w:val="0"/>
          <w:divBdr>
            <w:top w:val="none" w:sz="0" w:space="0" w:color="auto"/>
            <w:left w:val="none" w:sz="0" w:space="0" w:color="auto"/>
            <w:bottom w:val="none" w:sz="0" w:space="0" w:color="auto"/>
            <w:right w:val="none" w:sz="0" w:space="0" w:color="auto"/>
          </w:divBdr>
        </w:div>
        <w:div w:id="404492922">
          <w:marLeft w:val="0"/>
          <w:marRight w:val="0"/>
          <w:marTop w:val="0"/>
          <w:marBottom w:val="0"/>
          <w:divBdr>
            <w:top w:val="none" w:sz="0" w:space="0" w:color="auto"/>
            <w:left w:val="none" w:sz="0" w:space="0" w:color="auto"/>
            <w:bottom w:val="none" w:sz="0" w:space="0" w:color="auto"/>
            <w:right w:val="none" w:sz="0" w:space="0" w:color="auto"/>
          </w:divBdr>
        </w:div>
        <w:div w:id="404495212">
          <w:marLeft w:val="0"/>
          <w:marRight w:val="0"/>
          <w:marTop w:val="300"/>
          <w:marBottom w:val="0"/>
          <w:divBdr>
            <w:top w:val="none" w:sz="0" w:space="0" w:color="auto"/>
            <w:left w:val="none" w:sz="0" w:space="0" w:color="auto"/>
            <w:bottom w:val="none" w:sz="0" w:space="0" w:color="auto"/>
            <w:right w:val="none" w:sz="0" w:space="0" w:color="auto"/>
          </w:divBdr>
          <w:divsChild>
            <w:div w:id="300230596">
              <w:marLeft w:val="0"/>
              <w:marRight w:val="0"/>
              <w:marTop w:val="0"/>
              <w:marBottom w:val="0"/>
              <w:divBdr>
                <w:top w:val="none" w:sz="0" w:space="0" w:color="auto"/>
                <w:left w:val="none" w:sz="0" w:space="0" w:color="auto"/>
                <w:bottom w:val="none" w:sz="0" w:space="0" w:color="auto"/>
                <w:right w:val="none" w:sz="0" w:space="0" w:color="auto"/>
              </w:divBdr>
              <w:divsChild>
                <w:div w:id="25914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95551">
          <w:marLeft w:val="0"/>
          <w:marRight w:val="0"/>
          <w:marTop w:val="0"/>
          <w:marBottom w:val="0"/>
          <w:divBdr>
            <w:top w:val="none" w:sz="0" w:space="0" w:color="auto"/>
            <w:left w:val="none" w:sz="0" w:space="0" w:color="auto"/>
            <w:bottom w:val="none" w:sz="0" w:space="0" w:color="auto"/>
            <w:right w:val="none" w:sz="0" w:space="0" w:color="auto"/>
          </w:divBdr>
        </w:div>
        <w:div w:id="404495924">
          <w:marLeft w:val="0"/>
          <w:marRight w:val="0"/>
          <w:marTop w:val="0"/>
          <w:marBottom w:val="0"/>
          <w:divBdr>
            <w:top w:val="none" w:sz="0" w:space="0" w:color="auto"/>
            <w:left w:val="none" w:sz="0" w:space="0" w:color="auto"/>
            <w:bottom w:val="none" w:sz="0" w:space="0" w:color="auto"/>
            <w:right w:val="none" w:sz="0" w:space="0" w:color="auto"/>
          </w:divBdr>
        </w:div>
        <w:div w:id="404497769">
          <w:marLeft w:val="0"/>
          <w:marRight w:val="0"/>
          <w:marTop w:val="0"/>
          <w:marBottom w:val="0"/>
          <w:divBdr>
            <w:top w:val="none" w:sz="0" w:space="0" w:color="auto"/>
            <w:left w:val="none" w:sz="0" w:space="0" w:color="auto"/>
            <w:bottom w:val="none" w:sz="0" w:space="0" w:color="auto"/>
            <w:right w:val="none" w:sz="0" w:space="0" w:color="auto"/>
          </w:divBdr>
        </w:div>
        <w:div w:id="404500922">
          <w:marLeft w:val="0"/>
          <w:marRight w:val="0"/>
          <w:marTop w:val="0"/>
          <w:marBottom w:val="0"/>
          <w:divBdr>
            <w:top w:val="none" w:sz="0" w:space="0" w:color="auto"/>
            <w:left w:val="none" w:sz="0" w:space="0" w:color="auto"/>
            <w:bottom w:val="none" w:sz="0" w:space="0" w:color="auto"/>
            <w:right w:val="none" w:sz="0" w:space="0" w:color="auto"/>
          </w:divBdr>
        </w:div>
        <w:div w:id="404568623">
          <w:marLeft w:val="0"/>
          <w:marRight w:val="0"/>
          <w:marTop w:val="0"/>
          <w:marBottom w:val="0"/>
          <w:divBdr>
            <w:top w:val="none" w:sz="0" w:space="0" w:color="auto"/>
            <w:left w:val="none" w:sz="0" w:space="0" w:color="auto"/>
            <w:bottom w:val="none" w:sz="0" w:space="0" w:color="auto"/>
            <w:right w:val="none" w:sz="0" w:space="0" w:color="auto"/>
          </w:divBdr>
        </w:div>
        <w:div w:id="404572250">
          <w:marLeft w:val="0"/>
          <w:marRight w:val="0"/>
          <w:marTop w:val="0"/>
          <w:marBottom w:val="300"/>
          <w:divBdr>
            <w:top w:val="single" w:sz="6" w:space="15" w:color="EDEDED"/>
            <w:left w:val="single" w:sz="6" w:space="15" w:color="EDEDED"/>
            <w:bottom w:val="single" w:sz="6" w:space="15" w:color="EDEDED"/>
            <w:right w:val="single" w:sz="6" w:space="15" w:color="EDEDED"/>
          </w:divBdr>
        </w:div>
        <w:div w:id="404574066">
          <w:marLeft w:val="0"/>
          <w:marRight w:val="0"/>
          <w:marTop w:val="0"/>
          <w:marBottom w:val="300"/>
          <w:divBdr>
            <w:top w:val="single" w:sz="6" w:space="15" w:color="EDEDED"/>
            <w:left w:val="single" w:sz="6" w:space="15" w:color="EDEDED"/>
            <w:bottom w:val="single" w:sz="6" w:space="15" w:color="EDEDED"/>
            <w:right w:val="single" w:sz="6" w:space="15" w:color="EDEDED"/>
          </w:divBdr>
        </w:div>
        <w:div w:id="404642736">
          <w:marLeft w:val="0"/>
          <w:marRight w:val="0"/>
          <w:marTop w:val="0"/>
          <w:marBottom w:val="0"/>
          <w:divBdr>
            <w:top w:val="none" w:sz="0" w:space="0" w:color="auto"/>
            <w:left w:val="none" w:sz="0" w:space="0" w:color="auto"/>
            <w:bottom w:val="none" w:sz="0" w:space="0" w:color="auto"/>
            <w:right w:val="none" w:sz="0" w:space="0" w:color="auto"/>
          </w:divBdr>
        </w:div>
        <w:div w:id="404644285">
          <w:marLeft w:val="0"/>
          <w:marRight w:val="0"/>
          <w:marTop w:val="0"/>
          <w:marBottom w:val="0"/>
          <w:divBdr>
            <w:top w:val="none" w:sz="0" w:space="0" w:color="auto"/>
            <w:left w:val="none" w:sz="0" w:space="0" w:color="auto"/>
            <w:bottom w:val="none" w:sz="0" w:space="0" w:color="auto"/>
            <w:right w:val="none" w:sz="0" w:space="0" w:color="auto"/>
          </w:divBdr>
        </w:div>
        <w:div w:id="404650790">
          <w:marLeft w:val="0"/>
          <w:marRight w:val="0"/>
          <w:marTop w:val="0"/>
          <w:marBottom w:val="0"/>
          <w:divBdr>
            <w:top w:val="none" w:sz="0" w:space="0" w:color="auto"/>
            <w:left w:val="none" w:sz="0" w:space="0" w:color="auto"/>
            <w:bottom w:val="none" w:sz="0" w:space="0" w:color="auto"/>
            <w:right w:val="none" w:sz="0" w:space="0" w:color="auto"/>
          </w:divBdr>
        </w:div>
        <w:div w:id="404685429">
          <w:marLeft w:val="0"/>
          <w:marRight w:val="0"/>
          <w:marTop w:val="0"/>
          <w:marBottom w:val="0"/>
          <w:divBdr>
            <w:top w:val="none" w:sz="0" w:space="0" w:color="auto"/>
            <w:left w:val="none" w:sz="0" w:space="0" w:color="auto"/>
            <w:bottom w:val="none" w:sz="0" w:space="0" w:color="auto"/>
            <w:right w:val="none" w:sz="0" w:space="0" w:color="auto"/>
          </w:divBdr>
        </w:div>
        <w:div w:id="40468720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
        <w:div w:id="404689491">
          <w:marLeft w:val="0"/>
          <w:marRight w:val="0"/>
          <w:marTop w:val="0"/>
          <w:marBottom w:val="0"/>
          <w:divBdr>
            <w:top w:val="none" w:sz="0" w:space="0" w:color="auto"/>
            <w:left w:val="none" w:sz="0" w:space="0" w:color="auto"/>
            <w:bottom w:val="none" w:sz="0" w:space="0" w:color="auto"/>
            <w:right w:val="none" w:sz="0" w:space="0" w:color="auto"/>
          </w:divBdr>
        </w:div>
        <w:div w:id="404690744">
          <w:marLeft w:val="0"/>
          <w:marRight w:val="0"/>
          <w:marTop w:val="0"/>
          <w:marBottom w:val="0"/>
          <w:divBdr>
            <w:top w:val="none" w:sz="0" w:space="0" w:color="auto"/>
            <w:left w:val="none" w:sz="0" w:space="0" w:color="auto"/>
            <w:bottom w:val="none" w:sz="0" w:space="0" w:color="auto"/>
            <w:right w:val="none" w:sz="0" w:space="0" w:color="auto"/>
          </w:divBdr>
        </w:div>
        <w:div w:id="404693718">
          <w:marLeft w:val="0"/>
          <w:marRight w:val="0"/>
          <w:marTop w:val="0"/>
          <w:marBottom w:val="0"/>
          <w:divBdr>
            <w:top w:val="none" w:sz="0" w:space="0" w:color="auto"/>
            <w:left w:val="none" w:sz="0" w:space="0" w:color="auto"/>
            <w:bottom w:val="none" w:sz="0" w:space="0" w:color="auto"/>
            <w:right w:val="none" w:sz="0" w:space="0" w:color="auto"/>
          </w:divBdr>
        </w:div>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 w:id="404761292">
          <w:marLeft w:val="0"/>
          <w:marRight w:val="0"/>
          <w:marTop w:val="0"/>
          <w:marBottom w:val="0"/>
          <w:divBdr>
            <w:top w:val="none" w:sz="0" w:space="0" w:color="auto"/>
            <w:left w:val="none" w:sz="0" w:space="0" w:color="auto"/>
            <w:bottom w:val="none" w:sz="0" w:space="0" w:color="auto"/>
            <w:right w:val="none" w:sz="0" w:space="0" w:color="auto"/>
          </w:divBdr>
        </w:div>
        <w:div w:id="404763909">
          <w:marLeft w:val="0"/>
          <w:marRight w:val="0"/>
          <w:marTop w:val="300"/>
          <w:marBottom w:val="0"/>
          <w:divBdr>
            <w:top w:val="none" w:sz="0" w:space="0" w:color="auto"/>
            <w:left w:val="none" w:sz="0" w:space="0" w:color="auto"/>
            <w:bottom w:val="none" w:sz="0" w:space="0" w:color="auto"/>
            <w:right w:val="none" w:sz="0" w:space="0" w:color="auto"/>
          </w:divBdr>
        </w:div>
        <w:div w:id="404765492">
          <w:marLeft w:val="0"/>
          <w:marRight w:val="0"/>
          <w:marTop w:val="0"/>
          <w:marBottom w:val="300"/>
          <w:divBdr>
            <w:top w:val="single" w:sz="6" w:space="15" w:color="EDEDED"/>
            <w:left w:val="single" w:sz="6" w:space="15" w:color="EDEDED"/>
            <w:bottom w:val="single" w:sz="6" w:space="15" w:color="EDEDED"/>
            <w:right w:val="single" w:sz="6" w:space="15" w:color="EDEDED"/>
          </w:divBdr>
        </w:div>
        <w:div w:id="404769769">
          <w:marLeft w:val="0"/>
          <w:marRight w:val="0"/>
          <w:marTop w:val="0"/>
          <w:marBottom w:val="300"/>
          <w:divBdr>
            <w:top w:val="single" w:sz="6" w:space="15" w:color="EDEDED"/>
            <w:left w:val="single" w:sz="6" w:space="15" w:color="EDEDED"/>
            <w:bottom w:val="single" w:sz="6" w:space="15" w:color="EDEDED"/>
            <w:right w:val="single" w:sz="6" w:space="15" w:color="EDEDED"/>
          </w:divBdr>
        </w:div>
        <w:div w:id="404837382">
          <w:marLeft w:val="0"/>
          <w:marRight w:val="0"/>
          <w:marTop w:val="0"/>
          <w:marBottom w:val="0"/>
          <w:divBdr>
            <w:top w:val="none" w:sz="0" w:space="0" w:color="auto"/>
            <w:left w:val="none" w:sz="0" w:space="0" w:color="auto"/>
            <w:bottom w:val="none" w:sz="0" w:space="0" w:color="auto"/>
            <w:right w:val="none" w:sz="0" w:space="0" w:color="auto"/>
          </w:divBdr>
        </w:div>
        <w:div w:id="404841880">
          <w:marLeft w:val="0"/>
          <w:marRight w:val="0"/>
          <w:marTop w:val="0"/>
          <w:marBottom w:val="0"/>
          <w:divBdr>
            <w:top w:val="none" w:sz="0" w:space="0" w:color="auto"/>
            <w:left w:val="none" w:sz="0" w:space="0" w:color="auto"/>
            <w:bottom w:val="none" w:sz="0" w:space="0" w:color="auto"/>
            <w:right w:val="none" w:sz="0" w:space="0" w:color="auto"/>
          </w:divBdr>
        </w:div>
        <w:div w:id="404845130">
          <w:marLeft w:val="0"/>
          <w:marRight w:val="0"/>
          <w:marTop w:val="300"/>
          <w:marBottom w:val="0"/>
          <w:divBdr>
            <w:top w:val="none" w:sz="0" w:space="0" w:color="auto"/>
            <w:left w:val="none" w:sz="0" w:space="0" w:color="auto"/>
            <w:bottom w:val="none" w:sz="0" w:space="0" w:color="auto"/>
            <w:right w:val="none" w:sz="0" w:space="0" w:color="auto"/>
          </w:divBdr>
        </w:div>
        <w:div w:id="404881487">
          <w:marLeft w:val="0"/>
          <w:marRight w:val="0"/>
          <w:marTop w:val="0"/>
          <w:marBottom w:val="0"/>
          <w:divBdr>
            <w:top w:val="none" w:sz="0" w:space="0" w:color="auto"/>
            <w:left w:val="none" w:sz="0" w:space="0" w:color="auto"/>
            <w:bottom w:val="none" w:sz="0" w:space="0" w:color="auto"/>
            <w:right w:val="none" w:sz="0" w:space="0" w:color="auto"/>
          </w:divBdr>
          <w:divsChild>
            <w:div w:id="17243802">
              <w:marLeft w:val="0"/>
              <w:marRight w:val="0"/>
              <w:marTop w:val="0"/>
              <w:marBottom w:val="0"/>
              <w:divBdr>
                <w:top w:val="none" w:sz="0" w:space="0" w:color="auto"/>
                <w:left w:val="none" w:sz="0" w:space="0" w:color="auto"/>
                <w:bottom w:val="none" w:sz="0" w:space="0" w:color="auto"/>
                <w:right w:val="none" w:sz="0" w:space="0" w:color="auto"/>
              </w:divBdr>
            </w:div>
          </w:divsChild>
        </w:div>
        <w:div w:id="404881915">
          <w:marLeft w:val="0"/>
          <w:marRight w:val="0"/>
          <w:marTop w:val="0"/>
          <w:marBottom w:val="0"/>
          <w:divBdr>
            <w:top w:val="none" w:sz="0" w:space="0" w:color="auto"/>
            <w:left w:val="none" w:sz="0" w:space="0" w:color="auto"/>
            <w:bottom w:val="none" w:sz="0" w:space="0" w:color="auto"/>
            <w:right w:val="none" w:sz="0" w:space="0" w:color="auto"/>
          </w:divBdr>
        </w:div>
        <w:div w:id="404882879">
          <w:marLeft w:val="0"/>
          <w:marRight w:val="0"/>
          <w:marTop w:val="0"/>
          <w:marBottom w:val="0"/>
          <w:divBdr>
            <w:top w:val="none" w:sz="0" w:space="0" w:color="auto"/>
            <w:left w:val="none" w:sz="0" w:space="0" w:color="auto"/>
            <w:bottom w:val="none" w:sz="0" w:space="0" w:color="auto"/>
            <w:right w:val="none" w:sz="0" w:space="0" w:color="auto"/>
          </w:divBdr>
        </w:div>
        <w:div w:id="404883484">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
        <w:div w:id="404954104">
          <w:marLeft w:val="0"/>
          <w:marRight w:val="0"/>
          <w:marTop w:val="0"/>
          <w:marBottom w:val="0"/>
          <w:divBdr>
            <w:top w:val="none" w:sz="0" w:space="0" w:color="auto"/>
            <w:left w:val="none" w:sz="0" w:space="0" w:color="auto"/>
            <w:bottom w:val="none" w:sz="0" w:space="0" w:color="auto"/>
            <w:right w:val="none" w:sz="0" w:space="0" w:color="auto"/>
          </w:divBdr>
        </w:div>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 w:id="404961010">
          <w:marLeft w:val="0"/>
          <w:marRight w:val="0"/>
          <w:marTop w:val="0"/>
          <w:marBottom w:val="0"/>
          <w:divBdr>
            <w:top w:val="none" w:sz="0" w:space="0" w:color="auto"/>
            <w:left w:val="none" w:sz="0" w:space="0" w:color="auto"/>
            <w:bottom w:val="none" w:sz="0" w:space="0" w:color="auto"/>
            <w:right w:val="none" w:sz="0" w:space="0" w:color="auto"/>
          </w:divBdr>
        </w:div>
        <w:div w:id="404961793">
          <w:marLeft w:val="0"/>
          <w:marRight w:val="0"/>
          <w:marTop w:val="0"/>
          <w:marBottom w:val="0"/>
          <w:divBdr>
            <w:top w:val="none" w:sz="0" w:space="0" w:color="auto"/>
            <w:left w:val="none" w:sz="0" w:space="0" w:color="auto"/>
            <w:bottom w:val="none" w:sz="0" w:space="0" w:color="auto"/>
            <w:right w:val="none" w:sz="0" w:space="0" w:color="auto"/>
          </w:divBdr>
        </w:div>
        <w:div w:id="404962351">
          <w:marLeft w:val="0"/>
          <w:marRight w:val="0"/>
          <w:marTop w:val="0"/>
          <w:marBottom w:val="300"/>
          <w:divBdr>
            <w:top w:val="single" w:sz="6" w:space="15" w:color="EDEDED"/>
            <w:left w:val="single" w:sz="6" w:space="15" w:color="EDEDED"/>
            <w:bottom w:val="single" w:sz="6" w:space="15" w:color="EDEDED"/>
            <w:right w:val="single" w:sz="6" w:space="15" w:color="EDEDED"/>
          </w:divBdr>
        </w:div>
        <w:div w:id="404962629">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
        <w:div w:id="405030282">
          <w:marLeft w:val="0"/>
          <w:marRight w:val="0"/>
          <w:marTop w:val="0"/>
          <w:marBottom w:val="0"/>
          <w:divBdr>
            <w:top w:val="none" w:sz="0" w:space="0" w:color="auto"/>
            <w:left w:val="none" w:sz="0" w:space="0" w:color="auto"/>
            <w:bottom w:val="none" w:sz="0" w:space="0" w:color="auto"/>
            <w:right w:val="none" w:sz="0" w:space="0" w:color="auto"/>
          </w:divBdr>
        </w:div>
        <w:div w:id="405030467">
          <w:marLeft w:val="0"/>
          <w:marRight w:val="0"/>
          <w:marTop w:val="0"/>
          <w:marBottom w:val="0"/>
          <w:divBdr>
            <w:top w:val="none" w:sz="0" w:space="0" w:color="auto"/>
            <w:left w:val="none" w:sz="0" w:space="0" w:color="auto"/>
            <w:bottom w:val="none" w:sz="0" w:space="0" w:color="auto"/>
            <w:right w:val="none" w:sz="0" w:space="0" w:color="auto"/>
          </w:divBdr>
        </w:div>
        <w:div w:id="405030529">
          <w:marLeft w:val="0"/>
          <w:marRight w:val="0"/>
          <w:marTop w:val="300"/>
          <w:marBottom w:val="0"/>
          <w:divBdr>
            <w:top w:val="none" w:sz="0" w:space="0" w:color="auto"/>
            <w:left w:val="none" w:sz="0" w:space="0" w:color="auto"/>
            <w:bottom w:val="none" w:sz="0" w:space="0" w:color="auto"/>
            <w:right w:val="none" w:sz="0" w:space="0" w:color="auto"/>
          </w:divBdr>
        </w:div>
        <w:div w:id="405035309">
          <w:marLeft w:val="0"/>
          <w:marRight w:val="0"/>
          <w:marTop w:val="0"/>
          <w:marBottom w:val="0"/>
          <w:divBdr>
            <w:top w:val="none" w:sz="0" w:space="0" w:color="auto"/>
            <w:left w:val="none" w:sz="0" w:space="0" w:color="auto"/>
            <w:bottom w:val="none" w:sz="0" w:space="0" w:color="auto"/>
            <w:right w:val="none" w:sz="0" w:space="0" w:color="auto"/>
          </w:divBdr>
        </w:div>
        <w:div w:id="405036559">
          <w:marLeft w:val="0"/>
          <w:marRight w:val="0"/>
          <w:marTop w:val="0"/>
          <w:marBottom w:val="0"/>
          <w:divBdr>
            <w:top w:val="none" w:sz="0" w:space="0" w:color="auto"/>
            <w:left w:val="none" w:sz="0" w:space="0" w:color="auto"/>
            <w:bottom w:val="none" w:sz="0" w:space="0" w:color="auto"/>
            <w:right w:val="none" w:sz="0" w:space="0" w:color="auto"/>
          </w:divBdr>
        </w:div>
        <w:div w:id="405038040">
          <w:marLeft w:val="0"/>
          <w:marRight w:val="0"/>
          <w:marTop w:val="0"/>
          <w:marBottom w:val="0"/>
          <w:divBdr>
            <w:top w:val="none" w:sz="0" w:space="0" w:color="auto"/>
            <w:left w:val="none" w:sz="0" w:space="0" w:color="auto"/>
            <w:bottom w:val="none" w:sz="0" w:space="0" w:color="auto"/>
            <w:right w:val="none" w:sz="0" w:space="0" w:color="auto"/>
          </w:divBdr>
        </w:div>
        <w:div w:id="405078902">
          <w:marLeft w:val="0"/>
          <w:marRight w:val="0"/>
          <w:marTop w:val="0"/>
          <w:marBottom w:val="0"/>
          <w:divBdr>
            <w:top w:val="none" w:sz="0" w:space="0" w:color="auto"/>
            <w:left w:val="none" w:sz="0" w:space="0" w:color="auto"/>
            <w:bottom w:val="none" w:sz="0" w:space="0" w:color="auto"/>
            <w:right w:val="none" w:sz="0" w:space="0" w:color="auto"/>
          </w:divBdr>
        </w:div>
        <w:div w:id="405104742">
          <w:marLeft w:val="0"/>
          <w:marRight w:val="0"/>
          <w:marTop w:val="0"/>
          <w:marBottom w:val="0"/>
          <w:divBdr>
            <w:top w:val="none" w:sz="0" w:space="0" w:color="auto"/>
            <w:left w:val="none" w:sz="0" w:space="0" w:color="auto"/>
            <w:bottom w:val="none" w:sz="0" w:space="0" w:color="auto"/>
            <w:right w:val="none" w:sz="0" w:space="0" w:color="auto"/>
          </w:divBdr>
        </w:div>
        <w:div w:id="405107755">
          <w:marLeft w:val="0"/>
          <w:marRight w:val="0"/>
          <w:marTop w:val="300"/>
          <w:marBottom w:val="0"/>
          <w:divBdr>
            <w:top w:val="none" w:sz="0" w:space="0" w:color="auto"/>
            <w:left w:val="none" w:sz="0" w:space="0" w:color="auto"/>
            <w:bottom w:val="none" w:sz="0" w:space="0" w:color="auto"/>
            <w:right w:val="none" w:sz="0" w:space="0" w:color="auto"/>
          </w:divBdr>
        </w:div>
        <w:div w:id="405108079">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
        <w:div w:id="405108746">
          <w:marLeft w:val="0"/>
          <w:marRight w:val="0"/>
          <w:marTop w:val="0"/>
          <w:marBottom w:val="0"/>
          <w:divBdr>
            <w:top w:val="none" w:sz="0" w:space="0" w:color="auto"/>
            <w:left w:val="none" w:sz="0" w:space="0" w:color="auto"/>
            <w:bottom w:val="none" w:sz="0" w:space="0" w:color="auto"/>
            <w:right w:val="none" w:sz="0" w:space="0" w:color="auto"/>
          </w:divBdr>
        </w:div>
        <w:div w:id="405151855">
          <w:marLeft w:val="0"/>
          <w:marRight w:val="0"/>
          <w:marTop w:val="0"/>
          <w:marBottom w:val="0"/>
          <w:divBdr>
            <w:top w:val="none" w:sz="0" w:space="0" w:color="auto"/>
            <w:left w:val="none" w:sz="0" w:space="0" w:color="auto"/>
            <w:bottom w:val="none" w:sz="0" w:space="0" w:color="auto"/>
            <w:right w:val="none" w:sz="0" w:space="0" w:color="auto"/>
          </w:divBdr>
        </w:div>
        <w:div w:id="405153304">
          <w:marLeft w:val="0"/>
          <w:marRight w:val="0"/>
          <w:marTop w:val="0"/>
          <w:marBottom w:val="0"/>
          <w:divBdr>
            <w:top w:val="none" w:sz="0" w:space="0" w:color="auto"/>
            <w:left w:val="none" w:sz="0" w:space="0" w:color="auto"/>
            <w:bottom w:val="none" w:sz="0" w:space="0" w:color="auto"/>
            <w:right w:val="none" w:sz="0" w:space="0" w:color="auto"/>
          </w:divBdr>
        </w:div>
        <w:div w:id="405155019">
          <w:marLeft w:val="0"/>
          <w:marRight w:val="0"/>
          <w:marTop w:val="0"/>
          <w:marBottom w:val="0"/>
          <w:divBdr>
            <w:top w:val="none" w:sz="0" w:space="0" w:color="auto"/>
            <w:left w:val="none" w:sz="0" w:space="0" w:color="auto"/>
            <w:bottom w:val="none" w:sz="0" w:space="0" w:color="auto"/>
            <w:right w:val="none" w:sz="0" w:space="0" w:color="auto"/>
          </w:divBdr>
        </w:div>
        <w:div w:id="405297863">
          <w:marLeft w:val="0"/>
          <w:marRight w:val="0"/>
          <w:marTop w:val="0"/>
          <w:marBottom w:val="0"/>
          <w:divBdr>
            <w:top w:val="none" w:sz="0" w:space="0" w:color="auto"/>
            <w:left w:val="none" w:sz="0" w:space="0" w:color="auto"/>
            <w:bottom w:val="none" w:sz="0" w:space="0" w:color="auto"/>
            <w:right w:val="none" w:sz="0" w:space="0" w:color="auto"/>
          </w:divBdr>
        </w:div>
        <w:div w:id="405300150">
          <w:marLeft w:val="0"/>
          <w:marRight w:val="0"/>
          <w:marTop w:val="0"/>
          <w:marBottom w:val="0"/>
          <w:divBdr>
            <w:top w:val="none" w:sz="0" w:space="0" w:color="auto"/>
            <w:left w:val="none" w:sz="0" w:space="0" w:color="auto"/>
            <w:bottom w:val="none" w:sz="0" w:space="0" w:color="auto"/>
            <w:right w:val="none" w:sz="0" w:space="0" w:color="auto"/>
          </w:divBdr>
        </w:div>
        <w:div w:id="405300806">
          <w:marLeft w:val="0"/>
          <w:marRight w:val="0"/>
          <w:marTop w:val="0"/>
          <w:marBottom w:val="0"/>
          <w:divBdr>
            <w:top w:val="none" w:sz="0" w:space="0" w:color="auto"/>
            <w:left w:val="none" w:sz="0" w:space="0" w:color="auto"/>
            <w:bottom w:val="none" w:sz="0" w:space="0" w:color="auto"/>
            <w:right w:val="none" w:sz="0" w:space="0" w:color="auto"/>
          </w:divBdr>
        </w:div>
        <w:div w:id="405302716">
          <w:marLeft w:val="0"/>
          <w:marRight w:val="0"/>
          <w:marTop w:val="0"/>
          <w:marBottom w:val="0"/>
          <w:divBdr>
            <w:top w:val="none" w:sz="0" w:space="0" w:color="auto"/>
            <w:left w:val="none" w:sz="0" w:space="0" w:color="auto"/>
            <w:bottom w:val="none" w:sz="0" w:space="0" w:color="auto"/>
            <w:right w:val="none" w:sz="0" w:space="0" w:color="auto"/>
          </w:divBdr>
        </w:div>
        <w:div w:id="405306115">
          <w:marLeft w:val="0"/>
          <w:marRight w:val="0"/>
          <w:marTop w:val="0"/>
          <w:marBottom w:val="0"/>
          <w:divBdr>
            <w:top w:val="none" w:sz="0" w:space="0" w:color="auto"/>
            <w:left w:val="none" w:sz="0" w:space="0" w:color="auto"/>
            <w:bottom w:val="none" w:sz="0" w:space="0" w:color="auto"/>
            <w:right w:val="none" w:sz="0" w:space="0" w:color="auto"/>
          </w:divBdr>
        </w:div>
        <w:div w:id="405340776">
          <w:marLeft w:val="0"/>
          <w:marRight w:val="0"/>
          <w:marTop w:val="0"/>
          <w:marBottom w:val="0"/>
          <w:divBdr>
            <w:top w:val="none" w:sz="0" w:space="0" w:color="auto"/>
            <w:left w:val="none" w:sz="0" w:space="0" w:color="auto"/>
            <w:bottom w:val="none" w:sz="0" w:space="0" w:color="auto"/>
            <w:right w:val="none" w:sz="0" w:space="0" w:color="auto"/>
          </w:divBdr>
        </w:div>
        <w:div w:id="405341691">
          <w:marLeft w:val="0"/>
          <w:marRight w:val="0"/>
          <w:marTop w:val="0"/>
          <w:marBottom w:val="0"/>
          <w:divBdr>
            <w:top w:val="none" w:sz="0" w:space="0" w:color="auto"/>
            <w:left w:val="none" w:sz="0" w:space="0" w:color="auto"/>
            <w:bottom w:val="none" w:sz="0" w:space="0" w:color="auto"/>
            <w:right w:val="none" w:sz="0" w:space="0" w:color="auto"/>
          </w:divBdr>
        </w:div>
        <w:div w:id="405342790">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
        <w:div w:id="405344983">
          <w:marLeft w:val="0"/>
          <w:marRight w:val="0"/>
          <w:marTop w:val="0"/>
          <w:marBottom w:val="0"/>
          <w:divBdr>
            <w:top w:val="none" w:sz="0" w:space="0" w:color="auto"/>
            <w:left w:val="none" w:sz="0" w:space="0" w:color="auto"/>
            <w:bottom w:val="none" w:sz="0" w:space="0" w:color="auto"/>
            <w:right w:val="none" w:sz="0" w:space="0" w:color="auto"/>
          </w:divBdr>
        </w:div>
        <w:div w:id="405346972">
          <w:marLeft w:val="0"/>
          <w:marRight w:val="0"/>
          <w:marTop w:val="0"/>
          <w:marBottom w:val="0"/>
          <w:divBdr>
            <w:top w:val="none" w:sz="0" w:space="0" w:color="auto"/>
            <w:left w:val="none" w:sz="0" w:space="0" w:color="auto"/>
            <w:bottom w:val="none" w:sz="0" w:space="0" w:color="auto"/>
            <w:right w:val="none" w:sz="0" w:space="0" w:color="auto"/>
          </w:divBdr>
        </w:div>
        <w:div w:id="405347536">
          <w:marLeft w:val="0"/>
          <w:marRight w:val="0"/>
          <w:marTop w:val="0"/>
          <w:marBottom w:val="300"/>
          <w:divBdr>
            <w:top w:val="single" w:sz="6" w:space="15" w:color="EDEDED"/>
            <w:left w:val="single" w:sz="6" w:space="15" w:color="EDEDED"/>
            <w:bottom w:val="single" w:sz="6" w:space="15" w:color="EDEDED"/>
            <w:right w:val="single" w:sz="6" w:space="15" w:color="EDEDED"/>
          </w:divBdr>
        </w:div>
        <w:div w:id="405418172">
          <w:marLeft w:val="0"/>
          <w:marRight w:val="0"/>
          <w:marTop w:val="0"/>
          <w:marBottom w:val="0"/>
          <w:divBdr>
            <w:top w:val="none" w:sz="0" w:space="0" w:color="auto"/>
            <w:left w:val="none" w:sz="0" w:space="0" w:color="auto"/>
            <w:bottom w:val="none" w:sz="0" w:space="0" w:color="auto"/>
            <w:right w:val="none" w:sz="0" w:space="0" w:color="auto"/>
          </w:divBdr>
        </w:div>
        <w:div w:id="405419583">
          <w:marLeft w:val="0"/>
          <w:marRight w:val="0"/>
          <w:marTop w:val="0"/>
          <w:marBottom w:val="0"/>
          <w:divBdr>
            <w:top w:val="none" w:sz="0" w:space="0" w:color="auto"/>
            <w:left w:val="none" w:sz="0" w:space="0" w:color="auto"/>
            <w:bottom w:val="none" w:sz="0" w:space="0" w:color="auto"/>
            <w:right w:val="none" w:sz="0" w:space="0" w:color="auto"/>
          </w:divBdr>
        </w:div>
        <w:div w:id="405423335">
          <w:marLeft w:val="0"/>
          <w:marRight w:val="0"/>
          <w:marTop w:val="0"/>
          <w:marBottom w:val="0"/>
          <w:divBdr>
            <w:top w:val="none" w:sz="0" w:space="0" w:color="auto"/>
            <w:left w:val="none" w:sz="0" w:space="0" w:color="auto"/>
            <w:bottom w:val="none" w:sz="0" w:space="0" w:color="auto"/>
            <w:right w:val="none" w:sz="0" w:space="0" w:color="auto"/>
          </w:divBdr>
        </w:div>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 w:id="405500161">
          <w:marLeft w:val="0"/>
          <w:marRight w:val="0"/>
          <w:marTop w:val="0"/>
          <w:marBottom w:val="0"/>
          <w:divBdr>
            <w:top w:val="none" w:sz="0" w:space="0" w:color="auto"/>
            <w:left w:val="none" w:sz="0" w:space="0" w:color="auto"/>
            <w:bottom w:val="none" w:sz="0" w:space="0" w:color="auto"/>
            <w:right w:val="none" w:sz="0" w:space="0" w:color="auto"/>
          </w:divBdr>
        </w:div>
        <w:div w:id="405537114">
          <w:marLeft w:val="0"/>
          <w:marRight w:val="0"/>
          <w:marTop w:val="0"/>
          <w:marBottom w:val="0"/>
          <w:divBdr>
            <w:top w:val="none" w:sz="0" w:space="0" w:color="auto"/>
            <w:left w:val="none" w:sz="0" w:space="0" w:color="auto"/>
            <w:bottom w:val="none" w:sz="0" w:space="0" w:color="auto"/>
            <w:right w:val="none" w:sz="0" w:space="0" w:color="auto"/>
          </w:divBdr>
        </w:div>
        <w:div w:id="405538974">
          <w:marLeft w:val="0"/>
          <w:marRight w:val="0"/>
          <w:marTop w:val="0"/>
          <w:marBottom w:val="0"/>
          <w:divBdr>
            <w:top w:val="none" w:sz="0" w:space="0" w:color="auto"/>
            <w:left w:val="none" w:sz="0" w:space="0" w:color="auto"/>
            <w:bottom w:val="none" w:sz="0" w:space="0" w:color="auto"/>
            <w:right w:val="none" w:sz="0" w:space="0" w:color="auto"/>
          </w:divBdr>
        </w:div>
        <w:div w:id="405539590">
          <w:marLeft w:val="0"/>
          <w:marRight w:val="0"/>
          <w:marTop w:val="0"/>
          <w:marBottom w:val="0"/>
          <w:divBdr>
            <w:top w:val="none" w:sz="0" w:space="0" w:color="auto"/>
            <w:left w:val="none" w:sz="0" w:space="0" w:color="auto"/>
            <w:bottom w:val="none" w:sz="0" w:space="0" w:color="auto"/>
            <w:right w:val="none" w:sz="0" w:space="0" w:color="auto"/>
          </w:divBdr>
        </w:div>
        <w:div w:id="405542733">
          <w:marLeft w:val="0"/>
          <w:marRight w:val="0"/>
          <w:marTop w:val="0"/>
          <w:marBottom w:val="0"/>
          <w:divBdr>
            <w:top w:val="none" w:sz="0" w:space="0" w:color="auto"/>
            <w:left w:val="none" w:sz="0" w:space="0" w:color="auto"/>
            <w:bottom w:val="none" w:sz="0" w:space="0" w:color="auto"/>
            <w:right w:val="none" w:sz="0" w:space="0" w:color="auto"/>
          </w:divBdr>
        </w:div>
        <w:div w:id="405568874">
          <w:marLeft w:val="0"/>
          <w:marRight w:val="0"/>
          <w:marTop w:val="0"/>
          <w:marBottom w:val="0"/>
          <w:divBdr>
            <w:top w:val="none" w:sz="0" w:space="0" w:color="auto"/>
            <w:left w:val="none" w:sz="0" w:space="0" w:color="auto"/>
            <w:bottom w:val="none" w:sz="0" w:space="0" w:color="auto"/>
            <w:right w:val="none" w:sz="0" w:space="0" w:color="auto"/>
          </w:divBdr>
        </w:div>
        <w:div w:id="405611131">
          <w:marLeft w:val="0"/>
          <w:marRight w:val="0"/>
          <w:marTop w:val="300"/>
          <w:marBottom w:val="0"/>
          <w:divBdr>
            <w:top w:val="none" w:sz="0" w:space="0" w:color="auto"/>
            <w:left w:val="none" w:sz="0" w:space="0" w:color="auto"/>
            <w:bottom w:val="none" w:sz="0" w:space="0" w:color="auto"/>
            <w:right w:val="none" w:sz="0" w:space="0" w:color="auto"/>
          </w:divBdr>
        </w:div>
        <w:div w:id="405612055">
          <w:marLeft w:val="0"/>
          <w:marRight w:val="0"/>
          <w:marTop w:val="0"/>
          <w:marBottom w:val="0"/>
          <w:divBdr>
            <w:top w:val="none" w:sz="0" w:space="0" w:color="auto"/>
            <w:left w:val="none" w:sz="0" w:space="0" w:color="auto"/>
            <w:bottom w:val="none" w:sz="0" w:space="0" w:color="auto"/>
            <w:right w:val="none" w:sz="0" w:space="0" w:color="auto"/>
          </w:divBdr>
          <w:divsChild>
            <w:div w:id="294991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612692">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
        <w:div w:id="405617885">
          <w:marLeft w:val="0"/>
          <w:marRight w:val="0"/>
          <w:marTop w:val="0"/>
          <w:marBottom w:val="0"/>
          <w:divBdr>
            <w:top w:val="none" w:sz="0" w:space="0" w:color="auto"/>
            <w:left w:val="none" w:sz="0" w:space="0" w:color="auto"/>
            <w:bottom w:val="none" w:sz="0" w:space="0" w:color="auto"/>
            <w:right w:val="none" w:sz="0" w:space="0" w:color="auto"/>
          </w:divBdr>
        </w:div>
        <w:div w:id="405686960">
          <w:marLeft w:val="0"/>
          <w:marRight w:val="0"/>
          <w:marTop w:val="0"/>
          <w:marBottom w:val="300"/>
          <w:divBdr>
            <w:top w:val="single" w:sz="6" w:space="15" w:color="EDEDED"/>
            <w:left w:val="single" w:sz="6" w:space="15" w:color="EDEDED"/>
            <w:bottom w:val="single" w:sz="6" w:space="15" w:color="EDEDED"/>
            <w:right w:val="single" w:sz="6" w:space="15" w:color="EDEDED"/>
          </w:divBdr>
        </w:div>
        <w:div w:id="405688789">
          <w:marLeft w:val="0"/>
          <w:marRight w:val="0"/>
          <w:marTop w:val="0"/>
          <w:marBottom w:val="300"/>
          <w:divBdr>
            <w:top w:val="single" w:sz="6" w:space="15" w:color="EDEDED"/>
            <w:left w:val="single" w:sz="6" w:space="15" w:color="EDEDED"/>
            <w:bottom w:val="single" w:sz="6" w:space="15" w:color="EDEDED"/>
            <w:right w:val="single" w:sz="6" w:space="15" w:color="EDEDED"/>
          </w:divBdr>
        </w:div>
        <w:div w:id="405691274">
          <w:marLeft w:val="0"/>
          <w:marRight w:val="0"/>
          <w:marTop w:val="0"/>
          <w:marBottom w:val="0"/>
          <w:divBdr>
            <w:top w:val="none" w:sz="0" w:space="0" w:color="auto"/>
            <w:left w:val="none" w:sz="0" w:space="0" w:color="auto"/>
            <w:bottom w:val="none" w:sz="0" w:space="0" w:color="auto"/>
            <w:right w:val="none" w:sz="0" w:space="0" w:color="auto"/>
          </w:divBdr>
          <w:divsChild>
            <w:div w:id="307243705">
              <w:marLeft w:val="0"/>
              <w:marRight w:val="0"/>
              <w:marTop w:val="0"/>
              <w:marBottom w:val="0"/>
              <w:divBdr>
                <w:top w:val="none" w:sz="0" w:space="0" w:color="auto"/>
                <w:left w:val="none" w:sz="0" w:space="0" w:color="auto"/>
                <w:bottom w:val="none" w:sz="0" w:space="0" w:color="auto"/>
                <w:right w:val="none" w:sz="0" w:space="0" w:color="auto"/>
              </w:divBdr>
            </w:div>
          </w:divsChild>
        </w:div>
        <w:div w:id="405692421">
          <w:marLeft w:val="0"/>
          <w:marRight w:val="0"/>
          <w:marTop w:val="0"/>
          <w:marBottom w:val="0"/>
          <w:divBdr>
            <w:top w:val="none" w:sz="0" w:space="0" w:color="auto"/>
            <w:left w:val="none" w:sz="0" w:space="0" w:color="auto"/>
            <w:bottom w:val="none" w:sz="0" w:space="0" w:color="auto"/>
            <w:right w:val="none" w:sz="0" w:space="0" w:color="auto"/>
          </w:divBdr>
        </w:div>
        <w:div w:id="405759489">
          <w:marLeft w:val="0"/>
          <w:marRight w:val="0"/>
          <w:marTop w:val="0"/>
          <w:marBottom w:val="0"/>
          <w:divBdr>
            <w:top w:val="none" w:sz="0" w:space="0" w:color="auto"/>
            <w:left w:val="none" w:sz="0" w:space="0" w:color="auto"/>
            <w:bottom w:val="none" w:sz="0" w:space="0" w:color="auto"/>
            <w:right w:val="none" w:sz="0" w:space="0" w:color="auto"/>
          </w:divBdr>
        </w:div>
        <w:div w:id="405760712">
          <w:marLeft w:val="0"/>
          <w:marRight w:val="0"/>
          <w:marTop w:val="0"/>
          <w:marBottom w:val="0"/>
          <w:divBdr>
            <w:top w:val="none" w:sz="0" w:space="0" w:color="auto"/>
            <w:left w:val="none" w:sz="0" w:space="0" w:color="auto"/>
            <w:bottom w:val="none" w:sz="0" w:space="0" w:color="auto"/>
            <w:right w:val="none" w:sz="0" w:space="0" w:color="auto"/>
          </w:divBdr>
        </w:div>
        <w:div w:id="405761192">
          <w:marLeft w:val="0"/>
          <w:marRight w:val="0"/>
          <w:marTop w:val="0"/>
          <w:marBottom w:val="300"/>
          <w:divBdr>
            <w:top w:val="single" w:sz="6" w:space="15" w:color="EDEDED"/>
            <w:left w:val="single" w:sz="6" w:space="15" w:color="EDEDED"/>
            <w:bottom w:val="single" w:sz="6" w:space="15" w:color="EDEDED"/>
            <w:right w:val="single" w:sz="6" w:space="15" w:color="EDEDED"/>
          </w:divBdr>
        </w:div>
        <w:div w:id="405765780">
          <w:marLeft w:val="0"/>
          <w:marRight w:val="0"/>
          <w:marTop w:val="0"/>
          <w:marBottom w:val="0"/>
          <w:divBdr>
            <w:top w:val="none" w:sz="0" w:space="0" w:color="auto"/>
            <w:left w:val="none" w:sz="0" w:space="0" w:color="auto"/>
            <w:bottom w:val="none" w:sz="0" w:space="0" w:color="auto"/>
            <w:right w:val="none" w:sz="0" w:space="0" w:color="auto"/>
          </w:divBdr>
        </w:div>
        <w:div w:id="405765992">
          <w:marLeft w:val="0"/>
          <w:marRight w:val="0"/>
          <w:marTop w:val="0"/>
          <w:marBottom w:val="0"/>
          <w:divBdr>
            <w:top w:val="none" w:sz="0" w:space="0" w:color="auto"/>
            <w:left w:val="none" w:sz="0" w:space="0" w:color="auto"/>
            <w:bottom w:val="none" w:sz="0" w:space="0" w:color="auto"/>
            <w:right w:val="none" w:sz="0" w:space="0" w:color="auto"/>
          </w:divBdr>
        </w:div>
        <w:div w:id="405804499">
          <w:marLeft w:val="0"/>
          <w:marRight w:val="0"/>
          <w:marTop w:val="0"/>
          <w:marBottom w:val="0"/>
          <w:divBdr>
            <w:top w:val="none" w:sz="0" w:space="0" w:color="auto"/>
            <w:left w:val="none" w:sz="0" w:space="0" w:color="auto"/>
            <w:bottom w:val="none" w:sz="0" w:space="0" w:color="auto"/>
            <w:right w:val="none" w:sz="0" w:space="0" w:color="auto"/>
          </w:divBdr>
        </w:div>
        <w:div w:id="405804794">
          <w:marLeft w:val="0"/>
          <w:marRight w:val="0"/>
          <w:marTop w:val="0"/>
          <w:marBottom w:val="0"/>
          <w:divBdr>
            <w:top w:val="none" w:sz="0" w:space="0" w:color="auto"/>
            <w:left w:val="none" w:sz="0" w:space="0" w:color="auto"/>
            <w:bottom w:val="none" w:sz="0" w:space="0" w:color="auto"/>
            <w:right w:val="none" w:sz="0" w:space="0" w:color="auto"/>
          </w:divBdr>
          <w:divsChild>
            <w:div w:id="90050054">
              <w:marLeft w:val="0"/>
              <w:marRight w:val="0"/>
              <w:marTop w:val="0"/>
              <w:marBottom w:val="0"/>
              <w:divBdr>
                <w:top w:val="none" w:sz="0" w:space="0" w:color="auto"/>
                <w:left w:val="none" w:sz="0" w:space="0" w:color="auto"/>
                <w:bottom w:val="none" w:sz="0" w:space="0" w:color="auto"/>
                <w:right w:val="none" w:sz="0" w:space="0" w:color="auto"/>
              </w:divBdr>
            </w:div>
          </w:divsChild>
        </w:div>
        <w:div w:id="405805481">
          <w:marLeft w:val="0"/>
          <w:marRight w:val="0"/>
          <w:marTop w:val="0"/>
          <w:marBottom w:val="0"/>
          <w:divBdr>
            <w:top w:val="none" w:sz="0" w:space="0" w:color="auto"/>
            <w:left w:val="none" w:sz="0" w:space="0" w:color="auto"/>
            <w:bottom w:val="none" w:sz="0" w:space="0" w:color="auto"/>
            <w:right w:val="none" w:sz="0" w:space="0" w:color="auto"/>
          </w:divBdr>
        </w:div>
        <w:div w:id="405881599">
          <w:marLeft w:val="0"/>
          <w:marRight w:val="0"/>
          <w:marTop w:val="0"/>
          <w:marBottom w:val="0"/>
          <w:divBdr>
            <w:top w:val="none" w:sz="0" w:space="0" w:color="auto"/>
            <w:left w:val="none" w:sz="0" w:space="0" w:color="auto"/>
            <w:bottom w:val="none" w:sz="0" w:space="0" w:color="auto"/>
            <w:right w:val="none" w:sz="0" w:space="0" w:color="auto"/>
          </w:divBdr>
        </w:div>
        <w:div w:id="405883102">
          <w:marLeft w:val="0"/>
          <w:marRight w:val="0"/>
          <w:marTop w:val="0"/>
          <w:marBottom w:val="0"/>
          <w:divBdr>
            <w:top w:val="none" w:sz="0" w:space="0" w:color="auto"/>
            <w:left w:val="none" w:sz="0" w:space="0" w:color="auto"/>
            <w:bottom w:val="none" w:sz="0" w:space="0" w:color="auto"/>
            <w:right w:val="none" w:sz="0" w:space="0" w:color="auto"/>
          </w:divBdr>
        </w:div>
        <w:div w:id="405884812">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
        <w:div w:id="405886055">
          <w:marLeft w:val="0"/>
          <w:marRight w:val="0"/>
          <w:marTop w:val="0"/>
          <w:marBottom w:val="300"/>
          <w:divBdr>
            <w:top w:val="single" w:sz="6" w:space="15" w:color="EDEDED"/>
            <w:left w:val="single" w:sz="6" w:space="15" w:color="EDEDED"/>
            <w:bottom w:val="single" w:sz="6" w:space="15" w:color="EDEDED"/>
            <w:right w:val="single" w:sz="6" w:space="15" w:color="EDEDED"/>
          </w:divBdr>
        </w:div>
        <w:div w:id="405957910">
          <w:marLeft w:val="0"/>
          <w:marRight w:val="0"/>
          <w:marTop w:val="0"/>
          <w:marBottom w:val="0"/>
          <w:divBdr>
            <w:top w:val="none" w:sz="0" w:space="0" w:color="auto"/>
            <w:left w:val="none" w:sz="0" w:space="0" w:color="auto"/>
            <w:bottom w:val="none" w:sz="0" w:space="0" w:color="auto"/>
            <w:right w:val="none" w:sz="0" w:space="0" w:color="auto"/>
          </w:divBdr>
        </w:div>
        <w:div w:id="405958705">
          <w:marLeft w:val="0"/>
          <w:marRight w:val="0"/>
          <w:marTop w:val="0"/>
          <w:marBottom w:val="0"/>
          <w:divBdr>
            <w:top w:val="none" w:sz="0" w:space="0" w:color="auto"/>
            <w:left w:val="none" w:sz="0" w:space="0" w:color="auto"/>
            <w:bottom w:val="none" w:sz="0" w:space="0" w:color="auto"/>
            <w:right w:val="none" w:sz="0" w:space="0" w:color="auto"/>
          </w:divBdr>
        </w:div>
        <w:div w:id="405961626">
          <w:marLeft w:val="0"/>
          <w:marRight w:val="0"/>
          <w:marTop w:val="0"/>
          <w:marBottom w:val="0"/>
          <w:divBdr>
            <w:top w:val="none" w:sz="0" w:space="0" w:color="auto"/>
            <w:left w:val="none" w:sz="0" w:space="0" w:color="auto"/>
            <w:bottom w:val="none" w:sz="0" w:space="0" w:color="auto"/>
            <w:right w:val="none" w:sz="0" w:space="0" w:color="auto"/>
          </w:divBdr>
          <w:divsChild>
            <w:div w:id="326135816">
              <w:marLeft w:val="0"/>
              <w:marRight w:val="0"/>
              <w:marTop w:val="0"/>
              <w:marBottom w:val="0"/>
              <w:divBdr>
                <w:top w:val="none" w:sz="0" w:space="0" w:color="auto"/>
                <w:left w:val="none" w:sz="0" w:space="0" w:color="auto"/>
                <w:bottom w:val="none" w:sz="0" w:space="0" w:color="auto"/>
                <w:right w:val="none" w:sz="0" w:space="0" w:color="auto"/>
              </w:divBdr>
            </w:div>
          </w:divsChild>
        </w:div>
        <w:div w:id="405999322">
          <w:marLeft w:val="0"/>
          <w:marRight w:val="0"/>
          <w:marTop w:val="0"/>
          <w:marBottom w:val="0"/>
          <w:divBdr>
            <w:top w:val="none" w:sz="0" w:space="0" w:color="auto"/>
            <w:left w:val="none" w:sz="0" w:space="0" w:color="auto"/>
            <w:bottom w:val="none" w:sz="0" w:space="0" w:color="auto"/>
            <w:right w:val="none" w:sz="0" w:space="0" w:color="auto"/>
          </w:divBdr>
        </w:div>
        <w:div w:id="406000042">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
        <w:div w:id="406002132">
          <w:marLeft w:val="0"/>
          <w:marRight w:val="0"/>
          <w:marTop w:val="0"/>
          <w:marBottom w:val="0"/>
          <w:divBdr>
            <w:top w:val="none" w:sz="0" w:space="0" w:color="auto"/>
            <w:left w:val="none" w:sz="0" w:space="0" w:color="auto"/>
            <w:bottom w:val="none" w:sz="0" w:space="0" w:color="auto"/>
            <w:right w:val="none" w:sz="0" w:space="0" w:color="auto"/>
          </w:divBdr>
        </w:div>
        <w:div w:id="406002621">
          <w:marLeft w:val="0"/>
          <w:marRight w:val="0"/>
          <w:marTop w:val="0"/>
          <w:marBottom w:val="0"/>
          <w:divBdr>
            <w:top w:val="none" w:sz="0" w:space="0" w:color="auto"/>
            <w:left w:val="none" w:sz="0" w:space="0" w:color="auto"/>
            <w:bottom w:val="none" w:sz="0" w:space="0" w:color="auto"/>
            <w:right w:val="none" w:sz="0" w:space="0" w:color="auto"/>
          </w:divBdr>
        </w:div>
        <w:div w:id="406002847">
          <w:marLeft w:val="0"/>
          <w:marRight w:val="0"/>
          <w:marTop w:val="0"/>
          <w:marBottom w:val="0"/>
          <w:divBdr>
            <w:top w:val="none" w:sz="0" w:space="0" w:color="auto"/>
            <w:left w:val="none" w:sz="0" w:space="0" w:color="auto"/>
            <w:bottom w:val="none" w:sz="0" w:space="0" w:color="auto"/>
            <w:right w:val="none" w:sz="0" w:space="0" w:color="auto"/>
          </w:divBdr>
        </w:div>
        <w:div w:id="406028199">
          <w:marLeft w:val="0"/>
          <w:marRight w:val="0"/>
          <w:marTop w:val="0"/>
          <w:marBottom w:val="0"/>
          <w:divBdr>
            <w:top w:val="none" w:sz="0" w:space="0" w:color="auto"/>
            <w:left w:val="none" w:sz="0" w:space="0" w:color="auto"/>
            <w:bottom w:val="none" w:sz="0" w:space="0" w:color="auto"/>
            <w:right w:val="none" w:sz="0" w:space="0" w:color="auto"/>
          </w:divBdr>
        </w:div>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 w:id="406079923">
          <w:marLeft w:val="0"/>
          <w:marRight w:val="0"/>
          <w:marTop w:val="0"/>
          <w:marBottom w:val="0"/>
          <w:divBdr>
            <w:top w:val="none" w:sz="0" w:space="0" w:color="auto"/>
            <w:left w:val="none" w:sz="0" w:space="0" w:color="auto"/>
            <w:bottom w:val="none" w:sz="0" w:space="0" w:color="auto"/>
            <w:right w:val="none" w:sz="0" w:space="0" w:color="auto"/>
          </w:divBdr>
          <w:divsChild>
            <w:div w:id="221913027">
              <w:marLeft w:val="0"/>
              <w:marRight w:val="0"/>
              <w:marTop w:val="0"/>
              <w:marBottom w:val="0"/>
              <w:divBdr>
                <w:top w:val="none" w:sz="0" w:space="0" w:color="auto"/>
                <w:left w:val="none" w:sz="0" w:space="0" w:color="auto"/>
                <w:bottom w:val="none" w:sz="0" w:space="0" w:color="auto"/>
                <w:right w:val="none" w:sz="0" w:space="0" w:color="auto"/>
              </w:divBdr>
            </w:div>
          </w:divsChild>
        </w:div>
        <w:div w:id="406151900">
          <w:marLeft w:val="0"/>
          <w:marRight w:val="0"/>
          <w:marTop w:val="0"/>
          <w:marBottom w:val="0"/>
          <w:divBdr>
            <w:top w:val="none" w:sz="0" w:space="0" w:color="auto"/>
            <w:left w:val="none" w:sz="0" w:space="0" w:color="auto"/>
            <w:bottom w:val="none" w:sz="0" w:space="0" w:color="auto"/>
            <w:right w:val="none" w:sz="0" w:space="0" w:color="auto"/>
          </w:divBdr>
        </w:div>
        <w:div w:id="406153376">
          <w:marLeft w:val="0"/>
          <w:marRight w:val="0"/>
          <w:marTop w:val="0"/>
          <w:marBottom w:val="0"/>
          <w:divBdr>
            <w:top w:val="none" w:sz="0" w:space="0" w:color="auto"/>
            <w:left w:val="none" w:sz="0" w:space="0" w:color="auto"/>
            <w:bottom w:val="none" w:sz="0" w:space="0" w:color="auto"/>
            <w:right w:val="none" w:sz="0" w:space="0" w:color="auto"/>
          </w:divBdr>
        </w:div>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 w:id="406154088">
          <w:marLeft w:val="0"/>
          <w:marRight w:val="0"/>
          <w:marTop w:val="0"/>
          <w:marBottom w:val="0"/>
          <w:divBdr>
            <w:top w:val="none" w:sz="0" w:space="0" w:color="auto"/>
            <w:left w:val="none" w:sz="0" w:space="0" w:color="auto"/>
            <w:bottom w:val="none" w:sz="0" w:space="0" w:color="auto"/>
            <w:right w:val="none" w:sz="0" w:space="0" w:color="auto"/>
          </w:divBdr>
        </w:div>
        <w:div w:id="406154573">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06198054">
          <w:marLeft w:val="0"/>
          <w:marRight w:val="0"/>
          <w:marTop w:val="0"/>
          <w:marBottom w:val="0"/>
          <w:divBdr>
            <w:top w:val="none" w:sz="0" w:space="0" w:color="auto"/>
            <w:left w:val="none" w:sz="0" w:space="0" w:color="auto"/>
            <w:bottom w:val="none" w:sz="0" w:space="0" w:color="auto"/>
            <w:right w:val="none" w:sz="0" w:space="0" w:color="auto"/>
          </w:divBdr>
        </w:div>
        <w:div w:id="406221645">
          <w:marLeft w:val="0"/>
          <w:marRight w:val="0"/>
          <w:marTop w:val="0"/>
          <w:marBottom w:val="0"/>
          <w:divBdr>
            <w:top w:val="none" w:sz="0" w:space="0" w:color="auto"/>
            <w:left w:val="none" w:sz="0" w:space="0" w:color="auto"/>
            <w:bottom w:val="none" w:sz="0" w:space="0" w:color="auto"/>
            <w:right w:val="none" w:sz="0" w:space="0" w:color="auto"/>
          </w:divBdr>
          <w:divsChild>
            <w:div w:id="185750521">
              <w:marLeft w:val="0"/>
              <w:marRight w:val="0"/>
              <w:marTop w:val="0"/>
              <w:marBottom w:val="0"/>
              <w:divBdr>
                <w:top w:val="none" w:sz="0" w:space="0" w:color="auto"/>
                <w:left w:val="none" w:sz="0" w:space="0" w:color="auto"/>
                <w:bottom w:val="none" w:sz="0" w:space="0" w:color="auto"/>
                <w:right w:val="none" w:sz="0" w:space="0" w:color="auto"/>
              </w:divBdr>
            </w:div>
          </w:divsChild>
        </w:div>
        <w:div w:id="406221755">
          <w:marLeft w:val="0"/>
          <w:marRight w:val="0"/>
          <w:marTop w:val="0"/>
          <w:marBottom w:val="0"/>
          <w:divBdr>
            <w:top w:val="none" w:sz="0" w:space="0" w:color="auto"/>
            <w:left w:val="none" w:sz="0" w:space="0" w:color="auto"/>
            <w:bottom w:val="none" w:sz="0" w:space="0" w:color="auto"/>
            <w:right w:val="none" w:sz="0" w:space="0" w:color="auto"/>
          </w:divBdr>
        </w:div>
        <w:div w:id="406269783">
          <w:marLeft w:val="0"/>
          <w:marRight w:val="0"/>
          <w:marTop w:val="0"/>
          <w:marBottom w:val="0"/>
          <w:divBdr>
            <w:top w:val="none" w:sz="0" w:space="0" w:color="auto"/>
            <w:left w:val="none" w:sz="0" w:space="0" w:color="auto"/>
            <w:bottom w:val="none" w:sz="0" w:space="0" w:color="auto"/>
            <w:right w:val="none" w:sz="0" w:space="0" w:color="auto"/>
          </w:divBdr>
        </w:div>
        <w:div w:id="406270551">
          <w:marLeft w:val="0"/>
          <w:marRight w:val="0"/>
          <w:marTop w:val="0"/>
          <w:marBottom w:val="0"/>
          <w:divBdr>
            <w:top w:val="none" w:sz="0" w:space="0" w:color="auto"/>
            <w:left w:val="none" w:sz="0" w:space="0" w:color="auto"/>
            <w:bottom w:val="none" w:sz="0" w:space="0" w:color="auto"/>
            <w:right w:val="none" w:sz="0" w:space="0" w:color="auto"/>
          </w:divBdr>
        </w:div>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 w:id="406273113">
          <w:marLeft w:val="0"/>
          <w:marRight w:val="0"/>
          <w:marTop w:val="0"/>
          <w:marBottom w:val="0"/>
          <w:divBdr>
            <w:top w:val="none" w:sz="0" w:space="0" w:color="auto"/>
            <w:left w:val="none" w:sz="0" w:space="0" w:color="auto"/>
            <w:bottom w:val="none" w:sz="0" w:space="0" w:color="auto"/>
            <w:right w:val="none" w:sz="0" w:space="0" w:color="auto"/>
          </w:divBdr>
        </w:div>
        <w:div w:id="406340710">
          <w:marLeft w:val="0"/>
          <w:marRight w:val="0"/>
          <w:marTop w:val="0"/>
          <w:marBottom w:val="0"/>
          <w:divBdr>
            <w:top w:val="none" w:sz="0" w:space="0" w:color="auto"/>
            <w:left w:val="none" w:sz="0" w:space="0" w:color="auto"/>
            <w:bottom w:val="none" w:sz="0" w:space="0" w:color="auto"/>
            <w:right w:val="none" w:sz="0" w:space="0" w:color="auto"/>
          </w:divBdr>
          <w:divsChild>
            <w:div w:id="87043743">
              <w:marLeft w:val="0"/>
              <w:marRight w:val="0"/>
              <w:marTop w:val="0"/>
              <w:marBottom w:val="0"/>
              <w:divBdr>
                <w:top w:val="none" w:sz="0" w:space="0" w:color="auto"/>
                <w:left w:val="none" w:sz="0" w:space="0" w:color="auto"/>
                <w:bottom w:val="none" w:sz="0" w:space="0" w:color="auto"/>
                <w:right w:val="none" w:sz="0" w:space="0" w:color="auto"/>
              </w:divBdr>
            </w:div>
          </w:divsChild>
        </w:div>
        <w:div w:id="406343805">
          <w:marLeft w:val="0"/>
          <w:marRight w:val="0"/>
          <w:marTop w:val="0"/>
          <w:marBottom w:val="0"/>
          <w:divBdr>
            <w:top w:val="none" w:sz="0" w:space="0" w:color="auto"/>
            <w:left w:val="none" w:sz="0" w:space="0" w:color="auto"/>
            <w:bottom w:val="none" w:sz="0" w:space="0" w:color="auto"/>
            <w:right w:val="none" w:sz="0" w:space="0" w:color="auto"/>
          </w:divBdr>
        </w:div>
        <w:div w:id="406388898">
          <w:marLeft w:val="0"/>
          <w:marRight w:val="0"/>
          <w:marTop w:val="0"/>
          <w:marBottom w:val="0"/>
          <w:divBdr>
            <w:top w:val="none" w:sz="0" w:space="0" w:color="auto"/>
            <w:left w:val="none" w:sz="0" w:space="0" w:color="auto"/>
            <w:bottom w:val="none" w:sz="0" w:space="0" w:color="auto"/>
            <w:right w:val="none" w:sz="0" w:space="0" w:color="auto"/>
          </w:divBdr>
        </w:div>
        <w:div w:id="406416685">
          <w:marLeft w:val="0"/>
          <w:marRight w:val="0"/>
          <w:marTop w:val="0"/>
          <w:marBottom w:val="0"/>
          <w:divBdr>
            <w:top w:val="none" w:sz="0" w:space="0" w:color="auto"/>
            <w:left w:val="none" w:sz="0" w:space="0" w:color="auto"/>
            <w:bottom w:val="none" w:sz="0" w:space="0" w:color="auto"/>
            <w:right w:val="none" w:sz="0" w:space="0" w:color="auto"/>
          </w:divBdr>
        </w:div>
        <w:div w:id="406418057">
          <w:marLeft w:val="0"/>
          <w:marRight w:val="0"/>
          <w:marTop w:val="0"/>
          <w:marBottom w:val="300"/>
          <w:divBdr>
            <w:top w:val="single" w:sz="6" w:space="15" w:color="EDEDED"/>
            <w:left w:val="single" w:sz="6" w:space="15" w:color="EDEDED"/>
            <w:bottom w:val="single" w:sz="6" w:space="15" w:color="EDEDED"/>
            <w:right w:val="single" w:sz="6" w:space="15" w:color="EDEDED"/>
          </w:divBdr>
        </w:div>
        <w:div w:id="40641984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
        <w:div w:id="406459032">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
        <w:div w:id="406463549">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
        <w:div w:id="406465450">
          <w:marLeft w:val="0"/>
          <w:marRight w:val="0"/>
          <w:marTop w:val="0"/>
          <w:marBottom w:val="0"/>
          <w:divBdr>
            <w:top w:val="none" w:sz="0" w:space="0" w:color="auto"/>
            <w:left w:val="none" w:sz="0" w:space="0" w:color="auto"/>
            <w:bottom w:val="none" w:sz="0" w:space="0" w:color="auto"/>
            <w:right w:val="none" w:sz="0" w:space="0" w:color="auto"/>
          </w:divBdr>
        </w:div>
        <w:div w:id="406466647">
          <w:marLeft w:val="0"/>
          <w:marRight w:val="0"/>
          <w:marTop w:val="0"/>
          <w:marBottom w:val="0"/>
          <w:divBdr>
            <w:top w:val="none" w:sz="0" w:space="0" w:color="auto"/>
            <w:left w:val="none" w:sz="0" w:space="0" w:color="auto"/>
            <w:bottom w:val="none" w:sz="0" w:space="0" w:color="auto"/>
            <w:right w:val="none" w:sz="0" w:space="0" w:color="auto"/>
          </w:divBdr>
        </w:div>
        <w:div w:id="406536371">
          <w:marLeft w:val="0"/>
          <w:marRight w:val="0"/>
          <w:marTop w:val="0"/>
          <w:marBottom w:val="0"/>
          <w:divBdr>
            <w:top w:val="none" w:sz="0" w:space="0" w:color="auto"/>
            <w:left w:val="none" w:sz="0" w:space="0" w:color="auto"/>
            <w:bottom w:val="none" w:sz="0" w:space="0" w:color="auto"/>
            <w:right w:val="none" w:sz="0" w:space="0" w:color="auto"/>
          </w:divBdr>
        </w:div>
        <w:div w:id="406537439">
          <w:marLeft w:val="0"/>
          <w:marRight w:val="0"/>
          <w:marTop w:val="0"/>
          <w:marBottom w:val="0"/>
          <w:divBdr>
            <w:top w:val="none" w:sz="0" w:space="0" w:color="auto"/>
            <w:left w:val="none" w:sz="0" w:space="0" w:color="auto"/>
            <w:bottom w:val="none" w:sz="0" w:space="0" w:color="auto"/>
            <w:right w:val="none" w:sz="0" w:space="0" w:color="auto"/>
          </w:divBdr>
        </w:div>
        <w:div w:id="406609648">
          <w:marLeft w:val="0"/>
          <w:marRight w:val="0"/>
          <w:marTop w:val="0"/>
          <w:marBottom w:val="0"/>
          <w:divBdr>
            <w:top w:val="none" w:sz="0" w:space="0" w:color="auto"/>
            <w:left w:val="none" w:sz="0" w:space="0" w:color="auto"/>
            <w:bottom w:val="none" w:sz="0" w:space="0" w:color="auto"/>
            <w:right w:val="none" w:sz="0" w:space="0" w:color="auto"/>
          </w:divBdr>
        </w:div>
        <w:div w:id="406612860">
          <w:marLeft w:val="0"/>
          <w:marRight w:val="0"/>
          <w:marTop w:val="0"/>
          <w:marBottom w:val="0"/>
          <w:divBdr>
            <w:top w:val="none" w:sz="0" w:space="0" w:color="auto"/>
            <w:left w:val="none" w:sz="0" w:space="0" w:color="auto"/>
            <w:bottom w:val="none" w:sz="0" w:space="0" w:color="auto"/>
            <w:right w:val="none" w:sz="0" w:space="0" w:color="auto"/>
          </w:divBdr>
        </w:div>
        <w:div w:id="406658500">
          <w:marLeft w:val="0"/>
          <w:marRight w:val="0"/>
          <w:marTop w:val="300"/>
          <w:marBottom w:val="0"/>
          <w:divBdr>
            <w:top w:val="none" w:sz="0" w:space="0" w:color="auto"/>
            <w:left w:val="none" w:sz="0" w:space="0" w:color="auto"/>
            <w:bottom w:val="none" w:sz="0" w:space="0" w:color="auto"/>
            <w:right w:val="none" w:sz="0" w:space="0" w:color="auto"/>
          </w:divBdr>
        </w:div>
        <w:div w:id="406727256">
          <w:marLeft w:val="0"/>
          <w:marRight w:val="0"/>
          <w:marTop w:val="300"/>
          <w:marBottom w:val="0"/>
          <w:divBdr>
            <w:top w:val="none" w:sz="0" w:space="0" w:color="auto"/>
            <w:left w:val="none" w:sz="0" w:space="0" w:color="auto"/>
            <w:bottom w:val="none" w:sz="0" w:space="0" w:color="auto"/>
            <w:right w:val="none" w:sz="0" w:space="0" w:color="auto"/>
          </w:divBdr>
          <w:divsChild>
            <w:div w:id="49112202">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
          </w:divsChild>
        </w:div>
        <w:div w:id="406731438">
          <w:marLeft w:val="0"/>
          <w:marRight w:val="0"/>
          <w:marTop w:val="0"/>
          <w:marBottom w:val="0"/>
          <w:divBdr>
            <w:top w:val="none" w:sz="0" w:space="0" w:color="auto"/>
            <w:left w:val="none" w:sz="0" w:space="0" w:color="auto"/>
            <w:bottom w:val="none" w:sz="0" w:space="0" w:color="auto"/>
            <w:right w:val="none" w:sz="0" w:space="0" w:color="auto"/>
          </w:divBdr>
        </w:div>
        <w:div w:id="406733411">
          <w:marLeft w:val="0"/>
          <w:marRight w:val="0"/>
          <w:marTop w:val="0"/>
          <w:marBottom w:val="0"/>
          <w:divBdr>
            <w:top w:val="none" w:sz="0" w:space="0" w:color="auto"/>
            <w:left w:val="none" w:sz="0" w:space="0" w:color="auto"/>
            <w:bottom w:val="none" w:sz="0" w:space="0" w:color="auto"/>
            <w:right w:val="none" w:sz="0" w:space="0" w:color="auto"/>
          </w:divBdr>
        </w:div>
        <w:div w:id="406733513">
          <w:marLeft w:val="0"/>
          <w:marRight w:val="0"/>
          <w:marTop w:val="0"/>
          <w:marBottom w:val="0"/>
          <w:divBdr>
            <w:top w:val="none" w:sz="0" w:space="0" w:color="auto"/>
            <w:left w:val="none" w:sz="0" w:space="0" w:color="auto"/>
            <w:bottom w:val="none" w:sz="0" w:space="0" w:color="auto"/>
            <w:right w:val="none" w:sz="0" w:space="0" w:color="auto"/>
          </w:divBdr>
        </w:div>
        <w:div w:id="406733613">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406849292">
          <w:marLeft w:val="0"/>
          <w:marRight w:val="0"/>
          <w:marTop w:val="0"/>
          <w:marBottom w:val="0"/>
          <w:divBdr>
            <w:top w:val="none" w:sz="0" w:space="0" w:color="auto"/>
            <w:left w:val="none" w:sz="0" w:space="0" w:color="auto"/>
            <w:bottom w:val="none" w:sz="0" w:space="0" w:color="auto"/>
            <w:right w:val="none" w:sz="0" w:space="0" w:color="auto"/>
          </w:divBdr>
        </w:div>
        <w:div w:id="406852398">
          <w:marLeft w:val="0"/>
          <w:marRight w:val="0"/>
          <w:marTop w:val="0"/>
          <w:marBottom w:val="0"/>
          <w:divBdr>
            <w:top w:val="none" w:sz="0" w:space="0" w:color="auto"/>
            <w:left w:val="none" w:sz="0" w:space="0" w:color="auto"/>
            <w:bottom w:val="none" w:sz="0" w:space="0" w:color="auto"/>
            <w:right w:val="none" w:sz="0" w:space="0" w:color="auto"/>
          </w:divBdr>
        </w:div>
        <w:div w:id="406879014">
          <w:marLeft w:val="0"/>
          <w:marRight w:val="0"/>
          <w:marTop w:val="0"/>
          <w:marBottom w:val="0"/>
          <w:divBdr>
            <w:top w:val="none" w:sz="0" w:space="0" w:color="auto"/>
            <w:left w:val="none" w:sz="0" w:space="0" w:color="auto"/>
            <w:bottom w:val="none" w:sz="0" w:space="0" w:color="auto"/>
            <w:right w:val="none" w:sz="0" w:space="0" w:color="auto"/>
          </w:divBdr>
        </w:div>
        <w:div w:id="406919872">
          <w:marLeft w:val="0"/>
          <w:marRight w:val="0"/>
          <w:marTop w:val="0"/>
          <w:marBottom w:val="0"/>
          <w:divBdr>
            <w:top w:val="none" w:sz="0" w:space="0" w:color="auto"/>
            <w:left w:val="none" w:sz="0" w:space="0" w:color="auto"/>
            <w:bottom w:val="none" w:sz="0" w:space="0" w:color="auto"/>
            <w:right w:val="none" w:sz="0" w:space="0" w:color="auto"/>
          </w:divBdr>
        </w:div>
        <w:div w:id="406922949">
          <w:marLeft w:val="0"/>
          <w:marRight w:val="0"/>
          <w:marTop w:val="0"/>
          <w:marBottom w:val="0"/>
          <w:divBdr>
            <w:top w:val="none" w:sz="0" w:space="0" w:color="auto"/>
            <w:left w:val="none" w:sz="0" w:space="0" w:color="auto"/>
            <w:bottom w:val="none" w:sz="0" w:space="0" w:color="auto"/>
            <w:right w:val="none" w:sz="0" w:space="0" w:color="auto"/>
          </w:divBdr>
        </w:div>
        <w:div w:id="406923786">
          <w:marLeft w:val="0"/>
          <w:marRight w:val="0"/>
          <w:marTop w:val="0"/>
          <w:marBottom w:val="300"/>
          <w:divBdr>
            <w:top w:val="single" w:sz="6" w:space="15" w:color="EDEDED"/>
            <w:left w:val="single" w:sz="6" w:space="15" w:color="EDEDED"/>
            <w:bottom w:val="single" w:sz="6" w:space="15" w:color="EDEDED"/>
            <w:right w:val="single" w:sz="6" w:space="15" w:color="EDEDED"/>
          </w:divBdr>
        </w:div>
        <w:div w:id="406928515">
          <w:marLeft w:val="0"/>
          <w:marRight w:val="0"/>
          <w:marTop w:val="0"/>
          <w:marBottom w:val="0"/>
          <w:divBdr>
            <w:top w:val="none" w:sz="0" w:space="0" w:color="auto"/>
            <w:left w:val="none" w:sz="0" w:space="0" w:color="auto"/>
            <w:bottom w:val="none" w:sz="0" w:space="0" w:color="auto"/>
            <w:right w:val="none" w:sz="0" w:space="0" w:color="auto"/>
          </w:divBdr>
        </w:div>
        <w:div w:id="406996631">
          <w:marLeft w:val="0"/>
          <w:marRight w:val="0"/>
          <w:marTop w:val="0"/>
          <w:marBottom w:val="0"/>
          <w:divBdr>
            <w:top w:val="none" w:sz="0" w:space="0" w:color="auto"/>
            <w:left w:val="none" w:sz="0" w:space="0" w:color="auto"/>
            <w:bottom w:val="none" w:sz="0" w:space="0" w:color="auto"/>
            <w:right w:val="none" w:sz="0" w:space="0" w:color="auto"/>
          </w:divBdr>
        </w:div>
        <w:div w:id="406997335">
          <w:marLeft w:val="0"/>
          <w:marRight w:val="0"/>
          <w:marTop w:val="30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
        <w:div w:id="406999988">
          <w:marLeft w:val="0"/>
          <w:marRight w:val="0"/>
          <w:marTop w:val="30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
        <w:div w:id="407000594">
          <w:marLeft w:val="0"/>
          <w:marRight w:val="0"/>
          <w:marTop w:val="0"/>
          <w:marBottom w:val="0"/>
          <w:divBdr>
            <w:top w:val="none" w:sz="0" w:space="0" w:color="auto"/>
            <w:left w:val="none" w:sz="0" w:space="0" w:color="auto"/>
            <w:bottom w:val="none" w:sz="0" w:space="0" w:color="auto"/>
            <w:right w:val="none" w:sz="0" w:space="0" w:color="auto"/>
          </w:divBdr>
        </w:div>
        <w:div w:id="407002937">
          <w:marLeft w:val="0"/>
          <w:marRight w:val="0"/>
          <w:marTop w:val="0"/>
          <w:marBottom w:val="300"/>
          <w:divBdr>
            <w:top w:val="single" w:sz="6" w:space="15" w:color="EDEDED"/>
            <w:left w:val="single" w:sz="6" w:space="15" w:color="EDEDED"/>
            <w:bottom w:val="single" w:sz="6" w:space="15" w:color="EDEDED"/>
            <w:right w:val="single" w:sz="6" w:space="15" w:color="EDEDED"/>
          </w:divBdr>
        </w:div>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072212">
          <w:marLeft w:val="0"/>
          <w:marRight w:val="0"/>
          <w:marTop w:val="0"/>
          <w:marBottom w:val="300"/>
          <w:divBdr>
            <w:top w:val="single" w:sz="6" w:space="15" w:color="EDEDED"/>
            <w:left w:val="single" w:sz="6" w:space="15" w:color="EDEDED"/>
            <w:bottom w:val="single" w:sz="6" w:space="15" w:color="EDEDED"/>
            <w:right w:val="single" w:sz="6" w:space="15" w:color="EDEDED"/>
          </w:divBdr>
        </w:div>
        <w:div w:id="407072642">
          <w:marLeft w:val="0"/>
          <w:marRight w:val="0"/>
          <w:marTop w:val="0"/>
          <w:marBottom w:val="0"/>
          <w:divBdr>
            <w:top w:val="none" w:sz="0" w:space="0" w:color="auto"/>
            <w:left w:val="none" w:sz="0" w:space="0" w:color="auto"/>
            <w:bottom w:val="none" w:sz="0" w:space="0" w:color="auto"/>
            <w:right w:val="none" w:sz="0" w:space="0" w:color="auto"/>
          </w:divBdr>
        </w:div>
        <w:div w:id="407118016">
          <w:marLeft w:val="0"/>
          <w:marRight w:val="0"/>
          <w:marTop w:val="0"/>
          <w:marBottom w:val="0"/>
          <w:divBdr>
            <w:top w:val="none" w:sz="0" w:space="0" w:color="auto"/>
            <w:left w:val="none" w:sz="0" w:space="0" w:color="auto"/>
            <w:bottom w:val="none" w:sz="0" w:space="0" w:color="auto"/>
            <w:right w:val="none" w:sz="0" w:space="0" w:color="auto"/>
          </w:divBdr>
        </w:div>
        <w:div w:id="407193286">
          <w:marLeft w:val="0"/>
          <w:marRight w:val="0"/>
          <w:marTop w:val="0"/>
          <w:marBottom w:val="0"/>
          <w:divBdr>
            <w:top w:val="none" w:sz="0" w:space="0" w:color="auto"/>
            <w:left w:val="none" w:sz="0" w:space="0" w:color="auto"/>
            <w:bottom w:val="none" w:sz="0" w:space="0" w:color="auto"/>
            <w:right w:val="none" w:sz="0" w:space="0" w:color="auto"/>
          </w:divBdr>
        </w:div>
        <w:div w:id="407195402">
          <w:marLeft w:val="0"/>
          <w:marRight w:val="0"/>
          <w:marTop w:val="0"/>
          <w:marBottom w:val="0"/>
          <w:divBdr>
            <w:top w:val="none" w:sz="0" w:space="0" w:color="auto"/>
            <w:left w:val="none" w:sz="0" w:space="0" w:color="auto"/>
            <w:bottom w:val="none" w:sz="0" w:space="0" w:color="auto"/>
            <w:right w:val="none" w:sz="0" w:space="0" w:color="auto"/>
          </w:divBdr>
        </w:div>
        <w:div w:id="407196969">
          <w:marLeft w:val="0"/>
          <w:marRight w:val="0"/>
          <w:marTop w:val="300"/>
          <w:marBottom w:val="0"/>
          <w:divBdr>
            <w:top w:val="none" w:sz="0" w:space="0" w:color="auto"/>
            <w:left w:val="none" w:sz="0" w:space="0" w:color="auto"/>
            <w:bottom w:val="none" w:sz="0" w:space="0" w:color="auto"/>
            <w:right w:val="none" w:sz="0" w:space="0" w:color="auto"/>
          </w:divBdr>
        </w:div>
        <w:div w:id="407264418">
          <w:marLeft w:val="0"/>
          <w:marRight w:val="0"/>
          <w:marTop w:val="0"/>
          <w:marBottom w:val="0"/>
          <w:divBdr>
            <w:top w:val="none" w:sz="0" w:space="0" w:color="auto"/>
            <w:left w:val="none" w:sz="0" w:space="0" w:color="auto"/>
            <w:bottom w:val="none" w:sz="0" w:space="0" w:color="auto"/>
            <w:right w:val="none" w:sz="0" w:space="0" w:color="auto"/>
          </w:divBdr>
          <w:divsChild>
            <w:div w:id="207227232">
              <w:marLeft w:val="0"/>
              <w:marRight w:val="0"/>
              <w:marTop w:val="0"/>
              <w:marBottom w:val="0"/>
              <w:divBdr>
                <w:top w:val="none" w:sz="0" w:space="0" w:color="auto"/>
                <w:left w:val="none" w:sz="0" w:space="0" w:color="auto"/>
                <w:bottom w:val="none" w:sz="0" w:space="0" w:color="auto"/>
                <w:right w:val="none" w:sz="0" w:space="0" w:color="auto"/>
              </w:divBdr>
            </w:div>
            <w:div w:id="214972057">
              <w:marLeft w:val="0"/>
              <w:marRight w:val="0"/>
              <w:marTop w:val="300"/>
              <w:marBottom w:val="0"/>
              <w:divBdr>
                <w:top w:val="none" w:sz="0" w:space="0" w:color="auto"/>
                <w:left w:val="none" w:sz="0" w:space="0" w:color="auto"/>
                <w:bottom w:val="none" w:sz="0" w:space="0" w:color="auto"/>
                <w:right w:val="none" w:sz="0" w:space="0" w:color="auto"/>
              </w:divBdr>
            </w:div>
            <w:div w:id="386222645">
              <w:marLeft w:val="0"/>
              <w:marRight w:val="0"/>
              <w:marTop w:val="0"/>
              <w:marBottom w:val="0"/>
              <w:divBdr>
                <w:top w:val="none" w:sz="0" w:space="0" w:color="auto"/>
                <w:left w:val="none" w:sz="0" w:space="0" w:color="auto"/>
                <w:bottom w:val="none" w:sz="0" w:space="0" w:color="auto"/>
                <w:right w:val="none" w:sz="0" w:space="0" w:color="auto"/>
              </w:divBdr>
            </w:div>
          </w:divsChild>
        </w:div>
        <w:div w:id="407267220">
          <w:marLeft w:val="0"/>
          <w:marRight w:val="0"/>
          <w:marTop w:val="0"/>
          <w:marBottom w:val="0"/>
          <w:divBdr>
            <w:top w:val="none" w:sz="0" w:space="0" w:color="auto"/>
            <w:left w:val="none" w:sz="0" w:space="0" w:color="auto"/>
            <w:bottom w:val="none" w:sz="0" w:space="0" w:color="auto"/>
            <w:right w:val="none" w:sz="0" w:space="0" w:color="auto"/>
          </w:divBdr>
        </w:div>
        <w:div w:id="407269490">
          <w:marLeft w:val="0"/>
          <w:marRight w:val="0"/>
          <w:marTop w:val="0"/>
          <w:marBottom w:val="0"/>
          <w:divBdr>
            <w:top w:val="none" w:sz="0" w:space="0" w:color="auto"/>
            <w:left w:val="none" w:sz="0" w:space="0" w:color="auto"/>
            <w:bottom w:val="none" w:sz="0" w:space="0" w:color="auto"/>
            <w:right w:val="none" w:sz="0" w:space="0" w:color="auto"/>
          </w:divBdr>
        </w:div>
        <w:div w:id="407271479">
          <w:marLeft w:val="0"/>
          <w:marRight w:val="0"/>
          <w:marTop w:val="0"/>
          <w:marBottom w:val="300"/>
          <w:divBdr>
            <w:top w:val="single" w:sz="6" w:space="15" w:color="EDEDED"/>
            <w:left w:val="single" w:sz="6" w:space="15" w:color="EDEDED"/>
            <w:bottom w:val="single" w:sz="6" w:space="15" w:color="EDEDED"/>
            <w:right w:val="single" w:sz="6" w:space="15" w:color="EDEDED"/>
          </w:divBdr>
        </w:div>
        <w:div w:id="407307566">
          <w:marLeft w:val="0"/>
          <w:marRight w:val="0"/>
          <w:marTop w:val="0"/>
          <w:marBottom w:val="300"/>
          <w:divBdr>
            <w:top w:val="single" w:sz="6" w:space="15" w:color="EDEDED"/>
            <w:left w:val="single" w:sz="6" w:space="15" w:color="EDEDED"/>
            <w:bottom w:val="single" w:sz="6" w:space="15" w:color="EDEDED"/>
            <w:right w:val="single" w:sz="6" w:space="15" w:color="EDEDED"/>
          </w:divBdr>
        </w:div>
        <w:div w:id="407308125">
          <w:marLeft w:val="0"/>
          <w:marRight w:val="0"/>
          <w:marTop w:val="300"/>
          <w:marBottom w:val="0"/>
          <w:divBdr>
            <w:top w:val="none" w:sz="0" w:space="0" w:color="auto"/>
            <w:left w:val="none" w:sz="0" w:space="0" w:color="auto"/>
            <w:bottom w:val="none" w:sz="0" w:space="0" w:color="auto"/>
            <w:right w:val="none" w:sz="0" w:space="0" w:color="auto"/>
          </w:divBdr>
        </w:div>
        <w:div w:id="407314306">
          <w:marLeft w:val="0"/>
          <w:marRight w:val="0"/>
          <w:marTop w:val="0"/>
          <w:marBottom w:val="0"/>
          <w:divBdr>
            <w:top w:val="none" w:sz="0" w:space="0" w:color="auto"/>
            <w:left w:val="none" w:sz="0" w:space="0" w:color="auto"/>
            <w:bottom w:val="none" w:sz="0" w:space="0" w:color="auto"/>
            <w:right w:val="none" w:sz="0" w:space="0" w:color="auto"/>
          </w:divBdr>
        </w:div>
        <w:div w:id="407383928">
          <w:marLeft w:val="0"/>
          <w:marRight w:val="0"/>
          <w:marTop w:val="0"/>
          <w:marBottom w:val="0"/>
          <w:divBdr>
            <w:top w:val="none" w:sz="0" w:space="0" w:color="auto"/>
            <w:left w:val="none" w:sz="0" w:space="0" w:color="auto"/>
            <w:bottom w:val="none" w:sz="0" w:space="0" w:color="auto"/>
            <w:right w:val="none" w:sz="0" w:space="0" w:color="auto"/>
          </w:divBdr>
        </w:div>
        <w:div w:id="407388701">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07503396">
          <w:marLeft w:val="0"/>
          <w:marRight w:val="0"/>
          <w:marTop w:val="0"/>
          <w:marBottom w:val="0"/>
          <w:divBdr>
            <w:top w:val="none" w:sz="0" w:space="0" w:color="auto"/>
            <w:left w:val="none" w:sz="0" w:space="0" w:color="auto"/>
            <w:bottom w:val="none" w:sz="0" w:space="0" w:color="auto"/>
            <w:right w:val="none" w:sz="0" w:space="0" w:color="auto"/>
          </w:divBdr>
        </w:div>
        <w:div w:id="407504726">
          <w:marLeft w:val="0"/>
          <w:marRight w:val="0"/>
          <w:marTop w:val="0"/>
          <w:marBottom w:val="0"/>
          <w:divBdr>
            <w:top w:val="none" w:sz="0" w:space="0" w:color="auto"/>
            <w:left w:val="none" w:sz="0" w:space="0" w:color="auto"/>
            <w:bottom w:val="none" w:sz="0" w:space="0" w:color="auto"/>
            <w:right w:val="none" w:sz="0" w:space="0" w:color="auto"/>
          </w:divBdr>
        </w:div>
        <w:div w:id="407505960">
          <w:marLeft w:val="0"/>
          <w:marRight w:val="0"/>
          <w:marTop w:val="300"/>
          <w:marBottom w:val="0"/>
          <w:divBdr>
            <w:top w:val="none" w:sz="0" w:space="0" w:color="auto"/>
            <w:left w:val="none" w:sz="0" w:space="0" w:color="auto"/>
            <w:bottom w:val="none" w:sz="0" w:space="0" w:color="auto"/>
            <w:right w:val="none" w:sz="0" w:space="0" w:color="auto"/>
          </w:divBdr>
        </w:div>
        <w:div w:id="407508846">
          <w:marLeft w:val="0"/>
          <w:marRight w:val="0"/>
          <w:marTop w:val="0"/>
          <w:marBottom w:val="0"/>
          <w:divBdr>
            <w:top w:val="none" w:sz="0" w:space="0" w:color="auto"/>
            <w:left w:val="none" w:sz="0" w:space="0" w:color="auto"/>
            <w:bottom w:val="none" w:sz="0" w:space="0" w:color="auto"/>
            <w:right w:val="none" w:sz="0" w:space="0" w:color="auto"/>
          </w:divBdr>
        </w:div>
        <w:div w:id="407578095">
          <w:marLeft w:val="0"/>
          <w:marRight w:val="0"/>
          <w:marTop w:val="0"/>
          <w:marBottom w:val="300"/>
          <w:divBdr>
            <w:top w:val="single" w:sz="6" w:space="15" w:color="EDEDED"/>
            <w:left w:val="single" w:sz="6" w:space="15" w:color="EDEDED"/>
            <w:bottom w:val="single" w:sz="6" w:space="15" w:color="EDEDED"/>
            <w:right w:val="single" w:sz="6" w:space="15" w:color="EDEDED"/>
          </w:divBdr>
        </w:div>
        <w:div w:id="407584234">
          <w:marLeft w:val="0"/>
          <w:marRight w:val="0"/>
          <w:marTop w:val="0"/>
          <w:marBottom w:val="0"/>
          <w:divBdr>
            <w:top w:val="none" w:sz="0" w:space="0" w:color="auto"/>
            <w:left w:val="none" w:sz="0" w:space="0" w:color="auto"/>
            <w:bottom w:val="none" w:sz="0" w:space="0" w:color="auto"/>
            <w:right w:val="none" w:sz="0" w:space="0" w:color="auto"/>
          </w:divBdr>
        </w:div>
        <w:div w:id="407653040">
          <w:marLeft w:val="0"/>
          <w:marRight w:val="0"/>
          <w:marTop w:val="0"/>
          <w:marBottom w:val="0"/>
          <w:divBdr>
            <w:top w:val="none" w:sz="0" w:space="0" w:color="auto"/>
            <w:left w:val="none" w:sz="0" w:space="0" w:color="auto"/>
            <w:bottom w:val="none" w:sz="0" w:space="0" w:color="auto"/>
            <w:right w:val="none" w:sz="0" w:space="0" w:color="auto"/>
          </w:divBdr>
        </w:div>
        <w:div w:id="407653443">
          <w:marLeft w:val="0"/>
          <w:marRight w:val="0"/>
          <w:marTop w:val="0"/>
          <w:marBottom w:val="0"/>
          <w:divBdr>
            <w:top w:val="none" w:sz="0" w:space="0" w:color="auto"/>
            <w:left w:val="none" w:sz="0" w:space="0" w:color="auto"/>
            <w:bottom w:val="none" w:sz="0" w:space="0" w:color="auto"/>
            <w:right w:val="none" w:sz="0" w:space="0" w:color="auto"/>
          </w:divBdr>
        </w:div>
        <w:div w:id="407654030">
          <w:marLeft w:val="0"/>
          <w:marRight w:val="0"/>
          <w:marTop w:val="0"/>
          <w:marBottom w:val="0"/>
          <w:divBdr>
            <w:top w:val="none" w:sz="0" w:space="0" w:color="auto"/>
            <w:left w:val="none" w:sz="0" w:space="0" w:color="auto"/>
            <w:bottom w:val="none" w:sz="0" w:space="0" w:color="auto"/>
            <w:right w:val="none" w:sz="0" w:space="0" w:color="auto"/>
          </w:divBdr>
          <w:divsChild>
            <w:div w:id="62529692">
              <w:marLeft w:val="0"/>
              <w:marRight w:val="0"/>
              <w:marTop w:val="0"/>
              <w:marBottom w:val="0"/>
              <w:divBdr>
                <w:top w:val="none" w:sz="0" w:space="0" w:color="auto"/>
                <w:left w:val="none" w:sz="0" w:space="0" w:color="auto"/>
                <w:bottom w:val="none" w:sz="0" w:space="0" w:color="auto"/>
                <w:right w:val="none" w:sz="0" w:space="0" w:color="auto"/>
              </w:divBdr>
            </w:div>
          </w:divsChild>
        </w:div>
        <w:div w:id="407655267">
          <w:marLeft w:val="0"/>
          <w:marRight w:val="0"/>
          <w:marTop w:val="0"/>
          <w:marBottom w:val="0"/>
          <w:divBdr>
            <w:top w:val="none" w:sz="0" w:space="0" w:color="auto"/>
            <w:left w:val="none" w:sz="0" w:space="0" w:color="auto"/>
            <w:bottom w:val="none" w:sz="0" w:space="0" w:color="auto"/>
            <w:right w:val="none" w:sz="0" w:space="0" w:color="auto"/>
          </w:divBdr>
        </w:div>
        <w:div w:id="407656543">
          <w:marLeft w:val="0"/>
          <w:marRight w:val="0"/>
          <w:marTop w:val="0"/>
          <w:marBottom w:val="0"/>
          <w:divBdr>
            <w:top w:val="none" w:sz="0" w:space="0" w:color="auto"/>
            <w:left w:val="none" w:sz="0" w:space="0" w:color="auto"/>
            <w:bottom w:val="none" w:sz="0" w:space="0" w:color="auto"/>
            <w:right w:val="none" w:sz="0" w:space="0" w:color="auto"/>
          </w:divBdr>
        </w:div>
        <w:div w:id="407727390">
          <w:marLeft w:val="0"/>
          <w:marRight w:val="0"/>
          <w:marTop w:val="0"/>
          <w:marBottom w:val="0"/>
          <w:divBdr>
            <w:top w:val="none" w:sz="0" w:space="0" w:color="auto"/>
            <w:left w:val="none" w:sz="0" w:space="0" w:color="auto"/>
            <w:bottom w:val="none" w:sz="0" w:space="0" w:color="auto"/>
            <w:right w:val="none" w:sz="0" w:space="0" w:color="auto"/>
          </w:divBdr>
        </w:div>
        <w:div w:id="407731859">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407850825">
          <w:marLeft w:val="0"/>
          <w:marRight w:val="0"/>
          <w:marTop w:val="0"/>
          <w:marBottom w:val="0"/>
          <w:divBdr>
            <w:top w:val="none" w:sz="0" w:space="0" w:color="auto"/>
            <w:left w:val="none" w:sz="0" w:space="0" w:color="auto"/>
            <w:bottom w:val="none" w:sz="0" w:space="0" w:color="auto"/>
            <w:right w:val="none" w:sz="0" w:space="0" w:color="auto"/>
          </w:divBdr>
        </w:div>
        <w:div w:id="407851310">
          <w:marLeft w:val="0"/>
          <w:marRight w:val="0"/>
          <w:marTop w:val="0"/>
          <w:marBottom w:val="0"/>
          <w:divBdr>
            <w:top w:val="none" w:sz="0" w:space="0" w:color="auto"/>
            <w:left w:val="none" w:sz="0" w:space="0" w:color="auto"/>
            <w:bottom w:val="none" w:sz="0" w:space="0" w:color="auto"/>
            <w:right w:val="none" w:sz="0" w:space="0" w:color="auto"/>
          </w:divBdr>
        </w:div>
        <w:div w:id="407920858">
          <w:marLeft w:val="0"/>
          <w:marRight w:val="0"/>
          <w:marTop w:val="30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407924884">
          <w:marLeft w:val="0"/>
          <w:marRight w:val="0"/>
          <w:marTop w:val="0"/>
          <w:marBottom w:val="0"/>
          <w:divBdr>
            <w:top w:val="none" w:sz="0" w:space="0" w:color="auto"/>
            <w:left w:val="none" w:sz="0" w:space="0" w:color="auto"/>
            <w:bottom w:val="none" w:sz="0" w:space="0" w:color="auto"/>
            <w:right w:val="none" w:sz="0" w:space="0" w:color="auto"/>
          </w:divBdr>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66019">
          <w:marLeft w:val="0"/>
          <w:marRight w:val="0"/>
          <w:marTop w:val="0"/>
          <w:marBottom w:val="0"/>
          <w:divBdr>
            <w:top w:val="none" w:sz="0" w:space="0" w:color="auto"/>
            <w:left w:val="none" w:sz="0" w:space="0" w:color="auto"/>
            <w:bottom w:val="none" w:sz="0" w:space="0" w:color="auto"/>
            <w:right w:val="none" w:sz="0" w:space="0" w:color="auto"/>
          </w:divBdr>
        </w:div>
        <w:div w:id="408040449">
          <w:marLeft w:val="0"/>
          <w:marRight w:val="0"/>
          <w:marTop w:val="0"/>
          <w:marBottom w:val="300"/>
          <w:divBdr>
            <w:top w:val="single" w:sz="6" w:space="15" w:color="EDEDED"/>
            <w:left w:val="single" w:sz="6" w:space="15" w:color="EDEDED"/>
            <w:bottom w:val="single" w:sz="6" w:space="15" w:color="EDEDED"/>
            <w:right w:val="single" w:sz="6" w:space="15" w:color="EDEDED"/>
          </w:divBdr>
        </w:div>
        <w:div w:id="408042375">
          <w:marLeft w:val="0"/>
          <w:marRight w:val="0"/>
          <w:marTop w:val="0"/>
          <w:marBottom w:val="0"/>
          <w:divBdr>
            <w:top w:val="none" w:sz="0" w:space="0" w:color="auto"/>
            <w:left w:val="none" w:sz="0" w:space="0" w:color="auto"/>
            <w:bottom w:val="none" w:sz="0" w:space="0" w:color="auto"/>
            <w:right w:val="none" w:sz="0" w:space="0" w:color="auto"/>
          </w:divBdr>
        </w:div>
        <w:div w:id="408042904">
          <w:marLeft w:val="0"/>
          <w:marRight w:val="0"/>
          <w:marTop w:val="0"/>
          <w:marBottom w:val="0"/>
          <w:divBdr>
            <w:top w:val="none" w:sz="0" w:space="0" w:color="auto"/>
            <w:left w:val="none" w:sz="0" w:space="0" w:color="auto"/>
            <w:bottom w:val="none" w:sz="0" w:space="0" w:color="auto"/>
            <w:right w:val="none" w:sz="0" w:space="0" w:color="auto"/>
          </w:divBdr>
        </w:div>
        <w:div w:id="408113108">
          <w:marLeft w:val="0"/>
          <w:marRight w:val="0"/>
          <w:marTop w:val="0"/>
          <w:marBottom w:val="0"/>
          <w:divBdr>
            <w:top w:val="none" w:sz="0" w:space="0" w:color="auto"/>
            <w:left w:val="none" w:sz="0" w:space="0" w:color="auto"/>
            <w:bottom w:val="none" w:sz="0" w:space="0" w:color="auto"/>
            <w:right w:val="none" w:sz="0" w:space="0" w:color="auto"/>
          </w:divBdr>
        </w:div>
        <w:div w:id="408113455">
          <w:marLeft w:val="0"/>
          <w:marRight w:val="0"/>
          <w:marTop w:val="0"/>
          <w:marBottom w:val="0"/>
          <w:divBdr>
            <w:top w:val="none" w:sz="0" w:space="0" w:color="auto"/>
            <w:left w:val="none" w:sz="0" w:space="0" w:color="auto"/>
            <w:bottom w:val="none" w:sz="0" w:space="0" w:color="auto"/>
            <w:right w:val="none" w:sz="0" w:space="0" w:color="auto"/>
          </w:divBdr>
          <w:divsChild>
            <w:div w:id="152768250">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
        <w:div w:id="408118579">
          <w:marLeft w:val="0"/>
          <w:marRight w:val="0"/>
          <w:marTop w:val="300"/>
          <w:marBottom w:val="0"/>
          <w:divBdr>
            <w:top w:val="none" w:sz="0" w:space="0" w:color="auto"/>
            <w:left w:val="none" w:sz="0" w:space="0" w:color="auto"/>
            <w:bottom w:val="none" w:sz="0" w:space="0" w:color="auto"/>
            <w:right w:val="none" w:sz="0" w:space="0" w:color="auto"/>
          </w:divBdr>
        </w:div>
        <w:div w:id="408119116">
          <w:marLeft w:val="0"/>
          <w:marRight w:val="0"/>
          <w:marTop w:val="0"/>
          <w:marBottom w:val="0"/>
          <w:divBdr>
            <w:top w:val="none" w:sz="0" w:space="0" w:color="auto"/>
            <w:left w:val="none" w:sz="0" w:space="0" w:color="auto"/>
            <w:bottom w:val="none" w:sz="0" w:space="0" w:color="auto"/>
            <w:right w:val="none" w:sz="0" w:space="0" w:color="auto"/>
          </w:divBdr>
        </w:div>
        <w:div w:id="408158574">
          <w:marLeft w:val="0"/>
          <w:marRight w:val="0"/>
          <w:marTop w:val="0"/>
          <w:marBottom w:val="0"/>
          <w:divBdr>
            <w:top w:val="none" w:sz="0" w:space="0" w:color="auto"/>
            <w:left w:val="none" w:sz="0" w:space="0" w:color="auto"/>
            <w:bottom w:val="none" w:sz="0" w:space="0" w:color="auto"/>
            <w:right w:val="none" w:sz="0" w:space="0" w:color="auto"/>
          </w:divBdr>
          <w:divsChild>
            <w:div w:id="12464035">
              <w:marLeft w:val="0"/>
              <w:marRight w:val="0"/>
              <w:marTop w:val="0"/>
              <w:marBottom w:val="0"/>
              <w:divBdr>
                <w:top w:val="none" w:sz="0" w:space="0" w:color="auto"/>
                <w:left w:val="none" w:sz="0" w:space="0" w:color="auto"/>
                <w:bottom w:val="none" w:sz="0" w:space="0" w:color="auto"/>
                <w:right w:val="none" w:sz="0" w:space="0" w:color="auto"/>
              </w:divBdr>
            </w:div>
          </w:divsChild>
        </w:div>
        <w:div w:id="408161881">
          <w:marLeft w:val="0"/>
          <w:marRight w:val="0"/>
          <w:marTop w:val="0"/>
          <w:marBottom w:val="0"/>
          <w:divBdr>
            <w:top w:val="none" w:sz="0" w:space="0" w:color="auto"/>
            <w:left w:val="none" w:sz="0" w:space="0" w:color="auto"/>
            <w:bottom w:val="none" w:sz="0" w:space="0" w:color="auto"/>
            <w:right w:val="none" w:sz="0" w:space="0" w:color="auto"/>
          </w:divBdr>
        </w:div>
        <w:div w:id="408187745">
          <w:marLeft w:val="0"/>
          <w:marRight w:val="0"/>
          <w:marTop w:val="0"/>
          <w:marBottom w:val="0"/>
          <w:divBdr>
            <w:top w:val="none" w:sz="0" w:space="0" w:color="auto"/>
            <w:left w:val="none" w:sz="0" w:space="0" w:color="auto"/>
            <w:bottom w:val="none" w:sz="0" w:space="0" w:color="auto"/>
            <w:right w:val="none" w:sz="0" w:space="0" w:color="auto"/>
          </w:divBdr>
        </w:div>
        <w:div w:id="408189191">
          <w:marLeft w:val="0"/>
          <w:marRight w:val="0"/>
          <w:marTop w:val="0"/>
          <w:marBottom w:val="0"/>
          <w:divBdr>
            <w:top w:val="none" w:sz="0" w:space="0" w:color="auto"/>
            <w:left w:val="none" w:sz="0" w:space="0" w:color="auto"/>
            <w:bottom w:val="none" w:sz="0" w:space="0" w:color="auto"/>
            <w:right w:val="none" w:sz="0" w:space="0" w:color="auto"/>
          </w:divBdr>
        </w:div>
        <w:div w:id="408190507">
          <w:marLeft w:val="0"/>
          <w:marRight w:val="0"/>
          <w:marTop w:val="0"/>
          <w:marBottom w:val="0"/>
          <w:divBdr>
            <w:top w:val="none" w:sz="0" w:space="0" w:color="auto"/>
            <w:left w:val="none" w:sz="0" w:space="0" w:color="auto"/>
            <w:bottom w:val="none" w:sz="0" w:space="0" w:color="auto"/>
            <w:right w:val="none" w:sz="0" w:space="0" w:color="auto"/>
          </w:divBdr>
          <w:divsChild>
            <w:div w:id="12631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08233104">
          <w:marLeft w:val="0"/>
          <w:marRight w:val="0"/>
          <w:marTop w:val="0"/>
          <w:marBottom w:val="0"/>
          <w:divBdr>
            <w:top w:val="none" w:sz="0" w:space="0" w:color="auto"/>
            <w:left w:val="none" w:sz="0" w:space="0" w:color="auto"/>
            <w:bottom w:val="none" w:sz="0" w:space="0" w:color="auto"/>
            <w:right w:val="none" w:sz="0" w:space="0" w:color="auto"/>
          </w:divBdr>
        </w:div>
        <w:div w:id="408239452">
          <w:marLeft w:val="0"/>
          <w:marRight w:val="0"/>
          <w:marTop w:val="0"/>
          <w:marBottom w:val="300"/>
          <w:divBdr>
            <w:top w:val="single" w:sz="6" w:space="15" w:color="EDEDED"/>
            <w:left w:val="single" w:sz="6" w:space="15" w:color="EDEDED"/>
            <w:bottom w:val="single" w:sz="6" w:space="15" w:color="EDEDED"/>
            <w:right w:val="single" w:sz="6" w:space="15" w:color="EDEDED"/>
          </w:divBdr>
        </w:div>
        <w:div w:id="408309131">
          <w:marLeft w:val="0"/>
          <w:marRight w:val="0"/>
          <w:marTop w:val="0"/>
          <w:marBottom w:val="0"/>
          <w:divBdr>
            <w:top w:val="none" w:sz="0" w:space="0" w:color="auto"/>
            <w:left w:val="none" w:sz="0" w:space="0" w:color="auto"/>
            <w:bottom w:val="none" w:sz="0" w:space="0" w:color="auto"/>
            <w:right w:val="none" w:sz="0" w:space="0" w:color="auto"/>
          </w:divBdr>
        </w:div>
        <w:div w:id="408314247">
          <w:marLeft w:val="0"/>
          <w:marRight w:val="0"/>
          <w:marTop w:val="0"/>
          <w:marBottom w:val="0"/>
          <w:divBdr>
            <w:top w:val="none" w:sz="0" w:space="0" w:color="auto"/>
            <w:left w:val="none" w:sz="0" w:space="0" w:color="auto"/>
            <w:bottom w:val="none" w:sz="0" w:space="0" w:color="auto"/>
            <w:right w:val="none" w:sz="0" w:space="0" w:color="auto"/>
          </w:divBdr>
        </w:div>
        <w:div w:id="408356552">
          <w:marLeft w:val="0"/>
          <w:marRight w:val="0"/>
          <w:marTop w:val="0"/>
          <w:marBottom w:val="0"/>
          <w:divBdr>
            <w:top w:val="none" w:sz="0" w:space="0" w:color="auto"/>
            <w:left w:val="none" w:sz="0" w:space="0" w:color="auto"/>
            <w:bottom w:val="none" w:sz="0" w:space="0" w:color="auto"/>
            <w:right w:val="none" w:sz="0" w:space="0" w:color="auto"/>
          </w:divBdr>
        </w:div>
        <w:div w:id="408356949">
          <w:marLeft w:val="0"/>
          <w:marRight w:val="0"/>
          <w:marTop w:val="0"/>
          <w:marBottom w:val="0"/>
          <w:divBdr>
            <w:top w:val="none" w:sz="0" w:space="0" w:color="auto"/>
            <w:left w:val="none" w:sz="0" w:space="0" w:color="auto"/>
            <w:bottom w:val="none" w:sz="0" w:space="0" w:color="auto"/>
            <w:right w:val="none" w:sz="0" w:space="0" w:color="auto"/>
          </w:divBdr>
        </w:div>
        <w:div w:id="408382567">
          <w:marLeft w:val="0"/>
          <w:marRight w:val="0"/>
          <w:marTop w:val="300"/>
          <w:marBottom w:val="0"/>
          <w:divBdr>
            <w:top w:val="none" w:sz="0" w:space="0" w:color="auto"/>
            <w:left w:val="none" w:sz="0" w:space="0" w:color="auto"/>
            <w:bottom w:val="none" w:sz="0" w:space="0" w:color="auto"/>
            <w:right w:val="none" w:sz="0" w:space="0" w:color="auto"/>
          </w:divBdr>
        </w:div>
        <w:div w:id="408387523">
          <w:marLeft w:val="0"/>
          <w:marRight w:val="0"/>
          <w:marTop w:val="0"/>
          <w:marBottom w:val="300"/>
          <w:divBdr>
            <w:top w:val="single" w:sz="6" w:space="15" w:color="EDEDED"/>
            <w:left w:val="single" w:sz="6" w:space="15" w:color="EDEDED"/>
            <w:bottom w:val="single" w:sz="6" w:space="15" w:color="EDEDED"/>
            <w:right w:val="single" w:sz="6" w:space="15" w:color="EDEDED"/>
          </w:divBdr>
        </w:div>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 w:id="408424331">
          <w:marLeft w:val="0"/>
          <w:marRight w:val="0"/>
          <w:marTop w:val="0"/>
          <w:marBottom w:val="0"/>
          <w:divBdr>
            <w:top w:val="none" w:sz="0" w:space="0" w:color="auto"/>
            <w:left w:val="none" w:sz="0" w:space="0" w:color="auto"/>
            <w:bottom w:val="none" w:sz="0" w:space="0" w:color="auto"/>
            <w:right w:val="none" w:sz="0" w:space="0" w:color="auto"/>
          </w:divBdr>
        </w:div>
        <w:div w:id="408424750">
          <w:marLeft w:val="0"/>
          <w:marRight w:val="0"/>
          <w:marTop w:val="0"/>
          <w:marBottom w:val="0"/>
          <w:divBdr>
            <w:top w:val="none" w:sz="0" w:space="0" w:color="auto"/>
            <w:left w:val="none" w:sz="0" w:space="0" w:color="auto"/>
            <w:bottom w:val="none" w:sz="0" w:space="0" w:color="auto"/>
            <w:right w:val="none" w:sz="0" w:space="0" w:color="auto"/>
          </w:divBdr>
        </w:div>
        <w:div w:id="408427270">
          <w:marLeft w:val="0"/>
          <w:marRight w:val="0"/>
          <w:marTop w:val="0"/>
          <w:marBottom w:val="300"/>
          <w:divBdr>
            <w:top w:val="single" w:sz="6" w:space="15" w:color="EDEDED"/>
            <w:left w:val="single" w:sz="6" w:space="15" w:color="EDEDED"/>
            <w:bottom w:val="single" w:sz="6" w:space="15" w:color="EDEDED"/>
            <w:right w:val="single" w:sz="6" w:space="15" w:color="EDEDED"/>
          </w:divBdr>
        </w:div>
        <w:div w:id="408427411">
          <w:marLeft w:val="0"/>
          <w:marRight w:val="0"/>
          <w:marTop w:val="0"/>
          <w:marBottom w:val="0"/>
          <w:divBdr>
            <w:top w:val="none" w:sz="0" w:space="0" w:color="auto"/>
            <w:left w:val="none" w:sz="0" w:space="0" w:color="auto"/>
            <w:bottom w:val="none" w:sz="0" w:space="0" w:color="auto"/>
            <w:right w:val="none" w:sz="0" w:space="0" w:color="auto"/>
          </w:divBdr>
        </w:div>
        <w:div w:id="408428662">
          <w:marLeft w:val="0"/>
          <w:marRight w:val="0"/>
          <w:marTop w:val="0"/>
          <w:marBottom w:val="300"/>
          <w:divBdr>
            <w:top w:val="single" w:sz="6" w:space="15" w:color="EDEDED"/>
            <w:left w:val="single" w:sz="6" w:space="15" w:color="EDEDED"/>
            <w:bottom w:val="single" w:sz="6" w:space="15" w:color="EDEDED"/>
            <w:right w:val="single" w:sz="6" w:space="15" w:color="EDEDED"/>
          </w:divBdr>
        </w:div>
        <w:div w:id="408428769">
          <w:marLeft w:val="0"/>
          <w:marRight w:val="0"/>
          <w:marTop w:val="300"/>
          <w:marBottom w:val="0"/>
          <w:divBdr>
            <w:top w:val="none" w:sz="0" w:space="0" w:color="auto"/>
            <w:left w:val="none" w:sz="0" w:space="0" w:color="auto"/>
            <w:bottom w:val="none" w:sz="0" w:space="0" w:color="auto"/>
            <w:right w:val="none" w:sz="0" w:space="0" w:color="auto"/>
          </w:divBdr>
          <w:divsChild>
            <w:div w:id="105656844">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08502027">
          <w:marLeft w:val="0"/>
          <w:marRight w:val="0"/>
          <w:marTop w:val="0"/>
          <w:marBottom w:val="0"/>
          <w:divBdr>
            <w:top w:val="none" w:sz="0" w:space="0" w:color="auto"/>
            <w:left w:val="none" w:sz="0" w:space="0" w:color="auto"/>
            <w:bottom w:val="none" w:sz="0" w:space="0" w:color="auto"/>
            <w:right w:val="none" w:sz="0" w:space="0" w:color="auto"/>
          </w:divBdr>
        </w:div>
        <w:div w:id="408502235">
          <w:marLeft w:val="0"/>
          <w:marRight w:val="0"/>
          <w:marTop w:val="0"/>
          <w:marBottom w:val="0"/>
          <w:divBdr>
            <w:top w:val="none" w:sz="0" w:space="0" w:color="auto"/>
            <w:left w:val="none" w:sz="0" w:space="0" w:color="auto"/>
            <w:bottom w:val="none" w:sz="0" w:space="0" w:color="auto"/>
            <w:right w:val="none" w:sz="0" w:space="0" w:color="auto"/>
          </w:divBdr>
        </w:div>
        <w:div w:id="408504562">
          <w:marLeft w:val="0"/>
          <w:marRight w:val="0"/>
          <w:marTop w:val="300"/>
          <w:marBottom w:val="0"/>
          <w:divBdr>
            <w:top w:val="none" w:sz="0" w:space="0" w:color="auto"/>
            <w:left w:val="none" w:sz="0" w:space="0" w:color="auto"/>
            <w:bottom w:val="none" w:sz="0" w:space="0" w:color="auto"/>
            <w:right w:val="none" w:sz="0" w:space="0" w:color="auto"/>
          </w:divBdr>
        </w:div>
        <w:div w:id="408505587">
          <w:marLeft w:val="0"/>
          <w:marRight w:val="0"/>
          <w:marTop w:val="0"/>
          <w:marBottom w:val="0"/>
          <w:divBdr>
            <w:top w:val="none" w:sz="0" w:space="0" w:color="auto"/>
            <w:left w:val="none" w:sz="0" w:space="0" w:color="auto"/>
            <w:bottom w:val="none" w:sz="0" w:space="0" w:color="auto"/>
            <w:right w:val="none" w:sz="0" w:space="0" w:color="auto"/>
          </w:divBdr>
        </w:div>
        <w:div w:id="408577944">
          <w:marLeft w:val="0"/>
          <w:marRight w:val="0"/>
          <w:marTop w:val="0"/>
          <w:marBottom w:val="300"/>
          <w:divBdr>
            <w:top w:val="single" w:sz="6" w:space="15" w:color="EDEDED"/>
            <w:left w:val="single" w:sz="6" w:space="15" w:color="EDEDED"/>
            <w:bottom w:val="single" w:sz="6" w:space="15" w:color="EDEDED"/>
            <w:right w:val="single" w:sz="6" w:space="15" w:color="EDEDED"/>
          </w:divBdr>
        </w:div>
        <w:div w:id="408579146">
          <w:marLeft w:val="0"/>
          <w:marRight w:val="0"/>
          <w:marTop w:val="0"/>
          <w:marBottom w:val="0"/>
          <w:divBdr>
            <w:top w:val="none" w:sz="0" w:space="0" w:color="auto"/>
            <w:left w:val="none" w:sz="0" w:space="0" w:color="auto"/>
            <w:bottom w:val="none" w:sz="0" w:space="0" w:color="auto"/>
            <w:right w:val="none" w:sz="0" w:space="0" w:color="auto"/>
          </w:divBdr>
        </w:div>
        <w:div w:id="408582538">
          <w:marLeft w:val="0"/>
          <w:marRight w:val="0"/>
          <w:marTop w:val="0"/>
          <w:marBottom w:val="0"/>
          <w:divBdr>
            <w:top w:val="none" w:sz="0" w:space="0" w:color="auto"/>
            <w:left w:val="none" w:sz="0" w:space="0" w:color="auto"/>
            <w:bottom w:val="none" w:sz="0" w:space="0" w:color="auto"/>
            <w:right w:val="none" w:sz="0" w:space="0" w:color="auto"/>
          </w:divBdr>
        </w:div>
        <w:div w:id="408583225">
          <w:marLeft w:val="0"/>
          <w:marRight w:val="0"/>
          <w:marTop w:val="0"/>
          <w:marBottom w:val="0"/>
          <w:divBdr>
            <w:top w:val="none" w:sz="0" w:space="0" w:color="auto"/>
            <w:left w:val="none" w:sz="0" w:space="0" w:color="auto"/>
            <w:bottom w:val="none" w:sz="0" w:space="0" w:color="auto"/>
            <w:right w:val="none" w:sz="0" w:space="0" w:color="auto"/>
          </w:divBdr>
        </w:div>
        <w:div w:id="408621091">
          <w:marLeft w:val="0"/>
          <w:marRight w:val="0"/>
          <w:marTop w:val="300"/>
          <w:marBottom w:val="0"/>
          <w:divBdr>
            <w:top w:val="none" w:sz="0" w:space="0" w:color="auto"/>
            <w:left w:val="none" w:sz="0" w:space="0" w:color="auto"/>
            <w:bottom w:val="none" w:sz="0" w:space="0" w:color="auto"/>
            <w:right w:val="none" w:sz="0" w:space="0" w:color="auto"/>
          </w:divBdr>
          <w:divsChild>
            <w:div w:id="196966686">
              <w:marLeft w:val="0"/>
              <w:marRight w:val="0"/>
              <w:marTop w:val="0"/>
              <w:marBottom w:val="0"/>
              <w:divBdr>
                <w:top w:val="none" w:sz="0" w:space="0" w:color="auto"/>
                <w:left w:val="none" w:sz="0" w:space="0" w:color="auto"/>
                <w:bottom w:val="none" w:sz="0" w:space="0" w:color="auto"/>
                <w:right w:val="none" w:sz="0" w:space="0" w:color="auto"/>
              </w:divBdr>
            </w:div>
          </w:divsChild>
        </w:div>
        <w:div w:id="408622274">
          <w:marLeft w:val="0"/>
          <w:marRight w:val="0"/>
          <w:marTop w:val="0"/>
          <w:marBottom w:val="0"/>
          <w:divBdr>
            <w:top w:val="none" w:sz="0" w:space="0" w:color="auto"/>
            <w:left w:val="none" w:sz="0" w:space="0" w:color="auto"/>
            <w:bottom w:val="none" w:sz="0" w:space="0" w:color="auto"/>
            <w:right w:val="none" w:sz="0" w:space="0" w:color="auto"/>
          </w:divBdr>
        </w:div>
        <w:div w:id="408623093">
          <w:marLeft w:val="0"/>
          <w:marRight w:val="0"/>
          <w:marTop w:val="0"/>
          <w:marBottom w:val="0"/>
          <w:divBdr>
            <w:top w:val="none" w:sz="0" w:space="0" w:color="auto"/>
            <w:left w:val="none" w:sz="0" w:space="0" w:color="auto"/>
            <w:bottom w:val="none" w:sz="0" w:space="0" w:color="auto"/>
            <w:right w:val="none" w:sz="0" w:space="0" w:color="auto"/>
          </w:divBdr>
          <w:divsChild>
            <w:div w:id="13072777">
              <w:marLeft w:val="0"/>
              <w:marRight w:val="0"/>
              <w:marTop w:val="0"/>
              <w:marBottom w:val="0"/>
              <w:divBdr>
                <w:top w:val="none" w:sz="0" w:space="0" w:color="auto"/>
                <w:left w:val="none" w:sz="0" w:space="0" w:color="auto"/>
                <w:bottom w:val="none" w:sz="0" w:space="0" w:color="auto"/>
                <w:right w:val="none" w:sz="0" w:space="0" w:color="auto"/>
              </w:divBdr>
            </w:div>
          </w:divsChild>
        </w:div>
        <w:div w:id="408623578">
          <w:marLeft w:val="0"/>
          <w:marRight w:val="0"/>
          <w:marTop w:val="0"/>
          <w:marBottom w:val="0"/>
          <w:divBdr>
            <w:top w:val="none" w:sz="0" w:space="0" w:color="auto"/>
            <w:left w:val="none" w:sz="0" w:space="0" w:color="auto"/>
            <w:bottom w:val="none" w:sz="0" w:space="0" w:color="auto"/>
            <w:right w:val="none" w:sz="0" w:space="0" w:color="auto"/>
          </w:divBdr>
        </w:div>
        <w:div w:id="408624172">
          <w:marLeft w:val="0"/>
          <w:marRight w:val="0"/>
          <w:marTop w:val="0"/>
          <w:marBottom w:val="0"/>
          <w:divBdr>
            <w:top w:val="none" w:sz="0" w:space="0" w:color="auto"/>
            <w:left w:val="none" w:sz="0" w:space="0" w:color="auto"/>
            <w:bottom w:val="none" w:sz="0" w:space="0" w:color="auto"/>
            <w:right w:val="none" w:sz="0" w:space="0" w:color="auto"/>
          </w:divBdr>
        </w:div>
        <w:div w:id="408625434">
          <w:marLeft w:val="0"/>
          <w:marRight w:val="0"/>
          <w:marTop w:val="0"/>
          <w:marBottom w:val="0"/>
          <w:divBdr>
            <w:top w:val="none" w:sz="0" w:space="0" w:color="auto"/>
            <w:left w:val="none" w:sz="0" w:space="0" w:color="auto"/>
            <w:bottom w:val="none" w:sz="0" w:space="0" w:color="auto"/>
            <w:right w:val="none" w:sz="0" w:space="0" w:color="auto"/>
          </w:divBdr>
        </w:div>
        <w:div w:id="408625668">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
        <w:div w:id="408649432">
          <w:marLeft w:val="0"/>
          <w:marRight w:val="0"/>
          <w:marTop w:val="0"/>
          <w:marBottom w:val="0"/>
          <w:divBdr>
            <w:top w:val="none" w:sz="0" w:space="0" w:color="auto"/>
            <w:left w:val="none" w:sz="0" w:space="0" w:color="auto"/>
            <w:bottom w:val="none" w:sz="0" w:space="0" w:color="auto"/>
            <w:right w:val="none" w:sz="0" w:space="0" w:color="auto"/>
          </w:divBdr>
        </w:div>
        <w:div w:id="408693919">
          <w:marLeft w:val="0"/>
          <w:marRight w:val="0"/>
          <w:marTop w:val="0"/>
          <w:marBottom w:val="0"/>
          <w:divBdr>
            <w:top w:val="none" w:sz="0" w:space="0" w:color="auto"/>
            <w:left w:val="none" w:sz="0" w:space="0" w:color="auto"/>
            <w:bottom w:val="none" w:sz="0" w:space="0" w:color="auto"/>
            <w:right w:val="none" w:sz="0" w:space="0" w:color="auto"/>
          </w:divBdr>
        </w:div>
        <w:div w:id="408694723">
          <w:marLeft w:val="0"/>
          <w:marRight w:val="0"/>
          <w:marTop w:val="0"/>
          <w:marBottom w:val="0"/>
          <w:divBdr>
            <w:top w:val="none" w:sz="0" w:space="0" w:color="auto"/>
            <w:left w:val="none" w:sz="0" w:space="0" w:color="auto"/>
            <w:bottom w:val="none" w:sz="0" w:space="0" w:color="auto"/>
            <w:right w:val="none" w:sz="0" w:space="0" w:color="auto"/>
          </w:divBdr>
        </w:div>
        <w:div w:id="408698460">
          <w:marLeft w:val="0"/>
          <w:marRight w:val="0"/>
          <w:marTop w:val="300"/>
          <w:marBottom w:val="0"/>
          <w:divBdr>
            <w:top w:val="none" w:sz="0" w:space="0" w:color="auto"/>
            <w:left w:val="none" w:sz="0" w:space="0" w:color="auto"/>
            <w:bottom w:val="none" w:sz="0" w:space="0" w:color="auto"/>
            <w:right w:val="none" w:sz="0" w:space="0" w:color="auto"/>
          </w:divBdr>
        </w:div>
        <w:div w:id="408698584">
          <w:marLeft w:val="0"/>
          <w:marRight w:val="0"/>
          <w:marTop w:val="300"/>
          <w:marBottom w:val="0"/>
          <w:divBdr>
            <w:top w:val="none" w:sz="0" w:space="0" w:color="auto"/>
            <w:left w:val="none" w:sz="0" w:space="0" w:color="auto"/>
            <w:bottom w:val="none" w:sz="0" w:space="0" w:color="auto"/>
            <w:right w:val="none" w:sz="0" w:space="0" w:color="auto"/>
          </w:divBdr>
        </w:div>
        <w:div w:id="408699868">
          <w:marLeft w:val="0"/>
          <w:marRight w:val="0"/>
          <w:marTop w:val="0"/>
          <w:marBottom w:val="0"/>
          <w:divBdr>
            <w:top w:val="none" w:sz="0" w:space="0" w:color="auto"/>
            <w:left w:val="none" w:sz="0" w:space="0" w:color="auto"/>
            <w:bottom w:val="none" w:sz="0" w:space="0" w:color="auto"/>
            <w:right w:val="none" w:sz="0" w:space="0" w:color="auto"/>
          </w:divBdr>
        </w:div>
        <w:div w:id="408701463">
          <w:marLeft w:val="0"/>
          <w:marRight w:val="0"/>
          <w:marTop w:val="0"/>
          <w:marBottom w:val="0"/>
          <w:divBdr>
            <w:top w:val="none" w:sz="0" w:space="0" w:color="auto"/>
            <w:left w:val="none" w:sz="0" w:space="0" w:color="auto"/>
            <w:bottom w:val="none" w:sz="0" w:space="0" w:color="auto"/>
            <w:right w:val="none" w:sz="0" w:space="0" w:color="auto"/>
          </w:divBdr>
          <w:divsChild>
            <w:div w:id="26738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769172">
          <w:marLeft w:val="0"/>
          <w:marRight w:val="0"/>
          <w:marTop w:val="0"/>
          <w:marBottom w:val="0"/>
          <w:divBdr>
            <w:top w:val="none" w:sz="0" w:space="0" w:color="auto"/>
            <w:left w:val="none" w:sz="0" w:space="0" w:color="auto"/>
            <w:bottom w:val="none" w:sz="0" w:space="0" w:color="auto"/>
            <w:right w:val="none" w:sz="0" w:space="0" w:color="auto"/>
          </w:divBdr>
        </w:div>
        <w:div w:id="408770264">
          <w:marLeft w:val="0"/>
          <w:marRight w:val="0"/>
          <w:marTop w:val="0"/>
          <w:marBottom w:val="0"/>
          <w:divBdr>
            <w:top w:val="none" w:sz="0" w:space="0" w:color="auto"/>
            <w:left w:val="none" w:sz="0" w:space="0" w:color="auto"/>
            <w:bottom w:val="none" w:sz="0" w:space="0" w:color="auto"/>
            <w:right w:val="none" w:sz="0" w:space="0" w:color="auto"/>
          </w:divBdr>
        </w:div>
        <w:div w:id="408771335">
          <w:marLeft w:val="0"/>
          <w:marRight w:val="0"/>
          <w:marTop w:val="300"/>
          <w:marBottom w:val="0"/>
          <w:divBdr>
            <w:top w:val="none" w:sz="0" w:space="0" w:color="auto"/>
            <w:left w:val="none" w:sz="0" w:space="0" w:color="auto"/>
            <w:bottom w:val="none" w:sz="0" w:space="0" w:color="auto"/>
            <w:right w:val="none" w:sz="0" w:space="0" w:color="auto"/>
          </w:divBdr>
        </w:div>
        <w:div w:id="408817630">
          <w:marLeft w:val="0"/>
          <w:marRight w:val="0"/>
          <w:marTop w:val="0"/>
          <w:marBottom w:val="0"/>
          <w:divBdr>
            <w:top w:val="none" w:sz="0" w:space="0" w:color="auto"/>
            <w:left w:val="none" w:sz="0" w:space="0" w:color="auto"/>
            <w:bottom w:val="none" w:sz="0" w:space="0" w:color="auto"/>
            <w:right w:val="none" w:sz="0" w:space="0" w:color="auto"/>
          </w:divBdr>
          <w:divsChild>
            <w:div w:id="163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
        <w:div w:id="408844044">
          <w:marLeft w:val="0"/>
          <w:marRight w:val="0"/>
          <w:marTop w:val="0"/>
          <w:marBottom w:val="0"/>
          <w:divBdr>
            <w:top w:val="none" w:sz="0" w:space="0" w:color="auto"/>
            <w:left w:val="none" w:sz="0" w:space="0" w:color="auto"/>
            <w:bottom w:val="none" w:sz="0" w:space="0" w:color="auto"/>
            <w:right w:val="none" w:sz="0" w:space="0" w:color="auto"/>
          </w:divBdr>
        </w:div>
        <w:div w:id="408886416">
          <w:marLeft w:val="0"/>
          <w:marRight w:val="0"/>
          <w:marTop w:val="0"/>
          <w:marBottom w:val="0"/>
          <w:divBdr>
            <w:top w:val="none" w:sz="0" w:space="0" w:color="auto"/>
            <w:left w:val="none" w:sz="0" w:space="0" w:color="auto"/>
            <w:bottom w:val="none" w:sz="0" w:space="0" w:color="auto"/>
            <w:right w:val="none" w:sz="0" w:space="0" w:color="auto"/>
          </w:divBdr>
        </w:div>
        <w:div w:id="408886843">
          <w:marLeft w:val="0"/>
          <w:marRight w:val="0"/>
          <w:marTop w:val="0"/>
          <w:marBottom w:val="0"/>
          <w:divBdr>
            <w:top w:val="none" w:sz="0" w:space="0" w:color="auto"/>
            <w:left w:val="none" w:sz="0" w:space="0" w:color="auto"/>
            <w:bottom w:val="none" w:sz="0" w:space="0" w:color="auto"/>
            <w:right w:val="none" w:sz="0" w:space="0" w:color="auto"/>
          </w:divBdr>
        </w:div>
        <w:div w:id="408886966">
          <w:marLeft w:val="0"/>
          <w:marRight w:val="0"/>
          <w:marTop w:val="0"/>
          <w:marBottom w:val="0"/>
          <w:divBdr>
            <w:top w:val="none" w:sz="0" w:space="0" w:color="auto"/>
            <w:left w:val="none" w:sz="0" w:space="0" w:color="auto"/>
            <w:bottom w:val="none" w:sz="0" w:space="0" w:color="auto"/>
            <w:right w:val="none" w:sz="0" w:space="0" w:color="auto"/>
          </w:divBdr>
        </w:div>
        <w:div w:id="408888214">
          <w:marLeft w:val="0"/>
          <w:marRight w:val="0"/>
          <w:marTop w:val="0"/>
          <w:marBottom w:val="0"/>
          <w:divBdr>
            <w:top w:val="none" w:sz="0" w:space="0" w:color="auto"/>
            <w:left w:val="none" w:sz="0" w:space="0" w:color="auto"/>
            <w:bottom w:val="none" w:sz="0" w:space="0" w:color="auto"/>
            <w:right w:val="none" w:sz="0" w:space="0" w:color="auto"/>
          </w:divBdr>
        </w:div>
        <w:div w:id="408889435">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
        <w:div w:id="408890743">
          <w:marLeft w:val="0"/>
          <w:marRight w:val="0"/>
          <w:marTop w:val="0"/>
          <w:marBottom w:val="300"/>
          <w:divBdr>
            <w:top w:val="single" w:sz="6" w:space="15" w:color="EDEDED"/>
            <w:left w:val="single" w:sz="6" w:space="15" w:color="EDEDED"/>
            <w:bottom w:val="single" w:sz="6" w:space="15" w:color="EDEDED"/>
            <w:right w:val="single" w:sz="6" w:space="15" w:color="EDEDED"/>
          </w:divBdr>
        </w:div>
        <w:div w:id="408893171">
          <w:marLeft w:val="0"/>
          <w:marRight w:val="0"/>
          <w:marTop w:val="0"/>
          <w:marBottom w:val="0"/>
          <w:divBdr>
            <w:top w:val="none" w:sz="0" w:space="0" w:color="auto"/>
            <w:left w:val="none" w:sz="0" w:space="0" w:color="auto"/>
            <w:bottom w:val="none" w:sz="0" w:space="0" w:color="auto"/>
            <w:right w:val="none" w:sz="0" w:space="0" w:color="auto"/>
          </w:divBdr>
        </w:div>
        <w:div w:id="408962596">
          <w:marLeft w:val="0"/>
          <w:marRight w:val="0"/>
          <w:marTop w:val="300"/>
          <w:marBottom w:val="0"/>
          <w:divBdr>
            <w:top w:val="none" w:sz="0" w:space="0" w:color="auto"/>
            <w:left w:val="none" w:sz="0" w:space="0" w:color="auto"/>
            <w:bottom w:val="none" w:sz="0" w:space="0" w:color="auto"/>
            <w:right w:val="none" w:sz="0" w:space="0" w:color="auto"/>
          </w:divBdr>
        </w:div>
        <w:div w:id="408964202">
          <w:marLeft w:val="0"/>
          <w:marRight w:val="0"/>
          <w:marTop w:val="0"/>
          <w:marBottom w:val="0"/>
          <w:divBdr>
            <w:top w:val="none" w:sz="0" w:space="0" w:color="auto"/>
            <w:left w:val="none" w:sz="0" w:space="0" w:color="auto"/>
            <w:bottom w:val="none" w:sz="0" w:space="0" w:color="auto"/>
            <w:right w:val="none" w:sz="0" w:space="0" w:color="auto"/>
          </w:divBdr>
        </w:div>
        <w:div w:id="408964251">
          <w:marLeft w:val="0"/>
          <w:marRight w:val="0"/>
          <w:marTop w:val="0"/>
          <w:marBottom w:val="0"/>
          <w:divBdr>
            <w:top w:val="none" w:sz="0" w:space="0" w:color="auto"/>
            <w:left w:val="none" w:sz="0" w:space="0" w:color="auto"/>
            <w:bottom w:val="none" w:sz="0" w:space="0" w:color="auto"/>
            <w:right w:val="none" w:sz="0" w:space="0" w:color="auto"/>
          </w:divBdr>
        </w:div>
        <w:div w:id="408964847">
          <w:marLeft w:val="0"/>
          <w:marRight w:val="0"/>
          <w:marTop w:val="0"/>
          <w:marBottom w:val="0"/>
          <w:divBdr>
            <w:top w:val="none" w:sz="0" w:space="0" w:color="auto"/>
            <w:left w:val="none" w:sz="0" w:space="0" w:color="auto"/>
            <w:bottom w:val="none" w:sz="0" w:space="0" w:color="auto"/>
            <w:right w:val="none" w:sz="0" w:space="0" w:color="auto"/>
          </w:divBdr>
        </w:div>
        <w:div w:id="409010617">
          <w:marLeft w:val="0"/>
          <w:marRight w:val="0"/>
          <w:marTop w:val="300"/>
          <w:marBottom w:val="0"/>
          <w:divBdr>
            <w:top w:val="none" w:sz="0" w:space="0" w:color="auto"/>
            <w:left w:val="none" w:sz="0" w:space="0" w:color="auto"/>
            <w:bottom w:val="none" w:sz="0" w:space="0" w:color="auto"/>
            <w:right w:val="none" w:sz="0" w:space="0" w:color="auto"/>
          </w:divBdr>
        </w:div>
        <w:div w:id="409012613">
          <w:marLeft w:val="0"/>
          <w:marRight w:val="0"/>
          <w:marTop w:val="300"/>
          <w:marBottom w:val="0"/>
          <w:divBdr>
            <w:top w:val="none" w:sz="0" w:space="0" w:color="auto"/>
            <w:left w:val="none" w:sz="0" w:space="0" w:color="auto"/>
            <w:bottom w:val="none" w:sz="0" w:space="0" w:color="auto"/>
            <w:right w:val="none" w:sz="0" w:space="0" w:color="auto"/>
          </w:divBdr>
          <w:divsChild>
            <w:div w:id="325204446">
              <w:marLeft w:val="0"/>
              <w:marRight w:val="0"/>
              <w:marTop w:val="0"/>
              <w:marBottom w:val="0"/>
              <w:divBdr>
                <w:top w:val="none" w:sz="0" w:space="0" w:color="auto"/>
                <w:left w:val="none" w:sz="0" w:space="0" w:color="auto"/>
                <w:bottom w:val="none" w:sz="0" w:space="0" w:color="auto"/>
                <w:right w:val="none" w:sz="0" w:space="0" w:color="auto"/>
              </w:divBdr>
            </w:div>
          </w:divsChild>
        </w:div>
        <w:div w:id="409036210">
          <w:marLeft w:val="0"/>
          <w:marRight w:val="0"/>
          <w:marTop w:val="0"/>
          <w:marBottom w:val="0"/>
          <w:divBdr>
            <w:top w:val="none" w:sz="0" w:space="0" w:color="auto"/>
            <w:left w:val="none" w:sz="0" w:space="0" w:color="auto"/>
            <w:bottom w:val="none" w:sz="0" w:space="0" w:color="auto"/>
            <w:right w:val="none" w:sz="0" w:space="0" w:color="auto"/>
          </w:divBdr>
        </w:div>
        <w:div w:id="409037206">
          <w:marLeft w:val="0"/>
          <w:marRight w:val="0"/>
          <w:marTop w:val="0"/>
          <w:marBottom w:val="0"/>
          <w:divBdr>
            <w:top w:val="none" w:sz="0" w:space="0" w:color="auto"/>
            <w:left w:val="none" w:sz="0" w:space="0" w:color="auto"/>
            <w:bottom w:val="none" w:sz="0" w:space="0" w:color="auto"/>
            <w:right w:val="none" w:sz="0" w:space="0" w:color="auto"/>
          </w:divBdr>
        </w:div>
        <w:div w:id="409037261">
          <w:marLeft w:val="0"/>
          <w:marRight w:val="0"/>
          <w:marTop w:val="0"/>
          <w:marBottom w:val="0"/>
          <w:divBdr>
            <w:top w:val="none" w:sz="0" w:space="0" w:color="auto"/>
            <w:left w:val="none" w:sz="0" w:space="0" w:color="auto"/>
            <w:bottom w:val="none" w:sz="0" w:space="0" w:color="auto"/>
            <w:right w:val="none" w:sz="0" w:space="0" w:color="auto"/>
          </w:divBdr>
        </w:div>
        <w:div w:id="409039208">
          <w:marLeft w:val="0"/>
          <w:marRight w:val="0"/>
          <w:marTop w:val="0"/>
          <w:marBottom w:val="0"/>
          <w:divBdr>
            <w:top w:val="none" w:sz="0" w:space="0" w:color="auto"/>
            <w:left w:val="none" w:sz="0" w:space="0" w:color="auto"/>
            <w:bottom w:val="none" w:sz="0" w:space="0" w:color="auto"/>
            <w:right w:val="none" w:sz="0" w:space="0" w:color="auto"/>
          </w:divBdr>
        </w:div>
        <w:div w:id="409078293">
          <w:marLeft w:val="0"/>
          <w:marRight w:val="0"/>
          <w:marTop w:val="0"/>
          <w:marBottom w:val="0"/>
          <w:divBdr>
            <w:top w:val="none" w:sz="0" w:space="0" w:color="auto"/>
            <w:left w:val="none" w:sz="0" w:space="0" w:color="auto"/>
            <w:bottom w:val="none" w:sz="0" w:space="0" w:color="auto"/>
            <w:right w:val="none" w:sz="0" w:space="0" w:color="auto"/>
          </w:divBdr>
        </w:div>
        <w:div w:id="409078892">
          <w:marLeft w:val="0"/>
          <w:marRight w:val="0"/>
          <w:marTop w:val="0"/>
          <w:marBottom w:val="0"/>
          <w:divBdr>
            <w:top w:val="none" w:sz="0" w:space="0" w:color="auto"/>
            <w:left w:val="none" w:sz="0" w:space="0" w:color="auto"/>
            <w:bottom w:val="none" w:sz="0" w:space="0" w:color="auto"/>
            <w:right w:val="none" w:sz="0" w:space="0" w:color="auto"/>
          </w:divBdr>
        </w:div>
        <w:div w:id="409082852">
          <w:marLeft w:val="0"/>
          <w:marRight w:val="0"/>
          <w:marTop w:val="0"/>
          <w:marBottom w:val="0"/>
          <w:divBdr>
            <w:top w:val="none" w:sz="0" w:space="0" w:color="auto"/>
            <w:left w:val="none" w:sz="0" w:space="0" w:color="auto"/>
            <w:bottom w:val="none" w:sz="0" w:space="0" w:color="auto"/>
            <w:right w:val="none" w:sz="0" w:space="0" w:color="auto"/>
          </w:divBdr>
        </w:div>
        <w:div w:id="409083462">
          <w:marLeft w:val="0"/>
          <w:marRight w:val="0"/>
          <w:marTop w:val="0"/>
          <w:marBottom w:val="0"/>
          <w:divBdr>
            <w:top w:val="none" w:sz="0" w:space="0" w:color="auto"/>
            <w:left w:val="none" w:sz="0" w:space="0" w:color="auto"/>
            <w:bottom w:val="none" w:sz="0" w:space="0" w:color="auto"/>
            <w:right w:val="none" w:sz="0" w:space="0" w:color="auto"/>
          </w:divBdr>
        </w:div>
        <w:div w:id="409153794">
          <w:marLeft w:val="0"/>
          <w:marRight w:val="0"/>
          <w:marTop w:val="0"/>
          <w:marBottom w:val="0"/>
          <w:divBdr>
            <w:top w:val="none" w:sz="0" w:space="0" w:color="auto"/>
            <w:left w:val="none" w:sz="0" w:space="0" w:color="auto"/>
            <w:bottom w:val="none" w:sz="0" w:space="0" w:color="auto"/>
            <w:right w:val="none" w:sz="0" w:space="0" w:color="auto"/>
          </w:divBdr>
        </w:div>
        <w:div w:id="409153814">
          <w:marLeft w:val="0"/>
          <w:marRight w:val="0"/>
          <w:marTop w:val="0"/>
          <w:marBottom w:val="0"/>
          <w:divBdr>
            <w:top w:val="none" w:sz="0" w:space="0" w:color="auto"/>
            <w:left w:val="none" w:sz="0" w:space="0" w:color="auto"/>
            <w:bottom w:val="none" w:sz="0" w:space="0" w:color="auto"/>
            <w:right w:val="none" w:sz="0" w:space="0" w:color="auto"/>
          </w:divBdr>
        </w:div>
        <w:div w:id="409154234">
          <w:marLeft w:val="0"/>
          <w:marRight w:val="0"/>
          <w:marTop w:val="0"/>
          <w:marBottom w:val="0"/>
          <w:divBdr>
            <w:top w:val="none" w:sz="0" w:space="0" w:color="auto"/>
            <w:left w:val="none" w:sz="0" w:space="0" w:color="auto"/>
            <w:bottom w:val="none" w:sz="0" w:space="0" w:color="auto"/>
            <w:right w:val="none" w:sz="0" w:space="0" w:color="auto"/>
          </w:divBdr>
        </w:div>
        <w:div w:id="409157943">
          <w:marLeft w:val="0"/>
          <w:marRight w:val="0"/>
          <w:marTop w:val="0"/>
          <w:marBottom w:val="0"/>
          <w:divBdr>
            <w:top w:val="none" w:sz="0" w:space="0" w:color="auto"/>
            <w:left w:val="none" w:sz="0" w:space="0" w:color="auto"/>
            <w:bottom w:val="none" w:sz="0" w:space="0" w:color="auto"/>
            <w:right w:val="none" w:sz="0" w:space="0" w:color="auto"/>
          </w:divBdr>
        </w:div>
        <w:div w:id="409159569">
          <w:marLeft w:val="0"/>
          <w:marRight w:val="0"/>
          <w:marTop w:val="0"/>
          <w:marBottom w:val="0"/>
          <w:divBdr>
            <w:top w:val="none" w:sz="0" w:space="0" w:color="auto"/>
            <w:left w:val="none" w:sz="0" w:space="0" w:color="auto"/>
            <w:bottom w:val="none" w:sz="0" w:space="0" w:color="auto"/>
            <w:right w:val="none" w:sz="0" w:space="0" w:color="auto"/>
          </w:divBdr>
        </w:div>
        <w:div w:id="409163347">
          <w:marLeft w:val="0"/>
          <w:marRight w:val="0"/>
          <w:marTop w:val="0"/>
          <w:marBottom w:val="300"/>
          <w:divBdr>
            <w:top w:val="single" w:sz="6" w:space="15" w:color="EDEDED"/>
            <w:left w:val="single" w:sz="6" w:space="15" w:color="EDEDED"/>
            <w:bottom w:val="single" w:sz="6" w:space="15" w:color="EDEDED"/>
            <w:right w:val="single" w:sz="6" w:space="15" w:color="EDEDED"/>
          </w:divBdr>
        </w:div>
        <w:div w:id="409231676">
          <w:marLeft w:val="0"/>
          <w:marRight w:val="0"/>
          <w:marTop w:val="0"/>
          <w:marBottom w:val="0"/>
          <w:divBdr>
            <w:top w:val="none" w:sz="0" w:space="0" w:color="auto"/>
            <w:left w:val="none" w:sz="0" w:space="0" w:color="auto"/>
            <w:bottom w:val="none" w:sz="0" w:space="0" w:color="auto"/>
            <w:right w:val="none" w:sz="0" w:space="0" w:color="auto"/>
          </w:divBdr>
        </w:div>
        <w:div w:id="409234031">
          <w:marLeft w:val="0"/>
          <w:marRight w:val="0"/>
          <w:marTop w:val="0"/>
          <w:marBottom w:val="0"/>
          <w:divBdr>
            <w:top w:val="none" w:sz="0" w:space="0" w:color="auto"/>
            <w:left w:val="none" w:sz="0" w:space="0" w:color="auto"/>
            <w:bottom w:val="none" w:sz="0" w:space="0" w:color="auto"/>
            <w:right w:val="none" w:sz="0" w:space="0" w:color="auto"/>
          </w:divBdr>
        </w:div>
        <w:div w:id="409276717">
          <w:marLeft w:val="0"/>
          <w:marRight w:val="0"/>
          <w:marTop w:val="0"/>
          <w:marBottom w:val="0"/>
          <w:divBdr>
            <w:top w:val="none" w:sz="0" w:space="0" w:color="auto"/>
            <w:left w:val="none" w:sz="0" w:space="0" w:color="auto"/>
            <w:bottom w:val="none" w:sz="0" w:space="0" w:color="auto"/>
            <w:right w:val="none" w:sz="0" w:space="0" w:color="auto"/>
          </w:divBdr>
        </w:div>
        <w:div w:id="409278682">
          <w:marLeft w:val="0"/>
          <w:marRight w:val="0"/>
          <w:marTop w:val="0"/>
          <w:marBottom w:val="0"/>
          <w:divBdr>
            <w:top w:val="none" w:sz="0" w:space="0" w:color="auto"/>
            <w:left w:val="none" w:sz="0" w:space="0" w:color="auto"/>
            <w:bottom w:val="none" w:sz="0" w:space="0" w:color="auto"/>
            <w:right w:val="none" w:sz="0" w:space="0" w:color="auto"/>
          </w:divBdr>
        </w:div>
        <w:div w:id="409279731">
          <w:marLeft w:val="0"/>
          <w:marRight w:val="0"/>
          <w:marTop w:val="0"/>
          <w:marBottom w:val="0"/>
          <w:divBdr>
            <w:top w:val="none" w:sz="0" w:space="0" w:color="auto"/>
            <w:left w:val="none" w:sz="0" w:space="0" w:color="auto"/>
            <w:bottom w:val="none" w:sz="0" w:space="0" w:color="auto"/>
            <w:right w:val="none" w:sz="0" w:space="0" w:color="auto"/>
          </w:divBdr>
        </w:div>
        <w:div w:id="409347041">
          <w:marLeft w:val="0"/>
          <w:marRight w:val="0"/>
          <w:marTop w:val="0"/>
          <w:marBottom w:val="0"/>
          <w:divBdr>
            <w:top w:val="none" w:sz="0" w:space="0" w:color="auto"/>
            <w:left w:val="none" w:sz="0" w:space="0" w:color="auto"/>
            <w:bottom w:val="none" w:sz="0" w:space="0" w:color="auto"/>
            <w:right w:val="none" w:sz="0" w:space="0" w:color="auto"/>
          </w:divBdr>
        </w:div>
        <w:div w:id="409348190">
          <w:marLeft w:val="0"/>
          <w:marRight w:val="0"/>
          <w:marTop w:val="0"/>
          <w:marBottom w:val="0"/>
          <w:divBdr>
            <w:top w:val="none" w:sz="0" w:space="0" w:color="auto"/>
            <w:left w:val="none" w:sz="0" w:space="0" w:color="auto"/>
            <w:bottom w:val="none" w:sz="0" w:space="0" w:color="auto"/>
            <w:right w:val="none" w:sz="0" w:space="0" w:color="auto"/>
          </w:divBdr>
        </w:div>
        <w:div w:id="409348235">
          <w:marLeft w:val="0"/>
          <w:marRight w:val="0"/>
          <w:marTop w:val="0"/>
          <w:marBottom w:val="0"/>
          <w:divBdr>
            <w:top w:val="none" w:sz="0" w:space="0" w:color="auto"/>
            <w:left w:val="none" w:sz="0" w:space="0" w:color="auto"/>
            <w:bottom w:val="none" w:sz="0" w:space="0" w:color="auto"/>
            <w:right w:val="none" w:sz="0" w:space="0" w:color="auto"/>
          </w:divBdr>
        </w:div>
        <w:div w:id="409351460">
          <w:marLeft w:val="0"/>
          <w:marRight w:val="0"/>
          <w:marTop w:val="0"/>
          <w:marBottom w:val="0"/>
          <w:divBdr>
            <w:top w:val="none" w:sz="0" w:space="0" w:color="auto"/>
            <w:left w:val="none" w:sz="0" w:space="0" w:color="auto"/>
            <w:bottom w:val="none" w:sz="0" w:space="0" w:color="auto"/>
            <w:right w:val="none" w:sz="0" w:space="0" w:color="auto"/>
          </w:divBdr>
        </w:div>
        <w:div w:id="409352861">
          <w:marLeft w:val="0"/>
          <w:marRight w:val="0"/>
          <w:marTop w:val="0"/>
          <w:marBottom w:val="0"/>
          <w:divBdr>
            <w:top w:val="none" w:sz="0" w:space="0" w:color="auto"/>
            <w:left w:val="none" w:sz="0" w:space="0" w:color="auto"/>
            <w:bottom w:val="none" w:sz="0" w:space="0" w:color="auto"/>
            <w:right w:val="none" w:sz="0" w:space="0" w:color="auto"/>
          </w:divBdr>
        </w:div>
        <w:div w:id="409353155">
          <w:marLeft w:val="0"/>
          <w:marRight w:val="0"/>
          <w:marTop w:val="0"/>
          <w:marBottom w:val="0"/>
          <w:divBdr>
            <w:top w:val="none" w:sz="0" w:space="0" w:color="auto"/>
            <w:left w:val="none" w:sz="0" w:space="0" w:color="auto"/>
            <w:bottom w:val="none" w:sz="0" w:space="0" w:color="auto"/>
            <w:right w:val="none" w:sz="0" w:space="0" w:color="auto"/>
          </w:divBdr>
          <w:divsChild>
            <w:div w:id="42950960">
              <w:marLeft w:val="0"/>
              <w:marRight w:val="0"/>
              <w:marTop w:val="0"/>
              <w:marBottom w:val="0"/>
              <w:divBdr>
                <w:top w:val="none" w:sz="0" w:space="0" w:color="auto"/>
                <w:left w:val="none" w:sz="0" w:space="0" w:color="auto"/>
                <w:bottom w:val="none" w:sz="0" w:space="0" w:color="auto"/>
                <w:right w:val="none" w:sz="0" w:space="0" w:color="auto"/>
              </w:divBdr>
            </w:div>
          </w:divsChild>
        </w:div>
        <w:div w:id="409354365">
          <w:marLeft w:val="0"/>
          <w:marRight w:val="0"/>
          <w:marTop w:val="0"/>
          <w:marBottom w:val="0"/>
          <w:divBdr>
            <w:top w:val="none" w:sz="0" w:space="0" w:color="auto"/>
            <w:left w:val="none" w:sz="0" w:space="0" w:color="auto"/>
            <w:bottom w:val="none" w:sz="0" w:space="0" w:color="auto"/>
            <w:right w:val="none" w:sz="0" w:space="0" w:color="auto"/>
          </w:divBdr>
          <w:divsChild>
            <w:div w:id="328213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
        <w:div w:id="409428819">
          <w:marLeft w:val="0"/>
          <w:marRight w:val="0"/>
          <w:marTop w:val="0"/>
          <w:marBottom w:val="0"/>
          <w:divBdr>
            <w:top w:val="none" w:sz="0" w:space="0" w:color="auto"/>
            <w:left w:val="none" w:sz="0" w:space="0" w:color="auto"/>
            <w:bottom w:val="none" w:sz="0" w:space="0" w:color="auto"/>
            <w:right w:val="none" w:sz="0" w:space="0" w:color="auto"/>
          </w:divBdr>
        </w:div>
        <w:div w:id="409472064">
          <w:marLeft w:val="0"/>
          <w:marRight w:val="0"/>
          <w:marTop w:val="0"/>
          <w:marBottom w:val="0"/>
          <w:divBdr>
            <w:top w:val="none" w:sz="0" w:space="0" w:color="auto"/>
            <w:left w:val="none" w:sz="0" w:space="0" w:color="auto"/>
            <w:bottom w:val="none" w:sz="0" w:space="0" w:color="auto"/>
            <w:right w:val="none" w:sz="0" w:space="0" w:color="auto"/>
          </w:divBdr>
        </w:div>
        <w:div w:id="409472168">
          <w:marLeft w:val="0"/>
          <w:marRight w:val="0"/>
          <w:marTop w:val="0"/>
          <w:marBottom w:val="0"/>
          <w:divBdr>
            <w:top w:val="none" w:sz="0" w:space="0" w:color="auto"/>
            <w:left w:val="none" w:sz="0" w:space="0" w:color="auto"/>
            <w:bottom w:val="none" w:sz="0" w:space="0" w:color="auto"/>
            <w:right w:val="none" w:sz="0" w:space="0" w:color="auto"/>
          </w:divBdr>
        </w:div>
        <w:div w:id="409473697">
          <w:marLeft w:val="0"/>
          <w:marRight w:val="0"/>
          <w:marTop w:val="0"/>
          <w:marBottom w:val="0"/>
          <w:divBdr>
            <w:top w:val="none" w:sz="0" w:space="0" w:color="auto"/>
            <w:left w:val="none" w:sz="0" w:space="0" w:color="auto"/>
            <w:bottom w:val="none" w:sz="0" w:space="0" w:color="auto"/>
            <w:right w:val="none" w:sz="0" w:space="0" w:color="auto"/>
          </w:divBdr>
        </w:div>
        <w:div w:id="409474593">
          <w:marLeft w:val="0"/>
          <w:marRight w:val="0"/>
          <w:marTop w:val="0"/>
          <w:marBottom w:val="0"/>
          <w:divBdr>
            <w:top w:val="none" w:sz="0" w:space="0" w:color="auto"/>
            <w:left w:val="none" w:sz="0" w:space="0" w:color="auto"/>
            <w:bottom w:val="none" w:sz="0" w:space="0" w:color="auto"/>
            <w:right w:val="none" w:sz="0" w:space="0" w:color="auto"/>
          </w:divBdr>
        </w:div>
        <w:div w:id="409500068">
          <w:marLeft w:val="0"/>
          <w:marRight w:val="0"/>
          <w:marTop w:val="0"/>
          <w:marBottom w:val="300"/>
          <w:divBdr>
            <w:top w:val="single" w:sz="6" w:space="15" w:color="EDEDED"/>
            <w:left w:val="single" w:sz="6" w:space="15" w:color="EDEDED"/>
            <w:bottom w:val="single" w:sz="6" w:space="15" w:color="EDEDED"/>
            <w:right w:val="single" w:sz="6" w:space="15" w:color="EDEDED"/>
          </w:divBdr>
        </w:div>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 w:id="409542599">
          <w:marLeft w:val="0"/>
          <w:marRight w:val="0"/>
          <w:marTop w:val="0"/>
          <w:marBottom w:val="300"/>
          <w:divBdr>
            <w:top w:val="single" w:sz="6" w:space="15" w:color="EDEDED"/>
            <w:left w:val="single" w:sz="6" w:space="15" w:color="EDEDED"/>
            <w:bottom w:val="single" w:sz="6" w:space="15" w:color="EDEDED"/>
            <w:right w:val="single" w:sz="6" w:space="15" w:color="EDEDED"/>
          </w:divBdr>
        </w:div>
        <w:div w:id="409545692">
          <w:marLeft w:val="0"/>
          <w:marRight w:val="0"/>
          <w:marTop w:val="0"/>
          <w:marBottom w:val="0"/>
          <w:divBdr>
            <w:top w:val="none" w:sz="0" w:space="0" w:color="auto"/>
            <w:left w:val="none" w:sz="0" w:space="0" w:color="auto"/>
            <w:bottom w:val="none" w:sz="0" w:space="0" w:color="auto"/>
            <w:right w:val="none" w:sz="0" w:space="0" w:color="auto"/>
          </w:divBdr>
        </w:div>
        <w:div w:id="409546841">
          <w:marLeft w:val="0"/>
          <w:marRight w:val="0"/>
          <w:marTop w:val="0"/>
          <w:marBottom w:val="0"/>
          <w:divBdr>
            <w:top w:val="none" w:sz="0" w:space="0" w:color="auto"/>
            <w:left w:val="none" w:sz="0" w:space="0" w:color="auto"/>
            <w:bottom w:val="none" w:sz="0" w:space="0" w:color="auto"/>
            <w:right w:val="none" w:sz="0" w:space="0" w:color="auto"/>
          </w:divBdr>
        </w:div>
        <w:div w:id="409617106">
          <w:marLeft w:val="0"/>
          <w:marRight w:val="0"/>
          <w:marTop w:val="0"/>
          <w:marBottom w:val="0"/>
          <w:divBdr>
            <w:top w:val="none" w:sz="0" w:space="0" w:color="auto"/>
            <w:left w:val="none" w:sz="0" w:space="0" w:color="auto"/>
            <w:bottom w:val="none" w:sz="0" w:space="0" w:color="auto"/>
            <w:right w:val="none" w:sz="0" w:space="0" w:color="auto"/>
          </w:divBdr>
        </w:div>
        <w:div w:id="409619876">
          <w:marLeft w:val="0"/>
          <w:marRight w:val="0"/>
          <w:marTop w:val="0"/>
          <w:marBottom w:val="0"/>
          <w:divBdr>
            <w:top w:val="none" w:sz="0" w:space="0" w:color="auto"/>
            <w:left w:val="none" w:sz="0" w:space="0" w:color="auto"/>
            <w:bottom w:val="none" w:sz="0" w:space="0" w:color="auto"/>
            <w:right w:val="none" w:sz="0" w:space="0" w:color="auto"/>
          </w:divBdr>
        </w:div>
        <w:div w:id="409620947">
          <w:marLeft w:val="0"/>
          <w:marRight w:val="0"/>
          <w:marTop w:val="0"/>
          <w:marBottom w:val="300"/>
          <w:divBdr>
            <w:top w:val="single" w:sz="6" w:space="15" w:color="EDEDED"/>
            <w:left w:val="single" w:sz="6" w:space="15" w:color="EDEDED"/>
            <w:bottom w:val="single" w:sz="6" w:space="15" w:color="EDEDED"/>
            <w:right w:val="single" w:sz="6" w:space="15" w:color="EDEDED"/>
          </w:divBdr>
        </w:div>
        <w:div w:id="409667127">
          <w:marLeft w:val="0"/>
          <w:marRight w:val="0"/>
          <w:marTop w:val="0"/>
          <w:marBottom w:val="0"/>
          <w:divBdr>
            <w:top w:val="none" w:sz="0" w:space="0" w:color="auto"/>
            <w:left w:val="none" w:sz="0" w:space="0" w:color="auto"/>
            <w:bottom w:val="none" w:sz="0" w:space="0" w:color="auto"/>
            <w:right w:val="none" w:sz="0" w:space="0" w:color="auto"/>
          </w:divBdr>
        </w:div>
        <w:div w:id="409692353">
          <w:marLeft w:val="0"/>
          <w:marRight w:val="0"/>
          <w:marTop w:val="0"/>
          <w:marBottom w:val="300"/>
          <w:divBdr>
            <w:top w:val="single" w:sz="6" w:space="15" w:color="EDEDED"/>
            <w:left w:val="single" w:sz="6" w:space="15" w:color="EDEDED"/>
            <w:bottom w:val="single" w:sz="6" w:space="15" w:color="EDEDED"/>
            <w:right w:val="single" w:sz="6" w:space="15" w:color="EDEDED"/>
          </w:divBdr>
        </w:div>
        <w:div w:id="409693599">
          <w:marLeft w:val="0"/>
          <w:marRight w:val="0"/>
          <w:marTop w:val="0"/>
          <w:marBottom w:val="0"/>
          <w:divBdr>
            <w:top w:val="none" w:sz="0" w:space="0" w:color="auto"/>
            <w:left w:val="none" w:sz="0" w:space="0" w:color="auto"/>
            <w:bottom w:val="none" w:sz="0" w:space="0" w:color="auto"/>
            <w:right w:val="none" w:sz="0" w:space="0" w:color="auto"/>
          </w:divBdr>
        </w:div>
        <w:div w:id="409697072">
          <w:marLeft w:val="0"/>
          <w:marRight w:val="0"/>
          <w:marTop w:val="0"/>
          <w:marBottom w:val="0"/>
          <w:divBdr>
            <w:top w:val="none" w:sz="0" w:space="0" w:color="auto"/>
            <w:left w:val="none" w:sz="0" w:space="0" w:color="auto"/>
            <w:bottom w:val="none" w:sz="0" w:space="0" w:color="auto"/>
            <w:right w:val="none" w:sz="0" w:space="0" w:color="auto"/>
          </w:divBdr>
        </w:div>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735859">
          <w:marLeft w:val="0"/>
          <w:marRight w:val="0"/>
          <w:marTop w:val="0"/>
          <w:marBottom w:val="300"/>
          <w:divBdr>
            <w:top w:val="single" w:sz="6" w:space="15" w:color="EDEDED"/>
            <w:left w:val="single" w:sz="6" w:space="15" w:color="EDEDED"/>
            <w:bottom w:val="single" w:sz="6" w:space="15" w:color="EDEDED"/>
            <w:right w:val="single" w:sz="6" w:space="15" w:color="EDEDED"/>
          </w:divBdr>
        </w:div>
        <w:div w:id="409740659">
          <w:marLeft w:val="0"/>
          <w:marRight w:val="0"/>
          <w:marTop w:val="0"/>
          <w:marBottom w:val="0"/>
          <w:divBdr>
            <w:top w:val="none" w:sz="0" w:space="0" w:color="auto"/>
            <w:left w:val="none" w:sz="0" w:space="0" w:color="auto"/>
            <w:bottom w:val="none" w:sz="0" w:space="0" w:color="auto"/>
            <w:right w:val="none" w:sz="0" w:space="0" w:color="auto"/>
          </w:divBdr>
        </w:div>
        <w:div w:id="409809857">
          <w:marLeft w:val="0"/>
          <w:marRight w:val="0"/>
          <w:marTop w:val="0"/>
          <w:marBottom w:val="0"/>
          <w:divBdr>
            <w:top w:val="none" w:sz="0" w:space="0" w:color="auto"/>
            <w:left w:val="none" w:sz="0" w:space="0" w:color="auto"/>
            <w:bottom w:val="none" w:sz="0" w:space="0" w:color="auto"/>
            <w:right w:val="none" w:sz="0" w:space="0" w:color="auto"/>
          </w:divBdr>
        </w:div>
        <w:div w:id="409809891">
          <w:marLeft w:val="0"/>
          <w:marRight w:val="0"/>
          <w:marTop w:val="0"/>
          <w:marBottom w:val="0"/>
          <w:divBdr>
            <w:top w:val="none" w:sz="0" w:space="0" w:color="auto"/>
            <w:left w:val="none" w:sz="0" w:space="0" w:color="auto"/>
            <w:bottom w:val="none" w:sz="0" w:space="0" w:color="auto"/>
            <w:right w:val="none" w:sz="0" w:space="0" w:color="auto"/>
          </w:divBdr>
        </w:div>
        <w:div w:id="409811456">
          <w:marLeft w:val="0"/>
          <w:marRight w:val="0"/>
          <w:marTop w:val="0"/>
          <w:marBottom w:val="0"/>
          <w:divBdr>
            <w:top w:val="none" w:sz="0" w:space="0" w:color="auto"/>
            <w:left w:val="none" w:sz="0" w:space="0" w:color="auto"/>
            <w:bottom w:val="none" w:sz="0" w:space="0" w:color="auto"/>
            <w:right w:val="none" w:sz="0" w:space="0" w:color="auto"/>
          </w:divBdr>
        </w:div>
        <w:div w:id="409813321">
          <w:marLeft w:val="0"/>
          <w:marRight w:val="0"/>
          <w:marTop w:val="0"/>
          <w:marBottom w:val="0"/>
          <w:divBdr>
            <w:top w:val="none" w:sz="0" w:space="0" w:color="auto"/>
            <w:left w:val="none" w:sz="0" w:space="0" w:color="auto"/>
            <w:bottom w:val="none" w:sz="0" w:space="0" w:color="auto"/>
            <w:right w:val="none" w:sz="0" w:space="0" w:color="auto"/>
          </w:divBdr>
        </w:div>
        <w:div w:id="409818523">
          <w:marLeft w:val="0"/>
          <w:marRight w:val="0"/>
          <w:marTop w:val="0"/>
          <w:marBottom w:val="0"/>
          <w:divBdr>
            <w:top w:val="none" w:sz="0" w:space="0" w:color="auto"/>
            <w:left w:val="none" w:sz="0" w:space="0" w:color="auto"/>
            <w:bottom w:val="none" w:sz="0" w:space="0" w:color="auto"/>
            <w:right w:val="none" w:sz="0" w:space="0" w:color="auto"/>
          </w:divBdr>
          <w:divsChild>
            <w:div w:id="28948045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09886745">
          <w:marLeft w:val="0"/>
          <w:marRight w:val="0"/>
          <w:marTop w:val="0"/>
          <w:marBottom w:val="0"/>
          <w:divBdr>
            <w:top w:val="none" w:sz="0" w:space="0" w:color="auto"/>
            <w:left w:val="none" w:sz="0" w:space="0" w:color="auto"/>
            <w:bottom w:val="none" w:sz="0" w:space="0" w:color="auto"/>
            <w:right w:val="none" w:sz="0" w:space="0" w:color="auto"/>
          </w:divBdr>
        </w:div>
        <w:div w:id="409886764">
          <w:marLeft w:val="0"/>
          <w:marRight w:val="0"/>
          <w:marTop w:val="0"/>
          <w:marBottom w:val="0"/>
          <w:divBdr>
            <w:top w:val="none" w:sz="0" w:space="0" w:color="auto"/>
            <w:left w:val="none" w:sz="0" w:space="0" w:color="auto"/>
            <w:bottom w:val="none" w:sz="0" w:space="0" w:color="auto"/>
            <w:right w:val="none" w:sz="0" w:space="0" w:color="auto"/>
          </w:divBdr>
          <w:divsChild>
            <w:div w:id="249583286">
              <w:marLeft w:val="0"/>
              <w:marRight w:val="0"/>
              <w:marTop w:val="0"/>
              <w:marBottom w:val="0"/>
              <w:divBdr>
                <w:top w:val="none" w:sz="0" w:space="0" w:color="auto"/>
                <w:left w:val="none" w:sz="0" w:space="0" w:color="auto"/>
                <w:bottom w:val="none" w:sz="0" w:space="0" w:color="auto"/>
                <w:right w:val="none" w:sz="0" w:space="0" w:color="auto"/>
              </w:divBdr>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
        <w:div w:id="409887877">
          <w:marLeft w:val="0"/>
          <w:marRight w:val="0"/>
          <w:marTop w:val="0"/>
          <w:marBottom w:val="300"/>
          <w:divBdr>
            <w:top w:val="single" w:sz="6" w:space="15" w:color="EDEDED"/>
            <w:left w:val="single" w:sz="6" w:space="15" w:color="EDEDED"/>
            <w:bottom w:val="single" w:sz="6" w:space="15" w:color="EDEDED"/>
            <w:right w:val="single" w:sz="6" w:space="15" w:color="EDEDED"/>
          </w:divBdr>
        </w:div>
        <w:div w:id="409890067">
          <w:marLeft w:val="0"/>
          <w:marRight w:val="0"/>
          <w:marTop w:val="0"/>
          <w:marBottom w:val="0"/>
          <w:divBdr>
            <w:top w:val="none" w:sz="0" w:space="0" w:color="auto"/>
            <w:left w:val="none" w:sz="0" w:space="0" w:color="auto"/>
            <w:bottom w:val="none" w:sz="0" w:space="0" w:color="auto"/>
            <w:right w:val="none" w:sz="0" w:space="0" w:color="auto"/>
          </w:divBdr>
        </w:div>
        <w:div w:id="409928654">
          <w:marLeft w:val="0"/>
          <w:marRight w:val="0"/>
          <w:marTop w:val="0"/>
          <w:marBottom w:val="0"/>
          <w:divBdr>
            <w:top w:val="none" w:sz="0" w:space="0" w:color="auto"/>
            <w:left w:val="none" w:sz="0" w:space="0" w:color="auto"/>
            <w:bottom w:val="none" w:sz="0" w:space="0" w:color="auto"/>
            <w:right w:val="none" w:sz="0" w:space="0" w:color="auto"/>
          </w:divBdr>
        </w:div>
        <w:div w:id="409929248">
          <w:marLeft w:val="0"/>
          <w:marRight w:val="0"/>
          <w:marTop w:val="0"/>
          <w:marBottom w:val="0"/>
          <w:divBdr>
            <w:top w:val="none" w:sz="0" w:space="0" w:color="auto"/>
            <w:left w:val="none" w:sz="0" w:space="0" w:color="auto"/>
            <w:bottom w:val="none" w:sz="0" w:space="0" w:color="auto"/>
            <w:right w:val="none" w:sz="0" w:space="0" w:color="auto"/>
          </w:divBdr>
        </w:div>
        <w:div w:id="409929975">
          <w:marLeft w:val="0"/>
          <w:marRight w:val="0"/>
          <w:marTop w:val="0"/>
          <w:marBottom w:val="0"/>
          <w:divBdr>
            <w:top w:val="none" w:sz="0" w:space="0" w:color="auto"/>
            <w:left w:val="none" w:sz="0" w:space="0" w:color="auto"/>
            <w:bottom w:val="none" w:sz="0" w:space="0" w:color="auto"/>
            <w:right w:val="none" w:sz="0" w:space="0" w:color="auto"/>
          </w:divBdr>
        </w:div>
        <w:div w:id="410002407">
          <w:marLeft w:val="0"/>
          <w:marRight w:val="0"/>
          <w:marTop w:val="0"/>
          <w:marBottom w:val="0"/>
          <w:divBdr>
            <w:top w:val="none" w:sz="0" w:space="0" w:color="auto"/>
            <w:left w:val="none" w:sz="0" w:space="0" w:color="auto"/>
            <w:bottom w:val="none" w:sz="0" w:space="0" w:color="auto"/>
            <w:right w:val="none" w:sz="0" w:space="0" w:color="auto"/>
          </w:divBdr>
          <w:divsChild>
            <w:div w:id="259024216">
              <w:marLeft w:val="0"/>
              <w:marRight w:val="0"/>
              <w:marTop w:val="0"/>
              <w:marBottom w:val="0"/>
              <w:divBdr>
                <w:top w:val="none" w:sz="0" w:space="0" w:color="auto"/>
                <w:left w:val="none" w:sz="0" w:space="0" w:color="auto"/>
                <w:bottom w:val="none" w:sz="0" w:space="0" w:color="auto"/>
                <w:right w:val="none" w:sz="0" w:space="0" w:color="auto"/>
              </w:divBdr>
            </w:div>
          </w:divsChild>
        </w:div>
        <w:div w:id="410003346">
          <w:marLeft w:val="0"/>
          <w:marRight w:val="0"/>
          <w:marTop w:val="0"/>
          <w:marBottom w:val="0"/>
          <w:divBdr>
            <w:top w:val="none" w:sz="0" w:space="0" w:color="auto"/>
            <w:left w:val="none" w:sz="0" w:space="0" w:color="auto"/>
            <w:bottom w:val="none" w:sz="0" w:space="0" w:color="auto"/>
            <w:right w:val="none" w:sz="0" w:space="0" w:color="auto"/>
          </w:divBdr>
          <w:divsChild>
            <w:div w:id="110903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008630">
          <w:marLeft w:val="0"/>
          <w:marRight w:val="0"/>
          <w:marTop w:val="0"/>
          <w:marBottom w:val="0"/>
          <w:divBdr>
            <w:top w:val="none" w:sz="0" w:space="0" w:color="auto"/>
            <w:left w:val="none" w:sz="0" w:space="0" w:color="auto"/>
            <w:bottom w:val="none" w:sz="0" w:space="0" w:color="auto"/>
            <w:right w:val="none" w:sz="0" w:space="0" w:color="auto"/>
          </w:divBdr>
        </w:div>
        <w:div w:id="410079909">
          <w:marLeft w:val="0"/>
          <w:marRight w:val="0"/>
          <w:marTop w:val="300"/>
          <w:marBottom w:val="0"/>
          <w:divBdr>
            <w:top w:val="none" w:sz="0" w:space="0" w:color="auto"/>
            <w:left w:val="none" w:sz="0" w:space="0" w:color="auto"/>
            <w:bottom w:val="none" w:sz="0" w:space="0" w:color="auto"/>
            <w:right w:val="none" w:sz="0" w:space="0" w:color="auto"/>
          </w:divBdr>
        </w:div>
        <w:div w:id="410081469">
          <w:marLeft w:val="0"/>
          <w:marRight w:val="0"/>
          <w:marTop w:val="0"/>
          <w:marBottom w:val="0"/>
          <w:divBdr>
            <w:top w:val="none" w:sz="0" w:space="0" w:color="auto"/>
            <w:left w:val="none" w:sz="0" w:space="0" w:color="auto"/>
            <w:bottom w:val="none" w:sz="0" w:space="0" w:color="auto"/>
            <w:right w:val="none" w:sz="0" w:space="0" w:color="auto"/>
          </w:divBdr>
        </w:div>
        <w:div w:id="410085760">
          <w:marLeft w:val="0"/>
          <w:marRight w:val="0"/>
          <w:marTop w:val="300"/>
          <w:marBottom w:val="0"/>
          <w:divBdr>
            <w:top w:val="none" w:sz="0" w:space="0" w:color="auto"/>
            <w:left w:val="none" w:sz="0" w:space="0" w:color="auto"/>
            <w:bottom w:val="none" w:sz="0" w:space="0" w:color="auto"/>
            <w:right w:val="none" w:sz="0" w:space="0" w:color="auto"/>
          </w:divBdr>
        </w:div>
        <w:div w:id="410087281">
          <w:marLeft w:val="0"/>
          <w:marRight w:val="0"/>
          <w:marTop w:val="0"/>
          <w:marBottom w:val="0"/>
          <w:divBdr>
            <w:top w:val="none" w:sz="0" w:space="0" w:color="auto"/>
            <w:left w:val="none" w:sz="0" w:space="0" w:color="auto"/>
            <w:bottom w:val="none" w:sz="0" w:space="0" w:color="auto"/>
            <w:right w:val="none" w:sz="0" w:space="0" w:color="auto"/>
          </w:divBdr>
        </w:div>
        <w:div w:id="410124894">
          <w:marLeft w:val="0"/>
          <w:marRight w:val="0"/>
          <w:marTop w:val="0"/>
          <w:marBottom w:val="0"/>
          <w:divBdr>
            <w:top w:val="none" w:sz="0" w:space="0" w:color="auto"/>
            <w:left w:val="none" w:sz="0" w:space="0" w:color="auto"/>
            <w:bottom w:val="none" w:sz="0" w:space="0" w:color="auto"/>
            <w:right w:val="none" w:sz="0" w:space="0" w:color="auto"/>
          </w:divBdr>
        </w:div>
        <w:div w:id="410125995">
          <w:marLeft w:val="0"/>
          <w:marRight w:val="0"/>
          <w:marTop w:val="0"/>
          <w:marBottom w:val="0"/>
          <w:divBdr>
            <w:top w:val="none" w:sz="0" w:space="0" w:color="auto"/>
            <w:left w:val="none" w:sz="0" w:space="0" w:color="auto"/>
            <w:bottom w:val="none" w:sz="0" w:space="0" w:color="auto"/>
            <w:right w:val="none" w:sz="0" w:space="0" w:color="auto"/>
          </w:divBdr>
        </w:div>
        <w:div w:id="410128151">
          <w:marLeft w:val="0"/>
          <w:marRight w:val="0"/>
          <w:marTop w:val="0"/>
          <w:marBottom w:val="0"/>
          <w:divBdr>
            <w:top w:val="none" w:sz="0" w:space="0" w:color="auto"/>
            <w:left w:val="none" w:sz="0" w:space="0" w:color="auto"/>
            <w:bottom w:val="none" w:sz="0" w:space="0" w:color="auto"/>
            <w:right w:val="none" w:sz="0" w:space="0" w:color="auto"/>
          </w:divBdr>
        </w:div>
        <w:div w:id="410155732">
          <w:marLeft w:val="0"/>
          <w:marRight w:val="0"/>
          <w:marTop w:val="300"/>
          <w:marBottom w:val="0"/>
          <w:divBdr>
            <w:top w:val="none" w:sz="0" w:space="0" w:color="auto"/>
            <w:left w:val="none" w:sz="0" w:space="0" w:color="auto"/>
            <w:bottom w:val="none" w:sz="0" w:space="0" w:color="auto"/>
            <w:right w:val="none" w:sz="0" w:space="0" w:color="auto"/>
          </w:divBdr>
        </w:div>
        <w:div w:id="410195507">
          <w:marLeft w:val="0"/>
          <w:marRight w:val="0"/>
          <w:marTop w:val="0"/>
          <w:marBottom w:val="0"/>
          <w:divBdr>
            <w:top w:val="none" w:sz="0" w:space="0" w:color="auto"/>
            <w:left w:val="none" w:sz="0" w:space="0" w:color="auto"/>
            <w:bottom w:val="none" w:sz="0" w:space="0" w:color="auto"/>
            <w:right w:val="none" w:sz="0" w:space="0" w:color="auto"/>
          </w:divBdr>
        </w:div>
        <w:div w:id="410196656">
          <w:marLeft w:val="0"/>
          <w:marRight w:val="0"/>
          <w:marTop w:val="0"/>
          <w:marBottom w:val="0"/>
          <w:divBdr>
            <w:top w:val="none" w:sz="0" w:space="0" w:color="auto"/>
            <w:left w:val="none" w:sz="0" w:space="0" w:color="auto"/>
            <w:bottom w:val="none" w:sz="0" w:space="0" w:color="auto"/>
            <w:right w:val="none" w:sz="0" w:space="0" w:color="auto"/>
          </w:divBdr>
        </w:div>
        <w:div w:id="410198190">
          <w:marLeft w:val="0"/>
          <w:marRight w:val="0"/>
          <w:marTop w:val="0"/>
          <w:marBottom w:val="0"/>
          <w:divBdr>
            <w:top w:val="none" w:sz="0" w:space="0" w:color="auto"/>
            <w:left w:val="none" w:sz="0" w:space="0" w:color="auto"/>
            <w:bottom w:val="none" w:sz="0" w:space="0" w:color="auto"/>
            <w:right w:val="none" w:sz="0" w:space="0" w:color="auto"/>
          </w:divBdr>
        </w:div>
        <w:div w:id="410201636">
          <w:marLeft w:val="0"/>
          <w:marRight w:val="0"/>
          <w:marTop w:val="0"/>
          <w:marBottom w:val="0"/>
          <w:divBdr>
            <w:top w:val="none" w:sz="0" w:space="0" w:color="auto"/>
            <w:left w:val="none" w:sz="0" w:space="0" w:color="auto"/>
            <w:bottom w:val="none" w:sz="0" w:space="0" w:color="auto"/>
            <w:right w:val="none" w:sz="0" w:space="0" w:color="auto"/>
          </w:divBdr>
        </w:div>
        <w:div w:id="410202058">
          <w:marLeft w:val="0"/>
          <w:marRight w:val="0"/>
          <w:marTop w:val="0"/>
          <w:marBottom w:val="0"/>
          <w:divBdr>
            <w:top w:val="none" w:sz="0" w:space="0" w:color="auto"/>
            <w:left w:val="none" w:sz="0" w:space="0" w:color="auto"/>
            <w:bottom w:val="none" w:sz="0" w:space="0" w:color="auto"/>
            <w:right w:val="none" w:sz="0" w:space="0" w:color="auto"/>
          </w:divBdr>
        </w:div>
        <w:div w:id="410203637">
          <w:marLeft w:val="0"/>
          <w:marRight w:val="0"/>
          <w:marTop w:val="0"/>
          <w:marBottom w:val="0"/>
          <w:divBdr>
            <w:top w:val="none" w:sz="0" w:space="0" w:color="auto"/>
            <w:left w:val="none" w:sz="0" w:space="0" w:color="auto"/>
            <w:bottom w:val="none" w:sz="0" w:space="0" w:color="auto"/>
            <w:right w:val="none" w:sz="0" w:space="0" w:color="auto"/>
          </w:divBdr>
        </w:div>
        <w:div w:id="410203996">
          <w:marLeft w:val="0"/>
          <w:marRight w:val="0"/>
          <w:marTop w:val="0"/>
          <w:marBottom w:val="0"/>
          <w:divBdr>
            <w:top w:val="none" w:sz="0" w:space="0" w:color="auto"/>
            <w:left w:val="none" w:sz="0" w:space="0" w:color="auto"/>
            <w:bottom w:val="none" w:sz="0" w:space="0" w:color="auto"/>
            <w:right w:val="none" w:sz="0" w:space="0" w:color="auto"/>
          </w:divBdr>
        </w:div>
        <w:div w:id="410272839">
          <w:marLeft w:val="0"/>
          <w:marRight w:val="0"/>
          <w:marTop w:val="0"/>
          <w:marBottom w:val="0"/>
          <w:divBdr>
            <w:top w:val="none" w:sz="0" w:space="0" w:color="auto"/>
            <w:left w:val="none" w:sz="0" w:space="0" w:color="auto"/>
            <w:bottom w:val="none" w:sz="0" w:space="0" w:color="auto"/>
            <w:right w:val="none" w:sz="0" w:space="0" w:color="auto"/>
          </w:divBdr>
        </w:div>
        <w:div w:id="410274566">
          <w:marLeft w:val="0"/>
          <w:marRight w:val="0"/>
          <w:marTop w:val="0"/>
          <w:marBottom w:val="0"/>
          <w:divBdr>
            <w:top w:val="none" w:sz="0" w:space="0" w:color="auto"/>
            <w:left w:val="none" w:sz="0" w:space="0" w:color="auto"/>
            <w:bottom w:val="none" w:sz="0" w:space="0" w:color="auto"/>
            <w:right w:val="none" w:sz="0" w:space="0" w:color="auto"/>
          </w:divBdr>
        </w:div>
        <w:div w:id="410347526">
          <w:marLeft w:val="0"/>
          <w:marRight w:val="0"/>
          <w:marTop w:val="0"/>
          <w:marBottom w:val="0"/>
          <w:divBdr>
            <w:top w:val="none" w:sz="0" w:space="0" w:color="auto"/>
            <w:left w:val="none" w:sz="0" w:space="0" w:color="auto"/>
            <w:bottom w:val="none" w:sz="0" w:space="0" w:color="auto"/>
            <w:right w:val="none" w:sz="0" w:space="0" w:color="auto"/>
          </w:divBdr>
        </w:div>
        <w:div w:id="410351491">
          <w:marLeft w:val="0"/>
          <w:marRight w:val="0"/>
          <w:marTop w:val="0"/>
          <w:marBottom w:val="0"/>
          <w:divBdr>
            <w:top w:val="none" w:sz="0" w:space="0" w:color="auto"/>
            <w:left w:val="none" w:sz="0" w:space="0" w:color="auto"/>
            <w:bottom w:val="none" w:sz="0" w:space="0" w:color="auto"/>
            <w:right w:val="none" w:sz="0" w:space="0" w:color="auto"/>
          </w:divBdr>
        </w:div>
        <w:div w:id="410352936">
          <w:marLeft w:val="0"/>
          <w:marRight w:val="0"/>
          <w:marTop w:val="0"/>
          <w:marBottom w:val="300"/>
          <w:divBdr>
            <w:top w:val="single" w:sz="6" w:space="15" w:color="EDEDED"/>
            <w:left w:val="single" w:sz="6" w:space="15" w:color="EDEDED"/>
            <w:bottom w:val="single" w:sz="6" w:space="15" w:color="EDEDED"/>
            <w:right w:val="single" w:sz="6" w:space="15" w:color="EDEDED"/>
          </w:divBdr>
        </w:div>
        <w:div w:id="410394654">
          <w:marLeft w:val="0"/>
          <w:marRight w:val="0"/>
          <w:marTop w:val="0"/>
          <w:marBottom w:val="0"/>
          <w:divBdr>
            <w:top w:val="none" w:sz="0" w:space="0" w:color="auto"/>
            <w:left w:val="none" w:sz="0" w:space="0" w:color="auto"/>
            <w:bottom w:val="none" w:sz="0" w:space="0" w:color="auto"/>
            <w:right w:val="none" w:sz="0" w:space="0" w:color="auto"/>
          </w:divBdr>
        </w:div>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465372">
          <w:marLeft w:val="0"/>
          <w:marRight w:val="0"/>
          <w:marTop w:val="0"/>
          <w:marBottom w:val="0"/>
          <w:divBdr>
            <w:top w:val="none" w:sz="0" w:space="0" w:color="auto"/>
            <w:left w:val="none" w:sz="0" w:space="0" w:color="auto"/>
            <w:bottom w:val="none" w:sz="0" w:space="0" w:color="auto"/>
            <w:right w:val="none" w:sz="0" w:space="0" w:color="auto"/>
          </w:divBdr>
        </w:div>
        <w:div w:id="410467149">
          <w:marLeft w:val="0"/>
          <w:marRight w:val="0"/>
          <w:marTop w:val="0"/>
          <w:marBottom w:val="0"/>
          <w:divBdr>
            <w:top w:val="none" w:sz="0" w:space="0" w:color="auto"/>
            <w:left w:val="none" w:sz="0" w:space="0" w:color="auto"/>
            <w:bottom w:val="none" w:sz="0" w:space="0" w:color="auto"/>
            <w:right w:val="none" w:sz="0" w:space="0" w:color="auto"/>
          </w:divBdr>
        </w:div>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 w:id="410540173">
          <w:marLeft w:val="0"/>
          <w:marRight w:val="0"/>
          <w:marTop w:val="0"/>
          <w:marBottom w:val="0"/>
          <w:divBdr>
            <w:top w:val="none" w:sz="0" w:space="0" w:color="auto"/>
            <w:left w:val="none" w:sz="0" w:space="0" w:color="auto"/>
            <w:bottom w:val="none" w:sz="0" w:space="0" w:color="auto"/>
            <w:right w:val="none" w:sz="0" w:space="0" w:color="auto"/>
          </w:divBdr>
        </w:div>
        <w:div w:id="410540431">
          <w:marLeft w:val="0"/>
          <w:marRight w:val="0"/>
          <w:marTop w:val="0"/>
          <w:marBottom w:val="0"/>
          <w:divBdr>
            <w:top w:val="none" w:sz="0" w:space="0" w:color="auto"/>
            <w:left w:val="none" w:sz="0" w:space="0" w:color="auto"/>
            <w:bottom w:val="none" w:sz="0" w:space="0" w:color="auto"/>
            <w:right w:val="none" w:sz="0" w:space="0" w:color="auto"/>
          </w:divBdr>
        </w:div>
        <w:div w:id="410544739">
          <w:marLeft w:val="0"/>
          <w:marRight w:val="0"/>
          <w:marTop w:val="300"/>
          <w:marBottom w:val="0"/>
          <w:divBdr>
            <w:top w:val="none" w:sz="0" w:space="0" w:color="auto"/>
            <w:left w:val="none" w:sz="0" w:space="0" w:color="auto"/>
            <w:bottom w:val="none" w:sz="0" w:space="0" w:color="auto"/>
            <w:right w:val="none" w:sz="0" w:space="0" w:color="auto"/>
          </w:divBdr>
          <w:divsChild>
            <w:div w:id="5593165">
              <w:marLeft w:val="0"/>
              <w:marRight w:val="0"/>
              <w:marTop w:val="0"/>
              <w:marBottom w:val="0"/>
              <w:divBdr>
                <w:top w:val="none" w:sz="0" w:space="0" w:color="auto"/>
                <w:left w:val="none" w:sz="0" w:space="0" w:color="auto"/>
                <w:bottom w:val="none" w:sz="0" w:space="0" w:color="auto"/>
                <w:right w:val="none" w:sz="0" w:space="0" w:color="auto"/>
              </w:divBdr>
            </w:div>
          </w:divsChild>
        </w:div>
        <w:div w:id="410545184">
          <w:marLeft w:val="0"/>
          <w:marRight w:val="0"/>
          <w:marTop w:val="0"/>
          <w:marBottom w:val="0"/>
          <w:divBdr>
            <w:top w:val="none" w:sz="0" w:space="0" w:color="auto"/>
            <w:left w:val="none" w:sz="0" w:space="0" w:color="auto"/>
            <w:bottom w:val="none" w:sz="0" w:space="0" w:color="auto"/>
            <w:right w:val="none" w:sz="0" w:space="0" w:color="auto"/>
          </w:divBdr>
        </w:div>
        <w:div w:id="410585495">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410587175">
          <w:marLeft w:val="0"/>
          <w:marRight w:val="0"/>
          <w:marTop w:val="0"/>
          <w:marBottom w:val="0"/>
          <w:divBdr>
            <w:top w:val="none" w:sz="0" w:space="0" w:color="auto"/>
            <w:left w:val="none" w:sz="0" w:space="0" w:color="auto"/>
            <w:bottom w:val="none" w:sz="0" w:space="0" w:color="auto"/>
            <w:right w:val="none" w:sz="0" w:space="0" w:color="auto"/>
          </w:divBdr>
        </w:div>
        <w:div w:id="410589844">
          <w:marLeft w:val="0"/>
          <w:marRight w:val="0"/>
          <w:marTop w:val="0"/>
          <w:marBottom w:val="0"/>
          <w:divBdr>
            <w:top w:val="none" w:sz="0" w:space="0" w:color="auto"/>
            <w:left w:val="none" w:sz="0" w:space="0" w:color="auto"/>
            <w:bottom w:val="none" w:sz="0" w:space="0" w:color="auto"/>
            <w:right w:val="none" w:sz="0" w:space="0" w:color="auto"/>
          </w:divBdr>
        </w:div>
        <w:div w:id="410659688">
          <w:marLeft w:val="0"/>
          <w:marRight w:val="0"/>
          <w:marTop w:val="0"/>
          <w:marBottom w:val="0"/>
          <w:divBdr>
            <w:top w:val="none" w:sz="0" w:space="0" w:color="auto"/>
            <w:left w:val="none" w:sz="0" w:space="0" w:color="auto"/>
            <w:bottom w:val="none" w:sz="0" w:space="0" w:color="auto"/>
            <w:right w:val="none" w:sz="0" w:space="0" w:color="auto"/>
          </w:divBdr>
        </w:div>
        <w:div w:id="410660579">
          <w:marLeft w:val="0"/>
          <w:marRight w:val="0"/>
          <w:marTop w:val="0"/>
          <w:marBottom w:val="0"/>
          <w:divBdr>
            <w:top w:val="none" w:sz="0" w:space="0" w:color="auto"/>
            <w:left w:val="none" w:sz="0" w:space="0" w:color="auto"/>
            <w:bottom w:val="none" w:sz="0" w:space="0" w:color="auto"/>
            <w:right w:val="none" w:sz="0" w:space="0" w:color="auto"/>
          </w:divBdr>
        </w:div>
        <w:div w:id="410661896">
          <w:marLeft w:val="0"/>
          <w:marRight w:val="0"/>
          <w:marTop w:val="0"/>
          <w:marBottom w:val="0"/>
          <w:divBdr>
            <w:top w:val="none" w:sz="0" w:space="0" w:color="auto"/>
            <w:left w:val="none" w:sz="0" w:space="0" w:color="auto"/>
            <w:bottom w:val="none" w:sz="0" w:space="0" w:color="auto"/>
            <w:right w:val="none" w:sz="0" w:space="0" w:color="auto"/>
          </w:divBdr>
        </w:div>
        <w:div w:id="410665025">
          <w:marLeft w:val="0"/>
          <w:marRight w:val="0"/>
          <w:marTop w:val="0"/>
          <w:marBottom w:val="0"/>
          <w:divBdr>
            <w:top w:val="none" w:sz="0" w:space="0" w:color="auto"/>
            <w:left w:val="none" w:sz="0" w:space="0" w:color="auto"/>
            <w:bottom w:val="none" w:sz="0" w:space="0" w:color="auto"/>
            <w:right w:val="none" w:sz="0" w:space="0" w:color="auto"/>
          </w:divBdr>
        </w:div>
        <w:div w:id="410665800">
          <w:marLeft w:val="0"/>
          <w:marRight w:val="0"/>
          <w:marTop w:val="0"/>
          <w:marBottom w:val="0"/>
          <w:divBdr>
            <w:top w:val="none" w:sz="0" w:space="0" w:color="auto"/>
            <w:left w:val="none" w:sz="0" w:space="0" w:color="auto"/>
            <w:bottom w:val="none" w:sz="0" w:space="0" w:color="auto"/>
            <w:right w:val="none" w:sz="0" w:space="0" w:color="auto"/>
          </w:divBdr>
          <w:divsChild>
            <w:div w:id="112947382">
              <w:marLeft w:val="0"/>
              <w:marRight w:val="0"/>
              <w:marTop w:val="0"/>
              <w:marBottom w:val="0"/>
              <w:divBdr>
                <w:top w:val="none" w:sz="0" w:space="0" w:color="auto"/>
                <w:left w:val="none" w:sz="0" w:space="0" w:color="auto"/>
                <w:bottom w:val="none" w:sz="0" w:space="0" w:color="auto"/>
                <w:right w:val="none" w:sz="0" w:space="0" w:color="auto"/>
              </w:divBdr>
            </w:div>
          </w:divsChild>
        </w:div>
        <w:div w:id="410734319">
          <w:marLeft w:val="0"/>
          <w:marRight w:val="0"/>
          <w:marTop w:val="0"/>
          <w:marBottom w:val="0"/>
          <w:divBdr>
            <w:top w:val="none" w:sz="0" w:space="0" w:color="auto"/>
            <w:left w:val="none" w:sz="0" w:space="0" w:color="auto"/>
            <w:bottom w:val="none" w:sz="0" w:space="0" w:color="auto"/>
            <w:right w:val="none" w:sz="0" w:space="0" w:color="auto"/>
          </w:divBdr>
        </w:div>
        <w:div w:id="410735102">
          <w:marLeft w:val="0"/>
          <w:marRight w:val="0"/>
          <w:marTop w:val="0"/>
          <w:marBottom w:val="0"/>
          <w:divBdr>
            <w:top w:val="none" w:sz="0" w:space="0" w:color="auto"/>
            <w:left w:val="none" w:sz="0" w:space="0" w:color="auto"/>
            <w:bottom w:val="none" w:sz="0" w:space="0" w:color="auto"/>
            <w:right w:val="none" w:sz="0" w:space="0" w:color="auto"/>
          </w:divBdr>
          <w:divsChild>
            <w:div w:id="182675090">
              <w:marLeft w:val="0"/>
              <w:marRight w:val="0"/>
              <w:marTop w:val="0"/>
              <w:marBottom w:val="0"/>
              <w:divBdr>
                <w:top w:val="none" w:sz="0" w:space="0" w:color="auto"/>
                <w:left w:val="none" w:sz="0" w:space="0" w:color="auto"/>
                <w:bottom w:val="none" w:sz="0" w:space="0" w:color="auto"/>
                <w:right w:val="none" w:sz="0" w:space="0" w:color="auto"/>
              </w:divBdr>
            </w:div>
          </w:divsChild>
        </w:div>
        <w:div w:id="410737056">
          <w:marLeft w:val="0"/>
          <w:marRight w:val="0"/>
          <w:marTop w:val="0"/>
          <w:marBottom w:val="0"/>
          <w:divBdr>
            <w:top w:val="none" w:sz="0" w:space="0" w:color="auto"/>
            <w:left w:val="none" w:sz="0" w:space="0" w:color="auto"/>
            <w:bottom w:val="none" w:sz="0" w:space="0" w:color="auto"/>
            <w:right w:val="none" w:sz="0" w:space="0" w:color="auto"/>
          </w:divBdr>
        </w:div>
        <w:div w:id="410737967">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
        <w:div w:id="410783087">
          <w:marLeft w:val="0"/>
          <w:marRight w:val="0"/>
          <w:marTop w:val="0"/>
          <w:marBottom w:val="0"/>
          <w:divBdr>
            <w:top w:val="none" w:sz="0" w:space="0" w:color="auto"/>
            <w:left w:val="none" w:sz="0" w:space="0" w:color="auto"/>
            <w:bottom w:val="none" w:sz="0" w:space="0" w:color="auto"/>
            <w:right w:val="none" w:sz="0" w:space="0" w:color="auto"/>
          </w:divBdr>
        </w:div>
        <w:div w:id="410808744">
          <w:marLeft w:val="0"/>
          <w:marRight w:val="0"/>
          <w:marTop w:val="0"/>
          <w:marBottom w:val="0"/>
          <w:divBdr>
            <w:top w:val="none" w:sz="0" w:space="0" w:color="auto"/>
            <w:left w:val="none" w:sz="0" w:space="0" w:color="auto"/>
            <w:bottom w:val="none" w:sz="0" w:space="0" w:color="auto"/>
            <w:right w:val="none" w:sz="0" w:space="0" w:color="auto"/>
          </w:divBdr>
        </w:div>
        <w:div w:id="410809039">
          <w:marLeft w:val="0"/>
          <w:marRight w:val="0"/>
          <w:marTop w:val="0"/>
          <w:marBottom w:val="0"/>
          <w:divBdr>
            <w:top w:val="none" w:sz="0" w:space="0" w:color="auto"/>
            <w:left w:val="none" w:sz="0" w:space="0" w:color="auto"/>
            <w:bottom w:val="none" w:sz="0" w:space="0" w:color="auto"/>
            <w:right w:val="none" w:sz="0" w:space="0" w:color="auto"/>
          </w:divBdr>
        </w:div>
        <w:div w:id="410810741">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410852947">
          <w:marLeft w:val="0"/>
          <w:marRight w:val="0"/>
          <w:marTop w:val="0"/>
          <w:marBottom w:val="0"/>
          <w:divBdr>
            <w:top w:val="none" w:sz="0" w:space="0" w:color="auto"/>
            <w:left w:val="none" w:sz="0" w:space="0" w:color="auto"/>
            <w:bottom w:val="none" w:sz="0" w:space="0" w:color="auto"/>
            <w:right w:val="none" w:sz="0" w:space="0" w:color="auto"/>
          </w:divBdr>
        </w:div>
        <w:div w:id="410856093">
          <w:marLeft w:val="0"/>
          <w:marRight w:val="0"/>
          <w:marTop w:val="0"/>
          <w:marBottom w:val="0"/>
          <w:divBdr>
            <w:top w:val="none" w:sz="0" w:space="0" w:color="auto"/>
            <w:left w:val="none" w:sz="0" w:space="0" w:color="auto"/>
            <w:bottom w:val="none" w:sz="0" w:space="0" w:color="auto"/>
            <w:right w:val="none" w:sz="0" w:space="0" w:color="auto"/>
          </w:divBdr>
        </w:div>
        <w:div w:id="410859189">
          <w:marLeft w:val="0"/>
          <w:marRight w:val="0"/>
          <w:marTop w:val="0"/>
          <w:marBottom w:val="0"/>
          <w:divBdr>
            <w:top w:val="none" w:sz="0" w:space="0" w:color="auto"/>
            <w:left w:val="none" w:sz="0" w:space="0" w:color="auto"/>
            <w:bottom w:val="none" w:sz="0" w:space="0" w:color="auto"/>
            <w:right w:val="none" w:sz="0" w:space="0" w:color="auto"/>
          </w:divBdr>
          <w:divsChild>
            <w:div w:id="301739809">
              <w:marLeft w:val="0"/>
              <w:marRight w:val="0"/>
              <w:marTop w:val="0"/>
              <w:marBottom w:val="0"/>
              <w:divBdr>
                <w:top w:val="none" w:sz="0" w:space="0" w:color="auto"/>
                <w:left w:val="none" w:sz="0" w:space="0" w:color="auto"/>
                <w:bottom w:val="none" w:sz="0" w:space="0" w:color="auto"/>
                <w:right w:val="none" w:sz="0" w:space="0" w:color="auto"/>
              </w:divBdr>
            </w:div>
          </w:divsChild>
        </w:div>
        <w:div w:id="410860554">
          <w:marLeft w:val="0"/>
          <w:marRight w:val="0"/>
          <w:marTop w:val="0"/>
          <w:marBottom w:val="0"/>
          <w:divBdr>
            <w:top w:val="none" w:sz="0" w:space="0" w:color="auto"/>
            <w:left w:val="none" w:sz="0" w:space="0" w:color="auto"/>
            <w:bottom w:val="none" w:sz="0" w:space="0" w:color="auto"/>
            <w:right w:val="none" w:sz="0" w:space="0" w:color="auto"/>
          </w:divBdr>
          <w:divsChild>
            <w:div w:id="184055410">
              <w:marLeft w:val="0"/>
              <w:marRight w:val="0"/>
              <w:marTop w:val="0"/>
              <w:marBottom w:val="0"/>
              <w:divBdr>
                <w:top w:val="none" w:sz="0" w:space="0" w:color="auto"/>
                <w:left w:val="none" w:sz="0" w:space="0" w:color="auto"/>
                <w:bottom w:val="none" w:sz="0" w:space="0" w:color="auto"/>
                <w:right w:val="none" w:sz="0" w:space="0" w:color="auto"/>
              </w:divBdr>
            </w:div>
          </w:divsChild>
        </w:div>
        <w:div w:id="410931993">
          <w:marLeft w:val="0"/>
          <w:marRight w:val="0"/>
          <w:marTop w:val="0"/>
          <w:marBottom w:val="0"/>
          <w:divBdr>
            <w:top w:val="none" w:sz="0" w:space="0" w:color="auto"/>
            <w:left w:val="none" w:sz="0" w:space="0" w:color="auto"/>
            <w:bottom w:val="none" w:sz="0" w:space="0" w:color="auto"/>
            <w:right w:val="none" w:sz="0" w:space="0" w:color="auto"/>
          </w:divBdr>
        </w:div>
        <w:div w:id="410932150">
          <w:marLeft w:val="0"/>
          <w:marRight w:val="0"/>
          <w:marTop w:val="300"/>
          <w:marBottom w:val="0"/>
          <w:divBdr>
            <w:top w:val="none" w:sz="0" w:space="0" w:color="auto"/>
            <w:left w:val="none" w:sz="0" w:space="0" w:color="auto"/>
            <w:bottom w:val="none" w:sz="0" w:space="0" w:color="auto"/>
            <w:right w:val="none" w:sz="0" w:space="0" w:color="auto"/>
          </w:divBdr>
        </w:div>
        <w:div w:id="410933909">
          <w:marLeft w:val="0"/>
          <w:marRight w:val="0"/>
          <w:marTop w:val="0"/>
          <w:marBottom w:val="0"/>
          <w:divBdr>
            <w:top w:val="none" w:sz="0" w:space="0" w:color="auto"/>
            <w:left w:val="none" w:sz="0" w:space="0" w:color="auto"/>
            <w:bottom w:val="none" w:sz="0" w:space="0" w:color="auto"/>
            <w:right w:val="none" w:sz="0" w:space="0" w:color="auto"/>
          </w:divBdr>
          <w:divsChild>
            <w:div w:id="270818037">
              <w:marLeft w:val="0"/>
              <w:marRight w:val="0"/>
              <w:marTop w:val="0"/>
              <w:marBottom w:val="0"/>
              <w:divBdr>
                <w:top w:val="none" w:sz="0" w:space="0" w:color="auto"/>
                <w:left w:val="none" w:sz="0" w:space="0" w:color="auto"/>
                <w:bottom w:val="none" w:sz="0" w:space="0" w:color="auto"/>
                <w:right w:val="none" w:sz="0" w:space="0" w:color="auto"/>
              </w:divBdr>
            </w:div>
          </w:divsChild>
        </w:div>
        <w:div w:id="410977305">
          <w:marLeft w:val="0"/>
          <w:marRight w:val="0"/>
          <w:marTop w:val="0"/>
          <w:marBottom w:val="0"/>
          <w:divBdr>
            <w:top w:val="none" w:sz="0" w:space="0" w:color="auto"/>
            <w:left w:val="none" w:sz="0" w:space="0" w:color="auto"/>
            <w:bottom w:val="none" w:sz="0" w:space="0" w:color="auto"/>
            <w:right w:val="none" w:sz="0" w:space="0" w:color="auto"/>
          </w:divBdr>
          <w:divsChild>
            <w:div w:id="6272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002280">
          <w:marLeft w:val="0"/>
          <w:marRight w:val="0"/>
          <w:marTop w:val="0"/>
          <w:marBottom w:val="0"/>
          <w:divBdr>
            <w:top w:val="none" w:sz="0" w:space="0" w:color="auto"/>
            <w:left w:val="none" w:sz="0" w:space="0" w:color="auto"/>
            <w:bottom w:val="none" w:sz="0" w:space="0" w:color="auto"/>
            <w:right w:val="none" w:sz="0" w:space="0" w:color="auto"/>
          </w:divBdr>
        </w:div>
        <w:div w:id="411005090">
          <w:marLeft w:val="0"/>
          <w:marRight w:val="0"/>
          <w:marTop w:val="0"/>
          <w:marBottom w:val="0"/>
          <w:divBdr>
            <w:top w:val="none" w:sz="0" w:space="0" w:color="auto"/>
            <w:left w:val="none" w:sz="0" w:space="0" w:color="auto"/>
            <w:bottom w:val="none" w:sz="0" w:space="0" w:color="auto"/>
            <w:right w:val="none" w:sz="0" w:space="0" w:color="auto"/>
          </w:divBdr>
        </w:div>
        <w:div w:id="411005953">
          <w:marLeft w:val="0"/>
          <w:marRight w:val="0"/>
          <w:marTop w:val="0"/>
          <w:marBottom w:val="0"/>
          <w:divBdr>
            <w:top w:val="none" w:sz="0" w:space="0" w:color="auto"/>
            <w:left w:val="none" w:sz="0" w:space="0" w:color="auto"/>
            <w:bottom w:val="none" w:sz="0" w:space="0" w:color="auto"/>
            <w:right w:val="none" w:sz="0" w:space="0" w:color="auto"/>
          </w:divBdr>
        </w:div>
        <w:div w:id="411046091">
          <w:marLeft w:val="0"/>
          <w:marRight w:val="0"/>
          <w:marTop w:val="0"/>
          <w:marBottom w:val="300"/>
          <w:divBdr>
            <w:top w:val="single" w:sz="6" w:space="15" w:color="EDEDED"/>
            <w:left w:val="single" w:sz="6" w:space="15" w:color="EDEDED"/>
            <w:bottom w:val="single" w:sz="6" w:space="15" w:color="EDEDED"/>
            <w:right w:val="single" w:sz="6" w:space="15" w:color="EDEDED"/>
          </w:divBdr>
        </w:div>
        <w:div w:id="411048487">
          <w:marLeft w:val="0"/>
          <w:marRight w:val="0"/>
          <w:marTop w:val="0"/>
          <w:marBottom w:val="0"/>
          <w:divBdr>
            <w:top w:val="none" w:sz="0" w:space="0" w:color="auto"/>
            <w:left w:val="none" w:sz="0" w:space="0" w:color="auto"/>
            <w:bottom w:val="none" w:sz="0" w:space="0" w:color="auto"/>
            <w:right w:val="none" w:sz="0" w:space="0" w:color="auto"/>
          </w:divBdr>
        </w:div>
        <w:div w:id="411052003">
          <w:marLeft w:val="0"/>
          <w:marRight w:val="0"/>
          <w:marTop w:val="0"/>
          <w:marBottom w:val="0"/>
          <w:divBdr>
            <w:top w:val="none" w:sz="0" w:space="0" w:color="auto"/>
            <w:left w:val="none" w:sz="0" w:space="0" w:color="auto"/>
            <w:bottom w:val="none" w:sz="0" w:space="0" w:color="auto"/>
            <w:right w:val="none" w:sz="0" w:space="0" w:color="auto"/>
          </w:divBdr>
        </w:div>
        <w:div w:id="411122680">
          <w:marLeft w:val="0"/>
          <w:marRight w:val="0"/>
          <w:marTop w:val="0"/>
          <w:marBottom w:val="0"/>
          <w:divBdr>
            <w:top w:val="none" w:sz="0" w:space="0" w:color="auto"/>
            <w:left w:val="none" w:sz="0" w:space="0" w:color="auto"/>
            <w:bottom w:val="none" w:sz="0" w:space="0" w:color="auto"/>
            <w:right w:val="none" w:sz="0" w:space="0" w:color="auto"/>
          </w:divBdr>
        </w:div>
        <w:div w:id="411122834">
          <w:marLeft w:val="0"/>
          <w:marRight w:val="0"/>
          <w:marTop w:val="0"/>
          <w:marBottom w:val="300"/>
          <w:divBdr>
            <w:top w:val="single" w:sz="6" w:space="15" w:color="EDEDED"/>
            <w:left w:val="single" w:sz="6" w:space="15" w:color="EDEDED"/>
            <w:bottom w:val="single" w:sz="6" w:space="15" w:color="EDEDED"/>
            <w:right w:val="single" w:sz="6" w:space="15" w:color="EDEDED"/>
          </w:divBdr>
        </w:div>
        <w:div w:id="411124842">
          <w:marLeft w:val="0"/>
          <w:marRight w:val="0"/>
          <w:marTop w:val="300"/>
          <w:marBottom w:val="0"/>
          <w:divBdr>
            <w:top w:val="none" w:sz="0" w:space="0" w:color="auto"/>
            <w:left w:val="none" w:sz="0" w:space="0" w:color="auto"/>
            <w:bottom w:val="none" w:sz="0" w:space="0" w:color="auto"/>
            <w:right w:val="none" w:sz="0" w:space="0" w:color="auto"/>
          </w:divBdr>
          <w:divsChild>
            <w:div w:id="73476149">
              <w:marLeft w:val="0"/>
              <w:marRight w:val="0"/>
              <w:marTop w:val="0"/>
              <w:marBottom w:val="0"/>
              <w:divBdr>
                <w:top w:val="none" w:sz="0" w:space="0" w:color="auto"/>
                <w:left w:val="none" w:sz="0" w:space="0" w:color="auto"/>
                <w:bottom w:val="none" w:sz="0" w:space="0" w:color="auto"/>
                <w:right w:val="none" w:sz="0" w:space="0" w:color="auto"/>
              </w:divBdr>
            </w:div>
          </w:divsChild>
        </w:div>
        <w:div w:id="411125387">
          <w:marLeft w:val="0"/>
          <w:marRight w:val="0"/>
          <w:marTop w:val="0"/>
          <w:marBottom w:val="0"/>
          <w:divBdr>
            <w:top w:val="none" w:sz="0" w:space="0" w:color="auto"/>
            <w:left w:val="none" w:sz="0" w:space="0" w:color="auto"/>
            <w:bottom w:val="none" w:sz="0" w:space="0" w:color="auto"/>
            <w:right w:val="none" w:sz="0" w:space="0" w:color="auto"/>
          </w:divBdr>
        </w:div>
        <w:div w:id="411126196">
          <w:marLeft w:val="0"/>
          <w:marRight w:val="0"/>
          <w:marTop w:val="0"/>
          <w:marBottom w:val="0"/>
          <w:divBdr>
            <w:top w:val="none" w:sz="0" w:space="0" w:color="auto"/>
            <w:left w:val="none" w:sz="0" w:space="0" w:color="auto"/>
            <w:bottom w:val="none" w:sz="0" w:space="0" w:color="auto"/>
            <w:right w:val="none" w:sz="0" w:space="0" w:color="auto"/>
          </w:divBdr>
        </w:div>
        <w:div w:id="411126944">
          <w:marLeft w:val="0"/>
          <w:marRight w:val="0"/>
          <w:marTop w:val="300"/>
          <w:marBottom w:val="0"/>
          <w:divBdr>
            <w:top w:val="none" w:sz="0" w:space="0" w:color="auto"/>
            <w:left w:val="none" w:sz="0" w:space="0" w:color="auto"/>
            <w:bottom w:val="none" w:sz="0" w:space="0" w:color="auto"/>
            <w:right w:val="none" w:sz="0" w:space="0" w:color="auto"/>
          </w:divBdr>
          <w:divsChild>
            <w:div w:id="236868084">
              <w:marLeft w:val="0"/>
              <w:marRight w:val="0"/>
              <w:marTop w:val="0"/>
              <w:marBottom w:val="0"/>
              <w:divBdr>
                <w:top w:val="none" w:sz="0" w:space="0" w:color="auto"/>
                <w:left w:val="none" w:sz="0" w:space="0" w:color="auto"/>
                <w:bottom w:val="none" w:sz="0" w:space="0" w:color="auto"/>
                <w:right w:val="none" w:sz="0" w:space="0" w:color="auto"/>
              </w:divBdr>
            </w:div>
          </w:divsChild>
        </w:div>
        <w:div w:id="411127528">
          <w:marLeft w:val="0"/>
          <w:marRight w:val="0"/>
          <w:marTop w:val="0"/>
          <w:marBottom w:val="0"/>
          <w:divBdr>
            <w:top w:val="none" w:sz="0" w:space="0" w:color="auto"/>
            <w:left w:val="none" w:sz="0" w:space="0" w:color="auto"/>
            <w:bottom w:val="none" w:sz="0" w:space="0" w:color="auto"/>
            <w:right w:val="none" w:sz="0" w:space="0" w:color="auto"/>
          </w:divBdr>
        </w:div>
        <w:div w:id="411198846">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203140">
          <w:marLeft w:val="0"/>
          <w:marRight w:val="0"/>
          <w:marTop w:val="0"/>
          <w:marBottom w:val="0"/>
          <w:divBdr>
            <w:top w:val="none" w:sz="0" w:space="0" w:color="auto"/>
            <w:left w:val="none" w:sz="0" w:space="0" w:color="auto"/>
            <w:bottom w:val="none" w:sz="0" w:space="0" w:color="auto"/>
            <w:right w:val="none" w:sz="0" w:space="0" w:color="auto"/>
          </w:divBdr>
        </w:div>
        <w:div w:id="411241949">
          <w:marLeft w:val="0"/>
          <w:marRight w:val="0"/>
          <w:marTop w:val="0"/>
          <w:marBottom w:val="0"/>
          <w:divBdr>
            <w:top w:val="none" w:sz="0" w:space="0" w:color="auto"/>
            <w:left w:val="none" w:sz="0" w:space="0" w:color="auto"/>
            <w:bottom w:val="none" w:sz="0" w:space="0" w:color="auto"/>
            <w:right w:val="none" w:sz="0" w:space="0" w:color="auto"/>
          </w:divBdr>
        </w:div>
        <w:div w:id="411270809">
          <w:marLeft w:val="0"/>
          <w:marRight w:val="0"/>
          <w:marTop w:val="0"/>
          <w:marBottom w:val="0"/>
          <w:divBdr>
            <w:top w:val="none" w:sz="0" w:space="0" w:color="auto"/>
            <w:left w:val="none" w:sz="0" w:space="0" w:color="auto"/>
            <w:bottom w:val="none" w:sz="0" w:space="0" w:color="auto"/>
            <w:right w:val="none" w:sz="0" w:space="0" w:color="auto"/>
          </w:divBdr>
        </w:div>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 w:id="411319497">
          <w:marLeft w:val="0"/>
          <w:marRight w:val="0"/>
          <w:marTop w:val="0"/>
          <w:marBottom w:val="0"/>
          <w:divBdr>
            <w:top w:val="none" w:sz="0" w:space="0" w:color="auto"/>
            <w:left w:val="none" w:sz="0" w:space="0" w:color="auto"/>
            <w:bottom w:val="none" w:sz="0" w:space="0" w:color="auto"/>
            <w:right w:val="none" w:sz="0" w:space="0" w:color="auto"/>
          </w:divBdr>
        </w:div>
        <w:div w:id="411319976">
          <w:marLeft w:val="0"/>
          <w:marRight w:val="0"/>
          <w:marTop w:val="300"/>
          <w:marBottom w:val="0"/>
          <w:divBdr>
            <w:top w:val="none" w:sz="0" w:space="0" w:color="auto"/>
            <w:left w:val="none" w:sz="0" w:space="0" w:color="auto"/>
            <w:bottom w:val="none" w:sz="0" w:space="0" w:color="auto"/>
            <w:right w:val="none" w:sz="0" w:space="0" w:color="auto"/>
          </w:divBdr>
        </w:div>
        <w:div w:id="411321135">
          <w:marLeft w:val="0"/>
          <w:marRight w:val="0"/>
          <w:marTop w:val="300"/>
          <w:marBottom w:val="0"/>
          <w:divBdr>
            <w:top w:val="none" w:sz="0" w:space="0" w:color="auto"/>
            <w:left w:val="none" w:sz="0" w:space="0" w:color="auto"/>
            <w:bottom w:val="none" w:sz="0" w:space="0" w:color="auto"/>
            <w:right w:val="none" w:sz="0" w:space="0" w:color="auto"/>
          </w:divBdr>
        </w:div>
        <w:div w:id="411321167">
          <w:marLeft w:val="0"/>
          <w:marRight w:val="0"/>
          <w:marTop w:val="300"/>
          <w:marBottom w:val="0"/>
          <w:divBdr>
            <w:top w:val="none" w:sz="0" w:space="0" w:color="auto"/>
            <w:left w:val="none" w:sz="0" w:space="0" w:color="auto"/>
            <w:bottom w:val="none" w:sz="0" w:space="0" w:color="auto"/>
            <w:right w:val="none" w:sz="0" w:space="0" w:color="auto"/>
          </w:divBdr>
        </w:div>
        <w:div w:id="411390219">
          <w:marLeft w:val="0"/>
          <w:marRight w:val="0"/>
          <w:marTop w:val="0"/>
          <w:marBottom w:val="0"/>
          <w:divBdr>
            <w:top w:val="none" w:sz="0" w:space="0" w:color="auto"/>
            <w:left w:val="none" w:sz="0" w:space="0" w:color="auto"/>
            <w:bottom w:val="none" w:sz="0" w:space="0" w:color="auto"/>
            <w:right w:val="none" w:sz="0" w:space="0" w:color="auto"/>
          </w:divBdr>
        </w:div>
        <w:div w:id="411395100">
          <w:marLeft w:val="0"/>
          <w:marRight w:val="0"/>
          <w:marTop w:val="0"/>
          <w:marBottom w:val="0"/>
          <w:divBdr>
            <w:top w:val="none" w:sz="0" w:space="0" w:color="auto"/>
            <w:left w:val="none" w:sz="0" w:space="0" w:color="auto"/>
            <w:bottom w:val="none" w:sz="0" w:space="0" w:color="auto"/>
            <w:right w:val="none" w:sz="0" w:space="0" w:color="auto"/>
          </w:divBdr>
        </w:div>
        <w:div w:id="411396144">
          <w:marLeft w:val="0"/>
          <w:marRight w:val="0"/>
          <w:marTop w:val="0"/>
          <w:marBottom w:val="0"/>
          <w:divBdr>
            <w:top w:val="none" w:sz="0" w:space="0" w:color="auto"/>
            <w:left w:val="none" w:sz="0" w:space="0" w:color="auto"/>
            <w:bottom w:val="none" w:sz="0" w:space="0" w:color="auto"/>
            <w:right w:val="none" w:sz="0" w:space="0" w:color="auto"/>
          </w:divBdr>
          <w:divsChild>
            <w:div w:id="27756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411437951">
          <w:marLeft w:val="0"/>
          <w:marRight w:val="0"/>
          <w:marTop w:val="0"/>
          <w:marBottom w:val="0"/>
          <w:divBdr>
            <w:top w:val="none" w:sz="0" w:space="0" w:color="auto"/>
            <w:left w:val="none" w:sz="0" w:space="0" w:color="auto"/>
            <w:bottom w:val="none" w:sz="0" w:space="0" w:color="auto"/>
            <w:right w:val="none" w:sz="0" w:space="0" w:color="auto"/>
          </w:divBdr>
        </w:div>
        <w:div w:id="411439336">
          <w:marLeft w:val="0"/>
          <w:marRight w:val="0"/>
          <w:marTop w:val="0"/>
          <w:marBottom w:val="0"/>
          <w:divBdr>
            <w:top w:val="none" w:sz="0" w:space="0" w:color="auto"/>
            <w:left w:val="none" w:sz="0" w:space="0" w:color="auto"/>
            <w:bottom w:val="none" w:sz="0" w:space="0" w:color="auto"/>
            <w:right w:val="none" w:sz="0" w:space="0" w:color="auto"/>
          </w:divBdr>
        </w:div>
        <w:div w:id="411508718">
          <w:marLeft w:val="0"/>
          <w:marRight w:val="0"/>
          <w:marTop w:val="0"/>
          <w:marBottom w:val="0"/>
          <w:divBdr>
            <w:top w:val="none" w:sz="0" w:space="0" w:color="auto"/>
            <w:left w:val="none" w:sz="0" w:space="0" w:color="auto"/>
            <w:bottom w:val="none" w:sz="0" w:space="0" w:color="auto"/>
            <w:right w:val="none" w:sz="0" w:space="0" w:color="auto"/>
          </w:divBdr>
        </w:div>
        <w:div w:id="411511967">
          <w:marLeft w:val="0"/>
          <w:marRight w:val="0"/>
          <w:marTop w:val="0"/>
          <w:marBottom w:val="0"/>
          <w:divBdr>
            <w:top w:val="none" w:sz="0" w:space="0" w:color="auto"/>
            <w:left w:val="none" w:sz="0" w:space="0" w:color="auto"/>
            <w:bottom w:val="none" w:sz="0" w:space="0" w:color="auto"/>
            <w:right w:val="none" w:sz="0" w:space="0" w:color="auto"/>
          </w:divBdr>
        </w:div>
        <w:div w:id="411588811">
          <w:marLeft w:val="0"/>
          <w:marRight w:val="0"/>
          <w:marTop w:val="300"/>
          <w:marBottom w:val="0"/>
          <w:divBdr>
            <w:top w:val="none" w:sz="0" w:space="0" w:color="auto"/>
            <w:left w:val="none" w:sz="0" w:space="0" w:color="auto"/>
            <w:bottom w:val="none" w:sz="0" w:space="0" w:color="auto"/>
            <w:right w:val="none" w:sz="0" w:space="0" w:color="auto"/>
          </w:divBdr>
        </w:div>
        <w:div w:id="411631641">
          <w:marLeft w:val="0"/>
          <w:marRight w:val="0"/>
          <w:marTop w:val="0"/>
          <w:marBottom w:val="0"/>
          <w:divBdr>
            <w:top w:val="none" w:sz="0" w:space="0" w:color="auto"/>
            <w:left w:val="none" w:sz="0" w:space="0" w:color="auto"/>
            <w:bottom w:val="none" w:sz="0" w:space="0" w:color="auto"/>
            <w:right w:val="none" w:sz="0" w:space="0" w:color="auto"/>
          </w:divBdr>
        </w:div>
        <w:div w:id="411658302">
          <w:marLeft w:val="0"/>
          <w:marRight w:val="0"/>
          <w:marTop w:val="0"/>
          <w:marBottom w:val="300"/>
          <w:divBdr>
            <w:top w:val="single" w:sz="6" w:space="15" w:color="EDEDED"/>
            <w:left w:val="single" w:sz="6" w:space="15" w:color="EDEDED"/>
            <w:bottom w:val="single" w:sz="6" w:space="15" w:color="EDEDED"/>
            <w:right w:val="single" w:sz="6" w:space="15" w:color="EDEDED"/>
          </w:divBdr>
        </w:div>
        <w:div w:id="411658656">
          <w:marLeft w:val="0"/>
          <w:marRight w:val="0"/>
          <w:marTop w:val="0"/>
          <w:marBottom w:val="0"/>
          <w:divBdr>
            <w:top w:val="none" w:sz="0" w:space="0" w:color="auto"/>
            <w:left w:val="none" w:sz="0" w:space="0" w:color="auto"/>
            <w:bottom w:val="none" w:sz="0" w:space="0" w:color="auto"/>
            <w:right w:val="none" w:sz="0" w:space="0" w:color="auto"/>
          </w:divBdr>
        </w:div>
        <w:div w:id="411660695">
          <w:marLeft w:val="75"/>
          <w:marRight w:val="0"/>
          <w:marTop w:val="0"/>
          <w:marBottom w:val="300"/>
          <w:divBdr>
            <w:top w:val="single" w:sz="6" w:space="8" w:color="EDEDED"/>
            <w:left w:val="single" w:sz="6" w:space="5" w:color="EDEDED"/>
            <w:bottom w:val="single" w:sz="6" w:space="4" w:color="EDEDED"/>
            <w:right w:val="single" w:sz="6" w:space="8" w:color="EDEDED"/>
          </w:divBdr>
        </w:div>
        <w:div w:id="411701997">
          <w:marLeft w:val="0"/>
          <w:marRight w:val="0"/>
          <w:marTop w:val="0"/>
          <w:marBottom w:val="0"/>
          <w:divBdr>
            <w:top w:val="none" w:sz="0" w:space="0" w:color="auto"/>
            <w:left w:val="none" w:sz="0" w:space="0" w:color="auto"/>
            <w:bottom w:val="none" w:sz="0" w:space="0" w:color="auto"/>
            <w:right w:val="none" w:sz="0" w:space="0" w:color="auto"/>
          </w:divBdr>
        </w:div>
        <w:div w:id="411703527">
          <w:marLeft w:val="0"/>
          <w:marRight w:val="0"/>
          <w:marTop w:val="0"/>
          <w:marBottom w:val="0"/>
          <w:divBdr>
            <w:top w:val="none" w:sz="0" w:space="0" w:color="auto"/>
            <w:left w:val="none" w:sz="0" w:space="0" w:color="auto"/>
            <w:bottom w:val="none" w:sz="0" w:space="0" w:color="auto"/>
            <w:right w:val="none" w:sz="0" w:space="0" w:color="auto"/>
          </w:divBdr>
        </w:div>
        <w:div w:id="411707191">
          <w:marLeft w:val="0"/>
          <w:marRight w:val="0"/>
          <w:marTop w:val="0"/>
          <w:marBottom w:val="0"/>
          <w:divBdr>
            <w:top w:val="none" w:sz="0" w:space="0" w:color="auto"/>
            <w:left w:val="none" w:sz="0" w:space="0" w:color="auto"/>
            <w:bottom w:val="none" w:sz="0" w:space="0" w:color="auto"/>
            <w:right w:val="none" w:sz="0" w:space="0" w:color="auto"/>
          </w:divBdr>
        </w:div>
        <w:div w:id="411708681">
          <w:marLeft w:val="0"/>
          <w:marRight w:val="0"/>
          <w:marTop w:val="0"/>
          <w:marBottom w:val="300"/>
          <w:divBdr>
            <w:top w:val="single" w:sz="6" w:space="15" w:color="EDEDED"/>
            <w:left w:val="single" w:sz="6" w:space="15" w:color="EDEDED"/>
            <w:bottom w:val="single" w:sz="6" w:space="15" w:color="EDEDED"/>
            <w:right w:val="single" w:sz="6" w:space="15" w:color="EDEDED"/>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1781511">
          <w:marLeft w:val="0"/>
          <w:marRight w:val="0"/>
          <w:marTop w:val="0"/>
          <w:marBottom w:val="0"/>
          <w:divBdr>
            <w:top w:val="none" w:sz="0" w:space="0" w:color="auto"/>
            <w:left w:val="none" w:sz="0" w:space="0" w:color="auto"/>
            <w:bottom w:val="none" w:sz="0" w:space="0" w:color="auto"/>
            <w:right w:val="none" w:sz="0" w:space="0" w:color="auto"/>
          </w:divBdr>
        </w:div>
        <w:div w:id="411783585">
          <w:marLeft w:val="0"/>
          <w:marRight w:val="0"/>
          <w:marTop w:val="0"/>
          <w:marBottom w:val="0"/>
          <w:divBdr>
            <w:top w:val="none" w:sz="0" w:space="0" w:color="auto"/>
            <w:left w:val="none" w:sz="0" w:space="0" w:color="auto"/>
            <w:bottom w:val="none" w:sz="0" w:space="0" w:color="auto"/>
            <w:right w:val="none" w:sz="0" w:space="0" w:color="auto"/>
          </w:divBdr>
        </w:div>
        <w:div w:id="411853174">
          <w:marLeft w:val="0"/>
          <w:marRight w:val="0"/>
          <w:marTop w:val="300"/>
          <w:marBottom w:val="0"/>
          <w:divBdr>
            <w:top w:val="none" w:sz="0" w:space="0" w:color="auto"/>
            <w:left w:val="none" w:sz="0" w:space="0" w:color="auto"/>
            <w:bottom w:val="none" w:sz="0" w:space="0" w:color="auto"/>
            <w:right w:val="none" w:sz="0" w:space="0" w:color="auto"/>
          </w:divBdr>
          <w:divsChild>
            <w:div w:id="75368092">
              <w:marLeft w:val="0"/>
              <w:marRight w:val="0"/>
              <w:marTop w:val="0"/>
              <w:marBottom w:val="0"/>
              <w:divBdr>
                <w:top w:val="none" w:sz="0" w:space="0" w:color="auto"/>
                <w:left w:val="none" w:sz="0" w:space="0" w:color="auto"/>
                <w:bottom w:val="none" w:sz="0" w:space="0" w:color="auto"/>
                <w:right w:val="none" w:sz="0" w:space="0" w:color="auto"/>
              </w:divBdr>
              <w:divsChild>
                <w:div w:id="20633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4809">
          <w:marLeft w:val="0"/>
          <w:marRight w:val="0"/>
          <w:marTop w:val="0"/>
          <w:marBottom w:val="0"/>
          <w:divBdr>
            <w:top w:val="none" w:sz="0" w:space="0" w:color="auto"/>
            <w:left w:val="none" w:sz="0" w:space="0" w:color="auto"/>
            <w:bottom w:val="none" w:sz="0" w:space="0" w:color="auto"/>
            <w:right w:val="none" w:sz="0" w:space="0" w:color="auto"/>
          </w:divBdr>
        </w:div>
        <w:div w:id="411858256">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
        <w:div w:id="411893787">
          <w:marLeft w:val="0"/>
          <w:marRight w:val="0"/>
          <w:marTop w:val="0"/>
          <w:marBottom w:val="0"/>
          <w:divBdr>
            <w:top w:val="none" w:sz="0" w:space="0" w:color="auto"/>
            <w:left w:val="none" w:sz="0" w:space="0" w:color="auto"/>
            <w:bottom w:val="none" w:sz="0" w:space="0" w:color="auto"/>
            <w:right w:val="none" w:sz="0" w:space="0" w:color="auto"/>
          </w:divBdr>
        </w:div>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 w:id="411901287">
          <w:marLeft w:val="0"/>
          <w:marRight w:val="0"/>
          <w:marTop w:val="0"/>
          <w:marBottom w:val="0"/>
          <w:divBdr>
            <w:top w:val="none" w:sz="0" w:space="0" w:color="auto"/>
            <w:left w:val="none" w:sz="0" w:space="0" w:color="auto"/>
            <w:bottom w:val="none" w:sz="0" w:space="0" w:color="auto"/>
            <w:right w:val="none" w:sz="0" w:space="0" w:color="auto"/>
          </w:divBdr>
        </w:div>
        <w:div w:id="411970442">
          <w:marLeft w:val="0"/>
          <w:marRight w:val="0"/>
          <w:marTop w:val="0"/>
          <w:marBottom w:val="0"/>
          <w:divBdr>
            <w:top w:val="none" w:sz="0" w:space="0" w:color="auto"/>
            <w:left w:val="none" w:sz="0" w:space="0" w:color="auto"/>
            <w:bottom w:val="none" w:sz="0" w:space="0" w:color="auto"/>
            <w:right w:val="none" w:sz="0" w:space="0" w:color="auto"/>
          </w:divBdr>
        </w:div>
        <w:div w:id="412044384">
          <w:marLeft w:val="0"/>
          <w:marRight w:val="0"/>
          <w:marTop w:val="300"/>
          <w:marBottom w:val="0"/>
          <w:divBdr>
            <w:top w:val="none" w:sz="0" w:space="0" w:color="auto"/>
            <w:left w:val="none" w:sz="0" w:space="0" w:color="auto"/>
            <w:bottom w:val="none" w:sz="0" w:space="0" w:color="auto"/>
            <w:right w:val="none" w:sz="0" w:space="0" w:color="auto"/>
          </w:divBdr>
          <w:divsChild>
            <w:div w:id="340477447">
              <w:marLeft w:val="0"/>
              <w:marRight w:val="0"/>
              <w:marTop w:val="0"/>
              <w:marBottom w:val="0"/>
              <w:divBdr>
                <w:top w:val="none" w:sz="0" w:space="0" w:color="auto"/>
                <w:left w:val="none" w:sz="0" w:space="0" w:color="auto"/>
                <w:bottom w:val="none" w:sz="0" w:space="0" w:color="auto"/>
                <w:right w:val="none" w:sz="0" w:space="0" w:color="auto"/>
              </w:divBdr>
            </w:div>
          </w:divsChild>
        </w:div>
        <w:div w:id="412046571">
          <w:marLeft w:val="0"/>
          <w:marRight w:val="0"/>
          <w:marTop w:val="0"/>
          <w:marBottom w:val="0"/>
          <w:divBdr>
            <w:top w:val="none" w:sz="0" w:space="0" w:color="auto"/>
            <w:left w:val="none" w:sz="0" w:space="0" w:color="auto"/>
            <w:bottom w:val="none" w:sz="0" w:space="0" w:color="auto"/>
            <w:right w:val="none" w:sz="0" w:space="0" w:color="auto"/>
          </w:divBdr>
        </w:div>
        <w:div w:id="412048084">
          <w:marLeft w:val="0"/>
          <w:marRight w:val="0"/>
          <w:marTop w:val="30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
        <w:div w:id="412094154">
          <w:marLeft w:val="0"/>
          <w:marRight w:val="0"/>
          <w:marTop w:val="0"/>
          <w:marBottom w:val="0"/>
          <w:divBdr>
            <w:top w:val="none" w:sz="0" w:space="0" w:color="auto"/>
            <w:left w:val="none" w:sz="0" w:space="0" w:color="auto"/>
            <w:bottom w:val="none" w:sz="0" w:space="0" w:color="auto"/>
            <w:right w:val="none" w:sz="0" w:space="0" w:color="auto"/>
          </w:divBdr>
        </w:div>
        <w:div w:id="412094441">
          <w:marLeft w:val="0"/>
          <w:marRight w:val="0"/>
          <w:marTop w:val="0"/>
          <w:marBottom w:val="0"/>
          <w:divBdr>
            <w:top w:val="none" w:sz="0" w:space="0" w:color="auto"/>
            <w:left w:val="none" w:sz="0" w:space="0" w:color="auto"/>
            <w:bottom w:val="none" w:sz="0" w:space="0" w:color="auto"/>
            <w:right w:val="none" w:sz="0" w:space="0" w:color="auto"/>
          </w:divBdr>
        </w:div>
        <w:div w:id="412122220">
          <w:marLeft w:val="0"/>
          <w:marRight w:val="0"/>
          <w:marTop w:val="0"/>
          <w:marBottom w:val="0"/>
          <w:divBdr>
            <w:top w:val="none" w:sz="0" w:space="0" w:color="auto"/>
            <w:left w:val="none" w:sz="0" w:space="0" w:color="auto"/>
            <w:bottom w:val="none" w:sz="0" w:space="0" w:color="auto"/>
            <w:right w:val="none" w:sz="0" w:space="0" w:color="auto"/>
          </w:divBdr>
        </w:div>
        <w:div w:id="412162448">
          <w:marLeft w:val="0"/>
          <w:marRight w:val="0"/>
          <w:marTop w:val="0"/>
          <w:marBottom w:val="0"/>
          <w:divBdr>
            <w:top w:val="none" w:sz="0" w:space="0" w:color="auto"/>
            <w:left w:val="none" w:sz="0" w:space="0" w:color="auto"/>
            <w:bottom w:val="none" w:sz="0" w:space="0" w:color="auto"/>
            <w:right w:val="none" w:sz="0" w:space="0" w:color="auto"/>
          </w:divBdr>
        </w:div>
        <w:div w:id="412164930">
          <w:marLeft w:val="0"/>
          <w:marRight w:val="0"/>
          <w:marTop w:val="0"/>
          <w:marBottom w:val="0"/>
          <w:divBdr>
            <w:top w:val="none" w:sz="0" w:space="0" w:color="auto"/>
            <w:left w:val="none" w:sz="0" w:space="0" w:color="auto"/>
            <w:bottom w:val="none" w:sz="0" w:space="0" w:color="auto"/>
            <w:right w:val="none" w:sz="0" w:space="0" w:color="auto"/>
          </w:divBdr>
        </w:div>
        <w:div w:id="412166412">
          <w:marLeft w:val="0"/>
          <w:marRight w:val="0"/>
          <w:marTop w:val="0"/>
          <w:marBottom w:val="0"/>
          <w:divBdr>
            <w:top w:val="none" w:sz="0" w:space="0" w:color="auto"/>
            <w:left w:val="none" w:sz="0" w:space="0" w:color="auto"/>
            <w:bottom w:val="none" w:sz="0" w:space="0" w:color="auto"/>
            <w:right w:val="none" w:sz="0" w:space="0" w:color="auto"/>
          </w:divBdr>
        </w:div>
        <w:div w:id="412166551">
          <w:marLeft w:val="0"/>
          <w:marRight w:val="0"/>
          <w:marTop w:val="0"/>
          <w:marBottom w:val="300"/>
          <w:divBdr>
            <w:top w:val="single" w:sz="6" w:space="15" w:color="EDEDED"/>
            <w:left w:val="single" w:sz="6" w:space="15" w:color="EDEDED"/>
            <w:bottom w:val="single" w:sz="6" w:space="15" w:color="EDEDED"/>
            <w:right w:val="single" w:sz="6" w:space="15" w:color="EDEDED"/>
          </w:divBdr>
        </w:div>
        <w:div w:id="412167516">
          <w:marLeft w:val="0"/>
          <w:marRight w:val="0"/>
          <w:marTop w:val="0"/>
          <w:marBottom w:val="0"/>
          <w:divBdr>
            <w:top w:val="none" w:sz="0" w:space="0" w:color="auto"/>
            <w:left w:val="none" w:sz="0" w:space="0" w:color="auto"/>
            <w:bottom w:val="none" w:sz="0" w:space="0" w:color="auto"/>
            <w:right w:val="none" w:sz="0" w:space="0" w:color="auto"/>
          </w:divBdr>
        </w:div>
        <w:div w:id="412237463">
          <w:marLeft w:val="0"/>
          <w:marRight w:val="0"/>
          <w:marTop w:val="0"/>
          <w:marBottom w:val="0"/>
          <w:divBdr>
            <w:top w:val="none" w:sz="0" w:space="0" w:color="auto"/>
            <w:left w:val="none" w:sz="0" w:space="0" w:color="auto"/>
            <w:bottom w:val="none" w:sz="0" w:space="0" w:color="auto"/>
            <w:right w:val="none" w:sz="0" w:space="0" w:color="auto"/>
          </w:divBdr>
        </w:div>
        <w:div w:id="412288290">
          <w:marLeft w:val="0"/>
          <w:marRight w:val="0"/>
          <w:marTop w:val="0"/>
          <w:marBottom w:val="0"/>
          <w:divBdr>
            <w:top w:val="none" w:sz="0" w:space="0" w:color="auto"/>
            <w:left w:val="none" w:sz="0" w:space="0" w:color="auto"/>
            <w:bottom w:val="none" w:sz="0" w:space="0" w:color="auto"/>
            <w:right w:val="none" w:sz="0" w:space="0" w:color="auto"/>
          </w:divBdr>
        </w:div>
        <w:div w:id="412355117">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
        <w:div w:id="412362791">
          <w:marLeft w:val="0"/>
          <w:marRight w:val="0"/>
          <w:marTop w:val="0"/>
          <w:marBottom w:val="0"/>
          <w:divBdr>
            <w:top w:val="none" w:sz="0" w:space="0" w:color="auto"/>
            <w:left w:val="none" w:sz="0" w:space="0" w:color="auto"/>
            <w:bottom w:val="none" w:sz="0" w:space="0" w:color="auto"/>
            <w:right w:val="none" w:sz="0" w:space="0" w:color="auto"/>
          </w:divBdr>
        </w:div>
        <w:div w:id="412363111">
          <w:marLeft w:val="0"/>
          <w:marRight w:val="0"/>
          <w:marTop w:val="0"/>
          <w:marBottom w:val="0"/>
          <w:divBdr>
            <w:top w:val="none" w:sz="0" w:space="0" w:color="auto"/>
            <w:left w:val="none" w:sz="0" w:space="0" w:color="auto"/>
            <w:bottom w:val="none" w:sz="0" w:space="0" w:color="auto"/>
            <w:right w:val="none" w:sz="0" w:space="0" w:color="auto"/>
          </w:divBdr>
          <w:divsChild>
            <w:div w:id="2906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2433948">
          <w:marLeft w:val="0"/>
          <w:marRight w:val="0"/>
          <w:marTop w:val="0"/>
          <w:marBottom w:val="0"/>
          <w:divBdr>
            <w:top w:val="none" w:sz="0" w:space="0" w:color="auto"/>
            <w:left w:val="none" w:sz="0" w:space="0" w:color="auto"/>
            <w:bottom w:val="none" w:sz="0" w:space="0" w:color="auto"/>
            <w:right w:val="none" w:sz="0" w:space="0" w:color="auto"/>
          </w:divBdr>
        </w:div>
        <w:div w:id="412434810">
          <w:marLeft w:val="0"/>
          <w:marRight w:val="0"/>
          <w:marTop w:val="0"/>
          <w:marBottom w:val="0"/>
          <w:divBdr>
            <w:top w:val="none" w:sz="0" w:space="0" w:color="auto"/>
            <w:left w:val="none" w:sz="0" w:space="0" w:color="auto"/>
            <w:bottom w:val="none" w:sz="0" w:space="0" w:color="auto"/>
            <w:right w:val="none" w:sz="0" w:space="0" w:color="auto"/>
          </w:divBdr>
          <w:divsChild>
            <w:div w:id="359168913">
              <w:marLeft w:val="0"/>
              <w:marRight w:val="0"/>
              <w:marTop w:val="0"/>
              <w:marBottom w:val="0"/>
              <w:divBdr>
                <w:top w:val="none" w:sz="0" w:space="0" w:color="auto"/>
                <w:left w:val="none" w:sz="0" w:space="0" w:color="auto"/>
                <w:bottom w:val="none" w:sz="0" w:space="0" w:color="auto"/>
                <w:right w:val="none" w:sz="0" w:space="0" w:color="auto"/>
              </w:divBdr>
            </w:div>
          </w:divsChild>
        </w:div>
        <w:div w:id="412434958">
          <w:marLeft w:val="0"/>
          <w:marRight w:val="0"/>
          <w:marTop w:val="0"/>
          <w:marBottom w:val="0"/>
          <w:divBdr>
            <w:top w:val="none" w:sz="0" w:space="0" w:color="auto"/>
            <w:left w:val="none" w:sz="0" w:space="0" w:color="auto"/>
            <w:bottom w:val="none" w:sz="0" w:space="0" w:color="auto"/>
            <w:right w:val="none" w:sz="0" w:space="0" w:color="auto"/>
          </w:divBdr>
        </w:div>
        <w:div w:id="412435376">
          <w:marLeft w:val="0"/>
          <w:marRight w:val="0"/>
          <w:marTop w:val="0"/>
          <w:marBottom w:val="0"/>
          <w:divBdr>
            <w:top w:val="none" w:sz="0" w:space="0" w:color="auto"/>
            <w:left w:val="none" w:sz="0" w:space="0" w:color="auto"/>
            <w:bottom w:val="none" w:sz="0" w:space="0" w:color="auto"/>
            <w:right w:val="none" w:sz="0" w:space="0" w:color="auto"/>
          </w:divBdr>
        </w:div>
        <w:div w:id="412436477">
          <w:marLeft w:val="0"/>
          <w:marRight w:val="0"/>
          <w:marTop w:val="0"/>
          <w:marBottom w:val="0"/>
          <w:divBdr>
            <w:top w:val="none" w:sz="0" w:space="0" w:color="auto"/>
            <w:left w:val="none" w:sz="0" w:space="0" w:color="auto"/>
            <w:bottom w:val="none" w:sz="0" w:space="0" w:color="auto"/>
            <w:right w:val="none" w:sz="0" w:space="0" w:color="auto"/>
          </w:divBdr>
        </w:div>
        <w:div w:id="412437126">
          <w:marLeft w:val="0"/>
          <w:marRight w:val="0"/>
          <w:marTop w:val="0"/>
          <w:marBottom w:val="0"/>
          <w:divBdr>
            <w:top w:val="none" w:sz="0" w:space="0" w:color="auto"/>
            <w:left w:val="none" w:sz="0" w:space="0" w:color="auto"/>
            <w:bottom w:val="none" w:sz="0" w:space="0" w:color="auto"/>
            <w:right w:val="none" w:sz="0" w:space="0" w:color="auto"/>
          </w:divBdr>
        </w:div>
        <w:div w:id="412438736">
          <w:marLeft w:val="0"/>
          <w:marRight w:val="0"/>
          <w:marTop w:val="300"/>
          <w:marBottom w:val="0"/>
          <w:divBdr>
            <w:top w:val="none" w:sz="0" w:space="0" w:color="auto"/>
            <w:left w:val="none" w:sz="0" w:space="0" w:color="auto"/>
            <w:bottom w:val="none" w:sz="0" w:space="0" w:color="auto"/>
            <w:right w:val="none" w:sz="0" w:space="0" w:color="auto"/>
          </w:divBdr>
        </w:div>
        <w:div w:id="412549262">
          <w:marLeft w:val="0"/>
          <w:marRight w:val="0"/>
          <w:marTop w:val="0"/>
          <w:marBottom w:val="300"/>
          <w:divBdr>
            <w:top w:val="single" w:sz="6" w:space="15" w:color="EDEDED"/>
            <w:left w:val="single" w:sz="6" w:space="15" w:color="EDEDED"/>
            <w:bottom w:val="single" w:sz="6" w:space="15" w:color="EDEDED"/>
            <w:right w:val="single" w:sz="6" w:space="15" w:color="EDEDED"/>
          </w:divBdr>
        </w:div>
        <w:div w:id="412555283">
          <w:marLeft w:val="0"/>
          <w:marRight w:val="0"/>
          <w:marTop w:val="0"/>
          <w:marBottom w:val="0"/>
          <w:divBdr>
            <w:top w:val="none" w:sz="0" w:space="0" w:color="auto"/>
            <w:left w:val="none" w:sz="0" w:space="0" w:color="auto"/>
            <w:bottom w:val="none" w:sz="0" w:space="0" w:color="auto"/>
            <w:right w:val="none" w:sz="0" w:space="0" w:color="auto"/>
          </w:divBdr>
        </w:div>
        <w:div w:id="412556484">
          <w:marLeft w:val="0"/>
          <w:marRight w:val="0"/>
          <w:marTop w:val="0"/>
          <w:marBottom w:val="0"/>
          <w:divBdr>
            <w:top w:val="none" w:sz="0" w:space="0" w:color="auto"/>
            <w:left w:val="none" w:sz="0" w:space="0" w:color="auto"/>
            <w:bottom w:val="none" w:sz="0" w:space="0" w:color="auto"/>
            <w:right w:val="none" w:sz="0" w:space="0" w:color="auto"/>
          </w:divBdr>
        </w:div>
        <w:div w:id="412557254">
          <w:marLeft w:val="0"/>
          <w:marRight w:val="0"/>
          <w:marTop w:val="0"/>
          <w:marBottom w:val="0"/>
          <w:divBdr>
            <w:top w:val="none" w:sz="0" w:space="0" w:color="auto"/>
            <w:left w:val="none" w:sz="0" w:space="0" w:color="auto"/>
            <w:bottom w:val="none" w:sz="0" w:space="0" w:color="auto"/>
            <w:right w:val="none" w:sz="0" w:space="0" w:color="auto"/>
          </w:divBdr>
        </w:div>
        <w:div w:id="412626747">
          <w:marLeft w:val="0"/>
          <w:marRight w:val="0"/>
          <w:marTop w:val="0"/>
          <w:marBottom w:val="0"/>
          <w:divBdr>
            <w:top w:val="none" w:sz="0" w:space="0" w:color="auto"/>
            <w:left w:val="none" w:sz="0" w:space="0" w:color="auto"/>
            <w:bottom w:val="none" w:sz="0" w:space="0" w:color="auto"/>
            <w:right w:val="none" w:sz="0" w:space="0" w:color="auto"/>
          </w:divBdr>
        </w:div>
        <w:div w:id="412628770">
          <w:marLeft w:val="0"/>
          <w:marRight w:val="0"/>
          <w:marTop w:val="0"/>
          <w:marBottom w:val="0"/>
          <w:divBdr>
            <w:top w:val="none" w:sz="0" w:space="0" w:color="auto"/>
            <w:left w:val="none" w:sz="0" w:space="0" w:color="auto"/>
            <w:bottom w:val="none" w:sz="0" w:space="0" w:color="auto"/>
            <w:right w:val="none" w:sz="0" w:space="0" w:color="auto"/>
          </w:divBdr>
        </w:div>
        <w:div w:id="412698921">
          <w:marLeft w:val="0"/>
          <w:marRight w:val="0"/>
          <w:marTop w:val="0"/>
          <w:marBottom w:val="0"/>
          <w:divBdr>
            <w:top w:val="none" w:sz="0" w:space="0" w:color="auto"/>
            <w:left w:val="none" w:sz="0" w:space="0" w:color="auto"/>
            <w:bottom w:val="none" w:sz="0" w:space="0" w:color="auto"/>
            <w:right w:val="none" w:sz="0" w:space="0" w:color="auto"/>
          </w:divBdr>
        </w:div>
        <w:div w:id="412699210">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412703748">
          <w:marLeft w:val="0"/>
          <w:marRight w:val="0"/>
          <w:marTop w:val="300"/>
          <w:marBottom w:val="0"/>
          <w:divBdr>
            <w:top w:val="none" w:sz="0" w:space="0" w:color="auto"/>
            <w:left w:val="none" w:sz="0" w:space="0" w:color="auto"/>
            <w:bottom w:val="none" w:sz="0" w:space="0" w:color="auto"/>
            <w:right w:val="none" w:sz="0" w:space="0" w:color="auto"/>
          </w:divBdr>
        </w:div>
        <w:div w:id="412704790">
          <w:marLeft w:val="0"/>
          <w:marRight w:val="0"/>
          <w:marTop w:val="0"/>
          <w:marBottom w:val="0"/>
          <w:divBdr>
            <w:top w:val="none" w:sz="0" w:space="0" w:color="auto"/>
            <w:left w:val="none" w:sz="0" w:space="0" w:color="auto"/>
            <w:bottom w:val="none" w:sz="0" w:space="0" w:color="auto"/>
            <w:right w:val="none" w:sz="0" w:space="0" w:color="auto"/>
          </w:divBdr>
          <w:divsChild>
            <w:div w:id="90858567">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412746239">
          <w:marLeft w:val="0"/>
          <w:marRight w:val="0"/>
          <w:marTop w:val="0"/>
          <w:marBottom w:val="300"/>
          <w:divBdr>
            <w:top w:val="single" w:sz="6" w:space="15" w:color="EDEDED"/>
            <w:left w:val="single" w:sz="6" w:space="15" w:color="EDEDED"/>
            <w:bottom w:val="single" w:sz="6" w:space="15" w:color="EDEDED"/>
            <w:right w:val="single" w:sz="6" w:space="15" w:color="EDEDED"/>
          </w:divBdr>
        </w:div>
        <w:div w:id="412750110">
          <w:marLeft w:val="0"/>
          <w:marRight w:val="0"/>
          <w:marTop w:val="0"/>
          <w:marBottom w:val="0"/>
          <w:divBdr>
            <w:top w:val="none" w:sz="0" w:space="0" w:color="auto"/>
            <w:left w:val="none" w:sz="0" w:space="0" w:color="auto"/>
            <w:bottom w:val="none" w:sz="0" w:space="0" w:color="auto"/>
            <w:right w:val="none" w:sz="0" w:space="0" w:color="auto"/>
          </w:divBdr>
        </w:div>
        <w:div w:id="412774065">
          <w:marLeft w:val="0"/>
          <w:marRight w:val="0"/>
          <w:marTop w:val="0"/>
          <w:marBottom w:val="0"/>
          <w:divBdr>
            <w:top w:val="none" w:sz="0" w:space="0" w:color="auto"/>
            <w:left w:val="none" w:sz="0" w:space="0" w:color="auto"/>
            <w:bottom w:val="none" w:sz="0" w:space="0" w:color="auto"/>
            <w:right w:val="none" w:sz="0" w:space="0" w:color="auto"/>
          </w:divBdr>
        </w:div>
        <w:div w:id="412774347">
          <w:marLeft w:val="0"/>
          <w:marRight w:val="0"/>
          <w:marTop w:val="0"/>
          <w:marBottom w:val="0"/>
          <w:divBdr>
            <w:top w:val="none" w:sz="0" w:space="0" w:color="auto"/>
            <w:left w:val="none" w:sz="0" w:space="0" w:color="auto"/>
            <w:bottom w:val="none" w:sz="0" w:space="0" w:color="auto"/>
            <w:right w:val="none" w:sz="0" w:space="0" w:color="auto"/>
          </w:divBdr>
        </w:div>
        <w:div w:id="412775903">
          <w:marLeft w:val="0"/>
          <w:marRight w:val="0"/>
          <w:marTop w:val="0"/>
          <w:marBottom w:val="0"/>
          <w:divBdr>
            <w:top w:val="none" w:sz="0" w:space="0" w:color="auto"/>
            <w:left w:val="none" w:sz="0" w:space="0" w:color="auto"/>
            <w:bottom w:val="none" w:sz="0" w:space="0" w:color="auto"/>
            <w:right w:val="none" w:sz="0" w:space="0" w:color="auto"/>
          </w:divBdr>
        </w:div>
        <w:div w:id="412776262">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
        <w:div w:id="412823240">
          <w:marLeft w:val="0"/>
          <w:marRight w:val="0"/>
          <w:marTop w:val="0"/>
          <w:marBottom w:val="0"/>
          <w:divBdr>
            <w:top w:val="none" w:sz="0" w:space="0" w:color="auto"/>
            <w:left w:val="none" w:sz="0" w:space="0" w:color="auto"/>
            <w:bottom w:val="none" w:sz="0" w:space="0" w:color="auto"/>
            <w:right w:val="none" w:sz="0" w:space="0" w:color="auto"/>
          </w:divBdr>
        </w:div>
        <w:div w:id="412825876">
          <w:marLeft w:val="0"/>
          <w:marRight w:val="0"/>
          <w:marTop w:val="0"/>
          <w:marBottom w:val="0"/>
          <w:divBdr>
            <w:top w:val="none" w:sz="0" w:space="0" w:color="auto"/>
            <w:left w:val="none" w:sz="0" w:space="0" w:color="auto"/>
            <w:bottom w:val="none" w:sz="0" w:space="0" w:color="auto"/>
            <w:right w:val="none" w:sz="0" w:space="0" w:color="auto"/>
          </w:divBdr>
        </w:div>
        <w:div w:id="412892028">
          <w:marLeft w:val="0"/>
          <w:marRight w:val="0"/>
          <w:marTop w:val="0"/>
          <w:marBottom w:val="0"/>
          <w:divBdr>
            <w:top w:val="none" w:sz="0" w:space="0" w:color="auto"/>
            <w:left w:val="none" w:sz="0" w:space="0" w:color="auto"/>
            <w:bottom w:val="none" w:sz="0" w:space="0" w:color="auto"/>
            <w:right w:val="none" w:sz="0" w:space="0" w:color="auto"/>
          </w:divBdr>
        </w:div>
        <w:div w:id="412893086">
          <w:marLeft w:val="0"/>
          <w:marRight w:val="0"/>
          <w:marTop w:val="0"/>
          <w:marBottom w:val="0"/>
          <w:divBdr>
            <w:top w:val="none" w:sz="0" w:space="0" w:color="auto"/>
            <w:left w:val="none" w:sz="0" w:space="0" w:color="auto"/>
            <w:bottom w:val="none" w:sz="0" w:space="0" w:color="auto"/>
            <w:right w:val="none" w:sz="0" w:space="0" w:color="auto"/>
          </w:divBdr>
        </w:div>
        <w:div w:id="412894076">
          <w:marLeft w:val="0"/>
          <w:marRight w:val="0"/>
          <w:marTop w:val="0"/>
          <w:marBottom w:val="0"/>
          <w:divBdr>
            <w:top w:val="none" w:sz="0" w:space="0" w:color="auto"/>
            <w:left w:val="none" w:sz="0" w:space="0" w:color="auto"/>
            <w:bottom w:val="none" w:sz="0" w:space="0" w:color="auto"/>
            <w:right w:val="none" w:sz="0" w:space="0" w:color="auto"/>
          </w:divBdr>
        </w:div>
        <w:div w:id="412897620">
          <w:marLeft w:val="0"/>
          <w:marRight w:val="0"/>
          <w:marTop w:val="0"/>
          <w:marBottom w:val="0"/>
          <w:divBdr>
            <w:top w:val="none" w:sz="0" w:space="0" w:color="auto"/>
            <w:left w:val="none" w:sz="0" w:space="0" w:color="auto"/>
            <w:bottom w:val="none" w:sz="0" w:space="0" w:color="auto"/>
            <w:right w:val="none" w:sz="0" w:space="0" w:color="auto"/>
          </w:divBdr>
        </w:div>
        <w:div w:id="412898037">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
        <w:div w:id="412901571">
          <w:marLeft w:val="0"/>
          <w:marRight w:val="0"/>
          <w:marTop w:val="0"/>
          <w:marBottom w:val="0"/>
          <w:divBdr>
            <w:top w:val="none" w:sz="0" w:space="0" w:color="auto"/>
            <w:left w:val="none" w:sz="0" w:space="0" w:color="auto"/>
            <w:bottom w:val="none" w:sz="0" w:space="0" w:color="auto"/>
            <w:right w:val="none" w:sz="0" w:space="0" w:color="auto"/>
          </w:divBdr>
        </w:div>
        <w:div w:id="412942884">
          <w:marLeft w:val="0"/>
          <w:marRight w:val="0"/>
          <w:marTop w:val="0"/>
          <w:marBottom w:val="0"/>
          <w:divBdr>
            <w:top w:val="none" w:sz="0" w:space="0" w:color="auto"/>
            <w:left w:val="none" w:sz="0" w:space="0" w:color="auto"/>
            <w:bottom w:val="none" w:sz="0" w:space="0" w:color="auto"/>
            <w:right w:val="none" w:sz="0" w:space="0" w:color="auto"/>
          </w:divBdr>
        </w:div>
        <w:div w:id="412969023">
          <w:marLeft w:val="0"/>
          <w:marRight w:val="0"/>
          <w:marTop w:val="0"/>
          <w:marBottom w:val="300"/>
          <w:divBdr>
            <w:top w:val="single" w:sz="6" w:space="15" w:color="EDEDED"/>
            <w:left w:val="single" w:sz="6" w:space="15" w:color="EDEDED"/>
            <w:bottom w:val="single" w:sz="6" w:space="15" w:color="EDEDED"/>
            <w:right w:val="single" w:sz="6" w:space="15" w:color="EDEDED"/>
          </w:divBdr>
        </w:div>
        <w:div w:id="412970388">
          <w:marLeft w:val="0"/>
          <w:marRight w:val="0"/>
          <w:marTop w:val="0"/>
          <w:marBottom w:val="0"/>
          <w:divBdr>
            <w:top w:val="none" w:sz="0" w:space="0" w:color="auto"/>
            <w:left w:val="none" w:sz="0" w:space="0" w:color="auto"/>
            <w:bottom w:val="none" w:sz="0" w:space="0" w:color="auto"/>
            <w:right w:val="none" w:sz="0" w:space="0" w:color="auto"/>
          </w:divBdr>
        </w:div>
        <w:div w:id="412972994">
          <w:marLeft w:val="0"/>
          <w:marRight w:val="0"/>
          <w:marTop w:val="0"/>
          <w:marBottom w:val="0"/>
          <w:divBdr>
            <w:top w:val="none" w:sz="0" w:space="0" w:color="auto"/>
            <w:left w:val="none" w:sz="0" w:space="0" w:color="auto"/>
            <w:bottom w:val="none" w:sz="0" w:space="0" w:color="auto"/>
            <w:right w:val="none" w:sz="0" w:space="0" w:color="auto"/>
          </w:divBdr>
        </w:div>
        <w:div w:id="413010295">
          <w:marLeft w:val="0"/>
          <w:marRight w:val="0"/>
          <w:marTop w:val="0"/>
          <w:marBottom w:val="0"/>
          <w:divBdr>
            <w:top w:val="none" w:sz="0" w:space="0" w:color="auto"/>
            <w:left w:val="none" w:sz="0" w:space="0" w:color="auto"/>
            <w:bottom w:val="none" w:sz="0" w:space="0" w:color="auto"/>
            <w:right w:val="none" w:sz="0" w:space="0" w:color="auto"/>
          </w:divBdr>
        </w:div>
        <w:div w:id="413010894">
          <w:marLeft w:val="0"/>
          <w:marRight w:val="0"/>
          <w:marTop w:val="0"/>
          <w:marBottom w:val="0"/>
          <w:divBdr>
            <w:top w:val="none" w:sz="0" w:space="0" w:color="auto"/>
            <w:left w:val="none" w:sz="0" w:space="0" w:color="auto"/>
            <w:bottom w:val="none" w:sz="0" w:space="0" w:color="auto"/>
            <w:right w:val="none" w:sz="0" w:space="0" w:color="auto"/>
          </w:divBdr>
        </w:div>
        <w:div w:id="413012849">
          <w:marLeft w:val="0"/>
          <w:marRight w:val="0"/>
          <w:marTop w:val="30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
        <w:div w:id="413019157">
          <w:marLeft w:val="0"/>
          <w:marRight w:val="0"/>
          <w:marTop w:val="0"/>
          <w:marBottom w:val="300"/>
          <w:divBdr>
            <w:top w:val="single" w:sz="6" w:space="15" w:color="EDEDED"/>
            <w:left w:val="single" w:sz="6" w:space="15" w:color="EDEDED"/>
            <w:bottom w:val="single" w:sz="6" w:space="15" w:color="EDEDED"/>
            <w:right w:val="single" w:sz="6" w:space="15" w:color="EDEDED"/>
          </w:divBdr>
        </w:div>
        <w:div w:id="413092397">
          <w:marLeft w:val="0"/>
          <w:marRight w:val="0"/>
          <w:marTop w:val="0"/>
          <w:marBottom w:val="0"/>
          <w:divBdr>
            <w:top w:val="none" w:sz="0" w:space="0" w:color="auto"/>
            <w:left w:val="none" w:sz="0" w:space="0" w:color="auto"/>
            <w:bottom w:val="none" w:sz="0" w:space="0" w:color="auto"/>
            <w:right w:val="none" w:sz="0" w:space="0" w:color="auto"/>
          </w:divBdr>
        </w:div>
        <w:div w:id="413094921">
          <w:marLeft w:val="0"/>
          <w:marRight w:val="0"/>
          <w:marTop w:val="0"/>
          <w:marBottom w:val="300"/>
          <w:divBdr>
            <w:top w:val="single" w:sz="6" w:space="15" w:color="EDEDED"/>
            <w:left w:val="single" w:sz="6" w:space="15" w:color="EDEDED"/>
            <w:bottom w:val="single" w:sz="6" w:space="15" w:color="EDEDED"/>
            <w:right w:val="single" w:sz="6" w:space="15" w:color="EDEDED"/>
          </w:divBdr>
        </w:div>
        <w:div w:id="413162068">
          <w:marLeft w:val="0"/>
          <w:marRight w:val="0"/>
          <w:marTop w:val="0"/>
          <w:marBottom w:val="0"/>
          <w:divBdr>
            <w:top w:val="none" w:sz="0" w:space="0" w:color="auto"/>
            <w:left w:val="none" w:sz="0" w:space="0" w:color="auto"/>
            <w:bottom w:val="none" w:sz="0" w:space="0" w:color="auto"/>
            <w:right w:val="none" w:sz="0" w:space="0" w:color="auto"/>
          </w:divBdr>
        </w:div>
        <w:div w:id="413165237">
          <w:marLeft w:val="0"/>
          <w:marRight w:val="0"/>
          <w:marTop w:val="0"/>
          <w:marBottom w:val="300"/>
          <w:divBdr>
            <w:top w:val="single" w:sz="6" w:space="15" w:color="EDEDED"/>
            <w:left w:val="single" w:sz="6" w:space="15" w:color="EDEDED"/>
            <w:bottom w:val="single" w:sz="6" w:space="15" w:color="EDEDED"/>
            <w:right w:val="single" w:sz="6" w:space="15" w:color="EDEDED"/>
          </w:divBdr>
        </w:div>
        <w:div w:id="413166434">
          <w:marLeft w:val="0"/>
          <w:marRight w:val="0"/>
          <w:marTop w:val="0"/>
          <w:marBottom w:val="300"/>
          <w:divBdr>
            <w:top w:val="single" w:sz="6" w:space="15" w:color="EDEDED"/>
            <w:left w:val="single" w:sz="6" w:space="15" w:color="EDEDED"/>
            <w:bottom w:val="single" w:sz="6" w:space="15" w:color="EDEDED"/>
            <w:right w:val="single" w:sz="6" w:space="15" w:color="EDEDED"/>
          </w:divBdr>
        </w:div>
        <w:div w:id="413167875">
          <w:marLeft w:val="0"/>
          <w:marRight w:val="0"/>
          <w:marTop w:val="300"/>
          <w:marBottom w:val="0"/>
          <w:divBdr>
            <w:top w:val="none" w:sz="0" w:space="0" w:color="auto"/>
            <w:left w:val="none" w:sz="0" w:space="0" w:color="auto"/>
            <w:bottom w:val="none" w:sz="0" w:space="0" w:color="auto"/>
            <w:right w:val="none" w:sz="0" w:space="0" w:color="auto"/>
          </w:divBdr>
        </w:div>
        <w:div w:id="413170395">
          <w:marLeft w:val="0"/>
          <w:marRight w:val="0"/>
          <w:marTop w:val="0"/>
          <w:marBottom w:val="0"/>
          <w:divBdr>
            <w:top w:val="none" w:sz="0" w:space="0" w:color="auto"/>
            <w:left w:val="none" w:sz="0" w:space="0" w:color="auto"/>
            <w:bottom w:val="none" w:sz="0" w:space="0" w:color="auto"/>
            <w:right w:val="none" w:sz="0" w:space="0" w:color="auto"/>
          </w:divBdr>
        </w:div>
        <w:div w:id="413207634">
          <w:marLeft w:val="0"/>
          <w:marRight w:val="0"/>
          <w:marTop w:val="0"/>
          <w:marBottom w:val="0"/>
          <w:divBdr>
            <w:top w:val="none" w:sz="0" w:space="0" w:color="auto"/>
            <w:left w:val="none" w:sz="0" w:space="0" w:color="auto"/>
            <w:bottom w:val="none" w:sz="0" w:space="0" w:color="auto"/>
            <w:right w:val="none" w:sz="0" w:space="0" w:color="auto"/>
          </w:divBdr>
        </w:div>
        <w:div w:id="413210006">
          <w:marLeft w:val="0"/>
          <w:marRight w:val="0"/>
          <w:marTop w:val="300"/>
          <w:marBottom w:val="0"/>
          <w:divBdr>
            <w:top w:val="none" w:sz="0" w:space="0" w:color="auto"/>
            <w:left w:val="none" w:sz="0" w:space="0" w:color="auto"/>
            <w:bottom w:val="none" w:sz="0" w:space="0" w:color="auto"/>
            <w:right w:val="none" w:sz="0" w:space="0" w:color="auto"/>
          </w:divBdr>
        </w:div>
        <w:div w:id="413280941">
          <w:marLeft w:val="0"/>
          <w:marRight w:val="0"/>
          <w:marTop w:val="0"/>
          <w:marBottom w:val="0"/>
          <w:divBdr>
            <w:top w:val="none" w:sz="0" w:space="0" w:color="auto"/>
            <w:left w:val="none" w:sz="0" w:space="0" w:color="auto"/>
            <w:bottom w:val="none" w:sz="0" w:space="0" w:color="auto"/>
            <w:right w:val="none" w:sz="0" w:space="0" w:color="auto"/>
          </w:divBdr>
          <w:divsChild>
            <w:div w:id="6869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282154">
          <w:marLeft w:val="0"/>
          <w:marRight w:val="0"/>
          <w:marTop w:val="0"/>
          <w:marBottom w:val="0"/>
          <w:divBdr>
            <w:top w:val="none" w:sz="0" w:space="0" w:color="auto"/>
            <w:left w:val="none" w:sz="0" w:space="0" w:color="auto"/>
            <w:bottom w:val="none" w:sz="0" w:space="0" w:color="auto"/>
            <w:right w:val="none" w:sz="0" w:space="0" w:color="auto"/>
          </w:divBdr>
        </w:div>
        <w:div w:id="413282545">
          <w:marLeft w:val="0"/>
          <w:marRight w:val="0"/>
          <w:marTop w:val="0"/>
          <w:marBottom w:val="0"/>
          <w:divBdr>
            <w:top w:val="none" w:sz="0" w:space="0" w:color="auto"/>
            <w:left w:val="none" w:sz="0" w:space="0" w:color="auto"/>
            <w:bottom w:val="none" w:sz="0" w:space="0" w:color="auto"/>
            <w:right w:val="none" w:sz="0" w:space="0" w:color="auto"/>
          </w:divBdr>
        </w:div>
        <w:div w:id="413285024">
          <w:marLeft w:val="0"/>
          <w:marRight w:val="0"/>
          <w:marTop w:val="0"/>
          <w:marBottom w:val="300"/>
          <w:divBdr>
            <w:top w:val="single" w:sz="6" w:space="15" w:color="EDEDED"/>
            <w:left w:val="single" w:sz="6" w:space="15" w:color="EDEDED"/>
            <w:bottom w:val="single" w:sz="6" w:space="15" w:color="EDEDED"/>
            <w:right w:val="single" w:sz="6" w:space="15" w:color="EDEDED"/>
          </w:divBdr>
        </w:div>
        <w:div w:id="413285302">
          <w:marLeft w:val="0"/>
          <w:marRight w:val="0"/>
          <w:marTop w:val="0"/>
          <w:marBottom w:val="0"/>
          <w:divBdr>
            <w:top w:val="none" w:sz="0" w:space="0" w:color="auto"/>
            <w:left w:val="none" w:sz="0" w:space="0" w:color="auto"/>
            <w:bottom w:val="none" w:sz="0" w:space="0" w:color="auto"/>
            <w:right w:val="none" w:sz="0" w:space="0" w:color="auto"/>
          </w:divBdr>
        </w:div>
        <w:div w:id="413286411">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
        <w:div w:id="413357513">
          <w:marLeft w:val="0"/>
          <w:marRight w:val="0"/>
          <w:marTop w:val="0"/>
          <w:marBottom w:val="0"/>
          <w:divBdr>
            <w:top w:val="none" w:sz="0" w:space="0" w:color="auto"/>
            <w:left w:val="none" w:sz="0" w:space="0" w:color="auto"/>
            <w:bottom w:val="none" w:sz="0" w:space="0" w:color="auto"/>
            <w:right w:val="none" w:sz="0" w:space="0" w:color="auto"/>
          </w:divBdr>
        </w:div>
        <w:div w:id="413402265">
          <w:marLeft w:val="0"/>
          <w:marRight w:val="0"/>
          <w:marTop w:val="0"/>
          <w:marBottom w:val="0"/>
          <w:divBdr>
            <w:top w:val="none" w:sz="0" w:space="0" w:color="auto"/>
            <w:left w:val="none" w:sz="0" w:space="0" w:color="auto"/>
            <w:bottom w:val="none" w:sz="0" w:space="0" w:color="auto"/>
            <w:right w:val="none" w:sz="0" w:space="0" w:color="auto"/>
          </w:divBdr>
        </w:div>
        <w:div w:id="413405636">
          <w:marLeft w:val="0"/>
          <w:marRight w:val="0"/>
          <w:marTop w:val="0"/>
          <w:marBottom w:val="0"/>
          <w:divBdr>
            <w:top w:val="none" w:sz="0" w:space="0" w:color="auto"/>
            <w:left w:val="none" w:sz="0" w:space="0" w:color="auto"/>
            <w:bottom w:val="none" w:sz="0" w:space="0" w:color="auto"/>
            <w:right w:val="none" w:sz="0" w:space="0" w:color="auto"/>
          </w:divBdr>
        </w:div>
        <w:div w:id="413430699">
          <w:marLeft w:val="0"/>
          <w:marRight w:val="0"/>
          <w:marTop w:val="0"/>
          <w:marBottom w:val="300"/>
          <w:divBdr>
            <w:top w:val="single" w:sz="6" w:space="15" w:color="EDEDED"/>
            <w:left w:val="single" w:sz="6" w:space="15" w:color="EDEDED"/>
            <w:bottom w:val="single" w:sz="6" w:space="15" w:color="EDEDED"/>
            <w:right w:val="single" w:sz="6" w:space="15" w:color="EDEDED"/>
          </w:divBdr>
        </w:div>
        <w:div w:id="413431796">
          <w:marLeft w:val="0"/>
          <w:marRight w:val="0"/>
          <w:marTop w:val="0"/>
          <w:marBottom w:val="0"/>
          <w:divBdr>
            <w:top w:val="none" w:sz="0" w:space="0" w:color="auto"/>
            <w:left w:val="none" w:sz="0" w:space="0" w:color="auto"/>
            <w:bottom w:val="none" w:sz="0" w:space="0" w:color="auto"/>
            <w:right w:val="none" w:sz="0" w:space="0" w:color="auto"/>
          </w:divBdr>
        </w:div>
        <w:div w:id="413471870">
          <w:marLeft w:val="0"/>
          <w:marRight w:val="0"/>
          <w:marTop w:val="0"/>
          <w:marBottom w:val="0"/>
          <w:divBdr>
            <w:top w:val="none" w:sz="0" w:space="0" w:color="auto"/>
            <w:left w:val="none" w:sz="0" w:space="0" w:color="auto"/>
            <w:bottom w:val="none" w:sz="0" w:space="0" w:color="auto"/>
            <w:right w:val="none" w:sz="0" w:space="0" w:color="auto"/>
          </w:divBdr>
        </w:div>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 w:id="413473118">
          <w:marLeft w:val="0"/>
          <w:marRight w:val="0"/>
          <w:marTop w:val="0"/>
          <w:marBottom w:val="0"/>
          <w:divBdr>
            <w:top w:val="none" w:sz="0" w:space="0" w:color="auto"/>
            <w:left w:val="none" w:sz="0" w:space="0" w:color="auto"/>
            <w:bottom w:val="none" w:sz="0" w:space="0" w:color="auto"/>
            <w:right w:val="none" w:sz="0" w:space="0" w:color="auto"/>
          </w:divBdr>
        </w:div>
        <w:div w:id="413473836">
          <w:marLeft w:val="0"/>
          <w:marRight w:val="0"/>
          <w:marTop w:val="0"/>
          <w:marBottom w:val="0"/>
          <w:divBdr>
            <w:top w:val="none" w:sz="0" w:space="0" w:color="auto"/>
            <w:left w:val="none" w:sz="0" w:space="0" w:color="auto"/>
            <w:bottom w:val="none" w:sz="0" w:space="0" w:color="auto"/>
            <w:right w:val="none" w:sz="0" w:space="0" w:color="auto"/>
          </w:divBdr>
        </w:div>
        <w:div w:id="413474843">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
        <w:div w:id="413478822">
          <w:marLeft w:val="0"/>
          <w:marRight w:val="0"/>
          <w:marTop w:val="0"/>
          <w:marBottom w:val="0"/>
          <w:divBdr>
            <w:top w:val="none" w:sz="0" w:space="0" w:color="auto"/>
            <w:left w:val="none" w:sz="0" w:space="0" w:color="auto"/>
            <w:bottom w:val="none" w:sz="0" w:space="0" w:color="auto"/>
            <w:right w:val="none" w:sz="0" w:space="0" w:color="auto"/>
          </w:divBdr>
        </w:div>
        <w:div w:id="413480787">
          <w:marLeft w:val="0"/>
          <w:marRight w:val="0"/>
          <w:marTop w:val="0"/>
          <w:marBottom w:val="0"/>
          <w:divBdr>
            <w:top w:val="none" w:sz="0" w:space="0" w:color="auto"/>
            <w:left w:val="none" w:sz="0" w:space="0" w:color="auto"/>
            <w:bottom w:val="none" w:sz="0" w:space="0" w:color="auto"/>
            <w:right w:val="none" w:sz="0" w:space="0" w:color="auto"/>
          </w:divBdr>
        </w:div>
        <w:div w:id="413552186">
          <w:marLeft w:val="0"/>
          <w:marRight w:val="0"/>
          <w:marTop w:val="0"/>
          <w:marBottom w:val="0"/>
          <w:divBdr>
            <w:top w:val="none" w:sz="0" w:space="0" w:color="auto"/>
            <w:left w:val="none" w:sz="0" w:space="0" w:color="auto"/>
            <w:bottom w:val="none" w:sz="0" w:space="0" w:color="auto"/>
            <w:right w:val="none" w:sz="0" w:space="0" w:color="auto"/>
          </w:divBdr>
          <w:divsChild>
            <w:div w:id="16698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2258">
          <w:marLeft w:val="0"/>
          <w:marRight w:val="0"/>
          <w:marTop w:val="0"/>
          <w:marBottom w:val="0"/>
          <w:divBdr>
            <w:top w:val="none" w:sz="0" w:space="0" w:color="auto"/>
            <w:left w:val="none" w:sz="0" w:space="0" w:color="auto"/>
            <w:bottom w:val="none" w:sz="0" w:space="0" w:color="auto"/>
            <w:right w:val="none" w:sz="0" w:space="0" w:color="auto"/>
          </w:divBdr>
          <w:divsChild>
            <w:div w:id="15854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3771">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
        <w:div w:id="413555577">
          <w:marLeft w:val="0"/>
          <w:marRight w:val="0"/>
          <w:marTop w:val="0"/>
          <w:marBottom w:val="300"/>
          <w:divBdr>
            <w:top w:val="single" w:sz="6" w:space="15" w:color="EDEDED"/>
            <w:left w:val="single" w:sz="6" w:space="15" w:color="EDEDED"/>
            <w:bottom w:val="single" w:sz="6" w:space="15" w:color="EDEDED"/>
            <w:right w:val="single" w:sz="6" w:space="15" w:color="EDEDED"/>
          </w:divBdr>
        </w:div>
        <w:div w:id="413598719">
          <w:marLeft w:val="0"/>
          <w:marRight w:val="0"/>
          <w:marTop w:val="0"/>
          <w:marBottom w:val="0"/>
          <w:divBdr>
            <w:top w:val="none" w:sz="0" w:space="0" w:color="auto"/>
            <w:left w:val="none" w:sz="0" w:space="0" w:color="auto"/>
            <w:bottom w:val="none" w:sz="0" w:space="0" w:color="auto"/>
            <w:right w:val="none" w:sz="0" w:space="0" w:color="auto"/>
          </w:divBdr>
        </w:div>
        <w:div w:id="413625454">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
        <w:div w:id="413627596">
          <w:marLeft w:val="0"/>
          <w:marRight w:val="0"/>
          <w:marTop w:val="0"/>
          <w:marBottom w:val="0"/>
          <w:divBdr>
            <w:top w:val="none" w:sz="0" w:space="0" w:color="auto"/>
            <w:left w:val="none" w:sz="0" w:space="0" w:color="auto"/>
            <w:bottom w:val="none" w:sz="0" w:space="0" w:color="auto"/>
            <w:right w:val="none" w:sz="0" w:space="0" w:color="auto"/>
          </w:divBdr>
        </w:div>
        <w:div w:id="413628885">
          <w:marLeft w:val="0"/>
          <w:marRight w:val="0"/>
          <w:marTop w:val="0"/>
          <w:marBottom w:val="0"/>
          <w:divBdr>
            <w:top w:val="none" w:sz="0" w:space="0" w:color="auto"/>
            <w:left w:val="none" w:sz="0" w:space="0" w:color="auto"/>
            <w:bottom w:val="none" w:sz="0" w:space="0" w:color="auto"/>
            <w:right w:val="none" w:sz="0" w:space="0" w:color="auto"/>
          </w:divBdr>
        </w:div>
        <w:div w:id="413628991">
          <w:marLeft w:val="0"/>
          <w:marRight w:val="0"/>
          <w:marTop w:val="0"/>
          <w:marBottom w:val="0"/>
          <w:divBdr>
            <w:top w:val="none" w:sz="0" w:space="0" w:color="auto"/>
            <w:left w:val="none" w:sz="0" w:space="0" w:color="auto"/>
            <w:bottom w:val="none" w:sz="0" w:space="0" w:color="auto"/>
            <w:right w:val="none" w:sz="0" w:space="0" w:color="auto"/>
          </w:divBdr>
        </w:div>
        <w:div w:id="413629939">
          <w:marLeft w:val="0"/>
          <w:marRight w:val="0"/>
          <w:marTop w:val="0"/>
          <w:marBottom w:val="0"/>
          <w:divBdr>
            <w:top w:val="none" w:sz="0" w:space="0" w:color="auto"/>
            <w:left w:val="none" w:sz="0" w:space="0" w:color="auto"/>
            <w:bottom w:val="none" w:sz="0" w:space="0" w:color="auto"/>
            <w:right w:val="none" w:sz="0" w:space="0" w:color="auto"/>
          </w:divBdr>
        </w:div>
        <w:div w:id="413665435">
          <w:marLeft w:val="0"/>
          <w:marRight w:val="0"/>
          <w:marTop w:val="0"/>
          <w:marBottom w:val="0"/>
          <w:divBdr>
            <w:top w:val="none" w:sz="0" w:space="0" w:color="auto"/>
            <w:left w:val="none" w:sz="0" w:space="0" w:color="auto"/>
            <w:bottom w:val="none" w:sz="0" w:space="0" w:color="auto"/>
            <w:right w:val="none" w:sz="0" w:space="0" w:color="auto"/>
          </w:divBdr>
        </w:div>
        <w:div w:id="413667114">
          <w:marLeft w:val="0"/>
          <w:marRight w:val="0"/>
          <w:marTop w:val="0"/>
          <w:marBottom w:val="0"/>
          <w:divBdr>
            <w:top w:val="none" w:sz="0" w:space="0" w:color="auto"/>
            <w:left w:val="none" w:sz="0" w:space="0" w:color="auto"/>
            <w:bottom w:val="none" w:sz="0" w:space="0" w:color="auto"/>
            <w:right w:val="none" w:sz="0" w:space="0" w:color="auto"/>
          </w:divBdr>
        </w:div>
        <w:div w:id="413667528">
          <w:marLeft w:val="0"/>
          <w:marRight w:val="0"/>
          <w:marTop w:val="300"/>
          <w:marBottom w:val="0"/>
          <w:divBdr>
            <w:top w:val="none" w:sz="0" w:space="0" w:color="auto"/>
            <w:left w:val="none" w:sz="0" w:space="0" w:color="auto"/>
            <w:bottom w:val="none" w:sz="0" w:space="0" w:color="auto"/>
            <w:right w:val="none" w:sz="0" w:space="0" w:color="auto"/>
          </w:divBdr>
        </w:div>
        <w:div w:id="413673150">
          <w:marLeft w:val="0"/>
          <w:marRight w:val="0"/>
          <w:marTop w:val="0"/>
          <w:marBottom w:val="0"/>
          <w:divBdr>
            <w:top w:val="none" w:sz="0" w:space="0" w:color="auto"/>
            <w:left w:val="none" w:sz="0" w:space="0" w:color="auto"/>
            <w:bottom w:val="none" w:sz="0" w:space="0" w:color="auto"/>
            <w:right w:val="none" w:sz="0" w:space="0" w:color="auto"/>
          </w:divBdr>
        </w:div>
        <w:div w:id="413742452">
          <w:marLeft w:val="0"/>
          <w:marRight w:val="0"/>
          <w:marTop w:val="0"/>
          <w:marBottom w:val="0"/>
          <w:divBdr>
            <w:top w:val="none" w:sz="0" w:space="0" w:color="auto"/>
            <w:left w:val="none" w:sz="0" w:space="0" w:color="auto"/>
            <w:bottom w:val="none" w:sz="0" w:space="0" w:color="auto"/>
            <w:right w:val="none" w:sz="0" w:space="0" w:color="auto"/>
          </w:divBdr>
        </w:div>
        <w:div w:id="413744728">
          <w:marLeft w:val="0"/>
          <w:marRight w:val="0"/>
          <w:marTop w:val="0"/>
          <w:marBottom w:val="0"/>
          <w:divBdr>
            <w:top w:val="none" w:sz="0" w:space="0" w:color="auto"/>
            <w:left w:val="none" w:sz="0" w:space="0" w:color="auto"/>
            <w:bottom w:val="none" w:sz="0" w:space="0" w:color="auto"/>
            <w:right w:val="none" w:sz="0" w:space="0" w:color="auto"/>
          </w:divBdr>
        </w:div>
        <w:div w:id="413744864">
          <w:marLeft w:val="0"/>
          <w:marRight w:val="0"/>
          <w:marTop w:val="0"/>
          <w:marBottom w:val="0"/>
          <w:divBdr>
            <w:top w:val="none" w:sz="0" w:space="0" w:color="auto"/>
            <w:left w:val="none" w:sz="0" w:space="0" w:color="auto"/>
            <w:bottom w:val="none" w:sz="0" w:space="0" w:color="auto"/>
            <w:right w:val="none" w:sz="0" w:space="0" w:color="auto"/>
          </w:divBdr>
        </w:div>
        <w:div w:id="413745287">
          <w:marLeft w:val="0"/>
          <w:marRight w:val="0"/>
          <w:marTop w:val="0"/>
          <w:marBottom w:val="0"/>
          <w:divBdr>
            <w:top w:val="none" w:sz="0" w:space="0" w:color="auto"/>
            <w:left w:val="none" w:sz="0" w:space="0" w:color="auto"/>
            <w:bottom w:val="none" w:sz="0" w:space="0" w:color="auto"/>
            <w:right w:val="none" w:sz="0" w:space="0" w:color="auto"/>
          </w:divBdr>
        </w:div>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749118">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413821151">
          <w:marLeft w:val="0"/>
          <w:marRight w:val="0"/>
          <w:marTop w:val="0"/>
          <w:marBottom w:val="0"/>
          <w:divBdr>
            <w:top w:val="none" w:sz="0" w:space="0" w:color="auto"/>
            <w:left w:val="none" w:sz="0" w:space="0" w:color="auto"/>
            <w:bottom w:val="none" w:sz="0" w:space="0" w:color="auto"/>
            <w:right w:val="none" w:sz="0" w:space="0" w:color="auto"/>
          </w:divBdr>
        </w:div>
        <w:div w:id="413825034">
          <w:marLeft w:val="0"/>
          <w:marRight w:val="0"/>
          <w:marTop w:val="300"/>
          <w:marBottom w:val="0"/>
          <w:divBdr>
            <w:top w:val="none" w:sz="0" w:space="0" w:color="auto"/>
            <w:left w:val="none" w:sz="0" w:space="0" w:color="auto"/>
            <w:bottom w:val="none" w:sz="0" w:space="0" w:color="auto"/>
            <w:right w:val="none" w:sz="0" w:space="0" w:color="auto"/>
          </w:divBdr>
          <w:divsChild>
            <w:div w:id="133984875">
              <w:marLeft w:val="0"/>
              <w:marRight w:val="0"/>
              <w:marTop w:val="0"/>
              <w:marBottom w:val="0"/>
              <w:divBdr>
                <w:top w:val="none" w:sz="0" w:space="0" w:color="auto"/>
                <w:left w:val="none" w:sz="0" w:space="0" w:color="auto"/>
                <w:bottom w:val="none" w:sz="0" w:space="0" w:color="auto"/>
                <w:right w:val="none" w:sz="0" w:space="0" w:color="auto"/>
              </w:divBdr>
            </w:div>
          </w:divsChild>
        </w:div>
        <w:div w:id="413862375">
          <w:marLeft w:val="0"/>
          <w:marRight w:val="0"/>
          <w:marTop w:val="0"/>
          <w:marBottom w:val="0"/>
          <w:divBdr>
            <w:top w:val="none" w:sz="0" w:space="0" w:color="auto"/>
            <w:left w:val="none" w:sz="0" w:space="0" w:color="auto"/>
            <w:bottom w:val="none" w:sz="0" w:space="0" w:color="auto"/>
            <w:right w:val="none" w:sz="0" w:space="0" w:color="auto"/>
          </w:divBdr>
        </w:div>
        <w:div w:id="413862875">
          <w:marLeft w:val="0"/>
          <w:marRight w:val="0"/>
          <w:marTop w:val="0"/>
          <w:marBottom w:val="0"/>
          <w:divBdr>
            <w:top w:val="none" w:sz="0" w:space="0" w:color="auto"/>
            <w:left w:val="none" w:sz="0" w:space="0" w:color="auto"/>
            <w:bottom w:val="none" w:sz="0" w:space="0" w:color="auto"/>
            <w:right w:val="none" w:sz="0" w:space="0" w:color="auto"/>
          </w:divBdr>
        </w:div>
        <w:div w:id="413865578">
          <w:marLeft w:val="0"/>
          <w:marRight w:val="0"/>
          <w:marTop w:val="0"/>
          <w:marBottom w:val="0"/>
          <w:divBdr>
            <w:top w:val="none" w:sz="0" w:space="0" w:color="auto"/>
            <w:left w:val="none" w:sz="0" w:space="0" w:color="auto"/>
            <w:bottom w:val="none" w:sz="0" w:space="0" w:color="auto"/>
            <w:right w:val="none" w:sz="0" w:space="0" w:color="auto"/>
          </w:divBdr>
        </w:div>
        <w:div w:id="413867414">
          <w:marLeft w:val="0"/>
          <w:marRight w:val="0"/>
          <w:marTop w:val="0"/>
          <w:marBottom w:val="0"/>
          <w:divBdr>
            <w:top w:val="none" w:sz="0" w:space="0" w:color="auto"/>
            <w:left w:val="none" w:sz="0" w:space="0" w:color="auto"/>
            <w:bottom w:val="none" w:sz="0" w:space="0" w:color="auto"/>
            <w:right w:val="none" w:sz="0" w:space="0" w:color="auto"/>
          </w:divBdr>
        </w:div>
        <w:div w:id="413891995">
          <w:marLeft w:val="0"/>
          <w:marRight w:val="0"/>
          <w:marTop w:val="300"/>
          <w:marBottom w:val="0"/>
          <w:divBdr>
            <w:top w:val="none" w:sz="0" w:space="0" w:color="auto"/>
            <w:left w:val="none" w:sz="0" w:space="0" w:color="auto"/>
            <w:bottom w:val="none" w:sz="0" w:space="0" w:color="auto"/>
            <w:right w:val="none" w:sz="0" w:space="0" w:color="auto"/>
          </w:divBdr>
          <w:divsChild>
            <w:div w:id="88741149">
              <w:marLeft w:val="0"/>
              <w:marRight w:val="0"/>
              <w:marTop w:val="0"/>
              <w:marBottom w:val="0"/>
              <w:divBdr>
                <w:top w:val="none" w:sz="0" w:space="0" w:color="auto"/>
                <w:left w:val="none" w:sz="0" w:space="0" w:color="auto"/>
                <w:bottom w:val="none" w:sz="0" w:space="0" w:color="auto"/>
                <w:right w:val="none" w:sz="0" w:space="0" w:color="auto"/>
              </w:divBdr>
            </w:div>
          </w:divsChild>
        </w:div>
        <w:div w:id="413937289">
          <w:marLeft w:val="0"/>
          <w:marRight w:val="0"/>
          <w:marTop w:val="300"/>
          <w:marBottom w:val="0"/>
          <w:divBdr>
            <w:top w:val="none" w:sz="0" w:space="0" w:color="auto"/>
            <w:left w:val="none" w:sz="0" w:space="0" w:color="auto"/>
            <w:bottom w:val="none" w:sz="0" w:space="0" w:color="auto"/>
            <w:right w:val="none" w:sz="0" w:space="0" w:color="auto"/>
          </w:divBdr>
          <w:divsChild>
            <w:div w:id="109782149">
              <w:marLeft w:val="0"/>
              <w:marRight w:val="0"/>
              <w:marTop w:val="0"/>
              <w:marBottom w:val="0"/>
              <w:divBdr>
                <w:top w:val="none" w:sz="0" w:space="0" w:color="auto"/>
                <w:left w:val="none" w:sz="0" w:space="0" w:color="auto"/>
                <w:bottom w:val="none" w:sz="0" w:space="0" w:color="auto"/>
                <w:right w:val="none" w:sz="0" w:space="0" w:color="auto"/>
              </w:divBdr>
            </w:div>
          </w:divsChild>
        </w:div>
        <w:div w:id="413938106">
          <w:marLeft w:val="0"/>
          <w:marRight w:val="0"/>
          <w:marTop w:val="0"/>
          <w:marBottom w:val="0"/>
          <w:divBdr>
            <w:top w:val="none" w:sz="0" w:space="0" w:color="auto"/>
            <w:left w:val="none" w:sz="0" w:space="0" w:color="auto"/>
            <w:bottom w:val="none" w:sz="0" w:space="0" w:color="auto"/>
            <w:right w:val="none" w:sz="0" w:space="0" w:color="auto"/>
          </w:divBdr>
        </w:div>
        <w:div w:id="414011925">
          <w:marLeft w:val="0"/>
          <w:marRight w:val="0"/>
          <w:marTop w:val="0"/>
          <w:marBottom w:val="300"/>
          <w:divBdr>
            <w:top w:val="single" w:sz="6" w:space="15" w:color="EDEDED"/>
            <w:left w:val="single" w:sz="6" w:space="15" w:color="EDEDED"/>
            <w:bottom w:val="single" w:sz="6" w:space="15" w:color="EDEDED"/>
            <w:right w:val="single" w:sz="6" w:space="15" w:color="EDEDED"/>
          </w:divBdr>
        </w:div>
        <w:div w:id="414014955">
          <w:marLeft w:val="0"/>
          <w:marRight w:val="0"/>
          <w:marTop w:val="300"/>
          <w:marBottom w:val="0"/>
          <w:divBdr>
            <w:top w:val="none" w:sz="0" w:space="0" w:color="auto"/>
            <w:left w:val="none" w:sz="0" w:space="0" w:color="auto"/>
            <w:bottom w:val="none" w:sz="0" w:space="0" w:color="auto"/>
            <w:right w:val="none" w:sz="0" w:space="0" w:color="auto"/>
          </w:divBdr>
        </w:div>
        <w:div w:id="414017347">
          <w:marLeft w:val="0"/>
          <w:marRight w:val="0"/>
          <w:marTop w:val="300"/>
          <w:marBottom w:val="0"/>
          <w:divBdr>
            <w:top w:val="none" w:sz="0" w:space="0" w:color="auto"/>
            <w:left w:val="none" w:sz="0" w:space="0" w:color="auto"/>
            <w:bottom w:val="none" w:sz="0" w:space="0" w:color="auto"/>
            <w:right w:val="none" w:sz="0" w:space="0" w:color="auto"/>
          </w:divBdr>
        </w:div>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4058703">
          <w:marLeft w:val="0"/>
          <w:marRight w:val="0"/>
          <w:marTop w:val="300"/>
          <w:marBottom w:val="0"/>
          <w:divBdr>
            <w:top w:val="none" w:sz="0" w:space="0" w:color="auto"/>
            <w:left w:val="none" w:sz="0" w:space="0" w:color="auto"/>
            <w:bottom w:val="none" w:sz="0" w:space="0" w:color="auto"/>
            <w:right w:val="none" w:sz="0" w:space="0" w:color="auto"/>
          </w:divBdr>
        </w:div>
        <w:div w:id="414058819">
          <w:marLeft w:val="0"/>
          <w:marRight w:val="0"/>
          <w:marTop w:val="0"/>
          <w:marBottom w:val="0"/>
          <w:divBdr>
            <w:top w:val="none" w:sz="0" w:space="0" w:color="auto"/>
            <w:left w:val="none" w:sz="0" w:space="0" w:color="auto"/>
            <w:bottom w:val="none" w:sz="0" w:space="0" w:color="auto"/>
            <w:right w:val="none" w:sz="0" w:space="0" w:color="auto"/>
          </w:divBdr>
        </w:div>
        <w:div w:id="414136408">
          <w:marLeft w:val="0"/>
          <w:marRight w:val="0"/>
          <w:marTop w:val="0"/>
          <w:marBottom w:val="0"/>
          <w:divBdr>
            <w:top w:val="none" w:sz="0" w:space="0" w:color="auto"/>
            <w:left w:val="none" w:sz="0" w:space="0" w:color="auto"/>
            <w:bottom w:val="none" w:sz="0" w:space="0" w:color="auto"/>
            <w:right w:val="none" w:sz="0" w:space="0" w:color="auto"/>
          </w:divBdr>
        </w:div>
        <w:div w:id="414211223">
          <w:marLeft w:val="0"/>
          <w:marRight w:val="0"/>
          <w:marTop w:val="0"/>
          <w:marBottom w:val="0"/>
          <w:divBdr>
            <w:top w:val="none" w:sz="0" w:space="0" w:color="auto"/>
            <w:left w:val="none" w:sz="0" w:space="0" w:color="auto"/>
            <w:bottom w:val="none" w:sz="0" w:space="0" w:color="auto"/>
            <w:right w:val="none" w:sz="0" w:space="0" w:color="auto"/>
          </w:divBdr>
        </w:div>
        <w:div w:id="414279140">
          <w:marLeft w:val="0"/>
          <w:marRight w:val="0"/>
          <w:marTop w:val="300"/>
          <w:marBottom w:val="0"/>
          <w:divBdr>
            <w:top w:val="none" w:sz="0" w:space="0" w:color="auto"/>
            <w:left w:val="none" w:sz="0" w:space="0" w:color="auto"/>
            <w:bottom w:val="none" w:sz="0" w:space="0" w:color="auto"/>
            <w:right w:val="none" w:sz="0" w:space="0" w:color="auto"/>
          </w:divBdr>
        </w:div>
        <w:div w:id="414281952">
          <w:marLeft w:val="0"/>
          <w:marRight w:val="0"/>
          <w:marTop w:val="0"/>
          <w:marBottom w:val="0"/>
          <w:divBdr>
            <w:top w:val="none" w:sz="0" w:space="0" w:color="auto"/>
            <w:left w:val="none" w:sz="0" w:space="0" w:color="auto"/>
            <w:bottom w:val="none" w:sz="0" w:space="0" w:color="auto"/>
            <w:right w:val="none" w:sz="0" w:space="0" w:color="auto"/>
          </w:divBdr>
        </w:div>
        <w:div w:id="414285305">
          <w:marLeft w:val="0"/>
          <w:marRight w:val="0"/>
          <w:marTop w:val="0"/>
          <w:marBottom w:val="0"/>
          <w:divBdr>
            <w:top w:val="none" w:sz="0" w:space="0" w:color="auto"/>
            <w:left w:val="none" w:sz="0" w:space="0" w:color="auto"/>
            <w:bottom w:val="none" w:sz="0" w:space="0" w:color="auto"/>
            <w:right w:val="none" w:sz="0" w:space="0" w:color="auto"/>
          </w:divBdr>
          <w:divsChild>
            <w:div w:id="350500148">
              <w:marLeft w:val="0"/>
              <w:marRight w:val="0"/>
              <w:marTop w:val="0"/>
              <w:marBottom w:val="0"/>
              <w:divBdr>
                <w:top w:val="none" w:sz="0" w:space="0" w:color="auto"/>
                <w:left w:val="none" w:sz="0" w:space="0" w:color="auto"/>
                <w:bottom w:val="none" w:sz="0" w:space="0" w:color="auto"/>
                <w:right w:val="none" w:sz="0" w:space="0" w:color="auto"/>
              </w:divBdr>
            </w:div>
          </w:divsChild>
        </w:div>
        <w:div w:id="414322963">
          <w:marLeft w:val="0"/>
          <w:marRight w:val="0"/>
          <w:marTop w:val="0"/>
          <w:marBottom w:val="0"/>
          <w:divBdr>
            <w:top w:val="none" w:sz="0" w:space="0" w:color="auto"/>
            <w:left w:val="none" w:sz="0" w:space="0" w:color="auto"/>
            <w:bottom w:val="none" w:sz="0" w:space="0" w:color="auto"/>
            <w:right w:val="none" w:sz="0" w:space="0" w:color="auto"/>
          </w:divBdr>
        </w:div>
        <w:div w:id="414326048">
          <w:marLeft w:val="0"/>
          <w:marRight w:val="0"/>
          <w:marTop w:val="0"/>
          <w:marBottom w:val="0"/>
          <w:divBdr>
            <w:top w:val="none" w:sz="0" w:space="0" w:color="auto"/>
            <w:left w:val="none" w:sz="0" w:space="0" w:color="auto"/>
            <w:bottom w:val="none" w:sz="0" w:space="0" w:color="auto"/>
            <w:right w:val="none" w:sz="0" w:space="0" w:color="auto"/>
          </w:divBdr>
        </w:div>
        <w:div w:id="414329273">
          <w:marLeft w:val="0"/>
          <w:marRight w:val="0"/>
          <w:marTop w:val="0"/>
          <w:marBottom w:val="0"/>
          <w:divBdr>
            <w:top w:val="none" w:sz="0" w:space="0" w:color="auto"/>
            <w:left w:val="none" w:sz="0" w:space="0" w:color="auto"/>
            <w:bottom w:val="none" w:sz="0" w:space="0" w:color="auto"/>
            <w:right w:val="none" w:sz="0" w:space="0" w:color="auto"/>
          </w:divBdr>
        </w:div>
        <w:div w:id="414399790">
          <w:marLeft w:val="0"/>
          <w:marRight w:val="0"/>
          <w:marTop w:val="0"/>
          <w:marBottom w:val="0"/>
          <w:divBdr>
            <w:top w:val="none" w:sz="0" w:space="0" w:color="auto"/>
            <w:left w:val="none" w:sz="0" w:space="0" w:color="auto"/>
            <w:bottom w:val="none" w:sz="0" w:space="0" w:color="auto"/>
            <w:right w:val="none" w:sz="0" w:space="0" w:color="auto"/>
          </w:divBdr>
        </w:div>
        <w:div w:id="414402529">
          <w:marLeft w:val="0"/>
          <w:marRight w:val="0"/>
          <w:marTop w:val="0"/>
          <w:marBottom w:val="0"/>
          <w:divBdr>
            <w:top w:val="none" w:sz="0" w:space="0" w:color="auto"/>
            <w:left w:val="none" w:sz="0" w:space="0" w:color="auto"/>
            <w:bottom w:val="none" w:sz="0" w:space="0" w:color="auto"/>
            <w:right w:val="none" w:sz="0" w:space="0" w:color="auto"/>
          </w:divBdr>
        </w:div>
        <w:div w:id="414402847">
          <w:marLeft w:val="0"/>
          <w:marRight w:val="0"/>
          <w:marTop w:val="0"/>
          <w:marBottom w:val="0"/>
          <w:divBdr>
            <w:top w:val="none" w:sz="0" w:space="0" w:color="auto"/>
            <w:left w:val="none" w:sz="0" w:space="0" w:color="auto"/>
            <w:bottom w:val="none" w:sz="0" w:space="0" w:color="auto"/>
            <w:right w:val="none" w:sz="0" w:space="0" w:color="auto"/>
          </w:divBdr>
        </w:div>
        <w:div w:id="414404166">
          <w:marLeft w:val="0"/>
          <w:marRight w:val="0"/>
          <w:marTop w:val="300"/>
          <w:marBottom w:val="0"/>
          <w:divBdr>
            <w:top w:val="none" w:sz="0" w:space="0" w:color="auto"/>
            <w:left w:val="none" w:sz="0" w:space="0" w:color="auto"/>
            <w:bottom w:val="none" w:sz="0" w:space="0" w:color="auto"/>
            <w:right w:val="none" w:sz="0" w:space="0" w:color="auto"/>
          </w:divBdr>
        </w:div>
        <w:div w:id="414404241">
          <w:marLeft w:val="0"/>
          <w:marRight w:val="0"/>
          <w:marTop w:val="0"/>
          <w:marBottom w:val="0"/>
          <w:divBdr>
            <w:top w:val="none" w:sz="0" w:space="0" w:color="auto"/>
            <w:left w:val="none" w:sz="0" w:space="0" w:color="auto"/>
            <w:bottom w:val="none" w:sz="0" w:space="0" w:color="auto"/>
            <w:right w:val="none" w:sz="0" w:space="0" w:color="auto"/>
          </w:divBdr>
        </w:div>
        <w:div w:id="414472209">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476974">
          <w:marLeft w:val="0"/>
          <w:marRight w:val="0"/>
          <w:marTop w:val="0"/>
          <w:marBottom w:val="0"/>
          <w:divBdr>
            <w:top w:val="none" w:sz="0" w:space="0" w:color="auto"/>
            <w:left w:val="none" w:sz="0" w:space="0" w:color="auto"/>
            <w:bottom w:val="none" w:sz="0" w:space="0" w:color="auto"/>
            <w:right w:val="none" w:sz="0" w:space="0" w:color="auto"/>
          </w:divBdr>
        </w:div>
        <w:div w:id="414477134">
          <w:marLeft w:val="0"/>
          <w:marRight w:val="0"/>
          <w:marTop w:val="0"/>
          <w:marBottom w:val="300"/>
          <w:divBdr>
            <w:top w:val="single" w:sz="6" w:space="15" w:color="EDEDED"/>
            <w:left w:val="single" w:sz="6" w:space="15" w:color="EDEDED"/>
            <w:bottom w:val="single" w:sz="6" w:space="15" w:color="EDEDED"/>
            <w:right w:val="single" w:sz="6" w:space="15" w:color="EDEDED"/>
          </w:divBdr>
        </w:div>
        <w:div w:id="414479145">
          <w:marLeft w:val="0"/>
          <w:marRight w:val="0"/>
          <w:marTop w:val="0"/>
          <w:marBottom w:val="0"/>
          <w:divBdr>
            <w:top w:val="none" w:sz="0" w:space="0" w:color="auto"/>
            <w:left w:val="none" w:sz="0" w:space="0" w:color="auto"/>
            <w:bottom w:val="none" w:sz="0" w:space="0" w:color="auto"/>
            <w:right w:val="none" w:sz="0" w:space="0" w:color="auto"/>
          </w:divBdr>
        </w:div>
        <w:div w:id="414520917">
          <w:marLeft w:val="0"/>
          <w:marRight w:val="0"/>
          <w:marTop w:val="0"/>
          <w:marBottom w:val="0"/>
          <w:divBdr>
            <w:top w:val="none" w:sz="0" w:space="0" w:color="auto"/>
            <w:left w:val="none" w:sz="0" w:space="0" w:color="auto"/>
            <w:bottom w:val="none" w:sz="0" w:space="0" w:color="auto"/>
            <w:right w:val="none" w:sz="0" w:space="0" w:color="auto"/>
          </w:divBdr>
        </w:div>
        <w:div w:id="414521235">
          <w:marLeft w:val="0"/>
          <w:marRight w:val="0"/>
          <w:marTop w:val="0"/>
          <w:marBottom w:val="0"/>
          <w:divBdr>
            <w:top w:val="none" w:sz="0" w:space="0" w:color="auto"/>
            <w:left w:val="none" w:sz="0" w:space="0" w:color="auto"/>
            <w:bottom w:val="none" w:sz="0" w:space="0" w:color="auto"/>
            <w:right w:val="none" w:sz="0" w:space="0" w:color="auto"/>
          </w:divBdr>
        </w:div>
        <w:div w:id="414522211">
          <w:marLeft w:val="0"/>
          <w:marRight w:val="0"/>
          <w:marTop w:val="0"/>
          <w:marBottom w:val="0"/>
          <w:divBdr>
            <w:top w:val="none" w:sz="0" w:space="0" w:color="auto"/>
            <w:left w:val="none" w:sz="0" w:space="0" w:color="auto"/>
            <w:bottom w:val="none" w:sz="0" w:space="0" w:color="auto"/>
            <w:right w:val="none" w:sz="0" w:space="0" w:color="auto"/>
          </w:divBdr>
        </w:div>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 w:id="414589951">
          <w:marLeft w:val="0"/>
          <w:marRight w:val="0"/>
          <w:marTop w:val="0"/>
          <w:marBottom w:val="0"/>
          <w:divBdr>
            <w:top w:val="none" w:sz="0" w:space="0" w:color="auto"/>
            <w:left w:val="none" w:sz="0" w:space="0" w:color="auto"/>
            <w:bottom w:val="none" w:sz="0" w:space="0" w:color="auto"/>
            <w:right w:val="none" w:sz="0" w:space="0" w:color="auto"/>
          </w:divBdr>
        </w:div>
        <w:div w:id="414590260">
          <w:marLeft w:val="0"/>
          <w:marRight w:val="0"/>
          <w:marTop w:val="300"/>
          <w:marBottom w:val="0"/>
          <w:divBdr>
            <w:top w:val="none" w:sz="0" w:space="0" w:color="auto"/>
            <w:left w:val="none" w:sz="0" w:space="0" w:color="auto"/>
            <w:bottom w:val="none" w:sz="0" w:space="0" w:color="auto"/>
            <w:right w:val="none" w:sz="0" w:space="0" w:color="auto"/>
          </w:divBdr>
        </w:div>
        <w:div w:id="414666663">
          <w:marLeft w:val="0"/>
          <w:marRight w:val="0"/>
          <w:marTop w:val="0"/>
          <w:marBottom w:val="0"/>
          <w:divBdr>
            <w:top w:val="none" w:sz="0" w:space="0" w:color="auto"/>
            <w:left w:val="none" w:sz="0" w:space="0" w:color="auto"/>
            <w:bottom w:val="none" w:sz="0" w:space="0" w:color="auto"/>
            <w:right w:val="none" w:sz="0" w:space="0" w:color="auto"/>
          </w:divBdr>
        </w:div>
        <w:div w:id="414667471">
          <w:marLeft w:val="0"/>
          <w:marRight w:val="0"/>
          <w:marTop w:val="0"/>
          <w:marBottom w:val="300"/>
          <w:divBdr>
            <w:top w:val="single" w:sz="6" w:space="15" w:color="EDEDED"/>
            <w:left w:val="single" w:sz="6" w:space="15" w:color="EDEDED"/>
            <w:bottom w:val="single" w:sz="6" w:space="15" w:color="EDEDED"/>
            <w:right w:val="single" w:sz="6" w:space="15" w:color="EDEDED"/>
          </w:divBdr>
        </w:div>
        <w:div w:id="414668421">
          <w:marLeft w:val="0"/>
          <w:marRight w:val="0"/>
          <w:marTop w:val="0"/>
          <w:marBottom w:val="0"/>
          <w:divBdr>
            <w:top w:val="none" w:sz="0" w:space="0" w:color="auto"/>
            <w:left w:val="none" w:sz="0" w:space="0" w:color="auto"/>
            <w:bottom w:val="none" w:sz="0" w:space="0" w:color="auto"/>
            <w:right w:val="none" w:sz="0" w:space="0" w:color="auto"/>
          </w:divBdr>
        </w:div>
        <w:div w:id="414671960">
          <w:marLeft w:val="0"/>
          <w:marRight w:val="0"/>
          <w:marTop w:val="0"/>
          <w:marBottom w:val="0"/>
          <w:divBdr>
            <w:top w:val="none" w:sz="0" w:space="0" w:color="auto"/>
            <w:left w:val="none" w:sz="0" w:space="0" w:color="auto"/>
            <w:bottom w:val="none" w:sz="0" w:space="0" w:color="auto"/>
            <w:right w:val="none" w:sz="0" w:space="0" w:color="auto"/>
          </w:divBdr>
        </w:div>
        <w:div w:id="414712901">
          <w:marLeft w:val="0"/>
          <w:marRight w:val="0"/>
          <w:marTop w:val="0"/>
          <w:marBottom w:val="0"/>
          <w:divBdr>
            <w:top w:val="none" w:sz="0" w:space="0" w:color="auto"/>
            <w:left w:val="none" w:sz="0" w:space="0" w:color="auto"/>
            <w:bottom w:val="none" w:sz="0" w:space="0" w:color="auto"/>
            <w:right w:val="none" w:sz="0" w:space="0" w:color="auto"/>
          </w:divBdr>
        </w:div>
        <w:div w:id="414713139">
          <w:marLeft w:val="0"/>
          <w:marRight w:val="0"/>
          <w:marTop w:val="300"/>
          <w:marBottom w:val="0"/>
          <w:divBdr>
            <w:top w:val="none" w:sz="0" w:space="0" w:color="auto"/>
            <w:left w:val="none" w:sz="0" w:space="0" w:color="auto"/>
            <w:bottom w:val="none" w:sz="0" w:space="0" w:color="auto"/>
            <w:right w:val="none" w:sz="0" w:space="0" w:color="auto"/>
          </w:divBdr>
        </w:div>
        <w:div w:id="414716340">
          <w:marLeft w:val="0"/>
          <w:marRight w:val="0"/>
          <w:marTop w:val="0"/>
          <w:marBottom w:val="0"/>
          <w:divBdr>
            <w:top w:val="none" w:sz="0" w:space="0" w:color="auto"/>
            <w:left w:val="none" w:sz="0" w:space="0" w:color="auto"/>
            <w:bottom w:val="none" w:sz="0" w:space="0" w:color="auto"/>
            <w:right w:val="none" w:sz="0" w:space="0" w:color="auto"/>
          </w:divBdr>
        </w:div>
        <w:div w:id="414741163">
          <w:marLeft w:val="0"/>
          <w:marRight w:val="0"/>
          <w:marTop w:val="0"/>
          <w:marBottom w:val="0"/>
          <w:divBdr>
            <w:top w:val="none" w:sz="0" w:space="0" w:color="auto"/>
            <w:left w:val="none" w:sz="0" w:space="0" w:color="auto"/>
            <w:bottom w:val="none" w:sz="0" w:space="0" w:color="auto"/>
            <w:right w:val="none" w:sz="0" w:space="0" w:color="auto"/>
          </w:divBdr>
        </w:div>
        <w:div w:id="414743408">
          <w:marLeft w:val="0"/>
          <w:marRight w:val="0"/>
          <w:marTop w:val="0"/>
          <w:marBottom w:val="0"/>
          <w:divBdr>
            <w:top w:val="none" w:sz="0" w:space="0" w:color="auto"/>
            <w:left w:val="none" w:sz="0" w:space="0" w:color="auto"/>
            <w:bottom w:val="none" w:sz="0" w:space="0" w:color="auto"/>
            <w:right w:val="none" w:sz="0" w:space="0" w:color="auto"/>
          </w:divBdr>
          <w:divsChild>
            <w:div w:id="74017203">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414785583">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
        <w:div w:id="414786484">
          <w:marLeft w:val="0"/>
          <w:marRight w:val="0"/>
          <w:marTop w:val="0"/>
          <w:marBottom w:val="0"/>
          <w:divBdr>
            <w:top w:val="none" w:sz="0" w:space="0" w:color="auto"/>
            <w:left w:val="none" w:sz="0" w:space="0" w:color="auto"/>
            <w:bottom w:val="none" w:sz="0" w:space="0" w:color="auto"/>
            <w:right w:val="none" w:sz="0" w:space="0" w:color="auto"/>
          </w:divBdr>
        </w:div>
        <w:div w:id="414790283">
          <w:marLeft w:val="0"/>
          <w:marRight w:val="0"/>
          <w:marTop w:val="0"/>
          <w:marBottom w:val="0"/>
          <w:divBdr>
            <w:top w:val="none" w:sz="0" w:space="0" w:color="auto"/>
            <w:left w:val="none" w:sz="0" w:space="0" w:color="auto"/>
            <w:bottom w:val="none" w:sz="0" w:space="0" w:color="auto"/>
            <w:right w:val="none" w:sz="0" w:space="0" w:color="auto"/>
          </w:divBdr>
        </w:div>
        <w:div w:id="414791234">
          <w:marLeft w:val="0"/>
          <w:marRight w:val="0"/>
          <w:marTop w:val="0"/>
          <w:marBottom w:val="0"/>
          <w:divBdr>
            <w:top w:val="none" w:sz="0" w:space="0" w:color="auto"/>
            <w:left w:val="none" w:sz="0" w:space="0" w:color="auto"/>
            <w:bottom w:val="none" w:sz="0" w:space="0" w:color="auto"/>
            <w:right w:val="none" w:sz="0" w:space="0" w:color="auto"/>
          </w:divBdr>
        </w:div>
        <w:div w:id="414791252">
          <w:marLeft w:val="0"/>
          <w:marRight w:val="0"/>
          <w:marTop w:val="0"/>
          <w:marBottom w:val="0"/>
          <w:divBdr>
            <w:top w:val="none" w:sz="0" w:space="0" w:color="auto"/>
            <w:left w:val="none" w:sz="0" w:space="0" w:color="auto"/>
            <w:bottom w:val="none" w:sz="0" w:space="0" w:color="auto"/>
            <w:right w:val="none" w:sz="0" w:space="0" w:color="auto"/>
          </w:divBdr>
        </w:div>
        <w:div w:id="414791571">
          <w:marLeft w:val="0"/>
          <w:marRight w:val="0"/>
          <w:marTop w:val="300"/>
          <w:marBottom w:val="0"/>
          <w:divBdr>
            <w:top w:val="none" w:sz="0" w:space="0" w:color="auto"/>
            <w:left w:val="none" w:sz="0" w:space="0" w:color="auto"/>
            <w:bottom w:val="none" w:sz="0" w:space="0" w:color="auto"/>
            <w:right w:val="none" w:sz="0" w:space="0" w:color="auto"/>
          </w:divBdr>
        </w:div>
        <w:div w:id="414791908">
          <w:marLeft w:val="0"/>
          <w:marRight w:val="0"/>
          <w:marTop w:val="0"/>
          <w:marBottom w:val="0"/>
          <w:divBdr>
            <w:top w:val="none" w:sz="0" w:space="0" w:color="auto"/>
            <w:left w:val="none" w:sz="0" w:space="0" w:color="auto"/>
            <w:bottom w:val="none" w:sz="0" w:space="0" w:color="auto"/>
            <w:right w:val="none" w:sz="0" w:space="0" w:color="auto"/>
          </w:divBdr>
          <w:divsChild>
            <w:div w:id="153304653">
              <w:marLeft w:val="0"/>
              <w:marRight w:val="0"/>
              <w:marTop w:val="0"/>
              <w:marBottom w:val="0"/>
              <w:divBdr>
                <w:top w:val="none" w:sz="0" w:space="0" w:color="auto"/>
                <w:left w:val="none" w:sz="0" w:space="0" w:color="auto"/>
                <w:bottom w:val="none" w:sz="0" w:space="0" w:color="auto"/>
                <w:right w:val="none" w:sz="0" w:space="0" w:color="auto"/>
              </w:divBdr>
            </w:div>
          </w:divsChild>
        </w:div>
        <w:div w:id="414863618">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
        <w:div w:id="414866166">
          <w:marLeft w:val="0"/>
          <w:marRight w:val="0"/>
          <w:marTop w:val="0"/>
          <w:marBottom w:val="0"/>
          <w:divBdr>
            <w:top w:val="none" w:sz="0" w:space="0" w:color="auto"/>
            <w:left w:val="none" w:sz="0" w:space="0" w:color="auto"/>
            <w:bottom w:val="none" w:sz="0" w:space="0" w:color="auto"/>
            <w:right w:val="none" w:sz="0" w:space="0" w:color="auto"/>
          </w:divBdr>
        </w:div>
        <w:div w:id="414933858">
          <w:marLeft w:val="0"/>
          <w:marRight w:val="0"/>
          <w:marTop w:val="0"/>
          <w:marBottom w:val="0"/>
          <w:divBdr>
            <w:top w:val="none" w:sz="0" w:space="0" w:color="auto"/>
            <w:left w:val="none" w:sz="0" w:space="0" w:color="auto"/>
            <w:bottom w:val="none" w:sz="0" w:space="0" w:color="auto"/>
            <w:right w:val="none" w:sz="0" w:space="0" w:color="auto"/>
          </w:divBdr>
        </w:div>
        <w:div w:id="414939074">
          <w:marLeft w:val="0"/>
          <w:marRight w:val="0"/>
          <w:marTop w:val="0"/>
          <w:marBottom w:val="0"/>
          <w:divBdr>
            <w:top w:val="none" w:sz="0" w:space="0" w:color="auto"/>
            <w:left w:val="none" w:sz="0" w:space="0" w:color="auto"/>
            <w:bottom w:val="none" w:sz="0" w:space="0" w:color="auto"/>
            <w:right w:val="none" w:sz="0" w:space="0" w:color="auto"/>
          </w:divBdr>
        </w:div>
        <w:div w:id="414939385">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
        <w:div w:id="414976789">
          <w:marLeft w:val="0"/>
          <w:marRight w:val="0"/>
          <w:marTop w:val="0"/>
          <w:marBottom w:val="0"/>
          <w:divBdr>
            <w:top w:val="none" w:sz="0" w:space="0" w:color="auto"/>
            <w:left w:val="none" w:sz="0" w:space="0" w:color="auto"/>
            <w:bottom w:val="none" w:sz="0" w:space="0" w:color="auto"/>
            <w:right w:val="none" w:sz="0" w:space="0" w:color="auto"/>
          </w:divBdr>
        </w:div>
        <w:div w:id="414977779">
          <w:marLeft w:val="0"/>
          <w:marRight w:val="0"/>
          <w:marTop w:val="0"/>
          <w:marBottom w:val="300"/>
          <w:divBdr>
            <w:top w:val="single" w:sz="6" w:space="15" w:color="EDEDED"/>
            <w:left w:val="single" w:sz="6" w:space="15" w:color="EDEDED"/>
            <w:bottom w:val="single" w:sz="6" w:space="15" w:color="EDEDED"/>
            <w:right w:val="single" w:sz="6" w:space="15" w:color="EDEDED"/>
          </w:divBdr>
        </w:div>
        <w:div w:id="414978909">
          <w:marLeft w:val="0"/>
          <w:marRight w:val="0"/>
          <w:marTop w:val="0"/>
          <w:marBottom w:val="0"/>
          <w:divBdr>
            <w:top w:val="none" w:sz="0" w:space="0" w:color="auto"/>
            <w:left w:val="none" w:sz="0" w:space="0" w:color="auto"/>
            <w:bottom w:val="none" w:sz="0" w:space="0" w:color="auto"/>
            <w:right w:val="none" w:sz="0" w:space="0" w:color="auto"/>
          </w:divBdr>
        </w:div>
        <w:div w:id="414984432">
          <w:marLeft w:val="0"/>
          <w:marRight w:val="0"/>
          <w:marTop w:val="0"/>
          <w:marBottom w:val="0"/>
          <w:divBdr>
            <w:top w:val="none" w:sz="0" w:space="0" w:color="auto"/>
            <w:left w:val="none" w:sz="0" w:space="0" w:color="auto"/>
            <w:bottom w:val="none" w:sz="0" w:space="0" w:color="auto"/>
            <w:right w:val="none" w:sz="0" w:space="0" w:color="auto"/>
          </w:divBdr>
        </w:div>
        <w:div w:id="414984840">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
          </w:divsChild>
        </w:div>
        <w:div w:id="415053830">
          <w:marLeft w:val="0"/>
          <w:marRight w:val="0"/>
          <w:marTop w:val="0"/>
          <w:marBottom w:val="0"/>
          <w:divBdr>
            <w:top w:val="none" w:sz="0" w:space="0" w:color="auto"/>
            <w:left w:val="none" w:sz="0" w:space="0" w:color="auto"/>
            <w:bottom w:val="none" w:sz="0" w:space="0" w:color="auto"/>
            <w:right w:val="none" w:sz="0" w:space="0" w:color="auto"/>
          </w:divBdr>
          <w:divsChild>
            <w:div w:id="265115942">
              <w:marLeft w:val="0"/>
              <w:marRight w:val="0"/>
              <w:marTop w:val="0"/>
              <w:marBottom w:val="0"/>
              <w:divBdr>
                <w:top w:val="none" w:sz="0" w:space="0" w:color="auto"/>
                <w:left w:val="none" w:sz="0" w:space="0" w:color="auto"/>
                <w:bottom w:val="none" w:sz="0" w:space="0" w:color="auto"/>
                <w:right w:val="none" w:sz="0" w:space="0" w:color="auto"/>
              </w:divBdr>
            </w:div>
          </w:divsChild>
        </w:div>
        <w:div w:id="415055801">
          <w:marLeft w:val="0"/>
          <w:marRight w:val="0"/>
          <w:marTop w:val="0"/>
          <w:marBottom w:val="0"/>
          <w:divBdr>
            <w:top w:val="none" w:sz="0" w:space="0" w:color="auto"/>
            <w:left w:val="none" w:sz="0" w:space="0" w:color="auto"/>
            <w:bottom w:val="none" w:sz="0" w:space="0" w:color="auto"/>
            <w:right w:val="none" w:sz="0" w:space="0" w:color="auto"/>
          </w:divBdr>
        </w:div>
        <w:div w:id="415057817">
          <w:marLeft w:val="0"/>
          <w:marRight w:val="0"/>
          <w:marTop w:val="0"/>
          <w:marBottom w:val="0"/>
          <w:divBdr>
            <w:top w:val="none" w:sz="0" w:space="0" w:color="auto"/>
            <w:left w:val="none" w:sz="0" w:space="0" w:color="auto"/>
            <w:bottom w:val="none" w:sz="0" w:space="0" w:color="auto"/>
            <w:right w:val="none" w:sz="0" w:space="0" w:color="auto"/>
          </w:divBdr>
        </w:div>
        <w:div w:id="415060617">
          <w:marLeft w:val="0"/>
          <w:marRight w:val="0"/>
          <w:marTop w:val="0"/>
          <w:marBottom w:val="0"/>
          <w:divBdr>
            <w:top w:val="none" w:sz="0" w:space="0" w:color="auto"/>
            <w:left w:val="none" w:sz="0" w:space="0" w:color="auto"/>
            <w:bottom w:val="none" w:sz="0" w:space="0" w:color="auto"/>
            <w:right w:val="none" w:sz="0" w:space="0" w:color="auto"/>
          </w:divBdr>
        </w:div>
        <w:div w:id="415128532">
          <w:marLeft w:val="0"/>
          <w:marRight w:val="0"/>
          <w:marTop w:val="0"/>
          <w:marBottom w:val="0"/>
          <w:divBdr>
            <w:top w:val="none" w:sz="0" w:space="0" w:color="auto"/>
            <w:left w:val="none" w:sz="0" w:space="0" w:color="auto"/>
            <w:bottom w:val="none" w:sz="0" w:space="0" w:color="auto"/>
            <w:right w:val="none" w:sz="0" w:space="0" w:color="auto"/>
          </w:divBdr>
        </w:div>
        <w:div w:id="415130517">
          <w:marLeft w:val="0"/>
          <w:marRight w:val="0"/>
          <w:marTop w:val="0"/>
          <w:marBottom w:val="0"/>
          <w:divBdr>
            <w:top w:val="none" w:sz="0" w:space="0" w:color="auto"/>
            <w:left w:val="none" w:sz="0" w:space="0" w:color="auto"/>
            <w:bottom w:val="none" w:sz="0" w:space="0" w:color="auto"/>
            <w:right w:val="none" w:sz="0" w:space="0" w:color="auto"/>
          </w:divBdr>
        </w:div>
        <w:div w:id="415132004">
          <w:marLeft w:val="0"/>
          <w:marRight w:val="0"/>
          <w:marTop w:val="0"/>
          <w:marBottom w:val="0"/>
          <w:divBdr>
            <w:top w:val="none" w:sz="0" w:space="0" w:color="auto"/>
            <w:left w:val="none" w:sz="0" w:space="0" w:color="auto"/>
            <w:bottom w:val="none" w:sz="0" w:space="0" w:color="auto"/>
            <w:right w:val="none" w:sz="0" w:space="0" w:color="auto"/>
          </w:divBdr>
        </w:div>
        <w:div w:id="415132275">
          <w:marLeft w:val="0"/>
          <w:marRight w:val="0"/>
          <w:marTop w:val="0"/>
          <w:marBottom w:val="0"/>
          <w:divBdr>
            <w:top w:val="none" w:sz="0" w:space="0" w:color="auto"/>
            <w:left w:val="none" w:sz="0" w:space="0" w:color="auto"/>
            <w:bottom w:val="none" w:sz="0" w:space="0" w:color="auto"/>
            <w:right w:val="none" w:sz="0" w:space="0" w:color="auto"/>
          </w:divBdr>
        </w:div>
        <w:div w:id="415132864">
          <w:marLeft w:val="0"/>
          <w:marRight w:val="0"/>
          <w:marTop w:val="0"/>
          <w:marBottom w:val="0"/>
          <w:divBdr>
            <w:top w:val="none" w:sz="0" w:space="0" w:color="auto"/>
            <w:left w:val="none" w:sz="0" w:space="0" w:color="auto"/>
            <w:bottom w:val="none" w:sz="0" w:space="0" w:color="auto"/>
            <w:right w:val="none" w:sz="0" w:space="0" w:color="auto"/>
          </w:divBdr>
        </w:div>
        <w:div w:id="415134267">
          <w:marLeft w:val="0"/>
          <w:marRight w:val="0"/>
          <w:marTop w:val="0"/>
          <w:marBottom w:val="0"/>
          <w:divBdr>
            <w:top w:val="none" w:sz="0" w:space="0" w:color="auto"/>
            <w:left w:val="none" w:sz="0" w:space="0" w:color="auto"/>
            <w:bottom w:val="none" w:sz="0" w:space="0" w:color="auto"/>
            <w:right w:val="none" w:sz="0" w:space="0" w:color="auto"/>
          </w:divBdr>
        </w:div>
        <w:div w:id="415135217">
          <w:marLeft w:val="0"/>
          <w:marRight w:val="0"/>
          <w:marTop w:val="0"/>
          <w:marBottom w:val="0"/>
          <w:divBdr>
            <w:top w:val="none" w:sz="0" w:space="0" w:color="auto"/>
            <w:left w:val="none" w:sz="0" w:space="0" w:color="auto"/>
            <w:bottom w:val="none" w:sz="0" w:space="0" w:color="auto"/>
            <w:right w:val="none" w:sz="0" w:space="0" w:color="auto"/>
          </w:divBdr>
        </w:div>
        <w:div w:id="415173601">
          <w:marLeft w:val="0"/>
          <w:marRight w:val="0"/>
          <w:marTop w:val="0"/>
          <w:marBottom w:val="300"/>
          <w:divBdr>
            <w:top w:val="single" w:sz="6" w:space="15" w:color="EDEDED"/>
            <w:left w:val="single" w:sz="6" w:space="15" w:color="EDEDED"/>
            <w:bottom w:val="single" w:sz="6" w:space="15" w:color="EDEDED"/>
            <w:right w:val="single" w:sz="6" w:space="15" w:color="EDEDED"/>
          </w:divBdr>
        </w:div>
        <w:div w:id="415175200">
          <w:marLeft w:val="0"/>
          <w:marRight w:val="0"/>
          <w:marTop w:val="0"/>
          <w:marBottom w:val="0"/>
          <w:divBdr>
            <w:top w:val="none" w:sz="0" w:space="0" w:color="auto"/>
            <w:left w:val="none" w:sz="0" w:space="0" w:color="auto"/>
            <w:bottom w:val="none" w:sz="0" w:space="0" w:color="auto"/>
            <w:right w:val="none" w:sz="0" w:space="0" w:color="auto"/>
          </w:divBdr>
        </w:div>
        <w:div w:id="415175821">
          <w:marLeft w:val="0"/>
          <w:marRight w:val="0"/>
          <w:marTop w:val="0"/>
          <w:marBottom w:val="0"/>
          <w:divBdr>
            <w:top w:val="none" w:sz="0" w:space="0" w:color="auto"/>
            <w:left w:val="none" w:sz="0" w:space="0" w:color="auto"/>
            <w:bottom w:val="none" w:sz="0" w:space="0" w:color="auto"/>
            <w:right w:val="none" w:sz="0" w:space="0" w:color="auto"/>
          </w:divBdr>
        </w:div>
        <w:div w:id="415175854">
          <w:marLeft w:val="0"/>
          <w:marRight w:val="0"/>
          <w:marTop w:val="0"/>
          <w:marBottom w:val="0"/>
          <w:divBdr>
            <w:top w:val="none" w:sz="0" w:space="0" w:color="auto"/>
            <w:left w:val="none" w:sz="0" w:space="0" w:color="auto"/>
            <w:bottom w:val="none" w:sz="0" w:space="0" w:color="auto"/>
            <w:right w:val="none" w:sz="0" w:space="0" w:color="auto"/>
          </w:divBdr>
        </w:div>
        <w:div w:id="415177754">
          <w:marLeft w:val="0"/>
          <w:marRight w:val="0"/>
          <w:marTop w:val="0"/>
          <w:marBottom w:val="0"/>
          <w:divBdr>
            <w:top w:val="none" w:sz="0" w:space="0" w:color="auto"/>
            <w:left w:val="none" w:sz="0" w:space="0" w:color="auto"/>
            <w:bottom w:val="none" w:sz="0" w:space="0" w:color="auto"/>
            <w:right w:val="none" w:sz="0" w:space="0" w:color="auto"/>
          </w:divBdr>
        </w:div>
        <w:div w:id="415202858">
          <w:marLeft w:val="0"/>
          <w:marRight w:val="0"/>
          <w:marTop w:val="0"/>
          <w:marBottom w:val="0"/>
          <w:divBdr>
            <w:top w:val="none" w:sz="0" w:space="0" w:color="auto"/>
            <w:left w:val="none" w:sz="0" w:space="0" w:color="auto"/>
            <w:bottom w:val="none" w:sz="0" w:space="0" w:color="auto"/>
            <w:right w:val="none" w:sz="0" w:space="0" w:color="auto"/>
          </w:divBdr>
        </w:div>
        <w:div w:id="415245439">
          <w:marLeft w:val="0"/>
          <w:marRight w:val="0"/>
          <w:marTop w:val="300"/>
          <w:marBottom w:val="0"/>
          <w:divBdr>
            <w:top w:val="none" w:sz="0" w:space="0" w:color="auto"/>
            <w:left w:val="none" w:sz="0" w:space="0" w:color="auto"/>
            <w:bottom w:val="none" w:sz="0" w:space="0" w:color="auto"/>
            <w:right w:val="none" w:sz="0" w:space="0" w:color="auto"/>
          </w:divBdr>
        </w:div>
        <w:div w:id="415246710">
          <w:marLeft w:val="0"/>
          <w:marRight w:val="0"/>
          <w:marTop w:val="0"/>
          <w:marBottom w:val="0"/>
          <w:divBdr>
            <w:top w:val="none" w:sz="0" w:space="0" w:color="auto"/>
            <w:left w:val="none" w:sz="0" w:space="0" w:color="auto"/>
            <w:bottom w:val="none" w:sz="0" w:space="0" w:color="auto"/>
            <w:right w:val="none" w:sz="0" w:space="0" w:color="auto"/>
          </w:divBdr>
        </w:div>
        <w:div w:id="415253729">
          <w:marLeft w:val="0"/>
          <w:marRight w:val="0"/>
          <w:marTop w:val="0"/>
          <w:marBottom w:val="0"/>
          <w:divBdr>
            <w:top w:val="none" w:sz="0" w:space="0" w:color="auto"/>
            <w:left w:val="none" w:sz="0" w:space="0" w:color="auto"/>
            <w:bottom w:val="none" w:sz="0" w:space="0" w:color="auto"/>
            <w:right w:val="none" w:sz="0" w:space="0" w:color="auto"/>
          </w:divBdr>
        </w:div>
        <w:div w:id="415319997">
          <w:marLeft w:val="0"/>
          <w:marRight w:val="0"/>
          <w:marTop w:val="0"/>
          <w:marBottom w:val="0"/>
          <w:divBdr>
            <w:top w:val="none" w:sz="0" w:space="0" w:color="auto"/>
            <w:left w:val="none" w:sz="0" w:space="0" w:color="auto"/>
            <w:bottom w:val="none" w:sz="0" w:space="0" w:color="auto"/>
            <w:right w:val="none" w:sz="0" w:space="0" w:color="auto"/>
          </w:divBdr>
        </w:div>
        <w:div w:id="415322335">
          <w:marLeft w:val="0"/>
          <w:marRight w:val="0"/>
          <w:marTop w:val="0"/>
          <w:marBottom w:val="0"/>
          <w:divBdr>
            <w:top w:val="none" w:sz="0" w:space="0" w:color="auto"/>
            <w:left w:val="none" w:sz="0" w:space="0" w:color="auto"/>
            <w:bottom w:val="none" w:sz="0" w:space="0" w:color="auto"/>
            <w:right w:val="none" w:sz="0" w:space="0" w:color="auto"/>
          </w:divBdr>
        </w:div>
        <w:div w:id="415325406">
          <w:marLeft w:val="0"/>
          <w:marRight w:val="0"/>
          <w:marTop w:val="0"/>
          <w:marBottom w:val="0"/>
          <w:divBdr>
            <w:top w:val="none" w:sz="0" w:space="0" w:color="auto"/>
            <w:left w:val="none" w:sz="0" w:space="0" w:color="auto"/>
            <w:bottom w:val="none" w:sz="0" w:space="0" w:color="auto"/>
            <w:right w:val="none" w:sz="0" w:space="0" w:color="auto"/>
          </w:divBdr>
        </w:div>
        <w:div w:id="415327791">
          <w:marLeft w:val="0"/>
          <w:marRight w:val="0"/>
          <w:marTop w:val="0"/>
          <w:marBottom w:val="0"/>
          <w:divBdr>
            <w:top w:val="none" w:sz="0" w:space="0" w:color="auto"/>
            <w:left w:val="none" w:sz="0" w:space="0" w:color="auto"/>
            <w:bottom w:val="none" w:sz="0" w:space="0" w:color="auto"/>
            <w:right w:val="none" w:sz="0" w:space="0" w:color="auto"/>
          </w:divBdr>
        </w:div>
        <w:div w:id="415329247">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415398016">
          <w:marLeft w:val="0"/>
          <w:marRight w:val="0"/>
          <w:marTop w:val="0"/>
          <w:marBottom w:val="0"/>
          <w:divBdr>
            <w:top w:val="none" w:sz="0" w:space="0" w:color="auto"/>
            <w:left w:val="none" w:sz="0" w:space="0" w:color="auto"/>
            <w:bottom w:val="none" w:sz="0" w:space="0" w:color="auto"/>
            <w:right w:val="none" w:sz="0" w:space="0" w:color="auto"/>
          </w:divBdr>
        </w:div>
        <w:div w:id="415437938">
          <w:marLeft w:val="0"/>
          <w:marRight w:val="0"/>
          <w:marTop w:val="0"/>
          <w:marBottom w:val="0"/>
          <w:divBdr>
            <w:top w:val="none" w:sz="0" w:space="0" w:color="auto"/>
            <w:left w:val="none" w:sz="0" w:space="0" w:color="auto"/>
            <w:bottom w:val="none" w:sz="0" w:space="0" w:color="auto"/>
            <w:right w:val="none" w:sz="0" w:space="0" w:color="auto"/>
          </w:divBdr>
        </w:div>
        <w:div w:id="415513350">
          <w:marLeft w:val="0"/>
          <w:marRight w:val="0"/>
          <w:marTop w:val="300"/>
          <w:marBottom w:val="0"/>
          <w:divBdr>
            <w:top w:val="none" w:sz="0" w:space="0" w:color="auto"/>
            <w:left w:val="none" w:sz="0" w:space="0" w:color="auto"/>
            <w:bottom w:val="none" w:sz="0" w:space="0" w:color="auto"/>
            <w:right w:val="none" w:sz="0" w:space="0" w:color="auto"/>
          </w:divBdr>
        </w:div>
        <w:div w:id="415518761">
          <w:marLeft w:val="0"/>
          <w:marRight w:val="0"/>
          <w:marTop w:val="0"/>
          <w:marBottom w:val="0"/>
          <w:divBdr>
            <w:top w:val="none" w:sz="0" w:space="0" w:color="auto"/>
            <w:left w:val="none" w:sz="0" w:space="0" w:color="auto"/>
            <w:bottom w:val="none" w:sz="0" w:space="0" w:color="auto"/>
            <w:right w:val="none" w:sz="0" w:space="0" w:color="auto"/>
          </w:divBdr>
        </w:div>
        <w:div w:id="415519658">
          <w:marLeft w:val="0"/>
          <w:marRight w:val="0"/>
          <w:marTop w:val="0"/>
          <w:marBottom w:val="0"/>
          <w:divBdr>
            <w:top w:val="none" w:sz="0" w:space="0" w:color="auto"/>
            <w:left w:val="none" w:sz="0" w:space="0" w:color="auto"/>
            <w:bottom w:val="none" w:sz="0" w:space="0" w:color="auto"/>
            <w:right w:val="none" w:sz="0" w:space="0" w:color="auto"/>
          </w:divBdr>
        </w:div>
        <w:div w:id="415519745">
          <w:marLeft w:val="0"/>
          <w:marRight w:val="0"/>
          <w:marTop w:val="0"/>
          <w:marBottom w:val="0"/>
          <w:divBdr>
            <w:top w:val="none" w:sz="0" w:space="0" w:color="auto"/>
            <w:left w:val="none" w:sz="0" w:space="0" w:color="auto"/>
            <w:bottom w:val="none" w:sz="0" w:space="0" w:color="auto"/>
            <w:right w:val="none" w:sz="0" w:space="0" w:color="auto"/>
          </w:divBdr>
        </w:div>
        <w:div w:id="415591509">
          <w:marLeft w:val="0"/>
          <w:marRight w:val="0"/>
          <w:marTop w:val="0"/>
          <w:marBottom w:val="0"/>
          <w:divBdr>
            <w:top w:val="none" w:sz="0" w:space="0" w:color="auto"/>
            <w:left w:val="none" w:sz="0" w:space="0" w:color="auto"/>
            <w:bottom w:val="none" w:sz="0" w:space="0" w:color="auto"/>
            <w:right w:val="none" w:sz="0" w:space="0" w:color="auto"/>
          </w:divBdr>
        </w:div>
        <w:div w:id="415592715">
          <w:marLeft w:val="0"/>
          <w:marRight w:val="0"/>
          <w:marTop w:val="0"/>
          <w:marBottom w:val="0"/>
          <w:divBdr>
            <w:top w:val="none" w:sz="0" w:space="0" w:color="auto"/>
            <w:left w:val="none" w:sz="0" w:space="0" w:color="auto"/>
            <w:bottom w:val="none" w:sz="0" w:space="0" w:color="auto"/>
            <w:right w:val="none" w:sz="0" w:space="0" w:color="auto"/>
          </w:divBdr>
        </w:div>
        <w:div w:id="415593371">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
        <w:div w:id="415594993">
          <w:marLeft w:val="0"/>
          <w:marRight w:val="0"/>
          <w:marTop w:val="0"/>
          <w:marBottom w:val="300"/>
          <w:divBdr>
            <w:top w:val="single" w:sz="6" w:space="15" w:color="EDEDED"/>
            <w:left w:val="single" w:sz="6" w:space="15" w:color="EDEDED"/>
            <w:bottom w:val="single" w:sz="6" w:space="15" w:color="EDEDED"/>
            <w:right w:val="single" w:sz="6" w:space="15" w:color="EDEDED"/>
          </w:divBdr>
        </w:div>
        <w:div w:id="415633670">
          <w:marLeft w:val="0"/>
          <w:marRight w:val="0"/>
          <w:marTop w:val="0"/>
          <w:marBottom w:val="0"/>
          <w:divBdr>
            <w:top w:val="none" w:sz="0" w:space="0" w:color="auto"/>
            <w:left w:val="none" w:sz="0" w:space="0" w:color="auto"/>
            <w:bottom w:val="none" w:sz="0" w:space="0" w:color="auto"/>
            <w:right w:val="none" w:sz="0" w:space="0" w:color="auto"/>
          </w:divBdr>
        </w:div>
        <w:div w:id="415634566">
          <w:marLeft w:val="0"/>
          <w:marRight w:val="0"/>
          <w:marTop w:val="0"/>
          <w:marBottom w:val="0"/>
          <w:divBdr>
            <w:top w:val="none" w:sz="0" w:space="0" w:color="auto"/>
            <w:left w:val="none" w:sz="0" w:space="0" w:color="auto"/>
            <w:bottom w:val="none" w:sz="0" w:space="0" w:color="auto"/>
            <w:right w:val="none" w:sz="0" w:space="0" w:color="auto"/>
          </w:divBdr>
        </w:div>
        <w:div w:id="415640587">
          <w:marLeft w:val="0"/>
          <w:marRight w:val="0"/>
          <w:marTop w:val="0"/>
          <w:marBottom w:val="0"/>
          <w:divBdr>
            <w:top w:val="none" w:sz="0" w:space="0" w:color="auto"/>
            <w:left w:val="none" w:sz="0" w:space="0" w:color="auto"/>
            <w:bottom w:val="none" w:sz="0" w:space="0" w:color="auto"/>
            <w:right w:val="none" w:sz="0" w:space="0" w:color="auto"/>
          </w:divBdr>
        </w:div>
        <w:div w:id="415711307">
          <w:marLeft w:val="0"/>
          <w:marRight w:val="0"/>
          <w:marTop w:val="0"/>
          <w:marBottom w:val="0"/>
          <w:divBdr>
            <w:top w:val="none" w:sz="0" w:space="0" w:color="auto"/>
            <w:left w:val="none" w:sz="0" w:space="0" w:color="auto"/>
            <w:bottom w:val="none" w:sz="0" w:space="0" w:color="auto"/>
            <w:right w:val="none" w:sz="0" w:space="0" w:color="auto"/>
          </w:divBdr>
        </w:div>
        <w:div w:id="415782899">
          <w:marLeft w:val="0"/>
          <w:marRight w:val="0"/>
          <w:marTop w:val="0"/>
          <w:marBottom w:val="0"/>
          <w:divBdr>
            <w:top w:val="none" w:sz="0" w:space="0" w:color="auto"/>
            <w:left w:val="none" w:sz="0" w:space="0" w:color="auto"/>
            <w:bottom w:val="none" w:sz="0" w:space="0" w:color="auto"/>
            <w:right w:val="none" w:sz="0" w:space="0" w:color="auto"/>
          </w:divBdr>
        </w:div>
        <w:div w:id="415783282">
          <w:marLeft w:val="0"/>
          <w:marRight w:val="0"/>
          <w:marTop w:val="0"/>
          <w:marBottom w:val="0"/>
          <w:divBdr>
            <w:top w:val="none" w:sz="0" w:space="0" w:color="auto"/>
            <w:left w:val="none" w:sz="0" w:space="0" w:color="auto"/>
            <w:bottom w:val="none" w:sz="0" w:space="0" w:color="auto"/>
            <w:right w:val="none" w:sz="0" w:space="0" w:color="auto"/>
          </w:divBdr>
        </w:div>
        <w:div w:id="415784958">
          <w:marLeft w:val="0"/>
          <w:marRight w:val="0"/>
          <w:marTop w:val="0"/>
          <w:marBottom w:val="0"/>
          <w:divBdr>
            <w:top w:val="none" w:sz="0" w:space="0" w:color="auto"/>
            <w:left w:val="none" w:sz="0" w:space="0" w:color="auto"/>
            <w:bottom w:val="none" w:sz="0" w:space="0" w:color="auto"/>
            <w:right w:val="none" w:sz="0" w:space="0" w:color="auto"/>
          </w:divBdr>
        </w:div>
        <w:div w:id="415786044">
          <w:marLeft w:val="0"/>
          <w:marRight w:val="0"/>
          <w:marTop w:val="0"/>
          <w:marBottom w:val="0"/>
          <w:divBdr>
            <w:top w:val="none" w:sz="0" w:space="0" w:color="auto"/>
            <w:left w:val="none" w:sz="0" w:space="0" w:color="auto"/>
            <w:bottom w:val="none" w:sz="0" w:space="0" w:color="auto"/>
            <w:right w:val="none" w:sz="0" w:space="0" w:color="auto"/>
          </w:divBdr>
        </w:div>
        <w:div w:id="415787730">
          <w:marLeft w:val="0"/>
          <w:marRight w:val="0"/>
          <w:marTop w:val="0"/>
          <w:marBottom w:val="0"/>
          <w:divBdr>
            <w:top w:val="none" w:sz="0" w:space="0" w:color="auto"/>
            <w:left w:val="none" w:sz="0" w:space="0" w:color="auto"/>
            <w:bottom w:val="none" w:sz="0" w:space="0" w:color="auto"/>
            <w:right w:val="none" w:sz="0" w:space="0" w:color="auto"/>
          </w:divBdr>
        </w:div>
        <w:div w:id="415789056">
          <w:marLeft w:val="0"/>
          <w:marRight w:val="0"/>
          <w:marTop w:val="0"/>
          <w:marBottom w:val="0"/>
          <w:divBdr>
            <w:top w:val="none" w:sz="0" w:space="0" w:color="auto"/>
            <w:left w:val="none" w:sz="0" w:space="0" w:color="auto"/>
            <w:bottom w:val="none" w:sz="0" w:space="0" w:color="auto"/>
            <w:right w:val="none" w:sz="0" w:space="0" w:color="auto"/>
          </w:divBdr>
        </w:div>
        <w:div w:id="415826047">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
        <w:div w:id="415828406">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415829603">
          <w:marLeft w:val="0"/>
          <w:marRight w:val="0"/>
          <w:marTop w:val="0"/>
          <w:marBottom w:val="0"/>
          <w:divBdr>
            <w:top w:val="none" w:sz="0" w:space="0" w:color="auto"/>
            <w:left w:val="none" w:sz="0" w:space="0" w:color="auto"/>
            <w:bottom w:val="none" w:sz="0" w:space="0" w:color="auto"/>
            <w:right w:val="none" w:sz="0" w:space="0" w:color="auto"/>
          </w:divBdr>
        </w:div>
        <w:div w:id="415832941">
          <w:marLeft w:val="0"/>
          <w:marRight w:val="0"/>
          <w:marTop w:val="0"/>
          <w:marBottom w:val="300"/>
          <w:divBdr>
            <w:top w:val="single" w:sz="6" w:space="15" w:color="EDEDED"/>
            <w:left w:val="single" w:sz="6" w:space="15" w:color="EDEDED"/>
            <w:bottom w:val="single" w:sz="6" w:space="15" w:color="EDEDED"/>
            <w:right w:val="single" w:sz="6" w:space="15" w:color="EDEDED"/>
          </w:divBdr>
        </w:div>
        <w:div w:id="415833517">
          <w:marLeft w:val="0"/>
          <w:marRight w:val="0"/>
          <w:marTop w:val="0"/>
          <w:marBottom w:val="0"/>
          <w:divBdr>
            <w:top w:val="none" w:sz="0" w:space="0" w:color="auto"/>
            <w:left w:val="none" w:sz="0" w:space="0" w:color="auto"/>
            <w:bottom w:val="none" w:sz="0" w:space="0" w:color="auto"/>
            <w:right w:val="none" w:sz="0" w:space="0" w:color="auto"/>
          </w:divBdr>
        </w:div>
        <w:div w:id="415833542">
          <w:marLeft w:val="0"/>
          <w:marRight w:val="0"/>
          <w:marTop w:val="0"/>
          <w:marBottom w:val="0"/>
          <w:divBdr>
            <w:top w:val="none" w:sz="0" w:space="0" w:color="auto"/>
            <w:left w:val="none" w:sz="0" w:space="0" w:color="auto"/>
            <w:bottom w:val="none" w:sz="0" w:space="0" w:color="auto"/>
            <w:right w:val="none" w:sz="0" w:space="0" w:color="auto"/>
          </w:divBdr>
        </w:div>
        <w:div w:id="415857339">
          <w:marLeft w:val="0"/>
          <w:marRight w:val="0"/>
          <w:marTop w:val="0"/>
          <w:marBottom w:val="0"/>
          <w:divBdr>
            <w:top w:val="none" w:sz="0" w:space="0" w:color="auto"/>
            <w:left w:val="none" w:sz="0" w:space="0" w:color="auto"/>
            <w:bottom w:val="none" w:sz="0" w:space="0" w:color="auto"/>
            <w:right w:val="none" w:sz="0" w:space="0" w:color="auto"/>
          </w:divBdr>
        </w:div>
        <w:div w:id="415904998">
          <w:marLeft w:val="0"/>
          <w:marRight w:val="0"/>
          <w:marTop w:val="0"/>
          <w:marBottom w:val="0"/>
          <w:divBdr>
            <w:top w:val="none" w:sz="0" w:space="0" w:color="auto"/>
            <w:left w:val="none" w:sz="0" w:space="0" w:color="auto"/>
            <w:bottom w:val="none" w:sz="0" w:space="0" w:color="auto"/>
            <w:right w:val="none" w:sz="0" w:space="0" w:color="auto"/>
          </w:divBdr>
        </w:div>
        <w:div w:id="415905062">
          <w:marLeft w:val="0"/>
          <w:marRight w:val="0"/>
          <w:marTop w:val="300"/>
          <w:marBottom w:val="0"/>
          <w:divBdr>
            <w:top w:val="none" w:sz="0" w:space="0" w:color="auto"/>
            <w:left w:val="none" w:sz="0" w:space="0" w:color="auto"/>
            <w:bottom w:val="none" w:sz="0" w:space="0" w:color="auto"/>
            <w:right w:val="none" w:sz="0" w:space="0" w:color="auto"/>
          </w:divBdr>
        </w:div>
        <w:div w:id="415975985">
          <w:marLeft w:val="0"/>
          <w:marRight w:val="0"/>
          <w:marTop w:val="0"/>
          <w:marBottom w:val="0"/>
          <w:divBdr>
            <w:top w:val="none" w:sz="0" w:space="0" w:color="auto"/>
            <w:left w:val="none" w:sz="0" w:space="0" w:color="auto"/>
            <w:bottom w:val="none" w:sz="0" w:space="0" w:color="auto"/>
            <w:right w:val="none" w:sz="0" w:space="0" w:color="auto"/>
          </w:divBdr>
        </w:div>
        <w:div w:id="415976228">
          <w:marLeft w:val="0"/>
          <w:marRight w:val="0"/>
          <w:marTop w:val="0"/>
          <w:marBottom w:val="0"/>
          <w:divBdr>
            <w:top w:val="none" w:sz="0" w:space="0" w:color="auto"/>
            <w:left w:val="none" w:sz="0" w:space="0" w:color="auto"/>
            <w:bottom w:val="none" w:sz="0" w:space="0" w:color="auto"/>
            <w:right w:val="none" w:sz="0" w:space="0" w:color="auto"/>
          </w:divBdr>
        </w:div>
        <w:div w:id="415976587">
          <w:marLeft w:val="0"/>
          <w:marRight w:val="0"/>
          <w:marTop w:val="0"/>
          <w:marBottom w:val="0"/>
          <w:divBdr>
            <w:top w:val="none" w:sz="0" w:space="0" w:color="auto"/>
            <w:left w:val="none" w:sz="0" w:space="0" w:color="auto"/>
            <w:bottom w:val="none" w:sz="0" w:space="0" w:color="auto"/>
            <w:right w:val="none" w:sz="0" w:space="0" w:color="auto"/>
          </w:divBdr>
        </w:div>
        <w:div w:id="415977182">
          <w:marLeft w:val="0"/>
          <w:marRight w:val="0"/>
          <w:marTop w:val="0"/>
          <w:marBottom w:val="0"/>
          <w:divBdr>
            <w:top w:val="none" w:sz="0" w:space="0" w:color="auto"/>
            <w:left w:val="none" w:sz="0" w:space="0" w:color="auto"/>
            <w:bottom w:val="none" w:sz="0" w:space="0" w:color="auto"/>
            <w:right w:val="none" w:sz="0" w:space="0" w:color="auto"/>
          </w:divBdr>
        </w:div>
        <w:div w:id="415978246">
          <w:marLeft w:val="0"/>
          <w:marRight w:val="0"/>
          <w:marTop w:val="300"/>
          <w:marBottom w:val="0"/>
          <w:divBdr>
            <w:top w:val="none" w:sz="0" w:space="0" w:color="auto"/>
            <w:left w:val="none" w:sz="0" w:space="0" w:color="auto"/>
            <w:bottom w:val="none" w:sz="0" w:space="0" w:color="auto"/>
            <w:right w:val="none" w:sz="0" w:space="0" w:color="auto"/>
          </w:divBdr>
        </w:div>
        <w:div w:id="415979366">
          <w:marLeft w:val="0"/>
          <w:marRight w:val="0"/>
          <w:marTop w:val="0"/>
          <w:marBottom w:val="0"/>
          <w:divBdr>
            <w:top w:val="none" w:sz="0" w:space="0" w:color="auto"/>
            <w:left w:val="none" w:sz="0" w:space="0" w:color="auto"/>
            <w:bottom w:val="none" w:sz="0" w:space="0" w:color="auto"/>
            <w:right w:val="none" w:sz="0" w:space="0" w:color="auto"/>
          </w:divBdr>
        </w:div>
        <w:div w:id="415980509">
          <w:marLeft w:val="0"/>
          <w:marRight w:val="0"/>
          <w:marTop w:val="0"/>
          <w:marBottom w:val="0"/>
          <w:divBdr>
            <w:top w:val="none" w:sz="0" w:space="0" w:color="auto"/>
            <w:left w:val="none" w:sz="0" w:space="0" w:color="auto"/>
            <w:bottom w:val="none" w:sz="0" w:space="0" w:color="auto"/>
            <w:right w:val="none" w:sz="0" w:space="0" w:color="auto"/>
          </w:divBdr>
        </w:div>
        <w:div w:id="415983211">
          <w:marLeft w:val="0"/>
          <w:marRight w:val="0"/>
          <w:marTop w:val="0"/>
          <w:marBottom w:val="0"/>
          <w:divBdr>
            <w:top w:val="none" w:sz="0" w:space="0" w:color="auto"/>
            <w:left w:val="none" w:sz="0" w:space="0" w:color="auto"/>
            <w:bottom w:val="none" w:sz="0" w:space="0" w:color="auto"/>
            <w:right w:val="none" w:sz="0" w:space="0" w:color="auto"/>
          </w:divBdr>
          <w:divsChild>
            <w:div w:id="14451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983474">
          <w:marLeft w:val="0"/>
          <w:marRight w:val="0"/>
          <w:marTop w:val="0"/>
          <w:marBottom w:val="300"/>
          <w:divBdr>
            <w:top w:val="single" w:sz="6" w:space="15" w:color="EDEDED"/>
            <w:left w:val="single" w:sz="6" w:space="15" w:color="EDEDED"/>
            <w:bottom w:val="single" w:sz="6" w:space="15" w:color="EDEDED"/>
            <w:right w:val="single" w:sz="6" w:space="15" w:color="EDEDED"/>
          </w:divBdr>
        </w:div>
        <w:div w:id="416093557">
          <w:marLeft w:val="0"/>
          <w:marRight w:val="0"/>
          <w:marTop w:val="0"/>
          <w:marBottom w:val="300"/>
          <w:divBdr>
            <w:top w:val="single" w:sz="6" w:space="15" w:color="EDEDED"/>
            <w:left w:val="single" w:sz="6" w:space="15" w:color="EDEDED"/>
            <w:bottom w:val="single" w:sz="6" w:space="15" w:color="EDEDED"/>
            <w:right w:val="single" w:sz="6" w:space="15" w:color="EDEDED"/>
          </w:divBdr>
        </w:div>
        <w:div w:id="416099657">
          <w:marLeft w:val="0"/>
          <w:marRight w:val="0"/>
          <w:marTop w:val="0"/>
          <w:marBottom w:val="0"/>
          <w:divBdr>
            <w:top w:val="none" w:sz="0" w:space="0" w:color="auto"/>
            <w:left w:val="none" w:sz="0" w:space="0" w:color="auto"/>
            <w:bottom w:val="none" w:sz="0" w:space="0" w:color="auto"/>
            <w:right w:val="none" w:sz="0" w:space="0" w:color="auto"/>
          </w:divBdr>
        </w:div>
        <w:div w:id="416100858">
          <w:marLeft w:val="0"/>
          <w:marRight w:val="0"/>
          <w:marTop w:val="0"/>
          <w:marBottom w:val="300"/>
          <w:divBdr>
            <w:top w:val="single" w:sz="6" w:space="15" w:color="EDEDED"/>
            <w:left w:val="single" w:sz="6" w:space="15" w:color="EDEDED"/>
            <w:bottom w:val="single" w:sz="6" w:space="15" w:color="EDEDED"/>
            <w:right w:val="single" w:sz="6" w:space="15" w:color="EDEDED"/>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16173298">
          <w:marLeft w:val="0"/>
          <w:marRight w:val="0"/>
          <w:marTop w:val="0"/>
          <w:marBottom w:val="300"/>
          <w:divBdr>
            <w:top w:val="single" w:sz="6" w:space="15" w:color="EDEDED"/>
            <w:left w:val="single" w:sz="6" w:space="15" w:color="EDEDED"/>
            <w:bottom w:val="single" w:sz="6" w:space="15" w:color="EDEDED"/>
            <w:right w:val="single" w:sz="6" w:space="15" w:color="EDEDED"/>
          </w:divBdr>
        </w:div>
        <w:div w:id="416174619">
          <w:marLeft w:val="0"/>
          <w:marRight w:val="0"/>
          <w:marTop w:val="0"/>
          <w:marBottom w:val="0"/>
          <w:divBdr>
            <w:top w:val="none" w:sz="0" w:space="0" w:color="auto"/>
            <w:left w:val="none" w:sz="0" w:space="0" w:color="auto"/>
            <w:bottom w:val="none" w:sz="0" w:space="0" w:color="auto"/>
            <w:right w:val="none" w:sz="0" w:space="0" w:color="auto"/>
          </w:divBdr>
        </w:div>
        <w:div w:id="416176460">
          <w:marLeft w:val="0"/>
          <w:marRight w:val="0"/>
          <w:marTop w:val="0"/>
          <w:marBottom w:val="0"/>
          <w:divBdr>
            <w:top w:val="none" w:sz="0" w:space="0" w:color="auto"/>
            <w:left w:val="none" w:sz="0" w:space="0" w:color="auto"/>
            <w:bottom w:val="none" w:sz="0" w:space="0" w:color="auto"/>
            <w:right w:val="none" w:sz="0" w:space="0" w:color="auto"/>
          </w:divBdr>
        </w:div>
        <w:div w:id="416245131">
          <w:marLeft w:val="0"/>
          <w:marRight w:val="0"/>
          <w:marTop w:val="0"/>
          <w:marBottom w:val="0"/>
          <w:divBdr>
            <w:top w:val="none" w:sz="0" w:space="0" w:color="auto"/>
            <w:left w:val="none" w:sz="0" w:space="0" w:color="auto"/>
            <w:bottom w:val="none" w:sz="0" w:space="0" w:color="auto"/>
            <w:right w:val="none" w:sz="0" w:space="0" w:color="auto"/>
          </w:divBdr>
        </w:div>
        <w:div w:id="416246735">
          <w:marLeft w:val="0"/>
          <w:marRight w:val="0"/>
          <w:marTop w:val="0"/>
          <w:marBottom w:val="300"/>
          <w:divBdr>
            <w:top w:val="single" w:sz="6" w:space="15" w:color="EDEDED"/>
            <w:left w:val="single" w:sz="6" w:space="15" w:color="EDEDED"/>
            <w:bottom w:val="single" w:sz="6" w:space="15" w:color="EDEDED"/>
            <w:right w:val="single" w:sz="6" w:space="15" w:color="EDEDED"/>
          </w:divBdr>
        </w:div>
        <w:div w:id="416248934">
          <w:marLeft w:val="0"/>
          <w:marRight w:val="0"/>
          <w:marTop w:val="0"/>
          <w:marBottom w:val="0"/>
          <w:divBdr>
            <w:top w:val="none" w:sz="0" w:space="0" w:color="auto"/>
            <w:left w:val="none" w:sz="0" w:space="0" w:color="auto"/>
            <w:bottom w:val="none" w:sz="0" w:space="0" w:color="auto"/>
            <w:right w:val="none" w:sz="0" w:space="0" w:color="auto"/>
          </w:divBdr>
        </w:div>
        <w:div w:id="416289209">
          <w:marLeft w:val="0"/>
          <w:marRight w:val="0"/>
          <w:marTop w:val="0"/>
          <w:marBottom w:val="0"/>
          <w:divBdr>
            <w:top w:val="none" w:sz="0" w:space="0" w:color="auto"/>
            <w:left w:val="none" w:sz="0" w:space="0" w:color="auto"/>
            <w:bottom w:val="none" w:sz="0" w:space="0" w:color="auto"/>
            <w:right w:val="none" w:sz="0" w:space="0" w:color="auto"/>
          </w:divBdr>
        </w:div>
        <w:div w:id="416289890">
          <w:marLeft w:val="0"/>
          <w:marRight w:val="0"/>
          <w:marTop w:val="0"/>
          <w:marBottom w:val="0"/>
          <w:divBdr>
            <w:top w:val="none" w:sz="0" w:space="0" w:color="auto"/>
            <w:left w:val="none" w:sz="0" w:space="0" w:color="auto"/>
            <w:bottom w:val="none" w:sz="0" w:space="0" w:color="auto"/>
            <w:right w:val="none" w:sz="0" w:space="0" w:color="auto"/>
          </w:divBdr>
        </w:div>
        <w:div w:id="416290649">
          <w:marLeft w:val="0"/>
          <w:marRight w:val="0"/>
          <w:marTop w:val="0"/>
          <w:marBottom w:val="0"/>
          <w:divBdr>
            <w:top w:val="none" w:sz="0" w:space="0" w:color="auto"/>
            <w:left w:val="none" w:sz="0" w:space="0" w:color="auto"/>
            <w:bottom w:val="none" w:sz="0" w:space="0" w:color="auto"/>
            <w:right w:val="none" w:sz="0" w:space="0" w:color="auto"/>
          </w:divBdr>
        </w:div>
        <w:div w:id="416294584">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
        <w:div w:id="416363773">
          <w:marLeft w:val="0"/>
          <w:marRight w:val="0"/>
          <w:marTop w:val="0"/>
          <w:marBottom w:val="0"/>
          <w:divBdr>
            <w:top w:val="none" w:sz="0" w:space="0" w:color="auto"/>
            <w:left w:val="none" w:sz="0" w:space="0" w:color="auto"/>
            <w:bottom w:val="none" w:sz="0" w:space="0" w:color="auto"/>
            <w:right w:val="none" w:sz="0" w:space="0" w:color="auto"/>
          </w:divBdr>
        </w:div>
        <w:div w:id="416366135">
          <w:marLeft w:val="0"/>
          <w:marRight w:val="0"/>
          <w:marTop w:val="0"/>
          <w:marBottom w:val="300"/>
          <w:divBdr>
            <w:top w:val="single" w:sz="6" w:space="15" w:color="EDEDED"/>
            <w:left w:val="single" w:sz="6" w:space="15" w:color="EDEDED"/>
            <w:bottom w:val="single" w:sz="6" w:space="15" w:color="EDEDED"/>
            <w:right w:val="single" w:sz="6" w:space="15" w:color="EDEDED"/>
          </w:divBdr>
        </w:div>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 w:id="416367119">
          <w:marLeft w:val="0"/>
          <w:marRight w:val="0"/>
          <w:marTop w:val="0"/>
          <w:marBottom w:val="0"/>
          <w:divBdr>
            <w:top w:val="none" w:sz="0" w:space="0" w:color="auto"/>
            <w:left w:val="none" w:sz="0" w:space="0" w:color="auto"/>
            <w:bottom w:val="none" w:sz="0" w:space="0" w:color="auto"/>
            <w:right w:val="none" w:sz="0" w:space="0" w:color="auto"/>
          </w:divBdr>
        </w:div>
        <w:div w:id="416367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4.wmf"/><Relationship Id="rId3" Type="http://schemas.openxmlformats.org/officeDocument/2006/relationships/styles" Target="styles.xml"/><Relationship Id="rId21" Type="http://schemas.openxmlformats.org/officeDocument/2006/relationships/hyperlink" Target="http://www.mydisser.com/search.html" TargetMode="Externa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4.bin"/><Relationship Id="rId23" Type="http://schemas.openxmlformats.org/officeDocument/2006/relationships/fontTable" Target="fontTable.xml"/><Relationship Id="rId10" Type="http://schemas.openxmlformats.org/officeDocument/2006/relationships/hyperlink" Target="http://www.mydisser.com/search.html" TargetMode="External"/><Relationship Id="rId19" Type="http://schemas.openxmlformats.org/officeDocument/2006/relationships/oleObject" Target="embeddings/oleObject6.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3.bin"/><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20B9B-7348-4D75-A53B-F3E6FD771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55344</TotalTime>
  <Pages>17</Pages>
  <Words>7984</Words>
  <Characters>45510</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53388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cp:revision>
  <cp:lastPrinted>2009-02-06T08:36:00Z</cp:lastPrinted>
  <dcterms:created xsi:type="dcterms:W3CDTF">2015-03-22T11:10:00Z</dcterms:created>
  <dcterms:modified xsi:type="dcterms:W3CDTF">2016-01-11T13:19:00Z</dcterms:modified>
</cp:coreProperties>
</file>